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4250" w14:textId="009B205F" w:rsidR="003146C7" w:rsidRPr="009268B8" w:rsidRDefault="00BF0508" w:rsidP="005538A4">
      <w:pPr>
        <w:spacing w:after="0" w:line="360" w:lineRule="auto"/>
        <w:jc w:val="center"/>
        <w:rPr>
          <w:rFonts w:ascii="Times New Roman" w:hAnsi="Times New Roman" w:cs="Times New Roman"/>
          <w:bCs/>
          <w:caps/>
          <w:sz w:val="24"/>
          <w:szCs w:val="24"/>
        </w:rPr>
      </w:pPr>
      <w:r w:rsidRPr="009268B8">
        <w:rPr>
          <w:rFonts w:ascii="Times New Roman" w:hAnsi="Times New Roman" w:cs="Times New Roman"/>
          <w:bCs/>
          <w:caps/>
          <w:sz w:val="24"/>
          <w:szCs w:val="24"/>
        </w:rPr>
        <w:t>Uzasadnienie</w:t>
      </w:r>
    </w:p>
    <w:p w14:paraId="35668725" w14:textId="12079207" w:rsidR="00BF0508" w:rsidRPr="005538A4" w:rsidRDefault="00BF0508" w:rsidP="009268B8">
      <w:pPr>
        <w:pStyle w:val="Akapitzlist"/>
        <w:numPr>
          <w:ilvl w:val="0"/>
          <w:numId w:val="1"/>
        </w:numPr>
        <w:spacing w:after="0" w:line="360" w:lineRule="auto"/>
        <w:ind w:left="426" w:hanging="284"/>
        <w:jc w:val="both"/>
        <w:rPr>
          <w:rFonts w:ascii="Times New Roman" w:hAnsi="Times New Roman" w:cs="Times New Roman"/>
          <w:b/>
          <w:bCs/>
          <w:sz w:val="24"/>
          <w:szCs w:val="24"/>
        </w:rPr>
      </w:pPr>
      <w:r w:rsidRPr="005538A4">
        <w:rPr>
          <w:rFonts w:ascii="Times New Roman" w:hAnsi="Times New Roman" w:cs="Times New Roman"/>
          <w:b/>
          <w:bCs/>
          <w:sz w:val="24"/>
          <w:szCs w:val="24"/>
        </w:rPr>
        <w:t>Cel regulacji</w:t>
      </w:r>
    </w:p>
    <w:p w14:paraId="6587D17B" w14:textId="786A7B39" w:rsidR="00AA20FE" w:rsidRPr="005538A4" w:rsidRDefault="006C5E56"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Pojęcia dyskryminacji, molestowania i molestowania seksualnego oraz mobbingu zostały zdefiniowane w polskim prawie w związku z koniecznością dostosowania polskiego porządku prawnego do prawa wspólnotowego, w szczególności do dyrektyw Rady: dyrektywy 2000/43/WE z dnia 29 czerwca 2000 r. wprowadzającej w życie zasadę równego traktowania osób bez względu na pochodzenie rasowe lub etniczne (</w:t>
      </w:r>
      <w:r w:rsidR="001D5401" w:rsidRPr="001D5401">
        <w:rPr>
          <w:rFonts w:ascii="Times New Roman" w:eastAsia="Calibri" w:hAnsi="Times New Roman" w:cs="Times New Roman"/>
          <w:sz w:val="24"/>
          <w:szCs w:val="24"/>
        </w:rPr>
        <w:t>Dz. Urz. WE L 180 z 19.07.2000</w:t>
      </w:r>
      <w:r w:rsidRPr="005538A4">
        <w:rPr>
          <w:rFonts w:ascii="Times New Roman" w:eastAsia="Calibri" w:hAnsi="Times New Roman" w:cs="Times New Roman"/>
          <w:sz w:val="24"/>
          <w:szCs w:val="24"/>
        </w:rPr>
        <w:t>), dyrektywy 2000/78/WE z dnia 27 listopada 2000 r. ustanawiającej ogólne warunki ramowe równego traktowania w zakresie zatrudnienia i pracy</w:t>
      </w:r>
      <w:r w:rsidR="004D3526"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w:t>
      </w:r>
      <w:r w:rsidR="001D5401" w:rsidRPr="001D5401">
        <w:rPr>
          <w:rFonts w:ascii="Times New Roman" w:eastAsia="Calibri" w:hAnsi="Times New Roman" w:cs="Times New Roman"/>
          <w:sz w:val="24"/>
          <w:szCs w:val="24"/>
        </w:rPr>
        <w:t>Dz. Urz. WE L 303 z 02.12.2000</w:t>
      </w:r>
      <w:r w:rsidRPr="005538A4">
        <w:rPr>
          <w:rFonts w:ascii="Times New Roman" w:eastAsia="Calibri" w:hAnsi="Times New Roman" w:cs="Times New Roman"/>
          <w:sz w:val="24"/>
          <w:szCs w:val="24"/>
        </w:rPr>
        <w:t xml:space="preserve">) oraz dyrektywy 2006/54/WE Parlamentu Europejskiego i Rady z dnia 5 lipca 2006 r. </w:t>
      </w:r>
      <w:r w:rsidR="00AA20FE" w:rsidRPr="005538A4">
        <w:rPr>
          <w:rFonts w:ascii="Times New Roman" w:eastAsia="Calibri" w:hAnsi="Times New Roman" w:cs="Times New Roman"/>
          <w:sz w:val="24"/>
          <w:szCs w:val="24"/>
        </w:rPr>
        <w:br/>
      </w:r>
      <w:r w:rsidRPr="005538A4">
        <w:rPr>
          <w:rFonts w:ascii="Times New Roman" w:eastAsia="Calibri" w:hAnsi="Times New Roman" w:cs="Times New Roman"/>
          <w:sz w:val="24"/>
          <w:szCs w:val="24"/>
        </w:rPr>
        <w:t xml:space="preserve">w sprawie wprowadzenia w życie zasady równości szans oraz równego traktowania kobiet i mężczyzn w dziedzinie zatrudnienia i pracy </w:t>
      </w:r>
      <w:r w:rsidR="00AA20FE" w:rsidRPr="005538A4">
        <w:rPr>
          <w:rFonts w:ascii="Times New Roman" w:eastAsia="Calibri" w:hAnsi="Times New Roman" w:cs="Times New Roman"/>
          <w:sz w:val="24"/>
          <w:szCs w:val="24"/>
        </w:rPr>
        <w:t>(</w:t>
      </w:r>
      <w:r w:rsidRPr="005538A4">
        <w:rPr>
          <w:rFonts w:ascii="Times New Roman" w:eastAsia="Calibri" w:hAnsi="Times New Roman" w:cs="Times New Roman"/>
          <w:sz w:val="24"/>
          <w:szCs w:val="24"/>
        </w:rPr>
        <w:t>Dz.</w:t>
      </w:r>
      <w:r w:rsidR="00AA20FE"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U</w:t>
      </w:r>
      <w:r w:rsidR="005C359F">
        <w:rPr>
          <w:rFonts w:ascii="Times New Roman" w:eastAsia="Calibri" w:hAnsi="Times New Roman" w:cs="Times New Roman"/>
          <w:sz w:val="24"/>
          <w:szCs w:val="24"/>
        </w:rPr>
        <w:t>rz</w:t>
      </w:r>
      <w:r w:rsidRPr="005538A4">
        <w:rPr>
          <w:rFonts w:ascii="Times New Roman" w:eastAsia="Calibri" w:hAnsi="Times New Roman" w:cs="Times New Roman"/>
          <w:sz w:val="24"/>
          <w:szCs w:val="24"/>
        </w:rPr>
        <w:t>.</w:t>
      </w:r>
      <w:r w:rsidR="00AA20FE"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UE</w:t>
      </w:r>
      <w:r w:rsidR="00AA20FE"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L</w:t>
      </w:r>
      <w:r w:rsidR="00AA20FE"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204</w:t>
      </w:r>
      <w:r w:rsidR="005538A4">
        <w:rPr>
          <w:rFonts w:ascii="Times New Roman" w:eastAsia="Calibri" w:hAnsi="Times New Roman" w:cs="Times New Roman"/>
          <w:sz w:val="24"/>
          <w:szCs w:val="24"/>
        </w:rPr>
        <w:t xml:space="preserve"> </w:t>
      </w:r>
      <w:r w:rsidR="001D5401">
        <w:rPr>
          <w:rFonts w:ascii="Times New Roman" w:eastAsia="Calibri" w:hAnsi="Times New Roman" w:cs="Times New Roman"/>
          <w:sz w:val="24"/>
          <w:szCs w:val="24"/>
        </w:rPr>
        <w:t>z 26.07.2006</w:t>
      </w:r>
      <w:r w:rsidR="00AA20FE" w:rsidRPr="005538A4">
        <w:rPr>
          <w:rFonts w:ascii="Times New Roman" w:eastAsia="Calibri" w:hAnsi="Times New Roman" w:cs="Times New Roman"/>
          <w:sz w:val="24"/>
          <w:szCs w:val="24"/>
        </w:rPr>
        <w:t>)</w:t>
      </w:r>
      <w:r w:rsidRPr="005538A4">
        <w:rPr>
          <w:rFonts w:ascii="Times New Roman" w:eastAsia="Calibri" w:hAnsi="Times New Roman" w:cs="Times New Roman"/>
          <w:sz w:val="24"/>
          <w:szCs w:val="24"/>
        </w:rPr>
        <w:t xml:space="preserve">. </w:t>
      </w:r>
    </w:p>
    <w:p w14:paraId="5D7A304D" w14:textId="3093EABC" w:rsidR="006C5E56" w:rsidRPr="005538A4" w:rsidRDefault="006C5E56" w:rsidP="006D1A13">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W ustawie z dnia 3 grudnia 2010 r. o wdrożeniu niektórych przepisów Unii Europejskiej w zakresie równego traktowania (Dz.</w:t>
      </w:r>
      <w:r w:rsidR="00AA20FE"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 xml:space="preserve">U. z </w:t>
      </w:r>
      <w:r w:rsidR="001D5401" w:rsidRPr="005538A4">
        <w:rPr>
          <w:rFonts w:ascii="Times New Roman" w:eastAsia="Calibri" w:hAnsi="Times New Roman" w:cs="Times New Roman"/>
          <w:sz w:val="24"/>
          <w:szCs w:val="24"/>
        </w:rPr>
        <w:t>202</w:t>
      </w:r>
      <w:r w:rsidR="001D5401">
        <w:rPr>
          <w:rFonts w:ascii="Times New Roman" w:eastAsia="Calibri" w:hAnsi="Times New Roman" w:cs="Times New Roman"/>
          <w:sz w:val="24"/>
          <w:szCs w:val="24"/>
        </w:rPr>
        <w:t>5</w:t>
      </w:r>
      <w:r w:rsidR="001D5401"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 xml:space="preserve">r. poz. </w:t>
      </w:r>
      <w:r w:rsidR="001D5401">
        <w:rPr>
          <w:rFonts w:ascii="Times New Roman" w:eastAsia="Calibri" w:hAnsi="Times New Roman" w:cs="Times New Roman"/>
          <w:sz w:val="24"/>
          <w:szCs w:val="24"/>
        </w:rPr>
        <w:t>1452</w:t>
      </w:r>
      <w:r w:rsidRPr="005538A4">
        <w:rPr>
          <w:rFonts w:ascii="Times New Roman" w:eastAsia="Calibri" w:hAnsi="Times New Roman" w:cs="Times New Roman"/>
          <w:sz w:val="24"/>
          <w:szCs w:val="24"/>
        </w:rPr>
        <w:t xml:space="preserve">), </w:t>
      </w:r>
      <w:r w:rsidR="00791F54" w:rsidRPr="005538A4">
        <w:rPr>
          <w:rFonts w:ascii="Times New Roman" w:eastAsia="Calibri" w:hAnsi="Times New Roman" w:cs="Times New Roman"/>
          <w:sz w:val="24"/>
          <w:szCs w:val="24"/>
        </w:rPr>
        <w:t xml:space="preserve">zwanej </w:t>
      </w:r>
      <w:r w:rsidRPr="005538A4">
        <w:rPr>
          <w:rFonts w:ascii="Times New Roman" w:eastAsia="Calibri" w:hAnsi="Times New Roman" w:cs="Times New Roman"/>
          <w:sz w:val="24"/>
          <w:szCs w:val="24"/>
        </w:rPr>
        <w:t>dalej „Ustawą Antydyskryminacyjną”</w:t>
      </w:r>
      <w:r w:rsidR="00A00627" w:rsidRPr="005538A4">
        <w:rPr>
          <w:rFonts w:ascii="Times New Roman" w:eastAsia="Calibri" w:hAnsi="Times New Roman" w:cs="Times New Roman"/>
          <w:sz w:val="24"/>
          <w:szCs w:val="24"/>
        </w:rPr>
        <w:t>,</w:t>
      </w:r>
      <w:r w:rsidRPr="005538A4">
        <w:rPr>
          <w:rFonts w:ascii="Times New Roman" w:eastAsia="Calibri" w:hAnsi="Times New Roman" w:cs="Times New Roman"/>
          <w:sz w:val="24"/>
          <w:szCs w:val="24"/>
        </w:rPr>
        <w:t xml:space="preserve"> zostały wprowadzone definicje dyskryminacji bezpośredniej i pośredniej, molestowania, molestowania seksualnego, nierównego traktowania. Pojęcia te definiuje również ustawa z dnia 26 czerwca 1974 r. – Kodeks pracy</w:t>
      </w:r>
      <w:r w:rsidR="00FF426F" w:rsidRPr="005538A4">
        <w:rPr>
          <w:rFonts w:ascii="Times New Roman" w:eastAsia="Calibri" w:hAnsi="Times New Roman" w:cs="Times New Roman"/>
          <w:sz w:val="24"/>
          <w:szCs w:val="24"/>
        </w:rPr>
        <w:t xml:space="preserve"> </w:t>
      </w:r>
      <w:r w:rsidR="00FF426F" w:rsidRPr="005538A4">
        <w:rPr>
          <w:rFonts w:ascii="Times New Roman" w:hAnsi="Times New Roman" w:cs="Times New Roman"/>
          <w:sz w:val="24"/>
          <w:szCs w:val="24"/>
        </w:rPr>
        <w:t>(</w:t>
      </w:r>
      <w:r w:rsidR="005577DE" w:rsidRPr="005577DE">
        <w:rPr>
          <w:rFonts w:ascii="Times New Roman" w:hAnsi="Times New Roman" w:cs="Times New Roman"/>
          <w:sz w:val="24"/>
          <w:szCs w:val="24"/>
        </w:rPr>
        <w:t xml:space="preserve">Dz. U. z 2025 r. poz. 277, z </w:t>
      </w:r>
      <w:proofErr w:type="spellStart"/>
      <w:r w:rsidR="005577DE" w:rsidRPr="005577DE">
        <w:rPr>
          <w:rFonts w:ascii="Times New Roman" w:hAnsi="Times New Roman" w:cs="Times New Roman"/>
          <w:sz w:val="24"/>
          <w:szCs w:val="24"/>
        </w:rPr>
        <w:t>późn</w:t>
      </w:r>
      <w:proofErr w:type="spellEnd"/>
      <w:r w:rsidR="005577DE" w:rsidRPr="005577DE">
        <w:rPr>
          <w:rFonts w:ascii="Times New Roman" w:hAnsi="Times New Roman" w:cs="Times New Roman"/>
          <w:sz w:val="24"/>
          <w:szCs w:val="24"/>
        </w:rPr>
        <w:t xml:space="preserve">. </w:t>
      </w:r>
      <w:r w:rsidR="005577DE" w:rsidRPr="005C359F">
        <w:rPr>
          <w:rFonts w:ascii="Times New Roman" w:hAnsi="Times New Roman" w:cs="Times New Roman"/>
          <w:sz w:val="24"/>
          <w:szCs w:val="24"/>
        </w:rPr>
        <w:t>z</w:t>
      </w:r>
      <w:r w:rsidR="005577DE" w:rsidRPr="005577DE">
        <w:rPr>
          <w:rFonts w:ascii="Times New Roman" w:hAnsi="Times New Roman" w:cs="Times New Roman"/>
          <w:sz w:val="24"/>
          <w:szCs w:val="24"/>
        </w:rPr>
        <w:t>m</w:t>
      </w:r>
      <w:r w:rsidR="005577DE" w:rsidRPr="005C359F">
        <w:rPr>
          <w:rFonts w:ascii="Times New Roman" w:hAnsi="Times New Roman" w:cs="Times New Roman"/>
          <w:sz w:val="24"/>
          <w:szCs w:val="24"/>
        </w:rPr>
        <w:t>.</w:t>
      </w:r>
      <w:r w:rsidR="005577DE" w:rsidRPr="005577DE">
        <w:rPr>
          <w:rFonts w:ascii="Times New Roman" w:hAnsi="Times New Roman" w:cs="Times New Roman"/>
          <w:sz w:val="24"/>
          <w:szCs w:val="24"/>
        </w:rPr>
        <w:t>)</w:t>
      </w:r>
      <w:r w:rsidRPr="005538A4">
        <w:rPr>
          <w:rFonts w:ascii="Times New Roman" w:eastAsia="Calibri" w:hAnsi="Times New Roman" w:cs="Times New Roman"/>
        </w:rPr>
        <w:t>,</w:t>
      </w:r>
      <w:r w:rsidRPr="005538A4">
        <w:rPr>
          <w:rFonts w:ascii="Times New Roman" w:eastAsia="Calibri" w:hAnsi="Times New Roman" w:cs="Times New Roman"/>
          <w:sz w:val="24"/>
          <w:szCs w:val="24"/>
        </w:rPr>
        <w:t xml:space="preserve"> zwan</w:t>
      </w:r>
      <w:r w:rsidR="0085536A" w:rsidRPr="005538A4">
        <w:rPr>
          <w:rFonts w:ascii="Times New Roman" w:eastAsia="Calibri" w:hAnsi="Times New Roman" w:cs="Times New Roman"/>
          <w:sz w:val="24"/>
          <w:szCs w:val="24"/>
        </w:rPr>
        <w:t>a</w:t>
      </w:r>
      <w:r w:rsidRPr="005538A4">
        <w:rPr>
          <w:rFonts w:ascii="Times New Roman" w:eastAsia="Calibri" w:hAnsi="Times New Roman" w:cs="Times New Roman"/>
          <w:sz w:val="24"/>
          <w:szCs w:val="24"/>
        </w:rPr>
        <w:t xml:space="preserve"> dalej </w:t>
      </w:r>
      <w:r w:rsidR="00FE1325" w:rsidRPr="005538A4">
        <w:rPr>
          <w:rFonts w:ascii="Times New Roman" w:eastAsia="Calibri" w:hAnsi="Times New Roman" w:cs="Times New Roman"/>
          <w:sz w:val="24"/>
          <w:szCs w:val="24"/>
        </w:rPr>
        <w:t>„</w:t>
      </w:r>
      <w:r w:rsidRPr="005538A4">
        <w:rPr>
          <w:rFonts w:ascii="Times New Roman" w:eastAsia="Calibri" w:hAnsi="Times New Roman" w:cs="Times New Roman"/>
          <w:sz w:val="24"/>
          <w:szCs w:val="24"/>
        </w:rPr>
        <w:t>KP”, któr</w:t>
      </w:r>
      <w:r w:rsidR="0085536A" w:rsidRPr="005538A4">
        <w:rPr>
          <w:rFonts w:ascii="Times New Roman" w:eastAsia="Calibri" w:hAnsi="Times New Roman" w:cs="Times New Roman"/>
          <w:sz w:val="24"/>
          <w:szCs w:val="24"/>
        </w:rPr>
        <w:t>a</w:t>
      </w:r>
      <w:r w:rsidRPr="005538A4">
        <w:rPr>
          <w:rFonts w:ascii="Times New Roman" w:eastAsia="Calibri" w:hAnsi="Times New Roman" w:cs="Times New Roman"/>
          <w:sz w:val="24"/>
          <w:szCs w:val="24"/>
        </w:rPr>
        <w:t xml:space="preserve"> w tym zakresie znajduje zastosowanie do osób zatrudnionych na podstawie umowy o pracę, natomiast Ustawa Antydyskryminacyjna – do osób zatrudnionych na innej podstawie prawnej.</w:t>
      </w:r>
    </w:p>
    <w:p w14:paraId="7E1F0CF4" w14:textId="43F30BA1" w:rsidR="006C5E56" w:rsidRPr="005538A4" w:rsidRDefault="006C5E56"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 xml:space="preserve">W przepisach prawa pracy </w:t>
      </w:r>
      <w:r w:rsidR="005C4031" w:rsidRPr="002A68CF">
        <w:rPr>
          <w:rFonts w:ascii="Times New Roman" w:eastAsia="Calibri" w:hAnsi="Times New Roman" w:cs="Times New Roman"/>
          <w:sz w:val="24"/>
          <w:szCs w:val="24"/>
        </w:rPr>
        <w:t>zostały</w:t>
      </w:r>
      <w:r w:rsidR="005C4031" w:rsidRPr="005C4031">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 xml:space="preserve">sformułowane nie tylko pojęcia niepożądanych zjawisk w środowisku pracy (pojęciem tym określa się </w:t>
      </w:r>
      <w:proofErr w:type="spellStart"/>
      <w:r w:rsidRPr="005538A4">
        <w:rPr>
          <w:rFonts w:ascii="Times New Roman" w:eastAsia="Calibri" w:hAnsi="Times New Roman" w:cs="Times New Roman"/>
          <w:sz w:val="24"/>
          <w:szCs w:val="24"/>
        </w:rPr>
        <w:t>mobbing</w:t>
      </w:r>
      <w:proofErr w:type="spellEnd"/>
      <w:r w:rsidRPr="005538A4">
        <w:rPr>
          <w:rFonts w:ascii="Times New Roman" w:eastAsia="Calibri" w:hAnsi="Times New Roman" w:cs="Times New Roman"/>
          <w:sz w:val="24"/>
          <w:szCs w:val="24"/>
        </w:rPr>
        <w:t xml:space="preserve"> i dyskryminację</w:t>
      </w:r>
      <w:r w:rsidR="00791F54" w:rsidRPr="005538A4">
        <w:rPr>
          <w:rFonts w:ascii="Times New Roman" w:eastAsia="Calibri" w:hAnsi="Times New Roman" w:cs="Times New Roman"/>
          <w:sz w:val="24"/>
          <w:szCs w:val="24"/>
        </w:rPr>
        <w:t>,</w:t>
      </w:r>
      <w:r w:rsidRPr="005538A4">
        <w:rPr>
          <w:rFonts w:ascii="Times New Roman" w:eastAsia="Calibri" w:hAnsi="Times New Roman" w:cs="Times New Roman"/>
          <w:sz w:val="24"/>
          <w:szCs w:val="24"/>
        </w:rPr>
        <w:t xml:space="preserve"> w tym jej szczególne przejawy w postaci molestowania czy molestowania seksualnego), ale także określone środki ochrony prawnej dla </w:t>
      </w:r>
      <w:r w:rsidR="002263FB" w:rsidRPr="005538A4">
        <w:rPr>
          <w:rFonts w:ascii="Times New Roman" w:eastAsia="Calibri" w:hAnsi="Times New Roman" w:cs="Times New Roman"/>
          <w:sz w:val="24"/>
          <w:szCs w:val="24"/>
        </w:rPr>
        <w:t>osób nimi dotkniętymi</w:t>
      </w:r>
      <w:r w:rsidRPr="005538A4">
        <w:rPr>
          <w:rFonts w:ascii="Times New Roman" w:eastAsia="Calibri" w:hAnsi="Times New Roman" w:cs="Times New Roman"/>
          <w:sz w:val="24"/>
          <w:szCs w:val="24"/>
        </w:rPr>
        <w:t xml:space="preserve">. </w:t>
      </w:r>
    </w:p>
    <w:p w14:paraId="041B5BAE" w14:textId="18C470B3" w:rsidR="006C5E56" w:rsidRPr="005538A4" w:rsidRDefault="006C5E56"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Coraz częściej zwraca się jednak uwagę na niedoskonałość tych regulacji, które nie obejmują wszystkich niepożądanych zjawisk pojawiających się podczas zatrudnienia. Ponadto trzeba zwrócić uwagę na powstające nowe niepożądane i niebezpieczne zjawiska generowane przez rozwój nowoczesnych technologii, które stają się szczególnie widoczne podczas stosowania w praktyce elastycznych form wykonywania pracy, jak na przykład praca zdalna.</w:t>
      </w:r>
    </w:p>
    <w:p w14:paraId="0C9D97D8" w14:textId="4ACD7998" w:rsidR="006C5E56" w:rsidRPr="005538A4" w:rsidRDefault="00DC4B80" w:rsidP="005538A4">
      <w:pPr>
        <w:spacing w:after="0" w:line="360" w:lineRule="auto"/>
        <w:jc w:val="both"/>
        <w:rPr>
          <w:rFonts w:ascii="Times New Roman" w:eastAsia="Calibri" w:hAnsi="Times New Roman" w:cs="Times New Roman"/>
          <w:bCs/>
          <w:sz w:val="24"/>
          <w:szCs w:val="24"/>
        </w:rPr>
      </w:pPr>
      <w:r w:rsidRPr="005538A4">
        <w:rPr>
          <w:rFonts w:ascii="Times New Roman" w:eastAsia="Calibri" w:hAnsi="Times New Roman" w:cs="Times New Roman"/>
          <w:bCs/>
          <w:sz w:val="24"/>
          <w:szCs w:val="24"/>
        </w:rPr>
        <w:t>W ramach prac legislacyjnych dokonano przeglądu,</w:t>
      </w:r>
      <w:r w:rsidR="006C5E56" w:rsidRPr="005538A4">
        <w:rPr>
          <w:rFonts w:ascii="Times New Roman" w:eastAsia="Calibri" w:hAnsi="Times New Roman" w:cs="Times New Roman"/>
          <w:bCs/>
          <w:sz w:val="24"/>
          <w:szCs w:val="24"/>
        </w:rPr>
        <w:t xml:space="preserve"> w jaki sposób ustawodawca przeszło 20 lat temu zdefiniował niektóre formy przemocy w miejscu pracy oraz nadan</w:t>
      </w:r>
      <w:r w:rsidR="00FE1325" w:rsidRPr="005538A4">
        <w:rPr>
          <w:rFonts w:ascii="Times New Roman" w:eastAsia="Calibri" w:hAnsi="Times New Roman" w:cs="Times New Roman"/>
          <w:bCs/>
          <w:sz w:val="24"/>
          <w:szCs w:val="24"/>
        </w:rPr>
        <w:t>o</w:t>
      </w:r>
      <w:r w:rsidR="006C5E56" w:rsidRPr="005538A4">
        <w:rPr>
          <w:rFonts w:ascii="Times New Roman" w:eastAsia="Calibri" w:hAnsi="Times New Roman" w:cs="Times New Roman"/>
          <w:bCs/>
          <w:sz w:val="24"/>
          <w:szCs w:val="24"/>
        </w:rPr>
        <w:t xml:space="preserve"> im now</w:t>
      </w:r>
      <w:r w:rsidR="00FE1325" w:rsidRPr="005538A4">
        <w:rPr>
          <w:rFonts w:ascii="Times New Roman" w:eastAsia="Calibri" w:hAnsi="Times New Roman" w:cs="Times New Roman"/>
          <w:bCs/>
          <w:sz w:val="24"/>
          <w:szCs w:val="24"/>
        </w:rPr>
        <w:t>y</w:t>
      </w:r>
      <w:r w:rsidR="006C5E56" w:rsidRPr="005538A4">
        <w:rPr>
          <w:rFonts w:ascii="Times New Roman" w:eastAsia="Calibri" w:hAnsi="Times New Roman" w:cs="Times New Roman"/>
          <w:bCs/>
          <w:sz w:val="24"/>
          <w:szCs w:val="24"/>
        </w:rPr>
        <w:t xml:space="preserve"> kształt,</w:t>
      </w:r>
      <w:r w:rsidR="003E6100" w:rsidRPr="005538A4">
        <w:rPr>
          <w:rFonts w:ascii="Times New Roman" w:eastAsia="Calibri" w:hAnsi="Times New Roman" w:cs="Times New Roman"/>
          <w:bCs/>
          <w:sz w:val="24"/>
          <w:szCs w:val="24"/>
        </w:rPr>
        <w:t xml:space="preserve"> </w:t>
      </w:r>
      <w:r w:rsidR="006C5E56" w:rsidRPr="005538A4">
        <w:rPr>
          <w:rFonts w:ascii="Times New Roman" w:eastAsia="Calibri" w:hAnsi="Times New Roman" w:cs="Times New Roman"/>
          <w:bCs/>
          <w:sz w:val="24"/>
          <w:szCs w:val="24"/>
        </w:rPr>
        <w:t xml:space="preserve">z uwzględnieniem szerokiego dorobku judykatury, jak i rozwoju doktryny w tym zakresie. Wynikiem tak przeprowadzonej oceny jest konkretyzacja wszystkich tych obszarów, które </w:t>
      </w:r>
      <w:r w:rsidR="006C5E56" w:rsidRPr="005538A4">
        <w:rPr>
          <w:rFonts w:ascii="Times New Roman" w:eastAsia="Calibri" w:hAnsi="Times New Roman" w:cs="Times New Roman"/>
          <w:bCs/>
          <w:sz w:val="24"/>
          <w:szCs w:val="24"/>
        </w:rPr>
        <w:lastRenderedPageBreak/>
        <w:t>zostały zidentyfikowane jako generujące niejasności w rozumieniu istniejących już pojęć oraz przynosząc</w:t>
      </w:r>
      <w:r w:rsidR="00FE1325" w:rsidRPr="005538A4">
        <w:rPr>
          <w:rFonts w:ascii="Times New Roman" w:eastAsia="Calibri" w:hAnsi="Times New Roman" w:cs="Times New Roman"/>
          <w:bCs/>
          <w:sz w:val="24"/>
          <w:szCs w:val="24"/>
        </w:rPr>
        <w:t>e</w:t>
      </w:r>
      <w:r w:rsidR="006C5E56" w:rsidRPr="005538A4">
        <w:rPr>
          <w:rFonts w:ascii="Times New Roman" w:eastAsia="Calibri" w:hAnsi="Times New Roman" w:cs="Times New Roman"/>
          <w:bCs/>
          <w:sz w:val="24"/>
          <w:szCs w:val="24"/>
        </w:rPr>
        <w:t xml:space="preserve"> problemy w praktycznym stosowaniu prawa. </w:t>
      </w:r>
    </w:p>
    <w:p w14:paraId="42018D1E" w14:textId="47BE8F64" w:rsidR="00053C1A" w:rsidRPr="005538A4" w:rsidRDefault="006C5E56"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Rozwiązaniem tego stanu rzeczy jest uwzględnienie, w treści projektowanych przepisów, najważniejszych wniosków doktryny i judykatury. Przyniesie to poprawę informacyjnej funkcji przepisów oraz rozstrzygnięci</w:t>
      </w:r>
      <w:r w:rsidR="00065357" w:rsidRPr="005538A4">
        <w:rPr>
          <w:rFonts w:ascii="Times New Roman" w:eastAsia="Calibri" w:hAnsi="Times New Roman" w:cs="Times New Roman"/>
          <w:sz w:val="24"/>
          <w:szCs w:val="24"/>
        </w:rPr>
        <w:t>e</w:t>
      </w:r>
      <w:r w:rsidRPr="005538A4">
        <w:rPr>
          <w:rFonts w:ascii="Times New Roman" w:eastAsia="Calibri" w:hAnsi="Times New Roman" w:cs="Times New Roman"/>
          <w:sz w:val="24"/>
          <w:szCs w:val="24"/>
        </w:rPr>
        <w:t xml:space="preserve"> istniejących dzisiaj wątpliwości oraz mylnych wyobrażeń o istocie zjawisk przemocy w miejscu pracy. Należy bowiem zwrócić uwagę, że zjawiska te mają charakter społeczny, a </w:t>
      </w:r>
      <w:r w:rsidR="005C4031">
        <w:rPr>
          <w:rFonts w:ascii="Times New Roman" w:eastAsia="Calibri" w:hAnsi="Times New Roman" w:cs="Times New Roman"/>
          <w:sz w:val="24"/>
          <w:szCs w:val="24"/>
        </w:rPr>
        <w:t xml:space="preserve">rozwiązania </w:t>
      </w:r>
      <w:r w:rsidRPr="005538A4">
        <w:rPr>
          <w:rFonts w:ascii="Times New Roman" w:eastAsia="Calibri" w:hAnsi="Times New Roman" w:cs="Times New Roman"/>
          <w:sz w:val="24"/>
          <w:szCs w:val="24"/>
        </w:rPr>
        <w:t>legislac</w:t>
      </w:r>
      <w:r w:rsidR="005C4031">
        <w:rPr>
          <w:rFonts w:ascii="Times New Roman" w:eastAsia="Calibri" w:hAnsi="Times New Roman" w:cs="Times New Roman"/>
          <w:sz w:val="24"/>
          <w:szCs w:val="24"/>
        </w:rPr>
        <w:t>yjne</w:t>
      </w:r>
      <w:r w:rsidRPr="005538A4">
        <w:rPr>
          <w:rFonts w:ascii="Times New Roman" w:eastAsia="Calibri" w:hAnsi="Times New Roman" w:cs="Times New Roman"/>
          <w:sz w:val="24"/>
          <w:szCs w:val="24"/>
        </w:rPr>
        <w:t xml:space="preserve"> próbuj</w:t>
      </w:r>
      <w:r w:rsidR="005C4031">
        <w:rPr>
          <w:rFonts w:ascii="Times New Roman" w:eastAsia="Calibri" w:hAnsi="Times New Roman" w:cs="Times New Roman"/>
          <w:sz w:val="24"/>
          <w:szCs w:val="24"/>
        </w:rPr>
        <w:t>ą</w:t>
      </w:r>
      <w:r w:rsidRPr="005538A4">
        <w:rPr>
          <w:rFonts w:ascii="Times New Roman" w:eastAsia="Calibri" w:hAnsi="Times New Roman" w:cs="Times New Roman"/>
          <w:sz w:val="24"/>
          <w:szCs w:val="24"/>
        </w:rPr>
        <w:t xml:space="preserve"> jedynie oddać kształtem przepisów ich charakter. Pełni</w:t>
      </w:r>
      <w:r w:rsidR="005C4031">
        <w:rPr>
          <w:rFonts w:ascii="Times New Roman" w:eastAsia="Calibri" w:hAnsi="Times New Roman" w:cs="Times New Roman"/>
          <w:sz w:val="24"/>
          <w:szCs w:val="24"/>
        </w:rPr>
        <w:t>ą</w:t>
      </w:r>
      <w:r w:rsidRPr="005538A4">
        <w:rPr>
          <w:rFonts w:ascii="Times New Roman" w:eastAsia="Calibri" w:hAnsi="Times New Roman" w:cs="Times New Roman"/>
          <w:sz w:val="24"/>
          <w:szCs w:val="24"/>
        </w:rPr>
        <w:t xml:space="preserve"> więc </w:t>
      </w:r>
      <w:r w:rsidR="00065357" w:rsidRPr="005538A4">
        <w:rPr>
          <w:rFonts w:ascii="Times New Roman" w:eastAsia="Calibri" w:hAnsi="Times New Roman" w:cs="Times New Roman"/>
          <w:sz w:val="24"/>
          <w:szCs w:val="24"/>
        </w:rPr>
        <w:t>on</w:t>
      </w:r>
      <w:r w:rsidR="005C4031">
        <w:rPr>
          <w:rFonts w:ascii="Times New Roman" w:eastAsia="Calibri" w:hAnsi="Times New Roman" w:cs="Times New Roman"/>
          <w:sz w:val="24"/>
          <w:szCs w:val="24"/>
        </w:rPr>
        <w:t>e</w:t>
      </w:r>
      <w:r w:rsidR="00065357"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 xml:space="preserve">rolę służebną wobec wniosków płynących z nauk o zarządzaniu, psychologii i socjologii pracy. Sprawia to, że kształt przepisów prawa powinien podążać za rozwojem tych dyscyplin, a treść przepisów, szczególnie w zakresie definiowania różnych form przemocy w miejscu pracy oraz zapobiegania im, </w:t>
      </w:r>
      <w:r w:rsidR="00AA20FE" w:rsidRPr="005538A4">
        <w:rPr>
          <w:rFonts w:ascii="Times New Roman" w:eastAsia="Calibri" w:hAnsi="Times New Roman" w:cs="Times New Roman"/>
          <w:sz w:val="24"/>
          <w:szCs w:val="24"/>
        </w:rPr>
        <w:t>powin</w:t>
      </w:r>
      <w:r w:rsidR="00D53F55">
        <w:rPr>
          <w:rFonts w:ascii="Times New Roman" w:eastAsia="Calibri" w:hAnsi="Times New Roman" w:cs="Times New Roman"/>
          <w:sz w:val="24"/>
          <w:szCs w:val="24"/>
        </w:rPr>
        <w:t>na</w:t>
      </w:r>
      <w:r w:rsidRPr="005538A4">
        <w:rPr>
          <w:rFonts w:ascii="Times New Roman" w:eastAsia="Calibri" w:hAnsi="Times New Roman" w:cs="Times New Roman"/>
          <w:sz w:val="24"/>
          <w:szCs w:val="24"/>
        </w:rPr>
        <w:t xml:space="preserve"> uwzględniać postęp, który dokonał się w tym obszarze.</w:t>
      </w:r>
    </w:p>
    <w:p w14:paraId="6ED42D14" w14:textId="77777777" w:rsidR="0077088E" w:rsidRPr="005538A4" w:rsidRDefault="0077088E" w:rsidP="005538A4">
      <w:pPr>
        <w:spacing w:after="0" w:line="360" w:lineRule="auto"/>
        <w:jc w:val="both"/>
        <w:rPr>
          <w:rFonts w:ascii="Times New Roman" w:eastAsia="Calibri" w:hAnsi="Times New Roman" w:cs="Times New Roman"/>
          <w:sz w:val="24"/>
          <w:szCs w:val="24"/>
        </w:rPr>
      </w:pPr>
    </w:p>
    <w:p w14:paraId="167FAB2A" w14:textId="008F49A4" w:rsidR="00BF0508" w:rsidRPr="005538A4" w:rsidRDefault="00BF0508" w:rsidP="009268B8">
      <w:pPr>
        <w:pStyle w:val="Akapitzlist"/>
        <w:numPr>
          <w:ilvl w:val="0"/>
          <w:numId w:val="1"/>
        </w:numPr>
        <w:spacing w:after="0" w:line="360" w:lineRule="auto"/>
        <w:ind w:left="567" w:hanging="283"/>
        <w:jc w:val="both"/>
        <w:rPr>
          <w:rFonts w:ascii="Times New Roman" w:hAnsi="Times New Roman" w:cs="Times New Roman"/>
          <w:b/>
          <w:bCs/>
          <w:sz w:val="24"/>
          <w:szCs w:val="24"/>
        </w:rPr>
      </w:pPr>
      <w:r w:rsidRPr="005538A4">
        <w:rPr>
          <w:rFonts w:ascii="Times New Roman" w:hAnsi="Times New Roman" w:cs="Times New Roman"/>
          <w:b/>
          <w:bCs/>
          <w:sz w:val="24"/>
          <w:szCs w:val="24"/>
        </w:rPr>
        <w:t>Obowiązujący stan prawny</w:t>
      </w:r>
    </w:p>
    <w:p w14:paraId="31BBADD4" w14:textId="12606F43" w:rsidR="00BF0508" w:rsidRPr="005538A4" w:rsidRDefault="00BF0508" w:rsidP="005538A4">
      <w:pPr>
        <w:spacing w:after="0" w:line="360" w:lineRule="auto"/>
        <w:jc w:val="both"/>
        <w:rPr>
          <w:rFonts w:ascii="Times New Roman" w:hAnsi="Times New Roman" w:cs="Times New Roman"/>
          <w:b/>
          <w:bCs/>
          <w:sz w:val="24"/>
          <w:szCs w:val="24"/>
          <w:u w:val="single"/>
        </w:rPr>
      </w:pPr>
      <w:proofErr w:type="spellStart"/>
      <w:r w:rsidRPr="005538A4">
        <w:rPr>
          <w:rFonts w:ascii="Times New Roman" w:hAnsi="Times New Roman" w:cs="Times New Roman"/>
          <w:b/>
          <w:bCs/>
          <w:sz w:val="24"/>
          <w:szCs w:val="24"/>
          <w:u w:val="single"/>
        </w:rPr>
        <w:t>Mobbing</w:t>
      </w:r>
      <w:proofErr w:type="spellEnd"/>
    </w:p>
    <w:p w14:paraId="08085D55" w14:textId="77777777" w:rsidR="00BF0508" w:rsidRPr="005538A4" w:rsidRDefault="00BF0508" w:rsidP="005538A4">
      <w:pPr>
        <w:spacing w:after="0" w:line="360" w:lineRule="auto"/>
        <w:jc w:val="both"/>
        <w:rPr>
          <w:rFonts w:ascii="Times New Roman" w:hAnsi="Times New Roman" w:cs="Times New Roman"/>
          <w:sz w:val="24"/>
          <w:szCs w:val="24"/>
        </w:rPr>
      </w:pPr>
      <w:proofErr w:type="spellStart"/>
      <w:r w:rsidRPr="005538A4">
        <w:rPr>
          <w:rFonts w:ascii="Times New Roman" w:hAnsi="Times New Roman" w:cs="Times New Roman"/>
          <w:sz w:val="24"/>
          <w:szCs w:val="24"/>
        </w:rPr>
        <w:t>Mobbing</w:t>
      </w:r>
      <w:proofErr w:type="spellEnd"/>
      <w:r w:rsidRPr="005538A4">
        <w:rPr>
          <w:rFonts w:ascii="Times New Roman" w:hAnsi="Times New Roman" w:cs="Times New Roman"/>
          <w:sz w:val="24"/>
          <w:szCs w:val="24"/>
        </w:rPr>
        <w:t xml:space="preserve"> został zdefiniowany w art. 94</w:t>
      </w:r>
      <w:r w:rsidRPr="005538A4">
        <w:rPr>
          <w:rFonts w:ascii="Times New Roman" w:hAnsi="Times New Roman" w:cs="Times New Roman"/>
          <w:sz w:val="24"/>
          <w:szCs w:val="24"/>
          <w:vertAlign w:val="superscript"/>
        </w:rPr>
        <w:t>3</w:t>
      </w:r>
      <w:r w:rsidRPr="005538A4">
        <w:rPr>
          <w:rFonts w:ascii="Times New Roman" w:hAnsi="Times New Roman" w:cs="Times New Roman"/>
          <w:sz w:val="24"/>
          <w:szCs w:val="24"/>
        </w:rPr>
        <w:t xml:space="preserve"> § 2 KP i oznacza działania lub zachowania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z zespołu współpracowników. </w:t>
      </w:r>
    </w:p>
    <w:p w14:paraId="43F14C03" w14:textId="4BD2C1E4" w:rsidR="00BF0508" w:rsidRPr="005538A4" w:rsidRDefault="00BF0508" w:rsidP="005538A4">
      <w:pPr>
        <w:spacing w:after="0" w:line="360" w:lineRule="auto"/>
        <w:jc w:val="both"/>
        <w:rPr>
          <w:rFonts w:ascii="Times New Roman" w:hAnsi="Times New Roman" w:cs="Times New Roman"/>
          <w:sz w:val="24"/>
          <w:szCs w:val="24"/>
        </w:rPr>
      </w:pPr>
      <w:r w:rsidRPr="005538A4">
        <w:rPr>
          <w:rFonts w:ascii="Times New Roman" w:hAnsi="Times New Roman" w:cs="Times New Roman"/>
          <w:sz w:val="24"/>
          <w:szCs w:val="24"/>
        </w:rPr>
        <w:t>W legalnej definicji mobbingu ustawodawca zawarł kilka elementów i</w:t>
      </w:r>
      <w:r w:rsidR="00D53F55">
        <w:rPr>
          <w:rFonts w:ascii="Times New Roman" w:hAnsi="Times New Roman" w:cs="Times New Roman"/>
          <w:sz w:val="24"/>
          <w:szCs w:val="24"/>
        </w:rPr>
        <w:t>,</w:t>
      </w:r>
      <w:r w:rsidRPr="005538A4">
        <w:rPr>
          <w:rFonts w:ascii="Times New Roman" w:hAnsi="Times New Roman" w:cs="Times New Roman"/>
          <w:sz w:val="24"/>
          <w:szCs w:val="24"/>
        </w:rPr>
        <w:t xml:space="preserve"> co istotne, wszystkie te elementy muszą wystąpić łącznie</w:t>
      </w:r>
      <w:r w:rsidR="0085536A" w:rsidRPr="005538A4">
        <w:rPr>
          <w:rFonts w:ascii="Times New Roman" w:hAnsi="Times New Roman" w:cs="Times New Roman"/>
          <w:sz w:val="24"/>
          <w:szCs w:val="24"/>
        </w:rPr>
        <w:t>,</w:t>
      </w:r>
      <w:r w:rsidRPr="005538A4">
        <w:rPr>
          <w:rFonts w:ascii="Times New Roman" w:hAnsi="Times New Roman" w:cs="Times New Roman"/>
          <w:sz w:val="24"/>
          <w:szCs w:val="24"/>
        </w:rPr>
        <w:t xml:space="preserve"> aby dane zjawisko, zachowania, sytuacja mogły zostać uznane za </w:t>
      </w:r>
      <w:proofErr w:type="spellStart"/>
      <w:r w:rsidRPr="005538A4">
        <w:rPr>
          <w:rFonts w:ascii="Times New Roman" w:hAnsi="Times New Roman" w:cs="Times New Roman"/>
          <w:sz w:val="24"/>
          <w:szCs w:val="24"/>
        </w:rPr>
        <w:t>mobbing</w:t>
      </w:r>
      <w:proofErr w:type="spellEnd"/>
      <w:r w:rsidRPr="005538A4">
        <w:rPr>
          <w:rFonts w:ascii="Times New Roman" w:hAnsi="Times New Roman" w:cs="Times New Roman"/>
          <w:sz w:val="24"/>
          <w:szCs w:val="24"/>
        </w:rPr>
        <w:t>. Definicja zawarta w art. 94</w:t>
      </w:r>
      <w:r w:rsidRPr="005538A4">
        <w:rPr>
          <w:rFonts w:ascii="Times New Roman" w:hAnsi="Times New Roman" w:cs="Times New Roman"/>
          <w:sz w:val="24"/>
          <w:szCs w:val="24"/>
          <w:vertAlign w:val="superscript"/>
        </w:rPr>
        <w:t>3</w:t>
      </w:r>
      <w:r w:rsidRPr="005538A4">
        <w:rPr>
          <w:rFonts w:ascii="Times New Roman" w:hAnsi="Times New Roman" w:cs="Times New Roman"/>
          <w:sz w:val="24"/>
          <w:szCs w:val="24"/>
        </w:rPr>
        <w:t xml:space="preserve"> § 2 KP nie wskazuje na konkretne działania lub zachowania, jakie należy traktować jako </w:t>
      </w:r>
      <w:proofErr w:type="spellStart"/>
      <w:r w:rsidRPr="005538A4">
        <w:rPr>
          <w:rFonts w:ascii="Times New Roman" w:hAnsi="Times New Roman" w:cs="Times New Roman"/>
          <w:sz w:val="24"/>
          <w:szCs w:val="24"/>
        </w:rPr>
        <w:t>mobbing</w:t>
      </w:r>
      <w:proofErr w:type="spellEnd"/>
      <w:r w:rsidRPr="005538A4">
        <w:rPr>
          <w:rFonts w:ascii="Times New Roman" w:hAnsi="Times New Roman" w:cs="Times New Roman"/>
          <w:sz w:val="24"/>
          <w:szCs w:val="24"/>
        </w:rPr>
        <w:t>, a jedynie określa ogólne cechy tego zjawiska.</w:t>
      </w:r>
    </w:p>
    <w:p w14:paraId="1AFDE988" w14:textId="77777777" w:rsidR="00BF0508" w:rsidRPr="005538A4" w:rsidRDefault="00BF0508" w:rsidP="005538A4">
      <w:pPr>
        <w:spacing w:after="0" w:line="360" w:lineRule="auto"/>
        <w:jc w:val="both"/>
        <w:rPr>
          <w:rFonts w:ascii="Times New Roman" w:hAnsi="Times New Roman" w:cs="Times New Roman"/>
          <w:sz w:val="24"/>
          <w:szCs w:val="24"/>
        </w:rPr>
      </w:pPr>
      <w:r w:rsidRPr="005538A4">
        <w:rPr>
          <w:rFonts w:ascii="Times New Roman" w:hAnsi="Times New Roman" w:cs="Times New Roman"/>
          <w:sz w:val="24"/>
          <w:szCs w:val="24"/>
        </w:rPr>
        <w:t>W tej definicji zawarte są zatem następujące elementy:</w:t>
      </w:r>
    </w:p>
    <w:p w14:paraId="19F4C31A" w14:textId="35A0FF98" w:rsidR="00BF0508" w:rsidRPr="005577DE" w:rsidRDefault="00BF0508" w:rsidP="005577DE">
      <w:pPr>
        <w:pStyle w:val="Akapitzlist"/>
        <w:numPr>
          <w:ilvl w:val="0"/>
          <w:numId w:val="42"/>
        </w:numPr>
        <w:spacing w:after="0" w:line="360" w:lineRule="auto"/>
        <w:ind w:left="709" w:hanging="425"/>
        <w:jc w:val="both"/>
        <w:rPr>
          <w:rFonts w:ascii="Times New Roman" w:hAnsi="Times New Roman" w:cs="Times New Roman"/>
          <w:sz w:val="24"/>
          <w:szCs w:val="24"/>
        </w:rPr>
      </w:pPr>
      <w:r w:rsidRPr="005577DE">
        <w:rPr>
          <w:rFonts w:ascii="Times New Roman" w:hAnsi="Times New Roman" w:cs="Times New Roman"/>
          <w:sz w:val="24"/>
          <w:szCs w:val="24"/>
        </w:rPr>
        <w:t>występują działania i zachowania dotyczące pracownika lub skierowane przeciwko pracownikowi;</w:t>
      </w:r>
    </w:p>
    <w:p w14:paraId="5DED74DD" w14:textId="7C7A4720" w:rsidR="00BF0508" w:rsidRPr="005577DE" w:rsidRDefault="00BF0508" w:rsidP="005577DE">
      <w:pPr>
        <w:pStyle w:val="Akapitzlist"/>
        <w:numPr>
          <w:ilvl w:val="0"/>
          <w:numId w:val="42"/>
        </w:numPr>
        <w:spacing w:after="0" w:line="360" w:lineRule="auto"/>
        <w:ind w:left="709" w:hanging="425"/>
        <w:jc w:val="both"/>
        <w:rPr>
          <w:rFonts w:ascii="Times New Roman" w:hAnsi="Times New Roman" w:cs="Times New Roman"/>
          <w:sz w:val="24"/>
          <w:szCs w:val="24"/>
        </w:rPr>
      </w:pPr>
      <w:r w:rsidRPr="005577DE">
        <w:rPr>
          <w:rFonts w:ascii="Times New Roman" w:hAnsi="Times New Roman" w:cs="Times New Roman"/>
          <w:sz w:val="24"/>
          <w:szCs w:val="24"/>
        </w:rPr>
        <w:t>oddziaływania te polegają na nękaniu i zastraszaniu;</w:t>
      </w:r>
    </w:p>
    <w:p w14:paraId="79A939DE" w14:textId="7A079FD1" w:rsidR="00BF0508" w:rsidRPr="005577DE" w:rsidRDefault="00BF0508" w:rsidP="005577DE">
      <w:pPr>
        <w:pStyle w:val="Akapitzlist"/>
        <w:numPr>
          <w:ilvl w:val="0"/>
          <w:numId w:val="42"/>
        </w:numPr>
        <w:spacing w:after="0" w:line="360" w:lineRule="auto"/>
        <w:ind w:left="709" w:hanging="425"/>
        <w:jc w:val="both"/>
        <w:rPr>
          <w:rFonts w:ascii="Times New Roman" w:hAnsi="Times New Roman" w:cs="Times New Roman"/>
          <w:sz w:val="24"/>
          <w:szCs w:val="24"/>
        </w:rPr>
      </w:pPr>
      <w:r w:rsidRPr="005577DE">
        <w:rPr>
          <w:rFonts w:ascii="Times New Roman" w:hAnsi="Times New Roman" w:cs="Times New Roman"/>
          <w:sz w:val="24"/>
          <w:szCs w:val="24"/>
        </w:rPr>
        <w:t>są one systematyczne i długotrwałe;</w:t>
      </w:r>
    </w:p>
    <w:p w14:paraId="6C1DF5F4" w14:textId="118B053F" w:rsidR="00BF0508" w:rsidRPr="005577DE" w:rsidRDefault="00BF0508" w:rsidP="005577DE">
      <w:pPr>
        <w:pStyle w:val="Akapitzlist"/>
        <w:numPr>
          <w:ilvl w:val="0"/>
          <w:numId w:val="42"/>
        </w:numPr>
        <w:spacing w:after="0" w:line="360" w:lineRule="auto"/>
        <w:ind w:left="709" w:hanging="425"/>
        <w:jc w:val="both"/>
        <w:rPr>
          <w:rFonts w:ascii="Times New Roman" w:hAnsi="Times New Roman" w:cs="Times New Roman"/>
          <w:sz w:val="24"/>
          <w:szCs w:val="24"/>
        </w:rPr>
      </w:pPr>
      <w:r w:rsidRPr="005577DE">
        <w:rPr>
          <w:rFonts w:ascii="Times New Roman" w:hAnsi="Times New Roman" w:cs="Times New Roman"/>
          <w:sz w:val="24"/>
          <w:szCs w:val="24"/>
        </w:rPr>
        <w:t>celem oddziaływania jest poniżenie lub ośmieszenie pracownika, odizolowanie go od współpracowników lub wyeliminowanie z zespołu współpracowników;</w:t>
      </w:r>
    </w:p>
    <w:p w14:paraId="547178AB" w14:textId="1D550028" w:rsidR="00BF0508" w:rsidRPr="005577DE" w:rsidRDefault="00BF0508" w:rsidP="005577DE">
      <w:pPr>
        <w:pStyle w:val="Akapitzlist"/>
        <w:numPr>
          <w:ilvl w:val="0"/>
          <w:numId w:val="42"/>
        </w:numPr>
        <w:spacing w:after="0" w:line="360" w:lineRule="auto"/>
        <w:ind w:left="709" w:hanging="425"/>
        <w:jc w:val="both"/>
        <w:rPr>
          <w:rFonts w:ascii="Times New Roman" w:hAnsi="Times New Roman" w:cs="Times New Roman"/>
          <w:sz w:val="24"/>
          <w:szCs w:val="24"/>
        </w:rPr>
      </w:pPr>
      <w:r w:rsidRPr="005577DE">
        <w:rPr>
          <w:rFonts w:ascii="Times New Roman" w:hAnsi="Times New Roman" w:cs="Times New Roman"/>
          <w:sz w:val="24"/>
          <w:szCs w:val="24"/>
        </w:rPr>
        <w:lastRenderedPageBreak/>
        <w:t>w efekcie u pracownika występuje zaniżona ocena przydatności zawodowej, poczucie poniżenia lub ośmieszenia albo nastąpiło odizolowanie go od współpracowników lub wyeliminowanie z zespołu współpracowników.</w:t>
      </w:r>
    </w:p>
    <w:p w14:paraId="202F08AC" w14:textId="748FBAA1" w:rsidR="00BF0508" w:rsidRPr="005538A4" w:rsidRDefault="00BF0508" w:rsidP="005538A4">
      <w:pPr>
        <w:spacing w:after="0" w:line="360" w:lineRule="auto"/>
        <w:jc w:val="both"/>
        <w:rPr>
          <w:rFonts w:ascii="Times New Roman" w:hAnsi="Times New Roman" w:cs="Times New Roman"/>
          <w:sz w:val="24"/>
          <w:szCs w:val="24"/>
        </w:rPr>
      </w:pPr>
      <w:r w:rsidRPr="005538A4">
        <w:rPr>
          <w:rFonts w:ascii="Times New Roman" w:hAnsi="Times New Roman" w:cs="Times New Roman"/>
          <w:sz w:val="24"/>
          <w:szCs w:val="24"/>
        </w:rPr>
        <w:t xml:space="preserve">Podkreślić należy, że na gruncie obowiązującej kodeksowej definicji </w:t>
      </w:r>
      <w:proofErr w:type="spellStart"/>
      <w:r w:rsidRPr="005538A4">
        <w:rPr>
          <w:rFonts w:ascii="Times New Roman" w:hAnsi="Times New Roman" w:cs="Times New Roman"/>
          <w:sz w:val="24"/>
          <w:szCs w:val="24"/>
        </w:rPr>
        <w:t>mobbingu</w:t>
      </w:r>
      <w:proofErr w:type="spellEnd"/>
      <w:r w:rsidRPr="005538A4">
        <w:rPr>
          <w:rFonts w:ascii="Times New Roman" w:hAnsi="Times New Roman" w:cs="Times New Roman"/>
          <w:sz w:val="24"/>
          <w:szCs w:val="24"/>
        </w:rPr>
        <w:t xml:space="preserve"> dla uznania, że nastąpił </w:t>
      </w:r>
      <w:proofErr w:type="spellStart"/>
      <w:r w:rsidRPr="005538A4">
        <w:rPr>
          <w:rFonts w:ascii="Times New Roman" w:hAnsi="Times New Roman" w:cs="Times New Roman"/>
          <w:sz w:val="24"/>
          <w:szCs w:val="24"/>
        </w:rPr>
        <w:t>mobbing</w:t>
      </w:r>
      <w:proofErr w:type="spellEnd"/>
      <w:r w:rsidR="00D53F55">
        <w:rPr>
          <w:rFonts w:ascii="Times New Roman" w:hAnsi="Times New Roman" w:cs="Times New Roman"/>
          <w:sz w:val="24"/>
          <w:szCs w:val="24"/>
        </w:rPr>
        <w:t>,</w:t>
      </w:r>
      <w:r w:rsidRPr="005538A4">
        <w:rPr>
          <w:rFonts w:ascii="Times New Roman" w:hAnsi="Times New Roman" w:cs="Times New Roman"/>
          <w:sz w:val="24"/>
          <w:szCs w:val="24"/>
        </w:rPr>
        <w:t xml:space="preserve"> jest konieczn</w:t>
      </w:r>
      <w:r w:rsidR="005C4031">
        <w:rPr>
          <w:rFonts w:ascii="Times New Roman" w:hAnsi="Times New Roman" w:cs="Times New Roman"/>
          <w:sz w:val="24"/>
          <w:szCs w:val="24"/>
        </w:rPr>
        <w:t>e</w:t>
      </w:r>
      <w:r w:rsidRPr="005538A4">
        <w:rPr>
          <w:rFonts w:ascii="Times New Roman" w:hAnsi="Times New Roman" w:cs="Times New Roman"/>
          <w:sz w:val="24"/>
          <w:szCs w:val="24"/>
        </w:rPr>
        <w:t xml:space="preserve"> wystąpieni</w:t>
      </w:r>
      <w:r w:rsidR="005C4031">
        <w:rPr>
          <w:rFonts w:ascii="Times New Roman" w:hAnsi="Times New Roman" w:cs="Times New Roman"/>
          <w:sz w:val="24"/>
          <w:szCs w:val="24"/>
        </w:rPr>
        <w:t>e</w:t>
      </w:r>
      <w:r w:rsidRPr="005538A4">
        <w:rPr>
          <w:rFonts w:ascii="Times New Roman" w:hAnsi="Times New Roman" w:cs="Times New Roman"/>
          <w:sz w:val="24"/>
          <w:szCs w:val="24"/>
        </w:rPr>
        <w:t xml:space="preserve"> określonych skutków działań. Do uznania danego działania za długotrwałe kluczowe znaczenie ma ocena, czy okres poddania pracownika niepożądanym </w:t>
      </w:r>
      <w:proofErr w:type="spellStart"/>
      <w:r w:rsidRPr="005538A4">
        <w:rPr>
          <w:rFonts w:ascii="Times New Roman" w:hAnsi="Times New Roman" w:cs="Times New Roman"/>
          <w:sz w:val="24"/>
          <w:szCs w:val="24"/>
        </w:rPr>
        <w:t>zachowaniom</w:t>
      </w:r>
      <w:proofErr w:type="spellEnd"/>
      <w:r w:rsidRPr="005538A4">
        <w:rPr>
          <w:rFonts w:ascii="Times New Roman" w:hAnsi="Times New Roman" w:cs="Times New Roman"/>
          <w:sz w:val="24"/>
          <w:szCs w:val="24"/>
        </w:rPr>
        <w:t xml:space="preserve"> był na tyle długi, że mógł spowodować u pracownika skutki, o których mowa w art. 94</w:t>
      </w:r>
      <w:r w:rsidRPr="005538A4">
        <w:rPr>
          <w:rFonts w:ascii="Times New Roman" w:hAnsi="Times New Roman" w:cs="Times New Roman"/>
          <w:sz w:val="24"/>
          <w:szCs w:val="24"/>
          <w:vertAlign w:val="superscript"/>
        </w:rPr>
        <w:t>3</w:t>
      </w:r>
      <w:r w:rsidRPr="005538A4">
        <w:rPr>
          <w:rFonts w:ascii="Times New Roman" w:hAnsi="Times New Roman" w:cs="Times New Roman"/>
          <w:sz w:val="24"/>
          <w:szCs w:val="24"/>
        </w:rPr>
        <w:t xml:space="preserve"> § 2 KP, tj. zaniżoną ocenę przydatności zawodowej, poczucie poniżenia lub ośmieszenia, izolacji lub wyeliminowania go z zespołu współpracowników (wyr. SN z 17.1.2007 r., I PK 176/06, </w:t>
      </w:r>
      <w:proofErr w:type="spellStart"/>
      <w:r w:rsidRPr="005538A4">
        <w:rPr>
          <w:rFonts w:ascii="Times New Roman" w:hAnsi="Times New Roman" w:cs="Times New Roman"/>
          <w:sz w:val="24"/>
          <w:szCs w:val="24"/>
        </w:rPr>
        <w:t>Legalis</w:t>
      </w:r>
      <w:proofErr w:type="spellEnd"/>
      <w:r w:rsidRPr="005538A4">
        <w:rPr>
          <w:rFonts w:ascii="Times New Roman" w:hAnsi="Times New Roman" w:cs="Times New Roman"/>
          <w:sz w:val="24"/>
          <w:szCs w:val="24"/>
        </w:rPr>
        <w:t>).</w:t>
      </w:r>
    </w:p>
    <w:p w14:paraId="06CCB69B" w14:textId="7640DE07"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Ocena</w:t>
      </w:r>
      <w:r w:rsidR="00D53F55">
        <w:rPr>
          <w:rFonts w:ascii="Times New Roman" w:eastAsia="Calibri" w:hAnsi="Times New Roman" w:cs="Times New Roman"/>
          <w:sz w:val="24"/>
          <w:szCs w:val="24"/>
        </w:rPr>
        <w:t>,</w:t>
      </w:r>
      <w:r w:rsidRPr="005538A4">
        <w:rPr>
          <w:rFonts w:ascii="Times New Roman" w:eastAsia="Calibri" w:hAnsi="Times New Roman" w:cs="Times New Roman"/>
          <w:sz w:val="24"/>
          <w:szCs w:val="24"/>
        </w:rPr>
        <w:t xml:space="preserve"> czy nastąpiło nękanie i zastraszanie pracownika oraz czy działania te miały na celu i mogły lub doprowadziły do zaniżonej oceny jego przydatności zawodowej, do jego poniżenia, ośmieszenia, izolacji bądź wyeliminowania z zespołu współpracowników, musi się opierać na obiektywnych kryteriach.</w:t>
      </w:r>
    </w:p>
    <w:p w14:paraId="0CF82CCB" w14:textId="0029D7A1"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Zgodnie z art. 94</w:t>
      </w:r>
      <w:r w:rsidRPr="005538A4">
        <w:rPr>
          <w:rFonts w:ascii="Times New Roman" w:eastAsia="Calibri" w:hAnsi="Times New Roman" w:cs="Times New Roman"/>
          <w:sz w:val="24"/>
          <w:szCs w:val="24"/>
          <w:vertAlign w:val="superscript"/>
        </w:rPr>
        <w:t>3</w:t>
      </w:r>
      <w:r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vertAlign w:val="superscript"/>
        </w:rPr>
        <w:t xml:space="preserve"> </w:t>
      </w:r>
      <w:r w:rsidRPr="005538A4">
        <w:rPr>
          <w:rFonts w:ascii="Times New Roman" w:eastAsia="Calibri" w:hAnsi="Times New Roman" w:cs="Times New Roman"/>
          <w:sz w:val="24"/>
          <w:szCs w:val="24"/>
        </w:rPr>
        <w:t xml:space="preserve">4 KP pracownik, który doznał mobbingu lub wskutek mobbingu rozwiązał umowę o pracę, ma prawo dochodzić od pracodawcy odszkodowania w wysokości </w:t>
      </w:r>
      <w:proofErr w:type="spellStart"/>
      <w:r w:rsidRPr="005538A4">
        <w:rPr>
          <w:rFonts w:ascii="Times New Roman" w:eastAsia="Calibri" w:hAnsi="Times New Roman" w:cs="Times New Roman"/>
          <w:sz w:val="24"/>
          <w:szCs w:val="24"/>
        </w:rPr>
        <w:t>nieniższej</w:t>
      </w:r>
      <w:proofErr w:type="spellEnd"/>
      <w:r w:rsidRPr="005538A4">
        <w:rPr>
          <w:rFonts w:ascii="Times New Roman" w:eastAsia="Calibri" w:hAnsi="Times New Roman" w:cs="Times New Roman"/>
          <w:sz w:val="24"/>
          <w:szCs w:val="24"/>
        </w:rPr>
        <w:t xml:space="preserve"> niż minimalne wynagrodzenie za pracę, ustalane na podstawie odrębnych przepisów, zaś pracownik, u którego </w:t>
      </w:r>
      <w:proofErr w:type="spellStart"/>
      <w:r w:rsidRPr="005538A4">
        <w:rPr>
          <w:rFonts w:ascii="Times New Roman" w:eastAsia="Calibri" w:hAnsi="Times New Roman" w:cs="Times New Roman"/>
          <w:sz w:val="24"/>
          <w:szCs w:val="24"/>
        </w:rPr>
        <w:t>mobbing</w:t>
      </w:r>
      <w:proofErr w:type="spellEnd"/>
      <w:r w:rsidRPr="005538A4">
        <w:rPr>
          <w:rFonts w:ascii="Times New Roman" w:eastAsia="Calibri" w:hAnsi="Times New Roman" w:cs="Times New Roman"/>
          <w:sz w:val="24"/>
          <w:szCs w:val="24"/>
        </w:rPr>
        <w:t xml:space="preserve"> wywołał rozstrój zdrowia, może, stosownie do § 3 powołanego przepisu, dochodzić od pracodawcy odpowiedniej sumy tytułem zadośćuczynienia pieniężnego za doznaną krzywdę.</w:t>
      </w:r>
    </w:p>
    <w:p w14:paraId="1C9BE0C7" w14:textId="77777777"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Jednocześnie, zgodnie z art. 94</w:t>
      </w:r>
      <w:r w:rsidRPr="005538A4">
        <w:rPr>
          <w:rFonts w:ascii="Times New Roman" w:eastAsia="Calibri" w:hAnsi="Times New Roman" w:cs="Times New Roman"/>
          <w:sz w:val="24"/>
          <w:szCs w:val="24"/>
          <w:vertAlign w:val="superscript"/>
        </w:rPr>
        <w:t xml:space="preserve">3 </w:t>
      </w:r>
      <w:r w:rsidRPr="005538A4">
        <w:rPr>
          <w:rFonts w:ascii="Times New Roman" w:eastAsia="Calibri" w:hAnsi="Times New Roman" w:cs="Times New Roman"/>
          <w:sz w:val="24"/>
          <w:szCs w:val="24"/>
        </w:rPr>
        <w:t xml:space="preserve">§ 1 KP, przeciwdziałanie </w:t>
      </w:r>
      <w:proofErr w:type="spellStart"/>
      <w:r w:rsidRPr="005538A4">
        <w:rPr>
          <w:rFonts w:ascii="Times New Roman" w:eastAsia="Calibri" w:hAnsi="Times New Roman" w:cs="Times New Roman"/>
          <w:sz w:val="24"/>
          <w:szCs w:val="24"/>
        </w:rPr>
        <w:t>mobbingowi</w:t>
      </w:r>
      <w:proofErr w:type="spellEnd"/>
      <w:r w:rsidRPr="005538A4">
        <w:rPr>
          <w:rFonts w:ascii="Times New Roman" w:eastAsia="Calibri" w:hAnsi="Times New Roman" w:cs="Times New Roman"/>
          <w:sz w:val="24"/>
          <w:szCs w:val="24"/>
        </w:rPr>
        <w:t xml:space="preserve"> stanowi obowiązek pracodawcy. Powołany przepis nie precyzuje jednak tych działań.  </w:t>
      </w:r>
    </w:p>
    <w:p w14:paraId="471327A4" w14:textId="7A2B25F3" w:rsidR="0077088E"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Niemniej jednak</w:t>
      </w:r>
      <w:r w:rsidR="0085536A" w:rsidRPr="005538A4">
        <w:rPr>
          <w:rFonts w:ascii="Times New Roman" w:eastAsia="Calibri" w:hAnsi="Times New Roman" w:cs="Times New Roman"/>
          <w:sz w:val="24"/>
          <w:szCs w:val="24"/>
        </w:rPr>
        <w:t>,</w:t>
      </w:r>
      <w:r w:rsidRPr="005538A4">
        <w:rPr>
          <w:rFonts w:ascii="Times New Roman" w:eastAsia="Calibri" w:hAnsi="Times New Roman" w:cs="Times New Roman"/>
          <w:sz w:val="24"/>
          <w:szCs w:val="24"/>
        </w:rPr>
        <w:t xml:space="preserve"> jak wskazuje się w doktrynie i judykaturze</w:t>
      </w:r>
      <w:r w:rsidR="0085536A" w:rsidRPr="005538A4">
        <w:rPr>
          <w:rFonts w:ascii="Times New Roman" w:eastAsia="Calibri" w:hAnsi="Times New Roman" w:cs="Times New Roman"/>
          <w:sz w:val="24"/>
          <w:szCs w:val="24"/>
        </w:rPr>
        <w:t>,</w:t>
      </w:r>
      <w:r w:rsidRPr="005538A4">
        <w:rPr>
          <w:rFonts w:ascii="Times New Roman" w:eastAsia="Calibri" w:hAnsi="Times New Roman" w:cs="Times New Roman"/>
          <w:sz w:val="24"/>
          <w:szCs w:val="24"/>
        </w:rPr>
        <w:t xml:space="preserve"> obowiązek pracodawcy przeciwdziałania </w:t>
      </w:r>
      <w:proofErr w:type="spellStart"/>
      <w:r w:rsidRPr="005538A4">
        <w:rPr>
          <w:rFonts w:ascii="Times New Roman" w:eastAsia="Calibri" w:hAnsi="Times New Roman" w:cs="Times New Roman"/>
          <w:sz w:val="24"/>
          <w:szCs w:val="24"/>
        </w:rPr>
        <w:t>mobbingowi</w:t>
      </w:r>
      <w:proofErr w:type="spellEnd"/>
      <w:r w:rsidRPr="005538A4">
        <w:rPr>
          <w:rFonts w:ascii="Times New Roman" w:eastAsia="Calibri" w:hAnsi="Times New Roman" w:cs="Times New Roman"/>
          <w:sz w:val="24"/>
          <w:szCs w:val="24"/>
        </w:rPr>
        <w:t xml:space="preserve"> nie może ograniczać się jedynie do przypadków stwierdzonych </w:t>
      </w:r>
      <w:proofErr w:type="spellStart"/>
      <w:r w:rsidRPr="005538A4">
        <w:rPr>
          <w:rFonts w:ascii="Times New Roman" w:eastAsia="Calibri" w:hAnsi="Times New Roman" w:cs="Times New Roman"/>
          <w:sz w:val="24"/>
          <w:szCs w:val="24"/>
        </w:rPr>
        <w:t>zachowań</w:t>
      </w:r>
      <w:proofErr w:type="spellEnd"/>
      <w:r w:rsidRPr="005538A4">
        <w:rPr>
          <w:rFonts w:ascii="Times New Roman" w:eastAsia="Calibri" w:hAnsi="Times New Roman" w:cs="Times New Roman"/>
          <w:sz w:val="24"/>
          <w:szCs w:val="24"/>
        </w:rPr>
        <w:t xml:space="preserve"> </w:t>
      </w:r>
      <w:proofErr w:type="spellStart"/>
      <w:r w:rsidRPr="005538A4">
        <w:rPr>
          <w:rFonts w:ascii="Times New Roman" w:eastAsia="Calibri" w:hAnsi="Times New Roman" w:cs="Times New Roman"/>
          <w:sz w:val="24"/>
          <w:szCs w:val="24"/>
        </w:rPr>
        <w:t>mobbingowych</w:t>
      </w:r>
      <w:proofErr w:type="spellEnd"/>
      <w:r w:rsidRPr="005538A4">
        <w:rPr>
          <w:rFonts w:ascii="Times New Roman" w:eastAsia="Calibri" w:hAnsi="Times New Roman" w:cs="Times New Roman"/>
          <w:sz w:val="24"/>
          <w:szCs w:val="24"/>
        </w:rPr>
        <w:t xml:space="preserve">. Obowiązek ten polega na działaniach zmierzających do tego, </w:t>
      </w:r>
      <w:r w:rsidR="005C4031">
        <w:rPr>
          <w:rFonts w:ascii="Times New Roman" w:eastAsia="Calibri" w:hAnsi="Times New Roman" w:cs="Times New Roman"/>
          <w:sz w:val="24"/>
          <w:szCs w:val="24"/>
        </w:rPr>
        <w:t>a</w:t>
      </w:r>
      <w:r w:rsidRPr="005538A4">
        <w:rPr>
          <w:rFonts w:ascii="Times New Roman" w:eastAsia="Calibri" w:hAnsi="Times New Roman" w:cs="Times New Roman"/>
          <w:sz w:val="24"/>
          <w:szCs w:val="24"/>
        </w:rPr>
        <w:t xml:space="preserve">by </w:t>
      </w:r>
      <w:proofErr w:type="spellStart"/>
      <w:r w:rsidRPr="005538A4">
        <w:rPr>
          <w:rFonts w:ascii="Times New Roman" w:eastAsia="Calibri" w:hAnsi="Times New Roman" w:cs="Times New Roman"/>
          <w:sz w:val="24"/>
          <w:szCs w:val="24"/>
        </w:rPr>
        <w:t>mobbing</w:t>
      </w:r>
      <w:proofErr w:type="spellEnd"/>
      <w:r w:rsidRPr="005538A4">
        <w:rPr>
          <w:rFonts w:ascii="Times New Roman" w:eastAsia="Calibri" w:hAnsi="Times New Roman" w:cs="Times New Roman"/>
          <w:sz w:val="24"/>
          <w:szCs w:val="24"/>
        </w:rPr>
        <w:t xml:space="preserve"> nie wystąpił. Chodzi więc o podejmowanie środków zapobiegawczych. Przeciwdziałanie </w:t>
      </w:r>
      <w:proofErr w:type="spellStart"/>
      <w:r w:rsidRPr="005538A4">
        <w:rPr>
          <w:rFonts w:ascii="Times New Roman" w:eastAsia="Calibri" w:hAnsi="Times New Roman" w:cs="Times New Roman"/>
          <w:sz w:val="24"/>
          <w:szCs w:val="24"/>
        </w:rPr>
        <w:t>mobbingowi</w:t>
      </w:r>
      <w:proofErr w:type="spellEnd"/>
      <w:r w:rsidRPr="005538A4">
        <w:rPr>
          <w:rFonts w:ascii="Times New Roman" w:eastAsia="Calibri" w:hAnsi="Times New Roman" w:cs="Times New Roman"/>
          <w:sz w:val="24"/>
          <w:szCs w:val="24"/>
        </w:rPr>
        <w:t xml:space="preserve"> powinno być zarówno realne, jak i efektywne.</w:t>
      </w:r>
    </w:p>
    <w:p w14:paraId="25C69972" w14:textId="77777777" w:rsidR="003658F2" w:rsidRPr="005538A4" w:rsidRDefault="003658F2" w:rsidP="005538A4">
      <w:pPr>
        <w:spacing w:after="0" w:line="360" w:lineRule="auto"/>
        <w:jc w:val="both"/>
        <w:rPr>
          <w:rFonts w:ascii="Times New Roman" w:eastAsia="Calibri" w:hAnsi="Times New Roman" w:cs="Times New Roman"/>
          <w:sz w:val="24"/>
          <w:szCs w:val="24"/>
        </w:rPr>
      </w:pPr>
    </w:p>
    <w:p w14:paraId="4D4E737D" w14:textId="08913E64" w:rsidR="00BF0508" w:rsidRPr="005538A4" w:rsidRDefault="00BF0508" w:rsidP="005538A4">
      <w:pPr>
        <w:spacing w:after="0" w:line="360" w:lineRule="auto"/>
        <w:jc w:val="both"/>
        <w:rPr>
          <w:rFonts w:ascii="Times New Roman" w:eastAsia="Calibri" w:hAnsi="Times New Roman" w:cs="Times New Roman"/>
          <w:b/>
          <w:bCs/>
          <w:sz w:val="24"/>
          <w:szCs w:val="24"/>
          <w:u w:val="single"/>
        </w:rPr>
      </w:pPr>
      <w:r w:rsidRPr="005538A4">
        <w:rPr>
          <w:rFonts w:ascii="Times New Roman" w:eastAsia="Calibri" w:hAnsi="Times New Roman" w:cs="Times New Roman"/>
          <w:b/>
          <w:bCs/>
          <w:sz w:val="24"/>
          <w:szCs w:val="24"/>
          <w:u w:val="single"/>
        </w:rPr>
        <w:t>Dyskryminacja</w:t>
      </w:r>
    </w:p>
    <w:p w14:paraId="139C6D5A" w14:textId="163CDC3D"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Zasada niedyskryminowania w zatrudnieniu została uregulowana w art. 18</w:t>
      </w:r>
      <w:r w:rsidRPr="005538A4">
        <w:rPr>
          <w:rFonts w:ascii="Times New Roman" w:eastAsia="Calibri" w:hAnsi="Times New Roman" w:cs="Times New Roman"/>
          <w:sz w:val="24"/>
          <w:szCs w:val="24"/>
          <w:vertAlign w:val="superscript"/>
        </w:rPr>
        <w:t xml:space="preserve">3a </w:t>
      </w:r>
      <w:r w:rsidRPr="005538A4">
        <w:rPr>
          <w:rFonts w:ascii="Times New Roman" w:eastAsia="Calibri" w:hAnsi="Times New Roman" w:cs="Times New Roman"/>
          <w:sz w:val="24"/>
          <w:szCs w:val="24"/>
        </w:rPr>
        <w:t xml:space="preserve">KP. Powołany przepis wymienia zakres równego traktowania, a mianowicie dotyczący nawiązania i rozwiązania stosunku pracy, warunków zatrudnienia, awansowania, dostępu do szkolenia w celu podnoszenia kwalifikacji, rodzaju umowy o pracę, wymiaru czasu pracy, a więc przypadków, w których może łatwo następować dyskryminacja. Należy jednak zaznaczyć, że </w:t>
      </w:r>
      <w:r w:rsidRPr="005538A4">
        <w:rPr>
          <w:rFonts w:ascii="Times New Roman" w:eastAsia="Calibri" w:hAnsi="Times New Roman" w:cs="Times New Roman"/>
          <w:sz w:val="24"/>
          <w:szCs w:val="24"/>
        </w:rPr>
        <w:lastRenderedPageBreak/>
        <w:t>równe traktowanie nie oznacza jednakowego traktowania. Nie można postawić zarzutu braku równego traktowania, gdy niejednakowe traktowanie jest uzasadnione obiektywnie. Przepis ten wprowadza również rozróżnienie dyskryminacji na bezpośrednią i pośrednią, przy czym sam ustala ich definicję. Dyskryminacja pośrednia występuje w zakresie pozornie neutralnych warunków zatrudnienia na niekorzyść wszystkich lub znacznej liczby pracowników, jeżeli nie mogą być one obiektywnie uzasadnione innymi względami. O ile dyskryminacja bezpośrednia może dotyczyć indywidualnie określonej osoby, o tyle pośrednia odnosi się wyłącznie do określonej grupy osób.</w:t>
      </w:r>
    </w:p>
    <w:p w14:paraId="0CADE6E6" w14:textId="5BB8B411"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Zgodnie z art. 18</w:t>
      </w:r>
      <w:r w:rsidRPr="005538A4">
        <w:rPr>
          <w:rFonts w:ascii="Times New Roman" w:eastAsia="Calibri" w:hAnsi="Times New Roman" w:cs="Times New Roman"/>
          <w:sz w:val="24"/>
          <w:szCs w:val="24"/>
          <w:vertAlign w:val="superscript"/>
        </w:rPr>
        <w:t xml:space="preserve">3a </w:t>
      </w:r>
      <w:r w:rsidRPr="005538A4">
        <w:rPr>
          <w:rFonts w:ascii="Times New Roman" w:eastAsia="Calibri" w:hAnsi="Times New Roman" w:cs="Times New Roman"/>
          <w:sz w:val="24"/>
          <w:szCs w:val="24"/>
        </w:rPr>
        <w:t>§ 1 i 2 KP pracownicy powinni być równo traktowani w zakresie nawiązania i rozwiązania stosunku pracy, warunków zatrudnienia, awansowania oraz dostępu do szkolenia w celu podnoszenia kwalifikacji zawodowych, w szczególności bez względu na płeć, wiek, niepełnosprawność, rasę, religię, narodowość, przekonania polityczne, przynależność związkową, pochodzenie etniczne, wyznanie, orientację seksualną, zatrudnienie na czas określony lub nieokreślony, zatrudnienie w pełnym lub w niepełnym wymiarze czasu pracy. Równe traktowanie w zatrudnieniu oznacza niedyskryminowanie w jakikolwiek sposób, bezpośrednio lub pośrednio, z przyczyn określonych w § 1.</w:t>
      </w:r>
    </w:p>
    <w:p w14:paraId="067FCE04" w14:textId="57E0DF85"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 xml:space="preserve">W </w:t>
      </w:r>
      <w:r w:rsidR="00A00627" w:rsidRPr="005538A4">
        <w:rPr>
          <w:rFonts w:ascii="Times New Roman" w:eastAsia="Calibri" w:hAnsi="Times New Roman" w:cs="Times New Roman"/>
          <w:sz w:val="24"/>
          <w:szCs w:val="24"/>
        </w:rPr>
        <w:t xml:space="preserve">§ </w:t>
      </w:r>
      <w:r w:rsidRPr="005538A4">
        <w:rPr>
          <w:rFonts w:ascii="Times New Roman" w:eastAsia="Calibri" w:hAnsi="Times New Roman" w:cs="Times New Roman"/>
          <w:sz w:val="24"/>
          <w:szCs w:val="24"/>
        </w:rPr>
        <w:t>3 i 4 powołanego przepisu zostały zdefiniowane dyskryminacja bezpośrednia i pośrednia. Zgodnie z tymi przepisami dyskryminowanie:</w:t>
      </w:r>
    </w:p>
    <w:p w14:paraId="700F155D" w14:textId="3D4337F1" w:rsidR="00BF0508" w:rsidRPr="005538A4" w:rsidRDefault="00BF0508" w:rsidP="005577DE">
      <w:pPr>
        <w:numPr>
          <w:ilvl w:val="0"/>
          <w:numId w:val="2"/>
        </w:numPr>
        <w:spacing w:after="0" w:line="360" w:lineRule="auto"/>
        <w:ind w:left="709" w:hanging="425"/>
        <w:contextualSpacing/>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bezpośrednie istnieje wtedy, gdy pracownik z jednej lub z kilku przyczyn określonych w § 1 był, jest lub mógłby być traktowany w porównywalnej sytuacji mniej korzystnie niż inni pracownicy</w:t>
      </w:r>
      <w:r w:rsidR="00AA20FE" w:rsidRPr="005538A4">
        <w:rPr>
          <w:rFonts w:ascii="Times New Roman" w:eastAsia="Calibri" w:hAnsi="Times New Roman" w:cs="Times New Roman"/>
          <w:sz w:val="24"/>
          <w:szCs w:val="24"/>
        </w:rPr>
        <w:t>;</w:t>
      </w:r>
    </w:p>
    <w:p w14:paraId="0DB38D8B" w14:textId="77777777" w:rsidR="00BF0508" w:rsidRPr="005538A4" w:rsidRDefault="00BF0508" w:rsidP="005577DE">
      <w:pPr>
        <w:numPr>
          <w:ilvl w:val="0"/>
          <w:numId w:val="2"/>
        </w:numPr>
        <w:spacing w:after="0" w:line="360" w:lineRule="auto"/>
        <w:ind w:left="709" w:hanging="425"/>
        <w:contextualSpacing/>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pośrednie istnieje wtedy, gdy na skutek pozornie neutralnego postanowienia, zastosowanego kryterium lub podjętego działania występują lub mogłyby wystąpić niekorzystne dysproporcje albo szczególnie niekorzystna sytuacja w zakresie nawiązania i rozwiązania stosunku pracy, warunków zatrudnienia, awansowania oraz dostępu do szkolenia w celu podnoszenia kwalifikacji zawodowych wobec wszystkich lub znacznej liczby pracowników należących do grupy wyróżnionej ze względu na jedną lub kilka przyczyn określonych w § 1, chyba że postanowienie, kryterium lub działanie jest obiektywnie uzasadnione ze względu na zgodny z prawem cel, który ma być osiągnięty, a środki służące osiągnięciu tego celu są właściwe i konieczne.</w:t>
      </w:r>
    </w:p>
    <w:p w14:paraId="76FB056A" w14:textId="77777777"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Przepis definiuje również molestowanie i molestowanie seksualne, które zgodnie z KP stanowią formy dyskryminacji.</w:t>
      </w:r>
    </w:p>
    <w:p w14:paraId="170BB91C" w14:textId="77777777"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Zgodnie art. 18</w:t>
      </w:r>
      <w:r w:rsidRPr="005538A4">
        <w:rPr>
          <w:rFonts w:ascii="Times New Roman" w:eastAsia="Calibri" w:hAnsi="Times New Roman" w:cs="Times New Roman"/>
          <w:sz w:val="24"/>
          <w:szCs w:val="24"/>
          <w:vertAlign w:val="superscript"/>
        </w:rPr>
        <w:t xml:space="preserve">3a </w:t>
      </w:r>
      <w:r w:rsidRPr="005538A4">
        <w:rPr>
          <w:rFonts w:ascii="Times New Roman" w:eastAsia="Calibri" w:hAnsi="Times New Roman" w:cs="Times New Roman"/>
          <w:sz w:val="24"/>
          <w:szCs w:val="24"/>
        </w:rPr>
        <w:t>§ 5 KP przejawem dyskryminowania w rozumieniu § 2 jest także:</w:t>
      </w:r>
    </w:p>
    <w:p w14:paraId="37C9158E" w14:textId="1F810DEB" w:rsidR="00BF0508" w:rsidRPr="005538A4" w:rsidRDefault="00BF0508" w:rsidP="00DD61C2">
      <w:pPr>
        <w:pStyle w:val="Akapitzlist"/>
        <w:numPr>
          <w:ilvl w:val="0"/>
          <w:numId w:val="13"/>
        </w:numPr>
        <w:spacing w:after="0" w:line="360" w:lineRule="auto"/>
        <w:ind w:left="709" w:hanging="425"/>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lastRenderedPageBreak/>
        <w:t>działanie polegające na zachęcaniu innej osoby do naruszenia zasady równego traktowania w zatrudnieniu lub nakazaniu jej naruszenia tej zasady;</w:t>
      </w:r>
    </w:p>
    <w:p w14:paraId="384CACC5" w14:textId="52A5BB58" w:rsidR="00BF0508" w:rsidRPr="005538A4" w:rsidRDefault="00BF0508" w:rsidP="005577DE">
      <w:pPr>
        <w:pStyle w:val="Akapitzlist"/>
        <w:numPr>
          <w:ilvl w:val="0"/>
          <w:numId w:val="13"/>
        </w:numPr>
        <w:spacing w:after="0" w:line="360" w:lineRule="auto"/>
        <w:ind w:left="709" w:hanging="425"/>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niepożądane zachowanie, którego celem lub skutkiem jest naruszenie godności pracownika i stworzenie wobec niego zastraszającej, wrogiej, poniżającej, upokarzającej lub uwłaczającej atmosfery (molestowanie).</w:t>
      </w:r>
    </w:p>
    <w:p w14:paraId="708CE6A4" w14:textId="68EBC802"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 xml:space="preserve">Stosownie </w:t>
      </w:r>
      <w:r w:rsidR="00710292" w:rsidRPr="005538A4">
        <w:rPr>
          <w:rFonts w:ascii="Times New Roman" w:eastAsia="Calibri" w:hAnsi="Times New Roman" w:cs="Times New Roman"/>
          <w:sz w:val="24"/>
          <w:szCs w:val="24"/>
        </w:rPr>
        <w:t xml:space="preserve">do </w:t>
      </w:r>
      <w:r w:rsidRPr="005538A4">
        <w:rPr>
          <w:rFonts w:ascii="Times New Roman" w:eastAsia="Calibri" w:hAnsi="Times New Roman" w:cs="Times New Roman"/>
          <w:sz w:val="24"/>
          <w:szCs w:val="24"/>
        </w:rPr>
        <w:t xml:space="preserve">§ 6 powołanego przepisu </w:t>
      </w:r>
      <w:r w:rsidR="00710292" w:rsidRPr="005538A4">
        <w:rPr>
          <w:rFonts w:ascii="Times New Roman" w:eastAsia="Calibri" w:hAnsi="Times New Roman" w:cs="Times New Roman"/>
          <w:sz w:val="24"/>
          <w:szCs w:val="24"/>
        </w:rPr>
        <w:t>art. 18</w:t>
      </w:r>
      <w:r w:rsidR="00710292" w:rsidRPr="005538A4">
        <w:rPr>
          <w:rFonts w:ascii="Times New Roman" w:eastAsia="Calibri" w:hAnsi="Times New Roman" w:cs="Times New Roman"/>
          <w:sz w:val="24"/>
          <w:szCs w:val="24"/>
          <w:vertAlign w:val="superscript"/>
        </w:rPr>
        <w:t xml:space="preserve">3a </w:t>
      </w:r>
      <w:r w:rsidR="00710292" w:rsidRPr="005538A4">
        <w:rPr>
          <w:rFonts w:ascii="Times New Roman" w:eastAsia="Calibri" w:hAnsi="Times New Roman" w:cs="Times New Roman"/>
          <w:sz w:val="24"/>
          <w:szCs w:val="24"/>
        </w:rPr>
        <w:t xml:space="preserve">KP </w:t>
      </w:r>
      <w:r w:rsidRPr="005538A4">
        <w:rPr>
          <w:rFonts w:ascii="Times New Roman" w:eastAsia="Calibri" w:hAnsi="Times New Roman" w:cs="Times New Roman"/>
          <w:sz w:val="24"/>
          <w:szCs w:val="24"/>
        </w:rPr>
        <w:t>dyskryminowaniem ze względu na płeć jest także każde niepożądane zachowanie o charakterze seksualnym lub odnoszące się do płci pracownika, którego celem lub skutkiem jest naruszenie godności pracownika, w szczególności stworzenie wobec niego zastraszającej, wrogiej, poniżającej, upokarzającej lub uwłaczającej atmosfery; na zachowanie to mogą się składać fizyczne, werbalne lub pozawerbalne elementy (molestowanie seksualne).</w:t>
      </w:r>
    </w:p>
    <w:p w14:paraId="40B383D9" w14:textId="5C97FF30"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Jednocześnie w § 7 ww. przepisu ustawodawca wskazał, że podporządkowanie się przez pracownika molestowaniu lub molestowaniu seksualnemu, a także podjęcie przez niego działań przeciwstawiających się molestowaniu lub molestowaniu seksualnemu</w:t>
      </w:r>
      <w:r w:rsidR="00D53F55">
        <w:rPr>
          <w:rFonts w:ascii="Times New Roman" w:eastAsia="Calibri" w:hAnsi="Times New Roman" w:cs="Times New Roman"/>
          <w:sz w:val="24"/>
          <w:szCs w:val="24"/>
        </w:rPr>
        <w:t>,</w:t>
      </w:r>
      <w:r w:rsidRPr="005538A4">
        <w:rPr>
          <w:rFonts w:ascii="Times New Roman" w:eastAsia="Calibri" w:hAnsi="Times New Roman" w:cs="Times New Roman"/>
          <w:sz w:val="24"/>
          <w:szCs w:val="24"/>
        </w:rPr>
        <w:t xml:space="preserve"> nie może powodować jakichkolwiek negatywnych konsekwencji wobec pracownika.</w:t>
      </w:r>
    </w:p>
    <w:p w14:paraId="46E8888C" w14:textId="70AE2AC2" w:rsidR="00BF0508" w:rsidRPr="005538A4"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W art. 18</w:t>
      </w:r>
      <w:r w:rsidRPr="005538A4">
        <w:rPr>
          <w:rFonts w:ascii="Times New Roman" w:eastAsia="Calibri" w:hAnsi="Times New Roman" w:cs="Times New Roman"/>
          <w:sz w:val="24"/>
          <w:szCs w:val="24"/>
          <w:vertAlign w:val="superscript"/>
        </w:rPr>
        <w:t xml:space="preserve">3b </w:t>
      </w:r>
      <w:r w:rsidRPr="005538A4">
        <w:rPr>
          <w:rFonts w:ascii="Times New Roman" w:eastAsia="Calibri" w:hAnsi="Times New Roman" w:cs="Times New Roman"/>
          <w:sz w:val="24"/>
          <w:szCs w:val="24"/>
        </w:rPr>
        <w:t>§ 1 KP wyliczono typowe naruszenia zasady równości pracowników. Natomiast w następnych paragrafach (§ 2</w:t>
      </w:r>
      <w:bookmarkStart w:id="0" w:name="_Hlk219456513"/>
      <w:r w:rsidR="00AA4AA2" w:rsidRPr="00AA4AA2">
        <w:rPr>
          <w:rFonts w:ascii="Times New Roman" w:eastAsia="Calibri" w:hAnsi="Times New Roman" w:cs="Times New Roman"/>
          <w:sz w:val="24"/>
          <w:szCs w:val="24"/>
        </w:rPr>
        <w:t>–</w:t>
      </w:r>
      <w:bookmarkEnd w:id="0"/>
      <w:r w:rsidRPr="005538A4">
        <w:rPr>
          <w:rFonts w:ascii="Times New Roman" w:eastAsia="Calibri" w:hAnsi="Times New Roman" w:cs="Times New Roman"/>
          <w:sz w:val="24"/>
          <w:szCs w:val="24"/>
        </w:rPr>
        <w:t xml:space="preserve">4) </w:t>
      </w:r>
      <w:r w:rsidR="00710292" w:rsidRPr="005538A4">
        <w:rPr>
          <w:rFonts w:ascii="Times New Roman" w:eastAsia="Calibri" w:hAnsi="Times New Roman" w:cs="Times New Roman"/>
          <w:sz w:val="24"/>
          <w:szCs w:val="24"/>
        </w:rPr>
        <w:t>wskazane zostało</w:t>
      </w:r>
      <w:r w:rsidR="00D53F55">
        <w:rPr>
          <w:rFonts w:ascii="Times New Roman" w:eastAsia="Calibri" w:hAnsi="Times New Roman" w:cs="Times New Roman"/>
          <w:sz w:val="24"/>
          <w:szCs w:val="24"/>
        </w:rPr>
        <w:t>,</w:t>
      </w:r>
      <w:r w:rsidRPr="005538A4">
        <w:rPr>
          <w:rFonts w:ascii="Times New Roman" w:eastAsia="Calibri" w:hAnsi="Times New Roman" w:cs="Times New Roman"/>
          <w:sz w:val="24"/>
          <w:szCs w:val="24"/>
        </w:rPr>
        <w:t xml:space="preserve"> jakie działania pracodawcy nie stanowią naruszenia zasady równego traktowania. Wyjaśnienia te stanowią w systemie prawa polskiego interpretację ustawową, są więc wiążące dla stron stosunku pracy, sądów i organów administracji publicznej.</w:t>
      </w:r>
    </w:p>
    <w:p w14:paraId="4B941FD4" w14:textId="5EF6FFD8" w:rsidR="00BF0508" w:rsidRPr="00574C13" w:rsidRDefault="00BF0508" w:rsidP="005538A4">
      <w:pPr>
        <w:spacing w:after="0" w:line="360" w:lineRule="auto"/>
        <w:jc w:val="both"/>
        <w:rPr>
          <w:rFonts w:ascii="Times New Roman" w:eastAsia="Calibri" w:hAnsi="Times New Roman" w:cs="Times New Roman"/>
          <w:sz w:val="24"/>
          <w:szCs w:val="24"/>
        </w:rPr>
      </w:pPr>
      <w:r w:rsidRPr="005538A4">
        <w:rPr>
          <w:rFonts w:ascii="Times New Roman" w:eastAsia="Calibri" w:hAnsi="Times New Roman" w:cs="Times New Roman"/>
          <w:sz w:val="24"/>
          <w:szCs w:val="24"/>
        </w:rPr>
        <w:t>Istotnym postanowieniem jest art. 18</w:t>
      </w:r>
      <w:r w:rsidRPr="005538A4">
        <w:rPr>
          <w:rFonts w:ascii="Times New Roman" w:eastAsia="Calibri" w:hAnsi="Times New Roman" w:cs="Times New Roman"/>
          <w:sz w:val="24"/>
          <w:szCs w:val="24"/>
          <w:vertAlign w:val="superscript"/>
        </w:rPr>
        <w:t xml:space="preserve">3b </w:t>
      </w:r>
      <w:r w:rsidRPr="005538A4">
        <w:rPr>
          <w:rFonts w:ascii="Times New Roman" w:eastAsia="Calibri" w:hAnsi="Times New Roman" w:cs="Times New Roman"/>
          <w:sz w:val="24"/>
          <w:szCs w:val="24"/>
        </w:rPr>
        <w:t xml:space="preserve">§ 1 KP wprowadzający przerzucenie ciężaru dowodu na pracodawcę w razie postawienia uprawdopodobnionego zarzutu naruszenia nakazu równego traktowania i zakazu dyskryminacji. W takich przypadkach pracodawca musi udowodnić, że nie dopuścił się w tej mierze naruszenia. Musi więc udowodnić, </w:t>
      </w:r>
      <w:r w:rsidR="00153CDA">
        <w:rPr>
          <w:rFonts w:ascii="Times New Roman" w:eastAsia="Calibri" w:hAnsi="Times New Roman" w:cs="Times New Roman"/>
          <w:sz w:val="24"/>
          <w:szCs w:val="24"/>
        </w:rPr>
        <w:t>że</w:t>
      </w:r>
      <w:r w:rsidRPr="005538A4">
        <w:rPr>
          <w:rFonts w:ascii="Times New Roman" w:eastAsia="Calibri" w:hAnsi="Times New Roman" w:cs="Times New Roman"/>
          <w:sz w:val="24"/>
          <w:szCs w:val="24"/>
        </w:rPr>
        <w:t xml:space="preserve"> działał w ramach dopuszczalnego prawa i kierował się względami obiektywnymi, zarówno przy przyjęciu do pracy, jak i następnie w czasie trwania stosunku pracy i w jego rozwiązaniu. Pracownik powinien wskazać fakty uprawdopodobniające zarzut nierównego traktowania, a wówczas ciężar dowodu przechodzi na pracodawcę (wyr. SN z 9.6.2006 r., III PK 30/06, OSNP 2007, Nr 11–12, poz. 160; podobnie wyr. SN z 9.1.2007 r., II PK 180/06, OSNP 2008, Nr 3</w:t>
      </w:r>
      <w:r w:rsidR="00D53F55">
        <w:rPr>
          <w:rFonts w:ascii="Times New Roman" w:eastAsia="Calibri" w:hAnsi="Times New Roman" w:cs="Times New Roman"/>
          <w:sz w:val="24"/>
          <w:szCs w:val="24"/>
        </w:rPr>
        <w:t>–</w:t>
      </w:r>
      <w:r w:rsidR="00574C13">
        <w:rPr>
          <w:rFonts w:ascii="Times New Roman" w:eastAsia="Calibri" w:hAnsi="Times New Roman" w:cs="Times New Roman"/>
          <w:sz w:val="24"/>
          <w:szCs w:val="24"/>
        </w:rPr>
        <w:t>4</w:t>
      </w:r>
      <w:r w:rsidR="00AA4AA2">
        <w:rPr>
          <w:rFonts w:ascii="Times New Roman" w:eastAsia="Calibri" w:hAnsi="Times New Roman" w:cs="Times New Roman"/>
          <w:sz w:val="24"/>
          <w:szCs w:val="24"/>
        </w:rPr>
        <w:t>, poz.</w:t>
      </w:r>
      <w:r w:rsidR="00D53F55">
        <w:rPr>
          <w:rFonts w:ascii="Times New Roman" w:eastAsia="Calibri" w:hAnsi="Times New Roman" w:cs="Times New Roman"/>
          <w:sz w:val="24"/>
          <w:szCs w:val="24"/>
        </w:rPr>
        <w:t> </w:t>
      </w:r>
      <w:r w:rsidR="00574C13">
        <w:rPr>
          <w:rFonts w:ascii="Times New Roman" w:eastAsia="Calibri" w:hAnsi="Times New Roman" w:cs="Times New Roman"/>
          <w:sz w:val="24"/>
          <w:szCs w:val="24"/>
        </w:rPr>
        <w:t>36</w:t>
      </w:r>
      <w:r w:rsidRPr="00574C13">
        <w:rPr>
          <w:rFonts w:ascii="Times New Roman" w:eastAsia="Calibri" w:hAnsi="Times New Roman" w:cs="Times New Roman"/>
          <w:sz w:val="24"/>
          <w:szCs w:val="24"/>
        </w:rPr>
        <w:t>)</w:t>
      </w:r>
    </w:p>
    <w:p w14:paraId="70399B5F" w14:textId="68684C05" w:rsidR="00BF0508" w:rsidRPr="00574C13" w:rsidRDefault="00BF0508" w:rsidP="005538A4">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Art. 18</w:t>
      </w:r>
      <w:r w:rsidRPr="00574C13">
        <w:rPr>
          <w:rFonts w:ascii="Times New Roman" w:eastAsia="Calibri" w:hAnsi="Times New Roman" w:cs="Times New Roman"/>
          <w:sz w:val="24"/>
          <w:szCs w:val="24"/>
          <w:vertAlign w:val="superscript"/>
        </w:rPr>
        <w:t xml:space="preserve">3c </w:t>
      </w:r>
      <w:r w:rsidRPr="00574C13">
        <w:rPr>
          <w:rFonts w:ascii="Times New Roman" w:eastAsia="Calibri" w:hAnsi="Times New Roman" w:cs="Times New Roman"/>
          <w:sz w:val="24"/>
          <w:szCs w:val="24"/>
        </w:rPr>
        <w:t>KP statuuje zasadę równego traktowania w</w:t>
      </w:r>
      <w:r w:rsidR="00D82CED" w:rsidRPr="00574C13">
        <w:rPr>
          <w:rFonts w:ascii="Times New Roman" w:eastAsia="Calibri" w:hAnsi="Times New Roman" w:cs="Times New Roman"/>
          <w:sz w:val="24"/>
          <w:szCs w:val="24"/>
        </w:rPr>
        <w:t xml:space="preserve"> zakresie</w:t>
      </w:r>
      <w:r w:rsidRPr="00574C13">
        <w:rPr>
          <w:rFonts w:ascii="Times New Roman" w:eastAsia="Calibri" w:hAnsi="Times New Roman" w:cs="Times New Roman"/>
          <w:sz w:val="24"/>
          <w:szCs w:val="24"/>
        </w:rPr>
        <w:t xml:space="preserve"> </w:t>
      </w:r>
      <w:r w:rsidR="00D82CED" w:rsidRPr="00574C13">
        <w:rPr>
          <w:rFonts w:ascii="Times New Roman" w:eastAsia="Calibri" w:hAnsi="Times New Roman" w:cs="Times New Roman"/>
          <w:sz w:val="24"/>
          <w:szCs w:val="24"/>
        </w:rPr>
        <w:t>wynagradz</w:t>
      </w:r>
      <w:r w:rsidR="00DC4B80" w:rsidRPr="00574C13">
        <w:rPr>
          <w:rFonts w:ascii="Times New Roman" w:eastAsia="Calibri" w:hAnsi="Times New Roman" w:cs="Times New Roman"/>
          <w:sz w:val="24"/>
          <w:szCs w:val="24"/>
        </w:rPr>
        <w:t>a</w:t>
      </w:r>
      <w:r w:rsidR="00D82CED" w:rsidRPr="00574C13">
        <w:rPr>
          <w:rFonts w:ascii="Times New Roman" w:eastAsia="Calibri" w:hAnsi="Times New Roman" w:cs="Times New Roman"/>
          <w:sz w:val="24"/>
          <w:szCs w:val="24"/>
        </w:rPr>
        <w:t>nia</w:t>
      </w:r>
      <w:r w:rsidRPr="00574C13">
        <w:rPr>
          <w:rFonts w:ascii="Times New Roman" w:eastAsia="Calibri" w:hAnsi="Times New Roman" w:cs="Times New Roman"/>
          <w:sz w:val="24"/>
          <w:szCs w:val="24"/>
        </w:rPr>
        <w:t>.</w:t>
      </w:r>
    </w:p>
    <w:p w14:paraId="450406D1" w14:textId="77777777" w:rsidR="00BF0508" w:rsidRPr="00574C13" w:rsidRDefault="00BF0508" w:rsidP="005538A4">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W przepisach kodeksowych określono jednocześnie:</w:t>
      </w:r>
    </w:p>
    <w:p w14:paraId="46865379" w14:textId="44C1FA1A" w:rsidR="00BF0508" w:rsidRPr="00574C13" w:rsidRDefault="00BF0508" w:rsidP="005577DE">
      <w:pPr>
        <w:numPr>
          <w:ilvl w:val="0"/>
          <w:numId w:val="4"/>
        </w:numPr>
        <w:spacing w:after="0" w:line="360" w:lineRule="auto"/>
        <w:ind w:left="709" w:hanging="425"/>
        <w:contextualSpacing/>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skutki naruszenia zasady równego traktowania w zatrudnieniu </w:t>
      </w:r>
      <w:r w:rsidR="00FE1325" w:rsidRPr="00574C13">
        <w:rPr>
          <w:rFonts w:ascii="Times New Roman" w:eastAsia="Calibri" w:hAnsi="Times New Roman" w:cs="Times New Roman"/>
          <w:sz w:val="24"/>
          <w:szCs w:val="24"/>
        </w:rPr>
        <w:t>–</w:t>
      </w:r>
      <w:r w:rsidRPr="00574C13">
        <w:rPr>
          <w:rFonts w:ascii="Times New Roman" w:eastAsia="Calibri" w:hAnsi="Times New Roman" w:cs="Times New Roman"/>
          <w:sz w:val="24"/>
          <w:szCs w:val="24"/>
        </w:rPr>
        <w:t xml:space="preserve"> osoba, wobec której pracodawca naruszył zasadę równego traktowania w zatrudnieniu, ma prawo do </w:t>
      </w:r>
      <w:r w:rsidRPr="00574C13">
        <w:rPr>
          <w:rFonts w:ascii="Times New Roman" w:eastAsia="Calibri" w:hAnsi="Times New Roman" w:cs="Times New Roman"/>
          <w:sz w:val="24"/>
          <w:szCs w:val="24"/>
        </w:rPr>
        <w:lastRenderedPageBreak/>
        <w:t xml:space="preserve">odszkodowania w wysokości </w:t>
      </w:r>
      <w:proofErr w:type="spellStart"/>
      <w:r w:rsidRPr="00574C13">
        <w:rPr>
          <w:rFonts w:ascii="Times New Roman" w:eastAsia="Calibri" w:hAnsi="Times New Roman" w:cs="Times New Roman"/>
          <w:sz w:val="24"/>
          <w:szCs w:val="24"/>
        </w:rPr>
        <w:t>nieniższej</w:t>
      </w:r>
      <w:proofErr w:type="spellEnd"/>
      <w:r w:rsidRPr="00574C13">
        <w:rPr>
          <w:rFonts w:ascii="Times New Roman" w:eastAsia="Calibri" w:hAnsi="Times New Roman" w:cs="Times New Roman"/>
          <w:sz w:val="24"/>
          <w:szCs w:val="24"/>
        </w:rPr>
        <w:t xml:space="preserve"> niż minimalne wynagrodzenie za pracę, ustalane na podstawie odrębnych przepisów (art. 18</w:t>
      </w:r>
      <w:r w:rsidRPr="00574C13">
        <w:rPr>
          <w:rFonts w:ascii="Times New Roman" w:eastAsia="Calibri" w:hAnsi="Times New Roman" w:cs="Times New Roman"/>
          <w:sz w:val="24"/>
          <w:szCs w:val="24"/>
          <w:vertAlign w:val="superscript"/>
        </w:rPr>
        <w:t xml:space="preserve">3d </w:t>
      </w:r>
      <w:r w:rsidRPr="00574C13">
        <w:rPr>
          <w:rFonts w:ascii="Times New Roman" w:eastAsia="Calibri" w:hAnsi="Times New Roman" w:cs="Times New Roman"/>
          <w:sz w:val="24"/>
          <w:szCs w:val="24"/>
        </w:rPr>
        <w:t>KP)</w:t>
      </w:r>
      <w:r w:rsidR="00AA20FE" w:rsidRPr="00574C13">
        <w:rPr>
          <w:rFonts w:ascii="Times New Roman" w:eastAsia="Calibri" w:hAnsi="Times New Roman" w:cs="Times New Roman"/>
          <w:sz w:val="24"/>
          <w:szCs w:val="24"/>
        </w:rPr>
        <w:t>;</w:t>
      </w:r>
    </w:p>
    <w:p w14:paraId="2A3D10BD" w14:textId="60A4A237" w:rsidR="00BF0508" w:rsidRPr="00574C13" w:rsidRDefault="00BF0508" w:rsidP="00DD61C2">
      <w:pPr>
        <w:numPr>
          <w:ilvl w:val="0"/>
          <w:numId w:val="4"/>
        </w:numPr>
        <w:spacing w:after="0" w:line="360" w:lineRule="auto"/>
        <w:ind w:left="709" w:hanging="425"/>
        <w:contextualSpacing/>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ochronę pracownika korzystającego z zasady równego traktowania w zatrudnieniu (art.</w:t>
      </w:r>
      <w:r w:rsidR="00D53F55">
        <w:rPr>
          <w:rFonts w:ascii="Times New Roman" w:eastAsia="Calibri" w:hAnsi="Times New Roman" w:cs="Times New Roman"/>
          <w:sz w:val="24"/>
          <w:szCs w:val="24"/>
        </w:rPr>
        <w:t> </w:t>
      </w:r>
      <w:r w:rsidRPr="00574C13">
        <w:rPr>
          <w:rFonts w:ascii="Times New Roman" w:eastAsia="Calibri" w:hAnsi="Times New Roman" w:cs="Times New Roman"/>
          <w:sz w:val="24"/>
          <w:szCs w:val="24"/>
        </w:rPr>
        <w:t>18</w:t>
      </w:r>
      <w:r w:rsidRPr="00574C13">
        <w:rPr>
          <w:rFonts w:ascii="Times New Roman" w:eastAsia="Calibri" w:hAnsi="Times New Roman" w:cs="Times New Roman"/>
          <w:sz w:val="24"/>
          <w:szCs w:val="24"/>
          <w:vertAlign w:val="superscript"/>
        </w:rPr>
        <w:t xml:space="preserve">3e </w:t>
      </w:r>
      <w:r w:rsidRPr="00574C13">
        <w:rPr>
          <w:rFonts w:ascii="Times New Roman" w:eastAsia="Calibri" w:hAnsi="Times New Roman" w:cs="Times New Roman"/>
          <w:sz w:val="24"/>
          <w:szCs w:val="24"/>
        </w:rPr>
        <w:t>§ 1</w:t>
      </w:r>
      <w:r w:rsidR="00AA4AA2" w:rsidRPr="00AA4AA2">
        <w:rPr>
          <w:rFonts w:ascii="Times New Roman" w:eastAsia="Calibri" w:hAnsi="Times New Roman" w:cs="Times New Roman"/>
          <w:sz w:val="24"/>
          <w:szCs w:val="24"/>
        </w:rPr>
        <w:t>–</w:t>
      </w:r>
      <w:r w:rsidRPr="00574C13">
        <w:rPr>
          <w:rFonts w:ascii="Times New Roman" w:eastAsia="Calibri" w:hAnsi="Times New Roman" w:cs="Times New Roman"/>
          <w:sz w:val="24"/>
          <w:szCs w:val="24"/>
        </w:rPr>
        <w:t>3 KP).</w:t>
      </w:r>
    </w:p>
    <w:p w14:paraId="03B7FCF4" w14:textId="77777777" w:rsidR="00BF0508" w:rsidRPr="00574C13" w:rsidRDefault="00BF0508" w:rsidP="005577DE">
      <w:pPr>
        <w:spacing w:after="0" w:line="360" w:lineRule="auto"/>
        <w:ind w:left="720" w:hanging="720"/>
        <w:contextualSpacing/>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Zgodnie z powołanym przepisem:</w:t>
      </w:r>
    </w:p>
    <w:p w14:paraId="446FCB65" w14:textId="02B5F414" w:rsidR="00BF0508" w:rsidRPr="00574C13" w:rsidRDefault="00BF0508" w:rsidP="00DD61C2">
      <w:pPr>
        <w:numPr>
          <w:ilvl w:val="0"/>
          <w:numId w:val="34"/>
        </w:numPr>
        <w:spacing w:after="0" w:line="360" w:lineRule="auto"/>
        <w:ind w:left="709" w:hanging="425"/>
        <w:contextualSpacing/>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skorzystanie przez pracownika z uprawnień przysługujących z tytułu naruszenia przepisów prawa pracy, w tym zasady równego traktowania w zatrudnieniu, nie może być podstawą jakiegokolwiek niekorzystnego traktowania pracownika, a także nie może powodować jakichkolwiek negatywnych konsekwencji dla pracownika, zwłaszcza nie może stanowić przyczyny uzasadniającej wypowiedzenie stosunku pracy lub jego rozwiązanie bez wypowiedzenia przez pracodawcę (§ 1)</w:t>
      </w:r>
      <w:r w:rsidR="00F2071E">
        <w:rPr>
          <w:rFonts w:ascii="Times New Roman" w:eastAsia="Calibri" w:hAnsi="Times New Roman" w:cs="Times New Roman"/>
          <w:sz w:val="24"/>
          <w:szCs w:val="24"/>
        </w:rPr>
        <w:t>;</w:t>
      </w:r>
    </w:p>
    <w:p w14:paraId="0FDAC8B9" w14:textId="19614942" w:rsidR="00BF0508" w:rsidRPr="00574C13" w:rsidRDefault="00BF0508" w:rsidP="005577DE">
      <w:pPr>
        <w:numPr>
          <w:ilvl w:val="0"/>
          <w:numId w:val="34"/>
        </w:numPr>
        <w:spacing w:after="0" w:line="360" w:lineRule="auto"/>
        <w:ind w:left="709" w:hanging="425"/>
        <w:contextualSpacing/>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przepis § 1 stosuje się odpowiednio do pracownika, który udzielił w jakiejkolwiek formie wsparcia pracownikowi korzystającemu z uprawnień przysługujących z tytułu naruszenia przepisów prawa pracy, w tym zasady równego traktowania w zatrudnieniu (§ 2)</w:t>
      </w:r>
      <w:r w:rsidR="00F2071E">
        <w:rPr>
          <w:rFonts w:ascii="Times New Roman" w:eastAsia="Calibri" w:hAnsi="Times New Roman" w:cs="Times New Roman"/>
          <w:sz w:val="24"/>
          <w:szCs w:val="24"/>
        </w:rPr>
        <w:t>;</w:t>
      </w:r>
    </w:p>
    <w:p w14:paraId="57530B51" w14:textId="26F011F7" w:rsidR="00BF0508" w:rsidRPr="00574C13" w:rsidRDefault="00BF0508" w:rsidP="005577DE">
      <w:pPr>
        <w:numPr>
          <w:ilvl w:val="0"/>
          <w:numId w:val="34"/>
        </w:numPr>
        <w:spacing w:after="0" w:line="360" w:lineRule="auto"/>
        <w:ind w:left="709" w:hanging="425"/>
        <w:contextualSpacing/>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pracownik, o którym mowa w § 1 i 2, którego prawa zostały naruszone przez pracodawcę, ma prawo do odszkodowania w wysokości </w:t>
      </w:r>
      <w:proofErr w:type="spellStart"/>
      <w:r w:rsidRPr="00574C13">
        <w:rPr>
          <w:rFonts w:ascii="Times New Roman" w:eastAsia="Calibri" w:hAnsi="Times New Roman" w:cs="Times New Roman"/>
          <w:sz w:val="24"/>
          <w:szCs w:val="24"/>
        </w:rPr>
        <w:t>nieniższej</w:t>
      </w:r>
      <w:proofErr w:type="spellEnd"/>
      <w:r w:rsidRPr="00574C13">
        <w:rPr>
          <w:rFonts w:ascii="Times New Roman" w:eastAsia="Calibri" w:hAnsi="Times New Roman" w:cs="Times New Roman"/>
          <w:sz w:val="24"/>
          <w:szCs w:val="24"/>
        </w:rPr>
        <w:t xml:space="preserve"> niż minimalne wynagrodzenie za pracę, ustalane na podstawie odrębnych przepisów (§ 3).</w:t>
      </w:r>
    </w:p>
    <w:p w14:paraId="3D8448F2" w14:textId="4081A8EE" w:rsidR="00BF0508" w:rsidRPr="00574C13" w:rsidRDefault="00BF0508"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Jednocześnie w przepisach kodeksowych sformułowane zostały obowiązki pracodawcy w zakresie równego traktowania. Pracodawca ma obowiązek:</w:t>
      </w:r>
    </w:p>
    <w:p w14:paraId="16EF31AD" w14:textId="3A4949C3" w:rsidR="00BF0508" w:rsidRPr="00574C13" w:rsidRDefault="00BF0508" w:rsidP="00A63B2F">
      <w:pPr>
        <w:numPr>
          <w:ilvl w:val="0"/>
          <w:numId w:val="15"/>
        </w:numPr>
        <w:spacing w:after="0" w:line="360" w:lineRule="auto"/>
        <w:ind w:left="709" w:hanging="425"/>
        <w:contextualSpacing/>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przeciwdziałać dyskryminacji w zatrudnieniu, w szczególności ze względu na płeć, wiek, niepełnosprawność, rasę, religię, narodowość, przekonania polityczne, przynależność związkową, pochodzenie etniczne, wyznanie, orientację seksualną, a także ze względu na zatrudnienie na czas określony lub nieokreślony albo w pełnym lub w niepełnym wymiarze czasu pracy </w:t>
      </w:r>
      <w:r w:rsidR="00D53F55">
        <w:rPr>
          <w:rFonts w:ascii="Times New Roman" w:eastAsia="Calibri" w:hAnsi="Times New Roman" w:cs="Times New Roman"/>
          <w:sz w:val="24"/>
          <w:szCs w:val="24"/>
        </w:rPr>
        <w:t>(</w:t>
      </w:r>
      <w:r w:rsidRPr="00574C13">
        <w:rPr>
          <w:rFonts w:ascii="Times New Roman" w:eastAsia="Calibri" w:hAnsi="Times New Roman" w:cs="Times New Roman"/>
          <w:sz w:val="24"/>
          <w:szCs w:val="24"/>
        </w:rPr>
        <w:t>art. 94 pkt 2b KP)</w:t>
      </w:r>
      <w:r w:rsidR="00AA20FE" w:rsidRPr="00574C13">
        <w:rPr>
          <w:rFonts w:ascii="Times New Roman" w:eastAsia="Calibri" w:hAnsi="Times New Roman" w:cs="Times New Roman"/>
          <w:sz w:val="24"/>
          <w:szCs w:val="24"/>
        </w:rPr>
        <w:t>;</w:t>
      </w:r>
    </w:p>
    <w:p w14:paraId="71517171" w14:textId="77777777" w:rsidR="00BF0508" w:rsidRPr="00574C13" w:rsidRDefault="00BF0508" w:rsidP="005577DE">
      <w:pPr>
        <w:numPr>
          <w:ilvl w:val="0"/>
          <w:numId w:val="15"/>
        </w:numPr>
        <w:spacing w:after="0" w:line="360" w:lineRule="auto"/>
        <w:ind w:left="709" w:hanging="425"/>
        <w:contextualSpacing/>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udostępnić pracownikom tekst przepisów dotyczących równego traktowania w zatrudnieniu w formie pisemnej informacji rozpowszechnionej na terenie zakładu pracy lub zapewnia pracownikom dostęp do tych przepisów w inny sposób przyjęty u danego pracodawcy (art. 94</w:t>
      </w:r>
      <w:r w:rsidRPr="00574C13">
        <w:rPr>
          <w:rFonts w:ascii="Times New Roman" w:eastAsia="Calibri" w:hAnsi="Times New Roman" w:cs="Times New Roman"/>
          <w:sz w:val="24"/>
          <w:szCs w:val="24"/>
          <w:vertAlign w:val="superscript"/>
        </w:rPr>
        <w:t>1</w:t>
      </w:r>
      <w:r w:rsidRPr="00574C13">
        <w:rPr>
          <w:rFonts w:ascii="Times New Roman" w:eastAsia="Calibri" w:hAnsi="Times New Roman" w:cs="Times New Roman"/>
          <w:sz w:val="24"/>
          <w:szCs w:val="24"/>
        </w:rPr>
        <w:t>).</w:t>
      </w:r>
    </w:p>
    <w:p w14:paraId="4D876A1A" w14:textId="218C92B2" w:rsidR="00BF0508" w:rsidRPr="00574C13" w:rsidRDefault="00BF0508"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Coraz częściej zwraca się jednak uwagę na niedoskonałość tych regulacji, które nie obejmują wszystkich niepożądanych zjawisk pojawiających się podczas zatrudnienia. Ponadto trzeba zwrócić uwagę na powstające nowe niepożądane i niebezpieczne zjawiska, generowane przez rozwój nowoczesnych technologii, które stają się szczególnie widoczne podczas stosowania w praktyce elastycznych form wykonywania pracy, jak na przykład praca zdalna.</w:t>
      </w:r>
    </w:p>
    <w:p w14:paraId="627FC194" w14:textId="0C624059" w:rsidR="00E756E0" w:rsidRPr="00574C13" w:rsidRDefault="00E756E0"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lastRenderedPageBreak/>
        <w:t xml:space="preserve">Z tego też względu </w:t>
      </w:r>
      <w:proofErr w:type="spellStart"/>
      <w:r w:rsidRPr="00574C13">
        <w:rPr>
          <w:rFonts w:ascii="Times New Roman" w:eastAsia="Calibri" w:hAnsi="Times New Roman" w:cs="Times New Roman"/>
          <w:sz w:val="24"/>
          <w:szCs w:val="24"/>
        </w:rPr>
        <w:t>mobbing</w:t>
      </w:r>
      <w:proofErr w:type="spellEnd"/>
      <w:r w:rsidRPr="00574C13">
        <w:rPr>
          <w:rFonts w:ascii="Times New Roman" w:eastAsia="Calibri" w:hAnsi="Times New Roman" w:cs="Times New Roman"/>
          <w:sz w:val="24"/>
          <w:szCs w:val="24"/>
        </w:rPr>
        <w:t xml:space="preserve"> i dyskryminacja, mimo rozwoju instrumentów ochrony praw pracowniczych w Polsce, pozostają nadal poważnymi problemami w środowisku pracy. Problemy te mają bezpośredni wpływ na zdrowie psychiczne pracowników, atmosferę w pracy oraz efektywność organizacji.</w:t>
      </w:r>
    </w:p>
    <w:p w14:paraId="6FCE0099" w14:textId="2C6CC0ED" w:rsidR="00E756E0" w:rsidRPr="00574C13" w:rsidRDefault="00A36380"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Z badań przeprowadzonych przez Antal oraz Dobrą Fundację wynika, że aż 93</w:t>
      </w:r>
      <w:r w:rsidR="003E76F4">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xml:space="preserve">% respondentów doświadczyło co najmniej raz zachowań, które mogą być uznane za </w:t>
      </w:r>
      <w:proofErr w:type="spellStart"/>
      <w:r w:rsidRPr="00574C13">
        <w:rPr>
          <w:rFonts w:ascii="Times New Roman" w:eastAsia="Calibri" w:hAnsi="Times New Roman" w:cs="Times New Roman"/>
          <w:sz w:val="24"/>
          <w:szCs w:val="24"/>
        </w:rPr>
        <w:t>mobbing</w:t>
      </w:r>
      <w:proofErr w:type="spellEnd"/>
      <w:r w:rsidRPr="00574C13">
        <w:rPr>
          <w:rFonts w:ascii="Times New Roman" w:eastAsia="Calibri" w:hAnsi="Times New Roman" w:cs="Times New Roman"/>
          <w:sz w:val="24"/>
          <w:szCs w:val="24"/>
        </w:rPr>
        <w:t>, przy czym aż 1 na 10 pracowników był zmuszany do wykonywania prac naruszających jego godność osobistą</w:t>
      </w:r>
      <w:r w:rsidRPr="00574C13">
        <w:rPr>
          <w:rStyle w:val="Odwoanieprzypisudolnego"/>
          <w:rFonts w:ascii="Times New Roman" w:eastAsia="Calibri" w:hAnsi="Times New Roman" w:cs="Times New Roman"/>
          <w:sz w:val="24"/>
          <w:szCs w:val="24"/>
        </w:rPr>
        <w:footnoteReference w:id="1"/>
      </w:r>
      <w:r w:rsidR="00B4698C" w:rsidRPr="00574C13">
        <w:rPr>
          <w:rFonts w:ascii="Times New Roman" w:eastAsia="Calibri" w:hAnsi="Times New Roman" w:cs="Times New Roman"/>
          <w:sz w:val="24"/>
          <w:szCs w:val="24"/>
        </w:rPr>
        <w:t>.</w:t>
      </w:r>
      <w:r w:rsidRPr="00574C13">
        <w:rPr>
          <w:rFonts w:ascii="Times New Roman" w:eastAsia="Calibri" w:hAnsi="Times New Roman" w:cs="Times New Roman"/>
          <w:sz w:val="24"/>
          <w:szCs w:val="24"/>
        </w:rPr>
        <w:t xml:space="preserve"> Jednocześnie 90</w:t>
      </w:r>
      <w:r w:rsidR="003E76F4">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osób doświadczających mobbingu zgłaszało pogorszenie zdrowia psychicznego i aż 75</w:t>
      </w:r>
      <w:r w:rsidR="003E76F4">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zauważyło pogorszenie zdrowia fizycznego, a 42</w:t>
      </w:r>
      <w:r w:rsidR="003E76F4">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skorzystało z możliwości wzięcia zwolnienia lekarskiego</w:t>
      </w:r>
      <w:r w:rsidRPr="00574C13">
        <w:rPr>
          <w:rStyle w:val="Odwoanieprzypisudolnego"/>
          <w:rFonts w:ascii="Times New Roman" w:eastAsia="Calibri" w:hAnsi="Times New Roman" w:cs="Times New Roman"/>
          <w:sz w:val="24"/>
          <w:szCs w:val="24"/>
        </w:rPr>
        <w:footnoteReference w:id="2"/>
      </w:r>
      <w:r w:rsidR="00B4698C" w:rsidRPr="00574C13">
        <w:rPr>
          <w:rFonts w:ascii="Times New Roman" w:eastAsia="Calibri" w:hAnsi="Times New Roman" w:cs="Times New Roman"/>
          <w:sz w:val="24"/>
          <w:szCs w:val="24"/>
        </w:rPr>
        <w:t>.</w:t>
      </w:r>
    </w:p>
    <w:p w14:paraId="71AAB210" w14:textId="10CA3FDE" w:rsidR="00BF0BDB" w:rsidRPr="00574C13" w:rsidRDefault="00BF0BDB"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Zagadnienia obejmujące dyskryminację w zatrudnieniu, molestowanie i </w:t>
      </w:r>
      <w:proofErr w:type="spellStart"/>
      <w:r w:rsidRPr="00574C13">
        <w:rPr>
          <w:rFonts w:ascii="Times New Roman" w:eastAsia="Calibri" w:hAnsi="Times New Roman" w:cs="Times New Roman"/>
          <w:sz w:val="24"/>
          <w:szCs w:val="24"/>
        </w:rPr>
        <w:t>mobbing</w:t>
      </w:r>
      <w:proofErr w:type="spellEnd"/>
      <w:r w:rsidRPr="00574C13">
        <w:rPr>
          <w:rFonts w:ascii="Times New Roman" w:eastAsia="Calibri" w:hAnsi="Times New Roman" w:cs="Times New Roman"/>
          <w:sz w:val="24"/>
          <w:szCs w:val="24"/>
        </w:rPr>
        <w:t xml:space="preserve"> były przedmiotem ponad 2,4 tys. </w:t>
      </w:r>
      <w:r w:rsidR="00B4698C" w:rsidRPr="00574C13">
        <w:rPr>
          <w:rFonts w:ascii="Times New Roman" w:eastAsia="Calibri" w:hAnsi="Times New Roman" w:cs="Times New Roman"/>
          <w:sz w:val="24"/>
          <w:szCs w:val="24"/>
        </w:rPr>
        <w:t>s</w:t>
      </w:r>
      <w:r w:rsidRPr="00574C13">
        <w:rPr>
          <w:rFonts w:ascii="Times New Roman" w:eastAsia="Calibri" w:hAnsi="Times New Roman" w:cs="Times New Roman"/>
          <w:sz w:val="24"/>
          <w:szCs w:val="24"/>
        </w:rPr>
        <w:t>karg</w:t>
      </w:r>
      <w:r w:rsidR="00E17080" w:rsidRPr="00574C13">
        <w:rPr>
          <w:rFonts w:ascii="Times New Roman" w:eastAsia="Calibri" w:hAnsi="Times New Roman" w:cs="Times New Roman"/>
          <w:sz w:val="24"/>
          <w:szCs w:val="24"/>
        </w:rPr>
        <w:t xml:space="preserve"> skierowanych do Państwowej Inspekcji Pracy</w:t>
      </w:r>
      <w:r w:rsidR="00D53F55">
        <w:rPr>
          <w:rFonts w:ascii="Times New Roman" w:eastAsia="Calibri" w:hAnsi="Times New Roman" w:cs="Times New Roman"/>
          <w:sz w:val="24"/>
          <w:szCs w:val="24"/>
        </w:rPr>
        <w:t>,</w:t>
      </w:r>
      <w:r w:rsidR="00D82CED" w:rsidRPr="00574C13">
        <w:rPr>
          <w:rFonts w:ascii="Times New Roman" w:eastAsia="Calibri" w:hAnsi="Times New Roman" w:cs="Times New Roman"/>
          <w:sz w:val="24"/>
          <w:szCs w:val="24"/>
        </w:rPr>
        <w:t xml:space="preserve"> zwanej dalej „PIP”</w:t>
      </w:r>
      <w:r w:rsidRPr="00574C13">
        <w:rPr>
          <w:rFonts w:ascii="Times New Roman" w:eastAsia="Calibri" w:hAnsi="Times New Roman" w:cs="Times New Roman"/>
          <w:sz w:val="24"/>
          <w:szCs w:val="24"/>
        </w:rPr>
        <w:t>, z czego tylko 6</w:t>
      </w:r>
      <w:r w:rsidR="003E76F4">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wszystkich skarg dotyczących tej problematyki było zasadnych.</w:t>
      </w:r>
    </w:p>
    <w:p w14:paraId="2A3E141D" w14:textId="3A00F174" w:rsidR="00E756E0" w:rsidRPr="00574C13" w:rsidRDefault="00BF0BDB"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W 2023 r. przeprowadzono 1066 kontroli ukierunkowanych na zbadanie skarg, w których poruszono problem mobbingu</w:t>
      </w:r>
      <w:r w:rsidRPr="00574C13">
        <w:rPr>
          <w:rStyle w:val="Odwoanieprzypisudolnego"/>
          <w:rFonts w:ascii="Times New Roman" w:eastAsia="Calibri" w:hAnsi="Times New Roman" w:cs="Times New Roman"/>
          <w:sz w:val="24"/>
          <w:szCs w:val="24"/>
        </w:rPr>
        <w:footnoteReference w:id="3"/>
      </w:r>
      <w:r w:rsidR="00B4698C" w:rsidRPr="00574C13">
        <w:rPr>
          <w:rFonts w:ascii="Times New Roman" w:eastAsia="Calibri" w:hAnsi="Times New Roman" w:cs="Times New Roman"/>
          <w:sz w:val="24"/>
          <w:szCs w:val="24"/>
        </w:rPr>
        <w:t>.</w:t>
      </w:r>
      <w:r w:rsidRPr="00574C13">
        <w:rPr>
          <w:rFonts w:ascii="Times New Roman" w:eastAsia="Calibri" w:hAnsi="Times New Roman" w:cs="Times New Roman"/>
          <w:sz w:val="24"/>
          <w:szCs w:val="24"/>
        </w:rPr>
        <w:t xml:space="preserve"> W 2022 </w:t>
      </w:r>
      <w:r w:rsidR="00A00627" w:rsidRPr="00574C13">
        <w:rPr>
          <w:rFonts w:ascii="Times New Roman" w:eastAsia="Calibri" w:hAnsi="Times New Roman" w:cs="Times New Roman"/>
          <w:sz w:val="24"/>
          <w:szCs w:val="24"/>
        </w:rPr>
        <w:t xml:space="preserve">r. </w:t>
      </w:r>
      <w:r w:rsidRPr="00574C13">
        <w:rPr>
          <w:rFonts w:ascii="Times New Roman" w:eastAsia="Calibri" w:hAnsi="Times New Roman" w:cs="Times New Roman"/>
          <w:sz w:val="24"/>
          <w:szCs w:val="24"/>
        </w:rPr>
        <w:t>i 2021 r</w:t>
      </w:r>
      <w:r w:rsidR="00A00627" w:rsidRPr="00574C13">
        <w:rPr>
          <w:rFonts w:ascii="Times New Roman" w:eastAsia="Calibri" w:hAnsi="Times New Roman" w:cs="Times New Roman"/>
          <w:sz w:val="24"/>
          <w:szCs w:val="24"/>
        </w:rPr>
        <w:t>.</w:t>
      </w:r>
      <w:r w:rsidRPr="00574C13">
        <w:rPr>
          <w:rFonts w:ascii="Times New Roman" w:eastAsia="Calibri" w:hAnsi="Times New Roman" w:cs="Times New Roman"/>
          <w:sz w:val="24"/>
          <w:szCs w:val="24"/>
        </w:rPr>
        <w:t xml:space="preserve"> liczba tych skarg wynosiła odpowiednio 3012 i 2</w:t>
      </w:r>
      <w:r w:rsidR="00E17080" w:rsidRPr="00574C13">
        <w:rPr>
          <w:rFonts w:ascii="Times New Roman" w:eastAsia="Calibri" w:hAnsi="Times New Roman" w:cs="Times New Roman"/>
          <w:sz w:val="24"/>
          <w:szCs w:val="24"/>
        </w:rPr>
        <w:t>796.</w:t>
      </w:r>
    </w:p>
    <w:p w14:paraId="6651820B" w14:textId="0EA6A095" w:rsidR="00BF0BDB" w:rsidRPr="00574C13" w:rsidRDefault="00E17080"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Ze sprawozdania </w:t>
      </w:r>
      <w:r w:rsidR="00D82CED" w:rsidRPr="00574C13">
        <w:rPr>
          <w:rFonts w:ascii="Times New Roman" w:eastAsia="Calibri" w:hAnsi="Times New Roman" w:cs="Times New Roman"/>
          <w:sz w:val="24"/>
          <w:szCs w:val="24"/>
        </w:rPr>
        <w:t>PIP</w:t>
      </w:r>
      <w:r w:rsidRPr="00574C13">
        <w:rPr>
          <w:rFonts w:ascii="Times New Roman" w:eastAsia="Calibri" w:hAnsi="Times New Roman" w:cs="Times New Roman"/>
          <w:sz w:val="24"/>
          <w:szCs w:val="24"/>
        </w:rPr>
        <w:t xml:space="preserve"> wynika, że analiza kontroli przeprowadzanych w następstwie skarg, których przedmiotem były zachowania lub działania o charakterze mobbingu, wskazuje, że tylko 41</w:t>
      </w:r>
      <w:r w:rsidR="003E76F4" w:rsidRPr="00574C13">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xml:space="preserve">% skarżących wyraziło zgodę na ujawnienie, że kontrola przeprowadzana była w następstwie dokonanego zgłoszenia. Osoby zgłaszające skargi w tym zakresie dążą do tego, aby pozostać anonimowymi, co może rzutować niekorzystnie na efektywność kontroli. Ponadto z przeprowadzonych kontroli wynika, że najczęściej spotykanymi formami przeciwdziałania </w:t>
      </w:r>
      <w:proofErr w:type="spellStart"/>
      <w:r w:rsidRPr="00574C13">
        <w:rPr>
          <w:rFonts w:ascii="Times New Roman" w:eastAsia="Calibri" w:hAnsi="Times New Roman" w:cs="Times New Roman"/>
          <w:sz w:val="24"/>
          <w:szCs w:val="24"/>
        </w:rPr>
        <w:t>mobbingowi</w:t>
      </w:r>
      <w:proofErr w:type="spellEnd"/>
      <w:r w:rsidRPr="00574C13">
        <w:rPr>
          <w:rFonts w:ascii="Times New Roman" w:eastAsia="Calibri" w:hAnsi="Times New Roman" w:cs="Times New Roman"/>
          <w:sz w:val="24"/>
          <w:szCs w:val="24"/>
        </w:rPr>
        <w:t xml:space="preserve"> wprowadzanymi przez pracodawców było opracowanie polityki przeciwdziałania </w:t>
      </w:r>
      <w:proofErr w:type="spellStart"/>
      <w:r w:rsidRPr="00574C13">
        <w:rPr>
          <w:rFonts w:ascii="Times New Roman" w:eastAsia="Calibri" w:hAnsi="Times New Roman" w:cs="Times New Roman"/>
          <w:sz w:val="24"/>
          <w:szCs w:val="24"/>
        </w:rPr>
        <w:t>mobbingowi</w:t>
      </w:r>
      <w:proofErr w:type="spellEnd"/>
      <w:r w:rsidRPr="00574C13">
        <w:rPr>
          <w:rFonts w:ascii="Times New Roman" w:eastAsia="Calibri" w:hAnsi="Times New Roman" w:cs="Times New Roman"/>
          <w:sz w:val="24"/>
          <w:szCs w:val="24"/>
        </w:rPr>
        <w:t xml:space="preserve"> (56</w:t>
      </w:r>
      <w:r w:rsidR="003E76F4" w:rsidRPr="00574C13">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kontrolowanych pracodawców) oraz opracowanie procedur postępowania (rozpatrywania skarg) na wypadek wystąpienia zjawiska mobbingu (55</w:t>
      </w:r>
      <w:r w:rsidR="003E76F4" w:rsidRPr="00574C13">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kontrolowanych pracodawców). Rzadziej prowadzone były szkolenia dla pracowników dotyczące tej tematyki (23</w:t>
      </w:r>
      <w:r w:rsidR="003E76F4" w:rsidRPr="00574C13">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xml:space="preserve">% kontrolowanych pracodawców) oraz wyznaczane osoby pełnomocnika ds. przeciwdziałania </w:t>
      </w:r>
      <w:proofErr w:type="spellStart"/>
      <w:r w:rsidRPr="00574C13">
        <w:rPr>
          <w:rFonts w:ascii="Times New Roman" w:eastAsia="Calibri" w:hAnsi="Times New Roman" w:cs="Times New Roman"/>
          <w:sz w:val="24"/>
          <w:szCs w:val="24"/>
        </w:rPr>
        <w:t>mobbingowi</w:t>
      </w:r>
      <w:proofErr w:type="spellEnd"/>
      <w:r w:rsidRPr="00574C13">
        <w:rPr>
          <w:rFonts w:ascii="Times New Roman" w:eastAsia="Calibri" w:hAnsi="Times New Roman" w:cs="Times New Roman"/>
          <w:sz w:val="24"/>
          <w:szCs w:val="24"/>
        </w:rPr>
        <w:t xml:space="preserve"> (21</w:t>
      </w:r>
      <w:r w:rsidR="003E76F4" w:rsidRPr="00574C13">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xml:space="preserve">% kontrolowanych pracodawców). Należy zaznaczyć, że często szkolenia takie </w:t>
      </w:r>
      <w:r w:rsidR="003E76F4" w:rsidRPr="007A358A">
        <w:rPr>
          <w:rFonts w:ascii="Times New Roman" w:eastAsia="Calibri" w:hAnsi="Times New Roman" w:cs="Times New Roman"/>
          <w:sz w:val="24"/>
          <w:szCs w:val="24"/>
        </w:rPr>
        <w:t>są</w:t>
      </w:r>
      <w:r w:rsidR="003E76F4" w:rsidRPr="003E76F4">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adresowane jedynie do kadry zarządzającej, a nie do ogółu pracowników.</w:t>
      </w:r>
    </w:p>
    <w:p w14:paraId="666ABBA0" w14:textId="77839851" w:rsidR="00E17080" w:rsidRPr="00574C13" w:rsidRDefault="00E17080"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lastRenderedPageBreak/>
        <w:t>Jednocześnie podkreślić należy, że jak wynika z przywołanego sprawozdania z działalności PIP</w:t>
      </w:r>
      <w:r w:rsidR="00CD24B8">
        <w:rPr>
          <w:rFonts w:ascii="Times New Roman" w:eastAsia="Calibri" w:hAnsi="Times New Roman" w:cs="Times New Roman"/>
          <w:sz w:val="24"/>
          <w:szCs w:val="24"/>
        </w:rPr>
        <w:t>,</w:t>
      </w:r>
      <w:r w:rsidRPr="00574C13">
        <w:rPr>
          <w:rFonts w:ascii="Times New Roman" w:eastAsia="Calibri" w:hAnsi="Times New Roman" w:cs="Times New Roman"/>
          <w:sz w:val="24"/>
          <w:szCs w:val="24"/>
        </w:rPr>
        <w:t xml:space="preserve"> inspektorzy pracy odnotowali także inne</w:t>
      </w:r>
      <w:r w:rsidR="0094745C" w:rsidRPr="00574C13">
        <w:rPr>
          <w:rFonts w:ascii="Times New Roman" w:eastAsia="Calibri" w:hAnsi="Times New Roman" w:cs="Times New Roman"/>
          <w:sz w:val="24"/>
          <w:szCs w:val="24"/>
        </w:rPr>
        <w:t xml:space="preserve"> formy </w:t>
      </w:r>
      <w:r w:rsidRPr="00574C13">
        <w:rPr>
          <w:rFonts w:ascii="Times New Roman" w:eastAsia="Calibri" w:hAnsi="Times New Roman" w:cs="Times New Roman"/>
          <w:sz w:val="24"/>
          <w:szCs w:val="24"/>
        </w:rPr>
        <w:t xml:space="preserve">przeciwdziałania </w:t>
      </w:r>
      <w:proofErr w:type="spellStart"/>
      <w:r w:rsidRPr="00574C13">
        <w:rPr>
          <w:rFonts w:ascii="Times New Roman" w:eastAsia="Calibri" w:hAnsi="Times New Roman" w:cs="Times New Roman"/>
          <w:sz w:val="24"/>
          <w:szCs w:val="24"/>
        </w:rPr>
        <w:t>mobbingowi</w:t>
      </w:r>
      <w:proofErr w:type="spellEnd"/>
      <w:r w:rsidR="00A21467" w:rsidRPr="00574C13">
        <w:rPr>
          <w:rFonts w:ascii="Times New Roman" w:eastAsia="Calibri" w:hAnsi="Times New Roman" w:cs="Times New Roman"/>
          <w:sz w:val="24"/>
          <w:szCs w:val="24"/>
        </w:rPr>
        <w:t xml:space="preserve"> u 16</w:t>
      </w:r>
      <w:r w:rsidR="003E76F4">
        <w:rPr>
          <w:rFonts w:ascii="Times New Roman" w:eastAsia="Calibri" w:hAnsi="Times New Roman" w:cs="Times New Roman"/>
          <w:sz w:val="24"/>
          <w:szCs w:val="24"/>
        </w:rPr>
        <w:t xml:space="preserve"> </w:t>
      </w:r>
      <w:r w:rsidR="00A21467" w:rsidRPr="00574C13">
        <w:rPr>
          <w:rFonts w:ascii="Times New Roman" w:eastAsia="Calibri" w:hAnsi="Times New Roman" w:cs="Times New Roman"/>
          <w:sz w:val="24"/>
          <w:szCs w:val="24"/>
        </w:rPr>
        <w:t>% kontrolowanych pracodawców)</w:t>
      </w:r>
      <w:r w:rsidRPr="00574C13">
        <w:rPr>
          <w:rFonts w:ascii="Times New Roman" w:eastAsia="Calibri" w:hAnsi="Times New Roman" w:cs="Times New Roman"/>
          <w:sz w:val="24"/>
          <w:szCs w:val="24"/>
        </w:rPr>
        <w:t>. Są to:</w:t>
      </w:r>
    </w:p>
    <w:p w14:paraId="4C4C4AA0" w14:textId="296B256F" w:rsidR="00A21467" w:rsidRPr="00574C13" w:rsidRDefault="00E17080" w:rsidP="00A63B2F">
      <w:pPr>
        <w:pStyle w:val="Akapitzlist"/>
        <w:numPr>
          <w:ilvl w:val="0"/>
          <w:numId w:val="24"/>
        </w:numPr>
        <w:spacing w:after="0" w:line="360" w:lineRule="auto"/>
        <w:ind w:left="709" w:hanging="425"/>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powołanie komisji </w:t>
      </w:r>
      <w:proofErr w:type="spellStart"/>
      <w:r w:rsidRPr="00574C13">
        <w:rPr>
          <w:rFonts w:ascii="Times New Roman" w:eastAsia="Calibri" w:hAnsi="Times New Roman" w:cs="Times New Roman"/>
          <w:sz w:val="24"/>
          <w:szCs w:val="24"/>
        </w:rPr>
        <w:t>antymobbingowej</w:t>
      </w:r>
      <w:proofErr w:type="spellEnd"/>
      <w:r w:rsidR="003E76F4">
        <w:rPr>
          <w:rFonts w:ascii="Times New Roman" w:eastAsia="Calibri" w:hAnsi="Times New Roman" w:cs="Times New Roman"/>
          <w:sz w:val="24"/>
          <w:szCs w:val="24"/>
        </w:rPr>
        <w:t>;</w:t>
      </w:r>
    </w:p>
    <w:p w14:paraId="413AEFE4" w14:textId="0E87DABC" w:rsidR="00A21467" w:rsidRPr="00574C13" w:rsidRDefault="00E17080" w:rsidP="005577DE">
      <w:pPr>
        <w:pStyle w:val="Akapitzlist"/>
        <w:numPr>
          <w:ilvl w:val="0"/>
          <w:numId w:val="24"/>
        </w:numPr>
        <w:spacing w:after="0" w:line="360" w:lineRule="auto"/>
        <w:ind w:left="709" w:hanging="425"/>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wprowadzenie kodeksu etycznego określającego zasady zachowania w prac</w:t>
      </w:r>
      <w:r w:rsidR="00A21467" w:rsidRPr="00574C13">
        <w:rPr>
          <w:rFonts w:ascii="Times New Roman" w:eastAsia="Calibri" w:hAnsi="Times New Roman" w:cs="Times New Roman"/>
          <w:sz w:val="24"/>
          <w:szCs w:val="24"/>
        </w:rPr>
        <w:t>y</w:t>
      </w:r>
      <w:r w:rsidR="003E76F4">
        <w:rPr>
          <w:rFonts w:ascii="Times New Roman" w:eastAsia="Calibri" w:hAnsi="Times New Roman" w:cs="Times New Roman"/>
          <w:sz w:val="24"/>
          <w:szCs w:val="24"/>
        </w:rPr>
        <w:t>;</w:t>
      </w:r>
    </w:p>
    <w:p w14:paraId="654C258F" w14:textId="0CDF15BF" w:rsidR="00A21467" w:rsidRPr="00574C13" w:rsidRDefault="00E17080" w:rsidP="005577DE">
      <w:pPr>
        <w:pStyle w:val="Akapitzlist"/>
        <w:numPr>
          <w:ilvl w:val="0"/>
          <w:numId w:val="24"/>
        </w:numPr>
        <w:spacing w:after="0" w:line="360" w:lineRule="auto"/>
        <w:ind w:left="709" w:hanging="425"/>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wprowadzenie wewnętrznych badań ankietowych w zakładzie pracy z zachowaniem anonimowości uczestników badania</w:t>
      </w:r>
      <w:r w:rsidR="003E76F4">
        <w:rPr>
          <w:rFonts w:ascii="Times New Roman" w:eastAsia="Calibri" w:hAnsi="Times New Roman" w:cs="Times New Roman"/>
          <w:sz w:val="24"/>
          <w:szCs w:val="24"/>
        </w:rPr>
        <w:t>;</w:t>
      </w:r>
    </w:p>
    <w:p w14:paraId="56674B10" w14:textId="16669B8B" w:rsidR="00A21467" w:rsidRPr="00574C13" w:rsidRDefault="00E17080" w:rsidP="005577DE">
      <w:pPr>
        <w:pStyle w:val="Akapitzlist"/>
        <w:numPr>
          <w:ilvl w:val="0"/>
          <w:numId w:val="24"/>
        </w:numPr>
        <w:spacing w:after="0" w:line="360" w:lineRule="auto"/>
        <w:ind w:left="709" w:hanging="425"/>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możliwość telefonicznego zgłoszenia zjawiska mobbingu przez uruchomiony w tym</w:t>
      </w:r>
      <w:r w:rsidR="00A21467" w:rsidRPr="00574C13">
        <w:rPr>
          <w:rFonts w:ascii="Times New Roman" w:eastAsia="Calibri" w:hAnsi="Times New Roman" w:cs="Times New Roman"/>
          <w:sz w:val="24"/>
          <w:szCs w:val="24"/>
        </w:rPr>
        <w:t xml:space="preserve"> celu numer telefonu</w:t>
      </w:r>
      <w:r w:rsidR="00E51406">
        <w:rPr>
          <w:rFonts w:ascii="Times New Roman" w:eastAsia="Calibri" w:hAnsi="Times New Roman" w:cs="Times New Roman"/>
          <w:sz w:val="24"/>
          <w:szCs w:val="24"/>
        </w:rPr>
        <w:t>;</w:t>
      </w:r>
    </w:p>
    <w:p w14:paraId="10D7ABA6" w14:textId="6DA511E7" w:rsidR="00A21467" w:rsidRPr="00574C13" w:rsidRDefault="00A21467" w:rsidP="005577DE">
      <w:pPr>
        <w:pStyle w:val="Akapitzlist"/>
        <w:numPr>
          <w:ilvl w:val="0"/>
          <w:numId w:val="24"/>
        </w:numPr>
        <w:spacing w:after="0" w:line="360" w:lineRule="auto"/>
        <w:ind w:left="709" w:hanging="425"/>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wyjaśnianie sytuacji konfliktowych z pracownikami, managerem, kierownikiem danego działu oraz pracownikiem HR</w:t>
      </w:r>
      <w:r w:rsidR="003E76F4">
        <w:rPr>
          <w:rFonts w:ascii="Times New Roman" w:eastAsia="Calibri" w:hAnsi="Times New Roman" w:cs="Times New Roman"/>
          <w:sz w:val="24"/>
          <w:szCs w:val="24"/>
        </w:rPr>
        <w:t>;</w:t>
      </w:r>
    </w:p>
    <w:p w14:paraId="1E5D7D76" w14:textId="52064EBA" w:rsidR="00A21467" w:rsidRPr="00574C13" w:rsidRDefault="00A21467" w:rsidP="005577DE">
      <w:pPr>
        <w:pStyle w:val="Akapitzlist"/>
        <w:numPr>
          <w:ilvl w:val="0"/>
          <w:numId w:val="24"/>
        </w:numPr>
        <w:spacing w:after="0" w:line="360" w:lineRule="auto"/>
        <w:ind w:left="709" w:hanging="425"/>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zorganizowanie linii telefonicznej pozwalającej pracownikom na skorzystanie z bezpłatnej pomocy psychologicznej; </w:t>
      </w:r>
    </w:p>
    <w:p w14:paraId="5A71DEAD" w14:textId="3B991402" w:rsidR="00BF0BDB" w:rsidRPr="00574C13" w:rsidRDefault="00A21467" w:rsidP="005577DE">
      <w:pPr>
        <w:pStyle w:val="Akapitzlist"/>
        <w:numPr>
          <w:ilvl w:val="0"/>
          <w:numId w:val="24"/>
        </w:numPr>
        <w:spacing w:after="0" w:line="360" w:lineRule="auto"/>
        <w:ind w:left="709" w:hanging="425"/>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organizowanie spotkań dla pracowników na temat mobbingu w pracy.</w:t>
      </w:r>
    </w:p>
    <w:p w14:paraId="1A2B43ED" w14:textId="1343AB60" w:rsidR="0012211F" w:rsidRPr="00574C13" w:rsidRDefault="0012211F"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Jak wynika również z ustaleń inspektorów pracy</w:t>
      </w:r>
      <w:r w:rsidR="00CD24B8">
        <w:rPr>
          <w:rFonts w:ascii="Times New Roman" w:eastAsia="Calibri" w:hAnsi="Times New Roman" w:cs="Times New Roman"/>
          <w:sz w:val="24"/>
          <w:szCs w:val="24"/>
        </w:rPr>
        <w:t>,</w:t>
      </w:r>
      <w:r w:rsidRPr="00574C13">
        <w:rPr>
          <w:rFonts w:ascii="Times New Roman" w:eastAsia="Calibri" w:hAnsi="Times New Roman" w:cs="Times New Roman"/>
          <w:sz w:val="24"/>
          <w:szCs w:val="24"/>
        </w:rPr>
        <w:t xml:space="preserve"> tylko 19</w:t>
      </w:r>
      <w:r w:rsidR="003E76F4">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 xml:space="preserve">% skarżących skorzystało </w:t>
      </w:r>
      <w:r w:rsidR="0094745C" w:rsidRPr="00574C13">
        <w:rPr>
          <w:rFonts w:ascii="Times New Roman" w:eastAsia="Calibri" w:hAnsi="Times New Roman" w:cs="Times New Roman"/>
          <w:sz w:val="24"/>
          <w:szCs w:val="24"/>
        </w:rPr>
        <w:br/>
      </w:r>
      <w:r w:rsidRPr="00574C13">
        <w:rPr>
          <w:rFonts w:ascii="Times New Roman" w:eastAsia="Calibri" w:hAnsi="Times New Roman" w:cs="Times New Roman"/>
          <w:sz w:val="24"/>
          <w:szCs w:val="24"/>
        </w:rPr>
        <w:t>z wewnątrzzakładowej procedury postępowania opracowanej na wypadek wystąpienia zjawiska mobbingu.</w:t>
      </w:r>
    </w:p>
    <w:p w14:paraId="748618B6" w14:textId="70ACAB59" w:rsidR="00BF0BDB" w:rsidRPr="00574C13" w:rsidRDefault="0012211F"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Zauważyć należy, że jak wskazuje badanie przeprowadzone przez Antal i Dobrą Fundację</w:t>
      </w:r>
      <w:r w:rsidR="009F32CD" w:rsidRPr="00574C13">
        <w:rPr>
          <w:rFonts w:ascii="Times New Roman" w:eastAsia="Calibri" w:hAnsi="Times New Roman" w:cs="Times New Roman"/>
          <w:sz w:val="24"/>
          <w:szCs w:val="24"/>
        </w:rPr>
        <w:t>,</w:t>
      </w:r>
      <w:r w:rsidRPr="00574C13">
        <w:rPr>
          <w:rFonts w:ascii="Times New Roman" w:eastAsia="Calibri" w:hAnsi="Times New Roman" w:cs="Times New Roman"/>
          <w:sz w:val="24"/>
          <w:szCs w:val="24"/>
        </w:rPr>
        <w:t xml:space="preserve"> brak zaufania do procedur i obawa przed odwetem są głównym powodem milczenia osób doświadczających mobbingu. Co więcej obawę, że sytuacja nie zostanie odpowiednio potraktowana lub nastąpi odwet ze strony osoby dokonującej mobbingu</w:t>
      </w:r>
      <w:r w:rsidR="003E76F4">
        <w:rPr>
          <w:rFonts w:ascii="Times New Roman" w:eastAsia="Calibri" w:hAnsi="Times New Roman" w:cs="Times New Roman"/>
          <w:sz w:val="24"/>
          <w:szCs w:val="24"/>
        </w:rPr>
        <w:t>,</w:t>
      </w:r>
      <w:r w:rsidRPr="00574C13">
        <w:rPr>
          <w:rFonts w:ascii="Times New Roman" w:eastAsia="Calibri" w:hAnsi="Times New Roman" w:cs="Times New Roman"/>
          <w:sz w:val="24"/>
          <w:szCs w:val="24"/>
        </w:rPr>
        <w:t xml:space="preserve"> wyraziła ponad połowa ankietowanych.</w:t>
      </w:r>
    </w:p>
    <w:p w14:paraId="1AEC86B3" w14:textId="2F6BDAF2" w:rsidR="0012211F" w:rsidRPr="00574C13" w:rsidRDefault="0012211F"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Ocena, czy wystąpiła dyskryminacja bądź </w:t>
      </w:r>
      <w:proofErr w:type="spellStart"/>
      <w:r w:rsidRPr="00574C13">
        <w:rPr>
          <w:rFonts w:ascii="Times New Roman" w:eastAsia="Calibri" w:hAnsi="Times New Roman" w:cs="Times New Roman"/>
          <w:sz w:val="24"/>
          <w:szCs w:val="24"/>
        </w:rPr>
        <w:t>mobbing</w:t>
      </w:r>
      <w:proofErr w:type="spellEnd"/>
      <w:r w:rsidRPr="00574C13">
        <w:rPr>
          <w:rFonts w:ascii="Times New Roman" w:eastAsia="Calibri" w:hAnsi="Times New Roman" w:cs="Times New Roman"/>
          <w:sz w:val="24"/>
          <w:szCs w:val="24"/>
        </w:rPr>
        <w:t>, należy do sądu pracy. Z danych Ministerstwa Sprawiedliwości wynika, że w</w:t>
      </w:r>
      <w:r w:rsidR="002A58F4" w:rsidRPr="00574C13">
        <w:rPr>
          <w:rFonts w:ascii="Times New Roman" w:eastAsia="Calibri" w:hAnsi="Times New Roman" w:cs="Times New Roman"/>
          <w:sz w:val="24"/>
          <w:szCs w:val="24"/>
        </w:rPr>
        <w:t xml:space="preserve"> 2022 r. w sądach pierwszej instancji było ogółem do </w:t>
      </w:r>
      <w:r w:rsidR="00B4698C" w:rsidRPr="00574C13">
        <w:rPr>
          <w:rFonts w:ascii="Times New Roman" w:eastAsia="Calibri" w:hAnsi="Times New Roman" w:cs="Times New Roman"/>
          <w:sz w:val="24"/>
          <w:szCs w:val="24"/>
        </w:rPr>
        <w:t xml:space="preserve">rozstrzygnięcia </w:t>
      </w:r>
      <w:r w:rsidR="002A58F4" w:rsidRPr="00574C13">
        <w:rPr>
          <w:rFonts w:ascii="Times New Roman" w:eastAsia="Calibri" w:hAnsi="Times New Roman" w:cs="Times New Roman"/>
          <w:sz w:val="24"/>
          <w:szCs w:val="24"/>
        </w:rPr>
        <w:t xml:space="preserve">1360 spraw o odszkodowanie w związku z dyskryminacją, molestowaniem seksualnym oraz </w:t>
      </w:r>
      <w:proofErr w:type="spellStart"/>
      <w:r w:rsidR="002A58F4" w:rsidRPr="00574C13">
        <w:rPr>
          <w:rFonts w:ascii="Times New Roman" w:eastAsia="Calibri" w:hAnsi="Times New Roman" w:cs="Times New Roman"/>
          <w:sz w:val="24"/>
          <w:szCs w:val="24"/>
        </w:rPr>
        <w:t>mobbingiem</w:t>
      </w:r>
      <w:proofErr w:type="spellEnd"/>
      <w:r w:rsidR="002A58F4" w:rsidRPr="00574C13">
        <w:rPr>
          <w:rStyle w:val="Odwoanieprzypisudolnego"/>
          <w:rFonts w:ascii="Times New Roman" w:eastAsia="Calibri" w:hAnsi="Times New Roman" w:cs="Times New Roman"/>
          <w:sz w:val="24"/>
          <w:szCs w:val="24"/>
        </w:rPr>
        <w:footnoteReference w:id="4"/>
      </w:r>
      <w:r w:rsidR="00B4698C" w:rsidRPr="00574C13">
        <w:rPr>
          <w:rFonts w:ascii="Times New Roman" w:eastAsia="Calibri" w:hAnsi="Times New Roman" w:cs="Times New Roman"/>
          <w:sz w:val="24"/>
          <w:szCs w:val="24"/>
        </w:rPr>
        <w:t>.</w:t>
      </w:r>
    </w:p>
    <w:p w14:paraId="6F8A4903" w14:textId="77777777" w:rsidR="0012211F" w:rsidRPr="00574C13" w:rsidRDefault="0012211F" w:rsidP="00574C13">
      <w:pPr>
        <w:spacing w:after="0" w:line="360" w:lineRule="auto"/>
        <w:jc w:val="both"/>
        <w:rPr>
          <w:rFonts w:ascii="Times New Roman" w:eastAsia="Calibri" w:hAnsi="Times New Roman" w:cs="Times New Roman"/>
          <w:sz w:val="24"/>
          <w:szCs w:val="24"/>
        </w:rPr>
      </w:pPr>
    </w:p>
    <w:p w14:paraId="1DFEFD9D" w14:textId="0A0CBB8F" w:rsidR="0012211F" w:rsidRPr="00574C13" w:rsidRDefault="002A58F4" w:rsidP="00574C13">
      <w:pPr>
        <w:spacing w:after="0" w:line="360" w:lineRule="auto"/>
        <w:jc w:val="both"/>
        <w:rPr>
          <w:rFonts w:ascii="Times New Roman" w:eastAsia="Calibri" w:hAnsi="Times New Roman" w:cs="Times New Roman"/>
          <w:sz w:val="24"/>
          <w:szCs w:val="24"/>
        </w:rPr>
      </w:pPr>
      <w:r w:rsidRPr="00574C13">
        <w:rPr>
          <w:rFonts w:ascii="Times New Roman" w:hAnsi="Times New Roman" w:cs="Times New Roman"/>
          <w:noProof/>
          <w:sz w:val="24"/>
          <w:szCs w:val="24"/>
        </w:rPr>
        <w:lastRenderedPageBreak/>
        <w:drawing>
          <wp:inline distT="0" distB="0" distL="0" distR="0" wp14:anchorId="01B493B8" wp14:editId="26A8ADBB">
            <wp:extent cx="5760720" cy="2425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25700"/>
                    </a:xfrm>
                    <a:prstGeom prst="rect">
                      <a:avLst/>
                    </a:prstGeom>
                    <a:noFill/>
                    <a:ln>
                      <a:noFill/>
                    </a:ln>
                  </pic:spPr>
                </pic:pic>
              </a:graphicData>
            </a:graphic>
          </wp:inline>
        </w:drawing>
      </w:r>
    </w:p>
    <w:p w14:paraId="23FB8AF3" w14:textId="07E1F37E" w:rsidR="0012211F" w:rsidRPr="00574C13" w:rsidRDefault="002A58F4"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Z powyższych danych wynika, że </w:t>
      </w:r>
      <w:r w:rsidR="0094745C" w:rsidRPr="00574C13">
        <w:rPr>
          <w:rFonts w:ascii="Times New Roman" w:eastAsia="Calibri" w:hAnsi="Times New Roman" w:cs="Times New Roman"/>
          <w:sz w:val="24"/>
          <w:szCs w:val="24"/>
        </w:rPr>
        <w:t xml:space="preserve">z </w:t>
      </w:r>
      <w:r w:rsidRPr="00574C13">
        <w:rPr>
          <w:rFonts w:ascii="Times New Roman" w:eastAsia="Calibri" w:hAnsi="Times New Roman" w:cs="Times New Roman"/>
          <w:sz w:val="24"/>
          <w:szCs w:val="24"/>
        </w:rPr>
        <w:t xml:space="preserve">ogólnej liczby 549 spraw załatwionych w </w:t>
      </w:r>
      <w:r w:rsidR="00EA545A">
        <w:rPr>
          <w:rFonts w:ascii="Times New Roman" w:eastAsia="Calibri" w:hAnsi="Times New Roman" w:cs="Times New Roman"/>
          <w:sz w:val="24"/>
          <w:szCs w:val="24"/>
        </w:rPr>
        <w:t>2022</w:t>
      </w:r>
      <w:r w:rsidR="003517BA">
        <w:rPr>
          <w:rFonts w:ascii="Times New Roman" w:eastAsia="Calibri" w:hAnsi="Times New Roman" w:cs="Times New Roman"/>
          <w:sz w:val="24"/>
          <w:szCs w:val="24"/>
        </w:rPr>
        <w:t xml:space="preserve"> </w:t>
      </w:r>
      <w:r w:rsidRPr="00574C13">
        <w:rPr>
          <w:rFonts w:ascii="Times New Roman" w:eastAsia="Calibri" w:hAnsi="Times New Roman" w:cs="Times New Roman"/>
          <w:sz w:val="24"/>
          <w:szCs w:val="24"/>
        </w:rPr>
        <w:t>r</w:t>
      </w:r>
      <w:r w:rsidR="003517BA">
        <w:rPr>
          <w:rFonts w:ascii="Times New Roman" w:eastAsia="Calibri" w:hAnsi="Times New Roman" w:cs="Times New Roman"/>
          <w:sz w:val="24"/>
          <w:szCs w:val="24"/>
        </w:rPr>
        <w:t>.</w:t>
      </w:r>
      <w:r w:rsidRPr="00574C13">
        <w:rPr>
          <w:rFonts w:ascii="Times New Roman" w:eastAsia="Calibri" w:hAnsi="Times New Roman" w:cs="Times New Roman"/>
          <w:sz w:val="24"/>
          <w:szCs w:val="24"/>
        </w:rPr>
        <w:t xml:space="preserve"> tylko w</w:t>
      </w:r>
      <w:r w:rsidR="00A1243C">
        <w:rPr>
          <w:rFonts w:ascii="Times New Roman" w:eastAsia="Calibri" w:hAnsi="Times New Roman" w:cs="Times New Roman"/>
          <w:sz w:val="24"/>
          <w:szCs w:val="24"/>
        </w:rPr>
        <w:t> </w:t>
      </w:r>
      <w:r w:rsidRPr="00574C13">
        <w:rPr>
          <w:rFonts w:ascii="Times New Roman" w:eastAsia="Calibri" w:hAnsi="Times New Roman" w:cs="Times New Roman"/>
          <w:sz w:val="24"/>
          <w:szCs w:val="24"/>
        </w:rPr>
        <w:t xml:space="preserve">90 przypadkach </w:t>
      </w:r>
      <w:bookmarkStart w:id="1" w:name="_Hlk184895729"/>
      <w:r w:rsidRPr="00574C13">
        <w:rPr>
          <w:rFonts w:ascii="Times New Roman" w:eastAsia="Calibri" w:hAnsi="Times New Roman" w:cs="Times New Roman"/>
          <w:sz w:val="24"/>
          <w:szCs w:val="24"/>
        </w:rPr>
        <w:t>sąd uwzględnił w całości lub w części powództwo</w:t>
      </w:r>
      <w:bookmarkEnd w:id="1"/>
      <w:r w:rsidRPr="00574C13">
        <w:rPr>
          <w:rFonts w:ascii="Times New Roman" w:eastAsia="Calibri" w:hAnsi="Times New Roman" w:cs="Times New Roman"/>
          <w:sz w:val="24"/>
          <w:szCs w:val="24"/>
        </w:rPr>
        <w:t xml:space="preserve">. W </w:t>
      </w:r>
      <w:r w:rsidR="00880D05" w:rsidRPr="00574C13">
        <w:rPr>
          <w:rFonts w:ascii="Times New Roman" w:eastAsia="Calibri" w:hAnsi="Times New Roman" w:cs="Times New Roman"/>
          <w:sz w:val="24"/>
          <w:szCs w:val="24"/>
        </w:rPr>
        <w:t>p</w:t>
      </w:r>
      <w:r w:rsidRPr="00574C13">
        <w:rPr>
          <w:rFonts w:ascii="Times New Roman" w:eastAsia="Calibri" w:hAnsi="Times New Roman" w:cs="Times New Roman"/>
          <w:sz w:val="24"/>
          <w:szCs w:val="24"/>
        </w:rPr>
        <w:t xml:space="preserve">rzypadku zaś </w:t>
      </w:r>
      <w:r w:rsidR="00880D05" w:rsidRPr="00574C13">
        <w:rPr>
          <w:rFonts w:ascii="Times New Roman" w:eastAsia="Calibri" w:hAnsi="Times New Roman" w:cs="Times New Roman"/>
          <w:sz w:val="24"/>
          <w:szCs w:val="24"/>
        </w:rPr>
        <w:t>551</w:t>
      </w:r>
      <w:r w:rsidR="00A1243C">
        <w:rPr>
          <w:rFonts w:ascii="Times New Roman" w:eastAsia="Calibri" w:hAnsi="Times New Roman" w:cs="Times New Roman"/>
          <w:sz w:val="24"/>
          <w:szCs w:val="24"/>
        </w:rPr>
        <w:t> </w:t>
      </w:r>
      <w:r w:rsidR="00880D05" w:rsidRPr="00574C13">
        <w:rPr>
          <w:rFonts w:ascii="Times New Roman" w:eastAsia="Calibri" w:hAnsi="Times New Roman" w:cs="Times New Roman"/>
          <w:sz w:val="24"/>
          <w:szCs w:val="24"/>
        </w:rPr>
        <w:t xml:space="preserve">spraw dotyczących </w:t>
      </w:r>
      <w:proofErr w:type="spellStart"/>
      <w:r w:rsidRPr="00574C13">
        <w:rPr>
          <w:rFonts w:ascii="Times New Roman" w:eastAsia="Calibri" w:hAnsi="Times New Roman" w:cs="Times New Roman"/>
          <w:sz w:val="24"/>
          <w:szCs w:val="24"/>
        </w:rPr>
        <w:t>mobbingu</w:t>
      </w:r>
      <w:proofErr w:type="spellEnd"/>
      <w:r w:rsidR="00880D05" w:rsidRPr="00574C13">
        <w:rPr>
          <w:rFonts w:ascii="Times New Roman" w:eastAsia="Calibri" w:hAnsi="Times New Roman" w:cs="Times New Roman"/>
          <w:sz w:val="24"/>
          <w:szCs w:val="24"/>
        </w:rPr>
        <w:t xml:space="preserve"> zakończon</w:t>
      </w:r>
      <w:r w:rsidR="00A1243C">
        <w:rPr>
          <w:rFonts w:ascii="Times New Roman" w:eastAsia="Calibri" w:hAnsi="Times New Roman" w:cs="Times New Roman"/>
          <w:sz w:val="24"/>
          <w:szCs w:val="24"/>
        </w:rPr>
        <w:t>e</w:t>
      </w:r>
      <w:r w:rsidR="00880D05" w:rsidRPr="00574C13">
        <w:rPr>
          <w:rFonts w:ascii="Times New Roman" w:eastAsia="Calibri" w:hAnsi="Times New Roman" w:cs="Times New Roman"/>
          <w:sz w:val="24"/>
          <w:szCs w:val="24"/>
        </w:rPr>
        <w:t xml:space="preserve"> został</w:t>
      </w:r>
      <w:r w:rsidR="00A1243C">
        <w:rPr>
          <w:rFonts w:ascii="Times New Roman" w:eastAsia="Calibri" w:hAnsi="Times New Roman" w:cs="Times New Roman"/>
          <w:sz w:val="24"/>
          <w:szCs w:val="24"/>
        </w:rPr>
        <w:t>y</w:t>
      </w:r>
      <w:r w:rsidR="00880D05" w:rsidRPr="00574C13">
        <w:rPr>
          <w:rFonts w:ascii="Times New Roman" w:eastAsia="Calibri" w:hAnsi="Times New Roman" w:cs="Times New Roman"/>
          <w:sz w:val="24"/>
          <w:szCs w:val="24"/>
        </w:rPr>
        <w:t xml:space="preserve"> 192 sprawy, przy czym</w:t>
      </w:r>
      <w:r w:rsidRPr="00574C13">
        <w:rPr>
          <w:rFonts w:ascii="Times New Roman" w:eastAsia="Calibri" w:hAnsi="Times New Roman" w:cs="Times New Roman"/>
          <w:sz w:val="24"/>
          <w:szCs w:val="24"/>
        </w:rPr>
        <w:t xml:space="preserve"> </w:t>
      </w:r>
      <w:r w:rsidR="00880D05" w:rsidRPr="00574C13">
        <w:rPr>
          <w:rFonts w:ascii="Times New Roman" w:eastAsia="Calibri" w:hAnsi="Times New Roman" w:cs="Times New Roman"/>
          <w:sz w:val="24"/>
          <w:szCs w:val="24"/>
        </w:rPr>
        <w:t>sąd uwzględnił w całości lub w części powództwo jedynie w 17 sprawach.</w:t>
      </w:r>
    </w:p>
    <w:p w14:paraId="2C42CD58" w14:textId="0246F056" w:rsidR="002A58F4" w:rsidRPr="00574C13" w:rsidRDefault="009A070E" w:rsidP="00574C13">
      <w:pPr>
        <w:spacing w:after="0" w:line="360" w:lineRule="auto"/>
        <w:jc w:val="both"/>
        <w:rPr>
          <w:rFonts w:ascii="Times New Roman" w:eastAsia="Calibri" w:hAnsi="Times New Roman" w:cs="Times New Roman"/>
          <w:sz w:val="24"/>
          <w:szCs w:val="24"/>
        </w:rPr>
      </w:pPr>
      <w:r w:rsidRPr="00574C13">
        <w:rPr>
          <w:rFonts w:ascii="Times New Roman" w:hAnsi="Times New Roman" w:cs="Times New Roman"/>
          <w:noProof/>
          <w:sz w:val="24"/>
          <w:szCs w:val="24"/>
        </w:rPr>
        <w:drawing>
          <wp:inline distT="0" distB="0" distL="0" distR="0" wp14:anchorId="3C8F4379" wp14:editId="119E8D7E">
            <wp:extent cx="5760720" cy="288798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887980"/>
                    </a:xfrm>
                    <a:prstGeom prst="rect">
                      <a:avLst/>
                    </a:prstGeom>
                    <a:noFill/>
                    <a:ln>
                      <a:noFill/>
                    </a:ln>
                  </pic:spPr>
                </pic:pic>
              </a:graphicData>
            </a:graphic>
          </wp:inline>
        </w:drawing>
      </w:r>
      <w:r w:rsidR="00DE0FAB" w:rsidRPr="00574C13">
        <w:rPr>
          <w:rFonts w:ascii="Times New Roman" w:eastAsia="Calibri" w:hAnsi="Times New Roman" w:cs="Times New Roman"/>
          <w:sz w:val="24"/>
          <w:szCs w:val="24"/>
        </w:rPr>
        <w:t xml:space="preserve">Powyższe dane wskazują, że są to </w:t>
      </w:r>
      <w:r w:rsidR="00710292" w:rsidRPr="00574C13">
        <w:rPr>
          <w:rFonts w:ascii="Times New Roman" w:eastAsia="Calibri" w:hAnsi="Times New Roman" w:cs="Times New Roman"/>
          <w:sz w:val="24"/>
          <w:szCs w:val="24"/>
        </w:rPr>
        <w:t xml:space="preserve">postępowania </w:t>
      </w:r>
      <w:r w:rsidR="00DE0FAB" w:rsidRPr="00574C13">
        <w:rPr>
          <w:rFonts w:ascii="Times New Roman" w:eastAsia="Calibri" w:hAnsi="Times New Roman" w:cs="Times New Roman"/>
          <w:sz w:val="24"/>
          <w:szCs w:val="24"/>
        </w:rPr>
        <w:t>trudne dowodowo. Z tego też względu ofiary mobbingu nie decydują się skierować sprawy na drogę postępowania sądowego. Na trudność dowodową wskazuje również niski odsetek uwzględnionych w całości lub w części pozwów. W każdym z badanych lat na</w:t>
      </w:r>
      <w:r w:rsidR="00BE4C57" w:rsidRPr="00574C13">
        <w:rPr>
          <w:rFonts w:ascii="Times New Roman" w:eastAsia="Calibri" w:hAnsi="Times New Roman" w:cs="Times New Roman"/>
          <w:sz w:val="24"/>
          <w:szCs w:val="24"/>
        </w:rPr>
        <w:t>d</w:t>
      </w:r>
      <w:r w:rsidR="00DE0FAB" w:rsidRPr="00574C13">
        <w:rPr>
          <w:rFonts w:ascii="Times New Roman" w:eastAsia="Calibri" w:hAnsi="Times New Roman" w:cs="Times New Roman"/>
          <w:sz w:val="24"/>
          <w:szCs w:val="24"/>
        </w:rPr>
        <w:t xml:space="preserve"> uwzględnionymi pozwami przeważał odsetek spraw, w których powództwo zostało oddalone. Oprócz sygnalizowanych już trudności dowodowych przyczyną oddalenia powództwa mogła być jego niezasadność, wynikająca z trudności w prawidłowym i jednoznacznym zidentyfikowaniu przez pracowników </w:t>
      </w:r>
      <w:proofErr w:type="spellStart"/>
      <w:r w:rsidR="00DE0FAB" w:rsidRPr="00574C13">
        <w:rPr>
          <w:rFonts w:ascii="Times New Roman" w:eastAsia="Calibri" w:hAnsi="Times New Roman" w:cs="Times New Roman"/>
          <w:sz w:val="24"/>
          <w:szCs w:val="24"/>
        </w:rPr>
        <w:t>zachowań</w:t>
      </w:r>
      <w:proofErr w:type="spellEnd"/>
      <w:r w:rsidR="00DE0FAB" w:rsidRPr="00574C13">
        <w:rPr>
          <w:rFonts w:ascii="Times New Roman" w:eastAsia="Calibri" w:hAnsi="Times New Roman" w:cs="Times New Roman"/>
          <w:sz w:val="24"/>
          <w:szCs w:val="24"/>
        </w:rPr>
        <w:t xml:space="preserve"> stanowiących </w:t>
      </w:r>
      <w:proofErr w:type="spellStart"/>
      <w:r w:rsidR="00DE0FAB" w:rsidRPr="00574C13">
        <w:rPr>
          <w:rFonts w:ascii="Times New Roman" w:eastAsia="Calibri" w:hAnsi="Times New Roman" w:cs="Times New Roman"/>
          <w:sz w:val="24"/>
          <w:szCs w:val="24"/>
        </w:rPr>
        <w:t>mobbing</w:t>
      </w:r>
      <w:proofErr w:type="spellEnd"/>
      <w:r w:rsidR="00DE0FAB" w:rsidRPr="00574C13">
        <w:rPr>
          <w:rFonts w:ascii="Times New Roman" w:eastAsia="Calibri" w:hAnsi="Times New Roman" w:cs="Times New Roman"/>
          <w:sz w:val="24"/>
          <w:szCs w:val="24"/>
        </w:rPr>
        <w:t>. Proponowane w projekcie</w:t>
      </w:r>
      <w:r w:rsidR="00BE4C57" w:rsidRPr="00574C13">
        <w:rPr>
          <w:rFonts w:ascii="Times New Roman" w:eastAsia="Calibri" w:hAnsi="Times New Roman" w:cs="Times New Roman"/>
          <w:sz w:val="24"/>
          <w:szCs w:val="24"/>
        </w:rPr>
        <w:t xml:space="preserve"> rozwiązania</w:t>
      </w:r>
      <w:r w:rsidR="00DE0FAB" w:rsidRPr="00574C13">
        <w:rPr>
          <w:rFonts w:ascii="Times New Roman" w:eastAsia="Calibri" w:hAnsi="Times New Roman" w:cs="Times New Roman"/>
          <w:sz w:val="24"/>
          <w:szCs w:val="24"/>
        </w:rPr>
        <w:t xml:space="preserve"> zmierzają do zmiany tej sytuacji.</w:t>
      </w:r>
    </w:p>
    <w:p w14:paraId="67EC4231" w14:textId="278A0E72" w:rsidR="00E756E0" w:rsidRPr="00574C13" w:rsidRDefault="00880D05"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lastRenderedPageBreak/>
        <w:t xml:space="preserve">Jednocześnie zaznaczyć należy, </w:t>
      </w:r>
      <w:r w:rsidR="0094745C" w:rsidRPr="00574C13">
        <w:rPr>
          <w:rFonts w:ascii="Times New Roman" w:eastAsia="Calibri" w:hAnsi="Times New Roman" w:cs="Times New Roman"/>
          <w:sz w:val="24"/>
          <w:szCs w:val="24"/>
        </w:rPr>
        <w:t>ż</w:t>
      </w:r>
      <w:r w:rsidRPr="00574C13">
        <w:rPr>
          <w:rFonts w:ascii="Times New Roman" w:eastAsia="Calibri" w:hAnsi="Times New Roman" w:cs="Times New Roman"/>
          <w:sz w:val="24"/>
          <w:szCs w:val="24"/>
        </w:rPr>
        <w:t>e s</w:t>
      </w:r>
      <w:r w:rsidR="00A36380" w:rsidRPr="00574C13">
        <w:rPr>
          <w:rFonts w:ascii="Times New Roman" w:eastAsia="Calibri" w:hAnsi="Times New Roman" w:cs="Times New Roman"/>
          <w:sz w:val="24"/>
          <w:szCs w:val="24"/>
        </w:rPr>
        <w:t>kutki mobbingu nie ograniczają się tylko do osób bezpośrednio nim dotkniętych, ale mają także negatywny wpływ na pracodawców. Osoby, które zetknęły się z tym zjawiskiem, wykazują m.in. obniżoną wydajność pracy (70</w:t>
      </w:r>
      <w:r w:rsidR="003E76F4">
        <w:rPr>
          <w:rFonts w:ascii="Times New Roman" w:eastAsia="Calibri" w:hAnsi="Times New Roman" w:cs="Times New Roman"/>
          <w:sz w:val="24"/>
          <w:szCs w:val="24"/>
        </w:rPr>
        <w:t xml:space="preserve"> </w:t>
      </w:r>
      <w:r w:rsidR="00A36380" w:rsidRPr="00574C13">
        <w:rPr>
          <w:rFonts w:ascii="Times New Roman" w:eastAsia="Calibri" w:hAnsi="Times New Roman" w:cs="Times New Roman"/>
          <w:sz w:val="24"/>
          <w:szCs w:val="24"/>
        </w:rPr>
        <w:t>%) i zwiększoną</w:t>
      </w:r>
      <w:r w:rsidRPr="00574C13">
        <w:rPr>
          <w:rFonts w:ascii="Times New Roman" w:eastAsia="Calibri" w:hAnsi="Times New Roman" w:cs="Times New Roman"/>
          <w:sz w:val="24"/>
          <w:szCs w:val="24"/>
        </w:rPr>
        <w:t xml:space="preserve"> </w:t>
      </w:r>
      <w:r w:rsidR="00A36380" w:rsidRPr="00574C13">
        <w:rPr>
          <w:rFonts w:ascii="Times New Roman" w:eastAsia="Calibri" w:hAnsi="Times New Roman" w:cs="Times New Roman"/>
          <w:sz w:val="24"/>
          <w:szCs w:val="24"/>
        </w:rPr>
        <w:t>absencję (43</w:t>
      </w:r>
      <w:r w:rsidR="003E76F4">
        <w:rPr>
          <w:rFonts w:ascii="Times New Roman" w:eastAsia="Calibri" w:hAnsi="Times New Roman" w:cs="Times New Roman"/>
          <w:sz w:val="24"/>
          <w:szCs w:val="24"/>
        </w:rPr>
        <w:t xml:space="preserve"> </w:t>
      </w:r>
      <w:r w:rsidR="00A36380" w:rsidRPr="00574C13">
        <w:rPr>
          <w:rFonts w:ascii="Times New Roman" w:eastAsia="Calibri" w:hAnsi="Times New Roman" w:cs="Times New Roman"/>
          <w:sz w:val="24"/>
          <w:szCs w:val="24"/>
        </w:rPr>
        <w:t xml:space="preserve">%). Doświadczenia z </w:t>
      </w:r>
      <w:proofErr w:type="spellStart"/>
      <w:r w:rsidR="00A36380" w:rsidRPr="00574C13">
        <w:rPr>
          <w:rFonts w:ascii="Times New Roman" w:eastAsia="Calibri" w:hAnsi="Times New Roman" w:cs="Times New Roman"/>
          <w:sz w:val="24"/>
          <w:szCs w:val="24"/>
        </w:rPr>
        <w:t>mobbingiem</w:t>
      </w:r>
      <w:proofErr w:type="spellEnd"/>
      <w:r w:rsidR="00A36380" w:rsidRPr="00574C13">
        <w:rPr>
          <w:rFonts w:ascii="Times New Roman" w:eastAsia="Calibri" w:hAnsi="Times New Roman" w:cs="Times New Roman"/>
          <w:sz w:val="24"/>
          <w:szCs w:val="24"/>
        </w:rPr>
        <w:t xml:space="preserve"> dodatkowo prowadzą do zmiany pracy lub poszukiwania nowego zatrudnienia dla niemal połowy</w:t>
      </w:r>
      <w:r w:rsidRPr="00574C13">
        <w:rPr>
          <w:rFonts w:ascii="Times New Roman" w:eastAsia="Calibri" w:hAnsi="Times New Roman" w:cs="Times New Roman"/>
          <w:sz w:val="24"/>
          <w:szCs w:val="24"/>
        </w:rPr>
        <w:t xml:space="preserve"> </w:t>
      </w:r>
      <w:r w:rsidR="00A36380" w:rsidRPr="00574C13">
        <w:rPr>
          <w:rFonts w:ascii="Times New Roman" w:eastAsia="Calibri" w:hAnsi="Times New Roman" w:cs="Times New Roman"/>
          <w:sz w:val="24"/>
          <w:szCs w:val="24"/>
        </w:rPr>
        <w:t>badanych (45</w:t>
      </w:r>
      <w:r w:rsidR="003E76F4">
        <w:rPr>
          <w:rFonts w:ascii="Times New Roman" w:eastAsia="Calibri" w:hAnsi="Times New Roman" w:cs="Times New Roman"/>
          <w:sz w:val="24"/>
          <w:szCs w:val="24"/>
        </w:rPr>
        <w:t xml:space="preserve"> </w:t>
      </w:r>
      <w:r w:rsidR="00A36380" w:rsidRPr="00574C13">
        <w:rPr>
          <w:rFonts w:ascii="Times New Roman" w:eastAsia="Calibri" w:hAnsi="Times New Roman" w:cs="Times New Roman"/>
          <w:sz w:val="24"/>
          <w:szCs w:val="24"/>
        </w:rPr>
        <w:t xml:space="preserve">%), co wskazuje na to, że </w:t>
      </w:r>
      <w:proofErr w:type="spellStart"/>
      <w:r w:rsidR="00A36380" w:rsidRPr="00574C13">
        <w:rPr>
          <w:rFonts w:ascii="Times New Roman" w:eastAsia="Calibri" w:hAnsi="Times New Roman" w:cs="Times New Roman"/>
          <w:sz w:val="24"/>
          <w:szCs w:val="24"/>
        </w:rPr>
        <w:t>mobbing</w:t>
      </w:r>
      <w:proofErr w:type="spellEnd"/>
      <w:r w:rsidR="00A36380" w:rsidRPr="00574C13">
        <w:rPr>
          <w:rFonts w:ascii="Times New Roman" w:eastAsia="Calibri" w:hAnsi="Times New Roman" w:cs="Times New Roman"/>
          <w:sz w:val="24"/>
          <w:szCs w:val="24"/>
        </w:rPr>
        <w:t xml:space="preserve"> ma istotny wpływ na poziom rotacji w firmie</w:t>
      </w:r>
      <w:r w:rsidRPr="00574C13">
        <w:rPr>
          <w:rStyle w:val="Odwoanieprzypisudolnego"/>
          <w:rFonts w:ascii="Times New Roman" w:eastAsia="Calibri" w:hAnsi="Times New Roman" w:cs="Times New Roman"/>
          <w:sz w:val="24"/>
          <w:szCs w:val="24"/>
        </w:rPr>
        <w:footnoteReference w:id="5"/>
      </w:r>
      <w:r w:rsidR="00B4698C" w:rsidRPr="00574C13">
        <w:rPr>
          <w:rFonts w:ascii="Times New Roman" w:eastAsia="Calibri" w:hAnsi="Times New Roman" w:cs="Times New Roman"/>
          <w:sz w:val="24"/>
          <w:szCs w:val="24"/>
        </w:rPr>
        <w:t>.</w:t>
      </w:r>
    </w:p>
    <w:p w14:paraId="2FB383B7" w14:textId="77777777" w:rsidR="00AA20FE" w:rsidRPr="00574C13" w:rsidRDefault="00AA20FE" w:rsidP="00574C13">
      <w:pPr>
        <w:spacing w:after="0" w:line="360" w:lineRule="auto"/>
        <w:jc w:val="both"/>
        <w:rPr>
          <w:rFonts w:ascii="Times New Roman" w:eastAsia="Calibri" w:hAnsi="Times New Roman" w:cs="Times New Roman"/>
          <w:sz w:val="24"/>
          <w:szCs w:val="24"/>
        </w:rPr>
      </w:pPr>
    </w:p>
    <w:p w14:paraId="30532789" w14:textId="2F734F6E" w:rsidR="00880D05" w:rsidRPr="00574C13" w:rsidRDefault="00BF0508" w:rsidP="00574C13">
      <w:pPr>
        <w:pStyle w:val="Akapitzlist"/>
        <w:numPr>
          <w:ilvl w:val="0"/>
          <w:numId w:val="1"/>
        </w:numPr>
        <w:spacing w:after="0" w:line="360" w:lineRule="auto"/>
        <w:jc w:val="both"/>
        <w:rPr>
          <w:rFonts w:ascii="Times New Roman" w:hAnsi="Times New Roman" w:cs="Times New Roman"/>
          <w:b/>
          <w:bCs/>
          <w:sz w:val="24"/>
          <w:szCs w:val="24"/>
        </w:rPr>
      </w:pPr>
      <w:r w:rsidRPr="00574C13">
        <w:rPr>
          <w:rFonts w:ascii="Times New Roman" w:hAnsi="Times New Roman" w:cs="Times New Roman"/>
          <w:b/>
          <w:bCs/>
          <w:sz w:val="24"/>
          <w:szCs w:val="24"/>
        </w:rPr>
        <w:t>Proponowane zmiany</w:t>
      </w:r>
    </w:p>
    <w:p w14:paraId="5909CAFB" w14:textId="767EB242" w:rsidR="00880D05" w:rsidRPr="00574C13" w:rsidRDefault="00880D05" w:rsidP="00574C13">
      <w:pPr>
        <w:spacing w:after="0" w:line="360" w:lineRule="auto"/>
        <w:jc w:val="both"/>
        <w:rPr>
          <w:rFonts w:ascii="Times New Roman" w:eastAsia="Calibri" w:hAnsi="Times New Roman" w:cs="Times New Roman"/>
          <w:sz w:val="24"/>
          <w:szCs w:val="24"/>
        </w:rPr>
      </w:pPr>
      <w:r w:rsidRPr="00574C13">
        <w:rPr>
          <w:rFonts w:ascii="Times New Roman" w:eastAsia="Calibri" w:hAnsi="Times New Roman" w:cs="Times New Roman"/>
          <w:sz w:val="24"/>
          <w:szCs w:val="24"/>
        </w:rPr>
        <w:t xml:space="preserve">Projekt ustawy o zmianie ustawy – Kodeks pracy </w:t>
      </w:r>
      <w:r w:rsidR="00BE4C57" w:rsidRPr="00574C13">
        <w:rPr>
          <w:rFonts w:ascii="Times New Roman" w:eastAsia="Calibri" w:hAnsi="Times New Roman" w:cs="Times New Roman"/>
          <w:sz w:val="24"/>
          <w:szCs w:val="24"/>
        </w:rPr>
        <w:t>oraz ustawy – Kodeks post</w:t>
      </w:r>
      <w:r w:rsidR="00A1243C">
        <w:rPr>
          <w:rFonts w:ascii="Times New Roman" w:eastAsia="Calibri" w:hAnsi="Times New Roman" w:cs="Times New Roman"/>
          <w:sz w:val="24"/>
          <w:szCs w:val="24"/>
        </w:rPr>
        <w:t>ę</w:t>
      </w:r>
      <w:r w:rsidR="00BE4C57" w:rsidRPr="00574C13">
        <w:rPr>
          <w:rFonts w:ascii="Times New Roman" w:eastAsia="Calibri" w:hAnsi="Times New Roman" w:cs="Times New Roman"/>
          <w:sz w:val="24"/>
          <w:szCs w:val="24"/>
        </w:rPr>
        <w:t xml:space="preserve">powania cywilnego </w:t>
      </w:r>
      <w:r w:rsidRPr="00574C13">
        <w:rPr>
          <w:rFonts w:ascii="Times New Roman" w:eastAsia="Calibri" w:hAnsi="Times New Roman" w:cs="Times New Roman"/>
          <w:sz w:val="24"/>
          <w:szCs w:val="24"/>
        </w:rPr>
        <w:t>ma na celu uporządkowanie definicji deliktów prawa pracy związanych z występowaniem różnych form przemocy w miejscu pracy w sposób, który poprawi informacyjną funkcję przepisów oraz zapewni ich lepsze rozumienie zarówno przez pracodawców, którzy już dzisiaj są adresatami szeregu obowiązków z</w:t>
      </w:r>
      <w:r w:rsidR="00BE4C57" w:rsidRPr="00574C13">
        <w:rPr>
          <w:rFonts w:ascii="Times New Roman" w:eastAsia="Calibri" w:hAnsi="Times New Roman" w:cs="Times New Roman"/>
          <w:sz w:val="24"/>
          <w:szCs w:val="24"/>
        </w:rPr>
        <w:t>wiązanych z</w:t>
      </w:r>
      <w:r w:rsidRPr="00574C13">
        <w:rPr>
          <w:rFonts w:ascii="Times New Roman" w:eastAsia="Calibri" w:hAnsi="Times New Roman" w:cs="Times New Roman"/>
          <w:sz w:val="24"/>
          <w:szCs w:val="24"/>
        </w:rPr>
        <w:t xml:space="preserve"> zapewnieniem ochrony godności oraz innych dóbr osobistych pracowników, jak i pracowników.</w:t>
      </w:r>
    </w:p>
    <w:p w14:paraId="2028EC5A" w14:textId="0BEB7395" w:rsidR="00C42680" w:rsidRPr="00574C13" w:rsidRDefault="00695866"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Proponowana regulacja</w:t>
      </w:r>
      <w:r w:rsidR="00C42680" w:rsidRPr="00574C13">
        <w:rPr>
          <w:rFonts w:ascii="Times New Roman" w:hAnsi="Times New Roman" w:cs="Times New Roman"/>
          <w:spacing w:val="-2"/>
          <w:sz w:val="24"/>
          <w:szCs w:val="24"/>
        </w:rPr>
        <w:t xml:space="preserve"> pozwoli z jednej strony precyzyjnie diagnozować zachowania bezprawne, a z drugiej strony odróżnić je od zachowań, które mieszczą się we właściwych lub dopuszczalnych relacjach pracowniczych. </w:t>
      </w:r>
    </w:p>
    <w:p w14:paraId="4A2462D6" w14:textId="21BCE8D0" w:rsidR="00C42680" w:rsidRPr="00574C13" w:rsidRDefault="00C42680"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Wprowadzenie projektowanej ustawy pozwoli przenieść do prawa stanowionego wiele wniosków pochodzących wprost z dorobku judykatury, znacząca część z projektowanych zmian opiera się bowiem w szczególności na cechach mobbingu w kształcie, który został zdefiniowany w orzecznictwie. Zapewni to większą jednolitość </w:t>
      </w:r>
      <w:r w:rsidR="00DC4B80" w:rsidRPr="00574C13">
        <w:rPr>
          <w:rFonts w:ascii="Times New Roman" w:hAnsi="Times New Roman" w:cs="Times New Roman"/>
          <w:spacing w:val="-2"/>
          <w:sz w:val="24"/>
          <w:szCs w:val="24"/>
        </w:rPr>
        <w:t>orzecznictwa sądowego</w:t>
      </w:r>
      <w:r w:rsidRPr="00574C13">
        <w:rPr>
          <w:rFonts w:ascii="Times New Roman" w:hAnsi="Times New Roman" w:cs="Times New Roman"/>
          <w:spacing w:val="-2"/>
          <w:sz w:val="24"/>
          <w:szCs w:val="24"/>
        </w:rPr>
        <w:t xml:space="preserve"> w tego typu sprawach oraz pozwoli na uszczegółowienie obecnej, skąpej regulacji ustawowej o wnioski wynikające z 20-letniego okresu jej stosowania, w szczególności </w:t>
      </w:r>
      <w:r w:rsidR="0020013A" w:rsidRPr="00574C13">
        <w:rPr>
          <w:rFonts w:ascii="Times New Roman" w:hAnsi="Times New Roman" w:cs="Times New Roman"/>
          <w:spacing w:val="-2"/>
          <w:sz w:val="24"/>
          <w:szCs w:val="24"/>
        </w:rPr>
        <w:t xml:space="preserve">o </w:t>
      </w:r>
      <w:r w:rsidRPr="00574C13">
        <w:rPr>
          <w:rFonts w:ascii="Times New Roman" w:hAnsi="Times New Roman" w:cs="Times New Roman"/>
          <w:spacing w:val="-2"/>
          <w:sz w:val="24"/>
          <w:szCs w:val="24"/>
        </w:rPr>
        <w:t xml:space="preserve">wnioski płynące z doktryny i judykatury, ale również </w:t>
      </w:r>
      <w:r w:rsidR="0020013A" w:rsidRPr="00574C13">
        <w:rPr>
          <w:rFonts w:ascii="Times New Roman" w:hAnsi="Times New Roman" w:cs="Times New Roman"/>
          <w:spacing w:val="-2"/>
          <w:sz w:val="24"/>
          <w:szCs w:val="24"/>
        </w:rPr>
        <w:t xml:space="preserve">wnioski płynące </w:t>
      </w:r>
      <w:r w:rsidRPr="00574C13">
        <w:rPr>
          <w:rFonts w:ascii="Times New Roman" w:hAnsi="Times New Roman" w:cs="Times New Roman"/>
          <w:spacing w:val="-2"/>
          <w:sz w:val="24"/>
          <w:szCs w:val="24"/>
        </w:rPr>
        <w:t>z nauk o zarządzaniu, psychologii i socjologii pracy.</w:t>
      </w:r>
    </w:p>
    <w:p w14:paraId="44AEC2DC" w14:textId="5EAEDEFE" w:rsidR="00C80B46" w:rsidRPr="00574C13" w:rsidRDefault="00565D4B" w:rsidP="00A63B2F">
      <w:pPr>
        <w:pStyle w:val="Akapitzlist"/>
        <w:numPr>
          <w:ilvl w:val="0"/>
          <w:numId w:val="11"/>
        </w:numPr>
        <w:spacing w:after="0" w:line="360" w:lineRule="auto"/>
        <w:ind w:left="709"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art. 1 pkt 1 projektu </w:t>
      </w:r>
      <w:r w:rsidR="00E51406" w:rsidRPr="00AA4AA2">
        <w:rPr>
          <w:rFonts w:ascii="Times New Roman" w:eastAsia="Calibri" w:hAnsi="Times New Roman" w:cs="Times New Roman"/>
          <w:sz w:val="24"/>
          <w:szCs w:val="24"/>
        </w:rPr>
        <w:t>–</w:t>
      </w:r>
      <w:r w:rsidR="00E51406" w:rsidRPr="00574C13">
        <w:rPr>
          <w:rFonts w:ascii="Times New Roman" w:hAnsi="Times New Roman" w:cs="Times New Roman"/>
          <w:spacing w:val="-2"/>
          <w:sz w:val="24"/>
          <w:szCs w:val="24"/>
        </w:rPr>
        <w:t xml:space="preserve"> </w:t>
      </w:r>
      <w:r w:rsidRPr="00574C13">
        <w:rPr>
          <w:rFonts w:ascii="Times New Roman" w:hAnsi="Times New Roman" w:cs="Times New Roman"/>
          <w:spacing w:val="-2"/>
          <w:sz w:val="24"/>
          <w:szCs w:val="24"/>
        </w:rPr>
        <w:t>zmiany w art. 18</w:t>
      </w:r>
      <w:r w:rsidRPr="00574C13">
        <w:rPr>
          <w:rFonts w:ascii="Times New Roman" w:hAnsi="Times New Roman" w:cs="Times New Roman"/>
          <w:spacing w:val="-2"/>
          <w:sz w:val="24"/>
          <w:szCs w:val="24"/>
          <w:vertAlign w:val="superscript"/>
        </w:rPr>
        <w:t>3a</w:t>
      </w:r>
      <w:r w:rsidR="007D5595" w:rsidRPr="00574C13">
        <w:rPr>
          <w:rFonts w:ascii="Times New Roman" w:hAnsi="Times New Roman" w:cs="Times New Roman"/>
          <w:spacing w:val="-2"/>
          <w:sz w:val="24"/>
          <w:szCs w:val="24"/>
          <w:vertAlign w:val="superscript"/>
        </w:rPr>
        <w:t xml:space="preserve"> </w:t>
      </w:r>
      <w:r w:rsidR="007D5595" w:rsidRPr="00574C13">
        <w:rPr>
          <w:rFonts w:ascii="Times New Roman" w:hAnsi="Times New Roman" w:cs="Times New Roman"/>
          <w:spacing w:val="-2"/>
          <w:sz w:val="24"/>
          <w:szCs w:val="24"/>
        </w:rPr>
        <w:t>ustawy</w:t>
      </w:r>
      <w:r w:rsidR="00E51406">
        <w:rPr>
          <w:rFonts w:ascii="Times New Roman" w:hAnsi="Times New Roman" w:cs="Times New Roman"/>
          <w:spacing w:val="-2"/>
          <w:sz w:val="24"/>
          <w:szCs w:val="24"/>
        </w:rPr>
        <w:t>:</w:t>
      </w:r>
    </w:p>
    <w:p w14:paraId="1279F511" w14:textId="75ADA1A5" w:rsidR="00365C61" w:rsidRPr="00574C13" w:rsidRDefault="00365C61" w:rsidP="00A63B2F">
      <w:pPr>
        <w:pStyle w:val="Akapitzlist"/>
        <w:numPr>
          <w:ilvl w:val="0"/>
          <w:numId w:val="17"/>
        </w:numPr>
        <w:spacing w:after="0" w:line="360" w:lineRule="auto"/>
        <w:ind w:left="1276"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zmiana brzmienia § 3</w:t>
      </w:r>
    </w:p>
    <w:p w14:paraId="064D7FA4" w14:textId="1A9FCE37" w:rsidR="001F656E" w:rsidRPr="00574C13" w:rsidRDefault="00365C61" w:rsidP="00574C13">
      <w:pPr>
        <w:spacing w:after="0" w:line="360" w:lineRule="auto"/>
        <w:jc w:val="both"/>
        <w:rPr>
          <w:rFonts w:ascii="Times New Roman" w:hAnsi="Times New Roman" w:cs="Times New Roman"/>
          <w:sz w:val="24"/>
          <w:szCs w:val="24"/>
        </w:rPr>
      </w:pPr>
      <w:r w:rsidRPr="00574C13">
        <w:rPr>
          <w:rFonts w:ascii="Times New Roman" w:hAnsi="Times New Roman" w:cs="Times New Roman"/>
          <w:spacing w:val="-2"/>
          <w:sz w:val="24"/>
          <w:szCs w:val="24"/>
        </w:rPr>
        <w:t xml:space="preserve">Zmieniono definicję dyskryminacji bezpośredniej. </w:t>
      </w:r>
      <w:r w:rsidRPr="00574C13">
        <w:rPr>
          <w:rFonts w:ascii="Times New Roman" w:hAnsi="Times New Roman" w:cs="Times New Roman"/>
          <w:sz w:val="24"/>
          <w:szCs w:val="24"/>
        </w:rPr>
        <w:t>Definicja dyskryminacji bezpośredniej zawarta w Kodeksie pracy odbiega od unijnego wzorca (zgodnie z art. 18</w:t>
      </w:r>
      <w:r w:rsidRPr="00574C13">
        <w:rPr>
          <w:rFonts w:ascii="Times New Roman" w:hAnsi="Times New Roman" w:cs="Times New Roman"/>
          <w:sz w:val="24"/>
          <w:szCs w:val="24"/>
          <w:vertAlign w:val="superscript"/>
        </w:rPr>
        <w:t>3a</w:t>
      </w:r>
      <w:r w:rsidRPr="00574C13">
        <w:rPr>
          <w:rFonts w:ascii="Times New Roman" w:hAnsi="Times New Roman" w:cs="Times New Roman"/>
          <w:sz w:val="24"/>
          <w:szCs w:val="24"/>
        </w:rPr>
        <w:t xml:space="preserve"> § 3 </w:t>
      </w:r>
      <w:r w:rsidR="00F92D03" w:rsidRPr="00574C13">
        <w:rPr>
          <w:rFonts w:ascii="Times New Roman" w:hAnsi="Times New Roman" w:cs="Times New Roman"/>
          <w:sz w:val="24"/>
          <w:szCs w:val="24"/>
        </w:rPr>
        <w:t>KP</w:t>
      </w:r>
      <w:r w:rsidRPr="00574C13">
        <w:rPr>
          <w:rFonts w:ascii="Times New Roman" w:hAnsi="Times New Roman" w:cs="Times New Roman"/>
          <w:sz w:val="24"/>
          <w:szCs w:val="24"/>
        </w:rPr>
        <w:t xml:space="preserve"> dyskryminowanie bezpośrednie istnieje wtedy, gdy pracownik z jednej lub z kilku przyczyn określonych w § 1 był, jest lub mógłby być traktowany w porównywalnej sytuacji mniej korzystnie niż inni pracownicy), obejmując swoim zakresem stan czysto hipotetyczny, gdy </w:t>
      </w:r>
      <w:r w:rsidRPr="00574C13">
        <w:rPr>
          <w:rFonts w:ascii="Times New Roman" w:hAnsi="Times New Roman" w:cs="Times New Roman"/>
          <w:sz w:val="24"/>
          <w:szCs w:val="24"/>
        </w:rPr>
        <w:lastRenderedPageBreak/>
        <w:t xml:space="preserve">pracownik faktycznie nie jest traktowany mniej korzystnie niż inni pracownicy, lecz jedynie mógłby być (w świetle przepisu dyskryminacja istnieje, mimo że </w:t>
      </w:r>
      <w:r w:rsidRPr="009268B8">
        <w:rPr>
          <w:rFonts w:ascii="Times New Roman" w:hAnsi="Times New Roman" w:cs="Times New Roman"/>
          <w:i/>
          <w:iCs/>
          <w:sz w:val="24"/>
          <w:szCs w:val="24"/>
        </w:rPr>
        <w:t>de facto</w:t>
      </w:r>
      <w:r w:rsidRPr="00574C13">
        <w:rPr>
          <w:rFonts w:ascii="Times New Roman" w:hAnsi="Times New Roman" w:cs="Times New Roman"/>
          <w:sz w:val="24"/>
          <w:szCs w:val="24"/>
        </w:rPr>
        <w:t xml:space="preserve"> nie dochodzi do gorszego traktowania).</w:t>
      </w:r>
      <w:r w:rsidR="001F656E" w:rsidRPr="00574C13">
        <w:rPr>
          <w:rFonts w:ascii="Times New Roman" w:hAnsi="Times New Roman" w:cs="Times New Roman"/>
          <w:sz w:val="24"/>
          <w:szCs w:val="24"/>
        </w:rPr>
        <w:t xml:space="preserve"> Zgodnie np. z art. 2 ust. 1 lit. a dyrektywy 2006/54</w:t>
      </w:r>
      <w:r w:rsidR="00442807" w:rsidRPr="00574C13">
        <w:rPr>
          <w:rFonts w:ascii="Times New Roman" w:hAnsi="Times New Roman" w:cs="Times New Roman"/>
          <w:sz w:val="24"/>
          <w:szCs w:val="24"/>
        </w:rPr>
        <w:t>/WE</w:t>
      </w:r>
      <w:r w:rsidR="001F656E" w:rsidRPr="00574C13">
        <w:rPr>
          <w:rFonts w:ascii="Times New Roman" w:hAnsi="Times New Roman" w:cs="Times New Roman"/>
          <w:sz w:val="24"/>
          <w:szCs w:val="24"/>
        </w:rPr>
        <w:t xml:space="preserve"> – dyskryminacja bezpośrednia to „traktowanie danej osoby mniej przychylnie niż traktuje się, traktowano lub traktowano by inną osobę”. W definicji tej chodzi o możliwość przeprowadzenia porównania, niezbędnego w procesie dowodzenia dyskryminacji, gdy nie ma aktualnie ani nie było w przeszłości osoby znajdującej się w porównywalnej sytuacji co osoba podnosząca zarzut dyskryminacji </w:t>
      </w:r>
      <w:r w:rsidR="00A1243C">
        <w:rPr>
          <w:rFonts w:ascii="Times New Roman" w:hAnsi="Times New Roman" w:cs="Times New Roman"/>
          <w:sz w:val="24"/>
          <w:szCs w:val="24"/>
        </w:rPr>
        <w:t>za</w:t>
      </w:r>
      <w:r w:rsidR="001F656E" w:rsidRPr="00574C13">
        <w:rPr>
          <w:rFonts w:ascii="Times New Roman" w:hAnsi="Times New Roman" w:cs="Times New Roman"/>
          <w:sz w:val="24"/>
          <w:szCs w:val="24"/>
        </w:rPr>
        <w:t xml:space="preserve"> pomoc</w:t>
      </w:r>
      <w:r w:rsidR="00A1243C">
        <w:rPr>
          <w:rFonts w:ascii="Times New Roman" w:hAnsi="Times New Roman" w:cs="Times New Roman"/>
          <w:sz w:val="24"/>
          <w:szCs w:val="24"/>
        </w:rPr>
        <w:t>ą</w:t>
      </w:r>
      <w:r w:rsidR="001F656E" w:rsidRPr="00574C13">
        <w:rPr>
          <w:rFonts w:ascii="Times New Roman" w:hAnsi="Times New Roman" w:cs="Times New Roman"/>
          <w:sz w:val="24"/>
          <w:szCs w:val="24"/>
        </w:rPr>
        <w:t xml:space="preserve"> tzw. komparatora hipotetycznego. Podobnie definiuje dyskryminację bezpośrednią Ustawa Antydyskryminacyjna (art. 3 pkt 1). Zgodnie z projektowanym przepisem dyskryminowanie bezpośrednie istnieje wtedy, gdy pracownik z jednej lub z kilku przyczyn określonych w § 1 jest traktowany w porównywalnej sytuacji mniej korzystnie niż jest, był lub byłby traktowany inny pracownik.</w:t>
      </w:r>
    </w:p>
    <w:p w14:paraId="3639C015" w14:textId="01C6492C" w:rsidR="00C80B46" w:rsidRPr="00574C13" w:rsidRDefault="00C80B46" w:rsidP="00A63B2F">
      <w:pPr>
        <w:pStyle w:val="Akapitzlist"/>
        <w:numPr>
          <w:ilvl w:val="0"/>
          <w:numId w:val="17"/>
        </w:numPr>
        <w:spacing w:after="0" w:line="360" w:lineRule="auto"/>
        <w:ind w:left="1276"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dodanie § 4</w:t>
      </w:r>
      <w:r w:rsidRPr="00574C13">
        <w:rPr>
          <w:rFonts w:ascii="Times New Roman" w:hAnsi="Times New Roman" w:cs="Times New Roman"/>
          <w:spacing w:val="-2"/>
          <w:sz w:val="24"/>
          <w:szCs w:val="24"/>
          <w:vertAlign w:val="superscript"/>
        </w:rPr>
        <w:t>1</w:t>
      </w:r>
    </w:p>
    <w:p w14:paraId="1D5704CB" w14:textId="744A0716" w:rsidR="00C80B46" w:rsidRPr="00574C13" w:rsidRDefault="00C80B46" w:rsidP="00574C13">
      <w:pPr>
        <w:spacing w:after="0" w:line="360" w:lineRule="auto"/>
        <w:jc w:val="both"/>
        <w:rPr>
          <w:rFonts w:ascii="Times New Roman" w:hAnsi="Times New Roman" w:cs="Times New Roman"/>
          <w:sz w:val="24"/>
          <w:szCs w:val="24"/>
        </w:rPr>
      </w:pPr>
      <w:r w:rsidRPr="00574C13">
        <w:rPr>
          <w:rFonts w:ascii="Times New Roman" w:hAnsi="Times New Roman" w:cs="Times New Roman"/>
          <w:spacing w:val="-2"/>
          <w:sz w:val="24"/>
          <w:szCs w:val="24"/>
        </w:rPr>
        <w:t xml:space="preserve">Wprowadzono definicję </w:t>
      </w:r>
      <w:r w:rsidR="00C30A7D" w:rsidRPr="00574C13">
        <w:rPr>
          <w:rFonts w:ascii="Times New Roman" w:hAnsi="Times New Roman" w:cs="Times New Roman"/>
          <w:spacing w:val="-2"/>
          <w:sz w:val="24"/>
          <w:szCs w:val="24"/>
        </w:rPr>
        <w:t xml:space="preserve">dyskryminacji przez </w:t>
      </w:r>
      <w:r w:rsidR="00BE4C57" w:rsidRPr="00574C13">
        <w:rPr>
          <w:rFonts w:ascii="Times New Roman" w:hAnsi="Times New Roman" w:cs="Times New Roman"/>
          <w:spacing w:val="-2"/>
          <w:sz w:val="24"/>
          <w:szCs w:val="24"/>
        </w:rPr>
        <w:t>założenie</w:t>
      </w:r>
      <w:r w:rsidR="00C30A7D" w:rsidRPr="00574C13">
        <w:rPr>
          <w:rFonts w:ascii="Times New Roman" w:hAnsi="Times New Roman" w:cs="Times New Roman"/>
          <w:spacing w:val="-2"/>
          <w:sz w:val="24"/>
          <w:szCs w:val="24"/>
        </w:rPr>
        <w:t xml:space="preserve"> i dyskryminacji przez </w:t>
      </w:r>
      <w:r w:rsidR="00BE4C57" w:rsidRPr="00574C13">
        <w:rPr>
          <w:rFonts w:ascii="Times New Roman" w:hAnsi="Times New Roman" w:cs="Times New Roman"/>
          <w:spacing w:val="-2"/>
          <w:sz w:val="24"/>
          <w:szCs w:val="24"/>
        </w:rPr>
        <w:t>skojarzenie</w:t>
      </w:r>
      <w:r w:rsidR="00C30A7D" w:rsidRPr="00574C13">
        <w:rPr>
          <w:rFonts w:ascii="Times New Roman" w:hAnsi="Times New Roman" w:cs="Times New Roman"/>
          <w:spacing w:val="-2"/>
          <w:sz w:val="24"/>
          <w:szCs w:val="24"/>
        </w:rPr>
        <w:t>.</w:t>
      </w:r>
      <w:r w:rsidR="007D5595" w:rsidRPr="00574C13">
        <w:rPr>
          <w:rFonts w:ascii="Times New Roman" w:hAnsi="Times New Roman" w:cs="Times New Roman"/>
          <w:spacing w:val="-2"/>
          <w:sz w:val="24"/>
          <w:szCs w:val="24"/>
        </w:rPr>
        <w:t xml:space="preserve"> </w:t>
      </w:r>
      <w:r w:rsidR="00C30A7D" w:rsidRPr="00574C13">
        <w:rPr>
          <w:rFonts w:ascii="Times New Roman" w:hAnsi="Times New Roman" w:cs="Times New Roman"/>
          <w:spacing w:val="-2"/>
          <w:sz w:val="24"/>
          <w:szCs w:val="24"/>
        </w:rPr>
        <w:t xml:space="preserve">Zgodnie z projektowanym przepisem </w:t>
      </w:r>
      <w:r w:rsidR="00C30A7D" w:rsidRPr="00574C13">
        <w:rPr>
          <w:rFonts w:ascii="Times New Roman" w:hAnsi="Times New Roman" w:cs="Times New Roman"/>
          <w:sz w:val="24"/>
          <w:szCs w:val="24"/>
        </w:rPr>
        <w:t xml:space="preserve">dyskryminowanie istnieje także wtedy, gdy pracownik z jednej lub z kilku przyczyn określonych w § 1 </w:t>
      </w:r>
      <w:r w:rsidR="001F656E" w:rsidRPr="00574C13">
        <w:rPr>
          <w:rFonts w:ascii="Times New Roman" w:hAnsi="Times New Roman" w:cs="Times New Roman"/>
          <w:sz w:val="24"/>
          <w:szCs w:val="24"/>
        </w:rPr>
        <w:t xml:space="preserve">jest traktowany w porównywalnej sytuacji mniej korzystnie niż </w:t>
      </w:r>
      <w:r w:rsidR="00C30A7D" w:rsidRPr="00574C13">
        <w:rPr>
          <w:rFonts w:ascii="Times New Roman" w:hAnsi="Times New Roman" w:cs="Times New Roman"/>
          <w:sz w:val="24"/>
          <w:szCs w:val="24"/>
        </w:rPr>
        <w:t>jest</w:t>
      </w:r>
      <w:r w:rsidR="001F656E" w:rsidRPr="00574C13">
        <w:rPr>
          <w:rFonts w:ascii="Times New Roman" w:hAnsi="Times New Roman" w:cs="Times New Roman"/>
          <w:sz w:val="24"/>
          <w:szCs w:val="24"/>
        </w:rPr>
        <w:t>, był lub byłby traktowany inny pracownik</w:t>
      </w:r>
      <w:r w:rsidR="00C30A7D" w:rsidRPr="00574C13">
        <w:rPr>
          <w:rFonts w:ascii="Times New Roman" w:hAnsi="Times New Roman" w:cs="Times New Roman"/>
          <w:sz w:val="24"/>
          <w:szCs w:val="24"/>
        </w:rPr>
        <w:t xml:space="preserve">, choćby przyczyna ta była mylnie z nim wiązana (dyskryminacja przez </w:t>
      </w:r>
      <w:r w:rsidR="001F656E" w:rsidRPr="00574C13">
        <w:rPr>
          <w:rFonts w:ascii="Times New Roman" w:hAnsi="Times New Roman" w:cs="Times New Roman"/>
          <w:sz w:val="24"/>
          <w:szCs w:val="24"/>
        </w:rPr>
        <w:t>założenie</w:t>
      </w:r>
      <w:r w:rsidR="00C30A7D" w:rsidRPr="00574C13">
        <w:rPr>
          <w:rFonts w:ascii="Times New Roman" w:hAnsi="Times New Roman" w:cs="Times New Roman"/>
          <w:sz w:val="24"/>
          <w:szCs w:val="24"/>
        </w:rPr>
        <w:t xml:space="preserve">) lub z uwagi na powiązanie z osobą, której ta przyczyna dotyczy (dyskryminacja przez </w:t>
      </w:r>
      <w:r w:rsidR="001F656E" w:rsidRPr="00574C13">
        <w:rPr>
          <w:rFonts w:ascii="Times New Roman" w:hAnsi="Times New Roman" w:cs="Times New Roman"/>
          <w:sz w:val="24"/>
          <w:szCs w:val="24"/>
        </w:rPr>
        <w:t>skojarzenie</w:t>
      </w:r>
      <w:r w:rsidR="00C30A7D" w:rsidRPr="00574C13">
        <w:rPr>
          <w:rFonts w:ascii="Times New Roman" w:hAnsi="Times New Roman" w:cs="Times New Roman"/>
          <w:sz w:val="24"/>
          <w:szCs w:val="24"/>
        </w:rPr>
        <w:t xml:space="preserve">). Dyskryminacja przez </w:t>
      </w:r>
      <w:r w:rsidR="0060350D" w:rsidRPr="00574C13">
        <w:rPr>
          <w:rFonts w:ascii="Times New Roman" w:hAnsi="Times New Roman" w:cs="Times New Roman"/>
          <w:sz w:val="24"/>
          <w:szCs w:val="24"/>
        </w:rPr>
        <w:t>skojarzenie</w:t>
      </w:r>
      <w:r w:rsidR="00C30A7D" w:rsidRPr="00574C13">
        <w:rPr>
          <w:rFonts w:ascii="Times New Roman" w:hAnsi="Times New Roman" w:cs="Times New Roman"/>
          <w:sz w:val="24"/>
          <w:szCs w:val="24"/>
        </w:rPr>
        <w:t xml:space="preserve"> występuje, gdy zachowanie motywowane jest cechą osoby, z którą pracownik jest powiązany, np. cechą członka rodziny. Przykładem będzie nierówne traktowanie osoby ze względu na to, że wychowuje dziecko z niepełnosprawnością. Z kolei dyskryminacja przez </w:t>
      </w:r>
      <w:r w:rsidR="0060350D" w:rsidRPr="00574C13">
        <w:rPr>
          <w:rFonts w:ascii="Times New Roman" w:hAnsi="Times New Roman" w:cs="Times New Roman"/>
          <w:sz w:val="24"/>
          <w:szCs w:val="24"/>
        </w:rPr>
        <w:t>założenie</w:t>
      </w:r>
      <w:r w:rsidR="00C30A7D" w:rsidRPr="00574C13">
        <w:rPr>
          <w:rFonts w:ascii="Times New Roman" w:hAnsi="Times New Roman" w:cs="Times New Roman"/>
          <w:sz w:val="24"/>
          <w:szCs w:val="24"/>
        </w:rPr>
        <w:t xml:space="preserve"> polega na nierównym traktowaniu pracownika ze względu na cechę, którą mylnie mu się przypisuje. Chodzi na przykład o wprowadzanie nieprzychylnej atmosfery wokół osób, co do których ktoś sądzi, że mogą być określonej orientacji seksualnej czy sympatyzować z daną opcją polityczną.</w:t>
      </w:r>
    </w:p>
    <w:p w14:paraId="21D32CF0" w14:textId="3B1ACB9E" w:rsidR="00565D4B" w:rsidRPr="00574C13" w:rsidRDefault="00C30A7D" w:rsidP="005577DE">
      <w:pPr>
        <w:pStyle w:val="Akapitzlist"/>
        <w:numPr>
          <w:ilvl w:val="0"/>
          <w:numId w:val="17"/>
        </w:numPr>
        <w:spacing w:after="0" w:line="360" w:lineRule="auto"/>
        <w:ind w:left="1276"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zmiany </w:t>
      </w:r>
      <w:r w:rsidR="00565D4B" w:rsidRPr="00574C13">
        <w:rPr>
          <w:rFonts w:ascii="Times New Roman" w:hAnsi="Times New Roman" w:cs="Times New Roman"/>
          <w:spacing w:val="-2"/>
          <w:sz w:val="24"/>
          <w:szCs w:val="24"/>
        </w:rPr>
        <w:t>w § 5 pkt 2</w:t>
      </w:r>
    </w:p>
    <w:p w14:paraId="003E3CF7" w14:textId="7FB6C37B" w:rsidR="00BF4748" w:rsidRPr="00574C13" w:rsidRDefault="00007521"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U</w:t>
      </w:r>
      <w:r w:rsidR="00BF4748" w:rsidRPr="00574C13">
        <w:rPr>
          <w:rFonts w:ascii="Times New Roman" w:hAnsi="Times New Roman" w:cs="Times New Roman"/>
          <w:spacing w:val="-2"/>
          <w:sz w:val="24"/>
          <w:szCs w:val="24"/>
        </w:rPr>
        <w:t>jednolic</w:t>
      </w:r>
      <w:r w:rsidRPr="00574C13">
        <w:rPr>
          <w:rFonts w:ascii="Times New Roman" w:hAnsi="Times New Roman" w:cs="Times New Roman"/>
          <w:spacing w:val="-2"/>
          <w:sz w:val="24"/>
          <w:szCs w:val="24"/>
        </w:rPr>
        <w:t>o</w:t>
      </w:r>
      <w:r w:rsidR="00BF4748" w:rsidRPr="00574C13">
        <w:rPr>
          <w:rFonts w:ascii="Times New Roman" w:hAnsi="Times New Roman" w:cs="Times New Roman"/>
          <w:spacing w:val="-2"/>
          <w:sz w:val="24"/>
          <w:szCs w:val="24"/>
        </w:rPr>
        <w:t>n</w:t>
      </w:r>
      <w:r w:rsidRPr="00574C13">
        <w:rPr>
          <w:rFonts w:ascii="Times New Roman" w:hAnsi="Times New Roman" w:cs="Times New Roman"/>
          <w:spacing w:val="-2"/>
          <w:sz w:val="24"/>
          <w:szCs w:val="24"/>
        </w:rPr>
        <w:t>o</w:t>
      </w:r>
      <w:r w:rsidR="00BF4748" w:rsidRPr="00574C13">
        <w:rPr>
          <w:rFonts w:ascii="Times New Roman" w:hAnsi="Times New Roman" w:cs="Times New Roman"/>
          <w:spacing w:val="-2"/>
          <w:sz w:val="24"/>
          <w:szCs w:val="24"/>
        </w:rPr>
        <w:t xml:space="preserve"> zdefiniowan</w:t>
      </w:r>
      <w:r w:rsidRPr="00574C13">
        <w:rPr>
          <w:rFonts w:ascii="Times New Roman" w:hAnsi="Times New Roman" w:cs="Times New Roman"/>
          <w:spacing w:val="-2"/>
          <w:sz w:val="24"/>
          <w:szCs w:val="24"/>
        </w:rPr>
        <w:t>e</w:t>
      </w:r>
      <w:r w:rsidR="00BF4748" w:rsidRPr="00574C13">
        <w:rPr>
          <w:rFonts w:ascii="Times New Roman" w:hAnsi="Times New Roman" w:cs="Times New Roman"/>
          <w:spacing w:val="-2"/>
          <w:sz w:val="24"/>
          <w:szCs w:val="24"/>
        </w:rPr>
        <w:t xml:space="preserve"> form</w:t>
      </w:r>
      <w:r w:rsidRPr="00574C13">
        <w:rPr>
          <w:rFonts w:ascii="Times New Roman" w:hAnsi="Times New Roman" w:cs="Times New Roman"/>
          <w:spacing w:val="-2"/>
          <w:sz w:val="24"/>
          <w:szCs w:val="24"/>
        </w:rPr>
        <w:t>y</w:t>
      </w:r>
      <w:r w:rsidR="00BF4748" w:rsidRPr="00574C13">
        <w:rPr>
          <w:rFonts w:ascii="Times New Roman" w:hAnsi="Times New Roman" w:cs="Times New Roman"/>
          <w:spacing w:val="-2"/>
          <w:sz w:val="24"/>
          <w:szCs w:val="24"/>
        </w:rPr>
        <w:t xml:space="preserve"> molestowania (prostego) i jego formy kwalifikowanej (molestowania seksualnego), na wzór obowiązujących przepisów</w:t>
      </w:r>
      <w:r w:rsidRPr="00574C13">
        <w:rPr>
          <w:rFonts w:ascii="Times New Roman" w:hAnsi="Times New Roman" w:cs="Times New Roman"/>
          <w:spacing w:val="-2"/>
          <w:sz w:val="24"/>
          <w:szCs w:val="24"/>
        </w:rPr>
        <w:t xml:space="preserve"> </w:t>
      </w:r>
      <w:r w:rsidR="00BF4748" w:rsidRPr="00574C13">
        <w:rPr>
          <w:rFonts w:ascii="Times New Roman" w:hAnsi="Times New Roman" w:cs="Times New Roman"/>
          <w:spacing w:val="-2"/>
          <w:sz w:val="24"/>
          <w:szCs w:val="24"/>
        </w:rPr>
        <w:t>względem molestowania seksualnego, jako działań występujących fizycznie, werbalnie i pozawerbalnie</w:t>
      </w:r>
      <w:r w:rsidRPr="00574C13">
        <w:rPr>
          <w:rFonts w:ascii="Times New Roman" w:hAnsi="Times New Roman" w:cs="Times New Roman"/>
          <w:spacing w:val="-2"/>
          <w:sz w:val="24"/>
          <w:szCs w:val="24"/>
        </w:rPr>
        <w:t>.</w:t>
      </w:r>
      <w:r w:rsidR="00020F95" w:rsidRPr="00574C13">
        <w:rPr>
          <w:rFonts w:ascii="Times New Roman" w:hAnsi="Times New Roman" w:cs="Times New Roman"/>
          <w:spacing w:val="-2"/>
          <w:sz w:val="24"/>
          <w:szCs w:val="24"/>
        </w:rPr>
        <w:t xml:space="preserve"> Dotychczas te formy zachowań </w:t>
      </w:r>
      <w:r w:rsidR="00480A39" w:rsidRPr="003A3522">
        <w:rPr>
          <w:rFonts w:ascii="Times New Roman" w:hAnsi="Times New Roman" w:cs="Times New Roman"/>
          <w:spacing w:val="-2"/>
          <w:sz w:val="24"/>
          <w:szCs w:val="24"/>
        </w:rPr>
        <w:t>były</w:t>
      </w:r>
      <w:r w:rsidR="00480A39" w:rsidRPr="00480A39">
        <w:rPr>
          <w:rFonts w:ascii="Times New Roman" w:hAnsi="Times New Roman" w:cs="Times New Roman"/>
          <w:spacing w:val="-2"/>
          <w:sz w:val="24"/>
          <w:szCs w:val="24"/>
        </w:rPr>
        <w:t xml:space="preserve"> </w:t>
      </w:r>
      <w:r w:rsidR="00020F95" w:rsidRPr="00574C13">
        <w:rPr>
          <w:rFonts w:ascii="Times New Roman" w:hAnsi="Times New Roman" w:cs="Times New Roman"/>
          <w:spacing w:val="-2"/>
          <w:sz w:val="24"/>
          <w:szCs w:val="24"/>
        </w:rPr>
        <w:t>adresowane jedynie do molestowania seksualn</w:t>
      </w:r>
      <w:r w:rsidR="0075250B" w:rsidRPr="00574C13">
        <w:rPr>
          <w:rFonts w:ascii="Times New Roman" w:hAnsi="Times New Roman" w:cs="Times New Roman"/>
          <w:spacing w:val="-2"/>
          <w:sz w:val="24"/>
          <w:szCs w:val="24"/>
        </w:rPr>
        <w:t>ego</w:t>
      </w:r>
      <w:r w:rsidR="00020F95" w:rsidRPr="00574C13">
        <w:rPr>
          <w:rFonts w:ascii="Times New Roman" w:hAnsi="Times New Roman" w:cs="Times New Roman"/>
          <w:spacing w:val="-2"/>
          <w:sz w:val="24"/>
          <w:szCs w:val="24"/>
        </w:rPr>
        <w:t xml:space="preserve">, mimo że naruszenie praw pracownika </w:t>
      </w:r>
      <w:r w:rsidR="009E5D6A" w:rsidRPr="00574C13">
        <w:rPr>
          <w:rFonts w:ascii="Times New Roman" w:hAnsi="Times New Roman" w:cs="Times New Roman"/>
          <w:spacing w:val="-2"/>
          <w:sz w:val="24"/>
          <w:szCs w:val="24"/>
        </w:rPr>
        <w:t>przy</w:t>
      </w:r>
      <w:r w:rsidR="00020F95" w:rsidRPr="00574C13">
        <w:rPr>
          <w:rFonts w:ascii="Times New Roman" w:hAnsi="Times New Roman" w:cs="Times New Roman"/>
          <w:spacing w:val="-2"/>
          <w:sz w:val="24"/>
          <w:szCs w:val="24"/>
        </w:rPr>
        <w:t xml:space="preserve"> obydwu tych deliktach następuje w praktyce w analogiczny sposób. Projektowana zmiana </w:t>
      </w:r>
      <w:r w:rsidR="0075250B" w:rsidRPr="00574C13">
        <w:rPr>
          <w:rFonts w:ascii="Times New Roman" w:hAnsi="Times New Roman" w:cs="Times New Roman"/>
          <w:spacing w:val="-2"/>
          <w:sz w:val="24"/>
          <w:szCs w:val="24"/>
        </w:rPr>
        <w:t xml:space="preserve">ujednolica </w:t>
      </w:r>
      <w:r w:rsidR="009E5D6A" w:rsidRPr="00574C13">
        <w:rPr>
          <w:rFonts w:ascii="Times New Roman" w:hAnsi="Times New Roman" w:cs="Times New Roman"/>
          <w:spacing w:val="-2"/>
          <w:sz w:val="24"/>
          <w:szCs w:val="24"/>
        </w:rPr>
        <w:t>przedmiotowy</w:t>
      </w:r>
      <w:r w:rsidR="0075250B" w:rsidRPr="00574C13">
        <w:rPr>
          <w:rFonts w:ascii="Times New Roman" w:hAnsi="Times New Roman" w:cs="Times New Roman"/>
          <w:spacing w:val="-2"/>
          <w:sz w:val="24"/>
          <w:szCs w:val="24"/>
        </w:rPr>
        <w:t xml:space="preserve"> stan rzeczy.</w:t>
      </w:r>
    </w:p>
    <w:p w14:paraId="138F5078" w14:textId="244A09E9" w:rsidR="00565D4B" w:rsidRPr="00574C13" w:rsidRDefault="00BF4748" w:rsidP="005577DE">
      <w:pPr>
        <w:pStyle w:val="Akapitzlist"/>
        <w:numPr>
          <w:ilvl w:val="0"/>
          <w:numId w:val="11"/>
        </w:numPr>
        <w:spacing w:after="0" w:line="360" w:lineRule="auto"/>
        <w:ind w:left="709" w:hanging="293"/>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art. 1 pkt 2 projektu </w:t>
      </w:r>
      <w:r w:rsidR="00E51406" w:rsidRPr="00AA4AA2">
        <w:rPr>
          <w:rFonts w:ascii="Times New Roman" w:eastAsia="Calibri" w:hAnsi="Times New Roman" w:cs="Times New Roman"/>
          <w:sz w:val="24"/>
          <w:szCs w:val="24"/>
        </w:rPr>
        <w:t>–</w:t>
      </w:r>
      <w:r w:rsidRPr="00574C13">
        <w:rPr>
          <w:rFonts w:ascii="Times New Roman" w:hAnsi="Times New Roman" w:cs="Times New Roman"/>
          <w:spacing w:val="-2"/>
          <w:sz w:val="24"/>
          <w:szCs w:val="24"/>
        </w:rPr>
        <w:t xml:space="preserve"> zmiany w art. 18</w:t>
      </w:r>
      <w:r w:rsidRPr="00574C13">
        <w:rPr>
          <w:rFonts w:ascii="Times New Roman" w:hAnsi="Times New Roman" w:cs="Times New Roman"/>
          <w:spacing w:val="-2"/>
          <w:sz w:val="24"/>
          <w:szCs w:val="24"/>
          <w:vertAlign w:val="superscript"/>
        </w:rPr>
        <w:t>3d</w:t>
      </w:r>
      <w:r w:rsidRPr="00574C13">
        <w:rPr>
          <w:rFonts w:ascii="Times New Roman" w:hAnsi="Times New Roman" w:cs="Times New Roman"/>
          <w:spacing w:val="-2"/>
          <w:sz w:val="24"/>
          <w:szCs w:val="24"/>
        </w:rPr>
        <w:t xml:space="preserve"> ustawy</w:t>
      </w:r>
    </w:p>
    <w:p w14:paraId="13CE40A2" w14:textId="5E7EBA1A" w:rsidR="00BF4748" w:rsidRPr="00574C13" w:rsidRDefault="00BF4748"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lastRenderedPageBreak/>
        <w:t>Zdefiniowano roszczenia w przypadku naruszenia zasady równego traktowania jako kompensacji:</w:t>
      </w:r>
    </w:p>
    <w:p w14:paraId="6C89F8A0" w14:textId="77777777" w:rsidR="00BF4748" w:rsidRPr="00574C13" w:rsidRDefault="00BF4748" w:rsidP="00574C13">
      <w:pPr>
        <w:pStyle w:val="Akapitzlist"/>
        <w:numPr>
          <w:ilvl w:val="0"/>
          <w:numId w:val="35"/>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szkody majątkowej w formie odszkodowania lub</w:t>
      </w:r>
    </w:p>
    <w:p w14:paraId="0F13293B" w14:textId="22F51BC0" w:rsidR="00BF4748" w:rsidRPr="00574C13" w:rsidRDefault="00BF4748" w:rsidP="00574C13">
      <w:pPr>
        <w:pStyle w:val="Akapitzlist"/>
        <w:numPr>
          <w:ilvl w:val="0"/>
          <w:numId w:val="35"/>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krzywdy niematerialnej, jako zadośćuczynienia </w:t>
      </w:r>
    </w:p>
    <w:p w14:paraId="604A4259" w14:textId="524F9C9B" w:rsidR="004D3526" w:rsidRPr="00574C13" w:rsidRDefault="00BF4748"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z jednoczesnym zróżnicowaniem ich wysokości w przypadku spraw dyskryminacyjnych względem tego, czy naruszenie takie miało charakter incydentalny czy wielokrotny.</w:t>
      </w:r>
      <w:r w:rsidR="0075250B" w:rsidRPr="00574C13">
        <w:rPr>
          <w:rFonts w:ascii="Times New Roman" w:hAnsi="Times New Roman" w:cs="Times New Roman"/>
          <w:spacing w:val="-2"/>
          <w:sz w:val="24"/>
          <w:szCs w:val="24"/>
        </w:rPr>
        <w:t xml:space="preserve"> W obecnym stanie prawnym pod pojęciem odszkodowania kryje się zarówno kompensacja szkody majątkowej i niemajątkowej, co </w:t>
      </w:r>
      <w:r w:rsidR="009233DC" w:rsidRPr="00574C13">
        <w:rPr>
          <w:rFonts w:ascii="Times New Roman" w:hAnsi="Times New Roman" w:cs="Times New Roman"/>
          <w:spacing w:val="-2"/>
          <w:sz w:val="24"/>
          <w:szCs w:val="24"/>
        </w:rPr>
        <w:t>kłóci się z językowym i prawnym znaczeniem pojęcia „odszkodowania”. Ma to szczególne znaczenie w kontekście deliktów molestowania i molestowania seksualnego, które części</w:t>
      </w:r>
      <w:r w:rsidR="00B8244C" w:rsidRPr="00574C13">
        <w:rPr>
          <w:rFonts w:ascii="Times New Roman" w:hAnsi="Times New Roman" w:cs="Times New Roman"/>
          <w:spacing w:val="-2"/>
          <w:sz w:val="24"/>
          <w:szCs w:val="24"/>
        </w:rPr>
        <w:t>ej</w:t>
      </w:r>
      <w:r w:rsidR="009233DC" w:rsidRPr="00574C13">
        <w:rPr>
          <w:rFonts w:ascii="Times New Roman" w:hAnsi="Times New Roman" w:cs="Times New Roman"/>
          <w:spacing w:val="-2"/>
          <w:sz w:val="24"/>
          <w:szCs w:val="24"/>
        </w:rPr>
        <w:t xml:space="preserve"> wyrządzają krzywdę niematerialną, osobistą, moralną niż </w:t>
      </w:r>
      <w:r w:rsidR="00B8244C" w:rsidRPr="00574C13">
        <w:rPr>
          <w:rFonts w:ascii="Times New Roman" w:hAnsi="Times New Roman" w:cs="Times New Roman"/>
          <w:spacing w:val="-2"/>
          <w:sz w:val="24"/>
          <w:szCs w:val="24"/>
        </w:rPr>
        <w:t>uszczerbek</w:t>
      </w:r>
      <w:r w:rsidR="009233DC" w:rsidRPr="00574C13">
        <w:rPr>
          <w:rFonts w:ascii="Times New Roman" w:hAnsi="Times New Roman" w:cs="Times New Roman"/>
          <w:spacing w:val="-2"/>
          <w:sz w:val="24"/>
          <w:szCs w:val="24"/>
        </w:rPr>
        <w:t xml:space="preserve"> o charakterze majątkowym. Projektowana zmiana ma na celu przywrócenie spójności </w:t>
      </w:r>
      <w:r w:rsidR="00EB220B" w:rsidRPr="00574C13">
        <w:rPr>
          <w:rFonts w:ascii="Times New Roman" w:hAnsi="Times New Roman" w:cs="Times New Roman"/>
          <w:spacing w:val="-2"/>
          <w:sz w:val="24"/>
          <w:szCs w:val="24"/>
        </w:rPr>
        <w:t>orzecznictwa</w:t>
      </w:r>
      <w:r w:rsidR="009233DC" w:rsidRPr="00574C13">
        <w:rPr>
          <w:rFonts w:ascii="Times New Roman" w:hAnsi="Times New Roman" w:cs="Times New Roman"/>
          <w:spacing w:val="-2"/>
          <w:sz w:val="24"/>
          <w:szCs w:val="24"/>
        </w:rPr>
        <w:t xml:space="preserve"> w sprawach związanych z ochroną przed nierównym traktowaniem w oparciu o instytucje prawne rozwinięte i stosowane na gruncie prawa cywilnego, a więc także dobrze opisane w doktrynie i judykaturze. </w:t>
      </w:r>
    </w:p>
    <w:p w14:paraId="6D3767AD" w14:textId="5337CE02" w:rsidR="00C30A7D" w:rsidRPr="00574C13" w:rsidRDefault="00695866"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Jednocześnie wskazano, że pod pojęciem wielokrotnego naruszenia wobec osoby zasady równego traktowania rozumie się naruszenia powtarzalne z tej samej przyczyny lub wielu przyczyn lub naruszenie jednokrotne z wielu przyczyn jednocześnie. Proponowana definicja wielokrotnego naruszenia pozwoli uniknąć ewentualnych wątpliwości co do zakresu pojęciowego wielokrotnego naruszenia, a mianowicie</w:t>
      </w:r>
      <w:r w:rsidR="00FE27B1">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czy obejmuje </w:t>
      </w:r>
      <w:r w:rsidR="003658F2" w:rsidRPr="00574C13">
        <w:rPr>
          <w:rFonts w:ascii="Times New Roman" w:hAnsi="Times New Roman" w:cs="Times New Roman"/>
          <w:spacing w:val="-2"/>
          <w:sz w:val="24"/>
          <w:szCs w:val="24"/>
        </w:rPr>
        <w:t>o</w:t>
      </w:r>
      <w:r w:rsidRPr="00574C13">
        <w:rPr>
          <w:rFonts w:ascii="Times New Roman" w:hAnsi="Times New Roman" w:cs="Times New Roman"/>
          <w:spacing w:val="-2"/>
          <w:sz w:val="24"/>
          <w:szCs w:val="24"/>
        </w:rPr>
        <w:t>no powtarzalne naruszenia tej zasady z jednej przyczyn</w:t>
      </w:r>
      <w:r w:rsidR="00D315D2" w:rsidRPr="00574C13">
        <w:rPr>
          <w:rFonts w:ascii="Times New Roman" w:hAnsi="Times New Roman" w:cs="Times New Roman"/>
          <w:spacing w:val="-2"/>
          <w:sz w:val="24"/>
          <w:szCs w:val="24"/>
        </w:rPr>
        <w:t>y</w:t>
      </w:r>
      <w:r w:rsidRPr="00574C13">
        <w:rPr>
          <w:rFonts w:ascii="Times New Roman" w:hAnsi="Times New Roman" w:cs="Times New Roman"/>
          <w:spacing w:val="-2"/>
          <w:sz w:val="24"/>
          <w:szCs w:val="24"/>
        </w:rPr>
        <w:t xml:space="preserve"> lub kilku przyczyn czy też naruszenie jednokrotne </w:t>
      </w:r>
      <w:r w:rsidR="000A7630" w:rsidRPr="00574C13">
        <w:rPr>
          <w:rFonts w:ascii="Times New Roman" w:hAnsi="Times New Roman" w:cs="Times New Roman"/>
          <w:spacing w:val="-2"/>
          <w:sz w:val="24"/>
          <w:szCs w:val="24"/>
        </w:rPr>
        <w:t>z wielu przyczyn jednocześnie występujących.</w:t>
      </w:r>
    </w:p>
    <w:p w14:paraId="3155C982" w14:textId="5411B3A1" w:rsidR="000A7630" w:rsidRPr="00574C13" w:rsidRDefault="000A7630"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Ponadto określono minimalną wysokość zadośćuczynienia w przypadku wielokrotnego naruszenia zasady równego traktowania. Przyjęto wysokość minimalnego zadośćuczynienia na poziomie </w:t>
      </w:r>
      <w:proofErr w:type="spellStart"/>
      <w:r w:rsidRPr="00574C13">
        <w:rPr>
          <w:rFonts w:ascii="Times New Roman" w:hAnsi="Times New Roman" w:cs="Times New Roman"/>
          <w:spacing w:val="-2"/>
          <w:sz w:val="24"/>
          <w:szCs w:val="24"/>
        </w:rPr>
        <w:t>nieniższym</w:t>
      </w:r>
      <w:proofErr w:type="spellEnd"/>
      <w:r w:rsidRPr="00574C13">
        <w:rPr>
          <w:rFonts w:ascii="Times New Roman" w:hAnsi="Times New Roman" w:cs="Times New Roman"/>
          <w:spacing w:val="-2"/>
          <w:sz w:val="24"/>
          <w:szCs w:val="24"/>
        </w:rPr>
        <w:t xml:space="preserve"> niż trzykrotność minimalnego wynagrodzenia za pracę, ustalanego na podstawie odrębnych przepisów. Proponowana wysokość minimalnej wysokości zadośćuczynienia wpisuje się w rozwiązania systemowe funkcjonujące w tym zakresie na gruncie </w:t>
      </w:r>
      <w:r w:rsidR="00845D50" w:rsidRPr="00574C13">
        <w:rPr>
          <w:rFonts w:ascii="Times New Roman" w:hAnsi="Times New Roman" w:cs="Times New Roman"/>
          <w:spacing w:val="-2"/>
          <w:sz w:val="24"/>
          <w:szCs w:val="24"/>
        </w:rPr>
        <w:t>KP</w:t>
      </w:r>
      <w:r w:rsidRPr="00574C13">
        <w:rPr>
          <w:rFonts w:ascii="Times New Roman" w:hAnsi="Times New Roman" w:cs="Times New Roman"/>
          <w:spacing w:val="-2"/>
          <w:sz w:val="24"/>
          <w:szCs w:val="24"/>
        </w:rPr>
        <w:t xml:space="preserve">, gdzie w odniesieniu do zadośćuczynienia lub odszkodowania przyjmuje się jednokrotność czy trzykrotność wynagrodzenia przysługującego pracownikowi. W zakresie zadośćuczynienia za naruszenie zasady równego traktowania przyjęto analogiczne rozwiązanie, jednak odnosząc je do wysokości minimalnego wynagrodzenia za pracę ustalanego na podstawie odrębnych przepisów z uwagi, że naruszenie zasady równego traktowania może nastąpić nie tylko w </w:t>
      </w:r>
      <w:r w:rsidR="0015604E" w:rsidRPr="00574C13">
        <w:rPr>
          <w:rFonts w:ascii="Times New Roman" w:hAnsi="Times New Roman" w:cs="Times New Roman"/>
          <w:spacing w:val="-2"/>
          <w:sz w:val="24"/>
          <w:szCs w:val="24"/>
        </w:rPr>
        <w:t>odniesieniu</w:t>
      </w:r>
      <w:r w:rsidRPr="00574C13">
        <w:rPr>
          <w:rFonts w:ascii="Times New Roman" w:hAnsi="Times New Roman" w:cs="Times New Roman"/>
          <w:spacing w:val="-2"/>
          <w:sz w:val="24"/>
          <w:szCs w:val="24"/>
        </w:rPr>
        <w:t xml:space="preserve"> do pracownika, ale także osoby ubiegającej się o pracę.</w:t>
      </w:r>
      <w:r w:rsidR="003658F2" w:rsidRPr="00574C13">
        <w:rPr>
          <w:rFonts w:ascii="Times New Roman" w:hAnsi="Times New Roman" w:cs="Times New Roman"/>
          <w:spacing w:val="-2"/>
          <w:sz w:val="24"/>
          <w:szCs w:val="24"/>
        </w:rPr>
        <w:t xml:space="preserve"> Prawo ubiegania się o zadośćuczynienie lub odszkod</w:t>
      </w:r>
      <w:r w:rsidR="006F0FA3" w:rsidRPr="00574C13">
        <w:rPr>
          <w:rFonts w:ascii="Times New Roman" w:hAnsi="Times New Roman" w:cs="Times New Roman"/>
          <w:spacing w:val="-2"/>
          <w:sz w:val="24"/>
          <w:szCs w:val="24"/>
        </w:rPr>
        <w:t xml:space="preserve">owanie z tytułu naruszenia zasady równego traktowania, w tym jej </w:t>
      </w:r>
      <w:r w:rsidR="006F0FA3" w:rsidRPr="00574C13">
        <w:rPr>
          <w:rFonts w:ascii="Times New Roman" w:hAnsi="Times New Roman" w:cs="Times New Roman"/>
          <w:spacing w:val="-2"/>
          <w:sz w:val="24"/>
          <w:szCs w:val="24"/>
        </w:rPr>
        <w:lastRenderedPageBreak/>
        <w:t>wielokrotnego naruszenia, przysługuje więc nie tylko pracownikowi, ale osobie ubiegającej się o pracę.</w:t>
      </w:r>
    </w:p>
    <w:p w14:paraId="40D7AD9B" w14:textId="1EE70B8E" w:rsidR="000C663F" w:rsidRPr="00574C13" w:rsidRDefault="000C663F" w:rsidP="005577DE">
      <w:pPr>
        <w:pStyle w:val="Akapitzlist"/>
        <w:numPr>
          <w:ilvl w:val="0"/>
          <w:numId w:val="11"/>
        </w:numPr>
        <w:spacing w:after="0" w:line="360" w:lineRule="auto"/>
        <w:ind w:left="709" w:hanging="293"/>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art. 1 pkt </w:t>
      </w:r>
      <w:r w:rsidR="00982E9D">
        <w:rPr>
          <w:rFonts w:ascii="Times New Roman" w:hAnsi="Times New Roman" w:cs="Times New Roman"/>
          <w:spacing w:val="-2"/>
          <w:sz w:val="24"/>
          <w:szCs w:val="24"/>
        </w:rPr>
        <w:t>2</w:t>
      </w:r>
      <w:r w:rsidRPr="00574C13">
        <w:rPr>
          <w:rFonts w:ascii="Times New Roman" w:hAnsi="Times New Roman" w:cs="Times New Roman"/>
          <w:spacing w:val="-2"/>
          <w:sz w:val="24"/>
          <w:szCs w:val="24"/>
        </w:rPr>
        <w:t xml:space="preserve"> </w:t>
      </w:r>
      <w:r w:rsidR="00E51406" w:rsidRPr="00AA4AA2">
        <w:rPr>
          <w:rFonts w:ascii="Times New Roman" w:eastAsia="Calibri" w:hAnsi="Times New Roman" w:cs="Times New Roman"/>
          <w:sz w:val="24"/>
          <w:szCs w:val="24"/>
        </w:rPr>
        <w:t>–</w:t>
      </w:r>
      <w:r w:rsidRPr="00574C13">
        <w:rPr>
          <w:rFonts w:ascii="Times New Roman" w:hAnsi="Times New Roman" w:cs="Times New Roman"/>
          <w:spacing w:val="-2"/>
          <w:sz w:val="24"/>
          <w:szCs w:val="24"/>
        </w:rPr>
        <w:t xml:space="preserve"> zmiany w art. 18</w:t>
      </w:r>
      <w:r w:rsidRPr="00574C13">
        <w:rPr>
          <w:rFonts w:ascii="Times New Roman" w:hAnsi="Times New Roman" w:cs="Times New Roman"/>
          <w:spacing w:val="-2"/>
          <w:sz w:val="24"/>
          <w:szCs w:val="24"/>
          <w:vertAlign w:val="superscript"/>
        </w:rPr>
        <w:t>3e</w:t>
      </w:r>
      <w:r w:rsidR="006E2BF9" w:rsidRPr="00574C13">
        <w:rPr>
          <w:rFonts w:ascii="Times New Roman" w:hAnsi="Times New Roman" w:cs="Times New Roman"/>
          <w:spacing w:val="-2"/>
          <w:sz w:val="24"/>
          <w:szCs w:val="24"/>
          <w:vertAlign w:val="superscript"/>
        </w:rPr>
        <w:t xml:space="preserve"> </w:t>
      </w:r>
      <w:r w:rsidR="006E2BF9" w:rsidRPr="00574C13">
        <w:rPr>
          <w:rFonts w:ascii="Times New Roman" w:hAnsi="Times New Roman" w:cs="Times New Roman"/>
          <w:spacing w:val="-2"/>
          <w:sz w:val="24"/>
          <w:szCs w:val="24"/>
        </w:rPr>
        <w:t>ustawy</w:t>
      </w:r>
    </w:p>
    <w:p w14:paraId="3DE33121" w14:textId="20F0B194" w:rsidR="00C91BDB" w:rsidRPr="00574C13" w:rsidRDefault="00C91BDB"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Obowiązujący przepis art. 18</w:t>
      </w:r>
      <w:r w:rsidRPr="00574C13">
        <w:rPr>
          <w:rFonts w:ascii="Times New Roman" w:hAnsi="Times New Roman" w:cs="Times New Roman"/>
          <w:spacing w:val="-2"/>
          <w:sz w:val="24"/>
          <w:szCs w:val="24"/>
          <w:vertAlign w:val="superscript"/>
        </w:rPr>
        <w:t>3e</w:t>
      </w:r>
      <w:r w:rsidRPr="00574C13">
        <w:rPr>
          <w:rFonts w:ascii="Times New Roman" w:hAnsi="Times New Roman" w:cs="Times New Roman"/>
          <w:spacing w:val="-2"/>
          <w:sz w:val="24"/>
          <w:szCs w:val="24"/>
        </w:rPr>
        <w:t xml:space="preserve"> KP nie zapewnia wystarczającego poziomu ochrony pracownika, który skorzystał z uprawnień przysługujących z tytułu naruszenia przepisów prawa pracy, w tym w zakresie </w:t>
      </w:r>
      <w:r w:rsidR="006F0FA3" w:rsidRPr="00574C13">
        <w:rPr>
          <w:rFonts w:ascii="Times New Roman" w:hAnsi="Times New Roman" w:cs="Times New Roman"/>
          <w:spacing w:val="-2"/>
          <w:sz w:val="24"/>
          <w:szCs w:val="24"/>
        </w:rPr>
        <w:t xml:space="preserve">naruszenia </w:t>
      </w:r>
      <w:r w:rsidRPr="00574C13">
        <w:rPr>
          <w:rFonts w:ascii="Times New Roman" w:hAnsi="Times New Roman" w:cs="Times New Roman"/>
          <w:spacing w:val="-2"/>
          <w:sz w:val="24"/>
          <w:szCs w:val="24"/>
        </w:rPr>
        <w:t>zasady równego traktowania. Wątpliwości budzi uzależnienie przez ustawodawcę udzielenia ochrony od ustalenia, że prawa pracownika w istocie zostały naruszone. Na pracowniku</w:t>
      </w:r>
      <w:r w:rsidR="00480A39">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jako słabszej stronie stosunku pracy, nie powinien spoczywać ciężar prawidłowego zidentyfikowania naruszenia. Obecne brzmienie przepisu może w istotny sposób stanowić barierę przed korzystaniem przez pracowników ze swoich uprawnień.</w:t>
      </w:r>
    </w:p>
    <w:p w14:paraId="38754CD2" w14:textId="5A9CA6A4" w:rsidR="00C91BDB" w:rsidRPr="00574C13" w:rsidRDefault="00C91BDB"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Celowe staje się zatem przeredagowanie przepisu art. 18</w:t>
      </w:r>
      <w:r w:rsidRPr="00574C13">
        <w:rPr>
          <w:rFonts w:ascii="Times New Roman" w:hAnsi="Times New Roman" w:cs="Times New Roman"/>
          <w:spacing w:val="-2"/>
          <w:sz w:val="24"/>
          <w:szCs w:val="24"/>
          <w:vertAlign w:val="superscript"/>
        </w:rPr>
        <w:t xml:space="preserve">3e </w:t>
      </w:r>
      <w:r w:rsidRPr="00574C13">
        <w:rPr>
          <w:rFonts w:ascii="Times New Roman" w:hAnsi="Times New Roman" w:cs="Times New Roman"/>
          <w:spacing w:val="-2"/>
          <w:sz w:val="24"/>
          <w:szCs w:val="24"/>
        </w:rPr>
        <w:t>§ 3 KP, który obecnie uzależnia prawo do odszkodowania za działania odwetowe od naruszenia praw pracownika przez pracodawcę, podczas gdy istotą ochrony przed odwetem jest udzielenie jej niezależnie od tego, czy w istocie pracodawca naruszył prawa pracownika, czy też nie.</w:t>
      </w:r>
    </w:p>
    <w:p w14:paraId="4719B29D" w14:textId="20B2FE7C" w:rsidR="000C663F" w:rsidRPr="00574C13" w:rsidRDefault="00C91BDB"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Należy zauważyć, że nie każde skorzystanie przez pracownika ze swojego uprawnienia ma związek z potencjalnym naruszeniem jego praw. Przykładowo prawo do odszkodowania za odwet aktualnie nie przysługuje osobie zwracającej się o ukształtowanie wynagrodzenia w zgodzie z zasadą równego traktowania, jeżeli na skutek weryfikacji okaże się, że pracodawca nie naruszył tej zasady. Pracownik nie powinien ponieść konsekwencji za wystąpienie z takim wnioskiem, jeżeli działał w dobrej wierze i jedynie błędnie zidentyfikował sytuację.</w:t>
      </w:r>
    </w:p>
    <w:p w14:paraId="4117F4AC" w14:textId="78AD4A53" w:rsidR="005A63B9" w:rsidRPr="00574C13" w:rsidRDefault="005A63B9"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Wobec powyższego zaproponowano nowe brzmienie art. 18</w:t>
      </w:r>
      <w:r w:rsidRPr="00574C13">
        <w:rPr>
          <w:rFonts w:ascii="Times New Roman" w:hAnsi="Times New Roman" w:cs="Times New Roman"/>
          <w:spacing w:val="-2"/>
          <w:sz w:val="24"/>
          <w:szCs w:val="24"/>
          <w:vertAlign w:val="superscript"/>
        </w:rPr>
        <w:t>3e</w:t>
      </w:r>
      <w:r w:rsidRPr="00574C13">
        <w:rPr>
          <w:rFonts w:ascii="Times New Roman" w:hAnsi="Times New Roman" w:cs="Times New Roman"/>
          <w:spacing w:val="-2"/>
          <w:sz w:val="24"/>
          <w:szCs w:val="24"/>
        </w:rPr>
        <w:t xml:space="preserve"> § 2 i 3 KP, zgodnie z którymi:</w:t>
      </w:r>
    </w:p>
    <w:p w14:paraId="6A324491" w14:textId="6E360885" w:rsidR="005A63B9" w:rsidRPr="00574C13" w:rsidRDefault="005A63B9" w:rsidP="00A63B2F">
      <w:pPr>
        <w:pStyle w:val="Akapitzlist"/>
        <w:numPr>
          <w:ilvl w:val="0"/>
          <w:numId w:val="31"/>
        </w:numPr>
        <w:spacing w:after="0" w:line="360" w:lineRule="auto"/>
        <w:ind w:left="851"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pracownik, wobec którego podjęto działania, o których mowa w § 1, ma prawo do </w:t>
      </w:r>
      <w:r w:rsidR="00433BA2" w:rsidRPr="00574C13">
        <w:rPr>
          <w:rFonts w:ascii="Times New Roman" w:hAnsi="Times New Roman" w:cs="Times New Roman"/>
          <w:spacing w:val="-2"/>
          <w:sz w:val="24"/>
          <w:szCs w:val="24"/>
        </w:rPr>
        <w:t>zadośćuczynienia</w:t>
      </w:r>
      <w:r w:rsidRPr="00574C13">
        <w:rPr>
          <w:rFonts w:ascii="Times New Roman" w:hAnsi="Times New Roman" w:cs="Times New Roman"/>
          <w:spacing w:val="-2"/>
          <w:sz w:val="24"/>
          <w:szCs w:val="24"/>
        </w:rPr>
        <w:t xml:space="preserve"> w wysokości </w:t>
      </w:r>
      <w:proofErr w:type="spellStart"/>
      <w:r w:rsidRPr="00574C13">
        <w:rPr>
          <w:rFonts w:ascii="Times New Roman" w:hAnsi="Times New Roman" w:cs="Times New Roman"/>
          <w:spacing w:val="-2"/>
          <w:sz w:val="24"/>
          <w:szCs w:val="24"/>
        </w:rPr>
        <w:t>nieniższej</w:t>
      </w:r>
      <w:proofErr w:type="spellEnd"/>
      <w:r w:rsidRPr="00574C13">
        <w:rPr>
          <w:rFonts w:ascii="Times New Roman" w:hAnsi="Times New Roman" w:cs="Times New Roman"/>
          <w:spacing w:val="-2"/>
          <w:sz w:val="24"/>
          <w:szCs w:val="24"/>
        </w:rPr>
        <w:t xml:space="preserve"> niż minimalne wynagrodzenie za pracę, ustalane na podstawie odrębnych przepisów</w:t>
      </w:r>
      <w:r w:rsidR="00FE27B1">
        <w:rPr>
          <w:rFonts w:ascii="Times New Roman" w:hAnsi="Times New Roman" w:cs="Times New Roman"/>
          <w:spacing w:val="-2"/>
          <w:sz w:val="24"/>
          <w:szCs w:val="24"/>
        </w:rPr>
        <w:t>,</w:t>
      </w:r>
      <w:r w:rsidR="00433BA2" w:rsidRPr="00574C13">
        <w:rPr>
          <w:rFonts w:ascii="Times New Roman" w:hAnsi="Times New Roman" w:cs="Times New Roman"/>
          <w:spacing w:val="-2"/>
          <w:sz w:val="24"/>
          <w:szCs w:val="24"/>
        </w:rPr>
        <w:t xml:space="preserve"> lub </w:t>
      </w:r>
      <w:r w:rsidR="0060350D" w:rsidRPr="00574C13">
        <w:rPr>
          <w:rFonts w:ascii="Times New Roman" w:hAnsi="Times New Roman" w:cs="Times New Roman"/>
          <w:spacing w:val="-2"/>
          <w:sz w:val="24"/>
          <w:szCs w:val="24"/>
        </w:rPr>
        <w:t xml:space="preserve">prawa do </w:t>
      </w:r>
      <w:r w:rsidR="00433BA2" w:rsidRPr="00574C13">
        <w:rPr>
          <w:rFonts w:ascii="Times New Roman" w:hAnsi="Times New Roman" w:cs="Times New Roman"/>
          <w:spacing w:val="-2"/>
          <w:sz w:val="24"/>
          <w:szCs w:val="24"/>
        </w:rPr>
        <w:t>odszkodowania</w:t>
      </w:r>
      <w:r w:rsidR="00E51406">
        <w:rPr>
          <w:rFonts w:ascii="Times New Roman" w:hAnsi="Times New Roman" w:cs="Times New Roman"/>
          <w:spacing w:val="-2"/>
          <w:sz w:val="24"/>
          <w:szCs w:val="24"/>
        </w:rPr>
        <w:t>;</w:t>
      </w:r>
    </w:p>
    <w:p w14:paraId="1ABDC217" w14:textId="392B2909" w:rsidR="00C91BDB" w:rsidRPr="00574C13" w:rsidRDefault="005A63B9" w:rsidP="005577DE">
      <w:pPr>
        <w:pStyle w:val="Akapitzlist"/>
        <w:numPr>
          <w:ilvl w:val="0"/>
          <w:numId w:val="31"/>
        </w:numPr>
        <w:spacing w:after="0" w:line="360" w:lineRule="auto"/>
        <w:ind w:left="851"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przepisy § 1 i 2 stosuje się odpowiednio do pracownika, który udzielił w jakiejkolwiek formie wsparcia pracownikowi korzystającemu z uprawnień przysługujących z tytułu naruszenia przepisów prawa pracy, w tym</w:t>
      </w:r>
      <w:r w:rsidR="006F0FA3" w:rsidRPr="00574C13">
        <w:rPr>
          <w:rFonts w:ascii="Times New Roman" w:hAnsi="Times New Roman" w:cs="Times New Roman"/>
          <w:spacing w:val="-2"/>
          <w:sz w:val="24"/>
          <w:szCs w:val="24"/>
        </w:rPr>
        <w:t xml:space="preserve"> naruszenia</w:t>
      </w:r>
      <w:r w:rsidRPr="00574C13">
        <w:rPr>
          <w:rFonts w:ascii="Times New Roman" w:hAnsi="Times New Roman" w:cs="Times New Roman"/>
          <w:spacing w:val="-2"/>
          <w:sz w:val="24"/>
          <w:szCs w:val="24"/>
        </w:rPr>
        <w:t xml:space="preserve"> zasady równego traktowania w zatrudnieniu.</w:t>
      </w:r>
    </w:p>
    <w:p w14:paraId="652A511F" w14:textId="0DD9A1DC" w:rsidR="00433BA2" w:rsidRPr="00574C13" w:rsidRDefault="00433BA2"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W zakresie przysługujących z tytułu działań odwetowych roszczeń przyjęto analogiczne rozwiązanie jak w przypadku przewidzianych </w:t>
      </w:r>
      <w:r w:rsidR="008E22FD" w:rsidRPr="00574C13">
        <w:rPr>
          <w:rFonts w:ascii="Times New Roman" w:hAnsi="Times New Roman" w:cs="Times New Roman"/>
          <w:spacing w:val="-2"/>
          <w:sz w:val="24"/>
          <w:szCs w:val="24"/>
        </w:rPr>
        <w:t>roszczeń</w:t>
      </w:r>
      <w:r w:rsidRPr="00574C13">
        <w:rPr>
          <w:rFonts w:ascii="Times New Roman" w:hAnsi="Times New Roman" w:cs="Times New Roman"/>
          <w:spacing w:val="-2"/>
          <w:sz w:val="24"/>
          <w:szCs w:val="24"/>
        </w:rPr>
        <w:t xml:space="preserve"> przysługujących osobom dotkniętym zjawiskami niepożądanymi w miejscu pracy np. art. 18</w:t>
      </w:r>
      <w:r w:rsidRPr="00574C13">
        <w:rPr>
          <w:rFonts w:ascii="Times New Roman" w:hAnsi="Times New Roman" w:cs="Times New Roman"/>
          <w:spacing w:val="-2"/>
          <w:sz w:val="24"/>
          <w:szCs w:val="24"/>
          <w:vertAlign w:val="superscript"/>
        </w:rPr>
        <w:t>3d</w:t>
      </w:r>
      <w:r w:rsidRPr="00574C13">
        <w:rPr>
          <w:rFonts w:ascii="Times New Roman" w:hAnsi="Times New Roman" w:cs="Times New Roman"/>
          <w:spacing w:val="-2"/>
          <w:sz w:val="24"/>
          <w:szCs w:val="24"/>
        </w:rPr>
        <w:t>. Projektowana regulacja zachowuje zatem spójność z innymi projektowanymi w tym zakresie rozwiązaniami opartymi na dualizmie przysługujących roszczeń –</w:t>
      </w:r>
      <w:r w:rsidR="006F0FA3" w:rsidRPr="00574C13">
        <w:rPr>
          <w:rFonts w:ascii="Times New Roman" w:hAnsi="Times New Roman" w:cs="Times New Roman"/>
          <w:spacing w:val="-2"/>
          <w:sz w:val="24"/>
          <w:szCs w:val="24"/>
        </w:rPr>
        <w:t xml:space="preserve"> prawa do </w:t>
      </w:r>
      <w:r w:rsidRPr="00574C13">
        <w:rPr>
          <w:rFonts w:ascii="Times New Roman" w:hAnsi="Times New Roman" w:cs="Times New Roman"/>
          <w:spacing w:val="-2"/>
          <w:sz w:val="24"/>
          <w:szCs w:val="24"/>
        </w:rPr>
        <w:t xml:space="preserve">zadośćuczynienia lub </w:t>
      </w:r>
      <w:r w:rsidR="006F0FA3" w:rsidRPr="00574C13">
        <w:rPr>
          <w:rFonts w:ascii="Times New Roman" w:hAnsi="Times New Roman" w:cs="Times New Roman"/>
          <w:spacing w:val="-2"/>
          <w:sz w:val="24"/>
          <w:szCs w:val="24"/>
        </w:rPr>
        <w:t xml:space="preserve">prawa do </w:t>
      </w:r>
      <w:r w:rsidR="008E22FD" w:rsidRPr="00574C13">
        <w:rPr>
          <w:rFonts w:ascii="Times New Roman" w:hAnsi="Times New Roman" w:cs="Times New Roman"/>
          <w:spacing w:val="-2"/>
          <w:sz w:val="24"/>
          <w:szCs w:val="24"/>
        </w:rPr>
        <w:t>odszkodowania</w:t>
      </w:r>
      <w:r w:rsidRPr="00574C13">
        <w:rPr>
          <w:rFonts w:ascii="Times New Roman" w:hAnsi="Times New Roman" w:cs="Times New Roman"/>
          <w:spacing w:val="-2"/>
          <w:sz w:val="24"/>
          <w:szCs w:val="24"/>
        </w:rPr>
        <w:t>.</w:t>
      </w:r>
    </w:p>
    <w:p w14:paraId="52B742B6" w14:textId="05C76B45" w:rsidR="005A63B9" w:rsidRPr="00574C13" w:rsidRDefault="005A63B9"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lastRenderedPageBreak/>
        <w:t>Jednocześnie dodano § 4 przewidując</w:t>
      </w:r>
      <w:r w:rsidR="006E2BF9" w:rsidRPr="00574C13">
        <w:rPr>
          <w:rFonts w:ascii="Times New Roman" w:hAnsi="Times New Roman" w:cs="Times New Roman"/>
          <w:spacing w:val="-2"/>
          <w:sz w:val="24"/>
          <w:szCs w:val="24"/>
        </w:rPr>
        <w:t>y</w:t>
      </w:r>
      <w:r w:rsidRPr="00574C13">
        <w:rPr>
          <w:rFonts w:ascii="Times New Roman" w:hAnsi="Times New Roman" w:cs="Times New Roman"/>
          <w:spacing w:val="-2"/>
          <w:sz w:val="24"/>
          <w:szCs w:val="24"/>
        </w:rPr>
        <w:t xml:space="preserve"> wyłączenie ochrony pracownika</w:t>
      </w:r>
      <w:r w:rsidR="0015604E" w:rsidRPr="00574C13">
        <w:rPr>
          <w:rFonts w:ascii="Times New Roman" w:hAnsi="Times New Roman" w:cs="Times New Roman"/>
          <w:spacing w:val="-2"/>
          <w:sz w:val="24"/>
          <w:szCs w:val="24"/>
        </w:rPr>
        <w:t>, który skorzystał z uprawnień przysługujących z tytułu naruszenia zasady równego traktowania</w:t>
      </w:r>
      <w:r w:rsidR="00E21ED8" w:rsidRPr="00574C13">
        <w:rPr>
          <w:rFonts w:ascii="Times New Roman" w:hAnsi="Times New Roman" w:cs="Times New Roman"/>
          <w:spacing w:val="-2"/>
          <w:sz w:val="24"/>
          <w:szCs w:val="24"/>
        </w:rPr>
        <w:t>,</w:t>
      </w:r>
      <w:r w:rsidR="0015604E" w:rsidRPr="00574C13">
        <w:rPr>
          <w:rFonts w:ascii="Times New Roman" w:hAnsi="Times New Roman" w:cs="Times New Roman"/>
          <w:spacing w:val="-2"/>
          <w:sz w:val="24"/>
          <w:szCs w:val="24"/>
        </w:rPr>
        <w:t xml:space="preserve"> lub pracownika, który w jakiejkolwiek formie udzielił wsparcia pracownikowi korzystającemu z tych uprawnień.</w:t>
      </w:r>
      <w:r w:rsidRPr="00574C13">
        <w:rPr>
          <w:rFonts w:ascii="Times New Roman" w:hAnsi="Times New Roman" w:cs="Times New Roman"/>
          <w:spacing w:val="-2"/>
          <w:sz w:val="24"/>
          <w:szCs w:val="24"/>
        </w:rPr>
        <w:t xml:space="preserve"> Zgodnie z projektowaną regulacją przepisy § 1</w:t>
      </w:r>
      <w:r w:rsidR="005A5A1C" w:rsidRPr="006D75F7">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3 nie </w:t>
      </w:r>
      <w:r w:rsidR="00E21ED8" w:rsidRPr="00574C13">
        <w:rPr>
          <w:rFonts w:ascii="Times New Roman" w:hAnsi="Times New Roman" w:cs="Times New Roman"/>
          <w:spacing w:val="-2"/>
          <w:sz w:val="24"/>
          <w:szCs w:val="24"/>
        </w:rPr>
        <w:t>będą miały za</w:t>
      </w:r>
      <w:r w:rsidRPr="00574C13">
        <w:rPr>
          <w:rFonts w:ascii="Times New Roman" w:hAnsi="Times New Roman" w:cs="Times New Roman"/>
          <w:spacing w:val="-2"/>
          <w:sz w:val="24"/>
          <w:szCs w:val="24"/>
        </w:rPr>
        <w:t>stos</w:t>
      </w:r>
      <w:r w:rsidR="00E21ED8" w:rsidRPr="00574C13">
        <w:rPr>
          <w:rFonts w:ascii="Times New Roman" w:hAnsi="Times New Roman" w:cs="Times New Roman"/>
          <w:spacing w:val="-2"/>
          <w:sz w:val="24"/>
          <w:szCs w:val="24"/>
        </w:rPr>
        <w:t>owania</w:t>
      </w:r>
      <w:r w:rsidRPr="00574C13">
        <w:rPr>
          <w:rFonts w:ascii="Times New Roman" w:hAnsi="Times New Roman" w:cs="Times New Roman"/>
          <w:spacing w:val="-2"/>
          <w:sz w:val="24"/>
          <w:szCs w:val="24"/>
        </w:rPr>
        <w:t xml:space="preserve"> do </w:t>
      </w:r>
      <w:r w:rsidR="0015604E" w:rsidRPr="00574C13">
        <w:rPr>
          <w:rFonts w:ascii="Times New Roman" w:hAnsi="Times New Roman" w:cs="Times New Roman"/>
          <w:spacing w:val="-2"/>
          <w:sz w:val="24"/>
          <w:szCs w:val="24"/>
        </w:rPr>
        <w:t xml:space="preserve">tych pracowników </w:t>
      </w:r>
      <w:r w:rsidR="00E21ED8" w:rsidRPr="00574C13">
        <w:rPr>
          <w:rFonts w:ascii="Times New Roman" w:hAnsi="Times New Roman" w:cs="Times New Roman"/>
          <w:spacing w:val="-2"/>
          <w:sz w:val="24"/>
          <w:szCs w:val="24"/>
        </w:rPr>
        <w:t xml:space="preserve">(tj. </w:t>
      </w:r>
      <w:r w:rsidR="0015604E" w:rsidRPr="00574C13">
        <w:rPr>
          <w:rFonts w:ascii="Times New Roman" w:hAnsi="Times New Roman" w:cs="Times New Roman"/>
          <w:spacing w:val="-2"/>
          <w:sz w:val="24"/>
          <w:szCs w:val="24"/>
        </w:rPr>
        <w:t>pracownika korzystającego z uprawnień z tytułu naruszenia zasady równego traktowania lub pracownika udzielającego wsparcia takiemu pracownikowi</w:t>
      </w:r>
      <w:r w:rsidR="00E21ED8" w:rsidRPr="00574C13">
        <w:rPr>
          <w:rFonts w:ascii="Times New Roman" w:hAnsi="Times New Roman" w:cs="Times New Roman"/>
          <w:spacing w:val="-2"/>
          <w:sz w:val="24"/>
          <w:szCs w:val="24"/>
        </w:rPr>
        <w:t>)</w:t>
      </w:r>
      <w:r w:rsidR="0015604E" w:rsidRPr="00574C13">
        <w:rPr>
          <w:rFonts w:ascii="Times New Roman" w:hAnsi="Times New Roman" w:cs="Times New Roman"/>
          <w:spacing w:val="-2"/>
          <w:sz w:val="24"/>
          <w:szCs w:val="24"/>
        </w:rPr>
        <w:t xml:space="preserve">, jeżeli </w:t>
      </w:r>
      <w:r w:rsidRPr="00574C13">
        <w:rPr>
          <w:rFonts w:ascii="Times New Roman" w:hAnsi="Times New Roman" w:cs="Times New Roman"/>
          <w:spacing w:val="-2"/>
          <w:sz w:val="24"/>
          <w:szCs w:val="24"/>
        </w:rPr>
        <w:t>wiedzi</w:t>
      </w:r>
      <w:r w:rsidR="0015604E" w:rsidRPr="00574C13">
        <w:rPr>
          <w:rFonts w:ascii="Times New Roman" w:hAnsi="Times New Roman" w:cs="Times New Roman"/>
          <w:spacing w:val="-2"/>
          <w:sz w:val="24"/>
          <w:szCs w:val="24"/>
        </w:rPr>
        <w:t>eli, że d</w:t>
      </w:r>
      <w:r w:rsidR="00E21ED8" w:rsidRPr="00574C13">
        <w:rPr>
          <w:rFonts w:ascii="Times New Roman" w:hAnsi="Times New Roman" w:cs="Times New Roman"/>
          <w:spacing w:val="-2"/>
          <w:sz w:val="24"/>
          <w:szCs w:val="24"/>
        </w:rPr>
        <w:t>o</w:t>
      </w:r>
      <w:r w:rsidR="0015604E" w:rsidRPr="00574C13">
        <w:rPr>
          <w:rFonts w:ascii="Times New Roman" w:hAnsi="Times New Roman" w:cs="Times New Roman"/>
          <w:spacing w:val="-2"/>
          <w:sz w:val="24"/>
          <w:szCs w:val="24"/>
        </w:rPr>
        <w:t xml:space="preserve"> naruszenia nie doszło.</w:t>
      </w:r>
      <w:r w:rsidRPr="00574C13">
        <w:rPr>
          <w:rFonts w:ascii="Times New Roman" w:hAnsi="Times New Roman" w:cs="Times New Roman"/>
          <w:spacing w:val="-2"/>
          <w:sz w:val="24"/>
          <w:szCs w:val="24"/>
        </w:rPr>
        <w:t xml:space="preserve">  </w:t>
      </w:r>
    </w:p>
    <w:p w14:paraId="1EF79DFD" w14:textId="71231AFC" w:rsidR="00BF4748" w:rsidRPr="00574C13" w:rsidRDefault="00007521" w:rsidP="005577DE">
      <w:pPr>
        <w:pStyle w:val="Akapitzlist"/>
        <w:numPr>
          <w:ilvl w:val="0"/>
          <w:numId w:val="11"/>
        </w:numPr>
        <w:spacing w:after="0" w:line="360" w:lineRule="auto"/>
        <w:ind w:left="709" w:hanging="293"/>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art. 1 pkt </w:t>
      </w:r>
      <w:r w:rsidR="00982E9D">
        <w:rPr>
          <w:rFonts w:ascii="Times New Roman" w:hAnsi="Times New Roman" w:cs="Times New Roman"/>
          <w:spacing w:val="-2"/>
          <w:sz w:val="24"/>
          <w:szCs w:val="24"/>
        </w:rPr>
        <w:t>3</w:t>
      </w:r>
      <w:r w:rsidR="00E51406">
        <w:rPr>
          <w:rFonts w:ascii="Times New Roman" w:hAnsi="Times New Roman" w:cs="Times New Roman"/>
          <w:spacing w:val="-2"/>
          <w:sz w:val="24"/>
          <w:szCs w:val="24"/>
        </w:rPr>
        <w:t xml:space="preserve"> </w:t>
      </w:r>
      <w:r w:rsidR="00E51406" w:rsidRPr="00AA4AA2">
        <w:rPr>
          <w:rFonts w:ascii="Times New Roman" w:eastAsia="Calibri" w:hAnsi="Times New Roman" w:cs="Times New Roman"/>
          <w:sz w:val="24"/>
          <w:szCs w:val="24"/>
        </w:rPr>
        <w:t>–</w:t>
      </w:r>
      <w:r w:rsidRPr="00574C13">
        <w:rPr>
          <w:rFonts w:ascii="Times New Roman" w:hAnsi="Times New Roman" w:cs="Times New Roman"/>
          <w:spacing w:val="-2"/>
          <w:sz w:val="24"/>
          <w:szCs w:val="24"/>
        </w:rPr>
        <w:t xml:space="preserve"> doda</w:t>
      </w:r>
      <w:r w:rsidR="00E51406">
        <w:rPr>
          <w:rFonts w:ascii="Times New Roman" w:hAnsi="Times New Roman" w:cs="Times New Roman"/>
          <w:spacing w:val="-2"/>
          <w:sz w:val="24"/>
          <w:szCs w:val="24"/>
        </w:rPr>
        <w:t>nie</w:t>
      </w:r>
      <w:r w:rsidRPr="00574C13">
        <w:rPr>
          <w:rFonts w:ascii="Times New Roman" w:hAnsi="Times New Roman" w:cs="Times New Roman"/>
          <w:spacing w:val="-2"/>
          <w:sz w:val="24"/>
          <w:szCs w:val="24"/>
        </w:rPr>
        <w:t xml:space="preserve"> po art. 18</w:t>
      </w:r>
      <w:r w:rsidRPr="00574C13">
        <w:rPr>
          <w:rFonts w:ascii="Times New Roman" w:hAnsi="Times New Roman" w:cs="Times New Roman"/>
          <w:spacing w:val="-2"/>
          <w:sz w:val="24"/>
          <w:szCs w:val="24"/>
          <w:vertAlign w:val="superscript"/>
        </w:rPr>
        <w:t>3e</w:t>
      </w:r>
      <w:r w:rsidRPr="00574C13">
        <w:rPr>
          <w:rFonts w:ascii="Times New Roman" w:hAnsi="Times New Roman" w:cs="Times New Roman"/>
          <w:spacing w:val="-2"/>
          <w:sz w:val="24"/>
          <w:szCs w:val="24"/>
        </w:rPr>
        <w:t xml:space="preserve"> now</w:t>
      </w:r>
      <w:r w:rsidR="00E51406">
        <w:rPr>
          <w:rFonts w:ascii="Times New Roman" w:hAnsi="Times New Roman" w:cs="Times New Roman"/>
          <w:spacing w:val="-2"/>
          <w:sz w:val="24"/>
          <w:szCs w:val="24"/>
        </w:rPr>
        <w:t>ych</w:t>
      </w:r>
      <w:r w:rsidRPr="00574C13">
        <w:rPr>
          <w:rFonts w:ascii="Times New Roman" w:hAnsi="Times New Roman" w:cs="Times New Roman"/>
          <w:spacing w:val="-2"/>
          <w:sz w:val="24"/>
          <w:szCs w:val="24"/>
        </w:rPr>
        <w:t xml:space="preserve"> regulacj</w:t>
      </w:r>
      <w:r w:rsidR="00E51406">
        <w:rPr>
          <w:rFonts w:ascii="Times New Roman" w:hAnsi="Times New Roman" w:cs="Times New Roman"/>
          <w:spacing w:val="-2"/>
          <w:sz w:val="24"/>
          <w:szCs w:val="24"/>
        </w:rPr>
        <w:t>i</w:t>
      </w:r>
      <w:r w:rsidRPr="00574C13">
        <w:rPr>
          <w:rFonts w:ascii="Times New Roman" w:hAnsi="Times New Roman" w:cs="Times New Roman"/>
          <w:spacing w:val="-2"/>
          <w:sz w:val="24"/>
          <w:szCs w:val="24"/>
        </w:rPr>
        <w:t xml:space="preserve"> art. </w:t>
      </w:r>
      <w:bookmarkStart w:id="2" w:name="_Hlk184898323"/>
      <w:r w:rsidRPr="00574C13">
        <w:rPr>
          <w:rFonts w:ascii="Times New Roman" w:hAnsi="Times New Roman" w:cs="Times New Roman"/>
          <w:spacing w:val="-2"/>
          <w:sz w:val="24"/>
          <w:szCs w:val="24"/>
        </w:rPr>
        <w:t>18</w:t>
      </w:r>
      <w:r w:rsidRPr="00574C13">
        <w:rPr>
          <w:rFonts w:ascii="Times New Roman" w:hAnsi="Times New Roman" w:cs="Times New Roman"/>
          <w:spacing w:val="-2"/>
          <w:sz w:val="24"/>
          <w:szCs w:val="24"/>
          <w:vertAlign w:val="superscript"/>
        </w:rPr>
        <w:t xml:space="preserve">3f </w:t>
      </w:r>
      <w:r w:rsidRPr="00574C13">
        <w:rPr>
          <w:rFonts w:ascii="Times New Roman" w:hAnsi="Times New Roman" w:cs="Times New Roman"/>
          <w:spacing w:val="-2"/>
          <w:sz w:val="24"/>
          <w:szCs w:val="24"/>
        </w:rPr>
        <w:t xml:space="preserve"> </w:t>
      </w:r>
      <w:bookmarkEnd w:id="2"/>
      <w:r w:rsidRPr="00574C13">
        <w:rPr>
          <w:rFonts w:ascii="Times New Roman" w:hAnsi="Times New Roman" w:cs="Times New Roman"/>
          <w:spacing w:val="-2"/>
          <w:sz w:val="24"/>
          <w:szCs w:val="24"/>
        </w:rPr>
        <w:t>i art. 18</w:t>
      </w:r>
      <w:r w:rsidRPr="00574C13">
        <w:rPr>
          <w:rFonts w:ascii="Times New Roman" w:hAnsi="Times New Roman" w:cs="Times New Roman"/>
          <w:spacing w:val="-2"/>
          <w:sz w:val="24"/>
          <w:szCs w:val="24"/>
          <w:vertAlign w:val="superscript"/>
        </w:rPr>
        <w:t>3g</w:t>
      </w:r>
    </w:p>
    <w:p w14:paraId="602EE5BA" w14:textId="4925813E" w:rsidR="00565D4B" w:rsidRPr="00574C13" w:rsidRDefault="00007521"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W dodawanym art. 18</w:t>
      </w:r>
      <w:r w:rsidRPr="00574C13">
        <w:rPr>
          <w:rFonts w:ascii="Times New Roman" w:hAnsi="Times New Roman" w:cs="Times New Roman"/>
          <w:spacing w:val="-2"/>
          <w:sz w:val="24"/>
          <w:szCs w:val="24"/>
          <w:vertAlign w:val="superscript"/>
        </w:rPr>
        <w:t xml:space="preserve">3f </w:t>
      </w:r>
      <w:r w:rsidRPr="00574C13">
        <w:rPr>
          <w:rFonts w:ascii="Times New Roman" w:hAnsi="Times New Roman" w:cs="Times New Roman"/>
          <w:spacing w:val="-2"/>
          <w:sz w:val="24"/>
          <w:szCs w:val="24"/>
        </w:rPr>
        <w:t xml:space="preserve"> ujęto zasadę rozkładu ciężaru dowodu w sprawach dotyczących naruszenia zasady równego traktowania. Przyjęte rozwiązanie jest analogiczne </w:t>
      </w:r>
      <w:r w:rsidR="00FE27B1">
        <w:rPr>
          <w:rFonts w:ascii="Times New Roman" w:hAnsi="Times New Roman" w:cs="Times New Roman"/>
          <w:spacing w:val="-2"/>
          <w:sz w:val="24"/>
          <w:szCs w:val="24"/>
        </w:rPr>
        <w:t>do</w:t>
      </w:r>
      <w:r w:rsidRPr="00574C13">
        <w:rPr>
          <w:rFonts w:ascii="Times New Roman" w:hAnsi="Times New Roman" w:cs="Times New Roman"/>
          <w:spacing w:val="-2"/>
          <w:sz w:val="24"/>
          <w:szCs w:val="24"/>
        </w:rPr>
        <w:t xml:space="preserve"> przewidziane</w:t>
      </w:r>
      <w:r w:rsidR="00FE27B1">
        <w:rPr>
          <w:rFonts w:ascii="Times New Roman" w:hAnsi="Times New Roman" w:cs="Times New Roman"/>
          <w:spacing w:val="-2"/>
          <w:sz w:val="24"/>
          <w:szCs w:val="24"/>
        </w:rPr>
        <w:t>go</w:t>
      </w:r>
      <w:r w:rsidRPr="00574C13">
        <w:rPr>
          <w:rFonts w:ascii="Times New Roman" w:hAnsi="Times New Roman" w:cs="Times New Roman"/>
          <w:spacing w:val="-2"/>
          <w:sz w:val="24"/>
          <w:szCs w:val="24"/>
        </w:rPr>
        <w:t xml:space="preserve"> w przepisach </w:t>
      </w:r>
      <w:r w:rsidR="00845D50" w:rsidRPr="00574C13">
        <w:rPr>
          <w:rFonts w:ascii="Times New Roman" w:hAnsi="Times New Roman" w:cs="Times New Roman"/>
          <w:spacing w:val="-2"/>
          <w:sz w:val="24"/>
          <w:szCs w:val="24"/>
        </w:rPr>
        <w:t>Ustawy Antydyskryminacyjnej</w:t>
      </w:r>
      <w:r w:rsidRPr="00574C13">
        <w:rPr>
          <w:rFonts w:ascii="Times New Roman" w:hAnsi="Times New Roman" w:cs="Times New Roman"/>
          <w:spacing w:val="-2"/>
          <w:sz w:val="24"/>
          <w:szCs w:val="24"/>
        </w:rPr>
        <w:t>. Zgodnie z tą zasadą obciążono pracownika obowiązkiem</w:t>
      </w:r>
      <w:r w:rsidR="00AA20FE" w:rsidRPr="00574C13">
        <w:rPr>
          <w:rFonts w:ascii="Times New Roman" w:hAnsi="Times New Roman" w:cs="Times New Roman"/>
          <w:spacing w:val="-2"/>
          <w:sz w:val="24"/>
          <w:szCs w:val="24"/>
        </w:rPr>
        <w:t xml:space="preserve"> </w:t>
      </w:r>
      <w:r w:rsidRPr="00574C13">
        <w:rPr>
          <w:rFonts w:ascii="Times New Roman" w:hAnsi="Times New Roman" w:cs="Times New Roman"/>
          <w:spacing w:val="-2"/>
          <w:sz w:val="24"/>
          <w:szCs w:val="24"/>
        </w:rPr>
        <w:t>uprawdopodobnienia naruszenia tej zasady, a przy skutecznym wykonywaniu tego obowiązku</w:t>
      </w:r>
      <w:r w:rsidR="00FE27B1">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nakładając na pracodawcę przeprowadzenie dowodu, </w:t>
      </w:r>
      <w:r w:rsidR="00153CDA">
        <w:rPr>
          <w:rFonts w:ascii="Times New Roman" w:hAnsi="Times New Roman" w:cs="Times New Roman"/>
          <w:spacing w:val="-2"/>
          <w:sz w:val="24"/>
          <w:szCs w:val="24"/>
        </w:rPr>
        <w:t>że</w:t>
      </w:r>
      <w:r w:rsidRPr="00574C13">
        <w:rPr>
          <w:rFonts w:ascii="Times New Roman" w:hAnsi="Times New Roman" w:cs="Times New Roman"/>
          <w:spacing w:val="-2"/>
          <w:sz w:val="24"/>
          <w:szCs w:val="24"/>
        </w:rPr>
        <w:t xml:space="preserve"> do naruszenia zasad równego traktowania nie doszło.</w:t>
      </w:r>
      <w:r w:rsidR="00B8244C" w:rsidRPr="00574C13">
        <w:rPr>
          <w:rFonts w:ascii="Times New Roman" w:hAnsi="Times New Roman" w:cs="Times New Roman"/>
          <w:spacing w:val="-2"/>
          <w:sz w:val="24"/>
          <w:szCs w:val="24"/>
        </w:rPr>
        <w:t xml:space="preserve"> Literalnie brzmienie </w:t>
      </w:r>
      <w:r w:rsidR="009E5D6A" w:rsidRPr="00574C13">
        <w:rPr>
          <w:rFonts w:ascii="Times New Roman" w:hAnsi="Times New Roman" w:cs="Times New Roman"/>
          <w:spacing w:val="-2"/>
          <w:sz w:val="24"/>
          <w:szCs w:val="24"/>
        </w:rPr>
        <w:t xml:space="preserve">obowiązujących </w:t>
      </w:r>
      <w:r w:rsidR="00B8244C" w:rsidRPr="00574C13">
        <w:rPr>
          <w:rFonts w:ascii="Times New Roman" w:hAnsi="Times New Roman" w:cs="Times New Roman"/>
          <w:spacing w:val="-2"/>
          <w:sz w:val="24"/>
          <w:szCs w:val="24"/>
        </w:rPr>
        <w:t xml:space="preserve">przepisów </w:t>
      </w:r>
      <w:r w:rsidR="00845D50" w:rsidRPr="00574C13">
        <w:rPr>
          <w:rFonts w:ascii="Times New Roman" w:hAnsi="Times New Roman" w:cs="Times New Roman"/>
          <w:spacing w:val="-2"/>
          <w:sz w:val="24"/>
          <w:szCs w:val="24"/>
        </w:rPr>
        <w:t>KP</w:t>
      </w:r>
      <w:r w:rsidR="00B8244C" w:rsidRPr="00574C13">
        <w:rPr>
          <w:rFonts w:ascii="Times New Roman" w:hAnsi="Times New Roman" w:cs="Times New Roman"/>
          <w:spacing w:val="-2"/>
          <w:sz w:val="24"/>
          <w:szCs w:val="24"/>
        </w:rPr>
        <w:t xml:space="preserve"> sprawiało, </w:t>
      </w:r>
      <w:r w:rsidR="009E5D6A" w:rsidRPr="00574C13">
        <w:rPr>
          <w:rFonts w:ascii="Times New Roman" w:hAnsi="Times New Roman" w:cs="Times New Roman"/>
          <w:spacing w:val="-2"/>
          <w:sz w:val="24"/>
          <w:szCs w:val="24"/>
        </w:rPr>
        <w:t xml:space="preserve">że </w:t>
      </w:r>
      <w:r w:rsidR="00B8244C" w:rsidRPr="00574C13">
        <w:rPr>
          <w:rFonts w:ascii="Times New Roman" w:hAnsi="Times New Roman" w:cs="Times New Roman"/>
          <w:spacing w:val="-2"/>
          <w:sz w:val="24"/>
          <w:szCs w:val="24"/>
        </w:rPr>
        <w:t>proponowana w</w:t>
      </w:r>
      <w:r w:rsidR="009E5D6A" w:rsidRPr="00574C13">
        <w:rPr>
          <w:rFonts w:ascii="Times New Roman" w:hAnsi="Times New Roman" w:cs="Times New Roman"/>
          <w:spacing w:val="-2"/>
          <w:sz w:val="24"/>
          <w:szCs w:val="24"/>
        </w:rPr>
        <w:t xml:space="preserve"> niniejszej</w:t>
      </w:r>
      <w:r w:rsidR="00B8244C" w:rsidRPr="00574C13">
        <w:rPr>
          <w:rFonts w:ascii="Times New Roman" w:hAnsi="Times New Roman" w:cs="Times New Roman"/>
          <w:spacing w:val="-2"/>
          <w:sz w:val="24"/>
          <w:szCs w:val="24"/>
        </w:rPr>
        <w:t xml:space="preserve"> ustawie reguła dowodowa dotyczyła </w:t>
      </w:r>
      <w:r w:rsidR="009E5D6A" w:rsidRPr="00574C13">
        <w:rPr>
          <w:rFonts w:ascii="Times New Roman" w:hAnsi="Times New Roman" w:cs="Times New Roman"/>
          <w:spacing w:val="-2"/>
          <w:sz w:val="24"/>
          <w:szCs w:val="24"/>
        </w:rPr>
        <w:t xml:space="preserve">dotychczas </w:t>
      </w:r>
      <w:r w:rsidR="00B8244C" w:rsidRPr="00574C13">
        <w:rPr>
          <w:rFonts w:ascii="Times New Roman" w:hAnsi="Times New Roman" w:cs="Times New Roman"/>
          <w:spacing w:val="-2"/>
          <w:sz w:val="24"/>
          <w:szCs w:val="24"/>
        </w:rPr>
        <w:t xml:space="preserve">jedynie </w:t>
      </w:r>
      <w:r w:rsidR="00F74CA0" w:rsidRPr="00574C13">
        <w:rPr>
          <w:rFonts w:ascii="Times New Roman" w:hAnsi="Times New Roman" w:cs="Times New Roman"/>
          <w:spacing w:val="-2"/>
          <w:sz w:val="24"/>
          <w:szCs w:val="24"/>
        </w:rPr>
        <w:t>form dyskryminacji, o której mowa w art. 18</w:t>
      </w:r>
      <w:r w:rsidR="00F74CA0" w:rsidRPr="00574C13">
        <w:rPr>
          <w:rFonts w:ascii="Times New Roman" w:hAnsi="Times New Roman" w:cs="Times New Roman"/>
          <w:spacing w:val="-2"/>
          <w:sz w:val="24"/>
          <w:szCs w:val="24"/>
          <w:vertAlign w:val="superscript"/>
        </w:rPr>
        <w:t>3b</w:t>
      </w:r>
      <w:r w:rsidR="00F74CA0" w:rsidRPr="00574C13">
        <w:rPr>
          <w:rFonts w:ascii="Times New Roman" w:hAnsi="Times New Roman" w:cs="Times New Roman"/>
          <w:spacing w:val="-2"/>
          <w:sz w:val="24"/>
          <w:szCs w:val="24"/>
        </w:rPr>
        <w:t xml:space="preserve"> w zw. z art. 18</w:t>
      </w:r>
      <w:r w:rsidR="00F74CA0" w:rsidRPr="00574C13">
        <w:rPr>
          <w:rFonts w:ascii="Times New Roman" w:hAnsi="Times New Roman" w:cs="Times New Roman"/>
          <w:spacing w:val="-2"/>
          <w:sz w:val="24"/>
          <w:szCs w:val="24"/>
          <w:vertAlign w:val="superscript"/>
        </w:rPr>
        <w:t>3a</w:t>
      </w:r>
      <w:r w:rsidR="00F74CA0" w:rsidRPr="00574C13">
        <w:rPr>
          <w:rFonts w:ascii="Times New Roman" w:hAnsi="Times New Roman" w:cs="Times New Roman"/>
          <w:spacing w:val="-2"/>
          <w:sz w:val="24"/>
          <w:szCs w:val="24"/>
        </w:rPr>
        <w:t xml:space="preserve"> § 1 </w:t>
      </w:r>
      <w:r w:rsidR="00845D50" w:rsidRPr="00574C13">
        <w:rPr>
          <w:rFonts w:ascii="Times New Roman" w:hAnsi="Times New Roman" w:cs="Times New Roman"/>
          <w:spacing w:val="-2"/>
          <w:sz w:val="24"/>
          <w:szCs w:val="24"/>
        </w:rPr>
        <w:t>KP</w:t>
      </w:r>
      <w:r w:rsidR="00F74CA0" w:rsidRPr="00574C13">
        <w:rPr>
          <w:rFonts w:ascii="Times New Roman" w:hAnsi="Times New Roman" w:cs="Times New Roman"/>
          <w:spacing w:val="-2"/>
          <w:sz w:val="24"/>
          <w:szCs w:val="24"/>
        </w:rPr>
        <w:t xml:space="preserve">. </w:t>
      </w:r>
      <w:r w:rsidR="00BD7F52" w:rsidRPr="00574C13">
        <w:rPr>
          <w:rFonts w:ascii="Times New Roman" w:hAnsi="Times New Roman" w:cs="Times New Roman"/>
          <w:spacing w:val="-2"/>
          <w:sz w:val="24"/>
          <w:szCs w:val="24"/>
        </w:rPr>
        <w:t xml:space="preserve">Do deliktów molestowania i molestowania seksualnego miała natomiast </w:t>
      </w:r>
      <w:r w:rsidR="005E2AFF" w:rsidRPr="00574C13">
        <w:rPr>
          <w:rFonts w:ascii="Times New Roman" w:hAnsi="Times New Roman" w:cs="Times New Roman"/>
          <w:spacing w:val="-2"/>
          <w:sz w:val="24"/>
          <w:szCs w:val="24"/>
        </w:rPr>
        <w:t>zastosowanie</w:t>
      </w:r>
      <w:r w:rsidR="00BD7F52" w:rsidRPr="00574C13">
        <w:rPr>
          <w:rFonts w:ascii="Times New Roman" w:hAnsi="Times New Roman" w:cs="Times New Roman"/>
          <w:spacing w:val="-2"/>
          <w:sz w:val="24"/>
          <w:szCs w:val="24"/>
        </w:rPr>
        <w:t xml:space="preserve"> norma rozkładu ciężaru dowodu ze wspomnianej Ustawy Antydyskryminacyjnej (por. </w:t>
      </w:r>
      <w:r w:rsidR="008070F5" w:rsidRPr="00574C13">
        <w:rPr>
          <w:rFonts w:ascii="Times New Roman" w:hAnsi="Times New Roman" w:cs="Times New Roman"/>
          <w:spacing w:val="-2"/>
          <w:sz w:val="24"/>
          <w:szCs w:val="24"/>
        </w:rPr>
        <w:t xml:space="preserve">wyrok SN z dnia 7 listopada 2018 r., sygn. akt II PK 229/17). Proponowany przepis prowadzi </w:t>
      </w:r>
      <w:r w:rsidR="007C7CBB" w:rsidRPr="00574C13">
        <w:rPr>
          <w:rFonts w:ascii="Times New Roman" w:hAnsi="Times New Roman" w:cs="Times New Roman"/>
          <w:spacing w:val="-2"/>
          <w:sz w:val="24"/>
          <w:szCs w:val="24"/>
        </w:rPr>
        <w:t>do sformułowania reguł ciężaru dowodu w sprawach dyskryminacyjnych w całości w ustawie</w:t>
      </w:r>
      <w:r w:rsidR="00FE27B1">
        <w:rPr>
          <w:rFonts w:ascii="Times New Roman" w:hAnsi="Times New Roman" w:cs="Times New Roman"/>
          <w:spacing w:val="-2"/>
          <w:sz w:val="24"/>
          <w:szCs w:val="24"/>
        </w:rPr>
        <w:t xml:space="preserve"> –</w:t>
      </w:r>
      <w:r w:rsidR="007C7CBB" w:rsidRPr="00574C13">
        <w:rPr>
          <w:rFonts w:ascii="Times New Roman" w:hAnsi="Times New Roman" w:cs="Times New Roman"/>
          <w:spacing w:val="-2"/>
          <w:sz w:val="24"/>
          <w:szCs w:val="24"/>
        </w:rPr>
        <w:t xml:space="preserve"> Kodeks pracy – bez konieczności stosowania w zakresie niektórych form dyskryminacji innych</w:t>
      </w:r>
      <w:r w:rsidR="005E2AFF" w:rsidRPr="00574C13">
        <w:rPr>
          <w:rFonts w:ascii="Times New Roman" w:hAnsi="Times New Roman" w:cs="Times New Roman"/>
          <w:spacing w:val="-2"/>
          <w:sz w:val="24"/>
          <w:szCs w:val="24"/>
        </w:rPr>
        <w:t xml:space="preserve"> niż Kodeks pracy,</w:t>
      </w:r>
      <w:r w:rsidR="007C7CBB" w:rsidRPr="00574C13">
        <w:rPr>
          <w:rFonts w:ascii="Times New Roman" w:hAnsi="Times New Roman" w:cs="Times New Roman"/>
          <w:spacing w:val="-2"/>
          <w:sz w:val="24"/>
          <w:szCs w:val="24"/>
        </w:rPr>
        <w:t xml:space="preserve"> aktów prawnych. Proponowana zmiana wzmacnia rangę przepisów kodeksowych</w:t>
      </w:r>
      <w:r w:rsidR="00A56FDF" w:rsidRPr="00574C13">
        <w:rPr>
          <w:rFonts w:ascii="Times New Roman" w:hAnsi="Times New Roman" w:cs="Times New Roman"/>
          <w:spacing w:val="-2"/>
          <w:sz w:val="24"/>
          <w:szCs w:val="24"/>
        </w:rPr>
        <w:t>,</w:t>
      </w:r>
      <w:r w:rsidR="007C7CBB" w:rsidRPr="00574C13">
        <w:rPr>
          <w:rFonts w:ascii="Times New Roman" w:hAnsi="Times New Roman" w:cs="Times New Roman"/>
          <w:spacing w:val="-2"/>
          <w:sz w:val="24"/>
          <w:szCs w:val="24"/>
        </w:rPr>
        <w:t xml:space="preserve"> gwarantując ściślejszą realizacj</w:t>
      </w:r>
      <w:r w:rsidR="005E2AFF" w:rsidRPr="00574C13">
        <w:rPr>
          <w:rFonts w:ascii="Times New Roman" w:hAnsi="Times New Roman" w:cs="Times New Roman"/>
          <w:spacing w:val="-2"/>
          <w:sz w:val="24"/>
          <w:szCs w:val="24"/>
        </w:rPr>
        <w:t>ę</w:t>
      </w:r>
      <w:r w:rsidR="007C7CBB" w:rsidRPr="00574C13">
        <w:rPr>
          <w:rFonts w:ascii="Times New Roman" w:hAnsi="Times New Roman" w:cs="Times New Roman"/>
          <w:spacing w:val="-2"/>
          <w:sz w:val="24"/>
          <w:szCs w:val="24"/>
        </w:rPr>
        <w:t xml:space="preserve"> zasady pełnej regulacji kodeksowej spraw z zakresu indywidualnego prawa pracy. </w:t>
      </w:r>
      <w:r w:rsidR="009B7599" w:rsidRPr="00574C13">
        <w:rPr>
          <w:rFonts w:ascii="Times New Roman" w:hAnsi="Times New Roman" w:cs="Times New Roman"/>
          <w:spacing w:val="-2"/>
          <w:sz w:val="24"/>
          <w:szCs w:val="24"/>
        </w:rPr>
        <w:t>W związku z powyższym zaproponowano, aby w post</w:t>
      </w:r>
      <w:r w:rsidR="00E21ED8" w:rsidRPr="00574C13">
        <w:rPr>
          <w:rFonts w:ascii="Times New Roman" w:hAnsi="Times New Roman" w:cs="Times New Roman"/>
          <w:spacing w:val="-2"/>
          <w:sz w:val="24"/>
          <w:szCs w:val="24"/>
        </w:rPr>
        <w:t>ę</w:t>
      </w:r>
      <w:r w:rsidR="009B7599" w:rsidRPr="00574C13">
        <w:rPr>
          <w:rFonts w:ascii="Times New Roman" w:hAnsi="Times New Roman" w:cs="Times New Roman"/>
          <w:spacing w:val="-2"/>
          <w:sz w:val="24"/>
          <w:szCs w:val="24"/>
        </w:rPr>
        <w:t xml:space="preserve">powaniach o naruszenie zasady równego traktowania toczących się </w:t>
      </w:r>
      <w:r w:rsidR="0015474B">
        <w:rPr>
          <w:rFonts w:ascii="Times New Roman" w:hAnsi="Times New Roman" w:cs="Times New Roman"/>
          <w:spacing w:val="-2"/>
          <w:sz w:val="24"/>
          <w:szCs w:val="24"/>
        </w:rPr>
        <w:t>na podstawie</w:t>
      </w:r>
      <w:r w:rsidR="009B7599" w:rsidRPr="00574C13">
        <w:rPr>
          <w:rFonts w:ascii="Times New Roman" w:hAnsi="Times New Roman" w:cs="Times New Roman"/>
          <w:spacing w:val="-2"/>
          <w:sz w:val="24"/>
          <w:szCs w:val="24"/>
        </w:rPr>
        <w:t xml:space="preserve"> ustawy </w:t>
      </w:r>
      <w:r w:rsidR="00845D50" w:rsidRPr="00574C13">
        <w:rPr>
          <w:rFonts w:ascii="Times New Roman" w:hAnsi="Times New Roman" w:cs="Times New Roman"/>
          <w:spacing w:val="-2"/>
          <w:sz w:val="24"/>
          <w:szCs w:val="24"/>
        </w:rPr>
        <w:t>z dnia 17 listopada 1964 r. – Kodeks postępowania cywilnego (Dz.</w:t>
      </w:r>
      <w:r w:rsidR="003517BA">
        <w:rPr>
          <w:rFonts w:ascii="Times New Roman" w:hAnsi="Times New Roman" w:cs="Times New Roman"/>
          <w:spacing w:val="-2"/>
          <w:sz w:val="24"/>
          <w:szCs w:val="24"/>
        </w:rPr>
        <w:t xml:space="preserve"> </w:t>
      </w:r>
      <w:r w:rsidR="00845D50" w:rsidRPr="00574C13">
        <w:rPr>
          <w:rFonts w:ascii="Times New Roman" w:hAnsi="Times New Roman" w:cs="Times New Roman"/>
          <w:spacing w:val="-2"/>
          <w:sz w:val="24"/>
          <w:szCs w:val="24"/>
        </w:rPr>
        <w:t>U. z 2024 r. poz. 1568</w:t>
      </w:r>
      <w:r w:rsidR="0015474B">
        <w:rPr>
          <w:rFonts w:ascii="Times New Roman" w:hAnsi="Times New Roman" w:cs="Times New Roman"/>
          <w:spacing w:val="-2"/>
          <w:sz w:val="24"/>
          <w:szCs w:val="24"/>
        </w:rPr>
        <w:t>,</w:t>
      </w:r>
      <w:r w:rsidR="00845D50" w:rsidRPr="00574C13">
        <w:rPr>
          <w:rFonts w:ascii="Times New Roman" w:hAnsi="Times New Roman" w:cs="Times New Roman"/>
          <w:spacing w:val="-2"/>
          <w:sz w:val="24"/>
          <w:szCs w:val="24"/>
        </w:rPr>
        <w:t xml:space="preserve"> z </w:t>
      </w:r>
      <w:proofErr w:type="spellStart"/>
      <w:r w:rsidR="00845D50" w:rsidRPr="00574C13">
        <w:rPr>
          <w:rFonts w:ascii="Times New Roman" w:hAnsi="Times New Roman" w:cs="Times New Roman"/>
          <w:spacing w:val="-2"/>
          <w:sz w:val="24"/>
          <w:szCs w:val="24"/>
        </w:rPr>
        <w:t>późn</w:t>
      </w:r>
      <w:proofErr w:type="spellEnd"/>
      <w:r w:rsidR="00845D50" w:rsidRPr="00574C13">
        <w:rPr>
          <w:rFonts w:ascii="Times New Roman" w:hAnsi="Times New Roman" w:cs="Times New Roman"/>
          <w:spacing w:val="-2"/>
          <w:sz w:val="24"/>
          <w:szCs w:val="24"/>
        </w:rPr>
        <w:t>. zm.), zwanej dalej: „KPC”</w:t>
      </w:r>
      <w:r w:rsidR="0008638F">
        <w:rPr>
          <w:rFonts w:ascii="Times New Roman" w:hAnsi="Times New Roman" w:cs="Times New Roman"/>
          <w:spacing w:val="-2"/>
          <w:sz w:val="24"/>
          <w:szCs w:val="24"/>
        </w:rPr>
        <w:t>,</w:t>
      </w:r>
      <w:r w:rsidR="009B7599" w:rsidRPr="00574C13">
        <w:rPr>
          <w:rFonts w:ascii="Times New Roman" w:hAnsi="Times New Roman" w:cs="Times New Roman"/>
          <w:spacing w:val="-2"/>
          <w:sz w:val="24"/>
          <w:szCs w:val="24"/>
        </w:rPr>
        <w:t xml:space="preserve"> lub w ramach post</w:t>
      </w:r>
      <w:r w:rsidR="007149F4" w:rsidRPr="00574C13">
        <w:rPr>
          <w:rFonts w:ascii="Times New Roman" w:hAnsi="Times New Roman" w:cs="Times New Roman"/>
          <w:spacing w:val="-2"/>
          <w:sz w:val="24"/>
          <w:szCs w:val="24"/>
        </w:rPr>
        <w:t>ę</w:t>
      </w:r>
      <w:r w:rsidR="009B7599" w:rsidRPr="00574C13">
        <w:rPr>
          <w:rFonts w:ascii="Times New Roman" w:hAnsi="Times New Roman" w:cs="Times New Roman"/>
          <w:spacing w:val="-2"/>
          <w:sz w:val="24"/>
          <w:szCs w:val="24"/>
        </w:rPr>
        <w:t xml:space="preserve">powań wewnątrzzakładowych </w:t>
      </w:r>
      <w:r w:rsidR="00E21ED8" w:rsidRPr="00574C13">
        <w:rPr>
          <w:rFonts w:ascii="Times New Roman" w:hAnsi="Times New Roman" w:cs="Times New Roman"/>
          <w:spacing w:val="-2"/>
          <w:sz w:val="24"/>
          <w:szCs w:val="24"/>
        </w:rPr>
        <w:t>obowiązywał rozkład ciężar</w:t>
      </w:r>
      <w:r w:rsidR="007149F4" w:rsidRPr="00574C13">
        <w:rPr>
          <w:rFonts w:ascii="Times New Roman" w:hAnsi="Times New Roman" w:cs="Times New Roman"/>
          <w:spacing w:val="-2"/>
          <w:sz w:val="24"/>
          <w:szCs w:val="24"/>
        </w:rPr>
        <w:t>u</w:t>
      </w:r>
      <w:r w:rsidR="00E21ED8" w:rsidRPr="00574C13">
        <w:rPr>
          <w:rFonts w:ascii="Times New Roman" w:hAnsi="Times New Roman" w:cs="Times New Roman"/>
          <w:spacing w:val="-2"/>
          <w:sz w:val="24"/>
          <w:szCs w:val="24"/>
        </w:rPr>
        <w:t xml:space="preserve"> dowodu typowy dla innych spraw antydyskryminacyjnych, tzn. </w:t>
      </w:r>
      <w:r w:rsidR="006F0FA3" w:rsidRPr="00574C13">
        <w:rPr>
          <w:rFonts w:ascii="Times New Roman" w:hAnsi="Times New Roman" w:cs="Times New Roman"/>
          <w:spacing w:val="-2"/>
          <w:sz w:val="24"/>
          <w:szCs w:val="24"/>
        </w:rPr>
        <w:t>osoba</w:t>
      </w:r>
      <w:r w:rsidR="009B7599" w:rsidRPr="00574C13">
        <w:rPr>
          <w:rFonts w:ascii="Times New Roman" w:hAnsi="Times New Roman" w:cs="Times New Roman"/>
          <w:spacing w:val="-2"/>
          <w:sz w:val="24"/>
          <w:szCs w:val="24"/>
        </w:rPr>
        <w:t xml:space="preserve"> zarzucając</w:t>
      </w:r>
      <w:r w:rsidR="006F0FA3" w:rsidRPr="00574C13">
        <w:rPr>
          <w:rFonts w:ascii="Times New Roman" w:hAnsi="Times New Roman" w:cs="Times New Roman"/>
          <w:spacing w:val="-2"/>
          <w:sz w:val="24"/>
          <w:szCs w:val="24"/>
        </w:rPr>
        <w:t>a</w:t>
      </w:r>
      <w:r w:rsidR="009B7599" w:rsidRPr="00574C13">
        <w:rPr>
          <w:rFonts w:ascii="Times New Roman" w:hAnsi="Times New Roman" w:cs="Times New Roman"/>
          <w:spacing w:val="-2"/>
          <w:sz w:val="24"/>
          <w:szCs w:val="24"/>
        </w:rPr>
        <w:t xml:space="preserve"> naruszenie zasady równego traktowania </w:t>
      </w:r>
      <w:r w:rsidR="00E21ED8" w:rsidRPr="00574C13">
        <w:rPr>
          <w:rFonts w:ascii="Times New Roman" w:hAnsi="Times New Roman" w:cs="Times New Roman"/>
          <w:spacing w:val="-2"/>
          <w:sz w:val="24"/>
          <w:szCs w:val="24"/>
        </w:rPr>
        <w:t>mia</w:t>
      </w:r>
      <w:r w:rsidR="00F92D03" w:rsidRPr="00574C13">
        <w:rPr>
          <w:rFonts w:ascii="Times New Roman" w:hAnsi="Times New Roman" w:cs="Times New Roman"/>
          <w:spacing w:val="-2"/>
          <w:sz w:val="24"/>
          <w:szCs w:val="24"/>
        </w:rPr>
        <w:t>ł</w:t>
      </w:r>
      <w:r w:rsidR="00A56FDF" w:rsidRPr="00574C13">
        <w:rPr>
          <w:rFonts w:ascii="Times New Roman" w:hAnsi="Times New Roman" w:cs="Times New Roman"/>
          <w:spacing w:val="-2"/>
          <w:sz w:val="24"/>
          <w:szCs w:val="24"/>
        </w:rPr>
        <w:t>a</w:t>
      </w:r>
      <w:r w:rsidR="00E21ED8" w:rsidRPr="00574C13">
        <w:rPr>
          <w:rFonts w:ascii="Times New Roman" w:hAnsi="Times New Roman" w:cs="Times New Roman"/>
          <w:spacing w:val="-2"/>
          <w:sz w:val="24"/>
          <w:szCs w:val="24"/>
        </w:rPr>
        <w:t xml:space="preserve">by </w:t>
      </w:r>
      <w:r w:rsidR="005A0DB1" w:rsidRPr="00574C13">
        <w:rPr>
          <w:rFonts w:ascii="Times New Roman" w:hAnsi="Times New Roman" w:cs="Times New Roman"/>
          <w:spacing w:val="-2"/>
          <w:sz w:val="24"/>
          <w:szCs w:val="24"/>
        </w:rPr>
        <w:t>uprawdopod</w:t>
      </w:r>
      <w:r w:rsidR="00E21ED8" w:rsidRPr="00574C13">
        <w:rPr>
          <w:rFonts w:ascii="Times New Roman" w:hAnsi="Times New Roman" w:cs="Times New Roman"/>
          <w:spacing w:val="-2"/>
          <w:sz w:val="24"/>
          <w:szCs w:val="24"/>
        </w:rPr>
        <w:t>o</w:t>
      </w:r>
      <w:r w:rsidR="005A0DB1" w:rsidRPr="00574C13">
        <w:rPr>
          <w:rFonts w:ascii="Times New Roman" w:hAnsi="Times New Roman" w:cs="Times New Roman"/>
          <w:spacing w:val="-2"/>
          <w:sz w:val="24"/>
          <w:szCs w:val="24"/>
        </w:rPr>
        <w:t>bni</w:t>
      </w:r>
      <w:r w:rsidR="00E21ED8" w:rsidRPr="00574C13">
        <w:rPr>
          <w:rFonts w:ascii="Times New Roman" w:hAnsi="Times New Roman" w:cs="Times New Roman"/>
          <w:spacing w:val="-2"/>
          <w:sz w:val="24"/>
          <w:szCs w:val="24"/>
        </w:rPr>
        <w:t>ć</w:t>
      </w:r>
      <w:r w:rsidR="009B7599" w:rsidRPr="00574C13">
        <w:rPr>
          <w:rFonts w:ascii="Times New Roman" w:hAnsi="Times New Roman" w:cs="Times New Roman"/>
          <w:spacing w:val="-2"/>
          <w:sz w:val="24"/>
          <w:szCs w:val="24"/>
        </w:rPr>
        <w:t xml:space="preserve"> fakt jej naruszenia</w:t>
      </w:r>
      <w:r w:rsidR="00E21ED8" w:rsidRPr="00574C13">
        <w:rPr>
          <w:rFonts w:ascii="Times New Roman" w:hAnsi="Times New Roman" w:cs="Times New Roman"/>
          <w:spacing w:val="-2"/>
          <w:sz w:val="24"/>
          <w:szCs w:val="24"/>
        </w:rPr>
        <w:t>, a wówczas to pracodawca byłby zobowiązany do dowiedzenia, że do naruszenia nie doszło</w:t>
      </w:r>
      <w:r w:rsidR="009B7599" w:rsidRPr="00574C13">
        <w:rPr>
          <w:rFonts w:ascii="Times New Roman" w:hAnsi="Times New Roman" w:cs="Times New Roman"/>
          <w:spacing w:val="-2"/>
          <w:sz w:val="24"/>
          <w:szCs w:val="24"/>
        </w:rPr>
        <w:t>.</w:t>
      </w:r>
      <w:r w:rsidR="006F0FA3" w:rsidRPr="00574C13">
        <w:rPr>
          <w:rFonts w:ascii="Times New Roman" w:hAnsi="Times New Roman" w:cs="Times New Roman"/>
          <w:spacing w:val="-2"/>
          <w:sz w:val="24"/>
          <w:szCs w:val="24"/>
        </w:rPr>
        <w:t xml:space="preserve"> Podkreślić należy, że przyjęta </w:t>
      </w:r>
      <w:r w:rsidR="00B54BC8" w:rsidRPr="00574C13">
        <w:rPr>
          <w:rFonts w:ascii="Times New Roman" w:hAnsi="Times New Roman" w:cs="Times New Roman"/>
          <w:spacing w:val="-2"/>
          <w:sz w:val="24"/>
          <w:szCs w:val="24"/>
        </w:rPr>
        <w:t>reguła ciężaru dowodu w sprawach naruszenia zasady równego traktowania w zatrudnieniu wynika wprost z przepisów unijnych i odnosi się do każdego postępowania dotyczącego naruszenia tej zasady, a zatem zarówno post</w:t>
      </w:r>
      <w:r w:rsidR="007149F4" w:rsidRPr="00574C13">
        <w:rPr>
          <w:rFonts w:ascii="Times New Roman" w:hAnsi="Times New Roman" w:cs="Times New Roman"/>
          <w:spacing w:val="-2"/>
          <w:sz w:val="24"/>
          <w:szCs w:val="24"/>
        </w:rPr>
        <w:t>ę</w:t>
      </w:r>
      <w:r w:rsidR="00B54BC8" w:rsidRPr="00574C13">
        <w:rPr>
          <w:rFonts w:ascii="Times New Roman" w:hAnsi="Times New Roman" w:cs="Times New Roman"/>
          <w:spacing w:val="-2"/>
          <w:sz w:val="24"/>
          <w:szCs w:val="24"/>
        </w:rPr>
        <w:t xml:space="preserve">powań sądowych, jak i wewnątrzzakładowych. Nie jest zatem </w:t>
      </w:r>
      <w:r w:rsidR="00B54BC8" w:rsidRPr="00574C13">
        <w:rPr>
          <w:rFonts w:ascii="Times New Roman" w:hAnsi="Times New Roman" w:cs="Times New Roman"/>
          <w:spacing w:val="-2"/>
          <w:sz w:val="24"/>
          <w:szCs w:val="24"/>
        </w:rPr>
        <w:lastRenderedPageBreak/>
        <w:t>dopuszczalne w regulacjach wewnątrzzakładowych odmienne ukształtowanie reguł dowodowych w tych sprawach.</w:t>
      </w:r>
    </w:p>
    <w:p w14:paraId="7D233065" w14:textId="3EDC06AF" w:rsidR="00007521" w:rsidRPr="00574C13" w:rsidRDefault="00007521"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Natomiast w dodawanym art. 18</w:t>
      </w:r>
      <w:r w:rsidRPr="00574C13">
        <w:rPr>
          <w:rFonts w:ascii="Times New Roman" w:hAnsi="Times New Roman" w:cs="Times New Roman"/>
          <w:spacing w:val="-2"/>
          <w:sz w:val="24"/>
          <w:szCs w:val="24"/>
          <w:vertAlign w:val="superscript"/>
        </w:rPr>
        <w:t>3g</w:t>
      </w:r>
      <w:r w:rsidRPr="00574C13">
        <w:rPr>
          <w:rFonts w:ascii="Times New Roman" w:hAnsi="Times New Roman" w:cs="Times New Roman"/>
          <w:spacing w:val="-2"/>
          <w:sz w:val="24"/>
          <w:szCs w:val="24"/>
        </w:rPr>
        <w:t xml:space="preserve"> sprecyzowan</w:t>
      </w:r>
      <w:r w:rsidR="00131C83" w:rsidRPr="00574C13">
        <w:rPr>
          <w:rFonts w:ascii="Times New Roman" w:hAnsi="Times New Roman" w:cs="Times New Roman"/>
          <w:spacing w:val="-2"/>
          <w:sz w:val="24"/>
          <w:szCs w:val="24"/>
        </w:rPr>
        <w:t>o</w:t>
      </w:r>
      <w:r w:rsidRPr="00574C13">
        <w:rPr>
          <w:rFonts w:ascii="Times New Roman" w:hAnsi="Times New Roman" w:cs="Times New Roman"/>
          <w:spacing w:val="-2"/>
          <w:sz w:val="24"/>
          <w:szCs w:val="24"/>
        </w:rPr>
        <w:t xml:space="preserve">, </w:t>
      </w:r>
      <w:r w:rsidR="00153CDA">
        <w:rPr>
          <w:rFonts w:ascii="Times New Roman" w:hAnsi="Times New Roman" w:cs="Times New Roman"/>
          <w:spacing w:val="-2"/>
          <w:sz w:val="24"/>
          <w:szCs w:val="24"/>
        </w:rPr>
        <w:t>że</w:t>
      </w:r>
      <w:r w:rsidRPr="00574C13">
        <w:rPr>
          <w:rFonts w:ascii="Times New Roman" w:hAnsi="Times New Roman" w:cs="Times New Roman"/>
          <w:spacing w:val="-2"/>
          <w:sz w:val="24"/>
          <w:szCs w:val="24"/>
        </w:rPr>
        <w:t xml:space="preserve"> obowiązek przeciwdziałania naruszeniom zasad</w:t>
      </w:r>
      <w:r w:rsidR="007149F4" w:rsidRPr="00574C13">
        <w:rPr>
          <w:rFonts w:ascii="Times New Roman" w:hAnsi="Times New Roman" w:cs="Times New Roman"/>
          <w:spacing w:val="-2"/>
          <w:sz w:val="24"/>
          <w:szCs w:val="24"/>
        </w:rPr>
        <w:t>y</w:t>
      </w:r>
      <w:r w:rsidRPr="00574C13">
        <w:rPr>
          <w:rFonts w:ascii="Times New Roman" w:hAnsi="Times New Roman" w:cs="Times New Roman"/>
          <w:spacing w:val="-2"/>
          <w:sz w:val="24"/>
          <w:szCs w:val="24"/>
        </w:rPr>
        <w:t xml:space="preserve"> równego traktowania realizuje się przez stosowanie</w:t>
      </w:r>
      <w:r w:rsidR="00B54BC8" w:rsidRPr="00574C13">
        <w:rPr>
          <w:rFonts w:ascii="Times New Roman" w:hAnsi="Times New Roman" w:cs="Times New Roman"/>
          <w:spacing w:val="-2"/>
          <w:sz w:val="24"/>
          <w:szCs w:val="24"/>
        </w:rPr>
        <w:t xml:space="preserve"> w szczególności </w:t>
      </w:r>
      <w:r w:rsidRPr="00574C13">
        <w:rPr>
          <w:rFonts w:ascii="Times New Roman" w:hAnsi="Times New Roman" w:cs="Times New Roman"/>
          <w:spacing w:val="-2"/>
          <w:sz w:val="24"/>
          <w:szCs w:val="24"/>
        </w:rPr>
        <w:t>działań prewencyjnych, wykrywanie oraz właściwe reagowanie, a także przez działania naprawcze i wsparcie osób dotkniętych nierównym traktowaniem</w:t>
      </w:r>
      <w:r w:rsidR="00131C83" w:rsidRPr="00574C13">
        <w:rPr>
          <w:rFonts w:ascii="Times New Roman" w:hAnsi="Times New Roman" w:cs="Times New Roman"/>
          <w:spacing w:val="-2"/>
          <w:sz w:val="24"/>
          <w:szCs w:val="24"/>
        </w:rPr>
        <w:t>.</w:t>
      </w:r>
      <w:r w:rsidR="005E2AFF" w:rsidRPr="00574C13">
        <w:rPr>
          <w:rFonts w:ascii="Times New Roman" w:hAnsi="Times New Roman" w:cs="Times New Roman"/>
          <w:spacing w:val="-2"/>
          <w:sz w:val="24"/>
          <w:szCs w:val="24"/>
        </w:rPr>
        <w:t xml:space="preserve"> Stanowi to sprecyzowanie istoty przeciwdziałania, zgodnie ze standardami Światowej Organizacji Zdrowia czy </w:t>
      </w:r>
      <w:r w:rsidR="008454CC" w:rsidRPr="00574C13">
        <w:rPr>
          <w:rFonts w:ascii="Times New Roman" w:hAnsi="Times New Roman" w:cs="Times New Roman"/>
          <w:spacing w:val="-2"/>
          <w:sz w:val="24"/>
          <w:szCs w:val="24"/>
        </w:rPr>
        <w:t xml:space="preserve">rekomendacjami Zakładu Psychologii Pracy Instytutu Medycyny Pracy im. prof. J. </w:t>
      </w:r>
      <w:proofErr w:type="spellStart"/>
      <w:r w:rsidR="008454CC" w:rsidRPr="00574C13">
        <w:rPr>
          <w:rFonts w:ascii="Times New Roman" w:hAnsi="Times New Roman" w:cs="Times New Roman"/>
          <w:spacing w:val="-2"/>
          <w:sz w:val="24"/>
          <w:szCs w:val="24"/>
        </w:rPr>
        <w:t>Nofera</w:t>
      </w:r>
      <w:proofErr w:type="spellEnd"/>
      <w:r w:rsidR="008454CC" w:rsidRPr="00574C13">
        <w:rPr>
          <w:rFonts w:ascii="Times New Roman" w:hAnsi="Times New Roman" w:cs="Times New Roman"/>
          <w:spacing w:val="-2"/>
          <w:sz w:val="24"/>
          <w:szCs w:val="24"/>
        </w:rPr>
        <w:t xml:space="preserve"> w Łodzi wyrażonymi w Kompleksowym programie profilaktycznym dotyczącym psychospołecznych zagrożeń w środowisku pracy.</w:t>
      </w:r>
      <w:r w:rsidR="003103A6" w:rsidRPr="00574C13">
        <w:rPr>
          <w:rFonts w:ascii="Times New Roman" w:hAnsi="Times New Roman" w:cs="Times New Roman"/>
          <w:spacing w:val="-2"/>
          <w:sz w:val="24"/>
          <w:szCs w:val="24"/>
        </w:rPr>
        <w:t xml:space="preserve"> Stanowi to także przeniesienie do ustawy wniosków płynących z orzecznictwa, choćby z wyrok</w:t>
      </w:r>
      <w:r w:rsidR="00047ED0" w:rsidRPr="00574C13">
        <w:rPr>
          <w:rFonts w:ascii="Times New Roman" w:hAnsi="Times New Roman" w:cs="Times New Roman"/>
          <w:spacing w:val="-2"/>
          <w:sz w:val="24"/>
          <w:szCs w:val="24"/>
        </w:rPr>
        <w:t>u</w:t>
      </w:r>
      <w:r w:rsidR="003103A6" w:rsidRPr="00574C13">
        <w:rPr>
          <w:rFonts w:ascii="Times New Roman" w:hAnsi="Times New Roman" w:cs="Times New Roman"/>
          <w:spacing w:val="-2"/>
          <w:sz w:val="24"/>
          <w:szCs w:val="24"/>
        </w:rPr>
        <w:t xml:space="preserve"> Sądu Najwyższego z dnia 3 sierpnia 2011 r. (sygn. I PK 35/11).</w:t>
      </w:r>
      <w:r w:rsidR="008454CC" w:rsidRPr="00574C13">
        <w:rPr>
          <w:rFonts w:ascii="Times New Roman" w:hAnsi="Times New Roman" w:cs="Times New Roman"/>
          <w:spacing w:val="-2"/>
          <w:sz w:val="24"/>
          <w:szCs w:val="24"/>
        </w:rPr>
        <w:t xml:space="preserve"> Narzędzia przeciwdziałania dyskryminacji nadal określane będą na poziomie konkretnego </w:t>
      </w:r>
      <w:r w:rsidR="00A4371A" w:rsidRPr="00574C13">
        <w:rPr>
          <w:rFonts w:ascii="Times New Roman" w:hAnsi="Times New Roman" w:cs="Times New Roman"/>
          <w:spacing w:val="-2"/>
          <w:sz w:val="24"/>
          <w:szCs w:val="24"/>
        </w:rPr>
        <w:t>pracodawcy</w:t>
      </w:r>
      <w:r w:rsidR="008454CC" w:rsidRPr="00574C13">
        <w:rPr>
          <w:rFonts w:ascii="Times New Roman" w:hAnsi="Times New Roman" w:cs="Times New Roman"/>
          <w:spacing w:val="-2"/>
          <w:sz w:val="24"/>
          <w:szCs w:val="24"/>
        </w:rPr>
        <w:t xml:space="preserve">, ale proponowane brzmienie przepisu wpłynie na </w:t>
      </w:r>
      <w:r w:rsidR="002A1A9B" w:rsidRPr="00574C13">
        <w:rPr>
          <w:rFonts w:ascii="Times New Roman" w:hAnsi="Times New Roman" w:cs="Times New Roman"/>
          <w:spacing w:val="-2"/>
          <w:sz w:val="24"/>
          <w:szCs w:val="24"/>
        </w:rPr>
        <w:t xml:space="preserve">lepszą realizację ich informacyjnej funkcji względem stron stosunku pracy i partnerów społecznych. </w:t>
      </w:r>
    </w:p>
    <w:p w14:paraId="62CBA9F3" w14:textId="087DA622" w:rsidR="00541756" w:rsidRPr="00574C13" w:rsidRDefault="00541756"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Podkreślić należy, że w obowiązującej regulacji pracodawca </w:t>
      </w:r>
      <w:r w:rsidR="005C4031" w:rsidRPr="00EC66E4">
        <w:rPr>
          <w:rFonts w:ascii="Times New Roman" w:hAnsi="Times New Roman" w:cs="Times New Roman"/>
          <w:spacing w:val="-2"/>
          <w:sz w:val="24"/>
          <w:szCs w:val="24"/>
        </w:rPr>
        <w:t>jest</w:t>
      </w:r>
      <w:r w:rsidR="005C4031" w:rsidRPr="005C4031">
        <w:rPr>
          <w:rFonts w:ascii="Times New Roman" w:hAnsi="Times New Roman" w:cs="Times New Roman"/>
          <w:spacing w:val="-2"/>
          <w:sz w:val="24"/>
          <w:szCs w:val="24"/>
        </w:rPr>
        <w:t xml:space="preserve"> </w:t>
      </w:r>
      <w:r w:rsidRPr="00574C13">
        <w:rPr>
          <w:rFonts w:ascii="Times New Roman" w:hAnsi="Times New Roman" w:cs="Times New Roman"/>
          <w:spacing w:val="-2"/>
          <w:sz w:val="24"/>
          <w:szCs w:val="24"/>
        </w:rPr>
        <w:t>zobowiązany przeciwdziałać dyskryminacji w zatrudnieniu, w szczególności ze względu na płeć, wiek, niepełnosprawność, rasę, religię, narodowość, przekonania polityczne, przynależność związkową, pochodzenie etniczne, wyznanie, orientację seksualną, a także ze względu na zatrudnienie na czas określony lub nieokreślony albo w pełnym lub w niepełnym wymiarze czasu pracy (art. 94 pkt 2b</w:t>
      </w:r>
      <w:r w:rsidR="00E21ED8" w:rsidRPr="00574C13">
        <w:rPr>
          <w:rFonts w:ascii="Times New Roman" w:hAnsi="Times New Roman" w:cs="Times New Roman"/>
          <w:spacing w:val="-2"/>
          <w:sz w:val="24"/>
          <w:szCs w:val="24"/>
        </w:rPr>
        <w:t xml:space="preserve"> </w:t>
      </w:r>
      <w:r w:rsidR="00845D50" w:rsidRPr="00574C13">
        <w:rPr>
          <w:rFonts w:ascii="Times New Roman" w:hAnsi="Times New Roman" w:cs="Times New Roman"/>
          <w:spacing w:val="-2"/>
          <w:sz w:val="24"/>
          <w:szCs w:val="24"/>
        </w:rPr>
        <w:t>KP</w:t>
      </w:r>
      <w:r w:rsidRPr="00574C13">
        <w:rPr>
          <w:rFonts w:ascii="Times New Roman" w:hAnsi="Times New Roman" w:cs="Times New Roman"/>
          <w:spacing w:val="-2"/>
          <w:sz w:val="24"/>
          <w:szCs w:val="24"/>
        </w:rPr>
        <w:t>). A</w:t>
      </w:r>
      <w:r w:rsidR="00FE27B1">
        <w:rPr>
          <w:rFonts w:ascii="Times New Roman" w:hAnsi="Times New Roman" w:cs="Times New Roman"/>
          <w:spacing w:val="-2"/>
          <w:sz w:val="24"/>
          <w:szCs w:val="24"/>
        </w:rPr>
        <w:t> </w:t>
      </w:r>
      <w:r w:rsidRPr="00574C13">
        <w:rPr>
          <w:rFonts w:ascii="Times New Roman" w:hAnsi="Times New Roman" w:cs="Times New Roman"/>
          <w:spacing w:val="-2"/>
          <w:sz w:val="24"/>
          <w:szCs w:val="24"/>
        </w:rPr>
        <w:t>zatem pracodawcy są zobowiązani do uczynienia zakładu pracy środowiskiem wolnym od dyskryminacji w zatrudnieniu, a w szczególności wolnym od nierównego traktowania ze względu na wskazane kryteria, tj. płeć, wiek, niepełnosprawność, rasę, religię, narodowość, przekonania polityczne, przynależność związkową, pochodzenie etniczne, wyznanie, orientację seksualną, a także ze względu na zatrudnianie na czas określony lub nieokreślony albo w pełnym lub niepełnym wymiarze czasu pracy. Pracodawca ma zatem obowiązek nie tylko przestrzegania zasady równego traktowania w zatrudnieniu, ale także podejmowania pozytywnych działań zmierzających do przeciwdziałania wszelkim formom bezpośredniej czy pośredniej dyskryminacji w zatrudnieniu, w szczególności przeciwdziałania dyskryminacji jednych pracowników przez innych. Pracodawca odpowiada więc także za praktyki dyskryminacyjne jego pracowników, jeżeli im nie przeciwdziałał.</w:t>
      </w:r>
    </w:p>
    <w:p w14:paraId="15979258" w14:textId="0A58F93B" w:rsidR="00B32474" w:rsidRPr="00574C13" w:rsidRDefault="00B32474"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W obecnym stanie prawnym ustawodawca nie wskazuje konkretnych, sformalizowanych działań w obszarze przeciwdziałania </w:t>
      </w:r>
      <w:proofErr w:type="spellStart"/>
      <w:r w:rsidRPr="00574C13">
        <w:rPr>
          <w:rFonts w:ascii="Times New Roman" w:hAnsi="Times New Roman" w:cs="Times New Roman"/>
          <w:spacing w:val="-2"/>
          <w:sz w:val="24"/>
          <w:szCs w:val="24"/>
        </w:rPr>
        <w:t>zachowaniom</w:t>
      </w:r>
      <w:proofErr w:type="spellEnd"/>
      <w:r w:rsidRPr="00574C13">
        <w:rPr>
          <w:rFonts w:ascii="Times New Roman" w:hAnsi="Times New Roman" w:cs="Times New Roman"/>
          <w:spacing w:val="-2"/>
          <w:sz w:val="24"/>
          <w:szCs w:val="24"/>
        </w:rPr>
        <w:t xml:space="preserve"> niepożądanym. Niniejszy przepis zachowuje tę zasadę</w:t>
      </w:r>
      <w:r w:rsidR="00FE27B1">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wskazując jedynie na obszary, które pracodawcy powinni rozważyć jako obszar ich aktywności zgodnie z niekwestionowanymi już dzisiaj w doktrynie i judykaturze poglądami. </w:t>
      </w:r>
    </w:p>
    <w:p w14:paraId="44DB3E50" w14:textId="50A989B0" w:rsidR="00541756" w:rsidRPr="00574C13" w:rsidRDefault="00B32474"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lastRenderedPageBreak/>
        <w:t>Pracodawca zachowuje swobodę doboru narzędzi z zakresu przeciwdziałania naruszaniu zasady równego traktowani</w:t>
      </w:r>
      <w:r w:rsidR="001E16DF" w:rsidRPr="00574C13">
        <w:rPr>
          <w:rFonts w:ascii="Times New Roman" w:hAnsi="Times New Roman" w:cs="Times New Roman"/>
          <w:spacing w:val="-2"/>
          <w:sz w:val="24"/>
          <w:szCs w:val="24"/>
        </w:rPr>
        <w:t>a.</w:t>
      </w:r>
      <w:r w:rsidRPr="00574C13">
        <w:rPr>
          <w:rFonts w:ascii="Times New Roman" w:hAnsi="Times New Roman" w:cs="Times New Roman"/>
          <w:spacing w:val="-2"/>
          <w:sz w:val="24"/>
          <w:szCs w:val="24"/>
        </w:rPr>
        <w:t xml:space="preserve"> Obowiązek dotyczy podejmowania działań efektywnych. Stąd ustawodawca wskazuje jedynie kierunki działań, które należy podejmować. Działania te powinny mieć charakter ustawiczny i odnosić się do realnych potrzeb zakładu pracy w zakresie, w jakim pracodawca uzna ich adekwatność.</w:t>
      </w:r>
    </w:p>
    <w:p w14:paraId="4A340AAF" w14:textId="339743C4" w:rsidR="006E468D" w:rsidRPr="00574C13" w:rsidRDefault="00541756"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Istotą zaproponowanych przepisów jest położenie nacisku na ustawiczność działania pracodawcy, która odróżnia działania akcyjne od kompleksowych. Tylko te drugie realizują obowiązek przeciwdziałania </w:t>
      </w:r>
      <w:proofErr w:type="spellStart"/>
      <w:r w:rsidRPr="00574C13">
        <w:rPr>
          <w:rFonts w:ascii="Times New Roman" w:hAnsi="Times New Roman" w:cs="Times New Roman"/>
          <w:spacing w:val="-2"/>
          <w:sz w:val="24"/>
          <w:szCs w:val="24"/>
        </w:rPr>
        <w:t>zachowaniom</w:t>
      </w:r>
      <w:proofErr w:type="spellEnd"/>
      <w:r w:rsidRPr="00574C13">
        <w:rPr>
          <w:rFonts w:ascii="Times New Roman" w:hAnsi="Times New Roman" w:cs="Times New Roman"/>
          <w:spacing w:val="-2"/>
          <w:sz w:val="24"/>
          <w:szCs w:val="24"/>
        </w:rPr>
        <w:t xml:space="preserve"> niepożądanym w miejscu pracy.</w:t>
      </w:r>
      <w:r w:rsidR="006E468D" w:rsidRPr="00574C13">
        <w:rPr>
          <w:rFonts w:ascii="Times New Roman" w:hAnsi="Times New Roman" w:cs="Times New Roman"/>
          <w:spacing w:val="-2"/>
          <w:sz w:val="24"/>
          <w:szCs w:val="24"/>
        </w:rPr>
        <w:t xml:space="preserve"> Projektowana regulacja opiera się na analogicznych rozwiązaniach</w:t>
      </w:r>
      <w:r w:rsidR="00FE27B1">
        <w:rPr>
          <w:rFonts w:ascii="Times New Roman" w:hAnsi="Times New Roman" w:cs="Times New Roman"/>
          <w:spacing w:val="-2"/>
          <w:sz w:val="24"/>
          <w:szCs w:val="24"/>
        </w:rPr>
        <w:t>,</w:t>
      </w:r>
      <w:r w:rsidR="006E468D" w:rsidRPr="00574C13">
        <w:rPr>
          <w:rFonts w:ascii="Times New Roman" w:hAnsi="Times New Roman" w:cs="Times New Roman"/>
          <w:spacing w:val="-2"/>
          <w:sz w:val="24"/>
          <w:szCs w:val="24"/>
        </w:rPr>
        <w:t xml:space="preserve"> jakie funkcjonują w zakresie obowiązków pracodawcy w odniesieniu do </w:t>
      </w:r>
      <w:r w:rsidR="00F92D03" w:rsidRPr="00574C13">
        <w:rPr>
          <w:rFonts w:ascii="Times New Roman" w:hAnsi="Times New Roman" w:cs="Times New Roman"/>
          <w:spacing w:val="-2"/>
          <w:sz w:val="24"/>
          <w:szCs w:val="24"/>
        </w:rPr>
        <w:t>zapewnienia bezpieczeństwa</w:t>
      </w:r>
      <w:r w:rsidR="006E468D" w:rsidRPr="00574C13">
        <w:rPr>
          <w:rFonts w:ascii="Times New Roman" w:hAnsi="Times New Roman" w:cs="Times New Roman"/>
          <w:spacing w:val="-2"/>
          <w:sz w:val="24"/>
          <w:szCs w:val="24"/>
        </w:rPr>
        <w:t xml:space="preserve"> i higieny pracy.</w:t>
      </w:r>
      <w:r w:rsidRPr="00574C13">
        <w:rPr>
          <w:rFonts w:ascii="Times New Roman" w:hAnsi="Times New Roman" w:cs="Times New Roman"/>
          <w:spacing w:val="-2"/>
          <w:sz w:val="24"/>
          <w:szCs w:val="24"/>
        </w:rPr>
        <w:t xml:space="preserve"> </w:t>
      </w:r>
    </w:p>
    <w:p w14:paraId="48776511" w14:textId="4821941B" w:rsidR="00541756" w:rsidRPr="00574C13" w:rsidRDefault="00541756"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Wybór metod i narzędzi pozostawia się pr</w:t>
      </w:r>
      <w:r w:rsidR="0028026B" w:rsidRPr="00574C13">
        <w:rPr>
          <w:rFonts w:ascii="Times New Roman" w:hAnsi="Times New Roman" w:cs="Times New Roman"/>
          <w:spacing w:val="-2"/>
          <w:sz w:val="24"/>
          <w:szCs w:val="24"/>
        </w:rPr>
        <w:t>aco</w:t>
      </w:r>
      <w:r w:rsidRPr="00574C13">
        <w:rPr>
          <w:rFonts w:ascii="Times New Roman" w:hAnsi="Times New Roman" w:cs="Times New Roman"/>
          <w:spacing w:val="-2"/>
          <w:sz w:val="24"/>
          <w:szCs w:val="24"/>
        </w:rPr>
        <w:t>dawcy. Co więcej</w:t>
      </w:r>
      <w:r w:rsidR="0028026B" w:rsidRPr="00574C13">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nastąpi to w duchu dialogu ze stroną pracowniczą i jej przedstawicielami, które będą odpowiadać sytuacji i potrzebom zakładu pracy. Realizacja przedmiotowego obowiązku </w:t>
      </w:r>
      <w:r w:rsidR="00FE27B1">
        <w:rPr>
          <w:rFonts w:ascii="Times New Roman" w:hAnsi="Times New Roman" w:cs="Times New Roman"/>
          <w:spacing w:val="-2"/>
          <w:sz w:val="24"/>
          <w:szCs w:val="24"/>
        </w:rPr>
        <w:t>po</w:t>
      </w:r>
      <w:r w:rsidRPr="00574C13">
        <w:rPr>
          <w:rFonts w:ascii="Times New Roman" w:hAnsi="Times New Roman" w:cs="Times New Roman"/>
          <w:spacing w:val="-2"/>
          <w:sz w:val="24"/>
          <w:szCs w:val="24"/>
        </w:rPr>
        <w:t>winna odpowiadać zidentyfikowanym w tym zakresie potrzebom w zakładzie pracy</w:t>
      </w:r>
      <w:r w:rsidR="007149F4" w:rsidRPr="00574C13">
        <w:rPr>
          <w:rFonts w:ascii="Times New Roman" w:hAnsi="Times New Roman" w:cs="Times New Roman"/>
          <w:spacing w:val="-2"/>
          <w:sz w:val="24"/>
          <w:szCs w:val="24"/>
        </w:rPr>
        <w:t>.</w:t>
      </w:r>
    </w:p>
    <w:p w14:paraId="67B1A798" w14:textId="575B28D0" w:rsidR="00131C83" w:rsidRPr="00574C13" w:rsidRDefault="00131C83" w:rsidP="00A63B2F">
      <w:pPr>
        <w:pStyle w:val="Akapitzlist"/>
        <w:numPr>
          <w:ilvl w:val="0"/>
          <w:numId w:val="11"/>
        </w:numPr>
        <w:spacing w:after="0" w:line="360" w:lineRule="auto"/>
        <w:ind w:left="709" w:hanging="293"/>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art. 1 pkt </w:t>
      </w:r>
      <w:r w:rsidR="00982E9D">
        <w:rPr>
          <w:rFonts w:ascii="Times New Roman" w:hAnsi="Times New Roman" w:cs="Times New Roman"/>
          <w:spacing w:val="-2"/>
          <w:sz w:val="24"/>
          <w:szCs w:val="24"/>
        </w:rPr>
        <w:t>4</w:t>
      </w:r>
      <w:r w:rsidRPr="00574C13">
        <w:rPr>
          <w:rFonts w:ascii="Times New Roman" w:hAnsi="Times New Roman" w:cs="Times New Roman"/>
          <w:spacing w:val="-2"/>
          <w:sz w:val="24"/>
          <w:szCs w:val="24"/>
        </w:rPr>
        <w:t xml:space="preserve"> projektu </w:t>
      </w:r>
      <w:r w:rsidR="00E51406" w:rsidRPr="00AA4AA2">
        <w:rPr>
          <w:rFonts w:ascii="Times New Roman" w:eastAsia="Calibri" w:hAnsi="Times New Roman" w:cs="Times New Roman"/>
          <w:sz w:val="24"/>
          <w:szCs w:val="24"/>
        </w:rPr>
        <w:t>–</w:t>
      </w:r>
      <w:r w:rsidR="00E51406">
        <w:rPr>
          <w:rFonts w:ascii="Times New Roman" w:eastAsia="Calibri" w:hAnsi="Times New Roman" w:cs="Times New Roman"/>
          <w:sz w:val="24"/>
          <w:szCs w:val="24"/>
        </w:rPr>
        <w:t xml:space="preserve"> </w:t>
      </w:r>
      <w:r w:rsidRPr="00574C13">
        <w:rPr>
          <w:rFonts w:ascii="Times New Roman" w:hAnsi="Times New Roman" w:cs="Times New Roman"/>
          <w:spacing w:val="-2"/>
          <w:sz w:val="24"/>
          <w:szCs w:val="24"/>
        </w:rPr>
        <w:t xml:space="preserve">zmiany w art. 94 </w:t>
      </w:r>
      <w:r w:rsidR="00153CDA">
        <w:rPr>
          <w:rFonts w:ascii="Times New Roman" w:hAnsi="Times New Roman" w:cs="Times New Roman"/>
          <w:spacing w:val="-2"/>
          <w:sz w:val="24"/>
          <w:szCs w:val="24"/>
        </w:rPr>
        <w:t>KP</w:t>
      </w:r>
    </w:p>
    <w:p w14:paraId="3966D263" w14:textId="7A8698A3" w:rsidR="00B24E84" w:rsidRPr="00574C13" w:rsidRDefault="002263FB"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W</w:t>
      </w:r>
      <w:r w:rsidR="009E5310" w:rsidRPr="00574C13">
        <w:rPr>
          <w:rFonts w:ascii="Times New Roman" w:hAnsi="Times New Roman" w:cs="Times New Roman"/>
          <w:spacing w:val="-2"/>
          <w:sz w:val="24"/>
          <w:szCs w:val="24"/>
        </w:rPr>
        <w:t xml:space="preserve"> dodawanym</w:t>
      </w:r>
      <w:r w:rsidR="00693529" w:rsidRPr="00574C13">
        <w:rPr>
          <w:rFonts w:ascii="Times New Roman" w:hAnsi="Times New Roman" w:cs="Times New Roman"/>
          <w:spacing w:val="-2"/>
          <w:sz w:val="24"/>
          <w:szCs w:val="24"/>
        </w:rPr>
        <w:t xml:space="preserve"> pkt 2c</w:t>
      </w:r>
      <w:r w:rsidR="009E5310" w:rsidRPr="00574C13">
        <w:rPr>
          <w:rFonts w:ascii="Times New Roman" w:hAnsi="Times New Roman" w:cs="Times New Roman"/>
          <w:spacing w:val="-2"/>
          <w:sz w:val="24"/>
          <w:szCs w:val="24"/>
        </w:rPr>
        <w:t xml:space="preserve"> w art. </w:t>
      </w:r>
      <w:r w:rsidR="00AE1641" w:rsidRPr="00574C13">
        <w:rPr>
          <w:rFonts w:ascii="Times New Roman" w:hAnsi="Times New Roman" w:cs="Times New Roman"/>
          <w:spacing w:val="-2"/>
          <w:sz w:val="24"/>
          <w:szCs w:val="24"/>
        </w:rPr>
        <w:t>94 uzupełniono</w:t>
      </w:r>
      <w:r w:rsidR="00131C83" w:rsidRPr="00574C13">
        <w:rPr>
          <w:rFonts w:ascii="Times New Roman" w:hAnsi="Times New Roman" w:cs="Times New Roman"/>
          <w:spacing w:val="-2"/>
          <w:sz w:val="24"/>
          <w:szCs w:val="24"/>
        </w:rPr>
        <w:t xml:space="preserve"> kodeksow</w:t>
      </w:r>
      <w:r w:rsidR="00693529" w:rsidRPr="00574C13">
        <w:rPr>
          <w:rFonts w:ascii="Times New Roman" w:hAnsi="Times New Roman" w:cs="Times New Roman"/>
          <w:spacing w:val="-2"/>
          <w:sz w:val="24"/>
          <w:szCs w:val="24"/>
        </w:rPr>
        <w:t>y</w:t>
      </w:r>
      <w:r w:rsidR="00131C83" w:rsidRPr="00574C13">
        <w:rPr>
          <w:rFonts w:ascii="Times New Roman" w:hAnsi="Times New Roman" w:cs="Times New Roman"/>
          <w:spacing w:val="-2"/>
          <w:sz w:val="24"/>
          <w:szCs w:val="24"/>
        </w:rPr>
        <w:t xml:space="preserve"> katalog obowiązków pracodawcy o przeciwdziałanie naruszaniu godności oraz innych dóbr osobistych pracownik</w:t>
      </w:r>
      <w:r w:rsidR="00691D1C" w:rsidRPr="00574C13">
        <w:rPr>
          <w:rFonts w:ascii="Times New Roman" w:hAnsi="Times New Roman" w:cs="Times New Roman"/>
          <w:spacing w:val="-2"/>
          <w:sz w:val="24"/>
          <w:szCs w:val="24"/>
        </w:rPr>
        <w:t>a</w:t>
      </w:r>
      <w:r w:rsidR="00C5087B">
        <w:rPr>
          <w:rFonts w:ascii="Times New Roman" w:hAnsi="Times New Roman" w:cs="Times New Roman"/>
          <w:spacing w:val="-2"/>
          <w:sz w:val="24"/>
          <w:szCs w:val="24"/>
        </w:rPr>
        <w:t>,</w:t>
      </w:r>
      <w:r w:rsidR="00691D1C" w:rsidRPr="00574C13">
        <w:rPr>
          <w:rFonts w:ascii="Times New Roman" w:hAnsi="Times New Roman" w:cs="Times New Roman"/>
          <w:spacing w:val="-2"/>
          <w:sz w:val="24"/>
          <w:szCs w:val="24"/>
        </w:rPr>
        <w:t xml:space="preserve"> opierając go </w:t>
      </w:r>
      <w:r w:rsidR="003F3459" w:rsidRPr="00574C13">
        <w:rPr>
          <w:rFonts w:ascii="Times New Roman" w:hAnsi="Times New Roman" w:cs="Times New Roman"/>
          <w:spacing w:val="-2"/>
          <w:sz w:val="24"/>
          <w:szCs w:val="24"/>
        </w:rPr>
        <w:t xml:space="preserve">na </w:t>
      </w:r>
      <w:r w:rsidR="00691D1C" w:rsidRPr="00574C13">
        <w:rPr>
          <w:rFonts w:ascii="Times New Roman" w:hAnsi="Times New Roman" w:cs="Times New Roman"/>
          <w:spacing w:val="-2"/>
          <w:sz w:val="24"/>
          <w:szCs w:val="24"/>
        </w:rPr>
        <w:t xml:space="preserve">systematyce H. </w:t>
      </w:r>
      <w:proofErr w:type="spellStart"/>
      <w:r w:rsidR="00691D1C" w:rsidRPr="00574C13">
        <w:rPr>
          <w:rFonts w:ascii="Times New Roman" w:hAnsi="Times New Roman" w:cs="Times New Roman"/>
          <w:spacing w:val="-2"/>
          <w:sz w:val="24"/>
          <w:szCs w:val="24"/>
        </w:rPr>
        <w:t>Leymanna</w:t>
      </w:r>
      <w:proofErr w:type="spellEnd"/>
      <w:r w:rsidR="00691D1C" w:rsidRPr="00574C13">
        <w:rPr>
          <w:rFonts w:ascii="Times New Roman" w:hAnsi="Times New Roman" w:cs="Times New Roman"/>
          <w:spacing w:val="-2"/>
          <w:sz w:val="24"/>
          <w:szCs w:val="24"/>
        </w:rPr>
        <w:t xml:space="preserve">, powszechnie uznawanego za twórcę współczesnej definicji mobbingu </w:t>
      </w:r>
      <w:r w:rsidR="000403FC" w:rsidRPr="00574C13">
        <w:rPr>
          <w:rFonts w:ascii="Times New Roman" w:hAnsi="Times New Roman" w:cs="Times New Roman"/>
          <w:spacing w:val="-2"/>
          <w:sz w:val="24"/>
          <w:szCs w:val="24"/>
        </w:rPr>
        <w:br/>
      </w:r>
      <w:r w:rsidR="00691D1C" w:rsidRPr="00574C13">
        <w:rPr>
          <w:rFonts w:ascii="Times New Roman" w:hAnsi="Times New Roman" w:cs="Times New Roman"/>
          <w:spacing w:val="-2"/>
          <w:sz w:val="24"/>
          <w:szCs w:val="24"/>
        </w:rPr>
        <w:t>i badacza tego zjawisk</w:t>
      </w:r>
      <w:r w:rsidR="000403FC" w:rsidRPr="00574C13">
        <w:rPr>
          <w:rFonts w:ascii="Times New Roman" w:hAnsi="Times New Roman" w:cs="Times New Roman"/>
          <w:spacing w:val="-2"/>
          <w:sz w:val="24"/>
          <w:szCs w:val="24"/>
        </w:rPr>
        <w:t>a</w:t>
      </w:r>
      <w:r w:rsidR="00691D1C" w:rsidRPr="00574C13">
        <w:rPr>
          <w:rFonts w:ascii="Times New Roman" w:hAnsi="Times New Roman" w:cs="Times New Roman"/>
          <w:spacing w:val="-2"/>
          <w:sz w:val="24"/>
          <w:szCs w:val="24"/>
        </w:rPr>
        <w:t xml:space="preserve">. </w:t>
      </w:r>
      <w:r w:rsidR="00844028" w:rsidRPr="00574C13">
        <w:rPr>
          <w:rFonts w:ascii="Times New Roman" w:hAnsi="Times New Roman" w:cs="Times New Roman"/>
          <w:spacing w:val="-2"/>
          <w:sz w:val="24"/>
          <w:szCs w:val="24"/>
        </w:rPr>
        <w:t xml:space="preserve">Badania prowadzone przez </w:t>
      </w:r>
      <w:proofErr w:type="spellStart"/>
      <w:r w:rsidR="00844028" w:rsidRPr="00574C13">
        <w:rPr>
          <w:rFonts w:ascii="Times New Roman" w:hAnsi="Times New Roman" w:cs="Times New Roman"/>
          <w:spacing w:val="-2"/>
          <w:sz w:val="24"/>
          <w:szCs w:val="24"/>
        </w:rPr>
        <w:t>Leymanna</w:t>
      </w:r>
      <w:proofErr w:type="spellEnd"/>
      <w:r w:rsidR="00844028" w:rsidRPr="00574C13">
        <w:rPr>
          <w:rFonts w:ascii="Times New Roman" w:hAnsi="Times New Roman" w:cs="Times New Roman"/>
          <w:spacing w:val="-2"/>
          <w:sz w:val="24"/>
          <w:szCs w:val="24"/>
        </w:rPr>
        <w:t xml:space="preserve"> wykazały, że </w:t>
      </w:r>
      <w:r w:rsidR="00E52C07" w:rsidRPr="00574C13">
        <w:rPr>
          <w:rFonts w:ascii="Times New Roman" w:hAnsi="Times New Roman" w:cs="Times New Roman"/>
          <w:spacing w:val="-2"/>
          <w:sz w:val="24"/>
          <w:szCs w:val="24"/>
        </w:rPr>
        <w:t>ataki sprawców</w:t>
      </w:r>
      <w:r w:rsidR="00844028" w:rsidRPr="00574C13">
        <w:rPr>
          <w:rFonts w:ascii="Times New Roman" w:hAnsi="Times New Roman" w:cs="Times New Roman"/>
          <w:spacing w:val="-2"/>
          <w:sz w:val="24"/>
          <w:szCs w:val="24"/>
        </w:rPr>
        <w:t xml:space="preserve"> oddziału</w:t>
      </w:r>
      <w:r w:rsidR="003F3459" w:rsidRPr="00574C13">
        <w:rPr>
          <w:rFonts w:ascii="Times New Roman" w:hAnsi="Times New Roman" w:cs="Times New Roman"/>
          <w:spacing w:val="-2"/>
          <w:sz w:val="24"/>
          <w:szCs w:val="24"/>
        </w:rPr>
        <w:t>ją</w:t>
      </w:r>
      <w:r w:rsidR="00844028" w:rsidRPr="00574C13">
        <w:rPr>
          <w:rFonts w:ascii="Times New Roman" w:hAnsi="Times New Roman" w:cs="Times New Roman"/>
          <w:spacing w:val="-2"/>
          <w:sz w:val="24"/>
          <w:szCs w:val="24"/>
        </w:rPr>
        <w:t xml:space="preserve"> na konkretne sfery i </w:t>
      </w:r>
      <w:r w:rsidR="00E52C07" w:rsidRPr="00574C13">
        <w:rPr>
          <w:rFonts w:ascii="Times New Roman" w:hAnsi="Times New Roman" w:cs="Times New Roman"/>
          <w:spacing w:val="-2"/>
          <w:sz w:val="24"/>
          <w:szCs w:val="24"/>
        </w:rPr>
        <w:t>dobra pracownik</w:t>
      </w:r>
      <w:r w:rsidR="003F3459" w:rsidRPr="00574C13">
        <w:rPr>
          <w:rFonts w:ascii="Times New Roman" w:hAnsi="Times New Roman" w:cs="Times New Roman"/>
          <w:spacing w:val="-2"/>
          <w:sz w:val="24"/>
          <w:szCs w:val="24"/>
        </w:rPr>
        <w:t>a</w:t>
      </w:r>
      <w:r w:rsidR="000403FC" w:rsidRPr="00574C13">
        <w:rPr>
          <w:rStyle w:val="Odwoanieprzypisudolnego"/>
          <w:rFonts w:ascii="Times New Roman" w:hAnsi="Times New Roman" w:cs="Times New Roman"/>
          <w:spacing w:val="-2"/>
          <w:sz w:val="24"/>
          <w:szCs w:val="24"/>
        </w:rPr>
        <w:footnoteReference w:id="6"/>
      </w:r>
      <w:r w:rsidR="00E52C07" w:rsidRPr="00574C13">
        <w:rPr>
          <w:rFonts w:ascii="Times New Roman" w:hAnsi="Times New Roman" w:cs="Times New Roman"/>
          <w:spacing w:val="-2"/>
          <w:sz w:val="24"/>
          <w:szCs w:val="24"/>
        </w:rPr>
        <w:t xml:space="preserve">. </w:t>
      </w:r>
      <w:r w:rsidR="00691D1C" w:rsidRPr="00574C13">
        <w:rPr>
          <w:rFonts w:ascii="Times New Roman" w:hAnsi="Times New Roman" w:cs="Times New Roman"/>
          <w:spacing w:val="-2"/>
          <w:sz w:val="24"/>
          <w:szCs w:val="24"/>
        </w:rPr>
        <w:t xml:space="preserve">Niniejszy projekt </w:t>
      </w:r>
      <w:r w:rsidR="00844028" w:rsidRPr="00574C13">
        <w:rPr>
          <w:rFonts w:ascii="Times New Roman" w:hAnsi="Times New Roman" w:cs="Times New Roman"/>
          <w:spacing w:val="-2"/>
          <w:sz w:val="24"/>
          <w:szCs w:val="24"/>
        </w:rPr>
        <w:t>tę systematykę przyjmuje</w:t>
      </w:r>
      <w:r w:rsidR="003F3459" w:rsidRPr="00574C13">
        <w:rPr>
          <w:rFonts w:ascii="Times New Roman" w:hAnsi="Times New Roman" w:cs="Times New Roman"/>
          <w:spacing w:val="-2"/>
          <w:sz w:val="24"/>
          <w:szCs w:val="24"/>
        </w:rPr>
        <w:t xml:space="preserve">. Jest ona przydatna zarówno dla wzmożenia ochrony godności i innych dóbr osobistych pracownika, jak i szerzej – dla ochrony przed </w:t>
      </w:r>
      <w:proofErr w:type="spellStart"/>
      <w:r w:rsidR="003F3459" w:rsidRPr="00574C13">
        <w:rPr>
          <w:rFonts w:ascii="Times New Roman" w:hAnsi="Times New Roman" w:cs="Times New Roman"/>
          <w:spacing w:val="-2"/>
          <w:sz w:val="24"/>
          <w:szCs w:val="24"/>
        </w:rPr>
        <w:t>mobbingiem</w:t>
      </w:r>
      <w:proofErr w:type="spellEnd"/>
      <w:r w:rsidR="003F3459" w:rsidRPr="00574C13">
        <w:rPr>
          <w:rFonts w:ascii="Times New Roman" w:hAnsi="Times New Roman" w:cs="Times New Roman"/>
          <w:spacing w:val="-2"/>
          <w:sz w:val="24"/>
          <w:szCs w:val="24"/>
        </w:rPr>
        <w:t xml:space="preserve"> w miejscu pracy. Zjawisko </w:t>
      </w:r>
      <w:r w:rsidR="000403FC" w:rsidRPr="00574C13">
        <w:rPr>
          <w:rFonts w:ascii="Times New Roman" w:hAnsi="Times New Roman" w:cs="Times New Roman"/>
          <w:spacing w:val="-2"/>
          <w:sz w:val="24"/>
          <w:szCs w:val="24"/>
        </w:rPr>
        <w:t>mobbingu</w:t>
      </w:r>
      <w:r w:rsidR="003F3459" w:rsidRPr="00574C13">
        <w:rPr>
          <w:rFonts w:ascii="Times New Roman" w:hAnsi="Times New Roman" w:cs="Times New Roman"/>
          <w:spacing w:val="-2"/>
          <w:sz w:val="24"/>
          <w:szCs w:val="24"/>
        </w:rPr>
        <w:t xml:space="preserve"> jest bowiem kwalifikowaną, szczególnie uporczywą formą naruszania dóbr osobistych w pracy.</w:t>
      </w:r>
      <w:r w:rsidR="007B0C6C" w:rsidRPr="00574C13">
        <w:rPr>
          <w:rFonts w:ascii="Times New Roman" w:hAnsi="Times New Roman" w:cs="Times New Roman"/>
          <w:spacing w:val="-2"/>
          <w:sz w:val="24"/>
          <w:szCs w:val="24"/>
        </w:rPr>
        <w:t xml:space="preserve"> </w:t>
      </w:r>
      <w:r w:rsidR="00F92D03" w:rsidRPr="00574C13">
        <w:rPr>
          <w:rFonts w:ascii="Times New Roman" w:hAnsi="Times New Roman" w:cs="Times New Roman"/>
          <w:spacing w:val="-2"/>
          <w:sz w:val="24"/>
          <w:szCs w:val="24"/>
        </w:rPr>
        <w:t>Jednocześnie podkreślić</w:t>
      </w:r>
      <w:r w:rsidR="002360AB" w:rsidRPr="00574C13">
        <w:rPr>
          <w:rFonts w:ascii="Times New Roman" w:hAnsi="Times New Roman" w:cs="Times New Roman"/>
          <w:spacing w:val="-2"/>
          <w:sz w:val="24"/>
          <w:szCs w:val="24"/>
        </w:rPr>
        <w:t xml:space="preserve"> należy, że pojęcie inne dobra osobiste funkcjonuje już na gruncie </w:t>
      </w:r>
      <w:r w:rsidR="00845D50" w:rsidRPr="00574C13">
        <w:rPr>
          <w:rFonts w:ascii="Times New Roman" w:hAnsi="Times New Roman" w:cs="Times New Roman"/>
          <w:spacing w:val="-2"/>
          <w:sz w:val="24"/>
          <w:szCs w:val="24"/>
        </w:rPr>
        <w:t>KP</w:t>
      </w:r>
      <w:r w:rsidR="002360AB" w:rsidRPr="00574C13">
        <w:rPr>
          <w:rFonts w:ascii="Times New Roman" w:hAnsi="Times New Roman" w:cs="Times New Roman"/>
          <w:spacing w:val="-2"/>
          <w:sz w:val="24"/>
          <w:szCs w:val="24"/>
        </w:rPr>
        <w:t>. Mowa o nich w art. 11</w:t>
      </w:r>
      <w:r w:rsidR="002360AB" w:rsidRPr="00574C13">
        <w:rPr>
          <w:rFonts w:ascii="Times New Roman" w:hAnsi="Times New Roman" w:cs="Times New Roman"/>
          <w:spacing w:val="-2"/>
          <w:sz w:val="24"/>
          <w:szCs w:val="24"/>
          <w:vertAlign w:val="superscript"/>
        </w:rPr>
        <w:t>1</w:t>
      </w:r>
      <w:r w:rsidR="002360AB" w:rsidRPr="00574C13">
        <w:rPr>
          <w:rFonts w:ascii="Times New Roman" w:hAnsi="Times New Roman" w:cs="Times New Roman"/>
          <w:spacing w:val="-2"/>
          <w:sz w:val="24"/>
          <w:szCs w:val="24"/>
        </w:rPr>
        <w:t>. Projektowany przepis posiłkuje się zatem występującymi na gruncie kodeksowym pojęciami, nie wprowadza</w:t>
      </w:r>
      <w:r w:rsidR="00A56FDF" w:rsidRPr="00574C13">
        <w:rPr>
          <w:rFonts w:ascii="Times New Roman" w:hAnsi="Times New Roman" w:cs="Times New Roman"/>
          <w:spacing w:val="-2"/>
          <w:sz w:val="24"/>
          <w:szCs w:val="24"/>
        </w:rPr>
        <w:t>jąc</w:t>
      </w:r>
      <w:r w:rsidR="002360AB" w:rsidRPr="00574C13">
        <w:rPr>
          <w:rFonts w:ascii="Times New Roman" w:hAnsi="Times New Roman" w:cs="Times New Roman"/>
          <w:spacing w:val="-2"/>
          <w:sz w:val="24"/>
          <w:szCs w:val="24"/>
        </w:rPr>
        <w:t xml:space="preserve"> w tym zakresie nowych instytucji.</w:t>
      </w:r>
    </w:p>
    <w:p w14:paraId="5C1F0EB7" w14:textId="5F3991D2" w:rsidR="00131C83" w:rsidRPr="00574C13" w:rsidRDefault="0094745C" w:rsidP="005577DE">
      <w:pPr>
        <w:pStyle w:val="Akapitzlist"/>
        <w:numPr>
          <w:ilvl w:val="0"/>
          <w:numId w:val="11"/>
        </w:numPr>
        <w:spacing w:after="0" w:line="360" w:lineRule="auto"/>
        <w:ind w:left="709" w:hanging="293"/>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a</w:t>
      </w:r>
      <w:r w:rsidR="00693529" w:rsidRPr="00574C13">
        <w:rPr>
          <w:rFonts w:ascii="Times New Roman" w:hAnsi="Times New Roman" w:cs="Times New Roman"/>
          <w:spacing w:val="-2"/>
          <w:sz w:val="24"/>
          <w:szCs w:val="24"/>
        </w:rPr>
        <w:t xml:space="preserve">rt. 1 pkt </w:t>
      </w:r>
      <w:r w:rsidR="00982E9D">
        <w:rPr>
          <w:rFonts w:ascii="Times New Roman" w:hAnsi="Times New Roman" w:cs="Times New Roman"/>
          <w:spacing w:val="-2"/>
          <w:sz w:val="24"/>
          <w:szCs w:val="24"/>
        </w:rPr>
        <w:t>5</w:t>
      </w:r>
      <w:r w:rsidR="00693529" w:rsidRPr="00574C13">
        <w:rPr>
          <w:rFonts w:ascii="Times New Roman" w:hAnsi="Times New Roman" w:cs="Times New Roman"/>
          <w:spacing w:val="-2"/>
          <w:sz w:val="24"/>
          <w:szCs w:val="24"/>
        </w:rPr>
        <w:t xml:space="preserve"> projektu </w:t>
      </w:r>
      <w:r w:rsidR="00E51406" w:rsidRPr="00AA4AA2">
        <w:rPr>
          <w:rFonts w:ascii="Times New Roman" w:eastAsia="Calibri" w:hAnsi="Times New Roman" w:cs="Times New Roman"/>
          <w:sz w:val="24"/>
          <w:szCs w:val="24"/>
        </w:rPr>
        <w:t>–</w:t>
      </w:r>
      <w:r w:rsidR="00E51406">
        <w:rPr>
          <w:rFonts w:ascii="Times New Roman" w:eastAsia="Calibri" w:hAnsi="Times New Roman" w:cs="Times New Roman"/>
          <w:sz w:val="24"/>
          <w:szCs w:val="24"/>
        </w:rPr>
        <w:t xml:space="preserve"> </w:t>
      </w:r>
      <w:r w:rsidR="00693529" w:rsidRPr="00574C13">
        <w:rPr>
          <w:rFonts w:ascii="Times New Roman" w:hAnsi="Times New Roman" w:cs="Times New Roman"/>
          <w:spacing w:val="-2"/>
          <w:sz w:val="24"/>
          <w:szCs w:val="24"/>
        </w:rPr>
        <w:t>nada</w:t>
      </w:r>
      <w:r w:rsidR="00E51406">
        <w:rPr>
          <w:rFonts w:ascii="Times New Roman" w:hAnsi="Times New Roman" w:cs="Times New Roman"/>
          <w:spacing w:val="-2"/>
          <w:sz w:val="24"/>
          <w:szCs w:val="24"/>
        </w:rPr>
        <w:t>nie</w:t>
      </w:r>
      <w:r w:rsidR="00693529" w:rsidRPr="00574C13">
        <w:rPr>
          <w:rFonts w:ascii="Times New Roman" w:hAnsi="Times New Roman" w:cs="Times New Roman"/>
          <w:spacing w:val="-2"/>
          <w:sz w:val="24"/>
          <w:szCs w:val="24"/>
        </w:rPr>
        <w:t xml:space="preserve"> nowe</w:t>
      </w:r>
      <w:r w:rsidR="00E51406">
        <w:rPr>
          <w:rFonts w:ascii="Times New Roman" w:hAnsi="Times New Roman" w:cs="Times New Roman"/>
          <w:spacing w:val="-2"/>
          <w:sz w:val="24"/>
          <w:szCs w:val="24"/>
        </w:rPr>
        <w:t>go</w:t>
      </w:r>
      <w:r w:rsidR="00693529" w:rsidRPr="00574C13">
        <w:rPr>
          <w:rFonts w:ascii="Times New Roman" w:hAnsi="Times New Roman" w:cs="Times New Roman"/>
          <w:spacing w:val="-2"/>
          <w:sz w:val="24"/>
          <w:szCs w:val="24"/>
        </w:rPr>
        <w:t xml:space="preserve"> brzmienie art. 94</w:t>
      </w:r>
      <w:r w:rsidR="00693529" w:rsidRPr="00574C13">
        <w:rPr>
          <w:rFonts w:ascii="Times New Roman" w:hAnsi="Times New Roman" w:cs="Times New Roman"/>
          <w:spacing w:val="-2"/>
          <w:sz w:val="24"/>
          <w:szCs w:val="24"/>
          <w:vertAlign w:val="superscript"/>
        </w:rPr>
        <w:t>3</w:t>
      </w:r>
      <w:r w:rsidR="00693529" w:rsidRPr="00574C13">
        <w:rPr>
          <w:rFonts w:ascii="Times New Roman" w:hAnsi="Times New Roman" w:cs="Times New Roman"/>
          <w:spacing w:val="-2"/>
          <w:sz w:val="24"/>
          <w:szCs w:val="24"/>
        </w:rPr>
        <w:t xml:space="preserve"> </w:t>
      </w:r>
      <w:r w:rsidR="00153CDA">
        <w:rPr>
          <w:rFonts w:ascii="Times New Roman" w:hAnsi="Times New Roman" w:cs="Times New Roman"/>
          <w:spacing w:val="-2"/>
          <w:sz w:val="24"/>
          <w:szCs w:val="24"/>
        </w:rPr>
        <w:t>KP</w:t>
      </w:r>
    </w:p>
    <w:p w14:paraId="3FAB9B7C" w14:textId="7EFF48C7" w:rsidR="00693529" w:rsidRPr="00574C13" w:rsidRDefault="00693529"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W zakresie regulacji dotyczącej mobbingu:</w:t>
      </w:r>
    </w:p>
    <w:p w14:paraId="2B6A6A87" w14:textId="3D84A7D0" w:rsidR="00693529" w:rsidRPr="00574C13" w:rsidRDefault="00AA20FE" w:rsidP="00574C13">
      <w:pPr>
        <w:pStyle w:val="Akapitzlist"/>
        <w:numPr>
          <w:ilvl w:val="0"/>
          <w:numId w:val="36"/>
        </w:numPr>
        <w:spacing w:after="0" w:line="360" w:lineRule="auto"/>
        <w:jc w:val="both"/>
        <w:rPr>
          <w:rFonts w:ascii="Times New Roman" w:hAnsi="Times New Roman" w:cs="Times New Roman"/>
          <w:bCs/>
          <w:spacing w:val="-2"/>
          <w:sz w:val="24"/>
          <w:szCs w:val="24"/>
        </w:rPr>
      </w:pPr>
      <w:r w:rsidRPr="00574C13">
        <w:rPr>
          <w:rFonts w:ascii="Times New Roman" w:hAnsi="Times New Roman" w:cs="Times New Roman"/>
          <w:bCs/>
          <w:spacing w:val="-2"/>
          <w:sz w:val="24"/>
          <w:szCs w:val="24"/>
        </w:rPr>
        <w:t>u</w:t>
      </w:r>
      <w:r w:rsidR="00693529" w:rsidRPr="00574C13">
        <w:rPr>
          <w:rFonts w:ascii="Times New Roman" w:hAnsi="Times New Roman" w:cs="Times New Roman"/>
          <w:bCs/>
          <w:spacing w:val="-2"/>
          <w:sz w:val="24"/>
          <w:szCs w:val="24"/>
        </w:rPr>
        <w:t xml:space="preserve">proszczono definicję mobbingu przez uznanie, </w:t>
      </w:r>
      <w:r w:rsidR="00153CDA">
        <w:rPr>
          <w:rFonts w:ascii="Times New Roman" w:hAnsi="Times New Roman" w:cs="Times New Roman"/>
          <w:bCs/>
          <w:spacing w:val="-2"/>
          <w:sz w:val="24"/>
          <w:szCs w:val="24"/>
        </w:rPr>
        <w:t>że</w:t>
      </w:r>
      <w:r w:rsidR="00693529" w:rsidRPr="00574C13">
        <w:rPr>
          <w:rFonts w:ascii="Times New Roman" w:hAnsi="Times New Roman" w:cs="Times New Roman"/>
          <w:bCs/>
          <w:spacing w:val="-2"/>
          <w:sz w:val="24"/>
          <w:szCs w:val="24"/>
        </w:rPr>
        <w:t xml:space="preserve"> jego podstawową cechą </w:t>
      </w:r>
      <w:r w:rsidR="00C5087B">
        <w:rPr>
          <w:rFonts w:ascii="Times New Roman" w:hAnsi="Times New Roman" w:cs="Times New Roman"/>
          <w:bCs/>
          <w:spacing w:val="-2"/>
          <w:sz w:val="24"/>
          <w:szCs w:val="24"/>
        </w:rPr>
        <w:t xml:space="preserve">jest </w:t>
      </w:r>
      <w:r w:rsidR="00693529" w:rsidRPr="00574C13">
        <w:rPr>
          <w:rFonts w:ascii="Times New Roman" w:hAnsi="Times New Roman" w:cs="Times New Roman"/>
          <w:bCs/>
          <w:spacing w:val="-2"/>
          <w:sz w:val="24"/>
          <w:szCs w:val="24"/>
        </w:rPr>
        <w:t>uporczywe nękanie pracownika</w:t>
      </w:r>
      <w:r w:rsidR="00AE1641" w:rsidRPr="00574C13">
        <w:rPr>
          <w:rFonts w:ascii="Times New Roman" w:hAnsi="Times New Roman" w:cs="Times New Roman"/>
          <w:bCs/>
          <w:spacing w:val="-2"/>
          <w:sz w:val="24"/>
          <w:szCs w:val="24"/>
        </w:rPr>
        <w:t xml:space="preserve">. </w:t>
      </w:r>
      <w:r w:rsidR="00FF3DD1" w:rsidRPr="00574C13">
        <w:rPr>
          <w:rFonts w:ascii="Times New Roman" w:hAnsi="Times New Roman" w:cs="Times New Roman"/>
          <w:bCs/>
          <w:spacing w:val="-2"/>
          <w:sz w:val="24"/>
          <w:szCs w:val="24"/>
        </w:rPr>
        <w:t xml:space="preserve">Zdefiniowano jednocześnie pojęcie uporczywości w taki sposób, że odpowiada ono nieincydentalnemu, nawracającemu lub stałemu nękaniu. </w:t>
      </w:r>
      <w:r w:rsidR="005B3887" w:rsidRPr="00574C13">
        <w:rPr>
          <w:rFonts w:ascii="Times New Roman" w:hAnsi="Times New Roman" w:cs="Times New Roman"/>
          <w:bCs/>
          <w:spacing w:val="-2"/>
          <w:sz w:val="24"/>
          <w:szCs w:val="24"/>
        </w:rPr>
        <w:lastRenderedPageBreak/>
        <w:t xml:space="preserve">Uporczywość jako pojęcie wykluczające incydentalność działania sprawcy </w:t>
      </w:r>
      <w:r w:rsidR="002B4735" w:rsidRPr="00790BCF">
        <w:rPr>
          <w:rFonts w:ascii="Times New Roman" w:hAnsi="Times New Roman" w:cs="Times New Roman"/>
          <w:bCs/>
          <w:spacing w:val="-2"/>
          <w:sz w:val="24"/>
          <w:szCs w:val="24"/>
        </w:rPr>
        <w:t>jest</w:t>
      </w:r>
      <w:r w:rsidR="002B4735" w:rsidRPr="002B4735">
        <w:rPr>
          <w:rFonts w:ascii="Times New Roman" w:hAnsi="Times New Roman" w:cs="Times New Roman"/>
          <w:bCs/>
          <w:spacing w:val="-2"/>
          <w:sz w:val="24"/>
          <w:szCs w:val="24"/>
        </w:rPr>
        <w:t xml:space="preserve"> </w:t>
      </w:r>
      <w:r w:rsidR="005B3887" w:rsidRPr="00574C13">
        <w:rPr>
          <w:rFonts w:ascii="Times New Roman" w:hAnsi="Times New Roman" w:cs="Times New Roman"/>
          <w:bCs/>
          <w:spacing w:val="-2"/>
          <w:sz w:val="24"/>
          <w:szCs w:val="24"/>
        </w:rPr>
        <w:t>obecn</w:t>
      </w:r>
      <w:r w:rsidR="00047ED0" w:rsidRPr="00574C13">
        <w:rPr>
          <w:rFonts w:ascii="Times New Roman" w:hAnsi="Times New Roman" w:cs="Times New Roman"/>
          <w:bCs/>
          <w:spacing w:val="-2"/>
          <w:sz w:val="24"/>
          <w:szCs w:val="24"/>
        </w:rPr>
        <w:t>e</w:t>
      </w:r>
      <w:r w:rsidR="005B3887" w:rsidRPr="00574C13">
        <w:rPr>
          <w:rFonts w:ascii="Times New Roman" w:hAnsi="Times New Roman" w:cs="Times New Roman"/>
          <w:bCs/>
          <w:spacing w:val="-2"/>
          <w:sz w:val="24"/>
          <w:szCs w:val="24"/>
        </w:rPr>
        <w:t xml:space="preserve"> w innych </w:t>
      </w:r>
      <w:r w:rsidR="000F4592" w:rsidRPr="00574C13">
        <w:rPr>
          <w:rFonts w:ascii="Times New Roman" w:hAnsi="Times New Roman" w:cs="Times New Roman"/>
          <w:bCs/>
          <w:spacing w:val="-2"/>
          <w:sz w:val="24"/>
          <w:szCs w:val="24"/>
        </w:rPr>
        <w:t xml:space="preserve">przepisach prawa </w:t>
      </w:r>
      <w:r w:rsidR="005B3887" w:rsidRPr="00574C13">
        <w:rPr>
          <w:rFonts w:ascii="Times New Roman" w:hAnsi="Times New Roman" w:cs="Times New Roman"/>
          <w:bCs/>
          <w:spacing w:val="-2"/>
          <w:sz w:val="24"/>
          <w:szCs w:val="24"/>
        </w:rPr>
        <w:t xml:space="preserve">chroniących prawa pracownicze, jak choćby stanowi </w:t>
      </w:r>
      <w:r w:rsidR="00047ED0" w:rsidRPr="00574C13">
        <w:rPr>
          <w:rFonts w:ascii="Times New Roman" w:hAnsi="Times New Roman" w:cs="Times New Roman"/>
          <w:bCs/>
          <w:spacing w:val="-2"/>
          <w:sz w:val="24"/>
          <w:szCs w:val="24"/>
        </w:rPr>
        <w:t xml:space="preserve">ona </w:t>
      </w:r>
      <w:r w:rsidR="005B3887" w:rsidRPr="00574C13">
        <w:rPr>
          <w:rFonts w:ascii="Times New Roman" w:hAnsi="Times New Roman" w:cs="Times New Roman"/>
          <w:bCs/>
          <w:spacing w:val="-2"/>
          <w:sz w:val="24"/>
          <w:szCs w:val="24"/>
        </w:rPr>
        <w:t xml:space="preserve">przesłankę czynu z art. 218 Kodeksu karnego. Przepis ten odnosi się samodzielnie do uporczywości i nie zawiera dodatkowo pojęcia długotrwałości. </w:t>
      </w:r>
      <w:r w:rsidR="000F4592" w:rsidRPr="00574C13">
        <w:rPr>
          <w:rFonts w:ascii="Times New Roman" w:hAnsi="Times New Roman" w:cs="Times New Roman"/>
          <w:bCs/>
          <w:spacing w:val="-2"/>
          <w:sz w:val="24"/>
          <w:szCs w:val="24"/>
        </w:rPr>
        <w:t xml:space="preserve">W gruncie rzeczy, z uwagi na cechy zachowań uporczywych, dodatkowe określanie ich pojęciem długotrwałości jest zbędne, bo nie oznacza niczego </w:t>
      </w:r>
      <w:r w:rsidR="0022055C" w:rsidRPr="00574C13">
        <w:rPr>
          <w:rFonts w:ascii="Times New Roman" w:hAnsi="Times New Roman" w:cs="Times New Roman"/>
          <w:bCs/>
          <w:spacing w:val="-2"/>
          <w:sz w:val="24"/>
          <w:szCs w:val="24"/>
        </w:rPr>
        <w:t>odmiennego</w:t>
      </w:r>
      <w:r w:rsidR="000F4592" w:rsidRPr="00574C13">
        <w:rPr>
          <w:rFonts w:ascii="Times New Roman" w:hAnsi="Times New Roman" w:cs="Times New Roman"/>
          <w:bCs/>
          <w:spacing w:val="-2"/>
          <w:sz w:val="24"/>
          <w:szCs w:val="24"/>
        </w:rPr>
        <w:t xml:space="preserve"> ani dodatkowego. Projektowana zmiana wzmacnia spójność definicyjną</w:t>
      </w:r>
      <w:r w:rsidR="0022055C" w:rsidRPr="00574C13">
        <w:rPr>
          <w:rFonts w:ascii="Times New Roman" w:hAnsi="Times New Roman" w:cs="Times New Roman"/>
          <w:bCs/>
          <w:spacing w:val="-2"/>
          <w:sz w:val="24"/>
          <w:szCs w:val="24"/>
        </w:rPr>
        <w:t xml:space="preserve"> kodeksowego pojęcia</w:t>
      </w:r>
      <w:r w:rsidR="000F4592" w:rsidRPr="00574C13">
        <w:rPr>
          <w:rFonts w:ascii="Times New Roman" w:hAnsi="Times New Roman" w:cs="Times New Roman"/>
          <w:bCs/>
          <w:spacing w:val="-2"/>
          <w:sz w:val="24"/>
          <w:szCs w:val="24"/>
        </w:rPr>
        <w:t xml:space="preserve"> mobbingu w ujęciu systemowym</w:t>
      </w:r>
      <w:r w:rsidR="0090327C">
        <w:rPr>
          <w:rFonts w:ascii="Times New Roman" w:hAnsi="Times New Roman" w:cs="Times New Roman"/>
          <w:bCs/>
          <w:spacing w:val="-2"/>
          <w:sz w:val="24"/>
          <w:szCs w:val="24"/>
        </w:rPr>
        <w:t>;</w:t>
      </w:r>
      <w:r w:rsidR="000F4592" w:rsidRPr="00574C13">
        <w:rPr>
          <w:rFonts w:ascii="Times New Roman" w:hAnsi="Times New Roman" w:cs="Times New Roman"/>
          <w:bCs/>
          <w:spacing w:val="-2"/>
          <w:sz w:val="24"/>
          <w:szCs w:val="24"/>
        </w:rPr>
        <w:t xml:space="preserve"> </w:t>
      </w:r>
    </w:p>
    <w:p w14:paraId="2C857B63" w14:textId="6177A491" w:rsidR="00693529" w:rsidRPr="00574C13" w:rsidRDefault="00AA20FE" w:rsidP="00574C13">
      <w:pPr>
        <w:pStyle w:val="Akapitzlist"/>
        <w:numPr>
          <w:ilvl w:val="0"/>
          <w:numId w:val="36"/>
        </w:numPr>
        <w:spacing w:after="0" w:line="360" w:lineRule="auto"/>
        <w:jc w:val="both"/>
        <w:rPr>
          <w:rFonts w:ascii="Times New Roman" w:hAnsi="Times New Roman" w:cs="Times New Roman"/>
          <w:bCs/>
          <w:spacing w:val="-2"/>
          <w:sz w:val="24"/>
          <w:szCs w:val="24"/>
        </w:rPr>
      </w:pPr>
      <w:r w:rsidRPr="00574C13">
        <w:rPr>
          <w:rFonts w:ascii="Times New Roman" w:hAnsi="Times New Roman" w:cs="Times New Roman"/>
          <w:bCs/>
          <w:spacing w:val="-2"/>
          <w:sz w:val="24"/>
          <w:szCs w:val="24"/>
        </w:rPr>
        <w:t>u</w:t>
      </w:r>
      <w:r w:rsidR="00693529" w:rsidRPr="00574C13">
        <w:rPr>
          <w:rFonts w:ascii="Times New Roman" w:hAnsi="Times New Roman" w:cs="Times New Roman"/>
          <w:bCs/>
          <w:spacing w:val="-2"/>
          <w:sz w:val="24"/>
          <w:szCs w:val="24"/>
        </w:rPr>
        <w:t>znano, że działania te mogą mieć charakter fizyczny, werbalny i pozawerbalny,</w:t>
      </w:r>
      <w:r w:rsidR="0022055C" w:rsidRPr="00574C13">
        <w:rPr>
          <w:rFonts w:ascii="Times New Roman" w:hAnsi="Times New Roman" w:cs="Times New Roman"/>
          <w:bCs/>
          <w:spacing w:val="-2"/>
          <w:sz w:val="24"/>
          <w:szCs w:val="24"/>
        </w:rPr>
        <w:t xml:space="preserve"> co zapewnia spójność z podobnymi deliktami prawa pracy, jakimi są molestowanie oraz molestowanie seksualne</w:t>
      </w:r>
      <w:r w:rsidR="0090327C">
        <w:rPr>
          <w:rFonts w:ascii="Times New Roman" w:hAnsi="Times New Roman" w:cs="Times New Roman"/>
          <w:bCs/>
          <w:spacing w:val="-2"/>
          <w:sz w:val="24"/>
          <w:szCs w:val="24"/>
        </w:rPr>
        <w:t>;</w:t>
      </w:r>
    </w:p>
    <w:p w14:paraId="17DB3D3D" w14:textId="32CB8409" w:rsidR="00693529" w:rsidRPr="00574C13" w:rsidRDefault="00AA20FE" w:rsidP="00574C13">
      <w:pPr>
        <w:pStyle w:val="Akapitzlist"/>
        <w:numPr>
          <w:ilvl w:val="0"/>
          <w:numId w:val="36"/>
        </w:numPr>
        <w:spacing w:after="0" w:line="360" w:lineRule="auto"/>
        <w:jc w:val="both"/>
        <w:rPr>
          <w:rFonts w:ascii="Times New Roman" w:hAnsi="Times New Roman" w:cs="Times New Roman"/>
          <w:bCs/>
          <w:spacing w:val="-2"/>
          <w:sz w:val="24"/>
          <w:szCs w:val="24"/>
        </w:rPr>
      </w:pPr>
      <w:r w:rsidRPr="00574C13">
        <w:rPr>
          <w:rFonts w:ascii="Times New Roman" w:hAnsi="Times New Roman" w:cs="Times New Roman"/>
          <w:bCs/>
          <w:spacing w:val="-2"/>
          <w:sz w:val="24"/>
          <w:szCs w:val="24"/>
        </w:rPr>
        <w:t>w</w:t>
      </w:r>
      <w:r w:rsidR="00693529" w:rsidRPr="00574C13">
        <w:rPr>
          <w:rFonts w:ascii="Times New Roman" w:hAnsi="Times New Roman" w:cs="Times New Roman"/>
          <w:bCs/>
          <w:spacing w:val="-2"/>
          <w:sz w:val="24"/>
          <w:szCs w:val="24"/>
        </w:rPr>
        <w:t>skazano na szereg cech mobbingu, zarówno przez ich pozytywne, jak i negatywne zdefiniowanie, w szczególności:</w:t>
      </w:r>
    </w:p>
    <w:p w14:paraId="4C88C399" w14:textId="23A0D06B" w:rsidR="00693529" w:rsidRPr="00574C13" w:rsidRDefault="00693529" w:rsidP="005577DE">
      <w:pPr>
        <w:pStyle w:val="Akapitzlist"/>
        <w:numPr>
          <w:ilvl w:val="1"/>
          <w:numId w:val="38"/>
        </w:numPr>
        <w:spacing w:after="0" w:line="360" w:lineRule="auto"/>
        <w:ind w:left="1276" w:hanging="425"/>
        <w:jc w:val="both"/>
        <w:rPr>
          <w:rFonts w:ascii="Times New Roman" w:hAnsi="Times New Roman" w:cs="Times New Roman"/>
          <w:bCs/>
          <w:spacing w:val="-2"/>
          <w:sz w:val="24"/>
          <w:szCs w:val="24"/>
        </w:rPr>
      </w:pPr>
      <w:r w:rsidRPr="00574C13">
        <w:rPr>
          <w:rFonts w:ascii="Times New Roman" w:hAnsi="Times New Roman" w:cs="Times New Roman"/>
          <w:bCs/>
          <w:spacing w:val="-2"/>
          <w:sz w:val="24"/>
          <w:szCs w:val="24"/>
        </w:rPr>
        <w:t>wyklucz</w:t>
      </w:r>
      <w:r w:rsidR="0015474B">
        <w:rPr>
          <w:rFonts w:ascii="Times New Roman" w:hAnsi="Times New Roman" w:cs="Times New Roman"/>
          <w:bCs/>
          <w:spacing w:val="-2"/>
          <w:sz w:val="24"/>
          <w:szCs w:val="24"/>
        </w:rPr>
        <w:t>ono</w:t>
      </w:r>
      <w:r w:rsidRPr="00574C13">
        <w:rPr>
          <w:rFonts w:ascii="Times New Roman" w:hAnsi="Times New Roman" w:cs="Times New Roman"/>
          <w:bCs/>
          <w:spacing w:val="-2"/>
          <w:sz w:val="24"/>
          <w:szCs w:val="24"/>
        </w:rPr>
        <w:t xml:space="preserve"> z definicji tego zjawiska zachowa</w:t>
      </w:r>
      <w:r w:rsidR="00C5087B">
        <w:rPr>
          <w:rFonts w:ascii="Times New Roman" w:hAnsi="Times New Roman" w:cs="Times New Roman"/>
          <w:bCs/>
          <w:spacing w:val="-2"/>
          <w:sz w:val="24"/>
          <w:szCs w:val="24"/>
        </w:rPr>
        <w:t>nia</w:t>
      </w:r>
      <w:r w:rsidRPr="00574C13">
        <w:rPr>
          <w:rFonts w:ascii="Times New Roman" w:hAnsi="Times New Roman" w:cs="Times New Roman"/>
          <w:bCs/>
          <w:spacing w:val="-2"/>
          <w:sz w:val="24"/>
          <w:szCs w:val="24"/>
        </w:rPr>
        <w:t xml:space="preserve"> incydentaln</w:t>
      </w:r>
      <w:r w:rsidR="00C5087B">
        <w:rPr>
          <w:rFonts w:ascii="Times New Roman" w:hAnsi="Times New Roman" w:cs="Times New Roman"/>
          <w:bCs/>
          <w:spacing w:val="-2"/>
          <w:sz w:val="24"/>
          <w:szCs w:val="24"/>
        </w:rPr>
        <w:t>e</w:t>
      </w:r>
      <w:r w:rsidR="00DA58B0" w:rsidRPr="00574C13">
        <w:rPr>
          <w:rFonts w:ascii="Times New Roman" w:hAnsi="Times New Roman" w:cs="Times New Roman"/>
          <w:bCs/>
          <w:spacing w:val="-2"/>
          <w:sz w:val="24"/>
          <w:szCs w:val="24"/>
        </w:rPr>
        <w:t xml:space="preserve"> oraz </w:t>
      </w:r>
      <w:r w:rsidRPr="00574C13">
        <w:rPr>
          <w:rFonts w:ascii="Times New Roman" w:hAnsi="Times New Roman" w:cs="Times New Roman"/>
          <w:bCs/>
          <w:spacing w:val="-2"/>
          <w:sz w:val="24"/>
          <w:szCs w:val="24"/>
        </w:rPr>
        <w:t xml:space="preserve">uznanie, </w:t>
      </w:r>
      <w:r w:rsidR="00153CDA">
        <w:rPr>
          <w:rFonts w:ascii="Times New Roman" w:hAnsi="Times New Roman" w:cs="Times New Roman"/>
          <w:bCs/>
          <w:spacing w:val="-2"/>
          <w:sz w:val="24"/>
          <w:szCs w:val="24"/>
        </w:rPr>
        <w:t>że</w:t>
      </w:r>
      <w:r w:rsidRPr="00574C13">
        <w:rPr>
          <w:rFonts w:ascii="Times New Roman" w:hAnsi="Times New Roman" w:cs="Times New Roman"/>
          <w:bCs/>
          <w:spacing w:val="-2"/>
          <w:sz w:val="24"/>
          <w:szCs w:val="24"/>
        </w:rPr>
        <w:t xml:space="preserve"> zjawiska te mają charakter </w:t>
      </w:r>
      <w:r w:rsidR="002263FB" w:rsidRPr="00574C13">
        <w:rPr>
          <w:rFonts w:ascii="Times New Roman" w:hAnsi="Times New Roman" w:cs="Times New Roman"/>
          <w:bCs/>
          <w:spacing w:val="-2"/>
          <w:sz w:val="24"/>
          <w:szCs w:val="24"/>
        </w:rPr>
        <w:t xml:space="preserve">powtarzający, </w:t>
      </w:r>
      <w:r w:rsidRPr="00574C13">
        <w:rPr>
          <w:rFonts w:ascii="Times New Roman" w:hAnsi="Times New Roman" w:cs="Times New Roman"/>
          <w:bCs/>
          <w:spacing w:val="-2"/>
          <w:sz w:val="24"/>
          <w:szCs w:val="24"/>
        </w:rPr>
        <w:t xml:space="preserve">nawracający lub stały, </w:t>
      </w:r>
      <w:r w:rsidR="00DA58B0" w:rsidRPr="00574C13">
        <w:rPr>
          <w:rFonts w:ascii="Times New Roman" w:hAnsi="Times New Roman" w:cs="Times New Roman"/>
          <w:bCs/>
          <w:spacing w:val="-2"/>
          <w:sz w:val="24"/>
          <w:szCs w:val="24"/>
        </w:rPr>
        <w:t xml:space="preserve">co znajduje swoje potwierdzenie choćby w wyroku </w:t>
      </w:r>
      <w:r w:rsidR="00A4371A" w:rsidRPr="00574C13">
        <w:rPr>
          <w:rFonts w:ascii="Times New Roman" w:hAnsi="Times New Roman" w:cs="Times New Roman"/>
          <w:bCs/>
          <w:spacing w:val="-2"/>
          <w:sz w:val="24"/>
          <w:szCs w:val="24"/>
        </w:rPr>
        <w:t>w</w:t>
      </w:r>
      <w:r w:rsidR="008D2DB5" w:rsidRPr="00574C13">
        <w:rPr>
          <w:rFonts w:ascii="Times New Roman" w:hAnsi="Times New Roman" w:cs="Times New Roman"/>
          <w:bCs/>
          <w:spacing w:val="-2"/>
          <w:sz w:val="24"/>
          <w:szCs w:val="24"/>
        </w:rPr>
        <w:t>yrok Sądu Apelacyjnego w Warszawie z dnia 6</w:t>
      </w:r>
      <w:r w:rsidR="00C5087B">
        <w:rPr>
          <w:rFonts w:ascii="Times New Roman" w:hAnsi="Times New Roman" w:cs="Times New Roman"/>
          <w:bCs/>
          <w:spacing w:val="-2"/>
          <w:sz w:val="24"/>
          <w:szCs w:val="24"/>
        </w:rPr>
        <w:t> </w:t>
      </w:r>
      <w:r w:rsidR="008D2DB5" w:rsidRPr="00574C13">
        <w:rPr>
          <w:rFonts w:ascii="Times New Roman" w:hAnsi="Times New Roman" w:cs="Times New Roman"/>
          <w:bCs/>
          <w:spacing w:val="-2"/>
          <w:sz w:val="24"/>
          <w:szCs w:val="24"/>
        </w:rPr>
        <w:t xml:space="preserve">lutego 2014 r. (sygn. III </w:t>
      </w:r>
      <w:proofErr w:type="spellStart"/>
      <w:r w:rsidR="008D2DB5" w:rsidRPr="00574C13">
        <w:rPr>
          <w:rFonts w:ascii="Times New Roman" w:hAnsi="Times New Roman" w:cs="Times New Roman"/>
          <w:bCs/>
          <w:spacing w:val="-2"/>
          <w:sz w:val="24"/>
          <w:szCs w:val="24"/>
        </w:rPr>
        <w:t>APa</w:t>
      </w:r>
      <w:proofErr w:type="spellEnd"/>
      <w:r w:rsidR="008D2DB5" w:rsidRPr="00574C13">
        <w:rPr>
          <w:rFonts w:ascii="Times New Roman" w:hAnsi="Times New Roman" w:cs="Times New Roman"/>
          <w:bCs/>
          <w:spacing w:val="-2"/>
          <w:sz w:val="24"/>
          <w:szCs w:val="24"/>
        </w:rPr>
        <w:t xml:space="preserve"> 43/12)</w:t>
      </w:r>
      <w:r w:rsidR="001A4A03" w:rsidRPr="00574C13">
        <w:rPr>
          <w:rFonts w:ascii="Times New Roman" w:hAnsi="Times New Roman" w:cs="Times New Roman"/>
          <w:bCs/>
          <w:spacing w:val="-2"/>
          <w:sz w:val="24"/>
          <w:szCs w:val="24"/>
        </w:rPr>
        <w:t xml:space="preserve">. </w:t>
      </w:r>
      <w:r w:rsidR="002B4735">
        <w:rPr>
          <w:rFonts w:ascii="Times New Roman" w:hAnsi="Times New Roman" w:cs="Times New Roman"/>
          <w:bCs/>
          <w:spacing w:val="-2"/>
          <w:sz w:val="24"/>
          <w:szCs w:val="24"/>
        </w:rPr>
        <w:t>W</w:t>
      </w:r>
      <w:r w:rsidR="003A3AF1" w:rsidRPr="00574C13">
        <w:rPr>
          <w:rFonts w:ascii="Times New Roman" w:hAnsi="Times New Roman" w:cs="Times New Roman"/>
          <w:bCs/>
          <w:spacing w:val="-2"/>
          <w:sz w:val="24"/>
          <w:szCs w:val="24"/>
        </w:rPr>
        <w:t xml:space="preserve">skazane w projekcie przykładowe przejawy mobbingu uważa się za </w:t>
      </w:r>
      <w:proofErr w:type="spellStart"/>
      <w:r w:rsidR="003A3AF1" w:rsidRPr="00574C13">
        <w:rPr>
          <w:rFonts w:ascii="Times New Roman" w:hAnsi="Times New Roman" w:cs="Times New Roman"/>
          <w:bCs/>
          <w:spacing w:val="-2"/>
          <w:sz w:val="24"/>
          <w:szCs w:val="24"/>
        </w:rPr>
        <w:t>mobbing</w:t>
      </w:r>
      <w:proofErr w:type="spellEnd"/>
      <w:r w:rsidR="003A3AF1" w:rsidRPr="00574C13">
        <w:rPr>
          <w:rFonts w:ascii="Times New Roman" w:hAnsi="Times New Roman" w:cs="Times New Roman"/>
          <w:bCs/>
          <w:spacing w:val="-2"/>
          <w:sz w:val="24"/>
          <w:szCs w:val="24"/>
        </w:rPr>
        <w:t xml:space="preserve">, gdy </w:t>
      </w:r>
      <w:r w:rsidR="001A4A03" w:rsidRPr="00574C13">
        <w:rPr>
          <w:rFonts w:ascii="Times New Roman" w:hAnsi="Times New Roman" w:cs="Times New Roman"/>
          <w:bCs/>
          <w:spacing w:val="-2"/>
          <w:sz w:val="24"/>
          <w:szCs w:val="24"/>
        </w:rPr>
        <w:t>przyjmują postać uporczywego nękania</w:t>
      </w:r>
      <w:r w:rsidR="00CF5AB4" w:rsidRPr="00574C13">
        <w:rPr>
          <w:rFonts w:ascii="Times New Roman" w:hAnsi="Times New Roman" w:cs="Times New Roman"/>
          <w:bCs/>
          <w:spacing w:val="-2"/>
          <w:sz w:val="24"/>
          <w:szCs w:val="24"/>
        </w:rPr>
        <w:t>.</w:t>
      </w:r>
      <w:r w:rsidR="00CF5AB4" w:rsidRPr="00574C13">
        <w:rPr>
          <w:rFonts w:ascii="Times New Roman" w:hAnsi="Times New Roman" w:cs="Times New Roman"/>
          <w:sz w:val="24"/>
          <w:szCs w:val="24"/>
        </w:rPr>
        <w:t xml:space="preserve"> </w:t>
      </w:r>
      <w:proofErr w:type="spellStart"/>
      <w:r w:rsidR="002B4735">
        <w:rPr>
          <w:rFonts w:ascii="Times New Roman" w:hAnsi="Times New Roman" w:cs="Times New Roman"/>
          <w:bCs/>
          <w:spacing w:val="-2"/>
          <w:sz w:val="24"/>
          <w:szCs w:val="24"/>
        </w:rPr>
        <w:t>M</w:t>
      </w:r>
      <w:r w:rsidR="009329E0" w:rsidRPr="00574C13">
        <w:rPr>
          <w:rFonts w:ascii="Times New Roman" w:hAnsi="Times New Roman" w:cs="Times New Roman"/>
          <w:bCs/>
          <w:spacing w:val="-2"/>
          <w:sz w:val="24"/>
          <w:szCs w:val="24"/>
        </w:rPr>
        <w:t>obbingiem</w:t>
      </w:r>
      <w:proofErr w:type="spellEnd"/>
      <w:r w:rsidR="009329E0" w:rsidRPr="00574C13">
        <w:rPr>
          <w:rFonts w:ascii="Times New Roman" w:hAnsi="Times New Roman" w:cs="Times New Roman"/>
          <w:bCs/>
          <w:spacing w:val="-2"/>
          <w:sz w:val="24"/>
          <w:szCs w:val="24"/>
        </w:rPr>
        <w:t xml:space="preserve"> nie są zachowania incydentalne, choćby stanowiły naruszenie dóbr osobistych pracownika. </w:t>
      </w:r>
      <w:r w:rsidR="00CF5AB4" w:rsidRPr="00574C13">
        <w:rPr>
          <w:rFonts w:ascii="Times New Roman" w:hAnsi="Times New Roman" w:cs="Times New Roman"/>
          <w:bCs/>
          <w:spacing w:val="-2"/>
          <w:sz w:val="24"/>
          <w:szCs w:val="24"/>
        </w:rPr>
        <w:t xml:space="preserve">Jednocześnie zdecydowanie zaakcentować należy, że przepis powyższy nie odnosi się i nie daje żadnych podstaw do konkluzji w zakresie dopuszczalności i akceptowalności naruszenia </w:t>
      </w:r>
      <w:r w:rsidR="00F92D03" w:rsidRPr="00574C13">
        <w:rPr>
          <w:rFonts w:ascii="Times New Roman" w:hAnsi="Times New Roman" w:cs="Times New Roman"/>
          <w:bCs/>
          <w:spacing w:val="-2"/>
          <w:sz w:val="24"/>
          <w:szCs w:val="24"/>
        </w:rPr>
        <w:t>dóbr osobistych</w:t>
      </w:r>
      <w:r w:rsidR="00CF5AB4" w:rsidRPr="00574C13">
        <w:rPr>
          <w:rFonts w:ascii="Times New Roman" w:hAnsi="Times New Roman" w:cs="Times New Roman"/>
          <w:bCs/>
          <w:spacing w:val="-2"/>
          <w:sz w:val="24"/>
          <w:szCs w:val="24"/>
        </w:rPr>
        <w:t xml:space="preserve"> pracownika. Ochronę tych dóbr zapewnia art. 11</w:t>
      </w:r>
      <w:r w:rsidR="00CF5AB4" w:rsidRPr="00574C13">
        <w:rPr>
          <w:rFonts w:ascii="Times New Roman" w:hAnsi="Times New Roman" w:cs="Times New Roman"/>
          <w:bCs/>
          <w:spacing w:val="-2"/>
          <w:sz w:val="24"/>
          <w:szCs w:val="24"/>
          <w:vertAlign w:val="superscript"/>
        </w:rPr>
        <w:t>1</w:t>
      </w:r>
      <w:r w:rsidR="00CF5AB4" w:rsidRPr="00574C13">
        <w:rPr>
          <w:rFonts w:ascii="Times New Roman" w:hAnsi="Times New Roman" w:cs="Times New Roman"/>
          <w:bCs/>
          <w:spacing w:val="-2"/>
          <w:sz w:val="24"/>
          <w:szCs w:val="24"/>
        </w:rPr>
        <w:t xml:space="preserve"> </w:t>
      </w:r>
      <w:r w:rsidR="00845D50" w:rsidRPr="00574C13">
        <w:rPr>
          <w:rFonts w:ascii="Times New Roman" w:hAnsi="Times New Roman" w:cs="Times New Roman"/>
          <w:bCs/>
          <w:spacing w:val="-2"/>
          <w:sz w:val="24"/>
          <w:szCs w:val="24"/>
        </w:rPr>
        <w:t>KP</w:t>
      </w:r>
      <w:r w:rsidR="00CA14F4" w:rsidRPr="00574C13">
        <w:rPr>
          <w:rFonts w:ascii="Times New Roman" w:hAnsi="Times New Roman" w:cs="Times New Roman"/>
          <w:bCs/>
          <w:spacing w:val="-2"/>
          <w:sz w:val="24"/>
          <w:szCs w:val="24"/>
        </w:rPr>
        <w:t xml:space="preserve"> </w:t>
      </w:r>
      <w:r w:rsidR="00CF5AB4" w:rsidRPr="00574C13">
        <w:rPr>
          <w:rFonts w:ascii="Times New Roman" w:hAnsi="Times New Roman" w:cs="Times New Roman"/>
          <w:bCs/>
          <w:spacing w:val="-2"/>
          <w:sz w:val="24"/>
          <w:szCs w:val="24"/>
        </w:rPr>
        <w:t xml:space="preserve">oraz </w:t>
      </w:r>
      <w:r w:rsidR="00834E26" w:rsidRPr="00574C13">
        <w:rPr>
          <w:rFonts w:ascii="Times New Roman" w:hAnsi="Times New Roman" w:cs="Times New Roman"/>
          <w:sz w:val="24"/>
          <w:szCs w:val="24"/>
        </w:rPr>
        <w:t>ustaw</w:t>
      </w:r>
      <w:r w:rsidR="002B4735">
        <w:rPr>
          <w:rFonts w:ascii="Times New Roman" w:hAnsi="Times New Roman" w:cs="Times New Roman"/>
          <w:sz w:val="24"/>
          <w:szCs w:val="24"/>
        </w:rPr>
        <w:t>a</w:t>
      </w:r>
      <w:r w:rsidR="00834E26" w:rsidRPr="00574C13">
        <w:rPr>
          <w:rFonts w:ascii="Times New Roman" w:hAnsi="Times New Roman" w:cs="Times New Roman"/>
          <w:sz w:val="24"/>
          <w:szCs w:val="24"/>
        </w:rPr>
        <w:t xml:space="preserve"> z dnia 23</w:t>
      </w:r>
      <w:r w:rsidR="00997F56">
        <w:rPr>
          <w:rFonts w:ascii="Times New Roman" w:hAnsi="Times New Roman" w:cs="Times New Roman"/>
          <w:sz w:val="24"/>
          <w:szCs w:val="24"/>
        </w:rPr>
        <w:t> </w:t>
      </w:r>
      <w:r w:rsidR="00834E26" w:rsidRPr="00574C13">
        <w:rPr>
          <w:rFonts w:ascii="Times New Roman" w:hAnsi="Times New Roman" w:cs="Times New Roman"/>
          <w:sz w:val="24"/>
          <w:szCs w:val="24"/>
        </w:rPr>
        <w:t xml:space="preserve">kwietnia 1964 r. – Kodeks cywilny (Dz. U. z 2025 r., poz. 1071), </w:t>
      </w:r>
      <w:r w:rsidR="00834E26" w:rsidRPr="00574C13">
        <w:rPr>
          <w:rFonts w:ascii="Times New Roman" w:eastAsia="Calibri" w:hAnsi="Times New Roman" w:cs="Times New Roman"/>
          <w:sz w:val="24"/>
          <w:szCs w:val="24"/>
        </w:rPr>
        <w:t>zwan</w:t>
      </w:r>
      <w:r w:rsidR="00997F56">
        <w:rPr>
          <w:rFonts w:ascii="Times New Roman" w:eastAsia="Calibri" w:hAnsi="Times New Roman" w:cs="Times New Roman"/>
          <w:sz w:val="24"/>
          <w:szCs w:val="24"/>
        </w:rPr>
        <w:t>a</w:t>
      </w:r>
      <w:r w:rsidR="00834E26" w:rsidRPr="00574C13">
        <w:rPr>
          <w:rFonts w:ascii="Times New Roman" w:eastAsia="Calibri" w:hAnsi="Times New Roman" w:cs="Times New Roman"/>
          <w:sz w:val="24"/>
          <w:szCs w:val="24"/>
        </w:rPr>
        <w:t xml:space="preserve"> dalej „KC”</w:t>
      </w:r>
      <w:r w:rsidR="00CF5AB4" w:rsidRPr="00574C13">
        <w:rPr>
          <w:rFonts w:ascii="Times New Roman" w:hAnsi="Times New Roman" w:cs="Times New Roman"/>
          <w:bCs/>
          <w:spacing w:val="-2"/>
          <w:sz w:val="24"/>
          <w:szCs w:val="24"/>
        </w:rPr>
        <w:t xml:space="preserve">. </w:t>
      </w:r>
      <w:r w:rsidR="009329E0" w:rsidRPr="00574C13">
        <w:rPr>
          <w:rFonts w:ascii="Times New Roman" w:hAnsi="Times New Roman" w:cs="Times New Roman"/>
          <w:bCs/>
          <w:spacing w:val="-2"/>
          <w:sz w:val="24"/>
          <w:szCs w:val="24"/>
        </w:rPr>
        <w:t xml:space="preserve">Projektowana regulacja w tym zakresie nie wprowadza </w:t>
      </w:r>
      <w:r w:rsidR="007A4BB4" w:rsidRPr="00574C13">
        <w:rPr>
          <w:rFonts w:ascii="Times New Roman" w:hAnsi="Times New Roman" w:cs="Times New Roman"/>
          <w:bCs/>
          <w:spacing w:val="-2"/>
          <w:sz w:val="24"/>
          <w:szCs w:val="24"/>
        </w:rPr>
        <w:t xml:space="preserve">żadnych wyłączeń ani modyfikacji. </w:t>
      </w:r>
      <w:r w:rsidR="00CF5AB4" w:rsidRPr="00574C13">
        <w:rPr>
          <w:rFonts w:ascii="Times New Roman" w:hAnsi="Times New Roman" w:cs="Times New Roman"/>
          <w:bCs/>
          <w:spacing w:val="-2"/>
          <w:sz w:val="24"/>
          <w:szCs w:val="24"/>
        </w:rPr>
        <w:t>Jednocześnie wskazać należy, że zachowania stałe to zachowania nieprzerwane, powtarzalne</w:t>
      </w:r>
      <w:r w:rsidR="00997F56">
        <w:rPr>
          <w:rFonts w:ascii="Times New Roman" w:hAnsi="Times New Roman" w:cs="Times New Roman"/>
          <w:bCs/>
          <w:spacing w:val="-2"/>
          <w:sz w:val="24"/>
          <w:szCs w:val="24"/>
        </w:rPr>
        <w:t>,</w:t>
      </w:r>
      <w:r w:rsidR="00CF5AB4" w:rsidRPr="00574C13">
        <w:rPr>
          <w:rFonts w:ascii="Times New Roman" w:hAnsi="Times New Roman" w:cs="Times New Roman"/>
          <w:bCs/>
          <w:spacing w:val="-2"/>
          <w:sz w:val="24"/>
          <w:szCs w:val="24"/>
        </w:rPr>
        <w:t xml:space="preserve"> następujące po sobie, a nawracające oznaczają tego rodzaju sytuacje, w której okresowe ich występowanie ustaje, aby pojawić się ponownie. W praktyce ocena każdego przypadku musi mieć charakter kazuistyczny i jest to zadanie sądów pracy</w:t>
      </w:r>
      <w:r w:rsidR="0090327C">
        <w:rPr>
          <w:rFonts w:ascii="Times New Roman" w:hAnsi="Times New Roman" w:cs="Times New Roman"/>
          <w:bCs/>
          <w:spacing w:val="-2"/>
          <w:sz w:val="24"/>
          <w:szCs w:val="24"/>
        </w:rPr>
        <w:t>,</w:t>
      </w:r>
    </w:p>
    <w:p w14:paraId="2BA58155" w14:textId="6B686A51" w:rsidR="001A4A03" w:rsidRPr="00574C13" w:rsidRDefault="0015474B" w:rsidP="005577DE">
      <w:pPr>
        <w:pStyle w:val="Akapitzlist"/>
        <w:numPr>
          <w:ilvl w:val="1"/>
          <w:numId w:val="38"/>
        </w:numPr>
        <w:spacing w:after="0" w:line="360" w:lineRule="auto"/>
        <w:ind w:left="1276" w:hanging="425"/>
        <w:jc w:val="both"/>
        <w:rPr>
          <w:rFonts w:ascii="Times New Roman" w:hAnsi="Times New Roman" w:cs="Times New Roman"/>
          <w:bCs/>
          <w:spacing w:val="-2"/>
          <w:sz w:val="24"/>
          <w:szCs w:val="24"/>
        </w:rPr>
      </w:pPr>
      <w:r>
        <w:rPr>
          <w:rFonts w:ascii="Times New Roman" w:hAnsi="Times New Roman" w:cs="Times New Roman"/>
          <w:bCs/>
          <w:spacing w:val="-2"/>
          <w:sz w:val="24"/>
          <w:szCs w:val="24"/>
        </w:rPr>
        <w:t>określono</w:t>
      </w:r>
      <w:r w:rsidR="001A4A03" w:rsidRPr="00574C13">
        <w:rPr>
          <w:rFonts w:ascii="Times New Roman" w:hAnsi="Times New Roman" w:cs="Times New Roman"/>
          <w:bCs/>
          <w:spacing w:val="-2"/>
          <w:sz w:val="24"/>
          <w:szCs w:val="24"/>
        </w:rPr>
        <w:t xml:space="preserve">, że za </w:t>
      </w:r>
      <w:proofErr w:type="spellStart"/>
      <w:r w:rsidR="001A4A03" w:rsidRPr="00574C13">
        <w:rPr>
          <w:rFonts w:ascii="Times New Roman" w:hAnsi="Times New Roman" w:cs="Times New Roman"/>
          <w:bCs/>
          <w:spacing w:val="-2"/>
          <w:sz w:val="24"/>
          <w:szCs w:val="24"/>
        </w:rPr>
        <w:t>mobbing</w:t>
      </w:r>
      <w:proofErr w:type="spellEnd"/>
      <w:r w:rsidR="001A4A03" w:rsidRPr="00574C13">
        <w:rPr>
          <w:rFonts w:ascii="Times New Roman" w:hAnsi="Times New Roman" w:cs="Times New Roman"/>
          <w:bCs/>
          <w:spacing w:val="-2"/>
          <w:sz w:val="24"/>
          <w:szCs w:val="24"/>
        </w:rPr>
        <w:t xml:space="preserve"> nie mogą być uznane uzasadnione i wyrażone we właściwej formie zachowania wobec pracownika, w szczególności rozliczanie z powierzonej pracy lub jej krytyk</w:t>
      </w:r>
      <w:r w:rsidR="008F399D">
        <w:rPr>
          <w:rFonts w:ascii="Times New Roman" w:hAnsi="Times New Roman" w:cs="Times New Roman"/>
          <w:bCs/>
          <w:spacing w:val="-2"/>
          <w:sz w:val="24"/>
          <w:szCs w:val="24"/>
        </w:rPr>
        <w:t>a</w:t>
      </w:r>
      <w:r w:rsidR="0090327C">
        <w:rPr>
          <w:rFonts w:ascii="Times New Roman" w:hAnsi="Times New Roman" w:cs="Times New Roman"/>
          <w:bCs/>
          <w:spacing w:val="-2"/>
          <w:sz w:val="24"/>
          <w:szCs w:val="24"/>
        </w:rPr>
        <w:t>,</w:t>
      </w:r>
    </w:p>
    <w:p w14:paraId="35C4AAC9" w14:textId="63AB5F8B" w:rsidR="00693529" w:rsidRPr="00574C13" w:rsidRDefault="00313F61" w:rsidP="005577DE">
      <w:pPr>
        <w:pStyle w:val="Akapitzlist"/>
        <w:numPr>
          <w:ilvl w:val="1"/>
          <w:numId w:val="38"/>
        </w:numPr>
        <w:spacing w:after="0" w:line="360" w:lineRule="auto"/>
        <w:ind w:left="1276" w:hanging="425"/>
        <w:jc w:val="both"/>
        <w:rPr>
          <w:rFonts w:ascii="Times New Roman" w:hAnsi="Times New Roman" w:cs="Times New Roman"/>
          <w:bCs/>
          <w:spacing w:val="-2"/>
          <w:sz w:val="24"/>
          <w:szCs w:val="24"/>
        </w:rPr>
      </w:pPr>
      <w:r>
        <w:rPr>
          <w:rFonts w:ascii="Times New Roman" w:hAnsi="Times New Roman" w:cs="Times New Roman"/>
          <w:bCs/>
          <w:spacing w:val="-2"/>
          <w:sz w:val="24"/>
          <w:szCs w:val="24"/>
        </w:rPr>
        <w:t xml:space="preserve">wskazano, że zachowania mogą pochodzić </w:t>
      </w:r>
      <w:r w:rsidR="00693529" w:rsidRPr="00574C13">
        <w:rPr>
          <w:rFonts w:ascii="Times New Roman" w:hAnsi="Times New Roman" w:cs="Times New Roman"/>
          <w:bCs/>
          <w:spacing w:val="-2"/>
          <w:sz w:val="24"/>
          <w:szCs w:val="24"/>
        </w:rPr>
        <w:t xml:space="preserve"> w szczególności od przełożonego, współpracownika, podwładnego, pojedynczej osoby bądź grupy osób,</w:t>
      </w:r>
      <w:r w:rsidR="003F288A" w:rsidRPr="00574C13">
        <w:rPr>
          <w:rFonts w:ascii="Times New Roman" w:hAnsi="Times New Roman" w:cs="Times New Roman"/>
          <w:bCs/>
          <w:spacing w:val="-2"/>
          <w:sz w:val="24"/>
          <w:szCs w:val="24"/>
        </w:rPr>
        <w:t xml:space="preserve"> co </w:t>
      </w:r>
      <w:r w:rsidR="003F288A" w:rsidRPr="00574C13">
        <w:rPr>
          <w:rFonts w:ascii="Times New Roman" w:hAnsi="Times New Roman" w:cs="Times New Roman"/>
          <w:bCs/>
          <w:spacing w:val="-2"/>
          <w:sz w:val="24"/>
          <w:szCs w:val="24"/>
        </w:rPr>
        <w:lastRenderedPageBreak/>
        <w:t>uwzględnia dyrektywę płynącą</w:t>
      </w:r>
      <w:r w:rsidR="00047ED0" w:rsidRPr="00574C13">
        <w:rPr>
          <w:rFonts w:ascii="Times New Roman" w:hAnsi="Times New Roman" w:cs="Times New Roman"/>
          <w:bCs/>
          <w:spacing w:val="-2"/>
          <w:sz w:val="24"/>
          <w:szCs w:val="24"/>
        </w:rPr>
        <w:t>, w szczególności</w:t>
      </w:r>
      <w:r w:rsidR="003F288A" w:rsidRPr="00574C13">
        <w:rPr>
          <w:rFonts w:ascii="Times New Roman" w:hAnsi="Times New Roman" w:cs="Times New Roman"/>
          <w:bCs/>
          <w:spacing w:val="-2"/>
          <w:sz w:val="24"/>
          <w:szCs w:val="24"/>
        </w:rPr>
        <w:t xml:space="preserve"> z wyroku </w:t>
      </w:r>
      <w:r w:rsidR="00C87F29" w:rsidRPr="00574C13">
        <w:rPr>
          <w:rFonts w:ascii="Times New Roman" w:hAnsi="Times New Roman" w:cs="Times New Roman"/>
          <w:bCs/>
          <w:spacing w:val="-2"/>
          <w:sz w:val="24"/>
          <w:szCs w:val="24"/>
        </w:rPr>
        <w:t xml:space="preserve">Sądu Apelacyjnego w Warszawie z dnia 31 stycznia 2018 r. (sygn. II </w:t>
      </w:r>
      <w:proofErr w:type="spellStart"/>
      <w:r w:rsidR="00C87F29" w:rsidRPr="00574C13">
        <w:rPr>
          <w:rFonts w:ascii="Times New Roman" w:hAnsi="Times New Roman" w:cs="Times New Roman"/>
          <w:bCs/>
          <w:spacing w:val="-2"/>
          <w:sz w:val="24"/>
          <w:szCs w:val="24"/>
        </w:rPr>
        <w:t>APa</w:t>
      </w:r>
      <w:proofErr w:type="spellEnd"/>
      <w:r w:rsidR="00C87F29" w:rsidRPr="00574C13">
        <w:rPr>
          <w:rFonts w:ascii="Times New Roman" w:hAnsi="Times New Roman" w:cs="Times New Roman"/>
          <w:bCs/>
          <w:spacing w:val="-2"/>
          <w:sz w:val="24"/>
          <w:szCs w:val="24"/>
        </w:rPr>
        <w:t xml:space="preserve"> 25/16)</w:t>
      </w:r>
      <w:r w:rsidR="0090327C">
        <w:rPr>
          <w:rFonts w:ascii="Times New Roman" w:hAnsi="Times New Roman" w:cs="Times New Roman"/>
          <w:bCs/>
          <w:spacing w:val="-2"/>
          <w:sz w:val="24"/>
          <w:szCs w:val="24"/>
        </w:rPr>
        <w:t>,</w:t>
      </w:r>
    </w:p>
    <w:p w14:paraId="54D8B191" w14:textId="407D45DE" w:rsidR="00693529" w:rsidRPr="00574C13" w:rsidRDefault="00313F61" w:rsidP="005577DE">
      <w:pPr>
        <w:pStyle w:val="Akapitzlist"/>
        <w:numPr>
          <w:ilvl w:val="1"/>
          <w:numId w:val="38"/>
        </w:numPr>
        <w:spacing w:after="0" w:line="360" w:lineRule="auto"/>
        <w:ind w:left="1276" w:hanging="425"/>
        <w:jc w:val="both"/>
        <w:rPr>
          <w:rFonts w:ascii="Times New Roman" w:hAnsi="Times New Roman" w:cs="Times New Roman"/>
          <w:bCs/>
          <w:spacing w:val="-2"/>
          <w:sz w:val="24"/>
          <w:szCs w:val="24"/>
        </w:rPr>
      </w:pPr>
      <w:r>
        <w:rPr>
          <w:rFonts w:ascii="Times New Roman" w:hAnsi="Times New Roman" w:cs="Times New Roman"/>
          <w:bCs/>
          <w:spacing w:val="-2"/>
          <w:sz w:val="24"/>
          <w:szCs w:val="24"/>
        </w:rPr>
        <w:t xml:space="preserve">doprecyzowano, że zachowania </w:t>
      </w:r>
      <w:r w:rsidR="00693529" w:rsidRPr="00574C13">
        <w:rPr>
          <w:rFonts w:ascii="Times New Roman" w:hAnsi="Times New Roman" w:cs="Times New Roman"/>
          <w:bCs/>
          <w:spacing w:val="-2"/>
          <w:sz w:val="24"/>
          <w:szCs w:val="24"/>
        </w:rPr>
        <w:t>są niezależne od intencjonalności działania sprawcy lub wystąpienia określonego skutku</w:t>
      </w:r>
      <w:r w:rsidR="008D2DB5" w:rsidRPr="00574C13">
        <w:rPr>
          <w:rFonts w:ascii="Times New Roman" w:hAnsi="Times New Roman" w:cs="Times New Roman"/>
          <w:bCs/>
          <w:spacing w:val="-2"/>
          <w:sz w:val="24"/>
          <w:szCs w:val="24"/>
        </w:rPr>
        <w:t>, co wynika z wyrok</w:t>
      </w:r>
      <w:r w:rsidR="001A4A03" w:rsidRPr="00574C13">
        <w:rPr>
          <w:rFonts w:ascii="Times New Roman" w:hAnsi="Times New Roman" w:cs="Times New Roman"/>
          <w:bCs/>
          <w:spacing w:val="-2"/>
          <w:sz w:val="24"/>
          <w:szCs w:val="24"/>
        </w:rPr>
        <w:t>u</w:t>
      </w:r>
      <w:r w:rsidR="008D2DB5" w:rsidRPr="00574C13">
        <w:rPr>
          <w:rFonts w:ascii="Times New Roman" w:hAnsi="Times New Roman" w:cs="Times New Roman"/>
          <w:bCs/>
          <w:spacing w:val="-2"/>
          <w:sz w:val="24"/>
          <w:szCs w:val="24"/>
        </w:rPr>
        <w:t xml:space="preserve"> Sądu Najwyższego z dnia 7 maja 2009 r. (sygn. III PK 2/09)</w:t>
      </w:r>
      <w:r w:rsidR="001A4A03" w:rsidRPr="00574C13">
        <w:rPr>
          <w:rFonts w:ascii="Times New Roman" w:hAnsi="Times New Roman" w:cs="Times New Roman"/>
          <w:bCs/>
          <w:spacing w:val="-2"/>
          <w:sz w:val="24"/>
          <w:szCs w:val="24"/>
        </w:rPr>
        <w:t xml:space="preserve">. Podkreślić należy, że już w obecnym stanie prawnym </w:t>
      </w:r>
      <w:proofErr w:type="spellStart"/>
      <w:r w:rsidR="001A4A03" w:rsidRPr="00574C13">
        <w:rPr>
          <w:rFonts w:ascii="Times New Roman" w:hAnsi="Times New Roman" w:cs="Times New Roman"/>
          <w:bCs/>
          <w:spacing w:val="-2"/>
          <w:sz w:val="24"/>
          <w:szCs w:val="24"/>
        </w:rPr>
        <w:t>mobbing</w:t>
      </w:r>
      <w:proofErr w:type="spellEnd"/>
      <w:r w:rsidR="001A4A03" w:rsidRPr="00574C13">
        <w:rPr>
          <w:rFonts w:ascii="Times New Roman" w:hAnsi="Times New Roman" w:cs="Times New Roman"/>
          <w:bCs/>
          <w:spacing w:val="-2"/>
          <w:sz w:val="24"/>
          <w:szCs w:val="24"/>
        </w:rPr>
        <w:t xml:space="preserve"> nie musi mieć charakteru umyślnego. Wskazuje na to obecne brzmienie art. 94</w:t>
      </w:r>
      <w:r w:rsidR="001A4A03" w:rsidRPr="00574C13">
        <w:rPr>
          <w:rFonts w:ascii="Times New Roman" w:hAnsi="Times New Roman" w:cs="Times New Roman"/>
          <w:bCs/>
          <w:spacing w:val="-2"/>
          <w:sz w:val="24"/>
          <w:szCs w:val="24"/>
          <w:vertAlign w:val="superscript"/>
        </w:rPr>
        <w:t>3</w:t>
      </w:r>
      <w:r w:rsidR="001A4A03" w:rsidRPr="00574C13">
        <w:rPr>
          <w:rFonts w:ascii="Times New Roman" w:hAnsi="Times New Roman" w:cs="Times New Roman"/>
          <w:bCs/>
          <w:spacing w:val="-2"/>
          <w:sz w:val="24"/>
          <w:szCs w:val="24"/>
        </w:rPr>
        <w:t xml:space="preserve"> § 2 K</w:t>
      </w:r>
      <w:r w:rsidR="007A4BB4" w:rsidRPr="00574C13">
        <w:rPr>
          <w:rFonts w:ascii="Times New Roman" w:hAnsi="Times New Roman" w:cs="Times New Roman"/>
          <w:bCs/>
          <w:spacing w:val="-2"/>
          <w:sz w:val="24"/>
          <w:szCs w:val="24"/>
        </w:rPr>
        <w:t>P</w:t>
      </w:r>
      <w:r w:rsidR="001A4A03" w:rsidRPr="00574C13">
        <w:rPr>
          <w:rFonts w:ascii="Times New Roman" w:hAnsi="Times New Roman" w:cs="Times New Roman"/>
          <w:bCs/>
          <w:spacing w:val="-2"/>
          <w:sz w:val="24"/>
          <w:szCs w:val="24"/>
        </w:rPr>
        <w:t xml:space="preserve">, gdzie </w:t>
      </w:r>
      <w:proofErr w:type="spellStart"/>
      <w:r w:rsidR="001A4A03" w:rsidRPr="00574C13">
        <w:rPr>
          <w:rFonts w:ascii="Times New Roman" w:hAnsi="Times New Roman" w:cs="Times New Roman"/>
          <w:bCs/>
          <w:spacing w:val="-2"/>
          <w:sz w:val="24"/>
          <w:szCs w:val="24"/>
        </w:rPr>
        <w:t>mobbing</w:t>
      </w:r>
      <w:proofErr w:type="spellEnd"/>
      <w:r w:rsidR="001A4A03" w:rsidRPr="00574C13">
        <w:rPr>
          <w:rFonts w:ascii="Times New Roman" w:hAnsi="Times New Roman" w:cs="Times New Roman"/>
          <w:bCs/>
          <w:spacing w:val="-2"/>
          <w:sz w:val="24"/>
          <w:szCs w:val="24"/>
        </w:rPr>
        <w:t xml:space="preserve"> oznacza działanie lub zachowanie nie tylko skierowane przeciwko pracownikowi (element umyślności), ale także tylko go dotyczące (sytuacja niecelowa)</w:t>
      </w:r>
      <w:r w:rsidR="0090327C">
        <w:rPr>
          <w:rFonts w:ascii="Times New Roman" w:hAnsi="Times New Roman" w:cs="Times New Roman"/>
          <w:bCs/>
          <w:spacing w:val="-2"/>
          <w:sz w:val="24"/>
          <w:szCs w:val="24"/>
        </w:rPr>
        <w:t>;</w:t>
      </w:r>
    </w:p>
    <w:p w14:paraId="1820EBA2" w14:textId="1FC39047" w:rsidR="00693529" w:rsidRDefault="00EA545A" w:rsidP="005577DE">
      <w:pPr>
        <w:pStyle w:val="Akapitzlist"/>
        <w:numPr>
          <w:ilvl w:val="0"/>
          <w:numId w:val="36"/>
        </w:numPr>
        <w:spacing w:after="0" w:line="360" w:lineRule="auto"/>
        <w:ind w:left="709" w:hanging="425"/>
        <w:jc w:val="both"/>
        <w:rPr>
          <w:rFonts w:ascii="Times New Roman" w:hAnsi="Times New Roman" w:cs="Times New Roman"/>
          <w:bCs/>
          <w:spacing w:val="-2"/>
          <w:sz w:val="24"/>
          <w:szCs w:val="24"/>
        </w:rPr>
      </w:pPr>
      <w:r>
        <w:rPr>
          <w:rFonts w:ascii="Times New Roman" w:hAnsi="Times New Roman" w:cs="Times New Roman"/>
          <w:bCs/>
          <w:spacing w:val="-2"/>
          <w:sz w:val="24"/>
          <w:szCs w:val="24"/>
        </w:rPr>
        <w:t>odniesiono się do</w:t>
      </w:r>
      <w:r w:rsidRPr="00574C13">
        <w:rPr>
          <w:rFonts w:ascii="Times New Roman" w:hAnsi="Times New Roman" w:cs="Times New Roman"/>
          <w:bCs/>
          <w:spacing w:val="-2"/>
          <w:sz w:val="24"/>
          <w:szCs w:val="24"/>
        </w:rPr>
        <w:t xml:space="preserve"> </w:t>
      </w:r>
      <w:r w:rsidR="00693529" w:rsidRPr="00574C13">
        <w:rPr>
          <w:rFonts w:ascii="Times New Roman" w:hAnsi="Times New Roman" w:cs="Times New Roman"/>
          <w:bCs/>
          <w:spacing w:val="-2"/>
          <w:sz w:val="24"/>
          <w:szCs w:val="24"/>
        </w:rPr>
        <w:t>model</w:t>
      </w:r>
      <w:r>
        <w:rPr>
          <w:rFonts w:ascii="Times New Roman" w:hAnsi="Times New Roman" w:cs="Times New Roman"/>
          <w:bCs/>
          <w:spacing w:val="-2"/>
          <w:sz w:val="24"/>
          <w:szCs w:val="24"/>
        </w:rPr>
        <w:t>u</w:t>
      </w:r>
      <w:r w:rsidR="00693529" w:rsidRPr="00574C13">
        <w:rPr>
          <w:rFonts w:ascii="Times New Roman" w:hAnsi="Times New Roman" w:cs="Times New Roman"/>
          <w:bCs/>
          <w:spacing w:val="-2"/>
          <w:sz w:val="24"/>
          <w:szCs w:val="24"/>
        </w:rPr>
        <w:t xml:space="preserve"> racjonalnej ofiary dla odróżnienia rzeczywistego nękania od zdarzeń postrzeganych nieadekwatnie lub nadmiernie subiektywnie za </w:t>
      </w:r>
      <w:proofErr w:type="spellStart"/>
      <w:r w:rsidR="00693529" w:rsidRPr="00574C13">
        <w:rPr>
          <w:rFonts w:ascii="Times New Roman" w:hAnsi="Times New Roman" w:cs="Times New Roman"/>
          <w:bCs/>
          <w:spacing w:val="-2"/>
          <w:sz w:val="24"/>
          <w:szCs w:val="24"/>
        </w:rPr>
        <w:t>mobbing</w:t>
      </w:r>
      <w:proofErr w:type="spellEnd"/>
      <w:r w:rsidR="00693529" w:rsidRPr="00574C13">
        <w:rPr>
          <w:rFonts w:ascii="Times New Roman" w:hAnsi="Times New Roman" w:cs="Times New Roman"/>
          <w:bCs/>
          <w:spacing w:val="-2"/>
          <w:sz w:val="24"/>
          <w:szCs w:val="24"/>
        </w:rPr>
        <w:t>,</w:t>
      </w:r>
      <w:r w:rsidR="00545DAC" w:rsidRPr="00574C13">
        <w:rPr>
          <w:rFonts w:ascii="Times New Roman" w:hAnsi="Times New Roman" w:cs="Times New Roman"/>
          <w:bCs/>
          <w:spacing w:val="-2"/>
          <w:sz w:val="24"/>
          <w:szCs w:val="24"/>
        </w:rPr>
        <w:t xml:space="preserve"> co odpowiada poglądowi wyrażonemu w szczególności w wyroku Sądu Apelacyjnego w Katowicach z dnia 8 listopada 2018 r.  (III </w:t>
      </w:r>
      <w:proofErr w:type="spellStart"/>
      <w:r w:rsidR="00545DAC" w:rsidRPr="00574C13">
        <w:rPr>
          <w:rFonts w:ascii="Times New Roman" w:hAnsi="Times New Roman" w:cs="Times New Roman"/>
          <w:bCs/>
          <w:spacing w:val="-2"/>
          <w:sz w:val="24"/>
          <w:szCs w:val="24"/>
        </w:rPr>
        <w:t>APa</w:t>
      </w:r>
      <w:proofErr w:type="spellEnd"/>
      <w:r w:rsidR="00545DAC" w:rsidRPr="00574C13">
        <w:rPr>
          <w:rFonts w:ascii="Times New Roman" w:hAnsi="Times New Roman" w:cs="Times New Roman"/>
          <w:bCs/>
          <w:spacing w:val="-2"/>
          <w:sz w:val="24"/>
          <w:szCs w:val="24"/>
        </w:rPr>
        <w:t xml:space="preserve"> 47/18)</w:t>
      </w:r>
      <w:r w:rsidR="0090327C">
        <w:rPr>
          <w:rFonts w:ascii="Times New Roman" w:hAnsi="Times New Roman" w:cs="Times New Roman"/>
          <w:bCs/>
          <w:spacing w:val="-2"/>
          <w:sz w:val="24"/>
          <w:szCs w:val="24"/>
        </w:rPr>
        <w:t>;</w:t>
      </w:r>
      <w:r w:rsidR="00DD61C2">
        <w:rPr>
          <w:rFonts w:ascii="Times New Roman" w:hAnsi="Times New Roman" w:cs="Times New Roman"/>
          <w:bCs/>
          <w:spacing w:val="-2"/>
          <w:sz w:val="24"/>
          <w:szCs w:val="24"/>
        </w:rPr>
        <w:t xml:space="preserve"> </w:t>
      </w:r>
    </w:p>
    <w:p w14:paraId="1997769B" w14:textId="0EAFC9BE" w:rsidR="00DD61C2" w:rsidRPr="005577DE" w:rsidRDefault="00C806D5" w:rsidP="005577DE">
      <w:pPr>
        <w:pStyle w:val="Akapitzlist"/>
        <w:numPr>
          <w:ilvl w:val="0"/>
          <w:numId w:val="36"/>
        </w:numPr>
        <w:spacing w:after="0" w:line="360" w:lineRule="auto"/>
        <w:ind w:left="709" w:hanging="425"/>
        <w:jc w:val="both"/>
        <w:rPr>
          <w:rFonts w:ascii="Times New Roman" w:hAnsi="Times New Roman" w:cs="Times New Roman"/>
          <w:bCs/>
          <w:spacing w:val="-2"/>
          <w:sz w:val="24"/>
          <w:szCs w:val="24"/>
        </w:rPr>
      </w:pPr>
      <w:r w:rsidRPr="005577DE">
        <w:rPr>
          <w:rFonts w:ascii="Times New Roman" w:hAnsi="Times New Roman" w:cs="Times New Roman"/>
          <w:bCs/>
          <w:spacing w:val="-2"/>
          <w:sz w:val="24"/>
          <w:szCs w:val="24"/>
        </w:rPr>
        <w:t>określono</w:t>
      </w:r>
      <w:r w:rsidR="00693529" w:rsidRPr="005577DE">
        <w:rPr>
          <w:rFonts w:ascii="Times New Roman" w:hAnsi="Times New Roman" w:cs="Times New Roman"/>
          <w:bCs/>
          <w:spacing w:val="-2"/>
          <w:sz w:val="24"/>
          <w:szCs w:val="24"/>
        </w:rPr>
        <w:t xml:space="preserve"> dolny próg wysokości zadośćuczynienia za stosowanie mobbingu, jako</w:t>
      </w:r>
      <w:r w:rsidR="003A3AF1" w:rsidRPr="005577DE">
        <w:rPr>
          <w:rFonts w:ascii="Times New Roman" w:hAnsi="Times New Roman" w:cs="Times New Roman"/>
          <w:bCs/>
          <w:spacing w:val="-2"/>
          <w:sz w:val="24"/>
          <w:szCs w:val="24"/>
        </w:rPr>
        <w:t xml:space="preserve"> </w:t>
      </w:r>
      <w:r w:rsidR="00A56FDF" w:rsidRPr="005577DE">
        <w:rPr>
          <w:rFonts w:ascii="Times New Roman" w:hAnsi="Times New Roman" w:cs="Times New Roman"/>
          <w:bCs/>
          <w:spacing w:val="-2"/>
          <w:sz w:val="24"/>
          <w:szCs w:val="24"/>
        </w:rPr>
        <w:t>sześ</w:t>
      </w:r>
      <w:r w:rsidR="002263FB" w:rsidRPr="005577DE">
        <w:rPr>
          <w:rFonts w:ascii="Times New Roman" w:hAnsi="Times New Roman" w:cs="Times New Roman"/>
          <w:bCs/>
          <w:spacing w:val="-2"/>
          <w:sz w:val="24"/>
          <w:szCs w:val="24"/>
        </w:rPr>
        <w:t>cio</w:t>
      </w:r>
      <w:r w:rsidR="003A3AF1" w:rsidRPr="005577DE">
        <w:rPr>
          <w:rFonts w:ascii="Times New Roman" w:hAnsi="Times New Roman" w:cs="Times New Roman"/>
          <w:bCs/>
          <w:spacing w:val="-2"/>
          <w:sz w:val="24"/>
          <w:szCs w:val="24"/>
        </w:rPr>
        <w:t>krotność minimalnego wynagrodzenia za pracę, ustalanego na podstawie przepisów odrębnych</w:t>
      </w:r>
      <w:r w:rsidR="00693529" w:rsidRPr="005577DE">
        <w:rPr>
          <w:rFonts w:ascii="Times New Roman" w:hAnsi="Times New Roman" w:cs="Times New Roman"/>
          <w:bCs/>
          <w:spacing w:val="-2"/>
          <w:sz w:val="24"/>
          <w:szCs w:val="24"/>
        </w:rPr>
        <w:t>,</w:t>
      </w:r>
      <w:r w:rsidR="00557739" w:rsidRPr="005577DE">
        <w:rPr>
          <w:rFonts w:ascii="Times New Roman" w:hAnsi="Times New Roman" w:cs="Times New Roman"/>
          <w:bCs/>
          <w:spacing w:val="-2"/>
          <w:sz w:val="24"/>
          <w:szCs w:val="24"/>
        </w:rPr>
        <w:t xml:space="preserve"> uznając, że nękanie</w:t>
      </w:r>
      <w:r w:rsidR="00AA5461" w:rsidRPr="005577DE">
        <w:rPr>
          <w:rFonts w:ascii="Times New Roman" w:hAnsi="Times New Roman" w:cs="Times New Roman"/>
          <w:bCs/>
          <w:spacing w:val="-2"/>
          <w:sz w:val="24"/>
          <w:szCs w:val="24"/>
        </w:rPr>
        <w:t>,</w:t>
      </w:r>
      <w:r w:rsidR="00557739" w:rsidRPr="005577DE">
        <w:rPr>
          <w:rFonts w:ascii="Times New Roman" w:hAnsi="Times New Roman" w:cs="Times New Roman"/>
          <w:bCs/>
          <w:spacing w:val="-2"/>
          <w:sz w:val="24"/>
          <w:szCs w:val="24"/>
        </w:rPr>
        <w:t xml:space="preserve"> które ma charakter uporczywy</w:t>
      </w:r>
      <w:r w:rsidR="00E806CC">
        <w:rPr>
          <w:rFonts w:ascii="Times New Roman" w:hAnsi="Times New Roman" w:cs="Times New Roman"/>
          <w:bCs/>
          <w:spacing w:val="-2"/>
          <w:sz w:val="24"/>
          <w:szCs w:val="24"/>
        </w:rPr>
        <w:t>,</w:t>
      </w:r>
      <w:r w:rsidR="00557739" w:rsidRPr="005577DE">
        <w:rPr>
          <w:rFonts w:ascii="Times New Roman" w:hAnsi="Times New Roman" w:cs="Times New Roman"/>
          <w:bCs/>
          <w:spacing w:val="-2"/>
          <w:sz w:val="24"/>
          <w:szCs w:val="24"/>
        </w:rPr>
        <w:t xml:space="preserve"> nie może być rekompensowane zadośćuczynieniem pieniężnym opiewającym jedynie na kwotę jednokrotności minimalnego wynagrodzenia za pracę;</w:t>
      </w:r>
      <w:r w:rsidR="00E626B7" w:rsidRPr="005577DE">
        <w:rPr>
          <w:rFonts w:ascii="Times New Roman" w:hAnsi="Times New Roman" w:cs="Times New Roman"/>
          <w:bCs/>
          <w:spacing w:val="-2"/>
          <w:sz w:val="24"/>
          <w:szCs w:val="24"/>
        </w:rPr>
        <w:t xml:space="preserve"> o potrzebie adekwatnego wynagradzania krzywd wypowiadał się Sąd Najwyższy,</w:t>
      </w:r>
      <w:r w:rsidR="00715373" w:rsidRPr="005577DE">
        <w:rPr>
          <w:rFonts w:ascii="Times New Roman" w:hAnsi="Times New Roman" w:cs="Times New Roman"/>
          <w:bCs/>
          <w:spacing w:val="-2"/>
          <w:sz w:val="24"/>
          <w:szCs w:val="24"/>
        </w:rPr>
        <w:t xml:space="preserve"> w szczególności w wyroku </w:t>
      </w:r>
      <w:r w:rsidR="00AA5461" w:rsidRPr="005577DE">
        <w:rPr>
          <w:rFonts w:ascii="Times New Roman" w:hAnsi="Times New Roman" w:cs="Times New Roman"/>
          <w:bCs/>
          <w:spacing w:val="-2"/>
          <w:sz w:val="24"/>
          <w:szCs w:val="24"/>
        </w:rPr>
        <w:t>z dnia 8 sierpnia 2017 r. (sygn. I PK 206/16)</w:t>
      </w:r>
      <w:r w:rsidR="00211BC5" w:rsidRPr="005577DE">
        <w:rPr>
          <w:rFonts w:ascii="Times New Roman" w:hAnsi="Times New Roman" w:cs="Times New Roman"/>
          <w:bCs/>
          <w:spacing w:val="-2"/>
          <w:sz w:val="24"/>
          <w:szCs w:val="24"/>
        </w:rPr>
        <w:t>.</w:t>
      </w:r>
      <w:r w:rsidR="00211BC5" w:rsidRPr="005577DE">
        <w:rPr>
          <w:rFonts w:ascii="Times New Roman" w:hAnsi="Times New Roman" w:cs="Times New Roman"/>
          <w:sz w:val="24"/>
          <w:szCs w:val="24"/>
          <w:lang w:eastAsia="pl-PL"/>
        </w:rPr>
        <w:t xml:space="preserve"> Szczegółowe omówienie zasadności przyjętej wysokości zadośćuczynienia zostało przedstawione w formularzu Oceny Skutków Regulacji</w:t>
      </w:r>
      <w:r w:rsidR="002263FB" w:rsidRPr="005577DE">
        <w:rPr>
          <w:rFonts w:ascii="Times New Roman" w:hAnsi="Times New Roman" w:cs="Times New Roman"/>
          <w:sz w:val="24"/>
          <w:szCs w:val="24"/>
          <w:lang w:eastAsia="pl-PL"/>
        </w:rPr>
        <w:t>.</w:t>
      </w:r>
      <w:r w:rsidR="00574C13" w:rsidRPr="005577DE">
        <w:rPr>
          <w:rFonts w:ascii="Times New Roman" w:hAnsi="Times New Roman" w:cs="Times New Roman"/>
          <w:sz w:val="24"/>
          <w:szCs w:val="24"/>
          <w:lang w:eastAsia="pl-PL"/>
        </w:rPr>
        <w:t xml:space="preserve"> </w:t>
      </w:r>
      <w:r w:rsidR="002263FB" w:rsidRPr="005577DE">
        <w:rPr>
          <w:rFonts w:ascii="Times New Roman" w:hAnsi="Times New Roman" w:cs="Times New Roman"/>
          <w:bCs/>
          <w:spacing w:val="-2"/>
          <w:sz w:val="24"/>
          <w:szCs w:val="24"/>
        </w:rPr>
        <w:t xml:space="preserve">Jednocześnie projektodawca różnicuje wysokość minimalnego zadośćuczynienia w zakresie zjawisk niepożądanych w miejscu pracy, znajdując dla takiego zróżnicowania zasadność w charakterze zjawisk. W przypadku naruszenia zasady równego traktowania </w:t>
      </w:r>
      <w:r w:rsidR="00E626B7" w:rsidRPr="005577DE">
        <w:rPr>
          <w:rFonts w:ascii="Times New Roman" w:hAnsi="Times New Roman" w:cs="Times New Roman"/>
          <w:bCs/>
          <w:spacing w:val="-2"/>
          <w:sz w:val="24"/>
          <w:szCs w:val="24"/>
        </w:rPr>
        <w:t>wysokość</w:t>
      </w:r>
      <w:r w:rsidR="002263FB" w:rsidRPr="005577DE">
        <w:rPr>
          <w:rFonts w:ascii="Times New Roman" w:hAnsi="Times New Roman" w:cs="Times New Roman"/>
          <w:bCs/>
          <w:spacing w:val="-2"/>
          <w:sz w:val="24"/>
          <w:szCs w:val="24"/>
        </w:rPr>
        <w:t xml:space="preserve"> minimalnego zadośćuczynienia</w:t>
      </w:r>
      <w:r w:rsidR="00B54BC8" w:rsidRPr="005577DE">
        <w:rPr>
          <w:rFonts w:ascii="Times New Roman" w:hAnsi="Times New Roman" w:cs="Times New Roman"/>
          <w:bCs/>
          <w:spacing w:val="-2"/>
          <w:sz w:val="24"/>
          <w:szCs w:val="24"/>
        </w:rPr>
        <w:t xml:space="preserve">, </w:t>
      </w:r>
      <w:r w:rsidR="002263FB" w:rsidRPr="005577DE">
        <w:rPr>
          <w:rFonts w:ascii="Times New Roman" w:hAnsi="Times New Roman" w:cs="Times New Roman"/>
          <w:bCs/>
          <w:spacing w:val="-2"/>
          <w:sz w:val="24"/>
          <w:szCs w:val="24"/>
        </w:rPr>
        <w:t>w przypadku zdarzeń/zachowań jednorazowych (art. 18</w:t>
      </w:r>
      <w:r w:rsidR="002263FB" w:rsidRPr="005577DE">
        <w:rPr>
          <w:rFonts w:ascii="Times New Roman" w:hAnsi="Times New Roman" w:cs="Times New Roman"/>
          <w:bCs/>
          <w:spacing w:val="-2"/>
          <w:sz w:val="24"/>
          <w:szCs w:val="24"/>
          <w:vertAlign w:val="superscript"/>
        </w:rPr>
        <w:t xml:space="preserve">3d </w:t>
      </w:r>
      <w:r w:rsidR="002263FB" w:rsidRPr="005577DE">
        <w:rPr>
          <w:rFonts w:ascii="Times New Roman" w:hAnsi="Times New Roman" w:cs="Times New Roman"/>
          <w:bCs/>
          <w:spacing w:val="-2"/>
          <w:sz w:val="24"/>
          <w:szCs w:val="24"/>
        </w:rPr>
        <w:t>§ 1 KP)</w:t>
      </w:r>
      <w:r w:rsidR="00B54BC8" w:rsidRPr="005577DE">
        <w:rPr>
          <w:rFonts w:ascii="Times New Roman" w:hAnsi="Times New Roman" w:cs="Times New Roman"/>
          <w:bCs/>
          <w:spacing w:val="-2"/>
          <w:sz w:val="24"/>
          <w:szCs w:val="24"/>
        </w:rPr>
        <w:t xml:space="preserve">, </w:t>
      </w:r>
      <w:r w:rsidR="00E626B7" w:rsidRPr="005577DE">
        <w:rPr>
          <w:rFonts w:ascii="Times New Roman" w:hAnsi="Times New Roman" w:cs="Times New Roman"/>
          <w:bCs/>
          <w:spacing w:val="-2"/>
          <w:sz w:val="24"/>
          <w:szCs w:val="24"/>
        </w:rPr>
        <w:t xml:space="preserve">została określona </w:t>
      </w:r>
      <w:r w:rsidR="00B54BC8" w:rsidRPr="005577DE">
        <w:rPr>
          <w:rFonts w:ascii="Times New Roman" w:hAnsi="Times New Roman" w:cs="Times New Roman"/>
          <w:bCs/>
          <w:spacing w:val="-2"/>
          <w:sz w:val="24"/>
          <w:szCs w:val="24"/>
        </w:rPr>
        <w:t>na poziomie wysokości jednokrotności minimalnego wynagrodzenia za pracę, ustalanego na podstawie odrębnych przepisów.</w:t>
      </w:r>
      <w:r w:rsidR="002263FB" w:rsidRPr="005577DE">
        <w:rPr>
          <w:rFonts w:ascii="Times New Roman" w:hAnsi="Times New Roman" w:cs="Times New Roman"/>
          <w:bCs/>
          <w:spacing w:val="-2"/>
          <w:sz w:val="24"/>
          <w:szCs w:val="24"/>
        </w:rPr>
        <w:t xml:space="preserve"> W </w:t>
      </w:r>
      <w:r w:rsidR="00E806CC">
        <w:rPr>
          <w:rFonts w:ascii="Times New Roman" w:hAnsi="Times New Roman" w:cs="Times New Roman"/>
          <w:bCs/>
          <w:spacing w:val="-2"/>
          <w:sz w:val="24"/>
          <w:szCs w:val="24"/>
        </w:rPr>
        <w:t>przy</w:t>
      </w:r>
      <w:r w:rsidR="002263FB" w:rsidRPr="005577DE">
        <w:rPr>
          <w:rFonts w:ascii="Times New Roman" w:hAnsi="Times New Roman" w:cs="Times New Roman"/>
          <w:bCs/>
          <w:spacing w:val="-2"/>
          <w:sz w:val="24"/>
          <w:szCs w:val="24"/>
        </w:rPr>
        <w:t>padku wielokrotnego naruszenia zasady równego traktowania zastosowanie będzie miał art. 18</w:t>
      </w:r>
      <w:r w:rsidR="002263FB" w:rsidRPr="005577DE">
        <w:rPr>
          <w:rFonts w:ascii="Times New Roman" w:hAnsi="Times New Roman" w:cs="Times New Roman"/>
          <w:bCs/>
          <w:spacing w:val="-2"/>
          <w:sz w:val="24"/>
          <w:szCs w:val="24"/>
          <w:vertAlign w:val="superscript"/>
        </w:rPr>
        <w:t>3d</w:t>
      </w:r>
      <w:r w:rsidR="002263FB" w:rsidRPr="005577DE">
        <w:rPr>
          <w:rFonts w:ascii="Times New Roman" w:hAnsi="Times New Roman" w:cs="Times New Roman"/>
          <w:bCs/>
          <w:spacing w:val="-2"/>
          <w:sz w:val="24"/>
          <w:szCs w:val="24"/>
        </w:rPr>
        <w:t xml:space="preserve"> § 2 KP i na tej podstawie </w:t>
      </w:r>
      <w:r w:rsidR="002B4735" w:rsidRPr="005577DE">
        <w:rPr>
          <w:rFonts w:ascii="Times New Roman" w:hAnsi="Times New Roman" w:cs="Times New Roman"/>
          <w:bCs/>
          <w:spacing w:val="-2"/>
          <w:sz w:val="24"/>
          <w:szCs w:val="24"/>
        </w:rPr>
        <w:t xml:space="preserve">będzie </w:t>
      </w:r>
      <w:r w:rsidR="002263FB" w:rsidRPr="005577DE">
        <w:rPr>
          <w:rFonts w:ascii="Times New Roman" w:hAnsi="Times New Roman" w:cs="Times New Roman"/>
          <w:bCs/>
          <w:spacing w:val="-2"/>
          <w:sz w:val="24"/>
          <w:szCs w:val="24"/>
        </w:rPr>
        <w:t xml:space="preserve">ustalane zadośćuczynienie, przy czym przyjęto wysokość minimalnego </w:t>
      </w:r>
      <w:r w:rsidR="00B702B8" w:rsidRPr="005577DE">
        <w:rPr>
          <w:rFonts w:ascii="Times New Roman" w:hAnsi="Times New Roman" w:cs="Times New Roman"/>
          <w:bCs/>
          <w:spacing w:val="-2"/>
          <w:sz w:val="24"/>
          <w:szCs w:val="24"/>
        </w:rPr>
        <w:t xml:space="preserve">zadośćuczynienia </w:t>
      </w:r>
      <w:r w:rsidR="002263FB" w:rsidRPr="005577DE">
        <w:rPr>
          <w:rFonts w:ascii="Times New Roman" w:hAnsi="Times New Roman" w:cs="Times New Roman"/>
          <w:bCs/>
          <w:spacing w:val="-2"/>
          <w:sz w:val="24"/>
          <w:szCs w:val="24"/>
        </w:rPr>
        <w:t xml:space="preserve">w przypadku dyskryminacji wielokrotnej na poziomie </w:t>
      </w:r>
      <w:r w:rsidR="00A56FDF" w:rsidRPr="005577DE">
        <w:rPr>
          <w:rFonts w:ascii="Times New Roman" w:hAnsi="Times New Roman" w:cs="Times New Roman"/>
          <w:bCs/>
          <w:spacing w:val="-2"/>
          <w:sz w:val="24"/>
          <w:szCs w:val="24"/>
        </w:rPr>
        <w:t>trzy</w:t>
      </w:r>
      <w:r w:rsidR="002263FB" w:rsidRPr="005577DE">
        <w:rPr>
          <w:rFonts w:ascii="Times New Roman" w:hAnsi="Times New Roman" w:cs="Times New Roman"/>
          <w:bCs/>
          <w:spacing w:val="-2"/>
          <w:sz w:val="24"/>
          <w:szCs w:val="24"/>
        </w:rPr>
        <w:t>krotności wysokości minimalnego wynagrodzenia za pracę, ustalanego na podstawie odrębnych przepisów.</w:t>
      </w:r>
      <w:r w:rsidR="00E626B7" w:rsidRPr="005577DE">
        <w:rPr>
          <w:rFonts w:ascii="Times New Roman" w:hAnsi="Times New Roman" w:cs="Times New Roman"/>
          <w:bCs/>
          <w:spacing w:val="-2"/>
          <w:sz w:val="24"/>
          <w:szCs w:val="24"/>
        </w:rPr>
        <w:t xml:space="preserve"> A</w:t>
      </w:r>
      <w:r w:rsidR="00E806CC">
        <w:rPr>
          <w:rFonts w:ascii="Times New Roman" w:hAnsi="Times New Roman" w:cs="Times New Roman"/>
          <w:bCs/>
          <w:spacing w:val="-2"/>
          <w:sz w:val="24"/>
          <w:szCs w:val="24"/>
        </w:rPr>
        <w:t> </w:t>
      </w:r>
      <w:r w:rsidR="00E626B7" w:rsidRPr="005577DE">
        <w:rPr>
          <w:rFonts w:ascii="Times New Roman" w:hAnsi="Times New Roman" w:cs="Times New Roman"/>
          <w:bCs/>
          <w:spacing w:val="-2"/>
          <w:sz w:val="24"/>
          <w:szCs w:val="24"/>
        </w:rPr>
        <w:t>zatem z</w:t>
      </w:r>
      <w:r w:rsidR="002263FB" w:rsidRPr="005577DE">
        <w:rPr>
          <w:rFonts w:ascii="Times New Roman" w:hAnsi="Times New Roman" w:cs="Times New Roman"/>
          <w:bCs/>
          <w:spacing w:val="-2"/>
          <w:sz w:val="24"/>
          <w:szCs w:val="24"/>
        </w:rPr>
        <w:t xml:space="preserve">różnicowanie wysokości minimalnego </w:t>
      </w:r>
      <w:r w:rsidR="00B702B8" w:rsidRPr="005577DE">
        <w:rPr>
          <w:rFonts w:ascii="Times New Roman" w:hAnsi="Times New Roman" w:cs="Times New Roman"/>
          <w:bCs/>
          <w:spacing w:val="-2"/>
          <w:sz w:val="24"/>
          <w:szCs w:val="24"/>
        </w:rPr>
        <w:t xml:space="preserve">zadośćuczynienia </w:t>
      </w:r>
      <w:r w:rsidR="002263FB" w:rsidRPr="005577DE">
        <w:rPr>
          <w:rFonts w:ascii="Times New Roman" w:hAnsi="Times New Roman" w:cs="Times New Roman"/>
          <w:bCs/>
          <w:spacing w:val="-2"/>
          <w:sz w:val="24"/>
          <w:szCs w:val="24"/>
        </w:rPr>
        <w:t xml:space="preserve">z tytułu naruszenia zasady równego traktowania, czy też dyskryminacji oraz mobbingu wynika z charakteru </w:t>
      </w:r>
      <w:r w:rsidR="002263FB" w:rsidRPr="005577DE">
        <w:rPr>
          <w:rFonts w:ascii="Times New Roman" w:hAnsi="Times New Roman" w:cs="Times New Roman"/>
          <w:bCs/>
          <w:spacing w:val="-2"/>
          <w:sz w:val="24"/>
          <w:szCs w:val="24"/>
        </w:rPr>
        <w:lastRenderedPageBreak/>
        <w:t xml:space="preserve">tych zjawisk. Naruszenie zasady równego traktowania czy też dyskryminacja może mieć charakter incydentalny i jednorazowy, w przeciwieństwie do mobbingu, który jest procesem polegającym na uporczywym nękaniu pracownika. </w:t>
      </w:r>
      <w:r w:rsidR="00B702B8" w:rsidRPr="005577DE">
        <w:rPr>
          <w:rFonts w:ascii="Times New Roman" w:hAnsi="Times New Roman" w:cs="Times New Roman"/>
          <w:bCs/>
          <w:spacing w:val="-2"/>
          <w:sz w:val="24"/>
          <w:szCs w:val="24"/>
        </w:rPr>
        <w:t>D</w:t>
      </w:r>
      <w:r w:rsidR="002263FB" w:rsidRPr="005577DE">
        <w:rPr>
          <w:rFonts w:ascii="Times New Roman" w:hAnsi="Times New Roman" w:cs="Times New Roman"/>
          <w:bCs/>
          <w:spacing w:val="-2"/>
          <w:sz w:val="24"/>
          <w:szCs w:val="24"/>
        </w:rPr>
        <w:t>yskryminacj</w:t>
      </w:r>
      <w:r w:rsidR="00B702B8" w:rsidRPr="005577DE">
        <w:rPr>
          <w:rFonts w:ascii="Times New Roman" w:hAnsi="Times New Roman" w:cs="Times New Roman"/>
          <w:bCs/>
          <w:spacing w:val="-2"/>
          <w:sz w:val="24"/>
          <w:szCs w:val="24"/>
        </w:rPr>
        <w:t>a</w:t>
      </w:r>
      <w:r w:rsidR="002263FB" w:rsidRPr="005577DE">
        <w:rPr>
          <w:rFonts w:ascii="Times New Roman" w:hAnsi="Times New Roman" w:cs="Times New Roman"/>
          <w:bCs/>
          <w:spacing w:val="-2"/>
          <w:sz w:val="24"/>
          <w:szCs w:val="24"/>
        </w:rPr>
        <w:t xml:space="preserve"> np. kadrow</w:t>
      </w:r>
      <w:r w:rsidR="00B702B8" w:rsidRPr="005577DE">
        <w:rPr>
          <w:rFonts w:ascii="Times New Roman" w:hAnsi="Times New Roman" w:cs="Times New Roman"/>
          <w:bCs/>
          <w:spacing w:val="-2"/>
          <w:sz w:val="24"/>
          <w:szCs w:val="24"/>
        </w:rPr>
        <w:t>a</w:t>
      </w:r>
      <w:r w:rsidR="002263FB" w:rsidRPr="005577DE">
        <w:rPr>
          <w:rFonts w:ascii="Times New Roman" w:hAnsi="Times New Roman" w:cs="Times New Roman"/>
          <w:bCs/>
          <w:spacing w:val="-2"/>
          <w:sz w:val="24"/>
          <w:szCs w:val="24"/>
        </w:rPr>
        <w:t xml:space="preserve"> – pominięcie przy awansie lub skierowaniu na szkolenie – nie może być na równi traktowan</w:t>
      </w:r>
      <w:r w:rsidR="00B702B8" w:rsidRPr="005577DE">
        <w:rPr>
          <w:rFonts w:ascii="Times New Roman" w:hAnsi="Times New Roman" w:cs="Times New Roman"/>
          <w:bCs/>
          <w:spacing w:val="-2"/>
          <w:sz w:val="24"/>
          <w:szCs w:val="24"/>
        </w:rPr>
        <w:t>a</w:t>
      </w:r>
      <w:r w:rsidR="002263FB" w:rsidRPr="005577DE">
        <w:rPr>
          <w:rFonts w:ascii="Times New Roman" w:hAnsi="Times New Roman" w:cs="Times New Roman"/>
          <w:bCs/>
          <w:spacing w:val="-2"/>
          <w:sz w:val="24"/>
          <w:szCs w:val="24"/>
        </w:rPr>
        <w:t xml:space="preserve"> z uporczywym nękaniem pracownika i na tym samym poziomie rekompensowan</w:t>
      </w:r>
      <w:r w:rsidR="00B702B8" w:rsidRPr="005577DE">
        <w:rPr>
          <w:rFonts w:ascii="Times New Roman" w:hAnsi="Times New Roman" w:cs="Times New Roman"/>
          <w:bCs/>
          <w:spacing w:val="-2"/>
          <w:sz w:val="24"/>
          <w:szCs w:val="24"/>
        </w:rPr>
        <w:t>a</w:t>
      </w:r>
      <w:r w:rsidR="002263FB" w:rsidRPr="005577DE">
        <w:rPr>
          <w:rFonts w:ascii="Times New Roman" w:hAnsi="Times New Roman" w:cs="Times New Roman"/>
          <w:bCs/>
          <w:spacing w:val="-2"/>
          <w:sz w:val="24"/>
          <w:szCs w:val="24"/>
        </w:rPr>
        <w:t xml:space="preserve">. Podkreślić należy, że nawet wielokrotne naruszenie zasady równego traktowania nie musi stanowić uporczywego nękania pracownika, co jest zaś immanentną cechą mobbingu. Tym samym, nie negując negatywnego charakteru tego zjawiska, nie można zrównywać go z </w:t>
      </w:r>
      <w:proofErr w:type="spellStart"/>
      <w:r w:rsidR="002263FB" w:rsidRPr="005577DE">
        <w:rPr>
          <w:rFonts w:ascii="Times New Roman" w:hAnsi="Times New Roman" w:cs="Times New Roman"/>
          <w:bCs/>
          <w:spacing w:val="-2"/>
          <w:sz w:val="24"/>
          <w:szCs w:val="24"/>
        </w:rPr>
        <w:t>mobbingiem</w:t>
      </w:r>
      <w:proofErr w:type="spellEnd"/>
      <w:r w:rsidR="002263FB" w:rsidRPr="005577DE">
        <w:rPr>
          <w:rFonts w:ascii="Times New Roman" w:hAnsi="Times New Roman" w:cs="Times New Roman"/>
          <w:bCs/>
          <w:spacing w:val="-2"/>
          <w:sz w:val="24"/>
          <w:szCs w:val="24"/>
        </w:rPr>
        <w:t>, w tym w zakresie skutków i wpływu, jaki mają na osoby nim dotknięte</w:t>
      </w:r>
      <w:r w:rsidR="00CE15EA" w:rsidRPr="005577DE">
        <w:rPr>
          <w:rFonts w:ascii="Times New Roman" w:hAnsi="Times New Roman" w:cs="Times New Roman"/>
          <w:bCs/>
          <w:spacing w:val="-2"/>
          <w:sz w:val="24"/>
          <w:szCs w:val="24"/>
        </w:rPr>
        <w:t>;</w:t>
      </w:r>
    </w:p>
    <w:p w14:paraId="5317A31D" w14:textId="5AF5B975" w:rsidR="00227FBE" w:rsidRPr="00574C13" w:rsidRDefault="00227FBE" w:rsidP="005577DE">
      <w:pPr>
        <w:pStyle w:val="Akapitzlist"/>
        <w:numPr>
          <w:ilvl w:val="0"/>
          <w:numId w:val="36"/>
        </w:numPr>
        <w:spacing w:after="0" w:line="360" w:lineRule="auto"/>
        <w:ind w:left="709" w:hanging="425"/>
        <w:jc w:val="both"/>
        <w:rPr>
          <w:rFonts w:ascii="Times New Roman" w:hAnsi="Times New Roman" w:cs="Times New Roman"/>
          <w:bCs/>
          <w:spacing w:val="-2"/>
          <w:sz w:val="24"/>
          <w:szCs w:val="24"/>
        </w:rPr>
      </w:pPr>
      <w:r w:rsidRPr="00CE15EA">
        <w:rPr>
          <w:rFonts w:ascii="Times New Roman" w:hAnsi="Times New Roman" w:cs="Times New Roman"/>
          <w:bCs/>
          <w:spacing w:val="-2"/>
          <w:sz w:val="24"/>
          <w:szCs w:val="24"/>
        </w:rPr>
        <w:t xml:space="preserve">przyjęto, że pracodawca, który wypłacił pracownikowi zadośćuczynienie lub odszkodowanie z tytułu mobbingu, ma prawo dochodzić od osoby, od której pochodziły zachowania stanowiące </w:t>
      </w:r>
      <w:proofErr w:type="spellStart"/>
      <w:r w:rsidRPr="00CE15EA">
        <w:rPr>
          <w:rFonts w:ascii="Times New Roman" w:hAnsi="Times New Roman" w:cs="Times New Roman"/>
          <w:bCs/>
          <w:spacing w:val="-2"/>
          <w:sz w:val="24"/>
          <w:szCs w:val="24"/>
        </w:rPr>
        <w:t>mobbing</w:t>
      </w:r>
      <w:proofErr w:type="spellEnd"/>
      <w:r w:rsidRPr="00CE15EA">
        <w:rPr>
          <w:rFonts w:ascii="Times New Roman" w:hAnsi="Times New Roman" w:cs="Times New Roman"/>
          <w:bCs/>
          <w:spacing w:val="-2"/>
          <w:sz w:val="24"/>
          <w:szCs w:val="24"/>
        </w:rPr>
        <w:t>, wyrównania poniesionej szkody.</w:t>
      </w:r>
      <w:r w:rsidR="00CE15EA">
        <w:rPr>
          <w:rFonts w:ascii="Times New Roman" w:hAnsi="Times New Roman" w:cs="Times New Roman"/>
          <w:bCs/>
          <w:spacing w:val="-2"/>
          <w:sz w:val="24"/>
          <w:szCs w:val="24"/>
        </w:rPr>
        <w:t xml:space="preserve"> </w:t>
      </w:r>
      <w:r w:rsidRPr="00574C13">
        <w:rPr>
          <w:rFonts w:ascii="Times New Roman" w:hAnsi="Times New Roman" w:cs="Times New Roman"/>
          <w:bCs/>
          <w:spacing w:val="-2"/>
          <w:sz w:val="24"/>
          <w:szCs w:val="24"/>
        </w:rPr>
        <w:t xml:space="preserve">Z uwagi na otwarty katalog osób, od których mogą pochodzić zachowania stanowiące </w:t>
      </w:r>
      <w:proofErr w:type="spellStart"/>
      <w:r w:rsidRPr="00574C13">
        <w:rPr>
          <w:rFonts w:ascii="Times New Roman" w:hAnsi="Times New Roman" w:cs="Times New Roman"/>
          <w:bCs/>
          <w:spacing w:val="-2"/>
          <w:sz w:val="24"/>
          <w:szCs w:val="24"/>
        </w:rPr>
        <w:t>mobbing</w:t>
      </w:r>
      <w:proofErr w:type="spellEnd"/>
      <w:r w:rsidRPr="00574C13">
        <w:rPr>
          <w:rFonts w:ascii="Times New Roman" w:hAnsi="Times New Roman" w:cs="Times New Roman"/>
          <w:bCs/>
          <w:spacing w:val="-2"/>
          <w:sz w:val="24"/>
          <w:szCs w:val="24"/>
        </w:rPr>
        <w:t>, pracodawca będzie mógł doc</w:t>
      </w:r>
      <w:r w:rsidR="00894A55" w:rsidRPr="00574C13">
        <w:rPr>
          <w:rFonts w:ascii="Times New Roman" w:hAnsi="Times New Roman" w:cs="Times New Roman"/>
          <w:bCs/>
          <w:spacing w:val="-2"/>
          <w:sz w:val="24"/>
          <w:szCs w:val="24"/>
        </w:rPr>
        <w:t>hodzić wyrównania poniesionej szkody</w:t>
      </w:r>
      <w:r w:rsidRPr="00574C13">
        <w:rPr>
          <w:rFonts w:ascii="Times New Roman" w:hAnsi="Times New Roman" w:cs="Times New Roman"/>
          <w:bCs/>
          <w:spacing w:val="-2"/>
          <w:sz w:val="24"/>
          <w:szCs w:val="24"/>
        </w:rPr>
        <w:t xml:space="preserve"> </w:t>
      </w:r>
      <w:r w:rsidR="00B702B8" w:rsidRPr="00574C13">
        <w:rPr>
          <w:rFonts w:ascii="Times New Roman" w:hAnsi="Times New Roman" w:cs="Times New Roman"/>
          <w:bCs/>
          <w:spacing w:val="-2"/>
          <w:sz w:val="24"/>
          <w:szCs w:val="24"/>
        </w:rPr>
        <w:t>na podstawie</w:t>
      </w:r>
      <w:r w:rsidRPr="00574C13">
        <w:rPr>
          <w:rFonts w:ascii="Times New Roman" w:hAnsi="Times New Roman" w:cs="Times New Roman"/>
          <w:bCs/>
          <w:spacing w:val="-2"/>
          <w:sz w:val="24"/>
          <w:szCs w:val="24"/>
        </w:rPr>
        <w:t xml:space="preserve"> p</w:t>
      </w:r>
      <w:r w:rsidR="00894A55" w:rsidRPr="00574C13">
        <w:rPr>
          <w:rFonts w:ascii="Times New Roman" w:hAnsi="Times New Roman" w:cs="Times New Roman"/>
          <w:bCs/>
          <w:spacing w:val="-2"/>
          <w:sz w:val="24"/>
          <w:szCs w:val="24"/>
        </w:rPr>
        <w:t>rzepis</w:t>
      </w:r>
      <w:r w:rsidR="00B702B8" w:rsidRPr="00574C13">
        <w:rPr>
          <w:rFonts w:ascii="Times New Roman" w:hAnsi="Times New Roman" w:cs="Times New Roman"/>
          <w:bCs/>
          <w:spacing w:val="-2"/>
          <w:sz w:val="24"/>
          <w:szCs w:val="24"/>
        </w:rPr>
        <w:t>ów</w:t>
      </w:r>
      <w:r w:rsidRPr="00574C13">
        <w:rPr>
          <w:rFonts w:ascii="Times New Roman" w:hAnsi="Times New Roman" w:cs="Times New Roman"/>
          <w:bCs/>
          <w:spacing w:val="-2"/>
          <w:sz w:val="24"/>
          <w:szCs w:val="24"/>
        </w:rPr>
        <w:t xml:space="preserve"> </w:t>
      </w:r>
      <w:r w:rsidR="00845D50" w:rsidRPr="00574C13">
        <w:rPr>
          <w:rFonts w:ascii="Times New Roman" w:hAnsi="Times New Roman" w:cs="Times New Roman"/>
          <w:bCs/>
          <w:spacing w:val="-2"/>
          <w:sz w:val="24"/>
          <w:szCs w:val="24"/>
        </w:rPr>
        <w:t>KP</w:t>
      </w:r>
      <w:r w:rsidRPr="00574C13">
        <w:rPr>
          <w:rFonts w:ascii="Times New Roman" w:hAnsi="Times New Roman" w:cs="Times New Roman"/>
          <w:bCs/>
          <w:spacing w:val="-2"/>
          <w:sz w:val="24"/>
          <w:szCs w:val="24"/>
        </w:rPr>
        <w:t xml:space="preserve"> </w:t>
      </w:r>
      <w:r w:rsidR="00561584" w:rsidRPr="00574C13">
        <w:rPr>
          <w:rFonts w:ascii="Times New Roman" w:hAnsi="Times New Roman" w:cs="Times New Roman"/>
          <w:bCs/>
          <w:spacing w:val="-2"/>
          <w:sz w:val="24"/>
          <w:szCs w:val="24"/>
        </w:rPr>
        <w:t>albo</w:t>
      </w:r>
      <w:r w:rsidRPr="00574C13">
        <w:rPr>
          <w:rFonts w:ascii="Times New Roman" w:hAnsi="Times New Roman" w:cs="Times New Roman"/>
          <w:bCs/>
          <w:spacing w:val="-2"/>
          <w:sz w:val="24"/>
          <w:szCs w:val="24"/>
        </w:rPr>
        <w:t xml:space="preserve"> </w:t>
      </w:r>
      <w:r w:rsidR="00834E26" w:rsidRPr="00574C13">
        <w:rPr>
          <w:rFonts w:ascii="Times New Roman" w:hAnsi="Times New Roman" w:cs="Times New Roman"/>
          <w:bCs/>
          <w:spacing w:val="-2"/>
          <w:sz w:val="24"/>
          <w:szCs w:val="24"/>
        </w:rPr>
        <w:t>KC</w:t>
      </w:r>
      <w:r w:rsidRPr="00574C13">
        <w:rPr>
          <w:rFonts w:ascii="Times New Roman" w:hAnsi="Times New Roman" w:cs="Times New Roman"/>
          <w:bCs/>
          <w:spacing w:val="-2"/>
          <w:sz w:val="24"/>
          <w:szCs w:val="24"/>
        </w:rPr>
        <w:t xml:space="preserve">. </w:t>
      </w:r>
      <w:r w:rsidR="00894A55" w:rsidRPr="00574C13">
        <w:rPr>
          <w:rFonts w:ascii="Times New Roman" w:hAnsi="Times New Roman" w:cs="Times New Roman"/>
          <w:bCs/>
          <w:spacing w:val="-2"/>
          <w:sz w:val="24"/>
          <w:szCs w:val="24"/>
        </w:rPr>
        <w:t>P</w:t>
      </w:r>
      <w:r w:rsidR="00394ED8" w:rsidRPr="00574C13">
        <w:rPr>
          <w:rFonts w:ascii="Times New Roman" w:hAnsi="Times New Roman" w:cs="Times New Roman"/>
          <w:bCs/>
          <w:spacing w:val="-2"/>
          <w:sz w:val="24"/>
          <w:szCs w:val="24"/>
        </w:rPr>
        <w:t xml:space="preserve">racodawca może wystąpić z roszczeniem regresowym wobec bezpośredniego sprawcy mobbingu na podstawie przepisów działu V </w:t>
      </w:r>
      <w:r w:rsidR="00845D50" w:rsidRPr="00574C13">
        <w:rPr>
          <w:rFonts w:ascii="Times New Roman" w:hAnsi="Times New Roman" w:cs="Times New Roman"/>
          <w:bCs/>
          <w:spacing w:val="-2"/>
          <w:sz w:val="24"/>
          <w:szCs w:val="24"/>
        </w:rPr>
        <w:t>KP</w:t>
      </w:r>
      <w:r w:rsidR="00894A55" w:rsidRPr="00574C13">
        <w:rPr>
          <w:rFonts w:ascii="Times New Roman" w:hAnsi="Times New Roman" w:cs="Times New Roman"/>
          <w:bCs/>
          <w:spacing w:val="-2"/>
          <w:sz w:val="24"/>
          <w:szCs w:val="24"/>
        </w:rPr>
        <w:t>.</w:t>
      </w:r>
      <w:r w:rsidRPr="00574C13">
        <w:rPr>
          <w:rFonts w:ascii="Times New Roman" w:hAnsi="Times New Roman" w:cs="Times New Roman"/>
          <w:bCs/>
          <w:spacing w:val="-2"/>
          <w:sz w:val="24"/>
          <w:szCs w:val="24"/>
        </w:rPr>
        <w:t xml:space="preserve"> </w:t>
      </w:r>
      <w:r w:rsidR="00894A55" w:rsidRPr="00574C13">
        <w:rPr>
          <w:rFonts w:ascii="Times New Roman" w:hAnsi="Times New Roman" w:cs="Times New Roman"/>
          <w:bCs/>
          <w:spacing w:val="-2"/>
          <w:sz w:val="24"/>
          <w:szCs w:val="24"/>
        </w:rPr>
        <w:t>D</w:t>
      </w:r>
      <w:r w:rsidR="00394ED8" w:rsidRPr="00574C13">
        <w:rPr>
          <w:rFonts w:ascii="Times New Roman" w:hAnsi="Times New Roman" w:cs="Times New Roman"/>
          <w:bCs/>
          <w:spacing w:val="-2"/>
          <w:sz w:val="24"/>
          <w:szCs w:val="24"/>
        </w:rPr>
        <w:t>ział</w:t>
      </w:r>
      <w:r w:rsidR="00894A55" w:rsidRPr="00574C13">
        <w:rPr>
          <w:rFonts w:ascii="Times New Roman" w:hAnsi="Times New Roman" w:cs="Times New Roman"/>
          <w:bCs/>
          <w:spacing w:val="-2"/>
          <w:sz w:val="24"/>
          <w:szCs w:val="24"/>
        </w:rPr>
        <w:t xml:space="preserve"> ten</w:t>
      </w:r>
      <w:r w:rsidR="00394ED8" w:rsidRPr="00574C13">
        <w:rPr>
          <w:rFonts w:ascii="Times New Roman" w:hAnsi="Times New Roman" w:cs="Times New Roman"/>
          <w:bCs/>
          <w:spacing w:val="-2"/>
          <w:sz w:val="24"/>
          <w:szCs w:val="24"/>
        </w:rPr>
        <w:t xml:space="preserve"> stanowi o odpowiedzialności pracownika za szkodę wyrządzoną pracodawcy.</w:t>
      </w:r>
      <w:r w:rsidR="00894A55" w:rsidRPr="00574C13">
        <w:rPr>
          <w:rFonts w:ascii="Times New Roman" w:hAnsi="Times New Roman" w:cs="Times New Roman"/>
          <w:bCs/>
          <w:spacing w:val="-2"/>
          <w:sz w:val="24"/>
          <w:szCs w:val="24"/>
        </w:rPr>
        <w:t xml:space="preserve"> W przypadku innych niż pracownik osób dochodzenie naprawienia wyrządzonej szkody odbywać się będzie na podstawie </w:t>
      </w:r>
      <w:r w:rsidR="00834E26" w:rsidRPr="00574C13">
        <w:rPr>
          <w:rFonts w:ascii="Times New Roman" w:hAnsi="Times New Roman" w:cs="Times New Roman"/>
          <w:bCs/>
          <w:spacing w:val="-2"/>
          <w:sz w:val="24"/>
          <w:szCs w:val="24"/>
        </w:rPr>
        <w:t>KC</w:t>
      </w:r>
      <w:r w:rsidR="00CE15EA">
        <w:rPr>
          <w:rFonts w:ascii="Times New Roman" w:hAnsi="Times New Roman" w:cs="Times New Roman"/>
          <w:bCs/>
          <w:spacing w:val="-2"/>
          <w:sz w:val="24"/>
          <w:szCs w:val="24"/>
        </w:rPr>
        <w:t>;</w:t>
      </w:r>
    </w:p>
    <w:p w14:paraId="025C1ACA" w14:textId="1FD89EC3" w:rsidR="00F96300" w:rsidRPr="005577DE" w:rsidRDefault="00D045B4" w:rsidP="005577DE">
      <w:pPr>
        <w:pStyle w:val="Akapitzlist"/>
        <w:numPr>
          <w:ilvl w:val="0"/>
          <w:numId w:val="36"/>
        </w:numPr>
        <w:spacing w:after="0" w:line="360" w:lineRule="auto"/>
        <w:ind w:left="709" w:hanging="425"/>
        <w:jc w:val="both"/>
        <w:rPr>
          <w:rFonts w:ascii="Times New Roman" w:hAnsi="Times New Roman" w:cs="Times New Roman"/>
          <w:bCs/>
          <w:spacing w:val="-2"/>
          <w:sz w:val="24"/>
          <w:szCs w:val="24"/>
        </w:rPr>
      </w:pPr>
      <w:r w:rsidRPr="005577DE">
        <w:rPr>
          <w:rFonts w:ascii="Times New Roman" w:hAnsi="Times New Roman" w:cs="Times New Roman"/>
          <w:bCs/>
          <w:spacing w:val="-2"/>
          <w:sz w:val="24"/>
          <w:szCs w:val="24"/>
        </w:rPr>
        <w:t>określono</w:t>
      </w:r>
      <w:r w:rsidR="00F96300" w:rsidRPr="005577DE">
        <w:rPr>
          <w:rFonts w:ascii="Times New Roman" w:hAnsi="Times New Roman" w:cs="Times New Roman"/>
          <w:bCs/>
          <w:spacing w:val="-2"/>
          <w:sz w:val="24"/>
          <w:szCs w:val="24"/>
        </w:rPr>
        <w:t>, że w postępowaniu</w:t>
      </w:r>
      <w:r w:rsidR="00383085" w:rsidRPr="005577DE">
        <w:rPr>
          <w:rFonts w:ascii="Times New Roman" w:hAnsi="Times New Roman" w:cs="Times New Roman"/>
          <w:bCs/>
          <w:spacing w:val="-2"/>
          <w:sz w:val="24"/>
          <w:szCs w:val="24"/>
        </w:rPr>
        <w:t xml:space="preserve"> dotyczącym </w:t>
      </w:r>
      <w:r w:rsidR="00F96300" w:rsidRPr="005577DE">
        <w:rPr>
          <w:rFonts w:ascii="Times New Roman" w:hAnsi="Times New Roman" w:cs="Times New Roman"/>
          <w:bCs/>
          <w:spacing w:val="-2"/>
          <w:sz w:val="24"/>
          <w:szCs w:val="24"/>
        </w:rPr>
        <w:t>roszcze</w:t>
      </w:r>
      <w:r w:rsidR="00383085" w:rsidRPr="005577DE">
        <w:rPr>
          <w:rFonts w:ascii="Times New Roman" w:hAnsi="Times New Roman" w:cs="Times New Roman"/>
          <w:bCs/>
          <w:spacing w:val="-2"/>
          <w:sz w:val="24"/>
          <w:szCs w:val="24"/>
        </w:rPr>
        <w:t>ń</w:t>
      </w:r>
      <w:r w:rsidR="00F96300" w:rsidRPr="005577DE">
        <w:rPr>
          <w:rFonts w:ascii="Times New Roman" w:hAnsi="Times New Roman" w:cs="Times New Roman"/>
          <w:bCs/>
          <w:spacing w:val="-2"/>
          <w:sz w:val="24"/>
          <w:szCs w:val="24"/>
        </w:rPr>
        <w:t xml:space="preserve"> z tytułu </w:t>
      </w:r>
      <w:proofErr w:type="spellStart"/>
      <w:r w:rsidR="00F96300" w:rsidRPr="005577DE">
        <w:rPr>
          <w:rFonts w:ascii="Times New Roman" w:hAnsi="Times New Roman" w:cs="Times New Roman"/>
          <w:bCs/>
          <w:spacing w:val="-2"/>
          <w:sz w:val="24"/>
          <w:szCs w:val="24"/>
        </w:rPr>
        <w:t>mobbingu</w:t>
      </w:r>
      <w:proofErr w:type="spellEnd"/>
      <w:r w:rsidR="00F96300" w:rsidRPr="005577DE">
        <w:rPr>
          <w:rFonts w:ascii="Times New Roman" w:hAnsi="Times New Roman" w:cs="Times New Roman"/>
          <w:bCs/>
          <w:spacing w:val="-2"/>
          <w:sz w:val="24"/>
          <w:szCs w:val="24"/>
        </w:rPr>
        <w:t xml:space="preserve"> sąd każdorazowo</w:t>
      </w:r>
      <w:r w:rsidR="00B24E84" w:rsidRPr="005577DE">
        <w:rPr>
          <w:rFonts w:ascii="Times New Roman" w:hAnsi="Times New Roman" w:cs="Times New Roman"/>
          <w:bCs/>
          <w:spacing w:val="-2"/>
          <w:sz w:val="24"/>
          <w:szCs w:val="24"/>
        </w:rPr>
        <w:t xml:space="preserve"> również</w:t>
      </w:r>
      <w:r w:rsidR="00F96300" w:rsidRPr="005577DE">
        <w:rPr>
          <w:rFonts w:ascii="Times New Roman" w:hAnsi="Times New Roman" w:cs="Times New Roman"/>
          <w:bCs/>
          <w:spacing w:val="-2"/>
          <w:sz w:val="24"/>
          <w:szCs w:val="24"/>
        </w:rPr>
        <w:t xml:space="preserve"> ocen</w:t>
      </w:r>
      <w:r w:rsidR="00227FBE" w:rsidRPr="005577DE">
        <w:rPr>
          <w:rFonts w:ascii="Times New Roman" w:hAnsi="Times New Roman" w:cs="Times New Roman"/>
          <w:bCs/>
          <w:spacing w:val="-2"/>
          <w:sz w:val="24"/>
          <w:szCs w:val="24"/>
        </w:rPr>
        <w:t>ia</w:t>
      </w:r>
      <w:r w:rsidR="00F96300" w:rsidRPr="005577DE">
        <w:rPr>
          <w:rFonts w:ascii="Times New Roman" w:hAnsi="Times New Roman" w:cs="Times New Roman"/>
          <w:bCs/>
          <w:spacing w:val="-2"/>
          <w:sz w:val="24"/>
          <w:szCs w:val="24"/>
        </w:rPr>
        <w:t xml:space="preserve">, czy doszło do </w:t>
      </w:r>
      <w:r w:rsidR="00B24E84" w:rsidRPr="005577DE">
        <w:rPr>
          <w:rFonts w:ascii="Times New Roman" w:hAnsi="Times New Roman" w:cs="Times New Roman"/>
          <w:bCs/>
          <w:spacing w:val="-2"/>
          <w:sz w:val="24"/>
          <w:szCs w:val="24"/>
        </w:rPr>
        <w:t xml:space="preserve">innego </w:t>
      </w:r>
      <w:r w:rsidR="00F96300" w:rsidRPr="005577DE">
        <w:rPr>
          <w:rFonts w:ascii="Times New Roman" w:hAnsi="Times New Roman" w:cs="Times New Roman"/>
          <w:bCs/>
          <w:spacing w:val="-2"/>
          <w:sz w:val="24"/>
          <w:szCs w:val="24"/>
        </w:rPr>
        <w:t>naruszenia dóbr osobistych pracownika</w:t>
      </w:r>
      <w:r w:rsidR="00B24E84" w:rsidRPr="005577DE">
        <w:rPr>
          <w:rFonts w:ascii="Times New Roman" w:hAnsi="Times New Roman" w:cs="Times New Roman"/>
          <w:bCs/>
          <w:spacing w:val="-2"/>
          <w:sz w:val="24"/>
          <w:szCs w:val="24"/>
        </w:rPr>
        <w:t xml:space="preserve"> w </w:t>
      </w:r>
      <w:r w:rsidR="00211BC5" w:rsidRPr="005577DE">
        <w:rPr>
          <w:rFonts w:ascii="Times New Roman" w:hAnsi="Times New Roman" w:cs="Times New Roman"/>
          <w:bCs/>
          <w:spacing w:val="-2"/>
          <w:sz w:val="24"/>
          <w:szCs w:val="24"/>
        </w:rPr>
        <w:t>rozumieniu</w:t>
      </w:r>
      <w:r w:rsidR="00B24E84" w:rsidRPr="005577DE">
        <w:rPr>
          <w:rFonts w:ascii="Times New Roman" w:hAnsi="Times New Roman" w:cs="Times New Roman"/>
          <w:bCs/>
          <w:spacing w:val="-2"/>
          <w:sz w:val="24"/>
          <w:szCs w:val="24"/>
        </w:rPr>
        <w:t xml:space="preserve"> art. 11</w:t>
      </w:r>
      <w:r w:rsidR="00B24E84" w:rsidRPr="005577DE">
        <w:rPr>
          <w:rFonts w:ascii="Times New Roman" w:hAnsi="Times New Roman" w:cs="Times New Roman"/>
          <w:bCs/>
          <w:spacing w:val="-2"/>
          <w:sz w:val="24"/>
          <w:szCs w:val="24"/>
          <w:vertAlign w:val="superscript"/>
        </w:rPr>
        <w:t xml:space="preserve">1 </w:t>
      </w:r>
      <w:r w:rsidR="00B24E84" w:rsidRPr="005577DE">
        <w:rPr>
          <w:rFonts w:ascii="Times New Roman" w:hAnsi="Times New Roman" w:cs="Times New Roman"/>
          <w:bCs/>
          <w:spacing w:val="-2"/>
          <w:sz w:val="24"/>
          <w:szCs w:val="24"/>
        </w:rPr>
        <w:t>KP</w:t>
      </w:r>
      <w:r w:rsidR="00F96300" w:rsidRPr="005577DE">
        <w:rPr>
          <w:rFonts w:ascii="Times New Roman" w:hAnsi="Times New Roman" w:cs="Times New Roman"/>
          <w:bCs/>
          <w:spacing w:val="-2"/>
          <w:sz w:val="24"/>
          <w:szCs w:val="24"/>
        </w:rPr>
        <w:t xml:space="preserve">, co wychodzi naprzeciw stanowisku zaprezentowanemu przez Sąd Najwyższy w wyrokach </w:t>
      </w:r>
      <w:r w:rsidR="00557739" w:rsidRPr="005577DE">
        <w:rPr>
          <w:rFonts w:ascii="Times New Roman" w:hAnsi="Times New Roman" w:cs="Times New Roman"/>
          <w:bCs/>
          <w:spacing w:val="-2"/>
          <w:sz w:val="24"/>
          <w:szCs w:val="24"/>
        </w:rPr>
        <w:t>z dnia 9 marca 2011 r. (sygn. II PK 226/10) oraz z dnia 13 marca 2013 r. (sygn. II PK 214/12)</w:t>
      </w:r>
      <w:r w:rsidR="00562FA8" w:rsidRPr="005577DE">
        <w:rPr>
          <w:rFonts w:ascii="Times New Roman" w:hAnsi="Times New Roman" w:cs="Times New Roman"/>
          <w:bCs/>
          <w:spacing w:val="-2"/>
          <w:sz w:val="24"/>
          <w:szCs w:val="24"/>
        </w:rPr>
        <w:t>.</w:t>
      </w:r>
    </w:p>
    <w:p w14:paraId="7B5E7712" w14:textId="544F6FD6" w:rsidR="005A047D" w:rsidRPr="00574C13" w:rsidRDefault="005A047D" w:rsidP="00574C13">
      <w:pPr>
        <w:spacing w:after="0" w:line="360" w:lineRule="auto"/>
        <w:jc w:val="both"/>
        <w:rPr>
          <w:rFonts w:ascii="Times New Roman" w:hAnsi="Times New Roman" w:cs="Times New Roman"/>
          <w:bCs/>
          <w:spacing w:val="-2"/>
          <w:sz w:val="24"/>
          <w:szCs w:val="24"/>
        </w:rPr>
      </w:pPr>
      <w:r w:rsidRPr="00574C13">
        <w:rPr>
          <w:rFonts w:ascii="Times New Roman" w:hAnsi="Times New Roman" w:cs="Times New Roman"/>
          <w:bCs/>
          <w:spacing w:val="-2"/>
          <w:sz w:val="24"/>
          <w:szCs w:val="24"/>
        </w:rPr>
        <w:t xml:space="preserve">Powyższe </w:t>
      </w:r>
      <w:r w:rsidR="00DD61C2">
        <w:rPr>
          <w:rFonts w:ascii="Times New Roman" w:hAnsi="Times New Roman" w:cs="Times New Roman"/>
          <w:bCs/>
          <w:spacing w:val="-2"/>
          <w:sz w:val="24"/>
          <w:szCs w:val="24"/>
        </w:rPr>
        <w:t xml:space="preserve">zmiany </w:t>
      </w:r>
      <w:r w:rsidRPr="00574C13">
        <w:rPr>
          <w:rFonts w:ascii="Times New Roman" w:hAnsi="Times New Roman" w:cs="Times New Roman"/>
          <w:bCs/>
          <w:spacing w:val="-2"/>
          <w:sz w:val="24"/>
          <w:szCs w:val="24"/>
        </w:rPr>
        <w:t>wynika</w:t>
      </w:r>
      <w:r w:rsidR="00DD61C2">
        <w:rPr>
          <w:rFonts w:ascii="Times New Roman" w:hAnsi="Times New Roman" w:cs="Times New Roman"/>
          <w:bCs/>
          <w:spacing w:val="-2"/>
          <w:sz w:val="24"/>
          <w:szCs w:val="24"/>
        </w:rPr>
        <w:t>ją</w:t>
      </w:r>
      <w:r w:rsidRPr="00574C13">
        <w:rPr>
          <w:rFonts w:ascii="Times New Roman" w:hAnsi="Times New Roman" w:cs="Times New Roman"/>
          <w:bCs/>
          <w:spacing w:val="-2"/>
          <w:sz w:val="24"/>
          <w:szCs w:val="24"/>
        </w:rPr>
        <w:t xml:space="preserve"> z</w:t>
      </w:r>
      <w:r w:rsidR="00B00C93" w:rsidRPr="00574C13">
        <w:rPr>
          <w:rFonts w:ascii="Times New Roman" w:hAnsi="Times New Roman" w:cs="Times New Roman"/>
          <w:bCs/>
          <w:spacing w:val="-2"/>
          <w:sz w:val="24"/>
          <w:szCs w:val="24"/>
        </w:rPr>
        <w:t xml:space="preserve"> szerokiego</w:t>
      </w:r>
      <w:r w:rsidRPr="00574C13">
        <w:rPr>
          <w:rFonts w:ascii="Times New Roman" w:hAnsi="Times New Roman" w:cs="Times New Roman"/>
          <w:bCs/>
          <w:spacing w:val="-2"/>
          <w:sz w:val="24"/>
          <w:szCs w:val="24"/>
        </w:rPr>
        <w:t xml:space="preserve"> przeniesieni</w:t>
      </w:r>
      <w:r w:rsidR="00B00C93" w:rsidRPr="00574C13">
        <w:rPr>
          <w:rFonts w:ascii="Times New Roman" w:hAnsi="Times New Roman" w:cs="Times New Roman"/>
          <w:bCs/>
          <w:spacing w:val="-2"/>
          <w:sz w:val="24"/>
          <w:szCs w:val="24"/>
        </w:rPr>
        <w:t>a</w:t>
      </w:r>
      <w:r w:rsidRPr="00574C13">
        <w:rPr>
          <w:rFonts w:ascii="Times New Roman" w:hAnsi="Times New Roman" w:cs="Times New Roman"/>
          <w:bCs/>
          <w:spacing w:val="-2"/>
          <w:sz w:val="24"/>
          <w:szCs w:val="24"/>
        </w:rPr>
        <w:t xml:space="preserve"> do </w:t>
      </w:r>
      <w:r w:rsidR="00845D50" w:rsidRPr="00574C13">
        <w:rPr>
          <w:rFonts w:ascii="Times New Roman" w:hAnsi="Times New Roman" w:cs="Times New Roman"/>
          <w:bCs/>
          <w:spacing w:val="-2"/>
          <w:sz w:val="24"/>
          <w:szCs w:val="24"/>
        </w:rPr>
        <w:t>KP</w:t>
      </w:r>
      <w:r w:rsidRPr="00574C13">
        <w:rPr>
          <w:rFonts w:ascii="Times New Roman" w:hAnsi="Times New Roman" w:cs="Times New Roman"/>
          <w:bCs/>
          <w:spacing w:val="-2"/>
          <w:sz w:val="24"/>
          <w:szCs w:val="24"/>
        </w:rPr>
        <w:t xml:space="preserve"> wniosków płynących z orzecznictwa sądów powszechnych oraz Sądu Najwyższego, które na ścieżce sądowej rozwinęły i wyjaśniły bardzo ogóln</w:t>
      </w:r>
      <w:r w:rsidR="00B00C93" w:rsidRPr="00574C13">
        <w:rPr>
          <w:rFonts w:ascii="Times New Roman" w:hAnsi="Times New Roman" w:cs="Times New Roman"/>
          <w:bCs/>
          <w:spacing w:val="-2"/>
          <w:sz w:val="24"/>
          <w:szCs w:val="24"/>
        </w:rPr>
        <w:t>ie</w:t>
      </w:r>
      <w:r w:rsidRPr="00574C13">
        <w:rPr>
          <w:rFonts w:ascii="Times New Roman" w:hAnsi="Times New Roman" w:cs="Times New Roman"/>
          <w:bCs/>
          <w:spacing w:val="-2"/>
          <w:sz w:val="24"/>
          <w:szCs w:val="24"/>
        </w:rPr>
        <w:t xml:space="preserve"> sformułowaną do tej pory kodeksową definicję mobbingu, której lakoniczność prowadziła do jej społecznego niezrozumienia, częstego nadużywania pojęcia mobbi</w:t>
      </w:r>
      <w:r w:rsidR="00B00C93" w:rsidRPr="00574C13">
        <w:rPr>
          <w:rFonts w:ascii="Times New Roman" w:hAnsi="Times New Roman" w:cs="Times New Roman"/>
          <w:bCs/>
          <w:spacing w:val="-2"/>
          <w:sz w:val="24"/>
          <w:szCs w:val="24"/>
        </w:rPr>
        <w:t>n</w:t>
      </w:r>
      <w:r w:rsidRPr="00574C13">
        <w:rPr>
          <w:rFonts w:ascii="Times New Roman" w:hAnsi="Times New Roman" w:cs="Times New Roman"/>
          <w:bCs/>
          <w:spacing w:val="-2"/>
          <w:sz w:val="24"/>
          <w:szCs w:val="24"/>
        </w:rPr>
        <w:t>gu przez pracowników oraz niedostatecznej świadomości co do cech tego zjawiska po stronie pracodawców</w:t>
      </w:r>
      <w:r w:rsidR="00B00C93" w:rsidRPr="00574C13">
        <w:rPr>
          <w:rFonts w:ascii="Times New Roman" w:hAnsi="Times New Roman" w:cs="Times New Roman"/>
          <w:bCs/>
          <w:spacing w:val="-2"/>
          <w:sz w:val="24"/>
          <w:szCs w:val="24"/>
        </w:rPr>
        <w:t xml:space="preserve">, w następstwie czego działania prewencyjne względem mobbingu na poziomie zakładów pracy </w:t>
      </w:r>
      <w:r w:rsidR="00165CFE" w:rsidRPr="00574C13">
        <w:rPr>
          <w:rFonts w:ascii="Times New Roman" w:hAnsi="Times New Roman" w:cs="Times New Roman"/>
          <w:bCs/>
          <w:spacing w:val="-2"/>
          <w:sz w:val="24"/>
          <w:szCs w:val="24"/>
        </w:rPr>
        <w:t xml:space="preserve">zbyt często nie mają skutecznego charakteru. </w:t>
      </w:r>
    </w:p>
    <w:p w14:paraId="59E09C40" w14:textId="06824C26" w:rsidR="004D3526" w:rsidRPr="00574C13" w:rsidRDefault="004D3526" w:rsidP="00574C13">
      <w:pPr>
        <w:pStyle w:val="Akapitzlist"/>
        <w:numPr>
          <w:ilvl w:val="0"/>
          <w:numId w:val="11"/>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art. 1 pkt </w:t>
      </w:r>
      <w:r w:rsidR="00982E9D">
        <w:rPr>
          <w:rFonts w:ascii="Times New Roman" w:hAnsi="Times New Roman" w:cs="Times New Roman"/>
          <w:spacing w:val="-2"/>
          <w:sz w:val="24"/>
          <w:szCs w:val="24"/>
        </w:rPr>
        <w:t>6</w:t>
      </w:r>
      <w:r w:rsidRPr="00574C13">
        <w:rPr>
          <w:rFonts w:ascii="Times New Roman" w:hAnsi="Times New Roman" w:cs="Times New Roman"/>
          <w:spacing w:val="-2"/>
          <w:sz w:val="24"/>
          <w:szCs w:val="24"/>
        </w:rPr>
        <w:t xml:space="preserve"> projektu </w:t>
      </w:r>
      <w:r w:rsidR="00610A76" w:rsidRPr="00AA4AA2">
        <w:rPr>
          <w:rFonts w:ascii="Times New Roman" w:eastAsia="Calibri" w:hAnsi="Times New Roman" w:cs="Times New Roman"/>
          <w:sz w:val="24"/>
          <w:szCs w:val="24"/>
        </w:rPr>
        <w:t>–</w:t>
      </w:r>
      <w:r w:rsidR="00610A76">
        <w:rPr>
          <w:rFonts w:ascii="Times New Roman" w:eastAsia="Calibri" w:hAnsi="Times New Roman" w:cs="Times New Roman"/>
          <w:sz w:val="24"/>
          <w:szCs w:val="24"/>
        </w:rPr>
        <w:t xml:space="preserve"> </w:t>
      </w:r>
      <w:r w:rsidRPr="00574C13">
        <w:rPr>
          <w:rFonts w:ascii="Times New Roman" w:hAnsi="Times New Roman" w:cs="Times New Roman"/>
          <w:spacing w:val="-2"/>
          <w:sz w:val="24"/>
          <w:szCs w:val="24"/>
        </w:rPr>
        <w:t>doda</w:t>
      </w:r>
      <w:r w:rsidR="00610A76">
        <w:rPr>
          <w:rFonts w:ascii="Times New Roman" w:hAnsi="Times New Roman" w:cs="Times New Roman"/>
          <w:spacing w:val="-2"/>
          <w:sz w:val="24"/>
          <w:szCs w:val="24"/>
        </w:rPr>
        <w:t>nie</w:t>
      </w:r>
      <w:r w:rsidRPr="00574C13">
        <w:rPr>
          <w:rFonts w:ascii="Times New Roman" w:hAnsi="Times New Roman" w:cs="Times New Roman"/>
          <w:spacing w:val="-2"/>
          <w:sz w:val="24"/>
          <w:szCs w:val="24"/>
        </w:rPr>
        <w:t xml:space="preserve"> art. </w:t>
      </w:r>
      <w:r w:rsidR="00BE17FF" w:rsidRPr="00574C13">
        <w:rPr>
          <w:rFonts w:ascii="Times New Roman" w:hAnsi="Times New Roman" w:cs="Times New Roman"/>
          <w:spacing w:val="-2"/>
          <w:sz w:val="24"/>
          <w:szCs w:val="24"/>
        </w:rPr>
        <w:t>94</w:t>
      </w:r>
      <w:r w:rsidR="00BE17FF" w:rsidRPr="00574C13">
        <w:rPr>
          <w:rFonts w:ascii="Times New Roman" w:hAnsi="Times New Roman" w:cs="Times New Roman"/>
          <w:spacing w:val="-2"/>
          <w:sz w:val="24"/>
          <w:szCs w:val="24"/>
          <w:vertAlign w:val="superscript"/>
        </w:rPr>
        <w:t>3</w:t>
      </w:r>
      <w:r w:rsidR="002359CA" w:rsidRPr="00574C13">
        <w:rPr>
          <w:rFonts w:ascii="Times New Roman" w:hAnsi="Times New Roman" w:cs="Times New Roman"/>
          <w:spacing w:val="-2"/>
          <w:sz w:val="24"/>
          <w:szCs w:val="24"/>
          <w:vertAlign w:val="superscript"/>
        </w:rPr>
        <w:t xml:space="preserve">a </w:t>
      </w:r>
      <w:r w:rsidR="00561584">
        <w:rPr>
          <w:rFonts w:ascii="Times New Roman" w:hAnsi="Times New Roman" w:cs="Times New Roman"/>
          <w:spacing w:val="-2"/>
          <w:sz w:val="24"/>
          <w:szCs w:val="24"/>
        </w:rPr>
        <w:t>KP</w:t>
      </w:r>
    </w:p>
    <w:p w14:paraId="286DC08F" w14:textId="64E54087" w:rsidR="002359CA" w:rsidRPr="00574C13" w:rsidRDefault="002359CA"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lastRenderedPageBreak/>
        <w:t>Dodawany</w:t>
      </w:r>
      <w:r w:rsidR="000A7AC8" w:rsidRPr="00574C13">
        <w:rPr>
          <w:rFonts w:ascii="Times New Roman" w:hAnsi="Times New Roman" w:cs="Times New Roman"/>
          <w:spacing w:val="-2"/>
          <w:sz w:val="24"/>
          <w:szCs w:val="24"/>
        </w:rPr>
        <w:t xml:space="preserve"> art.</w:t>
      </w:r>
      <w:r w:rsidR="00BE17FF" w:rsidRPr="00574C13">
        <w:rPr>
          <w:rFonts w:ascii="Times New Roman" w:hAnsi="Times New Roman" w:cs="Times New Roman"/>
          <w:spacing w:val="-2"/>
          <w:sz w:val="24"/>
          <w:szCs w:val="24"/>
        </w:rPr>
        <w:t xml:space="preserve"> 94</w:t>
      </w:r>
      <w:r w:rsidR="00BE17FF" w:rsidRPr="00574C13">
        <w:rPr>
          <w:rFonts w:ascii="Times New Roman" w:hAnsi="Times New Roman" w:cs="Times New Roman"/>
          <w:spacing w:val="-2"/>
          <w:sz w:val="24"/>
          <w:szCs w:val="24"/>
          <w:vertAlign w:val="superscript"/>
        </w:rPr>
        <w:t>3</w:t>
      </w:r>
      <w:r w:rsidR="000A7AC8" w:rsidRPr="00574C13">
        <w:rPr>
          <w:rFonts w:ascii="Times New Roman" w:hAnsi="Times New Roman" w:cs="Times New Roman"/>
          <w:spacing w:val="-2"/>
          <w:sz w:val="24"/>
          <w:szCs w:val="24"/>
          <w:vertAlign w:val="superscript"/>
        </w:rPr>
        <w:t xml:space="preserve">a </w:t>
      </w:r>
      <w:r w:rsidR="00322DA2" w:rsidRPr="00574C13">
        <w:rPr>
          <w:rFonts w:ascii="Times New Roman" w:hAnsi="Times New Roman" w:cs="Times New Roman"/>
          <w:spacing w:val="-2"/>
          <w:sz w:val="24"/>
          <w:szCs w:val="24"/>
        </w:rPr>
        <w:t>wprowadz</w:t>
      </w:r>
      <w:r w:rsidR="007F5B76" w:rsidRPr="00574C13">
        <w:rPr>
          <w:rFonts w:ascii="Times New Roman" w:hAnsi="Times New Roman" w:cs="Times New Roman"/>
          <w:spacing w:val="-2"/>
          <w:sz w:val="24"/>
          <w:szCs w:val="24"/>
        </w:rPr>
        <w:t>a</w:t>
      </w:r>
      <w:r w:rsidR="00322DA2" w:rsidRPr="00574C13">
        <w:rPr>
          <w:rFonts w:ascii="Times New Roman" w:hAnsi="Times New Roman" w:cs="Times New Roman"/>
          <w:spacing w:val="-2"/>
          <w:sz w:val="24"/>
          <w:szCs w:val="24"/>
        </w:rPr>
        <w:t xml:space="preserve"> obowiązek </w:t>
      </w:r>
      <w:r w:rsidR="00561584">
        <w:rPr>
          <w:rFonts w:ascii="Times New Roman" w:hAnsi="Times New Roman" w:cs="Times New Roman"/>
          <w:spacing w:val="-2"/>
          <w:sz w:val="24"/>
          <w:szCs w:val="24"/>
        </w:rPr>
        <w:t>określenia</w:t>
      </w:r>
      <w:r w:rsidR="00561584" w:rsidRPr="00574C13">
        <w:rPr>
          <w:rFonts w:ascii="Times New Roman" w:hAnsi="Times New Roman" w:cs="Times New Roman"/>
          <w:spacing w:val="-2"/>
          <w:sz w:val="24"/>
          <w:szCs w:val="24"/>
        </w:rPr>
        <w:t xml:space="preserve"> </w:t>
      </w:r>
      <w:r w:rsidR="00552FA7" w:rsidRPr="00574C13">
        <w:rPr>
          <w:rFonts w:ascii="Times New Roman" w:hAnsi="Times New Roman" w:cs="Times New Roman"/>
          <w:spacing w:val="-2"/>
          <w:sz w:val="24"/>
          <w:szCs w:val="24"/>
        </w:rPr>
        <w:t>reguł</w:t>
      </w:r>
      <w:r w:rsidR="00322DA2" w:rsidRPr="00574C13">
        <w:rPr>
          <w:rFonts w:ascii="Times New Roman" w:hAnsi="Times New Roman" w:cs="Times New Roman"/>
          <w:spacing w:val="-2"/>
          <w:sz w:val="24"/>
          <w:szCs w:val="24"/>
        </w:rPr>
        <w:t xml:space="preserve">, </w:t>
      </w:r>
      <w:r w:rsidR="00552FA7" w:rsidRPr="00574C13">
        <w:rPr>
          <w:rFonts w:ascii="Times New Roman" w:hAnsi="Times New Roman" w:cs="Times New Roman"/>
          <w:spacing w:val="-2"/>
          <w:sz w:val="24"/>
          <w:szCs w:val="24"/>
        </w:rPr>
        <w:t>procedur</w:t>
      </w:r>
      <w:r w:rsidR="00322DA2" w:rsidRPr="00574C13">
        <w:rPr>
          <w:rFonts w:ascii="Times New Roman" w:hAnsi="Times New Roman" w:cs="Times New Roman"/>
          <w:spacing w:val="-2"/>
          <w:sz w:val="24"/>
          <w:szCs w:val="24"/>
        </w:rPr>
        <w:t xml:space="preserve"> oraz częstotliwości działań w obszarze przeciwdziałania naruszaniu godności oraz innych dóbr osobistych pracownika, </w:t>
      </w:r>
      <w:r w:rsidR="00A56FDF" w:rsidRPr="00574C13">
        <w:rPr>
          <w:rFonts w:ascii="Times New Roman" w:hAnsi="Times New Roman" w:cs="Times New Roman"/>
          <w:spacing w:val="-2"/>
          <w:sz w:val="24"/>
          <w:szCs w:val="24"/>
        </w:rPr>
        <w:t xml:space="preserve">przeciwdziałania naruszaniu </w:t>
      </w:r>
      <w:r w:rsidR="00322DA2" w:rsidRPr="00574C13">
        <w:rPr>
          <w:rFonts w:ascii="Times New Roman" w:hAnsi="Times New Roman" w:cs="Times New Roman"/>
          <w:spacing w:val="-2"/>
          <w:sz w:val="24"/>
          <w:szCs w:val="24"/>
        </w:rPr>
        <w:t xml:space="preserve">zasady równego traktowania w zatrudnieniu, </w:t>
      </w:r>
      <w:r w:rsidR="00A56FDF" w:rsidRPr="00574C13">
        <w:rPr>
          <w:rFonts w:ascii="Times New Roman" w:hAnsi="Times New Roman" w:cs="Times New Roman"/>
          <w:spacing w:val="-2"/>
          <w:sz w:val="24"/>
          <w:szCs w:val="24"/>
        </w:rPr>
        <w:t xml:space="preserve">przeciwdziałania </w:t>
      </w:r>
      <w:r w:rsidR="00322DA2" w:rsidRPr="00574C13">
        <w:rPr>
          <w:rFonts w:ascii="Times New Roman" w:hAnsi="Times New Roman" w:cs="Times New Roman"/>
          <w:spacing w:val="-2"/>
          <w:sz w:val="24"/>
          <w:szCs w:val="24"/>
        </w:rPr>
        <w:t xml:space="preserve">dyskryminacji oraz </w:t>
      </w:r>
      <w:proofErr w:type="spellStart"/>
      <w:r w:rsidR="00322DA2" w:rsidRPr="00574C13">
        <w:rPr>
          <w:rFonts w:ascii="Times New Roman" w:hAnsi="Times New Roman" w:cs="Times New Roman"/>
          <w:spacing w:val="-2"/>
          <w:sz w:val="24"/>
          <w:szCs w:val="24"/>
        </w:rPr>
        <w:t>mobbingowi</w:t>
      </w:r>
      <w:proofErr w:type="spellEnd"/>
      <w:r w:rsidR="00322DA2" w:rsidRPr="00574C13">
        <w:rPr>
          <w:rFonts w:ascii="Times New Roman" w:hAnsi="Times New Roman" w:cs="Times New Roman"/>
          <w:spacing w:val="-2"/>
          <w:sz w:val="24"/>
          <w:szCs w:val="24"/>
        </w:rPr>
        <w:t xml:space="preserve"> w </w:t>
      </w:r>
      <w:r w:rsidR="007B2743">
        <w:rPr>
          <w:rFonts w:ascii="Times New Roman" w:hAnsi="Times New Roman" w:cs="Times New Roman"/>
          <w:spacing w:val="-2"/>
          <w:sz w:val="24"/>
          <w:szCs w:val="24"/>
        </w:rPr>
        <w:t>odrębnym regulaminie</w:t>
      </w:r>
      <w:r w:rsidR="007F5B76" w:rsidRPr="00574C13">
        <w:rPr>
          <w:rFonts w:ascii="Times New Roman" w:hAnsi="Times New Roman" w:cs="Times New Roman"/>
          <w:spacing w:val="-2"/>
          <w:sz w:val="24"/>
          <w:szCs w:val="24"/>
        </w:rPr>
        <w:t>,</w:t>
      </w:r>
      <w:r w:rsidR="00322DA2" w:rsidRPr="00574C13">
        <w:rPr>
          <w:rFonts w:ascii="Times New Roman" w:hAnsi="Times New Roman" w:cs="Times New Roman"/>
          <w:spacing w:val="-2"/>
          <w:sz w:val="24"/>
          <w:szCs w:val="24"/>
        </w:rPr>
        <w:t xml:space="preserve"> jeżeli</w:t>
      </w:r>
      <w:r w:rsidR="001F4F83" w:rsidRPr="00574C13">
        <w:rPr>
          <w:rFonts w:ascii="Times New Roman" w:hAnsi="Times New Roman" w:cs="Times New Roman"/>
          <w:spacing w:val="-2"/>
          <w:sz w:val="24"/>
          <w:szCs w:val="24"/>
        </w:rPr>
        <w:t xml:space="preserve"> nie zostały one ustalone w układzie zbiorowym lub</w:t>
      </w:r>
      <w:r w:rsidR="00322DA2" w:rsidRPr="00574C13">
        <w:rPr>
          <w:rFonts w:ascii="Times New Roman" w:hAnsi="Times New Roman" w:cs="Times New Roman"/>
          <w:spacing w:val="-2"/>
          <w:sz w:val="24"/>
          <w:szCs w:val="24"/>
        </w:rPr>
        <w:t xml:space="preserve"> </w:t>
      </w:r>
      <w:r w:rsidR="007B2743">
        <w:rPr>
          <w:rFonts w:ascii="Times New Roman" w:hAnsi="Times New Roman" w:cs="Times New Roman"/>
          <w:spacing w:val="-2"/>
          <w:sz w:val="24"/>
          <w:szCs w:val="24"/>
        </w:rPr>
        <w:t>w</w:t>
      </w:r>
      <w:r w:rsidR="00597D42" w:rsidRPr="00574C13">
        <w:rPr>
          <w:rFonts w:ascii="Times New Roman" w:hAnsi="Times New Roman" w:cs="Times New Roman"/>
          <w:spacing w:val="-2"/>
          <w:sz w:val="24"/>
          <w:szCs w:val="24"/>
        </w:rPr>
        <w:t xml:space="preserve"> </w:t>
      </w:r>
      <w:r w:rsidR="00322DA2" w:rsidRPr="00574C13">
        <w:rPr>
          <w:rFonts w:ascii="Times New Roman" w:hAnsi="Times New Roman" w:cs="Times New Roman"/>
          <w:spacing w:val="-2"/>
          <w:sz w:val="24"/>
          <w:szCs w:val="24"/>
        </w:rPr>
        <w:t>regulamin</w:t>
      </w:r>
      <w:r w:rsidR="007B2743">
        <w:rPr>
          <w:rFonts w:ascii="Times New Roman" w:hAnsi="Times New Roman" w:cs="Times New Roman"/>
          <w:spacing w:val="-2"/>
          <w:sz w:val="24"/>
          <w:szCs w:val="24"/>
        </w:rPr>
        <w:t>ie</w:t>
      </w:r>
      <w:r w:rsidR="00322DA2" w:rsidRPr="00574C13">
        <w:rPr>
          <w:rFonts w:ascii="Times New Roman" w:hAnsi="Times New Roman" w:cs="Times New Roman"/>
          <w:spacing w:val="-2"/>
          <w:sz w:val="24"/>
          <w:szCs w:val="24"/>
        </w:rPr>
        <w:t xml:space="preserve"> pracy.</w:t>
      </w:r>
      <w:r w:rsidR="00597D42" w:rsidRPr="00574C13">
        <w:rPr>
          <w:rFonts w:ascii="Times New Roman" w:hAnsi="Times New Roman" w:cs="Times New Roman"/>
          <w:spacing w:val="-2"/>
          <w:sz w:val="24"/>
          <w:szCs w:val="24"/>
        </w:rPr>
        <w:t xml:space="preserve"> </w:t>
      </w:r>
      <w:r w:rsidR="00322DA2" w:rsidRPr="00574C13">
        <w:rPr>
          <w:rFonts w:ascii="Times New Roman" w:hAnsi="Times New Roman" w:cs="Times New Roman"/>
          <w:spacing w:val="-2"/>
          <w:sz w:val="24"/>
          <w:szCs w:val="24"/>
        </w:rPr>
        <w:t xml:space="preserve">Jednocześnie uregulowano procedurę wprowadzania </w:t>
      </w:r>
      <w:r w:rsidR="007B2743">
        <w:rPr>
          <w:rFonts w:ascii="Times New Roman" w:hAnsi="Times New Roman" w:cs="Times New Roman"/>
          <w:spacing w:val="-2"/>
          <w:sz w:val="24"/>
          <w:szCs w:val="24"/>
        </w:rPr>
        <w:t>tego regulaminu</w:t>
      </w:r>
      <w:r w:rsidR="00322DA2" w:rsidRPr="00574C13">
        <w:rPr>
          <w:rFonts w:ascii="Times New Roman" w:hAnsi="Times New Roman" w:cs="Times New Roman"/>
          <w:spacing w:val="-2"/>
          <w:sz w:val="24"/>
          <w:szCs w:val="24"/>
        </w:rPr>
        <w:t>. Przyjęte w tym zakresie rozwiązania</w:t>
      </w:r>
      <w:r w:rsidR="00CA4394" w:rsidRPr="00574C13">
        <w:rPr>
          <w:rFonts w:ascii="Times New Roman" w:hAnsi="Times New Roman" w:cs="Times New Roman"/>
          <w:spacing w:val="-2"/>
          <w:sz w:val="24"/>
          <w:szCs w:val="24"/>
        </w:rPr>
        <w:t xml:space="preserve"> bazują </w:t>
      </w:r>
      <w:r w:rsidR="00F92D03" w:rsidRPr="00574C13">
        <w:rPr>
          <w:rFonts w:ascii="Times New Roman" w:hAnsi="Times New Roman" w:cs="Times New Roman"/>
          <w:spacing w:val="-2"/>
          <w:sz w:val="24"/>
          <w:szCs w:val="24"/>
        </w:rPr>
        <w:t>na funkcjonujących</w:t>
      </w:r>
      <w:r w:rsidR="00322DA2" w:rsidRPr="00574C13">
        <w:rPr>
          <w:rFonts w:ascii="Times New Roman" w:hAnsi="Times New Roman" w:cs="Times New Roman"/>
          <w:spacing w:val="-2"/>
          <w:sz w:val="24"/>
          <w:szCs w:val="24"/>
        </w:rPr>
        <w:t xml:space="preserve"> już na gruncie </w:t>
      </w:r>
      <w:r w:rsidR="00845D50" w:rsidRPr="00574C13">
        <w:rPr>
          <w:rFonts w:ascii="Times New Roman" w:hAnsi="Times New Roman" w:cs="Times New Roman"/>
          <w:spacing w:val="-2"/>
          <w:sz w:val="24"/>
          <w:szCs w:val="24"/>
        </w:rPr>
        <w:t>KP</w:t>
      </w:r>
      <w:r w:rsidR="003C273B">
        <w:rPr>
          <w:rFonts w:ascii="Times New Roman" w:hAnsi="Times New Roman" w:cs="Times New Roman"/>
          <w:spacing w:val="-2"/>
          <w:sz w:val="24"/>
          <w:szCs w:val="24"/>
        </w:rPr>
        <w:t xml:space="preserve"> instytucjach</w:t>
      </w:r>
      <w:r w:rsidR="00A56FDF" w:rsidRPr="00574C13">
        <w:rPr>
          <w:rFonts w:ascii="Times New Roman" w:hAnsi="Times New Roman" w:cs="Times New Roman"/>
          <w:spacing w:val="-2"/>
          <w:sz w:val="24"/>
          <w:szCs w:val="24"/>
        </w:rPr>
        <w:t>,</w:t>
      </w:r>
      <w:r w:rsidR="00322DA2" w:rsidRPr="00574C13">
        <w:rPr>
          <w:rFonts w:ascii="Times New Roman" w:hAnsi="Times New Roman" w:cs="Times New Roman"/>
          <w:spacing w:val="-2"/>
          <w:sz w:val="24"/>
          <w:szCs w:val="24"/>
        </w:rPr>
        <w:t xml:space="preserve"> </w:t>
      </w:r>
      <w:r w:rsidR="00CA4394" w:rsidRPr="00574C13">
        <w:rPr>
          <w:rFonts w:ascii="Times New Roman" w:hAnsi="Times New Roman" w:cs="Times New Roman"/>
          <w:spacing w:val="-2"/>
          <w:sz w:val="24"/>
          <w:szCs w:val="24"/>
        </w:rPr>
        <w:t>np. art. 67</w:t>
      </w:r>
      <w:r w:rsidR="00CA4394" w:rsidRPr="00574C13">
        <w:rPr>
          <w:rFonts w:ascii="Times New Roman" w:hAnsi="Times New Roman" w:cs="Times New Roman"/>
          <w:spacing w:val="-2"/>
          <w:sz w:val="24"/>
          <w:szCs w:val="24"/>
          <w:vertAlign w:val="superscript"/>
        </w:rPr>
        <w:t>20</w:t>
      </w:r>
      <w:r w:rsidR="00CA4394" w:rsidRPr="00574C13">
        <w:rPr>
          <w:rFonts w:ascii="Times New Roman" w:hAnsi="Times New Roman" w:cs="Times New Roman"/>
          <w:spacing w:val="-2"/>
          <w:sz w:val="24"/>
          <w:szCs w:val="24"/>
        </w:rPr>
        <w:t xml:space="preserve">, a zatem </w:t>
      </w:r>
      <w:r w:rsidR="007F5B76" w:rsidRPr="00574C13">
        <w:rPr>
          <w:rFonts w:ascii="Times New Roman" w:hAnsi="Times New Roman" w:cs="Times New Roman"/>
          <w:spacing w:val="-2"/>
          <w:sz w:val="24"/>
          <w:szCs w:val="24"/>
        </w:rPr>
        <w:t xml:space="preserve">nie stanowią one zupełnie nowych </w:t>
      </w:r>
      <w:r w:rsidR="00610A76" w:rsidRPr="007502AD">
        <w:rPr>
          <w:rFonts w:ascii="Times New Roman" w:hAnsi="Times New Roman" w:cs="Times New Roman"/>
          <w:spacing w:val="-2"/>
          <w:sz w:val="24"/>
          <w:szCs w:val="24"/>
        </w:rPr>
        <w:t xml:space="preserve">rozwiązań </w:t>
      </w:r>
      <w:r w:rsidR="007F5B76" w:rsidRPr="00574C13">
        <w:rPr>
          <w:rFonts w:ascii="Times New Roman" w:hAnsi="Times New Roman" w:cs="Times New Roman"/>
          <w:spacing w:val="-2"/>
          <w:sz w:val="24"/>
          <w:szCs w:val="24"/>
        </w:rPr>
        <w:t>dla pracodawców.</w:t>
      </w:r>
    </w:p>
    <w:p w14:paraId="0D3B03D0" w14:textId="4FAFF464" w:rsidR="00E626B7" w:rsidRPr="00574C13" w:rsidDel="00315A88" w:rsidRDefault="004D1EFD" w:rsidP="00574C13">
      <w:pPr>
        <w:spacing w:after="0" w:line="360" w:lineRule="auto"/>
        <w:jc w:val="both"/>
        <w:rPr>
          <w:rFonts w:ascii="Times New Roman" w:hAnsi="Times New Roman" w:cs="Times New Roman"/>
          <w:sz w:val="24"/>
          <w:szCs w:val="24"/>
        </w:rPr>
      </w:pPr>
      <w:r w:rsidRPr="00574C13" w:rsidDel="00315A88">
        <w:rPr>
          <w:rFonts w:ascii="Times New Roman" w:hAnsi="Times New Roman" w:cs="Times New Roman"/>
          <w:sz w:val="24"/>
          <w:szCs w:val="24"/>
        </w:rPr>
        <w:t xml:space="preserve">Jednocześnie, </w:t>
      </w:r>
      <w:bookmarkStart w:id="3" w:name="_Hlk219192118"/>
      <w:r w:rsidRPr="00574C13" w:rsidDel="00315A88">
        <w:rPr>
          <w:rFonts w:ascii="Times New Roman" w:hAnsi="Times New Roman" w:cs="Times New Roman"/>
          <w:sz w:val="24"/>
          <w:szCs w:val="24"/>
        </w:rPr>
        <w:t xml:space="preserve">uwzględniając specyfikę, </w:t>
      </w:r>
      <w:proofErr w:type="spellStart"/>
      <w:r w:rsidR="00A56FDF" w:rsidRPr="00574C13" w:rsidDel="00315A88">
        <w:rPr>
          <w:rFonts w:ascii="Times New Roman" w:hAnsi="Times New Roman" w:cs="Times New Roman"/>
          <w:sz w:val="24"/>
          <w:szCs w:val="24"/>
        </w:rPr>
        <w:t>mikroprzedsiębiorców</w:t>
      </w:r>
      <w:proofErr w:type="spellEnd"/>
      <w:r w:rsidR="00A56FDF" w:rsidRPr="00574C13" w:rsidDel="00315A88">
        <w:rPr>
          <w:rFonts w:ascii="Times New Roman" w:hAnsi="Times New Roman" w:cs="Times New Roman"/>
          <w:sz w:val="24"/>
          <w:szCs w:val="24"/>
        </w:rPr>
        <w:t xml:space="preserve"> oraz </w:t>
      </w:r>
      <w:r w:rsidRPr="00574C13" w:rsidDel="00315A88">
        <w:rPr>
          <w:rFonts w:ascii="Times New Roman" w:hAnsi="Times New Roman" w:cs="Times New Roman"/>
          <w:sz w:val="24"/>
          <w:szCs w:val="24"/>
        </w:rPr>
        <w:t xml:space="preserve">małych przedsiębiorców, projektodawca przewidział obowiązek wydania </w:t>
      </w:r>
      <w:r w:rsidR="003C273B">
        <w:rPr>
          <w:rFonts w:ascii="Times New Roman" w:hAnsi="Times New Roman" w:cs="Times New Roman"/>
          <w:sz w:val="24"/>
          <w:szCs w:val="24"/>
        </w:rPr>
        <w:t>odrębnego</w:t>
      </w:r>
      <w:r w:rsidRPr="00574C13" w:rsidDel="00315A88">
        <w:rPr>
          <w:rFonts w:ascii="Times New Roman" w:hAnsi="Times New Roman" w:cs="Times New Roman"/>
          <w:sz w:val="24"/>
          <w:szCs w:val="24"/>
        </w:rPr>
        <w:t xml:space="preserve"> </w:t>
      </w:r>
      <w:r w:rsidR="000D08A6">
        <w:rPr>
          <w:rFonts w:ascii="Times New Roman" w:hAnsi="Times New Roman" w:cs="Times New Roman"/>
          <w:sz w:val="24"/>
          <w:szCs w:val="24"/>
        </w:rPr>
        <w:t>regulaminu</w:t>
      </w:r>
      <w:r w:rsidR="000D08A6" w:rsidRPr="00574C13" w:rsidDel="00315A88">
        <w:rPr>
          <w:rFonts w:ascii="Times New Roman" w:hAnsi="Times New Roman" w:cs="Times New Roman"/>
          <w:sz w:val="24"/>
          <w:szCs w:val="24"/>
        </w:rPr>
        <w:t xml:space="preserve"> </w:t>
      </w:r>
      <w:r w:rsidRPr="00574C13" w:rsidDel="00315A88">
        <w:rPr>
          <w:rFonts w:ascii="Times New Roman" w:hAnsi="Times New Roman" w:cs="Times New Roman"/>
          <w:sz w:val="24"/>
          <w:szCs w:val="24"/>
        </w:rPr>
        <w:t xml:space="preserve">przez pracodawcę zatrudniającego co najmniej 9 pracowników. Powyższe rozwiązanie nie zmienia nic w samym obowiązku przeciwdziałania </w:t>
      </w:r>
      <w:proofErr w:type="spellStart"/>
      <w:r w:rsidRPr="00574C13" w:rsidDel="00315A88">
        <w:rPr>
          <w:rFonts w:ascii="Times New Roman" w:hAnsi="Times New Roman" w:cs="Times New Roman"/>
          <w:sz w:val="24"/>
          <w:szCs w:val="24"/>
        </w:rPr>
        <w:t>mobbingowi</w:t>
      </w:r>
      <w:proofErr w:type="spellEnd"/>
      <w:r w:rsidRPr="00574C13" w:rsidDel="00315A88">
        <w:rPr>
          <w:rFonts w:ascii="Times New Roman" w:hAnsi="Times New Roman" w:cs="Times New Roman"/>
          <w:sz w:val="24"/>
          <w:szCs w:val="24"/>
        </w:rPr>
        <w:t xml:space="preserve"> pracodawców zatrudniających mniej niż 9</w:t>
      </w:r>
      <w:r w:rsidR="00E806CC">
        <w:rPr>
          <w:rFonts w:ascii="Times New Roman" w:hAnsi="Times New Roman" w:cs="Times New Roman"/>
          <w:sz w:val="24"/>
          <w:szCs w:val="24"/>
        </w:rPr>
        <w:t> </w:t>
      </w:r>
      <w:r w:rsidRPr="00574C13" w:rsidDel="00315A88">
        <w:rPr>
          <w:rFonts w:ascii="Times New Roman" w:hAnsi="Times New Roman" w:cs="Times New Roman"/>
          <w:sz w:val="24"/>
          <w:szCs w:val="24"/>
        </w:rPr>
        <w:t>pracowników i podejmowania działań w obszarach wskazanych przez projektodawcę. Również i ci pracodawcy będą musieli przyjęte w tym zakresie reguły i procedury zakomunikować pracownikom tak, aby mieli odpowiednią wiedzę i informację.</w:t>
      </w:r>
    </w:p>
    <w:bookmarkEnd w:id="3"/>
    <w:p w14:paraId="76CDB023" w14:textId="7BEAC7EE" w:rsidR="00E626B7" w:rsidRPr="00574C13" w:rsidRDefault="00E626B7" w:rsidP="00574C13">
      <w:pPr>
        <w:pStyle w:val="Akapitzlist"/>
        <w:numPr>
          <w:ilvl w:val="0"/>
          <w:numId w:val="11"/>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art. 1 pkt 7 projektu </w:t>
      </w:r>
      <w:r w:rsidR="00610A76" w:rsidRPr="00AA4AA2">
        <w:rPr>
          <w:rFonts w:ascii="Times New Roman" w:eastAsia="Calibri" w:hAnsi="Times New Roman" w:cs="Times New Roman"/>
          <w:sz w:val="24"/>
          <w:szCs w:val="24"/>
        </w:rPr>
        <w:t>–</w:t>
      </w:r>
      <w:r w:rsidRPr="00574C13">
        <w:rPr>
          <w:rFonts w:ascii="Times New Roman" w:hAnsi="Times New Roman" w:cs="Times New Roman"/>
          <w:spacing w:val="-2"/>
          <w:sz w:val="24"/>
          <w:szCs w:val="24"/>
        </w:rPr>
        <w:t xml:space="preserve"> zmiany w art. 104</w:t>
      </w:r>
      <w:r w:rsidRPr="00574C13">
        <w:rPr>
          <w:rFonts w:ascii="Times New Roman" w:hAnsi="Times New Roman" w:cs="Times New Roman"/>
          <w:spacing w:val="-2"/>
          <w:sz w:val="24"/>
          <w:szCs w:val="24"/>
          <w:vertAlign w:val="superscript"/>
        </w:rPr>
        <w:t xml:space="preserve">1 </w:t>
      </w:r>
      <w:r w:rsidR="00561584">
        <w:rPr>
          <w:rFonts w:ascii="Times New Roman" w:hAnsi="Times New Roman" w:cs="Times New Roman"/>
          <w:spacing w:val="-2"/>
          <w:sz w:val="24"/>
          <w:szCs w:val="24"/>
        </w:rPr>
        <w:t>KP</w:t>
      </w:r>
    </w:p>
    <w:p w14:paraId="4BEB3429" w14:textId="1AE2312B" w:rsidR="00E626B7" w:rsidRPr="00574C13" w:rsidRDefault="00E626B7" w:rsidP="00574C13">
      <w:pPr>
        <w:spacing w:after="0" w:line="360" w:lineRule="auto"/>
        <w:jc w:val="both"/>
        <w:rPr>
          <w:rFonts w:ascii="Times New Roman" w:hAnsi="Times New Roman" w:cs="Times New Roman"/>
          <w:spacing w:val="-2"/>
          <w:sz w:val="24"/>
          <w:szCs w:val="24"/>
        </w:rPr>
      </w:pPr>
      <w:bookmarkStart w:id="4" w:name="_Hlk187312150"/>
      <w:r w:rsidRPr="00574C13">
        <w:rPr>
          <w:rFonts w:ascii="Times New Roman" w:hAnsi="Times New Roman" w:cs="Times New Roman"/>
          <w:spacing w:val="-2"/>
          <w:sz w:val="24"/>
          <w:szCs w:val="24"/>
        </w:rPr>
        <w:t xml:space="preserve">Wprowadzenie obowiązku </w:t>
      </w:r>
      <w:r w:rsidR="00561584">
        <w:rPr>
          <w:rFonts w:ascii="Times New Roman" w:hAnsi="Times New Roman" w:cs="Times New Roman"/>
          <w:spacing w:val="-2"/>
          <w:sz w:val="24"/>
          <w:szCs w:val="24"/>
        </w:rPr>
        <w:t>określenia</w:t>
      </w:r>
      <w:r w:rsidR="00561584" w:rsidRPr="00574C13">
        <w:rPr>
          <w:rFonts w:ascii="Times New Roman" w:hAnsi="Times New Roman" w:cs="Times New Roman"/>
          <w:spacing w:val="-2"/>
          <w:sz w:val="24"/>
          <w:szCs w:val="24"/>
        </w:rPr>
        <w:t xml:space="preserve"> </w:t>
      </w:r>
      <w:r w:rsidRPr="00574C13">
        <w:rPr>
          <w:rFonts w:ascii="Times New Roman" w:hAnsi="Times New Roman" w:cs="Times New Roman"/>
          <w:spacing w:val="-2"/>
          <w:sz w:val="24"/>
          <w:szCs w:val="24"/>
        </w:rPr>
        <w:t xml:space="preserve">w regulaminie pracy reguł, procedur oraz częstotliwości działań w obszarze przeciwdziałania naruszaniu godności oraz innych dóbr osobistych pracownika, zasady równego traktowania w zatrudnieniu, dyskryminacji oraz </w:t>
      </w:r>
      <w:proofErr w:type="spellStart"/>
      <w:r w:rsidRPr="00574C13">
        <w:rPr>
          <w:rFonts w:ascii="Times New Roman" w:hAnsi="Times New Roman" w:cs="Times New Roman"/>
          <w:spacing w:val="-2"/>
          <w:sz w:val="24"/>
          <w:szCs w:val="24"/>
        </w:rPr>
        <w:t>mobbingowi</w:t>
      </w:r>
      <w:proofErr w:type="spellEnd"/>
      <w:r w:rsidR="000D08A6">
        <w:rPr>
          <w:rFonts w:ascii="Times New Roman" w:hAnsi="Times New Roman" w:cs="Times New Roman"/>
          <w:spacing w:val="-2"/>
          <w:sz w:val="24"/>
          <w:szCs w:val="24"/>
        </w:rPr>
        <w:t>, je</w:t>
      </w:r>
      <w:r w:rsidR="00E806CC">
        <w:rPr>
          <w:rFonts w:ascii="Times New Roman" w:hAnsi="Times New Roman" w:cs="Times New Roman"/>
          <w:spacing w:val="-2"/>
          <w:sz w:val="24"/>
          <w:szCs w:val="24"/>
        </w:rPr>
        <w:t>że</w:t>
      </w:r>
      <w:r w:rsidR="000D08A6">
        <w:rPr>
          <w:rFonts w:ascii="Times New Roman" w:hAnsi="Times New Roman" w:cs="Times New Roman"/>
          <w:spacing w:val="-2"/>
          <w:sz w:val="24"/>
          <w:szCs w:val="24"/>
        </w:rPr>
        <w:t xml:space="preserve">li nie zostały one określone </w:t>
      </w:r>
      <w:r w:rsidR="000D08A6" w:rsidRPr="000D08A6">
        <w:rPr>
          <w:rFonts w:ascii="Times New Roman" w:hAnsi="Times New Roman" w:cs="Times New Roman"/>
          <w:spacing w:val="-2"/>
          <w:sz w:val="24"/>
          <w:szCs w:val="24"/>
        </w:rPr>
        <w:t xml:space="preserve">u </w:t>
      </w:r>
      <w:r w:rsidR="000D08A6">
        <w:rPr>
          <w:rFonts w:ascii="Times New Roman" w:hAnsi="Times New Roman" w:cs="Times New Roman"/>
          <w:spacing w:val="-2"/>
          <w:sz w:val="24"/>
          <w:szCs w:val="24"/>
        </w:rPr>
        <w:t xml:space="preserve">danego </w:t>
      </w:r>
      <w:r w:rsidR="000D08A6" w:rsidRPr="000D08A6">
        <w:rPr>
          <w:rFonts w:ascii="Times New Roman" w:hAnsi="Times New Roman" w:cs="Times New Roman"/>
          <w:spacing w:val="-2"/>
          <w:sz w:val="24"/>
          <w:szCs w:val="24"/>
        </w:rPr>
        <w:t xml:space="preserve">pracodawcy </w:t>
      </w:r>
      <w:r w:rsidR="000D08A6">
        <w:rPr>
          <w:rFonts w:ascii="Times New Roman" w:hAnsi="Times New Roman" w:cs="Times New Roman"/>
          <w:spacing w:val="-2"/>
          <w:sz w:val="24"/>
          <w:szCs w:val="24"/>
        </w:rPr>
        <w:t>w odrębnym</w:t>
      </w:r>
      <w:r w:rsidR="000D08A6" w:rsidRPr="000D08A6">
        <w:rPr>
          <w:rFonts w:ascii="Times New Roman" w:hAnsi="Times New Roman" w:cs="Times New Roman"/>
          <w:spacing w:val="-2"/>
          <w:sz w:val="24"/>
          <w:szCs w:val="24"/>
        </w:rPr>
        <w:t xml:space="preserve"> regulamin</w:t>
      </w:r>
      <w:r w:rsidR="000D08A6">
        <w:rPr>
          <w:rFonts w:ascii="Times New Roman" w:hAnsi="Times New Roman" w:cs="Times New Roman"/>
          <w:spacing w:val="-2"/>
          <w:sz w:val="24"/>
          <w:szCs w:val="24"/>
        </w:rPr>
        <w:t>ie</w:t>
      </w:r>
      <w:r w:rsidR="000D08A6" w:rsidRPr="000D08A6">
        <w:rPr>
          <w:rFonts w:ascii="Times New Roman" w:hAnsi="Times New Roman" w:cs="Times New Roman"/>
          <w:spacing w:val="-2"/>
          <w:sz w:val="24"/>
          <w:szCs w:val="24"/>
        </w:rPr>
        <w:t>, o którym mowa w</w:t>
      </w:r>
      <w:r w:rsidR="00E806CC">
        <w:rPr>
          <w:rFonts w:ascii="Times New Roman" w:hAnsi="Times New Roman" w:cs="Times New Roman"/>
          <w:spacing w:val="-2"/>
          <w:sz w:val="24"/>
          <w:szCs w:val="24"/>
        </w:rPr>
        <w:t> </w:t>
      </w:r>
      <w:r w:rsidR="000D08A6" w:rsidRPr="000D08A6">
        <w:rPr>
          <w:rFonts w:ascii="Times New Roman" w:hAnsi="Times New Roman" w:cs="Times New Roman"/>
          <w:spacing w:val="-2"/>
          <w:sz w:val="24"/>
          <w:szCs w:val="24"/>
        </w:rPr>
        <w:t>art.</w:t>
      </w:r>
      <w:r w:rsidR="00E806CC">
        <w:rPr>
          <w:rFonts w:ascii="Times New Roman" w:hAnsi="Times New Roman" w:cs="Times New Roman"/>
          <w:spacing w:val="-2"/>
          <w:sz w:val="24"/>
          <w:szCs w:val="24"/>
        </w:rPr>
        <w:t> </w:t>
      </w:r>
      <w:r w:rsidR="000D08A6" w:rsidRPr="000D08A6">
        <w:rPr>
          <w:rFonts w:ascii="Times New Roman" w:hAnsi="Times New Roman" w:cs="Times New Roman"/>
          <w:spacing w:val="-2"/>
          <w:sz w:val="24"/>
          <w:szCs w:val="24"/>
        </w:rPr>
        <w:t>94</w:t>
      </w:r>
      <w:r w:rsidR="000D08A6" w:rsidRPr="003C273B">
        <w:rPr>
          <w:rFonts w:ascii="Times New Roman" w:hAnsi="Times New Roman" w:cs="Times New Roman"/>
          <w:spacing w:val="-2"/>
          <w:sz w:val="24"/>
          <w:szCs w:val="24"/>
          <w:vertAlign w:val="superscript"/>
        </w:rPr>
        <w:t>3a</w:t>
      </w:r>
      <w:r w:rsidRPr="009268B8">
        <w:rPr>
          <w:rFonts w:ascii="Times New Roman" w:hAnsi="Times New Roman" w:cs="Times New Roman"/>
          <w:spacing w:val="-2"/>
          <w:sz w:val="24"/>
          <w:szCs w:val="24"/>
        </w:rPr>
        <w:t>.</w:t>
      </w:r>
    </w:p>
    <w:p w14:paraId="6685C8AD" w14:textId="76CD66C6" w:rsidR="00E626B7" w:rsidRDefault="00E626B7"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Regulamin </w:t>
      </w:r>
      <w:r w:rsidRPr="002B2C69">
        <w:rPr>
          <w:rFonts w:ascii="Times New Roman" w:hAnsi="Times New Roman" w:cs="Times New Roman"/>
          <w:spacing w:val="-2"/>
          <w:sz w:val="24"/>
          <w:szCs w:val="24"/>
        </w:rPr>
        <w:t xml:space="preserve">pracy </w:t>
      </w:r>
      <w:r w:rsidR="002B2C69">
        <w:rPr>
          <w:rFonts w:ascii="Times New Roman" w:hAnsi="Times New Roman" w:cs="Times New Roman"/>
          <w:spacing w:val="-2"/>
          <w:sz w:val="24"/>
          <w:szCs w:val="24"/>
        </w:rPr>
        <w:t xml:space="preserve">(analogicznie jak regulamin, o którym mowa w art. </w:t>
      </w:r>
      <w:r w:rsidR="002B2C69" w:rsidRPr="002B2C69">
        <w:rPr>
          <w:rFonts w:ascii="Times New Roman" w:hAnsi="Times New Roman" w:cs="Times New Roman"/>
          <w:spacing w:val="-2"/>
          <w:sz w:val="24"/>
          <w:szCs w:val="24"/>
        </w:rPr>
        <w:t>94</w:t>
      </w:r>
      <w:r w:rsidR="002B2C69">
        <w:rPr>
          <w:rFonts w:ascii="Times New Roman" w:hAnsi="Times New Roman" w:cs="Times New Roman"/>
          <w:spacing w:val="-2"/>
          <w:sz w:val="24"/>
          <w:szCs w:val="24"/>
          <w:vertAlign w:val="superscript"/>
        </w:rPr>
        <w:t>3a</w:t>
      </w:r>
      <w:r w:rsidR="009E5C35" w:rsidRPr="003C273B">
        <w:rPr>
          <w:rFonts w:ascii="Times New Roman" w:hAnsi="Times New Roman" w:cs="Times New Roman"/>
          <w:spacing w:val="-2"/>
          <w:sz w:val="24"/>
          <w:szCs w:val="24"/>
        </w:rPr>
        <w:t>)</w:t>
      </w:r>
      <w:r w:rsidR="009E5C35">
        <w:rPr>
          <w:rFonts w:ascii="Times New Roman" w:hAnsi="Times New Roman" w:cs="Times New Roman"/>
          <w:spacing w:val="-2"/>
          <w:sz w:val="24"/>
          <w:szCs w:val="24"/>
        </w:rPr>
        <w:t xml:space="preserve"> j</w:t>
      </w:r>
      <w:r w:rsidRPr="002B2C69">
        <w:rPr>
          <w:rFonts w:ascii="Times New Roman" w:hAnsi="Times New Roman" w:cs="Times New Roman"/>
          <w:spacing w:val="-2"/>
          <w:sz w:val="24"/>
          <w:szCs w:val="24"/>
        </w:rPr>
        <w:t>est</w:t>
      </w:r>
      <w:r w:rsidRPr="009E5C35">
        <w:rPr>
          <w:rFonts w:ascii="Times New Roman" w:hAnsi="Times New Roman" w:cs="Times New Roman"/>
          <w:spacing w:val="-2"/>
          <w:sz w:val="24"/>
          <w:szCs w:val="24"/>
        </w:rPr>
        <w:t xml:space="preserve"> </w:t>
      </w:r>
      <w:r w:rsidRPr="00574C13">
        <w:rPr>
          <w:rFonts w:ascii="Times New Roman" w:hAnsi="Times New Roman" w:cs="Times New Roman"/>
          <w:spacing w:val="-2"/>
          <w:sz w:val="24"/>
          <w:szCs w:val="24"/>
        </w:rPr>
        <w:t xml:space="preserve">źródłem prawa pracy w rozumieniu art. 9 § 1 KP i kształtuje prawa i obowiązki </w:t>
      </w:r>
      <w:r w:rsidR="00313F61">
        <w:rPr>
          <w:rFonts w:ascii="Times New Roman" w:hAnsi="Times New Roman" w:cs="Times New Roman"/>
          <w:spacing w:val="-2"/>
          <w:sz w:val="24"/>
          <w:szCs w:val="24"/>
        </w:rPr>
        <w:t xml:space="preserve">pracodawcy i </w:t>
      </w:r>
      <w:r w:rsidRPr="00574C13">
        <w:rPr>
          <w:rFonts w:ascii="Times New Roman" w:hAnsi="Times New Roman" w:cs="Times New Roman"/>
          <w:spacing w:val="-2"/>
          <w:sz w:val="24"/>
          <w:szCs w:val="24"/>
        </w:rPr>
        <w:t xml:space="preserve">pracowników związane z pracą. Daje on więc funkcję gwarancyjną zarówno wobec pracodawców, że przyjęte przez niego zasady przeciwdziałania będzie można egzekwować jako obowiązki pracownicze, a po drugie zabezpieczy to prawa pracowników do korzystania z przewidzianych przez pracodawcę regulacji. </w:t>
      </w:r>
      <w:r w:rsidR="00E806CC">
        <w:rPr>
          <w:rFonts w:ascii="Times New Roman" w:hAnsi="Times New Roman" w:cs="Times New Roman"/>
          <w:spacing w:val="-2"/>
          <w:sz w:val="24"/>
          <w:szCs w:val="24"/>
        </w:rPr>
        <w:t>Pon</w:t>
      </w:r>
      <w:r w:rsidRPr="00574C13">
        <w:rPr>
          <w:rFonts w:ascii="Times New Roman" w:hAnsi="Times New Roman" w:cs="Times New Roman"/>
          <w:spacing w:val="-2"/>
          <w:sz w:val="24"/>
          <w:szCs w:val="24"/>
        </w:rPr>
        <w:t>adto wzmocni to zasady dialogu społecznego, bo zasady prewencji oraz ich częstotliwość będą miały mandat wynikający z dialogu społecznego. Pracodawca, w przypadku paraliżującego i bezzasadnego braku współdziałania</w:t>
      </w:r>
      <w:r w:rsidR="00E806CC">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może dokonywać samodzielnych zmian w regulaminach, jest więc na mocy wniosków płynących z orzecznictwa zabezpieczony, gdy wprowadzenie reguł prewencyjnych w porozumieniu z partnerem społecznym jest obiektywnie niemożliwe.</w:t>
      </w:r>
      <w:bookmarkEnd w:id="4"/>
    </w:p>
    <w:p w14:paraId="6CE4EBCD" w14:textId="3B61C6AC" w:rsidR="001F4F83" w:rsidRPr="00574C13" w:rsidRDefault="001F4F83" w:rsidP="00574C13">
      <w:pPr>
        <w:pStyle w:val="Akapitzlist"/>
        <w:numPr>
          <w:ilvl w:val="0"/>
          <w:numId w:val="11"/>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art. 2 projektu ustawy</w:t>
      </w:r>
    </w:p>
    <w:p w14:paraId="0A591074" w14:textId="315EA117" w:rsidR="00921751" w:rsidRPr="00574C13" w:rsidRDefault="00921751"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lastRenderedPageBreak/>
        <w:t xml:space="preserve">Projektowany przepis wprowadza zmiany w </w:t>
      </w:r>
      <w:r w:rsidR="00F92D03" w:rsidRPr="00574C13">
        <w:rPr>
          <w:rFonts w:ascii="Times New Roman" w:hAnsi="Times New Roman" w:cs="Times New Roman"/>
          <w:spacing w:val="-2"/>
          <w:sz w:val="24"/>
          <w:szCs w:val="24"/>
        </w:rPr>
        <w:t>KPC</w:t>
      </w:r>
      <w:r w:rsidRPr="00574C13">
        <w:rPr>
          <w:rFonts w:ascii="Times New Roman" w:hAnsi="Times New Roman" w:cs="Times New Roman"/>
          <w:spacing w:val="-2"/>
          <w:sz w:val="24"/>
          <w:szCs w:val="24"/>
        </w:rPr>
        <w:t xml:space="preserve">. Zmiany te są </w:t>
      </w:r>
      <w:r w:rsidR="007221E2" w:rsidRPr="00574C13">
        <w:rPr>
          <w:rFonts w:ascii="Times New Roman" w:hAnsi="Times New Roman" w:cs="Times New Roman"/>
          <w:spacing w:val="-2"/>
          <w:sz w:val="24"/>
          <w:szCs w:val="24"/>
        </w:rPr>
        <w:t>konsekwencją</w:t>
      </w:r>
      <w:r w:rsidRPr="00574C13">
        <w:rPr>
          <w:rFonts w:ascii="Times New Roman" w:hAnsi="Times New Roman" w:cs="Times New Roman"/>
          <w:spacing w:val="-2"/>
          <w:sz w:val="24"/>
          <w:szCs w:val="24"/>
        </w:rPr>
        <w:t xml:space="preserve"> projektowanej regulacji </w:t>
      </w:r>
      <w:bookmarkStart w:id="5" w:name="_Hlk198810451"/>
      <w:r w:rsidRPr="00574C13">
        <w:rPr>
          <w:rFonts w:ascii="Times New Roman" w:hAnsi="Times New Roman" w:cs="Times New Roman"/>
          <w:spacing w:val="-2"/>
          <w:sz w:val="24"/>
          <w:szCs w:val="24"/>
        </w:rPr>
        <w:t>art. 94</w:t>
      </w:r>
      <w:r w:rsidRPr="00574C13">
        <w:rPr>
          <w:rFonts w:ascii="Times New Roman" w:hAnsi="Times New Roman" w:cs="Times New Roman"/>
          <w:spacing w:val="-2"/>
          <w:sz w:val="24"/>
          <w:szCs w:val="24"/>
          <w:vertAlign w:val="superscript"/>
        </w:rPr>
        <w:t xml:space="preserve">3 </w:t>
      </w:r>
      <w:r w:rsidRPr="00574C13">
        <w:rPr>
          <w:rFonts w:ascii="Times New Roman" w:hAnsi="Times New Roman" w:cs="Times New Roman"/>
          <w:spacing w:val="-2"/>
          <w:sz w:val="24"/>
          <w:szCs w:val="24"/>
        </w:rPr>
        <w:t>§ 1</w:t>
      </w:r>
      <w:r w:rsidR="00885D69" w:rsidRPr="00574C13">
        <w:rPr>
          <w:rFonts w:ascii="Times New Roman" w:hAnsi="Times New Roman" w:cs="Times New Roman"/>
          <w:spacing w:val="-2"/>
          <w:sz w:val="24"/>
          <w:szCs w:val="24"/>
        </w:rPr>
        <w:t>3</w:t>
      </w:r>
      <w:r w:rsidRPr="00574C13">
        <w:rPr>
          <w:rFonts w:ascii="Times New Roman" w:hAnsi="Times New Roman" w:cs="Times New Roman"/>
          <w:spacing w:val="-2"/>
          <w:sz w:val="24"/>
          <w:szCs w:val="24"/>
        </w:rPr>
        <w:t xml:space="preserve"> KP</w:t>
      </w:r>
      <w:r w:rsidR="00610A76">
        <w:rPr>
          <w:rFonts w:ascii="Times New Roman" w:hAnsi="Times New Roman" w:cs="Times New Roman"/>
          <w:spacing w:val="-2"/>
          <w:sz w:val="24"/>
          <w:szCs w:val="24"/>
        </w:rPr>
        <w:t xml:space="preserve">, zgodnie z którym </w:t>
      </w:r>
      <w:bookmarkEnd w:id="5"/>
      <w:r w:rsidRPr="00574C13">
        <w:rPr>
          <w:rFonts w:ascii="Times New Roman" w:hAnsi="Times New Roman" w:cs="Times New Roman"/>
          <w:spacing w:val="-2"/>
          <w:sz w:val="24"/>
          <w:szCs w:val="24"/>
        </w:rPr>
        <w:t xml:space="preserve">w postępowaniu mającym za przedmiot roszczenia z tytułu </w:t>
      </w:r>
      <w:proofErr w:type="spellStart"/>
      <w:r w:rsidRPr="00574C13">
        <w:rPr>
          <w:rFonts w:ascii="Times New Roman" w:hAnsi="Times New Roman" w:cs="Times New Roman"/>
          <w:spacing w:val="-2"/>
          <w:sz w:val="24"/>
          <w:szCs w:val="24"/>
        </w:rPr>
        <w:t>mobbingu</w:t>
      </w:r>
      <w:proofErr w:type="spellEnd"/>
      <w:r w:rsidR="00F7599B" w:rsidRPr="00574C13">
        <w:rPr>
          <w:rFonts w:ascii="Times New Roman" w:hAnsi="Times New Roman" w:cs="Times New Roman"/>
          <w:spacing w:val="-2"/>
          <w:sz w:val="24"/>
          <w:szCs w:val="24"/>
        </w:rPr>
        <w:t xml:space="preserve"> </w:t>
      </w:r>
      <w:r w:rsidRPr="00574C13">
        <w:rPr>
          <w:rFonts w:ascii="Times New Roman" w:hAnsi="Times New Roman" w:cs="Times New Roman"/>
          <w:spacing w:val="-2"/>
          <w:sz w:val="24"/>
          <w:szCs w:val="24"/>
        </w:rPr>
        <w:t xml:space="preserve">sąd dokonuje każdorazowo oceny, czy doszło do </w:t>
      </w:r>
      <w:r w:rsidR="00F7599B" w:rsidRPr="00574C13">
        <w:rPr>
          <w:rFonts w:ascii="Times New Roman" w:hAnsi="Times New Roman" w:cs="Times New Roman"/>
          <w:spacing w:val="-2"/>
          <w:sz w:val="24"/>
          <w:szCs w:val="24"/>
        </w:rPr>
        <w:t xml:space="preserve">innego </w:t>
      </w:r>
      <w:r w:rsidRPr="00574C13">
        <w:rPr>
          <w:rFonts w:ascii="Times New Roman" w:hAnsi="Times New Roman" w:cs="Times New Roman"/>
          <w:spacing w:val="-2"/>
          <w:sz w:val="24"/>
          <w:szCs w:val="24"/>
        </w:rPr>
        <w:t>naruszenia dóbr osobistych pracownika</w:t>
      </w:r>
      <w:r w:rsidR="00F7599B" w:rsidRPr="00574C13">
        <w:rPr>
          <w:rFonts w:ascii="Times New Roman" w:hAnsi="Times New Roman" w:cs="Times New Roman"/>
          <w:spacing w:val="-2"/>
          <w:sz w:val="24"/>
          <w:szCs w:val="24"/>
        </w:rPr>
        <w:t xml:space="preserve"> w rozumieniu art. 11</w:t>
      </w:r>
      <w:r w:rsidR="00F7599B" w:rsidRPr="00574C13">
        <w:rPr>
          <w:rFonts w:ascii="Times New Roman" w:hAnsi="Times New Roman" w:cs="Times New Roman"/>
          <w:spacing w:val="-2"/>
          <w:sz w:val="24"/>
          <w:szCs w:val="24"/>
          <w:vertAlign w:val="superscript"/>
        </w:rPr>
        <w:t xml:space="preserve">1 </w:t>
      </w:r>
      <w:r w:rsidR="00F7599B" w:rsidRPr="00574C13">
        <w:rPr>
          <w:rFonts w:ascii="Times New Roman" w:hAnsi="Times New Roman" w:cs="Times New Roman"/>
          <w:spacing w:val="-2"/>
          <w:sz w:val="24"/>
          <w:szCs w:val="24"/>
        </w:rPr>
        <w:t>KP.</w:t>
      </w:r>
    </w:p>
    <w:p w14:paraId="54B99C4C" w14:textId="2804B274" w:rsidR="00366993" w:rsidRPr="00574C13" w:rsidRDefault="00366993"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Zgodnie z art. 17 pkt 1 i 4 </w:t>
      </w:r>
      <w:r w:rsidR="00F92D03" w:rsidRPr="00574C13">
        <w:rPr>
          <w:rFonts w:ascii="Times New Roman" w:hAnsi="Times New Roman" w:cs="Times New Roman"/>
          <w:spacing w:val="-2"/>
          <w:sz w:val="24"/>
          <w:szCs w:val="24"/>
        </w:rPr>
        <w:t>KPC</w:t>
      </w:r>
      <w:r w:rsidRPr="00574C13">
        <w:rPr>
          <w:rFonts w:ascii="Times New Roman" w:hAnsi="Times New Roman" w:cs="Times New Roman"/>
          <w:spacing w:val="-2"/>
          <w:sz w:val="24"/>
          <w:szCs w:val="24"/>
        </w:rPr>
        <w:t xml:space="preserve"> do właściwości sądów okręgowych należą sprawy:</w:t>
      </w:r>
    </w:p>
    <w:p w14:paraId="6FADEE9E" w14:textId="220F8B1C" w:rsidR="00366993" w:rsidRPr="00574C13" w:rsidRDefault="00366993" w:rsidP="00574C13">
      <w:pPr>
        <w:pStyle w:val="Akapitzlist"/>
        <w:numPr>
          <w:ilvl w:val="0"/>
          <w:numId w:val="25"/>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o prawa niemajątkowe i łącznie z nimi dochodzone roszczenia majątkowe (…)</w:t>
      </w:r>
      <w:r w:rsidR="0008638F">
        <w:rPr>
          <w:rFonts w:ascii="Times New Roman" w:hAnsi="Times New Roman" w:cs="Times New Roman"/>
          <w:spacing w:val="-2"/>
          <w:sz w:val="24"/>
          <w:szCs w:val="24"/>
        </w:rPr>
        <w:t>;</w:t>
      </w:r>
    </w:p>
    <w:p w14:paraId="7EA80986" w14:textId="61058FDC" w:rsidR="00366993" w:rsidRPr="00574C13" w:rsidRDefault="00366993" w:rsidP="00574C13">
      <w:pPr>
        <w:pStyle w:val="Akapitzlist"/>
        <w:numPr>
          <w:ilvl w:val="0"/>
          <w:numId w:val="25"/>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o prawa majątkowe, w których wartość przedmiotu sporu przewyższa sto tysięcy złotych (…)</w:t>
      </w:r>
      <w:r w:rsidR="0008638F">
        <w:rPr>
          <w:rFonts w:ascii="Times New Roman" w:hAnsi="Times New Roman" w:cs="Times New Roman"/>
          <w:spacing w:val="-2"/>
          <w:sz w:val="24"/>
          <w:szCs w:val="24"/>
        </w:rPr>
        <w:t>.</w:t>
      </w:r>
    </w:p>
    <w:p w14:paraId="0F8249B3" w14:textId="083E1A32" w:rsidR="00366993" w:rsidRPr="00574C13" w:rsidRDefault="00366993"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Sprawy dotyczące roszczeń wywodzonych z naruszenia zasady równego traktowania oraz mobbingu są rozpoznawane przez sądy rejonowe bądź okręgowe – </w:t>
      </w:r>
      <w:r w:rsidR="00A56FDF" w:rsidRPr="00574C13">
        <w:rPr>
          <w:rFonts w:ascii="Times New Roman" w:hAnsi="Times New Roman" w:cs="Times New Roman"/>
          <w:spacing w:val="-2"/>
          <w:sz w:val="24"/>
          <w:szCs w:val="24"/>
        </w:rPr>
        <w:t xml:space="preserve">w </w:t>
      </w:r>
      <w:r w:rsidRPr="00574C13">
        <w:rPr>
          <w:rFonts w:ascii="Times New Roman" w:hAnsi="Times New Roman" w:cs="Times New Roman"/>
          <w:spacing w:val="-2"/>
          <w:sz w:val="24"/>
          <w:szCs w:val="24"/>
        </w:rPr>
        <w:t xml:space="preserve">zależności od wartości przedmiotu sporu. </w:t>
      </w:r>
    </w:p>
    <w:p w14:paraId="145220C9" w14:textId="2D6CDC84" w:rsidR="00366993" w:rsidRPr="00574C13" w:rsidRDefault="00366993"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Analogiczna zasada obowiązuje do roszczeń majątkowych wywodzonych z naruszenia dóbr osobistych. Natomiast w przypadku roszczeń niemajątkowych (np. roszczenie o przeproszenie) wywodzonych z naruszenia dóbr osobistych (dochodzonych wyłącznie lub obok roszczeń majątkowych) właściwy jest sąd okręgowy (por. wyrok Sądu Najwyższego </w:t>
      </w:r>
      <w:r w:rsidR="0008638F" w:rsidRPr="006D75F7">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Izba Cywilna z dnia 28 sierpnia 2019 r. IV CSK 430/18).</w:t>
      </w:r>
    </w:p>
    <w:p w14:paraId="4D1A4B1B" w14:textId="193DBBB0" w:rsidR="00366993" w:rsidRPr="00574C13" w:rsidRDefault="00366993"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Zgodnie z art. 47 § 2 </w:t>
      </w:r>
      <w:r w:rsidR="00F92D03" w:rsidRPr="00574C13">
        <w:rPr>
          <w:rFonts w:ascii="Times New Roman" w:hAnsi="Times New Roman" w:cs="Times New Roman"/>
          <w:spacing w:val="-2"/>
          <w:sz w:val="24"/>
          <w:szCs w:val="24"/>
        </w:rPr>
        <w:t>KPC</w:t>
      </w:r>
      <w:r w:rsidRPr="00574C13">
        <w:rPr>
          <w:rFonts w:ascii="Times New Roman" w:hAnsi="Times New Roman" w:cs="Times New Roman"/>
          <w:spacing w:val="-2"/>
          <w:sz w:val="24"/>
          <w:szCs w:val="24"/>
        </w:rPr>
        <w:t xml:space="preserve"> w pierwszej instancji sąd w składzie jednego sędziego jako przewodniczącego i dwóch ławników rozpoznaje sprawy</w:t>
      </w:r>
      <w:r w:rsidR="00610A76">
        <w:rPr>
          <w:rFonts w:ascii="Times New Roman" w:hAnsi="Times New Roman" w:cs="Times New Roman"/>
          <w:spacing w:val="-2"/>
          <w:sz w:val="24"/>
          <w:szCs w:val="24"/>
        </w:rPr>
        <w:t xml:space="preserve"> </w:t>
      </w:r>
      <w:r w:rsidRPr="00574C13">
        <w:rPr>
          <w:rFonts w:ascii="Times New Roman" w:hAnsi="Times New Roman" w:cs="Times New Roman"/>
          <w:spacing w:val="-2"/>
          <w:sz w:val="24"/>
          <w:szCs w:val="24"/>
        </w:rPr>
        <w:t>z zakresu prawa pracy o:</w:t>
      </w:r>
    </w:p>
    <w:p w14:paraId="04C036B6" w14:textId="31BB0ABF" w:rsidR="00366993" w:rsidRPr="00574C13" w:rsidRDefault="00366993" w:rsidP="005577DE">
      <w:pPr>
        <w:pStyle w:val="Akapitzlist"/>
        <w:numPr>
          <w:ilvl w:val="0"/>
          <w:numId w:val="32"/>
        </w:numPr>
        <w:spacing w:after="0" w:line="360" w:lineRule="auto"/>
        <w:ind w:left="709"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ustalenie istnienia, nawiązanie lub wygaśnięcie stosunku pracy, o uznanie bezskuteczności wypowiedzenia stosunku pracy, o przywrócenie do pracy i przywrócenie poprzednich warunków pracy lub płacy oraz łącznie z nimi dochodzone roszczenia i o odszkodowanie w przypadku nieuzasadnionego lub naruszającego przepisy wypowiedzenia oraz rozwiązania stosunku pracy</w:t>
      </w:r>
      <w:r w:rsidR="00610A76">
        <w:rPr>
          <w:rFonts w:ascii="Times New Roman" w:hAnsi="Times New Roman" w:cs="Times New Roman"/>
          <w:spacing w:val="-2"/>
          <w:sz w:val="24"/>
          <w:szCs w:val="24"/>
        </w:rPr>
        <w:t>;</w:t>
      </w:r>
    </w:p>
    <w:p w14:paraId="5CFF86CF" w14:textId="36C9EF3B" w:rsidR="00366993" w:rsidRPr="00574C13" w:rsidRDefault="00366993" w:rsidP="005577DE">
      <w:pPr>
        <w:pStyle w:val="Akapitzlist"/>
        <w:numPr>
          <w:ilvl w:val="0"/>
          <w:numId w:val="32"/>
        </w:numPr>
        <w:spacing w:after="0" w:line="360" w:lineRule="auto"/>
        <w:ind w:left="709"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naruszenia zasady równego traktowania w zatrudnieniu i o roszczenia z tym związane</w:t>
      </w:r>
      <w:r w:rsidR="00610A76">
        <w:rPr>
          <w:rFonts w:ascii="Times New Roman" w:hAnsi="Times New Roman" w:cs="Times New Roman"/>
          <w:spacing w:val="-2"/>
          <w:sz w:val="24"/>
          <w:szCs w:val="24"/>
        </w:rPr>
        <w:t>;</w:t>
      </w:r>
    </w:p>
    <w:p w14:paraId="51E390DC" w14:textId="7BEB707D" w:rsidR="00366993" w:rsidRPr="00574C13" w:rsidRDefault="00366993" w:rsidP="005577DE">
      <w:pPr>
        <w:pStyle w:val="Akapitzlist"/>
        <w:numPr>
          <w:ilvl w:val="0"/>
          <w:numId w:val="32"/>
        </w:numPr>
        <w:spacing w:after="0" w:line="360" w:lineRule="auto"/>
        <w:ind w:left="709"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odszkodowanie lub zadośćuczynienie w wyniku stosowania mobbingu. </w:t>
      </w:r>
    </w:p>
    <w:p w14:paraId="4FE645C5" w14:textId="5E6A7A7A" w:rsidR="00D832F8" w:rsidRPr="00574C13" w:rsidRDefault="00366993"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W tym katalogu nie zostały natomiast ujęte sprawy z zakresu ochrony dóbr osobistych, co oznacza, że są one rozpoznawane jednoosobowo.</w:t>
      </w:r>
    </w:p>
    <w:p w14:paraId="65486CBA" w14:textId="4073EC78" w:rsidR="007221E2" w:rsidRPr="00574C13" w:rsidRDefault="007221E2"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Zaproponowane zmiany w zakresie </w:t>
      </w:r>
      <w:r w:rsidR="00F92D03" w:rsidRPr="00574C13">
        <w:rPr>
          <w:rFonts w:ascii="Times New Roman" w:hAnsi="Times New Roman" w:cs="Times New Roman"/>
          <w:spacing w:val="-2"/>
          <w:sz w:val="24"/>
          <w:szCs w:val="24"/>
        </w:rPr>
        <w:t>KPC</w:t>
      </w:r>
      <w:r w:rsidRPr="00574C13">
        <w:rPr>
          <w:rFonts w:ascii="Times New Roman" w:hAnsi="Times New Roman" w:cs="Times New Roman"/>
          <w:spacing w:val="-2"/>
          <w:sz w:val="24"/>
          <w:szCs w:val="24"/>
        </w:rPr>
        <w:t xml:space="preserve"> obejmują:</w:t>
      </w:r>
    </w:p>
    <w:p w14:paraId="26800C6A" w14:textId="5803E2D9" w:rsidR="007221E2" w:rsidRPr="00574C13" w:rsidRDefault="007221E2" w:rsidP="005577DE">
      <w:pPr>
        <w:pStyle w:val="Akapitzlist"/>
        <w:numPr>
          <w:ilvl w:val="0"/>
          <w:numId w:val="29"/>
        </w:numPr>
        <w:spacing w:after="0" w:line="360" w:lineRule="auto"/>
        <w:ind w:left="709"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przekazanie do właściwości sądów </w:t>
      </w:r>
      <w:r w:rsidR="00F7599B" w:rsidRPr="00574C13">
        <w:rPr>
          <w:rFonts w:ascii="Times New Roman" w:hAnsi="Times New Roman" w:cs="Times New Roman"/>
          <w:spacing w:val="-2"/>
          <w:sz w:val="24"/>
          <w:szCs w:val="24"/>
        </w:rPr>
        <w:t>rejonowych</w:t>
      </w:r>
      <w:r w:rsidRPr="00574C13">
        <w:rPr>
          <w:rFonts w:ascii="Times New Roman" w:hAnsi="Times New Roman" w:cs="Times New Roman"/>
          <w:spacing w:val="-2"/>
          <w:sz w:val="24"/>
          <w:szCs w:val="24"/>
        </w:rPr>
        <w:t>, bez względu na wartość przedmiotu sporu,</w:t>
      </w:r>
      <w:r w:rsidR="00A56FDF" w:rsidRPr="00574C13">
        <w:rPr>
          <w:rFonts w:ascii="Times New Roman" w:hAnsi="Times New Roman" w:cs="Times New Roman"/>
          <w:spacing w:val="-2"/>
          <w:sz w:val="24"/>
          <w:szCs w:val="24"/>
        </w:rPr>
        <w:t xml:space="preserve"> a także majątkowy lub niemajątkowy charakter sprawy,</w:t>
      </w:r>
      <w:r w:rsidRPr="00574C13">
        <w:rPr>
          <w:rFonts w:ascii="Times New Roman" w:hAnsi="Times New Roman" w:cs="Times New Roman"/>
          <w:spacing w:val="-2"/>
          <w:sz w:val="24"/>
          <w:szCs w:val="24"/>
        </w:rPr>
        <w:t xml:space="preserve"> spraw z zakresu prawa pracy dotycząc</w:t>
      </w:r>
      <w:r w:rsidR="00F7599B" w:rsidRPr="00574C13">
        <w:rPr>
          <w:rFonts w:ascii="Times New Roman" w:hAnsi="Times New Roman" w:cs="Times New Roman"/>
          <w:spacing w:val="-2"/>
          <w:sz w:val="24"/>
          <w:szCs w:val="24"/>
        </w:rPr>
        <w:t>ych</w:t>
      </w:r>
      <w:r w:rsidRPr="00574C13">
        <w:rPr>
          <w:rFonts w:ascii="Times New Roman" w:hAnsi="Times New Roman" w:cs="Times New Roman"/>
          <w:spacing w:val="-2"/>
          <w:sz w:val="24"/>
          <w:szCs w:val="24"/>
        </w:rPr>
        <w:t xml:space="preserve"> ochrony dóbr osobistych, mobbingu</w:t>
      </w:r>
      <w:r w:rsidR="00834E26" w:rsidRPr="00574C13">
        <w:rPr>
          <w:rFonts w:ascii="Times New Roman" w:hAnsi="Times New Roman" w:cs="Times New Roman"/>
          <w:spacing w:val="-2"/>
          <w:sz w:val="24"/>
          <w:szCs w:val="24"/>
        </w:rPr>
        <w:t xml:space="preserve"> oraz</w:t>
      </w:r>
      <w:r w:rsidRPr="00574C13">
        <w:rPr>
          <w:rFonts w:ascii="Times New Roman" w:hAnsi="Times New Roman" w:cs="Times New Roman"/>
          <w:spacing w:val="-2"/>
          <w:sz w:val="24"/>
          <w:szCs w:val="24"/>
        </w:rPr>
        <w:t xml:space="preserve"> </w:t>
      </w:r>
      <w:r w:rsidR="00834E26" w:rsidRPr="00574C13">
        <w:rPr>
          <w:rFonts w:ascii="Times New Roman" w:hAnsi="Times New Roman" w:cs="Times New Roman"/>
          <w:spacing w:val="-2"/>
          <w:sz w:val="24"/>
          <w:szCs w:val="24"/>
        </w:rPr>
        <w:t xml:space="preserve">naruszenia zasady równego traktowania w zatrudnieniu, w tym </w:t>
      </w:r>
      <w:r w:rsidRPr="00574C13">
        <w:rPr>
          <w:rFonts w:ascii="Times New Roman" w:hAnsi="Times New Roman" w:cs="Times New Roman"/>
          <w:spacing w:val="-2"/>
          <w:sz w:val="24"/>
          <w:szCs w:val="24"/>
        </w:rPr>
        <w:t xml:space="preserve">molestowania i molestowania seksualnego – zmiany w art. 461 przez </w:t>
      </w:r>
      <w:r w:rsidR="00140708" w:rsidRPr="00574C13">
        <w:rPr>
          <w:rFonts w:ascii="Times New Roman" w:hAnsi="Times New Roman" w:cs="Times New Roman"/>
          <w:spacing w:val="-2"/>
          <w:sz w:val="24"/>
          <w:szCs w:val="24"/>
        </w:rPr>
        <w:t>zmiany w treści</w:t>
      </w:r>
      <w:r w:rsidRPr="00574C13">
        <w:rPr>
          <w:rFonts w:ascii="Times New Roman" w:hAnsi="Times New Roman" w:cs="Times New Roman"/>
          <w:spacing w:val="-2"/>
          <w:sz w:val="24"/>
          <w:szCs w:val="24"/>
        </w:rPr>
        <w:t xml:space="preserve"> § 1</w:t>
      </w:r>
      <w:r w:rsidR="00140708" w:rsidRPr="00574C13">
        <w:rPr>
          <w:rFonts w:ascii="Times New Roman" w:hAnsi="Times New Roman" w:cs="Times New Roman"/>
          <w:spacing w:val="-2"/>
          <w:sz w:val="24"/>
          <w:szCs w:val="24"/>
          <w:vertAlign w:val="superscript"/>
        </w:rPr>
        <w:t>1</w:t>
      </w:r>
      <w:r w:rsidR="00610A76">
        <w:rPr>
          <w:rFonts w:ascii="Times New Roman" w:hAnsi="Times New Roman" w:cs="Times New Roman"/>
          <w:spacing w:val="-2"/>
          <w:sz w:val="24"/>
          <w:szCs w:val="24"/>
        </w:rPr>
        <w:t>;</w:t>
      </w:r>
    </w:p>
    <w:p w14:paraId="62F46C64" w14:textId="164072EB" w:rsidR="007221E2" w:rsidRPr="00574C13" w:rsidRDefault="007221E2" w:rsidP="005577DE">
      <w:pPr>
        <w:pStyle w:val="Akapitzlist"/>
        <w:numPr>
          <w:ilvl w:val="0"/>
          <w:numId w:val="29"/>
        </w:numPr>
        <w:spacing w:after="0" w:line="360" w:lineRule="auto"/>
        <w:ind w:left="709" w:hanging="425"/>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lastRenderedPageBreak/>
        <w:t>uzupełnienie katalogu spraw z zakresu spraw pracowniczych o sprawy z zakresu ochrony dóbr pracowniczych i roszczenia z tym związane</w:t>
      </w:r>
      <w:r w:rsidR="00F7599B" w:rsidRPr="00574C13">
        <w:rPr>
          <w:rFonts w:ascii="Times New Roman" w:hAnsi="Times New Roman" w:cs="Times New Roman"/>
          <w:spacing w:val="-2"/>
          <w:sz w:val="24"/>
          <w:szCs w:val="24"/>
        </w:rPr>
        <w:t xml:space="preserve"> </w:t>
      </w:r>
      <w:r w:rsidR="0008638F" w:rsidRPr="006D75F7">
        <w:rPr>
          <w:rFonts w:ascii="Times New Roman" w:hAnsi="Times New Roman" w:cs="Times New Roman"/>
          <w:spacing w:val="-2"/>
          <w:sz w:val="24"/>
          <w:szCs w:val="24"/>
        </w:rPr>
        <w:t>–</w:t>
      </w:r>
      <w:r w:rsidR="00885D69" w:rsidRPr="00574C13">
        <w:rPr>
          <w:rFonts w:ascii="Times New Roman" w:hAnsi="Times New Roman" w:cs="Times New Roman"/>
          <w:spacing w:val="-2"/>
          <w:sz w:val="24"/>
          <w:szCs w:val="24"/>
        </w:rPr>
        <w:t xml:space="preserve"> </w:t>
      </w:r>
      <w:r w:rsidR="00F7599B" w:rsidRPr="00574C13">
        <w:rPr>
          <w:rFonts w:ascii="Times New Roman" w:hAnsi="Times New Roman" w:cs="Times New Roman"/>
          <w:spacing w:val="-2"/>
          <w:sz w:val="24"/>
          <w:szCs w:val="24"/>
        </w:rPr>
        <w:t>zmian</w:t>
      </w:r>
      <w:r w:rsidR="00561584">
        <w:rPr>
          <w:rFonts w:ascii="Times New Roman" w:hAnsi="Times New Roman" w:cs="Times New Roman"/>
          <w:spacing w:val="-2"/>
          <w:sz w:val="24"/>
          <w:szCs w:val="24"/>
        </w:rPr>
        <w:t>a</w:t>
      </w:r>
      <w:r w:rsidR="00F7599B" w:rsidRPr="00574C13">
        <w:rPr>
          <w:rFonts w:ascii="Times New Roman" w:hAnsi="Times New Roman" w:cs="Times New Roman"/>
          <w:spacing w:val="-2"/>
          <w:sz w:val="24"/>
          <w:szCs w:val="24"/>
        </w:rPr>
        <w:t xml:space="preserve"> w art. 47 § 2 pkt 1 przez dodanie lit. d.</w:t>
      </w:r>
    </w:p>
    <w:p w14:paraId="58D280BB" w14:textId="1656CFA4" w:rsidR="007221E2" w:rsidRPr="00574C13" w:rsidRDefault="00375ED0"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Jednocześnie wskazać należy, że p</w:t>
      </w:r>
      <w:r w:rsidR="00BE17FF" w:rsidRPr="00574C13">
        <w:rPr>
          <w:rFonts w:ascii="Times New Roman" w:hAnsi="Times New Roman" w:cs="Times New Roman"/>
          <w:spacing w:val="-2"/>
          <w:sz w:val="24"/>
          <w:szCs w:val="24"/>
        </w:rPr>
        <w:t>rojektowana zmiana w art. 461 § 1</w:t>
      </w:r>
      <w:r w:rsidR="00BE17FF" w:rsidRPr="00574C13">
        <w:rPr>
          <w:rFonts w:ascii="Times New Roman" w:hAnsi="Times New Roman" w:cs="Times New Roman"/>
          <w:spacing w:val="-2"/>
          <w:sz w:val="24"/>
          <w:szCs w:val="24"/>
          <w:vertAlign w:val="superscript"/>
        </w:rPr>
        <w:t>1</w:t>
      </w:r>
      <w:r w:rsidR="00BE17FF" w:rsidRPr="00574C13">
        <w:rPr>
          <w:rFonts w:ascii="Times New Roman" w:hAnsi="Times New Roman" w:cs="Times New Roman"/>
          <w:spacing w:val="-2"/>
          <w:sz w:val="24"/>
          <w:szCs w:val="24"/>
        </w:rPr>
        <w:t xml:space="preserve"> </w:t>
      </w:r>
      <w:r w:rsidR="00561584">
        <w:rPr>
          <w:rFonts w:ascii="Times New Roman" w:hAnsi="Times New Roman" w:cs="Times New Roman"/>
          <w:spacing w:val="-2"/>
          <w:sz w:val="24"/>
          <w:szCs w:val="24"/>
        </w:rPr>
        <w:t xml:space="preserve">KPC </w:t>
      </w:r>
      <w:r w:rsidRPr="00574C13">
        <w:rPr>
          <w:rFonts w:ascii="Times New Roman" w:hAnsi="Times New Roman" w:cs="Times New Roman"/>
          <w:spacing w:val="-2"/>
          <w:sz w:val="24"/>
          <w:szCs w:val="24"/>
        </w:rPr>
        <w:t>przekazuje do właściwości sądów rejonowych</w:t>
      </w:r>
      <w:r w:rsidR="00BE7295" w:rsidRPr="00574C13">
        <w:rPr>
          <w:rFonts w:ascii="Times New Roman" w:hAnsi="Times New Roman" w:cs="Times New Roman"/>
          <w:spacing w:val="-2"/>
          <w:sz w:val="24"/>
          <w:szCs w:val="24"/>
        </w:rPr>
        <w:t xml:space="preserve"> sprawy</w:t>
      </w:r>
      <w:r w:rsidRPr="00574C13">
        <w:rPr>
          <w:rFonts w:ascii="Times New Roman" w:hAnsi="Times New Roman" w:cs="Times New Roman"/>
          <w:spacing w:val="-2"/>
          <w:sz w:val="24"/>
          <w:szCs w:val="24"/>
        </w:rPr>
        <w:t xml:space="preserve"> roszczeń majątkowych i niemajątkowych dotyczących ochrony dóbr osobistych. Przekazanie spraw o charakterze niemajątkowym z zakresu ochrony dóbr osobistych nie stanowi precedensowego rozwiązania, albowiem już w obecnym brzmieniu przepisu wskazuje on na właściwość sądów rejonowych również w sprawie roszczeń niemajątkowych. Sprawami o niemajątkowym charakterze pozostającym</w:t>
      </w:r>
      <w:r w:rsidR="00B34448" w:rsidRPr="00574C13">
        <w:rPr>
          <w:rFonts w:ascii="Times New Roman" w:hAnsi="Times New Roman" w:cs="Times New Roman"/>
          <w:spacing w:val="-2"/>
          <w:sz w:val="24"/>
          <w:szCs w:val="24"/>
        </w:rPr>
        <w:t xml:space="preserve">i </w:t>
      </w:r>
      <w:r w:rsidRPr="00574C13">
        <w:rPr>
          <w:rFonts w:ascii="Times New Roman" w:hAnsi="Times New Roman" w:cs="Times New Roman"/>
          <w:spacing w:val="-2"/>
          <w:sz w:val="24"/>
          <w:szCs w:val="24"/>
        </w:rPr>
        <w:t>we właściwości sądów rejonowych są sprawy dotyczące kar porządkowych</w:t>
      </w:r>
      <w:r w:rsidR="00561584">
        <w:rPr>
          <w:rFonts w:ascii="Times New Roman" w:hAnsi="Times New Roman" w:cs="Times New Roman"/>
          <w:spacing w:val="-2"/>
          <w:sz w:val="24"/>
          <w:szCs w:val="24"/>
        </w:rPr>
        <w:t xml:space="preserve"> </w:t>
      </w:r>
      <w:r w:rsidRPr="00574C13">
        <w:rPr>
          <w:rFonts w:ascii="Times New Roman" w:hAnsi="Times New Roman" w:cs="Times New Roman"/>
          <w:spacing w:val="-2"/>
          <w:sz w:val="24"/>
          <w:szCs w:val="24"/>
        </w:rPr>
        <w:t xml:space="preserve">i świadectwa pracy. Sąd rejonowy właściwy w tych sprawach pozostaje również właściwy w zakresie roszczeń z nimi związanych, niezależnie od </w:t>
      </w:r>
      <w:r w:rsidR="00137073" w:rsidRPr="00574C13">
        <w:rPr>
          <w:rFonts w:ascii="Times New Roman" w:hAnsi="Times New Roman" w:cs="Times New Roman"/>
          <w:spacing w:val="-2"/>
          <w:sz w:val="24"/>
          <w:szCs w:val="24"/>
        </w:rPr>
        <w:t xml:space="preserve">ich wartości. Tym samym w świetle projektowanej zmiany sąd rejonowy pozostanie właściwy w zakresie spraw dotyczących mobbingu, </w:t>
      </w:r>
      <w:r w:rsidR="00834E26" w:rsidRPr="00574C13">
        <w:rPr>
          <w:rFonts w:ascii="Times New Roman" w:hAnsi="Times New Roman" w:cs="Times New Roman"/>
          <w:spacing w:val="-2"/>
          <w:sz w:val="24"/>
          <w:szCs w:val="24"/>
        </w:rPr>
        <w:t xml:space="preserve">naruszenia zasady równego traktowania w zatrudnieniu, w tym </w:t>
      </w:r>
      <w:r w:rsidR="00137073" w:rsidRPr="00574C13">
        <w:rPr>
          <w:rFonts w:ascii="Times New Roman" w:hAnsi="Times New Roman" w:cs="Times New Roman"/>
          <w:spacing w:val="-2"/>
          <w:sz w:val="24"/>
          <w:szCs w:val="24"/>
        </w:rPr>
        <w:t>molestowania i molestowania seksualnego</w:t>
      </w:r>
      <w:r w:rsidR="00834E26" w:rsidRPr="00574C13">
        <w:rPr>
          <w:rFonts w:ascii="Times New Roman" w:hAnsi="Times New Roman" w:cs="Times New Roman"/>
          <w:spacing w:val="-2"/>
          <w:sz w:val="24"/>
          <w:szCs w:val="24"/>
        </w:rPr>
        <w:t>,</w:t>
      </w:r>
      <w:r w:rsidR="00137073" w:rsidRPr="00574C13">
        <w:rPr>
          <w:rFonts w:ascii="Times New Roman" w:hAnsi="Times New Roman" w:cs="Times New Roman"/>
          <w:spacing w:val="-2"/>
          <w:sz w:val="24"/>
          <w:szCs w:val="24"/>
        </w:rPr>
        <w:t xml:space="preserve"> oraz</w:t>
      </w:r>
      <w:r w:rsidR="00885D69" w:rsidRPr="00574C13">
        <w:rPr>
          <w:rFonts w:ascii="Times New Roman" w:hAnsi="Times New Roman" w:cs="Times New Roman"/>
          <w:spacing w:val="-2"/>
          <w:sz w:val="24"/>
          <w:szCs w:val="24"/>
        </w:rPr>
        <w:t xml:space="preserve"> ochrony</w:t>
      </w:r>
      <w:r w:rsidR="00137073" w:rsidRPr="00574C13">
        <w:rPr>
          <w:rFonts w:ascii="Times New Roman" w:hAnsi="Times New Roman" w:cs="Times New Roman"/>
          <w:spacing w:val="-2"/>
          <w:sz w:val="24"/>
          <w:szCs w:val="24"/>
        </w:rPr>
        <w:t xml:space="preserve"> dóbr osobistych – zarówno roszczeń o charakterze majątkowym</w:t>
      </w:r>
      <w:r w:rsidR="00E806CC">
        <w:rPr>
          <w:rFonts w:ascii="Times New Roman" w:hAnsi="Times New Roman" w:cs="Times New Roman"/>
          <w:spacing w:val="-2"/>
          <w:sz w:val="24"/>
          <w:szCs w:val="24"/>
        </w:rPr>
        <w:t>,</w:t>
      </w:r>
      <w:r w:rsidR="00137073" w:rsidRPr="00574C13">
        <w:rPr>
          <w:rFonts w:ascii="Times New Roman" w:hAnsi="Times New Roman" w:cs="Times New Roman"/>
          <w:spacing w:val="-2"/>
          <w:sz w:val="24"/>
          <w:szCs w:val="24"/>
        </w:rPr>
        <w:t xml:space="preserve"> jak i niemajątkowym.</w:t>
      </w:r>
    </w:p>
    <w:p w14:paraId="13314FA8" w14:textId="2DEDDFD2" w:rsidR="00DC1D4E" w:rsidRPr="00574C13" w:rsidRDefault="00DC1D4E"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Stosownie do art. 18</w:t>
      </w:r>
      <w:r w:rsidRPr="00574C13">
        <w:rPr>
          <w:rFonts w:ascii="Times New Roman" w:hAnsi="Times New Roman" w:cs="Times New Roman"/>
          <w:spacing w:val="-2"/>
          <w:sz w:val="24"/>
          <w:szCs w:val="24"/>
          <w:vertAlign w:val="superscript"/>
        </w:rPr>
        <w:t xml:space="preserve">3a </w:t>
      </w:r>
      <w:r w:rsidRPr="00574C13">
        <w:rPr>
          <w:rFonts w:ascii="Times New Roman" w:hAnsi="Times New Roman" w:cs="Times New Roman"/>
          <w:spacing w:val="-2"/>
          <w:sz w:val="24"/>
          <w:szCs w:val="24"/>
        </w:rPr>
        <w:t>§ 2 KP równe traktowanie w zatrudnieniu oznacza niedyskryminowanie w jakikolwiek sposób, bezpośrednio lub pośrednio, z przyczyn określonych w § 1. W art. 18</w:t>
      </w:r>
      <w:r w:rsidRPr="00574C13">
        <w:rPr>
          <w:rFonts w:ascii="Times New Roman" w:hAnsi="Times New Roman" w:cs="Times New Roman"/>
          <w:spacing w:val="-2"/>
          <w:sz w:val="24"/>
          <w:szCs w:val="24"/>
          <w:vertAlign w:val="superscript"/>
        </w:rPr>
        <w:t xml:space="preserve">3a </w:t>
      </w:r>
      <w:r w:rsidRPr="00574C13">
        <w:rPr>
          <w:rFonts w:ascii="Times New Roman" w:hAnsi="Times New Roman" w:cs="Times New Roman"/>
          <w:spacing w:val="-2"/>
          <w:sz w:val="24"/>
          <w:szCs w:val="24"/>
        </w:rPr>
        <w:t>§ 1</w:t>
      </w:r>
      <w:r w:rsidRPr="00574C13">
        <w:rPr>
          <w:rFonts w:ascii="Times New Roman" w:hAnsi="Times New Roman" w:cs="Times New Roman"/>
          <w:spacing w:val="-2"/>
          <w:sz w:val="24"/>
          <w:szCs w:val="24"/>
          <w:vertAlign w:val="superscript"/>
        </w:rPr>
        <w:t xml:space="preserve"> </w:t>
      </w:r>
      <w:r w:rsidRPr="00574C13">
        <w:rPr>
          <w:rFonts w:ascii="Times New Roman" w:hAnsi="Times New Roman" w:cs="Times New Roman"/>
          <w:spacing w:val="-2"/>
          <w:sz w:val="24"/>
          <w:szCs w:val="24"/>
        </w:rPr>
        <w:t>KP wyartykułowana została zasada zakazu dyskryminacji pracowników. Pozostałe regulacje wprowadzają definicje legalne pojęć potrzebnych do zdekodowania normy zawartej w § 1, a zatem stanowią jego uszczegółowienie. Zgodnie z art. 18</w:t>
      </w:r>
      <w:r w:rsidRPr="00574C13">
        <w:rPr>
          <w:rFonts w:ascii="Times New Roman" w:hAnsi="Times New Roman" w:cs="Times New Roman"/>
          <w:spacing w:val="-2"/>
          <w:sz w:val="24"/>
          <w:szCs w:val="24"/>
          <w:vertAlign w:val="superscript"/>
        </w:rPr>
        <w:t xml:space="preserve">3a </w:t>
      </w:r>
      <w:r w:rsidRPr="00574C13">
        <w:rPr>
          <w:rFonts w:ascii="Times New Roman" w:hAnsi="Times New Roman" w:cs="Times New Roman"/>
          <w:spacing w:val="-2"/>
          <w:sz w:val="24"/>
          <w:szCs w:val="24"/>
        </w:rPr>
        <w:t xml:space="preserve">§ 5 pkt 2 przejawem dyskryminowania jest także niepożądane zachowanie, którego celem lub skutkiem jest naruszenie godności pracownika i stworzenie wobec niego zastraszającej, wrogiej, poniżającej, upokarzającej lub uwłaczającej atmosfery (molestowanie). </w:t>
      </w:r>
      <w:r w:rsidR="00B34448" w:rsidRPr="00574C13">
        <w:rPr>
          <w:rFonts w:ascii="Times New Roman" w:hAnsi="Times New Roman" w:cs="Times New Roman"/>
          <w:spacing w:val="-2"/>
          <w:sz w:val="24"/>
          <w:szCs w:val="24"/>
        </w:rPr>
        <w:t>Stosownie</w:t>
      </w:r>
      <w:r w:rsidRPr="00574C13">
        <w:rPr>
          <w:rFonts w:ascii="Times New Roman" w:hAnsi="Times New Roman" w:cs="Times New Roman"/>
          <w:spacing w:val="-2"/>
          <w:sz w:val="24"/>
          <w:szCs w:val="24"/>
        </w:rPr>
        <w:t xml:space="preserve"> zaś do </w:t>
      </w:r>
      <w:r w:rsidR="00B34448" w:rsidRPr="00574C13">
        <w:rPr>
          <w:rFonts w:ascii="Times New Roman" w:hAnsi="Times New Roman" w:cs="Times New Roman"/>
          <w:spacing w:val="-2"/>
          <w:sz w:val="24"/>
          <w:szCs w:val="24"/>
        </w:rPr>
        <w:t>§ 6 powołanego przepisu dyskryminowaniem ze względu na płeć jest także każde niepożądane zachowanie o charakterze seksualnym lub odnoszące się do płci pracownika, którego celem lub skutkiem jest naruszenie godności pracownika, w szczególności stworzenie wobec niego zastraszającej, wrogiej, poniżającej, upokarzającej lub uwłaczającej atmosfery; na zachowanie to mogą się składać fizyczne, werbalne lub pozawerbalne elementy (molestowanie seksualne).</w:t>
      </w:r>
    </w:p>
    <w:p w14:paraId="10186453" w14:textId="567E597C" w:rsidR="00DC1D4E" w:rsidRPr="00574C13" w:rsidRDefault="00B34448"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Naruszenie zasady równego traktowania oznacza zatem dyskryminowanie w zatrudnieniu, w tym molestowanie i molestowanie seksualne.</w:t>
      </w:r>
    </w:p>
    <w:p w14:paraId="2FD93279" w14:textId="33B5D343" w:rsidR="00052B9E" w:rsidRPr="00574C13" w:rsidRDefault="00D85472" w:rsidP="00574C13">
      <w:pPr>
        <w:pStyle w:val="Akapitzlist"/>
        <w:numPr>
          <w:ilvl w:val="0"/>
          <w:numId w:val="11"/>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a</w:t>
      </w:r>
      <w:r w:rsidR="00052B9E" w:rsidRPr="00574C13">
        <w:rPr>
          <w:rFonts w:ascii="Times New Roman" w:hAnsi="Times New Roman" w:cs="Times New Roman"/>
          <w:spacing w:val="-2"/>
          <w:sz w:val="24"/>
          <w:szCs w:val="24"/>
        </w:rPr>
        <w:t xml:space="preserve">rt. </w:t>
      </w:r>
      <w:r w:rsidR="001F4F83" w:rsidRPr="00574C13">
        <w:rPr>
          <w:rFonts w:ascii="Times New Roman" w:hAnsi="Times New Roman" w:cs="Times New Roman"/>
          <w:spacing w:val="-2"/>
          <w:sz w:val="24"/>
          <w:szCs w:val="24"/>
        </w:rPr>
        <w:t>3</w:t>
      </w:r>
      <w:r w:rsidR="00052B9E" w:rsidRPr="00574C13">
        <w:rPr>
          <w:rFonts w:ascii="Times New Roman" w:hAnsi="Times New Roman" w:cs="Times New Roman"/>
          <w:spacing w:val="-2"/>
          <w:sz w:val="24"/>
          <w:szCs w:val="24"/>
        </w:rPr>
        <w:t xml:space="preserve"> projektu ustawy</w:t>
      </w:r>
    </w:p>
    <w:p w14:paraId="3405D103" w14:textId="716A0840" w:rsidR="007221E2" w:rsidRPr="00574C13" w:rsidRDefault="00052B9E"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W projektowanym art. </w:t>
      </w:r>
      <w:r w:rsidR="007221E2" w:rsidRPr="00574C13">
        <w:rPr>
          <w:rFonts w:ascii="Times New Roman" w:hAnsi="Times New Roman" w:cs="Times New Roman"/>
          <w:spacing w:val="-2"/>
          <w:sz w:val="24"/>
          <w:szCs w:val="24"/>
        </w:rPr>
        <w:t>3</w:t>
      </w:r>
      <w:r w:rsidRPr="00574C13">
        <w:rPr>
          <w:rFonts w:ascii="Times New Roman" w:hAnsi="Times New Roman" w:cs="Times New Roman"/>
          <w:spacing w:val="-2"/>
          <w:sz w:val="24"/>
          <w:szCs w:val="24"/>
        </w:rPr>
        <w:t xml:space="preserve"> przewidziano przepis </w:t>
      </w:r>
      <w:r w:rsidR="001F4F83" w:rsidRPr="00574C13">
        <w:rPr>
          <w:rFonts w:ascii="Times New Roman" w:hAnsi="Times New Roman" w:cs="Times New Roman"/>
          <w:spacing w:val="-2"/>
          <w:sz w:val="24"/>
          <w:szCs w:val="24"/>
        </w:rPr>
        <w:t>dostosowujący</w:t>
      </w:r>
      <w:r w:rsidRPr="00574C13">
        <w:rPr>
          <w:rFonts w:ascii="Times New Roman" w:hAnsi="Times New Roman" w:cs="Times New Roman"/>
          <w:spacing w:val="-2"/>
          <w:sz w:val="24"/>
          <w:szCs w:val="24"/>
        </w:rPr>
        <w:t>, którego istotą jest umożliwienie pracodawcom dostosowani</w:t>
      </w:r>
      <w:r w:rsidR="00482E8F">
        <w:rPr>
          <w:rFonts w:ascii="Times New Roman" w:hAnsi="Times New Roman" w:cs="Times New Roman"/>
          <w:spacing w:val="-2"/>
          <w:sz w:val="24"/>
          <w:szCs w:val="24"/>
        </w:rPr>
        <w:t>a</w:t>
      </w:r>
      <w:r w:rsidRPr="00574C13">
        <w:rPr>
          <w:rFonts w:ascii="Times New Roman" w:hAnsi="Times New Roman" w:cs="Times New Roman"/>
          <w:spacing w:val="-2"/>
          <w:sz w:val="24"/>
          <w:szCs w:val="24"/>
        </w:rPr>
        <w:t xml:space="preserve"> się </w:t>
      </w:r>
      <w:r w:rsidR="00825F7A" w:rsidRPr="00574C13">
        <w:rPr>
          <w:rFonts w:ascii="Times New Roman" w:hAnsi="Times New Roman" w:cs="Times New Roman"/>
          <w:spacing w:val="-2"/>
          <w:sz w:val="24"/>
          <w:szCs w:val="24"/>
        </w:rPr>
        <w:t xml:space="preserve">do </w:t>
      </w:r>
      <w:r w:rsidRPr="00574C13">
        <w:rPr>
          <w:rFonts w:ascii="Times New Roman" w:hAnsi="Times New Roman" w:cs="Times New Roman"/>
          <w:spacing w:val="-2"/>
          <w:sz w:val="24"/>
          <w:szCs w:val="24"/>
        </w:rPr>
        <w:t>wymagań wynikających ze znowelizowanych przepisów. W</w:t>
      </w:r>
      <w:r w:rsidR="00482E8F">
        <w:rPr>
          <w:rFonts w:ascii="Times New Roman" w:hAnsi="Times New Roman" w:cs="Times New Roman"/>
          <w:spacing w:val="-2"/>
          <w:sz w:val="24"/>
          <w:szCs w:val="24"/>
        </w:rPr>
        <w:t> </w:t>
      </w:r>
      <w:r w:rsidRPr="00574C13">
        <w:rPr>
          <w:rFonts w:ascii="Times New Roman" w:hAnsi="Times New Roman" w:cs="Times New Roman"/>
          <w:spacing w:val="-2"/>
          <w:sz w:val="24"/>
          <w:szCs w:val="24"/>
        </w:rPr>
        <w:t xml:space="preserve">tym celu przewidziano </w:t>
      </w:r>
      <w:r w:rsidR="001F4F83" w:rsidRPr="00574C13">
        <w:rPr>
          <w:rFonts w:ascii="Times New Roman" w:hAnsi="Times New Roman" w:cs="Times New Roman"/>
          <w:spacing w:val="-2"/>
          <w:sz w:val="24"/>
          <w:szCs w:val="24"/>
        </w:rPr>
        <w:t>6</w:t>
      </w:r>
      <w:r w:rsidR="00482E8F">
        <w:rPr>
          <w:rFonts w:ascii="Times New Roman" w:hAnsi="Times New Roman" w:cs="Times New Roman"/>
          <w:spacing w:val="-2"/>
          <w:sz w:val="24"/>
          <w:szCs w:val="24"/>
        </w:rPr>
        <w:t>-</w:t>
      </w:r>
      <w:r w:rsidRPr="00574C13">
        <w:rPr>
          <w:rFonts w:ascii="Times New Roman" w:hAnsi="Times New Roman" w:cs="Times New Roman"/>
          <w:spacing w:val="-2"/>
          <w:sz w:val="24"/>
          <w:szCs w:val="24"/>
        </w:rPr>
        <w:t>miesięczny okres</w:t>
      </w:r>
      <w:r w:rsidR="00825F7A" w:rsidRPr="00574C13">
        <w:rPr>
          <w:rFonts w:ascii="Times New Roman" w:hAnsi="Times New Roman" w:cs="Times New Roman"/>
          <w:spacing w:val="-2"/>
          <w:sz w:val="24"/>
          <w:szCs w:val="24"/>
        </w:rPr>
        <w:t xml:space="preserve"> na zrealizowanie przez pracodawcę </w:t>
      </w:r>
      <w:r w:rsidRPr="00574C13">
        <w:rPr>
          <w:rFonts w:ascii="Times New Roman" w:hAnsi="Times New Roman" w:cs="Times New Roman"/>
          <w:spacing w:val="-2"/>
          <w:sz w:val="24"/>
          <w:szCs w:val="24"/>
        </w:rPr>
        <w:t>obowiąz</w:t>
      </w:r>
      <w:r w:rsidR="00825F7A" w:rsidRPr="00574C13">
        <w:rPr>
          <w:rFonts w:ascii="Times New Roman" w:hAnsi="Times New Roman" w:cs="Times New Roman"/>
          <w:spacing w:val="-2"/>
          <w:sz w:val="24"/>
          <w:szCs w:val="24"/>
        </w:rPr>
        <w:t>ku</w:t>
      </w:r>
      <w:r w:rsidRPr="00574C13">
        <w:rPr>
          <w:rFonts w:ascii="Times New Roman" w:hAnsi="Times New Roman" w:cs="Times New Roman"/>
          <w:spacing w:val="-2"/>
          <w:sz w:val="24"/>
          <w:szCs w:val="24"/>
        </w:rPr>
        <w:t xml:space="preserve"> </w:t>
      </w:r>
      <w:r w:rsidR="00F7599B" w:rsidRPr="00574C13">
        <w:rPr>
          <w:rFonts w:ascii="Times New Roman" w:hAnsi="Times New Roman" w:cs="Times New Roman"/>
          <w:spacing w:val="-2"/>
          <w:sz w:val="24"/>
          <w:szCs w:val="24"/>
        </w:rPr>
        <w:lastRenderedPageBreak/>
        <w:t xml:space="preserve">dostosowania </w:t>
      </w:r>
      <w:r w:rsidR="009432A0" w:rsidRPr="00574C13">
        <w:rPr>
          <w:rFonts w:ascii="Times New Roman" w:hAnsi="Times New Roman" w:cs="Times New Roman"/>
          <w:spacing w:val="-2"/>
          <w:sz w:val="24"/>
          <w:szCs w:val="24"/>
        </w:rPr>
        <w:t xml:space="preserve">regulaminu pracy </w:t>
      </w:r>
      <w:r w:rsidRPr="00574C13">
        <w:rPr>
          <w:rFonts w:ascii="Times New Roman" w:hAnsi="Times New Roman" w:cs="Times New Roman"/>
          <w:spacing w:val="-2"/>
          <w:sz w:val="24"/>
          <w:szCs w:val="24"/>
        </w:rPr>
        <w:t xml:space="preserve">lub wydania </w:t>
      </w:r>
      <w:r w:rsidR="000D08A6">
        <w:rPr>
          <w:rFonts w:ascii="Times New Roman" w:hAnsi="Times New Roman" w:cs="Times New Roman"/>
          <w:spacing w:val="-2"/>
          <w:sz w:val="24"/>
          <w:szCs w:val="24"/>
        </w:rPr>
        <w:t>odrębnego</w:t>
      </w:r>
      <w:r w:rsidR="000D08A6" w:rsidRPr="000D08A6">
        <w:rPr>
          <w:rFonts w:ascii="Times New Roman" w:hAnsi="Times New Roman" w:cs="Times New Roman"/>
          <w:spacing w:val="-2"/>
          <w:sz w:val="24"/>
          <w:szCs w:val="24"/>
        </w:rPr>
        <w:t xml:space="preserve"> regulamin</w:t>
      </w:r>
      <w:r w:rsidR="000D08A6">
        <w:rPr>
          <w:rFonts w:ascii="Times New Roman" w:hAnsi="Times New Roman" w:cs="Times New Roman"/>
          <w:spacing w:val="-2"/>
          <w:sz w:val="24"/>
          <w:szCs w:val="24"/>
        </w:rPr>
        <w:t>u</w:t>
      </w:r>
      <w:r w:rsidR="000D08A6" w:rsidRPr="000D08A6">
        <w:rPr>
          <w:rFonts w:ascii="Times New Roman" w:hAnsi="Times New Roman" w:cs="Times New Roman"/>
          <w:spacing w:val="-2"/>
          <w:sz w:val="24"/>
          <w:szCs w:val="24"/>
        </w:rPr>
        <w:t>, o którym mowa w art. 94</w:t>
      </w:r>
      <w:r w:rsidR="000D08A6" w:rsidRPr="003C273B">
        <w:rPr>
          <w:rFonts w:ascii="Times New Roman" w:hAnsi="Times New Roman" w:cs="Times New Roman"/>
          <w:spacing w:val="-2"/>
          <w:sz w:val="24"/>
          <w:szCs w:val="24"/>
          <w:vertAlign w:val="superscript"/>
        </w:rPr>
        <w:t>3a</w:t>
      </w:r>
      <w:r w:rsidR="00FE4D18" w:rsidRPr="00574C13">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w:t>
      </w:r>
      <w:r w:rsidR="00544269" w:rsidRPr="00574C13">
        <w:rPr>
          <w:rFonts w:ascii="Times New Roman" w:hAnsi="Times New Roman" w:cs="Times New Roman"/>
          <w:spacing w:val="-2"/>
          <w:sz w:val="24"/>
          <w:szCs w:val="24"/>
        </w:rPr>
        <w:t>Sześcio</w:t>
      </w:r>
      <w:r w:rsidRPr="00574C13">
        <w:rPr>
          <w:rFonts w:ascii="Times New Roman" w:hAnsi="Times New Roman" w:cs="Times New Roman"/>
          <w:spacing w:val="-2"/>
          <w:sz w:val="24"/>
          <w:szCs w:val="24"/>
        </w:rPr>
        <w:t>miesięczny termin na realizacje tych obowiązków liczony jest od dnia wejścia w życie ustawy.</w:t>
      </w:r>
      <w:r w:rsidR="00D85472" w:rsidRPr="00574C13">
        <w:rPr>
          <w:rFonts w:ascii="Times New Roman" w:hAnsi="Times New Roman" w:cs="Times New Roman"/>
          <w:spacing w:val="-2"/>
          <w:sz w:val="24"/>
          <w:szCs w:val="24"/>
        </w:rPr>
        <w:t xml:space="preserve"> </w:t>
      </w:r>
    </w:p>
    <w:p w14:paraId="0F21A995" w14:textId="61768A21" w:rsidR="007221E2" w:rsidRPr="00574C13" w:rsidRDefault="007221E2" w:rsidP="00574C13">
      <w:pPr>
        <w:pStyle w:val="Akapitzlist"/>
        <w:numPr>
          <w:ilvl w:val="0"/>
          <w:numId w:val="11"/>
        </w:num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art. 4 projektu</w:t>
      </w:r>
    </w:p>
    <w:p w14:paraId="7A233E9C" w14:textId="1B85BBDC" w:rsidR="007221E2" w:rsidRPr="00574C13" w:rsidRDefault="007221E2" w:rsidP="00574C13">
      <w:p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W projektowanym art. 4 przewidziano przepis przejściowy, regulujący zakres stosowania nowej regulacji do stanów, które rozpoczęły się przed wejściem w życie niniejszej ustawy</w:t>
      </w:r>
      <w:r w:rsidR="00CC1054" w:rsidRPr="00574C13">
        <w:rPr>
          <w:rFonts w:ascii="Times New Roman" w:hAnsi="Times New Roman" w:cs="Times New Roman"/>
          <w:sz w:val="24"/>
          <w:szCs w:val="24"/>
        </w:rPr>
        <w:t xml:space="preserve"> i trwały po jej wejściu w życie.</w:t>
      </w:r>
    </w:p>
    <w:p w14:paraId="031C8169" w14:textId="0BCB6A40" w:rsidR="0017017D" w:rsidRPr="00574C13" w:rsidRDefault="0017017D" w:rsidP="00574C13">
      <w:pPr>
        <w:framePr w:hSpace="142" w:wrap="around" w:vAnchor="text" w:hAnchor="margin" w:xAlign="center" w:y="58"/>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 xml:space="preserve">W prawie pracy nie ma zasady, że nowe przepisy obowiązują w odniesieniu do zdarzeń, które miały miejsce już po wejściu w życie nowych przepisów. </w:t>
      </w:r>
      <w:r w:rsidR="00D045B4">
        <w:rPr>
          <w:rFonts w:ascii="Times New Roman" w:hAnsi="Times New Roman" w:cs="Times New Roman"/>
          <w:sz w:val="24"/>
          <w:szCs w:val="24"/>
        </w:rPr>
        <w:t>Z</w:t>
      </w:r>
      <w:r w:rsidR="000F270D">
        <w:rPr>
          <w:rFonts w:ascii="Times New Roman" w:hAnsi="Times New Roman" w:cs="Times New Roman"/>
          <w:sz w:val="24"/>
          <w:szCs w:val="24"/>
        </w:rPr>
        <w:t>a pośrednictwem</w:t>
      </w:r>
      <w:r w:rsidRPr="00574C13">
        <w:rPr>
          <w:rFonts w:ascii="Times New Roman" w:hAnsi="Times New Roman" w:cs="Times New Roman"/>
          <w:sz w:val="24"/>
          <w:szCs w:val="24"/>
        </w:rPr>
        <w:t xml:space="preserve"> art. 300 KP stosuje się art. 3 </w:t>
      </w:r>
      <w:r w:rsidR="00834E26" w:rsidRPr="00574C13">
        <w:rPr>
          <w:rFonts w:ascii="Times New Roman" w:hAnsi="Times New Roman" w:cs="Times New Roman"/>
          <w:sz w:val="24"/>
          <w:szCs w:val="24"/>
        </w:rPr>
        <w:t>KC</w:t>
      </w:r>
      <w:r w:rsidRPr="00574C13">
        <w:rPr>
          <w:rFonts w:ascii="Times New Roman" w:hAnsi="Times New Roman" w:cs="Times New Roman"/>
          <w:sz w:val="24"/>
          <w:szCs w:val="24"/>
        </w:rPr>
        <w:t xml:space="preserve">, zgodnie z którym ustawa nie ma mocy wstecznej, chyba że to wynika z jej brzmienia lub celu. Oznacza to, że skutki zdarzeń prawnych, które miały miejsce pod rządami dawnej ustawy, określa się na podstawie dawnej ustawy. W szczególności ustawę dawną stosuje się do oceny stosunków prawnych już zakończonych w czasie obowiązywania przepisów dotychczasowych. Jak wskazano w OSR, projektowana regulacja ma na celu uporządkowanie definicji deliktów prawa pracy związanych z występowaniem różnych form przemocy w miejscu pracy, przy uwzględnieniu, w treści projektowanych przepisów, najważniejszych wniosków doktryny i judykatury. </w:t>
      </w:r>
      <w:r w:rsidR="00482E8F">
        <w:rPr>
          <w:rFonts w:ascii="Times New Roman" w:hAnsi="Times New Roman" w:cs="Times New Roman"/>
          <w:sz w:val="24"/>
          <w:szCs w:val="24"/>
        </w:rPr>
        <w:t>Pon</w:t>
      </w:r>
      <w:r w:rsidRPr="00574C13">
        <w:rPr>
          <w:rFonts w:ascii="Times New Roman" w:hAnsi="Times New Roman" w:cs="Times New Roman"/>
          <w:sz w:val="24"/>
          <w:szCs w:val="24"/>
        </w:rPr>
        <w:t xml:space="preserve">adto: </w:t>
      </w:r>
    </w:p>
    <w:p w14:paraId="779D4BB8" w14:textId="0AF780AA" w:rsidR="0017017D" w:rsidRPr="00574C13" w:rsidRDefault="0017017D" w:rsidP="00574C13">
      <w:pPr>
        <w:pStyle w:val="Akapitzlist"/>
        <w:framePr w:hSpace="142" w:wrap="around" w:vAnchor="text" w:hAnchor="margin" w:xAlign="center" w:y="58"/>
        <w:numPr>
          <w:ilvl w:val="0"/>
          <w:numId w:val="26"/>
        </w:num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podwyższa wysokość zadośćuczynienia za naruszenie zasady równego traktowania w zatrudnieniu (w przypadku wielokrotnego jej naruszenia)</w:t>
      </w:r>
      <w:r w:rsidR="005A5A1C">
        <w:rPr>
          <w:rFonts w:ascii="Times New Roman" w:hAnsi="Times New Roman" w:cs="Times New Roman"/>
          <w:sz w:val="24"/>
          <w:szCs w:val="24"/>
        </w:rPr>
        <w:t>;</w:t>
      </w:r>
      <w:r w:rsidRPr="00574C13">
        <w:rPr>
          <w:rFonts w:ascii="Times New Roman" w:hAnsi="Times New Roman" w:cs="Times New Roman"/>
          <w:sz w:val="24"/>
          <w:szCs w:val="24"/>
        </w:rPr>
        <w:t xml:space="preserve"> </w:t>
      </w:r>
    </w:p>
    <w:p w14:paraId="686EC2FC" w14:textId="77FCEDE6" w:rsidR="0017017D" w:rsidRPr="00574C13" w:rsidRDefault="0017017D" w:rsidP="00574C13">
      <w:pPr>
        <w:pStyle w:val="Akapitzlist"/>
        <w:framePr w:hSpace="142" w:wrap="around" w:vAnchor="text" w:hAnchor="margin" w:xAlign="center" w:y="58"/>
        <w:numPr>
          <w:ilvl w:val="0"/>
          <w:numId w:val="26"/>
        </w:num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podwyższa wysokość zadośćuczynienia z tytułu mobbingu</w:t>
      </w:r>
      <w:r w:rsidR="005A5A1C">
        <w:rPr>
          <w:rFonts w:ascii="Times New Roman" w:hAnsi="Times New Roman" w:cs="Times New Roman"/>
          <w:sz w:val="24"/>
          <w:szCs w:val="24"/>
        </w:rPr>
        <w:t>;</w:t>
      </w:r>
      <w:r w:rsidRPr="00574C13">
        <w:rPr>
          <w:rFonts w:ascii="Times New Roman" w:hAnsi="Times New Roman" w:cs="Times New Roman"/>
          <w:sz w:val="24"/>
          <w:szCs w:val="24"/>
        </w:rPr>
        <w:t xml:space="preserve"> </w:t>
      </w:r>
    </w:p>
    <w:p w14:paraId="070A8872" w14:textId="3D3F7D93" w:rsidR="0017017D" w:rsidRPr="00574C13" w:rsidRDefault="0017017D" w:rsidP="00574C13">
      <w:pPr>
        <w:pStyle w:val="Akapitzlist"/>
        <w:numPr>
          <w:ilvl w:val="0"/>
          <w:numId w:val="26"/>
        </w:num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obliguje sąd do dokonania każdorazowo oceny, czy doszło do naruszenia innych dóbr osobistych pracownika.</w:t>
      </w:r>
    </w:p>
    <w:p w14:paraId="3A212367" w14:textId="77777777" w:rsidR="0017017D" w:rsidRPr="00574C13" w:rsidRDefault="0017017D" w:rsidP="00574C13">
      <w:p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 xml:space="preserve">Biorąc pod uwagę zakres projektowanej regulacji, wsteczne działanie projektowanych przepisów nie zapewniłoby stronom równości, co przemawia za stosowaniem do stanów faktycznych zaistniałych przed dniem wejścia w życie projektowanych przepisów ustawy dawnej. </w:t>
      </w:r>
    </w:p>
    <w:p w14:paraId="7484A975" w14:textId="496933E5" w:rsidR="0017017D" w:rsidRPr="00574C13" w:rsidRDefault="0017017D" w:rsidP="00574C13">
      <w:p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 xml:space="preserve">Jednocześnie zaproponowano przepis przejściowy wskazujący na stosowanie nowej regulacji do </w:t>
      </w:r>
      <w:proofErr w:type="spellStart"/>
      <w:r w:rsidRPr="00574C13">
        <w:rPr>
          <w:rFonts w:ascii="Times New Roman" w:hAnsi="Times New Roman" w:cs="Times New Roman"/>
          <w:sz w:val="24"/>
          <w:szCs w:val="24"/>
        </w:rPr>
        <w:t>zachowań</w:t>
      </w:r>
      <w:proofErr w:type="spellEnd"/>
      <w:r w:rsidRPr="00574C13">
        <w:rPr>
          <w:rFonts w:ascii="Times New Roman" w:hAnsi="Times New Roman" w:cs="Times New Roman"/>
          <w:sz w:val="24"/>
          <w:szCs w:val="24"/>
        </w:rPr>
        <w:t xml:space="preserve"> polegających na wielokrotnym naruszeniu wobec </w:t>
      </w:r>
      <w:r w:rsidR="00FE4D18" w:rsidRPr="00574C13">
        <w:rPr>
          <w:rFonts w:ascii="Times New Roman" w:hAnsi="Times New Roman" w:cs="Times New Roman"/>
          <w:sz w:val="24"/>
          <w:szCs w:val="24"/>
        </w:rPr>
        <w:t>osoby</w:t>
      </w:r>
      <w:r w:rsidRPr="00574C13">
        <w:rPr>
          <w:rFonts w:ascii="Times New Roman" w:hAnsi="Times New Roman" w:cs="Times New Roman"/>
          <w:sz w:val="24"/>
          <w:szCs w:val="24"/>
        </w:rPr>
        <w:t xml:space="preserve"> zasady równego traktowania</w:t>
      </w:r>
      <w:r w:rsidR="00FE4D18" w:rsidRPr="00574C13">
        <w:rPr>
          <w:rFonts w:ascii="Times New Roman" w:hAnsi="Times New Roman" w:cs="Times New Roman"/>
          <w:sz w:val="24"/>
          <w:szCs w:val="24"/>
        </w:rPr>
        <w:t xml:space="preserve"> oraz na uporczywym nękaniu pracownika</w:t>
      </w:r>
      <w:r w:rsidRPr="00574C13">
        <w:rPr>
          <w:rFonts w:ascii="Times New Roman" w:hAnsi="Times New Roman" w:cs="Times New Roman"/>
          <w:sz w:val="24"/>
          <w:szCs w:val="24"/>
        </w:rPr>
        <w:t xml:space="preserve">, które co </w:t>
      </w:r>
      <w:r w:rsidR="00F92D03" w:rsidRPr="00574C13">
        <w:rPr>
          <w:rFonts w:ascii="Times New Roman" w:hAnsi="Times New Roman" w:cs="Times New Roman"/>
          <w:sz w:val="24"/>
          <w:szCs w:val="24"/>
        </w:rPr>
        <w:t>prawda rozpoczęły</w:t>
      </w:r>
      <w:r w:rsidRPr="00574C13">
        <w:rPr>
          <w:rFonts w:ascii="Times New Roman" w:hAnsi="Times New Roman" w:cs="Times New Roman"/>
          <w:sz w:val="24"/>
          <w:szCs w:val="24"/>
        </w:rPr>
        <w:t xml:space="preserve"> się do przed wejściem w życie ustawy, ale trwały po jej wejściu w życie.</w:t>
      </w:r>
    </w:p>
    <w:p w14:paraId="0291C124" w14:textId="2B522496" w:rsidR="007221E2" w:rsidRPr="00574C13" w:rsidRDefault="005615E2" w:rsidP="00574C13">
      <w:pPr>
        <w:pStyle w:val="Akapitzlist"/>
        <w:numPr>
          <w:ilvl w:val="0"/>
          <w:numId w:val="11"/>
        </w:num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art. 5 projektu ustawy</w:t>
      </w:r>
    </w:p>
    <w:p w14:paraId="2D90238B" w14:textId="54447FC8" w:rsidR="005615E2" w:rsidRPr="00574C13" w:rsidRDefault="005615E2" w:rsidP="00574C13">
      <w:p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W związku z regulacją art. 94</w:t>
      </w:r>
      <w:r w:rsidRPr="00574C13">
        <w:rPr>
          <w:rFonts w:ascii="Times New Roman" w:hAnsi="Times New Roman" w:cs="Times New Roman"/>
          <w:sz w:val="24"/>
          <w:szCs w:val="24"/>
          <w:vertAlign w:val="superscript"/>
        </w:rPr>
        <w:t xml:space="preserve">3 </w:t>
      </w:r>
      <w:r w:rsidRPr="00574C13">
        <w:rPr>
          <w:rFonts w:ascii="Times New Roman" w:hAnsi="Times New Roman" w:cs="Times New Roman"/>
          <w:sz w:val="24"/>
          <w:szCs w:val="24"/>
        </w:rPr>
        <w:t>§ 1</w:t>
      </w:r>
      <w:r w:rsidR="00FE4D18" w:rsidRPr="00574C13">
        <w:rPr>
          <w:rFonts w:ascii="Times New Roman" w:hAnsi="Times New Roman" w:cs="Times New Roman"/>
          <w:sz w:val="24"/>
          <w:szCs w:val="24"/>
        </w:rPr>
        <w:t>3</w:t>
      </w:r>
      <w:r w:rsidRPr="00574C13">
        <w:rPr>
          <w:rFonts w:ascii="Times New Roman" w:hAnsi="Times New Roman" w:cs="Times New Roman"/>
          <w:sz w:val="24"/>
          <w:szCs w:val="24"/>
        </w:rPr>
        <w:t xml:space="preserve"> KP oraz wynikającymi z niej zmianami w art. 47 i art. 461 </w:t>
      </w:r>
      <w:r w:rsidR="00F92D03" w:rsidRPr="00574C13">
        <w:rPr>
          <w:rFonts w:ascii="Times New Roman" w:hAnsi="Times New Roman" w:cs="Times New Roman"/>
          <w:sz w:val="24"/>
          <w:szCs w:val="24"/>
        </w:rPr>
        <w:t>KPC</w:t>
      </w:r>
      <w:r w:rsidRPr="00574C13">
        <w:rPr>
          <w:rFonts w:ascii="Times New Roman" w:hAnsi="Times New Roman" w:cs="Times New Roman"/>
          <w:sz w:val="24"/>
          <w:szCs w:val="24"/>
        </w:rPr>
        <w:t xml:space="preserve"> </w:t>
      </w:r>
      <w:r w:rsidR="00874812" w:rsidRPr="00574C13">
        <w:rPr>
          <w:rFonts w:ascii="Times New Roman" w:hAnsi="Times New Roman" w:cs="Times New Roman"/>
          <w:sz w:val="24"/>
          <w:szCs w:val="24"/>
        </w:rPr>
        <w:t xml:space="preserve">zawarto w art. 5 projektu przepis przejściowy odnoszący się </w:t>
      </w:r>
      <w:r w:rsidR="00F92D03" w:rsidRPr="00574C13">
        <w:rPr>
          <w:rFonts w:ascii="Times New Roman" w:hAnsi="Times New Roman" w:cs="Times New Roman"/>
          <w:sz w:val="24"/>
          <w:szCs w:val="24"/>
        </w:rPr>
        <w:t>do będących</w:t>
      </w:r>
      <w:r w:rsidR="006F56C5" w:rsidRPr="00574C13">
        <w:rPr>
          <w:rFonts w:ascii="Times New Roman" w:hAnsi="Times New Roman" w:cs="Times New Roman"/>
          <w:sz w:val="24"/>
          <w:szCs w:val="24"/>
        </w:rPr>
        <w:t xml:space="preserve"> w toku</w:t>
      </w:r>
      <w:r w:rsidR="00874812" w:rsidRPr="00574C13">
        <w:rPr>
          <w:rFonts w:ascii="Times New Roman" w:hAnsi="Times New Roman" w:cs="Times New Roman"/>
          <w:sz w:val="24"/>
          <w:szCs w:val="24"/>
        </w:rPr>
        <w:t xml:space="preserve"> postępowań z zakresu naruszenia zasady równego traktowania i dyskryminacji oraz mobbingu. </w:t>
      </w:r>
      <w:r w:rsidR="00874812" w:rsidRPr="00574C13">
        <w:rPr>
          <w:rFonts w:ascii="Times New Roman" w:hAnsi="Times New Roman" w:cs="Times New Roman"/>
          <w:sz w:val="24"/>
          <w:szCs w:val="24"/>
        </w:rPr>
        <w:lastRenderedPageBreak/>
        <w:t xml:space="preserve">Zgodnie z projektowaną regulacją do tych postępowań będą miały </w:t>
      </w:r>
      <w:r w:rsidR="0008638F" w:rsidRPr="0028468D">
        <w:rPr>
          <w:rFonts w:ascii="Times New Roman" w:hAnsi="Times New Roman" w:cs="Times New Roman"/>
          <w:sz w:val="24"/>
          <w:szCs w:val="24"/>
        </w:rPr>
        <w:t>zastosowanie</w:t>
      </w:r>
      <w:r w:rsidR="0008638F" w:rsidRPr="0008638F">
        <w:rPr>
          <w:rFonts w:ascii="Times New Roman" w:hAnsi="Times New Roman" w:cs="Times New Roman"/>
          <w:sz w:val="24"/>
          <w:szCs w:val="24"/>
        </w:rPr>
        <w:t xml:space="preserve"> </w:t>
      </w:r>
      <w:r w:rsidR="00874812" w:rsidRPr="00574C13">
        <w:rPr>
          <w:rFonts w:ascii="Times New Roman" w:hAnsi="Times New Roman" w:cs="Times New Roman"/>
          <w:sz w:val="24"/>
          <w:szCs w:val="24"/>
        </w:rPr>
        <w:t>dotychczasowe przepisy, co pozwoli uniknąć sytuacji, w której postępowania musiałyby zostać przekazane zgodnie</w:t>
      </w:r>
      <w:r w:rsidR="0000714A" w:rsidRPr="00574C13">
        <w:rPr>
          <w:rFonts w:ascii="Times New Roman" w:hAnsi="Times New Roman" w:cs="Times New Roman"/>
          <w:sz w:val="24"/>
          <w:szCs w:val="24"/>
        </w:rPr>
        <w:t xml:space="preserve"> z właściwością do właściwych rzeczowo sądów oraz właściwych składów orzekających, co niewątpliwie wpłynęłoby na długość tych post</w:t>
      </w:r>
      <w:r w:rsidR="00FE4D18" w:rsidRPr="00574C13">
        <w:rPr>
          <w:rFonts w:ascii="Times New Roman" w:hAnsi="Times New Roman" w:cs="Times New Roman"/>
          <w:sz w:val="24"/>
          <w:szCs w:val="24"/>
        </w:rPr>
        <w:t>ę</w:t>
      </w:r>
      <w:r w:rsidR="0000714A" w:rsidRPr="00574C13">
        <w:rPr>
          <w:rFonts w:ascii="Times New Roman" w:hAnsi="Times New Roman" w:cs="Times New Roman"/>
          <w:sz w:val="24"/>
          <w:szCs w:val="24"/>
        </w:rPr>
        <w:t xml:space="preserve">powań z uwagi na konieczność zapoznania się z całością materiału </w:t>
      </w:r>
      <w:r w:rsidR="006F56C5" w:rsidRPr="00574C13">
        <w:rPr>
          <w:rFonts w:ascii="Times New Roman" w:hAnsi="Times New Roman" w:cs="Times New Roman"/>
          <w:sz w:val="24"/>
          <w:szCs w:val="24"/>
        </w:rPr>
        <w:t xml:space="preserve">przez nowe </w:t>
      </w:r>
      <w:r w:rsidR="0000714A" w:rsidRPr="00574C13">
        <w:rPr>
          <w:rFonts w:ascii="Times New Roman" w:hAnsi="Times New Roman" w:cs="Times New Roman"/>
          <w:sz w:val="24"/>
          <w:szCs w:val="24"/>
        </w:rPr>
        <w:t>skład</w:t>
      </w:r>
      <w:r w:rsidR="006F56C5" w:rsidRPr="00574C13">
        <w:rPr>
          <w:rFonts w:ascii="Times New Roman" w:hAnsi="Times New Roman" w:cs="Times New Roman"/>
          <w:sz w:val="24"/>
          <w:szCs w:val="24"/>
        </w:rPr>
        <w:t>y</w:t>
      </w:r>
      <w:r w:rsidR="0000714A" w:rsidRPr="00574C13">
        <w:rPr>
          <w:rFonts w:ascii="Times New Roman" w:hAnsi="Times New Roman" w:cs="Times New Roman"/>
          <w:sz w:val="24"/>
          <w:szCs w:val="24"/>
        </w:rPr>
        <w:t xml:space="preserve"> orzekając</w:t>
      </w:r>
      <w:r w:rsidR="006F56C5" w:rsidRPr="00574C13">
        <w:rPr>
          <w:rFonts w:ascii="Times New Roman" w:hAnsi="Times New Roman" w:cs="Times New Roman"/>
          <w:sz w:val="24"/>
          <w:szCs w:val="24"/>
        </w:rPr>
        <w:t>e</w:t>
      </w:r>
      <w:r w:rsidR="0000714A" w:rsidRPr="00574C13">
        <w:rPr>
          <w:rFonts w:ascii="Times New Roman" w:hAnsi="Times New Roman" w:cs="Times New Roman"/>
          <w:sz w:val="24"/>
          <w:szCs w:val="24"/>
        </w:rPr>
        <w:t xml:space="preserve">. </w:t>
      </w:r>
    </w:p>
    <w:p w14:paraId="59395BA0" w14:textId="3F1B5B4C" w:rsidR="001C52C6" w:rsidRPr="00574C13" w:rsidRDefault="001C52C6" w:rsidP="00574C13">
      <w:pPr>
        <w:pStyle w:val="Akapitzlist"/>
        <w:numPr>
          <w:ilvl w:val="0"/>
          <w:numId w:val="11"/>
        </w:num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 xml:space="preserve">art. </w:t>
      </w:r>
      <w:r w:rsidR="007221E2" w:rsidRPr="00574C13">
        <w:rPr>
          <w:rFonts w:ascii="Times New Roman" w:hAnsi="Times New Roman" w:cs="Times New Roman"/>
          <w:sz w:val="24"/>
          <w:szCs w:val="24"/>
        </w:rPr>
        <w:t>6</w:t>
      </w:r>
      <w:r w:rsidRPr="00574C13">
        <w:rPr>
          <w:rFonts w:ascii="Times New Roman" w:hAnsi="Times New Roman" w:cs="Times New Roman"/>
          <w:sz w:val="24"/>
          <w:szCs w:val="24"/>
        </w:rPr>
        <w:t xml:space="preserve"> projektu ustawy</w:t>
      </w:r>
    </w:p>
    <w:p w14:paraId="7C1BEF7A" w14:textId="42BB501E" w:rsidR="00AA20FE" w:rsidRPr="00574C13" w:rsidRDefault="00AA20FE" w:rsidP="00574C13">
      <w:p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 xml:space="preserve">Zgodnie z art. </w:t>
      </w:r>
      <w:r w:rsidR="0001715A" w:rsidRPr="00574C13">
        <w:rPr>
          <w:rFonts w:ascii="Times New Roman" w:hAnsi="Times New Roman" w:cs="Times New Roman"/>
          <w:sz w:val="24"/>
          <w:szCs w:val="24"/>
        </w:rPr>
        <w:t>6</w:t>
      </w:r>
      <w:r w:rsidRPr="00574C13">
        <w:rPr>
          <w:rFonts w:ascii="Times New Roman" w:hAnsi="Times New Roman" w:cs="Times New Roman"/>
          <w:sz w:val="24"/>
          <w:szCs w:val="24"/>
        </w:rPr>
        <w:t xml:space="preserve"> projektu proponuj</w:t>
      </w:r>
      <w:r w:rsidR="005C359F">
        <w:rPr>
          <w:rFonts w:ascii="Times New Roman" w:hAnsi="Times New Roman" w:cs="Times New Roman"/>
          <w:sz w:val="24"/>
          <w:szCs w:val="24"/>
        </w:rPr>
        <w:t>e</w:t>
      </w:r>
      <w:r w:rsidRPr="00574C13">
        <w:rPr>
          <w:rFonts w:ascii="Times New Roman" w:hAnsi="Times New Roman" w:cs="Times New Roman"/>
          <w:sz w:val="24"/>
          <w:szCs w:val="24"/>
        </w:rPr>
        <w:t xml:space="preserve"> się, aby ustawa weszła w życie po upływie 21 dni od dnia ogłoszenia wraz z </w:t>
      </w:r>
      <w:r w:rsidR="007146B2" w:rsidRPr="00574C13">
        <w:rPr>
          <w:rFonts w:ascii="Times New Roman" w:hAnsi="Times New Roman" w:cs="Times New Roman"/>
          <w:sz w:val="24"/>
          <w:szCs w:val="24"/>
        </w:rPr>
        <w:t>sześciomiesięcznym</w:t>
      </w:r>
      <w:r w:rsidRPr="00574C13">
        <w:rPr>
          <w:rFonts w:ascii="Times New Roman" w:hAnsi="Times New Roman" w:cs="Times New Roman"/>
          <w:sz w:val="24"/>
          <w:szCs w:val="24"/>
        </w:rPr>
        <w:t xml:space="preserve"> okresem </w:t>
      </w:r>
      <w:r w:rsidR="007146B2" w:rsidRPr="00574C13">
        <w:rPr>
          <w:rFonts w:ascii="Times New Roman" w:hAnsi="Times New Roman" w:cs="Times New Roman"/>
          <w:sz w:val="24"/>
          <w:szCs w:val="24"/>
        </w:rPr>
        <w:t>dost</w:t>
      </w:r>
      <w:r w:rsidR="007221E2" w:rsidRPr="00574C13">
        <w:rPr>
          <w:rFonts w:ascii="Times New Roman" w:hAnsi="Times New Roman" w:cs="Times New Roman"/>
          <w:sz w:val="24"/>
          <w:szCs w:val="24"/>
        </w:rPr>
        <w:t>oso</w:t>
      </w:r>
      <w:r w:rsidR="007146B2" w:rsidRPr="00574C13">
        <w:rPr>
          <w:rFonts w:ascii="Times New Roman" w:hAnsi="Times New Roman" w:cs="Times New Roman"/>
          <w:sz w:val="24"/>
          <w:szCs w:val="24"/>
        </w:rPr>
        <w:t>wawczym</w:t>
      </w:r>
      <w:r w:rsidRPr="00574C13">
        <w:rPr>
          <w:rFonts w:ascii="Times New Roman" w:hAnsi="Times New Roman" w:cs="Times New Roman"/>
          <w:sz w:val="24"/>
          <w:szCs w:val="24"/>
        </w:rPr>
        <w:t xml:space="preserve"> dla obowiązków pracodawców w zakresie aktualizacji</w:t>
      </w:r>
      <w:r w:rsidR="001C52C6" w:rsidRPr="00574C13">
        <w:rPr>
          <w:rFonts w:ascii="Times New Roman" w:hAnsi="Times New Roman" w:cs="Times New Roman"/>
          <w:sz w:val="24"/>
          <w:szCs w:val="24"/>
        </w:rPr>
        <w:t xml:space="preserve"> </w:t>
      </w:r>
      <w:r w:rsidRPr="00574C13">
        <w:rPr>
          <w:rFonts w:ascii="Times New Roman" w:hAnsi="Times New Roman" w:cs="Times New Roman"/>
          <w:sz w:val="24"/>
          <w:szCs w:val="24"/>
        </w:rPr>
        <w:t>regulamin</w:t>
      </w:r>
      <w:r w:rsidR="00FE4D18" w:rsidRPr="00574C13">
        <w:rPr>
          <w:rFonts w:ascii="Times New Roman" w:hAnsi="Times New Roman" w:cs="Times New Roman"/>
          <w:sz w:val="24"/>
          <w:szCs w:val="24"/>
        </w:rPr>
        <w:t>u</w:t>
      </w:r>
      <w:r w:rsidRPr="00574C13">
        <w:rPr>
          <w:rFonts w:ascii="Times New Roman" w:hAnsi="Times New Roman" w:cs="Times New Roman"/>
          <w:sz w:val="24"/>
          <w:szCs w:val="24"/>
        </w:rPr>
        <w:t xml:space="preserve"> pracy </w:t>
      </w:r>
      <w:r w:rsidR="001C52C6" w:rsidRPr="00574C13">
        <w:rPr>
          <w:rFonts w:ascii="Times New Roman" w:hAnsi="Times New Roman" w:cs="Times New Roman"/>
          <w:sz w:val="24"/>
          <w:szCs w:val="24"/>
        </w:rPr>
        <w:t>czy</w:t>
      </w:r>
      <w:r w:rsidRPr="00574C13">
        <w:rPr>
          <w:rFonts w:ascii="Times New Roman" w:hAnsi="Times New Roman" w:cs="Times New Roman"/>
          <w:sz w:val="24"/>
          <w:szCs w:val="24"/>
        </w:rPr>
        <w:t xml:space="preserve"> wydania obwieszcze</w:t>
      </w:r>
      <w:r w:rsidR="00FE4D18" w:rsidRPr="00574C13">
        <w:rPr>
          <w:rFonts w:ascii="Times New Roman" w:hAnsi="Times New Roman" w:cs="Times New Roman"/>
          <w:sz w:val="24"/>
          <w:szCs w:val="24"/>
        </w:rPr>
        <w:t>nia</w:t>
      </w:r>
      <w:r w:rsidR="001C52C6" w:rsidRPr="00574C13">
        <w:rPr>
          <w:rFonts w:ascii="Times New Roman" w:hAnsi="Times New Roman" w:cs="Times New Roman"/>
          <w:sz w:val="24"/>
          <w:szCs w:val="24"/>
        </w:rPr>
        <w:t>.</w:t>
      </w:r>
    </w:p>
    <w:p w14:paraId="7C5BFDDC" w14:textId="56BF07E4" w:rsidR="00C42680" w:rsidRPr="00574C13" w:rsidRDefault="00C42680" w:rsidP="00574C13">
      <w:pPr>
        <w:pStyle w:val="NIEARTTEKSTtekstnieartykuowanynppodstprawnarozplubpreambua"/>
        <w:spacing w:before="0"/>
        <w:ind w:firstLine="0"/>
        <w:rPr>
          <w:rFonts w:ascii="Times New Roman" w:hAnsi="Times New Roman" w:cs="Times New Roman"/>
          <w:szCs w:val="24"/>
        </w:rPr>
      </w:pPr>
      <w:r w:rsidRPr="00574C13">
        <w:rPr>
          <w:rFonts w:ascii="Times New Roman" w:hAnsi="Times New Roman" w:cs="Times New Roman"/>
          <w:szCs w:val="24"/>
        </w:rPr>
        <w:t xml:space="preserve">Projekt ustawy wpływa na działalność </w:t>
      </w:r>
      <w:proofErr w:type="spellStart"/>
      <w:r w:rsidRPr="00574C13">
        <w:rPr>
          <w:rFonts w:ascii="Times New Roman" w:hAnsi="Times New Roman" w:cs="Times New Roman"/>
          <w:szCs w:val="24"/>
        </w:rPr>
        <w:t>mikroprzedsiębiorców</w:t>
      </w:r>
      <w:proofErr w:type="spellEnd"/>
      <w:r w:rsidRPr="00574C13">
        <w:rPr>
          <w:rFonts w:ascii="Times New Roman" w:hAnsi="Times New Roman" w:cs="Times New Roman"/>
          <w:szCs w:val="24"/>
        </w:rPr>
        <w:t xml:space="preserve"> oraz małych i średnich przedsiębiorców. </w:t>
      </w:r>
    </w:p>
    <w:p w14:paraId="48F91957" w14:textId="77777777" w:rsidR="00723F88" w:rsidRPr="00574C13" w:rsidRDefault="00723F88"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Przedmiotowa regulacja przede wszystkim zmierza do stworzenia przyjaznego, ale również wydajnego miejsca pracy. Wyeliminowanie lub znaczące ograniczenie występowania zjawisk niepożądanych w miejscu pracy, w szczególności mobbingu, wpłynąć powinno na jakość pracy, ograniczenie absencji pracowników oraz stabilność zatrudnienia i identyfikację pracownika z pracodawcą.</w:t>
      </w:r>
    </w:p>
    <w:p w14:paraId="174DF573" w14:textId="46262CDF" w:rsidR="00723F88" w:rsidRPr="00574C13" w:rsidRDefault="0000714A"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Przede wszystkim podkreślić należy, że projektowana regulacja nie nakłada na pracodawców, w tym przedsiębiorców</w:t>
      </w:r>
      <w:r w:rsidR="00482E8F">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żadnych nowych obowiązków. W obowiązującym stanie prawnym pracodawcy </w:t>
      </w:r>
      <w:r w:rsidR="0008638F" w:rsidRPr="0009383E">
        <w:rPr>
          <w:rFonts w:ascii="Times New Roman" w:hAnsi="Times New Roman" w:cs="Times New Roman"/>
          <w:spacing w:val="-2"/>
          <w:sz w:val="24"/>
          <w:szCs w:val="24"/>
        </w:rPr>
        <w:t>są</w:t>
      </w:r>
      <w:r w:rsidR="0008638F" w:rsidRPr="0008638F">
        <w:rPr>
          <w:rFonts w:ascii="Times New Roman" w:hAnsi="Times New Roman" w:cs="Times New Roman"/>
          <w:spacing w:val="-2"/>
          <w:sz w:val="24"/>
          <w:szCs w:val="24"/>
        </w:rPr>
        <w:t xml:space="preserve"> </w:t>
      </w:r>
      <w:r w:rsidRPr="00574C13">
        <w:rPr>
          <w:rFonts w:ascii="Times New Roman" w:hAnsi="Times New Roman" w:cs="Times New Roman"/>
          <w:spacing w:val="-2"/>
          <w:sz w:val="24"/>
          <w:szCs w:val="24"/>
        </w:rPr>
        <w:t xml:space="preserve">zobowiązani do przeciwdziałania zarówno </w:t>
      </w:r>
      <w:proofErr w:type="spellStart"/>
      <w:r w:rsidRPr="00574C13">
        <w:rPr>
          <w:rFonts w:ascii="Times New Roman" w:hAnsi="Times New Roman" w:cs="Times New Roman"/>
          <w:spacing w:val="-2"/>
          <w:sz w:val="24"/>
          <w:szCs w:val="24"/>
        </w:rPr>
        <w:t>mobbingowi</w:t>
      </w:r>
      <w:proofErr w:type="spellEnd"/>
      <w:r w:rsidRPr="00574C13">
        <w:rPr>
          <w:rFonts w:ascii="Times New Roman" w:hAnsi="Times New Roman" w:cs="Times New Roman"/>
          <w:spacing w:val="-2"/>
          <w:sz w:val="24"/>
          <w:szCs w:val="24"/>
        </w:rPr>
        <w:t xml:space="preserve"> w miejscu pracy, jak również naruszaniu zasady równego traktowania i dyskryminacji w zatrudnieniu. </w:t>
      </w:r>
      <w:r w:rsidR="00723F88" w:rsidRPr="00574C13">
        <w:rPr>
          <w:rFonts w:ascii="Times New Roman" w:hAnsi="Times New Roman" w:cs="Times New Roman"/>
          <w:spacing w:val="-2"/>
          <w:sz w:val="24"/>
          <w:szCs w:val="24"/>
        </w:rPr>
        <w:t>Proponowana regulacja uzupełnia i precyzuje obowiązki ciążące na pracodawcy, w tym pracodawcy</w:t>
      </w:r>
      <w:r w:rsidR="00482E8F">
        <w:rPr>
          <w:rFonts w:ascii="Times New Roman" w:hAnsi="Times New Roman" w:cs="Times New Roman"/>
          <w:spacing w:val="-2"/>
          <w:sz w:val="24"/>
          <w:szCs w:val="24"/>
        </w:rPr>
        <w:noBreakHyphen/>
      </w:r>
      <w:r w:rsidR="00723F88" w:rsidRPr="00574C13">
        <w:rPr>
          <w:rFonts w:ascii="Times New Roman" w:hAnsi="Times New Roman" w:cs="Times New Roman"/>
          <w:spacing w:val="-2"/>
          <w:sz w:val="24"/>
          <w:szCs w:val="24"/>
        </w:rPr>
        <w:t xml:space="preserve">przedsiębiorcy, zmierzając do wprowadzenia realnych i efektywnych procedur i działań zmierzających do przeciwdziałania działaniom </w:t>
      </w:r>
      <w:r w:rsidR="00354379" w:rsidRPr="00574C13">
        <w:rPr>
          <w:rFonts w:ascii="Times New Roman" w:hAnsi="Times New Roman" w:cs="Times New Roman"/>
          <w:spacing w:val="-2"/>
          <w:sz w:val="24"/>
          <w:szCs w:val="24"/>
        </w:rPr>
        <w:t xml:space="preserve">niepożądanym i </w:t>
      </w:r>
      <w:proofErr w:type="spellStart"/>
      <w:r w:rsidR="00723F88" w:rsidRPr="00574C13">
        <w:rPr>
          <w:rFonts w:ascii="Times New Roman" w:hAnsi="Times New Roman" w:cs="Times New Roman"/>
          <w:spacing w:val="-2"/>
          <w:sz w:val="24"/>
          <w:szCs w:val="24"/>
        </w:rPr>
        <w:t>przemocowym</w:t>
      </w:r>
      <w:proofErr w:type="spellEnd"/>
      <w:r w:rsidR="00723F88" w:rsidRPr="00574C13">
        <w:rPr>
          <w:rFonts w:ascii="Times New Roman" w:hAnsi="Times New Roman" w:cs="Times New Roman"/>
          <w:spacing w:val="-2"/>
          <w:sz w:val="24"/>
          <w:szCs w:val="24"/>
        </w:rPr>
        <w:t xml:space="preserve">. Wypracowanie odpowiednich rozwiązań w tym zakresie, zgodnie z założeniami projektu, </w:t>
      </w:r>
      <w:r w:rsidR="0008638F">
        <w:rPr>
          <w:rFonts w:ascii="Times New Roman" w:hAnsi="Times New Roman" w:cs="Times New Roman"/>
          <w:spacing w:val="-2"/>
          <w:sz w:val="24"/>
          <w:szCs w:val="24"/>
        </w:rPr>
        <w:t>po</w:t>
      </w:r>
      <w:r w:rsidR="00723F88" w:rsidRPr="00574C13">
        <w:rPr>
          <w:rFonts w:ascii="Times New Roman" w:hAnsi="Times New Roman" w:cs="Times New Roman"/>
          <w:spacing w:val="-2"/>
          <w:sz w:val="24"/>
          <w:szCs w:val="24"/>
        </w:rPr>
        <w:t xml:space="preserve">winno nastąpić w dialogu i współdziałaniu ze stroną pracowniczą, czego efektem będzie aktualizacja obowiązujących regulaminów pracy (lub </w:t>
      </w:r>
      <w:r w:rsidR="00354379" w:rsidRPr="00574C13">
        <w:rPr>
          <w:rFonts w:ascii="Times New Roman" w:hAnsi="Times New Roman" w:cs="Times New Roman"/>
          <w:spacing w:val="-2"/>
          <w:sz w:val="24"/>
          <w:szCs w:val="24"/>
        </w:rPr>
        <w:t>wydanie</w:t>
      </w:r>
      <w:r w:rsidR="00723F88" w:rsidRPr="00574C13">
        <w:rPr>
          <w:rFonts w:ascii="Times New Roman" w:hAnsi="Times New Roman" w:cs="Times New Roman"/>
          <w:spacing w:val="-2"/>
          <w:sz w:val="24"/>
          <w:szCs w:val="24"/>
        </w:rPr>
        <w:t xml:space="preserve"> obwieszenia, jeżeli pracodawca nie jest zobowiązany do ustalenia regulaminu pracy). </w:t>
      </w:r>
      <w:r w:rsidR="00354379" w:rsidRPr="00574C13">
        <w:rPr>
          <w:rFonts w:ascii="Times New Roman" w:hAnsi="Times New Roman" w:cs="Times New Roman"/>
          <w:spacing w:val="-2"/>
          <w:sz w:val="24"/>
          <w:szCs w:val="24"/>
        </w:rPr>
        <w:t xml:space="preserve">Uwzględniając specyfikę </w:t>
      </w:r>
      <w:proofErr w:type="spellStart"/>
      <w:r w:rsidR="00A56FDF" w:rsidRPr="00574C13">
        <w:rPr>
          <w:rFonts w:ascii="Times New Roman" w:hAnsi="Times New Roman" w:cs="Times New Roman"/>
          <w:sz w:val="24"/>
          <w:szCs w:val="24"/>
        </w:rPr>
        <w:t>mikroprzedsiębiorców</w:t>
      </w:r>
      <w:proofErr w:type="spellEnd"/>
      <w:r w:rsidR="00A56FDF" w:rsidRPr="00574C13">
        <w:rPr>
          <w:rFonts w:ascii="Times New Roman" w:hAnsi="Times New Roman" w:cs="Times New Roman"/>
          <w:sz w:val="24"/>
          <w:szCs w:val="24"/>
        </w:rPr>
        <w:t xml:space="preserve"> oraz</w:t>
      </w:r>
      <w:r w:rsidR="00354379" w:rsidRPr="00574C13">
        <w:rPr>
          <w:rFonts w:ascii="Times New Roman" w:hAnsi="Times New Roman" w:cs="Times New Roman"/>
          <w:spacing w:val="-2"/>
          <w:sz w:val="24"/>
          <w:szCs w:val="24"/>
        </w:rPr>
        <w:t xml:space="preserve"> małych przedsiębiorców, projektodawca przewidział obowiązek wydania stosownego obwieszczenia przez pracodawcę zatrudniającego co najmniej 9</w:t>
      </w:r>
      <w:r w:rsidR="00482E8F">
        <w:rPr>
          <w:rFonts w:ascii="Times New Roman" w:hAnsi="Times New Roman" w:cs="Times New Roman"/>
          <w:spacing w:val="-2"/>
          <w:sz w:val="24"/>
          <w:szCs w:val="24"/>
        </w:rPr>
        <w:t> </w:t>
      </w:r>
      <w:r w:rsidR="00354379" w:rsidRPr="00574C13">
        <w:rPr>
          <w:rFonts w:ascii="Times New Roman" w:hAnsi="Times New Roman" w:cs="Times New Roman"/>
          <w:spacing w:val="-2"/>
          <w:sz w:val="24"/>
          <w:szCs w:val="24"/>
        </w:rPr>
        <w:t xml:space="preserve">pracowników. </w:t>
      </w:r>
    </w:p>
    <w:p w14:paraId="24CE0443" w14:textId="77777777" w:rsidR="00723F88" w:rsidRPr="00574C13" w:rsidRDefault="00723F88" w:rsidP="00574C13">
      <w:p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Projektowana ustawa umożliwia podejmowanie przez pracodawców samodzielnych działań </w:t>
      </w:r>
      <w:proofErr w:type="spellStart"/>
      <w:r w:rsidRPr="00574C13">
        <w:rPr>
          <w:rFonts w:ascii="Times New Roman" w:hAnsi="Times New Roman" w:cs="Times New Roman"/>
          <w:spacing w:val="-2"/>
          <w:sz w:val="24"/>
          <w:szCs w:val="24"/>
        </w:rPr>
        <w:t>antyprzemocowych</w:t>
      </w:r>
      <w:proofErr w:type="spellEnd"/>
      <w:r w:rsidRPr="00574C13">
        <w:rPr>
          <w:rFonts w:ascii="Times New Roman" w:hAnsi="Times New Roman" w:cs="Times New Roman"/>
          <w:spacing w:val="-2"/>
          <w:sz w:val="24"/>
          <w:szCs w:val="24"/>
        </w:rPr>
        <w:t xml:space="preserve"> oraz do tworzenia własnych narzędzi oraz praktyk, dopasowanych do zindywidualizowanej sytuacji zakładu pracy, dopasowując je do potrzeb swojej branży i specyfiki organizacji swojej pracy.</w:t>
      </w:r>
    </w:p>
    <w:p w14:paraId="0E863CC2" w14:textId="77777777" w:rsidR="00723F88" w:rsidRPr="00574C13" w:rsidRDefault="00723F88" w:rsidP="00574C13">
      <w:pPr>
        <w:spacing w:after="0" w:line="360" w:lineRule="auto"/>
        <w:rPr>
          <w:rFonts w:ascii="Times New Roman" w:hAnsi="Times New Roman" w:cs="Times New Roman"/>
          <w:spacing w:val="-2"/>
          <w:sz w:val="24"/>
          <w:szCs w:val="24"/>
        </w:rPr>
      </w:pPr>
      <w:r w:rsidRPr="00574C13">
        <w:rPr>
          <w:rFonts w:ascii="Times New Roman" w:hAnsi="Times New Roman" w:cs="Times New Roman"/>
          <w:spacing w:val="-2"/>
          <w:sz w:val="24"/>
          <w:szCs w:val="24"/>
        </w:rPr>
        <w:lastRenderedPageBreak/>
        <w:t>Projektowana regulacja zakłada:</w:t>
      </w:r>
    </w:p>
    <w:p w14:paraId="3F28BE23" w14:textId="41944EDD" w:rsidR="00A4371A" w:rsidRPr="00574C13" w:rsidRDefault="00A4371A" w:rsidP="00574C13">
      <w:pPr>
        <w:pStyle w:val="Akapitzlist"/>
        <w:numPr>
          <w:ilvl w:val="0"/>
          <w:numId w:val="16"/>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nałożenie na pracodawcę obowiązku przeprowadzeni</w:t>
      </w:r>
      <w:r w:rsidR="00482E8F">
        <w:rPr>
          <w:rFonts w:ascii="Times New Roman" w:hAnsi="Times New Roman" w:cs="Times New Roman"/>
          <w:spacing w:val="-2"/>
          <w:sz w:val="24"/>
          <w:szCs w:val="24"/>
        </w:rPr>
        <w:t>a</w:t>
      </w:r>
      <w:r w:rsidRPr="00574C13">
        <w:rPr>
          <w:rFonts w:ascii="Times New Roman" w:hAnsi="Times New Roman" w:cs="Times New Roman"/>
          <w:spacing w:val="-2"/>
          <w:sz w:val="24"/>
          <w:szCs w:val="24"/>
        </w:rPr>
        <w:t xml:space="preserve"> dowodu, </w:t>
      </w:r>
      <w:r w:rsidR="00153CDA">
        <w:rPr>
          <w:rFonts w:ascii="Times New Roman" w:hAnsi="Times New Roman" w:cs="Times New Roman"/>
          <w:spacing w:val="-2"/>
          <w:sz w:val="24"/>
          <w:szCs w:val="24"/>
        </w:rPr>
        <w:t>że</w:t>
      </w:r>
      <w:r w:rsidRPr="00574C13">
        <w:rPr>
          <w:rFonts w:ascii="Times New Roman" w:hAnsi="Times New Roman" w:cs="Times New Roman"/>
          <w:spacing w:val="-2"/>
          <w:sz w:val="24"/>
          <w:szCs w:val="24"/>
        </w:rPr>
        <w:t xml:space="preserve"> do naruszenia zasady równego traktowania nie doszło, w sytuacji uprawdopodobnienia przez pracownika naruszenia tej zasady</w:t>
      </w:r>
      <w:r w:rsidR="00AA20FE" w:rsidRPr="00574C13">
        <w:rPr>
          <w:rFonts w:ascii="Times New Roman" w:hAnsi="Times New Roman" w:cs="Times New Roman"/>
          <w:spacing w:val="-2"/>
          <w:sz w:val="24"/>
          <w:szCs w:val="24"/>
        </w:rPr>
        <w:t>;</w:t>
      </w:r>
    </w:p>
    <w:p w14:paraId="4FF4AF26" w14:textId="4AD9A99F" w:rsidR="0001715A" w:rsidRPr="00574C13" w:rsidRDefault="0001715A" w:rsidP="00574C13">
      <w:pPr>
        <w:pStyle w:val="Akapitzlist"/>
        <w:numPr>
          <w:ilvl w:val="0"/>
          <w:numId w:val="16"/>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prawo pracodawcy ubiegania się od osoby</w:t>
      </w:r>
      <w:r w:rsidR="00482E8F">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od której pochodzą zachowania stanowiące </w:t>
      </w:r>
      <w:proofErr w:type="spellStart"/>
      <w:r w:rsidRPr="00574C13">
        <w:rPr>
          <w:rFonts w:ascii="Times New Roman" w:hAnsi="Times New Roman" w:cs="Times New Roman"/>
          <w:spacing w:val="-2"/>
          <w:sz w:val="24"/>
          <w:szCs w:val="24"/>
        </w:rPr>
        <w:t>mobbing</w:t>
      </w:r>
      <w:proofErr w:type="spellEnd"/>
      <w:r w:rsidR="00482E8F">
        <w:rPr>
          <w:rFonts w:ascii="Times New Roman" w:hAnsi="Times New Roman" w:cs="Times New Roman"/>
          <w:spacing w:val="-2"/>
          <w:sz w:val="24"/>
          <w:szCs w:val="24"/>
        </w:rPr>
        <w:t>,</w:t>
      </w:r>
      <w:r w:rsidRPr="00574C13">
        <w:rPr>
          <w:rFonts w:ascii="Times New Roman" w:hAnsi="Times New Roman" w:cs="Times New Roman"/>
          <w:spacing w:val="-2"/>
          <w:sz w:val="24"/>
          <w:szCs w:val="24"/>
        </w:rPr>
        <w:t xml:space="preserve"> naprawienia szkody, jeżeli wypłacił on kwotę zadośćuczynienia lub odszkodowania o</w:t>
      </w:r>
      <w:r w:rsidR="00354379" w:rsidRPr="00574C13">
        <w:rPr>
          <w:rFonts w:ascii="Times New Roman" w:hAnsi="Times New Roman" w:cs="Times New Roman"/>
          <w:spacing w:val="-2"/>
          <w:sz w:val="24"/>
          <w:szCs w:val="24"/>
        </w:rPr>
        <w:t>sobie dotkniętej</w:t>
      </w:r>
      <w:r w:rsidRPr="00574C13">
        <w:rPr>
          <w:rFonts w:ascii="Times New Roman" w:hAnsi="Times New Roman" w:cs="Times New Roman"/>
          <w:spacing w:val="-2"/>
          <w:sz w:val="24"/>
          <w:szCs w:val="24"/>
        </w:rPr>
        <w:t xml:space="preserve"> </w:t>
      </w:r>
      <w:proofErr w:type="spellStart"/>
      <w:r w:rsidRPr="00574C13">
        <w:rPr>
          <w:rFonts w:ascii="Times New Roman" w:hAnsi="Times New Roman" w:cs="Times New Roman"/>
          <w:spacing w:val="-2"/>
          <w:sz w:val="24"/>
          <w:szCs w:val="24"/>
        </w:rPr>
        <w:t>mobbing</w:t>
      </w:r>
      <w:r w:rsidR="00354379" w:rsidRPr="00574C13">
        <w:rPr>
          <w:rFonts w:ascii="Times New Roman" w:hAnsi="Times New Roman" w:cs="Times New Roman"/>
          <w:spacing w:val="-2"/>
          <w:sz w:val="24"/>
          <w:szCs w:val="24"/>
        </w:rPr>
        <w:t>iem</w:t>
      </w:r>
      <w:proofErr w:type="spellEnd"/>
      <w:r w:rsidRPr="00574C13">
        <w:rPr>
          <w:rFonts w:ascii="Times New Roman" w:hAnsi="Times New Roman" w:cs="Times New Roman"/>
          <w:spacing w:val="-2"/>
          <w:sz w:val="24"/>
          <w:szCs w:val="24"/>
        </w:rPr>
        <w:t>;</w:t>
      </w:r>
    </w:p>
    <w:p w14:paraId="36712F2B" w14:textId="77777777" w:rsidR="00354379" w:rsidRPr="00574C13" w:rsidRDefault="00354379" w:rsidP="00574C13">
      <w:pPr>
        <w:pStyle w:val="Akapitzlist"/>
        <w:numPr>
          <w:ilvl w:val="0"/>
          <w:numId w:val="16"/>
        </w:numPr>
        <w:spacing w:after="0" w:line="360" w:lineRule="auto"/>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podniesienie </w:t>
      </w:r>
      <w:r w:rsidR="00723F88" w:rsidRPr="00574C13">
        <w:rPr>
          <w:rFonts w:ascii="Times New Roman" w:hAnsi="Times New Roman" w:cs="Times New Roman"/>
          <w:spacing w:val="-2"/>
          <w:sz w:val="24"/>
          <w:szCs w:val="24"/>
        </w:rPr>
        <w:t>doln</w:t>
      </w:r>
      <w:r w:rsidRPr="00574C13">
        <w:rPr>
          <w:rFonts w:ascii="Times New Roman" w:hAnsi="Times New Roman" w:cs="Times New Roman"/>
          <w:spacing w:val="-2"/>
          <w:sz w:val="24"/>
          <w:szCs w:val="24"/>
        </w:rPr>
        <w:t>ego</w:t>
      </w:r>
      <w:r w:rsidR="00723F88" w:rsidRPr="00574C13">
        <w:rPr>
          <w:rFonts w:ascii="Times New Roman" w:hAnsi="Times New Roman" w:cs="Times New Roman"/>
          <w:spacing w:val="-2"/>
          <w:sz w:val="24"/>
          <w:szCs w:val="24"/>
        </w:rPr>
        <w:t xml:space="preserve"> pr</w:t>
      </w:r>
      <w:r w:rsidRPr="00574C13">
        <w:rPr>
          <w:rFonts w:ascii="Times New Roman" w:hAnsi="Times New Roman" w:cs="Times New Roman"/>
          <w:spacing w:val="-2"/>
          <w:sz w:val="24"/>
          <w:szCs w:val="24"/>
        </w:rPr>
        <w:t>ogu</w:t>
      </w:r>
      <w:r w:rsidR="00723F88" w:rsidRPr="00574C13">
        <w:rPr>
          <w:rFonts w:ascii="Times New Roman" w:hAnsi="Times New Roman" w:cs="Times New Roman"/>
          <w:spacing w:val="-2"/>
          <w:sz w:val="24"/>
          <w:szCs w:val="24"/>
        </w:rPr>
        <w:t xml:space="preserve"> odpowiedzialności pracodawcy </w:t>
      </w:r>
      <w:bookmarkStart w:id="6" w:name="_Hlk219192272"/>
      <w:r w:rsidR="00723F88" w:rsidRPr="00574C13">
        <w:rPr>
          <w:rFonts w:ascii="Times New Roman" w:hAnsi="Times New Roman" w:cs="Times New Roman"/>
          <w:spacing w:val="-2"/>
          <w:sz w:val="24"/>
          <w:szCs w:val="24"/>
        </w:rPr>
        <w:t>za krzywdę niematerialną</w:t>
      </w:r>
      <w:r w:rsidRPr="00574C13">
        <w:rPr>
          <w:rFonts w:ascii="Times New Roman" w:hAnsi="Times New Roman" w:cs="Times New Roman"/>
          <w:spacing w:val="-2"/>
          <w:sz w:val="24"/>
          <w:szCs w:val="24"/>
        </w:rPr>
        <w:t>:</w:t>
      </w:r>
    </w:p>
    <w:bookmarkEnd w:id="6"/>
    <w:p w14:paraId="7C020397" w14:textId="77777777" w:rsidR="00354379" w:rsidRPr="00574C13" w:rsidRDefault="00354379" w:rsidP="00574C13">
      <w:pPr>
        <w:spacing w:after="0" w:line="360" w:lineRule="auto"/>
        <w:ind w:left="828"/>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a) </w:t>
      </w:r>
      <w:r w:rsidR="00723F88" w:rsidRPr="00574C13">
        <w:rPr>
          <w:rFonts w:ascii="Times New Roman" w:hAnsi="Times New Roman" w:cs="Times New Roman"/>
          <w:spacing w:val="-2"/>
          <w:sz w:val="24"/>
          <w:szCs w:val="24"/>
        </w:rPr>
        <w:t>pracownika poniesioną w wyniku mobbingu</w:t>
      </w:r>
      <w:r w:rsidRPr="00574C13">
        <w:rPr>
          <w:rFonts w:ascii="Times New Roman" w:hAnsi="Times New Roman" w:cs="Times New Roman"/>
          <w:spacing w:val="-2"/>
          <w:sz w:val="24"/>
          <w:szCs w:val="24"/>
        </w:rPr>
        <w:t>,</w:t>
      </w:r>
    </w:p>
    <w:p w14:paraId="32803A4A" w14:textId="321EA3A2" w:rsidR="00723F88" w:rsidRPr="00574C13" w:rsidRDefault="00354379" w:rsidP="00574C13">
      <w:pPr>
        <w:spacing w:after="0" w:line="360" w:lineRule="auto"/>
        <w:ind w:left="828"/>
        <w:jc w:val="both"/>
        <w:rPr>
          <w:rFonts w:ascii="Times New Roman" w:hAnsi="Times New Roman" w:cs="Times New Roman"/>
          <w:spacing w:val="-2"/>
          <w:sz w:val="24"/>
          <w:szCs w:val="24"/>
        </w:rPr>
      </w:pPr>
      <w:r w:rsidRPr="00574C13">
        <w:rPr>
          <w:rFonts w:ascii="Times New Roman" w:hAnsi="Times New Roman" w:cs="Times New Roman"/>
          <w:spacing w:val="-2"/>
          <w:sz w:val="24"/>
          <w:szCs w:val="24"/>
        </w:rPr>
        <w:t xml:space="preserve">b) osoby z tytułu wielokrotnego </w:t>
      </w:r>
      <w:r w:rsidR="00723F88" w:rsidRPr="00574C13">
        <w:rPr>
          <w:rFonts w:ascii="Times New Roman" w:hAnsi="Times New Roman" w:cs="Times New Roman"/>
          <w:spacing w:val="-2"/>
          <w:sz w:val="24"/>
          <w:szCs w:val="24"/>
        </w:rPr>
        <w:t>naruszenia</w:t>
      </w:r>
      <w:r w:rsidRPr="00574C13">
        <w:rPr>
          <w:rFonts w:ascii="Times New Roman" w:hAnsi="Times New Roman" w:cs="Times New Roman"/>
          <w:spacing w:val="-2"/>
          <w:sz w:val="24"/>
          <w:szCs w:val="24"/>
        </w:rPr>
        <w:t xml:space="preserve"> wobec niej</w:t>
      </w:r>
      <w:r w:rsidR="00723F88" w:rsidRPr="00574C13">
        <w:rPr>
          <w:rFonts w:ascii="Times New Roman" w:hAnsi="Times New Roman" w:cs="Times New Roman"/>
          <w:spacing w:val="-2"/>
          <w:sz w:val="24"/>
          <w:szCs w:val="24"/>
        </w:rPr>
        <w:t xml:space="preserve"> zasady równego traktowania. </w:t>
      </w:r>
    </w:p>
    <w:p w14:paraId="3525A854" w14:textId="71A244AE" w:rsidR="00723F88" w:rsidRPr="00574C13" w:rsidRDefault="00723F88" w:rsidP="00574C13">
      <w:p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 xml:space="preserve">Projektowana regulacja sprzyja tworzeniu przyjaznego środowiska pracy przez rozwiązania przeciwdziałające zjawiskom niepożądanym w tym środowisku, w szczególności </w:t>
      </w:r>
      <w:r w:rsidR="005A047D" w:rsidRPr="00574C13">
        <w:rPr>
          <w:rFonts w:ascii="Times New Roman" w:hAnsi="Times New Roman" w:cs="Times New Roman"/>
          <w:sz w:val="24"/>
          <w:szCs w:val="24"/>
        </w:rPr>
        <w:t>przez ustanowienie</w:t>
      </w:r>
      <w:r w:rsidRPr="00574C13">
        <w:rPr>
          <w:rFonts w:ascii="Times New Roman" w:hAnsi="Times New Roman" w:cs="Times New Roman"/>
          <w:sz w:val="24"/>
          <w:szCs w:val="24"/>
        </w:rPr>
        <w:t xml:space="preserve"> wymogu określenia </w:t>
      </w:r>
      <w:r w:rsidR="00834E26" w:rsidRPr="00574C13">
        <w:rPr>
          <w:rFonts w:ascii="Times New Roman" w:hAnsi="Times New Roman" w:cs="Times New Roman"/>
          <w:sz w:val="24"/>
          <w:szCs w:val="24"/>
        </w:rPr>
        <w:t>reguł, procedur</w:t>
      </w:r>
      <w:r w:rsidRPr="00574C13">
        <w:rPr>
          <w:rFonts w:ascii="Times New Roman" w:hAnsi="Times New Roman" w:cs="Times New Roman"/>
          <w:sz w:val="24"/>
          <w:szCs w:val="24"/>
        </w:rPr>
        <w:t xml:space="preserve"> oraz częstotliwości działań w tym zakresie oraz funkcję odstraszającą projektowanych przepisów (np. określenie dolnego progu wysokości zadośćuczynienia</w:t>
      </w:r>
      <w:r w:rsidR="00A61732" w:rsidRPr="00574C13">
        <w:rPr>
          <w:rFonts w:ascii="Times New Roman" w:hAnsi="Times New Roman" w:cs="Times New Roman"/>
          <w:sz w:val="24"/>
          <w:szCs w:val="24"/>
        </w:rPr>
        <w:t>)</w:t>
      </w:r>
      <w:r w:rsidRPr="00574C13">
        <w:rPr>
          <w:rFonts w:ascii="Times New Roman" w:hAnsi="Times New Roman" w:cs="Times New Roman"/>
          <w:sz w:val="24"/>
          <w:szCs w:val="24"/>
        </w:rPr>
        <w:t>. W konsekwencji projektowane regulacje prowadzą też do stworzenia stabilnego</w:t>
      </w:r>
      <w:r w:rsidR="00482E8F">
        <w:rPr>
          <w:rFonts w:ascii="Times New Roman" w:hAnsi="Times New Roman" w:cs="Times New Roman"/>
          <w:sz w:val="24"/>
          <w:szCs w:val="24"/>
        </w:rPr>
        <w:t>,</w:t>
      </w:r>
      <w:r w:rsidRPr="00574C13">
        <w:rPr>
          <w:rFonts w:ascii="Times New Roman" w:hAnsi="Times New Roman" w:cs="Times New Roman"/>
          <w:sz w:val="24"/>
          <w:szCs w:val="24"/>
        </w:rPr>
        <w:t xml:space="preserve"> efektywnego i wydajnego miejsca pracy. </w:t>
      </w:r>
    </w:p>
    <w:p w14:paraId="15977A84" w14:textId="058B12A4" w:rsidR="00723F88" w:rsidRPr="00574C13" w:rsidRDefault="00723F88" w:rsidP="00574C13">
      <w:pPr>
        <w:spacing w:after="0" w:line="360" w:lineRule="auto"/>
        <w:jc w:val="both"/>
        <w:rPr>
          <w:rFonts w:ascii="Times New Roman" w:hAnsi="Times New Roman" w:cs="Times New Roman"/>
          <w:sz w:val="24"/>
          <w:szCs w:val="24"/>
        </w:rPr>
      </w:pPr>
      <w:r w:rsidRPr="00574C13">
        <w:rPr>
          <w:rFonts w:ascii="Times New Roman" w:hAnsi="Times New Roman" w:cs="Times New Roman"/>
          <w:sz w:val="24"/>
          <w:szCs w:val="24"/>
        </w:rPr>
        <w:t>Jak już wcześniej wskazano</w:t>
      </w:r>
      <w:r w:rsidR="00535E97" w:rsidRPr="00574C13">
        <w:rPr>
          <w:rFonts w:ascii="Times New Roman" w:hAnsi="Times New Roman" w:cs="Times New Roman"/>
          <w:sz w:val="24"/>
          <w:szCs w:val="24"/>
        </w:rPr>
        <w:t>,</w:t>
      </w:r>
      <w:r w:rsidRPr="00574C13">
        <w:rPr>
          <w:rFonts w:ascii="Times New Roman" w:hAnsi="Times New Roman" w:cs="Times New Roman"/>
          <w:sz w:val="24"/>
          <w:szCs w:val="24"/>
        </w:rPr>
        <w:t xml:space="preserve"> skutki mobbingu nie ograniczają się tylko do osób bezpośrednio nim dotkniętych, ale mają także negatywny wpływ na pracodawców. Osoby, które zetknęły się z tym zjawiskiem, wykazują m.in. obniżoną wydajność pracy i zwiększoną absencję. Doświadczenia z </w:t>
      </w:r>
      <w:proofErr w:type="spellStart"/>
      <w:r w:rsidRPr="00574C13">
        <w:rPr>
          <w:rFonts w:ascii="Times New Roman" w:hAnsi="Times New Roman" w:cs="Times New Roman"/>
          <w:sz w:val="24"/>
          <w:szCs w:val="24"/>
        </w:rPr>
        <w:t>mobbingiem</w:t>
      </w:r>
      <w:proofErr w:type="spellEnd"/>
      <w:r w:rsidRPr="00574C13">
        <w:rPr>
          <w:rFonts w:ascii="Times New Roman" w:hAnsi="Times New Roman" w:cs="Times New Roman"/>
          <w:sz w:val="24"/>
          <w:szCs w:val="24"/>
        </w:rPr>
        <w:t xml:space="preserve"> dodatkowo prowadzą do zmiany pracy lub poszukiwania nowego zatrudnienia, a zatem </w:t>
      </w:r>
      <w:proofErr w:type="spellStart"/>
      <w:r w:rsidRPr="00574C13">
        <w:rPr>
          <w:rFonts w:ascii="Times New Roman" w:hAnsi="Times New Roman" w:cs="Times New Roman"/>
          <w:sz w:val="24"/>
          <w:szCs w:val="24"/>
        </w:rPr>
        <w:t>mobbing</w:t>
      </w:r>
      <w:proofErr w:type="spellEnd"/>
      <w:r w:rsidRPr="00574C13">
        <w:rPr>
          <w:rFonts w:ascii="Times New Roman" w:hAnsi="Times New Roman" w:cs="Times New Roman"/>
          <w:sz w:val="24"/>
          <w:szCs w:val="24"/>
        </w:rPr>
        <w:t xml:space="preserve"> ma istotny wpływ na poziom rotacji w firmie.</w:t>
      </w:r>
    </w:p>
    <w:p w14:paraId="1743D11A" w14:textId="052965C7" w:rsidR="00723F88" w:rsidRPr="00574C13" w:rsidRDefault="00482E8F" w:rsidP="00574C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Pon</w:t>
      </w:r>
      <w:r w:rsidR="00723F88" w:rsidRPr="00574C13">
        <w:rPr>
          <w:rFonts w:ascii="Times New Roman" w:hAnsi="Times New Roman" w:cs="Times New Roman"/>
          <w:sz w:val="24"/>
          <w:szCs w:val="24"/>
        </w:rPr>
        <w:t xml:space="preserve">adto wprowadzane przepisy będą korzystnie oddziaływać na dialog społeczny przez skierowanie do partnerów społecznych dyrektyw współdziałania przy określaniu zasad prewencji </w:t>
      </w:r>
      <w:proofErr w:type="spellStart"/>
      <w:r w:rsidR="00723F88" w:rsidRPr="00574C13">
        <w:rPr>
          <w:rFonts w:ascii="Times New Roman" w:hAnsi="Times New Roman" w:cs="Times New Roman"/>
          <w:sz w:val="24"/>
          <w:szCs w:val="24"/>
        </w:rPr>
        <w:t>antyprzemocowej</w:t>
      </w:r>
      <w:proofErr w:type="spellEnd"/>
      <w:r w:rsidR="00723F88" w:rsidRPr="00574C13">
        <w:rPr>
          <w:rFonts w:ascii="Times New Roman" w:hAnsi="Times New Roman" w:cs="Times New Roman"/>
          <w:sz w:val="24"/>
          <w:szCs w:val="24"/>
        </w:rPr>
        <w:t xml:space="preserve"> w zakładzie pracy. Zapewni to zarówno partycypację pracowników oraz ich przedstawicieli w określaniu zasad ochrony przed przemocą w miejscu pracy, jak i większy autorytet dla tych przepisów z uwagi na poszerzenie kręgu reprezentatywnych podmiotów dokonujących właściwych uzgodnień.</w:t>
      </w:r>
    </w:p>
    <w:p w14:paraId="7026D7C1" w14:textId="438403A3" w:rsidR="00C42680" w:rsidRPr="00574C13" w:rsidRDefault="00C42680" w:rsidP="00574C13">
      <w:pPr>
        <w:pStyle w:val="NIEARTTEKSTtekstnieartykuowanynppodstprawnarozplubpreambua"/>
        <w:spacing w:before="0"/>
        <w:ind w:firstLine="0"/>
        <w:rPr>
          <w:rFonts w:ascii="Times New Roman" w:hAnsi="Times New Roman" w:cs="Times New Roman"/>
          <w:szCs w:val="24"/>
        </w:rPr>
      </w:pPr>
      <w:r w:rsidRPr="00574C13">
        <w:rPr>
          <w:rFonts w:ascii="Times New Roman" w:hAnsi="Times New Roman" w:cs="Times New Roman"/>
          <w:szCs w:val="24"/>
        </w:rPr>
        <w:t xml:space="preserve">Projekt ustawy </w:t>
      </w:r>
      <w:r w:rsidR="00723F88" w:rsidRPr="00574C13">
        <w:rPr>
          <w:rFonts w:ascii="Times New Roman" w:hAnsi="Times New Roman" w:cs="Times New Roman"/>
          <w:szCs w:val="24"/>
        </w:rPr>
        <w:t xml:space="preserve">nie </w:t>
      </w:r>
      <w:r w:rsidRPr="00574C13">
        <w:rPr>
          <w:rFonts w:ascii="Times New Roman" w:hAnsi="Times New Roman" w:cs="Times New Roman"/>
          <w:szCs w:val="24"/>
        </w:rPr>
        <w:t xml:space="preserve">jest </w:t>
      </w:r>
      <w:r w:rsidR="00723F88" w:rsidRPr="00574C13">
        <w:rPr>
          <w:rFonts w:ascii="Times New Roman" w:hAnsi="Times New Roman" w:cs="Times New Roman"/>
          <w:szCs w:val="24"/>
        </w:rPr>
        <w:t>sprzeczny z</w:t>
      </w:r>
      <w:r w:rsidRPr="00574C13">
        <w:rPr>
          <w:rFonts w:ascii="Times New Roman" w:hAnsi="Times New Roman" w:cs="Times New Roman"/>
          <w:szCs w:val="24"/>
        </w:rPr>
        <w:t xml:space="preserve"> prawem Unii Europejskiej. </w:t>
      </w:r>
    </w:p>
    <w:p w14:paraId="1D300A9D" w14:textId="77777777" w:rsidR="00C42680" w:rsidRPr="00574C13" w:rsidRDefault="00C42680" w:rsidP="00574C13">
      <w:pPr>
        <w:pStyle w:val="NIEARTTEKSTtekstnieartykuowanynppodstprawnarozplubpreambua"/>
        <w:spacing w:before="0"/>
        <w:ind w:firstLine="0"/>
        <w:rPr>
          <w:rFonts w:ascii="Times New Roman" w:hAnsi="Times New Roman" w:cs="Times New Roman"/>
          <w:szCs w:val="24"/>
        </w:rPr>
      </w:pPr>
      <w:r w:rsidRPr="00574C13">
        <w:rPr>
          <w:rFonts w:ascii="Times New Roman" w:hAnsi="Times New Roman" w:cs="Times New Roman"/>
          <w:szCs w:val="24"/>
        </w:rPr>
        <w:t xml:space="preserve">Niniejszy projekt ustawy nie zawiera przepisów technicznych, w związku z czym nie podlega procedurze notyfikacji na zasadach przewidzianych w rozporządzeniu Rady Ministrów z dnia 23 grudnia 2002 r. w sprawie sposobu funkcjonowania krajowego systemu notyfikacji norm i aktów prawnych (Dz. U. poz. 2039, z </w:t>
      </w:r>
      <w:proofErr w:type="spellStart"/>
      <w:r w:rsidRPr="00574C13">
        <w:rPr>
          <w:rFonts w:ascii="Times New Roman" w:hAnsi="Times New Roman" w:cs="Times New Roman"/>
          <w:szCs w:val="24"/>
        </w:rPr>
        <w:t>późn</w:t>
      </w:r>
      <w:proofErr w:type="spellEnd"/>
      <w:r w:rsidRPr="00574C13">
        <w:rPr>
          <w:rFonts w:ascii="Times New Roman" w:hAnsi="Times New Roman" w:cs="Times New Roman"/>
          <w:szCs w:val="24"/>
        </w:rPr>
        <w:t>. zm.).</w:t>
      </w:r>
    </w:p>
    <w:p w14:paraId="5713FA7B" w14:textId="77777777" w:rsidR="00C42680" w:rsidRPr="00574C13" w:rsidRDefault="00C42680" w:rsidP="00574C13">
      <w:pPr>
        <w:pStyle w:val="NIEARTTEKSTtekstnieartykuowanynppodstprawnarozplubpreambua"/>
        <w:spacing w:before="0"/>
        <w:ind w:firstLine="0"/>
        <w:rPr>
          <w:rFonts w:ascii="Times New Roman" w:hAnsi="Times New Roman" w:cs="Times New Roman"/>
          <w:szCs w:val="24"/>
        </w:rPr>
      </w:pPr>
      <w:r w:rsidRPr="00574C13">
        <w:rPr>
          <w:rFonts w:ascii="Times New Roman" w:hAnsi="Times New Roman" w:cs="Times New Roman"/>
          <w:szCs w:val="24"/>
        </w:rPr>
        <w:t xml:space="preserve">Projekt ustawy nie wymaga przedstawienia właściwym instytucjom i organom Unii Europejskiej lub Europejskiemu Bankowi Centralnemu celem uzyskania opinii, dokonania </w:t>
      </w:r>
      <w:r w:rsidRPr="00574C13">
        <w:rPr>
          <w:rFonts w:ascii="Times New Roman" w:hAnsi="Times New Roman" w:cs="Times New Roman"/>
          <w:szCs w:val="24"/>
        </w:rPr>
        <w:lastRenderedPageBreak/>
        <w:t xml:space="preserve">konsultacji albo uzgodnienia, w przypadkach określonych w obowiązujących na terytorium Rzeczypospolitej Polskiej przepisach Unii Europejskiej. </w:t>
      </w:r>
    </w:p>
    <w:p w14:paraId="6071CB4D" w14:textId="441DD633" w:rsidR="0077088E" w:rsidRPr="00574C13" w:rsidRDefault="00C42680" w:rsidP="00574C13">
      <w:pPr>
        <w:pStyle w:val="NIEARTTEKSTtekstnieartykuowanynppodstprawnarozplubpreambua"/>
        <w:spacing w:before="0"/>
        <w:ind w:firstLine="0"/>
        <w:rPr>
          <w:rFonts w:ascii="Times New Roman" w:hAnsi="Times New Roman" w:cs="Times New Roman"/>
          <w:szCs w:val="24"/>
        </w:rPr>
      </w:pPr>
      <w:r w:rsidRPr="00574C13">
        <w:rPr>
          <w:rFonts w:ascii="Times New Roman" w:hAnsi="Times New Roman" w:cs="Times New Roman"/>
          <w:szCs w:val="24"/>
        </w:rPr>
        <w:t>Stosownie do postanowień art. 5 ustawy z dnia 7 lipca 2005 r. o działalności lobbingowej w procesie stanowienia prawa (Dz. U. z 20</w:t>
      </w:r>
      <w:r w:rsidR="00D045B4">
        <w:rPr>
          <w:rFonts w:ascii="Times New Roman" w:hAnsi="Times New Roman" w:cs="Times New Roman"/>
          <w:szCs w:val="24"/>
        </w:rPr>
        <w:t>25</w:t>
      </w:r>
      <w:r w:rsidRPr="00574C13">
        <w:rPr>
          <w:rFonts w:ascii="Times New Roman" w:hAnsi="Times New Roman" w:cs="Times New Roman"/>
          <w:szCs w:val="24"/>
        </w:rPr>
        <w:t xml:space="preserve"> r. poz. </w:t>
      </w:r>
      <w:r w:rsidR="00D045B4">
        <w:rPr>
          <w:rFonts w:ascii="Times New Roman" w:hAnsi="Times New Roman" w:cs="Times New Roman"/>
          <w:szCs w:val="24"/>
        </w:rPr>
        <w:t>677</w:t>
      </w:r>
      <w:r w:rsidRPr="00574C13">
        <w:rPr>
          <w:rFonts w:ascii="Times New Roman" w:hAnsi="Times New Roman" w:cs="Times New Roman"/>
          <w:szCs w:val="24"/>
        </w:rPr>
        <w:t>) oraz § 52 ust. 1 uchwały nr 190 Rady Ministrów z dnia 29 października 2013 r. – Regulamin pracy Rady Ministrów (M.P. z 2024 r. poz. 806</w:t>
      </w:r>
      <w:r w:rsidR="00D045B4">
        <w:rPr>
          <w:rFonts w:ascii="Times New Roman" w:hAnsi="Times New Roman" w:cs="Times New Roman"/>
          <w:szCs w:val="24"/>
        </w:rPr>
        <w:t xml:space="preserve"> oraz z 2025 r. poz. 408</w:t>
      </w:r>
      <w:r w:rsidRPr="00574C13">
        <w:rPr>
          <w:rFonts w:ascii="Times New Roman" w:hAnsi="Times New Roman" w:cs="Times New Roman"/>
          <w:szCs w:val="24"/>
        </w:rPr>
        <w:t>) projekt ustawy zost</w:t>
      </w:r>
      <w:r w:rsidR="0017017D" w:rsidRPr="00574C13">
        <w:rPr>
          <w:rFonts w:ascii="Times New Roman" w:hAnsi="Times New Roman" w:cs="Times New Roman"/>
          <w:szCs w:val="24"/>
        </w:rPr>
        <w:t>ał</w:t>
      </w:r>
      <w:r w:rsidRPr="00574C13">
        <w:rPr>
          <w:rFonts w:ascii="Times New Roman" w:hAnsi="Times New Roman" w:cs="Times New Roman"/>
          <w:szCs w:val="24"/>
        </w:rPr>
        <w:t xml:space="preserve"> udostępniony w Biuletynie Informacji Publicznej na stronie podmiotowej Rządowego Centrum Legislacji, w serwisie Rządowy Proces Legislacyjny.</w:t>
      </w:r>
    </w:p>
    <w:p w14:paraId="6EDD4DEC" w14:textId="0DE9E138" w:rsidR="00BF0508" w:rsidRPr="00574C13" w:rsidRDefault="00A00627" w:rsidP="00574C13">
      <w:pPr>
        <w:pStyle w:val="NIEARTTEKSTtekstnieartykuowanynppodstprawnarozplubpreambua"/>
        <w:spacing w:before="0"/>
        <w:ind w:firstLine="0"/>
        <w:rPr>
          <w:rFonts w:ascii="Times New Roman" w:hAnsi="Times New Roman" w:cs="Times New Roman"/>
          <w:szCs w:val="24"/>
        </w:rPr>
      </w:pPr>
      <w:r w:rsidRPr="00574C13">
        <w:rPr>
          <w:rFonts w:ascii="Times New Roman" w:hAnsi="Times New Roman" w:cs="Times New Roman"/>
          <w:szCs w:val="24"/>
        </w:rPr>
        <w:t xml:space="preserve">Projekt nie stwarza zagrożeń korupcyjnych. </w:t>
      </w:r>
    </w:p>
    <w:sectPr w:rsidR="00BF0508" w:rsidRPr="00574C13" w:rsidSect="008D2D0D">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491C" w14:textId="77777777" w:rsidR="00536012" w:rsidRDefault="00536012" w:rsidP="00A36380">
      <w:pPr>
        <w:spacing w:after="0" w:line="240" w:lineRule="auto"/>
      </w:pPr>
      <w:r>
        <w:separator/>
      </w:r>
    </w:p>
  </w:endnote>
  <w:endnote w:type="continuationSeparator" w:id="0">
    <w:p w14:paraId="542C6E59" w14:textId="77777777" w:rsidR="00536012" w:rsidRDefault="00536012" w:rsidP="00A3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292189"/>
      <w:docPartObj>
        <w:docPartGallery w:val="Page Numbers (Bottom of Page)"/>
        <w:docPartUnique/>
      </w:docPartObj>
    </w:sdtPr>
    <w:sdtEndPr>
      <w:rPr>
        <w:rFonts w:ascii="Times New Roman" w:hAnsi="Times New Roman" w:cs="Times New Roman"/>
        <w:sz w:val="24"/>
        <w:szCs w:val="24"/>
      </w:rPr>
    </w:sdtEndPr>
    <w:sdtContent>
      <w:p w14:paraId="603F47E4" w14:textId="75F7F874" w:rsidR="008D2D0D" w:rsidRPr="008D2D0D" w:rsidRDefault="008D2D0D">
        <w:pPr>
          <w:pStyle w:val="Stopka"/>
          <w:jc w:val="center"/>
          <w:rPr>
            <w:rFonts w:ascii="Times New Roman" w:hAnsi="Times New Roman" w:cs="Times New Roman"/>
            <w:sz w:val="24"/>
            <w:szCs w:val="24"/>
          </w:rPr>
        </w:pPr>
        <w:r w:rsidRPr="008D2D0D">
          <w:rPr>
            <w:rFonts w:ascii="Times New Roman" w:hAnsi="Times New Roman" w:cs="Times New Roman"/>
            <w:sz w:val="24"/>
            <w:szCs w:val="24"/>
          </w:rPr>
          <w:fldChar w:fldCharType="begin"/>
        </w:r>
        <w:r w:rsidRPr="008D2D0D">
          <w:rPr>
            <w:rFonts w:ascii="Times New Roman" w:hAnsi="Times New Roman" w:cs="Times New Roman"/>
            <w:sz w:val="24"/>
            <w:szCs w:val="24"/>
          </w:rPr>
          <w:instrText>PAGE   \* MERGEFORMAT</w:instrText>
        </w:r>
        <w:r w:rsidRPr="008D2D0D">
          <w:rPr>
            <w:rFonts w:ascii="Times New Roman" w:hAnsi="Times New Roman" w:cs="Times New Roman"/>
            <w:sz w:val="24"/>
            <w:szCs w:val="24"/>
          </w:rPr>
          <w:fldChar w:fldCharType="separate"/>
        </w:r>
        <w:r w:rsidRPr="008D2D0D">
          <w:rPr>
            <w:rFonts w:ascii="Times New Roman" w:hAnsi="Times New Roman" w:cs="Times New Roman"/>
            <w:sz w:val="24"/>
            <w:szCs w:val="24"/>
          </w:rPr>
          <w:t>2</w:t>
        </w:r>
        <w:r w:rsidRPr="008D2D0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220A" w14:textId="77777777" w:rsidR="00536012" w:rsidRDefault="00536012" w:rsidP="00A36380">
      <w:pPr>
        <w:spacing w:after="0" w:line="240" w:lineRule="auto"/>
      </w:pPr>
      <w:r>
        <w:separator/>
      </w:r>
    </w:p>
  </w:footnote>
  <w:footnote w:type="continuationSeparator" w:id="0">
    <w:p w14:paraId="23A3E4F6" w14:textId="77777777" w:rsidR="00536012" w:rsidRDefault="00536012" w:rsidP="00A36380">
      <w:pPr>
        <w:spacing w:after="0" w:line="240" w:lineRule="auto"/>
      </w:pPr>
      <w:r>
        <w:continuationSeparator/>
      </w:r>
    </w:p>
  </w:footnote>
  <w:footnote w:id="1">
    <w:p w14:paraId="497B04EB" w14:textId="32B9CDE1" w:rsidR="00A36380" w:rsidRPr="003F3459" w:rsidRDefault="00A36380">
      <w:pPr>
        <w:pStyle w:val="Tekstprzypisudolnego"/>
        <w:rPr>
          <w:rFonts w:ascii="Times New Roman" w:hAnsi="Times New Roman" w:cs="Times New Roman"/>
        </w:rPr>
      </w:pPr>
      <w:r w:rsidRPr="003F3459">
        <w:rPr>
          <w:rStyle w:val="Odwoanieprzypisudolnego"/>
          <w:rFonts w:ascii="Times New Roman" w:hAnsi="Times New Roman" w:cs="Times New Roman"/>
        </w:rPr>
        <w:footnoteRef/>
      </w:r>
      <w:r w:rsidRPr="003F3459">
        <w:rPr>
          <w:rFonts w:ascii="Times New Roman" w:hAnsi="Times New Roman" w:cs="Times New Roman"/>
        </w:rPr>
        <w:t xml:space="preserve"> Antal i Dobra Fundacja, Raport Mobbing w miejscu pracy</w:t>
      </w:r>
      <w:r w:rsidR="00B4698C" w:rsidRPr="003F3459">
        <w:rPr>
          <w:rFonts w:ascii="Times New Roman" w:hAnsi="Times New Roman" w:cs="Times New Roman"/>
        </w:rPr>
        <w:t>.</w:t>
      </w:r>
    </w:p>
  </w:footnote>
  <w:footnote w:id="2">
    <w:p w14:paraId="007B9441" w14:textId="4CD5DA47" w:rsidR="00A36380" w:rsidRPr="003F3459" w:rsidRDefault="00A36380">
      <w:pPr>
        <w:pStyle w:val="Tekstprzypisudolnego"/>
        <w:rPr>
          <w:rFonts w:ascii="Times New Roman" w:hAnsi="Times New Roman" w:cs="Times New Roman"/>
        </w:rPr>
      </w:pPr>
      <w:r w:rsidRPr="003F3459">
        <w:rPr>
          <w:rStyle w:val="Odwoanieprzypisudolnego"/>
          <w:rFonts w:ascii="Times New Roman" w:hAnsi="Times New Roman" w:cs="Times New Roman"/>
        </w:rPr>
        <w:footnoteRef/>
      </w:r>
      <w:r w:rsidRPr="003F3459">
        <w:rPr>
          <w:rFonts w:ascii="Times New Roman" w:hAnsi="Times New Roman" w:cs="Times New Roman"/>
        </w:rPr>
        <w:t xml:space="preserve"> Jw.</w:t>
      </w:r>
    </w:p>
  </w:footnote>
  <w:footnote w:id="3">
    <w:p w14:paraId="0C703583" w14:textId="49737B29" w:rsidR="00BF0BDB" w:rsidRPr="003F3459" w:rsidRDefault="00BF0BDB">
      <w:pPr>
        <w:pStyle w:val="Tekstprzypisudolnego"/>
        <w:rPr>
          <w:rFonts w:ascii="Times New Roman" w:hAnsi="Times New Roman" w:cs="Times New Roman"/>
        </w:rPr>
      </w:pPr>
      <w:r w:rsidRPr="003F3459">
        <w:rPr>
          <w:rStyle w:val="Odwoanieprzypisudolnego"/>
          <w:rFonts w:ascii="Times New Roman" w:hAnsi="Times New Roman" w:cs="Times New Roman"/>
        </w:rPr>
        <w:footnoteRef/>
      </w:r>
      <w:r w:rsidRPr="003F3459">
        <w:rPr>
          <w:rFonts w:ascii="Times New Roman" w:hAnsi="Times New Roman" w:cs="Times New Roman"/>
        </w:rPr>
        <w:t xml:space="preserve"> Sprawozdanie z działalności Państwowej Inspekcji Pracy za 2023 rok.</w:t>
      </w:r>
    </w:p>
  </w:footnote>
  <w:footnote w:id="4">
    <w:p w14:paraId="385F1536" w14:textId="59AB70BC" w:rsidR="002A58F4" w:rsidRPr="003F3459" w:rsidRDefault="002A58F4">
      <w:pPr>
        <w:pStyle w:val="Tekstprzypisudolnego"/>
        <w:rPr>
          <w:rFonts w:ascii="Times New Roman" w:hAnsi="Times New Roman" w:cs="Times New Roman"/>
        </w:rPr>
      </w:pPr>
      <w:r w:rsidRPr="003F3459">
        <w:rPr>
          <w:rStyle w:val="Odwoanieprzypisudolnego"/>
          <w:rFonts w:ascii="Times New Roman" w:hAnsi="Times New Roman" w:cs="Times New Roman"/>
        </w:rPr>
        <w:footnoteRef/>
      </w:r>
      <w:r w:rsidRPr="003F3459">
        <w:rPr>
          <w:rFonts w:ascii="Times New Roman" w:hAnsi="Times New Roman" w:cs="Times New Roman"/>
        </w:rPr>
        <w:t xml:space="preserve"> https://isws.ms.gov.pl/pl/baza-statystyczna/opracowania-wieloletnie/</w:t>
      </w:r>
    </w:p>
  </w:footnote>
  <w:footnote w:id="5">
    <w:p w14:paraId="1F5C7D6F" w14:textId="0371C8AB" w:rsidR="00880D05" w:rsidRPr="003F3459" w:rsidRDefault="00880D05">
      <w:pPr>
        <w:pStyle w:val="Tekstprzypisudolnego"/>
        <w:rPr>
          <w:rFonts w:ascii="Times New Roman" w:hAnsi="Times New Roman" w:cs="Times New Roman"/>
        </w:rPr>
      </w:pPr>
      <w:r w:rsidRPr="003F3459">
        <w:rPr>
          <w:rStyle w:val="Odwoanieprzypisudolnego"/>
          <w:rFonts w:ascii="Times New Roman" w:hAnsi="Times New Roman" w:cs="Times New Roman"/>
        </w:rPr>
        <w:footnoteRef/>
      </w:r>
      <w:r w:rsidRPr="003F3459">
        <w:rPr>
          <w:rFonts w:ascii="Times New Roman" w:hAnsi="Times New Roman" w:cs="Times New Roman"/>
        </w:rPr>
        <w:t xml:space="preserve"> Antal i Dobra Fundacja, Raport </w:t>
      </w:r>
      <w:r w:rsidRPr="003F3459">
        <w:rPr>
          <w:rFonts w:ascii="Times New Roman" w:hAnsi="Times New Roman" w:cs="Times New Roman"/>
        </w:rPr>
        <w:t>Mobbing w środowisku pracy</w:t>
      </w:r>
      <w:r w:rsidR="00A1243C">
        <w:rPr>
          <w:rFonts w:ascii="Times New Roman" w:hAnsi="Times New Roman" w:cs="Times New Roman"/>
        </w:rPr>
        <w:t>.</w:t>
      </w:r>
    </w:p>
  </w:footnote>
  <w:footnote w:id="6">
    <w:p w14:paraId="193EEA9D" w14:textId="2110B8D6" w:rsidR="000403FC" w:rsidRDefault="000403FC" w:rsidP="009268B8">
      <w:pPr>
        <w:pStyle w:val="Tekstprzypisudolnego"/>
        <w:ind w:left="142" w:hanging="142"/>
        <w:jc w:val="both"/>
      </w:pPr>
      <w:r>
        <w:rPr>
          <w:rStyle w:val="Odwoanieprzypisudolnego"/>
        </w:rPr>
        <w:footnoteRef/>
      </w:r>
      <w:r>
        <w:t xml:space="preserve"> </w:t>
      </w:r>
      <w:r w:rsidRPr="00962033">
        <w:rPr>
          <w:rFonts w:ascii="Times New Roman" w:hAnsi="Times New Roman" w:cs="Times New Roman"/>
        </w:rPr>
        <w:t xml:space="preserve">D. Merecz, A. Mościcka, M. Drabek, </w:t>
      </w:r>
      <w:r w:rsidRPr="00962033">
        <w:rPr>
          <w:rFonts w:ascii="Times New Roman" w:hAnsi="Times New Roman" w:cs="Times New Roman"/>
          <w:i/>
          <w:iCs/>
        </w:rPr>
        <w:t>Mobbing w środowisku pracy. Charakterystyka zjawiska, jego konsekwencje, aspekty prawne i sposoby przeciwdziałania</w:t>
      </w:r>
      <w:r w:rsidRPr="00962033">
        <w:rPr>
          <w:rFonts w:ascii="Times New Roman" w:hAnsi="Times New Roman" w:cs="Times New Roman"/>
        </w:rPr>
        <w:t>, Instytut Medycyny Pracy im. prof. J. Nofera w Łodzi, Łódź 2005, s. 9</w:t>
      </w:r>
      <w:r w:rsidR="005A5A1C" w:rsidRPr="006D75F7">
        <w:rPr>
          <w:rFonts w:ascii="Times New Roman" w:hAnsi="Times New Roman" w:cs="Times New Roman"/>
          <w:spacing w:val="-2"/>
          <w:sz w:val="24"/>
          <w:szCs w:val="24"/>
        </w:rPr>
        <w:t>–</w:t>
      </w:r>
      <w:r w:rsidRPr="00962033">
        <w:rPr>
          <w:rFonts w:ascii="Times New Roman" w:hAnsi="Times New Roman" w:cs="Times New Roman"/>
        </w:rPr>
        <w:t>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3CB"/>
    <w:multiLevelType w:val="hybridMultilevel"/>
    <w:tmpl w:val="D324C5E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758A3"/>
    <w:multiLevelType w:val="hybridMultilevel"/>
    <w:tmpl w:val="5D04D424"/>
    <w:lvl w:ilvl="0" w:tplc="31FC10D6">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 w15:restartNumberingAfterBreak="0">
    <w:nsid w:val="06C27B87"/>
    <w:multiLevelType w:val="hybridMultilevel"/>
    <w:tmpl w:val="7910E85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D36275"/>
    <w:multiLevelType w:val="hybridMultilevel"/>
    <w:tmpl w:val="E8E8C7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9390B72"/>
    <w:multiLevelType w:val="hybridMultilevel"/>
    <w:tmpl w:val="C5E0C91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EC44A0"/>
    <w:multiLevelType w:val="hybridMultilevel"/>
    <w:tmpl w:val="7F484B26"/>
    <w:lvl w:ilvl="0" w:tplc="52A88A4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AD66973"/>
    <w:multiLevelType w:val="hybridMultilevel"/>
    <w:tmpl w:val="5900B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205FE9"/>
    <w:multiLevelType w:val="hybridMultilevel"/>
    <w:tmpl w:val="4DF065D4"/>
    <w:lvl w:ilvl="0" w:tplc="31FC1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32706F"/>
    <w:multiLevelType w:val="hybridMultilevel"/>
    <w:tmpl w:val="6672ABD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733E11"/>
    <w:multiLevelType w:val="hybridMultilevel"/>
    <w:tmpl w:val="710EBE14"/>
    <w:lvl w:ilvl="0" w:tplc="04150011">
      <w:start w:val="1"/>
      <w:numFmt w:val="decimal"/>
      <w:lvlText w:val="%1)"/>
      <w:lvlJc w:val="left"/>
      <w:pPr>
        <w:ind w:left="720" w:hanging="360"/>
      </w:pPr>
    </w:lvl>
    <w:lvl w:ilvl="1" w:tplc="F7DC60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5519E9"/>
    <w:multiLevelType w:val="hybridMultilevel"/>
    <w:tmpl w:val="618492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DA4AD7"/>
    <w:multiLevelType w:val="hybridMultilevel"/>
    <w:tmpl w:val="CB7034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FC1CE8"/>
    <w:multiLevelType w:val="hybridMultilevel"/>
    <w:tmpl w:val="610A4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C957F6"/>
    <w:multiLevelType w:val="hybridMultilevel"/>
    <w:tmpl w:val="4800A2A2"/>
    <w:lvl w:ilvl="0" w:tplc="04150017">
      <w:start w:val="1"/>
      <w:numFmt w:val="lowerLetter"/>
      <w:lvlText w:val="%1)"/>
      <w:lvlJc w:val="left"/>
      <w:pPr>
        <w:ind w:left="1188" w:hanging="360"/>
      </w:pPr>
      <w:rPr>
        <w:rFonts w:hint="default"/>
      </w:rPr>
    </w:lvl>
    <w:lvl w:ilvl="1" w:tplc="04150019" w:tentative="1">
      <w:start w:val="1"/>
      <w:numFmt w:val="lowerLetter"/>
      <w:lvlText w:val="%2."/>
      <w:lvlJc w:val="left"/>
      <w:pPr>
        <w:ind w:left="1908" w:hanging="360"/>
      </w:pPr>
    </w:lvl>
    <w:lvl w:ilvl="2" w:tplc="0415001B" w:tentative="1">
      <w:start w:val="1"/>
      <w:numFmt w:val="lowerRoman"/>
      <w:lvlText w:val="%3."/>
      <w:lvlJc w:val="right"/>
      <w:pPr>
        <w:ind w:left="2628" w:hanging="180"/>
      </w:pPr>
    </w:lvl>
    <w:lvl w:ilvl="3" w:tplc="0415000F" w:tentative="1">
      <w:start w:val="1"/>
      <w:numFmt w:val="decimal"/>
      <w:lvlText w:val="%4."/>
      <w:lvlJc w:val="left"/>
      <w:pPr>
        <w:ind w:left="3348" w:hanging="360"/>
      </w:pPr>
    </w:lvl>
    <w:lvl w:ilvl="4" w:tplc="04150019" w:tentative="1">
      <w:start w:val="1"/>
      <w:numFmt w:val="lowerLetter"/>
      <w:lvlText w:val="%5."/>
      <w:lvlJc w:val="left"/>
      <w:pPr>
        <w:ind w:left="4068" w:hanging="360"/>
      </w:pPr>
    </w:lvl>
    <w:lvl w:ilvl="5" w:tplc="0415001B" w:tentative="1">
      <w:start w:val="1"/>
      <w:numFmt w:val="lowerRoman"/>
      <w:lvlText w:val="%6."/>
      <w:lvlJc w:val="right"/>
      <w:pPr>
        <w:ind w:left="4788" w:hanging="180"/>
      </w:pPr>
    </w:lvl>
    <w:lvl w:ilvl="6" w:tplc="0415000F" w:tentative="1">
      <w:start w:val="1"/>
      <w:numFmt w:val="decimal"/>
      <w:lvlText w:val="%7."/>
      <w:lvlJc w:val="left"/>
      <w:pPr>
        <w:ind w:left="5508" w:hanging="360"/>
      </w:pPr>
    </w:lvl>
    <w:lvl w:ilvl="7" w:tplc="04150019" w:tentative="1">
      <w:start w:val="1"/>
      <w:numFmt w:val="lowerLetter"/>
      <w:lvlText w:val="%8."/>
      <w:lvlJc w:val="left"/>
      <w:pPr>
        <w:ind w:left="6228" w:hanging="360"/>
      </w:pPr>
    </w:lvl>
    <w:lvl w:ilvl="8" w:tplc="0415001B" w:tentative="1">
      <w:start w:val="1"/>
      <w:numFmt w:val="lowerRoman"/>
      <w:lvlText w:val="%9."/>
      <w:lvlJc w:val="right"/>
      <w:pPr>
        <w:ind w:left="6948" w:hanging="180"/>
      </w:pPr>
    </w:lvl>
  </w:abstractNum>
  <w:abstractNum w:abstractNumId="14" w15:restartNumberingAfterBreak="0">
    <w:nsid w:val="26A95E7C"/>
    <w:multiLevelType w:val="hybridMultilevel"/>
    <w:tmpl w:val="1940F290"/>
    <w:lvl w:ilvl="0" w:tplc="31FC1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DA6F7B"/>
    <w:multiLevelType w:val="hybridMultilevel"/>
    <w:tmpl w:val="0F9E9E30"/>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16" w15:restartNumberingAfterBreak="0">
    <w:nsid w:val="34FF528F"/>
    <w:multiLevelType w:val="hybridMultilevel"/>
    <w:tmpl w:val="EEF005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3D2B60"/>
    <w:multiLevelType w:val="hybridMultilevel"/>
    <w:tmpl w:val="73B0B8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6616D7A"/>
    <w:multiLevelType w:val="hybridMultilevel"/>
    <w:tmpl w:val="4A0AAF1C"/>
    <w:lvl w:ilvl="0" w:tplc="31FC10D6">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9" w15:restartNumberingAfterBreak="0">
    <w:nsid w:val="36E403B7"/>
    <w:multiLevelType w:val="hybridMultilevel"/>
    <w:tmpl w:val="A386FC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EB758D"/>
    <w:multiLevelType w:val="hybridMultilevel"/>
    <w:tmpl w:val="F4C609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F32C4F"/>
    <w:multiLevelType w:val="hybridMultilevel"/>
    <w:tmpl w:val="FE18A2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CF555BD"/>
    <w:multiLevelType w:val="hybridMultilevel"/>
    <w:tmpl w:val="03C602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EFB54BB"/>
    <w:multiLevelType w:val="hybridMultilevel"/>
    <w:tmpl w:val="86C81EF2"/>
    <w:lvl w:ilvl="0" w:tplc="31FC10D6">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24" w15:restartNumberingAfterBreak="0">
    <w:nsid w:val="43D62C00"/>
    <w:multiLevelType w:val="hybridMultilevel"/>
    <w:tmpl w:val="5DB0A1F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ADE7994"/>
    <w:multiLevelType w:val="hybridMultilevel"/>
    <w:tmpl w:val="0400F19C"/>
    <w:lvl w:ilvl="0" w:tplc="31FC10D6">
      <w:start w:val="1"/>
      <w:numFmt w:val="bullet"/>
      <w:lvlText w:val=""/>
      <w:lvlJc w:val="left"/>
      <w:pPr>
        <w:ind w:left="1497" w:hanging="360"/>
      </w:pPr>
      <w:rPr>
        <w:rFonts w:ascii="Symbol" w:hAnsi="Symbol" w:hint="default"/>
      </w:rPr>
    </w:lvl>
    <w:lvl w:ilvl="1" w:tplc="04150003" w:tentative="1">
      <w:start w:val="1"/>
      <w:numFmt w:val="bullet"/>
      <w:lvlText w:val="o"/>
      <w:lvlJc w:val="left"/>
      <w:pPr>
        <w:ind w:left="2217" w:hanging="360"/>
      </w:pPr>
      <w:rPr>
        <w:rFonts w:ascii="Courier New" w:hAnsi="Courier New" w:cs="Courier New" w:hint="default"/>
      </w:rPr>
    </w:lvl>
    <w:lvl w:ilvl="2" w:tplc="04150005" w:tentative="1">
      <w:start w:val="1"/>
      <w:numFmt w:val="bullet"/>
      <w:lvlText w:val=""/>
      <w:lvlJc w:val="left"/>
      <w:pPr>
        <w:ind w:left="2937" w:hanging="360"/>
      </w:pPr>
      <w:rPr>
        <w:rFonts w:ascii="Wingdings" w:hAnsi="Wingdings" w:hint="default"/>
      </w:rPr>
    </w:lvl>
    <w:lvl w:ilvl="3" w:tplc="04150001" w:tentative="1">
      <w:start w:val="1"/>
      <w:numFmt w:val="bullet"/>
      <w:lvlText w:val=""/>
      <w:lvlJc w:val="left"/>
      <w:pPr>
        <w:ind w:left="3657" w:hanging="360"/>
      </w:pPr>
      <w:rPr>
        <w:rFonts w:ascii="Symbol" w:hAnsi="Symbol" w:hint="default"/>
      </w:rPr>
    </w:lvl>
    <w:lvl w:ilvl="4" w:tplc="04150003" w:tentative="1">
      <w:start w:val="1"/>
      <w:numFmt w:val="bullet"/>
      <w:lvlText w:val="o"/>
      <w:lvlJc w:val="left"/>
      <w:pPr>
        <w:ind w:left="4377" w:hanging="360"/>
      </w:pPr>
      <w:rPr>
        <w:rFonts w:ascii="Courier New" w:hAnsi="Courier New" w:cs="Courier New" w:hint="default"/>
      </w:rPr>
    </w:lvl>
    <w:lvl w:ilvl="5" w:tplc="04150005" w:tentative="1">
      <w:start w:val="1"/>
      <w:numFmt w:val="bullet"/>
      <w:lvlText w:val=""/>
      <w:lvlJc w:val="left"/>
      <w:pPr>
        <w:ind w:left="5097" w:hanging="360"/>
      </w:pPr>
      <w:rPr>
        <w:rFonts w:ascii="Wingdings" w:hAnsi="Wingdings" w:hint="default"/>
      </w:rPr>
    </w:lvl>
    <w:lvl w:ilvl="6" w:tplc="04150001" w:tentative="1">
      <w:start w:val="1"/>
      <w:numFmt w:val="bullet"/>
      <w:lvlText w:val=""/>
      <w:lvlJc w:val="left"/>
      <w:pPr>
        <w:ind w:left="5817" w:hanging="360"/>
      </w:pPr>
      <w:rPr>
        <w:rFonts w:ascii="Symbol" w:hAnsi="Symbol" w:hint="default"/>
      </w:rPr>
    </w:lvl>
    <w:lvl w:ilvl="7" w:tplc="04150003" w:tentative="1">
      <w:start w:val="1"/>
      <w:numFmt w:val="bullet"/>
      <w:lvlText w:val="o"/>
      <w:lvlJc w:val="left"/>
      <w:pPr>
        <w:ind w:left="6537" w:hanging="360"/>
      </w:pPr>
      <w:rPr>
        <w:rFonts w:ascii="Courier New" w:hAnsi="Courier New" w:cs="Courier New" w:hint="default"/>
      </w:rPr>
    </w:lvl>
    <w:lvl w:ilvl="8" w:tplc="04150005" w:tentative="1">
      <w:start w:val="1"/>
      <w:numFmt w:val="bullet"/>
      <w:lvlText w:val=""/>
      <w:lvlJc w:val="left"/>
      <w:pPr>
        <w:ind w:left="7257" w:hanging="360"/>
      </w:pPr>
      <w:rPr>
        <w:rFonts w:ascii="Wingdings" w:hAnsi="Wingdings" w:hint="default"/>
      </w:rPr>
    </w:lvl>
  </w:abstractNum>
  <w:abstractNum w:abstractNumId="26" w15:restartNumberingAfterBreak="0">
    <w:nsid w:val="4C5D5E30"/>
    <w:multiLevelType w:val="hybridMultilevel"/>
    <w:tmpl w:val="AB64A33C"/>
    <w:lvl w:ilvl="0" w:tplc="04150011">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7" w15:restartNumberingAfterBreak="0">
    <w:nsid w:val="4C8B2F95"/>
    <w:multiLevelType w:val="hybridMultilevel"/>
    <w:tmpl w:val="5CD83F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1FB4B0E"/>
    <w:multiLevelType w:val="hybridMultilevel"/>
    <w:tmpl w:val="4E3E31B6"/>
    <w:lvl w:ilvl="0" w:tplc="04150017">
      <w:start w:val="1"/>
      <w:numFmt w:val="lowerLetter"/>
      <w:lvlText w:val="%1)"/>
      <w:lvlJc w:val="lef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29" w15:restartNumberingAfterBreak="0">
    <w:nsid w:val="54160FFF"/>
    <w:multiLevelType w:val="hybridMultilevel"/>
    <w:tmpl w:val="A36631CC"/>
    <w:lvl w:ilvl="0" w:tplc="04150017">
      <w:start w:val="1"/>
      <w:numFmt w:val="lowerLetter"/>
      <w:lvlText w:val="%1)"/>
      <w:lvlJc w:val="left"/>
      <w:pPr>
        <w:ind w:left="1440"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FB16C0"/>
    <w:multiLevelType w:val="hybridMultilevel"/>
    <w:tmpl w:val="F12E2F68"/>
    <w:lvl w:ilvl="0" w:tplc="31FC1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051071"/>
    <w:multiLevelType w:val="hybridMultilevel"/>
    <w:tmpl w:val="FE06D410"/>
    <w:lvl w:ilvl="0" w:tplc="04150011">
      <w:start w:val="1"/>
      <w:numFmt w:val="decimal"/>
      <w:lvlText w:val="%1)"/>
      <w:lvlJc w:val="left"/>
      <w:pPr>
        <w:ind w:left="766" w:hanging="360"/>
      </w:pPr>
      <w:rPr>
        <w:rFonts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32" w15:restartNumberingAfterBreak="0">
    <w:nsid w:val="68EE2D49"/>
    <w:multiLevelType w:val="hybridMultilevel"/>
    <w:tmpl w:val="1AF47860"/>
    <w:lvl w:ilvl="0" w:tplc="388CB5D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95C3DDB"/>
    <w:multiLevelType w:val="hybridMultilevel"/>
    <w:tmpl w:val="DC08D9F4"/>
    <w:lvl w:ilvl="0" w:tplc="04150011">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4" w15:restartNumberingAfterBreak="0">
    <w:nsid w:val="6B8E03DC"/>
    <w:multiLevelType w:val="hybridMultilevel"/>
    <w:tmpl w:val="68AAD2FE"/>
    <w:lvl w:ilvl="0" w:tplc="31FC1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567B2D"/>
    <w:multiLevelType w:val="hybridMultilevel"/>
    <w:tmpl w:val="A68E0250"/>
    <w:lvl w:ilvl="0" w:tplc="31FC1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65599C"/>
    <w:multiLevelType w:val="hybridMultilevel"/>
    <w:tmpl w:val="AF52847C"/>
    <w:lvl w:ilvl="0" w:tplc="31FC1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D70C7E"/>
    <w:multiLevelType w:val="hybridMultilevel"/>
    <w:tmpl w:val="FAC26826"/>
    <w:lvl w:ilvl="0" w:tplc="04150011">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6F3A4D58"/>
    <w:multiLevelType w:val="hybridMultilevel"/>
    <w:tmpl w:val="F9C4853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2B43FF1"/>
    <w:multiLevelType w:val="hybridMultilevel"/>
    <w:tmpl w:val="0D8AC38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2F2DFA"/>
    <w:multiLevelType w:val="hybridMultilevel"/>
    <w:tmpl w:val="CA0243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E06F5F"/>
    <w:multiLevelType w:val="hybridMultilevel"/>
    <w:tmpl w:val="C81A44BE"/>
    <w:lvl w:ilvl="0" w:tplc="04150011">
      <w:start w:val="1"/>
      <w:numFmt w:val="decimal"/>
      <w:lvlText w:val="%1)"/>
      <w:lvlJc w:val="lef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42" w15:restartNumberingAfterBreak="0">
    <w:nsid w:val="794E7277"/>
    <w:multiLevelType w:val="hybridMultilevel"/>
    <w:tmpl w:val="1B4ED564"/>
    <w:lvl w:ilvl="0" w:tplc="04150011">
      <w:start w:val="1"/>
      <w:numFmt w:val="decimal"/>
      <w:lvlText w:val="%1)"/>
      <w:lvlJc w:val="left"/>
      <w:pPr>
        <w:ind w:left="777" w:hanging="360"/>
      </w:pPr>
      <w:rPr>
        <w:rFont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num w:numId="1">
    <w:abstractNumId w:val="39"/>
  </w:num>
  <w:num w:numId="2">
    <w:abstractNumId w:val="4"/>
  </w:num>
  <w:num w:numId="3">
    <w:abstractNumId w:val="36"/>
  </w:num>
  <w:num w:numId="4">
    <w:abstractNumId w:val="0"/>
  </w:num>
  <w:num w:numId="5">
    <w:abstractNumId w:val="5"/>
  </w:num>
  <w:num w:numId="6">
    <w:abstractNumId w:val="30"/>
  </w:num>
  <w:num w:numId="7">
    <w:abstractNumId w:val="7"/>
  </w:num>
  <w:num w:numId="8">
    <w:abstractNumId w:val="15"/>
  </w:num>
  <w:num w:numId="9">
    <w:abstractNumId w:val="34"/>
  </w:num>
  <w:num w:numId="10">
    <w:abstractNumId w:val="18"/>
  </w:num>
  <w:num w:numId="11">
    <w:abstractNumId w:val="26"/>
  </w:num>
  <w:num w:numId="12">
    <w:abstractNumId w:val="23"/>
  </w:num>
  <w:num w:numId="13">
    <w:abstractNumId w:val="6"/>
  </w:num>
  <w:num w:numId="14">
    <w:abstractNumId w:val="16"/>
  </w:num>
  <w:num w:numId="15">
    <w:abstractNumId w:val="22"/>
  </w:num>
  <w:num w:numId="16">
    <w:abstractNumId w:val="31"/>
  </w:num>
  <w:num w:numId="17">
    <w:abstractNumId w:val="13"/>
  </w:num>
  <w:num w:numId="18">
    <w:abstractNumId w:val="1"/>
  </w:num>
  <w:num w:numId="19">
    <w:abstractNumId w:val="35"/>
  </w:num>
  <w:num w:numId="20">
    <w:abstractNumId w:val="25"/>
  </w:num>
  <w:num w:numId="21">
    <w:abstractNumId w:val="14"/>
  </w:num>
  <w:num w:numId="22">
    <w:abstractNumId w:val="33"/>
  </w:num>
  <w:num w:numId="23">
    <w:abstractNumId w:val="38"/>
  </w:num>
  <w:num w:numId="24">
    <w:abstractNumId w:val="2"/>
  </w:num>
  <w:num w:numId="25">
    <w:abstractNumId w:val="12"/>
  </w:num>
  <w:num w:numId="26">
    <w:abstractNumId w:val="11"/>
  </w:num>
  <w:num w:numId="27">
    <w:abstractNumId w:val="19"/>
  </w:num>
  <w:num w:numId="28">
    <w:abstractNumId w:val="20"/>
  </w:num>
  <w:num w:numId="29">
    <w:abstractNumId w:val="8"/>
  </w:num>
  <w:num w:numId="30">
    <w:abstractNumId w:val="28"/>
  </w:num>
  <w:num w:numId="31">
    <w:abstractNumId w:val="42"/>
  </w:num>
  <w:num w:numId="32">
    <w:abstractNumId w:val="10"/>
  </w:num>
  <w:num w:numId="33">
    <w:abstractNumId w:val="40"/>
  </w:num>
  <w:num w:numId="34">
    <w:abstractNumId w:val="37"/>
  </w:num>
  <w:num w:numId="35">
    <w:abstractNumId w:val="41"/>
  </w:num>
  <w:num w:numId="36">
    <w:abstractNumId w:val="9"/>
  </w:num>
  <w:num w:numId="37">
    <w:abstractNumId w:val="24"/>
  </w:num>
  <w:num w:numId="38">
    <w:abstractNumId w:val="29"/>
  </w:num>
  <w:num w:numId="39">
    <w:abstractNumId w:val="3"/>
  </w:num>
  <w:num w:numId="40">
    <w:abstractNumId w:val="17"/>
  </w:num>
  <w:num w:numId="41">
    <w:abstractNumId w:val="27"/>
  </w:num>
  <w:num w:numId="42">
    <w:abstractNumId w:val="2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11"/>
    <w:rsid w:val="0000714A"/>
    <w:rsid w:val="00007521"/>
    <w:rsid w:val="00010DB8"/>
    <w:rsid w:val="000148B9"/>
    <w:rsid w:val="000151CF"/>
    <w:rsid w:val="00015B91"/>
    <w:rsid w:val="0001715A"/>
    <w:rsid w:val="00020F95"/>
    <w:rsid w:val="0003321B"/>
    <w:rsid w:val="00033708"/>
    <w:rsid w:val="000403FC"/>
    <w:rsid w:val="00042183"/>
    <w:rsid w:val="00047ED0"/>
    <w:rsid w:val="00052B9E"/>
    <w:rsid w:val="00053C1A"/>
    <w:rsid w:val="00063B4B"/>
    <w:rsid w:val="00065357"/>
    <w:rsid w:val="0007211E"/>
    <w:rsid w:val="0008638F"/>
    <w:rsid w:val="00087071"/>
    <w:rsid w:val="00093B7E"/>
    <w:rsid w:val="000A7630"/>
    <w:rsid w:val="000A7AC8"/>
    <w:rsid w:val="000C0962"/>
    <w:rsid w:val="000C663F"/>
    <w:rsid w:val="000D08A6"/>
    <w:rsid w:val="000F270D"/>
    <w:rsid w:val="000F4592"/>
    <w:rsid w:val="001037E3"/>
    <w:rsid w:val="0012211F"/>
    <w:rsid w:val="00126DAE"/>
    <w:rsid w:val="00131C83"/>
    <w:rsid w:val="00137073"/>
    <w:rsid w:val="00140708"/>
    <w:rsid w:val="00153CDA"/>
    <w:rsid w:val="0015474B"/>
    <w:rsid w:val="0015604E"/>
    <w:rsid w:val="00165CFE"/>
    <w:rsid w:val="0017017D"/>
    <w:rsid w:val="0017788C"/>
    <w:rsid w:val="001846FF"/>
    <w:rsid w:val="001A4A03"/>
    <w:rsid w:val="001C1DB6"/>
    <w:rsid w:val="001C52C6"/>
    <w:rsid w:val="001D0FBE"/>
    <w:rsid w:val="001D5401"/>
    <w:rsid w:val="001D72A9"/>
    <w:rsid w:val="001E16DF"/>
    <w:rsid w:val="001E193A"/>
    <w:rsid w:val="001F4F83"/>
    <w:rsid w:val="001F5970"/>
    <w:rsid w:val="001F656E"/>
    <w:rsid w:val="0020013A"/>
    <w:rsid w:val="00202E07"/>
    <w:rsid w:val="00207D1C"/>
    <w:rsid w:val="00211BC5"/>
    <w:rsid w:val="0022055C"/>
    <w:rsid w:val="002239CE"/>
    <w:rsid w:val="002263FB"/>
    <w:rsid w:val="00227FBE"/>
    <w:rsid w:val="002359CA"/>
    <w:rsid w:val="002360AB"/>
    <w:rsid w:val="00242286"/>
    <w:rsid w:val="0028026B"/>
    <w:rsid w:val="00280BAD"/>
    <w:rsid w:val="00294BCD"/>
    <w:rsid w:val="00294E76"/>
    <w:rsid w:val="002A1A9B"/>
    <w:rsid w:val="002A58F4"/>
    <w:rsid w:val="002B2C69"/>
    <w:rsid w:val="002B4735"/>
    <w:rsid w:val="002C16F8"/>
    <w:rsid w:val="002D6608"/>
    <w:rsid w:val="002F58ED"/>
    <w:rsid w:val="003103A6"/>
    <w:rsid w:val="00313F61"/>
    <w:rsid w:val="003146C7"/>
    <w:rsid w:val="00315A88"/>
    <w:rsid w:val="00322DA2"/>
    <w:rsid w:val="003517BA"/>
    <w:rsid w:val="00353609"/>
    <w:rsid w:val="00354379"/>
    <w:rsid w:val="00356D22"/>
    <w:rsid w:val="003658F2"/>
    <w:rsid w:val="00365C61"/>
    <w:rsid w:val="00366993"/>
    <w:rsid w:val="00375ED0"/>
    <w:rsid w:val="00383085"/>
    <w:rsid w:val="00394ED8"/>
    <w:rsid w:val="003A3AF1"/>
    <w:rsid w:val="003C273B"/>
    <w:rsid w:val="003C762D"/>
    <w:rsid w:val="003D0F4D"/>
    <w:rsid w:val="003D7A09"/>
    <w:rsid w:val="003E6100"/>
    <w:rsid w:val="003E76F4"/>
    <w:rsid w:val="003F288A"/>
    <w:rsid w:val="003F3459"/>
    <w:rsid w:val="00414723"/>
    <w:rsid w:val="004316F6"/>
    <w:rsid w:val="004317B0"/>
    <w:rsid w:val="00433BA2"/>
    <w:rsid w:val="00440668"/>
    <w:rsid w:val="00442807"/>
    <w:rsid w:val="004455BF"/>
    <w:rsid w:val="00480A39"/>
    <w:rsid w:val="00482E8F"/>
    <w:rsid w:val="004855AB"/>
    <w:rsid w:val="004A6F6E"/>
    <w:rsid w:val="004B009F"/>
    <w:rsid w:val="004D1EFD"/>
    <w:rsid w:val="004D3526"/>
    <w:rsid w:val="00517CC7"/>
    <w:rsid w:val="00535E97"/>
    <w:rsid w:val="00536012"/>
    <w:rsid w:val="00541756"/>
    <w:rsid w:val="00544269"/>
    <w:rsid w:val="00545DAC"/>
    <w:rsid w:val="005517C9"/>
    <w:rsid w:val="00551EB3"/>
    <w:rsid w:val="00552FA7"/>
    <w:rsid w:val="005538A4"/>
    <w:rsid w:val="00557739"/>
    <w:rsid w:val="005577DE"/>
    <w:rsid w:val="00561584"/>
    <w:rsid w:val="005615E2"/>
    <w:rsid w:val="00562DA0"/>
    <w:rsid w:val="00562FA8"/>
    <w:rsid w:val="005648BE"/>
    <w:rsid w:val="00565D4B"/>
    <w:rsid w:val="00570FEE"/>
    <w:rsid w:val="00574C13"/>
    <w:rsid w:val="0059731C"/>
    <w:rsid w:val="00597D42"/>
    <w:rsid w:val="005A047D"/>
    <w:rsid w:val="005A0DB1"/>
    <w:rsid w:val="005A5A1C"/>
    <w:rsid w:val="005A63B9"/>
    <w:rsid w:val="005A67AE"/>
    <w:rsid w:val="005B058D"/>
    <w:rsid w:val="005B3887"/>
    <w:rsid w:val="005C359F"/>
    <w:rsid w:val="005C4031"/>
    <w:rsid w:val="005E2AFF"/>
    <w:rsid w:val="0060350D"/>
    <w:rsid w:val="00610A76"/>
    <w:rsid w:val="006130D7"/>
    <w:rsid w:val="006260D9"/>
    <w:rsid w:val="0064431D"/>
    <w:rsid w:val="00647C93"/>
    <w:rsid w:val="00664EE8"/>
    <w:rsid w:val="00691D1C"/>
    <w:rsid w:val="00693529"/>
    <w:rsid w:val="00693DEF"/>
    <w:rsid w:val="00695866"/>
    <w:rsid w:val="006C5E56"/>
    <w:rsid w:val="006D1A13"/>
    <w:rsid w:val="006E2BF9"/>
    <w:rsid w:val="006E468D"/>
    <w:rsid w:val="006F0FA3"/>
    <w:rsid w:val="006F56C5"/>
    <w:rsid w:val="00710292"/>
    <w:rsid w:val="007146B2"/>
    <w:rsid w:val="007149F4"/>
    <w:rsid w:val="00715373"/>
    <w:rsid w:val="007221E2"/>
    <w:rsid w:val="00723F88"/>
    <w:rsid w:val="00734E68"/>
    <w:rsid w:val="0075250B"/>
    <w:rsid w:val="0077088E"/>
    <w:rsid w:val="007905F2"/>
    <w:rsid w:val="00790F3D"/>
    <w:rsid w:val="00791F54"/>
    <w:rsid w:val="007A4BB4"/>
    <w:rsid w:val="007B0C6C"/>
    <w:rsid w:val="007B2743"/>
    <w:rsid w:val="007B5F67"/>
    <w:rsid w:val="007C4C55"/>
    <w:rsid w:val="007C7CBB"/>
    <w:rsid w:val="007D2E70"/>
    <w:rsid w:val="007D5595"/>
    <w:rsid w:val="007F478C"/>
    <w:rsid w:val="007F5B76"/>
    <w:rsid w:val="00803D58"/>
    <w:rsid w:val="008070F5"/>
    <w:rsid w:val="0081398F"/>
    <w:rsid w:val="00817B8D"/>
    <w:rsid w:val="00825F7A"/>
    <w:rsid w:val="00834E26"/>
    <w:rsid w:val="00844028"/>
    <w:rsid w:val="008454CC"/>
    <w:rsid w:val="00845D50"/>
    <w:rsid w:val="0085536A"/>
    <w:rsid w:val="00856137"/>
    <w:rsid w:val="00867F79"/>
    <w:rsid w:val="00874812"/>
    <w:rsid w:val="00876692"/>
    <w:rsid w:val="00880D05"/>
    <w:rsid w:val="00885D69"/>
    <w:rsid w:val="00894A55"/>
    <w:rsid w:val="008A758F"/>
    <w:rsid w:val="008B1911"/>
    <w:rsid w:val="008B395C"/>
    <w:rsid w:val="008B5828"/>
    <w:rsid w:val="008D2D0D"/>
    <w:rsid w:val="008D2DB5"/>
    <w:rsid w:val="008E22FD"/>
    <w:rsid w:val="008E36EC"/>
    <w:rsid w:val="008E5A08"/>
    <w:rsid w:val="008F399D"/>
    <w:rsid w:val="00902D1D"/>
    <w:rsid w:val="0090327C"/>
    <w:rsid w:val="00904B2D"/>
    <w:rsid w:val="00921751"/>
    <w:rsid w:val="009233DC"/>
    <w:rsid w:val="00923AB0"/>
    <w:rsid w:val="00924EA7"/>
    <w:rsid w:val="009268B8"/>
    <w:rsid w:val="009329E0"/>
    <w:rsid w:val="009432A0"/>
    <w:rsid w:val="0094745C"/>
    <w:rsid w:val="0095027B"/>
    <w:rsid w:val="00952950"/>
    <w:rsid w:val="009544B9"/>
    <w:rsid w:val="009624F1"/>
    <w:rsid w:val="00980BA5"/>
    <w:rsid w:val="00982E9D"/>
    <w:rsid w:val="00992FE5"/>
    <w:rsid w:val="00994216"/>
    <w:rsid w:val="00997F56"/>
    <w:rsid w:val="009A070E"/>
    <w:rsid w:val="009B2970"/>
    <w:rsid w:val="009B7599"/>
    <w:rsid w:val="009C2F1C"/>
    <w:rsid w:val="009D2D91"/>
    <w:rsid w:val="009E5310"/>
    <w:rsid w:val="009E5C35"/>
    <w:rsid w:val="009E5D6A"/>
    <w:rsid w:val="009E6C9E"/>
    <w:rsid w:val="009F32CD"/>
    <w:rsid w:val="009F48EE"/>
    <w:rsid w:val="00A00627"/>
    <w:rsid w:val="00A1243C"/>
    <w:rsid w:val="00A21467"/>
    <w:rsid w:val="00A2556A"/>
    <w:rsid w:val="00A25DB9"/>
    <w:rsid w:val="00A36380"/>
    <w:rsid w:val="00A4371A"/>
    <w:rsid w:val="00A55C2B"/>
    <w:rsid w:val="00A56FDF"/>
    <w:rsid w:val="00A57E3C"/>
    <w:rsid w:val="00A61732"/>
    <w:rsid w:val="00A63B2F"/>
    <w:rsid w:val="00A66548"/>
    <w:rsid w:val="00A827E5"/>
    <w:rsid w:val="00A86306"/>
    <w:rsid w:val="00AA20FE"/>
    <w:rsid w:val="00AA2255"/>
    <w:rsid w:val="00AA2A62"/>
    <w:rsid w:val="00AA4AA2"/>
    <w:rsid w:val="00AA5461"/>
    <w:rsid w:val="00AB11D0"/>
    <w:rsid w:val="00AB42E0"/>
    <w:rsid w:val="00AE1641"/>
    <w:rsid w:val="00B00C93"/>
    <w:rsid w:val="00B10114"/>
    <w:rsid w:val="00B22B56"/>
    <w:rsid w:val="00B24E84"/>
    <w:rsid w:val="00B32474"/>
    <w:rsid w:val="00B34448"/>
    <w:rsid w:val="00B4644C"/>
    <w:rsid w:val="00B4698C"/>
    <w:rsid w:val="00B54BC8"/>
    <w:rsid w:val="00B702B8"/>
    <w:rsid w:val="00B76DA4"/>
    <w:rsid w:val="00B8180E"/>
    <w:rsid w:val="00B8244C"/>
    <w:rsid w:val="00BC5949"/>
    <w:rsid w:val="00BD1563"/>
    <w:rsid w:val="00BD7F52"/>
    <w:rsid w:val="00BE17FF"/>
    <w:rsid w:val="00BE357E"/>
    <w:rsid w:val="00BE4C57"/>
    <w:rsid w:val="00BE7295"/>
    <w:rsid w:val="00BF0508"/>
    <w:rsid w:val="00BF0BDB"/>
    <w:rsid w:val="00BF4748"/>
    <w:rsid w:val="00C07A05"/>
    <w:rsid w:val="00C10209"/>
    <w:rsid w:val="00C30A7D"/>
    <w:rsid w:val="00C42680"/>
    <w:rsid w:val="00C5087B"/>
    <w:rsid w:val="00C65833"/>
    <w:rsid w:val="00C74012"/>
    <w:rsid w:val="00C806D5"/>
    <w:rsid w:val="00C80B46"/>
    <w:rsid w:val="00C8112E"/>
    <w:rsid w:val="00C86134"/>
    <w:rsid w:val="00C87F29"/>
    <w:rsid w:val="00C91BDB"/>
    <w:rsid w:val="00C97551"/>
    <w:rsid w:val="00CA14F4"/>
    <w:rsid w:val="00CA4394"/>
    <w:rsid w:val="00CC1054"/>
    <w:rsid w:val="00CD24B8"/>
    <w:rsid w:val="00CE0B60"/>
    <w:rsid w:val="00CE15EA"/>
    <w:rsid w:val="00CF5AB4"/>
    <w:rsid w:val="00D01FA7"/>
    <w:rsid w:val="00D045B4"/>
    <w:rsid w:val="00D15E51"/>
    <w:rsid w:val="00D315D2"/>
    <w:rsid w:val="00D32155"/>
    <w:rsid w:val="00D53F55"/>
    <w:rsid w:val="00D73E88"/>
    <w:rsid w:val="00D82CED"/>
    <w:rsid w:val="00D832F8"/>
    <w:rsid w:val="00D85472"/>
    <w:rsid w:val="00DA58B0"/>
    <w:rsid w:val="00DC1D4E"/>
    <w:rsid w:val="00DC4B80"/>
    <w:rsid w:val="00DD61C2"/>
    <w:rsid w:val="00DE0FAB"/>
    <w:rsid w:val="00DF03B4"/>
    <w:rsid w:val="00E1432A"/>
    <w:rsid w:val="00E167F7"/>
    <w:rsid w:val="00E17080"/>
    <w:rsid w:val="00E2105F"/>
    <w:rsid w:val="00E21ED8"/>
    <w:rsid w:val="00E25A45"/>
    <w:rsid w:val="00E41326"/>
    <w:rsid w:val="00E46EEE"/>
    <w:rsid w:val="00E47A53"/>
    <w:rsid w:val="00E51406"/>
    <w:rsid w:val="00E52C07"/>
    <w:rsid w:val="00E626B7"/>
    <w:rsid w:val="00E756E0"/>
    <w:rsid w:val="00E806CC"/>
    <w:rsid w:val="00EA545A"/>
    <w:rsid w:val="00EB220B"/>
    <w:rsid w:val="00EB2DA5"/>
    <w:rsid w:val="00ED5170"/>
    <w:rsid w:val="00EE4C7A"/>
    <w:rsid w:val="00F2071E"/>
    <w:rsid w:val="00F2428B"/>
    <w:rsid w:val="00F34461"/>
    <w:rsid w:val="00F3561F"/>
    <w:rsid w:val="00F61CC3"/>
    <w:rsid w:val="00F724A0"/>
    <w:rsid w:val="00F74CA0"/>
    <w:rsid w:val="00F7599B"/>
    <w:rsid w:val="00F92365"/>
    <w:rsid w:val="00F92D03"/>
    <w:rsid w:val="00F96300"/>
    <w:rsid w:val="00F96618"/>
    <w:rsid w:val="00FB4FD5"/>
    <w:rsid w:val="00FD42AF"/>
    <w:rsid w:val="00FE1325"/>
    <w:rsid w:val="00FE27B1"/>
    <w:rsid w:val="00FE4D18"/>
    <w:rsid w:val="00FE6E0E"/>
    <w:rsid w:val="00FF3DD1"/>
    <w:rsid w:val="00FF4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CACC"/>
  <w15:chartTrackingRefBased/>
  <w15:docId w15:val="{7D14F431-448C-4A17-8367-C4E6F07B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1D4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1st level - Bullet List Paragraph,Lettre d'introduction,Normal bullet 2,Bullet list,Listenabsatz1,OM numbered bullets,Table of contents numbered,F5 List Paragraph,Numbered List,Paragraph,Bullet EY,List Paragraph11,Bullet1,Dot pt"/>
    <w:basedOn w:val="Normalny"/>
    <w:link w:val="AkapitzlistZnak"/>
    <w:uiPriority w:val="34"/>
    <w:qFormat/>
    <w:rsid w:val="00BF0508"/>
    <w:pPr>
      <w:ind w:left="720"/>
      <w:contextualSpacing/>
    </w:pPr>
  </w:style>
  <w:style w:type="paragraph" w:customStyle="1" w:styleId="ARTartustawynprozporzdzenia">
    <w:name w:val="ART(§) – art. ustawy (§ np. rozporządzenia)"/>
    <w:uiPriority w:val="11"/>
    <w:qFormat/>
    <w:rsid w:val="00C4268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42680"/>
    <w:rPr>
      <w:bCs/>
    </w:rPr>
  </w:style>
  <w:style w:type="paragraph" w:styleId="Tekstprzypisudolnego">
    <w:name w:val="footnote text"/>
    <w:basedOn w:val="Normalny"/>
    <w:link w:val="TekstprzypisudolnegoZnak"/>
    <w:uiPriority w:val="99"/>
    <w:semiHidden/>
    <w:unhideWhenUsed/>
    <w:rsid w:val="00A363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6380"/>
    <w:rPr>
      <w:sz w:val="20"/>
      <w:szCs w:val="20"/>
    </w:rPr>
  </w:style>
  <w:style w:type="character" w:styleId="Odwoanieprzypisudolnego">
    <w:name w:val="footnote reference"/>
    <w:basedOn w:val="Domylnaczcionkaakapitu"/>
    <w:uiPriority w:val="99"/>
    <w:semiHidden/>
    <w:unhideWhenUsed/>
    <w:rsid w:val="00A36380"/>
    <w:rPr>
      <w:vertAlign w:val="superscript"/>
    </w:rPr>
  </w:style>
  <w:style w:type="character" w:customStyle="1" w:styleId="AkapitzlistZnak">
    <w:name w:val="Akapit z listą Znak"/>
    <w:aliases w:val="Paragraf Znak,1st level - Bullet List Paragraph Znak,Lettre d'introduction Znak,Normal bullet 2 Znak,Bullet list Znak,Listenabsatz1 Znak,OM numbered bullets Znak,Table of contents numbered Znak,F5 List Paragraph Znak,Paragraph Znak"/>
    <w:link w:val="Akapitzlist"/>
    <w:uiPriority w:val="34"/>
    <w:qFormat/>
    <w:locked/>
    <w:rsid w:val="00723F88"/>
  </w:style>
  <w:style w:type="paragraph" w:styleId="Poprawka">
    <w:name w:val="Revision"/>
    <w:hidden/>
    <w:uiPriority w:val="99"/>
    <w:semiHidden/>
    <w:rsid w:val="00952950"/>
    <w:pPr>
      <w:spacing w:after="0" w:line="240" w:lineRule="auto"/>
    </w:pPr>
  </w:style>
  <w:style w:type="character" w:styleId="Odwoaniedokomentarza">
    <w:name w:val="annotation reference"/>
    <w:basedOn w:val="Domylnaczcionkaakapitu"/>
    <w:uiPriority w:val="99"/>
    <w:semiHidden/>
    <w:unhideWhenUsed/>
    <w:rsid w:val="00AE1641"/>
    <w:rPr>
      <w:sz w:val="16"/>
      <w:szCs w:val="16"/>
    </w:rPr>
  </w:style>
  <w:style w:type="paragraph" w:styleId="Tekstkomentarza">
    <w:name w:val="annotation text"/>
    <w:basedOn w:val="Normalny"/>
    <w:link w:val="TekstkomentarzaZnak"/>
    <w:uiPriority w:val="99"/>
    <w:unhideWhenUsed/>
    <w:rsid w:val="00AE1641"/>
    <w:pPr>
      <w:spacing w:line="240" w:lineRule="auto"/>
    </w:pPr>
    <w:rPr>
      <w:sz w:val="20"/>
      <w:szCs w:val="20"/>
    </w:rPr>
  </w:style>
  <w:style w:type="character" w:customStyle="1" w:styleId="TekstkomentarzaZnak">
    <w:name w:val="Tekst komentarza Znak"/>
    <w:basedOn w:val="Domylnaczcionkaakapitu"/>
    <w:link w:val="Tekstkomentarza"/>
    <w:uiPriority w:val="99"/>
    <w:rsid w:val="00AE1641"/>
    <w:rPr>
      <w:sz w:val="20"/>
      <w:szCs w:val="20"/>
    </w:rPr>
  </w:style>
  <w:style w:type="paragraph" w:styleId="Tematkomentarza">
    <w:name w:val="annotation subject"/>
    <w:basedOn w:val="Tekstkomentarza"/>
    <w:next w:val="Tekstkomentarza"/>
    <w:link w:val="TematkomentarzaZnak"/>
    <w:uiPriority w:val="99"/>
    <w:semiHidden/>
    <w:unhideWhenUsed/>
    <w:rsid w:val="00AE1641"/>
    <w:rPr>
      <w:b/>
      <w:bCs/>
    </w:rPr>
  </w:style>
  <w:style w:type="character" w:customStyle="1" w:styleId="TematkomentarzaZnak">
    <w:name w:val="Temat komentarza Znak"/>
    <w:basedOn w:val="TekstkomentarzaZnak"/>
    <w:link w:val="Tematkomentarza"/>
    <w:uiPriority w:val="99"/>
    <w:semiHidden/>
    <w:rsid w:val="00AE1641"/>
    <w:rPr>
      <w:b/>
      <w:bCs/>
      <w:sz w:val="20"/>
      <w:szCs w:val="20"/>
    </w:rPr>
  </w:style>
  <w:style w:type="paragraph" w:customStyle="1" w:styleId="paragraph">
    <w:name w:val="paragraph"/>
    <w:basedOn w:val="Normalny"/>
    <w:rsid w:val="004D1EF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227F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7FBE"/>
    <w:rPr>
      <w:sz w:val="20"/>
      <w:szCs w:val="20"/>
    </w:rPr>
  </w:style>
  <w:style w:type="character" w:styleId="Odwoanieprzypisukocowego">
    <w:name w:val="endnote reference"/>
    <w:basedOn w:val="Domylnaczcionkaakapitu"/>
    <w:uiPriority w:val="99"/>
    <w:semiHidden/>
    <w:unhideWhenUsed/>
    <w:rsid w:val="00227FBE"/>
    <w:rPr>
      <w:vertAlign w:val="superscript"/>
    </w:rPr>
  </w:style>
  <w:style w:type="paragraph" w:styleId="Nagwek">
    <w:name w:val="header"/>
    <w:basedOn w:val="Normalny"/>
    <w:link w:val="NagwekZnak"/>
    <w:uiPriority w:val="99"/>
    <w:unhideWhenUsed/>
    <w:rsid w:val="00BE4C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4C57"/>
  </w:style>
  <w:style w:type="paragraph" w:styleId="Stopka">
    <w:name w:val="footer"/>
    <w:basedOn w:val="Normalny"/>
    <w:link w:val="StopkaZnak"/>
    <w:uiPriority w:val="99"/>
    <w:unhideWhenUsed/>
    <w:rsid w:val="00BE4C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39317">
      <w:bodyDiv w:val="1"/>
      <w:marLeft w:val="0"/>
      <w:marRight w:val="0"/>
      <w:marTop w:val="0"/>
      <w:marBottom w:val="0"/>
      <w:divBdr>
        <w:top w:val="none" w:sz="0" w:space="0" w:color="auto"/>
        <w:left w:val="none" w:sz="0" w:space="0" w:color="auto"/>
        <w:bottom w:val="none" w:sz="0" w:space="0" w:color="auto"/>
        <w:right w:val="none" w:sz="0" w:space="0" w:color="auto"/>
      </w:divBdr>
    </w:div>
    <w:div w:id="1179075695">
      <w:bodyDiv w:val="1"/>
      <w:marLeft w:val="0"/>
      <w:marRight w:val="0"/>
      <w:marTop w:val="0"/>
      <w:marBottom w:val="0"/>
      <w:divBdr>
        <w:top w:val="none" w:sz="0" w:space="0" w:color="auto"/>
        <w:left w:val="none" w:sz="0" w:space="0" w:color="auto"/>
        <w:bottom w:val="none" w:sz="0" w:space="0" w:color="auto"/>
        <w:right w:val="none" w:sz="0" w:space="0" w:color="auto"/>
      </w:divBdr>
      <w:divsChild>
        <w:div w:id="897669692">
          <w:marLeft w:val="0"/>
          <w:marRight w:val="0"/>
          <w:marTop w:val="10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CA2C9-E93E-4F21-934B-54DC7D4E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8788</Words>
  <Characters>52729</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Rosocha Anna</dc:creator>
  <cp:keywords/>
  <dc:description/>
  <cp:lastModifiedBy>Olszak Krzysztof</cp:lastModifiedBy>
  <cp:revision>11</cp:revision>
  <cp:lastPrinted>2025-12-09T09:41:00Z</cp:lastPrinted>
  <dcterms:created xsi:type="dcterms:W3CDTF">2026-02-18T08:49:00Z</dcterms:created>
  <dcterms:modified xsi:type="dcterms:W3CDTF">2026-02-23T13:42:00Z</dcterms:modified>
</cp:coreProperties>
</file>