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76DB" w14:textId="77777777" w:rsidR="007D5561" w:rsidRPr="004F01FF" w:rsidRDefault="007D5561" w:rsidP="004F01FF">
      <w:pPr>
        <w:pStyle w:val="ROZDZODDZPRZEDMprzedmiotregulacjirozdziauluboddziau"/>
        <w:spacing w:before="0" w:after="240"/>
        <w:rPr>
          <w:rFonts w:ascii="Times New Roman" w:hAnsi="Times New Roman"/>
          <w:b w:val="0"/>
          <w:bCs w:val="0"/>
        </w:rPr>
      </w:pPr>
      <w:r w:rsidRPr="004F01FF">
        <w:rPr>
          <w:rFonts w:ascii="Times New Roman" w:hAnsi="Times New Roman"/>
          <w:b w:val="0"/>
          <w:bCs w:val="0"/>
        </w:rPr>
        <w:t>UZASADNIENIE</w:t>
      </w:r>
    </w:p>
    <w:p w14:paraId="1DC43F6B" w14:textId="3752B539" w:rsidR="00A31F53" w:rsidRPr="004F01FF" w:rsidRDefault="007D5561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Projektowana ustawa zmienia ustawę z dnia 11 maja 2017 r. o biegłych rewidentach, firmach audytorskich oraz nadzorze publicznym (Dz. U. z 202</w:t>
      </w:r>
      <w:r w:rsidR="000D2348" w:rsidRPr="004F01FF">
        <w:rPr>
          <w:rFonts w:ascii="Times New Roman" w:hAnsi="Times New Roman" w:cs="Times New Roman"/>
        </w:rPr>
        <w:t>5</w:t>
      </w:r>
      <w:r w:rsidRPr="004F01FF">
        <w:rPr>
          <w:rFonts w:ascii="Times New Roman" w:hAnsi="Times New Roman" w:cs="Times New Roman"/>
        </w:rPr>
        <w:t xml:space="preserve"> r. poz. 1</w:t>
      </w:r>
      <w:r w:rsidR="000D2348" w:rsidRPr="004F01FF">
        <w:rPr>
          <w:rFonts w:ascii="Times New Roman" w:hAnsi="Times New Roman" w:cs="Times New Roman"/>
        </w:rPr>
        <w:t>891</w:t>
      </w:r>
      <w:r w:rsidRPr="004F01FF">
        <w:rPr>
          <w:rFonts w:ascii="Times New Roman" w:hAnsi="Times New Roman" w:cs="Times New Roman"/>
        </w:rPr>
        <w:t>)</w:t>
      </w:r>
      <w:r w:rsidR="008520B4" w:rsidRPr="004F01FF">
        <w:rPr>
          <w:rFonts w:ascii="Times New Roman" w:hAnsi="Times New Roman" w:cs="Times New Roman"/>
        </w:rPr>
        <w:t>, zwaną dalej „ustawą o biegłych rewidentach”,</w:t>
      </w:r>
      <w:r w:rsidRPr="004F01FF">
        <w:rPr>
          <w:rStyle w:val="Kkursywa"/>
          <w:rFonts w:ascii="Times New Roman" w:hAnsi="Times New Roman" w:cs="Times New Roman"/>
        </w:rPr>
        <w:t xml:space="preserve"> </w:t>
      </w:r>
      <w:r w:rsidR="00535E22" w:rsidRPr="004F01FF">
        <w:rPr>
          <w:rStyle w:val="Kkursywa"/>
          <w:rFonts w:ascii="Times New Roman" w:hAnsi="Times New Roman" w:cs="Times New Roman"/>
          <w:i w:val="0"/>
          <w:iCs/>
        </w:rPr>
        <w:t>oraz ustawę z dnia 29 września 1994 r. o rachunkowości (Dz. U. z 2023 r. poz. 120</w:t>
      </w:r>
      <w:r w:rsidR="008520B4" w:rsidRPr="004F01FF">
        <w:rPr>
          <w:rStyle w:val="Kkursywa"/>
          <w:rFonts w:ascii="Times New Roman" w:hAnsi="Times New Roman" w:cs="Times New Roman"/>
          <w:i w:val="0"/>
          <w:iCs/>
        </w:rPr>
        <w:t>,</w:t>
      </w:r>
      <w:r w:rsidR="00535E22" w:rsidRPr="004F01FF">
        <w:rPr>
          <w:rStyle w:val="Kkursywa"/>
          <w:rFonts w:ascii="Times New Roman" w:hAnsi="Times New Roman" w:cs="Times New Roman"/>
          <w:i w:val="0"/>
          <w:iCs/>
        </w:rPr>
        <w:t xml:space="preserve"> </w:t>
      </w:r>
      <w:r w:rsidR="00050C73" w:rsidRPr="004F01FF">
        <w:rPr>
          <w:rStyle w:val="Kkursywa"/>
          <w:rFonts w:ascii="Times New Roman" w:hAnsi="Times New Roman" w:cs="Times New Roman"/>
          <w:i w:val="0"/>
          <w:iCs/>
        </w:rPr>
        <w:t>z późn. zm.)</w:t>
      </w:r>
      <w:r w:rsidR="008520B4" w:rsidRPr="004F01FF">
        <w:rPr>
          <w:rStyle w:val="Kkursywa"/>
          <w:rFonts w:ascii="Times New Roman" w:hAnsi="Times New Roman" w:cs="Times New Roman"/>
          <w:i w:val="0"/>
          <w:iCs/>
        </w:rPr>
        <w:t>, zwaną dalej „ustawą o rachunkowości”.</w:t>
      </w:r>
      <w:r w:rsidR="00535E22" w:rsidRPr="004F01FF">
        <w:rPr>
          <w:rStyle w:val="Kkursywa"/>
          <w:rFonts w:ascii="Times New Roman" w:hAnsi="Times New Roman" w:cs="Times New Roman"/>
          <w:i w:val="0"/>
          <w:iCs/>
        </w:rPr>
        <w:t xml:space="preserve"> </w:t>
      </w:r>
      <w:r w:rsidRPr="004F01FF">
        <w:rPr>
          <w:rFonts w:ascii="Times New Roman" w:hAnsi="Times New Roman" w:cs="Times New Roman"/>
        </w:rPr>
        <w:t xml:space="preserve">Projekt ten </w:t>
      </w:r>
      <w:r w:rsidR="00960981" w:rsidRPr="004F01FF">
        <w:rPr>
          <w:rFonts w:ascii="Times New Roman" w:hAnsi="Times New Roman" w:cs="Times New Roman"/>
        </w:rPr>
        <w:t>zawiera propozycje zmian</w:t>
      </w:r>
      <w:r w:rsidR="00A31F53" w:rsidRPr="004F01FF">
        <w:rPr>
          <w:rFonts w:ascii="Times New Roman" w:hAnsi="Times New Roman" w:cs="Times New Roman"/>
        </w:rPr>
        <w:t>y</w:t>
      </w:r>
      <w:r w:rsidRPr="004F01FF">
        <w:rPr>
          <w:rFonts w:ascii="Times New Roman" w:hAnsi="Times New Roman" w:cs="Times New Roman"/>
        </w:rPr>
        <w:t xml:space="preserve">, </w:t>
      </w:r>
      <w:r w:rsidR="00A31F53" w:rsidRPr="004F01FF">
        <w:rPr>
          <w:rFonts w:ascii="Times New Roman" w:hAnsi="Times New Roman" w:cs="Times New Roman"/>
        </w:rPr>
        <w:t>która została zidentyfikowana jako nadmierne obciążenie przy prowadzeniu działalności gospodarczej przez firmy audytorskie oraz jednostki zainteresowania publicznego</w:t>
      </w:r>
      <w:r w:rsidR="008520B4" w:rsidRPr="004F01FF">
        <w:rPr>
          <w:rFonts w:ascii="Times New Roman" w:hAnsi="Times New Roman" w:cs="Times New Roman"/>
        </w:rPr>
        <w:t xml:space="preserve"> (JZP)</w:t>
      </w:r>
      <w:r w:rsidR="00A31F53" w:rsidRPr="004F01FF">
        <w:rPr>
          <w:rFonts w:ascii="Times New Roman" w:hAnsi="Times New Roman" w:cs="Times New Roman"/>
        </w:rPr>
        <w:t>.</w:t>
      </w:r>
    </w:p>
    <w:p w14:paraId="11B369F5" w14:textId="0731E164" w:rsidR="00535E22" w:rsidRPr="004F01FF" w:rsidRDefault="00535E22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 xml:space="preserve">Zmiana </w:t>
      </w:r>
      <w:r w:rsidR="00A77786" w:rsidRPr="004F01FF">
        <w:rPr>
          <w:rFonts w:ascii="Times New Roman" w:hAnsi="Times New Roman" w:cs="Times New Roman"/>
        </w:rPr>
        <w:t xml:space="preserve">ma charakter deregulacyjny i </w:t>
      </w:r>
      <w:r w:rsidR="00960981" w:rsidRPr="004F01FF">
        <w:rPr>
          <w:rFonts w:ascii="Times New Roman" w:hAnsi="Times New Roman" w:cs="Times New Roman"/>
        </w:rPr>
        <w:t>polega na</w:t>
      </w:r>
      <w:r w:rsidR="00A31F53" w:rsidRPr="004F01FF">
        <w:rPr>
          <w:rFonts w:ascii="Times New Roman" w:hAnsi="Times New Roman" w:cs="Times New Roman"/>
        </w:rPr>
        <w:t xml:space="preserve"> zniesieniu dodatkowych, w stosunku do przepisów unijnych, ograniczeń prowadzenia działalności przez firmy audytorskie w</w:t>
      </w:r>
      <w:r w:rsidR="00D26B9D" w:rsidRPr="004F01FF">
        <w:rPr>
          <w:rFonts w:ascii="Times New Roman" w:hAnsi="Times New Roman" w:cs="Times New Roman"/>
        </w:rPr>
        <w:t> </w:t>
      </w:r>
      <w:r w:rsidR="00A31F53" w:rsidRPr="004F01FF">
        <w:rPr>
          <w:rFonts w:ascii="Times New Roman" w:hAnsi="Times New Roman" w:cs="Times New Roman"/>
        </w:rPr>
        <w:t>zakresie świadczenia usług na rzecz badanych przez te firmy audytorskie JZP</w:t>
      </w:r>
      <w:r w:rsidR="00A77786" w:rsidRPr="004F01FF">
        <w:rPr>
          <w:rFonts w:ascii="Times New Roman" w:hAnsi="Times New Roman" w:cs="Times New Roman"/>
        </w:rPr>
        <w:t xml:space="preserve">. Polega ona na </w:t>
      </w:r>
      <w:r w:rsidR="00F26863" w:rsidRPr="004F01FF">
        <w:rPr>
          <w:rFonts w:ascii="Times New Roman" w:hAnsi="Times New Roman" w:cs="Times New Roman"/>
        </w:rPr>
        <w:t>uchy</w:t>
      </w:r>
      <w:r w:rsidR="00A31F53" w:rsidRPr="004F01FF">
        <w:rPr>
          <w:rFonts w:ascii="Times New Roman" w:hAnsi="Times New Roman" w:cs="Times New Roman"/>
        </w:rPr>
        <w:t>leni</w:t>
      </w:r>
      <w:r w:rsidR="00A77786" w:rsidRPr="004F01FF">
        <w:rPr>
          <w:rFonts w:ascii="Times New Roman" w:hAnsi="Times New Roman" w:cs="Times New Roman"/>
        </w:rPr>
        <w:t>u</w:t>
      </w:r>
      <w:r w:rsidR="00A31F53" w:rsidRPr="004F01FF">
        <w:rPr>
          <w:rFonts w:ascii="Times New Roman" w:hAnsi="Times New Roman" w:cs="Times New Roman"/>
        </w:rPr>
        <w:t xml:space="preserve"> art. 136 ustawy o biegłych rewidentach, czyli tzw. „białej listy”</w:t>
      </w:r>
      <w:r w:rsidR="008520B4" w:rsidRPr="004F01FF">
        <w:rPr>
          <w:rFonts w:ascii="Times New Roman" w:hAnsi="Times New Roman" w:cs="Times New Roman"/>
        </w:rPr>
        <w:t xml:space="preserve"> usług dozwolonych</w:t>
      </w:r>
      <w:r w:rsidR="00A31F53" w:rsidRPr="004F01FF">
        <w:rPr>
          <w:rFonts w:ascii="Times New Roman" w:hAnsi="Times New Roman" w:cs="Times New Roman"/>
        </w:rPr>
        <w:t>.</w:t>
      </w:r>
      <w:r w:rsidR="00BF708F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>Rozporządzenie Parlamentu Europejskiego i Rady (UE) nr 537/2014 z dnia 16 kwietnia 2014 r. w sprawie szczegółowych wymogów dotyczących ustawowych badań sprawozdań finansowych jednostek interesu publicznego, uchylające decyzję Komisji 2005/909/WE (Dz. Urz. UE L 158 z 27.05.2014, str. 77</w:t>
      </w:r>
      <w:r w:rsidR="00C16435" w:rsidRPr="004F01FF">
        <w:rPr>
          <w:rFonts w:ascii="Times New Roman" w:hAnsi="Times New Roman" w:cs="Times New Roman"/>
        </w:rPr>
        <w:t>, z późn. zm.</w:t>
      </w:r>
      <w:r w:rsidRPr="004F01FF">
        <w:rPr>
          <w:rFonts w:ascii="Times New Roman" w:hAnsi="Times New Roman" w:cs="Times New Roman"/>
        </w:rPr>
        <w:t>)</w:t>
      </w:r>
      <w:r w:rsidR="002119AC" w:rsidRPr="004F01FF">
        <w:rPr>
          <w:rFonts w:ascii="Times New Roman" w:hAnsi="Times New Roman" w:cs="Times New Roman"/>
        </w:rPr>
        <w:t>, zwane dalej „rozporządzeniem</w:t>
      </w:r>
      <w:r w:rsidR="00BB6B1F" w:rsidRPr="004F01FF">
        <w:rPr>
          <w:rFonts w:ascii="Times New Roman" w:hAnsi="Times New Roman" w:cs="Times New Roman"/>
        </w:rPr>
        <w:t xml:space="preserve"> </w:t>
      </w:r>
      <w:r w:rsidR="002119AC" w:rsidRPr="004F01FF">
        <w:rPr>
          <w:rFonts w:ascii="Times New Roman" w:hAnsi="Times New Roman" w:cs="Times New Roman"/>
        </w:rPr>
        <w:t>537/2014</w:t>
      </w:r>
      <w:r w:rsidR="0087222F" w:rsidRPr="004F01FF">
        <w:rPr>
          <w:rFonts w:ascii="Times New Roman" w:hAnsi="Times New Roman" w:cs="Times New Roman"/>
        </w:rPr>
        <w:t>”,</w:t>
      </w:r>
      <w:r w:rsidRPr="004F01FF">
        <w:rPr>
          <w:rFonts w:ascii="Times New Roman" w:hAnsi="Times New Roman" w:cs="Times New Roman"/>
        </w:rPr>
        <w:t xml:space="preserve"> wprowadza zakaz świadczenia wymienionych w nim określonych usług na rzecz JZP, dla której firma audytorska przeprowadza ustawowe badanie sprawozdań finansowych. Jednocześnie rozporządzenie </w:t>
      </w:r>
      <w:r w:rsidR="00A77786" w:rsidRPr="004F01FF">
        <w:rPr>
          <w:rFonts w:ascii="Times New Roman" w:hAnsi="Times New Roman" w:cs="Times New Roman"/>
        </w:rPr>
        <w:t xml:space="preserve">to </w:t>
      </w:r>
      <w:r w:rsidRPr="004F01FF">
        <w:rPr>
          <w:rFonts w:ascii="Times New Roman" w:hAnsi="Times New Roman" w:cs="Times New Roman"/>
        </w:rPr>
        <w:t>przewiduje możliwość zabronienia przez państwa członkowskie świadczenia usług innych niż wymienione w tym rozporządzeniu, jeżeli państwa te uznają, że takie usługi stanowią zagrożenie dla niezależności. Opcja ta została wykorzystana przez Polskę i</w:t>
      </w:r>
      <w:r w:rsidR="00D26B9D" w:rsidRPr="004F01FF">
        <w:rPr>
          <w:rFonts w:ascii="Times New Roman" w:hAnsi="Times New Roman" w:cs="Times New Roman"/>
        </w:rPr>
        <w:t> </w:t>
      </w:r>
      <w:r w:rsidR="00A77786" w:rsidRPr="004F01FF">
        <w:rPr>
          <w:rFonts w:ascii="Times New Roman" w:hAnsi="Times New Roman" w:cs="Times New Roman"/>
        </w:rPr>
        <w:t>w</w:t>
      </w:r>
      <w:r w:rsidR="00D26B9D" w:rsidRPr="004F01FF">
        <w:rPr>
          <w:rFonts w:ascii="Times New Roman" w:hAnsi="Times New Roman" w:cs="Times New Roman"/>
        </w:rPr>
        <w:t> </w:t>
      </w:r>
      <w:r w:rsidR="00A77786" w:rsidRPr="004F01FF">
        <w:rPr>
          <w:rFonts w:ascii="Times New Roman" w:hAnsi="Times New Roman" w:cs="Times New Roman"/>
        </w:rPr>
        <w:t>obecnym stanie prawnym</w:t>
      </w:r>
      <w:r w:rsidRPr="004F01FF">
        <w:rPr>
          <w:rFonts w:ascii="Times New Roman" w:hAnsi="Times New Roman" w:cs="Times New Roman"/>
        </w:rPr>
        <w:t xml:space="preserve"> firmy audytorskie badające JZP mogą na ich rzecz wykonywać jedynie określony katalog usług wprost wskazany w art. 136 ustawy o biegłych rewidentach ‒ „biała lista” usług dozwolonych. Wszystkie usługi, które nie zostały wymienione w art. 136 ust. 2 ustawy o biegłych rewidentach, niebędące czynnościami rewizji finansowej, są zakazane do wykonywania przez firmę audytorską na rzecz badanej JZP.</w:t>
      </w:r>
    </w:p>
    <w:p w14:paraId="45AE2E20" w14:textId="4DF84A52" w:rsidR="00294804" w:rsidRPr="004F01FF" w:rsidRDefault="00BF708F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Uchylenie art. 136 ustawy o biegłych rewidentach (</w:t>
      </w:r>
      <w:r w:rsidRPr="004F01FF">
        <w:rPr>
          <w:rFonts w:ascii="Times New Roman" w:hAnsi="Times New Roman" w:cs="Times New Roman"/>
          <w:b/>
          <w:bCs w:val="0"/>
        </w:rPr>
        <w:t>art. 1 pkt 1</w:t>
      </w:r>
      <w:r w:rsidRPr="004F01FF">
        <w:rPr>
          <w:rFonts w:ascii="Times New Roman" w:hAnsi="Times New Roman" w:cs="Times New Roman"/>
        </w:rPr>
        <w:t xml:space="preserve"> projektu) spowoduje, że zastosowanie wprost będą miały przepisy rozporządzenia 537/2014, tj. koncepcja „czarnej listy” usług zakazanych</w:t>
      </w:r>
      <w:r w:rsidR="00A77786" w:rsidRPr="004F01FF">
        <w:rPr>
          <w:rFonts w:ascii="Times New Roman" w:hAnsi="Times New Roman" w:cs="Times New Roman"/>
        </w:rPr>
        <w:t>.</w:t>
      </w:r>
      <w:r w:rsidRPr="004F01FF">
        <w:rPr>
          <w:rFonts w:ascii="Times New Roman" w:hAnsi="Times New Roman" w:cs="Times New Roman"/>
        </w:rPr>
        <w:t xml:space="preserve"> </w:t>
      </w:r>
      <w:r w:rsidR="00A77786" w:rsidRPr="004F01FF">
        <w:rPr>
          <w:rFonts w:ascii="Times New Roman" w:hAnsi="Times New Roman" w:cs="Times New Roman"/>
        </w:rPr>
        <w:t>B</w:t>
      </w:r>
      <w:r w:rsidRPr="004F01FF">
        <w:rPr>
          <w:rFonts w:ascii="Times New Roman" w:hAnsi="Times New Roman" w:cs="Times New Roman"/>
        </w:rPr>
        <w:t xml:space="preserve">ędzie to oznaczało, iż firma audytorska na rzecz badanej JZP będzie mogła wykonywać wszystkie usługi, które nie są wskazane w </w:t>
      </w:r>
      <w:r w:rsidR="00535E22" w:rsidRPr="004F01FF">
        <w:rPr>
          <w:rFonts w:ascii="Times New Roman" w:hAnsi="Times New Roman" w:cs="Times New Roman"/>
        </w:rPr>
        <w:t xml:space="preserve">tym </w:t>
      </w:r>
      <w:r w:rsidRPr="004F01FF">
        <w:rPr>
          <w:rFonts w:ascii="Times New Roman" w:hAnsi="Times New Roman" w:cs="Times New Roman"/>
        </w:rPr>
        <w:t xml:space="preserve">rozporządzeniu jako zakazane. </w:t>
      </w:r>
      <w:r w:rsidR="00294804" w:rsidRPr="004F01FF">
        <w:rPr>
          <w:rFonts w:ascii="Times New Roman" w:hAnsi="Times New Roman" w:cs="Times New Roman"/>
        </w:rPr>
        <w:t xml:space="preserve">Usługami, które nadal będą zakazane są m.in. usługi podatkowe, usługi obejmujące udział w zarządzaniu lub procesie decyzyjnym badanej jednostki, prowadzenie księgowości, </w:t>
      </w:r>
      <w:r w:rsidR="00294804" w:rsidRPr="004F01FF">
        <w:rPr>
          <w:rFonts w:ascii="Times New Roman" w:hAnsi="Times New Roman" w:cs="Times New Roman"/>
        </w:rPr>
        <w:lastRenderedPageBreak/>
        <w:t>czy też usługi związane z funkcją audytu wew. badanej jednostki. Natomiast wszystkie pozostałe usługi, które teraz są zabronione</w:t>
      </w:r>
      <w:r w:rsidR="00D26B9D" w:rsidRPr="004F01FF">
        <w:rPr>
          <w:rFonts w:ascii="Times New Roman" w:hAnsi="Times New Roman" w:cs="Times New Roman"/>
        </w:rPr>
        <w:t>,</w:t>
      </w:r>
      <w:r w:rsidR="00294804" w:rsidRPr="004F01FF">
        <w:rPr>
          <w:rFonts w:ascii="Times New Roman" w:hAnsi="Times New Roman" w:cs="Times New Roman"/>
        </w:rPr>
        <w:t xml:space="preserve"> np. procedury due dilligence związane z</w:t>
      </w:r>
      <w:r w:rsidR="00D26B9D" w:rsidRPr="004F01FF">
        <w:rPr>
          <w:rFonts w:ascii="Times New Roman" w:hAnsi="Times New Roman" w:cs="Times New Roman"/>
        </w:rPr>
        <w:t> </w:t>
      </w:r>
      <w:r w:rsidR="00294804" w:rsidRPr="004F01FF">
        <w:rPr>
          <w:rFonts w:ascii="Times New Roman" w:hAnsi="Times New Roman" w:cs="Times New Roman"/>
        </w:rPr>
        <w:t>nabycie</w:t>
      </w:r>
      <w:r w:rsidR="00EC66F8" w:rsidRPr="004F01FF">
        <w:rPr>
          <w:rFonts w:ascii="Times New Roman" w:hAnsi="Times New Roman" w:cs="Times New Roman"/>
        </w:rPr>
        <w:t>m</w:t>
      </w:r>
      <w:r w:rsidR="00294804" w:rsidRPr="004F01FF">
        <w:rPr>
          <w:rFonts w:ascii="Times New Roman" w:hAnsi="Times New Roman" w:cs="Times New Roman"/>
        </w:rPr>
        <w:t xml:space="preserve"> spółki, weryfikacja wyliczenia wskaźników dla celów umowy handlowej, weryfikacja wydatków inwestycyjnych</w:t>
      </w:r>
      <w:r w:rsidR="00D26B9D" w:rsidRPr="004F01FF">
        <w:rPr>
          <w:rFonts w:ascii="Times New Roman" w:hAnsi="Times New Roman" w:cs="Times New Roman"/>
        </w:rPr>
        <w:t>,</w:t>
      </w:r>
      <w:r w:rsidR="00294804" w:rsidRPr="004F01FF">
        <w:rPr>
          <w:rFonts w:ascii="Times New Roman" w:hAnsi="Times New Roman" w:cs="Times New Roman"/>
        </w:rPr>
        <w:t xml:space="preserve"> czy też weryfikacja korekty ceny przy rozliczeniu nabycia spółki firma audytorska badająca JZP będzie mogła wykonywać na rzecz badanej jednostki.</w:t>
      </w:r>
      <w:r w:rsidR="00EC66F8" w:rsidRPr="004F01FF">
        <w:rPr>
          <w:rFonts w:ascii="Times New Roman" w:hAnsi="Times New Roman" w:cs="Times New Roman"/>
        </w:rPr>
        <w:t xml:space="preserve"> </w:t>
      </w:r>
      <w:r w:rsidR="008C74F3" w:rsidRPr="004F01FF">
        <w:rPr>
          <w:rFonts w:ascii="Times New Roman" w:hAnsi="Times New Roman" w:cs="Times New Roman"/>
        </w:rPr>
        <w:t xml:space="preserve">Jednakże </w:t>
      </w:r>
      <w:r w:rsidR="00C831E3" w:rsidRPr="004F01FF">
        <w:rPr>
          <w:rFonts w:ascii="Times New Roman" w:hAnsi="Times New Roman" w:cs="Times New Roman"/>
        </w:rPr>
        <w:t xml:space="preserve">w każdym przypadku firma audytorska </w:t>
      </w:r>
      <w:r w:rsidR="008C74F3" w:rsidRPr="004F01FF">
        <w:rPr>
          <w:rFonts w:ascii="Times New Roman" w:hAnsi="Times New Roman" w:cs="Times New Roman"/>
        </w:rPr>
        <w:t xml:space="preserve">jest </w:t>
      </w:r>
      <w:r w:rsidR="00C831E3" w:rsidRPr="004F01FF">
        <w:rPr>
          <w:rFonts w:ascii="Times New Roman" w:hAnsi="Times New Roman" w:cs="Times New Roman"/>
        </w:rPr>
        <w:t xml:space="preserve">zobowiązana do zachowania wymogów niezależności określonych w </w:t>
      </w:r>
      <w:r w:rsidR="008C74F3" w:rsidRPr="004F01FF">
        <w:rPr>
          <w:rFonts w:ascii="Times New Roman" w:hAnsi="Times New Roman" w:cs="Times New Roman"/>
        </w:rPr>
        <w:t>przepisach</w:t>
      </w:r>
      <w:r w:rsidR="00C831E3" w:rsidRPr="004F01FF">
        <w:rPr>
          <w:rFonts w:ascii="Times New Roman" w:hAnsi="Times New Roman" w:cs="Times New Roman"/>
        </w:rPr>
        <w:t xml:space="preserve"> ustawy o biegłych rewidentach</w:t>
      </w:r>
      <w:r w:rsidR="008C74F3" w:rsidRPr="004F01FF">
        <w:rPr>
          <w:rFonts w:ascii="Times New Roman" w:hAnsi="Times New Roman" w:cs="Times New Roman"/>
        </w:rPr>
        <w:t xml:space="preserve">, jak również </w:t>
      </w:r>
      <w:r w:rsidR="00C831E3" w:rsidRPr="004F01FF">
        <w:rPr>
          <w:rFonts w:ascii="Times New Roman" w:hAnsi="Times New Roman" w:cs="Times New Roman"/>
        </w:rPr>
        <w:t>w</w:t>
      </w:r>
      <w:r w:rsidR="000E175D" w:rsidRPr="004F01FF">
        <w:rPr>
          <w:rFonts w:ascii="Times New Roman" w:hAnsi="Times New Roman" w:cs="Times New Roman"/>
        </w:rPr>
        <w:t> </w:t>
      </w:r>
      <w:r w:rsidR="008C74F3" w:rsidRPr="004F01FF">
        <w:rPr>
          <w:rFonts w:ascii="Times New Roman" w:hAnsi="Times New Roman" w:cs="Times New Roman"/>
        </w:rPr>
        <w:t xml:space="preserve">Kodeksie etyki </w:t>
      </w:r>
      <w:r w:rsidR="00C831E3" w:rsidRPr="004F01FF">
        <w:rPr>
          <w:rFonts w:ascii="Times New Roman" w:hAnsi="Times New Roman" w:cs="Times New Roman"/>
        </w:rPr>
        <w:t>zawodowej</w:t>
      </w:r>
      <w:r w:rsidR="008C74F3" w:rsidRPr="004F01FF">
        <w:rPr>
          <w:rFonts w:ascii="Times New Roman" w:hAnsi="Times New Roman" w:cs="Times New Roman"/>
        </w:rPr>
        <w:t xml:space="preserve"> </w:t>
      </w:r>
      <w:r w:rsidR="00C831E3" w:rsidRPr="004F01FF">
        <w:rPr>
          <w:rFonts w:ascii="Times New Roman" w:hAnsi="Times New Roman" w:cs="Times New Roman"/>
        </w:rPr>
        <w:t xml:space="preserve">oraz w standardach wykonywania </w:t>
      </w:r>
      <w:r w:rsidR="008C74F3" w:rsidRPr="004F01FF">
        <w:rPr>
          <w:rFonts w:ascii="Times New Roman" w:hAnsi="Times New Roman" w:cs="Times New Roman"/>
        </w:rPr>
        <w:t>danej</w:t>
      </w:r>
      <w:r w:rsidR="00C831E3" w:rsidRPr="004F01FF">
        <w:rPr>
          <w:rFonts w:ascii="Times New Roman" w:hAnsi="Times New Roman" w:cs="Times New Roman"/>
        </w:rPr>
        <w:t xml:space="preserve"> usługi</w:t>
      </w:r>
      <w:r w:rsidR="008C74F3" w:rsidRPr="004F01FF">
        <w:rPr>
          <w:rFonts w:ascii="Times New Roman" w:hAnsi="Times New Roman" w:cs="Times New Roman"/>
        </w:rPr>
        <w:t xml:space="preserve">. Dodatkowo </w:t>
      </w:r>
      <w:r w:rsidR="003A27F4" w:rsidRPr="004F01FF">
        <w:rPr>
          <w:rFonts w:ascii="Times New Roman" w:hAnsi="Times New Roman" w:cs="Times New Roman"/>
        </w:rPr>
        <w:t>nad</w:t>
      </w:r>
      <w:r w:rsidR="008D7674" w:rsidRPr="004F01FF">
        <w:rPr>
          <w:rFonts w:ascii="Times New Roman" w:hAnsi="Times New Roman" w:cs="Times New Roman"/>
        </w:rPr>
        <w:t xml:space="preserve"> zapewnieni</w:t>
      </w:r>
      <w:r w:rsidR="003A27F4" w:rsidRPr="004F01FF">
        <w:rPr>
          <w:rFonts w:ascii="Times New Roman" w:hAnsi="Times New Roman" w:cs="Times New Roman"/>
        </w:rPr>
        <w:t>em</w:t>
      </w:r>
      <w:r w:rsidR="008D7674" w:rsidRPr="004F01FF">
        <w:rPr>
          <w:rFonts w:ascii="Times New Roman" w:hAnsi="Times New Roman" w:cs="Times New Roman"/>
        </w:rPr>
        <w:t xml:space="preserve"> spełnienia wymogu </w:t>
      </w:r>
      <w:r w:rsidR="008C74F3" w:rsidRPr="004F01FF">
        <w:rPr>
          <w:rFonts w:ascii="Times New Roman" w:hAnsi="Times New Roman" w:cs="Times New Roman"/>
        </w:rPr>
        <w:t>niezależnoś</w:t>
      </w:r>
      <w:r w:rsidR="008D7674" w:rsidRPr="004F01FF">
        <w:rPr>
          <w:rFonts w:ascii="Times New Roman" w:hAnsi="Times New Roman" w:cs="Times New Roman"/>
        </w:rPr>
        <w:t>ci</w:t>
      </w:r>
      <w:r w:rsidR="008C74F3" w:rsidRPr="004F01FF">
        <w:rPr>
          <w:rFonts w:ascii="Times New Roman" w:hAnsi="Times New Roman" w:cs="Times New Roman"/>
        </w:rPr>
        <w:t xml:space="preserve"> firmy audytorskiej i biegłego rewidenta </w:t>
      </w:r>
      <w:r w:rsidR="003A27F4" w:rsidRPr="004F01FF">
        <w:rPr>
          <w:rFonts w:ascii="Times New Roman" w:hAnsi="Times New Roman" w:cs="Times New Roman"/>
        </w:rPr>
        <w:t>powinien czuwać</w:t>
      </w:r>
      <w:r w:rsidR="008C74F3" w:rsidRPr="004F01FF">
        <w:rPr>
          <w:rFonts w:ascii="Times New Roman" w:hAnsi="Times New Roman" w:cs="Times New Roman"/>
        </w:rPr>
        <w:t xml:space="preserve"> komitet audytu</w:t>
      </w:r>
      <w:r w:rsidR="00900ADA" w:rsidRPr="004F01FF">
        <w:rPr>
          <w:rFonts w:ascii="Times New Roman" w:hAnsi="Times New Roman" w:cs="Times New Roman"/>
        </w:rPr>
        <w:t>,</w:t>
      </w:r>
      <w:r w:rsidR="008C74F3" w:rsidRPr="004F01FF">
        <w:rPr>
          <w:rFonts w:ascii="Times New Roman" w:hAnsi="Times New Roman" w:cs="Times New Roman"/>
        </w:rPr>
        <w:t xml:space="preserve"> do którego zadań należy m.in. opracowanie odpowiednich polityk w zakresie świadczenia innych usług niż badanie</w:t>
      </w:r>
      <w:r w:rsidR="008D7674" w:rsidRPr="004F01FF">
        <w:rPr>
          <w:rFonts w:ascii="Times New Roman" w:hAnsi="Times New Roman" w:cs="Times New Roman"/>
        </w:rPr>
        <w:t>, czy też</w:t>
      </w:r>
      <w:r w:rsidR="008C74F3" w:rsidRPr="004F01FF">
        <w:rPr>
          <w:rFonts w:ascii="Times New Roman" w:hAnsi="Times New Roman" w:cs="Times New Roman"/>
        </w:rPr>
        <w:t xml:space="preserve"> zatwierdzanie usług </w:t>
      </w:r>
      <w:r w:rsidR="008D7674" w:rsidRPr="004F01FF">
        <w:rPr>
          <w:rFonts w:ascii="Times New Roman" w:hAnsi="Times New Roman" w:cs="Times New Roman"/>
        </w:rPr>
        <w:t xml:space="preserve">świadczonych przez firmę audytorską </w:t>
      </w:r>
      <w:r w:rsidR="008C74F3" w:rsidRPr="004F01FF">
        <w:rPr>
          <w:rFonts w:ascii="Times New Roman" w:hAnsi="Times New Roman" w:cs="Times New Roman"/>
        </w:rPr>
        <w:t>i ocena ich wpływu na niezależność</w:t>
      </w:r>
      <w:r w:rsidR="008D7674" w:rsidRPr="004F01FF">
        <w:rPr>
          <w:rFonts w:ascii="Times New Roman" w:hAnsi="Times New Roman" w:cs="Times New Roman"/>
        </w:rPr>
        <w:t>. Zapewnieniu odpowiedniego poziomu niezależności firmy audytorskie</w:t>
      </w:r>
      <w:r w:rsidR="00D26B9D" w:rsidRPr="004F01FF">
        <w:rPr>
          <w:rFonts w:ascii="Times New Roman" w:hAnsi="Times New Roman" w:cs="Times New Roman"/>
        </w:rPr>
        <w:t>j</w:t>
      </w:r>
      <w:r w:rsidR="008D7674" w:rsidRPr="004F01FF">
        <w:rPr>
          <w:rFonts w:ascii="Times New Roman" w:hAnsi="Times New Roman" w:cs="Times New Roman"/>
        </w:rPr>
        <w:t xml:space="preserve"> służą też regu</w:t>
      </w:r>
      <w:r w:rsidR="00FD66D5" w:rsidRPr="004F01FF">
        <w:rPr>
          <w:rFonts w:ascii="Times New Roman" w:hAnsi="Times New Roman" w:cs="Times New Roman"/>
        </w:rPr>
        <w:t>l</w:t>
      </w:r>
      <w:r w:rsidR="008D7674" w:rsidRPr="004F01FF">
        <w:rPr>
          <w:rFonts w:ascii="Times New Roman" w:hAnsi="Times New Roman" w:cs="Times New Roman"/>
        </w:rPr>
        <w:t xml:space="preserve">acje </w:t>
      </w:r>
      <w:r w:rsidR="003A27F4" w:rsidRPr="004F01FF">
        <w:rPr>
          <w:rFonts w:ascii="Times New Roman" w:hAnsi="Times New Roman" w:cs="Times New Roman"/>
        </w:rPr>
        <w:t xml:space="preserve">np. </w:t>
      </w:r>
      <w:r w:rsidR="00FD66D5" w:rsidRPr="004F01FF">
        <w:rPr>
          <w:rFonts w:ascii="Times New Roman" w:hAnsi="Times New Roman" w:cs="Times New Roman"/>
        </w:rPr>
        <w:t>odnośnie</w:t>
      </w:r>
      <w:r w:rsidR="008D7674" w:rsidRPr="004F01FF">
        <w:rPr>
          <w:rFonts w:ascii="Times New Roman" w:hAnsi="Times New Roman" w:cs="Times New Roman"/>
        </w:rPr>
        <w:t xml:space="preserve"> </w:t>
      </w:r>
      <w:r w:rsidR="008C74F3" w:rsidRPr="004F01FF">
        <w:rPr>
          <w:rFonts w:ascii="Times New Roman" w:hAnsi="Times New Roman" w:cs="Times New Roman"/>
        </w:rPr>
        <w:t>ograniczenia maksymalnego wynagrodzenia za dodatkowe dozwolone usługi</w:t>
      </w:r>
      <w:r w:rsidR="00A36E3F" w:rsidRPr="004F01FF">
        <w:rPr>
          <w:rFonts w:ascii="Times New Roman" w:hAnsi="Times New Roman" w:cs="Times New Roman"/>
        </w:rPr>
        <w:t xml:space="preserve"> do wysokości maksymalnie 70% średniego wynagrodzenia za badanie z ostatnich 3 lat.</w:t>
      </w:r>
      <w:r w:rsidR="00C831E3" w:rsidRPr="004F01FF">
        <w:rPr>
          <w:rFonts w:ascii="Times New Roman" w:hAnsi="Times New Roman" w:cs="Times New Roman"/>
        </w:rPr>
        <w:t xml:space="preserve"> </w:t>
      </w:r>
    </w:p>
    <w:p w14:paraId="5DFF11D4" w14:textId="376E9F32" w:rsidR="00960981" w:rsidRPr="004F01FF" w:rsidRDefault="00900ADA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Rezygnacja z „białej listy” na rzecz bezpośrednio stosowanych przepisów UE pozwoli</w:t>
      </w:r>
      <w:r w:rsidR="00BF708F" w:rsidRPr="004F01FF">
        <w:rPr>
          <w:rFonts w:ascii="Times New Roman" w:hAnsi="Times New Roman" w:cs="Times New Roman"/>
        </w:rPr>
        <w:t xml:space="preserve"> na większą elastyczność w zakresie działania zarówno firm audytorskich</w:t>
      </w:r>
      <w:r w:rsidRPr="004F01FF">
        <w:rPr>
          <w:rFonts w:ascii="Times New Roman" w:hAnsi="Times New Roman" w:cs="Times New Roman"/>
        </w:rPr>
        <w:t>,</w:t>
      </w:r>
      <w:r w:rsidR="00BF708F" w:rsidRPr="004F01FF">
        <w:rPr>
          <w:rFonts w:ascii="Times New Roman" w:hAnsi="Times New Roman" w:cs="Times New Roman"/>
        </w:rPr>
        <w:t xml:space="preserve"> jak i JZP</w:t>
      </w:r>
      <w:r w:rsidR="00535E22" w:rsidRPr="004F01FF">
        <w:rPr>
          <w:rFonts w:ascii="Times New Roman" w:hAnsi="Times New Roman" w:cs="Times New Roman"/>
        </w:rPr>
        <w:t>.</w:t>
      </w:r>
      <w:r w:rsidR="00A36E3F" w:rsidRPr="004F01FF">
        <w:rPr>
          <w:rFonts w:ascii="Times New Roman" w:hAnsi="Times New Roman" w:cs="Times New Roman"/>
        </w:rPr>
        <w:t xml:space="preserve"> Obecnie funkcjonujące rozwiązanie polegające na tym, że istnieje zamknięta lista usług dozwolonych nie jest rozwiązaniem optymalnym w sytuacji dużej zmienności i dynam</w:t>
      </w:r>
      <w:r w:rsidR="003A27F4" w:rsidRPr="004F01FF">
        <w:rPr>
          <w:rFonts w:ascii="Times New Roman" w:hAnsi="Times New Roman" w:cs="Times New Roman"/>
        </w:rPr>
        <w:t>iki</w:t>
      </w:r>
      <w:r w:rsidR="00A36E3F" w:rsidRPr="004F01FF">
        <w:rPr>
          <w:rFonts w:ascii="Times New Roman" w:hAnsi="Times New Roman" w:cs="Times New Roman"/>
        </w:rPr>
        <w:t xml:space="preserve"> na rynku, która skutkuje</w:t>
      </w:r>
      <w:r w:rsidR="003A27F4" w:rsidRPr="004F01FF">
        <w:rPr>
          <w:rFonts w:ascii="Times New Roman" w:hAnsi="Times New Roman" w:cs="Times New Roman"/>
        </w:rPr>
        <w:t xml:space="preserve"> nowymi</w:t>
      </w:r>
      <w:r w:rsidR="00A36E3F" w:rsidRPr="004F01FF">
        <w:rPr>
          <w:rFonts w:ascii="Times New Roman" w:hAnsi="Times New Roman" w:cs="Times New Roman"/>
        </w:rPr>
        <w:t xml:space="preserve"> potrzebami po stronie jednostek w zakresie usług, które mogłyby świadczyć firmy audytorskie. W sytuacji „białej listy” usług dozwolonych, świadczenie usług, których nie ma na tej liście</w:t>
      </w:r>
      <w:r w:rsidR="00D26B9D" w:rsidRPr="004F01FF">
        <w:rPr>
          <w:rFonts w:ascii="Times New Roman" w:hAnsi="Times New Roman" w:cs="Times New Roman"/>
        </w:rPr>
        <w:t>,</w:t>
      </w:r>
      <w:r w:rsidR="00A36E3F" w:rsidRPr="004F01FF">
        <w:rPr>
          <w:rFonts w:ascii="Times New Roman" w:hAnsi="Times New Roman" w:cs="Times New Roman"/>
        </w:rPr>
        <w:t xml:space="preserve"> nie jest dopuszczone nawet w sytuacji, gdy usługa ta nie zagraża niezależności, a jej wykonanie przez firmę audytorską badającą daną JZP byłoby bardziej efektywne i</w:t>
      </w:r>
      <w:r w:rsidR="00D26B9D" w:rsidRPr="004F01FF">
        <w:rPr>
          <w:rFonts w:ascii="Times New Roman" w:hAnsi="Times New Roman" w:cs="Times New Roman"/>
        </w:rPr>
        <w:t> </w:t>
      </w:r>
      <w:r w:rsidR="00A36E3F" w:rsidRPr="004F01FF">
        <w:rPr>
          <w:rFonts w:ascii="Times New Roman" w:hAnsi="Times New Roman" w:cs="Times New Roman"/>
        </w:rPr>
        <w:t xml:space="preserve">ekonomicznie korzystniejsze. Dzięki wprowadzonej zmianie </w:t>
      </w:r>
      <w:r w:rsidR="003A27F4" w:rsidRPr="004F01FF">
        <w:rPr>
          <w:rFonts w:ascii="Times New Roman" w:hAnsi="Times New Roman" w:cs="Times New Roman"/>
        </w:rPr>
        <w:t xml:space="preserve">to </w:t>
      </w:r>
      <w:r w:rsidR="00A36E3F" w:rsidRPr="004F01FF">
        <w:rPr>
          <w:rFonts w:ascii="Times New Roman" w:hAnsi="Times New Roman" w:cs="Times New Roman"/>
        </w:rPr>
        <w:t>jednostka i jej komitet audytu rozważą, czy wykon</w:t>
      </w:r>
      <w:r w:rsidR="003A27F4" w:rsidRPr="004F01FF">
        <w:rPr>
          <w:rFonts w:ascii="Times New Roman" w:hAnsi="Times New Roman" w:cs="Times New Roman"/>
        </w:rPr>
        <w:t>anie</w:t>
      </w:r>
      <w:r w:rsidR="00A36E3F" w:rsidRPr="004F01FF">
        <w:rPr>
          <w:rFonts w:ascii="Times New Roman" w:hAnsi="Times New Roman" w:cs="Times New Roman"/>
        </w:rPr>
        <w:t xml:space="preserve"> danej, co do zasady dozwolonej usługi</w:t>
      </w:r>
      <w:r w:rsidR="003A27F4" w:rsidRPr="004F01FF">
        <w:rPr>
          <w:rFonts w:ascii="Times New Roman" w:hAnsi="Times New Roman" w:cs="Times New Roman"/>
        </w:rPr>
        <w:t>,</w:t>
      </w:r>
      <w:r w:rsidR="00A36E3F" w:rsidRPr="004F01FF">
        <w:rPr>
          <w:rFonts w:ascii="Times New Roman" w:hAnsi="Times New Roman" w:cs="Times New Roman"/>
        </w:rPr>
        <w:t xml:space="preserve"> nie narusza niezależności firmy audytorskiej</w:t>
      </w:r>
      <w:r w:rsidR="00D26B9D" w:rsidRPr="004F01FF">
        <w:rPr>
          <w:rFonts w:ascii="Times New Roman" w:hAnsi="Times New Roman" w:cs="Times New Roman"/>
        </w:rPr>
        <w:t>,</w:t>
      </w:r>
      <w:r w:rsidR="00A36E3F" w:rsidRPr="004F01FF">
        <w:rPr>
          <w:rFonts w:ascii="Times New Roman" w:hAnsi="Times New Roman" w:cs="Times New Roman"/>
        </w:rPr>
        <w:t xml:space="preserve"> biorąc pod uwagę wszelkie obowiązujące regulacje</w:t>
      </w:r>
      <w:r w:rsidR="003A27F4" w:rsidRPr="004F01FF">
        <w:rPr>
          <w:rFonts w:ascii="Times New Roman" w:hAnsi="Times New Roman" w:cs="Times New Roman"/>
        </w:rPr>
        <w:t xml:space="preserve"> i okoliczności</w:t>
      </w:r>
      <w:r w:rsidRPr="004F01FF">
        <w:rPr>
          <w:rFonts w:ascii="Times New Roman" w:hAnsi="Times New Roman" w:cs="Times New Roman"/>
        </w:rPr>
        <w:t>.</w:t>
      </w:r>
      <w:r w:rsidR="00A36E3F" w:rsidRPr="004F01FF">
        <w:rPr>
          <w:rFonts w:ascii="Times New Roman" w:hAnsi="Times New Roman" w:cs="Times New Roman"/>
        </w:rPr>
        <w:t xml:space="preserve"> </w:t>
      </w:r>
      <w:r w:rsidR="003A27F4" w:rsidRPr="004F01FF">
        <w:rPr>
          <w:rFonts w:ascii="Times New Roman" w:hAnsi="Times New Roman" w:cs="Times New Roman"/>
        </w:rPr>
        <w:t>K</w:t>
      </w:r>
      <w:r w:rsidR="00A36E3F" w:rsidRPr="004F01FF">
        <w:rPr>
          <w:rFonts w:ascii="Times New Roman" w:hAnsi="Times New Roman" w:cs="Times New Roman"/>
        </w:rPr>
        <w:t xml:space="preserve">westia ta </w:t>
      </w:r>
      <w:r w:rsidR="00227F92" w:rsidRPr="004F01FF">
        <w:rPr>
          <w:rFonts w:ascii="Times New Roman" w:hAnsi="Times New Roman" w:cs="Times New Roman"/>
        </w:rPr>
        <w:t xml:space="preserve">podlega </w:t>
      </w:r>
      <w:r w:rsidR="003A27F4" w:rsidRPr="004F01FF">
        <w:rPr>
          <w:rFonts w:ascii="Times New Roman" w:hAnsi="Times New Roman" w:cs="Times New Roman"/>
        </w:rPr>
        <w:t xml:space="preserve">również </w:t>
      </w:r>
      <w:r w:rsidR="00227F92" w:rsidRPr="004F01FF">
        <w:rPr>
          <w:rFonts w:ascii="Times New Roman" w:hAnsi="Times New Roman" w:cs="Times New Roman"/>
        </w:rPr>
        <w:t xml:space="preserve">weryfikacji i kontroli odpowiednio przez Polską Agencję Nadzoru Audytowego </w:t>
      </w:r>
      <w:r w:rsidR="00D26B9D" w:rsidRPr="00D135E7">
        <w:rPr>
          <w:rFonts w:ascii="Times New Roman" w:hAnsi="Times New Roman" w:cs="Times New Roman"/>
        </w:rPr>
        <w:t>‒</w:t>
      </w:r>
      <w:r w:rsidR="00D26B9D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 xml:space="preserve">w </w:t>
      </w:r>
      <w:r w:rsidR="00D26B9D" w:rsidRPr="004F01FF">
        <w:rPr>
          <w:rFonts w:ascii="Times New Roman" w:hAnsi="Times New Roman" w:cs="Times New Roman"/>
        </w:rPr>
        <w:t>odniesieniu do</w:t>
      </w:r>
      <w:r w:rsidRPr="004F01FF">
        <w:rPr>
          <w:rFonts w:ascii="Times New Roman" w:hAnsi="Times New Roman" w:cs="Times New Roman"/>
        </w:rPr>
        <w:t xml:space="preserve"> </w:t>
      </w:r>
      <w:r w:rsidR="00D26B9D" w:rsidRPr="004F01FF">
        <w:rPr>
          <w:rFonts w:ascii="Times New Roman" w:hAnsi="Times New Roman" w:cs="Times New Roman"/>
        </w:rPr>
        <w:t xml:space="preserve">działania </w:t>
      </w:r>
      <w:r w:rsidRPr="004F01FF">
        <w:rPr>
          <w:rFonts w:ascii="Times New Roman" w:hAnsi="Times New Roman" w:cs="Times New Roman"/>
        </w:rPr>
        <w:t xml:space="preserve">firm audytorskich </w:t>
      </w:r>
      <w:r w:rsidR="00227F92" w:rsidRPr="004F01FF">
        <w:rPr>
          <w:rFonts w:ascii="Times New Roman" w:hAnsi="Times New Roman" w:cs="Times New Roman"/>
        </w:rPr>
        <w:t xml:space="preserve">oraz Komisję Nadzoru </w:t>
      </w:r>
      <w:r w:rsidR="00EA3173" w:rsidRPr="004F01FF">
        <w:rPr>
          <w:rFonts w:ascii="Times New Roman" w:hAnsi="Times New Roman" w:cs="Times New Roman"/>
        </w:rPr>
        <w:t>Finansowego</w:t>
      </w:r>
      <w:r w:rsidRPr="004F01FF">
        <w:rPr>
          <w:rFonts w:ascii="Times New Roman" w:hAnsi="Times New Roman" w:cs="Times New Roman"/>
        </w:rPr>
        <w:t xml:space="preserve"> </w:t>
      </w:r>
      <w:r w:rsidR="00D26B9D" w:rsidRPr="00D135E7">
        <w:rPr>
          <w:rFonts w:ascii="Times New Roman" w:hAnsi="Times New Roman" w:cs="Times New Roman"/>
        </w:rPr>
        <w:t>‒</w:t>
      </w:r>
      <w:r w:rsidR="00D26B9D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>w odniesieniu do działania JZP</w:t>
      </w:r>
      <w:r w:rsidR="00227F92" w:rsidRPr="004F01FF">
        <w:rPr>
          <w:rFonts w:ascii="Times New Roman" w:hAnsi="Times New Roman" w:cs="Times New Roman"/>
        </w:rPr>
        <w:t>.</w:t>
      </w:r>
    </w:p>
    <w:p w14:paraId="1AB0DFB7" w14:textId="6A945C73" w:rsidR="00BF708F" w:rsidRPr="004F01FF" w:rsidRDefault="00390B4A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 xml:space="preserve">W związku z uchyleniem art. 136 </w:t>
      </w:r>
      <w:r w:rsidR="008520B4" w:rsidRPr="004F01FF">
        <w:rPr>
          <w:rFonts w:ascii="Times New Roman" w:hAnsi="Times New Roman" w:cs="Times New Roman"/>
        </w:rPr>
        <w:t xml:space="preserve">ustawy o biegłych rewidentach </w:t>
      </w:r>
      <w:r w:rsidRPr="004F01FF">
        <w:rPr>
          <w:rFonts w:ascii="Times New Roman" w:hAnsi="Times New Roman" w:cs="Times New Roman"/>
        </w:rPr>
        <w:t>należało dokonać</w:t>
      </w:r>
      <w:r w:rsidR="008520B4" w:rsidRPr="004F01FF">
        <w:rPr>
          <w:rFonts w:ascii="Times New Roman" w:hAnsi="Times New Roman" w:cs="Times New Roman"/>
        </w:rPr>
        <w:t xml:space="preserve"> również</w:t>
      </w:r>
      <w:r w:rsidRPr="004F01FF">
        <w:rPr>
          <w:rFonts w:ascii="Times New Roman" w:hAnsi="Times New Roman" w:cs="Times New Roman"/>
        </w:rPr>
        <w:t xml:space="preserve"> </w:t>
      </w:r>
      <w:r w:rsidR="008520B4" w:rsidRPr="004F01FF">
        <w:rPr>
          <w:rFonts w:ascii="Times New Roman" w:hAnsi="Times New Roman" w:cs="Times New Roman"/>
        </w:rPr>
        <w:t xml:space="preserve">odpowiednich </w:t>
      </w:r>
      <w:r w:rsidRPr="004F01FF">
        <w:rPr>
          <w:rFonts w:ascii="Times New Roman" w:hAnsi="Times New Roman" w:cs="Times New Roman"/>
        </w:rPr>
        <w:t xml:space="preserve">zmian </w:t>
      </w:r>
      <w:r w:rsidR="008520B4" w:rsidRPr="004F01FF">
        <w:rPr>
          <w:rFonts w:ascii="Times New Roman" w:hAnsi="Times New Roman" w:cs="Times New Roman"/>
        </w:rPr>
        <w:t>wynikowych polegających na skreśleniu odesłań do tego przepisu</w:t>
      </w:r>
      <w:r w:rsidR="00750870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 xml:space="preserve">w </w:t>
      </w:r>
      <w:r w:rsidR="008520B4" w:rsidRPr="004F01FF">
        <w:rPr>
          <w:rFonts w:ascii="Times New Roman" w:hAnsi="Times New Roman" w:cs="Times New Roman"/>
        </w:rPr>
        <w:t>pozostałych przepisach tej ustawy,</w:t>
      </w:r>
      <w:r w:rsidRPr="004F01FF">
        <w:rPr>
          <w:rFonts w:ascii="Times New Roman" w:hAnsi="Times New Roman" w:cs="Times New Roman"/>
        </w:rPr>
        <w:t xml:space="preserve"> tj. </w:t>
      </w:r>
      <w:r w:rsidR="00BF708F" w:rsidRPr="004F01FF">
        <w:rPr>
          <w:rFonts w:ascii="Times New Roman" w:hAnsi="Times New Roman" w:cs="Times New Roman"/>
        </w:rPr>
        <w:t>w art. 136a ust. 4 (</w:t>
      </w:r>
      <w:r w:rsidR="00BF708F" w:rsidRPr="004F01FF">
        <w:rPr>
          <w:rFonts w:ascii="Times New Roman" w:hAnsi="Times New Roman" w:cs="Times New Roman"/>
          <w:b/>
          <w:bCs w:val="0"/>
        </w:rPr>
        <w:t>art. 1 pkt 2</w:t>
      </w:r>
      <w:r w:rsidR="00BF708F" w:rsidRPr="004F01FF">
        <w:rPr>
          <w:rFonts w:ascii="Times New Roman" w:hAnsi="Times New Roman" w:cs="Times New Roman"/>
        </w:rPr>
        <w:t xml:space="preserve"> projektu</w:t>
      </w:r>
      <w:r w:rsidR="00750870" w:rsidRPr="004F01FF">
        <w:rPr>
          <w:rFonts w:ascii="Times New Roman" w:hAnsi="Times New Roman" w:cs="Times New Roman"/>
        </w:rPr>
        <w:t xml:space="preserve"> </w:t>
      </w:r>
      <w:r w:rsidR="00D26B9D" w:rsidRPr="00D135E7">
        <w:rPr>
          <w:rFonts w:ascii="Times New Roman" w:hAnsi="Times New Roman" w:cs="Times New Roman"/>
        </w:rPr>
        <w:t>‒</w:t>
      </w:r>
      <w:r w:rsidR="00750870" w:rsidRPr="004F01FF">
        <w:rPr>
          <w:rFonts w:ascii="Times New Roman" w:hAnsi="Times New Roman" w:cs="Times New Roman"/>
        </w:rPr>
        <w:t xml:space="preserve"> usługi </w:t>
      </w:r>
      <w:r w:rsidR="00750870" w:rsidRPr="004F01FF">
        <w:rPr>
          <w:rFonts w:ascii="Times New Roman" w:hAnsi="Times New Roman" w:cs="Times New Roman"/>
        </w:rPr>
        <w:lastRenderedPageBreak/>
        <w:t>dozwolone w przypadku wykonywania na rzecz danej JZP badania sprawozdania finansowego i atestacji sprawozdawczości zrównoważonego rozwoju</w:t>
      </w:r>
      <w:r w:rsidR="008520B4" w:rsidRPr="004F01FF">
        <w:rPr>
          <w:rFonts w:ascii="Times New Roman" w:hAnsi="Times New Roman" w:cs="Times New Roman"/>
        </w:rPr>
        <w:t>)</w:t>
      </w:r>
      <w:r w:rsidR="00750870" w:rsidRPr="004F01FF">
        <w:rPr>
          <w:rFonts w:ascii="Times New Roman" w:hAnsi="Times New Roman" w:cs="Times New Roman"/>
        </w:rPr>
        <w:t xml:space="preserve"> </w:t>
      </w:r>
      <w:r w:rsidR="00BF708F" w:rsidRPr="004F01FF">
        <w:rPr>
          <w:rFonts w:ascii="Times New Roman" w:hAnsi="Times New Roman" w:cs="Times New Roman"/>
        </w:rPr>
        <w:t xml:space="preserve">oraz </w:t>
      </w:r>
      <w:r w:rsidR="00750870" w:rsidRPr="004F01FF">
        <w:rPr>
          <w:rFonts w:ascii="Times New Roman" w:hAnsi="Times New Roman" w:cs="Times New Roman"/>
        </w:rPr>
        <w:t xml:space="preserve">w </w:t>
      </w:r>
      <w:r w:rsidR="00D26B9D" w:rsidRPr="004F01FF">
        <w:rPr>
          <w:rFonts w:ascii="Times New Roman" w:hAnsi="Times New Roman" w:cs="Times New Roman"/>
        </w:rPr>
        <w:t xml:space="preserve">art. </w:t>
      </w:r>
      <w:r w:rsidR="00BF708F" w:rsidRPr="004F01FF">
        <w:rPr>
          <w:rFonts w:ascii="Times New Roman" w:hAnsi="Times New Roman" w:cs="Times New Roman"/>
        </w:rPr>
        <w:t>182 ust. 1</w:t>
      </w:r>
      <w:r w:rsidR="00750870" w:rsidRPr="004F01FF">
        <w:rPr>
          <w:rFonts w:ascii="Times New Roman" w:hAnsi="Times New Roman" w:cs="Times New Roman"/>
        </w:rPr>
        <w:t xml:space="preserve"> pkt 4</w:t>
      </w:r>
      <w:r w:rsidR="00BF708F" w:rsidRPr="004F01FF">
        <w:rPr>
          <w:rFonts w:ascii="Times New Roman" w:hAnsi="Times New Roman" w:cs="Times New Roman"/>
        </w:rPr>
        <w:t xml:space="preserve"> (</w:t>
      </w:r>
      <w:r w:rsidR="00BF708F" w:rsidRPr="004F01FF">
        <w:rPr>
          <w:rFonts w:ascii="Times New Roman" w:hAnsi="Times New Roman" w:cs="Times New Roman"/>
          <w:b/>
          <w:bCs w:val="0"/>
        </w:rPr>
        <w:t>art. 1 pkt 3</w:t>
      </w:r>
      <w:r w:rsidR="00BF708F" w:rsidRPr="004F01FF">
        <w:rPr>
          <w:rFonts w:ascii="Times New Roman" w:hAnsi="Times New Roman" w:cs="Times New Roman"/>
        </w:rPr>
        <w:t xml:space="preserve"> projektu</w:t>
      </w:r>
      <w:r w:rsidR="00750870" w:rsidRPr="004F01FF">
        <w:rPr>
          <w:rFonts w:ascii="Times New Roman" w:hAnsi="Times New Roman" w:cs="Times New Roman"/>
        </w:rPr>
        <w:t xml:space="preserve"> – katalog naruszeń powodujących odpowiedzialność administracyjną firmy audytorskiej</w:t>
      </w:r>
      <w:r w:rsidR="008520B4" w:rsidRPr="004F01FF">
        <w:rPr>
          <w:rFonts w:ascii="Times New Roman" w:hAnsi="Times New Roman" w:cs="Times New Roman"/>
        </w:rPr>
        <w:t>)</w:t>
      </w:r>
      <w:r w:rsidR="00535E22" w:rsidRPr="004F01FF">
        <w:rPr>
          <w:rFonts w:ascii="Times New Roman" w:hAnsi="Times New Roman" w:cs="Times New Roman"/>
        </w:rPr>
        <w:t>.</w:t>
      </w:r>
      <w:r w:rsidR="00A10B43" w:rsidRPr="004F01FF">
        <w:rPr>
          <w:rFonts w:ascii="Times New Roman" w:hAnsi="Times New Roman" w:cs="Times New Roman"/>
        </w:rPr>
        <w:t xml:space="preserve"> </w:t>
      </w:r>
      <w:r w:rsidR="00C63627" w:rsidRPr="004F01FF">
        <w:rPr>
          <w:rFonts w:ascii="Times New Roman" w:hAnsi="Times New Roman" w:cs="Times New Roman"/>
        </w:rPr>
        <w:t>Przy czym</w:t>
      </w:r>
      <w:r w:rsidR="00227F92" w:rsidRPr="004F01FF">
        <w:rPr>
          <w:rFonts w:ascii="Times New Roman" w:hAnsi="Times New Roman" w:cs="Times New Roman"/>
        </w:rPr>
        <w:t xml:space="preserve"> zostają utrzymane przepisy odnośnie odpowiedzialności administracyjnej firmy audytorskiej za świadczenie usług zabronionych, o</w:t>
      </w:r>
      <w:r w:rsidR="00D26B9D" w:rsidRPr="004F01FF">
        <w:rPr>
          <w:rFonts w:ascii="Times New Roman" w:hAnsi="Times New Roman" w:cs="Times New Roman"/>
        </w:rPr>
        <w:t> </w:t>
      </w:r>
      <w:r w:rsidR="00227F92" w:rsidRPr="004F01FF">
        <w:rPr>
          <w:rFonts w:ascii="Times New Roman" w:hAnsi="Times New Roman" w:cs="Times New Roman"/>
        </w:rPr>
        <w:t>których mowa w art. 5 rozporządzenia 537/2014.</w:t>
      </w:r>
      <w:r w:rsidR="004C4D06" w:rsidRPr="004F01FF">
        <w:rPr>
          <w:rFonts w:ascii="Times New Roman" w:hAnsi="Times New Roman" w:cs="Times New Roman"/>
        </w:rPr>
        <w:t xml:space="preserve"> </w:t>
      </w:r>
    </w:p>
    <w:p w14:paraId="09728D54" w14:textId="55A40298" w:rsidR="005F33C3" w:rsidRPr="004F01FF" w:rsidRDefault="00535E22" w:rsidP="004F01FF">
      <w:pPr>
        <w:pStyle w:val="ARTartustawynprozporzdzeni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Konsekwencją uchylenia art. 136 ustawy o biegłych rewidentach jest r</w:t>
      </w:r>
      <w:r w:rsidR="005F33C3" w:rsidRPr="004F01FF">
        <w:rPr>
          <w:rFonts w:ascii="Times New Roman" w:hAnsi="Times New Roman" w:cs="Times New Roman"/>
        </w:rPr>
        <w:t>ównież zmiana art.</w:t>
      </w:r>
      <w:r w:rsidR="000E175D" w:rsidRPr="004F01FF">
        <w:rPr>
          <w:rFonts w:ascii="Times New Roman" w:hAnsi="Times New Roman" w:cs="Times New Roman"/>
        </w:rPr>
        <w:t> </w:t>
      </w:r>
      <w:r w:rsidR="005F33C3" w:rsidRPr="004F01FF">
        <w:rPr>
          <w:rFonts w:ascii="Times New Roman" w:hAnsi="Times New Roman" w:cs="Times New Roman"/>
        </w:rPr>
        <w:t>66 ust. 6</w:t>
      </w:r>
      <w:r w:rsidR="00D26B9D" w:rsidRPr="004F01FF">
        <w:rPr>
          <w:rFonts w:ascii="Times New Roman" w:hAnsi="Times New Roman" w:cs="Times New Roman"/>
        </w:rPr>
        <w:t xml:space="preserve"> pkt </w:t>
      </w:r>
      <w:r w:rsidR="007E767B" w:rsidRPr="004F01FF">
        <w:rPr>
          <w:rFonts w:ascii="Times New Roman" w:hAnsi="Times New Roman" w:cs="Times New Roman"/>
        </w:rPr>
        <w:t>1</w:t>
      </w:r>
      <w:r w:rsidR="005F33C3" w:rsidRPr="004F01FF">
        <w:rPr>
          <w:rFonts w:ascii="Times New Roman" w:hAnsi="Times New Roman" w:cs="Times New Roman"/>
        </w:rPr>
        <w:t xml:space="preserve"> ustawy o rachunkowości (</w:t>
      </w:r>
      <w:r w:rsidR="005F33C3" w:rsidRPr="004F01FF">
        <w:rPr>
          <w:rFonts w:ascii="Times New Roman" w:hAnsi="Times New Roman" w:cs="Times New Roman"/>
          <w:b/>
          <w:bCs/>
        </w:rPr>
        <w:t xml:space="preserve">art. 2 </w:t>
      </w:r>
      <w:r w:rsidR="005F33C3" w:rsidRPr="004F01FF">
        <w:rPr>
          <w:rFonts w:ascii="Times New Roman" w:hAnsi="Times New Roman" w:cs="Times New Roman"/>
        </w:rPr>
        <w:t>projektu)</w:t>
      </w:r>
      <w:r w:rsidRPr="004F01FF">
        <w:rPr>
          <w:rFonts w:ascii="Times New Roman" w:hAnsi="Times New Roman" w:cs="Times New Roman"/>
        </w:rPr>
        <w:t xml:space="preserve"> </w:t>
      </w:r>
      <w:r w:rsidR="006729A4" w:rsidRPr="004F01FF">
        <w:rPr>
          <w:rFonts w:ascii="Times New Roman" w:hAnsi="Times New Roman" w:cs="Times New Roman"/>
        </w:rPr>
        <w:t>polegająca na</w:t>
      </w:r>
      <w:r w:rsidRPr="004F01FF">
        <w:rPr>
          <w:rFonts w:ascii="Times New Roman" w:hAnsi="Times New Roman" w:cs="Times New Roman"/>
        </w:rPr>
        <w:t xml:space="preserve"> </w:t>
      </w:r>
      <w:r w:rsidR="005503CE" w:rsidRPr="004F01FF">
        <w:rPr>
          <w:rFonts w:ascii="Times New Roman" w:hAnsi="Times New Roman" w:cs="Times New Roman"/>
        </w:rPr>
        <w:t>sk</w:t>
      </w:r>
      <w:r w:rsidRPr="004F01FF">
        <w:rPr>
          <w:rFonts w:ascii="Times New Roman" w:hAnsi="Times New Roman" w:cs="Times New Roman"/>
        </w:rPr>
        <w:t>reśleni</w:t>
      </w:r>
      <w:r w:rsidR="006729A4" w:rsidRPr="004F01FF">
        <w:rPr>
          <w:rFonts w:ascii="Times New Roman" w:hAnsi="Times New Roman" w:cs="Times New Roman"/>
        </w:rPr>
        <w:t>u</w:t>
      </w:r>
      <w:r w:rsidRPr="004F01FF">
        <w:rPr>
          <w:rFonts w:ascii="Times New Roman" w:hAnsi="Times New Roman" w:cs="Times New Roman"/>
        </w:rPr>
        <w:t xml:space="preserve"> </w:t>
      </w:r>
      <w:r w:rsidR="005503CE" w:rsidRPr="004F01FF">
        <w:rPr>
          <w:rFonts w:ascii="Times New Roman" w:hAnsi="Times New Roman" w:cs="Times New Roman"/>
        </w:rPr>
        <w:t xml:space="preserve">odesłania do </w:t>
      </w:r>
      <w:r w:rsidRPr="004F01FF">
        <w:rPr>
          <w:rFonts w:ascii="Times New Roman" w:hAnsi="Times New Roman" w:cs="Times New Roman"/>
        </w:rPr>
        <w:t xml:space="preserve">art. 136 </w:t>
      </w:r>
      <w:r w:rsidR="005503CE" w:rsidRPr="004F01FF">
        <w:rPr>
          <w:rFonts w:ascii="Times New Roman" w:hAnsi="Times New Roman" w:cs="Times New Roman"/>
        </w:rPr>
        <w:t xml:space="preserve">ustawy o biegłych rewidentach </w:t>
      </w:r>
      <w:r w:rsidRPr="004F01FF">
        <w:rPr>
          <w:rFonts w:ascii="Times New Roman" w:hAnsi="Times New Roman" w:cs="Times New Roman"/>
        </w:rPr>
        <w:t>z katalogu przepisów</w:t>
      </w:r>
      <w:r w:rsidR="005503CE" w:rsidRPr="004F01FF">
        <w:rPr>
          <w:rFonts w:ascii="Times New Roman" w:hAnsi="Times New Roman" w:cs="Times New Roman"/>
        </w:rPr>
        <w:t>,</w:t>
      </w:r>
      <w:r w:rsidRPr="004F01FF">
        <w:rPr>
          <w:rFonts w:ascii="Times New Roman" w:hAnsi="Times New Roman" w:cs="Times New Roman"/>
        </w:rPr>
        <w:t xml:space="preserve"> których</w:t>
      </w:r>
      <w:r w:rsidR="00390B4A" w:rsidRPr="004F01FF">
        <w:rPr>
          <w:rFonts w:ascii="Times New Roman" w:hAnsi="Times New Roman" w:cs="Times New Roman"/>
        </w:rPr>
        <w:t xml:space="preserve"> naruszenie</w:t>
      </w:r>
      <w:r w:rsidRPr="004F01FF">
        <w:rPr>
          <w:rFonts w:ascii="Times New Roman" w:hAnsi="Times New Roman" w:cs="Times New Roman"/>
        </w:rPr>
        <w:t xml:space="preserve"> powoduje nieważność badania sprawozdania finansowego</w:t>
      </w:r>
      <w:r w:rsidR="000E175D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>z</w:t>
      </w:r>
      <w:r w:rsidR="000E175D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>mocy prawa.</w:t>
      </w:r>
      <w:r w:rsidR="00227F92" w:rsidRPr="004F01FF">
        <w:rPr>
          <w:rFonts w:ascii="Times New Roman" w:hAnsi="Times New Roman" w:cs="Times New Roman"/>
        </w:rPr>
        <w:t xml:space="preserve"> Jednocześnie zostają utrzymane przepisy odnośnie nieważności </w:t>
      </w:r>
      <w:r w:rsidR="003A27F4" w:rsidRPr="004F01FF">
        <w:rPr>
          <w:rFonts w:ascii="Times New Roman" w:hAnsi="Times New Roman" w:cs="Times New Roman"/>
        </w:rPr>
        <w:t xml:space="preserve">z mocy prawa </w:t>
      </w:r>
      <w:r w:rsidR="00227F92" w:rsidRPr="004F01FF">
        <w:rPr>
          <w:rFonts w:ascii="Times New Roman" w:hAnsi="Times New Roman" w:cs="Times New Roman"/>
        </w:rPr>
        <w:t>badania sprawozdania finansowego w przypadku naruszenia art. 5 rozporządzenia 537/2014.</w:t>
      </w:r>
      <w:r w:rsidR="00A10B43" w:rsidRPr="004F01FF">
        <w:rPr>
          <w:rFonts w:ascii="Times New Roman" w:hAnsi="Times New Roman" w:cs="Times New Roman"/>
        </w:rPr>
        <w:t xml:space="preserve"> </w:t>
      </w:r>
    </w:p>
    <w:p w14:paraId="5EE752BA" w14:textId="13E3AC14" w:rsidR="00531FEC" w:rsidRPr="004F01FF" w:rsidRDefault="00531FEC" w:rsidP="004F01FF">
      <w:pPr>
        <w:pStyle w:val="ARTartustawynprozporzdzeni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Z uwagi na to, że wprowadzane w projekcie zmiany o charakterze deregulacyjnym w</w:t>
      </w:r>
      <w:r w:rsidR="00315935" w:rsidRPr="004F01FF">
        <w:rPr>
          <w:rFonts w:ascii="Times New Roman" w:hAnsi="Times New Roman" w:cs="Times New Roman"/>
        </w:rPr>
        <w:t> </w:t>
      </w:r>
      <w:r w:rsidRPr="004F01FF">
        <w:rPr>
          <w:rFonts w:ascii="Times New Roman" w:hAnsi="Times New Roman" w:cs="Times New Roman"/>
        </w:rPr>
        <w:t>ustawie o biegłych rewidentach rozszerzają zakres usług dozwolonych do wykonywania przez firmy audytorskie na rzecz badanych JZP, nie ma konieczności uregulowania w</w:t>
      </w:r>
      <w:r w:rsidR="000E175D" w:rsidRPr="004F01FF">
        <w:rPr>
          <w:rFonts w:ascii="Times New Roman" w:hAnsi="Times New Roman" w:cs="Times New Roman"/>
        </w:rPr>
        <w:t> </w:t>
      </w:r>
      <w:r w:rsidRPr="004F01FF">
        <w:rPr>
          <w:rFonts w:ascii="Times New Roman" w:hAnsi="Times New Roman" w:cs="Times New Roman"/>
        </w:rPr>
        <w:t>przepisach przejściowych kwestii intertemporalnych w tym zakresie. Zastosowanie w tym przypadku będą miały przepisy nowe jako bardziej korzystne.</w:t>
      </w:r>
    </w:p>
    <w:p w14:paraId="48D2F2F9" w14:textId="3DCBFE11" w:rsidR="002A78D5" w:rsidRPr="004F01FF" w:rsidRDefault="00531FEC" w:rsidP="004F01FF">
      <w:pPr>
        <w:pStyle w:val="ARTartustawynprozporzdzeni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 xml:space="preserve">Natomiast w </w:t>
      </w:r>
      <w:r w:rsidRPr="004F01FF">
        <w:rPr>
          <w:rFonts w:ascii="Times New Roman" w:hAnsi="Times New Roman" w:cs="Times New Roman"/>
          <w:b/>
          <w:bCs/>
        </w:rPr>
        <w:t>art. 3</w:t>
      </w:r>
      <w:r w:rsidRPr="004F01FF">
        <w:rPr>
          <w:rFonts w:ascii="Times New Roman" w:hAnsi="Times New Roman" w:cs="Times New Roman"/>
        </w:rPr>
        <w:t xml:space="preserve"> wprowadzono przepis przejściowy odnośnie zmian wprowadzanych do ustawy o rachunkowości, zgodnie z którym do badań sprawozdań finansowych rozpoczętych i niezakończonych przed dniem wejścia w życie projektowanej ustawy będą miały zastosowanie przepisy nowe jako bardziej korzystne. Tym samym naruszenie art. 136 ustawy o biegłych rewidentach nie będzie skutkowało nieważnością takiego badania z mocy prawa. </w:t>
      </w:r>
      <w:r w:rsidR="00533943" w:rsidRPr="004F01FF">
        <w:rPr>
          <w:rFonts w:ascii="Times New Roman" w:hAnsi="Times New Roman" w:cs="Times New Roman"/>
        </w:rPr>
        <w:t>W pozostałym zakresie nie ma potrzeby ustanawia</w:t>
      </w:r>
      <w:r w:rsidR="0060500E" w:rsidRPr="004F01FF">
        <w:rPr>
          <w:rFonts w:ascii="Times New Roman" w:hAnsi="Times New Roman" w:cs="Times New Roman"/>
        </w:rPr>
        <w:t>nia</w:t>
      </w:r>
      <w:r w:rsidR="00533943" w:rsidRPr="004F01FF">
        <w:rPr>
          <w:rFonts w:ascii="Times New Roman" w:hAnsi="Times New Roman" w:cs="Times New Roman"/>
        </w:rPr>
        <w:t xml:space="preserve"> przepisów przejściowych, gdyż z</w:t>
      </w:r>
      <w:r w:rsidR="0060500E" w:rsidRPr="004F01FF">
        <w:rPr>
          <w:rFonts w:ascii="Times New Roman" w:hAnsi="Times New Roman" w:cs="Times New Roman"/>
        </w:rPr>
        <w:t> </w:t>
      </w:r>
      <w:r w:rsidR="00533943" w:rsidRPr="004F01FF">
        <w:rPr>
          <w:rFonts w:ascii="Times New Roman" w:hAnsi="Times New Roman" w:cs="Times New Roman"/>
        </w:rPr>
        <w:t>uwagi</w:t>
      </w:r>
      <w:r w:rsidR="0060500E" w:rsidRPr="004F01FF">
        <w:rPr>
          <w:rFonts w:ascii="Times New Roman" w:hAnsi="Times New Roman" w:cs="Times New Roman"/>
        </w:rPr>
        <w:t xml:space="preserve"> na to</w:t>
      </w:r>
      <w:r w:rsidR="00533943" w:rsidRPr="004F01FF">
        <w:rPr>
          <w:rFonts w:ascii="Times New Roman" w:hAnsi="Times New Roman" w:cs="Times New Roman"/>
        </w:rPr>
        <w:t xml:space="preserve">, </w:t>
      </w:r>
      <w:r w:rsidR="0060500E" w:rsidRPr="004F01FF">
        <w:rPr>
          <w:rFonts w:ascii="Times New Roman" w:hAnsi="Times New Roman" w:cs="Times New Roman"/>
        </w:rPr>
        <w:t>że</w:t>
      </w:r>
      <w:r w:rsidR="00533943" w:rsidRPr="004F01FF">
        <w:rPr>
          <w:rFonts w:ascii="Times New Roman" w:hAnsi="Times New Roman" w:cs="Times New Roman"/>
        </w:rPr>
        <w:t xml:space="preserve"> nieważność badania zachodzi z mocy prawa, odnośnie </w:t>
      </w:r>
      <w:r w:rsidR="00F621BD">
        <w:rPr>
          <w:rFonts w:ascii="Times New Roman" w:hAnsi="Times New Roman" w:cs="Times New Roman"/>
        </w:rPr>
        <w:t xml:space="preserve">do </w:t>
      </w:r>
      <w:r w:rsidR="00533943" w:rsidRPr="004F01FF">
        <w:rPr>
          <w:rFonts w:ascii="Times New Roman" w:hAnsi="Times New Roman" w:cs="Times New Roman"/>
        </w:rPr>
        <w:t>badań</w:t>
      </w:r>
      <w:r w:rsidR="0060500E" w:rsidRPr="004F01FF">
        <w:rPr>
          <w:rFonts w:ascii="Times New Roman" w:hAnsi="Times New Roman" w:cs="Times New Roman"/>
        </w:rPr>
        <w:t xml:space="preserve"> sprawozdań finansowych</w:t>
      </w:r>
      <w:r w:rsidR="00533943" w:rsidRPr="004F01FF">
        <w:rPr>
          <w:rFonts w:ascii="Times New Roman" w:hAnsi="Times New Roman" w:cs="Times New Roman"/>
        </w:rPr>
        <w:t xml:space="preserve"> przeprowadzonych przed dniem wejścia w życie ustawy zastosowanie </w:t>
      </w:r>
      <w:r w:rsidR="0060500E" w:rsidRPr="004F01FF">
        <w:rPr>
          <w:rFonts w:ascii="Times New Roman" w:hAnsi="Times New Roman" w:cs="Times New Roman"/>
        </w:rPr>
        <w:t>znajdą</w:t>
      </w:r>
      <w:r w:rsidR="00533943" w:rsidRPr="004F01FF">
        <w:rPr>
          <w:rFonts w:ascii="Times New Roman" w:hAnsi="Times New Roman" w:cs="Times New Roman"/>
        </w:rPr>
        <w:t xml:space="preserve"> przepisy do</w:t>
      </w:r>
      <w:r w:rsidR="009E4B39" w:rsidRPr="004F01FF">
        <w:rPr>
          <w:rFonts w:ascii="Times New Roman" w:hAnsi="Times New Roman" w:cs="Times New Roman"/>
        </w:rPr>
        <w:t>t</w:t>
      </w:r>
      <w:r w:rsidR="00533943" w:rsidRPr="004F01FF">
        <w:rPr>
          <w:rFonts w:ascii="Times New Roman" w:hAnsi="Times New Roman" w:cs="Times New Roman"/>
        </w:rPr>
        <w:t>ychczasowe</w:t>
      </w:r>
      <w:r w:rsidRPr="004F01FF">
        <w:rPr>
          <w:rFonts w:ascii="Times New Roman" w:hAnsi="Times New Roman" w:cs="Times New Roman"/>
        </w:rPr>
        <w:t xml:space="preserve">, natomiast odnośnie </w:t>
      </w:r>
      <w:r w:rsidR="00F621BD">
        <w:rPr>
          <w:rFonts w:ascii="Times New Roman" w:hAnsi="Times New Roman" w:cs="Times New Roman"/>
        </w:rPr>
        <w:t xml:space="preserve">do </w:t>
      </w:r>
      <w:r w:rsidRPr="004F01FF">
        <w:rPr>
          <w:rFonts w:ascii="Times New Roman" w:hAnsi="Times New Roman" w:cs="Times New Roman"/>
        </w:rPr>
        <w:t>badań sprawozdań finansowych rozpoczętych po dniu wejścia w życie ustawy zastosowanie będ</w:t>
      </w:r>
      <w:r w:rsidR="00B038AF" w:rsidRPr="004F01FF">
        <w:rPr>
          <w:rFonts w:ascii="Times New Roman" w:hAnsi="Times New Roman" w:cs="Times New Roman"/>
        </w:rPr>
        <w:t>zie miała</w:t>
      </w:r>
      <w:r w:rsidRPr="004F01FF">
        <w:rPr>
          <w:rFonts w:ascii="Times New Roman" w:hAnsi="Times New Roman" w:cs="Times New Roman"/>
        </w:rPr>
        <w:t xml:space="preserve"> </w:t>
      </w:r>
      <w:r w:rsidR="00B038AF" w:rsidRPr="004F01FF">
        <w:rPr>
          <w:rFonts w:ascii="Times New Roman" w:hAnsi="Times New Roman" w:cs="Times New Roman"/>
        </w:rPr>
        <w:t>zasada działania nowego prawa wprost.</w:t>
      </w:r>
    </w:p>
    <w:p w14:paraId="6789D1AA" w14:textId="0216EFF4" w:rsidR="00BF708F" w:rsidRPr="004F01FF" w:rsidRDefault="00BF708F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 xml:space="preserve">W </w:t>
      </w:r>
      <w:r w:rsidRPr="004F01FF">
        <w:rPr>
          <w:rFonts w:ascii="Times New Roman" w:hAnsi="Times New Roman" w:cs="Times New Roman"/>
          <w:b/>
          <w:bCs w:val="0"/>
        </w:rPr>
        <w:t xml:space="preserve">art. </w:t>
      </w:r>
      <w:r w:rsidR="00531FEC" w:rsidRPr="004F01FF">
        <w:rPr>
          <w:rFonts w:ascii="Times New Roman" w:hAnsi="Times New Roman" w:cs="Times New Roman"/>
          <w:b/>
          <w:bCs w:val="0"/>
        </w:rPr>
        <w:t>4</w:t>
      </w:r>
      <w:r w:rsidRPr="004F01FF">
        <w:rPr>
          <w:rFonts w:ascii="Times New Roman" w:hAnsi="Times New Roman" w:cs="Times New Roman"/>
        </w:rPr>
        <w:t xml:space="preserve"> projektu przyjęto, że ustawa wejdzie w życie po upływie 14 dni od dnia ogłoszenia.</w:t>
      </w:r>
    </w:p>
    <w:p w14:paraId="127F573C" w14:textId="4AEE3F5E" w:rsidR="007D5561" w:rsidRPr="004F01FF" w:rsidRDefault="007D5561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Regulacje zawarte w projektowanej ustawie nie stanowią przepisów technicznych w</w:t>
      </w:r>
      <w:r w:rsidR="007E767B" w:rsidRPr="004F01FF">
        <w:rPr>
          <w:rFonts w:ascii="Times New Roman" w:hAnsi="Times New Roman" w:cs="Times New Roman"/>
        </w:rPr>
        <w:t> </w:t>
      </w:r>
      <w:r w:rsidRPr="004F01FF">
        <w:rPr>
          <w:rFonts w:ascii="Times New Roman" w:hAnsi="Times New Roman" w:cs="Times New Roman"/>
        </w:rPr>
        <w:t xml:space="preserve">rozumieniu rozporządzenia Rady Ministrów z dnia 23 grudnia 2002 r. w sprawie sposobu </w:t>
      </w:r>
      <w:r w:rsidRPr="004F01FF">
        <w:rPr>
          <w:rFonts w:ascii="Times New Roman" w:hAnsi="Times New Roman" w:cs="Times New Roman"/>
        </w:rPr>
        <w:lastRenderedPageBreak/>
        <w:t>funkcjonowania krajowego systemu notyfikacji norm i aktów prawnych (Dz. U. poz. 2039</w:t>
      </w:r>
      <w:r w:rsidR="00315935" w:rsidRPr="004F01FF">
        <w:rPr>
          <w:rFonts w:ascii="Times New Roman" w:hAnsi="Times New Roman" w:cs="Times New Roman"/>
        </w:rPr>
        <w:t>, z późn. zm.</w:t>
      </w:r>
      <w:r w:rsidRPr="004F01FF">
        <w:rPr>
          <w:rFonts w:ascii="Times New Roman" w:hAnsi="Times New Roman" w:cs="Times New Roman"/>
        </w:rPr>
        <w:t>), zatem nie podlega</w:t>
      </w:r>
      <w:r w:rsidR="007E767B" w:rsidRPr="004F01FF">
        <w:rPr>
          <w:rFonts w:ascii="Times New Roman" w:hAnsi="Times New Roman" w:cs="Times New Roman"/>
        </w:rPr>
        <w:t>ją</w:t>
      </w:r>
      <w:r w:rsidRPr="004F01FF">
        <w:rPr>
          <w:rFonts w:ascii="Times New Roman" w:hAnsi="Times New Roman" w:cs="Times New Roman"/>
        </w:rPr>
        <w:t xml:space="preserve"> on</w:t>
      </w:r>
      <w:r w:rsidR="007E767B" w:rsidRPr="004F01FF">
        <w:rPr>
          <w:rFonts w:ascii="Times New Roman" w:hAnsi="Times New Roman" w:cs="Times New Roman"/>
        </w:rPr>
        <w:t>e</w:t>
      </w:r>
      <w:r w:rsidRPr="004F01FF">
        <w:rPr>
          <w:rFonts w:ascii="Times New Roman" w:hAnsi="Times New Roman" w:cs="Times New Roman"/>
        </w:rPr>
        <w:t xml:space="preserve"> notyfikacji.</w:t>
      </w:r>
    </w:p>
    <w:p w14:paraId="13180CD3" w14:textId="6B943007" w:rsidR="00EA3173" w:rsidRPr="004F01FF" w:rsidRDefault="007D5561" w:rsidP="004F01FF">
      <w:pPr>
        <w:pStyle w:val="NIEARTTEKSTtekstnieartykuowanynppodstprawnarozplubpreambua"/>
        <w:ind w:firstLine="0"/>
        <w:rPr>
          <w:rStyle w:val="TEKSTOZNACZONYWDOKUMENCIERDOWYMJAKOUKRYTY"/>
          <w:rFonts w:ascii="Times New Roman" w:hAnsi="Times New Roman" w:cs="Times New Roman"/>
          <w:color w:val="auto"/>
        </w:rPr>
      </w:pPr>
      <w:r w:rsidRPr="004F01FF">
        <w:rPr>
          <w:rFonts w:ascii="Times New Roman" w:hAnsi="Times New Roman" w:cs="Times New Roman"/>
        </w:rPr>
        <w:t>Projekt nie wymaga przedstawienia właściwym organom i instytucjom Unii Europejskiej, w tym</w:t>
      </w:r>
      <w:r w:rsidR="007E767B" w:rsidRPr="004F01FF">
        <w:rPr>
          <w:rFonts w:ascii="Times New Roman" w:hAnsi="Times New Roman" w:cs="Times New Roman"/>
        </w:rPr>
        <w:t xml:space="preserve"> </w:t>
      </w:r>
      <w:r w:rsidRPr="004F01FF">
        <w:rPr>
          <w:rFonts w:ascii="Times New Roman" w:hAnsi="Times New Roman" w:cs="Times New Roman"/>
        </w:rPr>
        <w:t xml:space="preserve">Europejskiemu Bankowi Centralnemu, w celu uzyskania opinii, dokonania powiadomienia, konsultacji albo uzgodnienia. </w:t>
      </w:r>
    </w:p>
    <w:p w14:paraId="1CDC6673" w14:textId="5EA76623" w:rsidR="007D5561" w:rsidRPr="004F01FF" w:rsidRDefault="007D5561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Zgodnie z art. 5 ustawy z dnia 7 lipca 2005 r. o działalności lobbingowej w procesie stanowienia prawa (Dz. U</w:t>
      </w:r>
      <w:r w:rsidR="00D752EB" w:rsidRPr="004F01FF">
        <w:rPr>
          <w:rFonts w:ascii="Times New Roman" w:hAnsi="Times New Roman" w:cs="Times New Roman"/>
        </w:rPr>
        <w:t>.</w:t>
      </w:r>
      <w:r w:rsidRPr="004F01FF">
        <w:rPr>
          <w:rFonts w:ascii="Times New Roman" w:hAnsi="Times New Roman" w:cs="Times New Roman"/>
        </w:rPr>
        <w:t xml:space="preserve"> z 20</w:t>
      </w:r>
      <w:r w:rsidR="005503CE" w:rsidRPr="004F01FF">
        <w:rPr>
          <w:rFonts w:ascii="Times New Roman" w:hAnsi="Times New Roman" w:cs="Times New Roman"/>
        </w:rPr>
        <w:t>25</w:t>
      </w:r>
      <w:r w:rsidRPr="004F01FF">
        <w:rPr>
          <w:rFonts w:ascii="Times New Roman" w:hAnsi="Times New Roman" w:cs="Times New Roman"/>
        </w:rPr>
        <w:t xml:space="preserve"> r. poz. </w:t>
      </w:r>
      <w:r w:rsidR="005503CE" w:rsidRPr="004F01FF">
        <w:rPr>
          <w:rFonts w:ascii="Times New Roman" w:hAnsi="Times New Roman" w:cs="Times New Roman"/>
        </w:rPr>
        <w:t>677</w:t>
      </w:r>
      <w:r w:rsidR="00A74FDC">
        <w:rPr>
          <w:rFonts w:ascii="Times New Roman" w:hAnsi="Times New Roman" w:cs="Times New Roman"/>
        </w:rPr>
        <w:t>, z późn. zm.</w:t>
      </w:r>
      <w:r w:rsidRPr="004F01FF">
        <w:rPr>
          <w:rFonts w:ascii="Times New Roman" w:hAnsi="Times New Roman" w:cs="Times New Roman"/>
        </w:rPr>
        <w:t>) oraz stosownie do postanowień § 52 ust. 1 uchwały nr 190 Rady Ministrów z dnia 29 października 2013 r. – Regulamin pracy Rady Ministrów (M.P. z 2024 r. poz. 806</w:t>
      </w:r>
      <w:r w:rsidR="005503CE" w:rsidRPr="004F01FF">
        <w:rPr>
          <w:rFonts w:ascii="Times New Roman" w:hAnsi="Times New Roman" w:cs="Times New Roman"/>
        </w:rPr>
        <w:t>, z późn. zm.</w:t>
      </w:r>
      <w:r w:rsidRPr="004F01FF">
        <w:rPr>
          <w:rFonts w:ascii="Times New Roman" w:hAnsi="Times New Roman" w:cs="Times New Roman"/>
        </w:rPr>
        <w:t xml:space="preserve">) </w:t>
      </w:r>
      <w:r w:rsidR="005503CE" w:rsidRPr="004F01FF">
        <w:rPr>
          <w:rFonts w:ascii="Times New Roman" w:hAnsi="Times New Roman" w:cs="Times New Roman"/>
        </w:rPr>
        <w:t>z chwilą przekazania do uzgodnień i</w:t>
      </w:r>
      <w:r w:rsidR="007E767B" w:rsidRPr="004F01FF">
        <w:rPr>
          <w:rFonts w:ascii="Times New Roman" w:hAnsi="Times New Roman" w:cs="Times New Roman"/>
        </w:rPr>
        <w:t> </w:t>
      </w:r>
      <w:r w:rsidR="005503CE" w:rsidRPr="004F01FF">
        <w:rPr>
          <w:rFonts w:ascii="Times New Roman" w:hAnsi="Times New Roman" w:cs="Times New Roman"/>
        </w:rPr>
        <w:t xml:space="preserve">opiniowania </w:t>
      </w:r>
      <w:r w:rsidRPr="004F01FF">
        <w:rPr>
          <w:rFonts w:ascii="Times New Roman" w:hAnsi="Times New Roman" w:cs="Times New Roman"/>
        </w:rPr>
        <w:t>projekt ustawy zosta</w:t>
      </w:r>
      <w:r w:rsidR="005503CE" w:rsidRPr="004F01FF">
        <w:rPr>
          <w:rFonts w:ascii="Times New Roman" w:hAnsi="Times New Roman" w:cs="Times New Roman"/>
        </w:rPr>
        <w:t>ł</w:t>
      </w:r>
      <w:r w:rsidRPr="004F01FF">
        <w:rPr>
          <w:rFonts w:ascii="Times New Roman" w:hAnsi="Times New Roman" w:cs="Times New Roman"/>
        </w:rPr>
        <w:t xml:space="preserve"> udostępniony w Biuletynie Informacji Publicznej na</w:t>
      </w:r>
      <w:r w:rsidR="007E767B" w:rsidRPr="004F01FF">
        <w:rPr>
          <w:rFonts w:ascii="Times New Roman" w:hAnsi="Times New Roman" w:cs="Times New Roman"/>
        </w:rPr>
        <w:t> </w:t>
      </w:r>
      <w:r w:rsidRPr="004F01FF">
        <w:rPr>
          <w:rFonts w:ascii="Times New Roman" w:hAnsi="Times New Roman" w:cs="Times New Roman"/>
        </w:rPr>
        <w:t>stronie podmiotowej Rządowego Centrum Legislacji</w:t>
      </w:r>
      <w:r w:rsidR="001976BB">
        <w:rPr>
          <w:rFonts w:ascii="Times New Roman" w:hAnsi="Times New Roman" w:cs="Times New Roman"/>
        </w:rPr>
        <w:t>,</w:t>
      </w:r>
      <w:r w:rsidRPr="004F01FF">
        <w:rPr>
          <w:rFonts w:ascii="Times New Roman" w:hAnsi="Times New Roman" w:cs="Times New Roman"/>
        </w:rPr>
        <w:t xml:space="preserve"> w serwisie </w:t>
      </w:r>
      <w:r w:rsidR="001976BB">
        <w:rPr>
          <w:rFonts w:ascii="Times New Roman" w:hAnsi="Times New Roman" w:cs="Times New Roman"/>
        </w:rPr>
        <w:t>„</w:t>
      </w:r>
      <w:r w:rsidRPr="004F01FF">
        <w:rPr>
          <w:rFonts w:ascii="Times New Roman" w:hAnsi="Times New Roman" w:cs="Times New Roman"/>
        </w:rPr>
        <w:t>Rządowy Proces Legislacyjny</w:t>
      </w:r>
      <w:r w:rsidR="001976BB">
        <w:rPr>
          <w:rFonts w:ascii="Times New Roman" w:hAnsi="Times New Roman" w:cs="Times New Roman"/>
        </w:rPr>
        <w:t>”</w:t>
      </w:r>
      <w:r w:rsidRPr="004F01FF">
        <w:rPr>
          <w:rFonts w:ascii="Times New Roman" w:hAnsi="Times New Roman" w:cs="Times New Roman"/>
        </w:rPr>
        <w:t>.</w:t>
      </w:r>
    </w:p>
    <w:p w14:paraId="4E5301E6" w14:textId="528E4C80" w:rsidR="007D5561" w:rsidRPr="004F01FF" w:rsidRDefault="007D5561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Wejście w życie projektowanej ustawy nie będzie miało wpływu na działalność mikroprzedsiębiorców, małych i średnich przedsiębiorców</w:t>
      </w:r>
      <w:r w:rsidR="00C93A2F" w:rsidRPr="004F01FF">
        <w:rPr>
          <w:rFonts w:ascii="Times New Roman" w:hAnsi="Times New Roman" w:cs="Times New Roman"/>
        </w:rPr>
        <w:t>,</w:t>
      </w:r>
      <w:r w:rsidRPr="004F01FF">
        <w:rPr>
          <w:rFonts w:ascii="Times New Roman" w:hAnsi="Times New Roman" w:cs="Times New Roman"/>
        </w:rPr>
        <w:t xml:space="preserve"> z wyjątkiem firm audytorskich.</w:t>
      </w:r>
    </w:p>
    <w:p w14:paraId="617CB044" w14:textId="77777777" w:rsidR="007D5561" w:rsidRPr="004F01FF" w:rsidRDefault="007D5561" w:rsidP="004F01FF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4F01FF">
        <w:rPr>
          <w:rFonts w:ascii="Times New Roman" w:hAnsi="Times New Roman" w:cs="Times New Roman"/>
        </w:rPr>
        <w:t>Projekt ustawy jest zgodny z prawem Unii Europejskiej.</w:t>
      </w:r>
    </w:p>
    <w:sectPr w:rsidR="007D5561" w:rsidRPr="004F01FF" w:rsidSect="001A7F15">
      <w:foot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1F07" w14:textId="77777777" w:rsidR="007C08FB" w:rsidRDefault="007C08FB">
      <w:pPr>
        <w:spacing w:line="240" w:lineRule="auto"/>
      </w:pPr>
      <w:r>
        <w:separator/>
      </w:r>
    </w:p>
  </w:endnote>
  <w:endnote w:type="continuationSeparator" w:id="0">
    <w:p w14:paraId="54E43FC5" w14:textId="77777777" w:rsidR="007C08FB" w:rsidRDefault="007C0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3632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E9F70E3" w14:textId="312FEF78" w:rsidR="001976BB" w:rsidRPr="001976BB" w:rsidRDefault="001976BB" w:rsidP="001976BB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1976BB">
          <w:rPr>
            <w:rFonts w:ascii="Times New Roman" w:hAnsi="Times New Roman"/>
            <w:sz w:val="24"/>
            <w:szCs w:val="24"/>
          </w:rPr>
          <w:fldChar w:fldCharType="begin"/>
        </w:r>
        <w:r w:rsidRPr="001976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76BB">
          <w:rPr>
            <w:rFonts w:ascii="Times New Roman" w:hAnsi="Times New Roman"/>
            <w:sz w:val="24"/>
            <w:szCs w:val="24"/>
          </w:rPr>
          <w:fldChar w:fldCharType="separate"/>
        </w:r>
        <w:r w:rsidRPr="001976BB">
          <w:rPr>
            <w:rFonts w:ascii="Times New Roman" w:hAnsi="Times New Roman"/>
            <w:sz w:val="24"/>
            <w:szCs w:val="24"/>
          </w:rPr>
          <w:t>2</w:t>
        </w:r>
        <w:r w:rsidRPr="001976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AB2E" w14:textId="77777777" w:rsidR="007C08FB" w:rsidRDefault="007C08FB">
      <w:pPr>
        <w:spacing w:line="240" w:lineRule="auto"/>
      </w:pPr>
      <w:r>
        <w:separator/>
      </w:r>
    </w:p>
  </w:footnote>
  <w:footnote w:type="continuationSeparator" w:id="0">
    <w:p w14:paraId="43384B6A" w14:textId="77777777" w:rsidR="007C08FB" w:rsidRDefault="007C0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0C5F"/>
    <w:multiLevelType w:val="hybridMultilevel"/>
    <w:tmpl w:val="9F703B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56581E"/>
    <w:multiLevelType w:val="hybridMultilevel"/>
    <w:tmpl w:val="642C674E"/>
    <w:lvl w:ilvl="0" w:tplc="58507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85296">
    <w:abstractNumId w:val="0"/>
  </w:num>
  <w:num w:numId="2" w16cid:durableId="142888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61"/>
    <w:rsid w:val="00026F9C"/>
    <w:rsid w:val="0002714E"/>
    <w:rsid w:val="00050C73"/>
    <w:rsid w:val="00065CB0"/>
    <w:rsid w:val="000665B3"/>
    <w:rsid w:val="00073528"/>
    <w:rsid w:val="00077ACD"/>
    <w:rsid w:val="00080F19"/>
    <w:rsid w:val="000A3ED1"/>
    <w:rsid w:val="000A43E4"/>
    <w:rsid w:val="000B2584"/>
    <w:rsid w:val="000D2348"/>
    <w:rsid w:val="000E175D"/>
    <w:rsid w:val="001062DB"/>
    <w:rsid w:val="00115BDD"/>
    <w:rsid w:val="00125848"/>
    <w:rsid w:val="001263B9"/>
    <w:rsid w:val="001331CC"/>
    <w:rsid w:val="00140FCC"/>
    <w:rsid w:val="00146159"/>
    <w:rsid w:val="00154DDB"/>
    <w:rsid w:val="00161FF9"/>
    <w:rsid w:val="001620DB"/>
    <w:rsid w:val="00182FC5"/>
    <w:rsid w:val="00187AD1"/>
    <w:rsid w:val="00197084"/>
    <w:rsid w:val="001976BB"/>
    <w:rsid w:val="001B241D"/>
    <w:rsid w:val="001E5CE3"/>
    <w:rsid w:val="001F6061"/>
    <w:rsid w:val="002119AC"/>
    <w:rsid w:val="00212743"/>
    <w:rsid w:val="002204E6"/>
    <w:rsid w:val="00220B2A"/>
    <w:rsid w:val="00227F92"/>
    <w:rsid w:val="00247E60"/>
    <w:rsid w:val="00260D8A"/>
    <w:rsid w:val="00263496"/>
    <w:rsid w:val="0028741D"/>
    <w:rsid w:val="00294804"/>
    <w:rsid w:val="002A78D5"/>
    <w:rsid w:val="002B0340"/>
    <w:rsid w:val="002B5069"/>
    <w:rsid w:val="002B63E0"/>
    <w:rsid w:val="002D003E"/>
    <w:rsid w:val="002D604F"/>
    <w:rsid w:val="002E6860"/>
    <w:rsid w:val="002F537F"/>
    <w:rsid w:val="00315935"/>
    <w:rsid w:val="00341B2A"/>
    <w:rsid w:val="0036384E"/>
    <w:rsid w:val="00370D0D"/>
    <w:rsid w:val="00390B4A"/>
    <w:rsid w:val="00395D73"/>
    <w:rsid w:val="003978C3"/>
    <w:rsid w:val="003A27F4"/>
    <w:rsid w:val="003D361C"/>
    <w:rsid w:val="004033FC"/>
    <w:rsid w:val="00411F6D"/>
    <w:rsid w:val="00421B29"/>
    <w:rsid w:val="00427C2C"/>
    <w:rsid w:val="00435E87"/>
    <w:rsid w:val="00452FB0"/>
    <w:rsid w:val="004938CB"/>
    <w:rsid w:val="004A1F06"/>
    <w:rsid w:val="004B0C70"/>
    <w:rsid w:val="004C221C"/>
    <w:rsid w:val="004C4D06"/>
    <w:rsid w:val="004D6FD2"/>
    <w:rsid w:val="004F01FF"/>
    <w:rsid w:val="004F3986"/>
    <w:rsid w:val="0050600A"/>
    <w:rsid w:val="00531FEC"/>
    <w:rsid w:val="00533943"/>
    <w:rsid w:val="00535E22"/>
    <w:rsid w:val="005503CE"/>
    <w:rsid w:val="00561D17"/>
    <w:rsid w:val="0057410F"/>
    <w:rsid w:val="0057438A"/>
    <w:rsid w:val="00581EFF"/>
    <w:rsid w:val="005E159C"/>
    <w:rsid w:val="005F33C3"/>
    <w:rsid w:val="005F4598"/>
    <w:rsid w:val="0060500E"/>
    <w:rsid w:val="00620EF9"/>
    <w:rsid w:val="00642556"/>
    <w:rsid w:val="006729A4"/>
    <w:rsid w:val="006D2757"/>
    <w:rsid w:val="006D434A"/>
    <w:rsid w:val="006E365A"/>
    <w:rsid w:val="006F5F7E"/>
    <w:rsid w:val="006F6347"/>
    <w:rsid w:val="00720F09"/>
    <w:rsid w:val="00723E33"/>
    <w:rsid w:val="00723EBB"/>
    <w:rsid w:val="00724360"/>
    <w:rsid w:val="00724CD6"/>
    <w:rsid w:val="00736429"/>
    <w:rsid w:val="00747C55"/>
    <w:rsid w:val="00750870"/>
    <w:rsid w:val="00787E64"/>
    <w:rsid w:val="007A5AB0"/>
    <w:rsid w:val="007B00C9"/>
    <w:rsid w:val="007B665B"/>
    <w:rsid w:val="007C08FB"/>
    <w:rsid w:val="007C64F1"/>
    <w:rsid w:val="007D084A"/>
    <w:rsid w:val="007D1034"/>
    <w:rsid w:val="007D5561"/>
    <w:rsid w:val="007E767B"/>
    <w:rsid w:val="007F2CA3"/>
    <w:rsid w:val="007F66B9"/>
    <w:rsid w:val="007F6957"/>
    <w:rsid w:val="0080161B"/>
    <w:rsid w:val="008301EF"/>
    <w:rsid w:val="008461A7"/>
    <w:rsid w:val="008520B4"/>
    <w:rsid w:val="00862EE5"/>
    <w:rsid w:val="00864381"/>
    <w:rsid w:val="0087222F"/>
    <w:rsid w:val="00874247"/>
    <w:rsid w:val="00876910"/>
    <w:rsid w:val="00885E3F"/>
    <w:rsid w:val="00887941"/>
    <w:rsid w:val="00892317"/>
    <w:rsid w:val="008C74F3"/>
    <w:rsid w:val="008D3CFA"/>
    <w:rsid w:val="008D7674"/>
    <w:rsid w:val="00900ADA"/>
    <w:rsid w:val="0091342A"/>
    <w:rsid w:val="00924B5F"/>
    <w:rsid w:val="009457A2"/>
    <w:rsid w:val="00956B16"/>
    <w:rsid w:val="00960981"/>
    <w:rsid w:val="00966F54"/>
    <w:rsid w:val="009B608D"/>
    <w:rsid w:val="009C632F"/>
    <w:rsid w:val="009D493F"/>
    <w:rsid w:val="009E0B78"/>
    <w:rsid w:val="009E4B39"/>
    <w:rsid w:val="009E4C25"/>
    <w:rsid w:val="00A040F0"/>
    <w:rsid w:val="00A10B43"/>
    <w:rsid w:val="00A21FD8"/>
    <w:rsid w:val="00A31F53"/>
    <w:rsid w:val="00A338CD"/>
    <w:rsid w:val="00A35458"/>
    <w:rsid w:val="00A36E3F"/>
    <w:rsid w:val="00A66676"/>
    <w:rsid w:val="00A74FDC"/>
    <w:rsid w:val="00A77786"/>
    <w:rsid w:val="00AB24CC"/>
    <w:rsid w:val="00AB5879"/>
    <w:rsid w:val="00AB71FC"/>
    <w:rsid w:val="00AD1459"/>
    <w:rsid w:val="00AF0707"/>
    <w:rsid w:val="00B038AF"/>
    <w:rsid w:val="00B07EFD"/>
    <w:rsid w:val="00B2053D"/>
    <w:rsid w:val="00B234D1"/>
    <w:rsid w:val="00B55E4E"/>
    <w:rsid w:val="00B560FE"/>
    <w:rsid w:val="00B67C65"/>
    <w:rsid w:val="00B7031A"/>
    <w:rsid w:val="00B70AB5"/>
    <w:rsid w:val="00B727E9"/>
    <w:rsid w:val="00B928EC"/>
    <w:rsid w:val="00B97FF4"/>
    <w:rsid w:val="00BA28B8"/>
    <w:rsid w:val="00BA321E"/>
    <w:rsid w:val="00BA45F8"/>
    <w:rsid w:val="00BB6B1F"/>
    <w:rsid w:val="00BD07EC"/>
    <w:rsid w:val="00BD10E5"/>
    <w:rsid w:val="00BE5408"/>
    <w:rsid w:val="00BF0A19"/>
    <w:rsid w:val="00BF445F"/>
    <w:rsid w:val="00BF708F"/>
    <w:rsid w:val="00C0164C"/>
    <w:rsid w:val="00C048D1"/>
    <w:rsid w:val="00C066DE"/>
    <w:rsid w:val="00C16435"/>
    <w:rsid w:val="00C200E0"/>
    <w:rsid w:val="00C26539"/>
    <w:rsid w:val="00C32F07"/>
    <w:rsid w:val="00C448B5"/>
    <w:rsid w:val="00C54DAC"/>
    <w:rsid w:val="00C63627"/>
    <w:rsid w:val="00C831E3"/>
    <w:rsid w:val="00C868BB"/>
    <w:rsid w:val="00C90F8C"/>
    <w:rsid w:val="00C93A2F"/>
    <w:rsid w:val="00C94CAA"/>
    <w:rsid w:val="00CB3FC2"/>
    <w:rsid w:val="00CC7DC1"/>
    <w:rsid w:val="00CE6D1B"/>
    <w:rsid w:val="00CF1BCC"/>
    <w:rsid w:val="00CF5A56"/>
    <w:rsid w:val="00D066AA"/>
    <w:rsid w:val="00D1282D"/>
    <w:rsid w:val="00D135E7"/>
    <w:rsid w:val="00D238A2"/>
    <w:rsid w:val="00D26B9D"/>
    <w:rsid w:val="00D34E84"/>
    <w:rsid w:val="00D47E16"/>
    <w:rsid w:val="00D53F8F"/>
    <w:rsid w:val="00D64AAA"/>
    <w:rsid w:val="00D752EB"/>
    <w:rsid w:val="00D92E76"/>
    <w:rsid w:val="00D93047"/>
    <w:rsid w:val="00D93B35"/>
    <w:rsid w:val="00DA3156"/>
    <w:rsid w:val="00DA612E"/>
    <w:rsid w:val="00DE6AAB"/>
    <w:rsid w:val="00DF034C"/>
    <w:rsid w:val="00DF4595"/>
    <w:rsid w:val="00DF4DBC"/>
    <w:rsid w:val="00E032C5"/>
    <w:rsid w:val="00E12763"/>
    <w:rsid w:val="00E162F6"/>
    <w:rsid w:val="00E205BA"/>
    <w:rsid w:val="00E2257F"/>
    <w:rsid w:val="00E46FE2"/>
    <w:rsid w:val="00E531CA"/>
    <w:rsid w:val="00E53742"/>
    <w:rsid w:val="00E54749"/>
    <w:rsid w:val="00E61350"/>
    <w:rsid w:val="00E6683F"/>
    <w:rsid w:val="00E80B93"/>
    <w:rsid w:val="00E81A1F"/>
    <w:rsid w:val="00E9271C"/>
    <w:rsid w:val="00EA3173"/>
    <w:rsid w:val="00EA4FB5"/>
    <w:rsid w:val="00EB1FC2"/>
    <w:rsid w:val="00EB23D1"/>
    <w:rsid w:val="00EB24D4"/>
    <w:rsid w:val="00EB2EB4"/>
    <w:rsid w:val="00EC1C59"/>
    <w:rsid w:val="00EC5328"/>
    <w:rsid w:val="00EC66F8"/>
    <w:rsid w:val="00EF7D81"/>
    <w:rsid w:val="00F00775"/>
    <w:rsid w:val="00F029D3"/>
    <w:rsid w:val="00F216BA"/>
    <w:rsid w:val="00F2272F"/>
    <w:rsid w:val="00F26863"/>
    <w:rsid w:val="00F621BD"/>
    <w:rsid w:val="00F70553"/>
    <w:rsid w:val="00F737A0"/>
    <w:rsid w:val="00F77556"/>
    <w:rsid w:val="00F9542F"/>
    <w:rsid w:val="00FA1617"/>
    <w:rsid w:val="00FB57CD"/>
    <w:rsid w:val="00FB7227"/>
    <w:rsid w:val="00FD0703"/>
    <w:rsid w:val="00FD66D5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9BC823"/>
  <w15:chartTrackingRefBased/>
  <w15:docId w15:val="{872E3BA3-F39A-4376-94AB-477EED64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561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D5561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D5561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D556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D5561"/>
    <w:rPr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D556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7D5561"/>
    <w:rPr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D5561"/>
    <w:rPr>
      <w:vanish w:val="0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CD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C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CD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55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5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5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E6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E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E6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7E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7"/>
    <w:qFormat/>
    <w:rsid w:val="002E6860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DE6AAB"/>
    <w:pPr>
      <w:spacing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2TIRpodwjnytiret">
    <w:name w:val="2TIR – podwójny tiret"/>
    <w:basedOn w:val="Normalny"/>
    <w:uiPriority w:val="73"/>
    <w:qFormat/>
    <w:rsid w:val="00DE6AAB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DE6AA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34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1976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E6F9-0AD2-46E9-81C6-FC0C06A2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Barszcz Zbigniew</dc:creator>
  <cp:keywords/>
  <dc:description/>
  <cp:lastModifiedBy>Bodych Dominika</cp:lastModifiedBy>
  <cp:revision>3</cp:revision>
  <cp:lastPrinted>2026-01-15T08:12:00Z</cp:lastPrinted>
  <dcterms:created xsi:type="dcterms:W3CDTF">2026-02-24T15:01:00Z</dcterms:created>
  <dcterms:modified xsi:type="dcterms:W3CDTF">2026-02-24T15:08:00Z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UxC4dwLulzfINJ8nQH+xvX5LNGipWa4BRSZhPgxsCvkrIOPGk76r23WZ3AX+rVPmQpjXGvDbIx0ybUd2DNKTxA==</vt:lpwstr>
  </property>
  <property fmtid="{D5CDD505-2E9C-101B-9397-08002B2CF9AE}" pid="4" name="MFClassificationDate">
    <vt:lpwstr>2025-04-16T13:24:22.9216572+02:00</vt:lpwstr>
  </property>
  <property fmtid="{D5CDD505-2E9C-101B-9397-08002B2CF9AE}" pid="5" name="MFClassifiedBySID">
    <vt:lpwstr>UxC4dwLulzfINJ8nQH+xvX5LNGipWa4BRSZhPgxsCvm42mrIC/DSDv0ggS+FjUN/2v1BBotkLlY5aAiEhoi6uVKeSznrA5wqB03mqW/HDrxlvaGk6wnyqsIQOxxbO9xc</vt:lpwstr>
  </property>
  <property fmtid="{D5CDD505-2E9C-101B-9397-08002B2CF9AE}" pid="6" name="MFGRNItemId">
    <vt:lpwstr>GRN-d34f7580-8b25-42b3-99c5-c95b34aaca66</vt:lpwstr>
  </property>
  <property fmtid="{D5CDD505-2E9C-101B-9397-08002B2CF9AE}" pid="7" name="MFHash">
    <vt:lpwstr>LuWBUsZcw8iGMK9hLwGLIZ+Z/A8kjjZX3lRqhl+A5mQ=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