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9131" w14:textId="0097A3E5" w:rsidR="00D00755" w:rsidRPr="00E000DC" w:rsidRDefault="00D00755" w:rsidP="00D00755">
      <w:pPr>
        <w:pStyle w:val="OZNRODZAKTUtznustawalubrozporzdzenieiorganwydajcy"/>
      </w:pPr>
      <w:r w:rsidRPr="00912118">
        <w:t>UCHWAŁA</w:t>
      </w:r>
    </w:p>
    <w:p w14:paraId="5B34D1C0" w14:textId="77777777" w:rsidR="00D00755" w:rsidRPr="00E000DC" w:rsidRDefault="00D00755" w:rsidP="00D00755">
      <w:pPr>
        <w:pStyle w:val="OZNRODZAKTUtznustawalubrozporzdzenieiorganwydajcy"/>
      </w:pPr>
      <w:r w:rsidRPr="00E000DC">
        <w:t>SENATU RZECZYPOSPOLITEJ POLSKIEJ</w:t>
      </w:r>
    </w:p>
    <w:p w14:paraId="145FA17F" w14:textId="4259E848" w:rsidR="00D00755" w:rsidRPr="00E000DC" w:rsidRDefault="00D00755" w:rsidP="00D00755">
      <w:pPr>
        <w:pStyle w:val="DATAAKTUdatauchwalenialubwydaniaaktu"/>
      </w:pPr>
      <w:r w:rsidRPr="00E000DC">
        <w:t>z dnia</w:t>
      </w:r>
      <w:r>
        <w:t xml:space="preserve"> 4 marca 2026 r.</w:t>
      </w:r>
    </w:p>
    <w:p w14:paraId="33C34A72" w14:textId="77777777" w:rsidR="00D00755" w:rsidRPr="00E000DC" w:rsidRDefault="00D00755" w:rsidP="00D00755">
      <w:pPr>
        <w:pStyle w:val="TYTUAKTUprzedmiotregulacjiustawylubrozporzdzenia"/>
      </w:pPr>
      <w:r>
        <w:t xml:space="preserve">w sprawie ustawy o </w:t>
      </w:r>
      <w:r w:rsidRPr="00BD6AD6">
        <w:t xml:space="preserve">zmianie ustawy – Prawo energetyczne oraz niektórych innych ustaw </w:t>
      </w:r>
    </w:p>
    <w:p w14:paraId="660BD1ED" w14:textId="77777777" w:rsidR="00D00755" w:rsidRDefault="00D00755" w:rsidP="00D007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27 lutego 2026 </w:t>
      </w:r>
      <w:r w:rsidRPr="00E000DC">
        <w:t xml:space="preserve">r. ustawy o </w:t>
      </w:r>
      <w:r w:rsidRPr="00874B7A">
        <w:t>zmianie ustawy – Prawo energetyczne oraz niektórych innych</w:t>
      </w:r>
      <w:r>
        <w:t xml:space="preserve"> ustaw</w:t>
      </w:r>
      <w:r w:rsidRPr="00E000DC">
        <w:t>, wprowadza do jej tekstu następujące poprawki:</w:t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742DE8" w:rsidRPr="00B528A4" w14:paraId="5B238AB6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F1247F" w14:textId="77777777" w:rsidR="00742DE8" w:rsidRPr="00B528A4" w:rsidRDefault="00742DE8" w:rsidP="00DE2714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B8F295" w14:textId="77777777" w:rsidR="00742DE8" w:rsidRPr="00DE2714" w:rsidRDefault="00742DE8" w:rsidP="00DE2714">
            <w:pPr>
              <w:pStyle w:val="TREPUNKTUWUCHWALESENACKIEJ"/>
            </w:pPr>
            <w:r>
              <w:t>w</w:t>
            </w:r>
            <w:r w:rsidRPr="00DE2714">
              <w:t xml:space="preserve"> art. 1 dodaje się pkt 2a w brzmieniu:</w:t>
            </w:r>
          </w:p>
          <w:p w14:paraId="423F01B7" w14:textId="77777777" w:rsidR="00742DE8" w:rsidRPr="00DE2714" w:rsidRDefault="00742DE8" w:rsidP="00DE2714">
            <w:pPr>
              <w:pStyle w:val="PKTpunkt"/>
            </w:pPr>
            <w:r>
              <w:t>„</w:t>
            </w:r>
            <w:r w:rsidRPr="00DE2714">
              <w:t>2a)</w:t>
            </w:r>
            <w:r w:rsidRPr="00DE2714">
              <w:tab/>
              <w:t>w art. 4j po ust. 3a dodaje się ust. 3b w brzmieniu:</w:t>
            </w:r>
          </w:p>
          <w:p w14:paraId="0C11DE4D" w14:textId="2C0510C2" w:rsidR="00742DE8" w:rsidRDefault="00742DE8" w:rsidP="00EB5EE1">
            <w:pPr>
              <w:pStyle w:val="ZUSTzmustartykuempunktem"/>
            </w:pPr>
            <w:r>
              <w:t>„</w:t>
            </w:r>
            <w:r w:rsidRPr="00FF4965">
              <w:t>3b. Sprzedawca energii elektrycznej lub paliw gazowych wskazuje odbiorcy, o którym mowa w ust. 3a, maksymalną wysokość kary umownej, która nie może przekroczyć wartości bezpośrednich strat ekonomicznych poniesionych przez sprzedawcę oraz sposób wyliczenia tych strat.</w:t>
            </w:r>
            <w:r>
              <w:t>”</w:t>
            </w:r>
            <w:r w:rsidRPr="00FF4965">
              <w:t>;</w:t>
            </w:r>
            <w:r>
              <w:t>”;</w:t>
            </w:r>
          </w:p>
        </w:tc>
      </w:tr>
      <w:tr w:rsidR="00742DE8" w:rsidRPr="00B528A4" w14:paraId="17D9F5A4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3ADBDB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52111921" w14:textId="001B2272" w:rsidR="00742DE8" w:rsidRPr="00F86422" w:rsidRDefault="00742DE8" w:rsidP="00F86422">
            <w:pPr>
              <w:pStyle w:val="TREPUNKTUWUCHWALESENACKIEJ"/>
            </w:pPr>
            <w:r>
              <w:t>w</w:t>
            </w:r>
            <w:r w:rsidRPr="00F86422">
              <w:t xml:space="preserve"> art. 1 w pkt 3 w lit. c, w ust. 4g skreśla się wyrazy „zawieranej na okres co najmniej jednego roku”;</w:t>
            </w:r>
          </w:p>
        </w:tc>
      </w:tr>
      <w:tr w:rsidR="00742DE8" w:rsidRPr="00B528A4" w14:paraId="42EA02FC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B15E03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B733EAE" w14:textId="77777777" w:rsidR="00742DE8" w:rsidRPr="00F86422" w:rsidRDefault="00742DE8" w:rsidP="00F86422">
            <w:pPr>
              <w:pStyle w:val="TREPUNKTUWUCHWALESENACKIEJ"/>
            </w:pPr>
            <w:r>
              <w:t>w</w:t>
            </w:r>
            <w:r w:rsidRPr="00F86422">
              <w:t xml:space="preserve"> art. 1 w pkt 3 dodaje się lit. ca w brzmieniu:</w:t>
            </w:r>
          </w:p>
          <w:p w14:paraId="5F3858E6" w14:textId="77777777" w:rsidR="00742DE8" w:rsidRPr="00F86422" w:rsidRDefault="00742DE8" w:rsidP="00F86422">
            <w:pPr>
              <w:pStyle w:val="LITlitera"/>
            </w:pPr>
            <w:r>
              <w:t>„</w:t>
            </w:r>
            <w:r w:rsidRPr="00F86422">
              <w:t>ca)</w:t>
            </w:r>
            <w:r w:rsidRPr="00F86422">
              <w:tab/>
              <w:t>po ust. 4g dodaje się ust. 4ga w brzmieniu:</w:t>
            </w:r>
          </w:p>
          <w:p w14:paraId="72704CDD" w14:textId="2B234A5B" w:rsidR="00742DE8" w:rsidRPr="00F86422" w:rsidRDefault="00742DE8" w:rsidP="00F86422">
            <w:pPr>
              <w:pStyle w:val="ZLITUSTzmustliter"/>
            </w:pPr>
            <w:r>
              <w:t>„</w:t>
            </w:r>
            <w:r w:rsidRPr="00F86422">
              <w:t>4ga. Sprzedawca energii elektrycznej, o którym mowa w ust. 4g, oferuje zawarcie umowy na czas oznaczony z gwarancją stałej ceny na okres dwunastu miesięcy i na okres dłuższy.”,”;</w:t>
            </w:r>
          </w:p>
        </w:tc>
      </w:tr>
      <w:tr w:rsidR="00742DE8" w:rsidRPr="00B528A4" w14:paraId="2C4B5B1E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815956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6AC4CA6" w14:textId="77777777" w:rsidR="00742DE8" w:rsidRPr="00F86422" w:rsidRDefault="00742DE8" w:rsidP="00F86422">
            <w:pPr>
              <w:pStyle w:val="TREPUNKTUWUCHWALESENACKIEJ"/>
            </w:pPr>
            <w:r>
              <w:t>w</w:t>
            </w:r>
            <w:r w:rsidRPr="00F86422">
              <w:t xml:space="preserve"> art. 1 w pkt 3 w lit. e:</w:t>
            </w:r>
          </w:p>
          <w:p w14:paraId="3B053553" w14:textId="7D646EFC" w:rsidR="00742DE8" w:rsidRPr="00F86422" w:rsidRDefault="00742DE8" w:rsidP="00F86422">
            <w:pPr>
              <w:pStyle w:val="LITERAWUCHWALESENACKIEJ"/>
            </w:pPr>
            <w:r>
              <w:t>a)</w:t>
            </w:r>
            <w:r>
              <w:tab/>
            </w:r>
            <w:r w:rsidRPr="00F86422">
              <w:t>w poleceniu nowelizacyjnym wyrazy „ust. 6da” zastępuje się wyrazami „ust. 6da i</w:t>
            </w:r>
            <w:r w:rsidR="004B78AD">
              <w:t> </w:t>
            </w:r>
            <w:r w:rsidRPr="00F86422">
              <w:t>6db”,</w:t>
            </w:r>
          </w:p>
          <w:p w14:paraId="51DB93C2" w14:textId="77777777" w:rsidR="00742DE8" w:rsidRPr="00F86422" w:rsidRDefault="00742DE8" w:rsidP="00F86422">
            <w:pPr>
              <w:pStyle w:val="LITERAWUCHWALESENACKIEJ"/>
            </w:pPr>
            <w:r>
              <w:t>b</w:t>
            </w:r>
            <w:r w:rsidRPr="00F86422">
              <w:t>)</w:t>
            </w:r>
            <w:r w:rsidRPr="00F86422">
              <w:tab/>
              <w:t>w ust. 6da dodaje się pkt 8 w brzmieniu:</w:t>
            </w:r>
          </w:p>
          <w:p w14:paraId="6FC054D0" w14:textId="77777777" w:rsidR="00742DE8" w:rsidRPr="00F86422" w:rsidRDefault="00742DE8" w:rsidP="00F86422">
            <w:pPr>
              <w:pStyle w:val="ZLITPKTzmpktliter"/>
            </w:pPr>
            <w:r>
              <w:t>„</w:t>
            </w:r>
            <w:r w:rsidRPr="00F86422">
              <w:t>8)</w:t>
            </w:r>
            <w:r w:rsidRPr="00F86422">
              <w:tab/>
              <w:t>okresie obowiązywania umowy.”,</w:t>
            </w:r>
          </w:p>
          <w:p w14:paraId="40829983" w14:textId="77777777" w:rsidR="00742DE8" w:rsidRPr="00F86422" w:rsidRDefault="00742DE8" w:rsidP="00F86422">
            <w:pPr>
              <w:pStyle w:val="LITERAWUCHWALESENACKIEJ"/>
            </w:pPr>
            <w:r>
              <w:t>c</w:t>
            </w:r>
            <w:r w:rsidRPr="00F86422">
              <w:t>)</w:t>
            </w:r>
            <w:r w:rsidRPr="00F86422">
              <w:tab/>
              <w:t>dodaje się ust. 6db w brzmieniu:</w:t>
            </w:r>
          </w:p>
          <w:p w14:paraId="4B4CFF46" w14:textId="4EAAC6D4" w:rsidR="00742DE8" w:rsidRPr="00F86422" w:rsidRDefault="00742DE8" w:rsidP="00F86422">
            <w:pPr>
              <w:pStyle w:val="ZLITUSTzmustliter"/>
            </w:pPr>
            <w:r>
              <w:lastRenderedPageBreak/>
              <w:t>„</w:t>
            </w:r>
            <w:r w:rsidRPr="00F86422">
              <w:t>6db. Odbiorca końcowy, przed zawarciem umowy sprzedaży energii elektrycznej, potwierdza sprzedawcy energii elektrycznej, że zostały mu przedstawione informacje, o których mowa w ust. 6da.”;</w:t>
            </w:r>
          </w:p>
        </w:tc>
      </w:tr>
      <w:tr w:rsidR="00742DE8" w:rsidRPr="00B528A4" w14:paraId="41FC8C60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F35B39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FFF84EE" w14:textId="39A49384" w:rsidR="00742DE8" w:rsidRPr="00F86422" w:rsidRDefault="00742DE8" w:rsidP="00F86422">
            <w:pPr>
              <w:pStyle w:val="TREPUNKTUWUCHWALESENACKIEJ"/>
            </w:pPr>
            <w:r w:rsidRPr="00272869">
              <w:t xml:space="preserve">w </w:t>
            </w:r>
            <w:r w:rsidRPr="00F86422">
              <w:t>art. 1 w pkt 8 w lit. d, w ust. 2</w:t>
            </w:r>
            <w:r w:rsidRPr="00F86422">
              <w:rPr>
                <w:rStyle w:val="IGindeksgrny"/>
              </w:rPr>
              <w:t xml:space="preserve">c </w:t>
            </w:r>
            <w:r w:rsidRPr="00F86422">
              <w:t>w pkt 2 wyrazy „jednak o nie więcej niż 24 miesiące” zastępuje się wyrazami „wydłużonego jednak o nie więcej niż 24 miesiące”;</w:t>
            </w:r>
          </w:p>
        </w:tc>
      </w:tr>
      <w:tr w:rsidR="00742DE8" w:rsidRPr="00B528A4" w14:paraId="7B0CD090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2259B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AC29078" w14:textId="77777777" w:rsidR="00742DE8" w:rsidRPr="00F86422" w:rsidRDefault="00742DE8" w:rsidP="00F86422">
            <w:pPr>
              <w:pStyle w:val="TREPUNKTUWUCHWALESENACKIEJ"/>
            </w:pPr>
            <w:r>
              <w:t>w</w:t>
            </w:r>
            <w:r w:rsidRPr="00F86422">
              <w:t xml:space="preserve"> art. 1 w pkt 8 w lit. d, ust. 2</w:t>
            </w:r>
            <w:r w:rsidRPr="00F86422">
              <w:rPr>
                <w:rStyle w:val="IGindeksgrny"/>
              </w:rPr>
              <w:t>h</w:t>
            </w:r>
            <w:r w:rsidRPr="00F86422">
              <w:t xml:space="preserve"> i 2</w:t>
            </w:r>
            <w:r w:rsidRPr="00F86422">
              <w:rPr>
                <w:rStyle w:val="IGindeksgrny"/>
              </w:rPr>
              <w:t xml:space="preserve">i </w:t>
            </w:r>
            <w:r w:rsidRPr="00F86422">
              <w:t>otrzymują brzmienie:</w:t>
            </w:r>
          </w:p>
          <w:p w14:paraId="552D1A58" w14:textId="77777777" w:rsidR="00742DE8" w:rsidRPr="00F86422" w:rsidRDefault="00742DE8" w:rsidP="00F86422">
            <w:pPr>
              <w:pStyle w:val="ZLITUSTzmustliter"/>
            </w:pPr>
            <w:r>
              <w:t>„</w:t>
            </w:r>
            <w:r w:rsidRPr="00F86422">
              <w:t>2</w:t>
            </w:r>
            <w:r w:rsidRPr="00F86422">
              <w:rPr>
                <w:rStyle w:val="IGindeksgrny"/>
              </w:rPr>
              <w:t>h</w:t>
            </w:r>
            <w:r w:rsidRPr="00F86422">
              <w:t>. Przedsiębiorstwo energetyczne zajmujące się przesyłaniem lub dystrybucją energii elektrycznej:</w:t>
            </w:r>
          </w:p>
          <w:p w14:paraId="3E587823" w14:textId="77777777" w:rsidR="00742DE8" w:rsidRPr="00F86422" w:rsidRDefault="00742DE8" w:rsidP="00F86422">
            <w:pPr>
              <w:pStyle w:val="ZLITPKTzmpktliter"/>
            </w:pPr>
            <w:r w:rsidRPr="00AA6DA7">
              <w:t>1)</w:t>
            </w:r>
            <w:r w:rsidRPr="00AA6DA7">
              <w:tab/>
              <w:t>na wniosek podmiotu, z którym zawarło umowę, o której mowa w ust. 2</w:t>
            </w:r>
            <w:r w:rsidRPr="00F86422">
              <w:rPr>
                <w:rStyle w:val="IGindeksgrny"/>
              </w:rPr>
              <w:t>a</w:t>
            </w:r>
            <w:r w:rsidRPr="00F86422">
              <w:t>, złożony przed upływem terminów określonych w ust. 2</w:t>
            </w:r>
            <w:r w:rsidRPr="00F86422">
              <w:rPr>
                <w:rStyle w:val="IGindeksgrny"/>
              </w:rPr>
              <w:t>a</w:t>
            </w:r>
            <w:r w:rsidRPr="00F86422">
              <w:t>, wydłuża termin, o którym mowa w ust. 2</w:t>
            </w:r>
            <w:r w:rsidRPr="00F86422">
              <w:rPr>
                <w:rStyle w:val="IGindeksgrny"/>
              </w:rPr>
              <w:t>a</w:t>
            </w:r>
            <w:r w:rsidRPr="00F86422">
              <w:t>, o okres nie dłuższy niż 24 miesiące, pod warunkiem złożenia kompletnego wniosku;</w:t>
            </w:r>
          </w:p>
          <w:p w14:paraId="6305AC35" w14:textId="77777777" w:rsidR="00742DE8" w:rsidRPr="00F86422" w:rsidRDefault="00742DE8" w:rsidP="00F86422">
            <w:pPr>
              <w:pStyle w:val="ZLITPKTzmpktliter"/>
            </w:pPr>
            <w:r w:rsidRPr="00AA6DA7">
              <w:t>2)</w:t>
            </w:r>
            <w:r w:rsidRPr="00AA6DA7">
              <w:tab/>
              <w:t>w terminie 30 dni od otrzymania kompletnego wniosku potwierdza wydłużenie terminu.</w:t>
            </w:r>
          </w:p>
          <w:p w14:paraId="6BAC50C2" w14:textId="77777777" w:rsidR="00742DE8" w:rsidRPr="00F86422" w:rsidRDefault="00742DE8" w:rsidP="00F86422">
            <w:pPr>
              <w:pStyle w:val="ZLITUSTzmustliter"/>
            </w:pPr>
            <w:r w:rsidRPr="00AA6DA7">
              <w:t>2</w:t>
            </w:r>
            <w:r w:rsidRPr="00F86422">
              <w:rPr>
                <w:rStyle w:val="IGindeksgrny"/>
              </w:rPr>
              <w:t>i</w:t>
            </w:r>
            <w:r w:rsidRPr="00F86422">
              <w:t>. Wniosek, o którym mowa w ust. 2</w:t>
            </w:r>
            <w:r w:rsidRPr="00F86422">
              <w:rPr>
                <w:rStyle w:val="IGindeksgrny"/>
              </w:rPr>
              <w:t>h</w:t>
            </w:r>
            <w:r w:rsidRPr="00F86422">
              <w:t>, zawiera:</w:t>
            </w:r>
          </w:p>
          <w:p w14:paraId="4CA304B5" w14:textId="77777777" w:rsidR="00742DE8" w:rsidRPr="00F86422" w:rsidRDefault="00742DE8" w:rsidP="00F86422">
            <w:pPr>
              <w:pStyle w:val="ZLITPKTzmpktliter"/>
            </w:pPr>
            <w:r w:rsidRPr="00AA6DA7">
              <w:t>1)</w:t>
            </w:r>
            <w:r w:rsidRPr="00AA6DA7">
              <w:tab/>
              <w:t>określenie okresu, o jaki wydłuża się termin, o którym mowa w ust. 2</w:t>
            </w:r>
            <w:r w:rsidRPr="00F86422">
              <w:rPr>
                <w:rStyle w:val="IGindeksgrny"/>
              </w:rPr>
              <w:t>a</w:t>
            </w:r>
            <w:r w:rsidRPr="00F86422">
              <w:t>,</w:t>
            </w:r>
          </w:p>
          <w:p w14:paraId="24F872B1" w14:textId="6BBC7D82" w:rsidR="00742DE8" w:rsidRPr="00F86422" w:rsidRDefault="00742DE8" w:rsidP="00F86422">
            <w:pPr>
              <w:pStyle w:val="ZLITPKTzmpktliter"/>
            </w:pPr>
            <w:r w:rsidRPr="00AA6DA7">
              <w:t>2)</w:t>
            </w:r>
            <w:r w:rsidRPr="00AA6DA7">
              <w:tab/>
              <w:t>potwierdzenie złożenia dodatkowego zabezpieczenia wykonania zobowiązań wynikających z warunków przyłączenia do sieci w</w:t>
            </w:r>
            <w:r w:rsidR="004B78AD">
              <w:t> </w:t>
            </w:r>
            <w:r w:rsidRPr="00AA6DA7">
              <w:t>wysokości 60 zł za każdy kilowat mocy przyłączeniowej określonej we wniosku o określenie warunków przyłączenia, jednak nie więcej niż 12</w:t>
            </w:r>
            <w:r w:rsidR="004B78AD">
              <w:t> </w:t>
            </w:r>
            <w:r w:rsidRPr="00AA6DA7">
              <w:t xml:space="preserve">000 000 zł </w:t>
            </w:r>
          </w:p>
          <w:p w14:paraId="37895FE9" w14:textId="416ACF6E" w:rsidR="00742DE8" w:rsidRPr="00F86422" w:rsidRDefault="00742DE8" w:rsidP="00F86422">
            <w:pPr>
              <w:pStyle w:val="ZLITCZWSPPKTzmczciwsppktliter"/>
            </w:pPr>
            <w:r>
              <w:t>–</w:t>
            </w:r>
            <w:r>
              <w:tab/>
            </w:r>
            <w:r w:rsidRPr="00F86422">
              <w:t>i może być złożony jednokrotnie.”;</w:t>
            </w:r>
          </w:p>
        </w:tc>
      </w:tr>
      <w:tr w:rsidR="00742DE8" w:rsidRPr="00B528A4" w14:paraId="434DBC4F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1523E5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9FBB8C5" w14:textId="77777777" w:rsidR="00742DE8" w:rsidRPr="00F86422" w:rsidRDefault="00742DE8" w:rsidP="00F86422">
            <w:pPr>
              <w:pStyle w:val="TREPUNKTUWUCHWALESENACKIEJ"/>
            </w:pPr>
            <w:r w:rsidRPr="004F4DBF">
              <w:t xml:space="preserve">w art. 1 w pkt 8 w </w:t>
            </w:r>
            <w:r w:rsidRPr="00F86422">
              <w:t>lit. g:</w:t>
            </w:r>
          </w:p>
          <w:p w14:paraId="68EC2712" w14:textId="49848C5E" w:rsidR="00742DE8" w:rsidRPr="00F86422" w:rsidRDefault="00742DE8" w:rsidP="00F86422">
            <w:pPr>
              <w:pStyle w:val="LITERAWUCHWALESENACKIEJ"/>
            </w:pPr>
            <w:r w:rsidRPr="004F4DBF">
              <w:t>a)</w:t>
            </w:r>
            <w:r w:rsidRPr="004F4DBF">
              <w:tab/>
            </w:r>
            <w:r w:rsidRPr="00F86422">
              <w:t>w poleceniu nowelizacyjnym wyrazy „ust. 2</w:t>
            </w:r>
            <w:r w:rsidRPr="00F86422">
              <w:rPr>
                <w:rStyle w:val="IGindeksgrny"/>
              </w:rPr>
              <w:t>3</w:t>
            </w:r>
            <w:r w:rsidRPr="00F86422">
              <w:t>–2</w:t>
            </w:r>
            <w:r w:rsidRPr="00F86422">
              <w:rPr>
                <w:rStyle w:val="IGindeksgrny"/>
              </w:rPr>
              <w:t>5</w:t>
            </w:r>
            <w:r w:rsidRPr="00F86422">
              <w:t>” zastępuje się wyrazami „ust. 2</w:t>
            </w:r>
            <w:r w:rsidRPr="00F86422">
              <w:rPr>
                <w:rStyle w:val="IGindeksgrny"/>
              </w:rPr>
              <w:t>3</w:t>
            </w:r>
            <w:r w:rsidRPr="00F86422">
              <w:t xml:space="preserve"> i</w:t>
            </w:r>
            <w:r w:rsidR="004B78AD">
              <w:t> </w:t>
            </w:r>
            <w:r w:rsidRPr="00F86422">
              <w:t>2</w:t>
            </w:r>
            <w:r w:rsidRPr="00F86422">
              <w:rPr>
                <w:rStyle w:val="IGindeksgrny"/>
              </w:rPr>
              <w:t>4</w:t>
            </w:r>
            <w:r w:rsidRPr="00F86422">
              <w:t>”,</w:t>
            </w:r>
          </w:p>
          <w:p w14:paraId="46A3BEA5" w14:textId="77777777" w:rsidR="00742DE8" w:rsidRPr="00F86422" w:rsidRDefault="00742DE8" w:rsidP="00F86422">
            <w:pPr>
              <w:pStyle w:val="LITERAWUCHWALESENACKIEJ"/>
            </w:pPr>
            <w:r w:rsidRPr="004F4DBF">
              <w:t>b)</w:t>
            </w:r>
            <w:r w:rsidRPr="004F4DBF">
              <w:tab/>
              <w:t>skreśla się ust. 2</w:t>
            </w:r>
            <w:r w:rsidRPr="00F86422">
              <w:rPr>
                <w:rStyle w:val="IGindeksgrny"/>
              </w:rPr>
              <w:t>3</w:t>
            </w:r>
            <w:r w:rsidRPr="00F86422">
              <w:t>,</w:t>
            </w:r>
          </w:p>
          <w:p w14:paraId="410EDA63" w14:textId="40EF8FC2" w:rsidR="00742DE8" w:rsidRPr="00F86422" w:rsidRDefault="00742DE8" w:rsidP="00F86422">
            <w:pPr>
              <w:pStyle w:val="LITERAWUCHWALESENACKIEJ"/>
            </w:pPr>
            <w:r w:rsidRPr="004F4DBF">
              <w:t>c)</w:t>
            </w:r>
            <w:r w:rsidRPr="004F4DBF">
              <w:tab/>
              <w:t>dotychczasowe ust. 2</w:t>
            </w:r>
            <w:r w:rsidRPr="00F86422">
              <w:rPr>
                <w:rStyle w:val="IGindeksgrny"/>
              </w:rPr>
              <w:t>4</w:t>
            </w:r>
            <w:r w:rsidRPr="00F86422">
              <w:t xml:space="preserve"> i 2</w:t>
            </w:r>
            <w:r w:rsidRPr="00F86422">
              <w:rPr>
                <w:rStyle w:val="IGindeksgrny"/>
              </w:rPr>
              <w:t>5</w:t>
            </w:r>
            <w:r w:rsidRPr="00F86422">
              <w:t xml:space="preserve"> oznacza się jako ust. 2</w:t>
            </w:r>
            <w:r w:rsidRPr="00F86422">
              <w:rPr>
                <w:rStyle w:val="IGindeksgrny"/>
              </w:rPr>
              <w:t>3</w:t>
            </w:r>
            <w:r w:rsidRPr="00F86422">
              <w:t xml:space="preserve"> i 2</w:t>
            </w:r>
            <w:r w:rsidRPr="00F86422">
              <w:rPr>
                <w:rStyle w:val="IGindeksgrny"/>
              </w:rPr>
              <w:t>4</w:t>
            </w:r>
            <w:r w:rsidRPr="00F86422">
              <w:t>;</w:t>
            </w:r>
          </w:p>
        </w:tc>
      </w:tr>
      <w:tr w:rsidR="00742DE8" w:rsidRPr="00B528A4" w14:paraId="3D9DAA3B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40298B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9CF446E" w14:textId="77777777" w:rsidR="00742DE8" w:rsidRPr="00F86422" w:rsidRDefault="00742DE8" w:rsidP="00F86422">
            <w:pPr>
              <w:pStyle w:val="TREPUNKTUWUCHWALESENACKIEJ"/>
            </w:pPr>
            <w:r w:rsidRPr="00A52BD9">
              <w:t>w art. 1 w pkt 8 w lit. n tiret drugie otrzymuje brzmienie:</w:t>
            </w:r>
          </w:p>
          <w:p w14:paraId="2F869F1A" w14:textId="67AF08C0" w:rsidR="00742DE8" w:rsidRPr="00F86422" w:rsidRDefault="00742DE8" w:rsidP="00F86422">
            <w:pPr>
              <w:pStyle w:val="TIRtiret"/>
            </w:pPr>
            <w:r>
              <w:lastRenderedPageBreak/>
              <w:t>„</w:t>
            </w:r>
            <w:r w:rsidRPr="00F86422">
              <w:t>–</w:t>
            </w:r>
            <w:r w:rsidRPr="00F86422">
              <w:tab/>
              <w:t>w zdaniu drugim wyrazy „odnawialnego źródła energii” zastępuje się wyrazami „lub magazynów energii elektrycznej” oraz po wyrazach „tych instalacji” dodaje się wyrazy „lub magazynów energii elektrycznej”,”;</w:t>
            </w:r>
          </w:p>
        </w:tc>
      </w:tr>
      <w:tr w:rsidR="00742DE8" w:rsidRPr="00B528A4" w14:paraId="3546C43B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49E252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27C1D8E" w14:textId="1136357F" w:rsidR="00742DE8" w:rsidRPr="00F86422" w:rsidRDefault="00742DE8" w:rsidP="00F86422">
            <w:pPr>
              <w:pStyle w:val="TREPUNKTUWUCHWALESENACKIEJ"/>
            </w:pPr>
            <w:r w:rsidRPr="003B5974">
              <w:t xml:space="preserve">w art. 1 w pkt 8 w lit. o w tiret pierwszym, w lit. a w tiret drugim skreśla się przecinek po wyrazie </w:t>
            </w:r>
            <w:r w:rsidRPr="00F86422">
              <w:t>„instalacji”;</w:t>
            </w:r>
          </w:p>
        </w:tc>
      </w:tr>
      <w:tr w:rsidR="00742DE8" w:rsidRPr="00B528A4" w14:paraId="26987D67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D214C5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0EBC984" w14:textId="1B6C40F4" w:rsidR="00742DE8" w:rsidRPr="00F86422" w:rsidRDefault="00742DE8" w:rsidP="00F86422">
            <w:pPr>
              <w:pStyle w:val="TREPUNKTUWUCHWALESENACKIEJ"/>
            </w:pPr>
            <w:r w:rsidRPr="00D07933">
              <w:t xml:space="preserve">w art. 1 </w:t>
            </w:r>
            <w:r w:rsidRPr="00F86422">
              <w:t>w pkt 8 w lit. y w poleceniu nowelizacyjnym wyrazy „ust. 8c</w:t>
            </w:r>
            <w:r w:rsidRPr="00F86422">
              <w:rPr>
                <w:rStyle w:val="IGindeksgrny"/>
              </w:rPr>
              <w:t>1</w:t>
            </w:r>
            <w:r w:rsidRPr="00F86422">
              <w:t>–8c</w:t>
            </w:r>
            <w:r w:rsidRPr="00F86422">
              <w:rPr>
                <w:rStyle w:val="IGindeksgrny"/>
              </w:rPr>
              <w:t>10</w:t>
            </w:r>
            <w:r w:rsidRPr="00F86422">
              <w:t>” zastępuje się wyrazami „ust. 8c</w:t>
            </w:r>
            <w:r w:rsidRPr="00F86422">
              <w:rPr>
                <w:rStyle w:val="IGindeksgrny"/>
              </w:rPr>
              <w:t>1</w:t>
            </w:r>
            <w:r w:rsidRPr="00F86422">
              <w:t>–8c</w:t>
            </w:r>
            <w:r w:rsidRPr="00F86422">
              <w:rPr>
                <w:rStyle w:val="IGindeksgrny"/>
              </w:rPr>
              <w:t>11</w:t>
            </w:r>
            <w:r w:rsidRPr="00F86422">
              <w:t>” oraz dodaje się ust. 8c</w:t>
            </w:r>
            <w:r w:rsidRPr="00F86422">
              <w:rPr>
                <w:rStyle w:val="IGindeksgrny"/>
              </w:rPr>
              <w:t>11</w:t>
            </w:r>
            <w:r w:rsidRPr="00F86422">
              <w:t xml:space="preserve"> w</w:t>
            </w:r>
            <w:r>
              <w:t> </w:t>
            </w:r>
            <w:r w:rsidRPr="00F86422">
              <w:t>brzmieniu:</w:t>
            </w:r>
          </w:p>
          <w:p w14:paraId="3073B551" w14:textId="35E0EECE" w:rsidR="00742DE8" w:rsidRPr="00F86422" w:rsidRDefault="00742DE8" w:rsidP="00F86422">
            <w:pPr>
              <w:pStyle w:val="ZLITUSTzmustliter"/>
            </w:pPr>
            <w:r>
              <w:t>„</w:t>
            </w:r>
            <w:r w:rsidRPr="00F86422">
              <w:t>8c</w:t>
            </w:r>
            <w:r w:rsidRPr="00F86422">
              <w:rPr>
                <w:rStyle w:val="IGindeksgrny"/>
              </w:rPr>
              <w:t>11</w:t>
            </w:r>
            <w:r w:rsidRPr="00F86422">
              <w:t>. Zabezpieczenie, złożone w formie kaucji, na wniosek podmiotu ubiegającego się o przyłączenie do sieci może zostać zaliczone w całości lub w części na poczet opłaty za przyłączenie do sieci.”;</w:t>
            </w:r>
          </w:p>
        </w:tc>
      </w:tr>
      <w:tr w:rsidR="00742DE8" w:rsidRPr="00B528A4" w14:paraId="05A89761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AA2E68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6840EB7" w14:textId="77777777" w:rsidR="00742DE8" w:rsidRPr="00F86422" w:rsidRDefault="00742DE8" w:rsidP="00F86422">
            <w:pPr>
              <w:pStyle w:val="TREPUNKTUWUCHWALESENACKIEJ"/>
            </w:pPr>
            <w:r w:rsidRPr="00FE1A43">
              <w:t>w art. 1 w pkt 8 w lit. y, ust. 8c</w:t>
            </w:r>
            <w:r w:rsidRPr="00F86422">
              <w:rPr>
                <w:rStyle w:val="IGindeksgrny"/>
              </w:rPr>
              <w:t>9</w:t>
            </w:r>
            <w:r w:rsidRPr="00F86422">
              <w:t xml:space="preserve"> otrzymuje brzmienie:</w:t>
            </w:r>
          </w:p>
          <w:p w14:paraId="5CC31CA1" w14:textId="3DEC8617" w:rsidR="00742DE8" w:rsidRPr="00F86422" w:rsidRDefault="00742DE8" w:rsidP="00F86422">
            <w:pPr>
              <w:pStyle w:val="ZLITUSTzmustliter"/>
            </w:pPr>
            <w:r>
              <w:t>„</w:t>
            </w:r>
            <w:r w:rsidRPr="00F86422">
              <w:t>8c</w:t>
            </w:r>
            <w:r w:rsidRPr="00F86422">
              <w:rPr>
                <w:rStyle w:val="IGindeksgrny"/>
              </w:rPr>
              <w:t>9</w:t>
            </w:r>
            <w:r w:rsidRPr="00F86422">
              <w:t>. Zabezpieczenie składa się nie później niż 14 dni po dniu zawarcia umowy o przyłączenie, pod rygorem wygaśnięcia umowy z mocy prawa.”;</w:t>
            </w:r>
          </w:p>
        </w:tc>
      </w:tr>
      <w:tr w:rsidR="00742DE8" w:rsidRPr="00B528A4" w14:paraId="24B2F3A5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70D317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EFE802A" w14:textId="77777777" w:rsidR="00742DE8" w:rsidRPr="00F86422" w:rsidRDefault="00742DE8" w:rsidP="00F86422">
            <w:pPr>
              <w:pStyle w:val="TREPUNKTUWUCHWALESENACKIEJ"/>
            </w:pPr>
            <w:r w:rsidRPr="00514F63">
              <w:t xml:space="preserve">w art. 1 w pkt 8 w lit. z </w:t>
            </w:r>
            <w:r w:rsidRPr="00F86422">
              <w:t>tiret trzecie otrzymuje brzmienie:</w:t>
            </w:r>
          </w:p>
          <w:p w14:paraId="3A5EE7E2" w14:textId="33F7A11C" w:rsidR="00742DE8" w:rsidRPr="00F86422" w:rsidRDefault="00742DE8" w:rsidP="00F86422">
            <w:pPr>
              <w:pStyle w:val="TIRtiret"/>
            </w:pPr>
            <w:r>
              <w:t>„</w:t>
            </w:r>
            <w:r w:rsidRPr="00F86422">
              <w:t>–</w:t>
            </w:r>
            <w:r w:rsidRPr="00F86422">
              <w:tab/>
              <w:t>w pkt 2 skreśla się wyrazy „(Dz. U. z 2025 r. poz. 1156)”,”;</w:t>
            </w:r>
          </w:p>
        </w:tc>
      </w:tr>
      <w:tr w:rsidR="00742DE8" w:rsidRPr="00B528A4" w14:paraId="78963387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B79A6C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CABE6B2" w14:textId="42C916AC" w:rsidR="00742DE8" w:rsidRPr="00F86422" w:rsidRDefault="00742DE8" w:rsidP="00F86422">
            <w:pPr>
              <w:pStyle w:val="TREPUNKTUWUCHWALESENACKIEJ"/>
            </w:pPr>
            <w:r w:rsidRPr="009D5D22">
              <w:t xml:space="preserve">w art. 1 w pkt 8 w lit. zb po wyrazach </w:t>
            </w:r>
            <w:r w:rsidRPr="00F86422">
              <w:t>„w zdaniu pierwszym” dodaje się wyrazy „użyte dwukrotnie”;</w:t>
            </w:r>
          </w:p>
        </w:tc>
      </w:tr>
      <w:tr w:rsidR="00742DE8" w:rsidRPr="00B528A4" w14:paraId="3B95A257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52CC68" w14:textId="77777777" w:rsidR="00742DE8" w:rsidRPr="00B528A4" w:rsidRDefault="00742DE8" w:rsidP="00F86422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7779F73" w14:textId="77777777" w:rsidR="00742DE8" w:rsidRPr="00F86422" w:rsidRDefault="00742DE8" w:rsidP="00F86422">
            <w:pPr>
              <w:pStyle w:val="TREPUNKTUWUCHWALESENACKIEJ"/>
            </w:pPr>
            <w:r w:rsidRPr="00514F63">
              <w:t>w art. 1 w pkt 8</w:t>
            </w:r>
            <w:r w:rsidRPr="00F86422">
              <w:t xml:space="preserve"> lit. zd otrzymuje brzmienie:</w:t>
            </w:r>
          </w:p>
          <w:p w14:paraId="587889D2" w14:textId="682578C9" w:rsidR="00742DE8" w:rsidRPr="00F86422" w:rsidRDefault="00742DE8" w:rsidP="00F86422">
            <w:pPr>
              <w:pStyle w:val="LITlitera"/>
            </w:pPr>
            <w:r>
              <w:t>„</w:t>
            </w:r>
            <w:r w:rsidRPr="00F86422">
              <w:t>zd)</w:t>
            </w:r>
            <w:r w:rsidRPr="00F86422">
              <w:tab/>
              <w:t>w ust. 8d</w:t>
            </w:r>
            <w:r w:rsidRPr="00F86422">
              <w:rPr>
                <w:rStyle w:val="IGindeksgrny"/>
              </w:rPr>
              <w:t>11</w:t>
            </w:r>
            <w:r w:rsidRPr="00F86422">
              <w:t xml:space="preserve"> w pkt 1 skreśla się wyrazy „(Dz. U. z 2025 r. poz. 498 i</w:t>
            </w:r>
            <w:r>
              <w:t> </w:t>
            </w:r>
            <w:r w:rsidRPr="00F86422">
              <w:t>1535)”,”;</w:t>
            </w:r>
          </w:p>
        </w:tc>
      </w:tr>
      <w:tr w:rsidR="00742DE8" w:rsidRPr="00B528A4" w14:paraId="596CDFAC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021A94" w14:textId="77777777" w:rsidR="00742DE8" w:rsidRPr="00B528A4" w:rsidRDefault="00742DE8" w:rsidP="00217507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4D09110" w14:textId="77777777" w:rsidR="00742DE8" w:rsidRPr="00217507" w:rsidRDefault="00742DE8" w:rsidP="00217507">
            <w:pPr>
              <w:pStyle w:val="TREPUNKTUWUCHWALESENACKIEJ"/>
            </w:pPr>
            <w:r>
              <w:t>w</w:t>
            </w:r>
            <w:r w:rsidRPr="00217507">
              <w:t xml:space="preserve"> art. 1 w pkt 8 w lit. zk:</w:t>
            </w:r>
          </w:p>
          <w:p w14:paraId="7059C756" w14:textId="230487B7" w:rsidR="00742DE8" w:rsidRPr="00217507" w:rsidRDefault="00742DE8" w:rsidP="00217507">
            <w:pPr>
              <w:pStyle w:val="LITERAWUCHWALESENACKIEJ"/>
            </w:pPr>
            <w:r>
              <w:t>a)</w:t>
            </w:r>
            <w:r>
              <w:tab/>
            </w:r>
            <w:r w:rsidRPr="00217507">
              <w:t>w poleceniu nowelizacyjnym wyrazy „ust. 8i</w:t>
            </w:r>
            <w:r w:rsidRPr="00217507">
              <w:rPr>
                <w:rStyle w:val="IGindeksgrny"/>
              </w:rPr>
              <w:t>1</w:t>
            </w:r>
            <w:r w:rsidRPr="00217507">
              <w:t>–8i</w:t>
            </w:r>
            <w:r w:rsidRPr="00217507">
              <w:rPr>
                <w:rStyle w:val="IGindeksgrny"/>
              </w:rPr>
              <w:t>4</w:t>
            </w:r>
            <w:r w:rsidRPr="00217507">
              <w:t>” zastępuje się wyrazami „ust. 8i</w:t>
            </w:r>
            <w:r w:rsidRPr="00217507">
              <w:rPr>
                <w:rStyle w:val="IGindeksgrny"/>
              </w:rPr>
              <w:t>1</w:t>
            </w:r>
            <w:r w:rsidRPr="00217507">
              <w:t>–8i</w:t>
            </w:r>
            <w:r w:rsidRPr="00217507">
              <w:rPr>
                <w:rStyle w:val="IGindeksgrny"/>
              </w:rPr>
              <w:t>5</w:t>
            </w:r>
            <w:r w:rsidRPr="00217507">
              <w:t>”</w:t>
            </w:r>
            <w:r>
              <w:t>,</w:t>
            </w:r>
          </w:p>
          <w:p w14:paraId="3F4114BF" w14:textId="77777777" w:rsidR="00742DE8" w:rsidRPr="00217507" w:rsidRDefault="00742DE8" w:rsidP="00217507">
            <w:pPr>
              <w:pStyle w:val="LITERAWUCHWALESENACKIEJ"/>
            </w:pPr>
            <w:r>
              <w:t>b</w:t>
            </w:r>
            <w:r w:rsidRPr="00217507">
              <w:t>)</w:t>
            </w:r>
            <w:r w:rsidRPr="00217507">
              <w:tab/>
              <w:t>ust. 8i</w:t>
            </w:r>
            <w:r w:rsidRPr="00217507">
              <w:rPr>
                <w:rStyle w:val="IGindeksgrny"/>
              </w:rPr>
              <w:t xml:space="preserve">2 </w:t>
            </w:r>
            <w:r w:rsidRPr="00217507">
              <w:t>otrzymuje brzmienie:</w:t>
            </w:r>
          </w:p>
          <w:p w14:paraId="3EC5A972" w14:textId="77777777" w:rsidR="00742DE8" w:rsidRPr="00217507" w:rsidRDefault="00742DE8" w:rsidP="00217507">
            <w:pPr>
              <w:pStyle w:val="ZLITUSTzmustliter"/>
            </w:pPr>
            <w:r>
              <w:t>„</w:t>
            </w:r>
            <w:r w:rsidRPr="00217507">
              <w:t>8i</w:t>
            </w:r>
            <w:r w:rsidRPr="00217507">
              <w:rPr>
                <w:rStyle w:val="IGindeksgrny"/>
              </w:rPr>
              <w:t>2</w:t>
            </w:r>
            <w:r w:rsidRPr="00217507">
              <w:t xml:space="preserve">. Dopuszcza się zmianę warunków przyłączenia na wniosek podmiotu ubiegającego się o przyłączenie. Uprawnienie, o którym mowa w zdaniu </w:t>
            </w:r>
            <w:r w:rsidRPr="00217507">
              <w:lastRenderedPageBreak/>
              <w:t>pierwszym w zakresie lokalizacji planowanej inwestycji ogranicza się wyłącznie do obszaru gminy, na terenie której obiekt przyłączany ma zostać zlokalizowany, lub gmin bezpośrednio sąsiadujących z tą gminą, przy czym ograniczenie to nie dotyczy lokalizacji stacji elektroenergetycznej wchodzącej w skład obiektu przyłączanego.”,</w:t>
            </w:r>
          </w:p>
          <w:p w14:paraId="40024DE2" w14:textId="586F793A" w:rsidR="00742DE8" w:rsidRPr="00217507" w:rsidRDefault="00742DE8" w:rsidP="00217507">
            <w:pPr>
              <w:pStyle w:val="LITERAWUCHWALESENACKIEJ"/>
            </w:pPr>
            <w:r>
              <w:t>c</w:t>
            </w:r>
            <w:r w:rsidRPr="00217507">
              <w:t>)</w:t>
            </w:r>
            <w:r w:rsidRPr="00217507">
              <w:tab/>
              <w:t>dodaje się ust. 8i</w:t>
            </w:r>
            <w:r w:rsidRPr="00217507">
              <w:rPr>
                <w:rStyle w:val="IGindeksgrny"/>
              </w:rPr>
              <w:t>2a</w:t>
            </w:r>
            <w:r w:rsidRPr="00217507">
              <w:t xml:space="preserve"> w brzmieniu:</w:t>
            </w:r>
          </w:p>
          <w:p w14:paraId="4AC2916E" w14:textId="71460900" w:rsidR="00742DE8" w:rsidRPr="00217507" w:rsidRDefault="00742DE8" w:rsidP="00217507">
            <w:pPr>
              <w:pStyle w:val="ZLITUSTzmustliter"/>
            </w:pPr>
            <w:r>
              <w:t>„</w:t>
            </w:r>
            <w:r w:rsidRPr="00217507">
              <w:t>8i</w:t>
            </w:r>
            <w:r w:rsidRPr="00217507">
              <w:rPr>
                <w:rStyle w:val="IGindeksgrny"/>
              </w:rPr>
              <w:t>2a</w:t>
            </w:r>
            <w:r w:rsidRPr="00217507">
              <w:t>. Zmiana lokalizacji planowanej inwestycji dokonywana jest pod warunkiem złożenia przez podmiot przyłączany oświadczeń, o których mowa ust. 8d pkt 1 i 4. Przepisy ust. 8da stosuje się.”;</w:t>
            </w:r>
          </w:p>
        </w:tc>
      </w:tr>
      <w:tr w:rsidR="00742DE8" w:rsidRPr="00B528A4" w14:paraId="3DE7F955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AE7D00" w14:textId="77777777" w:rsidR="00742DE8" w:rsidRPr="00B528A4" w:rsidRDefault="00742DE8" w:rsidP="00217507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53AF116" w14:textId="77777777" w:rsidR="00742DE8" w:rsidRPr="00217507" w:rsidRDefault="00742DE8" w:rsidP="00217507">
            <w:pPr>
              <w:pStyle w:val="TREPUNKTUWUCHWALESENACKIEJ"/>
            </w:pPr>
            <w:r w:rsidRPr="00493A43">
              <w:t>w art. 9 w ust. 4:</w:t>
            </w:r>
          </w:p>
          <w:p w14:paraId="713FC8C8" w14:textId="77777777" w:rsidR="00742DE8" w:rsidRPr="00217507" w:rsidRDefault="00742DE8" w:rsidP="00217507">
            <w:pPr>
              <w:pStyle w:val="LITERAWUCHWALESENACKIEJ"/>
            </w:pPr>
            <w:r w:rsidRPr="00493A43">
              <w:t>a)</w:t>
            </w:r>
            <w:r w:rsidRPr="00493A43">
              <w:tab/>
              <w:t xml:space="preserve">w pkt 1 wyrazy „ , </w:t>
            </w:r>
            <w:r w:rsidRPr="00217507">
              <w:t>ust. 2 pkt 3 albo ust. 3” zastępuje się wyrazami „albo 3”,</w:t>
            </w:r>
          </w:p>
          <w:p w14:paraId="3706A129" w14:textId="2379F5E6" w:rsidR="00742DE8" w:rsidRPr="00217507" w:rsidRDefault="00742DE8" w:rsidP="00217507">
            <w:pPr>
              <w:pStyle w:val="LITERAWUCHWALESENACKIEJ"/>
            </w:pPr>
            <w:r w:rsidRPr="00493A43">
              <w:t>b)</w:t>
            </w:r>
            <w:r w:rsidRPr="00493A43">
              <w:tab/>
            </w:r>
            <w:r w:rsidRPr="00217507">
              <w:t>dodaje się pkt 3 w</w:t>
            </w:r>
            <w:r>
              <w:t> </w:t>
            </w:r>
            <w:r w:rsidRPr="00217507">
              <w:t>brzmieniu:</w:t>
            </w:r>
          </w:p>
          <w:p w14:paraId="51FE501A" w14:textId="6D1A6935" w:rsidR="00742DE8" w:rsidRPr="00217507" w:rsidRDefault="00742DE8" w:rsidP="00217507">
            <w:pPr>
              <w:pStyle w:val="PKTpunkt"/>
            </w:pPr>
            <w:r w:rsidRPr="00493A43">
              <w:t>„</w:t>
            </w:r>
            <w:r w:rsidRPr="00217507">
              <w:t>3)</w:t>
            </w:r>
            <w:r w:rsidRPr="00217507">
              <w:tab/>
              <w:t>ust. 2 pkt 3 – warunki przyłączenia tracą ważność</w:t>
            </w:r>
            <w:r>
              <w:t>.</w:t>
            </w:r>
            <w:r w:rsidRPr="00217507">
              <w:t>”;</w:t>
            </w:r>
          </w:p>
        </w:tc>
      </w:tr>
      <w:tr w:rsidR="00742DE8" w:rsidRPr="00B528A4" w14:paraId="13CF328C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12AFA2" w14:textId="77777777" w:rsidR="00742DE8" w:rsidRPr="00B528A4" w:rsidRDefault="00742DE8" w:rsidP="00217507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E03CC96" w14:textId="77777777" w:rsidR="00742DE8" w:rsidRPr="00217507" w:rsidRDefault="00742DE8" w:rsidP="00217507">
            <w:pPr>
              <w:pStyle w:val="TREPUNKTUWUCHWALESENACKIEJ"/>
            </w:pPr>
            <w:r>
              <w:t>w</w:t>
            </w:r>
            <w:r w:rsidRPr="00217507">
              <w:t xml:space="preserve"> art. 11:</w:t>
            </w:r>
          </w:p>
          <w:p w14:paraId="02CC6279" w14:textId="77777777" w:rsidR="00742DE8" w:rsidRPr="00217507" w:rsidRDefault="00742DE8" w:rsidP="00217507">
            <w:pPr>
              <w:pStyle w:val="LITERAWUCHWALESENACKIEJ"/>
            </w:pPr>
            <w:r>
              <w:t>a)</w:t>
            </w:r>
            <w:r>
              <w:tab/>
            </w:r>
            <w:r w:rsidRPr="00217507">
              <w:t>ust. 1 otrzymuje brzmienie:</w:t>
            </w:r>
          </w:p>
          <w:p w14:paraId="75EA7679" w14:textId="4A3185E8" w:rsidR="00742DE8" w:rsidRPr="00217507" w:rsidRDefault="00742DE8" w:rsidP="00217507">
            <w:pPr>
              <w:pStyle w:val="USTustnpkodeksu"/>
            </w:pPr>
            <w:r>
              <w:t>„</w:t>
            </w:r>
            <w:r w:rsidRPr="00217507">
              <w:t>1. Jeżeli podmiot, o którym mowa w art. 7 ust. 8c</w:t>
            </w:r>
            <w:r w:rsidRPr="00D050D3">
              <w:rPr>
                <w:rStyle w:val="IGindeksgrny"/>
              </w:rPr>
              <w:t>1</w:t>
            </w:r>
            <w:r w:rsidRPr="00217507">
              <w:t xml:space="preserve"> ustawy zmienianej w art. 1, przed dniem wejścia w życie niniejszej ustawy złożył wniosek o określenie warunków przyłączenia oraz otrzymał warunki przyłączenia, ale nie zawarł umowy o przyłączenie do sieci, składa zabezpieczenie zgodnie z art. 7 ust. 8c</w:t>
            </w:r>
            <w:r w:rsidRPr="00D050D3">
              <w:rPr>
                <w:rStyle w:val="IGindeksgrny"/>
              </w:rPr>
              <w:t>1</w:t>
            </w:r>
            <w:r w:rsidRPr="00217507">
              <w:t>–8c</w:t>
            </w:r>
            <w:r w:rsidRPr="00D050D3">
              <w:rPr>
                <w:rStyle w:val="IGindeksgrny"/>
              </w:rPr>
              <w:t>6</w:t>
            </w:r>
            <w:r w:rsidRPr="00217507">
              <w:t xml:space="preserve"> ustawy zmienianej w art. 1, w wysokości jednej czwartej kwoty zabezpieczenia ustalonej zgodnie z art. 7 ust. 8c</w:t>
            </w:r>
            <w:r w:rsidRPr="00D050D3">
              <w:rPr>
                <w:rStyle w:val="IGindeksgrny"/>
              </w:rPr>
              <w:t>1</w:t>
            </w:r>
            <w:r w:rsidRPr="00217507">
              <w:t xml:space="preserve"> ustawy zmienianej w art. 1, w terminie określonym w art. 7 ust. 8c</w:t>
            </w:r>
            <w:r w:rsidRPr="00D050D3">
              <w:rPr>
                <w:rStyle w:val="IGindeksgrny"/>
              </w:rPr>
              <w:t>9</w:t>
            </w:r>
            <w:r w:rsidRPr="00217507">
              <w:t xml:space="preserve"> ustawy zmienianej w</w:t>
            </w:r>
            <w:r w:rsidR="00674AA9">
              <w:t> </w:t>
            </w:r>
            <w:r w:rsidRPr="00217507">
              <w:t>art. 1, która to kwota zaliczana jest na poczet opłaty przyłączeniowej.”;</w:t>
            </w:r>
          </w:p>
          <w:p w14:paraId="3ECFFAD8" w14:textId="77777777" w:rsidR="00742DE8" w:rsidRPr="00217507" w:rsidRDefault="00742DE8" w:rsidP="00217507">
            <w:pPr>
              <w:pStyle w:val="LITERAWUCHWALESENACKIEJ"/>
            </w:pPr>
            <w:r>
              <w:t>b</w:t>
            </w:r>
            <w:r w:rsidRPr="00217507">
              <w:t>)</w:t>
            </w:r>
            <w:r w:rsidRPr="00217507">
              <w:tab/>
              <w:t xml:space="preserve">skreśla się ust. 3, </w:t>
            </w:r>
          </w:p>
          <w:p w14:paraId="4BD6F6D3" w14:textId="77777777" w:rsidR="00742DE8" w:rsidRPr="00217507" w:rsidRDefault="00742DE8" w:rsidP="00217507">
            <w:pPr>
              <w:pStyle w:val="LITERAWUCHWALESENACKIEJ"/>
            </w:pPr>
            <w:r>
              <w:t>c</w:t>
            </w:r>
            <w:r w:rsidRPr="00217507">
              <w:t>)</w:t>
            </w:r>
            <w:r w:rsidRPr="00217507">
              <w:tab/>
              <w:t>ust. 4 otrzymuje brzmienie:</w:t>
            </w:r>
          </w:p>
          <w:p w14:paraId="10C7EC00" w14:textId="49060784" w:rsidR="00742DE8" w:rsidRPr="00217507" w:rsidRDefault="00742DE8" w:rsidP="00217507">
            <w:pPr>
              <w:pStyle w:val="USTustnpkodeksu"/>
            </w:pPr>
            <w:r>
              <w:t>„</w:t>
            </w:r>
            <w:r w:rsidRPr="00217507">
              <w:t>4. Jeżeli podmiot, o którym mowa w art. 7 ust. 8c</w:t>
            </w:r>
            <w:r w:rsidRPr="00D050D3">
              <w:rPr>
                <w:rStyle w:val="IGindeksgrny"/>
              </w:rPr>
              <w:t>1</w:t>
            </w:r>
            <w:r w:rsidRPr="00217507">
              <w:t xml:space="preserve"> ustawy zmienianej w art. 1, przed dniem wejścia w życie niniejszej ustawy zawarł umowę o przyłączenie do sieci z</w:t>
            </w:r>
            <w:r w:rsidR="00674AA9">
              <w:t> </w:t>
            </w:r>
            <w:r w:rsidRPr="00217507">
              <w:t>terminem przyłączenia późniejszym niż 3 lata od dnia wejście w życie niniejszej ustawy, składa zabezpieczenie zgodnie z art. 7 ust. 8c</w:t>
            </w:r>
            <w:r w:rsidRPr="00D050D3">
              <w:rPr>
                <w:rStyle w:val="IGindeksgrny"/>
              </w:rPr>
              <w:t>1</w:t>
            </w:r>
            <w:r w:rsidRPr="00217507">
              <w:t>–8c</w:t>
            </w:r>
            <w:r w:rsidRPr="00D050D3">
              <w:rPr>
                <w:rStyle w:val="IGindeksgrny"/>
              </w:rPr>
              <w:t>6</w:t>
            </w:r>
            <w:r w:rsidRPr="00217507">
              <w:t xml:space="preserve"> ustawy zmienianej w art. 1, w wysokości jednej czwartej kwoty określonej w art. 7 ust. 8c</w:t>
            </w:r>
            <w:r w:rsidRPr="00D050D3">
              <w:rPr>
                <w:rStyle w:val="IGindeksgrny"/>
              </w:rPr>
              <w:t>1</w:t>
            </w:r>
            <w:r w:rsidRPr="00217507">
              <w:t xml:space="preserve"> ustawy zmienianej </w:t>
            </w:r>
            <w:r w:rsidRPr="00217507">
              <w:lastRenderedPageBreak/>
              <w:t>w</w:t>
            </w:r>
            <w:r w:rsidR="00674AA9">
              <w:t> </w:t>
            </w:r>
            <w:r w:rsidRPr="00217507">
              <w:t>art.</w:t>
            </w:r>
            <w:r w:rsidR="00674AA9">
              <w:t> </w:t>
            </w:r>
            <w:r w:rsidRPr="00217507">
              <w:t>1, w terminie 6 miesięcy od dnia wejścia w życie niniejszej ustawy, która to kwota zaliczana jest na poczet opłaty przyłączeniowej.”,</w:t>
            </w:r>
          </w:p>
          <w:p w14:paraId="67E890B2" w14:textId="663845DF" w:rsidR="00742DE8" w:rsidRPr="00217507" w:rsidRDefault="00742DE8" w:rsidP="00217507">
            <w:pPr>
              <w:pStyle w:val="LITERAWUCHWALESENACKIEJ"/>
            </w:pPr>
            <w:r>
              <w:t>d</w:t>
            </w:r>
            <w:r w:rsidRPr="00217507">
              <w:t>)</w:t>
            </w:r>
            <w:r w:rsidRPr="00217507">
              <w:tab/>
              <w:t>w ust. 5 w pkt 1 wyrazy „ust. 1 i 3” zastępuje się wyrazami „ust. 1”;</w:t>
            </w:r>
          </w:p>
        </w:tc>
      </w:tr>
      <w:tr w:rsidR="00742DE8" w:rsidRPr="00B528A4" w14:paraId="65F1BA03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DEF3C6" w14:textId="77777777" w:rsidR="00742DE8" w:rsidRPr="00B528A4" w:rsidRDefault="00742DE8" w:rsidP="00217507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16409DB" w14:textId="77777777" w:rsidR="00742DE8" w:rsidRPr="00217507" w:rsidRDefault="00742DE8" w:rsidP="00217507">
            <w:pPr>
              <w:pStyle w:val="TREPUNKTUWUCHWALESENACKIEJ"/>
            </w:pPr>
            <w:r>
              <w:t>w art. 11 dodaje się ust. 8 w brzmieniu:</w:t>
            </w:r>
          </w:p>
          <w:p w14:paraId="133AE054" w14:textId="74A7F741" w:rsidR="00742DE8" w:rsidRPr="00217507" w:rsidRDefault="00742DE8" w:rsidP="00217507">
            <w:pPr>
              <w:pStyle w:val="USTustnpkodeksu"/>
            </w:pPr>
            <w:r>
              <w:t>„</w:t>
            </w:r>
            <w:r w:rsidRPr="00217507">
              <w:t>8. Zabezpieczenie, które podmiot ubiegający się o przyłączenie do sieci uiścił przed dniem wejścia w życie ustawy na mocy postanowień umowy o przyłączenie do sieci, zostaje zaliczone na poczet zabezpieczenia, o którym mowa w art. 7 ust. 8c</w:t>
            </w:r>
            <w:r w:rsidRPr="00217507">
              <w:rPr>
                <w:rStyle w:val="IGindeksgrny"/>
              </w:rPr>
              <w:t>1</w:t>
            </w:r>
            <w:r w:rsidRPr="00217507">
              <w:t xml:space="preserve"> ustawy zmienianej w art. 1.”;</w:t>
            </w:r>
          </w:p>
        </w:tc>
      </w:tr>
      <w:tr w:rsidR="00742DE8" w:rsidRPr="00B528A4" w14:paraId="4DDF7F5C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8C584A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232AEB8" w14:textId="77777777" w:rsidR="00742DE8" w:rsidRPr="008A3B49" w:rsidRDefault="00742DE8" w:rsidP="008A3B49">
            <w:pPr>
              <w:pStyle w:val="TREPUNKTUWUCHWALESENACKIEJ"/>
            </w:pPr>
            <w:r w:rsidRPr="00E85DC7">
              <w:t xml:space="preserve">w art. </w:t>
            </w:r>
            <w:r w:rsidRPr="008A3B49">
              <w:t>13 w ust. 1:</w:t>
            </w:r>
          </w:p>
          <w:p w14:paraId="5D659532" w14:textId="53ABF08D" w:rsidR="00742DE8" w:rsidRPr="008A3B49" w:rsidRDefault="00742DE8" w:rsidP="008A3B49">
            <w:pPr>
              <w:pStyle w:val="LITERAWUCHWALESENACKIEJ"/>
            </w:pPr>
            <w:r>
              <w:t>a</w:t>
            </w:r>
            <w:r w:rsidRPr="008A3B49">
              <w:t>)</w:t>
            </w:r>
            <w:r w:rsidRPr="008A3B49">
              <w:tab/>
              <w:t xml:space="preserve">w pkt 1 we wprowadzeniu do wyliczenia wyrazy „24 miesięcy” zastępuje się wyrazami „30 miesięcy”, </w:t>
            </w:r>
          </w:p>
          <w:p w14:paraId="7023CE92" w14:textId="6AE0D892" w:rsidR="00742DE8" w:rsidRPr="008A3B49" w:rsidRDefault="00742DE8" w:rsidP="008A3B49">
            <w:pPr>
              <w:pStyle w:val="LITERAWUCHWALESENACKIEJ"/>
            </w:pPr>
            <w:r>
              <w:t>b</w:t>
            </w:r>
            <w:r w:rsidRPr="008A3B49">
              <w:t>)</w:t>
            </w:r>
            <w:r w:rsidRPr="008A3B49">
              <w:tab/>
              <w:t>w pkt 2 we wprowadzeniu do wyliczenia wyrazy „36 miesięcy” zastępuje się wyrazami „42 miesięcy”;</w:t>
            </w:r>
          </w:p>
        </w:tc>
      </w:tr>
      <w:tr w:rsidR="00742DE8" w:rsidRPr="00B528A4" w14:paraId="59DB874B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3032F7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5CB06F4" w14:textId="77777777" w:rsidR="00742DE8" w:rsidRPr="008A3B49" w:rsidRDefault="00742DE8" w:rsidP="008A3B49">
            <w:pPr>
              <w:pStyle w:val="TREPUNKTUWUCHWALESENACKIEJ"/>
            </w:pPr>
            <w:r w:rsidRPr="00CC3EF5">
              <w:t xml:space="preserve">w art. 13 ust. </w:t>
            </w:r>
            <w:r w:rsidRPr="008A3B49">
              <w:t>2 otrzymuje brzmienie:</w:t>
            </w:r>
          </w:p>
          <w:p w14:paraId="1420161C" w14:textId="3C128C1D" w:rsidR="00742DE8" w:rsidRPr="008A3B49" w:rsidRDefault="00742DE8" w:rsidP="00E03DC6">
            <w:pPr>
              <w:pStyle w:val="USTustnpkodeksu"/>
            </w:pPr>
            <w:r>
              <w:t>„</w:t>
            </w:r>
            <w:r w:rsidRPr="008A3B49">
              <w:t>2. Do umów, o których mowa w ust. 1, stosuje się przepisy art. 7 ust. 2</w:t>
            </w:r>
            <w:r w:rsidRPr="008A3B49">
              <w:rPr>
                <w:rStyle w:val="IGindeksgrny"/>
              </w:rPr>
              <w:t>b</w:t>
            </w:r>
            <w:r w:rsidRPr="008A3B49">
              <w:t>–2</w:t>
            </w:r>
            <w:r w:rsidRPr="008A3B49">
              <w:rPr>
                <w:rStyle w:val="IGindeksgrny"/>
              </w:rPr>
              <w:t>j</w:t>
            </w:r>
            <w:r w:rsidRPr="008A3B49">
              <w:t xml:space="preserve"> ustawy zmienianej w art. 1, z tym że dodatkowe zabezpieczenie, o którym mowa w art. 7 ust. 2</w:t>
            </w:r>
            <w:r w:rsidRPr="008A3B49">
              <w:rPr>
                <w:rStyle w:val="IGindeksgrny"/>
              </w:rPr>
              <w:t>i</w:t>
            </w:r>
            <w:r w:rsidRPr="008A3B49">
              <w:t xml:space="preserve"> pkt </w:t>
            </w:r>
            <w:r w:rsidR="00ED385C">
              <w:t>2</w:t>
            </w:r>
            <w:r w:rsidRPr="008A3B49">
              <w:t xml:space="preserve"> ustawy zmienianej w art. 1, składa się w wysokości połowy kwoty określonej w</w:t>
            </w:r>
            <w:r w:rsidR="00674AA9">
              <w:t> </w:t>
            </w:r>
            <w:r w:rsidRPr="008A3B49">
              <w:t>art.</w:t>
            </w:r>
            <w:r w:rsidR="00674AA9">
              <w:t> </w:t>
            </w:r>
            <w:r w:rsidRPr="008A3B49">
              <w:t>7 ust. 2</w:t>
            </w:r>
            <w:r w:rsidRPr="008A3B49">
              <w:rPr>
                <w:rStyle w:val="IGindeksgrny"/>
              </w:rPr>
              <w:t>i</w:t>
            </w:r>
            <w:r w:rsidRPr="008A3B49">
              <w:t xml:space="preserve"> pkt </w:t>
            </w:r>
            <w:r w:rsidR="00ED385C">
              <w:t>2</w:t>
            </w:r>
            <w:r w:rsidRPr="008A3B49">
              <w:t xml:space="preserve"> ustawy zmienianej w art. 1.”;</w:t>
            </w:r>
          </w:p>
        </w:tc>
      </w:tr>
      <w:tr w:rsidR="00742DE8" w:rsidRPr="00B528A4" w14:paraId="2140AC6F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6E62E9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CD537F9" w14:textId="64912884" w:rsidR="00742DE8" w:rsidRPr="008A3B49" w:rsidRDefault="00742DE8" w:rsidP="008A3B49">
            <w:pPr>
              <w:pStyle w:val="TREPUNKTUWUCHWALESENACKIEJ"/>
            </w:pPr>
            <w:r w:rsidRPr="00CA4BF8">
              <w:t xml:space="preserve">w art. 14 w ust. 2 wyrazy </w:t>
            </w:r>
            <w:r w:rsidRPr="008A3B49">
              <w:t>„przed dniem wejściem” zastępuje się wyrazami „przed dniem wejścia”;</w:t>
            </w:r>
          </w:p>
        </w:tc>
      </w:tr>
      <w:tr w:rsidR="00742DE8" w:rsidRPr="00B528A4" w14:paraId="1305ED0C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C7BD2B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7C5E44F" w14:textId="77777777" w:rsidR="00742DE8" w:rsidRPr="008A3B49" w:rsidRDefault="00742DE8" w:rsidP="008A3B49">
            <w:pPr>
              <w:pStyle w:val="TREPUNKTUWUCHWALESENACKIEJ"/>
            </w:pPr>
            <w:r w:rsidRPr="00C95749">
              <w:t>w art. 1</w:t>
            </w:r>
            <w:r w:rsidRPr="008A3B49">
              <w:t>4 ust. 3 otrzymuje brzmienie:</w:t>
            </w:r>
          </w:p>
          <w:p w14:paraId="5AB0E03A" w14:textId="56437A17" w:rsidR="00742DE8" w:rsidRPr="008A3B49" w:rsidRDefault="00742DE8" w:rsidP="008A3B49">
            <w:pPr>
              <w:pStyle w:val="USTustnpkodeksu"/>
            </w:pPr>
            <w:r>
              <w:t>„</w:t>
            </w:r>
            <w:r w:rsidRPr="008A3B49">
              <w:t>3. Do umów, o których mowa w ust. 1, stosuje się odpowiednio przepisy art. 7 ust.</w:t>
            </w:r>
            <w:r w:rsidR="00674AA9">
              <w:t> </w:t>
            </w:r>
            <w:r w:rsidRPr="008A3B49">
              <w:t>2</w:t>
            </w:r>
            <w:r w:rsidRPr="008A3B49">
              <w:rPr>
                <w:rStyle w:val="IGindeksgrny"/>
              </w:rPr>
              <w:t>h</w:t>
            </w:r>
            <w:r w:rsidRPr="008A3B49">
              <w:t>–2</w:t>
            </w:r>
            <w:r w:rsidRPr="008A3B49">
              <w:rPr>
                <w:rStyle w:val="IGindeksgrny"/>
              </w:rPr>
              <w:t>j</w:t>
            </w:r>
            <w:r w:rsidRPr="008A3B49">
              <w:t xml:space="preserve"> ustawy zmienianej w art. 1, z tym że dodatkowe zabezpieczenie, o którym mowa w art. 7 ust. 2</w:t>
            </w:r>
            <w:r w:rsidRPr="008A3B49">
              <w:rPr>
                <w:rStyle w:val="IGindeksgrny"/>
              </w:rPr>
              <w:t>i</w:t>
            </w:r>
            <w:r w:rsidRPr="008A3B49">
              <w:t xml:space="preserve"> pkt </w:t>
            </w:r>
            <w:r w:rsidR="00D37F21">
              <w:t>2</w:t>
            </w:r>
            <w:r w:rsidRPr="008A3B49">
              <w:t xml:space="preserve"> ustawy zmienianej w art. 1, składa się w wysokości połowy kwoty określonej w art. 7 ust. 2</w:t>
            </w:r>
            <w:r w:rsidRPr="008A3B49">
              <w:rPr>
                <w:rStyle w:val="IGindeksgrny"/>
              </w:rPr>
              <w:t>i</w:t>
            </w:r>
            <w:r w:rsidRPr="008A3B49">
              <w:t xml:space="preserve"> pkt </w:t>
            </w:r>
            <w:r w:rsidR="00D37F21">
              <w:t>2</w:t>
            </w:r>
            <w:r w:rsidRPr="008A3B49">
              <w:t xml:space="preserve"> ustawy zmienianej w art. 1.”;</w:t>
            </w:r>
          </w:p>
        </w:tc>
      </w:tr>
      <w:tr w:rsidR="00742DE8" w:rsidRPr="00B528A4" w14:paraId="49B5A1B6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762DBF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4F6CDCC" w14:textId="77777777" w:rsidR="00742DE8" w:rsidRPr="008A3B49" w:rsidRDefault="00742DE8" w:rsidP="008A3B49">
            <w:pPr>
              <w:pStyle w:val="TREPUNKTUWUCHWALESENACKIEJ"/>
            </w:pPr>
            <w:r>
              <w:t>dodaje się art. 22a w brzmieniu:</w:t>
            </w:r>
          </w:p>
          <w:p w14:paraId="36C5B48E" w14:textId="56A7030C" w:rsidR="00742DE8" w:rsidRPr="008A3B49" w:rsidRDefault="00742DE8" w:rsidP="008A3B49">
            <w:pPr>
              <w:pStyle w:val="ARTartustawynprozporzdzenia"/>
            </w:pPr>
            <w:r>
              <w:lastRenderedPageBreak/>
              <w:t>„</w:t>
            </w:r>
            <w:r w:rsidRPr="008A3B49">
              <w:t>Art. 22a. Ograniczenie, o którym mowa w art. 7 ust. 8i</w:t>
            </w:r>
            <w:r w:rsidRPr="008A3B49">
              <w:rPr>
                <w:rStyle w:val="IGindeksgrny"/>
              </w:rPr>
              <w:t xml:space="preserve">2a </w:t>
            </w:r>
            <w:r w:rsidRPr="008A3B49">
              <w:t>ustawy zmienianej w art.</w:t>
            </w:r>
            <w:r w:rsidR="00674AA9">
              <w:t> </w:t>
            </w:r>
            <w:r w:rsidRPr="008A3B49">
              <w:t>1, stosuje się do wniosków o dokonanie zmiany warunków przyłączenia w zakresie lokalizacji obiektu przyłączanego, złożonych po upływie 12 miesięcy od dnia wejścia w</w:t>
            </w:r>
            <w:r w:rsidR="00674AA9">
              <w:t> </w:t>
            </w:r>
            <w:r w:rsidRPr="008A3B49">
              <w:t>życie niniejszej ustawy.”;</w:t>
            </w:r>
          </w:p>
        </w:tc>
      </w:tr>
      <w:tr w:rsidR="00742DE8" w:rsidRPr="00B528A4" w14:paraId="0D7F8119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BC44F4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7AE2BBE" w14:textId="75EA40DE" w:rsidR="00742DE8" w:rsidRPr="008A3B49" w:rsidRDefault="00742DE8" w:rsidP="008A3B49">
            <w:pPr>
              <w:pStyle w:val="TREPUNKTUWUCHWALESENACKIEJ"/>
            </w:pPr>
            <w:r w:rsidRPr="00A12705">
              <w:t xml:space="preserve">w art. 35 po wyrazach </w:t>
            </w:r>
            <w:r w:rsidRPr="008A3B49">
              <w:t>„i mogą być zmieniane” dodaje się wyrazy „w granicach określonych w art. 34 ust. 6 ustawy zmienianej w art. 1”;</w:t>
            </w:r>
          </w:p>
        </w:tc>
      </w:tr>
      <w:tr w:rsidR="00742DE8" w:rsidRPr="00B528A4" w14:paraId="7E50D444" w14:textId="77777777" w:rsidTr="00E03DC6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7C17B5" w14:textId="77777777" w:rsidR="00742DE8" w:rsidRPr="00B528A4" w:rsidRDefault="00742DE8" w:rsidP="008A3B49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3708171" w14:textId="77777777" w:rsidR="00742DE8" w:rsidRPr="008A3B49" w:rsidRDefault="00742DE8" w:rsidP="008A3B49">
            <w:pPr>
              <w:pStyle w:val="TREPUNKTUWUCHWALESENACKIEJ"/>
            </w:pPr>
            <w:r w:rsidRPr="00140784">
              <w:t xml:space="preserve">w art. </w:t>
            </w:r>
            <w:r w:rsidRPr="008A3B49">
              <w:t>37 po wyrazach „z wyjątkiem” dodaje się dwukropek, pozostałą treść oznacza się jako pkt 1 i dodaje się pkt 2 w brzmieniu:</w:t>
            </w:r>
          </w:p>
          <w:p w14:paraId="09A65B6A" w14:textId="0ACE8697" w:rsidR="00742DE8" w:rsidRPr="008A3B49" w:rsidRDefault="00742DE8" w:rsidP="008A3B49">
            <w:pPr>
              <w:pStyle w:val="PKTpunkt"/>
            </w:pPr>
            <w:r>
              <w:t>„</w:t>
            </w:r>
            <w:r w:rsidRPr="008A3B49">
              <w:t>2)</w:t>
            </w:r>
            <w:r w:rsidRPr="008A3B49">
              <w:tab/>
              <w:t>art. 9 ust. 1, 3 i ust. 4 pkt 1 oraz ust. 5, art. 11 ust. 1, 4 i ust. 5 pkt 1 i 3, art. 13 oraz art. 14, które wchodzą w życie po upływie sześciu miesięcy od dnia ogłoszenia.”.</w:t>
            </w:r>
          </w:p>
        </w:tc>
      </w:tr>
    </w:tbl>
    <w:p w14:paraId="2FC40A3A" w14:textId="6D181D17" w:rsidR="00AE039B" w:rsidRDefault="00AE039B" w:rsidP="00A054FD">
      <w:pPr>
        <w:pStyle w:val="POPIERAJCYPOPRAWKZAMIESZCZONWZESTAWIENIUWNIOSKW"/>
      </w:pPr>
    </w:p>
    <w:p w14:paraId="5120FA49" w14:textId="792E90F7" w:rsidR="00FD7DA3" w:rsidRDefault="00FD7DA3" w:rsidP="00A054FD">
      <w:pPr>
        <w:pStyle w:val="POPIERAJCYPOPRAWKZAMIESZCZONWZESTAWIENIUWNIOSKW"/>
      </w:pPr>
    </w:p>
    <w:p w14:paraId="0EC5AEFE" w14:textId="77777777" w:rsidR="00FD7DA3" w:rsidRDefault="00FD7DA3" w:rsidP="00FD7DA3">
      <w:pPr>
        <w:pStyle w:val="POPIERAJCYPOPRAWKZAMIESZCZONWZESTAWIENIUWNIOSKW"/>
        <w:rPr>
          <w:color w:val="000000" w:themeColor="text1"/>
        </w:rPr>
      </w:pPr>
    </w:p>
    <w:p w14:paraId="50D6FD45" w14:textId="77777777" w:rsidR="00FD7DA3" w:rsidRDefault="00FD7DA3" w:rsidP="00FD7DA3">
      <w:pPr>
        <w:pStyle w:val="POPIERAJCYPOPRAWKZAMIESZCZONWZESTAWIENIUWNIOSKW"/>
        <w:rPr>
          <w:color w:val="000000" w:themeColor="text1"/>
        </w:rPr>
      </w:pPr>
    </w:p>
    <w:p w14:paraId="62BF2657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5A2ED57C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51C0D5E1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DD9FECA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5F10745B" w14:textId="77777777" w:rsidR="00FD7DA3" w:rsidRDefault="00FD7DA3" w:rsidP="00FD7DA3">
      <w:pPr>
        <w:widowControl/>
        <w:tabs>
          <w:tab w:val="center" w:pos="6237"/>
        </w:tabs>
        <w:autoSpaceDE/>
        <w:adjustRightInd/>
        <w:spacing w:line="240" w:lineRule="auto"/>
        <w:ind w:right="-2"/>
      </w:pPr>
      <w:r>
        <w:rPr>
          <w:rStyle w:val="Ppogrubienie"/>
          <w:color w:val="000000" w:themeColor="text1"/>
        </w:rPr>
        <w:tab/>
        <w:t>Małgorzata KIDAWA-BŁOŃSKA</w:t>
      </w:r>
    </w:p>
    <w:p w14:paraId="154CB355" w14:textId="77777777" w:rsidR="00FD7DA3" w:rsidRDefault="00FD7DA3" w:rsidP="00FD7DA3">
      <w:pPr>
        <w:pStyle w:val="POPIERAJCYPOPRAWKZAMIESZCZONWZESTAWIENIUWNIOSKW"/>
      </w:pPr>
    </w:p>
    <w:p w14:paraId="33D24892" w14:textId="77777777" w:rsidR="00CD7121" w:rsidRDefault="00CD7121" w:rsidP="00A054FD">
      <w:pPr>
        <w:pStyle w:val="POPIERAJCYPOPRAWKZAMIESZCZONWZESTAWIENIUWNIOSKW"/>
        <w:sectPr w:rsidR="00CD712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23C3ABC" w14:textId="77777777" w:rsidR="00CD7121" w:rsidRDefault="00CD7121" w:rsidP="00CD7121">
      <w:pPr>
        <w:pStyle w:val="OZNRODZAKTUtznustawalubrozporzdzenieiorganwydajcy"/>
      </w:pPr>
      <w:r>
        <w:lastRenderedPageBreak/>
        <w:t>Uzasadnienie</w:t>
      </w:r>
    </w:p>
    <w:p w14:paraId="4BA61B35" w14:textId="77777777" w:rsidR="00CD7121" w:rsidRDefault="00CD7121" w:rsidP="00CD7121"/>
    <w:p w14:paraId="3E6EA316" w14:textId="77777777" w:rsidR="00CD7121" w:rsidRDefault="00CD7121" w:rsidP="00CD7121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4 marca 2026 r. Senat rozpatrzył ustawę</w:t>
      </w:r>
      <w:r w:rsidRPr="002601DC">
        <w:t xml:space="preserve"> </w:t>
      </w:r>
      <w:r w:rsidRPr="00E34D28">
        <w:t xml:space="preserve">o zmianie ustawy – Prawo energetyczne oraz niektórych innych ustaw </w:t>
      </w:r>
      <w:r w:rsidRPr="00F81B8E">
        <w:t xml:space="preserve">i uchwalił do niej </w:t>
      </w:r>
      <w:r>
        <w:t xml:space="preserve">25 </w:t>
      </w:r>
      <w:r w:rsidRPr="00F81B8E">
        <w:t>popraw</w:t>
      </w:r>
      <w:r>
        <w:t>e</w:t>
      </w:r>
      <w:r w:rsidRPr="00F81B8E">
        <w:t>k.</w:t>
      </w:r>
    </w:p>
    <w:p w14:paraId="35734CDF" w14:textId="77777777" w:rsidR="00CD7121" w:rsidRDefault="00CD7121" w:rsidP="00CD7121">
      <w:pPr>
        <w:pStyle w:val="NIEARTTEKSTtekstnieartykuowanynppodstprawnarozplubpreambua"/>
      </w:pPr>
      <w:bookmarkStart w:id="0" w:name="_Hlk211419716"/>
    </w:p>
    <w:p w14:paraId="2358E499" w14:textId="77777777" w:rsidR="00CD7121" w:rsidRDefault="00CD7121" w:rsidP="00CD7121">
      <w:pPr>
        <w:pStyle w:val="NIEARTTEKSTtekstnieartykuowanynppodstprawnarozplubpreambua"/>
      </w:pPr>
      <w:r w:rsidRPr="00262CDB">
        <w:rPr>
          <w:rStyle w:val="Ppogrubienie"/>
        </w:rPr>
        <w:t>Poprawka nr 1</w:t>
      </w:r>
      <w:r>
        <w:t xml:space="preserve"> </w:t>
      </w:r>
      <w:r w:rsidRPr="00F43573">
        <w:t xml:space="preserve">na celu zapewnienie odbiorcom </w:t>
      </w:r>
      <w:r>
        <w:t xml:space="preserve">czytelnej </w:t>
      </w:r>
      <w:r w:rsidRPr="00F43573">
        <w:t xml:space="preserve">informacji o tym, jaka może być maksymalna kara umowna i w jaki sposób jest ona obliczana, jeśli umowa na czas określony zostanie rozwiązana wcześniej. </w:t>
      </w:r>
      <w:r>
        <w:t xml:space="preserve">Obowiązujące </w:t>
      </w:r>
      <w:r w:rsidRPr="00F43573">
        <w:t xml:space="preserve">przepisy nie definiują pojęcia </w:t>
      </w:r>
      <w:r>
        <w:t>„</w:t>
      </w:r>
      <w:r w:rsidRPr="00F43573">
        <w:t>bezpośrednich strat ekonomicznych</w:t>
      </w:r>
      <w:r>
        <w:t>”</w:t>
      </w:r>
      <w:r w:rsidRPr="00F43573">
        <w:t xml:space="preserve">, a stworzenie </w:t>
      </w:r>
      <w:r>
        <w:t xml:space="preserve">formalnej </w:t>
      </w:r>
      <w:r w:rsidRPr="00F43573">
        <w:t xml:space="preserve">definicji nie odzwierciedlałoby realiów rynku ani </w:t>
      </w:r>
      <w:r>
        <w:t xml:space="preserve">odmiennych </w:t>
      </w:r>
      <w:r w:rsidRPr="00F43573">
        <w:t>sytuacji, w których to pojęcie</w:t>
      </w:r>
      <w:r>
        <w:t xml:space="preserve"> byłoby</w:t>
      </w:r>
      <w:r w:rsidRPr="00F43573">
        <w:t xml:space="preserve"> stosowane. Dlatego obowiązek wyjaśniania, jak sprzedawca </w:t>
      </w:r>
      <w:r w:rsidRPr="00C0335F">
        <w:t>energii elektrycznej</w:t>
      </w:r>
      <w:r>
        <w:t>, zwany dalej „</w:t>
      </w:r>
      <w:r w:rsidRPr="00C0335F">
        <w:t>sprzedawc</w:t>
      </w:r>
      <w:r>
        <w:t xml:space="preserve">ą”, </w:t>
      </w:r>
      <w:r w:rsidRPr="00F43573">
        <w:t>wylicza te straty, pozwala zachować elastyczność i dostosować sposób obliczeń do aktualnych warunków rynkowych.</w:t>
      </w:r>
      <w:r>
        <w:t xml:space="preserve"> W opinii Senatu, t</w:t>
      </w:r>
      <w:r w:rsidRPr="00F43573">
        <w:t>akie rozwiązanie poprawia przejrzystość umów i</w:t>
      </w:r>
      <w:r>
        <w:t> </w:t>
      </w:r>
      <w:r w:rsidRPr="00F43573">
        <w:t>pomaga odbiorcom podejmować świadome decyzje już w dniu podpisania umowy lub aneksu. Jednocześnie zapobiega sytuacjom, w których kary umowne byłyby zbyt wysokie i</w:t>
      </w:r>
      <w:r>
        <w:t> </w:t>
      </w:r>
      <w:r w:rsidRPr="00F43573">
        <w:t>nieodpowiadające rzeczywistym stratom poniesionym przez sprzedawcę. Sprzedawcy opi</w:t>
      </w:r>
      <w:r>
        <w:t>szą</w:t>
      </w:r>
      <w:r w:rsidRPr="00F43573">
        <w:t xml:space="preserve"> sposób obliczenia strat przy użyciu prostych i powszechnie zrozumiałych pojęć, takich jak koszty zakupu energii czy koszty bilansowania. Dzięki temu odbiorc</w:t>
      </w:r>
      <w:r>
        <w:t xml:space="preserve">y będą mieć </w:t>
      </w:r>
      <w:r w:rsidRPr="00F43573">
        <w:t>wystarczającą wiedzę o zasadach naliczania kary</w:t>
      </w:r>
      <w:r>
        <w:t>.</w:t>
      </w:r>
    </w:p>
    <w:p w14:paraId="24469667" w14:textId="77777777" w:rsidR="00CD7121" w:rsidRDefault="00CD7121" w:rsidP="00CD7121">
      <w:pPr>
        <w:pStyle w:val="ARTartustawynprozporzdzenia"/>
      </w:pPr>
      <w:r w:rsidRPr="00262CDB">
        <w:rPr>
          <w:rStyle w:val="Ppogrubienie"/>
        </w:rPr>
        <w:t>Poprawki nr 2 i 3</w:t>
      </w:r>
      <w:r>
        <w:t xml:space="preserve"> </w:t>
      </w:r>
      <w:r w:rsidRPr="00F710E3">
        <w:t>gwarantuj</w:t>
      </w:r>
      <w:r>
        <w:t>ą</w:t>
      </w:r>
      <w:r w:rsidRPr="00F710E3">
        <w:t>, że sprzedawca objęty regulacją będzie oferował odbiorcom umowy na czas oznaczony z gwarancją stałej ceny</w:t>
      </w:r>
      <w:r>
        <w:t xml:space="preserve">, </w:t>
      </w:r>
      <w:r w:rsidRPr="00F710E3">
        <w:t>nie tylko w dwunastomiesięcznym okresie, lecz także w wariantach dłuższych, co da większy wybór odbiorcom na rynku energii elektrycznej.</w:t>
      </w:r>
    </w:p>
    <w:p w14:paraId="4304B892" w14:textId="77777777" w:rsidR="00CD7121" w:rsidRDefault="00CD7121" w:rsidP="00CD7121">
      <w:pPr>
        <w:pStyle w:val="ARTartustawynprozporzdzenia"/>
      </w:pPr>
      <w:r w:rsidRPr="00F710E3">
        <w:t xml:space="preserve">Celem </w:t>
      </w:r>
      <w:r w:rsidRPr="00262CDB">
        <w:rPr>
          <w:rStyle w:val="Ppogrubienie"/>
        </w:rPr>
        <w:t>poprawki nr 4</w:t>
      </w:r>
      <w:r>
        <w:t xml:space="preserve"> </w:t>
      </w:r>
      <w:r w:rsidRPr="00F710E3">
        <w:t xml:space="preserve">jest uzupełnienie katalogu informacji, jakie sprzedawca ma obowiązek przekazać odbiorcy końcowemu najpóźniej w dniu zawarcia umowy, o wyraźną informację dotyczącą okresu obowiązywania umowy. Ponadto poprawka wprowadza obowiązek złożenia przez odbiorcę oświadczenia, że został poinformowany o kosztach, korzyściach i ryzykach związanych z wybranym rodzajem umowy sprzedaży energii elektrycznej. </w:t>
      </w:r>
    </w:p>
    <w:p w14:paraId="27299A00" w14:textId="77777777" w:rsidR="00CD7121" w:rsidRDefault="00CD7121" w:rsidP="00CD7121">
      <w:pPr>
        <w:pStyle w:val="NIEARTTEKSTtekstnieartykuowanynppodstprawnarozplubpreambua"/>
      </w:pPr>
      <w:r>
        <w:t>P</w:t>
      </w:r>
      <w:r w:rsidRPr="00262CDB">
        <w:t>rzepis art. 7 ust. 2</w:t>
      </w:r>
      <w:r w:rsidRPr="00262CDB">
        <w:rPr>
          <w:rStyle w:val="IGindeksgrny"/>
        </w:rPr>
        <w:t>c</w:t>
      </w:r>
      <w:r w:rsidRPr="00262CDB">
        <w:t xml:space="preserve"> ustawy – Prawo energetyczne</w:t>
      </w:r>
      <w:r>
        <w:t xml:space="preserve"> w proponowanym brzmieniu </w:t>
      </w:r>
      <w:r w:rsidRPr="00F507CC">
        <w:t xml:space="preserve">może </w:t>
      </w:r>
      <w:r>
        <w:t xml:space="preserve">budzić wątpliwości i </w:t>
      </w:r>
      <w:r w:rsidRPr="00F507CC">
        <w:t xml:space="preserve">być niezrozumiały dla adresatów. Biorąc pod uwagę dyrektywę zawartą </w:t>
      </w:r>
      <w:r w:rsidRPr="00F507CC">
        <w:lastRenderedPageBreak/>
        <w:t xml:space="preserve">w § 6 Zasad techniki prawodawczej, proponuje się </w:t>
      </w:r>
      <w:r w:rsidRPr="00F507CC">
        <w:rPr>
          <w:rStyle w:val="Ppogrubienie"/>
        </w:rPr>
        <w:t>poprawkę nr 5</w:t>
      </w:r>
      <w:r w:rsidRPr="00F507CC">
        <w:t xml:space="preserve"> </w:t>
      </w:r>
      <w:r>
        <w:t>precyzującą</w:t>
      </w:r>
      <w:r w:rsidRPr="00F507CC">
        <w:t>, że termin na spełnienie wymagań przez podmiot przyłączany, określonych w ust. 2</w:t>
      </w:r>
      <w:r w:rsidRPr="00F507CC">
        <w:rPr>
          <w:rStyle w:val="IGindeksgrny"/>
        </w:rPr>
        <w:t>a</w:t>
      </w:r>
      <w:r w:rsidRPr="00F507CC">
        <w:t>, w przypadku wystąpienia okoliczności niezależnych od podmiotu przyłączanego (w tym siły wyższej) nie</w:t>
      </w:r>
      <w:r>
        <w:t> </w:t>
      </w:r>
      <w:r w:rsidRPr="00F507CC">
        <w:t>może być dłuższy niż 24 miesiące</w:t>
      </w:r>
      <w:r>
        <w:t>.</w:t>
      </w:r>
    </w:p>
    <w:p w14:paraId="0205A721" w14:textId="77777777" w:rsidR="00CD7121" w:rsidRDefault="00CD7121" w:rsidP="00CD7121">
      <w:pPr>
        <w:pStyle w:val="NIEARTTEKSTtekstnieartykuowanynppodstprawnarozplubpreambua"/>
      </w:pPr>
      <w:r>
        <w:t>C</w:t>
      </w:r>
      <w:r w:rsidRPr="00F710E3">
        <w:t>el</w:t>
      </w:r>
      <w:r>
        <w:t xml:space="preserve">em </w:t>
      </w:r>
      <w:r w:rsidRPr="00F507CC">
        <w:rPr>
          <w:rStyle w:val="Ppogrubienie"/>
        </w:rPr>
        <w:t>poprawki nr 6</w:t>
      </w:r>
      <w:r>
        <w:t xml:space="preserve"> jest</w:t>
      </w:r>
      <w:r w:rsidRPr="00F710E3">
        <w:t xml:space="preserve"> doprecyzowanie przepisów </w:t>
      </w:r>
      <w:r w:rsidRPr="00CB37BC">
        <w:t>ustawy – Prawo energetyczne</w:t>
      </w:r>
      <w:r>
        <w:t xml:space="preserve">, </w:t>
      </w:r>
      <w:r w:rsidRPr="00CB37BC">
        <w:t xml:space="preserve"> </w:t>
      </w:r>
      <w:r w:rsidRPr="00F710E3">
        <w:t>dotyczących skutku złożenia przez podmiot ubiegający się o przyłączenie wniosku o</w:t>
      </w:r>
      <w:r>
        <w:t> </w:t>
      </w:r>
      <w:r w:rsidRPr="00F710E3">
        <w:t xml:space="preserve">wydłużenie </w:t>
      </w:r>
      <w:r>
        <w:t>tzw. „</w:t>
      </w:r>
      <w:r w:rsidRPr="00F710E3">
        <w:t>kamieni milowych</w:t>
      </w:r>
      <w:r>
        <w:t>”</w:t>
      </w:r>
      <w:r w:rsidRPr="00F710E3">
        <w:t xml:space="preserve">. Przedsiębiorstwo </w:t>
      </w:r>
      <w:r>
        <w:t xml:space="preserve">energetyczne zostało </w:t>
      </w:r>
      <w:r w:rsidRPr="00F710E3">
        <w:t xml:space="preserve">zobowiązane do uwzględnienia wniosku, jeżeli tylko będzie </w:t>
      </w:r>
      <w:r>
        <w:t xml:space="preserve">on </w:t>
      </w:r>
      <w:r w:rsidRPr="00F710E3">
        <w:t>kompletny.</w:t>
      </w:r>
    </w:p>
    <w:p w14:paraId="2DE94826" w14:textId="77777777" w:rsidR="00CD7121" w:rsidRDefault="00CD7121" w:rsidP="00CD7121">
      <w:pPr>
        <w:pStyle w:val="NIEARTTEKSTtekstnieartykuowanynppodstprawnarozplubpreambua"/>
      </w:pPr>
      <w:r w:rsidRPr="000502ED">
        <w:t>Analiza ujednoliconej treści ust. 2</w:t>
      </w:r>
      <w:r w:rsidRPr="000502ED">
        <w:rPr>
          <w:rStyle w:val="IGindeksgrny"/>
        </w:rPr>
        <w:t>1</w:t>
      </w:r>
      <w:r w:rsidRPr="000502ED">
        <w:t xml:space="preserve"> (po wprowadzeniu zmian zawartych w nowelizacji) oraz dodawanego ust. 2</w:t>
      </w:r>
      <w:r w:rsidRPr="000502ED">
        <w:rPr>
          <w:rStyle w:val="IGindeksgrny"/>
        </w:rPr>
        <w:t>3</w:t>
      </w:r>
      <w:r w:rsidRPr="000502ED">
        <w:t>, prowadzi do stwierdzenia, że przepisy te są praktycznie jednobrzmiące. Przepis ust. 2</w:t>
      </w:r>
      <w:r w:rsidRPr="000502ED">
        <w:rPr>
          <w:rStyle w:val="IGindeksgrny"/>
        </w:rPr>
        <w:t>3</w:t>
      </w:r>
      <w:r w:rsidRPr="000502ED">
        <w:t xml:space="preserve"> powtarza regulację zawartą ust. 2</w:t>
      </w:r>
      <w:r w:rsidRPr="000502ED">
        <w:rPr>
          <w:rStyle w:val="IGindeksgrny"/>
        </w:rPr>
        <w:t>1</w:t>
      </w:r>
      <w:r w:rsidRPr="000502ED">
        <w:t xml:space="preserve"> (w brzmieniu uwzględniającym zmianę wynikającą z art. 1 pkt 8 lid. e noweli). Jedynym elementem różnicującym omawiane przepisy jest przecinek, który nie wprowadza zmian merytorycznych w ust. 2</w:t>
      </w:r>
      <w:r w:rsidRPr="000502ED">
        <w:rPr>
          <w:rStyle w:val="IGindeksgrny"/>
        </w:rPr>
        <w:t>1</w:t>
      </w:r>
      <w:r w:rsidRPr="000502ED">
        <w:t>. W związku z tym, że obydwa przepisy mają taki sam zakres przedmiotowy i (co do zasady) identyczne brzmienie, Senat dokonał zmiany o charakterze porządkującym</w:t>
      </w:r>
      <w:r w:rsidRPr="004F5E1A">
        <w:rPr>
          <w:rStyle w:val="Ppogrubienie"/>
        </w:rPr>
        <w:t>. Poprawką nr 7</w:t>
      </w:r>
      <w:r>
        <w:t xml:space="preserve"> </w:t>
      </w:r>
      <w:r w:rsidRPr="000502ED">
        <w:t>proponuje się skreślenie ust. 2</w:t>
      </w:r>
      <w:r w:rsidRPr="000502ED">
        <w:rPr>
          <w:rStyle w:val="IGindeksgrny"/>
        </w:rPr>
        <w:t>3</w:t>
      </w:r>
      <w:r w:rsidRPr="000502ED">
        <w:t>.</w:t>
      </w:r>
    </w:p>
    <w:p w14:paraId="6981A542" w14:textId="77777777" w:rsidR="00CD7121" w:rsidRDefault="00CD7121" w:rsidP="00CD7121">
      <w:pPr>
        <w:pStyle w:val="NIEARTTEKSTtekstnieartykuowanynppodstprawnarozplubpreambua"/>
      </w:pPr>
      <w:r w:rsidRPr="004F5E1A">
        <w:rPr>
          <w:rStyle w:val="Ppogrubienie"/>
        </w:rPr>
        <w:t>Poprawką nr 8</w:t>
      </w:r>
      <w:r w:rsidRPr="004F5E1A">
        <w:t xml:space="preserve"> wprowadz</w:t>
      </w:r>
      <w:r>
        <w:t xml:space="preserve">a się </w:t>
      </w:r>
      <w:r w:rsidRPr="004F5E1A">
        <w:t>stosowną korektę realizującą ogólną koncepcję ustawy, zgodnie z którą współdzielenie przyłącza może dotyczyć zarówno wszelkich instalacji, jak też magazynów energii elektrycznej</w:t>
      </w:r>
      <w:r>
        <w:t>.</w:t>
      </w:r>
    </w:p>
    <w:p w14:paraId="2DADC273" w14:textId="77777777" w:rsidR="00CD7121" w:rsidRDefault="00CD7121" w:rsidP="00CD7121">
      <w:pPr>
        <w:pStyle w:val="NIEARTTEKSTtekstnieartykuowanynppodstprawnarozplubpreambua"/>
      </w:pPr>
      <w:r w:rsidRPr="004F5E1A">
        <w:rPr>
          <w:rStyle w:val="Ppogrubienie"/>
        </w:rPr>
        <w:t>Poprawk</w:t>
      </w:r>
      <w:r>
        <w:rPr>
          <w:rStyle w:val="Ppogrubienie"/>
        </w:rPr>
        <w:t>a</w:t>
      </w:r>
      <w:r w:rsidRPr="004F5E1A">
        <w:rPr>
          <w:rStyle w:val="Ppogrubienie"/>
        </w:rPr>
        <w:t xml:space="preserve"> nr </w:t>
      </w:r>
      <w:r>
        <w:rPr>
          <w:rStyle w:val="Ppogrubienie"/>
        </w:rPr>
        <w:t xml:space="preserve">9 </w:t>
      </w:r>
      <w:r w:rsidRPr="006E4A2E">
        <w:t>ma charakter redakcyjny,</w:t>
      </w:r>
      <w:r w:rsidRPr="004F5E1A">
        <w:t xml:space="preserve"> </w:t>
      </w:r>
      <w:r>
        <w:t xml:space="preserve">usuwa </w:t>
      </w:r>
      <w:r w:rsidRPr="004F5E1A">
        <w:t>zbędny przecinek.</w:t>
      </w:r>
    </w:p>
    <w:p w14:paraId="7E0977B6" w14:textId="77777777" w:rsidR="00CD7121" w:rsidRDefault="00CD7121" w:rsidP="00CD7121">
      <w:pPr>
        <w:pStyle w:val="NIEARTTEKSTtekstnieartykuowanynppodstprawnarozplubpreambua"/>
      </w:pPr>
      <w:r w:rsidRPr="003A3A59">
        <w:rPr>
          <w:rStyle w:val="Ppogrubienie"/>
        </w:rPr>
        <w:t>Poprawka nr 10</w:t>
      </w:r>
      <w:r>
        <w:t xml:space="preserve"> </w:t>
      </w:r>
      <w:r w:rsidRPr="00F710E3">
        <w:t>upraszcza proc</w:t>
      </w:r>
      <w:r>
        <w:t>edurę,</w:t>
      </w:r>
      <w:r w:rsidRPr="00F710E3">
        <w:t xml:space="preserve"> </w:t>
      </w:r>
      <w:r>
        <w:t xml:space="preserve">prowadzoną </w:t>
      </w:r>
      <w:r w:rsidRPr="00F710E3">
        <w:t>pomiędzy stronami umowy o</w:t>
      </w:r>
      <w:r>
        <w:t> </w:t>
      </w:r>
      <w:r w:rsidRPr="00F710E3">
        <w:t>przyłączenie do sieci</w:t>
      </w:r>
      <w:r>
        <w:t>,</w:t>
      </w:r>
      <w:r w:rsidRPr="00F710E3">
        <w:t xml:space="preserve"> </w:t>
      </w:r>
      <w:r>
        <w:t xml:space="preserve"> odnoszącą się do uiszczenia</w:t>
      </w:r>
      <w:r w:rsidRPr="00F710E3">
        <w:t xml:space="preserve"> opłaty za przyłączenie,</w:t>
      </w:r>
      <w:r>
        <w:t xml:space="preserve"> </w:t>
      </w:r>
      <w:r w:rsidRPr="00F710E3">
        <w:t>poprzez zapewnienie możliwości zaliczenia na poczet tej opłaty zabezpieczenia złożonego w formie kaucji</w:t>
      </w:r>
      <w:r>
        <w:t>.</w:t>
      </w:r>
    </w:p>
    <w:p w14:paraId="4C427B53" w14:textId="77777777" w:rsidR="00CD7121" w:rsidRDefault="00CD7121" w:rsidP="00CD7121">
      <w:pPr>
        <w:pStyle w:val="NIEARTTEKSTtekstnieartykuowanynppodstprawnarozplubpreambua"/>
      </w:pPr>
      <w:r w:rsidRPr="00A37303">
        <w:rPr>
          <w:rStyle w:val="Ppogrubienie"/>
        </w:rPr>
        <w:t>Poprawka nr 11</w:t>
      </w:r>
      <w:r w:rsidRPr="00A37303">
        <w:t xml:space="preserve"> przewiduje, że obowiązek uiszczenia kwoty zabezpieczenia umowy o</w:t>
      </w:r>
      <w:r>
        <w:t> </w:t>
      </w:r>
      <w:r w:rsidRPr="00A37303">
        <w:t>przyłączenie powstaje po jej zawarciu</w:t>
      </w:r>
      <w:r>
        <w:t xml:space="preserve">. </w:t>
      </w:r>
      <w:r w:rsidRPr="00A37303">
        <w:t>W opinii Izby</w:t>
      </w:r>
      <w:r>
        <w:t xml:space="preserve">, cel jakim jest ustanowienie zabezpieczenia, zostanie osiągnięty, jeżeli uiszczenie kwoty zabezpieczenia nastąpi do 14 dni po zawarciu umowy </w:t>
      </w:r>
      <w:r w:rsidRPr="00343E52">
        <w:t>o przyłączenie</w:t>
      </w:r>
      <w:r>
        <w:t xml:space="preserve">. Niespełnianie tego warunku będzie skutkować wygaśnięciem umowy z mocy prawa. </w:t>
      </w:r>
    </w:p>
    <w:p w14:paraId="2D8202E2" w14:textId="77777777" w:rsidR="00CD7121" w:rsidRDefault="00CD7121" w:rsidP="00CD7121">
      <w:pPr>
        <w:pStyle w:val="NIEARTTEKSTtekstnieartykuowanynppodstprawnarozplubpreambua"/>
      </w:pPr>
      <w:r w:rsidRPr="008133BC">
        <w:rPr>
          <w:rStyle w:val="Ppogrubienie"/>
        </w:rPr>
        <w:t>Poprawka nr 12</w:t>
      </w:r>
      <w:r w:rsidRPr="00EE018C">
        <w:t xml:space="preserve"> </w:t>
      </w:r>
      <w:r>
        <w:t xml:space="preserve">ma </w:t>
      </w:r>
      <w:r w:rsidRPr="00EE018C">
        <w:t>charak</w:t>
      </w:r>
      <w:r>
        <w:t>ter</w:t>
      </w:r>
      <w:r w:rsidRPr="00EE018C">
        <w:t xml:space="preserve"> redakcyjny, uwzględnia obecne brzmienie</w:t>
      </w:r>
      <w:r>
        <w:t xml:space="preserve"> </w:t>
      </w:r>
      <w:r w:rsidRPr="00EE018C">
        <w:t xml:space="preserve">art. 7 ust. 8d pkt 2 ustawy – Prawo energetyczne, w zakresie występującego w tym przepisie publikatora </w:t>
      </w:r>
      <w:r w:rsidRPr="00EE018C">
        <w:lastRenderedPageBreak/>
        <w:t>ustawy z dnia 29 czerwca 2011 r. o przygotowaniu i realizacji inwestycji w zakresie obiektów energetyki jądrowej, który ma zostać skreślony</w:t>
      </w:r>
      <w:r>
        <w:t>.</w:t>
      </w:r>
    </w:p>
    <w:p w14:paraId="6FB568DF" w14:textId="77777777" w:rsidR="00CD7121" w:rsidRDefault="00CD7121" w:rsidP="00CD7121">
      <w:pPr>
        <w:pStyle w:val="NIEARTTEKSTtekstnieartykuowanynppodstprawnarozplubpreambua"/>
      </w:pPr>
      <w:r w:rsidRPr="008133BC">
        <w:t>W przepisie art. 7 ust. 8</w:t>
      </w:r>
      <w:r w:rsidRPr="008133BC">
        <w:rPr>
          <w:rStyle w:val="IGindeksgrny"/>
        </w:rPr>
        <w:t>3</w:t>
      </w:r>
      <w:r w:rsidRPr="008133BC">
        <w:t xml:space="preserve"> ustawy – Prawo energetyczne wyrazy </w:t>
      </w:r>
      <w:r>
        <w:t>„</w:t>
      </w:r>
      <w:r w:rsidRPr="008133BC">
        <w:t>odnawialnego źródła energii</w:t>
      </w:r>
      <w:r>
        <w:t>”</w:t>
      </w:r>
      <w:r w:rsidRPr="008133BC">
        <w:t xml:space="preserve"> użyte zostały więcej niż raz. </w:t>
      </w:r>
      <w:r>
        <w:t xml:space="preserve">Obecna propozycja modyfikacji tego przepisu </w:t>
      </w:r>
      <w:r w:rsidRPr="008133BC">
        <w:t xml:space="preserve">może prowadzić do sytuacji, w której występujące drugi raz  wyrazy </w:t>
      </w:r>
      <w:r>
        <w:t>„</w:t>
      </w:r>
      <w:r w:rsidRPr="008133BC">
        <w:t>odnawialnego źródła energii</w:t>
      </w:r>
      <w:r>
        <w:t>”</w:t>
      </w:r>
      <w:r w:rsidRPr="008133BC">
        <w:t xml:space="preserve"> nie zostaną objęte poleceniem zmiany. W związku z powyższym proponuje się </w:t>
      </w:r>
      <w:r w:rsidRPr="009A38C3">
        <w:rPr>
          <w:rStyle w:val="Ppogrubienie"/>
        </w:rPr>
        <w:t>poprawkę nr 13</w:t>
      </w:r>
      <w:r>
        <w:t>.</w:t>
      </w:r>
    </w:p>
    <w:p w14:paraId="1D852BE0" w14:textId="77777777" w:rsidR="00CD7121" w:rsidRPr="009E5319" w:rsidRDefault="00CD7121" w:rsidP="00CD7121">
      <w:pPr>
        <w:pStyle w:val="NIEARTTEKSTtekstnieartykuowanynppodstprawnarozplubpreambua"/>
      </w:pPr>
      <w:r w:rsidRPr="00E41384">
        <w:rPr>
          <w:rStyle w:val="Ppogrubienie"/>
        </w:rPr>
        <w:t>Poprawka nr 14</w:t>
      </w:r>
      <w:r>
        <w:t xml:space="preserve"> ma charakter redakcyjny. Modyfikuje przepis z analogicznych powodów co poprawka nr 12. </w:t>
      </w:r>
    </w:p>
    <w:p w14:paraId="18F0E367" w14:textId="77777777" w:rsidR="00CD7121" w:rsidRDefault="00CD7121" w:rsidP="00CD7121">
      <w:pPr>
        <w:pStyle w:val="NIEARTTEKSTtekstnieartykuowanynppodstprawnarozplubpreambua"/>
      </w:pPr>
      <w:r>
        <w:t>C</w:t>
      </w:r>
      <w:r w:rsidRPr="00F710E3">
        <w:t xml:space="preserve">elem </w:t>
      </w:r>
      <w:r w:rsidRPr="0040473F">
        <w:rPr>
          <w:rStyle w:val="Ppogrubienie"/>
        </w:rPr>
        <w:t>popraw</w:t>
      </w:r>
      <w:r>
        <w:rPr>
          <w:rStyle w:val="Ppogrubienie"/>
        </w:rPr>
        <w:t>e</w:t>
      </w:r>
      <w:r w:rsidRPr="0040473F">
        <w:rPr>
          <w:rStyle w:val="Ppogrubienie"/>
        </w:rPr>
        <w:t>k nr 15</w:t>
      </w:r>
      <w:r>
        <w:rPr>
          <w:rStyle w:val="Ppogrubienie"/>
        </w:rPr>
        <w:t xml:space="preserve"> i 23</w:t>
      </w:r>
      <w:r w:rsidRPr="0040473F">
        <w:t xml:space="preserve"> </w:t>
      </w:r>
      <w:r w:rsidRPr="00F710E3">
        <w:t xml:space="preserve">jest wprowadzenie ram </w:t>
      </w:r>
      <w:r>
        <w:t xml:space="preserve">określających </w:t>
      </w:r>
      <w:r w:rsidRPr="00F710E3">
        <w:t>możliwości zmiany warunków przyłączenia w zakresie lokalizacji inwestycji. P</w:t>
      </w:r>
      <w:r>
        <w:t>ropozycja</w:t>
      </w:r>
      <w:r w:rsidRPr="00F710E3">
        <w:t xml:space="preserve"> pozostawia inwestorom możliwość modyfikacji warunków przyłączenia, gwarantując jednocześnie operatorom przyłączanie nowych instalacji w sposób kontrolowany i ułatwiający racjonalne planowanie rozwoju sieci elektroenergetycznej.</w:t>
      </w:r>
      <w:r>
        <w:t xml:space="preserve"> Dodawany</w:t>
      </w:r>
      <w:r w:rsidRPr="00FD0750">
        <w:t xml:space="preserve"> przepis przejściow</w:t>
      </w:r>
      <w:r>
        <w:t>y</w:t>
      </w:r>
      <w:r w:rsidRPr="00FD0750">
        <w:t xml:space="preserve"> porządkuj</w:t>
      </w:r>
      <w:r>
        <w:t>e</w:t>
      </w:r>
      <w:r w:rsidRPr="00FD0750">
        <w:t xml:space="preserve"> zasady zmian w wydanych warunkach przyłączenia do sieci elektroenergetycznej</w:t>
      </w:r>
      <w:r>
        <w:t>,</w:t>
      </w:r>
      <w:r w:rsidRPr="00FD0750">
        <w:t xml:space="preserve"> </w:t>
      </w:r>
      <w:r>
        <w:t>u</w:t>
      </w:r>
      <w:r w:rsidRPr="00FD0750">
        <w:t>możliwia realizację rozpoczętych projektów inwestycji przyłączanych do sieci elektroenergetycznej, które są prowadzone na terenach przygotowanych pod względem formalnym.</w:t>
      </w:r>
    </w:p>
    <w:p w14:paraId="6C50B4A4" w14:textId="77777777" w:rsidR="00CD7121" w:rsidRDefault="00CD7121" w:rsidP="00CD7121">
      <w:pPr>
        <w:pStyle w:val="NIEARTTEKSTtekstnieartykuowanynppodstprawnarozplubpreambua"/>
      </w:pPr>
      <w:r w:rsidRPr="00CB741C">
        <w:rPr>
          <w:rStyle w:val="Ppogrubienie"/>
        </w:rPr>
        <w:t>Poprawka nr 16</w:t>
      </w:r>
      <w:r w:rsidRPr="00CB741C">
        <w:t xml:space="preserve"> ma charakter techniczno-legislacyjny.</w:t>
      </w:r>
    </w:p>
    <w:p w14:paraId="6F2EE9B1" w14:textId="77777777" w:rsidR="00CD7121" w:rsidRPr="00417EF0" w:rsidRDefault="00CD7121" w:rsidP="00CD7121">
      <w:pPr>
        <w:pStyle w:val="NIEARTTEKSTtekstnieartykuowanynppodstprawnarozplubpreambua"/>
      </w:pPr>
      <w:r w:rsidRPr="00217076">
        <w:rPr>
          <w:rStyle w:val="Ppogrubienie"/>
        </w:rPr>
        <w:t>Poprawka nr 17</w:t>
      </w:r>
      <w:r w:rsidRPr="00217076">
        <w:t xml:space="preserve"> </w:t>
      </w:r>
      <w:r w:rsidRPr="00417EF0">
        <w:t xml:space="preserve">ma na celu doprecyzowanie, iż zabezpieczenie zaliczane jest na poczet umowy przyłączeniowej. </w:t>
      </w:r>
      <w:r w:rsidRPr="00E22F24">
        <w:t xml:space="preserve">Ponadto poprawka ujednolica względem wszystkich podmiotów wysokość kwoty zabezpieczenia. Zmiana obniża wysokości wymaganego zabezpieczenia dla wszystkich podmiotów korzystających z przepisów przejściowych z połowy do </w:t>
      </w:r>
      <w:r>
        <w:t xml:space="preserve">jednej czwartej </w:t>
      </w:r>
      <w:r w:rsidRPr="00E22F24">
        <w:t>kwoty, o</w:t>
      </w:r>
      <w:r>
        <w:t xml:space="preserve"> </w:t>
      </w:r>
      <w:r w:rsidRPr="00E22F24">
        <w:t>której mowa w art. 7 ust. 8c¹</w:t>
      </w:r>
      <w:r>
        <w:t xml:space="preserve"> ustawy – Prawo energetyczne. Dokonana poprawką modyfikacja brzmienia </w:t>
      </w:r>
      <w:r w:rsidRPr="00E22F24">
        <w:t xml:space="preserve">ust. 1 w art. 11 nowelizacji </w:t>
      </w:r>
      <w:r w:rsidRPr="00417EF0">
        <w:t xml:space="preserve">czyni zbędnym ust. 3 </w:t>
      </w:r>
      <w:r>
        <w:t xml:space="preserve">w </w:t>
      </w:r>
      <w:r w:rsidRPr="00417EF0">
        <w:t>tego artykułu, który odnosi się do złożonych wniosków, których ważność upływa wcześniej niż z upływem 6 miesięcy od dnia wejścia w życie niniejszej ustawy.</w:t>
      </w:r>
      <w:r>
        <w:t xml:space="preserve"> Zmiana w ust. 5 także ma charakter wynikowy.</w:t>
      </w:r>
    </w:p>
    <w:p w14:paraId="75C81DB7" w14:textId="77777777" w:rsidR="00CD7121" w:rsidRDefault="00CD7121" w:rsidP="00CD7121">
      <w:pPr>
        <w:pStyle w:val="NIEARTTEKSTtekstnieartykuowanynppodstprawnarozplubpreambua"/>
      </w:pPr>
      <w:r w:rsidRPr="00E55AE3">
        <w:rPr>
          <w:rStyle w:val="Ppogrubienie"/>
        </w:rPr>
        <w:t>Poprawką nr 18</w:t>
      </w:r>
      <w:r w:rsidRPr="006D3E86">
        <w:t xml:space="preserve"> określa</w:t>
      </w:r>
      <w:r>
        <w:t xml:space="preserve"> się</w:t>
      </w:r>
      <w:r w:rsidRPr="006D3E86">
        <w:t xml:space="preserve"> sytuacje</w:t>
      </w:r>
      <w:r>
        <w:t>,</w:t>
      </w:r>
      <w:r w:rsidRPr="006D3E86">
        <w:t xml:space="preserve"> w których do uiszczenia zabezpieczenia doszło na mocy postanowień umowy o przyłączenie do sieci, w takim wypadku uiszczone zabezpieczenie będzie można zaliczyć na poczet zabezpieczenia wynikającego z mocy ustawy</w:t>
      </w:r>
      <w:r>
        <w:t xml:space="preserve"> – Prawo energetyczne. </w:t>
      </w:r>
    </w:p>
    <w:p w14:paraId="1928DD69" w14:textId="77777777" w:rsidR="00CD7121" w:rsidRDefault="00CD7121" w:rsidP="00CD7121">
      <w:pPr>
        <w:pStyle w:val="NIEARTTEKSTtekstnieartykuowanynppodstprawnarozplubpreambua"/>
      </w:pPr>
      <w:r w:rsidRPr="00176DB1">
        <w:rPr>
          <w:rStyle w:val="Ppogrubienie"/>
        </w:rPr>
        <w:lastRenderedPageBreak/>
        <w:t>Poprawka 19</w:t>
      </w:r>
      <w:r>
        <w:t xml:space="preserve"> </w:t>
      </w:r>
      <w:r w:rsidRPr="006D3E86">
        <w:t xml:space="preserve">wydłuża o 6 miesięcy </w:t>
      </w:r>
      <w:r>
        <w:t>„</w:t>
      </w:r>
      <w:r w:rsidRPr="006D3E86">
        <w:t>kamienie milowe</w:t>
      </w:r>
      <w:r>
        <w:t>”</w:t>
      </w:r>
      <w:r w:rsidRPr="006D3E86">
        <w:t xml:space="preserve"> dla umów o przyłączenie do</w:t>
      </w:r>
      <w:r>
        <w:t> </w:t>
      </w:r>
      <w:r w:rsidRPr="006D3E86">
        <w:t>sieci, które zostały zawarte nie wcześniej niż 48 miesięcy przed dniem wejścia w życie ustaw</w:t>
      </w:r>
      <w:r>
        <w:t>y</w:t>
      </w:r>
      <w:r w:rsidRPr="006D3E86">
        <w:t xml:space="preserve">.  </w:t>
      </w:r>
    </w:p>
    <w:p w14:paraId="4FC2B639" w14:textId="77777777" w:rsidR="00CD7121" w:rsidRDefault="00CD7121" w:rsidP="00CD7121">
      <w:pPr>
        <w:pStyle w:val="NIEARTTEKSTtekstnieartykuowanynppodstprawnarozplubpreambua"/>
      </w:pPr>
      <w:r w:rsidRPr="002C30CC">
        <w:t xml:space="preserve">Celem </w:t>
      </w:r>
      <w:r w:rsidRPr="001116B0">
        <w:rPr>
          <w:rStyle w:val="Ppogrubienie"/>
        </w:rPr>
        <w:t>poprawek nr 20 i 22</w:t>
      </w:r>
      <w:r w:rsidRPr="002C30CC">
        <w:t xml:space="preserve"> jest obniżenie wysokości dodatkowego zabezpieczenia składanego przez podmioty, które zawarły umowę o przyłączenie do sieci nie wcześniej niż 48 miesięcy przed </w:t>
      </w:r>
      <w:r>
        <w:t xml:space="preserve">dniem </w:t>
      </w:r>
      <w:r w:rsidRPr="002C30CC">
        <w:t>wejści</w:t>
      </w:r>
      <w:r>
        <w:t>a</w:t>
      </w:r>
      <w:r w:rsidRPr="002C30CC">
        <w:t xml:space="preserve"> w życie ustawy, do połowy kwoty, o której mowa w art. 7 ust. 2</w:t>
      </w:r>
      <w:r w:rsidRPr="001116B0">
        <w:rPr>
          <w:rStyle w:val="IGindeksgrny"/>
        </w:rPr>
        <w:t>i</w:t>
      </w:r>
      <w:r w:rsidRPr="002C30CC">
        <w:t xml:space="preserve"> pkt </w:t>
      </w:r>
      <w:r>
        <w:t xml:space="preserve">2 </w:t>
      </w:r>
      <w:r w:rsidRPr="001116B0">
        <w:t>ustawy – Prawo energetyczne.</w:t>
      </w:r>
      <w:r w:rsidRPr="002C30CC">
        <w:t xml:space="preserve"> Rozwiązani</w:t>
      </w:r>
      <w:r>
        <w:t>a</w:t>
      </w:r>
      <w:r w:rsidRPr="002C30CC">
        <w:t xml:space="preserve"> t</w:t>
      </w:r>
      <w:r>
        <w:t>e</w:t>
      </w:r>
      <w:r w:rsidRPr="002C30CC">
        <w:t xml:space="preserve"> łagodz</w:t>
      </w:r>
      <w:r>
        <w:t>ą</w:t>
      </w:r>
      <w:r w:rsidRPr="002C30CC">
        <w:t xml:space="preserve"> skutki zmiany przepisów dla inwestorów, którzy podpisali umowę o przyłączenie do sieci na podstawie wcześniejszych regulacji i nie mogli przewidzieć nowych obowiązków nakładanych </w:t>
      </w:r>
      <w:r>
        <w:t xml:space="preserve">w drodze </w:t>
      </w:r>
      <w:r w:rsidRPr="002C30CC">
        <w:t>ustaw</w:t>
      </w:r>
      <w:r>
        <w:t>y</w:t>
      </w:r>
      <w:r w:rsidRPr="002C30CC">
        <w:t xml:space="preserve">. </w:t>
      </w:r>
    </w:p>
    <w:p w14:paraId="7BD58192" w14:textId="77777777" w:rsidR="00CD7121" w:rsidRDefault="00CD7121" w:rsidP="00CD7121">
      <w:pPr>
        <w:pStyle w:val="ARTartustawynprozporzdzenia"/>
      </w:pPr>
      <w:r w:rsidRPr="001B5653">
        <w:rPr>
          <w:rStyle w:val="Ppogrubienie"/>
        </w:rPr>
        <w:t>Poprawka nr 21</w:t>
      </w:r>
      <w:r>
        <w:t xml:space="preserve"> zapewnia poprawność językową przepisu.</w:t>
      </w:r>
    </w:p>
    <w:p w14:paraId="48D8A836" w14:textId="77777777" w:rsidR="00CD7121" w:rsidRPr="001B5653" w:rsidRDefault="00CD7121" w:rsidP="00CD7121">
      <w:pPr>
        <w:pStyle w:val="ARTartustawynprozporzdzenia"/>
      </w:pPr>
      <w:r>
        <w:t>A</w:t>
      </w:r>
      <w:r w:rsidRPr="00BE0230">
        <w:t>rt. 35 noweli przewiduje, że dotychczasowe przepisy wykonawcze wydane na podstawie art. 34 ust. 6 ustawy – Prawo energetyczne zachowują moc do dnia wejścia w życie przepisów wykonawczych wydanych na podstawie art. 34 ust. 6 tej ustawy</w:t>
      </w:r>
      <w:r>
        <w:t>,</w:t>
      </w:r>
      <w:r w:rsidRPr="00BE0230">
        <w:t xml:space="preserve"> w brzmieniu nadanym ustawą nowelizującą, jednak nie dłużej niż przez 36 miesięcy od dnia wejścia w życie nowelizacji i</w:t>
      </w:r>
      <w:r>
        <w:t> </w:t>
      </w:r>
      <w:r w:rsidRPr="00BE0230">
        <w:t>mogą być zmieniane. Należy zauważyć iż, zgodnie z § 34 Zasad techniki prawodawczej nie nowelizuje się aktu wykonawczego zachowanego czasowo w mocy przez nową ustawę, chyba że ustawa ta wyraźnie przewiduje taką możliwość. Natomiast jeżeli wyjątkowo ustawodawca zachowuje w mocy akty wykonawcze zmienianej ustawy, licząc się z potrzebą ich znowelizowania, powinien sformułować przepis upoważniający do ich zmiany zgodnie z art. 92 Konstytucji, oraz wymogami § 63 Zasad techniki prawodawczej. Oczywistym jest bowiem, że przyznanie kompetencji do zmiany rozporządzenia, które będzie obowiązywało czasowo jest delegacją ustawową. Skoro tak, przepis przyznający tę</w:t>
      </w:r>
      <w:r>
        <w:t> </w:t>
      </w:r>
      <w:r w:rsidRPr="00BE0230">
        <w:t>kompetencję musi być odpowiednio szczegółowy, tak aby nie budziło żadnych wątpliwości kto może wydać rozporządzenie zmieniające, jaki jest zakres spraw przekazanych do</w:t>
      </w:r>
      <w:r>
        <w:t> </w:t>
      </w:r>
      <w:r w:rsidRPr="00BE0230">
        <w:t>uregulowania w takim rozporządzeniu oraz czym ma się kierować organ wydający takie rozporządzenie kształtując jego treść (wytyczne).</w:t>
      </w:r>
      <w:r>
        <w:t xml:space="preserve"> Mając powyższe na uwadze </w:t>
      </w:r>
      <w:r w:rsidRPr="00BE0230">
        <w:rPr>
          <w:rStyle w:val="Ppogrubienie"/>
        </w:rPr>
        <w:t>poprawką nr</w:t>
      </w:r>
      <w:r>
        <w:rPr>
          <w:rStyle w:val="Ppogrubienie"/>
        </w:rPr>
        <w:t> </w:t>
      </w:r>
      <w:r w:rsidRPr="00BE0230">
        <w:rPr>
          <w:rStyle w:val="Ppogrubienie"/>
        </w:rPr>
        <w:t>24</w:t>
      </w:r>
      <w:r>
        <w:t xml:space="preserve"> </w:t>
      </w:r>
      <w:r w:rsidRPr="00BE0230">
        <w:t xml:space="preserve">proponuje się </w:t>
      </w:r>
      <w:r>
        <w:t xml:space="preserve">ustalić </w:t>
      </w:r>
      <w:r w:rsidRPr="00BE0230">
        <w:t>brzmienie przepisu art. 35, wskazujące granice upoważnienia i</w:t>
      </w:r>
      <w:r>
        <w:t> </w:t>
      </w:r>
      <w:r w:rsidRPr="00BE0230">
        <w:t>wyznaczające granice kompetencji prawotwórczej poprzez dodanie na końcu zwrotu „i mogą być zmieniane w granicach określonych w art. 34 ust. 6 ustawy zmienianej w art. 1. W takim przypadku organ wydający jest wskazany w sposób dorozumiany (organem wydającym jest organ, który wydał rozporządzenie, które będzie obowiązywało czasowo).</w:t>
      </w:r>
      <w:r>
        <w:t xml:space="preserve"> </w:t>
      </w:r>
    </w:p>
    <w:p w14:paraId="3ABA084B" w14:textId="77777777" w:rsidR="00CD7121" w:rsidRPr="00F710E3" w:rsidRDefault="00CD7121" w:rsidP="00CD7121">
      <w:pPr>
        <w:pStyle w:val="NIEARTTEKSTtekstnieartykuowanynppodstprawnarozplubpreambua"/>
      </w:pPr>
      <w:r>
        <w:lastRenderedPageBreak/>
        <w:t xml:space="preserve">Przyjmując </w:t>
      </w:r>
      <w:r w:rsidRPr="00FD11B0">
        <w:rPr>
          <w:rStyle w:val="Ppogrubienie"/>
        </w:rPr>
        <w:t>poprawkę nr 25</w:t>
      </w:r>
      <w:r>
        <w:t xml:space="preserve"> Senat uznał, że d</w:t>
      </w:r>
      <w:r w:rsidRPr="006D7BC8">
        <w:t>łuższy okres dostosowawczy zwiększy pewność i stabilność prawa</w:t>
      </w:r>
      <w:r>
        <w:t xml:space="preserve"> oraz </w:t>
      </w:r>
      <w:r w:rsidRPr="006D7BC8">
        <w:t>ogranicz</w:t>
      </w:r>
      <w:r>
        <w:t>y</w:t>
      </w:r>
      <w:r w:rsidRPr="006D7BC8">
        <w:t xml:space="preserve"> ryzyko błędów wynikających z niedostatecznego czasu na wdrożenie</w:t>
      </w:r>
      <w:r>
        <w:t xml:space="preserve"> nowych regulacji</w:t>
      </w:r>
      <w:r w:rsidRPr="006D7BC8">
        <w:t>. Poprawka realizuje także zasadę zaufania obywateli do</w:t>
      </w:r>
      <w:r>
        <w:t> </w:t>
      </w:r>
      <w:r w:rsidRPr="006D7BC8">
        <w:t xml:space="preserve">państwa i prawa, zapewniając </w:t>
      </w:r>
      <w:r w:rsidRPr="00FD11B0">
        <w:t>adresat</w:t>
      </w:r>
      <w:r>
        <w:t>om</w:t>
      </w:r>
      <w:r w:rsidRPr="00FD11B0">
        <w:t xml:space="preserve"> norm prawnych</w:t>
      </w:r>
      <w:r w:rsidRPr="006D7BC8">
        <w:t xml:space="preserve"> realną możliwość zapoznania się z</w:t>
      </w:r>
      <w:r>
        <w:t> </w:t>
      </w:r>
      <w:r w:rsidRPr="006D7BC8">
        <w:t>nowymi obowiązkami</w:t>
      </w:r>
      <w:r>
        <w:t xml:space="preserve"> </w:t>
      </w:r>
      <w:r w:rsidRPr="00FD11B0">
        <w:t>oraz dostosowania do ni</w:t>
      </w:r>
      <w:r>
        <w:t xml:space="preserve">ch </w:t>
      </w:r>
      <w:r w:rsidRPr="00FD11B0">
        <w:t xml:space="preserve">swoich </w:t>
      </w:r>
      <w:r>
        <w:t>działań.</w:t>
      </w:r>
    </w:p>
    <w:bookmarkEnd w:id="0"/>
    <w:p w14:paraId="0DDCF593" w14:textId="77777777" w:rsidR="00CD7121" w:rsidRPr="00C414C3" w:rsidRDefault="00CD7121" w:rsidP="00CD7121">
      <w:pPr>
        <w:pStyle w:val="NIEARTTEKSTtekstnieartykuowanynppodstprawnarozplubpreambua"/>
        <w:ind w:firstLine="0"/>
      </w:pPr>
    </w:p>
    <w:p w14:paraId="0A7C5AC1" w14:textId="2164D1D3" w:rsidR="00FD7DA3" w:rsidRPr="00737F6A" w:rsidRDefault="00FD7DA3" w:rsidP="00A054FD">
      <w:pPr>
        <w:pStyle w:val="POPIERAJCYPOPRAWKZAMIESZCZONWZESTAWIENIUWNIOSKW"/>
      </w:pPr>
    </w:p>
    <w:sectPr w:rsidR="00FD7DA3" w:rsidRPr="00737F6A" w:rsidSect="00CD7121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B11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D712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437">
    <w:abstractNumId w:val="23"/>
  </w:num>
  <w:num w:numId="2" w16cid:durableId="1844274059">
    <w:abstractNumId w:val="23"/>
  </w:num>
  <w:num w:numId="3" w16cid:durableId="1326930905">
    <w:abstractNumId w:val="18"/>
  </w:num>
  <w:num w:numId="4" w16cid:durableId="933591512">
    <w:abstractNumId w:val="18"/>
  </w:num>
  <w:num w:numId="5" w16cid:durableId="357853880">
    <w:abstractNumId w:val="36"/>
  </w:num>
  <w:num w:numId="6" w16cid:durableId="1580754721">
    <w:abstractNumId w:val="32"/>
  </w:num>
  <w:num w:numId="7" w16cid:durableId="1381437897">
    <w:abstractNumId w:val="36"/>
  </w:num>
  <w:num w:numId="8" w16cid:durableId="1581409741">
    <w:abstractNumId w:val="32"/>
  </w:num>
  <w:num w:numId="9" w16cid:durableId="1714770974">
    <w:abstractNumId w:val="36"/>
  </w:num>
  <w:num w:numId="10" w16cid:durableId="1847817377">
    <w:abstractNumId w:val="32"/>
  </w:num>
  <w:num w:numId="11" w16cid:durableId="657346241">
    <w:abstractNumId w:val="14"/>
  </w:num>
  <w:num w:numId="12" w16cid:durableId="1436972897">
    <w:abstractNumId w:val="10"/>
  </w:num>
  <w:num w:numId="13" w16cid:durableId="2066945297">
    <w:abstractNumId w:val="15"/>
  </w:num>
  <w:num w:numId="14" w16cid:durableId="1784420534">
    <w:abstractNumId w:val="27"/>
  </w:num>
  <w:num w:numId="15" w16cid:durableId="1731879006">
    <w:abstractNumId w:val="14"/>
  </w:num>
  <w:num w:numId="16" w16cid:durableId="425813413">
    <w:abstractNumId w:val="16"/>
  </w:num>
  <w:num w:numId="17" w16cid:durableId="1787893255">
    <w:abstractNumId w:val="8"/>
  </w:num>
  <w:num w:numId="18" w16cid:durableId="1501701297">
    <w:abstractNumId w:val="3"/>
  </w:num>
  <w:num w:numId="19" w16cid:durableId="173227631">
    <w:abstractNumId w:val="2"/>
  </w:num>
  <w:num w:numId="20" w16cid:durableId="935597672">
    <w:abstractNumId w:val="1"/>
  </w:num>
  <w:num w:numId="21" w16cid:durableId="1774545279">
    <w:abstractNumId w:val="0"/>
  </w:num>
  <w:num w:numId="22" w16cid:durableId="194736364">
    <w:abstractNumId w:val="9"/>
  </w:num>
  <w:num w:numId="23" w16cid:durableId="1572615011">
    <w:abstractNumId w:val="7"/>
  </w:num>
  <w:num w:numId="24" w16cid:durableId="1295335464">
    <w:abstractNumId w:val="6"/>
  </w:num>
  <w:num w:numId="25" w16cid:durableId="1476876049">
    <w:abstractNumId w:val="5"/>
  </w:num>
  <w:num w:numId="26" w16cid:durableId="1636831825">
    <w:abstractNumId w:val="4"/>
  </w:num>
  <w:num w:numId="27" w16cid:durableId="381101533">
    <w:abstractNumId w:val="34"/>
  </w:num>
  <w:num w:numId="28" w16cid:durableId="291984821">
    <w:abstractNumId w:val="26"/>
  </w:num>
  <w:num w:numId="29" w16cid:durableId="1349719017">
    <w:abstractNumId w:val="37"/>
  </w:num>
  <w:num w:numId="30" w16cid:durableId="966930391">
    <w:abstractNumId w:val="33"/>
  </w:num>
  <w:num w:numId="31" w16cid:durableId="1328092375">
    <w:abstractNumId w:val="19"/>
  </w:num>
  <w:num w:numId="32" w16cid:durableId="419253538">
    <w:abstractNumId w:val="11"/>
  </w:num>
  <w:num w:numId="33" w16cid:durableId="1617911077">
    <w:abstractNumId w:val="31"/>
  </w:num>
  <w:num w:numId="34" w16cid:durableId="853153019">
    <w:abstractNumId w:val="20"/>
  </w:num>
  <w:num w:numId="35" w16cid:durableId="1342583147">
    <w:abstractNumId w:val="17"/>
  </w:num>
  <w:num w:numId="36" w16cid:durableId="1398092674">
    <w:abstractNumId w:val="22"/>
  </w:num>
  <w:num w:numId="37" w16cid:durableId="715543882">
    <w:abstractNumId w:val="28"/>
  </w:num>
  <w:num w:numId="38" w16cid:durableId="1813713920">
    <w:abstractNumId w:val="25"/>
  </w:num>
  <w:num w:numId="39" w16cid:durableId="1353650736">
    <w:abstractNumId w:val="13"/>
  </w:num>
  <w:num w:numId="40" w16cid:durableId="175578086">
    <w:abstractNumId w:val="30"/>
  </w:num>
  <w:num w:numId="41" w16cid:durableId="1462770541">
    <w:abstractNumId w:val="29"/>
  </w:num>
  <w:num w:numId="42" w16cid:durableId="39668240">
    <w:abstractNumId w:val="21"/>
  </w:num>
  <w:num w:numId="43" w16cid:durableId="1975791908">
    <w:abstractNumId w:val="35"/>
  </w:num>
  <w:num w:numId="44" w16cid:durableId="2142769182">
    <w:abstractNumId w:val="12"/>
  </w:num>
  <w:num w:numId="45" w16cid:durableId="274213918">
    <w:abstractNumId w:val="24"/>
  </w:num>
  <w:num w:numId="46" w16cid:durableId="1931231245">
    <w:abstractNumId w:val="24"/>
  </w:num>
  <w:num w:numId="47" w16cid:durableId="1724404519">
    <w:abstractNumId w:val="24"/>
  </w:num>
  <w:num w:numId="48" w16cid:durableId="12256038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0593"/>
    <w:rsid w:val="000012DA"/>
    <w:rsid w:val="00001A2C"/>
    <w:rsid w:val="0000246E"/>
    <w:rsid w:val="00003862"/>
    <w:rsid w:val="00012A35"/>
    <w:rsid w:val="00015E0D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DD4"/>
    <w:rsid w:val="000814A7"/>
    <w:rsid w:val="0008557B"/>
    <w:rsid w:val="00085CE7"/>
    <w:rsid w:val="00086781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08A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6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04C92"/>
    <w:rsid w:val="002114EF"/>
    <w:rsid w:val="00216218"/>
    <w:rsid w:val="002166AD"/>
    <w:rsid w:val="00217507"/>
    <w:rsid w:val="00217871"/>
    <w:rsid w:val="00221ED8"/>
    <w:rsid w:val="002231EA"/>
    <w:rsid w:val="00223FDF"/>
    <w:rsid w:val="00227431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69F"/>
    <w:rsid w:val="003309D1"/>
    <w:rsid w:val="00330BAF"/>
    <w:rsid w:val="00334E3A"/>
    <w:rsid w:val="003361DD"/>
    <w:rsid w:val="00341A6A"/>
    <w:rsid w:val="003445E3"/>
    <w:rsid w:val="00345AEB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09B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422"/>
    <w:rsid w:val="004B00A7"/>
    <w:rsid w:val="004B25E2"/>
    <w:rsid w:val="004B34D7"/>
    <w:rsid w:val="004B434E"/>
    <w:rsid w:val="004B5037"/>
    <w:rsid w:val="004B5B2F"/>
    <w:rsid w:val="004B626A"/>
    <w:rsid w:val="004B660E"/>
    <w:rsid w:val="004B78AD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BF2"/>
    <w:rsid w:val="005110D7"/>
    <w:rsid w:val="00511D99"/>
    <w:rsid w:val="005128D3"/>
    <w:rsid w:val="005147E8"/>
    <w:rsid w:val="005158F2"/>
    <w:rsid w:val="0052643E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38DC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17A1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AA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2DE8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EC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9C3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FF"/>
    <w:rsid w:val="00887889"/>
    <w:rsid w:val="008920FF"/>
    <w:rsid w:val="008926E8"/>
    <w:rsid w:val="00894F19"/>
    <w:rsid w:val="00895D83"/>
    <w:rsid w:val="00896A10"/>
    <w:rsid w:val="008971B5"/>
    <w:rsid w:val="008971C3"/>
    <w:rsid w:val="008A3B4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F2F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4DD"/>
    <w:rsid w:val="00925241"/>
    <w:rsid w:val="00925CEC"/>
    <w:rsid w:val="00926A3F"/>
    <w:rsid w:val="0092794E"/>
    <w:rsid w:val="00930D30"/>
    <w:rsid w:val="009332A2"/>
    <w:rsid w:val="00933A06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96960"/>
    <w:rsid w:val="009A0D12"/>
    <w:rsid w:val="009A1987"/>
    <w:rsid w:val="009A2BEE"/>
    <w:rsid w:val="009A381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483D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9D2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A52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D7121"/>
    <w:rsid w:val="00CE1B08"/>
    <w:rsid w:val="00CE31A6"/>
    <w:rsid w:val="00CF09AA"/>
    <w:rsid w:val="00CF4813"/>
    <w:rsid w:val="00CF5233"/>
    <w:rsid w:val="00D00755"/>
    <w:rsid w:val="00D029B8"/>
    <w:rsid w:val="00D02F60"/>
    <w:rsid w:val="00D0464E"/>
    <w:rsid w:val="00D04A96"/>
    <w:rsid w:val="00D050D3"/>
    <w:rsid w:val="00D07A7B"/>
    <w:rsid w:val="00D10E06"/>
    <w:rsid w:val="00D15197"/>
    <w:rsid w:val="00D16820"/>
    <w:rsid w:val="00D169C8"/>
    <w:rsid w:val="00D1793F"/>
    <w:rsid w:val="00D2216C"/>
    <w:rsid w:val="00D22AF5"/>
    <w:rsid w:val="00D235EA"/>
    <w:rsid w:val="00D247A9"/>
    <w:rsid w:val="00D32721"/>
    <w:rsid w:val="00D328DC"/>
    <w:rsid w:val="00D33387"/>
    <w:rsid w:val="00D37F21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714"/>
    <w:rsid w:val="00DE2901"/>
    <w:rsid w:val="00DE590F"/>
    <w:rsid w:val="00DE7DC1"/>
    <w:rsid w:val="00DF02B8"/>
    <w:rsid w:val="00DF3F7E"/>
    <w:rsid w:val="00DF7648"/>
    <w:rsid w:val="00E00E29"/>
    <w:rsid w:val="00E02BAB"/>
    <w:rsid w:val="00E03DC6"/>
    <w:rsid w:val="00E04CEB"/>
    <w:rsid w:val="00E060BC"/>
    <w:rsid w:val="00E11420"/>
    <w:rsid w:val="00E132FB"/>
    <w:rsid w:val="00E15552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EE1"/>
    <w:rsid w:val="00EC0F5A"/>
    <w:rsid w:val="00EC4265"/>
    <w:rsid w:val="00EC4CEB"/>
    <w:rsid w:val="00EC659E"/>
    <w:rsid w:val="00ED2072"/>
    <w:rsid w:val="00ED2AE0"/>
    <w:rsid w:val="00ED385C"/>
    <w:rsid w:val="00ED5553"/>
    <w:rsid w:val="00ED5E36"/>
    <w:rsid w:val="00ED6961"/>
    <w:rsid w:val="00EE520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422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D7DA3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E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DA3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2822</Words>
  <Characters>15524</Characters>
  <Application>Microsoft Office Word</Application>
  <DocSecurity>0</DocSecurity>
  <Lines>129</Lines>
  <Paragraphs>36</Paragraphs>
  <ScaleCrop>false</ScaleCrop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2026-03-06T08:51:00Z</dcterms:created>
  <dcterms:modified xsi:type="dcterms:W3CDTF">2026-03-06T08:51:00Z</dcterms:modified>
  <cp:category/>
</cp:coreProperties>
</file>