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6310" w14:textId="77777777" w:rsidR="00D76C79" w:rsidRPr="00F32CA6" w:rsidRDefault="00D76C79" w:rsidP="00961FA7">
      <w:pPr>
        <w:pStyle w:val="OZNRODZAKTUtznustawalubrozporzdzenieiorganwydajcy"/>
      </w:pPr>
      <w:bookmarkStart w:id="0" w:name="_GoBack"/>
      <w:bookmarkEnd w:id="0"/>
      <w:r w:rsidRPr="00F32CA6">
        <w:t>uzasadnieNie</w:t>
      </w:r>
    </w:p>
    <w:p w14:paraId="7646427D" w14:textId="77777777" w:rsidR="00D76C79" w:rsidRPr="004878FE" w:rsidRDefault="00D76C79" w:rsidP="00961FA7">
      <w:pPr>
        <w:pStyle w:val="NIEARTTEKSTtekstnieartykuowanynppodstprawnarozplubpreambua"/>
      </w:pPr>
    </w:p>
    <w:p w14:paraId="0071A1E9" w14:textId="77777777" w:rsidR="00D76C79" w:rsidRPr="000666BE" w:rsidRDefault="00D76C79" w:rsidP="00961FA7">
      <w:pPr>
        <w:pStyle w:val="NIEARTTEKSTtekstnieartykuowanynppodstprawnarozplubpreambua"/>
        <w:rPr>
          <w:rStyle w:val="Ppogrubienie"/>
        </w:rPr>
      </w:pPr>
      <w:r w:rsidRPr="000666BE">
        <w:rPr>
          <w:rStyle w:val="Ppogrubienie"/>
        </w:rPr>
        <w:t>1. Cel wydania i adresaci projektowanej ustawy</w:t>
      </w:r>
    </w:p>
    <w:p w14:paraId="225D1BB9" w14:textId="77777777" w:rsidR="00D76C79" w:rsidRDefault="00D76C79" w:rsidP="00961FA7">
      <w:pPr>
        <w:pStyle w:val="NIEARTTEKSTtekstnieartykuowanynppodstprawnarozplubpreambua"/>
      </w:pPr>
      <w:r>
        <w:t>Projekt ustawy stanowi realizację postulatu Ogólnopolskiego Związku Zawodowego Krajowej Administracji Skarbowej, zawartego we wniesionej do Senatu petycji (P10-63/23).</w:t>
      </w:r>
    </w:p>
    <w:p w14:paraId="68FD44E6" w14:textId="77777777" w:rsidR="00D76C79" w:rsidRPr="00717782" w:rsidRDefault="00D76C79" w:rsidP="00961FA7">
      <w:pPr>
        <w:pStyle w:val="NIEARTTEKSTtekstnieartykuowanynppodstprawnarozplubpreambua"/>
      </w:pPr>
      <w:r w:rsidRPr="00717782">
        <w:t xml:space="preserve">Celem ustawy jest potraktowanie jako równorzędnych ze służbą </w:t>
      </w:r>
      <w:r>
        <w:t xml:space="preserve">w </w:t>
      </w:r>
      <w:r w:rsidRPr="00717782">
        <w:t>Służbie Celnej</w:t>
      </w:r>
      <w:r>
        <w:t xml:space="preserve"> (</w:t>
      </w:r>
      <w:r w:rsidRPr="00E74F35">
        <w:t>dalej:</w:t>
      </w:r>
      <w:r>
        <w:t xml:space="preserve"> </w:t>
      </w:r>
      <w:r w:rsidRPr="00E74F35">
        <w:t>SC</w:t>
      </w:r>
      <w:r>
        <w:t xml:space="preserve">) </w:t>
      </w:r>
      <w:r w:rsidRPr="00717782">
        <w:t xml:space="preserve">okresów zatrudnienia członków korpusu służby cywilnej (pracowników), którzy wykonywali zadania przypisane </w:t>
      </w:r>
      <w:r>
        <w:t xml:space="preserve">SC z dniem </w:t>
      </w:r>
      <w:r w:rsidRPr="00717782">
        <w:t>1</w:t>
      </w:r>
      <w:r>
        <w:t xml:space="preserve"> </w:t>
      </w:r>
      <w:r w:rsidRPr="00717782">
        <w:t>września 2003 r.</w:t>
      </w:r>
      <w:r>
        <w:t>,</w:t>
      </w:r>
      <w:r w:rsidRPr="00717782">
        <w:t xml:space="preserve"> i których stosunki pracy zostały następnie przekształcone w stosunki służby na podstawie art. 22b ustawy z dnia 24</w:t>
      </w:r>
      <w:r>
        <w:t> </w:t>
      </w:r>
      <w:r w:rsidRPr="00717782">
        <w:t>lipca 1999</w:t>
      </w:r>
      <w:r>
        <w:t xml:space="preserve"> </w:t>
      </w:r>
      <w:r w:rsidRPr="00717782">
        <w:t>r. o Służbie Celnej (</w:t>
      </w:r>
      <w:r w:rsidRPr="00E74F35">
        <w:t>dalej: u.SC z 1999 r.</w:t>
      </w:r>
      <w:r w:rsidRPr="00717782">
        <w:t xml:space="preserve">) </w:t>
      </w:r>
      <w:r>
        <w:t>albo</w:t>
      </w:r>
      <w:r w:rsidRPr="00717782">
        <w:t xml:space="preserve"> art. 99 ustawy z dnia 27 sierpnia 2009 r. o</w:t>
      </w:r>
      <w:r>
        <w:t xml:space="preserve"> </w:t>
      </w:r>
      <w:r w:rsidRPr="00717782">
        <w:t>Służbie Celnej (</w:t>
      </w:r>
      <w:r w:rsidRPr="00E74F35">
        <w:t>dalej: u.SC z 2009 r.</w:t>
      </w:r>
      <w:r w:rsidRPr="00717782">
        <w:t>).</w:t>
      </w:r>
      <w:r>
        <w:t xml:space="preserve"> </w:t>
      </w:r>
      <w:r w:rsidRPr="00717782">
        <w:t>Zakończy to dyskryminację grupy cywilnych pracowników, których okres pracy przy wykonywaniu zadań przypisanych Służbie Celnej miał być</w:t>
      </w:r>
      <w:r>
        <w:t xml:space="preserve"> (</w:t>
      </w:r>
      <w:r w:rsidRPr="00717782">
        <w:t xml:space="preserve">zgodnie z wymienionymi </w:t>
      </w:r>
      <w:r>
        <w:t>wyżej ustawami)</w:t>
      </w:r>
      <w:r w:rsidRPr="00717782">
        <w:t xml:space="preserve"> wliczany do okresu służby w niej, co</w:t>
      </w:r>
      <w:r>
        <w:t> </w:t>
      </w:r>
      <w:r w:rsidRPr="00717782">
        <w:t xml:space="preserve">przekreśliła </w:t>
      </w:r>
      <w:r>
        <w:t xml:space="preserve">– </w:t>
      </w:r>
      <w:r w:rsidRPr="00717782">
        <w:t xml:space="preserve">dokonana w maju 2017 r. </w:t>
      </w:r>
      <w:r>
        <w:t xml:space="preserve">– </w:t>
      </w:r>
      <w:r w:rsidRPr="00717782">
        <w:t>nowelizacja</w:t>
      </w:r>
      <w:r>
        <w:t xml:space="preserve"> </w:t>
      </w:r>
      <w:r w:rsidRPr="00717782">
        <w:t>ustawy z dnia 18 lutego 1994</w:t>
      </w:r>
      <w:r>
        <w:t xml:space="preserve"> </w:t>
      </w:r>
      <w:r w:rsidRPr="00717782">
        <w:t>r. o</w:t>
      </w:r>
      <w:r>
        <w:t> </w:t>
      </w:r>
      <w:r w:rsidRPr="00717782">
        <w:t>zaopatrzeniu emerytalnym funkcjonariuszy Policji, Agencji Bezpiecze</w:t>
      </w:r>
      <w:r w:rsidRPr="00717782">
        <w:rPr>
          <w:rFonts w:hint="eastAsia"/>
        </w:rPr>
        <w:t>ń</w:t>
      </w:r>
      <w:r w:rsidRPr="00717782">
        <w:t>stwa Wewn</w:t>
      </w:r>
      <w:r w:rsidRPr="00717782">
        <w:rPr>
          <w:rFonts w:hint="eastAsia"/>
        </w:rPr>
        <w:t>ę</w:t>
      </w:r>
      <w:r w:rsidRPr="00717782">
        <w:t>trznego, Agencji Wywiadu, S</w:t>
      </w:r>
      <w:r w:rsidRPr="00717782">
        <w:rPr>
          <w:rFonts w:hint="eastAsia"/>
        </w:rPr>
        <w:t>ł</w:t>
      </w:r>
      <w:r w:rsidRPr="00717782">
        <w:t>u</w:t>
      </w:r>
      <w:r w:rsidRPr="00717782">
        <w:rPr>
          <w:rFonts w:hint="eastAsia"/>
        </w:rPr>
        <w:t>ż</w:t>
      </w:r>
      <w:r w:rsidRPr="00717782">
        <w:t>by Kontrwywiadu Wojskowego, S</w:t>
      </w:r>
      <w:r w:rsidRPr="00717782">
        <w:rPr>
          <w:rFonts w:hint="eastAsia"/>
        </w:rPr>
        <w:t>ł</w:t>
      </w:r>
      <w:r w:rsidRPr="00717782">
        <w:t>u</w:t>
      </w:r>
      <w:r w:rsidRPr="00717782">
        <w:rPr>
          <w:rFonts w:hint="eastAsia"/>
        </w:rPr>
        <w:t>ż</w:t>
      </w:r>
      <w:r w:rsidRPr="00717782">
        <w:t>by Wywiadu Wojskowego, Centralnego Biura Antykorupcyjnego, Stra</w:t>
      </w:r>
      <w:r w:rsidRPr="00717782">
        <w:rPr>
          <w:rFonts w:hint="eastAsia"/>
        </w:rPr>
        <w:t>ż</w:t>
      </w:r>
      <w:r w:rsidRPr="00717782">
        <w:t>y Granicznej, Biura Ochrony Rz</w:t>
      </w:r>
      <w:r w:rsidRPr="00717782">
        <w:rPr>
          <w:rFonts w:hint="eastAsia"/>
        </w:rPr>
        <w:t>ą</w:t>
      </w:r>
      <w:r w:rsidRPr="00717782">
        <w:t>du, Pa</w:t>
      </w:r>
      <w:r w:rsidRPr="00717782">
        <w:rPr>
          <w:rFonts w:hint="eastAsia"/>
        </w:rPr>
        <w:t>ń</w:t>
      </w:r>
      <w:r w:rsidRPr="00717782">
        <w:t>stwowej Stra</w:t>
      </w:r>
      <w:r w:rsidRPr="00717782">
        <w:rPr>
          <w:rFonts w:hint="eastAsia"/>
        </w:rPr>
        <w:t>ż</w:t>
      </w:r>
      <w:r w:rsidRPr="00717782">
        <w:t>y Po</w:t>
      </w:r>
      <w:r w:rsidRPr="00717782">
        <w:rPr>
          <w:rFonts w:hint="eastAsia"/>
        </w:rPr>
        <w:t>ż</w:t>
      </w:r>
      <w:r w:rsidRPr="00717782">
        <w:t>arnej i S</w:t>
      </w:r>
      <w:r w:rsidRPr="00717782">
        <w:rPr>
          <w:rFonts w:hint="eastAsia"/>
        </w:rPr>
        <w:t>ł</w:t>
      </w:r>
      <w:r w:rsidRPr="00717782">
        <w:t>u</w:t>
      </w:r>
      <w:r w:rsidRPr="00717782">
        <w:rPr>
          <w:rFonts w:hint="eastAsia"/>
        </w:rPr>
        <w:t>ż</w:t>
      </w:r>
      <w:r w:rsidRPr="00717782">
        <w:t>by Wi</w:t>
      </w:r>
      <w:r w:rsidRPr="00717782">
        <w:rPr>
          <w:rFonts w:hint="eastAsia"/>
        </w:rPr>
        <w:t>ę</w:t>
      </w:r>
      <w:r w:rsidRPr="00717782">
        <w:t>ziennej oraz ich rodzin (</w:t>
      </w:r>
      <w:r w:rsidRPr="00E74F35">
        <w:t>dalej, niezależnie od późniejszych zmian tytułu: ustawa zaopatrzeniowa</w:t>
      </w:r>
      <w:r w:rsidRPr="00717782">
        <w:t>).</w:t>
      </w:r>
    </w:p>
    <w:p w14:paraId="574915D7" w14:textId="77777777" w:rsidR="00D76C79" w:rsidRPr="00717782" w:rsidRDefault="00D76C79" w:rsidP="00961FA7">
      <w:pPr>
        <w:pStyle w:val="NIEARTTEKSTtekstnieartykuowanynppodstprawnarozplubpreambua"/>
      </w:pPr>
      <w:r w:rsidRPr="00717782">
        <w:t xml:space="preserve">Ustawa dotyczy relatywnie niewielkiej – </w:t>
      </w:r>
      <w:r>
        <w:t xml:space="preserve">około czterystuosobowej </w:t>
      </w:r>
      <w:r w:rsidRPr="00717782">
        <w:t>– grupy pracowników</w:t>
      </w:r>
      <w:r>
        <w:t>,</w:t>
      </w:r>
      <w:r w:rsidRPr="00717782">
        <w:t xml:space="preserve"> wykonujących zadania przekazane Służbie Celnej na podstawie art. 24 pkt 1 lit. b tiret drugie i</w:t>
      </w:r>
      <w:r>
        <w:t xml:space="preserve"> </w:t>
      </w:r>
      <w:r w:rsidRPr="00717782">
        <w:t>czwarte ustawy z dnia 27 czerwca 2003</w:t>
      </w:r>
      <w:r>
        <w:t xml:space="preserve"> </w:t>
      </w:r>
      <w:r w:rsidRPr="00717782">
        <w:t>r. o utworzeniu Wojewódzkich Kolegiów Skarbowych oraz o zmianie niektórych ustaw regulujących zadania i kompetencje organów oraz organizację jednostek organizacyjnych podległych ministrowi właściwemu do spraw finansów publicznych (</w:t>
      </w:r>
      <w:r w:rsidRPr="00E74F35">
        <w:t>dalej: u.WKS</w:t>
      </w:r>
      <w:r w:rsidRPr="00717782">
        <w:t xml:space="preserve">). </w:t>
      </w:r>
      <w:r>
        <w:t>Są to osoby wykonujące</w:t>
      </w:r>
      <w:r w:rsidRPr="00B73C1A">
        <w:t xml:space="preserve"> </w:t>
      </w:r>
      <w:r>
        <w:t xml:space="preserve">niegdyś </w:t>
      </w:r>
      <w:r w:rsidRPr="00B73C1A">
        <w:t>zadania w</w:t>
      </w:r>
      <w:r>
        <w:t> </w:t>
      </w:r>
      <w:r w:rsidRPr="00B73C1A">
        <w:t>zakresie</w:t>
      </w:r>
      <w:r w:rsidRPr="00717782">
        <w:t>:</w:t>
      </w:r>
    </w:p>
    <w:p w14:paraId="29D7B904" w14:textId="77777777" w:rsidR="00D76C79" w:rsidRPr="00E74F35" w:rsidRDefault="00D76C79" w:rsidP="00961FA7">
      <w:pPr>
        <w:pStyle w:val="PKTpunkt"/>
      </w:pPr>
      <w:r w:rsidRPr="00E74F35">
        <w:t>1)</w:t>
      </w:r>
      <w:r w:rsidRPr="00E74F35">
        <w:tab/>
        <w:t>wymiaru i poboru podatku od towarów i usług z tytułu importu towarów;</w:t>
      </w:r>
    </w:p>
    <w:p w14:paraId="53E1951C" w14:textId="77777777" w:rsidR="00D76C79" w:rsidRPr="00E74F35" w:rsidRDefault="00D76C79" w:rsidP="00961FA7">
      <w:pPr>
        <w:pStyle w:val="PKTpunkt"/>
      </w:pPr>
      <w:r w:rsidRPr="00E74F35">
        <w:t>2)</w:t>
      </w:r>
      <w:r w:rsidRPr="00E74F35">
        <w:tab/>
        <w:t>szczególnego nadzoru podatkowego;</w:t>
      </w:r>
    </w:p>
    <w:p w14:paraId="10223807" w14:textId="77777777" w:rsidR="00D76C79" w:rsidRPr="00E74F35" w:rsidRDefault="00D76C79" w:rsidP="00961FA7">
      <w:pPr>
        <w:pStyle w:val="PKTpunkt"/>
      </w:pPr>
      <w:r w:rsidRPr="00E74F35">
        <w:t>3)</w:t>
      </w:r>
      <w:r w:rsidRPr="00E74F35">
        <w:tab/>
        <w:t>wymiaru i poboru podatku akcyzowego;</w:t>
      </w:r>
    </w:p>
    <w:p w14:paraId="0BCC2AC1" w14:textId="77777777" w:rsidR="00D76C79" w:rsidRPr="00E74F35" w:rsidRDefault="00D76C79" w:rsidP="00961FA7">
      <w:pPr>
        <w:pStyle w:val="PKTpunkt"/>
      </w:pPr>
      <w:r>
        <w:t>4)</w:t>
      </w:r>
      <w:r>
        <w:tab/>
      </w:r>
      <w:r w:rsidRPr="00E74F35">
        <w:t>kontroli przestrzegania legalności wykonywania pracy przez cudzoziemców.</w:t>
      </w:r>
    </w:p>
    <w:p w14:paraId="3290E928" w14:textId="77777777" w:rsidR="00D76C79" w:rsidRPr="00E74F35" w:rsidRDefault="00D76C79" w:rsidP="00961FA7">
      <w:pPr>
        <w:pStyle w:val="NIEARTTEKSTtekstnieartykuowanynppodstprawnarozplubpreambua"/>
      </w:pPr>
      <w:r>
        <w:lastRenderedPageBreak/>
        <w:t xml:space="preserve">Największą grupę tych pracowników stanowiły osoby wymienione w pkt 2, więc to na ich przykładzie przedstawiono poniżej stan prawny, jego zmiany oraz ich konsekwencje. Sytuacja pozostałych – dużo mniej licznych – pracowników </w:t>
      </w:r>
      <w:r w:rsidRPr="00E74F35">
        <w:t>jest bowiem analogiczna.</w:t>
      </w:r>
    </w:p>
    <w:p w14:paraId="7C4D8276" w14:textId="77777777" w:rsidR="00D76C79" w:rsidRDefault="00D76C79" w:rsidP="00961FA7">
      <w:pPr>
        <w:pStyle w:val="ARTartustawynprozporzdzenia"/>
      </w:pPr>
    </w:p>
    <w:p w14:paraId="4492EE64" w14:textId="77777777" w:rsidR="00D76C79" w:rsidRPr="000666BE" w:rsidRDefault="00D76C79" w:rsidP="00961FA7">
      <w:pPr>
        <w:pStyle w:val="NIEARTTEKSTtekstnieartykuowanynppodstprawnarozplubpreambua"/>
        <w:rPr>
          <w:rStyle w:val="Ppogrubienie"/>
        </w:rPr>
      </w:pPr>
      <w:r w:rsidRPr="000666BE">
        <w:rPr>
          <w:rStyle w:val="Ppogrubienie"/>
        </w:rPr>
        <w:t>2. Rys historyczny</w:t>
      </w:r>
    </w:p>
    <w:p w14:paraId="53D0402E" w14:textId="77777777" w:rsidR="00D76C79" w:rsidRPr="000666BE" w:rsidRDefault="00D76C79" w:rsidP="00961FA7">
      <w:pPr>
        <w:pStyle w:val="NIEARTTEKSTtekstnieartykuowanynppodstprawnarozplubpreambua"/>
        <w:rPr>
          <w:rStyle w:val="Ppogrubienie"/>
        </w:rPr>
      </w:pPr>
      <w:r w:rsidRPr="000666BE">
        <w:rPr>
          <w:rStyle w:val="Ppogrubienie"/>
        </w:rPr>
        <w:t>2.1. Szczególny nadzór podatkowy</w:t>
      </w:r>
    </w:p>
    <w:p w14:paraId="773AF3FB" w14:textId="77777777" w:rsidR="00D76C79" w:rsidRDefault="00D76C79" w:rsidP="00961FA7">
      <w:pPr>
        <w:pStyle w:val="NIEARTTEKSTtekstnieartykuowanynppodstprawnarozplubpreambua"/>
      </w:pPr>
      <w:r>
        <w:t xml:space="preserve">Szczególny nadzór podatkowy </w:t>
      </w:r>
      <w:r w:rsidRPr="004E34E1">
        <w:t>(</w:t>
      </w:r>
      <w:r w:rsidRPr="00E74F35">
        <w:t>dalej: nadzór</w:t>
      </w:r>
      <w:r w:rsidRPr="004E34E1">
        <w:t>),</w:t>
      </w:r>
      <w:r>
        <w:t xml:space="preserve"> obecnie już w sensie formalnym nieistniejący, był jedną z form realizacji ustawowych zadań kontroli skarbowej i wywiadu skarbowego, obejmującą:</w:t>
      </w:r>
    </w:p>
    <w:p w14:paraId="2BAEEB22" w14:textId="77777777" w:rsidR="00D76C79" w:rsidRPr="005E131A" w:rsidRDefault="00D76C79" w:rsidP="00961FA7">
      <w:pPr>
        <w:pStyle w:val="PKTpunkt"/>
      </w:pPr>
      <w:r w:rsidRPr="005E131A">
        <w:t>1)</w:t>
      </w:r>
      <w:r w:rsidRPr="005E131A">
        <w:tab/>
        <w:t xml:space="preserve">produkcję, import, eksport i obrót niektórymi wyrobami akcyzowymi (między innymi alkoholami i olejami opałowym i napędowym), w tym przez podmioty prowadzące działalność nielegalną </w:t>
      </w:r>
      <w:r>
        <w:t>(</w:t>
      </w:r>
      <w:r w:rsidRPr="005E131A">
        <w:t>„bez zachowania warunków oraz form przewidzianych przepisami prawa”</w:t>
      </w:r>
      <w:r>
        <w:t xml:space="preserve">; </w:t>
      </w:r>
      <w:r w:rsidRPr="005E131A">
        <w:t xml:space="preserve">art. 35b i art. 35d ust. 3 ustawy z dnia 28 września 1991 r. o kontroli skarbowej; </w:t>
      </w:r>
      <w:r w:rsidRPr="00E74F35">
        <w:t>dalej: u.k.s.</w:t>
      </w:r>
      <w:r w:rsidRPr="005E131A">
        <w:t>)</w:t>
      </w:r>
      <w:r>
        <w:t>;</w:t>
      </w:r>
    </w:p>
    <w:p w14:paraId="707F3012" w14:textId="77777777" w:rsidR="00D76C79" w:rsidRPr="005E131A" w:rsidRDefault="00D76C79" w:rsidP="00961FA7">
      <w:pPr>
        <w:pStyle w:val="PKTpunkt"/>
      </w:pPr>
      <w:r w:rsidRPr="005E131A">
        <w:t>2)</w:t>
      </w:r>
      <w:r w:rsidRPr="005E131A">
        <w:tab/>
        <w:t>organizację gier hazardowych w kasynach, salonach gier i na automatach do gry</w:t>
      </w:r>
      <w:r>
        <w:t xml:space="preserve"> (również tych </w:t>
      </w:r>
      <w:r w:rsidRPr="005E131A">
        <w:t>nielegalnych)</w:t>
      </w:r>
      <w:r>
        <w:t>.</w:t>
      </w:r>
    </w:p>
    <w:p w14:paraId="5A640FA2" w14:textId="77777777" w:rsidR="00D76C79" w:rsidRDefault="00D76C79" w:rsidP="00961FA7">
      <w:pPr>
        <w:pStyle w:val="NIEARTTEKSTtekstnieartykuowanynppodstprawnarozplubpreambua"/>
      </w:pPr>
      <w:r>
        <w:t>W okresie międzywojennym urzędnicy wykonywali te zadania w urzędach skarbowych akcyz i monopoli państwowych. Po II wojnie światowej utworzone zostały izby akcyzowo-celne, którym podlegały urzędy akcyzowe. W 1950 r. zadania zostały rozdzielone: celne – przekazano Ministerstwu Handlu Zagranicznego (ściśle: Centralnemu Zarządowi Ceł, a następnie Głównemu Urzędowi Ceł, który w 1997 r. został podporządkowany Ministerstwu Finansów), zaś akcyzowe – wydziałom finansowym wojewódzkich i powiatowych rad narodowych, a po reformie wojewódzkiej z 1975 r. – Okręgowym Zarządom Dochodów Państwa i Kontroli Finansowej; następnie – od 1983 r. – zadania te wykonywały Izby Skarbowe, a w końcu – od 1992 r. – Urzędy Kontroli Skarbowej (</w:t>
      </w:r>
      <w:r w:rsidRPr="00E74F35">
        <w:t>dalej: UKS</w:t>
      </w:r>
      <w:r>
        <w:t>).</w:t>
      </w:r>
    </w:p>
    <w:p w14:paraId="4BB8A5AC" w14:textId="77777777" w:rsidR="00D76C79" w:rsidRDefault="00D76C79" w:rsidP="00961FA7">
      <w:pPr>
        <w:pStyle w:val="NIEARTTEKSTtekstnieartykuowanynppodstprawnarozplubpreambua"/>
      </w:pPr>
      <w:r>
        <w:t xml:space="preserve">Jednolita, umundurowana SC powstała w 1999 r. – mocą </w:t>
      </w:r>
      <w:r w:rsidRPr="00C04109">
        <w:t>u.SC z</w:t>
      </w:r>
      <w:r>
        <w:t xml:space="preserve"> </w:t>
      </w:r>
      <w:r w:rsidRPr="00C04109">
        <w:t>1999 r.</w:t>
      </w:r>
      <w:r>
        <w:t xml:space="preserve"> Tzw. funkcjonariusze administracji celnej (pracownicy, których nie należy mylić z funkcjonariuszami SC), którzy w dniu wejścia tej ustawy w życie (15 września 1999 r.), wykonywali zadania przewidziane dla SC, mogli otrzymać propozycje pełnienia służby, a ich dotychczasowe stosunki pracy przekształcały się – po przyjęciu propozycji – w stosunki służby (art. 91 ust. 1–4 i art. 92 u.SC z 1999 r.). Ustawa gwarantowała, że – jeśli przepisy uzależniały </w:t>
      </w:r>
      <w:r>
        <w:lastRenderedPageBreak/>
        <w:t>prawo do świadczeń lub ich wymiar od okresu pełnienia służby – pracownicy, którzy stali się funkcjonariuszami SC, zachowywali ciągłość służby z zaliczeniem dotychczasowego okresu pracy, a wcześniejsze okresy zatrudnienia w administracji celnej traktowano jako pełnienie służby (art. 94 ust. 1 i 2 u.SC z 1999 r.).</w:t>
      </w:r>
    </w:p>
    <w:p w14:paraId="05B89FF0" w14:textId="77777777" w:rsidR="00D76C79" w:rsidRPr="00620B64" w:rsidRDefault="00D76C79" w:rsidP="00961FA7">
      <w:pPr>
        <w:pStyle w:val="NIEARTTEKSTtekstnieartykuowanynppodstprawnarozplubpreambua"/>
      </w:pPr>
      <w:r>
        <w:t>SC przejęła z</w:t>
      </w:r>
      <w:r w:rsidRPr="0056310E">
        <w:t xml:space="preserve">adania nadzoru od UKS (wraz z pracownikami je wykonującymi) </w:t>
      </w:r>
      <w:r>
        <w:t>dopiero z dniem 1 września 2003 r., wraz z wejściem w życie u.WKS</w:t>
      </w:r>
      <w:r w:rsidRPr="00E74F35">
        <w:t xml:space="preserve"> (uchylającej w u.k.s. rozdział 3b i jednocześnie doda</w:t>
      </w:r>
      <w:r>
        <w:t xml:space="preserve">jącej </w:t>
      </w:r>
      <w:r w:rsidRPr="00E74F35">
        <w:t>analogiczny rozdział 1a w u.SC z 1999 r.). Był to element przygotowań do wstąpienia Polski do Unii Europejskiej i wynikających z tego poważnych zmian organizacyjnych, obejmujących również migrację licznych pracowników i</w:t>
      </w:r>
      <w:r>
        <w:t> </w:t>
      </w:r>
      <w:r w:rsidRPr="00E74F35">
        <w:t>funkcjonariuszy aparatów skarbowego i celnego. W tym właśnie kontekście, z</w:t>
      </w:r>
      <w:r>
        <w:t xml:space="preserve">ajmujący się nadzorem cywilni pracownicy UKS mogli wówczas albo otrzymać propozycje przeniesienia do innych jednostek organizacyjnych (na podstawie art. 32 ust. 1 u.WKS), albo też – z urzędu albo na swój wniosek – otrzymać propozycje pełnienia służby w SC. Jej przyjęcie oznaczało przekształcenie stosunku pracy w stosunek służbowy z wliczeniem do okresu służby w SC również stażu pracy w służbie cywilnej lub jednostkach organizacyjnych administracji celnej </w:t>
      </w:r>
      <w:r w:rsidRPr="0004686E">
        <w:t xml:space="preserve">(art. 22b </w:t>
      </w:r>
      <w:r>
        <w:t xml:space="preserve">ust.1, 6 i 8 </w:t>
      </w:r>
      <w:r w:rsidRPr="0004686E">
        <w:t>u.SC z 1999 r.</w:t>
      </w:r>
      <w:r>
        <w:t xml:space="preserve"> dodany mocą art. 24 pkt 4 u.WKS)</w:t>
      </w:r>
      <w:r w:rsidRPr="0004686E">
        <w:t>.</w:t>
      </w:r>
      <w:r>
        <w:t xml:space="preserve"> </w:t>
      </w:r>
      <w:r w:rsidRPr="0004686E">
        <w:t xml:space="preserve">Od tego czasu zadania w zakresie nadzoru </w:t>
      </w:r>
      <w:r>
        <w:t>wykonywali więc zarówno cywilni pracownicy jak i funkcjonariusze celni, ponieważ to dyrektorzy poszczególnych Izb Celnych decydowali o tym, kiedy i kto otrzyma propozycję pełnienia służby. Raz jeszcze należy podkreślić, że ustawodawca</w:t>
      </w:r>
      <w:r>
        <w:br/>
        <w:t>– w</w:t>
      </w:r>
      <w:r w:rsidRPr="00620B64">
        <w:t xml:space="preserve"> art. 22b ust.</w:t>
      </w:r>
      <w:r>
        <w:t xml:space="preserve"> </w:t>
      </w:r>
      <w:r w:rsidRPr="00620B64">
        <w:t>8 u.SC z 1999 r. – jednoznacznie stwierdził, iż „[c]</w:t>
      </w:r>
      <w:r>
        <w:t xml:space="preserve">złonkowi korpusu służby cywilnej, który (...) stał się funkcjonariuszem celnym, okres stażu pracy w służbie cywilnej lub jednostkach organizacyjnych administracji celnej wlicza się do okresu służby w Służbie Celnej”, czym w praktyce zrównał </w:t>
      </w:r>
      <w:r w:rsidRPr="00620B64">
        <w:t>status pracowników i funkcjonariuszy.</w:t>
      </w:r>
    </w:p>
    <w:p w14:paraId="16DC759C" w14:textId="77777777" w:rsidR="00D76C79" w:rsidRPr="003F43BF" w:rsidRDefault="00D76C79" w:rsidP="00961FA7">
      <w:pPr>
        <w:pStyle w:val="NIEARTTEKSTtekstnieartykuowanynppodstprawnarozplubpreambua"/>
      </w:pPr>
      <w:r w:rsidRPr="003F43BF">
        <w:t>Nadzór „przestał istnieć” – jako odrębna instytucja prawna – z końcem października 2009</w:t>
      </w:r>
      <w:r>
        <w:t xml:space="preserve"> </w:t>
      </w:r>
      <w:r w:rsidRPr="003F43BF">
        <w:t>r., wraz z wejściem w życie u.SC z 2009 r. Jego zadania zostały bowiem włączone w</w:t>
      </w:r>
      <w:r>
        <w:t> </w:t>
      </w:r>
      <w:r w:rsidRPr="003F43BF">
        <w:t>zakres „kontroli wykonywanej przez Służbę Celną” (tej, o której mowa w art. 30 ust. 2 pkt</w:t>
      </w:r>
      <w:r>
        <w:t> </w:t>
      </w:r>
      <w:r w:rsidRPr="003F43BF">
        <w:t>2 i 3 i w ust. 3 pkt 1 tejże ustawy) i przypisane wyłącznie funkcjonariuszom. Cywilni pracownicy, którzy wówczas wciąż jeszcze wykonywali te zadania, musieli uzyskać status funkcjonariuszy celnych przez przyjęcie propozycji pełnienia służby (złożonej z urzędu albo na wniosek). Ich stosunki pracy jako członków korpusu służby cywilnej przekształcały się w</w:t>
      </w:r>
      <w:r>
        <w:t> </w:t>
      </w:r>
      <w:r w:rsidRPr="003F43BF">
        <w:t xml:space="preserve">stosunki służbowe na podstawie aktu mianowania, a okres stażu pracy w służbie cywilnej lub jednostkach organizacyjnych (podległych albo nadzorowanych przez ministra właściwego do spraw </w:t>
      </w:r>
      <w:r w:rsidRPr="003F43BF">
        <w:lastRenderedPageBreak/>
        <w:t>finansów) wliczano do okresu służby w SC (art. 99 ust. 1, 2, 7 i 8 u.SC z 2009 r.). Stosunkowo najwięcej takich pracowników zostało funkcjonariuszami z dniem 1 lipca 2010 r. Na</w:t>
      </w:r>
      <w:r>
        <w:t xml:space="preserve"> </w:t>
      </w:r>
      <w:r w:rsidRPr="003F43BF">
        <w:t>marginesie należy wspomnieć, że urzędowa praktyka w zakresie formalnego przekształcania stosunków pracy pracowników (tych, którzy przyjęli propozycję pełnienia służby w SC) w stosunki służbowe na podstawie aktu mianowania była niejednolita. W</w:t>
      </w:r>
      <w:r>
        <w:t> </w:t>
      </w:r>
      <w:r w:rsidRPr="003F43BF">
        <w:t xml:space="preserve">niektórych Izbach Celnych pracownicy ci otrzymywali akty mianowania, w innych uznawano, że do powstania stosunków służbowych doszło </w:t>
      </w:r>
      <w:r w:rsidRPr="00FE0649">
        <w:rPr>
          <w:rStyle w:val="Kkursywa"/>
        </w:rPr>
        <w:t>ex lege</w:t>
      </w:r>
      <w:r w:rsidRPr="003F43BF">
        <w:t xml:space="preserve"> i wydawano pracownikom jedynie zaświadczenia (samo złożenie oświadczenia o przyjęciu propozycji pełnienia służby w</w:t>
      </w:r>
      <w:r>
        <w:t xml:space="preserve"> </w:t>
      </w:r>
      <w:r w:rsidRPr="003F43BF">
        <w:t>SC uznawano za alternatywny – w stosunku do aktu mianowania – sposób nawiązania stosunku służbowego).</w:t>
      </w:r>
    </w:p>
    <w:p w14:paraId="229896B9" w14:textId="77777777" w:rsidR="00D76C79" w:rsidRPr="003F43BF" w:rsidRDefault="00D76C79" w:rsidP="00961FA7">
      <w:pPr>
        <w:pStyle w:val="NIEARTTEKSTtekstnieartykuowanynppodstprawnarozplubpreambua"/>
      </w:pPr>
      <w:r w:rsidRPr="003F43BF">
        <w:t>W związku z utworzeniem – na początku 2017 r. – Krajowej Administracji Skarbowej (dalej: KAS), niegdysiejsi cywilni pracownicy nadzoru – będący już funkcjonariuszami SC – stali się funkcjonariuszami Służby Celno-Skarbowej (dalej: SC-S), z zachowaniem ciągłości służby (art. 165 ust. 3 ustawy z dnia 16 listopada 2016 r. – Przepisy wprowadzające ustawę o</w:t>
      </w:r>
      <w:r>
        <w:t> </w:t>
      </w:r>
      <w:r w:rsidRPr="003F43BF">
        <w:t>Krajowej Administracji Skarbowej</w:t>
      </w:r>
      <w:r>
        <w:t xml:space="preserve">; </w:t>
      </w:r>
      <w:r w:rsidRPr="00E74F35">
        <w:t>dalej: przepisy wprowadzające</w:t>
      </w:r>
      <w:r w:rsidRPr="003F43BF">
        <w:t>).</w:t>
      </w:r>
      <w:r>
        <w:t xml:space="preserve"> Co więcej, ustawodawca postanowił wyraźnie, że „[d]</w:t>
      </w:r>
      <w:r w:rsidRPr="00C41B52">
        <w:t xml:space="preserve">o okresu służby w Służbie Celno-Skarbowej </w:t>
      </w:r>
      <w:r>
        <w:t>(...)</w:t>
      </w:r>
      <w:r w:rsidRPr="00C41B52">
        <w:t xml:space="preserve">, od którego zależą uprawnienia i świadczenia należne funkcjonariuszowi </w:t>
      </w:r>
      <w:r>
        <w:t xml:space="preserve">(...) </w:t>
      </w:r>
      <w:r w:rsidRPr="00C41B52">
        <w:t>wlicza się okres:</w:t>
      </w:r>
      <w:r>
        <w:t xml:space="preserve"> (...) </w:t>
      </w:r>
      <w:r w:rsidRPr="00C41B52">
        <w:t>służby w Służbie Celnej;</w:t>
      </w:r>
      <w:r>
        <w:t xml:space="preserve"> (...) </w:t>
      </w:r>
      <w:r w:rsidRPr="00C41B52">
        <w:t>pracy w</w:t>
      </w:r>
      <w:r>
        <w:t xml:space="preserve"> (...) </w:t>
      </w:r>
      <w:r w:rsidRPr="00C41B52">
        <w:t>izbach skarbowych i urzędach skarbowych</w:t>
      </w:r>
      <w:r>
        <w:t xml:space="preserve"> (...) </w:t>
      </w:r>
      <w:r w:rsidRPr="00C41B52">
        <w:t>urzędach kontroli skarbowej</w:t>
      </w:r>
      <w:r>
        <w:t xml:space="preserve"> (...) </w:t>
      </w:r>
      <w:r w:rsidRPr="00C41B52">
        <w:t>administracji celnej</w:t>
      </w:r>
      <w:r>
        <w:t xml:space="preserve">” (art. 171 ust. 2 przepisów wprowadzających). </w:t>
      </w:r>
      <w:r w:rsidRPr="003F43BF">
        <w:t>Niezależnie od tego, członek korpusu służby cywilnej (zatrudniony w</w:t>
      </w:r>
      <w:r>
        <w:t> </w:t>
      </w:r>
      <w:r w:rsidRPr="003F43BF">
        <w:t>urzędzie obsługującym ministra właściwego do spraw finansów publicznych albo w</w:t>
      </w:r>
      <w:r>
        <w:t> </w:t>
      </w:r>
      <w:r w:rsidRPr="003F43BF">
        <w:t>jednostce organizacyjnej KAS) mógł (może) otrzymać (z urzędu albo na wniosek) propozycję przeniesienia do pełnienia służby w SC-S. Wówczas jego dotychczasowy stosunek pracy przekształca</w:t>
      </w:r>
      <w:r>
        <w:t>ł (</w:t>
      </w:r>
      <w:r w:rsidRPr="003F43BF">
        <w:t>przekształca</w:t>
      </w:r>
      <w:r>
        <w:t>)</w:t>
      </w:r>
      <w:r w:rsidRPr="003F43BF">
        <w:t xml:space="preserve"> się w stosunek służbowy na podstawie aktu mianowania, a</w:t>
      </w:r>
      <w:r>
        <w:t xml:space="preserve"> </w:t>
      </w:r>
      <w:r w:rsidRPr="003F43BF">
        <w:t>staż pracy w</w:t>
      </w:r>
      <w:r>
        <w:t xml:space="preserve"> </w:t>
      </w:r>
      <w:r w:rsidRPr="003F43BF">
        <w:t>służbie cywilnej lub jednostkach organizacyjnych KAS wlicza się do okresu służby w SC-S (art. 150 ust. 1, 2 i 7 ustawy z dnia 16 listopada 2016 r. o</w:t>
      </w:r>
      <w:r>
        <w:t> </w:t>
      </w:r>
      <w:r w:rsidRPr="003F43BF">
        <w:t>Krajowej Administracji Skarbowej).</w:t>
      </w:r>
    </w:p>
    <w:p w14:paraId="52DB01C3" w14:textId="77777777" w:rsidR="00D76C79" w:rsidRPr="003F43BF" w:rsidRDefault="00D76C79" w:rsidP="00961FA7">
      <w:pPr>
        <w:pStyle w:val="NIEARTTEKSTtekstnieartykuowanynppodstprawnarozplubpreambua"/>
      </w:pPr>
      <w:r w:rsidRPr="003F43BF">
        <w:t>Podsumowując: zadania mieszczące się dawniej w zakresie nadzoru (niezależnie od jego usytuowania w strukturach administracyjnych) były wykonywane najpierw wyłącznie przez pracowników cywilnych, następnie przez pracowników cywilnych oraz funkcjonariuszy, a</w:t>
      </w:r>
      <w:r>
        <w:t> </w:t>
      </w:r>
      <w:r w:rsidRPr="003F43BF">
        <w:t>w</w:t>
      </w:r>
      <w:r>
        <w:t> </w:t>
      </w:r>
      <w:r w:rsidRPr="003F43BF">
        <w:t>końcu – wyłącznie przez funkcjonariuszy (początkowo SC, a ostatecznie SC-S). Co</w:t>
      </w:r>
      <w:r>
        <w:t> </w:t>
      </w:r>
      <w:r w:rsidRPr="003F43BF">
        <w:t>kluczowe, owe zadania były tożsame niezależnie od formalnego statusu osób je wykonujących (pracownicy, funkcjonariusze),</w:t>
      </w:r>
      <w:r>
        <w:t xml:space="preserve"> a</w:t>
      </w:r>
      <w:r w:rsidRPr="003F43BF">
        <w:t xml:space="preserve"> ustawodawca postanowił, że „cywilny” staż </w:t>
      </w:r>
      <w:r w:rsidRPr="003F43BF">
        <w:lastRenderedPageBreak/>
        <w:t xml:space="preserve">pracy w nadzorze będzie wliczany do okresu pełnienia służby w SC lub SC-S, </w:t>
      </w:r>
      <w:r>
        <w:t>zaś</w:t>
      </w:r>
      <w:r w:rsidRPr="003F43BF">
        <w:t xml:space="preserve"> zasadność tej regulacji nie była negowana ani podważana.</w:t>
      </w:r>
    </w:p>
    <w:p w14:paraId="36DF656A" w14:textId="77777777" w:rsidR="00D76C79" w:rsidRPr="000666BE" w:rsidRDefault="00D76C79" w:rsidP="00961FA7">
      <w:pPr>
        <w:pStyle w:val="NIEARTTEKSTtekstnieartykuowanynppodstprawnarozplubpreambua"/>
        <w:rPr>
          <w:rStyle w:val="Ppogrubienie"/>
        </w:rPr>
      </w:pPr>
      <w:r w:rsidRPr="000666BE">
        <w:rPr>
          <w:rStyle w:val="Ppogrubienie"/>
        </w:rPr>
        <w:t>2.2. Zabezpieczenie społeczne osób zajmujących się nadzorem</w:t>
      </w:r>
    </w:p>
    <w:p w14:paraId="3342699A" w14:textId="77777777" w:rsidR="00D76C79" w:rsidRDefault="00D76C79" w:rsidP="00961FA7">
      <w:pPr>
        <w:pStyle w:val="NIEARTTEKSTtekstnieartykuowanynppodstprawnarozplubpreambua"/>
      </w:pPr>
      <w:r w:rsidRPr="00E74F35">
        <w:t>Na przedstawione wyżej regulacje sytuacji zawodowej osób wykonujących zadania z</w:t>
      </w:r>
      <w:r>
        <w:t> </w:t>
      </w:r>
      <w:r w:rsidRPr="00E74F35">
        <w:t>zakresu nadzoru, nakładają się zmiany unormowań dotyczących ich zabezpieczenia społecznego. Co oczywiste, cywilni pracownicy objęci nim byli w ramach powszechnego systemu ubezpieczeń społecznych (Zakład Ubezpieczeń Społecznych), którym początkowo objęto również funkcjonariuszy SC, a następnie SC-S (art. 6 ust. 1 pkt 18a ustawy z dnia 13</w:t>
      </w:r>
      <w:r>
        <w:t> </w:t>
      </w:r>
      <w:r w:rsidRPr="00E74F35">
        <w:t>pa</w:t>
      </w:r>
      <w:r w:rsidRPr="00E74F35">
        <w:rPr>
          <w:rFonts w:hint="eastAsia"/>
        </w:rPr>
        <w:t>ź</w:t>
      </w:r>
      <w:r w:rsidRPr="00E74F35">
        <w:t>dziernika 1998 r. o systemie ubezpiecze</w:t>
      </w:r>
      <w:r w:rsidRPr="00E74F35">
        <w:rPr>
          <w:rFonts w:hint="eastAsia"/>
        </w:rPr>
        <w:t>ń</w:t>
      </w:r>
      <w:r w:rsidRPr="00E74F35">
        <w:t xml:space="preserve"> spo</w:t>
      </w:r>
      <w:r w:rsidRPr="00E74F35">
        <w:rPr>
          <w:rFonts w:hint="eastAsia"/>
        </w:rPr>
        <w:t>ł</w:t>
      </w:r>
      <w:r w:rsidRPr="00E74F35">
        <w:t>ecznych). Zapewniało im to wyraźnie ni</w:t>
      </w:r>
      <w:r w:rsidRPr="00E74F35">
        <w:rPr>
          <w:rFonts w:hint="eastAsia"/>
        </w:rPr>
        <w:t>ż</w:t>
      </w:r>
      <w:r w:rsidRPr="00E74F35">
        <w:t>szą – w por</w:t>
      </w:r>
      <w:r w:rsidRPr="00E74F35">
        <w:rPr>
          <w:rFonts w:hint="eastAsia"/>
        </w:rPr>
        <w:t>ó</w:t>
      </w:r>
      <w:r w:rsidRPr="00E74F35">
        <w:t>wnaniu z funkcjonariuszami innych służb mundurowych – ochronę i</w:t>
      </w:r>
      <w:r>
        <w:t> </w:t>
      </w:r>
      <w:r w:rsidRPr="00E74F35">
        <w:t>wzbudziło wątpliwości natury konstytucyjnej, potwierdzone wyrokiem Trybuna</w:t>
      </w:r>
      <w:r w:rsidRPr="00E74F35">
        <w:rPr>
          <w:rFonts w:hint="eastAsia"/>
        </w:rPr>
        <w:t>ł</w:t>
      </w:r>
      <w:r w:rsidRPr="00E74F35">
        <w:t>u Konstytucyjnego z</w:t>
      </w:r>
      <w:r>
        <w:t xml:space="preserve"> </w:t>
      </w:r>
      <w:r w:rsidRPr="00E74F35">
        <w:t>3</w:t>
      </w:r>
      <w:r>
        <w:t xml:space="preserve"> </w:t>
      </w:r>
      <w:r w:rsidRPr="00E74F35">
        <w:t xml:space="preserve">marca 2015 r. (sygn. akt K 39/13, OTK ZU </w:t>
      </w:r>
      <w:r>
        <w:t xml:space="preserve">nr </w:t>
      </w:r>
      <w:r w:rsidRPr="00E74F35">
        <w:t>3/A/2015, poz. 27). Z</w:t>
      </w:r>
      <w:r>
        <w:t> </w:t>
      </w:r>
      <w:r w:rsidRPr="00E74F35">
        <w:t>dniem 1 stycznia 2018</w:t>
      </w:r>
      <w:r>
        <w:t xml:space="preserve"> </w:t>
      </w:r>
      <w:r w:rsidRPr="00E74F35">
        <w:t xml:space="preserve">r. ustawodawca – mocą </w:t>
      </w:r>
      <w:bookmarkStart w:id="1" w:name="_Hlk135818389"/>
      <w:r>
        <w:t xml:space="preserve">ustawy z dnia 11 maja 2017 r. o zmianie ustawy </w:t>
      </w:r>
      <w:bookmarkEnd w:id="1"/>
      <w:r w:rsidRPr="00FE5492">
        <w:t>zaopatrzeniowej</w:t>
      </w:r>
      <w:r>
        <w:t xml:space="preserve"> (</w:t>
      </w:r>
      <w:r w:rsidRPr="00E74F35">
        <w:t>dalej: nowela majowa</w:t>
      </w:r>
      <w:r>
        <w:t xml:space="preserve">) – </w:t>
      </w:r>
      <w:r w:rsidRPr="00E74F35">
        <w:t xml:space="preserve">objął </w:t>
      </w:r>
      <w:bookmarkStart w:id="2" w:name="_Hlk132285508"/>
      <w:r w:rsidRPr="00E74F35">
        <w:t xml:space="preserve">więc „mundurowym” zaopatrzeniem społecznym również funkcjonariuszy SC-S, a także </w:t>
      </w:r>
      <w:r>
        <w:t xml:space="preserve">dawnych </w:t>
      </w:r>
      <w:r w:rsidRPr="00E74F35">
        <w:t>funkcjonariuszy SC</w:t>
      </w:r>
      <w:bookmarkEnd w:id="2"/>
      <w:r w:rsidRPr="00E74F35">
        <w:t xml:space="preserve">, w tym tych, </w:t>
      </w:r>
      <w:r>
        <w:t xml:space="preserve">których stosunek pracy został przekształcony w stosunek służbowy na podstawie art. 22b u.SC z 1999 r. albo art. 99 u.SC z 2009 r. Zgodnie ze znowelizowaną </w:t>
      </w:r>
      <w:r w:rsidRPr="00E74F35">
        <w:t xml:space="preserve">ustawą </w:t>
      </w:r>
      <w:r w:rsidRPr="00FE5492">
        <w:t>zaopatrzeniow</w:t>
      </w:r>
      <w:r>
        <w:t xml:space="preserve">ą </w:t>
      </w:r>
      <w:r w:rsidRPr="00E74F35">
        <w:t xml:space="preserve">– </w:t>
      </w:r>
      <w:r>
        <w:t xml:space="preserve">tzw. </w:t>
      </w:r>
      <w:r w:rsidRPr="00E74F35">
        <w:t>emerytura policyjn</w:t>
      </w:r>
      <w:r>
        <w:t>a</w:t>
      </w:r>
      <w:r w:rsidRPr="00E74F35">
        <w:t xml:space="preserve"> miała przysługiwać f</w:t>
      </w:r>
      <w:r>
        <w:t xml:space="preserve">unkcjonariuszowi mającemu 15-letni staż służby (przy czym do czerwca 2022 r. wymagane było dodatkowo ukończenie 55 roku życia i posiadanie co najmniej 5-letniego stażu służby w rozpoznawaniu, wykrywaniu, zapobieganiu i zwalczaniu określonych rodzajów przestępstw i wykroczeń opisanych w art. </w:t>
      </w:r>
      <w:r w:rsidRPr="006B4A23">
        <w:t>1 ust. 2 pkt 4</w:t>
      </w:r>
      <w:r>
        <w:t xml:space="preserve"> i </w:t>
      </w:r>
      <w:r w:rsidRPr="006B4A23">
        <w:t>5</w:t>
      </w:r>
      <w:r>
        <w:t xml:space="preserve"> u.SC z 1999 r., a następnie w </w:t>
      </w:r>
      <w:r w:rsidRPr="006B4A23">
        <w:t>art. 2 ust. 1 pkt 4-6</w:t>
      </w:r>
      <w:r>
        <w:t xml:space="preserve"> u.SC z 2009 r.; art. 12 ustawy </w:t>
      </w:r>
      <w:r w:rsidRPr="00FE5492">
        <w:t>zaopatrzeniow</w:t>
      </w:r>
      <w:r>
        <w:t>ej).</w:t>
      </w:r>
    </w:p>
    <w:p w14:paraId="15DA0779" w14:textId="77777777" w:rsidR="00D76C79" w:rsidRDefault="00D76C79" w:rsidP="00961FA7">
      <w:pPr>
        <w:pStyle w:val="NIEARTTEKSTtekstnieartykuowanynppodstprawnarozplubpreambua"/>
      </w:pPr>
      <w:r w:rsidRPr="00AA4396">
        <w:t xml:space="preserve">W odniesieniu do </w:t>
      </w:r>
      <w:r>
        <w:t xml:space="preserve">dawnych </w:t>
      </w:r>
      <w:r w:rsidRPr="00AA4396">
        <w:t>pracowników nadzoru szczególne znaczenie ma to, że</w:t>
      </w:r>
      <w:r>
        <w:t> </w:t>
      </w:r>
      <w:r w:rsidRPr="00AA4396">
        <w:t>nowela majowa</w:t>
      </w:r>
      <w:r w:rsidRPr="00E74F35">
        <w:t xml:space="preserve"> wprost stanowi – w art. 22 ust. 2 – iż </w:t>
      </w:r>
      <w:r w:rsidRPr="00AA4396">
        <w:t>w wypadku funkcjonariuszy SC lub SC-S okresy pracy w służbie cywilnej, w</w:t>
      </w:r>
      <w:r>
        <w:t xml:space="preserve"> </w:t>
      </w:r>
      <w:r w:rsidRPr="00AA4396">
        <w:t>administracji celnej i w jednostkach organizacyjnych (art.</w:t>
      </w:r>
      <w:r>
        <w:t xml:space="preserve"> </w:t>
      </w:r>
      <w:r w:rsidRPr="00AA4396">
        <w:t>22b ust.</w:t>
      </w:r>
      <w:r>
        <w:t xml:space="preserve"> </w:t>
      </w:r>
      <w:r w:rsidRPr="00AA4396">
        <w:t>8 i art. 94 ust. 2 u.SC z</w:t>
      </w:r>
      <w:r>
        <w:t xml:space="preserve"> </w:t>
      </w:r>
      <w:r w:rsidRPr="00AA4396">
        <w:t>1999 r. oraz art. 99 ust. 8 u.SC z 2009</w:t>
      </w:r>
      <w:r>
        <w:t> </w:t>
      </w:r>
      <w:r w:rsidRPr="00AA4396">
        <w:t>r.) „nie są traktowane jako okresy służby, ani okresy równorzędne ze służbą” w</w:t>
      </w:r>
      <w:r>
        <w:t> </w:t>
      </w:r>
      <w:r w:rsidRPr="00AA4396">
        <w:t xml:space="preserve">rozumieniu ustawy </w:t>
      </w:r>
      <w:r w:rsidRPr="00FE5492">
        <w:t>zaopatrzeniow</w:t>
      </w:r>
      <w:r>
        <w:t>ej (przepis ten jest przedmiotem prac Trybunału Konstytucyjnego, wszczętych na wniosek Federacji Związków Zawodowych Służby Celnej z 10 lipca 2017 r., sygn. akt K 8/18). R</w:t>
      </w:r>
      <w:r w:rsidRPr="00AA4396">
        <w:t xml:space="preserve">egulacja </w:t>
      </w:r>
      <w:r>
        <w:t xml:space="preserve">ta – choć oczywiście sprzeczna z wcześniejszymi deklaracjami ustawodawcy – </w:t>
      </w:r>
      <w:r w:rsidRPr="00AA4396">
        <w:t xml:space="preserve">była początkowo wewnętrznie spójna, ponieważ – do połowy </w:t>
      </w:r>
      <w:r>
        <w:t xml:space="preserve">2019 r. – ustawa </w:t>
      </w:r>
      <w:r w:rsidRPr="00FE5492">
        <w:t>zaopatrzeniow</w:t>
      </w:r>
      <w:r>
        <w:t xml:space="preserve">a nie uznawała za okresy równorzędne ze służbą żadnych okresów „cywilnego” zatrudnienia jakichkolwiek </w:t>
      </w:r>
      <w:r>
        <w:lastRenderedPageBreak/>
        <w:t>pracowników, którzy następnie zostali funkcjonariuszami SC albo SC-S. Później jednak ustawodawca zmienił to dwukrotnie:</w:t>
      </w:r>
    </w:p>
    <w:p w14:paraId="685D6E38" w14:textId="77777777" w:rsidR="00D76C79" w:rsidRDefault="00D76C79" w:rsidP="00961FA7">
      <w:pPr>
        <w:pStyle w:val="PKTpunkt"/>
      </w:pPr>
      <w:r>
        <w:t>1)</w:t>
      </w:r>
      <w:r>
        <w:tab/>
        <w:t xml:space="preserve">najpierw – od 1 lipca 2019 r. (mocą ustawy z dnia 19 lipca 2019 r. o zmianie ustawy </w:t>
      </w:r>
      <w:r w:rsidRPr="00FE5492">
        <w:t>zaopatrzeniow</w:t>
      </w:r>
      <w:r>
        <w:t xml:space="preserve">ej) – za równorzędne ze służbą uznał okresy zatrudnienia funkcjonariuszy (od 15 września 1999 r., czyli od powstania SC, do dnia przekształcenia stosunku pracy w stosunek służby), „w przypadku, gdy osoba, która wykonywała zadania przypisane dla Służby Celnej, otrzymała akt mianowania skutkujący tym przekształceniem” (art. 13 ust. 1 pkt 1d ustawy </w:t>
      </w:r>
      <w:r w:rsidRPr="00FE5492">
        <w:t>zaopatrzeniow</w:t>
      </w:r>
      <w:r>
        <w:t>ej); regulacja ta – zgodnie z literalnym brzmieniem, potwierdzonym orzecznictwem sądów administracyjnych – dotyczy jednak tylko funkcjonariuszy celnych zatrudnionych w administracji celnej (czyli grupy pracowników, których stosunek pracy uległ przekształceniu w stosunek służbowy na podstawie art. 91 u.SC z 1999 r.);</w:t>
      </w:r>
    </w:p>
    <w:p w14:paraId="635A3C33" w14:textId="77777777" w:rsidR="00D76C79" w:rsidRDefault="00D76C79" w:rsidP="00961FA7">
      <w:pPr>
        <w:pStyle w:val="PKTpunkt"/>
      </w:pPr>
      <w:r>
        <w:t>2)</w:t>
      </w:r>
      <w:r>
        <w:tab/>
        <w:t xml:space="preserve">następnie – od 10 czerwca 2022 r. (mocą ustawy z dnia 12 maja 2022 r. o zmianie ustawy </w:t>
      </w:r>
      <w:r w:rsidRPr="00FE5492">
        <w:t>zaopatrzeniow</w:t>
      </w:r>
      <w:r>
        <w:t xml:space="preserve">ej) – za równorzędne ze służbą ustawodawca uznał również okresy zatrudnienia w Inspekcji Celnej oraz okresy zatrudnienia </w:t>
      </w:r>
      <w:r w:rsidRPr="00E74F35">
        <w:t xml:space="preserve">inspektorów prowadzących czynności dochodzeniowo-śledcze na podstawie u.k.s., pracowników wywiadu skarbowego, a także </w:t>
      </w:r>
      <w:r>
        <w:t>niektórych inspektorów i pracowników kontroli skarbowej.</w:t>
      </w:r>
    </w:p>
    <w:p w14:paraId="17C452E9" w14:textId="77777777" w:rsidR="00D76C79" w:rsidRDefault="00D76C79" w:rsidP="00961FA7">
      <w:pPr>
        <w:pStyle w:val="NIEARTTEKSTtekstnieartykuowanynppodstprawnarozplubpreambua"/>
      </w:pPr>
      <w:r>
        <w:t xml:space="preserve">Obie te nowelizacje </w:t>
      </w:r>
      <w:r w:rsidRPr="002D5167">
        <w:t>nadawały</w:t>
      </w:r>
      <w:r>
        <w:t xml:space="preserve"> „mundurowe” </w:t>
      </w:r>
      <w:r w:rsidRPr="002D5167">
        <w:t xml:space="preserve">uprawnienia emerytalne </w:t>
      </w:r>
      <w:r>
        <w:t xml:space="preserve">pewnym </w:t>
      </w:r>
      <w:r w:rsidRPr="002D5167">
        <w:t xml:space="preserve">grupom </w:t>
      </w:r>
      <w:r>
        <w:t xml:space="preserve">niegdysiejszych cywilnych </w:t>
      </w:r>
      <w:r w:rsidRPr="002D5167">
        <w:t>pracowników</w:t>
      </w:r>
      <w:r>
        <w:t xml:space="preserve">, ale ustawodawca bezzasadnie pominął w nich osoby wykonujące zadania w zakresie </w:t>
      </w:r>
      <w:r w:rsidRPr="002D5167">
        <w:t>nadzoru.</w:t>
      </w:r>
    </w:p>
    <w:p w14:paraId="61AD7B13" w14:textId="77777777" w:rsidR="00D76C79" w:rsidRPr="00306989" w:rsidRDefault="00D76C79" w:rsidP="00961FA7">
      <w:pPr>
        <w:pStyle w:val="ARTartustawynprozporzdzenia"/>
      </w:pPr>
    </w:p>
    <w:p w14:paraId="57577E37" w14:textId="77777777" w:rsidR="00D76C79" w:rsidRPr="00EC7E62" w:rsidRDefault="00D76C79" w:rsidP="00961FA7">
      <w:pPr>
        <w:pStyle w:val="NIEARTTEKSTtekstnieartykuowanynppodstprawnarozplubpreambua"/>
        <w:rPr>
          <w:rStyle w:val="Ppogrubienie"/>
        </w:rPr>
      </w:pPr>
      <w:r w:rsidRPr="00EC7E62">
        <w:rPr>
          <w:rStyle w:val="Ppogrubienie"/>
        </w:rPr>
        <w:t>3. Projektowany stan prawny</w:t>
      </w:r>
    </w:p>
    <w:p w14:paraId="5291D68D" w14:textId="77777777" w:rsidR="00D76C79" w:rsidRDefault="00D76C79" w:rsidP="00961FA7">
      <w:pPr>
        <w:pStyle w:val="NIEARTTEKSTtekstnieartykuowanynppodstprawnarozplubpreambua"/>
      </w:pPr>
      <w:r w:rsidRPr="00E47A9F">
        <w:t>Ustawa zmierza do uznania za równorzędne ze służbą w SC (i SC-S) okresów zatrudnienia pracowników nadzoru od 1 września 2003 r. (czyli od dnia przypisania ich zadań SC) do dnia przekształcenia stosunku pracy w stosunek służby. Pracownicy ci zostali bowiem „przeniesieni z zadaniami” z UKS do Izb Celnych i wykonywali zadania przypisane SC, sukcesywnie stając się jej funkcjonariuszami.</w:t>
      </w:r>
    </w:p>
    <w:p w14:paraId="3FE0BF81" w14:textId="77777777" w:rsidR="00D76C79" w:rsidRPr="00A0635C" w:rsidRDefault="00D76C79" w:rsidP="00A0635C">
      <w:pPr>
        <w:pStyle w:val="ARTartustawynprozporzdzenia"/>
      </w:pPr>
    </w:p>
    <w:p w14:paraId="2C1FA15D" w14:textId="77777777" w:rsidR="00D76C79" w:rsidRPr="00E47A9F" w:rsidRDefault="00D76C79" w:rsidP="00961FA7">
      <w:pPr>
        <w:pStyle w:val="NIEARTTEKSTtekstnieartykuowanynppodstprawnarozplubpreambua"/>
      </w:pPr>
      <w:r w:rsidRPr="00E47A9F">
        <w:t>Regulacja jest uzasadniona tym, że:</w:t>
      </w:r>
    </w:p>
    <w:p w14:paraId="547E3D08" w14:textId="77777777" w:rsidR="00D76C79" w:rsidRDefault="00D76C79" w:rsidP="00961FA7">
      <w:pPr>
        <w:pStyle w:val="PKTpunkt"/>
      </w:pPr>
      <w:r>
        <w:t>1)</w:t>
      </w:r>
      <w:r>
        <w:tab/>
        <w:t xml:space="preserve">art. 22 ust. 2 </w:t>
      </w:r>
      <w:r w:rsidRPr="004E34E1">
        <w:t>noweli majowej</w:t>
      </w:r>
      <w:r>
        <w:t xml:space="preserve"> – o nietraktowaniu, w kontekście świadczeń „mundurowych”, </w:t>
      </w:r>
      <w:r w:rsidRPr="00AA4396">
        <w:t>okres</w:t>
      </w:r>
      <w:r>
        <w:t>ów</w:t>
      </w:r>
      <w:r w:rsidRPr="00AA4396">
        <w:t xml:space="preserve"> pracy w</w:t>
      </w:r>
      <w:r>
        <w:t xml:space="preserve"> </w:t>
      </w:r>
      <w:r w:rsidRPr="00AA4396">
        <w:t>administracji celnej i w jednostkach organ</w:t>
      </w:r>
      <w:r w:rsidRPr="00815B58">
        <w:t xml:space="preserve">izacyjnych </w:t>
      </w:r>
      <w:r w:rsidRPr="00815B58">
        <w:lastRenderedPageBreak/>
        <w:t>jako okresów służby albo okresów równorzędnych ze służbą – jest jawnie sprzeczn</w:t>
      </w:r>
      <w:r>
        <w:t>y</w:t>
      </w:r>
      <w:r w:rsidRPr="00815B58">
        <w:t xml:space="preserve"> z</w:t>
      </w:r>
      <w:r>
        <w:t> </w:t>
      </w:r>
      <w:r w:rsidRPr="00815B58">
        <w:t>wcześniejszymi</w:t>
      </w:r>
      <w:r>
        <w:t xml:space="preserve"> jednoznacznymi </w:t>
      </w:r>
      <w:r w:rsidRPr="00635968">
        <w:t>zapewnieniami</w:t>
      </w:r>
      <w:r w:rsidRPr="00815B58">
        <w:t xml:space="preserve"> ustawodawcy o traktowaniu okresów </w:t>
      </w:r>
      <w:r>
        <w:t xml:space="preserve">„cywilnego” </w:t>
      </w:r>
      <w:r w:rsidRPr="00815B58">
        <w:t xml:space="preserve">zatrudnienia jako </w:t>
      </w:r>
      <w:r>
        <w:t xml:space="preserve">okresów </w:t>
      </w:r>
      <w:r w:rsidRPr="00815B58">
        <w:t>pełnienia służby oraz o zaliczaniu do niej „cywilnego” stażu pracy, jeśliby przepisy uzależniały prawo do świadczeń lub ich wymiar od okresu pełnienia służby (art. 94 ust. 1 u.SC z 1999 r.; art. 99 ust. 8 u.SC z</w:t>
      </w:r>
      <w:r>
        <w:t> </w:t>
      </w:r>
      <w:r w:rsidRPr="00815B58">
        <w:t>2009 r.)</w:t>
      </w:r>
      <w:r>
        <w:t xml:space="preserve">; przepis ten budzi więc zasadnicze wątpliwości co do zgodności z wywodzoną z art. 2 Konstytucji zasadą zaufania do państwa i stanowionego przez nie prawa, ponieważ ustawodawca powinien wywiązać się ze swych zobowiązań, wynikających z ukształtowanej tej grupie pracowników (którzy – w przedstawionych wyżej okolicznościach – stali się funkcjonariuszami SC) </w:t>
      </w:r>
      <w:r w:rsidRPr="00797336">
        <w:t>ekspektatywy</w:t>
      </w:r>
      <w:r>
        <w:t xml:space="preserve"> </w:t>
      </w:r>
      <w:r w:rsidRPr="00E74F35">
        <w:t>uwzględniania w</w:t>
      </w:r>
      <w:r>
        <w:t> </w:t>
      </w:r>
      <w:r w:rsidRPr="00E74F35">
        <w:t>całokształcie ich uprawnień jako funkcjonariuszy SC i SC-S również okresu ich zatrudnienia przy wykonywaniu zadań nadzoru</w:t>
      </w:r>
      <w:r>
        <w:t>;</w:t>
      </w:r>
    </w:p>
    <w:p w14:paraId="09F84A5B" w14:textId="77777777" w:rsidR="00D76C79" w:rsidRDefault="00D76C79" w:rsidP="00961FA7">
      <w:pPr>
        <w:pStyle w:val="PKTpunkt"/>
      </w:pPr>
      <w:r>
        <w:t>2)</w:t>
      </w:r>
      <w:r>
        <w:tab/>
        <w:t>pracownicy nadzoru (i osoby pozostające z nimi w sytuacji analogicznej) n</w:t>
      </w:r>
      <w:r w:rsidRPr="00E74F35">
        <w:t>ie powinni być, w świetle konstytucyjnej zasady równości (art. 32 ust. 1 Konstytucji), różnicowani (dyskryminowani) w obrębie ich grupy na podstawie nierelewantnego kryterium daty uzyskania mianowania w SC, ponieważ zależała ona wyłącznie od dopełnienia przez dyrektorów Izb Celnych określonych formalności, nierzutujących na merytoryczne wykonywanie konkretnych zadań, najpierw ustawowo określanych mianem nadzoru, a</w:t>
      </w:r>
      <w:r>
        <w:t> </w:t>
      </w:r>
      <w:r w:rsidRPr="00E74F35">
        <w:t xml:space="preserve">od </w:t>
      </w:r>
      <w:r>
        <w:t xml:space="preserve">końca października 2009 r. – kontrolą (w zakresie określonym w </w:t>
      </w:r>
      <w:r w:rsidRPr="00E74F35">
        <w:t>art. 30 ust. 2 pkt 2 i 3 i</w:t>
      </w:r>
      <w:r>
        <w:t xml:space="preserve"> </w:t>
      </w:r>
      <w:r w:rsidRPr="00E74F35">
        <w:t>w</w:t>
      </w:r>
      <w:r>
        <w:t xml:space="preserve"> </w:t>
      </w:r>
      <w:r w:rsidRPr="00E74F35">
        <w:t>ust. 3 pkt 1 u.SC z 2009 r.);</w:t>
      </w:r>
    </w:p>
    <w:p w14:paraId="15492E7F" w14:textId="77777777" w:rsidR="00D76C79" w:rsidRPr="00E74F35" w:rsidRDefault="00D76C79" w:rsidP="00961FA7">
      <w:pPr>
        <w:pStyle w:val="PKTpunkt"/>
      </w:pPr>
      <w:r>
        <w:t>3)</w:t>
      </w:r>
      <w:r>
        <w:tab/>
        <w:t xml:space="preserve">za sprawą dwóch, opisanych powyżej, zmian ustawy </w:t>
      </w:r>
      <w:r w:rsidRPr="00FE5492">
        <w:t>zaopatrzeniow</w:t>
      </w:r>
      <w:r>
        <w:t>ej, doszło do wyraźnie gorszego potraktowania niegdysiejszych pracowników nadzoru (i osób pozostających z nimi w sytuacji analogicznej), których zadania weszły od 1 września 2003 r. w zakres zadań SC (na podstawie art. 24 pkt 1 lit. b tiret drugie i czwarte u.WKS), w porównaniu do innych grup pracowników „przeniesionych z zadaniami” do SC, co budzi zasadnicze wątpliwości w kontekście zasady równości wynikającej z art. 32 ust. 1 Konstytucji.</w:t>
      </w:r>
    </w:p>
    <w:p w14:paraId="338982C6" w14:textId="77777777" w:rsidR="00D76C79" w:rsidRDefault="00D76C79" w:rsidP="00961FA7">
      <w:pPr>
        <w:pStyle w:val="NIEARTTEKSTtekstnieartykuowanynppodstprawnarozplubpreambua"/>
      </w:pPr>
      <w:r>
        <w:t>W zamierzeniu, u</w:t>
      </w:r>
      <w:r w:rsidRPr="000700BA">
        <w:t xml:space="preserve">stawa </w:t>
      </w:r>
      <w:r>
        <w:t xml:space="preserve">ma wejść </w:t>
      </w:r>
      <w:r w:rsidRPr="000700BA">
        <w:t xml:space="preserve">w życie </w:t>
      </w:r>
      <w:r>
        <w:t>pierwszego dnia drugiego miesiąca następującego po miesiącu jej ogłoszenia w Dzienniku Ustaw. Data jej ogłoszenia jest niemożliwa do przewidzenia, a celem takiego unormowania jest umożliwienie właściwym organom stosownego naliczenia odpowiednich świadczeń przy możliwie jak największym skróceniu okresu dyskryminacyjnego traktowania opisanej grupy niegdysiejszych pracowników nadzoru, a dziś – funkcjonariuszy SC-S.</w:t>
      </w:r>
    </w:p>
    <w:p w14:paraId="3D6AA818" w14:textId="77777777" w:rsidR="00D76C79" w:rsidRPr="00F66177" w:rsidRDefault="00D76C79" w:rsidP="00961FA7">
      <w:pPr>
        <w:pStyle w:val="ARTartustawynprozporzdzenia"/>
      </w:pPr>
    </w:p>
    <w:p w14:paraId="3FBF631B" w14:textId="77777777" w:rsidR="00D76C79" w:rsidRPr="00F32CA6" w:rsidRDefault="00D76C79" w:rsidP="00961FA7">
      <w:pPr>
        <w:pStyle w:val="NIEARTTEKSTtekstnieartykuowanynppodstprawnarozplubpreambua"/>
        <w:rPr>
          <w:rStyle w:val="Ppogrubienie"/>
        </w:rPr>
      </w:pPr>
      <w:r>
        <w:rPr>
          <w:rStyle w:val="Ppogrubienie"/>
        </w:rPr>
        <w:t>4</w:t>
      </w:r>
      <w:r w:rsidRPr="00F32CA6">
        <w:rPr>
          <w:rStyle w:val="Ppogrubienie"/>
        </w:rPr>
        <w:t xml:space="preserve">. </w:t>
      </w:r>
      <w:r>
        <w:rPr>
          <w:rStyle w:val="Ppogrubienie"/>
        </w:rPr>
        <w:t>Skutki regulacji oraz k</w:t>
      </w:r>
      <w:r w:rsidRPr="00F32CA6">
        <w:rPr>
          <w:rStyle w:val="Ppogrubienie"/>
        </w:rPr>
        <w:t>onsultacje</w:t>
      </w:r>
    </w:p>
    <w:p w14:paraId="2C49DA1A" w14:textId="77777777" w:rsidR="00D76C79" w:rsidRPr="00E74F35" w:rsidRDefault="00D76C79" w:rsidP="00961FA7">
      <w:pPr>
        <w:pStyle w:val="NIEARTTEKSTtekstnieartykuowanynppodstprawnarozplubpreambua"/>
      </w:pPr>
      <w:r w:rsidRPr="00E74F35">
        <w:t xml:space="preserve">Regulacja rzutować będzie na </w:t>
      </w:r>
      <w:r>
        <w:t xml:space="preserve">zakres uprawnień emerytalnych oraz możliwość otrzymywania świadczenia motywacyjnego przez </w:t>
      </w:r>
      <w:r w:rsidRPr="00E74F35">
        <w:t xml:space="preserve">nieznaczną liczebnie </w:t>
      </w:r>
      <w:r>
        <w:t xml:space="preserve">– około czterystuosobową – </w:t>
      </w:r>
      <w:r w:rsidRPr="00E74F35">
        <w:t>grupę aktywnych zawodowo funkcjonariuszy SC-S, dawniej „przeniesionych z zadaniami” do SC mocą u.WKS. Szczegóły zosta</w:t>
      </w:r>
      <w:r>
        <w:t>ły</w:t>
      </w:r>
      <w:r w:rsidRPr="00E74F35">
        <w:t xml:space="preserve"> przedstawione w</w:t>
      </w:r>
      <w:r>
        <w:t> </w:t>
      </w:r>
      <w:r w:rsidRPr="00E74F35">
        <w:rPr>
          <w:rStyle w:val="Kkursywa"/>
        </w:rPr>
        <w:t>Ocenie Skutków Regulacji</w:t>
      </w:r>
      <w:r w:rsidRPr="00E74F35">
        <w:t>.</w:t>
      </w:r>
    </w:p>
    <w:p w14:paraId="2840E260" w14:textId="77777777" w:rsidR="00D76C79" w:rsidRPr="004F1C66" w:rsidRDefault="00D76C79" w:rsidP="004F1C66">
      <w:pPr>
        <w:pStyle w:val="NIEARTTEKSTtekstnieartykuowanynppodstprawnarozplubpreambua"/>
      </w:pPr>
      <w:r w:rsidRPr="004F1C66">
        <w:t>Nadesłane w ramach konsultacji opinie i uwagi zostały zamieszczone na senackiej stronie internetowej. Wyniki konsultacji zostały przedstawione w Ocenie Skutków Regulacji.</w:t>
      </w:r>
    </w:p>
    <w:p w14:paraId="5C3948ED" w14:textId="77777777" w:rsidR="00D76C79" w:rsidRPr="00B44AAE" w:rsidRDefault="00D76C79" w:rsidP="00961FA7">
      <w:pPr>
        <w:pStyle w:val="ARTartustawynprozporzdzenia"/>
      </w:pPr>
    </w:p>
    <w:p w14:paraId="1CAF93F3" w14:textId="77777777" w:rsidR="00D76C79" w:rsidRPr="00F32CA6" w:rsidRDefault="00D76C79" w:rsidP="00961FA7">
      <w:pPr>
        <w:pStyle w:val="NIEARTTEKSTtekstnieartykuowanynppodstprawnarozplubpreambua"/>
        <w:rPr>
          <w:rStyle w:val="Ppogrubienie"/>
        </w:rPr>
      </w:pPr>
      <w:r>
        <w:rPr>
          <w:rStyle w:val="Ppogrubienie"/>
        </w:rPr>
        <w:t>5</w:t>
      </w:r>
      <w:r w:rsidRPr="00F32CA6">
        <w:rPr>
          <w:rStyle w:val="Ppogrubienie"/>
        </w:rPr>
        <w:t>. Oświadczenie o zgodności z prawem Unii Europejskiej</w:t>
      </w:r>
    </w:p>
    <w:p w14:paraId="16CBA1AE" w14:textId="77777777" w:rsidR="00D76C79" w:rsidRPr="00737F6A" w:rsidRDefault="00D76C79" w:rsidP="00961FA7">
      <w:pPr>
        <w:pStyle w:val="NIEARTTEKSTtekstnieartykuowanynppodstprawnarozplubpreambua"/>
      </w:pPr>
      <w:r w:rsidRPr="00B44AAE">
        <w:t>Zakres przedmiotowy projektowanej ustawy nie jest objęty prawem Unii Europejskiej.</w:t>
      </w:r>
    </w:p>
    <w:p w14:paraId="7798D554" w14:textId="3A0F4896" w:rsidR="00C70646" w:rsidRPr="001B342E" w:rsidRDefault="00C70646" w:rsidP="00C70646"/>
    <w:sectPr w:rsidR="00C70646" w:rsidRPr="001B342E" w:rsidSect="00D76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2CF72" w14:textId="77777777" w:rsidR="007B4957" w:rsidRDefault="007B4957">
      <w:r>
        <w:separator/>
      </w:r>
    </w:p>
  </w:endnote>
  <w:endnote w:type="continuationSeparator" w:id="0">
    <w:p w14:paraId="37659659" w14:textId="77777777" w:rsidR="007B4957" w:rsidRDefault="007B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C458" w14:textId="77777777" w:rsidR="004B7131" w:rsidRDefault="004B71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CA085" w14:textId="77777777" w:rsidR="004B7131" w:rsidRDefault="004B71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E343" w14:textId="77777777" w:rsidR="004B7131" w:rsidRDefault="004B7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A9EE1" w14:textId="77777777" w:rsidR="007B4957" w:rsidRDefault="007B4957">
      <w:r>
        <w:separator/>
      </w:r>
    </w:p>
  </w:footnote>
  <w:footnote w:type="continuationSeparator" w:id="0">
    <w:p w14:paraId="1A1FE5F3" w14:textId="77777777" w:rsidR="007B4957" w:rsidRDefault="007B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BAFE" w14:textId="77777777" w:rsidR="004B7131" w:rsidRDefault="004B71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3FDE" w14:textId="77777777" w:rsidR="00CC3E3D" w:rsidRPr="00B371CC" w:rsidRDefault="00D76C7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B713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97A0" w14:textId="77777777" w:rsidR="004B7131" w:rsidRDefault="004B71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CAD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8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7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7E3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EA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AA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01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60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7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93FCB"/>
    <w:multiLevelType w:val="hybridMultilevel"/>
    <w:tmpl w:val="45ECF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5711CE1"/>
    <w:multiLevelType w:val="hybridMultilevel"/>
    <w:tmpl w:val="A138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29"/>
  </w:num>
  <w:num w:numId="42">
    <w:abstractNumId w:val="22"/>
  </w:num>
  <w:num w:numId="43">
    <w:abstractNumId w:val="36"/>
  </w:num>
  <w:num w:numId="44">
    <w:abstractNumId w:val="13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87"/>
    <w:rsid w:val="000012DA"/>
    <w:rsid w:val="0000246E"/>
    <w:rsid w:val="00012A35"/>
    <w:rsid w:val="00016099"/>
    <w:rsid w:val="00017DC2"/>
    <w:rsid w:val="00023471"/>
    <w:rsid w:val="00023F13"/>
    <w:rsid w:val="00030634"/>
    <w:rsid w:val="0003362F"/>
    <w:rsid w:val="00037E1A"/>
    <w:rsid w:val="00047312"/>
    <w:rsid w:val="0005339C"/>
    <w:rsid w:val="0005571B"/>
    <w:rsid w:val="00057AB3"/>
    <w:rsid w:val="00060076"/>
    <w:rsid w:val="00060432"/>
    <w:rsid w:val="00060D87"/>
    <w:rsid w:val="00062607"/>
    <w:rsid w:val="00064E4C"/>
    <w:rsid w:val="00066901"/>
    <w:rsid w:val="000736CD"/>
    <w:rsid w:val="00073A81"/>
    <w:rsid w:val="0007533B"/>
    <w:rsid w:val="000760BF"/>
    <w:rsid w:val="0007613E"/>
    <w:rsid w:val="000814A7"/>
    <w:rsid w:val="0008557B"/>
    <w:rsid w:val="00091BA2"/>
    <w:rsid w:val="000944EF"/>
    <w:rsid w:val="000973F0"/>
    <w:rsid w:val="000A0518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8B"/>
    <w:rsid w:val="000D318A"/>
    <w:rsid w:val="000D6173"/>
    <w:rsid w:val="000E25CC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A9E"/>
    <w:rsid w:val="00125A9C"/>
    <w:rsid w:val="00134CA0"/>
    <w:rsid w:val="0014026F"/>
    <w:rsid w:val="0015742A"/>
    <w:rsid w:val="00164C57"/>
    <w:rsid w:val="00164C9D"/>
    <w:rsid w:val="00172F7A"/>
    <w:rsid w:val="00173150"/>
    <w:rsid w:val="00173BB3"/>
    <w:rsid w:val="001740D0"/>
    <w:rsid w:val="00174F2C"/>
    <w:rsid w:val="00180F2A"/>
    <w:rsid w:val="00186EC1"/>
    <w:rsid w:val="00191E1F"/>
    <w:rsid w:val="00197649"/>
    <w:rsid w:val="001A10E9"/>
    <w:rsid w:val="001A183D"/>
    <w:rsid w:val="001A3CD3"/>
    <w:rsid w:val="001A5BEF"/>
    <w:rsid w:val="001A7F15"/>
    <w:rsid w:val="001B342E"/>
    <w:rsid w:val="001B7D8E"/>
    <w:rsid w:val="001C1832"/>
    <w:rsid w:val="001C188C"/>
    <w:rsid w:val="001D1783"/>
    <w:rsid w:val="001D55A3"/>
    <w:rsid w:val="001E4E0C"/>
    <w:rsid w:val="001E526D"/>
    <w:rsid w:val="001F220F"/>
    <w:rsid w:val="001F6616"/>
    <w:rsid w:val="00202BD4"/>
    <w:rsid w:val="00204A97"/>
    <w:rsid w:val="002057F6"/>
    <w:rsid w:val="002114EF"/>
    <w:rsid w:val="002166AD"/>
    <w:rsid w:val="00217871"/>
    <w:rsid w:val="00221ED8"/>
    <w:rsid w:val="00223FDF"/>
    <w:rsid w:val="002279C0"/>
    <w:rsid w:val="00237F8D"/>
    <w:rsid w:val="00242081"/>
    <w:rsid w:val="00244F27"/>
    <w:rsid w:val="002501A3"/>
    <w:rsid w:val="0025166C"/>
    <w:rsid w:val="00264EC6"/>
    <w:rsid w:val="00271013"/>
    <w:rsid w:val="002765B4"/>
    <w:rsid w:val="00276A94"/>
    <w:rsid w:val="0029405D"/>
    <w:rsid w:val="00295A6F"/>
    <w:rsid w:val="002A20C4"/>
    <w:rsid w:val="002A570F"/>
    <w:rsid w:val="002A7358"/>
    <w:rsid w:val="002A7902"/>
    <w:rsid w:val="002B0F6B"/>
    <w:rsid w:val="002B23B8"/>
    <w:rsid w:val="002B68A6"/>
    <w:rsid w:val="002E1DE3"/>
    <w:rsid w:val="002E2AB6"/>
    <w:rsid w:val="002E3F34"/>
    <w:rsid w:val="002E64FA"/>
    <w:rsid w:val="002F0A00"/>
    <w:rsid w:val="002F669F"/>
    <w:rsid w:val="0031004C"/>
    <w:rsid w:val="003113BE"/>
    <w:rsid w:val="003148FD"/>
    <w:rsid w:val="00321080"/>
    <w:rsid w:val="00325A1F"/>
    <w:rsid w:val="00330BAF"/>
    <w:rsid w:val="00334E3A"/>
    <w:rsid w:val="003361DD"/>
    <w:rsid w:val="00354EB9"/>
    <w:rsid w:val="00357BB3"/>
    <w:rsid w:val="00360929"/>
    <w:rsid w:val="003674B0"/>
    <w:rsid w:val="0037727C"/>
    <w:rsid w:val="00380904"/>
    <w:rsid w:val="003823EE"/>
    <w:rsid w:val="00382960"/>
    <w:rsid w:val="003846F7"/>
    <w:rsid w:val="00385B39"/>
    <w:rsid w:val="00386785"/>
    <w:rsid w:val="00391B1A"/>
    <w:rsid w:val="00394423"/>
    <w:rsid w:val="00396942"/>
    <w:rsid w:val="00396B49"/>
    <w:rsid w:val="00396E3E"/>
    <w:rsid w:val="003A306E"/>
    <w:rsid w:val="003A438D"/>
    <w:rsid w:val="003A6A46"/>
    <w:rsid w:val="003A7A63"/>
    <w:rsid w:val="003B0F1D"/>
    <w:rsid w:val="003C0AD9"/>
    <w:rsid w:val="003C0ED0"/>
    <w:rsid w:val="003C35C4"/>
    <w:rsid w:val="003D31B9"/>
    <w:rsid w:val="003D5AC6"/>
    <w:rsid w:val="003E2DA3"/>
    <w:rsid w:val="003F03D9"/>
    <w:rsid w:val="003F2FBE"/>
    <w:rsid w:val="00401C84"/>
    <w:rsid w:val="004035BB"/>
    <w:rsid w:val="004140F2"/>
    <w:rsid w:val="00421085"/>
    <w:rsid w:val="00424DF7"/>
    <w:rsid w:val="00432B76"/>
    <w:rsid w:val="00435D26"/>
    <w:rsid w:val="00440C99"/>
    <w:rsid w:val="00445F4D"/>
    <w:rsid w:val="004504C0"/>
    <w:rsid w:val="00462946"/>
    <w:rsid w:val="00464B94"/>
    <w:rsid w:val="004653A8"/>
    <w:rsid w:val="00465A0B"/>
    <w:rsid w:val="0047077C"/>
    <w:rsid w:val="00472CD6"/>
    <w:rsid w:val="00480A58"/>
    <w:rsid w:val="00485FAD"/>
    <w:rsid w:val="00492A3F"/>
    <w:rsid w:val="00494F62"/>
    <w:rsid w:val="004B00A7"/>
    <w:rsid w:val="004B25E2"/>
    <w:rsid w:val="004B34D7"/>
    <w:rsid w:val="004B5037"/>
    <w:rsid w:val="004B5B2F"/>
    <w:rsid w:val="004B626A"/>
    <w:rsid w:val="004B6AAB"/>
    <w:rsid w:val="004B7131"/>
    <w:rsid w:val="004C05BD"/>
    <w:rsid w:val="004C3F97"/>
    <w:rsid w:val="004D2E1F"/>
    <w:rsid w:val="004D7FD9"/>
    <w:rsid w:val="004E1324"/>
    <w:rsid w:val="004E37E5"/>
    <w:rsid w:val="004E3FDB"/>
    <w:rsid w:val="004F296D"/>
    <w:rsid w:val="004F508B"/>
    <w:rsid w:val="004F695F"/>
    <w:rsid w:val="00500752"/>
    <w:rsid w:val="00501A50"/>
    <w:rsid w:val="0050222D"/>
    <w:rsid w:val="005067C5"/>
    <w:rsid w:val="0050696D"/>
    <w:rsid w:val="00511D99"/>
    <w:rsid w:val="005128D3"/>
    <w:rsid w:val="005158F2"/>
    <w:rsid w:val="00526DFC"/>
    <w:rsid w:val="00527651"/>
    <w:rsid w:val="005363AB"/>
    <w:rsid w:val="00544EF4"/>
    <w:rsid w:val="00545E53"/>
    <w:rsid w:val="005479D9"/>
    <w:rsid w:val="00554717"/>
    <w:rsid w:val="005572BD"/>
    <w:rsid w:val="00557A12"/>
    <w:rsid w:val="00560AC7"/>
    <w:rsid w:val="00561AFB"/>
    <w:rsid w:val="005635ED"/>
    <w:rsid w:val="00570191"/>
    <w:rsid w:val="00570570"/>
    <w:rsid w:val="00572512"/>
    <w:rsid w:val="00573EE6"/>
    <w:rsid w:val="00574C82"/>
    <w:rsid w:val="0057547F"/>
    <w:rsid w:val="0057617E"/>
    <w:rsid w:val="00576497"/>
    <w:rsid w:val="005835E7"/>
    <w:rsid w:val="0058397F"/>
    <w:rsid w:val="00585F33"/>
    <w:rsid w:val="00597024"/>
    <w:rsid w:val="005A669D"/>
    <w:rsid w:val="005A75D8"/>
    <w:rsid w:val="005B713E"/>
    <w:rsid w:val="005C03B6"/>
    <w:rsid w:val="005D3763"/>
    <w:rsid w:val="005D55E1"/>
    <w:rsid w:val="005E19F7"/>
    <w:rsid w:val="005E62C2"/>
    <w:rsid w:val="005F2EBA"/>
    <w:rsid w:val="005F35ED"/>
    <w:rsid w:val="005F7A88"/>
    <w:rsid w:val="006046D5"/>
    <w:rsid w:val="00610C08"/>
    <w:rsid w:val="00615772"/>
    <w:rsid w:val="00621256"/>
    <w:rsid w:val="00622E4B"/>
    <w:rsid w:val="00635134"/>
    <w:rsid w:val="00642A65"/>
    <w:rsid w:val="00645DCE"/>
    <w:rsid w:val="006465AC"/>
    <w:rsid w:val="00653B22"/>
    <w:rsid w:val="00657BF4"/>
    <w:rsid w:val="006623AC"/>
    <w:rsid w:val="006678AF"/>
    <w:rsid w:val="00680058"/>
    <w:rsid w:val="006840EA"/>
    <w:rsid w:val="00685267"/>
    <w:rsid w:val="006872AE"/>
    <w:rsid w:val="006946BB"/>
    <w:rsid w:val="006969FA"/>
    <w:rsid w:val="006C4A31"/>
    <w:rsid w:val="006D45B2"/>
    <w:rsid w:val="006E0FCC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457F"/>
    <w:rsid w:val="0072621B"/>
    <w:rsid w:val="00730555"/>
    <w:rsid w:val="007312CC"/>
    <w:rsid w:val="007410B6"/>
    <w:rsid w:val="00744C6F"/>
    <w:rsid w:val="00745ABB"/>
    <w:rsid w:val="00746E38"/>
    <w:rsid w:val="00753B51"/>
    <w:rsid w:val="00757B4F"/>
    <w:rsid w:val="0076260A"/>
    <w:rsid w:val="00764A67"/>
    <w:rsid w:val="007668ED"/>
    <w:rsid w:val="00770F6B"/>
    <w:rsid w:val="00771883"/>
    <w:rsid w:val="00776DC2"/>
    <w:rsid w:val="00780122"/>
    <w:rsid w:val="0078012D"/>
    <w:rsid w:val="0078214B"/>
    <w:rsid w:val="007856DC"/>
    <w:rsid w:val="00792207"/>
    <w:rsid w:val="00792B64"/>
    <w:rsid w:val="00792E29"/>
    <w:rsid w:val="007A36AD"/>
    <w:rsid w:val="007A5150"/>
    <w:rsid w:val="007A5373"/>
    <w:rsid w:val="007B4957"/>
    <w:rsid w:val="007B75BC"/>
    <w:rsid w:val="007C0BD6"/>
    <w:rsid w:val="007C3806"/>
    <w:rsid w:val="007C5BB7"/>
    <w:rsid w:val="007D1C64"/>
    <w:rsid w:val="007D32C4"/>
    <w:rsid w:val="007D566F"/>
    <w:rsid w:val="007D6DCE"/>
    <w:rsid w:val="007E2CFE"/>
    <w:rsid w:val="007F0072"/>
    <w:rsid w:val="007F2EB6"/>
    <w:rsid w:val="007F54C3"/>
    <w:rsid w:val="00802949"/>
    <w:rsid w:val="00812BE5"/>
    <w:rsid w:val="0081375A"/>
    <w:rsid w:val="00817429"/>
    <w:rsid w:val="00827820"/>
    <w:rsid w:val="00831B8B"/>
    <w:rsid w:val="008352D4"/>
    <w:rsid w:val="008415B0"/>
    <w:rsid w:val="00841F37"/>
    <w:rsid w:val="00842028"/>
    <w:rsid w:val="008460B6"/>
    <w:rsid w:val="00852B59"/>
    <w:rsid w:val="008539DA"/>
    <w:rsid w:val="00855837"/>
    <w:rsid w:val="008611DD"/>
    <w:rsid w:val="00866867"/>
    <w:rsid w:val="00872257"/>
    <w:rsid w:val="00876BAD"/>
    <w:rsid w:val="0087738C"/>
    <w:rsid w:val="008802AF"/>
    <w:rsid w:val="0088318F"/>
    <w:rsid w:val="0088331D"/>
    <w:rsid w:val="0088435F"/>
    <w:rsid w:val="008852B0"/>
    <w:rsid w:val="00885AE7"/>
    <w:rsid w:val="00886B60"/>
    <w:rsid w:val="00887889"/>
    <w:rsid w:val="008920FF"/>
    <w:rsid w:val="00896A10"/>
    <w:rsid w:val="008971B5"/>
    <w:rsid w:val="008A5D26"/>
    <w:rsid w:val="008A6B13"/>
    <w:rsid w:val="008B3859"/>
    <w:rsid w:val="008B4E49"/>
    <w:rsid w:val="008B7B26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90293D"/>
    <w:rsid w:val="009034DE"/>
    <w:rsid w:val="0090354A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48BC"/>
    <w:rsid w:val="00965F88"/>
    <w:rsid w:val="00984E03"/>
    <w:rsid w:val="00987E85"/>
    <w:rsid w:val="009A0D12"/>
    <w:rsid w:val="009A1987"/>
    <w:rsid w:val="009A2BEE"/>
    <w:rsid w:val="009A5289"/>
    <w:rsid w:val="009B0402"/>
    <w:rsid w:val="009B0B75"/>
    <w:rsid w:val="009B16DF"/>
    <w:rsid w:val="009B6EF7"/>
    <w:rsid w:val="009B7000"/>
    <w:rsid w:val="009B739C"/>
    <w:rsid w:val="009C4444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4769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37E1"/>
    <w:rsid w:val="00A4685E"/>
    <w:rsid w:val="00A50CD4"/>
    <w:rsid w:val="00A5762C"/>
    <w:rsid w:val="00A600FC"/>
    <w:rsid w:val="00A60BCA"/>
    <w:rsid w:val="00A638DA"/>
    <w:rsid w:val="00A65E00"/>
    <w:rsid w:val="00A66A78"/>
    <w:rsid w:val="00A7436E"/>
    <w:rsid w:val="00A74E96"/>
    <w:rsid w:val="00A75A8E"/>
    <w:rsid w:val="00A83676"/>
    <w:rsid w:val="00A83B7B"/>
    <w:rsid w:val="00A850F3"/>
    <w:rsid w:val="00A864E3"/>
    <w:rsid w:val="00A905C7"/>
    <w:rsid w:val="00A95936"/>
    <w:rsid w:val="00A96265"/>
    <w:rsid w:val="00A97084"/>
    <w:rsid w:val="00AA1C2C"/>
    <w:rsid w:val="00AA6E91"/>
    <w:rsid w:val="00AB047E"/>
    <w:rsid w:val="00AB0B0A"/>
    <w:rsid w:val="00AB0BB7"/>
    <w:rsid w:val="00AB22C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B07700"/>
    <w:rsid w:val="00B1528C"/>
    <w:rsid w:val="00B21487"/>
    <w:rsid w:val="00B24DB5"/>
    <w:rsid w:val="00B31F9E"/>
    <w:rsid w:val="00B3268F"/>
    <w:rsid w:val="00B33A1A"/>
    <w:rsid w:val="00B371CC"/>
    <w:rsid w:val="00B41CD9"/>
    <w:rsid w:val="00B427E6"/>
    <w:rsid w:val="00B43E1F"/>
    <w:rsid w:val="00B45FBC"/>
    <w:rsid w:val="00B51A7D"/>
    <w:rsid w:val="00B5274E"/>
    <w:rsid w:val="00B535C2"/>
    <w:rsid w:val="00B55544"/>
    <w:rsid w:val="00B642FC"/>
    <w:rsid w:val="00B70E22"/>
    <w:rsid w:val="00B774CB"/>
    <w:rsid w:val="00B80402"/>
    <w:rsid w:val="00B80B9A"/>
    <w:rsid w:val="00B830B7"/>
    <w:rsid w:val="00B84B2B"/>
    <w:rsid w:val="00B935A4"/>
    <w:rsid w:val="00BB1E19"/>
    <w:rsid w:val="00BB21D1"/>
    <w:rsid w:val="00BB32F2"/>
    <w:rsid w:val="00BB4338"/>
    <w:rsid w:val="00BB6C0E"/>
    <w:rsid w:val="00BC52FD"/>
    <w:rsid w:val="00BC6E62"/>
    <w:rsid w:val="00BC7443"/>
    <w:rsid w:val="00BD0648"/>
    <w:rsid w:val="00BD1040"/>
    <w:rsid w:val="00BD34AA"/>
    <w:rsid w:val="00BE41EC"/>
    <w:rsid w:val="00BE56FB"/>
    <w:rsid w:val="00BF3DDE"/>
    <w:rsid w:val="00BF6589"/>
    <w:rsid w:val="00BF6F7F"/>
    <w:rsid w:val="00C00647"/>
    <w:rsid w:val="00C02764"/>
    <w:rsid w:val="00C04CEF"/>
    <w:rsid w:val="00C12E96"/>
    <w:rsid w:val="00C162BC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70646"/>
    <w:rsid w:val="00C72223"/>
    <w:rsid w:val="00C76417"/>
    <w:rsid w:val="00C7726F"/>
    <w:rsid w:val="00C823DA"/>
    <w:rsid w:val="00C8259F"/>
    <w:rsid w:val="00C844AB"/>
    <w:rsid w:val="00C84C47"/>
    <w:rsid w:val="00C86AFA"/>
    <w:rsid w:val="00CB24F5"/>
    <w:rsid w:val="00CB2663"/>
    <w:rsid w:val="00CB59E9"/>
    <w:rsid w:val="00CC0D6A"/>
    <w:rsid w:val="00CC3831"/>
    <w:rsid w:val="00CC79EA"/>
    <w:rsid w:val="00CD5973"/>
    <w:rsid w:val="00CE31A6"/>
    <w:rsid w:val="00CF09AA"/>
    <w:rsid w:val="00CF4813"/>
    <w:rsid w:val="00CF5233"/>
    <w:rsid w:val="00D029B8"/>
    <w:rsid w:val="00D02F60"/>
    <w:rsid w:val="00D07A7B"/>
    <w:rsid w:val="00D10E06"/>
    <w:rsid w:val="00D15887"/>
    <w:rsid w:val="00D16820"/>
    <w:rsid w:val="00D32721"/>
    <w:rsid w:val="00D328DC"/>
    <w:rsid w:val="00D402FB"/>
    <w:rsid w:val="00D47D7A"/>
    <w:rsid w:val="00D6046A"/>
    <w:rsid w:val="00D652E8"/>
    <w:rsid w:val="00D676F3"/>
    <w:rsid w:val="00D70EF5"/>
    <w:rsid w:val="00D71A25"/>
    <w:rsid w:val="00D71FCF"/>
    <w:rsid w:val="00D72A54"/>
    <w:rsid w:val="00D72CC1"/>
    <w:rsid w:val="00D76C79"/>
    <w:rsid w:val="00D80E7D"/>
    <w:rsid w:val="00D81397"/>
    <w:rsid w:val="00D848B9"/>
    <w:rsid w:val="00D90E69"/>
    <w:rsid w:val="00D93106"/>
    <w:rsid w:val="00D933E9"/>
    <w:rsid w:val="00D95035"/>
    <w:rsid w:val="00D9505D"/>
    <w:rsid w:val="00D953D0"/>
    <w:rsid w:val="00D959F5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7648"/>
    <w:rsid w:val="00E02BAB"/>
    <w:rsid w:val="00E04CEB"/>
    <w:rsid w:val="00E060BC"/>
    <w:rsid w:val="00E11420"/>
    <w:rsid w:val="00E170B7"/>
    <w:rsid w:val="00E177DD"/>
    <w:rsid w:val="00E20900"/>
    <w:rsid w:val="00E20C7F"/>
    <w:rsid w:val="00E2396E"/>
    <w:rsid w:val="00E34A35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6E3F"/>
    <w:rsid w:val="00EA532E"/>
    <w:rsid w:val="00EB19ED"/>
    <w:rsid w:val="00EC4CEB"/>
    <w:rsid w:val="00ED2072"/>
    <w:rsid w:val="00ED5553"/>
    <w:rsid w:val="00ED5E36"/>
    <w:rsid w:val="00ED6961"/>
    <w:rsid w:val="00EF0B96"/>
    <w:rsid w:val="00EF47AF"/>
    <w:rsid w:val="00F00B73"/>
    <w:rsid w:val="00F115CA"/>
    <w:rsid w:val="00F1510F"/>
    <w:rsid w:val="00F15E5A"/>
    <w:rsid w:val="00F17F0A"/>
    <w:rsid w:val="00F2668F"/>
    <w:rsid w:val="00F340B2"/>
    <w:rsid w:val="00F43390"/>
    <w:rsid w:val="00F50237"/>
    <w:rsid w:val="00F53596"/>
    <w:rsid w:val="00F55BA8"/>
    <w:rsid w:val="00F56ACA"/>
    <w:rsid w:val="00F600FE"/>
    <w:rsid w:val="00F62E4D"/>
    <w:rsid w:val="00F711C9"/>
    <w:rsid w:val="00F831CB"/>
    <w:rsid w:val="00F848A3"/>
    <w:rsid w:val="00F85BF8"/>
    <w:rsid w:val="00F871CE"/>
    <w:rsid w:val="00F87802"/>
    <w:rsid w:val="00F92C0A"/>
    <w:rsid w:val="00F9415B"/>
    <w:rsid w:val="00FA13C2"/>
    <w:rsid w:val="00FB121C"/>
    <w:rsid w:val="00FB2C2F"/>
    <w:rsid w:val="00FB305C"/>
    <w:rsid w:val="00FC2E3D"/>
    <w:rsid w:val="00FC3F7F"/>
    <w:rsid w:val="00FD27B6"/>
    <w:rsid w:val="00FD3689"/>
    <w:rsid w:val="00FD42A3"/>
    <w:rsid w:val="00FD7468"/>
    <w:rsid w:val="00FD7CE0"/>
    <w:rsid w:val="00FE1BE2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F4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87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38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basedOn w:val="USTustnpkodeksu"/>
    <w:link w:val="PKTpunktZnak"/>
    <w:uiPriority w:val="16"/>
    <w:qFormat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217871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7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8971B5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8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8"/>
    <w:rsid w:val="00217871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90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1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91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5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25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7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4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2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6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6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90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49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7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7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7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7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8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8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uiPriority w:val="42"/>
    <w:qFormat/>
    <w:rsid w:val="008971B5"/>
    <w:pPr>
      <w:ind w:left="510" w:firstLine="0"/>
    </w:pPr>
  </w:style>
  <w:style w:type="paragraph" w:styleId="Akapitzlist">
    <w:name w:val="List Paragraph"/>
    <w:basedOn w:val="Normalny"/>
    <w:uiPriority w:val="99"/>
    <w:semiHidden/>
    <w:rsid w:val="00C70646"/>
    <w:pPr>
      <w:ind w:left="720"/>
      <w:contextualSpacing/>
    </w:p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D15887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character" w:customStyle="1" w:styleId="Ppogrubienie">
    <w:name w:val="_P_ – pogrubienie"/>
    <w:basedOn w:val="Domylnaczcionkaakapitu"/>
    <w:uiPriority w:val="1"/>
    <w:qFormat/>
    <w:rsid w:val="000A0518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76C79"/>
    <w:rPr>
      <w:bCs/>
    </w:rPr>
  </w:style>
  <w:style w:type="character" w:customStyle="1" w:styleId="Kkursywa">
    <w:name w:val="_K_ – kursywa"/>
    <w:basedOn w:val="Domylnaczcionkaakapitu"/>
    <w:uiPriority w:val="1"/>
    <w:qFormat/>
    <w:rsid w:val="00D76C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84CD-4D39-496F-BFAF-60A4DB52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2546</Words>
  <Characters>15281</Characters>
  <Application>Microsoft Office Word</Application>
  <DocSecurity>0</DocSecurity>
  <Lines>127</Lines>
  <Paragraphs>35</Paragraphs>
  <ScaleCrop>false</ScaleCrop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2024-03-06T09:43:00Z</dcterms:created>
  <dcterms:modified xsi:type="dcterms:W3CDTF">2024-03-06T09:43:00Z</dcterms:modified>
</cp:coreProperties>
</file>