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56CD" w14:textId="77777777" w:rsidR="00F20F77" w:rsidRPr="00F20F77" w:rsidRDefault="00F20F77" w:rsidP="00F20F77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</w:pPr>
      <w:bookmarkStart w:id="0" w:name="_Hlk172801897"/>
      <w:r w:rsidRPr="00F20F77">
        <w:rPr>
          <w:rFonts w:ascii="Times New Roman" w:eastAsia="Times New Roman" w:hAnsi="Times New Roman" w:cs="Times New Roman"/>
          <w:b/>
          <w:bCs/>
          <w:caps/>
          <w:color w:val="000000"/>
          <w:spacing w:val="54"/>
          <w:kern w:val="24"/>
          <w:lang w:eastAsia="pl-PL"/>
          <w14:ligatures w14:val="none"/>
        </w:rPr>
        <w:t>USTAWA</w:t>
      </w:r>
    </w:p>
    <w:bookmarkEnd w:id="0"/>
    <w:p w14:paraId="7DA6BABB" w14:textId="77777777" w:rsidR="00F20F77" w:rsidRPr="00F20F77" w:rsidRDefault="00F20F77" w:rsidP="00F20F77">
      <w:pPr>
        <w:suppressAutoHyphens/>
        <w:spacing w:line="360" w:lineRule="auto"/>
        <w:jc w:val="center"/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Cs/>
          <w:color w:val="000000"/>
          <w:kern w:val="0"/>
          <w:lang w:eastAsia="ar-SA"/>
          <w14:ligatures w14:val="none"/>
        </w:rPr>
        <w:t>z dnia …</w:t>
      </w:r>
    </w:p>
    <w:p w14:paraId="12120B54" w14:textId="5E64F239" w:rsidR="00F20F77" w:rsidRDefault="00F20F77" w:rsidP="00F20F77">
      <w:pPr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</w:pPr>
      <w:r w:rsidRPr="00F20F77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 xml:space="preserve">o zmianie ustawy o podatku </w:t>
      </w:r>
      <w:r w:rsidR="00643C19">
        <w:rPr>
          <w:rFonts w:ascii="Times New Roman" w:eastAsia="SimSun" w:hAnsi="Times New Roman" w:cs="Times New Roman"/>
          <w:b/>
          <w:color w:val="000000"/>
          <w:kern w:val="0"/>
          <w:lang w:eastAsia="ar-SA"/>
          <w14:ligatures w14:val="none"/>
        </w:rPr>
        <w:t>od towarów i usług</w:t>
      </w:r>
    </w:p>
    <w:p w14:paraId="4D40A48F" w14:textId="77777777" w:rsidR="00ED4BF5" w:rsidRPr="00F20F77" w:rsidRDefault="00ED4BF5" w:rsidP="00F20F7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2ACEF344" w14:textId="66D51341" w:rsidR="00ED4BF5" w:rsidRDefault="00F20F77" w:rsidP="00643C19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bookmarkStart w:id="1" w:name="_Hlk207098079"/>
      <w:r w:rsidRPr="00F20F77">
        <w:rPr>
          <w:rFonts w:ascii="Times New Roman" w:eastAsia="Calibri" w:hAnsi="Times New Roman" w:cs="Times New Roman"/>
          <w:b/>
          <w:bCs/>
          <w:color w:val="000000"/>
        </w:rPr>
        <w:t>Art. 1.</w:t>
      </w:r>
      <w:r w:rsidRPr="00F20F77">
        <w:rPr>
          <w:rFonts w:ascii="Times New Roman" w:eastAsia="Calibri" w:hAnsi="Times New Roman" w:cs="Times New Roman"/>
          <w:color w:val="000000"/>
        </w:rPr>
        <w:t xml:space="preserve"> W ustawie </w:t>
      </w:r>
      <w:r w:rsidR="00643C19" w:rsidRPr="00643C19">
        <w:rPr>
          <w:rFonts w:ascii="Times New Roman" w:eastAsia="Calibri" w:hAnsi="Times New Roman" w:cs="Times New Roman"/>
          <w:color w:val="000000"/>
        </w:rPr>
        <w:t>z dnia 11 marca 2004 r.</w:t>
      </w:r>
      <w:r w:rsidR="00643C19">
        <w:rPr>
          <w:rFonts w:ascii="Times New Roman" w:eastAsia="Calibri" w:hAnsi="Times New Roman" w:cs="Times New Roman"/>
          <w:color w:val="000000"/>
        </w:rPr>
        <w:t xml:space="preserve"> </w:t>
      </w:r>
      <w:r w:rsidRPr="00F20F77">
        <w:rPr>
          <w:rFonts w:ascii="Times New Roman" w:eastAsia="Calibri" w:hAnsi="Times New Roman" w:cs="Times New Roman"/>
          <w:color w:val="000000"/>
        </w:rPr>
        <w:t xml:space="preserve">o podatku </w:t>
      </w:r>
      <w:r w:rsidR="00643C19">
        <w:rPr>
          <w:rFonts w:ascii="Times New Roman" w:eastAsia="Calibri" w:hAnsi="Times New Roman" w:cs="Times New Roman"/>
          <w:color w:val="000000"/>
        </w:rPr>
        <w:t xml:space="preserve">od towarów i usług </w:t>
      </w:r>
      <w:r w:rsidRPr="00F20F77">
        <w:rPr>
          <w:rFonts w:ascii="Times New Roman" w:eastAsia="Calibri" w:hAnsi="Times New Roman" w:cs="Times New Roman"/>
          <w:color w:val="000000"/>
        </w:rPr>
        <w:t xml:space="preserve"> </w:t>
      </w:r>
      <w:bookmarkEnd w:id="1"/>
      <w:r w:rsidR="00643C19">
        <w:rPr>
          <w:rFonts w:ascii="Times New Roman" w:eastAsia="Calibri" w:hAnsi="Times New Roman" w:cs="Times New Roman"/>
          <w:color w:val="000000"/>
        </w:rPr>
        <w:t>(</w:t>
      </w:r>
      <w:r w:rsidR="00643C19" w:rsidRPr="00643C19">
        <w:rPr>
          <w:rFonts w:ascii="Times New Roman" w:eastAsia="Calibri" w:hAnsi="Times New Roman" w:cs="Times New Roman"/>
          <w:color w:val="000000"/>
        </w:rPr>
        <w:t>Dz.U.</w:t>
      </w:r>
      <w:r w:rsidR="00221BAF">
        <w:rPr>
          <w:rFonts w:ascii="Times New Roman" w:eastAsia="Calibri" w:hAnsi="Times New Roman" w:cs="Times New Roman"/>
          <w:color w:val="000000"/>
        </w:rPr>
        <w:t xml:space="preserve"> z </w:t>
      </w:r>
      <w:r w:rsidR="00643C19" w:rsidRPr="00643C19">
        <w:rPr>
          <w:rFonts w:ascii="Times New Roman" w:eastAsia="Calibri" w:hAnsi="Times New Roman" w:cs="Times New Roman"/>
          <w:color w:val="000000"/>
        </w:rPr>
        <w:t>2025</w:t>
      </w:r>
      <w:r w:rsidR="00221BAF">
        <w:rPr>
          <w:rFonts w:ascii="Times New Roman" w:eastAsia="Calibri" w:hAnsi="Times New Roman" w:cs="Times New Roman"/>
          <w:color w:val="000000"/>
        </w:rPr>
        <w:t xml:space="preserve"> r</w:t>
      </w:r>
      <w:r w:rsidR="00643C19" w:rsidRPr="00643C19">
        <w:rPr>
          <w:rFonts w:ascii="Times New Roman" w:eastAsia="Calibri" w:hAnsi="Times New Roman" w:cs="Times New Roman"/>
          <w:color w:val="000000"/>
        </w:rPr>
        <w:t>.</w:t>
      </w:r>
      <w:r w:rsidR="00221BAF">
        <w:rPr>
          <w:rFonts w:ascii="Times New Roman" w:eastAsia="Calibri" w:hAnsi="Times New Roman" w:cs="Times New Roman"/>
          <w:color w:val="000000"/>
        </w:rPr>
        <w:t xml:space="preserve"> poz. </w:t>
      </w:r>
      <w:r w:rsidR="00643C19" w:rsidRPr="00643C19">
        <w:rPr>
          <w:rFonts w:ascii="Times New Roman" w:eastAsia="Calibri" w:hAnsi="Times New Roman" w:cs="Times New Roman"/>
          <w:color w:val="000000"/>
        </w:rPr>
        <w:t>775</w:t>
      </w:r>
      <w:r w:rsidR="00643C19">
        <w:rPr>
          <w:rFonts w:ascii="Times New Roman" w:eastAsia="Calibri" w:hAnsi="Times New Roman" w:cs="Times New Roman"/>
          <w:color w:val="000000"/>
        </w:rPr>
        <w:t>) wprowadza się następujące zmiany:</w:t>
      </w:r>
    </w:p>
    <w:p w14:paraId="14B9A46E" w14:textId="06AFA8CD" w:rsidR="00643C19" w:rsidRDefault="00643C19" w:rsidP="00643C19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1) </w:t>
      </w:r>
      <w:r w:rsidRPr="00643C19">
        <w:rPr>
          <w:rFonts w:ascii="Times New Roman" w:eastAsia="Calibri" w:hAnsi="Times New Roman" w:cs="Times New Roman"/>
          <w:color w:val="000000"/>
        </w:rPr>
        <w:t>Art. 145m</w:t>
      </w:r>
      <w:r>
        <w:rPr>
          <w:rFonts w:ascii="Times New Roman" w:eastAsia="Calibri" w:hAnsi="Times New Roman" w:cs="Times New Roman"/>
          <w:color w:val="000000"/>
        </w:rPr>
        <w:t xml:space="preserve"> otrzymuje brzmienie:</w:t>
      </w:r>
    </w:p>
    <w:p w14:paraId="6EB690C3" w14:textId="65C62A70" w:rsidR="00643C19" w:rsidRDefault="00643C19" w:rsidP="00643C19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„Art. 145m.</w:t>
      </w:r>
      <w:r w:rsidRPr="00643C19">
        <w:rPr>
          <w:rFonts w:ascii="Times New Roman" w:eastAsia="Calibri" w:hAnsi="Times New Roman" w:cs="Times New Roman"/>
          <w:color w:val="000000"/>
        </w:rPr>
        <w:t xml:space="preserve">  W okresie od dnia 1 kwietnia 2026 r. do dnia 31 grudnia 202</w:t>
      </w:r>
      <w:r>
        <w:rPr>
          <w:rFonts w:ascii="Times New Roman" w:eastAsia="Calibri" w:hAnsi="Times New Roman" w:cs="Times New Roman"/>
          <w:color w:val="000000"/>
        </w:rPr>
        <w:t>7</w:t>
      </w:r>
      <w:r w:rsidRPr="00643C19">
        <w:rPr>
          <w:rFonts w:ascii="Times New Roman" w:eastAsia="Calibri" w:hAnsi="Times New Roman" w:cs="Times New Roman"/>
          <w:color w:val="000000"/>
        </w:rPr>
        <w:t xml:space="preserve"> r. podatnicy </w:t>
      </w:r>
      <w:r>
        <w:rPr>
          <w:rFonts w:ascii="Times New Roman" w:eastAsia="Calibri" w:hAnsi="Times New Roman" w:cs="Times New Roman"/>
          <w:color w:val="000000"/>
        </w:rPr>
        <w:t xml:space="preserve">zaliczani do </w:t>
      </w:r>
      <w:proofErr w:type="spellStart"/>
      <w:r>
        <w:rPr>
          <w:rFonts w:ascii="Times New Roman" w:eastAsia="Calibri" w:hAnsi="Times New Roman" w:cs="Times New Roman"/>
          <w:color w:val="000000"/>
        </w:rPr>
        <w:t>mikroprzedsiębiorców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w rozumieniu art. 7 ust. 1 pkt 1 ustawy z dnia 6 marca 2018 r. – Prawo przedsiębiorców (</w:t>
      </w:r>
      <w:r w:rsidRPr="00643C19">
        <w:rPr>
          <w:rFonts w:ascii="Times New Roman" w:eastAsia="Calibri" w:hAnsi="Times New Roman" w:cs="Times New Roman"/>
          <w:color w:val="000000"/>
        </w:rPr>
        <w:t>Dz.U.</w:t>
      </w:r>
      <w:r w:rsidR="00C16253">
        <w:rPr>
          <w:rFonts w:ascii="Times New Roman" w:eastAsia="Calibri" w:hAnsi="Times New Roman" w:cs="Times New Roman"/>
          <w:color w:val="000000"/>
        </w:rPr>
        <w:t xml:space="preserve"> z </w:t>
      </w:r>
      <w:r w:rsidRPr="00643C19">
        <w:rPr>
          <w:rFonts w:ascii="Times New Roman" w:eastAsia="Calibri" w:hAnsi="Times New Roman" w:cs="Times New Roman"/>
          <w:color w:val="000000"/>
        </w:rPr>
        <w:t>2025</w:t>
      </w:r>
      <w:r w:rsidR="00C16253">
        <w:rPr>
          <w:rFonts w:ascii="Times New Roman" w:eastAsia="Calibri" w:hAnsi="Times New Roman" w:cs="Times New Roman"/>
          <w:color w:val="000000"/>
        </w:rPr>
        <w:t xml:space="preserve"> r., poz. 775</w:t>
      </w:r>
      <w:r>
        <w:rPr>
          <w:rFonts w:ascii="Times New Roman" w:eastAsia="Calibri" w:hAnsi="Times New Roman" w:cs="Times New Roman"/>
          <w:color w:val="000000"/>
        </w:rPr>
        <w:t>)</w:t>
      </w:r>
      <w:r w:rsidRPr="00643C19">
        <w:rPr>
          <w:rFonts w:ascii="Times New Roman" w:eastAsia="Calibri" w:hAnsi="Times New Roman" w:cs="Times New Roman"/>
          <w:color w:val="000000"/>
        </w:rPr>
        <w:t xml:space="preserve"> </w:t>
      </w:r>
      <w:r w:rsidR="00447403">
        <w:rPr>
          <w:rFonts w:ascii="Times New Roman" w:eastAsia="Calibri" w:hAnsi="Times New Roman" w:cs="Times New Roman"/>
          <w:color w:val="000000"/>
        </w:rPr>
        <w:t xml:space="preserve">obowiązani do wystawiania faktur ustrukturyzowanych </w:t>
      </w:r>
      <w:r w:rsidRPr="00643C19">
        <w:rPr>
          <w:rFonts w:ascii="Times New Roman" w:eastAsia="Calibri" w:hAnsi="Times New Roman" w:cs="Times New Roman"/>
          <w:color w:val="000000"/>
        </w:rPr>
        <w:t>mogą wystawiać faktury elektroniczne lub faktury w postaci papierowej</w:t>
      </w:r>
      <w:r w:rsidR="00447403">
        <w:rPr>
          <w:rFonts w:ascii="Times New Roman" w:eastAsia="Calibri" w:hAnsi="Times New Roman" w:cs="Times New Roman"/>
          <w:color w:val="000000"/>
        </w:rPr>
        <w:t>.”;</w:t>
      </w:r>
    </w:p>
    <w:p w14:paraId="59573537" w14:textId="1F08DF1C" w:rsidR="00447403" w:rsidRPr="00643C19" w:rsidRDefault="00447403" w:rsidP="00643C19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2) W art. 145n </w:t>
      </w:r>
      <w:r w:rsidR="00C16253">
        <w:rPr>
          <w:rFonts w:ascii="Times New Roman" w:eastAsia="Calibri" w:hAnsi="Times New Roman" w:cs="Times New Roman"/>
          <w:color w:val="000000"/>
        </w:rPr>
        <w:t xml:space="preserve">po </w:t>
      </w:r>
      <w:r>
        <w:rPr>
          <w:rFonts w:ascii="Times New Roman" w:eastAsia="Calibri" w:hAnsi="Times New Roman" w:cs="Times New Roman"/>
          <w:color w:val="000000"/>
        </w:rPr>
        <w:t xml:space="preserve">ust. 1 </w:t>
      </w:r>
      <w:r w:rsidR="00C16253">
        <w:rPr>
          <w:rFonts w:ascii="Times New Roman" w:eastAsia="Calibri" w:hAnsi="Times New Roman" w:cs="Times New Roman"/>
          <w:color w:val="000000"/>
        </w:rPr>
        <w:t>do</w:t>
      </w:r>
      <w:r>
        <w:rPr>
          <w:rFonts w:ascii="Times New Roman" w:eastAsia="Calibri" w:hAnsi="Times New Roman" w:cs="Times New Roman"/>
          <w:color w:val="000000"/>
        </w:rPr>
        <w:t xml:space="preserve">daje się </w:t>
      </w:r>
      <w:r w:rsidR="00C16253">
        <w:rPr>
          <w:rFonts w:ascii="Times New Roman" w:eastAsia="Calibri" w:hAnsi="Times New Roman" w:cs="Times New Roman"/>
          <w:color w:val="000000"/>
        </w:rPr>
        <w:t>ust.</w:t>
      </w:r>
      <w:r>
        <w:rPr>
          <w:rFonts w:ascii="Times New Roman" w:eastAsia="Calibri" w:hAnsi="Times New Roman" w:cs="Times New Roman"/>
          <w:color w:val="000000"/>
        </w:rPr>
        <w:t xml:space="preserve"> 1a w brzmieniu:</w:t>
      </w:r>
    </w:p>
    <w:p w14:paraId="1B34D4D3" w14:textId="40259FDA" w:rsidR="00643C19" w:rsidRDefault="00447403" w:rsidP="00447403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„1a</w:t>
      </w:r>
      <w:r w:rsidR="00C16253">
        <w:rPr>
          <w:rFonts w:ascii="Times New Roman" w:eastAsia="Calibri" w:hAnsi="Times New Roman" w:cs="Times New Roman"/>
          <w:color w:val="000000"/>
        </w:rPr>
        <w:t>.</w:t>
      </w:r>
      <w:r>
        <w:rPr>
          <w:rFonts w:ascii="Times New Roman" w:eastAsia="Calibri" w:hAnsi="Times New Roman" w:cs="Times New Roman"/>
          <w:color w:val="000000"/>
        </w:rPr>
        <w:t xml:space="preserve"> Przepis ust. 1 stosuje się odpowiednio do podatników, o których mowa w art. 145m, w terminie do 31 grudnia 2027 r.;”.</w:t>
      </w:r>
    </w:p>
    <w:p w14:paraId="2F492F17" w14:textId="40FD5A4B" w:rsidR="00ED4BF5" w:rsidRDefault="00ED4BF5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ED4BF5">
        <w:rPr>
          <w:rFonts w:ascii="Times New Roman" w:eastAsia="Calibri" w:hAnsi="Times New Roman" w:cs="Times New Roman"/>
          <w:b/>
          <w:bCs/>
          <w:color w:val="000000"/>
        </w:rPr>
        <w:t xml:space="preserve">Art. </w:t>
      </w:r>
      <w:r w:rsidR="005D5B76">
        <w:rPr>
          <w:rFonts w:ascii="Times New Roman" w:eastAsia="Calibri" w:hAnsi="Times New Roman" w:cs="Times New Roman"/>
          <w:b/>
          <w:bCs/>
          <w:color w:val="000000"/>
        </w:rPr>
        <w:t>2</w:t>
      </w:r>
      <w:r w:rsidRPr="00ED4BF5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ED4BF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Ustawa wchodzi w życie </w:t>
      </w:r>
      <w:r w:rsidR="00BC7D21">
        <w:rPr>
          <w:rFonts w:ascii="Times New Roman" w:eastAsia="Calibri" w:hAnsi="Times New Roman" w:cs="Times New Roman"/>
          <w:color w:val="000000"/>
        </w:rPr>
        <w:t xml:space="preserve">z dniem następującym po dniu ogłoszenia. </w:t>
      </w:r>
    </w:p>
    <w:p w14:paraId="26909091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786ED7D6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73E9FEEC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6D78EF3F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5316871A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07829A6C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771B6884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BDE4185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56412E35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34056ED2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78640797" w14:textId="77777777" w:rsidR="00970656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09E6D439" w14:textId="77777777" w:rsidR="00970656" w:rsidRPr="00ED4BF5" w:rsidRDefault="00970656" w:rsidP="00ED4BF5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14:paraId="2E551068" w14:textId="23DD540C" w:rsidR="00F95075" w:rsidRDefault="00F95075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18B9">
        <w:rPr>
          <w:rFonts w:ascii="Times New Roman" w:hAnsi="Times New Roman" w:cs="Times New Roman"/>
          <w:b/>
          <w:bCs/>
        </w:rPr>
        <w:lastRenderedPageBreak/>
        <w:t>U</w:t>
      </w:r>
      <w:r w:rsidR="00CF53A2">
        <w:rPr>
          <w:rFonts w:ascii="Times New Roman" w:hAnsi="Times New Roman" w:cs="Times New Roman"/>
          <w:b/>
          <w:bCs/>
        </w:rPr>
        <w:t xml:space="preserve"> Z A S A D N I E N I E</w:t>
      </w:r>
    </w:p>
    <w:p w14:paraId="5AB4C085" w14:textId="77777777" w:rsidR="00970656" w:rsidRDefault="00970656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07EDA8" w14:textId="77777777" w:rsidR="00970656" w:rsidRDefault="00970656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0C3717" w14:textId="77777777" w:rsidR="00970656" w:rsidRDefault="00970656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D98F86" w14:textId="77777777" w:rsidR="00CF53A2" w:rsidRPr="005518B9" w:rsidRDefault="00CF53A2" w:rsidP="00CF53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D1C434" w14:textId="41F58815" w:rsidR="00BC7D21" w:rsidRPr="00BC7D21" w:rsidRDefault="00970656" w:rsidP="00970656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C7D21" w:rsidRPr="00BC7D21">
        <w:rPr>
          <w:rFonts w:ascii="Times New Roman" w:hAnsi="Times New Roman" w:cs="Times New Roman"/>
        </w:rPr>
        <w:t>owelizacj</w:t>
      </w:r>
      <w:r>
        <w:rPr>
          <w:rFonts w:ascii="Times New Roman" w:hAnsi="Times New Roman" w:cs="Times New Roman"/>
        </w:rPr>
        <w:t>a</w:t>
      </w:r>
      <w:r w:rsidR="00BC7D21" w:rsidRPr="00BC7D21">
        <w:rPr>
          <w:rFonts w:ascii="Times New Roman" w:hAnsi="Times New Roman" w:cs="Times New Roman"/>
        </w:rPr>
        <w:t xml:space="preserve"> Ustawy z dnia 11 marca 2004 r. o podatku od towarów i usług ma na celu zmianę terminu obowiązku </w:t>
      </w:r>
      <w:proofErr w:type="spellStart"/>
      <w:r w:rsidR="00BC7D21" w:rsidRPr="00BC7D21">
        <w:rPr>
          <w:rFonts w:ascii="Times New Roman" w:hAnsi="Times New Roman" w:cs="Times New Roman"/>
        </w:rPr>
        <w:t>KSeF</w:t>
      </w:r>
      <w:proofErr w:type="spellEnd"/>
      <w:r w:rsidR="00BC7D21" w:rsidRPr="00BC7D21">
        <w:rPr>
          <w:rFonts w:ascii="Times New Roman" w:hAnsi="Times New Roman" w:cs="Times New Roman"/>
        </w:rPr>
        <w:t xml:space="preserve"> dla </w:t>
      </w:r>
      <w:proofErr w:type="spellStart"/>
      <w:r w:rsidR="00BC7D21" w:rsidRPr="00BC7D21">
        <w:rPr>
          <w:rFonts w:ascii="Times New Roman" w:hAnsi="Times New Roman" w:cs="Times New Roman"/>
        </w:rPr>
        <w:t>mikroprzedsiębiorców</w:t>
      </w:r>
      <w:proofErr w:type="spellEnd"/>
      <w:r w:rsidR="00BC7D21" w:rsidRPr="00BC7D21">
        <w:rPr>
          <w:rFonts w:ascii="Times New Roman" w:hAnsi="Times New Roman" w:cs="Times New Roman"/>
        </w:rPr>
        <w:t>.</w:t>
      </w:r>
    </w:p>
    <w:p w14:paraId="7D60A88C" w14:textId="7E72531F" w:rsidR="00BC7D21" w:rsidRPr="00BC7D21" w:rsidRDefault="00BC7D21" w:rsidP="00C1625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C7D21">
        <w:rPr>
          <w:rFonts w:ascii="Times New Roman" w:hAnsi="Times New Roman" w:cs="Times New Roman"/>
        </w:rPr>
        <w:t xml:space="preserve">Dla bardzo dużej grupy </w:t>
      </w:r>
      <w:proofErr w:type="spellStart"/>
      <w:r w:rsidRPr="00BC7D21">
        <w:rPr>
          <w:rFonts w:ascii="Times New Roman" w:hAnsi="Times New Roman" w:cs="Times New Roman"/>
        </w:rPr>
        <w:t>mikrofirm</w:t>
      </w:r>
      <w:proofErr w:type="spellEnd"/>
      <w:r w:rsidRPr="00BC7D21">
        <w:rPr>
          <w:rFonts w:ascii="Times New Roman" w:hAnsi="Times New Roman" w:cs="Times New Roman"/>
        </w:rPr>
        <w:t xml:space="preserve"> obowiązek </w:t>
      </w:r>
      <w:proofErr w:type="spellStart"/>
      <w:r w:rsidRPr="00BC7D21">
        <w:rPr>
          <w:rFonts w:ascii="Times New Roman" w:hAnsi="Times New Roman" w:cs="Times New Roman"/>
        </w:rPr>
        <w:t>KSeF</w:t>
      </w:r>
      <w:proofErr w:type="spellEnd"/>
      <w:r w:rsidRPr="00BC7D21">
        <w:rPr>
          <w:rFonts w:ascii="Times New Roman" w:hAnsi="Times New Roman" w:cs="Times New Roman"/>
        </w:rPr>
        <w:t xml:space="preserve"> wiąże się z poniesieniem dodatkowych </w:t>
      </w:r>
      <w:r w:rsidR="00970656">
        <w:rPr>
          <w:rFonts w:ascii="Times New Roman" w:hAnsi="Times New Roman" w:cs="Times New Roman"/>
        </w:rPr>
        <w:t xml:space="preserve"> w</w:t>
      </w:r>
      <w:r w:rsidRPr="00BC7D21">
        <w:rPr>
          <w:rFonts w:ascii="Times New Roman" w:hAnsi="Times New Roman" w:cs="Times New Roman"/>
        </w:rPr>
        <w:t xml:space="preserve">ysokich kosztów związanych z wdrożeniem oraz funkcjonowaniem elektronicznego </w:t>
      </w:r>
      <w:r w:rsidR="00970656">
        <w:rPr>
          <w:rFonts w:ascii="Times New Roman" w:hAnsi="Times New Roman" w:cs="Times New Roman"/>
        </w:rPr>
        <w:t xml:space="preserve"> s</w:t>
      </w:r>
      <w:r w:rsidRPr="00BC7D21">
        <w:rPr>
          <w:rFonts w:ascii="Times New Roman" w:hAnsi="Times New Roman" w:cs="Times New Roman"/>
        </w:rPr>
        <w:t xml:space="preserve">ystemu wystawiania i odbioru faktur. Są przedsiębiorcy, którzy od początku prowadzenia działalności gospodarczej wystawiają faktury ręcznie, do czego mają oczywiście prawo. Nie odnajdują się w świecie transformacji cyfrowej, co nie oznacza, że nie są wartością dodaną dla gospodarki. Od lat z powodzeniem rozwijają własny biznes zapewniający im oraz ich rodzinom byt, a także zatrudnienie dla innych. Dla wielu z tych przedsiębiorców </w:t>
      </w:r>
      <w:proofErr w:type="spellStart"/>
      <w:r w:rsidRPr="00BC7D21">
        <w:rPr>
          <w:rFonts w:ascii="Times New Roman" w:hAnsi="Times New Roman" w:cs="Times New Roman"/>
        </w:rPr>
        <w:t>KSeF</w:t>
      </w:r>
      <w:proofErr w:type="spellEnd"/>
      <w:r w:rsidRPr="00BC7D21">
        <w:rPr>
          <w:rFonts w:ascii="Times New Roman" w:hAnsi="Times New Roman" w:cs="Times New Roman"/>
        </w:rPr>
        <w:t xml:space="preserve"> będzie niestety motywacją do zamknięcia firm, co negatywnie odbije się nie tylko na nich samych, lokalnych społecznościach, w których żyją, ale przede wszystkim na gospodarce całego naszego kraju.</w:t>
      </w:r>
    </w:p>
    <w:p w14:paraId="4DD8C191" w14:textId="67CD58D6" w:rsidR="00BC7D21" w:rsidRPr="00BC7D21" w:rsidRDefault="00970656" w:rsidP="00C1625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BC7D21" w:rsidRPr="00BC7D21">
        <w:rPr>
          <w:rFonts w:ascii="Times New Roman" w:hAnsi="Times New Roman" w:cs="Times New Roman"/>
        </w:rPr>
        <w:t xml:space="preserve">uż na samym początku działania </w:t>
      </w:r>
      <w:proofErr w:type="spellStart"/>
      <w:r w:rsidR="00BC7D21" w:rsidRPr="00BC7D21">
        <w:rPr>
          <w:rFonts w:ascii="Times New Roman" w:hAnsi="Times New Roman" w:cs="Times New Roman"/>
        </w:rPr>
        <w:t>KSeF</w:t>
      </w:r>
      <w:proofErr w:type="spellEnd"/>
      <w:r w:rsidR="00BC7D21" w:rsidRPr="00BC7D21">
        <w:rPr>
          <w:rFonts w:ascii="Times New Roman" w:hAnsi="Times New Roman" w:cs="Times New Roman"/>
        </w:rPr>
        <w:t xml:space="preserve"> doszło do ogromnego obciążenia systemu, mimo iż zarejestrowało się do niego dopiero 150 tys. firm. Można sobie tylko wyobrazić, co się stanie, gdy do </w:t>
      </w:r>
      <w:proofErr w:type="spellStart"/>
      <w:r w:rsidR="00BC7D21" w:rsidRPr="00BC7D21">
        <w:rPr>
          <w:rFonts w:ascii="Times New Roman" w:hAnsi="Times New Roman" w:cs="Times New Roman"/>
        </w:rPr>
        <w:t>KSeF</w:t>
      </w:r>
      <w:proofErr w:type="spellEnd"/>
      <w:r w:rsidR="00BC7D21" w:rsidRPr="00BC7D21">
        <w:rPr>
          <w:rFonts w:ascii="Times New Roman" w:hAnsi="Times New Roman" w:cs="Times New Roman"/>
        </w:rPr>
        <w:t xml:space="preserve"> dołączy kolejne dwa miliony firm,</w:t>
      </w:r>
      <w:r>
        <w:rPr>
          <w:rFonts w:ascii="Times New Roman" w:hAnsi="Times New Roman" w:cs="Times New Roman"/>
        </w:rPr>
        <w:t xml:space="preserve"> </w:t>
      </w:r>
      <w:r w:rsidR="00BC7D21" w:rsidRPr="00BC7D21">
        <w:rPr>
          <w:rFonts w:ascii="Times New Roman" w:hAnsi="Times New Roman" w:cs="Times New Roman"/>
        </w:rPr>
        <w:t xml:space="preserve">które – według obowiązującej ustawy – są do tego zobowiązane. Grozi nam wszechobecny chaos, potęgujący niepotrzebny stres wśród wielu przedsiębiorców i urzędników, brak płynności finansowej zarówno po stronie firm, jak i budżetu państwa, a w efekcie zapaść gospodarcza. By tego uniknąć, </w:t>
      </w:r>
      <w:r>
        <w:rPr>
          <w:rFonts w:ascii="Times New Roman" w:hAnsi="Times New Roman" w:cs="Times New Roman"/>
        </w:rPr>
        <w:t xml:space="preserve">jako wnioskodawcy </w:t>
      </w:r>
      <w:r w:rsidR="00BC7D21" w:rsidRPr="00BC7D21">
        <w:rPr>
          <w:rFonts w:ascii="Times New Roman" w:hAnsi="Times New Roman" w:cs="Times New Roman"/>
        </w:rPr>
        <w:t xml:space="preserve">apelujemy o odroczenie obowiązku </w:t>
      </w:r>
      <w:proofErr w:type="spellStart"/>
      <w:r w:rsidR="00BC7D21" w:rsidRPr="00BC7D21">
        <w:rPr>
          <w:rFonts w:ascii="Times New Roman" w:hAnsi="Times New Roman" w:cs="Times New Roman"/>
        </w:rPr>
        <w:t>KSeF</w:t>
      </w:r>
      <w:proofErr w:type="spellEnd"/>
      <w:r w:rsidR="00BC7D21" w:rsidRPr="00BC7D21">
        <w:rPr>
          <w:rFonts w:ascii="Times New Roman" w:hAnsi="Times New Roman" w:cs="Times New Roman"/>
        </w:rPr>
        <w:t xml:space="preserve"> dla </w:t>
      </w:r>
      <w:proofErr w:type="spellStart"/>
      <w:r w:rsidR="00BC7D21" w:rsidRPr="00BC7D21">
        <w:rPr>
          <w:rFonts w:ascii="Times New Roman" w:hAnsi="Times New Roman" w:cs="Times New Roman"/>
        </w:rPr>
        <w:t>mikroprzedsiębiorców</w:t>
      </w:r>
      <w:proofErr w:type="spellEnd"/>
      <w:r w:rsidR="00BC7D21" w:rsidRPr="00BC7D21">
        <w:rPr>
          <w:rFonts w:ascii="Times New Roman" w:hAnsi="Times New Roman" w:cs="Times New Roman"/>
        </w:rPr>
        <w:t xml:space="preserve"> o kolejne dwa lata. To czas, w którym system okrzepnie, duże i średnie firmy do niego przywykną, a ci najmniejsi będą mieli możliwość spokojnie się do wszystkiego przygotować.</w:t>
      </w:r>
    </w:p>
    <w:p w14:paraId="25570C6E" w14:textId="2929F8E9" w:rsidR="0071269D" w:rsidRPr="005E35F6" w:rsidRDefault="00BC7D21" w:rsidP="00C1625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C7D21">
        <w:rPr>
          <w:rFonts w:ascii="Times New Roman" w:hAnsi="Times New Roman" w:cs="Times New Roman"/>
        </w:rPr>
        <w:t xml:space="preserve">Zmiana ta nie wpłynie na plany dodatkowego uszczelnienia luki w podatku VAT, w czym obowiązkowy dla wszystkich </w:t>
      </w:r>
      <w:proofErr w:type="spellStart"/>
      <w:r w:rsidRPr="00BC7D21">
        <w:rPr>
          <w:rFonts w:ascii="Times New Roman" w:hAnsi="Times New Roman" w:cs="Times New Roman"/>
        </w:rPr>
        <w:t>KSeF</w:t>
      </w:r>
      <w:proofErr w:type="spellEnd"/>
      <w:r w:rsidRPr="00BC7D21">
        <w:rPr>
          <w:rFonts w:ascii="Times New Roman" w:hAnsi="Times New Roman" w:cs="Times New Roman"/>
        </w:rPr>
        <w:t xml:space="preserve"> miałby rzekomo pomóc. Ministerstwo Finansów oraz urzędy skarbowe dysponują wystarczającymi narzędziami kontroli w tym aspekcie: mamy mechanizm podzielonej płatności, tzw. białą księgę, obowiązkowe deklaracje JPK, a do tego resort finansów planuje przywrócenie tzw. należytej staranności po stronie płacącego fakturę i przedłużenie okresu przedawnienia. Nie ma więc żadnej potrzeby, by w celu uszczelniania luki w podatku VAT obciążać dodatkowymi kosztami i obowiązkami rzeszę </w:t>
      </w:r>
      <w:proofErr w:type="spellStart"/>
      <w:r w:rsidRPr="00BC7D21">
        <w:rPr>
          <w:rFonts w:ascii="Times New Roman" w:hAnsi="Times New Roman" w:cs="Times New Roman"/>
        </w:rPr>
        <w:t>mikroprzedsiębiorców</w:t>
      </w:r>
      <w:proofErr w:type="spellEnd"/>
      <w:r w:rsidRPr="00BC7D21">
        <w:rPr>
          <w:rFonts w:ascii="Times New Roman" w:hAnsi="Times New Roman" w:cs="Times New Roman"/>
        </w:rPr>
        <w:t xml:space="preserve">, którzy </w:t>
      </w:r>
      <w:r w:rsidR="00970656">
        <w:rPr>
          <w:rFonts w:ascii="Times New Roman" w:hAnsi="Times New Roman" w:cs="Times New Roman"/>
        </w:rPr>
        <w:t>rea</w:t>
      </w:r>
      <w:r w:rsidRPr="00BC7D21">
        <w:rPr>
          <w:rFonts w:ascii="Times New Roman" w:hAnsi="Times New Roman" w:cs="Times New Roman"/>
        </w:rPr>
        <w:t>lnie przyczyniają się do rozwoju gospodarczego Polski.</w:t>
      </w:r>
    </w:p>
    <w:sectPr w:rsidR="0071269D" w:rsidRPr="005E3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1D6D" w14:textId="77777777" w:rsidR="00B62E99" w:rsidRDefault="00B62E99" w:rsidP="00CA63C7">
      <w:pPr>
        <w:spacing w:after="0" w:line="240" w:lineRule="auto"/>
      </w:pPr>
      <w:r>
        <w:separator/>
      </w:r>
    </w:p>
  </w:endnote>
  <w:endnote w:type="continuationSeparator" w:id="0">
    <w:p w14:paraId="75368612" w14:textId="77777777" w:rsidR="00B62E99" w:rsidRDefault="00B62E99" w:rsidP="00CA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185D" w14:textId="77777777" w:rsidR="00B62E99" w:rsidRDefault="00B62E99" w:rsidP="00CA63C7">
      <w:pPr>
        <w:spacing w:after="0" w:line="240" w:lineRule="auto"/>
      </w:pPr>
      <w:r>
        <w:separator/>
      </w:r>
    </w:p>
  </w:footnote>
  <w:footnote w:type="continuationSeparator" w:id="0">
    <w:p w14:paraId="6FC3923D" w14:textId="77777777" w:rsidR="00B62E99" w:rsidRDefault="00B62E99" w:rsidP="00CA6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E4C"/>
    <w:multiLevelType w:val="hybridMultilevel"/>
    <w:tmpl w:val="9C36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DEB"/>
    <w:multiLevelType w:val="hybridMultilevel"/>
    <w:tmpl w:val="62106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B58A0"/>
    <w:multiLevelType w:val="hybridMultilevel"/>
    <w:tmpl w:val="09A68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D3C8F"/>
    <w:multiLevelType w:val="hybridMultilevel"/>
    <w:tmpl w:val="F1C60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1BB8"/>
    <w:multiLevelType w:val="hybridMultilevel"/>
    <w:tmpl w:val="F98276D0"/>
    <w:lvl w:ilvl="0" w:tplc="3092CE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C145CF"/>
    <w:multiLevelType w:val="hybridMultilevel"/>
    <w:tmpl w:val="D9B47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9765">
    <w:abstractNumId w:val="1"/>
  </w:num>
  <w:num w:numId="2" w16cid:durableId="1712413218">
    <w:abstractNumId w:val="2"/>
  </w:num>
  <w:num w:numId="3" w16cid:durableId="1009287139">
    <w:abstractNumId w:val="5"/>
  </w:num>
  <w:num w:numId="4" w16cid:durableId="791903797">
    <w:abstractNumId w:val="0"/>
  </w:num>
  <w:num w:numId="5" w16cid:durableId="1437754032">
    <w:abstractNumId w:val="3"/>
  </w:num>
  <w:num w:numId="6" w16cid:durableId="1963459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75"/>
    <w:rsid w:val="00007655"/>
    <w:rsid w:val="000A4E0F"/>
    <w:rsid w:val="001637B6"/>
    <w:rsid w:val="00221BAF"/>
    <w:rsid w:val="002A12CE"/>
    <w:rsid w:val="002E72C2"/>
    <w:rsid w:val="003564CF"/>
    <w:rsid w:val="00376267"/>
    <w:rsid w:val="003811DC"/>
    <w:rsid w:val="00393973"/>
    <w:rsid w:val="003A5275"/>
    <w:rsid w:val="003B2F16"/>
    <w:rsid w:val="003C154E"/>
    <w:rsid w:val="00447403"/>
    <w:rsid w:val="004F5DB5"/>
    <w:rsid w:val="004F6C36"/>
    <w:rsid w:val="005518B9"/>
    <w:rsid w:val="005D5B76"/>
    <w:rsid w:val="005E35F6"/>
    <w:rsid w:val="00643C19"/>
    <w:rsid w:val="006A1CB6"/>
    <w:rsid w:val="006A5254"/>
    <w:rsid w:val="006E1415"/>
    <w:rsid w:val="0071269D"/>
    <w:rsid w:val="007210B7"/>
    <w:rsid w:val="00797365"/>
    <w:rsid w:val="007A3CD4"/>
    <w:rsid w:val="00844BA1"/>
    <w:rsid w:val="00874BE0"/>
    <w:rsid w:val="00921649"/>
    <w:rsid w:val="00936832"/>
    <w:rsid w:val="00970656"/>
    <w:rsid w:val="00985DBA"/>
    <w:rsid w:val="00AF5A89"/>
    <w:rsid w:val="00B466C2"/>
    <w:rsid w:val="00B62E99"/>
    <w:rsid w:val="00B642A0"/>
    <w:rsid w:val="00BC7D21"/>
    <w:rsid w:val="00C16253"/>
    <w:rsid w:val="00CA63C7"/>
    <w:rsid w:val="00CB3E23"/>
    <w:rsid w:val="00CC1273"/>
    <w:rsid w:val="00CF53A2"/>
    <w:rsid w:val="00EC4854"/>
    <w:rsid w:val="00ED4BF5"/>
    <w:rsid w:val="00EE754D"/>
    <w:rsid w:val="00F11BE5"/>
    <w:rsid w:val="00F20F77"/>
    <w:rsid w:val="00F308E3"/>
    <w:rsid w:val="00F46499"/>
    <w:rsid w:val="00F62D4E"/>
    <w:rsid w:val="00F95075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03B5"/>
  <w15:chartTrackingRefBased/>
  <w15:docId w15:val="{9D1491A6-A6CC-46FE-B32C-DF4E3E9C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BF5"/>
  </w:style>
  <w:style w:type="paragraph" w:styleId="Nagwek1">
    <w:name w:val="heading 1"/>
    <w:basedOn w:val="Normalny"/>
    <w:next w:val="Normalny"/>
    <w:link w:val="Nagwek1Znak"/>
    <w:uiPriority w:val="9"/>
    <w:qFormat/>
    <w:rsid w:val="00F9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07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3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63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3C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A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7AA7-394D-4996-AC30-22EDE2D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467</Words>
  <Characters>2807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2026-02-12T15:26:00Z</cp:lastPrinted>
  <dcterms:created xsi:type="dcterms:W3CDTF">2025-08-26T08:54:00Z</dcterms:created>
  <dcterms:modified xsi:type="dcterms:W3CDTF">2026-02-13T08:32:00Z</dcterms:modified>
</cp:coreProperties>
</file>