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CE85" w14:textId="00ED4D2D" w:rsidR="005734AE" w:rsidRPr="0026210F" w:rsidRDefault="005734AE" w:rsidP="0026210F">
      <w:pPr>
        <w:spacing w:line="360" w:lineRule="auto"/>
        <w:jc w:val="center"/>
        <w:rPr>
          <w:rFonts w:ascii="Times New Roman" w:hAnsi="Times New Roman" w:cs="Times New Roman"/>
          <w:b/>
          <w:bCs/>
        </w:rPr>
      </w:pPr>
      <w:r w:rsidRPr="0026210F">
        <w:rPr>
          <w:rFonts w:ascii="Times New Roman" w:hAnsi="Times New Roman" w:cs="Times New Roman"/>
          <w:b/>
          <w:bCs/>
        </w:rPr>
        <w:t>Uzasadnienie</w:t>
      </w:r>
    </w:p>
    <w:p w14:paraId="0FEBB516"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Usługi krótkoterminowego najmu lokali mieszkalnych oferowane przez wynajmujących istnieją od wielu lat i uzupełniają inne usługi zakwaterowania takie jak hotele, hostele lub pensjonaty.</w:t>
      </w:r>
    </w:p>
    <w:p w14:paraId="608ECEB4"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 xml:space="preserve">Przez najem krótkoterminowy zwykle rozumie się zakwaterowanie w nieruchomości (apartamencie, domu) na krótki okres, zazwyczaj w związku z pobytem w celach turystycznych, przy wykorzystaniu serwisów internetowych lub aplikacji mobilnych kojarzących wynajmujących i najemców. Popularność najmu krótkoterminowego wiąże się ze zjawiskiem określanym jako gospodarka dzielenia się (gospodarka współdzielenia, gospodarka współpracy; w języku angielskim najczęściej używa się terminów </w:t>
      </w:r>
      <w:proofErr w:type="spellStart"/>
      <w:r w:rsidRPr="00C57BC7">
        <w:rPr>
          <w:rFonts w:ascii="Times New Roman" w:hAnsi="Times New Roman" w:cs="Times New Roman"/>
        </w:rPr>
        <w:t>sharing</w:t>
      </w:r>
      <w:proofErr w:type="spellEnd"/>
      <w:r w:rsidRPr="00C57BC7">
        <w:rPr>
          <w:rFonts w:ascii="Times New Roman" w:hAnsi="Times New Roman" w:cs="Times New Roman"/>
        </w:rPr>
        <w:t xml:space="preserve"> </w:t>
      </w:r>
      <w:proofErr w:type="spellStart"/>
      <w:r w:rsidRPr="00C57BC7">
        <w:rPr>
          <w:rFonts w:ascii="Times New Roman" w:hAnsi="Times New Roman" w:cs="Times New Roman"/>
        </w:rPr>
        <w:t>economy</w:t>
      </w:r>
      <w:proofErr w:type="spellEnd"/>
      <w:r w:rsidRPr="00C57BC7">
        <w:rPr>
          <w:rFonts w:ascii="Times New Roman" w:hAnsi="Times New Roman" w:cs="Times New Roman"/>
        </w:rPr>
        <w:t xml:space="preserve"> i </w:t>
      </w:r>
      <w:proofErr w:type="spellStart"/>
      <w:r w:rsidRPr="00C57BC7">
        <w:rPr>
          <w:rFonts w:ascii="Times New Roman" w:hAnsi="Times New Roman" w:cs="Times New Roman"/>
        </w:rPr>
        <w:t>collaborative</w:t>
      </w:r>
      <w:proofErr w:type="spellEnd"/>
      <w:r w:rsidRPr="00C57BC7">
        <w:rPr>
          <w:rFonts w:ascii="Times New Roman" w:hAnsi="Times New Roman" w:cs="Times New Roman"/>
        </w:rPr>
        <w:t xml:space="preserve"> </w:t>
      </w:r>
      <w:proofErr w:type="spellStart"/>
      <w:r w:rsidRPr="00C57BC7">
        <w:rPr>
          <w:rFonts w:ascii="Times New Roman" w:hAnsi="Times New Roman" w:cs="Times New Roman"/>
        </w:rPr>
        <w:t>economy</w:t>
      </w:r>
      <w:proofErr w:type="spellEnd"/>
      <w:r w:rsidRPr="00C57BC7">
        <w:rPr>
          <w:rFonts w:ascii="Times New Roman" w:hAnsi="Times New Roman" w:cs="Times New Roman"/>
        </w:rPr>
        <w:t>). Przedsięwzięcia odwołujące się do modelu gospodarki dzielenia się funkcjonują w wielu branżach gospodarki, a szczególny sukces odniosły w turystyce i transporcie. Początkowo idea gospodarki dzielenia się zakładała ograniczanie konsumpcji dzięki lepszemu wykorzystaniu już istniejących zasobów (np. udostępnienie niezamieszkanego pokoju, tymczasowe udostępnienie mieszkania podczas własnego wyjazdu), co miało przyczyniać się do zrównoważonego rozwoju i tworzenia kapitału społecznego. Jednakże oddolny, rozproszony, społeczny charakter tego zjawiska został wyparty przez podejście nastawione na zysk, a przedsięwzięcia, które według pierwotnych postulatów miały stać się alternatywą dla „tradycyjnych” usług (np. świadczonych przez branżę hotelarską) upodobniły się do nich.</w:t>
      </w:r>
      <w:r w:rsidRPr="00C57BC7">
        <w:rPr>
          <w:rStyle w:val="Odwoanieprzypisudolnego"/>
          <w:rFonts w:ascii="Times New Roman" w:hAnsi="Times New Roman" w:cs="Times New Roman"/>
        </w:rPr>
        <w:footnoteReference w:id="1"/>
      </w:r>
    </w:p>
    <w:p w14:paraId="619CB4B1" w14:textId="5D6EB0D9"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Najem krótkoterminowy obejmuje działania trzech podmiotów: usługodawców, którzy dostarczają swoich dóbr, odbiorców tych dóbr oraz instytucje pośredniczące, które kojarzą usługodawców z usługobiorcami pobierając za to wynagrodzenie w postaci prowizji.</w:t>
      </w:r>
    </w:p>
    <w:p w14:paraId="53CCDA51" w14:textId="56994F8A"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Najpopularniejszą platformą pośredniczącą jest Airbnb, która według raportu finansowego za 2024 r. liczba ofert sięgnęła 491 mln</w:t>
      </w:r>
      <w:r w:rsidRPr="00C57BC7">
        <w:rPr>
          <w:rStyle w:val="Odwoanieprzypisudolnego"/>
          <w:rFonts w:ascii="Times New Roman" w:hAnsi="Times New Roman" w:cs="Times New Roman"/>
        </w:rPr>
        <w:footnoteReference w:id="2"/>
      </w:r>
      <w:r w:rsidRPr="00C57BC7">
        <w:rPr>
          <w:rFonts w:ascii="Times New Roman" w:hAnsi="Times New Roman" w:cs="Times New Roman"/>
        </w:rPr>
        <w:t>.</w:t>
      </w:r>
      <w:r w:rsidR="00926A7E">
        <w:rPr>
          <w:rFonts w:ascii="Times New Roman" w:hAnsi="Times New Roman" w:cs="Times New Roman"/>
        </w:rPr>
        <w:t xml:space="preserve"> </w:t>
      </w:r>
      <w:r w:rsidRPr="00C57BC7">
        <w:rPr>
          <w:rFonts w:ascii="Times New Roman" w:hAnsi="Times New Roman" w:cs="Times New Roman"/>
        </w:rPr>
        <w:t xml:space="preserve">W samej Unii Europejskiej w 2024 r. dokonano rezerwacji 854 mln noclegów za pośrednictwem platform internetowych, co oznacza wzrost o 19% w stosunku do roku 2023. </w:t>
      </w:r>
      <w:r w:rsidRPr="00C57BC7">
        <w:rPr>
          <w:rStyle w:val="Odwoanieprzypisudolnego"/>
          <w:rFonts w:ascii="Times New Roman" w:hAnsi="Times New Roman" w:cs="Times New Roman"/>
        </w:rPr>
        <w:footnoteReference w:id="3"/>
      </w:r>
    </w:p>
    <w:p w14:paraId="74E04477" w14:textId="7B943750"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lastRenderedPageBreak/>
        <w:t xml:space="preserve">Dynamiczny rozwój najmu krótkoterminowego wygenerował nowe zjawiska, które stały się uciążliwe dla lokalnej społeczności (nadmierny wzrost turystów w stosunku do liczby mieszkańców, co generuje hałas i </w:t>
      </w:r>
      <w:proofErr w:type="spellStart"/>
      <w:r w:rsidRPr="00C57BC7">
        <w:rPr>
          <w:rFonts w:ascii="Times New Roman" w:hAnsi="Times New Roman" w:cs="Times New Roman"/>
        </w:rPr>
        <w:t>wzmaża</w:t>
      </w:r>
      <w:proofErr w:type="spellEnd"/>
      <w:r w:rsidRPr="00C57BC7">
        <w:rPr>
          <w:rFonts w:ascii="Times New Roman" w:hAnsi="Times New Roman" w:cs="Times New Roman"/>
        </w:rPr>
        <w:t xml:space="preserve"> ruch komunikacyjny) oraz rynku mieszkaniowego (spadek liczby lokali na najem długoterminowy, wzrost czynszów).</w:t>
      </w:r>
    </w:p>
    <w:p w14:paraId="5AAF90C6" w14:textId="4B06129B"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Problemy mają charakter globalny, stąd próba ich uregulowania na poziomie unijnym. Rozporządzenie 2024/1028 w sprawie gromadzenia i udostępniania danych dotyczących usług krótkoterminowego najmu lokali mieszkalnych ustanowiło nowe przepisy, które będą obowiązywać od 20 maja 2026 r. Celem rozporządzenia jest wprowadzenie rozwiązań pozwalających pozyskać informacje o ilości ofert najmu krótkoterminowego w danej miejscowości, co pozwoliłoby na podjęcie przez władze lokalne adekwatnych decyzji odpowiadających na wyzwania związane z zakresem najmu krótkoterminowego. Zakres usług platform internetowych wykracza poza granice kraj</w:t>
      </w:r>
      <w:r w:rsidR="00CE60E9">
        <w:rPr>
          <w:rFonts w:ascii="Times New Roman" w:hAnsi="Times New Roman" w:cs="Times New Roman"/>
        </w:rPr>
        <w:t>u</w:t>
      </w:r>
      <w:r w:rsidRPr="00C57BC7">
        <w:rPr>
          <w:rFonts w:ascii="Times New Roman" w:hAnsi="Times New Roman" w:cs="Times New Roman"/>
        </w:rPr>
        <w:t xml:space="preserve"> i zasadniczo obejmuje cały rynek wewnętrzny, co uzasadnia podjęcie interwencji prawnej na poziomie unijnym. W preambule do rozporządzenia wskazano, że rozporządzenie nie wpływa na kompetencje państw członkowskich w zakresie przyjmowania i utrzymywania wymogów dotyczących dostępu do rynku w odniesieniu do świadczenia usług krótkoterminowego najmu lokali mieszkalnych przez wynajmujących, w tym wymogów dotyczących zdrowia i bezpieczeństwa, minimalnych norm jakości lub ograniczeń ilościowych, pod warunkiem że wymogi te są niezbędne i proporcjonalne dla ochrony celów interesu publicznego, zgodnie z postanowieniami Traktatu o funkcjonowaniu Unii Europejskiej i dyrektywy 2006/123/WE Parlamentu Europejskiego i Rady. W kontekście świadczenia usług krótkoterminowego najmu lokali mieszkalnych zwalczanie niedoboru mieszkań na wynajem zostało uznane przez Trybunał Sprawiedliwości Unii Europejskiej (zwany dalej "Trybunałem Sprawiedliwości") za nadrzędny interes publiczny, który uzasadnia przyjęcie niedyskryminacyjnych środków, które są współmierne do założonego celu. Dostępność wiarygodnych danych na ujednoliconych zasadach powinna wesprzeć działania państw członkowskich w zakresie opracowywania polityk i przepisów zgodnych z prawem Unii. Jak jasno wynika bowiem z orzecznictwa Trybunału Sprawiedliwości, państwa członkowskie mają obowiązek uzasadnić ewentualne ograniczanie wynajmującym dostępu do rynku na podstawie danych i dowodów.</w:t>
      </w:r>
      <w:r w:rsidRPr="00C57BC7">
        <w:rPr>
          <w:rStyle w:val="Odwoanieprzypisudolnego"/>
          <w:rFonts w:ascii="Times New Roman" w:hAnsi="Times New Roman" w:cs="Times New Roman"/>
        </w:rPr>
        <w:footnoteReference w:id="4"/>
      </w:r>
    </w:p>
    <w:p w14:paraId="1C51EC66"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Podejmując się charakterystyki najmu krótkoterminowego</w:t>
      </w:r>
      <w:r>
        <w:rPr>
          <w:rFonts w:ascii="Times New Roman" w:hAnsi="Times New Roman" w:cs="Times New Roman"/>
        </w:rPr>
        <w:t>,</w:t>
      </w:r>
      <w:r w:rsidRPr="00C57BC7">
        <w:rPr>
          <w:rFonts w:ascii="Times New Roman" w:hAnsi="Times New Roman" w:cs="Times New Roman"/>
        </w:rPr>
        <w:t xml:space="preserve"> zdefiniowano go w rozporządzeniu jako działalność polegająca na krótkoterminowym, świadczonym odpłatnie wynajmie </w:t>
      </w:r>
      <w:r w:rsidRPr="00C57BC7">
        <w:rPr>
          <w:rFonts w:ascii="Times New Roman" w:hAnsi="Times New Roman" w:cs="Times New Roman"/>
        </w:rPr>
        <w:lastRenderedPageBreak/>
        <w:t xml:space="preserve">umeblowanych lokali mieszkalnych, wykonywana zawodowo lub niezawodowo oraz w sposób dookreślony prawem krajowym. Z uwagi na różne podejścia przyjęte w państwach członkowskich usługi krótkoterminowego najmu lokali mieszkalnych mogą dotyczyć na przykład pokoju w głównym lub drugim miejscu zamieszkania wynajmującego, lub całego lokalu mieszkalnego na lądzie lub na wodzie, wynajmowanego na ograniczoną liczbę dni rocznie, lub też jednej lub większej liczby nieruchomości zakupionych przez wynajmującego w charakterze inwestycji do celów najmu krótkoterminowego, zazwyczaj na okres krótszy niż rok w ciągu całego roku. Najem umeblowanego lokalu mieszkalnego do zamieszkania przez dłuższy czas, zazwyczaj jeden rok lub dłużej, nie powinien zostać uznany za najem krótkoterminowy. Usługi krótkoterminowego najmu lokali mieszkalnych nie powinny dotyczyć wyłącznie jednostek wynajmowanych w celach turystycznych lub wypoczynkowych, ale powinny obejmować krótkoterminowe pobyty w innych celach, w tym biznesowych lub naukowych (pkt 6 preambuły rozporządzenia). </w:t>
      </w:r>
    </w:p>
    <w:p w14:paraId="0DE6D12F"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W rozporządzeniu przewidziano:</w:t>
      </w:r>
    </w:p>
    <w:p w14:paraId="6AF3C087"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 xml:space="preserve">- procedurę rejestracji nieruchomości udostępnianej w ramach najmu krótkoterminowego (art. 4-5); </w:t>
      </w:r>
    </w:p>
    <w:p w14:paraId="242DEDAF"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 xml:space="preserve">- mechanizm kontroli i weryfikacji danych przez właściwe organy (art. 6); </w:t>
      </w:r>
    </w:p>
    <w:p w14:paraId="1104291F"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 xml:space="preserve">-nałożono na platformy internetowe obowiązki w zakresie weryfikowania i przekazywania danych (art. 7-9); </w:t>
      </w:r>
    </w:p>
    <w:p w14:paraId="67AA35DE"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 xml:space="preserve">-powołanie na szczeblu krajowym pojedynczych cyfrowych punktów dostępu, które gromadzą dane (art. 10-11); </w:t>
      </w:r>
    </w:p>
    <w:p w14:paraId="07E17AEA" w14:textId="77777777" w:rsidR="005734AE" w:rsidRPr="00C57BC7" w:rsidRDefault="005734AE" w:rsidP="0026210F">
      <w:pPr>
        <w:spacing w:line="360" w:lineRule="auto"/>
        <w:jc w:val="both"/>
        <w:rPr>
          <w:rFonts w:ascii="Times New Roman" w:hAnsi="Times New Roman" w:cs="Times New Roman"/>
        </w:rPr>
      </w:pPr>
      <w:r w:rsidRPr="00C57BC7">
        <w:rPr>
          <w:rFonts w:ascii="Times New Roman" w:hAnsi="Times New Roman" w:cs="Times New Roman"/>
        </w:rPr>
        <w:t>- mechanizm wymiany danych pomiędzy państwami członkowskimi Unii Europejskiej (art. 12).</w:t>
      </w:r>
    </w:p>
    <w:p w14:paraId="703520BF" w14:textId="77777777" w:rsidR="005734AE" w:rsidRPr="00C57BC7" w:rsidRDefault="005734AE" w:rsidP="0026210F">
      <w:pPr>
        <w:spacing w:after="0" w:line="360" w:lineRule="auto"/>
        <w:contextualSpacing/>
        <w:jc w:val="both"/>
        <w:rPr>
          <w:rFonts w:ascii="Times New Roman" w:hAnsi="Times New Roman" w:cs="Times New Roman"/>
        </w:rPr>
      </w:pPr>
      <w:r w:rsidRPr="00C57BC7">
        <w:rPr>
          <w:rFonts w:ascii="Times New Roman" w:hAnsi="Times New Roman" w:cs="Times New Roman"/>
        </w:rPr>
        <w:t xml:space="preserve">Niniejszy projekt nie podejmuje tematyki rejestracji podmiotów dostarczających lokali na wynajem, pozostawiając </w:t>
      </w:r>
      <w:r>
        <w:rPr>
          <w:rFonts w:ascii="Times New Roman" w:hAnsi="Times New Roman" w:cs="Times New Roman"/>
        </w:rPr>
        <w:t>d</w:t>
      </w:r>
      <w:r w:rsidRPr="00C57BC7">
        <w:rPr>
          <w:rFonts w:ascii="Times New Roman" w:hAnsi="Times New Roman" w:cs="Times New Roman"/>
        </w:rPr>
        <w:t>o uregulowania na poziomie projektu rządowego, gdyż wiąże się to z koniecznością przygotowania organizacyjnego systemu rejestracji i weryfikacji przekazywanych danych. Przygotowanie systemu wymaga również zapewnienia w budżecie środków na pokrycie kosztów przygotowawczych nowego systemu rejestracji.</w:t>
      </w:r>
    </w:p>
    <w:p w14:paraId="41363300" w14:textId="77777777" w:rsidR="005734AE" w:rsidRPr="00C57BC7" w:rsidRDefault="005734AE" w:rsidP="0026210F">
      <w:pPr>
        <w:spacing w:after="0" w:line="360" w:lineRule="auto"/>
        <w:contextualSpacing/>
        <w:jc w:val="both"/>
        <w:rPr>
          <w:rFonts w:ascii="Times New Roman" w:hAnsi="Times New Roman" w:cs="Times New Roman"/>
        </w:rPr>
      </w:pPr>
      <w:r w:rsidRPr="00C57BC7">
        <w:rPr>
          <w:rFonts w:ascii="Times New Roman" w:hAnsi="Times New Roman" w:cs="Times New Roman"/>
        </w:rPr>
        <w:lastRenderedPageBreak/>
        <w:t>W różnych krajach Unii Europejskich przyjęto różne rozwiązania prawne, by przeciwdziałać negatywnym skutkom najmu krótkoterminowego:</w:t>
      </w:r>
      <w:r w:rsidRPr="00C57BC7">
        <w:rPr>
          <w:rStyle w:val="Odwoanieprzypisudolnego"/>
          <w:rFonts w:ascii="Times New Roman" w:hAnsi="Times New Roman" w:cs="Times New Roman"/>
        </w:rPr>
        <w:footnoteReference w:id="5"/>
      </w:r>
    </w:p>
    <w:p w14:paraId="574F6B54" w14:textId="77777777" w:rsidR="005734AE" w:rsidRPr="00C57BC7" w:rsidRDefault="005734AE" w:rsidP="0026210F">
      <w:pPr>
        <w:pStyle w:val="Akapitzlist"/>
        <w:numPr>
          <w:ilvl w:val="0"/>
          <w:numId w:val="1"/>
        </w:numPr>
        <w:spacing w:after="0" w:line="360" w:lineRule="auto"/>
        <w:jc w:val="both"/>
        <w:rPr>
          <w:rFonts w:ascii="Times New Roman" w:hAnsi="Times New Roman" w:cs="Times New Roman"/>
        </w:rPr>
      </w:pPr>
      <w:r w:rsidRPr="00C57BC7">
        <w:rPr>
          <w:rFonts w:ascii="Times New Roman" w:hAnsi="Times New Roman" w:cs="Times New Roman"/>
        </w:rPr>
        <w:t>wprowadzono liczbę dni, kiedy lokal może być oddany w najem krótkoterminowy (Dania, Francja, Niemcy).</w:t>
      </w:r>
    </w:p>
    <w:p w14:paraId="1CD557AD" w14:textId="0C8BAF54" w:rsidR="005734AE" w:rsidRPr="00C57BC7" w:rsidRDefault="005734AE" w:rsidP="0026210F">
      <w:pPr>
        <w:pStyle w:val="Akapitzlist"/>
        <w:numPr>
          <w:ilvl w:val="0"/>
          <w:numId w:val="1"/>
        </w:numPr>
        <w:spacing w:after="0" w:line="360" w:lineRule="auto"/>
        <w:jc w:val="both"/>
        <w:rPr>
          <w:rFonts w:ascii="Times New Roman" w:hAnsi="Times New Roman" w:cs="Times New Roman"/>
        </w:rPr>
      </w:pPr>
      <w:r w:rsidRPr="00C57BC7">
        <w:rPr>
          <w:rFonts w:ascii="Times New Roman" w:hAnsi="Times New Roman" w:cs="Times New Roman"/>
        </w:rPr>
        <w:t>Opodatkowano dochód z najmu, a urzędy skarbowe podpisały umowy z platformami internetowymi pośredniczącymi z udostępnianiu ofert najmu celem skuteczniejszego egzekwowania podatku (Dania, Estonia, Grecja, Hiszpania, Litwa).</w:t>
      </w:r>
    </w:p>
    <w:p w14:paraId="3F913960" w14:textId="666CA6E8" w:rsidR="005734AE" w:rsidRPr="00C57BC7" w:rsidRDefault="005734AE" w:rsidP="0026210F">
      <w:pPr>
        <w:pStyle w:val="Akapitzlist"/>
        <w:numPr>
          <w:ilvl w:val="0"/>
          <w:numId w:val="1"/>
        </w:numPr>
        <w:spacing w:after="0" w:line="360" w:lineRule="auto"/>
        <w:jc w:val="both"/>
        <w:rPr>
          <w:rFonts w:ascii="Times New Roman" w:hAnsi="Times New Roman" w:cs="Times New Roman"/>
        </w:rPr>
      </w:pPr>
      <w:r w:rsidRPr="00C57BC7">
        <w:rPr>
          <w:rFonts w:ascii="Times New Roman" w:hAnsi="Times New Roman" w:cs="Times New Roman"/>
        </w:rPr>
        <w:t>W modelu francuskim dodatkowo przewidziano obowiązek rekompensaty nakładan</w:t>
      </w:r>
      <w:r w:rsidR="00235772">
        <w:rPr>
          <w:rFonts w:ascii="Times New Roman" w:hAnsi="Times New Roman" w:cs="Times New Roman"/>
        </w:rPr>
        <w:t>ego</w:t>
      </w:r>
      <w:r w:rsidRPr="00C57BC7">
        <w:rPr>
          <w:rFonts w:ascii="Times New Roman" w:hAnsi="Times New Roman" w:cs="Times New Roman"/>
        </w:rPr>
        <w:t xml:space="preserve"> na właścicieli nieruchomości poprzez przekształcenie innego lokalu z użytkowanego na mieszkalny. </w:t>
      </w:r>
    </w:p>
    <w:p w14:paraId="4152F430" w14:textId="77777777" w:rsidR="005734AE" w:rsidRPr="00C57BC7" w:rsidRDefault="005734AE" w:rsidP="0026210F">
      <w:pPr>
        <w:pStyle w:val="Akapitzlist"/>
        <w:numPr>
          <w:ilvl w:val="0"/>
          <w:numId w:val="1"/>
        </w:numPr>
        <w:spacing w:after="0" w:line="360" w:lineRule="auto"/>
        <w:jc w:val="both"/>
        <w:rPr>
          <w:rFonts w:ascii="Times New Roman" w:hAnsi="Times New Roman" w:cs="Times New Roman"/>
        </w:rPr>
      </w:pPr>
      <w:r w:rsidRPr="00C57BC7">
        <w:rPr>
          <w:rFonts w:ascii="Times New Roman" w:hAnsi="Times New Roman" w:cs="Times New Roman"/>
        </w:rPr>
        <w:t xml:space="preserve">W niektórych dzielnicach Aten wprowadzono całkowity zakaz rejestracji nowych nieruchomości oferowanych w ramach najmu krótkoterminowego. W Paryżu zaś wprowadziły 90-dniowy limit w ciągu roku kalendarzowego na dopuszczalny najem krótkoterminowy. </w:t>
      </w:r>
    </w:p>
    <w:p w14:paraId="266EA6E3" w14:textId="77777777" w:rsidR="005734AE" w:rsidRPr="00C57BC7" w:rsidRDefault="005734AE" w:rsidP="0026210F">
      <w:pPr>
        <w:pStyle w:val="Akapitzlist"/>
        <w:numPr>
          <w:ilvl w:val="0"/>
          <w:numId w:val="1"/>
        </w:numPr>
        <w:spacing w:after="0" w:line="360" w:lineRule="auto"/>
        <w:jc w:val="both"/>
        <w:rPr>
          <w:rFonts w:ascii="Times New Roman" w:hAnsi="Times New Roman" w:cs="Times New Roman"/>
        </w:rPr>
      </w:pPr>
      <w:r w:rsidRPr="00C57BC7">
        <w:rPr>
          <w:rFonts w:ascii="Times New Roman" w:hAnsi="Times New Roman" w:cs="Times New Roman"/>
        </w:rPr>
        <w:t xml:space="preserve">Greckie przepisy przewidują, że najem krótkoterminowy prowadzony przez osoby fizyczne traktowany jest jako działalność gospodarcza, jeśli osoba ta udostępnia najem trzech lub więcej nieruchomości. We Włoszech od 4 mieszkań. </w:t>
      </w:r>
    </w:p>
    <w:p w14:paraId="7E0516F2" w14:textId="2BC0C2A4" w:rsidR="005734AE" w:rsidRPr="00C57BC7" w:rsidRDefault="005734AE" w:rsidP="0026210F">
      <w:pPr>
        <w:pStyle w:val="Akapitzlist"/>
        <w:numPr>
          <w:ilvl w:val="0"/>
          <w:numId w:val="1"/>
        </w:numPr>
        <w:spacing w:after="0" w:line="360" w:lineRule="auto"/>
        <w:jc w:val="both"/>
        <w:rPr>
          <w:rFonts w:ascii="Times New Roman" w:hAnsi="Times New Roman" w:cs="Times New Roman"/>
        </w:rPr>
      </w:pPr>
      <w:r w:rsidRPr="00C57BC7">
        <w:rPr>
          <w:rFonts w:ascii="Times New Roman" w:hAnsi="Times New Roman" w:cs="Times New Roman"/>
        </w:rPr>
        <w:t xml:space="preserve">Na podstawie ustawodawstwa krajowego w Hiszpanii wspólnoty mieszkaniowe są uprawnione do ograniczania lub uzależniania świadczenia usług najmu krótkoterminowego od spełnienia określonych warunków. Możliwe jest także nałożenie dodatkowych obciążeń finansowych lub zwiększenie udziału w kosztach wspólnych dla lokali mieszkalnych przeznaczonych na cele turystyczne pod warunkiem, że zmiany nie skutkują wzrostem kosztów o więcej niż 20%. </w:t>
      </w:r>
      <w:r w:rsidR="00235772">
        <w:rPr>
          <w:rFonts w:ascii="Times New Roman" w:hAnsi="Times New Roman" w:cs="Times New Roman"/>
        </w:rPr>
        <w:t xml:space="preserve">W </w:t>
      </w:r>
      <w:r w:rsidRPr="00C57BC7">
        <w:rPr>
          <w:rFonts w:ascii="Times New Roman" w:hAnsi="Times New Roman" w:cs="Times New Roman"/>
        </w:rPr>
        <w:t>Niemc</w:t>
      </w:r>
      <w:r w:rsidR="00235772">
        <w:rPr>
          <w:rFonts w:ascii="Times New Roman" w:hAnsi="Times New Roman" w:cs="Times New Roman"/>
        </w:rPr>
        <w:t>zech</w:t>
      </w:r>
      <w:r w:rsidRPr="00C57BC7">
        <w:rPr>
          <w:rFonts w:ascii="Times New Roman" w:hAnsi="Times New Roman" w:cs="Times New Roman"/>
        </w:rPr>
        <w:t xml:space="preserve"> również w określonych przypadkach należy uzyskać zgodę wspólnoty mieszkaniowej.</w:t>
      </w:r>
    </w:p>
    <w:p w14:paraId="244E42DE" w14:textId="77777777" w:rsidR="005734AE" w:rsidRPr="00C57BC7" w:rsidRDefault="005734AE" w:rsidP="0026210F">
      <w:pPr>
        <w:pStyle w:val="Akapitzlist"/>
        <w:numPr>
          <w:ilvl w:val="0"/>
          <w:numId w:val="1"/>
        </w:numPr>
        <w:spacing w:after="0" w:line="360" w:lineRule="auto"/>
        <w:jc w:val="both"/>
        <w:rPr>
          <w:rFonts w:ascii="Times New Roman" w:hAnsi="Times New Roman" w:cs="Times New Roman"/>
        </w:rPr>
      </w:pPr>
      <w:r w:rsidRPr="00C57BC7">
        <w:rPr>
          <w:rFonts w:ascii="Times New Roman" w:hAnsi="Times New Roman" w:cs="Times New Roman"/>
        </w:rPr>
        <w:t xml:space="preserve">Na Litwie świadczenie usług zakwaterowania należy zgłosić w ciągu 10 dni roboczych od rozpoczęcia działalności do Krajowego Urzędu Ochrony Praw Konsumenta. </w:t>
      </w:r>
    </w:p>
    <w:p w14:paraId="6968095A" w14:textId="77777777" w:rsidR="005734AE" w:rsidRPr="00C57BC7" w:rsidRDefault="005734AE" w:rsidP="0026210F">
      <w:pPr>
        <w:spacing w:line="360" w:lineRule="auto"/>
        <w:jc w:val="both"/>
        <w:rPr>
          <w:rFonts w:ascii="Times New Roman" w:hAnsi="Times New Roman" w:cs="Times New Roman"/>
        </w:rPr>
      </w:pPr>
    </w:p>
    <w:p w14:paraId="573B9F34" w14:textId="1A056E8C" w:rsidR="005734AE" w:rsidRPr="00C57BC7" w:rsidRDefault="005734AE" w:rsidP="0026210F">
      <w:pPr>
        <w:spacing w:after="0" w:line="360" w:lineRule="auto"/>
        <w:ind w:firstLine="360"/>
        <w:rPr>
          <w:rFonts w:ascii="Times New Roman" w:hAnsi="Times New Roman" w:cs="Times New Roman"/>
        </w:rPr>
      </w:pPr>
      <w:r w:rsidRPr="00C57BC7">
        <w:rPr>
          <w:rFonts w:ascii="Times New Roman" w:hAnsi="Times New Roman" w:cs="Times New Roman"/>
        </w:rPr>
        <w:t xml:space="preserve">W polskim porządku prawnym brak jest regulacji poświęconej explicite instytucji najmu krótkoterminowego. </w:t>
      </w:r>
    </w:p>
    <w:p w14:paraId="2557821B" w14:textId="77CCD0C0" w:rsidR="005734AE" w:rsidRPr="00C57BC7" w:rsidRDefault="005734AE" w:rsidP="0026210F">
      <w:pPr>
        <w:spacing w:after="0" w:line="360" w:lineRule="auto"/>
        <w:ind w:firstLine="360"/>
        <w:jc w:val="both"/>
        <w:rPr>
          <w:rFonts w:ascii="Times New Roman" w:hAnsi="Times New Roman" w:cs="Times New Roman"/>
        </w:rPr>
      </w:pPr>
      <w:r w:rsidRPr="00C57BC7">
        <w:rPr>
          <w:rFonts w:ascii="Times New Roman" w:hAnsi="Times New Roman" w:cs="Times New Roman"/>
        </w:rPr>
        <w:t xml:space="preserve">Pismem z dnia 23 czerwca 2022 r. Rzecznik Praw Obywatelskich zwrócił się do Ministra Rozwoju i Technologii wskazując na brak instytucjonalnej kontroli nad krótkoterminowym </w:t>
      </w:r>
      <w:r w:rsidRPr="00C57BC7">
        <w:rPr>
          <w:rFonts w:ascii="Times New Roman" w:hAnsi="Times New Roman" w:cs="Times New Roman"/>
        </w:rPr>
        <w:lastRenderedPageBreak/>
        <w:t>wynajmem lokali na cele turystyczne w budynkach mieszkalnych, brak narzędzi do przeciwdziałania negatywnym zjawiskom jakich doznają mieszkańcy budynków, w których znajdują się apartamenty na wynajem. Doznają uszczerbku z powodu naruszenia ich prawa do niezakłóconego spokoju, naruszane jest ich poczucie bezpieczeństwa. Również władze miast turystycznych apelują o podjęcie regulacji na poziomie ustawowym, by uzyskali realne narzędzia do przeciwdziałania zarówno przypadkom naruszania porządku publicznego, jak i zjawiskom nadmiernego ruchu turystycznego czy braku lokali na najem długoterminowy. Mimo dostrzeżonych problemów na poziomie rządowym nie powstał wówczas żaden projekt, który czyniłby krok w kierunku uporządkowania tej materii. Zapowiedzi o prowadzeniu prac trwają od 2021</w:t>
      </w:r>
      <w:r w:rsidR="0001728B">
        <w:rPr>
          <w:rFonts w:ascii="Times New Roman" w:hAnsi="Times New Roman" w:cs="Times New Roman"/>
        </w:rPr>
        <w:t xml:space="preserve"> </w:t>
      </w:r>
      <w:r w:rsidRPr="00C57BC7">
        <w:rPr>
          <w:rFonts w:ascii="Times New Roman" w:hAnsi="Times New Roman" w:cs="Times New Roman"/>
        </w:rPr>
        <w:t>r., jednak nie doczekały się kształtu konkretnego projektu.</w:t>
      </w:r>
    </w:p>
    <w:p w14:paraId="29271516" w14:textId="6FB8349B" w:rsidR="005734AE" w:rsidRPr="00C57BC7" w:rsidRDefault="005734AE" w:rsidP="0026210F">
      <w:pPr>
        <w:spacing w:after="0" w:line="360" w:lineRule="auto"/>
        <w:jc w:val="both"/>
        <w:rPr>
          <w:rFonts w:ascii="Times New Roman" w:hAnsi="Times New Roman" w:cs="Times New Roman"/>
        </w:rPr>
      </w:pPr>
      <w:r w:rsidRPr="00C57BC7">
        <w:rPr>
          <w:rFonts w:ascii="Times New Roman" w:hAnsi="Times New Roman" w:cs="Times New Roman"/>
        </w:rPr>
        <w:t>Projektodawcy dostrzegają złożoność materii, którą pragną uregulować, jak i konieczność wyważenia interesów, często sprzecznych</w:t>
      </w:r>
      <w:r>
        <w:rPr>
          <w:rFonts w:ascii="Times New Roman" w:hAnsi="Times New Roman" w:cs="Times New Roman"/>
        </w:rPr>
        <w:t>,</w:t>
      </w:r>
      <w:r w:rsidRPr="00C57BC7">
        <w:rPr>
          <w:rFonts w:ascii="Times New Roman" w:hAnsi="Times New Roman" w:cs="Times New Roman"/>
        </w:rPr>
        <w:t xml:space="preserve"> członków wspólnoty mieszkaniowej. Na jednej szali jest bowiem prawo do niezakłóconego korzystania z własnej nieruchomości położonej w budynku o funkcjach mieszkalnych, prawo do poczucia bezpieczeństwa, respektowania zasad współżycia społecznego, z drugiej zaś strony</w:t>
      </w:r>
      <w:r w:rsidR="00EE6E62">
        <w:rPr>
          <w:rFonts w:ascii="Times New Roman" w:hAnsi="Times New Roman" w:cs="Times New Roman"/>
        </w:rPr>
        <w:t xml:space="preserve"> </w:t>
      </w:r>
      <w:r w:rsidRPr="00C57BC7">
        <w:rPr>
          <w:rFonts w:ascii="Times New Roman" w:hAnsi="Times New Roman" w:cs="Times New Roman"/>
        </w:rPr>
        <w:t>- prawo własności osoby korzystającej z nieruchomości dla celów najmu krótkoterminowego.</w:t>
      </w:r>
    </w:p>
    <w:p w14:paraId="5B60A736" w14:textId="77777777" w:rsidR="005734AE" w:rsidRPr="00C57BC7" w:rsidRDefault="005734AE" w:rsidP="0026210F">
      <w:pPr>
        <w:spacing w:after="0" w:line="360" w:lineRule="auto"/>
        <w:jc w:val="both"/>
        <w:rPr>
          <w:rFonts w:ascii="Times New Roman" w:hAnsi="Times New Roman" w:cs="Times New Roman"/>
        </w:rPr>
      </w:pPr>
      <w:r w:rsidRPr="00C57BC7">
        <w:rPr>
          <w:rFonts w:ascii="Times New Roman" w:hAnsi="Times New Roman" w:cs="Times New Roman"/>
        </w:rPr>
        <w:t xml:space="preserve">Należy podkreślić, że projektodawca wychodzi z założenia, że mieszkania służą do mieszkania i jeśli budynek, w którym są położone pełni takie funkcje to sąsiedztwo nie powinno zakłócać i czynić nadmiernie uciążliwym korzystanie z własnego mieszkania dla celów zaspokojenia potrzeb mieszkaniowych. Projekt nie zmierza do wyeliminowania zjawiska najmu krótkoterminowego, lecz wprowadza rozwiązania umożliwiające podejmowanie interwencji na najniższym poziomie tj. gminnym, wspólnot mieszkaniowych i spółdzielni. Ocena korzyści i ewentualnych zagrożeń dla rynku mieszkaniowego, usług turystycznych powinna być dokonywana lokalnie. </w:t>
      </w:r>
    </w:p>
    <w:p w14:paraId="25FBA1A1" w14:textId="1CF7D716" w:rsidR="005734AE" w:rsidRPr="0023044C" w:rsidRDefault="005734AE" w:rsidP="0026210F">
      <w:pPr>
        <w:spacing w:after="0" w:line="360" w:lineRule="auto"/>
        <w:jc w:val="both"/>
        <w:rPr>
          <w:rFonts w:ascii="Times New Roman" w:hAnsi="Times New Roman" w:cs="Times New Roman"/>
        </w:rPr>
      </w:pPr>
      <w:r w:rsidRPr="0023044C">
        <w:rPr>
          <w:rFonts w:ascii="Times New Roman" w:hAnsi="Times New Roman" w:cs="Times New Roman"/>
        </w:rPr>
        <w:t xml:space="preserve">Próbę ochrony swoich interesów mieszkańcy budynków wielorodzinnych, w których wynajmowano mieszkania dla celów turystycznych podejmowali też na drodze sądowej. Jednak bezskutecznie. W wyroku z dnia 12 stycznia 2021 r. Sąd Najwyższy (sygn. akt IV CSKP 20/21) wskazał, że w aktualnie obowiązującym stanie prawnym </w:t>
      </w:r>
      <w:r w:rsidRPr="0023044C">
        <w:rPr>
          <w:rFonts w:ascii="Times New Roman" w:hAnsi="Times New Roman" w:cs="Times New Roman"/>
          <w:i/>
          <w:iCs/>
        </w:rPr>
        <w:t>wspólnota mieszkaniowa nie może podejmować uchwał, które wykraczają poza zakres zarządu nieruchomością wspólną i ingerują w prawo odrębnej własności lokalu poprzez ustanowienie zakazu prowadzenia w lokalach działalności gospodarczej czy wyrażających sprzeciw wobec zmiany przeznaczenia lokalu</w:t>
      </w:r>
      <w:r w:rsidRPr="0023044C">
        <w:rPr>
          <w:rFonts w:ascii="Times New Roman" w:hAnsi="Times New Roman" w:cs="Times New Roman"/>
        </w:rPr>
        <w:t xml:space="preserve">. Dostrzegł także, że </w:t>
      </w:r>
      <w:r w:rsidRPr="0023044C">
        <w:rPr>
          <w:rFonts w:ascii="Times New Roman" w:hAnsi="Times New Roman" w:cs="Times New Roman"/>
          <w:i/>
          <w:iCs/>
        </w:rPr>
        <w:t xml:space="preserve">najem krótkoterminowy zapewnia właścicielowi lokalu ponadprzeciętną rentowność tego rodzaju działalności w stosunku do wynajmu lokali wykorzystywanych jako stałe miejsce zamieszkania, a z drugiej strony może wiązać się z </w:t>
      </w:r>
      <w:r w:rsidRPr="0023044C">
        <w:rPr>
          <w:rFonts w:ascii="Times New Roman" w:hAnsi="Times New Roman" w:cs="Times New Roman"/>
          <w:i/>
          <w:iCs/>
        </w:rPr>
        <w:lastRenderedPageBreak/>
        <w:t xml:space="preserve">ponadprzeciętną eksploatacją nieruchomości wspólnej. Upowszechnienie korzystania z mieszkań na zasadzie najmu krótkoterminowego za pośrednictwem platform internetowych, powoduje napięcia na rynku nieruchomości- zwłaszcza w dużych miastach i regionach intensywnie eksploatowanych turystycznie- związane z niedostępnością lokali na potrzeby najmu długoterminowego, wzrostem cen mieszkań, oraz znaczącymi uciążliwościami dla stałych mieszkańców takich miejscowości, generującymi liczne spory sąsiedzkie. </w:t>
      </w:r>
      <w:r w:rsidRPr="0023044C">
        <w:rPr>
          <w:rFonts w:ascii="Times New Roman" w:hAnsi="Times New Roman" w:cs="Times New Roman"/>
        </w:rPr>
        <w:t xml:space="preserve">Jak skonkludował Sąd wymagane są rozwiązania systemowe w zakresie regulacji rynku najmu krótkoterminowego których wprowadzenie jest możliwe tylko przez ustawodawcę. </w:t>
      </w:r>
    </w:p>
    <w:p w14:paraId="41745D41" w14:textId="77777777" w:rsidR="005734AE" w:rsidRPr="0023044C" w:rsidRDefault="005734AE" w:rsidP="0026210F">
      <w:pPr>
        <w:spacing w:after="0" w:line="360" w:lineRule="auto"/>
        <w:jc w:val="both"/>
        <w:rPr>
          <w:rFonts w:ascii="Times New Roman" w:hAnsi="Times New Roman" w:cs="Times New Roman"/>
        </w:rPr>
      </w:pPr>
      <w:r w:rsidRPr="0023044C">
        <w:rPr>
          <w:rFonts w:ascii="Times New Roman" w:hAnsi="Times New Roman" w:cs="Times New Roman"/>
        </w:rPr>
        <w:t>Możliwość wprowadzenia ograniczeń w korzystaniu nieruchomość na cele najmu krótkoterminowego przewidział TSUE</w:t>
      </w:r>
      <w:r w:rsidRPr="0023044C">
        <w:rPr>
          <w:rStyle w:val="Odwoanieprzypisudolnego"/>
          <w:rFonts w:ascii="Times New Roman" w:hAnsi="Times New Roman" w:cs="Times New Roman"/>
        </w:rPr>
        <w:t xml:space="preserve"> </w:t>
      </w:r>
      <w:r w:rsidRPr="0023044C">
        <w:rPr>
          <w:rStyle w:val="Odwoanieprzypisudolnego"/>
          <w:rFonts w:ascii="Times New Roman" w:hAnsi="Times New Roman" w:cs="Times New Roman"/>
        </w:rPr>
        <w:footnoteReference w:id="6"/>
      </w:r>
      <w:r w:rsidRPr="0023044C">
        <w:rPr>
          <w:rFonts w:ascii="Times New Roman" w:hAnsi="Times New Roman" w:cs="Times New Roman"/>
        </w:rPr>
        <w:t xml:space="preserve"> wskazując, że uregulowanie krajowe, które ustanawia wymóg uzyskania uprzedniego zezwolenia na prowadzenie niektórych rodzajów działalności polegającej na wynajmie lokali mieszkalnych, wchodzi w zakres pojęcia "systemu zezwoleń" w rozumieniu art. 4 pkt 6 dyrektywy 2006/123. Dodatkowo "system zezwoleń", taki jak ten przewidziany we francuskim uregulowaniu, musi być uzasadniony nadrzędnym względem interesu ogólnego, a celu tego systemu nie można osiągnąć za pomocą mniej restrykcyjnych środków (kryterium proporcjonalności). Trybunał zauważył w tym względzie, z jednej strony, że celem rozpatrywanego uregulowania jest ustanowienie mechanizmu przeciwdziałania problemowi niedoboru mieszkań na wynajem długoterminowy, by zaradzić pogarszaniu się warunków dostępu do mieszkań i wzmaganiu się napięcia na rynkach nieruchomości, co stanowi nadrzędny wzgląd interesu ogólnego. Z drugiej strony Trybunał stwierdził, że rozpatrywane uregulowanie krajowe jest proporcjonalne do zamierzonego celu. Jest ono bowiem przedmiotowo ograniczone do określonej działalności polegającej na wynajmie, wyłącza ze swego zakresu stosowania lokale stanowiące główne miejsce zamieszkania wynajmującego, a system zezwoleń, jaki ustanawia, ma zawężony zakres geograficzny. Ponadto zamierzonego celu nie można osiągnąć za pomocą mniej restrykcyjnych środków, w szczególności z uwagi na to, iż kontrola następcza, na przykład poprzez zastosowanie systemu zgłoszenia uzupełnionego o sankcje, nie umożliwiłaby natychmiastowego i skutecznego zahamowania szybko postępującego procesu przekształceń, który wywołuje niedobór mieszkań na wynajem długoterminowy.</w:t>
      </w:r>
    </w:p>
    <w:p w14:paraId="282A5032" w14:textId="79BE1738" w:rsidR="005734AE" w:rsidRPr="0023044C" w:rsidRDefault="005734AE" w:rsidP="0026210F">
      <w:pPr>
        <w:spacing w:after="0" w:line="360" w:lineRule="auto"/>
        <w:jc w:val="both"/>
        <w:rPr>
          <w:rFonts w:ascii="Times New Roman" w:hAnsi="Times New Roman" w:cs="Times New Roman"/>
        </w:rPr>
      </w:pPr>
      <w:r w:rsidRPr="0023044C">
        <w:rPr>
          <w:rFonts w:ascii="Times New Roman" w:hAnsi="Times New Roman" w:cs="Times New Roman"/>
        </w:rPr>
        <w:t>Przedłożony projekt definiuje pojęcie najmu krótkoterminowego</w:t>
      </w:r>
      <w:r>
        <w:rPr>
          <w:rFonts w:ascii="Times New Roman" w:hAnsi="Times New Roman" w:cs="Times New Roman"/>
        </w:rPr>
        <w:t xml:space="preserve"> przyjmując, że jest to</w:t>
      </w:r>
      <w:r w:rsidRPr="00BC0BB2">
        <w:rPr>
          <w:rFonts w:ascii="Times New Roman" w:hAnsi="Times New Roman" w:cs="Times New Roman"/>
        </w:rPr>
        <w:t xml:space="preserve"> odpłatna usługa najmu umeblowanego lokalu mieszkalnego lub jego części świadczona na podstawie jednej umowy na okres nie dłuższy niż 30 dni, wykonywana stale lub tymczasowo, za </w:t>
      </w:r>
      <w:r w:rsidRPr="00BC0BB2">
        <w:rPr>
          <w:rFonts w:ascii="Times New Roman" w:hAnsi="Times New Roman" w:cs="Times New Roman"/>
        </w:rPr>
        <w:lastRenderedPageBreak/>
        <w:t>pośrednictwem internetowej platformy handlowej w rozumieniu art. 2 pkt 8 ustawy z dnia 30 maja 2014 r. o prawach konsumenta (Dz. U. z 2024 r. poz. 1796 oraz z 2025 r. poz. 1172) lub w inny sposób. Najem może obejmować również świadczenie innych usług jak sprzątanie lub dostarczenie pościeli.</w:t>
      </w:r>
      <w:r>
        <w:rPr>
          <w:rFonts w:ascii="Times New Roman" w:hAnsi="Times New Roman" w:cs="Times New Roman"/>
        </w:rPr>
        <w:t xml:space="preserve"> </w:t>
      </w:r>
      <w:r w:rsidRPr="0024200E">
        <w:rPr>
          <w:rFonts w:ascii="Times New Roman" w:hAnsi="Times New Roman" w:cs="Times New Roman"/>
        </w:rPr>
        <w:t>Przepisów ustawy nie stosuje się do obiektów, w których świadczone są usługi hotelarskie na podstawie ustawy z dnia 29 sierpnia 1997 r. o usługach hotelarskich oraz usługach pilotów wycieczek i przewodników turystycznych (Dz. U. z 2023 r. poz. 1944)</w:t>
      </w:r>
      <w:r>
        <w:rPr>
          <w:rFonts w:ascii="Times New Roman" w:hAnsi="Times New Roman" w:cs="Times New Roman"/>
        </w:rPr>
        <w:t xml:space="preserve">, co wyłącza z regulacji </w:t>
      </w:r>
      <w:r w:rsidRPr="0024200E">
        <w:rPr>
          <w:rFonts w:ascii="Times New Roman" w:hAnsi="Times New Roman" w:cs="Times New Roman"/>
        </w:rPr>
        <w:t>wynajmowane przez rolników pokoje i miejsca na ustawianie namiotów w prowadzonych przez nich gospodarstwach rolnych</w:t>
      </w:r>
      <w:r>
        <w:rPr>
          <w:rFonts w:ascii="Times New Roman" w:hAnsi="Times New Roman" w:cs="Times New Roman"/>
        </w:rPr>
        <w:t>.</w:t>
      </w:r>
    </w:p>
    <w:p w14:paraId="7A534FDF" w14:textId="13B175EB" w:rsidR="005734AE" w:rsidRDefault="005734AE" w:rsidP="0026210F">
      <w:pPr>
        <w:spacing w:after="0" w:line="360" w:lineRule="auto"/>
        <w:jc w:val="both"/>
        <w:rPr>
          <w:rFonts w:ascii="Times New Roman" w:hAnsi="Times New Roman" w:cs="Times New Roman"/>
        </w:rPr>
      </w:pPr>
      <w:r>
        <w:rPr>
          <w:rFonts w:ascii="Times New Roman" w:hAnsi="Times New Roman" w:cs="Times New Roman"/>
        </w:rPr>
        <w:t xml:space="preserve">Ustawa wyróżnia dwa rodzaje najmu krótkoterminowego- jeden świadczony przez osoby w lokalu, który jest dla nich miejscem stałego pobytu oraz drugi świadczony poza miejscem stałego pobytu wynajmującego. Udostępnianie lokalu w obu przypadkach obwarowane jest wpisaniem do ewidencji prowadzonej przez wójta, burmistrza, prezydenta. Różnica związana jest z koniecznością uzyskiwania zgody wspólnoty mieszkaniowej/spółdzielni mieszkaniowej na najem oraz limitem czasu. Najem w miejscu stałego pobytu wynajmującego nie wymaga zgody wspólnoty mieszkaniowej/spółdzielni, ale jest ograniczony do 3 miesięcy w ciągu roku kalendarzowego. </w:t>
      </w:r>
    </w:p>
    <w:p w14:paraId="692C29AD" w14:textId="5B3AB8AA" w:rsidR="005734AE" w:rsidRDefault="005734AE" w:rsidP="0026210F">
      <w:pPr>
        <w:spacing w:after="0" w:line="360" w:lineRule="auto"/>
        <w:jc w:val="both"/>
        <w:rPr>
          <w:rFonts w:ascii="Times New Roman" w:hAnsi="Times New Roman" w:cs="Times New Roman"/>
        </w:rPr>
      </w:pPr>
      <w:r>
        <w:rPr>
          <w:rFonts w:ascii="Times New Roman" w:hAnsi="Times New Roman" w:cs="Times New Roman"/>
        </w:rPr>
        <w:t>Wspólnota mieszkaniowa lub spółdzielni</w:t>
      </w:r>
      <w:r w:rsidR="00235772">
        <w:rPr>
          <w:rFonts w:ascii="Times New Roman" w:hAnsi="Times New Roman" w:cs="Times New Roman"/>
        </w:rPr>
        <w:t>a</w:t>
      </w:r>
      <w:r>
        <w:rPr>
          <w:rFonts w:ascii="Times New Roman" w:hAnsi="Times New Roman" w:cs="Times New Roman"/>
        </w:rPr>
        <w:t xml:space="preserve"> mieszkaniow</w:t>
      </w:r>
      <w:r w:rsidR="00235772">
        <w:rPr>
          <w:rFonts w:ascii="Times New Roman" w:hAnsi="Times New Roman" w:cs="Times New Roman"/>
        </w:rPr>
        <w:t>a</w:t>
      </w:r>
      <w:r>
        <w:rPr>
          <w:rFonts w:ascii="Times New Roman" w:hAnsi="Times New Roman" w:cs="Times New Roman"/>
        </w:rPr>
        <w:t xml:space="preserve"> </w:t>
      </w:r>
      <w:r w:rsidRPr="000C047A">
        <w:rPr>
          <w:rFonts w:ascii="Times New Roman" w:hAnsi="Times New Roman" w:cs="Times New Roman"/>
        </w:rPr>
        <w:t>może odmówić zgody, jeśli wykonywanie najmu krótkoterminowego pozostawałoby w sprzeczności z wymaganiami sanitarnymi, przeciwpożarowymi oraz innymi określonymi odrębnymi przepisami lub przepisami uchwały, o której mowa w</w:t>
      </w:r>
      <w:r>
        <w:rPr>
          <w:rFonts w:ascii="Times New Roman" w:hAnsi="Times New Roman" w:cs="Times New Roman"/>
        </w:rPr>
        <w:t xml:space="preserve"> </w:t>
      </w:r>
      <w:r w:rsidRPr="000C047A">
        <w:rPr>
          <w:rFonts w:ascii="Times New Roman" w:hAnsi="Times New Roman" w:cs="Times New Roman"/>
        </w:rPr>
        <w:t>art. 7 ust. 2 lub wykonywanie najmu krótkoterminowego dotychczas w lokalu naruszało porządek lub bezpieczeństwo</w:t>
      </w:r>
      <w:r>
        <w:rPr>
          <w:rFonts w:ascii="Times New Roman" w:hAnsi="Times New Roman" w:cs="Times New Roman"/>
        </w:rPr>
        <w:t>. Przewidziano tryb zaskarżenia takiej uchwały przez wynajmującego, co stanowi narzędzie kontroli sądowej. Rozwiązanie zapewnia równowagę między ochroną własności jego właściciela a prawem do niezakłóconego korzystania ze swoje</w:t>
      </w:r>
      <w:r w:rsidR="00235772">
        <w:rPr>
          <w:rFonts w:ascii="Times New Roman" w:hAnsi="Times New Roman" w:cs="Times New Roman"/>
        </w:rPr>
        <w:t>j</w:t>
      </w:r>
      <w:r>
        <w:rPr>
          <w:rFonts w:ascii="Times New Roman" w:hAnsi="Times New Roman" w:cs="Times New Roman"/>
        </w:rPr>
        <w:t xml:space="preserve"> nieruchomości drugiego właściciela.</w:t>
      </w:r>
    </w:p>
    <w:p w14:paraId="5E47C1DD" w14:textId="77777777" w:rsidR="005734AE" w:rsidRPr="0023044C" w:rsidRDefault="005734AE" w:rsidP="0026210F">
      <w:pPr>
        <w:spacing w:after="0" w:line="360" w:lineRule="auto"/>
        <w:jc w:val="both"/>
        <w:rPr>
          <w:rFonts w:ascii="Times New Roman" w:hAnsi="Times New Roman" w:cs="Times New Roman"/>
        </w:rPr>
      </w:pPr>
      <w:r>
        <w:rPr>
          <w:rFonts w:ascii="Times New Roman" w:hAnsi="Times New Roman" w:cs="Times New Roman"/>
        </w:rPr>
        <w:t>Przewidziano także uprawnienie dla wspólnoty mieszkaniowej i spółdzielni mieszkaniowej na podjęcie uchwały w sprawie zwiększenia obciążenia dla lokali, w których jest prowadzony najem krótkoterminowy uzasadniony zwiększonymi kosztami z tego tytułu.</w:t>
      </w:r>
    </w:p>
    <w:p w14:paraId="01E52A55" w14:textId="77777777" w:rsidR="005734AE" w:rsidRPr="001F3819" w:rsidRDefault="005734AE" w:rsidP="0026210F">
      <w:pPr>
        <w:pStyle w:val="ARTartustawynprozporzdzenia"/>
      </w:pPr>
      <w:r w:rsidRPr="0023044C">
        <w:rPr>
          <w:rFonts w:ascii="Times New Roman" w:hAnsi="Times New Roman" w:cs="Times New Roman"/>
        </w:rPr>
        <w:t>Projekt wprowadza obligatoryjną ewidencję</w:t>
      </w:r>
      <w:r>
        <w:rPr>
          <w:rFonts w:ascii="Times New Roman" w:hAnsi="Times New Roman" w:cs="Times New Roman"/>
        </w:rPr>
        <w:t xml:space="preserve"> prowadzoną przez wójta, burmistrza, prezydenta w systemie teleinformatycznym. Pozwoli ona na ustalenie rozmiaru świadczonych usług w tym obszarze i na przeciwdziałanie zjawisku braku lokali na najem długoterminowy, nadmiernego ruchu turystycznego czy służyć będzie poprawie porządku lub bezpieczeństwa. Poprawi ściągalność opłat miejscowych. Jednocześnie wyposażono </w:t>
      </w:r>
      <w:r>
        <w:t>r</w:t>
      </w:r>
      <w:r w:rsidRPr="001F3819">
        <w:t>ad</w:t>
      </w:r>
      <w:r>
        <w:t>ę</w:t>
      </w:r>
      <w:r w:rsidRPr="001F3819">
        <w:t xml:space="preserve"> gminy</w:t>
      </w:r>
      <w:r>
        <w:t>, by</w:t>
      </w:r>
      <w:r w:rsidRPr="001F3819">
        <w:t xml:space="preserve"> w drodze uchwały</w:t>
      </w:r>
      <w:r>
        <w:t>,</w:t>
      </w:r>
      <w:r w:rsidRPr="001F3819">
        <w:t xml:space="preserve"> określ</w:t>
      </w:r>
      <w:r>
        <w:t>iła</w:t>
      </w:r>
      <w:r w:rsidRPr="001F3819">
        <w:t xml:space="preserve"> szczegółow</w:t>
      </w:r>
      <w:r>
        <w:t>e</w:t>
      </w:r>
      <w:r w:rsidRPr="001F3819">
        <w:t xml:space="preserve"> zasady najmu krótkoterminowego na terenie gminy.</w:t>
      </w:r>
    </w:p>
    <w:p w14:paraId="4F95B9B2" w14:textId="77777777" w:rsidR="005734AE" w:rsidRPr="001F3819" w:rsidRDefault="005734AE" w:rsidP="0026210F">
      <w:pPr>
        <w:pStyle w:val="ARTartustawynprozporzdzenia"/>
        <w:ind w:firstLine="0"/>
      </w:pPr>
      <w:r w:rsidRPr="001F3819">
        <w:lastRenderedPageBreak/>
        <w:t>W uchwale, o której mowa w ust. 1, rada gminy może w szczególności:</w:t>
      </w:r>
    </w:p>
    <w:p w14:paraId="3E01D20F" w14:textId="77777777" w:rsidR="005734AE" w:rsidRPr="001F3819" w:rsidRDefault="005734AE" w:rsidP="0026210F">
      <w:pPr>
        <w:pStyle w:val="PKTpunkt"/>
      </w:pPr>
      <w:r w:rsidRPr="001F3819">
        <w:t>1)</w:t>
      </w:r>
      <w:r w:rsidRPr="001F3819">
        <w:tab/>
        <w:t xml:space="preserve">wprowadzić zakaz oddawania lokali mieszkalnych </w:t>
      </w:r>
      <w:r>
        <w:t>w</w:t>
      </w:r>
      <w:r w:rsidRPr="001F3819">
        <w:t xml:space="preserve"> najem krótkoterminowy na terenie czę</w:t>
      </w:r>
      <w:r>
        <w:t>ś</w:t>
      </w:r>
      <w:r w:rsidRPr="001F3819">
        <w:t>ci</w:t>
      </w:r>
      <w:r>
        <w:t xml:space="preserve"> </w:t>
      </w:r>
      <w:r w:rsidRPr="001F3819">
        <w:t>gminy</w:t>
      </w:r>
      <w:r>
        <w:t>;</w:t>
      </w:r>
    </w:p>
    <w:p w14:paraId="66E4659C" w14:textId="77777777" w:rsidR="005734AE" w:rsidRPr="001F3819" w:rsidRDefault="005734AE" w:rsidP="0026210F">
      <w:pPr>
        <w:pStyle w:val="PKTpunkt"/>
      </w:pPr>
      <w:r w:rsidRPr="001F3819">
        <w:t>2)</w:t>
      </w:r>
      <w:r w:rsidRPr="001F3819">
        <w:tab/>
        <w:t>wprowadzić limit liczby dni najmu krótkoterminowego w ciągu roku dla lokali mieszkalnych, które nie s</w:t>
      </w:r>
      <w:r>
        <w:t>ą</w:t>
      </w:r>
      <w:r w:rsidRPr="001F3819">
        <w:t xml:space="preserve"> lokal</w:t>
      </w:r>
      <w:r>
        <w:t>a</w:t>
      </w:r>
      <w:r w:rsidRPr="001F3819">
        <w:t xml:space="preserve">mi, o których mowa w art. </w:t>
      </w:r>
      <w:r>
        <w:t>4 ust. 2;</w:t>
      </w:r>
    </w:p>
    <w:p w14:paraId="631AFB8B" w14:textId="77777777" w:rsidR="005734AE" w:rsidRPr="001F3819" w:rsidRDefault="005734AE" w:rsidP="0026210F">
      <w:pPr>
        <w:pStyle w:val="PKTpunkt"/>
      </w:pPr>
      <w:r w:rsidRPr="001F3819">
        <w:t>3)</w:t>
      </w:r>
      <w:r w:rsidRPr="001F3819">
        <w:tab/>
        <w:t>wprowadzić minimalne wymogi powierzchni użytkowej wynajmowanego lokalu w zależności od liczby osób, którym może być wynajęty</w:t>
      </w:r>
      <w:r>
        <w:t>;</w:t>
      </w:r>
    </w:p>
    <w:p w14:paraId="1D30F697" w14:textId="77777777" w:rsidR="005734AE" w:rsidRDefault="005734AE" w:rsidP="0026210F">
      <w:pPr>
        <w:pStyle w:val="PKTpunkt"/>
      </w:pPr>
      <w:r>
        <w:t>4)</w:t>
      </w:r>
      <w:r w:rsidRPr="001F3819">
        <w:tab/>
        <w:t>wprowadzić dodatkowe warunki w zakresie ochrony przeciwpożarowej, w szczególności w przypadku wyposażenia obiektów w instalację gazową lub kominek opalany drewnem.</w:t>
      </w:r>
    </w:p>
    <w:p w14:paraId="7A70B254" w14:textId="4E84FAA3" w:rsidR="005734AE" w:rsidRDefault="005734AE" w:rsidP="0026210F">
      <w:pPr>
        <w:pStyle w:val="PKTpunkt"/>
        <w:ind w:left="0" w:firstLine="0"/>
      </w:pPr>
      <w:r>
        <w:t xml:space="preserve">Wynajmujący lokal w ramach najmu krótkoterminowego zostanie zobowiązany do uzyskania wpisu do ewidencji, podania w gminie oraz wspólnocie lub spółdzielni </w:t>
      </w:r>
      <w:r w:rsidRPr="00E86187">
        <w:t>numer telefonu, pod którym będzie dostępna</w:t>
      </w:r>
      <w:r w:rsidR="004E68E4">
        <w:t xml:space="preserve"> osoba</w:t>
      </w:r>
      <w:r w:rsidRPr="00E86187">
        <w:t xml:space="preserve"> odpowiedzialna za prowadzenie najmu krótkoterminowego</w:t>
      </w:r>
      <w:r>
        <w:t xml:space="preserve">, oznaczenia na zewnątrz lokalu, że prowadzony jest w nim najem krótkoterminowy, </w:t>
      </w:r>
      <w:r w:rsidRPr="00E86187">
        <w:t>podawać w ofertach najmu informację o numerze wpisu do ewidencji lokalu ze wskazaniem właściwego organu prowadzącego ewidencję, a także informację o obowiązujących ze względu na położenie tego lokalu opłatach lokalnych oraz zasadach określonych w uchwale</w:t>
      </w:r>
      <w:r>
        <w:t xml:space="preserve"> rady gminy.</w:t>
      </w:r>
    </w:p>
    <w:p w14:paraId="5076388D" w14:textId="77777777" w:rsidR="005734AE" w:rsidRDefault="005734AE" w:rsidP="0026210F">
      <w:pPr>
        <w:pStyle w:val="PKTpunkt"/>
        <w:ind w:left="0" w:firstLine="0"/>
      </w:pPr>
      <w:r>
        <w:t xml:space="preserve">Przyjęcie uchwały wywoła pozytywne skutki społeczne w lokalnych społecznościach. Pozwoli samorządom, poprzez ewidencjonowanie działalności, na uzyskanie informacji o zakresie zjawiska najmu krótkoterminowego na terenie ich gminy. Drogą uchwał będzie możliwość reagowania na skutki najmu krótkoterminowego: dostępność mieszkań na najem długoterminowy, poprawę porządku i bezpieczeństwa, zarządzanie płynnością ruchu turystycznego. Baza wynajmujących poprawi ściągalność opłat miejscowych oraz opłat z tytułu wywozu nieczystości. </w:t>
      </w:r>
    </w:p>
    <w:p w14:paraId="626452C3" w14:textId="77777777" w:rsidR="005734AE" w:rsidRDefault="005734AE" w:rsidP="0026210F">
      <w:pPr>
        <w:pStyle w:val="PKTpunkt"/>
        <w:ind w:left="0" w:firstLine="0"/>
      </w:pPr>
      <w:r>
        <w:t xml:space="preserve">Ustawa nie podejmuje tematu podatków od najmu krótkoterminowego uznając, że kształtowanie polityki fiskalnej powinno być wyłączną domeną rządu. </w:t>
      </w:r>
    </w:p>
    <w:p w14:paraId="37C2ECE0" w14:textId="0F23B6CA" w:rsidR="005734AE" w:rsidRDefault="005734AE" w:rsidP="0026210F">
      <w:pPr>
        <w:pStyle w:val="PKTpunkt"/>
        <w:ind w:left="0" w:firstLine="0"/>
      </w:pPr>
      <w:r>
        <w:t>Projektodawca przewiduje uprawnienia kontrolne dla organów gminy, współpracę z organami ścigania i z zakresu nadzoru architektoniczno-budowlanego oraz możliwość pozyskiwania danych z platform pośredniczących w świadczeniu usług najmu krótkoterminowego. Rozwiązania te mają przeciwdziałać naruszeniom porządku i bezpieczeństwa w obrębie nieruchomości, w których znajdują się lokale objęte najmem krótkoterminowym.</w:t>
      </w:r>
    </w:p>
    <w:p w14:paraId="4C061A1A" w14:textId="77777777" w:rsidR="005734AE" w:rsidRDefault="005734AE" w:rsidP="0026210F">
      <w:pPr>
        <w:pStyle w:val="PKTpunkt"/>
        <w:ind w:left="0" w:firstLine="0"/>
      </w:pPr>
      <w:r>
        <w:t>Projekt zawiera przepisy przejściowe pozwalające na dostosowanie się do wymagań ustawowych.</w:t>
      </w:r>
    </w:p>
    <w:p w14:paraId="577A52A3" w14:textId="77777777" w:rsidR="004E68E4" w:rsidRPr="004E68E4" w:rsidRDefault="004E68E4" w:rsidP="0026210F">
      <w:pPr>
        <w:pStyle w:val="PKTpunkt"/>
        <w:ind w:left="0" w:firstLine="0"/>
        <w:rPr>
          <w:color w:val="FF0000"/>
        </w:rPr>
      </w:pPr>
    </w:p>
    <w:p w14:paraId="4A1B637E" w14:textId="55525FFB" w:rsidR="00F740E1" w:rsidRPr="0026210F" w:rsidRDefault="00A40ADA" w:rsidP="0026210F">
      <w:pPr>
        <w:pStyle w:val="PKTpunkt"/>
        <w:ind w:left="0" w:firstLine="0"/>
        <w:rPr>
          <w:rFonts w:ascii="Times New Roman" w:hAnsi="Times New Roman" w:cs="Times New Roman"/>
        </w:rPr>
      </w:pPr>
      <w:r w:rsidRPr="001C2ED0">
        <w:rPr>
          <w:rFonts w:ascii="Times New Roman" w:hAnsi="Times New Roman" w:cs="Times New Roman"/>
        </w:rPr>
        <w:t>Projekt ustawy jest zgodny z prawem Unii Europejskiej.</w:t>
      </w:r>
    </w:p>
    <w:sectPr w:rsidR="00F740E1" w:rsidRPr="0026210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84C4" w14:textId="77777777" w:rsidR="00736FE2" w:rsidRDefault="00736FE2" w:rsidP="005734AE">
      <w:pPr>
        <w:spacing w:after="0" w:line="240" w:lineRule="auto"/>
      </w:pPr>
      <w:r>
        <w:separator/>
      </w:r>
    </w:p>
  </w:endnote>
  <w:endnote w:type="continuationSeparator" w:id="0">
    <w:p w14:paraId="47EF04B3" w14:textId="77777777" w:rsidR="00736FE2" w:rsidRDefault="00736FE2" w:rsidP="0057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16868"/>
      <w:docPartObj>
        <w:docPartGallery w:val="Page Numbers (Bottom of Page)"/>
        <w:docPartUnique/>
      </w:docPartObj>
    </w:sdtPr>
    <w:sdtContent>
      <w:p w14:paraId="5877E8B7" w14:textId="1DAEF215" w:rsidR="00643428" w:rsidRDefault="00643428">
        <w:pPr>
          <w:pStyle w:val="Stopka"/>
          <w:jc w:val="right"/>
        </w:pPr>
        <w:r w:rsidRPr="0026210F">
          <w:rPr>
            <w:sz w:val="20"/>
            <w:szCs w:val="20"/>
          </w:rPr>
          <w:fldChar w:fldCharType="begin"/>
        </w:r>
        <w:r w:rsidRPr="0026210F">
          <w:rPr>
            <w:sz w:val="20"/>
            <w:szCs w:val="20"/>
          </w:rPr>
          <w:instrText>PAGE   \* MERGEFORMAT</w:instrText>
        </w:r>
        <w:r w:rsidRPr="0026210F">
          <w:rPr>
            <w:sz w:val="20"/>
            <w:szCs w:val="20"/>
          </w:rPr>
          <w:fldChar w:fldCharType="separate"/>
        </w:r>
        <w:r w:rsidRPr="0026210F">
          <w:rPr>
            <w:sz w:val="20"/>
            <w:szCs w:val="20"/>
          </w:rPr>
          <w:t>2</w:t>
        </w:r>
        <w:r w:rsidRPr="0026210F">
          <w:rPr>
            <w:sz w:val="20"/>
            <w:szCs w:val="20"/>
          </w:rPr>
          <w:fldChar w:fldCharType="end"/>
        </w:r>
      </w:p>
    </w:sdtContent>
  </w:sdt>
  <w:p w14:paraId="7FBC6F4C" w14:textId="77777777" w:rsidR="00643428" w:rsidRDefault="006434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3C56" w14:textId="77777777" w:rsidR="00736FE2" w:rsidRDefault="00736FE2" w:rsidP="005734AE">
      <w:pPr>
        <w:spacing w:after="0" w:line="240" w:lineRule="auto"/>
      </w:pPr>
      <w:r>
        <w:separator/>
      </w:r>
    </w:p>
  </w:footnote>
  <w:footnote w:type="continuationSeparator" w:id="0">
    <w:p w14:paraId="5AA3ECED" w14:textId="77777777" w:rsidR="00736FE2" w:rsidRDefault="00736FE2" w:rsidP="005734AE">
      <w:pPr>
        <w:spacing w:after="0" w:line="240" w:lineRule="auto"/>
      </w:pPr>
      <w:r>
        <w:continuationSeparator/>
      </w:r>
    </w:p>
  </w:footnote>
  <w:footnote w:id="1">
    <w:p w14:paraId="4D8E3A07" w14:textId="77777777" w:rsidR="005734AE" w:rsidRPr="00926A7E" w:rsidRDefault="005734AE" w:rsidP="005734AE">
      <w:pPr>
        <w:pStyle w:val="Tekstprzypisudolnego"/>
        <w:rPr>
          <w:rFonts w:ascii="Times New Roman" w:hAnsi="Times New Roman" w:cs="Times New Roman"/>
        </w:rPr>
      </w:pPr>
      <w:r w:rsidRPr="00926A7E">
        <w:rPr>
          <w:rStyle w:val="Odwoanieprzypisudolnego"/>
          <w:rFonts w:ascii="Times New Roman" w:hAnsi="Times New Roman" w:cs="Times New Roman"/>
        </w:rPr>
        <w:footnoteRef/>
      </w:r>
      <w:r w:rsidRPr="00926A7E">
        <w:rPr>
          <w:rFonts w:ascii="Times New Roman" w:hAnsi="Times New Roman" w:cs="Times New Roman"/>
        </w:rPr>
        <w:t xml:space="preserve"> Informacja na temat krótkoterminowego najmu nieruchomości w wybranych państwach (Dania, Estonia, Francja, Grecja, Hiszpania, Litwa, Niemcy, Włochy) z dnia 3 lutego 2025 r., Biuro Ekspertyz i Oceny Skutków Regulacji, BEOS-WOSR-2601/24.</w:t>
      </w:r>
    </w:p>
  </w:footnote>
  <w:footnote w:id="2">
    <w:p w14:paraId="6454EA4B" w14:textId="77777777" w:rsidR="005734AE" w:rsidRPr="00926A7E" w:rsidRDefault="005734AE" w:rsidP="005734AE">
      <w:pPr>
        <w:pStyle w:val="Tekstprzypisudolnego"/>
        <w:rPr>
          <w:rFonts w:ascii="Times New Roman" w:hAnsi="Times New Roman" w:cs="Times New Roman"/>
        </w:rPr>
      </w:pPr>
      <w:r w:rsidRPr="00926A7E">
        <w:rPr>
          <w:rStyle w:val="Odwoanieprzypisudolnego"/>
          <w:rFonts w:ascii="Times New Roman" w:hAnsi="Times New Roman" w:cs="Times New Roman"/>
        </w:rPr>
        <w:footnoteRef/>
      </w:r>
      <w:r w:rsidRPr="00926A7E">
        <w:rPr>
          <w:rFonts w:ascii="Times New Roman" w:hAnsi="Times New Roman" w:cs="Times New Roman"/>
        </w:rPr>
        <w:t xml:space="preserve"> https://news.airbnb.com/airbnb-q4-2024-financial-results/</w:t>
      </w:r>
    </w:p>
  </w:footnote>
  <w:footnote w:id="3">
    <w:p w14:paraId="28AD3197" w14:textId="77777777" w:rsidR="005734AE" w:rsidRDefault="005734AE" w:rsidP="005734AE">
      <w:pPr>
        <w:pStyle w:val="Tekstprzypisudolnego"/>
      </w:pPr>
      <w:r w:rsidRPr="00926A7E">
        <w:rPr>
          <w:rStyle w:val="Odwoanieprzypisudolnego"/>
          <w:rFonts w:ascii="Times New Roman" w:hAnsi="Times New Roman" w:cs="Times New Roman"/>
        </w:rPr>
        <w:footnoteRef/>
      </w:r>
      <w:r w:rsidRPr="00926A7E">
        <w:rPr>
          <w:rFonts w:ascii="Times New Roman" w:hAnsi="Times New Roman" w:cs="Times New Roman"/>
        </w:rPr>
        <w:t xml:space="preserve"> https://ec.europa.eu/eurostat/statistics-explained/index.php?title=Short-stay_accommodation_offered_via_online_collaborative_economy_platforms</w:t>
      </w:r>
    </w:p>
  </w:footnote>
  <w:footnote w:id="4">
    <w:p w14:paraId="17542861" w14:textId="77777777" w:rsidR="005734AE" w:rsidRPr="00926A7E" w:rsidRDefault="005734AE" w:rsidP="005734AE">
      <w:pPr>
        <w:pStyle w:val="Tekstprzypisudolnego"/>
        <w:rPr>
          <w:rFonts w:ascii="Times New Roman" w:hAnsi="Times New Roman" w:cs="Times New Roman"/>
        </w:rPr>
      </w:pPr>
      <w:r w:rsidRPr="00926A7E">
        <w:rPr>
          <w:rStyle w:val="Odwoanieprzypisudolnego"/>
          <w:rFonts w:ascii="Times New Roman" w:hAnsi="Times New Roman" w:cs="Times New Roman"/>
        </w:rPr>
        <w:footnoteRef/>
      </w:r>
      <w:r w:rsidRPr="00926A7E">
        <w:rPr>
          <w:rFonts w:ascii="Times New Roman" w:hAnsi="Times New Roman" w:cs="Times New Roman"/>
        </w:rPr>
        <w:t xml:space="preserve"> https://sip.lex.pl/akty-prawne/dzienniki-UE/rozporzadzenie-2024-1028-w-sprawie-gromadzenia-i-udostepniania-danych-72303097</w:t>
      </w:r>
    </w:p>
  </w:footnote>
  <w:footnote w:id="5">
    <w:p w14:paraId="129DBF66" w14:textId="77777777" w:rsidR="005734AE" w:rsidRPr="00926A7E" w:rsidRDefault="005734AE" w:rsidP="005734AE">
      <w:pPr>
        <w:pStyle w:val="Tekstprzypisudolnego"/>
        <w:rPr>
          <w:rFonts w:ascii="Times New Roman" w:hAnsi="Times New Roman" w:cs="Times New Roman"/>
        </w:rPr>
      </w:pPr>
      <w:r w:rsidRPr="00926A7E">
        <w:rPr>
          <w:rStyle w:val="Odwoanieprzypisudolnego"/>
          <w:rFonts w:ascii="Times New Roman" w:hAnsi="Times New Roman" w:cs="Times New Roman"/>
        </w:rPr>
        <w:footnoteRef/>
      </w:r>
      <w:r w:rsidRPr="00926A7E">
        <w:rPr>
          <w:rFonts w:ascii="Times New Roman" w:hAnsi="Times New Roman" w:cs="Times New Roman"/>
        </w:rPr>
        <w:t xml:space="preserve"> Informacja na temat krótkoterminowego najmu nieruchomości w wybranych państwach (Dania, Estonia, Francja, Grecja, Hiszpania, Litwa, Niemcy, Włochy) z dnia 3 lutego 2025 r., Biuro Ekspertyz i Oceny Skutków Regulacji, BEOS-WOSR-2601/24.</w:t>
      </w:r>
    </w:p>
  </w:footnote>
  <w:footnote w:id="6">
    <w:p w14:paraId="48C45B56" w14:textId="77777777" w:rsidR="005734AE" w:rsidRPr="00926A7E" w:rsidRDefault="005734AE" w:rsidP="005734AE">
      <w:pPr>
        <w:pStyle w:val="Tekstprzypisudolnego"/>
        <w:rPr>
          <w:rFonts w:ascii="Times New Roman" w:hAnsi="Times New Roman" w:cs="Times New Roman"/>
        </w:rPr>
      </w:pPr>
      <w:r w:rsidRPr="00926A7E">
        <w:rPr>
          <w:rStyle w:val="Odwoanieprzypisudolnego"/>
          <w:rFonts w:ascii="Times New Roman" w:hAnsi="Times New Roman" w:cs="Times New Roman"/>
        </w:rPr>
        <w:footnoteRef/>
      </w:r>
      <w:r w:rsidRPr="00926A7E">
        <w:rPr>
          <w:rFonts w:ascii="Times New Roman" w:hAnsi="Times New Roman" w:cs="Times New Roman"/>
        </w:rPr>
        <w:t xml:space="preserve"> R. Bujalski, Państwo może ograniczyć najem krótkoterminowy. Omówienie wyroku TS z dnia 22 września 2020 r., C-724/18 i C-727/18 (Cali </w:t>
      </w:r>
      <w:proofErr w:type="spellStart"/>
      <w:r w:rsidRPr="00926A7E">
        <w:rPr>
          <w:rFonts w:ascii="Times New Roman" w:hAnsi="Times New Roman" w:cs="Times New Roman"/>
        </w:rPr>
        <w:t>Apartments</w:t>
      </w:r>
      <w:proofErr w:type="spellEnd"/>
      <w:r w:rsidRPr="00926A7E">
        <w:rPr>
          <w:rFonts w:ascii="Times New Roman" w:hAnsi="Times New Roman" w:cs="Times New Roman"/>
        </w:rPr>
        <w:t>), LEX/el.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7AA3" w14:textId="7B82DEAF" w:rsidR="00643428" w:rsidRDefault="00643428">
    <w:pPr>
      <w:pStyle w:val="Nagwek"/>
      <w:jc w:val="right"/>
    </w:pPr>
  </w:p>
  <w:p w14:paraId="6DBC01BA" w14:textId="77777777" w:rsidR="00643428" w:rsidRDefault="006434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36AD2"/>
    <w:multiLevelType w:val="hybridMultilevel"/>
    <w:tmpl w:val="EEC220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232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AE"/>
    <w:rsid w:val="0001728B"/>
    <w:rsid w:val="00022E38"/>
    <w:rsid w:val="000819D6"/>
    <w:rsid w:val="001B7544"/>
    <w:rsid w:val="00235772"/>
    <w:rsid w:val="0026210F"/>
    <w:rsid w:val="002F3C87"/>
    <w:rsid w:val="00494183"/>
    <w:rsid w:val="004E68E4"/>
    <w:rsid w:val="005734AE"/>
    <w:rsid w:val="00643428"/>
    <w:rsid w:val="00736FE2"/>
    <w:rsid w:val="00926A7E"/>
    <w:rsid w:val="00A40ADA"/>
    <w:rsid w:val="00CE60E9"/>
    <w:rsid w:val="00CE7AEB"/>
    <w:rsid w:val="00D91507"/>
    <w:rsid w:val="00EE6E62"/>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CBA8"/>
  <w15:chartTrackingRefBased/>
  <w15:docId w15:val="{F78B961B-BA58-4F80-9C2C-80F468F8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4AE"/>
    <w:pPr>
      <w:spacing w:line="278" w:lineRule="auto"/>
    </w:pPr>
    <w:rPr>
      <w:sz w:val="24"/>
      <w:szCs w:val="24"/>
    </w:rPr>
  </w:style>
  <w:style w:type="paragraph" w:styleId="Nagwek1">
    <w:name w:val="heading 1"/>
    <w:basedOn w:val="Normalny"/>
    <w:next w:val="Normalny"/>
    <w:link w:val="Nagwek1Znak"/>
    <w:uiPriority w:val="9"/>
    <w:qFormat/>
    <w:rsid w:val="00573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3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34A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34A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34A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34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34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34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34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34A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34A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34A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34A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34A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34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34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34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34AE"/>
    <w:rPr>
      <w:rFonts w:eastAsiaTheme="majorEastAsia" w:cstheme="majorBidi"/>
      <w:color w:val="272727" w:themeColor="text1" w:themeTint="D8"/>
    </w:rPr>
  </w:style>
  <w:style w:type="paragraph" w:styleId="Tytu">
    <w:name w:val="Title"/>
    <w:basedOn w:val="Normalny"/>
    <w:next w:val="Normalny"/>
    <w:link w:val="TytuZnak"/>
    <w:uiPriority w:val="10"/>
    <w:qFormat/>
    <w:rsid w:val="00573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34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34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34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34AE"/>
    <w:pPr>
      <w:spacing w:before="160"/>
      <w:jc w:val="center"/>
    </w:pPr>
    <w:rPr>
      <w:i/>
      <w:iCs/>
      <w:color w:val="404040" w:themeColor="text1" w:themeTint="BF"/>
    </w:rPr>
  </w:style>
  <w:style w:type="character" w:customStyle="1" w:styleId="CytatZnak">
    <w:name w:val="Cytat Znak"/>
    <w:basedOn w:val="Domylnaczcionkaakapitu"/>
    <w:link w:val="Cytat"/>
    <w:uiPriority w:val="29"/>
    <w:rsid w:val="005734AE"/>
    <w:rPr>
      <w:i/>
      <w:iCs/>
      <w:color w:val="404040" w:themeColor="text1" w:themeTint="BF"/>
    </w:rPr>
  </w:style>
  <w:style w:type="paragraph" w:styleId="Akapitzlist">
    <w:name w:val="List Paragraph"/>
    <w:basedOn w:val="Normalny"/>
    <w:uiPriority w:val="34"/>
    <w:qFormat/>
    <w:rsid w:val="005734AE"/>
    <w:pPr>
      <w:ind w:left="720"/>
      <w:contextualSpacing/>
    </w:pPr>
  </w:style>
  <w:style w:type="character" w:styleId="Wyrnienieintensywne">
    <w:name w:val="Intense Emphasis"/>
    <w:basedOn w:val="Domylnaczcionkaakapitu"/>
    <w:uiPriority w:val="21"/>
    <w:qFormat/>
    <w:rsid w:val="005734AE"/>
    <w:rPr>
      <w:i/>
      <w:iCs/>
      <w:color w:val="0F4761" w:themeColor="accent1" w:themeShade="BF"/>
    </w:rPr>
  </w:style>
  <w:style w:type="paragraph" w:styleId="Cytatintensywny">
    <w:name w:val="Intense Quote"/>
    <w:basedOn w:val="Normalny"/>
    <w:next w:val="Normalny"/>
    <w:link w:val="CytatintensywnyZnak"/>
    <w:uiPriority w:val="30"/>
    <w:qFormat/>
    <w:rsid w:val="00573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34AE"/>
    <w:rPr>
      <w:i/>
      <w:iCs/>
      <w:color w:val="0F4761" w:themeColor="accent1" w:themeShade="BF"/>
    </w:rPr>
  </w:style>
  <w:style w:type="character" w:styleId="Odwoanieintensywne">
    <w:name w:val="Intense Reference"/>
    <w:basedOn w:val="Domylnaczcionkaakapitu"/>
    <w:uiPriority w:val="32"/>
    <w:qFormat/>
    <w:rsid w:val="005734AE"/>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5734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34AE"/>
    <w:rPr>
      <w:sz w:val="20"/>
      <w:szCs w:val="20"/>
    </w:rPr>
  </w:style>
  <w:style w:type="character" w:styleId="Odwoanieprzypisudolnego">
    <w:name w:val="footnote reference"/>
    <w:basedOn w:val="Domylnaczcionkaakapitu"/>
    <w:uiPriority w:val="99"/>
    <w:semiHidden/>
    <w:unhideWhenUsed/>
    <w:rsid w:val="005734AE"/>
    <w:rPr>
      <w:vertAlign w:val="superscript"/>
    </w:rPr>
  </w:style>
  <w:style w:type="paragraph" w:customStyle="1" w:styleId="ARTartustawynprozporzdzenia">
    <w:name w:val="ART(§) – art. ustawy (§ np. rozporządzenia)"/>
    <w:uiPriority w:val="11"/>
    <w:qFormat/>
    <w:rsid w:val="005734AE"/>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PKTpunkt">
    <w:name w:val="PKT – punkt"/>
    <w:uiPriority w:val="13"/>
    <w:qFormat/>
    <w:rsid w:val="005734AE"/>
    <w:pPr>
      <w:spacing w:after="0" w:line="360" w:lineRule="auto"/>
      <w:ind w:left="510" w:hanging="510"/>
      <w:jc w:val="both"/>
    </w:pPr>
    <w:rPr>
      <w:rFonts w:ascii="Times" w:eastAsiaTheme="minorEastAsia" w:hAnsi="Times" w:cs="Arial"/>
      <w:bCs/>
      <w:kern w:val="0"/>
      <w:sz w:val="24"/>
      <w:szCs w:val="20"/>
      <w:lang w:eastAsia="pl-PL"/>
    </w:rPr>
  </w:style>
  <w:style w:type="paragraph" w:styleId="Nagwek">
    <w:name w:val="header"/>
    <w:basedOn w:val="Normalny"/>
    <w:link w:val="NagwekZnak"/>
    <w:uiPriority w:val="99"/>
    <w:unhideWhenUsed/>
    <w:rsid w:val="006434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3428"/>
    <w:rPr>
      <w:sz w:val="24"/>
      <w:szCs w:val="24"/>
    </w:rPr>
  </w:style>
  <w:style w:type="paragraph" w:styleId="Stopka">
    <w:name w:val="footer"/>
    <w:basedOn w:val="Normalny"/>
    <w:link w:val="StopkaZnak"/>
    <w:uiPriority w:val="99"/>
    <w:unhideWhenUsed/>
    <w:rsid w:val="006434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3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781A-018B-4AF2-8844-A7CADFDB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2757</Words>
  <Characters>16542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8</cp:revision>
  <cp:lastPrinted>2025-12-03T11:11:00Z</cp:lastPrinted>
  <dcterms:created xsi:type="dcterms:W3CDTF">2025-12-02T08:51:00Z</dcterms:created>
  <dcterms:modified xsi:type="dcterms:W3CDTF">2025-12-03T11:12:00Z</dcterms:modified>
</cp:coreProperties>
</file>