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8A74" w14:textId="0093741F" w:rsidR="007725D3" w:rsidRPr="0061389F" w:rsidRDefault="007725D3">
      <w:pPr>
        <w:spacing w:after="160" w:line="259" w:lineRule="auto"/>
        <w:rPr>
          <w:rFonts w:ascii="Times New Roman" w:hAnsi="Times New Roman"/>
          <w:b/>
          <w:bCs/>
        </w:rPr>
      </w:pPr>
    </w:p>
    <w:bookmarkStart w:id="0" w:name="_Toc224682955"/>
    <w:bookmarkStart w:id="1" w:name="_Hlk192663578"/>
    <w:p w14:paraId="7B6823E8" w14:textId="002C8D87" w:rsidR="00EC715A" w:rsidRPr="0061389F" w:rsidRDefault="00000000" w:rsidP="001F59BA">
      <w:pPr>
        <w:pStyle w:val="Nagwek1"/>
        <w:jc w:val="center"/>
        <w:rPr>
          <w:rFonts w:ascii="Times New Roman" w:hAnsi="Times New Roman" w:cs="Times New Roman"/>
          <w:color w:val="auto"/>
          <w:sz w:val="24"/>
          <w:szCs w:val="24"/>
        </w:rPr>
      </w:pPr>
      <w:sdt>
        <w:sdtPr>
          <w:rPr>
            <w:rFonts w:ascii="Times New Roman" w:hAnsi="Times New Roman" w:cs="Times New Roman"/>
            <w:color w:val="auto"/>
            <w:sz w:val="24"/>
            <w:szCs w:val="24"/>
          </w:rPr>
          <w:alias w:val="Tytuł"/>
          <w:tag w:val=""/>
          <w:id w:val="1681384019"/>
          <w:dataBinding w:prefixMappings="xmlns:ns0='http://purl.org/dc/elements/1.1/' xmlns:ns1='http://schemas.openxmlformats.org/package/2006/metadata/core-properties' " w:xpath="/ns1:coreProperties[1]/ns0:title[1]" w:storeItemID="{6C3C8BC8-F283-45AE-878A-BAB7291924A1}"/>
          <w:text/>
        </w:sdtPr>
        <w:sdtContent>
          <w:r w:rsidR="00EC715A" w:rsidRPr="0061389F">
            <w:rPr>
              <w:rFonts w:ascii="Times New Roman" w:hAnsi="Times New Roman" w:cs="Times New Roman"/>
              <w:color w:val="auto"/>
              <w:sz w:val="24"/>
              <w:szCs w:val="24"/>
            </w:rPr>
            <w:t>Uzasadnienie</w:t>
          </w:r>
        </w:sdtContent>
      </w:sdt>
    </w:p>
    <w:p w14:paraId="511814DB" w14:textId="77AB22EF" w:rsidR="004E2788" w:rsidRPr="0061389F" w:rsidRDefault="00E96776" w:rsidP="00E96776">
      <w:pPr>
        <w:pStyle w:val="Nagwek1"/>
        <w:rPr>
          <w:rFonts w:ascii="Times New Roman" w:hAnsi="Times New Roman" w:cs="Times New Roman"/>
          <w:color w:val="auto"/>
          <w:sz w:val="24"/>
          <w:szCs w:val="24"/>
        </w:rPr>
      </w:pPr>
      <w:r w:rsidRPr="0061389F">
        <w:rPr>
          <w:rFonts w:ascii="Times New Roman" w:hAnsi="Times New Roman" w:cs="Times New Roman"/>
          <w:color w:val="auto"/>
          <w:sz w:val="24"/>
          <w:szCs w:val="24"/>
        </w:rPr>
        <w:t xml:space="preserve">I. </w:t>
      </w:r>
      <w:r w:rsidR="004E2788" w:rsidRPr="0061389F">
        <w:rPr>
          <w:rFonts w:ascii="Times New Roman" w:hAnsi="Times New Roman" w:cs="Times New Roman"/>
          <w:color w:val="auto"/>
          <w:sz w:val="24"/>
          <w:szCs w:val="24"/>
        </w:rPr>
        <w:t>Cel ustawy</w:t>
      </w:r>
      <w:bookmarkEnd w:id="0"/>
    </w:p>
    <w:p w14:paraId="64A98F38" w14:textId="5D1C63C1" w:rsidR="008C3A95" w:rsidRPr="0061389F" w:rsidRDefault="008C3A95" w:rsidP="00C6178F">
      <w:pPr>
        <w:spacing w:before="120" w:after="120" w:line="283" w:lineRule="auto"/>
        <w:jc w:val="both"/>
        <w:rPr>
          <w:rFonts w:ascii="Times New Roman" w:hAnsi="Times New Roman"/>
        </w:rPr>
      </w:pPr>
      <w:r w:rsidRPr="0061389F">
        <w:rPr>
          <w:rFonts w:ascii="Times New Roman" w:hAnsi="Times New Roman"/>
        </w:rPr>
        <w:t xml:space="preserve">Prace analityczne przeprowadzone </w:t>
      </w:r>
      <w:r w:rsidR="005E2E6D" w:rsidRPr="0061389F">
        <w:rPr>
          <w:rFonts w:ascii="Times New Roman" w:hAnsi="Times New Roman"/>
        </w:rPr>
        <w:t>w zakresie</w:t>
      </w:r>
      <w:r w:rsidRPr="0061389F">
        <w:rPr>
          <w:rFonts w:ascii="Times New Roman" w:hAnsi="Times New Roman"/>
        </w:rPr>
        <w:t xml:space="preserve"> przepisów ustawy z</w:t>
      </w:r>
      <w:r w:rsidR="007E6759" w:rsidRPr="0061389F">
        <w:rPr>
          <w:rFonts w:ascii="Times New Roman" w:hAnsi="Times New Roman"/>
        </w:rPr>
        <w:t xml:space="preserve"> </w:t>
      </w:r>
      <w:r w:rsidRPr="0061389F">
        <w:rPr>
          <w:rFonts w:ascii="Times New Roman" w:hAnsi="Times New Roman"/>
        </w:rPr>
        <w:t>dnia 27 sierpnia 2009 r. o</w:t>
      </w:r>
      <w:r w:rsidR="00FF3D0E" w:rsidRPr="0061389F">
        <w:rPr>
          <w:rFonts w:ascii="Times New Roman" w:hAnsi="Times New Roman"/>
        </w:rPr>
        <w:t> </w:t>
      </w:r>
      <w:r w:rsidRPr="0061389F">
        <w:rPr>
          <w:rFonts w:ascii="Times New Roman" w:hAnsi="Times New Roman"/>
        </w:rPr>
        <w:t>finansach publicznych</w:t>
      </w:r>
      <w:r w:rsidRPr="0061389F">
        <w:rPr>
          <w:rStyle w:val="Odwoanieprzypisudolnego"/>
          <w:rFonts w:ascii="Times New Roman" w:hAnsi="Times New Roman"/>
        </w:rPr>
        <w:footnoteReference w:id="1"/>
      </w:r>
      <w:r w:rsidRPr="0061389F">
        <w:rPr>
          <w:rFonts w:ascii="Times New Roman" w:hAnsi="Times New Roman"/>
        </w:rPr>
        <w:t xml:space="preserve"> pozwoliły na zidentyfikowanie </w:t>
      </w:r>
      <w:r w:rsidR="00712301" w:rsidRPr="0061389F">
        <w:rPr>
          <w:rFonts w:ascii="Times New Roman" w:hAnsi="Times New Roman"/>
        </w:rPr>
        <w:t>regulacji, które wymagają zmiany</w:t>
      </w:r>
      <w:r w:rsidR="001D3596" w:rsidRPr="0061389F">
        <w:rPr>
          <w:rFonts w:ascii="Times New Roman" w:hAnsi="Times New Roman"/>
        </w:rPr>
        <w:t xml:space="preserve"> w</w:t>
      </w:r>
      <w:r w:rsidR="00FF3D0E" w:rsidRPr="0061389F">
        <w:rPr>
          <w:rFonts w:ascii="Times New Roman" w:hAnsi="Times New Roman"/>
        </w:rPr>
        <w:t xml:space="preserve"> </w:t>
      </w:r>
      <w:r w:rsidRPr="0061389F">
        <w:rPr>
          <w:rFonts w:ascii="Times New Roman" w:hAnsi="Times New Roman"/>
        </w:rPr>
        <w:t>obszar</w:t>
      </w:r>
      <w:r w:rsidR="000608F4" w:rsidRPr="0061389F">
        <w:rPr>
          <w:rFonts w:ascii="Times New Roman" w:hAnsi="Times New Roman"/>
        </w:rPr>
        <w:t>ach:</w:t>
      </w:r>
      <w:r w:rsidRPr="0061389F">
        <w:rPr>
          <w:rFonts w:ascii="Times New Roman" w:hAnsi="Times New Roman"/>
        </w:rPr>
        <w:t xml:space="preserve"> zarządzani</w:t>
      </w:r>
      <w:r w:rsidR="000608F4" w:rsidRPr="0061389F">
        <w:rPr>
          <w:rFonts w:ascii="Times New Roman" w:hAnsi="Times New Roman"/>
        </w:rPr>
        <w:t>e</w:t>
      </w:r>
      <w:r w:rsidRPr="0061389F">
        <w:rPr>
          <w:rFonts w:ascii="Times New Roman" w:hAnsi="Times New Roman"/>
        </w:rPr>
        <w:t xml:space="preserve"> długiem publicznym, audyt</w:t>
      </w:r>
      <w:r w:rsidR="000608F4" w:rsidRPr="0061389F">
        <w:rPr>
          <w:rFonts w:ascii="Times New Roman" w:hAnsi="Times New Roman"/>
        </w:rPr>
        <w:t xml:space="preserve"> </w:t>
      </w:r>
      <w:r w:rsidRPr="0061389F">
        <w:rPr>
          <w:rFonts w:ascii="Times New Roman" w:hAnsi="Times New Roman"/>
        </w:rPr>
        <w:t>środków unijnych oraz</w:t>
      </w:r>
      <w:r w:rsidR="00FA3EA3" w:rsidRPr="0061389F">
        <w:rPr>
          <w:rFonts w:ascii="Times New Roman" w:hAnsi="Times New Roman"/>
        </w:rPr>
        <w:t xml:space="preserve"> </w:t>
      </w:r>
      <w:r w:rsidRPr="0061389F">
        <w:rPr>
          <w:rFonts w:ascii="Times New Roman" w:hAnsi="Times New Roman"/>
        </w:rPr>
        <w:t>audyt wewnętrzn</w:t>
      </w:r>
      <w:r w:rsidR="000608F4" w:rsidRPr="0061389F">
        <w:rPr>
          <w:rFonts w:ascii="Times New Roman" w:hAnsi="Times New Roman"/>
        </w:rPr>
        <w:t>y</w:t>
      </w:r>
      <w:r w:rsidR="00FA3EA3" w:rsidRPr="0061389F">
        <w:rPr>
          <w:rFonts w:ascii="Times New Roman" w:hAnsi="Times New Roman"/>
        </w:rPr>
        <w:t xml:space="preserve"> i klauzula obronna</w:t>
      </w:r>
      <w:r w:rsidR="000E6891">
        <w:rPr>
          <w:rFonts w:ascii="Times New Roman" w:hAnsi="Times New Roman"/>
        </w:rPr>
        <w:t>.</w:t>
      </w:r>
    </w:p>
    <w:p w14:paraId="3CDB2D5A" w14:textId="421626F4" w:rsidR="00456F45" w:rsidRPr="0061389F" w:rsidRDefault="00456F45" w:rsidP="00E96776">
      <w:pPr>
        <w:pStyle w:val="Nagwek2"/>
        <w:rPr>
          <w:rFonts w:ascii="Times New Roman" w:hAnsi="Times New Roman"/>
        </w:rPr>
      </w:pPr>
      <w:bookmarkStart w:id="2" w:name="_Toc224682956"/>
      <w:r w:rsidRPr="0061389F">
        <w:rPr>
          <w:rFonts w:ascii="Times New Roman" w:hAnsi="Times New Roman"/>
        </w:rPr>
        <w:t>1)</w:t>
      </w:r>
      <w:r w:rsidRPr="0061389F">
        <w:rPr>
          <w:rFonts w:ascii="Times New Roman" w:hAnsi="Times New Roman"/>
        </w:rPr>
        <w:tab/>
        <w:t>W obszarze zarządzania długiem publicznym</w:t>
      </w:r>
      <w:bookmarkEnd w:id="2"/>
    </w:p>
    <w:p w14:paraId="312AD99A" w14:textId="4F9BB61C" w:rsidR="00AE40C1" w:rsidRPr="0061389F" w:rsidRDefault="00AE40C1" w:rsidP="00F857C0">
      <w:pPr>
        <w:spacing w:before="120" w:after="120" w:line="283" w:lineRule="auto"/>
        <w:jc w:val="both"/>
        <w:rPr>
          <w:rFonts w:ascii="Times New Roman" w:hAnsi="Times New Roman"/>
        </w:rPr>
      </w:pPr>
      <w:r w:rsidRPr="0061389F">
        <w:rPr>
          <w:rFonts w:ascii="Times New Roman" w:hAnsi="Times New Roman"/>
        </w:rPr>
        <w:t xml:space="preserve">Obecny model finansowania części wydatków sektora finansów publicznych poprzez wyodrębnione fundusze utworzone, powierzone lub przekazane Bankowi Gospodarstwa Krajowego (BGK) na podstawie odrębnych ustaw (fundusze) powoduje sytuację, w której okresowo wolne środki w tych funduszach pozostają na rachunkach poza budżetem państwa, </w:t>
      </w:r>
      <w:r w:rsidR="00F857C0" w:rsidRPr="0061389F">
        <w:rPr>
          <w:rFonts w:ascii="Times New Roman" w:hAnsi="Times New Roman"/>
        </w:rPr>
        <w:t>a</w:t>
      </w:r>
      <w:r w:rsidR="00CC2D84" w:rsidRPr="0061389F">
        <w:rPr>
          <w:rFonts w:ascii="Times New Roman" w:hAnsi="Times New Roman"/>
        </w:rPr>
        <w:t> </w:t>
      </w:r>
      <w:r w:rsidRPr="0061389F">
        <w:rPr>
          <w:rFonts w:ascii="Times New Roman" w:hAnsi="Times New Roman"/>
        </w:rPr>
        <w:t>w</w:t>
      </w:r>
      <w:r w:rsidR="00CC2D84" w:rsidRPr="0061389F">
        <w:rPr>
          <w:rFonts w:ascii="Times New Roman" w:hAnsi="Times New Roman"/>
        </w:rPr>
        <w:t> </w:t>
      </w:r>
      <w:r w:rsidRPr="0061389F">
        <w:rPr>
          <w:rFonts w:ascii="Times New Roman" w:hAnsi="Times New Roman"/>
        </w:rPr>
        <w:t>tym samym czasie</w:t>
      </w:r>
      <w:r w:rsidR="00F857C0" w:rsidRPr="0061389F">
        <w:rPr>
          <w:rFonts w:ascii="Times New Roman" w:hAnsi="Times New Roman"/>
        </w:rPr>
        <w:t xml:space="preserve"> Skarb Państwa</w:t>
      </w:r>
      <w:r w:rsidRPr="0061389F">
        <w:rPr>
          <w:rFonts w:ascii="Times New Roman" w:hAnsi="Times New Roman"/>
        </w:rPr>
        <w:t xml:space="preserve"> emituje dług na pokrycie bieżących potrzeb</w:t>
      </w:r>
      <w:r w:rsidR="00F857C0" w:rsidRPr="0061389F">
        <w:rPr>
          <w:rFonts w:ascii="Times New Roman" w:hAnsi="Times New Roman"/>
        </w:rPr>
        <w:t xml:space="preserve"> budżetu państwa</w:t>
      </w:r>
      <w:r w:rsidRPr="0061389F">
        <w:rPr>
          <w:rFonts w:ascii="Times New Roman" w:hAnsi="Times New Roman"/>
        </w:rPr>
        <w:t xml:space="preserve">. Oznacza to, że pozostawanie środków publicznych poza budżetem państwa jest nieefektywne </w:t>
      </w:r>
      <w:r w:rsidR="00796731" w:rsidRPr="0061389F">
        <w:rPr>
          <w:rFonts w:ascii="Times New Roman" w:hAnsi="Times New Roman"/>
        </w:rPr>
        <w:t>z punktu widzenia długu publicznego i finansów publicznych. Jednocześnie, ś</w:t>
      </w:r>
      <w:r w:rsidRPr="0061389F">
        <w:rPr>
          <w:rFonts w:ascii="Times New Roman" w:hAnsi="Times New Roman"/>
        </w:rPr>
        <w:t>rodki na spłaty zobowiązań finansowych funduszy pochodzą ze środków budżetu państwa lub z innych środków mających swe źródło w ustawach, ponieważ fundusze nie mają zapewnionych własnych źródeł spłaty długu.</w:t>
      </w:r>
    </w:p>
    <w:p w14:paraId="53EABDB0" w14:textId="24BD7219" w:rsidR="00AE40C1" w:rsidRPr="0061389F" w:rsidRDefault="00AE40C1" w:rsidP="00AE40C1">
      <w:pPr>
        <w:spacing w:before="120" w:after="120" w:line="283" w:lineRule="auto"/>
        <w:jc w:val="both"/>
        <w:rPr>
          <w:rFonts w:ascii="Times New Roman" w:hAnsi="Times New Roman"/>
        </w:rPr>
      </w:pPr>
      <w:r w:rsidRPr="0061389F">
        <w:rPr>
          <w:rFonts w:ascii="Times New Roman" w:hAnsi="Times New Roman"/>
        </w:rPr>
        <w:t xml:space="preserve">Wobec </w:t>
      </w:r>
      <w:r w:rsidR="00796731" w:rsidRPr="0061389F">
        <w:rPr>
          <w:rFonts w:ascii="Times New Roman" w:hAnsi="Times New Roman"/>
        </w:rPr>
        <w:t xml:space="preserve">powyższego, </w:t>
      </w:r>
      <w:r w:rsidRPr="0061389F">
        <w:rPr>
          <w:rFonts w:ascii="Times New Roman" w:hAnsi="Times New Roman"/>
        </w:rPr>
        <w:t xml:space="preserve">zasadne jest wprowadzenie rozwiązań ograniczających wyżej wskazane negatywne skutki poprzez objęcie wolnych środków funduszy konsolidacją ze środkami publicznymi zarządzanymi przez Ministra Finansów. Pozwoli to okresowo ograniczyć potrzeby pożyczkowe </w:t>
      </w:r>
      <w:r w:rsidR="00F857C0" w:rsidRPr="0061389F">
        <w:rPr>
          <w:rFonts w:ascii="Times New Roman" w:hAnsi="Times New Roman"/>
        </w:rPr>
        <w:t xml:space="preserve">budżetu </w:t>
      </w:r>
      <w:r w:rsidRPr="0061389F">
        <w:rPr>
          <w:rFonts w:ascii="Times New Roman" w:hAnsi="Times New Roman"/>
        </w:rPr>
        <w:t>państwa, co będzie pozytywnie również wpływać na poziom długu publicznego.</w:t>
      </w:r>
    </w:p>
    <w:p w14:paraId="352C43BC" w14:textId="66E12C4D" w:rsidR="00456F45" w:rsidRPr="0061389F" w:rsidRDefault="00456F45" w:rsidP="00E96776">
      <w:pPr>
        <w:pStyle w:val="Nagwek2"/>
        <w:rPr>
          <w:rFonts w:ascii="Times New Roman" w:hAnsi="Times New Roman"/>
        </w:rPr>
      </w:pPr>
      <w:bookmarkStart w:id="3" w:name="_Toc224682957"/>
      <w:r w:rsidRPr="0061389F">
        <w:rPr>
          <w:rFonts w:ascii="Times New Roman" w:hAnsi="Times New Roman"/>
        </w:rPr>
        <w:t>2)</w:t>
      </w:r>
      <w:r w:rsidRPr="0061389F">
        <w:rPr>
          <w:rFonts w:ascii="Times New Roman" w:hAnsi="Times New Roman"/>
        </w:rPr>
        <w:tab/>
        <w:t>W obszarze audytu środków unijnych</w:t>
      </w:r>
      <w:bookmarkEnd w:id="3"/>
    </w:p>
    <w:p w14:paraId="2A4F0346" w14:textId="171A5971" w:rsidR="00B418E4" w:rsidRPr="0061389F" w:rsidRDefault="00B418E4" w:rsidP="00C6178F">
      <w:pPr>
        <w:spacing w:before="120" w:after="120" w:line="283" w:lineRule="auto"/>
        <w:jc w:val="both"/>
        <w:rPr>
          <w:rFonts w:ascii="Times New Roman" w:hAnsi="Times New Roman"/>
        </w:rPr>
      </w:pPr>
      <w:bookmarkStart w:id="4" w:name="_Hlk177560057"/>
      <w:r w:rsidRPr="0061389F">
        <w:rPr>
          <w:rFonts w:ascii="Times New Roman" w:hAnsi="Times New Roman"/>
        </w:rPr>
        <w:t xml:space="preserve">Przepis art. 210 ust. 1b </w:t>
      </w:r>
      <w:proofErr w:type="spellStart"/>
      <w:r w:rsidRPr="0061389F">
        <w:rPr>
          <w:rFonts w:ascii="Times New Roman" w:hAnsi="Times New Roman"/>
        </w:rPr>
        <w:t>uofp</w:t>
      </w:r>
      <w:proofErr w:type="spellEnd"/>
      <w:r w:rsidRPr="0061389F">
        <w:rPr>
          <w:rFonts w:ascii="Times New Roman" w:hAnsi="Times New Roman"/>
        </w:rPr>
        <w:t>, w brzmieniu ustalonym przez art. 113 pkt 19 ustawy wdrożeniowej (</w:t>
      </w:r>
      <w:r w:rsidR="00E54444" w:rsidRPr="0061389F">
        <w:rPr>
          <w:rFonts w:ascii="Times New Roman" w:hAnsi="Times New Roman"/>
        </w:rPr>
        <w:t>wszedł</w:t>
      </w:r>
      <w:r w:rsidRPr="0061389F">
        <w:rPr>
          <w:rFonts w:ascii="Times New Roman" w:hAnsi="Times New Roman"/>
        </w:rPr>
        <w:t xml:space="preserve"> w życie z dniem 21 maja 2025 r.) wymaga nowelizacji, gdyż zawarty w jego treści katalog podmiotów uprawnionych do uzyskiwania informacji z rejestru podmiotów wykluczonych nie wymienia dyrektora izby administracji skarbowej (dalej jako</w:t>
      </w:r>
      <w:r w:rsidR="0042326B" w:rsidRPr="0061389F">
        <w:rPr>
          <w:rFonts w:ascii="Times New Roman" w:hAnsi="Times New Roman"/>
        </w:rPr>
        <w:t>:</w:t>
      </w:r>
      <w:r w:rsidRPr="0061389F">
        <w:rPr>
          <w:rFonts w:ascii="Times New Roman" w:hAnsi="Times New Roman"/>
        </w:rPr>
        <w:t xml:space="preserve"> IAS).</w:t>
      </w:r>
    </w:p>
    <w:p w14:paraId="343D6248" w14:textId="77777777" w:rsidR="00B418E4" w:rsidRPr="0061389F" w:rsidRDefault="00B418E4" w:rsidP="00C6178F">
      <w:pPr>
        <w:spacing w:before="120" w:after="120" w:line="283" w:lineRule="auto"/>
        <w:jc w:val="both"/>
        <w:rPr>
          <w:rFonts w:ascii="Times New Roman" w:hAnsi="Times New Roman"/>
        </w:rPr>
      </w:pPr>
      <w:r w:rsidRPr="0061389F">
        <w:rPr>
          <w:rFonts w:ascii="Times New Roman" w:hAnsi="Times New Roman"/>
        </w:rPr>
        <w:t>Aby możliwe było uzyskanie przez dyrektora IAS informacji z rejestru podmiotów wykluczonych (na potrzeby prowadzonych audytów), konieczne jest przyznanie takich kompetencji poprzez wskazanie dyrektora IAS jako podmiotu uprawnionego do występowania z takim wnioskiem.</w:t>
      </w:r>
      <w:bookmarkEnd w:id="4"/>
    </w:p>
    <w:p w14:paraId="2AFCD672" w14:textId="08262C42" w:rsidR="00AA476F" w:rsidRPr="0061389F" w:rsidRDefault="00B418E4" w:rsidP="00C6178F">
      <w:pPr>
        <w:spacing w:before="120" w:after="120" w:line="283" w:lineRule="auto"/>
        <w:jc w:val="both"/>
        <w:rPr>
          <w:rFonts w:ascii="Times New Roman" w:hAnsi="Times New Roman"/>
        </w:rPr>
      </w:pPr>
      <w:r w:rsidRPr="0061389F">
        <w:rPr>
          <w:rFonts w:ascii="Times New Roman" w:hAnsi="Times New Roman"/>
        </w:rPr>
        <w:t>Dyrektor IAS audyty wykonuje na podstawie art. 25 ust. 1 pkt 5 ustawy z 16 listopada 2016 r. o</w:t>
      </w:r>
      <w:r w:rsidR="00DC01C9" w:rsidRPr="0061389F">
        <w:rPr>
          <w:rFonts w:ascii="Times New Roman" w:hAnsi="Times New Roman"/>
        </w:rPr>
        <w:t> </w:t>
      </w:r>
      <w:r w:rsidRPr="0061389F">
        <w:rPr>
          <w:rFonts w:ascii="Times New Roman" w:hAnsi="Times New Roman"/>
        </w:rPr>
        <w:t>Krajowej Administracji Skarbowej</w:t>
      </w:r>
      <w:r w:rsidR="00317A1F" w:rsidRPr="0061389F">
        <w:rPr>
          <w:rStyle w:val="Odwoanieprzypisudolnego"/>
          <w:rFonts w:ascii="Times New Roman" w:hAnsi="Times New Roman"/>
        </w:rPr>
        <w:footnoteReference w:id="2"/>
      </w:r>
      <w:r w:rsidRPr="0061389F">
        <w:rPr>
          <w:rFonts w:ascii="Times New Roman" w:hAnsi="Times New Roman"/>
        </w:rPr>
        <w:t>.</w:t>
      </w:r>
    </w:p>
    <w:p w14:paraId="47A976C9" w14:textId="0C1BF6CF" w:rsidR="00FA3EA3" w:rsidRPr="0061389F" w:rsidRDefault="00456F45" w:rsidP="00FA3EA3">
      <w:pPr>
        <w:pStyle w:val="Nagwek2"/>
        <w:rPr>
          <w:rFonts w:ascii="Times New Roman" w:hAnsi="Times New Roman"/>
        </w:rPr>
      </w:pPr>
      <w:bookmarkStart w:id="5" w:name="_Toc224682958"/>
      <w:r w:rsidRPr="0061389F">
        <w:rPr>
          <w:rFonts w:ascii="Times New Roman" w:hAnsi="Times New Roman"/>
        </w:rPr>
        <w:lastRenderedPageBreak/>
        <w:t>3</w:t>
      </w:r>
      <w:r w:rsidR="00FA3EA3" w:rsidRPr="0061389F">
        <w:rPr>
          <w:rFonts w:ascii="Times New Roman" w:hAnsi="Times New Roman"/>
        </w:rPr>
        <w:t>)</w:t>
      </w:r>
      <w:bookmarkStart w:id="6" w:name="_Toc223524655"/>
      <w:r w:rsidR="00FA3EA3" w:rsidRPr="0061389F">
        <w:rPr>
          <w:rFonts w:ascii="Times New Roman" w:hAnsi="Times New Roman"/>
        </w:rPr>
        <w:tab/>
        <w:t>W obszarze klauzuli obronnej</w:t>
      </w:r>
      <w:bookmarkEnd w:id="5"/>
      <w:bookmarkEnd w:id="6"/>
    </w:p>
    <w:p w14:paraId="4B3ED343" w14:textId="1D7C7333" w:rsidR="00FA3EA3" w:rsidRPr="0061389F" w:rsidRDefault="007608E3" w:rsidP="00FA3EA3">
      <w:pPr>
        <w:spacing w:before="120" w:after="120" w:line="283" w:lineRule="auto"/>
        <w:jc w:val="both"/>
        <w:rPr>
          <w:rFonts w:ascii="Times New Roman" w:eastAsia="Times New Roman" w:hAnsi="Times New Roman"/>
          <w:lang w:eastAsia="pl-PL"/>
        </w:rPr>
      </w:pPr>
      <w:r w:rsidRPr="0061389F">
        <w:rPr>
          <w:rFonts w:ascii="Times New Roman" w:eastAsia="Times New Roman" w:hAnsi="Times New Roman"/>
          <w:lang w:eastAsia="pl-PL"/>
        </w:rPr>
        <w:t>A</w:t>
      </w:r>
      <w:r w:rsidR="00FA3EA3" w:rsidRPr="0061389F">
        <w:rPr>
          <w:rFonts w:ascii="Times New Roman" w:eastAsia="Times New Roman" w:hAnsi="Times New Roman"/>
          <w:lang w:eastAsia="pl-PL"/>
        </w:rPr>
        <w:t>ktualn</w:t>
      </w:r>
      <w:r w:rsidR="00025CB1" w:rsidRPr="0061389F">
        <w:rPr>
          <w:rFonts w:ascii="Times New Roman" w:eastAsia="Times New Roman" w:hAnsi="Times New Roman"/>
          <w:lang w:eastAsia="pl-PL"/>
        </w:rPr>
        <w:t>e</w:t>
      </w:r>
      <w:r w:rsidR="00FA3EA3" w:rsidRPr="0061389F">
        <w:rPr>
          <w:rFonts w:ascii="Times New Roman" w:eastAsia="Times New Roman" w:hAnsi="Times New Roman"/>
          <w:lang w:eastAsia="pl-PL"/>
        </w:rPr>
        <w:t xml:space="preserve"> zapisy </w:t>
      </w:r>
      <w:r w:rsidR="00025CB1" w:rsidRPr="0061389F">
        <w:rPr>
          <w:rFonts w:ascii="Times New Roman" w:eastAsia="Times New Roman" w:hAnsi="Times New Roman"/>
          <w:lang w:eastAsia="pl-PL"/>
        </w:rPr>
        <w:t xml:space="preserve">określające </w:t>
      </w:r>
      <w:r w:rsidR="00FA3EA3" w:rsidRPr="0061389F">
        <w:rPr>
          <w:rFonts w:ascii="Times New Roman" w:eastAsia="Times New Roman" w:hAnsi="Times New Roman"/>
          <w:lang w:eastAsia="pl-PL"/>
        </w:rPr>
        <w:t>klauzul</w:t>
      </w:r>
      <w:r w:rsidR="00025CB1" w:rsidRPr="0061389F">
        <w:rPr>
          <w:rFonts w:ascii="Times New Roman" w:eastAsia="Times New Roman" w:hAnsi="Times New Roman"/>
          <w:lang w:eastAsia="pl-PL"/>
        </w:rPr>
        <w:t>ę</w:t>
      </w:r>
      <w:r w:rsidR="00FA3EA3" w:rsidRPr="0061389F">
        <w:rPr>
          <w:rFonts w:ascii="Times New Roman" w:eastAsia="Times New Roman" w:hAnsi="Times New Roman"/>
          <w:lang w:eastAsia="pl-PL"/>
        </w:rPr>
        <w:t xml:space="preserve"> obronn</w:t>
      </w:r>
      <w:r w:rsidR="00025CB1" w:rsidRPr="0061389F">
        <w:rPr>
          <w:rFonts w:ascii="Times New Roman" w:eastAsia="Times New Roman" w:hAnsi="Times New Roman"/>
          <w:lang w:eastAsia="pl-PL"/>
        </w:rPr>
        <w:t>ą</w:t>
      </w:r>
      <w:r w:rsidR="00FA3EA3" w:rsidRPr="0061389F">
        <w:rPr>
          <w:rFonts w:ascii="Times New Roman" w:eastAsia="Times New Roman" w:hAnsi="Times New Roman"/>
          <w:lang w:eastAsia="pl-PL"/>
        </w:rPr>
        <w:t xml:space="preserve"> w stabilizującej regule wydatkowej dotyczą wyłącznie części wydatków obronnych</w:t>
      </w:r>
      <w:r w:rsidR="00025CB1" w:rsidRPr="0061389F">
        <w:rPr>
          <w:rFonts w:ascii="Times New Roman" w:eastAsia="Times New Roman" w:hAnsi="Times New Roman"/>
          <w:lang w:eastAsia="pl-PL"/>
        </w:rPr>
        <w:t>, gdyż</w:t>
      </w:r>
      <w:r w:rsidR="00FA3EA3" w:rsidRPr="0061389F">
        <w:rPr>
          <w:rFonts w:ascii="Times New Roman" w:eastAsia="Times New Roman" w:hAnsi="Times New Roman"/>
          <w:lang w:eastAsia="pl-PL"/>
        </w:rPr>
        <w:t xml:space="preserve"> zostały opracowane i wdrożone przed wprowadzeniem ostatnich zmian w zakresie unijnego nadzoru budżetowego, umożliwiających specjalne traktowanie wszystkich wydatków na cele obronne w ocenie sytuacji budżetowej państw członkowskich. Ujednolicenie zakresu wydatków obronnych w </w:t>
      </w:r>
      <w:r w:rsidR="00025CB1" w:rsidRPr="0061389F">
        <w:rPr>
          <w:rFonts w:ascii="Times New Roman" w:eastAsia="Times New Roman" w:hAnsi="Times New Roman"/>
          <w:lang w:eastAsia="pl-PL"/>
        </w:rPr>
        <w:t xml:space="preserve">klauzuli obronnej określonej w ustawie o finansach publicznych </w:t>
      </w:r>
      <w:r w:rsidR="00FA3EA3" w:rsidRPr="0061389F">
        <w:rPr>
          <w:rFonts w:ascii="Times New Roman" w:eastAsia="Times New Roman" w:hAnsi="Times New Roman"/>
          <w:lang w:eastAsia="pl-PL"/>
        </w:rPr>
        <w:t>z podejściem stosowany</w:t>
      </w:r>
      <w:r w:rsidR="00025CB1" w:rsidRPr="0061389F">
        <w:rPr>
          <w:rFonts w:ascii="Times New Roman" w:eastAsia="Times New Roman" w:hAnsi="Times New Roman"/>
          <w:lang w:eastAsia="pl-PL"/>
        </w:rPr>
        <w:t>m w ramach unijnego nadzoru budżetowego</w:t>
      </w:r>
      <w:r w:rsidR="00FA3EA3" w:rsidRPr="0061389F">
        <w:rPr>
          <w:rFonts w:ascii="Times New Roman" w:eastAsia="Times New Roman" w:hAnsi="Times New Roman"/>
          <w:lang w:eastAsia="pl-PL"/>
        </w:rPr>
        <w:t xml:space="preserve"> zapewni priorytetowe </w:t>
      </w:r>
      <w:r w:rsidR="00AA3101" w:rsidRPr="0061389F">
        <w:rPr>
          <w:rFonts w:ascii="Times New Roman" w:eastAsia="Times New Roman" w:hAnsi="Times New Roman"/>
          <w:lang w:eastAsia="pl-PL"/>
        </w:rPr>
        <w:t xml:space="preserve">– właściwe (umożliwiające pełną implementację do polskich przepisów klauzuli wyjścia) </w:t>
      </w:r>
      <w:r w:rsidR="00FA3EA3" w:rsidRPr="0061389F">
        <w:rPr>
          <w:rFonts w:ascii="Times New Roman" w:eastAsia="Times New Roman" w:hAnsi="Times New Roman"/>
          <w:lang w:eastAsia="pl-PL"/>
        </w:rPr>
        <w:t>traktowanie wszystkich wydatków na cele obronne, a nie tylko części wydatków inwestycyjnych przeznaczonych na cele obronne jak dotychczas.</w:t>
      </w:r>
    </w:p>
    <w:p w14:paraId="3BBBD0DB" w14:textId="56775506" w:rsidR="00FA3EA3" w:rsidRPr="0061389F" w:rsidRDefault="00FA3EA3" w:rsidP="00FA3EA3">
      <w:pPr>
        <w:spacing w:before="120" w:after="120" w:line="283" w:lineRule="auto"/>
        <w:jc w:val="both"/>
        <w:rPr>
          <w:rFonts w:ascii="Times New Roman" w:eastAsia="Times New Roman" w:hAnsi="Times New Roman"/>
          <w:lang w:eastAsia="pl-PL"/>
        </w:rPr>
      </w:pPr>
      <w:r w:rsidRPr="0061389F">
        <w:rPr>
          <w:rFonts w:ascii="Times New Roman" w:eastAsia="Times New Roman" w:hAnsi="Times New Roman"/>
          <w:lang w:eastAsia="pl-PL"/>
        </w:rPr>
        <w:t>W 2024 r. wraz z reformą zarządzania gospodarczego w Unii Europejskiej weszły w życie przepisy rozporządzenia Rady 1467/97 (art. 2 ust. 3 lit. e), zgodnie z którymi zwiększenie inwestycji publicznych na obronność zostało uznane za istotny czynnik, który należy uwzględnić w ocenie sytuacji budżetowej państw członkowskich. W lipcu 2025 r., wskutek niekorzystnych zmian w sytuacji geopolitycznej, Rada Unii Europejskiej uruchomiła krajową klauzulę wyjścia dla szesnastu państw członkowskich, w tym dla Polski</w:t>
      </w:r>
      <w:r w:rsidRPr="0061389F">
        <w:rPr>
          <w:rFonts w:ascii="Times New Roman" w:eastAsia="Times New Roman" w:hAnsi="Times New Roman"/>
          <w:vertAlign w:val="superscript"/>
          <w:lang w:eastAsia="pl-PL"/>
        </w:rPr>
        <w:footnoteReference w:id="3"/>
      </w:r>
      <w:r w:rsidRPr="0061389F">
        <w:rPr>
          <w:rFonts w:ascii="Times New Roman" w:eastAsia="Times New Roman" w:hAnsi="Times New Roman"/>
          <w:lang w:eastAsia="pl-PL"/>
        </w:rPr>
        <w:t>, zgodnie z którą w unijnym nadzorze budżetowym specjalne traktowanie zostało rozszerzone na przyrost wydatków na obronność zgodnych z definicją COFOG</w:t>
      </w:r>
      <w:r w:rsidRPr="0061389F">
        <w:rPr>
          <w:rFonts w:ascii="Times New Roman" w:eastAsia="Times New Roman" w:hAnsi="Times New Roman"/>
          <w:vertAlign w:val="superscript"/>
          <w:lang w:eastAsia="pl-PL"/>
        </w:rPr>
        <w:footnoteReference w:id="4"/>
      </w:r>
      <w:r w:rsidRPr="0061389F">
        <w:rPr>
          <w:rFonts w:ascii="Times New Roman" w:eastAsia="Times New Roman" w:hAnsi="Times New Roman"/>
          <w:lang w:eastAsia="pl-PL"/>
        </w:rPr>
        <w:t xml:space="preserve">. Krajowa klauzula wyjścia pozwala na odchylenie od ścieżki wydatków netto o przyrost wydatków obronnych względem 2021 r., jednak maksymalnie o 1,5% PKB. W grudniu 2025 r. zostało zaś uzgodnione szersze spojrzenie na wydatki na obronność, niż przewidziane w rozporządzeniu Rady (WE) nr 1467/97 z dnia 7 lipca 1997 r. w sprawie przyspieszenia i wyjaśnienia procedury nadmiernego deficytu, dla wszystkich państw członkowskich UE. Podejście to zostało odzwierciedlone w ramach </w:t>
      </w:r>
      <w:r w:rsidRPr="0061389F">
        <w:rPr>
          <w:rFonts w:ascii="Times New Roman" w:eastAsia="Times New Roman" w:hAnsi="Times New Roman"/>
          <w:i/>
          <w:iCs/>
          <w:lang w:eastAsia="pl-PL"/>
        </w:rPr>
        <w:t>Kodeksu postępowania dotyczącego wdrażania Paktu Stabilności i Wzrostu</w:t>
      </w:r>
      <w:r w:rsidRPr="0061389F">
        <w:rPr>
          <w:rFonts w:ascii="Times New Roman" w:eastAsia="Times New Roman" w:hAnsi="Times New Roman"/>
          <w:lang w:eastAsia="pl-PL"/>
        </w:rPr>
        <w:t>, który został przyjęty przez Radę UE w dniu 12 grudnia 2025 r.</w:t>
      </w:r>
    </w:p>
    <w:p w14:paraId="7A039A29" w14:textId="7834D2EE" w:rsidR="00456F45" w:rsidRPr="0061389F" w:rsidRDefault="00FA3EA3" w:rsidP="00E96776">
      <w:pPr>
        <w:pStyle w:val="Nagwek2"/>
        <w:rPr>
          <w:rFonts w:ascii="Times New Roman" w:hAnsi="Times New Roman"/>
        </w:rPr>
      </w:pPr>
      <w:bookmarkStart w:id="7" w:name="_Toc224682959"/>
      <w:r w:rsidRPr="0061389F">
        <w:rPr>
          <w:rFonts w:ascii="Times New Roman" w:hAnsi="Times New Roman"/>
        </w:rPr>
        <w:t>4</w:t>
      </w:r>
      <w:r w:rsidR="00456F45" w:rsidRPr="0061389F">
        <w:rPr>
          <w:rFonts w:ascii="Times New Roman" w:hAnsi="Times New Roman"/>
        </w:rPr>
        <w:t>)</w:t>
      </w:r>
      <w:r w:rsidR="00456F45" w:rsidRPr="0061389F">
        <w:rPr>
          <w:rFonts w:ascii="Times New Roman" w:hAnsi="Times New Roman"/>
        </w:rPr>
        <w:tab/>
        <w:t>W obszarze audytu wewnętrznego</w:t>
      </w:r>
      <w:bookmarkEnd w:id="7"/>
    </w:p>
    <w:p w14:paraId="2EB9B2EE" w14:textId="3ED25888" w:rsidR="00A005DD" w:rsidRPr="0061389F" w:rsidRDefault="005E2E6D" w:rsidP="00A005DD">
      <w:pPr>
        <w:spacing w:before="120" w:after="120" w:line="283" w:lineRule="auto"/>
        <w:jc w:val="both"/>
        <w:rPr>
          <w:rFonts w:ascii="Times New Roman" w:eastAsia="Times New Roman" w:hAnsi="Times New Roman"/>
          <w:lang w:eastAsia="pl-PL"/>
        </w:rPr>
      </w:pPr>
      <w:bookmarkStart w:id="8" w:name="_Hlk212640086"/>
      <w:bookmarkStart w:id="9" w:name="_Hlk192663597"/>
      <w:bookmarkEnd w:id="1"/>
      <w:r w:rsidRPr="0061389F">
        <w:rPr>
          <w:rFonts w:ascii="Times New Roman" w:hAnsi="Times New Roman"/>
        </w:rPr>
        <w:t>Zmiany przewidują rozszerzenie dostępu do uzyskiwania krajowych kwalifikacji do prowadzenia audytu wewnętrznego w sektorze publicznym poprzez wprowadzenie dodatkowej ścieżki w postaci egzaminu państwowego. Pomimo obecnie określonych w przepisach możliwości zdobywania kwalifikacji do prowadzenia audytu wewnętrznego, jednostki sektora finansów publicznych sygnalizują trudności z pozyskaniem osób posiadających wymagane kwalifikacje.</w:t>
      </w:r>
      <w:r w:rsidR="00A005DD" w:rsidRPr="0061389F">
        <w:rPr>
          <w:rFonts w:ascii="Times New Roman" w:hAnsi="Times New Roman"/>
        </w:rPr>
        <w:t xml:space="preserve"> W związku z tym </w:t>
      </w:r>
      <w:r w:rsidR="00A005DD" w:rsidRPr="0061389F">
        <w:rPr>
          <w:rFonts w:ascii="Times New Roman" w:eastAsiaTheme="minorHAnsi" w:hAnsi="Times New Roman"/>
          <w:spacing w:val="-2"/>
        </w:rPr>
        <w:t>zmianie ulegnie brzmienie art. 1 ust. 2 ustawy z dnia 14 czerwca 1991 r. o Krajowej Szkole Administracji Publicznej im. Prezydenta Lecha Kaczyńskiego</w:t>
      </w:r>
      <w:r w:rsidR="00A005DD" w:rsidRPr="0061389F">
        <w:rPr>
          <w:rStyle w:val="Odwoanieprzypisudolnego"/>
          <w:rFonts w:ascii="Times New Roman" w:eastAsiaTheme="minorHAnsi" w:hAnsi="Times New Roman"/>
          <w:spacing w:val="-2"/>
        </w:rPr>
        <w:footnoteReference w:id="5"/>
      </w:r>
      <w:r w:rsidR="00A005DD" w:rsidRPr="0061389F">
        <w:rPr>
          <w:rFonts w:ascii="Times New Roman" w:eastAsiaTheme="minorHAnsi" w:hAnsi="Times New Roman"/>
          <w:spacing w:val="-2"/>
        </w:rPr>
        <w:t>, w zakresie dodania pkt 3a mówiącego o organizowaniu i przeprowadzeniu przez KSAP egzaminu państwowego na audytora wewnętrznego.</w:t>
      </w:r>
      <w:r w:rsidR="00371C82" w:rsidRPr="0061389F">
        <w:rPr>
          <w:rFonts w:ascii="Times New Roman" w:eastAsiaTheme="minorHAnsi" w:hAnsi="Times New Roman"/>
          <w:spacing w:val="-2"/>
        </w:rPr>
        <w:t xml:space="preserve"> Dodatkową wprowadzono zmianę </w:t>
      </w:r>
      <w:r w:rsidR="00371C82" w:rsidRPr="0061389F">
        <w:rPr>
          <w:rFonts w:ascii="Times New Roman" w:eastAsiaTheme="minorHAnsi" w:hAnsi="Times New Roman"/>
          <w:spacing w:val="-2"/>
        </w:rPr>
        <w:lastRenderedPageBreak/>
        <w:t xml:space="preserve">wynikającą z </w:t>
      </w:r>
      <w:r w:rsidR="00371C82" w:rsidRPr="0061389F">
        <w:rPr>
          <w:rFonts w:ascii="Times New Roman" w:eastAsiaTheme="minorEastAsia" w:hAnsi="Times New Roman"/>
          <w:lang w:eastAsia="pl-PL"/>
        </w:rPr>
        <w:t xml:space="preserve">konieczności </w:t>
      </w:r>
      <w:r w:rsidR="00371C82" w:rsidRPr="0061389F">
        <w:rPr>
          <w:rFonts w:ascii="Times New Roman" w:hAnsi="Times New Roman"/>
        </w:rPr>
        <w:t xml:space="preserve">zapewnienia zgodności </w:t>
      </w:r>
      <w:proofErr w:type="spellStart"/>
      <w:r w:rsidR="00371C82" w:rsidRPr="0061389F">
        <w:rPr>
          <w:rFonts w:ascii="Times New Roman" w:hAnsi="Times New Roman"/>
        </w:rPr>
        <w:t>uofp</w:t>
      </w:r>
      <w:proofErr w:type="spellEnd"/>
      <w:r w:rsidR="00371C82" w:rsidRPr="0061389F">
        <w:rPr>
          <w:rFonts w:ascii="Times New Roman" w:hAnsi="Times New Roman"/>
        </w:rPr>
        <w:t xml:space="preserve"> z przepisami </w:t>
      </w:r>
      <w:r w:rsidR="00371C82" w:rsidRPr="0061389F">
        <w:rPr>
          <w:rFonts w:ascii="Times New Roman" w:eastAsia="Times New Roman" w:hAnsi="Times New Roman"/>
          <w:lang w:eastAsia="pl-PL"/>
        </w:rPr>
        <w:t xml:space="preserve">rozporządzenia Ministra Edukacji i Nauki z dnia 11 października 2022 r. </w:t>
      </w:r>
      <w:r w:rsidR="00371C82" w:rsidRPr="0061389F">
        <w:rPr>
          <w:rFonts w:ascii="Times New Roman" w:eastAsia="Times New Roman" w:hAnsi="Times New Roman"/>
          <w:i/>
          <w:iCs/>
          <w:lang w:eastAsia="pl-PL"/>
        </w:rPr>
        <w:t>w sprawie dziedzin nauki i dyscyplin naukowych oraz dyscyplin artystycznych</w:t>
      </w:r>
      <w:r w:rsidR="00371C82" w:rsidRPr="0061389F">
        <w:rPr>
          <w:rFonts w:ascii="Times New Roman" w:eastAsia="Times New Roman" w:hAnsi="Times New Roman"/>
          <w:vertAlign w:val="superscript"/>
          <w:lang w:eastAsia="pl-PL"/>
        </w:rPr>
        <w:footnoteReference w:id="6"/>
      </w:r>
      <w:r w:rsidR="00371C82" w:rsidRPr="0061389F">
        <w:rPr>
          <w:rFonts w:ascii="Times New Roman" w:eastAsia="Times New Roman" w:hAnsi="Times New Roman"/>
          <w:lang w:eastAsia="pl-PL"/>
        </w:rPr>
        <w:t xml:space="preserve"> w zakresie obowiązującej klasyfikacji dziedzin nauki i dyscyplin naukowych oraz dyscyplin artystycznych.</w:t>
      </w:r>
    </w:p>
    <w:p w14:paraId="51F26316" w14:textId="7145E83A" w:rsidR="004E2788" w:rsidRPr="0061389F" w:rsidRDefault="00E96776" w:rsidP="00E96776">
      <w:pPr>
        <w:pStyle w:val="Nagwek1"/>
        <w:rPr>
          <w:rFonts w:ascii="Times New Roman" w:hAnsi="Times New Roman" w:cs="Times New Roman"/>
          <w:color w:val="auto"/>
          <w:sz w:val="24"/>
          <w:szCs w:val="24"/>
        </w:rPr>
      </w:pPr>
      <w:bookmarkStart w:id="10" w:name="_Toc224682960"/>
      <w:bookmarkEnd w:id="8"/>
      <w:r w:rsidRPr="0061389F">
        <w:rPr>
          <w:rFonts w:ascii="Times New Roman" w:hAnsi="Times New Roman" w:cs="Times New Roman"/>
          <w:color w:val="auto"/>
          <w:sz w:val="24"/>
          <w:szCs w:val="24"/>
        </w:rPr>
        <w:t xml:space="preserve">II. </w:t>
      </w:r>
      <w:r w:rsidR="004E2788" w:rsidRPr="0061389F">
        <w:rPr>
          <w:rFonts w:ascii="Times New Roman" w:hAnsi="Times New Roman" w:cs="Times New Roman"/>
          <w:color w:val="auto"/>
          <w:sz w:val="24"/>
          <w:szCs w:val="24"/>
        </w:rPr>
        <w:t>Szczegółowy zakres projektowanych zmian</w:t>
      </w:r>
      <w:bookmarkEnd w:id="10"/>
    </w:p>
    <w:p w14:paraId="489E8E37" w14:textId="5AEB9FBD" w:rsidR="0018369E" w:rsidRPr="0061389F" w:rsidRDefault="005D207C" w:rsidP="00F27A16">
      <w:pPr>
        <w:pStyle w:val="Nagwek2"/>
        <w:rPr>
          <w:rFonts w:ascii="Times New Roman" w:hAnsi="Times New Roman"/>
        </w:rPr>
      </w:pPr>
      <w:bookmarkStart w:id="11" w:name="_Toc224682961"/>
      <w:bookmarkEnd w:id="9"/>
      <w:r w:rsidRPr="0061389F">
        <w:rPr>
          <w:rFonts w:ascii="Times New Roman" w:hAnsi="Times New Roman"/>
        </w:rPr>
        <w:t>1)</w:t>
      </w:r>
      <w:r w:rsidRPr="0061389F">
        <w:rPr>
          <w:rFonts w:ascii="Times New Roman" w:hAnsi="Times New Roman"/>
        </w:rPr>
        <w:tab/>
      </w:r>
      <w:r w:rsidR="0018369E" w:rsidRPr="0061389F">
        <w:rPr>
          <w:rFonts w:ascii="Times New Roman" w:hAnsi="Times New Roman"/>
        </w:rPr>
        <w:t>W obszarze zarządzania długiem publicznym</w:t>
      </w:r>
      <w:bookmarkEnd w:id="11"/>
    </w:p>
    <w:p w14:paraId="10DCDD9E" w14:textId="13D95A18" w:rsidR="00B418E4" w:rsidRPr="0061389F" w:rsidRDefault="00DC3084" w:rsidP="00F27A16">
      <w:pPr>
        <w:pStyle w:val="Nagwek3"/>
        <w:rPr>
          <w:rFonts w:ascii="Times New Roman" w:hAnsi="Times New Roman" w:cs="Times New Roman"/>
          <w:color w:val="auto"/>
        </w:rPr>
      </w:pPr>
      <w:bookmarkStart w:id="12" w:name="_Toc224682962"/>
      <w:r w:rsidRPr="0061389F">
        <w:rPr>
          <w:rFonts w:ascii="Times New Roman" w:hAnsi="Times New Roman" w:cs="Times New Roman"/>
          <w:color w:val="auto"/>
        </w:rPr>
        <w:t>D</w:t>
      </w:r>
      <w:r w:rsidR="00B418E4" w:rsidRPr="0061389F">
        <w:rPr>
          <w:rFonts w:ascii="Times New Roman" w:hAnsi="Times New Roman" w:cs="Times New Roman"/>
          <w:color w:val="auto"/>
        </w:rPr>
        <w:t xml:space="preserve">odanie art. </w:t>
      </w:r>
      <w:r w:rsidR="000306E0" w:rsidRPr="0061389F">
        <w:rPr>
          <w:rFonts w:ascii="Times New Roman" w:hAnsi="Times New Roman" w:cs="Times New Roman"/>
          <w:color w:val="auto"/>
        </w:rPr>
        <w:t xml:space="preserve">48 ust. </w:t>
      </w:r>
      <w:r w:rsidR="00B418E4" w:rsidRPr="0061389F">
        <w:rPr>
          <w:rFonts w:ascii="Times New Roman" w:hAnsi="Times New Roman" w:cs="Times New Roman"/>
          <w:color w:val="auto"/>
        </w:rPr>
        <w:t>4a i 7</w:t>
      </w:r>
      <w:r w:rsidR="000306E0" w:rsidRPr="0061389F">
        <w:rPr>
          <w:rFonts w:ascii="Times New Roman" w:hAnsi="Times New Roman" w:cs="Times New Roman"/>
          <w:color w:val="auto"/>
        </w:rPr>
        <w:t>8</w:t>
      </w:r>
      <w:r w:rsidR="00B418E4" w:rsidRPr="0061389F">
        <w:rPr>
          <w:rFonts w:ascii="Times New Roman" w:hAnsi="Times New Roman" w:cs="Times New Roman"/>
          <w:color w:val="auto"/>
        </w:rPr>
        <w:t xml:space="preserve">ba oraz zmiana w art. 78b </w:t>
      </w:r>
      <w:proofErr w:type="spellStart"/>
      <w:r w:rsidR="00B418E4" w:rsidRPr="0061389F">
        <w:rPr>
          <w:rFonts w:ascii="Times New Roman" w:hAnsi="Times New Roman" w:cs="Times New Roman"/>
          <w:color w:val="auto"/>
        </w:rPr>
        <w:t>uofp</w:t>
      </w:r>
      <w:bookmarkEnd w:id="12"/>
      <w:proofErr w:type="spellEnd"/>
    </w:p>
    <w:p w14:paraId="1B86626D" w14:textId="584ADD4C" w:rsidR="009916BA" w:rsidRPr="0061389F" w:rsidRDefault="009916BA" w:rsidP="00791CCE">
      <w:pPr>
        <w:spacing w:after="120" w:line="283" w:lineRule="auto"/>
        <w:jc w:val="both"/>
        <w:rPr>
          <w:rFonts w:ascii="Times New Roman" w:eastAsiaTheme="minorEastAsia" w:hAnsi="Times New Roman"/>
        </w:rPr>
      </w:pPr>
      <w:r w:rsidRPr="0061389F">
        <w:rPr>
          <w:rFonts w:ascii="Times New Roman" w:eastAsiaTheme="minorEastAsia" w:hAnsi="Times New Roman"/>
        </w:rPr>
        <w:t xml:space="preserve">Dla realizacji zadań publicznych ustawodawca tworzy fundusze w BGK, które nie są jednostkami sektora finansów publicznych, a ich działalność jest finansowana co do zasady ze środków budżetu, czy to w formie dotacji, przekazywanych nieodpłatnie skarbowych papierów wartościowych, czy też w formie partycypacji w daninach publicznych. Fundusze są zaliczane do sektora instytucji rządowych i samorządowych. Ponadto ich wydatki są wliczane do stabilizującej reguły wydatkowej, o której mowa w art. 112aa </w:t>
      </w:r>
      <w:proofErr w:type="spellStart"/>
      <w:r w:rsidR="000F42C6" w:rsidRPr="0061389F">
        <w:rPr>
          <w:rFonts w:ascii="Times New Roman" w:eastAsiaTheme="minorEastAsia" w:hAnsi="Times New Roman"/>
        </w:rPr>
        <w:t>uofp</w:t>
      </w:r>
      <w:proofErr w:type="spellEnd"/>
      <w:r w:rsidR="00200236" w:rsidRPr="0061389F">
        <w:rPr>
          <w:rFonts w:ascii="Times New Roman" w:eastAsiaTheme="minorEastAsia" w:hAnsi="Times New Roman"/>
        </w:rPr>
        <w:t>.</w:t>
      </w:r>
      <w:r w:rsidRPr="0061389F">
        <w:rPr>
          <w:rFonts w:ascii="Times New Roman" w:eastAsiaTheme="minorEastAsia" w:hAnsi="Times New Roman"/>
        </w:rPr>
        <w:t xml:space="preserve"> Środki funduszy wprawdzie nie mają charakteru środków publicznych z</w:t>
      </w:r>
      <w:r w:rsidR="00146C81" w:rsidRPr="0061389F">
        <w:rPr>
          <w:rFonts w:ascii="Times New Roman" w:eastAsiaTheme="minorEastAsia" w:hAnsi="Times New Roman"/>
        </w:rPr>
        <w:t xml:space="preserve"> </w:t>
      </w:r>
      <w:r w:rsidRPr="0061389F">
        <w:rPr>
          <w:rFonts w:ascii="Times New Roman" w:eastAsiaTheme="minorEastAsia" w:hAnsi="Times New Roman"/>
        </w:rPr>
        <w:t xml:space="preserve">punktu widzenia </w:t>
      </w:r>
      <w:proofErr w:type="spellStart"/>
      <w:r w:rsidR="000F42C6" w:rsidRPr="0061389F">
        <w:rPr>
          <w:rFonts w:ascii="Times New Roman" w:eastAsiaTheme="minorEastAsia" w:hAnsi="Times New Roman"/>
        </w:rPr>
        <w:t>uofp</w:t>
      </w:r>
      <w:proofErr w:type="spellEnd"/>
      <w:r w:rsidRPr="0061389F">
        <w:rPr>
          <w:rFonts w:ascii="Times New Roman" w:eastAsiaTheme="minorEastAsia" w:hAnsi="Times New Roman"/>
        </w:rPr>
        <w:t>, niemniej są to środki pozabudżetowe, które w</w:t>
      </w:r>
      <w:r w:rsidR="00146C81" w:rsidRPr="0061389F">
        <w:rPr>
          <w:rFonts w:ascii="Times New Roman" w:eastAsiaTheme="minorEastAsia" w:hAnsi="Times New Roman"/>
        </w:rPr>
        <w:t xml:space="preserve"> </w:t>
      </w:r>
      <w:r w:rsidRPr="0061389F">
        <w:rPr>
          <w:rFonts w:ascii="Times New Roman" w:eastAsiaTheme="minorEastAsia" w:hAnsi="Times New Roman"/>
        </w:rPr>
        <w:t>większości mają swe źródło w</w:t>
      </w:r>
      <w:r w:rsidR="00146C81" w:rsidRPr="0061389F">
        <w:rPr>
          <w:rFonts w:ascii="Times New Roman" w:eastAsiaTheme="minorEastAsia" w:hAnsi="Times New Roman"/>
        </w:rPr>
        <w:t xml:space="preserve"> </w:t>
      </w:r>
      <w:r w:rsidRPr="0061389F">
        <w:rPr>
          <w:rFonts w:ascii="Times New Roman" w:eastAsiaTheme="minorEastAsia" w:hAnsi="Times New Roman"/>
        </w:rPr>
        <w:t xml:space="preserve">budżecie państwa. Niektóre fundusze mają zapewnione źródło finansowania w postaci świadczeń </w:t>
      </w:r>
      <w:bookmarkStart w:id="13" w:name="_Hlk179468252"/>
      <w:r w:rsidRPr="0061389F">
        <w:rPr>
          <w:rFonts w:ascii="Times New Roman" w:eastAsiaTheme="minorEastAsia" w:hAnsi="Times New Roman"/>
        </w:rPr>
        <w:t>pieniężnych, których obowiązek ponoszenia na ich rzecz wynika z odrębnych ustaw</w:t>
      </w:r>
      <w:bookmarkEnd w:id="13"/>
      <w:r w:rsidRPr="0061389F">
        <w:rPr>
          <w:rFonts w:ascii="Times New Roman" w:eastAsiaTheme="minorEastAsia" w:hAnsi="Times New Roman"/>
        </w:rPr>
        <w:t>, co zbliża je swym charakterem do państwowych funduszy celowych. Fundusze nie generują dochodów ze swojej działalności, mają tzw. charakter przepływowy, przejawiający się w tym, że główne środki pochodzą ze środków publicznych, np.</w:t>
      </w:r>
      <w:r w:rsidR="00146C81" w:rsidRPr="0061389F">
        <w:rPr>
          <w:rFonts w:ascii="Times New Roman" w:eastAsiaTheme="minorEastAsia" w:hAnsi="Times New Roman"/>
        </w:rPr>
        <w:t xml:space="preserve"> </w:t>
      </w:r>
      <w:r w:rsidRPr="0061389F">
        <w:rPr>
          <w:rFonts w:ascii="Times New Roman" w:eastAsiaTheme="minorEastAsia" w:hAnsi="Times New Roman"/>
        </w:rPr>
        <w:t>z</w:t>
      </w:r>
      <w:r w:rsidR="00146C81" w:rsidRPr="0061389F">
        <w:rPr>
          <w:rFonts w:ascii="Times New Roman" w:eastAsiaTheme="minorEastAsia" w:hAnsi="Times New Roman"/>
        </w:rPr>
        <w:t xml:space="preserve"> </w:t>
      </w:r>
      <w:r w:rsidRPr="0061389F">
        <w:rPr>
          <w:rFonts w:ascii="Times New Roman" w:eastAsiaTheme="minorEastAsia" w:hAnsi="Times New Roman"/>
        </w:rPr>
        <w:t xml:space="preserve">dotacji, czy otrzymanych nieodpłatnie skarbowych papierów wartościowych lub świadczeń pieniężnych, których obowiązek ponoszenia na ich rzecz wynika z odrębnych ustaw. </w:t>
      </w:r>
    </w:p>
    <w:p w14:paraId="3686ADCA" w14:textId="19A0BE0F"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Zatem biorąc pod uwagę powyższe, wolne środki otrzymywane ze źródeł publicznych fundusze powinny lokować w depozycie u Ministra Finansów. Pozwoli to ograniczyć potrzeby pożyczkowe budżetu państwa i przyrost długu sektora instytucji rządowych i samorządowych związany z</w:t>
      </w:r>
      <w:r w:rsidR="00DC01C9" w:rsidRPr="0061389F">
        <w:rPr>
          <w:rFonts w:ascii="Times New Roman" w:eastAsiaTheme="minorHAnsi" w:hAnsi="Times New Roman"/>
        </w:rPr>
        <w:t> </w:t>
      </w:r>
      <w:r w:rsidRPr="0061389F">
        <w:rPr>
          <w:rFonts w:ascii="Times New Roman" w:eastAsiaTheme="minorHAnsi" w:hAnsi="Times New Roman"/>
        </w:rPr>
        <w:t>działalnością funduszy. Ponadto, zobowiązania i wydatki funduszy mają istotny wpływ na kryterium konwergencji deficytu i długu publicznego. Z tych względów ten rodzaj jednostek został szczególnie potraktowany w projekcie ustawy.</w:t>
      </w:r>
    </w:p>
    <w:p w14:paraId="6413F568" w14:textId="634E6107" w:rsidR="007D3CF3" w:rsidRPr="0061389F" w:rsidRDefault="007D3CF3" w:rsidP="007D3CF3">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Rozwiązanie przyjęte w projektowanej zmianie </w:t>
      </w:r>
      <w:proofErr w:type="spellStart"/>
      <w:r w:rsidRPr="0061389F">
        <w:rPr>
          <w:rFonts w:ascii="Times New Roman" w:eastAsiaTheme="minorHAnsi" w:hAnsi="Times New Roman"/>
        </w:rPr>
        <w:t>uofp</w:t>
      </w:r>
      <w:proofErr w:type="spellEnd"/>
      <w:r w:rsidRPr="0061389F">
        <w:rPr>
          <w:rFonts w:ascii="Times New Roman" w:eastAsiaTheme="minorHAnsi" w:hAnsi="Times New Roman"/>
        </w:rPr>
        <w:t xml:space="preserve"> w zakresie konsolidacji środków funduszy ze środkami publicznymi polega na wprowadzeniu do </w:t>
      </w:r>
      <w:proofErr w:type="spellStart"/>
      <w:r w:rsidRPr="0061389F">
        <w:rPr>
          <w:rFonts w:ascii="Times New Roman" w:eastAsiaTheme="minorHAnsi" w:hAnsi="Times New Roman"/>
        </w:rPr>
        <w:t>uofp</w:t>
      </w:r>
      <w:proofErr w:type="spellEnd"/>
      <w:r w:rsidRPr="0061389F">
        <w:rPr>
          <w:rFonts w:ascii="Times New Roman" w:eastAsiaTheme="minorHAnsi" w:hAnsi="Times New Roman"/>
        </w:rPr>
        <w:t xml:space="preserve"> rozwiązania o charakterze systemowym, mającym zastosowanie do wszystkich funduszy. Polega ono na objęciu funduszy zakresem art. 48 </w:t>
      </w:r>
      <w:proofErr w:type="spellStart"/>
      <w:r w:rsidRPr="0061389F">
        <w:rPr>
          <w:rFonts w:ascii="Times New Roman" w:eastAsiaTheme="minorHAnsi" w:hAnsi="Times New Roman"/>
        </w:rPr>
        <w:t>uofp</w:t>
      </w:r>
      <w:proofErr w:type="spellEnd"/>
      <w:r w:rsidRPr="0061389F">
        <w:rPr>
          <w:rFonts w:ascii="Times New Roman" w:eastAsiaTheme="minorHAnsi" w:hAnsi="Times New Roman"/>
        </w:rPr>
        <w:t xml:space="preserve"> stanowiącego o formach lokowana środków jednostek sektora finansów publicznych. W związku z powyższym dodano ust. 4a, który stanowi, że Bank Gospodarstwa Krajowego dokonuje lokat wolnych środków funduszy utworzonych, powierzonych lub przekazanych temu bankowi na podstawie odrębnych ustaw w formie depozytu u Ministra Finansów. W związku z faktem, że Minister Finansów w ramach konsolidacji środków publicznych przyjmuje w depozyt lub zarz</w:t>
      </w:r>
      <w:r w:rsidR="0084748B" w:rsidRPr="0061389F">
        <w:rPr>
          <w:rFonts w:ascii="Times New Roman" w:eastAsiaTheme="minorHAnsi" w:hAnsi="Times New Roman"/>
        </w:rPr>
        <w:t>ą</w:t>
      </w:r>
      <w:r w:rsidRPr="0061389F">
        <w:rPr>
          <w:rFonts w:ascii="Times New Roman" w:eastAsiaTheme="minorHAnsi" w:hAnsi="Times New Roman"/>
        </w:rPr>
        <w:t>dzanie jedynie środki w złotych, to również w</w:t>
      </w:r>
      <w:r w:rsidR="00DC01C9" w:rsidRPr="0061389F">
        <w:rPr>
          <w:rFonts w:ascii="Times New Roman" w:eastAsiaTheme="minorHAnsi" w:hAnsi="Times New Roman"/>
        </w:rPr>
        <w:t> </w:t>
      </w:r>
      <w:r w:rsidRPr="0061389F">
        <w:rPr>
          <w:rFonts w:ascii="Times New Roman" w:eastAsiaTheme="minorHAnsi" w:hAnsi="Times New Roman"/>
        </w:rPr>
        <w:t xml:space="preserve">zakresie lokat funduszy przyjęto identyczne rozwiązanie, podobnie jak i przy określeniu </w:t>
      </w:r>
      <w:r w:rsidRPr="0061389F">
        <w:rPr>
          <w:rFonts w:ascii="Times New Roman" w:eastAsiaTheme="minorHAnsi" w:hAnsi="Times New Roman"/>
        </w:rPr>
        <w:lastRenderedPageBreak/>
        <w:t xml:space="preserve">pojęcia „wolnych środków”. Zatem odesłano w zakresie waluty, w jakiej wolne środki są przyjmowane w depozyt oraz pojęcia wolnych środków do postanowień art. 48 ust. 3 i 4 zdanie pierwsze </w:t>
      </w:r>
      <w:proofErr w:type="spellStart"/>
      <w:r w:rsidRPr="0061389F">
        <w:rPr>
          <w:rFonts w:ascii="Times New Roman" w:eastAsiaTheme="minorHAnsi" w:hAnsi="Times New Roman"/>
        </w:rPr>
        <w:t>uofp</w:t>
      </w:r>
      <w:proofErr w:type="spellEnd"/>
      <w:r w:rsidRPr="0061389F">
        <w:rPr>
          <w:rFonts w:ascii="Times New Roman" w:eastAsiaTheme="minorHAnsi" w:hAnsi="Times New Roman"/>
        </w:rPr>
        <w:t>. Ponadto, rozszerzono obowiązki Ministra Finansów w zakresie przyjmowania</w:t>
      </w:r>
      <w:r w:rsidRPr="0061389F">
        <w:rPr>
          <w:rFonts w:ascii="Times New Roman" w:eastAsiaTheme="minorEastAsia" w:hAnsi="Times New Roman"/>
          <w:lang w:eastAsia="pl-PL"/>
        </w:rPr>
        <w:t xml:space="preserve"> w</w:t>
      </w:r>
      <w:r w:rsidR="00DC01C9" w:rsidRPr="0061389F">
        <w:rPr>
          <w:rFonts w:ascii="Times New Roman" w:eastAsiaTheme="minorEastAsia" w:hAnsi="Times New Roman"/>
          <w:lang w:eastAsia="pl-PL"/>
        </w:rPr>
        <w:t> </w:t>
      </w:r>
      <w:r w:rsidRPr="0061389F">
        <w:rPr>
          <w:rFonts w:ascii="Times New Roman" w:eastAsiaTheme="minorEastAsia" w:hAnsi="Times New Roman"/>
          <w:lang w:eastAsia="pl-PL"/>
        </w:rPr>
        <w:t xml:space="preserve">depozyt, na warunkach określonych w umowie, wolnych środków, funduszy, o czym stanowi </w:t>
      </w:r>
      <w:r w:rsidRPr="0061389F">
        <w:rPr>
          <w:rFonts w:ascii="Times New Roman" w:eastAsiaTheme="minorHAnsi" w:hAnsi="Times New Roman"/>
        </w:rPr>
        <w:t xml:space="preserve">dodawany art. 78ba </w:t>
      </w:r>
      <w:proofErr w:type="spellStart"/>
      <w:r w:rsidRPr="0061389F">
        <w:rPr>
          <w:rFonts w:ascii="Times New Roman" w:eastAsiaTheme="minorHAnsi" w:hAnsi="Times New Roman"/>
        </w:rPr>
        <w:t>uofp</w:t>
      </w:r>
      <w:proofErr w:type="spellEnd"/>
      <w:r w:rsidRPr="0061389F">
        <w:rPr>
          <w:rFonts w:ascii="Times New Roman" w:eastAsiaTheme="minorEastAsia" w:hAnsi="Times New Roman"/>
          <w:lang w:eastAsia="pl-PL"/>
        </w:rPr>
        <w:t xml:space="preserve">. </w:t>
      </w:r>
      <w:r w:rsidRPr="0061389F">
        <w:rPr>
          <w:rFonts w:ascii="Times New Roman" w:eastAsiaTheme="minorHAnsi" w:hAnsi="Times New Roman"/>
        </w:rPr>
        <w:t>W zakresie podstawowych warunków przyjmowania depozytów będ</w:t>
      </w:r>
      <w:r w:rsidR="00973D58" w:rsidRPr="0061389F">
        <w:rPr>
          <w:rFonts w:ascii="Times New Roman" w:eastAsiaTheme="minorHAnsi" w:hAnsi="Times New Roman"/>
        </w:rPr>
        <w:t>zie</w:t>
      </w:r>
      <w:r w:rsidRPr="0061389F">
        <w:rPr>
          <w:rFonts w:ascii="Times New Roman" w:eastAsiaTheme="minorHAnsi" w:hAnsi="Times New Roman"/>
        </w:rPr>
        <w:t xml:space="preserve"> miał odpowiednie zastosowanie p</w:t>
      </w:r>
      <w:r w:rsidRPr="0061389F">
        <w:rPr>
          <w:rFonts w:ascii="Times New Roman" w:eastAsiaTheme="minorEastAsia" w:hAnsi="Times New Roman"/>
          <w:lang w:eastAsia="pl-PL"/>
        </w:rPr>
        <w:t xml:space="preserve">rzepis art. 78c </w:t>
      </w:r>
      <w:proofErr w:type="spellStart"/>
      <w:r w:rsidRPr="0061389F">
        <w:rPr>
          <w:rFonts w:ascii="Times New Roman" w:eastAsiaTheme="minorEastAsia" w:hAnsi="Times New Roman"/>
          <w:lang w:eastAsia="pl-PL"/>
        </w:rPr>
        <w:t>uofp</w:t>
      </w:r>
      <w:proofErr w:type="spellEnd"/>
      <w:r w:rsidRPr="0061389F">
        <w:rPr>
          <w:rFonts w:ascii="Times New Roman" w:eastAsiaTheme="minorHAnsi" w:hAnsi="Times New Roman"/>
        </w:rPr>
        <w:t xml:space="preserve">. </w:t>
      </w:r>
    </w:p>
    <w:p w14:paraId="67C5E710" w14:textId="4AC2A8D1" w:rsidR="009916BA" w:rsidRPr="0061389F" w:rsidRDefault="009916BA" w:rsidP="004D240D">
      <w:pPr>
        <w:spacing w:line="283" w:lineRule="auto"/>
        <w:jc w:val="both"/>
        <w:rPr>
          <w:rFonts w:ascii="Times New Roman" w:eastAsiaTheme="minorEastAsia" w:hAnsi="Times New Roman"/>
          <w:lang w:eastAsia="pl-PL"/>
        </w:rPr>
      </w:pPr>
      <w:r w:rsidRPr="0061389F">
        <w:rPr>
          <w:rFonts w:ascii="Times New Roman" w:eastAsiaTheme="minorHAnsi" w:hAnsi="Times New Roman"/>
        </w:rPr>
        <w:t>To oznacza, że</w:t>
      </w:r>
      <w:r w:rsidRPr="0061389F">
        <w:rPr>
          <w:rFonts w:ascii="Times New Roman" w:eastAsiaTheme="minorHAnsi" w:hAnsi="Times New Roman"/>
          <w:shd w:val="clear" w:color="auto" w:fill="FFFFFF"/>
        </w:rPr>
        <w:t xml:space="preserve"> wolne środki będą przyjmowane na czas oznaczony i</w:t>
      </w:r>
      <w:r w:rsidR="00DD250A" w:rsidRPr="0061389F">
        <w:rPr>
          <w:rFonts w:ascii="Times New Roman" w:eastAsiaTheme="minorHAnsi" w:hAnsi="Times New Roman"/>
          <w:shd w:val="clear" w:color="auto" w:fill="FFFFFF"/>
        </w:rPr>
        <w:t xml:space="preserve"> </w:t>
      </w:r>
      <w:r w:rsidRPr="0061389F">
        <w:rPr>
          <w:rFonts w:ascii="Times New Roman" w:eastAsiaTheme="minorHAnsi" w:hAnsi="Times New Roman"/>
          <w:shd w:val="clear" w:color="auto" w:fill="FFFFFF"/>
        </w:rPr>
        <w:t>będą podlegać zwrotowi zgodnie z dyspozycją</w:t>
      </w:r>
      <w:r w:rsidRPr="0061389F">
        <w:rPr>
          <w:rFonts w:ascii="Times New Roman" w:eastAsiaTheme="minorHAnsi" w:hAnsi="Times New Roman"/>
        </w:rPr>
        <w:t xml:space="preserve"> </w:t>
      </w:r>
      <w:r w:rsidR="007D3CF3" w:rsidRPr="0061389F">
        <w:rPr>
          <w:rFonts w:ascii="Times New Roman" w:eastAsiaTheme="minorHAnsi" w:hAnsi="Times New Roman"/>
        </w:rPr>
        <w:t xml:space="preserve">BGK działającego </w:t>
      </w:r>
      <w:r w:rsidR="00F857C0" w:rsidRPr="0061389F">
        <w:rPr>
          <w:rFonts w:ascii="Times New Roman" w:eastAsiaTheme="minorHAnsi" w:hAnsi="Times New Roman"/>
        </w:rPr>
        <w:t xml:space="preserve">na rzecz </w:t>
      </w:r>
      <w:r w:rsidRPr="0061389F">
        <w:rPr>
          <w:rFonts w:ascii="Times New Roman" w:eastAsiaTheme="minorHAnsi" w:hAnsi="Times New Roman"/>
        </w:rPr>
        <w:t xml:space="preserve">funduszu. </w:t>
      </w:r>
      <w:r w:rsidR="00C37978" w:rsidRPr="0061389F">
        <w:rPr>
          <w:rFonts w:ascii="Times New Roman" w:eastAsiaTheme="minorHAnsi" w:hAnsi="Times New Roman"/>
        </w:rPr>
        <w:t xml:space="preserve">Zgodnie z art. 78e </w:t>
      </w:r>
      <w:proofErr w:type="spellStart"/>
      <w:r w:rsidR="00C37978" w:rsidRPr="0061389F">
        <w:rPr>
          <w:rFonts w:ascii="Times New Roman" w:eastAsiaTheme="minorHAnsi" w:hAnsi="Times New Roman"/>
        </w:rPr>
        <w:t>uofp</w:t>
      </w:r>
      <w:proofErr w:type="spellEnd"/>
      <w:r w:rsidR="00C37978" w:rsidRPr="0061389F">
        <w:rPr>
          <w:rFonts w:ascii="Times New Roman" w:eastAsiaTheme="minorHAnsi" w:hAnsi="Times New Roman"/>
        </w:rPr>
        <w:t xml:space="preserve">, który to przepis </w:t>
      </w:r>
      <w:r w:rsidR="006C6B9E" w:rsidRPr="0061389F">
        <w:rPr>
          <w:rFonts w:ascii="Times New Roman" w:eastAsiaTheme="minorHAnsi" w:hAnsi="Times New Roman"/>
        </w:rPr>
        <w:t xml:space="preserve">jest </w:t>
      </w:r>
      <w:r w:rsidR="00C37978" w:rsidRPr="0061389F">
        <w:rPr>
          <w:rFonts w:ascii="Times New Roman" w:eastAsiaTheme="minorHAnsi" w:hAnsi="Times New Roman"/>
        </w:rPr>
        <w:t>stosowany również do środków lokowanych przez fundusze, ś</w:t>
      </w:r>
      <w:r w:rsidRPr="0061389F">
        <w:rPr>
          <w:rFonts w:ascii="Times New Roman" w:eastAsiaTheme="minorHAnsi" w:hAnsi="Times New Roman"/>
        </w:rPr>
        <w:t>rodki funduszy przyjęte w depozyt u Ministra Finansów na okres:</w:t>
      </w:r>
    </w:p>
    <w:p w14:paraId="2E3E31FF" w14:textId="686663C3" w:rsidR="009916BA" w:rsidRPr="0061389F" w:rsidRDefault="009916BA" w:rsidP="004D240D">
      <w:pPr>
        <w:pStyle w:val="Akapitzlist"/>
        <w:numPr>
          <w:ilvl w:val="0"/>
          <w:numId w:val="6"/>
        </w:numPr>
        <w:spacing w:line="283" w:lineRule="auto"/>
        <w:jc w:val="both"/>
        <w:rPr>
          <w:rFonts w:ascii="Times New Roman" w:eastAsia="Times New Roman" w:hAnsi="Times New Roman"/>
          <w:lang w:eastAsia="pl-PL"/>
        </w:rPr>
      </w:pPr>
      <w:r w:rsidRPr="0061389F">
        <w:rPr>
          <w:rFonts w:ascii="Times New Roman" w:eastAsiaTheme="minorHAnsi" w:hAnsi="Times New Roman"/>
        </w:rPr>
        <w:t xml:space="preserve">do 3 dni będą oprocentowane </w:t>
      </w:r>
      <w:r w:rsidRPr="0061389F">
        <w:rPr>
          <w:rFonts w:ascii="Times New Roman" w:eastAsia="Times New Roman" w:hAnsi="Times New Roman"/>
          <w:lang w:eastAsia="pl-PL"/>
        </w:rPr>
        <w:t xml:space="preserve">w wysokości nie niższej niż stopa depozytowa Narodowego Banku Polskiego, to oznacza, że środki pozostające na koniec dnia na rachunku funduszu, będą automatycznie lokowane w depozycie </w:t>
      </w:r>
      <w:proofErr w:type="spellStart"/>
      <w:r w:rsidRPr="0061389F">
        <w:rPr>
          <w:rFonts w:ascii="Times New Roman" w:eastAsia="Times New Roman" w:hAnsi="Times New Roman"/>
          <w:lang w:eastAsia="pl-PL"/>
        </w:rPr>
        <w:t>overnight</w:t>
      </w:r>
      <w:proofErr w:type="spellEnd"/>
      <w:r w:rsidRPr="0061389F">
        <w:rPr>
          <w:rFonts w:ascii="Times New Roman" w:eastAsia="Times New Roman" w:hAnsi="Times New Roman"/>
          <w:lang w:eastAsia="pl-PL"/>
        </w:rPr>
        <w:t>, a tym samym również będą oprocentowane według tej stawki</w:t>
      </w:r>
      <w:r w:rsidR="00453865" w:rsidRPr="0061389F">
        <w:rPr>
          <w:rFonts w:ascii="Times New Roman" w:eastAsia="Times New Roman" w:hAnsi="Times New Roman"/>
          <w:lang w:eastAsia="pl-PL"/>
        </w:rPr>
        <w:t>,</w:t>
      </w:r>
    </w:p>
    <w:p w14:paraId="2310CDAB" w14:textId="5B63CB69" w:rsidR="009916BA" w:rsidRPr="0061389F" w:rsidRDefault="009916BA" w:rsidP="00662014">
      <w:pPr>
        <w:pStyle w:val="Akapitzlist"/>
        <w:numPr>
          <w:ilvl w:val="0"/>
          <w:numId w:val="6"/>
        </w:numPr>
        <w:spacing w:before="120" w:after="120" w:line="283" w:lineRule="auto"/>
        <w:jc w:val="both"/>
        <w:rPr>
          <w:rFonts w:ascii="Times New Roman" w:eastAsia="Times New Roman" w:hAnsi="Times New Roman"/>
          <w:lang w:eastAsia="pl-PL"/>
        </w:rPr>
      </w:pPr>
      <w:r w:rsidRPr="0061389F">
        <w:rPr>
          <w:rFonts w:ascii="Times New Roman" w:eastAsia="Times New Roman" w:hAnsi="Times New Roman"/>
          <w:lang w:eastAsia="pl-PL"/>
        </w:rPr>
        <w:t>dłuższy niż 3 dni i nie dłuższy niż 6 dni będą oprocentowane według stawki wynikającej z równania prostej wyznaczonej przez stopę depozytową Narodowego Banku Polskiego dla depozytu na okres 3</w:t>
      </w:r>
      <w:r w:rsidR="00DD250A" w:rsidRPr="0061389F">
        <w:rPr>
          <w:rFonts w:ascii="Times New Roman" w:eastAsia="Times New Roman" w:hAnsi="Times New Roman"/>
          <w:lang w:eastAsia="pl-PL"/>
        </w:rPr>
        <w:t xml:space="preserve"> </w:t>
      </w:r>
      <w:r w:rsidRPr="0061389F">
        <w:rPr>
          <w:rFonts w:ascii="Times New Roman" w:eastAsia="Times New Roman" w:hAnsi="Times New Roman"/>
          <w:lang w:eastAsia="pl-PL"/>
        </w:rPr>
        <w:t>dni oraz przez stopę równą iloczynowi mnożnika, który nie może być niższy niż 0,9, i stopy procentowej WIBID, dla 1 tygodnia</w:t>
      </w:r>
      <w:r w:rsidR="00453865" w:rsidRPr="0061389F">
        <w:rPr>
          <w:rFonts w:ascii="Times New Roman" w:eastAsia="Times New Roman" w:hAnsi="Times New Roman"/>
          <w:lang w:eastAsia="pl-PL"/>
        </w:rPr>
        <w:t>,</w:t>
      </w:r>
    </w:p>
    <w:p w14:paraId="56AEDE47" w14:textId="683C5C6C" w:rsidR="009916BA" w:rsidRPr="0061389F" w:rsidRDefault="009916BA" w:rsidP="00662014">
      <w:pPr>
        <w:pStyle w:val="Akapitzlist"/>
        <w:numPr>
          <w:ilvl w:val="0"/>
          <w:numId w:val="6"/>
        </w:numPr>
        <w:spacing w:before="120" w:after="120" w:line="283" w:lineRule="auto"/>
        <w:jc w:val="both"/>
        <w:rPr>
          <w:rFonts w:ascii="Times New Roman" w:eastAsia="Times New Roman" w:hAnsi="Times New Roman"/>
          <w:lang w:eastAsia="pl-PL"/>
        </w:rPr>
      </w:pPr>
      <w:r w:rsidRPr="0061389F">
        <w:rPr>
          <w:rFonts w:ascii="Times New Roman" w:eastAsia="Times New Roman" w:hAnsi="Times New Roman"/>
          <w:lang w:eastAsia="pl-PL"/>
        </w:rPr>
        <w:t xml:space="preserve">dłuższy niż 7 dni będą oprocentowane w wysokości iloczynu stawki WIBID właściwej dla danego okresu lokowania i mnożnika, ustalanego przez Ministra Finansów. </w:t>
      </w:r>
    </w:p>
    <w:p w14:paraId="0D923CBD" w14:textId="1910F503" w:rsidR="009916BA" w:rsidRPr="0061389F" w:rsidRDefault="009916BA" w:rsidP="004D240D">
      <w:pPr>
        <w:spacing w:line="283" w:lineRule="auto"/>
        <w:jc w:val="both"/>
        <w:rPr>
          <w:rFonts w:ascii="Times New Roman" w:eastAsia="Times New Roman" w:hAnsi="Times New Roman"/>
          <w:lang w:eastAsia="pl-PL"/>
        </w:rPr>
      </w:pPr>
      <w:r w:rsidRPr="0061389F">
        <w:rPr>
          <w:rFonts w:ascii="Times New Roman" w:eastAsiaTheme="minorHAnsi" w:hAnsi="Times New Roman"/>
        </w:rPr>
        <w:t>Lokowanie wolnych środków funduszy będzie się odbywać na podstawie umowy z</w:t>
      </w:r>
      <w:r w:rsidR="00DD250A" w:rsidRPr="0061389F">
        <w:rPr>
          <w:rFonts w:ascii="Times New Roman" w:eastAsiaTheme="minorHAnsi" w:hAnsi="Times New Roman"/>
        </w:rPr>
        <w:t xml:space="preserve"> </w:t>
      </w:r>
      <w:r w:rsidRPr="0061389F">
        <w:rPr>
          <w:rFonts w:ascii="Times New Roman" w:eastAsiaTheme="minorHAnsi" w:hAnsi="Times New Roman"/>
        </w:rPr>
        <w:t>Ministrem Finansów. Zgodnie z projektowaną ustawą, u</w:t>
      </w:r>
      <w:r w:rsidRPr="0061389F">
        <w:rPr>
          <w:rFonts w:ascii="Times New Roman" w:eastAsiaTheme="minorEastAsia" w:hAnsi="Times New Roman"/>
          <w:lang w:eastAsia="pl-PL"/>
        </w:rPr>
        <w:t xml:space="preserve">mowa powinna </w:t>
      </w:r>
      <w:r w:rsidRPr="0061389F">
        <w:rPr>
          <w:rFonts w:ascii="Times New Roman" w:eastAsiaTheme="minorHAnsi" w:hAnsi="Times New Roman"/>
          <w:iCs/>
        </w:rPr>
        <w:t xml:space="preserve">określać </w:t>
      </w:r>
      <w:r w:rsidRPr="0061389F">
        <w:rPr>
          <w:rFonts w:ascii="Times New Roman" w:eastAsiaTheme="minorHAnsi" w:hAnsi="Times New Roman"/>
          <w:iCs/>
          <w:lang w:eastAsia="pl-PL"/>
        </w:rPr>
        <w:t>co</w:t>
      </w:r>
      <w:r w:rsidRPr="0061389F">
        <w:rPr>
          <w:rFonts w:ascii="Times New Roman" w:eastAsiaTheme="minorEastAsia" w:hAnsi="Times New Roman"/>
          <w:lang w:eastAsia="pl-PL"/>
        </w:rPr>
        <w:t xml:space="preserve"> najmniej:</w:t>
      </w:r>
    </w:p>
    <w:p w14:paraId="3E30C433" w14:textId="3EE5A3C0" w:rsidR="009916BA" w:rsidRPr="0061389F" w:rsidRDefault="009916BA" w:rsidP="004D240D">
      <w:pPr>
        <w:pStyle w:val="Akapitzlist"/>
        <w:numPr>
          <w:ilvl w:val="0"/>
          <w:numId w:val="7"/>
        </w:numPr>
        <w:shd w:val="clear" w:color="auto" w:fill="FFFFFF"/>
        <w:spacing w:line="283" w:lineRule="auto"/>
        <w:jc w:val="both"/>
        <w:rPr>
          <w:rFonts w:ascii="Times New Roman" w:eastAsia="Times New Roman" w:hAnsi="Times New Roman"/>
          <w:lang w:eastAsia="pl-PL"/>
        </w:rPr>
      </w:pPr>
      <w:r w:rsidRPr="0061389F">
        <w:rPr>
          <w:rFonts w:ascii="Times New Roman" w:eastAsia="Times New Roman" w:hAnsi="Times New Roman"/>
          <w:lang w:eastAsia="pl-PL"/>
        </w:rPr>
        <w:t>warunki przekazywania i przyjmowania wolnych środków w depozyt u Ministra Finansów, w</w:t>
      </w:r>
      <w:r w:rsidR="00DD250A" w:rsidRPr="0061389F">
        <w:rPr>
          <w:rFonts w:ascii="Times New Roman" w:eastAsia="Times New Roman" w:hAnsi="Times New Roman"/>
          <w:lang w:eastAsia="pl-PL"/>
        </w:rPr>
        <w:t xml:space="preserve"> </w:t>
      </w:r>
      <w:r w:rsidRPr="0061389F">
        <w:rPr>
          <w:rFonts w:ascii="Times New Roman" w:eastAsia="Times New Roman" w:hAnsi="Times New Roman"/>
          <w:lang w:eastAsia="pl-PL"/>
        </w:rPr>
        <w:t>szczególności terminy przekazywania tych środków i terminy ich zwrotu;</w:t>
      </w:r>
    </w:p>
    <w:p w14:paraId="6FE3B270" w14:textId="0D4F037F" w:rsidR="009916BA" w:rsidRPr="0061389F" w:rsidRDefault="009916BA" w:rsidP="00662014">
      <w:pPr>
        <w:pStyle w:val="Akapitzlist"/>
        <w:numPr>
          <w:ilvl w:val="0"/>
          <w:numId w:val="7"/>
        </w:numPr>
        <w:shd w:val="clear" w:color="auto" w:fill="FFFFFF"/>
        <w:spacing w:before="120" w:after="120" w:line="283" w:lineRule="auto"/>
        <w:jc w:val="both"/>
        <w:rPr>
          <w:rFonts w:ascii="Times New Roman" w:eastAsia="Times New Roman" w:hAnsi="Times New Roman"/>
          <w:lang w:eastAsia="pl-PL"/>
        </w:rPr>
      </w:pPr>
      <w:r w:rsidRPr="0061389F">
        <w:rPr>
          <w:rFonts w:ascii="Times New Roman" w:eastAsia="Times New Roman" w:hAnsi="Times New Roman"/>
          <w:lang w:eastAsia="pl-PL"/>
        </w:rPr>
        <w:t>wysokość lub sposób obliczania oprocentowania środków przyjętych w depozyt u</w:t>
      </w:r>
      <w:r w:rsidR="00FE1A0C" w:rsidRPr="0061389F">
        <w:rPr>
          <w:rFonts w:ascii="Times New Roman" w:eastAsia="Times New Roman" w:hAnsi="Times New Roman"/>
          <w:lang w:eastAsia="pl-PL"/>
        </w:rPr>
        <w:t> </w:t>
      </w:r>
      <w:r w:rsidRPr="0061389F">
        <w:rPr>
          <w:rFonts w:ascii="Times New Roman" w:eastAsia="Times New Roman" w:hAnsi="Times New Roman"/>
          <w:lang w:eastAsia="pl-PL"/>
        </w:rPr>
        <w:t>Ministra Finansów;</w:t>
      </w:r>
    </w:p>
    <w:p w14:paraId="0D4171B2" w14:textId="7770009B" w:rsidR="009916BA" w:rsidRPr="0061389F" w:rsidRDefault="009916BA" w:rsidP="00662014">
      <w:pPr>
        <w:pStyle w:val="Akapitzlist"/>
        <w:numPr>
          <w:ilvl w:val="0"/>
          <w:numId w:val="7"/>
        </w:numPr>
        <w:shd w:val="clear" w:color="auto" w:fill="FFFFFF"/>
        <w:spacing w:before="120" w:after="120" w:line="283" w:lineRule="auto"/>
        <w:jc w:val="both"/>
        <w:rPr>
          <w:rFonts w:ascii="Times New Roman" w:eastAsia="Times New Roman" w:hAnsi="Times New Roman"/>
        </w:rPr>
      </w:pPr>
      <w:r w:rsidRPr="0061389F">
        <w:rPr>
          <w:rFonts w:ascii="Times New Roman" w:eastAsia="Times New Roman" w:hAnsi="Times New Roman"/>
          <w:lang w:eastAsia="pl-PL"/>
        </w:rPr>
        <w:t xml:space="preserve">szczegółowe warunki rozwiązywania depozytu </w:t>
      </w:r>
      <w:r w:rsidRPr="0061389F">
        <w:rPr>
          <w:rFonts w:ascii="Times New Roman" w:eastAsia="Times New Roman" w:hAnsi="Times New Roman"/>
        </w:rPr>
        <w:t xml:space="preserve">u Ministra Finansów </w:t>
      </w:r>
      <w:r w:rsidRPr="0061389F">
        <w:rPr>
          <w:rFonts w:ascii="Times New Roman" w:eastAsia="Times New Roman" w:hAnsi="Times New Roman"/>
          <w:lang w:eastAsia="pl-PL"/>
        </w:rPr>
        <w:t>przed terminem, na jaki zos</w:t>
      </w:r>
      <w:r w:rsidRPr="0061389F">
        <w:rPr>
          <w:rFonts w:ascii="Times New Roman" w:eastAsia="Times New Roman" w:hAnsi="Times New Roman"/>
        </w:rPr>
        <w:t>tał utworzony.</w:t>
      </w:r>
    </w:p>
    <w:p w14:paraId="22B368A5" w14:textId="4B189655"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Umowa będzie </w:t>
      </w:r>
      <w:r w:rsidR="00DD250A" w:rsidRPr="0061389F">
        <w:rPr>
          <w:rFonts w:ascii="Times New Roman" w:eastAsiaTheme="minorHAnsi" w:hAnsi="Times New Roman"/>
        </w:rPr>
        <w:t xml:space="preserve">zatem </w:t>
      </w:r>
      <w:r w:rsidRPr="0061389F">
        <w:rPr>
          <w:rFonts w:ascii="Times New Roman" w:eastAsiaTheme="minorHAnsi" w:hAnsi="Times New Roman"/>
        </w:rPr>
        <w:t xml:space="preserve">określała te elementy, które dla jednostek sektora finansów publicznych zostały zawarte w rozporządzeniu Ministra Finansów wydawanym na podstawie art. 78g </w:t>
      </w:r>
      <w:proofErr w:type="spellStart"/>
      <w:r w:rsidR="00453865" w:rsidRPr="0061389F">
        <w:rPr>
          <w:rFonts w:ascii="Times New Roman" w:eastAsiaTheme="minorHAnsi" w:hAnsi="Times New Roman"/>
        </w:rPr>
        <w:t>uofp</w:t>
      </w:r>
      <w:proofErr w:type="spellEnd"/>
      <w:r w:rsidRPr="0061389F">
        <w:rPr>
          <w:rFonts w:ascii="Times New Roman" w:eastAsiaTheme="minorHAnsi" w:hAnsi="Times New Roman"/>
        </w:rPr>
        <w:t>.</w:t>
      </w:r>
    </w:p>
    <w:p w14:paraId="57C25782" w14:textId="094C2009" w:rsidR="009916BA" w:rsidRPr="0061389F" w:rsidRDefault="009916BA" w:rsidP="004D240D">
      <w:pPr>
        <w:spacing w:line="283" w:lineRule="auto"/>
        <w:jc w:val="both"/>
        <w:rPr>
          <w:rFonts w:ascii="Times New Roman" w:eastAsiaTheme="minorHAnsi" w:hAnsi="Times New Roman"/>
        </w:rPr>
      </w:pPr>
      <w:r w:rsidRPr="0061389F">
        <w:rPr>
          <w:rFonts w:ascii="Times New Roman" w:eastAsiaTheme="minorHAnsi" w:hAnsi="Times New Roman"/>
        </w:rPr>
        <w:t xml:space="preserve">W związku z powyższą zmianą w </w:t>
      </w:r>
      <w:proofErr w:type="spellStart"/>
      <w:r w:rsidR="00DD250A" w:rsidRPr="0061389F">
        <w:rPr>
          <w:rFonts w:ascii="Times New Roman" w:eastAsiaTheme="minorHAnsi" w:hAnsi="Times New Roman"/>
        </w:rPr>
        <w:t>uofp</w:t>
      </w:r>
      <w:proofErr w:type="spellEnd"/>
      <w:r w:rsidRPr="0061389F">
        <w:rPr>
          <w:rFonts w:ascii="Times New Roman" w:eastAsiaTheme="minorHAnsi" w:hAnsi="Times New Roman"/>
        </w:rPr>
        <w:t xml:space="preserve"> niezbędne jest dokonanie zmian w ustawach tworzących fundusze w BGK oraz:</w:t>
      </w:r>
    </w:p>
    <w:p w14:paraId="55A400B3" w14:textId="5DDD6E39" w:rsidR="009916BA" w:rsidRPr="0061389F" w:rsidRDefault="009916BA" w:rsidP="004D240D">
      <w:pPr>
        <w:pStyle w:val="Akapitzlist"/>
        <w:numPr>
          <w:ilvl w:val="0"/>
          <w:numId w:val="8"/>
        </w:numPr>
        <w:spacing w:line="283" w:lineRule="auto"/>
        <w:jc w:val="both"/>
        <w:rPr>
          <w:rFonts w:ascii="Times New Roman" w:eastAsiaTheme="minorHAnsi" w:hAnsi="Times New Roman"/>
        </w:rPr>
      </w:pPr>
      <w:r w:rsidRPr="0061389F">
        <w:rPr>
          <w:rFonts w:ascii="Times New Roman" w:eastAsiaTheme="minorHAnsi" w:hAnsi="Times New Roman"/>
        </w:rPr>
        <w:t xml:space="preserve">wskazanie w źródłach przychodów funduszy odsetek od wolnych środków funduszy przekazanych w depozyt, o którym mowa w art. 48 ust. 4a </w:t>
      </w:r>
      <w:proofErr w:type="spellStart"/>
      <w:r w:rsidR="000F4D1C" w:rsidRPr="0061389F">
        <w:rPr>
          <w:rFonts w:ascii="Times New Roman" w:eastAsiaTheme="minorHAnsi" w:hAnsi="Times New Roman"/>
        </w:rPr>
        <w:t>uofp</w:t>
      </w:r>
      <w:proofErr w:type="spellEnd"/>
      <w:r w:rsidRPr="0061389F">
        <w:rPr>
          <w:rFonts w:ascii="Times New Roman" w:eastAsiaTheme="minorHAnsi" w:hAnsi="Times New Roman"/>
        </w:rPr>
        <w:t xml:space="preserve">, </w:t>
      </w:r>
    </w:p>
    <w:p w14:paraId="0FBBB124" w14:textId="7A30A9E2" w:rsidR="009916BA" w:rsidRPr="0061389F" w:rsidRDefault="009916BA" w:rsidP="00662014">
      <w:pPr>
        <w:pStyle w:val="Akapitzlist"/>
        <w:numPr>
          <w:ilvl w:val="0"/>
          <w:numId w:val="8"/>
        </w:num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uchylenie przepisów dotyczących form lokowania wolnych środków oraz odpowiadających im źródeł przychodów w tych ustawach, które takie regulacje przewidywały; </w:t>
      </w:r>
    </w:p>
    <w:p w14:paraId="2E876AF3" w14:textId="3E29FAB6" w:rsidR="009916BA" w:rsidRPr="0061389F" w:rsidRDefault="009916BA" w:rsidP="00662014">
      <w:pPr>
        <w:pStyle w:val="Akapitzlist"/>
        <w:numPr>
          <w:ilvl w:val="0"/>
          <w:numId w:val="8"/>
        </w:numPr>
        <w:spacing w:before="120" w:after="120" w:line="283" w:lineRule="auto"/>
        <w:jc w:val="both"/>
        <w:rPr>
          <w:rFonts w:ascii="Times New Roman" w:eastAsiaTheme="minorHAnsi" w:hAnsi="Times New Roman"/>
        </w:rPr>
      </w:pPr>
      <w:r w:rsidRPr="0061389F">
        <w:rPr>
          <w:rFonts w:ascii="Times New Roman" w:eastAsiaTheme="minorHAnsi" w:hAnsi="Times New Roman"/>
        </w:rPr>
        <w:t>wprowadzenie możliwości lokowania w formie lokat bankowych wolnych środków funduszy w walutach obcych.</w:t>
      </w:r>
    </w:p>
    <w:p w14:paraId="1C1EC0F3" w14:textId="194F647B"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Dotychczas ustawodawca określając w niektórych ustawach regulujących fundusze katalog form lokowania wolnych środków odnosił się do kilku form lokowania. Głównie wskazane </w:t>
      </w:r>
      <w:r w:rsidRPr="0061389F">
        <w:rPr>
          <w:rFonts w:ascii="Times New Roman" w:eastAsiaTheme="minorHAnsi" w:hAnsi="Times New Roman"/>
        </w:rPr>
        <w:lastRenderedPageBreak/>
        <w:t>były takie formy lokowania jak: papiery wartościowe emitowane lub gwarantowane przez Skarb Państwa, papiery wartościowe emitowane przez Narodowy Bank Polski, jednostki uczestnictwa funduszy rynku pieniężnego, papiery wartościowe emitowane przez rządy lub banki centralne państw należących do OECD oraz lokaty w bankach. Mając na uwadze, że co do zasady wolne środki w funduszach występują głównie w złotych, to ograniczono możliwość lokowania środków w walucie obcej jedynie do lokat bankowych. Takie rozwiązanie przyjęte jest obecnie w</w:t>
      </w:r>
      <w:r w:rsidR="00DC01C9" w:rsidRPr="0061389F">
        <w:rPr>
          <w:rFonts w:ascii="Times New Roman" w:eastAsiaTheme="minorHAnsi" w:hAnsi="Times New Roman"/>
        </w:rPr>
        <w:t> </w:t>
      </w:r>
      <w:r w:rsidRPr="0061389F">
        <w:rPr>
          <w:rFonts w:ascii="Times New Roman" w:eastAsiaTheme="minorHAnsi" w:hAnsi="Times New Roman"/>
        </w:rPr>
        <w:t xml:space="preserve">zakresie jednostek sektora finansów publicznych. Ponadto, w dotychczasowej praktyce wolne środki w walutach obcych funduszy są lokowane w formie lokat bankowych. </w:t>
      </w:r>
      <w:r w:rsidRPr="0061389F">
        <w:rPr>
          <w:rFonts w:ascii="Times New Roman" w:eastAsiaTheme="minorEastAsia" w:hAnsi="Times New Roman"/>
          <w:lang w:eastAsia="pl-PL"/>
        </w:rPr>
        <w:t>Z</w:t>
      </w:r>
      <w:r w:rsidRPr="0061389F">
        <w:rPr>
          <w:rFonts w:ascii="Times New Roman" w:eastAsiaTheme="minorHAnsi" w:hAnsi="Times New Roman"/>
        </w:rPr>
        <w:t xml:space="preserve">rezygnowano też z limitów lokat w jednym banku lub grupie banków powiązanych ze sobą kapitałowo lub organizacyjnie. Należy mieć na uwadze, że co do zasady to </w:t>
      </w:r>
      <w:r w:rsidR="00F770CB" w:rsidRPr="0061389F">
        <w:rPr>
          <w:rFonts w:ascii="Times New Roman" w:eastAsiaTheme="minorHAnsi" w:hAnsi="Times New Roman"/>
        </w:rPr>
        <w:t>BGK</w:t>
      </w:r>
      <w:r w:rsidRPr="0061389F">
        <w:rPr>
          <w:rFonts w:ascii="Times New Roman" w:eastAsiaTheme="minorHAnsi" w:hAnsi="Times New Roman"/>
        </w:rPr>
        <w:t xml:space="preserve"> jest podmiotem lokującym i</w:t>
      </w:r>
      <w:r w:rsidR="00E62304" w:rsidRPr="0061389F">
        <w:rPr>
          <w:rFonts w:ascii="Times New Roman" w:eastAsiaTheme="minorHAnsi" w:hAnsi="Times New Roman"/>
        </w:rPr>
        <w:t> </w:t>
      </w:r>
      <w:r w:rsidRPr="0061389F">
        <w:rPr>
          <w:rFonts w:ascii="Times New Roman" w:eastAsiaTheme="minorHAnsi" w:hAnsi="Times New Roman"/>
        </w:rPr>
        <w:t>w</w:t>
      </w:r>
      <w:r w:rsidR="00E62304" w:rsidRPr="0061389F">
        <w:rPr>
          <w:rFonts w:ascii="Times New Roman" w:eastAsiaTheme="minorHAnsi" w:hAnsi="Times New Roman"/>
        </w:rPr>
        <w:t> </w:t>
      </w:r>
      <w:r w:rsidRPr="0061389F">
        <w:rPr>
          <w:rFonts w:ascii="Times New Roman" w:eastAsiaTheme="minorHAnsi" w:hAnsi="Times New Roman"/>
        </w:rPr>
        <w:t>tym zakresie mają zastosowanie odpowiednie regulacje ostrożnościowe dot. banków.</w:t>
      </w:r>
    </w:p>
    <w:p w14:paraId="62DCE77E" w14:textId="586EC6CF"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W związku z wprowadzeniem w </w:t>
      </w:r>
      <w:proofErr w:type="spellStart"/>
      <w:r w:rsidR="000F4D1C" w:rsidRPr="0061389F">
        <w:rPr>
          <w:rFonts w:ascii="Times New Roman" w:eastAsiaTheme="minorHAnsi" w:hAnsi="Times New Roman"/>
        </w:rPr>
        <w:t>uofp</w:t>
      </w:r>
      <w:proofErr w:type="spellEnd"/>
      <w:r w:rsidRPr="0061389F">
        <w:rPr>
          <w:rFonts w:ascii="Times New Roman" w:eastAsiaTheme="minorHAnsi" w:hAnsi="Times New Roman"/>
        </w:rPr>
        <w:t xml:space="preserve"> depozytu u Ministra Finansów jako formy lokowania wolnych środków funduszy, niezbędne stało się również uchylenie postanowień dotyczących form lokowania w ustawach regulujących fundusze.</w:t>
      </w:r>
    </w:p>
    <w:p w14:paraId="6DC902EF" w14:textId="5734D631" w:rsidR="007D3CF3" w:rsidRPr="0061389F" w:rsidRDefault="007D3CF3" w:rsidP="007D3CF3">
      <w:pPr>
        <w:spacing w:line="283" w:lineRule="auto"/>
        <w:jc w:val="both"/>
        <w:rPr>
          <w:rFonts w:ascii="Times New Roman" w:eastAsiaTheme="minorEastAsia" w:hAnsi="Times New Roman"/>
        </w:rPr>
      </w:pPr>
      <w:r w:rsidRPr="0061389F">
        <w:rPr>
          <w:rFonts w:ascii="Times New Roman" w:eastAsiaTheme="minorEastAsia" w:hAnsi="Times New Roman"/>
        </w:rPr>
        <w:t>Powyższe zmiany znalazły odzwierciedlenie w art. 3</w:t>
      </w:r>
      <w:r w:rsidR="00E27195" w:rsidRPr="0061389F">
        <w:rPr>
          <w:rFonts w:ascii="Times New Roman" w:eastAsiaTheme="minorEastAsia" w:hAnsi="Times New Roman"/>
        </w:rPr>
        <w:t>-</w:t>
      </w:r>
      <w:r w:rsidR="0043274A" w:rsidRPr="0061389F">
        <w:rPr>
          <w:rFonts w:ascii="Times New Roman" w:eastAsiaTheme="minorEastAsia" w:hAnsi="Times New Roman"/>
        </w:rPr>
        <w:t>18</w:t>
      </w:r>
      <w:r w:rsidRPr="0061389F">
        <w:rPr>
          <w:rFonts w:ascii="Times New Roman" w:eastAsiaTheme="minorEastAsia" w:hAnsi="Times New Roman"/>
        </w:rPr>
        <w:t xml:space="preserve"> projektu ustawy i zmienione zostały w tym zakresie ustawy:</w:t>
      </w:r>
    </w:p>
    <w:p w14:paraId="53828781" w14:textId="77777777" w:rsidR="007D3CF3" w:rsidRPr="0061389F" w:rsidRDefault="007D3CF3" w:rsidP="007D3CF3">
      <w:pPr>
        <w:pStyle w:val="Akapitzlist"/>
        <w:numPr>
          <w:ilvl w:val="0"/>
          <w:numId w:val="5"/>
        </w:numPr>
        <w:spacing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27 października 1994 r. o autostradach płatnych oraz o Krajowym Funduszu Drogowym</w:t>
      </w:r>
      <w:r w:rsidRPr="0061389F">
        <w:rPr>
          <w:rStyle w:val="Odwoanieprzypisudolnego"/>
          <w:rFonts w:ascii="Times New Roman" w:eastAsia="Times New Roman" w:hAnsi="Times New Roman"/>
          <w:lang w:eastAsia="pl-PL"/>
        </w:rPr>
        <w:footnoteReference w:id="7"/>
      </w:r>
      <w:r w:rsidRPr="0061389F">
        <w:rPr>
          <w:rFonts w:ascii="Times New Roman" w:eastAsia="Times New Roman" w:hAnsi="Times New Roman"/>
          <w:lang w:eastAsia="pl-PL"/>
        </w:rPr>
        <w:t>;</w:t>
      </w:r>
    </w:p>
    <w:p w14:paraId="5195434B"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8 maja 1997 r. o poręczeniach i gwarancjach udzielanych przez Skarb Państwa oraz niektóre osoby prawne</w:t>
      </w:r>
      <w:r w:rsidRPr="0061389F">
        <w:rPr>
          <w:rStyle w:val="Odwoanieprzypisudolnego"/>
          <w:rFonts w:ascii="Times New Roman" w:eastAsia="Times New Roman" w:hAnsi="Times New Roman"/>
          <w:lang w:eastAsia="pl-PL"/>
        </w:rPr>
        <w:footnoteReference w:id="8"/>
      </w:r>
      <w:r w:rsidRPr="0061389F">
        <w:rPr>
          <w:rFonts w:ascii="Times New Roman" w:eastAsia="Times New Roman" w:hAnsi="Times New Roman"/>
          <w:lang w:eastAsia="pl-PL"/>
        </w:rPr>
        <w:t>;</w:t>
      </w:r>
    </w:p>
    <w:p w14:paraId="66436F82" w14:textId="2C6CB682"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27 kwietnia 2001 r. Prawo ochrony środowiska</w:t>
      </w:r>
      <w:r w:rsidRPr="0061389F">
        <w:rPr>
          <w:rStyle w:val="Odwoanieprzypisudolnego"/>
          <w:rFonts w:ascii="Times New Roman" w:eastAsia="Times New Roman" w:hAnsi="Times New Roman"/>
          <w:lang w:eastAsia="pl-PL"/>
        </w:rPr>
        <w:footnoteReference w:id="9"/>
      </w:r>
      <w:r w:rsidRPr="0061389F">
        <w:rPr>
          <w:rFonts w:ascii="Times New Roman" w:eastAsia="Times New Roman" w:hAnsi="Times New Roman"/>
          <w:lang w:eastAsia="pl-PL"/>
        </w:rPr>
        <w:t>;</w:t>
      </w:r>
    </w:p>
    <w:p w14:paraId="4419B135"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5 grudnia 2002 r. o dopłatach do oprocentowania kredytów mieszkaniowych o stałej stopie procentowej</w:t>
      </w:r>
      <w:r w:rsidRPr="0061389F">
        <w:rPr>
          <w:rStyle w:val="Odwoanieprzypisudolnego"/>
          <w:rFonts w:ascii="Times New Roman" w:eastAsia="Times New Roman" w:hAnsi="Times New Roman"/>
          <w:lang w:eastAsia="pl-PL"/>
        </w:rPr>
        <w:footnoteReference w:id="10"/>
      </w:r>
      <w:r w:rsidRPr="0061389F">
        <w:rPr>
          <w:rFonts w:ascii="Times New Roman" w:eastAsia="Times New Roman" w:hAnsi="Times New Roman"/>
          <w:lang w:eastAsia="pl-PL"/>
        </w:rPr>
        <w:t>;</w:t>
      </w:r>
    </w:p>
    <w:p w14:paraId="28B01612"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16 grudnia 2005 r. o Funduszu Kolejowym</w:t>
      </w:r>
      <w:r w:rsidRPr="0061389F">
        <w:rPr>
          <w:rStyle w:val="Odwoanieprzypisudolnego"/>
          <w:rFonts w:ascii="Times New Roman" w:eastAsia="Times New Roman" w:hAnsi="Times New Roman"/>
          <w:lang w:eastAsia="pl-PL"/>
        </w:rPr>
        <w:footnoteReference w:id="11"/>
      </w:r>
      <w:r w:rsidRPr="0061389F">
        <w:rPr>
          <w:rFonts w:ascii="Times New Roman" w:eastAsia="Times New Roman" w:hAnsi="Times New Roman"/>
          <w:lang w:eastAsia="pl-PL"/>
        </w:rPr>
        <w:t>;</w:t>
      </w:r>
    </w:p>
    <w:p w14:paraId="064B85E3"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21 listopada 2008 r. o wspieraniu termomodernizacji i remontów oraz o centralnej ewidencji emisyjności budynków</w:t>
      </w:r>
      <w:r w:rsidRPr="0061389F">
        <w:rPr>
          <w:rStyle w:val="Odwoanieprzypisudolnego"/>
          <w:rFonts w:ascii="Times New Roman" w:eastAsia="Times New Roman" w:hAnsi="Times New Roman"/>
          <w:lang w:eastAsia="pl-PL"/>
        </w:rPr>
        <w:footnoteReference w:id="12"/>
      </w:r>
      <w:r w:rsidRPr="0061389F">
        <w:rPr>
          <w:rFonts w:ascii="Times New Roman" w:eastAsia="Times New Roman" w:hAnsi="Times New Roman"/>
          <w:lang w:eastAsia="pl-PL"/>
        </w:rPr>
        <w:t>;</w:t>
      </w:r>
    </w:p>
    <w:p w14:paraId="1A5C04AC"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9 października 2015 r. o wsparciu kredytobiorców, którzy zaciągnęli kredyt mieszkaniowy i znajdują się w trudnej sytuacji finansowej</w:t>
      </w:r>
      <w:r w:rsidRPr="0061389F">
        <w:rPr>
          <w:rStyle w:val="Odwoanieprzypisudolnego"/>
          <w:rFonts w:ascii="Times New Roman" w:eastAsia="Times New Roman" w:hAnsi="Times New Roman"/>
          <w:lang w:eastAsia="pl-PL"/>
        </w:rPr>
        <w:footnoteReference w:id="13"/>
      </w:r>
      <w:r w:rsidRPr="0061389F">
        <w:rPr>
          <w:rFonts w:ascii="Times New Roman" w:eastAsia="Times New Roman" w:hAnsi="Times New Roman"/>
          <w:lang w:eastAsia="pl-PL"/>
        </w:rPr>
        <w:t>;</w:t>
      </w:r>
    </w:p>
    <w:p w14:paraId="572BFE98"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20 lipca 2018 r. ¬ Prawo o szkolnictwie wyższym i nauce</w:t>
      </w:r>
      <w:r w:rsidRPr="0061389F">
        <w:rPr>
          <w:rStyle w:val="Odwoanieprzypisudolnego"/>
          <w:rFonts w:ascii="Times New Roman" w:eastAsia="Times New Roman" w:hAnsi="Times New Roman"/>
          <w:lang w:eastAsia="pl-PL"/>
        </w:rPr>
        <w:footnoteReference w:id="14"/>
      </w:r>
      <w:r w:rsidRPr="0061389F">
        <w:rPr>
          <w:rFonts w:ascii="Times New Roman" w:eastAsia="Times New Roman" w:hAnsi="Times New Roman"/>
          <w:lang w:eastAsia="pl-PL"/>
        </w:rPr>
        <w:t>;</w:t>
      </w:r>
    </w:p>
    <w:p w14:paraId="4DD2EB54"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23 października 2018 r. o Rządowym Funduszu Rozwoju Dróg</w:t>
      </w:r>
      <w:r w:rsidRPr="0061389F">
        <w:rPr>
          <w:rStyle w:val="Odwoanieprzypisudolnego"/>
          <w:rFonts w:ascii="Times New Roman" w:eastAsia="Times New Roman" w:hAnsi="Times New Roman"/>
          <w:lang w:eastAsia="pl-PL"/>
        </w:rPr>
        <w:footnoteReference w:id="15"/>
      </w:r>
      <w:r w:rsidRPr="0061389F">
        <w:rPr>
          <w:rFonts w:ascii="Times New Roman" w:eastAsia="Times New Roman" w:hAnsi="Times New Roman"/>
          <w:lang w:eastAsia="pl-PL"/>
        </w:rPr>
        <w:t>;</w:t>
      </w:r>
    </w:p>
    <w:p w14:paraId="2F9AD4C0"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4 kwietnia 2019 r. o wspieraniu działalności naukowej z Funduszu Polskiej Nauki</w:t>
      </w:r>
      <w:r w:rsidRPr="0061389F">
        <w:rPr>
          <w:rStyle w:val="Odwoanieprzypisudolnego"/>
          <w:rFonts w:ascii="Times New Roman" w:eastAsia="Times New Roman" w:hAnsi="Times New Roman"/>
          <w:lang w:eastAsia="pl-PL"/>
        </w:rPr>
        <w:footnoteReference w:id="16"/>
      </w:r>
      <w:r w:rsidRPr="0061389F">
        <w:rPr>
          <w:rFonts w:ascii="Times New Roman" w:eastAsia="Times New Roman" w:hAnsi="Times New Roman"/>
          <w:lang w:eastAsia="pl-PL"/>
        </w:rPr>
        <w:t>;</w:t>
      </w:r>
    </w:p>
    <w:p w14:paraId="61E09E6B"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lastRenderedPageBreak/>
        <w:t>ustawy z dnia 31 lipca 2019 r. o wsparciu finansowym armatorów śródlądowych, Funduszu Żeglugi Śródlądowej i Funduszu Rezerwowym</w:t>
      </w:r>
      <w:r w:rsidRPr="0061389F">
        <w:rPr>
          <w:rStyle w:val="Odwoanieprzypisudolnego"/>
          <w:rFonts w:ascii="Times New Roman" w:eastAsia="Times New Roman" w:hAnsi="Times New Roman"/>
          <w:lang w:eastAsia="pl-PL"/>
        </w:rPr>
        <w:footnoteReference w:id="17"/>
      </w:r>
      <w:r w:rsidRPr="0061389F">
        <w:rPr>
          <w:rFonts w:ascii="Times New Roman" w:eastAsia="Times New Roman" w:hAnsi="Times New Roman"/>
          <w:lang w:eastAsia="pl-PL"/>
        </w:rPr>
        <w:t>;</w:t>
      </w:r>
    </w:p>
    <w:p w14:paraId="012A5274"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2 marca 2020 r. o szczególnych rozwiązaniach związanych z zapobieganiem, przeciwdziałaniem i zwalczaniem COVID-19, innych chorób zakaźnych oraz wywołanych nimi sytuacji kryzysowych</w:t>
      </w:r>
      <w:r w:rsidRPr="0061389F">
        <w:rPr>
          <w:rStyle w:val="Odwoanieprzypisudolnego"/>
          <w:rFonts w:ascii="Times New Roman" w:eastAsia="Times New Roman" w:hAnsi="Times New Roman"/>
          <w:lang w:eastAsia="pl-PL"/>
        </w:rPr>
        <w:footnoteReference w:id="18"/>
      </w:r>
      <w:r w:rsidRPr="0061389F">
        <w:rPr>
          <w:rFonts w:ascii="Times New Roman" w:eastAsia="Times New Roman" w:hAnsi="Times New Roman"/>
          <w:lang w:eastAsia="pl-PL"/>
        </w:rPr>
        <w:t>;</w:t>
      </w:r>
    </w:p>
    <w:p w14:paraId="4FA9EEFA"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31 marca 2020 r. o zmianie ustawy o szczególnych rozwiązaniach związanych z zapobieganiem, przeciwdziałaniem i zwalczaniem COVID-19, innych chorób zakaźnych oraz wywołanych nimi sytuacji kryzysowych oraz niektórych innych ustaw</w:t>
      </w:r>
      <w:r w:rsidRPr="0061389F">
        <w:rPr>
          <w:rStyle w:val="Odwoanieprzypisudolnego"/>
          <w:rFonts w:ascii="Times New Roman" w:eastAsia="Times New Roman" w:hAnsi="Times New Roman"/>
          <w:lang w:eastAsia="pl-PL"/>
        </w:rPr>
        <w:footnoteReference w:id="19"/>
      </w:r>
      <w:r w:rsidRPr="0061389F">
        <w:rPr>
          <w:rFonts w:ascii="Times New Roman" w:eastAsia="Times New Roman" w:hAnsi="Times New Roman"/>
          <w:lang w:eastAsia="pl-PL"/>
        </w:rPr>
        <w:t>;</w:t>
      </w:r>
    </w:p>
    <w:p w14:paraId="4541C78F"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1 października 2021 r. o rodzinnym kredycie mieszkaniowym i bezpiecznym kredycie 2%</w:t>
      </w:r>
      <w:r w:rsidRPr="0061389F">
        <w:rPr>
          <w:rStyle w:val="Odwoanieprzypisudolnego"/>
          <w:rFonts w:ascii="Times New Roman" w:eastAsia="Times New Roman" w:hAnsi="Times New Roman"/>
          <w:lang w:eastAsia="pl-PL"/>
        </w:rPr>
        <w:footnoteReference w:id="20"/>
      </w:r>
      <w:r w:rsidRPr="0061389F">
        <w:rPr>
          <w:rFonts w:ascii="Times New Roman" w:eastAsia="Times New Roman" w:hAnsi="Times New Roman"/>
          <w:lang w:eastAsia="pl-PL"/>
        </w:rPr>
        <w:t>;</w:t>
      </w:r>
    </w:p>
    <w:p w14:paraId="07919CFB" w14:textId="77777777" w:rsidR="007D3CF3"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11 marca 2022 r. o obronie Ojczyzny</w:t>
      </w:r>
      <w:r w:rsidRPr="0061389F">
        <w:rPr>
          <w:rStyle w:val="Odwoanieprzypisudolnego"/>
          <w:rFonts w:ascii="Times New Roman" w:eastAsia="Times New Roman" w:hAnsi="Times New Roman"/>
          <w:lang w:eastAsia="pl-PL"/>
        </w:rPr>
        <w:footnoteReference w:id="21"/>
      </w:r>
      <w:r w:rsidRPr="0061389F">
        <w:rPr>
          <w:rFonts w:ascii="Times New Roman" w:eastAsia="Times New Roman" w:hAnsi="Times New Roman"/>
          <w:lang w:eastAsia="pl-PL"/>
        </w:rPr>
        <w:t>;</w:t>
      </w:r>
    </w:p>
    <w:p w14:paraId="10FC3DC3" w14:textId="51F6143F" w:rsidR="009916BA" w:rsidRPr="0061389F" w:rsidRDefault="007D3CF3" w:rsidP="007D3CF3">
      <w:pPr>
        <w:pStyle w:val="Akapitzlist"/>
        <w:numPr>
          <w:ilvl w:val="0"/>
          <w:numId w:val="5"/>
        </w:numPr>
        <w:spacing w:before="120" w:after="120" w:line="283" w:lineRule="auto"/>
        <w:ind w:left="714" w:hanging="357"/>
        <w:jc w:val="both"/>
        <w:rPr>
          <w:rFonts w:ascii="Times New Roman" w:eastAsia="Times New Roman" w:hAnsi="Times New Roman"/>
          <w:lang w:eastAsia="pl-PL"/>
        </w:rPr>
      </w:pPr>
      <w:r w:rsidRPr="0061389F">
        <w:rPr>
          <w:rFonts w:ascii="Times New Roman" w:eastAsia="Times New Roman" w:hAnsi="Times New Roman"/>
          <w:lang w:eastAsia="pl-PL"/>
        </w:rPr>
        <w:t>ustawy z dnia 12 marca 2022 r. o pomocy obywatelom Ukrainy w związku z konfliktem zbrojnym na terytorium tego państwa</w:t>
      </w:r>
      <w:r w:rsidRPr="0061389F">
        <w:rPr>
          <w:rStyle w:val="Odwoanieprzypisudolnego"/>
          <w:rFonts w:ascii="Times New Roman" w:eastAsia="Times New Roman" w:hAnsi="Times New Roman"/>
          <w:lang w:eastAsia="pl-PL"/>
        </w:rPr>
        <w:footnoteReference w:id="22"/>
      </w:r>
      <w:r w:rsidRPr="0061389F">
        <w:rPr>
          <w:rFonts w:ascii="Times New Roman" w:eastAsia="Times New Roman" w:hAnsi="Times New Roman"/>
          <w:lang w:eastAsia="pl-PL"/>
        </w:rPr>
        <w:t>.</w:t>
      </w:r>
    </w:p>
    <w:p w14:paraId="37DA2A4C" w14:textId="2C9E29CA"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Należy także wskazać, że niektóre fundusze w BGK już obecnie mogą lokować wolne środki wyłącznie w depozycie u Ministra Finansów, np. Fundusz Polskiej Nauki regulowany ustawą dnia 4 kwietnia 2019 r. o</w:t>
      </w:r>
      <w:r w:rsidR="00F770CB" w:rsidRPr="0061389F">
        <w:rPr>
          <w:rFonts w:ascii="Times New Roman" w:eastAsiaTheme="minorHAnsi" w:hAnsi="Times New Roman"/>
        </w:rPr>
        <w:t xml:space="preserve"> </w:t>
      </w:r>
      <w:r w:rsidRPr="0061389F">
        <w:rPr>
          <w:rFonts w:ascii="Times New Roman" w:eastAsiaTheme="minorHAnsi" w:hAnsi="Times New Roman"/>
        </w:rPr>
        <w:t>wspieraniu działalności naukowej z Funduszu Polskiej Nauki, Fundusz Wsparcia Sił Zbrojnych regulowany ustawą z dnia 11 marca 2022 r. o obronie Ojczyzny, Fundusz Pomocy regulowany ustawą z dnia 12 marca 2022 r. o pomocy obywatelom Ukrainy w związku z konfliktem zbrojnym na terytorium tego państwa. Ponadto pozostałe fundusze w BGK mają aktualnie ograniczone formy lokowania wolnych środków (np. mogą dokonywać lokat w</w:t>
      </w:r>
      <w:r w:rsidR="00DC01C9" w:rsidRPr="0061389F">
        <w:rPr>
          <w:rFonts w:ascii="Times New Roman" w:eastAsiaTheme="minorHAnsi" w:hAnsi="Times New Roman"/>
        </w:rPr>
        <w:t> </w:t>
      </w:r>
      <w:r w:rsidRPr="0061389F">
        <w:rPr>
          <w:rFonts w:ascii="Times New Roman" w:eastAsiaTheme="minorHAnsi" w:hAnsi="Times New Roman"/>
        </w:rPr>
        <w:t>bankach, skarbowych papierach wartościowych, papierach emitowanych przez NBP oraz w</w:t>
      </w:r>
      <w:r w:rsidR="00DC01C9" w:rsidRPr="0061389F">
        <w:rPr>
          <w:rFonts w:ascii="Times New Roman" w:eastAsiaTheme="minorHAnsi" w:hAnsi="Times New Roman"/>
        </w:rPr>
        <w:t> </w:t>
      </w:r>
      <w:r w:rsidRPr="0061389F">
        <w:rPr>
          <w:rFonts w:ascii="Times New Roman" w:eastAsiaTheme="minorHAnsi" w:hAnsi="Times New Roman"/>
        </w:rPr>
        <w:t>formie depozytu u Ministra Finansów). Zatem wpływ projektowanego rozwiązania na gospodarkę finansową tych jednostek sektora instytucji rządowych i samorządowych nie będzie znaczny, biorąc pod uwagę w szczególności, że wskazane wyżej fundusze są w istocie funduszami przepływowymi. Obecnie jest już przygotowana infrastruktura dla przyjmowania depozytów, zatem nie powinno być to też obciążeniem dla BGK, skoro ta infrastruktura (informatyczna, technologiczna, prawna) jest</w:t>
      </w:r>
      <w:r w:rsidR="00F770CB" w:rsidRPr="0061389F">
        <w:rPr>
          <w:rFonts w:ascii="Times New Roman" w:eastAsiaTheme="minorHAnsi" w:hAnsi="Times New Roman"/>
        </w:rPr>
        <w:t xml:space="preserve"> w założeniu </w:t>
      </w:r>
      <w:r w:rsidRPr="0061389F">
        <w:rPr>
          <w:rFonts w:ascii="Times New Roman" w:eastAsiaTheme="minorHAnsi" w:hAnsi="Times New Roman"/>
        </w:rPr>
        <w:t>przygotowana dla całego sektora finansów publicznych oraz sektora instytucji rządowych i</w:t>
      </w:r>
      <w:r w:rsidR="00B86A90" w:rsidRPr="0061389F">
        <w:rPr>
          <w:rFonts w:ascii="Times New Roman" w:eastAsiaTheme="minorHAnsi" w:hAnsi="Times New Roman"/>
        </w:rPr>
        <w:t> </w:t>
      </w:r>
      <w:r w:rsidRPr="0061389F">
        <w:rPr>
          <w:rFonts w:ascii="Times New Roman" w:eastAsiaTheme="minorHAnsi" w:hAnsi="Times New Roman"/>
        </w:rPr>
        <w:t>samorządowych, i BGK na podstawie obecnej umowy zawartej z Ministrem Finansów ma obowiązek przyjmować w jego imieniu depozyty.</w:t>
      </w:r>
    </w:p>
    <w:p w14:paraId="4B3EE7DB" w14:textId="77777777" w:rsidR="009916BA" w:rsidRPr="0061389F" w:rsidRDefault="009916BA" w:rsidP="004D240D">
      <w:pPr>
        <w:spacing w:line="283" w:lineRule="auto"/>
        <w:jc w:val="both"/>
        <w:rPr>
          <w:rFonts w:ascii="Times New Roman" w:eastAsiaTheme="minorHAnsi" w:hAnsi="Times New Roman"/>
        </w:rPr>
      </w:pPr>
      <w:r w:rsidRPr="0061389F">
        <w:rPr>
          <w:rFonts w:ascii="Times New Roman" w:eastAsiaTheme="minorHAnsi" w:hAnsi="Times New Roman"/>
        </w:rPr>
        <w:t>Dodatkowo, dokonano drobnych zmian dostosowujących:</w:t>
      </w:r>
    </w:p>
    <w:p w14:paraId="4751A6F5" w14:textId="4467BA3E" w:rsidR="009916BA" w:rsidRPr="0061389F" w:rsidRDefault="009916BA" w:rsidP="004D240D">
      <w:pPr>
        <w:pStyle w:val="Akapitzlist"/>
        <w:numPr>
          <w:ilvl w:val="0"/>
          <w:numId w:val="9"/>
        </w:numPr>
        <w:spacing w:line="283" w:lineRule="auto"/>
        <w:jc w:val="both"/>
        <w:rPr>
          <w:rFonts w:ascii="Times New Roman" w:eastAsiaTheme="minorHAnsi" w:hAnsi="Times New Roman"/>
          <w:b/>
          <w:bCs/>
        </w:rPr>
      </w:pPr>
      <w:r w:rsidRPr="0061389F">
        <w:rPr>
          <w:rFonts w:ascii="Times New Roman" w:eastAsiaTheme="minorHAnsi" w:hAnsi="Times New Roman"/>
        </w:rPr>
        <w:t xml:space="preserve">w ustawie z dnia 16 grudnia 2005 r. o Funduszu Kolejowym wprowadzono katalog otwarty źródeł przychodu; wynika to z faktu, iż w ramach zmienionego katalogu źródeł przychodu odsetki od lokat bankowych w walucie obcej, czy też przychody z innych form lokowania utrzymanych w ramach przepisów przejściowych będą mieścić się w kategorii odpowiednio: inne wpływy albo inne tytuły. Należy również podkreślić, że </w:t>
      </w:r>
      <w:r w:rsidRPr="0061389F">
        <w:rPr>
          <w:rFonts w:ascii="Times New Roman" w:eastAsiaTheme="minorHAnsi" w:hAnsi="Times New Roman"/>
        </w:rPr>
        <w:lastRenderedPageBreak/>
        <w:t>tylko część funduszy w praktyce posiada środki w</w:t>
      </w:r>
      <w:r w:rsidR="00B86A90" w:rsidRPr="0061389F">
        <w:rPr>
          <w:rFonts w:ascii="Times New Roman" w:eastAsiaTheme="minorHAnsi" w:hAnsi="Times New Roman"/>
        </w:rPr>
        <w:t> </w:t>
      </w:r>
      <w:r w:rsidRPr="0061389F">
        <w:rPr>
          <w:rFonts w:ascii="Times New Roman" w:eastAsiaTheme="minorHAnsi" w:hAnsi="Times New Roman"/>
        </w:rPr>
        <w:t>walucie obcej, co nie oznacza, że nie mogą ich posiadać w przyszłości. Mając na uwadze rozmiar, rozproszenie walut obcych w</w:t>
      </w:r>
      <w:r w:rsidR="00DC01C9" w:rsidRPr="0061389F">
        <w:rPr>
          <w:rFonts w:ascii="Times New Roman" w:eastAsiaTheme="minorHAnsi" w:hAnsi="Times New Roman"/>
        </w:rPr>
        <w:t> </w:t>
      </w:r>
      <w:r w:rsidRPr="0061389F">
        <w:rPr>
          <w:rFonts w:ascii="Times New Roman" w:eastAsiaTheme="minorHAnsi" w:hAnsi="Times New Roman"/>
        </w:rPr>
        <w:t>funduszach, w szczególności ich brak, przyjęto wzorem lat poprzednich przy konstruowaniu przepisów dotyczących konsolidacji środków publicznych, że nie utworzono dla tego rodzaju przychodów, tj.</w:t>
      </w:r>
      <w:r w:rsidR="00B86A90" w:rsidRPr="0061389F">
        <w:rPr>
          <w:rFonts w:ascii="Times New Roman" w:eastAsiaTheme="minorHAnsi" w:hAnsi="Times New Roman"/>
        </w:rPr>
        <w:t> </w:t>
      </w:r>
      <w:r w:rsidRPr="0061389F">
        <w:rPr>
          <w:rFonts w:ascii="Times New Roman" w:eastAsiaTheme="minorHAnsi" w:hAnsi="Times New Roman"/>
        </w:rPr>
        <w:t>odsetek od lokat w walutach obcych, odrębnej kategorii przychodów, (z wyjątkiem Turystycznego Fundusz Zwrotów, w</w:t>
      </w:r>
      <w:r w:rsidR="00DC01C9" w:rsidRPr="0061389F">
        <w:rPr>
          <w:rFonts w:ascii="Times New Roman" w:eastAsiaTheme="minorHAnsi" w:hAnsi="Times New Roman"/>
        </w:rPr>
        <w:t> </w:t>
      </w:r>
      <w:r w:rsidRPr="0061389F">
        <w:rPr>
          <w:rFonts w:ascii="Times New Roman" w:eastAsiaTheme="minorHAnsi" w:hAnsi="Times New Roman"/>
        </w:rPr>
        <w:t>zakresie którego konstrukcja wpływów przekazywanych z tego funduszu na rzecz Fundusz Rozwoju Kultury Fizycznej wymagała wskazania również odsetek od lokat w</w:t>
      </w:r>
      <w:r w:rsidR="00DC01C9" w:rsidRPr="0061389F">
        <w:rPr>
          <w:rFonts w:ascii="Times New Roman" w:eastAsiaTheme="minorHAnsi" w:hAnsi="Times New Roman"/>
        </w:rPr>
        <w:t> </w:t>
      </w:r>
      <w:r w:rsidRPr="0061389F">
        <w:rPr>
          <w:rFonts w:ascii="Times New Roman" w:eastAsiaTheme="minorHAnsi" w:hAnsi="Times New Roman"/>
        </w:rPr>
        <w:t>walutach obcych). Takie przychody będące odsetkami z lokat w walutach obcych znajdą się w kategorii „inne” przychody/wpływy, itd. (w zależności od terminologii przyjętej w danej ustawie);</w:t>
      </w:r>
    </w:p>
    <w:p w14:paraId="227EDC26" w14:textId="48E53A9D" w:rsidR="009916BA" w:rsidRPr="0061389F" w:rsidRDefault="009916BA" w:rsidP="00662014">
      <w:pPr>
        <w:pStyle w:val="Akapitzlist"/>
        <w:numPr>
          <w:ilvl w:val="0"/>
          <w:numId w:val="9"/>
        </w:numPr>
        <w:spacing w:before="120" w:after="120" w:line="283" w:lineRule="auto"/>
        <w:jc w:val="both"/>
        <w:rPr>
          <w:rFonts w:ascii="Times New Roman" w:eastAsiaTheme="minorEastAsia" w:hAnsi="Times New Roman"/>
        </w:rPr>
      </w:pPr>
      <w:r w:rsidRPr="0061389F">
        <w:rPr>
          <w:rFonts w:ascii="Times New Roman" w:eastAsiaTheme="minorEastAsia" w:hAnsi="Times New Roman"/>
        </w:rPr>
        <w:t>w ustawie z</w:t>
      </w:r>
      <w:r w:rsidR="003F0DC9" w:rsidRPr="0061389F">
        <w:rPr>
          <w:rFonts w:ascii="Times New Roman" w:eastAsiaTheme="minorEastAsia" w:hAnsi="Times New Roman"/>
        </w:rPr>
        <w:t xml:space="preserve"> d</w:t>
      </w:r>
      <w:r w:rsidRPr="0061389F">
        <w:rPr>
          <w:rFonts w:ascii="Times New Roman" w:eastAsiaTheme="minorEastAsia" w:hAnsi="Times New Roman"/>
        </w:rPr>
        <w:t>nia 20</w:t>
      </w:r>
      <w:r w:rsidR="003F0DC9" w:rsidRPr="0061389F">
        <w:rPr>
          <w:rFonts w:ascii="Times New Roman" w:eastAsiaTheme="minorEastAsia" w:hAnsi="Times New Roman"/>
        </w:rPr>
        <w:t xml:space="preserve"> </w:t>
      </w:r>
      <w:r w:rsidRPr="0061389F">
        <w:rPr>
          <w:rFonts w:ascii="Times New Roman" w:eastAsiaTheme="minorEastAsia" w:hAnsi="Times New Roman"/>
        </w:rPr>
        <w:t>lipca 2018</w:t>
      </w:r>
      <w:r w:rsidR="003F0DC9" w:rsidRPr="0061389F">
        <w:rPr>
          <w:rFonts w:ascii="Times New Roman" w:eastAsiaTheme="minorEastAsia" w:hAnsi="Times New Roman"/>
        </w:rPr>
        <w:t xml:space="preserve"> </w:t>
      </w:r>
      <w:r w:rsidRPr="0061389F">
        <w:rPr>
          <w:rFonts w:ascii="Times New Roman" w:eastAsiaTheme="minorEastAsia" w:hAnsi="Times New Roman"/>
        </w:rPr>
        <w:t>r. – Prawo o</w:t>
      </w:r>
      <w:r w:rsidR="12D78237" w:rsidRPr="0061389F">
        <w:rPr>
          <w:rFonts w:ascii="Times New Roman" w:eastAsiaTheme="minorEastAsia" w:hAnsi="Times New Roman"/>
        </w:rPr>
        <w:t xml:space="preserve"> </w:t>
      </w:r>
      <w:r w:rsidRPr="0061389F">
        <w:rPr>
          <w:rFonts w:ascii="Times New Roman" w:eastAsiaTheme="minorEastAsia" w:hAnsi="Times New Roman"/>
        </w:rPr>
        <w:t>szkolnictwie wyższym i</w:t>
      </w:r>
      <w:r w:rsidR="003F0DC9" w:rsidRPr="0061389F">
        <w:rPr>
          <w:rFonts w:ascii="Times New Roman" w:eastAsiaTheme="minorEastAsia" w:hAnsi="Times New Roman"/>
        </w:rPr>
        <w:t xml:space="preserve"> </w:t>
      </w:r>
      <w:r w:rsidRPr="0061389F">
        <w:rPr>
          <w:rFonts w:ascii="Times New Roman" w:eastAsiaTheme="minorEastAsia" w:hAnsi="Times New Roman"/>
        </w:rPr>
        <w:t>nauce polegających na uchyleniu postanowień, które wskazywały, że lokowanie wolnych środków Funduszu Kredytów Studenckich czy</w:t>
      </w:r>
      <w:r w:rsidRPr="0061389F">
        <w:rPr>
          <w:rFonts w:ascii="Times New Roman" w:eastAsiaTheme="minorEastAsia" w:hAnsi="Times New Roman"/>
          <w:b/>
          <w:bCs/>
          <w:shd w:val="clear" w:color="auto" w:fill="FFFFFF"/>
        </w:rPr>
        <w:t xml:space="preserve"> </w:t>
      </w:r>
      <w:r w:rsidRPr="0061389F">
        <w:rPr>
          <w:rFonts w:ascii="Times New Roman" w:eastAsiaTheme="minorEastAsia" w:hAnsi="Times New Roman"/>
          <w:shd w:val="clear" w:color="auto" w:fill="FFFFFF"/>
        </w:rPr>
        <w:t>Funduszu Kredytowania Studiów Medycznych</w:t>
      </w:r>
      <w:r w:rsidRPr="0061389F">
        <w:rPr>
          <w:rFonts w:ascii="Times New Roman" w:eastAsiaTheme="minorEastAsia" w:hAnsi="Times New Roman"/>
        </w:rPr>
        <w:t xml:space="preserve"> jest zadaniem tych funduszy. Takie działanie wynika z zasad gospodarki finansowej każdej jednostki, w</w:t>
      </w:r>
      <w:r w:rsidR="00DC01C9" w:rsidRPr="0061389F">
        <w:rPr>
          <w:rFonts w:ascii="Times New Roman" w:eastAsiaTheme="minorEastAsia" w:hAnsi="Times New Roman"/>
        </w:rPr>
        <w:t> </w:t>
      </w:r>
      <w:r w:rsidRPr="0061389F">
        <w:rPr>
          <w:rFonts w:ascii="Times New Roman" w:eastAsiaTheme="minorEastAsia" w:hAnsi="Times New Roman"/>
        </w:rPr>
        <w:t>związku z powyższym zaproponowano uchylenie ww. postanowień.</w:t>
      </w:r>
    </w:p>
    <w:p w14:paraId="0F381868" w14:textId="77777777" w:rsidR="009916BA" w:rsidRPr="0061389F" w:rsidRDefault="009916BA" w:rsidP="007F0710">
      <w:pPr>
        <w:spacing w:line="283" w:lineRule="auto"/>
        <w:jc w:val="both"/>
        <w:rPr>
          <w:rFonts w:ascii="Times New Roman" w:eastAsiaTheme="minorHAnsi" w:hAnsi="Times New Roman"/>
        </w:rPr>
      </w:pPr>
      <w:r w:rsidRPr="0061389F">
        <w:rPr>
          <w:rFonts w:ascii="Times New Roman" w:eastAsiaTheme="minorHAnsi" w:hAnsi="Times New Roman"/>
        </w:rPr>
        <w:t>Obecnie w BGK funkcjonują następujące fundusze:</w:t>
      </w:r>
    </w:p>
    <w:p w14:paraId="760D0E97" w14:textId="05BE2FE1" w:rsidR="009916BA" w:rsidRPr="0061389F" w:rsidRDefault="009916BA" w:rsidP="007F0710">
      <w:pPr>
        <w:pStyle w:val="Akapitzlist"/>
        <w:numPr>
          <w:ilvl w:val="1"/>
          <w:numId w:val="30"/>
        </w:numPr>
        <w:spacing w:line="283" w:lineRule="auto"/>
        <w:jc w:val="both"/>
        <w:rPr>
          <w:rFonts w:ascii="Times New Roman" w:eastAsiaTheme="minorHAnsi" w:hAnsi="Times New Roman"/>
        </w:rPr>
      </w:pPr>
      <w:r w:rsidRPr="0061389F">
        <w:rPr>
          <w:rFonts w:ascii="Times New Roman" w:eastAsiaTheme="minorHAnsi" w:hAnsi="Times New Roman"/>
        </w:rPr>
        <w:t>Fundusz Przeciwdziałania COVID-19,</w:t>
      </w:r>
    </w:p>
    <w:p w14:paraId="6DF5BBA0" w14:textId="714D24E0"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Krajowy Fundusz Drogowy,</w:t>
      </w:r>
    </w:p>
    <w:p w14:paraId="072BE43C" w14:textId="6FF8DE92"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Kolejowy,</w:t>
      </w:r>
    </w:p>
    <w:p w14:paraId="39DF960F" w14:textId="0CEE1421"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Żeglugi Śródlądowej,</w:t>
      </w:r>
    </w:p>
    <w:p w14:paraId="518C8322" w14:textId="1B16E17E"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Pomocy,</w:t>
      </w:r>
    </w:p>
    <w:p w14:paraId="168F8659" w14:textId="2A093F84"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Wsparcia Sił Zbrojnych,</w:t>
      </w:r>
    </w:p>
    <w:p w14:paraId="1B21B364" w14:textId="6C653C8B"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Rządowy Fundusz Rozwoju Dróg,</w:t>
      </w:r>
    </w:p>
    <w:p w14:paraId="76EBB980" w14:textId="5842C66B"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Krajowy Fundusz Gwarancyjny,</w:t>
      </w:r>
    </w:p>
    <w:p w14:paraId="4C3849DA" w14:textId="2E1C2040"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Gwarancji Płynnościowych,</w:t>
      </w:r>
    </w:p>
    <w:p w14:paraId="26760ED5" w14:textId="13B4B7A0"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Gwarancji Kryzysowych,</w:t>
      </w:r>
    </w:p>
    <w:p w14:paraId="1A23C4AB" w14:textId="1F798000"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Ekologiczny Fundusz Poręczeń i Gwarancji,</w:t>
      </w:r>
    </w:p>
    <w:p w14:paraId="693C8BF1" w14:textId="31984B4D"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Dopłat,</w:t>
      </w:r>
    </w:p>
    <w:p w14:paraId="5CB09559" w14:textId="025078F6"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Kredytów Studenckich,</w:t>
      </w:r>
    </w:p>
    <w:p w14:paraId="7D5E5D02" w14:textId="01B4879A"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Wsparcia Kredytobiorców,</w:t>
      </w:r>
    </w:p>
    <w:p w14:paraId="28230239" w14:textId="3165E7A8"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Polskiej Nauki,</w:t>
      </w:r>
    </w:p>
    <w:p w14:paraId="62191F25" w14:textId="72EC5B09"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Turystyczny Fundusz Zwrotów,</w:t>
      </w:r>
    </w:p>
    <w:p w14:paraId="78CCB17E" w14:textId="40C6B3BC"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Kredytowania Studiów Medycznych,</w:t>
      </w:r>
    </w:p>
    <w:p w14:paraId="5FC233EB" w14:textId="670D524A" w:rsidR="009916BA" w:rsidRPr="0061389F" w:rsidRDefault="009916BA" w:rsidP="00C136ED">
      <w:pPr>
        <w:pStyle w:val="Akapitzlist"/>
        <w:numPr>
          <w:ilvl w:val="1"/>
          <w:numId w:val="30"/>
        </w:numPr>
        <w:spacing w:before="120" w:after="120" w:line="283" w:lineRule="auto"/>
        <w:jc w:val="both"/>
        <w:rPr>
          <w:rFonts w:ascii="Times New Roman" w:eastAsiaTheme="minorHAnsi" w:hAnsi="Times New Roman"/>
        </w:rPr>
      </w:pPr>
      <w:r w:rsidRPr="0061389F">
        <w:rPr>
          <w:rFonts w:ascii="Times New Roman" w:eastAsiaTheme="minorHAnsi" w:hAnsi="Times New Roman"/>
        </w:rPr>
        <w:t>Fundusz Termomodernizacji i Remontów.</w:t>
      </w:r>
    </w:p>
    <w:p w14:paraId="40BADA55" w14:textId="342E1C23"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Jednocześnie w przepisie art. </w:t>
      </w:r>
      <w:r w:rsidR="0043274A" w:rsidRPr="0061389F">
        <w:rPr>
          <w:rFonts w:ascii="Times New Roman" w:eastAsiaTheme="minorHAnsi" w:hAnsi="Times New Roman"/>
        </w:rPr>
        <w:t>2</w:t>
      </w:r>
      <w:r w:rsidR="009247DD" w:rsidRPr="0061389F">
        <w:rPr>
          <w:rFonts w:ascii="Times New Roman" w:eastAsiaTheme="minorHAnsi" w:hAnsi="Times New Roman"/>
        </w:rPr>
        <w:t>4</w:t>
      </w:r>
      <w:r w:rsidR="003D2D26" w:rsidRPr="0061389F">
        <w:rPr>
          <w:rFonts w:ascii="Times New Roman" w:eastAsiaTheme="minorHAnsi" w:hAnsi="Times New Roman"/>
        </w:rPr>
        <w:t xml:space="preserve"> projektowanej ustawy </w:t>
      </w:r>
      <w:r w:rsidRPr="0061389F">
        <w:rPr>
          <w:rFonts w:ascii="Times New Roman" w:eastAsiaTheme="minorHAnsi" w:hAnsi="Times New Roman"/>
        </w:rPr>
        <w:t>przewidziano, że BGK będzie zobowiązany do rozwiązania lokat środków w złotych funduszy, jeżeli dzień zakończenia lokaty przypada później niż w</w:t>
      </w:r>
      <w:r w:rsidR="003D2D26" w:rsidRPr="0061389F">
        <w:rPr>
          <w:rFonts w:ascii="Times New Roman" w:eastAsiaTheme="minorHAnsi" w:hAnsi="Times New Roman"/>
        </w:rPr>
        <w:t xml:space="preserve"> </w:t>
      </w:r>
      <w:r w:rsidRPr="0061389F">
        <w:rPr>
          <w:rFonts w:ascii="Times New Roman" w:eastAsiaTheme="minorHAnsi" w:hAnsi="Times New Roman"/>
        </w:rPr>
        <w:t>terminie 60</w:t>
      </w:r>
      <w:r w:rsidR="003D2D26" w:rsidRPr="0061389F">
        <w:rPr>
          <w:rFonts w:ascii="Times New Roman" w:eastAsiaTheme="minorHAnsi" w:hAnsi="Times New Roman"/>
        </w:rPr>
        <w:t xml:space="preserve"> </w:t>
      </w:r>
      <w:r w:rsidRPr="0061389F">
        <w:rPr>
          <w:rFonts w:ascii="Times New Roman" w:eastAsiaTheme="minorHAnsi" w:hAnsi="Times New Roman"/>
        </w:rPr>
        <w:t>dni od dnia wejścia w</w:t>
      </w:r>
      <w:r w:rsidR="003D2D26" w:rsidRPr="0061389F">
        <w:rPr>
          <w:rFonts w:ascii="Times New Roman" w:eastAsiaTheme="minorHAnsi" w:hAnsi="Times New Roman"/>
        </w:rPr>
        <w:t xml:space="preserve"> </w:t>
      </w:r>
      <w:r w:rsidRPr="0061389F">
        <w:rPr>
          <w:rFonts w:ascii="Times New Roman" w:eastAsiaTheme="minorHAnsi" w:hAnsi="Times New Roman"/>
        </w:rPr>
        <w:t>życie niniejszej ustawy</w:t>
      </w:r>
      <w:r w:rsidR="0032174F" w:rsidRPr="0061389F">
        <w:rPr>
          <w:rFonts w:ascii="Times New Roman" w:eastAsiaTheme="minorHAnsi" w:hAnsi="Times New Roman"/>
        </w:rPr>
        <w:t>,</w:t>
      </w:r>
      <w:r w:rsidRPr="0061389F">
        <w:rPr>
          <w:rFonts w:ascii="Times New Roman" w:eastAsiaTheme="minorHAnsi" w:hAnsi="Times New Roman"/>
        </w:rPr>
        <w:t xml:space="preserve"> i</w:t>
      </w:r>
      <w:r w:rsidR="003D2D26" w:rsidRPr="0061389F">
        <w:rPr>
          <w:rFonts w:ascii="Times New Roman" w:eastAsiaTheme="minorHAnsi" w:hAnsi="Times New Roman"/>
        </w:rPr>
        <w:t> </w:t>
      </w:r>
      <w:r w:rsidRPr="0061389F">
        <w:rPr>
          <w:rFonts w:ascii="Times New Roman" w:eastAsiaTheme="minorHAnsi" w:hAnsi="Times New Roman"/>
        </w:rPr>
        <w:t>ulokowania tych środków oraz pozostałych środków w depozycie u Ministra Finansów, natomiast w</w:t>
      </w:r>
      <w:r w:rsidR="00DC01C9" w:rsidRPr="0061389F">
        <w:rPr>
          <w:rFonts w:ascii="Times New Roman" w:eastAsiaTheme="minorHAnsi" w:hAnsi="Times New Roman"/>
        </w:rPr>
        <w:t> </w:t>
      </w:r>
      <w:r w:rsidRPr="0061389F">
        <w:rPr>
          <w:rFonts w:ascii="Times New Roman" w:eastAsiaTheme="minorHAnsi" w:hAnsi="Times New Roman"/>
        </w:rPr>
        <w:t>przypadku środków ulokowanych w</w:t>
      </w:r>
      <w:r w:rsidR="003D2D26" w:rsidRPr="0061389F">
        <w:rPr>
          <w:rFonts w:ascii="Times New Roman" w:eastAsiaTheme="minorHAnsi" w:hAnsi="Times New Roman"/>
        </w:rPr>
        <w:t xml:space="preserve"> </w:t>
      </w:r>
      <w:r w:rsidRPr="0061389F">
        <w:rPr>
          <w:rFonts w:ascii="Times New Roman" w:eastAsiaTheme="minorHAnsi" w:hAnsi="Times New Roman"/>
        </w:rPr>
        <w:t>papierach wartościowych lub w</w:t>
      </w:r>
      <w:r w:rsidR="003D2D26" w:rsidRPr="0061389F">
        <w:rPr>
          <w:rFonts w:ascii="Times New Roman" w:eastAsiaTheme="minorHAnsi" w:hAnsi="Times New Roman"/>
        </w:rPr>
        <w:t xml:space="preserve"> </w:t>
      </w:r>
      <w:r w:rsidRPr="0061389F">
        <w:rPr>
          <w:rFonts w:ascii="Times New Roman" w:eastAsiaTheme="minorHAnsi" w:hAnsi="Times New Roman"/>
        </w:rPr>
        <w:t xml:space="preserve">innych </w:t>
      </w:r>
      <w:r w:rsidRPr="0061389F">
        <w:rPr>
          <w:rFonts w:ascii="Times New Roman" w:eastAsiaTheme="minorHAnsi" w:hAnsi="Times New Roman"/>
        </w:rPr>
        <w:lastRenderedPageBreak/>
        <w:t>instrumentach finansowych przed dniem wejścia w</w:t>
      </w:r>
      <w:r w:rsidR="003D2D26" w:rsidRPr="0061389F">
        <w:rPr>
          <w:rFonts w:ascii="Times New Roman" w:eastAsiaTheme="minorHAnsi" w:hAnsi="Times New Roman"/>
        </w:rPr>
        <w:t xml:space="preserve"> </w:t>
      </w:r>
      <w:r w:rsidRPr="0061389F">
        <w:rPr>
          <w:rFonts w:ascii="Times New Roman" w:eastAsiaTheme="minorHAnsi" w:hAnsi="Times New Roman"/>
        </w:rPr>
        <w:t>życie niniejszej ustawy – najpóźniej w</w:t>
      </w:r>
      <w:r w:rsidR="003D2D26" w:rsidRPr="0061389F">
        <w:rPr>
          <w:rFonts w:ascii="Times New Roman" w:eastAsiaTheme="minorHAnsi" w:hAnsi="Times New Roman"/>
        </w:rPr>
        <w:t xml:space="preserve"> </w:t>
      </w:r>
      <w:r w:rsidRPr="0061389F">
        <w:rPr>
          <w:rFonts w:ascii="Times New Roman" w:eastAsiaTheme="minorHAnsi" w:hAnsi="Times New Roman"/>
        </w:rPr>
        <w:t>dniu wykupu lub odkupu tych instrumentów finansowych.</w:t>
      </w:r>
    </w:p>
    <w:p w14:paraId="5B56D348" w14:textId="67FA2994" w:rsidR="00927267" w:rsidRPr="0061389F" w:rsidRDefault="009916BA" w:rsidP="00C6178F">
      <w:pPr>
        <w:suppressAutoHyphens/>
        <w:autoSpaceDE w:val="0"/>
        <w:autoSpaceDN w:val="0"/>
        <w:adjustRightInd w:val="0"/>
        <w:spacing w:before="120" w:after="120" w:line="283" w:lineRule="auto"/>
        <w:jc w:val="both"/>
        <w:rPr>
          <w:rFonts w:ascii="Times New Roman" w:eastAsiaTheme="minorEastAsia" w:hAnsi="Times New Roman"/>
          <w:lang w:eastAsia="pl-PL"/>
        </w:rPr>
      </w:pPr>
      <w:r w:rsidRPr="0061389F">
        <w:rPr>
          <w:rFonts w:ascii="Times New Roman" w:eastAsiaTheme="minorEastAsia" w:hAnsi="Times New Roman"/>
          <w:lang w:eastAsia="pl-PL"/>
        </w:rPr>
        <w:t>Biorąc pod uwagę fakt, że kwestie dot. lokowania wolnych środków funduszy w BGK były regulowane w umowach lub porozumieniach z BGK, również w</w:t>
      </w:r>
      <w:r w:rsidR="003D2D26" w:rsidRPr="0061389F">
        <w:rPr>
          <w:rFonts w:ascii="Times New Roman" w:eastAsiaTheme="minorEastAsia" w:hAnsi="Times New Roman"/>
          <w:lang w:eastAsia="pl-PL"/>
        </w:rPr>
        <w:t xml:space="preserve"> </w:t>
      </w:r>
      <w:r w:rsidRPr="0061389F">
        <w:rPr>
          <w:rFonts w:ascii="Times New Roman" w:eastAsiaTheme="minorEastAsia" w:hAnsi="Times New Roman"/>
          <w:lang w:eastAsia="pl-PL"/>
        </w:rPr>
        <w:t xml:space="preserve">tym zakresie przewidziano przepis przejściowy, przewidując termin na dostosowanie tych dokumentów do nowej sytuacji prawnej (art. </w:t>
      </w:r>
      <w:r w:rsidR="0043274A" w:rsidRPr="0061389F">
        <w:rPr>
          <w:rFonts w:ascii="Times New Roman" w:eastAsiaTheme="minorEastAsia" w:hAnsi="Times New Roman"/>
          <w:lang w:eastAsia="pl-PL"/>
        </w:rPr>
        <w:t>2</w:t>
      </w:r>
      <w:r w:rsidR="003433B0" w:rsidRPr="0061389F">
        <w:rPr>
          <w:rFonts w:ascii="Times New Roman" w:eastAsiaTheme="minorEastAsia" w:hAnsi="Times New Roman"/>
          <w:lang w:eastAsia="pl-PL"/>
        </w:rPr>
        <w:t>5</w:t>
      </w:r>
      <w:r w:rsidR="003D2D26" w:rsidRPr="0061389F">
        <w:rPr>
          <w:rFonts w:ascii="Times New Roman" w:eastAsiaTheme="minorEastAsia" w:hAnsi="Times New Roman"/>
          <w:lang w:eastAsia="pl-PL"/>
        </w:rPr>
        <w:t xml:space="preserve"> projektowanej ustawy</w:t>
      </w:r>
      <w:r w:rsidRPr="0061389F">
        <w:rPr>
          <w:rFonts w:ascii="Times New Roman" w:eastAsiaTheme="minorEastAsia" w:hAnsi="Times New Roman"/>
          <w:lang w:eastAsia="pl-PL"/>
        </w:rPr>
        <w:t xml:space="preserve">). </w:t>
      </w:r>
    </w:p>
    <w:p w14:paraId="397B3366" w14:textId="737742FC" w:rsidR="0018369E" w:rsidRPr="0061389F" w:rsidRDefault="005D207C" w:rsidP="00F27A16">
      <w:pPr>
        <w:pStyle w:val="Nagwek2"/>
        <w:rPr>
          <w:rFonts w:ascii="Times New Roman" w:hAnsi="Times New Roman"/>
        </w:rPr>
      </w:pPr>
      <w:bookmarkStart w:id="14" w:name="_Toc224682963"/>
      <w:bookmarkStart w:id="15" w:name="_Hlk192663616"/>
      <w:bookmarkStart w:id="16" w:name="_Hlk192664426"/>
      <w:r w:rsidRPr="0061389F">
        <w:rPr>
          <w:rFonts w:ascii="Times New Roman" w:hAnsi="Times New Roman"/>
        </w:rPr>
        <w:t>2)</w:t>
      </w:r>
      <w:r w:rsidRPr="0061389F">
        <w:rPr>
          <w:rFonts w:ascii="Times New Roman" w:hAnsi="Times New Roman"/>
        </w:rPr>
        <w:tab/>
      </w:r>
      <w:r w:rsidR="0018369E" w:rsidRPr="0061389F">
        <w:rPr>
          <w:rFonts w:ascii="Times New Roman" w:hAnsi="Times New Roman"/>
        </w:rPr>
        <w:t>W obszarze audytu środków unijnych</w:t>
      </w:r>
      <w:bookmarkEnd w:id="14"/>
    </w:p>
    <w:p w14:paraId="71305911" w14:textId="4B53BE95" w:rsidR="00B418E4" w:rsidRPr="0061389F" w:rsidRDefault="00DC3084" w:rsidP="00F27A16">
      <w:pPr>
        <w:pStyle w:val="Nagwek3"/>
        <w:rPr>
          <w:rFonts w:ascii="Times New Roman" w:hAnsi="Times New Roman" w:cs="Times New Roman"/>
          <w:color w:val="auto"/>
        </w:rPr>
      </w:pPr>
      <w:bookmarkStart w:id="17" w:name="_Toc224682964"/>
      <w:bookmarkEnd w:id="15"/>
      <w:r w:rsidRPr="0061389F">
        <w:rPr>
          <w:rFonts w:ascii="Times New Roman" w:hAnsi="Times New Roman" w:cs="Times New Roman"/>
          <w:color w:val="auto"/>
        </w:rPr>
        <w:t>Z</w:t>
      </w:r>
      <w:r w:rsidR="00B418E4" w:rsidRPr="0061389F">
        <w:rPr>
          <w:rFonts w:ascii="Times New Roman" w:hAnsi="Times New Roman" w:cs="Times New Roman"/>
          <w:color w:val="auto"/>
        </w:rPr>
        <w:t>mian</w:t>
      </w:r>
      <w:r w:rsidR="001421ED" w:rsidRPr="0061389F">
        <w:rPr>
          <w:rFonts w:ascii="Times New Roman" w:hAnsi="Times New Roman" w:cs="Times New Roman"/>
          <w:color w:val="auto"/>
        </w:rPr>
        <w:t>y</w:t>
      </w:r>
      <w:r w:rsidR="00B418E4" w:rsidRPr="0061389F">
        <w:rPr>
          <w:rFonts w:ascii="Times New Roman" w:hAnsi="Times New Roman" w:cs="Times New Roman"/>
          <w:color w:val="auto"/>
        </w:rPr>
        <w:t xml:space="preserve"> w art. 210 </w:t>
      </w:r>
      <w:proofErr w:type="spellStart"/>
      <w:r w:rsidR="00B418E4" w:rsidRPr="0061389F">
        <w:rPr>
          <w:rFonts w:ascii="Times New Roman" w:hAnsi="Times New Roman" w:cs="Times New Roman"/>
          <w:color w:val="auto"/>
        </w:rPr>
        <w:t>uofp</w:t>
      </w:r>
      <w:bookmarkEnd w:id="17"/>
      <w:proofErr w:type="spellEnd"/>
    </w:p>
    <w:p w14:paraId="6676E8F2" w14:textId="61A263B4" w:rsidR="00BB6372" w:rsidRPr="0061389F" w:rsidRDefault="00BB6372" w:rsidP="00BB6372">
      <w:pPr>
        <w:tabs>
          <w:tab w:val="left" w:pos="1365"/>
        </w:tabs>
        <w:spacing w:after="120" w:line="283" w:lineRule="auto"/>
        <w:jc w:val="both"/>
        <w:rPr>
          <w:rFonts w:ascii="Times New Roman" w:hAnsi="Times New Roman"/>
        </w:rPr>
      </w:pPr>
      <w:r w:rsidRPr="0061389F">
        <w:rPr>
          <w:rFonts w:ascii="Times New Roman" w:hAnsi="Times New Roman"/>
        </w:rPr>
        <w:t xml:space="preserve">Przepisy w obecnym kształcie nie przewidują możliwości bezpośredniego zwrócenia się przez dyrektora IAS z wnioskiem o udostępnienie informacji z rejestru podmiotów wykluczonych, bowiem przepis art. 210 ust. 1b </w:t>
      </w:r>
      <w:proofErr w:type="spellStart"/>
      <w:r w:rsidRPr="0061389F">
        <w:rPr>
          <w:rFonts w:ascii="Times New Roman" w:hAnsi="Times New Roman"/>
        </w:rPr>
        <w:t>uofp</w:t>
      </w:r>
      <w:proofErr w:type="spellEnd"/>
      <w:r w:rsidRPr="0061389F">
        <w:rPr>
          <w:rFonts w:ascii="Times New Roman" w:hAnsi="Times New Roman"/>
        </w:rPr>
        <w:t xml:space="preserve"> uprawnienie takie przyznaje tylko wymienionym w tym przepisie podmiotom, w tym instytucji audytowej, o której mowa w art. 13 ust.1 ustawy z 28 kwietnia 2022 r. o zasadach realizacji zadań finansowanych ze środków europejskich w perspektywie finansowej 2021</w:t>
      </w:r>
      <w:r w:rsidR="00E85409" w:rsidRPr="0061389F">
        <w:rPr>
          <w:rFonts w:ascii="Times New Roman" w:hAnsi="Times New Roman"/>
        </w:rPr>
        <w:t>-</w:t>
      </w:r>
      <w:r w:rsidRPr="0061389F">
        <w:rPr>
          <w:rFonts w:ascii="Times New Roman" w:hAnsi="Times New Roman"/>
        </w:rPr>
        <w:t>2027</w:t>
      </w:r>
      <w:r w:rsidRPr="0061389F">
        <w:rPr>
          <w:rStyle w:val="Odwoanieprzypisudolnego"/>
          <w:rFonts w:ascii="Times New Roman" w:hAnsi="Times New Roman"/>
        </w:rPr>
        <w:footnoteReference w:id="23"/>
      </w:r>
      <w:r w:rsidRPr="0061389F">
        <w:rPr>
          <w:rFonts w:ascii="Times New Roman" w:hAnsi="Times New Roman"/>
        </w:rPr>
        <w:t>.</w:t>
      </w:r>
    </w:p>
    <w:p w14:paraId="7AD37A21" w14:textId="77777777" w:rsidR="00BB6372" w:rsidRPr="0061389F" w:rsidRDefault="00BB6372" w:rsidP="00BB6372">
      <w:pPr>
        <w:tabs>
          <w:tab w:val="left" w:pos="1365"/>
        </w:tabs>
        <w:spacing w:before="120" w:after="120" w:line="283" w:lineRule="auto"/>
        <w:jc w:val="both"/>
        <w:rPr>
          <w:rFonts w:ascii="Times New Roman" w:hAnsi="Times New Roman"/>
        </w:rPr>
      </w:pPr>
      <w:r w:rsidRPr="0061389F">
        <w:rPr>
          <w:rFonts w:ascii="Times New Roman" w:hAnsi="Times New Roman"/>
        </w:rPr>
        <w:t>Obecnie informacje z rejestru podmiotów wykluczonych, na wniosek dyrektorów IAS, są pozyskiwane z rejestru przez Szefa Krajowej Administracji Skarbowej, a następnie przekazywane do poszczególnych izb, zgodnie z uprzednio złożonym wnioskiem.</w:t>
      </w:r>
    </w:p>
    <w:p w14:paraId="1E014B9C" w14:textId="77777777" w:rsidR="00BB6372" w:rsidRPr="0061389F" w:rsidRDefault="00BB6372" w:rsidP="00BB6372">
      <w:pPr>
        <w:tabs>
          <w:tab w:val="left" w:pos="1365"/>
        </w:tabs>
        <w:spacing w:before="120" w:after="120" w:line="283" w:lineRule="auto"/>
        <w:jc w:val="both"/>
        <w:rPr>
          <w:rFonts w:ascii="Times New Roman" w:hAnsi="Times New Roman"/>
        </w:rPr>
      </w:pPr>
      <w:r w:rsidRPr="0061389F">
        <w:rPr>
          <w:rFonts w:ascii="Times New Roman" w:hAnsi="Times New Roman"/>
        </w:rPr>
        <w:t>Projektowana zmiana brzmienia przepisu art. 210 ust. 1b ustawy umożliwi wystąpienie przez dyrektora IAS do administratora systemu teleinformatycznego o przyznanie uprawnień do pracy w tym systemie, co zapewni uprawnionym pracownikom IAS pozyskiwanie żądanych informacji w formie teletransmisji danych.</w:t>
      </w:r>
    </w:p>
    <w:p w14:paraId="32BE70D2" w14:textId="77777777" w:rsidR="00BB6372" w:rsidRPr="0061389F" w:rsidRDefault="00BB6372" w:rsidP="00BB6372">
      <w:pPr>
        <w:tabs>
          <w:tab w:val="left" w:pos="1365"/>
        </w:tabs>
        <w:spacing w:before="120" w:after="120" w:line="283" w:lineRule="auto"/>
        <w:jc w:val="both"/>
        <w:rPr>
          <w:rFonts w:ascii="Times New Roman" w:hAnsi="Times New Roman"/>
        </w:rPr>
      </w:pPr>
      <w:r w:rsidRPr="0061389F">
        <w:rPr>
          <w:rFonts w:ascii="Times New Roman" w:hAnsi="Times New Roman"/>
        </w:rPr>
        <w:t>Zdalny dostęp uprawnionych pracowników IAS do systemu teleinformatycznego zoptymalizuje działanie administracji i wykluczy niepotrzebny obieg dokumentów.</w:t>
      </w:r>
    </w:p>
    <w:p w14:paraId="543DDF64" w14:textId="70FF30F7" w:rsidR="00FA3EA3" w:rsidRPr="0061389F" w:rsidRDefault="001D3596" w:rsidP="00FA3EA3">
      <w:pPr>
        <w:pStyle w:val="Nagwek2"/>
        <w:rPr>
          <w:rFonts w:ascii="Times New Roman" w:hAnsi="Times New Roman"/>
        </w:rPr>
      </w:pPr>
      <w:bookmarkStart w:id="18" w:name="_Toc224682969"/>
      <w:bookmarkEnd w:id="16"/>
      <w:r w:rsidRPr="0061389F">
        <w:rPr>
          <w:rFonts w:ascii="Times New Roman" w:hAnsi="Times New Roman"/>
        </w:rPr>
        <w:t>3</w:t>
      </w:r>
      <w:r w:rsidR="1861BA9E" w:rsidRPr="0061389F">
        <w:rPr>
          <w:rFonts w:ascii="Times New Roman" w:hAnsi="Times New Roman"/>
        </w:rPr>
        <w:t>)</w:t>
      </w:r>
      <w:r w:rsidR="00371BAC" w:rsidRPr="0061389F">
        <w:rPr>
          <w:rFonts w:ascii="Times New Roman" w:hAnsi="Times New Roman"/>
        </w:rPr>
        <w:tab/>
      </w:r>
      <w:r w:rsidR="00FA3EA3" w:rsidRPr="0061389F">
        <w:rPr>
          <w:rFonts w:ascii="Times New Roman" w:hAnsi="Times New Roman"/>
        </w:rPr>
        <w:t>W obszarze klauzuli obronnej</w:t>
      </w:r>
      <w:bookmarkEnd w:id="18"/>
    </w:p>
    <w:p w14:paraId="64AFE2C2" w14:textId="77777777" w:rsidR="00FA3EA3" w:rsidRPr="0061389F" w:rsidRDefault="00FA3EA3" w:rsidP="00FA3EA3">
      <w:pPr>
        <w:pStyle w:val="Nagwek3"/>
        <w:rPr>
          <w:rFonts w:ascii="Times New Roman" w:hAnsi="Times New Roman" w:cs="Times New Roman"/>
          <w:color w:val="auto"/>
        </w:rPr>
      </w:pPr>
      <w:bookmarkStart w:id="19" w:name="_Toc223524669"/>
      <w:bookmarkStart w:id="20" w:name="_Toc224682970"/>
      <w:r w:rsidRPr="0061389F">
        <w:rPr>
          <w:rFonts w:ascii="Times New Roman" w:hAnsi="Times New Roman" w:cs="Times New Roman"/>
          <w:color w:val="auto"/>
        </w:rPr>
        <w:t xml:space="preserve">Zmiany w art. 112aa </w:t>
      </w:r>
      <w:proofErr w:type="spellStart"/>
      <w:r w:rsidRPr="0061389F">
        <w:rPr>
          <w:rFonts w:ascii="Times New Roman" w:hAnsi="Times New Roman" w:cs="Times New Roman"/>
          <w:color w:val="auto"/>
        </w:rPr>
        <w:t>uofp</w:t>
      </w:r>
      <w:bookmarkEnd w:id="19"/>
      <w:bookmarkEnd w:id="20"/>
      <w:proofErr w:type="spellEnd"/>
    </w:p>
    <w:p w14:paraId="4A9B07BD" w14:textId="13B99D55" w:rsidR="00FA3EA3" w:rsidRPr="0061389F" w:rsidRDefault="00FA3EA3" w:rsidP="00FA3EA3">
      <w:pPr>
        <w:spacing w:before="120" w:line="283" w:lineRule="auto"/>
        <w:jc w:val="both"/>
        <w:rPr>
          <w:rFonts w:ascii="Times New Roman" w:hAnsi="Times New Roman"/>
          <w:bCs/>
        </w:rPr>
      </w:pPr>
      <w:r w:rsidRPr="0061389F">
        <w:rPr>
          <w:rFonts w:ascii="Times New Roman" w:hAnsi="Times New Roman"/>
          <w:bCs/>
        </w:rPr>
        <w:t xml:space="preserve">Zaproponowane zmiany </w:t>
      </w:r>
      <w:proofErr w:type="spellStart"/>
      <w:r w:rsidRPr="0061389F">
        <w:rPr>
          <w:rFonts w:ascii="Times New Roman" w:hAnsi="Times New Roman"/>
          <w:bCs/>
        </w:rPr>
        <w:t>uspójniają</w:t>
      </w:r>
      <w:proofErr w:type="spellEnd"/>
      <w:r w:rsidRPr="0061389F">
        <w:rPr>
          <w:rFonts w:ascii="Times New Roman" w:hAnsi="Times New Roman"/>
          <w:bCs/>
        </w:rPr>
        <w:t xml:space="preserve"> przepisy ustawy o finansach publicznych, w szczególności w zakresie klauzuli obronnej </w:t>
      </w:r>
      <w:r w:rsidR="007608E3" w:rsidRPr="0061389F">
        <w:rPr>
          <w:rFonts w:ascii="Times New Roman" w:hAnsi="Times New Roman"/>
          <w:bCs/>
        </w:rPr>
        <w:t>stabilizującej reguły wydatkowej</w:t>
      </w:r>
      <w:r w:rsidRPr="0061389F">
        <w:rPr>
          <w:rFonts w:ascii="Times New Roman" w:hAnsi="Times New Roman"/>
          <w:bCs/>
        </w:rPr>
        <w:t xml:space="preserve"> ze zmianami w unijnym nadzorze budżetowym, które nastąpiły w </w:t>
      </w:r>
      <w:r w:rsidR="007608E3" w:rsidRPr="0061389F">
        <w:rPr>
          <w:rFonts w:ascii="Times New Roman" w:hAnsi="Times New Roman"/>
          <w:bCs/>
        </w:rPr>
        <w:t>latach 2024-</w:t>
      </w:r>
      <w:r w:rsidRPr="0061389F">
        <w:rPr>
          <w:rFonts w:ascii="Times New Roman" w:hAnsi="Times New Roman"/>
          <w:bCs/>
        </w:rPr>
        <w:t xml:space="preserve">2025. </w:t>
      </w:r>
    </w:p>
    <w:p w14:paraId="3884C0A4" w14:textId="77777777" w:rsidR="00FA3EA3" w:rsidRPr="0061389F" w:rsidRDefault="00FA3EA3" w:rsidP="00FA3EA3">
      <w:pPr>
        <w:spacing w:before="120" w:after="120" w:line="283" w:lineRule="auto"/>
        <w:jc w:val="both"/>
        <w:rPr>
          <w:rFonts w:ascii="Times New Roman" w:eastAsia="Times New Roman" w:hAnsi="Times New Roman"/>
          <w:lang w:eastAsia="pl-PL"/>
        </w:rPr>
      </w:pPr>
      <w:r w:rsidRPr="0061389F">
        <w:rPr>
          <w:rFonts w:ascii="Times New Roman" w:hAnsi="Times New Roman"/>
          <w:bCs/>
        </w:rPr>
        <w:t>W szczególności, jak wspomniano już wyżej w</w:t>
      </w:r>
      <w:r w:rsidRPr="0061389F">
        <w:rPr>
          <w:rFonts w:ascii="Times New Roman" w:eastAsia="Times New Roman" w:hAnsi="Times New Roman"/>
          <w:lang w:eastAsia="pl-PL"/>
        </w:rPr>
        <w:t xml:space="preserve"> grudniu 2025 r. zostało uzgodnione szersze spojrzenie na wydatki na obronność, niż przewidziane w rozporządzeniu Rady (WE) nr 1467/97 z dnia 7 lipca 1997 r. w sprawie przyspieszenia i wyjaśnienia procedury nadmiernego deficytu, dla wszystkich państw członkowskich UE. Podejście to zostało odzwierciedlone w ramach </w:t>
      </w:r>
      <w:r w:rsidRPr="0061389F">
        <w:rPr>
          <w:rFonts w:ascii="Times New Roman" w:eastAsia="Times New Roman" w:hAnsi="Times New Roman"/>
          <w:i/>
          <w:iCs/>
          <w:lang w:eastAsia="pl-PL"/>
        </w:rPr>
        <w:t>Kodeksu postępowania dotyczącego wdrażania Paktu Stabilności i Wzrostu</w:t>
      </w:r>
      <w:r w:rsidRPr="0061389F">
        <w:rPr>
          <w:rFonts w:ascii="Times New Roman" w:eastAsia="Times New Roman" w:hAnsi="Times New Roman"/>
          <w:lang w:eastAsia="pl-PL"/>
        </w:rPr>
        <w:t>, który został przyjęty przez Radę UE w dniu 12 grudnia 2025 r.</w:t>
      </w:r>
    </w:p>
    <w:p w14:paraId="57DF2B65" w14:textId="77777777" w:rsidR="00FA3EA3" w:rsidRPr="0061389F" w:rsidRDefault="00FA3EA3" w:rsidP="00FA3EA3">
      <w:pPr>
        <w:spacing w:before="120" w:line="283" w:lineRule="auto"/>
        <w:jc w:val="both"/>
        <w:rPr>
          <w:rFonts w:ascii="Times New Roman" w:hAnsi="Times New Roman"/>
          <w:bCs/>
        </w:rPr>
      </w:pPr>
      <w:r w:rsidRPr="0061389F">
        <w:rPr>
          <w:rFonts w:ascii="Times New Roman" w:hAnsi="Times New Roman"/>
          <w:bCs/>
        </w:rPr>
        <w:t xml:space="preserve">Ponadto w projekcie zawarty został przepis, zgodnie z którym Minister Obrony Narodowej będzie przekazywał ministrowi właściwemu do spraw finansów publicznych dane dotyczące </w:t>
      </w:r>
      <w:r w:rsidRPr="0061389F">
        <w:rPr>
          <w:rFonts w:ascii="Times New Roman" w:hAnsi="Times New Roman"/>
          <w:bCs/>
        </w:rPr>
        <w:lastRenderedPageBreak/>
        <w:t xml:space="preserve">planowanych wydatków na cele obronne nie tylko budżetu państwa, ale wszystkich istotnych (z uwagi na poziom wydatków) podmiotów sektora finansów publicznych, objętych limitem wydatków SRW, a odpowiedzialnych za realizowanie wydatków obronnych, jak również dane dotyczące wydatków tych jednostek ustalonych zgodnie z zasadami opracowywania danych na potrzeby tzw. notyfikacji fiskalnej (wydatki na obronę wg klasyfikacji COFOG, zakres transakcji i moment ujęcia wg metodyki unijnej ESA2010). Są to wydatki realizowane przez budżet państwa, Fundusz Wsparcia Sił Zbrojnych, Fundusz Inwestycji Kapitałowych, Fundusz Reprywatyzacji, Rządową Agencję Rezerw Strategicznych i Agencję Mienia Wojskowego. Przy czym należy podkreślić, że dane dotyczące Funduszu Inwestycji Kapitałowych, Funduszu Reprywatyzacji, i pochodzące z Rządowej Agencji Rezerw Strategicznych, będą przekazywane do Ministra Obrony Narodowej przez właściwych ministrów. </w:t>
      </w:r>
    </w:p>
    <w:p w14:paraId="27909709" w14:textId="77777777" w:rsidR="00FA3EA3" w:rsidRPr="0061389F" w:rsidRDefault="00FA3EA3" w:rsidP="00FA3EA3">
      <w:pPr>
        <w:spacing w:before="120" w:line="283" w:lineRule="auto"/>
        <w:jc w:val="both"/>
        <w:rPr>
          <w:rFonts w:ascii="Times New Roman" w:hAnsi="Times New Roman"/>
          <w:bCs/>
        </w:rPr>
      </w:pPr>
      <w:r w:rsidRPr="0061389F">
        <w:rPr>
          <w:rFonts w:ascii="Times New Roman" w:hAnsi="Times New Roman"/>
          <w:bCs/>
        </w:rPr>
        <w:t xml:space="preserve">Pozostałe zmiany w art.142 i 182 mają charakter </w:t>
      </w:r>
      <w:proofErr w:type="spellStart"/>
      <w:r w:rsidRPr="0061389F">
        <w:rPr>
          <w:rFonts w:ascii="Times New Roman" w:hAnsi="Times New Roman"/>
          <w:bCs/>
        </w:rPr>
        <w:t>uspójniający</w:t>
      </w:r>
      <w:proofErr w:type="spellEnd"/>
      <w:r w:rsidRPr="0061389F">
        <w:rPr>
          <w:rFonts w:ascii="Times New Roman" w:hAnsi="Times New Roman"/>
          <w:bCs/>
        </w:rPr>
        <w:t xml:space="preserve"> i są konsekwencją powyższych zmian w projekcie ustawy.</w:t>
      </w:r>
    </w:p>
    <w:p w14:paraId="70FF09D6" w14:textId="27657514" w:rsidR="00FA3EA3" w:rsidRPr="0061389F" w:rsidRDefault="00FA3EA3" w:rsidP="00FA3EA3">
      <w:pPr>
        <w:spacing w:before="120" w:line="283" w:lineRule="auto"/>
        <w:jc w:val="both"/>
        <w:rPr>
          <w:rFonts w:ascii="Times New Roman" w:hAnsi="Times New Roman"/>
          <w:bCs/>
        </w:rPr>
      </w:pPr>
      <w:r w:rsidRPr="0061389F">
        <w:rPr>
          <w:rFonts w:ascii="Times New Roman" w:hAnsi="Times New Roman"/>
          <w:bCs/>
        </w:rPr>
        <w:t xml:space="preserve">W przypadku zmiany ustawy budżetowej na rok 2026 stosuje się przepisy art. 112aa ust. 4a–4d oraz art. 142 ustawy zmienianej w art. </w:t>
      </w:r>
      <w:r w:rsidR="001B7998" w:rsidRPr="0061389F">
        <w:rPr>
          <w:rFonts w:ascii="Times New Roman" w:hAnsi="Times New Roman"/>
          <w:bCs/>
        </w:rPr>
        <w:t>1</w:t>
      </w:r>
      <w:r w:rsidRPr="0061389F">
        <w:rPr>
          <w:rFonts w:ascii="Times New Roman" w:hAnsi="Times New Roman"/>
          <w:bCs/>
        </w:rPr>
        <w:t>, w brzmieniu dotychczasowym. Natomiast przepisy art. 112aa ust. 4a–4c oraz art. 142 zmienianej ustawy, w brzmieniu nadanym niniejszą ustawą, stosuje się po raz pierwszy do projektu ustawy budżetowej na rok 2027, a przepisy art. 182 stosuje się po raz pierwszy do rocznego sprawozdania z wykonania ustawy budżetowej za rok 2025.</w:t>
      </w:r>
    </w:p>
    <w:p w14:paraId="17DE7B8B" w14:textId="5589815E" w:rsidR="00371BAC" w:rsidRPr="0061389F" w:rsidRDefault="001D3596" w:rsidP="00F27A16">
      <w:pPr>
        <w:pStyle w:val="Nagwek2"/>
        <w:rPr>
          <w:rFonts w:ascii="Times New Roman" w:hAnsi="Times New Roman"/>
        </w:rPr>
      </w:pPr>
      <w:bookmarkStart w:id="21" w:name="_Toc224682971"/>
      <w:r w:rsidRPr="0061389F">
        <w:rPr>
          <w:rFonts w:ascii="Times New Roman" w:hAnsi="Times New Roman"/>
        </w:rPr>
        <w:t>4</w:t>
      </w:r>
      <w:r w:rsidR="00FA3EA3" w:rsidRPr="0061389F">
        <w:rPr>
          <w:rFonts w:ascii="Times New Roman" w:hAnsi="Times New Roman"/>
        </w:rPr>
        <w:t>)</w:t>
      </w:r>
      <w:r w:rsidR="00FA3EA3" w:rsidRPr="0061389F">
        <w:rPr>
          <w:rFonts w:ascii="Times New Roman" w:hAnsi="Times New Roman"/>
        </w:rPr>
        <w:tab/>
      </w:r>
      <w:r w:rsidR="00371BAC" w:rsidRPr="0061389F">
        <w:rPr>
          <w:rFonts w:ascii="Times New Roman" w:hAnsi="Times New Roman"/>
        </w:rPr>
        <w:t>W obszarze audytu wewnętrznego</w:t>
      </w:r>
      <w:bookmarkEnd w:id="21"/>
    </w:p>
    <w:p w14:paraId="36CB9017" w14:textId="62D14495" w:rsidR="00DF3EFE" w:rsidRPr="0061389F" w:rsidRDefault="00C26D65" w:rsidP="00F27A16">
      <w:pPr>
        <w:pStyle w:val="Nagwek3"/>
        <w:rPr>
          <w:rFonts w:ascii="Times New Roman" w:hAnsi="Times New Roman" w:cs="Times New Roman"/>
          <w:color w:val="auto"/>
        </w:rPr>
      </w:pPr>
      <w:bookmarkStart w:id="22" w:name="_Toc224682987"/>
      <w:r w:rsidRPr="0061389F">
        <w:rPr>
          <w:rFonts w:ascii="Times New Roman" w:hAnsi="Times New Roman" w:cs="Times New Roman"/>
          <w:color w:val="auto"/>
        </w:rPr>
        <w:t>Z</w:t>
      </w:r>
      <w:r w:rsidR="00DF3EFE" w:rsidRPr="0061389F">
        <w:rPr>
          <w:rFonts w:ascii="Times New Roman" w:hAnsi="Times New Roman" w:cs="Times New Roman"/>
          <w:color w:val="auto"/>
        </w:rPr>
        <w:t>mian</w:t>
      </w:r>
      <w:r w:rsidR="001421ED" w:rsidRPr="0061389F">
        <w:rPr>
          <w:rFonts w:ascii="Times New Roman" w:hAnsi="Times New Roman" w:cs="Times New Roman"/>
          <w:color w:val="auto"/>
        </w:rPr>
        <w:t>y</w:t>
      </w:r>
      <w:r w:rsidR="00DF3EFE" w:rsidRPr="0061389F">
        <w:rPr>
          <w:rFonts w:ascii="Times New Roman" w:hAnsi="Times New Roman" w:cs="Times New Roman"/>
          <w:color w:val="auto"/>
        </w:rPr>
        <w:t xml:space="preserve"> w art. 286 </w:t>
      </w:r>
      <w:proofErr w:type="spellStart"/>
      <w:r w:rsidR="00DF3EFE" w:rsidRPr="0061389F">
        <w:rPr>
          <w:rFonts w:ascii="Times New Roman" w:hAnsi="Times New Roman" w:cs="Times New Roman"/>
          <w:color w:val="auto"/>
        </w:rPr>
        <w:t>uofp</w:t>
      </w:r>
      <w:bookmarkEnd w:id="22"/>
      <w:proofErr w:type="spellEnd"/>
    </w:p>
    <w:p w14:paraId="1949A8E7" w14:textId="71D5A0BF" w:rsidR="00DF3EFE" w:rsidRPr="0061389F" w:rsidRDefault="00DF3EFE" w:rsidP="00F27A16">
      <w:pPr>
        <w:shd w:val="clear" w:color="auto" w:fill="FFFFFF" w:themeFill="background1"/>
        <w:spacing w:after="120" w:line="283" w:lineRule="auto"/>
        <w:jc w:val="both"/>
        <w:outlineLvl w:val="1"/>
        <w:rPr>
          <w:rFonts w:ascii="Times New Roman" w:eastAsia="Times New Roman" w:hAnsi="Times New Roman"/>
          <w:lang w:eastAsia="pl-PL"/>
        </w:rPr>
      </w:pPr>
      <w:bookmarkStart w:id="23" w:name="_Toc221805566"/>
      <w:bookmarkStart w:id="24" w:name="_Toc221807013"/>
      <w:bookmarkStart w:id="25" w:name="_Toc221807160"/>
      <w:bookmarkStart w:id="26" w:name="_Toc221807266"/>
      <w:bookmarkStart w:id="27" w:name="_Toc222295610"/>
      <w:bookmarkStart w:id="28" w:name="_Toc223595154"/>
      <w:bookmarkStart w:id="29" w:name="_Toc223619406"/>
      <w:bookmarkStart w:id="30" w:name="_Toc224673037"/>
      <w:bookmarkStart w:id="31" w:name="_Toc224676277"/>
      <w:bookmarkStart w:id="32" w:name="_Toc224682988"/>
      <w:r w:rsidRPr="0061389F">
        <w:rPr>
          <w:rFonts w:ascii="Times New Roman" w:eastAsiaTheme="minorEastAsia" w:hAnsi="Times New Roman"/>
          <w:lang w:eastAsia="pl-PL"/>
        </w:rPr>
        <w:t xml:space="preserve">Zmiana w ust. 1 pkt 5 lit. d wynika z konieczności </w:t>
      </w:r>
      <w:r w:rsidR="0016733E" w:rsidRPr="0061389F">
        <w:rPr>
          <w:rFonts w:ascii="Times New Roman" w:hAnsi="Times New Roman"/>
        </w:rPr>
        <w:t xml:space="preserve">zapewnienia zgodności z </w:t>
      </w:r>
      <w:r w:rsidR="00BA22D4" w:rsidRPr="0061389F">
        <w:rPr>
          <w:rFonts w:ascii="Times New Roman" w:hAnsi="Times New Roman"/>
        </w:rPr>
        <w:t>przepis</w:t>
      </w:r>
      <w:r w:rsidR="0016733E" w:rsidRPr="0061389F">
        <w:rPr>
          <w:rFonts w:ascii="Times New Roman" w:hAnsi="Times New Roman"/>
        </w:rPr>
        <w:t>ami</w:t>
      </w:r>
      <w:r w:rsidR="00D85CA7" w:rsidRPr="0061389F">
        <w:rPr>
          <w:rFonts w:ascii="Times New Roman" w:hAnsi="Times New Roman"/>
        </w:rPr>
        <w:t xml:space="preserve"> </w:t>
      </w:r>
      <w:r w:rsidRPr="0061389F">
        <w:rPr>
          <w:rFonts w:ascii="Times New Roman" w:eastAsia="Times New Roman" w:hAnsi="Times New Roman"/>
          <w:lang w:eastAsia="pl-PL"/>
        </w:rPr>
        <w:t>rozporządzeni</w:t>
      </w:r>
      <w:r w:rsidR="0016733E" w:rsidRPr="0061389F">
        <w:rPr>
          <w:rFonts w:ascii="Times New Roman" w:eastAsia="Times New Roman" w:hAnsi="Times New Roman"/>
          <w:lang w:eastAsia="pl-PL"/>
        </w:rPr>
        <w:t>a</w:t>
      </w:r>
      <w:r w:rsidRPr="0061389F">
        <w:rPr>
          <w:rFonts w:ascii="Times New Roman" w:eastAsia="Times New Roman" w:hAnsi="Times New Roman"/>
          <w:lang w:eastAsia="pl-PL"/>
        </w:rPr>
        <w:t xml:space="preserve"> Ministra Edukacji i Nauki z dnia 11 października 2022 r. </w:t>
      </w:r>
      <w:r w:rsidRPr="0061389F">
        <w:rPr>
          <w:rFonts w:ascii="Times New Roman" w:eastAsia="Times New Roman" w:hAnsi="Times New Roman"/>
          <w:i/>
          <w:iCs/>
          <w:lang w:eastAsia="pl-PL"/>
        </w:rPr>
        <w:t>w</w:t>
      </w:r>
      <w:r w:rsidR="00F77E5A" w:rsidRPr="0061389F">
        <w:rPr>
          <w:rFonts w:ascii="Times New Roman" w:eastAsia="Times New Roman" w:hAnsi="Times New Roman"/>
          <w:i/>
          <w:iCs/>
          <w:lang w:eastAsia="pl-PL"/>
        </w:rPr>
        <w:t xml:space="preserve"> </w:t>
      </w:r>
      <w:r w:rsidRPr="0061389F">
        <w:rPr>
          <w:rFonts w:ascii="Times New Roman" w:eastAsia="Times New Roman" w:hAnsi="Times New Roman"/>
          <w:i/>
          <w:iCs/>
          <w:lang w:eastAsia="pl-PL"/>
        </w:rPr>
        <w:t>sprawie dziedzin nauki i</w:t>
      </w:r>
      <w:r w:rsidR="006F53C6" w:rsidRPr="0061389F">
        <w:rPr>
          <w:rFonts w:ascii="Times New Roman" w:eastAsia="Times New Roman" w:hAnsi="Times New Roman"/>
          <w:i/>
          <w:iCs/>
          <w:lang w:eastAsia="pl-PL"/>
        </w:rPr>
        <w:t> </w:t>
      </w:r>
      <w:r w:rsidRPr="0061389F">
        <w:rPr>
          <w:rFonts w:ascii="Times New Roman" w:eastAsia="Times New Roman" w:hAnsi="Times New Roman"/>
          <w:i/>
          <w:iCs/>
          <w:lang w:eastAsia="pl-PL"/>
        </w:rPr>
        <w:t>dyscyplin naukowych oraz dyscyplin artystycznych</w:t>
      </w:r>
      <w:r w:rsidRPr="0061389F">
        <w:rPr>
          <w:rFonts w:ascii="Times New Roman" w:eastAsia="Times New Roman" w:hAnsi="Times New Roman"/>
          <w:lang w:eastAsia="pl-PL"/>
        </w:rPr>
        <w:t xml:space="preserve"> w zakresie obowiązującej klasyfikacji dziedzin nauki i dyscyplin naukowych oraz dyscyplin artystycznych. Dodatkowo w</w:t>
      </w:r>
      <w:r w:rsidR="00A70E57" w:rsidRPr="0061389F">
        <w:rPr>
          <w:rFonts w:ascii="Times New Roman" w:eastAsia="Times New Roman" w:hAnsi="Times New Roman"/>
          <w:lang w:eastAsia="pl-PL"/>
        </w:rPr>
        <w:t> </w:t>
      </w:r>
      <w:r w:rsidRPr="0061389F">
        <w:rPr>
          <w:rFonts w:ascii="Times New Roman" w:eastAsia="Times New Roman" w:hAnsi="Times New Roman"/>
          <w:lang w:eastAsia="pl-PL"/>
        </w:rPr>
        <w:t>obowiązujących przepisach była mowa o legitymowaniu się dyplomem ukończenia studiów podyplomowych, natomiast zgodnie z rozporządzeniem Ministra Nauki i Szkolnictwa Wyższego z</w:t>
      </w:r>
      <w:r w:rsidR="00A70E57" w:rsidRPr="0061389F">
        <w:rPr>
          <w:rFonts w:ascii="Times New Roman" w:eastAsia="Times New Roman" w:hAnsi="Times New Roman"/>
          <w:lang w:eastAsia="pl-PL"/>
        </w:rPr>
        <w:t> </w:t>
      </w:r>
      <w:r w:rsidRPr="0061389F">
        <w:rPr>
          <w:rFonts w:ascii="Times New Roman" w:eastAsia="Times New Roman" w:hAnsi="Times New Roman"/>
          <w:lang w:eastAsia="pl-PL"/>
        </w:rPr>
        <w:t xml:space="preserve">dnia 12 września 2018 r. </w:t>
      </w:r>
      <w:r w:rsidRPr="0061389F">
        <w:rPr>
          <w:rFonts w:ascii="Times New Roman" w:eastAsia="Times New Roman" w:hAnsi="Times New Roman"/>
          <w:i/>
          <w:iCs/>
          <w:lang w:eastAsia="pl-PL"/>
        </w:rPr>
        <w:t>w sprawie dokumentów wydawanych w związku z przebiegiem lub ukończeniem studiów podyplomowych i kształcenia specjalistycznego</w:t>
      </w:r>
      <w:r w:rsidRPr="0061389F">
        <w:rPr>
          <w:rFonts w:ascii="Times New Roman" w:eastAsia="Times New Roman" w:hAnsi="Times New Roman"/>
          <w:vertAlign w:val="superscript"/>
          <w:lang w:eastAsia="pl-PL"/>
        </w:rPr>
        <w:footnoteReference w:id="24"/>
      </w:r>
      <w:r w:rsidRPr="0061389F">
        <w:rPr>
          <w:rFonts w:ascii="Times New Roman" w:eastAsia="Times New Roman" w:hAnsi="Times New Roman"/>
          <w:lang w:eastAsia="pl-PL"/>
        </w:rPr>
        <w:t>, dokumentem potwierdzającym ukończenia studiów podyplomowych jest świadectwo. W związku z tym zmieniono nazwę dokumentu poświadczającego ukończenie studiów podyplomowych zgodnie z</w:t>
      </w:r>
      <w:r w:rsidR="00A70E57" w:rsidRPr="0061389F">
        <w:rPr>
          <w:rFonts w:ascii="Times New Roman" w:eastAsia="Times New Roman" w:hAnsi="Times New Roman"/>
          <w:lang w:eastAsia="pl-PL"/>
        </w:rPr>
        <w:t> </w:t>
      </w:r>
      <w:r w:rsidRPr="0061389F">
        <w:rPr>
          <w:rFonts w:ascii="Times New Roman" w:eastAsia="Times New Roman" w:hAnsi="Times New Roman"/>
          <w:lang w:eastAsia="pl-PL"/>
        </w:rPr>
        <w:t xml:space="preserve">obowiązującymi przepisami w tym zakresie. </w:t>
      </w:r>
      <w:r w:rsidR="00D50C3B" w:rsidRPr="0061389F">
        <w:rPr>
          <w:rFonts w:ascii="Times New Roman" w:hAnsi="Times New Roman"/>
        </w:rPr>
        <w:t xml:space="preserve">Jednocześnie należy podkreślić, że w tym </w:t>
      </w:r>
      <w:r w:rsidR="00BA22D4" w:rsidRPr="0061389F">
        <w:rPr>
          <w:rFonts w:ascii="Times New Roman" w:hAnsi="Times New Roman"/>
        </w:rPr>
        <w:t xml:space="preserve">przypadku </w:t>
      </w:r>
      <w:r w:rsidR="00D50C3B" w:rsidRPr="0061389F">
        <w:rPr>
          <w:rFonts w:ascii="Times New Roman" w:hAnsi="Times New Roman"/>
        </w:rPr>
        <w:t xml:space="preserve">nie </w:t>
      </w:r>
      <w:r w:rsidR="0016733E" w:rsidRPr="0061389F">
        <w:rPr>
          <w:rFonts w:ascii="Times New Roman" w:hAnsi="Times New Roman"/>
        </w:rPr>
        <w:t>ma</w:t>
      </w:r>
      <w:r w:rsidR="00D50C3B" w:rsidRPr="0061389F">
        <w:rPr>
          <w:rFonts w:ascii="Times New Roman" w:hAnsi="Times New Roman"/>
        </w:rPr>
        <w:t xml:space="preserve"> potrzeb</w:t>
      </w:r>
      <w:r w:rsidR="0016733E" w:rsidRPr="0061389F">
        <w:rPr>
          <w:rFonts w:ascii="Times New Roman" w:hAnsi="Times New Roman"/>
        </w:rPr>
        <w:t xml:space="preserve">y wprowadzania </w:t>
      </w:r>
      <w:r w:rsidR="00D50C3B" w:rsidRPr="0061389F">
        <w:rPr>
          <w:rFonts w:ascii="Times New Roman" w:hAnsi="Times New Roman"/>
        </w:rPr>
        <w:t>przepis</w:t>
      </w:r>
      <w:r w:rsidR="0016733E" w:rsidRPr="0061389F">
        <w:rPr>
          <w:rFonts w:ascii="Times New Roman" w:hAnsi="Times New Roman"/>
        </w:rPr>
        <w:t>u</w:t>
      </w:r>
      <w:r w:rsidR="00D50C3B" w:rsidRPr="0061389F">
        <w:rPr>
          <w:rFonts w:ascii="Times New Roman" w:hAnsi="Times New Roman"/>
        </w:rPr>
        <w:t xml:space="preserve"> przejściow</w:t>
      </w:r>
      <w:r w:rsidR="0016733E" w:rsidRPr="0061389F">
        <w:rPr>
          <w:rFonts w:ascii="Times New Roman" w:hAnsi="Times New Roman"/>
        </w:rPr>
        <w:t>ego</w:t>
      </w:r>
      <w:r w:rsidR="00BA22D4" w:rsidRPr="0061389F">
        <w:rPr>
          <w:rFonts w:ascii="Times New Roman" w:hAnsi="Times New Roman"/>
        </w:rPr>
        <w:t>,</w:t>
      </w:r>
      <w:r w:rsidR="00D50C3B" w:rsidRPr="0061389F">
        <w:rPr>
          <w:rFonts w:ascii="Times New Roman" w:hAnsi="Times New Roman"/>
        </w:rPr>
        <w:t xml:space="preserve"> ponieważ </w:t>
      </w:r>
      <w:r w:rsidR="0016733E" w:rsidRPr="0061389F">
        <w:rPr>
          <w:rFonts w:ascii="Times New Roman" w:hAnsi="Times New Roman"/>
        </w:rPr>
        <w:t>osoby</w:t>
      </w:r>
      <w:r w:rsidR="005515A1" w:rsidRPr="0061389F">
        <w:rPr>
          <w:rFonts w:ascii="Times New Roman" w:hAnsi="Times New Roman"/>
        </w:rPr>
        <w:t xml:space="preserve"> kończące s</w:t>
      </w:r>
      <w:r w:rsidR="0016733E" w:rsidRPr="0061389F">
        <w:rPr>
          <w:rFonts w:ascii="Times New Roman" w:hAnsi="Times New Roman"/>
        </w:rPr>
        <w:t xml:space="preserve">tudia podyplomowe </w:t>
      </w:r>
      <w:r w:rsidR="00D50C3B" w:rsidRPr="0061389F">
        <w:rPr>
          <w:rFonts w:ascii="Times New Roman" w:hAnsi="Times New Roman"/>
        </w:rPr>
        <w:t>nie ma</w:t>
      </w:r>
      <w:r w:rsidR="0016733E" w:rsidRPr="0061389F">
        <w:rPr>
          <w:rFonts w:ascii="Times New Roman" w:hAnsi="Times New Roman"/>
        </w:rPr>
        <w:t>ją</w:t>
      </w:r>
      <w:r w:rsidR="00D50C3B" w:rsidRPr="0061389F">
        <w:rPr>
          <w:rFonts w:ascii="Times New Roman" w:hAnsi="Times New Roman"/>
        </w:rPr>
        <w:t xml:space="preserve"> </w:t>
      </w:r>
      <w:r w:rsidR="00BA22D4" w:rsidRPr="0061389F">
        <w:rPr>
          <w:rFonts w:ascii="Times New Roman" w:hAnsi="Times New Roman"/>
        </w:rPr>
        <w:t xml:space="preserve">już </w:t>
      </w:r>
      <w:r w:rsidR="00D50C3B" w:rsidRPr="0061389F">
        <w:rPr>
          <w:rFonts w:ascii="Times New Roman" w:hAnsi="Times New Roman"/>
        </w:rPr>
        <w:t>możliwości uzyskania dokumentów</w:t>
      </w:r>
      <w:r w:rsidR="00BA22D4" w:rsidRPr="0061389F">
        <w:rPr>
          <w:rFonts w:ascii="Times New Roman" w:hAnsi="Times New Roman"/>
        </w:rPr>
        <w:t xml:space="preserve"> </w:t>
      </w:r>
      <w:r w:rsidR="00D50C3B" w:rsidRPr="0061389F">
        <w:rPr>
          <w:rFonts w:ascii="Times New Roman" w:hAnsi="Times New Roman"/>
        </w:rPr>
        <w:t>określonych w</w:t>
      </w:r>
      <w:r w:rsidR="00F77E5A" w:rsidRPr="0061389F">
        <w:rPr>
          <w:rFonts w:ascii="Times New Roman" w:hAnsi="Times New Roman"/>
        </w:rPr>
        <w:t> </w:t>
      </w:r>
      <w:r w:rsidR="00D50C3B" w:rsidRPr="0061389F">
        <w:rPr>
          <w:rFonts w:ascii="Times New Roman" w:hAnsi="Times New Roman"/>
        </w:rPr>
        <w:t>obowiązującym przepisie</w:t>
      </w:r>
      <w:r w:rsidR="009D2567" w:rsidRPr="0061389F">
        <w:rPr>
          <w:rFonts w:ascii="Times New Roman" w:hAnsi="Times New Roman"/>
        </w:rPr>
        <w:t xml:space="preserve"> </w:t>
      </w:r>
      <w:proofErr w:type="spellStart"/>
      <w:r w:rsidR="009D2567" w:rsidRPr="0061389F">
        <w:rPr>
          <w:rFonts w:ascii="Times New Roman" w:hAnsi="Times New Roman"/>
        </w:rPr>
        <w:t>uofp</w:t>
      </w:r>
      <w:proofErr w:type="spellEnd"/>
      <w:r w:rsidR="0016733E" w:rsidRPr="0061389F">
        <w:rPr>
          <w:rFonts w:ascii="Times New Roman" w:hAnsi="Times New Roman"/>
        </w:rPr>
        <w:t>, tj. dyplomów</w:t>
      </w:r>
      <w:r w:rsidR="009D2567" w:rsidRPr="0061389F">
        <w:rPr>
          <w:rFonts w:ascii="Times New Roman" w:hAnsi="Times New Roman"/>
        </w:rPr>
        <w:t>.</w:t>
      </w:r>
      <w:bookmarkEnd w:id="23"/>
      <w:bookmarkEnd w:id="24"/>
      <w:bookmarkEnd w:id="25"/>
      <w:bookmarkEnd w:id="26"/>
      <w:bookmarkEnd w:id="27"/>
      <w:bookmarkEnd w:id="28"/>
      <w:bookmarkEnd w:id="29"/>
      <w:bookmarkEnd w:id="30"/>
      <w:bookmarkEnd w:id="31"/>
      <w:bookmarkEnd w:id="32"/>
    </w:p>
    <w:p w14:paraId="39E1532D" w14:textId="4F0327C8" w:rsidR="00DF3EFE" w:rsidRPr="0061389F" w:rsidRDefault="00DF3EFE" w:rsidP="00C6178F">
      <w:pPr>
        <w:pStyle w:val="Styl1"/>
        <w:spacing w:line="283" w:lineRule="auto"/>
        <w:rPr>
          <w:rFonts w:ascii="Times New Roman" w:hAnsi="Times New Roman" w:cs="Times New Roman"/>
        </w:rPr>
      </w:pPr>
      <w:r w:rsidRPr="0061389F">
        <w:rPr>
          <w:rFonts w:ascii="Times New Roman" w:hAnsi="Times New Roman" w:cs="Times New Roman"/>
        </w:rPr>
        <w:t>Analiza kwalifikacji posiadanych przez audytorów wewnętrznych w sektorze publicznym wskazuje, że największą grupę czynnych zawodowo audytorów stanowią osoby, które posiadają egzamin zdany w latach 2003</w:t>
      </w:r>
      <w:r w:rsidR="00445977" w:rsidRPr="0061389F">
        <w:rPr>
          <w:rFonts w:ascii="Times New Roman" w:hAnsi="Times New Roman" w:cs="Times New Roman"/>
        </w:rPr>
        <w:t>-</w:t>
      </w:r>
      <w:r w:rsidRPr="0061389F">
        <w:rPr>
          <w:rFonts w:ascii="Times New Roman" w:hAnsi="Times New Roman" w:cs="Times New Roman"/>
        </w:rPr>
        <w:t xml:space="preserve">2006 przed komisją egzaminacyjną powołaną przez </w:t>
      </w:r>
      <w:r w:rsidRPr="0061389F">
        <w:rPr>
          <w:rFonts w:ascii="Times New Roman" w:hAnsi="Times New Roman" w:cs="Times New Roman"/>
        </w:rPr>
        <w:lastRenderedPageBreak/>
        <w:t>Ministra Finansów.</w:t>
      </w:r>
      <w:r w:rsidR="567A3542" w:rsidRPr="0061389F">
        <w:rPr>
          <w:rFonts w:ascii="Times New Roman" w:hAnsi="Times New Roman" w:cs="Times New Roman"/>
        </w:rPr>
        <w:t xml:space="preserve"> </w:t>
      </w:r>
      <w:r w:rsidR="6A60F2AD" w:rsidRPr="0061389F">
        <w:rPr>
          <w:rFonts w:ascii="Times New Roman" w:hAnsi="Times New Roman" w:cs="Times New Roman"/>
        </w:rPr>
        <w:t xml:space="preserve">Podobne wnioski wynikają z </w:t>
      </w:r>
      <w:r w:rsidR="00790754" w:rsidRPr="0061389F">
        <w:rPr>
          <w:rFonts w:ascii="Times New Roman" w:hAnsi="Times New Roman" w:cs="Times New Roman"/>
          <w:i/>
          <w:iCs/>
        </w:rPr>
        <w:t>Diagnozy OECD</w:t>
      </w:r>
      <w:r w:rsidR="6A60F2AD" w:rsidRPr="0061389F">
        <w:rPr>
          <w:rFonts w:ascii="Times New Roman" w:hAnsi="Times New Roman" w:cs="Times New Roman"/>
        </w:rPr>
        <w:t>:</w:t>
      </w:r>
      <w:r w:rsidR="567A3542" w:rsidRPr="0061389F">
        <w:rPr>
          <w:rFonts w:ascii="Times New Roman" w:hAnsi="Times New Roman" w:cs="Times New Roman"/>
        </w:rPr>
        <w:t xml:space="preserve"> </w:t>
      </w:r>
      <w:r w:rsidR="187FC9AD" w:rsidRPr="0061389F">
        <w:rPr>
          <w:rFonts w:ascii="Times New Roman" w:eastAsia="Times New Roman" w:hAnsi="Times New Roman" w:cs="Times New Roman"/>
        </w:rPr>
        <w:t>„</w:t>
      </w:r>
      <w:r w:rsidR="3530523F" w:rsidRPr="0061389F">
        <w:rPr>
          <w:rFonts w:ascii="Times New Roman" w:hAnsi="Times New Roman" w:cs="Times New Roman"/>
          <w:i/>
          <w:iCs/>
        </w:rPr>
        <w:t>w</w:t>
      </w:r>
      <w:r w:rsidR="567A3542" w:rsidRPr="0061389F">
        <w:rPr>
          <w:rFonts w:ascii="Times New Roman" w:hAnsi="Times New Roman" w:cs="Times New Roman"/>
          <w:i/>
          <w:iCs/>
        </w:rPr>
        <w:t xml:space="preserve"> latach 2003–2006 Ministerstwo Finansów w Polsce przeprowadzało krajowy egzamin kwalifikacyjny dla audytorów wewnętrznych. Celem egzaminu było sprawdzenie wiedzy audytorów wewnętrznych w zakresie obowiązującej metodologii audytu, standardów, administracji publicznej i finansów publicznych. Wysiłek ten pomógł stworzyć silne podstawy audytu wewnętrznego w Polsce, dostarczając około 2200 audytorów wewnętrznych.</w:t>
      </w:r>
      <w:r w:rsidR="5FE11387" w:rsidRPr="0061389F">
        <w:rPr>
          <w:rFonts w:ascii="Times New Roman" w:eastAsia="Times New Roman" w:hAnsi="Times New Roman" w:cs="Times New Roman"/>
          <w:i/>
          <w:iCs/>
        </w:rPr>
        <w:t>”.</w:t>
      </w:r>
      <w:r w:rsidR="222782DB" w:rsidRPr="0061389F">
        <w:rPr>
          <w:rFonts w:ascii="Times New Roman" w:hAnsi="Times New Roman" w:cs="Times New Roman"/>
        </w:rPr>
        <w:t xml:space="preserve"> W związku z tym, w ust. 1 pkt 5 lit. e wprowadzono dodatkowy sposób uzyskiwania kwalifikacji do prowadzenia audytu wewnętrznego w jednostkach sektora finansów publicznych</w:t>
      </w:r>
      <w:r w:rsidR="00445977" w:rsidRPr="0061389F">
        <w:rPr>
          <w:rFonts w:ascii="Times New Roman" w:hAnsi="Times New Roman" w:cs="Times New Roman"/>
        </w:rPr>
        <w:t>,</w:t>
      </w:r>
      <w:r w:rsidR="222782DB" w:rsidRPr="0061389F">
        <w:rPr>
          <w:rFonts w:ascii="Times New Roman" w:hAnsi="Times New Roman" w:cs="Times New Roman"/>
        </w:rPr>
        <w:t xml:space="preserve"> </w:t>
      </w:r>
      <w:r w:rsidR="001421FA" w:rsidRPr="0061389F">
        <w:rPr>
          <w:rFonts w:ascii="Times New Roman" w:hAnsi="Times New Roman" w:cs="Times New Roman"/>
        </w:rPr>
        <w:t>polegający na złożeniu</w:t>
      </w:r>
      <w:r w:rsidR="222782DB" w:rsidRPr="0061389F">
        <w:rPr>
          <w:rFonts w:ascii="Times New Roman" w:hAnsi="Times New Roman" w:cs="Times New Roman"/>
        </w:rPr>
        <w:t xml:space="preserve"> z wynikiem pozytywnym egzaminu państwowego na audytora wewnętrznego. </w:t>
      </w:r>
      <w:r w:rsidR="5656C74D" w:rsidRPr="0061389F">
        <w:rPr>
          <w:rFonts w:ascii="Times New Roman" w:hAnsi="Times New Roman" w:cs="Times New Roman"/>
        </w:rPr>
        <w:t xml:space="preserve">Zalecenie </w:t>
      </w:r>
      <w:r w:rsidR="45FC9CAE" w:rsidRPr="0061389F">
        <w:rPr>
          <w:rFonts w:ascii="Times New Roman" w:eastAsia="Times New Roman" w:hAnsi="Times New Roman" w:cs="Times New Roman"/>
          <w:i/>
          <w:iCs/>
        </w:rPr>
        <w:t>„</w:t>
      </w:r>
      <w:r w:rsidR="5656C74D" w:rsidRPr="0061389F">
        <w:rPr>
          <w:rFonts w:ascii="Times New Roman" w:hAnsi="Times New Roman" w:cs="Times New Roman"/>
          <w:i/>
          <w:iCs/>
        </w:rPr>
        <w:t>z</w:t>
      </w:r>
      <w:r w:rsidR="222782DB" w:rsidRPr="0061389F">
        <w:rPr>
          <w:rFonts w:ascii="Times New Roman" w:hAnsi="Times New Roman" w:cs="Times New Roman"/>
          <w:i/>
          <w:iCs/>
        </w:rPr>
        <w:t>apewnienia większej dostępności wykwalifikowanych kadr poprzez przywrócenie krajowego egzaminu w</w:t>
      </w:r>
      <w:r w:rsidR="0094073F" w:rsidRPr="0061389F">
        <w:rPr>
          <w:rFonts w:ascii="Times New Roman" w:hAnsi="Times New Roman" w:cs="Times New Roman"/>
          <w:i/>
          <w:iCs/>
        </w:rPr>
        <w:t> </w:t>
      </w:r>
      <w:r w:rsidR="222782DB" w:rsidRPr="0061389F">
        <w:rPr>
          <w:rFonts w:ascii="Times New Roman" w:hAnsi="Times New Roman" w:cs="Times New Roman"/>
          <w:i/>
          <w:iCs/>
        </w:rPr>
        <w:t>zakresie audytu wewnętrznego i ustanowienie na poziomie powszechnie obowiązujących przepisów wymogów dotyczących obsady audytu wewnętrznego</w:t>
      </w:r>
      <w:r w:rsidR="009C0653" w:rsidRPr="0061389F">
        <w:rPr>
          <w:rFonts w:ascii="Times New Roman" w:eastAsia="Times New Roman" w:hAnsi="Times New Roman" w:cs="Times New Roman"/>
          <w:i/>
          <w:iCs/>
        </w:rPr>
        <w:t>”</w:t>
      </w:r>
      <w:r w:rsidR="009C0653" w:rsidRPr="0061389F">
        <w:rPr>
          <w:rFonts w:ascii="Times New Roman" w:eastAsia="Times New Roman" w:hAnsi="Times New Roman" w:cs="Times New Roman"/>
        </w:rPr>
        <w:t xml:space="preserve"> wynika również z </w:t>
      </w:r>
      <w:r w:rsidR="476DF7FA" w:rsidRPr="0061389F">
        <w:rPr>
          <w:rFonts w:ascii="Times New Roman" w:eastAsia="Times New Roman" w:hAnsi="Times New Roman" w:cs="Times New Roman"/>
        </w:rPr>
        <w:t xml:space="preserve">dokumentu pn. </w:t>
      </w:r>
      <w:r w:rsidR="009C0653" w:rsidRPr="0061389F">
        <w:rPr>
          <w:rFonts w:ascii="Times New Roman" w:eastAsia="Times New Roman" w:hAnsi="Times New Roman" w:cs="Times New Roman"/>
          <w:i/>
          <w:iCs/>
        </w:rPr>
        <w:t>Raport informacy</w:t>
      </w:r>
      <w:r w:rsidR="2247FCB0" w:rsidRPr="0061389F">
        <w:rPr>
          <w:rFonts w:ascii="Times New Roman" w:eastAsia="Times New Roman" w:hAnsi="Times New Roman" w:cs="Times New Roman"/>
          <w:i/>
          <w:iCs/>
        </w:rPr>
        <w:t>jny</w:t>
      </w:r>
      <w:r w:rsidR="009C0653" w:rsidRPr="0061389F">
        <w:rPr>
          <w:rFonts w:ascii="Times New Roman" w:eastAsia="Times New Roman" w:hAnsi="Times New Roman" w:cs="Times New Roman"/>
          <w:i/>
          <w:iCs/>
        </w:rPr>
        <w:t xml:space="preserve"> służąc</w:t>
      </w:r>
      <w:r w:rsidR="7AE194D3" w:rsidRPr="0061389F">
        <w:rPr>
          <w:rFonts w:ascii="Times New Roman" w:eastAsia="Times New Roman" w:hAnsi="Times New Roman" w:cs="Times New Roman"/>
          <w:i/>
          <w:iCs/>
        </w:rPr>
        <w:t>y</w:t>
      </w:r>
      <w:r w:rsidR="009C0653" w:rsidRPr="0061389F">
        <w:rPr>
          <w:rFonts w:ascii="Times New Roman" w:eastAsia="Times New Roman" w:hAnsi="Times New Roman" w:cs="Times New Roman"/>
          <w:i/>
          <w:iCs/>
        </w:rPr>
        <w:t xml:space="preserve"> wypracowaniu Planu działania: podniesienie jakości ram audytu wewnętrznego w Polsce</w:t>
      </w:r>
      <w:r w:rsidR="222782DB" w:rsidRPr="0061389F">
        <w:rPr>
          <w:rFonts w:ascii="Times New Roman" w:hAnsi="Times New Roman" w:cs="Times New Roman"/>
        </w:rPr>
        <w:t>.</w:t>
      </w:r>
    </w:p>
    <w:p w14:paraId="1440B41A" w14:textId="79059AAD" w:rsidR="00DF3EFE" w:rsidRPr="0061389F" w:rsidRDefault="00DF3EFE" w:rsidP="00C6178F">
      <w:pPr>
        <w:pStyle w:val="Styl1"/>
        <w:spacing w:line="283" w:lineRule="auto"/>
        <w:rPr>
          <w:rFonts w:ascii="Times New Roman" w:hAnsi="Times New Roman" w:cs="Times New Roman"/>
        </w:rPr>
      </w:pPr>
      <w:r w:rsidRPr="0061389F">
        <w:rPr>
          <w:rFonts w:ascii="Times New Roman" w:hAnsi="Times New Roman" w:cs="Times New Roman"/>
        </w:rPr>
        <w:t>Należy zwrócić uwagę, że nabywanie kwalifikacji do prowadzenia audytu wewnętrznego w</w:t>
      </w:r>
      <w:r w:rsidR="0094073F" w:rsidRPr="0061389F">
        <w:rPr>
          <w:rFonts w:ascii="Times New Roman" w:hAnsi="Times New Roman" w:cs="Times New Roman"/>
        </w:rPr>
        <w:t> </w:t>
      </w:r>
      <w:r w:rsidRPr="0061389F">
        <w:rPr>
          <w:rFonts w:ascii="Times New Roman" w:hAnsi="Times New Roman" w:cs="Times New Roman"/>
        </w:rPr>
        <w:t xml:space="preserve">sektorze publicznym na podstawie obowiązujących przepisów napotyka liczne ograniczenia. Przykładem może być możliwość </w:t>
      </w:r>
      <w:r w:rsidR="00992685" w:rsidRPr="0061389F">
        <w:rPr>
          <w:rFonts w:ascii="Times New Roman" w:hAnsi="Times New Roman" w:cs="Times New Roman"/>
        </w:rPr>
        <w:t xml:space="preserve">bycia </w:t>
      </w:r>
      <w:r w:rsidRPr="0061389F">
        <w:rPr>
          <w:rFonts w:ascii="Times New Roman" w:hAnsi="Times New Roman" w:cs="Times New Roman"/>
        </w:rPr>
        <w:t>audytorem wewnętrznym po ukończeniu studiów i</w:t>
      </w:r>
      <w:r w:rsidR="0094073F" w:rsidRPr="0061389F">
        <w:rPr>
          <w:rFonts w:ascii="Times New Roman" w:hAnsi="Times New Roman" w:cs="Times New Roman"/>
        </w:rPr>
        <w:t> </w:t>
      </w:r>
      <w:r w:rsidRPr="0061389F">
        <w:rPr>
          <w:rFonts w:ascii="Times New Roman" w:hAnsi="Times New Roman" w:cs="Times New Roman"/>
        </w:rPr>
        <w:t>odbyciu praktyki w zakresie audytu wewnętrznego w jednostce sektora publicznego. O ile ukończenie studiów podyplomowych nie nastręcza kłopotów ze względu na bogatą ofertę edukacyjną w tym zakresie, to już zdobycie praktyki stanowi poważny problem. Wynika to przede wszystkim z faktu, że tylko nieliczne jednostki sektora publicznego dys</w:t>
      </w:r>
      <w:r w:rsidR="00445977" w:rsidRPr="0061389F">
        <w:rPr>
          <w:rFonts w:ascii="Times New Roman" w:hAnsi="Times New Roman" w:cs="Times New Roman"/>
        </w:rPr>
        <w:t>p</w:t>
      </w:r>
      <w:r w:rsidRPr="0061389F">
        <w:rPr>
          <w:rFonts w:ascii="Times New Roman" w:hAnsi="Times New Roman" w:cs="Times New Roman"/>
        </w:rPr>
        <w:t>onują wolnymi etatami w komórkach audytu wewnętrznego dla osób zainteresowanych odbyciem w nich praktyki. Obserwację tę potwierdzają dane zebrane przez Ministerstwo Finansów w 2025 roku. Z informacji, której na ten temat udzieliło 409 jednostek podsektora rządowego wynika, że praktykę odbywa 49 osób oraz przewidziano 66 miejsc dla praktykantów. W jednostkach samorządu terytorialnego jest to</w:t>
      </w:r>
      <w:r w:rsidR="00445977" w:rsidRPr="0061389F">
        <w:rPr>
          <w:rFonts w:ascii="Times New Roman" w:hAnsi="Times New Roman" w:cs="Times New Roman"/>
        </w:rPr>
        <w:t>,</w:t>
      </w:r>
      <w:r w:rsidRPr="0061389F">
        <w:rPr>
          <w:rFonts w:ascii="Times New Roman" w:hAnsi="Times New Roman" w:cs="Times New Roman"/>
        </w:rPr>
        <w:t xml:space="preserve"> odpowiednio na 587 jednostek, które udzieliły odpowiedzi: 68 osób odbywających praktykę i 60 miejsc dla praktykantów. W związku z tymi ograniczeniami oczekiwani</w:t>
      </w:r>
      <w:r w:rsidR="005572C9" w:rsidRPr="0061389F">
        <w:rPr>
          <w:rFonts w:ascii="Times New Roman" w:hAnsi="Times New Roman" w:cs="Times New Roman"/>
        </w:rPr>
        <w:t>a</w:t>
      </w:r>
      <w:r w:rsidRPr="0061389F">
        <w:rPr>
          <w:rFonts w:ascii="Times New Roman" w:hAnsi="Times New Roman" w:cs="Times New Roman"/>
        </w:rPr>
        <w:t xml:space="preserve"> dotyczące przeprowadzania egzaminu na audytora wewnętrznego są bardzo często wyrażane </w:t>
      </w:r>
      <w:r w:rsidR="005572C9" w:rsidRPr="0061389F">
        <w:rPr>
          <w:rFonts w:ascii="Times New Roman" w:hAnsi="Times New Roman" w:cs="Times New Roman"/>
        </w:rPr>
        <w:t xml:space="preserve">w korespondencji kierowanej do Ministra Finansów </w:t>
      </w:r>
      <w:r w:rsidRPr="0061389F">
        <w:rPr>
          <w:rFonts w:ascii="Times New Roman" w:hAnsi="Times New Roman" w:cs="Times New Roman"/>
        </w:rPr>
        <w:t xml:space="preserve">przez osoby zainteresowane </w:t>
      </w:r>
      <w:r w:rsidR="005572C9" w:rsidRPr="0061389F">
        <w:rPr>
          <w:rFonts w:ascii="Times New Roman" w:hAnsi="Times New Roman" w:cs="Times New Roman"/>
        </w:rPr>
        <w:t>zdobyciem kwalifikacji do prowadzenia audytu wewnętrznego w sektorze publicznym.</w:t>
      </w:r>
    </w:p>
    <w:p w14:paraId="5DEBE1BE" w14:textId="0F62DDF0" w:rsidR="00DF3EFE" w:rsidRPr="0061389F" w:rsidRDefault="00DF3EFE"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Inną drogą nabywania kwalifikacji przewidzianą </w:t>
      </w:r>
      <w:proofErr w:type="spellStart"/>
      <w:r w:rsidRPr="0061389F">
        <w:rPr>
          <w:rFonts w:ascii="Times New Roman" w:eastAsiaTheme="minorHAnsi" w:hAnsi="Times New Roman"/>
        </w:rPr>
        <w:t>uofp</w:t>
      </w:r>
      <w:proofErr w:type="spellEnd"/>
      <w:r w:rsidRPr="0061389F">
        <w:rPr>
          <w:rFonts w:ascii="Times New Roman" w:eastAsiaTheme="minorHAnsi" w:hAnsi="Times New Roman"/>
        </w:rPr>
        <w:t xml:space="preserve"> jest np. przystąpienie do egzaminów międzynarodowych. Należy jednak zwrócić uwagę, że ich koszt jest często bardzo wysoki, co stanowi realne ograniczenie dla osób zainteresowanych ich zdawaniem (np. koszt egzaminu CIA dla osób niebędących członkiem IIA wynosi ponad 1</w:t>
      </w:r>
      <w:r w:rsidR="00C52FF7" w:rsidRPr="0061389F">
        <w:rPr>
          <w:rFonts w:ascii="Times New Roman" w:eastAsiaTheme="minorHAnsi" w:hAnsi="Times New Roman"/>
        </w:rPr>
        <w:t> </w:t>
      </w:r>
      <w:r w:rsidRPr="0061389F">
        <w:rPr>
          <w:rFonts w:ascii="Times New Roman" w:eastAsiaTheme="minorHAnsi" w:hAnsi="Times New Roman"/>
        </w:rPr>
        <w:t>600 USD). W związku z tym powrót do przeprowadzania egzaminu przez Ministra Finansów w rzeczywisty sposób rozszerzy i</w:t>
      </w:r>
      <w:r w:rsidR="0094073F" w:rsidRPr="0061389F">
        <w:rPr>
          <w:rFonts w:ascii="Times New Roman" w:eastAsiaTheme="minorHAnsi" w:hAnsi="Times New Roman"/>
        </w:rPr>
        <w:t> </w:t>
      </w:r>
      <w:r w:rsidRPr="0061389F">
        <w:rPr>
          <w:rFonts w:ascii="Times New Roman" w:eastAsiaTheme="minorHAnsi" w:hAnsi="Times New Roman"/>
        </w:rPr>
        <w:t>ułatwi możliwość uzyskiwania kwalifikacji do prowadzenia audytu wewnętrznego w sektorze publicznym. Wpłyną na to także relatywnie niskie koszty egzaminu, które w porównaniu z</w:t>
      </w:r>
      <w:r w:rsidR="0094073F" w:rsidRPr="0061389F">
        <w:rPr>
          <w:rFonts w:ascii="Times New Roman" w:eastAsiaTheme="minorHAnsi" w:hAnsi="Times New Roman"/>
        </w:rPr>
        <w:t> </w:t>
      </w:r>
      <w:r w:rsidRPr="0061389F">
        <w:rPr>
          <w:rFonts w:ascii="Times New Roman" w:eastAsiaTheme="minorHAnsi" w:hAnsi="Times New Roman"/>
        </w:rPr>
        <w:t xml:space="preserve">kosztem studiów podyplomowych </w:t>
      </w:r>
      <w:r w:rsidR="0080506E" w:rsidRPr="0061389F">
        <w:rPr>
          <w:rFonts w:ascii="Times New Roman" w:eastAsiaTheme="minorHAnsi" w:hAnsi="Times New Roman"/>
        </w:rPr>
        <w:t xml:space="preserve">(wahający się pomiędzy 5 tys. a nawet 10 tys. zł) </w:t>
      </w:r>
      <w:r w:rsidRPr="0061389F">
        <w:rPr>
          <w:rFonts w:ascii="Times New Roman" w:eastAsiaTheme="minorHAnsi" w:hAnsi="Times New Roman"/>
        </w:rPr>
        <w:t>czy egzaminu międzynarodowego</w:t>
      </w:r>
      <w:r w:rsidR="003B2486" w:rsidRPr="0061389F">
        <w:rPr>
          <w:rFonts w:ascii="Times New Roman" w:eastAsiaTheme="minorHAnsi" w:hAnsi="Times New Roman"/>
        </w:rPr>
        <w:t>,</w:t>
      </w:r>
      <w:r w:rsidRPr="0061389F">
        <w:rPr>
          <w:rFonts w:ascii="Times New Roman" w:eastAsiaTheme="minorHAnsi" w:hAnsi="Times New Roman"/>
        </w:rPr>
        <w:t xml:space="preserve"> nie będą stanowiły bariery finansowej dla osób chcących do niego przystąpić. </w:t>
      </w:r>
    </w:p>
    <w:p w14:paraId="3D401987" w14:textId="4F1BB67A" w:rsidR="00DF3EFE" w:rsidRPr="0061389F" w:rsidRDefault="00DF3EFE"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lastRenderedPageBreak/>
        <w:t xml:space="preserve">Jednocześnie należy podkreślić, że zgodnie z projektowaną zmianą możliwości uzyskiwania kwalifikacji do prowadzania audytu wewnętrznego w jednostkach sektora finansów publicznych </w:t>
      </w:r>
      <w:r w:rsidR="005572C9" w:rsidRPr="0061389F">
        <w:rPr>
          <w:rFonts w:ascii="Times New Roman" w:eastAsiaTheme="minorHAnsi" w:hAnsi="Times New Roman"/>
        </w:rPr>
        <w:t xml:space="preserve">określone w </w:t>
      </w:r>
      <w:proofErr w:type="spellStart"/>
      <w:r w:rsidR="005572C9" w:rsidRPr="0061389F">
        <w:rPr>
          <w:rFonts w:ascii="Times New Roman" w:eastAsiaTheme="minorHAnsi" w:hAnsi="Times New Roman"/>
        </w:rPr>
        <w:t>uofp</w:t>
      </w:r>
      <w:proofErr w:type="spellEnd"/>
      <w:r w:rsidR="005572C9" w:rsidRPr="0061389F">
        <w:rPr>
          <w:rFonts w:ascii="Times New Roman" w:eastAsiaTheme="minorHAnsi" w:hAnsi="Times New Roman"/>
        </w:rPr>
        <w:t xml:space="preserve"> </w:t>
      </w:r>
      <w:r w:rsidRPr="0061389F">
        <w:rPr>
          <w:rFonts w:ascii="Times New Roman" w:eastAsiaTheme="minorHAnsi" w:hAnsi="Times New Roman"/>
        </w:rPr>
        <w:t xml:space="preserve">zostaną utrzymane bez zmian. </w:t>
      </w:r>
      <w:r w:rsidR="00C52FF7" w:rsidRPr="0061389F">
        <w:rPr>
          <w:rFonts w:ascii="Times New Roman" w:eastAsiaTheme="minorHAnsi" w:hAnsi="Times New Roman"/>
        </w:rPr>
        <w:t xml:space="preserve">W konsekwencji </w:t>
      </w:r>
      <w:r w:rsidRPr="0061389F">
        <w:rPr>
          <w:rFonts w:ascii="Times New Roman" w:eastAsiaTheme="minorHAnsi" w:hAnsi="Times New Roman"/>
        </w:rPr>
        <w:t xml:space="preserve">kwalifikacje </w:t>
      </w:r>
      <w:r w:rsidR="005572C9" w:rsidRPr="0061389F">
        <w:rPr>
          <w:rFonts w:ascii="Times New Roman" w:eastAsiaTheme="minorHAnsi" w:hAnsi="Times New Roman"/>
        </w:rPr>
        <w:t xml:space="preserve">już </w:t>
      </w:r>
      <w:r w:rsidRPr="0061389F">
        <w:rPr>
          <w:rFonts w:ascii="Times New Roman" w:eastAsiaTheme="minorHAnsi" w:hAnsi="Times New Roman"/>
        </w:rPr>
        <w:t>uzyskane na podstawie dotychczasowych przepisów zachowają ważność, a tym samym osoby, które nabyły kwalifikacje do prowadzenia audytu wewnętrznego na podstawie dotychczasowych przepisów nie będą zobowiązane do ich potwierdzania poprzez zdanie egzaminu państwowego.</w:t>
      </w:r>
    </w:p>
    <w:p w14:paraId="320B8441" w14:textId="4C5534BD" w:rsidR="009553C3" w:rsidRPr="0061389F" w:rsidRDefault="009553C3" w:rsidP="009553C3">
      <w:pPr>
        <w:spacing w:line="283" w:lineRule="auto"/>
        <w:jc w:val="both"/>
        <w:rPr>
          <w:rFonts w:ascii="Times New Roman" w:eastAsia="Times New Roman" w:hAnsi="Times New Roman"/>
        </w:rPr>
      </w:pPr>
      <w:r w:rsidRPr="0061389F">
        <w:rPr>
          <w:rFonts w:ascii="Times New Roman" w:eastAsia="Times New Roman" w:hAnsi="Times New Roman"/>
        </w:rPr>
        <w:t>Należy podkreślić, że ustawodawca dokonał oceny zgodności projektowanych przepisów z</w:t>
      </w:r>
      <w:r w:rsidR="00A70E57" w:rsidRPr="0061389F">
        <w:rPr>
          <w:rFonts w:ascii="Times New Roman" w:eastAsia="Times New Roman" w:hAnsi="Times New Roman"/>
        </w:rPr>
        <w:t> </w:t>
      </w:r>
      <w:r w:rsidRPr="0061389F">
        <w:rPr>
          <w:rFonts w:ascii="Times New Roman" w:eastAsia="Times New Roman" w:hAnsi="Times New Roman"/>
        </w:rPr>
        <w:t>zasadami proporcjonalności, uzasadnionego i niedyskryminującego charakteru zgodnie z</w:t>
      </w:r>
      <w:r w:rsidR="00A70E57" w:rsidRPr="0061389F">
        <w:rPr>
          <w:rFonts w:ascii="Times New Roman" w:eastAsia="Times New Roman" w:hAnsi="Times New Roman"/>
        </w:rPr>
        <w:t> </w:t>
      </w:r>
      <w:r w:rsidRPr="0061389F">
        <w:rPr>
          <w:rFonts w:ascii="Times New Roman" w:eastAsia="Times New Roman" w:hAnsi="Times New Roman"/>
        </w:rPr>
        <w:t>przepisami rozdziału 6a ustawy</w:t>
      </w:r>
      <w:r w:rsidR="003E31A3" w:rsidRPr="0061389F">
        <w:rPr>
          <w:rFonts w:ascii="Times New Roman" w:eastAsia="Times New Roman" w:hAnsi="Times New Roman"/>
        </w:rPr>
        <w:t xml:space="preserve"> </w:t>
      </w:r>
      <w:r w:rsidR="003E31A3" w:rsidRPr="0061389F">
        <w:rPr>
          <w:rFonts w:ascii="Times New Roman" w:hAnsi="Times New Roman"/>
        </w:rPr>
        <w:t>z dnia 22 grudnia 2015 r. o zasadach uznawania kwalifikacji zawodowych nabytych w państwach członkowskich Unii Europejskiej</w:t>
      </w:r>
      <w:r w:rsidR="001D7BB6" w:rsidRPr="0061389F">
        <w:rPr>
          <w:rStyle w:val="Odwoanieprzypisudolnego"/>
          <w:rFonts w:ascii="Times New Roman" w:hAnsi="Times New Roman"/>
        </w:rPr>
        <w:footnoteReference w:id="25"/>
      </w:r>
      <w:r w:rsidRPr="0061389F">
        <w:rPr>
          <w:rFonts w:ascii="Times New Roman" w:eastAsia="Times New Roman" w:hAnsi="Times New Roman"/>
        </w:rPr>
        <w:t xml:space="preserve">, która wdrożyła przepisy dyrektywy Parlamentu Europejskiego i Rady (UE) 2018/958 z dnia 28 czerwca 2018 r. w sprawie analizy proporcjonalności przed przyjęciem nowych regulacji dotyczących zawodów (Dz. Urz. UE L 173 z 09.07.2018, str. 25). Na podstawie dokonanej oceny należy stwierdzić, że wymogi kwalifikacyjne określone w art. 286 </w:t>
      </w:r>
      <w:proofErr w:type="spellStart"/>
      <w:r w:rsidR="008B41CA" w:rsidRPr="0061389F">
        <w:rPr>
          <w:rFonts w:ascii="Times New Roman" w:eastAsia="Times New Roman" w:hAnsi="Times New Roman"/>
        </w:rPr>
        <w:t>uofp</w:t>
      </w:r>
      <w:proofErr w:type="spellEnd"/>
      <w:r w:rsidR="008B41CA" w:rsidRPr="0061389F">
        <w:rPr>
          <w:rFonts w:ascii="Times New Roman" w:eastAsia="Times New Roman" w:hAnsi="Times New Roman"/>
        </w:rPr>
        <w:t xml:space="preserve"> </w:t>
      </w:r>
      <w:r w:rsidRPr="0061389F">
        <w:rPr>
          <w:rFonts w:ascii="Times New Roman" w:eastAsia="Times New Roman" w:hAnsi="Times New Roman"/>
        </w:rPr>
        <w:t xml:space="preserve">pozostają w zgodności z zasadami proporcjonalności, konieczności i niedyskryminacji, o których mowa w powyższych przepisach. Regulacja ta </w:t>
      </w:r>
      <w:r w:rsidR="008B41CA" w:rsidRPr="0061389F">
        <w:rPr>
          <w:rFonts w:ascii="Times New Roman" w:eastAsia="Times New Roman" w:hAnsi="Times New Roman"/>
        </w:rPr>
        <w:t xml:space="preserve">bowiem </w:t>
      </w:r>
      <w:r w:rsidRPr="0061389F">
        <w:rPr>
          <w:rFonts w:ascii="Times New Roman" w:eastAsia="Times New Roman" w:hAnsi="Times New Roman"/>
        </w:rPr>
        <w:t xml:space="preserve">służy ochronie ważnego interesu publicznego, jakim jest bezpieczeństwo i prawidłowe zarządzanie jednostkami i środkami publicznymi. Wprowadzenie egzaminu dodatkowo wzmacnia proporcjonalność i przejrzystość systemu, tworząc jednolity i obiektywny mechanizm potwierdzania wymaganych kompetencji. Egzamin zapewnia równe traktowanie wszystkich kandydatów, niezależnie od ich wcześniejszej ścieżki edukacyjnej, co eliminuje ryzyko dyskryminacji i czyni regulację zgodną z wymogami prawa </w:t>
      </w:r>
      <w:r w:rsidR="009268E9" w:rsidRPr="0061389F">
        <w:rPr>
          <w:rFonts w:ascii="Times New Roman" w:eastAsia="Times New Roman" w:hAnsi="Times New Roman"/>
        </w:rPr>
        <w:t>UE</w:t>
      </w:r>
      <w:r w:rsidRPr="0061389F">
        <w:rPr>
          <w:rFonts w:ascii="Times New Roman" w:eastAsia="Times New Roman" w:hAnsi="Times New Roman"/>
        </w:rPr>
        <w:t xml:space="preserve"> dotyczącymi swobody świadczenia usług oraz kwalifikacji zawodowych. Przepisy te pozostają adekwatne do charakteru wykonywanych zadań</w:t>
      </w:r>
      <w:r w:rsidR="008B41CA" w:rsidRPr="0061389F">
        <w:rPr>
          <w:rFonts w:ascii="Times New Roman" w:eastAsia="Times New Roman" w:hAnsi="Times New Roman"/>
        </w:rPr>
        <w:t xml:space="preserve"> a także </w:t>
      </w:r>
      <w:r w:rsidRPr="0061389F">
        <w:rPr>
          <w:rFonts w:ascii="Times New Roman" w:eastAsia="Times New Roman" w:hAnsi="Times New Roman"/>
        </w:rPr>
        <w:t>umożliwiają prowadzenie audytu wewnętrznego także osobom, które posiadają certyfikaty międzynarodowe, a dzięki wprowadzeniu egzaminu na audytora wewnętrznego otwierają tę możliwość większej liczbie zainteresowanych osób. W</w:t>
      </w:r>
      <w:r w:rsidR="00A70E57" w:rsidRPr="0061389F">
        <w:rPr>
          <w:rFonts w:ascii="Times New Roman" w:eastAsia="Times New Roman" w:hAnsi="Times New Roman"/>
        </w:rPr>
        <w:t> </w:t>
      </w:r>
      <w:r w:rsidRPr="0061389F">
        <w:rPr>
          <w:rFonts w:ascii="Times New Roman" w:eastAsia="Times New Roman" w:hAnsi="Times New Roman"/>
        </w:rPr>
        <w:t xml:space="preserve">efekcie proponowane rozwiązania tworzą spójny, racjonalny i konieczny system zapewnienia wykonywania zadań audytu wewnętrznego w sektorze publicznym na wysokim </w:t>
      </w:r>
      <w:r w:rsidR="008B41CA" w:rsidRPr="0061389F">
        <w:rPr>
          <w:rFonts w:ascii="Times New Roman" w:eastAsia="Times New Roman" w:hAnsi="Times New Roman"/>
        </w:rPr>
        <w:t>poziomie</w:t>
      </w:r>
      <w:r w:rsidRPr="0061389F">
        <w:rPr>
          <w:rFonts w:ascii="Times New Roman" w:eastAsia="Times New Roman" w:hAnsi="Times New Roman"/>
        </w:rPr>
        <w:t xml:space="preserve"> jakości.</w:t>
      </w:r>
    </w:p>
    <w:p w14:paraId="71358649" w14:textId="61392520" w:rsidR="00DF3EFE" w:rsidRPr="0061389F" w:rsidRDefault="00C52FF7" w:rsidP="00F27A16">
      <w:pPr>
        <w:pStyle w:val="Nagwek3"/>
        <w:rPr>
          <w:rFonts w:ascii="Times New Roman" w:hAnsi="Times New Roman" w:cs="Times New Roman"/>
          <w:color w:val="auto"/>
        </w:rPr>
      </w:pPr>
      <w:bookmarkStart w:id="33" w:name="_Toc224682989"/>
      <w:r w:rsidRPr="0061389F">
        <w:rPr>
          <w:rFonts w:ascii="Times New Roman" w:hAnsi="Times New Roman" w:cs="Times New Roman"/>
          <w:color w:val="auto"/>
        </w:rPr>
        <w:t>D</w:t>
      </w:r>
      <w:r w:rsidR="00DF3EFE" w:rsidRPr="0061389F">
        <w:rPr>
          <w:rFonts w:ascii="Times New Roman" w:hAnsi="Times New Roman" w:cs="Times New Roman"/>
          <w:color w:val="auto"/>
        </w:rPr>
        <w:t>odanie art. 286a</w:t>
      </w:r>
      <w:r w:rsidR="007D3384" w:rsidRPr="0061389F">
        <w:rPr>
          <w:rFonts w:ascii="Times New Roman" w:hAnsi="Times New Roman" w:cs="Times New Roman"/>
          <w:color w:val="auto"/>
        </w:rPr>
        <w:t>–</w:t>
      </w:r>
      <w:r w:rsidR="00DF3EFE" w:rsidRPr="0061389F">
        <w:rPr>
          <w:rFonts w:ascii="Times New Roman" w:hAnsi="Times New Roman" w:cs="Times New Roman"/>
          <w:color w:val="auto"/>
        </w:rPr>
        <w:t>286</w:t>
      </w:r>
      <w:r w:rsidR="00F91F74" w:rsidRPr="0061389F">
        <w:rPr>
          <w:rFonts w:ascii="Times New Roman" w:hAnsi="Times New Roman" w:cs="Times New Roman"/>
          <w:color w:val="auto"/>
        </w:rPr>
        <w:t>s</w:t>
      </w:r>
      <w:r w:rsidR="00407343" w:rsidRPr="0061389F">
        <w:rPr>
          <w:rFonts w:ascii="Times New Roman" w:hAnsi="Times New Roman" w:cs="Times New Roman"/>
          <w:color w:val="auto"/>
        </w:rPr>
        <w:t xml:space="preserve"> </w:t>
      </w:r>
      <w:proofErr w:type="spellStart"/>
      <w:r w:rsidR="00407343" w:rsidRPr="0061389F">
        <w:rPr>
          <w:rFonts w:ascii="Times New Roman" w:hAnsi="Times New Roman" w:cs="Times New Roman"/>
          <w:color w:val="auto"/>
        </w:rPr>
        <w:t>uofp</w:t>
      </w:r>
      <w:bookmarkEnd w:id="33"/>
      <w:proofErr w:type="spellEnd"/>
    </w:p>
    <w:p w14:paraId="2D6D9D13" w14:textId="3367E00C" w:rsidR="00DF3EFE" w:rsidRPr="0061389F" w:rsidRDefault="00F77E5A" w:rsidP="00F27A16">
      <w:pPr>
        <w:spacing w:after="120" w:line="283" w:lineRule="auto"/>
        <w:jc w:val="both"/>
        <w:rPr>
          <w:rFonts w:ascii="Times New Roman" w:eastAsiaTheme="minorHAnsi" w:hAnsi="Times New Roman"/>
          <w:spacing w:val="-2"/>
        </w:rPr>
      </w:pPr>
      <w:r w:rsidRPr="0061389F">
        <w:rPr>
          <w:rFonts w:ascii="Times New Roman" w:eastAsiaTheme="minorEastAsia" w:hAnsi="Times New Roman"/>
          <w:spacing w:val="-2"/>
        </w:rPr>
        <w:t>P</w:t>
      </w:r>
      <w:r w:rsidR="00DF3EFE" w:rsidRPr="0061389F">
        <w:rPr>
          <w:rFonts w:ascii="Times New Roman" w:eastAsiaTheme="minorEastAsia" w:hAnsi="Times New Roman"/>
          <w:spacing w:val="-2"/>
        </w:rPr>
        <w:t>roponuje</w:t>
      </w:r>
      <w:r w:rsidRPr="0061389F">
        <w:rPr>
          <w:rFonts w:ascii="Times New Roman" w:eastAsiaTheme="minorEastAsia" w:hAnsi="Times New Roman"/>
          <w:spacing w:val="-2"/>
        </w:rPr>
        <w:t xml:space="preserve"> się</w:t>
      </w:r>
      <w:r w:rsidR="00DF3EFE" w:rsidRPr="0061389F">
        <w:rPr>
          <w:rFonts w:ascii="Times New Roman" w:eastAsiaTheme="minorEastAsia" w:hAnsi="Times New Roman"/>
          <w:spacing w:val="-2"/>
        </w:rPr>
        <w:t xml:space="preserve"> dodanie nowych art. 286a–286</w:t>
      </w:r>
      <w:r w:rsidR="00F91F74" w:rsidRPr="0061389F">
        <w:rPr>
          <w:rFonts w:ascii="Times New Roman" w:eastAsiaTheme="minorEastAsia" w:hAnsi="Times New Roman"/>
          <w:spacing w:val="-2"/>
        </w:rPr>
        <w:t>s</w:t>
      </w:r>
      <w:r w:rsidR="00DF3EFE" w:rsidRPr="0061389F">
        <w:rPr>
          <w:rFonts w:ascii="Times New Roman" w:eastAsiaTheme="minorEastAsia" w:hAnsi="Times New Roman"/>
          <w:spacing w:val="-2"/>
        </w:rPr>
        <w:t>, które określają zasady organizowania i</w:t>
      </w:r>
      <w:r w:rsidRPr="0061389F">
        <w:rPr>
          <w:rFonts w:ascii="Times New Roman" w:eastAsiaTheme="minorEastAsia" w:hAnsi="Times New Roman"/>
          <w:spacing w:val="-2"/>
        </w:rPr>
        <w:t> </w:t>
      </w:r>
      <w:r w:rsidR="00DF3EFE" w:rsidRPr="0061389F">
        <w:rPr>
          <w:rFonts w:ascii="Times New Roman" w:eastAsiaTheme="minorEastAsia" w:hAnsi="Times New Roman"/>
          <w:spacing w:val="-2"/>
        </w:rPr>
        <w:t>przeprowadzania egzaminu państwowego na audytora wewnętrznego</w:t>
      </w:r>
      <w:r w:rsidR="00DF3EFE" w:rsidRPr="0061389F">
        <w:rPr>
          <w:rFonts w:ascii="Times New Roman" w:eastAsiaTheme="minorEastAsia" w:hAnsi="Times New Roman"/>
          <w:vertAlign w:val="superscript"/>
        </w:rPr>
        <w:footnoteReference w:id="26"/>
      </w:r>
      <w:r w:rsidR="00DF3EFE" w:rsidRPr="0061389F">
        <w:rPr>
          <w:rFonts w:ascii="Times New Roman" w:eastAsiaTheme="minorEastAsia" w:hAnsi="Times New Roman"/>
          <w:spacing w:val="-2"/>
        </w:rPr>
        <w:t>, powoływania i</w:t>
      </w:r>
      <w:r w:rsidR="0094073F" w:rsidRPr="0061389F">
        <w:rPr>
          <w:rFonts w:ascii="Times New Roman" w:eastAsiaTheme="minorEastAsia" w:hAnsi="Times New Roman"/>
          <w:spacing w:val="-2"/>
        </w:rPr>
        <w:t> </w:t>
      </w:r>
      <w:r w:rsidR="00DF3EFE" w:rsidRPr="0061389F">
        <w:rPr>
          <w:rFonts w:ascii="Times New Roman" w:eastAsiaTheme="minorEastAsia" w:hAnsi="Times New Roman"/>
          <w:spacing w:val="-2"/>
        </w:rPr>
        <w:t xml:space="preserve">odwoływania członków </w:t>
      </w:r>
      <w:r w:rsidR="001D7BB6" w:rsidRPr="0061389F">
        <w:rPr>
          <w:rFonts w:ascii="Times New Roman" w:eastAsiaTheme="minorEastAsia" w:hAnsi="Times New Roman"/>
        </w:rPr>
        <w:t>Państwowej Komisji Egzaminacyjnej do Spaw Audytu Wewnętrznego</w:t>
      </w:r>
      <w:r w:rsidR="001D7BB6" w:rsidRPr="0061389F">
        <w:rPr>
          <w:rStyle w:val="Odwoanieprzypisudolnego"/>
          <w:rFonts w:ascii="Times New Roman" w:eastAsiaTheme="minorEastAsia" w:hAnsi="Times New Roman"/>
        </w:rPr>
        <w:footnoteReference w:id="27"/>
      </w:r>
      <w:r w:rsidR="001D7BB6" w:rsidRPr="0061389F">
        <w:rPr>
          <w:rFonts w:ascii="Times New Roman" w:eastAsiaTheme="minorEastAsia" w:hAnsi="Times New Roman"/>
        </w:rPr>
        <w:t xml:space="preserve"> </w:t>
      </w:r>
      <w:r w:rsidR="00DF3EFE" w:rsidRPr="0061389F">
        <w:rPr>
          <w:rFonts w:ascii="Times New Roman" w:eastAsiaTheme="minorEastAsia" w:hAnsi="Times New Roman"/>
          <w:spacing w:val="-2"/>
        </w:rPr>
        <w:t xml:space="preserve">oraz opisujących sposób </w:t>
      </w:r>
      <w:r w:rsidR="001D7BB6" w:rsidRPr="0061389F">
        <w:rPr>
          <w:rFonts w:ascii="Times New Roman" w:eastAsiaTheme="minorEastAsia" w:hAnsi="Times New Roman"/>
          <w:spacing w:val="-2"/>
        </w:rPr>
        <w:t xml:space="preserve">jej </w:t>
      </w:r>
      <w:r w:rsidR="00DF3EFE" w:rsidRPr="0061389F">
        <w:rPr>
          <w:rFonts w:ascii="Times New Roman" w:eastAsiaTheme="minorEastAsia" w:hAnsi="Times New Roman"/>
          <w:spacing w:val="-2"/>
        </w:rPr>
        <w:t>funkcjonowania.</w:t>
      </w:r>
    </w:p>
    <w:p w14:paraId="612FB3CC" w14:textId="605CEB92" w:rsidR="00DF3EFE" w:rsidRPr="0061389F" w:rsidRDefault="001421ED" w:rsidP="00F27A16">
      <w:pPr>
        <w:pStyle w:val="Nagwek3"/>
        <w:rPr>
          <w:rFonts w:ascii="Times New Roman" w:hAnsi="Times New Roman" w:cs="Times New Roman"/>
          <w:color w:val="auto"/>
        </w:rPr>
      </w:pPr>
      <w:bookmarkStart w:id="34" w:name="_Toc222295612"/>
      <w:bookmarkStart w:id="35" w:name="_Toc224682990"/>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286a </w:t>
      </w:r>
      <w:proofErr w:type="spellStart"/>
      <w:r w:rsidR="00DF3EFE" w:rsidRPr="0061389F">
        <w:rPr>
          <w:rFonts w:ascii="Times New Roman" w:hAnsi="Times New Roman" w:cs="Times New Roman"/>
          <w:color w:val="auto"/>
        </w:rPr>
        <w:t>uofp</w:t>
      </w:r>
      <w:bookmarkEnd w:id="34"/>
      <w:bookmarkEnd w:id="35"/>
      <w:proofErr w:type="spellEnd"/>
    </w:p>
    <w:p w14:paraId="7E118766" w14:textId="0319FBD2" w:rsidR="00DF3EFE" w:rsidRPr="0061389F" w:rsidRDefault="00DF3EFE" w:rsidP="00F27A16">
      <w:pPr>
        <w:spacing w:after="120" w:line="283" w:lineRule="auto"/>
        <w:jc w:val="both"/>
        <w:rPr>
          <w:rFonts w:ascii="Times New Roman" w:eastAsiaTheme="minorEastAsia" w:hAnsi="Times New Roman"/>
        </w:rPr>
      </w:pPr>
      <w:r w:rsidRPr="0061389F">
        <w:rPr>
          <w:rFonts w:ascii="Times New Roman" w:eastAsiaTheme="minorEastAsia" w:hAnsi="Times New Roman"/>
        </w:rPr>
        <w:t xml:space="preserve">Egzamin będzie składany przed </w:t>
      </w:r>
      <w:r w:rsidR="001D7BB6" w:rsidRPr="0061389F">
        <w:rPr>
          <w:rFonts w:ascii="Times New Roman" w:eastAsiaTheme="minorEastAsia" w:hAnsi="Times New Roman"/>
        </w:rPr>
        <w:t xml:space="preserve">Komisją Egzaminacyjną </w:t>
      </w:r>
      <w:r w:rsidRPr="0061389F">
        <w:rPr>
          <w:rFonts w:ascii="Times New Roman" w:eastAsiaTheme="minorEastAsia" w:hAnsi="Times New Roman"/>
        </w:rPr>
        <w:t>powołaną przez Ministra Finansów (ust. 1), co ma na celu zapewnienie egzaminowi odpowiednio wysokiej rangi. Zgodnie z ust. 2 przewiduje</w:t>
      </w:r>
      <w:r w:rsidR="007D3384" w:rsidRPr="0061389F">
        <w:rPr>
          <w:rFonts w:ascii="Times New Roman" w:eastAsiaTheme="minorEastAsia" w:hAnsi="Times New Roman"/>
        </w:rPr>
        <w:t xml:space="preserve"> się</w:t>
      </w:r>
      <w:r w:rsidRPr="0061389F">
        <w:rPr>
          <w:rFonts w:ascii="Times New Roman" w:eastAsiaTheme="minorEastAsia" w:hAnsi="Times New Roman"/>
        </w:rPr>
        <w:t>, że egzamin będzie przeprowadzany raz w roku w okresie od 1 do 30 września</w:t>
      </w:r>
      <w:r w:rsidR="00D40084" w:rsidRPr="0061389F">
        <w:rPr>
          <w:rFonts w:ascii="Times New Roman" w:eastAsiaTheme="minorEastAsia" w:hAnsi="Times New Roman"/>
        </w:rPr>
        <w:t xml:space="preserve">. </w:t>
      </w:r>
      <w:r w:rsidR="00B43A15" w:rsidRPr="0061389F">
        <w:rPr>
          <w:rFonts w:ascii="Times New Roman" w:eastAsiaTheme="minorEastAsia" w:hAnsi="Times New Roman"/>
        </w:rPr>
        <w:t xml:space="preserve">Dokładną datę egzaminu będzie ustalał Minister Finansów w porozumieniu z dyrektorem </w:t>
      </w:r>
      <w:r w:rsidR="00723F46" w:rsidRPr="0061389F">
        <w:rPr>
          <w:rFonts w:ascii="Times New Roman" w:eastAsiaTheme="minorEastAsia" w:hAnsi="Times New Roman"/>
        </w:rPr>
        <w:lastRenderedPageBreak/>
        <w:t>KSAP</w:t>
      </w:r>
      <w:r w:rsidR="00B43A15" w:rsidRPr="0061389F">
        <w:rPr>
          <w:rFonts w:ascii="Times New Roman" w:eastAsiaTheme="minorEastAsia" w:hAnsi="Times New Roman"/>
        </w:rPr>
        <w:t xml:space="preserve"> (ust. 2). </w:t>
      </w:r>
      <w:r w:rsidR="00D40084" w:rsidRPr="0061389F">
        <w:rPr>
          <w:rFonts w:ascii="Times New Roman" w:eastAsiaTheme="minorEastAsia" w:hAnsi="Times New Roman"/>
        </w:rPr>
        <w:t>Informacj</w:t>
      </w:r>
      <w:r w:rsidR="00B43A15" w:rsidRPr="0061389F">
        <w:rPr>
          <w:rFonts w:ascii="Times New Roman" w:eastAsiaTheme="minorEastAsia" w:hAnsi="Times New Roman"/>
        </w:rPr>
        <w:t>a</w:t>
      </w:r>
      <w:r w:rsidR="00D40084" w:rsidRPr="0061389F">
        <w:rPr>
          <w:rFonts w:ascii="Times New Roman" w:eastAsiaTheme="minorEastAsia" w:hAnsi="Times New Roman"/>
        </w:rPr>
        <w:t xml:space="preserve"> </w:t>
      </w:r>
      <w:r w:rsidR="00B43A15" w:rsidRPr="0061389F">
        <w:rPr>
          <w:rFonts w:ascii="Times New Roman" w:eastAsiaTheme="minorEastAsia" w:hAnsi="Times New Roman"/>
        </w:rPr>
        <w:t xml:space="preserve">o terminie będzie </w:t>
      </w:r>
      <w:r w:rsidR="00D40084" w:rsidRPr="0061389F">
        <w:rPr>
          <w:rFonts w:ascii="Times New Roman" w:eastAsiaTheme="minorEastAsia" w:hAnsi="Times New Roman"/>
        </w:rPr>
        <w:t>ogłasza</w:t>
      </w:r>
      <w:r w:rsidR="00B43A15" w:rsidRPr="0061389F">
        <w:rPr>
          <w:rFonts w:ascii="Times New Roman" w:eastAsiaTheme="minorEastAsia" w:hAnsi="Times New Roman"/>
        </w:rPr>
        <w:t>na</w:t>
      </w:r>
      <w:r w:rsidR="00D40084" w:rsidRPr="0061389F">
        <w:rPr>
          <w:rFonts w:ascii="Times New Roman" w:eastAsiaTheme="minorEastAsia" w:hAnsi="Times New Roman"/>
        </w:rPr>
        <w:t xml:space="preserve"> do końca kwietnia </w:t>
      </w:r>
      <w:r w:rsidR="00B43A15" w:rsidRPr="0061389F">
        <w:rPr>
          <w:rFonts w:ascii="Times New Roman" w:eastAsiaTheme="minorEastAsia" w:hAnsi="Times New Roman"/>
        </w:rPr>
        <w:t>każdego roku w Biuletynie Informacji Publicznej KSAP i</w:t>
      </w:r>
      <w:r w:rsidR="00A70E57" w:rsidRPr="0061389F">
        <w:rPr>
          <w:rFonts w:ascii="Times New Roman" w:eastAsiaTheme="minorEastAsia" w:hAnsi="Times New Roman"/>
        </w:rPr>
        <w:t> </w:t>
      </w:r>
      <w:r w:rsidR="00B43A15" w:rsidRPr="0061389F">
        <w:rPr>
          <w:rFonts w:ascii="Times New Roman" w:eastAsiaTheme="minorEastAsia" w:hAnsi="Times New Roman"/>
        </w:rPr>
        <w:t>Ministerstwa Finansów</w:t>
      </w:r>
      <w:r w:rsidRPr="0061389F">
        <w:rPr>
          <w:rFonts w:ascii="Times New Roman" w:eastAsiaTheme="minorEastAsia" w:hAnsi="Times New Roman"/>
        </w:rPr>
        <w:t xml:space="preserve"> </w:t>
      </w:r>
      <w:r w:rsidR="00CF3DDE" w:rsidRPr="0061389F">
        <w:rPr>
          <w:rFonts w:ascii="Times New Roman" w:eastAsiaTheme="minorEastAsia" w:hAnsi="Times New Roman"/>
        </w:rPr>
        <w:t xml:space="preserve">oraz doręczana kandydatom </w:t>
      </w:r>
      <w:r w:rsidR="00B43A15" w:rsidRPr="0061389F">
        <w:rPr>
          <w:rFonts w:ascii="Times New Roman" w:eastAsiaTheme="minorEastAsia" w:hAnsi="Times New Roman"/>
        </w:rPr>
        <w:t xml:space="preserve">(ust. 6). </w:t>
      </w:r>
      <w:r w:rsidR="0080506E" w:rsidRPr="0061389F">
        <w:rPr>
          <w:rFonts w:ascii="Times New Roman" w:eastAsiaTheme="minorEastAsia" w:hAnsi="Times New Roman"/>
        </w:rPr>
        <w:t>Powyższe</w:t>
      </w:r>
      <w:r w:rsidR="0089215F" w:rsidRPr="0061389F">
        <w:rPr>
          <w:rFonts w:ascii="Times New Roman" w:eastAsiaTheme="minorEastAsia" w:hAnsi="Times New Roman"/>
        </w:rPr>
        <w:t xml:space="preserve"> rozwiązanie ma zapewnić osobom zamierzającym przystąpić do egzaminu możliwość zaplanowania udziału </w:t>
      </w:r>
      <w:r w:rsidR="002F0F48" w:rsidRPr="0061389F">
        <w:rPr>
          <w:rFonts w:ascii="Times New Roman" w:eastAsiaTheme="minorEastAsia" w:hAnsi="Times New Roman"/>
        </w:rPr>
        <w:t>w</w:t>
      </w:r>
      <w:r w:rsidR="00A70E57" w:rsidRPr="0061389F">
        <w:rPr>
          <w:rFonts w:ascii="Times New Roman" w:eastAsiaTheme="minorEastAsia" w:hAnsi="Times New Roman"/>
        </w:rPr>
        <w:t> </w:t>
      </w:r>
      <w:r w:rsidR="002F0F48" w:rsidRPr="0061389F">
        <w:rPr>
          <w:rFonts w:ascii="Times New Roman" w:eastAsiaTheme="minorEastAsia" w:hAnsi="Times New Roman"/>
        </w:rPr>
        <w:t xml:space="preserve">nim </w:t>
      </w:r>
      <w:r w:rsidR="0089215F" w:rsidRPr="0061389F">
        <w:rPr>
          <w:rFonts w:ascii="Times New Roman" w:eastAsiaTheme="minorEastAsia" w:hAnsi="Times New Roman"/>
        </w:rPr>
        <w:t xml:space="preserve">z odpowiednim wyprzedzeniem. </w:t>
      </w:r>
      <w:r w:rsidR="0539B398" w:rsidRPr="0061389F">
        <w:rPr>
          <w:rFonts w:ascii="Times New Roman" w:eastAsiaTheme="minorEastAsia" w:hAnsi="Times New Roman"/>
        </w:rPr>
        <w:t xml:space="preserve">Zgodnie z art. </w:t>
      </w:r>
      <w:r w:rsidR="00A17FF7" w:rsidRPr="0061389F">
        <w:rPr>
          <w:rFonts w:ascii="Times New Roman" w:eastAsiaTheme="minorEastAsia" w:hAnsi="Times New Roman"/>
        </w:rPr>
        <w:t>2</w:t>
      </w:r>
      <w:r w:rsidR="003433B0" w:rsidRPr="0061389F">
        <w:rPr>
          <w:rFonts w:ascii="Times New Roman" w:eastAsiaTheme="minorEastAsia" w:hAnsi="Times New Roman"/>
        </w:rPr>
        <w:t>3</w:t>
      </w:r>
      <w:r w:rsidR="0539B398" w:rsidRPr="0061389F">
        <w:rPr>
          <w:rFonts w:ascii="Times New Roman" w:eastAsiaTheme="minorEastAsia" w:hAnsi="Times New Roman"/>
        </w:rPr>
        <w:t xml:space="preserve"> niniejszej ustawy pierwszy egzamin odbędzie się w 2027 roku. </w:t>
      </w:r>
    </w:p>
    <w:p w14:paraId="44EDA95C" w14:textId="07A02E93" w:rsidR="00307247" w:rsidRPr="0061389F" w:rsidRDefault="00307247" w:rsidP="00C6178F">
      <w:pPr>
        <w:spacing w:before="120" w:after="120" w:line="283" w:lineRule="auto"/>
        <w:jc w:val="both"/>
        <w:rPr>
          <w:rFonts w:ascii="Times New Roman" w:eastAsiaTheme="minorEastAsia" w:hAnsi="Times New Roman"/>
        </w:rPr>
      </w:pPr>
      <w:r w:rsidRPr="0061389F">
        <w:rPr>
          <w:rFonts w:ascii="Times New Roman" w:eastAsiaTheme="minorEastAsia" w:hAnsi="Times New Roman"/>
        </w:rPr>
        <w:t>W ust. 3 wprowadzono określenie „kandydat”, które odnosi się do osoby, która</w:t>
      </w:r>
      <w:r w:rsidR="0049716B" w:rsidRPr="0061389F">
        <w:rPr>
          <w:rFonts w:ascii="Times New Roman" w:eastAsiaTheme="minorEastAsia" w:hAnsi="Times New Roman"/>
        </w:rPr>
        <w:t xml:space="preserve"> złożyła wniosek o zakwalifikowanie do egzaminu, </w:t>
      </w:r>
      <w:r w:rsidR="00D40084" w:rsidRPr="0061389F">
        <w:rPr>
          <w:rFonts w:ascii="Times New Roman" w:eastAsiaTheme="minorEastAsia" w:hAnsi="Times New Roman"/>
        </w:rPr>
        <w:t xml:space="preserve">przy czym </w:t>
      </w:r>
      <w:r w:rsidR="0049716B" w:rsidRPr="0061389F">
        <w:rPr>
          <w:rFonts w:ascii="Times New Roman" w:eastAsiaTheme="minorEastAsia" w:hAnsi="Times New Roman"/>
        </w:rPr>
        <w:t>wniosek ten został pozytywnie zweryfikowany</w:t>
      </w:r>
      <w:r w:rsidR="002F0F48" w:rsidRPr="0061389F">
        <w:rPr>
          <w:rFonts w:ascii="Times New Roman" w:eastAsiaTheme="minorEastAsia" w:hAnsi="Times New Roman"/>
        </w:rPr>
        <w:t>,</w:t>
      </w:r>
      <w:r w:rsidR="0049716B" w:rsidRPr="0061389F">
        <w:rPr>
          <w:rFonts w:ascii="Times New Roman" w:eastAsiaTheme="minorEastAsia" w:hAnsi="Times New Roman"/>
        </w:rPr>
        <w:t xml:space="preserve"> </w:t>
      </w:r>
      <w:r w:rsidR="00D40084" w:rsidRPr="0061389F">
        <w:rPr>
          <w:rFonts w:ascii="Times New Roman" w:eastAsiaTheme="minorEastAsia" w:hAnsi="Times New Roman"/>
        </w:rPr>
        <w:t>a</w:t>
      </w:r>
      <w:r w:rsidR="00A70E57" w:rsidRPr="0061389F">
        <w:rPr>
          <w:rFonts w:ascii="Times New Roman" w:eastAsiaTheme="minorEastAsia" w:hAnsi="Times New Roman"/>
        </w:rPr>
        <w:t> </w:t>
      </w:r>
      <w:r w:rsidR="0049716B" w:rsidRPr="0061389F">
        <w:rPr>
          <w:rFonts w:ascii="Times New Roman" w:eastAsiaTheme="minorEastAsia" w:hAnsi="Times New Roman"/>
        </w:rPr>
        <w:t xml:space="preserve">osoba ta wniosła w terminie opłatę egzaminacyjną. Przyjęcie tego określenia ma na celu ułatwienie </w:t>
      </w:r>
      <w:r w:rsidR="0080506E" w:rsidRPr="0061389F">
        <w:rPr>
          <w:rFonts w:ascii="Times New Roman" w:eastAsiaTheme="minorEastAsia" w:hAnsi="Times New Roman"/>
        </w:rPr>
        <w:t xml:space="preserve">rozumienia i </w:t>
      </w:r>
      <w:r w:rsidR="0049716B" w:rsidRPr="0061389F">
        <w:rPr>
          <w:rFonts w:ascii="Times New Roman" w:eastAsiaTheme="minorEastAsia" w:hAnsi="Times New Roman"/>
        </w:rPr>
        <w:t xml:space="preserve">stosowania </w:t>
      </w:r>
      <w:r w:rsidR="00CF3DDE" w:rsidRPr="0061389F">
        <w:rPr>
          <w:rFonts w:ascii="Times New Roman" w:eastAsiaTheme="minorEastAsia" w:hAnsi="Times New Roman"/>
        </w:rPr>
        <w:t xml:space="preserve">dalszych </w:t>
      </w:r>
      <w:r w:rsidR="0049716B" w:rsidRPr="0061389F">
        <w:rPr>
          <w:rFonts w:ascii="Times New Roman" w:eastAsiaTheme="minorEastAsia" w:hAnsi="Times New Roman"/>
        </w:rPr>
        <w:t xml:space="preserve">przepisów dotyczących </w:t>
      </w:r>
      <w:r w:rsidR="00D40084" w:rsidRPr="0061389F">
        <w:rPr>
          <w:rFonts w:ascii="Times New Roman" w:eastAsiaTheme="minorEastAsia" w:hAnsi="Times New Roman"/>
        </w:rPr>
        <w:t>egzaminu.</w:t>
      </w:r>
    </w:p>
    <w:p w14:paraId="5A94A2EC" w14:textId="0AD9DBB6" w:rsidR="00D40084" w:rsidRPr="0061389F" w:rsidRDefault="00D40084" w:rsidP="00C6178F">
      <w:pPr>
        <w:spacing w:before="120" w:after="120" w:line="283" w:lineRule="auto"/>
        <w:jc w:val="both"/>
        <w:rPr>
          <w:rFonts w:ascii="Times New Roman" w:eastAsiaTheme="minorEastAsia" w:hAnsi="Times New Roman"/>
        </w:rPr>
      </w:pPr>
      <w:r w:rsidRPr="0061389F">
        <w:rPr>
          <w:rFonts w:ascii="Times New Roman" w:eastAsiaTheme="minorEastAsia" w:hAnsi="Times New Roman"/>
        </w:rPr>
        <w:t xml:space="preserve">Rozwiązanie przyjęte w ust. 4 zakłada, że egzamin jest </w:t>
      </w:r>
      <w:r w:rsidR="002F0F48" w:rsidRPr="0061389F">
        <w:rPr>
          <w:rFonts w:ascii="Times New Roman" w:eastAsiaTheme="minorEastAsia" w:hAnsi="Times New Roman"/>
        </w:rPr>
        <w:t>organizowany</w:t>
      </w:r>
      <w:r w:rsidRPr="0061389F">
        <w:rPr>
          <w:rFonts w:ascii="Times New Roman" w:eastAsiaTheme="minorEastAsia" w:hAnsi="Times New Roman"/>
        </w:rPr>
        <w:t xml:space="preserve"> w przypadku, gdy wniosek o zakwalifikowanie do egzaminu złoży</w:t>
      </w:r>
      <w:r w:rsidR="00CF3DDE" w:rsidRPr="0061389F">
        <w:rPr>
          <w:rFonts w:ascii="Times New Roman" w:eastAsiaTheme="minorEastAsia" w:hAnsi="Times New Roman"/>
        </w:rPr>
        <w:t>ło</w:t>
      </w:r>
      <w:r w:rsidRPr="0061389F">
        <w:rPr>
          <w:rFonts w:ascii="Times New Roman" w:eastAsiaTheme="minorEastAsia" w:hAnsi="Times New Roman"/>
        </w:rPr>
        <w:t xml:space="preserve"> co najmniej 100 osób. </w:t>
      </w:r>
      <w:r w:rsidR="00CF3DDE" w:rsidRPr="0061389F">
        <w:rPr>
          <w:rFonts w:ascii="Times New Roman" w:eastAsiaTheme="minorEastAsia" w:hAnsi="Times New Roman"/>
        </w:rPr>
        <w:t>Określenie dolnego</w:t>
      </w:r>
      <w:r w:rsidRPr="0061389F">
        <w:rPr>
          <w:rFonts w:ascii="Times New Roman" w:eastAsiaTheme="minorEastAsia" w:hAnsi="Times New Roman"/>
        </w:rPr>
        <w:t xml:space="preserve"> limitu </w:t>
      </w:r>
      <w:r w:rsidR="00C02DB1" w:rsidRPr="0061389F">
        <w:rPr>
          <w:rFonts w:ascii="Times New Roman" w:eastAsiaTheme="minorEastAsia" w:hAnsi="Times New Roman"/>
        </w:rPr>
        <w:t xml:space="preserve">osób chętnych do przystąpienia do egzaminu </w:t>
      </w:r>
      <w:r w:rsidR="00CF3DDE" w:rsidRPr="0061389F">
        <w:rPr>
          <w:rFonts w:ascii="Times New Roman" w:eastAsiaTheme="minorEastAsia" w:hAnsi="Times New Roman"/>
        </w:rPr>
        <w:t xml:space="preserve">wynika z konieczności zapewnienia </w:t>
      </w:r>
      <w:r w:rsidR="0080506E" w:rsidRPr="0061389F">
        <w:rPr>
          <w:rFonts w:ascii="Times New Roman" w:eastAsiaTheme="minorEastAsia" w:hAnsi="Times New Roman"/>
        </w:rPr>
        <w:t>s</w:t>
      </w:r>
      <w:r w:rsidR="00CF3DDE" w:rsidRPr="0061389F">
        <w:rPr>
          <w:rFonts w:ascii="Times New Roman" w:eastAsiaTheme="minorEastAsia" w:hAnsi="Times New Roman"/>
        </w:rPr>
        <w:t xml:space="preserve">finansowania </w:t>
      </w:r>
      <w:r w:rsidR="002F0F48" w:rsidRPr="0061389F">
        <w:rPr>
          <w:rFonts w:ascii="Times New Roman" w:eastAsiaTheme="minorEastAsia" w:hAnsi="Times New Roman"/>
        </w:rPr>
        <w:t>organizacji</w:t>
      </w:r>
      <w:r w:rsidR="00CF3DDE" w:rsidRPr="0061389F">
        <w:rPr>
          <w:rFonts w:ascii="Times New Roman" w:eastAsiaTheme="minorEastAsia" w:hAnsi="Times New Roman"/>
        </w:rPr>
        <w:t xml:space="preserve"> i przeprowadzenia egzaminu przez KSAP</w:t>
      </w:r>
      <w:r w:rsidR="00965754" w:rsidRPr="0061389F">
        <w:rPr>
          <w:rFonts w:ascii="Times New Roman" w:eastAsiaTheme="minorEastAsia" w:hAnsi="Times New Roman"/>
        </w:rPr>
        <w:t xml:space="preserve"> oraz wynagrodzenia dla Komisji Egzaminacyjnej</w:t>
      </w:r>
      <w:r w:rsidR="00532C54" w:rsidRPr="0061389F">
        <w:rPr>
          <w:rFonts w:ascii="Times New Roman" w:eastAsiaTheme="minorEastAsia" w:hAnsi="Times New Roman"/>
        </w:rPr>
        <w:t>.</w:t>
      </w:r>
      <w:r w:rsidR="00CF3DDE" w:rsidRPr="0061389F">
        <w:rPr>
          <w:rFonts w:ascii="Times New Roman" w:eastAsiaTheme="minorEastAsia" w:hAnsi="Times New Roman"/>
        </w:rPr>
        <w:t xml:space="preserve"> Kalkulacja </w:t>
      </w:r>
      <w:r w:rsidR="00532C54" w:rsidRPr="0061389F">
        <w:rPr>
          <w:rFonts w:ascii="Times New Roman" w:eastAsiaTheme="minorEastAsia" w:hAnsi="Times New Roman"/>
        </w:rPr>
        <w:t xml:space="preserve">w tym zakresie </w:t>
      </w:r>
      <w:r w:rsidR="0080506E" w:rsidRPr="0061389F">
        <w:rPr>
          <w:rFonts w:ascii="Times New Roman" w:eastAsiaTheme="minorEastAsia" w:hAnsi="Times New Roman"/>
        </w:rPr>
        <w:t>obejmuje</w:t>
      </w:r>
      <w:r w:rsidR="00CF3DDE" w:rsidRPr="0061389F">
        <w:rPr>
          <w:rFonts w:ascii="Times New Roman" w:eastAsiaTheme="minorEastAsia" w:hAnsi="Times New Roman"/>
        </w:rPr>
        <w:t xml:space="preserve"> koszty m.in.: </w:t>
      </w:r>
      <w:r w:rsidR="00532C54" w:rsidRPr="0061389F">
        <w:rPr>
          <w:rFonts w:ascii="Times New Roman" w:eastAsiaTheme="minorEastAsia" w:hAnsi="Times New Roman"/>
        </w:rPr>
        <w:t xml:space="preserve">weryfikacji dokumentów składanych przez kandydatów, zapewnienia działania i obsługi systemu teleinformatycznego służącego obsłudze procesu egzaminacyjnego, </w:t>
      </w:r>
      <w:r w:rsidR="00CF3DDE" w:rsidRPr="0061389F">
        <w:rPr>
          <w:rFonts w:ascii="Times New Roman" w:eastAsiaTheme="minorEastAsia" w:hAnsi="Times New Roman"/>
        </w:rPr>
        <w:t xml:space="preserve">wynajmu </w:t>
      </w:r>
      <w:r w:rsidR="00532C54" w:rsidRPr="0061389F">
        <w:rPr>
          <w:rFonts w:ascii="Times New Roman" w:eastAsiaTheme="minorEastAsia" w:hAnsi="Times New Roman"/>
        </w:rPr>
        <w:t>s</w:t>
      </w:r>
      <w:r w:rsidR="00CF3DDE" w:rsidRPr="0061389F">
        <w:rPr>
          <w:rFonts w:ascii="Times New Roman" w:eastAsiaTheme="minorEastAsia" w:hAnsi="Times New Roman"/>
        </w:rPr>
        <w:t>ali</w:t>
      </w:r>
      <w:r w:rsidR="00532C54" w:rsidRPr="0061389F">
        <w:rPr>
          <w:rFonts w:ascii="Times New Roman" w:eastAsiaTheme="minorEastAsia" w:hAnsi="Times New Roman"/>
        </w:rPr>
        <w:t>/</w:t>
      </w:r>
      <w:proofErr w:type="spellStart"/>
      <w:r w:rsidR="00CF3DDE" w:rsidRPr="0061389F">
        <w:rPr>
          <w:rFonts w:ascii="Times New Roman" w:eastAsiaTheme="minorEastAsia" w:hAnsi="Times New Roman"/>
        </w:rPr>
        <w:t>sal</w:t>
      </w:r>
      <w:proofErr w:type="spellEnd"/>
      <w:r w:rsidR="00CF3DDE" w:rsidRPr="0061389F">
        <w:rPr>
          <w:rFonts w:ascii="Times New Roman" w:eastAsiaTheme="minorEastAsia" w:hAnsi="Times New Roman"/>
        </w:rPr>
        <w:t xml:space="preserve"> egzaminacyjnych</w:t>
      </w:r>
      <w:r w:rsidR="00532C54" w:rsidRPr="0061389F">
        <w:rPr>
          <w:rFonts w:ascii="Times New Roman" w:eastAsiaTheme="minorEastAsia" w:hAnsi="Times New Roman"/>
        </w:rPr>
        <w:t xml:space="preserve"> poza siedzibą KSAP lub obsługi sali/</w:t>
      </w:r>
      <w:proofErr w:type="spellStart"/>
      <w:r w:rsidR="00532C54" w:rsidRPr="0061389F">
        <w:rPr>
          <w:rFonts w:ascii="Times New Roman" w:eastAsiaTheme="minorEastAsia" w:hAnsi="Times New Roman"/>
        </w:rPr>
        <w:t>sal</w:t>
      </w:r>
      <w:proofErr w:type="spellEnd"/>
      <w:r w:rsidR="00532C54" w:rsidRPr="0061389F">
        <w:rPr>
          <w:rFonts w:ascii="Times New Roman" w:eastAsiaTheme="minorEastAsia" w:hAnsi="Times New Roman"/>
        </w:rPr>
        <w:t xml:space="preserve"> w siedzibie KSAP, </w:t>
      </w:r>
      <w:r w:rsidR="00CF3DDE" w:rsidRPr="0061389F">
        <w:rPr>
          <w:rFonts w:ascii="Times New Roman" w:eastAsiaTheme="minorEastAsia" w:hAnsi="Times New Roman"/>
        </w:rPr>
        <w:t>przygotowania pytań testowych i zad</w:t>
      </w:r>
      <w:r w:rsidR="00532C54" w:rsidRPr="0061389F">
        <w:rPr>
          <w:rFonts w:ascii="Times New Roman" w:eastAsiaTheme="minorEastAsia" w:hAnsi="Times New Roman"/>
        </w:rPr>
        <w:t>a</w:t>
      </w:r>
      <w:r w:rsidR="00CF3DDE" w:rsidRPr="0061389F">
        <w:rPr>
          <w:rFonts w:ascii="Times New Roman" w:eastAsiaTheme="minorEastAsia" w:hAnsi="Times New Roman"/>
        </w:rPr>
        <w:t>nia egzaminacyjnego</w:t>
      </w:r>
      <w:r w:rsidR="00532C54" w:rsidRPr="0061389F">
        <w:rPr>
          <w:rFonts w:ascii="Times New Roman" w:eastAsiaTheme="minorEastAsia" w:hAnsi="Times New Roman"/>
        </w:rPr>
        <w:t xml:space="preserve"> oraz klucza do ich oceniania, </w:t>
      </w:r>
      <w:r w:rsidR="00CF3DDE" w:rsidRPr="0061389F">
        <w:rPr>
          <w:rFonts w:ascii="Times New Roman" w:eastAsiaTheme="minorEastAsia" w:hAnsi="Times New Roman"/>
        </w:rPr>
        <w:t>sprawdzenia</w:t>
      </w:r>
      <w:r w:rsidR="00532C54" w:rsidRPr="0061389F">
        <w:rPr>
          <w:rFonts w:ascii="Times New Roman" w:eastAsiaTheme="minorEastAsia" w:hAnsi="Times New Roman"/>
        </w:rPr>
        <w:t xml:space="preserve"> prac egzaminacyjnych</w:t>
      </w:r>
      <w:r w:rsidR="00CF3DDE" w:rsidRPr="0061389F">
        <w:rPr>
          <w:rFonts w:ascii="Times New Roman" w:eastAsiaTheme="minorEastAsia" w:hAnsi="Times New Roman"/>
        </w:rPr>
        <w:t xml:space="preserve">, </w:t>
      </w:r>
      <w:r w:rsidR="00532C54" w:rsidRPr="0061389F">
        <w:rPr>
          <w:rFonts w:ascii="Times New Roman" w:eastAsiaTheme="minorEastAsia" w:hAnsi="Times New Roman"/>
        </w:rPr>
        <w:t>druku materiałów egzaminacyjnych</w:t>
      </w:r>
      <w:r w:rsidR="002F0F48" w:rsidRPr="0061389F">
        <w:rPr>
          <w:rFonts w:ascii="Times New Roman" w:eastAsiaTheme="minorEastAsia" w:hAnsi="Times New Roman"/>
        </w:rPr>
        <w:t xml:space="preserve"> czy</w:t>
      </w:r>
      <w:r w:rsidR="00532C54" w:rsidRPr="0061389F">
        <w:rPr>
          <w:rFonts w:ascii="Times New Roman" w:eastAsiaTheme="minorEastAsia" w:hAnsi="Times New Roman"/>
        </w:rPr>
        <w:t xml:space="preserve"> wydania zaświadczeń. Przy </w:t>
      </w:r>
      <w:r w:rsidR="00B5384F" w:rsidRPr="0061389F">
        <w:rPr>
          <w:rFonts w:ascii="Times New Roman" w:eastAsiaTheme="minorEastAsia" w:hAnsi="Times New Roman"/>
        </w:rPr>
        <w:t xml:space="preserve">określeniu </w:t>
      </w:r>
      <w:r w:rsidR="00532C54" w:rsidRPr="0061389F">
        <w:rPr>
          <w:rFonts w:ascii="Times New Roman" w:eastAsiaTheme="minorEastAsia" w:hAnsi="Times New Roman"/>
        </w:rPr>
        <w:t xml:space="preserve">minimalnej liczby osób </w:t>
      </w:r>
      <w:r w:rsidR="00CF3525" w:rsidRPr="0061389F">
        <w:rPr>
          <w:rFonts w:ascii="Times New Roman" w:eastAsiaTheme="minorEastAsia" w:hAnsi="Times New Roman"/>
        </w:rPr>
        <w:t xml:space="preserve">biorących udział w egzaminie </w:t>
      </w:r>
      <w:r w:rsidR="00532C54" w:rsidRPr="0061389F">
        <w:rPr>
          <w:rFonts w:ascii="Times New Roman" w:eastAsiaTheme="minorEastAsia" w:hAnsi="Times New Roman"/>
        </w:rPr>
        <w:t xml:space="preserve">wzięto również pod uwagę </w:t>
      </w:r>
      <w:r w:rsidR="00CF3525" w:rsidRPr="0061389F">
        <w:rPr>
          <w:rFonts w:ascii="Times New Roman" w:eastAsiaTheme="minorEastAsia" w:hAnsi="Times New Roman"/>
        </w:rPr>
        <w:t>wynagrodzenie</w:t>
      </w:r>
      <w:r w:rsidR="00532C54" w:rsidRPr="0061389F">
        <w:rPr>
          <w:rFonts w:ascii="Times New Roman" w:eastAsiaTheme="minorEastAsia" w:hAnsi="Times New Roman"/>
        </w:rPr>
        <w:t xml:space="preserve"> </w:t>
      </w:r>
      <w:r w:rsidR="00965754" w:rsidRPr="0061389F">
        <w:rPr>
          <w:rFonts w:ascii="Times New Roman" w:eastAsiaTheme="minorEastAsia" w:hAnsi="Times New Roman"/>
        </w:rPr>
        <w:t xml:space="preserve">dla </w:t>
      </w:r>
      <w:r w:rsidR="00532C54" w:rsidRPr="0061389F">
        <w:rPr>
          <w:rFonts w:ascii="Times New Roman" w:eastAsiaTheme="minorEastAsia" w:hAnsi="Times New Roman"/>
        </w:rPr>
        <w:t>Komisji Egzaminacyjnej</w:t>
      </w:r>
      <w:r w:rsidR="00CF3525" w:rsidRPr="0061389F">
        <w:rPr>
          <w:rFonts w:ascii="Times New Roman" w:eastAsiaTheme="minorEastAsia" w:hAnsi="Times New Roman"/>
        </w:rPr>
        <w:t>.</w:t>
      </w:r>
    </w:p>
    <w:p w14:paraId="7A30854C" w14:textId="767D6E7C" w:rsidR="00CF3525" w:rsidRPr="0061389F" w:rsidRDefault="00CF3525" w:rsidP="00C6178F">
      <w:pPr>
        <w:spacing w:before="120" w:after="120" w:line="283" w:lineRule="auto"/>
        <w:jc w:val="both"/>
        <w:rPr>
          <w:rFonts w:ascii="Times New Roman" w:eastAsiaTheme="minorEastAsia" w:hAnsi="Times New Roman"/>
        </w:rPr>
      </w:pPr>
      <w:r w:rsidRPr="0061389F">
        <w:rPr>
          <w:rFonts w:ascii="Times New Roman" w:eastAsiaTheme="minorEastAsia" w:hAnsi="Times New Roman"/>
        </w:rPr>
        <w:t>W sytuacji</w:t>
      </w:r>
      <w:r w:rsidR="00B5384F" w:rsidRPr="0061389F">
        <w:rPr>
          <w:rFonts w:ascii="Times New Roman" w:eastAsiaTheme="minorEastAsia" w:hAnsi="Times New Roman"/>
        </w:rPr>
        <w:t>,</w:t>
      </w:r>
      <w:r w:rsidRPr="0061389F">
        <w:rPr>
          <w:rFonts w:ascii="Times New Roman" w:eastAsiaTheme="minorEastAsia" w:hAnsi="Times New Roman"/>
        </w:rPr>
        <w:t xml:space="preserve"> gdy do egzaminu nie zgłosi się minimalna liczba osób wskazana w ust. 4 egzamin w</w:t>
      </w:r>
      <w:r w:rsidR="0003275B" w:rsidRPr="0061389F">
        <w:rPr>
          <w:rFonts w:ascii="Times New Roman" w:eastAsiaTheme="minorEastAsia" w:hAnsi="Times New Roman"/>
        </w:rPr>
        <w:t> </w:t>
      </w:r>
      <w:r w:rsidRPr="0061389F">
        <w:rPr>
          <w:rFonts w:ascii="Times New Roman" w:eastAsiaTheme="minorEastAsia" w:hAnsi="Times New Roman"/>
        </w:rPr>
        <w:t xml:space="preserve">danym </w:t>
      </w:r>
      <w:r w:rsidR="00965754" w:rsidRPr="0061389F">
        <w:rPr>
          <w:rFonts w:ascii="Times New Roman" w:eastAsiaTheme="minorEastAsia" w:hAnsi="Times New Roman"/>
        </w:rPr>
        <w:t>ro</w:t>
      </w:r>
      <w:r w:rsidRPr="0061389F">
        <w:rPr>
          <w:rFonts w:ascii="Times New Roman" w:eastAsiaTheme="minorEastAsia" w:hAnsi="Times New Roman"/>
        </w:rPr>
        <w:t>ku nie odbywa się. W takim przypadku, zgodnie z ust. 7, w terminie do 15 marca każdego roku informacja o nieprzeprowadzeniu egzaminu zostanie opublikowana w BIP KSAP i</w:t>
      </w:r>
      <w:r w:rsidR="00A70E57" w:rsidRPr="0061389F">
        <w:rPr>
          <w:rFonts w:ascii="Times New Roman" w:eastAsiaTheme="minorEastAsia" w:hAnsi="Times New Roman"/>
        </w:rPr>
        <w:t> </w:t>
      </w:r>
      <w:r w:rsidRPr="0061389F">
        <w:rPr>
          <w:rFonts w:ascii="Times New Roman" w:eastAsiaTheme="minorEastAsia" w:hAnsi="Times New Roman"/>
        </w:rPr>
        <w:t xml:space="preserve">Ministerstwa Finansów oraz doręczona osobom, które złożyły wniosek o zakwalifikowanie do </w:t>
      </w:r>
      <w:r w:rsidR="006A619A" w:rsidRPr="0061389F">
        <w:rPr>
          <w:rFonts w:ascii="Times New Roman" w:eastAsiaTheme="minorEastAsia" w:hAnsi="Times New Roman"/>
        </w:rPr>
        <w:t>egzaminu</w:t>
      </w:r>
      <w:r w:rsidR="00965754" w:rsidRPr="0061389F">
        <w:rPr>
          <w:rFonts w:ascii="Times New Roman" w:eastAsiaTheme="minorEastAsia" w:hAnsi="Times New Roman"/>
        </w:rPr>
        <w:t>, tak aby osoby zainteresowane udziałem w egzaminie miały jasność co do swojej sytuacji</w:t>
      </w:r>
      <w:r w:rsidR="00B5384F" w:rsidRPr="0061389F">
        <w:rPr>
          <w:rFonts w:ascii="Times New Roman" w:eastAsiaTheme="minorEastAsia" w:hAnsi="Times New Roman"/>
        </w:rPr>
        <w:t xml:space="preserve"> w danym roku</w:t>
      </w:r>
      <w:r w:rsidR="00965754" w:rsidRPr="0061389F">
        <w:rPr>
          <w:rFonts w:ascii="Times New Roman" w:eastAsiaTheme="minorEastAsia" w:hAnsi="Times New Roman"/>
        </w:rPr>
        <w:t xml:space="preserve">. </w:t>
      </w:r>
    </w:p>
    <w:p w14:paraId="59CF8252" w14:textId="3728AF99" w:rsidR="00012279" w:rsidRPr="0061389F" w:rsidRDefault="00CF3525" w:rsidP="00965754">
      <w:pPr>
        <w:tabs>
          <w:tab w:val="left" w:pos="3828"/>
        </w:tabs>
        <w:spacing w:before="120" w:after="120" w:line="283" w:lineRule="auto"/>
        <w:jc w:val="both"/>
        <w:rPr>
          <w:rFonts w:ascii="Times New Roman" w:eastAsiaTheme="minorEastAsia" w:hAnsi="Times New Roman"/>
        </w:rPr>
      </w:pPr>
      <w:r w:rsidRPr="0061389F">
        <w:rPr>
          <w:rFonts w:ascii="Times New Roman" w:eastAsiaTheme="minorEastAsia" w:hAnsi="Times New Roman"/>
        </w:rPr>
        <w:t xml:space="preserve">Aby uniknąć sytuacji, w której egzamin nie był organizowany przez </w:t>
      </w:r>
      <w:r w:rsidR="006A619A" w:rsidRPr="0061389F">
        <w:rPr>
          <w:rFonts w:ascii="Times New Roman" w:eastAsiaTheme="minorEastAsia" w:hAnsi="Times New Roman"/>
        </w:rPr>
        <w:t>dwa</w:t>
      </w:r>
      <w:r w:rsidRPr="0061389F">
        <w:rPr>
          <w:rFonts w:ascii="Times New Roman" w:eastAsiaTheme="minorEastAsia" w:hAnsi="Times New Roman"/>
        </w:rPr>
        <w:t xml:space="preserve"> kolejn</w:t>
      </w:r>
      <w:r w:rsidR="006A619A" w:rsidRPr="0061389F">
        <w:rPr>
          <w:rFonts w:ascii="Times New Roman" w:eastAsiaTheme="minorEastAsia" w:hAnsi="Times New Roman"/>
        </w:rPr>
        <w:t>e</w:t>
      </w:r>
      <w:r w:rsidRPr="0061389F">
        <w:rPr>
          <w:rFonts w:ascii="Times New Roman" w:eastAsiaTheme="minorEastAsia" w:hAnsi="Times New Roman"/>
        </w:rPr>
        <w:t xml:space="preserve"> lat</w:t>
      </w:r>
      <w:r w:rsidR="006A619A" w:rsidRPr="0061389F">
        <w:rPr>
          <w:rFonts w:ascii="Times New Roman" w:eastAsiaTheme="minorEastAsia" w:hAnsi="Times New Roman"/>
        </w:rPr>
        <w:t>a</w:t>
      </w:r>
      <w:r w:rsidRPr="0061389F">
        <w:rPr>
          <w:rFonts w:ascii="Times New Roman" w:eastAsiaTheme="minorEastAsia" w:hAnsi="Times New Roman"/>
        </w:rPr>
        <w:t>, w ust. 5 wprowadzono rozwiązanie</w:t>
      </w:r>
      <w:r w:rsidR="00B5384F" w:rsidRPr="0061389F">
        <w:rPr>
          <w:rFonts w:ascii="Times New Roman" w:eastAsiaTheme="minorEastAsia" w:hAnsi="Times New Roman"/>
        </w:rPr>
        <w:t>,</w:t>
      </w:r>
      <w:r w:rsidRPr="0061389F">
        <w:rPr>
          <w:rFonts w:ascii="Times New Roman" w:eastAsiaTheme="minorEastAsia" w:hAnsi="Times New Roman"/>
        </w:rPr>
        <w:t xml:space="preserve"> które umożliwia przeprowadzenie go pomimo </w:t>
      </w:r>
      <w:r w:rsidR="00B5384F" w:rsidRPr="0061389F">
        <w:rPr>
          <w:rFonts w:ascii="Times New Roman" w:eastAsiaTheme="minorEastAsia" w:hAnsi="Times New Roman"/>
        </w:rPr>
        <w:t xml:space="preserve">liczby kandydatów </w:t>
      </w:r>
      <w:r w:rsidR="00965754" w:rsidRPr="0061389F">
        <w:rPr>
          <w:rFonts w:ascii="Times New Roman" w:eastAsiaTheme="minorEastAsia" w:hAnsi="Times New Roman"/>
        </w:rPr>
        <w:t>mniejszej niż 100</w:t>
      </w:r>
      <w:r w:rsidRPr="0061389F">
        <w:rPr>
          <w:rFonts w:ascii="Times New Roman" w:eastAsiaTheme="minorEastAsia" w:hAnsi="Times New Roman"/>
        </w:rPr>
        <w:t xml:space="preserve">. </w:t>
      </w:r>
      <w:r w:rsidR="00B5384F" w:rsidRPr="0061389F">
        <w:rPr>
          <w:rFonts w:ascii="Times New Roman" w:eastAsiaTheme="minorEastAsia" w:hAnsi="Times New Roman"/>
        </w:rPr>
        <w:t xml:space="preserve">Rozwiązanie to umożliwi organizowanie egzaminu w przypadku, gdy Minister Finansów będzie miał wiedzę o potrzebie uzupełnienia zasobów kadrowych wśród audytorów wewnętrznych sektora publicznego. </w:t>
      </w:r>
      <w:r w:rsidR="006A619A" w:rsidRPr="0061389F">
        <w:rPr>
          <w:rFonts w:ascii="Times New Roman" w:eastAsiaTheme="minorEastAsia" w:hAnsi="Times New Roman"/>
        </w:rPr>
        <w:t xml:space="preserve">W takim przypadku Minister Finansów </w:t>
      </w:r>
      <w:r w:rsidR="00965754" w:rsidRPr="0061389F">
        <w:rPr>
          <w:rFonts w:ascii="Times New Roman" w:eastAsiaTheme="minorEastAsia" w:hAnsi="Times New Roman"/>
        </w:rPr>
        <w:t>będzie mógł</w:t>
      </w:r>
      <w:r w:rsidR="006A619A" w:rsidRPr="0061389F">
        <w:rPr>
          <w:rFonts w:ascii="Times New Roman" w:eastAsiaTheme="minorEastAsia" w:hAnsi="Times New Roman"/>
        </w:rPr>
        <w:t xml:space="preserve"> zlecić KSAP przeprowadzenie egzaminu w kolejnym roku zapewniając pokrycie jego kosztów dotacją celową ze środków pochodzących z części budżetowej będącej w dyspozycji Ministra Finansów. Należy </w:t>
      </w:r>
      <w:r w:rsidR="00B5384F" w:rsidRPr="0061389F">
        <w:rPr>
          <w:rFonts w:ascii="Times New Roman" w:eastAsiaTheme="minorEastAsia" w:hAnsi="Times New Roman"/>
        </w:rPr>
        <w:t xml:space="preserve">jednak </w:t>
      </w:r>
      <w:r w:rsidR="006A619A" w:rsidRPr="0061389F">
        <w:rPr>
          <w:rFonts w:ascii="Times New Roman" w:eastAsiaTheme="minorEastAsia" w:hAnsi="Times New Roman"/>
        </w:rPr>
        <w:t xml:space="preserve">zwrócić uwagę, że ze względu na bardzo duże zainteresowanie egzaminem, widoczne już na etapie prac nad nowelizacją przepisów </w:t>
      </w:r>
      <w:proofErr w:type="spellStart"/>
      <w:r w:rsidR="006A619A" w:rsidRPr="0061389F">
        <w:rPr>
          <w:rFonts w:ascii="Times New Roman" w:eastAsiaTheme="minorEastAsia" w:hAnsi="Times New Roman"/>
        </w:rPr>
        <w:t>uofp</w:t>
      </w:r>
      <w:proofErr w:type="spellEnd"/>
      <w:r w:rsidR="006A619A" w:rsidRPr="0061389F">
        <w:rPr>
          <w:rFonts w:ascii="Times New Roman" w:eastAsiaTheme="minorEastAsia" w:hAnsi="Times New Roman"/>
        </w:rPr>
        <w:t xml:space="preserve">, z dużym prawdopodobieństwem, sytuacja taka nie będzie miała miejsca w najbliższych latach. </w:t>
      </w:r>
    </w:p>
    <w:p w14:paraId="018462A6" w14:textId="37A4BC8A" w:rsidR="00DF3EFE" w:rsidRPr="0061389F" w:rsidRDefault="001421ED" w:rsidP="00F27A16">
      <w:pPr>
        <w:pStyle w:val="Nagwek3"/>
        <w:rPr>
          <w:rFonts w:ascii="Times New Roman" w:hAnsi="Times New Roman" w:cs="Times New Roman"/>
          <w:color w:val="auto"/>
        </w:rPr>
      </w:pPr>
      <w:bookmarkStart w:id="36" w:name="_Toc222295613"/>
      <w:bookmarkStart w:id="37" w:name="_Toc224682991"/>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286b </w:t>
      </w:r>
      <w:proofErr w:type="spellStart"/>
      <w:r w:rsidR="00DF3EFE" w:rsidRPr="0061389F">
        <w:rPr>
          <w:rFonts w:ascii="Times New Roman" w:hAnsi="Times New Roman" w:cs="Times New Roman"/>
          <w:color w:val="auto"/>
        </w:rPr>
        <w:t>uofp</w:t>
      </w:r>
      <w:bookmarkEnd w:id="36"/>
      <w:bookmarkEnd w:id="37"/>
      <w:proofErr w:type="spellEnd"/>
    </w:p>
    <w:p w14:paraId="3BF4FE20" w14:textId="70D0B537" w:rsidR="009E3A00" w:rsidRPr="0061389F" w:rsidRDefault="00DF3EFE" w:rsidP="00F27A16">
      <w:pPr>
        <w:spacing w:after="120" w:line="283" w:lineRule="auto"/>
        <w:jc w:val="both"/>
        <w:rPr>
          <w:rFonts w:ascii="Times New Roman" w:hAnsi="Times New Roman"/>
        </w:rPr>
      </w:pPr>
      <w:r w:rsidRPr="0061389F">
        <w:rPr>
          <w:rFonts w:ascii="Times New Roman" w:eastAsiaTheme="minorEastAsia" w:hAnsi="Times New Roman"/>
        </w:rPr>
        <w:t xml:space="preserve">Zgodnie z ust. 1 za organizację i realizowanie zadań związanych z organizacją egzaminu oraz obsługą Komisji Egzaminacyjnej będzie odpowiadał </w:t>
      </w:r>
      <w:r w:rsidR="00B43A15" w:rsidRPr="0061389F">
        <w:rPr>
          <w:rFonts w:ascii="Times New Roman" w:eastAsiaTheme="minorEastAsia" w:hAnsi="Times New Roman"/>
        </w:rPr>
        <w:t>KSAP.</w:t>
      </w:r>
      <w:r w:rsidRPr="0061389F">
        <w:rPr>
          <w:rFonts w:ascii="Times New Roman" w:eastAsiaTheme="minorEastAsia" w:hAnsi="Times New Roman"/>
        </w:rPr>
        <w:t xml:space="preserve"> </w:t>
      </w:r>
      <w:r w:rsidR="009D2567" w:rsidRPr="0061389F">
        <w:rPr>
          <w:rFonts w:ascii="Times New Roman" w:eastAsiaTheme="minorEastAsia" w:hAnsi="Times New Roman"/>
        </w:rPr>
        <w:t xml:space="preserve">Uzasadnieniem dla </w:t>
      </w:r>
      <w:r w:rsidR="00EB1160" w:rsidRPr="0061389F">
        <w:rPr>
          <w:rFonts w:ascii="Times New Roman" w:hAnsi="Times New Roman"/>
        </w:rPr>
        <w:t xml:space="preserve">takiego rozwiązania </w:t>
      </w:r>
      <w:r w:rsidR="009D2567" w:rsidRPr="0061389F">
        <w:rPr>
          <w:rFonts w:ascii="Times New Roman" w:hAnsi="Times New Roman"/>
        </w:rPr>
        <w:t xml:space="preserve">jest posiadane przez KSAP </w:t>
      </w:r>
      <w:r w:rsidR="00EB1160" w:rsidRPr="0061389F">
        <w:rPr>
          <w:rFonts w:ascii="Times New Roman" w:hAnsi="Times New Roman"/>
        </w:rPr>
        <w:t>wieloletnie</w:t>
      </w:r>
      <w:r w:rsidR="005515A1" w:rsidRPr="0061389F">
        <w:rPr>
          <w:rFonts w:ascii="Times New Roman" w:hAnsi="Times New Roman"/>
        </w:rPr>
        <w:t>go</w:t>
      </w:r>
      <w:r w:rsidR="00EB1160" w:rsidRPr="0061389F">
        <w:rPr>
          <w:rFonts w:ascii="Times New Roman" w:hAnsi="Times New Roman"/>
        </w:rPr>
        <w:t xml:space="preserve"> doświadczeni</w:t>
      </w:r>
      <w:r w:rsidR="005515A1" w:rsidRPr="0061389F">
        <w:rPr>
          <w:rFonts w:ascii="Times New Roman" w:hAnsi="Times New Roman"/>
        </w:rPr>
        <w:t>a</w:t>
      </w:r>
      <w:r w:rsidR="00EB1160" w:rsidRPr="0061389F">
        <w:rPr>
          <w:rFonts w:ascii="Times New Roman" w:hAnsi="Times New Roman"/>
        </w:rPr>
        <w:t xml:space="preserve"> w zakresie </w:t>
      </w:r>
      <w:r w:rsidR="0094029D" w:rsidRPr="0061389F">
        <w:rPr>
          <w:rFonts w:ascii="Times New Roman" w:hAnsi="Times New Roman"/>
        </w:rPr>
        <w:lastRenderedPageBreak/>
        <w:t xml:space="preserve">przeprowadzania </w:t>
      </w:r>
      <w:r w:rsidR="009D2567" w:rsidRPr="0061389F">
        <w:rPr>
          <w:rFonts w:ascii="Times New Roman" w:hAnsi="Times New Roman"/>
          <w:shd w:val="clear" w:color="auto" w:fill="FFFFFF"/>
        </w:rPr>
        <w:t>postępowania kwalifikacyjnego w służbie cywilnej</w:t>
      </w:r>
      <w:r w:rsidR="00EB1160" w:rsidRPr="0061389F">
        <w:rPr>
          <w:rFonts w:ascii="Times New Roman" w:hAnsi="Times New Roman"/>
        </w:rPr>
        <w:t xml:space="preserve"> </w:t>
      </w:r>
      <w:r w:rsidR="009D2567" w:rsidRPr="0061389F">
        <w:rPr>
          <w:rFonts w:ascii="Times New Roman" w:hAnsi="Times New Roman"/>
        </w:rPr>
        <w:t xml:space="preserve">(tzw. </w:t>
      </w:r>
      <w:r w:rsidR="00EB1160" w:rsidRPr="0061389F">
        <w:rPr>
          <w:rFonts w:ascii="Times New Roman" w:hAnsi="Times New Roman"/>
        </w:rPr>
        <w:t>egzamin</w:t>
      </w:r>
      <w:r w:rsidR="009D2567" w:rsidRPr="0061389F">
        <w:rPr>
          <w:rFonts w:ascii="Times New Roman" w:hAnsi="Times New Roman"/>
        </w:rPr>
        <w:t xml:space="preserve"> na</w:t>
      </w:r>
      <w:r w:rsidR="00EB1160" w:rsidRPr="0061389F">
        <w:rPr>
          <w:rFonts w:ascii="Times New Roman" w:hAnsi="Times New Roman"/>
        </w:rPr>
        <w:t xml:space="preserve"> urzędnik</w:t>
      </w:r>
      <w:r w:rsidR="009D2567" w:rsidRPr="0061389F">
        <w:rPr>
          <w:rFonts w:ascii="Times New Roman" w:hAnsi="Times New Roman"/>
        </w:rPr>
        <w:t>a</w:t>
      </w:r>
      <w:r w:rsidR="00EB1160" w:rsidRPr="0061389F">
        <w:rPr>
          <w:rFonts w:ascii="Times New Roman" w:hAnsi="Times New Roman"/>
        </w:rPr>
        <w:t xml:space="preserve"> mianowan</w:t>
      </w:r>
      <w:r w:rsidR="009D2567" w:rsidRPr="0061389F">
        <w:rPr>
          <w:rFonts w:ascii="Times New Roman" w:hAnsi="Times New Roman"/>
        </w:rPr>
        <w:t>ego)</w:t>
      </w:r>
      <w:r w:rsidR="00EB1160" w:rsidRPr="0061389F">
        <w:rPr>
          <w:rFonts w:ascii="Times New Roman" w:hAnsi="Times New Roman"/>
        </w:rPr>
        <w:t xml:space="preserve">. </w:t>
      </w:r>
      <w:r w:rsidR="007F75FA" w:rsidRPr="0061389F">
        <w:rPr>
          <w:rFonts w:ascii="Times New Roman" w:hAnsi="Times New Roman"/>
        </w:rPr>
        <w:t>Argumentem za wyborem KSAP jest również fakt, że w</w:t>
      </w:r>
      <w:r w:rsidR="009D2567" w:rsidRPr="0061389F">
        <w:rPr>
          <w:rFonts w:ascii="Times New Roman" w:hAnsi="Times New Roman"/>
        </w:rPr>
        <w:t>w. post</w:t>
      </w:r>
      <w:r w:rsidR="00B5384F" w:rsidRPr="0061389F">
        <w:rPr>
          <w:rFonts w:ascii="Times New Roman" w:hAnsi="Times New Roman"/>
        </w:rPr>
        <w:t>ę</w:t>
      </w:r>
      <w:r w:rsidR="009D2567" w:rsidRPr="0061389F">
        <w:rPr>
          <w:rFonts w:ascii="Times New Roman" w:hAnsi="Times New Roman"/>
        </w:rPr>
        <w:t>powanie</w:t>
      </w:r>
      <w:r w:rsidR="0016733E" w:rsidRPr="0061389F">
        <w:rPr>
          <w:rFonts w:ascii="Times New Roman" w:hAnsi="Times New Roman"/>
        </w:rPr>
        <w:t>,</w:t>
      </w:r>
      <w:r w:rsidR="009D2567" w:rsidRPr="0061389F">
        <w:rPr>
          <w:rFonts w:ascii="Times New Roman" w:hAnsi="Times New Roman"/>
        </w:rPr>
        <w:t xml:space="preserve"> </w:t>
      </w:r>
      <w:r w:rsidR="007F75FA" w:rsidRPr="0061389F">
        <w:rPr>
          <w:rFonts w:ascii="Times New Roman" w:hAnsi="Times New Roman"/>
        </w:rPr>
        <w:t>przy dużym zainteresowaniu i masowym udziale chętnych</w:t>
      </w:r>
      <w:r w:rsidR="0016733E" w:rsidRPr="0061389F">
        <w:rPr>
          <w:rFonts w:ascii="Times New Roman" w:hAnsi="Times New Roman"/>
        </w:rPr>
        <w:t>,</w:t>
      </w:r>
      <w:r w:rsidR="007F75FA" w:rsidRPr="0061389F">
        <w:rPr>
          <w:rFonts w:ascii="Times New Roman" w:hAnsi="Times New Roman"/>
        </w:rPr>
        <w:t xml:space="preserve"> </w:t>
      </w:r>
      <w:r w:rsidR="009D2567" w:rsidRPr="0061389F">
        <w:rPr>
          <w:rFonts w:ascii="Times New Roman" w:hAnsi="Times New Roman"/>
        </w:rPr>
        <w:t xml:space="preserve">jest </w:t>
      </w:r>
      <w:r w:rsidR="0016733E" w:rsidRPr="0061389F">
        <w:rPr>
          <w:rFonts w:ascii="Times New Roman" w:hAnsi="Times New Roman"/>
        </w:rPr>
        <w:t xml:space="preserve">przeprowadzane </w:t>
      </w:r>
      <w:r w:rsidR="00B836A8" w:rsidRPr="0061389F">
        <w:rPr>
          <w:rFonts w:ascii="Times New Roman" w:hAnsi="Times New Roman"/>
        </w:rPr>
        <w:t>sprawnie</w:t>
      </w:r>
      <w:r w:rsidR="0016733E" w:rsidRPr="0061389F">
        <w:rPr>
          <w:rFonts w:ascii="Times New Roman" w:hAnsi="Times New Roman"/>
        </w:rPr>
        <w:t xml:space="preserve"> i</w:t>
      </w:r>
      <w:r w:rsidR="00A70E57" w:rsidRPr="0061389F">
        <w:rPr>
          <w:rFonts w:ascii="Times New Roman" w:hAnsi="Times New Roman"/>
        </w:rPr>
        <w:t> </w:t>
      </w:r>
      <w:r w:rsidR="0016733E" w:rsidRPr="0061389F">
        <w:rPr>
          <w:rFonts w:ascii="Times New Roman" w:hAnsi="Times New Roman"/>
        </w:rPr>
        <w:t>skutecznie</w:t>
      </w:r>
      <w:r w:rsidR="00EB1160" w:rsidRPr="0061389F">
        <w:rPr>
          <w:rFonts w:ascii="Times New Roman" w:hAnsi="Times New Roman"/>
        </w:rPr>
        <w:t xml:space="preserve">. </w:t>
      </w:r>
      <w:r w:rsidR="009E3A00" w:rsidRPr="0061389F">
        <w:rPr>
          <w:rFonts w:ascii="Times New Roman" w:hAnsi="Times New Roman"/>
        </w:rPr>
        <w:t>W związku</w:t>
      </w:r>
      <w:r w:rsidR="003011B3" w:rsidRPr="0061389F">
        <w:rPr>
          <w:rFonts w:ascii="Times New Roman" w:hAnsi="Times New Roman"/>
        </w:rPr>
        <w:t xml:space="preserve"> z tym</w:t>
      </w:r>
      <w:r w:rsidR="009E3A00" w:rsidRPr="0061389F">
        <w:rPr>
          <w:rFonts w:ascii="Times New Roman" w:hAnsi="Times New Roman"/>
        </w:rPr>
        <w:t xml:space="preserve"> niezbędne </w:t>
      </w:r>
      <w:r w:rsidR="00600E3E" w:rsidRPr="0061389F">
        <w:rPr>
          <w:rFonts w:ascii="Times New Roman" w:hAnsi="Times New Roman"/>
        </w:rPr>
        <w:t>jest</w:t>
      </w:r>
      <w:r w:rsidR="009E3A00" w:rsidRPr="0061389F">
        <w:rPr>
          <w:rFonts w:ascii="Times New Roman" w:hAnsi="Times New Roman"/>
        </w:rPr>
        <w:t xml:space="preserve"> wprowadzenie zmiany w ustawie </w:t>
      </w:r>
      <w:r w:rsidR="00B5384F" w:rsidRPr="0061389F">
        <w:rPr>
          <w:rFonts w:ascii="Times New Roman" w:hAnsi="Times New Roman"/>
        </w:rPr>
        <w:t>o KSAP</w:t>
      </w:r>
      <w:r w:rsidR="009E3A00" w:rsidRPr="0061389F">
        <w:rPr>
          <w:rFonts w:ascii="Times New Roman" w:hAnsi="Times New Roman"/>
        </w:rPr>
        <w:t xml:space="preserve">, zgodnie z którą </w:t>
      </w:r>
      <w:r w:rsidR="00B5384F" w:rsidRPr="0061389F">
        <w:rPr>
          <w:rFonts w:ascii="Times New Roman" w:hAnsi="Times New Roman"/>
        </w:rPr>
        <w:t xml:space="preserve">nowym zadaniem </w:t>
      </w:r>
      <w:r w:rsidR="002F0F48" w:rsidRPr="0061389F">
        <w:rPr>
          <w:rFonts w:ascii="Times New Roman" w:hAnsi="Times New Roman"/>
        </w:rPr>
        <w:t xml:space="preserve">tam wskazanym </w:t>
      </w:r>
      <w:r w:rsidR="00B5384F" w:rsidRPr="0061389F">
        <w:rPr>
          <w:rFonts w:ascii="Times New Roman" w:hAnsi="Times New Roman"/>
        </w:rPr>
        <w:t>b</w:t>
      </w:r>
      <w:r w:rsidR="009E3A00" w:rsidRPr="0061389F">
        <w:rPr>
          <w:rFonts w:ascii="Times New Roman" w:hAnsi="Times New Roman"/>
        </w:rPr>
        <w:t>ędzie organizowanie egzaminu, realizowanie zadań związanych z jego przeprowadzeniem oraz zapewnienie obsługi Komisji Egzaminacyjnej (art. 2 ustawy wprowadzającej).</w:t>
      </w:r>
    </w:p>
    <w:p w14:paraId="7D8E950F" w14:textId="7B0FAAB3" w:rsidR="003011B3" w:rsidRPr="0061389F" w:rsidRDefault="0036733E" w:rsidP="00C6178F">
      <w:pPr>
        <w:spacing w:before="120" w:after="120" w:line="283" w:lineRule="auto"/>
        <w:jc w:val="both"/>
        <w:rPr>
          <w:rFonts w:ascii="Times New Roman" w:eastAsiaTheme="minorEastAsia" w:hAnsi="Times New Roman"/>
        </w:rPr>
      </w:pPr>
      <w:r w:rsidRPr="0061389F">
        <w:rPr>
          <w:rFonts w:ascii="Times New Roman" w:eastAsiaTheme="minorEastAsia" w:hAnsi="Times New Roman"/>
        </w:rPr>
        <w:t>W</w:t>
      </w:r>
      <w:r w:rsidR="00DF3EFE" w:rsidRPr="0061389F">
        <w:rPr>
          <w:rFonts w:ascii="Times New Roman" w:eastAsiaTheme="minorEastAsia" w:hAnsi="Times New Roman"/>
        </w:rPr>
        <w:t xml:space="preserve"> ust. 2 przewidziano możliwość zlecania przez KSAP realizacji zadań związanych z organizacją i</w:t>
      </w:r>
      <w:r w:rsidR="00F77E5A" w:rsidRPr="0061389F">
        <w:rPr>
          <w:rFonts w:ascii="Times New Roman" w:eastAsiaTheme="minorEastAsia" w:hAnsi="Times New Roman"/>
        </w:rPr>
        <w:t> </w:t>
      </w:r>
      <w:r w:rsidR="00DF3EFE" w:rsidRPr="0061389F">
        <w:rPr>
          <w:rFonts w:ascii="Times New Roman" w:eastAsiaTheme="minorEastAsia" w:hAnsi="Times New Roman"/>
        </w:rPr>
        <w:t xml:space="preserve">przeprowadzeniem egzaminu osobom </w:t>
      </w:r>
      <w:r w:rsidRPr="0061389F">
        <w:rPr>
          <w:rFonts w:ascii="Times New Roman" w:eastAsiaTheme="minorEastAsia" w:hAnsi="Times New Roman"/>
        </w:rPr>
        <w:t xml:space="preserve">niezatrudnionym w KSAP </w:t>
      </w:r>
      <w:r w:rsidR="00DF3EFE" w:rsidRPr="0061389F">
        <w:rPr>
          <w:rFonts w:ascii="Times New Roman" w:eastAsiaTheme="minorEastAsia" w:hAnsi="Times New Roman"/>
        </w:rPr>
        <w:t>posiadającym wiedzę i</w:t>
      </w:r>
      <w:r w:rsidR="00A70E57" w:rsidRPr="0061389F">
        <w:rPr>
          <w:rFonts w:ascii="Times New Roman" w:eastAsiaTheme="minorEastAsia" w:hAnsi="Times New Roman"/>
        </w:rPr>
        <w:t> </w:t>
      </w:r>
      <w:r w:rsidR="00DF3EFE" w:rsidRPr="0061389F">
        <w:rPr>
          <w:rFonts w:ascii="Times New Roman" w:eastAsiaTheme="minorEastAsia" w:hAnsi="Times New Roman"/>
        </w:rPr>
        <w:t>doświadczenie</w:t>
      </w:r>
      <w:r w:rsidRPr="0061389F">
        <w:rPr>
          <w:rFonts w:ascii="Times New Roman" w:eastAsiaTheme="minorEastAsia" w:hAnsi="Times New Roman"/>
        </w:rPr>
        <w:t xml:space="preserve"> gwarantujące wysoką jakość wykonywanych zadań, </w:t>
      </w:r>
      <w:r w:rsidR="002F0F48" w:rsidRPr="0061389F">
        <w:rPr>
          <w:rFonts w:ascii="Times New Roman" w:eastAsiaTheme="minorEastAsia" w:hAnsi="Times New Roman"/>
        </w:rPr>
        <w:t>by zapewnić</w:t>
      </w:r>
      <w:r w:rsidR="00DF3EFE" w:rsidRPr="0061389F">
        <w:rPr>
          <w:rFonts w:ascii="Times New Roman" w:eastAsiaTheme="minorEastAsia" w:hAnsi="Times New Roman"/>
        </w:rPr>
        <w:t xml:space="preserve"> wysoki poziomu </w:t>
      </w:r>
      <w:r w:rsidR="00B5384F" w:rsidRPr="0061389F">
        <w:rPr>
          <w:rFonts w:ascii="Times New Roman" w:eastAsiaTheme="minorEastAsia" w:hAnsi="Times New Roman"/>
        </w:rPr>
        <w:t>ich realizacji</w:t>
      </w:r>
      <w:r w:rsidR="00DF3EFE" w:rsidRPr="0061389F">
        <w:rPr>
          <w:rFonts w:ascii="Times New Roman" w:eastAsiaTheme="minorEastAsia" w:hAnsi="Times New Roman"/>
        </w:rPr>
        <w:t>. Korzystając z tego rozwiązania KSAP może np. zlecić przygotowanie pytań testowych i</w:t>
      </w:r>
      <w:r w:rsidR="00F77E5A" w:rsidRPr="0061389F">
        <w:rPr>
          <w:rFonts w:ascii="Times New Roman" w:eastAsiaTheme="minorEastAsia" w:hAnsi="Times New Roman"/>
        </w:rPr>
        <w:t> </w:t>
      </w:r>
      <w:r w:rsidR="00DF3EFE" w:rsidRPr="0061389F">
        <w:rPr>
          <w:rFonts w:ascii="Times New Roman" w:eastAsiaTheme="minorEastAsia" w:hAnsi="Times New Roman"/>
        </w:rPr>
        <w:t xml:space="preserve">zadania egzaminacyjnego </w:t>
      </w:r>
      <w:r w:rsidRPr="0061389F">
        <w:rPr>
          <w:rFonts w:ascii="Times New Roman" w:eastAsiaTheme="minorEastAsia" w:hAnsi="Times New Roman"/>
        </w:rPr>
        <w:t xml:space="preserve">oraz kluczy do ich oceniania </w:t>
      </w:r>
      <w:r w:rsidR="00DF3EFE" w:rsidRPr="0061389F">
        <w:rPr>
          <w:rFonts w:ascii="Times New Roman" w:eastAsiaTheme="minorEastAsia" w:hAnsi="Times New Roman"/>
        </w:rPr>
        <w:t>ekspertom z</w:t>
      </w:r>
      <w:r w:rsidR="00F77E5A" w:rsidRPr="0061389F">
        <w:rPr>
          <w:rFonts w:ascii="Times New Roman" w:eastAsiaTheme="minorEastAsia" w:hAnsi="Times New Roman"/>
        </w:rPr>
        <w:t xml:space="preserve"> </w:t>
      </w:r>
      <w:r w:rsidR="00DF3EFE" w:rsidRPr="0061389F">
        <w:rPr>
          <w:rFonts w:ascii="Times New Roman" w:eastAsiaTheme="minorEastAsia" w:hAnsi="Times New Roman"/>
        </w:rPr>
        <w:t>obszarów, które będą podlegały sprawdz</w:t>
      </w:r>
      <w:r w:rsidR="00682D24" w:rsidRPr="0061389F">
        <w:rPr>
          <w:rFonts w:ascii="Times New Roman" w:eastAsiaTheme="minorEastAsia" w:hAnsi="Times New Roman"/>
        </w:rPr>
        <w:t>e</w:t>
      </w:r>
      <w:r w:rsidR="00DF3EFE" w:rsidRPr="0061389F">
        <w:rPr>
          <w:rFonts w:ascii="Times New Roman" w:eastAsiaTheme="minorEastAsia" w:hAnsi="Times New Roman"/>
        </w:rPr>
        <w:t xml:space="preserve">niu podczas egzaminu. </w:t>
      </w:r>
      <w:r w:rsidRPr="0061389F">
        <w:rPr>
          <w:rFonts w:ascii="Times New Roman" w:eastAsiaTheme="minorEastAsia" w:hAnsi="Times New Roman"/>
        </w:rPr>
        <w:t xml:space="preserve">Zlecone na podstawie tego przepisu może być również sprawdzenie </w:t>
      </w:r>
      <w:r w:rsidR="00F257D7" w:rsidRPr="0061389F">
        <w:rPr>
          <w:rFonts w:ascii="Times New Roman" w:eastAsiaTheme="minorEastAsia" w:hAnsi="Times New Roman"/>
        </w:rPr>
        <w:t>prac egzaminacyjnych</w:t>
      </w:r>
      <w:r w:rsidRPr="0061389F">
        <w:rPr>
          <w:rFonts w:ascii="Times New Roman" w:eastAsiaTheme="minorEastAsia" w:hAnsi="Times New Roman"/>
        </w:rPr>
        <w:t xml:space="preserve">. </w:t>
      </w:r>
      <w:r w:rsidR="00DF3EFE" w:rsidRPr="0061389F">
        <w:rPr>
          <w:rFonts w:ascii="Times New Roman" w:eastAsiaTheme="minorEastAsia" w:hAnsi="Times New Roman"/>
        </w:rPr>
        <w:t xml:space="preserve">Zakres zlecanych prac będzie uzależniony od potrzeb KSAP w tym zakresie. W takim przypadku niezbędne będzie zapewnienie przez KSAP właściwego poziomu bezpieczeństwa oraz poufności </w:t>
      </w:r>
      <w:r w:rsidRPr="0061389F">
        <w:rPr>
          <w:rFonts w:ascii="Times New Roman" w:eastAsiaTheme="minorEastAsia" w:hAnsi="Times New Roman"/>
        </w:rPr>
        <w:t xml:space="preserve">danych, w tym danych osobowych oraz informacji i </w:t>
      </w:r>
      <w:r w:rsidR="00DF3EFE" w:rsidRPr="0061389F">
        <w:rPr>
          <w:rFonts w:ascii="Times New Roman" w:eastAsiaTheme="minorEastAsia" w:hAnsi="Times New Roman"/>
        </w:rPr>
        <w:t>dokumentów przetwarzanych w związku ze zleconymi zadaniami. Należy podkreślić, że wszelkie koszty związane z organizacją i przeprowadzaniem egzaminu a</w:t>
      </w:r>
      <w:r w:rsidR="00F77E5A" w:rsidRPr="0061389F">
        <w:rPr>
          <w:rFonts w:ascii="Times New Roman" w:eastAsiaTheme="minorEastAsia" w:hAnsi="Times New Roman"/>
        </w:rPr>
        <w:t> </w:t>
      </w:r>
      <w:r w:rsidR="00DF3EFE" w:rsidRPr="0061389F">
        <w:rPr>
          <w:rFonts w:ascii="Times New Roman" w:eastAsiaTheme="minorEastAsia" w:hAnsi="Times New Roman"/>
        </w:rPr>
        <w:t>także związane z</w:t>
      </w:r>
      <w:r w:rsidR="00A70E57" w:rsidRPr="0061389F">
        <w:rPr>
          <w:rFonts w:ascii="Times New Roman" w:eastAsiaTheme="minorEastAsia" w:hAnsi="Times New Roman"/>
        </w:rPr>
        <w:t> </w:t>
      </w:r>
      <w:r w:rsidR="00DF3EFE" w:rsidRPr="0061389F">
        <w:rPr>
          <w:rFonts w:ascii="Times New Roman" w:eastAsiaTheme="minorEastAsia" w:hAnsi="Times New Roman"/>
        </w:rPr>
        <w:t>obsługą i wynagrodzeniem członków Komisji Egzaminacyjnej będą ponoszone przez KSAP (ust.</w:t>
      </w:r>
      <w:r w:rsidR="00A70E57" w:rsidRPr="0061389F">
        <w:rPr>
          <w:rFonts w:ascii="Times New Roman" w:eastAsiaTheme="minorEastAsia" w:hAnsi="Times New Roman"/>
        </w:rPr>
        <w:t> </w:t>
      </w:r>
      <w:r w:rsidR="00DF3EFE" w:rsidRPr="0061389F">
        <w:rPr>
          <w:rFonts w:ascii="Times New Roman" w:eastAsiaTheme="minorEastAsia" w:hAnsi="Times New Roman"/>
        </w:rPr>
        <w:t xml:space="preserve">3). </w:t>
      </w:r>
    </w:p>
    <w:p w14:paraId="35C186A4" w14:textId="322CDAA3" w:rsidR="003011B3" w:rsidRPr="0061389F" w:rsidRDefault="003011B3" w:rsidP="009268E9">
      <w:pPr>
        <w:tabs>
          <w:tab w:val="left" w:pos="3828"/>
        </w:tabs>
        <w:spacing w:before="120" w:after="120" w:line="283" w:lineRule="auto"/>
        <w:jc w:val="both"/>
        <w:rPr>
          <w:rFonts w:ascii="Times New Roman" w:eastAsiaTheme="minorEastAsia" w:hAnsi="Times New Roman"/>
        </w:rPr>
      </w:pPr>
      <w:r w:rsidRPr="0061389F">
        <w:rPr>
          <w:rFonts w:ascii="Times New Roman" w:eastAsiaTheme="minorEastAsia" w:hAnsi="Times New Roman"/>
        </w:rPr>
        <w:t>Projektowany przepis ust. 4 reguluje kwestie związane z finansowaniem m.in. przygotowania i</w:t>
      </w:r>
      <w:r w:rsidR="00CE24ED" w:rsidRPr="0061389F">
        <w:rPr>
          <w:rFonts w:ascii="Times New Roman" w:eastAsiaTheme="minorEastAsia" w:hAnsi="Times New Roman"/>
        </w:rPr>
        <w:t> </w:t>
      </w:r>
      <w:r w:rsidRPr="0061389F">
        <w:rPr>
          <w:rFonts w:ascii="Times New Roman" w:eastAsiaTheme="minorEastAsia" w:hAnsi="Times New Roman"/>
        </w:rPr>
        <w:t xml:space="preserve">organizacji egzaminu, w przypadku, o którym mowa w art. 286a ust. 5. Gdyby wystąpiła konieczność sfinansowania tych zadań z innego źródła niż opłata egzaminacyjna </w:t>
      </w:r>
      <w:r w:rsidR="00774502" w:rsidRPr="0061389F">
        <w:rPr>
          <w:rFonts w:ascii="Times New Roman" w:eastAsiaTheme="minorEastAsia" w:hAnsi="Times New Roman"/>
        </w:rPr>
        <w:t xml:space="preserve">(poniżej 100 osób chętnych do przystąpienia do egzaminu) </w:t>
      </w:r>
      <w:r w:rsidRPr="0061389F">
        <w:rPr>
          <w:rFonts w:ascii="Times New Roman" w:eastAsiaTheme="minorEastAsia" w:hAnsi="Times New Roman"/>
        </w:rPr>
        <w:t>Minister Finansów będzie mógł udzielić dotacji celowej z budżetu państwa</w:t>
      </w:r>
      <w:r w:rsidR="00774502" w:rsidRPr="0061389F">
        <w:rPr>
          <w:rFonts w:ascii="Times New Roman" w:eastAsiaTheme="minorEastAsia" w:hAnsi="Times New Roman"/>
        </w:rPr>
        <w:t xml:space="preserve"> na ten cel. W</w:t>
      </w:r>
      <w:r w:rsidRPr="0061389F">
        <w:rPr>
          <w:rFonts w:ascii="Times New Roman" w:eastAsiaTheme="minorEastAsia" w:hAnsi="Times New Roman"/>
        </w:rPr>
        <w:t>iedza o konieczności zabezpieczenia środków na ten cel będzie znana z wyprzedzeniem umożliwiającym ich zaplanowanie w części budżetowej będącej w</w:t>
      </w:r>
      <w:r w:rsidR="00314406" w:rsidRPr="0061389F">
        <w:rPr>
          <w:rFonts w:ascii="Times New Roman" w:eastAsiaTheme="minorEastAsia" w:hAnsi="Times New Roman"/>
        </w:rPr>
        <w:t> </w:t>
      </w:r>
      <w:r w:rsidRPr="0061389F">
        <w:rPr>
          <w:rFonts w:ascii="Times New Roman" w:eastAsiaTheme="minorEastAsia" w:hAnsi="Times New Roman"/>
        </w:rPr>
        <w:t xml:space="preserve">dyspozycji Ministra Finansów. W celu </w:t>
      </w:r>
      <w:r w:rsidRPr="0061389F">
        <w:rPr>
          <w:rFonts w:ascii="Times New Roman" w:hAnsi="Times New Roman"/>
        </w:rPr>
        <w:t>zapewnienia jednolitej procedury postępowania KSAP i</w:t>
      </w:r>
      <w:r w:rsidR="00A70E57" w:rsidRPr="0061389F">
        <w:rPr>
          <w:rFonts w:ascii="Times New Roman" w:hAnsi="Times New Roman"/>
        </w:rPr>
        <w:t> </w:t>
      </w:r>
      <w:r w:rsidRPr="0061389F">
        <w:rPr>
          <w:rFonts w:ascii="Times New Roman" w:hAnsi="Times New Roman"/>
        </w:rPr>
        <w:t>właściwego rozliczenia się z tego tytułu z budżetem państwa</w:t>
      </w:r>
      <w:r w:rsidRPr="0061389F">
        <w:rPr>
          <w:rFonts w:ascii="Times New Roman" w:eastAsiaTheme="minorEastAsia" w:hAnsi="Times New Roman"/>
        </w:rPr>
        <w:t xml:space="preserve"> </w:t>
      </w:r>
      <w:r w:rsidRPr="0061389F">
        <w:rPr>
          <w:rFonts w:ascii="Times New Roman" w:hAnsi="Times New Roman"/>
        </w:rPr>
        <w:t xml:space="preserve">sposób rozliczania oraz przekazywania do budżetu państwa pobranej od kandydatów opłaty egzaminacyjnej, zostanie określony w przepisach wykonawczych do </w:t>
      </w:r>
      <w:proofErr w:type="spellStart"/>
      <w:r w:rsidRPr="0061389F">
        <w:rPr>
          <w:rFonts w:ascii="Times New Roman" w:hAnsi="Times New Roman"/>
        </w:rPr>
        <w:t>uofp</w:t>
      </w:r>
      <w:proofErr w:type="spellEnd"/>
      <w:r w:rsidRPr="0061389F">
        <w:rPr>
          <w:rFonts w:ascii="Times New Roman" w:hAnsi="Times New Roman"/>
        </w:rPr>
        <w:t>. Mają one z jednej strony charakter techniczny, z drugiej zaś takie rozwiązanie przyczyni się do większej elastyczności w zakresie zmiany przepisów w przypadku takiej potrzeby.</w:t>
      </w:r>
    </w:p>
    <w:p w14:paraId="71200C63" w14:textId="5E9BFF50" w:rsidR="008C31A3" w:rsidRPr="0061389F" w:rsidRDefault="008C31A3" w:rsidP="00C6178F">
      <w:pPr>
        <w:spacing w:before="120" w:after="120" w:line="283" w:lineRule="auto"/>
        <w:jc w:val="both"/>
        <w:rPr>
          <w:rFonts w:ascii="Times New Roman" w:eastAsiaTheme="minorHAnsi" w:hAnsi="Times New Roman"/>
        </w:rPr>
      </w:pPr>
      <w:r w:rsidRPr="0061389F">
        <w:rPr>
          <w:rFonts w:ascii="Times New Roman" w:eastAsiaTheme="minorEastAsia" w:hAnsi="Times New Roman"/>
        </w:rPr>
        <w:t>Na dyrektora KSAP został w ust. 5 nałożony obowiązek składania corocznie, w terminie do końca grudnia, sprawozdania z realizacji, w danym roku, zadań związanych z organizacją i</w:t>
      </w:r>
      <w:r w:rsidR="00A70E57" w:rsidRPr="0061389F">
        <w:rPr>
          <w:rFonts w:ascii="Times New Roman" w:eastAsiaTheme="minorEastAsia" w:hAnsi="Times New Roman"/>
        </w:rPr>
        <w:t> </w:t>
      </w:r>
      <w:r w:rsidRPr="0061389F">
        <w:rPr>
          <w:rFonts w:ascii="Times New Roman" w:eastAsiaTheme="minorEastAsia" w:hAnsi="Times New Roman"/>
        </w:rPr>
        <w:t xml:space="preserve">przeprowadzaniem egzaminu. Przepis ten ma na celu </w:t>
      </w:r>
      <w:r w:rsidR="008F1C0F" w:rsidRPr="0061389F">
        <w:rPr>
          <w:rFonts w:ascii="Times New Roman" w:eastAsiaTheme="minorEastAsia" w:hAnsi="Times New Roman"/>
        </w:rPr>
        <w:t xml:space="preserve">uzyskanie </w:t>
      </w:r>
      <w:r w:rsidRPr="0061389F">
        <w:rPr>
          <w:rFonts w:ascii="Times New Roman" w:eastAsiaTheme="minorEastAsia" w:hAnsi="Times New Roman"/>
        </w:rPr>
        <w:t xml:space="preserve">formalnego </w:t>
      </w:r>
      <w:r w:rsidR="0094029D" w:rsidRPr="0061389F">
        <w:rPr>
          <w:rFonts w:ascii="Times New Roman" w:eastAsiaTheme="minorEastAsia" w:hAnsi="Times New Roman"/>
        </w:rPr>
        <w:t xml:space="preserve">potwierdzenia </w:t>
      </w:r>
      <w:r w:rsidR="008F1C0F" w:rsidRPr="0061389F">
        <w:rPr>
          <w:rFonts w:ascii="Times New Roman" w:eastAsiaTheme="minorEastAsia" w:hAnsi="Times New Roman"/>
        </w:rPr>
        <w:t xml:space="preserve">wykonania </w:t>
      </w:r>
      <w:r w:rsidRPr="0061389F">
        <w:rPr>
          <w:rFonts w:ascii="Times New Roman" w:eastAsiaTheme="minorEastAsia" w:hAnsi="Times New Roman"/>
        </w:rPr>
        <w:t xml:space="preserve">zadań, w tym m.in. wskazania wydatkowanych środków, gdy egzamin będzie finansowany przez Ministra Finansów z dotacji celowej. </w:t>
      </w:r>
    </w:p>
    <w:p w14:paraId="4EC920E4" w14:textId="4D49D41D" w:rsidR="00DF3EFE" w:rsidRPr="0061389F" w:rsidRDefault="00DF3EFE" w:rsidP="00C6178F">
      <w:pPr>
        <w:spacing w:before="120" w:after="120" w:line="283" w:lineRule="auto"/>
        <w:jc w:val="both"/>
        <w:rPr>
          <w:rFonts w:ascii="Times New Roman" w:eastAsiaTheme="minorEastAsia" w:hAnsi="Times New Roman"/>
        </w:rPr>
      </w:pPr>
      <w:r w:rsidRPr="0061389F">
        <w:rPr>
          <w:rFonts w:ascii="Times New Roman" w:eastAsiaTheme="minorEastAsia" w:hAnsi="Times New Roman"/>
        </w:rPr>
        <w:t>Po stronie KSAP będą również zadania związane z</w:t>
      </w:r>
      <w:r w:rsidR="00F77E5A" w:rsidRPr="0061389F">
        <w:rPr>
          <w:rFonts w:ascii="Times New Roman" w:eastAsiaTheme="minorEastAsia" w:hAnsi="Times New Roman"/>
        </w:rPr>
        <w:t> </w:t>
      </w:r>
      <w:r w:rsidRPr="0061389F">
        <w:rPr>
          <w:rFonts w:ascii="Times New Roman" w:eastAsiaTheme="minorEastAsia" w:hAnsi="Times New Roman"/>
        </w:rPr>
        <w:t>administrowaniem danymi osobowymi przetwarzanymi w celach związanych z działalnością Komisji Egzaminacyjn</w:t>
      </w:r>
      <w:r w:rsidR="0094029D" w:rsidRPr="0061389F">
        <w:rPr>
          <w:rFonts w:ascii="Times New Roman" w:eastAsiaTheme="minorEastAsia" w:hAnsi="Times New Roman"/>
        </w:rPr>
        <w:t>ej</w:t>
      </w:r>
      <w:r w:rsidRPr="0061389F">
        <w:rPr>
          <w:rFonts w:ascii="Times New Roman" w:eastAsiaTheme="minorEastAsia" w:hAnsi="Times New Roman"/>
        </w:rPr>
        <w:t xml:space="preserve"> oraz organizacją i</w:t>
      </w:r>
      <w:r w:rsidR="00A70E57" w:rsidRPr="0061389F">
        <w:rPr>
          <w:rFonts w:ascii="Times New Roman" w:eastAsiaTheme="minorEastAsia" w:hAnsi="Times New Roman"/>
        </w:rPr>
        <w:t> </w:t>
      </w:r>
      <w:r w:rsidRPr="0061389F">
        <w:rPr>
          <w:rFonts w:ascii="Times New Roman" w:eastAsiaTheme="minorEastAsia" w:hAnsi="Times New Roman"/>
        </w:rPr>
        <w:t>przeprowadzaniem egzaminu tak</w:t>
      </w:r>
      <w:r w:rsidR="00CE24ED" w:rsidRPr="0061389F">
        <w:rPr>
          <w:rFonts w:ascii="Times New Roman" w:eastAsiaTheme="minorEastAsia" w:hAnsi="Times New Roman"/>
        </w:rPr>
        <w:t>,</w:t>
      </w:r>
      <w:r w:rsidRPr="0061389F">
        <w:rPr>
          <w:rFonts w:ascii="Times New Roman" w:eastAsiaTheme="minorEastAsia" w:hAnsi="Times New Roman"/>
        </w:rPr>
        <w:t xml:space="preserve"> aby zapewnić bezpieczeństwo danych oraz ich prawidłowe przetwarzanie (ust. </w:t>
      </w:r>
      <w:r w:rsidR="00774502" w:rsidRPr="0061389F">
        <w:rPr>
          <w:rFonts w:ascii="Times New Roman" w:eastAsiaTheme="minorEastAsia" w:hAnsi="Times New Roman"/>
        </w:rPr>
        <w:t>6</w:t>
      </w:r>
      <w:r w:rsidRPr="0061389F">
        <w:rPr>
          <w:rFonts w:ascii="Times New Roman" w:eastAsiaTheme="minorEastAsia" w:hAnsi="Times New Roman"/>
        </w:rPr>
        <w:t>).</w:t>
      </w:r>
    </w:p>
    <w:p w14:paraId="14FFB994" w14:textId="68766035" w:rsidR="00DF3EFE" w:rsidRPr="0061389F" w:rsidRDefault="001421ED" w:rsidP="00F27A16">
      <w:pPr>
        <w:pStyle w:val="Nagwek3"/>
        <w:rPr>
          <w:rFonts w:ascii="Times New Roman" w:hAnsi="Times New Roman" w:cs="Times New Roman"/>
          <w:color w:val="auto"/>
        </w:rPr>
      </w:pPr>
      <w:bookmarkStart w:id="38" w:name="_Toc222295614"/>
      <w:bookmarkStart w:id="39" w:name="_Toc224682992"/>
      <w:r w:rsidRPr="0061389F">
        <w:rPr>
          <w:rFonts w:ascii="Times New Roman" w:hAnsi="Times New Roman" w:cs="Times New Roman"/>
          <w:color w:val="auto"/>
        </w:rPr>
        <w:lastRenderedPageBreak/>
        <w:t xml:space="preserve">Dodanie </w:t>
      </w:r>
      <w:r w:rsidR="00DF3EFE" w:rsidRPr="0061389F">
        <w:rPr>
          <w:rFonts w:ascii="Times New Roman" w:hAnsi="Times New Roman" w:cs="Times New Roman"/>
          <w:color w:val="auto"/>
        </w:rPr>
        <w:t xml:space="preserve">art. 286c </w:t>
      </w:r>
      <w:proofErr w:type="spellStart"/>
      <w:r w:rsidR="00DF3EFE" w:rsidRPr="0061389F">
        <w:rPr>
          <w:rFonts w:ascii="Times New Roman" w:hAnsi="Times New Roman" w:cs="Times New Roman"/>
          <w:color w:val="auto"/>
        </w:rPr>
        <w:t>uofp</w:t>
      </w:r>
      <w:bookmarkEnd w:id="38"/>
      <w:bookmarkEnd w:id="39"/>
      <w:proofErr w:type="spellEnd"/>
    </w:p>
    <w:p w14:paraId="2EF00810" w14:textId="753416E5" w:rsidR="005C6F98" w:rsidRPr="0061389F" w:rsidRDefault="006D53BB" w:rsidP="00CD3F3C">
      <w:pPr>
        <w:spacing w:line="283" w:lineRule="auto"/>
        <w:jc w:val="both"/>
        <w:rPr>
          <w:rFonts w:ascii="Times New Roman" w:eastAsiaTheme="minorEastAsia" w:hAnsi="Times New Roman"/>
        </w:rPr>
      </w:pPr>
      <w:r w:rsidRPr="0061389F">
        <w:rPr>
          <w:rFonts w:ascii="Times New Roman" w:eastAsiaTheme="minorEastAsia" w:hAnsi="Times New Roman"/>
        </w:rPr>
        <w:t>Koszty egzaminu będą pokrywane z opłaty egzaminacyjnej uiszczanej przez kandydatów</w:t>
      </w:r>
      <w:r w:rsidR="00CD3F3C" w:rsidRPr="0061389F">
        <w:rPr>
          <w:rFonts w:ascii="Times New Roman" w:eastAsiaTheme="minorEastAsia" w:hAnsi="Times New Roman"/>
        </w:rPr>
        <w:t>.</w:t>
      </w:r>
    </w:p>
    <w:p w14:paraId="7B6DCC96" w14:textId="393123AC" w:rsidR="00CD3F3C" w:rsidRPr="0061389F" w:rsidRDefault="00CD3F3C" w:rsidP="00CD3F3C">
      <w:pPr>
        <w:spacing w:line="283" w:lineRule="auto"/>
        <w:jc w:val="both"/>
        <w:rPr>
          <w:rFonts w:ascii="Times New Roman" w:eastAsiaTheme="minorEastAsia" w:hAnsi="Times New Roman"/>
        </w:rPr>
      </w:pPr>
      <w:r w:rsidRPr="0061389F">
        <w:rPr>
          <w:rFonts w:ascii="Times New Roman" w:eastAsiaTheme="minorEastAsia" w:hAnsi="Times New Roman"/>
        </w:rPr>
        <w:t xml:space="preserve">Opłata, zgodnie z ust. </w:t>
      </w:r>
      <w:r w:rsidR="004213F0" w:rsidRPr="0061389F">
        <w:rPr>
          <w:rFonts w:ascii="Times New Roman" w:eastAsiaTheme="minorEastAsia" w:hAnsi="Times New Roman"/>
        </w:rPr>
        <w:t>1,</w:t>
      </w:r>
      <w:r w:rsidRPr="0061389F">
        <w:rPr>
          <w:rFonts w:ascii="Times New Roman" w:eastAsiaTheme="minorEastAsia" w:hAnsi="Times New Roman"/>
        </w:rPr>
        <w:t xml:space="preserve"> będzie składa się z dwóch elementów:</w:t>
      </w:r>
    </w:p>
    <w:p w14:paraId="3E4E9C9D" w14:textId="4592C71B" w:rsidR="00CD3F3C" w:rsidRPr="0061389F" w:rsidRDefault="00CD3F3C" w:rsidP="00C136ED">
      <w:pPr>
        <w:pStyle w:val="Akapitzlist"/>
        <w:numPr>
          <w:ilvl w:val="0"/>
          <w:numId w:val="51"/>
        </w:numPr>
        <w:spacing w:line="283" w:lineRule="auto"/>
        <w:jc w:val="both"/>
        <w:rPr>
          <w:rFonts w:ascii="Times New Roman" w:eastAsiaTheme="minorEastAsia" w:hAnsi="Times New Roman"/>
        </w:rPr>
      </w:pPr>
      <w:r w:rsidRPr="0061389F">
        <w:rPr>
          <w:rFonts w:ascii="Times New Roman" w:eastAsiaTheme="minorEastAsia" w:hAnsi="Times New Roman"/>
        </w:rPr>
        <w:t xml:space="preserve">opłaty wstępnej – stanowiącej 10% opłaty oraz </w:t>
      </w:r>
    </w:p>
    <w:p w14:paraId="68DB1244" w14:textId="0C116877" w:rsidR="00CD3F3C" w:rsidRPr="0061389F" w:rsidRDefault="00CD3F3C" w:rsidP="00C136ED">
      <w:pPr>
        <w:pStyle w:val="Akapitzlist"/>
        <w:numPr>
          <w:ilvl w:val="0"/>
          <w:numId w:val="51"/>
        </w:numPr>
        <w:spacing w:line="283" w:lineRule="auto"/>
        <w:jc w:val="both"/>
        <w:rPr>
          <w:rFonts w:ascii="Times New Roman" w:eastAsiaTheme="minorEastAsia" w:hAnsi="Times New Roman"/>
        </w:rPr>
      </w:pPr>
      <w:r w:rsidRPr="0061389F">
        <w:rPr>
          <w:rFonts w:ascii="Times New Roman" w:eastAsiaTheme="minorEastAsia" w:hAnsi="Times New Roman"/>
        </w:rPr>
        <w:t xml:space="preserve">opłaty za egzamin. </w:t>
      </w:r>
    </w:p>
    <w:p w14:paraId="698E79AA" w14:textId="245B4D01" w:rsidR="00FA4996" w:rsidRPr="0061389F" w:rsidRDefault="008C31A3" w:rsidP="00FA4996">
      <w:pPr>
        <w:spacing w:before="120" w:after="120" w:line="283" w:lineRule="auto"/>
        <w:jc w:val="both"/>
        <w:rPr>
          <w:rFonts w:ascii="Times New Roman" w:eastAsiaTheme="minorEastAsia" w:hAnsi="Times New Roman"/>
          <w:spacing w:val="-2"/>
        </w:rPr>
      </w:pPr>
      <w:r w:rsidRPr="0061389F">
        <w:rPr>
          <w:rFonts w:ascii="Times New Roman" w:eastAsiaTheme="minorEastAsia" w:hAnsi="Times New Roman"/>
        </w:rPr>
        <w:t>W</w:t>
      </w:r>
      <w:r w:rsidR="00FA4996" w:rsidRPr="0061389F">
        <w:rPr>
          <w:rFonts w:ascii="Times New Roman" w:eastAsiaTheme="minorEastAsia" w:hAnsi="Times New Roman"/>
        </w:rPr>
        <w:t xml:space="preserve">ysokość </w:t>
      </w:r>
      <w:r w:rsidR="00FA4996" w:rsidRPr="0061389F">
        <w:rPr>
          <w:rFonts w:ascii="Times New Roman" w:eastAsiaTheme="minorEastAsia" w:hAnsi="Times New Roman"/>
          <w:spacing w:val="-2"/>
        </w:rPr>
        <w:t xml:space="preserve">opłaty egzaminacyjnej, która nie może wynosić więcej niż równowartość 30% przeciętnego wynagrodzenia w gospodarce narodowej, ogłoszonego przez Prezesa Głównego Urzędu Statystycznego za poprzedni rok kalendarzowy, będzie stanowiła dochód KSAP. </w:t>
      </w:r>
      <w:r w:rsidR="00FA4996" w:rsidRPr="0061389F">
        <w:rPr>
          <w:rFonts w:ascii="Times New Roman" w:hAnsi="Times New Roman"/>
        </w:rPr>
        <w:t>Przyjęta graniczna wysokość opłaty jest zgodna z dokonanymi przez KSAP analizami dotyczącymi kosztów przygotowania, zorganizowania i przeprowadzenia egzaminu. W związku z tym w</w:t>
      </w:r>
      <w:r w:rsidR="00FA4996" w:rsidRPr="0061389F">
        <w:rPr>
          <w:rFonts w:ascii="Times New Roman" w:eastAsiaTheme="minorEastAsia" w:hAnsi="Times New Roman"/>
          <w:spacing w:val="-2"/>
        </w:rPr>
        <w:t xml:space="preserve">ysokość opłaty egzaminacyjnej będzie zapewniała finansowanie przeprowadzenia egzaminu oraz </w:t>
      </w:r>
      <w:r w:rsidR="008735E9" w:rsidRPr="0061389F">
        <w:rPr>
          <w:rFonts w:ascii="Times New Roman" w:eastAsiaTheme="minorEastAsia" w:hAnsi="Times New Roman"/>
          <w:spacing w:val="-2"/>
        </w:rPr>
        <w:t xml:space="preserve">obsługę </w:t>
      </w:r>
      <w:r w:rsidR="00FA4996" w:rsidRPr="0061389F">
        <w:rPr>
          <w:rFonts w:ascii="Times New Roman" w:eastAsiaTheme="minorEastAsia" w:hAnsi="Times New Roman"/>
          <w:spacing w:val="-2"/>
        </w:rPr>
        <w:t>Komisji Egzaminacyjnej</w:t>
      </w:r>
      <w:r w:rsidR="008735E9" w:rsidRPr="0061389F">
        <w:rPr>
          <w:rFonts w:ascii="Times New Roman" w:eastAsiaTheme="minorEastAsia" w:hAnsi="Times New Roman"/>
          <w:spacing w:val="-2"/>
        </w:rPr>
        <w:t xml:space="preserve">. </w:t>
      </w:r>
      <w:r w:rsidR="00FA4996" w:rsidRPr="0061389F">
        <w:rPr>
          <w:rFonts w:ascii="Times New Roman" w:eastAsiaTheme="minorEastAsia" w:hAnsi="Times New Roman"/>
          <w:spacing w:val="-2"/>
        </w:rPr>
        <w:t xml:space="preserve">Wyjątkiem od tej zasady jest </w:t>
      </w:r>
      <w:r w:rsidR="00C9593D" w:rsidRPr="0061389F">
        <w:rPr>
          <w:rFonts w:ascii="Times New Roman" w:eastAsiaTheme="minorEastAsia" w:hAnsi="Times New Roman"/>
          <w:spacing w:val="-2"/>
        </w:rPr>
        <w:t>sytuacja,</w:t>
      </w:r>
      <w:r w:rsidR="00FA4996" w:rsidRPr="0061389F">
        <w:rPr>
          <w:rFonts w:ascii="Times New Roman" w:eastAsiaTheme="minorEastAsia" w:hAnsi="Times New Roman"/>
          <w:spacing w:val="-2"/>
        </w:rPr>
        <w:t xml:space="preserve"> gdy ze względu na dwukrotne nieosiągnięcie minimalnej liczby kandydatów</w:t>
      </w:r>
      <w:r w:rsidR="0036243D" w:rsidRPr="0061389F">
        <w:rPr>
          <w:rFonts w:ascii="Times New Roman" w:eastAsiaTheme="minorEastAsia" w:hAnsi="Times New Roman"/>
          <w:spacing w:val="-2"/>
        </w:rPr>
        <w:t>,</w:t>
      </w:r>
      <w:r w:rsidR="00FA4996" w:rsidRPr="0061389F">
        <w:rPr>
          <w:rFonts w:ascii="Times New Roman" w:eastAsiaTheme="minorEastAsia" w:hAnsi="Times New Roman"/>
          <w:spacing w:val="-2"/>
        </w:rPr>
        <w:t xml:space="preserve"> </w:t>
      </w:r>
      <w:r w:rsidR="0036243D" w:rsidRPr="0061389F">
        <w:rPr>
          <w:rFonts w:ascii="Times New Roman" w:eastAsiaTheme="minorEastAsia" w:hAnsi="Times New Roman"/>
          <w:spacing w:val="-2"/>
        </w:rPr>
        <w:t xml:space="preserve">w kolejnym roku </w:t>
      </w:r>
      <w:r w:rsidR="00FA4996" w:rsidRPr="0061389F">
        <w:rPr>
          <w:rFonts w:ascii="Times New Roman" w:eastAsiaTheme="minorEastAsia" w:hAnsi="Times New Roman"/>
          <w:spacing w:val="-2"/>
        </w:rPr>
        <w:t xml:space="preserve">egzamin zostanie przeprowadzony na zlecenie Ministra Finansów i zostanie sfinansowany z jego rezerwy celowej. </w:t>
      </w:r>
      <w:r w:rsidR="004B7542" w:rsidRPr="0061389F">
        <w:rPr>
          <w:rFonts w:ascii="Times New Roman" w:eastAsiaTheme="minorEastAsia" w:hAnsi="Times New Roman"/>
          <w:spacing w:val="-2"/>
        </w:rPr>
        <w:t xml:space="preserve">W takiej sytuacji, zgodnie z ust. 2, opłata egzaminacyjna będzie stanowiła dochód budżetu państwa. </w:t>
      </w:r>
    </w:p>
    <w:p w14:paraId="3758B5BC" w14:textId="65A94FB4" w:rsidR="00CD3F3C" w:rsidRPr="0061389F" w:rsidRDefault="004213F0" w:rsidP="00CD3F3C">
      <w:pPr>
        <w:spacing w:before="120" w:after="120" w:line="283" w:lineRule="auto"/>
        <w:jc w:val="both"/>
        <w:rPr>
          <w:rFonts w:ascii="Times New Roman" w:eastAsiaTheme="minorHAnsi" w:hAnsi="Times New Roman"/>
          <w:spacing w:val="-2"/>
        </w:rPr>
      </w:pPr>
      <w:r w:rsidRPr="0061389F">
        <w:rPr>
          <w:rFonts w:ascii="Times New Roman" w:eastAsiaTheme="minorEastAsia" w:hAnsi="Times New Roman"/>
          <w:spacing w:val="-2"/>
        </w:rPr>
        <w:t>O</w:t>
      </w:r>
      <w:r w:rsidR="00CD3F3C" w:rsidRPr="0061389F">
        <w:rPr>
          <w:rFonts w:ascii="Times New Roman" w:eastAsiaTheme="minorEastAsia" w:hAnsi="Times New Roman"/>
          <w:spacing w:val="-2"/>
        </w:rPr>
        <w:t>płata wstępna</w:t>
      </w:r>
      <w:r w:rsidRPr="0061389F">
        <w:rPr>
          <w:rFonts w:ascii="Times New Roman" w:eastAsiaTheme="minorEastAsia" w:hAnsi="Times New Roman"/>
          <w:spacing w:val="-2"/>
        </w:rPr>
        <w:t>, która nie będzie co do zasady podlegała zwrotowi</w:t>
      </w:r>
      <w:r w:rsidR="00FA4996" w:rsidRPr="0061389F">
        <w:rPr>
          <w:rFonts w:ascii="Times New Roman" w:eastAsiaTheme="minorEastAsia" w:hAnsi="Times New Roman"/>
          <w:spacing w:val="-2"/>
        </w:rPr>
        <w:t xml:space="preserve"> (ust. 3)</w:t>
      </w:r>
      <w:r w:rsidRPr="0061389F">
        <w:rPr>
          <w:rFonts w:ascii="Times New Roman" w:eastAsiaTheme="minorEastAsia" w:hAnsi="Times New Roman"/>
          <w:spacing w:val="-2"/>
        </w:rPr>
        <w:t>,</w:t>
      </w:r>
      <w:r w:rsidR="00CD3F3C" w:rsidRPr="0061389F">
        <w:rPr>
          <w:rFonts w:ascii="Times New Roman" w:eastAsiaTheme="minorEastAsia" w:hAnsi="Times New Roman"/>
          <w:spacing w:val="-2"/>
        </w:rPr>
        <w:t xml:space="preserve"> została </w:t>
      </w:r>
      <w:r w:rsidRPr="0061389F">
        <w:rPr>
          <w:rFonts w:ascii="Times New Roman" w:eastAsiaTheme="minorEastAsia" w:hAnsi="Times New Roman"/>
          <w:spacing w:val="-2"/>
        </w:rPr>
        <w:t>przewidziana jako zabezpieczenie opłacenia kosztów ponoszonych przez KSAP związanych z przyjmowaniem i</w:t>
      </w:r>
      <w:r w:rsidR="00A70E57" w:rsidRPr="0061389F">
        <w:rPr>
          <w:rFonts w:ascii="Times New Roman" w:eastAsiaTheme="minorEastAsia" w:hAnsi="Times New Roman"/>
          <w:spacing w:val="-2"/>
        </w:rPr>
        <w:t> </w:t>
      </w:r>
      <w:r w:rsidRPr="0061389F">
        <w:rPr>
          <w:rFonts w:ascii="Times New Roman" w:eastAsiaTheme="minorEastAsia" w:hAnsi="Times New Roman"/>
          <w:spacing w:val="-2"/>
        </w:rPr>
        <w:t>weryfikacją wniosków, w tym opłaceniem osób wykonujących te czynności oraz utrzymaniem sytemu teleinformatycznego wykorzystywan</w:t>
      </w:r>
      <w:r w:rsidR="00EF4BCD" w:rsidRPr="0061389F">
        <w:rPr>
          <w:rFonts w:ascii="Times New Roman" w:eastAsiaTheme="minorEastAsia" w:hAnsi="Times New Roman"/>
          <w:spacing w:val="-2"/>
        </w:rPr>
        <w:t>ego</w:t>
      </w:r>
      <w:r w:rsidR="00182B73" w:rsidRPr="0061389F">
        <w:rPr>
          <w:rFonts w:ascii="Times New Roman" w:eastAsiaTheme="minorEastAsia" w:hAnsi="Times New Roman"/>
          <w:spacing w:val="-2"/>
        </w:rPr>
        <w:t xml:space="preserve"> do</w:t>
      </w:r>
      <w:r w:rsidRPr="0061389F">
        <w:rPr>
          <w:rFonts w:ascii="Times New Roman" w:eastAsiaTheme="minorEastAsia" w:hAnsi="Times New Roman"/>
          <w:spacing w:val="-2"/>
        </w:rPr>
        <w:t xml:space="preserve"> obsługi egzaminu. Uzasadnieniem dla niezwracania tej opłaty jest fakt, że bez względu </w:t>
      </w:r>
      <w:r w:rsidR="00EF4BCD" w:rsidRPr="0061389F">
        <w:rPr>
          <w:rFonts w:ascii="Times New Roman" w:eastAsiaTheme="minorEastAsia" w:hAnsi="Times New Roman"/>
          <w:spacing w:val="-2"/>
        </w:rPr>
        <w:t xml:space="preserve">na </w:t>
      </w:r>
      <w:r w:rsidRPr="0061389F">
        <w:rPr>
          <w:rFonts w:ascii="Times New Roman" w:eastAsiaTheme="minorEastAsia" w:hAnsi="Times New Roman"/>
          <w:spacing w:val="-2"/>
        </w:rPr>
        <w:t>to jaką decyzj</w:t>
      </w:r>
      <w:r w:rsidR="00182B73" w:rsidRPr="0061389F">
        <w:rPr>
          <w:rFonts w:ascii="Times New Roman" w:eastAsiaTheme="minorEastAsia" w:hAnsi="Times New Roman"/>
          <w:spacing w:val="-2"/>
        </w:rPr>
        <w:t>ę</w:t>
      </w:r>
      <w:r w:rsidRPr="0061389F">
        <w:rPr>
          <w:rFonts w:ascii="Times New Roman" w:eastAsiaTheme="minorEastAsia" w:hAnsi="Times New Roman"/>
          <w:spacing w:val="-2"/>
        </w:rPr>
        <w:t xml:space="preserve"> ostatecznie podejmie kandydat co do udziału w egzaminie, koszty na tym etapie procesu egzaminacyjnego zosta</w:t>
      </w:r>
      <w:r w:rsidR="0036243D" w:rsidRPr="0061389F">
        <w:rPr>
          <w:rFonts w:ascii="Times New Roman" w:eastAsiaTheme="minorEastAsia" w:hAnsi="Times New Roman"/>
          <w:spacing w:val="-2"/>
        </w:rPr>
        <w:t>ną</w:t>
      </w:r>
      <w:r w:rsidRPr="0061389F">
        <w:rPr>
          <w:rFonts w:ascii="Times New Roman" w:eastAsiaTheme="minorEastAsia" w:hAnsi="Times New Roman"/>
          <w:spacing w:val="-2"/>
        </w:rPr>
        <w:t xml:space="preserve"> już przez KSAP</w:t>
      </w:r>
      <w:r w:rsidR="0036243D" w:rsidRPr="0061389F">
        <w:rPr>
          <w:rFonts w:ascii="Times New Roman" w:eastAsiaTheme="minorEastAsia" w:hAnsi="Times New Roman"/>
          <w:spacing w:val="-2"/>
        </w:rPr>
        <w:t xml:space="preserve"> poniesione</w:t>
      </w:r>
      <w:r w:rsidRPr="0061389F">
        <w:rPr>
          <w:rFonts w:ascii="Times New Roman" w:eastAsiaTheme="minorEastAsia" w:hAnsi="Times New Roman"/>
          <w:spacing w:val="-2"/>
        </w:rPr>
        <w:t>. Jedynym wyjątkiem od tej zasady będą sytuacje, gdy egzamin</w:t>
      </w:r>
      <w:r w:rsidR="00FA4996" w:rsidRPr="0061389F">
        <w:rPr>
          <w:rFonts w:ascii="Times New Roman" w:eastAsiaTheme="minorEastAsia" w:hAnsi="Times New Roman"/>
          <w:spacing w:val="-2"/>
        </w:rPr>
        <w:t xml:space="preserve"> zostanie odwołany ze względu na zbyt </w:t>
      </w:r>
      <w:r w:rsidR="00F257D7" w:rsidRPr="0061389F">
        <w:rPr>
          <w:rFonts w:ascii="Times New Roman" w:eastAsiaTheme="minorEastAsia" w:hAnsi="Times New Roman"/>
          <w:spacing w:val="-2"/>
        </w:rPr>
        <w:t xml:space="preserve">małą </w:t>
      </w:r>
      <w:r w:rsidR="00FA4996" w:rsidRPr="0061389F">
        <w:rPr>
          <w:rFonts w:ascii="Times New Roman" w:eastAsiaTheme="minorEastAsia" w:hAnsi="Times New Roman"/>
          <w:spacing w:val="-2"/>
        </w:rPr>
        <w:t xml:space="preserve">liczbę </w:t>
      </w:r>
      <w:r w:rsidR="00EF4BCD" w:rsidRPr="0061389F">
        <w:rPr>
          <w:rFonts w:ascii="Times New Roman" w:eastAsiaTheme="minorEastAsia" w:hAnsi="Times New Roman"/>
          <w:spacing w:val="-2"/>
        </w:rPr>
        <w:t xml:space="preserve">osób chętnych </w:t>
      </w:r>
      <w:r w:rsidR="00FA4996" w:rsidRPr="0061389F">
        <w:rPr>
          <w:rFonts w:ascii="Times New Roman" w:eastAsiaTheme="minorEastAsia" w:hAnsi="Times New Roman"/>
          <w:spacing w:val="-2"/>
        </w:rPr>
        <w:t>zgłaszających się do egzaminu (ust. 4). Uznano, że w</w:t>
      </w:r>
      <w:r w:rsidR="00A70E57" w:rsidRPr="0061389F">
        <w:rPr>
          <w:rFonts w:ascii="Times New Roman" w:eastAsiaTheme="minorEastAsia" w:hAnsi="Times New Roman"/>
          <w:spacing w:val="-2"/>
        </w:rPr>
        <w:t> </w:t>
      </w:r>
      <w:r w:rsidR="00FA4996" w:rsidRPr="0061389F">
        <w:rPr>
          <w:rFonts w:ascii="Times New Roman" w:eastAsiaTheme="minorEastAsia" w:hAnsi="Times New Roman"/>
          <w:spacing w:val="-2"/>
        </w:rPr>
        <w:t xml:space="preserve">takiej sytuacji nie powinno się obciążać kandydatów </w:t>
      </w:r>
      <w:r w:rsidR="00EF4BCD" w:rsidRPr="0061389F">
        <w:rPr>
          <w:rFonts w:ascii="Times New Roman" w:eastAsiaTheme="minorEastAsia" w:hAnsi="Times New Roman"/>
          <w:spacing w:val="-2"/>
        </w:rPr>
        <w:t>tą opłatą</w:t>
      </w:r>
      <w:r w:rsidR="00FA4996" w:rsidRPr="0061389F">
        <w:rPr>
          <w:rFonts w:ascii="Times New Roman" w:eastAsiaTheme="minorEastAsia" w:hAnsi="Times New Roman"/>
          <w:spacing w:val="-2"/>
        </w:rPr>
        <w:t>.</w:t>
      </w:r>
    </w:p>
    <w:p w14:paraId="43833AE6" w14:textId="70C05482" w:rsidR="00FA4996" w:rsidRPr="0061389F" w:rsidRDefault="00FA4996" w:rsidP="00C6178F">
      <w:pPr>
        <w:spacing w:before="120" w:after="120" w:line="283" w:lineRule="auto"/>
        <w:jc w:val="both"/>
        <w:rPr>
          <w:rFonts w:ascii="Times New Roman" w:eastAsiaTheme="minorHAnsi" w:hAnsi="Times New Roman"/>
          <w:spacing w:val="-2"/>
        </w:rPr>
      </w:pPr>
      <w:r w:rsidRPr="0061389F">
        <w:rPr>
          <w:rFonts w:ascii="Times New Roman" w:eastAsiaTheme="minorHAnsi" w:hAnsi="Times New Roman"/>
          <w:spacing w:val="-2"/>
        </w:rPr>
        <w:t>Pozostałe 90% opłaty</w:t>
      </w:r>
      <w:r w:rsidR="003253EB" w:rsidRPr="0061389F">
        <w:rPr>
          <w:rFonts w:ascii="Times New Roman" w:eastAsiaTheme="minorHAnsi" w:hAnsi="Times New Roman"/>
          <w:spacing w:val="-2"/>
        </w:rPr>
        <w:t xml:space="preserve">, tzw. opłata za egzamin, </w:t>
      </w:r>
      <w:r w:rsidRPr="0061389F">
        <w:rPr>
          <w:rFonts w:ascii="Times New Roman" w:eastAsiaTheme="minorHAnsi" w:hAnsi="Times New Roman"/>
          <w:spacing w:val="-2"/>
        </w:rPr>
        <w:t xml:space="preserve">będzie zapewniało pokrycie wszelkich pozostałych kosztów związanych z organizacją i przeprowadzeniem egzaminu </w:t>
      </w:r>
      <w:r w:rsidR="002308E0" w:rsidRPr="0061389F">
        <w:rPr>
          <w:rFonts w:ascii="Times New Roman" w:eastAsiaTheme="minorHAnsi" w:hAnsi="Times New Roman"/>
          <w:spacing w:val="-2"/>
        </w:rPr>
        <w:t>oraz</w:t>
      </w:r>
      <w:r w:rsidRPr="0061389F">
        <w:rPr>
          <w:rFonts w:ascii="Times New Roman" w:eastAsiaTheme="minorHAnsi" w:hAnsi="Times New Roman"/>
          <w:spacing w:val="-2"/>
        </w:rPr>
        <w:t xml:space="preserve"> wynagrodzeniem dla Komisji Egzaminacyjnej. </w:t>
      </w:r>
    </w:p>
    <w:p w14:paraId="3502BCC9" w14:textId="70F4A7C2" w:rsidR="00DF3EFE" w:rsidRPr="0061389F" w:rsidRDefault="00DF3EFE" w:rsidP="00FA4996">
      <w:pPr>
        <w:autoSpaceDE w:val="0"/>
        <w:autoSpaceDN w:val="0"/>
        <w:adjustRightInd w:val="0"/>
        <w:spacing w:line="283" w:lineRule="auto"/>
        <w:jc w:val="both"/>
        <w:rPr>
          <w:rFonts w:ascii="Times New Roman" w:eastAsiaTheme="minorHAnsi" w:hAnsi="Times New Roman"/>
          <w:spacing w:val="-2"/>
        </w:rPr>
      </w:pPr>
      <w:r w:rsidRPr="0061389F">
        <w:rPr>
          <w:rFonts w:ascii="Times New Roman" w:eastAsiaTheme="minorHAnsi" w:hAnsi="Times New Roman"/>
          <w:spacing w:val="-2"/>
        </w:rPr>
        <w:t>Aby uwzględnić szczególne sytuacje dotyczące udziału kandydata w egzaminie albo przebiegu egzaminu</w:t>
      </w:r>
      <w:r w:rsidR="00314406" w:rsidRPr="0061389F">
        <w:rPr>
          <w:rFonts w:ascii="Times New Roman" w:eastAsiaTheme="minorHAnsi" w:hAnsi="Times New Roman"/>
          <w:spacing w:val="-2"/>
        </w:rPr>
        <w:t>,</w:t>
      </w:r>
      <w:r w:rsidRPr="0061389F">
        <w:rPr>
          <w:rFonts w:ascii="Times New Roman" w:eastAsiaTheme="minorHAnsi" w:hAnsi="Times New Roman"/>
          <w:spacing w:val="-2"/>
        </w:rPr>
        <w:t xml:space="preserve"> w ust. </w:t>
      </w:r>
      <w:r w:rsidR="00FA4996" w:rsidRPr="0061389F">
        <w:rPr>
          <w:rFonts w:ascii="Times New Roman" w:eastAsiaTheme="minorHAnsi" w:hAnsi="Times New Roman"/>
          <w:spacing w:val="-2"/>
        </w:rPr>
        <w:t>5</w:t>
      </w:r>
      <w:r w:rsidRPr="0061389F">
        <w:rPr>
          <w:rFonts w:ascii="Times New Roman" w:eastAsiaTheme="minorHAnsi" w:hAnsi="Times New Roman"/>
          <w:spacing w:val="-2"/>
        </w:rPr>
        <w:t xml:space="preserve"> wskazano przypadki, w których opłata</w:t>
      </w:r>
      <w:r w:rsidR="003253EB" w:rsidRPr="0061389F">
        <w:rPr>
          <w:rFonts w:ascii="Times New Roman" w:eastAsiaTheme="minorHAnsi" w:hAnsi="Times New Roman"/>
          <w:spacing w:val="-2"/>
        </w:rPr>
        <w:t xml:space="preserve"> za egzamin</w:t>
      </w:r>
      <w:r w:rsidRPr="0061389F">
        <w:rPr>
          <w:rFonts w:ascii="Times New Roman" w:eastAsiaTheme="minorHAnsi" w:hAnsi="Times New Roman"/>
          <w:spacing w:val="-2"/>
        </w:rPr>
        <w:t xml:space="preserve"> będzie podleg</w:t>
      </w:r>
      <w:r w:rsidR="000C57B3" w:rsidRPr="0061389F">
        <w:rPr>
          <w:rFonts w:ascii="Times New Roman" w:eastAsiaTheme="minorHAnsi" w:hAnsi="Times New Roman"/>
          <w:spacing w:val="-2"/>
        </w:rPr>
        <w:t>a</w:t>
      </w:r>
      <w:r w:rsidRPr="0061389F">
        <w:rPr>
          <w:rFonts w:ascii="Times New Roman" w:eastAsiaTheme="minorHAnsi" w:hAnsi="Times New Roman"/>
          <w:spacing w:val="-2"/>
        </w:rPr>
        <w:t>ła zwrotowi</w:t>
      </w:r>
      <w:r w:rsidR="00FA4996" w:rsidRPr="0061389F">
        <w:rPr>
          <w:rFonts w:ascii="Times New Roman" w:eastAsiaTheme="minorHAnsi" w:hAnsi="Times New Roman"/>
          <w:spacing w:val="-2"/>
        </w:rPr>
        <w:t xml:space="preserve"> w</w:t>
      </w:r>
      <w:r w:rsidR="00A70E57" w:rsidRPr="0061389F">
        <w:rPr>
          <w:rFonts w:ascii="Times New Roman" w:eastAsiaTheme="minorHAnsi" w:hAnsi="Times New Roman"/>
          <w:spacing w:val="-2"/>
        </w:rPr>
        <w:t> </w:t>
      </w:r>
      <w:r w:rsidR="00FA4996" w:rsidRPr="0061389F">
        <w:rPr>
          <w:rFonts w:ascii="Times New Roman" w:eastAsiaTheme="minorHAnsi" w:hAnsi="Times New Roman"/>
          <w:spacing w:val="-2"/>
        </w:rPr>
        <w:t>całości</w:t>
      </w:r>
      <w:r w:rsidRPr="0061389F">
        <w:rPr>
          <w:rFonts w:ascii="Times New Roman" w:eastAsiaTheme="minorHAnsi" w:hAnsi="Times New Roman"/>
          <w:spacing w:val="-2"/>
        </w:rPr>
        <w:t>, tj.:</w:t>
      </w:r>
    </w:p>
    <w:p w14:paraId="633B71A8" w14:textId="503BF73A" w:rsidR="00FA4996" w:rsidRPr="0061389F" w:rsidRDefault="00135523" w:rsidP="00C136ED">
      <w:pPr>
        <w:numPr>
          <w:ilvl w:val="0"/>
          <w:numId w:val="22"/>
        </w:numPr>
        <w:autoSpaceDE w:val="0"/>
        <w:autoSpaceDN w:val="0"/>
        <w:adjustRightInd w:val="0"/>
        <w:spacing w:line="283" w:lineRule="auto"/>
        <w:ind w:left="714" w:hanging="357"/>
        <w:jc w:val="both"/>
        <w:rPr>
          <w:rFonts w:ascii="Times New Roman" w:eastAsiaTheme="minorHAnsi" w:hAnsi="Times New Roman"/>
          <w:spacing w:val="-2"/>
        </w:rPr>
      </w:pPr>
      <w:r w:rsidRPr="0061389F">
        <w:rPr>
          <w:rFonts w:ascii="Times New Roman" w:eastAsiaTheme="minorHAnsi" w:hAnsi="Times New Roman"/>
          <w:spacing w:val="-2"/>
        </w:rPr>
        <w:t xml:space="preserve">unieważnienie egzaminu </w:t>
      </w:r>
      <w:r w:rsidR="00FA4996" w:rsidRPr="0061389F">
        <w:rPr>
          <w:rFonts w:ascii="Times New Roman" w:eastAsiaTheme="minorHAnsi" w:hAnsi="Times New Roman"/>
          <w:spacing w:val="-2"/>
        </w:rPr>
        <w:t>albo</w:t>
      </w:r>
    </w:p>
    <w:p w14:paraId="3FC29DAB" w14:textId="62E526A9" w:rsidR="00DF3EFE" w:rsidRPr="0061389F" w:rsidRDefault="00135523" w:rsidP="00C136ED">
      <w:pPr>
        <w:numPr>
          <w:ilvl w:val="0"/>
          <w:numId w:val="22"/>
        </w:numPr>
        <w:autoSpaceDE w:val="0"/>
        <w:autoSpaceDN w:val="0"/>
        <w:adjustRightInd w:val="0"/>
        <w:spacing w:line="283" w:lineRule="auto"/>
        <w:ind w:left="714" w:hanging="357"/>
        <w:jc w:val="both"/>
        <w:rPr>
          <w:rFonts w:ascii="Times New Roman" w:eastAsiaTheme="minorHAnsi" w:hAnsi="Times New Roman"/>
          <w:spacing w:val="-2"/>
        </w:rPr>
      </w:pPr>
      <w:r w:rsidRPr="0061389F">
        <w:rPr>
          <w:rFonts w:ascii="Times New Roman" w:eastAsiaTheme="minorHAnsi" w:hAnsi="Times New Roman"/>
          <w:spacing w:val="-2"/>
        </w:rPr>
        <w:t>uwzględnienie odwołania kandydata od wykluczenia z egzaminu</w:t>
      </w:r>
      <w:r w:rsidR="00FA4996" w:rsidRPr="0061389F">
        <w:rPr>
          <w:rFonts w:ascii="Times New Roman" w:eastAsiaTheme="minorHAnsi" w:hAnsi="Times New Roman"/>
          <w:spacing w:val="-2"/>
        </w:rPr>
        <w:t>.</w:t>
      </w:r>
    </w:p>
    <w:p w14:paraId="1441AE30" w14:textId="277150F5" w:rsidR="003253EB" w:rsidRPr="0061389F" w:rsidRDefault="003253EB" w:rsidP="003253EB">
      <w:pPr>
        <w:autoSpaceDE w:val="0"/>
        <w:autoSpaceDN w:val="0"/>
        <w:adjustRightInd w:val="0"/>
        <w:spacing w:before="120" w:after="120" w:line="283" w:lineRule="auto"/>
        <w:jc w:val="both"/>
        <w:rPr>
          <w:rFonts w:ascii="Times New Roman" w:hAnsi="Times New Roman"/>
        </w:rPr>
      </w:pPr>
      <w:r w:rsidRPr="0061389F">
        <w:rPr>
          <w:rFonts w:ascii="Times New Roman" w:hAnsi="Times New Roman"/>
        </w:rPr>
        <w:t>Ma to uzasadnienie w tym, że nie można obciążać kandydata kosztami unieważnienia egzaminu, ponieważ to nie on odpowiada za jego organizację i przeprowadzenie. Podobnie, w</w:t>
      </w:r>
      <w:r w:rsidR="00A70E57" w:rsidRPr="0061389F">
        <w:rPr>
          <w:rFonts w:ascii="Times New Roman" w:hAnsi="Times New Roman"/>
        </w:rPr>
        <w:t> </w:t>
      </w:r>
      <w:r w:rsidRPr="0061389F">
        <w:rPr>
          <w:rFonts w:ascii="Times New Roman" w:hAnsi="Times New Roman"/>
        </w:rPr>
        <w:t xml:space="preserve">przypadku, gdy zostanie uwzględnione </w:t>
      </w:r>
      <w:r w:rsidR="003004A7" w:rsidRPr="0061389F">
        <w:rPr>
          <w:rFonts w:ascii="Times New Roman" w:hAnsi="Times New Roman"/>
        </w:rPr>
        <w:t xml:space="preserve">odwołanie </w:t>
      </w:r>
      <w:r w:rsidRPr="0061389F">
        <w:rPr>
          <w:rFonts w:ascii="Times New Roman" w:hAnsi="Times New Roman"/>
        </w:rPr>
        <w:t xml:space="preserve">kandydata od wykluczenia z egzaminu, opłata będzie zwracana w pełnej wysokości, gdyż wykluczenie </w:t>
      </w:r>
      <w:r w:rsidR="00EF4BCD" w:rsidRPr="0061389F">
        <w:rPr>
          <w:rFonts w:ascii="Times New Roman" w:hAnsi="Times New Roman"/>
        </w:rPr>
        <w:t xml:space="preserve">było </w:t>
      </w:r>
      <w:r w:rsidRPr="0061389F">
        <w:rPr>
          <w:rFonts w:ascii="Times New Roman" w:hAnsi="Times New Roman"/>
        </w:rPr>
        <w:t xml:space="preserve">skutkiem błędnej decyzji członka Komisji Egzaminacyjnej. </w:t>
      </w:r>
    </w:p>
    <w:p w14:paraId="1ED40AA0" w14:textId="238E5E92" w:rsidR="006739A9" w:rsidRPr="0061389F" w:rsidRDefault="003253EB" w:rsidP="00C6178F">
      <w:pPr>
        <w:autoSpaceDE w:val="0"/>
        <w:autoSpaceDN w:val="0"/>
        <w:adjustRightInd w:val="0"/>
        <w:spacing w:before="120" w:after="120" w:line="283" w:lineRule="auto"/>
        <w:jc w:val="both"/>
        <w:rPr>
          <w:rFonts w:ascii="Times New Roman" w:hAnsi="Times New Roman"/>
        </w:rPr>
      </w:pPr>
      <w:r w:rsidRPr="0061389F">
        <w:rPr>
          <w:rFonts w:ascii="Times New Roman" w:hAnsi="Times New Roman"/>
        </w:rPr>
        <w:t xml:space="preserve">W ust. 6 przewidziano natomiast </w:t>
      </w:r>
      <w:r w:rsidR="0036243D" w:rsidRPr="0061389F">
        <w:rPr>
          <w:rFonts w:ascii="Times New Roman" w:hAnsi="Times New Roman"/>
        </w:rPr>
        <w:t xml:space="preserve">możliwość </w:t>
      </w:r>
      <w:r w:rsidRPr="0061389F">
        <w:rPr>
          <w:rFonts w:ascii="Times New Roman" w:hAnsi="Times New Roman"/>
        </w:rPr>
        <w:t>z</w:t>
      </w:r>
      <w:r w:rsidR="006739A9" w:rsidRPr="0061389F">
        <w:rPr>
          <w:rFonts w:ascii="Times New Roman" w:hAnsi="Times New Roman"/>
        </w:rPr>
        <w:t>wrot</w:t>
      </w:r>
      <w:r w:rsidR="0036243D" w:rsidRPr="0061389F">
        <w:rPr>
          <w:rFonts w:ascii="Times New Roman" w:hAnsi="Times New Roman"/>
        </w:rPr>
        <w:t>u</w:t>
      </w:r>
      <w:r w:rsidR="006739A9" w:rsidRPr="0061389F">
        <w:rPr>
          <w:rFonts w:ascii="Times New Roman" w:hAnsi="Times New Roman"/>
        </w:rPr>
        <w:t xml:space="preserve"> </w:t>
      </w:r>
      <w:r w:rsidR="0036243D" w:rsidRPr="0061389F">
        <w:rPr>
          <w:rFonts w:ascii="Times New Roman" w:hAnsi="Times New Roman"/>
        </w:rPr>
        <w:t xml:space="preserve">25% </w:t>
      </w:r>
      <w:r w:rsidRPr="0061389F">
        <w:rPr>
          <w:rFonts w:ascii="Times New Roman" w:hAnsi="Times New Roman"/>
        </w:rPr>
        <w:t xml:space="preserve">opłaty za egzamin </w:t>
      </w:r>
      <w:r w:rsidR="006739A9" w:rsidRPr="0061389F">
        <w:rPr>
          <w:rFonts w:ascii="Times New Roman" w:hAnsi="Times New Roman"/>
        </w:rPr>
        <w:t>w przypadku nieprzystąpienia kandydata do egzaminu</w:t>
      </w:r>
      <w:r w:rsidRPr="0061389F">
        <w:rPr>
          <w:rFonts w:ascii="Times New Roman" w:hAnsi="Times New Roman"/>
        </w:rPr>
        <w:t xml:space="preserve">, </w:t>
      </w:r>
      <w:r w:rsidR="006D3EF3" w:rsidRPr="0061389F">
        <w:rPr>
          <w:rFonts w:ascii="Times New Roman" w:hAnsi="Times New Roman"/>
        </w:rPr>
        <w:t xml:space="preserve">pod warunkiem, że </w:t>
      </w:r>
      <w:r w:rsidRPr="0061389F">
        <w:rPr>
          <w:rFonts w:ascii="Times New Roman" w:hAnsi="Times New Roman"/>
        </w:rPr>
        <w:t xml:space="preserve">kandydat w ciągu 14 dni od dnia </w:t>
      </w:r>
      <w:r w:rsidRPr="0061389F">
        <w:rPr>
          <w:rFonts w:ascii="Times New Roman" w:hAnsi="Times New Roman"/>
        </w:rPr>
        <w:lastRenderedPageBreak/>
        <w:t xml:space="preserve">egzaminu złoży wniosek o </w:t>
      </w:r>
      <w:r w:rsidR="006D3EF3" w:rsidRPr="0061389F">
        <w:rPr>
          <w:rFonts w:ascii="Times New Roman" w:hAnsi="Times New Roman"/>
        </w:rPr>
        <w:t xml:space="preserve">jej </w:t>
      </w:r>
      <w:r w:rsidRPr="0061389F">
        <w:rPr>
          <w:rFonts w:ascii="Times New Roman" w:hAnsi="Times New Roman"/>
        </w:rPr>
        <w:t>zwrot. Wysokość kwoty podlegającej zwrotowi wynika z tego, że</w:t>
      </w:r>
      <w:r w:rsidR="006739A9" w:rsidRPr="0061389F">
        <w:rPr>
          <w:rFonts w:ascii="Times New Roman" w:hAnsi="Times New Roman"/>
        </w:rPr>
        <w:t xml:space="preserve"> </w:t>
      </w:r>
      <w:r w:rsidR="006D3EF3" w:rsidRPr="0061389F">
        <w:rPr>
          <w:rFonts w:ascii="Times New Roman" w:hAnsi="Times New Roman"/>
        </w:rPr>
        <w:t>n</w:t>
      </w:r>
      <w:r w:rsidRPr="0061389F">
        <w:rPr>
          <w:rFonts w:ascii="Times New Roman" w:hAnsi="Times New Roman"/>
        </w:rPr>
        <w:t>a tym etapie procesu egzaminacyjnego KSAP poniosła już</w:t>
      </w:r>
      <w:r w:rsidR="004825C3" w:rsidRPr="0061389F">
        <w:rPr>
          <w:rFonts w:ascii="Times New Roman" w:hAnsi="Times New Roman"/>
        </w:rPr>
        <w:t xml:space="preserve"> </w:t>
      </w:r>
      <w:r w:rsidR="006739A9" w:rsidRPr="0061389F">
        <w:rPr>
          <w:rFonts w:ascii="Times New Roman" w:hAnsi="Times New Roman"/>
        </w:rPr>
        <w:t xml:space="preserve">koszty związane </w:t>
      </w:r>
      <w:r w:rsidRPr="0061389F">
        <w:rPr>
          <w:rFonts w:ascii="Times New Roman" w:hAnsi="Times New Roman"/>
        </w:rPr>
        <w:t>zarówno</w:t>
      </w:r>
      <w:r w:rsidR="006739A9" w:rsidRPr="0061389F">
        <w:rPr>
          <w:rFonts w:ascii="Times New Roman" w:hAnsi="Times New Roman"/>
        </w:rPr>
        <w:t xml:space="preserve"> z procesem weryfikacji złożonych dokumentów</w:t>
      </w:r>
      <w:r w:rsidRPr="0061389F">
        <w:rPr>
          <w:rFonts w:ascii="Times New Roman" w:hAnsi="Times New Roman"/>
        </w:rPr>
        <w:t>, jak i przygotowaniem i przeprowadzeniem egzaminu</w:t>
      </w:r>
      <w:r w:rsidR="006739A9" w:rsidRPr="0061389F">
        <w:rPr>
          <w:rFonts w:ascii="Times New Roman" w:hAnsi="Times New Roman"/>
        </w:rPr>
        <w:t xml:space="preserve">. </w:t>
      </w:r>
      <w:r w:rsidRPr="0061389F">
        <w:rPr>
          <w:rFonts w:ascii="Times New Roman" w:hAnsi="Times New Roman"/>
        </w:rPr>
        <w:t xml:space="preserve">Jedynymi kosztami, które nie będą ponoszone w związku z nieprzystąpieniem kandydata do egzaminu </w:t>
      </w:r>
      <w:r w:rsidR="00EF4BCD" w:rsidRPr="0061389F">
        <w:rPr>
          <w:rFonts w:ascii="Times New Roman" w:hAnsi="Times New Roman"/>
        </w:rPr>
        <w:t xml:space="preserve">to koszty </w:t>
      </w:r>
      <w:r w:rsidRPr="0061389F">
        <w:rPr>
          <w:rFonts w:ascii="Times New Roman" w:hAnsi="Times New Roman"/>
        </w:rPr>
        <w:t>sprawdzeni</w:t>
      </w:r>
      <w:r w:rsidR="00EF4BCD" w:rsidRPr="0061389F">
        <w:rPr>
          <w:rFonts w:ascii="Times New Roman" w:hAnsi="Times New Roman"/>
        </w:rPr>
        <w:t>a</w:t>
      </w:r>
      <w:r w:rsidRPr="0061389F">
        <w:rPr>
          <w:rFonts w:ascii="Times New Roman" w:hAnsi="Times New Roman"/>
        </w:rPr>
        <w:t xml:space="preserve"> jego pracy egzaminacyjnej, </w:t>
      </w:r>
      <w:r w:rsidR="006D3EF3" w:rsidRPr="0061389F">
        <w:rPr>
          <w:rFonts w:ascii="Times New Roman" w:hAnsi="Times New Roman"/>
        </w:rPr>
        <w:t>zapewnieni</w:t>
      </w:r>
      <w:r w:rsidR="003004A7" w:rsidRPr="0061389F">
        <w:rPr>
          <w:rFonts w:ascii="Times New Roman" w:hAnsi="Times New Roman"/>
        </w:rPr>
        <w:t>a</w:t>
      </w:r>
      <w:r w:rsidR="006D3EF3" w:rsidRPr="0061389F">
        <w:rPr>
          <w:rFonts w:ascii="Times New Roman" w:hAnsi="Times New Roman"/>
        </w:rPr>
        <w:t xml:space="preserve"> ewentualnego wglądu do </w:t>
      </w:r>
      <w:r w:rsidR="00EF4BCD" w:rsidRPr="0061389F">
        <w:rPr>
          <w:rFonts w:ascii="Times New Roman" w:hAnsi="Times New Roman"/>
        </w:rPr>
        <w:t xml:space="preserve">tej </w:t>
      </w:r>
      <w:r w:rsidR="006D3EF3" w:rsidRPr="0061389F">
        <w:rPr>
          <w:rFonts w:ascii="Times New Roman" w:hAnsi="Times New Roman"/>
        </w:rPr>
        <w:t xml:space="preserve">pracy i </w:t>
      </w:r>
      <w:r w:rsidR="00135523" w:rsidRPr="0061389F">
        <w:rPr>
          <w:rFonts w:ascii="Times New Roman" w:hAnsi="Times New Roman"/>
        </w:rPr>
        <w:t>rozpatrzenia</w:t>
      </w:r>
      <w:r w:rsidRPr="0061389F">
        <w:rPr>
          <w:rFonts w:ascii="Times New Roman" w:hAnsi="Times New Roman"/>
        </w:rPr>
        <w:t xml:space="preserve"> odwoła</w:t>
      </w:r>
      <w:r w:rsidR="00135523" w:rsidRPr="0061389F">
        <w:rPr>
          <w:rFonts w:ascii="Times New Roman" w:hAnsi="Times New Roman"/>
        </w:rPr>
        <w:t>nia od wyniku egzaminu</w:t>
      </w:r>
      <w:r w:rsidRPr="0061389F">
        <w:rPr>
          <w:rFonts w:ascii="Times New Roman" w:hAnsi="Times New Roman"/>
        </w:rPr>
        <w:t xml:space="preserve"> oraz wydani</w:t>
      </w:r>
      <w:r w:rsidR="003004A7" w:rsidRPr="0061389F">
        <w:rPr>
          <w:rFonts w:ascii="Times New Roman" w:hAnsi="Times New Roman"/>
        </w:rPr>
        <w:t>a</w:t>
      </w:r>
      <w:r w:rsidRPr="0061389F">
        <w:rPr>
          <w:rFonts w:ascii="Times New Roman" w:hAnsi="Times New Roman"/>
        </w:rPr>
        <w:t xml:space="preserve"> zaświadczenia</w:t>
      </w:r>
      <w:r w:rsidR="006D3EF3" w:rsidRPr="0061389F">
        <w:rPr>
          <w:rFonts w:ascii="Times New Roman" w:hAnsi="Times New Roman"/>
        </w:rPr>
        <w:t>.</w:t>
      </w:r>
    </w:p>
    <w:p w14:paraId="195DEC02" w14:textId="5DA5EB7D" w:rsidR="00D8275C" w:rsidRPr="0061389F" w:rsidRDefault="00D8275C" w:rsidP="00D8275C">
      <w:pPr>
        <w:spacing w:before="120" w:after="120" w:line="283" w:lineRule="auto"/>
        <w:jc w:val="both"/>
        <w:rPr>
          <w:rFonts w:ascii="Times New Roman" w:eastAsiaTheme="minorHAnsi" w:hAnsi="Times New Roman"/>
          <w:spacing w:val="-2"/>
        </w:rPr>
      </w:pPr>
      <w:r w:rsidRPr="0061389F">
        <w:rPr>
          <w:rFonts w:ascii="Times New Roman" w:eastAsiaTheme="minorHAnsi" w:hAnsi="Times New Roman"/>
          <w:spacing w:val="-2"/>
        </w:rPr>
        <w:t>Wysokość i sposób uiszczenia opłaty egzaminacyjnej zostaną określone w rozporządzeniu Ministra Finansów, z uwzględnieniem kosztów ponoszonych przez KSAP na realizację zadań związanych z organizacją i przeprowadzeniem egzaminu oraz obsługą Komisji Egzaminacyjnej i</w:t>
      </w:r>
      <w:r w:rsidR="00A70E57" w:rsidRPr="0061389F">
        <w:rPr>
          <w:rFonts w:ascii="Times New Roman" w:eastAsiaTheme="minorHAnsi" w:hAnsi="Times New Roman"/>
          <w:spacing w:val="-2"/>
        </w:rPr>
        <w:t> </w:t>
      </w:r>
      <w:r w:rsidRPr="0061389F">
        <w:rPr>
          <w:rFonts w:ascii="Times New Roman" w:eastAsiaTheme="minorHAnsi" w:hAnsi="Times New Roman"/>
          <w:spacing w:val="-2"/>
        </w:rPr>
        <w:t xml:space="preserve">wynagrodzeniem jej członków. Podobnie w przepisach wykonawczych zostaną uregulowane kwestie dotyczące </w:t>
      </w:r>
      <w:r w:rsidRPr="0061389F">
        <w:rPr>
          <w:rFonts w:ascii="Times New Roman" w:hAnsi="Times New Roman"/>
        </w:rPr>
        <w:t>trybu i sposobu złożenia wniosku o zwrot opłaty</w:t>
      </w:r>
      <w:r w:rsidR="00367727" w:rsidRPr="0061389F">
        <w:rPr>
          <w:rFonts w:ascii="Times New Roman" w:hAnsi="Times New Roman"/>
        </w:rPr>
        <w:t xml:space="preserve"> wstępnej i opłaty</w:t>
      </w:r>
      <w:r w:rsidRPr="0061389F">
        <w:rPr>
          <w:rFonts w:ascii="Times New Roman" w:hAnsi="Times New Roman"/>
        </w:rPr>
        <w:t xml:space="preserve"> za egzamin oraz </w:t>
      </w:r>
      <w:r w:rsidR="00367727" w:rsidRPr="0061389F">
        <w:rPr>
          <w:rFonts w:ascii="Times New Roman" w:hAnsi="Times New Roman"/>
        </w:rPr>
        <w:t xml:space="preserve">sposobu i </w:t>
      </w:r>
      <w:r w:rsidR="00F257D7" w:rsidRPr="0061389F">
        <w:rPr>
          <w:rFonts w:ascii="Times New Roman" w:hAnsi="Times New Roman"/>
        </w:rPr>
        <w:t xml:space="preserve">trybu </w:t>
      </w:r>
      <w:r w:rsidRPr="0061389F">
        <w:rPr>
          <w:rFonts w:ascii="Times New Roman" w:hAnsi="Times New Roman"/>
        </w:rPr>
        <w:t>zwrotu t</w:t>
      </w:r>
      <w:r w:rsidR="00367727" w:rsidRPr="0061389F">
        <w:rPr>
          <w:rFonts w:ascii="Times New Roman" w:hAnsi="Times New Roman"/>
        </w:rPr>
        <w:t>ych</w:t>
      </w:r>
      <w:r w:rsidRPr="0061389F">
        <w:rPr>
          <w:rFonts w:ascii="Times New Roman" w:hAnsi="Times New Roman"/>
        </w:rPr>
        <w:t xml:space="preserve"> opłat. </w:t>
      </w:r>
      <w:r w:rsidRPr="0061389F">
        <w:rPr>
          <w:rFonts w:ascii="Times New Roman" w:eastAsiaTheme="minorHAnsi" w:hAnsi="Times New Roman"/>
          <w:spacing w:val="-2"/>
        </w:rPr>
        <w:t>Regulacje t</w:t>
      </w:r>
      <w:r w:rsidR="007C3C16" w:rsidRPr="0061389F">
        <w:rPr>
          <w:rFonts w:ascii="Times New Roman" w:eastAsiaTheme="minorHAnsi" w:hAnsi="Times New Roman"/>
          <w:spacing w:val="-2"/>
        </w:rPr>
        <w:t>e</w:t>
      </w:r>
      <w:r w:rsidRPr="0061389F">
        <w:rPr>
          <w:rFonts w:ascii="Times New Roman" w:eastAsiaTheme="minorHAnsi" w:hAnsi="Times New Roman"/>
          <w:spacing w:val="-2"/>
        </w:rPr>
        <w:t xml:space="preserve"> będ</w:t>
      </w:r>
      <w:r w:rsidR="00AF0504" w:rsidRPr="0061389F">
        <w:rPr>
          <w:rFonts w:ascii="Times New Roman" w:eastAsiaTheme="minorHAnsi" w:hAnsi="Times New Roman"/>
          <w:spacing w:val="-2"/>
        </w:rPr>
        <w:t>ą</w:t>
      </w:r>
      <w:r w:rsidRPr="0061389F">
        <w:rPr>
          <w:rFonts w:ascii="Times New Roman" w:eastAsiaTheme="minorHAnsi" w:hAnsi="Times New Roman"/>
          <w:spacing w:val="-2"/>
        </w:rPr>
        <w:t xml:space="preserve"> miał</w:t>
      </w:r>
      <w:r w:rsidR="00AF0504" w:rsidRPr="0061389F">
        <w:rPr>
          <w:rFonts w:ascii="Times New Roman" w:eastAsiaTheme="minorHAnsi" w:hAnsi="Times New Roman"/>
          <w:spacing w:val="-2"/>
        </w:rPr>
        <w:t>y</w:t>
      </w:r>
      <w:r w:rsidRPr="0061389F">
        <w:rPr>
          <w:rFonts w:ascii="Times New Roman" w:eastAsiaTheme="minorHAnsi" w:hAnsi="Times New Roman"/>
          <w:spacing w:val="-2"/>
        </w:rPr>
        <w:t xml:space="preserve"> charakter techniczny, co </w:t>
      </w:r>
      <w:r w:rsidRPr="0061389F">
        <w:rPr>
          <w:rFonts w:ascii="Times New Roman" w:hAnsi="Times New Roman"/>
        </w:rPr>
        <w:t xml:space="preserve">zapewni większą elastyczność </w:t>
      </w:r>
      <w:r w:rsidRPr="0061389F">
        <w:rPr>
          <w:rFonts w:ascii="Times New Roman" w:eastAsiaTheme="minorHAnsi" w:hAnsi="Times New Roman"/>
          <w:spacing w:val="-2"/>
        </w:rPr>
        <w:t xml:space="preserve">w przypadku </w:t>
      </w:r>
      <w:r w:rsidRPr="0061389F">
        <w:rPr>
          <w:rFonts w:ascii="Times New Roman" w:hAnsi="Times New Roman"/>
        </w:rPr>
        <w:t xml:space="preserve">konieczności wprowadzenia ewentualnych zmian w </w:t>
      </w:r>
      <w:r w:rsidR="00AF0504" w:rsidRPr="0061389F">
        <w:rPr>
          <w:rFonts w:ascii="Times New Roman" w:hAnsi="Times New Roman"/>
        </w:rPr>
        <w:t>ich</w:t>
      </w:r>
      <w:r w:rsidRPr="0061389F">
        <w:rPr>
          <w:rFonts w:ascii="Times New Roman" w:hAnsi="Times New Roman"/>
        </w:rPr>
        <w:t xml:space="preserve"> treści. </w:t>
      </w:r>
    </w:p>
    <w:p w14:paraId="0CB5C19D" w14:textId="2055BD9A" w:rsidR="00DF3EFE" w:rsidRPr="0061389F" w:rsidRDefault="001421ED" w:rsidP="00F27A16">
      <w:pPr>
        <w:pStyle w:val="Nagwek3"/>
        <w:rPr>
          <w:rFonts w:ascii="Times New Roman" w:hAnsi="Times New Roman" w:cs="Times New Roman"/>
          <w:color w:val="auto"/>
        </w:rPr>
      </w:pPr>
      <w:bookmarkStart w:id="40" w:name="_Toc222295615"/>
      <w:bookmarkStart w:id="41" w:name="_Toc224682993"/>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286d </w:t>
      </w:r>
      <w:proofErr w:type="spellStart"/>
      <w:r w:rsidR="00DF3EFE" w:rsidRPr="0061389F">
        <w:rPr>
          <w:rFonts w:ascii="Times New Roman" w:hAnsi="Times New Roman" w:cs="Times New Roman"/>
          <w:color w:val="auto"/>
        </w:rPr>
        <w:t>uofp</w:t>
      </w:r>
      <w:bookmarkEnd w:id="40"/>
      <w:bookmarkEnd w:id="41"/>
      <w:proofErr w:type="spellEnd"/>
    </w:p>
    <w:p w14:paraId="2CCD2ED6" w14:textId="74D4BEBA" w:rsidR="00952E91" w:rsidRPr="0061389F" w:rsidRDefault="00DF3EFE" w:rsidP="00952E91">
      <w:pPr>
        <w:spacing w:line="283" w:lineRule="auto"/>
        <w:jc w:val="both"/>
        <w:rPr>
          <w:rFonts w:ascii="Times New Roman" w:eastAsiaTheme="minorHAnsi" w:hAnsi="Times New Roman"/>
        </w:rPr>
      </w:pPr>
      <w:r w:rsidRPr="0061389F">
        <w:rPr>
          <w:rFonts w:ascii="Times New Roman" w:eastAsiaTheme="minorHAnsi" w:hAnsi="Times New Roman"/>
        </w:rPr>
        <w:t>Realizacja zadań związanych z organizacją i przeprowadzeniem egzaminu oraz obsługą Komisji Egzaminacyjnej i jej członków będzie przebieg</w:t>
      </w:r>
      <w:r w:rsidR="000C57B3" w:rsidRPr="0061389F">
        <w:rPr>
          <w:rFonts w:ascii="Times New Roman" w:eastAsiaTheme="minorHAnsi" w:hAnsi="Times New Roman"/>
        </w:rPr>
        <w:t>a</w:t>
      </w:r>
      <w:r w:rsidRPr="0061389F">
        <w:rPr>
          <w:rFonts w:ascii="Times New Roman" w:eastAsiaTheme="minorHAnsi" w:hAnsi="Times New Roman"/>
        </w:rPr>
        <w:t xml:space="preserve">ła z wykorzystaniem systemu teleinformatycznego (ust. 1). </w:t>
      </w:r>
      <w:r w:rsidR="00952E91" w:rsidRPr="0061389F">
        <w:rPr>
          <w:rFonts w:ascii="Times New Roman" w:eastAsiaTheme="minorHAnsi" w:hAnsi="Times New Roman"/>
        </w:rPr>
        <w:t>Możliwość zgłaszania się na egzamin poprzez system</w:t>
      </w:r>
      <w:r w:rsidR="00135523" w:rsidRPr="0061389F">
        <w:rPr>
          <w:rFonts w:ascii="Times New Roman" w:eastAsiaTheme="minorHAnsi" w:hAnsi="Times New Roman"/>
        </w:rPr>
        <w:t xml:space="preserve"> usprawni</w:t>
      </w:r>
      <w:r w:rsidR="00952E91" w:rsidRPr="0061389F">
        <w:rPr>
          <w:rFonts w:ascii="Times New Roman" w:eastAsiaTheme="minorHAnsi" w:hAnsi="Times New Roman"/>
        </w:rPr>
        <w:t xml:space="preserve"> proces weryfikacji zgłoszeń </w:t>
      </w:r>
      <w:r w:rsidR="00135523" w:rsidRPr="0061389F">
        <w:rPr>
          <w:rFonts w:ascii="Times New Roman" w:eastAsiaTheme="minorHAnsi" w:hAnsi="Times New Roman"/>
        </w:rPr>
        <w:t xml:space="preserve">dokonywany </w:t>
      </w:r>
      <w:r w:rsidR="00952E91" w:rsidRPr="0061389F">
        <w:rPr>
          <w:rFonts w:ascii="Times New Roman" w:eastAsiaTheme="minorHAnsi" w:hAnsi="Times New Roman"/>
        </w:rPr>
        <w:t>przez KSAP</w:t>
      </w:r>
      <w:r w:rsidR="00314406" w:rsidRPr="0061389F">
        <w:rPr>
          <w:rFonts w:ascii="Times New Roman" w:eastAsiaTheme="minorHAnsi" w:hAnsi="Times New Roman"/>
        </w:rPr>
        <w:t>,</w:t>
      </w:r>
      <w:r w:rsidR="00952E91" w:rsidRPr="0061389F">
        <w:rPr>
          <w:rFonts w:ascii="Times New Roman" w:eastAsiaTheme="minorHAnsi" w:hAnsi="Times New Roman"/>
        </w:rPr>
        <w:t xml:space="preserve"> a także wymian</w:t>
      </w:r>
      <w:r w:rsidR="00135523" w:rsidRPr="0061389F">
        <w:rPr>
          <w:rFonts w:ascii="Times New Roman" w:eastAsiaTheme="minorHAnsi" w:hAnsi="Times New Roman"/>
        </w:rPr>
        <w:t>ę</w:t>
      </w:r>
      <w:r w:rsidR="00952E91" w:rsidRPr="0061389F">
        <w:rPr>
          <w:rFonts w:ascii="Times New Roman" w:eastAsiaTheme="minorHAnsi" w:hAnsi="Times New Roman"/>
        </w:rPr>
        <w:t xml:space="preserve"> informacji i</w:t>
      </w:r>
      <w:r w:rsidR="00A70E57" w:rsidRPr="0061389F">
        <w:rPr>
          <w:rFonts w:ascii="Times New Roman" w:eastAsiaTheme="minorHAnsi" w:hAnsi="Times New Roman"/>
        </w:rPr>
        <w:t> </w:t>
      </w:r>
      <w:r w:rsidR="00952E91" w:rsidRPr="0061389F">
        <w:rPr>
          <w:rFonts w:ascii="Times New Roman" w:eastAsiaTheme="minorHAnsi" w:hAnsi="Times New Roman"/>
        </w:rPr>
        <w:t xml:space="preserve">korespondencji </w:t>
      </w:r>
      <w:r w:rsidR="00EF4BCD" w:rsidRPr="0061389F">
        <w:rPr>
          <w:rFonts w:ascii="Times New Roman" w:eastAsiaTheme="minorHAnsi" w:hAnsi="Times New Roman"/>
        </w:rPr>
        <w:t>w</w:t>
      </w:r>
      <w:r w:rsidR="00952E91" w:rsidRPr="0061389F">
        <w:rPr>
          <w:rFonts w:ascii="Times New Roman" w:eastAsiaTheme="minorHAnsi" w:hAnsi="Times New Roman"/>
        </w:rPr>
        <w:t xml:space="preserve"> celu ułatwienie </w:t>
      </w:r>
      <w:r w:rsidR="00135523" w:rsidRPr="0061389F">
        <w:rPr>
          <w:rFonts w:ascii="Times New Roman" w:eastAsiaTheme="minorHAnsi" w:hAnsi="Times New Roman"/>
        </w:rPr>
        <w:t>tego</w:t>
      </w:r>
      <w:r w:rsidR="00952E91" w:rsidRPr="0061389F">
        <w:rPr>
          <w:rFonts w:ascii="Times New Roman" w:eastAsiaTheme="minorHAnsi" w:hAnsi="Times New Roman"/>
        </w:rPr>
        <w:t xml:space="preserve"> procesu. W związku z tym przewiduje się, że za pomocą systemu będzie możliwe składanie i doręczanie </w:t>
      </w:r>
      <w:r w:rsidR="0075386F" w:rsidRPr="0061389F">
        <w:rPr>
          <w:rFonts w:ascii="Times New Roman" w:eastAsiaTheme="minorHAnsi" w:hAnsi="Times New Roman"/>
        </w:rPr>
        <w:t xml:space="preserve">wniosków i </w:t>
      </w:r>
      <w:r w:rsidR="00952E91" w:rsidRPr="0061389F">
        <w:rPr>
          <w:rFonts w:ascii="Times New Roman" w:eastAsiaTheme="minorHAnsi" w:hAnsi="Times New Roman"/>
        </w:rPr>
        <w:t>pism dotyczących egzaminu, gromadzenie i przetwarzanie danych dotyczących osób</w:t>
      </w:r>
      <w:r w:rsidR="00EF4BCD" w:rsidRPr="0061389F">
        <w:rPr>
          <w:rFonts w:ascii="Times New Roman" w:eastAsiaTheme="minorHAnsi" w:hAnsi="Times New Roman"/>
        </w:rPr>
        <w:t>, które</w:t>
      </w:r>
      <w:r w:rsidR="00952E91" w:rsidRPr="0061389F">
        <w:rPr>
          <w:rFonts w:ascii="Times New Roman" w:eastAsiaTheme="minorHAnsi" w:hAnsi="Times New Roman"/>
        </w:rPr>
        <w:t xml:space="preserve"> </w:t>
      </w:r>
      <w:r w:rsidR="007E676C" w:rsidRPr="0061389F">
        <w:rPr>
          <w:rFonts w:ascii="Times New Roman" w:eastAsiaTheme="minorHAnsi" w:hAnsi="Times New Roman"/>
        </w:rPr>
        <w:t xml:space="preserve">chcą </w:t>
      </w:r>
      <w:r w:rsidR="00952E91" w:rsidRPr="0061389F">
        <w:rPr>
          <w:rFonts w:ascii="Times New Roman" w:eastAsiaTheme="minorHAnsi" w:hAnsi="Times New Roman"/>
        </w:rPr>
        <w:t>złożyć wniosek o</w:t>
      </w:r>
      <w:r w:rsidR="00A70E57" w:rsidRPr="0061389F">
        <w:rPr>
          <w:rFonts w:ascii="Times New Roman" w:eastAsiaTheme="minorHAnsi" w:hAnsi="Times New Roman"/>
        </w:rPr>
        <w:t> </w:t>
      </w:r>
      <w:r w:rsidR="00952E91" w:rsidRPr="0061389F">
        <w:rPr>
          <w:rFonts w:ascii="Times New Roman" w:eastAsiaTheme="minorHAnsi" w:hAnsi="Times New Roman"/>
        </w:rPr>
        <w:t xml:space="preserve">zakwalifikowanie do egzaminu </w:t>
      </w:r>
      <w:r w:rsidR="007E676C" w:rsidRPr="0061389F">
        <w:rPr>
          <w:rFonts w:ascii="Times New Roman" w:eastAsiaTheme="minorHAnsi" w:hAnsi="Times New Roman"/>
        </w:rPr>
        <w:t>albo taki</w:t>
      </w:r>
      <w:r w:rsidR="00952E91" w:rsidRPr="0061389F">
        <w:rPr>
          <w:rFonts w:ascii="Times New Roman" w:eastAsiaTheme="minorHAnsi" w:hAnsi="Times New Roman"/>
        </w:rPr>
        <w:t xml:space="preserve"> wniosek złożyły</w:t>
      </w:r>
      <w:r w:rsidR="007E676C" w:rsidRPr="0061389F">
        <w:rPr>
          <w:rFonts w:ascii="Times New Roman" w:eastAsiaTheme="minorHAnsi" w:hAnsi="Times New Roman"/>
        </w:rPr>
        <w:t>, a także kandydatów. J</w:t>
      </w:r>
      <w:r w:rsidR="00952E91" w:rsidRPr="0061389F">
        <w:rPr>
          <w:rFonts w:ascii="Times New Roman" w:eastAsiaTheme="minorHAnsi" w:hAnsi="Times New Roman"/>
        </w:rPr>
        <w:t>ednocześnie system będzie również służył do gromadzenia i przetwarzania danych Komisji Egzaminacyjnej i</w:t>
      </w:r>
      <w:r w:rsidR="00A70E57" w:rsidRPr="0061389F">
        <w:rPr>
          <w:rFonts w:ascii="Times New Roman" w:eastAsiaTheme="minorHAnsi" w:hAnsi="Times New Roman"/>
        </w:rPr>
        <w:t> </w:t>
      </w:r>
      <w:r w:rsidR="00952E91" w:rsidRPr="0061389F">
        <w:rPr>
          <w:rFonts w:ascii="Times New Roman" w:eastAsiaTheme="minorHAnsi" w:hAnsi="Times New Roman"/>
        </w:rPr>
        <w:t xml:space="preserve">jej członków, a także realizacji innych zadań i czynności związanych z funkcjonowaniem Komisji Egzaminacyjnej i organizacją egzaminu. </w:t>
      </w:r>
    </w:p>
    <w:p w14:paraId="21E540D0" w14:textId="68BA640F" w:rsidR="00952E91" w:rsidRPr="0061389F" w:rsidRDefault="00952E91" w:rsidP="006C25BC">
      <w:pPr>
        <w:spacing w:before="120" w:line="283" w:lineRule="auto"/>
        <w:jc w:val="both"/>
        <w:rPr>
          <w:rFonts w:ascii="Times New Roman" w:eastAsiaTheme="minorHAnsi" w:hAnsi="Times New Roman"/>
        </w:rPr>
      </w:pPr>
      <w:r w:rsidRPr="0061389F">
        <w:rPr>
          <w:rFonts w:ascii="Times New Roman" w:eastAsiaTheme="minorHAnsi" w:hAnsi="Times New Roman"/>
        </w:rPr>
        <w:t>W ust</w:t>
      </w:r>
      <w:r w:rsidR="00EF4BCD" w:rsidRPr="0061389F">
        <w:rPr>
          <w:rFonts w:ascii="Times New Roman" w:eastAsiaTheme="minorHAnsi" w:hAnsi="Times New Roman"/>
        </w:rPr>
        <w:t>.</w:t>
      </w:r>
      <w:r w:rsidRPr="0061389F">
        <w:rPr>
          <w:rFonts w:ascii="Times New Roman" w:eastAsiaTheme="minorHAnsi" w:hAnsi="Times New Roman"/>
        </w:rPr>
        <w:t xml:space="preserve"> 2 przewidziano także </w:t>
      </w:r>
      <w:r w:rsidR="006C25BC" w:rsidRPr="0061389F">
        <w:rPr>
          <w:rFonts w:ascii="Times New Roman" w:eastAsiaTheme="minorHAnsi" w:hAnsi="Times New Roman"/>
        </w:rPr>
        <w:t>możliwość przeprowadzania egzaminu z wykorzystaniem systemu teleinformatycznego</w:t>
      </w:r>
      <w:r w:rsidRPr="0061389F">
        <w:rPr>
          <w:rFonts w:ascii="Times New Roman" w:eastAsiaTheme="minorHAnsi" w:hAnsi="Times New Roman"/>
        </w:rPr>
        <w:t xml:space="preserve">, </w:t>
      </w:r>
      <w:r w:rsidR="00135523" w:rsidRPr="0061389F">
        <w:rPr>
          <w:rFonts w:ascii="Times New Roman" w:eastAsiaTheme="minorHAnsi" w:hAnsi="Times New Roman"/>
        </w:rPr>
        <w:t xml:space="preserve">co </w:t>
      </w:r>
      <w:r w:rsidR="006C25BC" w:rsidRPr="0061389F">
        <w:rPr>
          <w:rFonts w:ascii="Times New Roman" w:eastAsiaTheme="minorHAnsi" w:hAnsi="Times New Roman"/>
        </w:rPr>
        <w:t>mogłoby wpłynąć na uproszczenie jego przeprowadzenia i ułatwienie dostępu do egzaminu.</w:t>
      </w:r>
      <w:r w:rsidR="007D3CF3" w:rsidRPr="0061389F">
        <w:rPr>
          <w:rFonts w:ascii="Times New Roman" w:eastAsiaTheme="minorHAnsi" w:hAnsi="Times New Roman"/>
        </w:rPr>
        <w:t xml:space="preserve"> W przypadku awarii uniemożliwiającej przeprowadzenie egzaminu, egzamin nie zosta</w:t>
      </w:r>
      <w:r w:rsidR="00761354" w:rsidRPr="0061389F">
        <w:rPr>
          <w:rFonts w:ascii="Times New Roman" w:eastAsiaTheme="minorHAnsi" w:hAnsi="Times New Roman"/>
        </w:rPr>
        <w:t>łby</w:t>
      </w:r>
      <w:r w:rsidR="007D3CF3" w:rsidRPr="0061389F">
        <w:rPr>
          <w:rFonts w:ascii="Times New Roman" w:eastAsiaTheme="minorHAnsi" w:hAnsi="Times New Roman"/>
        </w:rPr>
        <w:t xml:space="preserve"> przeprowadzony w wyznaczonym terminie (ust. 10).</w:t>
      </w:r>
    </w:p>
    <w:p w14:paraId="030F3F80" w14:textId="2D3DB450" w:rsidR="00664C6C" w:rsidRPr="0061389F" w:rsidRDefault="00DF3EFE" w:rsidP="00586317">
      <w:pPr>
        <w:spacing w:before="120" w:line="283" w:lineRule="auto"/>
        <w:jc w:val="both"/>
        <w:rPr>
          <w:rFonts w:ascii="Times New Roman" w:eastAsiaTheme="minorHAnsi" w:hAnsi="Times New Roman"/>
        </w:rPr>
      </w:pPr>
      <w:r w:rsidRPr="0061389F">
        <w:rPr>
          <w:rFonts w:ascii="Times New Roman" w:eastAsiaTheme="minorHAnsi" w:hAnsi="Times New Roman"/>
        </w:rPr>
        <w:t>W</w:t>
      </w:r>
      <w:r w:rsidR="00664C6C" w:rsidRPr="0061389F">
        <w:rPr>
          <w:rFonts w:ascii="Times New Roman" w:eastAsiaTheme="minorHAnsi" w:hAnsi="Times New Roman"/>
        </w:rPr>
        <w:t xml:space="preserve"> </w:t>
      </w:r>
      <w:r w:rsidR="007E676C" w:rsidRPr="0061389F">
        <w:rPr>
          <w:rFonts w:ascii="Times New Roman" w:eastAsiaTheme="minorHAnsi" w:hAnsi="Times New Roman"/>
        </w:rPr>
        <w:t xml:space="preserve">związku z tym, że system będzie również służył do obsługi indywidualnych kont, w ust. 3 wskazano ich </w:t>
      </w:r>
      <w:r w:rsidR="00390473" w:rsidRPr="0061389F">
        <w:rPr>
          <w:rFonts w:ascii="Times New Roman" w:eastAsiaTheme="minorHAnsi" w:hAnsi="Times New Roman"/>
        </w:rPr>
        <w:t>rodzaje</w:t>
      </w:r>
      <w:r w:rsidR="007E676C" w:rsidRPr="0061389F">
        <w:rPr>
          <w:rFonts w:ascii="Times New Roman" w:eastAsiaTheme="minorHAnsi" w:hAnsi="Times New Roman"/>
        </w:rPr>
        <w:t xml:space="preserve">, tj. </w:t>
      </w:r>
      <w:r w:rsidR="0075386F" w:rsidRPr="0061389F">
        <w:rPr>
          <w:rFonts w:ascii="Times New Roman" w:eastAsiaTheme="minorHAnsi" w:hAnsi="Times New Roman"/>
        </w:rPr>
        <w:t>konta</w:t>
      </w:r>
      <w:r w:rsidR="00664C6C" w:rsidRPr="0061389F">
        <w:rPr>
          <w:rFonts w:ascii="Times New Roman" w:eastAsiaTheme="minorHAnsi" w:hAnsi="Times New Roman"/>
        </w:rPr>
        <w:t>:</w:t>
      </w:r>
    </w:p>
    <w:p w14:paraId="5B82F2AA" w14:textId="4148093B" w:rsidR="00664C6C" w:rsidRPr="0061389F" w:rsidRDefault="00390473" w:rsidP="00C136ED">
      <w:pPr>
        <w:pStyle w:val="Akapitzlist"/>
        <w:numPr>
          <w:ilvl w:val="0"/>
          <w:numId w:val="22"/>
        </w:numPr>
        <w:spacing w:line="283" w:lineRule="auto"/>
        <w:jc w:val="both"/>
        <w:rPr>
          <w:rFonts w:ascii="Times New Roman" w:eastAsiaTheme="minorHAnsi" w:hAnsi="Times New Roman"/>
        </w:rPr>
      </w:pPr>
      <w:r w:rsidRPr="0061389F">
        <w:rPr>
          <w:rFonts w:ascii="Times New Roman" w:hAnsi="Times New Roman"/>
        </w:rPr>
        <w:t xml:space="preserve">kandydackie </w:t>
      </w:r>
      <w:r w:rsidR="00E27195" w:rsidRPr="0061389F">
        <w:rPr>
          <w:rFonts w:ascii="Times New Roman" w:hAnsi="Times New Roman"/>
        </w:rPr>
        <w:t>–</w:t>
      </w:r>
      <w:r w:rsidRPr="0061389F">
        <w:rPr>
          <w:rFonts w:ascii="Times New Roman" w:hAnsi="Times New Roman"/>
        </w:rPr>
        <w:t xml:space="preserve"> </w:t>
      </w:r>
      <w:r w:rsidR="00092ED1" w:rsidRPr="0061389F">
        <w:rPr>
          <w:rFonts w:ascii="Times New Roman" w:hAnsi="Times New Roman"/>
        </w:rPr>
        <w:t xml:space="preserve">zakładane przez osoby, które chcą złożyć wniosek o zakwalifikowanie do egzaminu </w:t>
      </w:r>
      <w:r w:rsidRPr="0061389F">
        <w:rPr>
          <w:rFonts w:ascii="Times New Roman" w:hAnsi="Times New Roman"/>
        </w:rPr>
        <w:t xml:space="preserve">oraz </w:t>
      </w:r>
    </w:p>
    <w:p w14:paraId="658B74A1" w14:textId="0396E8B7" w:rsidR="00390473" w:rsidRPr="0061389F" w:rsidRDefault="00390473" w:rsidP="00C136ED">
      <w:pPr>
        <w:pStyle w:val="ZPKTzmpktartykuempunktem"/>
        <w:numPr>
          <w:ilvl w:val="0"/>
          <w:numId w:val="22"/>
        </w:numPr>
        <w:spacing w:line="283" w:lineRule="auto"/>
        <w:rPr>
          <w:rFonts w:ascii="Times New Roman" w:hAnsi="Times New Roman" w:cs="Times New Roman"/>
          <w:szCs w:val="24"/>
        </w:rPr>
      </w:pPr>
      <w:r w:rsidRPr="0061389F">
        <w:rPr>
          <w:rFonts w:ascii="Times New Roman" w:hAnsi="Times New Roman" w:cs="Times New Roman"/>
          <w:szCs w:val="24"/>
        </w:rPr>
        <w:t xml:space="preserve">funkcyjne </w:t>
      </w:r>
      <w:r w:rsidR="00E27195" w:rsidRPr="0061389F">
        <w:rPr>
          <w:rFonts w:ascii="Times New Roman" w:hAnsi="Times New Roman" w:cs="Times New Roman"/>
          <w:szCs w:val="24"/>
        </w:rPr>
        <w:t>–</w:t>
      </w:r>
      <w:r w:rsidRPr="0061389F">
        <w:rPr>
          <w:rFonts w:ascii="Times New Roman" w:hAnsi="Times New Roman" w:cs="Times New Roman"/>
          <w:szCs w:val="24"/>
        </w:rPr>
        <w:t xml:space="preserve"> dla </w:t>
      </w:r>
      <w:r w:rsidR="0075386F" w:rsidRPr="0061389F">
        <w:rPr>
          <w:rFonts w:ascii="Times New Roman" w:hAnsi="Times New Roman" w:cs="Times New Roman"/>
          <w:szCs w:val="24"/>
        </w:rPr>
        <w:t xml:space="preserve">członków </w:t>
      </w:r>
      <w:r w:rsidRPr="0061389F">
        <w:rPr>
          <w:rFonts w:ascii="Times New Roman" w:hAnsi="Times New Roman" w:cs="Times New Roman"/>
          <w:szCs w:val="24"/>
        </w:rPr>
        <w:t xml:space="preserve">Komisji Egzaminacyjnej i </w:t>
      </w:r>
      <w:r w:rsidR="0075386F" w:rsidRPr="0061389F">
        <w:rPr>
          <w:rFonts w:ascii="Times New Roman" w:hAnsi="Times New Roman" w:cs="Times New Roman"/>
          <w:szCs w:val="24"/>
        </w:rPr>
        <w:t xml:space="preserve">pracowników </w:t>
      </w:r>
      <w:r w:rsidRPr="0061389F">
        <w:rPr>
          <w:rFonts w:ascii="Times New Roman" w:hAnsi="Times New Roman" w:cs="Times New Roman"/>
          <w:szCs w:val="24"/>
        </w:rPr>
        <w:t>KSAP</w:t>
      </w:r>
      <w:r w:rsidR="00144064" w:rsidRPr="0061389F">
        <w:rPr>
          <w:rFonts w:ascii="Times New Roman" w:hAnsi="Times New Roman" w:cs="Times New Roman"/>
          <w:szCs w:val="24"/>
        </w:rPr>
        <w:t xml:space="preserve">, które </w:t>
      </w:r>
      <w:r w:rsidR="00092ED1" w:rsidRPr="0061389F">
        <w:rPr>
          <w:rFonts w:ascii="Times New Roman" w:hAnsi="Times New Roman" w:cs="Times New Roman"/>
          <w:szCs w:val="24"/>
        </w:rPr>
        <w:t xml:space="preserve">będą </w:t>
      </w:r>
      <w:r w:rsidR="00144064" w:rsidRPr="0061389F">
        <w:rPr>
          <w:rFonts w:ascii="Times New Roman" w:hAnsi="Times New Roman" w:cs="Times New Roman"/>
          <w:szCs w:val="24"/>
        </w:rPr>
        <w:t>zakładane i udostępniane przez KSAP.</w:t>
      </w:r>
    </w:p>
    <w:p w14:paraId="722EE5E1" w14:textId="7C3C2376" w:rsidR="00361F81" w:rsidRPr="0061389F" w:rsidRDefault="00361F81" w:rsidP="00586317">
      <w:pPr>
        <w:pStyle w:val="ZPKTzmpktartykuempunktem"/>
        <w:spacing w:before="120" w:line="283" w:lineRule="auto"/>
        <w:ind w:left="0" w:firstLine="0"/>
        <w:rPr>
          <w:rFonts w:ascii="Times New Roman" w:hAnsi="Times New Roman" w:cs="Times New Roman"/>
          <w:szCs w:val="24"/>
        </w:rPr>
      </w:pPr>
      <w:r w:rsidRPr="0061389F">
        <w:rPr>
          <w:rFonts w:ascii="Times New Roman" w:hAnsi="Times New Roman" w:cs="Times New Roman"/>
          <w:szCs w:val="24"/>
        </w:rPr>
        <w:t>Dostęp do powyższych rodzajów kont będzie ograniczony w czasie (ust. 4)</w:t>
      </w:r>
      <w:r w:rsidR="00586317" w:rsidRPr="0061389F">
        <w:rPr>
          <w:rFonts w:ascii="Times New Roman" w:hAnsi="Times New Roman" w:cs="Times New Roman"/>
          <w:szCs w:val="24"/>
        </w:rPr>
        <w:t>,</w:t>
      </w:r>
      <w:r w:rsidRPr="0061389F">
        <w:rPr>
          <w:rFonts w:ascii="Times New Roman" w:hAnsi="Times New Roman" w:cs="Times New Roman"/>
          <w:szCs w:val="24"/>
        </w:rPr>
        <w:t xml:space="preserve"> tak aby </w:t>
      </w:r>
      <w:r w:rsidR="00586317" w:rsidRPr="0061389F">
        <w:rPr>
          <w:rFonts w:ascii="Times New Roman" w:hAnsi="Times New Roman" w:cs="Times New Roman"/>
          <w:szCs w:val="24"/>
        </w:rPr>
        <w:t xml:space="preserve">nie zachowywać uprawnień z niego wynikających dłużej niż to konieczne ze względu na czynności podejmowane </w:t>
      </w:r>
      <w:r w:rsidR="00135523" w:rsidRPr="0061389F">
        <w:rPr>
          <w:rFonts w:ascii="Times New Roman" w:hAnsi="Times New Roman" w:cs="Times New Roman"/>
          <w:szCs w:val="24"/>
        </w:rPr>
        <w:t>za jego pomocą</w:t>
      </w:r>
      <w:r w:rsidR="00586317" w:rsidRPr="0061389F">
        <w:rPr>
          <w:rFonts w:ascii="Times New Roman" w:hAnsi="Times New Roman" w:cs="Times New Roman"/>
          <w:szCs w:val="24"/>
        </w:rPr>
        <w:t>.</w:t>
      </w:r>
      <w:r w:rsidR="00144064" w:rsidRPr="0061389F">
        <w:rPr>
          <w:rFonts w:ascii="Times New Roman" w:hAnsi="Times New Roman" w:cs="Times New Roman"/>
          <w:szCs w:val="24"/>
        </w:rPr>
        <w:t xml:space="preserve"> Oznacza to w praktyce, że w przypadku konta kandydackiego </w:t>
      </w:r>
      <w:r w:rsidR="00144064" w:rsidRPr="0061389F">
        <w:rPr>
          <w:rFonts w:ascii="Times New Roman" w:hAnsi="Times New Roman" w:cs="Times New Roman"/>
          <w:szCs w:val="24"/>
        </w:rPr>
        <w:lastRenderedPageBreak/>
        <w:t xml:space="preserve">konieczne będzie jego zakładanie za każdym </w:t>
      </w:r>
      <w:r w:rsidR="00C9593D" w:rsidRPr="0061389F">
        <w:rPr>
          <w:rFonts w:ascii="Times New Roman" w:hAnsi="Times New Roman" w:cs="Times New Roman"/>
          <w:szCs w:val="24"/>
        </w:rPr>
        <w:t>razem,</w:t>
      </w:r>
      <w:r w:rsidR="00144064" w:rsidRPr="0061389F">
        <w:rPr>
          <w:rFonts w:ascii="Times New Roman" w:hAnsi="Times New Roman" w:cs="Times New Roman"/>
          <w:szCs w:val="24"/>
        </w:rPr>
        <w:t xml:space="preserve"> gdy kandydat będzie chciał przystąpić do egzaminu.</w:t>
      </w:r>
    </w:p>
    <w:p w14:paraId="33D166CC" w14:textId="27CECFB9" w:rsidR="00DF3EFE" w:rsidRPr="0061389F" w:rsidRDefault="00586317" w:rsidP="00D8275C">
      <w:pPr>
        <w:pStyle w:val="ZPKTzmpktartykuempunktem"/>
        <w:spacing w:before="120" w:line="283" w:lineRule="auto"/>
        <w:ind w:left="0" w:firstLine="0"/>
        <w:rPr>
          <w:rFonts w:ascii="Times New Roman" w:eastAsiaTheme="minorHAnsi" w:hAnsi="Times New Roman" w:cs="Times New Roman"/>
          <w:szCs w:val="24"/>
        </w:rPr>
      </w:pPr>
      <w:r w:rsidRPr="0061389F">
        <w:rPr>
          <w:rFonts w:ascii="Times New Roman" w:eastAsiaTheme="minorHAnsi" w:hAnsi="Times New Roman" w:cs="Times New Roman"/>
          <w:szCs w:val="24"/>
        </w:rPr>
        <w:t>Natomiast w celu zapewnienia poufności danych i jednoznacznej identyfikacji użytkowników d</w:t>
      </w:r>
      <w:r w:rsidR="00DF3EFE" w:rsidRPr="0061389F">
        <w:rPr>
          <w:rFonts w:ascii="Times New Roman" w:eastAsiaTheme="minorHAnsi" w:hAnsi="Times New Roman" w:cs="Times New Roman"/>
          <w:szCs w:val="24"/>
        </w:rPr>
        <w:t xml:space="preserve">ostęp </w:t>
      </w:r>
      <w:r w:rsidR="00390473" w:rsidRPr="0061389F">
        <w:rPr>
          <w:rFonts w:ascii="Times New Roman" w:eastAsiaTheme="minorHAnsi" w:hAnsi="Times New Roman" w:cs="Times New Roman"/>
          <w:szCs w:val="24"/>
        </w:rPr>
        <w:t xml:space="preserve">do konta </w:t>
      </w:r>
      <w:r w:rsidR="00DF3EFE" w:rsidRPr="0061389F">
        <w:rPr>
          <w:rFonts w:ascii="Times New Roman" w:eastAsiaTheme="minorHAnsi" w:hAnsi="Times New Roman" w:cs="Times New Roman"/>
          <w:szCs w:val="24"/>
        </w:rPr>
        <w:t>będzie wymagał uwierzytelnienia</w:t>
      </w:r>
      <w:r w:rsidR="00361F81" w:rsidRPr="0061389F">
        <w:rPr>
          <w:rFonts w:ascii="Times New Roman" w:eastAsiaTheme="minorHAnsi" w:hAnsi="Times New Roman" w:cs="Times New Roman"/>
          <w:szCs w:val="24"/>
        </w:rPr>
        <w:t xml:space="preserve"> </w:t>
      </w:r>
      <w:r w:rsidR="00D8275C" w:rsidRPr="0061389F">
        <w:rPr>
          <w:rFonts w:ascii="Times New Roman" w:eastAsiaTheme="minorHAnsi" w:hAnsi="Times New Roman" w:cs="Times New Roman"/>
          <w:szCs w:val="24"/>
        </w:rPr>
        <w:t xml:space="preserve">dokonywanego z wykorzystaniem numeru </w:t>
      </w:r>
      <w:r w:rsidR="00092ED1" w:rsidRPr="0061389F">
        <w:rPr>
          <w:rFonts w:ascii="Times New Roman" w:hAnsi="Times New Roman" w:cs="Times New Roman"/>
          <w:szCs w:val="24"/>
        </w:rPr>
        <w:t xml:space="preserve">Powszechnego Elektronicznego Systemu Ewidencji Ludności </w:t>
      </w:r>
      <w:r w:rsidR="00D8275C" w:rsidRPr="0061389F">
        <w:rPr>
          <w:rFonts w:ascii="Times New Roman" w:eastAsiaTheme="minorHAnsi" w:hAnsi="Times New Roman" w:cs="Times New Roman"/>
          <w:szCs w:val="24"/>
        </w:rPr>
        <w:t xml:space="preserve">PESEL </w:t>
      </w:r>
      <w:r w:rsidR="00DF3EFE" w:rsidRPr="0061389F">
        <w:rPr>
          <w:rFonts w:ascii="Times New Roman" w:eastAsiaTheme="minorHAnsi" w:hAnsi="Times New Roman" w:cs="Times New Roman"/>
          <w:szCs w:val="24"/>
        </w:rPr>
        <w:t xml:space="preserve">(ust. </w:t>
      </w:r>
      <w:r w:rsidR="00361F81" w:rsidRPr="0061389F">
        <w:rPr>
          <w:rFonts w:ascii="Times New Roman" w:eastAsiaTheme="minorHAnsi" w:hAnsi="Times New Roman" w:cs="Times New Roman"/>
          <w:szCs w:val="24"/>
        </w:rPr>
        <w:t>5</w:t>
      </w:r>
      <w:r w:rsidR="00DF3EFE" w:rsidRPr="0061389F">
        <w:rPr>
          <w:rFonts w:ascii="Times New Roman" w:eastAsiaTheme="minorHAnsi" w:hAnsi="Times New Roman" w:cs="Times New Roman"/>
          <w:szCs w:val="24"/>
        </w:rPr>
        <w:t xml:space="preserve">). </w:t>
      </w:r>
      <w:r w:rsidR="00C43E14" w:rsidRPr="0061389F">
        <w:rPr>
          <w:rFonts w:ascii="Times New Roman" w:eastAsiaTheme="minorHAnsi" w:hAnsi="Times New Roman" w:cs="Times New Roman"/>
          <w:szCs w:val="24"/>
        </w:rPr>
        <w:t>Mając na względzie techniczny charakter norm dotyczących s</w:t>
      </w:r>
      <w:r w:rsidR="00DF3EFE" w:rsidRPr="0061389F">
        <w:rPr>
          <w:rFonts w:ascii="Times New Roman" w:eastAsiaTheme="minorHAnsi" w:hAnsi="Times New Roman" w:cs="Times New Roman"/>
          <w:szCs w:val="24"/>
        </w:rPr>
        <w:t>pos</w:t>
      </w:r>
      <w:r w:rsidR="00761354" w:rsidRPr="0061389F">
        <w:rPr>
          <w:rFonts w:ascii="Times New Roman" w:eastAsiaTheme="minorHAnsi" w:hAnsi="Times New Roman" w:cs="Times New Roman"/>
          <w:szCs w:val="24"/>
        </w:rPr>
        <w:t>o</w:t>
      </w:r>
      <w:r w:rsidR="00DF3EFE" w:rsidRPr="0061389F">
        <w:rPr>
          <w:rFonts w:ascii="Times New Roman" w:eastAsiaTheme="minorHAnsi" w:hAnsi="Times New Roman" w:cs="Times New Roman"/>
          <w:szCs w:val="24"/>
        </w:rPr>
        <w:t>b</w:t>
      </w:r>
      <w:r w:rsidR="00761354" w:rsidRPr="0061389F">
        <w:rPr>
          <w:rFonts w:ascii="Times New Roman" w:eastAsiaTheme="minorHAnsi" w:hAnsi="Times New Roman" w:cs="Times New Roman"/>
          <w:szCs w:val="24"/>
        </w:rPr>
        <w:t>u</w:t>
      </w:r>
      <w:r w:rsidR="00DF3EFE" w:rsidRPr="0061389F">
        <w:rPr>
          <w:rFonts w:ascii="Times New Roman" w:eastAsiaTheme="minorHAnsi" w:hAnsi="Times New Roman" w:cs="Times New Roman"/>
          <w:szCs w:val="24"/>
        </w:rPr>
        <w:t xml:space="preserve"> zakładania</w:t>
      </w:r>
      <w:r w:rsidR="00D8275C" w:rsidRPr="0061389F">
        <w:rPr>
          <w:rFonts w:ascii="Times New Roman" w:eastAsiaTheme="minorHAnsi" w:hAnsi="Times New Roman" w:cs="Times New Roman"/>
          <w:szCs w:val="24"/>
        </w:rPr>
        <w:t xml:space="preserve">, </w:t>
      </w:r>
      <w:r w:rsidR="006F2020" w:rsidRPr="0061389F">
        <w:rPr>
          <w:rFonts w:ascii="Times New Roman" w:eastAsiaTheme="minorHAnsi" w:hAnsi="Times New Roman" w:cs="Times New Roman"/>
          <w:szCs w:val="24"/>
        </w:rPr>
        <w:t xml:space="preserve">udostępniania i </w:t>
      </w:r>
      <w:r w:rsidR="00DF3EFE" w:rsidRPr="0061389F">
        <w:rPr>
          <w:rFonts w:ascii="Times New Roman" w:eastAsiaTheme="minorHAnsi" w:hAnsi="Times New Roman" w:cs="Times New Roman"/>
          <w:szCs w:val="24"/>
        </w:rPr>
        <w:t xml:space="preserve">uwierzytelniania </w:t>
      </w:r>
      <w:r w:rsidR="00D8275C" w:rsidRPr="0061389F">
        <w:rPr>
          <w:rFonts w:ascii="Times New Roman" w:eastAsiaTheme="minorHAnsi" w:hAnsi="Times New Roman" w:cs="Times New Roman"/>
          <w:szCs w:val="24"/>
        </w:rPr>
        <w:t>oraz korzystania z kont w</w:t>
      </w:r>
      <w:r w:rsidR="00DF3EFE" w:rsidRPr="0061389F">
        <w:rPr>
          <w:rFonts w:ascii="Times New Roman" w:eastAsiaTheme="minorHAnsi" w:hAnsi="Times New Roman" w:cs="Times New Roman"/>
          <w:szCs w:val="24"/>
        </w:rPr>
        <w:t xml:space="preserve"> systemie </w:t>
      </w:r>
      <w:r w:rsidR="00D8275C" w:rsidRPr="0061389F">
        <w:rPr>
          <w:rFonts w:ascii="Times New Roman" w:eastAsiaTheme="minorHAnsi" w:hAnsi="Times New Roman" w:cs="Times New Roman"/>
          <w:szCs w:val="24"/>
        </w:rPr>
        <w:t xml:space="preserve">szczegółowe rozwiązania zostaną </w:t>
      </w:r>
      <w:r w:rsidR="00DF3EFE" w:rsidRPr="0061389F">
        <w:rPr>
          <w:rFonts w:ascii="Times New Roman" w:eastAsiaTheme="minorHAnsi" w:hAnsi="Times New Roman" w:cs="Times New Roman"/>
          <w:szCs w:val="24"/>
        </w:rPr>
        <w:t>określon</w:t>
      </w:r>
      <w:r w:rsidR="00C43E14" w:rsidRPr="0061389F">
        <w:rPr>
          <w:rFonts w:ascii="Times New Roman" w:eastAsiaTheme="minorHAnsi" w:hAnsi="Times New Roman" w:cs="Times New Roman"/>
          <w:szCs w:val="24"/>
        </w:rPr>
        <w:t>e</w:t>
      </w:r>
      <w:r w:rsidR="00DF3EFE" w:rsidRPr="0061389F">
        <w:rPr>
          <w:rFonts w:ascii="Times New Roman" w:eastAsiaTheme="minorHAnsi" w:hAnsi="Times New Roman" w:cs="Times New Roman"/>
          <w:szCs w:val="24"/>
        </w:rPr>
        <w:t xml:space="preserve"> w</w:t>
      </w:r>
      <w:r w:rsidR="00C43E14" w:rsidRPr="0061389F">
        <w:rPr>
          <w:rFonts w:ascii="Times New Roman" w:eastAsiaTheme="minorHAnsi" w:hAnsi="Times New Roman" w:cs="Times New Roman"/>
          <w:szCs w:val="24"/>
        </w:rPr>
        <w:t> </w:t>
      </w:r>
      <w:r w:rsidR="00DF3EFE" w:rsidRPr="0061389F">
        <w:rPr>
          <w:rFonts w:ascii="Times New Roman" w:eastAsiaTheme="minorHAnsi" w:hAnsi="Times New Roman" w:cs="Times New Roman"/>
          <w:szCs w:val="24"/>
        </w:rPr>
        <w:t xml:space="preserve">przepisach wykonawczych do </w:t>
      </w:r>
      <w:proofErr w:type="spellStart"/>
      <w:r w:rsidR="00DF3EFE" w:rsidRPr="0061389F">
        <w:rPr>
          <w:rFonts w:ascii="Times New Roman" w:eastAsiaTheme="minorHAnsi" w:hAnsi="Times New Roman" w:cs="Times New Roman"/>
          <w:spacing w:val="-2"/>
          <w:szCs w:val="24"/>
        </w:rPr>
        <w:t>uofp</w:t>
      </w:r>
      <w:proofErr w:type="spellEnd"/>
      <w:r w:rsidR="00C43E14" w:rsidRPr="0061389F">
        <w:rPr>
          <w:rFonts w:ascii="Times New Roman" w:eastAsiaTheme="minorHAnsi" w:hAnsi="Times New Roman" w:cs="Times New Roman"/>
          <w:szCs w:val="24"/>
        </w:rPr>
        <w:t xml:space="preserve">. </w:t>
      </w:r>
      <w:r w:rsidR="00D8275C" w:rsidRPr="0061389F">
        <w:rPr>
          <w:rFonts w:ascii="Times New Roman" w:eastAsiaTheme="minorHAnsi" w:hAnsi="Times New Roman" w:cs="Times New Roman"/>
          <w:szCs w:val="24"/>
        </w:rPr>
        <w:t>P</w:t>
      </w:r>
      <w:r w:rsidR="00C43E14" w:rsidRPr="0061389F">
        <w:rPr>
          <w:rFonts w:ascii="Times New Roman" w:eastAsiaTheme="minorHAnsi" w:hAnsi="Times New Roman" w:cs="Times New Roman"/>
          <w:szCs w:val="24"/>
        </w:rPr>
        <w:t xml:space="preserve">ozwoli </w:t>
      </w:r>
      <w:r w:rsidR="00D8275C" w:rsidRPr="0061389F">
        <w:rPr>
          <w:rFonts w:ascii="Times New Roman" w:eastAsiaTheme="minorHAnsi" w:hAnsi="Times New Roman" w:cs="Times New Roman"/>
          <w:szCs w:val="24"/>
        </w:rPr>
        <w:t xml:space="preserve">to </w:t>
      </w:r>
      <w:r w:rsidR="00C43E14" w:rsidRPr="0061389F">
        <w:rPr>
          <w:rFonts w:ascii="Times New Roman" w:eastAsiaTheme="minorHAnsi" w:hAnsi="Times New Roman" w:cs="Times New Roman"/>
          <w:szCs w:val="24"/>
        </w:rPr>
        <w:t xml:space="preserve">na bardziej elastyczne możliwości zmiany tych przepisów wraz z rozwojem technologii cyfrowych. </w:t>
      </w:r>
      <w:r w:rsidR="006D3EF3" w:rsidRPr="0061389F">
        <w:rPr>
          <w:rFonts w:ascii="Times New Roman" w:eastAsiaTheme="minorHAnsi" w:hAnsi="Times New Roman" w:cs="Times New Roman"/>
          <w:szCs w:val="24"/>
        </w:rPr>
        <w:t xml:space="preserve">W celu jednoznacznego określenia jakie skutki prawne wywołują pisma składane za pośrednictwem systemu, w ust. 7 wskazano, że </w:t>
      </w:r>
      <w:r w:rsidR="00997780" w:rsidRPr="0061389F">
        <w:rPr>
          <w:rFonts w:ascii="Times New Roman" w:eastAsiaTheme="minorHAnsi" w:hAnsi="Times New Roman" w:cs="Times New Roman"/>
          <w:szCs w:val="24"/>
        </w:rPr>
        <w:t>prowadzą one do takich samych skutków prawnych</w:t>
      </w:r>
      <w:r w:rsidR="006D3EF3" w:rsidRPr="0061389F">
        <w:rPr>
          <w:rFonts w:ascii="Times New Roman" w:eastAsiaTheme="minorHAnsi" w:hAnsi="Times New Roman" w:cs="Times New Roman"/>
          <w:szCs w:val="24"/>
        </w:rPr>
        <w:t xml:space="preserve"> jak pisma opatrzone własnoręcznym podpisem, kwalifikowanym podpisem elektronicznym, podpisem zaufanym albo podpisem osobistym. </w:t>
      </w:r>
      <w:r w:rsidR="00997780" w:rsidRPr="0061389F">
        <w:rPr>
          <w:rFonts w:ascii="Times New Roman" w:eastAsiaTheme="minorHAnsi" w:hAnsi="Times New Roman" w:cs="Times New Roman"/>
          <w:szCs w:val="24"/>
        </w:rPr>
        <w:t>Z</w:t>
      </w:r>
      <w:r w:rsidR="00A70E57" w:rsidRPr="0061389F">
        <w:rPr>
          <w:rFonts w:ascii="Times New Roman" w:eastAsiaTheme="minorHAnsi" w:hAnsi="Times New Roman" w:cs="Times New Roman"/>
          <w:szCs w:val="24"/>
        </w:rPr>
        <w:t> </w:t>
      </w:r>
      <w:r w:rsidR="00997780" w:rsidRPr="0061389F">
        <w:rPr>
          <w:rFonts w:ascii="Times New Roman" w:eastAsiaTheme="minorHAnsi" w:hAnsi="Times New Roman" w:cs="Times New Roman"/>
          <w:szCs w:val="24"/>
        </w:rPr>
        <w:t xml:space="preserve">tego względu także w ust. 8 </w:t>
      </w:r>
      <w:r w:rsidR="00C9593D" w:rsidRPr="0061389F">
        <w:rPr>
          <w:rFonts w:ascii="Times New Roman" w:eastAsiaTheme="minorHAnsi" w:hAnsi="Times New Roman" w:cs="Times New Roman"/>
          <w:szCs w:val="24"/>
        </w:rPr>
        <w:t>uszczegółowiono,</w:t>
      </w:r>
      <w:r w:rsidR="00997780" w:rsidRPr="0061389F">
        <w:rPr>
          <w:rFonts w:ascii="Times New Roman" w:eastAsiaTheme="minorHAnsi" w:hAnsi="Times New Roman" w:cs="Times New Roman"/>
          <w:szCs w:val="24"/>
        </w:rPr>
        <w:t xml:space="preserve"> kiedy następuje doręczenie </w:t>
      </w:r>
      <w:r w:rsidR="00B5433A" w:rsidRPr="0061389F">
        <w:rPr>
          <w:rFonts w:ascii="Times New Roman" w:eastAsiaTheme="minorHAnsi" w:hAnsi="Times New Roman" w:cs="Times New Roman"/>
          <w:szCs w:val="24"/>
        </w:rPr>
        <w:t>pisma</w:t>
      </w:r>
      <w:r w:rsidR="00997780" w:rsidRPr="0061389F">
        <w:rPr>
          <w:rFonts w:ascii="Times New Roman" w:eastAsiaTheme="minorHAnsi" w:hAnsi="Times New Roman" w:cs="Times New Roman"/>
          <w:szCs w:val="24"/>
        </w:rPr>
        <w:t xml:space="preserve"> osobie, która </w:t>
      </w:r>
      <w:r w:rsidR="00092ED1" w:rsidRPr="0061389F">
        <w:rPr>
          <w:rFonts w:ascii="Times New Roman" w:eastAsiaTheme="minorHAnsi" w:hAnsi="Times New Roman" w:cs="Times New Roman"/>
          <w:szCs w:val="24"/>
        </w:rPr>
        <w:t>posiada w systemie indywidualne konto</w:t>
      </w:r>
      <w:r w:rsidR="00997780" w:rsidRPr="0061389F">
        <w:rPr>
          <w:rFonts w:ascii="Times New Roman" w:eastAsiaTheme="minorHAnsi" w:hAnsi="Times New Roman" w:cs="Times New Roman"/>
          <w:szCs w:val="24"/>
        </w:rPr>
        <w:t xml:space="preserve">. Podobny charakter ma regulacja zawarta w ust. 9 </w:t>
      </w:r>
      <w:r w:rsidR="00CA61EE" w:rsidRPr="0061389F">
        <w:rPr>
          <w:rFonts w:ascii="Times New Roman" w:eastAsiaTheme="minorHAnsi" w:hAnsi="Times New Roman" w:cs="Times New Roman"/>
          <w:szCs w:val="24"/>
        </w:rPr>
        <w:t>dotycząca tego jak należy rozumieć umieszczenie pisma na koncie w systemie. Jasn</w:t>
      </w:r>
      <w:r w:rsidR="005F68B2" w:rsidRPr="0061389F">
        <w:rPr>
          <w:rFonts w:ascii="Times New Roman" w:eastAsiaTheme="minorHAnsi" w:hAnsi="Times New Roman" w:cs="Times New Roman"/>
          <w:szCs w:val="24"/>
        </w:rPr>
        <w:t>e</w:t>
      </w:r>
      <w:r w:rsidR="00CA61EE" w:rsidRPr="0061389F">
        <w:rPr>
          <w:rFonts w:ascii="Times New Roman" w:eastAsiaTheme="minorHAnsi" w:hAnsi="Times New Roman" w:cs="Times New Roman"/>
          <w:szCs w:val="24"/>
        </w:rPr>
        <w:t xml:space="preserve"> i</w:t>
      </w:r>
      <w:r w:rsidR="00A70E57" w:rsidRPr="0061389F">
        <w:rPr>
          <w:rFonts w:ascii="Times New Roman" w:eastAsiaTheme="minorHAnsi" w:hAnsi="Times New Roman" w:cs="Times New Roman"/>
          <w:szCs w:val="24"/>
        </w:rPr>
        <w:t> </w:t>
      </w:r>
      <w:r w:rsidR="00CA61EE" w:rsidRPr="0061389F">
        <w:rPr>
          <w:rFonts w:ascii="Times New Roman" w:eastAsiaTheme="minorHAnsi" w:hAnsi="Times New Roman" w:cs="Times New Roman"/>
          <w:szCs w:val="24"/>
        </w:rPr>
        <w:t>jednoznaczn</w:t>
      </w:r>
      <w:r w:rsidR="005F68B2" w:rsidRPr="0061389F">
        <w:rPr>
          <w:rFonts w:ascii="Times New Roman" w:eastAsiaTheme="minorHAnsi" w:hAnsi="Times New Roman" w:cs="Times New Roman"/>
          <w:szCs w:val="24"/>
        </w:rPr>
        <w:t>e</w:t>
      </w:r>
      <w:r w:rsidR="00CA61EE" w:rsidRPr="0061389F">
        <w:rPr>
          <w:rFonts w:ascii="Times New Roman" w:eastAsiaTheme="minorHAnsi" w:hAnsi="Times New Roman" w:cs="Times New Roman"/>
          <w:szCs w:val="24"/>
        </w:rPr>
        <w:t xml:space="preserve"> </w:t>
      </w:r>
      <w:r w:rsidR="005F68B2" w:rsidRPr="0061389F">
        <w:rPr>
          <w:rFonts w:ascii="Times New Roman" w:eastAsiaTheme="minorHAnsi" w:hAnsi="Times New Roman" w:cs="Times New Roman"/>
          <w:szCs w:val="24"/>
        </w:rPr>
        <w:t xml:space="preserve">przepisy </w:t>
      </w:r>
      <w:r w:rsidR="00B5433A" w:rsidRPr="0061389F">
        <w:rPr>
          <w:rFonts w:ascii="Times New Roman" w:eastAsiaTheme="minorHAnsi" w:hAnsi="Times New Roman" w:cs="Times New Roman"/>
          <w:szCs w:val="24"/>
        </w:rPr>
        <w:t xml:space="preserve">w tym zakresie </w:t>
      </w:r>
      <w:r w:rsidR="00CA61EE" w:rsidRPr="0061389F">
        <w:rPr>
          <w:rFonts w:ascii="Times New Roman" w:eastAsiaTheme="minorHAnsi" w:hAnsi="Times New Roman" w:cs="Times New Roman"/>
          <w:szCs w:val="24"/>
        </w:rPr>
        <w:t>ma</w:t>
      </w:r>
      <w:r w:rsidR="005F68B2" w:rsidRPr="0061389F">
        <w:rPr>
          <w:rFonts w:ascii="Times New Roman" w:eastAsiaTheme="minorHAnsi" w:hAnsi="Times New Roman" w:cs="Times New Roman"/>
          <w:szCs w:val="24"/>
        </w:rPr>
        <w:t>ją</w:t>
      </w:r>
      <w:r w:rsidR="00CA61EE" w:rsidRPr="0061389F">
        <w:rPr>
          <w:rFonts w:ascii="Times New Roman" w:eastAsiaTheme="minorHAnsi" w:hAnsi="Times New Roman" w:cs="Times New Roman"/>
          <w:szCs w:val="24"/>
        </w:rPr>
        <w:t xml:space="preserve"> na celu wyeliminowanie niejasności i wątpliwości </w:t>
      </w:r>
      <w:r w:rsidR="00B5433A" w:rsidRPr="0061389F">
        <w:rPr>
          <w:rFonts w:ascii="Times New Roman" w:eastAsiaTheme="minorHAnsi" w:hAnsi="Times New Roman" w:cs="Times New Roman"/>
          <w:szCs w:val="24"/>
        </w:rPr>
        <w:t>dotyczących</w:t>
      </w:r>
      <w:r w:rsidR="00CA61EE" w:rsidRPr="0061389F">
        <w:rPr>
          <w:rFonts w:ascii="Times New Roman" w:eastAsiaTheme="minorHAnsi" w:hAnsi="Times New Roman" w:cs="Times New Roman"/>
          <w:szCs w:val="24"/>
        </w:rPr>
        <w:t xml:space="preserve"> praktycznego </w:t>
      </w:r>
      <w:r w:rsidR="00682C40" w:rsidRPr="0061389F">
        <w:rPr>
          <w:rFonts w:ascii="Times New Roman" w:eastAsiaTheme="minorHAnsi" w:hAnsi="Times New Roman" w:cs="Times New Roman"/>
          <w:szCs w:val="24"/>
        </w:rPr>
        <w:t>k</w:t>
      </w:r>
      <w:r w:rsidR="00CA61EE" w:rsidRPr="0061389F">
        <w:rPr>
          <w:rFonts w:ascii="Times New Roman" w:eastAsiaTheme="minorHAnsi" w:hAnsi="Times New Roman" w:cs="Times New Roman"/>
          <w:szCs w:val="24"/>
        </w:rPr>
        <w:t>orzyst</w:t>
      </w:r>
      <w:r w:rsidR="00682C40" w:rsidRPr="0061389F">
        <w:rPr>
          <w:rFonts w:ascii="Times New Roman" w:eastAsiaTheme="minorHAnsi" w:hAnsi="Times New Roman" w:cs="Times New Roman"/>
          <w:szCs w:val="24"/>
        </w:rPr>
        <w:t>ania z</w:t>
      </w:r>
      <w:r w:rsidR="00CA61EE" w:rsidRPr="0061389F">
        <w:rPr>
          <w:rFonts w:ascii="Times New Roman" w:eastAsiaTheme="minorHAnsi" w:hAnsi="Times New Roman" w:cs="Times New Roman"/>
          <w:szCs w:val="24"/>
        </w:rPr>
        <w:t xml:space="preserve"> systemu.</w:t>
      </w:r>
    </w:p>
    <w:p w14:paraId="4F08FBDA" w14:textId="13959AE9" w:rsidR="00997780" w:rsidRPr="0061389F" w:rsidRDefault="00D612E3" w:rsidP="006C25BC">
      <w:pPr>
        <w:spacing w:before="120" w:after="120" w:line="283" w:lineRule="auto"/>
        <w:jc w:val="both"/>
        <w:rPr>
          <w:rFonts w:ascii="Times New Roman" w:hAnsi="Times New Roman"/>
        </w:rPr>
      </w:pPr>
      <w:r w:rsidRPr="0061389F">
        <w:rPr>
          <w:rFonts w:ascii="Times New Roman" w:eastAsiaTheme="minorHAnsi" w:hAnsi="Times New Roman"/>
        </w:rPr>
        <w:t>U</w:t>
      </w:r>
      <w:r w:rsidR="00B3192E" w:rsidRPr="0061389F">
        <w:rPr>
          <w:rFonts w:ascii="Times New Roman" w:eastAsiaTheme="minorHAnsi" w:hAnsi="Times New Roman"/>
        </w:rPr>
        <w:t xml:space="preserve">st. 10 </w:t>
      </w:r>
      <w:r w:rsidRPr="0061389F">
        <w:rPr>
          <w:rFonts w:ascii="Times New Roman" w:eastAsiaTheme="minorHAnsi" w:hAnsi="Times New Roman"/>
        </w:rPr>
        <w:t xml:space="preserve">odnosi się natomiast do </w:t>
      </w:r>
      <w:r w:rsidR="00C9593D" w:rsidRPr="0061389F">
        <w:rPr>
          <w:rFonts w:ascii="Times New Roman" w:eastAsiaTheme="minorHAnsi" w:hAnsi="Times New Roman"/>
        </w:rPr>
        <w:t>sytuacji,</w:t>
      </w:r>
      <w:r w:rsidRPr="0061389F">
        <w:rPr>
          <w:rFonts w:ascii="Times New Roman" w:eastAsiaTheme="minorHAnsi" w:hAnsi="Times New Roman"/>
        </w:rPr>
        <w:t xml:space="preserve"> gdy</w:t>
      </w:r>
      <w:r w:rsidR="00B3192E" w:rsidRPr="0061389F">
        <w:rPr>
          <w:rFonts w:ascii="Times New Roman" w:eastAsiaTheme="minorHAnsi" w:hAnsi="Times New Roman"/>
        </w:rPr>
        <w:t xml:space="preserve"> egzamin odbywa się z wykorzystaniem systemu</w:t>
      </w:r>
      <w:r w:rsidRPr="0061389F">
        <w:rPr>
          <w:rFonts w:ascii="Times New Roman" w:eastAsiaTheme="minorHAnsi" w:hAnsi="Times New Roman"/>
        </w:rPr>
        <w:t xml:space="preserve"> i</w:t>
      </w:r>
      <w:r w:rsidR="00A70E57" w:rsidRPr="0061389F">
        <w:rPr>
          <w:rFonts w:ascii="Times New Roman" w:eastAsiaTheme="minorHAnsi" w:hAnsi="Times New Roman"/>
        </w:rPr>
        <w:t> </w:t>
      </w:r>
      <w:r w:rsidRPr="0061389F">
        <w:rPr>
          <w:rFonts w:ascii="Times New Roman" w:eastAsiaTheme="minorHAnsi" w:hAnsi="Times New Roman"/>
        </w:rPr>
        <w:t>następuje taka jego awaria, która uniemożliwia przeprowadzenie egzaminu. Aby jednoznacznie rozstrzygnąć postępowanie w takiej sytuacji</w:t>
      </w:r>
      <w:r w:rsidR="00314406" w:rsidRPr="0061389F">
        <w:rPr>
          <w:rFonts w:ascii="Times New Roman" w:eastAsiaTheme="minorHAnsi" w:hAnsi="Times New Roman"/>
        </w:rPr>
        <w:t>,</w:t>
      </w:r>
      <w:r w:rsidRPr="0061389F">
        <w:rPr>
          <w:rFonts w:ascii="Times New Roman" w:eastAsiaTheme="minorHAnsi" w:hAnsi="Times New Roman"/>
        </w:rPr>
        <w:t xml:space="preserve"> wskazano, że</w:t>
      </w:r>
      <w:r w:rsidR="00B3192E" w:rsidRPr="0061389F">
        <w:rPr>
          <w:rFonts w:ascii="Times New Roman" w:eastAsiaTheme="minorHAnsi" w:hAnsi="Times New Roman"/>
        </w:rPr>
        <w:t xml:space="preserve"> egzamin nie zostanie przeprowadzony w wyznaczonym terminie. </w:t>
      </w:r>
      <w:r w:rsidR="00C9593D" w:rsidRPr="0061389F">
        <w:rPr>
          <w:rFonts w:ascii="Times New Roman" w:eastAsiaTheme="minorHAnsi" w:hAnsi="Times New Roman"/>
        </w:rPr>
        <w:t>Jednocześnie,</w:t>
      </w:r>
      <w:r w:rsidR="00B3192E" w:rsidRPr="0061389F">
        <w:rPr>
          <w:rFonts w:ascii="Times New Roman" w:eastAsiaTheme="minorHAnsi" w:hAnsi="Times New Roman"/>
        </w:rPr>
        <w:t xml:space="preserve"> aby informacja o wystąpieniu i</w:t>
      </w:r>
      <w:r w:rsidR="00A70E57" w:rsidRPr="0061389F">
        <w:rPr>
          <w:rFonts w:ascii="Times New Roman" w:eastAsiaTheme="minorHAnsi" w:hAnsi="Times New Roman"/>
        </w:rPr>
        <w:t> </w:t>
      </w:r>
      <w:r w:rsidR="00B3192E" w:rsidRPr="0061389F">
        <w:rPr>
          <w:rFonts w:ascii="Times New Roman" w:eastAsiaTheme="minorHAnsi" w:hAnsi="Times New Roman"/>
        </w:rPr>
        <w:t xml:space="preserve">usunięciu awarii systemu mogła dotrzeć do jak najszerszego grona odbiorców, będzie ona zamieszczona w BIP KSAP. </w:t>
      </w:r>
      <w:r w:rsidR="00E56A98" w:rsidRPr="0061389F">
        <w:rPr>
          <w:rFonts w:ascii="Times New Roman" w:eastAsiaTheme="minorHAnsi" w:hAnsi="Times New Roman"/>
        </w:rPr>
        <w:t>Natomiast z</w:t>
      </w:r>
      <w:r w:rsidR="00303B69" w:rsidRPr="0061389F">
        <w:rPr>
          <w:rFonts w:ascii="Times New Roman" w:eastAsiaTheme="minorHAnsi" w:hAnsi="Times New Roman"/>
        </w:rPr>
        <w:t>ważywszy na fakt, że składanie i doręczanie pism będzie odbywało się z wykorzystaniem systemu teleinformatycznego</w:t>
      </w:r>
      <w:r w:rsidR="00314406" w:rsidRPr="0061389F">
        <w:rPr>
          <w:rFonts w:ascii="Times New Roman" w:eastAsiaTheme="minorHAnsi" w:hAnsi="Times New Roman"/>
        </w:rPr>
        <w:t>,</w:t>
      </w:r>
      <w:r w:rsidR="00303B69" w:rsidRPr="0061389F">
        <w:rPr>
          <w:rFonts w:ascii="Times New Roman" w:eastAsiaTheme="minorHAnsi" w:hAnsi="Times New Roman"/>
        </w:rPr>
        <w:t xml:space="preserve"> </w:t>
      </w:r>
      <w:r w:rsidR="006C25BC" w:rsidRPr="0061389F">
        <w:rPr>
          <w:rFonts w:ascii="Times New Roman" w:eastAsiaTheme="minorHAnsi" w:hAnsi="Times New Roman"/>
        </w:rPr>
        <w:t xml:space="preserve">w sytuacji awarii </w:t>
      </w:r>
      <w:r w:rsidR="00303B69" w:rsidRPr="0061389F">
        <w:rPr>
          <w:rFonts w:ascii="Times New Roman" w:eastAsiaTheme="minorHAnsi" w:hAnsi="Times New Roman"/>
        </w:rPr>
        <w:t>przewidziano możliwość skorzystania z pośrednictwa poczty elektronicznej</w:t>
      </w:r>
      <w:r w:rsidR="006C25BC" w:rsidRPr="0061389F">
        <w:rPr>
          <w:rFonts w:ascii="Times New Roman" w:eastAsiaTheme="minorHAnsi" w:hAnsi="Times New Roman"/>
        </w:rPr>
        <w:t xml:space="preserve"> (ust. 12)</w:t>
      </w:r>
      <w:r w:rsidR="00303B69" w:rsidRPr="0061389F">
        <w:rPr>
          <w:rFonts w:ascii="Times New Roman" w:eastAsiaTheme="minorHAnsi" w:hAnsi="Times New Roman"/>
        </w:rPr>
        <w:t>.</w:t>
      </w:r>
      <w:r w:rsidR="006C25BC" w:rsidRPr="0061389F">
        <w:rPr>
          <w:rFonts w:ascii="Times New Roman" w:eastAsiaTheme="minorHAnsi" w:hAnsi="Times New Roman"/>
        </w:rPr>
        <w:t xml:space="preserve"> </w:t>
      </w:r>
    </w:p>
    <w:p w14:paraId="00AE9E84" w14:textId="4403A707" w:rsidR="006D3EF3" w:rsidRPr="0061389F" w:rsidRDefault="00E56A98" w:rsidP="00D8275C">
      <w:pPr>
        <w:spacing w:before="120" w:line="283" w:lineRule="auto"/>
        <w:jc w:val="both"/>
        <w:rPr>
          <w:rFonts w:ascii="Times New Roman" w:eastAsiaTheme="minorHAnsi" w:hAnsi="Times New Roman"/>
        </w:rPr>
      </w:pPr>
      <w:r w:rsidRPr="0061389F">
        <w:rPr>
          <w:rFonts w:ascii="Times New Roman" w:eastAsiaTheme="minorHAnsi" w:hAnsi="Times New Roman"/>
        </w:rPr>
        <w:t>Aby zapewnić utrzymanie systemu oraz dostępność, autentyczność, integralność i</w:t>
      </w:r>
      <w:r w:rsidR="00A70E57" w:rsidRPr="0061389F">
        <w:rPr>
          <w:rFonts w:ascii="Times New Roman" w:eastAsiaTheme="minorHAnsi" w:hAnsi="Times New Roman"/>
        </w:rPr>
        <w:t> </w:t>
      </w:r>
      <w:r w:rsidRPr="0061389F">
        <w:rPr>
          <w:rFonts w:ascii="Times New Roman" w:eastAsiaTheme="minorHAnsi" w:hAnsi="Times New Roman"/>
        </w:rPr>
        <w:t>bezpieczeństwo danych zgromadzonych w systemie odpowiedzialność za to zadanie zostało powierzone dyrektorowi KSAP</w:t>
      </w:r>
      <w:r w:rsidR="007C3C16" w:rsidRPr="0061389F">
        <w:rPr>
          <w:rFonts w:ascii="Times New Roman" w:eastAsiaTheme="minorHAnsi" w:hAnsi="Times New Roman"/>
        </w:rPr>
        <w:t xml:space="preserve">. Natomiast za prawidłowość, rzetelność i prawdziwość danych wprowadzanych do systemu będą odpowiedzialni użytkownicy kont w systemie </w:t>
      </w:r>
      <w:r w:rsidRPr="0061389F">
        <w:rPr>
          <w:rFonts w:ascii="Times New Roman" w:eastAsiaTheme="minorHAnsi" w:hAnsi="Times New Roman"/>
        </w:rPr>
        <w:t>(ust. 13).</w:t>
      </w:r>
      <w:r w:rsidR="002C0A9A" w:rsidRPr="0061389F">
        <w:rPr>
          <w:rFonts w:ascii="Times New Roman" w:eastAsiaTheme="minorHAnsi" w:hAnsi="Times New Roman"/>
        </w:rPr>
        <w:t xml:space="preserve"> </w:t>
      </w:r>
    </w:p>
    <w:p w14:paraId="77F1EA12" w14:textId="22821783" w:rsidR="00E56A98" w:rsidRPr="0061389F" w:rsidRDefault="00E56A98" w:rsidP="00D8275C">
      <w:pPr>
        <w:spacing w:before="120" w:line="283" w:lineRule="auto"/>
        <w:jc w:val="both"/>
        <w:rPr>
          <w:rFonts w:ascii="Times New Roman" w:eastAsiaTheme="minorHAnsi" w:hAnsi="Times New Roman"/>
        </w:rPr>
      </w:pPr>
      <w:r w:rsidRPr="0061389F">
        <w:rPr>
          <w:rFonts w:ascii="Times New Roman" w:eastAsiaTheme="minorHAnsi" w:hAnsi="Times New Roman"/>
          <w:spacing w:val="-2"/>
        </w:rPr>
        <w:t xml:space="preserve">Sposób </w:t>
      </w:r>
      <w:r w:rsidR="00367727" w:rsidRPr="0061389F">
        <w:rPr>
          <w:rFonts w:ascii="Times New Roman" w:eastAsiaTheme="minorHAnsi" w:hAnsi="Times New Roman"/>
          <w:spacing w:val="-2"/>
        </w:rPr>
        <w:t>zakładania</w:t>
      </w:r>
      <w:r w:rsidRPr="0061389F">
        <w:rPr>
          <w:rFonts w:ascii="Times New Roman" w:eastAsiaTheme="minorHAnsi" w:hAnsi="Times New Roman"/>
          <w:spacing w:val="-2"/>
        </w:rPr>
        <w:t xml:space="preserve">, </w:t>
      </w:r>
      <w:r w:rsidR="0058490E" w:rsidRPr="0061389F">
        <w:rPr>
          <w:rFonts w:ascii="Times New Roman" w:eastAsiaTheme="minorHAnsi" w:hAnsi="Times New Roman"/>
          <w:spacing w:val="-2"/>
        </w:rPr>
        <w:t>udostępniania i</w:t>
      </w:r>
      <w:r w:rsidR="006F2020" w:rsidRPr="0061389F">
        <w:rPr>
          <w:rFonts w:ascii="Times New Roman" w:eastAsiaTheme="minorHAnsi" w:hAnsi="Times New Roman"/>
          <w:spacing w:val="-2"/>
        </w:rPr>
        <w:t xml:space="preserve"> </w:t>
      </w:r>
      <w:r w:rsidR="007C3C16" w:rsidRPr="0061389F">
        <w:rPr>
          <w:rFonts w:ascii="Times New Roman" w:eastAsiaTheme="minorHAnsi" w:hAnsi="Times New Roman"/>
          <w:spacing w:val="-2"/>
        </w:rPr>
        <w:t xml:space="preserve">uwierzytelniania </w:t>
      </w:r>
      <w:r w:rsidR="0058490E" w:rsidRPr="0061389F">
        <w:rPr>
          <w:rFonts w:ascii="Times New Roman" w:eastAsiaTheme="minorHAnsi" w:hAnsi="Times New Roman"/>
          <w:spacing w:val="-2"/>
        </w:rPr>
        <w:t xml:space="preserve">indywidualnych </w:t>
      </w:r>
      <w:r w:rsidR="007C3C16" w:rsidRPr="0061389F">
        <w:rPr>
          <w:rFonts w:ascii="Times New Roman" w:eastAsiaTheme="minorHAnsi" w:hAnsi="Times New Roman"/>
          <w:spacing w:val="-2"/>
        </w:rPr>
        <w:t xml:space="preserve">kont </w:t>
      </w:r>
      <w:r w:rsidRPr="0061389F">
        <w:rPr>
          <w:rFonts w:ascii="Times New Roman" w:eastAsiaTheme="minorHAnsi" w:hAnsi="Times New Roman"/>
          <w:spacing w:val="-2"/>
        </w:rPr>
        <w:t>zostan</w:t>
      </w:r>
      <w:r w:rsidR="007C3C16" w:rsidRPr="0061389F">
        <w:rPr>
          <w:rFonts w:ascii="Times New Roman" w:eastAsiaTheme="minorHAnsi" w:hAnsi="Times New Roman"/>
          <w:spacing w:val="-2"/>
        </w:rPr>
        <w:t>ie</w:t>
      </w:r>
      <w:r w:rsidRPr="0061389F">
        <w:rPr>
          <w:rFonts w:ascii="Times New Roman" w:eastAsiaTheme="minorHAnsi" w:hAnsi="Times New Roman"/>
          <w:spacing w:val="-2"/>
        </w:rPr>
        <w:t xml:space="preserve"> określon</w:t>
      </w:r>
      <w:r w:rsidR="007C3C16" w:rsidRPr="0061389F">
        <w:rPr>
          <w:rFonts w:ascii="Times New Roman" w:eastAsiaTheme="minorHAnsi" w:hAnsi="Times New Roman"/>
          <w:spacing w:val="-2"/>
        </w:rPr>
        <w:t>y</w:t>
      </w:r>
      <w:r w:rsidRPr="0061389F">
        <w:rPr>
          <w:rFonts w:ascii="Times New Roman" w:eastAsiaTheme="minorHAnsi" w:hAnsi="Times New Roman"/>
          <w:spacing w:val="-2"/>
        </w:rPr>
        <w:t xml:space="preserve"> w</w:t>
      </w:r>
      <w:r w:rsidR="00A70E57" w:rsidRPr="0061389F">
        <w:rPr>
          <w:rFonts w:ascii="Times New Roman" w:eastAsiaTheme="minorHAnsi" w:hAnsi="Times New Roman"/>
          <w:spacing w:val="-2"/>
        </w:rPr>
        <w:t> </w:t>
      </w:r>
      <w:r w:rsidRPr="0061389F">
        <w:rPr>
          <w:rFonts w:ascii="Times New Roman" w:eastAsiaTheme="minorHAnsi" w:hAnsi="Times New Roman"/>
          <w:spacing w:val="-2"/>
        </w:rPr>
        <w:t>rozporządzeniu Ministra Finansów</w:t>
      </w:r>
      <w:r w:rsidR="007C3C16" w:rsidRPr="0061389F">
        <w:rPr>
          <w:rFonts w:ascii="Times New Roman" w:eastAsiaTheme="minorHAnsi" w:hAnsi="Times New Roman"/>
          <w:spacing w:val="-2"/>
        </w:rPr>
        <w:t xml:space="preserve">. Regulacje te będą miały charakter techniczny, co </w:t>
      </w:r>
      <w:r w:rsidR="007C3C16" w:rsidRPr="0061389F">
        <w:rPr>
          <w:rFonts w:ascii="Times New Roman" w:hAnsi="Times New Roman"/>
        </w:rPr>
        <w:t xml:space="preserve">zapewni większą elastyczność </w:t>
      </w:r>
      <w:r w:rsidR="007C3C16" w:rsidRPr="0061389F">
        <w:rPr>
          <w:rFonts w:ascii="Times New Roman" w:eastAsiaTheme="minorHAnsi" w:hAnsi="Times New Roman"/>
          <w:spacing w:val="-2"/>
        </w:rPr>
        <w:t xml:space="preserve">w przypadku </w:t>
      </w:r>
      <w:r w:rsidR="007C3C16" w:rsidRPr="0061389F">
        <w:rPr>
          <w:rFonts w:ascii="Times New Roman" w:hAnsi="Times New Roman"/>
        </w:rPr>
        <w:t>konieczności wprowadzenia ewentualnych zmian w ich treści.</w:t>
      </w:r>
    </w:p>
    <w:p w14:paraId="4CA75B6D" w14:textId="14578973" w:rsidR="00DF3EFE" w:rsidRPr="0061389F" w:rsidRDefault="001421ED" w:rsidP="00F27A16">
      <w:pPr>
        <w:pStyle w:val="Nagwek3"/>
        <w:rPr>
          <w:rFonts w:ascii="Times New Roman" w:hAnsi="Times New Roman" w:cs="Times New Roman"/>
          <w:color w:val="auto"/>
        </w:rPr>
      </w:pPr>
      <w:bookmarkStart w:id="42" w:name="_Toc222295616"/>
      <w:bookmarkStart w:id="43" w:name="_Toc224682994"/>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286e </w:t>
      </w:r>
      <w:proofErr w:type="spellStart"/>
      <w:r w:rsidR="00DF3EFE" w:rsidRPr="0061389F">
        <w:rPr>
          <w:rFonts w:ascii="Times New Roman" w:hAnsi="Times New Roman" w:cs="Times New Roman"/>
          <w:color w:val="auto"/>
        </w:rPr>
        <w:t>uofp</w:t>
      </w:r>
      <w:bookmarkEnd w:id="42"/>
      <w:bookmarkEnd w:id="43"/>
      <w:proofErr w:type="spellEnd"/>
    </w:p>
    <w:p w14:paraId="4B6B3286" w14:textId="0251DE74" w:rsidR="00DF3EFE" w:rsidRPr="0061389F" w:rsidRDefault="00DF3EFE" w:rsidP="004213F0">
      <w:pPr>
        <w:spacing w:line="283" w:lineRule="auto"/>
        <w:jc w:val="both"/>
        <w:rPr>
          <w:rFonts w:ascii="Times New Roman" w:eastAsiaTheme="minorHAnsi" w:hAnsi="Times New Roman"/>
        </w:rPr>
      </w:pPr>
      <w:r w:rsidRPr="0061389F">
        <w:rPr>
          <w:rFonts w:ascii="Times New Roman" w:eastAsiaTheme="minorHAnsi" w:hAnsi="Times New Roman"/>
        </w:rPr>
        <w:t>Zgodnie z art. 286</w:t>
      </w:r>
      <w:r w:rsidR="00CA61EE" w:rsidRPr="0061389F">
        <w:rPr>
          <w:rFonts w:ascii="Times New Roman" w:eastAsiaTheme="minorHAnsi" w:hAnsi="Times New Roman"/>
        </w:rPr>
        <w:t>e wniosek o zakwalifikowanie do egzaminu będzie mogła złożyć osoba, która</w:t>
      </w:r>
      <w:r w:rsidRPr="0061389F">
        <w:rPr>
          <w:rFonts w:ascii="Times New Roman" w:eastAsiaTheme="minorHAnsi" w:hAnsi="Times New Roman"/>
        </w:rPr>
        <w:t>:</w:t>
      </w:r>
    </w:p>
    <w:p w14:paraId="6A7E14EB" w14:textId="19725A2B" w:rsidR="00DF3EFE" w:rsidRPr="0061389F" w:rsidRDefault="00DF3EFE" w:rsidP="00C136ED">
      <w:pPr>
        <w:numPr>
          <w:ilvl w:val="0"/>
          <w:numId w:val="21"/>
        </w:numPr>
        <w:autoSpaceDE w:val="0"/>
        <w:autoSpaceDN w:val="0"/>
        <w:adjustRightInd w:val="0"/>
        <w:spacing w:line="283" w:lineRule="auto"/>
        <w:ind w:left="714" w:hanging="357"/>
        <w:jc w:val="both"/>
        <w:rPr>
          <w:rFonts w:ascii="Times New Roman" w:eastAsiaTheme="minorHAnsi" w:hAnsi="Times New Roman"/>
        </w:rPr>
      </w:pPr>
      <w:r w:rsidRPr="0061389F">
        <w:rPr>
          <w:rFonts w:ascii="Times New Roman" w:eastAsiaTheme="minorHAnsi" w:hAnsi="Times New Roman"/>
        </w:rPr>
        <w:t xml:space="preserve">ma obywatelstwo państwa członkowskiego </w:t>
      </w:r>
      <w:r w:rsidR="009268E9" w:rsidRPr="0061389F">
        <w:rPr>
          <w:rFonts w:ascii="Times New Roman" w:eastAsiaTheme="minorHAnsi" w:hAnsi="Times New Roman"/>
        </w:rPr>
        <w:t>UE</w:t>
      </w:r>
      <w:r w:rsidRPr="0061389F">
        <w:rPr>
          <w:rFonts w:ascii="Times New Roman" w:eastAsiaTheme="minorHAnsi" w:hAnsi="Times New Roman"/>
        </w:rPr>
        <w:t xml:space="preserve"> lub innego państwa, którego obywatelom, na podstawie umów międzynarodowych lub przepisów prawa wspólnotowego, przysługuje prawo podjęcia zatrudnienia na terytorium Rzeczypospolitej Polskiej,</w:t>
      </w:r>
    </w:p>
    <w:p w14:paraId="01F57E33" w14:textId="792CBA25" w:rsidR="00DF3EFE" w:rsidRPr="0061389F" w:rsidRDefault="00DF3EFE" w:rsidP="00C136ED">
      <w:pPr>
        <w:numPr>
          <w:ilvl w:val="0"/>
          <w:numId w:val="21"/>
        </w:numPr>
        <w:autoSpaceDE w:val="0"/>
        <w:autoSpaceDN w:val="0"/>
        <w:adjustRightInd w:val="0"/>
        <w:spacing w:line="283" w:lineRule="auto"/>
        <w:ind w:left="714" w:hanging="357"/>
        <w:jc w:val="both"/>
        <w:rPr>
          <w:rFonts w:ascii="Times New Roman" w:eastAsiaTheme="minorHAnsi" w:hAnsi="Times New Roman"/>
        </w:rPr>
      </w:pPr>
      <w:r w:rsidRPr="0061389F">
        <w:rPr>
          <w:rFonts w:ascii="Times New Roman" w:eastAsiaTheme="minorHAnsi" w:hAnsi="Times New Roman"/>
        </w:rPr>
        <w:t>ma pełną zdolność do czynności prawnych oraz korzysta z pełni praw publicznych,</w:t>
      </w:r>
    </w:p>
    <w:p w14:paraId="41F7238C" w14:textId="284703D3" w:rsidR="00DF3EFE" w:rsidRPr="0061389F" w:rsidRDefault="00DF3EFE" w:rsidP="00C136ED">
      <w:pPr>
        <w:numPr>
          <w:ilvl w:val="0"/>
          <w:numId w:val="21"/>
        </w:numPr>
        <w:autoSpaceDE w:val="0"/>
        <w:autoSpaceDN w:val="0"/>
        <w:adjustRightInd w:val="0"/>
        <w:spacing w:line="283" w:lineRule="auto"/>
        <w:ind w:left="714" w:hanging="357"/>
        <w:jc w:val="both"/>
        <w:rPr>
          <w:rFonts w:ascii="Times New Roman" w:eastAsiaTheme="minorHAnsi" w:hAnsi="Times New Roman"/>
        </w:rPr>
      </w:pPr>
      <w:r w:rsidRPr="0061389F">
        <w:rPr>
          <w:rFonts w:ascii="Times New Roman" w:eastAsiaTheme="minorHAnsi" w:hAnsi="Times New Roman"/>
        </w:rPr>
        <w:lastRenderedPageBreak/>
        <w:t>nie by</w:t>
      </w:r>
      <w:r w:rsidR="00CA61EE" w:rsidRPr="0061389F">
        <w:rPr>
          <w:rFonts w:ascii="Times New Roman" w:eastAsiaTheme="minorHAnsi" w:hAnsi="Times New Roman"/>
        </w:rPr>
        <w:t>ła</w:t>
      </w:r>
      <w:r w:rsidRPr="0061389F">
        <w:rPr>
          <w:rFonts w:ascii="Times New Roman" w:eastAsiaTheme="minorHAnsi" w:hAnsi="Times New Roman"/>
        </w:rPr>
        <w:t xml:space="preserve"> karan</w:t>
      </w:r>
      <w:r w:rsidR="00CA61EE" w:rsidRPr="0061389F">
        <w:rPr>
          <w:rFonts w:ascii="Times New Roman" w:eastAsiaTheme="minorHAnsi" w:hAnsi="Times New Roman"/>
        </w:rPr>
        <w:t>a</w:t>
      </w:r>
      <w:r w:rsidRPr="0061389F">
        <w:rPr>
          <w:rFonts w:ascii="Times New Roman" w:eastAsiaTheme="minorHAnsi" w:hAnsi="Times New Roman"/>
        </w:rPr>
        <w:t xml:space="preserve"> za umyślne przestępstwo lub umyślne przestępstwo skarbowe,</w:t>
      </w:r>
    </w:p>
    <w:p w14:paraId="411B9478" w14:textId="5DB05209" w:rsidR="00DF3EFE" w:rsidRPr="0061389F" w:rsidRDefault="00DF3EFE" w:rsidP="00C136ED">
      <w:pPr>
        <w:numPr>
          <w:ilvl w:val="0"/>
          <w:numId w:val="21"/>
        </w:numPr>
        <w:spacing w:line="283" w:lineRule="auto"/>
        <w:ind w:left="714" w:hanging="357"/>
        <w:jc w:val="both"/>
        <w:rPr>
          <w:rFonts w:ascii="Times New Roman" w:eastAsiaTheme="minorHAnsi" w:hAnsi="Times New Roman"/>
        </w:rPr>
      </w:pPr>
      <w:r w:rsidRPr="0061389F">
        <w:rPr>
          <w:rFonts w:ascii="Times New Roman" w:hAnsi="Times New Roman"/>
        </w:rPr>
        <w:t>posiada wyższe wykształcenie</w:t>
      </w:r>
      <w:r w:rsidR="00CA61EE" w:rsidRPr="0061389F">
        <w:rPr>
          <w:rFonts w:ascii="Times New Roman" w:hAnsi="Times New Roman"/>
        </w:rPr>
        <w:t>.</w:t>
      </w:r>
    </w:p>
    <w:p w14:paraId="6DC640EB" w14:textId="4F6A6482" w:rsidR="00DF3EFE" w:rsidRPr="0061389F" w:rsidRDefault="00DF3EFE"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Warunki wymienione powyżej, odpowiadają wymaganiom określonym w</w:t>
      </w:r>
      <w:r w:rsidR="0094073F" w:rsidRPr="0061389F">
        <w:rPr>
          <w:rFonts w:ascii="Times New Roman" w:eastAsiaTheme="minorHAnsi" w:hAnsi="Times New Roman"/>
        </w:rPr>
        <w:t> </w:t>
      </w:r>
      <w:r w:rsidRPr="0061389F">
        <w:rPr>
          <w:rFonts w:ascii="Times New Roman" w:eastAsiaTheme="minorHAnsi" w:hAnsi="Times New Roman"/>
        </w:rPr>
        <w:t>art.</w:t>
      </w:r>
      <w:r w:rsidR="0094073F" w:rsidRPr="0061389F">
        <w:rPr>
          <w:rFonts w:ascii="Times New Roman" w:eastAsiaTheme="minorHAnsi" w:hAnsi="Times New Roman"/>
        </w:rPr>
        <w:t> </w:t>
      </w:r>
      <w:r w:rsidRPr="0061389F">
        <w:rPr>
          <w:rFonts w:ascii="Times New Roman" w:eastAsiaTheme="minorHAnsi" w:hAnsi="Times New Roman"/>
        </w:rPr>
        <w:t>286 ust. 1 pkt 1</w:t>
      </w:r>
      <w:r w:rsidR="00314406" w:rsidRPr="0061389F">
        <w:rPr>
          <w:rFonts w:ascii="Times New Roman" w:eastAsiaTheme="minorHAnsi" w:hAnsi="Times New Roman"/>
        </w:rPr>
        <w:t>-</w:t>
      </w:r>
      <w:r w:rsidRPr="0061389F">
        <w:rPr>
          <w:rFonts w:ascii="Times New Roman" w:eastAsiaTheme="minorHAnsi" w:hAnsi="Times New Roman"/>
        </w:rPr>
        <w:t xml:space="preserve">4 </w:t>
      </w:r>
      <w:r w:rsidR="00E30D94" w:rsidRPr="0061389F">
        <w:rPr>
          <w:rFonts w:ascii="Times New Roman" w:eastAsiaTheme="minorHAnsi" w:hAnsi="Times New Roman"/>
        </w:rPr>
        <w:t>i maj</w:t>
      </w:r>
      <w:r w:rsidR="002102A0" w:rsidRPr="0061389F">
        <w:rPr>
          <w:rFonts w:ascii="Times New Roman" w:eastAsiaTheme="minorHAnsi" w:hAnsi="Times New Roman"/>
        </w:rPr>
        <w:t>ą</w:t>
      </w:r>
      <w:r w:rsidR="00E30D94" w:rsidRPr="0061389F">
        <w:rPr>
          <w:rFonts w:ascii="Times New Roman" w:eastAsiaTheme="minorHAnsi" w:hAnsi="Times New Roman"/>
        </w:rPr>
        <w:t xml:space="preserve"> na celu zapewnić j</w:t>
      </w:r>
      <w:r w:rsidRPr="0061389F">
        <w:rPr>
          <w:rFonts w:ascii="Times New Roman" w:eastAsiaTheme="minorHAnsi" w:hAnsi="Times New Roman"/>
        </w:rPr>
        <w:t xml:space="preserve">ednolitość stosowania przepisów </w:t>
      </w:r>
      <w:proofErr w:type="spellStart"/>
      <w:r w:rsidRPr="0061389F">
        <w:rPr>
          <w:rFonts w:ascii="Times New Roman" w:eastAsiaTheme="minorHAnsi" w:hAnsi="Times New Roman"/>
          <w:spacing w:val="-2"/>
        </w:rPr>
        <w:t>uofp</w:t>
      </w:r>
      <w:proofErr w:type="spellEnd"/>
      <w:r w:rsidRPr="0061389F">
        <w:rPr>
          <w:rFonts w:ascii="Times New Roman" w:eastAsiaTheme="minorHAnsi" w:hAnsi="Times New Roman"/>
        </w:rPr>
        <w:t xml:space="preserve"> w</w:t>
      </w:r>
      <w:r w:rsidR="0094073F" w:rsidRPr="0061389F">
        <w:rPr>
          <w:rFonts w:ascii="Times New Roman" w:eastAsiaTheme="minorHAnsi" w:hAnsi="Times New Roman"/>
        </w:rPr>
        <w:t> </w:t>
      </w:r>
      <w:r w:rsidR="00E30D94" w:rsidRPr="0061389F">
        <w:rPr>
          <w:rFonts w:ascii="Times New Roman" w:eastAsiaTheme="minorHAnsi" w:hAnsi="Times New Roman"/>
        </w:rPr>
        <w:t>odniesieniu do wszystkich osób prowadzących audyt wewnętrzny w sektorze publicznym.</w:t>
      </w:r>
    </w:p>
    <w:p w14:paraId="69B57240" w14:textId="044A764A" w:rsidR="00DF3EFE" w:rsidRPr="0061389F" w:rsidRDefault="00E96776" w:rsidP="00F27A16">
      <w:pPr>
        <w:pStyle w:val="Nagwek3"/>
        <w:rPr>
          <w:rFonts w:ascii="Times New Roman" w:hAnsi="Times New Roman" w:cs="Times New Roman"/>
          <w:color w:val="auto"/>
        </w:rPr>
      </w:pPr>
      <w:bookmarkStart w:id="44" w:name="_Toc222295617"/>
      <w:bookmarkStart w:id="45" w:name="_Toc224682995"/>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286f </w:t>
      </w:r>
      <w:proofErr w:type="spellStart"/>
      <w:r w:rsidR="00DF3EFE" w:rsidRPr="0061389F">
        <w:rPr>
          <w:rFonts w:ascii="Times New Roman" w:hAnsi="Times New Roman" w:cs="Times New Roman"/>
          <w:color w:val="auto"/>
        </w:rPr>
        <w:t>uofp</w:t>
      </w:r>
      <w:bookmarkEnd w:id="44"/>
      <w:bookmarkEnd w:id="45"/>
      <w:proofErr w:type="spellEnd"/>
    </w:p>
    <w:p w14:paraId="70ECFD41" w14:textId="5B64276D" w:rsidR="00DF3EFE" w:rsidRPr="0061389F" w:rsidRDefault="00DF3EFE" w:rsidP="00F27A16">
      <w:pPr>
        <w:spacing w:after="120" w:line="283" w:lineRule="auto"/>
        <w:jc w:val="both"/>
        <w:rPr>
          <w:rFonts w:ascii="Times New Roman" w:hAnsi="Times New Roman"/>
        </w:rPr>
      </w:pPr>
      <w:r w:rsidRPr="0061389F">
        <w:rPr>
          <w:rFonts w:ascii="Times New Roman" w:eastAsiaTheme="minorHAnsi" w:hAnsi="Times New Roman"/>
        </w:rPr>
        <w:t xml:space="preserve">Zgodnie z ust. 1 złożenie wniosku o zakwalifikowanie do egzaminu będzie możliwe </w:t>
      </w:r>
      <w:r w:rsidR="00CA61EE" w:rsidRPr="0061389F">
        <w:rPr>
          <w:rFonts w:ascii="Times New Roman" w:eastAsiaTheme="minorHAnsi" w:hAnsi="Times New Roman"/>
        </w:rPr>
        <w:t xml:space="preserve">od 1 </w:t>
      </w:r>
      <w:r w:rsidRPr="0061389F">
        <w:rPr>
          <w:rFonts w:ascii="Times New Roman" w:eastAsiaTheme="minorHAnsi" w:hAnsi="Times New Roman"/>
        </w:rPr>
        <w:t xml:space="preserve">do końca lutego roku, w którym odbędzie się egzamin. </w:t>
      </w:r>
      <w:r w:rsidR="00294BE1" w:rsidRPr="0061389F">
        <w:rPr>
          <w:rFonts w:ascii="Times New Roman" w:eastAsiaTheme="minorHAnsi" w:hAnsi="Times New Roman"/>
        </w:rPr>
        <w:t>Tak wyznaczony termin złożenia wniosku o</w:t>
      </w:r>
      <w:r w:rsidR="005E0D71" w:rsidRPr="0061389F">
        <w:rPr>
          <w:rFonts w:ascii="Times New Roman" w:eastAsiaTheme="minorHAnsi" w:hAnsi="Times New Roman"/>
        </w:rPr>
        <w:t> </w:t>
      </w:r>
      <w:r w:rsidR="00294BE1" w:rsidRPr="0061389F">
        <w:rPr>
          <w:rFonts w:ascii="Times New Roman" w:eastAsiaTheme="minorHAnsi" w:hAnsi="Times New Roman"/>
        </w:rPr>
        <w:t>zakwalifikowanie do egzaminu z jednej strony zapewni niezbędny czas na weryfikację złożonych wniosków, z drugiej zaś strony pozwoli KSAP na określenie</w:t>
      </w:r>
      <w:r w:rsidR="00314406" w:rsidRPr="0061389F">
        <w:rPr>
          <w:rFonts w:ascii="Times New Roman" w:eastAsiaTheme="minorHAnsi" w:hAnsi="Times New Roman"/>
        </w:rPr>
        <w:t>,</w:t>
      </w:r>
      <w:r w:rsidR="00294BE1" w:rsidRPr="0061389F">
        <w:rPr>
          <w:rFonts w:ascii="Times New Roman" w:eastAsiaTheme="minorHAnsi" w:hAnsi="Times New Roman"/>
        </w:rPr>
        <w:t xml:space="preserve"> jak duże jest zainteresowanie egzaminem w danym roku. W konsekwencji KSAP będzie miała możliwość przygotowania odpowiedniej infrastruktury dla przeprowadzenia egzaminu (zapewnienie </w:t>
      </w:r>
      <w:proofErr w:type="spellStart"/>
      <w:r w:rsidR="00294BE1" w:rsidRPr="0061389F">
        <w:rPr>
          <w:rFonts w:ascii="Times New Roman" w:eastAsiaTheme="minorHAnsi" w:hAnsi="Times New Roman"/>
        </w:rPr>
        <w:t>sal</w:t>
      </w:r>
      <w:proofErr w:type="spellEnd"/>
      <w:r w:rsidR="00904D89" w:rsidRPr="0061389F">
        <w:rPr>
          <w:rFonts w:ascii="Times New Roman" w:eastAsiaTheme="minorHAnsi" w:hAnsi="Times New Roman"/>
        </w:rPr>
        <w:t>/</w:t>
      </w:r>
      <w:r w:rsidR="00B5433A" w:rsidRPr="0061389F">
        <w:rPr>
          <w:rFonts w:ascii="Times New Roman" w:eastAsiaTheme="minorHAnsi" w:hAnsi="Times New Roman"/>
        </w:rPr>
        <w:t>s</w:t>
      </w:r>
      <w:r w:rsidR="00904D89" w:rsidRPr="0061389F">
        <w:rPr>
          <w:rFonts w:ascii="Times New Roman" w:eastAsiaTheme="minorHAnsi" w:hAnsi="Times New Roman"/>
        </w:rPr>
        <w:t>ali</w:t>
      </w:r>
      <w:r w:rsidR="00B5433A" w:rsidRPr="0061389F">
        <w:rPr>
          <w:rFonts w:ascii="Times New Roman" w:eastAsiaTheme="minorHAnsi" w:hAnsi="Times New Roman"/>
        </w:rPr>
        <w:t xml:space="preserve"> w siedzibie KSAP lub poza nią</w:t>
      </w:r>
      <w:r w:rsidR="00294BE1" w:rsidRPr="0061389F">
        <w:rPr>
          <w:rFonts w:ascii="Times New Roman" w:eastAsiaTheme="minorHAnsi" w:hAnsi="Times New Roman"/>
        </w:rPr>
        <w:t>, przygotowanie właściwej liczby arkuszy egzaminacyjnych</w:t>
      </w:r>
      <w:r w:rsidR="005E0D71" w:rsidRPr="0061389F">
        <w:rPr>
          <w:rFonts w:ascii="Times New Roman" w:eastAsiaTheme="minorHAnsi" w:hAnsi="Times New Roman"/>
        </w:rPr>
        <w:t xml:space="preserve"> itd.</w:t>
      </w:r>
      <w:r w:rsidR="00294BE1" w:rsidRPr="0061389F">
        <w:rPr>
          <w:rFonts w:ascii="Times New Roman" w:eastAsiaTheme="minorHAnsi" w:hAnsi="Times New Roman"/>
        </w:rPr>
        <w:t>)</w:t>
      </w:r>
      <w:r w:rsidR="005E0D71" w:rsidRPr="0061389F">
        <w:rPr>
          <w:rFonts w:ascii="Times New Roman" w:eastAsiaTheme="minorHAnsi" w:hAnsi="Times New Roman"/>
        </w:rPr>
        <w:t xml:space="preserve">. </w:t>
      </w:r>
      <w:r w:rsidRPr="0061389F">
        <w:rPr>
          <w:rFonts w:ascii="Times New Roman" w:eastAsiaTheme="minorHAnsi" w:hAnsi="Times New Roman"/>
        </w:rPr>
        <w:t xml:space="preserve">Zważywszy na fakt, że proces składania wniosku będzie się odbywał z wykorzystaniem systemu teleinformatycznego wzięto pod uwagę ewentualną awarię ww. systemu. W takiej sytuacji </w:t>
      </w:r>
      <w:r w:rsidRPr="0061389F">
        <w:rPr>
          <w:rFonts w:ascii="Times New Roman" w:hAnsi="Times New Roman"/>
        </w:rPr>
        <w:t>termin będzie ulegał wydłużeniu o czas awarii uniemożliwiającej złożenie wniosku, o</w:t>
      </w:r>
      <w:r w:rsidR="005E0D71" w:rsidRPr="0061389F">
        <w:rPr>
          <w:rFonts w:ascii="Times New Roman" w:hAnsi="Times New Roman"/>
        </w:rPr>
        <w:t> </w:t>
      </w:r>
      <w:r w:rsidRPr="0061389F">
        <w:rPr>
          <w:rFonts w:ascii="Times New Roman" w:hAnsi="Times New Roman"/>
        </w:rPr>
        <w:t>ile będzie ona trwała dłużej niż godzinę i nastąpi w okresie tygodnia przed upływem terminu na złożenie wniosku</w:t>
      </w:r>
      <w:r w:rsidR="006F2020" w:rsidRPr="0061389F">
        <w:rPr>
          <w:rFonts w:ascii="Times New Roman" w:hAnsi="Times New Roman"/>
        </w:rPr>
        <w:t xml:space="preserve"> (ust. 2)</w:t>
      </w:r>
      <w:r w:rsidRPr="0061389F">
        <w:rPr>
          <w:rFonts w:ascii="Times New Roman" w:hAnsi="Times New Roman"/>
        </w:rPr>
        <w:t>.</w:t>
      </w:r>
      <w:r w:rsidR="005E0D71" w:rsidRPr="0061389F">
        <w:rPr>
          <w:rFonts w:ascii="Times New Roman" w:hAnsi="Times New Roman"/>
        </w:rPr>
        <w:t xml:space="preserve"> Takie rozwiązanie zapewni, że brak dostępności systemu z powodów technicznych nie wpłynie na możliwość złożenia wniosku o przystąpienie do egzaminu. </w:t>
      </w:r>
    </w:p>
    <w:p w14:paraId="0386E4A6" w14:textId="24A3F7EE" w:rsidR="00367727" w:rsidRPr="0061389F" w:rsidRDefault="00DF3EFE" w:rsidP="00D8275C">
      <w:pPr>
        <w:spacing w:line="283" w:lineRule="auto"/>
        <w:jc w:val="both"/>
        <w:rPr>
          <w:rFonts w:ascii="Times New Roman" w:hAnsi="Times New Roman"/>
        </w:rPr>
      </w:pPr>
      <w:r w:rsidRPr="0061389F">
        <w:rPr>
          <w:rFonts w:ascii="Times New Roman" w:hAnsi="Times New Roman"/>
        </w:rPr>
        <w:t xml:space="preserve">W </w:t>
      </w:r>
      <w:r w:rsidR="00904D89" w:rsidRPr="0061389F">
        <w:rPr>
          <w:rFonts w:ascii="Times New Roman" w:hAnsi="Times New Roman"/>
        </w:rPr>
        <w:t xml:space="preserve">ust. </w:t>
      </w:r>
      <w:r w:rsidR="00761354" w:rsidRPr="0061389F">
        <w:rPr>
          <w:rFonts w:ascii="Times New Roman" w:hAnsi="Times New Roman"/>
        </w:rPr>
        <w:t>3</w:t>
      </w:r>
      <w:r w:rsidR="00904D89" w:rsidRPr="0061389F">
        <w:rPr>
          <w:rFonts w:ascii="Times New Roman" w:hAnsi="Times New Roman"/>
        </w:rPr>
        <w:t xml:space="preserve"> wskazano dane</w:t>
      </w:r>
      <w:r w:rsidR="00021B46" w:rsidRPr="0061389F">
        <w:rPr>
          <w:rFonts w:ascii="Times New Roman" w:hAnsi="Times New Roman"/>
        </w:rPr>
        <w:t>, jakie będzie</w:t>
      </w:r>
      <w:r w:rsidR="00904D89" w:rsidRPr="0061389F">
        <w:rPr>
          <w:rFonts w:ascii="Times New Roman" w:hAnsi="Times New Roman"/>
        </w:rPr>
        <w:t xml:space="preserve"> </w:t>
      </w:r>
      <w:r w:rsidR="00021B46" w:rsidRPr="0061389F">
        <w:rPr>
          <w:rFonts w:ascii="Times New Roman" w:hAnsi="Times New Roman"/>
        </w:rPr>
        <w:t>zawierał</w:t>
      </w:r>
      <w:r w:rsidR="00904D89" w:rsidRPr="0061389F">
        <w:rPr>
          <w:rFonts w:ascii="Times New Roman" w:hAnsi="Times New Roman"/>
        </w:rPr>
        <w:t xml:space="preserve"> wnios</w:t>
      </w:r>
      <w:r w:rsidR="00021B46" w:rsidRPr="0061389F">
        <w:rPr>
          <w:rFonts w:ascii="Times New Roman" w:hAnsi="Times New Roman"/>
        </w:rPr>
        <w:t xml:space="preserve">ek. </w:t>
      </w:r>
      <w:r w:rsidR="00367727" w:rsidRPr="0061389F">
        <w:rPr>
          <w:rFonts w:ascii="Times New Roman" w:hAnsi="Times New Roman"/>
        </w:rPr>
        <w:t>Konieczność wskazania we wniosku numeru rachunku bankowego lub rachunku w spółdzielczej kasie oszczędnościowo-kredytowej jest niezbędna ze względu na możliwość dokonania zwrotu opłaty wstępnej lub opłaty za egzamin w przypadkach określonych przepisami ustawy. Rozwiązanie takie ułatwi proces zwrotu i nie będzie wymagało składania przez kandydata dodatkowego wniosku o zwrot, zawierającego niezbędne dane.</w:t>
      </w:r>
    </w:p>
    <w:p w14:paraId="4EBC980E" w14:textId="63425A16" w:rsidR="00DF3EFE" w:rsidRPr="0061389F" w:rsidRDefault="00021B46" w:rsidP="00367727">
      <w:pPr>
        <w:spacing w:before="120" w:line="283" w:lineRule="auto"/>
        <w:jc w:val="both"/>
        <w:rPr>
          <w:rFonts w:ascii="Times New Roman" w:hAnsi="Times New Roman"/>
        </w:rPr>
      </w:pPr>
      <w:r w:rsidRPr="0061389F">
        <w:rPr>
          <w:rFonts w:ascii="Times New Roman" w:hAnsi="Times New Roman"/>
        </w:rPr>
        <w:t xml:space="preserve">Dodatkowo </w:t>
      </w:r>
      <w:r w:rsidR="00DF3EFE" w:rsidRPr="0061389F">
        <w:rPr>
          <w:rFonts w:ascii="Times New Roman" w:hAnsi="Times New Roman"/>
        </w:rPr>
        <w:t xml:space="preserve">w ust. </w:t>
      </w:r>
      <w:r w:rsidR="00CF4B4D" w:rsidRPr="0061389F">
        <w:rPr>
          <w:rFonts w:ascii="Times New Roman" w:hAnsi="Times New Roman"/>
        </w:rPr>
        <w:t>4</w:t>
      </w:r>
      <w:r w:rsidR="00DF3EFE" w:rsidRPr="0061389F">
        <w:rPr>
          <w:rFonts w:ascii="Times New Roman" w:hAnsi="Times New Roman"/>
        </w:rPr>
        <w:t xml:space="preserve"> wskazano, że do wniosku kandydat będzie zobowiązany dołączyć:</w:t>
      </w:r>
    </w:p>
    <w:p w14:paraId="334731F2" w14:textId="77777777" w:rsidR="0081642C" w:rsidRPr="0061389F" w:rsidRDefault="00904D89" w:rsidP="00C136ED">
      <w:pPr>
        <w:numPr>
          <w:ilvl w:val="0"/>
          <w:numId w:val="24"/>
        </w:numPr>
        <w:spacing w:line="283" w:lineRule="auto"/>
        <w:jc w:val="both"/>
        <w:rPr>
          <w:rFonts w:ascii="Times New Roman" w:hAnsi="Times New Roman"/>
        </w:rPr>
      </w:pPr>
      <w:r w:rsidRPr="0061389F">
        <w:rPr>
          <w:rFonts w:ascii="Times New Roman" w:hAnsi="Times New Roman"/>
        </w:rPr>
        <w:t>oświadczenie potwierdzające</w:t>
      </w:r>
      <w:r w:rsidR="0081642C" w:rsidRPr="0061389F">
        <w:rPr>
          <w:rFonts w:ascii="Times New Roman" w:hAnsi="Times New Roman"/>
        </w:rPr>
        <w:t>:</w:t>
      </w:r>
      <w:r w:rsidRPr="0061389F">
        <w:rPr>
          <w:rFonts w:ascii="Times New Roman" w:hAnsi="Times New Roman"/>
        </w:rPr>
        <w:t xml:space="preserve"> </w:t>
      </w:r>
    </w:p>
    <w:p w14:paraId="7CE48B54" w14:textId="52F9E4F5" w:rsidR="0081642C" w:rsidRPr="0061389F" w:rsidRDefault="00904D89" w:rsidP="00C136ED">
      <w:pPr>
        <w:numPr>
          <w:ilvl w:val="0"/>
          <w:numId w:val="52"/>
        </w:numPr>
        <w:spacing w:line="283" w:lineRule="auto"/>
        <w:jc w:val="both"/>
        <w:rPr>
          <w:rFonts w:ascii="Times New Roman" w:hAnsi="Times New Roman"/>
        </w:rPr>
      </w:pPr>
      <w:r w:rsidRPr="0061389F">
        <w:rPr>
          <w:rFonts w:ascii="Times New Roman" w:hAnsi="Times New Roman"/>
        </w:rPr>
        <w:t xml:space="preserve">posiadanie </w:t>
      </w:r>
      <w:r w:rsidR="0081642C" w:rsidRPr="0061389F">
        <w:rPr>
          <w:rFonts w:ascii="Times New Roman" w:hAnsi="Times New Roman"/>
        </w:rPr>
        <w:t xml:space="preserve">obywatelstwa państwa członkowskiego </w:t>
      </w:r>
      <w:r w:rsidR="009268E9" w:rsidRPr="0061389F">
        <w:rPr>
          <w:rFonts w:ascii="Times New Roman" w:hAnsi="Times New Roman"/>
        </w:rPr>
        <w:t>UE</w:t>
      </w:r>
      <w:r w:rsidR="0081642C" w:rsidRPr="0061389F">
        <w:rPr>
          <w:rFonts w:ascii="Times New Roman" w:hAnsi="Times New Roman"/>
        </w:rPr>
        <w:t xml:space="preserve"> lub innego państwa, którego obywatelom, na podstawie umów międzynarodowych lub przepisów prawa wspólnotowego, przysługuje prawo podjęcia zatrudnienia na terytorium Rzeczypospolitej Polskiej, </w:t>
      </w:r>
    </w:p>
    <w:p w14:paraId="48C68490" w14:textId="77777777" w:rsidR="0081642C" w:rsidRPr="0061389F" w:rsidRDefault="0081642C" w:rsidP="00C136ED">
      <w:pPr>
        <w:numPr>
          <w:ilvl w:val="0"/>
          <w:numId w:val="52"/>
        </w:numPr>
        <w:spacing w:line="283" w:lineRule="auto"/>
        <w:jc w:val="both"/>
        <w:rPr>
          <w:rFonts w:ascii="Times New Roman" w:hAnsi="Times New Roman"/>
        </w:rPr>
      </w:pPr>
      <w:r w:rsidRPr="0061389F">
        <w:rPr>
          <w:rFonts w:ascii="Times New Roman" w:hAnsi="Times New Roman"/>
        </w:rPr>
        <w:t xml:space="preserve">posiadanie </w:t>
      </w:r>
      <w:r w:rsidR="00904D89" w:rsidRPr="0061389F">
        <w:rPr>
          <w:rFonts w:ascii="Times New Roman" w:hAnsi="Times New Roman"/>
        </w:rPr>
        <w:t>pełnej zdolności do czynności prawnych</w:t>
      </w:r>
      <w:r w:rsidRPr="0061389F">
        <w:rPr>
          <w:rFonts w:ascii="Times New Roman" w:hAnsi="Times New Roman"/>
        </w:rPr>
        <w:t xml:space="preserve"> oraz</w:t>
      </w:r>
      <w:r w:rsidR="00904D89" w:rsidRPr="0061389F">
        <w:rPr>
          <w:rFonts w:ascii="Times New Roman" w:hAnsi="Times New Roman"/>
        </w:rPr>
        <w:t xml:space="preserve"> </w:t>
      </w:r>
      <w:r w:rsidRPr="0061389F">
        <w:rPr>
          <w:rFonts w:ascii="Times New Roman" w:hAnsi="Times New Roman"/>
        </w:rPr>
        <w:t xml:space="preserve">korzystania z pełni praw publicznych, </w:t>
      </w:r>
    </w:p>
    <w:p w14:paraId="3B258492" w14:textId="1D6CC553" w:rsidR="0081642C" w:rsidRPr="0061389F" w:rsidRDefault="0081642C" w:rsidP="00C136ED">
      <w:pPr>
        <w:numPr>
          <w:ilvl w:val="0"/>
          <w:numId w:val="52"/>
        </w:numPr>
        <w:spacing w:line="283" w:lineRule="auto"/>
        <w:jc w:val="both"/>
        <w:rPr>
          <w:rFonts w:ascii="Times New Roman" w:hAnsi="Times New Roman"/>
        </w:rPr>
      </w:pPr>
      <w:r w:rsidRPr="0061389F">
        <w:rPr>
          <w:rFonts w:ascii="Times New Roman" w:hAnsi="Times New Roman"/>
        </w:rPr>
        <w:t>niekaralność za umyślne przestępstwo lub umyślne przestępstwo skarbowe,</w:t>
      </w:r>
    </w:p>
    <w:p w14:paraId="4BC85B00" w14:textId="6C6D296E" w:rsidR="0081642C" w:rsidRPr="0061389F" w:rsidRDefault="00D612E3" w:rsidP="00C136ED">
      <w:pPr>
        <w:numPr>
          <w:ilvl w:val="0"/>
          <w:numId w:val="24"/>
        </w:numPr>
        <w:spacing w:line="283" w:lineRule="auto"/>
        <w:jc w:val="both"/>
        <w:rPr>
          <w:rFonts w:ascii="Times New Roman" w:hAnsi="Times New Roman"/>
        </w:rPr>
      </w:pPr>
      <w:r w:rsidRPr="0061389F">
        <w:rPr>
          <w:rFonts w:ascii="Times New Roman" w:hAnsi="Times New Roman"/>
        </w:rPr>
        <w:t xml:space="preserve">dyplom w postaci elektronicznej dokumentujący posiadanie wyższego wykształcenia lub </w:t>
      </w:r>
      <w:r w:rsidR="0081642C" w:rsidRPr="0061389F">
        <w:rPr>
          <w:rFonts w:ascii="Times New Roman" w:hAnsi="Times New Roman"/>
        </w:rPr>
        <w:t xml:space="preserve">elektroniczne odwzorowanie </w:t>
      </w:r>
      <w:r w:rsidR="00E1445A" w:rsidRPr="0061389F">
        <w:rPr>
          <w:rFonts w:ascii="Times New Roman" w:hAnsi="Times New Roman"/>
        </w:rPr>
        <w:t xml:space="preserve">tego </w:t>
      </w:r>
      <w:r w:rsidR="0081642C" w:rsidRPr="0061389F">
        <w:rPr>
          <w:rFonts w:ascii="Times New Roman" w:hAnsi="Times New Roman"/>
        </w:rPr>
        <w:t>dyplomu,</w:t>
      </w:r>
    </w:p>
    <w:p w14:paraId="63477B9E" w14:textId="1D6F3EC5" w:rsidR="0081642C" w:rsidRPr="0061389F" w:rsidRDefault="0081642C" w:rsidP="00C136ED">
      <w:pPr>
        <w:numPr>
          <w:ilvl w:val="0"/>
          <w:numId w:val="24"/>
        </w:numPr>
        <w:spacing w:line="283" w:lineRule="auto"/>
        <w:jc w:val="both"/>
        <w:rPr>
          <w:rFonts w:ascii="Times New Roman" w:hAnsi="Times New Roman"/>
        </w:rPr>
      </w:pPr>
      <w:r w:rsidRPr="0061389F">
        <w:rPr>
          <w:rFonts w:ascii="Times New Roman" w:hAnsi="Times New Roman"/>
        </w:rPr>
        <w:t>potwierdzenie uiszczenia opłaty wstępnej</w:t>
      </w:r>
      <w:r w:rsidR="00021B46" w:rsidRPr="0061389F">
        <w:rPr>
          <w:rFonts w:ascii="Times New Roman" w:hAnsi="Times New Roman"/>
        </w:rPr>
        <w:t>,</w:t>
      </w:r>
    </w:p>
    <w:p w14:paraId="162212AA" w14:textId="5B2B8192" w:rsidR="00DF3EFE" w:rsidRPr="0061389F" w:rsidRDefault="0081642C" w:rsidP="00C136ED">
      <w:pPr>
        <w:numPr>
          <w:ilvl w:val="0"/>
          <w:numId w:val="24"/>
        </w:numPr>
        <w:spacing w:line="283" w:lineRule="auto"/>
        <w:jc w:val="both"/>
        <w:rPr>
          <w:rFonts w:ascii="Times New Roman" w:hAnsi="Times New Roman"/>
        </w:rPr>
      </w:pPr>
      <w:r w:rsidRPr="0061389F">
        <w:rPr>
          <w:rFonts w:ascii="Times New Roman" w:hAnsi="Times New Roman"/>
        </w:rPr>
        <w:t>oświadczenie o prawdziwości danych zawartych we wniosku i załączonych dokument</w:t>
      </w:r>
      <w:r w:rsidR="00AE23B7" w:rsidRPr="0061389F">
        <w:rPr>
          <w:rFonts w:ascii="Times New Roman" w:hAnsi="Times New Roman"/>
        </w:rPr>
        <w:t>ach</w:t>
      </w:r>
      <w:r w:rsidRPr="0061389F">
        <w:rPr>
          <w:rFonts w:ascii="Times New Roman" w:hAnsi="Times New Roman"/>
        </w:rPr>
        <w:t>.</w:t>
      </w:r>
    </w:p>
    <w:p w14:paraId="7F76B667" w14:textId="3F9EB9A0" w:rsidR="00CA1583" w:rsidRPr="0061389F" w:rsidRDefault="00CA1583" w:rsidP="009B0BE6">
      <w:pPr>
        <w:spacing w:before="120" w:line="283" w:lineRule="auto"/>
        <w:jc w:val="both"/>
        <w:rPr>
          <w:rFonts w:ascii="Times New Roman" w:hAnsi="Times New Roman"/>
        </w:rPr>
      </w:pPr>
      <w:r w:rsidRPr="0061389F">
        <w:rPr>
          <w:rFonts w:ascii="Times New Roman" w:hAnsi="Times New Roman"/>
        </w:rPr>
        <w:lastRenderedPageBreak/>
        <w:t xml:space="preserve">Złożenie powyższych </w:t>
      </w:r>
      <w:r w:rsidR="00021B46" w:rsidRPr="0061389F">
        <w:rPr>
          <w:rFonts w:ascii="Times New Roman" w:hAnsi="Times New Roman"/>
        </w:rPr>
        <w:t xml:space="preserve">oświadczeń i </w:t>
      </w:r>
      <w:r w:rsidRPr="0061389F">
        <w:rPr>
          <w:rFonts w:ascii="Times New Roman" w:hAnsi="Times New Roman"/>
        </w:rPr>
        <w:t xml:space="preserve">dokumentów </w:t>
      </w:r>
      <w:r w:rsidR="00994D88" w:rsidRPr="0061389F">
        <w:rPr>
          <w:rFonts w:ascii="Times New Roman" w:hAnsi="Times New Roman"/>
        </w:rPr>
        <w:t xml:space="preserve">ma </w:t>
      </w:r>
      <w:r w:rsidRPr="0061389F">
        <w:rPr>
          <w:rFonts w:ascii="Times New Roman" w:hAnsi="Times New Roman"/>
        </w:rPr>
        <w:t>na celu umożliwienie weryfikacji spełniania przez kandydata wymogów, o których mowa w art. 286 ust. 1 pkt. 1</w:t>
      </w:r>
      <w:r w:rsidR="00314406" w:rsidRPr="0061389F">
        <w:rPr>
          <w:rFonts w:ascii="Times New Roman" w:hAnsi="Times New Roman"/>
        </w:rPr>
        <w:t>-</w:t>
      </w:r>
      <w:r w:rsidRPr="0061389F">
        <w:rPr>
          <w:rFonts w:ascii="Times New Roman" w:hAnsi="Times New Roman"/>
        </w:rPr>
        <w:t>4</w:t>
      </w:r>
      <w:r w:rsidR="0010287D" w:rsidRPr="0061389F">
        <w:rPr>
          <w:rFonts w:ascii="Times New Roman" w:hAnsi="Times New Roman"/>
        </w:rPr>
        <w:t xml:space="preserve"> </w:t>
      </w:r>
      <w:proofErr w:type="spellStart"/>
      <w:r w:rsidR="0010287D" w:rsidRPr="0061389F">
        <w:rPr>
          <w:rFonts w:ascii="Times New Roman" w:hAnsi="Times New Roman"/>
        </w:rPr>
        <w:t>uofp</w:t>
      </w:r>
      <w:proofErr w:type="spellEnd"/>
      <w:r w:rsidR="0010287D" w:rsidRPr="0061389F">
        <w:rPr>
          <w:rFonts w:ascii="Times New Roman" w:hAnsi="Times New Roman"/>
        </w:rPr>
        <w:t xml:space="preserve"> oraz potwierdzenie </w:t>
      </w:r>
      <w:r w:rsidR="00021B46" w:rsidRPr="0061389F">
        <w:rPr>
          <w:rFonts w:ascii="Times New Roman" w:hAnsi="Times New Roman"/>
        </w:rPr>
        <w:t xml:space="preserve">faktu </w:t>
      </w:r>
      <w:r w:rsidR="0010287D" w:rsidRPr="0061389F">
        <w:rPr>
          <w:rFonts w:ascii="Times New Roman" w:hAnsi="Times New Roman"/>
        </w:rPr>
        <w:t xml:space="preserve">uiszczenia opłaty wstępnej, co jest niezbędnym </w:t>
      </w:r>
      <w:r w:rsidR="00C9593D" w:rsidRPr="0061389F">
        <w:rPr>
          <w:rFonts w:ascii="Times New Roman" w:hAnsi="Times New Roman"/>
        </w:rPr>
        <w:t>warunkiem,</w:t>
      </w:r>
      <w:r w:rsidR="0010287D" w:rsidRPr="0061389F">
        <w:rPr>
          <w:rFonts w:ascii="Times New Roman" w:hAnsi="Times New Roman"/>
        </w:rPr>
        <w:t xml:space="preserve"> aby wniosek można uznać za kompletny.</w:t>
      </w:r>
    </w:p>
    <w:p w14:paraId="375BC5E0" w14:textId="09E42D4F" w:rsidR="0010287D" w:rsidRPr="0061389F" w:rsidRDefault="0010287D" w:rsidP="009B0BE6">
      <w:pPr>
        <w:spacing w:before="120" w:line="283" w:lineRule="auto"/>
        <w:jc w:val="both"/>
        <w:rPr>
          <w:rFonts w:ascii="Times New Roman" w:hAnsi="Times New Roman"/>
        </w:rPr>
      </w:pPr>
      <w:r w:rsidRPr="0061389F">
        <w:rPr>
          <w:rFonts w:ascii="Times New Roman" w:hAnsi="Times New Roman"/>
        </w:rPr>
        <w:t>Oświadczenia, o których mowa powyżej</w:t>
      </w:r>
      <w:r w:rsidR="00314406" w:rsidRPr="0061389F">
        <w:rPr>
          <w:rFonts w:ascii="Times New Roman" w:hAnsi="Times New Roman"/>
        </w:rPr>
        <w:t>,</w:t>
      </w:r>
      <w:r w:rsidRPr="0061389F">
        <w:rPr>
          <w:rFonts w:ascii="Times New Roman" w:hAnsi="Times New Roman"/>
        </w:rPr>
        <w:t xml:space="preserve"> będą składane pod rygorem odpowiedzialności karnej za składanie fałszywych oświadczeń. Rozwiązanie takie ma na celu podkreślenie wagi</w:t>
      </w:r>
      <w:r w:rsidR="00021B46" w:rsidRPr="0061389F">
        <w:rPr>
          <w:rFonts w:ascii="Times New Roman" w:hAnsi="Times New Roman"/>
        </w:rPr>
        <w:t>,</w:t>
      </w:r>
      <w:r w:rsidRPr="0061389F">
        <w:rPr>
          <w:rFonts w:ascii="Times New Roman" w:hAnsi="Times New Roman"/>
        </w:rPr>
        <w:t xml:space="preserve"> jaką ustawodawca przykłada do prawdziwości i wiarygodności składanych dokumentów</w:t>
      </w:r>
      <w:r w:rsidR="006F2020" w:rsidRPr="0061389F">
        <w:rPr>
          <w:rFonts w:ascii="Times New Roman" w:hAnsi="Times New Roman"/>
        </w:rPr>
        <w:t xml:space="preserve"> (ust. 5)</w:t>
      </w:r>
      <w:r w:rsidRPr="0061389F">
        <w:rPr>
          <w:rFonts w:ascii="Times New Roman" w:hAnsi="Times New Roman"/>
        </w:rPr>
        <w:t xml:space="preserve">. </w:t>
      </w:r>
    </w:p>
    <w:p w14:paraId="4AFE2B48" w14:textId="079FA01D" w:rsidR="0010287D" w:rsidRPr="0061389F" w:rsidRDefault="0010287D" w:rsidP="009B0BE6">
      <w:pPr>
        <w:spacing w:before="120" w:line="283" w:lineRule="auto"/>
        <w:jc w:val="both"/>
        <w:rPr>
          <w:rFonts w:ascii="Times New Roman" w:hAnsi="Times New Roman"/>
        </w:rPr>
      </w:pPr>
      <w:r w:rsidRPr="0061389F">
        <w:rPr>
          <w:rFonts w:ascii="Times New Roman" w:hAnsi="Times New Roman"/>
        </w:rPr>
        <w:t xml:space="preserve">Przepisy zawarte w ust. </w:t>
      </w:r>
      <w:r w:rsidR="00CF4B4D" w:rsidRPr="0061389F">
        <w:rPr>
          <w:rFonts w:ascii="Times New Roman" w:hAnsi="Times New Roman"/>
        </w:rPr>
        <w:t>6</w:t>
      </w:r>
      <w:r w:rsidRPr="0061389F">
        <w:rPr>
          <w:rFonts w:ascii="Times New Roman" w:hAnsi="Times New Roman"/>
        </w:rPr>
        <w:t xml:space="preserve"> odnoszą się do </w:t>
      </w:r>
      <w:r w:rsidR="006A0257" w:rsidRPr="0061389F">
        <w:rPr>
          <w:rFonts w:ascii="Times New Roman" w:hAnsi="Times New Roman"/>
        </w:rPr>
        <w:t>możliwości i warunków złożenia wniosku o wydłużenie czasu trwania egzaminu w przypadku osób niepełnosprawnych, tak aby zapewnić racjonalne dostosowanie i wyrównanie warunków egzaminacyjnych</w:t>
      </w:r>
      <w:r w:rsidR="00050661" w:rsidRPr="0061389F">
        <w:rPr>
          <w:rFonts w:ascii="Times New Roman" w:hAnsi="Times New Roman"/>
        </w:rPr>
        <w:t xml:space="preserve"> </w:t>
      </w:r>
      <w:r w:rsidR="00021B46" w:rsidRPr="0061389F">
        <w:rPr>
          <w:rFonts w:ascii="Times New Roman" w:hAnsi="Times New Roman"/>
        </w:rPr>
        <w:t xml:space="preserve">dla wszystkich osób składających egzamin </w:t>
      </w:r>
      <w:r w:rsidR="00050661" w:rsidRPr="0061389F">
        <w:rPr>
          <w:rFonts w:ascii="Times New Roman" w:hAnsi="Times New Roman"/>
        </w:rPr>
        <w:t xml:space="preserve">oraz </w:t>
      </w:r>
      <w:r w:rsidR="006A0257" w:rsidRPr="0061389F">
        <w:rPr>
          <w:rFonts w:ascii="Times New Roman" w:hAnsi="Times New Roman"/>
        </w:rPr>
        <w:t xml:space="preserve">usunąć bariery, które mogłyby uniemożliwić rzetelną ocenę </w:t>
      </w:r>
      <w:r w:rsidR="002C0A9A" w:rsidRPr="0061389F">
        <w:rPr>
          <w:rFonts w:ascii="Times New Roman" w:hAnsi="Times New Roman"/>
        </w:rPr>
        <w:t xml:space="preserve">wiedzy i </w:t>
      </w:r>
      <w:r w:rsidR="006A0257" w:rsidRPr="0061389F">
        <w:rPr>
          <w:rFonts w:ascii="Times New Roman" w:hAnsi="Times New Roman"/>
        </w:rPr>
        <w:t>kompetencji</w:t>
      </w:r>
      <w:r w:rsidR="002C0A9A" w:rsidRPr="0061389F">
        <w:rPr>
          <w:rFonts w:ascii="Times New Roman" w:hAnsi="Times New Roman"/>
        </w:rPr>
        <w:t xml:space="preserve"> kandydat</w:t>
      </w:r>
      <w:r w:rsidR="00021B46" w:rsidRPr="0061389F">
        <w:rPr>
          <w:rFonts w:ascii="Times New Roman" w:hAnsi="Times New Roman"/>
        </w:rPr>
        <w:t>ów</w:t>
      </w:r>
      <w:r w:rsidR="002C0A9A" w:rsidRPr="0061389F">
        <w:rPr>
          <w:rFonts w:ascii="Times New Roman" w:hAnsi="Times New Roman"/>
        </w:rPr>
        <w:t>.</w:t>
      </w:r>
    </w:p>
    <w:p w14:paraId="5527F0EB" w14:textId="66104C33" w:rsidR="00746079" w:rsidRPr="0061389F" w:rsidRDefault="00B96235" w:rsidP="009B0BE6">
      <w:pPr>
        <w:spacing w:before="120" w:line="283" w:lineRule="auto"/>
        <w:jc w:val="both"/>
        <w:rPr>
          <w:rFonts w:ascii="Times New Roman" w:hAnsi="Times New Roman"/>
        </w:rPr>
      </w:pPr>
      <w:r w:rsidRPr="0061389F">
        <w:rPr>
          <w:rFonts w:ascii="Times New Roman" w:hAnsi="Times New Roman"/>
        </w:rPr>
        <w:t>W</w:t>
      </w:r>
      <w:r w:rsidR="00746079" w:rsidRPr="0061389F">
        <w:rPr>
          <w:rFonts w:ascii="Times New Roman" w:hAnsi="Times New Roman"/>
        </w:rPr>
        <w:t xml:space="preserve"> przypadku wniosku o zakwalifikowanie do egzaminu osoba </w:t>
      </w:r>
      <w:r w:rsidRPr="0061389F">
        <w:rPr>
          <w:rFonts w:ascii="Times New Roman" w:hAnsi="Times New Roman"/>
        </w:rPr>
        <w:t>go</w:t>
      </w:r>
      <w:r w:rsidR="00746079" w:rsidRPr="0061389F">
        <w:rPr>
          <w:rFonts w:ascii="Times New Roman" w:hAnsi="Times New Roman"/>
        </w:rPr>
        <w:t xml:space="preserve"> składająca na podstawie ust. </w:t>
      </w:r>
      <w:r w:rsidR="00CF4B4D" w:rsidRPr="0061389F">
        <w:rPr>
          <w:rFonts w:ascii="Times New Roman" w:hAnsi="Times New Roman"/>
        </w:rPr>
        <w:t>7</w:t>
      </w:r>
      <w:r w:rsidR="00746079" w:rsidRPr="0061389F">
        <w:rPr>
          <w:rFonts w:ascii="Times New Roman" w:hAnsi="Times New Roman"/>
        </w:rPr>
        <w:t xml:space="preserve"> będzie zobowiązana do poinformowania Komisji Egzaminacyjnej o </w:t>
      </w:r>
      <w:r w:rsidR="006A2611" w:rsidRPr="0061389F">
        <w:rPr>
          <w:rFonts w:ascii="Times New Roman" w:hAnsi="Times New Roman"/>
        </w:rPr>
        <w:t xml:space="preserve">każdej </w:t>
      </w:r>
      <w:r w:rsidR="00746079" w:rsidRPr="0061389F">
        <w:rPr>
          <w:rFonts w:ascii="Times New Roman" w:hAnsi="Times New Roman"/>
        </w:rPr>
        <w:t>zmian</w:t>
      </w:r>
      <w:r w:rsidR="006A2611" w:rsidRPr="0061389F">
        <w:rPr>
          <w:rFonts w:ascii="Times New Roman" w:hAnsi="Times New Roman"/>
        </w:rPr>
        <w:t>ie</w:t>
      </w:r>
      <w:r w:rsidR="00746079" w:rsidRPr="0061389F">
        <w:rPr>
          <w:rFonts w:ascii="Times New Roman" w:hAnsi="Times New Roman"/>
        </w:rPr>
        <w:t xml:space="preserve"> </w:t>
      </w:r>
      <w:r w:rsidR="00CF4B4D" w:rsidRPr="0061389F">
        <w:rPr>
          <w:rFonts w:ascii="Times New Roman" w:hAnsi="Times New Roman"/>
        </w:rPr>
        <w:t xml:space="preserve">danych </w:t>
      </w:r>
      <w:r w:rsidRPr="0061389F">
        <w:rPr>
          <w:rFonts w:ascii="Times New Roman" w:hAnsi="Times New Roman"/>
        </w:rPr>
        <w:t xml:space="preserve">w nim </w:t>
      </w:r>
      <w:r w:rsidR="00746079" w:rsidRPr="0061389F">
        <w:rPr>
          <w:rFonts w:ascii="Times New Roman" w:hAnsi="Times New Roman"/>
        </w:rPr>
        <w:t xml:space="preserve">zawartych. Rozwiązanie to </w:t>
      </w:r>
      <w:r w:rsidR="00050661" w:rsidRPr="0061389F">
        <w:rPr>
          <w:rFonts w:ascii="Times New Roman" w:hAnsi="Times New Roman"/>
        </w:rPr>
        <w:t>ma uzasadnienie w tym, że rozstrzygnięcia w sprawach związanych z</w:t>
      </w:r>
      <w:r w:rsidR="00A70E57" w:rsidRPr="0061389F">
        <w:rPr>
          <w:rFonts w:ascii="Times New Roman" w:hAnsi="Times New Roman"/>
        </w:rPr>
        <w:t> </w:t>
      </w:r>
      <w:r w:rsidR="00050661" w:rsidRPr="0061389F">
        <w:rPr>
          <w:rFonts w:ascii="Times New Roman" w:hAnsi="Times New Roman"/>
        </w:rPr>
        <w:t xml:space="preserve">egzaminem podejmowane są na podstawie informacji, które podaje kandydat, </w:t>
      </w:r>
      <w:r w:rsidR="00021B46" w:rsidRPr="0061389F">
        <w:rPr>
          <w:rFonts w:ascii="Times New Roman" w:hAnsi="Times New Roman"/>
        </w:rPr>
        <w:t xml:space="preserve">np. </w:t>
      </w:r>
      <w:r w:rsidR="00050661" w:rsidRPr="0061389F">
        <w:rPr>
          <w:rFonts w:ascii="Times New Roman" w:hAnsi="Times New Roman"/>
        </w:rPr>
        <w:t xml:space="preserve">nieaktualne dane </w:t>
      </w:r>
      <w:r w:rsidRPr="0061389F">
        <w:rPr>
          <w:rFonts w:ascii="Times New Roman" w:hAnsi="Times New Roman"/>
        </w:rPr>
        <w:t>do korespondencji</w:t>
      </w:r>
      <w:r w:rsidR="00050661" w:rsidRPr="0061389F">
        <w:rPr>
          <w:rFonts w:ascii="Times New Roman" w:hAnsi="Times New Roman"/>
        </w:rPr>
        <w:t xml:space="preserve"> </w:t>
      </w:r>
      <w:r w:rsidRPr="0061389F">
        <w:rPr>
          <w:rFonts w:ascii="Times New Roman" w:hAnsi="Times New Roman"/>
        </w:rPr>
        <w:t>uniemożliwią</w:t>
      </w:r>
      <w:r w:rsidR="00050661" w:rsidRPr="0061389F">
        <w:rPr>
          <w:rFonts w:ascii="Times New Roman" w:hAnsi="Times New Roman"/>
        </w:rPr>
        <w:t xml:space="preserve"> także kontakt z kandydatem w przypadku awarii </w:t>
      </w:r>
      <w:r w:rsidRPr="0061389F">
        <w:rPr>
          <w:rFonts w:ascii="Times New Roman" w:hAnsi="Times New Roman"/>
        </w:rPr>
        <w:t>systemu.</w:t>
      </w:r>
    </w:p>
    <w:p w14:paraId="089B0656" w14:textId="5EA074DC" w:rsidR="00B96235" w:rsidRPr="0061389F" w:rsidRDefault="00B96235" w:rsidP="009B0BE6">
      <w:pPr>
        <w:spacing w:before="120" w:line="283" w:lineRule="auto"/>
        <w:jc w:val="both"/>
        <w:rPr>
          <w:rFonts w:ascii="Times New Roman" w:hAnsi="Times New Roman"/>
        </w:rPr>
      </w:pPr>
      <w:r w:rsidRPr="0061389F">
        <w:rPr>
          <w:rFonts w:ascii="Times New Roman" w:hAnsi="Times New Roman"/>
        </w:rPr>
        <w:t>Zarówno wniosek o zakwalifikowanie do egzaminu, jak i wniosek o wydłużenie czasu trwania egzaminu podlegają weryfikacji przez KSAP</w:t>
      </w:r>
      <w:r w:rsidR="009F5F6E" w:rsidRPr="0061389F">
        <w:rPr>
          <w:rFonts w:ascii="Times New Roman" w:hAnsi="Times New Roman"/>
        </w:rPr>
        <w:t xml:space="preserve"> (ust. </w:t>
      </w:r>
      <w:r w:rsidR="00CF4B4D" w:rsidRPr="0061389F">
        <w:rPr>
          <w:rFonts w:ascii="Times New Roman" w:hAnsi="Times New Roman"/>
        </w:rPr>
        <w:t>8</w:t>
      </w:r>
      <w:r w:rsidR="009F5F6E" w:rsidRPr="0061389F">
        <w:rPr>
          <w:rFonts w:ascii="Times New Roman" w:hAnsi="Times New Roman"/>
        </w:rPr>
        <w:t>).</w:t>
      </w:r>
      <w:r w:rsidRPr="0061389F">
        <w:rPr>
          <w:rFonts w:ascii="Times New Roman" w:hAnsi="Times New Roman"/>
        </w:rPr>
        <w:t xml:space="preserve"> Część składowych elementów wniosku</w:t>
      </w:r>
      <w:r w:rsidR="00BB678D" w:rsidRPr="0061389F">
        <w:rPr>
          <w:rFonts w:ascii="Times New Roman" w:hAnsi="Times New Roman"/>
        </w:rPr>
        <w:t xml:space="preserve">, </w:t>
      </w:r>
      <w:r w:rsidR="009F5F6E" w:rsidRPr="0061389F">
        <w:rPr>
          <w:rFonts w:ascii="Times New Roman" w:hAnsi="Times New Roman"/>
        </w:rPr>
        <w:t>np.</w:t>
      </w:r>
      <w:r w:rsidR="00A70E57" w:rsidRPr="0061389F">
        <w:rPr>
          <w:rFonts w:ascii="Times New Roman" w:hAnsi="Times New Roman"/>
        </w:rPr>
        <w:t> </w:t>
      </w:r>
      <w:r w:rsidRPr="0061389F">
        <w:rPr>
          <w:rFonts w:ascii="Times New Roman" w:hAnsi="Times New Roman"/>
        </w:rPr>
        <w:t>o charakterze oświadczeń będzie mogła być sprawdzana automatycznie w systemie (</w:t>
      </w:r>
      <w:r w:rsidR="009F5F6E" w:rsidRPr="0061389F">
        <w:rPr>
          <w:rFonts w:ascii="Times New Roman" w:hAnsi="Times New Roman"/>
        </w:rPr>
        <w:t xml:space="preserve">poprzez odznaczenie odpowiednich pól), natomiast np. sprawdzenie dokumentów potwierdzających posiadanie wyższego wykształcenia </w:t>
      </w:r>
      <w:r w:rsidR="00021B46" w:rsidRPr="0061389F">
        <w:rPr>
          <w:rFonts w:ascii="Times New Roman" w:hAnsi="Times New Roman"/>
        </w:rPr>
        <w:t>lub kompletność wniosku o wydłużenie czasu egzaminu</w:t>
      </w:r>
      <w:r w:rsidR="001D7BB6" w:rsidRPr="0061389F">
        <w:rPr>
          <w:rFonts w:ascii="Times New Roman" w:hAnsi="Times New Roman"/>
        </w:rPr>
        <w:t xml:space="preserve"> będzie przeprowadzane </w:t>
      </w:r>
      <w:r w:rsidR="00F5137D" w:rsidRPr="0061389F">
        <w:rPr>
          <w:rFonts w:ascii="Times New Roman" w:hAnsi="Times New Roman"/>
        </w:rPr>
        <w:t xml:space="preserve">przez pracownika KSAP odpowiedzialnego za weryfikację wniosków. </w:t>
      </w:r>
      <w:r w:rsidR="00367727" w:rsidRPr="0061389F">
        <w:rPr>
          <w:rFonts w:ascii="Times New Roman" w:hAnsi="Times New Roman"/>
        </w:rPr>
        <w:t xml:space="preserve">W związku z tym, przewidziano możliwość uzupełnienia wniosku w przypadku, gdy w toku weryfikacji okaże się, że wniosek wymaga takiego uzupełnienia. W przypadku </w:t>
      </w:r>
      <w:r w:rsidR="0039371D" w:rsidRPr="0061389F">
        <w:rPr>
          <w:rFonts w:ascii="Times New Roman" w:hAnsi="Times New Roman"/>
        </w:rPr>
        <w:t>nie</w:t>
      </w:r>
      <w:r w:rsidR="00367727" w:rsidRPr="0061389F">
        <w:rPr>
          <w:rFonts w:ascii="Times New Roman" w:hAnsi="Times New Roman"/>
        </w:rPr>
        <w:t>uzupełnienia przez kandydata brakujących danych lub dokumentów we wskazanym terminie wniosek pozostanie bez rozpatrzenia. Rozwiązanie to ma na celu jednoznaczne zakończenie procesu skład</w:t>
      </w:r>
      <w:r w:rsidR="0039371D" w:rsidRPr="0061389F">
        <w:rPr>
          <w:rFonts w:ascii="Times New Roman" w:hAnsi="Times New Roman"/>
        </w:rPr>
        <w:t>a</w:t>
      </w:r>
      <w:r w:rsidR="00367727" w:rsidRPr="0061389F">
        <w:rPr>
          <w:rFonts w:ascii="Times New Roman" w:hAnsi="Times New Roman"/>
        </w:rPr>
        <w:t xml:space="preserve">nia i weryfikacji wniosków, co ma znaczenie dla KSAP </w:t>
      </w:r>
      <w:r w:rsidR="00AE23B7" w:rsidRPr="0061389F">
        <w:rPr>
          <w:rFonts w:ascii="Times New Roman" w:hAnsi="Times New Roman"/>
        </w:rPr>
        <w:t xml:space="preserve">w </w:t>
      </w:r>
      <w:r w:rsidR="00367727" w:rsidRPr="0061389F">
        <w:rPr>
          <w:rFonts w:ascii="Times New Roman" w:hAnsi="Times New Roman"/>
        </w:rPr>
        <w:t xml:space="preserve">kontekście zadań związanych z organizacją i przeprowadzeniem egzaminu. </w:t>
      </w:r>
    </w:p>
    <w:p w14:paraId="1B7DCA03" w14:textId="7D40C5B5" w:rsidR="00DF3EFE" w:rsidRPr="0061389F" w:rsidRDefault="001421ED" w:rsidP="00F27A16">
      <w:pPr>
        <w:pStyle w:val="Nagwek3"/>
        <w:rPr>
          <w:rFonts w:ascii="Times New Roman" w:hAnsi="Times New Roman" w:cs="Times New Roman"/>
          <w:color w:val="auto"/>
        </w:rPr>
      </w:pPr>
      <w:bookmarkStart w:id="46" w:name="_Toc222295618"/>
      <w:bookmarkStart w:id="47" w:name="_Toc224682996"/>
      <w:r w:rsidRPr="0061389F">
        <w:rPr>
          <w:rFonts w:ascii="Times New Roman" w:hAnsi="Times New Roman" w:cs="Times New Roman"/>
          <w:color w:val="auto"/>
        </w:rPr>
        <w:t xml:space="preserve">Dodanie </w:t>
      </w:r>
      <w:r w:rsidR="6B8BC236" w:rsidRPr="0061389F">
        <w:rPr>
          <w:rFonts w:ascii="Times New Roman" w:hAnsi="Times New Roman" w:cs="Times New Roman"/>
          <w:color w:val="auto"/>
        </w:rPr>
        <w:t xml:space="preserve">art. </w:t>
      </w:r>
      <w:r w:rsidR="00DF3EFE" w:rsidRPr="0061389F">
        <w:rPr>
          <w:rFonts w:ascii="Times New Roman" w:hAnsi="Times New Roman" w:cs="Times New Roman"/>
          <w:color w:val="auto"/>
        </w:rPr>
        <w:t xml:space="preserve">286g </w:t>
      </w:r>
      <w:proofErr w:type="spellStart"/>
      <w:r w:rsidR="00DF3EFE" w:rsidRPr="0061389F">
        <w:rPr>
          <w:rFonts w:ascii="Times New Roman" w:hAnsi="Times New Roman" w:cs="Times New Roman"/>
          <w:color w:val="auto"/>
        </w:rPr>
        <w:t>uofp</w:t>
      </w:r>
      <w:bookmarkEnd w:id="46"/>
      <w:bookmarkEnd w:id="47"/>
      <w:proofErr w:type="spellEnd"/>
    </w:p>
    <w:p w14:paraId="43BB898A" w14:textId="690AF354" w:rsidR="00DF3EFE" w:rsidRPr="0061389F" w:rsidRDefault="00DF3EFE" w:rsidP="00F27A16">
      <w:pPr>
        <w:spacing w:after="120" w:line="283" w:lineRule="auto"/>
        <w:jc w:val="both"/>
        <w:rPr>
          <w:rFonts w:ascii="Times New Roman" w:eastAsiaTheme="minorHAnsi" w:hAnsi="Times New Roman"/>
        </w:rPr>
      </w:pPr>
      <w:r w:rsidRPr="0061389F">
        <w:rPr>
          <w:rFonts w:ascii="Times New Roman" w:eastAsiaTheme="minorHAnsi" w:hAnsi="Times New Roman"/>
        </w:rPr>
        <w:t>Zgodnie z zaprojektowanym przepisem</w:t>
      </w:r>
      <w:r w:rsidR="000F69A1" w:rsidRPr="0061389F">
        <w:rPr>
          <w:rFonts w:ascii="Times New Roman" w:eastAsiaTheme="minorHAnsi" w:hAnsi="Times New Roman"/>
        </w:rPr>
        <w:t xml:space="preserve">, </w:t>
      </w:r>
      <w:r w:rsidRPr="0061389F">
        <w:rPr>
          <w:rFonts w:ascii="Times New Roman" w:eastAsiaTheme="minorHAnsi" w:hAnsi="Times New Roman"/>
        </w:rPr>
        <w:t xml:space="preserve">po weryfikacji </w:t>
      </w:r>
      <w:r w:rsidR="002D3774" w:rsidRPr="0061389F">
        <w:rPr>
          <w:rFonts w:ascii="Times New Roman" w:eastAsiaTheme="minorHAnsi" w:hAnsi="Times New Roman"/>
        </w:rPr>
        <w:t xml:space="preserve">przez KSAP </w:t>
      </w:r>
      <w:r w:rsidRPr="0061389F">
        <w:rPr>
          <w:rFonts w:ascii="Times New Roman" w:eastAsiaTheme="minorHAnsi" w:hAnsi="Times New Roman"/>
        </w:rPr>
        <w:t>złożonego wniosku</w:t>
      </w:r>
      <w:r w:rsidR="000F69A1" w:rsidRPr="0061389F">
        <w:rPr>
          <w:rFonts w:ascii="Times New Roman" w:eastAsiaTheme="minorHAnsi" w:hAnsi="Times New Roman"/>
        </w:rPr>
        <w:t xml:space="preserve"> o</w:t>
      </w:r>
      <w:r w:rsidR="00A70E57" w:rsidRPr="0061389F">
        <w:rPr>
          <w:rFonts w:ascii="Times New Roman" w:eastAsiaTheme="minorHAnsi" w:hAnsi="Times New Roman"/>
        </w:rPr>
        <w:t> </w:t>
      </w:r>
      <w:r w:rsidR="000F69A1" w:rsidRPr="0061389F">
        <w:rPr>
          <w:rFonts w:ascii="Times New Roman" w:hAnsi="Times New Roman"/>
        </w:rPr>
        <w:t>zakwalifikowanie do egzaminu lub wniosku o wydłużenie czasu trwania egzaminu</w:t>
      </w:r>
      <w:r w:rsidR="00E30D94" w:rsidRPr="0061389F">
        <w:rPr>
          <w:rFonts w:ascii="Times New Roman" w:eastAsiaTheme="minorHAnsi" w:hAnsi="Times New Roman"/>
        </w:rPr>
        <w:t>,</w:t>
      </w:r>
      <w:r w:rsidRPr="0061389F">
        <w:rPr>
          <w:rFonts w:ascii="Times New Roman" w:eastAsiaTheme="minorHAnsi" w:hAnsi="Times New Roman"/>
        </w:rPr>
        <w:t xml:space="preserve"> kandydat zostanie poinformowany </w:t>
      </w:r>
      <w:r w:rsidR="000F69A1" w:rsidRPr="0061389F">
        <w:rPr>
          <w:rFonts w:ascii="Times New Roman" w:eastAsiaTheme="minorHAnsi" w:hAnsi="Times New Roman"/>
        </w:rPr>
        <w:t>w systemie o rozstrzygnięciu w tym zakresie w term</w:t>
      </w:r>
      <w:r w:rsidR="006A0257" w:rsidRPr="0061389F">
        <w:rPr>
          <w:rFonts w:ascii="Times New Roman" w:eastAsiaTheme="minorHAnsi" w:hAnsi="Times New Roman"/>
        </w:rPr>
        <w:t xml:space="preserve">inie do 31 marca roku, w </w:t>
      </w:r>
      <w:r w:rsidR="00C136ED" w:rsidRPr="0061389F">
        <w:rPr>
          <w:rFonts w:ascii="Times New Roman" w:eastAsiaTheme="minorHAnsi" w:hAnsi="Times New Roman"/>
        </w:rPr>
        <w:t>którym</w:t>
      </w:r>
      <w:r w:rsidR="006A0257" w:rsidRPr="0061389F">
        <w:rPr>
          <w:rFonts w:ascii="Times New Roman" w:eastAsiaTheme="minorHAnsi" w:hAnsi="Times New Roman"/>
        </w:rPr>
        <w:t xml:space="preserve"> odbędzie się </w:t>
      </w:r>
      <w:r w:rsidR="00C136ED" w:rsidRPr="0061389F">
        <w:rPr>
          <w:rFonts w:ascii="Times New Roman" w:eastAsiaTheme="minorHAnsi" w:hAnsi="Times New Roman"/>
        </w:rPr>
        <w:t>egzamin</w:t>
      </w:r>
      <w:r w:rsidR="009F5F6E" w:rsidRPr="0061389F">
        <w:rPr>
          <w:rFonts w:ascii="Times New Roman" w:eastAsiaTheme="minorHAnsi" w:hAnsi="Times New Roman"/>
        </w:rPr>
        <w:t xml:space="preserve"> (ust. 1). Po uzyskaniu takiej informacji kandydat będzie miał 7 dni na uiszczenie opłaty za egzamin. Będzie to rozstrzygające </w:t>
      </w:r>
      <w:r w:rsidRPr="0061389F">
        <w:rPr>
          <w:rFonts w:ascii="Times New Roman" w:eastAsiaTheme="minorHAnsi" w:hAnsi="Times New Roman"/>
        </w:rPr>
        <w:t xml:space="preserve">co </w:t>
      </w:r>
      <w:r w:rsidR="009F5F6E" w:rsidRPr="0061389F">
        <w:rPr>
          <w:rFonts w:ascii="Times New Roman" w:eastAsiaTheme="minorHAnsi" w:hAnsi="Times New Roman"/>
        </w:rPr>
        <w:t>do jego udziału w</w:t>
      </w:r>
      <w:r w:rsidR="00A70E57" w:rsidRPr="0061389F">
        <w:rPr>
          <w:rFonts w:ascii="Times New Roman" w:eastAsiaTheme="minorHAnsi" w:hAnsi="Times New Roman"/>
        </w:rPr>
        <w:t> </w:t>
      </w:r>
      <w:r w:rsidR="009F5F6E" w:rsidRPr="0061389F">
        <w:rPr>
          <w:rFonts w:ascii="Times New Roman" w:eastAsiaTheme="minorHAnsi" w:hAnsi="Times New Roman"/>
        </w:rPr>
        <w:t xml:space="preserve">egzaminie, bowiem nieuiszczenie opłaty </w:t>
      </w:r>
      <w:r w:rsidR="00CF4B4D" w:rsidRPr="0061389F">
        <w:rPr>
          <w:rFonts w:ascii="Times New Roman" w:eastAsiaTheme="minorHAnsi" w:hAnsi="Times New Roman"/>
        </w:rPr>
        <w:t xml:space="preserve">będzie </w:t>
      </w:r>
      <w:r w:rsidR="009F5F6E" w:rsidRPr="0061389F">
        <w:rPr>
          <w:rFonts w:ascii="Times New Roman" w:eastAsiaTheme="minorHAnsi" w:hAnsi="Times New Roman"/>
        </w:rPr>
        <w:t xml:space="preserve">równoznaczne z rezygnacją. Przyjęte rozwiązanie </w:t>
      </w:r>
      <w:r w:rsidRPr="0061389F">
        <w:rPr>
          <w:rFonts w:ascii="Times New Roman" w:eastAsiaTheme="minorHAnsi" w:hAnsi="Times New Roman"/>
        </w:rPr>
        <w:t xml:space="preserve">ma na celu jednoznaczne potwierdzenie statusu kandydata na </w:t>
      </w:r>
      <w:r w:rsidR="009F5F6E" w:rsidRPr="0061389F">
        <w:rPr>
          <w:rFonts w:ascii="Times New Roman" w:eastAsiaTheme="minorHAnsi" w:hAnsi="Times New Roman"/>
        </w:rPr>
        <w:t xml:space="preserve">tym </w:t>
      </w:r>
      <w:r w:rsidRPr="0061389F">
        <w:rPr>
          <w:rFonts w:ascii="Times New Roman" w:eastAsiaTheme="minorHAnsi" w:hAnsi="Times New Roman"/>
        </w:rPr>
        <w:t xml:space="preserve">etapie </w:t>
      </w:r>
      <w:r w:rsidR="0052425C" w:rsidRPr="0061389F">
        <w:rPr>
          <w:rFonts w:ascii="Times New Roman" w:eastAsiaTheme="minorHAnsi" w:hAnsi="Times New Roman"/>
        </w:rPr>
        <w:t>procesu egzaminacyjnego</w:t>
      </w:r>
      <w:r w:rsidR="00021B46" w:rsidRPr="0061389F">
        <w:rPr>
          <w:rFonts w:ascii="Times New Roman" w:eastAsiaTheme="minorHAnsi" w:hAnsi="Times New Roman"/>
        </w:rPr>
        <w:t>, co jest istotne zarówno dla kandydata, jak i KSAP</w:t>
      </w:r>
      <w:r w:rsidR="00BB678D" w:rsidRPr="0061389F">
        <w:rPr>
          <w:rFonts w:ascii="Times New Roman" w:eastAsiaTheme="minorHAnsi" w:hAnsi="Times New Roman"/>
        </w:rPr>
        <w:t xml:space="preserve"> jako organizatora egz</w:t>
      </w:r>
      <w:r w:rsidR="00CF4B4D" w:rsidRPr="0061389F">
        <w:rPr>
          <w:rFonts w:ascii="Times New Roman" w:eastAsiaTheme="minorHAnsi" w:hAnsi="Times New Roman"/>
        </w:rPr>
        <w:t>a</w:t>
      </w:r>
      <w:r w:rsidR="00BB678D" w:rsidRPr="0061389F">
        <w:rPr>
          <w:rFonts w:ascii="Times New Roman" w:eastAsiaTheme="minorHAnsi" w:hAnsi="Times New Roman"/>
        </w:rPr>
        <w:t>minu</w:t>
      </w:r>
      <w:r w:rsidR="00021B46" w:rsidRPr="0061389F">
        <w:rPr>
          <w:rFonts w:ascii="Times New Roman" w:eastAsiaTheme="minorHAnsi" w:hAnsi="Times New Roman"/>
        </w:rPr>
        <w:t xml:space="preserve">. </w:t>
      </w:r>
    </w:p>
    <w:p w14:paraId="0C9852AB" w14:textId="38EDB527" w:rsidR="00DF3EFE" w:rsidRPr="0061389F" w:rsidRDefault="001421ED" w:rsidP="00F27A16">
      <w:pPr>
        <w:pStyle w:val="Nagwek3"/>
        <w:rPr>
          <w:rFonts w:ascii="Times New Roman" w:hAnsi="Times New Roman" w:cs="Times New Roman"/>
          <w:color w:val="auto"/>
        </w:rPr>
      </w:pPr>
      <w:bookmarkStart w:id="48" w:name="_Toc222295619"/>
      <w:bookmarkStart w:id="49" w:name="_Toc224682997"/>
      <w:r w:rsidRPr="0061389F">
        <w:rPr>
          <w:rFonts w:ascii="Times New Roman" w:hAnsi="Times New Roman" w:cs="Times New Roman"/>
          <w:color w:val="auto"/>
        </w:rPr>
        <w:lastRenderedPageBreak/>
        <w:t xml:space="preserve">Dodanie </w:t>
      </w:r>
      <w:r w:rsidR="00DF3EFE" w:rsidRPr="0061389F">
        <w:rPr>
          <w:rFonts w:ascii="Times New Roman" w:hAnsi="Times New Roman" w:cs="Times New Roman"/>
          <w:color w:val="auto"/>
        </w:rPr>
        <w:t xml:space="preserve">art. 286h </w:t>
      </w:r>
      <w:proofErr w:type="spellStart"/>
      <w:r w:rsidR="00DF3EFE" w:rsidRPr="0061389F">
        <w:rPr>
          <w:rFonts w:ascii="Times New Roman" w:hAnsi="Times New Roman" w:cs="Times New Roman"/>
          <w:color w:val="auto"/>
        </w:rPr>
        <w:t>uofp</w:t>
      </w:r>
      <w:bookmarkEnd w:id="48"/>
      <w:bookmarkEnd w:id="49"/>
      <w:proofErr w:type="spellEnd"/>
    </w:p>
    <w:p w14:paraId="4AA8344D" w14:textId="77777777" w:rsidR="00DF3EFE" w:rsidRPr="0061389F" w:rsidRDefault="00DF3EFE" w:rsidP="004213F0">
      <w:pPr>
        <w:spacing w:line="283" w:lineRule="auto"/>
        <w:jc w:val="both"/>
        <w:rPr>
          <w:rFonts w:ascii="Times New Roman" w:eastAsiaTheme="minorHAnsi" w:hAnsi="Times New Roman"/>
          <w:spacing w:val="-2"/>
        </w:rPr>
      </w:pPr>
      <w:r w:rsidRPr="0061389F">
        <w:rPr>
          <w:rFonts w:ascii="Times New Roman" w:eastAsiaTheme="minorHAnsi" w:hAnsi="Times New Roman"/>
          <w:spacing w:val="-2"/>
        </w:rPr>
        <w:t>W skład Komisji Egzaminacyjnej będzie wchodzić 5 członków, powoływanych i odwoływanych przez Ministra Finansów (ust. 1), spośród osób, które:</w:t>
      </w:r>
    </w:p>
    <w:p w14:paraId="31EB4112" w14:textId="77777777" w:rsidR="00DF3EFE" w:rsidRPr="0061389F" w:rsidRDefault="00DF3EFE" w:rsidP="00C136ED">
      <w:pPr>
        <w:numPr>
          <w:ilvl w:val="0"/>
          <w:numId w:val="20"/>
        </w:numPr>
        <w:spacing w:line="283" w:lineRule="auto"/>
        <w:ind w:left="567" w:hanging="425"/>
        <w:jc w:val="both"/>
        <w:rPr>
          <w:rFonts w:ascii="Times New Roman" w:eastAsiaTheme="minorEastAsia" w:hAnsi="Times New Roman"/>
          <w:bCs/>
        </w:rPr>
      </w:pPr>
      <w:r w:rsidRPr="0061389F">
        <w:rPr>
          <w:rFonts w:ascii="Times New Roman" w:eastAsiaTheme="minorEastAsia" w:hAnsi="Times New Roman"/>
          <w:bCs/>
        </w:rPr>
        <w:t>korzystają z pełni praw publicznych;</w:t>
      </w:r>
    </w:p>
    <w:p w14:paraId="292C13E0" w14:textId="77777777" w:rsidR="00DF3EFE" w:rsidRPr="0061389F" w:rsidRDefault="00DF3EFE" w:rsidP="00C136ED">
      <w:pPr>
        <w:numPr>
          <w:ilvl w:val="0"/>
          <w:numId w:val="20"/>
        </w:numPr>
        <w:spacing w:line="283" w:lineRule="auto"/>
        <w:ind w:left="567" w:hanging="425"/>
        <w:jc w:val="both"/>
        <w:rPr>
          <w:rFonts w:ascii="Times New Roman" w:eastAsiaTheme="minorEastAsia" w:hAnsi="Times New Roman"/>
          <w:bCs/>
        </w:rPr>
      </w:pPr>
      <w:r w:rsidRPr="0061389F">
        <w:rPr>
          <w:rFonts w:ascii="Times New Roman" w:eastAsiaTheme="minorEastAsia" w:hAnsi="Times New Roman"/>
          <w:bCs/>
        </w:rPr>
        <w:t>mają nieposzlakowaną opinię;</w:t>
      </w:r>
    </w:p>
    <w:p w14:paraId="1B034507" w14:textId="77777777" w:rsidR="00DF3EFE" w:rsidRPr="0061389F" w:rsidRDefault="00DF3EFE" w:rsidP="00C136ED">
      <w:pPr>
        <w:numPr>
          <w:ilvl w:val="0"/>
          <w:numId w:val="20"/>
        </w:numPr>
        <w:spacing w:line="283" w:lineRule="auto"/>
        <w:ind w:left="567" w:hanging="425"/>
        <w:jc w:val="both"/>
        <w:rPr>
          <w:rFonts w:ascii="Times New Roman" w:eastAsiaTheme="minorEastAsia" w:hAnsi="Times New Roman"/>
          <w:bCs/>
        </w:rPr>
      </w:pPr>
      <w:r w:rsidRPr="0061389F">
        <w:rPr>
          <w:rFonts w:ascii="Times New Roman" w:eastAsiaTheme="minorEastAsia" w:hAnsi="Times New Roman"/>
          <w:bCs/>
        </w:rPr>
        <w:t>nie były skazane prawomocnym wyrokiem za umyślne przestępstwo lub umyślne przestępstwo skarbowe;</w:t>
      </w:r>
    </w:p>
    <w:p w14:paraId="677BF069" w14:textId="77777777" w:rsidR="00DF3EFE" w:rsidRPr="0061389F" w:rsidRDefault="00DF3EFE" w:rsidP="00C136ED">
      <w:pPr>
        <w:numPr>
          <w:ilvl w:val="0"/>
          <w:numId w:val="20"/>
        </w:numPr>
        <w:spacing w:line="283" w:lineRule="auto"/>
        <w:ind w:left="567" w:hanging="425"/>
        <w:jc w:val="both"/>
        <w:rPr>
          <w:rFonts w:ascii="Times New Roman" w:eastAsiaTheme="minorEastAsia" w:hAnsi="Times New Roman"/>
          <w:bCs/>
        </w:rPr>
      </w:pPr>
      <w:r w:rsidRPr="0061389F">
        <w:rPr>
          <w:rFonts w:ascii="Times New Roman" w:eastAsiaTheme="minorEastAsia" w:hAnsi="Times New Roman"/>
          <w:bCs/>
        </w:rPr>
        <w:t>posiadają co najmniej wyższe wykształcenie;</w:t>
      </w:r>
    </w:p>
    <w:p w14:paraId="18C2E84E" w14:textId="77777777" w:rsidR="00DF3EFE" w:rsidRPr="0061389F" w:rsidRDefault="00DF3EFE" w:rsidP="00C136ED">
      <w:pPr>
        <w:numPr>
          <w:ilvl w:val="0"/>
          <w:numId w:val="20"/>
        </w:numPr>
        <w:spacing w:line="283" w:lineRule="auto"/>
        <w:ind w:left="567" w:hanging="425"/>
        <w:jc w:val="both"/>
        <w:rPr>
          <w:rFonts w:ascii="Times New Roman" w:eastAsiaTheme="minorEastAsia" w:hAnsi="Times New Roman"/>
          <w:bCs/>
        </w:rPr>
      </w:pPr>
      <w:r w:rsidRPr="0061389F">
        <w:rPr>
          <w:rFonts w:ascii="Times New Roman" w:eastAsiaTheme="minorEastAsia" w:hAnsi="Times New Roman"/>
          <w:bCs/>
        </w:rPr>
        <w:t>posiadają co najmniej trzyletnie udokumentowane doświadczenie zawodowe w jednostce sektora finansów publicznych, uczelni, instytucie badawczym lub instytucie naukowym Polskiej Akademii Nauk;</w:t>
      </w:r>
    </w:p>
    <w:p w14:paraId="0856AAFE" w14:textId="77777777" w:rsidR="00DF3EFE" w:rsidRPr="0061389F" w:rsidRDefault="00DF3EFE" w:rsidP="00C136ED">
      <w:pPr>
        <w:numPr>
          <w:ilvl w:val="0"/>
          <w:numId w:val="20"/>
        </w:numPr>
        <w:spacing w:line="283" w:lineRule="auto"/>
        <w:ind w:left="567" w:hanging="425"/>
        <w:jc w:val="both"/>
        <w:rPr>
          <w:rFonts w:ascii="Times New Roman" w:eastAsiaTheme="minorEastAsia" w:hAnsi="Times New Roman"/>
          <w:bCs/>
        </w:rPr>
      </w:pPr>
      <w:r w:rsidRPr="0061389F">
        <w:rPr>
          <w:rFonts w:ascii="Times New Roman" w:eastAsiaTheme="minorEastAsia" w:hAnsi="Times New Roman"/>
          <w:bCs/>
        </w:rPr>
        <w:t>posiadają co najmniej dziesięcioletnie udokumentowane doświadczenie w zakresie:</w:t>
      </w:r>
    </w:p>
    <w:p w14:paraId="7FEA7DA7" w14:textId="17A15C98" w:rsidR="00DF3EFE" w:rsidRPr="0061389F" w:rsidRDefault="00DF3EFE" w:rsidP="00C136ED">
      <w:pPr>
        <w:numPr>
          <w:ilvl w:val="0"/>
          <w:numId w:val="17"/>
        </w:numPr>
        <w:spacing w:line="283" w:lineRule="auto"/>
        <w:ind w:left="851" w:hanging="425"/>
        <w:jc w:val="both"/>
        <w:rPr>
          <w:rFonts w:ascii="Times New Roman" w:eastAsia="Times New Roman" w:hAnsi="Times New Roman"/>
          <w:bCs/>
          <w:lang w:eastAsia="pl-PL"/>
        </w:rPr>
      </w:pPr>
      <w:r w:rsidRPr="0061389F">
        <w:rPr>
          <w:rFonts w:ascii="Times New Roman" w:eastAsia="Times New Roman" w:hAnsi="Times New Roman"/>
          <w:bCs/>
          <w:lang w:eastAsia="pl-PL"/>
        </w:rPr>
        <w:t>tworzenia lub stosowania przepisów prawa, o których mowa w art. 286l ust. 1 pkt 1 lit.</w:t>
      </w:r>
      <w:r w:rsidR="00A70E57" w:rsidRPr="0061389F">
        <w:rPr>
          <w:rFonts w:ascii="Times New Roman" w:eastAsia="Times New Roman" w:hAnsi="Times New Roman"/>
          <w:bCs/>
          <w:lang w:eastAsia="pl-PL"/>
        </w:rPr>
        <w:t> </w:t>
      </w:r>
      <w:r w:rsidRPr="0061389F">
        <w:rPr>
          <w:rFonts w:ascii="Times New Roman" w:eastAsia="Times New Roman" w:hAnsi="Times New Roman"/>
          <w:bCs/>
          <w:lang w:eastAsia="pl-PL"/>
        </w:rPr>
        <w:t xml:space="preserve">a i b, </w:t>
      </w:r>
      <w:r w:rsidR="00D612E3" w:rsidRPr="0061389F">
        <w:rPr>
          <w:rFonts w:ascii="Times New Roman" w:eastAsia="Times New Roman" w:hAnsi="Times New Roman"/>
          <w:bCs/>
          <w:lang w:eastAsia="pl-PL"/>
        </w:rPr>
        <w:t>lub</w:t>
      </w:r>
    </w:p>
    <w:p w14:paraId="61E37663" w14:textId="06E7BADD" w:rsidR="00DF3EFE" w:rsidRPr="0061389F" w:rsidRDefault="00DF3EFE" w:rsidP="00C136ED">
      <w:pPr>
        <w:numPr>
          <w:ilvl w:val="0"/>
          <w:numId w:val="17"/>
        </w:numPr>
        <w:spacing w:line="283" w:lineRule="auto"/>
        <w:ind w:left="851" w:hanging="425"/>
        <w:jc w:val="both"/>
        <w:rPr>
          <w:rFonts w:ascii="Times New Roman" w:eastAsia="Times New Roman" w:hAnsi="Times New Roman"/>
          <w:bCs/>
          <w:lang w:eastAsia="pl-PL"/>
        </w:rPr>
      </w:pPr>
      <w:r w:rsidRPr="0061389F">
        <w:rPr>
          <w:rFonts w:ascii="Times New Roman" w:eastAsia="Times New Roman" w:hAnsi="Times New Roman"/>
          <w:bCs/>
          <w:lang w:eastAsia="pl-PL"/>
        </w:rPr>
        <w:t>prowadzenia zajęć dydaktycznych lub badań naukowych w dziedzinie nauk społecznych w dyscyplinie ekonomia i finanse, nauki o bezpieczeństwie, nauki o</w:t>
      </w:r>
      <w:r w:rsidR="0094073F" w:rsidRPr="0061389F">
        <w:rPr>
          <w:rFonts w:ascii="Times New Roman" w:eastAsia="Times New Roman" w:hAnsi="Times New Roman"/>
          <w:bCs/>
          <w:lang w:eastAsia="pl-PL"/>
        </w:rPr>
        <w:t> </w:t>
      </w:r>
      <w:r w:rsidRPr="0061389F">
        <w:rPr>
          <w:rFonts w:ascii="Times New Roman" w:eastAsia="Times New Roman" w:hAnsi="Times New Roman"/>
          <w:bCs/>
          <w:lang w:eastAsia="pl-PL"/>
        </w:rPr>
        <w:t>komunikacji społecznej i mediach, nauki o polityce i administracji, nauki o</w:t>
      </w:r>
      <w:r w:rsidR="0094073F" w:rsidRPr="0061389F">
        <w:rPr>
          <w:rFonts w:ascii="Times New Roman" w:eastAsia="Times New Roman" w:hAnsi="Times New Roman"/>
          <w:bCs/>
          <w:lang w:eastAsia="pl-PL"/>
        </w:rPr>
        <w:t> </w:t>
      </w:r>
      <w:r w:rsidRPr="0061389F">
        <w:rPr>
          <w:rFonts w:ascii="Times New Roman" w:eastAsia="Times New Roman" w:hAnsi="Times New Roman"/>
          <w:bCs/>
          <w:lang w:eastAsia="pl-PL"/>
        </w:rPr>
        <w:t xml:space="preserve">zarządzaniu i jakości, nauki prawne, nauki socjologiczne lub psychologia, </w:t>
      </w:r>
      <w:r w:rsidR="006A2611" w:rsidRPr="0061389F">
        <w:rPr>
          <w:rFonts w:ascii="Times New Roman" w:eastAsia="Times New Roman" w:hAnsi="Times New Roman"/>
          <w:bCs/>
          <w:lang w:eastAsia="pl-PL"/>
        </w:rPr>
        <w:t>lub</w:t>
      </w:r>
    </w:p>
    <w:p w14:paraId="6E41A494" w14:textId="2F56540B" w:rsidR="00DF3EFE" w:rsidRPr="0061389F" w:rsidRDefault="00DF3EFE" w:rsidP="00C136ED">
      <w:pPr>
        <w:numPr>
          <w:ilvl w:val="0"/>
          <w:numId w:val="17"/>
        </w:numPr>
        <w:spacing w:line="283" w:lineRule="auto"/>
        <w:ind w:left="851" w:hanging="425"/>
        <w:jc w:val="both"/>
        <w:rPr>
          <w:rFonts w:ascii="Times New Roman" w:eastAsia="Times New Roman" w:hAnsi="Times New Roman"/>
          <w:bCs/>
          <w:lang w:eastAsia="pl-PL"/>
        </w:rPr>
      </w:pPr>
      <w:r w:rsidRPr="0061389F">
        <w:rPr>
          <w:rFonts w:ascii="Times New Roman" w:eastAsia="Times New Roman" w:hAnsi="Times New Roman"/>
          <w:bCs/>
          <w:lang w:eastAsia="pl-PL"/>
        </w:rPr>
        <w:t>prowadzenia audytu wewnętrznego.</w:t>
      </w:r>
    </w:p>
    <w:p w14:paraId="5C4011A8" w14:textId="4CB00E1D" w:rsidR="00917D62" w:rsidRPr="0061389F" w:rsidRDefault="00917D62" w:rsidP="00917D62">
      <w:pPr>
        <w:spacing w:line="283" w:lineRule="auto"/>
        <w:jc w:val="both"/>
        <w:rPr>
          <w:rFonts w:ascii="Times New Roman" w:eastAsia="Times New Roman" w:hAnsi="Times New Roman"/>
          <w:bCs/>
          <w:lang w:eastAsia="pl-PL"/>
        </w:rPr>
      </w:pPr>
      <w:r w:rsidRPr="0061389F">
        <w:rPr>
          <w:rFonts w:ascii="Times New Roman" w:eastAsia="Times New Roman" w:hAnsi="Times New Roman"/>
          <w:bCs/>
          <w:lang w:eastAsia="pl-PL"/>
        </w:rPr>
        <w:t>Spełnienie powyższych warunków, zgodnie z ust. 3, jest potwierdzane poprzez złożenie oświadcz</w:t>
      </w:r>
      <w:r w:rsidR="00E27195" w:rsidRPr="0061389F">
        <w:rPr>
          <w:rFonts w:ascii="Times New Roman" w:eastAsia="Times New Roman" w:hAnsi="Times New Roman"/>
          <w:bCs/>
          <w:lang w:eastAsia="pl-PL"/>
        </w:rPr>
        <w:t>e</w:t>
      </w:r>
      <w:r w:rsidRPr="0061389F">
        <w:rPr>
          <w:rFonts w:ascii="Times New Roman" w:eastAsia="Times New Roman" w:hAnsi="Times New Roman"/>
          <w:bCs/>
          <w:lang w:eastAsia="pl-PL"/>
        </w:rPr>
        <w:t>nia pod rygorem odpowiedzialności karnej za składania fałszywych oświadczeń.</w:t>
      </w:r>
    </w:p>
    <w:p w14:paraId="17DAE60B" w14:textId="3C98D306" w:rsidR="00CA1583" w:rsidRPr="0061389F" w:rsidRDefault="00CA1583" w:rsidP="00CA1583">
      <w:pPr>
        <w:spacing w:before="120" w:line="283" w:lineRule="auto"/>
        <w:jc w:val="both"/>
        <w:rPr>
          <w:rFonts w:ascii="Times New Roman" w:eastAsia="Times New Roman" w:hAnsi="Times New Roman"/>
          <w:bCs/>
          <w:lang w:eastAsia="pl-PL"/>
        </w:rPr>
      </w:pPr>
      <w:r w:rsidRPr="0061389F">
        <w:rPr>
          <w:rFonts w:ascii="Times New Roman" w:eastAsia="Times New Roman" w:hAnsi="Times New Roman"/>
          <w:bCs/>
          <w:lang w:eastAsia="pl-PL"/>
        </w:rPr>
        <w:t xml:space="preserve">Powołanie Komisji Egzaminacyjnej </w:t>
      </w:r>
      <w:r w:rsidR="009B0BE6" w:rsidRPr="0061389F">
        <w:rPr>
          <w:rFonts w:ascii="Times New Roman" w:eastAsia="Times New Roman" w:hAnsi="Times New Roman"/>
          <w:bCs/>
          <w:lang w:eastAsia="pl-PL"/>
        </w:rPr>
        <w:t>w takiej</w:t>
      </w:r>
      <w:r w:rsidRPr="0061389F">
        <w:rPr>
          <w:rFonts w:ascii="Times New Roman" w:eastAsia="Times New Roman" w:hAnsi="Times New Roman"/>
          <w:bCs/>
          <w:lang w:eastAsia="pl-PL"/>
        </w:rPr>
        <w:t xml:space="preserve"> liczb</w:t>
      </w:r>
      <w:r w:rsidR="009B0BE6" w:rsidRPr="0061389F">
        <w:rPr>
          <w:rFonts w:ascii="Times New Roman" w:eastAsia="Times New Roman" w:hAnsi="Times New Roman"/>
          <w:bCs/>
          <w:lang w:eastAsia="pl-PL"/>
        </w:rPr>
        <w:t>ie</w:t>
      </w:r>
      <w:r w:rsidRPr="0061389F">
        <w:rPr>
          <w:rFonts w:ascii="Times New Roman" w:eastAsia="Times New Roman" w:hAnsi="Times New Roman"/>
          <w:bCs/>
          <w:lang w:eastAsia="pl-PL"/>
        </w:rPr>
        <w:t xml:space="preserve"> członków </w:t>
      </w:r>
      <w:r w:rsidRPr="0061389F">
        <w:rPr>
          <w:rFonts w:ascii="Times New Roman" w:hAnsi="Times New Roman"/>
        </w:rPr>
        <w:t xml:space="preserve">pozwoli na sprawne przeprowadzenie egzaminu, rozpatrywanie ewentualnych </w:t>
      </w:r>
      <w:proofErr w:type="spellStart"/>
      <w:r w:rsidRPr="0061389F">
        <w:rPr>
          <w:rFonts w:ascii="Times New Roman" w:hAnsi="Times New Roman"/>
        </w:rPr>
        <w:t>odwołań</w:t>
      </w:r>
      <w:proofErr w:type="spellEnd"/>
      <w:r w:rsidRPr="0061389F">
        <w:rPr>
          <w:rFonts w:ascii="Times New Roman" w:hAnsi="Times New Roman"/>
        </w:rPr>
        <w:t xml:space="preserve"> i realizację pozostałych zadań</w:t>
      </w:r>
      <w:r w:rsidR="009B0BE6" w:rsidRPr="0061389F">
        <w:rPr>
          <w:rFonts w:ascii="Times New Roman" w:hAnsi="Times New Roman"/>
        </w:rPr>
        <w:t xml:space="preserve"> Komisji</w:t>
      </w:r>
      <w:r w:rsidRPr="0061389F">
        <w:rPr>
          <w:rFonts w:ascii="Times New Roman" w:hAnsi="Times New Roman"/>
        </w:rPr>
        <w:t xml:space="preserve">. </w:t>
      </w:r>
    </w:p>
    <w:p w14:paraId="6753C231" w14:textId="0E484664" w:rsidR="00DF3EFE" w:rsidRPr="0061389F" w:rsidRDefault="00DF3EFE" w:rsidP="004213F0">
      <w:pPr>
        <w:spacing w:line="283" w:lineRule="auto"/>
        <w:jc w:val="both"/>
        <w:rPr>
          <w:rFonts w:ascii="Times New Roman" w:eastAsiaTheme="minorEastAsia" w:hAnsi="Times New Roman"/>
          <w:spacing w:val="-2"/>
        </w:rPr>
      </w:pPr>
      <w:r w:rsidRPr="0061389F">
        <w:rPr>
          <w:rFonts w:ascii="Times New Roman" w:eastAsiaTheme="minorEastAsia" w:hAnsi="Times New Roman"/>
          <w:spacing w:val="-2"/>
        </w:rPr>
        <w:t xml:space="preserve">Określenie powyższych warunków </w:t>
      </w:r>
      <w:r w:rsidR="004825C3" w:rsidRPr="0061389F">
        <w:rPr>
          <w:rFonts w:ascii="Times New Roman" w:eastAsiaTheme="minorEastAsia" w:hAnsi="Times New Roman"/>
          <w:spacing w:val="-2"/>
        </w:rPr>
        <w:t xml:space="preserve">dla członków Komisji Egzaminacyjnej </w:t>
      </w:r>
      <w:r w:rsidRPr="0061389F">
        <w:rPr>
          <w:rFonts w:ascii="Times New Roman" w:eastAsiaTheme="minorEastAsia" w:hAnsi="Times New Roman"/>
          <w:spacing w:val="-2"/>
        </w:rPr>
        <w:t xml:space="preserve">ma na celu takie dobranie </w:t>
      </w:r>
      <w:r w:rsidR="004825C3" w:rsidRPr="0061389F">
        <w:rPr>
          <w:rFonts w:ascii="Times New Roman" w:eastAsiaTheme="minorEastAsia" w:hAnsi="Times New Roman"/>
          <w:spacing w:val="-2"/>
        </w:rPr>
        <w:t xml:space="preserve">jej </w:t>
      </w:r>
      <w:r w:rsidRPr="0061389F">
        <w:rPr>
          <w:rFonts w:ascii="Times New Roman" w:eastAsiaTheme="minorEastAsia" w:hAnsi="Times New Roman"/>
          <w:spacing w:val="-2"/>
        </w:rPr>
        <w:t>skład</w:t>
      </w:r>
      <w:r w:rsidR="004825C3" w:rsidRPr="0061389F">
        <w:rPr>
          <w:rFonts w:ascii="Times New Roman" w:eastAsiaTheme="minorEastAsia" w:hAnsi="Times New Roman"/>
          <w:spacing w:val="-2"/>
        </w:rPr>
        <w:t>u</w:t>
      </w:r>
      <w:r w:rsidR="5CFF2E9E" w:rsidRPr="0061389F">
        <w:rPr>
          <w:rFonts w:ascii="Times New Roman" w:eastAsiaTheme="minorEastAsia" w:hAnsi="Times New Roman"/>
          <w:spacing w:val="-2"/>
        </w:rPr>
        <w:t>,</w:t>
      </w:r>
      <w:r w:rsidRPr="0061389F">
        <w:rPr>
          <w:rFonts w:ascii="Times New Roman" w:eastAsiaTheme="minorEastAsia" w:hAnsi="Times New Roman"/>
          <w:spacing w:val="-2"/>
        </w:rPr>
        <w:t xml:space="preserve"> aby zagwarantować sprawdzenie przygotowania do prowadzenia audytu wewnętrznego w</w:t>
      </w:r>
      <w:r w:rsidR="000B76A9" w:rsidRPr="0061389F">
        <w:rPr>
          <w:rFonts w:ascii="Times New Roman" w:eastAsiaTheme="minorEastAsia" w:hAnsi="Times New Roman"/>
          <w:spacing w:val="-2"/>
        </w:rPr>
        <w:t xml:space="preserve"> </w:t>
      </w:r>
      <w:r w:rsidRPr="0061389F">
        <w:rPr>
          <w:rFonts w:ascii="Times New Roman" w:eastAsiaTheme="minorEastAsia" w:hAnsi="Times New Roman"/>
          <w:spacing w:val="-2"/>
        </w:rPr>
        <w:t>sektorze finansów publicznych wśród osób przystępujących, o którym, mowa w</w:t>
      </w:r>
      <w:r w:rsidR="00A70E57" w:rsidRPr="0061389F">
        <w:rPr>
          <w:rFonts w:ascii="Times New Roman" w:eastAsiaTheme="minorEastAsia" w:hAnsi="Times New Roman"/>
          <w:spacing w:val="-2"/>
        </w:rPr>
        <w:t> </w:t>
      </w:r>
      <w:r w:rsidRPr="0061389F">
        <w:rPr>
          <w:rFonts w:ascii="Times New Roman" w:eastAsiaTheme="minorEastAsia" w:hAnsi="Times New Roman"/>
          <w:spacing w:val="-2"/>
        </w:rPr>
        <w:t>art. 286l, tj.</w:t>
      </w:r>
      <w:r w:rsidR="002A0B4E" w:rsidRPr="0061389F">
        <w:rPr>
          <w:rFonts w:ascii="Times New Roman" w:eastAsiaTheme="minorEastAsia" w:hAnsi="Times New Roman"/>
          <w:spacing w:val="-2"/>
        </w:rPr>
        <w:t> </w:t>
      </w:r>
      <w:r w:rsidRPr="0061389F">
        <w:rPr>
          <w:rFonts w:ascii="Times New Roman" w:eastAsiaTheme="minorEastAsia" w:hAnsi="Times New Roman"/>
          <w:spacing w:val="-2"/>
        </w:rPr>
        <w:t>dotyczącym:</w:t>
      </w:r>
    </w:p>
    <w:p w14:paraId="134DB888" w14:textId="77777777" w:rsidR="00DF3EFE" w:rsidRPr="0061389F" w:rsidRDefault="00DF3EFE" w:rsidP="00C136ED">
      <w:pPr>
        <w:numPr>
          <w:ilvl w:val="0"/>
          <w:numId w:val="18"/>
        </w:numPr>
        <w:spacing w:line="283" w:lineRule="auto"/>
        <w:ind w:hanging="578"/>
        <w:jc w:val="both"/>
        <w:rPr>
          <w:rFonts w:ascii="Times New Roman" w:eastAsiaTheme="minorEastAsia" w:hAnsi="Times New Roman"/>
          <w:bCs/>
        </w:rPr>
      </w:pPr>
      <w:r w:rsidRPr="0061389F">
        <w:rPr>
          <w:rFonts w:ascii="Times New Roman" w:eastAsiaTheme="minorEastAsia" w:hAnsi="Times New Roman"/>
          <w:bCs/>
        </w:rPr>
        <w:t>wiedzy z zakresu:</w:t>
      </w:r>
    </w:p>
    <w:p w14:paraId="27ACEE02" w14:textId="77777777" w:rsidR="00DF3EFE" w:rsidRPr="0061389F" w:rsidRDefault="00DF3EFE" w:rsidP="00C136ED">
      <w:pPr>
        <w:numPr>
          <w:ilvl w:val="0"/>
          <w:numId w:val="19"/>
        </w:numPr>
        <w:spacing w:line="283" w:lineRule="auto"/>
        <w:ind w:hanging="294"/>
        <w:jc w:val="both"/>
        <w:rPr>
          <w:rFonts w:ascii="Times New Roman" w:eastAsia="Times New Roman" w:hAnsi="Times New Roman"/>
          <w:bCs/>
          <w:lang w:eastAsia="pl-PL"/>
        </w:rPr>
      </w:pPr>
      <w:r w:rsidRPr="0061389F">
        <w:rPr>
          <w:rFonts w:ascii="Times New Roman" w:eastAsia="Times New Roman" w:hAnsi="Times New Roman"/>
          <w:bCs/>
          <w:lang w:eastAsia="pl-PL"/>
        </w:rPr>
        <w:t xml:space="preserve">przepisów </w:t>
      </w:r>
      <w:proofErr w:type="spellStart"/>
      <w:r w:rsidRPr="0061389F">
        <w:rPr>
          <w:rFonts w:ascii="Times New Roman" w:eastAsiaTheme="minorHAnsi" w:hAnsi="Times New Roman"/>
          <w:bCs/>
          <w:spacing w:val="-2"/>
          <w:lang w:eastAsia="pl-PL"/>
        </w:rPr>
        <w:t>uofp</w:t>
      </w:r>
      <w:proofErr w:type="spellEnd"/>
      <w:r w:rsidRPr="0061389F">
        <w:rPr>
          <w:rFonts w:ascii="Times New Roman" w:eastAsia="Times New Roman" w:hAnsi="Times New Roman"/>
          <w:bCs/>
          <w:lang w:eastAsia="pl-PL"/>
        </w:rPr>
        <w:t>, w szczególności regulujących kontrolę zarządczą i audyt wewnętrzny,</w:t>
      </w:r>
    </w:p>
    <w:p w14:paraId="303389D6" w14:textId="7B27D2CB" w:rsidR="00DF3EFE" w:rsidRPr="0061389F" w:rsidRDefault="00DF3EFE" w:rsidP="00C136ED">
      <w:pPr>
        <w:numPr>
          <w:ilvl w:val="0"/>
          <w:numId w:val="19"/>
        </w:numPr>
        <w:spacing w:line="283" w:lineRule="auto"/>
        <w:ind w:hanging="294"/>
        <w:jc w:val="both"/>
        <w:rPr>
          <w:rFonts w:ascii="Times New Roman" w:eastAsia="Times New Roman" w:hAnsi="Times New Roman"/>
          <w:bCs/>
          <w:lang w:eastAsia="pl-PL"/>
        </w:rPr>
      </w:pPr>
      <w:r w:rsidRPr="0061389F">
        <w:rPr>
          <w:rFonts w:ascii="Times New Roman" w:eastAsia="Times New Roman" w:hAnsi="Times New Roman"/>
          <w:bCs/>
          <w:lang w:eastAsia="pl-PL"/>
        </w:rPr>
        <w:t>innych przepisów regulujących funkcjonowanie sektora finansów publicznych i</w:t>
      </w:r>
      <w:r w:rsidR="002A0B4E" w:rsidRPr="0061389F">
        <w:rPr>
          <w:rFonts w:ascii="Times New Roman" w:eastAsia="Times New Roman" w:hAnsi="Times New Roman"/>
          <w:bCs/>
          <w:lang w:eastAsia="pl-PL"/>
        </w:rPr>
        <w:t> </w:t>
      </w:r>
      <w:r w:rsidRPr="0061389F">
        <w:rPr>
          <w:rFonts w:ascii="Times New Roman" w:eastAsia="Times New Roman" w:hAnsi="Times New Roman"/>
          <w:bCs/>
          <w:lang w:eastAsia="pl-PL"/>
        </w:rPr>
        <w:t>jednostek sektora finansów publicznych,</w:t>
      </w:r>
    </w:p>
    <w:p w14:paraId="443B98AE" w14:textId="77777777" w:rsidR="00DF3EFE" w:rsidRPr="0061389F" w:rsidRDefault="00DF3EFE" w:rsidP="00C136ED">
      <w:pPr>
        <w:numPr>
          <w:ilvl w:val="0"/>
          <w:numId w:val="19"/>
        </w:numPr>
        <w:spacing w:line="283" w:lineRule="auto"/>
        <w:ind w:hanging="294"/>
        <w:jc w:val="both"/>
        <w:rPr>
          <w:rFonts w:ascii="Times New Roman" w:eastAsia="Times New Roman" w:hAnsi="Times New Roman"/>
          <w:bCs/>
          <w:lang w:eastAsia="pl-PL"/>
        </w:rPr>
      </w:pPr>
      <w:r w:rsidRPr="0061389F">
        <w:rPr>
          <w:rFonts w:ascii="Times New Roman" w:eastAsia="Times New Roman" w:hAnsi="Times New Roman"/>
          <w:bCs/>
          <w:lang w:eastAsia="pl-PL"/>
        </w:rPr>
        <w:t>standardów kontroli zarządczej dla sektora finansów publicznych i standardów audytu wewnętrznego dla jednostek sektora finansów publicznych;</w:t>
      </w:r>
    </w:p>
    <w:p w14:paraId="3D5D1F0E" w14:textId="72BDCF4C" w:rsidR="00DF3EFE" w:rsidRPr="0061389F" w:rsidRDefault="00DF3EFE" w:rsidP="00C136ED">
      <w:pPr>
        <w:numPr>
          <w:ilvl w:val="0"/>
          <w:numId w:val="18"/>
        </w:numPr>
        <w:spacing w:line="283" w:lineRule="auto"/>
        <w:ind w:hanging="578"/>
        <w:jc w:val="both"/>
        <w:rPr>
          <w:rFonts w:ascii="Times New Roman" w:eastAsiaTheme="minorEastAsia" w:hAnsi="Times New Roman"/>
          <w:bCs/>
        </w:rPr>
      </w:pPr>
      <w:r w:rsidRPr="0061389F">
        <w:rPr>
          <w:rFonts w:ascii="Times New Roman" w:eastAsiaTheme="minorEastAsia" w:hAnsi="Times New Roman"/>
          <w:bCs/>
        </w:rPr>
        <w:t>umiejętności stosowania wiedzy z zakresu, o którym mowa w pkt</w:t>
      </w:r>
      <w:r w:rsidR="0039371D" w:rsidRPr="0061389F">
        <w:rPr>
          <w:rFonts w:ascii="Times New Roman" w:eastAsiaTheme="minorEastAsia" w:hAnsi="Times New Roman"/>
          <w:bCs/>
        </w:rPr>
        <w:t>.</w:t>
      </w:r>
      <w:r w:rsidRPr="0061389F">
        <w:rPr>
          <w:rFonts w:ascii="Times New Roman" w:eastAsiaTheme="minorEastAsia" w:hAnsi="Times New Roman"/>
          <w:bCs/>
        </w:rPr>
        <w:t xml:space="preserve"> 1;</w:t>
      </w:r>
    </w:p>
    <w:p w14:paraId="387D3FBE" w14:textId="77777777" w:rsidR="00DF3EFE" w:rsidRPr="0061389F" w:rsidRDefault="00DF3EFE" w:rsidP="00C136ED">
      <w:pPr>
        <w:numPr>
          <w:ilvl w:val="0"/>
          <w:numId w:val="18"/>
        </w:numPr>
        <w:spacing w:line="283" w:lineRule="auto"/>
        <w:ind w:hanging="578"/>
        <w:jc w:val="both"/>
        <w:rPr>
          <w:rFonts w:ascii="Times New Roman" w:eastAsiaTheme="minorEastAsia" w:hAnsi="Times New Roman"/>
          <w:bCs/>
        </w:rPr>
      </w:pPr>
      <w:r w:rsidRPr="0061389F">
        <w:rPr>
          <w:rFonts w:ascii="Times New Roman" w:eastAsiaTheme="minorEastAsia" w:hAnsi="Times New Roman"/>
          <w:bCs/>
        </w:rPr>
        <w:t>kompetencji analitycznych, społecznych i technicznych niezbędnych do skutecznego prowadzenia audytu wewnętrznego w jednostkach sektora finansów publicznych.</w:t>
      </w:r>
    </w:p>
    <w:p w14:paraId="16EDA449" w14:textId="77777777" w:rsidR="00917D62" w:rsidRPr="0061389F" w:rsidRDefault="00DF3EFE" w:rsidP="00917D62">
      <w:pPr>
        <w:spacing w:line="283" w:lineRule="auto"/>
        <w:jc w:val="both"/>
        <w:rPr>
          <w:rFonts w:ascii="Times New Roman" w:eastAsia="Times New Roman" w:hAnsi="Times New Roman"/>
          <w:bCs/>
          <w:lang w:eastAsia="pl-PL"/>
        </w:rPr>
      </w:pPr>
      <w:r w:rsidRPr="0061389F">
        <w:rPr>
          <w:rFonts w:ascii="Times New Roman" w:eastAsiaTheme="minorHAnsi" w:hAnsi="Times New Roman"/>
          <w:spacing w:val="-2"/>
        </w:rPr>
        <w:t xml:space="preserve">Podkreślenia wymaga konieczność spełniania przez co najmniej </w:t>
      </w:r>
      <w:r w:rsidR="00A71AEE" w:rsidRPr="0061389F">
        <w:rPr>
          <w:rFonts w:ascii="Times New Roman" w:eastAsiaTheme="minorHAnsi" w:hAnsi="Times New Roman"/>
          <w:spacing w:val="-2"/>
        </w:rPr>
        <w:t xml:space="preserve">dwóch </w:t>
      </w:r>
      <w:r w:rsidRPr="0061389F">
        <w:rPr>
          <w:rFonts w:ascii="Times New Roman" w:eastAsiaTheme="minorHAnsi" w:hAnsi="Times New Roman"/>
          <w:spacing w:val="-2"/>
        </w:rPr>
        <w:t xml:space="preserve">członków Komisji Egzaminacyjnej warunku określonego w ust. </w:t>
      </w:r>
      <w:r w:rsidR="00820C86" w:rsidRPr="0061389F">
        <w:rPr>
          <w:rFonts w:ascii="Times New Roman" w:eastAsiaTheme="minorHAnsi" w:hAnsi="Times New Roman"/>
          <w:spacing w:val="-2"/>
        </w:rPr>
        <w:t>4</w:t>
      </w:r>
      <w:r w:rsidRPr="0061389F">
        <w:rPr>
          <w:rFonts w:ascii="Times New Roman" w:eastAsiaTheme="minorHAnsi" w:hAnsi="Times New Roman"/>
          <w:spacing w:val="-2"/>
        </w:rPr>
        <w:t>, czyli posiadanie doświadczenia w zakresie prowadzenia audytu wewnętrznego. Zostało w ten sposób zaakcentowane znaczenie posiadania praktycznej wiedzy przez członków Komisji Egzaminacyjnej w obszarze podlegającym sprawdzeniu podczas egzaminu.</w:t>
      </w:r>
      <w:r w:rsidR="00917D62" w:rsidRPr="0061389F">
        <w:rPr>
          <w:rFonts w:ascii="Times New Roman" w:eastAsia="Times New Roman" w:hAnsi="Times New Roman"/>
          <w:bCs/>
          <w:lang w:eastAsia="pl-PL"/>
        </w:rPr>
        <w:t xml:space="preserve"> </w:t>
      </w:r>
    </w:p>
    <w:p w14:paraId="6BCF0CA1" w14:textId="191A417C" w:rsidR="00DF3EFE" w:rsidRPr="0061389F" w:rsidRDefault="00DF3EFE" w:rsidP="00C6178F">
      <w:pPr>
        <w:spacing w:before="120" w:after="120" w:line="283" w:lineRule="auto"/>
        <w:jc w:val="both"/>
        <w:rPr>
          <w:rFonts w:ascii="Times New Roman" w:eastAsiaTheme="minorEastAsia" w:hAnsi="Times New Roman"/>
          <w:spacing w:val="-2"/>
        </w:rPr>
      </w:pPr>
      <w:r w:rsidRPr="0061389F">
        <w:rPr>
          <w:rFonts w:ascii="Times New Roman" w:eastAsiaTheme="minorEastAsia" w:hAnsi="Times New Roman"/>
          <w:spacing w:val="-2"/>
        </w:rPr>
        <w:lastRenderedPageBreak/>
        <w:t xml:space="preserve">W ust. </w:t>
      </w:r>
      <w:r w:rsidR="00A71AEE" w:rsidRPr="0061389F">
        <w:rPr>
          <w:rFonts w:ascii="Times New Roman" w:eastAsiaTheme="minorEastAsia" w:hAnsi="Times New Roman"/>
          <w:spacing w:val="-2"/>
        </w:rPr>
        <w:t>5</w:t>
      </w:r>
      <w:r w:rsidRPr="0061389F">
        <w:rPr>
          <w:rFonts w:ascii="Times New Roman" w:eastAsiaTheme="minorEastAsia" w:hAnsi="Times New Roman"/>
          <w:spacing w:val="-2"/>
        </w:rPr>
        <w:t xml:space="preserve"> wprowadzono przepis zapobiegający powstaniu konfliktu interesów oraz zapewniający poufność informacji uzyskiwanych przez członków Komisji Egzaminacyjnej. W związku z tym członkowie Komisji Egzaminacyjnej nie będą mogli brać udziału w przedsięwzięciach związanych z przygotowywaniem kandydatów do egzaminu, publikować materiałów dotyczących egzaminu państwowego, w tym do niego przygotowujących oraz udostępniać i</w:t>
      </w:r>
      <w:r w:rsidR="002A0B4E" w:rsidRPr="0061389F">
        <w:rPr>
          <w:rFonts w:ascii="Times New Roman" w:eastAsiaTheme="minorEastAsia" w:hAnsi="Times New Roman"/>
          <w:spacing w:val="-2"/>
        </w:rPr>
        <w:t> </w:t>
      </w:r>
      <w:r w:rsidRPr="0061389F">
        <w:rPr>
          <w:rFonts w:ascii="Times New Roman" w:hAnsi="Times New Roman"/>
        </w:rPr>
        <w:t xml:space="preserve">wykorzystywać informacji pozyskanych w trakcie prac Komisji Egzaminacyjnej, </w:t>
      </w:r>
      <w:r w:rsidR="0039371D" w:rsidRPr="0061389F">
        <w:rPr>
          <w:rFonts w:ascii="Times New Roman" w:hAnsi="Times New Roman"/>
        </w:rPr>
        <w:t>z</w:t>
      </w:r>
      <w:r w:rsidR="00C9593D" w:rsidRPr="0061389F">
        <w:rPr>
          <w:rFonts w:ascii="Times New Roman" w:hAnsi="Times New Roman"/>
        </w:rPr>
        <w:t>e</w:t>
      </w:r>
      <w:r w:rsidRPr="0061389F">
        <w:rPr>
          <w:rFonts w:ascii="Times New Roman" w:hAnsi="Times New Roman"/>
        </w:rPr>
        <w:t xml:space="preserve"> szczególnym po</w:t>
      </w:r>
      <w:r w:rsidR="2EE3AF62" w:rsidRPr="0061389F">
        <w:rPr>
          <w:rFonts w:ascii="Times New Roman" w:hAnsi="Times New Roman"/>
        </w:rPr>
        <w:t>d</w:t>
      </w:r>
      <w:r w:rsidRPr="0061389F">
        <w:rPr>
          <w:rFonts w:ascii="Times New Roman" w:hAnsi="Times New Roman"/>
        </w:rPr>
        <w:t xml:space="preserve">kreśleniem </w:t>
      </w:r>
      <w:r w:rsidR="37EEBBAB" w:rsidRPr="0061389F">
        <w:rPr>
          <w:rFonts w:ascii="Times New Roman" w:hAnsi="Times New Roman"/>
        </w:rPr>
        <w:t xml:space="preserve">treści </w:t>
      </w:r>
      <w:r w:rsidRPr="0061389F">
        <w:rPr>
          <w:rFonts w:ascii="Times New Roman" w:hAnsi="Times New Roman"/>
        </w:rPr>
        <w:t>pytań testowych oraz zadań egzaminacyjnych</w:t>
      </w:r>
      <w:r w:rsidRPr="0061389F">
        <w:rPr>
          <w:rFonts w:ascii="Times New Roman" w:eastAsiaTheme="minorEastAsia" w:hAnsi="Times New Roman"/>
          <w:spacing w:val="-2"/>
        </w:rPr>
        <w:t>.</w:t>
      </w:r>
    </w:p>
    <w:p w14:paraId="01247BCC" w14:textId="5CE63667" w:rsidR="00DF3EFE" w:rsidRPr="0061389F" w:rsidRDefault="000B76A9" w:rsidP="00C6178F">
      <w:pPr>
        <w:spacing w:before="120" w:after="120" w:line="283" w:lineRule="auto"/>
        <w:jc w:val="both"/>
        <w:rPr>
          <w:rFonts w:ascii="Times New Roman" w:eastAsiaTheme="minorEastAsia" w:hAnsi="Times New Roman"/>
          <w:spacing w:val="-2"/>
        </w:rPr>
      </w:pPr>
      <w:r w:rsidRPr="0061389F">
        <w:rPr>
          <w:rFonts w:ascii="Times New Roman" w:eastAsiaTheme="minorEastAsia" w:hAnsi="Times New Roman"/>
          <w:spacing w:val="-2"/>
        </w:rPr>
        <w:t>K</w:t>
      </w:r>
      <w:r w:rsidR="00DF3EFE" w:rsidRPr="0061389F">
        <w:rPr>
          <w:rFonts w:ascii="Times New Roman" w:eastAsiaTheme="minorEastAsia" w:hAnsi="Times New Roman"/>
          <w:spacing w:val="-2"/>
        </w:rPr>
        <w:t>adencja Komisji Egzaminacyjnej będzie trwała 4 lata</w:t>
      </w:r>
      <w:r w:rsidR="2A33519E" w:rsidRPr="0061389F">
        <w:rPr>
          <w:rFonts w:ascii="Times New Roman" w:eastAsiaTheme="minorEastAsia" w:hAnsi="Times New Roman"/>
          <w:spacing w:val="-2"/>
        </w:rPr>
        <w:t>,</w:t>
      </w:r>
      <w:r w:rsidR="00DF3EFE" w:rsidRPr="0061389F">
        <w:rPr>
          <w:rFonts w:ascii="Times New Roman" w:eastAsiaTheme="minorEastAsia" w:hAnsi="Times New Roman"/>
          <w:spacing w:val="-2"/>
        </w:rPr>
        <w:t xml:space="preserve"> aby zapewnić jej sprawne działanie (ust.</w:t>
      </w:r>
      <w:r w:rsidRPr="0061389F">
        <w:rPr>
          <w:rFonts w:ascii="Times New Roman" w:eastAsiaTheme="minorEastAsia" w:hAnsi="Times New Roman"/>
          <w:spacing w:val="-2"/>
        </w:rPr>
        <w:t> </w:t>
      </w:r>
      <w:r w:rsidR="00A71AEE" w:rsidRPr="0061389F">
        <w:rPr>
          <w:rFonts w:ascii="Times New Roman" w:eastAsiaTheme="minorEastAsia" w:hAnsi="Times New Roman"/>
          <w:spacing w:val="-2"/>
        </w:rPr>
        <w:t>6</w:t>
      </w:r>
      <w:r w:rsidR="00DF3EFE" w:rsidRPr="0061389F">
        <w:rPr>
          <w:rFonts w:ascii="Times New Roman" w:eastAsiaTheme="minorEastAsia" w:hAnsi="Times New Roman"/>
          <w:spacing w:val="-2"/>
        </w:rPr>
        <w:t>). Dla zachowania ciągłości działania Komisji określono, że Komisja Egzaminacyjna może działać do czasu powołania Komisji Egzaminacyjnej kolejnej kadencji, nie dłużej jednak niż przez okres 6 miesięcy od dnia zakończenia kadencji.</w:t>
      </w:r>
      <w:r w:rsidR="00AF4855" w:rsidRPr="0061389F">
        <w:rPr>
          <w:rFonts w:ascii="Times New Roman" w:eastAsiaTheme="minorEastAsia" w:hAnsi="Times New Roman"/>
          <w:spacing w:val="-2"/>
        </w:rPr>
        <w:t xml:space="preserve"> W ust. 7 wprowadzono zastrzeżenie, zgodnie z którym nie można pełnić funkcji </w:t>
      </w:r>
      <w:r w:rsidR="003C7611" w:rsidRPr="0061389F">
        <w:rPr>
          <w:rFonts w:ascii="Times New Roman" w:eastAsiaTheme="minorEastAsia" w:hAnsi="Times New Roman"/>
          <w:spacing w:val="-2"/>
        </w:rPr>
        <w:t>członka Komisji Egzaminacyjnej dłużej niż dwie kadencje. Wynika to z</w:t>
      </w:r>
      <w:r w:rsidR="00A70E57" w:rsidRPr="0061389F">
        <w:rPr>
          <w:rFonts w:ascii="Times New Roman" w:eastAsiaTheme="minorEastAsia" w:hAnsi="Times New Roman"/>
          <w:spacing w:val="-2"/>
        </w:rPr>
        <w:t> </w:t>
      </w:r>
      <w:r w:rsidR="003C7611" w:rsidRPr="0061389F">
        <w:rPr>
          <w:rFonts w:ascii="Times New Roman" w:eastAsiaTheme="minorEastAsia" w:hAnsi="Times New Roman"/>
          <w:spacing w:val="-2"/>
        </w:rPr>
        <w:t xml:space="preserve">zapewnienia zasady rotacyjności ograniczającej potencjalny konflikt interesów </w:t>
      </w:r>
      <w:r w:rsidR="0054419C" w:rsidRPr="0061389F">
        <w:rPr>
          <w:rFonts w:ascii="Times New Roman" w:eastAsiaTheme="minorEastAsia" w:hAnsi="Times New Roman"/>
          <w:spacing w:val="-2"/>
        </w:rPr>
        <w:t>czy ryzyko stronniczości.</w:t>
      </w:r>
    </w:p>
    <w:p w14:paraId="5D5EE827" w14:textId="4EACF859" w:rsidR="00643BC0" w:rsidRPr="0061389F" w:rsidRDefault="00DF3EFE" w:rsidP="00C6178F">
      <w:pPr>
        <w:spacing w:before="120" w:after="120" w:line="283" w:lineRule="auto"/>
        <w:jc w:val="both"/>
        <w:rPr>
          <w:rFonts w:ascii="Times New Roman" w:eastAsiaTheme="minorHAnsi" w:hAnsi="Times New Roman"/>
          <w:spacing w:val="-2"/>
        </w:rPr>
      </w:pPr>
      <w:r w:rsidRPr="0061389F">
        <w:rPr>
          <w:rFonts w:ascii="Times New Roman" w:eastAsiaTheme="minorHAnsi" w:hAnsi="Times New Roman"/>
          <w:spacing w:val="-2"/>
        </w:rPr>
        <w:t xml:space="preserve">Ponadto w ust. </w:t>
      </w:r>
      <w:r w:rsidR="003C7611" w:rsidRPr="0061389F">
        <w:rPr>
          <w:rFonts w:ascii="Times New Roman" w:eastAsiaTheme="minorHAnsi" w:hAnsi="Times New Roman"/>
          <w:spacing w:val="-2"/>
        </w:rPr>
        <w:t>8</w:t>
      </w:r>
      <w:r w:rsidRPr="0061389F">
        <w:rPr>
          <w:rFonts w:ascii="Times New Roman" w:eastAsiaTheme="minorHAnsi" w:hAnsi="Times New Roman"/>
          <w:spacing w:val="-2"/>
        </w:rPr>
        <w:t xml:space="preserve"> wskazano przypadki, w których nastąpi obligatoryjne </w:t>
      </w:r>
      <w:r w:rsidR="00FF1C1D" w:rsidRPr="0061389F">
        <w:rPr>
          <w:rFonts w:ascii="Times New Roman" w:eastAsiaTheme="minorHAnsi" w:hAnsi="Times New Roman"/>
          <w:spacing w:val="-2"/>
        </w:rPr>
        <w:t xml:space="preserve">lub </w:t>
      </w:r>
      <w:r w:rsidRPr="0061389F">
        <w:rPr>
          <w:rFonts w:ascii="Times New Roman" w:eastAsiaTheme="minorHAnsi" w:hAnsi="Times New Roman"/>
          <w:spacing w:val="-2"/>
        </w:rPr>
        <w:t xml:space="preserve">fakultatywne odwołanie członka Komisji Egzaminacyjnej przed upływem kadencji Komisji. </w:t>
      </w:r>
      <w:r w:rsidR="009751F9" w:rsidRPr="0061389F">
        <w:rPr>
          <w:rFonts w:ascii="Times New Roman" w:eastAsiaTheme="minorHAnsi" w:hAnsi="Times New Roman"/>
          <w:spacing w:val="-2"/>
        </w:rPr>
        <w:t>W przypadku obligatoryjnych przesłanek do odwołania członka Komisji Egzaminacyjnej wskazano takie</w:t>
      </w:r>
      <w:r w:rsidR="004825C3" w:rsidRPr="0061389F">
        <w:rPr>
          <w:rFonts w:ascii="Times New Roman" w:eastAsiaTheme="minorHAnsi" w:hAnsi="Times New Roman"/>
          <w:spacing w:val="-2"/>
        </w:rPr>
        <w:t>,</w:t>
      </w:r>
      <w:r w:rsidR="009751F9" w:rsidRPr="0061389F">
        <w:rPr>
          <w:rFonts w:ascii="Times New Roman" w:eastAsiaTheme="minorHAnsi" w:hAnsi="Times New Roman"/>
          <w:spacing w:val="-2"/>
        </w:rPr>
        <w:t xml:space="preserve"> które bądź są zgodne z jego wolą (</w:t>
      </w:r>
      <w:r w:rsidR="004825C3" w:rsidRPr="0061389F">
        <w:rPr>
          <w:rFonts w:ascii="Times New Roman" w:eastAsiaTheme="minorHAnsi" w:hAnsi="Times New Roman"/>
          <w:spacing w:val="-2"/>
        </w:rPr>
        <w:t>tzn. n</w:t>
      </w:r>
      <w:r w:rsidR="009751F9" w:rsidRPr="0061389F">
        <w:rPr>
          <w:rFonts w:ascii="Times New Roman" w:eastAsiaTheme="minorHAnsi" w:hAnsi="Times New Roman"/>
          <w:spacing w:val="-2"/>
        </w:rPr>
        <w:t xml:space="preserve">a </w:t>
      </w:r>
      <w:r w:rsidR="00643BC0" w:rsidRPr="0061389F">
        <w:rPr>
          <w:rFonts w:ascii="Times New Roman" w:eastAsiaTheme="minorHAnsi" w:hAnsi="Times New Roman"/>
          <w:spacing w:val="-2"/>
        </w:rPr>
        <w:t>własny</w:t>
      </w:r>
      <w:r w:rsidR="009751F9" w:rsidRPr="0061389F">
        <w:rPr>
          <w:rFonts w:ascii="Times New Roman" w:eastAsiaTheme="minorHAnsi" w:hAnsi="Times New Roman"/>
          <w:spacing w:val="-2"/>
        </w:rPr>
        <w:t xml:space="preserve"> wniosek), bądź te</w:t>
      </w:r>
      <w:r w:rsidR="00643BC0" w:rsidRPr="0061389F">
        <w:rPr>
          <w:rFonts w:ascii="Times New Roman" w:eastAsiaTheme="minorHAnsi" w:hAnsi="Times New Roman"/>
          <w:spacing w:val="-2"/>
        </w:rPr>
        <w:t>ż</w:t>
      </w:r>
      <w:r w:rsidR="009751F9" w:rsidRPr="0061389F">
        <w:rPr>
          <w:rFonts w:ascii="Times New Roman" w:eastAsiaTheme="minorHAnsi" w:hAnsi="Times New Roman"/>
          <w:spacing w:val="-2"/>
        </w:rPr>
        <w:t xml:space="preserve"> </w:t>
      </w:r>
      <w:r w:rsidR="009B0BE6" w:rsidRPr="0061389F">
        <w:rPr>
          <w:rFonts w:ascii="Times New Roman" w:eastAsiaTheme="minorHAnsi" w:hAnsi="Times New Roman"/>
          <w:spacing w:val="-2"/>
        </w:rPr>
        <w:t xml:space="preserve">wskazują na </w:t>
      </w:r>
      <w:r w:rsidR="009751F9" w:rsidRPr="0061389F">
        <w:rPr>
          <w:rFonts w:ascii="Times New Roman" w:eastAsiaTheme="minorHAnsi" w:hAnsi="Times New Roman"/>
          <w:spacing w:val="-2"/>
        </w:rPr>
        <w:t>sprzecznoś</w:t>
      </w:r>
      <w:r w:rsidR="009B0BE6" w:rsidRPr="0061389F">
        <w:rPr>
          <w:rFonts w:ascii="Times New Roman" w:eastAsiaTheme="minorHAnsi" w:hAnsi="Times New Roman"/>
          <w:spacing w:val="-2"/>
        </w:rPr>
        <w:t>ć</w:t>
      </w:r>
      <w:r w:rsidR="009751F9" w:rsidRPr="0061389F">
        <w:rPr>
          <w:rFonts w:ascii="Times New Roman" w:eastAsiaTheme="minorHAnsi" w:hAnsi="Times New Roman"/>
          <w:spacing w:val="-2"/>
        </w:rPr>
        <w:t xml:space="preserve"> </w:t>
      </w:r>
      <w:r w:rsidR="00643BC0" w:rsidRPr="0061389F">
        <w:rPr>
          <w:rFonts w:ascii="Times New Roman" w:eastAsiaTheme="minorHAnsi" w:hAnsi="Times New Roman"/>
          <w:spacing w:val="-2"/>
        </w:rPr>
        <w:t>z</w:t>
      </w:r>
      <w:r w:rsidR="000B76A9" w:rsidRPr="0061389F">
        <w:rPr>
          <w:rFonts w:ascii="Times New Roman" w:eastAsiaTheme="minorHAnsi" w:hAnsi="Times New Roman"/>
          <w:spacing w:val="-2"/>
        </w:rPr>
        <w:t> </w:t>
      </w:r>
      <w:r w:rsidR="00643BC0" w:rsidRPr="0061389F">
        <w:rPr>
          <w:rFonts w:ascii="Times New Roman" w:eastAsiaTheme="minorHAnsi" w:hAnsi="Times New Roman"/>
          <w:spacing w:val="-2"/>
        </w:rPr>
        <w:t xml:space="preserve">wymaganiami stawianymi członkom Komisji i ich niespełnienie jest jednoznaczne z utratą atrybutów </w:t>
      </w:r>
      <w:r w:rsidR="009B0BE6" w:rsidRPr="0061389F">
        <w:rPr>
          <w:rFonts w:ascii="Times New Roman" w:eastAsiaTheme="minorHAnsi" w:hAnsi="Times New Roman"/>
          <w:spacing w:val="-2"/>
        </w:rPr>
        <w:t xml:space="preserve">członka Komisji Egzaminacyjnej </w:t>
      </w:r>
      <w:r w:rsidR="00643BC0" w:rsidRPr="0061389F">
        <w:rPr>
          <w:rFonts w:ascii="Times New Roman" w:eastAsiaTheme="minorHAnsi" w:hAnsi="Times New Roman"/>
          <w:spacing w:val="-2"/>
        </w:rPr>
        <w:t xml:space="preserve">wymaganych przepisami </w:t>
      </w:r>
      <w:proofErr w:type="spellStart"/>
      <w:r w:rsidR="00643BC0" w:rsidRPr="0061389F">
        <w:rPr>
          <w:rFonts w:ascii="Times New Roman" w:eastAsiaTheme="minorHAnsi" w:hAnsi="Times New Roman"/>
          <w:spacing w:val="-2"/>
        </w:rPr>
        <w:t>uofp</w:t>
      </w:r>
      <w:proofErr w:type="spellEnd"/>
      <w:r w:rsidR="00643BC0" w:rsidRPr="0061389F">
        <w:rPr>
          <w:rFonts w:ascii="Times New Roman" w:eastAsiaTheme="minorHAnsi" w:hAnsi="Times New Roman"/>
          <w:spacing w:val="-2"/>
        </w:rPr>
        <w:t xml:space="preserve">. Natomiast fakultatywna przesłanka dotyczy </w:t>
      </w:r>
      <w:r w:rsidR="009B0BE6" w:rsidRPr="0061389F">
        <w:rPr>
          <w:rFonts w:ascii="Times New Roman" w:eastAsiaTheme="minorHAnsi" w:hAnsi="Times New Roman"/>
          <w:spacing w:val="-2"/>
        </w:rPr>
        <w:t xml:space="preserve">wyłącznie </w:t>
      </w:r>
      <w:r w:rsidR="00643BC0" w:rsidRPr="0061389F">
        <w:rPr>
          <w:rFonts w:ascii="Times New Roman" w:eastAsiaTheme="minorHAnsi" w:hAnsi="Times New Roman"/>
          <w:spacing w:val="-2"/>
        </w:rPr>
        <w:t xml:space="preserve">sytuacji, w której nastąpiło naruszenie regulaminu Komisji Egzaminacyjnej, przy czym </w:t>
      </w:r>
      <w:r w:rsidR="009B0BE6" w:rsidRPr="0061389F">
        <w:rPr>
          <w:rFonts w:ascii="Times New Roman" w:eastAsiaTheme="minorHAnsi" w:hAnsi="Times New Roman"/>
          <w:spacing w:val="-2"/>
        </w:rPr>
        <w:t xml:space="preserve">w tym przypadku konieczny jest </w:t>
      </w:r>
      <w:r w:rsidR="004825C3" w:rsidRPr="0061389F">
        <w:rPr>
          <w:rFonts w:ascii="Times New Roman" w:eastAsiaTheme="minorHAnsi" w:hAnsi="Times New Roman"/>
          <w:spacing w:val="-2"/>
        </w:rPr>
        <w:t>wniosek</w:t>
      </w:r>
      <w:r w:rsidR="00643BC0" w:rsidRPr="0061389F">
        <w:rPr>
          <w:rFonts w:ascii="Times New Roman" w:eastAsiaTheme="minorHAnsi" w:hAnsi="Times New Roman"/>
          <w:spacing w:val="-2"/>
        </w:rPr>
        <w:t xml:space="preserve"> Przewodniczącego Komisji </w:t>
      </w:r>
      <w:r w:rsidR="00C57F89" w:rsidRPr="0061389F">
        <w:rPr>
          <w:rFonts w:ascii="Times New Roman" w:eastAsiaTheme="minorHAnsi" w:hAnsi="Times New Roman"/>
          <w:spacing w:val="-2"/>
        </w:rPr>
        <w:t>E</w:t>
      </w:r>
      <w:r w:rsidR="00643BC0" w:rsidRPr="0061389F">
        <w:rPr>
          <w:rFonts w:ascii="Times New Roman" w:eastAsiaTheme="minorHAnsi" w:hAnsi="Times New Roman"/>
          <w:spacing w:val="-2"/>
        </w:rPr>
        <w:t>gzaminacyjnej</w:t>
      </w:r>
      <w:r w:rsidR="009B0BE6" w:rsidRPr="0061389F">
        <w:rPr>
          <w:rFonts w:ascii="Times New Roman" w:eastAsiaTheme="minorHAnsi" w:hAnsi="Times New Roman"/>
          <w:spacing w:val="-2"/>
        </w:rPr>
        <w:t>, na podstawie którego</w:t>
      </w:r>
      <w:r w:rsidR="00643BC0" w:rsidRPr="0061389F">
        <w:rPr>
          <w:rFonts w:ascii="Times New Roman" w:eastAsiaTheme="minorHAnsi" w:hAnsi="Times New Roman"/>
          <w:spacing w:val="-2"/>
        </w:rPr>
        <w:t xml:space="preserve"> Minist</w:t>
      </w:r>
      <w:r w:rsidR="00C57F89" w:rsidRPr="0061389F">
        <w:rPr>
          <w:rFonts w:ascii="Times New Roman" w:eastAsiaTheme="minorHAnsi" w:hAnsi="Times New Roman"/>
          <w:spacing w:val="-2"/>
        </w:rPr>
        <w:t>er</w:t>
      </w:r>
      <w:r w:rsidR="00643BC0" w:rsidRPr="0061389F">
        <w:rPr>
          <w:rFonts w:ascii="Times New Roman" w:eastAsiaTheme="minorHAnsi" w:hAnsi="Times New Roman"/>
          <w:spacing w:val="-2"/>
        </w:rPr>
        <w:t xml:space="preserve"> Finansów może </w:t>
      </w:r>
      <w:r w:rsidR="009B0BE6" w:rsidRPr="0061389F">
        <w:rPr>
          <w:rFonts w:ascii="Times New Roman" w:eastAsiaTheme="minorHAnsi" w:hAnsi="Times New Roman"/>
          <w:spacing w:val="-2"/>
        </w:rPr>
        <w:t>o</w:t>
      </w:r>
      <w:r w:rsidR="00643BC0" w:rsidRPr="0061389F">
        <w:rPr>
          <w:rFonts w:ascii="Times New Roman" w:eastAsiaTheme="minorHAnsi" w:hAnsi="Times New Roman"/>
          <w:spacing w:val="-2"/>
        </w:rPr>
        <w:t>dwoła</w:t>
      </w:r>
      <w:r w:rsidR="009B0BE6" w:rsidRPr="0061389F">
        <w:rPr>
          <w:rFonts w:ascii="Times New Roman" w:eastAsiaTheme="minorHAnsi" w:hAnsi="Times New Roman"/>
          <w:spacing w:val="-2"/>
        </w:rPr>
        <w:t>ć</w:t>
      </w:r>
      <w:r w:rsidR="00C57F89" w:rsidRPr="0061389F">
        <w:rPr>
          <w:rFonts w:ascii="Times New Roman" w:eastAsiaTheme="minorHAnsi" w:hAnsi="Times New Roman"/>
          <w:spacing w:val="-2"/>
        </w:rPr>
        <w:t xml:space="preserve"> </w:t>
      </w:r>
      <w:r w:rsidR="009B0BE6" w:rsidRPr="0061389F">
        <w:rPr>
          <w:rFonts w:ascii="Times New Roman" w:eastAsiaTheme="minorHAnsi" w:hAnsi="Times New Roman"/>
          <w:spacing w:val="-2"/>
        </w:rPr>
        <w:t xml:space="preserve">członka ze </w:t>
      </w:r>
      <w:r w:rsidR="00C57F89" w:rsidRPr="0061389F">
        <w:rPr>
          <w:rFonts w:ascii="Times New Roman" w:eastAsiaTheme="minorHAnsi" w:hAnsi="Times New Roman"/>
          <w:spacing w:val="-2"/>
        </w:rPr>
        <w:t>składu</w:t>
      </w:r>
      <w:r w:rsidR="009B0BE6" w:rsidRPr="0061389F">
        <w:rPr>
          <w:rFonts w:ascii="Times New Roman" w:eastAsiaTheme="minorHAnsi" w:hAnsi="Times New Roman"/>
          <w:spacing w:val="-2"/>
        </w:rPr>
        <w:t xml:space="preserve"> Komisji</w:t>
      </w:r>
      <w:r w:rsidR="00C57F89" w:rsidRPr="0061389F">
        <w:rPr>
          <w:rFonts w:ascii="Times New Roman" w:eastAsiaTheme="minorHAnsi" w:hAnsi="Times New Roman"/>
          <w:spacing w:val="-2"/>
        </w:rPr>
        <w:t>.</w:t>
      </w:r>
    </w:p>
    <w:p w14:paraId="6FADE599" w14:textId="2B0E8817" w:rsidR="00DF3EFE" w:rsidRPr="0061389F" w:rsidRDefault="00DF3EFE" w:rsidP="00C6178F">
      <w:pPr>
        <w:spacing w:before="120" w:after="120" w:line="283" w:lineRule="auto"/>
        <w:jc w:val="both"/>
        <w:rPr>
          <w:rFonts w:ascii="Times New Roman" w:eastAsiaTheme="minorHAnsi" w:hAnsi="Times New Roman"/>
          <w:spacing w:val="-2"/>
        </w:rPr>
      </w:pPr>
      <w:r w:rsidRPr="0061389F">
        <w:rPr>
          <w:rFonts w:ascii="Times New Roman" w:eastAsiaTheme="minorHAnsi" w:hAnsi="Times New Roman"/>
          <w:spacing w:val="-2"/>
        </w:rPr>
        <w:t>Natomiast w</w:t>
      </w:r>
      <w:r w:rsidR="002A0B4E" w:rsidRPr="0061389F">
        <w:rPr>
          <w:rFonts w:ascii="Times New Roman" w:eastAsiaTheme="minorHAnsi" w:hAnsi="Times New Roman"/>
          <w:spacing w:val="-2"/>
        </w:rPr>
        <w:t> </w:t>
      </w:r>
      <w:r w:rsidRPr="0061389F">
        <w:rPr>
          <w:rFonts w:ascii="Times New Roman" w:eastAsiaTheme="minorHAnsi" w:hAnsi="Times New Roman"/>
          <w:spacing w:val="-2"/>
        </w:rPr>
        <w:t>ust.</w:t>
      </w:r>
      <w:r w:rsidR="002A0B4E" w:rsidRPr="0061389F">
        <w:rPr>
          <w:rFonts w:ascii="Times New Roman" w:eastAsiaTheme="minorHAnsi" w:hAnsi="Times New Roman"/>
          <w:spacing w:val="-2"/>
        </w:rPr>
        <w:t> </w:t>
      </w:r>
      <w:r w:rsidR="003C7611" w:rsidRPr="0061389F">
        <w:rPr>
          <w:rFonts w:ascii="Times New Roman" w:eastAsiaTheme="minorHAnsi" w:hAnsi="Times New Roman"/>
          <w:spacing w:val="-2"/>
        </w:rPr>
        <w:t>9</w:t>
      </w:r>
      <w:r w:rsidRPr="0061389F">
        <w:rPr>
          <w:rFonts w:ascii="Times New Roman" w:eastAsiaTheme="minorHAnsi" w:hAnsi="Times New Roman"/>
          <w:spacing w:val="-2"/>
        </w:rPr>
        <w:t xml:space="preserve"> zostało przewidziane uprawnienie dla Ministra Finansów do powołania nowego członka Komisji Egzaminacyjnej w przypadku odwołania albo śmie</w:t>
      </w:r>
      <w:r w:rsidR="009751F9" w:rsidRPr="0061389F">
        <w:rPr>
          <w:rFonts w:ascii="Times New Roman" w:eastAsiaTheme="minorHAnsi" w:hAnsi="Times New Roman"/>
          <w:spacing w:val="-2"/>
        </w:rPr>
        <w:t xml:space="preserve">rci członka Komisji Egzaminacyjnej, przy czym kadencja nowego członka skończy się wraz z upływem kadencji Komisji Egzaminacyjnej – co ma na celu sprawne powoływanie Komisji Egzaminacyjnej kolejnej kadencji. </w:t>
      </w:r>
    </w:p>
    <w:p w14:paraId="7D4E0A07" w14:textId="53669926" w:rsidR="00DF3EFE" w:rsidRPr="0061389F" w:rsidRDefault="00DF3EFE" w:rsidP="00C6178F">
      <w:pPr>
        <w:autoSpaceDE w:val="0"/>
        <w:autoSpaceDN w:val="0"/>
        <w:adjustRightInd w:val="0"/>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Zgodnie z ust. </w:t>
      </w:r>
      <w:r w:rsidR="003C7611" w:rsidRPr="0061389F">
        <w:rPr>
          <w:rFonts w:ascii="Times New Roman" w:eastAsiaTheme="minorHAnsi" w:hAnsi="Times New Roman"/>
        </w:rPr>
        <w:t>10</w:t>
      </w:r>
      <w:r w:rsidRPr="0061389F">
        <w:rPr>
          <w:rFonts w:ascii="Times New Roman" w:eastAsiaTheme="minorHAnsi" w:hAnsi="Times New Roman"/>
        </w:rPr>
        <w:t xml:space="preserve"> członkom Komisji Egzaminacyjnej będzie przysługiwało </w:t>
      </w:r>
      <w:r w:rsidR="00ED6A17" w:rsidRPr="0061389F">
        <w:rPr>
          <w:rFonts w:ascii="Times New Roman" w:eastAsiaTheme="minorHAnsi" w:hAnsi="Times New Roman"/>
        </w:rPr>
        <w:t xml:space="preserve">kwartalne </w:t>
      </w:r>
      <w:r w:rsidRPr="0061389F">
        <w:rPr>
          <w:rFonts w:ascii="Times New Roman" w:eastAsiaTheme="minorHAnsi" w:hAnsi="Times New Roman"/>
        </w:rPr>
        <w:t xml:space="preserve">wynagrodzenie </w:t>
      </w:r>
      <w:r w:rsidRPr="0061389F">
        <w:rPr>
          <w:rFonts w:ascii="Times New Roman" w:hAnsi="Times New Roman"/>
        </w:rPr>
        <w:t>w</w:t>
      </w:r>
      <w:r w:rsidR="00A70E57" w:rsidRPr="0061389F">
        <w:rPr>
          <w:rFonts w:ascii="Times New Roman" w:hAnsi="Times New Roman"/>
        </w:rPr>
        <w:t> </w:t>
      </w:r>
      <w:r w:rsidRPr="0061389F">
        <w:rPr>
          <w:rFonts w:ascii="Times New Roman" w:hAnsi="Times New Roman"/>
        </w:rPr>
        <w:t xml:space="preserve">wysokości nieprzekraczającej </w:t>
      </w:r>
      <w:r w:rsidR="00ED6A17" w:rsidRPr="0061389F">
        <w:rPr>
          <w:rFonts w:ascii="Times New Roman" w:hAnsi="Times New Roman"/>
        </w:rPr>
        <w:t>6</w:t>
      </w:r>
      <w:r w:rsidRPr="0061389F">
        <w:rPr>
          <w:rFonts w:ascii="Times New Roman" w:hAnsi="Times New Roman"/>
        </w:rPr>
        <w:t>0% przeciętnego wynagrodzenia w gospodarce narodowej w</w:t>
      </w:r>
      <w:r w:rsidR="00A70E57" w:rsidRPr="0061389F">
        <w:rPr>
          <w:rFonts w:ascii="Times New Roman" w:hAnsi="Times New Roman"/>
        </w:rPr>
        <w:t> </w:t>
      </w:r>
      <w:r w:rsidRPr="0061389F">
        <w:rPr>
          <w:rFonts w:ascii="Times New Roman" w:hAnsi="Times New Roman"/>
        </w:rPr>
        <w:t>poprzednim roku kalendarzowym, ogłoszonego przez Prezesa Głównego Urzędu Statystycznego</w:t>
      </w:r>
      <w:r w:rsidRPr="0061389F">
        <w:rPr>
          <w:rFonts w:ascii="Times New Roman" w:eastAsiaTheme="minorHAnsi" w:hAnsi="Times New Roman"/>
        </w:rPr>
        <w:t xml:space="preserve">. </w:t>
      </w:r>
      <w:r w:rsidR="0054419C" w:rsidRPr="0061389F">
        <w:rPr>
          <w:rFonts w:ascii="Times New Roman" w:eastAsiaTheme="minorHAnsi" w:hAnsi="Times New Roman"/>
        </w:rPr>
        <w:t>Wynagrodzenie będzie dotyczyło okresu, w który</w:t>
      </w:r>
      <w:r w:rsidR="00840A7F" w:rsidRPr="0061389F">
        <w:rPr>
          <w:rFonts w:ascii="Times New Roman" w:eastAsiaTheme="minorHAnsi" w:hAnsi="Times New Roman"/>
        </w:rPr>
        <w:t>m</w:t>
      </w:r>
      <w:r w:rsidR="0054419C" w:rsidRPr="0061389F">
        <w:rPr>
          <w:rFonts w:ascii="Times New Roman" w:eastAsiaTheme="minorHAnsi" w:hAnsi="Times New Roman"/>
        </w:rPr>
        <w:t xml:space="preserve"> Komisja Egzaminacyjna faktycznie wykonuje swoje zadania, tj. od początku kwietnia do końca grudnia każdego roku, w</w:t>
      </w:r>
      <w:r w:rsidR="00A70E57" w:rsidRPr="0061389F">
        <w:rPr>
          <w:rFonts w:ascii="Times New Roman" w:eastAsiaTheme="minorHAnsi" w:hAnsi="Times New Roman"/>
        </w:rPr>
        <w:t> </w:t>
      </w:r>
      <w:r w:rsidR="0054419C" w:rsidRPr="0061389F">
        <w:rPr>
          <w:rFonts w:ascii="Times New Roman" w:eastAsiaTheme="minorHAnsi" w:hAnsi="Times New Roman"/>
        </w:rPr>
        <w:t xml:space="preserve">którym zostanie przeprowadzony egzamin. </w:t>
      </w:r>
      <w:r w:rsidR="0072603E" w:rsidRPr="0061389F">
        <w:rPr>
          <w:rFonts w:ascii="Times New Roman" w:eastAsiaTheme="minorHAnsi" w:hAnsi="Times New Roman"/>
        </w:rPr>
        <w:t xml:space="preserve">Wprowadzenie </w:t>
      </w:r>
      <w:r w:rsidR="0054419C" w:rsidRPr="0061389F">
        <w:rPr>
          <w:rFonts w:ascii="Times New Roman" w:eastAsiaTheme="minorHAnsi" w:hAnsi="Times New Roman"/>
        </w:rPr>
        <w:t xml:space="preserve">tego ograniczenia </w:t>
      </w:r>
      <w:r w:rsidR="0072603E" w:rsidRPr="0061389F">
        <w:rPr>
          <w:rFonts w:ascii="Times New Roman" w:eastAsiaTheme="minorHAnsi" w:hAnsi="Times New Roman"/>
        </w:rPr>
        <w:t>ma uzasadnienie w tym, że</w:t>
      </w:r>
      <w:r w:rsidR="0054419C" w:rsidRPr="0061389F">
        <w:rPr>
          <w:rFonts w:ascii="Times New Roman" w:eastAsiaTheme="minorHAnsi" w:hAnsi="Times New Roman"/>
        </w:rPr>
        <w:t xml:space="preserve"> wykonywane zadania mają </w:t>
      </w:r>
      <w:r w:rsidR="0072603E" w:rsidRPr="0061389F">
        <w:rPr>
          <w:rFonts w:ascii="Times New Roman" w:eastAsiaTheme="minorHAnsi" w:hAnsi="Times New Roman"/>
        </w:rPr>
        <w:t xml:space="preserve">charakter okresowy i ograniczony czasowo. </w:t>
      </w:r>
      <w:r w:rsidR="0054419C" w:rsidRPr="0061389F">
        <w:rPr>
          <w:rFonts w:ascii="Times New Roman" w:eastAsiaTheme="minorHAnsi" w:hAnsi="Times New Roman"/>
        </w:rPr>
        <w:t>W przypadku</w:t>
      </w:r>
      <w:r w:rsidR="00B37C32" w:rsidRPr="0061389F">
        <w:rPr>
          <w:rFonts w:ascii="Times New Roman" w:eastAsiaTheme="minorHAnsi" w:hAnsi="Times New Roman"/>
        </w:rPr>
        <w:t>,</w:t>
      </w:r>
      <w:r w:rsidR="0054419C" w:rsidRPr="0061389F">
        <w:rPr>
          <w:rFonts w:ascii="Times New Roman" w:eastAsiaTheme="minorHAnsi" w:hAnsi="Times New Roman"/>
        </w:rPr>
        <w:t xml:space="preserve"> gdy członek Komisji Egzaminacyjnej zostanie wykluczony z jej prac na podstawie art. 286k</w:t>
      </w:r>
      <w:r w:rsidR="00840A7F" w:rsidRPr="0061389F">
        <w:rPr>
          <w:rFonts w:ascii="Times New Roman" w:eastAsiaTheme="minorHAnsi" w:hAnsi="Times New Roman"/>
        </w:rPr>
        <w:t>,</w:t>
      </w:r>
      <w:r w:rsidR="0054419C" w:rsidRPr="0061389F">
        <w:rPr>
          <w:rFonts w:ascii="Times New Roman" w:eastAsiaTheme="minorHAnsi" w:hAnsi="Times New Roman"/>
        </w:rPr>
        <w:t xml:space="preserve"> wynagrodzenie nie będzie </w:t>
      </w:r>
      <w:r w:rsidR="006D142F" w:rsidRPr="0061389F">
        <w:rPr>
          <w:rFonts w:ascii="Times New Roman" w:eastAsiaTheme="minorHAnsi" w:hAnsi="Times New Roman"/>
        </w:rPr>
        <w:t xml:space="preserve">przysługiwało. </w:t>
      </w:r>
      <w:r w:rsidR="0054419C" w:rsidRPr="0061389F">
        <w:rPr>
          <w:rFonts w:ascii="Times New Roman" w:eastAsiaTheme="minorHAnsi" w:hAnsi="Times New Roman"/>
        </w:rPr>
        <w:t>O</w:t>
      </w:r>
      <w:r w:rsidRPr="0061389F">
        <w:rPr>
          <w:rFonts w:ascii="Times New Roman" w:eastAsiaTheme="minorHAnsi" w:hAnsi="Times New Roman"/>
        </w:rPr>
        <w:t>stateczną wysokość wynagrodzenia członków Komisji Egzaminacyjnej będzie określał Minister Finansów w formie rozporządzenia</w:t>
      </w:r>
      <w:r w:rsidR="003C7611" w:rsidRPr="0061389F">
        <w:rPr>
          <w:rFonts w:ascii="Times New Roman" w:eastAsiaTheme="minorHAnsi" w:hAnsi="Times New Roman"/>
        </w:rPr>
        <w:t xml:space="preserve"> (ust. 11)</w:t>
      </w:r>
      <w:r w:rsidRPr="0061389F">
        <w:rPr>
          <w:rFonts w:ascii="Times New Roman" w:eastAsiaTheme="minorHAnsi" w:hAnsi="Times New Roman"/>
        </w:rPr>
        <w:t xml:space="preserve">, uwzględniając nakład pracy oraz zakres obowiązków realizowanych przez poszczególnych członków Komisji Egzaminacyjnej podczas </w:t>
      </w:r>
      <w:r w:rsidRPr="0061389F">
        <w:rPr>
          <w:rFonts w:ascii="Times New Roman" w:eastAsiaTheme="minorHAnsi" w:hAnsi="Times New Roman"/>
        </w:rPr>
        <w:lastRenderedPageBreak/>
        <w:t>przygotowania i przeprowadzenia egzaminu.</w:t>
      </w:r>
      <w:r w:rsidR="00643BC0" w:rsidRPr="0061389F">
        <w:rPr>
          <w:rFonts w:ascii="Times New Roman" w:eastAsiaTheme="minorHAnsi" w:hAnsi="Times New Roman"/>
        </w:rPr>
        <w:t xml:space="preserve"> </w:t>
      </w:r>
      <w:r w:rsidR="00C57F89" w:rsidRPr="0061389F">
        <w:rPr>
          <w:rFonts w:ascii="Times New Roman" w:eastAsiaTheme="minorHAnsi" w:hAnsi="Times New Roman"/>
        </w:rPr>
        <w:t xml:space="preserve">Wynagrodzenie </w:t>
      </w:r>
      <w:r w:rsidR="0072603E" w:rsidRPr="0061389F">
        <w:rPr>
          <w:rFonts w:ascii="Times New Roman" w:eastAsiaTheme="minorHAnsi" w:hAnsi="Times New Roman"/>
        </w:rPr>
        <w:t>powinno</w:t>
      </w:r>
      <w:r w:rsidR="00C57F89" w:rsidRPr="0061389F">
        <w:rPr>
          <w:rFonts w:ascii="Times New Roman" w:eastAsiaTheme="minorHAnsi" w:hAnsi="Times New Roman"/>
        </w:rPr>
        <w:t xml:space="preserve"> bowiem </w:t>
      </w:r>
      <w:r w:rsidR="0072603E" w:rsidRPr="0061389F">
        <w:rPr>
          <w:rFonts w:ascii="Times New Roman" w:eastAsiaTheme="minorHAnsi" w:hAnsi="Times New Roman"/>
        </w:rPr>
        <w:t xml:space="preserve">być </w:t>
      </w:r>
      <w:r w:rsidR="00C57F89" w:rsidRPr="0061389F">
        <w:rPr>
          <w:rFonts w:ascii="Times New Roman" w:eastAsiaTheme="minorHAnsi" w:hAnsi="Times New Roman"/>
        </w:rPr>
        <w:t>proporcjonalne do zakresu obowiązków i</w:t>
      </w:r>
      <w:r w:rsidR="00AE7D23" w:rsidRPr="0061389F">
        <w:rPr>
          <w:rFonts w:ascii="Times New Roman" w:eastAsiaTheme="minorHAnsi" w:hAnsi="Times New Roman"/>
        </w:rPr>
        <w:t> </w:t>
      </w:r>
      <w:r w:rsidR="00C57F89" w:rsidRPr="0061389F">
        <w:rPr>
          <w:rFonts w:ascii="Times New Roman" w:eastAsiaTheme="minorHAnsi" w:hAnsi="Times New Roman"/>
        </w:rPr>
        <w:t>czasu poświęcanego na wykonywan</w:t>
      </w:r>
      <w:r w:rsidR="00F63AF9" w:rsidRPr="0061389F">
        <w:rPr>
          <w:rFonts w:ascii="Times New Roman" w:eastAsiaTheme="minorHAnsi" w:hAnsi="Times New Roman"/>
        </w:rPr>
        <w:t>ą</w:t>
      </w:r>
      <w:r w:rsidR="00C57F89" w:rsidRPr="0061389F">
        <w:rPr>
          <w:rFonts w:ascii="Times New Roman" w:eastAsiaTheme="minorHAnsi" w:hAnsi="Times New Roman"/>
        </w:rPr>
        <w:t xml:space="preserve"> pracę. </w:t>
      </w:r>
      <w:r w:rsidR="00643BC0" w:rsidRPr="0061389F">
        <w:rPr>
          <w:rFonts w:ascii="Times New Roman" w:eastAsiaTheme="minorHAnsi" w:hAnsi="Times New Roman"/>
        </w:rPr>
        <w:t xml:space="preserve">Należy podkreślić, że </w:t>
      </w:r>
      <w:r w:rsidR="00C57F89" w:rsidRPr="0061389F">
        <w:rPr>
          <w:rFonts w:ascii="Times New Roman" w:eastAsiaTheme="minorHAnsi" w:hAnsi="Times New Roman"/>
        </w:rPr>
        <w:t xml:space="preserve">wskazanie </w:t>
      </w:r>
      <w:r w:rsidR="00A319EE" w:rsidRPr="0061389F">
        <w:rPr>
          <w:rFonts w:ascii="Times New Roman" w:eastAsiaTheme="minorHAnsi" w:hAnsi="Times New Roman"/>
        </w:rPr>
        <w:t>górnej granicy wysokoś</w:t>
      </w:r>
      <w:r w:rsidR="00C57F89" w:rsidRPr="0061389F">
        <w:rPr>
          <w:rFonts w:ascii="Times New Roman" w:eastAsiaTheme="minorHAnsi" w:hAnsi="Times New Roman"/>
        </w:rPr>
        <w:t>ci wynagrodzenia</w:t>
      </w:r>
      <w:r w:rsidR="00A319EE" w:rsidRPr="0061389F">
        <w:rPr>
          <w:rFonts w:ascii="Times New Roman" w:eastAsiaTheme="minorHAnsi" w:hAnsi="Times New Roman"/>
        </w:rPr>
        <w:t xml:space="preserve"> ma </w:t>
      </w:r>
      <w:r w:rsidR="0072603E" w:rsidRPr="0061389F">
        <w:rPr>
          <w:rFonts w:ascii="Times New Roman" w:eastAsiaTheme="minorHAnsi" w:hAnsi="Times New Roman"/>
        </w:rPr>
        <w:t>również</w:t>
      </w:r>
      <w:r w:rsidR="00C57F89" w:rsidRPr="0061389F">
        <w:rPr>
          <w:rFonts w:ascii="Times New Roman" w:eastAsiaTheme="minorHAnsi" w:hAnsi="Times New Roman"/>
        </w:rPr>
        <w:t xml:space="preserve"> </w:t>
      </w:r>
      <w:r w:rsidR="00A319EE" w:rsidRPr="0061389F">
        <w:rPr>
          <w:rFonts w:ascii="Times New Roman" w:eastAsiaTheme="minorHAnsi" w:hAnsi="Times New Roman"/>
        </w:rPr>
        <w:t xml:space="preserve">gwarantować, że </w:t>
      </w:r>
      <w:r w:rsidR="00C57F89" w:rsidRPr="0061389F">
        <w:rPr>
          <w:rFonts w:ascii="Times New Roman" w:eastAsiaTheme="minorHAnsi" w:hAnsi="Times New Roman"/>
        </w:rPr>
        <w:t>kwota</w:t>
      </w:r>
      <w:r w:rsidR="00A319EE" w:rsidRPr="0061389F">
        <w:rPr>
          <w:rFonts w:ascii="Times New Roman" w:eastAsiaTheme="minorHAnsi" w:hAnsi="Times New Roman"/>
        </w:rPr>
        <w:t xml:space="preserve"> ta nie będzie ponoszona w</w:t>
      </w:r>
      <w:r w:rsidR="00360B6D" w:rsidRPr="0061389F">
        <w:rPr>
          <w:rFonts w:ascii="Times New Roman" w:eastAsiaTheme="minorHAnsi" w:hAnsi="Times New Roman"/>
        </w:rPr>
        <w:t> </w:t>
      </w:r>
      <w:r w:rsidR="00A319EE" w:rsidRPr="0061389F">
        <w:rPr>
          <w:rFonts w:ascii="Times New Roman" w:eastAsiaTheme="minorHAnsi" w:hAnsi="Times New Roman"/>
        </w:rPr>
        <w:t xml:space="preserve">sposób nieograniczony. Jednocześnie możliwość jej szczegółowego określania w przepisach wykonawczych zapewnia </w:t>
      </w:r>
      <w:r w:rsidR="008735E9" w:rsidRPr="0061389F">
        <w:rPr>
          <w:rFonts w:ascii="Times New Roman" w:eastAsiaTheme="minorHAnsi" w:hAnsi="Times New Roman"/>
        </w:rPr>
        <w:t xml:space="preserve">większą </w:t>
      </w:r>
      <w:r w:rsidR="00A319EE" w:rsidRPr="0061389F">
        <w:rPr>
          <w:rFonts w:ascii="Times New Roman" w:eastAsiaTheme="minorHAnsi" w:hAnsi="Times New Roman"/>
        </w:rPr>
        <w:t xml:space="preserve">elastyczność przy jej zmianie w przypadku zmieniających się warunków ekonomicznych, np. wysokości inflacji. </w:t>
      </w:r>
    </w:p>
    <w:p w14:paraId="6C49F4C9" w14:textId="16DE4DBB" w:rsidR="00012279" w:rsidRPr="0061389F" w:rsidRDefault="00012279" w:rsidP="00012279">
      <w:pPr>
        <w:spacing w:before="120" w:after="120" w:line="283" w:lineRule="auto"/>
        <w:jc w:val="both"/>
        <w:rPr>
          <w:rFonts w:ascii="Times New Roman" w:eastAsiaTheme="minorEastAsia" w:hAnsi="Times New Roman"/>
        </w:rPr>
      </w:pPr>
      <w:r w:rsidRPr="0061389F">
        <w:rPr>
          <w:rFonts w:ascii="Times New Roman" w:eastAsiaTheme="minorEastAsia" w:hAnsi="Times New Roman"/>
        </w:rPr>
        <w:t xml:space="preserve">W celu zapewnienia sprawnej pracy Komisji Egzaminacyjnej w art. </w:t>
      </w:r>
      <w:r w:rsidR="00A17FF7" w:rsidRPr="0061389F">
        <w:rPr>
          <w:rFonts w:ascii="Times New Roman" w:eastAsiaTheme="minorEastAsia" w:hAnsi="Times New Roman"/>
        </w:rPr>
        <w:t>2</w:t>
      </w:r>
      <w:r w:rsidR="003433B0" w:rsidRPr="0061389F">
        <w:rPr>
          <w:rFonts w:ascii="Times New Roman" w:eastAsiaTheme="minorEastAsia" w:hAnsi="Times New Roman"/>
        </w:rPr>
        <w:t>2</w:t>
      </w:r>
      <w:r w:rsidRPr="0061389F">
        <w:rPr>
          <w:rFonts w:ascii="Times New Roman" w:eastAsiaTheme="minorEastAsia" w:hAnsi="Times New Roman"/>
        </w:rPr>
        <w:t xml:space="preserve"> niniejszej ustawy wskazano, że Minister Finansów powoła Komisję w terminie </w:t>
      </w:r>
      <w:r w:rsidR="00A17FF7" w:rsidRPr="0061389F">
        <w:rPr>
          <w:rFonts w:ascii="Times New Roman" w:eastAsiaTheme="minorEastAsia" w:hAnsi="Times New Roman"/>
        </w:rPr>
        <w:t>6</w:t>
      </w:r>
      <w:r w:rsidRPr="0061389F">
        <w:rPr>
          <w:rFonts w:ascii="Times New Roman" w:eastAsiaTheme="minorEastAsia" w:hAnsi="Times New Roman"/>
        </w:rPr>
        <w:t xml:space="preserve"> miesięcy od wejścia w życie przepisów znowelizowanej </w:t>
      </w:r>
      <w:proofErr w:type="spellStart"/>
      <w:r w:rsidRPr="0061389F">
        <w:rPr>
          <w:rFonts w:ascii="Times New Roman" w:eastAsiaTheme="minorEastAsia" w:hAnsi="Times New Roman"/>
        </w:rPr>
        <w:t>uofp</w:t>
      </w:r>
      <w:proofErr w:type="spellEnd"/>
      <w:r w:rsidRPr="0061389F">
        <w:rPr>
          <w:rFonts w:ascii="Times New Roman" w:eastAsiaTheme="minorEastAsia" w:hAnsi="Times New Roman"/>
        </w:rPr>
        <w:t>, przy czym jej kadencja rozpocznie się z dniem 1 stycznia 2027</w:t>
      </w:r>
      <w:r w:rsidR="00840A7F" w:rsidRPr="0061389F">
        <w:rPr>
          <w:rFonts w:ascii="Times New Roman" w:eastAsiaTheme="minorEastAsia" w:hAnsi="Times New Roman"/>
        </w:rPr>
        <w:t> </w:t>
      </w:r>
      <w:r w:rsidRPr="0061389F">
        <w:rPr>
          <w:rFonts w:ascii="Times New Roman" w:eastAsiaTheme="minorEastAsia" w:hAnsi="Times New Roman"/>
        </w:rPr>
        <w:t xml:space="preserve">r. </w:t>
      </w:r>
    </w:p>
    <w:p w14:paraId="35E3A60E" w14:textId="124B7183" w:rsidR="00DF3EFE" w:rsidRPr="0061389F" w:rsidRDefault="001421ED" w:rsidP="00F27A16">
      <w:pPr>
        <w:pStyle w:val="Nagwek3"/>
        <w:rPr>
          <w:rFonts w:ascii="Times New Roman" w:hAnsi="Times New Roman" w:cs="Times New Roman"/>
          <w:color w:val="auto"/>
        </w:rPr>
      </w:pPr>
      <w:bookmarkStart w:id="50" w:name="_Toc222295620"/>
      <w:bookmarkStart w:id="51" w:name="_Toc224682998"/>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286i </w:t>
      </w:r>
      <w:proofErr w:type="spellStart"/>
      <w:r w:rsidR="00DF3EFE" w:rsidRPr="0061389F">
        <w:rPr>
          <w:rFonts w:ascii="Times New Roman" w:hAnsi="Times New Roman" w:cs="Times New Roman"/>
          <w:color w:val="auto"/>
        </w:rPr>
        <w:t>uofp</w:t>
      </w:r>
      <w:bookmarkEnd w:id="50"/>
      <w:bookmarkEnd w:id="51"/>
      <w:proofErr w:type="spellEnd"/>
    </w:p>
    <w:p w14:paraId="79663622" w14:textId="0C1A9F21" w:rsidR="00DF3EFE" w:rsidRPr="0061389F" w:rsidRDefault="00DF3EFE" w:rsidP="00F27A16">
      <w:pPr>
        <w:autoSpaceDE w:val="0"/>
        <w:autoSpaceDN w:val="0"/>
        <w:adjustRightInd w:val="0"/>
        <w:spacing w:after="120" w:line="283" w:lineRule="auto"/>
        <w:jc w:val="both"/>
        <w:rPr>
          <w:rFonts w:ascii="Times New Roman" w:eastAsiaTheme="minorEastAsia" w:hAnsi="Times New Roman"/>
        </w:rPr>
      </w:pPr>
      <w:r w:rsidRPr="0061389F">
        <w:rPr>
          <w:rFonts w:ascii="Times New Roman" w:eastAsiaTheme="minorEastAsia" w:hAnsi="Times New Roman"/>
        </w:rPr>
        <w:t xml:space="preserve">Zgodnie z ust. 1 pracami Komisji Egzaminacyjnej </w:t>
      </w:r>
      <w:r w:rsidR="00360B6D" w:rsidRPr="0061389F">
        <w:rPr>
          <w:rFonts w:ascii="Times New Roman" w:eastAsiaTheme="minorEastAsia" w:hAnsi="Times New Roman"/>
        </w:rPr>
        <w:t xml:space="preserve">będzie </w:t>
      </w:r>
      <w:r w:rsidRPr="0061389F">
        <w:rPr>
          <w:rFonts w:ascii="Times New Roman" w:eastAsiaTheme="minorEastAsia" w:hAnsi="Times New Roman"/>
        </w:rPr>
        <w:t>kierować przewodniczący, wyznaczany przez Ministra Finansów spośród jej członków.</w:t>
      </w:r>
      <w:r w:rsidR="00CA1583" w:rsidRPr="0061389F">
        <w:rPr>
          <w:rFonts w:ascii="Times New Roman" w:eastAsiaTheme="minorEastAsia" w:hAnsi="Times New Roman"/>
        </w:rPr>
        <w:t xml:space="preserve"> W związku z tym, że członkowie Komisji Egzaminacyjnej </w:t>
      </w:r>
      <w:r w:rsidR="0072603E" w:rsidRPr="0061389F">
        <w:rPr>
          <w:rFonts w:ascii="Times New Roman" w:eastAsiaTheme="minorEastAsia" w:hAnsi="Times New Roman"/>
        </w:rPr>
        <w:t xml:space="preserve">są </w:t>
      </w:r>
      <w:r w:rsidR="00CA1583" w:rsidRPr="0061389F">
        <w:rPr>
          <w:rFonts w:ascii="Times New Roman" w:eastAsiaTheme="minorEastAsia" w:hAnsi="Times New Roman"/>
        </w:rPr>
        <w:t xml:space="preserve">powoływani przez Ministra Finansów, wskazane </w:t>
      </w:r>
      <w:r w:rsidR="00B76C04" w:rsidRPr="0061389F">
        <w:rPr>
          <w:rFonts w:ascii="Times New Roman" w:eastAsiaTheme="minorEastAsia" w:hAnsi="Times New Roman"/>
        </w:rPr>
        <w:t>jest,</w:t>
      </w:r>
      <w:r w:rsidR="00CA1583" w:rsidRPr="0061389F">
        <w:rPr>
          <w:rFonts w:ascii="Times New Roman" w:eastAsiaTheme="minorEastAsia" w:hAnsi="Times New Roman"/>
        </w:rPr>
        <w:t xml:space="preserve"> aby to właśnie </w:t>
      </w:r>
      <w:r w:rsidR="0072603E" w:rsidRPr="0061389F">
        <w:rPr>
          <w:rFonts w:ascii="Times New Roman" w:eastAsiaTheme="minorEastAsia" w:hAnsi="Times New Roman"/>
        </w:rPr>
        <w:t>Minister Finansów</w:t>
      </w:r>
      <w:r w:rsidR="00CA1583" w:rsidRPr="0061389F">
        <w:rPr>
          <w:rFonts w:ascii="Times New Roman" w:eastAsiaTheme="minorEastAsia" w:hAnsi="Times New Roman"/>
        </w:rPr>
        <w:t xml:space="preserve"> wskazywał osobę</w:t>
      </w:r>
      <w:r w:rsidR="0072603E" w:rsidRPr="0061389F">
        <w:rPr>
          <w:rFonts w:ascii="Times New Roman" w:eastAsiaTheme="minorEastAsia" w:hAnsi="Times New Roman"/>
        </w:rPr>
        <w:t>,</w:t>
      </w:r>
      <w:r w:rsidR="00CA1583" w:rsidRPr="0061389F">
        <w:rPr>
          <w:rFonts w:ascii="Times New Roman" w:eastAsiaTheme="minorEastAsia" w:hAnsi="Times New Roman"/>
        </w:rPr>
        <w:t xml:space="preserve"> która będzie przewodnicz</w:t>
      </w:r>
      <w:r w:rsidR="0072603E" w:rsidRPr="0061389F">
        <w:rPr>
          <w:rFonts w:ascii="Times New Roman" w:eastAsiaTheme="minorEastAsia" w:hAnsi="Times New Roman"/>
        </w:rPr>
        <w:t>yła jej pracom</w:t>
      </w:r>
      <w:r w:rsidR="00F7728C" w:rsidRPr="0061389F">
        <w:rPr>
          <w:rFonts w:ascii="Times New Roman" w:eastAsiaTheme="minorEastAsia" w:hAnsi="Times New Roman"/>
        </w:rPr>
        <w:t xml:space="preserve">. </w:t>
      </w:r>
      <w:r w:rsidR="0072603E" w:rsidRPr="0061389F">
        <w:rPr>
          <w:rFonts w:ascii="Times New Roman" w:eastAsiaTheme="minorEastAsia" w:hAnsi="Times New Roman"/>
        </w:rPr>
        <w:t>P</w:t>
      </w:r>
      <w:r w:rsidR="00F7728C" w:rsidRPr="0061389F">
        <w:rPr>
          <w:rFonts w:ascii="Times New Roman" w:eastAsiaTheme="minorEastAsia" w:hAnsi="Times New Roman"/>
        </w:rPr>
        <w:t xml:space="preserve">owołanie przewodniczącego ma </w:t>
      </w:r>
      <w:r w:rsidR="009B0BE6" w:rsidRPr="0061389F">
        <w:rPr>
          <w:rFonts w:ascii="Times New Roman" w:eastAsiaTheme="minorEastAsia" w:hAnsi="Times New Roman"/>
        </w:rPr>
        <w:t xml:space="preserve">przede wszystkim </w:t>
      </w:r>
      <w:r w:rsidR="00F7728C" w:rsidRPr="0061389F">
        <w:rPr>
          <w:rFonts w:ascii="Times New Roman" w:eastAsiaTheme="minorEastAsia" w:hAnsi="Times New Roman"/>
        </w:rPr>
        <w:t>zapewni</w:t>
      </w:r>
      <w:r w:rsidR="009B0BE6" w:rsidRPr="0061389F">
        <w:rPr>
          <w:rFonts w:ascii="Times New Roman" w:eastAsiaTheme="minorEastAsia" w:hAnsi="Times New Roman"/>
        </w:rPr>
        <w:t>ć</w:t>
      </w:r>
      <w:r w:rsidR="00F7728C" w:rsidRPr="0061389F">
        <w:rPr>
          <w:rFonts w:ascii="Times New Roman" w:eastAsiaTheme="minorEastAsia" w:hAnsi="Times New Roman"/>
        </w:rPr>
        <w:t xml:space="preserve"> sprawne działani</w:t>
      </w:r>
      <w:r w:rsidR="009B0BE6" w:rsidRPr="0061389F">
        <w:rPr>
          <w:rFonts w:ascii="Times New Roman" w:eastAsiaTheme="minorEastAsia" w:hAnsi="Times New Roman"/>
        </w:rPr>
        <w:t>e</w:t>
      </w:r>
      <w:r w:rsidR="00F7728C" w:rsidRPr="0061389F">
        <w:rPr>
          <w:rFonts w:ascii="Times New Roman" w:eastAsiaTheme="minorEastAsia" w:hAnsi="Times New Roman"/>
        </w:rPr>
        <w:t xml:space="preserve"> Komisji Egzaminacyjnej. B</w:t>
      </w:r>
      <w:r w:rsidRPr="0061389F">
        <w:rPr>
          <w:rFonts w:ascii="Times New Roman" w:eastAsiaTheme="minorEastAsia" w:hAnsi="Times New Roman"/>
        </w:rPr>
        <w:t xml:space="preserve">ędzie </w:t>
      </w:r>
      <w:r w:rsidR="00F7728C" w:rsidRPr="0061389F">
        <w:rPr>
          <w:rFonts w:ascii="Times New Roman" w:eastAsiaTheme="minorEastAsia" w:hAnsi="Times New Roman"/>
        </w:rPr>
        <w:t xml:space="preserve">on </w:t>
      </w:r>
      <w:r w:rsidRPr="0061389F">
        <w:rPr>
          <w:rFonts w:ascii="Times New Roman" w:eastAsiaTheme="minorEastAsia" w:hAnsi="Times New Roman"/>
        </w:rPr>
        <w:t xml:space="preserve">również osobą reprezentującą </w:t>
      </w:r>
      <w:r w:rsidR="00AB54D1" w:rsidRPr="0061389F">
        <w:rPr>
          <w:rFonts w:ascii="Times New Roman" w:eastAsiaTheme="minorEastAsia" w:hAnsi="Times New Roman"/>
        </w:rPr>
        <w:t xml:space="preserve">Komisję Egzaminacyjną na zewnątrz. W przypadku wyłączenia członka Komisji Egzaminacyjnej na podstawie art. 276k ust. 1, Minister Finansów powierzy pełnienie obowiązków przewodniczącego innemu </w:t>
      </w:r>
      <w:r w:rsidR="00C7528B" w:rsidRPr="0061389F">
        <w:rPr>
          <w:rFonts w:ascii="Times New Roman" w:eastAsiaTheme="minorEastAsia" w:hAnsi="Times New Roman"/>
        </w:rPr>
        <w:t xml:space="preserve">z </w:t>
      </w:r>
      <w:r w:rsidR="00AB54D1" w:rsidRPr="0061389F">
        <w:rPr>
          <w:rFonts w:ascii="Times New Roman" w:eastAsiaTheme="minorEastAsia" w:hAnsi="Times New Roman"/>
        </w:rPr>
        <w:t xml:space="preserve">członków Komisji Egzaminacyjnej. Takie rozwiązanie ma na celu zapobieżenie sytuacji, w której Komisja nie mogłaby sprawnie działać z powodu braku możliwości podejmowania rozstrzygnięć. </w:t>
      </w:r>
      <w:r w:rsidRPr="0061389F">
        <w:rPr>
          <w:rFonts w:ascii="Times New Roman" w:eastAsiaTheme="minorEastAsia" w:hAnsi="Times New Roman"/>
        </w:rPr>
        <w:t xml:space="preserve">Komisja </w:t>
      </w:r>
      <w:r w:rsidR="00DC36B5" w:rsidRPr="0061389F">
        <w:rPr>
          <w:rFonts w:ascii="Times New Roman" w:eastAsiaTheme="minorEastAsia" w:hAnsi="Times New Roman"/>
        </w:rPr>
        <w:t>Egzaminacyjna</w:t>
      </w:r>
      <w:r w:rsidRPr="0061389F">
        <w:rPr>
          <w:rFonts w:ascii="Times New Roman" w:eastAsiaTheme="minorEastAsia" w:hAnsi="Times New Roman"/>
        </w:rPr>
        <w:t xml:space="preserve"> jako ciało kolegialne, będzie podejmowała rozstrzygnięcia na posiedzeniach, w formie uchwał podejmowanych zwykłą większością głosów (ust. 2). </w:t>
      </w:r>
      <w:r w:rsidR="00AB54D1" w:rsidRPr="0061389F">
        <w:rPr>
          <w:rFonts w:ascii="Times New Roman" w:eastAsiaTheme="minorEastAsia" w:hAnsi="Times New Roman"/>
        </w:rPr>
        <w:t>W przypadku, gdyby w związku z</w:t>
      </w:r>
      <w:r w:rsidR="00A70E57" w:rsidRPr="0061389F">
        <w:rPr>
          <w:rFonts w:ascii="Times New Roman" w:eastAsiaTheme="minorEastAsia" w:hAnsi="Times New Roman"/>
        </w:rPr>
        <w:t> </w:t>
      </w:r>
      <w:r w:rsidR="00AB54D1" w:rsidRPr="0061389F">
        <w:rPr>
          <w:rFonts w:ascii="Times New Roman" w:eastAsiaTheme="minorEastAsia" w:hAnsi="Times New Roman"/>
        </w:rPr>
        <w:t xml:space="preserve">wykluczeniem członka Komisji Egzaminacyjnej na podstawie art. 286k głosowanie </w:t>
      </w:r>
      <w:r w:rsidR="0054419C" w:rsidRPr="0061389F">
        <w:rPr>
          <w:rFonts w:ascii="Times New Roman" w:eastAsiaTheme="minorEastAsia" w:hAnsi="Times New Roman"/>
        </w:rPr>
        <w:t>odbywało</w:t>
      </w:r>
      <w:r w:rsidR="00AB54D1" w:rsidRPr="0061389F">
        <w:rPr>
          <w:rFonts w:ascii="Times New Roman" w:eastAsiaTheme="minorEastAsia" w:hAnsi="Times New Roman"/>
        </w:rPr>
        <w:t xml:space="preserve"> się przy </w:t>
      </w:r>
      <w:r w:rsidR="0054419C" w:rsidRPr="0061389F">
        <w:rPr>
          <w:rFonts w:ascii="Times New Roman" w:eastAsiaTheme="minorEastAsia" w:hAnsi="Times New Roman"/>
        </w:rPr>
        <w:t xml:space="preserve">parzystej liczbie członków Komisji, decydujący będzie głos przewodniczącego. </w:t>
      </w:r>
      <w:r w:rsidRPr="0061389F">
        <w:rPr>
          <w:rFonts w:ascii="Times New Roman" w:eastAsiaTheme="minorEastAsia" w:hAnsi="Times New Roman"/>
        </w:rPr>
        <w:t>Dla usprawnienia prac Komisji Egzaminacyjnej przewidziano również możliwość odbywania posiedzeń w formie zdalnej (ust.</w:t>
      </w:r>
      <w:r w:rsidR="002A0B4E" w:rsidRPr="0061389F">
        <w:rPr>
          <w:rFonts w:ascii="Times New Roman" w:eastAsiaTheme="minorEastAsia" w:hAnsi="Times New Roman"/>
        </w:rPr>
        <w:t> </w:t>
      </w:r>
      <w:r w:rsidRPr="0061389F">
        <w:rPr>
          <w:rFonts w:ascii="Times New Roman" w:eastAsiaTheme="minorEastAsia" w:hAnsi="Times New Roman"/>
        </w:rPr>
        <w:t xml:space="preserve">3). </w:t>
      </w:r>
      <w:r w:rsidR="00AB54D1" w:rsidRPr="0061389F">
        <w:rPr>
          <w:rFonts w:ascii="Times New Roman" w:eastAsiaTheme="minorEastAsia" w:hAnsi="Times New Roman"/>
        </w:rPr>
        <w:t>W przypadku</w:t>
      </w:r>
      <w:r w:rsidR="00B37C32" w:rsidRPr="0061389F">
        <w:rPr>
          <w:rFonts w:ascii="Times New Roman" w:eastAsiaTheme="minorEastAsia" w:hAnsi="Times New Roman"/>
        </w:rPr>
        <w:t>,</w:t>
      </w:r>
      <w:r w:rsidR="00AB54D1" w:rsidRPr="0061389F">
        <w:rPr>
          <w:rFonts w:ascii="Times New Roman" w:eastAsiaTheme="minorEastAsia" w:hAnsi="Times New Roman"/>
        </w:rPr>
        <w:t xml:space="preserve"> gdy posiedzenie będzie nagrywane dyrektor KSAP będzie</w:t>
      </w:r>
      <w:r w:rsidR="0054419C" w:rsidRPr="0061389F">
        <w:rPr>
          <w:rFonts w:ascii="Times New Roman" w:eastAsiaTheme="minorEastAsia" w:hAnsi="Times New Roman"/>
        </w:rPr>
        <w:t xml:space="preserve"> </w:t>
      </w:r>
      <w:r w:rsidR="00AB54D1" w:rsidRPr="0061389F">
        <w:rPr>
          <w:rFonts w:ascii="Times New Roman" w:eastAsiaTheme="minorEastAsia" w:hAnsi="Times New Roman"/>
        </w:rPr>
        <w:t>odpowiedzialny</w:t>
      </w:r>
      <w:r w:rsidR="0054419C" w:rsidRPr="0061389F">
        <w:rPr>
          <w:rFonts w:ascii="Times New Roman" w:eastAsiaTheme="minorEastAsia" w:hAnsi="Times New Roman"/>
        </w:rPr>
        <w:t>,</w:t>
      </w:r>
      <w:r w:rsidR="00AB54D1" w:rsidRPr="0061389F">
        <w:rPr>
          <w:rFonts w:ascii="Times New Roman" w:eastAsiaTheme="minorEastAsia" w:hAnsi="Times New Roman"/>
        </w:rPr>
        <w:t xml:space="preserve"> </w:t>
      </w:r>
      <w:r w:rsidR="0054419C" w:rsidRPr="0061389F">
        <w:rPr>
          <w:rFonts w:ascii="Times New Roman" w:eastAsiaTheme="minorEastAsia" w:hAnsi="Times New Roman"/>
        </w:rPr>
        <w:t xml:space="preserve">zgodnie z ust. 4, </w:t>
      </w:r>
      <w:r w:rsidR="00AB54D1" w:rsidRPr="0061389F">
        <w:rPr>
          <w:rFonts w:ascii="Times New Roman" w:eastAsiaTheme="minorEastAsia" w:hAnsi="Times New Roman"/>
        </w:rPr>
        <w:t>za utrwalani</w:t>
      </w:r>
      <w:r w:rsidR="0054419C" w:rsidRPr="0061389F">
        <w:rPr>
          <w:rFonts w:ascii="Times New Roman" w:eastAsiaTheme="minorEastAsia" w:hAnsi="Times New Roman"/>
        </w:rPr>
        <w:t>e</w:t>
      </w:r>
      <w:r w:rsidR="00AB54D1" w:rsidRPr="0061389F">
        <w:rPr>
          <w:rFonts w:ascii="Times New Roman" w:eastAsiaTheme="minorEastAsia" w:hAnsi="Times New Roman"/>
        </w:rPr>
        <w:t xml:space="preserve"> i przechowywani</w:t>
      </w:r>
      <w:r w:rsidR="0054419C" w:rsidRPr="0061389F">
        <w:rPr>
          <w:rFonts w:ascii="Times New Roman" w:eastAsiaTheme="minorEastAsia" w:hAnsi="Times New Roman"/>
        </w:rPr>
        <w:t xml:space="preserve">e nagrań oraz ochronę danych, w tym danych osobowych utrwalonych na tych nagraniach. </w:t>
      </w:r>
      <w:r w:rsidRPr="0061389F">
        <w:rPr>
          <w:rFonts w:ascii="Times New Roman" w:eastAsiaTheme="minorEastAsia" w:hAnsi="Times New Roman"/>
        </w:rPr>
        <w:t xml:space="preserve">Szczegółowe rozwiązania dotyczące działania Komisji Egzaminacyjnej będzie określał jej regulamin, </w:t>
      </w:r>
      <w:r w:rsidR="00E30D94" w:rsidRPr="0061389F">
        <w:rPr>
          <w:rFonts w:ascii="Times New Roman" w:eastAsiaTheme="minorEastAsia" w:hAnsi="Times New Roman"/>
        </w:rPr>
        <w:t>w którym</w:t>
      </w:r>
      <w:r w:rsidRPr="0061389F">
        <w:rPr>
          <w:rFonts w:ascii="Times New Roman" w:eastAsiaTheme="minorEastAsia" w:hAnsi="Times New Roman"/>
        </w:rPr>
        <w:t xml:space="preserve"> zostaną określone szczegółowe zasady jej działania (ust. </w:t>
      </w:r>
      <w:r w:rsidR="0054419C" w:rsidRPr="0061389F">
        <w:rPr>
          <w:rFonts w:ascii="Times New Roman" w:eastAsiaTheme="minorEastAsia" w:hAnsi="Times New Roman"/>
        </w:rPr>
        <w:t>5</w:t>
      </w:r>
      <w:r w:rsidRPr="0061389F">
        <w:rPr>
          <w:rFonts w:ascii="Times New Roman" w:eastAsiaTheme="minorEastAsia" w:hAnsi="Times New Roman"/>
        </w:rPr>
        <w:t>).</w:t>
      </w:r>
      <w:r w:rsidR="0052425C" w:rsidRPr="0061389F">
        <w:rPr>
          <w:rFonts w:ascii="Times New Roman" w:eastAsiaTheme="minorEastAsia" w:hAnsi="Times New Roman"/>
        </w:rPr>
        <w:t xml:space="preserve"> </w:t>
      </w:r>
      <w:r w:rsidR="0052425C" w:rsidRPr="0061389F">
        <w:rPr>
          <w:rFonts w:ascii="Times New Roman" w:eastAsiaTheme="minorHAnsi" w:hAnsi="Times New Roman"/>
          <w:spacing w:val="-2"/>
        </w:rPr>
        <w:t>Z</w:t>
      </w:r>
      <w:r w:rsidR="0052425C" w:rsidRPr="0061389F">
        <w:rPr>
          <w:rFonts w:ascii="Times New Roman" w:hAnsi="Times New Roman"/>
        </w:rPr>
        <w:t xml:space="preserve">apewni to większą elastyczność </w:t>
      </w:r>
      <w:r w:rsidR="0052425C" w:rsidRPr="0061389F">
        <w:rPr>
          <w:rFonts w:ascii="Times New Roman" w:eastAsiaTheme="minorHAnsi" w:hAnsi="Times New Roman"/>
          <w:spacing w:val="-2"/>
        </w:rPr>
        <w:t>w</w:t>
      </w:r>
      <w:r w:rsidR="00A70E57" w:rsidRPr="0061389F">
        <w:rPr>
          <w:rFonts w:ascii="Times New Roman" w:eastAsiaTheme="minorHAnsi" w:hAnsi="Times New Roman"/>
          <w:spacing w:val="-2"/>
        </w:rPr>
        <w:t> </w:t>
      </w:r>
      <w:r w:rsidR="0052425C" w:rsidRPr="0061389F">
        <w:rPr>
          <w:rFonts w:ascii="Times New Roman" w:eastAsiaTheme="minorHAnsi" w:hAnsi="Times New Roman"/>
          <w:spacing w:val="-2"/>
        </w:rPr>
        <w:t xml:space="preserve">przypadku </w:t>
      </w:r>
      <w:r w:rsidR="0052425C" w:rsidRPr="0061389F">
        <w:rPr>
          <w:rFonts w:ascii="Times New Roman" w:hAnsi="Times New Roman"/>
        </w:rPr>
        <w:t>konieczności wprowadzenia ewentualnych zmian w zasadach działania Komisji Egzaminacyjnej.</w:t>
      </w:r>
    </w:p>
    <w:p w14:paraId="6137A864" w14:textId="734E67FB" w:rsidR="00DF3EFE" w:rsidRPr="0061389F" w:rsidRDefault="001421ED" w:rsidP="00F27A16">
      <w:pPr>
        <w:pStyle w:val="Nagwek3"/>
        <w:rPr>
          <w:rFonts w:ascii="Times New Roman" w:hAnsi="Times New Roman" w:cs="Times New Roman"/>
          <w:color w:val="auto"/>
        </w:rPr>
      </w:pPr>
      <w:bookmarkStart w:id="52" w:name="_Toc222295621"/>
      <w:bookmarkStart w:id="53" w:name="_Toc224682999"/>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286j </w:t>
      </w:r>
      <w:proofErr w:type="spellStart"/>
      <w:r w:rsidR="00DF3EFE" w:rsidRPr="0061389F">
        <w:rPr>
          <w:rFonts w:ascii="Times New Roman" w:hAnsi="Times New Roman" w:cs="Times New Roman"/>
          <w:color w:val="auto"/>
        </w:rPr>
        <w:t>uofp</w:t>
      </w:r>
      <w:bookmarkEnd w:id="52"/>
      <w:bookmarkEnd w:id="53"/>
      <w:proofErr w:type="spellEnd"/>
    </w:p>
    <w:p w14:paraId="2F43EFDA" w14:textId="589D0B69" w:rsidR="00DF3EFE" w:rsidRPr="0061389F" w:rsidRDefault="00DF3EFE" w:rsidP="00F27A16">
      <w:pPr>
        <w:spacing w:after="120" w:line="283" w:lineRule="auto"/>
        <w:jc w:val="both"/>
        <w:rPr>
          <w:rFonts w:ascii="Times New Roman" w:hAnsi="Times New Roman"/>
        </w:rPr>
      </w:pPr>
      <w:r w:rsidRPr="0061389F">
        <w:rPr>
          <w:rFonts w:ascii="Times New Roman" w:eastAsiaTheme="minorHAnsi" w:hAnsi="Times New Roman"/>
          <w:spacing w:val="-2"/>
        </w:rPr>
        <w:t xml:space="preserve">W celu zapewnienia sprawnej pracy Komisji Egzaminacyjnej zaprojektowane przepisy </w:t>
      </w:r>
      <w:r w:rsidR="00424F11" w:rsidRPr="0061389F">
        <w:rPr>
          <w:rFonts w:ascii="Times New Roman" w:eastAsiaTheme="minorHAnsi" w:hAnsi="Times New Roman"/>
          <w:spacing w:val="-2"/>
        </w:rPr>
        <w:t>ust.</w:t>
      </w:r>
      <w:r w:rsidR="00B37C32" w:rsidRPr="0061389F">
        <w:rPr>
          <w:rFonts w:ascii="Times New Roman" w:eastAsiaTheme="minorHAnsi" w:hAnsi="Times New Roman"/>
          <w:spacing w:val="-2"/>
        </w:rPr>
        <w:t> </w:t>
      </w:r>
      <w:r w:rsidR="00424F11" w:rsidRPr="0061389F">
        <w:rPr>
          <w:rFonts w:ascii="Times New Roman" w:eastAsiaTheme="minorHAnsi" w:hAnsi="Times New Roman"/>
          <w:spacing w:val="-2"/>
        </w:rPr>
        <w:t>1</w:t>
      </w:r>
      <w:r w:rsidR="00B37C32" w:rsidRPr="0061389F">
        <w:rPr>
          <w:rFonts w:ascii="Times New Roman" w:eastAsiaTheme="minorHAnsi" w:hAnsi="Times New Roman"/>
          <w:spacing w:val="-2"/>
        </w:rPr>
        <w:t> </w:t>
      </w:r>
      <w:r w:rsidRPr="0061389F">
        <w:rPr>
          <w:rFonts w:ascii="Times New Roman" w:eastAsiaTheme="minorHAnsi" w:hAnsi="Times New Roman"/>
          <w:spacing w:val="-2"/>
        </w:rPr>
        <w:t xml:space="preserve">określają jej zadania. </w:t>
      </w:r>
      <w:r w:rsidR="00424F11" w:rsidRPr="0061389F">
        <w:rPr>
          <w:rFonts w:ascii="Times New Roman" w:eastAsiaTheme="minorHAnsi" w:hAnsi="Times New Roman"/>
          <w:spacing w:val="-2"/>
        </w:rPr>
        <w:t>W</w:t>
      </w:r>
      <w:r w:rsidRPr="0061389F">
        <w:rPr>
          <w:rFonts w:ascii="Times New Roman" w:eastAsiaTheme="minorHAnsi" w:hAnsi="Times New Roman"/>
          <w:spacing w:val="-2"/>
        </w:rPr>
        <w:t xml:space="preserve"> pierwszej kolejności zadaniem Komisji Egzaminacyjnej </w:t>
      </w:r>
      <w:r w:rsidR="00424F11" w:rsidRPr="0061389F">
        <w:rPr>
          <w:rFonts w:ascii="Times New Roman" w:eastAsiaTheme="minorHAnsi" w:hAnsi="Times New Roman"/>
          <w:spacing w:val="-2"/>
        </w:rPr>
        <w:t xml:space="preserve">będzie </w:t>
      </w:r>
      <w:r w:rsidR="0052425C" w:rsidRPr="0061389F">
        <w:rPr>
          <w:rFonts w:ascii="Times New Roman" w:eastAsiaTheme="minorHAnsi" w:hAnsi="Times New Roman"/>
          <w:spacing w:val="-2"/>
        </w:rPr>
        <w:t>zatwierdzanie listy kandydatów, którą przedstawi KSAP po przeprowadzeniu weryfikacji dokumentów i sprawdzeniu uiszcz</w:t>
      </w:r>
      <w:r w:rsidR="00BB678D" w:rsidRPr="0061389F">
        <w:rPr>
          <w:rFonts w:ascii="Times New Roman" w:eastAsiaTheme="minorHAnsi" w:hAnsi="Times New Roman"/>
          <w:spacing w:val="-2"/>
        </w:rPr>
        <w:t>e</w:t>
      </w:r>
      <w:r w:rsidR="0052425C" w:rsidRPr="0061389F">
        <w:rPr>
          <w:rFonts w:ascii="Times New Roman" w:eastAsiaTheme="minorHAnsi" w:hAnsi="Times New Roman"/>
          <w:spacing w:val="-2"/>
        </w:rPr>
        <w:t xml:space="preserve">nia </w:t>
      </w:r>
      <w:r w:rsidR="00777D1A" w:rsidRPr="0061389F">
        <w:rPr>
          <w:rFonts w:ascii="Times New Roman" w:eastAsiaTheme="minorHAnsi" w:hAnsi="Times New Roman"/>
          <w:spacing w:val="-2"/>
        </w:rPr>
        <w:t>opłaty wstępnej</w:t>
      </w:r>
      <w:r w:rsidR="0052425C" w:rsidRPr="0061389F">
        <w:rPr>
          <w:rFonts w:ascii="Times New Roman" w:eastAsiaTheme="minorHAnsi" w:hAnsi="Times New Roman"/>
          <w:spacing w:val="-2"/>
        </w:rPr>
        <w:t xml:space="preserve">. </w:t>
      </w:r>
      <w:r w:rsidRPr="0061389F">
        <w:rPr>
          <w:rFonts w:ascii="Times New Roman" w:eastAsiaTheme="minorHAnsi" w:hAnsi="Times New Roman"/>
          <w:spacing w:val="-2"/>
        </w:rPr>
        <w:t>W</w:t>
      </w:r>
      <w:r w:rsidR="0052425C" w:rsidRPr="0061389F">
        <w:rPr>
          <w:rFonts w:ascii="Times New Roman" w:eastAsiaTheme="minorHAnsi" w:hAnsi="Times New Roman"/>
          <w:spacing w:val="-2"/>
        </w:rPr>
        <w:t xml:space="preserve"> </w:t>
      </w:r>
      <w:r w:rsidRPr="0061389F">
        <w:rPr>
          <w:rFonts w:ascii="Times New Roman" w:eastAsiaTheme="minorHAnsi" w:hAnsi="Times New Roman"/>
        </w:rPr>
        <w:t>art.</w:t>
      </w:r>
      <w:r w:rsidR="0052425C" w:rsidRPr="0061389F">
        <w:rPr>
          <w:rFonts w:ascii="Times New Roman" w:eastAsiaTheme="minorHAnsi" w:hAnsi="Times New Roman"/>
        </w:rPr>
        <w:t xml:space="preserve"> </w:t>
      </w:r>
      <w:r w:rsidRPr="0061389F">
        <w:rPr>
          <w:rFonts w:ascii="Times New Roman" w:eastAsiaTheme="minorHAnsi" w:hAnsi="Times New Roman"/>
        </w:rPr>
        <w:t>286b ust. 2 niniejszej ustawy przewidziano możliwość zlecania przez KSAP realizacji zadań związanych z organizacją i</w:t>
      </w:r>
      <w:r w:rsidR="00A70E57" w:rsidRPr="0061389F">
        <w:rPr>
          <w:rFonts w:ascii="Times New Roman" w:eastAsiaTheme="minorHAnsi" w:hAnsi="Times New Roman"/>
        </w:rPr>
        <w:t> </w:t>
      </w:r>
      <w:r w:rsidRPr="0061389F">
        <w:rPr>
          <w:rFonts w:ascii="Times New Roman" w:eastAsiaTheme="minorHAnsi" w:hAnsi="Times New Roman"/>
        </w:rPr>
        <w:t>przeprowadzeniem egzaminu osobom posiadającym wiedzę i</w:t>
      </w:r>
      <w:r w:rsidR="002A0B4E" w:rsidRPr="0061389F">
        <w:rPr>
          <w:rFonts w:ascii="Times New Roman" w:eastAsiaTheme="minorHAnsi" w:hAnsi="Times New Roman"/>
        </w:rPr>
        <w:t> </w:t>
      </w:r>
      <w:r w:rsidRPr="0061389F">
        <w:rPr>
          <w:rFonts w:ascii="Times New Roman" w:eastAsiaTheme="minorHAnsi" w:hAnsi="Times New Roman"/>
        </w:rPr>
        <w:t xml:space="preserve">doświadczenie gwarantujące jego odpowiedni poziom merytoryczny, w tym przygotowanie pytań testowych ekspertom </w:t>
      </w:r>
      <w:r w:rsidRPr="0061389F">
        <w:rPr>
          <w:rFonts w:ascii="Times New Roman" w:eastAsiaTheme="minorHAnsi" w:hAnsi="Times New Roman"/>
        </w:rPr>
        <w:lastRenderedPageBreak/>
        <w:t>z</w:t>
      </w:r>
      <w:r w:rsidR="00A70E57" w:rsidRPr="0061389F">
        <w:rPr>
          <w:rFonts w:ascii="Times New Roman" w:eastAsiaTheme="minorHAnsi" w:hAnsi="Times New Roman"/>
        </w:rPr>
        <w:t> </w:t>
      </w:r>
      <w:r w:rsidRPr="0061389F">
        <w:rPr>
          <w:rFonts w:ascii="Times New Roman" w:eastAsiaTheme="minorHAnsi" w:hAnsi="Times New Roman"/>
        </w:rPr>
        <w:t>poszczególnych obszarów, które będą podlegały sprawdzeniu podczas egzaminu. W związku z</w:t>
      </w:r>
      <w:r w:rsidR="00A70E57" w:rsidRPr="0061389F">
        <w:rPr>
          <w:rFonts w:ascii="Times New Roman" w:eastAsiaTheme="minorHAnsi" w:hAnsi="Times New Roman"/>
        </w:rPr>
        <w:t> </w:t>
      </w:r>
      <w:r w:rsidRPr="0061389F">
        <w:rPr>
          <w:rFonts w:ascii="Times New Roman" w:eastAsiaTheme="minorHAnsi" w:hAnsi="Times New Roman"/>
        </w:rPr>
        <w:t xml:space="preserve">tym </w:t>
      </w:r>
      <w:r w:rsidRPr="0061389F">
        <w:rPr>
          <w:rFonts w:ascii="Times New Roman" w:eastAsiaTheme="minorHAnsi" w:hAnsi="Times New Roman"/>
          <w:spacing w:val="-2"/>
        </w:rPr>
        <w:t xml:space="preserve">kolejnym zadaniem Komisji Egzaminacyjnej będzie zatwierdzanie pytań testowych i zadań egzaminacyjnych wraz </w:t>
      </w:r>
      <w:r w:rsidRPr="0061389F">
        <w:rPr>
          <w:rFonts w:ascii="Times New Roman" w:hAnsi="Times New Roman"/>
        </w:rPr>
        <w:t>z arkuszem prawidłowych odpowiedzi na pytania testowe i kluczem rozwiązania zadania egzaminacyjnego oraz innych materiałów służących przeprowadzeniu egzaminu</w:t>
      </w:r>
      <w:r w:rsidRPr="0061389F">
        <w:rPr>
          <w:rFonts w:ascii="Times New Roman" w:eastAsiaTheme="minorHAnsi" w:hAnsi="Times New Roman"/>
          <w:spacing w:val="-2"/>
        </w:rPr>
        <w:t>. Komisja Egzaminacyjna będzie także miała możliwość unieważnienia egzaminu w</w:t>
      </w:r>
      <w:r w:rsidR="00A70E57" w:rsidRPr="0061389F">
        <w:rPr>
          <w:rFonts w:ascii="Times New Roman" w:eastAsiaTheme="minorHAnsi" w:hAnsi="Times New Roman"/>
          <w:spacing w:val="-2"/>
        </w:rPr>
        <w:t> </w:t>
      </w:r>
      <w:r w:rsidRPr="0061389F">
        <w:rPr>
          <w:rFonts w:ascii="Times New Roman" w:eastAsiaTheme="minorHAnsi" w:hAnsi="Times New Roman"/>
          <w:spacing w:val="-2"/>
        </w:rPr>
        <w:t xml:space="preserve">przypadku </w:t>
      </w:r>
      <w:r w:rsidRPr="0061389F">
        <w:rPr>
          <w:rFonts w:ascii="Times New Roman" w:hAnsi="Times New Roman"/>
        </w:rPr>
        <w:t xml:space="preserve">rażących uchybień formalnych lub nieprzewidzianych sytuacji mających wpływ na jego przebieg. Wśród zadań Komisji Egzaminacyjnej będzie również rozpatrywanie </w:t>
      </w:r>
      <w:proofErr w:type="spellStart"/>
      <w:r w:rsidRPr="0061389F">
        <w:rPr>
          <w:rFonts w:ascii="Times New Roman" w:hAnsi="Times New Roman"/>
        </w:rPr>
        <w:t>odwołań</w:t>
      </w:r>
      <w:proofErr w:type="spellEnd"/>
      <w:r w:rsidRPr="0061389F">
        <w:rPr>
          <w:rFonts w:ascii="Times New Roman" w:hAnsi="Times New Roman"/>
        </w:rPr>
        <w:t>: od wykluczenia kandydata z</w:t>
      </w:r>
      <w:r w:rsidR="002A0B4E" w:rsidRPr="0061389F">
        <w:rPr>
          <w:rFonts w:ascii="Times New Roman" w:hAnsi="Times New Roman"/>
        </w:rPr>
        <w:t> </w:t>
      </w:r>
      <w:r w:rsidRPr="0061389F">
        <w:rPr>
          <w:rFonts w:ascii="Times New Roman" w:hAnsi="Times New Roman"/>
        </w:rPr>
        <w:t xml:space="preserve">egzaminu oraz od negatywnego wyniku egzaminu. Dwa </w:t>
      </w:r>
      <w:r w:rsidR="00BB678D" w:rsidRPr="0061389F">
        <w:rPr>
          <w:rFonts w:ascii="Times New Roman" w:hAnsi="Times New Roman"/>
        </w:rPr>
        <w:t>kolejne</w:t>
      </w:r>
      <w:r w:rsidRPr="0061389F">
        <w:rPr>
          <w:rFonts w:ascii="Times New Roman" w:hAnsi="Times New Roman"/>
        </w:rPr>
        <w:t xml:space="preserve"> zadania Komisji Egzaminacyjnej będą dotyczyły zatwierdzania </w:t>
      </w:r>
      <w:r w:rsidR="00777D1A" w:rsidRPr="0061389F">
        <w:rPr>
          <w:rFonts w:ascii="Times New Roman" w:hAnsi="Times New Roman"/>
        </w:rPr>
        <w:t xml:space="preserve">listy kandydatów, którzy złożyli egzamin z wynikiem pozytywnym oraz </w:t>
      </w:r>
      <w:r w:rsidR="00BB678D" w:rsidRPr="0061389F">
        <w:rPr>
          <w:rFonts w:ascii="Times New Roman" w:hAnsi="Times New Roman"/>
        </w:rPr>
        <w:t>wydawanie zaświadczeń to potwierdzających</w:t>
      </w:r>
      <w:r w:rsidR="00777D1A" w:rsidRPr="0061389F">
        <w:rPr>
          <w:rFonts w:ascii="Times New Roman" w:hAnsi="Times New Roman"/>
        </w:rPr>
        <w:t xml:space="preserve">. </w:t>
      </w:r>
      <w:r w:rsidR="00F7728C" w:rsidRPr="0061389F">
        <w:rPr>
          <w:rFonts w:ascii="Times New Roman" w:hAnsi="Times New Roman"/>
        </w:rPr>
        <w:t>Ze</w:t>
      </w:r>
      <w:r w:rsidR="00A70E57" w:rsidRPr="0061389F">
        <w:rPr>
          <w:rFonts w:ascii="Times New Roman" w:hAnsi="Times New Roman"/>
        </w:rPr>
        <w:t> </w:t>
      </w:r>
      <w:r w:rsidR="00F7728C" w:rsidRPr="0061389F">
        <w:rPr>
          <w:rFonts w:ascii="Times New Roman" w:hAnsi="Times New Roman"/>
        </w:rPr>
        <w:t xml:space="preserve">względu na to, </w:t>
      </w:r>
      <w:r w:rsidR="00EB1160" w:rsidRPr="0061389F">
        <w:rPr>
          <w:rFonts w:ascii="Times New Roman" w:hAnsi="Times New Roman"/>
        </w:rPr>
        <w:t>że egzamin składany jest przed K</w:t>
      </w:r>
      <w:r w:rsidR="00F7728C" w:rsidRPr="0061389F">
        <w:rPr>
          <w:rFonts w:ascii="Times New Roman" w:hAnsi="Times New Roman"/>
        </w:rPr>
        <w:t xml:space="preserve">omisją Egzaminacyjną, </w:t>
      </w:r>
      <w:r w:rsidR="00EB1160" w:rsidRPr="0061389F">
        <w:rPr>
          <w:rFonts w:ascii="Times New Roman" w:hAnsi="Times New Roman"/>
        </w:rPr>
        <w:t>to do niej należą najważniejsze rozstrzygnięcia w zakresie przygotowania egzaminu, sytuacji kandydata, ważności egzaminu i potwierdzenia jego zdania.</w:t>
      </w:r>
    </w:p>
    <w:p w14:paraId="5C554AC5" w14:textId="24DA1B17" w:rsidR="00DF3EFE" w:rsidRPr="0061389F" w:rsidRDefault="00F7728C" w:rsidP="00C6178F">
      <w:pPr>
        <w:autoSpaceDE w:val="0"/>
        <w:autoSpaceDN w:val="0"/>
        <w:adjustRightInd w:val="0"/>
        <w:spacing w:before="120" w:after="120" w:line="283" w:lineRule="auto"/>
        <w:jc w:val="both"/>
        <w:rPr>
          <w:rFonts w:ascii="Times New Roman" w:eastAsiaTheme="minorHAnsi" w:hAnsi="Times New Roman"/>
        </w:rPr>
      </w:pPr>
      <w:r w:rsidRPr="0061389F">
        <w:rPr>
          <w:rFonts w:ascii="Times New Roman" w:hAnsi="Times New Roman"/>
        </w:rPr>
        <w:t xml:space="preserve">Ze względu na to, że Minister Finansów powołuje i odwołuje członków Komisji Egzaminacyjnej powinien być </w:t>
      </w:r>
      <w:r w:rsidR="00494962" w:rsidRPr="0061389F">
        <w:rPr>
          <w:rFonts w:ascii="Times New Roman" w:hAnsi="Times New Roman"/>
        </w:rPr>
        <w:t xml:space="preserve">mu </w:t>
      </w:r>
      <w:r w:rsidRPr="0061389F">
        <w:rPr>
          <w:rFonts w:ascii="Times New Roman" w:hAnsi="Times New Roman"/>
        </w:rPr>
        <w:t xml:space="preserve">zapewniony dostęp do informacji dotyczących </w:t>
      </w:r>
      <w:r w:rsidR="00494962" w:rsidRPr="0061389F">
        <w:rPr>
          <w:rFonts w:ascii="Times New Roman" w:hAnsi="Times New Roman"/>
        </w:rPr>
        <w:t>realizacji powierzonych jej zadań.</w:t>
      </w:r>
      <w:r w:rsidRPr="0061389F">
        <w:rPr>
          <w:rFonts w:ascii="Times New Roman" w:hAnsi="Times New Roman"/>
        </w:rPr>
        <w:t xml:space="preserve"> W celu weryfikacji </w:t>
      </w:r>
      <w:r w:rsidR="00B35474" w:rsidRPr="0061389F">
        <w:rPr>
          <w:rFonts w:ascii="Times New Roman" w:hAnsi="Times New Roman"/>
        </w:rPr>
        <w:t xml:space="preserve">tego </w:t>
      </w:r>
      <w:r w:rsidRPr="0061389F">
        <w:rPr>
          <w:rFonts w:ascii="Times New Roman" w:hAnsi="Times New Roman"/>
        </w:rPr>
        <w:t>jak realizowane są zadania Komisji Egzaminacyjnej</w:t>
      </w:r>
      <w:r w:rsidR="00B35474" w:rsidRPr="0061389F">
        <w:rPr>
          <w:rFonts w:ascii="Times New Roman" w:hAnsi="Times New Roman"/>
        </w:rPr>
        <w:t>,</w:t>
      </w:r>
      <w:r w:rsidR="00494962" w:rsidRPr="0061389F">
        <w:rPr>
          <w:rFonts w:ascii="Times New Roman" w:hAnsi="Times New Roman"/>
        </w:rPr>
        <w:t xml:space="preserve"> przewidziano</w:t>
      </w:r>
      <w:r w:rsidR="00DF3EFE" w:rsidRPr="0061389F">
        <w:rPr>
          <w:rFonts w:ascii="Times New Roman" w:eastAsiaTheme="minorHAnsi" w:hAnsi="Times New Roman"/>
        </w:rPr>
        <w:t xml:space="preserve"> obowiązek przedłożenia Ministrowi Finansów, w terminie do dnia 31 </w:t>
      </w:r>
      <w:r w:rsidR="00777D1A" w:rsidRPr="0061389F">
        <w:rPr>
          <w:rFonts w:ascii="Times New Roman" w:eastAsiaTheme="minorHAnsi" w:hAnsi="Times New Roman"/>
        </w:rPr>
        <w:t>grudnia</w:t>
      </w:r>
      <w:r w:rsidR="00494962" w:rsidRPr="0061389F">
        <w:rPr>
          <w:rFonts w:ascii="Times New Roman" w:eastAsiaTheme="minorHAnsi" w:hAnsi="Times New Roman"/>
        </w:rPr>
        <w:t xml:space="preserve"> każdego roku, </w:t>
      </w:r>
      <w:r w:rsidR="00DF3EFE" w:rsidRPr="0061389F">
        <w:rPr>
          <w:rFonts w:ascii="Times New Roman" w:eastAsiaTheme="minorHAnsi" w:hAnsi="Times New Roman"/>
        </w:rPr>
        <w:t xml:space="preserve">rocznego sprawozdania z działalności Komisji Egzaminacyjnej </w:t>
      </w:r>
      <w:r w:rsidR="00777D1A" w:rsidRPr="0061389F">
        <w:rPr>
          <w:rFonts w:ascii="Times New Roman" w:eastAsiaTheme="minorHAnsi" w:hAnsi="Times New Roman"/>
        </w:rPr>
        <w:t xml:space="preserve">w bieżącym roku </w:t>
      </w:r>
      <w:r w:rsidR="00494962" w:rsidRPr="0061389F">
        <w:rPr>
          <w:rFonts w:ascii="Times New Roman" w:eastAsiaTheme="minorHAnsi" w:hAnsi="Times New Roman"/>
        </w:rPr>
        <w:t>(ust. 2).</w:t>
      </w:r>
    </w:p>
    <w:p w14:paraId="4F2259D5" w14:textId="442FC6A9" w:rsidR="00DF3EFE" w:rsidRPr="0061389F" w:rsidRDefault="001421ED" w:rsidP="00F27A16">
      <w:pPr>
        <w:pStyle w:val="Nagwek3"/>
        <w:rPr>
          <w:rFonts w:ascii="Times New Roman" w:hAnsi="Times New Roman" w:cs="Times New Roman"/>
          <w:color w:val="auto"/>
        </w:rPr>
      </w:pPr>
      <w:bookmarkStart w:id="54" w:name="_Toc222295622"/>
      <w:bookmarkStart w:id="55" w:name="_Toc224683000"/>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286k </w:t>
      </w:r>
      <w:proofErr w:type="spellStart"/>
      <w:r w:rsidR="00DF3EFE" w:rsidRPr="0061389F">
        <w:rPr>
          <w:rFonts w:ascii="Times New Roman" w:hAnsi="Times New Roman" w:cs="Times New Roman"/>
          <w:color w:val="auto"/>
        </w:rPr>
        <w:t>uofp</w:t>
      </w:r>
      <w:bookmarkEnd w:id="54"/>
      <w:bookmarkEnd w:id="55"/>
      <w:proofErr w:type="spellEnd"/>
    </w:p>
    <w:p w14:paraId="73DD1A4A" w14:textId="1BCB986F" w:rsidR="00DF3EFE" w:rsidRPr="0061389F" w:rsidRDefault="00DF3EFE" w:rsidP="00F27A16">
      <w:pPr>
        <w:autoSpaceDE w:val="0"/>
        <w:autoSpaceDN w:val="0"/>
        <w:adjustRightInd w:val="0"/>
        <w:spacing w:after="120" w:line="283" w:lineRule="auto"/>
        <w:jc w:val="both"/>
        <w:rPr>
          <w:rFonts w:ascii="Times New Roman" w:eastAsiaTheme="minorEastAsia" w:hAnsi="Times New Roman"/>
          <w:spacing w:val="-2"/>
        </w:rPr>
      </w:pPr>
      <w:r w:rsidRPr="0061389F">
        <w:rPr>
          <w:rFonts w:ascii="Times New Roman" w:eastAsiaTheme="minorEastAsia" w:hAnsi="Times New Roman"/>
          <w:spacing w:val="-2"/>
        </w:rPr>
        <w:t>W celu zagwarantowania bezstronności prac Komisji Egzaminacyjnej ustanowiony został mechanizm ograniczający ryzyka związane z możliwością zaistnienia konfliktu interesów</w:t>
      </w:r>
      <w:r w:rsidR="00424F11" w:rsidRPr="0061389F">
        <w:rPr>
          <w:rFonts w:ascii="Times New Roman" w:eastAsiaTheme="minorEastAsia" w:hAnsi="Times New Roman"/>
          <w:spacing w:val="-2"/>
        </w:rPr>
        <w:t xml:space="preserve"> (ust.</w:t>
      </w:r>
      <w:r w:rsidR="002A0B4E" w:rsidRPr="0061389F">
        <w:rPr>
          <w:rFonts w:ascii="Times New Roman" w:eastAsiaTheme="minorEastAsia" w:hAnsi="Times New Roman"/>
          <w:spacing w:val="-2"/>
        </w:rPr>
        <w:t> </w:t>
      </w:r>
      <w:r w:rsidR="00424F11" w:rsidRPr="0061389F">
        <w:rPr>
          <w:rFonts w:ascii="Times New Roman" w:eastAsiaTheme="minorEastAsia" w:hAnsi="Times New Roman"/>
          <w:spacing w:val="-2"/>
        </w:rPr>
        <w:t>1)</w:t>
      </w:r>
      <w:r w:rsidRPr="0061389F">
        <w:rPr>
          <w:rFonts w:ascii="Times New Roman" w:eastAsiaTheme="minorEastAsia" w:hAnsi="Times New Roman"/>
          <w:spacing w:val="-2"/>
        </w:rPr>
        <w:t>. Z uwagi na charakter egzaminu niezbędne jest bowiem wykluczenie z prac tych członków Komisji Egzaminacyjnej, których łączą z kandydatami relacje określonego rodzaju. Wyłączeniu z realizacji zadań Komisji Egzaminacyjnej będzie podlegać członek Komisji w</w:t>
      </w:r>
      <w:r w:rsidR="002A0B4E" w:rsidRPr="0061389F">
        <w:rPr>
          <w:rFonts w:ascii="Times New Roman" w:eastAsiaTheme="minorEastAsia" w:hAnsi="Times New Roman"/>
          <w:spacing w:val="-2"/>
        </w:rPr>
        <w:t> </w:t>
      </w:r>
      <w:r w:rsidRPr="0061389F">
        <w:rPr>
          <w:rFonts w:ascii="Times New Roman" w:eastAsiaTheme="minorEastAsia" w:hAnsi="Times New Roman"/>
          <w:spacing w:val="-2"/>
        </w:rPr>
        <w:t>przypadku, gdy na liście kandydatów zakwalifikowanych do egzaminu znajdzie się osoba, która pozostaje wobec niego w</w:t>
      </w:r>
      <w:r w:rsidR="00A70E57" w:rsidRPr="0061389F">
        <w:rPr>
          <w:rFonts w:ascii="Times New Roman" w:eastAsiaTheme="minorEastAsia" w:hAnsi="Times New Roman"/>
          <w:spacing w:val="-2"/>
        </w:rPr>
        <w:t> </w:t>
      </w:r>
      <w:r w:rsidRPr="0061389F">
        <w:rPr>
          <w:rFonts w:ascii="Times New Roman" w:eastAsiaTheme="minorEastAsia" w:hAnsi="Times New Roman"/>
          <w:spacing w:val="-2"/>
        </w:rPr>
        <w:t>stosunku pokrewieństwa albo powinowactwa do drugiego stopnia lub przysposobienia. Katalog przesłanek uzasadniających wykluczenie uwzględnia również pozostawanie w relacji małżeńskiej. Dodatkowo wprowadzony zostaje otwarty katalog podstaw do wyłączenia, uwzględniając przypadki istnienia stosunku osobistego innego rodzaju, jaki mógłby wywoływać wątpliwości co do bezstronności członka Komisji Egzaminacyjnej, w tym m.in. przypadki zależności służbowej. Powody wyłączenia trwać będą pomimo ustania przesłanek, o których mowa powyżej (ust. 2). W</w:t>
      </w:r>
      <w:r w:rsidR="00A70E57" w:rsidRPr="0061389F">
        <w:rPr>
          <w:rFonts w:ascii="Times New Roman" w:eastAsiaTheme="minorEastAsia" w:hAnsi="Times New Roman"/>
          <w:spacing w:val="-2"/>
        </w:rPr>
        <w:t> </w:t>
      </w:r>
      <w:r w:rsidRPr="0061389F">
        <w:rPr>
          <w:rFonts w:ascii="Times New Roman" w:eastAsiaTheme="minorEastAsia" w:hAnsi="Times New Roman"/>
          <w:spacing w:val="-2"/>
        </w:rPr>
        <w:t xml:space="preserve">takiej sytuacji członek Komisji Egzaminacyjnej </w:t>
      </w:r>
      <w:r w:rsidR="00424F11" w:rsidRPr="0061389F">
        <w:rPr>
          <w:rFonts w:ascii="Times New Roman" w:eastAsiaTheme="minorEastAsia" w:hAnsi="Times New Roman"/>
          <w:spacing w:val="-2"/>
        </w:rPr>
        <w:t xml:space="preserve">będzie </w:t>
      </w:r>
      <w:r w:rsidRPr="0061389F">
        <w:rPr>
          <w:rFonts w:ascii="Times New Roman" w:eastAsiaTheme="minorEastAsia" w:hAnsi="Times New Roman"/>
          <w:spacing w:val="-2"/>
        </w:rPr>
        <w:t>wyłącza</w:t>
      </w:r>
      <w:r w:rsidR="00424F11" w:rsidRPr="0061389F">
        <w:rPr>
          <w:rFonts w:ascii="Times New Roman" w:eastAsiaTheme="minorEastAsia" w:hAnsi="Times New Roman"/>
          <w:spacing w:val="-2"/>
        </w:rPr>
        <w:t>ł</w:t>
      </w:r>
      <w:r w:rsidRPr="0061389F">
        <w:rPr>
          <w:rFonts w:ascii="Times New Roman" w:eastAsiaTheme="minorEastAsia" w:hAnsi="Times New Roman"/>
          <w:spacing w:val="-2"/>
        </w:rPr>
        <w:t xml:space="preserve"> się z dalszych prac Komisji, o</w:t>
      </w:r>
      <w:r w:rsidR="00A70E57" w:rsidRPr="0061389F">
        <w:rPr>
          <w:rFonts w:ascii="Times New Roman" w:eastAsiaTheme="minorEastAsia" w:hAnsi="Times New Roman"/>
          <w:spacing w:val="-2"/>
        </w:rPr>
        <w:t> </w:t>
      </w:r>
      <w:r w:rsidRPr="0061389F">
        <w:rPr>
          <w:rFonts w:ascii="Times New Roman" w:eastAsiaTheme="minorEastAsia" w:hAnsi="Times New Roman"/>
          <w:spacing w:val="-2"/>
        </w:rPr>
        <w:t>których mowa w art. 286j ust. 1 pkt 2</w:t>
      </w:r>
      <w:r w:rsidR="00C00FD8" w:rsidRPr="0061389F">
        <w:rPr>
          <w:rFonts w:ascii="Times New Roman" w:eastAsiaTheme="minorEastAsia" w:hAnsi="Times New Roman"/>
          <w:spacing w:val="-2"/>
        </w:rPr>
        <w:t>-</w:t>
      </w:r>
      <w:r w:rsidRPr="0061389F">
        <w:rPr>
          <w:rFonts w:ascii="Times New Roman" w:eastAsiaTheme="minorEastAsia" w:hAnsi="Times New Roman"/>
          <w:spacing w:val="-2"/>
        </w:rPr>
        <w:t xml:space="preserve">6. </w:t>
      </w:r>
      <w:r w:rsidR="002139E1" w:rsidRPr="0061389F">
        <w:rPr>
          <w:rFonts w:ascii="Times New Roman" w:eastAsiaTheme="minorEastAsia" w:hAnsi="Times New Roman"/>
          <w:spacing w:val="-2"/>
        </w:rPr>
        <w:t>Brak ujęcia w powyższym katalogu</w:t>
      </w:r>
      <w:r w:rsidR="00494962" w:rsidRPr="0061389F">
        <w:rPr>
          <w:rFonts w:ascii="Times New Roman" w:eastAsiaTheme="minorEastAsia" w:hAnsi="Times New Roman"/>
          <w:spacing w:val="-2"/>
        </w:rPr>
        <w:t xml:space="preserve"> zadania, o którym mowa w pkt</w:t>
      </w:r>
      <w:r w:rsidR="00C00FD8" w:rsidRPr="0061389F">
        <w:rPr>
          <w:rFonts w:ascii="Times New Roman" w:eastAsiaTheme="minorEastAsia" w:hAnsi="Times New Roman"/>
          <w:spacing w:val="-2"/>
        </w:rPr>
        <w:t>.</w:t>
      </w:r>
      <w:r w:rsidR="00494962" w:rsidRPr="0061389F">
        <w:rPr>
          <w:rFonts w:ascii="Times New Roman" w:eastAsiaTheme="minorEastAsia" w:hAnsi="Times New Roman"/>
          <w:spacing w:val="-2"/>
        </w:rPr>
        <w:t xml:space="preserve"> 1, wynika z jego technicznego charakteru</w:t>
      </w:r>
      <w:r w:rsidR="002139E1" w:rsidRPr="0061389F">
        <w:rPr>
          <w:rFonts w:ascii="Times New Roman" w:eastAsiaTheme="minorEastAsia" w:hAnsi="Times New Roman"/>
          <w:spacing w:val="-2"/>
        </w:rPr>
        <w:t>. O</w:t>
      </w:r>
      <w:r w:rsidR="00B35474" w:rsidRPr="0061389F">
        <w:rPr>
          <w:rFonts w:ascii="Times New Roman" w:eastAsiaTheme="minorEastAsia" w:hAnsi="Times New Roman"/>
          <w:spacing w:val="-2"/>
        </w:rPr>
        <w:t xml:space="preserve"> </w:t>
      </w:r>
      <w:r w:rsidR="00B35474" w:rsidRPr="0061389F">
        <w:rPr>
          <w:rFonts w:ascii="Times New Roman" w:hAnsi="Times New Roman"/>
        </w:rPr>
        <w:t>zakwalifikowan</w:t>
      </w:r>
      <w:r w:rsidR="002139E1" w:rsidRPr="0061389F">
        <w:rPr>
          <w:rFonts w:ascii="Times New Roman" w:hAnsi="Times New Roman"/>
        </w:rPr>
        <w:t>iu</w:t>
      </w:r>
      <w:r w:rsidR="00B35474" w:rsidRPr="0061389F">
        <w:rPr>
          <w:rFonts w:ascii="Times New Roman" w:hAnsi="Times New Roman"/>
        </w:rPr>
        <w:t xml:space="preserve"> lub niezakwalifikowani</w:t>
      </w:r>
      <w:r w:rsidR="002139E1" w:rsidRPr="0061389F">
        <w:rPr>
          <w:rFonts w:ascii="Times New Roman" w:hAnsi="Times New Roman"/>
        </w:rPr>
        <w:t>u</w:t>
      </w:r>
      <w:r w:rsidR="00B35474" w:rsidRPr="0061389F">
        <w:rPr>
          <w:rFonts w:ascii="Times New Roman" w:hAnsi="Times New Roman"/>
        </w:rPr>
        <w:t xml:space="preserve"> kandydata do egzaminu</w:t>
      </w:r>
      <w:r w:rsidR="002139E1" w:rsidRPr="0061389F">
        <w:rPr>
          <w:rFonts w:ascii="Times New Roman" w:hAnsi="Times New Roman"/>
        </w:rPr>
        <w:t xml:space="preserve"> decyduje się wyłącznie</w:t>
      </w:r>
      <w:r w:rsidR="00B35474" w:rsidRPr="0061389F">
        <w:rPr>
          <w:rFonts w:ascii="Times New Roman" w:hAnsi="Times New Roman"/>
        </w:rPr>
        <w:t xml:space="preserve"> na podstawie złożonych </w:t>
      </w:r>
      <w:r w:rsidR="002139E1" w:rsidRPr="0061389F">
        <w:rPr>
          <w:rFonts w:ascii="Times New Roman" w:hAnsi="Times New Roman"/>
        </w:rPr>
        <w:t xml:space="preserve">przez niego </w:t>
      </w:r>
      <w:r w:rsidR="00B35474" w:rsidRPr="0061389F">
        <w:rPr>
          <w:rFonts w:ascii="Times New Roman" w:hAnsi="Times New Roman"/>
        </w:rPr>
        <w:t>dokumentów</w:t>
      </w:r>
      <w:r w:rsidR="00494962" w:rsidRPr="0061389F">
        <w:rPr>
          <w:rFonts w:ascii="Times New Roman" w:eastAsiaTheme="minorEastAsia" w:hAnsi="Times New Roman"/>
          <w:spacing w:val="-2"/>
        </w:rPr>
        <w:t xml:space="preserve">. </w:t>
      </w:r>
      <w:r w:rsidRPr="0061389F">
        <w:rPr>
          <w:rFonts w:ascii="Times New Roman" w:eastAsiaTheme="minorEastAsia" w:hAnsi="Times New Roman"/>
          <w:spacing w:val="-2"/>
        </w:rPr>
        <w:t>Dodatkowo w ust. 3 nałożono na członków Komisji Egzaminacyjnej obowiązek złożenia pisemnego oświadczenia, że nie występują żadne z przesłanek stanowiących podstawę do wyłączenia. W tym przepisie przewidziano również sankcję karną za podanie fałszywego oświadczenia o braku przesłanek, o</w:t>
      </w:r>
      <w:r w:rsidR="00360B6D" w:rsidRPr="0061389F">
        <w:rPr>
          <w:rFonts w:ascii="Times New Roman" w:eastAsiaTheme="minorEastAsia" w:hAnsi="Times New Roman"/>
          <w:spacing w:val="-2"/>
        </w:rPr>
        <w:t> </w:t>
      </w:r>
      <w:r w:rsidRPr="0061389F">
        <w:rPr>
          <w:rFonts w:ascii="Times New Roman" w:eastAsiaTheme="minorEastAsia" w:hAnsi="Times New Roman"/>
          <w:spacing w:val="-2"/>
        </w:rPr>
        <w:t xml:space="preserve">których mowa powyżej. Członek Komisji Egzaminacyjnej podlegać będzie odpowiedzialności </w:t>
      </w:r>
      <w:r w:rsidRPr="0061389F">
        <w:rPr>
          <w:rFonts w:ascii="Times New Roman" w:eastAsiaTheme="minorEastAsia" w:hAnsi="Times New Roman"/>
          <w:spacing w:val="-2"/>
        </w:rPr>
        <w:lastRenderedPageBreak/>
        <w:t>karnej z tytułu złożenia fałszywych zeznań, określonej w</w:t>
      </w:r>
      <w:r w:rsidR="00360B6D" w:rsidRPr="0061389F">
        <w:rPr>
          <w:rFonts w:ascii="Times New Roman" w:eastAsiaTheme="minorEastAsia" w:hAnsi="Times New Roman"/>
          <w:spacing w:val="-2"/>
        </w:rPr>
        <w:t xml:space="preserve"> </w:t>
      </w:r>
      <w:r w:rsidRPr="0061389F">
        <w:rPr>
          <w:rFonts w:ascii="Times New Roman" w:eastAsiaTheme="minorEastAsia" w:hAnsi="Times New Roman"/>
          <w:spacing w:val="-2"/>
        </w:rPr>
        <w:t>art.</w:t>
      </w:r>
      <w:r w:rsidR="00360B6D" w:rsidRPr="0061389F">
        <w:rPr>
          <w:rFonts w:ascii="Times New Roman" w:eastAsiaTheme="minorEastAsia" w:hAnsi="Times New Roman"/>
          <w:spacing w:val="-2"/>
        </w:rPr>
        <w:t xml:space="preserve"> </w:t>
      </w:r>
      <w:r w:rsidRPr="0061389F">
        <w:rPr>
          <w:rFonts w:ascii="Times New Roman" w:eastAsiaTheme="minorEastAsia" w:hAnsi="Times New Roman"/>
          <w:spacing w:val="-2"/>
        </w:rPr>
        <w:t>233 § 1 ustawy z dnia 6 czerwca 1997 r. Kodeks karny</w:t>
      </w:r>
      <w:r w:rsidRPr="0061389F">
        <w:rPr>
          <w:rFonts w:ascii="Times New Roman" w:eastAsiaTheme="minorEastAsia" w:hAnsi="Times New Roman"/>
          <w:vertAlign w:val="superscript"/>
        </w:rPr>
        <w:footnoteReference w:id="28"/>
      </w:r>
      <w:r w:rsidRPr="0061389F">
        <w:rPr>
          <w:rFonts w:ascii="Times New Roman" w:eastAsiaTheme="minorEastAsia" w:hAnsi="Times New Roman"/>
          <w:spacing w:val="-2"/>
        </w:rPr>
        <w:t>. Czyn ten zagrożony jest karą pozbawienia wolności do lat 3.</w:t>
      </w:r>
    </w:p>
    <w:p w14:paraId="044687E4" w14:textId="21F80DA2" w:rsidR="00DF3EFE" w:rsidRPr="0061389F" w:rsidRDefault="001421ED" w:rsidP="00F27A16">
      <w:pPr>
        <w:pStyle w:val="Nagwek3"/>
        <w:rPr>
          <w:rFonts w:ascii="Times New Roman" w:hAnsi="Times New Roman" w:cs="Times New Roman"/>
          <w:color w:val="auto"/>
        </w:rPr>
      </w:pPr>
      <w:bookmarkStart w:id="56" w:name="_Toc222295623"/>
      <w:bookmarkStart w:id="57" w:name="_Toc224683001"/>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286l </w:t>
      </w:r>
      <w:proofErr w:type="spellStart"/>
      <w:r w:rsidR="00DF3EFE" w:rsidRPr="0061389F">
        <w:rPr>
          <w:rFonts w:ascii="Times New Roman" w:hAnsi="Times New Roman" w:cs="Times New Roman"/>
          <w:color w:val="auto"/>
        </w:rPr>
        <w:t>uofp</w:t>
      </w:r>
      <w:bookmarkEnd w:id="56"/>
      <w:bookmarkEnd w:id="57"/>
      <w:proofErr w:type="spellEnd"/>
    </w:p>
    <w:p w14:paraId="20D7E4CF" w14:textId="5463C207" w:rsidR="00DF3EFE" w:rsidRPr="0061389F" w:rsidRDefault="00DF3EFE" w:rsidP="004213F0">
      <w:pPr>
        <w:spacing w:line="283" w:lineRule="auto"/>
        <w:jc w:val="both"/>
        <w:rPr>
          <w:rFonts w:ascii="Times New Roman" w:eastAsiaTheme="minorHAnsi" w:hAnsi="Times New Roman"/>
          <w:spacing w:val="-2"/>
        </w:rPr>
      </w:pPr>
      <w:r w:rsidRPr="0061389F">
        <w:rPr>
          <w:rFonts w:ascii="Times New Roman" w:eastAsiaTheme="minorHAnsi" w:hAnsi="Times New Roman"/>
          <w:spacing w:val="-2"/>
        </w:rPr>
        <w:t xml:space="preserve">W ust. 1 wskazano pisemną formę, w jakiej będzie przeprowadzany egzamin. Należy podkreślić, </w:t>
      </w:r>
      <w:r w:rsidR="00F04109" w:rsidRPr="0061389F">
        <w:rPr>
          <w:rFonts w:ascii="Times New Roman" w:eastAsiaTheme="minorHAnsi" w:hAnsi="Times New Roman"/>
          <w:spacing w:val="-2"/>
        </w:rPr>
        <w:t xml:space="preserve">że </w:t>
      </w:r>
      <w:r w:rsidRPr="0061389F">
        <w:rPr>
          <w:rFonts w:ascii="Times New Roman" w:eastAsiaTheme="minorHAnsi" w:hAnsi="Times New Roman"/>
          <w:spacing w:val="-2"/>
        </w:rPr>
        <w:t xml:space="preserve">nie wyklucza to przeprowadzania egzaminu za pomocą systemu teleinformatycznego, </w:t>
      </w:r>
      <w:r w:rsidR="00BB678D" w:rsidRPr="0061389F">
        <w:rPr>
          <w:rFonts w:ascii="Times New Roman" w:eastAsiaTheme="minorHAnsi" w:hAnsi="Times New Roman"/>
          <w:spacing w:val="-2"/>
        </w:rPr>
        <w:t>zgodnie z</w:t>
      </w:r>
      <w:r w:rsidR="00A70E57" w:rsidRPr="0061389F">
        <w:rPr>
          <w:rFonts w:ascii="Times New Roman" w:eastAsiaTheme="minorHAnsi" w:hAnsi="Times New Roman"/>
          <w:spacing w:val="-2"/>
        </w:rPr>
        <w:t> </w:t>
      </w:r>
      <w:r w:rsidR="00BB678D" w:rsidRPr="0061389F">
        <w:rPr>
          <w:rFonts w:ascii="Times New Roman" w:eastAsiaTheme="minorHAnsi" w:hAnsi="Times New Roman"/>
          <w:spacing w:val="-2"/>
        </w:rPr>
        <w:t>art. 286</w:t>
      </w:r>
      <w:r w:rsidR="00D039C1" w:rsidRPr="0061389F">
        <w:rPr>
          <w:rFonts w:ascii="Times New Roman" w:eastAsiaTheme="minorHAnsi" w:hAnsi="Times New Roman"/>
          <w:spacing w:val="-2"/>
        </w:rPr>
        <w:t>d ust. 2</w:t>
      </w:r>
      <w:r w:rsidRPr="0061389F">
        <w:rPr>
          <w:rFonts w:ascii="Times New Roman" w:eastAsiaTheme="minorHAnsi" w:hAnsi="Times New Roman"/>
          <w:spacing w:val="-2"/>
        </w:rPr>
        <w:t xml:space="preserve"> niniejszej ustawy. Egzamin ma na celu sprawdzenie przygotowania kandydata do prowadzenia audytu wewnętrznego w sektorze publicznym w zakresie dotyczącym:</w:t>
      </w:r>
    </w:p>
    <w:p w14:paraId="1571AEC5" w14:textId="5A5599B4" w:rsidR="00DF3EFE" w:rsidRPr="0061389F" w:rsidRDefault="00DF3EFE" w:rsidP="00C136ED">
      <w:pPr>
        <w:numPr>
          <w:ilvl w:val="0"/>
          <w:numId w:val="23"/>
        </w:numPr>
        <w:spacing w:line="283" w:lineRule="auto"/>
        <w:ind w:left="714" w:hanging="357"/>
        <w:jc w:val="both"/>
        <w:rPr>
          <w:rFonts w:ascii="Times New Roman" w:eastAsiaTheme="minorHAnsi" w:hAnsi="Times New Roman"/>
          <w:spacing w:val="-2"/>
        </w:rPr>
      </w:pPr>
      <w:r w:rsidRPr="0061389F">
        <w:rPr>
          <w:rFonts w:ascii="Times New Roman" w:eastAsiaTheme="minorHAnsi" w:hAnsi="Times New Roman"/>
          <w:spacing w:val="-2"/>
        </w:rPr>
        <w:t xml:space="preserve">posiadanej przez niego wiedzy na temat przepisów </w:t>
      </w:r>
      <w:proofErr w:type="spellStart"/>
      <w:r w:rsidRPr="0061389F">
        <w:rPr>
          <w:rFonts w:ascii="Times New Roman" w:eastAsiaTheme="minorHAnsi" w:hAnsi="Times New Roman"/>
          <w:spacing w:val="-2"/>
        </w:rPr>
        <w:t>uofp</w:t>
      </w:r>
      <w:proofErr w:type="spellEnd"/>
      <w:r w:rsidRPr="0061389F">
        <w:rPr>
          <w:rFonts w:ascii="Times New Roman" w:eastAsiaTheme="minorHAnsi" w:hAnsi="Times New Roman"/>
          <w:spacing w:val="-2"/>
        </w:rPr>
        <w:t>, w szczególności dotyczących audytu wewnętrznego i kontroli zarządczej, innych przepisów regulujących funkcjonowanie sektora finansów publicznych i jednostek sektora publicznego, a także standardów kontroli zarządczej i audytu wewnętrznego ogłoszonych przez Ministra Finansów dla jednostek sektora finansów publicznych</w:t>
      </w:r>
      <w:r w:rsidR="00C00FD8" w:rsidRPr="0061389F">
        <w:rPr>
          <w:rFonts w:ascii="Times New Roman" w:eastAsiaTheme="minorHAnsi" w:hAnsi="Times New Roman"/>
          <w:spacing w:val="-2"/>
        </w:rPr>
        <w:t>,</w:t>
      </w:r>
    </w:p>
    <w:p w14:paraId="454A7FAD" w14:textId="77777777" w:rsidR="00DF3EFE" w:rsidRPr="0061389F" w:rsidRDefault="00DF3EFE" w:rsidP="00C136ED">
      <w:pPr>
        <w:numPr>
          <w:ilvl w:val="0"/>
          <w:numId w:val="23"/>
        </w:numPr>
        <w:spacing w:line="283" w:lineRule="auto"/>
        <w:jc w:val="both"/>
        <w:rPr>
          <w:rFonts w:ascii="Times New Roman" w:eastAsiaTheme="minorHAnsi" w:hAnsi="Times New Roman"/>
          <w:spacing w:val="-2"/>
        </w:rPr>
      </w:pPr>
      <w:r w:rsidRPr="0061389F">
        <w:rPr>
          <w:rFonts w:ascii="Times New Roman" w:eastAsiaTheme="minorHAnsi" w:hAnsi="Times New Roman"/>
          <w:spacing w:val="-2"/>
        </w:rPr>
        <w:t>praktycznej umiejętności stosowania wiedzy, o której mowa powyżej,</w:t>
      </w:r>
    </w:p>
    <w:p w14:paraId="5610EDF5" w14:textId="08C122D7" w:rsidR="00DF3EFE" w:rsidRPr="0061389F" w:rsidRDefault="00DF3EFE" w:rsidP="00C136ED">
      <w:pPr>
        <w:numPr>
          <w:ilvl w:val="0"/>
          <w:numId w:val="23"/>
        </w:numPr>
        <w:spacing w:line="283" w:lineRule="auto"/>
        <w:contextualSpacing/>
        <w:jc w:val="both"/>
        <w:rPr>
          <w:rFonts w:ascii="Times New Roman" w:eastAsiaTheme="minorHAnsi" w:hAnsi="Times New Roman"/>
          <w:spacing w:val="-2"/>
        </w:rPr>
      </w:pPr>
      <w:r w:rsidRPr="0061389F">
        <w:rPr>
          <w:rFonts w:ascii="Times New Roman" w:eastAsiaTheme="minorHAnsi" w:hAnsi="Times New Roman"/>
          <w:spacing w:val="-2"/>
        </w:rPr>
        <w:t>kompetencji analitycznych, społecznych i technicznych.</w:t>
      </w:r>
    </w:p>
    <w:p w14:paraId="74623CD0" w14:textId="23B42C2A" w:rsidR="007F5C5C" w:rsidRPr="0061389F" w:rsidRDefault="007F5C5C" w:rsidP="004213F0">
      <w:pPr>
        <w:pStyle w:val="Default"/>
        <w:spacing w:line="283" w:lineRule="auto"/>
        <w:jc w:val="both"/>
        <w:rPr>
          <w:color w:val="auto"/>
        </w:rPr>
      </w:pPr>
      <w:r w:rsidRPr="0061389F">
        <w:rPr>
          <w:color w:val="auto"/>
          <w:spacing w:val="-2"/>
        </w:rPr>
        <w:t xml:space="preserve">Określenie </w:t>
      </w:r>
      <w:r w:rsidR="0002054F" w:rsidRPr="0061389F">
        <w:rPr>
          <w:color w:val="auto"/>
          <w:spacing w:val="-2"/>
        </w:rPr>
        <w:t>powyższego</w:t>
      </w:r>
      <w:r w:rsidRPr="0061389F">
        <w:rPr>
          <w:color w:val="auto"/>
          <w:spacing w:val="-2"/>
        </w:rPr>
        <w:t xml:space="preserve"> zakresu egzaminu pozostaje w zgodzie </w:t>
      </w:r>
      <w:r w:rsidR="00422770" w:rsidRPr="0061389F">
        <w:rPr>
          <w:color w:val="auto"/>
          <w:spacing w:val="-2"/>
        </w:rPr>
        <w:t xml:space="preserve">z </w:t>
      </w:r>
      <w:r w:rsidR="00B35474" w:rsidRPr="0061389F">
        <w:rPr>
          <w:i/>
          <w:iCs/>
          <w:color w:val="auto"/>
          <w:spacing w:val="-2"/>
        </w:rPr>
        <w:t>Modelem kompetencyjnym osób prowadzących audyt wewnętrzny w jednostkach sektor</w:t>
      </w:r>
      <w:r w:rsidR="00C00FD8" w:rsidRPr="0061389F">
        <w:rPr>
          <w:i/>
          <w:iCs/>
          <w:color w:val="auto"/>
          <w:spacing w:val="-2"/>
        </w:rPr>
        <w:t>a</w:t>
      </w:r>
      <w:r w:rsidR="00B35474" w:rsidRPr="0061389F">
        <w:rPr>
          <w:i/>
          <w:iCs/>
          <w:color w:val="auto"/>
          <w:spacing w:val="-2"/>
        </w:rPr>
        <w:t xml:space="preserve"> finansów publicznych</w:t>
      </w:r>
      <w:r w:rsidR="00B35474" w:rsidRPr="0061389F">
        <w:rPr>
          <w:rStyle w:val="Odwoanieprzypisudolnego"/>
          <w:color w:val="auto"/>
          <w:spacing w:val="-2"/>
        </w:rPr>
        <w:footnoteReference w:id="29"/>
      </w:r>
      <w:r w:rsidR="00422770" w:rsidRPr="0061389F">
        <w:rPr>
          <w:color w:val="auto"/>
          <w:spacing w:val="-2"/>
        </w:rPr>
        <w:t xml:space="preserve">, </w:t>
      </w:r>
      <w:r w:rsidR="00B35474" w:rsidRPr="0061389F">
        <w:rPr>
          <w:color w:val="auto"/>
          <w:spacing w:val="-2"/>
        </w:rPr>
        <w:t xml:space="preserve">opracowanym we współpracy z przedstawicielami środowiska naukowego, praktykami audytu wewnętrznego oraz </w:t>
      </w:r>
      <w:r w:rsidR="00B35474" w:rsidRPr="0061389F">
        <w:rPr>
          <w:color w:val="auto"/>
          <w:shd w:val="clear" w:color="auto" w:fill="FFFFFF"/>
        </w:rPr>
        <w:t>interesariuszami audytu wewnętrznego</w:t>
      </w:r>
      <w:r w:rsidR="00B35474" w:rsidRPr="0061389F">
        <w:rPr>
          <w:i/>
          <w:iCs/>
          <w:color w:val="auto"/>
          <w:spacing w:val="-2"/>
        </w:rPr>
        <w:t xml:space="preserve"> w </w:t>
      </w:r>
      <w:r w:rsidR="00B35474" w:rsidRPr="0061389F">
        <w:rPr>
          <w:color w:val="auto"/>
          <w:spacing w:val="-2"/>
        </w:rPr>
        <w:t>sektorze publicznym</w:t>
      </w:r>
      <w:r w:rsidR="00422770" w:rsidRPr="0061389F">
        <w:rPr>
          <w:color w:val="auto"/>
          <w:spacing w:val="-2"/>
        </w:rPr>
        <w:t>.</w:t>
      </w:r>
      <w:r w:rsidR="00B35474" w:rsidRPr="0061389F">
        <w:rPr>
          <w:i/>
          <w:iCs/>
          <w:color w:val="auto"/>
          <w:spacing w:val="-2"/>
        </w:rPr>
        <w:t xml:space="preserve"> </w:t>
      </w:r>
      <w:r w:rsidR="00422770" w:rsidRPr="0061389F">
        <w:rPr>
          <w:i/>
          <w:iCs/>
          <w:color w:val="auto"/>
          <w:spacing w:val="-2"/>
        </w:rPr>
        <w:t>Model</w:t>
      </w:r>
      <w:r w:rsidR="00422770" w:rsidRPr="0061389F">
        <w:rPr>
          <w:color w:val="auto"/>
          <w:spacing w:val="-2"/>
        </w:rPr>
        <w:t xml:space="preserve"> zawiera zbiór</w:t>
      </w:r>
      <w:r w:rsidRPr="0061389F">
        <w:rPr>
          <w:color w:val="auto"/>
        </w:rPr>
        <w:t xml:space="preserve"> kluczowych kompetencji szczególnie istotnych dla skutecznego i efektywnego funkcjonowania audytu wewnętrznego w jednostce sektora finansów publicznych</w:t>
      </w:r>
      <w:r w:rsidR="0002054F" w:rsidRPr="0061389F">
        <w:rPr>
          <w:color w:val="auto"/>
        </w:rPr>
        <w:t xml:space="preserve">. Głównym celem </w:t>
      </w:r>
      <w:r w:rsidR="00422770" w:rsidRPr="0061389F">
        <w:rPr>
          <w:color w:val="auto"/>
        </w:rPr>
        <w:t xml:space="preserve">stosowania </w:t>
      </w:r>
      <w:r w:rsidR="0002054F" w:rsidRPr="0061389F">
        <w:rPr>
          <w:i/>
          <w:iCs/>
          <w:color w:val="auto"/>
        </w:rPr>
        <w:t xml:space="preserve">Modelu </w:t>
      </w:r>
      <w:r w:rsidR="00422770" w:rsidRPr="0061389F">
        <w:rPr>
          <w:color w:val="auto"/>
        </w:rPr>
        <w:t xml:space="preserve">w praktyce </w:t>
      </w:r>
      <w:r w:rsidR="0002054F" w:rsidRPr="0061389F">
        <w:rPr>
          <w:color w:val="auto"/>
        </w:rPr>
        <w:t>jest podnoszenie jakości audytu wewnętrznego poprzez promowanie ciągłego rozwoju kompetencyjnego osób zaangażowanych w prowadzenia audytu wewnętrznego.</w:t>
      </w:r>
      <w:r w:rsidRPr="0061389F">
        <w:rPr>
          <w:color w:val="auto"/>
        </w:rPr>
        <w:t xml:space="preserve"> </w:t>
      </w:r>
      <w:r w:rsidR="0002054F" w:rsidRPr="0061389F">
        <w:rPr>
          <w:color w:val="auto"/>
        </w:rPr>
        <w:t>W</w:t>
      </w:r>
      <w:r w:rsidR="00C00FD8" w:rsidRPr="0061389F">
        <w:rPr>
          <w:color w:val="auto"/>
        </w:rPr>
        <w:t> </w:t>
      </w:r>
      <w:r w:rsidR="0002054F" w:rsidRPr="0061389F">
        <w:rPr>
          <w:color w:val="auto"/>
        </w:rPr>
        <w:t xml:space="preserve">związku z tym na jego podstawie zaprojektowano zakres egzaminu, który na wzór </w:t>
      </w:r>
      <w:r w:rsidR="0002054F" w:rsidRPr="0061389F">
        <w:rPr>
          <w:i/>
          <w:iCs/>
          <w:color w:val="auto"/>
        </w:rPr>
        <w:t>Modelu</w:t>
      </w:r>
      <w:r w:rsidR="0002054F" w:rsidRPr="0061389F">
        <w:rPr>
          <w:color w:val="auto"/>
        </w:rPr>
        <w:t xml:space="preserve"> </w:t>
      </w:r>
      <w:r w:rsidRPr="0061389F">
        <w:rPr>
          <w:color w:val="auto"/>
        </w:rPr>
        <w:t>odnosi się do:</w:t>
      </w:r>
    </w:p>
    <w:p w14:paraId="3516F7CB" w14:textId="218DBDC5" w:rsidR="007F5C5C" w:rsidRPr="0061389F" w:rsidRDefault="007F5C5C" w:rsidP="00C136ED">
      <w:pPr>
        <w:pStyle w:val="Default"/>
        <w:numPr>
          <w:ilvl w:val="0"/>
          <w:numId w:val="42"/>
        </w:numPr>
        <w:spacing w:line="283" w:lineRule="auto"/>
        <w:jc w:val="both"/>
        <w:rPr>
          <w:color w:val="auto"/>
        </w:rPr>
      </w:pPr>
      <w:r w:rsidRPr="0061389F">
        <w:rPr>
          <w:color w:val="auto"/>
        </w:rPr>
        <w:t>wiedzy</w:t>
      </w:r>
      <w:r w:rsidRPr="0061389F">
        <w:rPr>
          <w:b/>
          <w:bCs/>
          <w:color w:val="auto"/>
        </w:rPr>
        <w:t xml:space="preserve"> </w:t>
      </w:r>
      <w:r w:rsidRPr="0061389F">
        <w:rPr>
          <w:color w:val="auto"/>
        </w:rPr>
        <w:t>ogólnej, teoretycznej i specjalistycznej, w tym w szczególności z zakresu audytu wewnętrznego (np. przepisy prawa, standardy) i kontroli zarządczej oraz branżowej, niezbędnej do prowadzenia audytu wewnętrznego w jednostkach sektora finansów publicznych, która obejmuje to wszystko, czego audytor nauczył się nie tylko podczas formalnego procesu edukacji (np. ukończone szkoły, studia), ale także w ramach samokształcenia,</w:t>
      </w:r>
    </w:p>
    <w:p w14:paraId="3D99A7B1" w14:textId="717B16B2" w:rsidR="0002054F" w:rsidRPr="0061389F" w:rsidRDefault="00AD4CE1" w:rsidP="00C136ED">
      <w:pPr>
        <w:pStyle w:val="Akapitzlist"/>
        <w:numPr>
          <w:ilvl w:val="0"/>
          <w:numId w:val="42"/>
        </w:numPr>
        <w:autoSpaceDE w:val="0"/>
        <w:autoSpaceDN w:val="0"/>
        <w:adjustRightInd w:val="0"/>
        <w:spacing w:line="283" w:lineRule="auto"/>
        <w:rPr>
          <w:rFonts w:ascii="Times New Roman" w:eastAsiaTheme="minorHAnsi" w:hAnsi="Times New Roman"/>
        </w:rPr>
      </w:pPr>
      <w:r w:rsidRPr="0061389F">
        <w:rPr>
          <w:rFonts w:ascii="Times New Roman" w:eastAsiaTheme="minorHAnsi" w:hAnsi="Times New Roman"/>
        </w:rPr>
        <w:t xml:space="preserve">praktycznych </w:t>
      </w:r>
      <w:r w:rsidR="0002054F" w:rsidRPr="0061389F">
        <w:rPr>
          <w:rFonts w:ascii="Times New Roman" w:eastAsiaTheme="minorHAnsi" w:hAnsi="Times New Roman"/>
        </w:rPr>
        <w:t>umiejętności</w:t>
      </w:r>
      <w:r w:rsidR="0002054F" w:rsidRPr="0061389F">
        <w:rPr>
          <w:rFonts w:ascii="Times New Roman" w:eastAsiaTheme="minorHAnsi" w:hAnsi="Times New Roman"/>
          <w:b/>
          <w:bCs/>
        </w:rPr>
        <w:t xml:space="preserve"> </w:t>
      </w:r>
      <w:r w:rsidR="0002054F" w:rsidRPr="0061389F">
        <w:rPr>
          <w:rFonts w:ascii="Times New Roman" w:eastAsiaTheme="minorHAnsi" w:hAnsi="Times New Roman"/>
        </w:rPr>
        <w:t>(technicznych, technologicznych, profesjonalnych, stanowiskowych, specjalistycznych itp.) dotyczących tego, co audytor rzeczywiście potrafi robić i co często utożsamiane bywa z posiadanym doświadczeniem, bądź zdolnościami do działania,</w:t>
      </w:r>
    </w:p>
    <w:p w14:paraId="36450940" w14:textId="43CCBE10" w:rsidR="0002054F" w:rsidRPr="0061389F" w:rsidRDefault="0002054F" w:rsidP="00C136ED">
      <w:pPr>
        <w:pStyle w:val="Akapitzlist"/>
        <w:numPr>
          <w:ilvl w:val="0"/>
          <w:numId w:val="42"/>
        </w:numPr>
        <w:autoSpaceDE w:val="0"/>
        <w:autoSpaceDN w:val="0"/>
        <w:adjustRightInd w:val="0"/>
        <w:spacing w:line="283" w:lineRule="auto"/>
        <w:rPr>
          <w:rFonts w:ascii="Times New Roman" w:eastAsiaTheme="minorHAnsi" w:hAnsi="Times New Roman"/>
        </w:rPr>
      </w:pPr>
      <w:r w:rsidRPr="0061389F">
        <w:rPr>
          <w:rFonts w:ascii="Times New Roman" w:eastAsiaTheme="minorHAnsi" w:hAnsi="Times New Roman"/>
        </w:rPr>
        <w:t xml:space="preserve">kompetencji, czyli </w:t>
      </w:r>
      <w:r w:rsidRPr="0061389F">
        <w:rPr>
          <w:rFonts w:ascii="Times New Roman" w:hAnsi="Times New Roman"/>
        </w:rPr>
        <w:t xml:space="preserve">dyspozycji w zakresie wiedzy, umiejętności, postaw pozwalających realizować zadania zawodowe na odpowiednim poziomie. </w:t>
      </w:r>
    </w:p>
    <w:p w14:paraId="2F3C9213" w14:textId="27A3FFFC" w:rsidR="00422770" w:rsidRPr="0061389F" w:rsidRDefault="00DF3EFE" w:rsidP="00422770">
      <w:pPr>
        <w:spacing w:before="120" w:after="120" w:line="283" w:lineRule="auto"/>
        <w:jc w:val="both"/>
        <w:rPr>
          <w:rFonts w:ascii="Times New Roman" w:hAnsi="Times New Roman"/>
        </w:rPr>
      </w:pPr>
      <w:r w:rsidRPr="0061389F">
        <w:rPr>
          <w:rFonts w:ascii="Times New Roman" w:eastAsiaTheme="minorHAnsi" w:hAnsi="Times New Roman"/>
          <w:spacing w:val="-2"/>
        </w:rPr>
        <w:t xml:space="preserve">Sprawdzenie przygotowania kandydata </w:t>
      </w:r>
      <w:r w:rsidR="00AD4CE1" w:rsidRPr="0061389F">
        <w:rPr>
          <w:rFonts w:ascii="Times New Roman" w:eastAsiaTheme="minorHAnsi" w:hAnsi="Times New Roman"/>
          <w:spacing w:val="-2"/>
        </w:rPr>
        <w:t xml:space="preserve">w powyższym zakresie </w:t>
      </w:r>
      <w:r w:rsidRPr="0061389F">
        <w:rPr>
          <w:rFonts w:ascii="Times New Roman" w:eastAsiaTheme="minorHAnsi" w:hAnsi="Times New Roman"/>
          <w:spacing w:val="-2"/>
        </w:rPr>
        <w:t xml:space="preserve">będzie odbywało się poprzez udzielenie przez niego odpowiedzi na pytania testowe oraz rozwiązanie zadania egzaminacyjnego (ust. 2). </w:t>
      </w:r>
      <w:r w:rsidR="0058490E" w:rsidRPr="0061389F">
        <w:rPr>
          <w:rFonts w:ascii="Times New Roman" w:eastAsiaTheme="minorHAnsi" w:hAnsi="Times New Roman"/>
          <w:spacing w:val="-2"/>
        </w:rPr>
        <w:t xml:space="preserve">Tryb i sposób </w:t>
      </w:r>
      <w:r w:rsidRPr="0061389F">
        <w:rPr>
          <w:rFonts w:ascii="Times New Roman" w:eastAsiaTheme="minorHAnsi" w:hAnsi="Times New Roman"/>
          <w:spacing w:val="-2"/>
        </w:rPr>
        <w:t>przeprowadzenia egzaminu</w:t>
      </w:r>
      <w:r w:rsidR="0058490E" w:rsidRPr="0061389F">
        <w:rPr>
          <w:rFonts w:ascii="Times New Roman" w:eastAsiaTheme="minorHAnsi" w:hAnsi="Times New Roman"/>
          <w:spacing w:val="-2"/>
        </w:rPr>
        <w:t xml:space="preserve">, </w:t>
      </w:r>
      <w:r w:rsidR="000A6EE7" w:rsidRPr="0061389F">
        <w:rPr>
          <w:rFonts w:ascii="Times New Roman" w:hAnsi="Times New Roman"/>
        </w:rPr>
        <w:t xml:space="preserve">a także wskazanie </w:t>
      </w:r>
      <w:r w:rsidR="000A6EE7" w:rsidRPr="0061389F">
        <w:rPr>
          <w:rFonts w:ascii="Times New Roman" w:hAnsi="Times New Roman"/>
        </w:rPr>
        <w:lastRenderedPageBreak/>
        <w:t>materiałów, które kandydat może posiadać w</w:t>
      </w:r>
      <w:r w:rsidR="00A70E57" w:rsidRPr="0061389F">
        <w:rPr>
          <w:rFonts w:ascii="Times New Roman" w:hAnsi="Times New Roman"/>
        </w:rPr>
        <w:t> </w:t>
      </w:r>
      <w:r w:rsidR="000A6EE7" w:rsidRPr="0061389F">
        <w:rPr>
          <w:rFonts w:ascii="Times New Roman" w:hAnsi="Times New Roman"/>
        </w:rPr>
        <w:t xml:space="preserve">trakcie egzaminu </w:t>
      </w:r>
      <w:r w:rsidRPr="0061389F">
        <w:rPr>
          <w:rFonts w:ascii="Times New Roman" w:eastAsiaTheme="minorHAnsi" w:hAnsi="Times New Roman"/>
          <w:spacing w:val="-2"/>
        </w:rPr>
        <w:t xml:space="preserve">zostanie określony przez Ministra Finansów w przepisach wykonawczych do </w:t>
      </w:r>
      <w:proofErr w:type="spellStart"/>
      <w:r w:rsidRPr="0061389F">
        <w:rPr>
          <w:rFonts w:ascii="Times New Roman" w:eastAsiaTheme="minorHAnsi" w:hAnsi="Times New Roman"/>
          <w:spacing w:val="-2"/>
        </w:rPr>
        <w:t>uofp</w:t>
      </w:r>
      <w:proofErr w:type="spellEnd"/>
      <w:r w:rsidR="00422770" w:rsidRPr="0061389F">
        <w:rPr>
          <w:rFonts w:ascii="Times New Roman" w:eastAsiaTheme="minorHAnsi" w:hAnsi="Times New Roman"/>
          <w:spacing w:val="-2"/>
        </w:rPr>
        <w:t xml:space="preserve">. Regulacja ta będzie miała charakter techniczny, co </w:t>
      </w:r>
      <w:r w:rsidR="00422770" w:rsidRPr="0061389F">
        <w:rPr>
          <w:rFonts w:ascii="Times New Roman" w:hAnsi="Times New Roman"/>
        </w:rPr>
        <w:t xml:space="preserve">zapewni większą elastyczność </w:t>
      </w:r>
      <w:r w:rsidR="00422770" w:rsidRPr="0061389F">
        <w:rPr>
          <w:rFonts w:ascii="Times New Roman" w:eastAsiaTheme="minorHAnsi" w:hAnsi="Times New Roman"/>
          <w:spacing w:val="-2"/>
        </w:rPr>
        <w:t>w</w:t>
      </w:r>
      <w:r w:rsidR="003A0FF2" w:rsidRPr="0061389F">
        <w:rPr>
          <w:rFonts w:ascii="Times New Roman" w:eastAsiaTheme="minorHAnsi" w:hAnsi="Times New Roman"/>
          <w:spacing w:val="-2"/>
        </w:rPr>
        <w:t> </w:t>
      </w:r>
      <w:r w:rsidR="00422770" w:rsidRPr="0061389F">
        <w:rPr>
          <w:rFonts w:ascii="Times New Roman" w:eastAsiaTheme="minorHAnsi" w:hAnsi="Times New Roman"/>
          <w:spacing w:val="-2"/>
        </w:rPr>
        <w:t xml:space="preserve">przypadku </w:t>
      </w:r>
      <w:r w:rsidR="00422770" w:rsidRPr="0061389F">
        <w:rPr>
          <w:rFonts w:ascii="Times New Roman" w:hAnsi="Times New Roman"/>
        </w:rPr>
        <w:t xml:space="preserve">konieczności wprowadzenia ewentualnych zmian w jej treści. </w:t>
      </w:r>
    </w:p>
    <w:p w14:paraId="3DA08BD4" w14:textId="30461553" w:rsidR="00DF3EFE" w:rsidRPr="0061389F" w:rsidRDefault="00DF3EFE" w:rsidP="00C6178F">
      <w:pPr>
        <w:spacing w:before="120" w:after="120" w:line="283" w:lineRule="auto"/>
        <w:jc w:val="both"/>
        <w:rPr>
          <w:rFonts w:ascii="Times New Roman" w:eastAsia="Times New Roman" w:hAnsi="Times New Roman"/>
          <w:bCs/>
          <w:lang w:eastAsia="pl-PL"/>
        </w:rPr>
      </w:pPr>
      <w:r w:rsidRPr="0061389F">
        <w:rPr>
          <w:rFonts w:ascii="Times New Roman" w:eastAsiaTheme="minorHAnsi" w:hAnsi="Times New Roman"/>
          <w:bCs/>
          <w:spacing w:val="-2"/>
          <w:lang w:eastAsia="pl-PL"/>
        </w:rPr>
        <w:t xml:space="preserve">Natomiast w celu umożliwienia przygotowania się kandydatów do egzaminu, nie później niż do końca stycznia roku, w którym będzie się odbywał egzamin, Minister Finansów ogłosi na </w:t>
      </w:r>
      <w:r w:rsidRPr="0061389F">
        <w:rPr>
          <w:rFonts w:ascii="Times New Roman" w:eastAsia="Times New Roman" w:hAnsi="Times New Roman"/>
          <w:bCs/>
          <w:lang w:eastAsia="pl-PL"/>
        </w:rPr>
        <w:t>stronie podmiotowej Ministerstwa Finansów w Biuletynie Informacji Publicznej wykaz tytułów aktów prawnych obejmujących przepisy regulujące funkcjonowanie sektora finansów publicznych i</w:t>
      </w:r>
      <w:r w:rsidR="002A0B4E" w:rsidRPr="0061389F">
        <w:rPr>
          <w:rFonts w:ascii="Times New Roman" w:eastAsia="Times New Roman" w:hAnsi="Times New Roman"/>
          <w:bCs/>
          <w:lang w:eastAsia="pl-PL"/>
        </w:rPr>
        <w:t> </w:t>
      </w:r>
      <w:r w:rsidRPr="0061389F">
        <w:rPr>
          <w:rFonts w:ascii="Times New Roman" w:eastAsia="Times New Roman" w:hAnsi="Times New Roman"/>
          <w:bCs/>
          <w:lang w:eastAsia="pl-PL"/>
        </w:rPr>
        <w:t xml:space="preserve">jednostek sektora finansów publicznych, innych niż przepisy </w:t>
      </w:r>
      <w:proofErr w:type="spellStart"/>
      <w:r w:rsidRPr="0061389F">
        <w:rPr>
          <w:rFonts w:ascii="Times New Roman" w:eastAsiaTheme="minorHAnsi" w:hAnsi="Times New Roman"/>
          <w:bCs/>
          <w:spacing w:val="-2"/>
          <w:lang w:eastAsia="pl-PL"/>
        </w:rPr>
        <w:t>uofp</w:t>
      </w:r>
      <w:proofErr w:type="spellEnd"/>
      <w:r w:rsidRPr="0061389F">
        <w:rPr>
          <w:rFonts w:ascii="Times New Roman" w:eastAsia="Times New Roman" w:hAnsi="Times New Roman"/>
          <w:bCs/>
          <w:lang w:eastAsia="pl-PL"/>
        </w:rPr>
        <w:t xml:space="preserve"> (ust. 3).</w:t>
      </w:r>
    </w:p>
    <w:p w14:paraId="53212798" w14:textId="1F086F5A" w:rsidR="00DF3EFE" w:rsidRPr="0061389F" w:rsidRDefault="001421ED" w:rsidP="00F27A16">
      <w:pPr>
        <w:pStyle w:val="Nagwek3"/>
        <w:rPr>
          <w:rFonts w:ascii="Times New Roman" w:hAnsi="Times New Roman" w:cs="Times New Roman"/>
          <w:color w:val="auto"/>
        </w:rPr>
      </w:pPr>
      <w:bookmarkStart w:id="58" w:name="_Toc222295624"/>
      <w:bookmarkStart w:id="59" w:name="_Toc224683002"/>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 xml:space="preserve">art. 286m </w:t>
      </w:r>
      <w:proofErr w:type="spellStart"/>
      <w:r w:rsidR="00DF3EFE" w:rsidRPr="0061389F">
        <w:rPr>
          <w:rFonts w:ascii="Times New Roman" w:hAnsi="Times New Roman" w:cs="Times New Roman"/>
          <w:color w:val="auto"/>
        </w:rPr>
        <w:t>uofp</w:t>
      </w:r>
      <w:bookmarkEnd w:id="58"/>
      <w:bookmarkEnd w:id="59"/>
      <w:proofErr w:type="spellEnd"/>
    </w:p>
    <w:p w14:paraId="39F8DB6B" w14:textId="520F13E9" w:rsidR="00DF3EFE" w:rsidRPr="0061389F" w:rsidRDefault="00DF3EFE" w:rsidP="00F27A16">
      <w:pPr>
        <w:autoSpaceDE w:val="0"/>
        <w:autoSpaceDN w:val="0"/>
        <w:adjustRightInd w:val="0"/>
        <w:spacing w:after="120" w:line="283" w:lineRule="auto"/>
        <w:jc w:val="both"/>
        <w:rPr>
          <w:rFonts w:ascii="Times New Roman" w:eastAsiaTheme="minorHAnsi" w:hAnsi="Times New Roman"/>
          <w:spacing w:val="-2"/>
        </w:rPr>
      </w:pPr>
      <w:r w:rsidRPr="0061389F">
        <w:rPr>
          <w:rFonts w:ascii="Times New Roman" w:eastAsiaTheme="minorHAnsi" w:hAnsi="Times New Roman"/>
          <w:spacing w:val="-2"/>
        </w:rPr>
        <w:t>W celu zapewnienia jednolitych warunków do zdawania egzaminu przez wszystkich kandydatów w ust. 1 wskazano, że kandydat nie będzie mógł podczas egzaminu korzystać z pomocy innej osoby, posiadać niedozwolonych materiałów lub urządzeń służących do kopiowania, przekazywania i</w:t>
      </w:r>
      <w:r w:rsidR="00A70E57" w:rsidRPr="0061389F">
        <w:rPr>
          <w:rFonts w:ascii="Times New Roman" w:eastAsiaTheme="minorHAnsi" w:hAnsi="Times New Roman"/>
          <w:spacing w:val="-2"/>
        </w:rPr>
        <w:t> </w:t>
      </w:r>
      <w:r w:rsidRPr="0061389F">
        <w:rPr>
          <w:rFonts w:ascii="Times New Roman" w:eastAsiaTheme="minorHAnsi" w:hAnsi="Times New Roman"/>
          <w:spacing w:val="-2"/>
        </w:rPr>
        <w:t xml:space="preserve">odbioru informacji, a także pomagać pozostałym kandydatom lub w inny sposób zakłócać przebiegu egzaminu. </w:t>
      </w:r>
      <w:r w:rsidR="00494962" w:rsidRPr="0061389F">
        <w:rPr>
          <w:rFonts w:ascii="Times New Roman" w:eastAsiaTheme="minorHAnsi" w:hAnsi="Times New Roman"/>
          <w:spacing w:val="-2"/>
        </w:rPr>
        <w:t xml:space="preserve">Wprowadzenie takiego </w:t>
      </w:r>
      <w:r w:rsidR="00877C6F" w:rsidRPr="0061389F">
        <w:rPr>
          <w:rFonts w:ascii="Times New Roman" w:eastAsiaTheme="minorHAnsi" w:hAnsi="Times New Roman"/>
          <w:spacing w:val="-2"/>
        </w:rPr>
        <w:t>prze</w:t>
      </w:r>
      <w:r w:rsidR="00494962" w:rsidRPr="0061389F">
        <w:rPr>
          <w:rFonts w:ascii="Times New Roman" w:eastAsiaTheme="minorHAnsi" w:hAnsi="Times New Roman"/>
          <w:spacing w:val="-2"/>
        </w:rPr>
        <w:t xml:space="preserve">pisu ma za zadanie zapewnienie, </w:t>
      </w:r>
      <w:r w:rsidR="00EB1160" w:rsidRPr="0061389F">
        <w:rPr>
          <w:rFonts w:ascii="Times New Roman" w:hAnsi="Times New Roman"/>
        </w:rPr>
        <w:t xml:space="preserve">że kandydat będzie musiał wykazać się </w:t>
      </w:r>
      <w:r w:rsidR="00494962" w:rsidRPr="0061389F">
        <w:rPr>
          <w:rFonts w:ascii="Times New Roman" w:hAnsi="Times New Roman"/>
        </w:rPr>
        <w:t>posiadaną</w:t>
      </w:r>
      <w:r w:rsidR="006A24DC" w:rsidRPr="0061389F">
        <w:rPr>
          <w:rFonts w:ascii="Times New Roman" w:hAnsi="Times New Roman"/>
        </w:rPr>
        <w:t xml:space="preserve"> wiedzą</w:t>
      </w:r>
      <w:r w:rsidR="00EB1160" w:rsidRPr="0061389F">
        <w:rPr>
          <w:rFonts w:ascii="Times New Roman" w:hAnsi="Times New Roman"/>
        </w:rPr>
        <w:t xml:space="preserve">, a nie korzystać z informacji dostępnych w sieci czy wiedzy innych osób. </w:t>
      </w:r>
      <w:r w:rsidRPr="0061389F">
        <w:rPr>
          <w:rFonts w:ascii="Times New Roman" w:eastAsiaTheme="minorHAnsi" w:hAnsi="Times New Roman"/>
          <w:spacing w:val="-2"/>
        </w:rPr>
        <w:t xml:space="preserve">W przypadku nieprzestrzegania tych zasad członek Komisji Egzaminacyjnej wykluczy kandydata z egzaminu, co będzie jednoznaczne z uzyskaniem negatywnego wyniku tego egzaminu (ust. 2). </w:t>
      </w:r>
      <w:r w:rsidR="00494962" w:rsidRPr="0061389F">
        <w:rPr>
          <w:rFonts w:ascii="Times New Roman" w:eastAsiaTheme="minorHAnsi" w:hAnsi="Times New Roman"/>
          <w:spacing w:val="-2"/>
        </w:rPr>
        <w:t>Wykluczenie potwierdza, że kandydat nie przestrzeg</w:t>
      </w:r>
      <w:r w:rsidR="003A0FF2" w:rsidRPr="0061389F">
        <w:rPr>
          <w:rFonts w:ascii="Times New Roman" w:eastAsiaTheme="minorHAnsi" w:hAnsi="Times New Roman"/>
          <w:spacing w:val="-2"/>
        </w:rPr>
        <w:t>a</w:t>
      </w:r>
      <w:r w:rsidR="00494962" w:rsidRPr="0061389F">
        <w:rPr>
          <w:rFonts w:ascii="Times New Roman" w:eastAsiaTheme="minorHAnsi" w:hAnsi="Times New Roman"/>
          <w:spacing w:val="-2"/>
        </w:rPr>
        <w:t xml:space="preserve">ł przyjętych zasad i nie był odpowiednio przygotowany </w:t>
      </w:r>
      <w:r w:rsidR="009751F9" w:rsidRPr="0061389F">
        <w:rPr>
          <w:rFonts w:ascii="Times New Roman" w:eastAsiaTheme="minorHAnsi" w:hAnsi="Times New Roman"/>
          <w:spacing w:val="-2"/>
        </w:rPr>
        <w:t xml:space="preserve">do egzaminu. </w:t>
      </w:r>
      <w:r w:rsidRPr="0061389F">
        <w:rPr>
          <w:rFonts w:ascii="Times New Roman" w:eastAsiaTheme="minorHAnsi" w:hAnsi="Times New Roman"/>
          <w:spacing w:val="-2"/>
        </w:rPr>
        <w:t>Jednocześnie biorąc pod uwagę prawidłowość przebiegu egzaminu Minister Finansów określi w drodze rozporządzenia materiały, które kandydat będzie mógł posiadać w</w:t>
      </w:r>
      <w:r w:rsidR="003A0FF2" w:rsidRPr="0061389F">
        <w:rPr>
          <w:rFonts w:ascii="Times New Roman" w:eastAsiaTheme="minorHAnsi" w:hAnsi="Times New Roman"/>
          <w:spacing w:val="-2"/>
        </w:rPr>
        <w:t> </w:t>
      </w:r>
      <w:r w:rsidRPr="0061389F">
        <w:rPr>
          <w:rFonts w:ascii="Times New Roman" w:eastAsiaTheme="minorHAnsi" w:hAnsi="Times New Roman"/>
          <w:spacing w:val="-2"/>
        </w:rPr>
        <w:t>trakcie egzaminu.</w:t>
      </w:r>
    </w:p>
    <w:p w14:paraId="129AD480" w14:textId="1C7858DE" w:rsidR="00EB1160" w:rsidRPr="0061389F" w:rsidRDefault="00DF3EFE" w:rsidP="009751F9">
      <w:pPr>
        <w:pStyle w:val="Tekstkomentarza"/>
        <w:spacing w:line="283" w:lineRule="auto"/>
        <w:jc w:val="both"/>
        <w:rPr>
          <w:rFonts w:ascii="Times New Roman" w:hAnsi="Times New Roman"/>
          <w:sz w:val="24"/>
          <w:szCs w:val="24"/>
        </w:rPr>
      </w:pPr>
      <w:r w:rsidRPr="0061389F">
        <w:rPr>
          <w:rFonts w:ascii="Times New Roman" w:eastAsiaTheme="minorHAnsi" w:hAnsi="Times New Roman"/>
          <w:spacing w:val="-2"/>
          <w:sz w:val="24"/>
          <w:szCs w:val="24"/>
        </w:rPr>
        <w:t>Aby zagwarantować możliwość odwołania się kandydata od wykluczenia z egzaminu, będzie przysługiwało mu prawo wniesienia pisemnego odwołania do Komisji Egzaminacyjnej, w</w:t>
      </w:r>
      <w:r w:rsidR="002A0B4E" w:rsidRPr="0061389F">
        <w:rPr>
          <w:rFonts w:ascii="Times New Roman" w:eastAsiaTheme="minorHAnsi" w:hAnsi="Times New Roman"/>
          <w:spacing w:val="-2"/>
          <w:sz w:val="24"/>
          <w:szCs w:val="24"/>
        </w:rPr>
        <w:t> </w:t>
      </w:r>
      <w:r w:rsidRPr="0061389F">
        <w:rPr>
          <w:rFonts w:ascii="Times New Roman" w:eastAsiaTheme="minorHAnsi" w:hAnsi="Times New Roman"/>
          <w:spacing w:val="-2"/>
          <w:sz w:val="24"/>
          <w:szCs w:val="24"/>
        </w:rPr>
        <w:t>terminie 7 dni od dnia egzaminu (ust. 3).</w:t>
      </w:r>
      <w:r w:rsidR="00EB1160" w:rsidRPr="0061389F">
        <w:rPr>
          <w:rFonts w:ascii="Times New Roman" w:eastAsiaTheme="minorHAnsi" w:hAnsi="Times New Roman"/>
          <w:spacing w:val="-2"/>
          <w:sz w:val="24"/>
          <w:szCs w:val="24"/>
        </w:rPr>
        <w:t xml:space="preserve"> </w:t>
      </w:r>
      <w:r w:rsidR="00422770" w:rsidRPr="0061389F">
        <w:rPr>
          <w:rFonts w:ascii="Times New Roman" w:eastAsiaTheme="minorHAnsi" w:hAnsi="Times New Roman"/>
          <w:spacing w:val="-2"/>
          <w:sz w:val="24"/>
          <w:szCs w:val="24"/>
        </w:rPr>
        <w:t>Wynika to przede wszystkim z poważnych konsekwencji dotyczących kandydata w przypadku wykluczenia z egzaminu, tj. uzyskanie negatywnej oceny z</w:t>
      </w:r>
      <w:r w:rsidR="00A70E57" w:rsidRPr="0061389F">
        <w:rPr>
          <w:rFonts w:ascii="Times New Roman" w:eastAsiaTheme="minorHAnsi" w:hAnsi="Times New Roman"/>
          <w:spacing w:val="-2"/>
          <w:sz w:val="24"/>
          <w:szCs w:val="24"/>
        </w:rPr>
        <w:t> </w:t>
      </w:r>
      <w:r w:rsidR="00422770" w:rsidRPr="0061389F">
        <w:rPr>
          <w:rFonts w:ascii="Times New Roman" w:eastAsiaTheme="minorHAnsi" w:hAnsi="Times New Roman"/>
          <w:spacing w:val="-2"/>
          <w:sz w:val="24"/>
          <w:szCs w:val="24"/>
        </w:rPr>
        <w:t>egzaminu</w:t>
      </w:r>
      <w:r w:rsidR="00777D1A" w:rsidRPr="0061389F">
        <w:rPr>
          <w:rFonts w:ascii="Times New Roman" w:eastAsiaTheme="minorHAnsi" w:hAnsi="Times New Roman"/>
          <w:spacing w:val="-2"/>
          <w:sz w:val="24"/>
          <w:szCs w:val="24"/>
        </w:rPr>
        <w:t xml:space="preserve"> oraz</w:t>
      </w:r>
      <w:r w:rsidR="00422770" w:rsidRPr="0061389F">
        <w:rPr>
          <w:rFonts w:ascii="Times New Roman" w:eastAsiaTheme="minorHAnsi" w:hAnsi="Times New Roman"/>
          <w:spacing w:val="-2"/>
          <w:sz w:val="24"/>
          <w:szCs w:val="24"/>
        </w:rPr>
        <w:t xml:space="preserve"> </w:t>
      </w:r>
      <w:r w:rsidR="00422770" w:rsidRPr="0061389F">
        <w:rPr>
          <w:rFonts w:ascii="Times New Roman" w:hAnsi="Times New Roman"/>
          <w:sz w:val="24"/>
          <w:szCs w:val="24"/>
        </w:rPr>
        <w:t>utrata prawa do zwrotu opłaty</w:t>
      </w:r>
      <w:r w:rsidR="00777D1A" w:rsidRPr="0061389F">
        <w:rPr>
          <w:rFonts w:ascii="Times New Roman" w:hAnsi="Times New Roman"/>
          <w:sz w:val="24"/>
          <w:szCs w:val="24"/>
        </w:rPr>
        <w:t xml:space="preserve"> za </w:t>
      </w:r>
      <w:r w:rsidR="00D039C1" w:rsidRPr="0061389F">
        <w:rPr>
          <w:rFonts w:ascii="Times New Roman" w:hAnsi="Times New Roman"/>
          <w:sz w:val="24"/>
          <w:szCs w:val="24"/>
        </w:rPr>
        <w:t>egzamin</w:t>
      </w:r>
      <w:r w:rsidR="00422770" w:rsidRPr="0061389F">
        <w:rPr>
          <w:rFonts w:ascii="Times New Roman" w:hAnsi="Times New Roman"/>
          <w:sz w:val="24"/>
          <w:szCs w:val="24"/>
        </w:rPr>
        <w:t xml:space="preserve">. Dzięki temu decyzja członka Komisji Egzaminacyjnej będzie podlegała weryfikacji i nie będzie podejmowana arbitralnie. </w:t>
      </w:r>
      <w:r w:rsidR="009C4A5A" w:rsidRPr="0061389F">
        <w:rPr>
          <w:rFonts w:ascii="Times New Roman" w:eastAsiaTheme="minorHAnsi" w:hAnsi="Times New Roman"/>
          <w:spacing w:val="-2"/>
          <w:sz w:val="24"/>
          <w:szCs w:val="24"/>
        </w:rPr>
        <w:t xml:space="preserve">Wyznaczenie </w:t>
      </w:r>
      <w:r w:rsidR="00422770" w:rsidRPr="0061389F">
        <w:rPr>
          <w:rFonts w:ascii="Times New Roman" w:eastAsiaTheme="minorHAnsi" w:hAnsi="Times New Roman"/>
          <w:spacing w:val="-2"/>
          <w:sz w:val="24"/>
          <w:szCs w:val="24"/>
        </w:rPr>
        <w:t>ww.</w:t>
      </w:r>
      <w:r w:rsidR="009C4A5A" w:rsidRPr="0061389F">
        <w:rPr>
          <w:rFonts w:ascii="Times New Roman" w:eastAsiaTheme="minorHAnsi" w:hAnsi="Times New Roman"/>
          <w:spacing w:val="-2"/>
          <w:sz w:val="24"/>
          <w:szCs w:val="24"/>
        </w:rPr>
        <w:t xml:space="preserve"> terminu ma na celu zapewnienie kandydatowi jak najszybsz</w:t>
      </w:r>
      <w:r w:rsidR="00FD26CB" w:rsidRPr="0061389F">
        <w:rPr>
          <w:rFonts w:ascii="Times New Roman" w:eastAsiaTheme="minorHAnsi" w:hAnsi="Times New Roman"/>
          <w:spacing w:val="-2"/>
          <w:sz w:val="24"/>
          <w:szCs w:val="24"/>
        </w:rPr>
        <w:t>ego zajęcia się jego sprawą, tak by maksymalnie skrócić czas pozostawania przez niego w niepewności</w:t>
      </w:r>
      <w:r w:rsidR="00422770" w:rsidRPr="0061389F">
        <w:rPr>
          <w:rFonts w:ascii="Times New Roman" w:eastAsiaTheme="minorHAnsi" w:hAnsi="Times New Roman"/>
          <w:spacing w:val="-2"/>
          <w:sz w:val="24"/>
          <w:szCs w:val="24"/>
        </w:rPr>
        <w:t xml:space="preserve"> co do ostatecznego rozstrzygnięcia</w:t>
      </w:r>
      <w:r w:rsidR="00FD26CB" w:rsidRPr="0061389F">
        <w:rPr>
          <w:rFonts w:ascii="Times New Roman" w:eastAsiaTheme="minorHAnsi" w:hAnsi="Times New Roman"/>
          <w:spacing w:val="-2"/>
          <w:sz w:val="24"/>
          <w:szCs w:val="24"/>
        </w:rPr>
        <w:t xml:space="preserve">. </w:t>
      </w:r>
    </w:p>
    <w:p w14:paraId="1B06729D" w14:textId="1C6F1CCF" w:rsidR="00DF3EFE" w:rsidRPr="0061389F" w:rsidRDefault="00DF3EFE" w:rsidP="00C6178F">
      <w:pPr>
        <w:autoSpaceDE w:val="0"/>
        <w:autoSpaceDN w:val="0"/>
        <w:adjustRightInd w:val="0"/>
        <w:spacing w:before="120" w:after="120" w:line="283" w:lineRule="auto"/>
        <w:jc w:val="both"/>
        <w:rPr>
          <w:rFonts w:ascii="Times New Roman" w:eastAsiaTheme="minorHAnsi" w:hAnsi="Times New Roman"/>
          <w:spacing w:val="-2"/>
        </w:rPr>
      </w:pPr>
      <w:r w:rsidRPr="0061389F">
        <w:rPr>
          <w:rFonts w:ascii="Times New Roman" w:eastAsiaTheme="minorHAnsi" w:hAnsi="Times New Roman"/>
          <w:spacing w:val="-2"/>
        </w:rPr>
        <w:t>Rozstrzygnięcie Komisji Egzaminacyjnej w sprawie wykluczenia z egzaminu będzie ostateczne (ust. 4). Tryb i sposób wnoszenia oraz rozpatrzenia odwołania od wykluczenia kandydata z</w:t>
      </w:r>
      <w:r w:rsidR="003A0FF2" w:rsidRPr="0061389F">
        <w:rPr>
          <w:rFonts w:ascii="Times New Roman" w:eastAsiaTheme="minorHAnsi" w:hAnsi="Times New Roman"/>
          <w:spacing w:val="-2"/>
        </w:rPr>
        <w:t> </w:t>
      </w:r>
      <w:r w:rsidRPr="0061389F">
        <w:rPr>
          <w:rFonts w:ascii="Times New Roman" w:eastAsiaTheme="minorHAnsi" w:hAnsi="Times New Roman"/>
          <w:spacing w:val="-2"/>
        </w:rPr>
        <w:t>egzaminu zostanie określony przez Ministra Finansów w</w:t>
      </w:r>
      <w:r w:rsidR="003A0FF2" w:rsidRPr="0061389F">
        <w:rPr>
          <w:rFonts w:ascii="Times New Roman" w:eastAsiaTheme="minorHAnsi" w:hAnsi="Times New Roman"/>
          <w:spacing w:val="-2"/>
        </w:rPr>
        <w:t xml:space="preserve"> </w:t>
      </w:r>
      <w:r w:rsidRPr="0061389F">
        <w:rPr>
          <w:rFonts w:ascii="Times New Roman" w:eastAsiaTheme="minorHAnsi" w:hAnsi="Times New Roman"/>
          <w:spacing w:val="-2"/>
        </w:rPr>
        <w:t xml:space="preserve">przepisach wykonawczych do </w:t>
      </w:r>
      <w:proofErr w:type="spellStart"/>
      <w:r w:rsidRPr="0061389F">
        <w:rPr>
          <w:rFonts w:ascii="Times New Roman" w:eastAsiaTheme="minorHAnsi" w:hAnsi="Times New Roman"/>
          <w:spacing w:val="-2"/>
        </w:rPr>
        <w:t>uofp</w:t>
      </w:r>
      <w:proofErr w:type="spellEnd"/>
      <w:r w:rsidRPr="0061389F">
        <w:rPr>
          <w:rFonts w:ascii="Times New Roman" w:eastAsiaTheme="minorHAnsi" w:hAnsi="Times New Roman"/>
          <w:spacing w:val="-2"/>
        </w:rPr>
        <w:t xml:space="preserve">. </w:t>
      </w:r>
    </w:p>
    <w:p w14:paraId="6167A33C" w14:textId="15ED866D" w:rsidR="00DF3EFE" w:rsidRPr="0061389F" w:rsidRDefault="001421ED" w:rsidP="00F27A16">
      <w:pPr>
        <w:pStyle w:val="Nagwek3"/>
        <w:rPr>
          <w:rFonts w:ascii="Times New Roman" w:hAnsi="Times New Roman" w:cs="Times New Roman"/>
          <w:color w:val="auto"/>
        </w:rPr>
      </w:pPr>
      <w:bookmarkStart w:id="60" w:name="_Toc222295625"/>
      <w:bookmarkStart w:id="61" w:name="_Toc224683003"/>
      <w:r w:rsidRPr="0061389F">
        <w:rPr>
          <w:rFonts w:ascii="Times New Roman" w:hAnsi="Times New Roman" w:cs="Times New Roman"/>
          <w:color w:val="auto"/>
        </w:rPr>
        <w:t xml:space="preserve">Dodanie </w:t>
      </w:r>
      <w:r w:rsidR="00734FDE" w:rsidRPr="0061389F">
        <w:rPr>
          <w:rFonts w:ascii="Times New Roman" w:hAnsi="Times New Roman" w:cs="Times New Roman"/>
          <w:color w:val="auto"/>
        </w:rPr>
        <w:t xml:space="preserve">art. </w:t>
      </w:r>
      <w:r w:rsidR="00DF3EFE" w:rsidRPr="0061389F">
        <w:rPr>
          <w:rFonts w:ascii="Times New Roman" w:hAnsi="Times New Roman" w:cs="Times New Roman"/>
          <w:color w:val="auto"/>
        </w:rPr>
        <w:t xml:space="preserve">286n </w:t>
      </w:r>
      <w:proofErr w:type="spellStart"/>
      <w:r w:rsidR="00DF3EFE" w:rsidRPr="0061389F">
        <w:rPr>
          <w:rFonts w:ascii="Times New Roman" w:hAnsi="Times New Roman" w:cs="Times New Roman"/>
          <w:color w:val="auto"/>
        </w:rPr>
        <w:t>uofp</w:t>
      </w:r>
      <w:bookmarkEnd w:id="60"/>
      <w:bookmarkEnd w:id="61"/>
      <w:proofErr w:type="spellEnd"/>
    </w:p>
    <w:p w14:paraId="438C43EE" w14:textId="2D633DB0" w:rsidR="00EB1160" w:rsidRPr="0061389F" w:rsidRDefault="00DF3EFE" w:rsidP="00CD3F98">
      <w:pPr>
        <w:pStyle w:val="Tekstkomentarza"/>
        <w:spacing w:line="283" w:lineRule="auto"/>
        <w:jc w:val="both"/>
        <w:rPr>
          <w:rFonts w:ascii="Times New Roman" w:hAnsi="Times New Roman"/>
          <w:sz w:val="24"/>
          <w:szCs w:val="24"/>
        </w:rPr>
      </w:pPr>
      <w:r w:rsidRPr="0061389F">
        <w:rPr>
          <w:rFonts w:ascii="Times New Roman" w:eastAsiaTheme="minorHAnsi" w:hAnsi="Times New Roman"/>
          <w:spacing w:val="-2"/>
          <w:sz w:val="24"/>
          <w:szCs w:val="24"/>
        </w:rPr>
        <w:t>W przypadku nieprzewidzianych sytuacji mających wpływ na przebieg egzaminu</w:t>
      </w:r>
      <w:r w:rsidR="00E31CDC" w:rsidRPr="0061389F">
        <w:rPr>
          <w:rFonts w:ascii="Times New Roman" w:eastAsiaTheme="minorHAnsi" w:hAnsi="Times New Roman"/>
          <w:spacing w:val="-2"/>
          <w:sz w:val="24"/>
          <w:szCs w:val="24"/>
        </w:rPr>
        <w:t xml:space="preserve">, </w:t>
      </w:r>
      <w:r w:rsidRPr="0061389F">
        <w:rPr>
          <w:rFonts w:ascii="Times New Roman" w:eastAsiaTheme="minorHAnsi" w:hAnsi="Times New Roman"/>
          <w:spacing w:val="-2"/>
          <w:sz w:val="24"/>
          <w:szCs w:val="24"/>
        </w:rPr>
        <w:t>Komisj</w:t>
      </w:r>
      <w:r w:rsidR="00E31CDC" w:rsidRPr="0061389F">
        <w:rPr>
          <w:rFonts w:ascii="Times New Roman" w:eastAsiaTheme="minorHAnsi" w:hAnsi="Times New Roman"/>
          <w:spacing w:val="-2"/>
          <w:sz w:val="24"/>
          <w:szCs w:val="24"/>
        </w:rPr>
        <w:t>a</w:t>
      </w:r>
      <w:r w:rsidRPr="0061389F">
        <w:rPr>
          <w:rFonts w:ascii="Times New Roman" w:eastAsiaTheme="minorHAnsi" w:hAnsi="Times New Roman"/>
          <w:spacing w:val="-2"/>
          <w:sz w:val="24"/>
          <w:szCs w:val="24"/>
        </w:rPr>
        <w:t xml:space="preserve"> Egzaminacyjn</w:t>
      </w:r>
      <w:r w:rsidR="00E31CDC" w:rsidRPr="0061389F">
        <w:rPr>
          <w:rFonts w:ascii="Times New Roman" w:eastAsiaTheme="minorHAnsi" w:hAnsi="Times New Roman"/>
          <w:spacing w:val="-2"/>
          <w:sz w:val="24"/>
          <w:szCs w:val="24"/>
        </w:rPr>
        <w:t>a</w:t>
      </w:r>
      <w:r w:rsidRPr="0061389F">
        <w:rPr>
          <w:rFonts w:ascii="Times New Roman" w:eastAsiaTheme="minorHAnsi" w:hAnsi="Times New Roman"/>
          <w:spacing w:val="-2"/>
          <w:sz w:val="24"/>
          <w:szCs w:val="24"/>
        </w:rPr>
        <w:t xml:space="preserve"> </w:t>
      </w:r>
      <w:r w:rsidR="00E31CDC" w:rsidRPr="0061389F">
        <w:rPr>
          <w:rFonts w:ascii="Times New Roman" w:eastAsiaTheme="minorHAnsi" w:hAnsi="Times New Roman"/>
          <w:spacing w:val="-2"/>
          <w:sz w:val="24"/>
          <w:szCs w:val="24"/>
        </w:rPr>
        <w:t xml:space="preserve">będzie posiadała uprawnienie </w:t>
      </w:r>
      <w:r w:rsidRPr="0061389F">
        <w:rPr>
          <w:rFonts w:ascii="Times New Roman" w:eastAsiaTheme="minorHAnsi" w:hAnsi="Times New Roman"/>
          <w:spacing w:val="-2"/>
          <w:sz w:val="24"/>
          <w:szCs w:val="24"/>
        </w:rPr>
        <w:t xml:space="preserve">do jego unieważnienia. </w:t>
      </w:r>
      <w:r w:rsidR="00CD3F98" w:rsidRPr="0061389F">
        <w:rPr>
          <w:rFonts w:ascii="Times New Roman" w:hAnsi="Times New Roman"/>
          <w:sz w:val="24"/>
          <w:szCs w:val="24"/>
        </w:rPr>
        <w:t>W</w:t>
      </w:r>
      <w:r w:rsidR="00EB1160" w:rsidRPr="0061389F">
        <w:rPr>
          <w:rFonts w:ascii="Times New Roman" w:hAnsi="Times New Roman"/>
          <w:sz w:val="24"/>
          <w:szCs w:val="24"/>
        </w:rPr>
        <w:t xml:space="preserve">skazane w przepisie przesłanki unieważnienia egzaminu to poważne zdarzenia, które powodują wątpliwości </w:t>
      </w:r>
      <w:r w:rsidR="008F6ADA" w:rsidRPr="0061389F">
        <w:rPr>
          <w:rFonts w:ascii="Times New Roman" w:hAnsi="Times New Roman"/>
          <w:sz w:val="24"/>
          <w:szCs w:val="24"/>
        </w:rPr>
        <w:t xml:space="preserve">co do możliwości prawidłowej weryfikacji wiedzy i umiejętności kandydatów. Co do zasady </w:t>
      </w:r>
      <w:r w:rsidR="0012280E" w:rsidRPr="0061389F">
        <w:rPr>
          <w:rFonts w:ascii="Times New Roman" w:hAnsi="Times New Roman"/>
          <w:sz w:val="24"/>
          <w:szCs w:val="24"/>
        </w:rPr>
        <w:t xml:space="preserve">będą </w:t>
      </w:r>
      <w:r w:rsidR="00683B46" w:rsidRPr="0061389F">
        <w:rPr>
          <w:rFonts w:ascii="Times New Roman" w:hAnsi="Times New Roman"/>
          <w:sz w:val="24"/>
          <w:szCs w:val="24"/>
        </w:rPr>
        <w:t xml:space="preserve">musiały dotyczyć </w:t>
      </w:r>
      <w:r w:rsidR="0012280E" w:rsidRPr="0061389F">
        <w:rPr>
          <w:rFonts w:ascii="Times New Roman" w:hAnsi="Times New Roman"/>
          <w:sz w:val="24"/>
          <w:szCs w:val="24"/>
        </w:rPr>
        <w:t>wsz</w:t>
      </w:r>
      <w:r w:rsidR="008F6ADA" w:rsidRPr="0061389F">
        <w:rPr>
          <w:rFonts w:ascii="Times New Roman" w:hAnsi="Times New Roman"/>
          <w:sz w:val="24"/>
          <w:szCs w:val="24"/>
        </w:rPr>
        <w:t xml:space="preserve">ystkich kandydatów i </w:t>
      </w:r>
      <w:r w:rsidR="00E31CDC" w:rsidRPr="0061389F">
        <w:rPr>
          <w:rFonts w:ascii="Times New Roman" w:hAnsi="Times New Roman"/>
          <w:sz w:val="24"/>
          <w:szCs w:val="24"/>
        </w:rPr>
        <w:t xml:space="preserve">jednocześnie </w:t>
      </w:r>
      <w:r w:rsidR="008F6ADA" w:rsidRPr="0061389F">
        <w:rPr>
          <w:rFonts w:ascii="Times New Roman" w:hAnsi="Times New Roman"/>
          <w:sz w:val="24"/>
          <w:szCs w:val="24"/>
        </w:rPr>
        <w:t>nie było możliwe przewidzeni</w:t>
      </w:r>
      <w:r w:rsidR="00E31CDC" w:rsidRPr="0061389F">
        <w:rPr>
          <w:rFonts w:ascii="Times New Roman" w:hAnsi="Times New Roman"/>
          <w:sz w:val="24"/>
          <w:szCs w:val="24"/>
        </w:rPr>
        <w:t>e</w:t>
      </w:r>
      <w:r w:rsidR="008F6ADA" w:rsidRPr="0061389F">
        <w:rPr>
          <w:rFonts w:ascii="Times New Roman" w:hAnsi="Times New Roman"/>
          <w:sz w:val="24"/>
          <w:szCs w:val="24"/>
        </w:rPr>
        <w:t xml:space="preserve"> ich wystąpieni</w:t>
      </w:r>
      <w:r w:rsidR="00E31CDC" w:rsidRPr="0061389F">
        <w:rPr>
          <w:rFonts w:ascii="Times New Roman" w:hAnsi="Times New Roman"/>
          <w:sz w:val="24"/>
          <w:szCs w:val="24"/>
        </w:rPr>
        <w:t>a</w:t>
      </w:r>
      <w:r w:rsidR="008F6ADA" w:rsidRPr="0061389F">
        <w:rPr>
          <w:rFonts w:ascii="Times New Roman" w:hAnsi="Times New Roman"/>
          <w:sz w:val="24"/>
          <w:szCs w:val="24"/>
        </w:rPr>
        <w:t xml:space="preserve"> przed rozpoczęciem egzaminu, np.</w:t>
      </w:r>
      <w:r w:rsidR="00EB1160" w:rsidRPr="0061389F">
        <w:rPr>
          <w:rFonts w:ascii="Times New Roman" w:hAnsi="Times New Roman"/>
          <w:sz w:val="24"/>
          <w:szCs w:val="24"/>
        </w:rPr>
        <w:t xml:space="preserve"> </w:t>
      </w:r>
      <w:r w:rsidR="00E31CDC" w:rsidRPr="0061389F">
        <w:rPr>
          <w:rFonts w:ascii="Times New Roman" w:hAnsi="Times New Roman"/>
          <w:sz w:val="24"/>
          <w:szCs w:val="24"/>
        </w:rPr>
        <w:t xml:space="preserve">nagła awaria prądu w </w:t>
      </w:r>
      <w:r w:rsidR="0012280E" w:rsidRPr="0061389F">
        <w:rPr>
          <w:rFonts w:ascii="Times New Roman" w:hAnsi="Times New Roman"/>
          <w:sz w:val="24"/>
          <w:szCs w:val="24"/>
        </w:rPr>
        <w:t xml:space="preserve">trakcie egzaminu </w:t>
      </w:r>
      <w:r w:rsidR="00E31CDC" w:rsidRPr="0061389F">
        <w:rPr>
          <w:rFonts w:ascii="Times New Roman" w:hAnsi="Times New Roman"/>
          <w:sz w:val="24"/>
          <w:szCs w:val="24"/>
        </w:rPr>
        <w:lastRenderedPageBreak/>
        <w:t>uniemożliwiająca jego kontynuację lub poważne uchybienia proceduralne</w:t>
      </w:r>
      <w:r w:rsidR="0012280E" w:rsidRPr="0061389F">
        <w:rPr>
          <w:rFonts w:ascii="Times New Roman" w:hAnsi="Times New Roman"/>
          <w:sz w:val="24"/>
          <w:szCs w:val="24"/>
        </w:rPr>
        <w:t>, które wystąpiły już po jego rozpoczęciu</w:t>
      </w:r>
      <w:r w:rsidR="00E31CDC" w:rsidRPr="0061389F">
        <w:rPr>
          <w:rFonts w:ascii="Times New Roman" w:hAnsi="Times New Roman"/>
          <w:sz w:val="24"/>
          <w:szCs w:val="24"/>
        </w:rPr>
        <w:t xml:space="preserve">. </w:t>
      </w:r>
      <w:r w:rsidR="0012280E" w:rsidRPr="0061389F">
        <w:rPr>
          <w:rFonts w:ascii="Times New Roman" w:hAnsi="Times New Roman"/>
          <w:sz w:val="24"/>
          <w:szCs w:val="24"/>
        </w:rPr>
        <w:t>P</w:t>
      </w:r>
      <w:r w:rsidR="00E319FF" w:rsidRPr="0061389F">
        <w:rPr>
          <w:rFonts w:ascii="Times New Roman" w:hAnsi="Times New Roman"/>
          <w:sz w:val="24"/>
          <w:szCs w:val="24"/>
        </w:rPr>
        <w:t>rojektodawca</w:t>
      </w:r>
      <w:r w:rsidR="00AE7817" w:rsidRPr="0061389F">
        <w:rPr>
          <w:rFonts w:ascii="Times New Roman" w:hAnsi="Times New Roman"/>
          <w:sz w:val="24"/>
          <w:szCs w:val="24"/>
        </w:rPr>
        <w:t xml:space="preserve"> </w:t>
      </w:r>
      <w:r w:rsidR="00E319FF" w:rsidRPr="0061389F">
        <w:rPr>
          <w:rFonts w:ascii="Times New Roman" w:hAnsi="Times New Roman"/>
          <w:sz w:val="24"/>
          <w:szCs w:val="24"/>
        </w:rPr>
        <w:t>zakłada,</w:t>
      </w:r>
      <w:r w:rsidR="00EB1160" w:rsidRPr="0061389F">
        <w:rPr>
          <w:rFonts w:ascii="Times New Roman" w:hAnsi="Times New Roman"/>
          <w:sz w:val="24"/>
          <w:szCs w:val="24"/>
        </w:rPr>
        <w:t xml:space="preserve"> że przepis będzie miał zastosowanie w</w:t>
      </w:r>
      <w:r w:rsidR="003A0FF2" w:rsidRPr="0061389F">
        <w:rPr>
          <w:rFonts w:ascii="Times New Roman" w:hAnsi="Times New Roman"/>
          <w:sz w:val="24"/>
          <w:szCs w:val="24"/>
        </w:rPr>
        <w:t> </w:t>
      </w:r>
      <w:r w:rsidR="00EB1160" w:rsidRPr="0061389F">
        <w:rPr>
          <w:rFonts w:ascii="Times New Roman" w:hAnsi="Times New Roman"/>
          <w:sz w:val="24"/>
          <w:szCs w:val="24"/>
        </w:rPr>
        <w:t>wyjątkowych okolicznościach</w:t>
      </w:r>
      <w:r w:rsidR="00E319FF" w:rsidRPr="0061389F">
        <w:rPr>
          <w:rFonts w:ascii="Times New Roman" w:hAnsi="Times New Roman"/>
          <w:sz w:val="24"/>
          <w:szCs w:val="24"/>
        </w:rPr>
        <w:t>.</w:t>
      </w:r>
      <w:r w:rsidR="00EB1160" w:rsidRPr="0061389F">
        <w:rPr>
          <w:rFonts w:ascii="Times New Roman" w:hAnsi="Times New Roman"/>
          <w:sz w:val="24"/>
          <w:szCs w:val="24"/>
        </w:rPr>
        <w:t xml:space="preserve"> </w:t>
      </w:r>
    </w:p>
    <w:p w14:paraId="5FEE2975" w14:textId="5FA2E592" w:rsidR="00DF3EFE" w:rsidRPr="0061389F" w:rsidRDefault="00DF3EFE" w:rsidP="00CD3F98">
      <w:pPr>
        <w:autoSpaceDE w:val="0"/>
        <w:autoSpaceDN w:val="0"/>
        <w:adjustRightInd w:val="0"/>
        <w:spacing w:line="283" w:lineRule="auto"/>
        <w:jc w:val="both"/>
        <w:rPr>
          <w:rFonts w:ascii="Times New Roman" w:eastAsiaTheme="minorHAnsi" w:hAnsi="Times New Roman"/>
          <w:spacing w:val="-2"/>
        </w:rPr>
      </w:pPr>
      <w:r w:rsidRPr="0061389F">
        <w:rPr>
          <w:rFonts w:ascii="Times New Roman" w:eastAsiaTheme="minorHAnsi" w:hAnsi="Times New Roman"/>
          <w:spacing w:val="-2"/>
        </w:rPr>
        <w:t xml:space="preserve">Ze względu na </w:t>
      </w:r>
      <w:r w:rsidR="008F6ADA" w:rsidRPr="0061389F">
        <w:rPr>
          <w:rFonts w:ascii="Times New Roman" w:eastAsiaTheme="minorHAnsi" w:hAnsi="Times New Roman"/>
          <w:spacing w:val="-2"/>
        </w:rPr>
        <w:t xml:space="preserve">bardzo poważne </w:t>
      </w:r>
      <w:r w:rsidRPr="0061389F">
        <w:rPr>
          <w:rFonts w:ascii="Times New Roman" w:eastAsiaTheme="minorHAnsi" w:hAnsi="Times New Roman"/>
          <w:spacing w:val="-2"/>
        </w:rPr>
        <w:t xml:space="preserve">konsekwencje podjęcia przez Komisję Egzaminacyjną decyzji dotyczącej unieważnienia egzaminu jednolita procedura postępowania w takich przypadkach zostanie określona w przepisach wykonawczych do </w:t>
      </w:r>
      <w:proofErr w:type="spellStart"/>
      <w:r w:rsidRPr="0061389F">
        <w:rPr>
          <w:rFonts w:ascii="Times New Roman" w:eastAsiaTheme="minorHAnsi" w:hAnsi="Times New Roman"/>
          <w:spacing w:val="-2"/>
        </w:rPr>
        <w:t>uofp</w:t>
      </w:r>
      <w:proofErr w:type="spellEnd"/>
      <w:r w:rsidRPr="0061389F">
        <w:rPr>
          <w:rFonts w:ascii="Times New Roman" w:eastAsiaTheme="minorHAnsi" w:hAnsi="Times New Roman"/>
          <w:spacing w:val="-2"/>
        </w:rPr>
        <w:t xml:space="preserve">. </w:t>
      </w:r>
    </w:p>
    <w:p w14:paraId="2F34EBBE" w14:textId="2950159F" w:rsidR="006D142F" w:rsidRPr="0061389F" w:rsidRDefault="001421ED" w:rsidP="00F27A16">
      <w:pPr>
        <w:pStyle w:val="Nagwek3"/>
        <w:rPr>
          <w:rFonts w:ascii="Times New Roman" w:hAnsi="Times New Roman" w:cs="Times New Roman"/>
          <w:color w:val="auto"/>
        </w:rPr>
      </w:pPr>
      <w:bookmarkStart w:id="62" w:name="_Toc222295626"/>
      <w:bookmarkStart w:id="63" w:name="_Toc224683004"/>
      <w:r w:rsidRPr="0061389F">
        <w:rPr>
          <w:rFonts w:ascii="Times New Roman" w:hAnsi="Times New Roman" w:cs="Times New Roman"/>
          <w:color w:val="auto"/>
        </w:rPr>
        <w:t xml:space="preserve">Dodanie </w:t>
      </w:r>
      <w:r w:rsidR="006D142F" w:rsidRPr="0061389F">
        <w:rPr>
          <w:rFonts w:ascii="Times New Roman" w:hAnsi="Times New Roman" w:cs="Times New Roman"/>
          <w:color w:val="auto"/>
        </w:rPr>
        <w:t xml:space="preserve">art. 286o </w:t>
      </w:r>
      <w:proofErr w:type="spellStart"/>
      <w:r w:rsidR="006D142F" w:rsidRPr="0061389F">
        <w:rPr>
          <w:rFonts w:ascii="Times New Roman" w:hAnsi="Times New Roman" w:cs="Times New Roman"/>
          <w:color w:val="auto"/>
        </w:rPr>
        <w:t>uofp</w:t>
      </w:r>
      <w:bookmarkEnd w:id="62"/>
      <w:bookmarkEnd w:id="63"/>
      <w:proofErr w:type="spellEnd"/>
    </w:p>
    <w:p w14:paraId="074E0522" w14:textId="1D402968" w:rsidR="006D142F" w:rsidRPr="0061389F" w:rsidRDefault="006D142F" w:rsidP="001D7BB6">
      <w:pPr>
        <w:autoSpaceDE w:val="0"/>
        <w:autoSpaceDN w:val="0"/>
        <w:adjustRightInd w:val="0"/>
        <w:spacing w:after="120" w:line="283" w:lineRule="auto"/>
        <w:jc w:val="both"/>
        <w:rPr>
          <w:rFonts w:ascii="Times New Roman" w:eastAsiaTheme="minorHAnsi" w:hAnsi="Times New Roman"/>
        </w:rPr>
      </w:pPr>
      <w:r w:rsidRPr="0061389F">
        <w:rPr>
          <w:rFonts w:ascii="Times New Roman" w:eastAsiaTheme="minorHAnsi" w:hAnsi="Times New Roman"/>
        </w:rPr>
        <w:t xml:space="preserve">W przepisie wskazano, że uzyskanie co najmniej 75% możliwych do zdobycia punktów z każdej z dwóch części egzaminu jest warunkiem niezbędnym do jego złożenia z wynikiem pozytywnym. Ustanowienie tak wysokiego progu zdawalności wynika z potrzeby zapewnienia, że osoby legitymujące się zaświadczeniem o zdaniu egzaminu z wynikiem pozytywnym wykazują się </w:t>
      </w:r>
      <w:r w:rsidR="00CF71BB" w:rsidRPr="0061389F">
        <w:rPr>
          <w:rFonts w:ascii="Times New Roman" w:eastAsiaTheme="minorHAnsi" w:hAnsi="Times New Roman"/>
        </w:rPr>
        <w:t>odpowiednio wysokim poziomem wiedzy</w:t>
      </w:r>
      <w:r w:rsidRPr="0061389F">
        <w:rPr>
          <w:rFonts w:ascii="Times New Roman" w:eastAsiaTheme="minorHAnsi" w:hAnsi="Times New Roman"/>
        </w:rPr>
        <w:t xml:space="preserve"> </w:t>
      </w:r>
      <w:r w:rsidR="00CF71BB" w:rsidRPr="0061389F">
        <w:rPr>
          <w:rFonts w:ascii="Times New Roman" w:eastAsiaTheme="minorHAnsi" w:hAnsi="Times New Roman"/>
        </w:rPr>
        <w:t xml:space="preserve">merytorycznej </w:t>
      </w:r>
      <w:r w:rsidR="00F04109" w:rsidRPr="0061389F">
        <w:rPr>
          <w:rFonts w:ascii="Times New Roman" w:eastAsiaTheme="minorHAnsi" w:hAnsi="Times New Roman"/>
        </w:rPr>
        <w:t xml:space="preserve">co </w:t>
      </w:r>
      <w:r w:rsidR="00CF71BB" w:rsidRPr="0061389F">
        <w:rPr>
          <w:rFonts w:ascii="Times New Roman" w:eastAsiaTheme="minorHAnsi" w:hAnsi="Times New Roman"/>
        </w:rPr>
        <w:t>wpłynie na zwiększenie rzetelności i wiarygodności egzaminu.</w:t>
      </w:r>
    </w:p>
    <w:p w14:paraId="4EB96696" w14:textId="005A30A2" w:rsidR="00DF3EFE" w:rsidRPr="0061389F" w:rsidRDefault="001421ED" w:rsidP="00F27A16">
      <w:pPr>
        <w:pStyle w:val="Nagwek3"/>
        <w:rPr>
          <w:rFonts w:ascii="Times New Roman" w:hAnsi="Times New Roman" w:cs="Times New Roman"/>
          <w:color w:val="auto"/>
        </w:rPr>
      </w:pPr>
      <w:bookmarkStart w:id="64" w:name="_Toc222295627"/>
      <w:bookmarkStart w:id="65" w:name="_Toc224683005"/>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art. 286</w:t>
      </w:r>
      <w:r w:rsidR="006D142F" w:rsidRPr="0061389F">
        <w:rPr>
          <w:rFonts w:ascii="Times New Roman" w:hAnsi="Times New Roman" w:cs="Times New Roman"/>
          <w:color w:val="auto"/>
        </w:rPr>
        <w:t>p</w:t>
      </w:r>
      <w:r w:rsidR="00DF3EFE" w:rsidRPr="0061389F">
        <w:rPr>
          <w:rFonts w:ascii="Times New Roman" w:hAnsi="Times New Roman" w:cs="Times New Roman"/>
          <w:color w:val="auto"/>
        </w:rPr>
        <w:t xml:space="preserve"> </w:t>
      </w:r>
      <w:proofErr w:type="spellStart"/>
      <w:r w:rsidR="00DF3EFE" w:rsidRPr="0061389F">
        <w:rPr>
          <w:rFonts w:ascii="Times New Roman" w:hAnsi="Times New Roman" w:cs="Times New Roman"/>
          <w:color w:val="auto"/>
        </w:rPr>
        <w:t>uofp</w:t>
      </w:r>
      <w:bookmarkEnd w:id="64"/>
      <w:bookmarkEnd w:id="65"/>
      <w:proofErr w:type="spellEnd"/>
    </w:p>
    <w:p w14:paraId="2AC796D9" w14:textId="241E96EB" w:rsidR="00EB1160" w:rsidRPr="0061389F" w:rsidRDefault="00DF3EFE" w:rsidP="00D2510A">
      <w:pPr>
        <w:pStyle w:val="Tekstkomentarza"/>
        <w:spacing w:line="283" w:lineRule="auto"/>
        <w:jc w:val="both"/>
        <w:rPr>
          <w:rFonts w:ascii="Times New Roman" w:hAnsi="Times New Roman"/>
          <w:sz w:val="24"/>
          <w:szCs w:val="24"/>
        </w:rPr>
      </w:pPr>
      <w:r w:rsidRPr="0061389F">
        <w:rPr>
          <w:rFonts w:ascii="Times New Roman" w:eastAsiaTheme="minorHAnsi" w:hAnsi="Times New Roman"/>
          <w:spacing w:val="-2"/>
          <w:sz w:val="24"/>
          <w:szCs w:val="24"/>
        </w:rPr>
        <w:t>Zgodnie z ust. 1 w przypadku uzyskania negatywnego wyniku egzaminu kandydat będzie mógł, w</w:t>
      </w:r>
      <w:r w:rsidR="00A70E57" w:rsidRPr="0061389F">
        <w:rPr>
          <w:rFonts w:ascii="Times New Roman" w:eastAsiaTheme="minorHAnsi" w:hAnsi="Times New Roman"/>
          <w:spacing w:val="-2"/>
          <w:sz w:val="24"/>
          <w:szCs w:val="24"/>
        </w:rPr>
        <w:t> </w:t>
      </w:r>
      <w:r w:rsidRPr="0061389F">
        <w:rPr>
          <w:rFonts w:ascii="Times New Roman" w:eastAsiaTheme="minorHAnsi" w:hAnsi="Times New Roman"/>
          <w:spacing w:val="-2"/>
          <w:sz w:val="24"/>
          <w:szCs w:val="24"/>
        </w:rPr>
        <w:t xml:space="preserve">terminie 7 dni od dnia przekazania informacji o tym wyniku, uzyskać wgląd do tej części egzaminu, z której nie uzyskał wymaganej liczby punktów. Aby ułatwić możliwość ewentualnego </w:t>
      </w:r>
      <w:r w:rsidR="006A24DC" w:rsidRPr="0061389F">
        <w:rPr>
          <w:rFonts w:ascii="Times New Roman" w:eastAsiaTheme="minorHAnsi" w:hAnsi="Times New Roman"/>
          <w:spacing w:val="-2"/>
          <w:sz w:val="24"/>
          <w:szCs w:val="24"/>
        </w:rPr>
        <w:t xml:space="preserve">przygotowania </w:t>
      </w:r>
      <w:r w:rsidRPr="0061389F">
        <w:rPr>
          <w:rFonts w:ascii="Times New Roman" w:eastAsiaTheme="minorHAnsi" w:hAnsi="Times New Roman"/>
          <w:spacing w:val="-2"/>
          <w:sz w:val="24"/>
          <w:szCs w:val="24"/>
        </w:rPr>
        <w:t>odwołania od wyniku</w:t>
      </w:r>
      <w:r w:rsidR="00506ADB" w:rsidRPr="0061389F">
        <w:rPr>
          <w:rFonts w:ascii="Times New Roman" w:eastAsiaTheme="minorHAnsi" w:hAnsi="Times New Roman"/>
          <w:spacing w:val="-2"/>
          <w:sz w:val="24"/>
          <w:szCs w:val="24"/>
        </w:rPr>
        <w:t>,</w:t>
      </w:r>
      <w:r w:rsidRPr="0061389F">
        <w:rPr>
          <w:rFonts w:ascii="Times New Roman" w:eastAsiaTheme="minorHAnsi" w:hAnsi="Times New Roman"/>
          <w:spacing w:val="-2"/>
          <w:sz w:val="24"/>
          <w:szCs w:val="24"/>
        </w:rPr>
        <w:t xml:space="preserve"> podczas wglądu będzie możliwe sporządzanie notatek przez kandydata (ust. 2). Jednocześnie w terminie 14 dni </w:t>
      </w:r>
      <w:r w:rsidRPr="0061389F">
        <w:rPr>
          <w:rFonts w:ascii="Times New Roman" w:hAnsi="Times New Roman"/>
          <w:sz w:val="24"/>
          <w:szCs w:val="24"/>
        </w:rPr>
        <w:t xml:space="preserve">od dnia przekazania informacji o negatywnym wyniku egzaminu, kandydat będzie miał prawo wniesienia pisemnego odwołania do Komisji Egzaminacyjnej odpowiednio od wyniku egzaminu albo tej części egzaminu, z której nie otrzymał wymaganej liczby punktów. </w:t>
      </w:r>
      <w:r w:rsidR="00E31CDC" w:rsidRPr="0061389F">
        <w:rPr>
          <w:rFonts w:ascii="Times New Roman" w:hAnsi="Times New Roman"/>
          <w:sz w:val="24"/>
          <w:szCs w:val="24"/>
        </w:rPr>
        <w:t>U</w:t>
      </w:r>
      <w:r w:rsidR="00EB1160" w:rsidRPr="0061389F">
        <w:rPr>
          <w:rFonts w:ascii="Times New Roman" w:hAnsi="Times New Roman"/>
          <w:sz w:val="24"/>
          <w:szCs w:val="24"/>
        </w:rPr>
        <w:t xml:space="preserve">prawnienie </w:t>
      </w:r>
      <w:r w:rsidR="00E31CDC" w:rsidRPr="0061389F">
        <w:rPr>
          <w:rFonts w:ascii="Times New Roman" w:hAnsi="Times New Roman"/>
          <w:sz w:val="24"/>
          <w:szCs w:val="24"/>
        </w:rPr>
        <w:t xml:space="preserve">to daje </w:t>
      </w:r>
      <w:r w:rsidR="00EB1160" w:rsidRPr="0061389F">
        <w:rPr>
          <w:rFonts w:ascii="Times New Roman" w:hAnsi="Times New Roman"/>
          <w:sz w:val="24"/>
          <w:szCs w:val="24"/>
        </w:rPr>
        <w:t xml:space="preserve">możliwość weryfikacji wyniku </w:t>
      </w:r>
      <w:r w:rsidR="00D2510A" w:rsidRPr="0061389F">
        <w:rPr>
          <w:rFonts w:ascii="Times New Roman" w:hAnsi="Times New Roman"/>
          <w:sz w:val="24"/>
          <w:szCs w:val="24"/>
        </w:rPr>
        <w:t xml:space="preserve">egzaminu </w:t>
      </w:r>
      <w:r w:rsidR="00EB1160" w:rsidRPr="0061389F">
        <w:rPr>
          <w:rFonts w:ascii="Times New Roman" w:hAnsi="Times New Roman"/>
          <w:sz w:val="24"/>
          <w:szCs w:val="24"/>
        </w:rPr>
        <w:t>w</w:t>
      </w:r>
      <w:r w:rsidR="00A70E57" w:rsidRPr="0061389F">
        <w:rPr>
          <w:rFonts w:ascii="Times New Roman" w:hAnsi="Times New Roman"/>
          <w:sz w:val="24"/>
          <w:szCs w:val="24"/>
        </w:rPr>
        <w:t> </w:t>
      </w:r>
      <w:r w:rsidR="00EB1160" w:rsidRPr="0061389F">
        <w:rPr>
          <w:rFonts w:ascii="Times New Roman" w:hAnsi="Times New Roman"/>
          <w:sz w:val="24"/>
          <w:szCs w:val="24"/>
        </w:rPr>
        <w:t xml:space="preserve">przypadku ewentualnych błędów przy sprawdzaniu pracy, błędnego obliczenia punktów itd. </w:t>
      </w:r>
      <w:r w:rsidR="001D2957" w:rsidRPr="0061389F">
        <w:rPr>
          <w:rFonts w:ascii="Times New Roman" w:hAnsi="Times New Roman"/>
          <w:sz w:val="24"/>
          <w:szCs w:val="24"/>
        </w:rPr>
        <w:t xml:space="preserve">Zaprojektowanie takiego mechanizmu ma </w:t>
      </w:r>
      <w:r w:rsidR="00615E8C" w:rsidRPr="0061389F">
        <w:rPr>
          <w:rFonts w:ascii="Times New Roman" w:hAnsi="Times New Roman"/>
          <w:sz w:val="24"/>
          <w:szCs w:val="24"/>
        </w:rPr>
        <w:t xml:space="preserve">na </w:t>
      </w:r>
      <w:r w:rsidR="001D2957" w:rsidRPr="0061389F">
        <w:rPr>
          <w:rFonts w:ascii="Times New Roman" w:hAnsi="Times New Roman"/>
          <w:sz w:val="24"/>
          <w:szCs w:val="24"/>
        </w:rPr>
        <w:t xml:space="preserve">celu zapewnienie korekty ewentualnych uchybień przy sprawdzaniu prac egzaminacyjnych. </w:t>
      </w:r>
      <w:r w:rsidR="00E31CDC" w:rsidRPr="0061389F">
        <w:rPr>
          <w:rFonts w:ascii="Times New Roman" w:hAnsi="Times New Roman"/>
          <w:sz w:val="24"/>
          <w:szCs w:val="24"/>
        </w:rPr>
        <w:t>Ma to s</w:t>
      </w:r>
      <w:r w:rsidR="001D2957" w:rsidRPr="0061389F">
        <w:rPr>
          <w:rFonts w:ascii="Times New Roman" w:hAnsi="Times New Roman"/>
          <w:sz w:val="24"/>
          <w:szCs w:val="24"/>
        </w:rPr>
        <w:t>zczegól</w:t>
      </w:r>
      <w:r w:rsidR="00E31CDC" w:rsidRPr="0061389F">
        <w:rPr>
          <w:rFonts w:ascii="Times New Roman" w:hAnsi="Times New Roman"/>
          <w:sz w:val="24"/>
          <w:szCs w:val="24"/>
        </w:rPr>
        <w:t>ne znaczenie, biorąc pod uwagę fakt</w:t>
      </w:r>
      <w:r w:rsidR="001D2957" w:rsidRPr="0061389F">
        <w:rPr>
          <w:rFonts w:ascii="Times New Roman" w:hAnsi="Times New Roman"/>
          <w:sz w:val="24"/>
          <w:szCs w:val="24"/>
        </w:rPr>
        <w:t xml:space="preserve">, że egzamin </w:t>
      </w:r>
      <w:r w:rsidR="0012280E" w:rsidRPr="0061389F">
        <w:rPr>
          <w:rFonts w:ascii="Times New Roman" w:hAnsi="Times New Roman"/>
          <w:sz w:val="24"/>
          <w:szCs w:val="24"/>
        </w:rPr>
        <w:t xml:space="preserve">wymaga wniesienia opłaty oraz </w:t>
      </w:r>
      <w:r w:rsidR="001D2957" w:rsidRPr="0061389F">
        <w:rPr>
          <w:rFonts w:ascii="Times New Roman" w:hAnsi="Times New Roman"/>
          <w:sz w:val="24"/>
          <w:szCs w:val="24"/>
        </w:rPr>
        <w:t>przeprowadzan</w:t>
      </w:r>
      <w:r w:rsidR="0012280E" w:rsidRPr="0061389F">
        <w:rPr>
          <w:rFonts w:ascii="Times New Roman" w:hAnsi="Times New Roman"/>
          <w:sz w:val="24"/>
          <w:szCs w:val="24"/>
        </w:rPr>
        <w:t xml:space="preserve">y jest </w:t>
      </w:r>
      <w:r w:rsidR="001D2957" w:rsidRPr="0061389F">
        <w:rPr>
          <w:rFonts w:ascii="Times New Roman" w:hAnsi="Times New Roman"/>
          <w:sz w:val="24"/>
          <w:szCs w:val="24"/>
        </w:rPr>
        <w:t>raz w roku.</w:t>
      </w:r>
    </w:p>
    <w:p w14:paraId="45F2BDBA" w14:textId="752CD152" w:rsidR="00EB1160" w:rsidRPr="0061389F" w:rsidRDefault="001D2957" w:rsidP="00D2510A">
      <w:pPr>
        <w:pStyle w:val="Tekstkomentarza"/>
        <w:spacing w:line="283" w:lineRule="auto"/>
        <w:jc w:val="both"/>
        <w:rPr>
          <w:rFonts w:ascii="Times New Roman" w:hAnsi="Times New Roman"/>
          <w:sz w:val="24"/>
          <w:szCs w:val="24"/>
        </w:rPr>
      </w:pPr>
      <w:r w:rsidRPr="0061389F">
        <w:rPr>
          <w:rFonts w:ascii="Times New Roman" w:hAnsi="Times New Roman"/>
          <w:sz w:val="24"/>
          <w:szCs w:val="24"/>
        </w:rPr>
        <w:t>Natomiast zaproponowane w przepisach terminy wydają się być w</w:t>
      </w:r>
      <w:r w:rsidR="00EB1160" w:rsidRPr="0061389F">
        <w:rPr>
          <w:rFonts w:ascii="Times New Roman" w:hAnsi="Times New Roman"/>
          <w:sz w:val="24"/>
          <w:szCs w:val="24"/>
        </w:rPr>
        <w:t xml:space="preserve">ystarczające na </w:t>
      </w:r>
      <w:r w:rsidRPr="0061389F">
        <w:rPr>
          <w:rFonts w:ascii="Times New Roman" w:hAnsi="Times New Roman"/>
          <w:sz w:val="24"/>
          <w:szCs w:val="24"/>
        </w:rPr>
        <w:t xml:space="preserve">zaplanowanie wglądu oraz ewentualne </w:t>
      </w:r>
      <w:r w:rsidR="00EB1160" w:rsidRPr="0061389F">
        <w:rPr>
          <w:rFonts w:ascii="Times New Roman" w:hAnsi="Times New Roman"/>
          <w:sz w:val="24"/>
          <w:szCs w:val="24"/>
        </w:rPr>
        <w:t xml:space="preserve">przygotowanie </w:t>
      </w:r>
      <w:r w:rsidRPr="0061389F">
        <w:rPr>
          <w:rFonts w:ascii="Times New Roman" w:hAnsi="Times New Roman"/>
          <w:sz w:val="24"/>
          <w:szCs w:val="24"/>
        </w:rPr>
        <w:t xml:space="preserve">przez kandydata </w:t>
      </w:r>
      <w:r w:rsidR="00EB1160" w:rsidRPr="0061389F">
        <w:rPr>
          <w:rFonts w:ascii="Times New Roman" w:hAnsi="Times New Roman"/>
          <w:sz w:val="24"/>
          <w:szCs w:val="24"/>
        </w:rPr>
        <w:t>odwołania</w:t>
      </w:r>
      <w:r w:rsidRPr="0061389F">
        <w:rPr>
          <w:rFonts w:ascii="Times New Roman" w:hAnsi="Times New Roman"/>
          <w:sz w:val="24"/>
          <w:szCs w:val="24"/>
        </w:rPr>
        <w:t>. Z drugiej zaś strony</w:t>
      </w:r>
      <w:r w:rsidR="00EB1160" w:rsidRPr="0061389F">
        <w:rPr>
          <w:rFonts w:ascii="Times New Roman" w:hAnsi="Times New Roman"/>
          <w:sz w:val="24"/>
          <w:szCs w:val="24"/>
        </w:rPr>
        <w:t xml:space="preserve"> nie pozostawiają kandydata w niepewności </w:t>
      </w:r>
      <w:r w:rsidR="0012280E" w:rsidRPr="0061389F">
        <w:rPr>
          <w:rFonts w:ascii="Times New Roman" w:hAnsi="Times New Roman"/>
          <w:sz w:val="24"/>
          <w:szCs w:val="24"/>
        </w:rPr>
        <w:t>co do swojej sytuacji.</w:t>
      </w:r>
      <w:r w:rsidR="00EB1160" w:rsidRPr="0061389F">
        <w:rPr>
          <w:rFonts w:ascii="Times New Roman" w:hAnsi="Times New Roman"/>
          <w:sz w:val="24"/>
          <w:szCs w:val="24"/>
        </w:rPr>
        <w:t xml:space="preserve"> </w:t>
      </w:r>
    </w:p>
    <w:p w14:paraId="0C655992" w14:textId="0B30A6D9" w:rsidR="00EB1160" w:rsidRPr="0061389F" w:rsidRDefault="001D2957" w:rsidP="00D2510A">
      <w:pPr>
        <w:pStyle w:val="Tekstkomentarza"/>
        <w:spacing w:line="283" w:lineRule="auto"/>
        <w:jc w:val="both"/>
        <w:rPr>
          <w:rFonts w:ascii="Times New Roman" w:hAnsi="Times New Roman"/>
          <w:sz w:val="24"/>
          <w:szCs w:val="24"/>
        </w:rPr>
      </w:pPr>
      <w:r w:rsidRPr="0061389F">
        <w:rPr>
          <w:rFonts w:ascii="Times New Roman" w:hAnsi="Times New Roman"/>
          <w:sz w:val="24"/>
          <w:szCs w:val="24"/>
        </w:rPr>
        <w:t xml:space="preserve">Jednocześnie ograniczenie w czasie tego elementu procesu egzaminacyjnego </w:t>
      </w:r>
      <w:r w:rsidR="00EB1160" w:rsidRPr="0061389F">
        <w:rPr>
          <w:rFonts w:ascii="Times New Roman" w:hAnsi="Times New Roman"/>
          <w:sz w:val="24"/>
          <w:szCs w:val="24"/>
        </w:rPr>
        <w:t>umożliwia</w:t>
      </w:r>
      <w:r w:rsidRPr="0061389F">
        <w:rPr>
          <w:rFonts w:ascii="Times New Roman" w:hAnsi="Times New Roman"/>
          <w:sz w:val="24"/>
          <w:szCs w:val="24"/>
        </w:rPr>
        <w:t xml:space="preserve"> Komisji Egzaminacyjnej </w:t>
      </w:r>
      <w:r w:rsidR="00D039C1" w:rsidRPr="0061389F">
        <w:rPr>
          <w:rFonts w:ascii="Times New Roman" w:hAnsi="Times New Roman"/>
          <w:sz w:val="24"/>
          <w:szCs w:val="24"/>
        </w:rPr>
        <w:t>zatwierdzenie</w:t>
      </w:r>
      <w:r w:rsidR="00EB1160" w:rsidRPr="0061389F">
        <w:rPr>
          <w:rFonts w:ascii="Times New Roman" w:hAnsi="Times New Roman"/>
          <w:sz w:val="24"/>
          <w:szCs w:val="24"/>
        </w:rPr>
        <w:t xml:space="preserve"> w odpowiednim terminie </w:t>
      </w:r>
      <w:r w:rsidR="00AF314A" w:rsidRPr="0061389F">
        <w:rPr>
          <w:rFonts w:ascii="Times New Roman" w:hAnsi="Times New Roman"/>
          <w:sz w:val="24"/>
          <w:szCs w:val="24"/>
        </w:rPr>
        <w:t xml:space="preserve">listy kandydatów, którzy zdali egzamin i </w:t>
      </w:r>
      <w:r w:rsidR="00D039C1" w:rsidRPr="0061389F">
        <w:rPr>
          <w:rFonts w:ascii="Times New Roman" w:hAnsi="Times New Roman"/>
          <w:sz w:val="24"/>
          <w:szCs w:val="24"/>
        </w:rPr>
        <w:t xml:space="preserve">wydanie </w:t>
      </w:r>
      <w:r w:rsidR="00EB1160" w:rsidRPr="0061389F">
        <w:rPr>
          <w:rFonts w:ascii="Times New Roman" w:hAnsi="Times New Roman"/>
          <w:sz w:val="24"/>
          <w:szCs w:val="24"/>
        </w:rPr>
        <w:t>zaświadczeń</w:t>
      </w:r>
      <w:r w:rsidR="00AF314A" w:rsidRPr="0061389F">
        <w:rPr>
          <w:rFonts w:ascii="Times New Roman" w:hAnsi="Times New Roman"/>
          <w:sz w:val="24"/>
          <w:szCs w:val="24"/>
        </w:rPr>
        <w:t>.</w:t>
      </w:r>
    </w:p>
    <w:p w14:paraId="39A176B6" w14:textId="33BC6852" w:rsidR="00DF3EFE" w:rsidRPr="0061389F" w:rsidRDefault="001D2957" w:rsidP="00C6178F">
      <w:pPr>
        <w:autoSpaceDE w:val="0"/>
        <w:autoSpaceDN w:val="0"/>
        <w:adjustRightInd w:val="0"/>
        <w:spacing w:before="120" w:after="120" w:line="283" w:lineRule="auto"/>
        <w:jc w:val="both"/>
        <w:rPr>
          <w:rFonts w:ascii="Times New Roman" w:eastAsiaTheme="minorHAnsi" w:hAnsi="Times New Roman"/>
          <w:spacing w:val="-2"/>
        </w:rPr>
      </w:pPr>
      <w:r w:rsidRPr="0061389F">
        <w:rPr>
          <w:rFonts w:ascii="Times New Roman" w:hAnsi="Times New Roman"/>
        </w:rPr>
        <w:t xml:space="preserve">Należy </w:t>
      </w:r>
      <w:r w:rsidR="00AF314A" w:rsidRPr="0061389F">
        <w:rPr>
          <w:rFonts w:ascii="Times New Roman" w:hAnsi="Times New Roman"/>
        </w:rPr>
        <w:t>zauważyć</w:t>
      </w:r>
      <w:r w:rsidRPr="0061389F">
        <w:rPr>
          <w:rFonts w:ascii="Times New Roman" w:hAnsi="Times New Roman"/>
        </w:rPr>
        <w:t xml:space="preserve">, że </w:t>
      </w:r>
      <w:r w:rsidR="00DF3EFE" w:rsidRPr="0061389F">
        <w:rPr>
          <w:rFonts w:ascii="Times New Roman" w:hAnsi="Times New Roman"/>
        </w:rPr>
        <w:t xml:space="preserve">złożenie odwołania nie jest uzależnione od uprzedniego </w:t>
      </w:r>
      <w:r w:rsidR="003A0FF2" w:rsidRPr="0061389F">
        <w:rPr>
          <w:rFonts w:ascii="Times New Roman" w:hAnsi="Times New Roman"/>
        </w:rPr>
        <w:t xml:space="preserve">dokonania </w:t>
      </w:r>
      <w:r w:rsidR="00DF3EFE" w:rsidRPr="0061389F">
        <w:rPr>
          <w:rFonts w:ascii="Times New Roman" w:hAnsi="Times New Roman"/>
        </w:rPr>
        <w:t xml:space="preserve">wglądu, </w:t>
      </w:r>
      <w:r w:rsidR="00506ADB" w:rsidRPr="0061389F">
        <w:rPr>
          <w:rFonts w:ascii="Times New Roman" w:hAnsi="Times New Roman"/>
        </w:rPr>
        <w:t>o </w:t>
      </w:r>
      <w:r w:rsidR="00DF3EFE" w:rsidRPr="0061389F">
        <w:rPr>
          <w:rFonts w:ascii="Times New Roman" w:hAnsi="Times New Roman"/>
        </w:rPr>
        <w:t>którym mowa w ust. 1 pkt 1. Przyjęte r</w:t>
      </w:r>
      <w:r w:rsidR="00DF3EFE" w:rsidRPr="0061389F">
        <w:rPr>
          <w:rFonts w:ascii="Times New Roman" w:eastAsiaTheme="minorHAnsi" w:hAnsi="Times New Roman"/>
          <w:spacing w:val="-2"/>
        </w:rPr>
        <w:t>ozwiązania mają na celu zapewnienie przejrzystości w</w:t>
      </w:r>
      <w:r w:rsidR="00A70E57" w:rsidRPr="0061389F">
        <w:rPr>
          <w:rFonts w:ascii="Times New Roman" w:eastAsiaTheme="minorHAnsi" w:hAnsi="Times New Roman"/>
          <w:spacing w:val="-2"/>
        </w:rPr>
        <w:t> </w:t>
      </w:r>
      <w:r w:rsidR="00DF3EFE" w:rsidRPr="0061389F">
        <w:rPr>
          <w:rFonts w:ascii="Times New Roman" w:eastAsiaTheme="minorHAnsi" w:hAnsi="Times New Roman"/>
          <w:spacing w:val="-2"/>
        </w:rPr>
        <w:t xml:space="preserve">postępowaniu egzaminacyjnym. </w:t>
      </w:r>
      <w:r w:rsidR="009751F9" w:rsidRPr="0061389F">
        <w:rPr>
          <w:rFonts w:ascii="Times New Roman" w:hAnsi="Times New Roman"/>
        </w:rPr>
        <w:t xml:space="preserve">Należy </w:t>
      </w:r>
      <w:r w:rsidR="00AF314A" w:rsidRPr="0061389F">
        <w:rPr>
          <w:rFonts w:ascii="Times New Roman" w:hAnsi="Times New Roman"/>
        </w:rPr>
        <w:t>podkreślić</w:t>
      </w:r>
      <w:r w:rsidR="009751F9" w:rsidRPr="0061389F">
        <w:rPr>
          <w:rFonts w:ascii="Times New Roman" w:hAnsi="Times New Roman"/>
        </w:rPr>
        <w:t>, że odwołanie będzie również wystarczające dla weryfikacji ewentualnych błędów w sprawdzaniu prac egzaminacyjnych.</w:t>
      </w:r>
    </w:p>
    <w:p w14:paraId="02540561" w14:textId="570F4551" w:rsidR="00DF3EFE" w:rsidRPr="0061389F" w:rsidRDefault="00DF3EFE" w:rsidP="00C6178F">
      <w:pPr>
        <w:autoSpaceDE w:val="0"/>
        <w:autoSpaceDN w:val="0"/>
        <w:adjustRightInd w:val="0"/>
        <w:spacing w:before="120" w:after="120" w:line="283" w:lineRule="auto"/>
        <w:jc w:val="both"/>
        <w:rPr>
          <w:rFonts w:ascii="Times New Roman" w:hAnsi="Times New Roman"/>
        </w:rPr>
      </w:pPr>
      <w:r w:rsidRPr="0061389F">
        <w:rPr>
          <w:rFonts w:ascii="Times New Roman" w:hAnsi="Times New Roman"/>
        </w:rPr>
        <w:t xml:space="preserve">Rozstrzygnięcie Komisji Egzaminacyjnej w sprawie odwołania od negatywnego wyniku egzaminu będzie ostateczne (ust. 3). </w:t>
      </w:r>
      <w:r w:rsidR="0058490E" w:rsidRPr="0061389F">
        <w:rPr>
          <w:rFonts w:ascii="Times New Roman" w:hAnsi="Times New Roman"/>
        </w:rPr>
        <w:t>Sp</w:t>
      </w:r>
      <w:r w:rsidRPr="0061389F">
        <w:rPr>
          <w:rFonts w:ascii="Times New Roman" w:hAnsi="Times New Roman"/>
        </w:rPr>
        <w:t xml:space="preserve">osób uzyskiwania wglądu oraz </w:t>
      </w:r>
      <w:r w:rsidR="0058490E" w:rsidRPr="0061389F">
        <w:rPr>
          <w:rFonts w:ascii="Times New Roman" w:hAnsi="Times New Roman"/>
        </w:rPr>
        <w:t xml:space="preserve">tryb i sposób </w:t>
      </w:r>
      <w:r w:rsidRPr="0061389F">
        <w:rPr>
          <w:rFonts w:ascii="Times New Roman" w:hAnsi="Times New Roman"/>
        </w:rPr>
        <w:t xml:space="preserve">wnoszenia </w:t>
      </w:r>
      <w:r w:rsidR="0058490E" w:rsidRPr="0061389F">
        <w:rPr>
          <w:rFonts w:ascii="Times New Roman" w:hAnsi="Times New Roman"/>
        </w:rPr>
        <w:t>oraz</w:t>
      </w:r>
      <w:r w:rsidR="002A0B4E" w:rsidRPr="0061389F">
        <w:rPr>
          <w:rFonts w:ascii="Times New Roman" w:hAnsi="Times New Roman"/>
        </w:rPr>
        <w:t> </w:t>
      </w:r>
      <w:r w:rsidRPr="0061389F">
        <w:rPr>
          <w:rFonts w:ascii="Times New Roman" w:hAnsi="Times New Roman"/>
        </w:rPr>
        <w:t xml:space="preserve">rozpatrzenia odwołania od negatywnego wyniku egzaminu zostanie </w:t>
      </w:r>
      <w:r w:rsidRPr="0061389F">
        <w:rPr>
          <w:rFonts w:ascii="Times New Roman" w:eastAsiaTheme="minorHAnsi" w:hAnsi="Times New Roman"/>
          <w:spacing w:val="-2"/>
        </w:rPr>
        <w:t xml:space="preserve">określony przez Ministra Finansów w przepisach wykonawczych do </w:t>
      </w:r>
      <w:proofErr w:type="spellStart"/>
      <w:r w:rsidRPr="0061389F">
        <w:rPr>
          <w:rFonts w:ascii="Times New Roman" w:eastAsiaTheme="minorHAnsi" w:hAnsi="Times New Roman"/>
          <w:spacing w:val="-2"/>
        </w:rPr>
        <w:t>uofp</w:t>
      </w:r>
      <w:proofErr w:type="spellEnd"/>
      <w:r w:rsidR="009751F9" w:rsidRPr="0061389F">
        <w:rPr>
          <w:rFonts w:ascii="Times New Roman" w:eastAsiaTheme="minorHAnsi" w:hAnsi="Times New Roman"/>
          <w:spacing w:val="-2"/>
        </w:rPr>
        <w:t xml:space="preserve"> ze względu na to, że n</w:t>
      </w:r>
      <w:r w:rsidR="00EB1160" w:rsidRPr="0061389F">
        <w:rPr>
          <w:rFonts w:ascii="Times New Roman" w:hAnsi="Times New Roman"/>
        </w:rPr>
        <w:t xml:space="preserve">ormy </w:t>
      </w:r>
      <w:r w:rsidR="009751F9" w:rsidRPr="0061389F">
        <w:rPr>
          <w:rFonts w:ascii="Times New Roman" w:hAnsi="Times New Roman"/>
        </w:rPr>
        <w:t xml:space="preserve">te </w:t>
      </w:r>
      <w:r w:rsidR="00EB1160" w:rsidRPr="0061389F">
        <w:rPr>
          <w:rFonts w:ascii="Times New Roman" w:hAnsi="Times New Roman"/>
        </w:rPr>
        <w:t xml:space="preserve">będą </w:t>
      </w:r>
      <w:r w:rsidR="00EB1160" w:rsidRPr="0061389F">
        <w:rPr>
          <w:rFonts w:ascii="Times New Roman" w:hAnsi="Times New Roman"/>
        </w:rPr>
        <w:lastRenderedPageBreak/>
        <w:t>miały charakter techniczny</w:t>
      </w:r>
      <w:r w:rsidR="009751F9" w:rsidRPr="0061389F">
        <w:rPr>
          <w:rFonts w:ascii="Times New Roman" w:hAnsi="Times New Roman"/>
        </w:rPr>
        <w:t xml:space="preserve">, ułatwi to również ich sprawną </w:t>
      </w:r>
      <w:r w:rsidR="00EB1160" w:rsidRPr="0061389F">
        <w:rPr>
          <w:rFonts w:ascii="Times New Roman" w:hAnsi="Times New Roman"/>
        </w:rPr>
        <w:t>zmian</w:t>
      </w:r>
      <w:r w:rsidR="009751F9" w:rsidRPr="0061389F">
        <w:rPr>
          <w:rFonts w:ascii="Times New Roman" w:hAnsi="Times New Roman"/>
        </w:rPr>
        <w:t xml:space="preserve">ę w przypadku </w:t>
      </w:r>
      <w:r w:rsidR="00540EEA" w:rsidRPr="0061389F">
        <w:rPr>
          <w:rFonts w:ascii="Times New Roman" w:hAnsi="Times New Roman"/>
        </w:rPr>
        <w:t xml:space="preserve">zaistnienia </w:t>
      </w:r>
      <w:r w:rsidR="009751F9" w:rsidRPr="0061389F">
        <w:rPr>
          <w:rFonts w:ascii="Times New Roman" w:hAnsi="Times New Roman"/>
        </w:rPr>
        <w:t>takiej potrzeby.</w:t>
      </w:r>
    </w:p>
    <w:p w14:paraId="6C5F04DF" w14:textId="6766E6CC" w:rsidR="00DF3EFE" w:rsidRPr="0061389F" w:rsidRDefault="001421ED" w:rsidP="00F27A16">
      <w:pPr>
        <w:pStyle w:val="Nagwek3"/>
        <w:rPr>
          <w:rFonts w:ascii="Times New Roman" w:hAnsi="Times New Roman" w:cs="Times New Roman"/>
          <w:color w:val="auto"/>
        </w:rPr>
      </w:pPr>
      <w:bookmarkStart w:id="66" w:name="_Toc222295628"/>
      <w:bookmarkStart w:id="67" w:name="_Toc224683006"/>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art. 286</w:t>
      </w:r>
      <w:r w:rsidR="00682D24" w:rsidRPr="0061389F">
        <w:rPr>
          <w:rFonts w:ascii="Times New Roman" w:hAnsi="Times New Roman" w:cs="Times New Roman"/>
          <w:color w:val="auto"/>
        </w:rPr>
        <w:t>q</w:t>
      </w:r>
      <w:r w:rsidR="00AF314A" w:rsidRPr="0061389F">
        <w:rPr>
          <w:rFonts w:ascii="Times New Roman" w:hAnsi="Times New Roman" w:cs="Times New Roman"/>
          <w:color w:val="auto"/>
        </w:rPr>
        <w:t xml:space="preserve"> </w:t>
      </w:r>
      <w:proofErr w:type="spellStart"/>
      <w:r w:rsidR="00DF3EFE" w:rsidRPr="0061389F">
        <w:rPr>
          <w:rFonts w:ascii="Times New Roman" w:hAnsi="Times New Roman" w:cs="Times New Roman"/>
          <w:color w:val="auto"/>
        </w:rPr>
        <w:t>uofp</w:t>
      </w:r>
      <w:bookmarkEnd w:id="66"/>
      <w:bookmarkEnd w:id="67"/>
      <w:proofErr w:type="spellEnd"/>
    </w:p>
    <w:p w14:paraId="535ED13A" w14:textId="0FF901C7" w:rsidR="000F69A1" w:rsidRPr="0061389F" w:rsidRDefault="00CF71BB" w:rsidP="00F27A16">
      <w:pPr>
        <w:spacing w:after="120" w:line="283" w:lineRule="auto"/>
        <w:jc w:val="both"/>
        <w:rPr>
          <w:rFonts w:ascii="Times New Roman" w:eastAsiaTheme="minorHAnsi" w:hAnsi="Times New Roman"/>
          <w:spacing w:val="-2"/>
        </w:rPr>
      </w:pPr>
      <w:r w:rsidRPr="0061389F">
        <w:rPr>
          <w:rFonts w:ascii="Times New Roman" w:eastAsiaTheme="minorHAnsi" w:hAnsi="Times New Roman"/>
          <w:spacing w:val="-2"/>
        </w:rPr>
        <w:t xml:space="preserve">Osoba, </w:t>
      </w:r>
      <w:r w:rsidR="006A24DC" w:rsidRPr="0061389F">
        <w:rPr>
          <w:rFonts w:ascii="Times New Roman" w:eastAsiaTheme="minorHAnsi" w:hAnsi="Times New Roman"/>
          <w:spacing w:val="-2"/>
        </w:rPr>
        <w:t xml:space="preserve">która </w:t>
      </w:r>
      <w:r w:rsidRPr="0061389F">
        <w:rPr>
          <w:rFonts w:ascii="Times New Roman" w:eastAsiaTheme="minorHAnsi" w:hAnsi="Times New Roman"/>
          <w:spacing w:val="-2"/>
        </w:rPr>
        <w:t xml:space="preserve">uzyska pozytywny wynik egzaminu otrzyma zaświadczenie wydane przez Komisję Egzaminacyjną potwierdzające ten fakt. Zaświadczenie będzie </w:t>
      </w:r>
      <w:r w:rsidR="00682D24" w:rsidRPr="0061389F">
        <w:rPr>
          <w:rFonts w:ascii="Times New Roman" w:eastAsiaTheme="minorHAnsi" w:hAnsi="Times New Roman"/>
          <w:spacing w:val="-2"/>
        </w:rPr>
        <w:t xml:space="preserve">Zaświadczenie będzie zawierało imię i nazwisko oraz numer PESEL kandydata oraz imię i nazwisko, a także podpis Przewodniczącego Komisji Egzaminacyjnej. Zaświadczenie będzie </w:t>
      </w:r>
      <w:r w:rsidRPr="0061389F">
        <w:rPr>
          <w:rFonts w:ascii="Times New Roman" w:eastAsiaTheme="minorHAnsi" w:hAnsi="Times New Roman"/>
          <w:spacing w:val="-2"/>
        </w:rPr>
        <w:t>wydawane w dwóch egzemplarzach – jeden dla kandydata, drugi natomiast będzie przechowywany przez KSAP</w:t>
      </w:r>
      <w:r w:rsidR="00CC1DFF" w:rsidRPr="0061389F">
        <w:rPr>
          <w:rFonts w:ascii="Times New Roman" w:eastAsiaTheme="minorHAnsi" w:hAnsi="Times New Roman"/>
          <w:spacing w:val="-2"/>
        </w:rPr>
        <w:t>.</w:t>
      </w:r>
      <w:r w:rsidRPr="0061389F">
        <w:rPr>
          <w:rFonts w:ascii="Times New Roman" w:eastAsiaTheme="minorHAnsi" w:hAnsi="Times New Roman"/>
          <w:spacing w:val="-2"/>
        </w:rPr>
        <w:t xml:space="preserve"> Rozwiązanie to ma na celu zapewnienie możliwości uzyskania kopii zaświadczenia w przypadku, gdyby oryginał zaświadczenia uległ zniszczeniu lub zaginął.</w:t>
      </w:r>
    </w:p>
    <w:p w14:paraId="0AD68B18" w14:textId="684D6B2C" w:rsidR="000F69A1" w:rsidRPr="0061389F" w:rsidRDefault="000F69A1" w:rsidP="000F69A1">
      <w:pPr>
        <w:spacing w:before="120" w:after="120" w:line="283" w:lineRule="auto"/>
        <w:jc w:val="both"/>
        <w:rPr>
          <w:rFonts w:ascii="Times New Roman" w:eastAsiaTheme="minorHAnsi" w:hAnsi="Times New Roman"/>
          <w:spacing w:val="-2"/>
        </w:rPr>
      </w:pPr>
      <w:r w:rsidRPr="0061389F">
        <w:rPr>
          <w:rFonts w:ascii="Times New Roman" w:eastAsiaTheme="minorHAnsi" w:hAnsi="Times New Roman"/>
          <w:spacing w:val="-2"/>
        </w:rPr>
        <w:t>W</w:t>
      </w:r>
      <w:r w:rsidRPr="0061389F">
        <w:rPr>
          <w:rFonts w:ascii="Times New Roman" w:hAnsi="Times New Roman"/>
        </w:rPr>
        <w:t xml:space="preserve">zór zaświadczenia o złożeniu egzaminu z wynikiem pozytywnym oraz tryb i sposób uzyskiwania kopii zaświadczenia o złożeniu egzaminu z wynikiem pozytywnym zostaną określone w przepisach wykonawczych do </w:t>
      </w:r>
      <w:proofErr w:type="spellStart"/>
      <w:r w:rsidRPr="0061389F">
        <w:rPr>
          <w:rFonts w:ascii="Times New Roman" w:hAnsi="Times New Roman"/>
        </w:rPr>
        <w:t>uofp</w:t>
      </w:r>
      <w:proofErr w:type="spellEnd"/>
      <w:r w:rsidRPr="0061389F">
        <w:rPr>
          <w:rFonts w:ascii="Times New Roman" w:hAnsi="Times New Roman"/>
        </w:rPr>
        <w:t>, ze względu na techniczny charakter tych uregulowań i możliwość ich elastycznej zmiany w razie potrzeby.</w:t>
      </w:r>
    </w:p>
    <w:p w14:paraId="035022B0" w14:textId="323D19BA" w:rsidR="00CF71BB" w:rsidRPr="0061389F" w:rsidRDefault="001421ED" w:rsidP="00F27A16">
      <w:pPr>
        <w:pStyle w:val="Nagwek3"/>
        <w:rPr>
          <w:rFonts w:ascii="Times New Roman" w:hAnsi="Times New Roman" w:cs="Times New Roman"/>
          <w:color w:val="auto"/>
        </w:rPr>
      </w:pPr>
      <w:bookmarkStart w:id="68" w:name="_Toc222295629"/>
      <w:bookmarkStart w:id="69" w:name="_Toc224683007"/>
      <w:r w:rsidRPr="0061389F">
        <w:rPr>
          <w:rFonts w:ascii="Times New Roman" w:hAnsi="Times New Roman" w:cs="Times New Roman"/>
          <w:color w:val="auto"/>
        </w:rPr>
        <w:t xml:space="preserve">Dodanie </w:t>
      </w:r>
      <w:r w:rsidR="00CF71BB" w:rsidRPr="0061389F">
        <w:rPr>
          <w:rFonts w:ascii="Times New Roman" w:hAnsi="Times New Roman" w:cs="Times New Roman"/>
          <w:color w:val="auto"/>
        </w:rPr>
        <w:t>art. 286</w:t>
      </w:r>
      <w:r w:rsidR="00682D24" w:rsidRPr="0061389F">
        <w:rPr>
          <w:rFonts w:ascii="Times New Roman" w:hAnsi="Times New Roman" w:cs="Times New Roman"/>
          <w:color w:val="auto"/>
        </w:rPr>
        <w:t>r</w:t>
      </w:r>
      <w:r w:rsidR="00CF71BB" w:rsidRPr="0061389F">
        <w:rPr>
          <w:rFonts w:ascii="Times New Roman" w:hAnsi="Times New Roman" w:cs="Times New Roman"/>
          <w:color w:val="auto"/>
        </w:rPr>
        <w:t xml:space="preserve"> </w:t>
      </w:r>
      <w:proofErr w:type="spellStart"/>
      <w:r w:rsidR="00CF71BB" w:rsidRPr="0061389F">
        <w:rPr>
          <w:rFonts w:ascii="Times New Roman" w:hAnsi="Times New Roman" w:cs="Times New Roman"/>
          <w:color w:val="auto"/>
        </w:rPr>
        <w:t>uofp</w:t>
      </w:r>
      <w:bookmarkEnd w:id="68"/>
      <w:bookmarkEnd w:id="69"/>
      <w:proofErr w:type="spellEnd"/>
    </w:p>
    <w:p w14:paraId="1D4B1FF5" w14:textId="035BF5B2" w:rsidR="00AF314A" w:rsidRPr="0061389F" w:rsidRDefault="003C5EC7" w:rsidP="00F27A16">
      <w:pPr>
        <w:spacing w:after="120" w:line="283" w:lineRule="auto"/>
        <w:jc w:val="both"/>
        <w:rPr>
          <w:rFonts w:ascii="Times New Roman" w:eastAsiaTheme="minorHAnsi" w:hAnsi="Times New Roman"/>
        </w:rPr>
      </w:pPr>
      <w:r w:rsidRPr="0061389F">
        <w:rPr>
          <w:rFonts w:ascii="Times New Roman" w:hAnsi="Times New Roman"/>
        </w:rPr>
        <w:t xml:space="preserve">Regulacja ta dotyczy retencji danych osobowych osoby, która </w:t>
      </w:r>
      <w:r w:rsidR="00B15603" w:rsidRPr="0061389F">
        <w:rPr>
          <w:rFonts w:ascii="Times New Roman" w:hAnsi="Times New Roman"/>
        </w:rPr>
        <w:t xml:space="preserve">założyła </w:t>
      </w:r>
      <w:r w:rsidRPr="0061389F">
        <w:rPr>
          <w:rFonts w:ascii="Times New Roman" w:hAnsi="Times New Roman"/>
        </w:rPr>
        <w:t>w systemie konto</w:t>
      </w:r>
      <w:r w:rsidR="00B000D2" w:rsidRPr="0061389F">
        <w:rPr>
          <w:rFonts w:ascii="Times New Roman" w:hAnsi="Times New Roman"/>
        </w:rPr>
        <w:t xml:space="preserve"> kandydackie</w:t>
      </w:r>
      <w:r w:rsidRPr="0061389F">
        <w:rPr>
          <w:rFonts w:ascii="Times New Roman" w:hAnsi="Times New Roman"/>
        </w:rPr>
        <w:t xml:space="preserve">. Dane zgromadzone w związku z przystąpieniem do egzaminu przechowywane będą przez okres 5 lat licząc od roku następującego po roku, w którym osoba </w:t>
      </w:r>
      <w:r w:rsidR="00B15603" w:rsidRPr="0061389F">
        <w:rPr>
          <w:rFonts w:ascii="Times New Roman" w:hAnsi="Times New Roman"/>
        </w:rPr>
        <w:t xml:space="preserve">założyła </w:t>
      </w:r>
      <w:r w:rsidRPr="0061389F">
        <w:rPr>
          <w:rFonts w:ascii="Times New Roman" w:hAnsi="Times New Roman"/>
        </w:rPr>
        <w:t>konto w</w:t>
      </w:r>
      <w:r w:rsidR="00A70E57" w:rsidRPr="0061389F">
        <w:rPr>
          <w:rFonts w:ascii="Times New Roman" w:hAnsi="Times New Roman"/>
        </w:rPr>
        <w:t> </w:t>
      </w:r>
      <w:r w:rsidRPr="0061389F">
        <w:rPr>
          <w:rFonts w:ascii="Times New Roman" w:hAnsi="Times New Roman"/>
        </w:rPr>
        <w:t xml:space="preserve">systemie. </w:t>
      </w:r>
      <w:r w:rsidR="005827C5" w:rsidRPr="0061389F">
        <w:rPr>
          <w:rFonts w:ascii="Times New Roman" w:eastAsiaTheme="minorHAnsi" w:hAnsi="Times New Roman"/>
        </w:rPr>
        <w:t>Należy podkreślić, ż</w:t>
      </w:r>
      <w:r w:rsidR="000367CC" w:rsidRPr="0061389F">
        <w:rPr>
          <w:rFonts w:ascii="Times New Roman" w:eastAsiaTheme="minorHAnsi" w:hAnsi="Times New Roman"/>
        </w:rPr>
        <w:t>e</w:t>
      </w:r>
      <w:r w:rsidR="005827C5" w:rsidRPr="0061389F">
        <w:rPr>
          <w:rFonts w:ascii="Times New Roman" w:eastAsiaTheme="minorHAnsi" w:hAnsi="Times New Roman"/>
        </w:rPr>
        <w:t xml:space="preserve"> </w:t>
      </w:r>
      <w:r w:rsidR="000367CC" w:rsidRPr="0061389F">
        <w:rPr>
          <w:rFonts w:ascii="Times New Roman" w:eastAsiaTheme="minorHAnsi" w:hAnsi="Times New Roman"/>
        </w:rPr>
        <w:t xml:space="preserve">dane te </w:t>
      </w:r>
      <w:r w:rsidR="005827C5" w:rsidRPr="0061389F">
        <w:rPr>
          <w:rFonts w:ascii="Times New Roman" w:eastAsiaTheme="minorHAnsi" w:hAnsi="Times New Roman"/>
        </w:rPr>
        <w:t xml:space="preserve">będą przetwarzane wyłącznie na podstawie zgody </w:t>
      </w:r>
      <w:r w:rsidR="000367CC" w:rsidRPr="0061389F">
        <w:rPr>
          <w:rFonts w:ascii="Times New Roman" w:eastAsiaTheme="minorHAnsi" w:hAnsi="Times New Roman"/>
        </w:rPr>
        <w:t xml:space="preserve">udzielanej przez osoby, </w:t>
      </w:r>
      <w:r w:rsidR="005827C5" w:rsidRPr="0061389F">
        <w:rPr>
          <w:rFonts w:ascii="Times New Roman" w:eastAsiaTheme="minorHAnsi" w:hAnsi="Times New Roman"/>
        </w:rPr>
        <w:t>któr</w:t>
      </w:r>
      <w:r w:rsidR="000367CC" w:rsidRPr="0061389F">
        <w:rPr>
          <w:rFonts w:ascii="Times New Roman" w:eastAsiaTheme="minorHAnsi" w:hAnsi="Times New Roman"/>
        </w:rPr>
        <w:t>e będą je udostępniały</w:t>
      </w:r>
      <w:r w:rsidR="005827C5" w:rsidRPr="0061389F">
        <w:rPr>
          <w:rFonts w:ascii="Times New Roman" w:eastAsiaTheme="minorHAnsi" w:hAnsi="Times New Roman"/>
        </w:rPr>
        <w:t xml:space="preserve">. Jednocześnie ich przetwarzanie </w:t>
      </w:r>
      <w:r w:rsidR="0036766A" w:rsidRPr="0061389F">
        <w:rPr>
          <w:rFonts w:ascii="Times New Roman" w:eastAsiaTheme="minorHAnsi" w:hAnsi="Times New Roman"/>
        </w:rPr>
        <w:t>będzie</w:t>
      </w:r>
      <w:r w:rsidR="005827C5" w:rsidRPr="0061389F">
        <w:rPr>
          <w:rFonts w:ascii="Times New Roman" w:eastAsiaTheme="minorHAnsi" w:hAnsi="Times New Roman"/>
        </w:rPr>
        <w:t xml:space="preserve"> ograniczone </w:t>
      </w:r>
      <w:r w:rsidR="00D45EDF" w:rsidRPr="0061389F">
        <w:rPr>
          <w:rFonts w:ascii="Times New Roman" w:eastAsiaTheme="minorHAnsi" w:hAnsi="Times New Roman"/>
        </w:rPr>
        <w:t xml:space="preserve">wyłącznie </w:t>
      </w:r>
      <w:r w:rsidR="005827C5" w:rsidRPr="0061389F">
        <w:rPr>
          <w:rFonts w:ascii="Times New Roman" w:eastAsiaTheme="minorHAnsi" w:hAnsi="Times New Roman"/>
        </w:rPr>
        <w:t xml:space="preserve">do przeprowadzenia niezbędnych czynności związanych z </w:t>
      </w:r>
      <w:r w:rsidR="00244594" w:rsidRPr="0061389F">
        <w:rPr>
          <w:rFonts w:ascii="Times New Roman" w:eastAsiaTheme="minorHAnsi" w:hAnsi="Times New Roman"/>
        </w:rPr>
        <w:t>organizacją i</w:t>
      </w:r>
      <w:r w:rsidR="00506ADB" w:rsidRPr="0061389F">
        <w:rPr>
          <w:rFonts w:ascii="Times New Roman" w:eastAsiaTheme="minorHAnsi" w:hAnsi="Times New Roman"/>
        </w:rPr>
        <w:t> </w:t>
      </w:r>
      <w:r w:rsidR="00244594" w:rsidRPr="0061389F">
        <w:rPr>
          <w:rFonts w:ascii="Times New Roman" w:eastAsiaTheme="minorHAnsi" w:hAnsi="Times New Roman"/>
        </w:rPr>
        <w:t>przeprowadzeniem</w:t>
      </w:r>
      <w:r w:rsidR="005827C5" w:rsidRPr="0061389F">
        <w:rPr>
          <w:rFonts w:ascii="Times New Roman" w:eastAsiaTheme="minorHAnsi" w:hAnsi="Times New Roman"/>
        </w:rPr>
        <w:t xml:space="preserve"> egzamin</w:t>
      </w:r>
      <w:r w:rsidR="00244594" w:rsidRPr="0061389F">
        <w:rPr>
          <w:rFonts w:ascii="Times New Roman" w:eastAsiaTheme="minorHAnsi" w:hAnsi="Times New Roman"/>
        </w:rPr>
        <w:t>u</w:t>
      </w:r>
      <w:r w:rsidR="005827C5" w:rsidRPr="0061389F">
        <w:rPr>
          <w:rFonts w:ascii="Times New Roman" w:eastAsiaTheme="minorHAnsi" w:hAnsi="Times New Roman"/>
        </w:rPr>
        <w:t xml:space="preserve">. </w:t>
      </w:r>
    </w:p>
    <w:p w14:paraId="4E879284" w14:textId="216422E2" w:rsidR="00D22A81" w:rsidRPr="0061389F" w:rsidRDefault="00D22A81" w:rsidP="00CF71BB">
      <w:pPr>
        <w:spacing w:before="120" w:after="120" w:line="283" w:lineRule="auto"/>
        <w:jc w:val="both"/>
        <w:rPr>
          <w:rFonts w:ascii="Times New Roman" w:eastAsiaTheme="minorHAnsi" w:hAnsi="Times New Roman"/>
        </w:rPr>
      </w:pPr>
      <w:r w:rsidRPr="0061389F">
        <w:rPr>
          <w:rFonts w:ascii="Times New Roman" w:hAnsi="Times New Roman"/>
        </w:rPr>
        <w:t xml:space="preserve">Natomiast zgodnie z ust. 2 egzemplarz zaświadczenia o złożeniu egzaminu z wynikiem pozytywnym będzie przechowywany przez KSAP przez okres 25 lat licząc od roku następującego po roku, w którym kandydat przystąpił do egzaminu. Projektodawca uznał, że jest </w:t>
      </w:r>
      <w:r w:rsidR="00506ADB" w:rsidRPr="0061389F">
        <w:rPr>
          <w:rFonts w:ascii="Times New Roman" w:hAnsi="Times New Roman"/>
        </w:rPr>
        <w:t xml:space="preserve">to </w:t>
      </w:r>
      <w:r w:rsidRPr="0061389F">
        <w:rPr>
          <w:rFonts w:ascii="Times New Roman" w:hAnsi="Times New Roman"/>
        </w:rPr>
        <w:t>wysta</w:t>
      </w:r>
      <w:r w:rsidR="00506ADB" w:rsidRPr="0061389F">
        <w:rPr>
          <w:rFonts w:ascii="Times New Roman" w:hAnsi="Times New Roman"/>
        </w:rPr>
        <w:t>r</w:t>
      </w:r>
      <w:r w:rsidRPr="0061389F">
        <w:rPr>
          <w:rFonts w:ascii="Times New Roman" w:hAnsi="Times New Roman"/>
        </w:rPr>
        <w:t xml:space="preserve">czająco długi czas w </w:t>
      </w:r>
      <w:r w:rsidR="00C9593D" w:rsidRPr="0061389F">
        <w:rPr>
          <w:rFonts w:ascii="Times New Roman" w:hAnsi="Times New Roman"/>
        </w:rPr>
        <w:t>przypadku,</w:t>
      </w:r>
      <w:r w:rsidRPr="0061389F">
        <w:rPr>
          <w:rFonts w:ascii="Times New Roman" w:hAnsi="Times New Roman"/>
        </w:rPr>
        <w:t xml:space="preserve"> gdyby </w:t>
      </w:r>
      <w:r w:rsidR="00CC1DFF" w:rsidRPr="0061389F">
        <w:rPr>
          <w:rFonts w:ascii="Times New Roman" w:hAnsi="Times New Roman"/>
        </w:rPr>
        <w:t xml:space="preserve">była konieczność uzyskania przez kandydata kopii zaświadczenia o zdanym egzaminie. </w:t>
      </w:r>
    </w:p>
    <w:p w14:paraId="13AAB48A" w14:textId="71C9B838" w:rsidR="00DF3EFE" w:rsidRPr="0061389F" w:rsidRDefault="001421ED" w:rsidP="00F27A16">
      <w:pPr>
        <w:pStyle w:val="Nagwek3"/>
        <w:rPr>
          <w:rFonts w:ascii="Times New Roman" w:hAnsi="Times New Roman" w:cs="Times New Roman"/>
          <w:color w:val="auto"/>
        </w:rPr>
      </w:pPr>
      <w:bookmarkStart w:id="70" w:name="_Toc222295630"/>
      <w:bookmarkStart w:id="71" w:name="_Toc224683008"/>
      <w:r w:rsidRPr="0061389F">
        <w:rPr>
          <w:rFonts w:ascii="Times New Roman" w:hAnsi="Times New Roman" w:cs="Times New Roman"/>
          <w:color w:val="auto"/>
        </w:rPr>
        <w:t xml:space="preserve">Dodanie </w:t>
      </w:r>
      <w:r w:rsidR="00DF3EFE" w:rsidRPr="0061389F">
        <w:rPr>
          <w:rFonts w:ascii="Times New Roman" w:hAnsi="Times New Roman" w:cs="Times New Roman"/>
          <w:color w:val="auto"/>
        </w:rPr>
        <w:t>art. 286</w:t>
      </w:r>
      <w:r w:rsidR="00682D24" w:rsidRPr="0061389F">
        <w:rPr>
          <w:rFonts w:ascii="Times New Roman" w:hAnsi="Times New Roman" w:cs="Times New Roman"/>
          <w:color w:val="auto"/>
        </w:rPr>
        <w:t xml:space="preserve">s </w:t>
      </w:r>
      <w:proofErr w:type="spellStart"/>
      <w:r w:rsidR="00DF3EFE" w:rsidRPr="0061389F">
        <w:rPr>
          <w:rFonts w:ascii="Times New Roman" w:hAnsi="Times New Roman" w:cs="Times New Roman"/>
          <w:color w:val="auto"/>
        </w:rPr>
        <w:t>uofp</w:t>
      </w:r>
      <w:bookmarkEnd w:id="70"/>
      <w:bookmarkEnd w:id="71"/>
      <w:proofErr w:type="spellEnd"/>
    </w:p>
    <w:p w14:paraId="339DF93B" w14:textId="2AA25C7D" w:rsidR="00592C9B" w:rsidRPr="0061389F" w:rsidRDefault="00DF3EFE" w:rsidP="00F27A16">
      <w:pPr>
        <w:autoSpaceDE w:val="0"/>
        <w:autoSpaceDN w:val="0"/>
        <w:adjustRightInd w:val="0"/>
        <w:spacing w:after="120" w:line="283" w:lineRule="auto"/>
        <w:jc w:val="both"/>
        <w:rPr>
          <w:rFonts w:ascii="Times New Roman" w:eastAsiaTheme="minorHAnsi" w:hAnsi="Times New Roman"/>
          <w:spacing w:val="-2"/>
        </w:rPr>
      </w:pPr>
      <w:r w:rsidRPr="0061389F">
        <w:rPr>
          <w:rFonts w:ascii="Times New Roman" w:eastAsiaTheme="minorHAnsi" w:hAnsi="Times New Roman"/>
          <w:spacing w:val="-2"/>
        </w:rPr>
        <w:t>Na podstawie art. 286</w:t>
      </w:r>
      <w:r w:rsidR="00682D24" w:rsidRPr="0061389F">
        <w:rPr>
          <w:rFonts w:ascii="Times New Roman" w:eastAsiaTheme="minorHAnsi" w:hAnsi="Times New Roman"/>
          <w:spacing w:val="-2"/>
        </w:rPr>
        <w:t>s</w:t>
      </w:r>
      <w:r w:rsidRPr="0061389F">
        <w:rPr>
          <w:rFonts w:ascii="Times New Roman" w:eastAsiaTheme="minorHAnsi" w:hAnsi="Times New Roman"/>
          <w:spacing w:val="-2"/>
        </w:rPr>
        <w:t xml:space="preserve"> zostaną wydane przepisy wykonawcze dotyczące organizacji i</w:t>
      </w:r>
      <w:r w:rsidR="002A0B4E" w:rsidRPr="0061389F">
        <w:rPr>
          <w:rFonts w:ascii="Times New Roman" w:eastAsiaTheme="minorHAnsi" w:hAnsi="Times New Roman"/>
          <w:spacing w:val="-2"/>
        </w:rPr>
        <w:t> </w:t>
      </w:r>
      <w:r w:rsidRPr="0061389F">
        <w:rPr>
          <w:rFonts w:ascii="Times New Roman" w:eastAsiaTheme="minorHAnsi" w:hAnsi="Times New Roman"/>
          <w:spacing w:val="-2"/>
        </w:rPr>
        <w:t>przeprowadzenia egzaminu oraz powoływania i odwoływania członków Komisji Egzaminacyjnej</w:t>
      </w:r>
      <w:r w:rsidR="00506ADB" w:rsidRPr="0061389F">
        <w:rPr>
          <w:rFonts w:ascii="Times New Roman" w:eastAsiaTheme="minorHAnsi" w:hAnsi="Times New Roman"/>
          <w:spacing w:val="-2"/>
        </w:rPr>
        <w:t>,</w:t>
      </w:r>
      <w:r w:rsidRPr="0061389F">
        <w:rPr>
          <w:rFonts w:ascii="Times New Roman" w:eastAsiaTheme="minorHAnsi" w:hAnsi="Times New Roman"/>
          <w:spacing w:val="-2"/>
        </w:rPr>
        <w:t xml:space="preserve"> a także regulując</w:t>
      </w:r>
      <w:r w:rsidR="003A0FF2" w:rsidRPr="0061389F">
        <w:rPr>
          <w:rFonts w:ascii="Times New Roman" w:eastAsiaTheme="minorHAnsi" w:hAnsi="Times New Roman"/>
          <w:spacing w:val="-2"/>
        </w:rPr>
        <w:t>e</w:t>
      </w:r>
      <w:r w:rsidRPr="0061389F">
        <w:rPr>
          <w:rFonts w:ascii="Times New Roman" w:eastAsiaTheme="minorHAnsi" w:hAnsi="Times New Roman"/>
          <w:spacing w:val="-2"/>
        </w:rPr>
        <w:t xml:space="preserve"> sposób funkcjonowania Komisji Egzaminacyjnej.</w:t>
      </w:r>
    </w:p>
    <w:p w14:paraId="284A37B2" w14:textId="72B915DB" w:rsidR="00EB1160" w:rsidRPr="0061389F" w:rsidRDefault="00E319FF" w:rsidP="001D7BB6">
      <w:pPr>
        <w:pStyle w:val="Tekstkomentarza"/>
        <w:spacing w:after="120" w:line="283" w:lineRule="auto"/>
        <w:jc w:val="both"/>
        <w:rPr>
          <w:rFonts w:ascii="Times New Roman" w:hAnsi="Times New Roman"/>
          <w:sz w:val="24"/>
          <w:szCs w:val="24"/>
        </w:rPr>
      </w:pPr>
      <w:r w:rsidRPr="0061389F">
        <w:rPr>
          <w:rFonts w:ascii="Times New Roman" w:hAnsi="Times New Roman"/>
          <w:sz w:val="24"/>
          <w:szCs w:val="24"/>
        </w:rPr>
        <w:t xml:space="preserve">Poszczególne </w:t>
      </w:r>
      <w:r w:rsidR="00EB1160" w:rsidRPr="0061389F">
        <w:rPr>
          <w:rFonts w:ascii="Times New Roman" w:hAnsi="Times New Roman"/>
          <w:sz w:val="24"/>
          <w:szCs w:val="24"/>
        </w:rPr>
        <w:t>uprawnienia i obowiązki kandydatów</w:t>
      </w:r>
      <w:r w:rsidRPr="0061389F">
        <w:rPr>
          <w:rFonts w:ascii="Times New Roman" w:hAnsi="Times New Roman"/>
          <w:sz w:val="24"/>
          <w:szCs w:val="24"/>
        </w:rPr>
        <w:t xml:space="preserve"> oraz </w:t>
      </w:r>
      <w:r w:rsidR="00EB1160" w:rsidRPr="0061389F">
        <w:rPr>
          <w:rFonts w:ascii="Times New Roman" w:hAnsi="Times New Roman"/>
          <w:sz w:val="24"/>
          <w:szCs w:val="24"/>
        </w:rPr>
        <w:t>K</w:t>
      </w:r>
      <w:r w:rsidRPr="0061389F">
        <w:rPr>
          <w:rFonts w:ascii="Times New Roman" w:hAnsi="Times New Roman"/>
          <w:sz w:val="24"/>
          <w:szCs w:val="24"/>
        </w:rPr>
        <w:t xml:space="preserve">omisji Egzaminacyjnej zostały określone w projektowanych przepisach </w:t>
      </w:r>
      <w:proofErr w:type="spellStart"/>
      <w:r w:rsidRPr="0061389F">
        <w:rPr>
          <w:rFonts w:ascii="Times New Roman" w:hAnsi="Times New Roman"/>
          <w:sz w:val="24"/>
          <w:szCs w:val="24"/>
        </w:rPr>
        <w:t>uofp</w:t>
      </w:r>
      <w:proofErr w:type="spellEnd"/>
      <w:r w:rsidRPr="0061389F">
        <w:rPr>
          <w:rFonts w:ascii="Times New Roman" w:hAnsi="Times New Roman"/>
          <w:sz w:val="24"/>
          <w:szCs w:val="24"/>
        </w:rPr>
        <w:t>, natomiast</w:t>
      </w:r>
      <w:r w:rsidR="00EB1160" w:rsidRPr="0061389F">
        <w:rPr>
          <w:rFonts w:ascii="Times New Roman" w:hAnsi="Times New Roman"/>
          <w:sz w:val="24"/>
          <w:szCs w:val="24"/>
        </w:rPr>
        <w:t xml:space="preserve"> sposób wykonywania określonych czynności </w:t>
      </w:r>
      <w:r w:rsidRPr="0061389F">
        <w:rPr>
          <w:rFonts w:ascii="Times New Roman" w:hAnsi="Times New Roman"/>
          <w:sz w:val="24"/>
          <w:szCs w:val="24"/>
        </w:rPr>
        <w:t xml:space="preserve">ma charakter techniczny i w związku z tym </w:t>
      </w:r>
      <w:r w:rsidR="00EB1160" w:rsidRPr="0061389F">
        <w:rPr>
          <w:rFonts w:ascii="Times New Roman" w:hAnsi="Times New Roman"/>
          <w:sz w:val="24"/>
          <w:szCs w:val="24"/>
        </w:rPr>
        <w:t>został przekazany do uregulowania w</w:t>
      </w:r>
      <w:r w:rsidR="003A0FF2" w:rsidRPr="0061389F">
        <w:rPr>
          <w:rFonts w:ascii="Times New Roman" w:hAnsi="Times New Roman"/>
          <w:sz w:val="24"/>
          <w:szCs w:val="24"/>
        </w:rPr>
        <w:t> </w:t>
      </w:r>
      <w:r w:rsidR="00EB1160" w:rsidRPr="0061389F">
        <w:rPr>
          <w:rFonts w:ascii="Times New Roman" w:hAnsi="Times New Roman"/>
          <w:sz w:val="24"/>
          <w:szCs w:val="24"/>
        </w:rPr>
        <w:t>rozporządzeniu</w:t>
      </w:r>
      <w:r w:rsidRPr="0061389F">
        <w:rPr>
          <w:rFonts w:ascii="Times New Roman" w:hAnsi="Times New Roman"/>
          <w:sz w:val="24"/>
          <w:szCs w:val="24"/>
        </w:rPr>
        <w:t xml:space="preserve">. Pozwoli to jednocześnie na </w:t>
      </w:r>
      <w:r w:rsidR="00EB1160" w:rsidRPr="0061389F">
        <w:rPr>
          <w:rFonts w:ascii="Times New Roman" w:hAnsi="Times New Roman"/>
          <w:sz w:val="24"/>
          <w:szCs w:val="24"/>
        </w:rPr>
        <w:t>większą elastyczność w zakresie zmian</w:t>
      </w:r>
      <w:r w:rsidRPr="0061389F">
        <w:rPr>
          <w:rFonts w:ascii="Times New Roman" w:hAnsi="Times New Roman"/>
          <w:sz w:val="24"/>
          <w:szCs w:val="24"/>
        </w:rPr>
        <w:t>y tych rozwiązań</w:t>
      </w:r>
      <w:r w:rsidR="00EB1160" w:rsidRPr="0061389F">
        <w:rPr>
          <w:rFonts w:ascii="Times New Roman" w:hAnsi="Times New Roman"/>
          <w:sz w:val="24"/>
          <w:szCs w:val="24"/>
        </w:rPr>
        <w:t>, co jest niezwykle ważne</w:t>
      </w:r>
      <w:r w:rsidRPr="0061389F">
        <w:rPr>
          <w:rFonts w:ascii="Times New Roman" w:hAnsi="Times New Roman"/>
          <w:sz w:val="24"/>
          <w:szCs w:val="24"/>
        </w:rPr>
        <w:t xml:space="preserve"> ze względu na to, że </w:t>
      </w:r>
      <w:r w:rsidR="00EB1160" w:rsidRPr="0061389F">
        <w:rPr>
          <w:rFonts w:ascii="Times New Roman" w:hAnsi="Times New Roman"/>
          <w:sz w:val="24"/>
          <w:szCs w:val="24"/>
        </w:rPr>
        <w:t xml:space="preserve">egzamin będzie organizowany po raz pierwszy </w:t>
      </w:r>
      <w:r w:rsidRPr="0061389F">
        <w:rPr>
          <w:rFonts w:ascii="Times New Roman" w:hAnsi="Times New Roman"/>
          <w:sz w:val="24"/>
          <w:szCs w:val="24"/>
        </w:rPr>
        <w:t>w 2027 r</w:t>
      </w:r>
      <w:r w:rsidR="0003275B" w:rsidRPr="0061389F">
        <w:rPr>
          <w:rFonts w:ascii="Times New Roman" w:hAnsi="Times New Roman"/>
          <w:sz w:val="24"/>
          <w:szCs w:val="24"/>
        </w:rPr>
        <w:t>oku</w:t>
      </w:r>
      <w:r w:rsidRPr="0061389F">
        <w:rPr>
          <w:rFonts w:ascii="Times New Roman" w:hAnsi="Times New Roman"/>
          <w:sz w:val="24"/>
          <w:szCs w:val="24"/>
        </w:rPr>
        <w:t xml:space="preserve">. Dzięki temu </w:t>
      </w:r>
      <w:r w:rsidR="00EB1160" w:rsidRPr="0061389F">
        <w:rPr>
          <w:rFonts w:ascii="Times New Roman" w:hAnsi="Times New Roman"/>
          <w:sz w:val="24"/>
          <w:szCs w:val="24"/>
        </w:rPr>
        <w:t xml:space="preserve">doświadczenia z pierwszego egzaminu być może </w:t>
      </w:r>
      <w:r w:rsidRPr="0061389F">
        <w:rPr>
          <w:rFonts w:ascii="Times New Roman" w:hAnsi="Times New Roman"/>
          <w:sz w:val="24"/>
          <w:szCs w:val="24"/>
        </w:rPr>
        <w:t>będą podstawą do zmodyfikowania</w:t>
      </w:r>
      <w:r w:rsidR="00EB1160" w:rsidRPr="0061389F">
        <w:rPr>
          <w:rFonts w:ascii="Times New Roman" w:hAnsi="Times New Roman"/>
          <w:sz w:val="24"/>
          <w:szCs w:val="24"/>
        </w:rPr>
        <w:t xml:space="preserve"> niektór</w:t>
      </w:r>
      <w:r w:rsidRPr="0061389F">
        <w:rPr>
          <w:rFonts w:ascii="Times New Roman" w:hAnsi="Times New Roman"/>
          <w:sz w:val="24"/>
          <w:szCs w:val="24"/>
        </w:rPr>
        <w:t>ych</w:t>
      </w:r>
      <w:r w:rsidR="00EB1160" w:rsidRPr="0061389F">
        <w:rPr>
          <w:rFonts w:ascii="Times New Roman" w:hAnsi="Times New Roman"/>
          <w:sz w:val="24"/>
          <w:szCs w:val="24"/>
        </w:rPr>
        <w:t xml:space="preserve"> norm. </w:t>
      </w:r>
    </w:p>
    <w:p w14:paraId="69448B3B" w14:textId="10DE7EDE" w:rsidR="00D6124C" w:rsidRPr="0061389F" w:rsidRDefault="00773F26" w:rsidP="00773F26">
      <w:pPr>
        <w:pStyle w:val="Nagwek1"/>
        <w:rPr>
          <w:rFonts w:ascii="Times New Roman" w:hAnsi="Times New Roman" w:cs="Times New Roman"/>
          <w:bCs/>
          <w:color w:val="auto"/>
          <w:sz w:val="24"/>
          <w:szCs w:val="24"/>
        </w:rPr>
      </w:pPr>
      <w:bookmarkStart w:id="72" w:name="_Toc224683018"/>
      <w:r w:rsidRPr="0061389F">
        <w:rPr>
          <w:rFonts w:ascii="Times New Roman" w:hAnsi="Times New Roman" w:cs="Times New Roman"/>
          <w:color w:val="auto"/>
          <w:sz w:val="24"/>
          <w:szCs w:val="24"/>
        </w:rPr>
        <w:t xml:space="preserve">III. </w:t>
      </w:r>
      <w:r w:rsidR="007230D2" w:rsidRPr="0061389F">
        <w:rPr>
          <w:rFonts w:ascii="Times New Roman" w:hAnsi="Times New Roman" w:cs="Times New Roman"/>
          <w:color w:val="auto"/>
          <w:sz w:val="24"/>
          <w:szCs w:val="24"/>
        </w:rPr>
        <w:t>Termin wejścia w życie ustawy</w:t>
      </w:r>
      <w:bookmarkEnd w:id="72"/>
    </w:p>
    <w:p w14:paraId="42DBA07B" w14:textId="085860DB" w:rsidR="00010ED5" w:rsidRPr="0061389F" w:rsidRDefault="00015E9D" w:rsidP="006743C9">
      <w:pPr>
        <w:spacing w:before="120" w:after="120" w:line="280" w:lineRule="auto"/>
        <w:jc w:val="both"/>
        <w:rPr>
          <w:rFonts w:ascii="Times New Roman" w:eastAsia="Times New Roman" w:hAnsi="Times New Roman"/>
          <w:bCs/>
          <w:lang w:eastAsia="pl-PL"/>
        </w:rPr>
      </w:pPr>
      <w:r w:rsidRPr="0061389F">
        <w:rPr>
          <w:rFonts w:ascii="Times New Roman" w:eastAsia="Times New Roman" w:hAnsi="Times New Roman"/>
          <w:bCs/>
          <w:lang w:eastAsia="pl-PL"/>
        </w:rPr>
        <w:t xml:space="preserve">Wejście w życie przepisów przewidziano </w:t>
      </w:r>
      <w:r w:rsidR="003A13A0" w:rsidRPr="0061389F">
        <w:rPr>
          <w:rFonts w:ascii="Times New Roman" w:eastAsia="Times New Roman" w:hAnsi="Times New Roman"/>
          <w:bCs/>
          <w:lang w:eastAsia="pl-PL"/>
        </w:rPr>
        <w:t xml:space="preserve">po upływie </w:t>
      </w:r>
      <w:r w:rsidR="00E74606" w:rsidRPr="0061389F">
        <w:rPr>
          <w:rFonts w:ascii="Times New Roman" w:eastAsia="Times New Roman" w:hAnsi="Times New Roman"/>
          <w:bCs/>
          <w:lang w:eastAsia="pl-PL"/>
        </w:rPr>
        <w:t>14</w:t>
      </w:r>
      <w:r w:rsidR="003A13A0" w:rsidRPr="0061389F">
        <w:rPr>
          <w:rFonts w:ascii="Times New Roman" w:eastAsia="Times New Roman" w:hAnsi="Times New Roman"/>
          <w:bCs/>
          <w:lang w:eastAsia="pl-PL"/>
        </w:rPr>
        <w:t xml:space="preserve"> dni od dnia jej ogłoszenia</w:t>
      </w:r>
      <w:r w:rsidR="00010ED5" w:rsidRPr="0061389F">
        <w:rPr>
          <w:rFonts w:ascii="Times New Roman" w:eastAsia="Times New Roman" w:hAnsi="Times New Roman"/>
          <w:bCs/>
          <w:lang w:eastAsia="pl-PL"/>
        </w:rPr>
        <w:t>.</w:t>
      </w:r>
      <w:r w:rsidR="00D036C9" w:rsidRPr="0061389F">
        <w:rPr>
          <w:rFonts w:ascii="Times New Roman" w:eastAsia="Times New Roman" w:hAnsi="Times New Roman"/>
          <w:bCs/>
          <w:lang w:eastAsia="pl-PL"/>
        </w:rPr>
        <w:t xml:space="preserve"> </w:t>
      </w:r>
    </w:p>
    <w:p w14:paraId="3CF277E6" w14:textId="7E2EC642" w:rsidR="00D036C9" w:rsidRPr="0061389F" w:rsidRDefault="00534D22" w:rsidP="00D036C9">
      <w:pPr>
        <w:spacing w:before="120" w:after="120" w:line="280" w:lineRule="auto"/>
        <w:jc w:val="both"/>
        <w:rPr>
          <w:rFonts w:ascii="Times New Roman" w:eastAsia="Times New Roman" w:hAnsi="Times New Roman"/>
          <w:bCs/>
          <w:lang w:eastAsia="pl-PL"/>
        </w:rPr>
      </w:pPr>
      <w:r w:rsidRPr="0061389F">
        <w:rPr>
          <w:rFonts w:ascii="Times New Roman" w:eastAsia="Times New Roman" w:hAnsi="Times New Roman"/>
          <w:bCs/>
          <w:lang w:eastAsia="pl-PL"/>
        </w:rPr>
        <w:lastRenderedPageBreak/>
        <w:t>P</w:t>
      </w:r>
      <w:r w:rsidR="00E13CAB" w:rsidRPr="0061389F">
        <w:rPr>
          <w:rFonts w:ascii="Times New Roman" w:eastAsia="Times New Roman" w:hAnsi="Times New Roman"/>
          <w:bCs/>
          <w:lang w:eastAsia="pl-PL"/>
        </w:rPr>
        <w:t xml:space="preserve">rzepisy wprowadzające i przejściowe </w:t>
      </w:r>
      <w:r w:rsidR="00790CA5" w:rsidRPr="0061389F">
        <w:rPr>
          <w:rFonts w:ascii="Times New Roman" w:hAnsi="Times New Roman"/>
        </w:rPr>
        <w:t xml:space="preserve">dotyczące stosowania nowych przepisów oraz przepisów zmienianych niniejszą nowelizacją zostały omówione w uzasadnieniu, w odniesieniu do konkretnych zmian. </w:t>
      </w:r>
    </w:p>
    <w:p w14:paraId="4CE4383F" w14:textId="7186537A" w:rsidR="009916BA" w:rsidRPr="0061389F" w:rsidRDefault="00773F26" w:rsidP="00773F26">
      <w:pPr>
        <w:pStyle w:val="Nagwek1"/>
        <w:rPr>
          <w:rFonts w:ascii="Times New Roman" w:hAnsi="Times New Roman" w:cs="Times New Roman"/>
          <w:color w:val="auto"/>
          <w:sz w:val="24"/>
          <w:szCs w:val="24"/>
        </w:rPr>
      </w:pPr>
      <w:bookmarkStart w:id="73" w:name="_Toc224683019"/>
      <w:r w:rsidRPr="0061389F">
        <w:rPr>
          <w:rFonts w:ascii="Times New Roman" w:hAnsi="Times New Roman" w:cs="Times New Roman"/>
          <w:color w:val="auto"/>
          <w:sz w:val="24"/>
          <w:szCs w:val="24"/>
        </w:rPr>
        <w:t xml:space="preserve">IV. </w:t>
      </w:r>
      <w:r w:rsidR="009916BA" w:rsidRPr="0061389F">
        <w:rPr>
          <w:rFonts w:ascii="Times New Roman" w:hAnsi="Times New Roman" w:cs="Times New Roman"/>
          <w:color w:val="auto"/>
          <w:sz w:val="24"/>
          <w:szCs w:val="24"/>
        </w:rPr>
        <w:t>Skutki społeczno-gospodarcze</w:t>
      </w:r>
      <w:r w:rsidR="00912DA3" w:rsidRPr="0061389F">
        <w:rPr>
          <w:rFonts w:ascii="Times New Roman" w:hAnsi="Times New Roman" w:cs="Times New Roman"/>
          <w:color w:val="auto"/>
          <w:sz w:val="24"/>
          <w:szCs w:val="24"/>
        </w:rPr>
        <w:t>.</w:t>
      </w:r>
      <w:bookmarkEnd w:id="73"/>
    </w:p>
    <w:p w14:paraId="672FBAF2" w14:textId="74D8BBD8" w:rsidR="009916BA" w:rsidRPr="0061389F" w:rsidRDefault="009916BA" w:rsidP="00C6178F">
      <w:pPr>
        <w:suppressAutoHyphens/>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Projektowane przepisy nie będą miały wpływu na całość życia społeczno-gospodarczego w Polsce. </w:t>
      </w:r>
    </w:p>
    <w:p w14:paraId="4FB532C8" w14:textId="6D0069DA" w:rsidR="009916BA" w:rsidRPr="0061389F" w:rsidRDefault="00773F26" w:rsidP="00F27A16">
      <w:pPr>
        <w:pStyle w:val="Nagwek1"/>
        <w:rPr>
          <w:rFonts w:ascii="Times New Roman" w:hAnsi="Times New Roman" w:cs="Times New Roman"/>
          <w:color w:val="auto"/>
          <w:sz w:val="24"/>
          <w:szCs w:val="24"/>
        </w:rPr>
      </w:pPr>
      <w:bookmarkStart w:id="74" w:name="_Toc224683020"/>
      <w:r w:rsidRPr="0061389F">
        <w:rPr>
          <w:rFonts w:ascii="Times New Roman" w:hAnsi="Times New Roman" w:cs="Times New Roman"/>
          <w:color w:val="auto"/>
          <w:sz w:val="24"/>
          <w:szCs w:val="24"/>
        </w:rPr>
        <w:t>V</w:t>
      </w:r>
      <w:r w:rsidR="00F27A16" w:rsidRPr="0061389F">
        <w:rPr>
          <w:rFonts w:ascii="Times New Roman" w:hAnsi="Times New Roman" w:cs="Times New Roman"/>
          <w:color w:val="auto"/>
          <w:sz w:val="24"/>
          <w:szCs w:val="24"/>
        </w:rPr>
        <w:t xml:space="preserve">. </w:t>
      </w:r>
      <w:r w:rsidR="009916BA" w:rsidRPr="0061389F">
        <w:rPr>
          <w:rFonts w:ascii="Times New Roman" w:hAnsi="Times New Roman" w:cs="Times New Roman"/>
          <w:color w:val="auto"/>
          <w:sz w:val="24"/>
          <w:szCs w:val="24"/>
        </w:rPr>
        <w:t>Realizacja art. 66 ustawy z</w:t>
      </w:r>
      <w:r w:rsidR="00C42059" w:rsidRPr="0061389F">
        <w:rPr>
          <w:rFonts w:ascii="Times New Roman" w:hAnsi="Times New Roman" w:cs="Times New Roman"/>
          <w:color w:val="auto"/>
          <w:sz w:val="24"/>
          <w:szCs w:val="24"/>
        </w:rPr>
        <w:t xml:space="preserve"> </w:t>
      </w:r>
      <w:r w:rsidR="009916BA" w:rsidRPr="0061389F">
        <w:rPr>
          <w:rFonts w:ascii="Times New Roman" w:hAnsi="Times New Roman" w:cs="Times New Roman"/>
          <w:color w:val="auto"/>
          <w:sz w:val="24"/>
          <w:szCs w:val="24"/>
        </w:rPr>
        <w:t xml:space="preserve">dnia 6 marca 2018 r. </w:t>
      </w:r>
      <w:r w:rsidR="00D92879" w:rsidRPr="0061389F">
        <w:rPr>
          <w:rFonts w:ascii="Times New Roman" w:hAnsi="Times New Roman" w:cs="Times New Roman"/>
          <w:color w:val="auto"/>
          <w:sz w:val="24"/>
          <w:szCs w:val="24"/>
        </w:rPr>
        <w:t>–</w:t>
      </w:r>
      <w:r w:rsidR="009916BA" w:rsidRPr="0061389F">
        <w:rPr>
          <w:rFonts w:ascii="Times New Roman" w:hAnsi="Times New Roman" w:cs="Times New Roman"/>
          <w:color w:val="auto"/>
          <w:sz w:val="24"/>
          <w:szCs w:val="24"/>
        </w:rPr>
        <w:t xml:space="preserve"> Prawo przedsiębiorców (Dz.</w:t>
      </w:r>
      <w:r w:rsidR="00C42059" w:rsidRPr="0061389F">
        <w:rPr>
          <w:rFonts w:ascii="Times New Roman" w:hAnsi="Times New Roman" w:cs="Times New Roman"/>
          <w:color w:val="auto"/>
          <w:sz w:val="24"/>
          <w:szCs w:val="24"/>
        </w:rPr>
        <w:t> </w:t>
      </w:r>
      <w:r w:rsidR="009916BA" w:rsidRPr="0061389F">
        <w:rPr>
          <w:rFonts w:ascii="Times New Roman" w:hAnsi="Times New Roman" w:cs="Times New Roman"/>
          <w:color w:val="auto"/>
          <w:sz w:val="24"/>
          <w:szCs w:val="24"/>
        </w:rPr>
        <w:t>U. z</w:t>
      </w:r>
      <w:r w:rsidR="00C42059" w:rsidRPr="0061389F">
        <w:rPr>
          <w:rFonts w:ascii="Times New Roman" w:hAnsi="Times New Roman" w:cs="Times New Roman"/>
          <w:color w:val="auto"/>
          <w:sz w:val="24"/>
          <w:szCs w:val="24"/>
        </w:rPr>
        <w:t xml:space="preserve"> </w:t>
      </w:r>
      <w:r w:rsidR="009916BA" w:rsidRPr="0061389F">
        <w:rPr>
          <w:rFonts w:ascii="Times New Roman" w:hAnsi="Times New Roman" w:cs="Times New Roman"/>
          <w:color w:val="auto"/>
          <w:sz w:val="24"/>
          <w:szCs w:val="24"/>
        </w:rPr>
        <w:t>202</w:t>
      </w:r>
      <w:r w:rsidR="00D92879" w:rsidRPr="0061389F">
        <w:rPr>
          <w:rFonts w:ascii="Times New Roman" w:hAnsi="Times New Roman" w:cs="Times New Roman"/>
          <w:color w:val="auto"/>
          <w:sz w:val="24"/>
          <w:szCs w:val="24"/>
        </w:rPr>
        <w:t>5</w:t>
      </w:r>
      <w:r w:rsidR="009916BA" w:rsidRPr="0061389F">
        <w:rPr>
          <w:rFonts w:ascii="Times New Roman" w:hAnsi="Times New Roman" w:cs="Times New Roman"/>
          <w:color w:val="auto"/>
          <w:sz w:val="24"/>
          <w:szCs w:val="24"/>
        </w:rPr>
        <w:t xml:space="preserve"> r. poz. </w:t>
      </w:r>
      <w:r w:rsidR="00D92879" w:rsidRPr="0061389F">
        <w:rPr>
          <w:rFonts w:ascii="Times New Roman" w:hAnsi="Times New Roman" w:cs="Times New Roman"/>
          <w:color w:val="auto"/>
          <w:sz w:val="24"/>
          <w:szCs w:val="24"/>
        </w:rPr>
        <w:t>1480</w:t>
      </w:r>
      <w:r w:rsidR="009916BA" w:rsidRPr="0061389F">
        <w:rPr>
          <w:rFonts w:ascii="Times New Roman" w:hAnsi="Times New Roman" w:cs="Times New Roman"/>
          <w:color w:val="auto"/>
          <w:sz w:val="24"/>
          <w:szCs w:val="24"/>
        </w:rPr>
        <w:t xml:space="preserve">) i ocena przewidywanego wpływu projektu ustawy na działalność </w:t>
      </w:r>
      <w:r w:rsidR="00DC36B5" w:rsidRPr="0061389F">
        <w:rPr>
          <w:rFonts w:ascii="Times New Roman" w:hAnsi="Times New Roman" w:cs="Times New Roman"/>
          <w:color w:val="auto"/>
          <w:sz w:val="24"/>
          <w:szCs w:val="24"/>
        </w:rPr>
        <w:t>mikro przedsiębiorców</w:t>
      </w:r>
      <w:r w:rsidR="009916BA" w:rsidRPr="0061389F">
        <w:rPr>
          <w:rFonts w:ascii="Times New Roman" w:hAnsi="Times New Roman" w:cs="Times New Roman"/>
          <w:color w:val="auto"/>
          <w:sz w:val="24"/>
          <w:szCs w:val="24"/>
        </w:rPr>
        <w:t xml:space="preserve"> oraz małych i średnich przedsiębiorców</w:t>
      </w:r>
      <w:bookmarkEnd w:id="74"/>
    </w:p>
    <w:p w14:paraId="7E6A2168" w14:textId="442778CC" w:rsidR="009916BA" w:rsidRPr="0061389F" w:rsidRDefault="009916BA" w:rsidP="00C6178F">
      <w:pPr>
        <w:spacing w:before="120" w:after="120" w:line="283" w:lineRule="auto"/>
        <w:jc w:val="both"/>
        <w:rPr>
          <w:rFonts w:ascii="Times New Roman" w:eastAsiaTheme="minorHAnsi" w:hAnsi="Times New Roman"/>
          <w:bCs/>
          <w:iCs/>
        </w:rPr>
      </w:pPr>
      <w:r w:rsidRPr="0061389F">
        <w:rPr>
          <w:rFonts w:ascii="Times New Roman" w:eastAsiaTheme="minorHAnsi" w:hAnsi="Times New Roman"/>
          <w:bCs/>
          <w:iCs/>
        </w:rPr>
        <w:t xml:space="preserve">Projekt ustawy </w:t>
      </w:r>
      <w:r w:rsidR="00C42059" w:rsidRPr="0061389F">
        <w:rPr>
          <w:rFonts w:ascii="Times New Roman" w:eastAsiaTheme="minorHAnsi" w:hAnsi="Times New Roman"/>
          <w:bCs/>
          <w:iCs/>
        </w:rPr>
        <w:t xml:space="preserve">nie ma </w:t>
      </w:r>
      <w:r w:rsidRPr="0061389F">
        <w:rPr>
          <w:rFonts w:ascii="Times New Roman" w:eastAsiaTheme="minorHAnsi" w:hAnsi="Times New Roman"/>
          <w:bCs/>
          <w:iCs/>
        </w:rPr>
        <w:t>bezpośredni</w:t>
      </w:r>
      <w:r w:rsidR="00C42059" w:rsidRPr="0061389F">
        <w:rPr>
          <w:rFonts w:ascii="Times New Roman" w:eastAsiaTheme="minorHAnsi" w:hAnsi="Times New Roman"/>
          <w:bCs/>
          <w:iCs/>
        </w:rPr>
        <w:t>ego</w:t>
      </w:r>
      <w:r w:rsidRPr="0061389F">
        <w:rPr>
          <w:rFonts w:ascii="Times New Roman" w:eastAsiaTheme="minorHAnsi" w:hAnsi="Times New Roman"/>
          <w:bCs/>
          <w:iCs/>
        </w:rPr>
        <w:t xml:space="preserve"> </w:t>
      </w:r>
      <w:r w:rsidR="00C42059" w:rsidRPr="0061389F">
        <w:rPr>
          <w:rFonts w:ascii="Times New Roman" w:hAnsi="Times New Roman"/>
        </w:rPr>
        <w:t xml:space="preserve">wpływu na konkurencyjność gospodarki i przedsiębiorczość, w tym funkcjonowanie przedsiębiorców (w tym </w:t>
      </w:r>
      <w:r w:rsidRPr="0061389F">
        <w:rPr>
          <w:rFonts w:ascii="Times New Roman" w:eastAsiaTheme="minorHAnsi" w:hAnsi="Times New Roman"/>
          <w:bCs/>
          <w:iCs/>
        </w:rPr>
        <w:t>nie wpływa na mikro-, małych i średnich przedsiębiorców</w:t>
      </w:r>
      <w:r w:rsidR="00C42059" w:rsidRPr="0061389F">
        <w:rPr>
          <w:rFonts w:ascii="Times New Roman" w:eastAsiaTheme="minorHAnsi" w:hAnsi="Times New Roman"/>
          <w:bCs/>
          <w:iCs/>
        </w:rPr>
        <w:t>)</w:t>
      </w:r>
      <w:r w:rsidRPr="0061389F">
        <w:rPr>
          <w:rFonts w:ascii="Times New Roman" w:eastAsiaTheme="minorHAnsi" w:hAnsi="Times New Roman"/>
          <w:bCs/>
          <w:iCs/>
        </w:rPr>
        <w:t>.</w:t>
      </w:r>
    </w:p>
    <w:p w14:paraId="6F52090C" w14:textId="78D34E7E" w:rsidR="009916BA" w:rsidRPr="0061389F" w:rsidRDefault="00F27A16" w:rsidP="00F27A16">
      <w:pPr>
        <w:pStyle w:val="Nagwek1"/>
        <w:rPr>
          <w:rFonts w:ascii="Times New Roman" w:hAnsi="Times New Roman" w:cs="Times New Roman"/>
          <w:color w:val="auto"/>
          <w:sz w:val="24"/>
          <w:szCs w:val="24"/>
        </w:rPr>
      </w:pPr>
      <w:bookmarkStart w:id="75" w:name="_Toc224683021"/>
      <w:r w:rsidRPr="0061389F">
        <w:rPr>
          <w:rFonts w:ascii="Times New Roman" w:hAnsi="Times New Roman" w:cs="Times New Roman"/>
          <w:color w:val="auto"/>
          <w:sz w:val="24"/>
          <w:szCs w:val="24"/>
        </w:rPr>
        <w:t>V</w:t>
      </w:r>
      <w:r w:rsidR="00773F26" w:rsidRPr="0061389F">
        <w:rPr>
          <w:rFonts w:ascii="Times New Roman" w:hAnsi="Times New Roman" w:cs="Times New Roman"/>
          <w:color w:val="auto"/>
          <w:sz w:val="24"/>
          <w:szCs w:val="24"/>
        </w:rPr>
        <w:t>I</w:t>
      </w:r>
      <w:r w:rsidRPr="0061389F">
        <w:rPr>
          <w:rFonts w:ascii="Times New Roman" w:hAnsi="Times New Roman" w:cs="Times New Roman"/>
          <w:color w:val="auto"/>
          <w:sz w:val="24"/>
          <w:szCs w:val="24"/>
        </w:rPr>
        <w:t xml:space="preserve">. </w:t>
      </w:r>
      <w:r w:rsidR="009916BA" w:rsidRPr="0061389F">
        <w:rPr>
          <w:rFonts w:ascii="Times New Roman" w:hAnsi="Times New Roman" w:cs="Times New Roman"/>
          <w:color w:val="auto"/>
          <w:sz w:val="24"/>
          <w:szCs w:val="24"/>
        </w:rPr>
        <w:t>Pozostałe kwestie</w:t>
      </w:r>
      <w:bookmarkEnd w:id="75"/>
    </w:p>
    <w:p w14:paraId="4F154770" w14:textId="57D173D4" w:rsidR="009916BA" w:rsidRPr="0061389F" w:rsidRDefault="009916BA" w:rsidP="00C6178F">
      <w:pPr>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Projekt ustawy jest zgodny z prawem </w:t>
      </w:r>
      <w:r w:rsidR="009268E9" w:rsidRPr="0061389F">
        <w:rPr>
          <w:rFonts w:ascii="Times New Roman" w:eastAsiaTheme="minorHAnsi" w:hAnsi="Times New Roman"/>
        </w:rPr>
        <w:t>UE</w:t>
      </w:r>
      <w:r w:rsidRPr="0061389F">
        <w:rPr>
          <w:rFonts w:ascii="Times New Roman" w:eastAsiaTheme="minorHAnsi" w:hAnsi="Times New Roman"/>
        </w:rPr>
        <w:t xml:space="preserve">. </w:t>
      </w:r>
    </w:p>
    <w:p w14:paraId="6BA31299" w14:textId="0A26D354" w:rsidR="00C42059" w:rsidRPr="0061389F" w:rsidRDefault="00C42059" w:rsidP="00992685">
      <w:pPr>
        <w:spacing w:before="120" w:after="120" w:line="283" w:lineRule="auto"/>
        <w:jc w:val="both"/>
        <w:rPr>
          <w:rFonts w:ascii="Times New Roman" w:eastAsiaTheme="minorHAnsi" w:hAnsi="Times New Roman"/>
        </w:rPr>
      </w:pPr>
      <w:r w:rsidRPr="0061389F">
        <w:rPr>
          <w:rFonts w:ascii="Times New Roman" w:eastAsiaTheme="minorHAnsi" w:hAnsi="Times New Roman"/>
        </w:rPr>
        <w:t>Projekt ustawy nie ma wpływu na rodzinę, obywateli i gospodarstwa domowe, w szczególności na sytuację ekonomiczną i społeczną rodziny, a także osób niepełnosprawnych oraz osób starszych.</w:t>
      </w:r>
    </w:p>
    <w:p w14:paraId="7E6275D7" w14:textId="39AB43A2" w:rsidR="009916BA" w:rsidRPr="0061389F" w:rsidRDefault="009916BA" w:rsidP="00C6178F">
      <w:pPr>
        <w:suppressAutoHyphens/>
        <w:spacing w:before="120" w:after="120" w:line="283" w:lineRule="auto"/>
        <w:jc w:val="both"/>
        <w:rPr>
          <w:rFonts w:ascii="Times New Roman" w:eastAsiaTheme="minorHAnsi" w:hAnsi="Times New Roman"/>
        </w:rPr>
      </w:pPr>
      <w:r w:rsidRPr="0061389F">
        <w:rPr>
          <w:rFonts w:ascii="Times New Roman" w:eastAsiaTheme="minorHAnsi" w:hAnsi="Times New Roman"/>
        </w:rPr>
        <w:t>Projekt nie zawiera przepisów technicznych wymagających notyfikacji w rozumieniu rozporządzenia Rady Ministrów z dnia 23 grudnia 2002 r. w sprawie sposobu funkcjonowania krajowego systemu notyfikacji norm i aktów prawnych (Dz. U. poz. 2039</w:t>
      </w:r>
      <w:r w:rsidR="00D92879" w:rsidRPr="0061389F">
        <w:rPr>
          <w:rFonts w:ascii="Times New Roman" w:eastAsiaTheme="minorHAnsi" w:hAnsi="Times New Roman"/>
        </w:rPr>
        <w:t xml:space="preserve">, z </w:t>
      </w:r>
      <w:proofErr w:type="spellStart"/>
      <w:r w:rsidR="00D92879" w:rsidRPr="0061389F">
        <w:rPr>
          <w:rFonts w:ascii="Times New Roman" w:eastAsiaTheme="minorHAnsi" w:hAnsi="Times New Roman"/>
        </w:rPr>
        <w:t>późn</w:t>
      </w:r>
      <w:proofErr w:type="spellEnd"/>
      <w:r w:rsidR="00D92879" w:rsidRPr="0061389F">
        <w:rPr>
          <w:rFonts w:ascii="Times New Roman" w:eastAsiaTheme="minorHAnsi" w:hAnsi="Times New Roman"/>
        </w:rPr>
        <w:t>. zm.</w:t>
      </w:r>
      <w:r w:rsidRPr="0061389F">
        <w:rPr>
          <w:rFonts w:ascii="Times New Roman" w:eastAsiaTheme="minorHAnsi" w:hAnsi="Times New Roman"/>
        </w:rPr>
        <w:t>) oraz nie podlega notyfikacji na zasadach przewidzianych w tym rozporządzeniu.</w:t>
      </w:r>
    </w:p>
    <w:p w14:paraId="3C097D9D" w14:textId="7A4E628F" w:rsidR="009916BA" w:rsidRPr="0061389F" w:rsidRDefault="009916BA" w:rsidP="00C6178F">
      <w:pPr>
        <w:suppressAutoHyphens/>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Projekt ustawy nie wymaga uzyskania opinii, dokonania powiadomienia, konsultacji albo uzgodnienia z właściwym organami i instytucjami </w:t>
      </w:r>
      <w:r w:rsidR="009268E9" w:rsidRPr="0061389F">
        <w:rPr>
          <w:rFonts w:ascii="Times New Roman" w:eastAsiaTheme="minorHAnsi" w:hAnsi="Times New Roman"/>
        </w:rPr>
        <w:t>UE</w:t>
      </w:r>
      <w:r w:rsidRPr="0061389F">
        <w:rPr>
          <w:rFonts w:ascii="Times New Roman" w:eastAsiaTheme="minorHAnsi" w:hAnsi="Times New Roman"/>
        </w:rPr>
        <w:t>, w tym z Europejskim Bankiem Centralnym, o czym mowa w § 39 uchwały nr 190 Rady Ministrów z dnia 29 października 2013</w:t>
      </w:r>
      <w:r w:rsidR="00A7434D" w:rsidRPr="0061389F">
        <w:rPr>
          <w:rFonts w:ascii="Times New Roman" w:eastAsiaTheme="minorHAnsi" w:hAnsi="Times New Roman"/>
        </w:rPr>
        <w:t> </w:t>
      </w:r>
      <w:r w:rsidRPr="0061389F">
        <w:rPr>
          <w:rFonts w:ascii="Times New Roman" w:eastAsiaTheme="minorHAnsi" w:hAnsi="Times New Roman"/>
        </w:rPr>
        <w:t>r. – Regulamin pracy Rady Ministrów (M.P. z 2024 r. poz. 806</w:t>
      </w:r>
      <w:r w:rsidR="00D92879" w:rsidRPr="0061389F">
        <w:rPr>
          <w:rFonts w:ascii="Times New Roman" w:eastAsiaTheme="minorHAnsi" w:hAnsi="Times New Roman"/>
        </w:rPr>
        <w:t xml:space="preserve">, z </w:t>
      </w:r>
      <w:proofErr w:type="spellStart"/>
      <w:r w:rsidR="00D92879" w:rsidRPr="0061389F">
        <w:rPr>
          <w:rFonts w:ascii="Times New Roman" w:eastAsiaTheme="minorHAnsi" w:hAnsi="Times New Roman"/>
        </w:rPr>
        <w:t>późn</w:t>
      </w:r>
      <w:proofErr w:type="spellEnd"/>
      <w:r w:rsidR="00D92879" w:rsidRPr="0061389F">
        <w:rPr>
          <w:rFonts w:ascii="Times New Roman" w:eastAsiaTheme="minorHAnsi" w:hAnsi="Times New Roman"/>
        </w:rPr>
        <w:t>. zm.</w:t>
      </w:r>
      <w:r w:rsidRPr="0061389F">
        <w:rPr>
          <w:rFonts w:ascii="Times New Roman" w:eastAsiaTheme="minorHAnsi" w:hAnsi="Times New Roman"/>
        </w:rPr>
        <w:t>).</w:t>
      </w:r>
    </w:p>
    <w:p w14:paraId="5324D6C3" w14:textId="201F0E64" w:rsidR="009916BA" w:rsidRPr="0061389F" w:rsidRDefault="009916BA" w:rsidP="00C6178F">
      <w:pPr>
        <w:suppressAutoHyphens/>
        <w:spacing w:before="120" w:after="120" w:line="283" w:lineRule="auto"/>
        <w:jc w:val="both"/>
        <w:rPr>
          <w:rFonts w:ascii="Times New Roman" w:eastAsiaTheme="minorHAnsi" w:hAnsi="Times New Roman"/>
        </w:rPr>
      </w:pPr>
      <w:r w:rsidRPr="0061389F">
        <w:rPr>
          <w:rFonts w:ascii="Times New Roman" w:eastAsiaTheme="minorHAnsi" w:hAnsi="Times New Roman"/>
        </w:rPr>
        <w:t>Stosownie do art. 4 ustawy z dnia 7 lipca 2005 r. o działalności lobbingowej w procesie stanowienia prawa (Dz. U. z 20</w:t>
      </w:r>
      <w:r w:rsidR="00D92879" w:rsidRPr="0061389F">
        <w:rPr>
          <w:rFonts w:ascii="Times New Roman" w:eastAsiaTheme="minorHAnsi" w:hAnsi="Times New Roman"/>
        </w:rPr>
        <w:t>25</w:t>
      </w:r>
      <w:r w:rsidRPr="0061389F">
        <w:rPr>
          <w:rFonts w:ascii="Times New Roman" w:eastAsiaTheme="minorHAnsi" w:hAnsi="Times New Roman"/>
        </w:rPr>
        <w:t xml:space="preserve"> r. poz. </w:t>
      </w:r>
      <w:r w:rsidR="00D92879" w:rsidRPr="0061389F">
        <w:rPr>
          <w:rFonts w:ascii="Times New Roman" w:eastAsiaTheme="minorHAnsi" w:hAnsi="Times New Roman"/>
        </w:rPr>
        <w:t>677</w:t>
      </w:r>
      <w:r w:rsidRPr="0061389F">
        <w:rPr>
          <w:rFonts w:ascii="Times New Roman" w:eastAsiaTheme="minorHAnsi" w:hAnsi="Times New Roman"/>
        </w:rPr>
        <w:t>) projekt został zamieszczony w</w:t>
      </w:r>
      <w:r w:rsidR="002A0B4E" w:rsidRPr="0061389F">
        <w:rPr>
          <w:rFonts w:ascii="Times New Roman" w:eastAsiaTheme="minorHAnsi" w:hAnsi="Times New Roman"/>
        </w:rPr>
        <w:t> </w:t>
      </w:r>
      <w:r w:rsidRPr="0061389F">
        <w:rPr>
          <w:rFonts w:ascii="Times New Roman" w:eastAsiaTheme="minorHAnsi" w:hAnsi="Times New Roman"/>
        </w:rPr>
        <w:t xml:space="preserve">wykazie prac legislacyjnych i programowych Rady Ministrów pod nr UD100. </w:t>
      </w:r>
    </w:p>
    <w:p w14:paraId="6277D251" w14:textId="400AA769" w:rsidR="003433B0" w:rsidRPr="0061389F" w:rsidRDefault="003433B0" w:rsidP="00C6178F">
      <w:pPr>
        <w:suppressAutoHyphens/>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Projekt został przedstawiony do opinii </w:t>
      </w:r>
      <w:proofErr w:type="spellStart"/>
      <w:r w:rsidRPr="0061389F">
        <w:rPr>
          <w:rFonts w:ascii="Times New Roman" w:eastAsiaTheme="minorHAnsi" w:hAnsi="Times New Roman"/>
        </w:rPr>
        <w:t>KWRiST</w:t>
      </w:r>
      <w:proofErr w:type="spellEnd"/>
      <w:r w:rsidRPr="0061389F">
        <w:rPr>
          <w:rFonts w:ascii="Times New Roman" w:eastAsiaTheme="minorHAnsi" w:hAnsi="Times New Roman"/>
        </w:rPr>
        <w:t xml:space="preserve">, która w dniu 24 września 2025 r. zaopiniowała go pozytywnie. </w:t>
      </w:r>
    </w:p>
    <w:p w14:paraId="615D973A" w14:textId="2C27F772" w:rsidR="00A56A6C" w:rsidRPr="0061389F" w:rsidRDefault="009916BA" w:rsidP="00C6178F">
      <w:pPr>
        <w:suppressAutoHyphens/>
        <w:spacing w:before="120" w:after="120" w:line="283" w:lineRule="auto"/>
        <w:jc w:val="both"/>
        <w:rPr>
          <w:rFonts w:ascii="Times New Roman" w:eastAsiaTheme="minorHAnsi" w:hAnsi="Times New Roman"/>
        </w:rPr>
      </w:pPr>
      <w:r w:rsidRPr="0061389F">
        <w:rPr>
          <w:rFonts w:ascii="Times New Roman" w:eastAsiaTheme="minorHAnsi" w:hAnsi="Times New Roman"/>
        </w:rPr>
        <w:t xml:space="preserve">Zgodnie z art. 5 ustawy z dnia 7 lipca 2005 r. o działalności lobbingowej w procesie stanowienia prawa oraz § 52 uchwały </w:t>
      </w:r>
      <w:r w:rsidR="00E27195" w:rsidRPr="0061389F">
        <w:rPr>
          <w:rFonts w:ascii="Times New Roman" w:eastAsiaTheme="minorHAnsi" w:hAnsi="Times New Roman"/>
        </w:rPr>
        <w:t>–</w:t>
      </w:r>
      <w:r w:rsidRPr="0061389F">
        <w:rPr>
          <w:rFonts w:ascii="Times New Roman" w:eastAsiaTheme="minorHAnsi" w:hAnsi="Times New Roman"/>
        </w:rPr>
        <w:t xml:space="preserve"> Regulamin pracy Rady </w:t>
      </w:r>
      <w:r w:rsidR="00C9593D" w:rsidRPr="0061389F">
        <w:rPr>
          <w:rFonts w:ascii="Times New Roman" w:eastAsiaTheme="minorHAnsi" w:hAnsi="Times New Roman"/>
        </w:rPr>
        <w:t>Ministrów projekt</w:t>
      </w:r>
      <w:r w:rsidRPr="0061389F">
        <w:rPr>
          <w:rFonts w:ascii="Times New Roman" w:eastAsiaTheme="minorHAnsi" w:hAnsi="Times New Roman"/>
        </w:rPr>
        <w:t xml:space="preserve"> ustawy zosta</w:t>
      </w:r>
      <w:r w:rsidR="00D92879" w:rsidRPr="0061389F">
        <w:rPr>
          <w:rFonts w:ascii="Times New Roman" w:eastAsiaTheme="minorHAnsi" w:hAnsi="Times New Roman"/>
        </w:rPr>
        <w:t>ł</w:t>
      </w:r>
      <w:r w:rsidRPr="0061389F">
        <w:rPr>
          <w:rFonts w:ascii="Times New Roman" w:eastAsiaTheme="minorHAnsi" w:hAnsi="Times New Roman"/>
        </w:rPr>
        <w:t xml:space="preserve"> udostępniony w</w:t>
      </w:r>
      <w:r w:rsidR="002A0B4E" w:rsidRPr="0061389F">
        <w:rPr>
          <w:rFonts w:ascii="Times New Roman" w:eastAsiaTheme="minorHAnsi" w:hAnsi="Times New Roman"/>
        </w:rPr>
        <w:t> </w:t>
      </w:r>
      <w:r w:rsidRPr="0061389F">
        <w:rPr>
          <w:rFonts w:ascii="Times New Roman" w:eastAsiaTheme="minorHAnsi" w:hAnsi="Times New Roman"/>
        </w:rPr>
        <w:t>Biuletynie Informacji Publicznej na stronie podmiotowej Rządowego Centrum Legislacji, w</w:t>
      </w:r>
      <w:r w:rsidR="002A0B4E" w:rsidRPr="0061389F">
        <w:rPr>
          <w:rFonts w:ascii="Times New Roman" w:eastAsiaTheme="minorHAnsi" w:hAnsi="Times New Roman"/>
        </w:rPr>
        <w:t> </w:t>
      </w:r>
      <w:r w:rsidRPr="0061389F">
        <w:rPr>
          <w:rFonts w:ascii="Times New Roman" w:eastAsiaTheme="minorHAnsi" w:hAnsi="Times New Roman"/>
        </w:rPr>
        <w:t>serwisie Rządowy Proces Legislacyjny.</w:t>
      </w:r>
    </w:p>
    <w:sectPr w:rsidR="00A56A6C" w:rsidRPr="0061389F" w:rsidSect="007725D3">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39FE" w14:textId="77777777" w:rsidR="00954A1A" w:rsidRDefault="00954A1A" w:rsidP="004E2788">
      <w:r>
        <w:separator/>
      </w:r>
    </w:p>
  </w:endnote>
  <w:endnote w:type="continuationSeparator" w:id="0">
    <w:p w14:paraId="388FB940" w14:textId="77777777" w:rsidR="00954A1A" w:rsidRDefault="00954A1A" w:rsidP="004E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6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852178"/>
      <w:docPartObj>
        <w:docPartGallery w:val="Page Numbers (Bottom of Page)"/>
        <w:docPartUnique/>
      </w:docPartObj>
    </w:sdtPr>
    <w:sdtContent>
      <w:p w14:paraId="1D9F4749" w14:textId="42E637AE" w:rsidR="00F52756" w:rsidRDefault="00F52756">
        <w:pPr>
          <w:pStyle w:val="Stopka"/>
          <w:jc w:val="center"/>
        </w:pPr>
        <w:r w:rsidRPr="00F52756">
          <w:rPr>
            <w:rFonts w:ascii="Times New Roman" w:hAnsi="Times New Roman"/>
          </w:rPr>
          <w:fldChar w:fldCharType="begin"/>
        </w:r>
        <w:r w:rsidRPr="00F52756">
          <w:rPr>
            <w:rFonts w:ascii="Times New Roman" w:hAnsi="Times New Roman"/>
          </w:rPr>
          <w:instrText>PAGE   \* MERGEFORMAT</w:instrText>
        </w:r>
        <w:r w:rsidRPr="00F52756">
          <w:rPr>
            <w:rFonts w:ascii="Times New Roman" w:hAnsi="Times New Roman"/>
          </w:rPr>
          <w:fldChar w:fldCharType="separate"/>
        </w:r>
        <w:r w:rsidRPr="00F52756">
          <w:rPr>
            <w:rFonts w:ascii="Times New Roman" w:hAnsi="Times New Roman"/>
          </w:rPr>
          <w:t>2</w:t>
        </w:r>
        <w:r w:rsidRPr="00F52756">
          <w:rPr>
            <w:rFonts w:ascii="Times New Roman" w:hAnsi="Times New Roman"/>
          </w:rPr>
          <w:fldChar w:fldCharType="end"/>
        </w:r>
      </w:p>
    </w:sdtContent>
  </w:sdt>
  <w:p w14:paraId="073ED115" w14:textId="77777777" w:rsidR="00244C67" w:rsidRDefault="00244C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1A7D" w14:textId="77777777" w:rsidR="00954A1A" w:rsidRDefault="00954A1A" w:rsidP="004E2788">
      <w:r>
        <w:separator/>
      </w:r>
    </w:p>
  </w:footnote>
  <w:footnote w:type="continuationSeparator" w:id="0">
    <w:p w14:paraId="34C23632" w14:textId="77777777" w:rsidR="00954A1A" w:rsidRDefault="00954A1A" w:rsidP="004E2788">
      <w:r>
        <w:continuationSeparator/>
      </w:r>
    </w:p>
  </w:footnote>
  <w:footnote w:id="1">
    <w:p w14:paraId="70E9502C" w14:textId="13789EBB" w:rsidR="008C3A95" w:rsidRPr="0067606B" w:rsidRDefault="008C3A95" w:rsidP="0067606B">
      <w:pPr>
        <w:pStyle w:val="pRZYPIS"/>
      </w:pPr>
      <w:r w:rsidRPr="0067606B">
        <w:rPr>
          <w:rStyle w:val="Odwoanieprzypisudolnego"/>
          <w:vertAlign w:val="baseline"/>
        </w:rPr>
        <w:footnoteRef/>
      </w:r>
      <w:r w:rsidRPr="0067606B">
        <w:t xml:space="preserve"> </w:t>
      </w:r>
      <w:r w:rsidR="005E2E6D" w:rsidRPr="0067606B">
        <w:t>Dz. U. z 202</w:t>
      </w:r>
      <w:r w:rsidR="002D4498" w:rsidRPr="0067606B">
        <w:t>5</w:t>
      </w:r>
      <w:r w:rsidR="005E2E6D" w:rsidRPr="0067606B">
        <w:t xml:space="preserve"> r. poz. 1</w:t>
      </w:r>
      <w:r w:rsidR="002D4498" w:rsidRPr="0067606B">
        <w:t>483</w:t>
      </w:r>
      <w:r w:rsidRPr="0067606B">
        <w:t xml:space="preserve">, </w:t>
      </w:r>
      <w:r w:rsidR="00182852" w:rsidRPr="0067606B">
        <w:t xml:space="preserve">z </w:t>
      </w:r>
      <w:proofErr w:type="spellStart"/>
      <w:r w:rsidR="00182852" w:rsidRPr="0067606B">
        <w:t>późn</w:t>
      </w:r>
      <w:proofErr w:type="spellEnd"/>
      <w:r w:rsidR="00182852" w:rsidRPr="0067606B">
        <w:t xml:space="preserve">. zm., </w:t>
      </w:r>
      <w:r w:rsidRPr="0067606B">
        <w:t xml:space="preserve">dalej jako: </w:t>
      </w:r>
      <w:proofErr w:type="spellStart"/>
      <w:r w:rsidR="005E2E6D" w:rsidRPr="0067606B">
        <w:t>uofp</w:t>
      </w:r>
      <w:proofErr w:type="spellEnd"/>
      <w:r w:rsidRPr="0067606B">
        <w:t>.</w:t>
      </w:r>
    </w:p>
  </w:footnote>
  <w:footnote w:id="2">
    <w:p w14:paraId="06DCBC03" w14:textId="3CE86409" w:rsidR="00317A1F" w:rsidRPr="0067606B" w:rsidRDefault="00317A1F" w:rsidP="0067606B">
      <w:pPr>
        <w:pStyle w:val="pRZYPIS"/>
      </w:pPr>
      <w:r w:rsidRPr="0067606B">
        <w:rPr>
          <w:rStyle w:val="Odwoanieprzypisudolnego"/>
          <w:vertAlign w:val="baseline"/>
        </w:rPr>
        <w:footnoteRef/>
      </w:r>
      <w:r w:rsidRPr="0067606B">
        <w:t xml:space="preserve"> Dz. U. z 202</w:t>
      </w:r>
      <w:r w:rsidR="002D4498" w:rsidRPr="0067606B">
        <w:t>5</w:t>
      </w:r>
      <w:r w:rsidRPr="0067606B">
        <w:t xml:space="preserve"> r. poz.</w:t>
      </w:r>
      <w:r w:rsidR="002D4498" w:rsidRPr="0067606B">
        <w:t xml:space="preserve"> 1131</w:t>
      </w:r>
      <w:r w:rsidRPr="0067606B">
        <w:t xml:space="preserve">, z </w:t>
      </w:r>
      <w:proofErr w:type="spellStart"/>
      <w:r w:rsidRPr="0067606B">
        <w:t>późn</w:t>
      </w:r>
      <w:proofErr w:type="spellEnd"/>
      <w:r w:rsidRPr="0067606B">
        <w:t>. zm.</w:t>
      </w:r>
    </w:p>
  </w:footnote>
  <w:footnote w:id="3">
    <w:p w14:paraId="026BDA99" w14:textId="2F61EBA3" w:rsidR="00FA3EA3" w:rsidRPr="00813ADD" w:rsidRDefault="00FA3EA3" w:rsidP="00FA3EA3">
      <w:pPr>
        <w:pStyle w:val="Tekstprzypisudolnego"/>
        <w:rPr>
          <w:rFonts w:ascii="Lato" w:hAnsi="Lato"/>
        </w:rPr>
      </w:pPr>
      <w:r w:rsidRPr="00813ADD">
        <w:rPr>
          <w:rStyle w:val="Odwoanieprzypisudolnego"/>
          <w:rFonts w:ascii="Lato" w:hAnsi="Lato"/>
        </w:rPr>
        <w:footnoteRef/>
      </w:r>
      <w:r w:rsidRPr="00813ADD">
        <w:rPr>
          <w:rFonts w:ascii="Lato" w:hAnsi="Lato"/>
        </w:rPr>
        <w:t xml:space="preserve"> Por. C/2025/3971 – Zalecenie Rady z dnia 8 lipca 2025 r. zezwalające Polsce na odchylenie od maksymalnych stóp wzrostu wydatków netto ustalonych przez Radę na podstawie rozporządzenia (UE) 2024/1263</w:t>
      </w:r>
      <w:r w:rsidR="00D45B78">
        <w:rPr>
          <w:rFonts w:ascii="Lato" w:hAnsi="Lato"/>
        </w:rPr>
        <w:t>.</w:t>
      </w:r>
    </w:p>
  </w:footnote>
  <w:footnote w:id="4">
    <w:p w14:paraId="7EADE32A" w14:textId="66358CA8" w:rsidR="00FA3EA3" w:rsidRPr="00813ADD" w:rsidRDefault="00FA3EA3" w:rsidP="00FA3EA3">
      <w:pPr>
        <w:pStyle w:val="Tekstprzypisudolnego"/>
        <w:rPr>
          <w:rFonts w:ascii="Lato" w:hAnsi="Lato"/>
        </w:rPr>
      </w:pPr>
      <w:r w:rsidRPr="00813ADD">
        <w:rPr>
          <w:rStyle w:val="Odwoanieprzypisudolnego"/>
          <w:rFonts w:ascii="Lato" w:hAnsi="Lato"/>
        </w:rPr>
        <w:footnoteRef/>
      </w:r>
      <w:r w:rsidRPr="00813ADD">
        <w:rPr>
          <w:rFonts w:ascii="Lato" w:hAnsi="Lato"/>
        </w:rPr>
        <w:t xml:space="preserve"> Klasyfikacja wydatków sektora instytucji rządowych i samorządowych według funkcji</w:t>
      </w:r>
      <w:r w:rsidR="00D45B78">
        <w:rPr>
          <w:rFonts w:ascii="Lato" w:hAnsi="Lato"/>
        </w:rPr>
        <w:t>.</w:t>
      </w:r>
    </w:p>
  </w:footnote>
  <w:footnote w:id="5">
    <w:p w14:paraId="44AC9B79" w14:textId="77777777" w:rsidR="00A005DD" w:rsidRPr="0067606B" w:rsidRDefault="00A005DD" w:rsidP="00A005DD">
      <w:pPr>
        <w:pStyle w:val="Tekstprzypisudolnego"/>
        <w:rPr>
          <w:rFonts w:ascii="Lato" w:hAnsi="Lato"/>
        </w:rPr>
      </w:pPr>
      <w:r w:rsidRPr="0067606B">
        <w:rPr>
          <w:rStyle w:val="Odwoanieprzypisudolnego"/>
          <w:rFonts w:ascii="Lato" w:hAnsi="Lato"/>
        </w:rPr>
        <w:footnoteRef/>
      </w:r>
      <w:r w:rsidRPr="0067606B">
        <w:rPr>
          <w:rFonts w:ascii="Lato" w:hAnsi="Lato"/>
        </w:rPr>
        <w:t xml:space="preserve"> Dz. U. z 2023 r. poz. 1952, dalej jako: KSAP. </w:t>
      </w:r>
    </w:p>
  </w:footnote>
  <w:footnote w:id="6">
    <w:p w14:paraId="1F5D8E1B" w14:textId="77777777" w:rsidR="00371C82" w:rsidRPr="00B63BB2" w:rsidRDefault="00371C82" w:rsidP="00371C82">
      <w:pPr>
        <w:pStyle w:val="Tekstprzypisudolnego"/>
        <w:rPr>
          <w:rFonts w:ascii="Lato" w:hAnsi="Lato"/>
        </w:rPr>
      </w:pPr>
      <w:r w:rsidRPr="00B63BB2">
        <w:rPr>
          <w:rStyle w:val="Odwoanieprzypisudolnego"/>
          <w:rFonts w:ascii="Lato" w:hAnsi="Lato"/>
        </w:rPr>
        <w:footnoteRef/>
      </w:r>
      <w:r w:rsidRPr="00B63BB2">
        <w:rPr>
          <w:rFonts w:ascii="Lato" w:hAnsi="Lato"/>
          <w:color w:val="000000"/>
        </w:rPr>
        <w:t>Dz. U. z 2025 r. poz. 211.</w:t>
      </w:r>
    </w:p>
  </w:footnote>
  <w:footnote w:id="7">
    <w:p w14:paraId="4C9E309B"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 xml:space="preserve">Dz. U. z 2025 r. poz. 561, z </w:t>
      </w:r>
      <w:proofErr w:type="spellStart"/>
      <w:r w:rsidRPr="0067606B">
        <w:rPr>
          <w:rFonts w:ascii="Lato" w:eastAsia="Times New Roman" w:hAnsi="Lato"/>
          <w:lang w:eastAsia="pl-PL"/>
        </w:rPr>
        <w:t>późn</w:t>
      </w:r>
      <w:proofErr w:type="spellEnd"/>
      <w:r w:rsidRPr="0067606B">
        <w:rPr>
          <w:rFonts w:ascii="Lato" w:eastAsia="Times New Roman" w:hAnsi="Lato"/>
          <w:lang w:eastAsia="pl-PL"/>
        </w:rPr>
        <w:t>. zm.</w:t>
      </w:r>
    </w:p>
  </w:footnote>
  <w:footnote w:id="8">
    <w:p w14:paraId="6BBB8532" w14:textId="31558A58"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w:t>
      </w:r>
      <w:r w:rsidR="00E62304">
        <w:rPr>
          <w:rFonts w:ascii="Lato" w:eastAsia="Times New Roman" w:hAnsi="Lato"/>
          <w:lang w:eastAsia="pl-PL"/>
        </w:rPr>
        <w:t>.</w:t>
      </w:r>
      <w:r w:rsidRPr="0067606B">
        <w:rPr>
          <w:rFonts w:ascii="Lato" w:eastAsia="Times New Roman" w:hAnsi="Lato"/>
          <w:lang w:eastAsia="pl-PL"/>
        </w:rPr>
        <w:t xml:space="preserve"> </w:t>
      </w:r>
      <w:r w:rsidRPr="0067606B">
        <w:rPr>
          <w:rFonts w:ascii="Lato" w:hAnsi="Lato"/>
        </w:rPr>
        <w:t>z 2024 r. poz. 291.</w:t>
      </w:r>
    </w:p>
  </w:footnote>
  <w:footnote w:id="9">
    <w:p w14:paraId="13F1B5AB" w14:textId="39A9309B"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w:t>
      </w:r>
      <w:r w:rsidR="00E62304">
        <w:rPr>
          <w:rFonts w:ascii="Lato" w:eastAsia="Times New Roman" w:hAnsi="Lato"/>
          <w:lang w:eastAsia="pl-PL"/>
        </w:rPr>
        <w:t>.</w:t>
      </w:r>
      <w:r w:rsidRPr="0067606B">
        <w:rPr>
          <w:rFonts w:ascii="Lato" w:eastAsia="Times New Roman" w:hAnsi="Lato"/>
          <w:lang w:eastAsia="pl-PL"/>
        </w:rPr>
        <w:t xml:space="preserve"> z 2025 r. poz.647, z </w:t>
      </w:r>
      <w:proofErr w:type="spellStart"/>
      <w:r w:rsidRPr="0067606B">
        <w:rPr>
          <w:rFonts w:ascii="Lato" w:eastAsia="Times New Roman" w:hAnsi="Lato"/>
          <w:lang w:eastAsia="pl-PL"/>
        </w:rPr>
        <w:t>późn</w:t>
      </w:r>
      <w:proofErr w:type="spellEnd"/>
      <w:r w:rsidRPr="0067606B">
        <w:rPr>
          <w:rFonts w:ascii="Lato" w:eastAsia="Times New Roman" w:hAnsi="Lato"/>
          <w:lang w:eastAsia="pl-PL"/>
        </w:rPr>
        <w:t>. zm.</w:t>
      </w:r>
    </w:p>
  </w:footnote>
  <w:footnote w:id="10">
    <w:p w14:paraId="3AD3272E"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2025 r. poz. 1224.</w:t>
      </w:r>
    </w:p>
  </w:footnote>
  <w:footnote w:id="11">
    <w:p w14:paraId="5192E32E"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2024 r. poz. 1133.</w:t>
      </w:r>
    </w:p>
  </w:footnote>
  <w:footnote w:id="12">
    <w:p w14:paraId="0B2242E4" w14:textId="4BDDBD5F"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2025 r. poz. 1419</w:t>
      </w:r>
      <w:r w:rsidR="007170F7" w:rsidRPr="0067606B">
        <w:rPr>
          <w:rFonts w:ascii="Lato" w:eastAsia="Times New Roman" w:hAnsi="Lato"/>
          <w:lang w:eastAsia="pl-PL"/>
        </w:rPr>
        <w:t xml:space="preserve">, z </w:t>
      </w:r>
      <w:proofErr w:type="spellStart"/>
      <w:r w:rsidR="007170F7" w:rsidRPr="0067606B">
        <w:rPr>
          <w:rFonts w:ascii="Lato" w:eastAsia="Times New Roman" w:hAnsi="Lato"/>
          <w:lang w:eastAsia="pl-PL"/>
        </w:rPr>
        <w:t>późn</w:t>
      </w:r>
      <w:proofErr w:type="spellEnd"/>
      <w:r w:rsidR="007170F7" w:rsidRPr="0067606B">
        <w:rPr>
          <w:rFonts w:ascii="Lato" w:eastAsia="Times New Roman" w:hAnsi="Lato"/>
          <w:lang w:eastAsia="pl-PL"/>
        </w:rPr>
        <w:t>. zm</w:t>
      </w:r>
      <w:r w:rsidRPr="0067606B">
        <w:rPr>
          <w:rFonts w:ascii="Lato" w:eastAsia="Times New Roman" w:hAnsi="Lato"/>
          <w:lang w:eastAsia="pl-PL"/>
        </w:rPr>
        <w:t>.</w:t>
      </w:r>
    </w:p>
  </w:footnote>
  <w:footnote w:id="13">
    <w:p w14:paraId="3C6CDCE0"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2024 r. poz. 1385.</w:t>
      </w:r>
    </w:p>
  </w:footnote>
  <w:footnote w:id="14">
    <w:p w14:paraId="3762521F"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 xml:space="preserve">Dz. U. z 2024 r. poz. 1571, z </w:t>
      </w:r>
      <w:proofErr w:type="spellStart"/>
      <w:r w:rsidRPr="0067606B">
        <w:rPr>
          <w:rFonts w:ascii="Lato" w:eastAsia="Times New Roman" w:hAnsi="Lato"/>
          <w:lang w:eastAsia="pl-PL"/>
        </w:rPr>
        <w:t>późn</w:t>
      </w:r>
      <w:proofErr w:type="spellEnd"/>
      <w:r w:rsidRPr="0067606B">
        <w:rPr>
          <w:rFonts w:ascii="Lato" w:eastAsia="Times New Roman" w:hAnsi="Lato"/>
          <w:lang w:eastAsia="pl-PL"/>
        </w:rPr>
        <w:t>. zm.</w:t>
      </w:r>
    </w:p>
  </w:footnote>
  <w:footnote w:id="15">
    <w:p w14:paraId="51F53372"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 xml:space="preserve">Dz. U. z 2025 r. poz. 94. </w:t>
      </w:r>
    </w:p>
  </w:footnote>
  <w:footnote w:id="16">
    <w:p w14:paraId="46C3817E"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2024 r. poz. 1554.</w:t>
      </w:r>
    </w:p>
  </w:footnote>
  <w:footnote w:id="17">
    <w:p w14:paraId="554B99E3"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2021 r. poz. 503.</w:t>
      </w:r>
    </w:p>
  </w:footnote>
  <w:footnote w:id="18">
    <w:p w14:paraId="505B6E82" w14:textId="0B014562"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2025 r. poz. 764</w:t>
      </w:r>
      <w:r w:rsidR="007170F7" w:rsidRPr="0067606B">
        <w:rPr>
          <w:rFonts w:ascii="Lato" w:eastAsia="Times New Roman" w:hAnsi="Lato"/>
          <w:lang w:eastAsia="pl-PL"/>
        </w:rPr>
        <w:t xml:space="preserve">, z </w:t>
      </w:r>
      <w:proofErr w:type="spellStart"/>
      <w:r w:rsidR="007170F7" w:rsidRPr="0067606B">
        <w:rPr>
          <w:rFonts w:ascii="Lato" w:eastAsia="Times New Roman" w:hAnsi="Lato"/>
          <w:lang w:eastAsia="pl-PL"/>
        </w:rPr>
        <w:t>późn</w:t>
      </w:r>
      <w:proofErr w:type="spellEnd"/>
      <w:r w:rsidR="007170F7" w:rsidRPr="0067606B">
        <w:rPr>
          <w:rFonts w:ascii="Lato" w:eastAsia="Times New Roman" w:hAnsi="Lato"/>
          <w:lang w:eastAsia="pl-PL"/>
        </w:rPr>
        <w:t>. zm</w:t>
      </w:r>
      <w:r w:rsidRPr="0067606B">
        <w:rPr>
          <w:rFonts w:ascii="Lato" w:eastAsia="Times New Roman" w:hAnsi="Lato"/>
          <w:lang w:eastAsia="pl-PL"/>
        </w:rPr>
        <w:t>.</w:t>
      </w:r>
    </w:p>
  </w:footnote>
  <w:footnote w:id="19">
    <w:p w14:paraId="5EAB5148"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 xml:space="preserve">Dz. U. poz. 568, z </w:t>
      </w:r>
      <w:proofErr w:type="spellStart"/>
      <w:r w:rsidRPr="0067606B">
        <w:rPr>
          <w:rFonts w:ascii="Lato" w:eastAsia="Times New Roman" w:hAnsi="Lato"/>
          <w:lang w:eastAsia="pl-PL"/>
        </w:rPr>
        <w:t>późn</w:t>
      </w:r>
      <w:proofErr w:type="spellEnd"/>
      <w:r w:rsidRPr="0067606B">
        <w:rPr>
          <w:rFonts w:ascii="Lato" w:eastAsia="Times New Roman" w:hAnsi="Lato"/>
          <w:lang w:eastAsia="pl-PL"/>
        </w:rPr>
        <w:t>. zm.</w:t>
      </w:r>
    </w:p>
  </w:footnote>
  <w:footnote w:id="20">
    <w:p w14:paraId="6D5A321C"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Dz. U. z 2024 r. poz. 1724.</w:t>
      </w:r>
    </w:p>
  </w:footnote>
  <w:footnote w:id="21">
    <w:p w14:paraId="38415F26"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 xml:space="preserve">Dz. U. z 2025 r. poz. 825, z </w:t>
      </w:r>
      <w:proofErr w:type="spellStart"/>
      <w:r w:rsidRPr="0067606B">
        <w:rPr>
          <w:rFonts w:ascii="Lato" w:eastAsia="Times New Roman" w:hAnsi="Lato"/>
          <w:lang w:eastAsia="pl-PL"/>
        </w:rPr>
        <w:t>późn</w:t>
      </w:r>
      <w:proofErr w:type="spellEnd"/>
      <w:r w:rsidRPr="0067606B">
        <w:rPr>
          <w:rFonts w:ascii="Lato" w:eastAsia="Times New Roman" w:hAnsi="Lato"/>
          <w:lang w:eastAsia="pl-PL"/>
        </w:rPr>
        <w:t>. zm.</w:t>
      </w:r>
    </w:p>
  </w:footnote>
  <w:footnote w:id="22">
    <w:p w14:paraId="3EEBFBC3" w14:textId="77777777" w:rsidR="007D3CF3" w:rsidRPr="0067606B" w:rsidRDefault="007D3CF3" w:rsidP="007D3CF3">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eastAsia="Times New Roman" w:hAnsi="Lato"/>
          <w:lang w:eastAsia="pl-PL"/>
        </w:rPr>
        <w:t xml:space="preserve">Dz. U. z 2025 r. poz. 337, z </w:t>
      </w:r>
      <w:proofErr w:type="spellStart"/>
      <w:r w:rsidRPr="0067606B">
        <w:rPr>
          <w:rFonts w:ascii="Lato" w:eastAsia="Times New Roman" w:hAnsi="Lato"/>
          <w:lang w:eastAsia="pl-PL"/>
        </w:rPr>
        <w:t>późn</w:t>
      </w:r>
      <w:proofErr w:type="spellEnd"/>
      <w:r w:rsidRPr="0067606B">
        <w:rPr>
          <w:rFonts w:ascii="Lato" w:eastAsia="Times New Roman" w:hAnsi="Lato"/>
          <w:lang w:eastAsia="pl-PL"/>
        </w:rPr>
        <w:t>. zm.</w:t>
      </w:r>
    </w:p>
  </w:footnote>
  <w:footnote w:id="23">
    <w:p w14:paraId="4EFAF743" w14:textId="0D8BE38E" w:rsidR="00BB6372" w:rsidRPr="0067606B" w:rsidRDefault="00BB6372" w:rsidP="00BB6372">
      <w:pPr>
        <w:pStyle w:val="Tekstprzypisudolnego"/>
        <w:rPr>
          <w:rFonts w:ascii="Lato" w:hAnsi="Lato"/>
        </w:rPr>
      </w:pPr>
      <w:r w:rsidRPr="0067606B">
        <w:rPr>
          <w:rStyle w:val="Odwoanieprzypisudolnego"/>
          <w:rFonts w:ascii="Lato" w:hAnsi="Lato"/>
        </w:rPr>
        <w:footnoteRef/>
      </w:r>
      <w:r w:rsidRPr="0067606B">
        <w:rPr>
          <w:rFonts w:ascii="Lato" w:hAnsi="Lato"/>
        </w:rPr>
        <w:t xml:space="preserve"> </w:t>
      </w:r>
      <w:r w:rsidRPr="0067606B">
        <w:rPr>
          <w:rFonts w:ascii="Lato" w:hAnsi="Lato"/>
          <w:color w:val="000000"/>
        </w:rPr>
        <w:t>Dz. U. z 2025 r. poz. 1733</w:t>
      </w:r>
      <w:r w:rsidR="0092297D">
        <w:rPr>
          <w:rFonts w:ascii="Lato" w:hAnsi="Lato"/>
          <w:color w:val="000000"/>
        </w:rPr>
        <w:t xml:space="preserve">, z </w:t>
      </w:r>
      <w:proofErr w:type="spellStart"/>
      <w:r w:rsidR="0092297D">
        <w:rPr>
          <w:rFonts w:ascii="Lato" w:hAnsi="Lato"/>
          <w:color w:val="000000"/>
        </w:rPr>
        <w:t>późn</w:t>
      </w:r>
      <w:proofErr w:type="spellEnd"/>
      <w:r w:rsidR="0092297D">
        <w:rPr>
          <w:rFonts w:ascii="Lato" w:hAnsi="Lato"/>
          <w:color w:val="000000"/>
        </w:rPr>
        <w:t>. zm</w:t>
      </w:r>
      <w:r w:rsidR="00E62304">
        <w:rPr>
          <w:rFonts w:ascii="Lato" w:hAnsi="Lato"/>
          <w:color w:val="000000"/>
        </w:rPr>
        <w:t>.</w:t>
      </w:r>
    </w:p>
  </w:footnote>
  <w:footnote w:id="24">
    <w:p w14:paraId="374C4CEE" w14:textId="738FF203" w:rsidR="00DF3EFE" w:rsidRDefault="00DF3EFE" w:rsidP="00DF3EFE">
      <w:pPr>
        <w:pStyle w:val="Tekstprzypisudolnego"/>
      </w:pPr>
      <w:r w:rsidRPr="00B63BB2">
        <w:rPr>
          <w:rStyle w:val="Odwoanieprzypisudolnego"/>
          <w:rFonts w:ascii="Lato" w:hAnsi="Lato"/>
        </w:rPr>
        <w:footnoteRef/>
      </w:r>
      <w:r w:rsidRPr="00B63BB2">
        <w:rPr>
          <w:rFonts w:ascii="Lato" w:hAnsi="Lato"/>
        </w:rPr>
        <w:t xml:space="preserve">Dz. U. </w:t>
      </w:r>
      <w:r w:rsidR="00686FD5" w:rsidRPr="00B63BB2">
        <w:rPr>
          <w:rFonts w:ascii="Lato" w:hAnsi="Lato"/>
        </w:rPr>
        <w:t xml:space="preserve">z 2025 r. </w:t>
      </w:r>
      <w:r w:rsidRPr="00B63BB2">
        <w:rPr>
          <w:rFonts w:ascii="Lato" w:hAnsi="Lato"/>
        </w:rPr>
        <w:t>poz. 1</w:t>
      </w:r>
      <w:r w:rsidR="00686FD5" w:rsidRPr="00B63BB2">
        <w:rPr>
          <w:rFonts w:ascii="Lato" w:hAnsi="Lato"/>
        </w:rPr>
        <w:t>464</w:t>
      </w:r>
      <w:r w:rsidR="00445977">
        <w:rPr>
          <w:rFonts w:ascii="Lato" w:hAnsi="Lato"/>
        </w:rPr>
        <w:t>.</w:t>
      </w:r>
      <w:r>
        <w:t xml:space="preserve"> </w:t>
      </w:r>
    </w:p>
  </w:footnote>
  <w:footnote w:id="25">
    <w:p w14:paraId="39195FD6" w14:textId="043DA7A6" w:rsidR="001D7BB6" w:rsidRPr="001D7BB6" w:rsidRDefault="001D7BB6">
      <w:pPr>
        <w:pStyle w:val="Tekstprzypisudolnego"/>
        <w:rPr>
          <w:rFonts w:ascii="Lato" w:hAnsi="Lato"/>
        </w:rPr>
      </w:pPr>
      <w:r w:rsidRPr="001D7BB6">
        <w:rPr>
          <w:rStyle w:val="Odwoanieprzypisudolnego"/>
          <w:rFonts w:ascii="Lato" w:hAnsi="Lato"/>
        </w:rPr>
        <w:footnoteRef/>
      </w:r>
      <w:r w:rsidRPr="001D7BB6">
        <w:rPr>
          <w:rFonts w:ascii="Lato" w:hAnsi="Lato"/>
        </w:rPr>
        <w:t xml:space="preserve"> Dz. U. z 2026 r. poz. 166. </w:t>
      </w:r>
    </w:p>
  </w:footnote>
  <w:footnote w:id="26">
    <w:p w14:paraId="05302387" w14:textId="2693FC4A" w:rsidR="00DF3EFE" w:rsidRPr="001D7BB6" w:rsidRDefault="00DF3EFE" w:rsidP="00DF3EFE">
      <w:pPr>
        <w:pStyle w:val="Tekstprzypisudolnego"/>
        <w:rPr>
          <w:rFonts w:ascii="Lato" w:hAnsi="Lato"/>
        </w:rPr>
      </w:pPr>
      <w:r w:rsidRPr="001D7BB6">
        <w:rPr>
          <w:rStyle w:val="Odwoanieprzypisudolnego"/>
          <w:rFonts w:ascii="Lato" w:hAnsi="Lato"/>
        </w:rPr>
        <w:footnoteRef/>
      </w:r>
      <w:r w:rsidRPr="001D7BB6">
        <w:rPr>
          <w:rFonts w:ascii="Lato" w:hAnsi="Lato"/>
        </w:rPr>
        <w:t xml:space="preserve"> </w:t>
      </w:r>
      <w:r w:rsidR="00AB3195" w:rsidRPr="001D7BB6">
        <w:rPr>
          <w:rFonts w:ascii="Lato" w:hAnsi="Lato"/>
        </w:rPr>
        <w:t>D</w:t>
      </w:r>
      <w:r w:rsidRPr="001D7BB6">
        <w:rPr>
          <w:rFonts w:ascii="Lato" w:hAnsi="Lato"/>
        </w:rPr>
        <w:t>alej jako: egzamin.</w:t>
      </w:r>
    </w:p>
  </w:footnote>
  <w:footnote w:id="27">
    <w:p w14:paraId="470504BF" w14:textId="77777777" w:rsidR="001D7BB6" w:rsidRPr="001D7BB6" w:rsidRDefault="001D7BB6" w:rsidP="001D7BB6">
      <w:pPr>
        <w:pStyle w:val="Tekstprzypisudolnego"/>
        <w:rPr>
          <w:rFonts w:ascii="Lato" w:hAnsi="Lato"/>
        </w:rPr>
      </w:pPr>
      <w:r w:rsidRPr="001D7BB6">
        <w:rPr>
          <w:rStyle w:val="Odwoanieprzypisudolnego"/>
          <w:rFonts w:ascii="Lato" w:hAnsi="Lato"/>
        </w:rPr>
        <w:footnoteRef/>
      </w:r>
      <w:r w:rsidRPr="001D7BB6">
        <w:rPr>
          <w:rFonts w:ascii="Lato" w:hAnsi="Lato"/>
        </w:rPr>
        <w:t xml:space="preserve"> Dalej jako: Komisja Egzaminacyjna. </w:t>
      </w:r>
    </w:p>
  </w:footnote>
  <w:footnote w:id="28">
    <w:p w14:paraId="52A27DD2" w14:textId="1B081A49" w:rsidR="00DF3EFE" w:rsidRPr="00B63BB2" w:rsidRDefault="00DF3EFE" w:rsidP="00DF3EFE">
      <w:pPr>
        <w:pStyle w:val="Tekstprzypisudolnego"/>
        <w:jc w:val="both"/>
        <w:rPr>
          <w:rFonts w:ascii="Lato" w:hAnsi="Lato"/>
        </w:rPr>
      </w:pPr>
      <w:r w:rsidRPr="00B63BB2">
        <w:rPr>
          <w:rStyle w:val="Odwoanieprzypisudolnego"/>
          <w:rFonts w:ascii="Lato" w:hAnsi="Lato"/>
        </w:rPr>
        <w:footnoteRef/>
      </w:r>
      <w:r w:rsidRPr="00B63BB2">
        <w:rPr>
          <w:rFonts w:ascii="Lato" w:hAnsi="Lato"/>
        </w:rPr>
        <w:t xml:space="preserve"> Dz. U. </w:t>
      </w:r>
      <w:r w:rsidR="00C00FD8">
        <w:rPr>
          <w:rFonts w:ascii="Lato" w:hAnsi="Lato"/>
        </w:rPr>
        <w:t xml:space="preserve">z </w:t>
      </w:r>
      <w:r w:rsidRPr="00B63BB2">
        <w:rPr>
          <w:rFonts w:ascii="Lato" w:hAnsi="Lato"/>
        </w:rPr>
        <w:t>202</w:t>
      </w:r>
      <w:r w:rsidR="00360B6D" w:rsidRPr="00B63BB2">
        <w:rPr>
          <w:rFonts w:ascii="Lato" w:hAnsi="Lato"/>
        </w:rPr>
        <w:t>5</w:t>
      </w:r>
      <w:r w:rsidRPr="00B63BB2">
        <w:rPr>
          <w:rFonts w:ascii="Lato" w:hAnsi="Lato"/>
        </w:rPr>
        <w:t xml:space="preserve"> r. poz. </w:t>
      </w:r>
      <w:r w:rsidR="00360B6D" w:rsidRPr="00B63BB2">
        <w:rPr>
          <w:rFonts w:ascii="Lato" w:hAnsi="Lato"/>
        </w:rPr>
        <w:t>383</w:t>
      </w:r>
      <w:r w:rsidRPr="00B63BB2">
        <w:rPr>
          <w:rFonts w:ascii="Lato" w:hAnsi="Lato"/>
        </w:rPr>
        <w:t>.</w:t>
      </w:r>
    </w:p>
  </w:footnote>
  <w:footnote w:id="29">
    <w:p w14:paraId="63D09C1D" w14:textId="40B6CA6F" w:rsidR="00B35474" w:rsidRPr="007F5C5C" w:rsidRDefault="00B35474" w:rsidP="00B35474">
      <w:pPr>
        <w:pStyle w:val="Tekstprzypisudolnego"/>
        <w:rPr>
          <w:rFonts w:ascii="Times New Roman" w:hAnsi="Times New Roman"/>
        </w:rPr>
      </w:pPr>
      <w:r w:rsidRPr="00B63BB2">
        <w:rPr>
          <w:rStyle w:val="Odwoanieprzypisudolnego"/>
          <w:rFonts w:ascii="Lato" w:hAnsi="Lato"/>
        </w:rPr>
        <w:footnoteRef/>
      </w:r>
      <w:r w:rsidRPr="00B63BB2">
        <w:rPr>
          <w:rFonts w:ascii="Lato" w:hAnsi="Lato"/>
        </w:rPr>
        <w:t xml:space="preserve"> </w:t>
      </w:r>
      <w:r w:rsidRPr="00F52756">
        <w:rPr>
          <w:rFonts w:ascii="Lato" w:hAnsi="Lato"/>
        </w:rPr>
        <w:t>https://www.gov.pl/web/finanse/model-kompetencyjny-osob-prowadzacych-audyt-wewnetrzny-w-jednostkach-sektora-finansow-publicznych</w:t>
      </w:r>
      <w:r w:rsidRPr="00B63BB2">
        <w:rPr>
          <w:rFonts w:ascii="Lato" w:hAnsi="Lato"/>
        </w:rPr>
        <w:t xml:space="preserve">, dalej jako: </w:t>
      </w:r>
      <w:r w:rsidRPr="00B63BB2">
        <w:rPr>
          <w:rFonts w:ascii="Lato" w:hAnsi="Lato"/>
          <w:i/>
          <w:iCs/>
        </w:rPr>
        <w:t>Model</w:t>
      </w:r>
      <w:r w:rsidRPr="00B63BB2">
        <w:rPr>
          <w:rFonts w:ascii="Lato" w:hAnsi="La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FA"/>
    <w:multiLevelType w:val="multilevel"/>
    <w:tmpl w:val="5052C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33CD9"/>
    <w:multiLevelType w:val="hybridMultilevel"/>
    <w:tmpl w:val="3132D5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51075"/>
    <w:multiLevelType w:val="hybridMultilevel"/>
    <w:tmpl w:val="2926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95FCF"/>
    <w:multiLevelType w:val="hybridMultilevel"/>
    <w:tmpl w:val="C02620F0"/>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B2E68"/>
    <w:multiLevelType w:val="multilevel"/>
    <w:tmpl w:val="201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7517C"/>
    <w:multiLevelType w:val="hybridMultilevel"/>
    <w:tmpl w:val="8738189E"/>
    <w:lvl w:ilvl="0" w:tplc="04150011">
      <w:start w:val="1"/>
      <w:numFmt w:val="decimal"/>
      <w:lvlText w:val="%1)"/>
      <w:lvlJc w:val="left"/>
      <w:pPr>
        <w:ind w:left="720" w:hanging="360"/>
      </w:pPr>
    </w:lvl>
    <w:lvl w:ilvl="1" w:tplc="0415000F">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00F15"/>
    <w:multiLevelType w:val="hybridMultilevel"/>
    <w:tmpl w:val="847CF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772B8"/>
    <w:multiLevelType w:val="hybridMultilevel"/>
    <w:tmpl w:val="3D72D25A"/>
    <w:lvl w:ilvl="0" w:tplc="727A54B0">
      <w:start w:val="1"/>
      <w:numFmt w:val="upperRoman"/>
      <w:lvlText w:val="%1."/>
      <w:lvlJc w:val="left"/>
      <w:pPr>
        <w:ind w:left="5965"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1B10A8"/>
    <w:multiLevelType w:val="hybridMultilevel"/>
    <w:tmpl w:val="52888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1E6605"/>
    <w:multiLevelType w:val="hybridMultilevel"/>
    <w:tmpl w:val="1B6E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15728B"/>
    <w:multiLevelType w:val="hybridMultilevel"/>
    <w:tmpl w:val="0298D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9D514C"/>
    <w:multiLevelType w:val="hybridMultilevel"/>
    <w:tmpl w:val="0C08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E1C9D"/>
    <w:multiLevelType w:val="hybridMultilevel"/>
    <w:tmpl w:val="CB8C6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06A03"/>
    <w:multiLevelType w:val="hybridMultilevel"/>
    <w:tmpl w:val="95985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042E65"/>
    <w:multiLevelType w:val="hybridMultilevel"/>
    <w:tmpl w:val="29FAAE3C"/>
    <w:lvl w:ilvl="0" w:tplc="265CEA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192634"/>
    <w:multiLevelType w:val="hybridMultilevel"/>
    <w:tmpl w:val="8B3868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3C7E44"/>
    <w:multiLevelType w:val="hybridMultilevel"/>
    <w:tmpl w:val="8E3E4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D40C7"/>
    <w:multiLevelType w:val="multilevel"/>
    <w:tmpl w:val="B7E45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C30B1F"/>
    <w:multiLevelType w:val="hybridMultilevel"/>
    <w:tmpl w:val="B4FCB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3D3F3E"/>
    <w:multiLevelType w:val="hybridMultilevel"/>
    <w:tmpl w:val="D182F7B2"/>
    <w:lvl w:ilvl="0" w:tplc="76BEE7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EA7C98"/>
    <w:multiLevelType w:val="hybridMultilevel"/>
    <w:tmpl w:val="31AAA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04F78"/>
    <w:multiLevelType w:val="multilevel"/>
    <w:tmpl w:val="21BA26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984576"/>
    <w:multiLevelType w:val="hybridMultilevel"/>
    <w:tmpl w:val="044E8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5B7239"/>
    <w:multiLevelType w:val="hybridMultilevel"/>
    <w:tmpl w:val="962E0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16091"/>
    <w:multiLevelType w:val="multilevel"/>
    <w:tmpl w:val="B1C0C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5A3414"/>
    <w:multiLevelType w:val="hybridMultilevel"/>
    <w:tmpl w:val="539AAAA8"/>
    <w:lvl w:ilvl="0" w:tplc="2376B22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316096"/>
    <w:multiLevelType w:val="hybridMultilevel"/>
    <w:tmpl w:val="3AFC5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870BF5"/>
    <w:multiLevelType w:val="hybridMultilevel"/>
    <w:tmpl w:val="D0A6FCC6"/>
    <w:lvl w:ilvl="0" w:tplc="2376B2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B22E91"/>
    <w:multiLevelType w:val="hybridMultilevel"/>
    <w:tmpl w:val="7F8242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3F32D3"/>
    <w:multiLevelType w:val="hybridMultilevel"/>
    <w:tmpl w:val="E6249DEC"/>
    <w:lvl w:ilvl="0" w:tplc="04150001">
      <w:start w:val="1"/>
      <w:numFmt w:val="bullet"/>
      <w:lvlText w:val=""/>
      <w:lvlJc w:val="left"/>
      <w:pPr>
        <w:ind w:left="720" w:hanging="360"/>
      </w:pPr>
      <w:rPr>
        <w:rFonts w:ascii="Symbol" w:hAnsi="Symbol" w:hint="default"/>
      </w:rPr>
    </w:lvl>
    <w:lvl w:ilvl="1" w:tplc="2376B22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0D66A4"/>
    <w:multiLevelType w:val="hybridMultilevel"/>
    <w:tmpl w:val="CE262912"/>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3C4924"/>
    <w:multiLevelType w:val="multilevel"/>
    <w:tmpl w:val="47AE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453A2"/>
    <w:multiLevelType w:val="hybridMultilevel"/>
    <w:tmpl w:val="74348A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03451A"/>
    <w:multiLevelType w:val="hybridMultilevel"/>
    <w:tmpl w:val="8668E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5C43F2"/>
    <w:multiLevelType w:val="hybridMultilevel"/>
    <w:tmpl w:val="D35614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004D3E"/>
    <w:multiLevelType w:val="hybridMultilevel"/>
    <w:tmpl w:val="29341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B96569"/>
    <w:multiLevelType w:val="hybridMultilevel"/>
    <w:tmpl w:val="6EAC1C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D61EB6"/>
    <w:multiLevelType w:val="hybridMultilevel"/>
    <w:tmpl w:val="C26659AC"/>
    <w:lvl w:ilvl="0" w:tplc="2376B2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F75411"/>
    <w:multiLevelType w:val="hybridMultilevel"/>
    <w:tmpl w:val="A9F6D0A4"/>
    <w:lvl w:ilvl="0" w:tplc="20AE0B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7C2647"/>
    <w:multiLevelType w:val="hybridMultilevel"/>
    <w:tmpl w:val="7F8242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1C707F"/>
    <w:multiLevelType w:val="hybridMultilevel"/>
    <w:tmpl w:val="EC7E5AB0"/>
    <w:lvl w:ilvl="0" w:tplc="2376B2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291DE3"/>
    <w:multiLevelType w:val="hybridMultilevel"/>
    <w:tmpl w:val="ECB2E7D6"/>
    <w:lvl w:ilvl="0" w:tplc="2376B2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CBE7EF4"/>
    <w:multiLevelType w:val="hybridMultilevel"/>
    <w:tmpl w:val="AD98476A"/>
    <w:lvl w:ilvl="0" w:tplc="2376B228">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3" w15:restartNumberingAfterBreak="0">
    <w:nsid w:val="6E767282"/>
    <w:multiLevelType w:val="multilevel"/>
    <w:tmpl w:val="83420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9C33DA"/>
    <w:multiLevelType w:val="hybridMultilevel"/>
    <w:tmpl w:val="70503F0C"/>
    <w:lvl w:ilvl="0" w:tplc="1A8CB532">
      <w:start w:val="1"/>
      <w:numFmt w:val="decimal"/>
      <w:lvlText w:val="%1)"/>
      <w:lvlJc w:val="left"/>
      <w:pPr>
        <w:ind w:left="720" w:hanging="360"/>
      </w:pPr>
      <w:rPr>
        <w:b w:val="0"/>
        <w:bCs w:val="0"/>
      </w:rPr>
    </w:lvl>
    <w:lvl w:ilvl="1" w:tplc="CC3CC834">
      <w:start w:val="2"/>
      <w:numFmt w:val="bullet"/>
      <w:lvlText w:val="•"/>
      <w:lvlJc w:val="left"/>
      <w:pPr>
        <w:ind w:left="1785" w:hanging="705"/>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443DF9"/>
    <w:multiLevelType w:val="hybridMultilevel"/>
    <w:tmpl w:val="879614D2"/>
    <w:lvl w:ilvl="0" w:tplc="2376B22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71DC5912"/>
    <w:multiLevelType w:val="hybridMultilevel"/>
    <w:tmpl w:val="CA5CBA84"/>
    <w:lvl w:ilvl="0" w:tplc="2376B2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9508F9"/>
    <w:multiLevelType w:val="hybridMultilevel"/>
    <w:tmpl w:val="CF86C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91E86"/>
    <w:multiLevelType w:val="hybridMultilevel"/>
    <w:tmpl w:val="4B987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D34D99"/>
    <w:multiLevelType w:val="hybridMultilevel"/>
    <w:tmpl w:val="60762A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634603"/>
    <w:multiLevelType w:val="hybridMultilevel"/>
    <w:tmpl w:val="64241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370EDB"/>
    <w:multiLevelType w:val="hybridMultilevel"/>
    <w:tmpl w:val="38CA1DFC"/>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2" w15:restartNumberingAfterBreak="0">
    <w:nsid w:val="7EB52768"/>
    <w:multiLevelType w:val="hybridMultilevel"/>
    <w:tmpl w:val="F740F26E"/>
    <w:lvl w:ilvl="0" w:tplc="04150011">
      <w:start w:val="1"/>
      <w:numFmt w:val="decimal"/>
      <w:lvlText w:val="%1)"/>
      <w:lvlJc w:val="left"/>
      <w:pPr>
        <w:ind w:left="720" w:hanging="360"/>
      </w:pPr>
    </w:lvl>
    <w:lvl w:ilvl="1" w:tplc="F6C8F6D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E13F64"/>
    <w:multiLevelType w:val="hybridMultilevel"/>
    <w:tmpl w:val="4C34B8A0"/>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7683307">
    <w:abstractNumId w:val="7"/>
  </w:num>
  <w:num w:numId="2" w16cid:durableId="193689858">
    <w:abstractNumId w:val="39"/>
  </w:num>
  <w:num w:numId="3" w16cid:durableId="695546171">
    <w:abstractNumId w:val="28"/>
  </w:num>
  <w:num w:numId="4" w16cid:durableId="999580523">
    <w:abstractNumId w:val="26"/>
  </w:num>
  <w:num w:numId="5" w16cid:durableId="1180310475">
    <w:abstractNumId w:val="52"/>
  </w:num>
  <w:num w:numId="6" w16cid:durableId="1215776664">
    <w:abstractNumId w:val="34"/>
  </w:num>
  <w:num w:numId="7" w16cid:durableId="1213693061">
    <w:abstractNumId w:val="50"/>
  </w:num>
  <w:num w:numId="8" w16cid:durableId="93524096">
    <w:abstractNumId w:val="18"/>
  </w:num>
  <w:num w:numId="9" w16cid:durableId="166025226">
    <w:abstractNumId w:val="44"/>
  </w:num>
  <w:num w:numId="10" w16cid:durableId="28654641">
    <w:abstractNumId w:val="14"/>
  </w:num>
  <w:num w:numId="11" w16cid:durableId="53429758">
    <w:abstractNumId w:val="21"/>
  </w:num>
  <w:num w:numId="12" w16cid:durableId="693649368">
    <w:abstractNumId w:val="12"/>
  </w:num>
  <w:num w:numId="13" w16cid:durableId="1796829258">
    <w:abstractNumId w:val="48"/>
  </w:num>
  <w:num w:numId="14" w16cid:durableId="472678196">
    <w:abstractNumId w:val="15"/>
  </w:num>
  <w:num w:numId="15" w16cid:durableId="199125624">
    <w:abstractNumId w:val="51"/>
  </w:num>
  <w:num w:numId="16" w16cid:durableId="354700592">
    <w:abstractNumId w:val="41"/>
  </w:num>
  <w:num w:numId="17" w16cid:durableId="628515245">
    <w:abstractNumId w:val="1"/>
  </w:num>
  <w:num w:numId="18" w16cid:durableId="446968511">
    <w:abstractNumId w:val="20"/>
  </w:num>
  <w:num w:numId="19" w16cid:durableId="489098337">
    <w:abstractNumId w:val="35"/>
  </w:num>
  <w:num w:numId="20" w16cid:durableId="1492986412">
    <w:abstractNumId w:val="10"/>
  </w:num>
  <w:num w:numId="21" w16cid:durableId="196627706">
    <w:abstractNumId w:val="2"/>
  </w:num>
  <w:num w:numId="22" w16cid:durableId="1997880153">
    <w:abstractNumId w:val="46"/>
  </w:num>
  <w:num w:numId="23" w16cid:durableId="348799322">
    <w:abstractNumId w:val="19"/>
  </w:num>
  <w:num w:numId="24" w16cid:durableId="279729260">
    <w:abstractNumId w:val="9"/>
  </w:num>
  <w:num w:numId="25" w16cid:durableId="2139302180">
    <w:abstractNumId w:val="49"/>
  </w:num>
  <w:num w:numId="26" w16cid:durableId="2066293165">
    <w:abstractNumId w:val="8"/>
  </w:num>
  <w:num w:numId="27" w16cid:durableId="1047216772">
    <w:abstractNumId w:val="16"/>
  </w:num>
  <w:num w:numId="28" w16cid:durableId="622804666">
    <w:abstractNumId w:val="22"/>
  </w:num>
  <w:num w:numId="29" w16cid:durableId="1975211492">
    <w:abstractNumId w:val="47"/>
  </w:num>
  <w:num w:numId="30" w16cid:durableId="1957327968">
    <w:abstractNumId w:val="29"/>
  </w:num>
  <w:num w:numId="31" w16cid:durableId="1364400271">
    <w:abstractNumId w:val="13"/>
  </w:num>
  <w:num w:numId="32" w16cid:durableId="674114359">
    <w:abstractNumId w:val="37"/>
  </w:num>
  <w:num w:numId="33" w16cid:durableId="835917663">
    <w:abstractNumId w:val="33"/>
  </w:num>
  <w:num w:numId="34" w16cid:durableId="147748798">
    <w:abstractNumId w:val="5"/>
  </w:num>
  <w:num w:numId="35" w16cid:durableId="560167665">
    <w:abstractNumId w:val="11"/>
  </w:num>
  <w:num w:numId="36" w16cid:durableId="72511655">
    <w:abstractNumId w:val="36"/>
  </w:num>
  <w:num w:numId="37" w16cid:durableId="2120365818">
    <w:abstractNumId w:val="3"/>
  </w:num>
  <w:num w:numId="38" w16cid:durableId="1952127730">
    <w:abstractNumId w:val="30"/>
  </w:num>
  <w:num w:numId="39" w16cid:durableId="1820534405">
    <w:abstractNumId w:val="53"/>
  </w:num>
  <w:num w:numId="40" w16cid:durableId="1435788968">
    <w:abstractNumId w:val="23"/>
  </w:num>
  <w:num w:numId="41" w16cid:durableId="1545755306">
    <w:abstractNumId w:val="32"/>
  </w:num>
  <w:num w:numId="42" w16cid:durableId="564297071">
    <w:abstractNumId w:val="40"/>
  </w:num>
  <w:num w:numId="43" w16cid:durableId="604117267">
    <w:abstractNumId w:val="38"/>
  </w:num>
  <w:num w:numId="44" w16cid:durableId="12802330">
    <w:abstractNumId w:val="45"/>
  </w:num>
  <w:num w:numId="45" w16cid:durableId="120077734">
    <w:abstractNumId w:val="6"/>
  </w:num>
  <w:num w:numId="46" w16cid:durableId="777988810">
    <w:abstractNumId w:val="31"/>
  </w:num>
  <w:num w:numId="47" w16cid:durableId="119155682">
    <w:abstractNumId w:val="0"/>
  </w:num>
  <w:num w:numId="48" w16cid:durableId="474614306">
    <w:abstractNumId w:val="17"/>
  </w:num>
  <w:num w:numId="49" w16cid:durableId="1527527113">
    <w:abstractNumId w:val="24"/>
  </w:num>
  <w:num w:numId="50" w16cid:durableId="2104260244">
    <w:abstractNumId w:val="43"/>
  </w:num>
  <w:num w:numId="51" w16cid:durableId="1911696105">
    <w:abstractNumId w:val="27"/>
  </w:num>
  <w:num w:numId="52" w16cid:durableId="232857955">
    <w:abstractNumId w:val="25"/>
  </w:num>
  <w:num w:numId="53" w16cid:durableId="429356076">
    <w:abstractNumId w:val="4"/>
  </w:num>
  <w:num w:numId="54" w16cid:durableId="202744109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88"/>
    <w:rsid w:val="00001526"/>
    <w:rsid w:val="000031B7"/>
    <w:rsid w:val="00005397"/>
    <w:rsid w:val="000055F6"/>
    <w:rsid w:val="0001033E"/>
    <w:rsid w:val="00010ED5"/>
    <w:rsid w:val="00011838"/>
    <w:rsid w:val="00011843"/>
    <w:rsid w:val="00012279"/>
    <w:rsid w:val="000129DB"/>
    <w:rsid w:val="0001432F"/>
    <w:rsid w:val="0001514D"/>
    <w:rsid w:val="00015E9D"/>
    <w:rsid w:val="0002054F"/>
    <w:rsid w:val="00021B46"/>
    <w:rsid w:val="0002556E"/>
    <w:rsid w:val="00025CB1"/>
    <w:rsid w:val="00026A2F"/>
    <w:rsid w:val="00026C67"/>
    <w:rsid w:val="000270F7"/>
    <w:rsid w:val="00027481"/>
    <w:rsid w:val="000306E0"/>
    <w:rsid w:val="000318AF"/>
    <w:rsid w:val="00032633"/>
    <w:rsid w:val="0003275B"/>
    <w:rsid w:val="0003349A"/>
    <w:rsid w:val="000367CC"/>
    <w:rsid w:val="000402F7"/>
    <w:rsid w:val="0004075D"/>
    <w:rsid w:val="0004075F"/>
    <w:rsid w:val="0004292F"/>
    <w:rsid w:val="00043999"/>
    <w:rsid w:val="00044F5E"/>
    <w:rsid w:val="00044FDC"/>
    <w:rsid w:val="00046F17"/>
    <w:rsid w:val="00050661"/>
    <w:rsid w:val="00050857"/>
    <w:rsid w:val="00051153"/>
    <w:rsid w:val="0005123C"/>
    <w:rsid w:val="00052A02"/>
    <w:rsid w:val="0005689D"/>
    <w:rsid w:val="000605D5"/>
    <w:rsid w:val="000608F4"/>
    <w:rsid w:val="00066831"/>
    <w:rsid w:val="0007280C"/>
    <w:rsid w:val="00073295"/>
    <w:rsid w:val="00075077"/>
    <w:rsid w:val="000798AE"/>
    <w:rsid w:val="00085CB8"/>
    <w:rsid w:val="00091C5A"/>
    <w:rsid w:val="000927A4"/>
    <w:rsid w:val="00092ED1"/>
    <w:rsid w:val="00093196"/>
    <w:rsid w:val="00096724"/>
    <w:rsid w:val="00096DDB"/>
    <w:rsid w:val="000A11FB"/>
    <w:rsid w:val="000A2065"/>
    <w:rsid w:val="000A24D7"/>
    <w:rsid w:val="000A2966"/>
    <w:rsid w:val="000A508D"/>
    <w:rsid w:val="000A53BA"/>
    <w:rsid w:val="000A53F0"/>
    <w:rsid w:val="000A6EE7"/>
    <w:rsid w:val="000B2A82"/>
    <w:rsid w:val="000B3A8F"/>
    <w:rsid w:val="000B3BA6"/>
    <w:rsid w:val="000B76A9"/>
    <w:rsid w:val="000B7F28"/>
    <w:rsid w:val="000C2783"/>
    <w:rsid w:val="000C57B3"/>
    <w:rsid w:val="000D5786"/>
    <w:rsid w:val="000D76FC"/>
    <w:rsid w:val="000E1640"/>
    <w:rsid w:val="000E1F52"/>
    <w:rsid w:val="000E1FCE"/>
    <w:rsid w:val="000E27B8"/>
    <w:rsid w:val="000E2F76"/>
    <w:rsid w:val="000E33E9"/>
    <w:rsid w:val="000E525C"/>
    <w:rsid w:val="000E6891"/>
    <w:rsid w:val="000E6F05"/>
    <w:rsid w:val="000E7594"/>
    <w:rsid w:val="000E7B14"/>
    <w:rsid w:val="000F01C3"/>
    <w:rsid w:val="000F0228"/>
    <w:rsid w:val="000F42C6"/>
    <w:rsid w:val="000F4D1C"/>
    <w:rsid w:val="000F60FE"/>
    <w:rsid w:val="000F69A1"/>
    <w:rsid w:val="001014E0"/>
    <w:rsid w:val="00101730"/>
    <w:rsid w:val="0010287D"/>
    <w:rsid w:val="00103CF0"/>
    <w:rsid w:val="00105A85"/>
    <w:rsid w:val="00105B86"/>
    <w:rsid w:val="00106410"/>
    <w:rsid w:val="001067DA"/>
    <w:rsid w:val="00111248"/>
    <w:rsid w:val="0012280E"/>
    <w:rsid w:val="00123431"/>
    <w:rsid w:val="0012522D"/>
    <w:rsid w:val="00127CD5"/>
    <w:rsid w:val="00130AE2"/>
    <w:rsid w:val="00132CF5"/>
    <w:rsid w:val="00132D6C"/>
    <w:rsid w:val="00135523"/>
    <w:rsid w:val="00140D58"/>
    <w:rsid w:val="001421ED"/>
    <w:rsid w:val="001421FA"/>
    <w:rsid w:val="001424C4"/>
    <w:rsid w:val="0014399C"/>
    <w:rsid w:val="00144064"/>
    <w:rsid w:val="00144476"/>
    <w:rsid w:val="00144828"/>
    <w:rsid w:val="00145625"/>
    <w:rsid w:val="00146C81"/>
    <w:rsid w:val="00150A4E"/>
    <w:rsid w:val="00151223"/>
    <w:rsid w:val="00155C96"/>
    <w:rsid w:val="0016063A"/>
    <w:rsid w:val="00160778"/>
    <w:rsid w:val="001627B4"/>
    <w:rsid w:val="00162BA5"/>
    <w:rsid w:val="00162E8F"/>
    <w:rsid w:val="0016733E"/>
    <w:rsid w:val="001725BB"/>
    <w:rsid w:val="001747A2"/>
    <w:rsid w:val="00174D95"/>
    <w:rsid w:val="0017771D"/>
    <w:rsid w:val="00181019"/>
    <w:rsid w:val="00182852"/>
    <w:rsid w:val="00182B73"/>
    <w:rsid w:val="001834C9"/>
    <w:rsid w:val="0018369E"/>
    <w:rsid w:val="00185DD5"/>
    <w:rsid w:val="0019337A"/>
    <w:rsid w:val="00194F27"/>
    <w:rsid w:val="001958A9"/>
    <w:rsid w:val="001A2995"/>
    <w:rsid w:val="001A72C4"/>
    <w:rsid w:val="001B09F6"/>
    <w:rsid w:val="001B2EBC"/>
    <w:rsid w:val="001B7998"/>
    <w:rsid w:val="001C055F"/>
    <w:rsid w:val="001C0F52"/>
    <w:rsid w:val="001C3AA5"/>
    <w:rsid w:val="001C5D70"/>
    <w:rsid w:val="001D2957"/>
    <w:rsid w:val="001D3596"/>
    <w:rsid w:val="001D3B79"/>
    <w:rsid w:val="001D4906"/>
    <w:rsid w:val="001D5066"/>
    <w:rsid w:val="001D5F90"/>
    <w:rsid w:val="001D7BB6"/>
    <w:rsid w:val="001E3E23"/>
    <w:rsid w:val="001E46C4"/>
    <w:rsid w:val="001E6653"/>
    <w:rsid w:val="001E6A26"/>
    <w:rsid w:val="001E6B4C"/>
    <w:rsid w:val="001F20D7"/>
    <w:rsid w:val="001F2695"/>
    <w:rsid w:val="001F419C"/>
    <w:rsid w:val="001F59BA"/>
    <w:rsid w:val="00200236"/>
    <w:rsid w:val="0020242B"/>
    <w:rsid w:val="00204A2B"/>
    <w:rsid w:val="0020787E"/>
    <w:rsid w:val="002102A0"/>
    <w:rsid w:val="00211CBE"/>
    <w:rsid w:val="002125F2"/>
    <w:rsid w:val="00213087"/>
    <w:rsid w:val="002139E1"/>
    <w:rsid w:val="00216D66"/>
    <w:rsid w:val="002211FD"/>
    <w:rsid w:val="0022252F"/>
    <w:rsid w:val="00224211"/>
    <w:rsid w:val="00224898"/>
    <w:rsid w:val="0022598E"/>
    <w:rsid w:val="002308E0"/>
    <w:rsid w:val="00230AD5"/>
    <w:rsid w:val="00230C2B"/>
    <w:rsid w:val="002314C9"/>
    <w:rsid w:val="00232C2C"/>
    <w:rsid w:val="00233FC3"/>
    <w:rsid w:val="00234A81"/>
    <w:rsid w:val="00234C48"/>
    <w:rsid w:val="002351DF"/>
    <w:rsid w:val="00240781"/>
    <w:rsid w:val="002411D4"/>
    <w:rsid w:val="00241AFD"/>
    <w:rsid w:val="00242531"/>
    <w:rsid w:val="002440D4"/>
    <w:rsid w:val="00244594"/>
    <w:rsid w:val="00244C67"/>
    <w:rsid w:val="00246CF7"/>
    <w:rsid w:val="002519FD"/>
    <w:rsid w:val="00253950"/>
    <w:rsid w:val="00254EEE"/>
    <w:rsid w:val="00256E40"/>
    <w:rsid w:val="0025761B"/>
    <w:rsid w:val="00257931"/>
    <w:rsid w:val="00261148"/>
    <w:rsid w:val="00261258"/>
    <w:rsid w:val="002653AC"/>
    <w:rsid w:val="00265492"/>
    <w:rsid w:val="00266FAE"/>
    <w:rsid w:val="002673A8"/>
    <w:rsid w:val="00270433"/>
    <w:rsid w:val="0027254F"/>
    <w:rsid w:val="002730DB"/>
    <w:rsid w:val="00280E2C"/>
    <w:rsid w:val="00281DE7"/>
    <w:rsid w:val="0028288C"/>
    <w:rsid w:val="00285254"/>
    <w:rsid w:val="002864AD"/>
    <w:rsid w:val="00286B9D"/>
    <w:rsid w:val="002875A2"/>
    <w:rsid w:val="00291713"/>
    <w:rsid w:val="0029394F"/>
    <w:rsid w:val="00294BE1"/>
    <w:rsid w:val="002A020E"/>
    <w:rsid w:val="002A0B4E"/>
    <w:rsid w:val="002A2C19"/>
    <w:rsid w:val="002A387F"/>
    <w:rsid w:val="002A69A1"/>
    <w:rsid w:val="002B6E55"/>
    <w:rsid w:val="002C0A9A"/>
    <w:rsid w:val="002C1291"/>
    <w:rsid w:val="002C3EEF"/>
    <w:rsid w:val="002D107A"/>
    <w:rsid w:val="002D10AD"/>
    <w:rsid w:val="002D1222"/>
    <w:rsid w:val="002D3774"/>
    <w:rsid w:val="002D4498"/>
    <w:rsid w:val="002D5072"/>
    <w:rsid w:val="002D7C4C"/>
    <w:rsid w:val="002E01D5"/>
    <w:rsid w:val="002E14ED"/>
    <w:rsid w:val="002E39B6"/>
    <w:rsid w:val="002E568B"/>
    <w:rsid w:val="002E6E2C"/>
    <w:rsid w:val="002E72A4"/>
    <w:rsid w:val="002E7D1F"/>
    <w:rsid w:val="002F0F48"/>
    <w:rsid w:val="002F1E87"/>
    <w:rsid w:val="002F264E"/>
    <w:rsid w:val="002F33A8"/>
    <w:rsid w:val="002F3A49"/>
    <w:rsid w:val="002F61F2"/>
    <w:rsid w:val="003004A7"/>
    <w:rsid w:val="0030070A"/>
    <w:rsid w:val="003011B3"/>
    <w:rsid w:val="00303B69"/>
    <w:rsid w:val="00303BF7"/>
    <w:rsid w:val="00303CCD"/>
    <w:rsid w:val="003056BF"/>
    <w:rsid w:val="00307247"/>
    <w:rsid w:val="00312B1D"/>
    <w:rsid w:val="0031300D"/>
    <w:rsid w:val="00314406"/>
    <w:rsid w:val="00315870"/>
    <w:rsid w:val="00315D25"/>
    <w:rsid w:val="00316AB2"/>
    <w:rsid w:val="00317A1F"/>
    <w:rsid w:val="0032174F"/>
    <w:rsid w:val="003253EB"/>
    <w:rsid w:val="00327DD6"/>
    <w:rsid w:val="00333D20"/>
    <w:rsid w:val="003344C3"/>
    <w:rsid w:val="003365C1"/>
    <w:rsid w:val="00336ED0"/>
    <w:rsid w:val="00337A48"/>
    <w:rsid w:val="00342E13"/>
    <w:rsid w:val="003433B0"/>
    <w:rsid w:val="003436F0"/>
    <w:rsid w:val="00343A15"/>
    <w:rsid w:val="00350EC5"/>
    <w:rsid w:val="00352D15"/>
    <w:rsid w:val="00356565"/>
    <w:rsid w:val="0035664D"/>
    <w:rsid w:val="00360A7D"/>
    <w:rsid w:val="00360B6D"/>
    <w:rsid w:val="00361F81"/>
    <w:rsid w:val="0036243D"/>
    <w:rsid w:val="00363D2B"/>
    <w:rsid w:val="003649C3"/>
    <w:rsid w:val="0036539F"/>
    <w:rsid w:val="00366374"/>
    <w:rsid w:val="0036733E"/>
    <w:rsid w:val="0036766A"/>
    <w:rsid w:val="00367727"/>
    <w:rsid w:val="00371BAC"/>
    <w:rsid w:val="00371C82"/>
    <w:rsid w:val="003733A7"/>
    <w:rsid w:val="003745BA"/>
    <w:rsid w:val="0037604E"/>
    <w:rsid w:val="0038148D"/>
    <w:rsid w:val="0038425D"/>
    <w:rsid w:val="00386010"/>
    <w:rsid w:val="0038645F"/>
    <w:rsid w:val="00390473"/>
    <w:rsid w:val="00390A73"/>
    <w:rsid w:val="003917E5"/>
    <w:rsid w:val="00392C43"/>
    <w:rsid w:val="0039371D"/>
    <w:rsid w:val="00394825"/>
    <w:rsid w:val="003964AF"/>
    <w:rsid w:val="00397DD3"/>
    <w:rsid w:val="003A0FF2"/>
    <w:rsid w:val="003A13A0"/>
    <w:rsid w:val="003A507F"/>
    <w:rsid w:val="003A5731"/>
    <w:rsid w:val="003A64C9"/>
    <w:rsid w:val="003B044E"/>
    <w:rsid w:val="003B0F9D"/>
    <w:rsid w:val="003B2486"/>
    <w:rsid w:val="003B53A3"/>
    <w:rsid w:val="003B545D"/>
    <w:rsid w:val="003B54A3"/>
    <w:rsid w:val="003B577A"/>
    <w:rsid w:val="003B675C"/>
    <w:rsid w:val="003C16CC"/>
    <w:rsid w:val="003C5EC7"/>
    <w:rsid w:val="003C60C5"/>
    <w:rsid w:val="003C7611"/>
    <w:rsid w:val="003D2D26"/>
    <w:rsid w:val="003E0228"/>
    <w:rsid w:val="003E31A3"/>
    <w:rsid w:val="003E3860"/>
    <w:rsid w:val="003F0250"/>
    <w:rsid w:val="003F088C"/>
    <w:rsid w:val="003F0DC9"/>
    <w:rsid w:val="003F265A"/>
    <w:rsid w:val="003F4E8B"/>
    <w:rsid w:val="004033F7"/>
    <w:rsid w:val="00403A48"/>
    <w:rsid w:val="00407343"/>
    <w:rsid w:val="00412A56"/>
    <w:rsid w:val="00412F87"/>
    <w:rsid w:val="00416104"/>
    <w:rsid w:val="00416618"/>
    <w:rsid w:val="004204F4"/>
    <w:rsid w:val="004206C0"/>
    <w:rsid w:val="004213F0"/>
    <w:rsid w:val="0042240E"/>
    <w:rsid w:val="00422770"/>
    <w:rsid w:val="0042326B"/>
    <w:rsid w:val="00424F11"/>
    <w:rsid w:val="004319AC"/>
    <w:rsid w:val="0043274A"/>
    <w:rsid w:val="00435CA9"/>
    <w:rsid w:val="0044020A"/>
    <w:rsid w:val="00441C7C"/>
    <w:rsid w:val="00445977"/>
    <w:rsid w:val="00450E18"/>
    <w:rsid w:val="00451799"/>
    <w:rsid w:val="00453865"/>
    <w:rsid w:val="00456B7C"/>
    <w:rsid w:val="00456F45"/>
    <w:rsid w:val="004573E1"/>
    <w:rsid w:val="004575A6"/>
    <w:rsid w:val="004625B8"/>
    <w:rsid w:val="004675D3"/>
    <w:rsid w:val="00470A21"/>
    <w:rsid w:val="00470DF1"/>
    <w:rsid w:val="00475B2C"/>
    <w:rsid w:val="00475E74"/>
    <w:rsid w:val="0047636F"/>
    <w:rsid w:val="00480DC4"/>
    <w:rsid w:val="0048149C"/>
    <w:rsid w:val="004825C3"/>
    <w:rsid w:val="004828D9"/>
    <w:rsid w:val="00483DB3"/>
    <w:rsid w:val="00486263"/>
    <w:rsid w:val="00490FFB"/>
    <w:rsid w:val="0049258B"/>
    <w:rsid w:val="00494962"/>
    <w:rsid w:val="00495F67"/>
    <w:rsid w:val="0049716B"/>
    <w:rsid w:val="004A169F"/>
    <w:rsid w:val="004A248E"/>
    <w:rsid w:val="004B25B7"/>
    <w:rsid w:val="004B7542"/>
    <w:rsid w:val="004B7F35"/>
    <w:rsid w:val="004C1407"/>
    <w:rsid w:val="004C2797"/>
    <w:rsid w:val="004C6635"/>
    <w:rsid w:val="004C6C05"/>
    <w:rsid w:val="004C744B"/>
    <w:rsid w:val="004C749F"/>
    <w:rsid w:val="004D240D"/>
    <w:rsid w:val="004D2AB8"/>
    <w:rsid w:val="004D57F2"/>
    <w:rsid w:val="004D5D46"/>
    <w:rsid w:val="004D750D"/>
    <w:rsid w:val="004E0730"/>
    <w:rsid w:val="004E121B"/>
    <w:rsid w:val="004E1EB6"/>
    <w:rsid w:val="004E2035"/>
    <w:rsid w:val="004E2788"/>
    <w:rsid w:val="004E2F62"/>
    <w:rsid w:val="004E3718"/>
    <w:rsid w:val="004E41E7"/>
    <w:rsid w:val="004E4728"/>
    <w:rsid w:val="004E594A"/>
    <w:rsid w:val="004F0052"/>
    <w:rsid w:val="004F225D"/>
    <w:rsid w:val="004F363A"/>
    <w:rsid w:val="004F5F91"/>
    <w:rsid w:val="0050010B"/>
    <w:rsid w:val="00502F97"/>
    <w:rsid w:val="00506ADB"/>
    <w:rsid w:val="00507134"/>
    <w:rsid w:val="00514A58"/>
    <w:rsid w:val="00514B3F"/>
    <w:rsid w:val="00517A05"/>
    <w:rsid w:val="0052425C"/>
    <w:rsid w:val="00525400"/>
    <w:rsid w:val="00530931"/>
    <w:rsid w:val="00531401"/>
    <w:rsid w:val="005325AB"/>
    <w:rsid w:val="00532C54"/>
    <w:rsid w:val="0053439D"/>
    <w:rsid w:val="00534D22"/>
    <w:rsid w:val="00534FB6"/>
    <w:rsid w:val="00536F13"/>
    <w:rsid w:val="00537FF2"/>
    <w:rsid w:val="00540EEA"/>
    <w:rsid w:val="0054419C"/>
    <w:rsid w:val="0055021B"/>
    <w:rsid w:val="00550B3F"/>
    <w:rsid w:val="005510CB"/>
    <w:rsid w:val="005515A1"/>
    <w:rsid w:val="00553417"/>
    <w:rsid w:val="00554153"/>
    <w:rsid w:val="005557CA"/>
    <w:rsid w:val="00555B05"/>
    <w:rsid w:val="005572C9"/>
    <w:rsid w:val="00563545"/>
    <w:rsid w:val="0056433F"/>
    <w:rsid w:val="005647A3"/>
    <w:rsid w:val="005647C4"/>
    <w:rsid w:val="00566283"/>
    <w:rsid w:val="00566BFE"/>
    <w:rsid w:val="00566F46"/>
    <w:rsid w:val="00574F55"/>
    <w:rsid w:val="00577C5E"/>
    <w:rsid w:val="005801CA"/>
    <w:rsid w:val="005827C5"/>
    <w:rsid w:val="00582DA5"/>
    <w:rsid w:val="00584825"/>
    <w:rsid w:val="0058490E"/>
    <w:rsid w:val="00586317"/>
    <w:rsid w:val="00586912"/>
    <w:rsid w:val="00592C9B"/>
    <w:rsid w:val="00592D1A"/>
    <w:rsid w:val="00595087"/>
    <w:rsid w:val="005952BC"/>
    <w:rsid w:val="00595907"/>
    <w:rsid w:val="005961F2"/>
    <w:rsid w:val="005977F7"/>
    <w:rsid w:val="00597C1F"/>
    <w:rsid w:val="005A1424"/>
    <w:rsid w:val="005A2A03"/>
    <w:rsid w:val="005A349B"/>
    <w:rsid w:val="005A534E"/>
    <w:rsid w:val="005A62DF"/>
    <w:rsid w:val="005B01A4"/>
    <w:rsid w:val="005B05F6"/>
    <w:rsid w:val="005B30C8"/>
    <w:rsid w:val="005B4099"/>
    <w:rsid w:val="005C1E69"/>
    <w:rsid w:val="005C6F98"/>
    <w:rsid w:val="005C7E2D"/>
    <w:rsid w:val="005D1F46"/>
    <w:rsid w:val="005D207C"/>
    <w:rsid w:val="005D2E88"/>
    <w:rsid w:val="005D4194"/>
    <w:rsid w:val="005D42D6"/>
    <w:rsid w:val="005D471D"/>
    <w:rsid w:val="005E0D71"/>
    <w:rsid w:val="005E2AB5"/>
    <w:rsid w:val="005E2E6D"/>
    <w:rsid w:val="005E6048"/>
    <w:rsid w:val="005F09B0"/>
    <w:rsid w:val="005F3B0D"/>
    <w:rsid w:val="005F44BC"/>
    <w:rsid w:val="005F68B2"/>
    <w:rsid w:val="006005D0"/>
    <w:rsid w:val="00600E3E"/>
    <w:rsid w:val="006022C4"/>
    <w:rsid w:val="00603485"/>
    <w:rsid w:val="0060414C"/>
    <w:rsid w:val="006057E0"/>
    <w:rsid w:val="00607446"/>
    <w:rsid w:val="006103BD"/>
    <w:rsid w:val="00610B6D"/>
    <w:rsid w:val="00612D2F"/>
    <w:rsid w:val="0061389F"/>
    <w:rsid w:val="00613C77"/>
    <w:rsid w:val="00615E8C"/>
    <w:rsid w:val="00621B07"/>
    <w:rsid w:val="006236DC"/>
    <w:rsid w:val="00623BAA"/>
    <w:rsid w:val="00626CF8"/>
    <w:rsid w:val="00633AA4"/>
    <w:rsid w:val="00633AEB"/>
    <w:rsid w:val="00633EDF"/>
    <w:rsid w:val="006365D5"/>
    <w:rsid w:val="006409D0"/>
    <w:rsid w:val="00640DA5"/>
    <w:rsid w:val="00641152"/>
    <w:rsid w:val="00641CFD"/>
    <w:rsid w:val="00641DF6"/>
    <w:rsid w:val="00643BC0"/>
    <w:rsid w:val="00643C84"/>
    <w:rsid w:val="006452B6"/>
    <w:rsid w:val="00646963"/>
    <w:rsid w:val="006473AC"/>
    <w:rsid w:val="00652C25"/>
    <w:rsid w:val="00655299"/>
    <w:rsid w:val="00655EFE"/>
    <w:rsid w:val="00660ED7"/>
    <w:rsid w:val="00662014"/>
    <w:rsid w:val="006623CF"/>
    <w:rsid w:val="006625FC"/>
    <w:rsid w:val="00664C6C"/>
    <w:rsid w:val="00672840"/>
    <w:rsid w:val="006739A9"/>
    <w:rsid w:val="006743C9"/>
    <w:rsid w:val="0067606B"/>
    <w:rsid w:val="0067708C"/>
    <w:rsid w:val="006828A8"/>
    <w:rsid w:val="00682C40"/>
    <w:rsid w:val="00682D24"/>
    <w:rsid w:val="00683539"/>
    <w:rsid w:val="006835A3"/>
    <w:rsid w:val="00683B46"/>
    <w:rsid w:val="00685BEA"/>
    <w:rsid w:val="00686FD5"/>
    <w:rsid w:val="006924D4"/>
    <w:rsid w:val="00693638"/>
    <w:rsid w:val="00695CDA"/>
    <w:rsid w:val="006A0257"/>
    <w:rsid w:val="006A24DC"/>
    <w:rsid w:val="006A2611"/>
    <w:rsid w:val="006A30A6"/>
    <w:rsid w:val="006A50F0"/>
    <w:rsid w:val="006A51DC"/>
    <w:rsid w:val="006A5497"/>
    <w:rsid w:val="006A5906"/>
    <w:rsid w:val="006A619A"/>
    <w:rsid w:val="006A6CD1"/>
    <w:rsid w:val="006A745B"/>
    <w:rsid w:val="006B195F"/>
    <w:rsid w:val="006B27B4"/>
    <w:rsid w:val="006B2A3C"/>
    <w:rsid w:val="006B2D04"/>
    <w:rsid w:val="006B3EEE"/>
    <w:rsid w:val="006C196F"/>
    <w:rsid w:val="006C25BC"/>
    <w:rsid w:val="006C3C2E"/>
    <w:rsid w:val="006C58DA"/>
    <w:rsid w:val="006C6B9E"/>
    <w:rsid w:val="006C7724"/>
    <w:rsid w:val="006D142F"/>
    <w:rsid w:val="006D2E6D"/>
    <w:rsid w:val="006D3EF3"/>
    <w:rsid w:val="006D4550"/>
    <w:rsid w:val="006D53BB"/>
    <w:rsid w:val="006D5C03"/>
    <w:rsid w:val="006E52BF"/>
    <w:rsid w:val="006F13D7"/>
    <w:rsid w:val="006F2020"/>
    <w:rsid w:val="006F245F"/>
    <w:rsid w:val="006F30DA"/>
    <w:rsid w:val="006F500C"/>
    <w:rsid w:val="006F53C6"/>
    <w:rsid w:val="006F6B96"/>
    <w:rsid w:val="007018D7"/>
    <w:rsid w:val="007034D2"/>
    <w:rsid w:val="0070394E"/>
    <w:rsid w:val="00706305"/>
    <w:rsid w:val="0070701B"/>
    <w:rsid w:val="00712301"/>
    <w:rsid w:val="00712646"/>
    <w:rsid w:val="007149E9"/>
    <w:rsid w:val="00715284"/>
    <w:rsid w:val="007164A4"/>
    <w:rsid w:val="007170F7"/>
    <w:rsid w:val="00717803"/>
    <w:rsid w:val="007230D2"/>
    <w:rsid w:val="00723F46"/>
    <w:rsid w:val="0072603E"/>
    <w:rsid w:val="00730C61"/>
    <w:rsid w:val="00734211"/>
    <w:rsid w:val="00734C5A"/>
    <w:rsid w:val="00734FDE"/>
    <w:rsid w:val="007356BA"/>
    <w:rsid w:val="00737DC7"/>
    <w:rsid w:val="007421B1"/>
    <w:rsid w:val="00743A5D"/>
    <w:rsid w:val="00744FE3"/>
    <w:rsid w:val="0074563C"/>
    <w:rsid w:val="0074564D"/>
    <w:rsid w:val="00745D86"/>
    <w:rsid w:val="00746079"/>
    <w:rsid w:val="0074784A"/>
    <w:rsid w:val="007503ED"/>
    <w:rsid w:val="00751E8A"/>
    <w:rsid w:val="00752152"/>
    <w:rsid w:val="00752BF6"/>
    <w:rsid w:val="00752DBD"/>
    <w:rsid w:val="0075386F"/>
    <w:rsid w:val="007569C8"/>
    <w:rsid w:val="007608E3"/>
    <w:rsid w:val="00761354"/>
    <w:rsid w:val="00763352"/>
    <w:rsid w:val="00763A61"/>
    <w:rsid w:val="00767230"/>
    <w:rsid w:val="007725D3"/>
    <w:rsid w:val="007733D5"/>
    <w:rsid w:val="00773610"/>
    <w:rsid w:val="00773F26"/>
    <w:rsid w:val="00774502"/>
    <w:rsid w:val="00775C01"/>
    <w:rsid w:val="00776BF6"/>
    <w:rsid w:val="00777057"/>
    <w:rsid w:val="00777D1A"/>
    <w:rsid w:val="00780B1A"/>
    <w:rsid w:val="007869ED"/>
    <w:rsid w:val="007872DF"/>
    <w:rsid w:val="00787300"/>
    <w:rsid w:val="00790754"/>
    <w:rsid w:val="00790CA5"/>
    <w:rsid w:val="00791CCE"/>
    <w:rsid w:val="007933A0"/>
    <w:rsid w:val="007951C3"/>
    <w:rsid w:val="00796731"/>
    <w:rsid w:val="00797EBA"/>
    <w:rsid w:val="007A323B"/>
    <w:rsid w:val="007A4E6D"/>
    <w:rsid w:val="007A70B2"/>
    <w:rsid w:val="007B0AFE"/>
    <w:rsid w:val="007B4622"/>
    <w:rsid w:val="007B6324"/>
    <w:rsid w:val="007B76FB"/>
    <w:rsid w:val="007C17C3"/>
    <w:rsid w:val="007C3827"/>
    <w:rsid w:val="007C3C16"/>
    <w:rsid w:val="007C41AC"/>
    <w:rsid w:val="007D1966"/>
    <w:rsid w:val="007D3384"/>
    <w:rsid w:val="007D3CF3"/>
    <w:rsid w:val="007E16E1"/>
    <w:rsid w:val="007E5918"/>
    <w:rsid w:val="007E615D"/>
    <w:rsid w:val="007E6482"/>
    <w:rsid w:val="007E6759"/>
    <w:rsid w:val="007E676C"/>
    <w:rsid w:val="007E7D5E"/>
    <w:rsid w:val="007E7FFC"/>
    <w:rsid w:val="007F0710"/>
    <w:rsid w:val="007F20E1"/>
    <w:rsid w:val="007F2B30"/>
    <w:rsid w:val="007F42FF"/>
    <w:rsid w:val="007F556A"/>
    <w:rsid w:val="007F5C5C"/>
    <w:rsid w:val="007F75FA"/>
    <w:rsid w:val="0080268A"/>
    <w:rsid w:val="0080506E"/>
    <w:rsid w:val="008107F0"/>
    <w:rsid w:val="008134D6"/>
    <w:rsid w:val="00813ADD"/>
    <w:rsid w:val="0081642C"/>
    <w:rsid w:val="008174A2"/>
    <w:rsid w:val="00820C86"/>
    <w:rsid w:val="00823DEC"/>
    <w:rsid w:val="00827A4D"/>
    <w:rsid w:val="00827D75"/>
    <w:rsid w:val="00830010"/>
    <w:rsid w:val="008311FA"/>
    <w:rsid w:val="00837F81"/>
    <w:rsid w:val="00840A7F"/>
    <w:rsid w:val="00842426"/>
    <w:rsid w:val="00844FC6"/>
    <w:rsid w:val="0084748B"/>
    <w:rsid w:val="00852F9D"/>
    <w:rsid w:val="00854E7C"/>
    <w:rsid w:val="00855CE7"/>
    <w:rsid w:val="008572F1"/>
    <w:rsid w:val="00857F2C"/>
    <w:rsid w:val="008631C6"/>
    <w:rsid w:val="00870072"/>
    <w:rsid w:val="0087195E"/>
    <w:rsid w:val="008728E2"/>
    <w:rsid w:val="00872B47"/>
    <w:rsid w:val="00872E0E"/>
    <w:rsid w:val="008735E9"/>
    <w:rsid w:val="00873DA8"/>
    <w:rsid w:val="00874729"/>
    <w:rsid w:val="00875E18"/>
    <w:rsid w:val="00877C6F"/>
    <w:rsid w:val="008810A3"/>
    <w:rsid w:val="0088247E"/>
    <w:rsid w:val="008824F9"/>
    <w:rsid w:val="00882DE3"/>
    <w:rsid w:val="00883255"/>
    <w:rsid w:val="00884BFE"/>
    <w:rsid w:val="00884EE2"/>
    <w:rsid w:val="00885E8D"/>
    <w:rsid w:val="008878AF"/>
    <w:rsid w:val="0089215F"/>
    <w:rsid w:val="00892171"/>
    <w:rsid w:val="008930CF"/>
    <w:rsid w:val="008941CB"/>
    <w:rsid w:val="008942D9"/>
    <w:rsid w:val="00894429"/>
    <w:rsid w:val="008947F0"/>
    <w:rsid w:val="008971B9"/>
    <w:rsid w:val="00897760"/>
    <w:rsid w:val="00897F81"/>
    <w:rsid w:val="008A4D7B"/>
    <w:rsid w:val="008A6EE5"/>
    <w:rsid w:val="008B40A6"/>
    <w:rsid w:val="008B41CA"/>
    <w:rsid w:val="008B7BC6"/>
    <w:rsid w:val="008C0485"/>
    <w:rsid w:val="008C1426"/>
    <w:rsid w:val="008C2EC8"/>
    <w:rsid w:val="008C31A3"/>
    <w:rsid w:val="008C3A95"/>
    <w:rsid w:val="008C446A"/>
    <w:rsid w:val="008C6B86"/>
    <w:rsid w:val="008D1130"/>
    <w:rsid w:val="008D67F2"/>
    <w:rsid w:val="008E1F3C"/>
    <w:rsid w:val="008E2BEA"/>
    <w:rsid w:val="008F1934"/>
    <w:rsid w:val="008F1C0F"/>
    <w:rsid w:val="008F1E2E"/>
    <w:rsid w:val="008F2D50"/>
    <w:rsid w:val="008F36D2"/>
    <w:rsid w:val="008F4079"/>
    <w:rsid w:val="008F50B6"/>
    <w:rsid w:val="008F649E"/>
    <w:rsid w:val="008F6ADA"/>
    <w:rsid w:val="008F7AA1"/>
    <w:rsid w:val="00900FD6"/>
    <w:rsid w:val="00904D89"/>
    <w:rsid w:val="00905ECF"/>
    <w:rsid w:val="00907A20"/>
    <w:rsid w:val="00912DA3"/>
    <w:rsid w:val="00913832"/>
    <w:rsid w:val="00913C0D"/>
    <w:rsid w:val="00917AF4"/>
    <w:rsid w:val="00917D62"/>
    <w:rsid w:val="0092297D"/>
    <w:rsid w:val="009247DD"/>
    <w:rsid w:val="009268E9"/>
    <w:rsid w:val="00927267"/>
    <w:rsid w:val="00927747"/>
    <w:rsid w:val="00931769"/>
    <w:rsid w:val="009331C1"/>
    <w:rsid w:val="00933FCA"/>
    <w:rsid w:val="009358D9"/>
    <w:rsid w:val="00937FC0"/>
    <w:rsid w:val="00940051"/>
    <w:rsid w:val="0094029D"/>
    <w:rsid w:val="0094073F"/>
    <w:rsid w:val="0094237F"/>
    <w:rsid w:val="00943B8F"/>
    <w:rsid w:val="009446EC"/>
    <w:rsid w:val="00945CF9"/>
    <w:rsid w:val="00947004"/>
    <w:rsid w:val="00950833"/>
    <w:rsid w:val="00952B80"/>
    <w:rsid w:val="00952E91"/>
    <w:rsid w:val="00952E9D"/>
    <w:rsid w:val="0095384D"/>
    <w:rsid w:val="00954560"/>
    <w:rsid w:val="00954A1A"/>
    <w:rsid w:val="00954BE8"/>
    <w:rsid w:val="009553C3"/>
    <w:rsid w:val="009553DC"/>
    <w:rsid w:val="00956638"/>
    <w:rsid w:val="009575BB"/>
    <w:rsid w:val="009623A0"/>
    <w:rsid w:val="00964DAF"/>
    <w:rsid w:val="0096564D"/>
    <w:rsid w:val="00965754"/>
    <w:rsid w:val="00965EF6"/>
    <w:rsid w:val="00966FA3"/>
    <w:rsid w:val="00971214"/>
    <w:rsid w:val="00971F5A"/>
    <w:rsid w:val="00972C68"/>
    <w:rsid w:val="00973133"/>
    <w:rsid w:val="00973D58"/>
    <w:rsid w:val="009751F9"/>
    <w:rsid w:val="00975510"/>
    <w:rsid w:val="00976ED8"/>
    <w:rsid w:val="00977258"/>
    <w:rsid w:val="00985C99"/>
    <w:rsid w:val="00987D54"/>
    <w:rsid w:val="00990AD5"/>
    <w:rsid w:val="00991457"/>
    <w:rsid w:val="009916BA"/>
    <w:rsid w:val="00992685"/>
    <w:rsid w:val="00992B3B"/>
    <w:rsid w:val="00993278"/>
    <w:rsid w:val="00993C76"/>
    <w:rsid w:val="00994D88"/>
    <w:rsid w:val="00996CE7"/>
    <w:rsid w:val="00997689"/>
    <w:rsid w:val="00997780"/>
    <w:rsid w:val="009A03A5"/>
    <w:rsid w:val="009B0BE6"/>
    <w:rsid w:val="009B295C"/>
    <w:rsid w:val="009B307B"/>
    <w:rsid w:val="009B37EA"/>
    <w:rsid w:val="009B38DB"/>
    <w:rsid w:val="009B4A49"/>
    <w:rsid w:val="009B5319"/>
    <w:rsid w:val="009B5607"/>
    <w:rsid w:val="009B5BC4"/>
    <w:rsid w:val="009C03D4"/>
    <w:rsid w:val="009C0653"/>
    <w:rsid w:val="009C0828"/>
    <w:rsid w:val="009C123A"/>
    <w:rsid w:val="009C3C12"/>
    <w:rsid w:val="009C43A6"/>
    <w:rsid w:val="009C4A5A"/>
    <w:rsid w:val="009D06DC"/>
    <w:rsid w:val="009D16ED"/>
    <w:rsid w:val="009D19EE"/>
    <w:rsid w:val="009D2567"/>
    <w:rsid w:val="009D3848"/>
    <w:rsid w:val="009D72C4"/>
    <w:rsid w:val="009E3A00"/>
    <w:rsid w:val="009E4959"/>
    <w:rsid w:val="009E593C"/>
    <w:rsid w:val="009E5A3A"/>
    <w:rsid w:val="009E5C9E"/>
    <w:rsid w:val="009E5CD1"/>
    <w:rsid w:val="009E73C7"/>
    <w:rsid w:val="009E747D"/>
    <w:rsid w:val="009F06B7"/>
    <w:rsid w:val="009F0C2E"/>
    <w:rsid w:val="009F3545"/>
    <w:rsid w:val="009F5D21"/>
    <w:rsid w:val="009F5F6E"/>
    <w:rsid w:val="009F7267"/>
    <w:rsid w:val="00A005DD"/>
    <w:rsid w:val="00A00D04"/>
    <w:rsid w:val="00A015FB"/>
    <w:rsid w:val="00A04676"/>
    <w:rsid w:val="00A04953"/>
    <w:rsid w:val="00A05843"/>
    <w:rsid w:val="00A10DD3"/>
    <w:rsid w:val="00A125A7"/>
    <w:rsid w:val="00A13E2A"/>
    <w:rsid w:val="00A14386"/>
    <w:rsid w:val="00A1671B"/>
    <w:rsid w:val="00A17FF7"/>
    <w:rsid w:val="00A201C6"/>
    <w:rsid w:val="00A20721"/>
    <w:rsid w:val="00A24646"/>
    <w:rsid w:val="00A2507D"/>
    <w:rsid w:val="00A26584"/>
    <w:rsid w:val="00A30E42"/>
    <w:rsid w:val="00A319EE"/>
    <w:rsid w:val="00A3222B"/>
    <w:rsid w:val="00A354F7"/>
    <w:rsid w:val="00A35BD4"/>
    <w:rsid w:val="00A3644C"/>
    <w:rsid w:val="00A37F1E"/>
    <w:rsid w:val="00A405C4"/>
    <w:rsid w:val="00A47D59"/>
    <w:rsid w:val="00A47E42"/>
    <w:rsid w:val="00A527AB"/>
    <w:rsid w:val="00A52D19"/>
    <w:rsid w:val="00A52F35"/>
    <w:rsid w:val="00A539FB"/>
    <w:rsid w:val="00A54069"/>
    <w:rsid w:val="00A56A6C"/>
    <w:rsid w:val="00A61846"/>
    <w:rsid w:val="00A61A80"/>
    <w:rsid w:val="00A6279A"/>
    <w:rsid w:val="00A63E7D"/>
    <w:rsid w:val="00A64279"/>
    <w:rsid w:val="00A70E57"/>
    <w:rsid w:val="00A71AEE"/>
    <w:rsid w:val="00A73138"/>
    <w:rsid w:val="00A7434D"/>
    <w:rsid w:val="00A746A2"/>
    <w:rsid w:val="00A746FF"/>
    <w:rsid w:val="00A7518C"/>
    <w:rsid w:val="00A76004"/>
    <w:rsid w:val="00A8429D"/>
    <w:rsid w:val="00A8466D"/>
    <w:rsid w:val="00A85050"/>
    <w:rsid w:val="00A86436"/>
    <w:rsid w:val="00A92A15"/>
    <w:rsid w:val="00A93195"/>
    <w:rsid w:val="00A94A9D"/>
    <w:rsid w:val="00AA0CB4"/>
    <w:rsid w:val="00AA3101"/>
    <w:rsid w:val="00AA34CA"/>
    <w:rsid w:val="00AA4140"/>
    <w:rsid w:val="00AA476F"/>
    <w:rsid w:val="00AB01AF"/>
    <w:rsid w:val="00AB1BC0"/>
    <w:rsid w:val="00AB3195"/>
    <w:rsid w:val="00AB5079"/>
    <w:rsid w:val="00AB54D1"/>
    <w:rsid w:val="00AB755C"/>
    <w:rsid w:val="00AC0BAA"/>
    <w:rsid w:val="00AC2816"/>
    <w:rsid w:val="00AC448E"/>
    <w:rsid w:val="00AC5BCE"/>
    <w:rsid w:val="00AD0F7D"/>
    <w:rsid w:val="00AD0FBC"/>
    <w:rsid w:val="00AD2286"/>
    <w:rsid w:val="00AD29E2"/>
    <w:rsid w:val="00AD315B"/>
    <w:rsid w:val="00AD358C"/>
    <w:rsid w:val="00AD3FDF"/>
    <w:rsid w:val="00AD494F"/>
    <w:rsid w:val="00AD4C7A"/>
    <w:rsid w:val="00AD4CE1"/>
    <w:rsid w:val="00AE0E38"/>
    <w:rsid w:val="00AE23B7"/>
    <w:rsid w:val="00AE2D13"/>
    <w:rsid w:val="00AE40C1"/>
    <w:rsid w:val="00AE58AF"/>
    <w:rsid w:val="00AE7817"/>
    <w:rsid w:val="00AE7D23"/>
    <w:rsid w:val="00AE7FB3"/>
    <w:rsid w:val="00AF0504"/>
    <w:rsid w:val="00AF314A"/>
    <w:rsid w:val="00AF433B"/>
    <w:rsid w:val="00AF4855"/>
    <w:rsid w:val="00AF70A1"/>
    <w:rsid w:val="00AF79E3"/>
    <w:rsid w:val="00B000D2"/>
    <w:rsid w:val="00B0372B"/>
    <w:rsid w:val="00B05039"/>
    <w:rsid w:val="00B05306"/>
    <w:rsid w:val="00B064A8"/>
    <w:rsid w:val="00B06ACC"/>
    <w:rsid w:val="00B10DBA"/>
    <w:rsid w:val="00B13AD1"/>
    <w:rsid w:val="00B13BEB"/>
    <w:rsid w:val="00B13FE9"/>
    <w:rsid w:val="00B141A0"/>
    <w:rsid w:val="00B15603"/>
    <w:rsid w:val="00B17B3D"/>
    <w:rsid w:val="00B23EC7"/>
    <w:rsid w:val="00B24532"/>
    <w:rsid w:val="00B27A9E"/>
    <w:rsid w:val="00B3192E"/>
    <w:rsid w:val="00B33741"/>
    <w:rsid w:val="00B35474"/>
    <w:rsid w:val="00B3550A"/>
    <w:rsid w:val="00B36E72"/>
    <w:rsid w:val="00B37C32"/>
    <w:rsid w:val="00B418E4"/>
    <w:rsid w:val="00B43A15"/>
    <w:rsid w:val="00B43BC3"/>
    <w:rsid w:val="00B44C68"/>
    <w:rsid w:val="00B5063A"/>
    <w:rsid w:val="00B52D59"/>
    <w:rsid w:val="00B5384F"/>
    <w:rsid w:val="00B5433A"/>
    <w:rsid w:val="00B55013"/>
    <w:rsid w:val="00B5569B"/>
    <w:rsid w:val="00B55C17"/>
    <w:rsid w:val="00B568B2"/>
    <w:rsid w:val="00B60DDA"/>
    <w:rsid w:val="00B610D7"/>
    <w:rsid w:val="00B63BB2"/>
    <w:rsid w:val="00B63EB7"/>
    <w:rsid w:val="00B670C0"/>
    <w:rsid w:val="00B700F8"/>
    <w:rsid w:val="00B71D53"/>
    <w:rsid w:val="00B76C04"/>
    <w:rsid w:val="00B77110"/>
    <w:rsid w:val="00B83430"/>
    <w:rsid w:val="00B836A8"/>
    <w:rsid w:val="00B83F09"/>
    <w:rsid w:val="00B8685D"/>
    <w:rsid w:val="00B86A90"/>
    <w:rsid w:val="00B8A779"/>
    <w:rsid w:val="00B90769"/>
    <w:rsid w:val="00B92EED"/>
    <w:rsid w:val="00B93275"/>
    <w:rsid w:val="00B96235"/>
    <w:rsid w:val="00BA03BA"/>
    <w:rsid w:val="00BA22D4"/>
    <w:rsid w:val="00BA3412"/>
    <w:rsid w:val="00BA4209"/>
    <w:rsid w:val="00BB3342"/>
    <w:rsid w:val="00BB5214"/>
    <w:rsid w:val="00BB6372"/>
    <w:rsid w:val="00BB678D"/>
    <w:rsid w:val="00BC303D"/>
    <w:rsid w:val="00BC34C6"/>
    <w:rsid w:val="00BC7911"/>
    <w:rsid w:val="00BD04B1"/>
    <w:rsid w:val="00BD2505"/>
    <w:rsid w:val="00BD270D"/>
    <w:rsid w:val="00BD3199"/>
    <w:rsid w:val="00BD3236"/>
    <w:rsid w:val="00BD3754"/>
    <w:rsid w:val="00BD4BAD"/>
    <w:rsid w:val="00BD4CA2"/>
    <w:rsid w:val="00BD551F"/>
    <w:rsid w:val="00BD5E21"/>
    <w:rsid w:val="00BD62DA"/>
    <w:rsid w:val="00BD66DF"/>
    <w:rsid w:val="00BE0341"/>
    <w:rsid w:val="00BE03CE"/>
    <w:rsid w:val="00BE2FBD"/>
    <w:rsid w:val="00BF0A87"/>
    <w:rsid w:val="00BF1667"/>
    <w:rsid w:val="00BF4C37"/>
    <w:rsid w:val="00C00099"/>
    <w:rsid w:val="00C00FD8"/>
    <w:rsid w:val="00C02440"/>
    <w:rsid w:val="00C02DB1"/>
    <w:rsid w:val="00C12A1B"/>
    <w:rsid w:val="00C136ED"/>
    <w:rsid w:val="00C13931"/>
    <w:rsid w:val="00C13E48"/>
    <w:rsid w:val="00C161A3"/>
    <w:rsid w:val="00C17505"/>
    <w:rsid w:val="00C175E1"/>
    <w:rsid w:val="00C17B2D"/>
    <w:rsid w:val="00C26955"/>
    <w:rsid w:val="00C26D65"/>
    <w:rsid w:val="00C31DDF"/>
    <w:rsid w:val="00C35F8E"/>
    <w:rsid w:val="00C36EF6"/>
    <w:rsid w:val="00C373D4"/>
    <w:rsid w:val="00C37978"/>
    <w:rsid w:val="00C40509"/>
    <w:rsid w:val="00C42059"/>
    <w:rsid w:val="00C420CE"/>
    <w:rsid w:val="00C4282C"/>
    <w:rsid w:val="00C432E9"/>
    <w:rsid w:val="00C43E14"/>
    <w:rsid w:val="00C44617"/>
    <w:rsid w:val="00C44632"/>
    <w:rsid w:val="00C44C08"/>
    <w:rsid w:val="00C45E45"/>
    <w:rsid w:val="00C52FF7"/>
    <w:rsid w:val="00C5393F"/>
    <w:rsid w:val="00C5479E"/>
    <w:rsid w:val="00C57F89"/>
    <w:rsid w:val="00C616B3"/>
    <w:rsid w:val="00C6178F"/>
    <w:rsid w:val="00C6485B"/>
    <w:rsid w:val="00C64FF0"/>
    <w:rsid w:val="00C66B75"/>
    <w:rsid w:val="00C67040"/>
    <w:rsid w:val="00C7198E"/>
    <w:rsid w:val="00C735F8"/>
    <w:rsid w:val="00C7528B"/>
    <w:rsid w:val="00C769CB"/>
    <w:rsid w:val="00C81EDE"/>
    <w:rsid w:val="00C90794"/>
    <w:rsid w:val="00C908B5"/>
    <w:rsid w:val="00C90C8F"/>
    <w:rsid w:val="00C92D00"/>
    <w:rsid w:val="00C9593D"/>
    <w:rsid w:val="00C9631C"/>
    <w:rsid w:val="00C96A50"/>
    <w:rsid w:val="00C97050"/>
    <w:rsid w:val="00C97AA1"/>
    <w:rsid w:val="00CA1583"/>
    <w:rsid w:val="00CA1940"/>
    <w:rsid w:val="00CA3EC2"/>
    <w:rsid w:val="00CA5371"/>
    <w:rsid w:val="00CA61EE"/>
    <w:rsid w:val="00CA797C"/>
    <w:rsid w:val="00CB0FEC"/>
    <w:rsid w:val="00CB643A"/>
    <w:rsid w:val="00CB77A3"/>
    <w:rsid w:val="00CC1DFF"/>
    <w:rsid w:val="00CC2D84"/>
    <w:rsid w:val="00CC2F42"/>
    <w:rsid w:val="00CC317D"/>
    <w:rsid w:val="00CC710D"/>
    <w:rsid w:val="00CD11E3"/>
    <w:rsid w:val="00CD1D8F"/>
    <w:rsid w:val="00CD2221"/>
    <w:rsid w:val="00CD3E79"/>
    <w:rsid w:val="00CD3F3C"/>
    <w:rsid w:val="00CD3F98"/>
    <w:rsid w:val="00CD7301"/>
    <w:rsid w:val="00CE014C"/>
    <w:rsid w:val="00CE1DE9"/>
    <w:rsid w:val="00CE24ED"/>
    <w:rsid w:val="00CE5394"/>
    <w:rsid w:val="00CF1E13"/>
    <w:rsid w:val="00CF261B"/>
    <w:rsid w:val="00CF2A1B"/>
    <w:rsid w:val="00CF3525"/>
    <w:rsid w:val="00CF3C16"/>
    <w:rsid w:val="00CF3DDE"/>
    <w:rsid w:val="00CF4B4D"/>
    <w:rsid w:val="00CF71BB"/>
    <w:rsid w:val="00D033D3"/>
    <w:rsid w:val="00D03528"/>
    <w:rsid w:val="00D036C9"/>
    <w:rsid w:val="00D039C1"/>
    <w:rsid w:val="00D056FD"/>
    <w:rsid w:val="00D06158"/>
    <w:rsid w:val="00D10D5F"/>
    <w:rsid w:val="00D1397A"/>
    <w:rsid w:val="00D203FF"/>
    <w:rsid w:val="00D22A81"/>
    <w:rsid w:val="00D24574"/>
    <w:rsid w:val="00D2464A"/>
    <w:rsid w:val="00D2510A"/>
    <w:rsid w:val="00D25F94"/>
    <w:rsid w:val="00D314E9"/>
    <w:rsid w:val="00D32A2E"/>
    <w:rsid w:val="00D34803"/>
    <w:rsid w:val="00D34B57"/>
    <w:rsid w:val="00D36994"/>
    <w:rsid w:val="00D373A8"/>
    <w:rsid w:val="00D40084"/>
    <w:rsid w:val="00D41B8D"/>
    <w:rsid w:val="00D42037"/>
    <w:rsid w:val="00D44416"/>
    <w:rsid w:val="00D45B78"/>
    <w:rsid w:val="00D45EDF"/>
    <w:rsid w:val="00D47C84"/>
    <w:rsid w:val="00D50C3B"/>
    <w:rsid w:val="00D52469"/>
    <w:rsid w:val="00D546A1"/>
    <w:rsid w:val="00D55BFA"/>
    <w:rsid w:val="00D55C1B"/>
    <w:rsid w:val="00D56A0D"/>
    <w:rsid w:val="00D60252"/>
    <w:rsid w:val="00D6124C"/>
    <w:rsid w:val="00D612E3"/>
    <w:rsid w:val="00D65DA7"/>
    <w:rsid w:val="00D679BD"/>
    <w:rsid w:val="00D708A1"/>
    <w:rsid w:val="00D71EC3"/>
    <w:rsid w:val="00D742C7"/>
    <w:rsid w:val="00D8275C"/>
    <w:rsid w:val="00D84080"/>
    <w:rsid w:val="00D84ACF"/>
    <w:rsid w:val="00D85CA7"/>
    <w:rsid w:val="00D900AE"/>
    <w:rsid w:val="00D92879"/>
    <w:rsid w:val="00D95801"/>
    <w:rsid w:val="00DA4D8B"/>
    <w:rsid w:val="00DA520B"/>
    <w:rsid w:val="00DA7E6B"/>
    <w:rsid w:val="00DB105D"/>
    <w:rsid w:val="00DB68B2"/>
    <w:rsid w:val="00DC01C9"/>
    <w:rsid w:val="00DC0EAE"/>
    <w:rsid w:val="00DC3084"/>
    <w:rsid w:val="00DC36B5"/>
    <w:rsid w:val="00DC4291"/>
    <w:rsid w:val="00DC6F63"/>
    <w:rsid w:val="00DD221D"/>
    <w:rsid w:val="00DD250A"/>
    <w:rsid w:val="00DD465B"/>
    <w:rsid w:val="00DD473C"/>
    <w:rsid w:val="00DD4BC2"/>
    <w:rsid w:val="00DE4647"/>
    <w:rsid w:val="00DE51F6"/>
    <w:rsid w:val="00DE5808"/>
    <w:rsid w:val="00DE76BF"/>
    <w:rsid w:val="00DF1466"/>
    <w:rsid w:val="00DF203D"/>
    <w:rsid w:val="00DF3990"/>
    <w:rsid w:val="00DF3EFE"/>
    <w:rsid w:val="00DF4C2F"/>
    <w:rsid w:val="00E014D9"/>
    <w:rsid w:val="00E03142"/>
    <w:rsid w:val="00E035E5"/>
    <w:rsid w:val="00E12453"/>
    <w:rsid w:val="00E13394"/>
    <w:rsid w:val="00E13CAB"/>
    <w:rsid w:val="00E1445A"/>
    <w:rsid w:val="00E14CB3"/>
    <w:rsid w:val="00E14EC6"/>
    <w:rsid w:val="00E163E5"/>
    <w:rsid w:val="00E16F51"/>
    <w:rsid w:val="00E209D2"/>
    <w:rsid w:val="00E21D49"/>
    <w:rsid w:val="00E222F7"/>
    <w:rsid w:val="00E24F68"/>
    <w:rsid w:val="00E25AE7"/>
    <w:rsid w:val="00E27195"/>
    <w:rsid w:val="00E30D94"/>
    <w:rsid w:val="00E319FF"/>
    <w:rsid w:val="00E31CDC"/>
    <w:rsid w:val="00E31D85"/>
    <w:rsid w:val="00E34ADD"/>
    <w:rsid w:val="00E34E7A"/>
    <w:rsid w:val="00E36AA2"/>
    <w:rsid w:val="00E423C0"/>
    <w:rsid w:val="00E44E5F"/>
    <w:rsid w:val="00E50C6C"/>
    <w:rsid w:val="00E516B3"/>
    <w:rsid w:val="00E520E8"/>
    <w:rsid w:val="00E52FC2"/>
    <w:rsid w:val="00E54444"/>
    <w:rsid w:val="00E56A98"/>
    <w:rsid w:val="00E577C4"/>
    <w:rsid w:val="00E60043"/>
    <w:rsid w:val="00E605B4"/>
    <w:rsid w:val="00E611B2"/>
    <w:rsid w:val="00E62304"/>
    <w:rsid w:val="00E6389B"/>
    <w:rsid w:val="00E641CE"/>
    <w:rsid w:val="00E6449D"/>
    <w:rsid w:val="00E66025"/>
    <w:rsid w:val="00E66944"/>
    <w:rsid w:val="00E70685"/>
    <w:rsid w:val="00E718DF"/>
    <w:rsid w:val="00E719D5"/>
    <w:rsid w:val="00E74606"/>
    <w:rsid w:val="00E766EB"/>
    <w:rsid w:val="00E77B3F"/>
    <w:rsid w:val="00E84D32"/>
    <w:rsid w:val="00E85409"/>
    <w:rsid w:val="00E85D41"/>
    <w:rsid w:val="00E87D7A"/>
    <w:rsid w:val="00E9447A"/>
    <w:rsid w:val="00E96776"/>
    <w:rsid w:val="00EA14B5"/>
    <w:rsid w:val="00EA1547"/>
    <w:rsid w:val="00EB1160"/>
    <w:rsid w:val="00EB2122"/>
    <w:rsid w:val="00EB2CB3"/>
    <w:rsid w:val="00EB45D9"/>
    <w:rsid w:val="00EC0281"/>
    <w:rsid w:val="00EC0C1A"/>
    <w:rsid w:val="00EC4F61"/>
    <w:rsid w:val="00EC6017"/>
    <w:rsid w:val="00EC715A"/>
    <w:rsid w:val="00ED1254"/>
    <w:rsid w:val="00ED128C"/>
    <w:rsid w:val="00ED4C1A"/>
    <w:rsid w:val="00ED693B"/>
    <w:rsid w:val="00ED6A17"/>
    <w:rsid w:val="00ED6C5D"/>
    <w:rsid w:val="00EE0DEF"/>
    <w:rsid w:val="00EE50C8"/>
    <w:rsid w:val="00EE7422"/>
    <w:rsid w:val="00EF4BCD"/>
    <w:rsid w:val="00F0153A"/>
    <w:rsid w:val="00F01A68"/>
    <w:rsid w:val="00F03A74"/>
    <w:rsid w:val="00F04109"/>
    <w:rsid w:val="00F0483C"/>
    <w:rsid w:val="00F05944"/>
    <w:rsid w:val="00F0687D"/>
    <w:rsid w:val="00F06A26"/>
    <w:rsid w:val="00F06DB7"/>
    <w:rsid w:val="00F06E58"/>
    <w:rsid w:val="00F07BA3"/>
    <w:rsid w:val="00F11E3D"/>
    <w:rsid w:val="00F12A3B"/>
    <w:rsid w:val="00F14274"/>
    <w:rsid w:val="00F20834"/>
    <w:rsid w:val="00F257D7"/>
    <w:rsid w:val="00F2711A"/>
    <w:rsid w:val="00F27A16"/>
    <w:rsid w:val="00F30CA6"/>
    <w:rsid w:val="00F325F8"/>
    <w:rsid w:val="00F3441D"/>
    <w:rsid w:val="00F34F59"/>
    <w:rsid w:val="00F36647"/>
    <w:rsid w:val="00F4691A"/>
    <w:rsid w:val="00F47559"/>
    <w:rsid w:val="00F5137D"/>
    <w:rsid w:val="00F51D30"/>
    <w:rsid w:val="00F52756"/>
    <w:rsid w:val="00F55F52"/>
    <w:rsid w:val="00F61CB7"/>
    <w:rsid w:val="00F63AF9"/>
    <w:rsid w:val="00F646D7"/>
    <w:rsid w:val="00F652ED"/>
    <w:rsid w:val="00F673F8"/>
    <w:rsid w:val="00F67893"/>
    <w:rsid w:val="00F70190"/>
    <w:rsid w:val="00F72F7D"/>
    <w:rsid w:val="00F76424"/>
    <w:rsid w:val="00F770CB"/>
    <w:rsid w:val="00F7728C"/>
    <w:rsid w:val="00F77E5A"/>
    <w:rsid w:val="00F8181D"/>
    <w:rsid w:val="00F82F15"/>
    <w:rsid w:val="00F84056"/>
    <w:rsid w:val="00F857C0"/>
    <w:rsid w:val="00F872EA"/>
    <w:rsid w:val="00F91F74"/>
    <w:rsid w:val="00F930BC"/>
    <w:rsid w:val="00F95C93"/>
    <w:rsid w:val="00F97F02"/>
    <w:rsid w:val="00FA17E5"/>
    <w:rsid w:val="00FA2020"/>
    <w:rsid w:val="00FA3EA3"/>
    <w:rsid w:val="00FA47D7"/>
    <w:rsid w:val="00FA4996"/>
    <w:rsid w:val="00FA49C3"/>
    <w:rsid w:val="00FA4B62"/>
    <w:rsid w:val="00FB0374"/>
    <w:rsid w:val="00FB230D"/>
    <w:rsid w:val="00FB2B61"/>
    <w:rsid w:val="00FC4B0E"/>
    <w:rsid w:val="00FC56B6"/>
    <w:rsid w:val="00FD22DF"/>
    <w:rsid w:val="00FD26CB"/>
    <w:rsid w:val="00FD3F7B"/>
    <w:rsid w:val="00FD43DC"/>
    <w:rsid w:val="00FE04F0"/>
    <w:rsid w:val="00FE1A0C"/>
    <w:rsid w:val="00FE30B5"/>
    <w:rsid w:val="00FF1245"/>
    <w:rsid w:val="00FF1C1D"/>
    <w:rsid w:val="00FF2168"/>
    <w:rsid w:val="00FF3D0E"/>
    <w:rsid w:val="00FF72C6"/>
    <w:rsid w:val="01015FD8"/>
    <w:rsid w:val="015B7128"/>
    <w:rsid w:val="018F9F48"/>
    <w:rsid w:val="019AD266"/>
    <w:rsid w:val="01A9BEC3"/>
    <w:rsid w:val="01B7CDF3"/>
    <w:rsid w:val="02640A89"/>
    <w:rsid w:val="02674630"/>
    <w:rsid w:val="029A2945"/>
    <w:rsid w:val="02D94B7B"/>
    <w:rsid w:val="02FD8F3E"/>
    <w:rsid w:val="031B57EC"/>
    <w:rsid w:val="034907BC"/>
    <w:rsid w:val="036410DB"/>
    <w:rsid w:val="0364BFA5"/>
    <w:rsid w:val="039DCAD2"/>
    <w:rsid w:val="03E34944"/>
    <w:rsid w:val="03ED3DE1"/>
    <w:rsid w:val="041702B5"/>
    <w:rsid w:val="0417ECCE"/>
    <w:rsid w:val="0426F710"/>
    <w:rsid w:val="044588FF"/>
    <w:rsid w:val="04CC1BFF"/>
    <w:rsid w:val="04FD3B45"/>
    <w:rsid w:val="05219E74"/>
    <w:rsid w:val="0539B398"/>
    <w:rsid w:val="053A151F"/>
    <w:rsid w:val="0545ADC1"/>
    <w:rsid w:val="056CEFEB"/>
    <w:rsid w:val="05FCC968"/>
    <w:rsid w:val="06402434"/>
    <w:rsid w:val="0670AB44"/>
    <w:rsid w:val="0693033D"/>
    <w:rsid w:val="06E79807"/>
    <w:rsid w:val="06F3E8EE"/>
    <w:rsid w:val="07259D22"/>
    <w:rsid w:val="07448D48"/>
    <w:rsid w:val="07816F5F"/>
    <w:rsid w:val="081F3AA5"/>
    <w:rsid w:val="08A98DE0"/>
    <w:rsid w:val="08CF1543"/>
    <w:rsid w:val="08E50E9D"/>
    <w:rsid w:val="09437121"/>
    <w:rsid w:val="094FB050"/>
    <w:rsid w:val="0981D130"/>
    <w:rsid w:val="098EB185"/>
    <w:rsid w:val="099F4C92"/>
    <w:rsid w:val="09C854C0"/>
    <w:rsid w:val="09CC378E"/>
    <w:rsid w:val="09D3ADED"/>
    <w:rsid w:val="09E80905"/>
    <w:rsid w:val="0A14E05E"/>
    <w:rsid w:val="0A30736C"/>
    <w:rsid w:val="0A6FE21A"/>
    <w:rsid w:val="0A770BBE"/>
    <w:rsid w:val="0A7B4120"/>
    <w:rsid w:val="0AD42493"/>
    <w:rsid w:val="0B1D3A27"/>
    <w:rsid w:val="0B2446DE"/>
    <w:rsid w:val="0B48FE39"/>
    <w:rsid w:val="0B869AEE"/>
    <w:rsid w:val="0BA04BC8"/>
    <w:rsid w:val="0BD234B6"/>
    <w:rsid w:val="0C3D925B"/>
    <w:rsid w:val="0C736289"/>
    <w:rsid w:val="0CA14C97"/>
    <w:rsid w:val="0CBF5125"/>
    <w:rsid w:val="0CE251EC"/>
    <w:rsid w:val="0D80E24D"/>
    <w:rsid w:val="0DE7A8D8"/>
    <w:rsid w:val="0E333A5B"/>
    <w:rsid w:val="0E63CC89"/>
    <w:rsid w:val="0E81559D"/>
    <w:rsid w:val="0EAA4B65"/>
    <w:rsid w:val="0EC7C214"/>
    <w:rsid w:val="0F2D52FE"/>
    <w:rsid w:val="0F4222D6"/>
    <w:rsid w:val="0FB4BA5F"/>
    <w:rsid w:val="0FBE8357"/>
    <w:rsid w:val="0FEFDB79"/>
    <w:rsid w:val="108D0AFD"/>
    <w:rsid w:val="10AEFF0A"/>
    <w:rsid w:val="10D9C750"/>
    <w:rsid w:val="110223DE"/>
    <w:rsid w:val="11235BE6"/>
    <w:rsid w:val="11308D60"/>
    <w:rsid w:val="118D51CC"/>
    <w:rsid w:val="11C6E4A3"/>
    <w:rsid w:val="1234BDE8"/>
    <w:rsid w:val="12975517"/>
    <w:rsid w:val="12D51753"/>
    <w:rsid w:val="12D78237"/>
    <w:rsid w:val="131938F7"/>
    <w:rsid w:val="132A9930"/>
    <w:rsid w:val="1336D70E"/>
    <w:rsid w:val="134ED939"/>
    <w:rsid w:val="135928E5"/>
    <w:rsid w:val="136A48A8"/>
    <w:rsid w:val="13EE95AE"/>
    <w:rsid w:val="14377049"/>
    <w:rsid w:val="1482A35B"/>
    <w:rsid w:val="1495FD3E"/>
    <w:rsid w:val="149B4476"/>
    <w:rsid w:val="14EBF298"/>
    <w:rsid w:val="14FABFDF"/>
    <w:rsid w:val="14FC9248"/>
    <w:rsid w:val="15095A5E"/>
    <w:rsid w:val="1545F603"/>
    <w:rsid w:val="1598ABDC"/>
    <w:rsid w:val="15B10F8B"/>
    <w:rsid w:val="15EB5D7D"/>
    <w:rsid w:val="1612F225"/>
    <w:rsid w:val="1621C244"/>
    <w:rsid w:val="165357D4"/>
    <w:rsid w:val="1662C7F7"/>
    <w:rsid w:val="16945E94"/>
    <w:rsid w:val="16A46082"/>
    <w:rsid w:val="1764DE80"/>
    <w:rsid w:val="178BE82F"/>
    <w:rsid w:val="17E463AC"/>
    <w:rsid w:val="1861BA9E"/>
    <w:rsid w:val="187B336C"/>
    <w:rsid w:val="187FC9AD"/>
    <w:rsid w:val="18844F51"/>
    <w:rsid w:val="18879EAE"/>
    <w:rsid w:val="18A13DE2"/>
    <w:rsid w:val="18B4FED5"/>
    <w:rsid w:val="18EA203F"/>
    <w:rsid w:val="190CF6CC"/>
    <w:rsid w:val="194993E6"/>
    <w:rsid w:val="194FBD6B"/>
    <w:rsid w:val="19591BB4"/>
    <w:rsid w:val="195C3837"/>
    <w:rsid w:val="19FBF154"/>
    <w:rsid w:val="1A187855"/>
    <w:rsid w:val="1A573805"/>
    <w:rsid w:val="1A853EC4"/>
    <w:rsid w:val="1A903AB6"/>
    <w:rsid w:val="1AB6DFAA"/>
    <w:rsid w:val="1AD3987F"/>
    <w:rsid w:val="1B0894D6"/>
    <w:rsid w:val="1B1C92C0"/>
    <w:rsid w:val="1B231025"/>
    <w:rsid w:val="1B260FEB"/>
    <w:rsid w:val="1B688A5B"/>
    <w:rsid w:val="1B9A5B4E"/>
    <w:rsid w:val="1BBC5215"/>
    <w:rsid w:val="1C17FD0B"/>
    <w:rsid w:val="1C8B95A4"/>
    <w:rsid w:val="1C9B892B"/>
    <w:rsid w:val="1C9BB772"/>
    <w:rsid w:val="1CA19265"/>
    <w:rsid w:val="1CAFAEBC"/>
    <w:rsid w:val="1CD6D4F4"/>
    <w:rsid w:val="1D461807"/>
    <w:rsid w:val="1D778DCA"/>
    <w:rsid w:val="1D78D0F4"/>
    <w:rsid w:val="1D8F07A5"/>
    <w:rsid w:val="1D96D0D0"/>
    <w:rsid w:val="1DA1A68A"/>
    <w:rsid w:val="1DE7F352"/>
    <w:rsid w:val="1DFDF7E3"/>
    <w:rsid w:val="1E00A8FD"/>
    <w:rsid w:val="1E20C2FB"/>
    <w:rsid w:val="1E289366"/>
    <w:rsid w:val="1E5AA201"/>
    <w:rsid w:val="1EF5AF14"/>
    <w:rsid w:val="1F2F40A3"/>
    <w:rsid w:val="1F35C343"/>
    <w:rsid w:val="1F5180F9"/>
    <w:rsid w:val="1F522C8F"/>
    <w:rsid w:val="1F8BE221"/>
    <w:rsid w:val="1FA7B168"/>
    <w:rsid w:val="1FA7F8F0"/>
    <w:rsid w:val="1FB385FB"/>
    <w:rsid w:val="1FB432AA"/>
    <w:rsid w:val="1FD2E371"/>
    <w:rsid w:val="1FE79293"/>
    <w:rsid w:val="1FF02DE6"/>
    <w:rsid w:val="208F1A81"/>
    <w:rsid w:val="20F79D8C"/>
    <w:rsid w:val="21004852"/>
    <w:rsid w:val="21532B19"/>
    <w:rsid w:val="21A55D79"/>
    <w:rsid w:val="21B11FB3"/>
    <w:rsid w:val="21F44255"/>
    <w:rsid w:val="22151044"/>
    <w:rsid w:val="222782DB"/>
    <w:rsid w:val="2247FCB0"/>
    <w:rsid w:val="22671FC0"/>
    <w:rsid w:val="2270F314"/>
    <w:rsid w:val="2287E162"/>
    <w:rsid w:val="22B4F395"/>
    <w:rsid w:val="22DF6EA9"/>
    <w:rsid w:val="2316B29A"/>
    <w:rsid w:val="23302330"/>
    <w:rsid w:val="23AEFAAD"/>
    <w:rsid w:val="23BEC3B6"/>
    <w:rsid w:val="23DAE244"/>
    <w:rsid w:val="23EE7432"/>
    <w:rsid w:val="24C48017"/>
    <w:rsid w:val="24CD2B56"/>
    <w:rsid w:val="24D5560A"/>
    <w:rsid w:val="24F72274"/>
    <w:rsid w:val="24FAE738"/>
    <w:rsid w:val="2508E0FE"/>
    <w:rsid w:val="25A4CE45"/>
    <w:rsid w:val="25B1D55B"/>
    <w:rsid w:val="25F986A1"/>
    <w:rsid w:val="26105C82"/>
    <w:rsid w:val="2644C940"/>
    <w:rsid w:val="2659D51C"/>
    <w:rsid w:val="26FE1F39"/>
    <w:rsid w:val="27234F7D"/>
    <w:rsid w:val="272EDA0C"/>
    <w:rsid w:val="2788995D"/>
    <w:rsid w:val="278AB83A"/>
    <w:rsid w:val="27E769C6"/>
    <w:rsid w:val="27E7807D"/>
    <w:rsid w:val="27ECA934"/>
    <w:rsid w:val="27F3AB0C"/>
    <w:rsid w:val="27F8F4A9"/>
    <w:rsid w:val="27FA5C54"/>
    <w:rsid w:val="28061A05"/>
    <w:rsid w:val="280B5975"/>
    <w:rsid w:val="28AE8C36"/>
    <w:rsid w:val="28B64130"/>
    <w:rsid w:val="28CA7969"/>
    <w:rsid w:val="28EBE04A"/>
    <w:rsid w:val="28EFBDCE"/>
    <w:rsid w:val="28F6B012"/>
    <w:rsid w:val="29003821"/>
    <w:rsid w:val="29484486"/>
    <w:rsid w:val="29E23D8B"/>
    <w:rsid w:val="29ECFE56"/>
    <w:rsid w:val="2A2A5FC2"/>
    <w:rsid w:val="2A2D6D9D"/>
    <w:rsid w:val="2A33519E"/>
    <w:rsid w:val="2A3364E3"/>
    <w:rsid w:val="2A36B3C8"/>
    <w:rsid w:val="2A411B82"/>
    <w:rsid w:val="2A8CFE95"/>
    <w:rsid w:val="2AAC49AF"/>
    <w:rsid w:val="2AF2D166"/>
    <w:rsid w:val="2B5C8B0C"/>
    <w:rsid w:val="2B661D5C"/>
    <w:rsid w:val="2BC23A2F"/>
    <w:rsid w:val="2C1D1380"/>
    <w:rsid w:val="2C1FF848"/>
    <w:rsid w:val="2C7364F1"/>
    <w:rsid w:val="2CDE6A9F"/>
    <w:rsid w:val="2CE44C20"/>
    <w:rsid w:val="2CFD914C"/>
    <w:rsid w:val="2DC48F32"/>
    <w:rsid w:val="2E0BFFAE"/>
    <w:rsid w:val="2E28C3D0"/>
    <w:rsid w:val="2E387DA3"/>
    <w:rsid w:val="2E6435DF"/>
    <w:rsid w:val="2EA13455"/>
    <w:rsid w:val="2EE3AF62"/>
    <w:rsid w:val="2F0C5997"/>
    <w:rsid w:val="2F50AA90"/>
    <w:rsid w:val="2F989B9C"/>
    <w:rsid w:val="2FEC072F"/>
    <w:rsid w:val="302EDC7D"/>
    <w:rsid w:val="30411661"/>
    <w:rsid w:val="30564CB0"/>
    <w:rsid w:val="305F0E4D"/>
    <w:rsid w:val="30C50AB9"/>
    <w:rsid w:val="30D307A6"/>
    <w:rsid w:val="30F21795"/>
    <w:rsid w:val="311A4BE4"/>
    <w:rsid w:val="31393293"/>
    <w:rsid w:val="31555960"/>
    <w:rsid w:val="315A69CE"/>
    <w:rsid w:val="31988110"/>
    <w:rsid w:val="31A05006"/>
    <w:rsid w:val="31E3D798"/>
    <w:rsid w:val="31F0B494"/>
    <w:rsid w:val="325FA79F"/>
    <w:rsid w:val="3280E21D"/>
    <w:rsid w:val="32858141"/>
    <w:rsid w:val="328862F2"/>
    <w:rsid w:val="32F16C53"/>
    <w:rsid w:val="3319167C"/>
    <w:rsid w:val="334AE4A5"/>
    <w:rsid w:val="339F91DE"/>
    <w:rsid w:val="33B80294"/>
    <w:rsid w:val="33D5A9DF"/>
    <w:rsid w:val="340BF1BC"/>
    <w:rsid w:val="340E1714"/>
    <w:rsid w:val="34471BD4"/>
    <w:rsid w:val="345BFF9E"/>
    <w:rsid w:val="34895A73"/>
    <w:rsid w:val="348B477E"/>
    <w:rsid w:val="34C95CB6"/>
    <w:rsid w:val="34F1B116"/>
    <w:rsid w:val="35002D8D"/>
    <w:rsid w:val="351A01C7"/>
    <w:rsid w:val="352818CE"/>
    <w:rsid w:val="3530523F"/>
    <w:rsid w:val="35325AA8"/>
    <w:rsid w:val="355C9F1B"/>
    <w:rsid w:val="356E7F1A"/>
    <w:rsid w:val="35E5CF58"/>
    <w:rsid w:val="3623FF93"/>
    <w:rsid w:val="3634A11B"/>
    <w:rsid w:val="36747D46"/>
    <w:rsid w:val="36A2C1FB"/>
    <w:rsid w:val="36CEB498"/>
    <w:rsid w:val="370E0D5D"/>
    <w:rsid w:val="377506EA"/>
    <w:rsid w:val="37EEBBAB"/>
    <w:rsid w:val="38189A1B"/>
    <w:rsid w:val="38845D0C"/>
    <w:rsid w:val="389F6ACF"/>
    <w:rsid w:val="38C286C6"/>
    <w:rsid w:val="38DF8EFE"/>
    <w:rsid w:val="3906717E"/>
    <w:rsid w:val="3934E3BE"/>
    <w:rsid w:val="3962E719"/>
    <w:rsid w:val="39A3FA27"/>
    <w:rsid w:val="3A046A27"/>
    <w:rsid w:val="3A8B12C1"/>
    <w:rsid w:val="3ADC98C6"/>
    <w:rsid w:val="3AE2EC1F"/>
    <w:rsid w:val="3AE4EFF1"/>
    <w:rsid w:val="3B38BCD9"/>
    <w:rsid w:val="3B72C6B9"/>
    <w:rsid w:val="3BBD1E46"/>
    <w:rsid w:val="3BC8E6CA"/>
    <w:rsid w:val="3C00B2D7"/>
    <w:rsid w:val="3C1B48A0"/>
    <w:rsid w:val="3C4F4857"/>
    <w:rsid w:val="3C607D4B"/>
    <w:rsid w:val="3C88CE0F"/>
    <w:rsid w:val="3D30E2FB"/>
    <w:rsid w:val="3D31DF45"/>
    <w:rsid w:val="3D6C7AD3"/>
    <w:rsid w:val="3D87F5CF"/>
    <w:rsid w:val="3DA9353C"/>
    <w:rsid w:val="3DAAF7B2"/>
    <w:rsid w:val="3E0736B9"/>
    <w:rsid w:val="3E241257"/>
    <w:rsid w:val="3F1A5146"/>
    <w:rsid w:val="3FC882B5"/>
    <w:rsid w:val="3FE04060"/>
    <w:rsid w:val="3FE25130"/>
    <w:rsid w:val="4023A8DA"/>
    <w:rsid w:val="402E2243"/>
    <w:rsid w:val="405D54E8"/>
    <w:rsid w:val="4130940E"/>
    <w:rsid w:val="4142F3D9"/>
    <w:rsid w:val="4145F7DB"/>
    <w:rsid w:val="417E6BA0"/>
    <w:rsid w:val="41A7F20F"/>
    <w:rsid w:val="421444DC"/>
    <w:rsid w:val="422446BA"/>
    <w:rsid w:val="4237FC9E"/>
    <w:rsid w:val="4246C03E"/>
    <w:rsid w:val="42585A8C"/>
    <w:rsid w:val="426B0C6A"/>
    <w:rsid w:val="427E6650"/>
    <w:rsid w:val="4328EF24"/>
    <w:rsid w:val="4346FA23"/>
    <w:rsid w:val="43C3E57C"/>
    <w:rsid w:val="43E27FFF"/>
    <w:rsid w:val="44272A0D"/>
    <w:rsid w:val="4436F5DF"/>
    <w:rsid w:val="4444BB83"/>
    <w:rsid w:val="4497E1E8"/>
    <w:rsid w:val="449FD965"/>
    <w:rsid w:val="44C32FFE"/>
    <w:rsid w:val="44D88757"/>
    <w:rsid w:val="4547E890"/>
    <w:rsid w:val="455E6409"/>
    <w:rsid w:val="45E9940F"/>
    <w:rsid w:val="45FC9CAE"/>
    <w:rsid w:val="46258EF9"/>
    <w:rsid w:val="46732B04"/>
    <w:rsid w:val="46C0573C"/>
    <w:rsid w:val="46DF2B07"/>
    <w:rsid w:val="47174D4A"/>
    <w:rsid w:val="472055B0"/>
    <w:rsid w:val="476AF722"/>
    <w:rsid w:val="476DF7FA"/>
    <w:rsid w:val="477BF90C"/>
    <w:rsid w:val="47AA0D35"/>
    <w:rsid w:val="47BA10A2"/>
    <w:rsid w:val="480B2981"/>
    <w:rsid w:val="484837A6"/>
    <w:rsid w:val="48A5CBFC"/>
    <w:rsid w:val="48B5770B"/>
    <w:rsid w:val="48BF900B"/>
    <w:rsid w:val="48EB042F"/>
    <w:rsid w:val="48EECA40"/>
    <w:rsid w:val="49E12A39"/>
    <w:rsid w:val="4A1A5914"/>
    <w:rsid w:val="4A39C93A"/>
    <w:rsid w:val="4A4CBB07"/>
    <w:rsid w:val="4A568E9D"/>
    <w:rsid w:val="4A8A52D3"/>
    <w:rsid w:val="4AE18D45"/>
    <w:rsid w:val="4B07C6D1"/>
    <w:rsid w:val="4B2D1946"/>
    <w:rsid w:val="4B3344CD"/>
    <w:rsid w:val="4B56CFFE"/>
    <w:rsid w:val="4B5E8724"/>
    <w:rsid w:val="4C32557D"/>
    <w:rsid w:val="4C3A244D"/>
    <w:rsid w:val="4C611905"/>
    <w:rsid w:val="4C669894"/>
    <w:rsid w:val="4C6C0BC5"/>
    <w:rsid w:val="4D279A83"/>
    <w:rsid w:val="4D5604C0"/>
    <w:rsid w:val="4D8CAFCF"/>
    <w:rsid w:val="4D8F86F9"/>
    <w:rsid w:val="4DA85672"/>
    <w:rsid w:val="4E033BB8"/>
    <w:rsid w:val="4E724296"/>
    <w:rsid w:val="4EB203D0"/>
    <w:rsid w:val="4EB71762"/>
    <w:rsid w:val="4F09CDCE"/>
    <w:rsid w:val="4F2AA715"/>
    <w:rsid w:val="4F2C3E55"/>
    <w:rsid w:val="4F31142C"/>
    <w:rsid w:val="4F54081E"/>
    <w:rsid w:val="4F57A80B"/>
    <w:rsid w:val="4F64B4AB"/>
    <w:rsid w:val="4F8812E0"/>
    <w:rsid w:val="4FE962AA"/>
    <w:rsid w:val="4FF9757F"/>
    <w:rsid w:val="500DA138"/>
    <w:rsid w:val="50385D3F"/>
    <w:rsid w:val="506AC3AE"/>
    <w:rsid w:val="5226820E"/>
    <w:rsid w:val="522BC21A"/>
    <w:rsid w:val="52939C30"/>
    <w:rsid w:val="52B5C684"/>
    <w:rsid w:val="52F14B67"/>
    <w:rsid w:val="530FEE11"/>
    <w:rsid w:val="5326502C"/>
    <w:rsid w:val="5358D4C6"/>
    <w:rsid w:val="538879EA"/>
    <w:rsid w:val="53C7BC5F"/>
    <w:rsid w:val="53E3DC26"/>
    <w:rsid w:val="53FA800A"/>
    <w:rsid w:val="53FB2971"/>
    <w:rsid w:val="54294586"/>
    <w:rsid w:val="5444F4BB"/>
    <w:rsid w:val="550C30DD"/>
    <w:rsid w:val="551C2DC2"/>
    <w:rsid w:val="55E4068B"/>
    <w:rsid w:val="55FCADB7"/>
    <w:rsid w:val="5634821E"/>
    <w:rsid w:val="5656C74D"/>
    <w:rsid w:val="5667FE11"/>
    <w:rsid w:val="566E302E"/>
    <w:rsid w:val="567A3542"/>
    <w:rsid w:val="567F3884"/>
    <w:rsid w:val="56916DB9"/>
    <w:rsid w:val="5695A1B1"/>
    <w:rsid w:val="56AC3956"/>
    <w:rsid w:val="5738CFC1"/>
    <w:rsid w:val="57660ACE"/>
    <w:rsid w:val="57741BD2"/>
    <w:rsid w:val="5777FE23"/>
    <w:rsid w:val="577837AA"/>
    <w:rsid w:val="57793883"/>
    <w:rsid w:val="57D00A49"/>
    <w:rsid w:val="580D4F9D"/>
    <w:rsid w:val="583D9E2F"/>
    <w:rsid w:val="584490CF"/>
    <w:rsid w:val="5881AF65"/>
    <w:rsid w:val="5888CA15"/>
    <w:rsid w:val="589CC757"/>
    <w:rsid w:val="589CC97B"/>
    <w:rsid w:val="58B46BBB"/>
    <w:rsid w:val="58BAC9B9"/>
    <w:rsid w:val="58C33696"/>
    <w:rsid w:val="58CCFB56"/>
    <w:rsid w:val="58F3B668"/>
    <w:rsid w:val="592D0EBC"/>
    <w:rsid w:val="5946ABAB"/>
    <w:rsid w:val="5963D597"/>
    <w:rsid w:val="5982DE1A"/>
    <w:rsid w:val="5994DE5F"/>
    <w:rsid w:val="5A04BDBB"/>
    <w:rsid w:val="5A197F7B"/>
    <w:rsid w:val="5A3AB7FE"/>
    <w:rsid w:val="5A3E161E"/>
    <w:rsid w:val="5A7B8841"/>
    <w:rsid w:val="5A82E6DF"/>
    <w:rsid w:val="5B12575C"/>
    <w:rsid w:val="5B13C9BE"/>
    <w:rsid w:val="5B3B6FE5"/>
    <w:rsid w:val="5B732DE4"/>
    <w:rsid w:val="5B95D4D7"/>
    <w:rsid w:val="5BCAC4B4"/>
    <w:rsid w:val="5C30C2E2"/>
    <w:rsid w:val="5C4E3621"/>
    <w:rsid w:val="5C55FADA"/>
    <w:rsid w:val="5C6399BC"/>
    <w:rsid w:val="5C88682E"/>
    <w:rsid w:val="5CCA7C33"/>
    <w:rsid w:val="5CFF2E9E"/>
    <w:rsid w:val="5D626543"/>
    <w:rsid w:val="5D90797B"/>
    <w:rsid w:val="5DE70E36"/>
    <w:rsid w:val="5E0B3A41"/>
    <w:rsid w:val="5E20E8C9"/>
    <w:rsid w:val="5E237E6B"/>
    <w:rsid w:val="5E2A6A2B"/>
    <w:rsid w:val="5EB248E0"/>
    <w:rsid w:val="5EC412E1"/>
    <w:rsid w:val="5EF806AB"/>
    <w:rsid w:val="5F001CDB"/>
    <w:rsid w:val="5F116D62"/>
    <w:rsid w:val="5F13B1DB"/>
    <w:rsid w:val="5FA319BD"/>
    <w:rsid w:val="5FA43DC4"/>
    <w:rsid w:val="5FE11387"/>
    <w:rsid w:val="6008970F"/>
    <w:rsid w:val="600D1284"/>
    <w:rsid w:val="6017224F"/>
    <w:rsid w:val="601D3213"/>
    <w:rsid w:val="614F5FA1"/>
    <w:rsid w:val="6197385D"/>
    <w:rsid w:val="61BB9411"/>
    <w:rsid w:val="620F93E7"/>
    <w:rsid w:val="62384BC3"/>
    <w:rsid w:val="623C2EFC"/>
    <w:rsid w:val="6259EF74"/>
    <w:rsid w:val="628B205B"/>
    <w:rsid w:val="62916076"/>
    <w:rsid w:val="629738F1"/>
    <w:rsid w:val="62B9E09D"/>
    <w:rsid w:val="62CF4EF2"/>
    <w:rsid w:val="6318C752"/>
    <w:rsid w:val="634BA6C0"/>
    <w:rsid w:val="636BDD05"/>
    <w:rsid w:val="640292FB"/>
    <w:rsid w:val="6407B574"/>
    <w:rsid w:val="640A0121"/>
    <w:rsid w:val="6414D610"/>
    <w:rsid w:val="64D68A73"/>
    <w:rsid w:val="64FCD1F9"/>
    <w:rsid w:val="65135730"/>
    <w:rsid w:val="65901B19"/>
    <w:rsid w:val="660D246E"/>
    <w:rsid w:val="66207F2D"/>
    <w:rsid w:val="66A17060"/>
    <w:rsid w:val="66B2A425"/>
    <w:rsid w:val="66E2D91A"/>
    <w:rsid w:val="670D45A0"/>
    <w:rsid w:val="67235D7E"/>
    <w:rsid w:val="672DDC1D"/>
    <w:rsid w:val="674F58CE"/>
    <w:rsid w:val="67A954ED"/>
    <w:rsid w:val="67C88840"/>
    <w:rsid w:val="67D68F0D"/>
    <w:rsid w:val="68735FE0"/>
    <w:rsid w:val="687F0DA8"/>
    <w:rsid w:val="696AA102"/>
    <w:rsid w:val="69F34735"/>
    <w:rsid w:val="6A60F2AD"/>
    <w:rsid w:val="6A614995"/>
    <w:rsid w:val="6A6CE097"/>
    <w:rsid w:val="6A8BDB45"/>
    <w:rsid w:val="6A97544E"/>
    <w:rsid w:val="6B15FA2B"/>
    <w:rsid w:val="6B23D876"/>
    <w:rsid w:val="6B4EF576"/>
    <w:rsid w:val="6B8667DD"/>
    <w:rsid w:val="6B8BC236"/>
    <w:rsid w:val="6B9A3B20"/>
    <w:rsid w:val="6C0B8174"/>
    <w:rsid w:val="6C13AAD1"/>
    <w:rsid w:val="6C22D906"/>
    <w:rsid w:val="6C6E3B00"/>
    <w:rsid w:val="6CD6FD2C"/>
    <w:rsid w:val="6D391DBE"/>
    <w:rsid w:val="6E00B54B"/>
    <w:rsid w:val="6E0122A0"/>
    <w:rsid w:val="6E19696F"/>
    <w:rsid w:val="6E4BE005"/>
    <w:rsid w:val="6EBE6271"/>
    <w:rsid w:val="6ED8565E"/>
    <w:rsid w:val="6F0718CC"/>
    <w:rsid w:val="6F58CD5E"/>
    <w:rsid w:val="6F7D6855"/>
    <w:rsid w:val="6FDFD810"/>
    <w:rsid w:val="7041E9EA"/>
    <w:rsid w:val="70A8EF0F"/>
    <w:rsid w:val="7108370C"/>
    <w:rsid w:val="71BDAAAB"/>
    <w:rsid w:val="71FA5BD5"/>
    <w:rsid w:val="7253DE81"/>
    <w:rsid w:val="7281BBC6"/>
    <w:rsid w:val="728552F4"/>
    <w:rsid w:val="72BD5355"/>
    <w:rsid w:val="72CA5020"/>
    <w:rsid w:val="72CC3022"/>
    <w:rsid w:val="731BDFDC"/>
    <w:rsid w:val="731C9776"/>
    <w:rsid w:val="737DF854"/>
    <w:rsid w:val="7417FC92"/>
    <w:rsid w:val="74362B90"/>
    <w:rsid w:val="7467F9AE"/>
    <w:rsid w:val="74819F8E"/>
    <w:rsid w:val="748CE8C2"/>
    <w:rsid w:val="75409FF7"/>
    <w:rsid w:val="754DA1E7"/>
    <w:rsid w:val="7580CA0F"/>
    <w:rsid w:val="758F9094"/>
    <w:rsid w:val="75BDA04A"/>
    <w:rsid w:val="76099D69"/>
    <w:rsid w:val="769305E1"/>
    <w:rsid w:val="769A30C1"/>
    <w:rsid w:val="769CBA9B"/>
    <w:rsid w:val="76B172EF"/>
    <w:rsid w:val="76B7AB08"/>
    <w:rsid w:val="76C24C67"/>
    <w:rsid w:val="7703BF24"/>
    <w:rsid w:val="7705E21D"/>
    <w:rsid w:val="77202D1C"/>
    <w:rsid w:val="775CC6CD"/>
    <w:rsid w:val="7795A0B9"/>
    <w:rsid w:val="77CA5E14"/>
    <w:rsid w:val="77F9CAC2"/>
    <w:rsid w:val="781F8E92"/>
    <w:rsid w:val="788164D4"/>
    <w:rsid w:val="78B078EA"/>
    <w:rsid w:val="78FF06DA"/>
    <w:rsid w:val="790FB3C3"/>
    <w:rsid w:val="793B80AD"/>
    <w:rsid w:val="7A1C3E64"/>
    <w:rsid w:val="7A2D4DFC"/>
    <w:rsid w:val="7A738E3E"/>
    <w:rsid w:val="7A812F99"/>
    <w:rsid w:val="7AC1A894"/>
    <w:rsid w:val="7ACF09D7"/>
    <w:rsid w:val="7AE194D3"/>
    <w:rsid w:val="7AE6E988"/>
    <w:rsid w:val="7AFABF57"/>
    <w:rsid w:val="7B53B93B"/>
    <w:rsid w:val="7B7B1C7E"/>
    <w:rsid w:val="7B83D3DB"/>
    <w:rsid w:val="7BBE9D25"/>
    <w:rsid w:val="7BC65450"/>
    <w:rsid w:val="7C486F35"/>
    <w:rsid w:val="7CADFEEA"/>
    <w:rsid w:val="7CD30B20"/>
    <w:rsid w:val="7CF1EFA3"/>
    <w:rsid w:val="7D0FBE06"/>
    <w:rsid w:val="7D4BA4A7"/>
    <w:rsid w:val="7D8C99A8"/>
    <w:rsid w:val="7D97A144"/>
    <w:rsid w:val="7D9F2D46"/>
    <w:rsid w:val="7DE32C8B"/>
    <w:rsid w:val="7E0F0E84"/>
    <w:rsid w:val="7E66AE39"/>
    <w:rsid w:val="7EA2662C"/>
    <w:rsid w:val="7EA686F6"/>
    <w:rsid w:val="7EF511DA"/>
    <w:rsid w:val="7F05E28D"/>
    <w:rsid w:val="7F365FC1"/>
    <w:rsid w:val="7F5707A7"/>
    <w:rsid w:val="7F5E6ADF"/>
    <w:rsid w:val="7F8F11E8"/>
    <w:rsid w:val="7FA48647"/>
    <w:rsid w:val="7FD6191E"/>
    <w:rsid w:val="7FDA7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0E4C3"/>
  <w15:chartTrackingRefBased/>
  <w15:docId w15:val="{2204960C-051E-441E-9F47-B50747BE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F45"/>
    <w:pPr>
      <w:spacing w:after="0" w:line="240" w:lineRule="auto"/>
    </w:pPr>
    <w:rPr>
      <w:rFonts w:ascii="Cambria" w:eastAsia="Cambria" w:hAnsi="Cambria" w:cs="Times New Roman"/>
      <w:sz w:val="24"/>
      <w:szCs w:val="24"/>
    </w:rPr>
  </w:style>
  <w:style w:type="paragraph" w:styleId="Nagwek1">
    <w:name w:val="heading 1"/>
    <w:basedOn w:val="Normalny"/>
    <w:next w:val="Normalny"/>
    <w:link w:val="Nagwek1Znak"/>
    <w:uiPriority w:val="9"/>
    <w:qFormat/>
    <w:rsid w:val="00E96776"/>
    <w:pPr>
      <w:keepNext/>
      <w:keepLines/>
      <w:spacing w:before="240" w:line="276" w:lineRule="auto"/>
      <w:outlineLvl w:val="0"/>
    </w:pPr>
    <w:rPr>
      <w:rFonts w:ascii="Lato" w:eastAsia="Times New Roman" w:hAnsi="Lato" w:cstheme="majorBidi"/>
      <w:color w:val="2E74B5" w:themeColor="accent1" w:themeShade="BF"/>
      <w:sz w:val="32"/>
      <w:szCs w:val="32"/>
      <w:lang w:eastAsia="pl-PL"/>
    </w:rPr>
  </w:style>
  <w:style w:type="paragraph" w:styleId="Nagwek2">
    <w:name w:val="heading 2"/>
    <w:basedOn w:val="Normalny"/>
    <w:link w:val="Nagwek2Znak"/>
    <w:uiPriority w:val="9"/>
    <w:qFormat/>
    <w:rsid w:val="00E96776"/>
    <w:pPr>
      <w:spacing w:before="100" w:beforeAutospacing="1" w:after="100" w:afterAutospacing="1"/>
      <w:outlineLvl w:val="1"/>
    </w:pPr>
    <w:rPr>
      <w:rFonts w:ascii="Lato" w:eastAsia="Times New Roman" w:hAnsi="Lato"/>
      <w:b/>
      <w:bCs/>
      <w:lang w:eastAsia="pl-PL"/>
    </w:rPr>
  </w:style>
  <w:style w:type="paragraph" w:styleId="Nagwek3">
    <w:name w:val="heading 3"/>
    <w:basedOn w:val="Normalny"/>
    <w:next w:val="Normalny"/>
    <w:link w:val="Nagwek3Znak"/>
    <w:uiPriority w:val="9"/>
    <w:unhideWhenUsed/>
    <w:qFormat/>
    <w:rsid w:val="00E96776"/>
    <w:pPr>
      <w:keepNext/>
      <w:keepLines/>
      <w:spacing w:before="40"/>
      <w:outlineLvl w:val="2"/>
    </w:pPr>
    <w:rPr>
      <w:rFonts w:ascii="Lato" w:eastAsiaTheme="minorHAnsi" w:hAnsi="Lato" w:cstheme="majorBidi"/>
      <w:color w:val="1F4D78" w:themeColor="accent1" w:themeShade="7F"/>
    </w:rPr>
  </w:style>
  <w:style w:type="paragraph" w:styleId="Nagwek4">
    <w:name w:val="heading 4"/>
    <w:basedOn w:val="Normalny"/>
    <w:next w:val="Normalny"/>
    <w:link w:val="Nagwek4Znak"/>
    <w:uiPriority w:val="9"/>
    <w:unhideWhenUsed/>
    <w:qFormat/>
    <w:rsid w:val="00DF3E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6776"/>
    <w:rPr>
      <w:rFonts w:ascii="Lato" w:eastAsia="Times New Roman" w:hAnsi="Lato"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E96776"/>
    <w:rPr>
      <w:rFonts w:ascii="Lato" w:eastAsia="Times New Roman" w:hAnsi="Lato" w:cs="Times New Roman"/>
      <w:b/>
      <w:bCs/>
      <w:sz w:val="24"/>
      <w:szCs w:val="24"/>
      <w:lang w:eastAsia="pl-PL"/>
    </w:rPr>
  </w:style>
  <w:style w:type="paragraph" w:styleId="Akapitzlist">
    <w:name w:val="List Paragraph"/>
    <w:basedOn w:val="Normalny"/>
    <w:link w:val="AkapitzlistZnak"/>
    <w:uiPriority w:val="34"/>
    <w:qFormat/>
    <w:rsid w:val="004E2788"/>
    <w:pPr>
      <w:ind w:left="720"/>
      <w:contextualSpacing/>
    </w:pPr>
  </w:style>
  <w:style w:type="paragraph" w:styleId="HTML-wstpniesformatowany">
    <w:name w:val="HTML Preformatted"/>
    <w:basedOn w:val="Normalny"/>
    <w:link w:val="HTML-wstpniesformatowanyZnak"/>
    <w:rsid w:val="004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4E2788"/>
    <w:rPr>
      <w:rFonts w:ascii="Courier New" w:eastAsia="Times New Roman" w:hAnsi="Courier New" w:cs="Courier New"/>
      <w:sz w:val="20"/>
      <w:szCs w:val="20"/>
      <w:lang w:eastAsia="pl-PL"/>
    </w:rPr>
  </w:style>
  <w:style w:type="paragraph" w:styleId="Tekstpodstawowy">
    <w:name w:val="Body Text"/>
    <w:basedOn w:val="Normalny"/>
    <w:link w:val="TekstpodstawowyZnak"/>
    <w:rsid w:val="004E2788"/>
    <w:pPr>
      <w:tabs>
        <w:tab w:val="left" w:pos="540"/>
        <w:tab w:val="left" w:pos="5400"/>
      </w:tabs>
      <w:spacing w:after="120"/>
      <w:jc w:val="both"/>
    </w:pPr>
    <w:rPr>
      <w:rFonts w:ascii="Times New Roman" w:eastAsia="Times New Roman" w:hAnsi="Times New Roman"/>
      <w:lang w:eastAsia="pl-PL"/>
    </w:rPr>
  </w:style>
  <w:style w:type="character" w:customStyle="1" w:styleId="TekstpodstawowyZnak">
    <w:name w:val="Tekst podstawowy Znak"/>
    <w:basedOn w:val="Domylnaczcionkaakapitu"/>
    <w:link w:val="Tekstpodstawowy"/>
    <w:rsid w:val="004E278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E2788"/>
    <w:rPr>
      <w:rFonts w:ascii="Tahoma" w:hAnsi="Tahoma" w:cs="Tahoma"/>
      <w:sz w:val="16"/>
      <w:szCs w:val="16"/>
    </w:rPr>
  </w:style>
  <w:style w:type="character" w:customStyle="1" w:styleId="TekstdymkaZnak">
    <w:name w:val="Tekst dymka Znak"/>
    <w:basedOn w:val="Domylnaczcionkaakapitu"/>
    <w:link w:val="Tekstdymka"/>
    <w:uiPriority w:val="99"/>
    <w:semiHidden/>
    <w:rsid w:val="004E2788"/>
    <w:rPr>
      <w:rFonts w:ascii="Tahoma" w:eastAsia="Cambria" w:hAnsi="Tahoma" w:cs="Tahoma"/>
      <w:sz w:val="16"/>
      <w:szCs w:val="16"/>
    </w:rPr>
  </w:style>
  <w:style w:type="paragraph" w:styleId="Nagwek">
    <w:name w:val="header"/>
    <w:basedOn w:val="Normalny"/>
    <w:link w:val="NagwekZnak"/>
    <w:uiPriority w:val="99"/>
    <w:unhideWhenUsed/>
    <w:rsid w:val="004E2788"/>
    <w:pPr>
      <w:tabs>
        <w:tab w:val="center" w:pos="4536"/>
        <w:tab w:val="right" w:pos="9072"/>
      </w:tabs>
    </w:pPr>
  </w:style>
  <w:style w:type="character" w:customStyle="1" w:styleId="NagwekZnak">
    <w:name w:val="Nagłówek Znak"/>
    <w:basedOn w:val="Domylnaczcionkaakapitu"/>
    <w:link w:val="Nagwek"/>
    <w:uiPriority w:val="99"/>
    <w:rsid w:val="004E2788"/>
    <w:rPr>
      <w:rFonts w:ascii="Cambria" w:eastAsia="Cambria" w:hAnsi="Cambria" w:cs="Times New Roman"/>
      <w:sz w:val="24"/>
      <w:szCs w:val="24"/>
    </w:rPr>
  </w:style>
  <w:style w:type="paragraph" w:styleId="Stopka">
    <w:name w:val="footer"/>
    <w:basedOn w:val="Normalny"/>
    <w:link w:val="StopkaZnak"/>
    <w:uiPriority w:val="99"/>
    <w:unhideWhenUsed/>
    <w:rsid w:val="004E2788"/>
    <w:pPr>
      <w:tabs>
        <w:tab w:val="center" w:pos="4536"/>
        <w:tab w:val="right" w:pos="9072"/>
      </w:tabs>
    </w:pPr>
  </w:style>
  <w:style w:type="character" w:customStyle="1" w:styleId="StopkaZnak">
    <w:name w:val="Stopka Znak"/>
    <w:basedOn w:val="Domylnaczcionkaakapitu"/>
    <w:link w:val="Stopka"/>
    <w:uiPriority w:val="99"/>
    <w:rsid w:val="004E2788"/>
    <w:rPr>
      <w:rFonts w:ascii="Cambria" w:eastAsia="Cambria" w:hAnsi="Cambria" w:cs="Times New Roman"/>
      <w:sz w:val="24"/>
      <w:szCs w:val="24"/>
    </w:rPr>
  </w:style>
  <w:style w:type="character" w:customStyle="1" w:styleId="PKTpunktZnak">
    <w:name w:val="PKT – punkt Znak"/>
    <w:link w:val="PKTpunkt"/>
    <w:uiPriority w:val="16"/>
    <w:locked/>
    <w:rsid w:val="004E2788"/>
    <w:rPr>
      <w:rFonts w:ascii="Times" w:eastAsia="Times New Roman" w:hAnsi="Times" w:cs="Arial"/>
      <w:bCs/>
      <w:sz w:val="24"/>
      <w:lang w:eastAsia="pl-PL"/>
    </w:rPr>
  </w:style>
  <w:style w:type="paragraph" w:customStyle="1" w:styleId="PKTpunkt">
    <w:name w:val="PKT – punkt"/>
    <w:link w:val="PKTpunktZnak"/>
    <w:qFormat/>
    <w:rsid w:val="004E2788"/>
    <w:pPr>
      <w:spacing w:after="0" w:line="360" w:lineRule="auto"/>
      <w:ind w:left="510" w:hanging="510"/>
      <w:jc w:val="both"/>
    </w:pPr>
    <w:rPr>
      <w:rFonts w:ascii="Times" w:eastAsia="Times New Roman" w:hAnsi="Times" w:cs="Arial"/>
      <w:bCs/>
      <w:sz w:val="24"/>
      <w:lang w:eastAsia="pl-PL"/>
    </w:rPr>
  </w:style>
  <w:style w:type="paragraph" w:styleId="Tekstpodstawowy2">
    <w:name w:val="Body Text 2"/>
    <w:basedOn w:val="Normalny"/>
    <w:link w:val="Tekstpodstawowy2Znak"/>
    <w:uiPriority w:val="99"/>
    <w:unhideWhenUsed/>
    <w:rsid w:val="004E2788"/>
    <w:pPr>
      <w:spacing w:after="120" w:line="480" w:lineRule="auto"/>
    </w:pPr>
  </w:style>
  <w:style w:type="character" w:customStyle="1" w:styleId="Tekstpodstawowy2Znak">
    <w:name w:val="Tekst podstawowy 2 Znak"/>
    <w:basedOn w:val="Domylnaczcionkaakapitu"/>
    <w:link w:val="Tekstpodstawowy2"/>
    <w:uiPriority w:val="99"/>
    <w:rsid w:val="004E2788"/>
    <w:rPr>
      <w:rFonts w:ascii="Cambria" w:eastAsia="Cambria" w:hAnsi="Cambria" w:cs="Times New Roman"/>
      <w:sz w:val="24"/>
      <w:szCs w:val="24"/>
    </w:rPr>
  </w:style>
  <w:style w:type="paragraph" w:customStyle="1" w:styleId="USTustnpkodeksu">
    <w:name w:val="UST(§) – ust. (§ np. kodeksu)"/>
    <w:basedOn w:val="Normalny"/>
    <w:link w:val="USTustnpkodeksuZnak"/>
    <w:uiPriority w:val="12"/>
    <w:qFormat/>
    <w:rsid w:val="004E2788"/>
    <w:pPr>
      <w:suppressAutoHyphens/>
      <w:autoSpaceDE w:val="0"/>
      <w:autoSpaceDN w:val="0"/>
      <w:adjustRightInd w:val="0"/>
      <w:spacing w:line="360" w:lineRule="auto"/>
      <w:ind w:firstLine="510"/>
      <w:jc w:val="both"/>
    </w:pPr>
    <w:rPr>
      <w:rFonts w:ascii="Times" w:eastAsia="Times New Roman" w:hAnsi="Times" w:cs="Arial"/>
      <w:bCs/>
      <w:szCs w:val="20"/>
      <w:lang w:eastAsia="pl-PL"/>
    </w:rPr>
  </w:style>
  <w:style w:type="paragraph" w:customStyle="1" w:styleId="ARTartustawynprozporzdzenia">
    <w:name w:val="ART(§) – art. ustawy (§ np. rozporządzenia)"/>
    <w:qFormat/>
    <w:rsid w:val="004E278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CM4">
    <w:name w:val="CM4"/>
    <w:basedOn w:val="Normalny"/>
    <w:uiPriority w:val="99"/>
    <w:rsid w:val="004E2788"/>
    <w:pPr>
      <w:autoSpaceDE w:val="0"/>
      <w:autoSpaceDN w:val="0"/>
    </w:pPr>
    <w:rPr>
      <w:rFonts w:ascii="EUAlbertina" w:eastAsiaTheme="minorHAnsi" w:hAnsi="EUAlbertina"/>
      <w:lang w:eastAsia="pl-PL"/>
    </w:rPr>
  </w:style>
  <w:style w:type="character" w:styleId="Hipercze">
    <w:name w:val="Hyperlink"/>
    <w:basedOn w:val="Domylnaczcionkaakapitu"/>
    <w:uiPriority w:val="99"/>
    <w:unhideWhenUsed/>
    <w:rsid w:val="004E2788"/>
    <w:rPr>
      <w:color w:val="0000FF"/>
      <w:u w:val="single"/>
    </w:rPr>
  </w:style>
  <w:style w:type="paragraph" w:customStyle="1" w:styleId="ZUSTzmustartykuempunktem">
    <w:name w:val="Z/UST(§) – zm. ust. (§) artykułem (punktem)"/>
    <w:basedOn w:val="Normalny"/>
    <w:qFormat/>
    <w:rsid w:val="004E2788"/>
    <w:pPr>
      <w:suppressAutoHyphens/>
      <w:autoSpaceDE w:val="0"/>
      <w:autoSpaceDN w:val="0"/>
      <w:adjustRightInd w:val="0"/>
      <w:spacing w:line="360" w:lineRule="auto"/>
      <w:ind w:left="510" w:firstLine="510"/>
      <w:jc w:val="both"/>
    </w:pPr>
    <w:rPr>
      <w:rFonts w:ascii="Times" w:eastAsiaTheme="minorEastAsia" w:hAnsi="Times" w:cs="Arial"/>
      <w:szCs w:val="20"/>
      <w:lang w:eastAsia="pl-PL"/>
    </w:rPr>
  </w:style>
  <w:style w:type="paragraph" w:styleId="Tekstprzypisukocowego">
    <w:name w:val="endnote text"/>
    <w:basedOn w:val="Normalny"/>
    <w:link w:val="TekstprzypisukocowegoZnak"/>
    <w:uiPriority w:val="99"/>
    <w:semiHidden/>
    <w:unhideWhenUsed/>
    <w:rsid w:val="004E2788"/>
    <w:rPr>
      <w:sz w:val="20"/>
      <w:szCs w:val="20"/>
    </w:rPr>
  </w:style>
  <w:style w:type="character" w:customStyle="1" w:styleId="TekstprzypisukocowegoZnak">
    <w:name w:val="Tekst przypisu końcowego Znak"/>
    <w:basedOn w:val="Domylnaczcionkaakapitu"/>
    <w:link w:val="Tekstprzypisukocowego"/>
    <w:uiPriority w:val="99"/>
    <w:semiHidden/>
    <w:rsid w:val="004E2788"/>
    <w:rPr>
      <w:rFonts w:ascii="Cambria" w:eastAsia="Cambria" w:hAnsi="Cambria" w:cs="Times New Roman"/>
      <w:sz w:val="20"/>
      <w:szCs w:val="20"/>
    </w:rPr>
  </w:style>
  <w:style w:type="character" w:styleId="Odwoanieprzypisukocowego">
    <w:name w:val="endnote reference"/>
    <w:basedOn w:val="Domylnaczcionkaakapitu"/>
    <w:uiPriority w:val="99"/>
    <w:semiHidden/>
    <w:unhideWhenUsed/>
    <w:rsid w:val="004E2788"/>
    <w:rPr>
      <w:vertAlign w:val="superscript"/>
    </w:rPr>
  </w:style>
  <w:style w:type="paragraph" w:customStyle="1" w:styleId="Default">
    <w:name w:val="Default"/>
    <w:rsid w:val="004E2788"/>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4E2788"/>
    <w:rPr>
      <w:sz w:val="16"/>
      <w:szCs w:val="16"/>
    </w:rPr>
  </w:style>
  <w:style w:type="paragraph" w:styleId="Tekstkomentarza">
    <w:name w:val="annotation text"/>
    <w:basedOn w:val="Normalny"/>
    <w:link w:val="TekstkomentarzaZnak"/>
    <w:uiPriority w:val="99"/>
    <w:unhideWhenUsed/>
    <w:rsid w:val="004E2788"/>
    <w:rPr>
      <w:sz w:val="20"/>
      <w:szCs w:val="20"/>
    </w:rPr>
  </w:style>
  <w:style w:type="character" w:customStyle="1" w:styleId="TekstkomentarzaZnak">
    <w:name w:val="Tekst komentarza Znak"/>
    <w:basedOn w:val="Domylnaczcionkaakapitu"/>
    <w:link w:val="Tekstkomentarza"/>
    <w:uiPriority w:val="99"/>
    <w:rsid w:val="004E2788"/>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4E2788"/>
    <w:rPr>
      <w:b/>
      <w:bCs/>
    </w:rPr>
  </w:style>
  <w:style w:type="character" w:customStyle="1" w:styleId="TematkomentarzaZnak">
    <w:name w:val="Temat komentarza Znak"/>
    <w:basedOn w:val="TekstkomentarzaZnak"/>
    <w:link w:val="Tematkomentarza"/>
    <w:uiPriority w:val="99"/>
    <w:semiHidden/>
    <w:rsid w:val="004E2788"/>
    <w:rPr>
      <w:rFonts w:ascii="Cambria" w:eastAsia="Cambria" w:hAnsi="Cambria" w:cs="Times New Roman"/>
      <w:b/>
      <w:bCs/>
      <w:sz w:val="20"/>
      <w:szCs w:val="20"/>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uiPriority w:val="99"/>
    <w:unhideWhenUsed/>
    <w:qFormat/>
    <w:rsid w:val="004E2788"/>
    <w:rPr>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4E2788"/>
    <w:rPr>
      <w:rFonts w:ascii="Cambria" w:eastAsia="Cambria" w:hAnsi="Cambria" w:cs="Times New Roman"/>
      <w:sz w:val="20"/>
      <w:szCs w:val="20"/>
    </w:rPr>
  </w:style>
  <w:style w:type="character" w:styleId="Odwoanieprzypisudolnego">
    <w:name w:val="footnote reference"/>
    <w:aliases w:val="number,SUPERS,Footnote Reference Superscript,BVI fnr,Footnote symbol,Footnote,(Footnote Reference),Footnote reference number,note TESI,EN Footnote Reference,Voetnootverwijzing,Times 10 Point,Exposant 3 Point"/>
    <w:basedOn w:val="Domylnaczcionkaakapitu"/>
    <w:uiPriority w:val="99"/>
    <w:unhideWhenUsed/>
    <w:qFormat/>
    <w:rsid w:val="004E2788"/>
    <w:rPr>
      <w:vertAlign w:val="superscript"/>
    </w:rPr>
  </w:style>
  <w:style w:type="paragraph" w:customStyle="1" w:styleId="ZLITUSTzmustliter">
    <w:name w:val="Z_LIT/UST(§) – zm. ust. (§) literą"/>
    <w:basedOn w:val="USTustnpkodeksu"/>
    <w:qFormat/>
    <w:rsid w:val="004E2788"/>
    <w:pPr>
      <w:ind w:left="987"/>
    </w:pPr>
    <w:rPr>
      <w:rFonts w:eastAsiaTheme="minorEastAsia"/>
    </w:rPr>
  </w:style>
  <w:style w:type="character" w:customStyle="1" w:styleId="Ppogrubienie">
    <w:name w:val="_P_ – pogrubienie"/>
    <w:basedOn w:val="Domylnaczcionkaakapitu"/>
    <w:qFormat/>
    <w:rsid w:val="004E2788"/>
    <w:rPr>
      <w:b/>
    </w:rPr>
  </w:style>
  <w:style w:type="paragraph" w:customStyle="1" w:styleId="ZARTzmartartykuempunktem">
    <w:name w:val="Z/ART(§) – zm. art. (§) artykułem (punktem)"/>
    <w:basedOn w:val="ARTartustawynprozporzdzenia"/>
    <w:qFormat/>
    <w:rsid w:val="004E2788"/>
    <w:pPr>
      <w:spacing w:before="0"/>
      <w:ind w:left="510"/>
    </w:pPr>
  </w:style>
  <w:style w:type="paragraph" w:styleId="Zwykytekst">
    <w:name w:val="Plain Text"/>
    <w:basedOn w:val="Normalny"/>
    <w:link w:val="ZwykytekstZnak"/>
    <w:uiPriority w:val="99"/>
    <w:semiHidden/>
    <w:unhideWhenUsed/>
    <w:rsid w:val="004E2788"/>
    <w:rPr>
      <w:rFonts w:ascii="Calibri" w:eastAsiaTheme="minorHAnsi" w:hAnsi="Calibri" w:cs="Calibri"/>
      <w:sz w:val="22"/>
      <w:szCs w:val="22"/>
    </w:rPr>
  </w:style>
  <w:style w:type="character" w:customStyle="1" w:styleId="ZwykytekstZnak">
    <w:name w:val="Zwykły tekst Znak"/>
    <w:basedOn w:val="Domylnaczcionkaakapitu"/>
    <w:link w:val="Zwykytekst"/>
    <w:uiPriority w:val="99"/>
    <w:semiHidden/>
    <w:rsid w:val="004E2788"/>
    <w:rPr>
      <w:rFonts w:ascii="Calibri" w:hAnsi="Calibri" w:cs="Calibri"/>
    </w:rPr>
  </w:style>
  <w:style w:type="paragraph" w:customStyle="1" w:styleId="LITlitera">
    <w:name w:val="LIT – litera"/>
    <w:basedOn w:val="PKTpunkt"/>
    <w:qFormat/>
    <w:rsid w:val="004E2788"/>
    <w:pPr>
      <w:ind w:left="986" w:hanging="476"/>
    </w:pPr>
    <w:rPr>
      <w:rFonts w:eastAsiaTheme="minorEastAsia"/>
      <w:szCs w:val="20"/>
    </w:rPr>
  </w:style>
  <w:style w:type="paragraph" w:styleId="Poprawka">
    <w:name w:val="Revision"/>
    <w:hidden/>
    <w:uiPriority w:val="99"/>
    <w:semiHidden/>
    <w:rsid w:val="004E2788"/>
    <w:pPr>
      <w:spacing w:after="0" w:line="240" w:lineRule="auto"/>
    </w:pPr>
    <w:rPr>
      <w:rFonts w:ascii="Cambria" w:eastAsia="Cambria" w:hAnsi="Cambria" w:cs="Times New Roman"/>
      <w:sz w:val="24"/>
      <w:szCs w:val="24"/>
    </w:rPr>
  </w:style>
  <w:style w:type="numbering" w:customStyle="1" w:styleId="Bezlisty1">
    <w:name w:val="Bez listy1"/>
    <w:next w:val="Bezlisty"/>
    <w:uiPriority w:val="99"/>
    <w:semiHidden/>
    <w:unhideWhenUsed/>
    <w:rsid w:val="004E2788"/>
  </w:style>
  <w:style w:type="character" w:customStyle="1" w:styleId="IGindeksgrny">
    <w:name w:val="_IG_ – indeks górny"/>
    <w:basedOn w:val="Domylnaczcionkaakapitu"/>
    <w:uiPriority w:val="2"/>
    <w:qFormat/>
    <w:rsid w:val="004E2788"/>
    <w:rPr>
      <w:b w:val="0"/>
      <w:i w:val="0"/>
      <w:vanish w:val="0"/>
      <w:spacing w:val="0"/>
      <w:vertAlign w:val="superscript"/>
    </w:rPr>
  </w:style>
  <w:style w:type="paragraph" w:customStyle="1" w:styleId="ZPKTzmpktartykuempunktem">
    <w:name w:val="Z/PKT – zm. pkt artykułem (punktem)"/>
    <w:basedOn w:val="Normalny"/>
    <w:qFormat/>
    <w:rsid w:val="004E2788"/>
    <w:pPr>
      <w:spacing w:line="360" w:lineRule="auto"/>
      <w:ind w:left="1020" w:hanging="510"/>
      <w:jc w:val="both"/>
    </w:pPr>
    <w:rPr>
      <w:rFonts w:ascii="Times" w:eastAsiaTheme="minorEastAsia" w:hAnsi="Times" w:cs="Arial"/>
      <w:bCs/>
      <w:szCs w:val="20"/>
    </w:rPr>
  </w:style>
  <w:style w:type="paragraph" w:customStyle="1" w:styleId="OZNPROJEKTUwskazaniedatylubwersjiprojektu">
    <w:name w:val="OZN_PROJEKTU – wskazanie daty lub wersji projektu"/>
    <w:next w:val="Normalny"/>
    <w:uiPriority w:val="5"/>
    <w:qFormat/>
    <w:rsid w:val="004E2788"/>
    <w:pPr>
      <w:spacing w:after="0" w:line="360" w:lineRule="auto"/>
      <w:jc w:val="right"/>
    </w:pPr>
    <w:rPr>
      <w:rFonts w:ascii="Times New Roman" w:eastAsia="Times New Roman" w:hAnsi="Times New Roman" w:cs="Arial"/>
      <w:sz w:val="24"/>
      <w:szCs w:val="20"/>
      <w:u w:val="single"/>
      <w:lang w:eastAsia="pl-PL"/>
    </w:rPr>
  </w:style>
  <w:style w:type="paragraph" w:customStyle="1" w:styleId="ZCZWSPTIRwPKTzmczciwsptirwpktartykuempunktem">
    <w:name w:val="Z/CZ_WSP_TIR_w_PKT – zm. części wsp. tir. w pkt artykułem (punktem)"/>
    <w:basedOn w:val="Normalny"/>
    <w:next w:val="ZPKTzmpktartykuempunktem"/>
    <w:uiPriority w:val="36"/>
    <w:qFormat/>
    <w:rsid w:val="004E2788"/>
    <w:pPr>
      <w:spacing w:line="360" w:lineRule="auto"/>
      <w:ind w:left="1497"/>
      <w:jc w:val="both"/>
    </w:pPr>
    <w:rPr>
      <w:rFonts w:ascii="Times" w:eastAsiaTheme="minorEastAsia" w:hAnsi="Times" w:cs="Arial"/>
      <w:bCs/>
      <w:szCs w:val="20"/>
      <w:lang w:eastAsia="pl-PL"/>
    </w:rPr>
  </w:style>
  <w:style w:type="character" w:customStyle="1" w:styleId="Kkursywa">
    <w:name w:val="_K_ – kursywa"/>
    <w:basedOn w:val="Domylnaczcionkaakapitu"/>
    <w:uiPriority w:val="1"/>
    <w:rsid w:val="566E302E"/>
    <w:rPr>
      <w:rFonts w:asciiTheme="minorHAnsi" w:eastAsiaTheme="minorEastAsia" w:hAnsiTheme="minorHAnsi" w:cstheme="minorBidi"/>
      <w:color w:val="auto"/>
      <w:sz w:val="24"/>
      <w:szCs w:val="24"/>
      <w:lang w:eastAsia="pl-PL" w:bidi="ar-SA"/>
    </w:rPr>
  </w:style>
  <w:style w:type="paragraph" w:styleId="NormalnyWeb">
    <w:name w:val="Normal (Web)"/>
    <w:basedOn w:val="Normalny"/>
    <w:uiPriority w:val="99"/>
    <w:unhideWhenUsed/>
    <w:rsid w:val="004E2788"/>
    <w:pPr>
      <w:spacing w:before="100" w:beforeAutospacing="1" w:after="100" w:afterAutospacing="1"/>
    </w:pPr>
    <w:rPr>
      <w:rFonts w:ascii="Times New Roman" w:eastAsia="Times New Roman" w:hAnsi="Times New Roman"/>
      <w:lang w:eastAsia="pl-PL"/>
    </w:rPr>
  </w:style>
  <w:style w:type="paragraph" w:customStyle="1" w:styleId="ZLITzmlitartykuempunktem">
    <w:name w:val="Z/LIT – zm. lit. artykułem (punktem)"/>
    <w:basedOn w:val="Normalny"/>
    <w:qFormat/>
    <w:rsid w:val="004E2788"/>
    <w:pPr>
      <w:spacing w:line="360" w:lineRule="auto"/>
      <w:ind w:left="986" w:hanging="476"/>
      <w:jc w:val="both"/>
    </w:pPr>
    <w:rPr>
      <w:rFonts w:ascii="Times" w:eastAsiaTheme="minorEastAsia" w:hAnsi="Times" w:cs="Arial"/>
      <w:bCs/>
      <w:szCs w:val="20"/>
      <w:lang w:eastAsia="pl-PL"/>
    </w:rPr>
  </w:style>
  <w:style w:type="paragraph" w:customStyle="1" w:styleId="ZLITPKTzmpktliter">
    <w:name w:val="Z_LIT/PKT – zm. pkt literą"/>
    <w:basedOn w:val="Normalny"/>
    <w:qFormat/>
    <w:rsid w:val="004E2788"/>
    <w:pPr>
      <w:spacing w:line="360" w:lineRule="auto"/>
      <w:ind w:left="1497" w:hanging="510"/>
      <w:jc w:val="both"/>
    </w:pPr>
    <w:rPr>
      <w:rFonts w:ascii="Times" w:eastAsiaTheme="minorEastAsia" w:hAnsi="Times" w:cs="Arial"/>
      <w:bCs/>
      <w:szCs w:val="20"/>
      <w:lang w:eastAsia="pl-PL"/>
    </w:rPr>
  </w:style>
  <w:style w:type="paragraph" w:customStyle="1" w:styleId="ZLITARTzmartliter">
    <w:name w:val="Z_LIT/ART(§) – zm. art. (§) literą"/>
    <w:basedOn w:val="ZLITUSTzmustliter"/>
    <w:uiPriority w:val="46"/>
    <w:qFormat/>
    <w:rsid w:val="004E2788"/>
    <w:rPr>
      <w:rFonts w:ascii="Times New Roman" w:hAnsi="Times New Roman"/>
    </w:rPr>
  </w:style>
  <w:style w:type="character" w:styleId="Uwydatnienie">
    <w:name w:val="Emphasis"/>
    <w:basedOn w:val="Domylnaczcionkaakapitu"/>
    <w:uiPriority w:val="20"/>
    <w:qFormat/>
    <w:rsid w:val="004E2788"/>
    <w:rPr>
      <w:i/>
      <w:iCs/>
    </w:rPr>
  </w:style>
  <w:style w:type="paragraph" w:customStyle="1" w:styleId="TIRtiret">
    <w:name w:val="TIR – tiret"/>
    <w:basedOn w:val="LITlitera"/>
    <w:qFormat/>
    <w:rsid w:val="004E2788"/>
    <w:pPr>
      <w:ind w:left="1384" w:hanging="397"/>
    </w:pPr>
  </w:style>
  <w:style w:type="paragraph" w:customStyle="1" w:styleId="ZTIRFRAGMzmnpwprdowyliczeniatiret">
    <w:name w:val="Z_TIR/FRAGM – zm. np. wpr. do wyliczenia tiret"/>
    <w:basedOn w:val="Normalny"/>
    <w:next w:val="TIRtiret"/>
    <w:qFormat/>
    <w:rsid w:val="004E2788"/>
    <w:pPr>
      <w:spacing w:line="360" w:lineRule="auto"/>
      <w:ind w:left="1383"/>
      <w:jc w:val="both"/>
    </w:pPr>
    <w:rPr>
      <w:rFonts w:ascii="Times New Roman" w:eastAsiaTheme="minorEastAsia" w:hAnsi="Times New Roman" w:cs="Arial"/>
      <w:bCs/>
      <w:lang w:eastAsia="pl-PL"/>
    </w:rPr>
  </w:style>
  <w:style w:type="character" w:styleId="UyteHipercze">
    <w:name w:val="FollowedHyperlink"/>
    <w:basedOn w:val="Domylnaczcionkaakapitu"/>
    <w:uiPriority w:val="99"/>
    <w:semiHidden/>
    <w:unhideWhenUsed/>
    <w:rsid w:val="004E2788"/>
    <w:rPr>
      <w:color w:val="954F72" w:themeColor="followedHyperlink"/>
      <w:u w:val="single"/>
    </w:rPr>
  </w:style>
  <w:style w:type="character" w:customStyle="1" w:styleId="ui-provider">
    <w:name w:val="ui-provider"/>
    <w:basedOn w:val="Domylnaczcionkaakapitu"/>
    <w:rsid w:val="001C055F"/>
  </w:style>
  <w:style w:type="character" w:customStyle="1" w:styleId="Nagwek3Znak">
    <w:name w:val="Nagłówek 3 Znak"/>
    <w:basedOn w:val="Domylnaczcionkaakapitu"/>
    <w:link w:val="Nagwek3"/>
    <w:uiPriority w:val="9"/>
    <w:rsid w:val="00E96776"/>
    <w:rPr>
      <w:rFonts w:ascii="Lato" w:hAnsi="Lato" w:cstheme="majorBidi"/>
      <w:color w:val="1F4D78" w:themeColor="accent1" w:themeShade="7F"/>
      <w:sz w:val="24"/>
      <w:szCs w:val="24"/>
    </w:rPr>
  </w:style>
  <w:style w:type="character" w:styleId="Nierozpoznanawzmianka">
    <w:name w:val="Unresolved Mention"/>
    <w:basedOn w:val="Domylnaczcionkaakapitu"/>
    <w:uiPriority w:val="99"/>
    <w:semiHidden/>
    <w:unhideWhenUsed/>
    <w:rsid w:val="007421B1"/>
    <w:rPr>
      <w:color w:val="605E5C"/>
      <w:shd w:val="clear" w:color="auto" w:fill="E1DFDD"/>
    </w:rPr>
  </w:style>
  <w:style w:type="table" w:styleId="Tabela-Siatka">
    <w:name w:val="Table Grid"/>
    <w:basedOn w:val="Standardowy"/>
    <w:rsid w:val="00837F81"/>
    <w:pPr>
      <w:spacing w:after="20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DF3EFE"/>
    <w:rPr>
      <w:rFonts w:asciiTheme="majorHAnsi" w:eastAsiaTheme="majorEastAsia" w:hAnsiTheme="majorHAnsi" w:cstheme="majorBidi"/>
      <w:i/>
      <w:iCs/>
      <w:color w:val="2E74B5" w:themeColor="accent1" w:themeShade="BF"/>
      <w:sz w:val="24"/>
      <w:szCs w:val="24"/>
    </w:rPr>
  </w:style>
  <w:style w:type="paragraph" w:customStyle="1" w:styleId="ZLITwPKTzmlitwpktartykuempunktem">
    <w:name w:val="Z/LIT_w_PKT – zm. lit. w pkt artykułem (punktem)"/>
    <w:basedOn w:val="LITlitera"/>
    <w:uiPriority w:val="32"/>
    <w:qFormat/>
    <w:rsid w:val="00DF3EFE"/>
    <w:pPr>
      <w:ind w:left="1497"/>
    </w:pPr>
    <w:rPr>
      <w:rFonts w:eastAsia="Times New Roman"/>
    </w:rPr>
  </w:style>
  <w:style w:type="paragraph" w:customStyle="1" w:styleId="Styl1">
    <w:name w:val="Styl1"/>
    <w:basedOn w:val="Normalny"/>
    <w:link w:val="Styl1Char"/>
    <w:uiPriority w:val="1"/>
    <w:qFormat/>
    <w:rsid w:val="566E302E"/>
    <w:pPr>
      <w:spacing w:before="120" w:after="120" w:line="320" w:lineRule="exact"/>
      <w:jc w:val="both"/>
    </w:pPr>
    <w:rPr>
      <w:rFonts w:asciiTheme="minorHAnsi" w:eastAsiaTheme="minorEastAsia" w:hAnsiTheme="minorHAnsi" w:cstheme="minorBidi"/>
      <w:lang w:eastAsia="pl-PL"/>
    </w:rPr>
  </w:style>
  <w:style w:type="character" w:customStyle="1" w:styleId="Styl1Char">
    <w:name w:val="Styl1 Char"/>
    <w:basedOn w:val="Domylnaczcionkaakapitu"/>
    <w:link w:val="Styl1"/>
    <w:rsid w:val="566E302E"/>
    <w:rPr>
      <w:rFonts w:asciiTheme="minorHAnsi" w:eastAsiaTheme="minorEastAsia" w:hAnsiTheme="minorHAnsi" w:cstheme="minorBidi"/>
      <w:sz w:val="24"/>
      <w:szCs w:val="24"/>
      <w:lang w:eastAsia="pl-PL"/>
    </w:rPr>
  </w:style>
  <w:style w:type="character" w:customStyle="1" w:styleId="USTustnpkodeksuZnak">
    <w:name w:val="UST(§) – ust. (§ np. kodeksu) Znak"/>
    <w:link w:val="USTustnpkodeksu"/>
    <w:uiPriority w:val="12"/>
    <w:rsid w:val="00C42059"/>
    <w:rPr>
      <w:rFonts w:ascii="Times" w:eastAsia="Times New Roman" w:hAnsi="Times" w:cs="Arial"/>
      <w:bCs/>
      <w:sz w:val="24"/>
      <w:szCs w:val="20"/>
      <w:lang w:eastAsia="pl-PL"/>
    </w:rPr>
  </w:style>
  <w:style w:type="character" w:customStyle="1" w:styleId="AkapitzlistZnak">
    <w:name w:val="Akapit z listą Znak"/>
    <w:basedOn w:val="Domylnaczcionkaakapitu"/>
    <w:link w:val="Akapitzlist"/>
    <w:uiPriority w:val="34"/>
    <w:rsid w:val="004575A6"/>
    <w:rPr>
      <w:rFonts w:ascii="Cambria" w:eastAsia="Cambria" w:hAnsi="Cambria" w:cs="Times New Roman"/>
      <w:sz w:val="24"/>
      <w:szCs w:val="24"/>
    </w:rPr>
  </w:style>
  <w:style w:type="character" w:customStyle="1" w:styleId="normaltextrun">
    <w:name w:val="normaltextrun"/>
    <w:basedOn w:val="Domylnaczcionkaakapitu"/>
    <w:rsid w:val="006473AC"/>
  </w:style>
  <w:style w:type="character" w:customStyle="1" w:styleId="eop">
    <w:name w:val="eop"/>
    <w:basedOn w:val="Domylnaczcionkaakapitu"/>
    <w:rsid w:val="006473AC"/>
  </w:style>
  <w:style w:type="paragraph" w:customStyle="1" w:styleId="paragraph">
    <w:name w:val="paragraph"/>
    <w:basedOn w:val="Normalny"/>
    <w:rsid w:val="006473AC"/>
    <w:pPr>
      <w:spacing w:before="100" w:beforeAutospacing="1" w:after="100" w:afterAutospacing="1"/>
    </w:pPr>
    <w:rPr>
      <w:rFonts w:ascii="Times New Roman" w:eastAsia="Times New Roman" w:hAnsi="Times New Roman"/>
      <w:lang w:eastAsia="pl-PL"/>
    </w:rPr>
  </w:style>
  <w:style w:type="character" w:styleId="Pogrubienie">
    <w:name w:val="Strong"/>
    <w:basedOn w:val="Domylnaczcionkaakapitu"/>
    <w:uiPriority w:val="22"/>
    <w:qFormat/>
    <w:rsid w:val="00566BFE"/>
    <w:rPr>
      <w:b/>
      <w:bCs/>
    </w:rPr>
  </w:style>
  <w:style w:type="paragraph" w:styleId="Bezodstpw">
    <w:name w:val="No Spacing"/>
    <w:link w:val="BezodstpwZnak"/>
    <w:uiPriority w:val="1"/>
    <w:qFormat/>
    <w:rsid w:val="007725D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7725D3"/>
    <w:rPr>
      <w:rFonts w:eastAsiaTheme="minorEastAsia"/>
      <w:lang w:eastAsia="pl-PL"/>
    </w:rPr>
  </w:style>
  <w:style w:type="paragraph" w:styleId="Nagwekspisutreci">
    <w:name w:val="TOC Heading"/>
    <w:basedOn w:val="Nagwek1"/>
    <w:next w:val="Normalny"/>
    <w:uiPriority w:val="39"/>
    <w:unhideWhenUsed/>
    <w:qFormat/>
    <w:rsid w:val="007725D3"/>
    <w:pPr>
      <w:spacing w:line="259" w:lineRule="auto"/>
      <w:outlineLvl w:val="9"/>
    </w:pPr>
    <w:rPr>
      <w:rFonts w:asciiTheme="majorHAnsi" w:eastAsiaTheme="majorEastAsia" w:hAnsiTheme="majorHAnsi"/>
    </w:rPr>
  </w:style>
  <w:style w:type="paragraph" w:styleId="Spistreci1">
    <w:name w:val="toc 1"/>
    <w:basedOn w:val="Normalny"/>
    <w:next w:val="Normalny"/>
    <w:autoRedefine/>
    <w:uiPriority w:val="39"/>
    <w:unhideWhenUsed/>
    <w:rsid w:val="0067606B"/>
    <w:pPr>
      <w:tabs>
        <w:tab w:val="right" w:leader="dot" w:pos="9062"/>
      </w:tabs>
      <w:spacing w:after="100"/>
    </w:pPr>
    <w:rPr>
      <w:rFonts w:ascii="Lato" w:hAnsi="Lato"/>
      <w:b/>
      <w:bCs/>
      <w:noProof/>
      <w:sz w:val="22"/>
      <w:szCs w:val="22"/>
    </w:rPr>
  </w:style>
  <w:style w:type="paragraph" w:styleId="Spistreci2">
    <w:name w:val="toc 2"/>
    <w:basedOn w:val="Normalny"/>
    <w:next w:val="Normalny"/>
    <w:autoRedefine/>
    <w:uiPriority w:val="39"/>
    <w:unhideWhenUsed/>
    <w:rsid w:val="0067606B"/>
    <w:pPr>
      <w:tabs>
        <w:tab w:val="left" w:pos="660"/>
        <w:tab w:val="right" w:leader="dot" w:pos="9062"/>
      </w:tabs>
      <w:spacing w:after="100"/>
      <w:ind w:left="240"/>
    </w:pPr>
    <w:rPr>
      <w:rFonts w:ascii="Lato" w:hAnsi="Lato"/>
      <w:b/>
      <w:bCs/>
      <w:noProof/>
      <w:sz w:val="22"/>
      <w:szCs w:val="22"/>
    </w:rPr>
  </w:style>
  <w:style w:type="paragraph" w:styleId="Spistreci3">
    <w:name w:val="toc 3"/>
    <w:basedOn w:val="Normalny"/>
    <w:next w:val="Normalny"/>
    <w:autoRedefine/>
    <w:uiPriority w:val="39"/>
    <w:unhideWhenUsed/>
    <w:rsid w:val="007725D3"/>
    <w:pPr>
      <w:spacing w:after="100"/>
      <w:ind w:left="480"/>
    </w:pPr>
  </w:style>
  <w:style w:type="paragraph" w:customStyle="1" w:styleId="pRZYPIS">
    <w:name w:val="pRZYPIS"/>
    <w:basedOn w:val="Tekstprzypisudolnego"/>
    <w:link w:val="pRZYPISZnak"/>
    <w:qFormat/>
    <w:rsid w:val="0067606B"/>
    <w:rPr>
      <w:rFonts w:ascii="Lato" w:hAnsi="Lato"/>
    </w:rPr>
  </w:style>
  <w:style w:type="character" w:customStyle="1" w:styleId="pRZYPISZnak">
    <w:name w:val="pRZYPIS Znak"/>
    <w:basedOn w:val="TekstprzypisudolnegoZnak"/>
    <w:link w:val="pRZYPIS"/>
    <w:rsid w:val="0067606B"/>
    <w:rPr>
      <w:rFonts w:ascii="Lato" w:eastAsia="Cambria" w:hAnsi="Lato" w:cs="Times New Roman"/>
      <w:sz w:val="20"/>
      <w:szCs w:val="20"/>
    </w:rPr>
  </w:style>
  <w:style w:type="character" w:customStyle="1" w:styleId="footnote">
    <w:name w:val="footnote"/>
    <w:basedOn w:val="Domylnaczcionkaakapitu"/>
    <w:rsid w:val="0016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174">
      <w:bodyDiv w:val="1"/>
      <w:marLeft w:val="0"/>
      <w:marRight w:val="0"/>
      <w:marTop w:val="0"/>
      <w:marBottom w:val="0"/>
      <w:divBdr>
        <w:top w:val="none" w:sz="0" w:space="0" w:color="auto"/>
        <w:left w:val="none" w:sz="0" w:space="0" w:color="auto"/>
        <w:bottom w:val="none" w:sz="0" w:space="0" w:color="auto"/>
        <w:right w:val="none" w:sz="0" w:space="0" w:color="auto"/>
      </w:divBdr>
    </w:div>
    <w:div w:id="139463257">
      <w:bodyDiv w:val="1"/>
      <w:marLeft w:val="0"/>
      <w:marRight w:val="0"/>
      <w:marTop w:val="0"/>
      <w:marBottom w:val="0"/>
      <w:divBdr>
        <w:top w:val="none" w:sz="0" w:space="0" w:color="auto"/>
        <w:left w:val="none" w:sz="0" w:space="0" w:color="auto"/>
        <w:bottom w:val="none" w:sz="0" w:space="0" w:color="auto"/>
        <w:right w:val="none" w:sz="0" w:space="0" w:color="auto"/>
      </w:divBdr>
    </w:div>
    <w:div w:id="314334786">
      <w:bodyDiv w:val="1"/>
      <w:marLeft w:val="0"/>
      <w:marRight w:val="0"/>
      <w:marTop w:val="0"/>
      <w:marBottom w:val="0"/>
      <w:divBdr>
        <w:top w:val="none" w:sz="0" w:space="0" w:color="auto"/>
        <w:left w:val="none" w:sz="0" w:space="0" w:color="auto"/>
        <w:bottom w:val="none" w:sz="0" w:space="0" w:color="auto"/>
        <w:right w:val="none" w:sz="0" w:space="0" w:color="auto"/>
      </w:divBdr>
    </w:div>
    <w:div w:id="481433553">
      <w:bodyDiv w:val="1"/>
      <w:marLeft w:val="0"/>
      <w:marRight w:val="0"/>
      <w:marTop w:val="0"/>
      <w:marBottom w:val="0"/>
      <w:divBdr>
        <w:top w:val="none" w:sz="0" w:space="0" w:color="auto"/>
        <w:left w:val="none" w:sz="0" w:space="0" w:color="auto"/>
        <w:bottom w:val="none" w:sz="0" w:space="0" w:color="auto"/>
        <w:right w:val="none" w:sz="0" w:space="0" w:color="auto"/>
      </w:divBdr>
    </w:div>
    <w:div w:id="550579279">
      <w:bodyDiv w:val="1"/>
      <w:marLeft w:val="0"/>
      <w:marRight w:val="0"/>
      <w:marTop w:val="0"/>
      <w:marBottom w:val="0"/>
      <w:divBdr>
        <w:top w:val="none" w:sz="0" w:space="0" w:color="auto"/>
        <w:left w:val="none" w:sz="0" w:space="0" w:color="auto"/>
        <w:bottom w:val="none" w:sz="0" w:space="0" w:color="auto"/>
        <w:right w:val="none" w:sz="0" w:space="0" w:color="auto"/>
      </w:divBdr>
      <w:divsChild>
        <w:div w:id="2129465236">
          <w:marLeft w:val="0"/>
          <w:marRight w:val="0"/>
          <w:marTop w:val="0"/>
          <w:marBottom w:val="0"/>
          <w:divBdr>
            <w:top w:val="none" w:sz="0" w:space="0" w:color="auto"/>
            <w:left w:val="none" w:sz="0" w:space="0" w:color="auto"/>
            <w:bottom w:val="none" w:sz="0" w:space="0" w:color="auto"/>
            <w:right w:val="none" w:sz="0" w:space="0" w:color="auto"/>
          </w:divBdr>
          <w:divsChild>
            <w:div w:id="13457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7233">
      <w:bodyDiv w:val="1"/>
      <w:marLeft w:val="0"/>
      <w:marRight w:val="0"/>
      <w:marTop w:val="0"/>
      <w:marBottom w:val="0"/>
      <w:divBdr>
        <w:top w:val="none" w:sz="0" w:space="0" w:color="auto"/>
        <w:left w:val="none" w:sz="0" w:space="0" w:color="auto"/>
        <w:bottom w:val="none" w:sz="0" w:space="0" w:color="auto"/>
        <w:right w:val="none" w:sz="0" w:space="0" w:color="auto"/>
      </w:divBdr>
    </w:div>
    <w:div w:id="911819840">
      <w:bodyDiv w:val="1"/>
      <w:marLeft w:val="0"/>
      <w:marRight w:val="0"/>
      <w:marTop w:val="0"/>
      <w:marBottom w:val="0"/>
      <w:divBdr>
        <w:top w:val="none" w:sz="0" w:space="0" w:color="auto"/>
        <w:left w:val="none" w:sz="0" w:space="0" w:color="auto"/>
        <w:bottom w:val="none" w:sz="0" w:space="0" w:color="auto"/>
        <w:right w:val="none" w:sz="0" w:space="0" w:color="auto"/>
      </w:divBdr>
    </w:div>
    <w:div w:id="1027171283">
      <w:bodyDiv w:val="1"/>
      <w:marLeft w:val="0"/>
      <w:marRight w:val="0"/>
      <w:marTop w:val="0"/>
      <w:marBottom w:val="0"/>
      <w:divBdr>
        <w:top w:val="none" w:sz="0" w:space="0" w:color="auto"/>
        <w:left w:val="none" w:sz="0" w:space="0" w:color="auto"/>
        <w:bottom w:val="none" w:sz="0" w:space="0" w:color="auto"/>
        <w:right w:val="none" w:sz="0" w:space="0" w:color="auto"/>
      </w:divBdr>
    </w:div>
    <w:div w:id="1699355025">
      <w:bodyDiv w:val="1"/>
      <w:marLeft w:val="0"/>
      <w:marRight w:val="0"/>
      <w:marTop w:val="0"/>
      <w:marBottom w:val="0"/>
      <w:divBdr>
        <w:top w:val="none" w:sz="0" w:space="0" w:color="auto"/>
        <w:left w:val="none" w:sz="0" w:space="0" w:color="auto"/>
        <w:bottom w:val="none" w:sz="0" w:space="0" w:color="auto"/>
        <w:right w:val="none" w:sz="0" w:space="0" w:color="auto"/>
      </w:divBdr>
    </w:div>
    <w:div w:id="20440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990AAC-6B60-4074-935E-49D30EE1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11326</Words>
  <Characters>67962</Characters>
  <Application>Microsoft Office Word</Application>
  <DocSecurity>0</DocSecurity>
  <Lines>566</Lines>
  <Paragraphs>158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Ministerstwo Finansów</Company>
  <LinksUpToDate>false</LinksUpToDate>
  <CharactersWithSpaces>79130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subject>Projekt ustawy o zmianie ustawy o finansach publicznych oraz niektórych innych ustaw (ud100)</dc:subject>
  <dc:creator>ministerstwo finansów</dc:creator>
  <cp:keywords/>
  <dc:description/>
  <cp:lastModifiedBy>Jasiński Dariusz</cp:lastModifiedBy>
  <cp:revision>6</cp:revision>
  <cp:lastPrinted>2026-02-20T12:18:00Z</cp:lastPrinted>
  <dcterms:created xsi:type="dcterms:W3CDTF">2026-03-24T15:18:00Z</dcterms:created>
  <dcterms:modified xsi:type="dcterms:W3CDTF">2026-03-25T10:18:00Z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UxC4dwLulzfINJ8nQH+xvX5LNGipWa4BRSZhPgxsCvntTvWFKsfQpo+QoglqXpt/Lqy5Jhq/KHjanPSTODgA8Q==</vt:lpwstr>
  </property>
  <property fmtid="{D5CDD505-2E9C-101B-9397-08002B2CF9AE}" pid="4" name="MFClassificationDate">
    <vt:lpwstr>2022-08-01T13:21:59.2419393+02:00</vt:lpwstr>
  </property>
  <property fmtid="{D5CDD505-2E9C-101B-9397-08002B2CF9AE}" pid="5" name="MFClassifiedBySID">
    <vt:lpwstr>UxC4dwLulzfINJ8nQH+xvX5LNGipWa4BRSZhPgxsCvm42mrIC/DSDv0ggS+FjUN/2v1BBotkLlY5aAiEhoi6uU4FZxYr7oXSUAIXHzdqLORhey0aE3nhaov1eVtjoo6z</vt:lpwstr>
  </property>
  <property fmtid="{D5CDD505-2E9C-101B-9397-08002B2CF9AE}" pid="6" name="MFGRNItemId">
    <vt:lpwstr>GRN-555c6c09-fe54-466a-94df-0d758ec589b7</vt:lpwstr>
  </property>
  <property fmtid="{D5CDD505-2E9C-101B-9397-08002B2CF9AE}" pid="7" name="MFHash">
    <vt:lpwstr>zIrXmgHWBBLsuVeFsaXRHqJe4v7fEw3Hk5VJ1YSYKJI=</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