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75" w:rsidRDefault="00160175" w:rsidP="00B31D3C">
      <w:pPr>
        <w:spacing w:line="360" w:lineRule="auto"/>
        <w:jc w:val="center"/>
        <w:rPr>
          <w:rFonts w:ascii="Times New Roman" w:eastAsia="Aptos" w:hAnsi="Times New Roman" w:cs="Times New Roman"/>
          <w:b/>
          <w:bCs/>
          <w:kern w:val="2"/>
          <w:sz w:val="24"/>
          <w:szCs w:val="24"/>
          <w14:ligatures w14:val="standardContextual"/>
        </w:rPr>
      </w:pPr>
      <w:bookmarkStart w:id="0" w:name="_GoBack"/>
      <w:bookmarkEnd w:id="0"/>
    </w:p>
    <w:p w:rsidR="00B31D3C" w:rsidRPr="00B31D3C" w:rsidRDefault="00D62BF1" w:rsidP="00B31D3C">
      <w:pPr>
        <w:spacing w:line="360" w:lineRule="auto"/>
        <w:jc w:val="center"/>
        <w:rPr>
          <w:rFonts w:ascii="Times New Roman" w:eastAsia="Times New Roman" w:hAnsi="Times New Roman" w:cs="Times New Roman"/>
          <w:b/>
          <w:color w:val="000000"/>
          <w:kern w:val="2"/>
          <w:sz w:val="24"/>
          <w:szCs w:val="24"/>
          <w14:ligatures w14:val="standardContextual"/>
        </w:rPr>
      </w:pPr>
      <w:r w:rsidRPr="00B31D3C">
        <w:rPr>
          <w:rFonts w:ascii="Times New Roman" w:eastAsia="Aptos" w:hAnsi="Times New Roman" w:cs="Times New Roman"/>
          <w:b/>
          <w:bCs/>
          <w:kern w:val="2"/>
          <w:sz w:val="24"/>
          <w:szCs w:val="24"/>
          <w14:ligatures w14:val="standardContextual"/>
        </w:rPr>
        <w:t>U</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Z</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A</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S</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A</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D</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N</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I</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E</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N</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I</w:t>
      </w:r>
      <w:r>
        <w:rPr>
          <w:rFonts w:ascii="Times New Roman" w:eastAsia="Aptos" w:hAnsi="Times New Roman" w:cs="Times New Roman"/>
          <w:b/>
          <w:bCs/>
          <w:kern w:val="2"/>
          <w:sz w:val="24"/>
          <w:szCs w:val="24"/>
          <w14:ligatures w14:val="standardContextual"/>
        </w:rPr>
        <w:t xml:space="preserve"> </w:t>
      </w:r>
      <w:r w:rsidRPr="00B31D3C">
        <w:rPr>
          <w:rFonts w:ascii="Times New Roman" w:eastAsia="Aptos" w:hAnsi="Times New Roman" w:cs="Times New Roman"/>
          <w:b/>
          <w:bCs/>
          <w:kern w:val="2"/>
          <w:sz w:val="24"/>
          <w:szCs w:val="24"/>
          <w14:ligatures w14:val="standardContextual"/>
        </w:rPr>
        <w:t xml:space="preserve">E </w:t>
      </w:r>
    </w:p>
    <w:p w:rsidR="00B31D3C" w:rsidRDefault="00B31D3C" w:rsidP="00B31D3C">
      <w:pPr>
        <w:spacing w:line="360" w:lineRule="auto"/>
        <w:rPr>
          <w:rFonts w:ascii="Times New Roman" w:eastAsia="Times New Roman" w:hAnsi="Times New Roman" w:cs="Times New Roman"/>
          <w:b/>
          <w:bCs/>
          <w:color w:val="000000"/>
          <w:kern w:val="2"/>
          <w:sz w:val="24"/>
          <w:szCs w:val="24"/>
          <w14:ligatures w14:val="standardContextual"/>
        </w:rPr>
      </w:pPr>
    </w:p>
    <w:p w:rsidR="00B31D3C" w:rsidRDefault="00B31D3C" w:rsidP="00B31D3C">
      <w:pPr>
        <w:spacing w:line="360" w:lineRule="auto"/>
        <w:rPr>
          <w:rFonts w:ascii="Times New Roman" w:eastAsia="Times New Roman" w:hAnsi="Times New Roman" w:cs="Times New Roman"/>
          <w:b/>
          <w:bCs/>
          <w:color w:val="000000"/>
          <w:kern w:val="2"/>
          <w:sz w:val="24"/>
          <w:szCs w:val="24"/>
          <w14:ligatures w14:val="standardContextual"/>
        </w:rPr>
      </w:pPr>
    </w:p>
    <w:p w:rsidR="00B31D3C" w:rsidRPr="00B31D3C" w:rsidRDefault="00B31D3C" w:rsidP="00B31D3C">
      <w:pPr>
        <w:spacing w:line="360" w:lineRule="auto"/>
        <w:rPr>
          <w:rFonts w:ascii="Times New Roman" w:eastAsia="Times New Roman" w:hAnsi="Times New Roman" w:cs="Times New Roman"/>
          <w:b/>
          <w:bCs/>
          <w:color w:val="000000"/>
          <w:kern w:val="2"/>
          <w:sz w:val="24"/>
          <w:szCs w:val="24"/>
          <w14:ligatures w14:val="standardContextual"/>
        </w:rPr>
      </w:pPr>
      <w:r w:rsidRPr="00B31D3C">
        <w:rPr>
          <w:rFonts w:ascii="Times New Roman" w:eastAsia="Times New Roman" w:hAnsi="Times New Roman" w:cs="Times New Roman"/>
          <w:b/>
          <w:bCs/>
          <w:color w:val="000000"/>
          <w:kern w:val="2"/>
          <w:sz w:val="24"/>
          <w:szCs w:val="24"/>
          <w14:ligatures w14:val="standardContextual"/>
        </w:rPr>
        <w:t xml:space="preserve">I. Wyjaśnienie potrzeby i celu wydania ustawy </w:t>
      </w:r>
    </w:p>
    <w:p w:rsidR="00B31D3C" w:rsidRDefault="00B31D3C" w:rsidP="00B31D3C">
      <w:pPr>
        <w:spacing w:after="0" w:line="360" w:lineRule="auto"/>
        <w:ind w:firstLine="709"/>
        <w:jc w:val="both"/>
        <w:rPr>
          <w:rFonts w:ascii="Times New Roman" w:eastAsia="Times New Roman" w:hAnsi="Times New Roman" w:cs="Times New Roman"/>
          <w:color w:val="000000"/>
          <w:sz w:val="24"/>
          <w:szCs w:val="24"/>
          <w:lang w:eastAsia="pl-PL"/>
        </w:rPr>
      </w:pPr>
      <w:r w:rsidRPr="00B31D3C">
        <w:rPr>
          <w:rFonts w:ascii="Times New Roman" w:eastAsia="Times New Roman" w:hAnsi="Times New Roman" w:cs="Times New Roman"/>
          <w:color w:val="000000"/>
          <w:sz w:val="24"/>
          <w:szCs w:val="24"/>
          <w:lang w:eastAsia="pl-PL"/>
        </w:rPr>
        <w:t xml:space="preserve">Przedłożony projekt ustawy </w:t>
      </w:r>
      <w:r w:rsidR="00572E5C">
        <w:rPr>
          <w:rFonts w:ascii="Times New Roman" w:eastAsia="Times New Roman" w:hAnsi="Times New Roman" w:cs="Times New Roman"/>
          <w:color w:val="000000"/>
          <w:sz w:val="24"/>
          <w:szCs w:val="24"/>
          <w:lang w:eastAsia="pl-PL"/>
        </w:rPr>
        <w:t xml:space="preserve">stanowi kolejną </w:t>
      </w:r>
      <w:r w:rsidRPr="00B31D3C">
        <w:rPr>
          <w:rFonts w:ascii="Times New Roman" w:eastAsia="Times New Roman" w:hAnsi="Times New Roman" w:cs="Times New Roman"/>
          <w:color w:val="000000"/>
          <w:sz w:val="24"/>
          <w:szCs w:val="24"/>
          <w:lang w:eastAsia="pl-PL"/>
        </w:rPr>
        <w:t>realizacj</w:t>
      </w:r>
      <w:r w:rsidR="00572E5C">
        <w:rPr>
          <w:rFonts w:ascii="Times New Roman" w:eastAsia="Times New Roman" w:hAnsi="Times New Roman" w:cs="Times New Roman"/>
          <w:color w:val="000000"/>
          <w:sz w:val="24"/>
          <w:szCs w:val="24"/>
          <w:lang w:eastAsia="pl-PL"/>
        </w:rPr>
        <w:t xml:space="preserve">ę </w:t>
      </w:r>
      <w:r w:rsidRPr="00B31D3C">
        <w:rPr>
          <w:rFonts w:ascii="Times New Roman" w:eastAsia="Times New Roman" w:hAnsi="Times New Roman" w:cs="Times New Roman"/>
          <w:color w:val="000000"/>
          <w:sz w:val="24"/>
          <w:szCs w:val="24"/>
          <w:lang w:eastAsia="pl-PL"/>
        </w:rPr>
        <w:t>wyrażone</w:t>
      </w:r>
      <w:r w:rsidR="00572E5C">
        <w:rPr>
          <w:rFonts w:ascii="Times New Roman" w:eastAsia="Times New Roman" w:hAnsi="Times New Roman" w:cs="Times New Roman"/>
          <w:color w:val="000000"/>
          <w:sz w:val="24"/>
          <w:szCs w:val="24"/>
          <w:lang w:eastAsia="pl-PL"/>
        </w:rPr>
        <w:t xml:space="preserve">j </w:t>
      </w:r>
      <w:r w:rsidRPr="00B31D3C">
        <w:rPr>
          <w:rFonts w:ascii="Times New Roman" w:eastAsia="Times New Roman" w:hAnsi="Times New Roman" w:cs="Times New Roman"/>
          <w:color w:val="000000"/>
          <w:sz w:val="24"/>
          <w:szCs w:val="24"/>
          <w:lang w:eastAsia="pl-PL"/>
        </w:rPr>
        <w:t>przez Prezydenta Rzeczypospolitej Polskiej, jeszcze jako kandydata na najwyższy urząd w Państwie w trakcie kampanii prezydenckiej,</w:t>
      </w:r>
      <w:r w:rsidR="00572E5C">
        <w:rPr>
          <w:rFonts w:ascii="Times New Roman" w:eastAsia="Times New Roman" w:hAnsi="Times New Roman" w:cs="Times New Roman"/>
          <w:color w:val="000000"/>
          <w:sz w:val="24"/>
          <w:szCs w:val="24"/>
          <w:lang w:eastAsia="pl-PL"/>
        </w:rPr>
        <w:t xml:space="preserve"> potrzeby</w:t>
      </w:r>
      <w:r w:rsidR="005435CC">
        <w:rPr>
          <w:rFonts w:ascii="Times New Roman" w:eastAsia="Times New Roman" w:hAnsi="Times New Roman" w:cs="Times New Roman"/>
          <w:color w:val="000000"/>
          <w:sz w:val="24"/>
          <w:szCs w:val="24"/>
          <w:lang w:eastAsia="pl-PL"/>
        </w:rPr>
        <w:t xml:space="preserve"> zintensyfikowania </w:t>
      </w:r>
      <w:r w:rsidR="00572E5C">
        <w:rPr>
          <w:rFonts w:ascii="Times New Roman" w:eastAsia="Times New Roman" w:hAnsi="Times New Roman" w:cs="Times New Roman"/>
          <w:color w:val="000000"/>
          <w:sz w:val="24"/>
          <w:szCs w:val="24"/>
          <w:lang w:eastAsia="pl-PL"/>
        </w:rPr>
        <w:t xml:space="preserve">rozwoju </w:t>
      </w:r>
      <w:r w:rsidRPr="00B31D3C">
        <w:rPr>
          <w:rFonts w:ascii="Times New Roman" w:eastAsia="Times New Roman" w:hAnsi="Times New Roman" w:cs="Times New Roman"/>
          <w:color w:val="000000"/>
          <w:sz w:val="24"/>
          <w:szCs w:val="24"/>
          <w:lang w:eastAsia="pl-PL"/>
        </w:rPr>
        <w:t xml:space="preserve">gospodarczego naszego </w:t>
      </w:r>
      <w:r w:rsidR="004846CD">
        <w:rPr>
          <w:rFonts w:ascii="Times New Roman" w:eastAsia="Times New Roman" w:hAnsi="Times New Roman" w:cs="Times New Roman"/>
          <w:color w:val="000000"/>
          <w:sz w:val="24"/>
          <w:szCs w:val="24"/>
          <w:lang w:eastAsia="pl-PL"/>
        </w:rPr>
        <w:t>P</w:t>
      </w:r>
      <w:r w:rsidR="00572E5C">
        <w:rPr>
          <w:rFonts w:ascii="Times New Roman" w:eastAsia="Times New Roman" w:hAnsi="Times New Roman" w:cs="Times New Roman"/>
          <w:color w:val="000000"/>
          <w:sz w:val="24"/>
          <w:szCs w:val="24"/>
          <w:lang w:eastAsia="pl-PL"/>
        </w:rPr>
        <w:t xml:space="preserve">aństwa. </w:t>
      </w:r>
    </w:p>
    <w:p w:rsidR="004846CD" w:rsidRDefault="005435CC" w:rsidP="00B31D3C">
      <w:pPr>
        <w:spacing w:after="0" w:line="360" w:lineRule="auto"/>
        <w:ind w:firstLine="709"/>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 xml:space="preserve">Polskie porty morskie o podstawowym znaczeniu dla gospodarki narodowej                                 w Gdańsku, Gdyni, Szczecinie i Świnoujściu są kluczowymi biegunami wzrostu </w:t>
      </w:r>
      <w:r>
        <w:rPr>
          <w:rFonts w:ascii="Times New Roman" w:eastAsia="Times New Roman" w:hAnsi="Times New Roman" w:cs="Times New Roman"/>
          <w:color w:val="000000"/>
          <w:sz w:val="24"/>
          <w:szCs w:val="24"/>
          <w:lang w:eastAsia="pl-PL"/>
        </w:rPr>
        <w:t xml:space="preserve">gospodarczego Polski. Celem projektu ustawy </w:t>
      </w:r>
      <w:r w:rsidR="00572E5C" w:rsidRPr="00572E5C">
        <w:rPr>
          <w:rFonts w:ascii="Times New Roman" w:eastAsia="Times New Roman" w:hAnsi="Times New Roman" w:cs="Times New Roman"/>
          <w:color w:val="000000"/>
          <w:sz w:val="24"/>
          <w:szCs w:val="24"/>
          <w:lang w:eastAsia="pl-PL"/>
        </w:rPr>
        <w:t>jest trwałe umocnienie</w:t>
      </w:r>
      <w:r>
        <w:rPr>
          <w:rFonts w:ascii="Times New Roman" w:eastAsia="Times New Roman" w:hAnsi="Times New Roman" w:cs="Times New Roman"/>
          <w:color w:val="000000"/>
          <w:sz w:val="24"/>
          <w:szCs w:val="24"/>
          <w:lang w:eastAsia="pl-PL"/>
        </w:rPr>
        <w:t xml:space="preserve"> tych </w:t>
      </w:r>
      <w:r w:rsidR="00572E5C" w:rsidRPr="00572E5C">
        <w:rPr>
          <w:rFonts w:ascii="Times New Roman" w:eastAsia="Times New Roman" w:hAnsi="Times New Roman" w:cs="Times New Roman"/>
          <w:color w:val="000000"/>
          <w:sz w:val="24"/>
          <w:szCs w:val="24"/>
          <w:lang w:eastAsia="pl-PL"/>
        </w:rPr>
        <w:t>portów jako liderów wśród portów morskich basenu Morza Bałtyckiego, pełniących rolę kluczowych węzłów globalnych łańcuchów dostaw dla Europy Środkowo-Wschodniej, oraz zwiększenie ich udziału w rozwoju społeczno-gospodarczym kraju</w:t>
      </w:r>
      <w:r>
        <w:rPr>
          <w:rFonts w:ascii="Times New Roman" w:eastAsia="Times New Roman" w:hAnsi="Times New Roman" w:cs="Times New Roman"/>
          <w:color w:val="000000"/>
          <w:sz w:val="24"/>
          <w:szCs w:val="24"/>
          <w:lang w:eastAsia="pl-PL"/>
        </w:rPr>
        <w:t xml:space="preserve">. </w:t>
      </w:r>
      <w:r w:rsidR="00B31D3C" w:rsidRPr="00B31D3C">
        <w:rPr>
          <w:rFonts w:ascii="Times New Roman" w:eastAsia="Times New Roman" w:hAnsi="Times New Roman" w:cs="Times New Roman"/>
          <w:color w:val="000000"/>
          <w:sz w:val="24"/>
          <w:szCs w:val="24"/>
          <w:lang w:eastAsia="pl-PL"/>
        </w:rPr>
        <w:t xml:space="preserve">Porty morskie </w:t>
      </w:r>
      <w:r w:rsidR="004846CD">
        <w:rPr>
          <w:rFonts w:ascii="Times New Roman" w:eastAsia="Times New Roman" w:hAnsi="Times New Roman" w:cs="Times New Roman"/>
          <w:color w:val="000000"/>
          <w:sz w:val="24"/>
          <w:szCs w:val="24"/>
          <w:lang w:eastAsia="pl-PL"/>
        </w:rPr>
        <w:t xml:space="preserve">są </w:t>
      </w:r>
      <w:r w:rsidR="00B31D3C" w:rsidRPr="00B31D3C">
        <w:rPr>
          <w:rFonts w:ascii="Times New Roman" w:eastAsia="Times New Roman" w:hAnsi="Times New Roman" w:cs="Times New Roman"/>
          <w:color w:val="000000"/>
          <w:sz w:val="24"/>
          <w:szCs w:val="24"/>
          <w:lang w:eastAsia="pl-PL"/>
        </w:rPr>
        <w:t>kluczowy</w:t>
      </w:r>
      <w:r w:rsidR="004846CD">
        <w:rPr>
          <w:rFonts w:ascii="Times New Roman" w:eastAsia="Times New Roman" w:hAnsi="Times New Roman" w:cs="Times New Roman"/>
          <w:color w:val="000000"/>
          <w:sz w:val="24"/>
          <w:szCs w:val="24"/>
          <w:lang w:eastAsia="pl-PL"/>
        </w:rPr>
        <w:t>m</w:t>
      </w:r>
      <w:r w:rsidR="00B31D3C" w:rsidRPr="00B31D3C">
        <w:rPr>
          <w:rFonts w:ascii="Times New Roman" w:eastAsia="Times New Roman" w:hAnsi="Times New Roman" w:cs="Times New Roman"/>
          <w:color w:val="000000"/>
          <w:sz w:val="24"/>
          <w:szCs w:val="24"/>
          <w:lang w:eastAsia="pl-PL"/>
        </w:rPr>
        <w:t xml:space="preserve"> element</w:t>
      </w:r>
      <w:r w:rsidR="004846CD">
        <w:rPr>
          <w:rFonts w:ascii="Times New Roman" w:eastAsia="Times New Roman" w:hAnsi="Times New Roman" w:cs="Times New Roman"/>
          <w:color w:val="000000"/>
          <w:sz w:val="24"/>
          <w:szCs w:val="24"/>
          <w:lang w:eastAsia="pl-PL"/>
        </w:rPr>
        <w:t>em</w:t>
      </w:r>
      <w:r w:rsidR="00B31D3C" w:rsidRPr="00B31D3C">
        <w:rPr>
          <w:rFonts w:ascii="Times New Roman" w:eastAsia="Times New Roman" w:hAnsi="Times New Roman" w:cs="Times New Roman"/>
          <w:color w:val="000000"/>
          <w:sz w:val="24"/>
          <w:szCs w:val="24"/>
          <w:lang w:eastAsia="pl-PL"/>
        </w:rPr>
        <w:t xml:space="preserve"> infrastruktury transportowej. Transport morski odpowiada za zdecydowaną większość międzynarodowego przewozu towarów. Przeładunki w polskich portach od wielu lat dynamicznie ros</w:t>
      </w:r>
      <w:r w:rsidR="004846CD">
        <w:rPr>
          <w:rFonts w:ascii="Times New Roman" w:eastAsia="Times New Roman" w:hAnsi="Times New Roman" w:cs="Times New Roman"/>
          <w:color w:val="000000"/>
          <w:sz w:val="24"/>
          <w:szCs w:val="24"/>
          <w:lang w:eastAsia="pl-PL"/>
        </w:rPr>
        <w:t xml:space="preserve">ną, niestety </w:t>
      </w:r>
      <w:r w:rsidR="00B31D3C" w:rsidRPr="00B31D3C">
        <w:rPr>
          <w:rFonts w:ascii="Times New Roman" w:eastAsia="Times New Roman" w:hAnsi="Times New Roman" w:cs="Times New Roman"/>
          <w:color w:val="000000"/>
          <w:sz w:val="24"/>
          <w:szCs w:val="24"/>
          <w:lang w:eastAsia="pl-PL"/>
        </w:rPr>
        <w:t>rok 2024 był pierwszym od wielu lat, w którym spadły w stosunku do roku poprzedniego. Według szacunków ekspertów porty generują obecnie około 230 tys. miejsc pracy oraz około 6</w:t>
      </w:r>
      <w:r w:rsidR="00D62BF1">
        <w:rPr>
          <w:rFonts w:ascii="Times New Roman" w:eastAsia="Times New Roman" w:hAnsi="Times New Roman" w:cs="Times New Roman"/>
          <w:color w:val="000000"/>
          <w:sz w:val="24"/>
          <w:szCs w:val="24"/>
          <w:lang w:eastAsia="pl-PL"/>
        </w:rPr>
        <w:t>0</w:t>
      </w:r>
      <w:r w:rsidR="00B31D3C" w:rsidRPr="00B31D3C">
        <w:rPr>
          <w:rFonts w:ascii="Times New Roman" w:eastAsia="Times New Roman" w:hAnsi="Times New Roman" w:cs="Times New Roman"/>
          <w:color w:val="000000"/>
          <w:sz w:val="24"/>
          <w:szCs w:val="24"/>
          <w:lang w:eastAsia="pl-PL"/>
        </w:rPr>
        <w:t xml:space="preserve"> mld złotych wpływów do polskiego budżetu.</w:t>
      </w:r>
      <w:r w:rsidR="00B31D3C">
        <w:rPr>
          <w:rFonts w:ascii="Times New Roman" w:eastAsia="Times New Roman" w:hAnsi="Times New Roman" w:cs="Times New Roman"/>
          <w:color w:val="000000"/>
          <w:sz w:val="24"/>
          <w:szCs w:val="24"/>
          <w:lang w:eastAsia="pl-PL"/>
        </w:rPr>
        <w:t xml:space="preserve"> </w:t>
      </w:r>
      <w:r w:rsidR="004846CD" w:rsidRPr="004846CD">
        <w:rPr>
          <w:rFonts w:ascii="Times New Roman" w:eastAsia="Times New Roman" w:hAnsi="Times New Roman" w:cs="Times New Roman"/>
          <w:color w:val="000000"/>
          <w:sz w:val="24"/>
          <w:szCs w:val="24"/>
          <w:lang w:eastAsia="pl-PL"/>
        </w:rPr>
        <w:t>Rozwój polskiej gospodarki pozostaje</w:t>
      </w:r>
      <w:r w:rsidR="004846CD">
        <w:rPr>
          <w:rFonts w:ascii="Times New Roman" w:eastAsia="Times New Roman" w:hAnsi="Times New Roman" w:cs="Times New Roman"/>
          <w:color w:val="000000"/>
          <w:sz w:val="24"/>
          <w:szCs w:val="24"/>
          <w:lang w:eastAsia="pl-PL"/>
        </w:rPr>
        <w:t xml:space="preserve"> więc</w:t>
      </w:r>
      <w:r w:rsidR="004846CD" w:rsidRPr="004846CD">
        <w:rPr>
          <w:rFonts w:ascii="Times New Roman" w:eastAsia="Times New Roman" w:hAnsi="Times New Roman" w:cs="Times New Roman"/>
          <w:color w:val="000000"/>
          <w:sz w:val="24"/>
          <w:szCs w:val="24"/>
          <w:lang w:eastAsia="pl-PL"/>
        </w:rPr>
        <w:t xml:space="preserve"> w ścisłym związku z rozwojem portów, w szczególności tych </w:t>
      </w:r>
      <w:r w:rsidR="004846CD">
        <w:rPr>
          <w:rFonts w:ascii="Times New Roman" w:eastAsia="Times New Roman" w:hAnsi="Times New Roman" w:cs="Times New Roman"/>
          <w:color w:val="000000"/>
          <w:sz w:val="24"/>
          <w:szCs w:val="24"/>
          <w:lang w:eastAsia="pl-PL"/>
        </w:rPr>
        <w:t xml:space="preserve">                             </w:t>
      </w:r>
      <w:r w:rsidR="004846CD" w:rsidRPr="004846CD">
        <w:rPr>
          <w:rFonts w:ascii="Times New Roman" w:eastAsia="Times New Roman" w:hAnsi="Times New Roman" w:cs="Times New Roman"/>
          <w:color w:val="000000"/>
          <w:sz w:val="24"/>
          <w:szCs w:val="24"/>
          <w:lang w:eastAsia="pl-PL"/>
        </w:rPr>
        <w:t>o podstawowym znaczeniu dla gospodarki narodowej. Wzrost gospodarczy powoduje wykładniczy wzrost przeładunków w portach, a rozwój portów stymuluje wzrost gospodarczy. Dalszy dynamiczny rozwój najważniejszych polskich portów wymaga podjęcia szeregu przedsięwzięć inwestycyjnych pozwalających na dalsze zwiększanie potencjał</w:t>
      </w:r>
      <w:r w:rsidR="004846CD">
        <w:rPr>
          <w:rFonts w:ascii="Times New Roman" w:eastAsia="Times New Roman" w:hAnsi="Times New Roman" w:cs="Times New Roman"/>
          <w:color w:val="000000"/>
          <w:sz w:val="24"/>
          <w:szCs w:val="24"/>
          <w:lang w:eastAsia="pl-PL"/>
        </w:rPr>
        <w:t>u</w:t>
      </w:r>
      <w:r w:rsidR="004846CD" w:rsidRPr="004846CD">
        <w:rPr>
          <w:rFonts w:ascii="Times New Roman" w:eastAsia="Times New Roman" w:hAnsi="Times New Roman" w:cs="Times New Roman"/>
          <w:color w:val="000000"/>
          <w:sz w:val="24"/>
          <w:szCs w:val="24"/>
          <w:lang w:eastAsia="pl-PL"/>
        </w:rPr>
        <w:t xml:space="preserve"> gospodarczego</w:t>
      </w:r>
      <w:r w:rsidR="004846CD">
        <w:rPr>
          <w:rFonts w:ascii="Times New Roman" w:eastAsia="Times New Roman" w:hAnsi="Times New Roman" w:cs="Times New Roman"/>
          <w:color w:val="000000"/>
          <w:sz w:val="24"/>
          <w:szCs w:val="24"/>
          <w:lang w:eastAsia="pl-PL"/>
        </w:rPr>
        <w:t xml:space="preserve"> Państwa.</w:t>
      </w:r>
      <w:r w:rsidR="004846CD" w:rsidRPr="004846CD">
        <w:rPr>
          <w:rFonts w:ascii="Times New Roman" w:eastAsia="Times New Roman" w:hAnsi="Times New Roman" w:cs="Times New Roman"/>
          <w:color w:val="000000"/>
          <w:sz w:val="24"/>
          <w:szCs w:val="24"/>
          <w:lang w:eastAsia="pl-PL"/>
        </w:rPr>
        <w:t xml:space="preserve">        </w:t>
      </w:r>
    </w:p>
    <w:p w:rsidR="00F238C0" w:rsidRDefault="00B31D3C" w:rsidP="00B31D3C">
      <w:pPr>
        <w:spacing w:after="0" w:line="360" w:lineRule="auto"/>
        <w:ind w:firstLine="709"/>
        <w:jc w:val="both"/>
        <w:rPr>
          <w:rFonts w:ascii="Times New Roman" w:eastAsia="Times New Roman" w:hAnsi="Times New Roman" w:cs="Times New Roman"/>
          <w:color w:val="000000"/>
          <w:sz w:val="24"/>
          <w:szCs w:val="24"/>
          <w:lang w:eastAsia="pl-PL"/>
        </w:rPr>
      </w:pPr>
      <w:r w:rsidRPr="00B31D3C">
        <w:rPr>
          <w:rFonts w:ascii="Times New Roman" w:eastAsia="Times New Roman" w:hAnsi="Times New Roman" w:cs="Times New Roman"/>
          <w:color w:val="000000"/>
          <w:sz w:val="24"/>
          <w:szCs w:val="24"/>
          <w:lang w:eastAsia="pl-PL"/>
        </w:rPr>
        <w:t>Transport morski</w:t>
      </w:r>
      <w:r w:rsidR="004846CD">
        <w:rPr>
          <w:rFonts w:ascii="Times New Roman" w:eastAsia="Times New Roman" w:hAnsi="Times New Roman" w:cs="Times New Roman"/>
          <w:color w:val="000000"/>
          <w:sz w:val="24"/>
          <w:szCs w:val="24"/>
          <w:lang w:eastAsia="pl-PL"/>
        </w:rPr>
        <w:t xml:space="preserve"> pełni również </w:t>
      </w:r>
      <w:r w:rsidRPr="00B31D3C">
        <w:rPr>
          <w:rFonts w:ascii="Times New Roman" w:eastAsia="Times New Roman" w:hAnsi="Times New Roman" w:cs="Times New Roman"/>
          <w:color w:val="000000"/>
          <w:sz w:val="24"/>
          <w:szCs w:val="24"/>
          <w:lang w:eastAsia="pl-PL"/>
        </w:rPr>
        <w:t>podstawową rolę</w:t>
      </w:r>
      <w:r w:rsidR="004846CD">
        <w:rPr>
          <w:rFonts w:ascii="Times New Roman" w:eastAsia="Times New Roman" w:hAnsi="Times New Roman" w:cs="Times New Roman"/>
          <w:color w:val="000000"/>
          <w:sz w:val="24"/>
          <w:szCs w:val="24"/>
          <w:lang w:eastAsia="pl-PL"/>
        </w:rPr>
        <w:t xml:space="preserve"> w zakresie zapewnienia </w:t>
      </w:r>
      <w:r w:rsidRPr="00B31D3C">
        <w:rPr>
          <w:rFonts w:ascii="Times New Roman" w:eastAsia="Times New Roman" w:hAnsi="Times New Roman" w:cs="Times New Roman"/>
          <w:color w:val="000000"/>
          <w:sz w:val="24"/>
          <w:szCs w:val="24"/>
          <w:lang w:eastAsia="pl-PL"/>
        </w:rPr>
        <w:t xml:space="preserve"> bezpieczeństwa państwa,</w:t>
      </w:r>
      <w:r w:rsidR="004846CD">
        <w:rPr>
          <w:rFonts w:ascii="Times New Roman" w:eastAsia="Times New Roman" w:hAnsi="Times New Roman" w:cs="Times New Roman"/>
          <w:color w:val="000000"/>
          <w:sz w:val="24"/>
          <w:szCs w:val="24"/>
          <w:lang w:eastAsia="pl-PL"/>
        </w:rPr>
        <w:t xml:space="preserve"> w tym </w:t>
      </w:r>
      <w:r w:rsidRPr="00B31D3C">
        <w:rPr>
          <w:rFonts w:ascii="Times New Roman" w:eastAsia="Times New Roman" w:hAnsi="Times New Roman" w:cs="Times New Roman"/>
          <w:color w:val="000000"/>
          <w:sz w:val="24"/>
          <w:szCs w:val="24"/>
          <w:lang w:eastAsia="pl-PL"/>
        </w:rPr>
        <w:t>bezpieczeństwa energetycznego. Uniezależnienie się od dostaw surowców energetycznych z Rosji byłoby niemożliwe bez terminali takich jak gazoport w Świnoujściu czy naftoport w Gdańsku.</w:t>
      </w:r>
      <w:r w:rsidR="004846CD">
        <w:rPr>
          <w:rFonts w:ascii="Times New Roman" w:eastAsia="Times New Roman" w:hAnsi="Times New Roman" w:cs="Times New Roman"/>
          <w:color w:val="000000"/>
          <w:sz w:val="24"/>
          <w:szCs w:val="24"/>
          <w:lang w:eastAsia="pl-PL"/>
        </w:rPr>
        <w:t xml:space="preserve"> Należy również pamiętać, że k</w:t>
      </w:r>
      <w:r w:rsidRPr="00B31D3C">
        <w:rPr>
          <w:rFonts w:ascii="Times New Roman" w:eastAsia="Times New Roman" w:hAnsi="Times New Roman" w:cs="Times New Roman"/>
          <w:color w:val="000000"/>
          <w:sz w:val="24"/>
          <w:szCs w:val="24"/>
          <w:lang w:eastAsia="pl-PL"/>
        </w:rPr>
        <w:t>ryzys wywołany paniką na rynku węgla w</w:t>
      </w:r>
      <w:r w:rsidR="004846CD">
        <w:rPr>
          <w:rFonts w:ascii="Times New Roman" w:eastAsia="Times New Roman" w:hAnsi="Times New Roman" w:cs="Times New Roman"/>
          <w:color w:val="000000"/>
          <w:sz w:val="24"/>
          <w:szCs w:val="24"/>
          <w:lang w:eastAsia="pl-PL"/>
        </w:rPr>
        <w:t xml:space="preserve"> roku </w:t>
      </w:r>
      <w:r w:rsidRPr="00B31D3C">
        <w:rPr>
          <w:rFonts w:ascii="Times New Roman" w:eastAsia="Times New Roman" w:hAnsi="Times New Roman" w:cs="Times New Roman"/>
          <w:color w:val="000000"/>
          <w:sz w:val="24"/>
          <w:szCs w:val="24"/>
          <w:lang w:eastAsia="pl-PL"/>
        </w:rPr>
        <w:t>2022 udało się zażegnać dzięki importowi węgla drogą morską.</w:t>
      </w:r>
    </w:p>
    <w:p w:rsidR="00F238C0" w:rsidRPr="00F238C0" w:rsidRDefault="00F238C0" w:rsidP="00F238C0">
      <w:pPr>
        <w:spacing w:after="0" w:line="360" w:lineRule="auto"/>
        <w:ind w:firstLine="709"/>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lastRenderedPageBreak/>
        <w:t>Nie ulega</w:t>
      </w:r>
      <w:r>
        <w:rPr>
          <w:rFonts w:ascii="Times New Roman" w:eastAsia="Times New Roman" w:hAnsi="Times New Roman" w:cs="Times New Roman"/>
          <w:color w:val="000000"/>
          <w:sz w:val="24"/>
          <w:szCs w:val="24"/>
          <w:lang w:eastAsia="pl-PL"/>
        </w:rPr>
        <w:t xml:space="preserve"> ponadto</w:t>
      </w:r>
      <w:r w:rsidRPr="00F238C0">
        <w:rPr>
          <w:rFonts w:ascii="Times New Roman" w:eastAsia="Times New Roman" w:hAnsi="Times New Roman" w:cs="Times New Roman"/>
          <w:color w:val="000000"/>
          <w:sz w:val="24"/>
          <w:szCs w:val="24"/>
          <w:lang w:eastAsia="pl-PL"/>
        </w:rPr>
        <w:t xml:space="preserve"> wątpliwości, że w dobie zbrodniczej napaści Federacji Rosyjskiej na  Ukrainę, Polska znalazła się w</w:t>
      </w:r>
      <w:r>
        <w:rPr>
          <w:rFonts w:ascii="Times New Roman" w:eastAsia="Times New Roman" w:hAnsi="Times New Roman" w:cs="Times New Roman"/>
          <w:color w:val="000000"/>
          <w:sz w:val="24"/>
          <w:szCs w:val="24"/>
          <w:lang w:eastAsia="pl-PL"/>
        </w:rPr>
        <w:t xml:space="preserve"> nowej złożonej </w:t>
      </w:r>
      <w:r w:rsidRPr="00F238C0">
        <w:rPr>
          <w:rFonts w:ascii="Times New Roman" w:eastAsia="Times New Roman" w:hAnsi="Times New Roman" w:cs="Times New Roman"/>
          <w:color w:val="000000"/>
          <w:sz w:val="24"/>
          <w:szCs w:val="24"/>
          <w:lang w:eastAsia="pl-PL"/>
        </w:rPr>
        <w:t>sytuacji</w:t>
      </w:r>
      <w:r>
        <w:rPr>
          <w:rFonts w:ascii="Times New Roman" w:eastAsia="Times New Roman" w:hAnsi="Times New Roman" w:cs="Times New Roman"/>
          <w:color w:val="000000"/>
          <w:sz w:val="24"/>
          <w:szCs w:val="24"/>
          <w:lang w:eastAsia="pl-PL"/>
        </w:rPr>
        <w:t xml:space="preserve"> geopolitycznej</w:t>
      </w:r>
      <w:r w:rsidRPr="00F238C0">
        <w:rPr>
          <w:rFonts w:ascii="Times New Roman" w:eastAsia="Times New Roman" w:hAnsi="Times New Roman" w:cs="Times New Roman"/>
          <w:color w:val="000000"/>
          <w:sz w:val="24"/>
          <w:szCs w:val="24"/>
          <w:lang w:eastAsia="pl-PL"/>
        </w:rPr>
        <w:t xml:space="preserve">. Pierwszy raz po </w:t>
      </w:r>
      <w:r>
        <w:rPr>
          <w:rFonts w:ascii="Times New Roman" w:eastAsia="Times New Roman" w:hAnsi="Times New Roman" w:cs="Times New Roman"/>
          <w:color w:val="000000"/>
          <w:sz w:val="24"/>
          <w:szCs w:val="24"/>
          <w:lang w:eastAsia="pl-PL"/>
        </w:rPr>
        <w:t xml:space="preserve">                     </w:t>
      </w:r>
      <w:r w:rsidRPr="00F238C0">
        <w:rPr>
          <w:rFonts w:ascii="Times New Roman" w:eastAsia="Times New Roman" w:hAnsi="Times New Roman" w:cs="Times New Roman"/>
          <w:color w:val="000000"/>
          <w:sz w:val="24"/>
          <w:szCs w:val="24"/>
          <w:lang w:eastAsia="pl-PL"/>
        </w:rPr>
        <w:t>1989</w:t>
      </w:r>
      <w:r>
        <w:rPr>
          <w:rFonts w:ascii="Times New Roman" w:eastAsia="Times New Roman" w:hAnsi="Times New Roman" w:cs="Times New Roman"/>
          <w:color w:val="000000"/>
          <w:sz w:val="24"/>
          <w:szCs w:val="24"/>
          <w:lang w:eastAsia="pl-PL"/>
        </w:rPr>
        <w:t xml:space="preserve"> </w:t>
      </w:r>
      <w:r w:rsidRPr="00F238C0">
        <w:rPr>
          <w:rFonts w:ascii="Times New Roman" w:eastAsia="Times New Roman" w:hAnsi="Times New Roman" w:cs="Times New Roman"/>
          <w:color w:val="000000"/>
          <w:sz w:val="24"/>
          <w:szCs w:val="24"/>
          <w:lang w:eastAsia="pl-PL"/>
        </w:rPr>
        <w:t>r. doszło do sytuacji, w której regularna wojna toczona jest na terytorium naszego sąsiada. Polska jako kraj graniczący z Ukrainą odgr</w:t>
      </w:r>
      <w:r>
        <w:rPr>
          <w:rFonts w:ascii="Times New Roman" w:eastAsia="Times New Roman" w:hAnsi="Times New Roman" w:cs="Times New Roman"/>
          <w:color w:val="000000"/>
          <w:sz w:val="24"/>
          <w:szCs w:val="24"/>
          <w:lang w:eastAsia="pl-PL"/>
        </w:rPr>
        <w:t xml:space="preserve">ywa </w:t>
      </w:r>
      <w:r w:rsidRPr="00F238C0">
        <w:rPr>
          <w:rFonts w:ascii="Times New Roman" w:eastAsia="Times New Roman" w:hAnsi="Times New Roman" w:cs="Times New Roman"/>
          <w:color w:val="000000"/>
          <w:sz w:val="24"/>
          <w:szCs w:val="24"/>
          <w:lang w:eastAsia="pl-PL"/>
        </w:rPr>
        <w:t>istotną rolę jako państw</w:t>
      </w:r>
      <w:r>
        <w:rPr>
          <w:rFonts w:ascii="Times New Roman" w:eastAsia="Times New Roman" w:hAnsi="Times New Roman" w:cs="Times New Roman"/>
          <w:color w:val="000000"/>
          <w:sz w:val="24"/>
          <w:szCs w:val="24"/>
          <w:lang w:eastAsia="pl-PL"/>
        </w:rPr>
        <w:t>o</w:t>
      </w:r>
      <w:r w:rsidRPr="00F238C0">
        <w:rPr>
          <w:rFonts w:ascii="Times New Roman" w:eastAsia="Times New Roman" w:hAnsi="Times New Roman" w:cs="Times New Roman"/>
          <w:color w:val="000000"/>
          <w:sz w:val="24"/>
          <w:szCs w:val="24"/>
          <w:lang w:eastAsia="pl-PL"/>
        </w:rPr>
        <w:t xml:space="preserve"> przerzutowe dla sprzętu</w:t>
      </w:r>
      <w:r>
        <w:rPr>
          <w:rFonts w:ascii="Times New Roman" w:eastAsia="Times New Roman" w:hAnsi="Times New Roman" w:cs="Times New Roman"/>
          <w:color w:val="000000"/>
          <w:sz w:val="24"/>
          <w:szCs w:val="24"/>
          <w:lang w:eastAsia="pl-PL"/>
        </w:rPr>
        <w:t xml:space="preserve"> wojskowego </w:t>
      </w:r>
      <w:r w:rsidRPr="00F238C0">
        <w:rPr>
          <w:rFonts w:ascii="Times New Roman" w:eastAsia="Times New Roman" w:hAnsi="Times New Roman" w:cs="Times New Roman"/>
          <w:color w:val="000000"/>
          <w:sz w:val="24"/>
          <w:szCs w:val="24"/>
          <w:lang w:eastAsia="pl-PL"/>
        </w:rPr>
        <w:t>wysyłanego na front drogą morską, między innymi ze Stanów Zjednoczonych Ameryki i Wielkiej Brytanii. Porty morskie pełni</w:t>
      </w:r>
      <w:r>
        <w:rPr>
          <w:rFonts w:ascii="Times New Roman" w:eastAsia="Times New Roman" w:hAnsi="Times New Roman" w:cs="Times New Roman"/>
          <w:color w:val="000000"/>
          <w:sz w:val="24"/>
          <w:szCs w:val="24"/>
          <w:lang w:eastAsia="pl-PL"/>
        </w:rPr>
        <w:t>ą zaś</w:t>
      </w:r>
      <w:r w:rsidRPr="00F238C0">
        <w:rPr>
          <w:rFonts w:ascii="Times New Roman" w:eastAsia="Times New Roman" w:hAnsi="Times New Roman" w:cs="Times New Roman"/>
          <w:color w:val="000000"/>
          <w:sz w:val="24"/>
          <w:szCs w:val="24"/>
          <w:lang w:eastAsia="pl-PL"/>
        </w:rPr>
        <w:t xml:space="preserve"> funkcję hubów przeładunkowych sprzętu wojskowego</w:t>
      </w:r>
      <w:r>
        <w:rPr>
          <w:rFonts w:ascii="Times New Roman" w:eastAsia="Times New Roman" w:hAnsi="Times New Roman" w:cs="Times New Roman"/>
          <w:color w:val="000000"/>
          <w:sz w:val="24"/>
          <w:szCs w:val="24"/>
          <w:lang w:eastAsia="pl-PL"/>
        </w:rPr>
        <w:t xml:space="preserve">. </w:t>
      </w:r>
    </w:p>
    <w:p w:rsidR="00F238C0" w:rsidRPr="00F238C0" w:rsidRDefault="00F238C0" w:rsidP="00F238C0">
      <w:pPr>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Z powyższych względów </w:t>
      </w:r>
      <w:r w:rsidRPr="00F238C0">
        <w:rPr>
          <w:rFonts w:ascii="Times New Roman" w:eastAsia="Times New Roman" w:hAnsi="Times New Roman" w:cs="Times New Roman"/>
          <w:color w:val="000000"/>
          <w:sz w:val="24"/>
          <w:szCs w:val="24"/>
          <w:lang w:eastAsia="pl-PL"/>
        </w:rPr>
        <w:t>konieczne staje się wprowadzenie nowych rozwiązań, które pozwolą organom władzy publicznej na sprawniejsze kontrolowanie działań podejmowanych przez właścicieli i użytkowników wieczystych terenów przybrzeżnych, a zwłaszcza tych terenów, które położone są w granicach administracyjnych portów morskich.</w:t>
      </w:r>
    </w:p>
    <w:p w:rsidR="00F238C0" w:rsidRPr="00F238C0" w:rsidRDefault="00160175" w:rsidP="00F238C0">
      <w:pPr>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Regulacje </w:t>
      </w:r>
      <w:r w:rsidR="00F238C0" w:rsidRPr="00F238C0">
        <w:rPr>
          <w:rFonts w:ascii="Times New Roman" w:eastAsia="Times New Roman" w:hAnsi="Times New Roman" w:cs="Times New Roman"/>
          <w:color w:val="000000"/>
          <w:sz w:val="24"/>
          <w:szCs w:val="24"/>
          <w:lang w:eastAsia="pl-PL"/>
        </w:rPr>
        <w:t>przewidziane w projekcie</w:t>
      </w:r>
      <w:r>
        <w:rPr>
          <w:rFonts w:ascii="Times New Roman" w:eastAsia="Times New Roman" w:hAnsi="Times New Roman" w:cs="Times New Roman"/>
          <w:color w:val="000000"/>
          <w:sz w:val="24"/>
          <w:szCs w:val="24"/>
          <w:lang w:eastAsia="pl-PL"/>
        </w:rPr>
        <w:t xml:space="preserve"> ustawy</w:t>
      </w:r>
      <w:r w:rsidR="00F238C0" w:rsidRPr="00F238C0">
        <w:rPr>
          <w:rFonts w:ascii="Times New Roman" w:eastAsia="Times New Roman" w:hAnsi="Times New Roman" w:cs="Times New Roman"/>
          <w:color w:val="000000"/>
          <w:sz w:val="24"/>
          <w:szCs w:val="24"/>
          <w:lang w:eastAsia="pl-PL"/>
        </w:rPr>
        <w:t xml:space="preserve"> mają na celu:</w:t>
      </w:r>
    </w:p>
    <w:p w:rsidR="00F238C0" w:rsidRPr="00F238C0" w:rsidRDefault="00F238C0" w:rsidP="00F238C0">
      <w:pPr>
        <w:spacing w:after="0" w:line="360" w:lineRule="auto"/>
        <w:ind w:left="567" w:hanging="283"/>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t>•</w:t>
      </w:r>
      <w:r w:rsidRPr="00F238C0">
        <w:rPr>
          <w:rFonts w:ascii="Times New Roman" w:eastAsia="Times New Roman" w:hAnsi="Times New Roman" w:cs="Times New Roman"/>
          <w:color w:val="000000"/>
          <w:sz w:val="24"/>
          <w:szCs w:val="24"/>
          <w:lang w:eastAsia="pl-PL"/>
        </w:rPr>
        <w:tab/>
      </w:r>
      <w:r>
        <w:rPr>
          <w:rFonts w:ascii="Times New Roman" w:eastAsia="Times New Roman" w:hAnsi="Times New Roman" w:cs="Times New Roman"/>
          <w:color w:val="000000"/>
          <w:sz w:val="24"/>
          <w:szCs w:val="24"/>
          <w:lang w:eastAsia="pl-PL"/>
        </w:rPr>
        <w:t xml:space="preserve">wskazanie </w:t>
      </w:r>
      <w:r w:rsidRPr="00F238C0">
        <w:rPr>
          <w:rFonts w:ascii="Times New Roman" w:eastAsia="Times New Roman" w:hAnsi="Times New Roman" w:cs="Times New Roman"/>
          <w:color w:val="000000"/>
          <w:sz w:val="24"/>
          <w:szCs w:val="24"/>
          <w:lang w:eastAsia="pl-PL"/>
        </w:rPr>
        <w:t>inwestycj</w:t>
      </w:r>
      <w:r>
        <w:rPr>
          <w:rFonts w:ascii="Times New Roman" w:eastAsia="Times New Roman" w:hAnsi="Times New Roman" w:cs="Times New Roman"/>
          <w:color w:val="000000"/>
          <w:sz w:val="24"/>
          <w:szCs w:val="24"/>
          <w:lang w:eastAsia="pl-PL"/>
        </w:rPr>
        <w:t>i</w:t>
      </w:r>
      <w:r w:rsidRPr="00F238C0">
        <w:rPr>
          <w:rFonts w:ascii="Times New Roman" w:eastAsia="Times New Roman" w:hAnsi="Times New Roman" w:cs="Times New Roman"/>
          <w:color w:val="000000"/>
          <w:sz w:val="24"/>
          <w:szCs w:val="24"/>
          <w:lang w:eastAsia="pl-PL"/>
        </w:rPr>
        <w:t xml:space="preserve"> o</w:t>
      </w:r>
      <w:r>
        <w:rPr>
          <w:rFonts w:ascii="Times New Roman" w:eastAsia="Times New Roman" w:hAnsi="Times New Roman" w:cs="Times New Roman"/>
          <w:color w:val="000000"/>
          <w:sz w:val="24"/>
          <w:szCs w:val="24"/>
          <w:lang w:eastAsia="pl-PL"/>
        </w:rPr>
        <w:t xml:space="preserve"> </w:t>
      </w:r>
      <w:r w:rsidRPr="00F238C0">
        <w:rPr>
          <w:rFonts w:ascii="Times New Roman" w:eastAsia="Times New Roman" w:hAnsi="Times New Roman" w:cs="Times New Roman"/>
          <w:color w:val="000000"/>
          <w:sz w:val="24"/>
          <w:szCs w:val="24"/>
          <w:lang w:eastAsia="pl-PL"/>
        </w:rPr>
        <w:t>strategicznym znaczeniu dla rozwoju</w:t>
      </w:r>
      <w:r w:rsidRPr="00F238C0">
        <w:rPr>
          <w:rFonts w:ascii="Times New Roman" w:eastAsia="Times New Roman" w:hAnsi="Times New Roman" w:cs="Times New Roman"/>
          <w:color w:val="000000"/>
          <w:sz w:val="24"/>
          <w:szCs w:val="24"/>
          <w:lang w:val="pl" w:eastAsia="pl-PL"/>
        </w:rPr>
        <w:t xml:space="preserve"> portów morskich </w:t>
      </w:r>
      <w:r>
        <w:rPr>
          <w:rFonts w:ascii="Times New Roman" w:eastAsia="Times New Roman" w:hAnsi="Times New Roman" w:cs="Times New Roman"/>
          <w:color w:val="000000"/>
          <w:sz w:val="24"/>
          <w:szCs w:val="24"/>
          <w:lang w:val="pl" w:eastAsia="pl-PL"/>
        </w:rPr>
        <w:t xml:space="preserve">                                </w:t>
      </w:r>
      <w:r w:rsidRPr="00F238C0">
        <w:rPr>
          <w:rFonts w:ascii="Times New Roman" w:eastAsia="Times New Roman" w:hAnsi="Times New Roman" w:cs="Times New Roman"/>
          <w:color w:val="000000"/>
          <w:sz w:val="24"/>
          <w:szCs w:val="24"/>
          <w:lang w:val="pl" w:eastAsia="pl-PL"/>
        </w:rPr>
        <w:t xml:space="preserve">o </w:t>
      </w:r>
      <w:r w:rsidRPr="00F238C0">
        <w:rPr>
          <w:rFonts w:ascii="Times New Roman" w:eastAsia="Times New Roman" w:hAnsi="Times New Roman" w:cs="Times New Roman"/>
          <w:color w:val="000000"/>
          <w:sz w:val="24"/>
          <w:szCs w:val="24"/>
          <w:lang w:eastAsia="pl-PL"/>
        </w:rPr>
        <w:t>podstawowym znaczeniu dla gospodarki narodowej</w:t>
      </w:r>
      <w:r w:rsidR="00160175">
        <w:rPr>
          <w:rFonts w:ascii="Times New Roman" w:eastAsia="Times New Roman" w:hAnsi="Times New Roman" w:cs="Times New Roman"/>
          <w:color w:val="000000"/>
          <w:sz w:val="24"/>
          <w:szCs w:val="24"/>
          <w:lang w:eastAsia="pl-PL"/>
        </w:rPr>
        <w:t xml:space="preserve">, o które uzupełniony zostanie </w:t>
      </w:r>
      <w:r w:rsidR="00160175" w:rsidRPr="00160175">
        <w:rPr>
          <w:rFonts w:ascii="Times New Roman" w:eastAsia="Times New Roman" w:hAnsi="Times New Roman" w:cs="Times New Roman"/>
          <w:color w:val="000000"/>
          <w:sz w:val="24"/>
          <w:szCs w:val="24"/>
          <w:lang w:eastAsia="pl-PL"/>
        </w:rPr>
        <w:t xml:space="preserve"> </w:t>
      </w:r>
      <w:r w:rsidR="00160175" w:rsidRPr="00160175">
        <w:rPr>
          <w:rFonts w:ascii="Times New Roman" w:eastAsia="Times New Roman" w:hAnsi="Times New Roman" w:cs="Times New Roman"/>
          <w:color w:val="000000"/>
          <w:sz w:val="24"/>
          <w:szCs w:val="24"/>
          <w:lang w:val="pl" w:eastAsia="pl-PL"/>
        </w:rPr>
        <w:t>„Program rozwoju polskich portów morskich do 2030 roku”, przyjęty uchwałą Nr 100 Rady Ministrów z dnia 17 września 2019 r. w sprawie przyjęcia programu pod nazwą „Program rozwoju polskich portów morskich do 2030 roku”</w:t>
      </w:r>
      <w:r w:rsidR="00160175">
        <w:rPr>
          <w:rFonts w:ascii="Times New Roman" w:eastAsia="Times New Roman" w:hAnsi="Times New Roman" w:cs="Times New Roman"/>
          <w:color w:val="000000"/>
          <w:sz w:val="24"/>
          <w:szCs w:val="24"/>
          <w:lang w:val="pl" w:eastAsia="pl-PL"/>
        </w:rPr>
        <w:t xml:space="preserve">; </w:t>
      </w:r>
    </w:p>
    <w:p w:rsidR="00F238C0" w:rsidRPr="00F238C0" w:rsidRDefault="00F238C0" w:rsidP="00F238C0">
      <w:pPr>
        <w:spacing w:after="0" w:line="360" w:lineRule="auto"/>
        <w:ind w:left="567" w:hanging="283"/>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t>•</w:t>
      </w:r>
      <w:r w:rsidRPr="00F238C0">
        <w:rPr>
          <w:rFonts w:ascii="Times New Roman" w:eastAsia="Times New Roman" w:hAnsi="Times New Roman" w:cs="Times New Roman"/>
          <w:color w:val="000000"/>
          <w:sz w:val="24"/>
          <w:szCs w:val="24"/>
          <w:lang w:eastAsia="pl-PL"/>
        </w:rPr>
        <w:tab/>
      </w:r>
      <w:r w:rsidR="00160175">
        <w:rPr>
          <w:rFonts w:ascii="Times New Roman" w:eastAsia="Times New Roman" w:hAnsi="Times New Roman" w:cs="Times New Roman"/>
          <w:color w:val="000000"/>
          <w:sz w:val="24"/>
          <w:szCs w:val="24"/>
          <w:lang w:eastAsia="pl-PL"/>
        </w:rPr>
        <w:t>r</w:t>
      </w:r>
      <w:r w:rsidRPr="00F238C0">
        <w:rPr>
          <w:rFonts w:ascii="Times New Roman" w:eastAsia="Times New Roman" w:hAnsi="Times New Roman" w:cs="Times New Roman"/>
          <w:color w:val="000000"/>
          <w:sz w:val="24"/>
          <w:szCs w:val="24"/>
          <w:lang w:eastAsia="pl-PL"/>
        </w:rPr>
        <w:t xml:space="preserve">ealizację zobowiązań nałożonych na rząd przez Komisję Służb Specjalnych </w:t>
      </w:r>
      <w:r w:rsidR="00160175">
        <w:rPr>
          <w:rFonts w:ascii="Times New Roman" w:eastAsia="Times New Roman" w:hAnsi="Times New Roman" w:cs="Times New Roman"/>
          <w:color w:val="000000"/>
          <w:sz w:val="24"/>
          <w:szCs w:val="24"/>
          <w:lang w:eastAsia="pl-PL"/>
        </w:rPr>
        <w:t xml:space="preserve">                                  </w:t>
      </w:r>
      <w:r w:rsidRPr="00F238C0">
        <w:rPr>
          <w:rFonts w:ascii="Times New Roman" w:eastAsia="Times New Roman" w:hAnsi="Times New Roman" w:cs="Times New Roman"/>
          <w:color w:val="000000"/>
          <w:sz w:val="24"/>
          <w:szCs w:val="24"/>
          <w:lang w:eastAsia="pl-PL"/>
        </w:rPr>
        <w:t>w dezyderacie nr 1 z dnia 7 marca 2024 roku oraz dezyderacie nr 2 z dnia 11 kwietnia 2024 roku</w:t>
      </w:r>
      <w:r w:rsidR="00160175">
        <w:rPr>
          <w:rFonts w:ascii="Times New Roman" w:eastAsia="Times New Roman" w:hAnsi="Times New Roman" w:cs="Times New Roman"/>
          <w:color w:val="000000"/>
          <w:sz w:val="24"/>
          <w:szCs w:val="24"/>
          <w:lang w:eastAsia="pl-PL"/>
        </w:rPr>
        <w:t>;</w:t>
      </w:r>
    </w:p>
    <w:p w:rsidR="00F238C0" w:rsidRPr="00F238C0" w:rsidRDefault="00F238C0" w:rsidP="00F238C0">
      <w:pPr>
        <w:spacing w:after="0" w:line="360" w:lineRule="auto"/>
        <w:ind w:left="567" w:hanging="283"/>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t>•</w:t>
      </w:r>
      <w:r w:rsidRPr="00F238C0">
        <w:rPr>
          <w:rFonts w:ascii="Times New Roman" w:eastAsia="Times New Roman" w:hAnsi="Times New Roman" w:cs="Times New Roman"/>
          <w:color w:val="000000"/>
          <w:sz w:val="24"/>
          <w:szCs w:val="24"/>
          <w:lang w:eastAsia="pl-PL"/>
        </w:rPr>
        <w:tab/>
      </w:r>
      <w:r w:rsidR="00160175">
        <w:rPr>
          <w:rFonts w:ascii="Times New Roman" w:eastAsia="Times New Roman" w:hAnsi="Times New Roman" w:cs="Times New Roman"/>
          <w:color w:val="000000"/>
          <w:sz w:val="24"/>
          <w:szCs w:val="24"/>
          <w:lang w:eastAsia="pl-PL"/>
        </w:rPr>
        <w:t>o</w:t>
      </w:r>
      <w:r w:rsidRPr="00F238C0">
        <w:rPr>
          <w:rFonts w:ascii="Times New Roman" w:eastAsia="Times New Roman" w:hAnsi="Times New Roman" w:cs="Times New Roman"/>
          <w:color w:val="000000"/>
          <w:sz w:val="24"/>
          <w:szCs w:val="24"/>
          <w:lang w:eastAsia="pl-PL"/>
        </w:rPr>
        <w:t>chronę kapitału zainwestowanego w portach o strategicznym znaczeniu dla gospodarki narodowej</w:t>
      </w:r>
      <w:r w:rsidR="00160175">
        <w:rPr>
          <w:rFonts w:ascii="Times New Roman" w:eastAsia="Times New Roman" w:hAnsi="Times New Roman" w:cs="Times New Roman"/>
          <w:color w:val="000000"/>
          <w:sz w:val="24"/>
          <w:szCs w:val="24"/>
          <w:lang w:eastAsia="pl-PL"/>
        </w:rPr>
        <w:t>;</w:t>
      </w:r>
    </w:p>
    <w:p w:rsidR="00F238C0" w:rsidRPr="00F238C0" w:rsidRDefault="00F238C0" w:rsidP="00F238C0">
      <w:pPr>
        <w:spacing w:after="0" w:line="360" w:lineRule="auto"/>
        <w:ind w:left="567" w:hanging="283"/>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t>•</w:t>
      </w:r>
      <w:r w:rsidRPr="00F238C0">
        <w:rPr>
          <w:rFonts w:ascii="Times New Roman" w:eastAsia="Times New Roman" w:hAnsi="Times New Roman" w:cs="Times New Roman"/>
          <w:color w:val="000000"/>
          <w:sz w:val="24"/>
          <w:szCs w:val="24"/>
          <w:lang w:eastAsia="pl-PL"/>
        </w:rPr>
        <w:tab/>
      </w:r>
      <w:r w:rsidR="00160175">
        <w:rPr>
          <w:rFonts w:ascii="Times New Roman" w:eastAsia="Times New Roman" w:hAnsi="Times New Roman" w:cs="Times New Roman"/>
          <w:color w:val="000000"/>
          <w:sz w:val="24"/>
          <w:szCs w:val="24"/>
          <w:lang w:eastAsia="pl-PL"/>
        </w:rPr>
        <w:t>z</w:t>
      </w:r>
      <w:r w:rsidRPr="00F238C0">
        <w:rPr>
          <w:rFonts w:ascii="Times New Roman" w:eastAsia="Times New Roman" w:hAnsi="Times New Roman" w:cs="Times New Roman"/>
          <w:color w:val="000000"/>
          <w:sz w:val="24"/>
          <w:szCs w:val="24"/>
          <w:lang w:eastAsia="pl-PL"/>
        </w:rPr>
        <w:t xml:space="preserve">apewnienie bezpieczeństwa infrastruktury kluczowej dla obronny kraju i mającej przysłużyć się realizacji zobowiązań sojuszniczych wynikających z członkostwa </w:t>
      </w:r>
      <w:r w:rsidR="00160175">
        <w:rPr>
          <w:rFonts w:ascii="Times New Roman" w:eastAsia="Times New Roman" w:hAnsi="Times New Roman" w:cs="Times New Roman"/>
          <w:color w:val="000000"/>
          <w:sz w:val="24"/>
          <w:szCs w:val="24"/>
          <w:lang w:eastAsia="pl-PL"/>
        </w:rPr>
        <w:t xml:space="preserve">                                  </w:t>
      </w:r>
      <w:r w:rsidRPr="00F238C0">
        <w:rPr>
          <w:rFonts w:ascii="Times New Roman" w:eastAsia="Times New Roman" w:hAnsi="Times New Roman" w:cs="Times New Roman"/>
          <w:color w:val="000000"/>
          <w:sz w:val="24"/>
          <w:szCs w:val="24"/>
          <w:lang w:eastAsia="pl-PL"/>
        </w:rPr>
        <w:t>w Organizacji Paktu Północnoatlantyckiego oraz służącej do niesienia pomocy Ukrainie w odparciu zbrodniczej agresji rosyjskiej</w:t>
      </w:r>
      <w:r w:rsidR="00160175">
        <w:rPr>
          <w:rFonts w:ascii="Times New Roman" w:eastAsia="Times New Roman" w:hAnsi="Times New Roman" w:cs="Times New Roman"/>
          <w:color w:val="000000"/>
          <w:sz w:val="24"/>
          <w:szCs w:val="24"/>
          <w:lang w:eastAsia="pl-PL"/>
        </w:rPr>
        <w:t>;</w:t>
      </w:r>
    </w:p>
    <w:p w:rsidR="00F238C0" w:rsidRPr="00F238C0" w:rsidRDefault="00F238C0" w:rsidP="00F238C0">
      <w:pPr>
        <w:spacing w:after="0" w:line="360" w:lineRule="auto"/>
        <w:ind w:left="567" w:hanging="283"/>
        <w:jc w:val="both"/>
        <w:rPr>
          <w:rFonts w:ascii="Times New Roman" w:eastAsia="Times New Roman" w:hAnsi="Times New Roman" w:cs="Times New Roman"/>
          <w:color w:val="000000"/>
          <w:sz w:val="24"/>
          <w:szCs w:val="24"/>
          <w:lang w:eastAsia="pl-PL"/>
        </w:rPr>
      </w:pPr>
      <w:r w:rsidRPr="00F238C0">
        <w:rPr>
          <w:rFonts w:ascii="Times New Roman" w:eastAsia="Times New Roman" w:hAnsi="Times New Roman" w:cs="Times New Roman"/>
          <w:color w:val="000000"/>
          <w:sz w:val="24"/>
          <w:szCs w:val="24"/>
          <w:lang w:eastAsia="pl-PL"/>
        </w:rPr>
        <w:t>•</w:t>
      </w:r>
      <w:r w:rsidRPr="00F238C0">
        <w:rPr>
          <w:rFonts w:ascii="Times New Roman" w:eastAsia="Times New Roman" w:hAnsi="Times New Roman" w:cs="Times New Roman"/>
          <w:color w:val="000000"/>
          <w:sz w:val="24"/>
          <w:szCs w:val="24"/>
          <w:lang w:eastAsia="pl-PL"/>
        </w:rPr>
        <w:tab/>
      </w:r>
      <w:r w:rsidR="00160175">
        <w:rPr>
          <w:rFonts w:ascii="Times New Roman" w:eastAsia="Times New Roman" w:hAnsi="Times New Roman" w:cs="Times New Roman"/>
          <w:color w:val="000000"/>
          <w:sz w:val="24"/>
          <w:szCs w:val="24"/>
          <w:lang w:eastAsia="pl-PL"/>
        </w:rPr>
        <w:t>z</w:t>
      </w:r>
      <w:r w:rsidRPr="00F238C0">
        <w:rPr>
          <w:rFonts w:ascii="Times New Roman" w:eastAsia="Times New Roman" w:hAnsi="Times New Roman" w:cs="Times New Roman"/>
          <w:color w:val="000000"/>
          <w:sz w:val="24"/>
          <w:szCs w:val="24"/>
          <w:lang w:eastAsia="pl-PL"/>
        </w:rPr>
        <w:t>większenie kontroli nad użytkowaniem nieruchomości położonych w granicach portów o strategicznym znaczeniu dla gospodarki narodowej.</w:t>
      </w:r>
    </w:p>
    <w:p w:rsidR="004846CD" w:rsidRDefault="005435CC" w:rsidP="005435CC">
      <w:pPr>
        <w:spacing w:after="0" w:line="360" w:lineRule="auto"/>
        <w:ind w:firstLine="709"/>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Rozwiązania zaproponowane w projekcie ustawy przyczynią się</w:t>
      </w:r>
      <w:r w:rsidR="00160175">
        <w:rPr>
          <w:rFonts w:ascii="Times New Roman" w:eastAsia="Times New Roman" w:hAnsi="Times New Roman" w:cs="Times New Roman"/>
          <w:color w:val="000000"/>
          <w:sz w:val="24"/>
          <w:szCs w:val="24"/>
          <w:lang w:eastAsia="pl-PL"/>
        </w:rPr>
        <w:t xml:space="preserve"> również </w:t>
      </w:r>
      <w:r w:rsidRPr="005435CC">
        <w:rPr>
          <w:rFonts w:ascii="Times New Roman" w:eastAsia="Times New Roman" w:hAnsi="Times New Roman" w:cs="Times New Roman"/>
          <w:color w:val="000000"/>
          <w:sz w:val="24"/>
          <w:szCs w:val="24"/>
          <w:lang w:eastAsia="pl-PL"/>
        </w:rPr>
        <w:t xml:space="preserve">do usprawnienia </w:t>
      </w:r>
      <w:r w:rsidR="00160175">
        <w:rPr>
          <w:rFonts w:ascii="Times New Roman" w:eastAsia="Times New Roman" w:hAnsi="Times New Roman" w:cs="Times New Roman"/>
          <w:color w:val="000000"/>
          <w:sz w:val="24"/>
          <w:szCs w:val="24"/>
          <w:lang w:eastAsia="pl-PL"/>
        </w:rPr>
        <w:t>w</w:t>
      </w:r>
      <w:r w:rsidRPr="005435CC">
        <w:rPr>
          <w:rFonts w:ascii="Times New Roman" w:eastAsia="Times New Roman" w:hAnsi="Times New Roman" w:cs="Times New Roman"/>
          <w:color w:val="000000"/>
          <w:sz w:val="24"/>
          <w:szCs w:val="24"/>
          <w:lang w:eastAsia="pl-PL"/>
        </w:rPr>
        <w:t xml:space="preserve"> przyszłości przebiegu realizacji procesu inwestycyjnego związanego </w:t>
      </w:r>
      <w:r w:rsidR="00160175">
        <w:rPr>
          <w:rFonts w:ascii="Times New Roman" w:eastAsia="Times New Roman" w:hAnsi="Times New Roman" w:cs="Times New Roman"/>
          <w:color w:val="000000"/>
          <w:sz w:val="24"/>
          <w:szCs w:val="24"/>
          <w:lang w:eastAsia="pl-PL"/>
        </w:rPr>
        <w:t xml:space="preserve">                               </w:t>
      </w:r>
      <w:r w:rsidRPr="005435CC">
        <w:rPr>
          <w:rFonts w:ascii="Times New Roman" w:eastAsia="Times New Roman" w:hAnsi="Times New Roman" w:cs="Times New Roman"/>
          <w:color w:val="000000"/>
          <w:sz w:val="24"/>
          <w:szCs w:val="24"/>
          <w:lang w:eastAsia="pl-PL"/>
        </w:rPr>
        <w:t>z realizacją inwestycj</w:t>
      </w:r>
      <w:r w:rsidR="004846CD">
        <w:rPr>
          <w:rFonts w:ascii="Times New Roman" w:eastAsia="Times New Roman" w:hAnsi="Times New Roman" w:cs="Times New Roman"/>
          <w:color w:val="000000"/>
          <w:sz w:val="24"/>
          <w:szCs w:val="24"/>
          <w:lang w:eastAsia="pl-PL"/>
        </w:rPr>
        <w:t>i</w:t>
      </w:r>
      <w:r w:rsidRPr="005435CC">
        <w:rPr>
          <w:rFonts w:ascii="Times New Roman" w:eastAsia="Times New Roman" w:hAnsi="Times New Roman" w:cs="Times New Roman"/>
          <w:color w:val="000000"/>
          <w:sz w:val="24"/>
          <w:szCs w:val="24"/>
          <w:lang w:eastAsia="pl-PL"/>
        </w:rPr>
        <w:t xml:space="preserve"> o</w:t>
      </w:r>
      <w:r w:rsidR="00160175">
        <w:rPr>
          <w:rFonts w:ascii="Times New Roman" w:eastAsia="Times New Roman" w:hAnsi="Times New Roman" w:cs="Times New Roman"/>
          <w:color w:val="000000"/>
          <w:sz w:val="24"/>
          <w:szCs w:val="24"/>
          <w:lang w:eastAsia="pl-PL"/>
        </w:rPr>
        <w:t xml:space="preserve"> </w:t>
      </w:r>
      <w:r w:rsidRPr="005435CC">
        <w:rPr>
          <w:rFonts w:ascii="Times New Roman" w:eastAsia="Times New Roman" w:hAnsi="Times New Roman" w:cs="Times New Roman"/>
          <w:color w:val="000000"/>
          <w:sz w:val="24"/>
          <w:szCs w:val="24"/>
          <w:lang w:eastAsia="pl-PL"/>
        </w:rPr>
        <w:t>strategicznym znaczeniu dla rozwoju</w:t>
      </w:r>
      <w:r w:rsidRPr="005435CC">
        <w:rPr>
          <w:rFonts w:ascii="Times New Roman" w:eastAsia="Times New Roman" w:hAnsi="Times New Roman" w:cs="Times New Roman"/>
          <w:color w:val="000000"/>
          <w:sz w:val="24"/>
          <w:szCs w:val="24"/>
          <w:lang w:val="pl" w:eastAsia="pl-PL"/>
        </w:rPr>
        <w:t xml:space="preserve"> portów morskich </w:t>
      </w:r>
      <w:r w:rsidR="00160175">
        <w:rPr>
          <w:rFonts w:ascii="Times New Roman" w:eastAsia="Times New Roman" w:hAnsi="Times New Roman" w:cs="Times New Roman"/>
          <w:color w:val="000000"/>
          <w:sz w:val="24"/>
          <w:szCs w:val="24"/>
          <w:lang w:val="pl" w:eastAsia="pl-PL"/>
        </w:rPr>
        <w:t xml:space="preserve">                                           </w:t>
      </w:r>
      <w:r w:rsidRPr="005435CC">
        <w:rPr>
          <w:rFonts w:ascii="Times New Roman" w:eastAsia="Times New Roman" w:hAnsi="Times New Roman" w:cs="Times New Roman"/>
          <w:color w:val="000000"/>
          <w:sz w:val="24"/>
          <w:szCs w:val="24"/>
          <w:lang w:val="pl" w:eastAsia="pl-PL"/>
        </w:rPr>
        <w:t xml:space="preserve">o </w:t>
      </w:r>
      <w:r w:rsidRPr="005435CC">
        <w:rPr>
          <w:rFonts w:ascii="Times New Roman" w:eastAsia="Times New Roman" w:hAnsi="Times New Roman" w:cs="Times New Roman"/>
          <w:color w:val="000000"/>
          <w:sz w:val="24"/>
          <w:szCs w:val="24"/>
          <w:lang w:eastAsia="pl-PL"/>
        </w:rPr>
        <w:t xml:space="preserve">podstawowym znaczeniu dla gospodarki narodowej. </w:t>
      </w:r>
    </w:p>
    <w:p w:rsidR="00160175" w:rsidRDefault="00160175" w:rsidP="005435CC">
      <w:pPr>
        <w:spacing w:after="0" w:line="360" w:lineRule="auto"/>
        <w:ind w:firstLine="709"/>
        <w:jc w:val="both"/>
        <w:rPr>
          <w:rFonts w:ascii="Times New Roman" w:eastAsia="Times New Roman" w:hAnsi="Times New Roman" w:cs="Times New Roman"/>
          <w:color w:val="000000"/>
          <w:sz w:val="24"/>
          <w:szCs w:val="24"/>
          <w:lang w:eastAsia="pl-PL"/>
        </w:rPr>
      </w:pPr>
    </w:p>
    <w:p w:rsidR="00160175" w:rsidRDefault="00160175" w:rsidP="005435CC">
      <w:pPr>
        <w:spacing w:after="0" w:line="360" w:lineRule="auto"/>
        <w:ind w:firstLine="709"/>
        <w:jc w:val="both"/>
        <w:rPr>
          <w:rFonts w:ascii="Times New Roman" w:eastAsia="Times New Roman" w:hAnsi="Times New Roman" w:cs="Times New Roman"/>
          <w:color w:val="000000"/>
          <w:sz w:val="24"/>
          <w:szCs w:val="24"/>
          <w:lang w:eastAsia="pl-PL"/>
        </w:rPr>
      </w:pPr>
    </w:p>
    <w:p w:rsidR="00160175" w:rsidRPr="00160175" w:rsidRDefault="00160175" w:rsidP="00160175">
      <w:pPr>
        <w:spacing w:after="0" w:line="240" w:lineRule="auto"/>
        <w:jc w:val="both"/>
        <w:rPr>
          <w:rFonts w:ascii="Times New Roman" w:eastAsia="Calibri" w:hAnsi="Times New Roman" w:cs="Times New Roman"/>
          <w:b/>
          <w:bCs/>
          <w:sz w:val="24"/>
          <w:szCs w:val="24"/>
        </w:rPr>
      </w:pPr>
      <w:r w:rsidRPr="00160175">
        <w:rPr>
          <w:rFonts w:ascii="Times New Roman" w:eastAsia="Calibri" w:hAnsi="Times New Roman" w:cs="Times New Roman"/>
          <w:b/>
          <w:bCs/>
          <w:sz w:val="24"/>
          <w:szCs w:val="24"/>
        </w:rPr>
        <w:lastRenderedPageBreak/>
        <w:t xml:space="preserve">II. Opis proponowanych zmian </w:t>
      </w:r>
    </w:p>
    <w:p w:rsidR="00160175" w:rsidRPr="00160175" w:rsidRDefault="00160175" w:rsidP="00160175">
      <w:pPr>
        <w:spacing w:after="0" w:line="240" w:lineRule="auto"/>
        <w:jc w:val="both"/>
        <w:rPr>
          <w:rFonts w:ascii="Times New Roman" w:eastAsia="Calibri" w:hAnsi="Times New Roman" w:cs="Times New Roman"/>
          <w:b/>
          <w:bCs/>
          <w:sz w:val="24"/>
          <w:szCs w:val="24"/>
        </w:rPr>
      </w:pPr>
    </w:p>
    <w:p w:rsidR="00434478" w:rsidRPr="00FE6E90" w:rsidRDefault="00434478" w:rsidP="00434478">
      <w:pPr>
        <w:spacing w:after="0" w:line="360" w:lineRule="auto"/>
        <w:ind w:firstLine="510"/>
        <w:jc w:val="both"/>
        <w:rPr>
          <w:rFonts w:ascii="Times New Roman" w:eastAsia="Times New Roman" w:hAnsi="Times New Roman" w:cs="Times New Roman"/>
          <w:color w:val="000000" w:themeColor="text1"/>
          <w:sz w:val="24"/>
          <w:szCs w:val="24"/>
        </w:rPr>
      </w:pPr>
      <w:r w:rsidRPr="007C309A">
        <w:rPr>
          <w:rFonts w:ascii="Times New Roman" w:eastAsia="Times New Roman" w:hAnsi="Times New Roman" w:cs="Arial"/>
          <w:sz w:val="24"/>
          <w:szCs w:val="20"/>
          <w:lang w:eastAsia="pl-PL"/>
        </w:rPr>
        <w:t>Ustawa określa inwestycje</w:t>
      </w:r>
      <w:r>
        <w:rPr>
          <w:rFonts w:ascii="Times New Roman" w:eastAsia="Times New Roman" w:hAnsi="Times New Roman" w:cs="Arial"/>
          <w:sz w:val="24"/>
          <w:szCs w:val="20"/>
          <w:lang w:eastAsia="pl-PL"/>
        </w:rPr>
        <w:t xml:space="preserve"> o strategicznym znaczeniu dla rozwoju</w:t>
      </w:r>
      <w:r w:rsidRPr="007C309A">
        <w:rPr>
          <w:rFonts w:ascii="Times New Roman" w:eastAsia="Times New Roman" w:hAnsi="Times New Roman" w:cs="Arial"/>
          <w:sz w:val="24"/>
          <w:szCs w:val="20"/>
          <w:lang w:val="pl" w:eastAsia="pl-PL"/>
        </w:rPr>
        <w:t xml:space="preserve"> portów morskich</w:t>
      </w:r>
      <w:r>
        <w:rPr>
          <w:rFonts w:ascii="Times New Roman" w:eastAsia="Times New Roman" w:hAnsi="Times New Roman" w:cs="Arial"/>
          <w:sz w:val="24"/>
          <w:szCs w:val="20"/>
          <w:lang w:val="pl" w:eastAsia="pl-PL"/>
        </w:rPr>
        <w:t xml:space="preserve">                          o</w:t>
      </w:r>
      <w:r w:rsidRPr="007C309A">
        <w:rPr>
          <w:rFonts w:ascii="Times New Roman" w:eastAsia="Times New Roman" w:hAnsi="Times New Roman" w:cs="Arial"/>
          <w:sz w:val="24"/>
          <w:szCs w:val="20"/>
          <w:lang w:val="pl" w:eastAsia="pl-PL"/>
        </w:rPr>
        <w:t xml:space="preserve"> </w:t>
      </w:r>
      <w:r w:rsidRPr="00042E8D">
        <w:rPr>
          <w:rFonts w:ascii="Times New Roman" w:eastAsia="Times New Roman" w:hAnsi="Times New Roman" w:cs="Times New Roman"/>
          <w:color w:val="000000" w:themeColor="text1"/>
          <w:sz w:val="24"/>
          <w:szCs w:val="24"/>
        </w:rPr>
        <w:t>podstawowym znaczeniu dla gospodarki narodowej</w:t>
      </w:r>
      <w:r>
        <w:rPr>
          <w:rFonts w:ascii="Times New Roman" w:eastAsia="Times New Roman" w:hAnsi="Times New Roman" w:cs="Times New Roman"/>
          <w:color w:val="000000" w:themeColor="text1"/>
          <w:sz w:val="24"/>
          <w:szCs w:val="24"/>
        </w:rPr>
        <w:t xml:space="preserve"> w rozumieniu ustawy z </w:t>
      </w:r>
      <w:r w:rsidRPr="00526A20">
        <w:rPr>
          <w:rFonts w:ascii="Times New Roman" w:eastAsia="Times New Roman" w:hAnsi="Times New Roman" w:cs="Times New Roman"/>
          <w:color w:val="000000" w:themeColor="text1"/>
          <w:sz w:val="24"/>
          <w:szCs w:val="24"/>
        </w:rPr>
        <w:t xml:space="preserve">dnia </w:t>
      </w:r>
      <w:r>
        <w:rPr>
          <w:rFonts w:ascii="Times New Roman" w:eastAsia="Times New Roman" w:hAnsi="Times New Roman" w:cs="Times New Roman"/>
          <w:color w:val="000000" w:themeColor="text1"/>
          <w:sz w:val="24"/>
          <w:szCs w:val="24"/>
        </w:rPr>
        <w:t xml:space="preserve">                              20 grudnia 1996 r. o portach i przystaniach morskich</w:t>
      </w:r>
      <w:r w:rsidRPr="00526A2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(Dz. U. z 2023 r. poz. 1796). Zgodnie                   z projektowaną ustawą inwestycje strategiczne obejmują:</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głębokowodnego terminala kontenerowego w porcie zewnętrznym                              w Świnoujściu w terminie do dnia 1 lipca 2029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modernizacj</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Odrzańskiej Drogi Wodnej jako śródlądowego zaplecza transportowego zespołu portów Szczecin-Świnoujście;</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uruchomienie terminala zbożowego (agroportu) w Gdańsku w terminie do dnia                           31 grudnia 2026 r. oraz 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nowego terminala zbożowego (agroportu) </w:t>
      </w:r>
      <w:r>
        <w:rPr>
          <w:rFonts w:ascii="Times New Roman" w:eastAsia="Times New Roman" w:hAnsi="Times New Roman" w:cs="Arial"/>
          <w:sz w:val="24"/>
          <w:szCs w:val="20"/>
          <w:lang w:val="pl" w:eastAsia="pl-PL"/>
        </w:rPr>
        <w:t xml:space="preserve">                                   </w:t>
      </w:r>
      <w:r w:rsidRPr="007C309A">
        <w:rPr>
          <w:rFonts w:ascii="Times New Roman" w:eastAsia="Times New Roman" w:hAnsi="Times New Roman" w:cs="Arial"/>
          <w:sz w:val="24"/>
          <w:szCs w:val="20"/>
          <w:lang w:val="pl" w:eastAsia="pl-PL"/>
        </w:rPr>
        <w:t>w Szczecinie w terminie do dnia 31 grudnia 2028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Portu Zewnętrznego w Gdyni w terminie do dnia 1 lipca 2029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Drogi Czerwonej w Gdyni w terminie do dnia 31 grudnia 2030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pływającego terminala typu FSRU na Zatoce Gdańskiej w terminie do dnia 1 lipca 2028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głębokowodnego stanowiska przeładunku paliw płynnych w porcie                           w Gdańsku w terminie do dnia 31 grudnia 2027 r.;</w:t>
      </w:r>
    </w:p>
    <w:p w:rsidR="00434478" w:rsidRPr="007C309A"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terminala instalacyjnego T5 w porcie w Gdańsku w terminie do dnia                         31 grudnia 2026 roku; </w:t>
      </w:r>
    </w:p>
    <w:p w:rsidR="00434478" w:rsidRDefault="00434478" w:rsidP="00434478">
      <w:pPr>
        <w:numPr>
          <w:ilvl w:val="0"/>
          <w:numId w:val="3"/>
        </w:numPr>
        <w:pBdr>
          <w:top w:val="nil"/>
          <w:left w:val="nil"/>
          <w:bottom w:val="nil"/>
          <w:right w:val="nil"/>
          <w:between w:val="nil"/>
        </w:pBdr>
        <w:spacing w:after="0" w:line="360" w:lineRule="auto"/>
        <w:ind w:left="567" w:hanging="283"/>
        <w:contextualSpacing/>
        <w:jc w:val="both"/>
        <w:rPr>
          <w:rFonts w:ascii="Times New Roman" w:eastAsia="Times New Roman" w:hAnsi="Times New Roman" w:cs="Arial"/>
          <w:sz w:val="24"/>
          <w:szCs w:val="20"/>
          <w:lang w:val="pl" w:eastAsia="pl-PL"/>
        </w:rPr>
      </w:pPr>
      <w:r w:rsidRPr="007C309A">
        <w:rPr>
          <w:rFonts w:ascii="Times New Roman" w:eastAsia="Times New Roman" w:hAnsi="Times New Roman" w:cs="Arial"/>
          <w:sz w:val="24"/>
          <w:szCs w:val="20"/>
          <w:lang w:val="pl" w:eastAsia="pl-PL"/>
        </w:rPr>
        <w:t>budow</w:t>
      </w:r>
      <w:r>
        <w:rPr>
          <w:rFonts w:ascii="Times New Roman" w:eastAsia="Times New Roman" w:hAnsi="Times New Roman" w:cs="Arial"/>
          <w:sz w:val="24"/>
          <w:szCs w:val="20"/>
          <w:lang w:val="pl" w:eastAsia="pl-PL"/>
        </w:rPr>
        <w:t>ę</w:t>
      </w:r>
      <w:r w:rsidRPr="007C309A">
        <w:rPr>
          <w:rFonts w:ascii="Times New Roman" w:eastAsia="Times New Roman" w:hAnsi="Times New Roman" w:cs="Arial"/>
          <w:sz w:val="24"/>
          <w:szCs w:val="20"/>
          <w:lang w:val="pl" w:eastAsia="pl-PL"/>
        </w:rPr>
        <w:t xml:space="preserve"> nowego alternatywnego dojazdu kolejowego do portu w Gdańsku wraz                        z </w:t>
      </w:r>
      <w:r>
        <w:rPr>
          <w:rFonts w:ascii="Times New Roman" w:eastAsia="Times New Roman" w:hAnsi="Times New Roman" w:cs="Arial"/>
          <w:sz w:val="24"/>
          <w:szCs w:val="20"/>
          <w:lang w:val="pl" w:eastAsia="pl-PL"/>
        </w:rPr>
        <w:t xml:space="preserve">nowym mostem przez Martwą Wisłę. </w:t>
      </w:r>
    </w:p>
    <w:p w:rsidR="00434478" w:rsidRDefault="00434478" w:rsidP="00434478">
      <w:pPr>
        <w:spacing w:after="0" w:line="360" w:lineRule="auto"/>
        <w:jc w:val="both"/>
        <w:rPr>
          <w:rFonts w:ascii="Times New Roman" w:eastAsia="Times New Roman" w:hAnsi="Times New Roman" w:cs="Arial"/>
          <w:sz w:val="24"/>
          <w:szCs w:val="20"/>
          <w:lang w:val="pl" w:eastAsia="pl-PL"/>
        </w:rPr>
      </w:pPr>
      <w:r>
        <w:rPr>
          <w:rFonts w:ascii="Times New Roman" w:eastAsia="Times New Roman" w:hAnsi="Times New Roman" w:cs="Arial"/>
          <w:sz w:val="24"/>
          <w:szCs w:val="20"/>
          <w:lang w:eastAsia="pl-PL"/>
        </w:rPr>
        <w:t xml:space="preserve">Zgodnie z ustawą o określone w projekcie inwestycje zostanie uzupełniony </w:t>
      </w:r>
      <w:r w:rsidRPr="007C309A">
        <w:rPr>
          <w:rFonts w:ascii="Times New Roman" w:eastAsia="Times New Roman" w:hAnsi="Times New Roman" w:cs="Arial"/>
          <w:sz w:val="24"/>
          <w:szCs w:val="20"/>
          <w:lang w:val="pl" w:eastAsia="pl-PL"/>
        </w:rPr>
        <w:t>„Program rozwoju polskich portów morskich do 2030 roku”, przyjęt</w:t>
      </w:r>
      <w:r>
        <w:rPr>
          <w:rFonts w:ascii="Times New Roman" w:eastAsia="Times New Roman" w:hAnsi="Times New Roman" w:cs="Arial"/>
          <w:sz w:val="24"/>
          <w:szCs w:val="20"/>
          <w:lang w:val="pl" w:eastAsia="pl-PL"/>
        </w:rPr>
        <w:t>y</w:t>
      </w:r>
      <w:r w:rsidRPr="007C309A">
        <w:rPr>
          <w:rFonts w:ascii="Times New Roman" w:eastAsia="Times New Roman" w:hAnsi="Times New Roman" w:cs="Arial"/>
          <w:sz w:val="24"/>
          <w:szCs w:val="20"/>
          <w:lang w:val="pl" w:eastAsia="pl-PL"/>
        </w:rPr>
        <w:t xml:space="preserve"> uchwałą Nr 100 Rady Ministrów </w:t>
      </w:r>
      <w:r>
        <w:rPr>
          <w:rFonts w:ascii="Times New Roman" w:eastAsia="Times New Roman" w:hAnsi="Times New Roman" w:cs="Arial"/>
          <w:sz w:val="24"/>
          <w:szCs w:val="20"/>
          <w:lang w:val="pl" w:eastAsia="pl-PL"/>
        </w:rPr>
        <w:t xml:space="preserve">z </w:t>
      </w:r>
      <w:r w:rsidRPr="007C309A">
        <w:rPr>
          <w:rFonts w:ascii="Times New Roman" w:eastAsia="Times New Roman" w:hAnsi="Times New Roman" w:cs="Arial"/>
          <w:sz w:val="24"/>
          <w:szCs w:val="20"/>
          <w:lang w:val="pl" w:eastAsia="pl-PL"/>
        </w:rPr>
        <w:t>dni</w:t>
      </w:r>
      <w:r>
        <w:rPr>
          <w:rFonts w:ascii="Times New Roman" w:eastAsia="Times New Roman" w:hAnsi="Times New Roman" w:cs="Arial"/>
          <w:sz w:val="24"/>
          <w:szCs w:val="20"/>
          <w:lang w:val="pl" w:eastAsia="pl-PL"/>
        </w:rPr>
        <w:t>a</w:t>
      </w:r>
      <w:r w:rsidRPr="007C309A">
        <w:rPr>
          <w:rFonts w:ascii="Times New Roman" w:eastAsia="Times New Roman" w:hAnsi="Times New Roman" w:cs="Arial"/>
          <w:sz w:val="24"/>
          <w:szCs w:val="20"/>
          <w:lang w:val="pl" w:eastAsia="pl-PL"/>
        </w:rPr>
        <w:t xml:space="preserve"> </w:t>
      </w:r>
      <w:r>
        <w:rPr>
          <w:rFonts w:ascii="Times New Roman" w:eastAsia="Times New Roman" w:hAnsi="Times New Roman" w:cs="Arial"/>
          <w:sz w:val="24"/>
          <w:szCs w:val="20"/>
          <w:lang w:val="pl" w:eastAsia="pl-PL"/>
        </w:rPr>
        <w:t xml:space="preserve">                  </w:t>
      </w:r>
      <w:r w:rsidRPr="007C309A">
        <w:rPr>
          <w:rFonts w:ascii="Times New Roman" w:eastAsia="Times New Roman" w:hAnsi="Times New Roman" w:cs="Arial"/>
          <w:sz w:val="24"/>
          <w:szCs w:val="20"/>
          <w:lang w:val="pl" w:eastAsia="pl-PL"/>
        </w:rPr>
        <w:t>17 września 2019 r. w sprawie przyjęcia programu pod nazwą „Program rozwoju polskich portów morskich do 2030 roku” (M. P. poz. 1016)</w:t>
      </w:r>
      <w:r>
        <w:rPr>
          <w:rFonts w:ascii="Times New Roman" w:eastAsia="Times New Roman" w:hAnsi="Times New Roman" w:cs="Arial"/>
          <w:sz w:val="24"/>
          <w:szCs w:val="20"/>
          <w:lang w:val="pl" w:eastAsia="pl-PL"/>
        </w:rPr>
        <w:t xml:space="preserve">. Zgodnie z art. 7 projektowanej ustawy </w:t>
      </w:r>
      <w:r w:rsidRPr="00434478">
        <w:rPr>
          <w:rFonts w:ascii="Times New Roman" w:eastAsia="Times New Roman" w:hAnsi="Times New Roman" w:cs="Arial"/>
          <w:sz w:val="24"/>
          <w:szCs w:val="20"/>
          <w:lang w:val="pl" w:eastAsia="pl-PL"/>
        </w:rPr>
        <w:t>Rada Ministrów, w terminie 9 miesięcy od dnia</w:t>
      </w:r>
      <w:r>
        <w:rPr>
          <w:rFonts w:ascii="Times New Roman" w:eastAsia="Times New Roman" w:hAnsi="Times New Roman" w:cs="Arial"/>
          <w:sz w:val="24"/>
          <w:szCs w:val="20"/>
          <w:lang w:val="pl" w:eastAsia="pl-PL"/>
        </w:rPr>
        <w:t xml:space="preserve"> jej</w:t>
      </w:r>
      <w:r w:rsidRPr="00434478">
        <w:rPr>
          <w:rFonts w:ascii="Times New Roman" w:eastAsia="Times New Roman" w:hAnsi="Times New Roman" w:cs="Arial"/>
          <w:sz w:val="24"/>
          <w:szCs w:val="20"/>
          <w:lang w:val="pl" w:eastAsia="pl-PL"/>
        </w:rPr>
        <w:t xml:space="preserve"> wejścia w życie, dokona zmian w ,,Programie rozwoju polskich portów morskich do 2030 roku”</w:t>
      </w:r>
      <w:r>
        <w:rPr>
          <w:rFonts w:ascii="Times New Roman" w:eastAsia="Times New Roman" w:hAnsi="Times New Roman" w:cs="Arial"/>
          <w:sz w:val="24"/>
          <w:szCs w:val="20"/>
          <w:lang w:val="pl" w:eastAsia="pl-PL"/>
        </w:rPr>
        <w:t xml:space="preserve"> uzupełniając go </w:t>
      </w:r>
      <w:r w:rsidR="0053771E">
        <w:rPr>
          <w:rFonts w:ascii="Times New Roman" w:eastAsia="Times New Roman" w:hAnsi="Times New Roman" w:cs="Arial"/>
          <w:sz w:val="24"/>
          <w:szCs w:val="20"/>
          <w:lang w:val="pl" w:eastAsia="pl-PL"/>
        </w:rPr>
        <w:t>o wskazane inwestycje strategiczne</w:t>
      </w:r>
      <w:r w:rsidRPr="00434478">
        <w:rPr>
          <w:rFonts w:ascii="Times New Roman" w:eastAsia="Times New Roman" w:hAnsi="Times New Roman" w:cs="Arial"/>
          <w:sz w:val="24"/>
          <w:szCs w:val="20"/>
          <w:lang w:val="pl" w:eastAsia="pl-PL"/>
        </w:rPr>
        <w:t>.</w:t>
      </w:r>
      <w:r w:rsidR="0053771E">
        <w:rPr>
          <w:rFonts w:ascii="Times New Roman" w:eastAsia="Times New Roman" w:hAnsi="Times New Roman" w:cs="Arial"/>
          <w:sz w:val="24"/>
          <w:szCs w:val="20"/>
          <w:lang w:val="pl" w:eastAsia="pl-PL"/>
        </w:rPr>
        <w:t xml:space="preserve"> </w:t>
      </w:r>
      <w:r w:rsidRPr="00434478">
        <w:rPr>
          <w:rFonts w:ascii="Times New Roman" w:eastAsia="Times New Roman" w:hAnsi="Times New Roman" w:cs="Arial"/>
          <w:sz w:val="24"/>
          <w:szCs w:val="20"/>
          <w:lang w:val="pl" w:eastAsia="pl-PL"/>
        </w:rPr>
        <w:t>Rada Ministrów</w:t>
      </w:r>
      <w:r w:rsidR="0053771E">
        <w:rPr>
          <w:rFonts w:ascii="Times New Roman" w:eastAsia="Times New Roman" w:hAnsi="Times New Roman" w:cs="Arial"/>
          <w:sz w:val="24"/>
          <w:szCs w:val="20"/>
          <w:lang w:val="pl" w:eastAsia="pl-PL"/>
        </w:rPr>
        <w:t xml:space="preserve"> będzie również obowiązana do </w:t>
      </w:r>
      <w:r w:rsidRPr="00434478">
        <w:rPr>
          <w:rFonts w:ascii="Times New Roman" w:eastAsia="Times New Roman" w:hAnsi="Times New Roman" w:cs="Arial"/>
          <w:sz w:val="24"/>
          <w:szCs w:val="20"/>
          <w:lang w:val="pl" w:eastAsia="pl-PL"/>
        </w:rPr>
        <w:t>dokona</w:t>
      </w:r>
      <w:r w:rsidR="0053771E">
        <w:rPr>
          <w:rFonts w:ascii="Times New Roman" w:eastAsia="Times New Roman" w:hAnsi="Times New Roman" w:cs="Arial"/>
          <w:sz w:val="24"/>
          <w:szCs w:val="20"/>
          <w:lang w:val="pl" w:eastAsia="pl-PL"/>
        </w:rPr>
        <w:t xml:space="preserve">nia </w:t>
      </w:r>
      <w:r w:rsidRPr="00434478">
        <w:rPr>
          <w:rFonts w:ascii="Times New Roman" w:eastAsia="Times New Roman" w:hAnsi="Times New Roman" w:cs="Arial"/>
          <w:sz w:val="24"/>
          <w:szCs w:val="20"/>
          <w:lang w:val="pl" w:eastAsia="pl-PL"/>
        </w:rPr>
        <w:t xml:space="preserve">przeglądu postanowień innych programów infrastrukturalnych </w:t>
      </w:r>
      <w:r w:rsidR="0053771E">
        <w:rPr>
          <w:rFonts w:ascii="Times New Roman" w:eastAsia="Times New Roman" w:hAnsi="Times New Roman" w:cs="Arial"/>
          <w:sz w:val="24"/>
          <w:szCs w:val="20"/>
          <w:lang w:val="pl" w:eastAsia="pl-PL"/>
        </w:rPr>
        <w:t xml:space="preserve">w celu ich </w:t>
      </w:r>
      <w:r w:rsidRPr="00434478">
        <w:rPr>
          <w:rFonts w:ascii="Times New Roman" w:eastAsia="Times New Roman" w:hAnsi="Times New Roman" w:cs="Arial"/>
          <w:sz w:val="24"/>
          <w:szCs w:val="20"/>
          <w:lang w:val="pl" w:eastAsia="pl-PL"/>
        </w:rPr>
        <w:t>dostosowani</w:t>
      </w:r>
      <w:r w:rsidR="0053771E">
        <w:rPr>
          <w:rFonts w:ascii="Times New Roman" w:eastAsia="Times New Roman" w:hAnsi="Times New Roman" w:cs="Arial"/>
          <w:sz w:val="24"/>
          <w:szCs w:val="20"/>
          <w:lang w:val="pl" w:eastAsia="pl-PL"/>
        </w:rPr>
        <w:t xml:space="preserve">a </w:t>
      </w:r>
      <w:r w:rsidRPr="00434478">
        <w:rPr>
          <w:rFonts w:ascii="Times New Roman" w:eastAsia="Times New Roman" w:hAnsi="Times New Roman" w:cs="Arial"/>
          <w:sz w:val="24"/>
          <w:szCs w:val="20"/>
          <w:lang w:val="pl" w:eastAsia="pl-PL"/>
        </w:rPr>
        <w:t>do zmienionego Programu wraz z datą jego przyjęcia.</w:t>
      </w:r>
      <w:r w:rsidR="0053771E">
        <w:rPr>
          <w:rFonts w:ascii="Times New Roman" w:eastAsia="Times New Roman" w:hAnsi="Times New Roman" w:cs="Arial"/>
          <w:sz w:val="24"/>
          <w:szCs w:val="20"/>
          <w:lang w:val="pl" w:eastAsia="pl-PL"/>
        </w:rPr>
        <w:t xml:space="preserve"> Rada Ministrów </w:t>
      </w:r>
      <w:r w:rsidR="0053771E" w:rsidRPr="0053771E">
        <w:rPr>
          <w:rFonts w:ascii="Times New Roman" w:eastAsia="Times New Roman" w:hAnsi="Times New Roman" w:cs="Arial"/>
          <w:sz w:val="24"/>
          <w:szCs w:val="20"/>
          <w:lang w:val="pl" w:eastAsia="pl-PL"/>
        </w:rPr>
        <w:t>dokon</w:t>
      </w:r>
      <w:r w:rsidR="0053771E">
        <w:rPr>
          <w:rFonts w:ascii="Times New Roman" w:eastAsia="Times New Roman" w:hAnsi="Times New Roman" w:cs="Arial"/>
          <w:sz w:val="24"/>
          <w:szCs w:val="20"/>
          <w:lang w:val="pl" w:eastAsia="pl-PL"/>
        </w:rPr>
        <w:t xml:space="preserve">ując </w:t>
      </w:r>
      <w:r w:rsidR="0053771E" w:rsidRPr="0053771E">
        <w:rPr>
          <w:rFonts w:ascii="Times New Roman" w:eastAsia="Times New Roman" w:hAnsi="Times New Roman" w:cs="Arial"/>
          <w:sz w:val="24"/>
          <w:szCs w:val="20"/>
          <w:lang w:val="pl" w:eastAsia="pl-PL"/>
        </w:rPr>
        <w:t>zmian w ,,Programie rozwoju polskich portów morskich do 2030 roku”</w:t>
      </w:r>
      <w:r w:rsidR="0053771E">
        <w:rPr>
          <w:rFonts w:ascii="Times New Roman" w:eastAsia="Times New Roman" w:hAnsi="Times New Roman" w:cs="Arial"/>
          <w:sz w:val="24"/>
          <w:szCs w:val="20"/>
          <w:lang w:val="pl" w:eastAsia="pl-PL"/>
        </w:rPr>
        <w:t xml:space="preserve"> </w:t>
      </w:r>
      <w:r w:rsidR="0053771E" w:rsidRPr="0053771E">
        <w:rPr>
          <w:rFonts w:ascii="Times New Roman" w:eastAsia="Times New Roman" w:hAnsi="Times New Roman" w:cs="Arial"/>
          <w:sz w:val="24"/>
          <w:szCs w:val="20"/>
          <w:lang w:val="pl" w:eastAsia="pl-PL"/>
        </w:rPr>
        <w:t xml:space="preserve">zgodnych z </w:t>
      </w:r>
      <w:r w:rsidR="0053771E">
        <w:rPr>
          <w:rFonts w:ascii="Times New Roman" w:eastAsia="Times New Roman" w:hAnsi="Times New Roman" w:cs="Arial"/>
          <w:sz w:val="24"/>
          <w:szCs w:val="20"/>
          <w:lang w:val="pl" w:eastAsia="pl-PL"/>
        </w:rPr>
        <w:t xml:space="preserve">projektowaną </w:t>
      </w:r>
      <w:r w:rsidR="0053771E" w:rsidRPr="0053771E">
        <w:rPr>
          <w:rFonts w:ascii="Times New Roman" w:eastAsia="Times New Roman" w:hAnsi="Times New Roman" w:cs="Arial"/>
          <w:sz w:val="24"/>
          <w:szCs w:val="20"/>
          <w:lang w:val="pl" w:eastAsia="pl-PL"/>
        </w:rPr>
        <w:t>ustawą</w:t>
      </w:r>
      <w:r w:rsidR="0053771E">
        <w:rPr>
          <w:rFonts w:ascii="Times New Roman" w:eastAsia="Times New Roman" w:hAnsi="Times New Roman" w:cs="Arial"/>
          <w:sz w:val="24"/>
          <w:szCs w:val="20"/>
          <w:lang w:val="pl" w:eastAsia="pl-PL"/>
        </w:rPr>
        <w:t xml:space="preserve"> będzie mogła </w:t>
      </w:r>
      <w:r w:rsidR="0053771E">
        <w:rPr>
          <w:rFonts w:ascii="Times New Roman" w:eastAsia="Times New Roman" w:hAnsi="Times New Roman" w:cs="Arial"/>
          <w:sz w:val="24"/>
          <w:szCs w:val="20"/>
          <w:lang w:val="pl" w:eastAsia="pl-PL"/>
        </w:rPr>
        <w:lastRenderedPageBreak/>
        <w:t>jednocześnie uzupełnić ten p</w:t>
      </w:r>
      <w:r w:rsidRPr="007C309A">
        <w:rPr>
          <w:rFonts w:ascii="Times New Roman" w:eastAsia="Times New Roman" w:hAnsi="Times New Roman" w:cs="Arial"/>
          <w:sz w:val="24"/>
          <w:szCs w:val="20"/>
          <w:lang w:val="pl" w:eastAsia="pl-PL"/>
        </w:rPr>
        <w:t>rogram</w:t>
      </w:r>
      <w:r w:rsidR="0053771E">
        <w:rPr>
          <w:rFonts w:ascii="Times New Roman" w:eastAsia="Times New Roman" w:hAnsi="Times New Roman" w:cs="Arial"/>
          <w:sz w:val="24"/>
          <w:szCs w:val="20"/>
          <w:lang w:val="pl" w:eastAsia="pl-PL"/>
        </w:rPr>
        <w:t xml:space="preserve"> </w:t>
      </w:r>
      <w:r>
        <w:rPr>
          <w:rFonts w:ascii="Times New Roman" w:eastAsia="Times New Roman" w:hAnsi="Times New Roman" w:cs="Arial"/>
          <w:sz w:val="24"/>
          <w:szCs w:val="20"/>
          <w:lang w:val="pl" w:eastAsia="pl-PL"/>
        </w:rPr>
        <w:t>o</w:t>
      </w:r>
      <w:r w:rsidR="0053771E">
        <w:rPr>
          <w:rFonts w:ascii="Times New Roman" w:eastAsia="Times New Roman" w:hAnsi="Times New Roman" w:cs="Arial"/>
          <w:sz w:val="24"/>
          <w:szCs w:val="20"/>
          <w:lang w:val="pl" w:eastAsia="pl-PL"/>
        </w:rPr>
        <w:t xml:space="preserve"> inne </w:t>
      </w:r>
      <w:r>
        <w:rPr>
          <w:rFonts w:ascii="Times New Roman" w:eastAsia="Times New Roman" w:hAnsi="Times New Roman" w:cs="Arial"/>
          <w:sz w:val="24"/>
          <w:szCs w:val="20"/>
          <w:lang w:val="pl" w:eastAsia="pl-PL"/>
        </w:rPr>
        <w:t>inwestycje</w:t>
      </w:r>
      <w:r w:rsidR="0053771E">
        <w:rPr>
          <w:rFonts w:ascii="Times New Roman" w:eastAsia="Times New Roman" w:hAnsi="Times New Roman" w:cs="Arial"/>
          <w:sz w:val="24"/>
          <w:szCs w:val="20"/>
          <w:lang w:val="pl" w:eastAsia="pl-PL"/>
        </w:rPr>
        <w:t xml:space="preserve">, które będą </w:t>
      </w:r>
      <w:r w:rsidRPr="00434478">
        <w:rPr>
          <w:rFonts w:ascii="Times New Roman" w:eastAsia="Times New Roman" w:hAnsi="Times New Roman" w:cs="Arial"/>
          <w:sz w:val="24"/>
          <w:szCs w:val="20"/>
          <w:lang w:val="pl" w:eastAsia="pl-PL"/>
        </w:rPr>
        <w:t>niezbędne dla dynamicznego rozwoju portów morskich</w:t>
      </w:r>
      <w:r w:rsidR="0053771E">
        <w:rPr>
          <w:rFonts w:ascii="Times New Roman" w:eastAsia="Times New Roman" w:hAnsi="Times New Roman" w:cs="Arial"/>
          <w:sz w:val="24"/>
          <w:szCs w:val="20"/>
          <w:lang w:val="pl" w:eastAsia="pl-PL"/>
        </w:rPr>
        <w:t xml:space="preserve"> </w:t>
      </w:r>
      <w:r w:rsidRPr="00434478">
        <w:rPr>
          <w:rFonts w:ascii="Times New Roman" w:eastAsia="Times New Roman" w:hAnsi="Times New Roman" w:cs="Arial"/>
          <w:sz w:val="24"/>
          <w:szCs w:val="20"/>
          <w:lang w:val="pl" w:eastAsia="pl-PL"/>
        </w:rPr>
        <w:t>o podstawowym znaczeniu dla gospodarki narodowej.</w:t>
      </w:r>
    </w:p>
    <w:p w:rsidR="005435CC" w:rsidRPr="005435CC" w:rsidRDefault="0053771E" w:rsidP="0053771E">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eastAsia="pl-PL"/>
        </w:rPr>
      </w:pPr>
      <w:r w:rsidRPr="0053771E">
        <w:rPr>
          <w:rFonts w:ascii="Times New Roman" w:eastAsia="Times New Roman" w:hAnsi="Times New Roman" w:cs="Times New Roman"/>
          <w:color w:val="000000"/>
          <w:sz w:val="24"/>
          <w:szCs w:val="24"/>
          <w:lang w:val="pl" w:eastAsia="pl-PL"/>
        </w:rPr>
        <w:t xml:space="preserve">Projektowany </w:t>
      </w:r>
      <w:r>
        <w:rPr>
          <w:rFonts w:ascii="Times New Roman" w:eastAsia="Times New Roman" w:hAnsi="Times New Roman" w:cs="Times New Roman"/>
          <w:color w:val="000000"/>
          <w:sz w:val="24"/>
          <w:szCs w:val="24"/>
          <w:lang w:val="pl" w:eastAsia="pl-PL"/>
        </w:rPr>
        <w:t>a</w:t>
      </w:r>
      <w:r w:rsidR="00434478" w:rsidRPr="0053771E">
        <w:rPr>
          <w:rFonts w:ascii="Times New Roman" w:eastAsia="Times New Roman" w:hAnsi="Times New Roman" w:cs="Times New Roman"/>
          <w:color w:val="000000"/>
          <w:sz w:val="24"/>
          <w:szCs w:val="24"/>
          <w:lang w:val="pl" w:eastAsia="pl-PL"/>
        </w:rPr>
        <w:t>rt. 2</w:t>
      </w:r>
      <w:r>
        <w:rPr>
          <w:rFonts w:ascii="Times New Roman" w:eastAsia="Times New Roman" w:hAnsi="Times New Roman" w:cs="Times New Roman"/>
          <w:color w:val="000000"/>
          <w:sz w:val="24"/>
          <w:szCs w:val="24"/>
          <w:lang w:val="pl" w:eastAsia="pl-PL"/>
        </w:rPr>
        <w:t xml:space="preserve"> statuuje określone i</w:t>
      </w:r>
      <w:r w:rsidR="00434478" w:rsidRPr="00D44120">
        <w:rPr>
          <w:rFonts w:ascii="Times New Roman" w:eastAsia="Times New Roman" w:hAnsi="Times New Roman" w:cs="Times New Roman"/>
          <w:color w:val="000000"/>
          <w:sz w:val="24"/>
          <w:szCs w:val="24"/>
          <w:lang w:val="pl" w:eastAsia="pl-PL"/>
        </w:rPr>
        <w:t>nwestycje</w:t>
      </w:r>
      <w:r w:rsidR="00434478">
        <w:rPr>
          <w:rFonts w:ascii="Times New Roman" w:eastAsia="Times New Roman" w:hAnsi="Times New Roman" w:cs="Times New Roman"/>
          <w:color w:val="000000"/>
          <w:sz w:val="24"/>
          <w:szCs w:val="24"/>
          <w:lang w:val="pl" w:eastAsia="pl-PL"/>
        </w:rPr>
        <w:t xml:space="preserve"> strategiczne </w:t>
      </w:r>
      <w:r>
        <w:rPr>
          <w:rFonts w:ascii="Times New Roman" w:eastAsia="Times New Roman" w:hAnsi="Times New Roman" w:cs="Times New Roman"/>
          <w:color w:val="000000"/>
          <w:sz w:val="24"/>
          <w:szCs w:val="24"/>
          <w:lang w:val="pl" w:eastAsia="pl-PL"/>
        </w:rPr>
        <w:t xml:space="preserve">jako </w:t>
      </w:r>
      <w:r w:rsidR="00434478">
        <w:rPr>
          <w:rFonts w:ascii="Times New Roman" w:eastAsia="Times New Roman" w:hAnsi="Times New Roman" w:cs="Times New Roman"/>
          <w:color w:val="000000"/>
          <w:sz w:val="24"/>
          <w:szCs w:val="24"/>
          <w:lang w:val="pl" w:eastAsia="pl-PL"/>
        </w:rPr>
        <w:t xml:space="preserve">cele publiczne </w:t>
      </w:r>
      <w:r>
        <w:rPr>
          <w:rFonts w:ascii="Times New Roman" w:eastAsia="Times New Roman" w:hAnsi="Times New Roman" w:cs="Times New Roman"/>
          <w:color w:val="000000"/>
          <w:sz w:val="24"/>
          <w:szCs w:val="24"/>
          <w:lang w:val="pl" w:eastAsia="pl-PL"/>
        </w:rPr>
        <w:t xml:space="preserve">                          </w:t>
      </w:r>
      <w:r w:rsidR="00434478">
        <w:rPr>
          <w:rFonts w:ascii="Times New Roman" w:eastAsia="Times New Roman" w:hAnsi="Times New Roman" w:cs="Times New Roman"/>
          <w:color w:val="000000"/>
          <w:sz w:val="24"/>
          <w:szCs w:val="24"/>
          <w:lang w:val="pl" w:eastAsia="pl-PL"/>
        </w:rPr>
        <w:t>w rozumieniu u</w:t>
      </w:r>
      <w:r w:rsidR="00434478" w:rsidRPr="00D44120">
        <w:rPr>
          <w:rFonts w:ascii="Times New Roman" w:eastAsia="Times New Roman" w:hAnsi="Times New Roman" w:cs="Times New Roman"/>
          <w:color w:val="000000"/>
          <w:sz w:val="24"/>
          <w:szCs w:val="24"/>
          <w:lang w:val="pl" w:eastAsia="pl-PL"/>
        </w:rPr>
        <w:t>staw</w:t>
      </w:r>
      <w:r w:rsidR="00434478">
        <w:rPr>
          <w:rFonts w:ascii="Times New Roman" w:eastAsia="Times New Roman" w:hAnsi="Times New Roman" w:cs="Times New Roman"/>
          <w:color w:val="000000"/>
          <w:sz w:val="24"/>
          <w:szCs w:val="24"/>
          <w:lang w:val="pl" w:eastAsia="pl-PL"/>
        </w:rPr>
        <w:t>y</w:t>
      </w:r>
      <w:r w:rsidR="00434478" w:rsidRPr="00D44120">
        <w:rPr>
          <w:rFonts w:ascii="Times New Roman" w:eastAsia="Times New Roman" w:hAnsi="Times New Roman" w:cs="Times New Roman"/>
          <w:color w:val="000000"/>
          <w:sz w:val="24"/>
          <w:szCs w:val="24"/>
          <w:lang w:val="pl" w:eastAsia="pl-PL"/>
        </w:rPr>
        <w:t xml:space="preserve"> z dnia</w:t>
      </w:r>
      <w:r>
        <w:rPr>
          <w:rFonts w:ascii="Times New Roman" w:eastAsia="Times New Roman" w:hAnsi="Times New Roman" w:cs="Times New Roman"/>
          <w:color w:val="000000"/>
          <w:sz w:val="24"/>
          <w:szCs w:val="24"/>
          <w:lang w:val="pl" w:eastAsia="pl-PL"/>
        </w:rPr>
        <w:t xml:space="preserve"> </w:t>
      </w:r>
      <w:r w:rsidR="00434478" w:rsidRPr="00D44120">
        <w:rPr>
          <w:rFonts w:ascii="Times New Roman" w:eastAsia="Times New Roman" w:hAnsi="Times New Roman" w:cs="Times New Roman"/>
          <w:color w:val="000000"/>
          <w:sz w:val="24"/>
          <w:szCs w:val="24"/>
          <w:lang w:val="pl" w:eastAsia="pl-PL"/>
        </w:rPr>
        <w:t>21 sierpnia 1997 r. o gospodarce nieruchomościami</w:t>
      </w:r>
      <w:r>
        <w:rPr>
          <w:rFonts w:ascii="Times New Roman" w:eastAsia="Times New Roman" w:hAnsi="Times New Roman" w:cs="Times New Roman"/>
          <w:color w:val="000000"/>
          <w:sz w:val="24"/>
          <w:szCs w:val="24"/>
          <w:lang w:val="pl" w:eastAsia="pl-PL"/>
        </w:rPr>
        <w:t xml:space="preserve">. </w:t>
      </w:r>
      <w:r w:rsidR="005435CC" w:rsidRPr="005435CC">
        <w:rPr>
          <w:rFonts w:ascii="Times New Roman" w:eastAsia="Times New Roman" w:hAnsi="Times New Roman" w:cs="Times New Roman"/>
          <w:color w:val="000000"/>
          <w:sz w:val="24"/>
          <w:szCs w:val="24"/>
          <w:lang w:eastAsia="pl-PL"/>
        </w:rPr>
        <w:t>Nadanie tym inwestycj</w:t>
      </w:r>
      <w:r>
        <w:rPr>
          <w:rFonts w:ascii="Times New Roman" w:eastAsia="Times New Roman" w:hAnsi="Times New Roman" w:cs="Times New Roman"/>
          <w:color w:val="000000"/>
          <w:sz w:val="24"/>
          <w:szCs w:val="24"/>
          <w:lang w:eastAsia="pl-PL"/>
        </w:rPr>
        <w:t>om</w:t>
      </w:r>
      <w:r w:rsidR="009F4251">
        <w:rPr>
          <w:rFonts w:ascii="Times New Roman" w:eastAsia="Times New Roman" w:hAnsi="Times New Roman" w:cs="Times New Roman"/>
          <w:color w:val="000000"/>
          <w:sz w:val="24"/>
          <w:szCs w:val="24"/>
          <w:lang w:eastAsia="pl-PL"/>
        </w:rPr>
        <w:t xml:space="preserve"> takiego</w:t>
      </w:r>
      <w:r>
        <w:rPr>
          <w:rFonts w:ascii="Times New Roman" w:eastAsia="Times New Roman" w:hAnsi="Times New Roman" w:cs="Times New Roman"/>
          <w:color w:val="000000"/>
          <w:sz w:val="24"/>
          <w:szCs w:val="24"/>
          <w:lang w:eastAsia="pl-PL"/>
        </w:rPr>
        <w:t xml:space="preserve"> </w:t>
      </w:r>
      <w:r w:rsidR="005435CC" w:rsidRPr="005435CC">
        <w:rPr>
          <w:rFonts w:ascii="Times New Roman" w:eastAsia="Times New Roman" w:hAnsi="Times New Roman" w:cs="Times New Roman"/>
          <w:color w:val="000000"/>
          <w:sz w:val="24"/>
          <w:szCs w:val="24"/>
          <w:lang w:eastAsia="pl-PL"/>
        </w:rPr>
        <w:t>statusu</w:t>
      </w:r>
      <w:r w:rsidR="009F4251">
        <w:rPr>
          <w:rFonts w:ascii="Times New Roman" w:eastAsia="Times New Roman" w:hAnsi="Times New Roman" w:cs="Times New Roman"/>
          <w:color w:val="000000"/>
          <w:sz w:val="24"/>
          <w:szCs w:val="24"/>
          <w:lang w:eastAsia="pl-PL"/>
        </w:rPr>
        <w:t xml:space="preserve"> ma na </w:t>
      </w:r>
      <w:r w:rsidR="005435CC" w:rsidRPr="005435CC">
        <w:rPr>
          <w:rFonts w:ascii="Times New Roman" w:eastAsia="Times New Roman" w:hAnsi="Times New Roman" w:cs="Times New Roman"/>
          <w:color w:val="000000"/>
          <w:sz w:val="24"/>
          <w:szCs w:val="24"/>
          <w:lang w:eastAsia="pl-PL"/>
        </w:rPr>
        <w:t>celu ułatwi</w:t>
      </w:r>
      <w:r w:rsidR="009F4251">
        <w:rPr>
          <w:rFonts w:ascii="Times New Roman" w:eastAsia="Times New Roman" w:hAnsi="Times New Roman" w:cs="Times New Roman"/>
          <w:color w:val="000000"/>
          <w:sz w:val="24"/>
          <w:szCs w:val="24"/>
          <w:lang w:eastAsia="pl-PL"/>
        </w:rPr>
        <w:t xml:space="preserve">enie </w:t>
      </w:r>
      <w:r w:rsidR="005435CC" w:rsidRPr="005435CC">
        <w:rPr>
          <w:rFonts w:ascii="Times New Roman" w:eastAsia="Times New Roman" w:hAnsi="Times New Roman" w:cs="Times New Roman"/>
          <w:color w:val="000000"/>
          <w:sz w:val="24"/>
          <w:szCs w:val="24"/>
          <w:lang w:eastAsia="pl-PL"/>
        </w:rPr>
        <w:t>przeprowadzani</w:t>
      </w:r>
      <w:r w:rsidR="009F4251">
        <w:rPr>
          <w:rFonts w:ascii="Times New Roman" w:eastAsia="Times New Roman" w:hAnsi="Times New Roman" w:cs="Times New Roman"/>
          <w:color w:val="000000"/>
          <w:sz w:val="24"/>
          <w:szCs w:val="24"/>
          <w:lang w:eastAsia="pl-PL"/>
        </w:rPr>
        <w:t>a</w:t>
      </w:r>
      <w:r w:rsidR="005435CC" w:rsidRPr="005435CC">
        <w:rPr>
          <w:rFonts w:ascii="Times New Roman" w:eastAsia="Times New Roman" w:hAnsi="Times New Roman" w:cs="Times New Roman"/>
          <w:color w:val="000000"/>
          <w:sz w:val="24"/>
          <w:szCs w:val="24"/>
          <w:lang w:eastAsia="pl-PL"/>
        </w:rPr>
        <w:t xml:space="preserve"> procesów inwestycyjnych związanych z ich realizacją. Normatywnym źródłem pojęcia celów publicznych jest </w:t>
      </w:r>
      <w:hyperlink r:id="rId7" w:history="1">
        <w:r w:rsidR="005435CC" w:rsidRPr="0053771E">
          <w:rPr>
            <w:rStyle w:val="Hipercze"/>
            <w:rFonts w:ascii="Times New Roman" w:eastAsia="Times New Roman" w:hAnsi="Times New Roman" w:cs="Times New Roman"/>
            <w:color w:val="auto"/>
            <w:sz w:val="24"/>
            <w:szCs w:val="24"/>
            <w:u w:val="none"/>
            <w:lang w:eastAsia="pl-PL"/>
          </w:rPr>
          <w:t>art. 21 ust. 2</w:t>
        </w:r>
      </w:hyperlink>
      <w:r w:rsidR="005435CC" w:rsidRPr="0053771E">
        <w:rPr>
          <w:rFonts w:ascii="Times New Roman" w:eastAsia="Times New Roman" w:hAnsi="Times New Roman" w:cs="Times New Roman"/>
          <w:sz w:val="24"/>
          <w:szCs w:val="24"/>
          <w:lang w:eastAsia="pl-PL"/>
        </w:rPr>
        <w:t xml:space="preserve"> Konstytucji RP, według którego wywłaszczenie jest dopuszczalne jedynie wówczas, gdy jest dokonywane na cele publiczne i za słusznym odszkodowaniem. Konstytucja RP nie zawiera jednak definicji celów publicznych, jak również nie określa wprost kryteriów</w:t>
      </w:r>
      <w:r w:rsidR="009F4251">
        <w:rPr>
          <w:rFonts w:ascii="Times New Roman" w:eastAsia="Times New Roman" w:hAnsi="Times New Roman" w:cs="Times New Roman"/>
          <w:sz w:val="24"/>
          <w:szCs w:val="24"/>
          <w:lang w:eastAsia="pl-PL"/>
        </w:rPr>
        <w:t xml:space="preserve"> ich </w:t>
      </w:r>
      <w:r w:rsidR="005435CC" w:rsidRPr="0053771E">
        <w:rPr>
          <w:rFonts w:ascii="Times New Roman" w:eastAsia="Times New Roman" w:hAnsi="Times New Roman" w:cs="Times New Roman"/>
          <w:sz w:val="24"/>
          <w:szCs w:val="24"/>
          <w:lang w:eastAsia="pl-PL"/>
        </w:rPr>
        <w:t>uznawania</w:t>
      </w:r>
      <w:r w:rsidR="009F4251">
        <w:rPr>
          <w:rFonts w:ascii="Times New Roman" w:eastAsia="Times New Roman" w:hAnsi="Times New Roman" w:cs="Times New Roman"/>
          <w:sz w:val="24"/>
          <w:szCs w:val="24"/>
          <w:lang w:eastAsia="pl-PL"/>
        </w:rPr>
        <w:t xml:space="preserve">. </w:t>
      </w:r>
      <w:r w:rsidR="005435CC" w:rsidRPr="0053771E">
        <w:rPr>
          <w:rFonts w:ascii="Times New Roman" w:eastAsia="Times New Roman" w:hAnsi="Times New Roman" w:cs="Times New Roman"/>
          <w:sz w:val="24"/>
          <w:szCs w:val="24"/>
          <w:lang w:eastAsia="pl-PL"/>
        </w:rPr>
        <w:t xml:space="preserve"> Cele publiczne stanowiące kryterium dopuszczalności ograniczenia konstytucyjnego prawa do własności mogą być określone tylko w ustawie. Ustawowa konieczność ustalenia celów publicznych znajduje przy tym zakotwiczenie nie tylko w </w:t>
      </w:r>
      <w:hyperlink r:id="rId8" w:history="1">
        <w:r w:rsidR="005435CC" w:rsidRPr="0053771E">
          <w:rPr>
            <w:rStyle w:val="Hipercze"/>
            <w:rFonts w:ascii="Times New Roman" w:eastAsia="Times New Roman" w:hAnsi="Times New Roman" w:cs="Times New Roman"/>
            <w:color w:val="auto"/>
            <w:sz w:val="24"/>
            <w:szCs w:val="24"/>
            <w:u w:val="none"/>
            <w:lang w:eastAsia="pl-PL"/>
          </w:rPr>
          <w:t>art. 31 ust. 3</w:t>
        </w:r>
      </w:hyperlink>
      <w:r w:rsidR="005435CC" w:rsidRPr="0053771E">
        <w:rPr>
          <w:rFonts w:ascii="Times New Roman" w:eastAsia="Times New Roman" w:hAnsi="Times New Roman" w:cs="Times New Roman"/>
          <w:sz w:val="24"/>
          <w:szCs w:val="24"/>
          <w:lang w:eastAsia="pl-PL"/>
        </w:rPr>
        <w:t xml:space="preserve"> i w </w:t>
      </w:r>
      <w:hyperlink r:id="rId9" w:history="1">
        <w:r w:rsidR="005435CC" w:rsidRPr="0053771E">
          <w:rPr>
            <w:rStyle w:val="Hipercze"/>
            <w:rFonts w:ascii="Times New Roman" w:eastAsia="Times New Roman" w:hAnsi="Times New Roman" w:cs="Times New Roman"/>
            <w:color w:val="auto"/>
            <w:sz w:val="24"/>
            <w:szCs w:val="24"/>
            <w:u w:val="none"/>
            <w:lang w:eastAsia="pl-PL"/>
          </w:rPr>
          <w:t>art. 64 ust. 3</w:t>
        </w:r>
      </w:hyperlink>
      <w:r w:rsidR="005435CC" w:rsidRPr="0053771E">
        <w:rPr>
          <w:rFonts w:ascii="Times New Roman" w:eastAsia="Times New Roman" w:hAnsi="Times New Roman" w:cs="Times New Roman"/>
          <w:sz w:val="24"/>
          <w:szCs w:val="24"/>
          <w:lang w:eastAsia="pl-PL"/>
        </w:rPr>
        <w:t xml:space="preserve"> Konstytucji RP, ale także w konstytucyjnej formule państwa prawnego oraz w samej treści </w:t>
      </w:r>
      <w:hyperlink r:id="rId10" w:history="1">
        <w:r w:rsidR="005435CC" w:rsidRPr="0053771E">
          <w:rPr>
            <w:rStyle w:val="Hipercze"/>
            <w:rFonts w:ascii="Times New Roman" w:eastAsia="Times New Roman" w:hAnsi="Times New Roman" w:cs="Times New Roman"/>
            <w:color w:val="auto"/>
            <w:sz w:val="24"/>
            <w:szCs w:val="24"/>
            <w:u w:val="none"/>
            <w:lang w:eastAsia="pl-PL"/>
          </w:rPr>
          <w:t>art. 21 ust. 2</w:t>
        </w:r>
      </w:hyperlink>
      <w:r w:rsidR="005435CC" w:rsidRPr="0053771E">
        <w:rPr>
          <w:rFonts w:ascii="Times New Roman" w:eastAsia="Times New Roman" w:hAnsi="Times New Roman" w:cs="Times New Roman"/>
          <w:sz w:val="24"/>
          <w:szCs w:val="24"/>
          <w:lang w:eastAsia="pl-PL"/>
        </w:rPr>
        <w:t xml:space="preserve"> Konstytucji RP. </w:t>
      </w:r>
      <w:r w:rsidR="005435CC" w:rsidRPr="005435CC">
        <w:rPr>
          <w:rFonts w:ascii="Times New Roman" w:eastAsia="Times New Roman" w:hAnsi="Times New Roman" w:cs="Times New Roman"/>
          <w:color w:val="000000"/>
          <w:sz w:val="24"/>
          <w:szCs w:val="24"/>
          <w:lang w:eastAsia="pl-PL"/>
        </w:rPr>
        <w:t xml:space="preserve">Określony w projekcie ustawy </w:t>
      </w:r>
      <w:r w:rsidR="009F4251">
        <w:rPr>
          <w:rFonts w:ascii="Times New Roman" w:eastAsia="Times New Roman" w:hAnsi="Times New Roman" w:cs="Times New Roman"/>
          <w:color w:val="000000"/>
          <w:sz w:val="24"/>
          <w:szCs w:val="24"/>
          <w:lang w:eastAsia="pl-PL"/>
        </w:rPr>
        <w:t>k</w:t>
      </w:r>
      <w:r w:rsidR="005435CC" w:rsidRPr="005435CC">
        <w:rPr>
          <w:rFonts w:ascii="Times New Roman" w:eastAsia="Times New Roman" w:hAnsi="Times New Roman" w:cs="Times New Roman"/>
          <w:color w:val="000000"/>
          <w:sz w:val="24"/>
          <w:szCs w:val="24"/>
          <w:lang w:eastAsia="pl-PL"/>
        </w:rPr>
        <w:t>atalog celów publicznych może zatem zostać wykorzystany do uzasadnienia dopuszczalności wywłaszczania praw przysługujących do nieruchomości objętych procesem inwestycyjnym w zakresie realizacji inwestycji o strategicznym znaczeniu dla rozwoju</w:t>
      </w:r>
      <w:r w:rsidR="005435CC" w:rsidRPr="005435CC">
        <w:rPr>
          <w:rFonts w:ascii="Times New Roman" w:eastAsia="Times New Roman" w:hAnsi="Times New Roman" w:cs="Times New Roman"/>
          <w:color w:val="000000"/>
          <w:sz w:val="24"/>
          <w:szCs w:val="24"/>
          <w:lang w:val="pl" w:eastAsia="pl-PL"/>
        </w:rPr>
        <w:t xml:space="preserve"> portów morskich o </w:t>
      </w:r>
      <w:r w:rsidR="005435CC" w:rsidRPr="005435CC">
        <w:rPr>
          <w:rFonts w:ascii="Times New Roman" w:eastAsia="Times New Roman" w:hAnsi="Times New Roman" w:cs="Times New Roman"/>
          <w:color w:val="000000"/>
          <w:sz w:val="24"/>
          <w:szCs w:val="24"/>
          <w:lang w:eastAsia="pl-PL"/>
        </w:rPr>
        <w:t>podstawowym znaczeniu dla gospodarki narodowej.</w:t>
      </w:r>
    </w:p>
    <w:p w:rsidR="005435CC" w:rsidRPr="005435CC" w:rsidRDefault="009F4251" w:rsidP="005435CC">
      <w:pPr>
        <w:spacing w:after="0" w:line="360" w:lineRule="auto"/>
        <w:ind w:firstLine="709"/>
        <w:jc w:val="both"/>
        <w:rPr>
          <w:rFonts w:ascii="Times New Roman" w:eastAsia="Times New Roman" w:hAnsi="Times New Roman" w:cs="Times New Roman"/>
          <w:color w:val="000000"/>
          <w:sz w:val="24"/>
          <w:szCs w:val="24"/>
          <w:lang w:eastAsia="pl-PL"/>
        </w:rPr>
      </w:pPr>
      <w:r w:rsidRPr="009F4251">
        <w:rPr>
          <w:rFonts w:ascii="Times New Roman" w:eastAsia="Times New Roman" w:hAnsi="Times New Roman" w:cs="Times New Roman"/>
          <w:color w:val="000000"/>
          <w:sz w:val="24"/>
          <w:szCs w:val="24"/>
          <w:lang w:eastAsia="pl-PL"/>
        </w:rPr>
        <w:t>Projektowany a</w:t>
      </w:r>
      <w:r w:rsidR="005435CC" w:rsidRPr="009F4251">
        <w:rPr>
          <w:rFonts w:ascii="Times New Roman" w:eastAsia="Times New Roman" w:hAnsi="Times New Roman" w:cs="Times New Roman"/>
          <w:color w:val="000000"/>
          <w:sz w:val="24"/>
          <w:szCs w:val="24"/>
          <w:lang w:eastAsia="pl-PL"/>
        </w:rPr>
        <w:t>rt. 3</w:t>
      </w:r>
      <w:r w:rsidR="005435CC" w:rsidRPr="005435CC">
        <w:rPr>
          <w:rFonts w:ascii="Times New Roman" w:eastAsia="Times New Roman" w:hAnsi="Times New Roman" w:cs="Times New Roman"/>
          <w:b/>
          <w:color w:val="000000"/>
          <w:sz w:val="24"/>
          <w:szCs w:val="24"/>
          <w:lang w:eastAsia="pl-PL"/>
        </w:rPr>
        <w:t xml:space="preserve"> </w:t>
      </w:r>
      <w:r w:rsidR="005435CC" w:rsidRPr="005435CC">
        <w:rPr>
          <w:rFonts w:ascii="Times New Roman" w:eastAsia="Times New Roman" w:hAnsi="Times New Roman" w:cs="Times New Roman"/>
          <w:color w:val="000000"/>
          <w:sz w:val="24"/>
          <w:szCs w:val="24"/>
          <w:lang w:eastAsia="pl-PL"/>
        </w:rPr>
        <w:t>określa kompetencje</w:t>
      </w:r>
      <w:r>
        <w:rPr>
          <w:rFonts w:ascii="Times New Roman" w:eastAsia="Times New Roman" w:hAnsi="Times New Roman" w:cs="Times New Roman"/>
          <w:color w:val="000000"/>
          <w:sz w:val="24"/>
          <w:szCs w:val="24"/>
          <w:lang w:eastAsia="pl-PL"/>
        </w:rPr>
        <w:t xml:space="preserve"> </w:t>
      </w:r>
      <w:r w:rsidRPr="009F4251">
        <w:rPr>
          <w:rFonts w:ascii="Times New Roman" w:eastAsia="Times New Roman" w:hAnsi="Times New Roman" w:cs="Times New Roman"/>
          <w:color w:val="000000"/>
          <w:sz w:val="24"/>
          <w:szCs w:val="24"/>
          <w:lang w:eastAsia="pl-PL"/>
        </w:rPr>
        <w:t>podmiot</w:t>
      </w:r>
      <w:r>
        <w:rPr>
          <w:rFonts w:ascii="Times New Roman" w:eastAsia="Times New Roman" w:hAnsi="Times New Roman" w:cs="Times New Roman"/>
          <w:color w:val="000000"/>
          <w:sz w:val="24"/>
          <w:szCs w:val="24"/>
          <w:lang w:eastAsia="pl-PL"/>
        </w:rPr>
        <w:t>u</w:t>
      </w:r>
      <w:r w:rsidRPr="009F4251">
        <w:rPr>
          <w:rFonts w:ascii="Times New Roman" w:eastAsia="Times New Roman" w:hAnsi="Times New Roman" w:cs="Times New Roman"/>
          <w:color w:val="000000"/>
          <w:sz w:val="24"/>
          <w:szCs w:val="24"/>
          <w:lang w:eastAsia="pl-PL"/>
        </w:rPr>
        <w:t xml:space="preserve"> zarządzając</w:t>
      </w:r>
      <w:r>
        <w:rPr>
          <w:rFonts w:ascii="Times New Roman" w:eastAsia="Times New Roman" w:hAnsi="Times New Roman" w:cs="Times New Roman"/>
          <w:color w:val="000000"/>
          <w:sz w:val="24"/>
          <w:szCs w:val="24"/>
          <w:lang w:eastAsia="pl-PL"/>
        </w:rPr>
        <w:t xml:space="preserve">ego </w:t>
      </w:r>
      <w:r w:rsidRPr="009F4251">
        <w:rPr>
          <w:rFonts w:ascii="Times New Roman" w:eastAsia="Times New Roman" w:hAnsi="Times New Roman" w:cs="Times New Roman"/>
          <w:color w:val="000000"/>
          <w:sz w:val="24"/>
          <w:szCs w:val="24"/>
          <w:lang w:eastAsia="pl-PL"/>
        </w:rPr>
        <w:t xml:space="preserve">portem </w:t>
      </w:r>
      <w:r>
        <w:rPr>
          <w:rFonts w:ascii="Times New Roman" w:eastAsia="Times New Roman" w:hAnsi="Times New Roman" w:cs="Times New Roman"/>
          <w:color w:val="000000"/>
          <w:sz w:val="24"/>
          <w:szCs w:val="24"/>
          <w:lang w:eastAsia="pl-PL"/>
        </w:rPr>
        <w:t xml:space="preserve">                                     </w:t>
      </w:r>
      <w:r w:rsidRPr="009F4251">
        <w:rPr>
          <w:rFonts w:ascii="Times New Roman" w:eastAsia="Times New Roman" w:hAnsi="Times New Roman" w:cs="Times New Roman"/>
          <w:color w:val="000000"/>
          <w:sz w:val="24"/>
          <w:szCs w:val="24"/>
          <w:lang w:eastAsia="pl-PL"/>
        </w:rPr>
        <w:t>o podstawowym znaczeniu dla gospodarki narodowej</w:t>
      </w:r>
      <w:r>
        <w:rPr>
          <w:rFonts w:ascii="Times New Roman" w:eastAsia="Times New Roman" w:hAnsi="Times New Roman" w:cs="Times New Roman"/>
          <w:color w:val="000000"/>
          <w:sz w:val="24"/>
          <w:szCs w:val="24"/>
          <w:lang w:eastAsia="pl-PL"/>
        </w:rPr>
        <w:t xml:space="preserve"> </w:t>
      </w:r>
      <w:r w:rsidR="00774DF1">
        <w:rPr>
          <w:rFonts w:ascii="Times New Roman" w:eastAsia="Times New Roman" w:hAnsi="Times New Roman" w:cs="Times New Roman"/>
          <w:color w:val="000000"/>
          <w:sz w:val="24"/>
          <w:szCs w:val="24"/>
          <w:lang w:eastAsia="pl-PL"/>
        </w:rPr>
        <w:t xml:space="preserve">w zakresie </w:t>
      </w:r>
      <w:r w:rsidRPr="009F4251">
        <w:rPr>
          <w:rFonts w:ascii="Times New Roman" w:eastAsia="Times New Roman" w:hAnsi="Times New Roman" w:cs="Times New Roman"/>
          <w:color w:val="000000"/>
          <w:sz w:val="24"/>
          <w:szCs w:val="24"/>
          <w:lang w:eastAsia="pl-PL"/>
        </w:rPr>
        <w:t>koordyn</w:t>
      </w:r>
      <w:r w:rsidR="00774DF1">
        <w:rPr>
          <w:rFonts w:ascii="Times New Roman" w:eastAsia="Times New Roman" w:hAnsi="Times New Roman" w:cs="Times New Roman"/>
          <w:color w:val="000000"/>
          <w:sz w:val="24"/>
          <w:szCs w:val="24"/>
          <w:lang w:eastAsia="pl-PL"/>
        </w:rPr>
        <w:t xml:space="preserve">acji </w:t>
      </w:r>
      <w:r w:rsidRPr="009F4251">
        <w:rPr>
          <w:rFonts w:ascii="Times New Roman" w:eastAsia="Times New Roman" w:hAnsi="Times New Roman" w:cs="Times New Roman"/>
          <w:color w:val="000000"/>
          <w:sz w:val="24"/>
          <w:szCs w:val="24"/>
          <w:lang w:eastAsia="pl-PL"/>
        </w:rPr>
        <w:t>przebieg</w:t>
      </w:r>
      <w:r w:rsidR="00774DF1">
        <w:rPr>
          <w:rFonts w:ascii="Times New Roman" w:eastAsia="Times New Roman" w:hAnsi="Times New Roman" w:cs="Times New Roman"/>
          <w:color w:val="000000"/>
          <w:sz w:val="24"/>
          <w:szCs w:val="24"/>
          <w:lang w:eastAsia="pl-PL"/>
        </w:rPr>
        <w:t>u</w:t>
      </w:r>
      <w:r w:rsidRPr="009F4251">
        <w:rPr>
          <w:rFonts w:ascii="Times New Roman" w:eastAsia="Times New Roman" w:hAnsi="Times New Roman" w:cs="Times New Roman"/>
          <w:color w:val="000000"/>
          <w:sz w:val="24"/>
          <w:szCs w:val="24"/>
          <w:lang w:eastAsia="pl-PL"/>
        </w:rPr>
        <w:t xml:space="preserve"> realizacji danej inwestycji strategicznej</w:t>
      </w:r>
      <w:r w:rsidR="00774DF1">
        <w:rPr>
          <w:rFonts w:ascii="Times New Roman" w:eastAsia="Times New Roman" w:hAnsi="Times New Roman" w:cs="Times New Roman"/>
          <w:color w:val="000000"/>
          <w:sz w:val="24"/>
          <w:szCs w:val="24"/>
          <w:lang w:eastAsia="pl-PL"/>
        </w:rPr>
        <w:t xml:space="preserve">. </w:t>
      </w:r>
      <w:r w:rsidR="005435CC" w:rsidRPr="005435CC">
        <w:rPr>
          <w:rFonts w:ascii="Times New Roman" w:eastAsia="Times New Roman" w:hAnsi="Times New Roman" w:cs="Times New Roman"/>
          <w:color w:val="000000"/>
          <w:sz w:val="24"/>
          <w:szCs w:val="24"/>
          <w:lang w:eastAsia="pl-PL"/>
        </w:rPr>
        <w:t>Do jego kompetencji należ</w:t>
      </w:r>
      <w:r w:rsidR="00774DF1">
        <w:rPr>
          <w:rFonts w:ascii="Times New Roman" w:eastAsia="Times New Roman" w:hAnsi="Times New Roman" w:cs="Times New Roman"/>
          <w:color w:val="000000"/>
          <w:sz w:val="24"/>
          <w:szCs w:val="24"/>
          <w:lang w:eastAsia="pl-PL"/>
        </w:rPr>
        <w:t xml:space="preserve">eć będzie </w:t>
      </w:r>
      <w:r w:rsidR="005435CC" w:rsidRPr="005435CC">
        <w:rPr>
          <w:rFonts w:ascii="Times New Roman" w:eastAsia="Times New Roman" w:hAnsi="Times New Roman" w:cs="Times New Roman"/>
          <w:color w:val="000000"/>
          <w:sz w:val="24"/>
          <w:szCs w:val="24"/>
          <w:lang w:eastAsia="pl-PL"/>
        </w:rPr>
        <w:t xml:space="preserve">w szczególności: </w:t>
      </w:r>
    </w:p>
    <w:p w:rsidR="005435CC" w:rsidRPr="005435CC" w:rsidRDefault="005435CC" w:rsidP="00774DF1">
      <w:pPr>
        <w:numPr>
          <w:ilvl w:val="0"/>
          <w:numId w:val="2"/>
        </w:numPr>
        <w:spacing w:after="0" w:line="360" w:lineRule="auto"/>
        <w:ind w:left="567" w:hanging="283"/>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 xml:space="preserve">opracowanie harmonogramu przygotowania i realizacji inwestycji strategicznej; </w:t>
      </w:r>
    </w:p>
    <w:p w:rsidR="005435CC" w:rsidRPr="005435CC" w:rsidRDefault="005435CC" w:rsidP="00774DF1">
      <w:pPr>
        <w:numPr>
          <w:ilvl w:val="0"/>
          <w:numId w:val="2"/>
        </w:numPr>
        <w:spacing w:after="0" w:line="360" w:lineRule="auto"/>
        <w:ind w:left="567" w:hanging="283"/>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 xml:space="preserve">monitorowanie wykonywania zadań zgodnie z harmonogramem realizacji inwestycji strategicznej; </w:t>
      </w:r>
    </w:p>
    <w:p w:rsidR="005435CC" w:rsidRPr="005435CC" w:rsidRDefault="005435CC" w:rsidP="00774DF1">
      <w:pPr>
        <w:numPr>
          <w:ilvl w:val="0"/>
          <w:numId w:val="2"/>
        </w:numPr>
        <w:spacing w:after="0" w:line="360" w:lineRule="auto"/>
        <w:ind w:left="567" w:hanging="283"/>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monitorowanie realizacji inwestycji strategicznej oraz rekomendowanie działań usprawniających proces jej realizacji;</w:t>
      </w:r>
    </w:p>
    <w:p w:rsidR="005435CC" w:rsidRDefault="005435CC" w:rsidP="00774DF1">
      <w:pPr>
        <w:numPr>
          <w:ilvl w:val="0"/>
          <w:numId w:val="2"/>
        </w:numPr>
        <w:spacing w:after="0" w:line="360" w:lineRule="auto"/>
        <w:ind w:left="567" w:hanging="283"/>
        <w:jc w:val="both"/>
        <w:rPr>
          <w:rFonts w:ascii="Times New Roman" w:eastAsia="Times New Roman" w:hAnsi="Times New Roman" w:cs="Times New Roman"/>
          <w:color w:val="000000"/>
          <w:sz w:val="24"/>
          <w:szCs w:val="24"/>
          <w:lang w:eastAsia="pl-PL"/>
        </w:rPr>
      </w:pPr>
      <w:r w:rsidRPr="005435CC">
        <w:rPr>
          <w:rFonts w:ascii="Times New Roman" w:eastAsia="Times New Roman" w:hAnsi="Times New Roman" w:cs="Times New Roman"/>
          <w:color w:val="000000"/>
          <w:sz w:val="24"/>
          <w:szCs w:val="24"/>
          <w:lang w:eastAsia="pl-PL"/>
        </w:rPr>
        <w:t>sporządzanie kwartalnych raportów z realizacji danej inwestycji strategicznej oraz sprawozdania o postępie realizacji inwestycji strategicznej.</w:t>
      </w:r>
    </w:p>
    <w:p w:rsidR="00244556" w:rsidRPr="00244556" w:rsidRDefault="00634AFF" w:rsidP="00244556">
      <w:pPr>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Dodatkowo projekt ustawy stanowi, że k</w:t>
      </w:r>
      <w:r w:rsidRPr="00634AFF">
        <w:rPr>
          <w:rFonts w:ascii="Times New Roman" w:eastAsia="Times New Roman" w:hAnsi="Times New Roman" w:cs="Times New Roman"/>
          <w:color w:val="000000"/>
          <w:sz w:val="24"/>
          <w:szCs w:val="24"/>
          <w:lang w:eastAsia="pl-PL"/>
        </w:rPr>
        <w:t xml:space="preserve">wartalne raporty z realizacji danej inwestycji strategicznej </w:t>
      </w:r>
      <w:r>
        <w:rPr>
          <w:rFonts w:ascii="Times New Roman" w:eastAsia="Times New Roman" w:hAnsi="Times New Roman" w:cs="Times New Roman"/>
          <w:color w:val="000000"/>
          <w:sz w:val="24"/>
          <w:szCs w:val="24"/>
          <w:lang w:eastAsia="pl-PL"/>
        </w:rPr>
        <w:t>będ</w:t>
      </w:r>
      <w:r w:rsidRPr="00634AFF">
        <w:rPr>
          <w:rFonts w:ascii="Times New Roman" w:eastAsia="Times New Roman" w:hAnsi="Times New Roman" w:cs="Times New Roman"/>
          <w:color w:val="000000"/>
          <w:sz w:val="24"/>
          <w:szCs w:val="24"/>
          <w:lang w:eastAsia="pl-PL"/>
        </w:rPr>
        <w:t xml:space="preserve">ą przedkładane w terminie do 15 dnia miesiąca następującego po zakończeniu kwartału kalendarzowego, a sprawozdania o postępie realizacji inwestycji strategicznej na każde żądanie ministra właściwego do spraw gospodarki morskiej we wskazanym przez niego terminie. </w:t>
      </w:r>
      <w:r w:rsidR="00244556">
        <w:rPr>
          <w:rFonts w:ascii="Times New Roman" w:eastAsia="Times New Roman" w:hAnsi="Times New Roman" w:cs="Times New Roman"/>
          <w:color w:val="000000"/>
          <w:sz w:val="24"/>
          <w:szCs w:val="24"/>
          <w:lang w:eastAsia="pl-PL"/>
        </w:rPr>
        <w:t>Projekt określa również zawartość k</w:t>
      </w:r>
      <w:r w:rsidRPr="00634AFF">
        <w:rPr>
          <w:rFonts w:ascii="Times New Roman" w:eastAsia="Times New Roman" w:hAnsi="Times New Roman" w:cs="Times New Roman"/>
          <w:color w:val="000000"/>
          <w:sz w:val="24"/>
          <w:szCs w:val="24"/>
          <w:lang w:eastAsia="pl-PL"/>
        </w:rPr>
        <w:t>wartaln</w:t>
      </w:r>
      <w:r w:rsidR="00244556">
        <w:rPr>
          <w:rFonts w:ascii="Times New Roman" w:eastAsia="Times New Roman" w:hAnsi="Times New Roman" w:cs="Times New Roman"/>
          <w:color w:val="000000"/>
          <w:sz w:val="24"/>
          <w:szCs w:val="24"/>
          <w:lang w:eastAsia="pl-PL"/>
        </w:rPr>
        <w:t xml:space="preserve">ych </w:t>
      </w:r>
      <w:r w:rsidRPr="00634AFF">
        <w:rPr>
          <w:rFonts w:ascii="Times New Roman" w:eastAsia="Times New Roman" w:hAnsi="Times New Roman" w:cs="Times New Roman"/>
          <w:color w:val="000000"/>
          <w:sz w:val="24"/>
          <w:szCs w:val="24"/>
          <w:lang w:eastAsia="pl-PL"/>
        </w:rPr>
        <w:t>raporty z realizacji danej inwestycji strategicznej</w:t>
      </w:r>
      <w:r w:rsidR="00244556">
        <w:rPr>
          <w:rFonts w:ascii="Times New Roman" w:eastAsia="Times New Roman" w:hAnsi="Times New Roman" w:cs="Times New Roman"/>
          <w:color w:val="000000"/>
          <w:sz w:val="24"/>
          <w:szCs w:val="24"/>
          <w:lang w:eastAsia="pl-PL"/>
        </w:rPr>
        <w:t xml:space="preserve">, a także przesądza, że będą one </w:t>
      </w:r>
      <w:r w:rsidR="00244556" w:rsidRPr="00244556">
        <w:rPr>
          <w:rFonts w:ascii="Times New Roman" w:eastAsia="Times New Roman" w:hAnsi="Times New Roman" w:cs="Times New Roman"/>
          <w:color w:val="000000"/>
          <w:sz w:val="24"/>
          <w:szCs w:val="24"/>
          <w:lang w:eastAsia="pl-PL"/>
        </w:rPr>
        <w:t>podlega</w:t>
      </w:r>
      <w:r w:rsidR="00244556">
        <w:rPr>
          <w:rFonts w:ascii="Times New Roman" w:eastAsia="Times New Roman" w:hAnsi="Times New Roman" w:cs="Times New Roman"/>
          <w:color w:val="000000"/>
          <w:sz w:val="24"/>
          <w:szCs w:val="24"/>
          <w:lang w:eastAsia="pl-PL"/>
        </w:rPr>
        <w:t xml:space="preserve">ć </w:t>
      </w:r>
      <w:r w:rsidR="00244556" w:rsidRPr="00244556">
        <w:rPr>
          <w:rFonts w:ascii="Times New Roman" w:eastAsia="Times New Roman" w:hAnsi="Times New Roman" w:cs="Times New Roman"/>
          <w:color w:val="000000"/>
          <w:sz w:val="24"/>
          <w:szCs w:val="24"/>
          <w:lang w:eastAsia="pl-PL"/>
        </w:rPr>
        <w:t>publikacji na stronie internetowej właściwego podmiotu zarządzającego portem o podstawowym znaczeniu dla gospodarki narodowej w terminie przedłożenia go ministrowi.</w:t>
      </w:r>
    </w:p>
    <w:p w:rsidR="00974F49" w:rsidRPr="00974F49" w:rsidRDefault="00244556" w:rsidP="00974F49">
      <w:pPr>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Proj</w:t>
      </w:r>
      <w:r w:rsidR="00103A61">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kt</w:t>
      </w:r>
      <w:r w:rsidR="00103A61">
        <w:rPr>
          <w:rFonts w:ascii="Times New Roman" w:eastAsia="Times New Roman" w:hAnsi="Times New Roman" w:cs="Times New Roman"/>
          <w:color w:val="000000"/>
          <w:sz w:val="24"/>
          <w:szCs w:val="24"/>
          <w:lang w:eastAsia="pl-PL"/>
        </w:rPr>
        <w:t xml:space="preserve"> ustawy </w:t>
      </w:r>
      <w:r w:rsidR="00B31D3C" w:rsidRPr="00B31D3C">
        <w:rPr>
          <w:rFonts w:ascii="Times New Roman" w:eastAsia="Times New Roman" w:hAnsi="Times New Roman" w:cs="Times New Roman"/>
          <w:color w:val="000000"/>
          <w:sz w:val="24"/>
          <w:szCs w:val="24"/>
          <w:lang w:eastAsia="pl-PL"/>
        </w:rPr>
        <w:t>wprowadz</w:t>
      </w:r>
      <w:r w:rsidR="00103A61">
        <w:rPr>
          <w:rFonts w:ascii="Times New Roman" w:eastAsia="Times New Roman" w:hAnsi="Times New Roman" w:cs="Times New Roman"/>
          <w:color w:val="000000"/>
          <w:sz w:val="24"/>
          <w:szCs w:val="24"/>
          <w:lang w:eastAsia="pl-PL"/>
        </w:rPr>
        <w:t xml:space="preserve">a </w:t>
      </w:r>
      <w:r w:rsidR="00B31D3C" w:rsidRPr="00B31D3C">
        <w:rPr>
          <w:rFonts w:ascii="Times New Roman" w:eastAsia="Times New Roman" w:hAnsi="Times New Roman" w:cs="Times New Roman"/>
          <w:color w:val="000000"/>
          <w:sz w:val="24"/>
          <w:szCs w:val="24"/>
          <w:lang w:eastAsia="pl-PL"/>
        </w:rPr>
        <w:t>zmian</w:t>
      </w:r>
      <w:r w:rsidR="00103A61">
        <w:rPr>
          <w:rFonts w:ascii="Times New Roman" w:eastAsia="Times New Roman" w:hAnsi="Times New Roman" w:cs="Times New Roman"/>
          <w:color w:val="000000"/>
          <w:sz w:val="24"/>
          <w:szCs w:val="24"/>
          <w:lang w:eastAsia="pl-PL"/>
        </w:rPr>
        <w:t>y</w:t>
      </w:r>
      <w:r w:rsidR="00B31D3C" w:rsidRPr="00B31D3C">
        <w:rPr>
          <w:rFonts w:ascii="Times New Roman" w:eastAsia="Times New Roman" w:hAnsi="Times New Roman" w:cs="Times New Roman"/>
          <w:color w:val="000000"/>
          <w:sz w:val="24"/>
          <w:szCs w:val="24"/>
          <w:lang w:eastAsia="pl-PL"/>
        </w:rPr>
        <w:t xml:space="preserve"> do ustawy o portach i przystaniach morskich</w:t>
      </w:r>
      <w:r w:rsidR="00103A61">
        <w:rPr>
          <w:rFonts w:ascii="Times New Roman" w:eastAsia="Times New Roman" w:hAnsi="Times New Roman" w:cs="Times New Roman"/>
          <w:color w:val="000000"/>
          <w:sz w:val="24"/>
          <w:szCs w:val="24"/>
          <w:lang w:eastAsia="pl-PL"/>
        </w:rPr>
        <w:t>, których c</w:t>
      </w:r>
      <w:r w:rsidR="00B31D3C" w:rsidRPr="00B31D3C">
        <w:rPr>
          <w:rFonts w:ascii="Times New Roman" w:eastAsia="Times New Roman" w:hAnsi="Times New Roman" w:cs="Times New Roman"/>
          <w:color w:val="000000"/>
          <w:sz w:val="24"/>
          <w:szCs w:val="24"/>
          <w:lang w:eastAsia="pl-PL"/>
        </w:rPr>
        <w:t xml:space="preserve">elem jest dostosowanie obowiązujących przepisów dotyczących funkcjonowania portów, a zwłaszcza własności nieruchomości położonych w granicach portów do współczesnych potrzeb gospodarczych, wymogów bezpieczeństwa oraz standardów Unii Europejskiej. Obecnie obowiązująca regulacja nie odpowiada w pełni na wyzwania związane z dynamicznym rozwojem sektora transportu morskiego, wzrostem znaczenia portów jako kluczowych elementów krajowej i międzynarodowej infrastruktury logistycznej i obronnej. Sytuacja majątkowa w granicach administracyjnych portów nie jest jednorodna </w:t>
      </w:r>
      <w:r w:rsidR="00103A61">
        <w:rPr>
          <w:rFonts w:ascii="Times New Roman" w:eastAsia="Times New Roman" w:hAnsi="Times New Roman" w:cs="Times New Roman"/>
          <w:color w:val="000000"/>
          <w:sz w:val="24"/>
          <w:szCs w:val="24"/>
          <w:lang w:eastAsia="pl-PL"/>
        </w:rPr>
        <w:t xml:space="preserve">i </w:t>
      </w:r>
      <w:r w:rsidR="00B31D3C" w:rsidRPr="00B31D3C">
        <w:rPr>
          <w:rFonts w:ascii="Times New Roman" w:eastAsia="Times New Roman" w:hAnsi="Times New Roman" w:cs="Times New Roman"/>
          <w:color w:val="000000"/>
          <w:sz w:val="24"/>
          <w:szCs w:val="24"/>
          <w:lang w:eastAsia="pl-PL"/>
        </w:rPr>
        <w:t>utrudnia zarządzanie portami morskim niepozwala</w:t>
      </w:r>
      <w:r w:rsidR="00103A61">
        <w:rPr>
          <w:rFonts w:ascii="Times New Roman" w:eastAsia="Times New Roman" w:hAnsi="Times New Roman" w:cs="Times New Roman"/>
          <w:color w:val="000000"/>
          <w:sz w:val="24"/>
          <w:szCs w:val="24"/>
          <w:lang w:eastAsia="pl-PL"/>
        </w:rPr>
        <w:t xml:space="preserve">jąc na </w:t>
      </w:r>
      <w:r w:rsidR="00B31D3C" w:rsidRPr="00B31D3C">
        <w:rPr>
          <w:rFonts w:ascii="Times New Roman" w:eastAsia="Times New Roman" w:hAnsi="Times New Roman" w:cs="Times New Roman"/>
          <w:color w:val="000000"/>
          <w:sz w:val="24"/>
          <w:szCs w:val="24"/>
          <w:lang w:eastAsia="pl-PL"/>
        </w:rPr>
        <w:t>skuteczne wykorzystywa</w:t>
      </w:r>
      <w:r w:rsidR="00103A61">
        <w:rPr>
          <w:rFonts w:ascii="Times New Roman" w:eastAsia="Times New Roman" w:hAnsi="Times New Roman" w:cs="Times New Roman"/>
          <w:color w:val="000000"/>
          <w:sz w:val="24"/>
          <w:szCs w:val="24"/>
          <w:lang w:eastAsia="pl-PL"/>
        </w:rPr>
        <w:t xml:space="preserve">nie </w:t>
      </w:r>
      <w:r w:rsidR="00B31D3C" w:rsidRPr="00B31D3C">
        <w:rPr>
          <w:rFonts w:ascii="Times New Roman" w:eastAsia="Times New Roman" w:hAnsi="Times New Roman" w:cs="Times New Roman"/>
          <w:color w:val="000000"/>
          <w:sz w:val="24"/>
          <w:szCs w:val="24"/>
          <w:lang w:eastAsia="pl-PL"/>
        </w:rPr>
        <w:t xml:space="preserve">infrastruktury </w:t>
      </w:r>
      <w:r w:rsidR="00103A61">
        <w:rPr>
          <w:rFonts w:ascii="Times New Roman" w:eastAsia="Times New Roman" w:hAnsi="Times New Roman" w:cs="Times New Roman"/>
          <w:color w:val="000000"/>
          <w:sz w:val="24"/>
          <w:szCs w:val="24"/>
          <w:lang w:eastAsia="pl-PL"/>
        </w:rPr>
        <w:t xml:space="preserve">               </w:t>
      </w:r>
      <w:r w:rsidR="00B31D3C" w:rsidRPr="00B31D3C">
        <w:rPr>
          <w:rFonts w:ascii="Times New Roman" w:eastAsia="Times New Roman" w:hAnsi="Times New Roman" w:cs="Times New Roman"/>
          <w:color w:val="000000"/>
          <w:sz w:val="24"/>
          <w:szCs w:val="24"/>
          <w:lang w:eastAsia="pl-PL"/>
        </w:rPr>
        <w:t xml:space="preserve">w sytuacjach wymagających zarządzania kryzysowego, co było szczególnie widoczne </w:t>
      </w:r>
      <w:r w:rsidR="00103A61">
        <w:rPr>
          <w:rFonts w:ascii="Times New Roman" w:eastAsia="Times New Roman" w:hAnsi="Times New Roman" w:cs="Times New Roman"/>
          <w:color w:val="000000"/>
          <w:sz w:val="24"/>
          <w:szCs w:val="24"/>
          <w:lang w:eastAsia="pl-PL"/>
        </w:rPr>
        <w:t xml:space="preserve">                            </w:t>
      </w:r>
      <w:r w:rsidR="00B31D3C" w:rsidRPr="00B31D3C">
        <w:rPr>
          <w:rFonts w:ascii="Times New Roman" w:eastAsia="Times New Roman" w:hAnsi="Times New Roman" w:cs="Times New Roman"/>
          <w:color w:val="000000"/>
          <w:sz w:val="24"/>
          <w:szCs w:val="24"/>
          <w:lang w:eastAsia="pl-PL"/>
        </w:rPr>
        <w:t>w przypadku kryzysu energetycznego.</w:t>
      </w:r>
      <w:r w:rsidR="00103A61">
        <w:rPr>
          <w:rFonts w:ascii="Times New Roman" w:eastAsia="Times New Roman" w:hAnsi="Times New Roman" w:cs="Times New Roman"/>
          <w:color w:val="000000"/>
          <w:sz w:val="24"/>
          <w:szCs w:val="24"/>
          <w:lang w:eastAsia="pl-PL"/>
        </w:rPr>
        <w:t xml:space="preserve"> </w:t>
      </w:r>
      <w:r w:rsidR="00974F49" w:rsidRPr="00974F49">
        <w:rPr>
          <w:rFonts w:ascii="Times New Roman" w:eastAsia="Times New Roman" w:hAnsi="Times New Roman" w:cs="Times New Roman"/>
          <w:color w:val="000000"/>
          <w:sz w:val="24"/>
          <w:szCs w:val="24"/>
          <w:lang w:eastAsia="pl-PL"/>
        </w:rPr>
        <w:t xml:space="preserve">Obecny model zarządzania portami morskimi </w:t>
      </w:r>
      <w:r w:rsidR="00974F49">
        <w:rPr>
          <w:rFonts w:ascii="Times New Roman" w:eastAsia="Times New Roman" w:hAnsi="Times New Roman" w:cs="Times New Roman"/>
          <w:color w:val="000000"/>
          <w:sz w:val="24"/>
          <w:szCs w:val="24"/>
          <w:lang w:eastAsia="pl-PL"/>
        </w:rPr>
        <w:t xml:space="preserve">                               </w:t>
      </w:r>
      <w:r w:rsidR="00974F49" w:rsidRPr="00974F49">
        <w:rPr>
          <w:rFonts w:ascii="Times New Roman" w:eastAsia="Times New Roman" w:hAnsi="Times New Roman" w:cs="Times New Roman"/>
          <w:color w:val="000000"/>
          <w:sz w:val="24"/>
          <w:szCs w:val="24"/>
          <w:lang w:eastAsia="pl-PL"/>
        </w:rPr>
        <w:t xml:space="preserve">o </w:t>
      </w:r>
      <w:r w:rsidR="00974F49">
        <w:rPr>
          <w:rFonts w:ascii="Times New Roman" w:eastAsia="Times New Roman" w:hAnsi="Times New Roman" w:cs="Times New Roman"/>
          <w:color w:val="000000"/>
          <w:sz w:val="24"/>
          <w:szCs w:val="24"/>
          <w:lang w:eastAsia="pl-PL"/>
        </w:rPr>
        <w:t xml:space="preserve">podstawowym </w:t>
      </w:r>
      <w:r w:rsidR="00974F49" w:rsidRPr="00974F49">
        <w:rPr>
          <w:rFonts w:ascii="Times New Roman" w:eastAsia="Times New Roman" w:hAnsi="Times New Roman" w:cs="Times New Roman"/>
          <w:color w:val="000000"/>
          <w:sz w:val="24"/>
          <w:szCs w:val="24"/>
          <w:lang w:eastAsia="pl-PL"/>
        </w:rPr>
        <w:t xml:space="preserve">znaczeniu dla gospodarki narodowej opiera się na funkcjonowaniu państwowych spółek prawa handlowego będących zarządami portów. Spółki są właścicielami gruntów i infrastruktury na terenie portów, zazwyczaj oddawanych w długoletnie dzierżawy operatorom terminali prowadzącym działalność przeładunkową. Zarządy portów w swojej działalności kierują się zasadami ogólnymi prawa handlowego, aczkolwiek mają również szereg specyficznych uprawnień wynikających z ustawy o portach morskich na przykład prawo pierwokupu nieruchomości znajdujących się w granicach administracyjnych portu. Zarządy czerpią przychody z dzierżaw terenów portowych, opłat portowych oraz świadczenia usług na rzecz terminali np. dostarczania mediów. W założeniu nie są spółkami dywidendowymi, </w:t>
      </w:r>
      <w:r w:rsidR="00974F49">
        <w:rPr>
          <w:rFonts w:ascii="Times New Roman" w:eastAsia="Times New Roman" w:hAnsi="Times New Roman" w:cs="Times New Roman"/>
          <w:color w:val="000000"/>
          <w:sz w:val="24"/>
          <w:szCs w:val="24"/>
          <w:lang w:eastAsia="pl-PL"/>
        </w:rPr>
        <w:t xml:space="preserve">                                 </w:t>
      </w:r>
      <w:r w:rsidR="00974F49" w:rsidRPr="00974F49">
        <w:rPr>
          <w:rFonts w:ascii="Times New Roman" w:eastAsia="Times New Roman" w:hAnsi="Times New Roman" w:cs="Times New Roman"/>
          <w:color w:val="000000"/>
          <w:sz w:val="24"/>
          <w:szCs w:val="24"/>
          <w:lang w:eastAsia="pl-PL"/>
        </w:rPr>
        <w:t>a zgromadzone środki reinwestują w rozwój infrastruktury portowej. Praktyka nie zawsze odpowiada zarysowanemu wyżej modelowi. W wyniku historycznych przekształceń własnościowych, również na sąsiadujących z portami terenach stoczniowych, niekiedy występuje niespójność pomiędzy terenami leżącymi w administracyjnych granicach portów, terenami będącymi własnością spółek zarządzających portami oraz terenami na których faktycznie prowadzona jest działalność przeładunkowa. Prowadzi to do nieefektywności działań zarządów portów, które znaczącą część swoich uprawnień czerpią ze stosunku własności wobec infrastruktury portowej a sytuacja prawna, a co za tym idzie np. struktura kosztów konkurencyjnych przedsiębiorstw przeładunkowych nie jest równa i może budzić zastrzeżenia co do zachowania zasad uczciwej konkurencji. W ostatnich latach obserwować możemy również próby wyłączania części terenów portowych z działalności przeładunkowej i przeznaczania ich na inne cele np. zabudowę mieszkaniową.</w:t>
      </w:r>
    </w:p>
    <w:p w:rsidR="00B31D3C" w:rsidRDefault="00B31D3C" w:rsidP="00B31D3C">
      <w:pPr>
        <w:spacing w:after="0" w:line="360" w:lineRule="auto"/>
        <w:ind w:firstLine="709"/>
        <w:jc w:val="both"/>
        <w:rPr>
          <w:rFonts w:ascii="Times New Roman" w:eastAsia="Times New Roman" w:hAnsi="Times New Roman" w:cs="Times New Roman"/>
          <w:color w:val="000000"/>
          <w:sz w:val="24"/>
          <w:szCs w:val="24"/>
          <w:lang w:eastAsia="pl-PL"/>
        </w:rPr>
      </w:pP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W związku z powyższym</w:t>
      </w:r>
      <w:r w:rsidR="00C8066B">
        <w:rPr>
          <w:rFonts w:ascii="Times New Roman" w:eastAsia="Times New Roman" w:hAnsi="Times New Roman" w:cs="Times New Roman"/>
          <w:color w:val="000000"/>
          <w:sz w:val="24"/>
          <w:szCs w:val="24"/>
          <w:lang w:val="pl" w:eastAsia="pl-PL"/>
        </w:rPr>
        <w:t xml:space="preserve"> projektowana ustawa wprowadza zmiany </w:t>
      </w:r>
      <w:r>
        <w:rPr>
          <w:rFonts w:ascii="Times New Roman" w:eastAsia="Times New Roman" w:hAnsi="Times New Roman" w:cs="Times New Roman"/>
          <w:color w:val="000000"/>
          <w:sz w:val="24"/>
          <w:szCs w:val="24"/>
          <w:lang w:val="pl" w:eastAsia="pl-PL"/>
        </w:rPr>
        <w:t xml:space="preserve">do </w:t>
      </w:r>
      <w:r w:rsidRPr="00103A61">
        <w:rPr>
          <w:rFonts w:ascii="Times New Roman" w:eastAsia="Times New Roman" w:hAnsi="Times New Roman" w:cs="Times New Roman"/>
          <w:color w:val="000000"/>
          <w:sz w:val="24"/>
          <w:szCs w:val="24"/>
          <w:lang w:eastAsia="pl-PL"/>
        </w:rPr>
        <w:t>ustawy o portach i przystaniach morskich</w:t>
      </w:r>
      <w:r>
        <w:rPr>
          <w:rFonts w:ascii="Times New Roman" w:eastAsia="Times New Roman" w:hAnsi="Times New Roman" w:cs="Times New Roman"/>
          <w:color w:val="000000"/>
          <w:sz w:val="24"/>
          <w:szCs w:val="24"/>
          <w:lang w:eastAsia="pl-PL"/>
        </w:rPr>
        <w:t xml:space="preserve"> dodaj</w:t>
      </w:r>
      <w:r w:rsidR="00C8066B">
        <w:rPr>
          <w:rFonts w:ascii="Times New Roman" w:eastAsia="Times New Roman" w:hAnsi="Times New Roman" w:cs="Times New Roman"/>
          <w:color w:val="000000"/>
          <w:sz w:val="24"/>
          <w:szCs w:val="24"/>
          <w:lang w:eastAsia="pl-PL"/>
        </w:rPr>
        <w:t xml:space="preserve">ąc m.in. </w:t>
      </w:r>
      <w:r>
        <w:rPr>
          <w:rFonts w:ascii="Times New Roman" w:eastAsia="Times New Roman" w:hAnsi="Times New Roman" w:cs="Times New Roman"/>
          <w:color w:val="000000"/>
          <w:sz w:val="24"/>
          <w:szCs w:val="24"/>
          <w:lang w:eastAsia="pl-PL"/>
        </w:rPr>
        <w:t xml:space="preserve">definicję </w:t>
      </w:r>
      <w:r w:rsidRPr="00103A61">
        <w:rPr>
          <w:rFonts w:ascii="Times New Roman" w:eastAsia="Times New Roman" w:hAnsi="Times New Roman" w:cs="Times New Roman"/>
          <w:color w:val="000000"/>
          <w:sz w:val="24"/>
          <w:szCs w:val="24"/>
          <w:lang w:val="pl" w:eastAsia="pl-PL"/>
        </w:rPr>
        <w:t>nabrzeż</w:t>
      </w:r>
      <w:r>
        <w:rPr>
          <w:rFonts w:ascii="Times New Roman" w:eastAsia="Times New Roman" w:hAnsi="Times New Roman" w:cs="Times New Roman"/>
          <w:color w:val="000000"/>
          <w:sz w:val="24"/>
          <w:szCs w:val="24"/>
          <w:lang w:val="pl" w:eastAsia="pl-PL"/>
        </w:rPr>
        <w:t xml:space="preserve">a, zgodnie z którą będzie stanowić go </w:t>
      </w:r>
      <w:r w:rsidRPr="00103A61">
        <w:rPr>
          <w:rFonts w:ascii="Times New Roman" w:eastAsia="Times New Roman" w:hAnsi="Times New Roman" w:cs="Times New Roman"/>
          <w:color w:val="000000"/>
          <w:sz w:val="24"/>
          <w:szCs w:val="24"/>
          <w:lang w:val="pl" w:eastAsia="pl-PL"/>
        </w:rPr>
        <w:t>budowl</w:t>
      </w:r>
      <w:r>
        <w:rPr>
          <w:rFonts w:ascii="Times New Roman" w:eastAsia="Times New Roman" w:hAnsi="Times New Roman" w:cs="Times New Roman"/>
          <w:color w:val="000000"/>
          <w:sz w:val="24"/>
          <w:szCs w:val="24"/>
          <w:lang w:val="pl" w:eastAsia="pl-PL"/>
        </w:rPr>
        <w:t>a</w:t>
      </w:r>
      <w:r w:rsidRPr="00103A61">
        <w:rPr>
          <w:rFonts w:ascii="Times New Roman" w:eastAsia="Times New Roman" w:hAnsi="Times New Roman" w:cs="Times New Roman"/>
          <w:color w:val="000000"/>
          <w:sz w:val="24"/>
          <w:szCs w:val="24"/>
          <w:lang w:val="pl" w:eastAsia="pl-PL"/>
        </w:rPr>
        <w:t xml:space="preserve"> morsk</w:t>
      </w:r>
      <w:r>
        <w:rPr>
          <w:rFonts w:ascii="Times New Roman" w:eastAsia="Times New Roman" w:hAnsi="Times New Roman" w:cs="Times New Roman"/>
          <w:color w:val="000000"/>
          <w:sz w:val="24"/>
          <w:szCs w:val="24"/>
          <w:lang w:val="pl" w:eastAsia="pl-PL"/>
        </w:rPr>
        <w:t>a</w:t>
      </w:r>
      <w:r w:rsidRPr="00103A61">
        <w:rPr>
          <w:rFonts w:ascii="Times New Roman" w:eastAsia="Times New Roman" w:hAnsi="Times New Roman" w:cs="Times New Roman"/>
          <w:color w:val="000000"/>
          <w:sz w:val="24"/>
          <w:szCs w:val="24"/>
          <w:lang w:val="pl" w:eastAsia="pl-PL"/>
        </w:rPr>
        <w:t xml:space="preserve"> tworząc</w:t>
      </w:r>
      <w:r>
        <w:rPr>
          <w:rFonts w:ascii="Times New Roman" w:eastAsia="Times New Roman" w:hAnsi="Times New Roman" w:cs="Times New Roman"/>
          <w:color w:val="000000"/>
          <w:sz w:val="24"/>
          <w:szCs w:val="24"/>
          <w:lang w:val="pl" w:eastAsia="pl-PL"/>
        </w:rPr>
        <w:t>a</w:t>
      </w:r>
      <w:r w:rsidRPr="00103A61">
        <w:rPr>
          <w:rFonts w:ascii="Times New Roman" w:eastAsia="Times New Roman" w:hAnsi="Times New Roman" w:cs="Times New Roman"/>
          <w:color w:val="000000"/>
          <w:sz w:val="24"/>
          <w:szCs w:val="24"/>
          <w:lang w:val="pl" w:eastAsia="pl-PL"/>
        </w:rPr>
        <w:t xml:space="preserve"> obudowę brzegu akwenu portu albo przystani morskiej, przeznaczon</w:t>
      </w:r>
      <w:r>
        <w:rPr>
          <w:rFonts w:ascii="Times New Roman" w:eastAsia="Times New Roman" w:hAnsi="Times New Roman" w:cs="Times New Roman"/>
          <w:color w:val="000000"/>
          <w:sz w:val="24"/>
          <w:szCs w:val="24"/>
          <w:lang w:val="pl" w:eastAsia="pl-PL"/>
        </w:rPr>
        <w:t>a</w:t>
      </w:r>
      <w:r w:rsidRPr="00103A61">
        <w:rPr>
          <w:rFonts w:ascii="Times New Roman" w:eastAsia="Times New Roman" w:hAnsi="Times New Roman" w:cs="Times New Roman"/>
          <w:color w:val="000000"/>
          <w:sz w:val="24"/>
          <w:szCs w:val="24"/>
          <w:lang w:val="pl" w:eastAsia="pl-PL"/>
        </w:rPr>
        <w:t xml:space="preserve"> do postoju i przeładunku jednostek pływających, do celów komunikacyjnych, spacerowych, pasażerskich, przemysłu stoczniowego albo do składowania ładunków, </w:t>
      </w:r>
      <w:r w:rsidR="00C8066B">
        <w:rPr>
          <w:rFonts w:ascii="Times New Roman" w:eastAsia="Times New Roman" w:hAnsi="Times New Roman" w:cs="Times New Roman"/>
          <w:color w:val="000000"/>
          <w:sz w:val="24"/>
          <w:szCs w:val="24"/>
          <w:lang w:val="pl" w:eastAsia="pl-PL"/>
        </w:rPr>
        <w:t xml:space="preserve">                             </w:t>
      </w:r>
      <w:r w:rsidRPr="00103A61">
        <w:rPr>
          <w:rFonts w:ascii="Times New Roman" w:eastAsia="Times New Roman" w:hAnsi="Times New Roman" w:cs="Times New Roman"/>
          <w:color w:val="000000"/>
          <w:sz w:val="24"/>
          <w:szCs w:val="24"/>
          <w:lang w:val="pl" w:eastAsia="pl-PL"/>
        </w:rPr>
        <w:t>o szerokości nie mniejszej niż 4 metry</w:t>
      </w:r>
      <w:r>
        <w:rPr>
          <w:rFonts w:ascii="Times New Roman" w:eastAsia="Times New Roman" w:hAnsi="Times New Roman" w:cs="Times New Roman"/>
          <w:color w:val="000000"/>
          <w:sz w:val="24"/>
          <w:szCs w:val="24"/>
          <w:lang w:val="pl" w:eastAsia="pl-PL"/>
        </w:rPr>
        <w:t xml:space="preserve">. Ponadto, w zakresie </w:t>
      </w:r>
      <w:r w:rsidRPr="00103A61">
        <w:rPr>
          <w:rFonts w:ascii="Times New Roman" w:eastAsia="Times New Roman" w:hAnsi="Times New Roman" w:cs="Times New Roman"/>
          <w:color w:val="000000"/>
          <w:sz w:val="24"/>
          <w:szCs w:val="24"/>
          <w:lang w:val="pl" w:eastAsia="pl-PL"/>
        </w:rPr>
        <w:t xml:space="preserve">art. 3 ustawy o portach morskich </w:t>
      </w:r>
      <w:r w:rsidR="00C8066B">
        <w:rPr>
          <w:rFonts w:ascii="Times New Roman" w:eastAsia="Times New Roman" w:hAnsi="Times New Roman" w:cs="Times New Roman"/>
          <w:color w:val="000000"/>
          <w:sz w:val="24"/>
          <w:szCs w:val="24"/>
          <w:lang w:val="pl" w:eastAsia="pl-PL"/>
        </w:rPr>
        <w:t xml:space="preserve">      </w:t>
      </w:r>
      <w:r w:rsidRPr="00103A61">
        <w:rPr>
          <w:rFonts w:ascii="Times New Roman" w:eastAsia="Times New Roman" w:hAnsi="Times New Roman" w:cs="Times New Roman"/>
          <w:color w:val="000000"/>
          <w:sz w:val="24"/>
          <w:szCs w:val="24"/>
          <w:lang w:val="pl" w:eastAsia="pl-PL"/>
        </w:rPr>
        <w:t>i przystaniach morskich, w zakresie postępowania administracyjnego o udzielenie zgody ministra właściwego do spraw gospodarki morskiej do dokonani</w:t>
      </w:r>
      <w:r w:rsidR="005E185A">
        <w:rPr>
          <w:rFonts w:ascii="Times New Roman" w:eastAsia="Times New Roman" w:hAnsi="Times New Roman" w:cs="Times New Roman"/>
          <w:color w:val="000000"/>
          <w:sz w:val="24"/>
          <w:szCs w:val="24"/>
          <w:lang w:val="pl" w:eastAsia="pl-PL"/>
        </w:rPr>
        <w:t>a</w:t>
      </w:r>
      <w:r w:rsidRPr="00103A61">
        <w:rPr>
          <w:rFonts w:ascii="Times New Roman" w:eastAsia="Times New Roman" w:hAnsi="Times New Roman" w:cs="Times New Roman"/>
          <w:color w:val="000000"/>
          <w:sz w:val="24"/>
          <w:szCs w:val="24"/>
          <w:lang w:val="pl" w:eastAsia="pl-PL"/>
        </w:rPr>
        <w:t xml:space="preserve"> czynności, o których mowa w ust. 1 pkt 1 i 2 w przypadku nieruchomości stanowiących własność Skarbu Państwa, jednostki samorządu terytorialnego albo podmiotu zarządzającego portem lub przystanią morską, położonych w granicach portów i przystani morskich, projekt ustawy proponuje uzupełnienie warunków, które mogą być zawarte przez ministra w treści decyzji administracyjnej w postaci możliwość zastrzeżenia warunku konieczności zbycia przez wnioskodawcę określonej części mienia lub zmiany celu gospodarczego użytkowania wieczystego lub zmiany celu gospodarczego użytkowania wieczystego wraz z terminem spełnienia warunku. Tego rodzaju rozwiązanie pozwoli w większym stopniu na zapewnieniu celu tego postępowania administracyjnego.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val="pl" w:eastAsia="pl-PL"/>
        </w:rPr>
      </w:pPr>
      <w:r w:rsidRPr="00103A61">
        <w:rPr>
          <w:rFonts w:ascii="Times New Roman" w:eastAsia="Times New Roman" w:hAnsi="Times New Roman" w:cs="Times New Roman"/>
          <w:color w:val="000000"/>
          <w:sz w:val="24"/>
          <w:szCs w:val="24"/>
          <w:lang w:val="pl" w:eastAsia="pl-PL"/>
        </w:rPr>
        <w:t>W postępowaniu administracyjnym w przedmiocie uzyskania statusu podmiotu dominującego proponuje się wprowadzenie wyraźnego rozwiązania,</w:t>
      </w:r>
      <w:r w:rsidR="005E185A">
        <w:rPr>
          <w:rFonts w:ascii="Times New Roman" w:eastAsia="Times New Roman" w:hAnsi="Times New Roman" w:cs="Times New Roman"/>
          <w:color w:val="000000"/>
          <w:sz w:val="24"/>
          <w:szCs w:val="24"/>
          <w:lang w:val="pl" w:eastAsia="pl-PL"/>
        </w:rPr>
        <w:t xml:space="preserve"> zgodnie z którym </w:t>
      </w:r>
      <w:r w:rsidRPr="00103A61">
        <w:rPr>
          <w:rFonts w:ascii="Times New Roman" w:eastAsia="Times New Roman" w:hAnsi="Times New Roman" w:cs="Times New Roman"/>
          <w:color w:val="000000"/>
          <w:sz w:val="24"/>
          <w:szCs w:val="24"/>
          <w:lang w:val="pl" w:eastAsia="pl-PL"/>
        </w:rPr>
        <w:t xml:space="preserve"> minister właściwy do spraw gospodarki morskiej w treści decyzji administracyjnej może określić dodatkowy warunek dotyczący w szczególności konieczności zbycia przez podmiot występujący o zgodę na uzyskanie statusu podmiotu dominującego albo zmiany celu gospodarczego użytkowania wieczystego. Tego rodzaju rozwiązanie pozwoli w większym stopniu na zapewnieniu celu tego postępowania administracyjnego.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val="pl" w:eastAsia="pl-PL"/>
        </w:rPr>
      </w:pPr>
      <w:r w:rsidRPr="00103A61">
        <w:rPr>
          <w:rFonts w:ascii="Times New Roman" w:eastAsia="Times New Roman" w:hAnsi="Times New Roman" w:cs="Times New Roman"/>
          <w:color w:val="000000"/>
          <w:sz w:val="24"/>
          <w:szCs w:val="24"/>
          <w:lang w:val="pl" w:eastAsia="pl-PL"/>
        </w:rPr>
        <w:t>Projekt ustawy przewiduje również wprowadzenie w art. 3b</w:t>
      </w:r>
      <w:r w:rsidR="005E185A">
        <w:rPr>
          <w:rFonts w:ascii="Times New Roman" w:eastAsia="Times New Roman" w:hAnsi="Times New Roman" w:cs="Times New Roman"/>
          <w:color w:val="000000"/>
          <w:sz w:val="24"/>
          <w:szCs w:val="24"/>
          <w:lang w:val="pl" w:eastAsia="pl-PL"/>
        </w:rPr>
        <w:t xml:space="preserve"> zmienianej ustawy                             o portach i przystaniach morskich </w:t>
      </w:r>
      <w:r w:rsidRPr="00103A61">
        <w:rPr>
          <w:rFonts w:ascii="Times New Roman" w:eastAsia="Times New Roman" w:hAnsi="Times New Roman" w:cs="Times New Roman"/>
          <w:color w:val="000000"/>
          <w:sz w:val="24"/>
          <w:szCs w:val="24"/>
          <w:lang w:val="pl" w:eastAsia="pl-PL"/>
        </w:rPr>
        <w:t xml:space="preserve">dodatkowego rozwiązania w zakresie skutków uzyskania statusu podmiotu dominującego z naruszeniem art. 3b ust. 1 lub pomimo odmowy udzielenia zgody na uzyskanie statusu podmiotu dominującego. Obok rozwiązań obowiązujących na gruncie ust. 6-8, projekt ustawy przewiduje przyjęcie rozwiązania, że w takiej sytuacji przyjmuje się, że w razie uzyskania statusu podmiotu dominującego z naruszeniem przepisów ustawy umowa użytkowania wieczystego jest wykonywana przez podmiot, w stosunku do którego uzyskano status podmiotu dominującego, z naruszeniem prawa, a właściwy organ żąda rozwiązania prawa użytkowania wieczystego przed upływem ustalonego okresu stosownie do art. 240 </w:t>
      </w:r>
      <w:r w:rsidRPr="00103A61">
        <w:rPr>
          <w:rFonts w:ascii="Times New Roman" w:eastAsia="Times New Roman" w:hAnsi="Times New Roman" w:cs="Times New Roman"/>
          <w:color w:val="000000"/>
          <w:sz w:val="24"/>
          <w:szCs w:val="24"/>
          <w:lang w:eastAsia="pl-PL"/>
        </w:rPr>
        <w:t xml:space="preserve">ustawy z dnia 23 kwietnia 1964 r. – Kodeks cywilny </w:t>
      </w:r>
      <w:r w:rsidRPr="00103A61">
        <w:rPr>
          <w:rFonts w:ascii="Times New Roman" w:eastAsia="Times New Roman" w:hAnsi="Times New Roman" w:cs="Times New Roman"/>
          <w:color w:val="000000"/>
          <w:sz w:val="24"/>
          <w:szCs w:val="24"/>
          <w:lang w:val="pl" w:eastAsia="pl-PL"/>
        </w:rPr>
        <w:t xml:space="preserve">w odniesieniu do nieruchomości położonych w granicach portów i przystani morskich. Rozwiązanie nastąpi na podstawie prawomocnego orzeczenia sądu i z zapewnieniem kontroli instancyjnej.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val="pl" w:eastAsia="pl-PL"/>
        </w:rPr>
      </w:pPr>
      <w:r w:rsidRPr="00103A61">
        <w:rPr>
          <w:rFonts w:ascii="Times New Roman" w:eastAsia="Times New Roman" w:hAnsi="Times New Roman" w:cs="Times New Roman"/>
          <w:color w:val="000000"/>
          <w:sz w:val="24"/>
          <w:szCs w:val="24"/>
          <w:lang w:val="pl" w:eastAsia="pl-PL"/>
        </w:rPr>
        <w:t xml:space="preserve">Jednocześnie do rozwiązania umowy użytkowania wieczystego w sytuacji powyżej wskazanej zastosowanie znajdą przepisy art. 33 ust. 2 i 3a </w:t>
      </w:r>
      <w:r w:rsidRPr="00103A61">
        <w:rPr>
          <w:rFonts w:ascii="Times New Roman" w:eastAsia="Times New Roman" w:hAnsi="Times New Roman" w:cs="Times New Roman"/>
          <w:color w:val="000000"/>
          <w:sz w:val="24"/>
          <w:szCs w:val="24"/>
          <w:lang w:eastAsia="pl-PL"/>
        </w:rPr>
        <w:t xml:space="preserve">ustawy z dnia 21 sierpnia 1997 r. </w:t>
      </w:r>
      <w:r w:rsidR="005E185A">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o gospodarce nieruchomościami</w:t>
      </w:r>
      <w:r w:rsidRPr="00103A61">
        <w:rPr>
          <w:rFonts w:ascii="Times New Roman" w:eastAsia="Times New Roman" w:hAnsi="Times New Roman" w:cs="Times New Roman"/>
          <w:color w:val="000000"/>
          <w:sz w:val="24"/>
          <w:szCs w:val="24"/>
          <w:lang w:val="pl" w:eastAsia="pl-PL"/>
        </w:rPr>
        <w:t xml:space="preserve">. Zgodnie z art. 33 ust. 2 powołanej ustawy w razie wygaśnięcia użytkowania wieczystego na skutek upływu okresu ustalonego w umowie albo na skutek rozwiązania umowy przed upływem tego okresu, użytkownikowi wieczystemu przysługuje wynagrodzenie za wzniesione przez niego lub nabyte na własność budynki i inne urządzenia. Wynagrodzenie powinno być równe wartości tych budynków i urządzeń określonej na dzień wygaśnięcia użytkowania wieczystego. Za budynki i inne urządzenia wzniesione wbrew postanowieniom umowy wynagrodzenie nie przysługuje. Natomiast stosownie do art. 33 ust. 3a ustawy o gospodarce nieruchomościami </w:t>
      </w:r>
      <w:r w:rsidRPr="00103A61">
        <w:rPr>
          <w:rFonts w:ascii="Times New Roman" w:eastAsia="Times New Roman" w:hAnsi="Times New Roman" w:cs="Times New Roman"/>
          <w:color w:val="000000"/>
          <w:sz w:val="24"/>
          <w:szCs w:val="24"/>
          <w:lang w:eastAsia="pl-PL"/>
        </w:rPr>
        <w:t>w razie rozwiązania umowy użytkowania wieczystego przed upływem okresu ustalonego w umowie zwraca się sumę opłat rocznych wniesionych z tego tytułu za niewykorzystany okres użytkowania wieczystego. Opłaty podlegają waloryzacji. Maksymalna wysokość kwoty podlegającej zwrotowi nie może przekraczać wartości prawa użytkowania wieczystego określonej na dzień rozwiązania umowy.</w:t>
      </w:r>
      <w:r w:rsidR="005E185A">
        <w:rPr>
          <w:rFonts w:ascii="Times New Roman" w:eastAsia="Times New Roman" w:hAnsi="Times New Roman" w:cs="Times New Roman"/>
          <w:color w:val="000000"/>
          <w:sz w:val="24"/>
          <w:szCs w:val="24"/>
          <w:lang w:eastAsia="pl-PL"/>
        </w:rPr>
        <w:t xml:space="preserve">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 xml:space="preserve">Zmiana art. 4b ustawy o portach i przystaniach morskich polega na dodaniu kolejnej przesłanki umożliwiającej wystąpienie przez podmiot zarządzający do sądu z żądaniem rozwiązania umowy użytkowania wieczystego nieruchomości lub jej części, położonych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w granicach portu lub przystani morskiej, przed upływem ustalonego okresu stosownie do art. 240 ustawy z dnia 23 kwietnia 1964 r. - Kodeks cywilny, w przypadku gdy dla inwestycji,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o strategicznym znaczeniu dla rozwoju portów morskich o podstawowym znaczeniu dla gospodarki narodowej, wydana została prawomocna decyzja o ustaleniu lokalizacji inwestycji celu publicznego w rozumieniu ustawy z dnia 27 marca 2003 r. o planowaniu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i zagospodarowaniu przestrzennym, a w liniach rozgraniczających teren tej inwestycji znajdują się nieruchomości lub ich części, które są niezbędne do przygotowanie i realizacji inwestycji.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Wystąpienie z żądaniem rozwiązania umowy użytkowania wieczystego warunkowane jest zatem istnieniem w obrocie prawnym prawomocnej decyzji celu publicznego, o której mowa w ustawie z dnia 27 marca 2003 r. o planowaniu i zagospodarowaniu przestrzennym, która obejmuje nieruchomości lub ich części które są niezbędne do przygotowanie i realizacji inwestycji o strategicznym znaczeniu dla rozwoju portów morskich o podstawowym znaczeniu dla gospodarki narodowej.</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 xml:space="preserve">Rozwiązanie umowy ustanowienia użytkowania wieczystego jest przymusowym sposobem przedterminowego zakończenia takiej umowy, chociaż wskazać należy, że zgodnie z utrwalonym poglądem doktryny art. 240 </w:t>
      </w:r>
      <w:r w:rsidR="001F5832">
        <w:rPr>
          <w:rFonts w:ascii="Times New Roman" w:eastAsia="Times New Roman" w:hAnsi="Times New Roman" w:cs="Times New Roman"/>
          <w:color w:val="000000"/>
          <w:sz w:val="24"/>
          <w:szCs w:val="24"/>
          <w:lang w:eastAsia="pl-PL"/>
        </w:rPr>
        <w:t>Kodeksu cywilnego</w:t>
      </w:r>
      <w:r w:rsidRPr="00103A61">
        <w:rPr>
          <w:rFonts w:ascii="Times New Roman" w:eastAsia="Times New Roman" w:hAnsi="Times New Roman" w:cs="Times New Roman"/>
          <w:color w:val="000000"/>
          <w:sz w:val="24"/>
          <w:szCs w:val="24"/>
          <w:lang w:eastAsia="pl-PL"/>
        </w:rPr>
        <w:t xml:space="preserve"> dotyczy również sytuacji,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w której prawo użytkowania wieczystego zostało ustanowione w inny sposób niż na podstawie umowy (np. w drodze decyzji administracyjnej, czy też na podstawie wyroku sądu).</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 xml:space="preserve">Kolejnym przepisem, który daje podstawę do rozwiązania umowy ustanowienia użytkowania wieczystego jest art. 33 ust. 3 ustawy o gospodarce nieruchomościami, zgodnie z którym właściwy organ może żądać rozwiązania umowy użytkowania wieczystego przed upływem ustalonego okresu stosownie do art. 240 </w:t>
      </w:r>
      <w:r w:rsidR="001F5832">
        <w:rPr>
          <w:rFonts w:ascii="Times New Roman" w:eastAsia="Times New Roman" w:hAnsi="Times New Roman" w:cs="Times New Roman"/>
          <w:color w:val="000000"/>
          <w:sz w:val="24"/>
          <w:szCs w:val="24"/>
          <w:lang w:eastAsia="pl-PL"/>
        </w:rPr>
        <w:t>Kodeksu cywilnego</w:t>
      </w:r>
      <w:r w:rsidRPr="00103A61">
        <w:rPr>
          <w:rFonts w:ascii="Times New Roman" w:eastAsia="Times New Roman" w:hAnsi="Times New Roman" w:cs="Times New Roman"/>
          <w:color w:val="000000"/>
          <w:sz w:val="24"/>
          <w:szCs w:val="24"/>
          <w:lang w:eastAsia="pl-PL"/>
        </w:rPr>
        <w:t xml:space="preserve">, jeżeli użytkownik wieczysty korzysta z tej nieruchomości w sposób sprzeczny z ustalonym w umowie,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a w szczególności, jeżeli nie zabudował jej w ustalonym terminie. Należy zaznaczyć, iż co do zasady z ww. przepisów, jak również z dodawanego przepisu zawartego w projekcie ustawy wynika </w:t>
      </w:r>
      <w:r w:rsidRPr="00103A61">
        <w:rPr>
          <w:rFonts w:ascii="Times New Roman" w:eastAsia="Times New Roman" w:hAnsi="Times New Roman" w:cs="Times New Roman"/>
          <w:bCs/>
          <w:color w:val="000000"/>
          <w:sz w:val="24"/>
          <w:szCs w:val="24"/>
          <w:lang w:eastAsia="pl-PL"/>
        </w:rPr>
        <w:t xml:space="preserve">uprawnienie właściciela gruntu do żądania rozwiązania umowy </w:t>
      </w:r>
      <w:r w:rsidRPr="00103A61">
        <w:rPr>
          <w:rFonts w:ascii="Times New Roman" w:eastAsia="Times New Roman" w:hAnsi="Times New Roman" w:cs="Times New Roman"/>
          <w:color w:val="000000"/>
          <w:sz w:val="24"/>
          <w:szCs w:val="24"/>
          <w:lang w:eastAsia="pl-PL"/>
        </w:rPr>
        <w:t xml:space="preserve">o ustanowienie użytkowania wieczystego </w:t>
      </w:r>
      <w:r w:rsidRPr="00103A61">
        <w:rPr>
          <w:rFonts w:ascii="Times New Roman" w:eastAsia="Times New Roman" w:hAnsi="Times New Roman" w:cs="Times New Roman"/>
          <w:bCs/>
          <w:color w:val="000000"/>
          <w:sz w:val="24"/>
          <w:szCs w:val="24"/>
          <w:lang w:eastAsia="pl-PL"/>
        </w:rPr>
        <w:t>poprzez sąd, nie zaś do złożenia jednostronnego oświadczenia woli o rozwiązaniu takiego stosunku prawnego</w:t>
      </w:r>
      <w:r w:rsidRPr="00103A61">
        <w:rPr>
          <w:rFonts w:ascii="Times New Roman" w:eastAsia="Times New Roman" w:hAnsi="Times New Roman" w:cs="Times New Roman"/>
          <w:color w:val="000000"/>
          <w:sz w:val="24"/>
          <w:szCs w:val="24"/>
          <w:lang w:eastAsia="pl-PL"/>
        </w:rPr>
        <w:t xml:space="preserve">. Użytkownik wieczysty będzie miał zatem zapewnioną ochronę w ramach przysługujących gwarancji procesowych, gdzie niezależny sąd zbada zasadność rozwiązania prawa użytkowania wieczystego. </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bCs/>
          <w:color w:val="000000"/>
          <w:sz w:val="24"/>
          <w:szCs w:val="24"/>
          <w:lang w:eastAsia="pl-PL"/>
        </w:rPr>
        <w:t xml:space="preserve">Skutkiem rozwiązania </w:t>
      </w:r>
      <w:r w:rsidRPr="00103A61">
        <w:rPr>
          <w:rFonts w:ascii="Times New Roman" w:eastAsia="Times New Roman" w:hAnsi="Times New Roman" w:cs="Times New Roman"/>
          <w:color w:val="000000"/>
          <w:sz w:val="24"/>
          <w:szCs w:val="24"/>
          <w:lang w:eastAsia="pl-PL"/>
        </w:rPr>
        <w:t xml:space="preserve">umowy użytkowania wieczystego przed upływem okresu, na który została ona zawarta jest </w:t>
      </w:r>
      <w:r w:rsidRPr="00103A61">
        <w:rPr>
          <w:rFonts w:ascii="Times New Roman" w:eastAsia="Times New Roman" w:hAnsi="Times New Roman" w:cs="Times New Roman"/>
          <w:bCs/>
          <w:color w:val="000000"/>
          <w:sz w:val="24"/>
          <w:szCs w:val="24"/>
          <w:lang w:eastAsia="pl-PL"/>
        </w:rPr>
        <w:t>obowiązek zwrotu sumy opłat rocznych wniesionych z tego tytułu za niewykorzystany okres użytkowania wieczystego</w:t>
      </w:r>
      <w:r w:rsidRPr="00103A61">
        <w:rPr>
          <w:rFonts w:ascii="Times New Roman" w:eastAsia="Times New Roman" w:hAnsi="Times New Roman" w:cs="Times New Roman"/>
          <w:color w:val="000000"/>
          <w:sz w:val="24"/>
          <w:szCs w:val="24"/>
          <w:lang w:eastAsia="pl-PL"/>
        </w:rPr>
        <w:t>, z tym zastrzeżeniem, że maksymalna wysokość kwoty podlegającej zwrotowi nie może przekraczać wartości prawa użytkowania wieczystego określonej na dzień rozwiązania umowy. Opłaty te podlegają waloryzacji.</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 xml:space="preserve">Z momentem wygaśnięcia wieczystego użytkowania na skutek rozwiązania wygasa także związane z tym prawem prawo własności budynków i innych urządzeń wzniesionych na nieruchomości gruntowej. Tym samym właścicielem tych budynków i urządzeń staje się z mocy prawa właściciel nieruchomości gruntowej. Użytkownikowi wieczystemu przysługuje wynagrodzenie za wzniesione przez niego (względnie nabyte) budynki i urządzenia. Zasadą jest, że wynagrodzenie to powinno odpowiadać wartości budynków i urządzeń. Należy jednak wskazać, że art. 239 § 2 pkt 4 </w:t>
      </w:r>
      <w:r w:rsidR="001F5832">
        <w:rPr>
          <w:rFonts w:ascii="Times New Roman" w:eastAsia="Times New Roman" w:hAnsi="Times New Roman" w:cs="Times New Roman"/>
          <w:color w:val="000000"/>
          <w:sz w:val="24"/>
          <w:szCs w:val="24"/>
          <w:lang w:eastAsia="pl-PL"/>
        </w:rPr>
        <w:t xml:space="preserve">Kodeksu cywilnego </w:t>
      </w:r>
      <w:r w:rsidRPr="00103A61">
        <w:rPr>
          <w:rFonts w:ascii="Times New Roman" w:eastAsia="Times New Roman" w:hAnsi="Times New Roman" w:cs="Times New Roman"/>
          <w:color w:val="000000"/>
          <w:sz w:val="24"/>
          <w:szCs w:val="24"/>
          <w:lang w:eastAsia="pl-PL"/>
        </w:rPr>
        <w:t>przewiduje, że umowa o oddanie nieruchomości gruntowej w użytkowanie wieczyste powinna określać wynagrodzenie należne użytkownikowi wieczystemu za budynki lub urządzenia istniejące na gruncie w dniu wygaśnięcia użytkowania wieczystego.</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W dodawanym ust. 3</w:t>
      </w:r>
      <w:r w:rsidR="001F5832">
        <w:rPr>
          <w:rFonts w:ascii="Times New Roman" w:eastAsia="Times New Roman" w:hAnsi="Times New Roman" w:cs="Times New Roman"/>
          <w:color w:val="000000"/>
          <w:sz w:val="24"/>
          <w:szCs w:val="24"/>
          <w:lang w:eastAsia="pl-PL"/>
        </w:rPr>
        <w:t xml:space="preserve"> zmienianego art. 4b ustawy o portach i przystaniach morskich  </w:t>
      </w:r>
      <w:r w:rsidRPr="00103A61">
        <w:rPr>
          <w:rFonts w:ascii="Times New Roman" w:eastAsia="Times New Roman" w:hAnsi="Times New Roman" w:cs="Times New Roman"/>
          <w:color w:val="000000"/>
          <w:sz w:val="24"/>
          <w:szCs w:val="24"/>
          <w:lang w:eastAsia="pl-PL"/>
        </w:rPr>
        <w:t xml:space="preserve"> przewidziano możliwość wystąpienia przez podmiot zarządzający z</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wnioskiem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o wywłaszczenie nieruchomości lub ich części stanowiąc</w:t>
      </w:r>
      <w:r w:rsidR="001F5832">
        <w:rPr>
          <w:rFonts w:ascii="Times New Roman" w:eastAsia="Times New Roman" w:hAnsi="Times New Roman" w:cs="Times New Roman"/>
          <w:color w:val="000000"/>
          <w:sz w:val="24"/>
          <w:szCs w:val="24"/>
          <w:lang w:eastAsia="pl-PL"/>
        </w:rPr>
        <w:t xml:space="preserve">ych </w:t>
      </w:r>
      <w:r w:rsidRPr="00103A61">
        <w:rPr>
          <w:rFonts w:ascii="Times New Roman" w:eastAsia="Times New Roman" w:hAnsi="Times New Roman" w:cs="Times New Roman"/>
          <w:color w:val="000000"/>
          <w:sz w:val="24"/>
          <w:szCs w:val="24"/>
          <w:lang w:eastAsia="pl-PL"/>
        </w:rPr>
        <w:t xml:space="preserve">nadbrzeże, w przypadku kiedy tereny, na których się znajdują te nieruchomości zostały objęte inwestycją o strategicznym znaczeniu dla rozwoju portów morskich o podstawowym znaczeniu dla gospodarki narodowej, dla której została wydana prawomocna decyzja celu publicznego, o której mowa w ustawie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 xml:space="preserve">z dnia 27 marca 2003 r. o planowaniu i zagospodarowaniu przestrzennym. Wniosek </w:t>
      </w:r>
      <w:r w:rsidR="001F5832">
        <w:rPr>
          <w:rFonts w:ascii="Times New Roman" w:eastAsia="Times New Roman" w:hAnsi="Times New Roman" w:cs="Times New Roman"/>
          <w:color w:val="000000"/>
          <w:sz w:val="24"/>
          <w:szCs w:val="24"/>
          <w:lang w:eastAsia="pl-PL"/>
        </w:rPr>
        <w:t xml:space="preserve">                                       </w:t>
      </w:r>
      <w:r w:rsidRPr="00103A61">
        <w:rPr>
          <w:rFonts w:ascii="Times New Roman" w:eastAsia="Times New Roman" w:hAnsi="Times New Roman" w:cs="Times New Roman"/>
          <w:color w:val="000000"/>
          <w:sz w:val="24"/>
          <w:szCs w:val="24"/>
          <w:lang w:eastAsia="pl-PL"/>
        </w:rPr>
        <w:t>o wywłaszczenie jest procedowany w trybie i na zasadach określonych w ustawie z dnia 21 sierpnia 1997 r. o gospodarce nieruchomościami. Projektowany przepis wskazuje podmiot właściwy do wystąpienia z wnioskiem o wywłaszczenie.</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Z ustawowej deklaracji zawartej w art. 112 ust. 1 ustawy z dnia 21 sierpnia 1997 r. o gospodarce nieruchomościami  wynika, że przepisy o wywłaszczaniu, a więc i samą instytucję wywłaszczenia, stosuje się jedynie wtedy, jeżeli określona nieruchomość przeznaczona została na cele publiczne w miejscowym planie zagospodarowania przestrzennego albo dla określonej nieruchomości wydana została decyzja o ustaleniu na niej lokalizacji inwestycji celu publicznego.</w:t>
      </w:r>
    </w:p>
    <w:p w:rsidR="00103A61" w:rsidRP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 xml:space="preserve">Tryb wydania decyzji ustalającej lokalizację inwestycji celu publicznego stanowi </w:t>
      </w:r>
      <w:r w:rsidRPr="00103A61">
        <w:rPr>
          <w:rFonts w:ascii="Times New Roman" w:eastAsia="Times New Roman" w:hAnsi="Times New Roman" w:cs="Times New Roman"/>
          <w:i/>
          <w:iCs/>
          <w:color w:val="000000"/>
          <w:sz w:val="24"/>
          <w:szCs w:val="24"/>
          <w:lang w:eastAsia="pl-PL"/>
        </w:rPr>
        <w:t>lex specialis</w:t>
      </w:r>
      <w:r w:rsidRPr="00103A61">
        <w:rPr>
          <w:rFonts w:ascii="Times New Roman" w:eastAsia="Times New Roman" w:hAnsi="Times New Roman" w:cs="Times New Roman"/>
          <w:color w:val="000000"/>
          <w:sz w:val="24"/>
          <w:szCs w:val="24"/>
          <w:lang w:eastAsia="pl-PL"/>
        </w:rPr>
        <w:t xml:space="preserve"> wobec ogólnie obowiązujących uregulowań art. 36 i 37 KPA w zakresie braku załatwienia sprawy przez organ administracji w terminie przewidzianym ustawą. Jeżeli uprawniony do tego organ nie wyda w terminie 65 dni od dnia złożenia wniosku decyzji o ustaleniu lokalizacji inwestycji celu publicznego. Po bezskutecznym upływie tego terminu organ wyższego stopnia wymierzy takiemu organowi w drodze postanowienia karę pieniężną w wysokości 500 zł za każdy dzień zwłoki. </w:t>
      </w:r>
    </w:p>
    <w:p w:rsidR="00103A61" w:rsidRDefault="00103A61" w:rsidP="00103A61">
      <w:pPr>
        <w:spacing w:after="0" w:line="360" w:lineRule="auto"/>
        <w:ind w:firstLine="709"/>
        <w:jc w:val="both"/>
        <w:rPr>
          <w:rFonts w:ascii="Times New Roman" w:eastAsia="Times New Roman" w:hAnsi="Times New Roman" w:cs="Times New Roman"/>
          <w:color w:val="000000"/>
          <w:sz w:val="24"/>
          <w:szCs w:val="24"/>
          <w:lang w:eastAsia="pl-PL"/>
        </w:rPr>
      </w:pPr>
      <w:r w:rsidRPr="00103A61">
        <w:rPr>
          <w:rFonts w:ascii="Times New Roman" w:eastAsia="Times New Roman" w:hAnsi="Times New Roman" w:cs="Times New Roman"/>
          <w:color w:val="000000"/>
          <w:sz w:val="24"/>
          <w:szCs w:val="24"/>
          <w:lang w:eastAsia="pl-PL"/>
        </w:rPr>
        <w:t>Przewidziana w art. 5 nowelizacja ustawy o inwestycjach w zakresie budowy portów zewnętrznych ma na celu doprecyzowanie, że w ramach inwestycji w zakresie budowy portu zewnętrznego, które stanowią – roboty budowlane związane z przygotowaniem i realizacją budowy, przebudowy, remontu, montażu lub rozbiórki portu zewnętrznego, obejmujące m. in. infrastrukturę portową mieszczą się również nadbrzeża. Pozwoli to na zastosowanie uproszczonej procedury przyspieszającej prac</w:t>
      </w:r>
      <w:r w:rsidR="00974F49">
        <w:rPr>
          <w:rFonts w:ascii="Times New Roman" w:eastAsia="Times New Roman" w:hAnsi="Times New Roman" w:cs="Times New Roman"/>
          <w:color w:val="000000"/>
          <w:sz w:val="24"/>
          <w:szCs w:val="24"/>
          <w:lang w:eastAsia="pl-PL"/>
        </w:rPr>
        <w:t>e</w:t>
      </w:r>
      <w:r w:rsidRPr="00103A61">
        <w:rPr>
          <w:rFonts w:ascii="Times New Roman" w:eastAsia="Times New Roman" w:hAnsi="Times New Roman" w:cs="Times New Roman"/>
          <w:color w:val="000000"/>
          <w:sz w:val="24"/>
          <w:szCs w:val="24"/>
          <w:lang w:eastAsia="pl-PL"/>
        </w:rPr>
        <w:t xml:space="preserve"> związane z przygotowaniem do realizacji inwestycji w zakresie budowy portów zewnętrznych.</w:t>
      </w:r>
    </w:p>
    <w:p w:rsidR="00C8066B" w:rsidRDefault="00C8066B" w:rsidP="00C8066B">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val="pl" w:eastAsia="pl-PL"/>
        </w:rPr>
      </w:pPr>
      <w:r w:rsidRPr="00C8066B">
        <w:rPr>
          <w:rFonts w:ascii="Times New Roman" w:eastAsia="Times New Roman" w:hAnsi="Times New Roman" w:cs="Times New Roman"/>
          <w:color w:val="000000"/>
          <w:sz w:val="24"/>
          <w:szCs w:val="24"/>
          <w:lang w:eastAsia="pl-PL"/>
        </w:rPr>
        <w:t>Proj</w:t>
      </w:r>
      <w:r>
        <w:rPr>
          <w:rFonts w:ascii="Times New Roman" w:eastAsia="Times New Roman" w:hAnsi="Times New Roman" w:cs="Times New Roman"/>
          <w:color w:val="000000"/>
          <w:sz w:val="24"/>
          <w:szCs w:val="24"/>
          <w:lang w:eastAsia="pl-PL"/>
        </w:rPr>
        <w:t>e</w:t>
      </w:r>
      <w:r w:rsidRPr="00C8066B">
        <w:rPr>
          <w:rFonts w:ascii="Times New Roman" w:eastAsia="Times New Roman" w:hAnsi="Times New Roman" w:cs="Times New Roman"/>
          <w:color w:val="000000"/>
          <w:sz w:val="24"/>
          <w:szCs w:val="24"/>
          <w:lang w:eastAsia="pl-PL"/>
        </w:rPr>
        <w:t>kt</w:t>
      </w:r>
      <w:r>
        <w:rPr>
          <w:rFonts w:ascii="Times New Roman" w:eastAsia="Times New Roman" w:hAnsi="Times New Roman" w:cs="Times New Roman"/>
          <w:color w:val="000000"/>
          <w:sz w:val="24"/>
          <w:szCs w:val="24"/>
          <w:lang w:eastAsia="pl-PL"/>
        </w:rPr>
        <w:t xml:space="preserve"> ustawy w art. 6 wprowadza również zmianę w art. 630 </w:t>
      </w:r>
      <w:r w:rsidRPr="007C309A">
        <w:rPr>
          <w:rFonts w:ascii="Times New Roman" w:eastAsia="Times New Roman" w:hAnsi="Times New Roman" w:cs="Times New Roman"/>
          <w:color w:val="000000"/>
          <w:sz w:val="24"/>
          <w:szCs w:val="24"/>
          <w:lang w:val="pl" w:eastAsia="pl-PL"/>
        </w:rPr>
        <w:t>ustaw</w:t>
      </w:r>
      <w:r>
        <w:rPr>
          <w:rFonts w:ascii="Times New Roman" w:eastAsia="Times New Roman" w:hAnsi="Times New Roman" w:cs="Times New Roman"/>
          <w:color w:val="000000"/>
          <w:sz w:val="24"/>
          <w:szCs w:val="24"/>
          <w:lang w:val="pl" w:eastAsia="pl-PL"/>
        </w:rPr>
        <w:t xml:space="preserve">y </w:t>
      </w:r>
      <w:r w:rsidRPr="007C309A">
        <w:rPr>
          <w:rFonts w:ascii="Times New Roman" w:eastAsia="Times New Roman" w:hAnsi="Times New Roman" w:cs="Times New Roman"/>
          <w:color w:val="000000"/>
          <w:sz w:val="24"/>
          <w:szCs w:val="24"/>
          <w:lang w:val="pl" w:eastAsia="pl-PL"/>
        </w:rPr>
        <w:t xml:space="preserve">o obronie Ojczyzny </w:t>
      </w:r>
      <w:r>
        <w:rPr>
          <w:rFonts w:ascii="Times New Roman" w:eastAsia="Times New Roman" w:hAnsi="Times New Roman" w:cs="Times New Roman"/>
          <w:color w:val="000000"/>
          <w:sz w:val="24"/>
          <w:szCs w:val="24"/>
          <w:lang w:val="pl" w:eastAsia="pl-PL"/>
        </w:rPr>
        <w:t>precyzując</w:t>
      </w:r>
      <w:r w:rsidR="00055C0D">
        <w:rPr>
          <w:rFonts w:ascii="Times New Roman" w:eastAsia="Times New Roman" w:hAnsi="Times New Roman" w:cs="Times New Roman"/>
          <w:color w:val="000000"/>
          <w:sz w:val="24"/>
          <w:szCs w:val="24"/>
          <w:lang w:val="pl" w:eastAsia="pl-PL"/>
        </w:rPr>
        <w:t xml:space="preserve"> w dodawanym przepisie</w:t>
      </w:r>
      <w:r>
        <w:rPr>
          <w:rFonts w:ascii="Times New Roman" w:eastAsia="Times New Roman" w:hAnsi="Times New Roman" w:cs="Times New Roman"/>
          <w:color w:val="000000"/>
          <w:sz w:val="24"/>
          <w:szCs w:val="24"/>
          <w:lang w:val="pl" w:eastAsia="pl-PL"/>
        </w:rPr>
        <w:t>, że w</w:t>
      </w:r>
      <w:r w:rsidRPr="007C309A">
        <w:rPr>
          <w:rFonts w:ascii="Times New Roman" w:eastAsia="Times New Roman" w:hAnsi="Times New Roman" w:cs="Times New Roman"/>
          <w:color w:val="000000"/>
          <w:sz w:val="24"/>
          <w:szCs w:val="24"/>
          <w:lang w:val="pl" w:eastAsia="pl-PL"/>
        </w:rPr>
        <w:t xml:space="preserve"> zakresie nieruchomości położonych na terenie portu</w:t>
      </w:r>
      <w:r>
        <w:rPr>
          <w:rFonts w:ascii="Times New Roman" w:eastAsia="Times New Roman" w:hAnsi="Times New Roman" w:cs="Times New Roman"/>
          <w:color w:val="000000"/>
          <w:sz w:val="24"/>
          <w:szCs w:val="24"/>
          <w:lang w:val="pl" w:eastAsia="pl-PL"/>
        </w:rPr>
        <w:t xml:space="preserve"> morskiego</w:t>
      </w:r>
      <w:r w:rsidR="00055C0D">
        <w:rPr>
          <w:rFonts w:ascii="Times New Roman" w:eastAsia="Times New Roman" w:hAnsi="Times New Roman" w:cs="Times New Roman"/>
          <w:color w:val="000000"/>
          <w:sz w:val="24"/>
          <w:szCs w:val="24"/>
          <w:lang w:val="pl" w:eastAsia="pl-PL"/>
        </w:rPr>
        <w:t xml:space="preserve"> </w:t>
      </w:r>
      <w:r w:rsidRPr="007C309A">
        <w:rPr>
          <w:rFonts w:ascii="Times New Roman" w:eastAsia="Times New Roman" w:hAnsi="Times New Roman" w:cs="Times New Roman"/>
          <w:color w:val="000000"/>
          <w:sz w:val="24"/>
          <w:szCs w:val="24"/>
          <w:lang w:val="pl" w:eastAsia="pl-PL"/>
        </w:rPr>
        <w:t xml:space="preserve">o </w:t>
      </w:r>
      <w:r>
        <w:rPr>
          <w:rFonts w:ascii="Times New Roman" w:eastAsia="Times New Roman" w:hAnsi="Times New Roman" w:cs="Times New Roman"/>
          <w:color w:val="000000"/>
          <w:sz w:val="24"/>
          <w:szCs w:val="24"/>
          <w:lang w:val="pl" w:eastAsia="pl-PL"/>
        </w:rPr>
        <w:t xml:space="preserve">podstawowym </w:t>
      </w:r>
      <w:r w:rsidRPr="007C309A">
        <w:rPr>
          <w:rFonts w:ascii="Times New Roman" w:eastAsia="Times New Roman" w:hAnsi="Times New Roman" w:cs="Times New Roman"/>
          <w:color w:val="000000"/>
          <w:sz w:val="24"/>
          <w:szCs w:val="24"/>
          <w:lang w:val="pl" w:eastAsia="pl-PL"/>
        </w:rPr>
        <w:t>znaczeniu dla gospodarki narodowej decyzję</w:t>
      </w:r>
      <w:r>
        <w:rPr>
          <w:rFonts w:ascii="Times New Roman" w:eastAsia="Times New Roman" w:hAnsi="Times New Roman" w:cs="Times New Roman"/>
          <w:color w:val="000000"/>
          <w:sz w:val="24"/>
          <w:szCs w:val="24"/>
          <w:lang w:val="pl" w:eastAsia="pl-PL"/>
        </w:rPr>
        <w:t xml:space="preserve"> </w:t>
      </w:r>
      <w:r w:rsidRPr="00C8066B">
        <w:rPr>
          <w:rFonts w:ascii="Times New Roman" w:eastAsia="Times New Roman" w:hAnsi="Times New Roman" w:cs="Times New Roman"/>
          <w:color w:val="000000"/>
          <w:sz w:val="24"/>
          <w:szCs w:val="24"/>
          <w:lang w:eastAsia="pl-PL"/>
        </w:rPr>
        <w:t xml:space="preserve">administracyjną </w:t>
      </w:r>
      <w:r w:rsidR="00055C0D">
        <w:rPr>
          <w:rFonts w:ascii="Times New Roman" w:eastAsia="Times New Roman" w:hAnsi="Times New Roman" w:cs="Times New Roman"/>
          <w:color w:val="000000"/>
          <w:sz w:val="24"/>
          <w:szCs w:val="24"/>
          <w:lang w:eastAsia="pl-PL"/>
        </w:rPr>
        <w:t xml:space="preserve">                      </w:t>
      </w:r>
      <w:r w:rsidRPr="00C8066B">
        <w:rPr>
          <w:rFonts w:ascii="Times New Roman" w:eastAsia="Times New Roman" w:hAnsi="Times New Roman" w:cs="Times New Roman"/>
          <w:color w:val="000000"/>
          <w:sz w:val="24"/>
          <w:szCs w:val="24"/>
          <w:lang w:eastAsia="pl-PL"/>
        </w:rPr>
        <w:t>o przeznaczeniu nieruchomości lub rzeczy ruchomej na cele świadczeń rzeczowych, w tym planowanych do wykonania w razie ogłoszenia mobilizacji i w czasie wojny</w:t>
      </w:r>
      <w:r>
        <w:rPr>
          <w:rFonts w:ascii="Times New Roman" w:eastAsia="Times New Roman" w:hAnsi="Times New Roman" w:cs="Times New Roman"/>
          <w:color w:val="000000"/>
          <w:sz w:val="24"/>
          <w:szCs w:val="24"/>
          <w:lang w:eastAsia="pl-PL"/>
        </w:rPr>
        <w:t xml:space="preserve">, </w:t>
      </w:r>
      <w:r w:rsidRPr="007C309A">
        <w:rPr>
          <w:rFonts w:ascii="Times New Roman" w:eastAsia="Times New Roman" w:hAnsi="Times New Roman" w:cs="Times New Roman"/>
          <w:color w:val="000000"/>
          <w:sz w:val="24"/>
          <w:szCs w:val="24"/>
          <w:lang w:val="pl" w:eastAsia="pl-PL"/>
        </w:rPr>
        <w:t xml:space="preserve">wydaje właściwy dyrektor urzędu morskiego, z zastrzeżeniem, że podmiotem uprawnionym do złożenia wniosku jest również </w:t>
      </w:r>
      <w:r>
        <w:rPr>
          <w:rFonts w:ascii="Times New Roman" w:eastAsia="Times New Roman" w:hAnsi="Times New Roman" w:cs="Times New Roman"/>
          <w:color w:val="000000"/>
          <w:sz w:val="24"/>
          <w:szCs w:val="24"/>
          <w:lang w:val="pl" w:eastAsia="pl-PL"/>
        </w:rPr>
        <w:t xml:space="preserve">podmiot </w:t>
      </w:r>
      <w:r w:rsidRPr="007C309A">
        <w:rPr>
          <w:rFonts w:ascii="Times New Roman" w:eastAsia="Times New Roman" w:hAnsi="Times New Roman" w:cs="Times New Roman"/>
          <w:color w:val="000000"/>
          <w:sz w:val="24"/>
          <w:szCs w:val="24"/>
          <w:lang w:val="pl" w:eastAsia="pl-PL"/>
        </w:rPr>
        <w:t>zarządzając</w:t>
      </w:r>
      <w:r>
        <w:rPr>
          <w:rFonts w:ascii="Times New Roman" w:eastAsia="Times New Roman" w:hAnsi="Times New Roman" w:cs="Times New Roman"/>
          <w:color w:val="000000"/>
          <w:sz w:val="24"/>
          <w:szCs w:val="24"/>
          <w:lang w:val="pl" w:eastAsia="pl-PL"/>
        </w:rPr>
        <w:t>y tym</w:t>
      </w:r>
      <w:r w:rsidRPr="007C309A">
        <w:rPr>
          <w:rFonts w:ascii="Times New Roman" w:eastAsia="Times New Roman" w:hAnsi="Times New Roman" w:cs="Times New Roman"/>
          <w:color w:val="000000"/>
          <w:sz w:val="24"/>
          <w:szCs w:val="24"/>
          <w:lang w:val="pl" w:eastAsia="pl-PL"/>
        </w:rPr>
        <w:t xml:space="preserve"> portem.</w:t>
      </w:r>
    </w:p>
    <w:p w:rsidR="00354978" w:rsidRPr="00354978" w:rsidRDefault="00055C0D" w:rsidP="00055C0D">
      <w:pPr>
        <w:spacing w:after="0" w:line="360" w:lineRule="auto"/>
        <w:ind w:firstLine="51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Arial"/>
          <w:sz w:val="24"/>
          <w:szCs w:val="20"/>
          <w:lang w:val="pl" w:eastAsia="pl-PL"/>
        </w:rPr>
        <w:t>W zakresie ,,</w:t>
      </w:r>
      <w:r w:rsidRPr="007C309A">
        <w:rPr>
          <w:rFonts w:ascii="Times New Roman" w:eastAsia="Times New Roman" w:hAnsi="Times New Roman" w:cs="Arial"/>
          <w:sz w:val="24"/>
          <w:szCs w:val="20"/>
          <w:lang w:val="pl" w:eastAsia="pl-PL"/>
        </w:rPr>
        <w:t>Program rozwoju polskich portów morskich do 2030 roku”,</w:t>
      </w:r>
      <w:r>
        <w:rPr>
          <w:rFonts w:ascii="Times New Roman" w:eastAsia="Times New Roman" w:hAnsi="Times New Roman" w:cs="Arial"/>
          <w:sz w:val="24"/>
          <w:szCs w:val="20"/>
          <w:lang w:val="pl" w:eastAsia="pl-PL"/>
        </w:rPr>
        <w:t xml:space="preserve"> który zgodnie           z projektem ustawy zostanie uzupełniony o określone w ustawie inwestycje strategiczne, projekt przewiduje, że w</w:t>
      </w:r>
      <w:r w:rsidR="00354978" w:rsidRPr="00354978">
        <w:rPr>
          <w:rFonts w:ascii="Times New Roman" w:eastAsia="Times New Roman" w:hAnsi="Times New Roman" w:cs="Times New Roman"/>
          <w:color w:val="000000"/>
          <w:sz w:val="24"/>
          <w:szCs w:val="24"/>
          <w:lang w:val="pl" w:eastAsia="pl-PL"/>
        </w:rPr>
        <w:t xml:space="preserve"> terminie 30 dni od dnia przyjęcia przez Radę Ministrów zmienionego Programu minister właściwy do spraw gospodarki morskiej przedstawi Sejmowi pisemne sprawozdanie, w którym zawarte zostaną w szczególności:</w:t>
      </w:r>
    </w:p>
    <w:p w:rsidR="00354978" w:rsidRPr="00354978" w:rsidRDefault="00354978" w:rsidP="00055C0D">
      <w:pPr>
        <w:numPr>
          <w:ilvl w:val="1"/>
          <w:numId w:val="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sz w:val="24"/>
          <w:szCs w:val="24"/>
          <w:lang w:val="pl" w:eastAsia="pl-PL"/>
        </w:rPr>
      </w:pPr>
      <w:r w:rsidRPr="00354978">
        <w:rPr>
          <w:rFonts w:ascii="Times New Roman" w:eastAsia="Times New Roman" w:hAnsi="Times New Roman" w:cs="Times New Roman"/>
          <w:color w:val="000000"/>
          <w:sz w:val="24"/>
          <w:szCs w:val="24"/>
          <w:lang w:val="pl" w:eastAsia="pl-PL"/>
        </w:rPr>
        <w:t>aktualny stan realizacji inwestycji strategicznych zawartych w zmienionym Programie;</w:t>
      </w:r>
    </w:p>
    <w:p w:rsidR="00354978" w:rsidRPr="00354978" w:rsidRDefault="00354978" w:rsidP="00055C0D">
      <w:pPr>
        <w:numPr>
          <w:ilvl w:val="1"/>
          <w:numId w:val="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sz w:val="24"/>
          <w:szCs w:val="24"/>
          <w:lang w:val="pl" w:eastAsia="pl-PL"/>
        </w:rPr>
      </w:pPr>
      <w:r w:rsidRPr="00354978">
        <w:rPr>
          <w:rFonts w:ascii="Times New Roman" w:eastAsia="Times New Roman" w:hAnsi="Times New Roman" w:cs="Times New Roman"/>
          <w:color w:val="000000"/>
          <w:sz w:val="24"/>
          <w:szCs w:val="24"/>
          <w:lang w:val="pl" w:eastAsia="pl-PL"/>
        </w:rPr>
        <w:t>aktualny harmonogram realizacji inwestycji strategicznych zawartych w zmienionym Programie;</w:t>
      </w:r>
    </w:p>
    <w:p w:rsidR="00354978" w:rsidRPr="00354978" w:rsidRDefault="00354978" w:rsidP="00055C0D">
      <w:pPr>
        <w:numPr>
          <w:ilvl w:val="1"/>
          <w:numId w:val="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sz w:val="24"/>
          <w:szCs w:val="24"/>
          <w:lang w:val="pl" w:eastAsia="pl-PL"/>
        </w:rPr>
      </w:pPr>
      <w:r w:rsidRPr="00354978">
        <w:rPr>
          <w:rFonts w:ascii="Times New Roman" w:eastAsia="Times New Roman" w:hAnsi="Times New Roman" w:cs="Times New Roman"/>
          <w:color w:val="000000"/>
          <w:sz w:val="24"/>
          <w:szCs w:val="24"/>
          <w:lang w:val="pl" w:eastAsia="pl-PL"/>
        </w:rPr>
        <w:t>informacja o zagrożeniach dla realizacji zmienionego Programu wraz z propozycją przeciwdziałania tym zagrożeniom.</w:t>
      </w:r>
    </w:p>
    <w:p w:rsidR="00354978" w:rsidRPr="00354978" w:rsidRDefault="00055C0D" w:rsidP="00354978">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val="pl" w:eastAsia="pl-PL"/>
        </w:rPr>
      </w:pPr>
      <w:r w:rsidRPr="00055C0D">
        <w:rPr>
          <w:rFonts w:ascii="Times New Roman" w:eastAsia="Times New Roman" w:hAnsi="Times New Roman" w:cs="Times New Roman"/>
          <w:color w:val="000000"/>
          <w:sz w:val="24"/>
          <w:szCs w:val="24"/>
          <w:lang w:eastAsia="pl-PL"/>
        </w:rPr>
        <w:t>Zgodnie</w:t>
      </w:r>
      <w:r>
        <w:rPr>
          <w:rFonts w:ascii="Times New Roman" w:eastAsia="Times New Roman" w:hAnsi="Times New Roman" w:cs="Times New Roman"/>
          <w:color w:val="000000"/>
          <w:sz w:val="24"/>
          <w:szCs w:val="24"/>
          <w:lang w:eastAsia="pl-PL"/>
        </w:rPr>
        <w:t xml:space="preserve"> </w:t>
      </w:r>
      <w:r w:rsidRPr="00055C0D">
        <w:rPr>
          <w:rFonts w:ascii="Times New Roman" w:eastAsia="Times New Roman" w:hAnsi="Times New Roman" w:cs="Times New Roman"/>
          <w:color w:val="000000"/>
          <w:sz w:val="24"/>
          <w:szCs w:val="24"/>
          <w:lang w:eastAsia="pl-PL"/>
        </w:rPr>
        <w:t>z</w:t>
      </w:r>
      <w:r>
        <w:rPr>
          <w:rFonts w:ascii="Times New Roman" w:eastAsia="Times New Roman" w:hAnsi="Times New Roman" w:cs="Times New Roman"/>
          <w:color w:val="000000"/>
          <w:sz w:val="24"/>
          <w:szCs w:val="24"/>
          <w:lang w:eastAsia="pl-PL"/>
        </w:rPr>
        <w:t xml:space="preserve"> a</w:t>
      </w:r>
      <w:r w:rsidR="00354978" w:rsidRPr="00055C0D">
        <w:rPr>
          <w:rFonts w:ascii="Times New Roman" w:eastAsia="Times New Roman" w:hAnsi="Times New Roman" w:cs="Times New Roman"/>
          <w:color w:val="000000"/>
          <w:sz w:val="24"/>
          <w:szCs w:val="24"/>
          <w:lang w:eastAsia="pl-PL"/>
        </w:rPr>
        <w:t>rt. 9</w:t>
      </w:r>
      <w:r>
        <w:rPr>
          <w:rFonts w:ascii="Times New Roman" w:eastAsia="Times New Roman" w:hAnsi="Times New Roman" w:cs="Times New Roman"/>
          <w:color w:val="000000"/>
          <w:sz w:val="24"/>
          <w:szCs w:val="24"/>
          <w:lang w:eastAsia="pl-PL"/>
        </w:rPr>
        <w:t xml:space="preserve"> projektu ustawy </w:t>
      </w:r>
      <w:r w:rsidR="00354978" w:rsidRPr="00354978">
        <w:rPr>
          <w:rFonts w:ascii="Times New Roman" w:eastAsia="Times New Roman" w:hAnsi="Times New Roman" w:cs="Times New Roman"/>
          <w:color w:val="000000"/>
          <w:sz w:val="24"/>
          <w:szCs w:val="24"/>
          <w:lang w:eastAsia="pl-PL"/>
        </w:rPr>
        <w:t>Rada Ministrów</w:t>
      </w:r>
      <w:r>
        <w:rPr>
          <w:rFonts w:ascii="Times New Roman" w:eastAsia="Times New Roman" w:hAnsi="Times New Roman" w:cs="Times New Roman"/>
          <w:color w:val="000000"/>
          <w:sz w:val="24"/>
          <w:szCs w:val="24"/>
          <w:lang w:eastAsia="pl-PL"/>
        </w:rPr>
        <w:t xml:space="preserve"> będzie </w:t>
      </w:r>
      <w:r w:rsidR="00354978" w:rsidRPr="00354978">
        <w:rPr>
          <w:rFonts w:ascii="Times New Roman" w:eastAsia="Times New Roman" w:hAnsi="Times New Roman" w:cs="Times New Roman"/>
          <w:color w:val="000000"/>
          <w:sz w:val="24"/>
          <w:szCs w:val="24"/>
          <w:lang w:eastAsia="pl-PL"/>
        </w:rPr>
        <w:t>przedkłada</w:t>
      </w:r>
      <w:r>
        <w:rPr>
          <w:rFonts w:ascii="Times New Roman" w:eastAsia="Times New Roman" w:hAnsi="Times New Roman" w:cs="Times New Roman"/>
          <w:color w:val="000000"/>
          <w:sz w:val="24"/>
          <w:szCs w:val="24"/>
          <w:lang w:eastAsia="pl-PL"/>
        </w:rPr>
        <w:t>ć</w:t>
      </w:r>
      <w:r w:rsidR="00354978" w:rsidRPr="00354978">
        <w:rPr>
          <w:rFonts w:ascii="Times New Roman" w:eastAsia="Times New Roman" w:hAnsi="Times New Roman" w:cs="Times New Roman"/>
          <w:color w:val="000000"/>
          <w:sz w:val="24"/>
          <w:szCs w:val="24"/>
          <w:lang w:eastAsia="pl-PL"/>
        </w:rPr>
        <w:t xml:space="preserve"> Sejmowi sprawozdanie z realizacji zmienionego Programu za rok poprzedni w terminie do dnia 30 czerwca każdego roku.</w:t>
      </w:r>
      <w:r>
        <w:rPr>
          <w:rFonts w:ascii="Times New Roman" w:eastAsia="Times New Roman" w:hAnsi="Times New Roman" w:cs="Times New Roman"/>
          <w:color w:val="000000"/>
          <w:sz w:val="24"/>
          <w:szCs w:val="24"/>
          <w:lang w:eastAsia="pl-PL"/>
        </w:rPr>
        <w:t xml:space="preserve"> Zakłada się w projekcie, że p</w:t>
      </w:r>
      <w:r w:rsidR="00354978" w:rsidRPr="00354978">
        <w:rPr>
          <w:rFonts w:ascii="Times New Roman" w:eastAsia="Times New Roman" w:hAnsi="Times New Roman" w:cs="Times New Roman"/>
          <w:color w:val="000000"/>
          <w:sz w:val="24"/>
          <w:szCs w:val="24"/>
          <w:lang w:eastAsia="pl-PL"/>
        </w:rPr>
        <w:t>ierwsze</w:t>
      </w:r>
      <w:r>
        <w:rPr>
          <w:rFonts w:ascii="Times New Roman" w:eastAsia="Times New Roman" w:hAnsi="Times New Roman" w:cs="Times New Roman"/>
          <w:color w:val="000000"/>
          <w:sz w:val="24"/>
          <w:szCs w:val="24"/>
          <w:lang w:eastAsia="pl-PL"/>
        </w:rPr>
        <w:t xml:space="preserve"> </w:t>
      </w:r>
      <w:r w:rsidR="00354978" w:rsidRPr="00354978">
        <w:rPr>
          <w:rFonts w:ascii="Times New Roman" w:eastAsia="Times New Roman" w:hAnsi="Times New Roman" w:cs="Times New Roman"/>
          <w:color w:val="000000"/>
          <w:sz w:val="24"/>
          <w:szCs w:val="24"/>
          <w:lang w:eastAsia="pl-PL"/>
        </w:rPr>
        <w:t>sprawozdanie z realizacji zmienionego Programu Rada Ministrów przedł</w:t>
      </w:r>
      <w:r>
        <w:rPr>
          <w:rFonts w:ascii="Times New Roman" w:eastAsia="Times New Roman" w:hAnsi="Times New Roman" w:cs="Times New Roman"/>
          <w:color w:val="000000"/>
          <w:sz w:val="24"/>
          <w:szCs w:val="24"/>
          <w:lang w:eastAsia="pl-PL"/>
        </w:rPr>
        <w:t xml:space="preserve">oży </w:t>
      </w:r>
      <w:r w:rsidR="00354978" w:rsidRPr="00354978">
        <w:rPr>
          <w:rFonts w:ascii="Times New Roman" w:eastAsia="Times New Roman" w:hAnsi="Times New Roman" w:cs="Times New Roman"/>
          <w:color w:val="000000"/>
          <w:sz w:val="24"/>
          <w:szCs w:val="24"/>
          <w:lang w:eastAsia="pl-PL"/>
        </w:rPr>
        <w:t xml:space="preserve">Sejmowi za rok 2026. </w:t>
      </w:r>
      <w:r w:rsidR="00354978" w:rsidRPr="00354978">
        <w:rPr>
          <w:rFonts w:ascii="Times New Roman" w:eastAsia="Times New Roman" w:hAnsi="Times New Roman" w:cs="Times New Roman"/>
          <w:color w:val="000000"/>
          <w:sz w:val="24"/>
          <w:szCs w:val="24"/>
          <w:lang w:val="pl" w:eastAsia="pl-PL"/>
        </w:rPr>
        <w:t>W przypadku wystąpienia okoliczności zagrażających terminowej realizacji inwestycji strategicznych zawartych w zmienionym Programie minister właściwy do spraw gospodarki morskiej,</w:t>
      </w:r>
      <w:r>
        <w:rPr>
          <w:rFonts w:ascii="Times New Roman" w:eastAsia="Times New Roman" w:hAnsi="Times New Roman" w:cs="Times New Roman"/>
          <w:color w:val="000000"/>
          <w:sz w:val="24"/>
          <w:szCs w:val="24"/>
          <w:lang w:val="pl" w:eastAsia="pl-PL"/>
        </w:rPr>
        <w:t xml:space="preserve">                        </w:t>
      </w:r>
      <w:r w:rsidR="00354978" w:rsidRPr="00354978">
        <w:rPr>
          <w:rFonts w:ascii="Times New Roman" w:eastAsia="Times New Roman" w:hAnsi="Times New Roman" w:cs="Times New Roman"/>
          <w:color w:val="000000"/>
          <w:sz w:val="24"/>
          <w:szCs w:val="24"/>
          <w:lang w:val="pl" w:eastAsia="pl-PL"/>
        </w:rPr>
        <w:t>w terminie 30 dni od dnia ich wystąpienia,</w:t>
      </w:r>
      <w:r>
        <w:rPr>
          <w:rFonts w:ascii="Times New Roman" w:eastAsia="Times New Roman" w:hAnsi="Times New Roman" w:cs="Times New Roman"/>
          <w:color w:val="000000"/>
          <w:sz w:val="24"/>
          <w:szCs w:val="24"/>
          <w:lang w:val="pl" w:eastAsia="pl-PL"/>
        </w:rPr>
        <w:t xml:space="preserve"> będzie zaś </w:t>
      </w:r>
      <w:r w:rsidR="00354978" w:rsidRPr="00354978">
        <w:rPr>
          <w:rFonts w:ascii="Times New Roman" w:eastAsia="Times New Roman" w:hAnsi="Times New Roman" w:cs="Times New Roman"/>
          <w:color w:val="000000"/>
          <w:sz w:val="24"/>
          <w:szCs w:val="24"/>
          <w:lang w:val="pl" w:eastAsia="pl-PL"/>
        </w:rPr>
        <w:t>przedstawia</w:t>
      </w:r>
      <w:r>
        <w:rPr>
          <w:rFonts w:ascii="Times New Roman" w:eastAsia="Times New Roman" w:hAnsi="Times New Roman" w:cs="Times New Roman"/>
          <w:color w:val="000000"/>
          <w:sz w:val="24"/>
          <w:szCs w:val="24"/>
          <w:lang w:val="pl" w:eastAsia="pl-PL"/>
        </w:rPr>
        <w:t>ł</w:t>
      </w:r>
      <w:r w:rsidR="00354978" w:rsidRPr="00354978">
        <w:rPr>
          <w:rFonts w:ascii="Times New Roman" w:eastAsia="Times New Roman" w:hAnsi="Times New Roman" w:cs="Times New Roman"/>
          <w:color w:val="000000"/>
          <w:sz w:val="24"/>
          <w:szCs w:val="24"/>
          <w:lang w:val="pl" w:eastAsia="pl-PL"/>
        </w:rPr>
        <w:t xml:space="preserve"> Prezesowi Rady Ministrów oraz Sejmowi pisemną informację w tej sprawie wraz z podjętymi i proponowanymi działaniami naprawczymi. </w:t>
      </w:r>
    </w:p>
    <w:p w:rsidR="00354978" w:rsidRPr="00354978" w:rsidRDefault="00055C0D" w:rsidP="00354978">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val="pl" w:eastAsia="pl-PL"/>
        </w:rPr>
      </w:pPr>
      <w:r>
        <w:rPr>
          <w:rFonts w:ascii="Times New Roman" w:eastAsia="Times New Roman" w:hAnsi="Times New Roman" w:cs="Times New Roman"/>
          <w:color w:val="000000"/>
          <w:sz w:val="24"/>
          <w:szCs w:val="24"/>
          <w:lang w:val="pl" w:eastAsia="pl-PL"/>
        </w:rPr>
        <w:t>Proponuje się, aby u</w:t>
      </w:r>
      <w:r w:rsidR="00354978" w:rsidRPr="00354978">
        <w:rPr>
          <w:rFonts w:ascii="Times New Roman" w:eastAsia="Times New Roman" w:hAnsi="Times New Roman" w:cs="Times New Roman"/>
          <w:color w:val="000000"/>
          <w:sz w:val="24"/>
          <w:szCs w:val="24"/>
          <w:lang w:val="pl" w:eastAsia="pl-PL"/>
        </w:rPr>
        <w:t>stawa w</w:t>
      </w:r>
      <w:r>
        <w:rPr>
          <w:rFonts w:ascii="Times New Roman" w:eastAsia="Times New Roman" w:hAnsi="Times New Roman" w:cs="Times New Roman"/>
          <w:color w:val="000000"/>
          <w:sz w:val="24"/>
          <w:szCs w:val="24"/>
          <w:lang w:val="pl" w:eastAsia="pl-PL"/>
        </w:rPr>
        <w:t xml:space="preserve">eszła </w:t>
      </w:r>
      <w:r w:rsidR="00354978" w:rsidRPr="00354978">
        <w:rPr>
          <w:rFonts w:ascii="Times New Roman" w:eastAsia="Times New Roman" w:hAnsi="Times New Roman" w:cs="Times New Roman"/>
          <w:color w:val="000000"/>
          <w:sz w:val="24"/>
          <w:szCs w:val="24"/>
          <w:lang w:val="pl" w:eastAsia="pl-PL"/>
        </w:rPr>
        <w:t>w życie po upływie 14 dni od dnia ogłoszenia.</w:t>
      </w:r>
    </w:p>
    <w:p w:rsidR="00354978" w:rsidRPr="00354978" w:rsidRDefault="00354978" w:rsidP="00354978">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eastAsia="pl-PL"/>
        </w:rPr>
      </w:pPr>
    </w:p>
    <w:p w:rsidR="00055C0D" w:rsidRPr="00055C0D" w:rsidRDefault="00055C0D" w:rsidP="00055C0D">
      <w:pPr>
        <w:spacing w:after="0" w:line="360" w:lineRule="auto"/>
        <w:jc w:val="both"/>
        <w:rPr>
          <w:rFonts w:ascii="Times New Roman" w:eastAsia="Calibri" w:hAnsi="Times New Roman" w:cs="Times New Roman"/>
          <w:b/>
          <w:bCs/>
          <w:sz w:val="24"/>
          <w:szCs w:val="24"/>
        </w:rPr>
      </w:pPr>
      <w:r w:rsidRPr="00055C0D">
        <w:rPr>
          <w:rFonts w:ascii="Times New Roman" w:eastAsia="Calibri" w:hAnsi="Times New Roman" w:cs="Times New Roman"/>
          <w:b/>
          <w:bCs/>
          <w:sz w:val="24"/>
          <w:szCs w:val="24"/>
        </w:rPr>
        <w:t>III. Skutki społeczne</w:t>
      </w:r>
      <w:r>
        <w:rPr>
          <w:rFonts w:ascii="Times New Roman" w:eastAsia="Calibri" w:hAnsi="Times New Roman" w:cs="Times New Roman"/>
          <w:b/>
          <w:bCs/>
          <w:sz w:val="24"/>
          <w:szCs w:val="24"/>
        </w:rPr>
        <w:t>,</w:t>
      </w:r>
      <w:r w:rsidRPr="00055C0D">
        <w:rPr>
          <w:rFonts w:ascii="Times New Roman" w:eastAsia="Calibri" w:hAnsi="Times New Roman" w:cs="Times New Roman"/>
          <w:b/>
          <w:bCs/>
          <w:sz w:val="24"/>
          <w:szCs w:val="24"/>
        </w:rPr>
        <w:t xml:space="preserve"> finansowe i gospodarcze wprowadzenia ustawy </w:t>
      </w:r>
    </w:p>
    <w:p w:rsidR="00354978" w:rsidRPr="007C309A" w:rsidRDefault="00354978" w:rsidP="00C8066B">
      <w:pPr>
        <w:pBdr>
          <w:top w:val="nil"/>
          <w:left w:val="nil"/>
          <w:bottom w:val="nil"/>
          <w:right w:val="nil"/>
          <w:between w:val="nil"/>
        </w:pBdr>
        <w:spacing w:after="0" w:line="360" w:lineRule="auto"/>
        <w:ind w:firstLine="510"/>
        <w:jc w:val="both"/>
        <w:rPr>
          <w:rFonts w:ascii="Times New Roman" w:eastAsia="Times New Roman" w:hAnsi="Times New Roman" w:cs="Times New Roman"/>
          <w:color w:val="000000"/>
          <w:sz w:val="24"/>
          <w:szCs w:val="24"/>
          <w:lang w:val="pl" w:eastAsia="pl-PL"/>
        </w:rPr>
      </w:pPr>
    </w:p>
    <w:p w:rsidR="00B31D3C" w:rsidRPr="00B31D3C" w:rsidRDefault="00B31D3C" w:rsidP="00055C0D">
      <w:pPr>
        <w:spacing w:after="0" w:line="360" w:lineRule="auto"/>
        <w:ind w:firstLine="567"/>
        <w:jc w:val="both"/>
        <w:rPr>
          <w:rFonts w:ascii="Times New Roman" w:eastAsia="Times New Roman" w:hAnsi="Times New Roman" w:cs="Times New Roman"/>
          <w:color w:val="000000"/>
          <w:sz w:val="24"/>
          <w:szCs w:val="24"/>
          <w:lang w:eastAsia="pl-PL"/>
        </w:rPr>
      </w:pPr>
      <w:r w:rsidRPr="00B31D3C">
        <w:rPr>
          <w:rFonts w:ascii="Times New Roman" w:eastAsia="Times New Roman" w:hAnsi="Times New Roman" w:cs="Times New Roman"/>
          <w:color w:val="000000"/>
          <w:sz w:val="24"/>
          <w:szCs w:val="24"/>
          <w:lang w:eastAsia="pl-PL"/>
        </w:rPr>
        <w:t>Realizacja przedsięwzięć inwestycyjnych zagwarantowanych w ustawie skutkować będzie dalszym dynamicznym wzrostem przeładunków w polskich portach, tworzeniem nowych miejsc pracy, zwiększaniem atrakcyjności inwestycyjnej Polski oraz potencjału strategicznego odstraszania a co za tym idzie bezpieczeństwa narodowego. Ich dokładna wielkość jest niemożliwa do oszacowania, ale biorąc pod uwagę obecną skalę pozytywnych zjawisk gospodarczych indukowanych przez działalność portów morskich możemy mówić</w:t>
      </w:r>
      <w:r w:rsidR="00487CB8">
        <w:rPr>
          <w:rFonts w:ascii="Times New Roman" w:eastAsia="Times New Roman" w:hAnsi="Times New Roman" w:cs="Times New Roman"/>
          <w:color w:val="000000"/>
          <w:sz w:val="24"/>
          <w:szCs w:val="24"/>
          <w:lang w:eastAsia="pl-PL"/>
        </w:rPr>
        <w:t xml:space="preserve">                        o</w:t>
      </w:r>
      <w:r w:rsidRPr="00B31D3C">
        <w:rPr>
          <w:rFonts w:ascii="Times New Roman" w:eastAsia="Times New Roman" w:hAnsi="Times New Roman" w:cs="Times New Roman"/>
          <w:color w:val="000000"/>
          <w:sz w:val="24"/>
          <w:szCs w:val="24"/>
          <w:lang w:eastAsia="pl-PL"/>
        </w:rPr>
        <w:t xml:space="preserve"> korzyściach w skali dziesiątek miliardów.</w:t>
      </w:r>
    </w:p>
    <w:p w:rsidR="00B31D3C" w:rsidRPr="00B31D3C" w:rsidRDefault="00B31D3C" w:rsidP="00B31D3C">
      <w:pPr>
        <w:spacing w:after="0" w:line="360" w:lineRule="auto"/>
        <w:ind w:firstLine="708"/>
        <w:jc w:val="both"/>
        <w:rPr>
          <w:rFonts w:ascii="Times New Roman" w:eastAsia="Times New Roman" w:hAnsi="Times New Roman" w:cs="Times New Roman"/>
          <w:color w:val="000000"/>
          <w:sz w:val="24"/>
          <w:szCs w:val="24"/>
          <w:lang w:eastAsia="pl-PL"/>
        </w:rPr>
      </w:pPr>
      <w:r w:rsidRPr="00B31D3C">
        <w:rPr>
          <w:rFonts w:ascii="Times New Roman" w:eastAsia="Times New Roman" w:hAnsi="Times New Roman" w:cs="Times New Roman"/>
          <w:color w:val="000000"/>
          <w:sz w:val="24"/>
          <w:szCs w:val="24"/>
          <w:lang w:eastAsia="pl-PL"/>
        </w:rPr>
        <w:t xml:space="preserve">W zakresie prawnym projekt ustawy przewiduje najdalej idące skutki w zakresie wypowiedzenia umów użytkowania wieczystego. Uzasadnieniem jest konieczność zapewnia bezpieczeństwa państwa poprzez kontrolę na urządzeniami infrastruktury krytycznej oraz realizacji </w:t>
      </w:r>
      <w:r w:rsidR="00487CB8">
        <w:rPr>
          <w:rFonts w:ascii="Times New Roman" w:eastAsia="Times New Roman" w:hAnsi="Times New Roman" w:cs="Times New Roman"/>
          <w:color w:val="000000"/>
          <w:sz w:val="24"/>
          <w:szCs w:val="24"/>
          <w:lang w:eastAsia="pl-PL"/>
        </w:rPr>
        <w:t xml:space="preserve">zmienianego </w:t>
      </w:r>
      <w:r w:rsidRPr="00B31D3C">
        <w:rPr>
          <w:rFonts w:ascii="Times New Roman" w:eastAsia="Times New Roman" w:hAnsi="Times New Roman" w:cs="Times New Roman"/>
          <w:color w:val="000000"/>
          <w:sz w:val="24"/>
          <w:szCs w:val="24"/>
          <w:lang w:eastAsia="pl-PL"/>
        </w:rPr>
        <w:t>„Programu rozwoju</w:t>
      </w:r>
      <w:r w:rsidR="00487CB8">
        <w:rPr>
          <w:rFonts w:ascii="Times New Roman" w:eastAsia="Times New Roman" w:hAnsi="Times New Roman" w:cs="Times New Roman"/>
          <w:color w:val="000000"/>
          <w:sz w:val="24"/>
          <w:szCs w:val="24"/>
          <w:lang w:eastAsia="pl-PL"/>
        </w:rPr>
        <w:t xml:space="preserve"> polskich</w:t>
      </w:r>
      <w:r w:rsidRPr="00B31D3C">
        <w:rPr>
          <w:rFonts w:ascii="Times New Roman" w:eastAsia="Times New Roman" w:hAnsi="Times New Roman" w:cs="Times New Roman"/>
          <w:color w:val="000000"/>
          <w:sz w:val="24"/>
          <w:szCs w:val="24"/>
          <w:lang w:eastAsia="pl-PL"/>
        </w:rPr>
        <w:t xml:space="preserve"> portów morskich do 203</w:t>
      </w:r>
      <w:r w:rsidR="00487CB8">
        <w:rPr>
          <w:rFonts w:ascii="Times New Roman" w:eastAsia="Times New Roman" w:hAnsi="Times New Roman" w:cs="Times New Roman"/>
          <w:color w:val="000000"/>
          <w:sz w:val="24"/>
          <w:szCs w:val="24"/>
          <w:lang w:eastAsia="pl-PL"/>
        </w:rPr>
        <w:t>0</w:t>
      </w:r>
      <w:r w:rsidRPr="00B31D3C">
        <w:rPr>
          <w:rFonts w:ascii="Times New Roman" w:eastAsia="Times New Roman" w:hAnsi="Times New Roman" w:cs="Times New Roman"/>
          <w:color w:val="000000"/>
          <w:sz w:val="24"/>
          <w:szCs w:val="24"/>
          <w:lang w:eastAsia="pl-PL"/>
        </w:rPr>
        <w:t xml:space="preserve"> roku”. Projekt ustawy przyczyni się również do uporządkowania stosunków właścicielskich w portach </w:t>
      </w:r>
      <w:r w:rsidR="00487CB8">
        <w:rPr>
          <w:rFonts w:ascii="Times New Roman" w:eastAsia="Times New Roman" w:hAnsi="Times New Roman" w:cs="Times New Roman"/>
          <w:color w:val="000000"/>
          <w:sz w:val="24"/>
          <w:szCs w:val="24"/>
          <w:lang w:eastAsia="pl-PL"/>
        </w:rPr>
        <w:t xml:space="preserve">                              </w:t>
      </w:r>
      <w:r w:rsidRPr="00B31D3C">
        <w:rPr>
          <w:rFonts w:ascii="Times New Roman" w:eastAsia="Times New Roman" w:hAnsi="Times New Roman" w:cs="Times New Roman"/>
          <w:color w:val="000000"/>
          <w:sz w:val="24"/>
          <w:szCs w:val="24"/>
          <w:lang w:eastAsia="pl-PL"/>
        </w:rPr>
        <w:t>i realizacji umów zgodnie z obowiązującymi przepisami</w:t>
      </w:r>
      <w:r w:rsidR="00487CB8">
        <w:rPr>
          <w:rFonts w:ascii="Times New Roman" w:eastAsia="Times New Roman" w:hAnsi="Times New Roman" w:cs="Times New Roman"/>
          <w:color w:val="000000"/>
          <w:sz w:val="24"/>
          <w:szCs w:val="24"/>
          <w:lang w:eastAsia="pl-PL"/>
        </w:rPr>
        <w:t xml:space="preserve">. </w:t>
      </w:r>
      <w:r w:rsidRPr="00B31D3C">
        <w:rPr>
          <w:rFonts w:ascii="Times New Roman" w:eastAsia="Times New Roman" w:hAnsi="Times New Roman" w:cs="Times New Roman"/>
          <w:color w:val="000000"/>
          <w:sz w:val="24"/>
          <w:szCs w:val="24"/>
          <w:lang w:eastAsia="pl-PL"/>
        </w:rPr>
        <w:t>Projekt ustawy</w:t>
      </w:r>
      <w:r w:rsidR="00487CB8">
        <w:rPr>
          <w:rFonts w:ascii="Times New Roman" w:eastAsia="Times New Roman" w:hAnsi="Times New Roman" w:cs="Times New Roman"/>
          <w:color w:val="000000"/>
          <w:sz w:val="24"/>
          <w:szCs w:val="24"/>
          <w:lang w:eastAsia="pl-PL"/>
        </w:rPr>
        <w:t xml:space="preserve"> nie będzie pociągał </w:t>
      </w:r>
      <w:r w:rsidRPr="00B31D3C">
        <w:rPr>
          <w:rFonts w:ascii="Times New Roman" w:eastAsia="Times New Roman" w:hAnsi="Times New Roman" w:cs="Times New Roman"/>
          <w:color w:val="000000"/>
          <w:sz w:val="24"/>
          <w:szCs w:val="24"/>
          <w:lang w:eastAsia="pl-PL"/>
        </w:rPr>
        <w:t xml:space="preserve"> skutk</w:t>
      </w:r>
      <w:r w:rsidR="00487CB8">
        <w:rPr>
          <w:rFonts w:ascii="Times New Roman" w:eastAsia="Times New Roman" w:hAnsi="Times New Roman" w:cs="Times New Roman"/>
          <w:color w:val="000000"/>
          <w:sz w:val="24"/>
          <w:szCs w:val="24"/>
          <w:lang w:eastAsia="pl-PL"/>
        </w:rPr>
        <w:t>ów</w:t>
      </w:r>
      <w:r w:rsidRPr="00B31D3C">
        <w:rPr>
          <w:rFonts w:ascii="Times New Roman" w:eastAsia="Times New Roman" w:hAnsi="Times New Roman" w:cs="Times New Roman"/>
          <w:color w:val="000000"/>
          <w:sz w:val="24"/>
          <w:szCs w:val="24"/>
          <w:lang w:eastAsia="pl-PL"/>
        </w:rPr>
        <w:t xml:space="preserve"> finansow</w:t>
      </w:r>
      <w:r w:rsidR="00487CB8">
        <w:rPr>
          <w:rFonts w:ascii="Times New Roman" w:eastAsia="Times New Roman" w:hAnsi="Times New Roman" w:cs="Times New Roman"/>
          <w:color w:val="000000"/>
          <w:sz w:val="24"/>
          <w:szCs w:val="24"/>
          <w:lang w:eastAsia="pl-PL"/>
        </w:rPr>
        <w:t xml:space="preserve">ych </w:t>
      </w:r>
      <w:r w:rsidRPr="00B31D3C">
        <w:rPr>
          <w:rFonts w:ascii="Times New Roman" w:eastAsia="Times New Roman" w:hAnsi="Times New Roman" w:cs="Times New Roman"/>
          <w:color w:val="000000"/>
          <w:sz w:val="24"/>
          <w:szCs w:val="24"/>
          <w:lang w:eastAsia="pl-PL"/>
        </w:rPr>
        <w:t>dla budżetu państwa</w:t>
      </w:r>
      <w:r w:rsidR="00487CB8">
        <w:rPr>
          <w:rFonts w:ascii="Times New Roman" w:eastAsia="Times New Roman" w:hAnsi="Times New Roman" w:cs="Times New Roman"/>
          <w:color w:val="000000"/>
          <w:sz w:val="24"/>
          <w:szCs w:val="24"/>
          <w:lang w:eastAsia="pl-PL"/>
        </w:rPr>
        <w:t xml:space="preserve">. </w:t>
      </w:r>
    </w:p>
    <w:p w:rsidR="00B31D3C" w:rsidRDefault="00487CB8" w:rsidP="00B31D3C">
      <w:pPr>
        <w:spacing w:after="0" w:line="360" w:lineRule="auto"/>
        <w:ind w:firstLine="708"/>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Przewidziane w projektowanej ustawie n</w:t>
      </w:r>
      <w:r w:rsidR="00B31D3C" w:rsidRPr="00B31D3C">
        <w:rPr>
          <w:rFonts w:ascii="Times New Roman" w:eastAsia="Times New Roman" w:hAnsi="Times New Roman" w:cs="Times New Roman"/>
          <w:color w:val="000000"/>
          <w:sz w:val="24"/>
          <w:szCs w:val="24"/>
          <w:lang w:eastAsia="pl-PL"/>
        </w:rPr>
        <w:t xml:space="preserve">owe kompetencje </w:t>
      </w:r>
      <w:r w:rsidRPr="00487CB8">
        <w:rPr>
          <w:rFonts w:ascii="Times New Roman" w:eastAsia="Times New Roman" w:hAnsi="Times New Roman" w:cs="Times New Roman"/>
          <w:color w:val="000000"/>
          <w:sz w:val="24"/>
          <w:szCs w:val="24"/>
          <w:lang w:val="pl" w:eastAsia="pl-PL"/>
        </w:rPr>
        <w:t>ministra właściwego do spraw gospodarki morskiej</w:t>
      </w:r>
      <w:r>
        <w:rPr>
          <w:rFonts w:ascii="Times New Roman" w:eastAsia="Times New Roman" w:hAnsi="Times New Roman" w:cs="Times New Roman"/>
          <w:color w:val="000000"/>
          <w:sz w:val="24"/>
          <w:szCs w:val="24"/>
          <w:lang w:val="pl" w:eastAsia="pl-PL"/>
        </w:rPr>
        <w:t xml:space="preserve"> </w:t>
      </w:r>
      <w:r w:rsidR="00B31D3C" w:rsidRPr="00B31D3C">
        <w:rPr>
          <w:rFonts w:ascii="Times New Roman" w:eastAsia="Times New Roman" w:hAnsi="Times New Roman" w:cs="Times New Roman"/>
          <w:color w:val="000000"/>
          <w:sz w:val="24"/>
          <w:szCs w:val="24"/>
          <w:lang w:eastAsia="pl-PL"/>
        </w:rPr>
        <w:t xml:space="preserve">pozwolą zapobiec niekontrolowanemu przejęciu infrastruktury portowej przez nowy podmiot, który nie był stroną umowy użytkowania wieczystego, a który w trakcie jej wykonywania faktycznie objął kierownictwo nad użytkownikiem wieczystym. Pozwoli to w przyszłości uniknąć sytuacji, w których strategiczne z punktu widzenia bezpieczeństwa Polski obszary będą mogły zostać przekazane innemu podmiotowi bez zgody </w:t>
      </w:r>
      <w:r>
        <w:rPr>
          <w:rFonts w:ascii="Times New Roman" w:eastAsia="Times New Roman" w:hAnsi="Times New Roman" w:cs="Times New Roman"/>
          <w:color w:val="000000"/>
          <w:sz w:val="24"/>
          <w:szCs w:val="24"/>
          <w:lang w:eastAsia="pl-PL"/>
        </w:rPr>
        <w:t>m</w:t>
      </w:r>
      <w:r w:rsidR="00B31D3C" w:rsidRPr="00B31D3C">
        <w:rPr>
          <w:rFonts w:ascii="Times New Roman" w:eastAsia="Times New Roman" w:hAnsi="Times New Roman" w:cs="Times New Roman"/>
          <w:color w:val="000000"/>
          <w:sz w:val="24"/>
          <w:szCs w:val="24"/>
          <w:lang w:eastAsia="pl-PL"/>
        </w:rPr>
        <w:t>inistra oraz zabezpieczy ważne interesy kraju poprzez usankcjonowanie uzyskania statusu podmiotu dominującego z naruszeniem przepisów prawa.</w:t>
      </w:r>
    </w:p>
    <w:p w:rsidR="00487CB8" w:rsidRDefault="00487CB8" w:rsidP="00B31D3C">
      <w:pPr>
        <w:spacing w:after="0" w:line="360" w:lineRule="auto"/>
        <w:ind w:firstLine="708"/>
        <w:jc w:val="both"/>
        <w:rPr>
          <w:rFonts w:ascii="Times New Roman" w:eastAsia="Times New Roman" w:hAnsi="Times New Roman" w:cs="Times New Roman"/>
          <w:color w:val="000000"/>
          <w:sz w:val="24"/>
          <w:szCs w:val="24"/>
          <w:lang w:eastAsia="pl-PL"/>
        </w:rPr>
      </w:pPr>
    </w:p>
    <w:p w:rsidR="00487CB8" w:rsidRPr="00487CB8" w:rsidRDefault="00487CB8" w:rsidP="00487CB8">
      <w:pPr>
        <w:autoSpaceDE w:val="0"/>
        <w:autoSpaceDN w:val="0"/>
        <w:adjustRightInd w:val="0"/>
        <w:spacing w:after="0" w:line="240" w:lineRule="auto"/>
        <w:ind w:right="34"/>
        <w:jc w:val="both"/>
        <w:rPr>
          <w:rFonts w:ascii="Times New Roman" w:eastAsia="Times New Roman" w:hAnsi="Times New Roman" w:cs="Times New Roman"/>
          <w:b/>
          <w:sz w:val="24"/>
          <w:szCs w:val="24"/>
          <w:lang w:eastAsia="pl-PL"/>
        </w:rPr>
      </w:pPr>
      <w:r w:rsidRPr="00487CB8">
        <w:rPr>
          <w:rFonts w:ascii="Times New Roman" w:eastAsia="Times New Roman" w:hAnsi="Times New Roman" w:cs="Times New Roman"/>
          <w:b/>
          <w:sz w:val="24"/>
          <w:szCs w:val="24"/>
          <w:lang w:eastAsia="pl-PL"/>
        </w:rPr>
        <w:t>IV. Źródła finansowania</w:t>
      </w:r>
    </w:p>
    <w:p w:rsidR="00487CB8" w:rsidRPr="00B31D3C" w:rsidRDefault="00487CB8" w:rsidP="00B31D3C">
      <w:pPr>
        <w:spacing w:after="0" w:line="360" w:lineRule="auto"/>
        <w:ind w:firstLine="708"/>
        <w:jc w:val="both"/>
        <w:rPr>
          <w:rFonts w:ascii="Times New Roman" w:eastAsia="Times New Roman" w:hAnsi="Times New Roman" w:cs="Times New Roman"/>
          <w:sz w:val="24"/>
          <w:szCs w:val="24"/>
          <w:lang w:eastAsia="pl-PL"/>
        </w:rPr>
      </w:pPr>
    </w:p>
    <w:p w:rsidR="00B31D3C" w:rsidRDefault="00397579" w:rsidP="00B31D3C">
      <w:pPr>
        <w:spacing w:after="0" w:line="360" w:lineRule="auto"/>
        <w:ind w:firstLine="349"/>
        <w:jc w:val="both"/>
        <w:rPr>
          <w:rFonts w:ascii="Times New Roman" w:eastAsia="Times New Roman" w:hAnsi="Times New Roman" w:cs="Times New Roman"/>
          <w:sz w:val="24"/>
          <w:szCs w:val="24"/>
          <w:lang w:eastAsia="pl-PL"/>
        </w:rPr>
      </w:pPr>
      <w:r w:rsidRPr="00397579">
        <w:rPr>
          <w:rFonts w:ascii="Times New Roman" w:eastAsia="Times New Roman" w:hAnsi="Times New Roman" w:cs="Times New Roman"/>
          <w:sz w:val="24"/>
          <w:szCs w:val="24"/>
          <w:lang w:eastAsia="pl-PL"/>
        </w:rPr>
        <w:t>Projekt ustawy nie pociąga za sobą dodatkowego obciążenia budżetu państwa względem obciążeń przyjętych na podstawie wiążących ustaw i uchwał Rady Ministrów.</w:t>
      </w:r>
    </w:p>
    <w:p w:rsidR="00397579" w:rsidRDefault="00397579" w:rsidP="00B31D3C">
      <w:pPr>
        <w:spacing w:after="0" w:line="360" w:lineRule="auto"/>
        <w:ind w:firstLine="349"/>
        <w:jc w:val="both"/>
        <w:rPr>
          <w:rFonts w:ascii="Times New Roman" w:eastAsia="Times New Roman" w:hAnsi="Times New Roman" w:cs="Times New Roman"/>
          <w:sz w:val="24"/>
          <w:szCs w:val="24"/>
          <w:lang w:eastAsia="pl-PL"/>
        </w:rPr>
      </w:pPr>
    </w:p>
    <w:p w:rsidR="00397579" w:rsidRDefault="00397579" w:rsidP="00397579">
      <w:pPr>
        <w:spacing w:after="0" w:line="240" w:lineRule="auto"/>
        <w:jc w:val="both"/>
        <w:rPr>
          <w:rFonts w:ascii="Times New Roman" w:eastAsia="Calibri" w:hAnsi="Times New Roman" w:cs="Times New Roman"/>
          <w:b/>
          <w:sz w:val="24"/>
          <w:szCs w:val="24"/>
        </w:rPr>
      </w:pPr>
      <w:r w:rsidRPr="00397579">
        <w:rPr>
          <w:rFonts w:ascii="Times New Roman" w:eastAsia="Calibri" w:hAnsi="Times New Roman" w:cs="Times New Roman"/>
          <w:b/>
          <w:sz w:val="24"/>
          <w:szCs w:val="24"/>
        </w:rPr>
        <w:t>V. Konsultacje społeczne</w:t>
      </w:r>
    </w:p>
    <w:p w:rsidR="00397579" w:rsidRPr="00397579" w:rsidRDefault="00397579" w:rsidP="00397579">
      <w:pPr>
        <w:spacing w:after="0" w:line="240" w:lineRule="auto"/>
        <w:jc w:val="both"/>
        <w:rPr>
          <w:rFonts w:ascii="Times New Roman" w:eastAsia="Calibri" w:hAnsi="Times New Roman" w:cs="Times New Roman"/>
          <w:b/>
          <w:sz w:val="24"/>
          <w:szCs w:val="24"/>
        </w:rPr>
      </w:pPr>
    </w:p>
    <w:p w:rsidR="00397579" w:rsidRPr="00397579" w:rsidRDefault="00397579" w:rsidP="00397579">
      <w:pPr>
        <w:spacing w:after="0" w:line="240" w:lineRule="auto"/>
        <w:jc w:val="both"/>
        <w:rPr>
          <w:rFonts w:ascii="Times New Roman" w:eastAsia="Calibri" w:hAnsi="Times New Roman" w:cs="Times New Roman"/>
          <w:b/>
          <w:sz w:val="24"/>
          <w:szCs w:val="24"/>
        </w:rPr>
      </w:pPr>
    </w:p>
    <w:p w:rsidR="00397579" w:rsidRPr="00397579" w:rsidRDefault="00397579" w:rsidP="00397579">
      <w:pPr>
        <w:spacing w:after="0" w:line="360" w:lineRule="auto"/>
        <w:ind w:firstLine="426"/>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Przedkładany projekt ustawy nie był poddany konsultacjom społecznym</w:t>
      </w:r>
      <w:r>
        <w:rPr>
          <w:rFonts w:ascii="Times New Roman" w:eastAsia="Calibri" w:hAnsi="Times New Roman" w:cs="Times New Roman"/>
          <w:sz w:val="24"/>
          <w:szCs w:val="24"/>
        </w:rPr>
        <w:t xml:space="preserve">. </w:t>
      </w:r>
    </w:p>
    <w:p w:rsidR="00397579" w:rsidRPr="00397579" w:rsidRDefault="00397579" w:rsidP="00397579">
      <w:pPr>
        <w:spacing w:after="0" w:line="360" w:lineRule="auto"/>
        <w:jc w:val="both"/>
        <w:rPr>
          <w:rFonts w:ascii="Times New Roman" w:eastAsia="Calibri" w:hAnsi="Times New Roman" w:cs="Times New Roman"/>
          <w:sz w:val="24"/>
          <w:szCs w:val="24"/>
        </w:rPr>
      </w:pPr>
    </w:p>
    <w:p w:rsidR="00397579" w:rsidRPr="00397579" w:rsidRDefault="00397579" w:rsidP="00397579">
      <w:pPr>
        <w:spacing w:after="0" w:line="360" w:lineRule="auto"/>
        <w:ind w:firstLine="426"/>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Projekt nie jest sprzeczny z prawem Unii Europejskiej.</w:t>
      </w:r>
    </w:p>
    <w:p w:rsidR="00397579" w:rsidRPr="00397579" w:rsidRDefault="00397579" w:rsidP="00397579">
      <w:pPr>
        <w:spacing w:after="0" w:line="360" w:lineRule="auto"/>
        <w:ind w:firstLine="426"/>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Projekt ustawy nie wymaga przedstawienia właściwym organom i instytucjom Unii Europejskiej, w tym Europejskiemu Bankowi Centralnemu, w celu uzyskania opinii, dokonania</w:t>
      </w:r>
      <w:r>
        <w:rPr>
          <w:rFonts w:ascii="Times New Roman" w:eastAsia="Calibri" w:hAnsi="Times New Roman" w:cs="Times New Roman"/>
          <w:sz w:val="24"/>
          <w:szCs w:val="24"/>
        </w:rPr>
        <w:t xml:space="preserve"> </w:t>
      </w:r>
      <w:r w:rsidRPr="00397579">
        <w:rPr>
          <w:rFonts w:ascii="Times New Roman" w:eastAsia="Calibri" w:hAnsi="Times New Roman" w:cs="Times New Roman"/>
          <w:sz w:val="24"/>
          <w:szCs w:val="24"/>
        </w:rPr>
        <w:t xml:space="preserve">powiadomienia, konsultacji lub uzgodnienia. </w:t>
      </w:r>
    </w:p>
    <w:p w:rsidR="00397579" w:rsidRPr="00397579" w:rsidRDefault="00397579" w:rsidP="00397579">
      <w:pPr>
        <w:spacing w:after="0" w:line="360" w:lineRule="auto"/>
        <w:ind w:firstLine="426"/>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Nie ma możliwości podjęcia alternatywnych w stosunku do projektowanej ustawy środków umożliwiających osiągnięcie zamierzonego celu.</w:t>
      </w:r>
    </w:p>
    <w:p w:rsidR="00397579" w:rsidRPr="00397579" w:rsidRDefault="00397579" w:rsidP="00397579">
      <w:pPr>
        <w:spacing w:after="0" w:line="360" w:lineRule="auto"/>
        <w:ind w:firstLine="426"/>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Projektowane przepisy są zgodne z zasadami proporcjonalności, uzasadnionego i niedyskryminującego charakteru. Przepisy projektu ustawy są uzasadnione nadrzędnymi względami interesu ogólnego i tym samym nie wykraczają poza to, co niezbędne.</w:t>
      </w:r>
    </w:p>
    <w:p w:rsidR="00397579" w:rsidRPr="00397579" w:rsidRDefault="00397579" w:rsidP="00455D7E">
      <w:pPr>
        <w:spacing w:after="0" w:line="360" w:lineRule="auto"/>
        <w:ind w:firstLine="708"/>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Projekt ustawy nie zawiera przepisów technicznych w rozumieniu rozporządzenia Rady Ministrów z dnia 23 grudnia 2002 r. w sprawie</w:t>
      </w:r>
      <w:r w:rsidR="00455D7E">
        <w:rPr>
          <w:rFonts w:ascii="Times New Roman" w:eastAsia="Calibri" w:hAnsi="Times New Roman" w:cs="Times New Roman"/>
          <w:sz w:val="24"/>
          <w:szCs w:val="24"/>
        </w:rPr>
        <w:t xml:space="preserve"> sposobu</w:t>
      </w:r>
      <w:r w:rsidRPr="00397579">
        <w:rPr>
          <w:rFonts w:ascii="Times New Roman" w:eastAsia="Calibri" w:hAnsi="Times New Roman" w:cs="Times New Roman"/>
          <w:sz w:val="24"/>
          <w:szCs w:val="24"/>
        </w:rPr>
        <w:t xml:space="preserve"> funkcjonowania krajowego systemu notyfikacji norm i aktów prawnych (Dz. U. poz. 2039 oraz z 2004 r. poz. 597), w związku z tym nie podlega</w:t>
      </w:r>
      <w:r w:rsidR="00455D7E">
        <w:rPr>
          <w:rFonts w:ascii="Times New Roman" w:eastAsia="Calibri" w:hAnsi="Times New Roman" w:cs="Times New Roman"/>
          <w:sz w:val="24"/>
          <w:szCs w:val="24"/>
        </w:rPr>
        <w:t xml:space="preserve"> </w:t>
      </w:r>
      <w:r w:rsidRPr="00397579">
        <w:rPr>
          <w:rFonts w:ascii="Times New Roman" w:eastAsia="Calibri" w:hAnsi="Times New Roman" w:cs="Times New Roman"/>
          <w:sz w:val="24"/>
          <w:szCs w:val="24"/>
        </w:rPr>
        <w:t>notyfikacji.</w:t>
      </w:r>
    </w:p>
    <w:p w:rsidR="00397579" w:rsidRPr="00397579" w:rsidRDefault="00397579" w:rsidP="00397579">
      <w:pPr>
        <w:autoSpaceDE w:val="0"/>
        <w:autoSpaceDN w:val="0"/>
        <w:adjustRightInd w:val="0"/>
        <w:spacing w:after="0" w:line="360" w:lineRule="auto"/>
        <w:ind w:firstLine="708"/>
        <w:jc w:val="both"/>
        <w:rPr>
          <w:rFonts w:ascii="Times New Roman" w:eastAsia="Calibri" w:hAnsi="Times New Roman" w:cs="Times New Roman"/>
          <w:sz w:val="24"/>
          <w:szCs w:val="24"/>
        </w:rPr>
      </w:pPr>
      <w:r w:rsidRPr="00397579">
        <w:rPr>
          <w:rFonts w:ascii="Times New Roman" w:eastAsia="Calibri" w:hAnsi="Times New Roman" w:cs="Times New Roman"/>
          <w:sz w:val="24"/>
          <w:szCs w:val="24"/>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rsidR="00397579" w:rsidRPr="00397579" w:rsidRDefault="00397579" w:rsidP="00397579">
      <w:pPr>
        <w:autoSpaceDE w:val="0"/>
        <w:autoSpaceDN w:val="0"/>
        <w:adjustRightInd w:val="0"/>
        <w:spacing w:after="0" w:line="360" w:lineRule="auto"/>
        <w:ind w:firstLine="708"/>
        <w:jc w:val="both"/>
        <w:rPr>
          <w:rFonts w:ascii="Times New Roman" w:eastAsia="Calibri" w:hAnsi="Times New Roman" w:cs="Times New Roman"/>
          <w:sz w:val="24"/>
          <w:szCs w:val="24"/>
        </w:rPr>
      </w:pPr>
    </w:p>
    <w:p w:rsidR="00397579" w:rsidRPr="00397579" w:rsidRDefault="00397579" w:rsidP="00397579">
      <w:pPr>
        <w:autoSpaceDE w:val="0"/>
        <w:autoSpaceDN w:val="0"/>
        <w:adjustRightInd w:val="0"/>
        <w:spacing w:after="0" w:line="360" w:lineRule="auto"/>
        <w:ind w:firstLine="708"/>
        <w:jc w:val="both"/>
        <w:rPr>
          <w:rFonts w:ascii="Times New Roman" w:eastAsia="Calibri" w:hAnsi="Times New Roman" w:cs="Times New Roman"/>
          <w:sz w:val="24"/>
          <w:szCs w:val="24"/>
        </w:rPr>
      </w:pPr>
    </w:p>
    <w:p w:rsidR="00397579" w:rsidRPr="00B31D3C" w:rsidRDefault="00397579" w:rsidP="00B31D3C">
      <w:pPr>
        <w:spacing w:after="0" w:line="360" w:lineRule="auto"/>
        <w:ind w:firstLine="349"/>
        <w:jc w:val="both"/>
        <w:rPr>
          <w:rFonts w:ascii="Times New Roman" w:eastAsia="Times New Roman" w:hAnsi="Times New Roman" w:cs="Times New Roman"/>
          <w:sz w:val="24"/>
          <w:szCs w:val="24"/>
          <w:lang w:eastAsia="pl-PL"/>
        </w:rPr>
      </w:pPr>
    </w:p>
    <w:p w:rsidR="00B31D3C" w:rsidRPr="00B31D3C" w:rsidRDefault="00B31D3C" w:rsidP="00B31D3C">
      <w:pPr>
        <w:spacing w:after="0" w:line="360" w:lineRule="auto"/>
        <w:jc w:val="both"/>
        <w:rPr>
          <w:rFonts w:ascii="Times New Roman" w:eastAsia="Aptos" w:hAnsi="Times New Roman" w:cs="Times New Roman"/>
          <w:b/>
          <w:bCs/>
          <w:kern w:val="2"/>
          <w:sz w:val="24"/>
          <w:szCs w:val="24"/>
          <w14:ligatures w14:val="standardContextual"/>
        </w:rPr>
      </w:pPr>
    </w:p>
    <w:p w:rsidR="00B31D3C" w:rsidRPr="00B31D3C" w:rsidRDefault="00B31D3C" w:rsidP="00B31D3C">
      <w:pPr>
        <w:spacing w:after="0" w:line="360" w:lineRule="auto"/>
        <w:rPr>
          <w:rFonts w:ascii="Times New Roman" w:eastAsia="Aptos" w:hAnsi="Times New Roman" w:cs="Times New Roman"/>
          <w:b/>
          <w:bCs/>
          <w:kern w:val="2"/>
          <w:sz w:val="24"/>
          <w:szCs w:val="24"/>
          <w14:ligatures w14:val="standardContextual"/>
        </w:rPr>
      </w:pPr>
    </w:p>
    <w:p w:rsidR="00B31D3C" w:rsidRPr="005435CC" w:rsidRDefault="00B31D3C" w:rsidP="00B31D3C">
      <w:pPr>
        <w:spacing w:after="0" w:line="360" w:lineRule="auto"/>
        <w:rPr>
          <w:rFonts w:ascii="Times New Roman" w:eastAsia="Aptos" w:hAnsi="Times New Roman" w:cs="Times New Roman"/>
          <w:b/>
          <w:bCs/>
          <w:color w:val="C00000"/>
          <w:kern w:val="2"/>
          <w:sz w:val="24"/>
          <w:szCs w:val="24"/>
          <w14:ligatures w14:val="standardContextual"/>
        </w:rPr>
      </w:pPr>
    </w:p>
    <w:p w:rsidR="005435CC" w:rsidRPr="00B31D3C" w:rsidRDefault="005435CC" w:rsidP="00B31D3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pl" w:eastAsia="pl-PL"/>
        </w:rPr>
      </w:pPr>
    </w:p>
    <w:p w:rsidR="00C42C46" w:rsidRDefault="00C42C46" w:rsidP="00B31D3C">
      <w:pPr>
        <w:spacing w:after="0"/>
      </w:pPr>
    </w:p>
    <w:sectPr w:rsidR="00C42C46">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E7" w:rsidRDefault="00DE78E7">
      <w:pPr>
        <w:spacing w:after="0" w:line="240" w:lineRule="auto"/>
      </w:pPr>
      <w:r>
        <w:separator/>
      </w:r>
    </w:p>
  </w:endnote>
  <w:endnote w:type="continuationSeparator" w:id="0">
    <w:p w:rsidR="00DE78E7" w:rsidRDefault="00DE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F0" w:rsidRDefault="007E06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63608585"/>
      <w:docPartObj>
        <w:docPartGallery w:val="Page Numbers (Bottom of Page)"/>
        <w:docPartUnique/>
      </w:docPartObj>
    </w:sdtPr>
    <w:sdtEndPr/>
    <w:sdtContent>
      <w:p w:rsidR="00487CB8" w:rsidRPr="00DF33BA" w:rsidRDefault="00487CB8">
        <w:pPr>
          <w:pStyle w:val="Stopka"/>
          <w:jc w:val="center"/>
          <w:rPr>
            <w:rFonts w:ascii="Times New Roman" w:hAnsi="Times New Roman" w:cs="Times New Roman"/>
          </w:rPr>
        </w:pPr>
        <w:r w:rsidRPr="00DF33BA">
          <w:rPr>
            <w:rFonts w:ascii="Times New Roman" w:hAnsi="Times New Roman" w:cs="Times New Roman"/>
          </w:rPr>
          <w:fldChar w:fldCharType="begin"/>
        </w:r>
        <w:r w:rsidRPr="00DF33BA">
          <w:rPr>
            <w:rFonts w:ascii="Times New Roman" w:hAnsi="Times New Roman" w:cs="Times New Roman"/>
          </w:rPr>
          <w:instrText>PAGE   \* MERGEFORMAT</w:instrText>
        </w:r>
        <w:r w:rsidRPr="00DF33BA">
          <w:rPr>
            <w:rFonts w:ascii="Times New Roman" w:hAnsi="Times New Roman" w:cs="Times New Roman"/>
          </w:rPr>
          <w:fldChar w:fldCharType="separate"/>
        </w:r>
        <w:r w:rsidR="007E06F0" w:rsidRPr="007E06F0">
          <w:rPr>
            <w:rFonts w:ascii="Times New Roman" w:hAnsi="Times New Roman" w:cs="Times New Roman"/>
            <w:noProof/>
            <w:lang w:val="pl-PL"/>
          </w:rPr>
          <w:t>2</w:t>
        </w:r>
        <w:r w:rsidRPr="00DF33BA">
          <w:rPr>
            <w:rFonts w:ascii="Times New Roman" w:hAnsi="Times New Roman" w:cs="Times New Roman"/>
          </w:rPr>
          <w:fldChar w:fldCharType="end"/>
        </w:r>
      </w:p>
    </w:sdtContent>
  </w:sdt>
  <w:p w:rsidR="00487CB8" w:rsidRDefault="00487CB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F0" w:rsidRDefault="007E06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E7" w:rsidRDefault="00DE78E7">
      <w:pPr>
        <w:spacing w:after="0" w:line="240" w:lineRule="auto"/>
      </w:pPr>
      <w:r>
        <w:separator/>
      </w:r>
    </w:p>
  </w:footnote>
  <w:footnote w:type="continuationSeparator" w:id="0">
    <w:p w:rsidR="00DE78E7" w:rsidRDefault="00DE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F0" w:rsidRDefault="007E06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F0" w:rsidRDefault="007E06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F0" w:rsidRDefault="007E06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92B"/>
    <w:multiLevelType w:val="hybridMultilevel"/>
    <w:tmpl w:val="872665E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3B26B0"/>
    <w:multiLevelType w:val="hybridMultilevel"/>
    <w:tmpl w:val="CD92DD8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53D737FD"/>
    <w:multiLevelType w:val="hybridMultilevel"/>
    <w:tmpl w:val="51242566"/>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7AF44016"/>
    <w:multiLevelType w:val="hybridMultilevel"/>
    <w:tmpl w:val="29B8BAAA"/>
    <w:lvl w:ilvl="0" w:tplc="EB7A31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12"/>
    <w:rsid w:val="00055C0D"/>
    <w:rsid w:val="000D2CB1"/>
    <w:rsid w:val="00103A61"/>
    <w:rsid w:val="00160175"/>
    <w:rsid w:val="001F5832"/>
    <w:rsid w:val="00244556"/>
    <w:rsid w:val="00354978"/>
    <w:rsid w:val="00397579"/>
    <w:rsid w:val="00434478"/>
    <w:rsid w:val="00455D7E"/>
    <w:rsid w:val="004846CD"/>
    <w:rsid w:val="00487CB8"/>
    <w:rsid w:val="0053771E"/>
    <w:rsid w:val="005435CC"/>
    <w:rsid w:val="00572E5C"/>
    <w:rsid w:val="005E185A"/>
    <w:rsid w:val="00634AFF"/>
    <w:rsid w:val="00774DF1"/>
    <w:rsid w:val="007E06F0"/>
    <w:rsid w:val="00974F49"/>
    <w:rsid w:val="009F4251"/>
    <w:rsid w:val="00B31D3C"/>
    <w:rsid w:val="00C42C46"/>
    <w:rsid w:val="00C8066B"/>
    <w:rsid w:val="00CC5812"/>
    <w:rsid w:val="00D62BF1"/>
    <w:rsid w:val="00DE78E7"/>
    <w:rsid w:val="00EF3686"/>
    <w:rsid w:val="00F23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B31D3C"/>
    <w:pPr>
      <w:pBdr>
        <w:top w:val="nil"/>
        <w:left w:val="nil"/>
        <w:bottom w:val="nil"/>
        <w:right w:val="nil"/>
        <w:between w:val="nil"/>
      </w:pBdr>
      <w:spacing w:after="0" w:line="240" w:lineRule="auto"/>
    </w:pPr>
    <w:rPr>
      <w:rFonts w:ascii="Arial" w:eastAsia="Arial" w:hAnsi="Arial" w:cs="Arial"/>
      <w:color w:val="000000"/>
      <w:sz w:val="20"/>
      <w:szCs w:val="20"/>
      <w:lang w:val="pl" w:eastAsia="pl-PL"/>
    </w:rPr>
  </w:style>
  <w:style w:type="character" w:customStyle="1" w:styleId="TekstkomentarzaZnak">
    <w:name w:val="Tekst komentarza Znak"/>
    <w:basedOn w:val="Domylnaczcionkaakapitu"/>
    <w:link w:val="Tekstkomentarza"/>
    <w:uiPriority w:val="99"/>
    <w:rsid w:val="00B31D3C"/>
    <w:rPr>
      <w:rFonts w:ascii="Arial" w:eastAsia="Arial" w:hAnsi="Arial" w:cs="Arial"/>
      <w:color w:val="000000"/>
      <w:sz w:val="20"/>
      <w:szCs w:val="20"/>
      <w:lang w:val="pl" w:eastAsia="pl-PL"/>
    </w:rPr>
  </w:style>
  <w:style w:type="character" w:styleId="Odwoaniedokomentarza">
    <w:name w:val="annotation reference"/>
    <w:basedOn w:val="Domylnaczcionkaakapitu"/>
    <w:uiPriority w:val="99"/>
    <w:semiHidden/>
    <w:unhideWhenUsed/>
    <w:rsid w:val="00B31D3C"/>
    <w:rPr>
      <w:sz w:val="16"/>
      <w:szCs w:val="16"/>
    </w:rPr>
  </w:style>
  <w:style w:type="paragraph" w:styleId="Stopka">
    <w:name w:val="footer"/>
    <w:basedOn w:val="Normalny"/>
    <w:link w:val="StopkaZnak"/>
    <w:uiPriority w:val="99"/>
    <w:unhideWhenUsed/>
    <w:rsid w:val="00B31D3C"/>
    <w:pPr>
      <w:pBdr>
        <w:top w:val="nil"/>
        <w:left w:val="nil"/>
        <w:bottom w:val="nil"/>
        <w:right w:val="nil"/>
        <w:between w:val="nil"/>
      </w:pBdr>
      <w:tabs>
        <w:tab w:val="center" w:pos="4536"/>
        <w:tab w:val="right" w:pos="9072"/>
      </w:tabs>
      <w:spacing w:after="0" w:line="240" w:lineRule="auto"/>
    </w:pPr>
    <w:rPr>
      <w:rFonts w:ascii="Arial" w:eastAsia="Arial" w:hAnsi="Arial" w:cs="Arial"/>
      <w:color w:val="000000"/>
      <w:lang w:val="pl" w:eastAsia="pl-PL"/>
    </w:rPr>
  </w:style>
  <w:style w:type="character" w:customStyle="1" w:styleId="StopkaZnak">
    <w:name w:val="Stopka Znak"/>
    <w:basedOn w:val="Domylnaczcionkaakapitu"/>
    <w:link w:val="Stopka"/>
    <w:uiPriority w:val="99"/>
    <w:rsid w:val="00B31D3C"/>
    <w:rPr>
      <w:rFonts w:ascii="Arial" w:eastAsia="Arial" w:hAnsi="Arial" w:cs="Arial"/>
      <w:color w:val="000000"/>
      <w:lang w:val="pl" w:eastAsia="pl-PL"/>
    </w:rPr>
  </w:style>
  <w:style w:type="paragraph" w:styleId="Tekstdymka">
    <w:name w:val="Balloon Text"/>
    <w:basedOn w:val="Normalny"/>
    <w:link w:val="TekstdymkaZnak"/>
    <w:uiPriority w:val="99"/>
    <w:semiHidden/>
    <w:unhideWhenUsed/>
    <w:rsid w:val="00B31D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1D3C"/>
    <w:rPr>
      <w:rFonts w:ascii="Segoe UI" w:hAnsi="Segoe UI" w:cs="Segoe UI"/>
      <w:sz w:val="18"/>
      <w:szCs w:val="18"/>
    </w:rPr>
  </w:style>
  <w:style w:type="character" w:styleId="Hipercze">
    <w:name w:val="Hyperlink"/>
    <w:basedOn w:val="Domylnaczcionkaakapitu"/>
    <w:uiPriority w:val="99"/>
    <w:unhideWhenUsed/>
    <w:rsid w:val="005435CC"/>
    <w:rPr>
      <w:color w:val="0563C1" w:themeColor="hyperlink"/>
      <w:u w:val="single"/>
    </w:rPr>
  </w:style>
  <w:style w:type="paragraph" w:styleId="Tekstprzypisukocowego">
    <w:name w:val="endnote text"/>
    <w:basedOn w:val="Normalny"/>
    <w:link w:val="TekstprzypisukocowegoZnak"/>
    <w:uiPriority w:val="99"/>
    <w:semiHidden/>
    <w:unhideWhenUsed/>
    <w:rsid w:val="00634A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4AFF"/>
    <w:rPr>
      <w:sz w:val="20"/>
      <w:szCs w:val="20"/>
    </w:rPr>
  </w:style>
  <w:style w:type="character" w:styleId="Odwoanieprzypisukocowego">
    <w:name w:val="endnote reference"/>
    <w:basedOn w:val="Domylnaczcionkaakapitu"/>
    <w:uiPriority w:val="99"/>
    <w:semiHidden/>
    <w:unhideWhenUsed/>
    <w:rsid w:val="00634AFF"/>
    <w:rPr>
      <w:vertAlign w:val="superscript"/>
    </w:rPr>
  </w:style>
  <w:style w:type="paragraph" w:styleId="Nagwek">
    <w:name w:val="header"/>
    <w:basedOn w:val="Normalny"/>
    <w:link w:val="NagwekZnak"/>
    <w:uiPriority w:val="99"/>
    <w:unhideWhenUsed/>
    <w:rsid w:val="007E06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4146">
      <w:bodyDiv w:val="1"/>
      <w:marLeft w:val="0"/>
      <w:marRight w:val="0"/>
      <w:marTop w:val="0"/>
      <w:marBottom w:val="0"/>
      <w:divBdr>
        <w:top w:val="none" w:sz="0" w:space="0" w:color="auto"/>
        <w:left w:val="none" w:sz="0" w:space="0" w:color="auto"/>
        <w:bottom w:val="none" w:sz="0" w:space="0" w:color="auto"/>
        <w:right w:val="none" w:sz="0" w:space="0" w:color="auto"/>
      </w:divBdr>
      <w:divsChild>
        <w:div w:id="2062745999">
          <w:marLeft w:val="0"/>
          <w:marRight w:val="0"/>
          <w:marTop w:val="150"/>
          <w:marBottom w:val="168"/>
          <w:divBdr>
            <w:top w:val="none" w:sz="0" w:space="0" w:color="auto"/>
            <w:left w:val="none" w:sz="0" w:space="0" w:color="auto"/>
            <w:bottom w:val="none" w:sz="0" w:space="0" w:color="auto"/>
            <w:right w:val="none" w:sz="0" w:space="0" w:color="auto"/>
          </w:divBdr>
        </w:div>
        <w:div w:id="129708139">
          <w:marLeft w:val="0"/>
          <w:marRight w:val="0"/>
          <w:marTop w:val="0"/>
          <w:marBottom w:val="0"/>
          <w:divBdr>
            <w:top w:val="none" w:sz="0" w:space="0" w:color="auto"/>
            <w:left w:val="none" w:sz="0" w:space="0" w:color="auto"/>
            <w:bottom w:val="none" w:sz="0" w:space="0" w:color="auto"/>
            <w:right w:val="none" w:sz="0" w:space="0" w:color="auto"/>
          </w:divBdr>
          <w:divsChild>
            <w:div w:id="1323007448">
              <w:marLeft w:val="0"/>
              <w:marRight w:val="0"/>
              <w:marTop w:val="105"/>
              <w:marBottom w:val="0"/>
              <w:divBdr>
                <w:top w:val="none" w:sz="0" w:space="0" w:color="auto"/>
                <w:left w:val="none" w:sz="0" w:space="0" w:color="auto"/>
                <w:bottom w:val="none" w:sz="0" w:space="0" w:color="auto"/>
                <w:right w:val="none" w:sz="0" w:space="0" w:color="auto"/>
              </w:divBdr>
            </w:div>
          </w:divsChild>
        </w:div>
        <w:div w:id="1182012158">
          <w:marLeft w:val="0"/>
          <w:marRight w:val="0"/>
          <w:marTop w:val="0"/>
          <w:marBottom w:val="0"/>
          <w:divBdr>
            <w:top w:val="none" w:sz="0" w:space="0" w:color="auto"/>
            <w:left w:val="none" w:sz="0" w:space="0" w:color="auto"/>
            <w:bottom w:val="none" w:sz="0" w:space="0" w:color="auto"/>
            <w:right w:val="none" w:sz="0" w:space="0" w:color="auto"/>
          </w:divBdr>
          <w:divsChild>
            <w:div w:id="146089762">
              <w:marLeft w:val="0"/>
              <w:marRight w:val="0"/>
              <w:marTop w:val="105"/>
              <w:marBottom w:val="0"/>
              <w:divBdr>
                <w:top w:val="none" w:sz="0" w:space="0" w:color="auto"/>
                <w:left w:val="none" w:sz="0" w:space="0" w:color="auto"/>
                <w:bottom w:val="none" w:sz="0" w:space="0" w:color="auto"/>
                <w:right w:val="none" w:sz="0" w:space="0" w:color="auto"/>
              </w:divBdr>
            </w:div>
          </w:divsChild>
        </w:div>
        <w:div w:id="1806583563">
          <w:marLeft w:val="0"/>
          <w:marRight w:val="0"/>
          <w:marTop w:val="0"/>
          <w:marBottom w:val="0"/>
          <w:divBdr>
            <w:top w:val="none" w:sz="0" w:space="0" w:color="auto"/>
            <w:left w:val="none" w:sz="0" w:space="0" w:color="auto"/>
            <w:bottom w:val="none" w:sz="0" w:space="0" w:color="auto"/>
            <w:right w:val="none" w:sz="0" w:space="0" w:color="auto"/>
          </w:divBdr>
          <w:divsChild>
            <w:div w:id="427704270">
              <w:marLeft w:val="0"/>
              <w:marRight w:val="0"/>
              <w:marTop w:val="105"/>
              <w:marBottom w:val="0"/>
              <w:divBdr>
                <w:top w:val="none" w:sz="0" w:space="0" w:color="auto"/>
                <w:left w:val="none" w:sz="0" w:space="0" w:color="auto"/>
                <w:bottom w:val="none" w:sz="0" w:space="0" w:color="auto"/>
                <w:right w:val="none" w:sz="0" w:space="0" w:color="auto"/>
              </w:divBdr>
            </w:div>
          </w:divsChild>
        </w:div>
        <w:div w:id="16516015">
          <w:marLeft w:val="0"/>
          <w:marRight w:val="0"/>
          <w:marTop w:val="0"/>
          <w:marBottom w:val="0"/>
          <w:divBdr>
            <w:top w:val="none" w:sz="0" w:space="0" w:color="auto"/>
            <w:left w:val="none" w:sz="0" w:space="0" w:color="auto"/>
            <w:bottom w:val="none" w:sz="0" w:space="0" w:color="auto"/>
            <w:right w:val="none" w:sz="0" w:space="0" w:color="auto"/>
          </w:divBdr>
          <w:divsChild>
            <w:div w:id="552157832">
              <w:marLeft w:val="0"/>
              <w:marRight w:val="0"/>
              <w:marTop w:val="105"/>
              <w:marBottom w:val="0"/>
              <w:divBdr>
                <w:top w:val="none" w:sz="0" w:space="0" w:color="auto"/>
                <w:left w:val="none" w:sz="0" w:space="0" w:color="auto"/>
                <w:bottom w:val="none" w:sz="0" w:space="0" w:color="auto"/>
                <w:right w:val="none" w:sz="0" w:space="0" w:color="auto"/>
              </w:divBdr>
            </w:div>
          </w:divsChild>
        </w:div>
        <w:div w:id="1071388188">
          <w:marLeft w:val="0"/>
          <w:marRight w:val="0"/>
          <w:marTop w:val="0"/>
          <w:marBottom w:val="0"/>
          <w:divBdr>
            <w:top w:val="none" w:sz="0" w:space="0" w:color="auto"/>
            <w:left w:val="none" w:sz="0" w:space="0" w:color="auto"/>
            <w:bottom w:val="none" w:sz="0" w:space="0" w:color="auto"/>
            <w:right w:val="none" w:sz="0" w:space="0" w:color="auto"/>
          </w:divBdr>
          <w:divsChild>
            <w:div w:id="15719656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4tgmjoobqxalrygiytkmq&amp;refSource=hy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sgq4tgmjoobqxalrygiytgny&amp;refSource=hy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p.legalis.pl/document-view.seam?documentId=mfrxilrsgq4tgmjoobqxalrygiytgny&amp;refSource=hyp"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q4tgmjoobqxalrygizdcna&amp;refSource=hyp"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4226</Words>
  <Characters>25361</Characters>
  <Application>Microsoft Office Word</Application>
  <DocSecurity>0</DocSecurity>
  <Lines>211</Lines>
  <Paragraphs>59</Paragraphs>
  <ScaleCrop>false</ScaleCrop>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2025-10-21T05:19:00Z</dcterms:created>
  <dcterms:modified xsi:type="dcterms:W3CDTF">2025-10-21T05:19:00Z</dcterms:modified>
</cp:coreProperties>
</file>