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DE27" w14:textId="77777777" w:rsidR="00952C34" w:rsidRPr="00E000DC" w:rsidRDefault="00952C34" w:rsidP="00952C34">
      <w:pPr>
        <w:pStyle w:val="OZNRODZAKTUtznustawalubrozporzdzenieiorganwydajcy"/>
      </w:pPr>
      <w:r w:rsidRPr="00912118">
        <w:t>UCHWAŁA</w:t>
      </w:r>
    </w:p>
    <w:p w14:paraId="591F3A42" w14:textId="77777777" w:rsidR="00952C34" w:rsidRPr="00E000DC" w:rsidRDefault="00952C34" w:rsidP="00952C34">
      <w:pPr>
        <w:pStyle w:val="OZNRODZAKTUtznustawalubrozporzdzenieiorganwydajcy"/>
      </w:pPr>
      <w:r w:rsidRPr="00E000DC">
        <w:t>SENATU RZECZYPOSPOLITEJ POLSKIEJ</w:t>
      </w:r>
    </w:p>
    <w:p w14:paraId="1E0AE9BE" w14:textId="6C0C7D9E" w:rsidR="00952C34" w:rsidRPr="00E000DC" w:rsidRDefault="00952C34" w:rsidP="00952C34">
      <w:pPr>
        <w:pStyle w:val="DATAAKTUdatauchwalenialubwydaniaaktu"/>
      </w:pPr>
      <w:r w:rsidRPr="00E000DC">
        <w:t>z dnia</w:t>
      </w:r>
      <w:r>
        <w:t xml:space="preserve"> 8 kwietnia 2026 r.</w:t>
      </w:r>
    </w:p>
    <w:p w14:paraId="23B5E9DA" w14:textId="77777777" w:rsidR="00952C34" w:rsidRPr="00E000DC" w:rsidRDefault="00952C34" w:rsidP="00952C34">
      <w:pPr>
        <w:pStyle w:val="TYTUAKTUprzedmiotregulacjiustawylubrozporzdzenia"/>
      </w:pPr>
      <w:r>
        <w:t xml:space="preserve">w sprawie ustawy o </w:t>
      </w:r>
      <w:r w:rsidRPr="00422FAF">
        <w:t>koordynacji działań antykorupcyjnych</w:t>
      </w:r>
      <w:r>
        <w:br/>
      </w:r>
      <w:r w:rsidRPr="00422FAF">
        <w:t>oraz o likwidacji Centralnego Biura Antykorupcyjnego</w:t>
      </w:r>
    </w:p>
    <w:p w14:paraId="14D92325" w14:textId="77777777" w:rsidR="00952C34" w:rsidRDefault="00952C34" w:rsidP="00952C34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13 marca 2026 r.</w:t>
      </w:r>
      <w:r w:rsidRPr="00E000DC">
        <w:t xml:space="preserve"> ustawy o </w:t>
      </w:r>
      <w:r w:rsidRPr="00891B1F">
        <w:t>koordynacji działań antykorupcyjnych oraz o likwidacji Centralnego Biura Antykorupcyjnego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52C34" w:rsidRPr="00B528A4" w14:paraId="5767191A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1780B8" w14:textId="77777777" w:rsidR="00952C34" w:rsidRPr="00B528A4" w:rsidRDefault="00952C34" w:rsidP="005F5F40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4B200B0" w14:textId="4C900839" w:rsidR="00952C34" w:rsidRPr="005F5F40" w:rsidRDefault="00952C34" w:rsidP="005F5F40">
            <w:pPr>
              <w:pStyle w:val="TREPUNKTUWUCHWALESENACKIEJ"/>
            </w:pPr>
            <w:r w:rsidRPr="002C414A">
              <w:t xml:space="preserve">w art. 1 w pkt </w:t>
            </w:r>
            <w:r w:rsidRPr="005F5F40">
              <w:t>1 skreśla się użyty po raz pierwszy wyraz „prowadzenia”;</w:t>
            </w:r>
          </w:p>
        </w:tc>
      </w:tr>
      <w:tr w:rsidR="00952C34" w:rsidRPr="00B528A4" w14:paraId="17D9F5A4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3ADBDB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15FEE72" w14:textId="77777777" w:rsidR="00952C34" w:rsidRPr="00145D3F" w:rsidRDefault="00952C34" w:rsidP="00145D3F">
            <w:pPr>
              <w:pStyle w:val="TREPUNKTUWUCHWALESENACKIEJ"/>
            </w:pPr>
            <w:r w:rsidRPr="002A26AA">
              <w:t xml:space="preserve">w art. </w:t>
            </w:r>
            <w:r w:rsidRPr="00145D3F">
              <w:t>2 w pkt 1:</w:t>
            </w:r>
          </w:p>
          <w:p w14:paraId="484B50DF" w14:textId="77777777" w:rsidR="00952C34" w:rsidRPr="00145D3F" w:rsidRDefault="00952C34" w:rsidP="00145D3F">
            <w:pPr>
              <w:pStyle w:val="LITERAWUCHWALESENACKIEJ"/>
            </w:pPr>
            <w:r>
              <w:t>a)</w:t>
            </w:r>
            <w:r>
              <w:tab/>
              <w:t>we wprowadzeniu do wyliczenia po wyrazie „spowodować” dodaje się wyraz „szkodę”,</w:t>
            </w:r>
          </w:p>
          <w:p w14:paraId="52111921" w14:textId="3F114A59" w:rsidR="00952C34" w:rsidRPr="00145D3F" w:rsidRDefault="00952C34" w:rsidP="00145D3F">
            <w:pPr>
              <w:pStyle w:val="LITERAWUCHWALESENACKIEJ"/>
            </w:pPr>
            <w:r>
              <w:t>b)</w:t>
            </w:r>
            <w:r>
              <w:tab/>
              <w:t>w części wspólnej skreśla się wyraz „szkodę”;</w:t>
            </w:r>
          </w:p>
        </w:tc>
      </w:tr>
      <w:tr w:rsidR="00952C34" w:rsidRPr="00B528A4" w14:paraId="42EA02FC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B15E03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6845145" w14:textId="77777777" w:rsidR="00952C34" w:rsidRPr="00145D3F" w:rsidRDefault="00952C34" w:rsidP="00145D3F">
            <w:pPr>
              <w:pStyle w:val="TREPUNKTUWUCHWALESENACKIEJ"/>
            </w:pPr>
            <w:r>
              <w:t xml:space="preserve">w art. 24 w pkt 2–4 w poleceniu </w:t>
            </w:r>
            <w:r w:rsidRPr="00145D3F">
              <w:t>nowelizacyjnym po wyrazach „ust. 2” dodaje się dwukropek, pozostałą treść oznacza się jako lit. b oraz dodaje się lit. a w brzmieniu:</w:t>
            </w:r>
          </w:p>
          <w:p w14:paraId="72704CDD" w14:textId="06662A0C" w:rsidR="00952C34" w:rsidRPr="00145D3F" w:rsidRDefault="00952C34" w:rsidP="00145D3F">
            <w:pPr>
              <w:pStyle w:val="LITlitera"/>
            </w:pPr>
            <w:r>
              <w:t>„a)</w:t>
            </w:r>
            <w:r>
              <w:tab/>
              <w:t>w pkt 2 skreśla się wyrazy „ , Centraln</w:t>
            </w:r>
            <w:r w:rsidRPr="00145D3F">
              <w:t>ym Biurze Antykorupcyjnym”,”;</w:t>
            </w:r>
          </w:p>
        </w:tc>
      </w:tr>
      <w:tr w:rsidR="00952C34" w:rsidRPr="00B528A4" w14:paraId="2C4B5B1E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815956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3A96A1C" w14:textId="77777777" w:rsidR="00952C34" w:rsidRPr="00145D3F" w:rsidRDefault="00952C34" w:rsidP="00145D3F">
            <w:pPr>
              <w:pStyle w:val="TREPUNKTUWUCHWALESENACKIEJ"/>
            </w:pPr>
            <w:r>
              <w:t>w art. 27:</w:t>
            </w:r>
          </w:p>
          <w:p w14:paraId="05588D0A" w14:textId="77777777" w:rsidR="00952C34" w:rsidRPr="00145D3F" w:rsidRDefault="00952C34" w:rsidP="00145D3F">
            <w:pPr>
              <w:pStyle w:val="LITERAWUCHWALESENACKIEJ"/>
            </w:pPr>
            <w:r>
              <w:t>a)</w:t>
            </w:r>
            <w:r>
              <w:tab/>
              <w:t>w pkt 4:</w:t>
            </w:r>
          </w:p>
          <w:p w14:paraId="31277C72" w14:textId="77777777" w:rsidR="00952C34" w:rsidRPr="00145D3F" w:rsidRDefault="00952C34" w:rsidP="00145D3F">
            <w:pPr>
              <w:pStyle w:val="TIRETWUCHWALESENACKIEJ"/>
            </w:pPr>
            <w:r>
              <w:t>–</w:t>
            </w:r>
            <w:r>
              <w:tab/>
            </w:r>
            <w:r w:rsidRPr="00145D3F">
              <w:t>w poleceniu nowelizacyjnym po wyrazach „ust. 4” dodaje się dwukropek, pozostałą treść oznacza się jako lit. b oraz dodaje się lit. a w brzmieniu:</w:t>
            </w:r>
          </w:p>
          <w:p w14:paraId="52DDE3A6" w14:textId="77777777" w:rsidR="00952C34" w:rsidRPr="00145D3F" w:rsidRDefault="00952C34" w:rsidP="00145D3F">
            <w:pPr>
              <w:pStyle w:val="LITlitera"/>
            </w:pPr>
            <w:r>
              <w:t>„</w:t>
            </w:r>
            <w:r w:rsidRPr="00145D3F">
              <w:t>a)</w:t>
            </w:r>
            <w:r w:rsidRPr="00145D3F">
              <w:tab/>
              <w:t xml:space="preserve">w pkt 1 wyrazy „Centralnym Biurze Antykorupcyjnym, </w:t>
            </w:r>
            <w:bookmarkStart w:id="0" w:name="_Hlk225516545"/>
            <w:r w:rsidRPr="00145D3F">
              <w:t>Straży Granicznej, Straży Marszałkowskiej,</w:t>
            </w:r>
            <w:bookmarkEnd w:id="0"/>
            <w:r w:rsidRPr="00145D3F">
              <w:t xml:space="preserve"> Biurze Ochrony Rządu” zastępuje się wyrazami „Straży Granicznej, Straży Marszałkowskiej”,”,</w:t>
            </w:r>
          </w:p>
          <w:p w14:paraId="25734706" w14:textId="77777777" w:rsidR="00952C34" w:rsidRPr="00145D3F" w:rsidRDefault="00952C34" w:rsidP="00145D3F">
            <w:pPr>
              <w:pStyle w:val="TIRETWUCHWALESENACKIEJ"/>
            </w:pPr>
            <w:r>
              <w:t>–</w:t>
            </w:r>
            <w:r>
              <w:tab/>
              <w:t xml:space="preserve">pkt 2 otrzymuje </w:t>
            </w:r>
            <w:r w:rsidRPr="00145D3F">
              <w:t>brzmienie:</w:t>
            </w:r>
          </w:p>
          <w:p w14:paraId="52788459" w14:textId="77777777" w:rsidR="00952C34" w:rsidRPr="00145D3F" w:rsidRDefault="00952C34" w:rsidP="00145D3F">
            <w:pPr>
              <w:pStyle w:val="ZPKTzmpktartykuempunktem"/>
            </w:pPr>
            <w:r>
              <w:lastRenderedPageBreak/>
              <w:t>„2)</w:t>
            </w:r>
            <w:r>
              <w:tab/>
            </w:r>
            <w:r w:rsidRPr="00145D3F">
              <w:t>okresy traktowane jako równorzędne ze służbą, o której mowa w pkt 1, wymienione w art. 13 ustawy z dnia 18 lutego 1994 r. o zaopatrzeniu emerytalnym funkcjonariuszy służb mundurowych oraz ich rodzin;”,</w:t>
            </w:r>
          </w:p>
          <w:p w14:paraId="747A3BFF" w14:textId="4A85DD35" w:rsidR="00952C34" w:rsidRPr="00145D3F" w:rsidRDefault="00952C34" w:rsidP="00145D3F">
            <w:pPr>
              <w:pStyle w:val="LITERAWUCHWALESENACKIEJ"/>
            </w:pPr>
            <w:r>
              <w:t>b)</w:t>
            </w:r>
            <w:r>
              <w:tab/>
              <w:t xml:space="preserve">w pkt 5 </w:t>
            </w:r>
            <w:r w:rsidRPr="00145D3F">
              <w:t>w poleceniu nowelizacyjnym po wyrazach „ust. 2” dodaje się dwukropek, pozostałą treść oznacza się jako lit. b oraz dodaje się lit. a</w:t>
            </w:r>
            <w:r w:rsidR="004C6332">
              <w:t xml:space="preserve"> </w:t>
            </w:r>
            <w:r w:rsidRPr="00145D3F">
              <w:t>w brzmieniu:</w:t>
            </w:r>
          </w:p>
          <w:p w14:paraId="4B4CFF46" w14:textId="1867C6DC" w:rsidR="00952C34" w:rsidRPr="00145D3F" w:rsidRDefault="00952C34" w:rsidP="00145D3F">
            <w:pPr>
              <w:pStyle w:val="LITlitera"/>
            </w:pPr>
            <w:r>
              <w:t>„</w:t>
            </w:r>
            <w:r w:rsidRPr="00145D3F">
              <w:t>a)</w:t>
            </w:r>
            <w:r w:rsidRPr="00145D3F">
              <w:tab/>
              <w:t>w pkt 2 skreśla się wyrazy „ , Centralnym Biurze Antykorupcyjnym”,”;</w:t>
            </w:r>
          </w:p>
        </w:tc>
      </w:tr>
      <w:tr w:rsidR="00952C34" w:rsidRPr="00B528A4" w14:paraId="41FC8C60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F35B39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FFF84EE" w14:textId="45CC44EA" w:rsidR="00952C34" w:rsidRPr="00145D3F" w:rsidRDefault="00952C34" w:rsidP="00145D3F">
            <w:pPr>
              <w:pStyle w:val="TREPUNKTUWUCHWALESENACKIEJ"/>
            </w:pPr>
            <w:r w:rsidRPr="00823C97">
              <w:t>w art. 58 w pkt 2 w lit. b,</w:t>
            </w:r>
            <w:r w:rsidRPr="00145D3F">
              <w:t xml:space="preserve"> w pkt 1 kropkę na końcu zastępuje się średnikiem;</w:t>
            </w:r>
          </w:p>
        </w:tc>
      </w:tr>
      <w:tr w:rsidR="00952C34" w:rsidRPr="00B528A4" w14:paraId="7B0CD090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A2259B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3AF66B4" w14:textId="77777777" w:rsidR="00952C34" w:rsidRPr="00145D3F" w:rsidRDefault="00952C34" w:rsidP="00145D3F">
            <w:pPr>
              <w:pStyle w:val="TREPUNKTUWUCHWALESENACKIEJ"/>
            </w:pPr>
            <w:r w:rsidRPr="00823C97">
              <w:t>w art. 73 w pkt 1 w lit. a</w:t>
            </w:r>
            <w:r w:rsidRPr="00145D3F">
              <w:t>:</w:t>
            </w:r>
          </w:p>
          <w:p w14:paraId="6B03CB6C" w14:textId="77777777" w:rsidR="00952C34" w:rsidRPr="00145D3F" w:rsidRDefault="00952C34" w:rsidP="00145D3F">
            <w:pPr>
              <w:pStyle w:val="LITERAWUCHWALESENACKIEJ"/>
            </w:pPr>
            <w:r>
              <w:t>a)</w:t>
            </w:r>
            <w:r>
              <w:tab/>
              <w:t xml:space="preserve">w lit. g wyraz „przestępstwa” </w:t>
            </w:r>
            <w:r w:rsidRPr="00145D3F">
              <w:t>zastępuje się wyrazem „przestępstw”,</w:t>
            </w:r>
          </w:p>
          <w:p w14:paraId="37895FE9" w14:textId="4EFF1C93" w:rsidR="00952C34" w:rsidRPr="00145D3F" w:rsidRDefault="00952C34" w:rsidP="000F2E0A">
            <w:pPr>
              <w:pStyle w:val="LITERAWUCHWALESENACKIEJ"/>
            </w:pPr>
            <w:r>
              <w:t>b)</w:t>
            </w:r>
            <w:r>
              <w:tab/>
              <w:t>w lit</w:t>
            </w:r>
            <w:r w:rsidRPr="00145D3F">
              <w:t>. h wyraz „finansowaniu” zastępuje się wyrazem „finansowania”;</w:t>
            </w:r>
          </w:p>
        </w:tc>
      </w:tr>
      <w:tr w:rsidR="00952C34" w:rsidRPr="00B528A4" w14:paraId="05A89761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AA2E68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6482392" w14:textId="77777777" w:rsidR="00952C34" w:rsidRPr="00145D3F" w:rsidRDefault="00952C34" w:rsidP="00145D3F">
            <w:pPr>
              <w:pStyle w:val="TREPUNKTUWUCHWALESENACKIEJ"/>
            </w:pPr>
            <w:r>
              <w:t>w art. 73 w pkt 10</w:t>
            </w:r>
            <w:r w:rsidRPr="00145D3F">
              <w:t xml:space="preserve"> w poleceniu nowelizacyjnym po wyrazach „ust. 2” dodaje się dwukropek, pozostałą treść oznacza się jako lit. b oraz dodaje się lit. a w brzmieniu:</w:t>
            </w:r>
          </w:p>
          <w:p w14:paraId="5CC31CA1" w14:textId="427E7292" w:rsidR="00952C34" w:rsidRPr="00145D3F" w:rsidRDefault="00952C34" w:rsidP="00145D3F">
            <w:pPr>
              <w:pStyle w:val="LITlitera"/>
            </w:pPr>
            <w:r>
              <w:t>„</w:t>
            </w:r>
            <w:r w:rsidRPr="00145D3F">
              <w:t>a)</w:t>
            </w:r>
            <w:r w:rsidRPr="00145D3F">
              <w:tab/>
              <w:t>w pkt 2 skreśla się wyrazy „ , Centralnym Biurze Antykorupcyjnym”,”;</w:t>
            </w:r>
          </w:p>
        </w:tc>
      </w:tr>
      <w:tr w:rsidR="00952C34" w:rsidRPr="00B528A4" w14:paraId="4BA58E04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429F8E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DD026D9" w14:textId="77777777" w:rsidR="00952C34" w:rsidRPr="00145D3F" w:rsidRDefault="00952C34" w:rsidP="00145D3F">
            <w:pPr>
              <w:pStyle w:val="TREPUNKTUWUCHWALESENACKIEJ"/>
            </w:pPr>
            <w:r>
              <w:t>w art. 97 w pkt 4 w lit. b</w:t>
            </w:r>
            <w:r w:rsidRPr="00145D3F">
              <w:t>, pkt 3 otrzymuje brzmienie:</w:t>
            </w:r>
          </w:p>
          <w:p w14:paraId="28EFDFEE" w14:textId="07FE325E" w:rsidR="00952C34" w:rsidRPr="00EB6296" w:rsidRDefault="00952C34" w:rsidP="00145D3F">
            <w:pPr>
              <w:pStyle w:val="ZLITPKTzmpktliter"/>
            </w:pPr>
            <w:r>
              <w:t>„3)</w:t>
            </w:r>
            <w:r>
              <w:tab/>
              <w:t xml:space="preserve">okresy </w:t>
            </w:r>
            <w:r w:rsidRPr="001B2D6C">
              <w:t>traktowane jako równorzędne ze służbą, o której mowa w</w:t>
            </w:r>
            <w:r>
              <w:t> </w:t>
            </w:r>
            <w:r w:rsidRPr="001B2D6C">
              <w:t>pkt</w:t>
            </w:r>
            <w:r>
              <w:t> </w:t>
            </w:r>
            <w:r w:rsidRPr="001B2D6C">
              <w:t>1</w:t>
            </w:r>
            <w:r>
              <w:t xml:space="preserve"> i 2</w:t>
            </w:r>
            <w:r w:rsidRPr="001B2D6C">
              <w:t>, wymienione w art. 13 ustawy z dnia 18 lutego 1994 r. o</w:t>
            </w:r>
            <w:r>
              <w:t> </w:t>
            </w:r>
            <w:r w:rsidRPr="001B2D6C">
              <w:t>zaopatrzeniu emerytalnym funkcjonariuszy służb mundurowych oraz ich rodzin</w:t>
            </w:r>
            <w:r>
              <w:t xml:space="preserve"> (Dz. U. z 2024 r. poz. 1121, z późn. zm.);”</w:t>
            </w:r>
            <w:r w:rsidRPr="001B2D6C">
              <w:t>;</w:t>
            </w:r>
          </w:p>
        </w:tc>
      </w:tr>
      <w:tr w:rsidR="00952C34" w:rsidRPr="00B528A4" w14:paraId="3F1C7EE3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23593C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718C488" w14:textId="77777777" w:rsidR="00952C34" w:rsidRPr="00145D3F" w:rsidRDefault="00952C34" w:rsidP="00145D3F">
            <w:pPr>
              <w:pStyle w:val="TREPUNKTUWUCHWALESENACKIEJ"/>
            </w:pPr>
            <w:r w:rsidRPr="00AC6D79">
              <w:t xml:space="preserve">w art. </w:t>
            </w:r>
            <w:r w:rsidRPr="00145D3F">
              <w:t>159 pkt 1 otrzymuje brzmienie:</w:t>
            </w:r>
          </w:p>
          <w:p w14:paraId="17234A16" w14:textId="3DDF0622" w:rsidR="00952C34" w:rsidRPr="00EB6296" w:rsidRDefault="00952C34" w:rsidP="00145D3F">
            <w:pPr>
              <w:pStyle w:val="PKTpunkt"/>
            </w:pPr>
            <w:r>
              <w:t>„</w:t>
            </w:r>
            <w:r w:rsidRPr="006546F2">
              <w:t>1)</w:t>
            </w:r>
            <w:r w:rsidRPr="006546F2">
              <w:tab/>
              <w:t>w art. 125 w ust. 4 wyrazy „</w:t>
            </w:r>
            <w:bookmarkStart w:id="1" w:name="_Hlk171527936"/>
            <w:r w:rsidRPr="006546F2">
              <w:t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</w:t>
            </w:r>
            <w:r>
              <w:t> </w:t>
            </w:r>
            <w:r w:rsidRPr="006546F2">
              <w:t xml:space="preserve">Służby Więziennej oraz ich rodzin” </w:t>
            </w:r>
            <w:bookmarkEnd w:id="1"/>
            <w:r w:rsidRPr="006546F2">
              <w:t>zastępuje się wyrazami „</w:t>
            </w:r>
            <w:bookmarkStart w:id="2" w:name="_Hlk169783573"/>
            <w:r w:rsidRPr="006546F2">
              <w:t>o zaopatrzeniu emerytalnym funkcjonariuszy służb mundurowych oraz ich rodzin</w:t>
            </w:r>
            <w:bookmarkEnd w:id="2"/>
            <w:r w:rsidRPr="006546F2">
              <w:t>”;”;</w:t>
            </w:r>
          </w:p>
        </w:tc>
      </w:tr>
      <w:tr w:rsidR="00952C34" w:rsidRPr="00B528A4" w14:paraId="3F02CFEB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1FA237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49F02C2" w14:textId="3C96705E" w:rsidR="00952C34" w:rsidRPr="00EB6296" w:rsidRDefault="00952C34" w:rsidP="00145D3F">
            <w:pPr>
              <w:pStyle w:val="TREPUNKTUWUCHWALESENACKIEJ"/>
            </w:pPr>
            <w:r w:rsidRPr="00973DE6">
              <w:t>w art. 190 w ust. 11</w:t>
            </w:r>
            <w:r>
              <w:t xml:space="preserve"> po wyrazach „z upływem” dodaje się wyraz „dnia”;</w:t>
            </w:r>
          </w:p>
        </w:tc>
      </w:tr>
      <w:tr w:rsidR="00952C34" w:rsidRPr="00B528A4" w14:paraId="2683143E" w14:textId="77777777" w:rsidTr="004C633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EEDDFE" w14:textId="77777777" w:rsidR="00952C34" w:rsidRPr="00B528A4" w:rsidRDefault="00952C34" w:rsidP="00145D3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7C718AB" w14:textId="72618B87" w:rsidR="00952C34" w:rsidRPr="00EB6296" w:rsidRDefault="00952C34" w:rsidP="00145D3F">
            <w:pPr>
              <w:pStyle w:val="TREPUNKTUWUCHWALESENACKIEJ"/>
            </w:pPr>
            <w:r>
              <w:t>w art. 195 w pkt 10 użyte dwukrotnie wyrazy „art. 17 ust. 1” zastępuje się wyrazami „art. 17 ust. 2”.</w:t>
            </w:r>
          </w:p>
        </w:tc>
      </w:tr>
    </w:tbl>
    <w:p w14:paraId="2FC40A3A" w14:textId="3EC8EDA4" w:rsidR="00AE039B" w:rsidRDefault="00AE039B" w:rsidP="00A054FD">
      <w:pPr>
        <w:pStyle w:val="POPIERAJCYPOPRAWKZAMIESZCZONWZESTAWIENIUWNIOSKW"/>
      </w:pPr>
    </w:p>
    <w:p w14:paraId="3D517A6E" w14:textId="79D29D3B" w:rsidR="00FC0B92" w:rsidRDefault="00FC0B92" w:rsidP="00A054FD">
      <w:pPr>
        <w:pStyle w:val="POPIERAJCYPOPRAWKZAMIESZCZONWZESTAWIENIUWNIOSKW"/>
      </w:pPr>
    </w:p>
    <w:p w14:paraId="1FE6E762" w14:textId="78475352" w:rsidR="00FC0B92" w:rsidRDefault="00FC0B92" w:rsidP="00A054FD">
      <w:pPr>
        <w:pStyle w:val="POPIERAJCYPOPRAWKZAMIESZCZONWZESTAWIENIUWNIOSKW"/>
      </w:pPr>
    </w:p>
    <w:p w14:paraId="63545DE2" w14:textId="36A292ED" w:rsidR="00FC0B92" w:rsidRDefault="00FC0B92" w:rsidP="00A054FD">
      <w:pPr>
        <w:pStyle w:val="POPIERAJCYPOPRAWKZAMIESZCZONWZESTAWIENIUWNIOSKW"/>
      </w:pPr>
    </w:p>
    <w:p w14:paraId="15EB5030" w14:textId="7F6FFCDA" w:rsidR="00FC0B92" w:rsidRDefault="00FC0B92" w:rsidP="00A054FD">
      <w:pPr>
        <w:pStyle w:val="POPIERAJCYPOPRAWKZAMIESZCZONWZESTAWIENIUWNIOSKW"/>
      </w:pPr>
    </w:p>
    <w:p w14:paraId="064438FA" w14:textId="024A7304" w:rsidR="00FC0B92" w:rsidRDefault="00FC0B92" w:rsidP="00A054FD">
      <w:pPr>
        <w:pStyle w:val="POPIERAJCYPOPRAWKZAMIESZCZONWZESTAWIENIUWNIOSKW"/>
      </w:pPr>
    </w:p>
    <w:p w14:paraId="08EC4AAA" w14:textId="77777777" w:rsidR="00FC0B92" w:rsidRDefault="00FC0B92" w:rsidP="00FC0B9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BF91A9F" w14:textId="77777777" w:rsidR="00FC0B92" w:rsidRDefault="00FC0B92" w:rsidP="00FC0B92">
      <w:pPr>
        <w:ind w:left="5103" w:firstLine="4"/>
        <w:rPr>
          <w:rStyle w:val="Ppogrubienie"/>
          <w:color w:val="000000" w:themeColor="text1"/>
        </w:rPr>
      </w:pPr>
    </w:p>
    <w:p w14:paraId="4E7F2ED0" w14:textId="77777777" w:rsidR="00FC0B92" w:rsidRDefault="00FC0B92" w:rsidP="00FC0B92">
      <w:pPr>
        <w:ind w:left="5103" w:firstLine="4"/>
        <w:rPr>
          <w:rStyle w:val="Ppogrubienie"/>
          <w:color w:val="000000" w:themeColor="text1"/>
        </w:rPr>
      </w:pPr>
    </w:p>
    <w:p w14:paraId="0033AE85" w14:textId="55488FF1" w:rsidR="00FC0B92" w:rsidRDefault="00FC0B92" w:rsidP="00FC0B92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5BC6F4BB" w14:textId="7AA77E26" w:rsidR="00FC0B92" w:rsidRDefault="00FC0B92" w:rsidP="00FC0B92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</w:p>
    <w:p w14:paraId="5E266914" w14:textId="77777777" w:rsidR="00E02C7D" w:rsidRDefault="00E02C7D" w:rsidP="00FC0B92">
      <w:pPr>
        <w:tabs>
          <w:tab w:val="left" w:pos="5387"/>
        </w:tabs>
        <w:ind w:left="4962" w:firstLine="283"/>
        <w:sectPr w:rsidR="00E02C7D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4E71F75" w14:textId="77777777" w:rsidR="00E02C7D" w:rsidRDefault="00E02C7D" w:rsidP="00C27C1B">
      <w:pPr>
        <w:pStyle w:val="OZNRODZAKTUtznustawalubrozporzdzenieiorganwydajcy"/>
      </w:pPr>
      <w:r>
        <w:lastRenderedPageBreak/>
        <w:t>Uzasadnienie</w:t>
      </w:r>
    </w:p>
    <w:p w14:paraId="41AEBE38" w14:textId="77777777" w:rsidR="00E02C7D" w:rsidRDefault="00E02C7D" w:rsidP="0078319B">
      <w:pPr>
        <w:pStyle w:val="ARTartustawynprozporzdzenia"/>
      </w:pPr>
    </w:p>
    <w:p w14:paraId="67C447B4" w14:textId="77777777" w:rsidR="00E02C7D" w:rsidRDefault="00E02C7D" w:rsidP="0078319B">
      <w:pPr>
        <w:pStyle w:val="ARTartustawynprozporzdzenia"/>
      </w:pPr>
      <w:r>
        <w:t xml:space="preserve">Na posiedzeniu w dniu 8 kwietnia 2026 r. Senat rozpatrzył </w:t>
      </w:r>
      <w:bookmarkStart w:id="3" w:name="_Hlk226553633"/>
      <w:r>
        <w:t xml:space="preserve">ustawę </w:t>
      </w:r>
      <w:r w:rsidRPr="00E97F25">
        <w:t>o</w:t>
      </w:r>
      <w:r>
        <w:t xml:space="preserve"> </w:t>
      </w:r>
      <w:r w:rsidRPr="007E32AE">
        <w:t>koordynacji działań antykorupcyjnych</w:t>
      </w:r>
      <w:r>
        <w:t xml:space="preserve"> </w:t>
      </w:r>
      <w:r w:rsidRPr="007E32AE">
        <w:t>oraz o likwidacji Centralnego Biura Antykorupcyjnego</w:t>
      </w:r>
      <w:r>
        <w:t xml:space="preserve"> </w:t>
      </w:r>
      <w:bookmarkEnd w:id="3"/>
      <w:r>
        <w:t xml:space="preserve">i zdecydował </w:t>
      </w:r>
      <w:r w:rsidRPr="007E32AE">
        <w:t>o</w:t>
      </w:r>
      <w:r>
        <w:t> </w:t>
      </w:r>
      <w:r w:rsidRPr="007E32AE">
        <w:t>przyjęciu</w:t>
      </w:r>
      <w:r>
        <w:t xml:space="preserve"> 11 poprawek.</w:t>
      </w:r>
    </w:p>
    <w:p w14:paraId="6FFFAAAA" w14:textId="77777777" w:rsidR="00E02C7D" w:rsidRPr="007E32AE" w:rsidRDefault="00E02C7D" w:rsidP="007E32AE">
      <w:pPr>
        <w:pStyle w:val="NIEARTTEKSTtekstnieartykuowanynppodstprawnarozplubpreambua"/>
      </w:pPr>
      <w:r w:rsidRPr="007E32AE">
        <w:rPr>
          <w:rStyle w:val="Ppogrubienie"/>
        </w:rPr>
        <w:t>Poprawk</w:t>
      </w:r>
      <w:r w:rsidRPr="00C23C6A">
        <w:rPr>
          <w:rStyle w:val="Ppogrubienie"/>
        </w:rPr>
        <w:t xml:space="preserve">i </w:t>
      </w:r>
      <w:r w:rsidRPr="007E32AE">
        <w:rPr>
          <w:rStyle w:val="Ppogrubienie"/>
        </w:rPr>
        <w:t xml:space="preserve">nr </w:t>
      </w:r>
      <w:r w:rsidRPr="00C23C6A">
        <w:rPr>
          <w:rStyle w:val="Ppogrubienie"/>
        </w:rPr>
        <w:t>1, 2, 5, 6 oraz 10 i 11</w:t>
      </w:r>
      <w:r>
        <w:t xml:space="preserve"> </w:t>
      </w:r>
      <w:r w:rsidRPr="007E32AE">
        <w:t>poprawia</w:t>
      </w:r>
      <w:r>
        <w:t>ją</w:t>
      </w:r>
      <w:r w:rsidRPr="007E32AE">
        <w:t xml:space="preserve"> </w:t>
      </w:r>
      <w:r>
        <w:t xml:space="preserve">stronę </w:t>
      </w:r>
      <w:r w:rsidRPr="007E32AE">
        <w:t>redakc</w:t>
      </w:r>
      <w:r>
        <w:t>y</w:t>
      </w:r>
      <w:r w:rsidRPr="007E32AE">
        <w:t>j</w:t>
      </w:r>
      <w:r>
        <w:t>ną</w:t>
      </w:r>
      <w:r w:rsidRPr="007E32AE">
        <w:t xml:space="preserve"> zmienianych przepisów usuwając bł</w:t>
      </w:r>
      <w:r>
        <w:t>ę</w:t>
      </w:r>
      <w:r w:rsidRPr="007E32AE">
        <w:t>d</w:t>
      </w:r>
      <w:r>
        <w:t>y</w:t>
      </w:r>
      <w:r w:rsidRPr="007E32AE">
        <w:t xml:space="preserve"> językow</w:t>
      </w:r>
      <w:r>
        <w:t>e, interpunkcyjne i błąd w odesłaniu</w:t>
      </w:r>
      <w:r w:rsidRPr="007E32AE">
        <w:t>.</w:t>
      </w:r>
    </w:p>
    <w:p w14:paraId="3E4339A3" w14:textId="77777777" w:rsidR="00E02C7D" w:rsidRPr="007E32AE" w:rsidRDefault="00E02C7D" w:rsidP="007E32AE">
      <w:pPr>
        <w:pStyle w:val="NIEARTTEKSTtekstnieartykuowanynppodstprawnarozplubpreambua"/>
      </w:pPr>
      <w:r>
        <w:t xml:space="preserve">Uchwalenie przez Senat </w:t>
      </w:r>
      <w:r w:rsidRPr="00C23C6A">
        <w:rPr>
          <w:rStyle w:val="Ppogrubienie"/>
        </w:rPr>
        <w:t>poprawek nr 3, 4 oraz 7 i 8</w:t>
      </w:r>
      <w:r w:rsidRPr="00C76822">
        <w:t xml:space="preserve"> </w:t>
      </w:r>
      <w:r>
        <w:t>ma na celu</w:t>
      </w:r>
      <w:r w:rsidRPr="007E32AE">
        <w:t xml:space="preserve"> </w:t>
      </w:r>
      <w:r>
        <w:t>uporządkowanie</w:t>
      </w:r>
      <w:r w:rsidRPr="007E32AE">
        <w:t xml:space="preserve"> przepis</w:t>
      </w:r>
      <w:r>
        <w:t>ów</w:t>
      </w:r>
      <w:r w:rsidRPr="007E32AE">
        <w:t xml:space="preserve"> </w:t>
      </w:r>
      <w:r>
        <w:t>stanowiących podstawę</w:t>
      </w:r>
      <w:r w:rsidRPr="007E32AE">
        <w:t xml:space="preserve"> obliczani</w:t>
      </w:r>
      <w:r>
        <w:t>a</w:t>
      </w:r>
      <w:r w:rsidRPr="007E32AE">
        <w:t xml:space="preserve"> wysokości emerytur służb mundurowych</w:t>
      </w:r>
      <w:r>
        <w:t xml:space="preserve">. Przepisy te wskazują </w:t>
      </w:r>
      <w:r w:rsidRPr="007E32AE">
        <w:t>zlikwidowane formacje</w:t>
      </w:r>
      <w:r>
        <w:t xml:space="preserve"> mundurowe,</w:t>
      </w:r>
      <w:r w:rsidRPr="007E32AE">
        <w:t xml:space="preserve"> w których okresy pełnionej służby są uznawane za równorzędne z okresami służby pełnionej w aktualnie działających formacjach.</w:t>
      </w:r>
    </w:p>
    <w:p w14:paraId="3407020D" w14:textId="77777777" w:rsidR="00E02C7D" w:rsidRDefault="00E02C7D" w:rsidP="00786396">
      <w:pPr>
        <w:pStyle w:val="NIEARTTEKSTtekstnieartykuowanynppodstprawnarozplubpreambua"/>
      </w:pPr>
      <w:r>
        <w:t xml:space="preserve">Senat stwierdził, że </w:t>
      </w:r>
      <w:bookmarkStart w:id="4" w:name="_Hlk225512176"/>
      <w:r w:rsidRPr="00786396">
        <w:t xml:space="preserve">w art. 31 w pkt 7 </w:t>
      </w:r>
      <w:r>
        <w:t>ustawy zmienione zostały</w:t>
      </w:r>
      <w:r w:rsidRPr="00786396">
        <w:t xml:space="preserve"> przepisy art. 13 ust. 1 ustawy </w:t>
      </w:r>
      <w:r>
        <w:t>z dnia 18 lutego 1994 r</w:t>
      </w:r>
      <w:r w:rsidRPr="00786396">
        <w:rPr>
          <w:rStyle w:val="Kkursywa"/>
        </w:rPr>
        <w:t>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 Służby Więziennej oraz ich rodzin</w:t>
      </w:r>
      <w:r>
        <w:t>.</w:t>
      </w:r>
    </w:p>
    <w:p w14:paraId="0BE66C6A" w14:textId="77777777" w:rsidR="00E02C7D" w:rsidRPr="00786396" w:rsidRDefault="00E02C7D" w:rsidP="00786396">
      <w:pPr>
        <w:pStyle w:val="NIEARTTEKSTtekstnieartykuowanynppodstprawnarozplubpreambua"/>
      </w:pPr>
      <w:r w:rsidRPr="00786396">
        <w:t xml:space="preserve">Zgodnie z nowym brzmieniem </w:t>
      </w:r>
      <w:r>
        <w:t xml:space="preserve">art. 13 </w:t>
      </w:r>
      <w:r w:rsidRPr="00786396">
        <w:t xml:space="preserve">ust. 1 pkt 1 okresy służby w CBA, </w:t>
      </w:r>
      <w:bookmarkStart w:id="5" w:name="_Hlk225424879"/>
      <w:r w:rsidRPr="00786396">
        <w:t xml:space="preserve">UOP oraz BOR </w:t>
      </w:r>
      <w:bookmarkEnd w:id="5"/>
      <w:r w:rsidRPr="00786396">
        <w:t>będą uznawane za równorzędne ze służbą w: Policji, ABW, AW, SKW, SWW, Straży Granicznej, Straży Marszałkowskiej, Służbie Ochrony Państwa, Państwowej Straży Pożarnej, Służbie Celnej, Służbie Celno-Skarbowej i w Służbie Więziennej.</w:t>
      </w:r>
    </w:p>
    <w:p w14:paraId="21D9E11F" w14:textId="77777777" w:rsidR="00E02C7D" w:rsidRDefault="00E02C7D" w:rsidP="00786396">
      <w:pPr>
        <w:pStyle w:val="NIEARTTEKSTtekstnieartykuowanynppodstprawnarozplubpreambua"/>
      </w:pPr>
      <w:r>
        <w:t>Zmiana ta, wynikająca z likwidacji CBA, została zrealizowana w formie nowelizacji</w:t>
      </w:r>
      <w:r w:rsidRPr="00786396">
        <w:t xml:space="preserve"> </w:t>
      </w:r>
      <w:r>
        <w:t>15 przepisów 10 ustaw pragmatycznych</w:t>
      </w:r>
      <w:r w:rsidRPr="00786396">
        <w:t xml:space="preserve"> </w:t>
      </w:r>
      <w:r>
        <w:t xml:space="preserve">i polegała </w:t>
      </w:r>
      <w:r w:rsidRPr="00786396">
        <w:t xml:space="preserve">na </w:t>
      </w:r>
      <w:r>
        <w:t xml:space="preserve">włączeniu </w:t>
      </w:r>
      <w:r w:rsidRPr="00786396">
        <w:t>okresów służby w CBA do</w:t>
      </w:r>
      <w:r>
        <w:t xml:space="preserve"> jednostek redakcyjnych dotyczących służby w </w:t>
      </w:r>
      <w:r w:rsidRPr="00786396">
        <w:t xml:space="preserve">innych zlikwidowanych </w:t>
      </w:r>
      <w:r>
        <w:t>formacjach</w:t>
      </w:r>
      <w:r w:rsidRPr="00786396">
        <w:t xml:space="preserve"> tj. UOP oraz BOR</w:t>
      </w:r>
      <w:r>
        <w:t>. Okresy pełnienia w nich służby są</w:t>
      </w:r>
      <w:r w:rsidRPr="00786396">
        <w:t xml:space="preserve"> równorzędne z okresami pełnienia służby w</w:t>
      </w:r>
      <w:r>
        <w:t> </w:t>
      </w:r>
      <w:r w:rsidRPr="00786396">
        <w:t xml:space="preserve">służbach mundurowych </w:t>
      </w:r>
      <w:r>
        <w:t>aktualnie funkcjonujących w systemie prawa.</w:t>
      </w:r>
    </w:p>
    <w:p w14:paraId="3E9E2818" w14:textId="77777777" w:rsidR="00E02C7D" w:rsidRDefault="00E02C7D" w:rsidP="00CF76F8">
      <w:pPr>
        <w:pStyle w:val="NIEARTTEKSTtekstnieartykuowanynppodstprawnarozplubpreambua"/>
      </w:pPr>
      <w:r w:rsidRPr="00786396">
        <w:t>Pierwsz</w:t>
      </w:r>
      <w:r>
        <w:t>a</w:t>
      </w:r>
      <w:r w:rsidRPr="00786396">
        <w:t xml:space="preserve"> z tych zmian </w:t>
      </w:r>
      <w:r>
        <w:t>została dokonana w</w:t>
      </w:r>
      <w:r w:rsidRPr="00786396">
        <w:t xml:space="preserve"> art. 22</w:t>
      </w:r>
      <w:r>
        <w:t xml:space="preserve"> w pkt 31,</w:t>
      </w:r>
      <w:r w:rsidRPr="00786396">
        <w:t xml:space="preserve"> w art. 120a ust. 2</w:t>
      </w:r>
      <w:r w:rsidRPr="00CF76F8">
        <w:t xml:space="preserve"> </w:t>
      </w:r>
      <w:r w:rsidRPr="00786396">
        <w:t>ustaw</w:t>
      </w:r>
      <w:r>
        <w:t>y</w:t>
      </w:r>
      <w:r w:rsidRPr="00786396">
        <w:t xml:space="preserve"> o</w:t>
      </w:r>
      <w:r>
        <w:t> </w:t>
      </w:r>
      <w:r w:rsidRPr="00786396">
        <w:t xml:space="preserve">Policji. </w:t>
      </w:r>
      <w:r>
        <w:t>Kolejne, analogiczne zmiany</w:t>
      </w:r>
      <w:r w:rsidRPr="00786396">
        <w:t xml:space="preserve"> zostały </w:t>
      </w:r>
      <w:r>
        <w:t>wniesion</w:t>
      </w:r>
      <w:r w:rsidRPr="00786396">
        <w:t xml:space="preserve">e w </w:t>
      </w:r>
      <w:r>
        <w:t xml:space="preserve">następujących </w:t>
      </w:r>
      <w:r w:rsidRPr="00786396">
        <w:t xml:space="preserve">przepisach ustaw nowelizowanych </w:t>
      </w:r>
      <w:r>
        <w:t>niniejszą</w:t>
      </w:r>
      <w:r w:rsidRPr="00786396">
        <w:t xml:space="preserve"> ustawą, tj. w art. 22 pkt 31, </w:t>
      </w:r>
      <w:bookmarkStart w:id="6" w:name="_Hlk226537539"/>
      <w:r w:rsidRPr="00786396">
        <w:t xml:space="preserve">art. 24 pkt 2–4, </w:t>
      </w:r>
      <w:bookmarkEnd w:id="6"/>
      <w:r w:rsidRPr="00786396">
        <w:t xml:space="preserve">art. 27 pkt 4 i 5, art. 31 pkt 7, </w:t>
      </w:r>
      <w:bookmarkStart w:id="7" w:name="_Hlk226537577"/>
      <w:r w:rsidRPr="00786396">
        <w:t xml:space="preserve">art. 73 pkt 10, </w:t>
      </w:r>
      <w:bookmarkEnd w:id="7"/>
      <w:r w:rsidRPr="00786396">
        <w:t xml:space="preserve">art. 84 pkt 3, </w:t>
      </w:r>
      <w:bookmarkStart w:id="8" w:name="_Hlk226537604"/>
      <w:r w:rsidRPr="00786396">
        <w:t xml:space="preserve">art. 97 pkt 4 </w:t>
      </w:r>
      <w:bookmarkEnd w:id="8"/>
      <w:r w:rsidRPr="00786396">
        <w:t>i 6, art. 121 pkt 21 art. 124 pkt 2 i art. 126 pkt 3.</w:t>
      </w:r>
    </w:p>
    <w:p w14:paraId="547505A5" w14:textId="77777777" w:rsidR="00E02C7D" w:rsidRPr="00786396" w:rsidRDefault="00E02C7D" w:rsidP="00CF76F8">
      <w:pPr>
        <w:pStyle w:val="NIEARTTEKSTtekstnieartykuowanynppodstprawnarozplubpreambua"/>
      </w:pPr>
      <w:r>
        <w:lastRenderedPageBreak/>
        <w:t>Senat w trakcie prac nad ustawą dostrzegł niekompletność dokonanych</w:t>
      </w:r>
      <w:r w:rsidRPr="00786396">
        <w:t xml:space="preserve"> zmian</w:t>
      </w:r>
      <w:r>
        <w:t xml:space="preserve">. Pominięcia dotyczą przepisów: </w:t>
      </w:r>
      <w:r w:rsidRPr="00786396">
        <w:t>art. 24 pkt 2–4,</w:t>
      </w:r>
      <w:r w:rsidRPr="002B68CB">
        <w:t xml:space="preserve"> </w:t>
      </w:r>
      <w:r w:rsidRPr="00786396">
        <w:t>art.</w:t>
      </w:r>
      <w:r>
        <w:t> </w:t>
      </w:r>
      <w:r w:rsidRPr="00786396">
        <w:t>27 pkt 4 i 5,</w:t>
      </w:r>
      <w:r w:rsidRPr="002B68CB">
        <w:t xml:space="preserve"> </w:t>
      </w:r>
      <w:r w:rsidRPr="00786396">
        <w:t>art. 73 pkt 10</w:t>
      </w:r>
      <w:r>
        <w:t xml:space="preserve"> oraz </w:t>
      </w:r>
      <w:r w:rsidRPr="00786396">
        <w:t>art.</w:t>
      </w:r>
      <w:r>
        <w:t> </w:t>
      </w:r>
      <w:r w:rsidRPr="00786396">
        <w:t>97 pkt 4</w:t>
      </w:r>
      <w:r>
        <w:t xml:space="preserve"> – </w:t>
      </w:r>
      <w:r w:rsidRPr="00786396">
        <w:t xml:space="preserve">stąd propozycje poprawek </w:t>
      </w:r>
      <w:r>
        <w:t>uchwalonych przez Senat</w:t>
      </w:r>
      <w:r w:rsidRPr="00786396">
        <w:t>.</w:t>
      </w:r>
    </w:p>
    <w:p w14:paraId="28667E7C" w14:textId="77777777" w:rsidR="00E02C7D" w:rsidRDefault="00E02C7D" w:rsidP="00786396">
      <w:pPr>
        <w:pStyle w:val="NIEARTTEKSTtekstnieartykuowanynppodstprawnarozplubpreambua"/>
      </w:pPr>
      <w:r>
        <w:t xml:space="preserve">Ostatnia z omawianych w niniejszym uzasadnieniu poprawek Senatu, </w:t>
      </w:r>
      <w:r w:rsidRPr="00C23C6A">
        <w:rPr>
          <w:rStyle w:val="Ppogrubienie"/>
        </w:rPr>
        <w:t>oznaczona nr 9</w:t>
      </w:r>
      <w:r>
        <w:t xml:space="preserve">, wynikła z potrzeby dostosowania przepisu art. 159 pkt 1 ustawy, do zmian wprowadzanych ustawą </w:t>
      </w:r>
      <w:bookmarkStart w:id="9" w:name="_Hlk226553734"/>
      <w:r>
        <w:t>uchwaloną przez Sejm w dniu 27 marca 2026 r. o zmianie ustawy o ochronie ludności i obronie cywilnej oraz niektórych innych ustaw</w:t>
      </w:r>
      <w:bookmarkEnd w:id="9"/>
      <w:r>
        <w:t>.</w:t>
      </w:r>
    </w:p>
    <w:p w14:paraId="7F0F11F7" w14:textId="77777777" w:rsidR="00E02C7D" w:rsidRDefault="00E02C7D" w:rsidP="00786396">
      <w:pPr>
        <w:pStyle w:val="NIEARTTEKSTtekstnieartykuowanynppodstprawnarozplubpreambua"/>
      </w:pPr>
      <w:r>
        <w:t>P</w:t>
      </w:r>
      <w:r w:rsidRPr="00C23C6A">
        <w:t>oprawk</w:t>
      </w:r>
      <w:r>
        <w:t>a</w:t>
      </w:r>
      <w:r w:rsidRPr="00C23C6A">
        <w:t xml:space="preserve"> nr </w:t>
      </w:r>
      <w:r>
        <w:t>9</w:t>
      </w:r>
      <w:r w:rsidRPr="00C23C6A">
        <w:t xml:space="preserve"> zmierza do zapobieżenia potencjalnej </w:t>
      </w:r>
      <w:r>
        <w:t>kolizji (nakładania się) dwóch jednoczesnych nowelizacji przepisu</w:t>
      </w:r>
      <w:r w:rsidRPr="00C23C6A">
        <w:t xml:space="preserve"> art. 125 ust. </w:t>
      </w:r>
      <w:r>
        <w:t>4</w:t>
      </w:r>
      <w:r w:rsidRPr="00C23C6A">
        <w:t xml:space="preserve"> ustawy </w:t>
      </w:r>
      <w:r w:rsidRPr="00BF1090">
        <w:t>o ochronie ludności i obronie cywilnej</w:t>
      </w:r>
      <w:r>
        <w:t>, które zostały zawarte w:</w:t>
      </w:r>
    </w:p>
    <w:p w14:paraId="00313668" w14:textId="77777777" w:rsidR="00E02C7D" w:rsidRDefault="00E02C7D" w:rsidP="00786396">
      <w:pPr>
        <w:pStyle w:val="NIEARTTEKSTtekstnieartykuowanynppodstprawnarozplubpreambua"/>
      </w:pPr>
      <w:r>
        <w:t xml:space="preserve">1) art. 159 pkt 1 ustawy z dnia 13 marca 2026 r. </w:t>
      </w:r>
      <w:r w:rsidRPr="00E97F25">
        <w:t>o</w:t>
      </w:r>
      <w:r>
        <w:t xml:space="preserve"> </w:t>
      </w:r>
      <w:r w:rsidRPr="007E32AE">
        <w:t>koordynacji działań antykorupcyjnych</w:t>
      </w:r>
      <w:r>
        <w:t xml:space="preserve"> </w:t>
      </w:r>
      <w:r w:rsidRPr="007E32AE">
        <w:t>oraz o likwidacji Centralnego Biura Antykorupcyjnego</w:t>
      </w:r>
      <w:r>
        <w:t xml:space="preserve"> (druk 656) oraz</w:t>
      </w:r>
    </w:p>
    <w:p w14:paraId="7B00E90D" w14:textId="77777777" w:rsidR="00E02C7D" w:rsidRPr="00BF1090" w:rsidRDefault="00E02C7D" w:rsidP="00BF1090">
      <w:pPr>
        <w:pStyle w:val="ARTartustawynprozporzdzenia"/>
      </w:pPr>
      <w:r>
        <w:t>2) art. 1 pkt 23 lit. a ustawy z dnia 27 marca 2026 r.</w:t>
      </w:r>
      <w:r w:rsidRPr="00BF1090">
        <w:t xml:space="preserve"> </w:t>
      </w:r>
      <w:bookmarkStart w:id="10" w:name="_Hlk226554228"/>
      <w:r>
        <w:t>o zmianie ustawy o ochronie ludności i obronie cywilnej oraz niektórych innych ustaw (druk 673)</w:t>
      </w:r>
      <w:bookmarkEnd w:id="10"/>
      <w:r>
        <w:t>.</w:t>
      </w:r>
    </w:p>
    <w:p w14:paraId="6CF99D8B" w14:textId="77777777" w:rsidR="00E02C7D" w:rsidRDefault="00E02C7D" w:rsidP="00C25714">
      <w:pPr>
        <w:pStyle w:val="NIEARTTEKSTtekstnieartykuowanynppodstprawnarozplubpreambua"/>
      </w:pPr>
      <w:r>
        <w:t>W</w:t>
      </w:r>
      <w:r w:rsidRPr="00E9189C">
        <w:t xml:space="preserve">yeliminowanie </w:t>
      </w:r>
      <w:r>
        <w:t xml:space="preserve">problemu nakładania się dwóch wersji zmienianego przepisu może </w:t>
      </w:r>
      <w:r w:rsidRPr="00E9189C">
        <w:t>nastąpić w</w:t>
      </w:r>
      <w:r>
        <w:t> </w:t>
      </w:r>
      <w:r w:rsidRPr="00E9189C">
        <w:t>drodze poprawki wprowadzonej</w:t>
      </w:r>
      <w:r>
        <w:t xml:space="preserve"> przez Senat </w:t>
      </w:r>
      <w:r w:rsidRPr="00E9189C">
        <w:t xml:space="preserve"> do art. 159 pkt</w:t>
      </w:r>
      <w:r>
        <w:t> </w:t>
      </w:r>
      <w:r w:rsidRPr="00E9189C">
        <w:t>1 ustawy o koordynacji działań antykorupcyjnych oraz o likwidacji Centralnego Biura Antykorupcyjnego</w:t>
      </w:r>
      <w:r>
        <w:t>.</w:t>
      </w:r>
    </w:p>
    <w:p w14:paraId="3F1DD575" w14:textId="77777777" w:rsidR="00E02C7D" w:rsidRPr="00E9189C" w:rsidRDefault="00E02C7D" w:rsidP="00C25714">
      <w:pPr>
        <w:pStyle w:val="USTustnpkodeksu"/>
      </w:pPr>
      <w:r>
        <w:t xml:space="preserve">Senat zauważa, że zarówno </w:t>
      </w:r>
      <w:r w:rsidRPr="00E9189C">
        <w:t xml:space="preserve">w obowiązującym </w:t>
      </w:r>
      <w:r>
        <w:t xml:space="preserve">dotychczas </w:t>
      </w:r>
      <w:r w:rsidRPr="00E9189C">
        <w:t xml:space="preserve">brzmieniu </w:t>
      </w:r>
      <w:r>
        <w:t>jak i w obu nowych wersjach przepisu art. 125 ust. 4 znajduje się o</w:t>
      </w:r>
      <w:r w:rsidRPr="00E9189C">
        <w:t xml:space="preserve">desłanie do ustawy z dnia 18 lutego 1994 r. </w:t>
      </w:r>
      <w:r w:rsidRPr="00E9189C">
        <w:rPr>
          <w:rStyle w:val="Kkursywa"/>
        </w:rPr>
        <w:t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</w:t>
      </w:r>
      <w:r w:rsidRPr="00E9189C">
        <w:rPr>
          <w:rStyle w:val="Kkursywa"/>
        </w:rPr>
        <w:noBreakHyphen/>
        <w:t>Skarbowej i Służby Więziennej oraz ich rodzin</w:t>
      </w:r>
      <w:r>
        <w:t>.</w:t>
      </w:r>
    </w:p>
    <w:p w14:paraId="7692BBFF" w14:textId="77777777" w:rsidR="00E02C7D" w:rsidRPr="00E9189C" w:rsidRDefault="00E02C7D" w:rsidP="00C25714">
      <w:pPr>
        <w:pStyle w:val="USTustnpkodeksu"/>
      </w:pPr>
      <w:r>
        <w:t>P</w:t>
      </w:r>
      <w:r w:rsidRPr="00E9189C">
        <w:t>rzepis</w:t>
      </w:r>
      <w:r w:rsidRPr="00C25714">
        <w:t xml:space="preserve"> </w:t>
      </w:r>
      <w:r>
        <w:t xml:space="preserve">ujęty w art. 159 pkt 1 </w:t>
      </w:r>
      <w:r w:rsidRPr="00E9189C">
        <w:t>ustaw</w:t>
      </w:r>
      <w:r>
        <w:t>y</w:t>
      </w:r>
      <w:r w:rsidRPr="00E9189C">
        <w:t xml:space="preserve"> o koordynacji działań antykorupcyjnych oraz o</w:t>
      </w:r>
      <w:r>
        <w:t> </w:t>
      </w:r>
      <w:r w:rsidRPr="00E9189C">
        <w:t>likwidacji Centralnego Biura Antykorupcyjnego ma wejść w życie z dniem 1 października 2026 r., podczas gdy wejście w życie art. 1 pkt 23 lit. a ustawy</w:t>
      </w:r>
      <w:r w:rsidRPr="00C25714">
        <w:t xml:space="preserve"> o zmianie </w:t>
      </w:r>
      <w:bookmarkStart w:id="11" w:name="_Hlk226554488"/>
      <w:r w:rsidRPr="00C25714">
        <w:t xml:space="preserve">ustawy o ochronie ludności i obronie cywilnej </w:t>
      </w:r>
      <w:bookmarkEnd w:id="11"/>
      <w:r w:rsidRPr="00C25714">
        <w:t>oraz niektórych innych ustaw</w:t>
      </w:r>
      <w:r w:rsidRPr="00E9189C">
        <w:t xml:space="preserve"> ma nastąpić po upływie 14 dni od dnia ogłoszenia.</w:t>
      </w:r>
    </w:p>
    <w:p w14:paraId="76432550" w14:textId="77777777" w:rsidR="00E02C7D" w:rsidRDefault="00E02C7D" w:rsidP="00786396">
      <w:pPr>
        <w:pStyle w:val="NIEARTTEKSTtekstnieartykuowanynppodstprawnarozplubpreambua"/>
      </w:pPr>
      <w:r>
        <w:t xml:space="preserve">Wobec powyższego Senat zadecydował, że zawęzi zakres nowelizacji </w:t>
      </w:r>
      <w:r w:rsidRPr="00E9189C">
        <w:t>ustawy o</w:t>
      </w:r>
      <w:r>
        <w:t> </w:t>
      </w:r>
      <w:r w:rsidRPr="00E9189C">
        <w:t xml:space="preserve">koordynacji działań antykorupcyjnych oraz o likwidacji Centralnego Biura </w:t>
      </w:r>
      <w:r w:rsidRPr="00E9189C">
        <w:lastRenderedPageBreak/>
        <w:t xml:space="preserve">Antykorupcyjnego </w:t>
      </w:r>
      <w:r>
        <w:t xml:space="preserve">w ten sposób, że przepisowi art. 125 ust. 4 </w:t>
      </w:r>
      <w:r w:rsidRPr="00C25714">
        <w:t>ustawy o ochronie ludności i</w:t>
      </w:r>
      <w:r>
        <w:t> </w:t>
      </w:r>
      <w:r w:rsidRPr="00C25714">
        <w:t>obronie cywilnej</w:t>
      </w:r>
      <w:r>
        <w:t>, zawartemu w art. 159 w pkt 1, nie nada całego nowego brzmienia lecz poprzestanie wyłącznie na zmianie wyrazów określających tytuł ustawy, co było jedynym celem nowelizacji</w:t>
      </w:r>
      <w:r w:rsidRPr="00991801">
        <w:t xml:space="preserve"> </w:t>
      </w:r>
      <w:r>
        <w:t>niniejsze</w:t>
      </w:r>
      <w:bookmarkEnd w:id="4"/>
      <w:r>
        <w:t>go przepisu.</w:t>
      </w:r>
    </w:p>
    <w:p w14:paraId="069F7E4E" w14:textId="0E4DEA69" w:rsidR="00FC0B92" w:rsidRDefault="00FC0B92" w:rsidP="00FC0B92">
      <w:pPr>
        <w:tabs>
          <w:tab w:val="left" w:pos="5387"/>
        </w:tabs>
        <w:ind w:left="4962" w:firstLine="283"/>
      </w:pPr>
    </w:p>
    <w:p w14:paraId="7D2B09A9" w14:textId="77777777" w:rsidR="00FC0B92" w:rsidRPr="00737F6A" w:rsidRDefault="00FC0B92" w:rsidP="00A054FD">
      <w:pPr>
        <w:pStyle w:val="POPIERAJCYPOPRAWKZAMIESZCZONWZESTAWIENIUWNIOSKW"/>
      </w:pPr>
    </w:p>
    <w:sectPr w:rsidR="00FC0B92" w:rsidRPr="00737F6A" w:rsidSect="00E02C7D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243" w14:textId="77777777" w:rsidR="003309D1" w:rsidRDefault="003309D1">
      <w:r>
        <w:separator/>
      </w:r>
    </w:p>
  </w:endnote>
  <w:endnote w:type="continuationSeparator" w:id="0">
    <w:p w14:paraId="2BD20243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306F" w14:textId="77777777" w:rsidR="003309D1" w:rsidRDefault="003309D1">
      <w:r>
        <w:separator/>
      </w:r>
    </w:p>
  </w:footnote>
  <w:footnote w:type="continuationSeparator" w:id="0">
    <w:p w14:paraId="45B545AD" w14:textId="77777777" w:rsidR="003309D1" w:rsidRDefault="0033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074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2603360">
    <w:abstractNumId w:val="23"/>
  </w:num>
  <w:num w:numId="2" w16cid:durableId="28259223">
    <w:abstractNumId w:val="23"/>
  </w:num>
  <w:num w:numId="3" w16cid:durableId="1402293442">
    <w:abstractNumId w:val="18"/>
  </w:num>
  <w:num w:numId="4" w16cid:durableId="710761131">
    <w:abstractNumId w:val="18"/>
  </w:num>
  <w:num w:numId="5" w16cid:durableId="581648797">
    <w:abstractNumId w:val="36"/>
  </w:num>
  <w:num w:numId="6" w16cid:durableId="1406759689">
    <w:abstractNumId w:val="32"/>
  </w:num>
  <w:num w:numId="7" w16cid:durableId="774059619">
    <w:abstractNumId w:val="36"/>
  </w:num>
  <w:num w:numId="8" w16cid:durableId="1762723163">
    <w:abstractNumId w:val="32"/>
  </w:num>
  <w:num w:numId="9" w16cid:durableId="442961761">
    <w:abstractNumId w:val="36"/>
  </w:num>
  <w:num w:numId="10" w16cid:durableId="587733005">
    <w:abstractNumId w:val="32"/>
  </w:num>
  <w:num w:numId="11" w16cid:durableId="461969812">
    <w:abstractNumId w:val="14"/>
  </w:num>
  <w:num w:numId="12" w16cid:durableId="590893590">
    <w:abstractNumId w:val="10"/>
  </w:num>
  <w:num w:numId="13" w16cid:durableId="1520192282">
    <w:abstractNumId w:val="15"/>
  </w:num>
  <w:num w:numId="14" w16cid:durableId="1457523373">
    <w:abstractNumId w:val="27"/>
  </w:num>
  <w:num w:numId="15" w16cid:durableId="1348214997">
    <w:abstractNumId w:val="14"/>
  </w:num>
  <w:num w:numId="16" w16cid:durableId="234244755">
    <w:abstractNumId w:val="16"/>
  </w:num>
  <w:num w:numId="17" w16cid:durableId="452214202">
    <w:abstractNumId w:val="8"/>
  </w:num>
  <w:num w:numId="18" w16cid:durableId="34619933">
    <w:abstractNumId w:val="3"/>
  </w:num>
  <w:num w:numId="19" w16cid:durableId="395129876">
    <w:abstractNumId w:val="2"/>
  </w:num>
  <w:num w:numId="20" w16cid:durableId="820655594">
    <w:abstractNumId w:val="1"/>
  </w:num>
  <w:num w:numId="21" w16cid:durableId="71584429">
    <w:abstractNumId w:val="0"/>
  </w:num>
  <w:num w:numId="22" w16cid:durableId="1138456719">
    <w:abstractNumId w:val="9"/>
  </w:num>
  <w:num w:numId="23" w16cid:durableId="610012269">
    <w:abstractNumId w:val="7"/>
  </w:num>
  <w:num w:numId="24" w16cid:durableId="1225023591">
    <w:abstractNumId w:val="6"/>
  </w:num>
  <w:num w:numId="25" w16cid:durableId="309948952">
    <w:abstractNumId w:val="5"/>
  </w:num>
  <w:num w:numId="26" w16cid:durableId="2063479372">
    <w:abstractNumId w:val="4"/>
  </w:num>
  <w:num w:numId="27" w16cid:durableId="1864972143">
    <w:abstractNumId w:val="34"/>
  </w:num>
  <w:num w:numId="28" w16cid:durableId="245384802">
    <w:abstractNumId w:val="26"/>
  </w:num>
  <w:num w:numId="29" w16cid:durableId="158353708">
    <w:abstractNumId w:val="37"/>
  </w:num>
  <w:num w:numId="30" w16cid:durableId="1229070532">
    <w:abstractNumId w:val="33"/>
  </w:num>
  <w:num w:numId="31" w16cid:durableId="353045288">
    <w:abstractNumId w:val="19"/>
  </w:num>
  <w:num w:numId="32" w16cid:durableId="245068485">
    <w:abstractNumId w:val="11"/>
  </w:num>
  <w:num w:numId="33" w16cid:durableId="869605980">
    <w:abstractNumId w:val="31"/>
  </w:num>
  <w:num w:numId="34" w16cid:durableId="1787504863">
    <w:abstractNumId w:val="20"/>
  </w:num>
  <w:num w:numId="35" w16cid:durableId="1548109155">
    <w:abstractNumId w:val="17"/>
  </w:num>
  <w:num w:numId="36" w16cid:durableId="1813206963">
    <w:abstractNumId w:val="22"/>
  </w:num>
  <w:num w:numId="37" w16cid:durableId="1329016093">
    <w:abstractNumId w:val="28"/>
  </w:num>
  <w:num w:numId="38" w16cid:durableId="931471238">
    <w:abstractNumId w:val="25"/>
  </w:num>
  <w:num w:numId="39" w16cid:durableId="1480420934">
    <w:abstractNumId w:val="13"/>
  </w:num>
  <w:num w:numId="40" w16cid:durableId="1866794281">
    <w:abstractNumId w:val="30"/>
  </w:num>
  <w:num w:numId="41" w16cid:durableId="51657612">
    <w:abstractNumId w:val="29"/>
  </w:num>
  <w:num w:numId="42" w16cid:durableId="1943296933">
    <w:abstractNumId w:val="21"/>
  </w:num>
  <w:num w:numId="43" w16cid:durableId="644509496">
    <w:abstractNumId w:val="35"/>
  </w:num>
  <w:num w:numId="44" w16cid:durableId="634683370">
    <w:abstractNumId w:val="12"/>
  </w:num>
  <w:num w:numId="45" w16cid:durableId="1207909723">
    <w:abstractNumId w:val="24"/>
  </w:num>
  <w:num w:numId="46" w16cid:durableId="405882605">
    <w:abstractNumId w:val="24"/>
  </w:num>
  <w:num w:numId="47" w16cid:durableId="1693339449">
    <w:abstractNumId w:val="24"/>
  </w:num>
  <w:num w:numId="48" w16cid:durableId="1225010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1A2C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F70"/>
    <w:rsid w:val="000508BD"/>
    <w:rsid w:val="00050B1E"/>
    <w:rsid w:val="000517AB"/>
    <w:rsid w:val="0005250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177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2E0A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5D3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88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0113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B5C46"/>
    <w:rsid w:val="003C00D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F63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5B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332"/>
    <w:rsid w:val="004C7EE7"/>
    <w:rsid w:val="004D2DEE"/>
    <w:rsid w:val="004D2E1F"/>
    <w:rsid w:val="004D7FD9"/>
    <w:rsid w:val="004E1324"/>
    <w:rsid w:val="004E19A5"/>
    <w:rsid w:val="004E37E5"/>
    <w:rsid w:val="004E3FDB"/>
    <w:rsid w:val="004E4535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5F40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949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07E65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D0D"/>
    <w:rsid w:val="00856272"/>
    <w:rsid w:val="008563FF"/>
    <w:rsid w:val="0086018B"/>
    <w:rsid w:val="008611DD"/>
    <w:rsid w:val="008620DE"/>
    <w:rsid w:val="00862C54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0AB9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2C34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6F4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53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C5C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2C7D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4903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0B92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339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E0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0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5EED4-DA82-4796-AF6E-719C802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2026-04-09T10:39:00Z</dcterms:created>
  <dcterms:modified xsi:type="dcterms:W3CDTF">2026-04-09T10:39:00Z</dcterms:modified>
  <cp:category/>
</cp:coreProperties>
</file>