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AB85" w14:textId="77777777" w:rsidR="006A0601" w:rsidRPr="006A0601" w:rsidRDefault="006A0601" w:rsidP="00033EEC">
      <w:pPr>
        <w:jc w:val="center"/>
        <w:rPr>
          <w:b/>
          <w:bCs/>
        </w:rPr>
      </w:pPr>
      <w:r w:rsidRPr="006A0601">
        <w:rPr>
          <w:b/>
          <w:bCs/>
        </w:rPr>
        <w:t>UZASADNIENIE</w:t>
      </w:r>
    </w:p>
    <w:p w14:paraId="3B14D89F" w14:textId="77777777" w:rsidR="006A0601" w:rsidRPr="006A0601" w:rsidRDefault="006A0601" w:rsidP="00033EEC">
      <w:pPr>
        <w:jc w:val="both"/>
      </w:pPr>
      <w:r w:rsidRPr="006A0601">
        <w:t xml:space="preserve">Polska od lat boryka się z niskim poziomem dzietności. Jak wskazują wstępne dane GUS na koniec listopada 2024 roku liczba ludności Polski wyniosła ok. 37,51 mln osób. Jednocześnie na koniec listopada 2023 roku wynosiła około 37,65 mln osób, co oznacza spadek o około 147 tysięcy osób. Liczba ludności Polski na koniec 2025 r. spadła o 157 tys. w porównaniu do analogicznego okresu 2024 r., do 37,332 mln. </w:t>
      </w:r>
    </w:p>
    <w:p w14:paraId="29C7144B" w14:textId="77777777" w:rsidR="006A0601" w:rsidRPr="006A0601" w:rsidRDefault="006A0601" w:rsidP="00033EEC">
      <w:pPr>
        <w:jc w:val="both"/>
      </w:pPr>
      <w:r w:rsidRPr="006A0601">
        <w:t>Dane Ministerstwa Cyfryzacji uzupełniają obraz problemów – zgodnie z nimi w Polsce w 2024 roku urodziło się 250,8 tys. dzieci. To spadek o 21,9 tys. w porównaniu do 2023 roku, kiedy urodziło się 272,7 tys. dzieci. W 2025 r. liczba urodzeń była o ok. 168 tys. niższa od liczby zgonów. Ze wstępnych szacunków wynika, że w 2025 r. zarejestrowano ok. 238 tys. urodzeń żywych, tj. o ok. 14 tys. mniej niż w poprzednim roku. „Analiza procesów demograficznych wskazuje, że sytuacja demograficzna Polski nie ulegnie znaczącej zmianie. Utrzymujący się od około trzech dekad niski poziom dzietności będzie nadal wpływał na niską liczbę urodzeń, zwłaszcza w kontekście systematycznego zmniejszania się liczby kobiet w wieku rozrodczym. Tendencję tę dodatkowo pogłębia utrzymujący się od wielu lat wysoki poziom emigracji Polaków za granicę (szczególnie dotyczy to emigracji czasowej osób młodych)" — ostrzegł GUS.</w:t>
      </w:r>
      <w:r w:rsidRPr="006A0601">
        <w:rPr>
          <w:vertAlign w:val="superscript"/>
        </w:rPr>
        <w:footnoteReference w:id="1"/>
      </w:r>
    </w:p>
    <w:p w14:paraId="5562547E" w14:textId="77777777" w:rsidR="006A0601" w:rsidRPr="006A0601" w:rsidRDefault="006A0601" w:rsidP="00033EEC">
      <w:pPr>
        <w:jc w:val="both"/>
      </w:pPr>
      <w:r w:rsidRPr="006A0601">
        <w:t>Przyczyny spadku dzietności zostały zdiagnozowane i opisane. Wśród nich badacze wskazują na potrzebę stabilności zatrudnienia. Zdaniem dr Beaty Osiewalskiej, badaczki z Katedry Ekonomii Ludności i Demografii Wydziału Nauk Ekonomicznych Uniwersytetu Warszawskiego oraz Interdyscyplinarnego Centrum Badań nad Rynkiem Pracy i Rodziną – LABFAM kluczowa jest sytuacja młodych osób na rynku pracy. Zanim podejmą decyzje o posiadaniu dziecka, chcą mieć stabilne zatrudnienie, które pozwoli im godzić pracę i rozwój zawodowy z posiadaniem dzieci.</w:t>
      </w:r>
      <w:r w:rsidRPr="006A0601">
        <w:rPr>
          <w:vertAlign w:val="superscript"/>
        </w:rPr>
        <w:footnoteReference w:id="2"/>
      </w:r>
    </w:p>
    <w:p w14:paraId="3850380C" w14:textId="77777777" w:rsidR="006A0601" w:rsidRPr="006A0601" w:rsidRDefault="006A0601" w:rsidP="00033EEC">
      <w:pPr>
        <w:jc w:val="both"/>
      </w:pPr>
      <w:r w:rsidRPr="006A0601">
        <w:t>Ustabilizowane zatrudnienie wpływa na stabilizację innych czynników wpływających na dzietność w tym między innymi sytuację mieszkaniową, posiadanie mieszkania jest wskazywane jako czynnik wpływający na decyzję o posiadaniu dziecka.</w:t>
      </w:r>
    </w:p>
    <w:p w14:paraId="7882E8C4" w14:textId="70B2584E" w:rsidR="006A0601" w:rsidRPr="006A0601" w:rsidRDefault="006A0601" w:rsidP="00033EEC">
      <w:pPr>
        <w:jc w:val="both"/>
      </w:pPr>
      <w:r w:rsidRPr="006A0601">
        <w:t xml:space="preserve">W polskim systemie prawnym wyłącznie umowa o pracę gwarantuje ochronę przed rozwiązaniem stosunku pracy, nakazuje stosowanie wyższych standardów, jeśli chodzi o warunki pracy, ale także stawia w korzystniejszej sytuacji kobietę w ciąży, która z powodu choroby będzie musiała skorzystać ze zwolnienia lekarskiego. Umowa zlecenia nie tylko nie daje ustawowej gwarancji trwałości stosunku pracy, lecz także w przypadku zachorowania zasiłek chorobowy przysługuje wyłącznie kobiecie w ciąży, która zdecydowała się na opłacanie składki chorobowej. Umowa zlecenia objęta jest obowiązkową składką wypadkową, emerytalną, rentową i dobrowolną składką chorobową. W przypadku ubezpieczenia dobrowolnego, składkę </w:t>
      </w:r>
      <w:r w:rsidR="00033EEC">
        <w:t xml:space="preserve">osobiście </w:t>
      </w:r>
      <w:r w:rsidRPr="006A0601">
        <w:t>opłaca zleceniobiorca, lecz nalicza ją z wynagrodzenia i odprowadza zleceniodawca. W związku z umową zlecenia zleceniobiorca nabywa prawo do zasiłku chorobowego dopiero po upływie 90 dni nieprzerwanego ubezpieczenia chorobowego (w przypadku przy braku doliczenia okresów ubezpieczenia chorobowego). Oznacza to, że przez pierwsze trzy miesiące od rozpoczęcia ubezpieczenia kobieta w ciąży nie może liczyć na zasiłek. Z tych powodów atrakcyjniejszą formą świadczenia pracy pozostaje umowa o pracy.</w:t>
      </w:r>
    </w:p>
    <w:p w14:paraId="5128A130" w14:textId="55160BF5" w:rsidR="006A0601" w:rsidRPr="006A0601" w:rsidRDefault="006A0601" w:rsidP="00033EEC">
      <w:pPr>
        <w:jc w:val="both"/>
      </w:pPr>
      <w:r w:rsidRPr="006A0601">
        <w:lastRenderedPageBreak/>
        <w:t>Dane statystyczne wykazują jednak trend wzrostowy umów zlecenia. W przeprowadzonych w 2025 r. badaniach osób zatrudnionych wyłącznie na umowę cywilnoprawną GUS podał, że na koniec III kw. 2025 r. pracę wyłącznie na podstawie umów zlecenia i pokrewnych wykonywało nieco ponad 1,5 mln osób. To o 5,4 proc. więcej niż na koniec września 2024 r.</w:t>
      </w:r>
    </w:p>
    <w:p w14:paraId="1EBC7D31" w14:textId="77777777" w:rsidR="006A0601" w:rsidRPr="006A0601" w:rsidRDefault="006A0601" w:rsidP="00033EEC">
      <w:pPr>
        <w:jc w:val="both"/>
      </w:pPr>
      <w:r w:rsidRPr="006A0601">
        <w:t>Na koniec grudnia 2024 r. w Polsce było 2457,6 tys. osób wykonujących pracę na podstawie umów zlecenia i pokrewnych (zleceniobiorców), wśród nich większy był udział kobiet, które stanowiły 51,3% zleceniobiorców. Ten rodzaj umów był wykorzystywany głównie w sektorze prywatnym, w którym skupionych było 89,3% ogółu zleceniobiorców, w sektorze publicznym kobiety stanowiły 58,3%, a w prywatnym 50,4% udziału w ogólnej liczbie zleceniobiorców.</w:t>
      </w:r>
      <w:r w:rsidRPr="006A0601">
        <w:rPr>
          <w:vertAlign w:val="superscript"/>
        </w:rPr>
        <w:footnoteReference w:id="3"/>
      </w:r>
    </w:p>
    <w:p w14:paraId="401B709B" w14:textId="49D5959D" w:rsidR="006A0601" w:rsidRPr="006A0601" w:rsidRDefault="006A0601" w:rsidP="00033EEC">
      <w:pPr>
        <w:jc w:val="both"/>
      </w:pPr>
      <w:r w:rsidRPr="006A0601">
        <w:t>Pracodawcy przy zatrudnieniu młodych kobiet biorą pod uwagę jej plany macierzyńskie. Widoczne jest to w badaniach. Jak wynika z raportu Hays „Kobiety na rynku pracy 2023. Polityka DE&amp;I w praktyce”: postrzeganie kobiet przez pryzmat nawet potencjalnego macierzyństwa stanowi jedno z większych wyzwań, przed jakimi stoją profesjonalistki. Mimo, że zmienia się kultura pracy i pytania o dzieci na spotkaniach rekrutacyjnych czy komentarze sugerujące, że na kobietach wychowujących dzieci można mniej polegać są coraz rzadsze, to fakt posiadania dzieci czy też potencjalnych planów z tym związanych wciąż bywa brany pod uwagę w decyzjach o zatrudnieniu lub awansie.</w:t>
      </w:r>
      <w:r w:rsidRPr="006A0601">
        <w:rPr>
          <w:vertAlign w:val="superscript"/>
        </w:rPr>
        <w:footnoteReference w:id="4"/>
      </w:r>
    </w:p>
    <w:p w14:paraId="77BBBFCC" w14:textId="77777777" w:rsidR="006A0601" w:rsidRPr="006A0601" w:rsidRDefault="006A0601" w:rsidP="00033EEC">
      <w:pPr>
        <w:jc w:val="both"/>
      </w:pPr>
      <w:r w:rsidRPr="006A0601">
        <w:t xml:space="preserve">Pracodawcy, zwłaszcza będący przedsiębiorcami wskazują, że jednym powodów dla których nie chcą zatrudniać młodych kobiet jest obowiązek zapłaty przez nich wynagrodzenia chorobowego przez pierwsze 33 dni w roku zwolnienia lekarskiego i to płatnego 100% wynagrodzenia. Oznacza to dla nich podwójny wydatek - związany z zapłatą wynagrodzenia oraz zatrudnieniem innego pracownika na zastępstwo. Obawy te znajdują uzasadnienie w świetle obowiązujących przepisów. Wskazać należy, że oprócz wysokich kosztów nośników energii, koszty zatrudnienia są wskazywane jako te, które stanowią największy wydatek w budżetach przedsiębiorców. Koszty te rosną rok do roku. Oprócz wynagrodzenia, pracodawcę obciążają koszty składek na ubezpieczenie społeczne. </w:t>
      </w:r>
    </w:p>
    <w:p w14:paraId="78B9FEF9" w14:textId="4CB5EA6E" w:rsidR="006A0601" w:rsidRPr="006A0601" w:rsidRDefault="006A0601" w:rsidP="00033EEC">
      <w:pPr>
        <w:jc w:val="both"/>
      </w:pPr>
      <w:bookmarkStart w:id="0" w:name="_heading=h.bdte2antf5m8"/>
      <w:bookmarkEnd w:id="0"/>
      <w:r w:rsidRPr="006A0601">
        <w:t xml:space="preserve">Wynagrodzenie przysługujące w trakcie ciąży regulowane jest zarówno przez przepisy Kodeksu pracy jak i ustawy z dnia 25 czerwca 1999 r. o świadczeniach pieniężnych z ubezpieczenia społecznego w razie choroby i macierzyństwa. Art. 92 § 1 Kodeksu pracy przewiduje, że za czas niezdolności pracownika do pracy wskutek ciąży trwającej łącznie do 33 dni w ciągu roku kalendarzowego pracownik zachowuje prawo do 100% wynagrodzenia. Wynagrodzenie wypłaca pracodawca. Wynagrodzenie chorobowe oblicza się według zasad obowiązujących przy ustalaniu podstawy wymiaru zasiłku chorobowego i wypłaca za każdy dzień niezdolności do pracy, nie wyłączając dni wolnych od pracy. Z kolei w myśl art. 92 § 4 Kodeksu pracy za czas niezdolności do pracy trwający łącznie dłużej niż 33 dni w ciągu roku kalendarzowego pracownikowi przysługuje zasiłek chorobowy na zasadach określonych w odrębnych przepisach. </w:t>
      </w:r>
    </w:p>
    <w:p w14:paraId="12779F0E" w14:textId="7146DFC4" w:rsidR="006A0601" w:rsidRPr="006A0601" w:rsidRDefault="006A0601" w:rsidP="00033EEC">
      <w:pPr>
        <w:jc w:val="both"/>
      </w:pPr>
      <w:r w:rsidRPr="006A0601">
        <w:t xml:space="preserve">Przechodząc na grunt ustawy z dnia 25 czerwca 1999 r. o świadczeniach pieniężnych z ubezpieczenia społecznego w razie choroby i macierzyństwa, zgodnie z art. 4 ust. 1 ubezpieczony nabywa prawo do zasiłku chorobowego po upływie 30 dni nieprzerwanego ubezpieczenia chorobowego - jeżeli podlega obowiązkowo temu ubezpieczeniu (co ma miejsce przy stosunku pracy). Jednocześnie do okresów ubezpieczenia chorobowego, o których mowa w ust. 1, wlicza </w:t>
      </w:r>
      <w:r w:rsidRPr="006A0601">
        <w:lastRenderedPageBreak/>
        <w:t xml:space="preserve">się poprzednie okresy ubezpieczenia chorobowego, jeżeli przerwa między nimi nie przekroczyła 30 dni lub była spowodowana urlopem wychowawczym, urlopem bezpłatnym albo odbywaniem czynnej służby wojskowej przez żołnierza niezawodowego. </w:t>
      </w:r>
    </w:p>
    <w:p w14:paraId="121D94A9" w14:textId="6E0FE0A3" w:rsidR="006A0601" w:rsidRPr="006A0601" w:rsidRDefault="006A0601" w:rsidP="00033EEC">
      <w:pPr>
        <w:jc w:val="both"/>
      </w:pPr>
      <w:r w:rsidRPr="006A0601">
        <w:t>Co do zasady zasiłek chorobowy przysługuje przez okres trwania niezdolności do pracy z powodu choroby nie dłużej jednak niż przez 182 dni, a jeżeli niezdolność do pracy występuje w trakcie ciąży - nie dłużej niż przez 270 dni (art. 8 ustawy). Sama ciąża nie jest powodem do zwolnienia chorobowego</w:t>
      </w:r>
      <w:r w:rsidR="00033EEC">
        <w:t>, n</w:t>
      </w:r>
      <w:r w:rsidRPr="006A0601">
        <w:t>atomiast choroby, które pojawią się w trakcie ciąży już tak. Miesięczny zasiłek chorobowy wynosi 100% podstawy wymiaru zasiłku, jeżeli niezdolność do pracy lub niemożność wykonywania pracy, o której mowa w art. 6 ust. 2 przypada w okresie ciąży. Zasiłek chorobowy przysługuje za każdy dzień niezdolności do pracy, nie wyłączając dni wolnych od pracy (art. 11 ustawy). Art. 12 ustawy przewiduje wyłączenia z pobierania zasiłku chorobowego, m.in. wtedy kiedy pracownicy przysługuje wynagrodzenie chorobowe. Zasiłek chorobowy jest wypłacany przez ZUS.</w:t>
      </w:r>
    </w:p>
    <w:p w14:paraId="13DCD031" w14:textId="67928526" w:rsidR="006A0601" w:rsidRPr="006A0601" w:rsidRDefault="006A0601" w:rsidP="00033EEC">
      <w:pPr>
        <w:jc w:val="both"/>
      </w:pPr>
      <w:r w:rsidRPr="006A0601">
        <w:t>Projekt zakłada zmiany w Kodeksie pracy i ustawie z dnia 25 czerwca 1999 r. o świadczeniach pieniężnych z ubezpieczenia społecznego w razie choroby i macierzyństwa. Od pierwszego dnia niezdolności do pracy w okresie ciąży, pracownica otrzymywać będzie zasiłek chorobowy. Nie będzie jej przysługiwało wynagrodzenie chorobowe, zatem jego wypłata</w:t>
      </w:r>
      <w:r w:rsidR="00033EEC">
        <w:t xml:space="preserve"> </w:t>
      </w:r>
      <w:r w:rsidR="00033EEC" w:rsidRPr="006A0601">
        <w:t>nie będzie</w:t>
      </w:r>
      <w:r w:rsidRPr="006A0601">
        <w:t xml:space="preserve"> obciążała pracodawcy. Zmianie ulegnie art. 92 § 1 poprzez dodanie § 1</w:t>
      </w:r>
      <w:r w:rsidRPr="006A0601">
        <w:rPr>
          <w:vertAlign w:val="superscript"/>
        </w:rPr>
        <w:t>2</w:t>
      </w:r>
      <w:r w:rsidRPr="006A0601">
        <w:t xml:space="preserve"> przewidującego, że za czas niezdolności pracownika do pracy wskutek choroby przypadającej w okresie ciąży - pracownicy przysługuje zasiłek chorobowy na podstawie ustawy z dnia 25 czerwca 1999 r. o świadczeniach pieniężnych z ubezpieczenia społecznego w razie choroby i macierzyństw</w:t>
      </w:r>
      <w:r w:rsidR="00033EEC">
        <w:t>a</w:t>
      </w:r>
      <w:r w:rsidRPr="006A0601">
        <w:t xml:space="preserve">. Wyłączono też stosowanie art. 92 § 1 pkt 1 przywołanego z jednoznacznym wskazaniem, że do pracownicy niezdolnej do pracy wskutek choroby przypadającej w okresie ciąży nie stosuje się przepisów o wynagrodzeniu chorobowym. Z kolei w ustawie z dnia 25 czerwca 1999 r. o świadczeniach pieniężnych z ubezpieczenia społecznego w razie choroby i macierzyństwa w art. 11 dodany zostanie ust. 2a w brzmieniu: w okresie ciąży pracownicy od pierwszego dnia niezdolność do pracy lub niemożność wykonywania pracy, o której mowa w art. 6 ust. 2, przysługuje miesięczny zasiłek chorobowy wynoszący 100% podstawy wymiaru zasiłku. Zachowana zostanie spójność pomiędzy przepisami kodeksowymi i ustawą regulującą zasiłek chorobowy. </w:t>
      </w:r>
    </w:p>
    <w:p w14:paraId="192BB581" w14:textId="77777777" w:rsidR="006A0601" w:rsidRPr="006A0601" w:rsidRDefault="006A0601" w:rsidP="00033EEC">
      <w:pPr>
        <w:jc w:val="both"/>
      </w:pPr>
      <w:r w:rsidRPr="006A0601">
        <w:t xml:space="preserve">Przewidywany termin wejścia w życie ustawy – po upływie 30 dni od dnia wejścia w życie ustawy. Przyjęte </w:t>
      </w:r>
      <w:r w:rsidRPr="006A0601">
        <w:rPr>
          <w:i/>
          <w:iCs/>
        </w:rPr>
        <w:t>vacatio legis</w:t>
      </w:r>
      <w:r w:rsidRPr="006A0601">
        <w:t xml:space="preserve"> zgodne będzie z art. 4 ust. 1 ustawy z dnia 20 lipca 2000 r. o ogłaszaniu aktów normatywnych i niektórych innych aktów prawnych.</w:t>
      </w:r>
    </w:p>
    <w:p w14:paraId="3CDED734" w14:textId="77777777" w:rsidR="006A0601" w:rsidRPr="006A0601" w:rsidRDefault="006A0601" w:rsidP="00033EEC">
      <w:pPr>
        <w:jc w:val="both"/>
      </w:pPr>
      <w:r w:rsidRPr="006A0601">
        <w:t>Projektodawca dostrzega potrzebę uregulowania okresów przejściowych i proponuje, by do niezdolności do pracy lub niemożność wykonywania pracy przypadający w okresie ciąży, który powstał przed dniem wejścia w życie niniejszej ustawy i trwa w dniu wejścia w życie, stosować przepisy ustawy zmienianej w brzmieniu nadanym niniejszą ustawą.</w:t>
      </w:r>
    </w:p>
    <w:p w14:paraId="4BF2A85A" w14:textId="77777777" w:rsidR="006A0601" w:rsidRPr="006A0601" w:rsidRDefault="006A0601" w:rsidP="00033EEC">
      <w:pPr>
        <w:jc w:val="both"/>
      </w:pPr>
      <w:r w:rsidRPr="006A0601">
        <w:t>W przypadku tym pracodawca zaprzestaje wypłaty wynagrodzenia, o którym mowa w art. 92 § 1 ustawy zmienianej w art. 1, od dnia wejścia w życie niniejszej ustawy, a zasiłek chorobowy, o którym mowa w art. 11 ust. 2a ustawy zmienianej w art. 2, przysługuje pracownicy od tego dnia.</w:t>
      </w:r>
    </w:p>
    <w:p w14:paraId="373162F5" w14:textId="4DE7EA58" w:rsidR="006A0601" w:rsidRPr="006A0601" w:rsidRDefault="006A0601" w:rsidP="00033EEC">
      <w:pPr>
        <w:jc w:val="both"/>
        <w:rPr>
          <w:i/>
          <w:iCs/>
        </w:rPr>
      </w:pPr>
      <w:r w:rsidRPr="006A0601">
        <w:t xml:space="preserve">Projektodawca zakłada, że ustawa uchwalona w brzmieniu zaproponowanym niniejszym projektem przyczyni się do poprawy sytuacji kobiet na rynku pracy i odciąży pracodawców od obowiązków wypłaty wynagrodzenia za czas usprawiedliwionej nieobecności kobiety w ciąży. Zwrócić należy uwagę, że pracodawca oprócz ponoszenia kosztów w wysokości 100% wynagrodzenia przez pierwsze 33 dni niezdolności do pracy kobiety w ciąży musi ponieść koszty zatrudnienia innego pracownika na czas nieobecności ciężarnej. Zatem jego koszt w takiej </w:t>
      </w:r>
      <w:r w:rsidRPr="006A0601">
        <w:lastRenderedPageBreak/>
        <w:t>sytuacji jest podwójny. Wzrost zatrudnienia na umowę o pracę zamiast umowy zlecenia poprawi stabilność zatrudnienia, a właśnie stabilność zatrudnienia jest jednym z warunków zakładania rodziny</w:t>
      </w:r>
      <w:r w:rsidR="00033EEC">
        <w:t xml:space="preserve">. </w:t>
      </w:r>
      <w:r w:rsidR="00033EEC" w:rsidRPr="00033EEC">
        <w:t>Stałe zatrudnienie pozwala na stabilizację sytuacji mieszkaniowej - brak takiej stabilności jest wskazywany jako ważna przyczyna wstrzymywania się z decyzją o powiększeniu rodziny.</w:t>
      </w:r>
      <w:r w:rsidRPr="006A0601">
        <w:t xml:space="preserve"> Proponowane rozwiązanie jest realizacją jednych z podstawowych zadań państwa - wsparcie rodziny. Wskazuje na to wprost art. 71 Konstytucji, zgodnie z którym </w:t>
      </w:r>
      <w:r w:rsidRPr="006A0601">
        <w:rPr>
          <w:i/>
          <w:iCs/>
        </w:rPr>
        <w:t>Państwo w swojej polityce społecznej i gospodarczej uwzględnia dobro rodziny. Rodziny znajdujące się w trudnej sytuacji materialnej i społecznej, zwłaszcza wielodzietne i niepełne, mają prawo do szczególnej pomocy ze strony władz publicznych. Matka przed i po urodzeniu dziecka ma prawo do szczególnej pomocy władz publicznych, której zakres określa ustawa.</w:t>
      </w:r>
    </w:p>
    <w:p w14:paraId="7CAE17CF" w14:textId="77777777" w:rsidR="006A0601" w:rsidRPr="006A0601" w:rsidRDefault="006A0601" w:rsidP="00033EEC">
      <w:pPr>
        <w:jc w:val="both"/>
      </w:pPr>
      <w:r w:rsidRPr="006A0601">
        <w:t xml:space="preserve">Projektodawca zakłada, że długofalowo zmiana przyczyni się do poprawy sytuacji kobiet na rynku na tyle, że zmniejszy obawy przed powiększeniem rodziny i poprawi wskaźnik dzietności w Polsce. A przynajmniej przyczyni się do spowolnienia negatywny trend spadku. Koszty polityki demograficznej nie powinny obciążać budżetów pracodawców, zwłaszcza przedsiębiorców. </w:t>
      </w:r>
    </w:p>
    <w:p w14:paraId="3DD452FD" w14:textId="77777777" w:rsidR="006A0601" w:rsidRPr="006A0601" w:rsidRDefault="006A0601" w:rsidP="00033EEC">
      <w:pPr>
        <w:jc w:val="both"/>
      </w:pPr>
      <w:r w:rsidRPr="006A0601">
        <w:t>Zmiana wpływa bezpośrednio na sposób wykonywania działalności gospodarczej zmniejszając koszty zatrudnienia pracownika oraz pośrednio na zwiększenie zatrudnienia z tytułu umowy o pracę.</w:t>
      </w:r>
    </w:p>
    <w:p w14:paraId="1580983E" w14:textId="77777777" w:rsidR="006A0601" w:rsidRPr="006A0601" w:rsidRDefault="006A0601" w:rsidP="00033EEC">
      <w:pPr>
        <w:jc w:val="both"/>
      </w:pPr>
      <w:r w:rsidRPr="006A0601">
        <w:t>Projekt pośrednio wpływa na sytuację przedsiębiorców zdejmując z nich koszty wynagrodzenia pracownicy w ciąży przez okres wynagrodzenia chorobowego, czyli 33 pierwszych dni niezdolności do pracy. Nie wypływa bezpośrednio na zasady podejmowania, wykonywania, prowadzenia działalności gospodarczej.</w:t>
      </w:r>
    </w:p>
    <w:p w14:paraId="015D3E52" w14:textId="77777777" w:rsidR="006A0601" w:rsidRPr="006A0601" w:rsidRDefault="006A0601" w:rsidP="00033EEC">
      <w:pPr>
        <w:jc w:val="both"/>
      </w:pPr>
      <w:r w:rsidRPr="006A0601">
        <w:t>Szacuje się, że zmiana pociągnie za sobą zwiększenie wydatków ZUS-u w krótkiej perspektywie czasowej, lecz w dłuższej będą niwelowane przez wzrost zatrudnionych na umowę o pracę, dla których składka na ubezpieczenie chorobowe jest obowiązkowa. Podejmowane działanie ma charakter prodemograficzny. Rolą państwa jest wspieranie dzietności, gdyż pozwoli to zmniejszyć lukę na rynku pracy i niedobory w zasilaniu systemu ubezpieczeń społecznych.</w:t>
      </w:r>
    </w:p>
    <w:p w14:paraId="712C8150" w14:textId="77777777" w:rsidR="006A0601" w:rsidRPr="006A0601" w:rsidRDefault="006A0601" w:rsidP="00033EEC">
      <w:pPr>
        <w:jc w:val="both"/>
      </w:pPr>
      <w:bookmarkStart w:id="1" w:name="_Hlk225090322"/>
      <w:r w:rsidRPr="006A0601">
        <w:t>Prezes ZUS podał, że wydatki na zasiłki chorobowe w 2023 r. wyniosły ~27 mld zł, z czego ~16 mld zł pokrył Fundusz Ubezpieczeń Społecznych (ZUS), a ~11 mld zł — pracodawcy (wynagrodzenia chorobowe). To odnosi się do pracowników ogółem i wszystkich przyczyn.</w:t>
      </w:r>
      <w:r w:rsidRPr="006A0601">
        <w:rPr>
          <w:vertAlign w:val="superscript"/>
        </w:rPr>
        <w:footnoteReference w:id="5"/>
      </w:r>
    </w:p>
    <w:p w14:paraId="5369DCBD" w14:textId="7B0AE375" w:rsidR="006A0601" w:rsidRPr="006A0601" w:rsidRDefault="006A0601" w:rsidP="00033EEC">
      <w:pPr>
        <w:jc w:val="both"/>
      </w:pPr>
      <w:r w:rsidRPr="006A0601">
        <w:t>Gdyby w stosunku do wszystkich pracowników przyjęte zostało, że od 1.dnia nieobecności należność pokrywa FUS to byłby to koszt rzędu ~11 mld zł/rok — bo tyle wynoszą rocznie wydatki pracodawców na wynagrodzenia chorobowe. W raporcie ZUS „Absencja chorobowa w 2023 r.” kategoria „ciąża, poród i połóg” odpowiadała za 14,2% ogółu dni absencji (33,7 mln dni).</w:t>
      </w:r>
      <w:r w:rsidRPr="006A0601">
        <w:rPr>
          <w:vertAlign w:val="superscript"/>
        </w:rPr>
        <w:footnoteReference w:id="6"/>
      </w:r>
      <w:r w:rsidRPr="006A0601">
        <w:t xml:space="preserve"> Koszt dla FUS wyniesie ok 1,5 mld zł wyliczonego w następujący sposób: 11 mld × 14,2% = 1,562 mld zł; udział 14,2% to „ciąża, poród i połóg” w liczbie dni absencji chorobowej w 2023 r. wg ZUS. Częściowo koszt ten będzie pokryty ze wzrostu liczby ubezpieczonych obowiązkową składką chorobową. Natomiast decydująca jest perspektywa długofalowa poprawiająca wskaźnik dzietności. </w:t>
      </w:r>
    </w:p>
    <w:bookmarkEnd w:id="1"/>
    <w:p w14:paraId="1F461BA6" w14:textId="77777777" w:rsidR="006A0601" w:rsidRPr="006A0601" w:rsidRDefault="006A0601" w:rsidP="00033EEC">
      <w:pPr>
        <w:jc w:val="both"/>
      </w:pPr>
      <w:r w:rsidRPr="006A0601">
        <w:t xml:space="preserve">Projekt przyczyni się także do przeciwdziałania dyskryminacji kobiet na rynku pracy co jest zgodne z międzynarodowymi zobowiązaniami podjętymi przez Polskę. Polska ratyfikowała konwencję w sprawie likwidacji wszelkich form dyskryminacji kobiet w 1980 r., więc zgodnie z art. 2 parlament </w:t>
      </w:r>
      <w:r w:rsidRPr="006A0601">
        <w:lastRenderedPageBreak/>
        <w:t>powinien podjąć wszelkie właściwe kroki prawne by zlikwidować systemową dyskryminację między innymi przez przedsiębiorstwa. Dodatkowo art. 11 zobowiązuje strony konwencji między innymi do zagwarantowania prawa do ochrony zdrowia i bezpiecznych warunków pracy, włączając w to ochronę zdolności do rodzenia potomstwa - niewątpliwe niniejszy projekt ustawy dąży do lepszego zabezpieczenia zdrowotnego kobiet w ciąży.</w:t>
      </w:r>
    </w:p>
    <w:p w14:paraId="5F9F72BD" w14:textId="77777777" w:rsidR="006A0601" w:rsidRPr="006A0601" w:rsidRDefault="006A0601" w:rsidP="00033EEC">
      <w:pPr>
        <w:jc w:val="both"/>
      </w:pPr>
      <w:r w:rsidRPr="006A0601">
        <w:t>Projekt jest zgodny z prawem Unii Europejskiej.</w:t>
      </w:r>
    </w:p>
    <w:p w14:paraId="0301A8C9" w14:textId="77777777" w:rsidR="006A0601" w:rsidRPr="006A0601" w:rsidRDefault="006A0601" w:rsidP="00033EEC">
      <w:pPr>
        <w:jc w:val="both"/>
      </w:pPr>
      <w:r w:rsidRPr="006A0601">
        <w:t>Projekt ustawy nie wymaga przedłożenia właściwym instytucjom i organom Unii Europejskiej, w tym Europejskiemu Bankowi Centralnemu, w celu uzyskania opinii, dokonania powiadomienia, konsultacji albo uzgodnienia.</w:t>
      </w:r>
    </w:p>
    <w:p w14:paraId="71B4DE9D" w14:textId="77777777" w:rsidR="006A0601" w:rsidRPr="006A0601" w:rsidRDefault="006A0601" w:rsidP="00033EEC">
      <w:pPr>
        <w:jc w:val="both"/>
      </w:pPr>
      <w:r w:rsidRPr="006A0601">
        <w:t>Projekt nie podlega procedurze notyfikacji.</w:t>
      </w:r>
    </w:p>
    <w:p w14:paraId="52F90125" w14:textId="77777777" w:rsidR="00F740E1" w:rsidRDefault="00F740E1" w:rsidP="00033EEC">
      <w:pPr>
        <w:jc w:val="both"/>
      </w:pPr>
    </w:p>
    <w:sectPr w:rsidR="00F7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7256" w14:textId="77777777" w:rsidR="005F12D0" w:rsidRDefault="005F12D0" w:rsidP="006A0601">
      <w:pPr>
        <w:spacing w:after="0" w:line="240" w:lineRule="auto"/>
      </w:pPr>
      <w:r>
        <w:separator/>
      </w:r>
    </w:p>
  </w:endnote>
  <w:endnote w:type="continuationSeparator" w:id="0">
    <w:p w14:paraId="1EDF2FCF" w14:textId="77777777" w:rsidR="005F12D0" w:rsidRDefault="005F12D0" w:rsidP="006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9447" w14:textId="77777777" w:rsidR="005F12D0" w:rsidRDefault="005F12D0" w:rsidP="006A0601">
      <w:pPr>
        <w:spacing w:after="0" w:line="240" w:lineRule="auto"/>
      </w:pPr>
      <w:r>
        <w:separator/>
      </w:r>
    </w:p>
  </w:footnote>
  <w:footnote w:type="continuationSeparator" w:id="0">
    <w:p w14:paraId="5E1FE868" w14:textId="77777777" w:rsidR="005F12D0" w:rsidRDefault="005F12D0" w:rsidP="006A0601">
      <w:pPr>
        <w:spacing w:after="0" w:line="240" w:lineRule="auto"/>
      </w:pPr>
      <w:r>
        <w:continuationSeparator/>
      </w:r>
    </w:p>
  </w:footnote>
  <w:footnote w:id="1">
    <w:p w14:paraId="42CD24B3" w14:textId="77777777" w:rsidR="006A0601" w:rsidRDefault="006A0601" w:rsidP="006A0601">
      <w:pPr>
        <w:spacing w:after="0" w:line="240" w:lineRule="auto"/>
        <w:rPr>
          <w:color w:val="000000"/>
          <w:sz w:val="20"/>
          <w:szCs w:val="20"/>
        </w:rPr>
      </w:pPr>
      <w:r>
        <w:rPr>
          <w:vertAlign w:val="superscript"/>
        </w:rPr>
        <w:footnoteRef/>
      </w:r>
      <w:r>
        <w:rPr>
          <w:color w:val="000000"/>
          <w:sz w:val="20"/>
          <w:szCs w:val="20"/>
        </w:rPr>
        <w:t xml:space="preserve"> https://businessinsider.com.pl/gospodarka/ludnosc-polski-spada-alarmujace-dane-gus-o-naszej-demografii-w-2025-roku/trr33kj</w:t>
      </w:r>
    </w:p>
  </w:footnote>
  <w:footnote w:id="2">
    <w:p w14:paraId="5305B494" w14:textId="77777777" w:rsidR="006A0601" w:rsidRDefault="006A0601" w:rsidP="006A0601">
      <w:pPr>
        <w:spacing w:after="0" w:line="240" w:lineRule="auto"/>
        <w:rPr>
          <w:color w:val="000000"/>
          <w:sz w:val="20"/>
          <w:szCs w:val="20"/>
        </w:rPr>
      </w:pPr>
      <w:r>
        <w:rPr>
          <w:vertAlign w:val="superscript"/>
        </w:rPr>
        <w:footnoteRef/>
      </w:r>
      <w:r>
        <w:rPr>
          <w:color w:val="000000"/>
          <w:sz w:val="20"/>
          <w:szCs w:val="20"/>
        </w:rPr>
        <w:t xml:space="preserve"> https://oko.press/pulapka-niskiej-dzietnosci-zbiera-zniwa-polki-nigdy-nie-rodzily-tak-malo-dlaczego-5-powodow</w:t>
      </w:r>
    </w:p>
  </w:footnote>
  <w:footnote w:id="3">
    <w:p w14:paraId="1CED6B88" w14:textId="77777777" w:rsidR="006A0601" w:rsidRDefault="006A0601" w:rsidP="006A0601">
      <w:pPr>
        <w:spacing w:after="0" w:line="240" w:lineRule="auto"/>
        <w:rPr>
          <w:color w:val="000000"/>
          <w:sz w:val="20"/>
          <w:szCs w:val="20"/>
        </w:rPr>
      </w:pPr>
      <w:r>
        <w:rPr>
          <w:vertAlign w:val="superscript"/>
        </w:rPr>
        <w:footnoteRef/>
      </w:r>
      <w:r>
        <w:rPr>
          <w:color w:val="000000"/>
          <w:sz w:val="20"/>
          <w:szCs w:val="20"/>
        </w:rPr>
        <w:t xml:space="preserve"> https://stat.gov.pl/statystyki-eksperymentalne/kapital-ludzki/wykonujacy-prace-na-podstawie-umow-zlecenia-i-pokrewnych-w-polsce-w-grudniu-2024-r-,16,8.html</w:t>
      </w:r>
    </w:p>
  </w:footnote>
  <w:footnote w:id="4">
    <w:p w14:paraId="5B430B1C" w14:textId="77777777" w:rsidR="006A0601" w:rsidRDefault="006A0601" w:rsidP="006A0601">
      <w:pPr>
        <w:spacing w:after="0" w:line="240" w:lineRule="auto"/>
        <w:rPr>
          <w:color w:val="000000"/>
          <w:sz w:val="20"/>
          <w:szCs w:val="20"/>
        </w:rPr>
      </w:pPr>
      <w:r>
        <w:rPr>
          <w:vertAlign w:val="superscript"/>
        </w:rPr>
        <w:footnoteRef/>
      </w:r>
      <w:r>
        <w:rPr>
          <w:color w:val="000000"/>
          <w:sz w:val="20"/>
          <w:szCs w:val="20"/>
        </w:rPr>
        <w:t xml:space="preserve"> https://bpcc.org.pl/pl/dyskryminacja-i-uprzedzenia-to-najwieksze-bariery-utrudniajace-kobietom-rozwoj-na-rynku-pracy/</w:t>
      </w:r>
    </w:p>
  </w:footnote>
  <w:footnote w:id="5">
    <w:p w14:paraId="360E0EAF" w14:textId="77777777" w:rsidR="006A0601" w:rsidRDefault="006A0601" w:rsidP="006A0601">
      <w:pPr>
        <w:pStyle w:val="Tekstprzypisudolnego"/>
      </w:pPr>
      <w:r>
        <w:rPr>
          <w:rStyle w:val="Odwoanieprzypisudolnego"/>
        </w:rPr>
        <w:footnoteRef/>
      </w:r>
      <w:r>
        <w:t xml:space="preserve"> Dane pochodzą z wypowiedzi prezesa ZUS oraz raportów z 2024/2025 roku.</w:t>
      </w:r>
    </w:p>
  </w:footnote>
  <w:footnote w:id="6">
    <w:p w14:paraId="54561D6C" w14:textId="77777777" w:rsidR="006A0601" w:rsidRDefault="006A0601" w:rsidP="006A0601">
      <w:pPr>
        <w:pStyle w:val="Tekstprzypisudolnego"/>
      </w:pPr>
      <w:r>
        <w:rPr>
          <w:rStyle w:val="Odwoanieprzypisudolnego"/>
        </w:rPr>
        <w:footnoteRef/>
      </w:r>
      <w:r>
        <w:t xml:space="preserve"> https://www.zus.pl/documents/10182/39590/Absencja+chorobowa_raport_2023+.pdf/9be10057-0b2b-74f5-d397-2de1eefb1259?t=1710850664000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01"/>
    <w:rsid w:val="00033EEC"/>
    <w:rsid w:val="001B7544"/>
    <w:rsid w:val="00266011"/>
    <w:rsid w:val="00271A3D"/>
    <w:rsid w:val="005F12D0"/>
    <w:rsid w:val="006A0601"/>
    <w:rsid w:val="0073609B"/>
    <w:rsid w:val="00AD477F"/>
    <w:rsid w:val="00CE7AEB"/>
    <w:rsid w:val="00D6658E"/>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CD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0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0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06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06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06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06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06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06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06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06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06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06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06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06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06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06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06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0601"/>
    <w:rPr>
      <w:rFonts w:eastAsiaTheme="majorEastAsia" w:cstheme="majorBidi"/>
      <w:color w:val="272727" w:themeColor="text1" w:themeTint="D8"/>
    </w:rPr>
  </w:style>
  <w:style w:type="paragraph" w:styleId="Tytu">
    <w:name w:val="Title"/>
    <w:basedOn w:val="Normalny"/>
    <w:next w:val="Normalny"/>
    <w:link w:val="TytuZnak"/>
    <w:uiPriority w:val="10"/>
    <w:qFormat/>
    <w:rsid w:val="006A0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06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06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06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0601"/>
    <w:pPr>
      <w:spacing w:before="160"/>
      <w:jc w:val="center"/>
    </w:pPr>
    <w:rPr>
      <w:i/>
      <w:iCs/>
      <w:color w:val="404040" w:themeColor="text1" w:themeTint="BF"/>
    </w:rPr>
  </w:style>
  <w:style w:type="character" w:customStyle="1" w:styleId="CytatZnak">
    <w:name w:val="Cytat Znak"/>
    <w:basedOn w:val="Domylnaczcionkaakapitu"/>
    <w:link w:val="Cytat"/>
    <w:uiPriority w:val="29"/>
    <w:rsid w:val="006A0601"/>
    <w:rPr>
      <w:i/>
      <w:iCs/>
      <w:color w:val="404040" w:themeColor="text1" w:themeTint="BF"/>
    </w:rPr>
  </w:style>
  <w:style w:type="paragraph" w:styleId="Akapitzlist">
    <w:name w:val="List Paragraph"/>
    <w:basedOn w:val="Normalny"/>
    <w:uiPriority w:val="34"/>
    <w:qFormat/>
    <w:rsid w:val="006A0601"/>
    <w:pPr>
      <w:ind w:left="720"/>
      <w:contextualSpacing/>
    </w:pPr>
  </w:style>
  <w:style w:type="character" w:styleId="Wyrnienieintensywne">
    <w:name w:val="Intense Emphasis"/>
    <w:basedOn w:val="Domylnaczcionkaakapitu"/>
    <w:uiPriority w:val="21"/>
    <w:qFormat/>
    <w:rsid w:val="006A0601"/>
    <w:rPr>
      <w:i/>
      <w:iCs/>
      <w:color w:val="0F4761" w:themeColor="accent1" w:themeShade="BF"/>
    </w:rPr>
  </w:style>
  <w:style w:type="paragraph" w:styleId="Cytatintensywny">
    <w:name w:val="Intense Quote"/>
    <w:basedOn w:val="Normalny"/>
    <w:next w:val="Normalny"/>
    <w:link w:val="CytatintensywnyZnak"/>
    <w:uiPriority w:val="30"/>
    <w:qFormat/>
    <w:rsid w:val="006A0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0601"/>
    <w:rPr>
      <w:i/>
      <w:iCs/>
      <w:color w:val="0F4761" w:themeColor="accent1" w:themeShade="BF"/>
    </w:rPr>
  </w:style>
  <w:style w:type="character" w:styleId="Odwoanieintensywne">
    <w:name w:val="Intense Reference"/>
    <w:basedOn w:val="Domylnaczcionkaakapitu"/>
    <w:uiPriority w:val="32"/>
    <w:qFormat/>
    <w:rsid w:val="006A0601"/>
    <w:rPr>
      <w:b/>
      <w:bCs/>
      <w:smallCaps/>
      <w:color w:val="0F4761" w:themeColor="accent1" w:themeShade="BF"/>
      <w:spacing w:val="5"/>
    </w:rPr>
  </w:style>
  <w:style w:type="paragraph" w:styleId="Tekstprzypisudolnego">
    <w:name w:val="footnote text"/>
    <w:link w:val="TekstprzypisudolnegoZnak"/>
    <w:uiPriority w:val="99"/>
    <w:semiHidden/>
    <w:unhideWhenUsed/>
    <w:rsid w:val="006A0601"/>
    <w:pPr>
      <w:spacing w:after="0" w:line="240" w:lineRule="auto"/>
    </w:pPr>
    <w:rPr>
      <w:rFonts w:ascii="Calibri" w:eastAsia="Calibri" w:hAnsi="Calibri" w:cs="Calibri"/>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6A0601"/>
    <w:rPr>
      <w:rFonts w:ascii="Calibri" w:eastAsia="Calibri" w:hAnsi="Calibri" w:cs="Calibri"/>
      <w:kern w:val="0"/>
      <w:sz w:val="20"/>
      <w:szCs w:val="20"/>
      <w:lang w:eastAsia="pl-PL"/>
    </w:rPr>
  </w:style>
  <w:style w:type="character" w:styleId="Odwoanieprzypisudolnego">
    <w:name w:val="footnote reference"/>
    <w:basedOn w:val="Domylnaczcionkaakapitu"/>
    <w:uiPriority w:val="99"/>
    <w:semiHidden/>
    <w:unhideWhenUsed/>
    <w:rsid w:val="006A0601"/>
    <w:rPr>
      <w:vertAlign w:val="superscript"/>
    </w:rPr>
  </w:style>
  <w:style w:type="paragraph" w:styleId="Nagwek">
    <w:name w:val="header"/>
    <w:basedOn w:val="Normalny"/>
    <w:link w:val="NagwekZnak"/>
    <w:uiPriority w:val="99"/>
    <w:unhideWhenUsed/>
    <w:rsid w:val="00271A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1A3D"/>
  </w:style>
  <w:style w:type="paragraph" w:styleId="Stopka">
    <w:name w:val="footer"/>
    <w:basedOn w:val="Normalny"/>
    <w:link w:val="StopkaZnak"/>
    <w:uiPriority w:val="99"/>
    <w:unhideWhenUsed/>
    <w:rsid w:val="00271A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12762</Characters>
  <Application>Microsoft Office Word</Application>
  <DocSecurity>0</DocSecurity>
  <Lines>106</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2026-04-14T09:40:00Z</dcterms:created>
  <dcterms:modified xsi:type="dcterms:W3CDTF">2026-04-14T09:40:00Z</dcterms:modified>
</cp:coreProperties>
</file>