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4A842B0" w:rsidR="0096232A" w:rsidRDefault="00EB779A" w:rsidP="00036C89">
      <w:pPr>
        <w:spacing w:line="360" w:lineRule="auto"/>
        <w:jc w:val="center"/>
      </w:pPr>
      <w:r>
        <w:rPr>
          <w:b/>
          <w:bCs/>
        </w:rPr>
        <w:t>U</w:t>
      </w:r>
      <w:r w:rsidR="00036C89">
        <w:rPr>
          <w:b/>
          <w:bCs/>
        </w:rPr>
        <w:t xml:space="preserve"> </w:t>
      </w:r>
      <w:r>
        <w:rPr>
          <w:b/>
          <w:bCs/>
        </w:rPr>
        <w:t>C</w:t>
      </w:r>
      <w:r w:rsidR="00036C89">
        <w:rPr>
          <w:b/>
          <w:bCs/>
        </w:rPr>
        <w:t xml:space="preserve"> </w:t>
      </w:r>
      <w:r>
        <w:rPr>
          <w:b/>
          <w:bCs/>
        </w:rPr>
        <w:t>H</w:t>
      </w:r>
      <w:r w:rsidR="00036C89">
        <w:rPr>
          <w:b/>
          <w:bCs/>
        </w:rPr>
        <w:t xml:space="preserve"> </w:t>
      </w:r>
      <w:r>
        <w:rPr>
          <w:b/>
          <w:bCs/>
        </w:rPr>
        <w:t>W</w:t>
      </w:r>
      <w:r w:rsidR="00036C89">
        <w:rPr>
          <w:b/>
          <w:bCs/>
        </w:rPr>
        <w:t xml:space="preserve"> </w:t>
      </w:r>
      <w:r>
        <w:rPr>
          <w:b/>
          <w:bCs/>
        </w:rPr>
        <w:t>A</w:t>
      </w:r>
      <w:r w:rsidR="00036C89">
        <w:rPr>
          <w:b/>
          <w:bCs/>
        </w:rPr>
        <w:t xml:space="preserve"> </w:t>
      </w:r>
      <w:r>
        <w:rPr>
          <w:b/>
          <w:bCs/>
        </w:rPr>
        <w:t>Ł</w:t>
      </w:r>
      <w:r w:rsidR="00036C89">
        <w:rPr>
          <w:b/>
          <w:bCs/>
        </w:rPr>
        <w:t xml:space="preserve"> </w:t>
      </w:r>
      <w:r>
        <w:rPr>
          <w:b/>
          <w:bCs/>
        </w:rPr>
        <w:t>A</w:t>
      </w:r>
    </w:p>
    <w:p w14:paraId="00000002" w14:textId="49C7538A" w:rsidR="0096232A" w:rsidRDefault="00EB779A" w:rsidP="00036C89">
      <w:pPr>
        <w:spacing w:line="360" w:lineRule="auto"/>
        <w:jc w:val="center"/>
      </w:pPr>
      <w:r>
        <w:rPr>
          <w:b/>
          <w:bCs/>
        </w:rPr>
        <w:t>S</w:t>
      </w:r>
      <w:r w:rsidR="00036C89">
        <w:rPr>
          <w:b/>
          <w:bCs/>
        </w:rPr>
        <w:t xml:space="preserve"> </w:t>
      </w:r>
      <w:r>
        <w:rPr>
          <w:b/>
          <w:bCs/>
        </w:rPr>
        <w:t>E</w:t>
      </w:r>
      <w:r w:rsidR="00036C89">
        <w:rPr>
          <w:b/>
          <w:bCs/>
        </w:rPr>
        <w:t xml:space="preserve"> </w:t>
      </w:r>
      <w:r>
        <w:rPr>
          <w:b/>
          <w:bCs/>
        </w:rPr>
        <w:t>J</w:t>
      </w:r>
      <w:r w:rsidR="00036C89">
        <w:rPr>
          <w:b/>
          <w:bCs/>
        </w:rPr>
        <w:t xml:space="preserve"> </w:t>
      </w:r>
      <w:r>
        <w:rPr>
          <w:b/>
          <w:bCs/>
        </w:rPr>
        <w:t>M</w:t>
      </w:r>
      <w:r w:rsidR="00036C89">
        <w:rPr>
          <w:b/>
          <w:bCs/>
        </w:rPr>
        <w:t xml:space="preserve"> </w:t>
      </w:r>
      <w:r>
        <w:rPr>
          <w:b/>
          <w:bCs/>
        </w:rPr>
        <w:t>U</w:t>
      </w:r>
      <w:r w:rsidR="00036C89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036C89">
        <w:rPr>
          <w:b/>
          <w:bCs/>
        </w:rPr>
        <w:t xml:space="preserve"> </w:t>
      </w:r>
      <w:r>
        <w:rPr>
          <w:b/>
          <w:bCs/>
        </w:rPr>
        <w:t>R</w:t>
      </w:r>
      <w:r w:rsidR="00036C89">
        <w:rPr>
          <w:b/>
          <w:bCs/>
        </w:rPr>
        <w:t xml:space="preserve"> </w:t>
      </w:r>
      <w:r>
        <w:rPr>
          <w:b/>
          <w:bCs/>
        </w:rPr>
        <w:t>Z</w:t>
      </w:r>
      <w:r w:rsidR="00036C89">
        <w:rPr>
          <w:b/>
          <w:bCs/>
        </w:rPr>
        <w:t xml:space="preserve"> </w:t>
      </w:r>
      <w:r>
        <w:rPr>
          <w:b/>
          <w:bCs/>
        </w:rPr>
        <w:t>E</w:t>
      </w:r>
      <w:r w:rsidR="00036C89">
        <w:rPr>
          <w:b/>
          <w:bCs/>
        </w:rPr>
        <w:t xml:space="preserve"> </w:t>
      </w:r>
      <w:r>
        <w:rPr>
          <w:b/>
          <w:bCs/>
        </w:rPr>
        <w:t>C</w:t>
      </w:r>
      <w:r w:rsidR="00036C89">
        <w:rPr>
          <w:b/>
          <w:bCs/>
        </w:rPr>
        <w:t xml:space="preserve"> </w:t>
      </w:r>
      <w:r>
        <w:rPr>
          <w:b/>
          <w:bCs/>
        </w:rPr>
        <w:t>Z</w:t>
      </w:r>
      <w:r w:rsidR="00036C89">
        <w:rPr>
          <w:b/>
          <w:bCs/>
        </w:rPr>
        <w:t xml:space="preserve"> </w:t>
      </w:r>
      <w:r>
        <w:rPr>
          <w:b/>
          <w:bCs/>
        </w:rPr>
        <w:t>Y</w:t>
      </w:r>
      <w:r w:rsidR="00036C89">
        <w:rPr>
          <w:b/>
          <w:bCs/>
        </w:rPr>
        <w:t xml:space="preserve"> </w:t>
      </w:r>
      <w:r>
        <w:rPr>
          <w:b/>
          <w:bCs/>
        </w:rPr>
        <w:t>P</w:t>
      </w:r>
      <w:r w:rsidR="00036C89">
        <w:rPr>
          <w:b/>
          <w:bCs/>
        </w:rPr>
        <w:t xml:space="preserve"> </w:t>
      </w:r>
      <w:r>
        <w:rPr>
          <w:b/>
          <w:bCs/>
        </w:rPr>
        <w:t>O</w:t>
      </w:r>
      <w:r w:rsidR="00036C89">
        <w:rPr>
          <w:b/>
          <w:bCs/>
        </w:rPr>
        <w:t xml:space="preserve"> </w:t>
      </w:r>
      <w:r>
        <w:rPr>
          <w:b/>
          <w:bCs/>
        </w:rPr>
        <w:t>S</w:t>
      </w:r>
      <w:r w:rsidR="00036C89">
        <w:rPr>
          <w:b/>
          <w:bCs/>
        </w:rPr>
        <w:t xml:space="preserve"> </w:t>
      </w:r>
      <w:r>
        <w:rPr>
          <w:b/>
          <w:bCs/>
        </w:rPr>
        <w:t>P</w:t>
      </w:r>
      <w:r w:rsidR="00036C89">
        <w:rPr>
          <w:b/>
          <w:bCs/>
        </w:rPr>
        <w:t xml:space="preserve"> </w:t>
      </w:r>
      <w:r>
        <w:rPr>
          <w:b/>
          <w:bCs/>
        </w:rPr>
        <w:t>O</w:t>
      </w:r>
      <w:r w:rsidR="00036C89">
        <w:rPr>
          <w:b/>
          <w:bCs/>
        </w:rPr>
        <w:t xml:space="preserve"> </w:t>
      </w:r>
      <w:r>
        <w:rPr>
          <w:b/>
          <w:bCs/>
        </w:rPr>
        <w:t>L</w:t>
      </w:r>
      <w:r w:rsidR="00036C89">
        <w:rPr>
          <w:b/>
          <w:bCs/>
        </w:rPr>
        <w:t xml:space="preserve"> </w:t>
      </w:r>
      <w:r>
        <w:rPr>
          <w:b/>
          <w:bCs/>
        </w:rPr>
        <w:t>I</w:t>
      </w:r>
      <w:r w:rsidR="00036C89">
        <w:rPr>
          <w:b/>
          <w:bCs/>
        </w:rPr>
        <w:t xml:space="preserve"> </w:t>
      </w:r>
      <w:r>
        <w:rPr>
          <w:b/>
          <w:bCs/>
        </w:rPr>
        <w:t>T</w:t>
      </w:r>
      <w:r w:rsidR="00036C89">
        <w:rPr>
          <w:b/>
          <w:bCs/>
        </w:rPr>
        <w:t xml:space="preserve"> </w:t>
      </w:r>
      <w:r>
        <w:rPr>
          <w:b/>
          <w:bCs/>
        </w:rPr>
        <w:t>E</w:t>
      </w:r>
      <w:r w:rsidR="00036C89">
        <w:rPr>
          <w:b/>
          <w:bCs/>
        </w:rPr>
        <w:t xml:space="preserve"> </w:t>
      </w:r>
      <w:r>
        <w:rPr>
          <w:b/>
          <w:bCs/>
        </w:rPr>
        <w:t>J</w:t>
      </w:r>
      <w:r w:rsidR="00036C89">
        <w:rPr>
          <w:b/>
          <w:bCs/>
        </w:rPr>
        <w:t xml:space="preserve">  </w:t>
      </w:r>
      <w:r>
        <w:rPr>
          <w:b/>
          <w:bCs/>
        </w:rPr>
        <w:t xml:space="preserve"> P</w:t>
      </w:r>
      <w:r w:rsidR="00036C89">
        <w:rPr>
          <w:b/>
          <w:bCs/>
        </w:rPr>
        <w:t xml:space="preserve"> </w:t>
      </w:r>
      <w:r>
        <w:rPr>
          <w:b/>
          <w:bCs/>
        </w:rPr>
        <w:t>O</w:t>
      </w:r>
      <w:r w:rsidR="00036C89">
        <w:rPr>
          <w:b/>
          <w:bCs/>
        </w:rPr>
        <w:t xml:space="preserve"> </w:t>
      </w:r>
      <w:r>
        <w:rPr>
          <w:b/>
          <w:bCs/>
        </w:rPr>
        <w:t>L</w:t>
      </w:r>
      <w:r w:rsidR="00036C89">
        <w:rPr>
          <w:b/>
          <w:bCs/>
        </w:rPr>
        <w:t xml:space="preserve"> </w:t>
      </w:r>
      <w:r>
        <w:rPr>
          <w:b/>
          <w:bCs/>
        </w:rPr>
        <w:t>S</w:t>
      </w:r>
      <w:r w:rsidR="00036C89">
        <w:rPr>
          <w:b/>
          <w:bCs/>
        </w:rPr>
        <w:t xml:space="preserve"> </w:t>
      </w:r>
      <w:r>
        <w:rPr>
          <w:b/>
          <w:bCs/>
        </w:rPr>
        <w:t>K</w:t>
      </w:r>
      <w:r w:rsidR="00036C89">
        <w:rPr>
          <w:b/>
          <w:bCs/>
        </w:rPr>
        <w:t xml:space="preserve"> </w:t>
      </w:r>
      <w:r>
        <w:rPr>
          <w:b/>
          <w:bCs/>
        </w:rPr>
        <w:t>I</w:t>
      </w:r>
      <w:r w:rsidR="00036C89">
        <w:rPr>
          <w:b/>
          <w:bCs/>
        </w:rPr>
        <w:t xml:space="preserve"> </w:t>
      </w:r>
      <w:r>
        <w:rPr>
          <w:b/>
          <w:bCs/>
        </w:rPr>
        <w:t>E</w:t>
      </w:r>
      <w:r w:rsidR="00036C89">
        <w:rPr>
          <w:b/>
          <w:bCs/>
        </w:rPr>
        <w:t xml:space="preserve"> </w:t>
      </w:r>
      <w:r>
        <w:rPr>
          <w:b/>
          <w:bCs/>
        </w:rPr>
        <w:t>J</w:t>
      </w:r>
    </w:p>
    <w:p w14:paraId="00000003" w14:textId="140B49E1" w:rsidR="0096232A" w:rsidRDefault="00EB779A" w:rsidP="00036C89">
      <w:pPr>
        <w:spacing w:line="360" w:lineRule="auto"/>
        <w:jc w:val="center"/>
      </w:pPr>
      <w:r>
        <w:t>z dnia ...</w:t>
      </w:r>
    </w:p>
    <w:p w14:paraId="00000004" w14:textId="77777777" w:rsidR="0096232A" w:rsidRDefault="00EB779A" w:rsidP="00036C89">
      <w:pPr>
        <w:spacing w:line="360" w:lineRule="auto"/>
        <w:jc w:val="center"/>
      </w:pPr>
      <w:r>
        <w:rPr>
          <w:b/>
          <w:bCs/>
        </w:rPr>
        <w:t>w sprawie ustanowienia roku 2027 Rokiem św. Andrzeja Boboli</w:t>
      </w:r>
    </w:p>
    <w:p w14:paraId="00000005" w14:textId="77777777" w:rsidR="0096232A" w:rsidRDefault="0096232A">
      <w:pPr>
        <w:jc w:val="both"/>
      </w:pPr>
    </w:p>
    <w:p w14:paraId="39A3935D" w14:textId="77777777" w:rsidR="00036C89" w:rsidRDefault="00036C8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06" w14:textId="1EABA347" w:rsidR="0096232A" w:rsidRDefault="00EB779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 2027 roku przypada 370. rocznica męczeńskiej śmierci świętego Andrzeja Boboli, jezuity, jednego z patronów Polski. </w:t>
      </w:r>
    </w:p>
    <w:p w14:paraId="74146DE9" w14:textId="77777777" w:rsidR="00036C89" w:rsidRDefault="00036C89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0000007" w14:textId="03E58A16" w:rsidR="0096232A" w:rsidRDefault="00EB779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Andrzej Bobola urodził się w 1591 roku w Strachocinie koło Sanoka w szlacheckiej rodzinie herbu Leliwa. W młodości kształcił się w kolegium jezuitów w Braniewie. </w:t>
      </w:r>
      <w:r w:rsidR="00DF6D17">
        <w:rPr>
          <w:rFonts w:ascii="Times New Roman" w:eastAsia="Times New Roman" w:hAnsi="Times New Roman" w:cs="Times New Roman"/>
        </w:rPr>
        <w:t xml:space="preserve">                               </w:t>
      </w:r>
      <w:r>
        <w:rPr>
          <w:rFonts w:ascii="Times New Roman" w:eastAsia="Times New Roman" w:hAnsi="Times New Roman" w:cs="Times New Roman"/>
        </w:rPr>
        <w:t>W 1611 roku wstąpił do zakonu jezuitów w Wilnie, gdzie 31 lipca 1613 roku złożył śluby zakonne. Studiował na Uniwersytecie Wileńskim filozofię oraz teologię. 12 marca 1622 r. otrzymał święcenia kapłańskie.</w:t>
      </w:r>
    </w:p>
    <w:p w14:paraId="20F9CE6E" w14:textId="77777777" w:rsidR="00036C89" w:rsidRDefault="00036C89">
      <w:pPr>
        <w:spacing w:line="276" w:lineRule="auto"/>
        <w:ind w:firstLine="709"/>
        <w:jc w:val="both"/>
      </w:pPr>
    </w:p>
    <w:p w14:paraId="00000008" w14:textId="274340B1" w:rsidR="0096232A" w:rsidRDefault="00EB77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 xml:space="preserve">Andrzej Bobola to niestrudzony czciciel Najświętszej Marii Panny, założyciel </w:t>
      </w:r>
      <w:r w:rsidR="00DF6D17">
        <w:rPr>
          <w:rFonts w:ascii="Times New Roman" w:eastAsia="Times New Roman" w:hAnsi="Times New Roman" w:cs="Times New Roman"/>
          <w:color w:val="232424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232424"/>
        </w:rPr>
        <w:t xml:space="preserve">i kierownik Sodalicji Mariańskich, kaznodzieja, misjonarz ludowy oraz wykładowca w wielu miejscach Rzeczpospolitej Obojga Narodów. Swoją posługę kapłańską pełnił, m.in. w Nieświeżu, Bobrujsku, Płocku, Warszawie, Połocku. Szczególnie związany był z Wilnem, gdzie spędził z przerwami prawie 20 lat. W kościele św. Kazimierza w Wilnie pełnił funkcję rektora, kaznodziei i spowiednika, w domu profesów prowadził wykłady Pisma Świętego. </w:t>
      </w:r>
      <w:r w:rsidR="00DF6D17">
        <w:rPr>
          <w:rFonts w:ascii="Times New Roman" w:eastAsia="Times New Roman" w:hAnsi="Times New Roman" w:cs="Times New Roman"/>
          <w:color w:val="232424"/>
        </w:rPr>
        <w:t xml:space="preserve">                    </w:t>
      </w:r>
      <w:r>
        <w:rPr>
          <w:rFonts w:ascii="Times New Roman" w:eastAsia="Times New Roman" w:hAnsi="Times New Roman" w:cs="Times New Roman"/>
          <w:color w:val="232424"/>
        </w:rPr>
        <w:t>To tutaj także zasłynął z heroicznej pomocy podczas epidemii dżumy, kiedy to z narażeniem własnego życia opiekował się chorymi, udzielał im spowiedzi oraz dokonywał pochówku.</w:t>
      </w:r>
    </w:p>
    <w:p w14:paraId="4F882D3A" w14:textId="77777777" w:rsidR="00036C89" w:rsidRDefault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00000009" w14:textId="487C38E3" w:rsidR="0096232A" w:rsidRDefault="00EB77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 xml:space="preserve">Andrzej Bobola posiadał wybitne zdolności krasomówcze, cechowała go głęboka wiara </w:t>
      </w:r>
      <w:r w:rsidR="004124EF">
        <w:rPr>
          <w:rFonts w:ascii="Times New Roman" w:eastAsia="Times New Roman" w:hAnsi="Times New Roman" w:cs="Times New Roman"/>
          <w:color w:val="232424"/>
        </w:rPr>
        <w:br/>
      </w:r>
      <w:r>
        <w:rPr>
          <w:rFonts w:ascii="Times New Roman" w:eastAsia="Times New Roman" w:hAnsi="Times New Roman" w:cs="Times New Roman"/>
          <w:color w:val="232424"/>
        </w:rPr>
        <w:t xml:space="preserve">w Boga oraz miłość do </w:t>
      </w:r>
      <w:r w:rsidR="00871FBB">
        <w:rPr>
          <w:rFonts w:ascii="Times New Roman" w:eastAsia="Times New Roman" w:hAnsi="Times New Roman" w:cs="Times New Roman"/>
          <w:color w:val="232424"/>
        </w:rPr>
        <w:t>Polski</w:t>
      </w:r>
      <w:r>
        <w:rPr>
          <w:rFonts w:ascii="Times New Roman" w:eastAsia="Times New Roman" w:hAnsi="Times New Roman" w:cs="Times New Roman"/>
          <w:color w:val="232424"/>
        </w:rPr>
        <w:t xml:space="preserve">. To dzięki tym zaletom jednał sobie młodzież, miał posłuch </w:t>
      </w:r>
      <w:r w:rsidR="004124EF">
        <w:rPr>
          <w:rFonts w:ascii="Times New Roman" w:eastAsia="Times New Roman" w:hAnsi="Times New Roman" w:cs="Times New Roman"/>
          <w:color w:val="232424"/>
        </w:rPr>
        <w:br/>
      </w:r>
      <w:r>
        <w:rPr>
          <w:rFonts w:ascii="Times New Roman" w:eastAsia="Times New Roman" w:hAnsi="Times New Roman" w:cs="Times New Roman"/>
          <w:color w:val="232424"/>
        </w:rPr>
        <w:t xml:space="preserve">u szlachty, mieszczan i chłopów. Ostatnie lata swej działalności poświęcił ziemi pińskiej, podejmując akcję ewangelizacyjną 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wobec </w:t>
      </w:r>
      <w:r>
        <w:rPr>
          <w:rFonts w:ascii="Times New Roman" w:eastAsia="Times New Roman" w:hAnsi="Times New Roman" w:cs="Times New Roman"/>
          <w:color w:val="232424"/>
        </w:rPr>
        <w:t xml:space="preserve">tamtejszej ludności, dzięki której nawracał wielu ludzi. 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Był to czas agresywnej ofensywy moskiewskiego prawosławia </w:t>
      </w:r>
      <w:r w:rsidR="00EB4F82">
        <w:rPr>
          <w:rFonts w:ascii="Times New Roman" w:eastAsia="Times New Roman" w:hAnsi="Times New Roman" w:cs="Times New Roman"/>
          <w:color w:val="232424"/>
        </w:rPr>
        <w:t xml:space="preserve">– katoliccy kapłani masowo ginęli z rąk Rosjan podczas najazdu imperium na Rzeczpospolitą w latach 1654-1667. </w:t>
      </w:r>
      <w:r>
        <w:rPr>
          <w:rFonts w:ascii="Times New Roman" w:eastAsia="Times New Roman" w:hAnsi="Times New Roman" w:cs="Times New Roman"/>
          <w:color w:val="232424"/>
        </w:rPr>
        <w:t xml:space="preserve">Świetna znajomość greckich Ojców Kościoła oraz cechy osobiste pozwalały mu odnosić sukcesy w dysputach z przedstawicielami prawosławia, którego wyznawcy pod wpływem Andrzeja Boboli licznie przechodzili na katolicyzm. </w:t>
      </w:r>
      <w:r w:rsidR="00871FBB">
        <w:rPr>
          <w:rFonts w:ascii="Times New Roman" w:eastAsia="Times New Roman" w:hAnsi="Times New Roman" w:cs="Times New Roman"/>
          <w:color w:val="232424"/>
        </w:rPr>
        <w:t>Jego energia, żarliwa p</w:t>
      </w:r>
      <w:r>
        <w:rPr>
          <w:rFonts w:ascii="Times New Roman" w:eastAsia="Times New Roman" w:hAnsi="Times New Roman" w:cs="Times New Roman"/>
          <w:color w:val="232424"/>
        </w:rPr>
        <w:t>raca duszpasterska,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 </w:t>
      </w:r>
      <w:r>
        <w:rPr>
          <w:rFonts w:ascii="Times New Roman" w:eastAsia="Times New Roman" w:hAnsi="Times New Roman" w:cs="Times New Roman"/>
          <w:color w:val="232424"/>
        </w:rPr>
        <w:t xml:space="preserve"> 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sprawiły, </w:t>
      </w:r>
      <w:r>
        <w:rPr>
          <w:rFonts w:ascii="Times New Roman" w:eastAsia="Times New Roman" w:hAnsi="Times New Roman" w:cs="Times New Roman"/>
          <w:color w:val="232424"/>
        </w:rPr>
        <w:t>że już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 </w:t>
      </w:r>
      <w:r>
        <w:rPr>
          <w:rFonts w:ascii="Times New Roman" w:eastAsia="Times New Roman" w:hAnsi="Times New Roman" w:cs="Times New Roman"/>
          <w:color w:val="232424"/>
        </w:rPr>
        <w:t>u współczesnych zyskał przydomek „duszochwata” oraz „Apostoła P</w:t>
      </w:r>
      <w:r w:rsidR="00EB4F82">
        <w:rPr>
          <w:rFonts w:ascii="Times New Roman" w:eastAsia="Times New Roman" w:hAnsi="Times New Roman" w:cs="Times New Roman"/>
          <w:color w:val="232424"/>
        </w:rPr>
        <w:t>olesia</w:t>
      </w:r>
      <w:r>
        <w:rPr>
          <w:rFonts w:ascii="Times New Roman" w:eastAsia="Times New Roman" w:hAnsi="Times New Roman" w:cs="Times New Roman"/>
          <w:color w:val="232424"/>
        </w:rPr>
        <w:t>”.</w:t>
      </w:r>
    </w:p>
    <w:p w14:paraId="3266D609" w14:textId="77777777" w:rsidR="00036C89" w:rsidRDefault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77E67444" w14:textId="0586B020" w:rsidR="00415DCF" w:rsidRDefault="00EB77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>Andrzej Bobola zginął śmiercią męczeńską 16 maja 1657 r. w Janowie Poleskim. Poddany okrutnym</w:t>
      </w:r>
      <w:r w:rsidR="00871FBB">
        <w:rPr>
          <w:rFonts w:ascii="Times New Roman" w:eastAsia="Times New Roman" w:hAnsi="Times New Roman" w:cs="Times New Roman"/>
          <w:color w:val="232424"/>
        </w:rPr>
        <w:t>,</w:t>
      </w:r>
      <w:r>
        <w:rPr>
          <w:rFonts w:ascii="Times New Roman" w:eastAsia="Times New Roman" w:hAnsi="Times New Roman" w:cs="Times New Roman"/>
          <w:color w:val="232424"/>
        </w:rPr>
        <w:t xml:space="preserve"> wyrafinowanym torturom </w:t>
      </w:r>
      <w:r w:rsidR="004124EF">
        <w:rPr>
          <w:rFonts w:ascii="Times New Roman" w:eastAsia="Times New Roman" w:hAnsi="Times New Roman" w:cs="Times New Roman"/>
          <w:color w:val="232424"/>
        </w:rPr>
        <w:t xml:space="preserve">przez </w:t>
      </w:r>
      <w:r w:rsidR="00415DCF">
        <w:rPr>
          <w:rFonts w:ascii="Times New Roman" w:eastAsia="Times New Roman" w:hAnsi="Times New Roman" w:cs="Times New Roman"/>
          <w:color w:val="232424"/>
        </w:rPr>
        <w:t xml:space="preserve">służących Moskwie </w:t>
      </w:r>
      <w:r>
        <w:rPr>
          <w:rFonts w:ascii="Times New Roman" w:eastAsia="Times New Roman" w:hAnsi="Times New Roman" w:cs="Times New Roman"/>
          <w:color w:val="232424"/>
        </w:rPr>
        <w:t xml:space="preserve">Kozaków, nie wyrzekł się wiary katolickiej, modląc się za swoich oprawców. Od początków XVIII wieku kult Andrzeja Boboli zaczął się rozprzestrzeniać i w niedługim czasie znalazł licznych wyznawców wśród wszystkich grup społecznych Rzeczypospolitej. W 1712 roku generał jezuitów Michał Anioł Tamburini rozpoczął starania o jego beatyfikację, dokonał </w:t>
      </w:r>
      <w:r w:rsidR="00871FBB">
        <w:rPr>
          <w:rFonts w:ascii="Times New Roman" w:eastAsia="Times New Roman" w:hAnsi="Times New Roman" w:cs="Times New Roman"/>
          <w:color w:val="232424"/>
        </w:rPr>
        <w:t>jej jednak dopiero w 1853 roku p</w:t>
      </w:r>
      <w:r>
        <w:rPr>
          <w:rFonts w:ascii="Times New Roman" w:eastAsia="Times New Roman" w:hAnsi="Times New Roman" w:cs="Times New Roman"/>
          <w:color w:val="232424"/>
        </w:rPr>
        <w:t>apież Pius IX</w:t>
      </w:r>
      <w:r w:rsidR="00871FBB">
        <w:rPr>
          <w:rFonts w:ascii="Times New Roman" w:eastAsia="Times New Roman" w:hAnsi="Times New Roman" w:cs="Times New Roman"/>
          <w:color w:val="232424"/>
        </w:rPr>
        <w:t xml:space="preserve">. </w:t>
      </w:r>
    </w:p>
    <w:p w14:paraId="37D83407" w14:textId="77777777" w:rsidR="00415DCF" w:rsidRDefault="00415D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495279A6" w14:textId="45455E84" w:rsidR="00415DCF" w:rsidRDefault="00415D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lastRenderedPageBreak/>
        <w:t xml:space="preserve">Andrzej Bobola stał się dla Polaków symbolem walki z rosyjskim barbarzyństwem – jego relikwie były </w:t>
      </w:r>
      <w:r w:rsidR="0030360B">
        <w:rPr>
          <w:rFonts w:ascii="Times New Roman" w:eastAsia="Times New Roman" w:hAnsi="Times New Roman" w:cs="Times New Roman"/>
          <w:color w:val="232424"/>
        </w:rPr>
        <w:t xml:space="preserve">noszone w </w:t>
      </w:r>
      <w:r>
        <w:rPr>
          <w:rFonts w:ascii="Times New Roman" w:eastAsia="Times New Roman" w:hAnsi="Times New Roman" w:cs="Times New Roman"/>
          <w:color w:val="232424"/>
        </w:rPr>
        <w:t>procesj</w:t>
      </w:r>
      <w:r w:rsidR="0030360B">
        <w:rPr>
          <w:rFonts w:ascii="Times New Roman" w:eastAsia="Times New Roman" w:hAnsi="Times New Roman" w:cs="Times New Roman"/>
          <w:color w:val="232424"/>
        </w:rPr>
        <w:t>ach</w:t>
      </w:r>
      <w:r>
        <w:rPr>
          <w:rFonts w:ascii="Times New Roman" w:eastAsia="Times New Roman" w:hAnsi="Times New Roman" w:cs="Times New Roman"/>
          <w:color w:val="232424"/>
        </w:rPr>
        <w:t xml:space="preserve"> ulicami Warszawy </w:t>
      </w:r>
      <w:r w:rsidR="0030360B">
        <w:rPr>
          <w:rFonts w:ascii="Times New Roman" w:eastAsia="Times New Roman" w:hAnsi="Times New Roman" w:cs="Times New Roman"/>
          <w:color w:val="232424"/>
        </w:rPr>
        <w:t>w dniach</w:t>
      </w:r>
      <w:r>
        <w:rPr>
          <w:rFonts w:ascii="Times New Roman" w:eastAsia="Times New Roman" w:hAnsi="Times New Roman" w:cs="Times New Roman"/>
          <w:color w:val="232424"/>
        </w:rPr>
        <w:t xml:space="preserve"> bitwy nad Wisłą </w:t>
      </w:r>
      <w:r w:rsidR="0030360B">
        <w:rPr>
          <w:rFonts w:ascii="Times New Roman" w:eastAsia="Times New Roman" w:hAnsi="Times New Roman" w:cs="Times New Roman"/>
          <w:color w:val="232424"/>
        </w:rPr>
        <w:t xml:space="preserve">z bolszewikami </w:t>
      </w:r>
      <w:r>
        <w:rPr>
          <w:rFonts w:ascii="Times New Roman" w:eastAsia="Times New Roman" w:hAnsi="Times New Roman" w:cs="Times New Roman"/>
          <w:color w:val="232424"/>
        </w:rPr>
        <w:t xml:space="preserve">w 1920 roku. </w:t>
      </w:r>
      <w:r w:rsidR="00EB4F82">
        <w:rPr>
          <w:rFonts w:ascii="Times New Roman" w:eastAsia="Times New Roman" w:hAnsi="Times New Roman" w:cs="Times New Roman"/>
          <w:color w:val="232424"/>
        </w:rPr>
        <w:t xml:space="preserve">Modlono się za jego stawiennictwem o zwycięstwo nad Rosją – i spektakularne zwycięstwo nastąpiło. </w:t>
      </w:r>
    </w:p>
    <w:p w14:paraId="4AF7ECF4" w14:textId="77777777" w:rsidR="00415DCF" w:rsidRDefault="00415D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0000000A" w14:textId="76BD6763" w:rsidR="0096232A" w:rsidRDefault="003036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>W 1922 roku Rosjanie wykradli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 </w:t>
      </w:r>
      <w:r>
        <w:rPr>
          <w:rFonts w:ascii="Times New Roman" w:eastAsia="Times New Roman" w:hAnsi="Times New Roman" w:cs="Times New Roman"/>
          <w:color w:val="232424"/>
        </w:rPr>
        <w:t xml:space="preserve">z Połocka 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ciało męczennika </w:t>
      </w:r>
      <w:r>
        <w:rPr>
          <w:rFonts w:ascii="Times New Roman" w:eastAsia="Times New Roman" w:hAnsi="Times New Roman" w:cs="Times New Roman"/>
          <w:color w:val="232424"/>
        </w:rPr>
        <w:t xml:space="preserve">i przewieźli je </w:t>
      </w:r>
      <w:r w:rsidR="00EB779A">
        <w:rPr>
          <w:rFonts w:ascii="Times New Roman" w:eastAsia="Times New Roman" w:hAnsi="Times New Roman" w:cs="Times New Roman"/>
          <w:color w:val="232424"/>
        </w:rPr>
        <w:t>do Moskwy, gdzie umieścili je na wystawie</w:t>
      </w:r>
      <w:r w:rsidRPr="0030360B">
        <w:rPr>
          <w:rFonts w:ascii="Times New Roman" w:eastAsia="Times New Roman" w:hAnsi="Times New Roman" w:cs="Times New Roman"/>
          <w:color w:val="232424"/>
        </w:rPr>
        <w:t xml:space="preserve"> w gmachu Higienicznej Wystawy Ludowego Komisariatu Zdrowia</w:t>
      </w:r>
      <w:r>
        <w:rPr>
          <w:rFonts w:ascii="Times New Roman" w:eastAsia="Times New Roman" w:hAnsi="Times New Roman" w:cs="Times New Roman"/>
          <w:color w:val="232424"/>
        </w:rPr>
        <w:t xml:space="preserve">. 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Rok później, staraniem Watykanu, udało się wysłannikom </w:t>
      </w:r>
      <w:r w:rsidR="00DF6D17">
        <w:rPr>
          <w:rFonts w:ascii="Times New Roman" w:eastAsia="Times New Roman" w:hAnsi="Times New Roman" w:cs="Times New Roman"/>
          <w:color w:val="232424"/>
        </w:rPr>
        <w:t>P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apieża </w:t>
      </w:r>
      <w:r w:rsidR="00871FBB">
        <w:rPr>
          <w:rFonts w:ascii="Times New Roman" w:eastAsia="Times New Roman" w:hAnsi="Times New Roman" w:cs="Times New Roman"/>
          <w:color w:val="232424"/>
        </w:rPr>
        <w:t>wykupić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 zwłoki i przewieźć je do Rzymu. 17 kwietnia 1938 roku </w:t>
      </w:r>
      <w:r w:rsidR="00DF6D17">
        <w:rPr>
          <w:rFonts w:ascii="Times New Roman" w:eastAsia="Times New Roman" w:hAnsi="Times New Roman" w:cs="Times New Roman"/>
          <w:color w:val="232424"/>
        </w:rPr>
        <w:t>P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apież Pius XI dokonał kanonizacji Andrzeja Boboli, po której relikwie świętego zostały uroczyście przewiezione do </w:t>
      </w:r>
      <w:r>
        <w:rPr>
          <w:rFonts w:ascii="Times New Roman" w:eastAsia="Times New Roman" w:hAnsi="Times New Roman" w:cs="Times New Roman"/>
          <w:color w:val="232424"/>
        </w:rPr>
        <w:t xml:space="preserve">Polski - </w:t>
      </w:r>
      <w:r w:rsidR="00871FBB">
        <w:rPr>
          <w:rFonts w:ascii="Times New Roman" w:eastAsia="Times New Roman" w:hAnsi="Times New Roman" w:cs="Times New Roman"/>
          <w:color w:val="232424"/>
        </w:rPr>
        <w:t>było</w:t>
      </w:r>
      <w:r>
        <w:rPr>
          <w:rFonts w:ascii="Times New Roman" w:eastAsia="Times New Roman" w:hAnsi="Times New Roman" w:cs="Times New Roman"/>
          <w:color w:val="232424"/>
        </w:rPr>
        <w:t xml:space="preserve"> to </w:t>
      </w:r>
      <w:r w:rsidR="00EB779A">
        <w:rPr>
          <w:rFonts w:ascii="Times New Roman" w:eastAsia="Times New Roman" w:hAnsi="Times New Roman" w:cs="Times New Roman"/>
          <w:color w:val="232424"/>
        </w:rPr>
        <w:t>wielki</w:t>
      </w:r>
      <w:r w:rsidR="00871FBB">
        <w:rPr>
          <w:rFonts w:ascii="Times New Roman" w:eastAsia="Times New Roman" w:hAnsi="Times New Roman" w:cs="Times New Roman"/>
          <w:color w:val="232424"/>
        </w:rPr>
        <w:t>e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 religijn</w:t>
      </w:r>
      <w:r w:rsidR="00871FBB">
        <w:rPr>
          <w:rFonts w:ascii="Times New Roman" w:eastAsia="Times New Roman" w:hAnsi="Times New Roman" w:cs="Times New Roman"/>
          <w:color w:val="232424"/>
        </w:rPr>
        <w:t>e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 i patriotyczn</w:t>
      </w:r>
      <w:r w:rsidR="00871FBB">
        <w:rPr>
          <w:rFonts w:ascii="Times New Roman" w:eastAsia="Times New Roman" w:hAnsi="Times New Roman" w:cs="Times New Roman"/>
          <w:color w:val="232424"/>
        </w:rPr>
        <w:t>e</w:t>
      </w:r>
      <w:r w:rsidR="00EB779A">
        <w:rPr>
          <w:rFonts w:ascii="Times New Roman" w:eastAsia="Times New Roman" w:hAnsi="Times New Roman" w:cs="Times New Roman"/>
          <w:color w:val="232424"/>
        </w:rPr>
        <w:t xml:space="preserve"> wydarzenie. </w:t>
      </w:r>
    </w:p>
    <w:p w14:paraId="2F2F22E5" w14:textId="77777777" w:rsidR="00036C89" w:rsidRDefault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0000000B" w14:textId="76017B31" w:rsidR="0096232A" w:rsidRDefault="00EB779A" w:rsidP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 xml:space="preserve">W trzechsetną rocznicę męczeńskiej śmierci, </w:t>
      </w:r>
      <w:r w:rsidR="00DF6D17">
        <w:rPr>
          <w:rFonts w:ascii="Times New Roman" w:eastAsia="Times New Roman" w:hAnsi="Times New Roman" w:cs="Times New Roman"/>
          <w:color w:val="232424"/>
        </w:rPr>
        <w:t>P</w:t>
      </w:r>
      <w:r>
        <w:rPr>
          <w:rFonts w:ascii="Times New Roman" w:eastAsia="Times New Roman" w:hAnsi="Times New Roman" w:cs="Times New Roman"/>
          <w:color w:val="232424"/>
        </w:rPr>
        <w:t>apież Pius XII wydał, poświęconą Andrzejowi Boboli, encyklikę Invicti athletae Christi – Niezwyciężony Atleta Chrystusowy. Jest to wyjątkowa w historii Kościoła katolickiego encyklika dedykowana w całości jednemu świętemu, w której czytamy: „Niechże więc wszyscy jako we wzór wpatrują się w męstwo Świętego Męczennika Andrzeja Boboli. Niech nieugiętą jego wiarę i sami zachowują i na wszelki sposób bronią. Niech tak naśladują jego apostolską gorliwość, żeby starali się najusilniej, stosownie do swego stanu, Królestwo Chrystusowe na ziemi umacniać i we wszystkich kierunkach rozszerzać”.</w:t>
      </w:r>
    </w:p>
    <w:p w14:paraId="2F2792AE" w14:textId="77777777" w:rsidR="00036C89" w:rsidRDefault="00036C89" w:rsidP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</w:p>
    <w:p w14:paraId="0000000C" w14:textId="7A70E36B" w:rsidR="0096232A" w:rsidRDefault="00EB77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232424"/>
        </w:rPr>
        <w:t xml:space="preserve">Na wniosek kardynała Józefa Glempa Prymasa Polski w 2002 roku </w:t>
      </w:r>
      <w:r w:rsidR="00DF6D17">
        <w:rPr>
          <w:rFonts w:ascii="Times New Roman" w:eastAsia="Times New Roman" w:hAnsi="Times New Roman" w:cs="Times New Roman"/>
          <w:color w:val="232424"/>
        </w:rPr>
        <w:t>P</w:t>
      </w:r>
      <w:r>
        <w:rPr>
          <w:rFonts w:ascii="Times New Roman" w:eastAsia="Times New Roman" w:hAnsi="Times New Roman" w:cs="Times New Roman"/>
          <w:color w:val="232424"/>
        </w:rPr>
        <w:t>apież Jan Paweł II zaliczył św. Andrzeja Bobolę w poczet patronów Polski, podkreślając w ten sposób jego znaczącą rolę w dziejach naszej Ojczyzny i Narodu. Uroczystego ogłoszenia św. Andrzeja Boboli patronem Polski dokonał 16 maja 2002 roku kardynał Józef Glemp podczas mszy świętej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232424"/>
        </w:rPr>
        <w:t xml:space="preserve">w sanktuarium Jego Imienia w Warszawie, w którym są przechowywanie relikwie świętego. </w:t>
      </w:r>
    </w:p>
    <w:p w14:paraId="65659722" w14:textId="77777777" w:rsidR="00036C89" w:rsidRDefault="00036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</w:p>
    <w:p w14:paraId="0000000D" w14:textId="06E95955" w:rsidR="0096232A" w:rsidRDefault="00EB77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232424"/>
        </w:rPr>
      </w:pPr>
      <w:r>
        <w:rPr>
          <w:rFonts w:ascii="Times New Roman" w:eastAsia="Times New Roman" w:hAnsi="Times New Roman" w:cs="Times New Roman"/>
          <w:color w:val="000000"/>
        </w:rPr>
        <w:t xml:space="preserve">Sejm Rzeczypospolitej Polskiej w 370. rocznicę męczeńskiej śmierci </w:t>
      </w:r>
      <w:r w:rsidR="00871FBB">
        <w:rPr>
          <w:rFonts w:ascii="Times New Roman" w:eastAsia="Times New Roman" w:hAnsi="Times New Roman" w:cs="Times New Roman"/>
          <w:color w:val="000000"/>
        </w:rPr>
        <w:t xml:space="preserve">wielkiego polskiego patrioty i </w:t>
      </w:r>
      <w:r>
        <w:rPr>
          <w:rFonts w:ascii="Times New Roman" w:eastAsia="Times New Roman" w:hAnsi="Times New Roman" w:cs="Times New Roman"/>
          <w:color w:val="000000"/>
        </w:rPr>
        <w:t>obrońcy wiary katolickiej</w:t>
      </w:r>
      <w:r w:rsidR="00871FBB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ustanawia rok 2027 Rokiem świętego Andrzeja Boboli.</w:t>
      </w:r>
    </w:p>
    <w:p w14:paraId="0000000E" w14:textId="77777777" w:rsidR="0096232A" w:rsidRDefault="009623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232424"/>
        </w:rPr>
      </w:pPr>
    </w:p>
    <w:sectPr w:rsidR="0096232A" w:rsidSect="00036C89">
      <w:pgSz w:w="11906" w:h="16838"/>
      <w:pgMar w:top="1417" w:right="1417" w:bottom="1417" w:left="1417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79C90" w14:textId="77777777" w:rsidR="00F206BF" w:rsidRDefault="00F206BF" w:rsidP="00F206BF">
      <w:r>
        <w:separator/>
      </w:r>
    </w:p>
  </w:endnote>
  <w:endnote w:type="continuationSeparator" w:id="0">
    <w:p w14:paraId="1D4C1B89" w14:textId="77777777" w:rsidR="00F206BF" w:rsidRDefault="00F206BF" w:rsidP="00F20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A6936AA-6A58-49C8-9688-EBD2E19E12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099E198-3AF3-4B74-AA34-194264DCD2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9111647-7182-47FD-87B6-CD2642ECD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81728" w14:textId="77777777" w:rsidR="00F206BF" w:rsidRDefault="00F206BF" w:rsidP="00F206BF">
      <w:r>
        <w:separator/>
      </w:r>
    </w:p>
  </w:footnote>
  <w:footnote w:type="continuationSeparator" w:id="0">
    <w:p w14:paraId="375D778D" w14:textId="77777777" w:rsidR="00F206BF" w:rsidRDefault="00F206BF" w:rsidP="00F20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32A"/>
    <w:rsid w:val="00036C89"/>
    <w:rsid w:val="001F49E8"/>
    <w:rsid w:val="0027765D"/>
    <w:rsid w:val="0030360B"/>
    <w:rsid w:val="004124EF"/>
    <w:rsid w:val="00415DCF"/>
    <w:rsid w:val="00426333"/>
    <w:rsid w:val="00773B72"/>
    <w:rsid w:val="00841598"/>
    <w:rsid w:val="00871FBB"/>
    <w:rsid w:val="0096232A"/>
    <w:rsid w:val="009628A9"/>
    <w:rsid w:val="00B25911"/>
    <w:rsid w:val="00DF6D17"/>
    <w:rsid w:val="00DF7778"/>
    <w:rsid w:val="00EB4F82"/>
    <w:rsid w:val="00EB779A"/>
    <w:rsid w:val="00F206BF"/>
    <w:rsid w:val="00F3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BF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F206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206BF"/>
  </w:style>
  <w:style w:type="paragraph" w:styleId="Stopka">
    <w:name w:val="footer"/>
    <w:basedOn w:val="Normalny"/>
    <w:link w:val="StopkaZnak"/>
    <w:uiPriority w:val="99"/>
    <w:unhideWhenUsed/>
    <w:rsid w:val="00F206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0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VstdDY0Z/36gUj7UFzmBKKbeg==">CgMxLjA4AHIhMW0tOVU3ekwxRl9tenk0YmJDeVFiYkxuc0Utc1RJZWN0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4149</Characters>
  <Application>Microsoft Office Word</Application>
  <DocSecurity>0</DocSecurity>
  <Lines>34</Lines>
  <Paragraphs>9</Paragraphs>
  <ScaleCrop>false</ScaleCrop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2026-04-14T10:33:00Z</dcterms:created>
  <dcterms:modified xsi:type="dcterms:W3CDTF">2026-04-14T10:33:00Z</dcterms:modified>
</cp:coreProperties>
</file>