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2479" w14:textId="77777777" w:rsidR="00A968C3" w:rsidRPr="00A968C3" w:rsidRDefault="00A968C3" w:rsidP="00A968C3">
      <w:pPr>
        <w:pStyle w:val="OZNPROJEKTUwskazaniedatylubwersjiprojektu"/>
      </w:pPr>
      <w:r w:rsidRPr="00A968C3">
        <w:t>Projekt</w:t>
      </w:r>
    </w:p>
    <w:p w14:paraId="45712A78" w14:textId="77777777" w:rsidR="00A968C3" w:rsidRPr="00A968C3" w:rsidRDefault="00A968C3" w:rsidP="00A968C3">
      <w:pPr>
        <w:pStyle w:val="OZNRODZAKTUtznustawalubrozporzdzenieiorganwydajcy"/>
      </w:pPr>
      <w:r w:rsidRPr="00A968C3">
        <w:t>Ustawa</w:t>
      </w:r>
    </w:p>
    <w:p w14:paraId="217728D1" w14:textId="208AEA09" w:rsidR="00A968C3" w:rsidRPr="00A968C3" w:rsidRDefault="00A968C3" w:rsidP="00A968C3">
      <w:pPr>
        <w:pStyle w:val="DATAAKTUdatauchwalenialubwydaniaaktu"/>
      </w:pPr>
      <w:r w:rsidRPr="00A968C3">
        <w:t>z dnia … 202</w:t>
      </w:r>
      <w:r w:rsidR="0029662F">
        <w:t>6</w:t>
      </w:r>
      <w:r w:rsidRPr="00A968C3">
        <w:t> r.</w:t>
      </w:r>
    </w:p>
    <w:p w14:paraId="7365B0FD" w14:textId="77777777" w:rsidR="00A968C3" w:rsidRPr="00A968C3" w:rsidRDefault="00A968C3" w:rsidP="00A968C3">
      <w:pPr>
        <w:pStyle w:val="TYTUAKTUprzedmiotregulacjiustawylubrozporzdzenia"/>
      </w:pPr>
      <w:r w:rsidRPr="00A968C3">
        <w:t>o zmianie ustawy o ochronie praw lokatorów, mieszkaniowym zasobie gminy i o zmianie Kodeksu cywilnego oraz niektórych innych ustaw</w:t>
      </w:r>
    </w:p>
    <w:p w14:paraId="1F43DCAA" w14:textId="4E0EFD25" w:rsidR="00A968C3" w:rsidRPr="00A968C3" w:rsidRDefault="00A968C3" w:rsidP="00A968C3">
      <w:pPr>
        <w:pStyle w:val="ARTartustawynprozporzdzenia"/>
        <w:keepNext/>
      </w:pPr>
      <w:r w:rsidRPr="00A968C3">
        <w:rPr>
          <w:rStyle w:val="Ppogrubienie"/>
        </w:rPr>
        <w:t>Art. 1.</w:t>
      </w:r>
      <w:r>
        <w:t> </w:t>
      </w:r>
      <w:r w:rsidRPr="00A968C3">
        <w:t>W ustawie z dnia 21 czerwca 2001 r. o ochronie praw lokatorów, mieszkaniowym zasobie gminy i o zmianie Kodeksu cywilnego (t.j. Dz. U. z 2023 r. poz. 725) wprowadza się następujące zmiany:</w:t>
      </w:r>
    </w:p>
    <w:p w14:paraId="097517E3" w14:textId="4C1DB1A0" w:rsidR="00A968C3" w:rsidRPr="00A968C3" w:rsidRDefault="00A968C3" w:rsidP="00A968C3">
      <w:pPr>
        <w:pStyle w:val="PKTpunkt"/>
        <w:keepNext/>
      </w:pPr>
      <w:r w:rsidRPr="00A968C3">
        <w:t>1)</w:t>
      </w:r>
      <w:r>
        <w:tab/>
      </w:r>
      <w:r w:rsidRPr="00A968C3">
        <w:t>art. 6g otrzymuje brzmienie:</w:t>
      </w:r>
    </w:p>
    <w:p w14:paraId="6C2226CB" w14:textId="47007F90" w:rsidR="00A968C3" w:rsidRPr="00A968C3" w:rsidRDefault="0029662F" w:rsidP="00A968C3">
      <w:pPr>
        <w:pStyle w:val="ZARTzmartartykuempunktem"/>
      </w:pPr>
      <w:r>
        <w:t>„</w:t>
      </w:r>
      <w:r w:rsidR="00A968C3" w:rsidRPr="00A968C3">
        <w:t>Art. 6g.</w:t>
      </w:r>
      <w:r w:rsidR="00A968C3">
        <w:t> </w:t>
      </w:r>
      <w:r w:rsidR="00A968C3" w:rsidRPr="00A968C3">
        <w:t xml:space="preserve">W okresie trwania najmu, a także w okresie po jego wygaśnięciu a przed wydaniem wynajmującemu lokalu przez najemcę, strony umowy są obowiązane informować się nawzajem na piśmie o każdej zmianie adresu swojego zamieszkania lub siedziby. W razie zaniedbania tego obowiązku korespondencję wysłaną na ostatni adres listem poleconym, za potwierdzeniem odbioru i nieodebraną, uważa się za doręczoną. Dotyczy to również korespondencji wysłanej w tym okresie na ten adres przez </w:t>
      </w:r>
      <w:r w:rsidR="009C5ECC">
        <w:t>s</w:t>
      </w:r>
      <w:r w:rsidR="00A968C3" w:rsidRPr="00A968C3">
        <w:t>ąd lub komornika.</w:t>
      </w:r>
      <w:r>
        <w:t>”</w:t>
      </w:r>
      <w:r w:rsidR="00A968C3" w:rsidRPr="00A968C3">
        <w:t>;</w:t>
      </w:r>
    </w:p>
    <w:p w14:paraId="753736F3" w14:textId="3832615E" w:rsidR="00A968C3" w:rsidRPr="00A968C3" w:rsidRDefault="00A968C3" w:rsidP="00A968C3">
      <w:pPr>
        <w:pStyle w:val="PKTpunkt"/>
        <w:keepNext/>
      </w:pPr>
      <w:r w:rsidRPr="00A968C3">
        <w:t>2)</w:t>
      </w:r>
      <w:r>
        <w:tab/>
      </w:r>
      <w:r w:rsidRPr="00A968C3">
        <w:t>w art. 8a ust. 1 otrzymuje brzmienie:</w:t>
      </w:r>
    </w:p>
    <w:p w14:paraId="6243F632" w14:textId="54D7201C" w:rsidR="00A968C3" w:rsidRPr="00A968C3" w:rsidRDefault="0029662F" w:rsidP="00A968C3">
      <w:pPr>
        <w:pStyle w:val="ZUSTzmustartykuempunktem"/>
      </w:pPr>
      <w:r>
        <w:t>„</w:t>
      </w:r>
      <w:r w:rsidR="00A968C3" w:rsidRPr="00A968C3">
        <w:t>1.</w:t>
      </w:r>
      <w:r w:rsidR="00A968C3">
        <w:t> </w:t>
      </w:r>
      <w:r w:rsidR="00A968C3" w:rsidRPr="00A968C3">
        <w:t>Właściciel, o którym mowa w art. 8, może podwyższyć czynsz albo inne opłaty za używanie lokalu, wypowiadając jego dotychczasową wysokość, najpóźniej na koniec miesiąca kalendarzowego, z zachowaniem terminów wypowiedzenia.</w:t>
      </w:r>
      <w:r>
        <w:t>”</w:t>
      </w:r>
      <w:r w:rsidR="00A968C3" w:rsidRPr="00A968C3">
        <w:t>;</w:t>
      </w:r>
    </w:p>
    <w:p w14:paraId="6448C7FC" w14:textId="016E1016" w:rsidR="00A968C3" w:rsidRPr="00A968C3" w:rsidRDefault="00A968C3" w:rsidP="00A968C3">
      <w:pPr>
        <w:pStyle w:val="PKTpunkt"/>
        <w:keepNext/>
      </w:pPr>
      <w:r w:rsidRPr="00A968C3">
        <w:t>3)</w:t>
      </w:r>
      <w:r>
        <w:tab/>
      </w:r>
      <w:r w:rsidRPr="00A968C3">
        <w:t>w art. 11:</w:t>
      </w:r>
    </w:p>
    <w:p w14:paraId="572CF6FF" w14:textId="1DE9A3F7" w:rsidR="00A968C3" w:rsidRPr="00A968C3" w:rsidRDefault="00A968C3" w:rsidP="00A968C3">
      <w:pPr>
        <w:pStyle w:val="LITlitera"/>
        <w:keepNext/>
      </w:pPr>
      <w:r w:rsidRPr="00A968C3">
        <w:t>a)</w:t>
      </w:r>
      <w:r>
        <w:tab/>
      </w:r>
      <w:r w:rsidRPr="00A968C3">
        <w:t>w ust. 2 pkt 2 otrzymuje brzmienie:</w:t>
      </w:r>
    </w:p>
    <w:p w14:paraId="730C766A" w14:textId="4988E383" w:rsidR="00A968C3" w:rsidRPr="00A968C3" w:rsidRDefault="0029662F" w:rsidP="00A968C3">
      <w:pPr>
        <w:pStyle w:val="ZLITPKTzmpktliter"/>
      </w:pPr>
      <w:r>
        <w:t>„</w:t>
      </w:r>
      <w:r w:rsidR="00A968C3" w:rsidRPr="00A968C3">
        <w:t>2)</w:t>
      </w:r>
      <w:r w:rsidR="00A968C3">
        <w:tab/>
      </w:r>
      <w:r w:rsidR="00A968C3" w:rsidRPr="00A968C3">
        <w:t>jest w zwłoce z zapłatą czynszu, innych opłat za używanie lokalu lub opłat niezależnych od właściciela pobieranych przez właściciela tylko w przypadkach, gdy lokator nie ma zawartej umowy bezpośrednio z dostawcą mediów lub dostawcą usług, co najmniej za jeden pełen okres płatności, pomimo uprzedzenia go na piśmie o zamiarze wypowiedzenia stosunku prawnego i wyznaczenia dodatkowego, miesięcznego terminu do zapłaty zaległych i bieżących należności, lub</w:t>
      </w:r>
      <w:r>
        <w:t>”</w:t>
      </w:r>
      <w:r w:rsidR="00A968C3" w:rsidRPr="00A968C3">
        <w:t>,</w:t>
      </w:r>
    </w:p>
    <w:p w14:paraId="4027C249" w14:textId="14BF443A" w:rsidR="00A968C3" w:rsidRPr="00A968C3" w:rsidRDefault="00A968C3" w:rsidP="00A968C3">
      <w:pPr>
        <w:pStyle w:val="LITlitera"/>
        <w:keepNext/>
      </w:pPr>
      <w:r w:rsidRPr="00A968C3">
        <w:t>b)</w:t>
      </w:r>
      <w:r>
        <w:tab/>
      </w:r>
      <w:r w:rsidRPr="00A968C3">
        <w:t>ust. 4 otrzymuje brzmienie:</w:t>
      </w:r>
    </w:p>
    <w:p w14:paraId="50553513" w14:textId="654C5C77" w:rsidR="00A968C3" w:rsidRPr="00A968C3" w:rsidRDefault="0029662F" w:rsidP="00A968C3">
      <w:pPr>
        <w:pStyle w:val="ZLITUSTzmustliter"/>
      </w:pPr>
      <w:r>
        <w:t>„</w:t>
      </w:r>
      <w:r w:rsidR="00A968C3" w:rsidRPr="00A968C3">
        <w:t>4.</w:t>
      </w:r>
      <w:r w:rsidR="00A968C3">
        <w:t> </w:t>
      </w:r>
      <w:r w:rsidR="00A968C3" w:rsidRPr="00A968C3">
        <w:t xml:space="preserve">Nie później niż na pół roku naprzód, na koniec miesiąca kalendarzowego, właściciel może wypowiedzieć stosunek prawny, o ile zamierza zamieszkać </w:t>
      </w:r>
      <w:r w:rsidR="00A968C3" w:rsidRPr="00A968C3">
        <w:lastRenderedPageBreak/>
        <w:t>w należącym do niego lokalu lub jeżeli w tym lokalu ma zamieszkać jego pełnoletni zstępny, wstępny lub osoba, wobec której właściciel ma obowiązek alimentacyjny.</w:t>
      </w:r>
      <w:r>
        <w:t>”</w:t>
      </w:r>
      <w:r w:rsidR="00A968C3" w:rsidRPr="00A968C3">
        <w:t>,</w:t>
      </w:r>
    </w:p>
    <w:p w14:paraId="6FE1E979" w14:textId="45304C95" w:rsidR="00A968C3" w:rsidRPr="00A968C3" w:rsidRDefault="00A968C3" w:rsidP="00A968C3">
      <w:pPr>
        <w:pStyle w:val="LITlitera"/>
      </w:pPr>
      <w:r w:rsidRPr="00A968C3">
        <w:t>c)</w:t>
      </w:r>
      <w:r>
        <w:tab/>
      </w:r>
      <w:r w:rsidRPr="00A968C3">
        <w:t>uchyla się ust. 5,</w:t>
      </w:r>
    </w:p>
    <w:p w14:paraId="48C6C36A" w14:textId="605B4D7F" w:rsidR="00A968C3" w:rsidRPr="00A968C3" w:rsidRDefault="00A968C3" w:rsidP="00A968C3">
      <w:pPr>
        <w:pStyle w:val="LITlitera"/>
      </w:pPr>
      <w:r w:rsidRPr="00A968C3">
        <w:t>d)</w:t>
      </w:r>
      <w:r>
        <w:tab/>
      </w:r>
      <w:r w:rsidRPr="00A968C3">
        <w:t>uchyla się ust. 6,</w:t>
      </w:r>
    </w:p>
    <w:p w14:paraId="0C43881C" w14:textId="339B9BA8" w:rsidR="00A968C3" w:rsidRPr="00A968C3" w:rsidRDefault="00A968C3" w:rsidP="00A968C3">
      <w:pPr>
        <w:pStyle w:val="LITlitera"/>
      </w:pPr>
      <w:r w:rsidRPr="00A968C3">
        <w:t>e)</w:t>
      </w:r>
      <w:r>
        <w:tab/>
      </w:r>
      <w:r w:rsidRPr="00A968C3">
        <w:t>uchyla się ust. 7,</w:t>
      </w:r>
    </w:p>
    <w:p w14:paraId="15C96268" w14:textId="283C00A9" w:rsidR="00A968C3" w:rsidRPr="00A968C3" w:rsidRDefault="00A968C3" w:rsidP="00A968C3">
      <w:pPr>
        <w:pStyle w:val="LITlitera"/>
        <w:keepNext/>
      </w:pPr>
      <w:r w:rsidRPr="00A968C3">
        <w:t>f)</w:t>
      </w:r>
      <w:r>
        <w:tab/>
      </w:r>
      <w:r w:rsidRPr="00A968C3">
        <w:t>ust. 12 otrzymuje brzmienie:</w:t>
      </w:r>
    </w:p>
    <w:p w14:paraId="69D0E727" w14:textId="3383061B" w:rsidR="00A968C3" w:rsidRPr="00A968C3" w:rsidRDefault="0029662F" w:rsidP="00A968C3">
      <w:pPr>
        <w:pStyle w:val="ZLITUSTzmustliter"/>
      </w:pPr>
      <w:r>
        <w:t>„</w:t>
      </w:r>
      <w:r w:rsidR="00A968C3" w:rsidRPr="00A968C3">
        <w:t>12.</w:t>
      </w:r>
      <w:r w:rsidR="00A968C3">
        <w:t> </w:t>
      </w:r>
      <w:r w:rsidR="00A968C3" w:rsidRPr="00A968C3">
        <w:t>Jeżeli lokatorem, któremu właściciel wypowiada stosunek prawny na podstawie ust. 4, jest osoba, której wiek w dniu otrzymania wypowiedzenia przekroczył 75 lat, a która po upływie terminu, o którym mowa w ust. 4, nie będzie posiadała tytułu prawnego do innego lokalu, w którym może zamieszkać, ani nie ma osób, które zobowiązane są wobec niej do świadczeń alimentacyjnych, wypowiedzenie staje się skuteczne dopiero w chwili śmierci lokatora; przepisów art. 691 § 1 i 2 Kodeksu cywilnego nie stosuje się.</w:t>
      </w:r>
      <w:r>
        <w:t>”</w:t>
      </w:r>
      <w:r w:rsidR="00A968C3" w:rsidRPr="00A968C3">
        <w:t>;</w:t>
      </w:r>
    </w:p>
    <w:p w14:paraId="0E40A5ED" w14:textId="386C85D0" w:rsidR="00A968C3" w:rsidRPr="00A968C3" w:rsidRDefault="00A968C3" w:rsidP="00A968C3">
      <w:pPr>
        <w:pStyle w:val="PKTpunkt"/>
        <w:keepNext/>
      </w:pPr>
      <w:r w:rsidRPr="00A968C3">
        <w:t>4)</w:t>
      </w:r>
      <w:r>
        <w:tab/>
      </w:r>
      <w:r w:rsidRPr="00A968C3">
        <w:t>w art. 14 po ust. 5 dodaje się ust. 5a w brzmieniu:</w:t>
      </w:r>
    </w:p>
    <w:p w14:paraId="612A3802" w14:textId="76124347" w:rsidR="00A968C3" w:rsidRPr="00A968C3" w:rsidRDefault="0029662F" w:rsidP="00A968C3">
      <w:pPr>
        <w:pStyle w:val="ZUSTzmustartykuempunktem"/>
      </w:pPr>
      <w:r>
        <w:t>„</w:t>
      </w:r>
      <w:r w:rsidR="00A968C3" w:rsidRPr="00A968C3">
        <w:t>5a.</w:t>
      </w:r>
      <w:r w:rsidR="00A968C3">
        <w:t> </w:t>
      </w:r>
      <w:r w:rsidR="00A968C3" w:rsidRPr="00A968C3">
        <w:t>Sąd orzeka o braku uprawnienia do zawarcia umowy najmu socjalnego lokalu wobec osób, które są w zwłoce z zapłatą czynszu, innych opłat za używanie lokalu lub opłat niezależnych od właściciela pobieranych przez właściciela tylko w przypadkach, gdy lokator nie ma zawartej umowy bezpośrednio z dostawcą mediów lub dostawcą usług, co najmniej za trzy pełne okresy płatności.</w:t>
      </w:r>
      <w:r>
        <w:t>”</w:t>
      </w:r>
      <w:r w:rsidR="00A968C3" w:rsidRPr="00A968C3">
        <w:t>;</w:t>
      </w:r>
    </w:p>
    <w:p w14:paraId="2BB3866F" w14:textId="119D3512" w:rsidR="00A968C3" w:rsidRPr="00A968C3" w:rsidRDefault="00A968C3" w:rsidP="00A968C3">
      <w:pPr>
        <w:pStyle w:val="PKTpunkt"/>
        <w:keepNext/>
      </w:pPr>
      <w:r w:rsidRPr="00A968C3">
        <w:t>5)</w:t>
      </w:r>
      <w:r>
        <w:tab/>
      </w:r>
      <w:r w:rsidRPr="00A968C3">
        <w:t>w art. 17:</w:t>
      </w:r>
    </w:p>
    <w:p w14:paraId="213924C5" w14:textId="27F19AC8" w:rsidR="00A968C3" w:rsidRPr="00A968C3" w:rsidRDefault="00A968C3" w:rsidP="00A968C3">
      <w:pPr>
        <w:pStyle w:val="LITlitera"/>
        <w:keepNext/>
      </w:pPr>
      <w:r w:rsidRPr="00A968C3">
        <w:t>a)</w:t>
      </w:r>
      <w:r>
        <w:tab/>
      </w:r>
      <w:r w:rsidRPr="00A968C3">
        <w:t>ust. 1 otrzymuje brzmienie:</w:t>
      </w:r>
    </w:p>
    <w:p w14:paraId="2844683E" w14:textId="1FD1D0F1" w:rsidR="00A968C3" w:rsidRPr="00A968C3" w:rsidRDefault="0029662F" w:rsidP="00A968C3">
      <w:pPr>
        <w:pStyle w:val="ZLITUSTzmustliter"/>
        <w:keepNext/>
      </w:pPr>
      <w:r>
        <w:t>„</w:t>
      </w:r>
      <w:r w:rsidR="00A968C3" w:rsidRPr="00A968C3">
        <w:t>1.</w:t>
      </w:r>
      <w:r w:rsidR="00A968C3">
        <w:t> </w:t>
      </w:r>
      <w:r w:rsidR="00A968C3" w:rsidRPr="00A968C3">
        <w:t>Przepisów art. 14 i art. 16 nie stosuje się, gdy powodem opróżnienia lokalu jest:</w:t>
      </w:r>
    </w:p>
    <w:p w14:paraId="635FE1B9" w14:textId="62491B26" w:rsidR="00A968C3" w:rsidRPr="00A968C3" w:rsidRDefault="00A968C3" w:rsidP="00A968C3">
      <w:pPr>
        <w:pStyle w:val="ZLITPKTzmpktliter"/>
      </w:pPr>
      <w:r w:rsidRPr="00A968C3">
        <w:t>1)</w:t>
      </w:r>
      <w:r>
        <w:tab/>
      </w:r>
      <w:bookmarkStart w:id="0" w:name="_Hlk215231283"/>
      <w:r w:rsidRPr="00A968C3">
        <w:t>stosowanie przemocy w rodzinie,</w:t>
      </w:r>
    </w:p>
    <w:p w14:paraId="70634FD2" w14:textId="7E573564" w:rsidR="00A968C3" w:rsidRPr="00A968C3" w:rsidRDefault="00A968C3" w:rsidP="00A968C3">
      <w:pPr>
        <w:pStyle w:val="ZLITPKTzmpktliter"/>
      </w:pPr>
      <w:r w:rsidRPr="00A968C3">
        <w:t>2)</w:t>
      </w:r>
      <w:r>
        <w:tab/>
      </w:r>
      <w:r w:rsidRPr="00A968C3">
        <w:t>wykraczanie w sposób rażący lub uporczywy przeciwko porządkowi domowemu,</w:t>
      </w:r>
    </w:p>
    <w:p w14:paraId="2CFA0E6C" w14:textId="38E357E2" w:rsidR="00A968C3" w:rsidRPr="00A968C3" w:rsidRDefault="00A968C3" w:rsidP="00A968C3">
      <w:pPr>
        <w:pStyle w:val="ZLITPKTzmpktliter"/>
      </w:pPr>
      <w:r w:rsidRPr="00A968C3">
        <w:t>3)</w:t>
      </w:r>
      <w:r>
        <w:tab/>
      </w:r>
      <w:r w:rsidRPr="00A968C3">
        <w:t>niewłaściwe zachowanie czyniące uciążliwym korzystanie z innych lokali w budynku,</w:t>
      </w:r>
    </w:p>
    <w:p w14:paraId="100804B4" w14:textId="558C3388" w:rsidR="00A968C3" w:rsidRPr="00A968C3" w:rsidRDefault="00A968C3" w:rsidP="00A968C3">
      <w:pPr>
        <w:pStyle w:val="ZLITPKTzmpktliter"/>
      </w:pPr>
      <w:r w:rsidRPr="00A968C3">
        <w:t>4)</w:t>
      </w:r>
      <w:r>
        <w:tab/>
      </w:r>
      <w:r w:rsidRPr="00A968C3">
        <w:t>zajęcie lokalu bez tytułu prawnego,</w:t>
      </w:r>
    </w:p>
    <w:bookmarkEnd w:id="0"/>
    <w:p w14:paraId="1EA91B19" w14:textId="51A28719" w:rsidR="00A968C3" w:rsidRPr="00A968C3" w:rsidRDefault="00A968C3" w:rsidP="00A968C3">
      <w:pPr>
        <w:pStyle w:val="ZLITPKTzmpktliter"/>
      </w:pPr>
      <w:r w:rsidRPr="00A968C3">
        <w:t>5)</w:t>
      </w:r>
      <w:r>
        <w:tab/>
      </w:r>
      <w:bookmarkStart w:id="1" w:name="_Hlk215231409"/>
      <w:r w:rsidRPr="00A968C3">
        <w:t xml:space="preserve">zajęcie lokalu na podstawie </w:t>
      </w:r>
      <w:bookmarkStart w:id="2" w:name="_Hlk215232271"/>
      <w:r w:rsidRPr="00A968C3">
        <w:t>umowy najmu, która wygasła na skutek upływu okresu na jaki była zawarta i od jej wygaśnięcia upłynął okres nie krótszy niż 3 miesiące.</w:t>
      </w:r>
      <w:bookmarkEnd w:id="1"/>
      <w:bookmarkEnd w:id="2"/>
      <w:r w:rsidR="0029662F">
        <w:t>”</w:t>
      </w:r>
      <w:r w:rsidRPr="00A968C3">
        <w:t>,</w:t>
      </w:r>
    </w:p>
    <w:p w14:paraId="58816047" w14:textId="76F63A00" w:rsidR="00A968C3" w:rsidRPr="00A968C3" w:rsidRDefault="00A968C3" w:rsidP="00A968C3">
      <w:pPr>
        <w:pStyle w:val="LITlitera"/>
        <w:keepNext/>
      </w:pPr>
      <w:r w:rsidRPr="00A968C3">
        <w:lastRenderedPageBreak/>
        <w:t>b)</w:t>
      </w:r>
      <w:r>
        <w:tab/>
      </w:r>
      <w:r w:rsidRPr="00A968C3">
        <w:t>ust. 1a otrzymuje brzmienie:</w:t>
      </w:r>
    </w:p>
    <w:p w14:paraId="76576798" w14:textId="5A493FC8" w:rsidR="00A968C3" w:rsidRPr="00A968C3" w:rsidRDefault="0029662F" w:rsidP="00A968C3">
      <w:pPr>
        <w:pStyle w:val="ZLITUSTzmustliter"/>
      </w:pPr>
      <w:r>
        <w:t>„</w:t>
      </w:r>
      <w:r w:rsidR="00A968C3" w:rsidRPr="00A968C3">
        <w:t>1a.</w:t>
      </w:r>
      <w:r w:rsidR="00A968C3">
        <w:t> </w:t>
      </w:r>
      <w:r w:rsidR="00A968C3" w:rsidRPr="00A968C3">
        <w:t xml:space="preserve">Sąd może orzec </w:t>
      </w:r>
      <w:bookmarkStart w:id="3" w:name="_Hlk215232222"/>
      <w:r w:rsidR="00A968C3" w:rsidRPr="00A968C3">
        <w:t>o uprawnieniu do zawarcia umowy najmu socjalnego lokalu wobec osoby</w:t>
      </w:r>
      <w:bookmarkEnd w:id="3"/>
      <w:r w:rsidR="00A968C3" w:rsidRPr="00A968C3">
        <w:t xml:space="preserve">, o której mowa w ust. 1 pkt 4 i 5, </w:t>
      </w:r>
      <w:bookmarkStart w:id="4" w:name="_Hlk215232305"/>
      <w:r w:rsidR="00A968C3" w:rsidRPr="00A968C3">
        <w:t>jeżeli przyznanie tego uprawnienia byłoby w świetle zasad współżycia społecznego szczególnie usprawiedliwione.</w:t>
      </w:r>
      <w:r>
        <w:t>”</w:t>
      </w:r>
      <w:r w:rsidR="00A968C3" w:rsidRPr="00A968C3">
        <w:t>;</w:t>
      </w:r>
      <w:bookmarkEnd w:id="4"/>
    </w:p>
    <w:p w14:paraId="122E3054" w14:textId="17217B2A" w:rsidR="00A968C3" w:rsidRPr="00A968C3" w:rsidRDefault="00A968C3" w:rsidP="00A968C3">
      <w:pPr>
        <w:pStyle w:val="PKTpunkt"/>
        <w:keepNext/>
      </w:pPr>
      <w:r w:rsidRPr="00A968C3">
        <w:t>6)</w:t>
      </w:r>
      <w:r>
        <w:tab/>
      </w:r>
      <w:r w:rsidRPr="00A968C3">
        <w:t>w art. 25d pkt 1 otrzymuje brzmienie:</w:t>
      </w:r>
    </w:p>
    <w:p w14:paraId="1100AE9B" w14:textId="691EC0AF" w:rsidR="00A968C3" w:rsidRPr="00A968C3" w:rsidRDefault="0029662F" w:rsidP="00A968C3">
      <w:pPr>
        <w:pStyle w:val="ZPKTzmpktartykuempunktem"/>
      </w:pPr>
      <w:r>
        <w:t>„</w:t>
      </w:r>
      <w:r w:rsidR="00A968C3" w:rsidRPr="00A968C3">
        <w:t>1)</w:t>
      </w:r>
      <w:r w:rsidR="00A968C3">
        <w:tab/>
      </w:r>
      <w:r w:rsidR="00A968C3" w:rsidRPr="00A968C3">
        <w:t>z tytułu wykonawczego wynika, że nakazanie opróżnienia lokalu zostało orzeczone z któregokolwiek z powodów, o których mowa w art. 17 ust. 1;</w:t>
      </w:r>
      <w:r>
        <w:t>”</w:t>
      </w:r>
      <w:r w:rsidR="00A968C3" w:rsidRPr="00A968C3">
        <w:t>.</w:t>
      </w:r>
    </w:p>
    <w:p w14:paraId="62372A9A" w14:textId="5570A685" w:rsidR="00A968C3" w:rsidRPr="00A968C3" w:rsidRDefault="00A968C3" w:rsidP="0029662F">
      <w:pPr>
        <w:pStyle w:val="ARTartustawynprozporzdzenia"/>
      </w:pPr>
      <w:r w:rsidRPr="0029662F">
        <w:rPr>
          <w:rStyle w:val="Ppogrubienie"/>
        </w:rPr>
        <w:t>Art. 2.</w:t>
      </w:r>
      <w:r w:rsidR="0029662F">
        <w:t> </w:t>
      </w:r>
      <w:r w:rsidRPr="00A968C3">
        <w:t>W ustawie z dnia 17 listopada 1964 r. - Kodeks postępowania cywilnego (</w:t>
      </w:r>
      <w:r w:rsidR="0029662F" w:rsidRPr="0029662F">
        <w:t>t.j. Dz. U. z 2024 r. poz. 1568, 1841, z 2025 r. poz. 620, 1172, 1302, 1518, 1661, z 2026 r. poz. 26</w:t>
      </w:r>
      <w:r w:rsidRPr="00A968C3">
        <w:t>) w art. 1046:</w:t>
      </w:r>
    </w:p>
    <w:p w14:paraId="796A3BEB" w14:textId="08A60D7E" w:rsidR="00A968C3" w:rsidRPr="00A968C3" w:rsidRDefault="00A968C3" w:rsidP="00A968C3">
      <w:pPr>
        <w:pStyle w:val="PKTpunkt"/>
      </w:pPr>
      <w:r w:rsidRPr="00A968C3">
        <w:t>1)</w:t>
      </w:r>
      <w:r>
        <w:tab/>
      </w:r>
      <w:r w:rsidR="0070672E">
        <w:t xml:space="preserve">w </w:t>
      </w:r>
      <w:r w:rsidRPr="00A968C3">
        <w:t xml:space="preserve">§ 4 </w:t>
      </w:r>
      <w:r w:rsidR="0070672E">
        <w:t xml:space="preserve">zdanie drugie </w:t>
      </w:r>
      <w:r w:rsidRPr="00A968C3">
        <w:t>otrzymuje brzmienie:</w:t>
      </w:r>
    </w:p>
    <w:p w14:paraId="7B89AEBD" w14:textId="42E2B139" w:rsidR="00A968C3" w:rsidRPr="00A968C3" w:rsidRDefault="00A968C3" w:rsidP="00ED6C24">
      <w:pPr>
        <w:pStyle w:val="ZFRAGzmfragmentunpzdaniaartykuempunktem"/>
      </w:pPr>
      <w:r w:rsidRPr="00A968C3">
        <w:t>“Jeżeli dłużnikowi nie przysługuje tytuł prawny do innego lokalu lub pomieszczenia, w którym może zamieszkać, komornik wstrzyma się z dokonaniem czynności do czasu, gdy gmina właściwa ze względu na miejsce położenia lokalu podlegającego opróżnieniu, na wniosek komornika, wskaże dłużnikowi tymczasowe pomieszczenie, z zastrzeżeniem</w:t>
      </w:r>
      <w:r w:rsidR="00ED6C24" w:rsidRPr="00ED6C24">
        <w:t xml:space="preserve">, że nie dotyczy to przypadków, o których mowa </w:t>
      </w:r>
      <w:r w:rsidR="00383396">
        <w:t xml:space="preserve">w </w:t>
      </w:r>
      <w:r w:rsidR="00ED6C24" w:rsidRPr="00ED6C24">
        <w:t>§5</w:t>
      </w:r>
      <w:r w:rsidR="00ED6C24" w:rsidRPr="00ED6C24">
        <w:rPr>
          <w:rStyle w:val="IGindeksgrny"/>
        </w:rPr>
        <w:t>1</w:t>
      </w:r>
      <w:r w:rsidRPr="00A968C3">
        <w:t>.</w:t>
      </w:r>
      <w:r w:rsidR="0029662F">
        <w:t>”</w:t>
      </w:r>
      <w:r w:rsidRPr="00A968C3">
        <w:t>;</w:t>
      </w:r>
    </w:p>
    <w:p w14:paraId="6C0178FA" w14:textId="23FDB6DD" w:rsidR="00A968C3" w:rsidRPr="00A968C3" w:rsidRDefault="00A968C3" w:rsidP="00A968C3">
      <w:pPr>
        <w:pStyle w:val="PKTpunkt"/>
      </w:pPr>
      <w:r w:rsidRPr="00A968C3">
        <w:t>2)</w:t>
      </w:r>
      <w:r>
        <w:tab/>
      </w:r>
      <w:r w:rsidRPr="00A968C3">
        <w:t>§ 5</w:t>
      </w:r>
      <w:r w:rsidRPr="00A968C3">
        <w:rPr>
          <w:rStyle w:val="IGindeksgrny"/>
        </w:rPr>
        <w:t>1</w:t>
      </w:r>
      <w:r w:rsidRPr="00A968C3">
        <w:t xml:space="preserve"> otrzymuje brzmienie:</w:t>
      </w:r>
    </w:p>
    <w:p w14:paraId="0F8AF374" w14:textId="0CC84C49" w:rsidR="00A968C3" w:rsidRPr="00A968C3" w:rsidRDefault="00A968C3" w:rsidP="00A968C3">
      <w:pPr>
        <w:pStyle w:val="ZUSTzmustartykuempunktem"/>
      </w:pPr>
      <w:r w:rsidRPr="00A968C3">
        <w:t>“§ 5</w:t>
      </w:r>
      <w:r w:rsidRPr="00A968C3">
        <w:rPr>
          <w:rStyle w:val="IGindeksgrny"/>
        </w:rPr>
        <w:t>1</w:t>
      </w:r>
      <w:r w:rsidRPr="00A968C3">
        <w:t xml:space="preserve">. Jeżeli dłużnikowi nie przysługuje prawo do tymczasowego pomieszczenia, komornik usunie dłużnika do noclegowni, schroniska lub innej placówki zapewniającej miejsca noclegowe, znajdujących się w wykazie takich miejsc prowadzonych przez gminę właściwą ze względu na miejsce położenia lokalu podlegającego opróżnieniu. W razie braku możliwości usunięcia dłużnika do jednego z miejsc z wykazu prowadzonego przez gminę właściwą ze względu na miejsce położenia lokalu podlegającego opróżnieniu </w:t>
      </w:r>
      <w:r w:rsidR="004651C0">
        <w:t xml:space="preserve">komornik </w:t>
      </w:r>
      <w:r w:rsidRPr="00A968C3">
        <w:t>może usunąć dłużnika do noclegowni, schroniska lub innej placówki, znajdującej się w wykazie takich miejsc prowadzonym przez inną gminę na obszarze tego samego województwa. Minister Sprawiedliwości określi, w drodze rozporządzenia, szczegółowy tryb sporządzania przez gminy wykazów noclegowni, schronisk lub innych placówek zapewniających miejsca noclegowe, mając na względzie ochronę przed bezdomnością osób eksmitowanych oraz sprawne prowadzenie egzekucji.</w:t>
      </w:r>
      <w:r w:rsidR="0029662F">
        <w:t>”</w:t>
      </w:r>
      <w:r w:rsidRPr="00A968C3">
        <w:t>;</w:t>
      </w:r>
    </w:p>
    <w:p w14:paraId="60AA5A84" w14:textId="2432F455" w:rsidR="00A968C3" w:rsidRPr="00A968C3" w:rsidRDefault="00A968C3" w:rsidP="00A968C3">
      <w:pPr>
        <w:pStyle w:val="PKTpunkt"/>
      </w:pPr>
      <w:r w:rsidRPr="00A968C3">
        <w:t>3)</w:t>
      </w:r>
      <w:r>
        <w:tab/>
      </w:r>
      <w:r w:rsidRPr="00A968C3">
        <w:t>po § 12 dodaje się § 13 w brzmieniu:</w:t>
      </w:r>
    </w:p>
    <w:p w14:paraId="025F6EB2" w14:textId="16651B7F" w:rsidR="00A968C3" w:rsidRPr="00A968C3" w:rsidRDefault="00A968C3" w:rsidP="00A968C3">
      <w:pPr>
        <w:pStyle w:val="ZUSTzmustartykuempunktem"/>
      </w:pPr>
      <w:r w:rsidRPr="00A968C3">
        <w:t>“§</w:t>
      </w:r>
      <w:r w:rsidR="00622A5A">
        <w:t xml:space="preserve"> </w:t>
      </w:r>
      <w:r w:rsidRPr="00A968C3">
        <w:t xml:space="preserve">13. W sprawach prowadzonych na podstawie niniejszego artykułu, do korespondencji wysłanej dłużnikowi przez komornika stosuje się odpowiednio art. 6g </w:t>
      </w:r>
      <w:r w:rsidRPr="00A968C3">
        <w:lastRenderedPageBreak/>
        <w:t>ustawy z dnia 21 czerwca 2001 r. o ochronie praw lokatorów, mieszkaniowym zasobie gminy i o zmianie Kodeksu cywilnego (t.j. Dz. U. z 2023 r. poz. 725</w:t>
      </w:r>
      <w:r w:rsidR="00383396">
        <w:t xml:space="preserve"> oraz z 202</w:t>
      </w:r>
      <w:r w:rsidR="00083340">
        <w:t>6</w:t>
      </w:r>
      <w:r w:rsidR="00383396">
        <w:t xml:space="preserve"> r. poz. …</w:t>
      </w:r>
      <w:r w:rsidRPr="00A968C3">
        <w:t>), przy czym wierzyciel ma obowiązek wskazać komornikowi ostatni adres zamieszkania dłużnika w rozumieniu przywołanego przepisu.</w:t>
      </w:r>
      <w:r w:rsidR="0029662F">
        <w:t>”</w:t>
      </w:r>
      <w:r w:rsidRPr="00A968C3">
        <w:t>.</w:t>
      </w:r>
    </w:p>
    <w:p w14:paraId="222655FE" w14:textId="34331E0D" w:rsidR="00A968C3" w:rsidRPr="00A968C3" w:rsidRDefault="00A968C3" w:rsidP="0029662F">
      <w:pPr>
        <w:pStyle w:val="ARTartustawynprozporzdzenia"/>
      </w:pPr>
      <w:r w:rsidRPr="0029662F">
        <w:rPr>
          <w:rStyle w:val="Ppogrubienie"/>
        </w:rPr>
        <w:t>Art. 3.</w:t>
      </w:r>
      <w:r w:rsidR="0029662F">
        <w:t> </w:t>
      </w:r>
      <w:r w:rsidRPr="00A968C3">
        <w:t>W ustawie z dnia 6 czerwca 1997 r. - Kodeks karny (</w:t>
      </w:r>
      <w:r w:rsidR="0029662F" w:rsidRPr="0029662F">
        <w:t>t.j. Dz. U. z 2025 r. poz. 383, 1818, 1872</w:t>
      </w:r>
      <w:r w:rsidRPr="00A968C3">
        <w:t>) wprowadza się następujące zmiany:</w:t>
      </w:r>
    </w:p>
    <w:p w14:paraId="33BDB503" w14:textId="0C5FAEE5" w:rsidR="00A968C3" w:rsidRPr="00A968C3" w:rsidRDefault="00A968C3" w:rsidP="00A968C3">
      <w:pPr>
        <w:pStyle w:val="PKTpunkt"/>
      </w:pPr>
      <w:r w:rsidRPr="00A968C3">
        <w:t>1)</w:t>
      </w:r>
      <w:r>
        <w:tab/>
      </w:r>
      <w:r w:rsidRPr="00A968C3">
        <w:t>w art. 191 po § 1a dodaje się § 1b w brzmieniu:</w:t>
      </w:r>
    </w:p>
    <w:p w14:paraId="0FD6065D" w14:textId="36144F28" w:rsidR="00A968C3" w:rsidRPr="00A968C3" w:rsidRDefault="00A968C3" w:rsidP="00A968C3">
      <w:pPr>
        <w:pStyle w:val="ZUSTzmustartykuempunktem"/>
      </w:pPr>
      <w:r w:rsidRPr="00A968C3">
        <w:t>“§ 1b. Nie stanowi przestępstwa zachowanie właściciela lokalu polegające na powstrzymywaniu się od opłacania opłat związanych z korzystaniem z lokalu lub dostarczeniem do niego mediów, w sytuacji, gdy z lokalu korzysta osoba nieposiadająca do niego tytułu prawnego, która tych opłat nie ponosi.</w:t>
      </w:r>
      <w:r w:rsidR="0029662F">
        <w:t>”</w:t>
      </w:r>
      <w:r w:rsidRPr="00A968C3">
        <w:t>;</w:t>
      </w:r>
    </w:p>
    <w:p w14:paraId="20BEE232" w14:textId="2065FAF2" w:rsidR="00A968C3" w:rsidRPr="00A968C3" w:rsidRDefault="00A968C3" w:rsidP="00A968C3">
      <w:pPr>
        <w:pStyle w:val="PKTpunkt"/>
      </w:pPr>
      <w:r w:rsidRPr="00A968C3">
        <w:t>2)</w:t>
      </w:r>
      <w:r>
        <w:tab/>
      </w:r>
      <w:r w:rsidRPr="00A968C3">
        <w:t>w art. 193 po § 1 dodaje się § 1a w brzmieniu:</w:t>
      </w:r>
    </w:p>
    <w:p w14:paraId="55F86BC8" w14:textId="23652062" w:rsidR="00A968C3" w:rsidRPr="00A968C3" w:rsidRDefault="00A968C3" w:rsidP="004B364F">
      <w:pPr>
        <w:pStyle w:val="ZUSTzmustartykuempunktem"/>
      </w:pPr>
      <w:r w:rsidRPr="00A968C3">
        <w:t xml:space="preserve">“§ 1a. </w:t>
      </w:r>
      <w:r w:rsidR="00A8357E">
        <w:t>Nie popełnia przestępstwa określonego</w:t>
      </w:r>
      <w:r w:rsidRPr="00A968C3">
        <w:t xml:space="preserve"> w § 1 właściciel </w:t>
      </w:r>
      <w:r w:rsidR="00A8357E">
        <w:t xml:space="preserve">domu, mieszkania, lokalu, pomieszczenia albo ogrodzonego terenu </w:t>
      </w:r>
      <w:r w:rsidR="00A8357E" w:rsidRPr="00A8357E">
        <w:t>lub osoba przez niego upoważniona</w:t>
      </w:r>
      <w:r w:rsidR="00A8357E">
        <w:t xml:space="preserve">, </w:t>
      </w:r>
      <w:r w:rsidR="004B364F">
        <w:t>jeżeli</w:t>
      </w:r>
      <w:r w:rsidR="00A8357E">
        <w:t xml:space="preserve"> są</w:t>
      </w:r>
      <w:r w:rsidR="004B364F">
        <w:t xml:space="preserve"> one</w:t>
      </w:r>
      <w:r w:rsidR="00A8357E">
        <w:t xml:space="preserve"> </w:t>
      </w:r>
      <w:r w:rsidR="00A8357E" w:rsidRPr="00A968C3">
        <w:t>zajmowan</w:t>
      </w:r>
      <w:r w:rsidR="00A8357E">
        <w:t>e</w:t>
      </w:r>
      <w:r w:rsidR="00A8357E" w:rsidRPr="00A968C3">
        <w:t xml:space="preserve"> przez osobę nieposiadającą do tego tytułu prawnego</w:t>
      </w:r>
      <w:r w:rsidR="00A8357E">
        <w:t>.</w:t>
      </w:r>
      <w:r w:rsidR="0029662F">
        <w:t>”</w:t>
      </w:r>
      <w:r w:rsidRPr="00A968C3">
        <w:t>.</w:t>
      </w:r>
    </w:p>
    <w:p w14:paraId="364BCCC5" w14:textId="5FC2110F" w:rsidR="00A968C3" w:rsidRPr="00A968C3" w:rsidRDefault="00A968C3" w:rsidP="00A968C3">
      <w:pPr>
        <w:pStyle w:val="ARTartustawynprozporzdzenia"/>
      </w:pPr>
      <w:r w:rsidRPr="00A968C3">
        <w:rPr>
          <w:rStyle w:val="Ppogrubienie"/>
        </w:rPr>
        <w:t>Art. 4.</w:t>
      </w:r>
      <w:r>
        <w:t> </w:t>
      </w:r>
      <w:r w:rsidRPr="00A968C3">
        <w:t>Ustawa wchodzi w życie po upływie 30 dni od dnia ogłoszenia.</w:t>
      </w:r>
    </w:p>
    <w:p w14:paraId="5115EBD8" w14:textId="2B40FD92" w:rsidR="00261A16" w:rsidRPr="00737F6A" w:rsidRDefault="00261A16" w:rsidP="000C349D">
      <w:pPr>
        <w:pStyle w:val="ARTartustawynprozporzdzenia"/>
      </w:pP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A518" w14:textId="77777777" w:rsidR="0030251B" w:rsidRDefault="0030251B">
      <w:r>
        <w:separator/>
      </w:r>
    </w:p>
  </w:endnote>
  <w:endnote w:type="continuationSeparator" w:id="0">
    <w:p w14:paraId="3E7D78E5" w14:textId="77777777" w:rsidR="0030251B" w:rsidRDefault="0030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F9A5" w14:textId="77777777" w:rsidR="0030251B" w:rsidRDefault="0030251B">
      <w:r>
        <w:separator/>
      </w:r>
    </w:p>
  </w:footnote>
  <w:footnote w:type="continuationSeparator" w:id="0">
    <w:p w14:paraId="25A149AA" w14:textId="77777777" w:rsidR="0030251B" w:rsidRDefault="0030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3AF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4961906">
    <w:abstractNumId w:val="23"/>
  </w:num>
  <w:num w:numId="2" w16cid:durableId="1116952089">
    <w:abstractNumId w:val="23"/>
  </w:num>
  <w:num w:numId="3" w16cid:durableId="1555046887">
    <w:abstractNumId w:val="18"/>
  </w:num>
  <w:num w:numId="4" w16cid:durableId="1531455615">
    <w:abstractNumId w:val="18"/>
  </w:num>
  <w:num w:numId="5" w16cid:durableId="212163023">
    <w:abstractNumId w:val="35"/>
  </w:num>
  <w:num w:numId="6" w16cid:durableId="1202400158">
    <w:abstractNumId w:val="31"/>
  </w:num>
  <w:num w:numId="7" w16cid:durableId="1305044177">
    <w:abstractNumId w:val="35"/>
  </w:num>
  <w:num w:numId="8" w16cid:durableId="1314793028">
    <w:abstractNumId w:val="31"/>
  </w:num>
  <w:num w:numId="9" w16cid:durableId="239222099">
    <w:abstractNumId w:val="35"/>
  </w:num>
  <w:num w:numId="10" w16cid:durableId="319190838">
    <w:abstractNumId w:val="31"/>
  </w:num>
  <w:num w:numId="11" w16cid:durableId="2016835888">
    <w:abstractNumId w:val="14"/>
  </w:num>
  <w:num w:numId="12" w16cid:durableId="1072191983">
    <w:abstractNumId w:val="10"/>
  </w:num>
  <w:num w:numId="13" w16cid:durableId="55008797">
    <w:abstractNumId w:val="15"/>
  </w:num>
  <w:num w:numId="14" w16cid:durableId="563568352">
    <w:abstractNumId w:val="26"/>
  </w:num>
  <w:num w:numId="15" w16cid:durableId="530798865">
    <w:abstractNumId w:val="14"/>
  </w:num>
  <w:num w:numId="16" w16cid:durableId="553393689">
    <w:abstractNumId w:val="16"/>
  </w:num>
  <w:num w:numId="17" w16cid:durableId="344136083">
    <w:abstractNumId w:val="8"/>
  </w:num>
  <w:num w:numId="18" w16cid:durableId="858859290">
    <w:abstractNumId w:val="3"/>
  </w:num>
  <w:num w:numId="19" w16cid:durableId="1023093971">
    <w:abstractNumId w:val="2"/>
  </w:num>
  <w:num w:numId="20" w16cid:durableId="1456409002">
    <w:abstractNumId w:val="1"/>
  </w:num>
  <w:num w:numId="21" w16cid:durableId="1276058370">
    <w:abstractNumId w:val="0"/>
  </w:num>
  <w:num w:numId="22" w16cid:durableId="1450080217">
    <w:abstractNumId w:val="9"/>
  </w:num>
  <w:num w:numId="23" w16cid:durableId="1372606427">
    <w:abstractNumId w:val="7"/>
  </w:num>
  <w:num w:numId="24" w16cid:durableId="385686763">
    <w:abstractNumId w:val="6"/>
  </w:num>
  <w:num w:numId="25" w16cid:durableId="1620449865">
    <w:abstractNumId w:val="5"/>
  </w:num>
  <w:num w:numId="26" w16cid:durableId="1570505315">
    <w:abstractNumId w:val="4"/>
  </w:num>
  <w:num w:numId="27" w16cid:durableId="2097551607">
    <w:abstractNumId w:val="33"/>
  </w:num>
  <w:num w:numId="28" w16cid:durableId="942764042">
    <w:abstractNumId w:val="25"/>
  </w:num>
  <w:num w:numId="29" w16cid:durableId="698243024">
    <w:abstractNumId w:val="36"/>
  </w:num>
  <w:num w:numId="30" w16cid:durableId="1951279860">
    <w:abstractNumId w:val="32"/>
  </w:num>
  <w:num w:numId="31" w16cid:durableId="1256554023">
    <w:abstractNumId w:val="19"/>
  </w:num>
  <w:num w:numId="32" w16cid:durableId="1964118198">
    <w:abstractNumId w:val="11"/>
  </w:num>
  <w:num w:numId="33" w16cid:durableId="2031492921">
    <w:abstractNumId w:val="30"/>
  </w:num>
  <w:num w:numId="34" w16cid:durableId="1951165187">
    <w:abstractNumId w:val="20"/>
  </w:num>
  <w:num w:numId="35" w16cid:durableId="716900067">
    <w:abstractNumId w:val="17"/>
  </w:num>
  <w:num w:numId="36" w16cid:durableId="435367814">
    <w:abstractNumId w:val="22"/>
  </w:num>
  <w:num w:numId="37" w16cid:durableId="1131629158">
    <w:abstractNumId w:val="27"/>
  </w:num>
  <w:num w:numId="38" w16cid:durableId="736128392">
    <w:abstractNumId w:val="24"/>
  </w:num>
  <w:num w:numId="39" w16cid:durableId="762577023">
    <w:abstractNumId w:val="13"/>
  </w:num>
  <w:num w:numId="40" w16cid:durableId="1156915764">
    <w:abstractNumId w:val="29"/>
  </w:num>
  <w:num w:numId="41" w16cid:durableId="394741312">
    <w:abstractNumId w:val="28"/>
  </w:num>
  <w:num w:numId="42" w16cid:durableId="3478271">
    <w:abstractNumId w:val="21"/>
  </w:num>
  <w:num w:numId="43" w16cid:durableId="1819765790">
    <w:abstractNumId w:val="34"/>
  </w:num>
  <w:num w:numId="44" w16cid:durableId="40907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BE"/>
    <w:rsid w:val="0000000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58D"/>
    <w:rsid w:val="000736CD"/>
    <w:rsid w:val="0007533B"/>
    <w:rsid w:val="0007545D"/>
    <w:rsid w:val="000760BF"/>
    <w:rsid w:val="0007613E"/>
    <w:rsid w:val="00076BFC"/>
    <w:rsid w:val="000814A7"/>
    <w:rsid w:val="00083340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49D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5B72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9662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51B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396"/>
    <w:rsid w:val="003846F7"/>
    <w:rsid w:val="003851ED"/>
    <w:rsid w:val="00385B39"/>
    <w:rsid w:val="00386785"/>
    <w:rsid w:val="00390CF6"/>
    <w:rsid w:val="00390E89"/>
    <w:rsid w:val="00391024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F51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1C0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64F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820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B9B"/>
    <w:rsid w:val="005147E8"/>
    <w:rsid w:val="005158F2"/>
    <w:rsid w:val="00526DFC"/>
    <w:rsid w:val="00526F43"/>
    <w:rsid w:val="00527651"/>
    <w:rsid w:val="005363AB"/>
    <w:rsid w:val="00537722"/>
    <w:rsid w:val="0054319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429A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A5A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72E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3D04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57F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7D4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2B1"/>
    <w:rsid w:val="009217C0"/>
    <w:rsid w:val="00925241"/>
    <w:rsid w:val="00925CEC"/>
    <w:rsid w:val="00926A3F"/>
    <w:rsid w:val="0092794E"/>
    <w:rsid w:val="00930D30"/>
    <w:rsid w:val="009328D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6B4B"/>
    <w:rsid w:val="009A7923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ECC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57E"/>
    <w:rsid w:val="00A83676"/>
    <w:rsid w:val="00A83B7B"/>
    <w:rsid w:val="00A84274"/>
    <w:rsid w:val="00A850F3"/>
    <w:rsid w:val="00A864E3"/>
    <w:rsid w:val="00A94574"/>
    <w:rsid w:val="00A95936"/>
    <w:rsid w:val="00A96265"/>
    <w:rsid w:val="00A968C3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7D0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59BE"/>
    <w:rsid w:val="00AF60A0"/>
    <w:rsid w:val="00AF67FC"/>
    <w:rsid w:val="00AF7DF5"/>
    <w:rsid w:val="00B006E5"/>
    <w:rsid w:val="00B024C2"/>
    <w:rsid w:val="00B0562A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1574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3983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6D0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762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865"/>
    <w:rsid w:val="00D70EF5"/>
    <w:rsid w:val="00D71024"/>
    <w:rsid w:val="00D71A25"/>
    <w:rsid w:val="00D71FCF"/>
    <w:rsid w:val="00D72A54"/>
    <w:rsid w:val="00D72CC1"/>
    <w:rsid w:val="00D735B3"/>
    <w:rsid w:val="00D76EC9"/>
    <w:rsid w:val="00D80E7D"/>
    <w:rsid w:val="00D81397"/>
    <w:rsid w:val="00D848B9"/>
    <w:rsid w:val="00D8790E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0E65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DC8"/>
    <w:rsid w:val="00EA4974"/>
    <w:rsid w:val="00EA532E"/>
    <w:rsid w:val="00EA5E13"/>
    <w:rsid w:val="00EB06D9"/>
    <w:rsid w:val="00EB192B"/>
    <w:rsid w:val="00EB19ED"/>
    <w:rsid w:val="00EB1CAB"/>
    <w:rsid w:val="00EC0F5A"/>
    <w:rsid w:val="00EC4265"/>
    <w:rsid w:val="00EC4CEB"/>
    <w:rsid w:val="00EC659E"/>
    <w:rsid w:val="00ED0356"/>
    <w:rsid w:val="00ED2072"/>
    <w:rsid w:val="00ED2AE0"/>
    <w:rsid w:val="00ED5553"/>
    <w:rsid w:val="00ED5E36"/>
    <w:rsid w:val="00ED6961"/>
    <w:rsid w:val="00ED6C24"/>
    <w:rsid w:val="00EF0B96"/>
    <w:rsid w:val="00EF3486"/>
    <w:rsid w:val="00EF47AF"/>
    <w:rsid w:val="00EF53B6"/>
    <w:rsid w:val="00F00B73"/>
    <w:rsid w:val="00F05C2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048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923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39B8"/>
    <w:rsid w:val="00FD42A3"/>
    <w:rsid w:val="00FD7468"/>
    <w:rsid w:val="00FD7CE0"/>
    <w:rsid w:val="00FE0B3B"/>
    <w:rsid w:val="00FE1BE2"/>
    <w:rsid w:val="00FE49DB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737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5932</Characters>
  <Application>Microsoft Office Word</Application>
  <DocSecurity>0</DocSecurity>
  <Lines>49</Lines>
  <Paragraphs>13</Paragraphs>
  <ScaleCrop>false</ScaleCrop>
  <Manager/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2026-03-03T10:55:00Z</dcterms:created>
  <dcterms:modified xsi:type="dcterms:W3CDTF">2026-03-03T10:55:00Z</dcterms:modified>
  <cp:category/>
</cp:coreProperties>
</file>