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C77B6" w14:textId="77777777" w:rsidR="00721FE3" w:rsidRPr="00721FE3" w:rsidRDefault="00721FE3" w:rsidP="00721FE3">
      <w:pPr>
        <w:pStyle w:val="OZNRODZAKTUtznustawalubrozporzdzenieiorganwydajcy"/>
      </w:pPr>
      <w:bookmarkStart w:id="0" w:name="_Hlk231901634"/>
      <w:r w:rsidRPr="00721FE3">
        <w:t>Uzasadnienie</w:t>
      </w:r>
    </w:p>
    <w:p w14:paraId="62D9672B" w14:textId="77777777" w:rsidR="00721FE3" w:rsidRPr="00721FE3" w:rsidRDefault="00721FE3" w:rsidP="00721FE3">
      <w:pPr>
        <w:pStyle w:val="NIEARTTEKSTtekstnieartykuowanynppodstprawnarozplubpreambua"/>
      </w:pPr>
      <w:r w:rsidRPr="00721FE3">
        <w:t>Celem autopoprawki jest uwzględnienie części uwag i sugestii, które zostały zgłoszone w toku prac legislacyjnych przez Sąd Najwyższy, Prezesa Urzędu Ochrony Danych Osobowych oraz Biuro Ekspertyz i Oceny Skutków Regulacji, korekta omyłek, które znalazły się w pierwotnym projekcie ustawy, oraz wprowadzenie dalszych niezbędnych zmian do ustawy z dnia 24 czerwca 1999 r. o wykonywaniu inicjatywy ustawodawczej przez obywateli.</w:t>
      </w:r>
    </w:p>
    <w:p w14:paraId="4957C598" w14:textId="77777777" w:rsidR="00721FE3" w:rsidRPr="00721FE3" w:rsidRDefault="00721FE3" w:rsidP="00721FE3">
      <w:pPr>
        <w:pStyle w:val="ROZDZODDZPRZEDMprzedmiotregulacjirozdziauluboddziau"/>
      </w:pPr>
      <w:r w:rsidRPr="00721FE3">
        <w:t>Poprawka nr 1</w:t>
      </w:r>
    </w:p>
    <w:p w14:paraId="4744446A" w14:textId="77777777" w:rsidR="00721FE3" w:rsidRPr="00721FE3" w:rsidRDefault="00721FE3" w:rsidP="00721FE3">
      <w:pPr>
        <w:pStyle w:val="NIEARTTEKSTtekstnieartykuowanynppodstprawnarozplubpreambua"/>
      </w:pPr>
      <w:r w:rsidRPr="00721FE3">
        <w:t>Poprawka usuwa omyłkę pisarską, polegającą na błędnym oznaczeniu jednostki redakcyjnej w początkowej części (“Art. 1. W Art. 1 W ustawie z dnia 24 czerwca 1999 r….”).</w:t>
      </w:r>
    </w:p>
    <w:p w14:paraId="21017B70" w14:textId="77777777" w:rsidR="00721FE3" w:rsidRPr="00721FE3" w:rsidRDefault="00721FE3" w:rsidP="00721FE3">
      <w:pPr>
        <w:pStyle w:val="ROZDZODDZPRZEDMprzedmiotregulacjirozdziauluboddziau"/>
      </w:pPr>
      <w:r w:rsidRPr="00721FE3">
        <w:t>Poprawka nr 2</w:t>
      </w:r>
    </w:p>
    <w:p w14:paraId="50E944DD" w14:textId="77777777" w:rsidR="00721FE3" w:rsidRPr="00721FE3" w:rsidRDefault="00721FE3" w:rsidP="00721FE3">
      <w:pPr>
        <w:pStyle w:val="NIEARTTEKSTtekstnieartykuowanynppodstprawnarozplubpreambua"/>
      </w:pPr>
      <w:r w:rsidRPr="00721FE3">
        <w:t>Poprawka usuwa z treści projektu definicję obywatela, przewidzianą w projekcie dla potrzeb tej ustawy. Definicja nie jest niezbędna, a jej wprowadzenie prowadziłoby to przyjęcia, że usługa wprowadzana w portalu poparcia jest dostępna tylko dla tych obywateli, którzy mogą udzielić poparcia projektowi ustawy - podczas, gdy usługa powinna być dostępna dla wszystkich, zaś samo udzielenie poparcia projektowi ustawy powinno być dostępne dla osób wskazanych w art. 2 ustawy z dnia 24 czerwca 1999 r. o wykonywaniu inicjatywy ustawodawczej przez obywateli.</w:t>
      </w:r>
    </w:p>
    <w:p w14:paraId="2003AF93" w14:textId="77777777" w:rsidR="00721FE3" w:rsidRPr="00721FE3" w:rsidRDefault="00721FE3" w:rsidP="00721FE3">
      <w:pPr>
        <w:pStyle w:val="NIEARTTEKSTtekstnieartykuowanynppodstprawnarozplubpreambua"/>
      </w:pPr>
      <w:r w:rsidRPr="00721FE3">
        <w:t>Zamiast tego, w art. 1 pkt 1 projektu ujęto projektowane zmiany w art. 6 ustawy z dnia 24 czerwca 1999 r. o wykonywaniu inicjatywy ustawodawczej przez obywateli - tak, aby zapewnić w projekcie prawidłową kolejność zmienianych przepisów tej ustawy.</w:t>
      </w:r>
    </w:p>
    <w:p w14:paraId="48735359" w14:textId="77777777" w:rsidR="00721FE3" w:rsidRPr="00721FE3" w:rsidRDefault="00721FE3" w:rsidP="00721FE3">
      <w:pPr>
        <w:pStyle w:val="NIEARTTEKSTtekstnieartykuowanynppodstprawnarozplubpreambua"/>
      </w:pPr>
      <w:r w:rsidRPr="00721FE3">
        <w:t xml:space="preserve">W stosunku do pierwotnej treści projektu, w projektowanym art. 6 ust. 6 doprecyzowano, że zapewnienie możliwości udzielenia poparcia następuje w portalu poparcia, oraz wydłużono termin z 3 do 7 dni. Wynika to z faktu, że w projektowanym art. 10 ust. 4 powiązano początek biegu terminu, w którym projekt ustawy musi uzyskać wymagane poparcie, z dniem, w którym zapewniono obywatelom możliwość udzielenia poparcia w portalu poparcia projektowi ustawy załączonemu do zawiadomienia o utworzeniu komitetu. </w:t>
      </w:r>
    </w:p>
    <w:p w14:paraId="0B5158F9" w14:textId="77777777" w:rsidR="00721FE3" w:rsidRPr="00721FE3" w:rsidRDefault="00721FE3" w:rsidP="00721FE3">
      <w:pPr>
        <w:pStyle w:val="NIEARTTEKSTtekstnieartykuowanynppodstprawnarozplubpreambua"/>
      </w:pPr>
      <w:r w:rsidRPr="00721FE3">
        <w:t xml:space="preserve">W ust. 8 przewidziano obowiązek Marszałka Sejmu zamieszczenia w portalu poparcia informacji o dniu, w którym zapewniono obywatelom możliwość udzielenia poparcia w portalu poparcia projektowi ustawy załączonemu do zawiadomienia o utworzeniu komitetu oraz przesłanie takiej informacji pełnomocnikowi komitetu. </w:t>
      </w:r>
    </w:p>
    <w:p w14:paraId="4ACF018D" w14:textId="77777777" w:rsidR="00721FE3" w:rsidRPr="00721FE3" w:rsidRDefault="00721FE3" w:rsidP="00721FE3">
      <w:pPr>
        <w:pStyle w:val="NIEARTTEKSTtekstnieartykuowanynppodstprawnarozplubpreambua"/>
      </w:pPr>
      <w:r w:rsidRPr="00721FE3">
        <w:lastRenderedPageBreak/>
        <w:t>Data ta ma istotne znaczenie dla obliczenia biegu terminu 3-miesięcznego na zebranie poparcia dla projektu ustawy - zgodnie z projektowanym art. 10 ust. 4 ustawy.</w:t>
      </w:r>
    </w:p>
    <w:p w14:paraId="027B67CD" w14:textId="77777777" w:rsidR="00721FE3" w:rsidRPr="00721FE3" w:rsidRDefault="00721FE3" w:rsidP="00721FE3">
      <w:pPr>
        <w:pStyle w:val="ROZDZODDZPRZEDMprzedmiotregulacjirozdziauluboddziau"/>
      </w:pPr>
      <w:r w:rsidRPr="00721FE3">
        <w:t>Poprawka nr 3</w:t>
      </w:r>
    </w:p>
    <w:p w14:paraId="5349D453" w14:textId="77777777" w:rsidR="00721FE3" w:rsidRPr="00721FE3" w:rsidRDefault="00721FE3" w:rsidP="00721FE3">
      <w:pPr>
        <w:pStyle w:val="NIEARTTEKSTtekstnieartykuowanynppodstprawnarozplubpreambua"/>
      </w:pPr>
      <w:r w:rsidRPr="00721FE3">
        <w:t xml:space="preserve">Wprowadzono zmianę w art. 8 ust. 2 ustawy z dnia 24 czerwca 1999 r. o wykonywaniu inicjatywy ustawodawczej przez obywateli, która przewiduje, że kampania promocyjna na rzecz projektu ustawy, zbieranie podpisów obywateli popierających projekt ustawy oraz udzielanie poparcia projektowi ustawy za pośrednictwem portalu poparcia może rozpocząć się w dniu, w którym zapewniono obywatelom możliwość udzielenia poparcia w portalu poparcia projektowi ustawy. </w:t>
      </w:r>
    </w:p>
    <w:p w14:paraId="52635E7A" w14:textId="77777777" w:rsidR="00721FE3" w:rsidRPr="00721FE3" w:rsidRDefault="00721FE3" w:rsidP="00721FE3">
      <w:pPr>
        <w:pStyle w:val="NIEARTTEKSTtekstnieartykuowanynppodstprawnarozplubpreambua"/>
      </w:pPr>
      <w:r w:rsidRPr="00721FE3">
        <w:t xml:space="preserve">Możliwość udzielenia poparcia projektowi ustawy w portalu poparcia jest bowiem następstwem postanowienia o przyjęciu zawiadomienia o utworzeniu komitetu bądź postanowienia Sądu Najwyższego uwzględniającego skargę na postanowienie Marszałka Sejmu o odmowie przyjęcia zawiadomienia. </w:t>
      </w:r>
    </w:p>
    <w:p w14:paraId="492C557F" w14:textId="77777777" w:rsidR="00721FE3" w:rsidRPr="00721FE3" w:rsidRDefault="00721FE3" w:rsidP="00721FE3">
      <w:pPr>
        <w:pStyle w:val="ROZDZODDZPRZEDMprzedmiotregulacjirozdziauluboddziau"/>
      </w:pPr>
      <w:r w:rsidRPr="00721FE3">
        <w:t>Poprawka nr 4</w:t>
      </w:r>
    </w:p>
    <w:p w14:paraId="44D8C78C" w14:textId="77777777" w:rsidR="00721FE3" w:rsidRPr="00721FE3" w:rsidRDefault="00721FE3" w:rsidP="00721FE3">
      <w:pPr>
        <w:pStyle w:val="NIEARTTEKSTtekstnieartykuowanynppodstprawnarozplubpreambua"/>
      </w:pPr>
      <w:r w:rsidRPr="00721FE3">
        <w:t>Zapis zmieniono zgodnie z sugestią Biura Ekspertyz i Oceny Skutków Regulacji (pismo z 15 maja 2026 r., BEOS-809/26, s. 6) wskazującą, że cyfryzacja odnosi się tylko do uprawnień wymienionych w projektowanym art. 9a ust. 1 ustawy z dnia 24 czerwca 1999 r. o wykonywaniu inicjatywy ustawodawczej przez obywateli.</w:t>
      </w:r>
    </w:p>
    <w:p w14:paraId="4B6C1A9A" w14:textId="77777777" w:rsidR="00721FE3" w:rsidRPr="00721FE3" w:rsidRDefault="00721FE3" w:rsidP="00721FE3">
      <w:pPr>
        <w:pStyle w:val="ROZDZODDZPRZEDMprzedmiotregulacjirozdziauluboddziau"/>
      </w:pPr>
      <w:r w:rsidRPr="00721FE3">
        <w:t>Poprawka nr 5</w:t>
      </w:r>
    </w:p>
    <w:p w14:paraId="0D45707F" w14:textId="77777777" w:rsidR="00721FE3" w:rsidRPr="00721FE3" w:rsidRDefault="00721FE3" w:rsidP="00721FE3">
      <w:pPr>
        <w:pStyle w:val="NIEARTTEKSTtekstnieartykuowanynppodstprawnarozplubpreambua"/>
      </w:pPr>
      <w:r w:rsidRPr="00721FE3">
        <w:t>Poprawka ma charakter edycyjny i służy dostosowaniu projektu do wymogów przewidzianych w Zasadach Techniki Prawodawczej.</w:t>
      </w:r>
    </w:p>
    <w:p w14:paraId="3BF976DA" w14:textId="77777777" w:rsidR="00721FE3" w:rsidRPr="00721FE3" w:rsidRDefault="00721FE3" w:rsidP="00721FE3">
      <w:pPr>
        <w:pStyle w:val="ROZDZODDZPRZEDMprzedmiotregulacjirozdziauluboddziau"/>
      </w:pPr>
      <w:r w:rsidRPr="00721FE3">
        <w:t>Poprawki nr 6</w:t>
      </w:r>
      <w:r w:rsidRPr="00721FE3">
        <w:rPr>
          <w:rStyle w:val="Ppogrubienie"/>
        </w:rPr>
        <w:t>–</w:t>
      </w:r>
      <w:r w:rsidRPr="00721FE3">
        <w:t>9</w:t>
      </w:r>
    </w:p>
    <w:p w14:paraId="6C51644E" w14:textId="77777777" w:rsidR="00721FE3" w:rsidRPr="00721FE3" w:rsidRDefault="00721FE3" w:rsidP="00721FE3">
      <w:pPr>
        <w:pStyle w:val="NIEARTTEKSTtekstnieartykuowanynppodstprawnarozplubpreambua"/>
      </w:pPr>
      <w:r w:rsidRPr="00721FE3">
        <w:t xml:space="preserve">Z projektu usunięto zapisy przewidujące konieczność przetwarzania w portalu poparcia adresów pełnomocnika komitetu, zastępcy pełnomocnika komitetu oraz osób udzielających poparcia - zgodnie z sugestią Biura Ekspertyz i Oceny Skutków Regulacji (pismo z 15 maja 2026 r., BEOS-809/26, s. 6-7) wskazującą, że przetwarzanie w portalu poparcia tych danych adresowych jest zbędne. </w:t>
      </w:r>
    </w:p>
    <w:p w14:paraId="0981FFBF" w14:textId="77777777" w:rsidR="00721FE3" w:rsidRDefault="00721FE3" w:rsidP="00721FE3">
      <w:pPr>
        <w:pStyle w:val="NIEARTTEKSTtekstnieartykuowanynppodstprawnarozplubpreambua"/>
      </w:pPr>
      <w:r w:rsidRPr="00721FE3">
        <w:t xml:space="preserve">Zmiana realizuje również sugestię Biura Ekspertyz i Oceny Skutków Regulacji (pismo z 15 maja 2026 r., BEOS-809/26, s. 14) co do konieczności rozważenia sytuacji, w której poparcia projektowi ustawy będzie chciała udzielić osoba przebywająca poza granicami </w:t>
      </w:r>
      <w:r w:rsidRPr="00721FE3">
        <w:lastRenderedPageBreak/>
        <w:t>Polski, która może nie posiadać przewidzianych pierwotnie w projekcie adresów na terenie Polski.</w:t>
      </w:r>
    </w:p>
    <w:p w14:paraId="1C2471AF" w14:textId="133E9ECA" w:rsidR="0017598B" w:rsidRPr="0017598B" w:rsidRDefault="0017598B" w:rsidP="0017598B">
      <w:pPr>
        <w:pStyle w:val="ARTartustawynprozporzdzenia"/>
      </w:pPr>
      <w:r w:rsidRPr="0017598B">
        <w:t>Do portalu informacyjnego mają być przekazywane dane z Centralnego Rejestru Wyborów oraz z rejestru PESEL w przypadku tych osób, które w portalu poparcia wyraziły zamiar skorzystania z usługi wskazanej w projektowanym art. 9a ust. 1. Prezes Urzędu Ochrony Danych Osobowych zwracał bowiem uwagę na to, że przekazywanie tych danych powinno dotyczyć tylko osób, które zdecydowały się skorzystać z uprawnień przewidzianych w projektowanych przepisach (pismo z 28 kwietnia 2026 r., DPNT.401.145.2026.WL.MWR, s. 3).</w:t>
      </w:r>
    </w:p>
    <w:p w14:paraId="165E15DB" w14:textId="3D2A1A45" w:rsidR="0017598B" w:rsidRPr="0017598B" w:rsidRDefault="0017598B" w:rsidP="0017598B">
      <w:pPr>
        <w:pStyle w:val="ARTartustawynprozporzdzenia"/>
      </w:pPr>
      <w:r w:rsidRPr="0017598B">
        <w:t>Doprecyzowano również, że w portalu poparcia, w związku z usługą, o której mowa w projektowanym art. 9a, będą przetwarzane dane osób, które w portalu poparcia wyraziły zamiar skorzystania z usługi wskazanej w art. 9a ust. 1, w zakresie imienia (imion) i nazwiska, numeru ewidencyjnego PESEL, informacji o dacie, godzinie i minucie udzielenia poparcia oraz złożonym podpisie, informacji o dacie, godzinie i minucie wniesienia przez pełnomocnika komitetu do Marszałka Sejmu projektu ustawy oraz złożonym podpisie, a także informacji o dacie, godzinie i minucie złożenia przez pełnomocnika komitetu sprawozdania finansowego o źródłach pozyskanych funduszy na cele inicjatywy ustawodawczej oraz złożonym podpisie.</w:t>
      </w:r>
    </w:p>
    <w:p w14:paraId="5B3CFC28" w14:textId="77777777" w:rsidR="00721FE3" w:rsidRPr="00721FE3" w:rsidRDefault="00721FE3" w:rsidP="00721FE3">
      <w:pPr>
        <w:pStyle w:val="ROZDZODDZPRZEDMprzedmiotregulacjirozdziauluboddziau"/>
      </w:pPr>
      <w:r w:rsidRPr="00721FE3">
        <w:t>Poprawka nr 10</w:t>
      </w:r>
    </w:p>
    <w:p w14:paraId="4DA26618" w14:textId="77777777" w:rsidR="00721FE3" w:rsidRPr="00721FE3" w:rsidRDefault="00721FE3" w:rsidP="00721FE3">
      <w:pPr>
        <w:pStyle w:val="NIEARTTEKSTtekstnieartykuowanynppodstprawnarozplubpreambua"/>
      </w:pPr>
      <w:r w:rsidRPr="00721FE3">
        <w:t>Poprawka precyzuje, że obywatel w portalu poparcia będzie uzyskiwać informację o projektach ustaw, którym udzielił poparcia w portalu poparcia - niezależnie od możliwości pobrania takiej informacji, jak przewidziano w projektowanym art. 9c ust. 3.</w:t>
      </w:r>
    </w:p>
    <w:p w14:paraId="6A337F35" w14:textId="77777777" w:rsidR="00721FE3" w:rsidRPr="00721FE3" w:rsidRDefault="00721FE3" w:rsidP="00721FE3">
      <w:pPr>
        <w:pStyle w:val="ROZDZODDZPRZEDMprzedmiotregulacjirozdziauluboddziau"/>
      </w:pPr>
      <w:r w:rsidRPr="00721FE3">
        <w:t>Poprawka nr 11</w:t>
      </w:r>
    </w:p>
    <w:p w14:paraId="54A401F3" w14:textId="77777777" w:rsidR="00721FE3" w:rsidRPr="00721FE3" w:rsidRDefault="00721FE3" w:rsidP="00721FE3">
      <w:pPr>
        <w:pStyle w:val="NIEARTTEKSTtekstnieartykuowanynppodstprawnarozplubpreambua"/>
      </w:pPr>
      <w:r w:rsidRPr="00721FE3">
        <w:t>Poprawka precyzuje, że możliwość pobrania informacji o dacie, godzinie i minucie udzielenia przez nią poparcia, nazwie komitetu oraz treści projektu ustawy, któremu udzielono poparcia odnosi się do projektów, którym udzielono poparcia w portalu poparcia. Obywatel nie będzie miał zatem takiej możliwości w stosunku do projektów ustaw, które poparł składając podpis własnoręczny.</w:t>
      </w:r>
    </w:p>
    <w:p w14:paraId="32EB9E1F" w14:textId="77777777" w:rsidR="00721FE3" w:rsidRPr="00721FE3" w:rsidRDefault="00721FE3" w:rsidP="00721FE3">
      <w:pPr>
        <w:pStyle w:val="ROZDZODDZPRZEDMprzedmiotregulacjirozdziauluboddziau"/>
      </w:pPr>
      <w:r w:rsidRPr="00721FE3">
        <w:t>Poprawka nr 12</w:t>
      </w:r>
    </w:p>
    <w:p w14:paraId="141DD2BF" w14:textId="77777777" w:rsidR="00721FE3" w:rsidRPr="00721FE3" w:rsidRDefault="00721FE3" w:rsidP="00721FE3">
      <w:pPr>
        <w:pStyle w:val="NIEARTTEKSTtekstnieartykuowanynppodstprawnarozplubpreambua"/>
      </w:pPr>
      <w:r w:rsidRPr="00721FE3">
        <w:t xml:space="preserve">Zmieniono ze względu na sugestię Biura Ekspertyz i Oceny Skutków Regulacji (pismo z 15 maja 2026 r., BEOS-809/26, s. 10) wskazującą, że obowiązek złożenia dodatkowego </w:t>
      </w:r>
      <w:r w:rsidRPr="00721FE3">
        <w:lastRenderedPageBreak/>
        <w:t xml:space="preserve">oświadczenia przez osobę, która składa sprawozdanie finansowe o źródłach pozyskanych funduszy na cele inicjatywy ustawodawcze nie wynika z obowiązujących przepisów ustawy z dnia 24 czerwca 1999 r. o wykonywaniu inicjatywy ustawodawczej przez obywateli. Ze względu na zapewnienie spójności regulacji i równości sytuacji prawnej podmiotów Biuro Ekspertyz i Oceny Skutków Regulacji sugerowało, aby obowiązek złożenia takiego oświadczenia dotyczył również również podmiotów składających sprawozdanie finansowe w formie tradycyjnej. </w:t>
      </w:r>
    </w:p>
    <w:p w14:paraId="572AA7CD" w14:textId="77777777" w:rsidR="00721FE3" w:rsidRPr="00721FE3" w:rsidRDefault="00721FE3" w:rsidP="00721FE3">
      <w:pPr>
        <w:pStyle w:val="NIEARTTEKSTtekstnieartykuowanynppodstprawnarozplubpreambua"/>
      </w:pPr>
      <w:r w:rsidRPr="00721FE3">
        <w:t>Celem spełnienia tych wymogów usunięto wymóg złożenia oświadczenia w przypadku składania sprawozdania poprzez portal poparcia - zamiast wprowadzać dodatkowy obowiązek dla podmiotów składających sprawozdanie w postaci papierowej.</w:t>
      </w:r>
    </w:p>
    <w:p w14:paraId="7A24436D" w14:textId="4EE539AF" w:rsidR="00721FE3" w:rsidRPr="00721FE3" w:rsidRDefault="00721FE3" w:rsidP="00721FE3">
      <w:pPr>
        <w:pStyle w:val="ROZDZODDZPRZEDMprzedmiotregulacjirozdziauluboddziau"/>
      </w:pPr>
      <w:r w:rsidRPr="00721FE3">
        <w:t>Poprawka nr 13</w:t>
      </w:r>
    </w:p>
    <w:p w14:paraId="5C3BB185" w14:textId="77777777" w:rsidR="00721FE3" w:rsidRPr="00721FE3" w:rsidRDefault="00721FE3" w:rsidP="00721FE3">
      <w:pPr>
        <w:pStyle w:val="NIEARTTEKSTtekstnieartykuowanynppodstprawnarozplubpreambua"/>
      </w:pPr>
      <w:r w:rsidRPr="00721FE3">
        <w:t>Poprawkę wprowadzono zgodnie z sugestią Biura Ekspertyz i Oceny Skutków Regulacji (pismo z 15 maja 2026 r., BEOS-809/26, s. 14) wskazującą na konieczność doprecyzowania, że dana osoba może udzielić poparcia projektowi tylko raz - albo za pośrednictwem portalu poparcia albo w formie papierowej, składając podpis własnoręczny.</w:t>
      </w:r>
    </w:p>
    <w:p w14:paraId="79161DFE" w14:textId="77777777" w:rsidR="00721FE3" w:rsidRPr="00721FE3" w:rsidRDefault="00721FE3" w:rsidP="00721FE3">
      <w:pPr>
        <w:pStyle w:val="ROZDZODDZPRZEDMprzedmiotregulacjirozdziauluboddziau"/>
      </w:pPr>
      <w:r w:rsidRPr="00721FE3">
        <w:t>Poprawka nr 14</w:t>
      </w:r>
    </w:p>
    <w:p w14:paraId="6089A1F1" w14:textId="77777777" w:rsidR="00721FE3" w:rsidRPr="00721FE3" w:rsidRDefault="00721FE3" w:rsidP="00721FE3">
      <w:pPr>
        <w:pStyle w:val="NIEARTTEKSTtekstnieartykuowanynppodstprawnarozplubpreambua"/>
      </w:pPr>
      <w:r w:rsidRPr="00721FE3">
        <w:t>Poprawka ma charakter edycyjny i służy dostosowaniu projektu do wymogów przewidzianych w Zasadach Techniki Prawodawczej.</w:t>
      </w:r>
    </w:p>
    <w:p w14:paraId="1B168062" w14:textId="77777777" w:rsidR="00721FE3" w:rsidRPr="00721FE3" w:rsidRDefault="00721FE3" w:rsidP="00721FE3">
      <w:pPr>
        <w:pStyle w:val="ROZDZODDZPRZEDMprzedmiotregulacjirozdziauluboddziau"/>
      </w:pPr>
      <w:r w:rsidRPr="00721FE3">
        <w:t>Poprawka nr 15</w:t>
      </w:r>
    </w:p>
    <w:p w14:paraId="4947DD4F" w14:textId="77777777" w:rsidR="00721FE3" w:rsidRPr="00721FE3" w:rsidRDefault="00721FE3" w:rsidP="00721FE3">
      <w:pPr>
        <w:pStyle w:val="NIEARTTEKSTtekstnieartykuowanynppodstprawnarozplubpreambua"/>
      </w:pPr>
      <w:r w:rsidRPr="00721FE3">
        <w:t>Poprawki odnoszące się do lit. a, b oraz d mają charakter edycyjny i służą dostosowaniu projektu do wymogów przewidzianych w Zasadach Techniki Prawodawczej. Poprawka odnosząca się do lit. c usuwa omyłkę pisarską w projekcie.</w:t>
      </w:r>
    </w:p>
    <w:p w14:paraId="6501F1E5" w14:textId="77777777" w:rsidR="00721FE3" w:rsidRPr="00721FE3" w:rsidRDefault="00721FE3" w:rsidP="00721FE3">
      <w:pPr>
        <w:pStyle w:val="ROZDZODDZPRZEDMprzedmiotregulacjirozdziauluboddziau"/>
      </w:pPr>
      <w:r w:rsidRPr="00721FE3">
        <w:t>Poprawka nr 16</w:t>
      </w:r>
    </w:p>
    <w:p w14:paraId="16A9C200" w14:textId="77777777" w:rsidR="00721FE3" w:rsidRPr="00721FE3" w:rsidRDefault="00721FE3" w:rsidP="00721FE3">
      <w:pPr>
        <w:pStyle w:val="NIEARTTEKSTtekstnieartykuowanynppodstprawnarozplubpreambua"/>
      </w:pPr>
      <w:r w:rsidRPr="00721FE3">
        <w:t>Poprawka ma charakter edycyjny i służy dostosowaniu projektu do wymogów przewidzianych w Zasadach Techniki Prawodawczej.</w:t>
      </w:r>
    </w:p>
    <w:p w14:paraId="09842B62" w14:textId="77777777" w:rsidR="00721FE3" w:rsidRPr="00721FE3" w:rsidRDefault="00721FE3" w:rsidP="00721FE3">
      <w:pPr>
        <w:pStyle w:val="ROZDZODDZPRZEDMprzedmiotregulacjirozdziauluboddziau"/>
      </w:pPr>
      <w:r w:rsidRPr="00721FE3">
        <w:t>Poprawka nr 17</w:t>
      </w:r>
    </w:p>
    <w:p w14:paraId="2E80F69D" w14:textId="77777777" w:rsidR="00721FE3" w:rsidRPr="00721FE3" w:rsidRDefault="00721FE3" w:rsidP="00721FE3">
      <w:pPr>
        <w:pStyle w:val="NIEARTTEKSTtekstnieartykuowanynppodstprawnarozplubpreambua"/>
      </w:pPr>
      <w:r w:rsidRPr="00721FE3">
        <w:t xml:space="preserve">Dotychczasową treść art. 1 pkt 3 projektu przeniesiono do art. 1 pkt 1 - zgodnie z poprawką nr 2 i zmieniono w sposób tam podany. </w:t>
      </w:r>
    </w:p>
    <w:p w14:paraId="2481BEBA" w14:textId="77777777" w:rsidR="00721FE3" w:rsidRPr="00721FE3" w:rsidRDefault="00721FE3" w:rsidP="00721FE3">
      <w:pPr>
        <w:pStyle w:val="ROZDZODDZPRZEDMprzedmiotregulacjirozdziauluboddziau"/>
      </w:pPr>
      <w:r w:rsidRPr="00721FE3">
        <w:lastRenderedPageBreak/>
        <w:t>Poprawka nr 18</w:t>
      </w:r>
    </w:p>
    <w:p w14:paraId="207EA94F" w14:textId="77777777" w:rsidR="00721FE3" w:rsidRPr="00721FE3" w:rsidRDefault="00721FE3" w:rsidP="00721FE3">
      <w:pPr>
        <w:pStyle w:val="NIEARTTEKSTtekstnieartykuowanynppodstprawnarozplubpreambua"/>
      </w:pPr>
      <w:r w:rsidRPr="00721FE3">
        <w:t>Poprawkę wprowadzono na podstawie sugestii Biura Ekspertyz i Oceny Skutków Regulacji (pismo z 15 maja 2026 r., BEOS-809/26, s. 8-9), gdzie wskazano na niedoskonałość obecnej regulacji wiążącej początek terminu 3-miesięcznego z datą wydania postanowienia postanowienia Marszałka Sejmu o przyjęciu zawiadomienia o utworzeniu komitetu lub postanowienia Sądu Najwyższego wskazanego w art. 7 ust. 1 ustawy z dnia 24 czerwca 1999 r. o wykonywaniu inicjatywy ustawodawczej przez obywateli.</w:t>
      </w:r>
    </w:p>
    <w:p w14:paraId="3631F6F8" w14:textId="77777777" w:rsidR="00721FE3" w:rsidRPr="00721FE3" w:rsidRDefault="00721FE3" w:rsidP="00721FE3">
      <w:pPr>
        <w:pStyle w:val="NIEARTTEKSTtekstnieartykuowanynppodstprawnarozplubpreambua"/>
      </w:pPr>
      <w:r w:rsidRPr="00721FE3">
        <w:t>Zgodnie ze zmienionym brzmieniem, termin 3-miesięczny będzie obliczany od dnia, w którym zapewniono obywatelom możliwość udzielenia poparcia projektowi ustawy załączonemu do zawiadomienia o utworzeniu komitetu w portalu poparcia.</w:t>
      </w:r>
    </w:p>
    <w:p w14:paraId="35DC5592" w14:textId="77777777" w:rsidR="00721FE3" w:rsidRPr="00721FE3" w:rsidRDefault="00721FE3" w:rsidP="00721FE3">
      <w:pPr>
        <w:pStyle w:val="ROZDZODDZPRZEDMprzedmiotregulacjirozdziauluboddziau"/>
      </w:pPr>
      <w:r w:rsidRPr="00721FE3">
        <w:t>Poprawka nr 19</w:t>
      </w:r>
    </w:p>
    <w:p w14:paraId="60CB94D5" w14:textId="77777777" w:rsidR="00721FE3" w:rsidRPr="00721FE3" w:rsidRDefault="00721FE3" w:rsidP="00721FE3">
      <w:pPr>
        <w:pStyle w:val="NIEARTTEKSTtekstnieartykuowanynppodstprawnarozplubpreambua"/>
      </w:pPr>
      <w:r w:rsidRPr="00721FE3">
        <w:t>Usunięto wymóg złożenia odrębnego oświadczenia, zgodnie z poprawką nr 12, oraz dostosowano brzmienie przepisu do projektowanego art. 9c ust. 4.</w:t>
      </w:r>
    </w:p>
    <w:p w14:paraId="7D19A490" w14:textId="77777777" w:rsidR="00721FE3" w:rsidRPr="00721FE3" w:rsidRDefault="00721FE3" w:rsidP="00721FE3">
      <w:pPr>
        <w:pStyle w:val="ROZDZODDZPRZEDMprzedmiotregulacjirozdziauluboddziau"/>
      </w:pPr>
      <w:r w:rsidRPr="00721FE3">
        <w:t>Poprawka nr 20</w:t>
      </w:r>
    </w:p>
    <w:p w14:paraId="5BCB2BCF" w14:textId="77777777" w:rsidR="00721FE3" w:rsidRPr="00721FE3" w:rsidRDefault="00721FE3" w:rsidP="00721FE3">
      <w:pPr>
        <w:pStyle w:val="NIEARTTEKSTtekstnieartykuowanynppodstprawnarozplubpreambua"/>
      </w:pPr>
      <w:r w:rsidRPr="00721FE3">
        <w:t xml:space="preserve">Poprawiono odesłanie do przepisu określającego termin, w którym projekt ustawy może zostać wniesiony do Marszałka Sejmu. </w:t>
      </w:r>
    </w:p>
    <w:p w14:paraId="1C5C9C03" w14:textId="77777777" w:rsidR="00721FE3" w:rsidRPr="00721FE3" w:rsidRDefault="00721FE3" w:rsidP="00721FE3">
      <w:pPr>
        <w:pStyle w:val="TYTDZPRZEDMprzedmiotregulacjitytuulubdziau"/>
      </w:pPr>
      <w:r w:rsidRPr="00721FE3">
        <w:t>Poprawka nr 21</w:t>
      </w:r>
    </w:p>
    <w:p w14:paraId="27D9E393" w14:textId="77777777" w:rsidR="00721FE3" w:rsidRPr="00721FE3" w:rsidRDefault="00721FE3" w:rsidP="00721FE3">
      <w:pPr>
        <w:pStyle w:val="NIEARTTEKSTtekstnieartykuowanynppodstprawnarozplubpreambua"/>
      </w:pPr>
      <w:r w:rsidRPr="00721FE3">
        <w:t>Poprawiono odesłanie do przepisu wskazującego na usługę przewidzianą w projekcie ustawy.</w:t>
      </w:r>
    </w:p>
    <w:p w14:paraId="6CFC58FD" w14:textId="77777777" w:rsidR="00721FE3" w:rsidRPr="00721FE3" w:rsidRDefault="00721FE3" w:rsidP="00721FE3">
      <w:pPr>
        <w:pStyle w:val="ROZDZODDZPRZEDMprzedmiotregulacjirozdziauluboddziau"/>
      </w:pPr>
      <w:r w:rsidRPr="00721FE3">
        <w:t>Poprawka nr 22</w:t>
      </w:r>
    </w:p>
    <w:p w14:paraId="27EED2E7" w14:textId="77777777" w:rsidR="00721FE3" w:rsidRPr="00721FE3" w:rsidRDefault="00721FE3" w:rsidP="00721FE3">
      <w:pPr>
        <w:pStyle w:val="NIEARTTEKSTtekstnieartykuowanynppodstprawnarozplubpreambua"/>
      </w:pPr>
      <w:r w:rsidRPr="00721FE3">
        <w:t>Poprawka wprowadza przepis przejściowy, przewidujący, że przepisy ustawy z dnia 24 czerwca 1999 r. o wykonywaniu inicjatywy ustawodawczej przez obywateli w brzmieniu nadanym niniejszą ustawą stosuje się do projektów ustaw, komitetów inicjatywy ustawodawczej oraz ich pełnomocników i zastępców pełnomocników, w sprawach, w których wydanie przez Marszałka Sejmu postanowienia o przyjęciu zawiadomienia o utworzeniu komitetu bądź doręczenie Marszałkowi Sejmu postanowienia Sądu Najwyższego uwzględniającego skargę, o której mowa w art. 6 ust. 5 ustawy z dnia 24 czerwca 1999 r. o wykonywaniu inicjatywy ustawodawczej przez obywateli, nastąpiło po wejściu w życie niniejszej ustawy.</w:t>
      </w:r>
    </w:p>
    <w:p w14:paraId="101DBE77" w14:textId="77777777" w:rsidR="00721FE3" w:rsidRPr="00721FE3" w:rsidRDefault="00721FE3" w:rsidP="00721FE3">
      <w:pPr>
        <w:pStyle w:val="ROZDZODDZPRZEDMprzedmiotregulacjirozdziauluboddziau"/>
      </w:pPr>
      <w:r w:rsidRPr="00721FE3">
        <w:lastRenderedPageBreak/>
        <w:t>***</w:t>
      </w:r>
    </w:p>
    <w:p w14:paraId="602086D6" w14:textId="77777777" w:rsidR="00721FE3" w:rsidRPr="00721FE3" w:rsidRDefault="00721FE3" w:rsidP="00721FE3">
      <w:pPr>
        <w:pStyle w:val="NIEARTTEKSTtekstnieartykuowanynppodstprawnarozplubpreambua"/>
      </w:pPr>
      <w:r w:rsidRPr="00721FE3">
        <w:t xml:space="preserve">Pozostałe uwagi zgłoszone przez Sąd Najwyższy, Prezesa Urzędu Ochrony Danych Osobowych oraz Biuro Ekspertyz i Oceny Skutków Regulacji, a także dalsze uwagi, które mogą zostać przedstawione (do dnia złożenia niniejszej autopoprawki nie otrzymano stanowisk Naczelnej Rady Adwokackiej oraz Krajowej Rady Radców Prawnych), powinny być przedmiotem uwagi na dalszym etapie prac parlamentarnych. </w:t>
      </w:r>
    </w:p>
    <w:p w14:paraId="5AE1B501" w14:textId="77777777" w:rsidR="00721FE3" w:rsidRPr="00721FE3" w:rsidRDefault="00721FE3" w:rsidP="00721FE3">
      <w:pPr>
        <w:pStyle w:val="ROZDZODDZPRZEDMprzedmiotregulacjirozdziauluboddziau"/>
      </w:pPr>
      <w:r w:rsidRPr="00721FE3">
        <w:t>***</w:t>
      </w:r>
    </w:p>
    <w:p w14:paraId="1FE9CB78" w14:textId="77777777" w:rsidR="00721FE3" w:rsidRPr="00721FE3" w:rsidRDefault="00721FE3" w:rsidP="00721FE3">
      <w:pPr>
        <w:pStyle w:val="NIEARTTEKSTtekstnieartykuowanynppodstprawnarozplubpreambua"/>
      </w:pPr>
      <w:r w:rsidRPr="00721FE3">
        <w:t>W związku ze zmianami wprowadzonymi w niniejszej autopoprawce, akapit drugi na stronie 2 uzasadnienia projektu ustawy, zaczynający się od słów “Po wydaniu przez Marszałka Sejmu…” otrzymuje brzmienie:</w:t>
      </w:r>
    </w:p>
    <w:p w14:paraId="672F87D8" w14:textId="77777777" w:rsidR="00721FE3" w:rsidRPr="00721FE3" w:rsidRDefault="00721FE3" w:rsidP="00721FE3">
      <w:pPr>
        <w:pStyle w:val="NIEARTTEKSTtekstnieartykuowanynppodstprawnarozplubpreambua"/>
      </w:pPr>
      <w:r w:rsidRPr="00721FE3">
        <w:t xml:space="preserve">“Po wydaniu przez Marszałka Sejmu postanowienia o przyjęciu zawiadomienia o utworzeniu komitetu lub po doręczeniu Marszałkowi Sejmu postanowienia Sądu Najwyższego uwzględniającego skargę na postanowienie o odmowie odmowę przyjęcia zawiadomienia o utworzeniu komitetu, w terminie 7 dni, w portalu poparcia umożliwia się obywatelom udzielenie poparcia projektowi ustawy. W tym samym terminie, Marszałek Sejmu zamieszcza w portalu poparcia informację o tym, że dany obywatel przystąpił do komitetu – przy czym informacja o tym będzie dostępna w portalu poparcia dla osoby, której ona dotyczy”. </w:t>
      </w:r>
    </w:p>
    <w:p w14:paraId="257B4DBA" w14:textId="77777777" w:rsidR="00721FE3" w:rsidRPr="00721FE3" w:rsidRDefault="00721FE3" w:rsidP="00721FE3">
      <w:pPr>
        <w:pStyle w:val="NIEARTTEKSTtekstnieartykuowanynppodstprawnarozplubpreambua"/>
      </w:pPr>
      <w:r w:rsidRPr="00721FE3">
        <w:t xml:space="preserve">W powyższym zakresie przewidziano dłuższy niż początkowo zakładany termin na wykonanie obowiązków przez Marszałka Sejmu. Wynika to z faktu, że w projektowanym art. 10 ust. 4 powiązano początek biegu terminu, w którym projekt ustawy musi uzyskać wymagane poparcie, z dniem, w którym zapewniono obywatelom możliwość udzielenia poparcia w portalu poparcia projektowi ustawy załączonemu do zawiadomienia o utworzeniu komitetu. </w:t>
      </w:r>
    </w:p>
    <w:p w14:paraId="06618D66" w14:textId="77777777" w:rsidR="00721FE3" w:rsidRPr="00721FE3" w:rsidRDefault="00721FE3" w:rsidP="00721FE3">
      <w:pPr>
        <w:pStyle w:val="ROZDZODDZPRZEDMprzedmiotregulacjirozdziauluboddziau"/>
      </w:pPr>
      <w:r w:rsidRPr="00721FE3">
        <w:t>***</w:t>
      </w:r>
    </w:p>
    <w:p w14:paraId="677A37B4" w14:textId="77777777" w:rsidR="00721FE3" w:rsidRPr="00721FE3" w:rsidRDefault="00721FE3" w:rsidP="00721FE3">
      <w:pPr>
        <w:pStyle w:val="NIEARTTEKSTtekstnieartykuowanynppodstprawnarozplubpreambua"/>
      </w:pPr>
      <w:r w:rsidRPr="00721FE3">
        <w:t>Autopoprawka nie powoduje konieczności zmiany Deklarowanych Skutków Regulacji, albowiem informacje tam zawarte pozostają aktualne.</w:t>
      </w:r>
    </w:p>
    <w:p w14:paraId="56B7D054" w14:textId="77777777" w:rsidR="00721FE3" w:rsidRPr="00721FE3" w:rsidRDefault="00721FE3" w:rsidP="00721FE3">
      <w:pPr>
        <w:pStyle w:val="NIEARTTEKSTtekstnieartykuowanynppodstprawnarozplubpreambua"/>
      </w:pPr>
    </w:p>
    <w:p w14:paraId="64BFFB7B" w14:textId="77777777" w:rsidR="00721FE3" w:rsidRPr="00721FE3" w:rsidRDefault="00721FE3" w:rsidP="00721FE3"/>
    <w:p w14:paraId="341F9D23" w14:textId="77777777" w:rsidR="00721FE3" w:rsidRPr="00721FE3" w:rsidRDefault="00721FE3" w:rsidP="00721FE3"/>
    <w:p w14:paraId="3BDC206E" w14:textId="77777777" w:rsidR="00721FE3" w:rsidRPr="00721FE3" w:rsidRDefault="00721FE3" w:rsidP="00721FE3"/>
    <w:bookmarkEnd w:id="0"/>
    <w:p w14:paraId="75B334B1" w14:textId="7BD10004" w:rsidR="00AB1ED5" w:rsidRPr="00721FE3" w:rsidRDefault="00AB1ED5" w:rsidP="00CC783B">
      <w:pPr>
        <w:pStyle w:val="ZARTzmartartykuempunktem"/>
        <w:rPr>
          <w:lang w:val="pl"/>
        </w:rPr>
      </w:pPr>
    </w:p>
    <w:sectPr w:rsidR="00AB1ED5" w:rsidRPr="00721FE3"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74D58" w14:textId="77777777" w:rsidR="00DB0701" w:rsidRDefault="00DB0701">
      <w:r>
        <w:separator/>
      </w:r>
    </w:p>
  </w:endnote>
  <w:endnote w:type="continuationSeparator" w:id="0">
    <w:p w14:paraId="7A8FA9D0" w14:textId="77777777" w:rsidR="00DB0701" w:rsidRDefault="00DB0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18A6" w14:textId="77777777" w:rsidR="00DB0701" w:rsidRDefault="00DB0701">
      <w:r>
        <w:separator/>
      </w:r>
    </w:p>
  </w:footnote>
  <w:footnote w:type="continuationSeparator" w:id="0">
    <w:p w14:paraId="388F9354" w14:textId="77777777" w:rsidR="00DB0701" w:rsidRDefault="00DB0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208A"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4A1E1A"/>
    <w:multiLevelType w:val="multilevel"/>
    <w:tmpl w:val="E6D4D6C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2873E61"/>
    <w:multiLevelType w:val="multilevel"/>
    <w:tmpl w:val="BE5E93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4"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7"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8"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4719931">
    <w:abstractNumId w:val="24"/>
  </w:num>
  <w:num w:numId="2" w16cid:durableId="1543519371">
    <w:abstractNumId w:val="24"/>
  </w:num>
  <w:num w:numId="3" w16cid:durableId="505753479">
    <w:abstractNumId w:val="19"/>
  </w:num>
  <w:num w:numId="4" w16cid:durableId="806125071">
    <w:abstractNumId w:val="19"/>
  </w:num>
  <w:num w:numId="5" w16cid:durableId="952782422">
    <w:abstractNumId w:val="37"/>
  </w:num>
  <w:num w:numId="6" w16cid:durableId="2124575746">
    <w:abstractNumId w:val="33"/>
  </w:num>
  <w:num w:numId="7" w16cid:durableId="1325813694">
    <w:abstractNumId w:val="37"/>
  </w:num>
  <w:num w:numId="8" w16cid:durableId="1609847732">
    <w:abstractNumId w:val="33"/>
  </w:num>
  <w:num w:numId="9" w16cid:durableId="1317800323">
    <w:abstractNumId w:val="37"/>
  </w:num>
  <w:num w:numId="10" w16cid:durableId="188875773">
    <w:abstractNumId w:val="33"/>
  </w:num>
  <w:num w:numId="11" w16cid:durableId="831064690">
    <w:abstractNumId w:val="15"/>
  </w:num>
  <w:num w:numId="12" w16cid:durableId="1022586300">
    <w:abstractNumId w:val="10"/>
  </w:num>
  <w:num w:numId="13" w16cid:durableId="1858033357">
    <w:abstractNumId w:val="16"/>
  </w:num>
  <w:num w:numId="14" w16cid:durableId="1263343926">
    <w:abstractNumId w:val="27"/>
  </w:num>
  <w:num w:numId="15" w16cid:durableId="218789111">
    <w:abstractNumId w:val="15"/>
  </w:num>
  <w:num w:numId="16" w16cid:durableId="1467625146">
    <w:abstractNumId w:val="17"/>
  </w:num>
  <w:num w:numId="17" w16cid:durableId="1165704105">
    <w:abstractNumId w:val="8"/>
  </w:num>
  <w:num w:numId="18" w16cid:durableId="1644848820">
    <w:abstractNumId w:val="3"/>
  </w:num>
  <w:num w:numId="19" w16cid:durableId="2088766483">
    <w:abstractNumId w:val="2"/>
  </w:num>
  <w:num w:numId="20" w16cid:durableId="1345940122">
    <w:abstractNumId w:val="1"/>
  </w:num>
  <w:num w:numId="21" w16cid:durableId="1732460876">
    <w:abstractNumId w:val="0"/>
  </w:num>
  <w:num w:numId="22" w16cid:durableId="1300185384">
    <w:abstractNumId w:val="9"/>
  </w:num>
  <w:num w:numId="23" w16cid:durableId="1526408160">
    <w:abstractNumId w:val="7"/>
  </w:num>
  <w:num w:numId="24" w16cid:durableId="1385639153">
    <w:abstractNumId w:val="6"/>
  </w:num>
  <w:num w:numId="25" w16cid:durableId="1156796375">
    <w:abstractNumId w:val="5"/>
  </w:num>
  <w:num w:numId="26" w16cid:durableId="394594829">
    <w:abstractNumId w:val="4"/>
  </w:num>
  <w:num w:numId="27" w16cid:durableId="1308827488">
    <w:abstractNumId w:val="35"/>
  </w:num>
  <w:num w:numId="28" w16cid:durableId="1002852107">
    <w:abstractNumId w:val="26"/>
  </w:num>
  <w:num w:numId="29" w16cid:durableId="61300046">
    <w:abstractNumId w:val="38"/>
  </w:num>
  <w:num w:numId="30" w16cid:durableId="1585450212">
    <w:abstractNumId w:val="34"/>
  </w:num>
  <w:num w:numId="31" w16cid:durableId="344672988">
    <w:abstractNumId w:val="20"/>
  </w:num>
  <w:num w:numId="32" w16cid:durableId="608002446">
    <w:abstractNumId w:val="11"/>
  </w:num>
  <w:num w:numId="33" w16cid:durableId="370227667">
    <w:abstractNumId w:val="32"/>
  </w:num>
  <w:num w:numId="34" w16cid:durableId="1775780779">
    <w:abstractNumId w:val="21"/>
  </w:num>
  <w:num w:numId="35" w16cid:durableId="841358682">
    <w:abstractNumId w:val="18"/>
  </w:num>
  <w:num w:numId="36" w16cid:durableId="873157385">
    <w:abstractNumId w:val="23"/>
  </w:num>
  <w:num w:numId="37" w16cid:durableId="849101091">
    <w:abstractNumId w:val="28"/>
  </w:num>
  <w:num w:numId="38" w16cid:durableId="1762872248">
    <w:abstractNumId w:val="25"/>
  </w:num>
  <w:num w:numId="39" w16cid:durableId="2131312457">
    <w:abstractNumId w:val="14"/>
  </w:num>
  <w:num w:numId="40" w16cid:durableId="1527475928">
    <w:abstractNumId w:val="31"/>
  </w:num>
  <w:num w:numId="41" w16cid:durableId="1836988460">
    <w:abstractNumId w:val="29"/>
  </w:num>
  <w:num w:numId="42" w16cid:durableId="2008047975">
    <w:abstractNumId w:val="22"/>
  </w:num>
  <w:num w:numId="43" w16cid:durableId="1959874243">
    <w:abstractNumId w:val="36"/>
  </w:num>
  <w:num w:numId="44" w16cid:durableId="1506093126">
    <w:abstractNumId w:val="13"/>
  </w:num>
  <w:num w:numId="45" w16cid:durableId="256597404">
    <w:abstractNumId w:val="12"/>
  </w:num>
  <w:num w:numId="46" w16cid:durableId="12661556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B3E22"/>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3215"/>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65E"/>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7598B"/>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E67B1"/>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5D8E"/>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2F69FA"/>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0D14"/>
    <w:rsid w:val="005363AB"/>
    <w:rsid w:val="00540EF1"/>
    <w:rsid w:val="00544EF4"/>
    <w:rsid w:val="00545E53"/>
    <w:rsid w:val="005479D9"/>
    <w:rsid w:val="005572BD"/>
    <w:rsid w:val="00557A12"/>
    <w:rsid w:val="00560AC7"/>
    <w:rsid w:val="00561AFB"/>
    <w:rsid w:val="00561FA8"/>
    <w:rsid w:val="005635ED"/>
    <w:rsid w:val="00565253"/>
    <w:rsid w:val="00566456"/>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4DEA"/>
    <w:rsid w:val="005F7812"/>
    <w:rsid w:val="005F7A88"/>
    <w:rsid w:val="00600EBF"/>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25A"/>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1F80"/>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1FE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09EF"/>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5F53"/>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1E19"/>
    <w:rsid w:val="009C328C"/>
    <w:rsid w:val="009C4444"/>
    <w:rsid w:val="009C79AD"/>
    <w:rsid w:val="009C7CA6"/>
    <w:rsid w:val="009D04D6"/>
    <w:rsid w:val="009D3316"/>
    <w:rsid w:val="009D55AA"/>
    <w:rsid w:val="009E3E77"/>
    <w:rsid w:val="009E3FAB"/>
    <w:rsid w:val="009E5B3F"/>
    <w:rsid w:val="009E7D90"/>
    <w:rsid w:val="009F1AB0"/>
    <w:rsid w:val="009F501D"/>
    <w:rsid w:val="00A039D5"/>
    <w:rsid w:val="00A046AD"/>
    <w:rsid w:val="00A077F0"/>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1ED5"/>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5541"/>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46B99"/>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3CB1"/>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4EEB"/>
    <w:rsid w:val="00C667BE"/>
    <w:rsid w:val="00C6766B"/>
    <w:rsid w:val="00C72223"/>
    <w:rsid w:val="00C76417"/>
    <w:rsid w:val="00C7726F"/>
    <w:rsid w:val="00C823DA"/>
    <w:rsid w:val="00C8259F"/>
    <w:rsid w:val="00C82746"/>
    <w:rsid w:val="00C8312F"/>
    <w:rsid w:val="00C84C47"/>
    <w:rsid w:val="00C858A4"/>
    <w:rsid w:val="00C86AFA"/>
    <w:rsid w:val="00CA0235"/>
    <w:rsid w:val="00CB18D0"/>
    <w:rsid w:val="00CB1C8A"/>
    <w:rsid w:val="00CB24F5"/>
    <w:rsid w:val="00CB2663"/>
    <w:rsid w:val="00CB3BBE"/>
    <w:rsid w:val="00CB3E22"/>
    <w:rsid w:val="00CB59E9"/>
    <w:rsid w:val="00CC0D6A"/>
    <w:rsid w:val="00CC3831"/>
    <w:rsid w:val="00CC3E3D"/>
    <w:rsid w:val="00CC519B"/>
    <w:rsid w:val="00CC783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5B35"/>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0701"/>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57A"/>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A55"/>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43C7"/>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DD6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1ED5"/>
    <w:pPr>
      <w:spacing w:line="276" w:lineRule="auto"/>
    </w:pPr>
    <w:rPr>
      <w:rFonts w:ascii="Arial" w:eastAsia="Arial" w:hAnsi="Arial" w:cs="Arial"/>
      <w:sz w:val="22"/>
      <w:szCs w:val="22"/>
      <w:lang w:val="pl"/>
    </w:rPr>
  </w:style>
  <w:style w:type="paragraph" w:styleId="Nagwek1">
    <w:name w:val="heading 1"/>
    <w:basedOn w:val="Normalny"/>
    <w:next w:val="Normalny"/>
    <w:link w:val="Nagwek1Znak"/>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1679</Words>
  <Characters>10074</Characters>
  <Application>Microsoft Office Word</Application>
  <DocSecurity>0</DocSecurity>
  <Lines>83</Lines>
  <Paragraphs>23</Paragraphs>
  <ScaleCrop>false</ScaleCrop>
  <Manager/>
  <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2026-07-31T09:34:00Z</dcterms:created>
  <dcterms:modified xsi:type="dcterms:W3CDTF">2026-07-31T09:34:00Z</dcterms:modified>
  <cp:category/>
</cp:core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