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52F0F" w14:textId="77777777" w:rsidR="00BF4B39" w:rsidRPr="00BF4B39" w:rsidRDefault="00BF4B39" w:rsidP="00BF4B39">
      <w:pPr>
        <w:pStyle w:val="OZNPROJEKTUwskazaniedatylubwersjiprojektu"/>
        <w:keepNext/>
      </w:pPr>
      <w:r w:rsidRPr="00BF4B39">
        <w:t>Projekt</w:t>
      </w:r>
    </w:p>
    <w:p w14:paraId="441B4610" w14:textId="77777777" w:rsidR="00BF4B39" w:rsidRPr="00BF4B39" w:rsidRDefault="00BF4B39" w:rsidP="00BF4B39">
      <w:pPr>
        <w:pStyle w:val="OZNRODZAKTUtznustawalubrozporzdzenieiorganwydajcy"/>
      </w:pPr>
      <w:r w:rsidRPr="00BF4B39">
        <w:t>ustawa</w:t>
      </w:r>
    </w:p>
    <w:p w14:paraId="655BB811" w14:textId="3CB1693A" w:rsidR="00BF4B39" w:rsidRPr="00BF4B39" w:rsidRDefault="00BF4B39" w:rsidP="00BF4B39">
      <w:pPr>
        <w:pStyle w:val="DATAAKTUdatauchwalenialubwydaniaaktu"/>
      </w:pPr>
      <w:r w:rsidRPr="00BF4B39">
        <w:t>z dnia</w:t>
      </w:r>
    </w:p>
    <w:p w14:paraId="0AB13F5E" w14:textId="77777777" w:rsidR="00BF4B39" w:rsidRPr="00BF4B39" w:rsidRDefault="00BF4B39" w:rsidP="00BF4B39">
      <w:pPr>
        <w:pStyle w:val="TYTUAKTUprzedmiotregulacjiustawylubrozporzdzenia"/>
      </w:pPr>
      <w:r w:rsidRPr="00BF4B39">
        <w:t>o zmianie ustawy o podatku akcyzowym</w:t>
      </w:r>
    </w:p>
    <w:p w14:paraId="4CD8AECC" w14:textId="77777777" w:rsidR="00BF4B39" w:rsidRPr="00BF4B39" w:rsidRDefault="00BF4B39" w:rsidP="00BF4B39">
      <w:pPr>
        <w:pStyle w:val="ARTartustawynprozporzdzenia"/>
        <w:keepNext/>
      </w:pPr>
      <w:r w:rsidRPr="00BF4B39">
        <w:rPr>
          <w:rStyle w:val="Ppogrubienie"/>
        </w:rPr>
        <w:t>Art. 1.</w:t>
      </w:r>
      <w:r w:rsidRPr="00BF4B39">
        <w:t xml:space="preserve"> W ustawie z dnia 6 grudnia 2008 r. o podatku akcyzowym (Dz. U. z 2026 r. poz. 412 i 414) w art. 2 w ust. 1 pkt 34a i 34b otrzymują brzmienie:</w:t>
      </w:r>
    </w:p>
    <w:p w14:paraId="2FB6A40C" w14:textId="39621576" w:rsidR="00BF4B39" w:rsidRPr="00BF4B39" w:rsidRDefault="00BF4B39" w:rsidP="00BF4B39">
      <w:pPr>
        <w:pStyle w:val="ZPKTzmpktartykuempunktem"/>
        <w:keepNext/>
      </w:pPr>
      <w:r w:rsidRPr="00BF4B39">
        <w:t>„34a)</w:t>
      </w:r>
      <w:r w:rsidRPr="00BF4B39">
        <w:tab/>
        <w:t>jednorazowe papierosy elektroniczne:</w:t>
      </w:r>
    </w:p>
    <w:p w14:paraId="0CC03555" w14:textId="77777777" w:rsidR="00BF4B39" w:rsidRPr="00BF4B39" w:rsidRDefault="00BF4B39" w:rsidP="00BF4B39">
      <w:pPr>
        <w:pStyle w:val="ZLITwPKTzmlitwpktartykuempunktem"/>
      </w:pPr>
      <w:r w:rsidRPr="00BF4B39">
        <w:t>a)</w:t>
      </w:r>
      <w:r w:rsidRPr="00BF4B39">
        <w:tab/>
        <w:t>urządzenia umożliwiające wytworzenie i spożycie aerozolu z płynu do papierosów elektronicznych zawartego w tych urządzeniach, które nie są przeznaczone do ponownego napełniania płynem do papierosów elektronicznych lub wymiany zbiornika z płynem do papierosów elektronicznych, również te, które wymagają zewnętrznego zasilania lub sterowania,</w:t>
      </w:r>
    </w:p>
    <w:p w14:paraId="44CAB09B" w14:textId="77777777" w:rsidR="00BF4B39" w:rsidRPr="00BF4B39" w:rsidRDefault="00BF4B39" w:rsidP="00BF4B39">
      <w:pPr>
        <w:pStyle w:val="ZLITwPKTzmlitwpktartykuempunktem"/>
      </w:pPr>
      <w:r w:rsidRPr="00BF4B39">
        <w:t>b)</w:t>
      </w:r>
      <w:r w:rsidRPr="00BF4B39">
        <w:tab/>
        <w:t>zbiorniki z płynem do papierosów elektronicznych, które nie są przeznaczone do ponownego napełniania płynem do papierosów elektronicznych, połączone z elementem o właściwościach ferromagnetycznych, w przypadku urządzeń działających na zasadzie indukcji elektromagnetycznej;</w:t>
      </w:r>
    </w:p>
    <w:p w14:paraId="2EE60306" w14:textId="77777777" w:rsidR="00BF4B39" w:rsidRPr="00BF4B39" w:rsidRDefault="00BF4B39" w:rsidP="00BF4B39">
      <w:pPr>
        <w:pStyle w:val="ZPKTzmpktartykuempunktem"/>
        <w:keepNext/>
      </w:pPr>
      <w:r w:rsidRPr="00BF4B39">
        <w:t>34b)</w:t>
      </w:r>
      <w:r w:rsidRPr="00BF4B39">
        <w:tab/>
        <w:t>wielorazowe papierosy elektroniczne:</w:t>
      </w:r>
    </w:p>
    <w:p w14:paraId="490ED96B" w14:textId="7D1EB035" w:rsidR="00BF4B39" w:rsidRPr="00BF4B39" w:rsidRDefault="00BF4B39" w:rsidP="00BF4B39">
      <w:pPr>
        <w:pStyle w:val="ZLITwPKTzmlitwpktartykuempunktem"/>
      </w:pPr>
      <w:r w:rsidRPr="00BF4B39">
        <w:t>a)</w:t>
      </w:r>
      <w:r w:rsidRPr="00BF4B39">
        <w:tab/>
        <w:t xml:space="preserve">urządzenia umożliwiające wytworzenie i spożycie aerozolu z płynu do papierosów elektronicznych, które są przeznaczone do ponownego napełniania płynem do papierosów elektronicznych lub </w:t>
      </w:r>
      <w:bookmarkStart w:id="0" w:name="_Hlk216958868"/>
      <w:r w:rsidRPr="00BF4B39">
        <w:t>wymiany zbiornika z płynem do papierosów elektronicznych,</w:t>
      </w:r>
      <w:bookmarkEnd w:id="0"/>
      <w:r w:rsidRPr="00BF4B39">
        <w:t xml:space="preserve"> również te, które wymagają zewnętrznego zasilania lub sterowania, z wyłączeniem urządzeń działających na zasadzie indukcji elektromagnetycznej,</w:t>
      </w:r>
    </w:p>
    <w:p w14:paraId="59B7A859" w14:textId="77777777" w:rsidR="00BF4B39" w:rsidRPr="00BF4B39" w:rsidRDefault="00BF4B39" w:rsidP="00BF4B39">
      <w:pPr>
        <w:pStyle w:val="ZLITwPKTzmlitwpktartykuempunktem"/>
      </w:pPr>
      <w:r w:rsidRPr="00BF4B39">
        <w:t>b)</w:t>
      </w:r>
      <w:r w:rsidRPr="00BF4B39">
        <w:tab/>
        <w:t xml:space="preserve">urządzenia umożliwiające wytworzenie i spożycie aerozolu z płynu do papierosów elektronicznych, które są przeznaczone do ponownego napełniania płynem do papierosów elektronicznych, w przypadku </w:t>
      </w:r>
      <w:bookmarkStart w:id="1" w:name="_Hlk216960281"/>
      <w:r w:rsidRPr="00BF4B39">
        <w:t>urządzeń działających na zasadzie indukcji elektromagnetycznej</w:t>
      </w:r>
      <w:bookmarkEnd w:id="1"/>
      <w:r w:rsidRPr="00BF4B39">
        <w:t>,</w:t>
      </w:r>
    </w:p>
    <w:p w14:paraId="75C24D4C" w14:textId="77777777" w:rsidR="00BF4B39" w:rsidRPr="00BF4B39" w:rsidRDefault="00BF4B39" w:rsidP="00BF4B39">
      <w:pPr>
        <w:pStyle w:val="ZLITwPKTzmlitwpktartykuempunktem"/>
      </w:pPr>
      <w:r w:rsidRPr="00BF4B39">
        <w:t>c)</w:t>
      </w:r>
      <w:r w:rsidRPr="00BF4B39">
        <w:tab/>
        <w:t>urządzenia przeznaczone do wymiany zbiornika z płynem do papierosów elektronicznych, zawierające element o właściwościach ferromagnetycznych, w przypadku urządzeń działających na zasadzie indukcji elektromagnetycznej,</w:t>
      </w:r>
    </w:p>
    <w:p w14:paraId="3A1C5D30" w14:textId="1E12CC07" w:rsidR="00BF4B39" w:rsidRPr="00BF4B39" w:rsidRDefault="00BF4B39" w:rsidP="00BF4B39">
      <w:pPr>
        <w:pStyle w:val="ZLITwPKTzmlitwpktartykuempunktem"/>
      </w:pPr>
      <w:r w:rsidRPr="00BF4B39">
        <w:lastRenderedPageBreak/>
        <w:t>d)</w:t>
      </w:r>
      <w:r w:rsidRPr="00BF4B39">
        <w:tab/>
        <w:t>zbiorniki przeznaczone do ponownego napełniania płynem do papierosów elektronicznych, połączone z elementem o właściwościach ferromagnetycznych, w przypadku urządzeń działających na zasadzie indukcji elektromagnetycznej;”.</w:t>
      </w:r>
    </w:p>
    <w:p w14:paraId="6D2FC896" w14:textId="71615E7A" w:rsidR="00BF4B39" w:rsidRPr="00BF4B39" w:rsidRDefault="00BF4B39" w:rsidP="00BF4B39">
      <w:pPr>
        <w:pStyle w:val="ARTartustawynprozporzdzenia"/>
      </w:pPr>
      <w:r w:rsidRPr="00BF4B39">
        <w:rPr>
          <w:rStyle w:val="Ppogrubienie"/>
        </w:rPr>
        <w:t xml:space="preserve">Art. 2. </w:t>
      </w:r>
      <w:r w:rsidRPr="00BF4B39">
        <w:t>1. Przepisy ustawy zmienianej w art. 1</w:t>
      </w:r>
      <w:r w:rsidR="00135DC3">
        <w:t>,</w:t>
      </w:r>
      <w:r w:rsidRPr="00BF4B39">
        <w:t xml:space="preserve"> w brzmieniu nadanym niniejszą ustawą</w:t>
      </w:r>
      <w:r w:rsidR="00135DC3">
        <w:t>,</w:t>
      </w:r>
      <w:r w:rsidRPr="00BF4B39">
        <w:t xml:space="preserve"> stosuje się po upływie 2 miesięcy od dnia wejścia w życie niniejszej ustawy. Do czasu upływu tego okresu stosuje się przepisy ustawy zmienianej w art. 1</w:t>
      </w:r>
      <w:r w:rsidR="00135DC3">
        <w:t>,</w:t>
      </w:r>
      <w:r w:rsidRPr="00BF4B39">
        <w:t xml:space="preserve"> w brzmieniu dotychczasowym.</w:t>
      </w:r>
    </w:p>
    <w:p w14:paraId="5D2F0DA3" w14:textId="20C821E1" w:rsidR="00BF4B39" w:rsidRPr="00BF4B39" w:rsidRDefault="00BF4B39" w:rsidP="00BF4B39">
      <w:pPr>
        <w:pStyle w:val="USTustnpkodeksu"/>
      </w:pPr>
      <w:r w:rsidRPr="00BF4B39">
        <w:t xml:space="preserve">2. Podmiot niezarejestrowany w Centralnym Rejestrze Podmiotów Akcyzowych, </w:t>
      </w:r>
      <w:bookmarkStart w:id="2" w:name="_Hlk220067229"/>
      <w:r w:rsidRPr="00BF4B39">
        <w:t>który zamierza od dnia, w którym zaczną być stosowane przepisy ustawy zmienianej w art. 1</w:t>
      </w:r>
      <w:bookmarkEnd w:id="2"/>
      <w:r w:rsidR="00135DC3">
        <w:t>,</w:t>
      </w:r>
      <w:r w:rsidRPr="00BF4B39">
        <w:t xml:space="preserve"> w brzmieniu nadanym niniejszą ustawą, prowadzić działalność gospodarczą w zakresie wielorazowych papierosów elektronicznych, o których mowa w art. 2 ust. 1 pkt 34b lit. c lub d ustawy zmienianej w art. 1</w:t>
      </w:r>
      <w:r w:rsidR="00135DC3">
        <w:t>,</w:t>
      </w:r>
      <w:r w:rsidRPr="00BF4B39">
        <w:t xml:space="preserve"> w brzmieniu nadanym niniejszą ustawą, lub polegającą na sprzedaży na terytorium kraju osobom fizycznym nie na potrzeby prowadzenia działalności gospodarczej zestawów części do urządzeń do waporyzacji służących do wytworzenia tych wielorazowych papierosów elektronicznych, dokonuje zgłoszenia rejestracyjnego do właściwego dyrektora izby administracji skarbowej </w:t>
      </w:r>
      <w:bookmarkStart w:id="3" w:name="_Hlk220068049"/>
      <w:r w:rsidRPr="00BF4B39">
        <w:t>do dnia poprzedzającego dzień, w którym zaczną być stosowane przepisy ustawy zmienianej w art. 1</w:t>
      </w:r>
      <w:bookmarkEnd w:id="3"/>
      <w:r w:rsidR="00135DC3">
        <w:t>,</w:t>
      </w:r>
      <w:r w:rsidRPr="00BF4B39">
        <w:t xml:space="preserve"> w brzmieniu nadanym niniejszą ustawą.</w:t>
      </w:r>
    </w:p>
    <w:p w14:paraId="712B1CD3" w14:textId="25FDF2DD" w:rsidR="00BF4B39" w:rsidRPr="00BF4B39" w:rsidRDefault="00BF4B39" w:rsidP="00BF4B39">
      <w:pPr>
        <w:pStyle w:val="USTustnpkodeksu"/>
      </w:pPr>
      <w:r w:rsidRPr="00BF4B39">
        <w:t xml:space="preserve">3. Podmiot zarejestrowany w Centralnym Rejestrze Podmiotów Akcyzowych, który zamierza </w:t>
      </w:r>
      <w:bookmarkStart w:id="4" w:name="_Hlk220067536"/>
      <w:r w:rsidRPr="00BF4B39">
        <w:t>od dnia, w którym zaczną być stosowane przepisy ustawy zmienianej w art. 1</w:t>
      </w:r>
      <w:bookmarkEnd w:id="4"/>
      <w:r w:rsidR="00135DC3">
        <w:t>,</w:t>
      </w:r>
      <w:r w:rsidRPr="00BF4B39">
        <w:t xml:space="preserve"> w brzmieniu nadanym niniejszą ustawą, prowadzić działalność gospodarczą w zakresie wielorazowych papierosów elektronicznych, o których mowa w art. 2 ust. 1 pkt 34b lit. c lub d ustawy zmienianej w art. 1</w:t>
      </w:r>
      <w:r w:rsidR="00135DC3">
        <w:t>,</w:t>
      </w:r>
      <w:r w:rsidRPr="00BF4B39">
        <w:t xml:space="preserve"> w brzmieniu nadanym niniejszą ustawą, lub polegającą na sprzedaży na terytorium kraju osobom fizycznym nie na potrzeby prowadzenia działalności gospodarczej zestawów części do urządzeń do waporyzacji służących do wytworzenia tych wielorazowych papierosów elektronicznych, zgłasza zmianę danych zawartych w zgłoszeniu rejestracyjnym do właściwego dyrektora izby administracji skarbowej do dnia poprzedzającego dzień, w którym zaczną być stosowane przepisy ustawy zmienianej w art. 1</w:t>
      </w:r>
      <w:r w:rsidR="00135DC3">
        <w:t>,</w:t>
      </w:r>
      <w:r w:rsidRPr="00BF4B39">
        <w:t xml:space="preserve"> w brzmieniu nadanym niniejszą ustawą.</w:t>
      </w:r>
    </w:p>
    <w:p w14:paraId="1DFDB919" w14:textId="50E5E1EE" w:rsidR="00BF4B39" w:rsidRPr="00BF4B39" w:rsidRDefault="00BF4B39" w:rsidP="00BF4B39">
      <w:pPr>
        <w:pStyle w:val="USTustnpkodeksu"/>
      </w:pPr>
      <w:r w:rsidRPr="00BF4B39">
        <w:t>4. Podmiot, który w zakresie wielorazowych papierosów elektronicznych, o których mowa w art. 2 ust. 1 pkt 34b lit. c lub d ustawy zmienianej w art. 1</w:t>
      </w:r>
      <w:r w:rsidR="00135DC3">
        <w:t>,</w:t>
      </w:r>
      <w:r w:rsidRPr="00BF4B39">
        <w:t xml:space="preserve"> w brzmieniu nadanym niniejszą ustawą, zamierza od dnia, w którym zaczną być stosowane przepisy ustawy zmienianej w art. 1</w:t>
      </w:r>
      <w:r w:rsidR="00135DC3">
        <w:t>,</w:t>
      </w:r>
      <w:r w:rsidRPr="00BF4B39">
        <w:t xml:space="preserve"> w brzmieniu nadanym niniejszą ustawą, dokonywać czynności </w:t>
      </w:r>
      <w:r w:rsidRPr="00BF4B39">
        <w:lastRenderedPageBreak/>
        <w:t xml:space="preserve">wymagających uzyskania zezwolenia, o którym mowa w art. 84 ust. 1 pkt 1 ustawy zmienianej w art. 1, zezwolenia, o którym mowa w art. 84 ust. 1 pkt 3a ustawy zmienianej w art. 1, lub zezwolenia, o którym mowa w art. 84 ust. 1 pkt 6 ustawy zmienianej w art. 1, albo zmiany takiego zezwolenia, </w:t>
      </w:r>
      <w:r w:rsidR="00BF349B" w:rsidRPr="00160BDC">
        <w:t>składa przed tym dniem wniosek o wydanie tego zezwolenia albo o jego zmianę</w:t>
      </w:r>
      <w:r w:rsidRPr="00BF4B39">
        <w:t>, a właściwy naczelnik urzędu skarbowego może wydać to zezwolenie albo zmienić to zezwolenie przed tym dniem, z mocą od dnia, w którym zaczną być stosowane przepisy ustawy zmienianej w art. 1</w:t>
      </w:r>
      <w:r w:rsidR="00135DC3">
        <w:t>,</w:t>
      </w:r>
      <w:r w:rsidRPr="00BF4B39">
        <w:t xml:space="preserve"> w brzmieniu nadanym niniejszą ustawą.</w:t>
      </w:r>
    </w:p>
    <w:p w14:paraId="29B2C408" w14:textId="71CBEFF8" w:rsidR="00BF4B39" w:rsidRPr="00BF4B39" w:rsidRDefault="00BF4B39" w:rsidP="00BF4B39">
      <w:pPr>
        <w:pStyle w:val="USTustnpkodeksu"/>
      </w:pPr>
      <w:r w:rsidRPr="00BF4B39">
        <w:t>5. Podmiot obowiązany od dnia, w którym zaczną być stosowane przepisy ustawy zmienianej w art. 1</w:t>
      </w:r>
      <w:r w:rsidR="00135DC3">
        <w:t>,</w:t>
      </w:r>
      <w:r w:rsidRPr="00BF4B39">
        <w:t xml:space="preserve"> w brzmieniu nadanym niniejszą ustawą, do oznaczania znakami akcyzy płynu zawartego w jednorazowych papierosach elektronicznych, o których mowa w art. 2 ust. 1 pkt 34a lit. b ustawy zmienianej w art. 1</w:t>
      </w:r>
      <w:r w:rsidR="00135DC3">
        <w:t>,</w:t>
      </w:r>
      <w:r w:rsidRPr="00BF4B39">
        <w:t xml:space="preserve"> w brzmieniu nadanym niniejszą ustawą, lub wielorazowych papierosów elektronicznych, o których mowa w art. 2 ust. 1 pkt 34b lit. c lub d ustawy zmienianej w art. 1</w:t>
      </w:r>
      <w:r w:rsidR="00135DC3">
        <w:t>,</w:t>
      </w:r>
      <w:r w:rsidRPr="00BF4B39">
        <w:t xml:space="preserve"> w brzmieniu nadanym niniejszą ustawą, może po złożeniu wstępnego zapotrzebowania otrzymać podatkowe znaki akcyzy przed tym dniem.</w:t>
      </w:r>
    </w:p>
    <w:p w14:paraId="4A17397A" w14:textId="119DA394" w:rsidR="00BF4B39" w:rsidRPr="00BF4B39" w:rsidRDefault="00BF4B39" w:rsidP="00BF4B39">
      <w:pPr>
        <w:pStyle w:val="USTustnpkodeksu"/>
      </w:pPr>
      <w:r w:rsidRPr="00BF4B39">
        <w:t>6. Posiadacz płynu do papierosów elektronicznych zawartego w jednorazowych papierosach elektronicznych, o których mowa w art. 2 ust. 1 pkt 34a lit. b ustawy zmienianej w art. 1</w:t>
      </w:r>
      <w:r w:rsidR="00135DC3">
        <w:t>,</w:t>
      </w:r>
      <w:r w:rsidRPr="00BF4B39">
        <w:t xml:space="preserve"> w brzmieniu nadanym niniejszą ustawą, wyprodukowanego na terytorium kraju, nabytego wewnątrzwspólnotowo lub importowanego przed dniem, </w:t>
      </w:r>
      <w:bookmarkStart w:id="5" w:name="_Hlk224895576"/>
      <w:r w:rsidRPr="00BF4B39">
        <w:t>w którym zaczną być stosowane przepisy ustawy zmienianej w art. 1</w:t>
      </w:r>
      <w:r w:rsidR="00135DC3">
        <w:t>,</w:t>
      </w:r>
      <w:r w:rsidRPr="00BF4B39">
        <w:t xml:space="preserve"> w brzmieniu nadanym niniejszą ustawą, </w:t>
      </w:r>
      <w:bookmarkEnd w:id="5"/>
      <w:r w:rsidRPr="00BF4B39">
        <w:t>który przed tym dniem został oznaczony odpowiednimi znakami akcyzy, a który od tego dnia będzie oznaczony nieodpowiednimi znakami akcyzy i przeznaczony do dalszej sprzedaży na terytorium kraju, jest obowiązany oznaczyć go odpowiednimi legalizacyjnymi znakami akcyzy po upływie 14 dni od dnia, w którym zaczną być stosowane przepisy ustawy zmienianej w art. 1</w:t>
      </w:r>
      <w:r w:rsidR="00135DC3">
        <w:t>,</w:t>
      </w:r>
      <w:r w:rsidRPr="00BF4B39">
        <w:t xml:space="preserve"> w brzmieniu nadanym niniejszą ustawą.</w:t>
      </w:r>
    </w:p>
    <w:p w14:paraId="7804DD9A" w14:textId="6233A150" w:rsidR="00BF4B39" w:rsidRPr="00BF4B39" w:rsidRDefault="00BF4B39" w:rsidP="00BF4B39">
      <w:pPr>
        <w:pStyle w:val="USTustnpkodeksu"/>
      </w:pPr>
      <w:r w:rsidRPr="00BF4B39">
        <w:t>7. Posiadacz wielorazowych papierosów elektronicznych, o których mowa w art. 2 ust. 1 pkt 34b lit. c lub d ustawy zmienianej w art. 1</w:t>
      </w:r>
      <w:r w:rsidR="00135DC3">
        <w:t>,</w:t>
      </w:r>
      <w:r w:rsidRPr="00BF4B39">
        <w:t xml:space="preserve"> w brzmieniu nadanym niniejszą ustawą, wyprodukowanych na terytorium kraju, nabytych wewnątrzwspólnotowo lub importowanych przed dniem, w którym zaczną być stosowane przepisy ustawy zmienianej w art. 1</w:t>
      </w:r>
      <w:r w:rsidR="00135DC3">
        <w:t>,</w:t>
      </w:r>
      <w:r w:rsidRPr="00BF4B39">
        <w:t xml:space="preserve"> w brzmieniu nadanym niniejszą ustawą, co do których nie istniał obowiązek oznaczania znakami akcyzy przed tym dniem, a które od tego dnia powinny być oznaczone odpowiednimi znakami akcyzy i będą przeznaczone do dalszej sprzedaży na terytorium kraju, jest obowiązany oznaczyć je odpowiednimi legalizacyjnymi znakami akcyzy po upływie 14 dni od dnia, w którym zaczną być stosowane przepisy ustawy zmienianej w art. 1</w:t>
      </w:r>
      <w:r w:rsidR="00135DC3">
        <w:t>,</w:t>
      </w:r>
      <w:r w:rsidRPr="00BF4B39">
        <w:t xml:space="preserve"> w brzmieniu nadanym niniejszą ustawą.</w:t>
      </w:r>
    </w:p>
    <w:p w14:paraId="6DB64671" w14:textId="3FBC5787" w:rsidR="00BF4B39" w:rsidRPr="00BF4B39" w:rsidRDefault="00BF4B39" w:rsidP="00BF4B39">
      <w:pPr>
        <w:pStyle w:val="USTustnpkodeksu"/>
      </w:pPr>
      <w:r w:rsidRPr="00BF4B39">
        <w:lastRenderedPageBreak/>
        <w:t>8. Posiadacz wyrobów, o których mowa w ust. 6 lub 7, składa w urzędzie obsługującym ministra właściwego do spraw finansów publicznych wstępne zapotrzebowanie na legalizacyjne znaki akcyzy. Przepis art. 125 ust. 5 ustawy zmienianej w art. 1 stosuje się odpowiednio.</w:t>
      </w:r>
    </w:p>
    <w:p w14:paraId="04B953AB" w14:textId="3CCCCA04" w:rsidR="00BF4B39" w:rsidRPr="00BF4B39" w:rsidRDefault="00BF4B39" w:rsidP="00BF4B39">
      <w:pPr>
        <w:pStyle w:val="USTustnpkodeksu"/>
      </w:pPr>
      <w:r w:rsidRPr="00BF4B39">
        <w:t>9. Decyzję w sprawie sprzedaży legalizacyjnych znaków akcyzy na wyroby, o których mowa w</w:t>
      </w:r>
      <w:r w:rsidRPr="00160BDC">
        <w:t xml:space="preserve"> ust. 6 </w:t>
      </w:r>
      <w:r w:rsidR="00CC492E" w:rsidRPr="00160BDC">
        <w:t>i</w:t>
      </w:r>
      <w:r w:rsidRPr="00160BDC">
        <w:t xml:space="preserve"> 7</w:t>
      </w:r>
      <w:r w:rsidRPr="00BF4B39">
        <w:t>, wydaje właściwy naczelnik urzędu skarbowego w sprawach znaków akcyzy na wniosek posiadacza tych wyrobów. Przepisy art. 15 i art. 126 ust. 2 i ust. 3 pkt 2 ustawy zmienianej w art. 1 stosuje się odpowiednio.</w:t>
      </w:r>
    </w:p>
    <w:p w14:paraId="54CB68EA" w14:textId="0A502148" w:rsidR="00BF4B39" w:rsidRPr="00BF4B39" w:rsidRDefault="00BF4B39" w:rsidP="00BF4B39">
      <w:pPr>
        <w:pStyle w:val="USTustnpkodeksu"/>
      </w:pPr>
      <w:r w:rsidRPr="00BF4B39">
        <w:t>10. Podmiot, który zamierza w miesiącu, w którym zaczną być stosowane przepisy ustawy zmienianej w art. 1</w:t>
      </w:r>
      <w:r w:rsidR="00135DC3">
        <w:t>,</w:t>
      </w:r>
      <w:r w:rsidRPr="00BF4B39">
        <w:t xml:space="preserve"> w brzmieniu nadanym niniejszą ustawą, produkować poza składem podatkowym płyn zawarty w jednorazowych papierosach elektronicznych, o których mowa w art. 2 ust. 1 pkt 34a lit. b ustawy zmienianej w art. 1</w:t>
      </w:r>
      <w:r w:rsidR="00135DC3">
        <w:t>,</w:t>
      </w:r>
      <w:r w:rsidRPr="00BF4B39">
        <w:t xml:space="preserve"> w brzmieniu nadanym niniejszą ustawą, lub wielorazowe papierosy elektroniczne, o których mowa w art. 2 ust. 1 pkt 34b lit. c lub d ustawy zmienianej w art. 1</w:t>
      </w:r>
      <w:r w:rsidR="00135DC3">
        <w:t>,</w:t>
      </w:r>
      <w:r w:rsidRPr="00BF4B39">
        <w:t xml:space="preserve"> w brzmieniu nadanym niniejszą ustawą, składa właściwemu naczelnikowi urzędu skarbowego deklarację w sprawie przedpłaty podatku akcyzowego oraz oblicza i wpłaca przedpłatę podatku akcyzowego w terminie do ostatniego dnia miesiąca poprzedzającego miesiąc, w którym zaczną być stosowane przepisy ustawy zmienianej w art. 1</w:t>
      </w:r>
      <w:r w:rsidR="00135DC3">
        <w:t>,</w:t>
      </w:r>
      <w:r w:rsidRPr="00BF4B39">
        <w:t xml:space="preserve"> w brzmieniu nadanym niniejszą ustawą, </w:t>
      </w:r>
      <w:r w:rsidR="00135DC3" w:rsidRPr="00160BDC">
        <w:t>w wysokości podatku akcyzowego, jaki będzie należny od tych wyrobów wyprodukowanych od dnia, w którym zaczną  być stosowane przepisy ustawy zmienianej w art. 1,</w:t>
      </w:r>
      <w:r w:rsidRPr="00BF4B39">
        <w:t xml:space="preserve"> w brzmieniu nadanym niniejszą ustawą, zgodnie z art. 22 ust. 1 ustawy zmienianej w art. 1.</w:t>
      </w:r>
    </w:p>
    <w:p w14:paraId="1A84AFC7" w14:textId="77777777" w:rsidR="00BF4B39" w:rsidRPr="00BF4B39" w:rsidRDefault="00BF4B39" w:rsidP="00BF4B39">
      <w:pPr>
        <w:pStyle w:val="ARTartustawynprozporzdzenia"/>
      </w:pPr>
      <w:r w:rsidRPr="00BF4B39">
        <w:rPr>
          <w:rStyle w:val="Ppogrubienie"/>
        </w:rPr>
        <w:t xml:space="preserve">Art. 3. </w:t>
      </w:r>
      <w:r w:rsidRPr="00BF4B39">
        <w:t>Ustawa wchodzi w życie po upływie 14 dni od dnia ogłoszenia.</w:t>
      </w:r>
    </w:p>
    <w:p w14:paraId="5CDFA458" w14:textId="77777777" w:rsidR="005E31CC" w:rsidRPr="00BF4B39" w:rsidRDefault="005E31CC" w:rsidP="00C53EFB">
      <w:pPr>
        <w:rPr>
          <w:rStyle w:val="Ppogrubienie"/>
          <w:b w:val="0"/>
        </w:rPr>
      </w:pPr>
    </w:p>
    <w:sectPr w:rsidR="005E31CC" w:rsidRPr="00BF4B39" w:rsidSect="0091576D">
      <w:headerReference w:type="default" r:id="rId9"/>
      <w:headerReference w:type="first" r:id="rId10"/>
      <w:footnotePr>
        <w:numRestart w:val="eachSect"/>
      </w:footnotePr>
      <w:pgSz w:w="11906" w:h="16838"/>
      <w:pgMar w:top="1559" w:right="141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42238" w14:textId="77777777" w:rsidR="0019677E" w:rsidRDefault="0019677E">
      <w:r>
        <w:separator/>
      </w:r>
    </w:p>
  </w:endnote>
  <w:endnote w:type="continuationSeparator" w:id="0">
    <w:p w14:paraId="4FF11A08" w14:textId="77777777" w:rsidR="0019677E" w:rsidRDefault="00196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7354A" w14:textId="77777777" w:rsidR="0019677E" w:rsidRDefault="0019677E">
      <w:r>
        <w:separator/>
      </w:r>
    </w:p>
  </w:footnote>
  <w:footnote w:type="continuationSeparator" w:id="0">
    <w:p w14:paraId="516E3CDE" w14:textId="77777777" w:rsidR="0019677E" w:rsidRDefault="00196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1B09" w14:textId="27525544" w:rsidR="00CD7822" w:rsidRDefault="00CD7822" w:rsidP="00C53EFB">
    <w:pPr>
      <w:pStyle w:val="Nagwek"/>
      <w:pBdr>
        <w:bottom w:val="single" w:sz="6" w:space="12" w:color="auto"/>
      </w:pBdr>
      <w:rPr>
        <w:b/>
      </w:rPr>
    </w:pPr>
    <w:r w:rsidRPr="00287EAD">
      <w:rPr>
        <w:b/>
      </w:rPr>
      <w:t xml:space="preserve">Liczba </w:t>
    </w:r>
    <w:proofErr w:type="gramStart"/>
    <w:r w:rsidRPr="00287EAD">
      <w:rPr>
        <w:b/>
      </w:rPr>
      <w:t>stron :</w:t>
    </w:r>
    <w:proofErr w:type="gramEnd"/>
    <w:r w:rsidRPr="00287EAD">
      <w:rPr>
        <w:b/>
      </w:rPr>
      <w:t xml:space="preserve">  </w:t>
    </w:r>
    <w:fldSimple w:instr=" NUMPAGES   \* MERGEFORMAT ">
      <w:r>
        <w:t>1</w:t>
      </w:r>
    </w:fldSimple>
    <w:r w:rsidRPr="00287EAD">
      <w:rPr>
        <w:b/>
      </w:rPr>
      <w:t xml:space="preserve">     </w:t>
    </w:r>
    <w:proofErr w:type="gramStart"/>
    <w:r w:rsidRPr="00287EAD">
      <w:rPr>
        <w:b/>
      </w:rPr>
      <w:t>Data :</w:t>
    </w:r>
    <w:proofErr w:type="gramEnd"/>
    <w:r w:rsidRPr="00287EAD">
      <w:rPr>
        <w:b/>
      </w:rPr>
      <w:t xml:space="preserve">   </w:t>
    </w:r>
    <w:fldSimple w:instr=" DATE   \* MERGEFORMAT ">
      <w:r w:rsidR="00681DE1" w:rsidRPr="00681DE1">
        <w:rPr>
          <w:b/>
          <w:noProof/>
        </w:rPr>
        <w:t>2026-04-30</w:t>
      </w:r>
    </w:fldSimple>
    <w:r>
      <w:rPr>
        <w:b/>
      </w:rPr>
      <w:t xml:space="preserve">      </w:t>
    </w:r>
    <w:r w:rsidR="00BF4B39">
      <w:tab/>
      <w:t xml:space="preserve">                       </w:t>
    </w:r>
    <w:r>
      <w:rPr>
        <w:b/>
      </w:rPr>
      <w:t xml:space="preserve">Nazwa </w:t>
    </w:r>
    <w:proofErr w:type="gramStart"/>
    <w:r>
      <w:rPr>
        <w:b/>
      </w:rPr>
      <w:t>pliku :</w:t>
    </w:r>
    <w:proofErr w:type="gramEnd"/>
    <w:r>
      <w:rPr>
        <w:b/>
      </w:rPr>
      <w:t xml:space="preserve">  </w:t>
    </w:r>
    <w:sdt>
      <w:sdtPr>
        <w:id w:val="12236052"/>
        <w:docPartObj>
          <w:docPartGallery w:val="Page Numbers (Top of Page)"/>
          <w:docPartUnique/>
        </w:docPartObj>
      </w:sdtPr>
      <w:sdtEndPr/>
      <w:sdtContent>
        <w:r>
          <w:t xml:space="preserve"> </w:t>
        </w:r>
        <w:r w:rsidRPr="00C53EFB">
          <w:rPr>
            <w:rStyle w:val="Ppogrubienie"/>
          </w:rPr>
          <w:fldChar w:fldCharType="begin"/>
        </w:r>
        <w:r w:rsidRPr="00C53EFB">
          <w:rPr>
            <w:rStyle w:val="Ppogrubienie"/>
          </w:rPr>
          <w:instrText xml:space="preserve"> FILENAME  \* Upper  \* MERGEFORMAT </w:instrText>
        </w:r>
        <w:r w:rsidRPr="00C53EFB">
          <w:rPr>
            <w:rStyle w:val="Ppogrubienie"/>
          </w:rPr>
          <w:fldChar w:fldCharType="separate"/>
        </w:r>
        <w:r w:rsidR="00681DE1">
          <w:rPr>
            <w:rStyle w:val="Ppogrubienie"/>
            <w:noProof/>
          </w:rPr>
          <w:t>V4_372-44.NK</w:t>
        </w:r>
        <w:r w:rsidRPr="00C53EFB">
          <w:rPr>
            <w:rStyle w:val="Ppogrubienie"/>
          </w:rPr>
          <w:fldChar w:fldCharType="end"/>
        </w:r>
        <w:r w:rsidRPr="00C53EFB">
          <w:rPr>
            <w:rStyle w:val="Ppogrubienie"/>
          </w:rPr>
          <w:t xml:space="preserve"> </w:t>
        </w:r>
        <w:r>
          <w:t xml:space="preserve"> </w:t>
        </w:r>
        <w:r w:rsidRPr="00BF4B39">
          <w:rPr>
            <w:rStyle w:val="Ppogrubienie"/>
          </w:rPr>
          <w:fldChar w:fldCharType="begin"/>
        </w:r>
        <w:r w:rsidRPr="00BF4B39">
          <w:rPr>
            <w:rStyle w:val="Ppogrubienie"/>
          </w:rPr>
          <w:instrText xml:space="preserve"> PAGE   \* MERGEFORMAT </w:instrText>
        </w:r>
        <w:r w:rsidRPr="00BF4B39">
          <w:rPr>
            <w:rStyle w:val="Ppogrubienie"/>
          </w:rPr>
          <w:fldChar w:fldCharType="separate"/>
        </w:r>
        <w:r w:rsidRPr="00BF4B39">
          <w:rPr>
            <w:rStyle w:val="Ppogrubienie"/>
          </w:rPr>
          <w:t>1</w:t>
        </w:r>
        <w:r w:rsidRPr="00BF4B39">
          <w:rPr>
            <w:rStyle w:val="Ppogrubienie"/>
          </w:rPr>
          <w:fldChar w:fldCharType="end"/>
        </w:r>
      </w:sdtContent>
    </w:sdt>
  </w:p>
  <w:p w14:paraId="00CB01AA" w14:textId="147A494B" w:rsidR="00CD7822" w:rsidRPr="00306403" w:rsidRDefault="00CD7822" w:rsidP="00C53EFB">
    <w:pPr>
      <w:pStyle w:val="Nagwek"/>
      <w:pBdr>
        <w:bottom w:val="single" w:sz="6" w:space="12" w:color="auto"/>
      </w:pBdr>
      <w:rPr>
        <w:b/>
        <w:szCs w:val="20"/>
      </w:rPr>
    </w:pPr>
    <w:r>
      <w:rPr>
        <w:b/>
        <w:szCs w:val="20"/>
      </w:rPr>
      <w:t xml:space="preserve">X kadencja/druk nr </w:t>
    </w:r>
    <w:r w:rsidR="00BF4B39" w:rsidRPr="00BF4B39">
      <w:rPr>
        <w:rStyle w:val="Ppogrubienie"/>
      </w:rPr>
      <w:t>2457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FC1C" w14:textId="3038EA01" w:rsidR="00084E7F" w:rsidRPr="00084E7F" w:rsidRDefault="00084E7F" w:rsidP="00084E7F">
    <w:pPr>
      <w:pStyle w:val="Nagwek"/>
      <w:rPr>
        <w:rStyle w:val="Ppogrubienie"/>
      </w:rPr>
    </w:pPr>
    <w:r w:rsidRPr="00084E7F">
      <w:rPr>
        <w:rStyle w:val="Ppogrubienie"/>
      </w:rPr>
      <w:t xml:space="preserve">Liczba </w:t>
    </w:r>
    <w:proofErr w:type="gramStart"/>
    <w:r w:rsidRPr="00084E7F">
      <w:rPr>
        <w:rStyle w:val="Ppogrubienie"/>
      </w:rPr>
      <w:t>stron :</w:t>
    </w:r>
    <w:proofErr w:type="gramEnd"/>
    <w:r w:rsidRPr="00084E7F">
      <w:rPr>
        <w:rStyle w:val="Ppogrubienie"/>
      </w:rPr>
      <w:t xml:space="preserve">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w:t>
    </w:r>
    <w:proofErr w:type="gramStart"/>
    <w:r w:rsidRPr="00084E7F">
      <w:rPr>
        <w:rStyle w:val="Ppogrubienie"/>
      </w:rPr>
      <w:t>Data :</w:t>
    </w:r>
    <w:proofErr w:type="gramEnd"/>
    <w:r w:rsidRPr="00084E7F">
      <w:rPr>
        <w:rStyle w:val="Ppogrubienie"/>
      </w:rPr>
      <w:t xml:space="preserve">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681DE1">
      <w:rPr>
        <w:rStyle w:val="Ppogrubienie"/>
        <w:noProof/>
      </w:rPr>
      <w:t>2026-04-30</w:t>
    </w:r>
    <w:r w:rsidRPr="00084E7F">
      <w:rPr>
        <w:rStyle w:val="Ppogrubienie"/>
      </w:rPr>
      <w:fldChar w:fldCharType="end"/>
    </w:r>
    <w:r w:rsidRPr="00084E7F">
      <w:rPr>
        <w:rStyle w:val="Ppogrubienie"/>
      </w:rPr>
      <w:t xml:space="preserve">      Nazwa </w:t>
    </w:r>
    <w:proofErr w:type="gramStart"/>
    <w:r w:rsidRPr="00084E7F">
      <w:rPr>
        <w:rStyle w:val="Ppogrubienie"/>
      </w:rPr>
      <w:t>pliku :</w:t>
    </w:r>
    <w:proofErr w:type="gramEnd"/>
    <w:r w:rsidRPr="00084E7F">
      <w:rPr>
        <w:rStyle w:val="Ppogrubienie"/>
      </w:rPr>
      <w:t xml:space="preserve">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681DE1">
          <w:rPr>
            <w:rStyle w:val="Ppogrubienie"/>
            <w:noProof/>
          </w:rPr>
          <w:t>V4_372-44.NK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3C2790BE"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0FFA1D0F" wp14:editId="09397F13">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825823415">
    <w:abstractNumId w:val="24"/>
  </w:num>
  <w:num w:numId="2" w16cid:durableId="697512432">
    <w:abstractNumId w:val="24"/>
  </w:num>
  <w:num w:numId="3" w16cid:durableId="2113281625">
    <w:abstractNumId w:val="19"/>
  </w:num>
  <w:num w:numId="4" w16cid:durableId="79646328">
    <w:abstractNumId w:val="19"/>
  </w:num>
  <w:num w:numId="5" w16cid:durableId="1252161746">
    <w:abstractNumId w:val="38"/>
  </w:num>
  <w:num w:numId="6" w16cid:durableId="894508430">
    <w:abstractNumId w:val="34"/>
  </w:num>
  <w:num w:numId="7" w16cid:durableId="530649816">
    <w:abstractNumId w:val="38"/>
  </w:num>
  <w:num w:numId="8" w16cid:durableId="253629618">
    <w:abstractNumId w:val="34"/>
  </w:num>
  <w:num w:numId="9" w16cid:durableId="2050647812">
    <w:abstractNumId w:val="38"/>
  </w:num>
  <w:num w:numId="10" w16cid:durableId="2067561320">
    <w:abstractNumId w:val="34"/>
  </w:num>
  <w:num w:numId="11" w16cid:durableId="1714571004">
    <w:abstractNumId w:val="15"/>
  </w:num>
  <w:num w:numId="12" w16cid:durableId="599875265">
    <w:abstractNumId w:val="10"/>
  </w:num>
  <w:num w:numId="13" w16cid:durableId="2043822253">
    <w:abstractNumId w:val="16"/>
  </w:num>
  <w:num w:numId="14" w16cid:durableId="691765114">
    <w:abstractNumId w:val="28"/>
  </w:num>
  <w:num w:numId="15" w16cid:durableId="429544340">
    <w:abstractNumId w:val="15"/>
  </w:num>
  <w:num w:numId="16" w16cid:durableId="1653290762">
    <w:abstractNumId w:val="17"/>
  </w:num>
  <w:num w:numId="17" w16cid:durableId="1951862542">
    <w:abstractNumId w:val="8"/>
  </w:num>
  <w:num w:numId="18" w16cid:durableId="476535764">
    <w:abstractNumId w:val="3"/>
  </w:num>
  <w:num w:numId="19" w16cid:durableId="465391454">
    <w:abstractNumId w:val="2"/>
  </w:num>
  <w:num w:numId="20" w16cid:durableId="1584606594">
    <w:abstractNumId w:val="1"/>
  </w:num>
  <w:num w:numId="21" w16cid:durableId="2067334228">
    <w:abstractNumId w:val="0"/>
  </w:num>
  <w:num w:numId="22" w16cid:durableId="1391884536">
    <w:abstractNumId w:val="9"/>
  </w:num>
  <w:num w:numId="23" w16cid:durableId="578444046">
    <w:abstractNumId w:val="7"/>
  </w:num>
  <w:num w:numId="24" w16cid:durableId="1282885876">
    <w:abstractNumId w:val="6"/>
  </w:num>
  <w:num w:numId="25" w16cid:durableId="2048866217">
    <w:abstractNumId w:val="5"/>
  </w:num>
  <w:num w:numId="26" w16cid:durableId="1107385680">
    <w:abstractNumId w:val="4"/>
  </w:num>
  <w:num w:numId="27" w16cid:durableId="1622957913">
    <w:abstractNumId w:val="36"/>
  </w:num>
  <w:num w:numId="28" w16cid:durableId="1243030328">
    <w:abstractNumId w:val="27"/>
  </w:num>
  <w:num w:numId="29" w16cid:durableId="815297834">
    <w:abstractNumId w:val="39"/>
  </w:num>
  <w:num w:numId="30" w16cid:durableId="1675766395">
    <w:abstractNumId w:val="35"/>
  </w:num>
  <w:num w:numId="31" w16cid:durableId="377628352">
    <w:abstractNumId w:val="20"/>
  </w:num>
  <w:num w:numId="32" w16cid:durableId="797801961">
    <w:abstractNumId w:val="11"/>
  </w:num>
  <w:num w:numId="33" w16cid:durableId="2058583341">
    <w:abstractNumId w:val="33"/>
  </w:num>
  <w:num w:numId="34" w16cid:durableId="719017878">
    <w:abstractNumId w:val="21"/>
  </w:num>
  <w:num w:numId="35" w16cid:durableId="353465156">
    <w:abstractNumId w:val="18"/>
  </w:num>
  <w:num w:numId="36" w16cid:durableId="97797612">
    <w:abstractNumId w:val="23"/>
  </w:num>
  <w:num w:numId="37" w16cid:durableId="1035157284">
    <w:abstractNumId w:val="29"/>
  </w:num>
  <w:num w:numId="38" w16cid:durableId="1746606437">
    <w:abstractNumId w:val="26"/>
  </w:num>
  <w:num w:numId="39" w16cid:durableId="641036828">
    <w:abstractNumId w:val="14"/>
  </w:num>
  <w:num w:numId="40" w16cid:durableId="380177710">
    <w:abstractNumId w:val="32"/>
  </w:num>
  <w:num w:numId="41" w16cid:durableId="1084835481">
    <w:abstractNumId w:val="30"/>
  </w:num>
  <w:num w:numId="42" w16cid:durableId="1839996779">
    <w:abstractNumId w:val="22"/>
  </w:num>
  <w:num w:numId="43" w16cid:durableId="1779446150">
    <w:abstractNumId w:val="37"/>
  </w:num>
  <w:num w:numId="44" w16cid:durableId="628977962">
    <w:abstractNumId w:val="13"/>
  </w:num>
  <w:num w:numId="45" w16cid:durableId="1914004834">
    <w:abstractNumId w:val="40"/>
  </w:num>
  <w:num w:numId="46" w16cid:durableId="932906556">
    <w:abstractNumId w:val="25"/>
  </w:num>
  <w:num w:numId="47" w16cid:durableId="334262088">
    <w:abstractNumId w:val="12"/>
  </w:num>
  <w:num w:numId="48" w16cid:durableId="8968623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16416"/>
    <w:rsid w:val="001209EC"/>
    <w:rsid w:val="00120A9E"/>
    <w:rsid w:val="00125A9C"/>
    <w:rsid w:val="001270A2"/>
    <w:rsid w:val="00131237"/>
    <w:rsid w:val="001329AC"/>
    <w:rsid w:val="00134CA0"/>
    <w:rsid w:val="00135DC3"/>
    <w:rsid w:val="0014026F"/>
    <w:rsid w:val="00147A47"/>
    <w:rsid w:val="00147AA1"/>
    <w:rsid w:val="001520CF"/>
    <w:rsid w:val="0015667C"/>
    <w:rsid w:val="00157110"/>
    <w:rsid w:val="0015742A"/>
    <w:rsid w:val="00157DA1"/>
    <w:rsid w:val="00160BDC"/>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77E"/>
    <w:rsid w:val="00196E39"/>
    <w:rsid w:val="00197649"/>
    <w:rsid w:val="001A01FB"/>
    <w:rsid w:val="001A10E9"/>
    <w:rsid w:val="001A183D"/>
    <w:rsid w:val="001A2B65"/>
    <w:rsid w:val="001A3CD3"/>
    <w:rsid w:val="001A5BEF"/>
    <w:rsid w:val="001A7F15"/>
    <w:rsid w:val="001B342E"/>
    <w:rsid w:val="001B7E17"/>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599"/>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5CCC"/>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4CCB"/>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4E49"/>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139"/>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DE1"/>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0768B"/>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7A5"/>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D74DC"/>
    <w:rsid w:val="007E2CFE"/>
    <w:rsid w:val="007E59C9"/>
    <w:rsid w:val="007F0072"/>
    <w:rsid w:val="007F2EB6"/>
    <w:rsid w:val="007F54C3"/>
    <w:rsid w:val="00802949"/>
    <w:rsid w:val="0080301E"/>
    <w:rsid w:val="0080365F"/>
    <w:rsid w:val="00812BE5"/>
    <w:rsid w:val="00817429"/>
    <w:rsid w:val="0081776F"/>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576D"/>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00"/>
    <w:rsid w:val="00AE4425"/>
    <w:rsid w:val="00AE4FBE"/>
    <w:rsid w:val="00AE650F"/>
    <w:rsid w:val="00AE6555"/>
    <w:rsid w:val="00AE7080"/>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49B"/>
    <w:rsid w:val="00BF3DDE"/>
    <w:rsid w:val="00BF4B39"/>
    <w:rsid w:val="00BF6589"/>
    <w:rsid w:val="00BF6F7F"/>
    <w:rsid w:val="00C00647"/>
    <w:rsid w:val="00C02764"/>
    <w:rsid w:val="00C04CEF"/>
    <w:rsid w:val="00C0662F"/>
    <w:rsid w:val="00C11943"/>
    <w:rsid w:val="00C12E96"/>
    <w:rsid w:val="00C14763"/>
    <w:rsid w:val="00C16141"/>
    <w:rsid w:val="00C230D1"/>
    <w:rsid w:val="00C2363F"/>
    <w:rsid w:val="00C236C8"/>
    <w:rsid w:val="00C260B1"/>
    <w:rsid w:val="00C26E56"/>
    <w:rsid w:val="00C31406"/>
    <w:rsid w:val="00C36192"/>
    <w:rsid w:val="00C37194"/>
    <w:rsid w:val="00C3785C"/>
    <w:rsid w:val="00C40637"/>
    <w:rsid w:val="00C40F6C"/>
    <w:rsid w:val="00C44426"/>
    <w:rsid w:val="00C445F3"/>
    <w:rsid w:val="00C451F4"/>
    <w:rsid w:val="00C45EB1"/>
    <w:rsid w:val="00C53EFB"/>
    <w:rsid w:val="00C54A3A"/>
    <w:rsid w:val="00C55566"/>
    <w:rsid w:val="00C563FB"/>
    <w:rsid w:val="00C56448"/>
    <w:rsid w:val="00C57B8B"/>
    <w:rsid w:val="00C667BE"/>
    <w:rsid w:val="00C6766B"/>
    <w:rsid w:val="00C72223"/>
    <w:rsid w:val="00C76417"/>
    <w:rsid w:val="00C7726F"/>
    <w:rsid w:val="00C823DA"/>
    <w:rsid w:val="00C8259F"/>
    <w:rsid w:val="00C82746"/>
    <w:rsid w:val="00C8312F"/>
    <w:rsid w:val="00C831F8"/>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492E"/>
    <w:rsid w:val="00CC519B"/>
    <w:rsid w:val="00CC637B"/>
    <w:rsid w:val="00CD12C1"/>
    <w:rsid w:val="00CD214E"/>
    <w:rsid w:val="00CD46FA"/>
    <w:rsid w:val="00CD5973"/>
    <w:rsid w:val="00CD7822"/>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16C"/>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096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E63E8"/>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27A24"/>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1BEF"/>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A5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99"/>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99"/>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99"/>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1285</Words>
  <Characters>7605</Characters>
  <Application>Microsoft Office Word</Application>
  <DocSecurity>0</DocSecurity>
  <Lines>63</Lines>
  <Paragraphs>17</Paragraphs>
  <ScaleCrop>false</ScaleCrop>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2026-04-30T08:34:00Z</dcterms:created>
  <dcterms:modified xsi:type="dcterms:W3CDTF">2026-04-30T08:34:00Z</dcterms:modified>
  <cp:category/>
</cp:coreProperties>
</file>