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9A37" w14:textId="77777777" w:rsidR="00543406" w:rsidRPr="00FB187C" w:rsidRDefault="00543406" w:rsidP="00543406">
      <w:pPr>
        <w:pStyle w:val="TYTTABELItytutabeli"/>
        <w:rPr>
          <w:b w:val="0"/>
          <w:bCs w:val="0"/>
        </w:rPr>
      </w:pPr>
      <w:r w:rsidRPr="00FB187C">
        <w:rPr>
          <w:b w:val="0"/>
          <w:bCs w:val="0"/>
        </w:rPr>
        <w:t>UZASADNIENIE</w:t>
      </w:r>
    </w:p>
    <w:p w14:paraId="68D8174E" w14:textId="782CB6B2" w:rsidR="00543406" w:rsidRPr="00543406" w:rsidRDefault="00543406" w:rsidP="00543406">
      <w:pPr>
        <w:pStyle w:val="NIEARTTEKSTtekstnieartykuowanynppodstprawnarozplubpreambua"/>
      </w:pPr>
      <w:r w:rsidRPr="00543406">
        <w:t xml:space="preserve">Celem projektowanej ustawy </w:t>
      </w:r>
      <w:r w:rsidR="000D7AD3">
        <w:t xml:space="preserve">jest wprowadzenie </w:t>
      </w:r>
      <w:r w:rsidR="000D7AD3" w:rsidRPr="000D7AD3">
        <w:t>szczególnych rozwiąza</w:t>
      </w:r>
      <w:r w:rsidR="000D7AD3">
        <w:t>ń związanych z </w:t>
      </w:r>
      <w:r w:rsidR="000D7AD3" w:rsidRPr="000D7AD3">
        <w:t>wynikami ewaluacji jakości działalności naukowej, o</w:t>
      </w:r>
      <w:r w:rsidR="008C085E">
        <w:t xml:space="preserve"> </w:t>
      </w:r>
      <w:r w:rsidR="000D7AD3" w:rsidRPr="000D7AD3">
        <w:t xml:space="preserve">której </w:t>
      </w:r>
      <w:r w:rsidR="000D7AD3">
        <w:t>mowa w art. 265 ust. 1 ustawy z </w:t>
      </w:r>
      <w:r w:rsidR="000D7AD3" w:rsidRPr="000D7AD3">
        <w:t>dnia 20 lipca 2018 r. – Prawo o szkolnictwie wyższym i nauce</w:t>
      </w:r>
      <w:r w:rsidR="000D7AD3">
        <w:t xml:space="preserve"> (Dz. U. z 2024 r. poz. 1571, z </w:t>
      </w:r>
      <w:r w:rsidR="000D7AD3" w:rsidRPr="000D7AD3">
        <w:t>późn. zm.), za lata 2022–2025</w:t>
      </w:r>
      <w:r w:rsidR="009B7A00">
        <w:t>,</w:t>
      </w:r>
      <w:r w:rsidR="000D7AD3">
        <w:t xml:space="preserve"> </w:t>
      </w:r>
      <w:r w:rsidR="008C085E" w:rsidRPr="008C085E">
        <w:t>zwanej dalej „</w:t>
      </w:r>
      <w:r w:rsidR="008C085E">
        <w:t xml:space="preserve">drugą </w:t>
      </w:r>
      <w:r w:rsidR="008C085E" w:rsidRPr="008C085E">
        <w:t xml:space="preserve">ewaluacją”, </w:t>
      </w:r>
      <w:r w:rsidR="00837B1E">
        <w:t xml:space="preserve">w związku ze zgłoszonymi </w:t>
      </w:r>
      <w:r w:rsidR="00837B1E" w:rsidRPr="00837B1E">
        <w:t>liczn</w:t>
      </w:r>
      <w:r w:rsidR="00837B1E">
        <w:t>ymi</w:t>
      </w:r>
      <w:r w:rsidR="00837B1E" w:rsidRPr="00837B1E">
        <w:t xml:space="preserve"> uwag</w:t>
      </w:r>
      <w:r w:rsidR="00837B1E">
        <w:t>ami</w:t>
      </w:r>
      <w:r w:rsidR="00837B1E" w:rsidRPr="00837B1E">
        <w:t xml:space="preserve"> i krytyczn</w:t>
      </w:r>
      <w:r w:rsidR="00837B1E">
        <w:t>ymi</w:t>
      </w:r>
      <w:r w:rsidR="00837B1E" w:rsidRPr="00837B1E">
        <w:t xml:space="preserve"> opini</w:t>
      </w:r>
      <w:r w:rsidR="00837B1E">
        <w:t>ami</w:t>
      </w:r>
      <w:r w:rsidR="00837B1E" w:rsidRPr="00837B1E">
        <w:t xml:space="preserve"> wobec skutków stosowanego systemu oceny jakości działalności naukowej</w:t>
      </w:r>
      <w:r w:rsidR="00AD4A57">
        <w:t xml:space="preserve">. </w:t>
      </w:r>
      <w:r w:rsidR="00AD4A57" w:rsidRPr="00AD4A57">
        <w:t xml:space="preserve">Należy wskazać, że wyniki ewaluacji </w:t>
      </w:r>
      <w:r w:rsidR="008C085E">
        <w:t xml:space="preserve">jakości działalności naukowej, zwanej dalej </w:t>
      </w:r>
      <w:r w:rsidR="008C085E" w:rsidRPr="008C085E">
        <w:t>„</w:t>
      </w:r>
      <w:r w:rsidR="008C085E">
        <w:t>ewaluacją</w:t>
      </w:r>
      <w:r w:rsidR="008C085E" w:rsidRPr="008C085E">
        <w:t>”</w:t>
      </w:r>
      <w:r w:rsidR="008C085E">
        <w:t xml:space="preserve">, </w:t>
      </w:r>
      <w:r w:rsidR="00AD4A57" w:rsidRPr="00AD4A57">
        <w:t>mają bezpośredni wpływ na możliwość wypełniania przez podmioty systemu szkolnictwa wyższego i nauki swoich podstawowych zadań. Obawy te zostały uznane za uzasadnione w kontekście możliwości:</w:t>
      </w:r>
    </w:p>
    <w:p w14:paraId="25E60270" w14:textId="39062170" w:rsidR="00B84811" w:rsidRPr="00B84811" w:rsidRDefault="00257C7D" w:rsidP="00B84811">
      <w:pPr>
        <w:pStyle w:val="PKTpunkt"/>
      </w:pPr>
      <w:r>
        <w:t>1</w:t>
      </w:r>
      <w:r w:rsidR="00B84811" w:rsidRPr="00B84811">
        <w:t>)</w:t>
      </w:r>
      <w:r w:rsidR="00B84811" w:rsidRPr="00B84811">
        <w:tab/>
        <w:t>prowadzenia postępowań w sprawie nadania stopni</w:t>
      </w:r>
      <w:r w:rsidR="00C63D92">
        <w:t>a naukowego</w:t>
      </w:r>
      <w:r w:rsidR="00B84811" w:rsidRPr="00B84811">
        <w:t xml:space="preserve"> </w:t>
      </w:r>
      <w:r w:rsidR="008C085E">
        <w:t xml:space="preserve">doktora </w:t>
      </w:r>
      <w:r w:rsidR="00B84811" w:rsidRPr="00B84811">
        <w:t>i stopni</w:t>
      </w:r>
      <w:r w:rsidR="00C63D92">
        <w:t>a</w:t>
      </w:r>
      <w:r w:rsidR="00B84811" w:rsidRPr="00B84811">
        <w:t xml:space="preserve"> </w:t>
      </w:r>
      <w:r w:rsidR="008C085E">
        <w:t xml:space="preserve">doktora </w:t>
      </w:r>
      <w:r w:rsidR="00B84811" w:rsidRPr="00B84811">
        <w:t xml:space="preserve">w zakresie sztuki, zwanych dalej </w:t>
      </w:r>
      <w:r w:rsidR="00C63D92">
        <w:t>łącznie „stopniem</w:t>
      </w:r>
      <w:r w:rsidR="008C085E">
        <w:t xml:space="preserve"> doktora</w:t>
      </w:r>
      <w:r w:rsidR="00B84811" w:rsidRPr="00B84811">
        <w:t>”</w:t>
      </w:r>
      <w:r w:rsidR="000D7AD3">
        <w:t>;</w:t>
      </w:r>
    </w:p>
    <w:p w14:paraId="03F8400F" w14:textId="3B3D8B72" w:rsidR="00B84811" w:rsidRPr="00B84811" w:rsidRDefault="00257C7D" w:rsidP="00B84811">
      <w:pPr>
        <w:pStyle w:val="PKTpunkt"/>
      </w:pPr>
      <w:r>
        <w:t>2</w:t>
      </w:r>
      <w:r w:rsidR="00B84811" w:rsidRPr="00B84811">
        <w:t>)</w:t>
      </w:r>
      <w:r w:rsidR="00B84811" w:rsidRPr="00B84811">
        <w:tab/>
        <w:t>prowadzenia szkół doktorskich</w:t>
      </w:r>
      <w:r w:rsidR="00530F49">
        <w:t>.</w:t>
      </w:r>
    </w:p>
    <w:p w14:paraId="1EA28F90" w14:textId="0D893929" w:rsidR="00B84811" w:rsidRPr="00B84811" w:rsidRDefault="00B84811" w:rsidP="00B84811">
      <w:pPr>
        <w:pStyle w:val="ARTartustawynprozporzdzenia"/>
      </w:pPr>
      <w:r w:rsidRPr="00B84811">
        <w:t>Zgodnie z art. 185 ust. 1 ustawy</w:t>
      </w:r>
      <w:r w:rsidR="00257C7D" w:rsidRPr="00257C7D">
        <w:t xml:space="preserve"> z dnia 20 lipca 2018 r. – Prawo o szkolnictwie wyższym i nauce, zwanej dalej „ustawą”</w:t>
      </w:r>
      <w:r w:rsidR="00257C7D">
        <w:t xml:space="preserve">, </w:t>
      </w:r>
      <w:r w:rsidRPr="00B84811">
        <w:t>uprawnienie do nadawania stopnia doktora w danej dyscyplinie</w:t>
      </w:r>
      <w:r w:rsidR="00257C7D" w:rsidRPr="00257C7D">
        <w:t xml:space="preserve"> naukowej albo dyscyplin</w:t>
      </w:r>
      <w:r w:rsidR="00257C7D">
        <w:t xml:space="preserve">ie </w:t>
      </w:r>
      <w:r w:rsidR="00257C7D" w:rsidRPr="00257C7D">
        <w:t xml:space="preserve">artystycznej, zwanych dalej </w:t>
      </w:r>
      <w:r w:rsidR="008A681E">
        <w:t xml:space="preserve">łącznie </w:t>
      </w:r>
      <w:r w:rsidR="00257C7D" w:rsidRPr="00257C7D">
        <w:t>„dyscypliną”</w:t>
      </w:r>
      <w:r w:rsidR="00257C7D">
        <w:t>,</w:t>
      </w:r>
      <w:r w:rsidRPr="00B84811">
        <w:t xml:space="preserve"> zostało ściśle skorelowane z</w:t>
      </w:r>
      <w:r w:rsidR="009B7A00">
        <w:t xml:space="preserve"> posiadaną kategorią naukową (z </w:t>
      </w:r>
      <w:r w:rsidRPr="00B84811">
        <w:t xml:space="preserve">wyjątkiem przewidzianym w art. 226a ustawy dotyczącym zmian w klasyfikacji dziedzin nauki i dyscyplin naukowych) przyznaną podmiotowi doktoryzującemu w tej dyscyplinie w ramach ewaluacji, przy czym najniższą kategorią naukową, która pozwala na korzystanie z tego uprawnienia, jest kategoria naukowa B+. Uzyskanie w danej dyscyplinie kategorii naukowej B albo C skutkuje zatem automatycznie utratą uprawnień do nadawania stopnia doktora i koniecznością kontynuowania postępowań wszczętych przed dniem uzyskania takiej kategorii w innym podmiocie posiadającym kategorię naukową A+, A albo B+. </w:t>
      </w:r>
    </w:p>
    <w:p w14:paraId="236E729B" w14:textId="347CFFAF" w:rsidR="00F1199A" w:rsidRDefault="00B84811" w:rsidP="00292877">
      <w:pPr>
        <w:pStyle w:val="ARTartustawynprozporzdzenia"/>
      </w:pPr>
      <w:r w:rsidRPr="00B84811">
        <w:t xml:space="preserve">Uwzględniając </w:t>
      </w:r>
      <w:r w:rsidR="00837B1E" w:rsidRPr="00837B1E">
        <w:t>obawy podmiotów systemu szkolnictwa wyższego i nauki co do możliwych konsekwencji</w:t>
      </w:r>
      <w:r w:rsidR="00E116E5">
        <w:t>,</w:t>
      </w:r>
      <w:r w:rsidR="00837B1E" w:rsidRPr="00837B1E">
        <w:t xml:space="preserve"> jakie mogą </w:t>
      </w:r>
      <w:r w:rsidR="00E116E5">
        <w:t>wyniknąć</w:t>
      </w:r>
      <w:r w:rsidR="00837B1E" w:rsidRPr="00837B1E">
        <w:t xml:space="preserve"> w związku z przeprowadzeniem</w:t>
      </w:r>
      <w:r w:rsidR="00837B1E">
        <w:t xml:space="preserve"> drugiej ewaluacji</w:t>
      </w:r>
      <w:r w:rsidR="00E116E5">
        <w:t>,</w:t>
      </w:r>
      <w:r w:rsidR="00837B1E">
        <w:t xml:space="preserve"> w </w:t>
      </w:r>
      <w:r w:rsidR="00E116E5" w:rsidRPr="00E116E5">
        <w:t xml:space="preserve">art. 3 </w:t>
      </w:r>
      <w:r w:rsidR="00837B1E">
        <w:t>projek</w:t>
      </w:r>
      <w:r w:rsidR="00E116E5">
        <w:t>tu</w:t>
      </w:r>
      <w:r w:rsidR="00837B1E">
        <w:t xml:space="preserve"> zaproponowano czasowe </w:t>
      </w:r>
      <w:r w:rsidRPr="00B84811">
        <w:t>uregulowanie problemu dalszego prowadzenia postępowań w sprawie nadania stopni</w:t>
      </w:r>
      <w:r w:rsidR="00E116E5">
        <w:t>a doktora</w:t>
      </w:r>
      <w:r w:rsidRPr="00B84811">
        <w:t xml:space="preserve"> przez podmioty doktoryzujące, które w</w:t>
      </w:r>
      <w:r w:rsidR="00E116E5">
        <w:t xml:space="preserve"> </w:t>
      </w:r>
      <w:r w:rsidRPr="00B84811">
        <w:t>wyniku drugiej ewaluacji uzyskają kategorię naukową B.</w:t>
      </w:r>
      <w:r w:rsidR="00F1199A">
        <w:t xml:space="preserve"> Zgodnie z tym przepisem w</w:t>
      </w:r>
      <w:r w:rsidR="000B3AC2">
        <w:t> </w:t>
      </w:r>
      <w:r w:rsidR="00F1199A" w:rsidRPr="00F1199A">
        <w:t xml:space="preserve">przypadku przyznania w wyniku drugiej ewaluacji podmiotowi posiadającemu uprawnienie do nadawania stopnia doktora w danej dyscyplinie kategorii naukowej B w tej dyscyplinie postępowania w sprawie nadania stopnia doktora wszczęte przed dniem przyznania tej kategorii naukowej </w:t>
      </w:r>
      <w:r w:rsidR="00F1199A">
        <w:t>będą mogły być</w:t>
      </w:r>
      <w:r w:rsidR="00F1199A" w:rsidRPr="00F1199A">
        <w:t xml:space="preserve"> kontynuowane do dnia uzyskania przez ten podmiot kategorii </w:t>
      </w:r>
      <w:r w:rsidR="00F1199A" w:rsidRPr="00F1199A">
        <w:lastRenderedPageBreak/>
        <w:t>naukowej w wyniku</w:t>
      </w:r>
      <w:r w:rsidR="00257C7D" w:rsidRPr="00257C7D">
        <w:t xml:space="preserve"> ewaluacji za lata 2026–2029, zwanej dalej „trzecią ewaluacją”</w:t>
      </w:r>
      <w:r w:rsidR="00F1199A" w:rsidRPr="00F1199A">
        <w:t>.</w:t>
      </w:r>
      <w:r w:rsidR="00F1199A">
        <w:t xml:space="preserve"> W takiej sytuacji w</w:t>
      </w:r>
      <w:r w:rsidR="00F1199A" w:rsidRPr="00F1199A">
        <w:t xml:space="preserve"> podmiocie nie </w:t>
      </w:r>
      <w:r w:rsidR="00F1199A">
        <w:t xml:space="preserve">będzie natomiast możliwe </w:t>
      </w:r>
      <w:r w:rsidR="00F1199A" w:rsidRPr="00F1199A">
        <w:t>wszcz</w:t>
      </w:r>
      <w:r w:rsidR="00E116E5">
        <w:t>ynanie nowych</w:t>
      </w:r>
      <w:r w:rsidR="00F1199A" w:rsidRPr="00F1199A">
        <w:t xml:space="preserve"> postępowa</w:t>
      </w:r>
      <w:r w:rsidR="00E116E5">
        <w:t>ń</w:t>
      </w:r>
      <w:r w:rsidR="00F1199A" w:rsidRPr="00F1199A">
        <w:t xml:space="preserve"> w</w:t>
      </w:r>
      <w:r w:rsidR="008A681E">
        <w:t> </w:t>
      </w:r>
      <w:r w:rsidR="00F1199A" w:rsidRPr="00F1199A">
        <w:t>sprawie nadania stopnia doktora.</w:t>
      </w:r>
    </w:p>
    <w:p w14:paraId="3C2C2E5E" w14:textId="03236238" w:rsidR="00F1199A" w:rsidRDefault="00E116E5" w:rsidP="00837B1E">
      <w:pPr>
        <w:pStyle w:val="ARTartustawynprozporzdzenia"/>
      </w:pPr>
      <w:r>
        <w:t>N</w:t>
      </w:r>
      <w:r w:rsidRPr="00E116E5">
        <w:t xml:space="preserve">atomiast </w:t>
      </w:r>
      <w:r>
        <w:t>w</w:t>
      </w:r>
      <w:r w:rsidR="00F1199A" w:rsidRPr="00F1199A">
        <w:t xml:space="preserve"> </w:t>
      </w:r>
      <w:r w:rsidR="00F1199A">
        <w:t>przypadku gdy</w:t>
      </w:r>
      <w:r w:rsidR="00F1199A" w:rsidRPr="00F1199A">
        <w:t xml:space="preserve"> w wyniku drugiej ewaluacji podmiotowi posiadającemu uprawnienie do nadawania stopnia doktora w danej dyscyplinie</w:t>
      </w:r>
      <w:r w:rsidR="00F1199A">
        <w:t xml:space="preserve"> zostanie przyznana</w:t>
      </w:r>
      <w:r w:rsidR="00F1199A" w:rsidRPr="00F1199A">
        <w:t xml:space="preserve"> kategori</w:t>
      </w:r>
      <w:r w:rsidR="00F1199A">
        <w:t>a</w:t>
      </w:r>
      <w:r w:rsidR="00F1199A" w:rsidRPr="00F1199A">
        <w:t xml:space="preserve"> naukow</w:t>
      </w:r>
      <w:r w:rsidR="00F1199A">
        <w:t>a</w:t>
      </w:r>
      <w:r w:rsidR="00F1199A" w:rsidRPr="00F1199A">
        <w:t xml:space="preserve"> C w </w:t>
      </w:r>
      <w:r w:rsidR="00FD6E2D">
        <w:t>danej</w:t>
      </w:r>
      <w:r w:rsidR="00F1199A" w:rsidRPr="00F1199A">
        <w:t xml:space="preserve"> dyscyplinie</w:t>
      </w:r>
      <w:r>
        <w:t>,</w:t>
      </w:r>
      <w:r w:rsidR="00F1199A" w:rsidRPr="00F1199A">
        <w:t xml:space="preserve"> postępowania w sprawie nadania stopnia doktora wszczęte przed dniem przyznania tej kategorii naukowej </w:t>
      </w:r>
      <w:r w:rsidR="00F1199A">
        <w:t>będą</w:t>
      </w:r>
      <w:r w:rsidR="00F1199A" w:rsidRPr="00F1199A">
        <w:t xml:space="preserve"> </w:t>
      </w:r>
      <w:r w:rsidR="00F1199A">
        <w:t>kontynuowane</w:t>
      </w:r>
      <w:r w:rsidR="00F1199A" w:rsidRPr="00F1199A">
        <w:t xml:space="preserve"> przez podmiot wyznaczony przez Radę Doskonałości Naukowej</w:t>
      </w:r>
      <w:r w:rsidR="00F1199A">
        <w:t xml:space="preserve"> (art. </w:t>
      </w:r>
      <w:r w:rsidR="00257C7D">
        <w:t xml:space="preserve">2 </w:t>
      </w:r>
      <w:r w:rsidR="00F1199A">
        <w:t>ust. 2 projektu)</w:t>
      </w:r>
      <w:r w:rsidR="00F1199A" w:rsidRPr="00F1199A">
        <w:t xml:space="preserve">. </w:t>
      </w:r>
      <w:r w:rsidR="00F1199A">
        <w:t>W projekcie proponuje się również, aby podmiot</w:t>
      </w:r>
      <w:r w:rsidR="008456AC">
        <w:t xml:space="preserve">, który zgodnie z art. </w:t>
      </w:r>
      <w:r w:rsidR="00257C7D">
        <w:t xml:space="preserve">2 </w:t>
      </w:r>
      <w:r w:rsidR="008456AC">
        <w:t xml:space="preserve">ust. 1 projektu zachowa możliwość kontynuacji </w:t>
      </w:r>
      <w:r w:rsidR="008456AC" w:rsidRPr="008456AC">
        <w:t>postępowa</w:t>
      </w:r>
      <w:r w:rsidR="008456AC">
        <w:t>ń</w:t>
      </w:r>
      <w:r w:rsidR="008456AC" w:rsidRPr="008456AC">
        <w:t xml:space="preserve"> w sprawie nadania stopnia doktora wszczęt</w:t>
      </w:r>
      <w:r w:rsidR="008456AC">
        <w:t xml:space="preserve">ych przed dniem przyznania </w:t>
      </w:r>
      <w:r w:rsidR="008456AC" w:rsidRPr="008456AC">
        <w:t>kategorii naukowej</w:t>
      </w:r>
      <w:r w:rsidR="00F1199A">
        <w:t xml:space="preserve"> </w:t>
      </w:r>
      <w:r w:rsidR="008456AC">
        <w:t>B w wyniku drugiej ewaluacji</w:t>
      </w:r>
      <w:r>
        <w:t>,</w:t>
      </w:r>
      <w:r w:rsidR="008456AC">
        <w:t xml:space="preserve"> utracił</w:t>
      </w:r>
      <w:r w:rsidR="008456AC" w:rsidRPr="008456AC">
        <w:t xml:space="preserve"> uprawnienie do nadawania stopnia doktora w</w:t>
      </w:r>
      <w:r>
        <w:t xml:space="preserve"> </w:t>
      </w:r>
      <w:r w:rsidR="00FD6E2D">
        <w:t>danej</w:t>
      </w:r>
      <w:r w:rsidR="008456AC" w:rsidRPr="008456AC">
        <w:t xml:space="preserve"> dyscyplinie</w:t>
      </w:r>
      <w:r>
        <w:t>,</w:t>
      </w:r>
      <w:r w:rsidR="008456AC">
        <w:t xml:space="preserve"> jeżeli w wyniku </w:t>
      </w:r>
      <w:r w:rsidR="00F1199A" w:rsidRPr="00F1199A">
        <w:t xml:space="preserve">trzeciej ewaluacji zostanie </w:t>
      </w:r>
      <w:r w:rsidR="008456AC">
        <w:t xml:space="preserve">mu </w:t>
      </w:r>
      <w:r w:rsidR="00F1199A" w:rsidRPr="00F1199A">
        <w:t xml:space="preserve">przyznana w </w:t>
      </w:r>
      <w:r>
        <w:t>tej dyscyplinie</w:t>
      </w:r>
      <w:r w:rsidR="00F1199A" w:rsidRPr="00F1199A">
        <w:t xml:space="preserve"> kategoria naukowa B albo C</w:t>
      </w:r>
      <w:r w:rsidR="001668B3">
        <w:t>.</w:t>
      </w:r>
    </w:p>
    <w:p w14:paraId="04679280" w14:textId="4927C288" w:rsidR="001668B3" w:rsidRPr="001668B3" w:rsidRDefault="001668B3" w:rsidP="001668B3">
      <w:pPr>
        <w:pStyle w:val="ARTartustawynprozporzdzenia"/>
      </w:pPr>
      <w:r w:rsidRPr="001668B3">
        <w:t>Pr</w:t>
      </w:r>
      <w:r w:rsidR="00E116E5">
        <w:t>zepis</w:t>
      </w:r>
      <w:r w:rsidRPr="001668B3">
        <w:t xml:space="preserve"> art. </w:t>
      </w:r>
      <w:r w:rsidR="00257C7D">
        <w:t>3</w:t>
      </w:r>
      <w:r w:rsidR="00257C7D" w:rsidRPr="001668B3">
        <w:t xml:space="preserve"> </w:t>
      </w:r>
      <w:r w:rsidRPr="001668B3">
        <w:t xml:space="preserve">odnosi się </w:t>
      </w:r>
      <w:r w:rsidR="00292877">
        <w:t xml:space="preserve">natomiast </w:t>
      </w:r>
      <w:r w:rsidRPr="001668B3">
        <w:t>do kwestii prowadzenia kształcenia w szkołach doktorskich. Zgodnie z art. 198 ustawy szkoła doktorska może być prowadzona wyłącznie w</w:t>
      </w:r>
      <w:r w:rsidR="000B3AC2">
        <w:t> </w:t>
      </w:r>
      <w:r w:rsidRPr="001668B3">
        <w:t xml:space="preserve">dyscyplinach, w których podmiot posiada kategorię naukową nie niższą niż B+. Proponuje się w związku z tym, aby w okresie od </w:t>
      </w:r>
      <w:r w:rsidR="00E116E5">
        <w:t xml:space="preserve">dnia </w:t>
      </w:r>
      <w:r w:rsidRPr="001668B3">
        <w:t xml:space="preserve">uzyskania </w:t>
      </w:r>
      <w:r w:rsidR="00E116E5">
        <w:t xml:space="preserve">kategorii naukowej w </w:t>
      </w:r>
      <w:r w:rsidRPr="001668B3">
        <w:t>wynik</w:t>
      </w:r>
      <w:r w:rsidR="00E116E5">
        <w:t>u</w:t>
      </w:r>
      <w:r w:rsidRPr="001668B3">
        <w:t xml:space="preserve"> </w:t>
      </w:r>
      <w:r>
        <w:t>drugiej</w:t>
      </w:r>
      <w:r w:rsidRPr="001668B3">
        <w:t xml:space="preserve"> ewaluacji do </w:t>
      </w:r>
      <w:r w:rsidR="00E116E5">
        <w:t>dnia uzyskania</w:t>
      </w:r>
      <w:r w:rsidRPr="001668B3">
        <w:t xml:space="preserve"> kategorii naukowej w wyniku </w:t>
      </w:r>
      <w:r>
        <w:t>trzeciej</w:t>
      </w:r>
      <w:r w:rsidRPr="001668B3">
        <w:t xml:space="preserve"> ewaluacji</w:t>
      </w:r>
      <w:r w:rsidR="00FD6E2D">
        <w:t xml:space="preserve"> </w:t>
      </w:r>
      <w:r w:rsidRPr="001668B3">
        <w:t>podmioty, które uzyskają w poszczególnych dyscyplinach kategorię naukową B, mogły nadal kształcić doktorantów w tych dyscyplinach w</w:t>
      </w:r>
      <w:r w:rsidR="00E116E5">
        <w:t xml:space="preserve"> </w:t>
      </w:r>
      <w:r w:rsidRPr="001668B3">
        <w:t xml:space="preserve">prowadzonych szkołach doktorskich. Możliwość ta dotyczyłaby tylko doktorantów, którzy rozpoczęli kształcenie w danej dyscyplinie w danej szkole doktorskiej najpóźniej w roku akademickim, w którym podmiot uzyskał w </w:t>
      </w:r>
      <w:r w:rsidR="0089694E">
        <w:t>tej</w:t>
      </w:r>
      <w:r w:rsidRPr="001668B3">
        <w:t xml:space="preserve"> dyscyplinie kategorię naukową B. Do czasu uzyskania wyższej kategorii naukowej podmiot nie </w:t>
      </w:r>
      <w:r w:rsidR="0089694E">
        <w:t>będzie mógł natomiast</w:t>
      </w:r>
      <w:r w:rsidRPr="001668B3">
        <w:t xml:space="preserve"> kształcić w tej dyscyplinie nowych doktorantów.</w:t>
      </w:r>
    </w:p>
    <w:p w14:paraId="146BEFF3" w14:textId="20DC3D32" w:rsidR="001668B3" w:rsidRPr="001668B3" w:rsidRDefault="001668B3" w:rsidP="001668B3">
      <w:pPr>
        <w:pStyle w:val="ARTartustawynprozporzdzenia"/>
      </w:pPr>
      <w:r w:rsidRPr="001668B3">
        <w:t xml:space="preserve">Natomiast podmiot, który na skutek uzyskania kategorii naukowej B w co najmniej jednej dyscyplinie, w której jest prowadzone kształcenie w szkole doktorskiej, </w:t>
      </w:r>
      <w:r w:rsidR="00E116E5">
        <w:t>a tym samym</w:t>
      </w:r>
      <w:r w:rsidR="000B3AC2">
        <w:t xml:space="preserve"> </w:t>
      </w:r>
      <w:r w:rsidRPr="001668B3">
        <w:t>zaprzesta</w:t>
      </w:r>
      <w:r w:rsidR="00E116E5">
        <w:t>nia</w:t>
      </w:r>
      <w:r w:rsidRPr="001668B3">
        <w:t xml:space="preserve"> spełniania warunk</w:t>
      </w:r>
      <w:r w:rsidR="00E116E5">
        <w:t>u</w:t>
      </w:r>
      <w:r w:rsidRPr="001668B3">
        <w:t>, o który</w:t>
      </w:r>
      <w:r w:rsidR="00E116E5">
        <w:t>m</w:t>
      </w:r>
      <w:r w:rsidRPr="001668B3">
        <w:t xml:space="preserve"> mowa w art. 198 ust. 3–5 ustawy, nie będzie mógł w ogóle prowadzić rekrutacji do tej szkoły i kształcić nowych doktorantów w żadnej dyscyplinie, nawet w tej, w której uzyskał kategorię naukową A+, A albo B+.</w:t>
      </w:r>
    </w:p>
    <w:p w14:paraId="6446D534" w14:textId="4366ACD7" w:rsidR="001668B3" w:rsidRPr="007546C7" w:rsidRDefault="001668B3" w:rsidP="001668B3">
      <w:pPr>
        <w:pStyle w:val="ARTartustawynprozporzdzenia"/>
      </w:pPr>
      <w:r w:rsidRPr="001668B3">
        <w:t xml:space="preserve">Jeżeli jednak w wyniku </w:t>
      </w:r>
      <w:r>
        <w:t>trzeciej</w:t>
      </w:r>
      <w:r w:rsidRPr="001668B3">
        <w:t xml:space="preserve"> ewaluacji podmiot poprawi jakość prowadzonej działalności naukowej i uzyska w danej dyscyplinie albo w danych dyscyplinach kategorię naukową nie niższą niż B+, będzie mógł kontynuować kształcenie doktorantów w tej dyscyplinie albo w tych dyscyplinach, jak również będzie mógł kształcić nowych doktorantów </w:t>
      </w:r>
      <w:r w:rsidRPr="001668B3">
        <w:lastRenderedPageBreak/>
        <w:t>w tym zakresie. Jeżeli natomiast w wyniku uzyskania wyższej kategorii naukowej podmiot zacznie spełniać odpowiedni warunek, o którym mowa w art. 198 ust. 3–5 ustawy, szkoła doktorska będzie mogła być przez ten podmiot nadal prowadzona i będzie on mógł wznowić rekrutację do tej szkoły. Przepis ma na celu zapewnienie ciągłości kształcenia doktorantów w</w:t>
      </w:r>
      <w:r w:rsidR="000B3AC2">
        <w:t> </w:t>
      </w:r>
      <w:r w:rsidRPr="001668B3">
        <w:t>danej dyscyplinie albo w danych dyscyplinach w przypadku uzyskania przez podmiot w</w:t>
      </w:r>
      <w:r w:rsidR="001931DE">
        <w:t> </w:t>
      </w:r>
      <w:r w:rsidRPr="001668B3">
        <w:t xml:space="preserve">wyniku </w:t>
      </w:r>
      <w:r>
        <w:t>trzeciej</w:t>
      </w:r>
      <w:r w:rsidRPr="001668B3">
        <w:t xml:space="preserve"> ewaluacji kategorii naukowej nie niższej niż B+, skutkującej odzyskaniem </w:t>
      </w:r>
      <w:r w:rsidR="001931DE">
        <w:t xml:space="preserve">tego </w:t>
      </w:r>
      <w:r w:rsidRPr="001668B3">
        <w:t xml:space="preserve">uprawnienia w dyscyplinie, </w:t>
      </w:r>
      <w:r w:rsidR="001931DE">
        <w:t xml:space="preserve">w </w:t>
      </w:r>
      <w:r w:rsidRPr="001668B3">
        <w:t xml:space="preserve">której utracił </w:t>
      </w:r>
      <w:r w:rsidR="001931DE">
        <w:t>je</w:t>
      </w:r>
      <w:r w:rsidRPr="001668B3">
        <w:t xml:space="preserve"> w wyniku </w:t>
      </w:r>
      <w:r>
        <w:t>drugiej</w:t>
      </w:r>
      <w:r w:rsidRPr="001668B3">
        <w:t xml:space="preserve"> ewaluacji.</w:t>
      </w:r>
    </w:p>
    <w:p w14:paraId="6C5243C5" w14:textId="155EA690" w:rsidR="00F5445D" w:rsidRPr="00F5445D" w:rsidRDefault="00835745" w:rsidP="00F5445D">
      <w:pPr>
        <w:pStyle w:val="ARTartustawynprozporzdzenia"/>
      </w:pPr>
      <w:r w:rsidRPr="00835745">
        <w:t xml:space="preserve">W </w:t>
      </w:r>
      <w:r w:rsidR="001931DE">
        <w:t>przypadku</w:t>
      </w:r>
      <w:r w:rsidRPr="00835745">
        <w:t xml:space="preserve"> utraty </w:t>
      </w:r>
      <w:r>
        <w:t xml:space="preserve">przez podmiot </w:t>
      </w:r>
      <w:r w:rsidRPr="00835745">
        <w:t xml:space="preserve">kategorii </w:t>
      </w:r>
      <w:r>
        <w:t xml:space="preserve">naukowej </w:t>
      </w:r>
      <w:r w:rsidRPr="00835745">
        <w:t xml:space="preserve">uprawniającej do nadawania stopnia doktora doktorant </w:t>
      </w:r>
      <w:r w:rsidR="00F5445D">
        <w:t xml:space="preserve">kształcący się w szkole doktorskiej prowadzonej przez ten podmiot </w:t>
      </w:r>
      <w:r w:rsidRPr="00835745">
        <w:t>nie będzie mógł</w:t>
      </w:r>
      <w:r>
        <w:t xml:space="preserve"> </w:t>
      </w:r>
      <w:r w:rsidRPr="00835745">
        <w:t xml:space="preserve">ubiegać się o </w:t>
      </w:r>
      <w:r w:rsidR="001931DE">
        <w:t xml:space="preserve">nadanie </w:t>
      </w:r>
      <w:r w:rsidRPr="00835745">
        <w:t>stop</w:t>
      </w:r>
      <w:r w:rsidR="001931DE">
        <w:t>nia doktora</w:t>
      </w:r>
      <w:r w:rsidRPr="00835745">
        <w:t xml:space="preserve"> w</w:t>
      </w:r>
      <w:r w:rsidR="00F5445D">
        <w:t xml:space="preserve"> tym</w:t>
      </w:r>
      <w:r w:rsidRPr="00835745">
        <w:t xml:space="preserve"> podmiocie </w:t>
      </w:r>
      <w:r>
        <w:t xml:space="preserve">ze względu na utratę przez </w:t>
      </w:r>
      <w:r w:rsidR="001931DE">
        <w:t>podmiot</w:t>
      </w:r>
      <w:r>
        <w:t xml:space="preserve"> uprawnienia do</w:t>
      </w:r>
      <w:r w:rsidRPr="00835745">
        <w:t xml:space="preserve"> wszcz</w:t>
      </w:r>
      <w:r>
        <w:t>ęcia</w:t>
      </w:r>
      <w:r w:rsidRPr="00835745">
        <w:t xml:space="preserve"> postępowania w </w:t>
      </w:r>
      <w:r w:rsidR="00B26F7A">
        <w:t>tej sprawie</w:t>
      </w:r>
      <w:r w:rsidRPr="00835745">
        <w:t xml:space="preserve">. </w:t>
      </w:r>
      <w:r w:rsidR="00EF6E5C" w:rsidRPr="00EF6E5C">
        <w:t xml:space="preserve">Koszt takiego postępowania w </w:t>
      </w:r>
      <w:r w:rsidR="00EF6E5C">
        <w:t>innym</w:t>
      </w:r>
      <w:r w:rsidR="00EF6E5C" w:rsidRPr="00EF6E5C">
        <w:t xml:space="preserve"> podmiocie posiadającym uprawnienia do nadawania stopnia doktora musiał</w:t>
      </w:r>
      <w:r w:rsidR="00EF6E5C">
        <w:t>b</w:t>
      </w:r>
      <w:r w:rsidR="00EF6E5C" w:rsidRPr="00EF6E5C">
        <w:t xml:space="preserve">y zostać zatem poniesiony przez inny podmiot, </w:t>
      </w:r>
      <w:r w:rsidR="001931DE">
        <w:t>który nie prowadził</w:t>
      </w:r>
      <w:r w:rsidR="00EF6E5C" w:rsidRPr="00EF6E5C">
        <w:t xml:space="preserve"> kształceni</w:t>
      </w:r>
      <w:r w:rsidR="001931DE">
        <w:t>a</w:t>
      </w:r>
      <w:r w:rsidR="00EF6E5C" w:rsidRPr="00EF6E5C">
        <w:t xml:space="preserve"> doktoranta</w:t>
      </w:r>
      <w:r w:rsidR="0089694E">
        <w:t xml:space="preserve"> w szkole doktorskiej,</w:t>
      </w:r>
      <w:r w:rsidR="00EF6E5C" w:rsidRPr="00EF6E5C">
        <w:t xml:space="preserve"> co wydaje się rozwiązaniem </w:t>
      </w:r>
      <w:r w:rsidR="00EF6E5C">
        <w:t>nie</w:t>
      </w:r>
      <w:r w:rsidR="00EF6E5C" w:rsidRPr="00EF6E5C">
        <w:t>uzasadnionym i</w:t>
      </w:r>
      <w:r w:rsidR="001931DE">
        <w:t> </w:t>
      </w:r>
      <w:r w:rsidR="00EF6E5C">
        <w:t>nie</w:t>
      </w:r>
      <w:r w:rsidR="00EF6E5C" w:rsidRPr="00EF6E5C">
        <w:t xml:space="preserve">sprawiedliwym. </w:t>
      </w:r>
      <w:r w:rsidR="00F5445D">
        <w:t xml:space="preserve">W związku z </w:t>
      </w:r>
      <w:r w:rsidR="00EF6E5C">
        <w:t>powyższym</w:t>
      </w:r>
      <w:r w:rsidR="00F5445D">
        <w:t xml:space="preserve"> w </w:t>
      </w:r>
      <w:r w:rsidR="00F5445D" w:rsidRPr="00F5445D">
        <w:t xml:space="preserve">art. </w:t>
      </w:r>
      <w:r w:rsidR="00257C7D">
        <w:t>3</w:t>
      </w:r>
      <w:r w:rsidR="00257C7D" w:rsidRPr="00F5445D">
        <w:t xml:space="preserve"> </w:t>
      </w:r>
      <w:r w:rsidR="00F5445D" w:rsidRPr="00F5445D">
        <w:t xml:space="preserve">ust. 4 </w:t>
      </w:r>
      <w:r w:rsidR="00F5445D">
        <w:t>projektu wprowadzono regulację</w:t>
      </w:r>
      <w:r w:rsidR="001931DE">
        <w:t>,</w:t>
      </w:r>
      <w:r w:rsidR="00F5445D">
        <w:t xml:space="preserve"> zgodnie z którą </w:t>
      </w:r>
      <w:r w:rsidR="00F5445D" w:rsidRPr="00F5445D">
        <w:t>podmiot</w:t>
      </w:r>
      <w:r w:rsidR="001931DE">
        <w:t>,</w:t>
      </w:r>
      <w:r w:rsidR="00F5445D" w:rsidRPr="00F5445D">
        <w:t xml:space="preserve"> </w:t>
      </w:r>
      <w:r w:rsidR="00F5445D">
        <w:t xml:space="preserve">który </w:t>
      </w:r>
      <w:r w:rsidR="00F5445D" w:rsidRPr="00F5445D">
        <w:t>utraci uprawnieni</w:t>
      </w:r>
      <w:r w:rsidR="001931DE">
        <w:t>e</w:t>
      </w:r>
      <w:r w:rsidR="00F5445D" w:rsidRPr="00F5445D">
        <w:t xml:space="preserve"> do nadawania stopnia doktora w danej dyscyplinie</w:t>
      </w:r>
      <w:r w:rsidR="001931DE">
        <w:t>, będzie</w:t>
      </w:r>
      <w:r w:rsidR="00F5445D">
        <w:t xml:space="preserve"> </w:t>
      </w:r>
      <w:r w:rsidR="00B26F7A">
        <w:t>ponosi</w:t>
      </w:r>
      <w:r w:rsidR="001931DE">
        <w:t>ł</w:t>
      </w:r>
      <w:r w:rsidR="00B26F7A">
        <w:t xml:space="preserve"> koszty</w:t>
      </w:r>
      <w:r w:rsidR="00F5445D" w:rsidRPr="00F5445D">
        <w:t xml:space="preserve"> postępowani</w:t>
      </w:r>
      <w:r w:rsidR="00B26F7A">
        <w:t>a</w:t>
      </w:r>
      <w:r w:rsidR="00F5445D" w:rsidRPr="00F5445D">
        <w:t xml:space="preserve"> w</w:t>
      </w:r>
      <w:r w:rsidR="001931DE">
        <w:t xml:space="preserve"> </w:t>
      </w:r>
      <w:r w:rsidR="00F5445D">
        <w:t xml:space="preserve">sprawie nadania stopnia doktora </w:t>
      </w:r>
      <w:r w:rsidR="00B26F7A">
        <w:t>w innym podmiocie, jeżeli zostanie on</w:t>
      </w:r>
      <w:r w:rsidR="004154B6">
        <w:t>o</w:t>
      </w:r>
      <w:r w:rsidR="00B26F7A">
        <w:t xml:space="preserve"> </w:t>
      </w:r>
      <w:r w:rsidR="00F5445D">
        <w:t>przeprowadz</w:t>
      </w:r>
      <w:r w:rsidR="00B26F7A">
        <w:t>on</w:t>
      </w:r>
      <w:r w:rsidR="004154B6">
        <w:t>e</w:t>
      </w:r>
      <w:r w:rsidR="00F5445D" w:rsidRPr="00F5445D">
        <w:t xml:space="preserve"> na podstawie rozprawy doktorskiej przygotowanej w ramach kształcenia w </w:t>
      </w:r>
      <w:r w:rsidR="00B26F7A">
        <w:t>prowadzonej przez niego szkole doktorskiej.</w:t>
      </w:r>
    </w:p>
    <w:p w14:paraId="2F3573A1" w14:textId="21981045" w:rsidR="009D01A3" w:rsidRDefault="009D01A3" w:rsidP="00543406">
      <w:pPr>
        <w:pStyle w:val="NIEARTTEKSTtekstnieartykuowanynppodstprawnarozplubpreambua"/>
      </w:pPr>
      <w:r w:rsidRPr="009D01A3">
        <w:t>Projektowana ustawa nie wymaga opracowania przepisów przejściowych.</w:t>
      </w:r>
    </w:p>
    <w:p w14:paraId="7558F251" w14:textId="3468B005" w:rsidR="00543406" w:rsidRPr="00543406" w:rsidRDefault="00543406" w:rsidP="00543406">
      <w:pPr>
        <w:pStyle w:val="NIEARTTEKSTtekstnieartykuowanynppodstprawnarozplubpreambua"/>
      </w:pPr>
      <w:r w:rsidRPr="00543406">
        <w:t>Proponuje się, aby projektowana ustawa weszła w życie po upływie 14 dni od dnia ogłoszenia.</w:t>
      </w:r>
    </w:p>
    <w:p w14:paraId="7054F6D9" w14:textId="77777777" w:rsidR="00543406" w:rsidRPr="00543406" w:rsidRDefault="00543406" w:rsidP="00543406">
      <w:pPr>
        <w:pStyle w:val="NIEARTTEKSTtekstnieartykuowanynppodstprawnarozplubpreambua"/>
      </w:pPr>
      <w:r w:rsidRPr="00543406">
        <w:t>Jednocześnie należy wskazać, że nie ma możliwości podjęcia alternatywnych w stosunku do projektowanej ustawy środków umożliwiających osiągnięcie zamierzonego celu.</w:t>
      </w:r>
    </w:p>
    <w:p w14:paraId="068ED28E" w14:textId="170F1E48" w:rsidR="00543406" w:rsidRPr="00543406" w:rsidRDefault="00543406" w:rsidP="00543406">
      <w:pPr>
        <w:pStyle w:val="NIEARTTEKSTtekstnieartykuowanynppodstprawnarozplubpreambua"/>
      </w:pPr>
      <w:r w:rsidRPr="00543406">
        <w:t>Projektowana ustawa nie wpływa na działalność mikroprzedsiębiorców, małych i</w:t>
      </w:r>
      <w:r w:rsidR="000B3AC2">
        <w:t> </w:t>
      </w:r>
      <w:r w:rsidRPr="00543406">
        <w:t>średnich przedsiębiorców, a także nie dotyczy majątkowych praw i obowiązków przedsiębiorców lub praw i obowiązków przedsiębiorców wobec organów administracji publicznej.</w:t>
      </w:r>
    </w:p>
    <w:p w14:paraId="30303E78" w14:textId="77777777" w:rsidR="00543406" w:rsidRPr="00543406" w:rsidRDefault="00543406" w:rsidP="00543406">
      <w:pPr>
        <w:pStyle w:val="NIEARTTEKSTtekstnieartykuowanynppodstprawnarozplubpreambua"/>
      </w:pPr>
      <w:r w:rsidRPr="00543406">
        <w:t>Projektowana ustawa nie wymaga przedstawienia właściwym organom i instytucjom Unii Europejskiej, w tym Europejskiemu Bankowi Centralnemu, w celu uzyskania opinii, dokonania powiadomienia, konsultacji albo uzgodnienia.</w:t>
      </w:r>
    </w:p>
    <w:p w14:paraId="45D953DD" w14:textId="77777777" w:rsidR="00543406" w:rsidRPr="00543406" w:rsidRDefault="00543406" w:rsidP="00543406">
      <w:pPr>
        <w:pStyle w:val="NIEARTTEKSTtekstnieartykuowanynppodstprawnarozplubpreambua"/>
      </w:pPr>
      <w:r w:rsidRPr="00543406">
        <w:lastRenderedPageBreak/>
        <w:t>Projektowana ustawa nie podlega notyfikacji zgodnie z przepisami rozporządzenia Rady Ministrów z dnia 23 grudnia 2002 r. w sprawie sposobu funkcjonowania krajowego systemu notyfikacji norm i aktów prawnych (Dz. U. poz. 2039 oraz z 2004 r. poz. 597).</w:t>
      </w:r>
    </w:p>
    <w:p w14:paraId="3D73300F" w14:textId="77777777" w:rsidR="00261A16" w:rsidRPr="00737F6A" w:rsidRDefault="00543406" w:rsidP="00543406">
      <w:pPr>
        <w:pStyle w:val="NIEARTTEKSTtekstnieartykuowanynppodstprawnarozplubpreambua"/>
      </w:pPr>
      <w:r w:rsidRPr="00543406">
        <w:t>Projektowana ustawa jest zgodna z prawem Unii Europejskiej.</w:t>
      </w:r>
    </w:p>
    <w:sectPr w:rsidR="00261A16" w:rsidRPr="00737F6A" w:rsidSect="00FB187C">
      <w:footerReference w:type="default" r:id="rId9"/>
      <w:footnotePr>
        <w:numRestart w:val="eachSect"/>
      </w:footnotePr>
      <w:pgSz w:w="11906" w:h="16838"/>
      <w:pgMar w:top="1135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81C0" w14:textId="77777777" w:rsidR="008A3AFB" w:rsidRDefault="008A3AFB">
      <w:r>
        <w:separator/>
      </w:r>
    </w:p>
  </w:endnote>
  <w:endnote w:type="continuationSeparator" w:id="0">
    <w:p w14:paraId="71B9212F" w14:textId="77777777" w:rsidR="008A3AFB" w:rsidRDefault="008A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190569"/>
      <w:docPartObj>
        <w:docPartGallery w:val="Page Numbers (Bottom of Page)"/>
        <w:docPartUnique/>
      </w:docPartObj>
    </w:sdtPr>
    <w:sdtEndPr/>
    <w:sdtContent>
      <w:p w14:paraId="7ABA4D59" w14:textId="0880C1C0" w:rsidR="00EC537F" w:rsidRPr="00EC537F" w:rsidRDefault="00EC537F" w:rsidP="00EC537F">
        <w:pPr>
          <w:pStyle w:val="Stopka"/>
          <w:jc w:val="center"/>
        </w:pPr>
        <w:r w:rsidRPr="00EC537F">
          <w:fldChar w:fldCharType="begin"/>
        </w:r>
        <w:r w:rsidRPr="00EC537F">
          <w:instrText>PAGE   \* MERGEFORMAT</w:instrText>
        </w:r>
        <w:r w:rsidRPr="00EC537F">
          <w:fldChar w:fldCharType="separate"/>
        </w:r>
        <w:r w:rsidRPr="00EC537F">
          <w:t>2</w:t>
        </w:r>
        <w:r w:rsidRPr="00EC537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662D" w14:textId="77777777" w:rsidR="008A3AFB" w:rsidRDefault="008A3AFB">
      <w:r>
        <w:separator/>
      </w:r>
    </w:p>
  </w:footnote>
  <w:footnote w:type="continuationSeparator" w:id="0">
    <w:p w14:paraId="5639B1C2" w14:textId="77777777" w:rsidR="008A3AFB" w:rsidRDefault="008A3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242339">
    <w:abstractNumId w:val="23"/>
  </w:num>
  <w:num w:numId="2" w16cid:durableId="2040202457">
    <w:abstractNumId w:val="23"/>
  </w:num>
  <w:num w:numId="3" w16cid:durableId="2054887316">
    <w:abstractNumId w:val="18"/>
  </w:num>
  <w:num w:numId="4" w16cid:durableId="520290395">
    <w:abstractNumId w:val="18"/>
  </w:num>
  <w:num w:numId="5" w16cid:durableId="958100791">
    <w:abstractNumId w:val="35"/>
  </w:num>
  <w:num w:numId="6" w16cid:durableId="636493175">
    <w:abstractNumId w:val="31"/>
  </w:num>
  <w:num w:numId="7" w16cid:durableId="1906531505">
    <w:abstractNumId w:val="35"/>
  </w:num>
  <w:num w:numId="8" w16cid:durableId="1559514525">
    <w:abstractNumId w:val="31"/>
  </w:num>
  <w:num w:numId="9" w16cid:durableId="1225337573">
    <w:abstractNumId w:val="35"/>
  </w:num>
  <w:num w:numId="10" w16cid:durableId="1602687739">
    <w:abstractNumId w:val="31"/>
  </w:num>
  <w:num w:numId="11" w16cid:durableId="2021354258">
    <w:abstractNumId w:val="14"/>
  </w:num>
  <w:num w:numId="12" w16cid:durableId="1239561621">
    <w:abstractNumId w:val="10"/>
  </w:num>
  <w:num w:numId="13" w16cid:durableId="14187292">
    <w:abstractNumId w:val="15"/>
  </w:num>
  <w:num w:numId="14" w16cid:durableId="347758228">
    <w:abstractNumId w:val="26"/>
  </w:num>
  <w:num w:numId="15" w16cid:durableId="603418933">
    <w:abstractNumId w:val="14"/>
  </w:num>
  <w:num w:numId="16" w16cid:durableId="157038166">
    <w:abstractNumId w:val="16"/>
  </w:num>
  <w:num w:numId="17" w16cid:durableId="792097433">
    <w:abstractNumId w:val="8"/>
  </w:num>
  <w:num w:numId="18" w16cid:durableId="1057975327">
    <w:abstractNumId w:val="3"/>
  </w:num>
  <w:num w:numId="19" w16cid:durableId="1028946620">
    <w:abstractNumId w:val="2"/>
  </w:num>
  <w:num w:numId="20" w16cid:durableId="582489020">
    <w:abstractNumId w:val="1"/>
  </w:num>
  <w:num w:numId="21" w16cid:durableId="459615678">
    <w:abstractNumId w:val="0"/>
  </w:num>
  <w:num w:numId="22" w16cid:durableId="1629122064">
    <w:abstractNumId w:val="9"/>
  </w:num>
  <w:num w:numId="23" w16cid:durableId="999772792">
    <w:abstractNumId w:val="7"/>
  </w:num>
  <w:num w:numId="24" w16cid:durableId="1595623971">
    <w:abstractNumId w:val="6"/>
  </w:num>
  <w:num w:numId="25" w16cid:durableId="1537738259">
    <w:abstractNumId w:val="5"/>
  </w:num>
  <w:num w:numId="26" w16cid:durableId="1668511852">
    <w:abstractNumId w:val="4"/>
  </w:num>
  <w:num w:numId="27" w16cid:durableId="123936549">
    <w:abstractNumId w:val="33"/>
  </w:num>
  <w:num w:numId="28" w16cid:durableId="67116046">
    <w:abstractNumId w:val="25"/>
  </w:num>
  <w:num w:numId="29" w16cid:durableId="1969123249">
    <w:abstractNumId w:val="36"/>
  </w:num>
  <w:num w:numId="30" w16cid:durableId="1909225396">
    <w:abstractNumId w:val="32"/>
  </w:num>
  <w:num w:numId="31" w16cid:durableId="1768109720">
    <w:abstractNumId w:val="19"/>
  </w:num>
  <w:num w:numId="32" w16cid:durableId="1087077719">
    <w:abstractNumId w:val="11"/>
  </w:num>
  <w:num w:numId="33" w16cid:durableId="107702975">
    <w:abstractNumId w:val="30"/>
  </w:num>
  <w:num w:numId="34" w16cid:durableId="143394731">
    <w:abstractNumId w:val="20"/>
  </w:num>
  <w:num w:numId="35" w16cid:durableId="186334966">
    <w:abstractNumId w:val="17"/>
  </w:num>
  <w:num w:numId="36" w16cid:durableId="1970164294">
    <w:abstractNumId w:val="22"/>
  </w:num>
  <w:num w:numId="37" w16cid:durableId="1981419280">
    <w:abstractNumId w:val="27"/>
  </w:num>
  <w:num w:numId="38" w16cid:durableId="1508327353">
    <w:abstractNumId w:val="24"/>
  </w:num>
  <w:num w:numId="39" w16cid:durableId="1631281495">
    <w:abstractNumId w:val="13"/>
  </w:num>
  <w:num w:numId="40" w16cid:durableId="840200574">
    <w:abstractNumId w:val="29"/>
  </w:num>
  <w:num w:numId="41" w16cid:durableId="123161471">
    <w:abstractNumId w:val="28"/>
  </w:num>
  <w:num w:numId="42" w16cid:durableId="804855204">
    <w:abstractNumId w:val="21"/>
  </w:num>
  <w:num w:numId="43" w16cid:durableId="1598051481">
    <w:abstractNumId w:val="34"/>
  </w:num>
  <w:num w:numId="44" w16cid:durableId="1106190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0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3AC2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D7AD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E5A"/>
    <w:rsid w:val="00125A9C"/>
    <w:rsid w:val="001270A2"/>
    <w:rsid w:val="00131237"/>
    <w:rsid w:val="001329AC"/>
    <w:rsid w:val="00134CA0"/>
    <w:rsid w:val="0014026F"/>
    <w:rsid w:val="00142F40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8B3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1DE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C04"/>
    <w:rsid w:val="001F6616"/>
    <w:rsid w:val="0020289C"/>
    <w:rsid w:val="00202BD4"/>
    <w:rsid w:val="00204A97"/>
    <w:rsid w:val="002114EF"/>
    <w:rsid w:val="002132B0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7C7D"/>
    <w:rsid w:val="00261A16"/>
    <w:rsid w:val="00263522"/>
    <w:rsid w:val="00264EC6"/>
    <w:rsid w:val="00265486"/>
    <w:rsid w:val="00271013"/>
    <w:rsid w:val="00273FE4"/>
    <w:rsid w:val="002765B4"/>
    <w:rsid w:val="00276A94"/>
    <w:rsid w:val="00292877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6955"/>
    <w:rsid w:val="00390E89"/>
    <w:rsid w:val="00391B1A"/>
    <w:rsid w:val="00394423"/>
    <w:rsid w:val="00394FD8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1800"/>
    <w:rsid w:val="003D31B9"/>
    <w:rsid w:val="003D3867"/>
    <w:rsid w:val="003E0D1A"/>
    <w:rsid w:val="003E2DA3"/>
    <w:rsid w:val="003E4A2E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4B6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2EF"/>
    <w:rsid w:val="00445F4D"/>
    <w:rsid w:val="004504C0"/>
    <w:rsid w:val="00450D7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1C8D"/>
    <w:rsid w:val="0050222D"/>
    <w:rsid w:val="00502364"/>
    <w:rsid w:val="00503AF3"/>
    <w:rsid w:val="0050696D"/>
    <w:rsid w:val="0051094B"/>
    <w:rsid w:val="005110D7"/>
    <w:rsid w:val="00511D99"/>
    <w:rsid w:val="005128D3"/>
    <w:rsid w:val="005147E8"/>
    <w:rsid w:val="005158F2"/>
    <w:rsid w:val="00524887"/>
    <w:rsid w:val="00525136"/>
    <w:rsid w:val="00525EA6"/>
    <w:rsid w:val="00526DFC"/>
    <w:rsid w:val="00526F43"/>
    <w:rsid w:val="00527651"/>
    <w:rsid w:val="00530F49"/>
    <w:rsid w:val="005337C6"/>
    <w:rsid w:val="005363AB"/>
    <w:rsid w:val="00543406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2667"/>
    <w:rsid w:val="005D3763"/>
    <w:rsid w:val="005D55E1"/>
    <w:rsid w:val="005E19F7"/>
    <w:rsid w:val="005E4F04"/>
    <w:rsid w:val="005E62C2"/>
    <w:rsid w:val="005E6C71"/>
    <w:rsid w:val="005E6C9A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59DD"/>
    <w:rsid w:val="00657BF4"/>
    <w:rsid w:val="006603FB"/>
    <w:rsid w:val="006608DF"/>
    <w:rsid w:val="006623AC"/>
    <w:rsid w:val="006678AF"/>
    <w:rsid w:val="006701EF"/>
    <w:rsid w:val="00672DF1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218A"/>
    <w:rsid w:val="006946BB"/>
    <w:rsid w:val="006969FA"/>
    <w:rsid w:val="006A35D5"/>
    <w:rsid w:val="006A748A"/>
    <w:rsid w:val="006B5CD1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46C7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53CF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005"/>
    <w:rsid w:val="007D72C4"/>
    <w:rsid w:val="007E2CFE"/>
    <w:rsid w:val="007E59C9"/>
    <w:rsid w:val="007F0072"/>
    <w:rsid w:val="007F2EB6"/>
    <w:rsid w:val="007F54C3"/>
    <w:rsid w:val="007F5C56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5745"/>
    <w:rsid w:val="00836DB9"/>
    <w:rsid w:val="00837B1E"/>
    <w:rsid w:val="00837C67"/>
    <w:rsid w:val="00841406"/>
    <w:rsid w:val="008415B0"/>
    <w:rsid w:val="00842028"/>
    <w:rsid w:val="008436B8"/>
    <w:rsid w:val="008456AC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94E"/>
    <w:rsid w:val="00896A10"/>
    <w:rsid w:val="008971B5"/>
    <w:rsid w:val="008A0F84"/>
    <w:rsid w:val="008A3AFB"/>
    <w:rsid w:val="008A5D26"/>
    <w:rsid w:val="008A681E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85E"/>
    <w:rsid w:val="008C1079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E89"/>
    <w:rsid w:val="00943751"/>
    <w:rsid w:val="00946DD0"/>
    <w:rsid w:val="009509E6"/>
    <w:rsid w:val="00952018"/>
    <w:rsid w:val="00952800"/>
    <w:rsid w:val="0095300D"/>
    <w:rsid w:val="00956812"/>
    <w:rsid w:val="0095719A"/>
    <w:rsid w:val="00960EE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A00"/>
    <w:rsid w:val="009C04EC"/>
    <w:rsid w:val="009C328C"/>
    <w:rsid w:val="009C4444"/>
    <w:rsid w:val="009C79AD"/>
    <w:rsid w:val="009C7CA6"/>
    <w:rsid w:val="009D01A3"/>
    <w:rsid w:val="009D3316"/>
    <w:rsid w:val="009D55AA"/>
    <w:rsid w:val="009E31B9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26E8C"/>
    <w:rsid w:val="00A30E4F"/>
    <w:rsid w:val="00A32253"/>
    <w:rsid w:val="00A3310E"/>
    <w:rsid w:val="00A333A0"/>
    <w:rsid w:val="00A37E70"/>
    <w:rsid w:val="00A414E5"/>
    <w:rsid w:val="00A437E1"/>
    <w:rsid w:val="00A4685E"/>
    <w:rsid w:val="00A50CD4"/>
    <w:rsid w:val="00A50F2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DC4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DFF"/>
    <w:rsid w:val="00AC31B5"/>
    <w:rsid w:val="00AC4EA1"/>
    <w:rsid w:val="00AC5381"/>
    <w:rsid w:val="00AC5920"/>
    <w:rsid w:val="00AD0E65"/>
    <w:rsid w:val="00AD2BF2"/>
    <w:rsid w:val="00AD4A57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6F7A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11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B2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D64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3D92"/>
    <w:rsid w:val="00C667BE"/>
    <w:rsid w:val="00C6766B"/>
    <w:rsid w:val="00C72223"/>
    <w:rsid w:val="00C73224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50EF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366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5BBF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6BF7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16E5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537F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EF6E5C"/>
    <w:rsid w:val="00F00B73"/>
    <w:rsid w:val="00F115CA"/>
    <w:rsid w:val="00F1199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445D"/>
    <w:rsid w:val="00F5540C"/>
    <w:rsid w:val="00F55BA8"/>
    <w:rsid w:val="00F55DB1"/>
    <w:rsid w:val="00F56ACA"/>
    <w:rsid w:val="00F600FE"/>
    <w:rsid w:val="00F62E4D"/>
    <w:rsid w:val="00F64CB1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87C"/>
    <w:rsid w:val="00FB1CDD"/>
    <w:rsid w:val="00FB1FBF"/>
    <w:rsid w:val="00FB2C2F"/>
    <w:rsid w:val="00FB305C"/>
    <w:rsid w:val="00FC2E3D"/>
    <w:rsid w:val="00FC3AD9"/>
    <w:rsid w:val="00FC3BDE"/>
    <w:rsid w:val="00FD1DBE"/>
    <w:rsid w:val="00FD25A7"/>
    <w:rsid w:val="00FD27B6"/>
    <w:rsid w:val="00FD3689"/>
    <w:rsid w:val="00FD42A3"/>
    <w:rsid w:val="00FD6E2D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4D091"/>
  <w15:docId w15:val="{10E13718-7397-4C63-922D-0EA1DE64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546C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46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semiHidden/>
    <w:rsid w:val="00525EA6"/>
    <w:pPr>
      <w:ind w:left="720"/>
      <w:contextualSpacing/>
    </w:pPr>
  </w:style>
  <w:style w:type="paragraph" w:styleId="Poprawka">
    <w:name w:val="Revision"/>
    <w:hidden/>
    <w:uiPriority w:val="99"/>
    <w:semiHidden/>
    <w:rsid w:val="00EC537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4ADE09-A407-4EB5-80F1-B3D6DA6B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4</Pages>
  <Words>1150</Words>
  <Characters>6900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DP</dc:creator>
  <cp:lastModifiedBy>Wójcik Aleksandra</cp:lastModifiedBy>
  <cp:revision>2</cp:revision>
  <cp:lastPrinted>2012-04-23T06:39:00Z</cp:lastPrinted>
  <dcterms:created xsi:type="dcterms:W3CDTF">2026-04-29T07:42:00Z</dcterms:created>
  <dcterms:modified xsi:type="dcterms:W3CDTF">2026-04-29T07:42:00Z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