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A1775" w14:textId="77777777" w:rsidR="00912118" w:rsidRPr="00902764" w:rsidRDefault="00912118" w:rsidP="00912118">
      <w:pPr>
        <w:pStyle w:val="OZNRODZAKTUtznustawalubrozporzdzenieiorganwydajcy"/>
      </w:pPr>
      <w:r w:rsidRPr="00902764">
        <w:t>UCHWAŁA</w:t>
      </w:r>
    </w:p>
    <w:p w14:paraId="18A2BBD9" w14:textId="77777777" w:rsidR="00912118" w:rsidRPr="00902764" w:rsidRDefault="00912118" w:rsidP="00912118">
      <w:pPr>
        <w:pStyle w:val="OZNRODZAKTUtznustawalubrozporzdzenieiorganwydajcy"/>
      </w:pPr>
      <w:r w:rsidRPr="00902764">
        <w:t>SENATU RZECZYPOSPOLITEJ POLSKIEJ</w:t>
      </w:r>
    </w:p>
    <w:p w14:paraId="360D2D3A" w14:textId="4B6B89D8" w:rsidR="00912118" w:rsidRPr="00902764" w:rsidRDefault="00912118" w:rsidP="00912118">
      <w:pPr>
        <w:pStyle w:val="DATAAKTUdatauchwalenialubwydaniaaktu"/>
      </w:pPr>
      <w:r w:rsidRPr="00902764">
        <w:t>z dnia</w:t>
      </w:r>
      <w:r w:rsidR="008F40C5" w:rsidRPr="00902764">
        <w:t xml:space="preserve"> </w:t>
      </w:r>
      <w:r w:rsidR="00CD6F00">
        <w:t>7</w:t>
      </w:r>
      <w:r w:rsidR="00A035BE">
        <w:t xml:space="preserve"> maja 2026 r.</w:t>
      </w:r>
    </w:p>
    <w:p w14:paraId="25F42714" w14:textId="098813F2" w:rsidR="00A50DE1" w:rsidRPr="00A50DE1" w:rsidRDefault="008F40C5" w:rsidP="00A50DE1">
      <w:pPr>
        <w:pStyle w:val="TYTUAKTUprzedmiotregulacjiustawylubrozporzdzenia"/>
      </w:pPr>
      <w:r w:rsidRPr="00902764">
        <w:t xml:space="preserve">w sprawie </w:t>
      </w:r>
      <w:r w:rsidR="00A50DE1" w:rsidRPr="00714DB0">
        <w:rPr>
          <w:rFonts w:ascii="Times New Roman" w:hAnsi="Times New Roman" w:cs="Times New Roman"/>
        </w:rPr>
        <w:t xml:space="preserve">ustawy o zmianie ustawy o </w:t>
      </w:r>
      <w:r w:rsidR="009D52D4" w:rsidRPr="00BD50F9">
        <w:rPr>
          <w:rFonts w:ascii="Times New Roman" w:hAnsi="Times New Roman" w:cs="Times New Roman"/>
        </w:rPr>
        <w:t>systemie monitorowania drogowego i kolejowego</w:t>
      </w:r>
      <w:r w:rsidR="009D52D4" w:rsidRPr="00BD50F9">
        <w:rPr>
          <w:rFonts w:ascii="Times New Roman" w:hAnsi="Times New Roman" w:cs="Times New Roman"/>
        </w:rPr>
        <w:br/>
        <w:t xml:space="preserve">przewozu towarów oraz obrotu paliwami opałowymi </w:t>
      </w:r>
      <w:r w:rsidR="002A5B99" w:rsidRPr="00546DD6">
        <w:rPr>
          <w:rFonts w:ascii="Times New Roman" w:hAnsi="Times New Roman" w:cs="Times New Roman"/>
        </w:rPr>
        <w:t>oraz niektórych innych ustaw</w:t>
      </w:r>
    </w:p>
    <w:p w14:paraId="62D96A43" w14:textId="026F4851" w:rsidR="00912118" w:rsidRPr="009D52D4" w:rsidRDefault="00912118" w:rsidP="009D52D4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902764">
        <w:t xml:space="preserve">Senat, po rozpatrzeniu uchwalonej przez Sejm na posiedzeniu w dniu </w:t>
      </w:r>
      <w:r w:rsidR="009D52D4">
        <w:t>1</w:t>
      </w:r>
      <w:r w:rsidR="002A5B99">
        <w:t>7</w:t>
      </w:r>
      <w:r w:rsidR="004F6B88" w:rsidRPr="00902764">
        <w:t xml:space="preserve"> </w:t>
      </w:r>
      <w:r w:rsidR="009D52D4">
        <w:t xml:space="preserve">kwietnia </w:t>
      </w:r>
      <w:r w:rsidR="00693B52" w:rsidRPr="00902764">
        <w:t>202</w:t>
      </w:r>
      <w:r w:rsidR="00A50DE1">
        <w:t>6</w:t>
      </w:r>
      <w:r w:rsidR="00676A3C" w:rsidRPr="00902764">
        <w:t xml:space="preserve"> </w:t>
      </w:r>
      <w:r w:rsidR="00743882" w:rsidRPr="00902764">
        <w:t xml:space="preserve">r. </w:t>
      </w:r>
      <w:r w:rsidR="00EB44F6">
        <w:t xml:space="preserve">ustawy </w:t>
      </w:r>
      <w:r w:rsidR="00EB44F6" w:rsidRPr="003D4780">
        <w:t xml:space="preserve">o zmianie </w:t>
      </w:r>
      <w:r w:rsidR="00A50DE1" w:rsidRPr="00714DB0">
        <w:rPr>
          <w:rFonts w:ascii="Times New Roman" w:hAnsi="Times New Roman" w:cs="Times New Roman"/>
          <w:szCs w:val="24"/>
        </w:rPr>
        <w:t xml:space="preserve">ustawy </w:t>
      </w:r>
      <w:r w:rsidR="002A5B99">
        <w:rPr>
          <w:rFonts w:ascii="Times New Roman" w:hAnsi="Times New Roman" w:cs="Times New Roman"/>
          <w:szCs w:val="24"/>
        </w:rPr>
        <w:t xml:space="preserve">o </w:t>
      </w:r>
      <w:r w:rsidR="009D52D4" w:rsidRPr="00BD50F9">
        <w:rPr>
          <w:rFonts w:ascii="Times New Roman" w:hAnsi="Times New Roman" w:cs="Times New Roman"/>
        </w:rPr>
        <w:t>systemie monitorowania drogowego i kolejowego</w:t>
      </w:r>
      <w:r w:rsidR="009D52D4">
        <w:rPr>
          <w:rFonts w:ascii="Times New Roman" w:hAnsi="Times New Roman" w:cs="Times New Roman"/>
        </w:rPr>
        <w:t xml:space="preserve"> </w:t>
      </w:r>
      <w:r w:rsidR="009D52D4" w:rsidRPr="00BD50F9">
        <w:rPr>
          <w:rFonts w:ascii="Times New Roman" w:hAnsi="Times New Roman" w:cs="Times New Roman"/>
        </w:rPr>
        <w:t>przewozu towarów oraz obrotu paliwami opałowymi</w:t>
      </w:r>
      <w:r w:rsidR="009D52D4">
        <w:rPr>
          <w:rFonts w:ascii="Times New Roman" w:hAnsi="Times New Roman" w:cs="Times New Roman"/>
          <w:szCs w:val="24"/>
        </w:rPr>
        <w:t xml:space="preserve"> </w:t>
      </w:r>
      <w:r w:rsidR="002A5B99" w:rsidRPr="00546DD6">
        <w:rPr>
          <w:rFonts w:ascii="Times New Roman" w:hAnsi="Times New Roman" w:cs="Times New Roman"/>
        </w:rPr>
        <w:t>oraz niektórych innych ustaw</w:t>
      </w:r>
      <w:r w:rsidR="00EB44F6">
        <w:t xml:space="preserve">, </w:t>
      </w:r>
      <w:r w:rsidRPr="00902764">
        <w:t>wprowadza do jej tekstu następujące poprawki:</w:t>
      </w:r>
    </w:p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10"/>
        <w:gridCol w:w="8788"/>
      </w:tblGrid>
      <w:tr w:rsidR="00A50DE1" w:rsidRPr="00902764" w14:paraId="6FDE1EFC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7FC77A84" w14:textId="77777777" w:rsidR="00A50DE1" w:rsidRPr="00902764" w:rsidRDefault="00A50DE1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2639DEA7" w14:textId="2FACB1B9" w:rsidR="0066344C" w:rsidRPr="0066344C" w:rsidRDefault="00A50DE1" w:rsidP="0066344C">
            <w:pPr>
              <w:pStyle w:val="TREPUNKTUWUCHWALESENACKIEJ"/>
            </w:pPr>
            <w:r>
              <w:t xml:space="preserve">w </w:t>
            </w:r>
            <w:r w:rsidR="0066344C" w:rsidRPr="00BD50F9">
              <w:rPr>
                <w:rFonts w:cs="Times New Roman"/>
                <w:szCs w:val="24"/>
              </w:rPr>
              <w:t>art. 1 w pkt 1 w lit. b:</w:t>
            </w:r>
          </w:p>
          <w:p w14:paraId="151F720E" w14:textId="2EE351DC" w:rsidR="0066344C" w:rsidRPr="00BD50F9" w:rsidRDefault="0066344C" w:rsidP="0066344C">
            <w:pPr>
              <w:pStyle w:val="LITERAWUCHWALESENACKIEJ"/>
            </w:pPr>
            <w:r>
              <w:t>a)</w:t>
            </w:r>
            <w:r>
              <w:tab/>
            </w:r>
            <w:r w:rsidRPr="00BD50F9">
              <w:t xml:space="preserve">przed </w:t>
            </w:r>
            <w:proofErr w:type="spellStart"/>
            <w:r w:rsidRPr="00BD50F9">
              <w:t>tiret</w:t>
            </w:r>
            <w:proofErr w:type="spellEnd"/>
            <w:r w:rsidRPr="00BD50F9">
              <w:t xml:space="preserve"> drugim dodaje się </w:t>
            </w:r>
            <w:proofErr w:type="spellStart"/>
            <w:r w:rsidRPr="00BD50F9">
              <w:t>tiret</w:t>
            </w:r>
            <w:proofErr w:type="spellEnd"/>
            <w:r w:rsidRPr="00BD50F9">
              <w:t xml:space="preserve"> … i … w brzmieniu:</w:t>
            </w:r>
          </w:p>
          <w:p w14:paraId="72673E34" w14:textId="0AC090D9" w:rsidR="0066344C" w:rsidRPr="00BD50F9" w:rsidRDefault="0066344C" w:rsidP="0066344C">
            <w:pPr>
              <w:pStyle w:val="TIRtiret"/>
            </w:pPr>
            <w:r w:rsidRPr="00BD50F9">
              <w:t>„–</w:t>
            </w:r>
            <w:r w:rsidRPr="00BD50F9">
              <w:tab/>
              <w:t>w lit. b wyrazy „ustawy, o której mowa w lit. a” zastępuje się wyrazami „ustawy o</w:t>
            </w:r>
            <w:r>
              <w:t xml:space="preserve"> </w:t>
            </w:r>
            <w:r w:rsidRPr="00BD50F9">
              <w:t>podatku od towarów i usług”,</w:t>
            </w:r>
          </w:p>
          <w:p w14:paraId="7DCA36CA" w14:textId="3BF274E6" w:rsidR="0066344C" w:rsidRPr="00BD50F9" w:rsidRDefault="0066344C" w:rsidP="0066344C">
            <w:pPr>
              <w:pStyle w:val="TIRtiret"/>
            </w:pPr>
            <w:r w:rsidRPr="00BD50F9">
              <w:t>–</w:t>
            </w:r>
            <w:r w:rsidRPr="00BD50F9">
              <w:tab/>
              <w:t>w lit. c wyrazy „ustawy, o której mowa w lit. a” zastępuje się wyrazami „ustawy o</w:t>
            </w:r>
            <w:r>
              <w:t xml:space="preserve"> </w:t>
            </w:r>
            <w:r w:rsidRPr="00BD50F9">
              <w:t>podatku od towarów i usług”,”,</w:t>
            </w:r>
          </w:p>
          <w:p w14:paraId="22B40986" w14:textId="5F7B6BBA" w:rsidR="009D52D4" w:rsidRDefault="0066344C" w:rsidP="0066344C">
            <w:pPr>
              <w:pStyle w:val="LITERAWUCHWALESENACKIEJ"/>
            </w:pPr>
            <w:r>
              <w:t>b)</w:t>
            </w:r>
            <w:r>
              <w:tab/>
            </w:r>
            <w:r w:rsidRPr="00BD50F9">
              <w:t xml:space="preserve">w </w:t>
            </w:r>
            <w:proofErr w:type="spellStart"/>
            <w:r w:rsidRPr="00BD50F9">
              <w:t>tiret</w:t>
            </w:r>
            <w:proofErr w:type="spellEnd"/>
            <w:r w:rsidRPr="00BD50F9">
              <w:t xml:space="preserve"> drugim, w lit. d we wprowadzeniu do wyliczenia wyrazy „ustawy, o której mowa w lit. a” zastępuje się wyrazami „ustawy o podatku od towarów i usług”;</w:t>
            </w:r>
          </w:p>
        </w:tc>
      </w:tr>
      <w:tr w:rsidR="00A50DE1" w:rsidRPr="00902764" w14:paraId="65DE5883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7AEDB50" w14:textId="77777777" w:rsidR="00A50DE1" w:rsidRPr="00902764" w:rsidRDefault="00A50DE1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6FF1F805" w14:textId="0B9711CD" w:rsidR="0017406D" w:rsidRPr="0017406D" w:rsidRDefault="00A50DE1" w:rsidP="0017406D">
            <w:pPr>
              <w:pStyle w:val="TREPUNKTUWUCHWALESENACKIEJ"/>
            </w:pPr>
            <w:r>
              <w:t xml:space="preserve">w </w:t>
            </w:r>
            <w:r w:rsidR="0017406D" w:rsidRPr="00BD50F9">
              <w:rPr>
                <w:rFonts w:cs="Times New Roman"/>
                <w:szCs w:val="24"/>
              </w:rPr>
              <w:t>art. 1:</w:t>
            </w:r>
          </w:p>
          <w:p w14:paraId="30C4DB64" w14:textId="23C976E2" w:rsidR="0017406D" w:rsidRPr="00BD50F9" w:rsidRDefault="0017406D" w:rsidP="0017406D">
            <w:pPr>
              <w:pStyle w:val="LITERAWUCHWALESENACKIEJ"/>
            </w:pPr>
            <w:r>
              <w:t>a)</w:t>
            </w:r>
            <w:r>
              <w:tab/>
            </w:r>
            <w:r w:rsidRPr="00BD50F9">
              <w:t>w pkt 7 w poleceniu nowelizacyjnym skreśla się wyrazy „i w ust. 4 w pkt 4”,</w:t>
            </w:r>
          </w:p>
          <w:p w14:paraId="1A20580B" w14:textId="7878B3FE" w:rsidR="009D52D4" w:rsidRPr="00883954" w:rsidRDefault="0017406D" w:rsidP="0017406D">
            <w:pPr>
              <w:pStyle w:val="LITERAWUCHWALESENACKIEJ"/>
            </w:pPr>
            <w:r>
              <w:t>b)</w:t>
            </w:r>
            <w:r>
              <w:tab/>
            </w:r>
            <w:r w:rsidRPr="00BD50F9">
              <w:t>w pkt 8 w poleceniu nowelizacyjnym wyrazy „kodu CN” zastępuje się wyrazami „ , kodu CN”;</w:t>
            </w:r>
          </w:p>
        </w:tc>
      </w:tr>
      <w:tr w:rsidR="00A50DE1" w:rsidRPr="00902764" w14:paraId="46266B72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1EC82FB" w14:textId="77777777" w:rsidR="00A50DE1" w:rsidRPr="00902764" w:rsidRDefault="00A50DE1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64C66251" w14:textId="58F6C989" w:rsidR="0017406D" w:rsidRPr="00BD50F9" w:rsidRDefault="00A50DE1" w:rsidP="0017406D">
            <w:pPr>
              <w:pStyle w:val="TREPUNKTUWUCHWALESENACKIEJ"/>
              <w:rPr>
                <w:rFonts w:cs="Times New Roman"/>
                <w:szCs w:val="24"/>
              </w:rPr>
            </w:pPr>
            <w:r>
              <w:t>w</w:t>
            </w:r>
            <w:r w:rsidR="00FA5699" w:rsidRPr="00714DB0">
              <w:rPr>
                <w:rFonts w:cs="Times New Roman"/>
                <w:szCs w:val="24"/>
              </w:rPr>
              <w:t xml:space="preserve"> </w:t>
            </w:r>
            <w:r w:rsidR="0017406D" w:rsidRPr="00BD50F9">
              <w:rPr>
                <w:rFonts w:cs="Times New Roman"/>
                <w:szCs w:val="24"/>
              </w:rPr>
              <w:t>art. 1 w pkt 25 w lit. b:</w:t>
            </w:r>
          </w:p>
          <w:p w14:paraId="29B6BA1C" w14:textId="3B5E9BE7" w:rsidR="0017406D" w:rsidRPr="00BD50F9" w:rsidRDefault="0017406D" w:rsidP="0017406D">
            <w:pPr>
              <w:pStyle w:val="LITERAWUCHWALESENACKIEJ"/>
            </w:pPr>
            <w:r>
              <w:t>a)</w:t>
            </w:r>
            <w:r>
              <w:tab/>
            </w:r>
            <w:r w:rsidRPr="00BD50F9">
              <w:t>w ust. 1aa wyrazy „w wysokości 20 000 zł” zastępuje się wyrazami „w wysokości do 20 000 zł”,</w:t>
            </w:r>
          </w:p>
          <w:p w14:paraId="5969AD33" w14:textId="066B941A" w:rsidR="009D52D4" w:rsidRPr="0017406D" w:rsidRDefault="0017406D" w:rsidP="0017406D">
            <w:pPr>
              <w:pStyle w:val="LITERAWUCHWALESENACKIEJ"/>
            </w:pPr>
            <w:r>
              <w:t>b)</w:t>
            </w:r>
            <w:r>
              <w:tab/>
            </w:r>
            <w:r w:rsidRPr="00BD50F9">
              <w:t>w ust. 1ab wyrazy „w wysokości 5 000 zł” zastępuje się wyrazami „w wysokości do 5 000 zł”</w:t>
            </w:r>
            <w:r>
              <w:t>;</w:t>
            </w:r>
          </w:p>
        </w:tc>
      </w:tr>
      <w:tr w:rsidR="00A50DE1" w:rsidRPr="00902764" w14:paraId="0038ED29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AADAF6F" w14:textId="77777777" w:rsidR="00A50DE1" w:rsidRPr="00902764" w:rsidRDefault="00A50DE1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4492069D" w14:textId="3D272DF4" w:rsidR="00843912" w:rsidRPr="00843912" w:rsidRDefault="00A50DE1" w:rsidP="00843912">
            <w:pPr>
              <w:pStyle w:val="TREPUNKTUWUCHWALESENACKIEJ"/>
            </w:pPr>
            <w:r>
              <w:t xml:space="preserve">w </w:t>
            </w:r>
            <w:r w:rsidR="00843912" w:rsidRPr="00BD50F9">
              <w:rPr>
                <w:rFonts w:cs="Times New Roman"/>
                <w:szCs w:val="24"/>
              </w:rPr>
              <w:t>art. 7 w ust. 2:</w:t>
            </w:r>
          </w:p>
          <w:p w14:paraId="311497F1" w14:textId="5B7F9096" w:rsidR="00843912" w:rsidRPr="00BD50F9" w:rsidRDefault="00843912" w:rsidP="00843912">
            <w:pPr>
              <w:pStyle w:val="LITERAWUCHWALESENACKIEJ"/>
            </w:pPr>
            <w:r>
              <w:t>a)</w:t>
            </w:r>
            <w:r>
              <w:tab/>
            </w:r>
            <w:r w:rsidRPr="00BD50F9">
              <w:t>w pkt 1 w lit. b wyrazy „i zakończyła się po tym dniu” zastępuje się wyrazami „i nie</w:t>
            </w:r>
            <w:r>
              <w:t> </w:t>
            </w:r>
            <w:r w:rsidRPr="00BD50F9">
              <w:t>zakończyła się przed tym dniem”,</w:t>
            </w:r>
          </w:p>
          <w:p w14:paraId="7E15C965" w14:textId="7D0A0BB9" w:rsidR="00843912" w:rsidRPr="00BD50F9" w:rsidRDefault="00843912" w:rsidP="00843912">
            <w:pPr>
              <w:pStyle w:val="LITERAWUCHWALESENACKIEJ"/>
            </w:pPr>
            <w:r>
              <w:t>b)</w:t>
            </w:r>
            <w:r>
              <w:tab/>
            </w:r>
            <w:r w:rsidRPr="00BD50F9">
              <w:t>w pkt 2 w lit. b wyrazy „i zakończyły się po tym dniu” zastępuje się wyrazami „i nie zakończyły się przed tym dniem”,</w:t>
            </w:r>
          </w:p>
          <w:p w14:paraId="24DC2785" w14:textId="6F776624" w:rsidR="00843912" w:rsidRPr="00BD50F9" w:rsidRDefault="00843912" w:rsidP="00843912">
            <w:pPr>
              <w:pStyle w:val="LITERAWUCHWALESENACKIEJ"/>
            </w:pPr>
            <w:r>
              <w:t>c)</w:t>
            </w:r>
            <w:r>
              <w:tab/>
            </w:r>
            <w:r w:rsidRPr="00BD50F9">
              <w:t>w pkt 3 wyrazy „prowadzonej po dniu wejścia w życie niniejszej ustawy” zastępuje się wyrazami „prowadzonej począwszy od dnia wejścia w życie niniejszej ustawy”,</w:t>
            </w:r>
          </w:p>
          <w:p w14:paraId="442FFE3B" w14:textId="3EAE5D20" w:rsidR="009D52D4" w:rsidRDefault="00843912" w:rsidP="00843912">
            <w:pPr>
              <w:pStyle w:val="LITERAWUCHWALESENACKIEJ"/>
            </w:pPr>
            <w:r>
              <w:t>d)</w:t>
            </w:r>
            <w:r>
              <w:tab/>
            </w:r>
            <w:r w:rsidRPr="00BD50F9">
              <w:t>w części wspólnej wyrazy „prowadzone po dniu wejścia w życie niniejszej ustawy” zastępuje się wyrazami „prowadzone począwszy od dnia wejścia w życie niniejszej ustawy”.</w:t>
            </w:r>
          </w:p>
        </w:tc>
      </w:tr>
    </w:tbl>
    <w:p w14:paraId="3CDDECD5" w14:textId="795ADE7F" w:rsidR="00373231" w:rsidRDefault="00373231" w:rsidP="00373231">
      <w:pPr>
        <w:pStyle w:val="POPIERAJCYPOPRAWKZAMIESZCZONWZESTAWIENIUWNIOSKW"/>
        <w:rPr>
          <w:color w:val="000000" w:themeColor="text1"/>
        </w:rPr>
      </w:pPr>
    </w:p>
    <w:p w14:paraId="2E16A713" w14:textId="36143DF9" w:rsidR="00373231" w:rsidRDefault="00373231" w:rsidP="00373231">
      <w:pPr>
        <w:pStyle w:val="POPIERAJCYPOPRAWKZAMIESZCZONWZESTAWIENIUWNIOSKW"/>
        <w:rPr>
          <w:color w:val="000000" w:themeColor="text1"/>
        </w:rPr>
      </w:pPr>
    </w:p>
    <w:p w14:paraId="419A4A88" w14:textId="77777777" w:rsidR="00373231" w:rsidRPr="007A36AD" w:rsidRDefault="00373231" w:rsidP="00373231">
      <w:pPr>
        <w:pStyle w:val="POPIERAJCYPOPRAWKZAMIESZCZONWZESTAWIENIUWNIOSKW"/>
        <w:rPr>
          <w:color w:val="000000" w:themeColor="text1"/>
        </w:rPr>
      </w:pPr>
    </w:p>
    <w:p w14:paraId="28D38172" w14:textId="77777777" w:rsidR="00373231" w:rsidRDefault="00373231" w:rsidP="00373231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5519B2A0" w14:textId="77777777" w:rsidR="00373231" w:rsidRDefault="00373231" w:rsidP="00373231">
      <w:pPr>
        <w:ind w:left="5103" w:firstLine="4"/>
        <w:rPr>
          <w:rStyle w:val="Ppogrubienie"/>
          <w:color w:val="000000" w:themeColor="text1"/>
        </w:rPr>
      </w:pPr>
    </w:p>
    <w:p w14:paraId="55E69783" w14:textId="77777777" w:rsidR="00373231" w:rsidRDefault="00373231" w:rsidP="00373231">
      <w:pPr>
        <w:ind w:left="5103" w:firstLine="4"/>
        <w:rPr>
          <w:rStyle w:val="Ppogrubienie"/>
          <w:color w:val="000000" w:themeColor="text1"/>
        </w:rPr>
      </w:pPr>
    </w:p>
    <w:p w14:paraId="0A4F724E" w14:textId="77777777" w:rsidR="00373231" w:rsidRDefault="00373231" w:rsidP="00373231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24E0DB87" w14:textId="77777777" w:rsidR="00373231" w:rsidRPr="007A36AD" w:rsidRDefault="00373231" w:rsidP="00373231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color w:val="000000" w:themeColor="text1"/>
        </w:rPr>
      </w:pPr>
    </w:p>
    <w:p w14:paraId="6507945C" w14:textId="77777777" w:rsidR="00373231" w:rsidRDefault="00373231" w:rsidP="00373231">
      <w:pPr>
        <w:sectPr w:rsidR="00373231" w:rsidSect="00D3728B">
          <w:headerReference w:type="default" r:id="rId9"/>
          <w:footnotePr>
            <w:numRestart w:val="eachSect"/>
          </w:footnotePr>
          <w:pgSz w:w="11906" w:h="16838"/>
          <w:pgMar w:top="1559" w:right="1435" w:bottom="1559" w:left="1418" w:header="709" w:footer="709" w:gutter="0"/>
          <w:cols w:space="708"/>
          <w:titlePg/>
          <w:docGrid w:linePitch="254"/>
        </w:sectPr>
      </w:pPr>
    </w:p>
    <w:p w14:paraId="01997F0E" w14:textId="77777777" w:rsidR="00373231" w:rsidRPr="000166E5" w:rsidRDefault="00373231" w:rsidP="00373231">
      <w:pPr>
        <w:pStyle w:val="OZNRODZAKTUtznustawalubrozporzdzenieiorganwydajcy"/>
        <w:rPr>
          <w:rFonts w:ascii="Times New Roman" w:hAnsi="Times New Roman"/>
        </w:rPr>
      </w:pPr>
      <w:r w:rsidRPr="000166E5">
        <w:rPr>
          <w:rFonts w:ascii="Times New Roman" w:hAnsi="Times New Roman"/>
        </w:rPr>
        <w:lastRenderedPageBreak/>
        <w:t>uzasadnienie</w:t>
      </w:r>
    </w:p>
    <w:p w14:paraId="78ABFF5E" w14:textId="77777777" w:rsidR="00373231" w:rsidRPr="0047384A" w:rsidRDefault="00373231" w:rsidP="00373231">
      <w:pPr>
        <w:pStyle w:val="DATAAKTUdatauchwalenialubwydaniaaktu"/>
        <w:spacing w:before="0"/>
        <w:jc w:val="both"/>
        <w:rPr>
          <w:rFonts w:ascii="Times New Roman" w:hAnsi="Times New Roman" w:cs="Times New Roman"/>
        </w:rPr>
      </w:pPr>
    </w:p>
    <w:p w14:paraId="7970BDB2" w14:textId="77777777" w:rsidR="00373231" w:rsidRDefault="00373231" w:rsidP="00373231">
      <w:pPr>
        <w:pStyle w:val="NIEARTTEKSTtekstnieartykuowanynppodstprawnarozplubpreambua"/>
        <w:spacing w:before="0" w:after="120"/>
        <w:ind w:firstLine="380"/>
        <w:rPr>
          <w:rFonts w:ascii="Times New Roman" w:hAnsi="Times New Roman" w:cs="Times New Roman"/>
        </w:rPr>
      </w:pPr>
      <w:r w:rsidRPr="0047384A">
        <w:rPr>
          <w:rFonts w:ascii="Times New Roman" w:hAnsi="Times New Roman" w:cs="Times New Roman"/>
        </w:rPr>
        <w:t xml:space="preserve">Senat – po rozpatrzeniu uchwalonej przez Sejm w dniu </w:t>
      </w:r>
      <w:r w:rsidRPr="00BD50F9">
        <w:rPr>
          <w:rFonts w:ascii="Times New Roman" w:hAnsi="Times New Roman" w:cs="Times New Roman"/>
          <w:szCs w:val="24"/>
        </w:rPr>
        <w:t>17 kwietnia 2026 r. ustawy o</w:t>
      </w:r>
      <w:r>
        <w:rPr>
          <w:rFonts w:ascii="Times New Roman" w:hAnsi="Times New Roman" w:cs="Times New Roman"/>
          <w:szCs w:val="24"/>
        </w:rPr>
        <w:t> </w:t>
      </w:r>
      <w:r w:rsidRPr="00BD50F9">
        <w:rPr>
          <w:rFonts w:ascii="Times New Roman" w:hAnsi="Times New Roman" w:cs="Times New Roman"/>
          <w:szCs w:val="24"/>
        </w:rPr>
        <w:t>zmianie ustawy o</w:t>
      </w:r>
      <w:r>
        <w:rPr>
          <w:rFonts w:ascii="Times New Roman" w:hAnsi="Times New Roman" w:cs="Times New Roman"/>
          <w:szCs w:val="24"/>
        </w:rPr>
        <w:t xml:space="preserve"> </w:t>
      </w:r>
      <w:r w:rsidRPr="00BD50F9">
        <w:rPr>
          <w:rFonts w:ascii="Times New Roman" w:hAnsi="Times New Roman" w:cs="Times New Roman"/>
          <w:szCs w:val="24"/>
        </w:rPr>
        <w:t xml:space="preserve">systemie monitorowania drogowego i kolejowego przewozu towarów oraz obrotu paliwami opałowymi oraz niektórych innych ustaw </w:t>
      </w:r>
      <w:r w:rsidRPr="0047384A">
        <w:rPr>
          <w:rFonts w:ascii="Times New Roman" w:hAnsi="Times New Roman" w:cs="Times New Roman"/>
        </w:rPr>
        <w:t>(określanej dalej jako „ustawa”) – wprowadził do jej tekstu 4 poprawk</w:t>
      </w:r>
      <w:r>
        <w:rPr>
          <w:rFonts w:ascii="Times New Roman" w:hAnsi="Times New Roman" w:cs="Times New Roman"/>
        </w:rPr>
        <w:t>i</w:t>
      </w:r>
      <w:r w:rsidRPr="0047384A">
        <w:rPr>
          <w:rFonts w:ascii="Times New Roman" w:hAnsi="Times New Roman" w:cs="Times New Roman"/>
        </w:rPr>
        <w:t>.</w:t>
      </w:r>
    </w:p>
    <w:p w14:paraId="752A477A" w14:textId="77777777" w:rsidR="00373231" w:rsidRDefault="00373231" w:rsidP="00373231">
      <w:pPr>
        <w:pStyle w:val="NIEARTTEKSTtekstnieartykuowanynppodstprawnarozplubpreambu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0D6F68">
        <w:rPr>
          <w:rFonts w:ascii="Times New Roman" w:hAnsi="Times New Roman" w:cs="Times New Roman"/>
          <w:szCs w:val="24"/>
        </w:rPr>
        <w:t xml:space="preserve">Poprawka </w:t>
      </w:r>
      <w:r w:rsidRPr="000D6F68">
        <w:rPr>
          <w:rFonts w:ascii="Times New Roman" w:hAnsi="Times New Roman" w:cs="Times New Roman"/>
          <w:b/>
          <w:szCs w:val="24"/>
        </w:rPr>
        <w:t>nr 1</w:t>
      </w:r>
      <w:r w:rsidRPr="000D6F68">
        <w:rPr>
          <w:rFonts w:ascii="Times New Roman" w:hAnsi="Times New Roman" w:cs="Times New Roman"/>
          <w:szCs w:val="24"/>
        </w:rPr>
        <w:t xml:space="preserve"> zmierza do </w:t>
      </w:r>
      <w:r w:rsidRPr="00BD50F9">
        <w:rPr>
          <w:rFonts w:ascii="Times New Roman" w:hAnsi="Times New Roman" w:cs="Times New Roman"/>
          <w:szCs w:val="24"/>
        </w:rPr>
        <w:t>zapewnienia legislacyjnych konsekwencji ustanowienia w art.</w:t>
      </w:r>
      <w:r>
        <w:rPr>
          <w:rFonts w:ascii="Times New Roman" w:hAnsi="Times New Roman" w:cs="Times New Roman"/>
          <w:szCs w:val="24"/>
        </w:rPr>
        <w:t> </w:t>
      </w:r>
      <w:r w:rsidRPr="00BD50F9">
        <w:rPr>
          <w:rFonts w:ascii="Times New Roman" w:hAnsi="Times New Roman" w:cs="Times New Roman"/>
          <w:szCs w:val="24"/>
        </w:rPr>
        <w:t xml:space="preserve">2 pkt 6 lit. a </w:t>
      </w:r>
      <w:proofErr w:type="spellStart"/>
      <w:r w:rsidRPr="00BD50F9">
        <w:rPr>
          <w:rFonts w:ascii="Times New Roman" w:hAnsi="Times New Roman" w:cs="Times New Roman"/>
          <w:szCs w:val="24"/>
        </w:rPr>
        <w:t>tiret</w:t>
      </w:r>
      <w:proofErr w:type="spellEnd"/>
      <w:r w:rsidRPr="00BD50F9">
        <w:rPr>
          <w:rFonts w:ascii="Times New Roman" w:hAnsi="Times New Roman" w:cs="Times New Roman"/>
          <w:szCs w:val="24"/>
        </w:rPr>
        <w:t xml:space="preserve"> pierwsze ustawy o</w:t>
      </w:r>
      <w:r>
        <w:rPr>
          <w:rFonts w:ascii="Times New Roman" w:hAnsi="Times New Roman" w:cs="Times New Roman"/>
          <w:szCs w:val="24"/>
        </w:rPr>
        <w:t xml:space="preserve"> </w:t>
      </w:r>
      <w:r w:rsidRPr="00BD50F9">
        <w:rPr>
          <w:rFonts w:ascii="Times New Roman" w:hAnsi="Times New Roman" w:cs="Times New Roman"/>
          <w:szCs w:val="24"/>
        </w:rPr>
        <w:t xml:space="preserve">systemie monitorowania drogowego i kolejowego przewozu towarów oraz obrotu paliwami opałowymi </w:t>
      </w:r>
      <w:r>
        <w:rPr>
          <w:rFonts w:ascii="Times New Roman" w:hAnsi="Times New Roman" w:cs="Times New Roman"/>
          <w:szCs w:val="24"/>
        </w:rPr>
        <w:t>(określanej dalej jako „ustawa zmieniana”)</w:t>
      </w:r>
      <w:r w:rsidRPr="00BD50F9">
        <w:rPr>
          <w:rFonts w:ascii="Times New Roman" w:hAnsi="Times New Roman" w:cs="Times New Roman"/>
          <w:szCs w:val="24"/>
        </w:rPr>
        <w:t xml:space="preserve"> skrótu „ustawa o podatku od towarów i usług”</w:t>
      </w:r>
      <w:r>
        <w:rPr>
          <w:rFonts w:ascii="Times New Roman" w:hAnsi="Times New Roman" w:cs="Times New Roman"/>
          <w:szCs w:val="24"/>
        </w:rPr>
        <w:t>.</w:t>
      </w:r>
    </w:p>
    <w:p w14:paraId="72051039" w14:textId="77777777" w:rsidR="00373231" w:rsidRPr="003350EB" w:rsidRDefault="00373231" w:rsidP="00373231">
      <w:pPr>
        <w:pStyle w:val="NIEARTTEKSTtekstnieartykuowanynppodstprawnarozplubpreambu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A86A78">
        <w:rPr>
          <w:rFonts w:ascii="Times New Roman" w:hAnsi="Times New Roman" w:cs="Times New Roman"/>
          <w:szCs w:val="24"/>
        </w:rPr>
        <w:t xml:space="preserve">Poprawka </w:t>
      </w:r>
      <w:r w:rsidRPr="00A86A78">
        <w:rPr>
          <w:rFonts w:ascii="Times New Roman" w:hAnsi="Times New Roman" w:cs="Times New Roman"/>
          <w:b/>
          <w:szCs w:val="24"/>
        </w:rPr>
        <w:t>nr 2</w:t>
      </w:r>
      <w:r w:rsidRPr="00A86A78">
        <w:rPr>
          <w:rFonts w:ascii="Times New Roman" w:hAnsi="Times New Roman" w:cs="Times New Roman"/>
          <w:szCs w:val="24"/>
        </w:rPr>
        <w:t xml:space="preserve"> zmierza do </w:t>
      </w:r>
      <w:r w:rsidRPr="003350EB">
        <w:rPr>
          <w:rFonts w:ascii="Times New Roman" w:hAnsi="Times New Roman" w:cs="Times New Roman"/>
          <w:szCs w:val="24"/>
        </w:rPr>
        <w:t xml:space="preserve">rezygnacji </w:t>
      </w:r>
      <w:r w:rsidRPr="003350EB">
        <w:rPr>
          <w:rStyle w:val="Ppogrubienie"/>
          <w:rFonts w:ascii="Times New Roman" w:hAnsi="Times New Roman" w:cs="Times New Roman"/>
          <w:b w:val="0"/>
        </w:rPr>
        <w:t xml:space="preserve">z </w:t>
      </w:r>
      <w:r w:rsidRPr="003350EB">
        <w:rPr>
          <w:rStyle w:val="Ppogrubienie"/>
          <w:rFonts w:ascii="Times New Roman" w:hAnsi="Times New Roman" w:cs="Times New Roman"/>
          <w:b w:val="0"/>
          <w:szCs w:val="24"/>
        </w:rPr>
        <w:t>dwukrotnie dokonanej nowelizacji art. 6c ust. 4 pkt</w:t>
      </w:r>
      <w:r>
        <w:rPr>
          <w:rStyle w:val="Ppogrubienie"/>
          <w:rFonts w:ascii="Times New Roman" w:hAnsi="Times New Roman" w:cs="Times New Roman"/>
          <w:b w:val="0"/>
          <w:szCs w:val="24"/>
        </w:rPr>
        <w:t> </w:t>
      </w:r>
      <w:r w:rsidRPr="003350EB">
        <w:rPr>
          <w:rStyle w:val="Ppogrubienie"/>
          <w:rFonts w:ascii="Times New Roman" w:hAnsi="Times New Roman" w:cs="Times New Roman"/>
          <w:b w:val="0"/>
          <w:szCs w:val="24"/>
        </w:rPr>
        <w:t>4</w:t>
      </w:r>
      <w:r w:rsidRPr="003350EB">
        <w:rPr>
          <w:rFonts w:ascii="Times New Roman" w:hAnsi="Times New Roman" w:cs="Times New Roman"/>
          <w:szCs w:val="24"/>
        </w:rPr>
        <w:t xml:space="preserve"> ustawy zmienianej oraz poprawnego sformułowania polecenia nowelizacyjnego tego przepisu</w:t>
      </w:r>
      <w:r>
        <w:rPr>
          <w:rFonts w:ascii="Times New Roman" w:hAnsi="Times New Roman" w:cs="Times New Roman"/>
          <w:szCs w:val="24"/>
        </w:rPr>
        <w:t>.</w:t>
      </w:r>
    </w:p>
    <w:p w14:paraId="474C531E" w14:textId="77777777" w:rsidR="00373231" w:rsidRPr="00BD50F9" w:rsidRDefault="00373231" w:rsidP="00373231">
      <w:pPr>
        <w:pStyle w:val="NIEARTTEKSTtekstnieartykuowanynppodstprawnarozplubpreambua"/>
        <w:spacing w:before="0" w:after="120"/>
        <w:ind w:firstLine="3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Poprawka </w:t>
      </w:r>
      <w:r w:rsidRPr="00A86A78">
        <w:rPr>
          <w:rFonts w:ascii="Times New Roman" w:hAnsi="Times New Roman" w:cs="Times New Roman"/>
          <w:b/>
          <w:szCs w:val="24"/>
        </w:rPr>
        <w:t>nr 3</w:t>
      </w:r>
      <w:r>
        <w:rPr>
          <w:rFonts w:ascii="Times New Roman" w:hAnsi="Times New Roman" w:cs="Times New Roman"/>
          <w:szCs w:val="24"/>
        </w:rPr>
        <w:t xml:space="preserve"> zmierza do ustanowienia podstaw prawnych miarkowania administracyjnych kar pieniężnych przewidzianych w dodawanych przepisach </w:t>
      </w:r>
      <w:r w:rsidRPr="00BD50F9">
        <w:rPr>
          <w:rFonts w:ascii="Times New Roman" w:hAnsi="Times New Roman" w:cs="Times New Roman"/>
          <w:szCs w:val="24"/>
        </w:rPr>
        <w:t xml:space="preserve">art. 24 ust. 1aa i 1ab ustawy </w:t>
      </w:r>
      <w:r>
        <w:rPr>
          <w:rFonts w:ascii="Times New Roman" w:hAnsi="Times New Roman" w:cs="Times New Roman"/>
          <w:szCs w:val="24"/>
        </w:rPr>
        <w:t xml:space="preserve">zmienianej. </w:t>
      </w:r>
      <w:r w:rsidRPr="00BD50F9">
        <w:rPr>
          <w:rFonts w:ascii="Times New Roman" w:hAnsi="Times New Roman" w:cs="Times New Roman"/>
          <w:szCs w:val="24"/>
        </w:rPr>
        <w:t>Przewidują one, że:</w:t>
      </w:r>
    </w:p>
    <w:p w14:paraId="561D7BD7" w14:textId="77777777" w:rsidR="00373231" w:rsidRPr="00BD50F9" w:rsidRDefault="00373231" w:rsidP="00373231">
      <w:pPr>
        <w:pStyle w:val="ARTartustawynprozporzdzenia"/>
        <w:numPr>
          <w:ilvl w:val="0"/>
          <w:numId w:val="23"/>
        </w:numPr>
        <w:spacing w:before="0" w:after="120"/>
        <w:rPr>
          <w:rFonts w:ascii="Times New Roman" w:hAnsi="Times New Roman" w:cs="Times New Roman"/>
          <w:szCs w:val="24"/>
        </w:rPr>
      </w:pPr>
      <w:r w:rsidRPr="00BD50F9">
        <w:rPr>
          <w:rFonts w:ascii="Times New Roman" w:hAnsi="Times New Roman" w:cs="Times New Roman"/>
          <w:szCs w:val="24"/>
        </w:rPr>
        <w:t>w przypadku gdy podmiot wysyłający zgłosi dane w zgłoszeniu, o którym mowa w dodawanym art. 5 ust. 2a ustawy zmienianej, niezgodne ze stanem faktycznym, na podmiot wysyłający nakłada się karę pieniężną w wysokości 20 000 zł;</w:t>
      </w:r>
    </w:p>
    <w:p w14:paraId="4424CE0F" w14:textId="77777777" w:rsidR="00373231" w:rsidRPr="00BD50F9" w:rsidRDefault="00373231" w:rsidP="00373231">
      <w:pPr>
        <w:pStyle w:val="ARTartustawynprozporzdzenia"/>
        <w:numPr>
          <w:ilvl w:val="0"/>
          <w:numId w:val="23"/>
        </w:numPr>
        <w:spacing w:before="0" w:after="120"/>
        <w:rPr>
          <w:rFonts w:ascii="Times New Roman" w:hAnsi="Times New Roman" w:cs="Times New Roman"/>
          <w:szCs w:val="24"/>
        </w:rPr>
      </w:pPr>
      <w:r w:rsidRPr="00BD50F9">
        <w:rPr>
          <w:rFonts w:ascii="Times New Roman" w:hAnsi="Times New Roman" w:cs="Times New Roman"/>
          <w:szCs w:val="24"/>
        </w:rPr>
        <w:t>w przypadku niewykonania obowiązku, o którym mowa w dodawanym art. 5 ust. 5b pkt 1 ustawy zmienianej, na podmiot wysyłający nakłada się karę pieniężną w wysokości 5 000 zł.</w:t>
      </w:r>
    </w:p>
    <w:p w14:paraId="5301DEF4" w14:textId="77777777" w:rsidR="00373231" w:rsidRDefault="00373231" w:rsidP="00373231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BD50F9">
        <w:rPr>
          <w:rFonts w:ascii="Times New Roman" w:hAnsi="Times New Roman" w:cs="Times New Roman"/>
          <w:szCs w:val="24"/>
        </w:rPr>
        <w:t xml:space="preserve">Nie negując </w:t>
      </w:r>
      <w:r w:rsidRPr="00BD50F9">
        <w:rPr>
          <w:rStyle w:val="Kkursywa"/>
          <w:rFonts w:ascii="Times New Roman" w:hAnsi="Times New Roman" w:cs="Times New Roman"/>
          <w:szCs w:val="24"/>
        </w:rPr>
        <w:t>ratio legis</w:t>
      </w:r>
      <w:r w:rsidRPr="00BD50F9">
        <w:rPr>
          <w:rFonts w:ascii="Times New Roman" w:hAnsi="Times New Roman" w:cs="Times New Roman"/>
          <w:szCs w:val="24"/>
        </w:rPr>
        <w:t xml:space="preserve"> ustanowienia odpowiedzialności administracyjnej z tytułu nierealizowania przez podmiot wysyłający ustawowych obowiązków, należy zauważyć, że dodawane przepisy art. 24 ust. 1aa i 1ab ustawy zmienianej przewidują </w:t>
      </w:r>
      <w:r w:rsidRPr="00E36298">
        <w:rPr>
          <w:rStyle w:val="Ppogrubienie"/>
          <w:rFonts w:ascii="Times New Roman" w:hAnsi="Times New Roman" w:cs="Times New Roman"/>
          <w:b w:val="0"/>
          <w:szCs w:val="24"/>
        </w:rPr>
        <w:t>kary pieniężne, których wysokość została ustalona jednolicie</w:t>
      </w:r>
      <w:r w:rsidRPr="00BD50F9">
        <w:rPr>
          <w:rFonts w:ascii="Times New Roman" w:hAnsi="Times New Roman" w:cs="Times New Roman"/>
          <w:szCs w:val="24"/>
        </w:rPr>
        <w:t>, a zatem niezależnie od podmiotowej i przedmiotowej specyfiki danego przypadku</w:t>
      </w:r>
      <w:r>
        <w:rPr>
          <w:rFonts w:ascii="Times New Roman" w:hAnsi="Times New Roman" w:cs="Times New Roman"/>
          <w:szCs w:val="24"/>
        </w:rPr>
        <w:t xml:space="preserve"> </w:t>
      </w:r>
      <w:r w:rsidRPr="00BD50F9">
        <w:rPr>
          <w:rFonts w:ascii="Times New Roman" w:hAnsi="Times New Roman" w:cs="Times New Roman"/>
          <w:szCs w:val="24"/>
        </w:rPr>
        <w:t xml:space="preserve">(np. </w:t>
      </w:r>
      <w:r w:rsidRPr="00BD50F9">
        <w:rPr>
          <w:rFonts w:ascii="Times New Roman" w:eastAsia="Times New Roman" w:hAnsi="Times New Roman" w:cs="Times New Roman"/>
          <w:szCs w:val="24"/>
        </w:rPr>
        <w:t xml:space="preserve">wagi i okoliczności naruszenia </w:t>
      </w:r>
      <w:r>
        <w:rPr>
          <w:rFonts w:ascii="Times New Roman" w:eastAsia="Times New Roman" w:hAnsi="Times New Roman" w:cs="Times New Roman"/>
          <w:szCs w:val="24"/>
        </w:rPr>
        <w:t>lub </w:t>
      </w:r>
      <w:r w:rsidRPr="00BD50F9">
        <w:rPr>
          <w:rFonts w:ascii="Times New Roman" w:eastAsia="Times New Roman" w:hAnsi="Times New Roman" w:cs="Times New Roman"/>
          <w:szCs w:val="24"/>
        </w:rPr>
        <w:t xml:space="preserve">ewentualnego niedopełniania tego obowiązku w przeszłości). </w:t>
      </w:r>
      <w:r w:rsidRPr="00BD50F9">
        <w:rPr>
          <w:rFonts w:ascii="Times New Roman" w:hAnsi="Times New Roman" w:cs="Times New Roman"/>
          <w:szCs w:val="24"/>
        </w:rPr>
        <w:t>Tymczasem w</w:t>
      </w:r>
      <w:r w:rsidRPr="00BD50F9">
        <w:rPr>
          <w:rFonts w:ascii="Times New Roman" w:eastAsia="Times New Roman" w:hAnsi="Times New Roman" w:cs="Times New Roman"/>
          <w:szCs w:val="24"/>
        </w:rPr>
        <w:t xml:space="preserve"> orzecznictwie Trybunału Konstytucyjnego podkreśla się, że okolicznością mogącą przesądzać o niezgodności przepisu statuującego karę pieniężną z art. 2 Konstytucji jest określenie go w sposób uniemożliwiający jej miarkowanie. Zbytnia dolegliwość kary pieniężnej może zatem wynikać </w:t>
      </w:r>
      <w:r w:rsidRPr="00BD50F9">
        <w:rPr>
          <w:rFonts w:ascii="Times New Roman" w:hAnsi="Times New Roman" w:cs="Times New Roman"/>
          <w:szCs w:val="24"/>
        </w:rPr>
        <w:lastRenderedPageBreak/>
        <w:t>„ze szczególnej kumulacji kilku elementów sankcji: bezwzględnej wysokości kary pieniężnej w stosunku do</w:t>
      </w:r>
      <w:r>
        <w:rPr>
          <w:rFonts w:ascii="Times New Roman" w:hAnsi="Times New Roman" w:cs="Times New Roman"/>
          <w:szCs w:val="24"/>
        </w:rPr>
        <w:t xml:space="preserve"> </w:t>
      </w:r>
      <w:r w:rsidRPr="00BD50F9">
        <w:rPr>
          <w:rFonts w:ascii="Times New Roman" w:hAnsi="Times New Roman" w:cs="Times New Roman"/>
          <w:szCs w:val="24"/>
        </w:rPr>
        <w:t>czynu, automatyzmu jej wymierzania oraz braku występowania w praktyce możliwości miarkowania jej wysokości”</w:t>
      </w:r>
      <w:r w:rsidRPr="00BD50F9">
        <w:rPr>
          <w:rStyle w:val="Odwoanieprzypisudolnego"/>
          <w:rFonts w:ascii="Times New Roman" w:hAnsi="Times New Roman"/>
          <w:szCs w:val="24"/>
        </w:rPr>
        <w:footnoteReference w:id="1"/>
      </w:r>
      <w:r w:rsidRPr="00BD50F9">
        <w:rPr>
          <w:rStyle w:val="IGindeksgrny"/>
          <w:rFonts w:ascii="Times New Roman" w:hAnsi="Times New Roman" w:cs="Times New Roman"/>
          <w:szCs w:val="24"/>
        </w:rPr>
        <w:t>)</w:t>
      </w:r>
      <w:r w:rsidRPr="00BD50F9">
        <w:rPr>
          <w:rFonts w:ascii="Times New Roman" w:hAnsi="Times New Roman" w:cs="Times New Roman"/>
          <w:szCs w:val="24"/>
        </w:rPr>
        <w:t>. „Przesłanki stosowania kar pieniężnych oraz ich wysokość powinny być ukształtowane przez ustawodawcę w sposób odpowiadający zasadzie adekwatności ingerencji państwa w chronioną konstytucyjnie sferę jednostki (art. 2 Konstytucji). (…) Ustawodawca, ustanawiając te sankcje, nie powinien również całkowicie abstrahować od sytuacji ekonomicznej osoby podlegającej ukaraniu, która ma istotne znaczenie dla rzeczywistego stopnia dolegliwości odczuwanej przez ukaranego; osobę o niskich dochodach wysoka kara może bowiem doprowadzić do degradacji finansowej. Uwzględnienie tej okoliczności należy jednak pozostawić ocenie organu podejmującego decyzję o ukaraniu oraz sądowi kontrolującemu tę decyzję, które powinny wziąć pod uwagę wszystkie okoliczności konkretnego wypadku”</w:t>
      </w:r>
      <w:r w:rsidRPr="00BD50F9">
        <w:rPr>
          <w:rStyle w:val="Odwoanieprzypisudolnego"/>
          <w:rFonts w:ascii="Times New Roman" w:hAnsi="Times New Roman"/>
          <w:szCs w:val="24"/>
        </w:rPr>
        <w:footnoteReference w:id="2"/>
      </w:r>
      <w:r w:rsidRPr="00BD50F9">
        <w:rPr>
          <w:rStyle w:val="IGindeksgrny"/>
          <w:rFonts w:ascii="Times New Roman" w:hAnsi="Times New Roman" w:cs="Times New Roman"/>
          <w:szCs w:val="24"/>
        </w:rPr>
        <w:t>)</w:t>
      </w:r>
      <w:r w:rsidRPr="00BD50F9">
        <w:rPr>
          <w:rFonts w:ascii="Times New Roman" w:hAnsi="Times New Roman" w:cs="Times New Roman"/>
          <w:szCs w:val="24"/>
        </w:rPr>
        <w:t>.</w:t>
      </w:r>
    </w:p>
    <w:p w14:paraId="09D317C0" w14:textId="77777777" w:rsidR="00373231" w:rsidRPr="003350EB" w:rsidRDefault="00373231" w:rsidP="00373231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0D6F68">
        <w:rPr>
          <w:rFonts w:ascii="Times New Roman" w:hAnsi="Times New Roman" w:cs="Times New Roman"/>
          <w:szCs w:val="24"/>
        </w:rPr>
        <w:t xml:space="preserve">Poprawka </w:t>
      </w:r>
      <w:r w:rsidRPr="000D6F68">
        <w:rPr>
          <w:rFonts w:ascii="Times New Roman" w:hAnsi="Times New Roman" w:cs="Times New Roman"/>
          <w:b/>
          <w:bCs/>
          <w:szCs w:val="24"/>
        </w:rPr>
        <w:t xml:space="preserve">nr </w:t>
      </w:r>
      <w:r>
        <w:rPr>
          <w:rFonts w:ascii="Times New Roman" w:hAnsi="Times New Roman" w:cs="Times New Roman"/>
          <w:b/>
          <w:bCs/>
          <w:szCs w:val="24"/>
        </w:rPr>
        <w:t>4</w:t>
      </w:r>
      <w:r w:rsidRPr="000D6F68">
        <w:rPr>
          <w:rFonts w:ascii="Times New Roman" w:hAnsi="Times New Roman" w:cs="Times New Roman"/>
          <w:szCs w:val="24"/>
        </w:rPr>
        <w:t xml:space="preserve"> zmierza do </w:t>
      </w:r>
      <w:r w:rsidRPr="00BD50F9">
        <w:rPr>
          <w:rFonts w:ascii="Times New Roman" w:hAnsi="Times New Roman" w:cs="Times New Roman"/>
          <w:szCs w:val="24"/>
        </w:rPr>
        <w:t>zapewnienia legislacyjnej poprawności regulacji przejściowej zawartej w art. 7 ust. 2 ustawy – użyte w nim sformułowania „</w:t>
      </w:r>
      <w:r w:rsidRPr="003350EB">
        <w:rPr>
          <w:rStyle w:val="Ppogrubienie"/>
          <w:rFonts w:ascii="Times New Roman" w:hAnsi="Times New Roman" w:cs="Times New Roman"/>
          <w:b w:val="0"/>
          <w:szCs w:val="24"/>
        </w:rPr>
        <w:t>po tym dniu</w:t>
      </w:r>
      <w:r w:rsidRPr="00BD50F9">
        <w:rPr>
          <w:rFonts w:ascii="Times New Roman" w:hAnsi="Times New Roman" w:cs="Times New Roman"/>
          <w:szCs w:val="24"/>
        </w:rPr>
        <w:t>” oraz „</w:t>
      </w:r>
      <w:r w:rsidRPr="003350EB">
        <w:rPr>
          <w:rStyle w:val="Ppogrubienie"/>
          <w:rFonts w:ascii="Times New Roman" w:hAnsi="Times New Roman" w:cs="Times New Roman"/>
          <w:b w:val="0"/>
          <w:szCs w:val="24"/>
        </w:rPr>
        <w:t>po dniu wejścia w życie niniejszej ustawy</w:t>
      </w:r>
      <w:r w:rsidRPr="00BD50F9">
        <w:rPr>
          <w:rFonts w:ascii="Times New Roman" w:hAnsi="Times New Roman" w:cs="Times New Roman"/>
          <w:szCs w:val="24"/>
        </w:rPr>
        <w:t>” nie obejmują swym zakresem dnia wejścia w życie ustawy, co jest niezasadne w świetle charakteru prawnego i zakresu zawartego w nim unormowania intertemporalnego.</w:t>
      </w:r>
    </w:p>
    <w:p w14:paraId="61527E91" w14:textId="0304AA58" w:rsidR="00373231" w:rsidRPr="001B342E" w:rsidRDefault="00373231" w:rsidP="00373231"/>
    <w:p w14:paraId="7D20BD97" w14:textId="77777777" w:rsidR="00912118" w:rsidRPr="00902764" w:rsidRDefault="00912118" w:rsidP="00A054FD">
      <w:pPr>
        <w:pStyle w:val="POPIERAJCYPOPRAWKZAMIESZCZONWZESTAWIENIUWNIOSKW"/>
      </w:pPr>
    </w:p>
    <w:sectPr w:rsidR="00912118" w:rsidRPr="00902764" w:rsidSect="00373231">
      <w:footnotePr>
        <w:numRestart w:val="eachSect"/>
      </w:footnotePr>
      <w:pgSz w:w="11906" w:h="16838"/>
      <w:pgMar w:top="1559" w:right="1435" w:bottom="1559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DAC81" w14:textId="77777777" w:rsidR="006937B4" w:rsidRDefault="006937B4">
      <w:r>
        <w:separator/>
      </w:r>
    </w:p>
  </w:endnote>
  <w:endnote w:type="continuationSeparator" w:id="0">
    <w:p w14:paraId="095BDCE7" w14:textId="77777777" w:rsidR="006937B4" w:rsidRDefault="0069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633A7" w14:textId="77777777" w:rsidR="006937B4" w:rsidRDefault="006937B4">
      <w:r>
        <w:separator/>
      </w:r>
    </w:p>
  </w:footnote>
  <w:footnote w:type="continuationSeparator" w:id="0">
    <w:p w14:paraId="67F5186A" w14:textId="77777777" w:rsidR="006937B4" w:rsidRDefault="006937B4">
      <w:r>
        <w:continuationSeparator/>
      </w:r>
    </w:p>
  </w:footnote>
  <w:footnote w:id="1">
    <w:p w14:paraId="0242E3D1" w14:textId="77777777" w:rsidR="00373231" w:rsidRPr="003644F1" w:rsidRDefault="00373231" w:rsidP="0037323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Wyrok Trybunału Konstytucyjnego z dnia 15 października 2013 r. (P 26/11).</w:t>
      </w:r>
    </w:p>
  </w:footnote>
  <w:footnote w:id="2">
    <w:p w14:paraId="5B2A6BD7" w14:textId="77777777" w:rsidR="00373231" w:rsidRPr="003644F1" w:rsidRDefault="00373231" w:rsidP="0037323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Wyrok Trybunału Konstytucyjnego z dnia 1 lipca 2014 r. (SK 6/12).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75A76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C1B6A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22BB"/>
    <w:multiLevelType w:val="hybridMultilevel"/>
    <w:tmpl w:val="B27600EE"/>
    <w:lvl w:ilvl="0" w:tplc="96DA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45660"/>
    <w:multiLevelType w:val="hybridMultilevel"/>
    <w:tmpl w:val="DFD69A28"/>
    <w:lvl w:ilvl="0" w:tplc="BCD831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23AEF"/>
    <w:multiLevelType w:val="hybridMultilevel"/>
    <w:tmpl w:val="2676E460"/>
    <w:lvl w:ilvl="0" w:tplc="A378A0D2">
      <w:start w:val="1"/>
      <w:numFmt w:val="lowerLetter"/>
      <w:lvlText w:val="%1)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D299A"/>
    <w:multiLevelType w:val="hybridMultilevel"/>
    <w:tmpl w:val="50C052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B69D9"/>
    <w:multiLevelType w:val="hybridMultilevel"/>
    <w:tmpl w:val="D9DC55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02F9C"/>
    <w:multiLevelType w:val="hybridMultilevel"/>
    <w:tmpl w:val="51A6A384"/>
    <w:lvl w:ilvl="0" w:tplc="8E70C4B6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6" w15:restartNumberingAfterBreak="0">
    <w:nsid w:val="1D3C42D0"/>
    <w:multiLevelType w:val="hybridMultilevel"/>
    <w:tmpl w:val="DB863C22"/>
    <w:lvl w:ilvl="0" w:tplc="8E70C4B6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7" w15:restartNumberingAfterBreak="0">
    <w:nsid w:val="33C000E4"/>
    <w:multiLevelType w:val="hybridMultilevel"/>
    <w:tmpl w:val="9E721AF6"/>
    <w:lvl w:ilvl="0" w:tplc="8E70C4B6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8" w15:restartNumberingAfterBreak="0">
    <w:nsid w:val="342247A3"/>
    <w:multiLevelType w:val="hybridMultilevel"/>
    <w:tmpl w:val="12606D84"/>
    <w:lvl w:ilvl="0" w:tplc="C2AA9B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BA212A"/>
    <w:multiLevelType w:val="hybridMultilevel"/>
    <w:tmpl w:val="18D05D20"/>
    <w:lvl w:ilvl="0" w:tplc="8E70C4B6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1" w15:restartNumberingAfterBreak="0">
    <w:nsid w:val="3ECF5CC5"/>
    <w:multiLevelType w:val="hybridMultilevel"/>
    <w:tmpl w:val="805235C2"/>
    <w:lvl w:ilvl="0" w:tplc="735270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F5C77"/>
    <w:multiLevelType w:val="hybridMultilevel"/>
    <w:tmpl w:val="320A1994"/>
    <w:lvl w:ilvl="0" w:tplc="63787D68">
      <w:start w:val="1"/>
      <w:numFmt w:val="lowerLetter"/>
      <w:lvlText w:val="%1)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70A99"/>
    <w:multiLevelType w:val="hybridMultilevel"/>
    <w:tmpl w:val="693A65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186CAD"/>
    <w:multiLevelType w:val="hybridMultilevel"/>
    <w:tmpl w:val="9B361212"/>
    <w:lvl w:ilvl="0" w:tplc="96DA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B10F5D"/>
    <w:multiLevelType w:val="hybridMultilevel"/>
    <w:tmpl w:val="1CAAEFC0"/>
    <w:lvl w:ilvl="0" w:tplc="C94C1E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51188"/>
    <w:multiLevelType w:val="hybridMultilevel"/>
    <w:tmpl w:val="81922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6729A"/>
    <w:multiLevelType w:val="hybridMultilevel"/>
    <w:tmpl w:val="A660262C"/>
    <w:lvl w:ilvl="0" w:tplc="22403B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975B1"/>
    <w:multiLevelType w:val="hybridMultilevel"/>
    <w:tmpl w:val="A2180D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E3189"/>
    <w:multiLevelType w:val="hybridMultilevel"/>
    <w:tmpl w:val="C4B86954"/>
    <w:lvl w:ilvl="0" w:tplc="04150017">
      <w:start w:val="1"/>
      <w:numFmt w:val="lowerLetter"/>
      <w:lvlText w:val="%1)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0" w15:restartNumberingAfterBreak="0">
    <w:nsid w:val="6D983578"/>
    <w:multiLevelType w:val="hybridMultilevel"/>
    <w:tmpl w:val="B3988368"/>
    <w:lvl w:ilvl="0" w:tplc="7722B612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A12F5B"/>
    <w:multiLevelType w:val="hybridMultilevel"/>
    <w:tmpl w:val="6F884D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9511CD"/>
    <w:multiLevelType w:val="hybridMultilevel"/>
    <w:tmpl w:val="976C8D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4"/>
  </w:num>
  <w:num w:numId="3">
    <w:abstractNumId w:val="0"/>
  </w:num>
  <w:num w:numId="4">
    <w:abstractNumId w:val="22"/>
  </w:num>
  <w:num w:numId="5">
    <w:abstractNumId w:val="17"/>
  </w:num>
  <w:num w:numId="6">
    <w:abstractNumId w:val="13"/>
  </w:num>
  <w:num w:numId="7">
    <w:abstractNumId w:val="20"/>
  </w:num>
  <w:num w:numId="8">
    <w:abstractNumId w:val="19"/>
  </w:num>
  <w:num w:numId="9">
    <w:abstractNumId w:val="5"/>
  </w:num>
  <w:num w:numId="10">
    <w:abstractNumId w:val="2"/>
  </w:num>
  <w:num w:numId="11">
    <w:abstractNumId w:val="7"/>
  </w:num>
  <w:num w:numId="12">
    <w:abstractNumId w:val="10"/>
  </w:num>
  <w:num w:numId="13">
    <w:abstractNumId w:val="6"/>
  </w:num>
  <w:num w:numId="14">
    <w:abstractNumId w:val="12"/>
  </w:num>
  <w:num w:numId="15">
    <w:abstractNumId w:val="11"/>
  </w:num>
  <w:num w:numId="16">
    <w:abstractNumId w:val="21"/>
  </w:num>
  <w:num w:numId="17">
    <w:abstractNumId w:val="8"/>
  </w:num>
  <w:num w:numId="18">
    <w:abstractNumId w:val="1"/>
  </w:num>
  <w:num w:numId="19">
    <w:abstractNumId w:val="18"/>
  </w:num>
  <w:num w:numId="20">
    <w:abstractNumId w:val="16"/>
  </w:num>
  <w:num w:numId="21">
    <w:abstractNumId w:val="3"/>
  </w:num>
  <w:num w:numId="22">
    <w:abstractNumId w:val="4"/>
  </w:num>
  <w:num w:numId="23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255B"/>
    <w:rsid w:val="00003862"/>
    <w:rsid w:val="000040A2"/>
    <w:rsid w:val="000046FB"/>
    <w:rsid w:val="00010219"/>
    <w:rsid w:val="00011477"/>
    <w:rsid w:val="0001196A"/>
    <w:rsid w:val="000120D9"/>
    <w:rsid w:val="00012A35"/>
    <w:rsid w:val="000138DE"/>
    <w:rsid w:val="000146D8"/>
    <w:rsid w:val="00016099"/>
    <w:rsid w:val="0001750A"/>
    <w:rsid w:val="00017DC2"/>
    <w:rsid w:val="000200FE"/>
    <w:rsid w:val="00021522"/>
    <w:rsid w:val="00023471"/>
    <w:rsid w:val="00023F13"/>
    <w:rsid w:val="00024C00"/>
    <w:rsid w:val="00027008"/>
    <w:rsid w:val="00030634"/>
    <w:rsid w:val="00030F90"/>
    <w:rsid w:val="000319C1"/>
    <w:rsid w:val="00031A8B"/>
    <w:rsid w:val="00031BCA"/>
    <w:rsid w:val="00031E74"/>
    <w:rsid w:val="000330FA"/>
    <w:rsid w:val="0003362F"/>
    <w:rsid w:val="00034A2C"/>
    <w:rsid w:val="00034B25"/>
    <w:rsid w:val="00036B63"/>
    <w:rsid w:val="00037E1A"/>
    <w:rsid w:val="000405A1"/>
    <w:rsid w:val="00042E3D"/>
    <w:rsid w:val="00043495"/>
    <w:rsid w:val="00043F26"/>
    <w:rsid w:val="0004475A"/>
    <w:rsid w:val="00044DF3"/>
    <w:rsid w:val="00045530"/>
    <w:rsid w:val="00046A75"/>
    <w:rsid w:val="00047312"/>
    <w:rsid w:val="00047ECB"/>
    <w:rsid w:val="000504DF"/>
    <w:rsid w:val="000508BD"/>
    <w:rsid w:val="00050B1E"/>
    <w:rsid w:val="000517AB"/>
    <w:rsid w:val="000517D7"/>
    <w:rsid w:val="0005339C"/>
    <w:rsid w:val="000552CC"/>
    <w:rsid w:val="0005571B"/>
    <w:rsid w:val="00056004"/>
    <w:rsid w:val="00057AB3"/>
    <w:rsid w:val="00060076"/>
    <w:rsid w:val="00060432"/>
    <w:rsid w:val="00060D87"/>
    <w:rsid w:val="000615A5"/>
    <w:rsid w:val="000627FA"/>
    <w:rsid w:val="00064E4C"/>
    <w:rsid w:val="00066901"/>
    <w:rsid w:val="000676B9"/>
    <w:rsid w:val="0007020E"/>
    <w:rsid w:val="00070B43"/>
    <w:rsid w:val="00071BEE"/>
    <w:rsid w:val="00072EB0"/>
    <w:rsid w:val="000736CD"/>
    <w:rsid w:val="00073B7C"/>
    <w:rsid w:val="0007533B"/>
    <w:rsid w:val="0007545D"/>
    <w:rsid w:val="000760BF"/>
    <w:rsid w:val="0007613E"/>
    <w:rsid w:val="00076BFC"/>
    <w:rsid w:val="0008132A"/>
    <w:rsid w:val="000814A7"/>
    <w:rsid w:val="00084400"/>
    <w:rsid w:val="00084EA6"/>
    <w:rsid w:val="0008557B"/>
    <w:rsid w:val="00085CE7"/>
    <w:rsid w:val="00087DB4"/>
    <w:rsid w:val="000906EE"/>
    <w:rsid w:val="000906F1"/>
    <w:rsid w:val="00091BA2"/>
    <w:rsid w:val="00092F1E"/>
    <w:rsid w:val="000944EF"/>
    <w:rsid w:val="0009732D"/>
    <w:rsid w:val="000973F0"/>
    <w:rsid w:val="000A073F"/>
    <w:rsid w:val="000A0A19"/>
    <w:rsid w:val="000A1296"/>
    <w:rsid w:val="000A156A"/>
    <w:rsid w:val="000A1C27"/>
    <w:rsid w:val="000A1DAD"/>
    <w:rsid w:val="000A2649"/>
    <w:rsid w:val="000A323B"/>
    <w:rsid w:val="000A780B"/>
    <w:rsid w:val="000B100F"/>
    <w:rsid w:val="000B298D"/>
    <w:rsid w:val="000B2AC5"/>
    <w:rsid w:val="000B5B2D"/>
    <w:rsid w:val="000B5DCE"/>
    <w:rsid w:val="000C05BA"/>
    <w:rsid w:val="000C0E8F"/>
    <w:rsid w:val="000C1B6A"/>
    <w:rsid w:val="000C3DC6"/>
    <w:rsid w:val="000C459A"/>
    <w:rsid w:val="000C4B3A"/>
    <w:rsid w:val="000C4BC4"/>
    <w:rsid w:val="000C62FF"/>
    <w:rsid w:val="000D0110"/>
    <w:rsid w:val="000D01DA"/>
    <w:rsid w:val="000D075D"/>
    <w:rsid w:val="000D1B90"/>
    <w:rsid w:val="000D2004"/>
    <w:rsid w:val="000D2468"/>
    <w:rsid w:val="000D318A"/>
    <w:rsid w:val="000D6173"/>
    <w:rsid w:val="000D6F83"/>
    <w:rsid w:val="000D7C16"/>
    <w:rsid w:val="000E25CC"/>
    <w:rsid w:val="000E2CC3"/>
    <w:rsid w:val="000E3694"/>
    <w:rsid w:val="000E490F"/>
    <w:rsid w:val="000E6241"/>
    <w:rsid w:val="000E6E9D"/>
    <w:rsid w:val="000F1F19"/>
    <w:rsid w:val="000F297B"/>
    <w:rsid w:val="000F2BE3"/>
    <w:rsid w:val="000F3D0D"/>
    <w:rsid w:val="000F478B"/>
    <w:rsid w:val="000F4B02"/>
    <w:rsid w:val="000F57AC"/>
    <w:rsid w:val="000F6ED4"/>
    <w:rsid w:val="000F7A6E"/>
    <w:rsid w:val="001042BA"/>
    <w:rsid w:val="00106D03"/>
    <w:rsid w:val="001073C1"/>
    <w:rsid w:val="00107FE3"/>
    <w:rsid w:val="00110465"/>
    <w:rsid w:val="00110628"/>
    <w:rsid w:val="00110A63"/>
    <w:rsid w:val="0011245A"/>
    <w:rsid w:val="0011493E"/>
    <w:rsid w:val="00114E6B"/>
    <w:rsid w:val="00115B72"/>
    <w:rsid w:val="00117F76"/>
    <w:rsid w:val="001209EC"/>
    <w:rsid w:val="00120A9E"/>
    <w:rsid w:val="00122E57"/>
    <w:rsid w:val="001239C4"/>
    <w:rsid w:val="00124184"/>
    <w:rsid w:val="00125A9C"/>
    <w:rsid w:val="001270A2"/>
    <w:rsid w:val="00131237"/>
    <w:rsid w:val="001329AC"/>
    <w:rsid w:val="00134CA0"/>
    <w:rsid w:val="00136FD4"/>
    <w:rsid w:val="00137E4D"/>
    <w:rsid w:val="0014026F"/>
    <w:rsid w:val="00140EB2"/>
    <w:rsid w:val="0014200A"/>
    <w:rsid w:val="00143894"/>
    <w:rsid w:val="00143B3D"/>
    <w:rsid w:val="00143B9B"/>
    <w:rsid w:val="00147A47"/>
    <w:rsid w:val="00147AA1"/>
    <w:rsid w:val="00151543"/>
    <w:rsid w:val="00151A51"/>
    <w:rsid w:val="001520CF"/>
    <w:rsid w:val="0015667C"/>
    <w:rsid w:val="00157110"/>
    <w:rsid w:val="0015742A"/>
    <w:rsid w:val="00157DA1"/>
    <w:rsid w:val="00163147"/>
    <w:rsid w:val="00163C3C"/>
    <w:rsid w:val="00164C57"/>
    <w:rsid w:val="00164C9D"/>
    <w:rsid w:val="00165459"/>
    <w:rsid w:val="00165E5C"/>
    <w:rsid w:val="001679EC"/>
    <w:rsid w:val="00172F7A"/>
    <w:rsid w:val="00173150"/>
    <w:rsid w:val="00173390"/>
    <w:rsid w:val="001736F0"/>
    <w:rsid w:val="00173BB3"/>
    <w:rsid w:val="00173DB6"/>
    <w:rsid w:val="0017406D"/>
    <w:rsid w:val="001740D0"/>
    <w:rsid w:val="00174C23"/>
    <w:rsid w:val="00174F2C"/>
    <w:rsid w:val="00180F2A"/>
    <w:rsid w:val="00182C17"/>
    <w:rsid w:val="00184297"/>
    <w:rsid w:val="00184B31"/>
    <w:rsid w:val="00184B91"/>
    <w:rsid w:val="00184D4A"/>
    <w:rsid w:val="00184EF4"/>
    <w:rsid w:val="00186EC1"/>
    <w:rsid w:val="00186FAE"/>
    <w:rsid w:val="00187202"/>
    <w:rsid w:val="00191517"/>
    <w:rsid w:val="00191E1F"/>
    <w:rsid w:val="001927EE"/>
    <w:rsid w:val="0019473B"/>
    <w:rsid w:val="001952B1"/>
    <w:rsid w:val="00196E39"/>
    <w:rsid w:val="00197649"/>
    <w:rsid w:val="001A01FB"/>
    <w:rsid w:val="001A10E9"/>
    <w:rsid w:val="001A183D"/>
    <w:rsid w:val="001A2B65"/>
    <w:rsid w:val="001A2FC9"/>
    <w:rsid w:val="001A3CD3"/>
    <w:rsid w:val="001A5BEF"/>
    <w:rsid w:val="001A5CCA"/>
    <w:rsid w:val="001A7F15"/>
    <w:rsid w:val="001B062C"/>
    <w:rsid w:val="001B065D"/>
    <w:rsid w:val="001B23D2"/>
    <w:rsid w:val="001B342E"/>
    <w:rsid w:val="001B6A0F"/>
    <w:rsid w:val="001B7982"/>
    <w:rsid w:val="001C1832"/>
    <w:rsid w:val="001C188C"/>
    <w:rsid w:val="001C5DEB"/>
    <w:rsid w:val="001D1783"/>
    <w:rsid w:val="001D53CD"/>
    <w:rsid w:val="001D55A3"/>
    <w:rsid w:val="001D5AF5"/>
    <w:rsid w:val="001D7847"/>
    <w:rsid w:val="001E1E73"/>
    <w:rsid w:val="001E3B20"/>
    <w:rsid w:val="001E4E0C"/>
    <w:rsid w:val="001E526D"/>
    <w:rsid w:val="001E5655"/>
    <w:rsid w:val="001E5CFF"/>
    <w:rsid w:val="001E6503"/>
    <w:rsid w:val="001E6C98"/>
    <w:rsid w:val="001F0730"/>
    <w:rsid w:val="001F0CF0"/>
    <w:rsid w:val="001F1832"/>
    <w:rsid w:val="001F18F4"/>
    <w:rsid w:val="001F19AF"/>
    <w:rsid w:val="001F1AB1"/>
    <w:rsid w:val="001F220F"/>
    <w:rsid w:val="001F256F"/>
    <w:rsid w:val="001F25B3"/>
    <w:rsid w:val="001F3367"/>
    <w:rsid w:val="001F3AD6"/>
    <w:rsid w:val="001F47B9"/>
    <w:rsid w:val="001F5CE1"/>
    <w:rsid w:val="001F6616"/>
    <w:rsid w:val="001F7060"/>
    <w:rsid w:val="00202BD4"/>
    <w:rsid w:val="00204A97"/>
    <w:rsid w:val="00206014"/>
    <w:rsid w:val="002077E1"/>
    <w:rsid w:val="002114EF"/>
    <w:rsid w:val="00215984"/>
    <w:rsid w:val="00216218"/>
    <w:rsid w:val="002166AD"/>
    <w:rsid w:val="00217871"/>
    <w:rsid w:val="00221ED8"/>
    <w:rsid w:val="002231EA"/>
    <w:rsid w:val="00223FDF"/>
    <w:rsid w:val="0022439A"/>
    <w:rsid w:val="00227227"/>
    <w:rsid w:val="002279C0"/>
    <w:rsid w:val="00230E8E"/>
    <w:rsid w:val="00233C1E"/>
    <w:rsid w:val="0023727E"/>
    <w:rsid w:val="00237410"/>
    <w:rsid w:val="00237468"/>
    <w:rsid w:val="00242081"/>
    <w:rsid w:val="00243777"/>
    <w:rsid w:val="002441CD"/>
    <w:rsid w:val="0024441A"/>
    <w:rsid w:val="0024607B"/>
    <w:rsid w:val="002473C1"/>
    <w:rsid w:val="002501A3"/>
    <w:rsid w:val="0025048A"/>
    <w:rsid w:val="0025166C"/>
    <w:rsid w:val="0025361B"/>
    <w:rsid w:val="0025437E"/>
    <w:rsid w:val="002555D4"/>
    <w:rsid w:val="00261A16"/>
    <w:rsid w:val="00261FAC"/>
    <w:rsid w:val="00262F7B"/>
    <w:rsid w:val="00263522"/>
    <w:rsid w:val="00264EC6"/>
    <w:rsid w:val="00270DC7"/>
    <w:rsid w:val="00271013"/>
    <w:rsid w:val="00272CBA"/>
    <w:rsid w:val="00273FE4"/>
    <w:rsid w:val="00275798"/>
    <w:rsid w:val="002765B4"/>
    <w:rsid w:val="00276985"/>
    <w:rsid w:val="00276A94"/>
    <w:rsid w:val="002802A2"/>
    <w:rsid w:val="002811A8"/>
    <w:rsid w:val="00285F9E"/>
    <w:rsid w:val="00286550"/>
    <w:rsid w:val="0029405D"/>
    <w:rsid w:val="00294FA6"/>
    <w:rsid w:val="0029510E"/>
    <w:rsid w:val="00295A6F"/>
    <w:rsid w:val="00296736"/>
    <w:rsid w:val="002971DE"/>
    <w:rsid w:val="002A0005"/>
    <w:rsid w:val="002A1F1C"/>
    <w:rsid w:val="002A20C4"/>
    <w:rsid w:val="002A2E2E"/>
    <w:rsid w:val="002A3F46"/>
    <w:rsid w:val="002A570F"/>
    <w:rsid w:val="002A5B99"/>
    <w:rsid w:val="002A7292"/>
    <w:rsid w:val="002A7358"/>
    <w:rsid w:val="002A7902"/>
    <w:rsid w:val="002B05D2"/>
    <w:rsid w:val="002B0E8B"/>
    <w:rsid w:val="002B0F6B"/>
    <w:rsid w:val="002B23B8"/>
    <w:rsid w:val="002B4429"/>
    <w:rsid w:val="002B5D75"/>
    <w:rsid w:val="002B68A6"/>
    <w:rsid w:val="002B7133"/>
    <w:rsid w:val="002B7FAF"/>
    <w:rsid w:val="002C44B6"/>
    <w:rsid w:val="002C5BF1"/>
    <w:rsid w:val="002D0410"/>
    <w:rsid w:val="002D0C4F"/>
    <w:rsid w:val="002D1364"/>
    <w:rsid w:val="002D164F"/>
    <w:rsid w:val="002D4D30"/>
    <w:rsid w:val="002D5000"/>
    <w:rsid w:val="002D598D"/>
    <w:rsid w:val="002D6F59"/>
    <w:rsid w:val="002D7188"/>
    <w:rsid w:val="002E1DE3"/>
    <w:rsid w:val="002E2AB6"/>
    <w:rsid w:val="002E300E"/>
    <w:rsid w:val="002E3F34"/>
    <w:rsid w:val="002E5F79"/>
    <w:rsid w:val="002E623C"/>
    <w:rsid w:val="002E64FA"/>
    <w:rsid w:val="002F0A00"/>
    <w:rsid w:val="002F0CFA"/>
    <w:rsid w:val="002F58B1"/>
    <w:rsid w:val="002F5A28"/>
    <w:rsid w:val="002F669F"/>
    <w:rsid w:val="002F7375"/>
    <w:rsid w:val="00301543"/>
    <w:rsid w:val="00301C97"/>
    <w:rsid w:val="00307EB2"/>
    <w:rsid w:val="0031004C"/>
    <w:rsid w:val="003105F6"/>
    <w:rsid w:val="00311297"/>
    <w:rsid w:val="003113BE"/>
    <w:rsid w:val="003122CA"/>
    <w:rsid w:val="00312E6B"/>
    <w:rsid w:val="003148FD"/>
    <w:rsid w:val="00315E45"/>
    <w:rsid w:val="00316085"/>
    <w:rsid w:val="00320F63"/>
    <w:rsid w:val="00321080"/>
    <w:rsid w:val="00322D45"/>
    <w:rsid w:val="0032313C"/>
    <w:rsid w:val="0032569A"/>
    <w:rsid w:val="00325A1F"/>
    <w:rsid w:val="003268F9"/>
    <w:rsid w:val="0032691D"/>
    <w:rsid w:val="003278C4"/>
    <w:rsid w:val="00330BAF"/>
    <w:rsid w:val="00331138"/>
    <w:rsid w:val="00334E3A"/>
    <w:rsid w:val="003361DD"/>
    <w:rsid w:val="003373AB"/>
    <w:rsid w:val="00341A6A"/>
    <w:rsid w:val="00342561"/>
    <w:rsid w:val="00345B9C"/>
    <w:rsid w:val="00351BBB"/>
    <w:rsid w:val="003529CC"/>
    <w:rsid w:val="00352DAE"/>
    <w:rsid w:val="00354EB9"/>
    <w:rsid w:val="003565AD"/>
    <w:rsid w:val="00356A4C"/>
    <w:rsid w:val="003602AE"/>
    <w:rsid w:val="003602CD"/>
    <w:rsid w:val="00360929"/>
    <w:rsid w:val="00361A69"/>
    <w:rsid w:val="003647D5"/>
    <w:rsid w:val="00364ADA"/>
    <w:rsid w:val="003674B0"/>
    <w:rsid w:val="00370DD3"/>
    <w:rsid w:val="00373231"/>
    <w:rsid w:val="00373235"/>
    <w:rsid w:val="00374225"/>
    <w:rsid w:val="0037681D"/>
    <w:rsid w:val="003768FC"/>
    <w:rsid w:val="0037727C"/>
    <w:rsid w:val="0037743D"/>
    <w:rsid w:val="00377E70"/>
    <w:rsid w:val="003807AA"/>
    <w:rsid w:val="00380904"/>
    <w:rsid w:val="003823EE"/>
    <w:rsid w:val="00382960"/>
    <w:rsid w:val="003846F7"/>
    <w:rsid w:val="003851ED"/>
    <w:rsid w:val="00385B39"/>
    <w:rsid w:val="00385DD1"/>
    <w:rsid w:val="00386785"/>
    <w:rsid w:val="00390E89"/>
    <w:rsid w:val="00390F04"/>
    <w:rsid w:val="00390F9F"/>
    <w:rsid w:val="00391B1A"/>
    <w:rsid w:val="003924D9"/>
    <w:rsid w:val="00394423"/>
    <w:rsid w:val="003951D9"/>
    <w:rsid w:val="00396942"/>
    <w:rsid w:val="00396B49"/>
    <w:rsid w:val="00396E3E"/>
    <w:rsid w:val="00397410"/>
    <w:rsid w:val="003A116D"/>
    <w:rsid w:val="003A306E"/>
    <w:rsid w:val="003A4CB7"/>
    <w:rsid w:val="003A5420"/>
    <w:rsid w:val="003A60DC"/>
    <w:rsid w:val="003A6A46"/>
    <w:rsid w:val="003A7A63"/>
    <w:rsid w:val="003A7B42"/>
    <w:rsid w:val="003B000C"/>
    <w:rsid w:val="003B0D58"/>
    <w:rsid w:val="003B0F1D"/>
    <w:rsid w:val="003B22F9"/>
    <w:rsid w:val="003B265E"/>
    <w:rsid w:val="003B4A57"/>
    <w:rsid w:val="003B552F"/>
    <w:rsid w:val="003C0AD9"/>
    <w:rsid w:val="003C0ED0"/>
    <w:rsid w:val="003C1D49"/>
    <w:rsid w:val="003C35C4"/>
    <w:rsid w:val="003C3B47"/>
    <w:rsid w:val="003C4307"/>
    <w:rsid w:val="003D0536"/>
    <w:rsid w:val="003D12C2"/>
    <w:rsid w:val="003D1E01"/>
    <w:rsid w:val="003D31B9"/>
    <w:rsid w:val="003D3867"/>
    <w:rsid w:val="003D4111"/>
    <w:rsid w:val="003D5B73"/>
    <w:rsid w:val="003E04AE"/>
    <w:rsid w:val="003E0D1A"/>
    <w:rsid w:val="003E2DA3"/>
    <w:rsid w:val="003E48C3"/>
    <w:rsid w:val="003E60E6"/>
    <w:rsid w:val="003F020D"/>
    <w:rsid w:val="003F03D9"/>
    <w:rsid w:val="003F2FBE"/>
    <w:rsid w:val="003F318D"/>
    <w:rsid w:val="003F5084"/>
    <w:rsid w:val="003F5BAE"/>
    <w:rsid w:val="003F6E54"/>
    <w:rsid w:val="003F6ED7"/>
    <w:rsid w:val="00400A0B"/>
    <w:rsid w:val="00401C84"/>
    <w:rsid w:val="0040241D"/>
    <w:rsid w:val="00403210"/>
    <w:rsid w:val="0040343F"/>
    <w:rsid w:val="004035BB"/>
    <w:rsid w:val="004035EB"/>
    <w:rsid w:val="00403DFE"/>
    <w:rsid w:val="00404D88"/>
    <w:rsid w:val="00407332"/>
    <w:rsid w:val="00407828"/>
    <w:rsid w:val="00410DA6"/>
    <w:rsid w:val="00411562"/>
    <w:rsid w:val="00411EDD"/>
    <w:rsid w:val="00413D8E"/>
    <w:rsid w:val="004140F2"/>
    <w:rsid w:val="00414EA3"/>
    <w:rsid w:val="00417B22"/>
    <w:rsid w:val="00421085"/>
    <w:rsid w:val="00421E54"/>
    <w:rsid w:val="00422D7C"/>
    <w:rsid w:val="0042465E"/>
    <w:rsid w:val="00424C25"/>
    <w:rsid w:val="00424DF7"/>
    <w:rsid w:val="00432B76"/>
    <w:rsid w:val="00434D01"/>
    <w:rsid w:val="00435D26"/>
    <w:rsid w:val="004368E3"/>
    <w:rsid w:val="00440C99"/>
    <w:rsid w:val="00440E96"/>
    <w:rsid w:val="0044175C"/>
    <w:rsid w:val="004447DE"/>
    <w:rsid w:val="0044556C"/>
    <w:rsid w:val="00445F4D"/>
    <w:rsid w:val="004504C0"/>
    <w:rsid w:val="00454312"/>
    <w:rsid w:val="0045507E"/>
    <w:rsid w:val="004550FB"/>
    <w:rsid w:val="00460CED"/>
    <w:rsid w:val="0046111A"/>
    <w:rsid w:val="00462946"/>
    <w:rsid w:val="00462B65"/>
    <w:rsid w:val="004639A6"/>
    <w:rsid w:val="00463F43"/>
    <w:rsid w:val="00464B94"/>
    <w:rsid w:val="004653A8"/>
    <w:rsid w:val="004656F7"/>
    <w:rsid w:val="00465A0B"/>
    <w:rsid w:val="004668CB"/>
    <w:rsid w:val="0047077C"/>
    <w:rsid w:val="00470B05"/>
    <w:rsid w:val="0047207C"/>
    <w:rsid w:val="00472CD6"/>
    <w:rsid w:val="004745EE"/>
    <w:rsid w:val="00474E3C"/>
    <w:rsid w:val="004758A1"/>
    <w:rsid w:val="004776AD"/>
    <w:rsid w:val="00480A58"/>
    <w:rsid w:val="00482151"/>
    <w:rsid w:val="00482D32"/>
    <w:rsid w:val="0048332F"/>
    <w:rsid w:val="00485FAD"/>
    <w:rsid w:val="00487AED"/>
    <w:rsid w:val="00491EDF"/>
    <w:rsid w:val="004926BB"/>
    <w:rsid w:val="00492A3F"/>
    <w:rsid w:val="00493B22"/>
    <w:rsid w:val="00494F62"/>
    <w:rsid w:val="00496250"/>
    <w:rsid w:val="004969E1"/>
    <w:rsid w:val="004A2001"/>
    <w:rsid w:val="004A2C38"/>
    <w:rsid w:val="004A2C54"/>
    <w:rsid w:val="004A3590"/>
    <w:rsid w:val="004B00A7"/>
    <w:rsid w:val="004B25DD"/>
    <w:rsid w:val="004B25E2"/>
    <w:rsid w:val="004B34D7"/>
    <w:rsid w:val="004B5037"/>
    <w:rsid w:val="004B5B2F"/>
    <w:rsid w:val="004B626A"/>
    <w:rsid w:val="004B660E"/>
    <w:rsid w:val="004B68EF"/>
    <w:rsid w:val="004C05BD"/>
    <w:rsid w:val="004C2625"/>
    <w:rsid w:val="004C3B06"/>
    <w:rsid w:val="004C3F97"/>
    <w:rsid w:val="004C5962"/>
    <w:rsid w:val="004C7EE7"/>
    <w:rsid w:val="004D0568"/>
    <w:rsid w:val="004D059A"/>
    <w:rsid w:val="004D1447"/>
    <w:rsid w:val="004D1536"/>
    <w:rsid w:val="004D1CCD"/>
    <w:rsid w:val="004D2DEE"/>
    <w:rsid w:val="004D2E1F"/>
    <w:rsid w:val="004D50CA"/>
    <w:rsid w:val="004D7FD9"/>
    <w:rsid w:val="004E1324"/>
    <w:rsid w:val="004E19A5"/>
    <w:rsid w:val="004E30E0"/>
    <w:rsid w:val="004E37E5"/>
    <w:rsid w:val="004E3FDB"/>
    <w:rsid w:val="004E59D0"/>
    <w:rsid w:val="004E5CF0"/>
    <w:rsid w:val="004E6041"/>
    <w:rsid w:val="004F0D5E"/>
    <w:rsid w:val="004F0FCD"/>
    <w:rsid w:val="004F1F4A"/>
    <w:rsid w:val="004F2829"/>
    <w:rsid w:val="004F296D"/>
    <w:rsid w:val="004F2F7E"/>
    <w:rsid w:val="004F508B"/>
    <w:rsid w:val="004F695F"/>
    <w:rsid w:val="004F6B88"/>
    <w:rsid w:val="004F6CA4"/>
    <w:rsid w:val="004F6FAF"/>
    <w:rsid w:val="00500752"/>
    <w:rsid w:val="00501A50"/>
    <w:rsid w:val="0050222D"/>
    <w:rsid w:val="00503AF3"/>
    <w:rsid w:val="00506371"/>
    <w:rsid w:val="0050696D"/>
    <w:rsid w:val="00510009"/>
    <w:rsid w:val="0051094B"/>
    <w:rsid w:val="005110D7"/>
    <w:rsid w:val="00511D99"/>
    <w:rsid w:val="005128D3"/>
    <w:rsid w:val="005147E8"/>
    <w:rsid w:val="005158F2"/>
    <w:rsid w:val="00520B62"/>
    <w:rsid w:val="00524409"/>
    <w:rsid w:val="00525480"/>
    <w:rsid w:val="00526DFC"/>
    <w:rsid w:val="00526F43"/>
    <w:rsid w:val="00527651"/>
    <w:rsid w:val="00530579"/>
    <w:rsid w:val="00532D9A"/>
    <w:rsid w:val="00535374"/>
    <w:rsid w:val="005363AB"/>
    <w:rsid w:val="00544EF4"/>
    <w:rsid w:val="005454C2"/>
    <w:rsid w:val="00545E53"/>
    <w:rsid w:val="005479D9"/>
    <w:rsid w:val="005552C5"/>
    <w:rsid w:val="005554D9"/>
    <w:rsid w:val="005572BD"/>
    <w:rsid w:val="00557A12"/>
    <w:rsid w:val="00560AC7"/>
    <w:rsid w:val="00561AFB"/>
    <w:rsid w:val="00561FA8"/>
    <w:rsid w:val="00562187"/>
    <w:rsid w:val="005635ED"/>
    <w:rsid w:val="00563B74"/>
    <w:rsid w:val="0056499A"/>
    <w:rsid w:val="00565253"/>
    <w:rsid w:val="005657E2"/>
    <w:rsid w:val="00565E42"/>
    <w:rsid w:val="0056738E"/>
    <w:rsid w:val="00570191"/>
    <w:rsid w:val="00570570"/>
    <w:rsid w:val="00572512"/>
    <w:rsid w:val="00573EE6"/>
    <w:rsid w:val="0057547F"/>
    <w:rsid w:val="005754EE"/>
    <w:rsid w:val="0057617E"/>
    <w:rsid w:val="00576497"/>
    <w:rsid w:val="00577D35"/>
    <w:rsid w:val="005835E7"/>
    <w:rsid w:val="0058397F"/>
    <w:rsid w:val="00583AFD"/>
    <w:rsid w:val="00583BF8"/>
    <w:rsid w:val="00585F33"/>
    <w:rsid w:val="0058703D"/>
    <w:rsid w:val="00587704"/>
    <w:rsid w:val="00590BD4"/>
    <w:rsid w:val="00591124"/>
    <w:rsid w:val="00591D33"/>
    <w:rsid w:val="0059201B"/>
    <w:rsid w:val="00594A11"/>
    <w:rsid w:val="00594CB2"/>
    <w:rsid w:val="00597024"/>
    <w:rsid w:val="00597278"/>
    <w:rsid w:val="005A0274"/>
    <w:rsid w:val="005A095C"/>
    <w:rsid w:val="005A4240"/>
    <w:rsid w:val="005A669D"/>
    <w:rsid w:val="005A75D8"/>
    <w:rsid w:val="005B4A3B"/>
    <w:rsid w:val="005B7070"/>
    <w:rsid w:val="005B713E"/>
    <w:rsid w:val="005C005E"/>
    <w:rsid w:val="005C03B6"/>
    <w:rsid w:val="005C2996"/>
    <w:rsid w:val="005C348E"/>
    <w:rsid w:val="005C4C08"/>
    <w:rsid w:val="005C4CBA"/>
    <w:rsid w:val="005C58AB"/>
    <w:rsid w:val="005C68E1"/>
    <w:rsid w:val="005C6E84"/>
    <w:rsid w:val="005D18D1"/>
    <w:rsid w:val="005D3763"/>
    <w:rsid w:val="005D55E1"/>
    <w:rsid w:val="005E0690"/>
    <w:rsid w:val="005E19F7"/>
    <w:rsid w:val="005E2827"/>
    <w:rsid w:val="005E2FFE"/>
    <w:rsid w:val="005E4937"/>
    <w:rsid w:val="005E4F04"/>
    <w:rsid w:val="005E62C2"/>
    <w:rsid w:val="005E62F6"/>
    <w:rsid w:val="005E6C71"/>
    <w:rsid w:val="005F0963"/>
    <w:rsid w:val="005F2824"/>
    <w:rsid w:val="005F2EBA"/>
    <w:rsid w:val="005F2FA4"/>
    <w:rsid w:val="005F35ED"/>
    <w:rsid w:val="005F7812"/>
    <w:rsid w:val="005F7A88"/>
    <w:rsid w:val="0060157A"/>
    <w:rsid w:val="00603A1A"/>
    <w:rsid w:val="006046D5"/>
    <w:rsid w:val="00605CD4"/>
    <w:rsid w:val="00605F2B"/>
    <w:rsid w:val="0060704B"/>
    <w:rsid w:val="0060715B"/>
    <w:rsid w:val="00607A93"/>
    <w:rsid w:val="00610C08"/>
    <w:rsid w:val="00611F74"/>
    <w:rsid w:val="00613248"/>
    <w:rsid w:val="006152CB"/>
    <w:rsid w:val="00615772"/>
    <w:rsid w:val="00616224"/>
    <w:rsid w:val="0061686A"/>
    <w:rsid w:val="0062027F"/>
    <w:rsid w:val="00621231"/>
    <w:rsid w:val="00621256"/>
    <w:rsid w:val="00621FCC"/>
    <w:rsid w:val="00622E4B"/>
    <w:rsid w:val="00624489"/>
    <w:rsid w:val="00624909"/>
    <w:rsid w:val="00626685"/>
    <w:rsid w:val="00630589"/>
    <w:rsid w:val="00630754"/>
    <w:rsid w:val="00631D98"/>
    <w:rsid w:val="00632FEF"/>
    <w:rsid w:val="006333DA"/>
    <w:rsid w:val="00635134"/>
    <w:rsid w:val="006356E2"/>
    <w:rsid w:val="00642A65"/>
    <w:rsid w:val="00642A96"/>
    <w:rsid w:val="00645346"/>
    <w:rsid w:val="00645DCE"/>
    <w:rsid w:val="006465AC"/>
    <w:rsid w:val="006465BF"/>
    <w:rsid w:val="006525CB"/>
    <w:rsid w:val="00653B22"/>
    <w:rsid w:val="00656E73"/>
    <w:rsid w:val="00657BF4"/>
    <w:rsid w:val="006603FB"/>
    <w:rsid w:val="006608DF"/>
    <w:rsid w:val="006623AC"/>
    <w:rsid w:val="006632BB"/>
    <w:rsid w:val="0066344C"/>
    <w:rsid w:val="0066731C"/>
    <w:rsid w:val="006674EC"/>
    <w:rsid w:val="006678AF"/>
    <w:rsid w:val="006701EF"/>
    <w:rsid w:val="00670D1C"/>
    <w:rsid w:val="00673BA5"/>
    <w:rsid w:val="006762E3"/>
    <w:rsid w:val="00676A3C"/>
    <w:rsid w:val="00680058"/>
    <w:rsid w:val="00681F9F"/>
    <w:rsid w:val="00683308"/>
    <w:rsid w:val="006840EA"/>
    <w:rsid w:val="006844E2"/>
    <w:rsid w:val="00684C65"/>
    <w:rsid w:val="0068502F"/>
    <w:rsid w:val="00685267"/>
    <w:rsid w:val="006872AE"/>
    <w:rsid w:val="00690082"/>
    <w:rsid w:val="00690163"/>
    <w:rsid w:val="00690252"/>
    <w:rsid w:val="006937B4"/>
    <w:rsid w:val="00693B52"/>
    <w:rsid w:val="006946BB"/>
    <w:rsid w:val="006969FA"/>
    <w:rsid w:val="006A1CC0"/>
    <w:rsid w:val="006A35D5"/>
    <w:rsid w:val="006A423B"/>
    <w:rsid w:val="006A511A"/>
    <w:rsid w:val="006A5785"/>
    <w:rsid w:val="006A726F"/>
    <w:rsid w:val="006A748A"/>
    <w:rsid w:val="006B38F8"/>
    <w:rsid w:val="006B4035"/>
    <w:rsid w:val="006B55B9"/>
    <w:rsid w:val="006C1FB2"/>
    <w:rsid w:val="006C28C8"/>
    <w:rsid w:val="006C419E"/>
    <w:rsid w:val="006C4A31"/>
    <w:rsid w:val="006C5AC2"/>
    <w:rsid w:val="006C6AFB"/>
    <w:rsid w:val="006D0C5E"/>
    <w:rsid w:val="006D2735"/>
    <w:rsid w:val="006D45B2"/>
    <w:rsid w:val="006D719C"/>
    <w:rsid w:val="006D72B0"/>
    <w:rsid w:val="006E0FCC"/>
    <w:rsid w:val="006E19B7"/>
    <w:rsid w:val="006E1E96"/>
    <w:rsid w:val="006E393F"/>
    <w:rsid w:val="006E5E21"/>
    <w:rsid w:val="006E693D"/>
    <w:rsid w:val="006F2648"/>
    <w:rsid w:val="006F2F10"/>
    <w:rsid w:val="006F482B"/>
    <w:rsid w:val="006F6311"/>
    <w:rsid w:val="00700615"/>
    <w:rsid w:val="00701878"/>
    <w:rsid w:val="00701952"/>
    <w:rsid w:val="00702556"/>
    <w:rsid w:val="0070277E"/>
    <w:rsid w:val="00702953"/>
    <w:rsid w:val="00702AB8"/>
    <w:rsid w:val="00703478"/>
    <w:rsid w:val="00704156"/>
    <w:rsid w:val="007069FC"/>
    <w:rsid w:val="0070776A"/>
    <w:rsid w:val="00707F7E"/>
    <w:rsid w:val="00711221"/>
    <w:rsid w:val="00712675"/>
    <w:rsid w:val="00713808"/>
    <w:rsid w:val="00713CC5"/>
    <w:rsid w:val="007151B6"/>
    <w:rsid w:val="0071520D"/>
    <w:rsid w:val="00715EDB"/>
    <w:rsid w:val="007160D5"/>
    <w:rsid w:val="007163FB"/>
    <w:rsid w:val="00717C2E"/>
    <w:rsid w:val="0072022C"/>
    <w:rsid w:val="007204FA"/>
    <w:rsid w:val="00720724"/>
    <w:rsid w:val="007213B3"/>
    <w:rsid w:val="00721737"/>
    <w:rsid w:val="0072457F"/>
    <w:rsid w:val="00725406"/>
    <w:rsid w:val="0072621B"/>
    <w:rsid w:val="00730555"/>
    <w:rsid w:val="00730B5E"/>
    <w:rsid w:val="007312CC"/>
    <w:rsid w:val="00733528"/>
    <w:rsid w:val="00733D03"/>
    <w:rsid w:val="00736A64"/>
    <w:rsid w:val="0073739E"/>
    <w:rsid w:val="00737F6A"/>
    <w:rsid w:val="00740D0A"/>
    <w:rsid w:val="007410B6"/>
    <w:rsid w:val="00741E81"/>
    <w:rsid w:val="00743882"/>
    <w:rsid w:val="00744C6F"/>
    <w:rsid w:val="007457F6"/>
    <w:rsid w:val="00745ABB"/>
    <w:rsid w:val="00745FF5"/>
    <w:rsid w:val="00746E38"/>
    <w:rsid w:val="00747111"/>
    <w:rsid w:val="00747CD5"/>
    <w:rsid w:val="00753B51"/>
    <w:rsid w:val="00753ED0"/>
    <w:rsid w:val="00754B3E"/>
    <w:rsid w:val="00754BAC"/>
    <w:rsid w:val="007561BE"/>
    <w:rsid w:val="00756629"/>
    <w:rsid w:val="007575D2"/>
    <w:rsid w:val="00757B4F"/>
    <w:rsid w:val="00757B6A"/>
    <w:rsid w:val="007610E0"/>
    <w:rsid w:val="007621AA"/>
    <w:rsid w:val="0076260A"/>
    <w:rsid w:val="00764A67"/>
    <w:rsid w:val="00765DF5"/>
    <w:rsid w:val="00765FB6"/>
    <w:rsid w:val="00767653"/>
    <w:rsid w:val="00770F6B"/>
    <w:rsid w:val="00771883"/>
    <w:rsid w:val="00771924"/>
    <w:rsid w:val="00771DE6"/>
    <w:rsid w:val="00771F8C"/>
    <w:rsid w:val="00775D8E"/>
    <w:rsid w:val="00776DC2"/>
    <w:rsid w:val="00777FD3"/>
    <w:rsid w:val="00780122"/>
    <w:rsid w:val="00780C54"/>
    <w:rsid w:val="0078214B"/>
    <w:rsid w:val="0078498A"/>
    <w:rsid w:val="00786799"/>
    <w:rsid w:val="00786B8A"/>
    <w:rsid w:val="007871E8"/>
    <w:rsid w:val="00787811"/>
    <w:rsid w:val="007917CF"/>
    <w:rsid w:val="00792207"/>
    <w:rsid w:val="00792B64"/>
    <w:rsid w:val="00792E29"/>
    <w:rsid w:val="0079379A"/>
    <w:rsid w:val="00794953"/>
    <w:rsid w:val="00795763"/>
    <w:rsid w:val="007A1F2F"/>
    <w:rsid w:val="007A2107"/>
    <w:rsid w:val="007A2447"/>
    <w:rsid w:val="007A28C2"/>
    <w:rsid w:val="007A2A5C"/>
    <w:rsid w:val="007A2F6B"/>
    <w:rsid w:val="007A3382"/>
    <w:rsid w:val="007A4362"/>
    <w:rsid w:val="007A5150"/>
    <w:rsid w:val="007A5373"/>
    <w:rsid w:val="007A5537"/>
    <w:rsid w:val="007A6842"/>
    <w:rsid w:val="007A789F"/>
    <w:rsid w:val="007B2DB9"/>
    <w:rsid w:val="007B4695"/>
    <w:rsid w:val="007B4FF5"/>
    <w:rsid w:val="007B75BC"/>
    <w:rsid w:val="007B7DC4"/>
    <w:rsid w:val="007B7FE7"/>
    <w:rsid w:val="007C0BD6"/>
    <w:rsid w:val="007C2ABB"/>
    <w:rsid w:val="007C3806"/>
    <w:rsid w:val="007C5BB7"/>
    <w:rsid w:val="007C5FB3"/>
    <w:rsid w:val="007C6C6B"/>
    <w:rsid w:val="007D07D5"/>
    <w:rsid w:val="007D1C48"/>
    <w:rsid w:val="007D1C64"/>
    <w:rsid w:val="007D2055"/>
    <w:rsid w:val="007D32DD"/>
    <w:rsid w:val="007D6DCE"/>
    <w:rsid w:val="007D72C4"/>
    <w:rsid w:val="007E2CFE"/>
    <w:rsid w:val="007E59C9"/>
    <w:rsid w:val="007E67A1"/>
    <w:rsid w:val="007F0072"/>
    <w:rsid w:val="007F2EB6"/>
    <w:rsid w:val="007F3D1E"/>
    <w:rsid w:val="007F54C3"/>
    <w:rsid w:val="008016EA"/>
    <w:rsid w:val="0080192B"/>
    <w:rsid w:val="00802949"/>
    <w:rsid w:val="00802BB6"/>
    <w:rsid w:val="0080301E"/>
    <w:rsid w:val="0080365F"/>
    <w:rsid w:val="0081078E"/>
    <w:rsid w:val="00810C5A"/>
    <w:rsid w:val="00811DA1"/>
    <w:rsid w:val="00812BE5"/>
    <w:rsid w:val="00817429"/>
    <w:rsid w:val="0082006D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6F8"/>
    <w:rsid w:val="00837C67"/>
    <w:rsid w:val="008415B0"/>
    <w:rsid w:val="00842028"/>
    <w:rsid w:val="008436B8"/>
    <w:rsid w:val="00843912"/>
    <w:rsid w:val="008460B6"/>
    <w:rsid w:val="0084754D"/>
    <w:rsid w:val="008479E8"/>
    <w:rsid w:val="00850C9D"/>
    <w:rsid w:val="00852B59"/>
    <w:rsid w:val="00856272"/>
    <w:rsid w:val="008563FF"/>
    <w:rsid w:val="0086018B"/>
    <w:rsid w:val="008611DD"/>
    <w:rsid w:val="008620DE"/>
    <w:rsid w:val="00866867"/>
    <w:rsid w:val="0086749E"/>
    <w:rsid w:val="0086768C"/>
    <w:rsid w:val="00872257"/>
    <w:rsid w:val="008741EC"/>
    <w:rsid w:val="008753E6"/>
    <w:rsid w:val="00876EA3"/>
    <w:rsid w:val="0087738C"/>
    <w:rsid w:val="008802AF"/>
    <w:rsid w:val="00880713"/>
    <w:rsid w:val="00881926"/>
    <w:rsid w:val="0088318F"/>
    <w:rsid w:val="0088331D"/>
    <w:rsid w:val="00883954"/>
    <w:rsid w:val="008852B0"/>
    <w:rsid w:val="00885AE7"/>
    <w:rsid w:val="00886B60"/>
    <w:rsid w:val="00887889"/>
    <w:rsid w:val="008904AF"/>
    <w:rsid w:val="00890DC3"/>
    <w:rsid w:val="00891C9C"/>
    <w:rsid w:val="008920FF"/>
    <w:rsid w:val="008926E8"/>
    <w:rsid w:val="00894BCC"/>
    <w:rsid w:val="00894F19"/>
    <w:rsid w:val="00896A10"/>
    <w:rsid w:val="008971B5"/>
    <w:rsid w:val="008A5D26"/>
    <w:rsid w:val="008A6B13"/>
    <w:rsid w:val="008A6CEE"/>
    <w:rsid w:val="008A6ECB"/>
    <w:rsid w:val="008A79AC"/>
    <w:rsid w:val="008B0BF9"/>
    <w:rsid w:val="008B25D5"/>
    <w:rsid w:val="008B2866"/>
    <w:rsid w:val="008B3859"/>
    <w:rsid w:val="008B390A"/>
    <w:rsid w:val="008B421F"/>
    <w:rsid w:val="008B436D"/>
    <w:rsid w:val="008B4E49"/>
    <w:rsid w:val="008B5721"/>
    <w:rsid w:val="008B7712"/>
    <w:rsid w:val="008B7B26"/>
    <w:rsid w:val="008C1F1A"/>
    <w:rsid w:val="008C3524"/>
    <w:rsid w:val="008C3923"/>
    <w:rsid w:val="008C4061"/>
    <w:rsid w:val="008C4229"/>
    <w:rsid w:val="008C4843"/>
    <w:rsid w:val="008C5BE0"/>
    <w:rsid w:val="008C7233"/>
    <w:rsid w:val="008D0B60"/>
    <w:rsid w:val="008D2434"/>
    <w:rsid w:val="008D2BD5"/>
    <w:rsid w:val="008D4718"/>
    <w:rsid w:val="008E171D"/>
    <w:rsid w:val="008E2785"/>
    <w:rsid w:val="008E4991"/>
    <w:rsid w:val="008E78A3"/>
    <w:rsid w:val="008F059C"/>
    <w:rsid w:val="008F0654"/>
    <w:rsid w:val="008F06CB"/>
    <w:rsid w:val="008F2E83"/>
    <w:rsid w:val="008F40C5"/>
    <w:rsid w:val="008F5047"/>
    <w:rsid w:val="008F612A"/>
    <w:rsid w:val="009002F2"/>
    <w:rsid w:val="00900F72"/>
    <w:rsid w:val="00902764"/>
    <w:rsid w:val="0090293D"/>
    <w:rsid w:val="00902D8E"/>
    <w:rsid w:val="009034DE"/>
    <w:rsid w:val="00905396"/>
    <w:rsid w:val="0090605D"/>
    <w:rsid w:val="00906419"/>
    <w:rsid w:val="009075D1"/>
    <w:rsid w:val="00912118"/>
    <w:rsid w:val="00912889"/>
    <w:rsid w:val="00913A42"/>
    <w:rsid w:val="00914167"/>
    <w:rsid w:val="009143DB"/>
    <w:rsid w:val="00914579"/>
    <w:rsid w:val="00915065"/>
    <w:rsid w:val="00916C77"/>
    <w:rsid w:val="00917CE5"/>
    <w:rsid w:val="009217C0"/>
    <w:rsid w:val="00923179"/>
    <w:rsid w:val="00925241"/>
    <w:rsid w:val="00925CEC"/>
    <w:rsid w:val="00926669"/>
    <w:rsid w:val="00926A3F"/>
    <w:rsid w:val="0092794E"/>
    <w:rsid w:val="00930D30"/>
    <w:rsid w:val="00930EA4"/>
    <w:rsid w:val="009332A2"/>
    <w:rsid w:val="00937598"/>
    <w:rsid w:val="009377EA"/>
    <w:rsid w:val="0093790B"/>
    <w:rsid w:val="00940FE5"/>
    <w:rsid w:val="0094184E"/>
    <w:rsid w:val="00943751"/>
    <w:rsid w:val="00945C9D"/>
    <w:rsid w:val="00946DD0"/>
    <w:rsid w:val="009509E6"/>
    <w:rsid w:val="00951ED0"/>
    <w:rsid w:val="00952018"/>
    <w:rsid w:val="00952800"/>
    <w:rsid w:val="00952BB3"/>
    <w:rsid w:val="0095300D"/>
    <w:rsid w:val="00953245"/>
    <w:rsid w:val="00956812"/>
    <w:rsid w:val="0095719A"/>
    <w:rsid w:val="00957C3A"/>
    <w:rsid w:val="009623E9"/>
    <w:rsid w:val="0096318B"/>
    <w:rsid w:val="00963EEB"/>
    <w:rsid w:val="009648BC"/>
    <w:rsid w:val="00964C2F"/>
    <w:rsid w:val="00964CF7"/>
    <w:rsid w:val="00965F88"/>
    <w:rsid w:val="009709AD"/>
    <w:rsid w:val="009769BE"/>
    <w:rsid w:val="00977FDF"/>
    <w:rsid w:val="0098148D"/>
    <w:rsid w:val="00983DCD"/>
    <w:rsid w:val="00984E03"/>
    <w:rsid w:val="0098515D"/>
    <w:rsid w:val="00986E08"/>
    <w:rsid w:val="00987E85"/>
    <w:rsid w:val="0099039D"/>
    <w:rsid w:val="00996D02"/>
    <w:rsid w:val="009A0D12"/>
    <w:rsid w:val="009A1987"/>
    <w:rsid w:val="009A2BEE"/>
    <w:rsid w:val="009A45C3"/>
    <w:rsid w:val="009A5289"/>
    <w:rsid w:val="009A62B3"/>
    <w:rsid w:val="009A7A53"/>
    <w:rsid w:val="009B0402"/>
    <w:rsid w:val="009B0B75"/>
    <w:rsid w:val="009B16DF"/>
    <w:rsid w:val="009B2277"/>
    <w:rsid w:val="009B34EC"/>
    <w:rsid w:val="009B4CB2"/>
    <w:rsid w:val="009B5EBA"/>
    <w:rsid w:val="009B6556"/>
    <w:rsid w:val="009B6701"/>
    <w:rsid w:val="009B6EF7"/>
    <w:rsid w:val="009B7000"/>
    <w:rsid w:val="009B739C"/>
    <w:rsid w:val="009B7A18"/>
    <w:rsid w:val="009C008B"/>
    <w:rsid w:val="009C04EC"/>
    <w:rsid w:val="009C328C"/>
    <w:rsid w:val="009C4444"/>
    <w:rsid w:val="009C7490"/>
    <w:rsid w:val="009C79AD"/>
    <w:rsid w:val="009C7CA6"/>
    <w:rsid w:val="009D02BF"/>
    <w:rsid w:val="009D0D2D"/>
    <w:rsid w:val="009D3316"/>
    <w:rsid w:val="009D52D4"/>
    <w:rsid w:val="009D55AA"/>
    <w:rsid w:val="009D7930"/>
    <w:rsid w:val="009E341D"/>
    <w:rsid w:val="009E3E1A"/>
    <w:rsid w:val="009E3E77"/>
    <w:rsid w:val="009E3F2D"/>
    <w:rsid w:val="009E3FAB"/>
    <w:rsid w:val="009E4569"/>
    <w:rsid w:val="009E52EA"/>
    <w:rsid w:val="009E5A87"/>
    <w:rsid w:val="009E5B3F"/>
    <w:rsid w:val="009E7D90"/>
    <w:rsid w:val="009F1AB0"/>
    <w:rsid w:val="009F2D07"/>
    <w:rsid w:val="009F2FD4"/>
    <w:rsid w:val="009F501D"/>
    <w:rsid w:val="009F6F31"/>
    <w:rsid w:val="00A035BE"/>
    <w:rsid w:val="00A039D5"/>
    <w:rsid w:val="00A046AD"/>
    <w:rsid w:val="00A054FD"/>
    <w:rsid w:val="00A079C1"/>
    <w:rsid w:val="00A108FA"/>
    <w:rsid w:val="00A12520"/>
    <w:rsid w:val="00A12B4A"/>
    <w:rsid w:val="00A130FD"/>
    <w:rsid w:val="00A13AF3"/>
    <w:rsid w:val="00A13D6D"/>
    <w:rsid w:val="00A14769"/>
    <w:rsid w:val="00A15703"/>
    <w:rsid w:val="00A16151"/>
    <w:rsid w:val="00A162B9"/>
    <w:rsid w:val="00A16EC6"/>
    <w:rsid w:val="00A17C06"/>
    <w:rsid w:val="00A2126E"/>
    <w:rsid w:val="00A21701"/>
    <w:rsid w:val="00A21706"/>
    <w:rsid w:val="00A2384E"/>
    <w:rsid w:val="00A24FCC"/>
    <w:rsid w:val="00A25A23"/>
    <w:rsid w:val="00A26A90"/>
    <w:rsid w:val="00A26B27"/>
    <w:rsid w:val="00A27E08"/>
    <w:rsid w:val="00A30E4F"/>
    <w:rsid w:val="00A30FA1"/>
    <w:rsid w:val="00A31209"/>
    <w:rsid w:val="00A32253"/>
    <w:rsid w:val="00A32B7D"/>
    <w:rsid w:val="00A3310E"/>
    <w:rsid w:val="00A333A0"/>
    <w:rsid w:val="00A34966"/>
    <w:rsid w:val="00A35245"/>
    <w:rsid w:val="00A366FB"/>
    <w:rsid w:val="00A37E70"/>
    <w:rsid w:val="00A41BBF"/>
    <w:rsid w:val="00A43665"/>
    <w:rsid w:val="00A437E1"/>
    <w:rsid w:val="00A4685E"/>
    <w:rsid w:val="00A501E5"/>
    <w:rsid w:val="00A50CD4"/>
    <w:rsid w:val="00A50DE1"/>
    <w:rsid w:val="00A51191"/>
    <w:rsid w:val="00A53B31"/>
    <w:rsid w:val="00A55BB8"/>
    <w:rsid w:val="00A56CE3"/>
    <w:rsid w:val="00A56D62"/>
    <w:rsid w:val="00A56F07"/>
    <w:rsid w:val="00A57030"/>
    <w:rsid w:val="00A5762C"/>
    <w:rsid w:val="00A600FC"/>
    <w:rsid w:val="00A60BCA"/>
    <w:rsid w:val="00A60FCD"/>
    <w:rsid w:val="00A62133"/>
    <w:rsid w:val="00A638DA"/>
    <w:rsid w:val="00A65B41"/>
    <w:rsid w:val="00A65E00"/>
    <w:rsid w:val="00A66A78"/>
    <w:rsid w:val="00A67BB3"/>
    <w:rsid w:val="00A729F8"/>
    <w:rsid w:val="00A73C03"/>
    <w:rsid w:val="00A7436E"/>
    <w:rsid w:val="00A74E96"/>
    <w:rsid w:val="00A75A8E"/>
    <w:rsid w:val="00A806D9"/>
    <w:rsid w:val="00A81022"/>
    <w:rsid w:val="00A81284"/>
    <w:rsid w:val="00A824DD"/>
    <w:rsid w:val="00A83676"/>
    <w:rsid w:val="00A83B7B"/>
    <w:rsid w:val="00A84274"/>
    <w:rsid w:val="00A84B85"/>
    <w:rsid w:val="00A850F3"/>
    <w:rsid w:val="00A864E3"/>
    <w:rsid w:val="00A90752"/>
    <w:rsid w:val="00A93313"/>
    <w:rsid w:val="00A94574"/>
    <w:rsid w:val="00A95936"/>
    <w:rsid w:val="00A95C37"/>
    <w:rsid w:val="00A96265"/>
    <w:rsid w:val="00A97084"/>
    <w:rsid w:val="00A97C05"/>
    <w:rsid w:val="00AA1C2C"/>
    <w:rsid w:val="00AA2310"/>
    <w:rsid w:val="00AA35F6"/>
    <w:rsid w:val="00AA646E"/>
    <w:rsid w:val="00AA667C"/>
    <w:rsid w:val="00AA6DD0"/>
    <w:rsid w:val="00AA6E91"/>
    <w:rsid w:val="00AA7439"/>
    <w:rsid w:val="00AB047E"/>
    <w:rsid w:val="00AB0B0A"/>
    <w:rsid w:val="00AB0BB7"/>
    <w:rsid w:val="00AB22C6"/>
    <w:rsid w:val="00AB2AD0"/>
    <w:rsid w:val="00AB2CA3"/>
    <w:rsid w:val="00AB67FC"/>
    <w:rsid w:val="00AC00F2"/>
    <w:rsid w:val="00AC1A87"/>
    <w:rsid w:val="00AC2237"/>
    <w:rsid w:val="00AC2E6A"/>
    <w:rsid w:val="00AC31B5"/>
    <w:rsid w:val="00AC35DF"/>
    <w:rsid w:val="00AC4EA1"/>
    <w:rsid w:val="00AC5381"/>
    <w:rsid w:val="00AC5920"/>
    <w:rsid w:val="00AC73B1"/>
    <w:rsid w:val="00AD0E65"/>
    <w:rsid w:val="00AD2BF2"/>
    <w:rsid w:val="00AD4E90"/>
    <w:rsid w:val="00AD5422"/>
    <w:rsid w:val="00AD58E0"/>
    <w:rsid w:val="00AE039B"/>
    <w:rsid w:val="00AE4179"/>
    <w:rsid w:val="00AE4425"/>
    <w:rsid w:val="00AE4FBE"/>
    <w:rsid w:val="00AE650F"/>
    <w:rsid w:val="00AE6555"/>
    <w:rsid w:val="00AE72D9"/>
    <w:rsid w:val="00AE7D16"/>
    <w:rsid w:val="00AF02BE"/>
    <w:rsid w:val="00AF25DE"/>
    <w:rsid w:val="00AF2BA2"/>
    <w:rsid w:val="00AF4425"/>
    <w:rsid w:val="00AF4CAA"/>
    <w:rsid w:val="00AF571A"/>
    <w:rsid w:val="00AF587E"/>
    <w:rsid w:val="00AF60A0"/>
    <w:rsid w:val="00AF67FC"/>
    <w:rsid w:val="00AF69F1"/>
    <w:rsid w:val="00AF7CF8"/>
    <w:rsid w:val="00AF7DF5"/>
    <w:rsid w:val="00B006E5"/>
    <w:rsid w:val="00B00BDA"/>
    <w:rsid w:val="00B0233B"/>
    <w:rsid w:val="00B024C2"/>
    <w:rsid w:val="00B07700"/>
    <w:rsid w:val="00B07C72"/>
    <w:rsid w:val="00B13921"/>
    <w:rsid w:val="00B1528C"/>
    <w:rsid w:val="00B16364"/>
    <w:rsid w:val="00B16ACD"/>
    <w:rsid w:val="00B20B5E"/>
    <w:rsid w:val="00B20DDF"/>
    <w:rsid w:val="00B21487"/>
    <w:rsid w:val="00B21521"/>
    <w:rsid w:val="00B228EE"/>
    <w:rsid w:val="00B232D1"/>
    <w:rsid w:val="00B24DB5"/>
    <w:rsid w:val="00B30730"/>
    <w:rsid w:val="00B31F9E"/>
    <w:rsid w:val="00B3268F"/>
    <w:rsid w:val="00B32C2C"/>
    <w:rsid w:val="00B33A1A"/>
    <w:rsid w:val="00B33E6C"/>
    <w:rsid w:val="00B371CC"/>
    <w:rsid w:val="00B41769"/>
    <w:rsid w:val="00B41CD9"/>
    <w:rsid w:val="00B427E6"/>
    <w:rsid w:val="00B428A6"/>
    <w:rsid w:val="00B43C40"/>
    <w:rsid w:val="00B43E1F"/>
    <w:rsid w:val="00B45A6B"/>
    <w:rsid w:val="00B45FBC"/>
    <w:rsid w:val="00B51594"/>
    <w:rsid w:val="00B51A7D"/>
    <w:rsid w:val="00B535C2"/>
    <w:rsid w:val="00B55544"/>
    <w:rsid w:val="00B56CDD"/>
    <w:rsid w:val="00B62D95"/>
    <w:rsid w:val="00B640EE"/>
    <w:rsid w:val="00B642FC"/>
    <w:rsid w:val="00B64D26"/>
    <w:rsid w:val="00B64FBB"/>
    <w:rsid w:val="00B6754C"/>
    <w:rsid w:val="00B70E22"/>
    <w:rsid w:val="00B74BAC"/>
    <w:rsid w:val="00B774CB"/>
    <w:rsid w:val="00B80402"/>
    <w:rsid w:val="00B809D7"/>
    <w:rsid w:val="00B80B9A"/>
    <w:rsid w:val="00B830B7"/>
    <w:rsid w:val="00B848EA"/>
    <w:rsid w:val="00B84B2B"/>
    <w:rsid w:val="00B87935"/>
    <w:rsid w:val="00B90500"/>
    <w:rsid w:val="00B9176C"/>
    <w:rsid w:val="00B91CED"/>
    <w:rsid w:val="00B935A4"/>
    <w:rsid w:val="00B93845"/>
    <w:rsid w:val="00B948E1"/>
    <w:rsid w:val="00B95FEC"/>
    <w:rsid w:val="00BA2A07"/>
    <w:rsid w:val="00BA4829"/>
    <w:rsid w:val="00BA4FEA"/>
    <w:rsid w:val="00BA561A"/>
    <w:rsid w:val="00BB0DC6"/>
    <w:rsid w:val="00BB15E4"/>
    <w:rsid w:val="00BB1E19"/>
    <w:rsid w:val="00BB21D1"/>
    <w:rsid w:val="00BB32F2"/>
    <w:rsid w:val="00BB4338"/>
    <w:rsid w:val="00BB6372"/>
    <w:rsid w:val="00BB693B"/>
    <w:rsid w:val="00BB6C0E"/>
    <w:rsid w:val="00BB7B38"/>
    <w:rsid w:val="00BC0D01"/>
    <w:rsid w:val="00BC11E5"/>
    <w:rsid w:val="00BC2177"/>
    <w:rsid w:val="00BC2AF9"/>
    <w:rsid w:val="00BC3EDB"/>
    <w:rsid w:val="00BC4BC6"/>
    <w:rsid w:val="00BC52FD"/>
    <w:rsid w:val="00BC638F"/>
    <w:rsid w:val="00BC6E62"/>
    <w:rsid w:val="00BC7443"/>
    <w:rsid w:val="00BD0648"/>
    <w:rsid w:val="00BD1040"/>
    <w:rsid w:val="00BD2221"/>
    <w:rsid w:val="00BD34AA"/>
    <w:rsid w:val="00BD3540"/>
    <w:rsid w:val="00BD37A6"/>
    <w:rsid w:val="00BD4E5F"/>
    <w:rsid w:val="00BD718A"/>
    <w:rsid w:val="00BE0861"/>
    <w:rsid w:val="00BE0C44"/>
    <w:rsid w:val="00BE1533"/>
    <w:rsid w:val="00BE1B8B"/>
    <w:rsid w:val="00BE2A18"/>
    <w:rsid w:val="00BE2C01"/>
    <w:rsid w:val="00BE3103"/>
    <w:rsid w:val="00BE41EC"/>
    <w:rsid w:val="00BE54D8"/>
    <w:rsid w:val="00BE56FB"/>
    <w:rsid w:val="00BF0251"/>
    <w:rsid w:val="00BF3DDE"/>
    <w:rsid w:val="00BF6506"/>
    <w:rsid w:val="00BF6589"/>
    <w:rsid w:val="00BF6F7F"/>
    <w:rsid w:val="00C00647"/>
    <w:rsid w:val="00C02764"/>
    <w:rsid w:val="00C03C47"/>
    <w:rsid w:val="00C04CEF"/>
    <w:rsid w:val="00C0662F"/>
    <w:rsid w:val="00C11943"/>
    <w:rsid w:val="00C12E96"/>
    <w:rsid w:val="00C14763"/>
    <w:rsid w:val="00C16141"/>
    <w:rsid w:val="00C227C7"/>
    <w:rsid w:val="00C2363F"/>
    <w:rsid w:val="00C236C8"/>
    <w:rsid w:val="00C260B1"/>
    <w:rsid w:val="00C26E56"/>
    <w:rsid w:val="00C27124"/>
    <w:rsid w:val="00C271D4"/>
    <w:rsid w:val="00C27451"/>
    <w:rsid w:val="00C31406"/>
    <w:rsid w:val="00C33364"/>
    <w:rsid w:val="00C33B2D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4818"/>
    <w:rsid w:val="00C6581F"/>
    <w:rsid w:val="00C65C4B"/>
    <w:rsid w:val="00C667BE"/>
    <w:rsid w:val="00C67562"/>
    <w:rsid w:val="00C6766B"/>
    <w:rsid w:val="00C70B61"/>
    <w:rsid w:val="00C72223"/>
    <w:rsid w:val="00C7382D"/>
    <w:rsid w:val="00C74372"/>
    <w:rsid w:val="00C74431"/>
    <w:rsid w:val="00C76417"/>
    <w:rsid w:val="00C7726F"/>
    <w:rsid w:val="00C77E7C"/>
    <w:rsid w:val="00C823DA"/>
    <w:rsid w:val="00C8259F"/>
    <w:rsid w:val="00C82746"/>
    <w:rsid w:val="00C82E7D"/>
    <w:rsid w:val="00C8312F"/>
    <w:rsid w:val="00C84C47"/>
    <w:rsid w:val="00C858A4"/>
    <w:rsid w:val="00C85AAD"/>
    <w:rsid w:val="00C86AFA"/>
    <w:rsid w:val="00C951F9"/>
    <w:rsid w:val="00C952CC"/>
    <w:rsid w:val="00C959A3"/>
    <w:rsid w:val="00CA0364"/>
    <w:rsid w:val="00CA1D54"/>
    <w:rsid w:val="00CA20FE"/>
    <w:rsid w:val="00CA2FB0"/>
    <w:rsid w:val="00CA3B0A"/>
    <w:rsid w:val="00CA5DD8"/>
    <w:rsid w:val="00CB016D"/>
    <w:rsid w:val="00CB1661"/>
    <w:rsid w:val="00CB18D0"/>
    <w:rsid w:val="00CB1C8A"/>
    <w:rsid w:val="00CB24F5"/>
    <w:rsid w:val="00CB2663"/>
    <w:rsid w:val="00CB3BBE"/>
    <w:rsid w:val="00CB4369"/>
    <w:rsid w:val="00CB5850"/>
    <w:rsid w:val="00CB59E9"/>
    <w:rsid w:val="00CC02A9"/>
    <w:rsid w:val="00CC0D6A"/>
    <w:rsid w:val="00CC3831"/>
    <w:rsid w:val="00CC3932"/>
    <w:rsid w:val="00CC3CD0"/>
    <w:rsid w:val="00CC3E3D"/>
    <w:rsid w:val="00CC519B"/>
    <w:rsid w:val="00CC58D4"/>
    <w:rsid w:val="00CD01E5"/>
    <w:rsid w:val="00CD12C1"/>
    <w:rsid w:val="00CD214E"/>
    <w:rsid w:val="00CD46FA"/>
    <w:rsid w:val="00CD5973"/>
    <w:rsid w:val="00CD5E66"/>
    <w:rsid w:val="00CD6F00"/>
    <w:rsid w:val="00CE1D17"/>
    <w:rsid w:val="00CE31A6"/>
    <w:rsid w:val="00CE3B93"/>
    <w:rsid w:val="00CE464C"/>
    <w:rsid w:val="00CE770B"/>
    <w:rsid w:val="00CF09AA"/>
    <w:rsid w:val="00CF2243"/>
    <w:rsid w:val="00CF3532"/>
    <w:rsid w:val="00CF4813"/>
    <w:rsid w:val="00CF5233"/>
    <w:rsid w:val="00CF6F67"/>
    <w:rsid w:val="00CF7D30"/>
    <w:rsid w:val="00D00B25"/>
    <w:rsid w:val="00D02714"/>
    <w:rsid w:val="00D02753"/>
    <w:rsid w:val="00D029B8"/>
    <w:rsid w:val="00D02F60"/>
    <w:rsid w:val="00D0464E"/>
    <w:rsid w:val="00D04A96"/>
    <w:rsid w:val="00D07098"/>
    <w:rsid w:val="00D07A7B"/>
    <w:rsid w:val="00D10E06"/>
    <w:rsid w:val="00D11372"/>
    <w:rsid w:val="00D11F5A"/>
    <w:rsid w:val="00D122D9"/>
    <w:rsid w:val="00D1426E"/>
    <w:rsid w:val="00D14E6B"/>
    <w:rsid w:val="00D15197"/>
    <w:rsid w:val="00D151D2"/>
    <w:rsid w:val="00D16820"/>
    <w:rsid w:val="00D169C8"/>
    <w:rsid w:val="00D1793F"/>
    <w:rsid w:val="00D17C93"/>
    <w:rsid w:val="00D22AF5"/>
    <w:rsid w:val="00D235EA"/>
    <w:rsid w:val="00D247A9"/>
    <w:rsid w:val="00D32168"/>
    <w:rsid w:val="00D32721"/>
    <w:rsid w:val="00D328DC"/>
    <w:rsid w:val="00D32FD3"/>
    <w:rsid w:val="00D33387"/>
    <w:rsid w:val="00D35978"/>
    <w:rsid w:val="00D3728B"/>
    <w:rsid w:val="00D402FB"/>
    <w:rsid w:val="00D42A0D"/>
    <w:rsid w:val="00D461E5"/>
    <w:rsid w:val="00D46FC8"/>
    <w:rsid w:val="00D47D7A"/>
    <w:rsid w:val="00D50ABD"/>
    <w:rsid w:val="00D51261"/>
    <w:rsid w:val="00D51912"/>
    <w:rsid w:val="00D5294F"/>
    <w:rsid w:val="00D55290"/>
    <w:rsid w:val="00D57791"/>
    <w:rsid w:val="00D6046A"/>
    <w:rsid w:val="00D61D7F"/>
    <w:rsid w:val="00D62870"/>
    <w:rsid w:val="00D62D83"/>
    <w:rsid w:val="00D655D9"/>
    <w:rsid w:val="00D65872"/>
    <w:rsid w:val="00D65D20"/>
    <w:rsid w:val="00D65E66"/>
    <w:rsid w:val="00D676F3"/>
    <w:rsid w:val="00D70EF5"/>
    <w:rsid w:val="00D71024"/>
    <w:rsid w:val="00D71A25"/>
    <w:rsid w:val="00D71FCF"/>
    <w:rsid w:val="00D72A54"/>
    <w:rsid w:val="00D72CC1"/>
    <w:rsid w:val="00D73778"/>
    <w:rsid w:val="00D74C56"/>
    <w:rsid w:val="00D76EC9"/>
    <w:rsid w:val="00D77D0C"/>
    <w:rsid w:val="00D807CE"/>
    <w:rsid w:val="00D80E7D"/>
    <w:rsid w:val="00D81397"/>
    <w:rsid w:val="00D81653"/>
    <w:rsid w:val="00D823C4"/>
    <w:rsid w:val="00D83320"/>
    <w:rsid w:val="00D8470E"/>
    <w:rsid w:val="00D848B9"/>
    <w:rsid w:val="00D90E69"/>
    <w:rsid w:val="00D91368"/>
    <w:rsid w:val="00D93106"/>
    <w:rsid w:val="00D933E9"/>
    <w:rsid w:val="00D9361D"/>
    <w:rsid w:val="00D94B9C"/>
    <w:rsid w:val="00D9505D"/>
    <w:rsid w:val="00D953D0"/>
    <w:rsid w:val="00D959F5"/>
    <w:rsid w:val="00D96884"/>
    <w:rsid w:val="00D971BB"/>
    <w:rsid w:val="00DA3FDD"/>
    <w:rsid w:val="00DA5790"/>
    <w:rsid w:val="00DA7017"/>
    <w:rsid w:val="00DA7028"/>
    <w:rsid w:val="00DA7F41"/>
    <w:rsid w:val="00DB1302"/>
    <w:rsid w:val="00DB1AD2"/>
    <w:rsid w:val="00DB1F6C"/>
    <w:rsid w:val="00DB2B58"/>
    <w:rsid w:val="00DB46B1"/>
    <w:rsid w:val="00DB5206"/>
    <w:rsid w:val="00DB5857"/>
    <w:rsid w:val="00DB6276"/>
    <w:rsid w:val="00DB63F5"/>
    <w:rsid w:val="00DB7121"/>
    <w:rsid w:val="00DC1C6B"/>
    <w:rsid w:val="00DC2C2E"/>
    <w:rsid w:val="00DC47E2"/>
    <w:rsid w:val="00DC4AF0"/>
    <w:rsid w:val="00DC573C"/>
    <w:rsid w:val="00DC7886"/>
    <w:rsid w:val="00DD0CF2"/>
    <w:rsid w:val="00DD4ED7"/>
    <w:rsid w:val="00DD5B1D"/>
    <w:rsid w:val="00DE1554"/>
    <w:rsid w:val="00DE2901"/>
    <w:rsid w:val="00DE303C"/>
    <w:rsid w:val="00DE590F"/>
    <w:rsid w:val="00DE5DCC"/>
    <w:rsid w:val="00DE7841"/>
    <w:rsid w:val="00DE7DC1"/>
    <w:rsid w:val="00DF02B8"/>
    <w:rsid w:val="00DF0D9C"/>
    <w:rsid w:val="00DF3CB9"/>
    <w:rsid w:val="00DF3F7E"/>
    <w:rsid w:val="00DF7648"/>
    <w:rsid w:val="00E00237"/>
    <w:rsid w:val="00E007A6"/>
    <w:rsid w:val="00E00E29"/>
    <w:rsid w:val="00E02BAB"/>
    <w:rsid w:val="00E045F1"/>
    <w:rsid w:val="00E04983"/>
    <w:rsid w:val="00E04AAB"/>
    <w:rsid w:val="00E04CEB"/>
    <w:rsid w:val="00E0511C"/>
    <w:rsid w:val="00E060BC"/>
    <w:rsid w:val="00E06F68"/>
    <w:rsid w:val="00E11420"/>
    <w:rsid w:val="00E132FB"/>
    <w:rsid w:val="00E15448"/>
    <w:rsid w:val="00E15C1A"/>
    <w:rsid w:val="00E16A5D"/>
    <w:rsid w:val="00E170B7"/>
    <w:rsid w:val="00E177DD"/>
    <w:rsid w:val="00E17D5A"/>
    <w:rsid w:val="00E207CB"/>
    <w:rsid w:val="00E20900"/>
    <w:rsid w:val="00E20C7F"/>
    <w:rsid w:val="00E21A48"/>
    <w:rsid w:val="00E2396E"/>
    <w:rsid w:val="00E2431A"/>
    <w:rsid w:val="00E24728"/>
    <w:rsid w:val="00E24E89"/>
    <w:rsid w:val="00E276AC"/>
    <w:rsid w:val="00E30C59"/>
    <w:rsid w:val="00E34A35"/>
    <w:rsid w:val="00E35563"/>
    <w:rsid w:val="00E36764"/>
    <w:rsid w:val="00E37C2F"/>
    <w:rsid w:val="00E37FA5"/>
    <w:rsid w:val="00E41C28"/>
    <w:rsid w:val="00E42442"/>
    <w:rsid w:val="00E46187"/>
    <w:rsid w:val="00E46308"/>
    <w:rsid w:val="00E51524"/>
    <w:rsid w:val="00E516E9"/>
    <w:rsid w:val="00E51B9E"/>
    <w:rsid w:val="00E51CA1"/>
    <w:rsid w:val="00E51E17"/>
    <w:rsid w:val="00E52DAB"/>
    <w:rsid w:val="00E539B0"/>
    <w:rsid w:val="00E54139"/>
    <w:rsid w:val="00E55994"/>
    <w:rsid w:val="00E5617A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7789E"/>
    <w:rsid w:val="00E83ADD"/>
    <w:rsid w:val="00E841A7"/>
    <w:rsid w:val="00E84747"/>
    <w:rsid w:val="00E84F38"/>
    <w:rsid w:val="00E85623"/>
    <w:rsid w:val="00E87441"/>
    <w:rsid w:val="00E87700"/>
    <w:rsid w:val="00E91FAE"/>
    <w:rsid w:val="00E923DA"/>
    <w:rsid w:val="00E95A18"/>
    <w:rsid w:val="00E96E3F"/>
    <w:rsid w:val="00E97068"/>
    <w:rsid w:val="00EA270C"/>
    <w:rsid w:val="00EA4974"/>
    <w:rsid w:val="00EA532E"/>
    <w:rsid w:val="00EB06D9"/>
    <w:rsid w:val="00EB0921"/>
    <w:rsid w:val="00EB14F1"/>
    <w:rsid w:val="00EB192B"/>
    <w:rsid w:val="00EB19ED"/>
    <w:rsid w:val="00EB1CAB"/>
    <w:rsid w:val="00EB44F6"/>
    <w:rsid w:val="00EB6B64"/>
    <w:rsid w:val="00EB77E7"/>
    <w:rsid w:val="00EC0F5A"/>
    <w:rsid w:val="00EC1B59"/>
    <w:rsid w:val="00EC41AC"/>
    <w:rsid w:val="00EC4265"/>
    <w:rsid w:val="00EC4CEB"/>
    <w:rsid w:val="00EC659E"/>
    <w:rsid w:val="00ED2072"/>
    <w:rsid w:val="00ED2AE0"/>
    <w:rsid w:val="00ED3345"/>
    <w:rsid w:val="00ED4A3B"/>
    <w:rsid w:val="00ED5553"/>
    <w:rsid w:val="00ED5E36"/>
    <w:rsid w:val="00ED6961"/>
    <w:rsid w:val="00ED79F6"/>
    <w:rsid w:val="00EE0265"/>
    <w:rsid w:val="00EE05B9"/>
    <w:rsid w:val="00EE11A1"/>
    <w:rsid w:val="00EE2BAD"/>
    <w:rsid w:val="00EE48E6"/>
    <w:rsid w:val="00EE622D"/>
    <w:rsid w:val="00EF0273"/>
    <w:rsid w:val="00EF0B96"/>
    <w:rsid w:val="00EF0D21"/>
    <w:rsid w:val="00EF3486"/>
    <w:rsid w:val="00EF47AF"/>
    <w:rsid w:val="00EF53B6"/>
    <w:rsid w:val="00EF7DF1"/>
    <w:rsid w:val="00EF7EEE"/>
    <w:rsid w:val="00F00B73"/>
    <w:rsid w:val="00F01166"/>
    <w:rsid w:val="00F02489"/>
    <w:rsid w:val="00F0382D"/>
    <w:rsid w:val="00F03EF0"/>
    <w:rsid w:val="00F043A3"/>
    <w:rsid w:val="00F04F43"/>
    <w:rsid w:val="00F102C9"/>
    <w:rsid w:val="00F115CA"/>
    <w:rsid w:val="00F1283E"/>
    <w:rsid w:val="00F12C2A"/>
    <w:rsid w:val="00F13182"/>
    <w:rsid w:val="00F14817"/>
    <w:rsid w:val="00F14EBA"/>
    <w:rsid w:val="00F1510F"/>
    <w:rsid w:val="00F1533A"/>
    <w:rsid w:val="00F15E5A"/>
    <w:rsid w:val="00F17F0A"/>
    <w:rsid w:val="00F22FBA"/>
    <w:rsid w:val="00F22FDD"/>
    <w:rsid w:val="00F2668F"/>
    <w:rsid w:val="00F2742F"/>
    <w:rsid w:val="00F2753B"/>
    <w:rsid w:val="00F30FA3"/>
    <w:rsid w:val="00F3282A"/>
    <w:rsid w:val="00F338F9"/>
    <w:rsid w:val="00F33F8B"/>
    <w:rsid w:val="00F340B2"/>
    <w:rsid w:val="00F35DE3"/>
    <w:rsid w:val="00F40D86"/>
    <w:rsid w:val="00F43390"/>
    <w:rsid w:val="00F443B2"/>
    <w:rsid w:val="00F458D8"/>
    <w:rsid w:val="00F50237"/>
    <w:rsid w:val="00F517C4"/>
    <w:rsid w:val="00F523DD"/>
    <w:rsid w:val="00F53596"/>
    <w:rsid w:val="00F55BA8"/>
    <w:rsid w:val="00F55DB1"/>
    <w:rsid w:val="00F561A0"/>
    <w:rsid w:val="00F56284"/>
    <w:rsid w:val="00F56ACA"/>
    <w:rsid w:val="00F56D1D"/>
    <w:rsid w:val="00F600FE"/>
    <w:rsid w:val="00F62E4D"/>
    <w:rsid w:val="00F66B34"/>
    <w:rsid w:val="00F675B9"/>
    <w:rsid w:val="00F711C9"/>
    <w:rsid w:val="00F72EEC"/>
    <w:rsid w:val="00F731D9"/>
    <w:rsid w:val="00F74C59"/>
    <w:rsid w:val="00F752FE"/>
    <w:rsid w:val="00F75345"/>
    <w:rsid w:val="00F75C3A"/>
    <w:rsid w:val="00F76D97"/>
    <w:rsid w:val="00F803B6"/>
    <w:rsid w:val="00F81BED"/>
    <w:rsid w:val="00F81E38"/>
    <w:rsid w:val="00F82E16"/>
    <w:rsid w:val="00F82E30"/>
    <w:rsid w:val="00F831CB"/>
    <w:rsid w:val="00F8425D"/>
    <w:rsid w:val="00F848A3"/>
    <w:rsid w:val="00F84ACF"/>
    <w:rsid w:val="00F85742"/>
    <w:rsid w:val="00F85BF8"/>
    <w:rsid w:val="00F871CE"/>
    <w:rsid w:val="00F87802"/>
    <w:rsid w:val="00F92C0A"/>
    <w:rsid w:val="00F934DD"/>
    <w:rsid w:val="00F9415B"/>
    <w:rsid w:val="00F946BF"/>
    <w:rsid w:val="00FA1252"/>
    <w:rsid w:val="00FA13C2"/>
    <w:rsid w:val="00FA2038"/>
    <w:rsid w:val="00FA45B1"/>
    <w:rsid w:val="00FA5699"/>
    <w:rsid w:val="00FA5CBD"/>
    <w:rsid w:val="00FA7F91"/>
    <w:rsid w:val="00FB121C"/>
    <w:rsid w:val="00FB19E8"/>
    <w:rsid w:val="00FB1CDD"/>
    <w:rsid w:val="00FB25F2"/>
    <w:rsid w:val="00FB2C2F"/>
    <w:rsid w:val="00FB2EDE"/>
    <w:rsid w:val="00FB305C"/>
    <w:rsid w:val="00FB3B2B"/>
    <w:rsid w:val="00FB5E13"/>
    <w:rsid w:val="00FB5F51"/>
    <w:rsid w:val="00FC15E8"/>
    <w:rsid w:val="00FC2E3D"/>
    <w:rsid w:val="00FC3BDE"/>
    <w:rsid w:val="00FC574C"/>
    <w:rsid w:val="00FC7082"/>
    <w:rsid w:val="00FD1DBE"/>
    <w:rsid w:val="00FD25A7"/>
    <w:rsid w:val="00FD27B6"/>
    <w:rsid w:val="00FD3453"/>
    <w:rsid w:val="00FD3689"/>
    <w:rsid w:val="00FD3F40"/>
    <w:rsid w:val="00FD42A3"/>
    <w:rsid w:val="00FD6645"/>
    <w:rsid w:val="00FD7468"/>
    <w:rsid w:val="00FD7CE0"/>
    <w:rsid w:val="00FE0B3B"/>
    <w:rsid w:val="00FE0CA5"/>
    <w:rsid w:val="00FE1BE2"/>
    <w:rsid w:val="00FE5A9A"/>
    <w:rsid w:val="00FE730A"/>
    <w:rsid w:val="00FF1DD7"/>
    <w:rsid w:val="00FF4453"/>
    <w:rsid w:val="00FF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E298E"/>
  <w15:docId w15:val="{E5C98CF3-535A-4C47-B983-B5649B98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231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471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link w:val="FootnotesymbolCarZchn"/>
    <w:uiPriority w:val="99"/>
    <w:qFormat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1"/>
      </w:numPr>
      <w:spacing w:before="480"/>
      <w:ind w:left="480"/>
    </w:pPr>
  </w:style>
  <w:style w:type="paragraph" w:styleId="Akapitzlist">
    <w:name w:val="List Paragraph"/>
    <w:basedOn w:val="Normalny"/>
    <w:uiPriority w:val="34"/>
    <w:qFormat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47111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ZPKTzmpktartykuempunktemZnak">
    <w:name w:val="Z/PKT – zm. pkt artykułem (punktem) Znak"/>
    <w:basedOn w:val="Domylnaczcionkaakapitu"/>
    <w:link w:val="ZPKTzmpktartykuempunktem"/>
    <w:uiPriority w:val="33"/>
    <w:rsid w:val="00B809D7"/>
    <w:rPr>
      <w:rFonts w:eastAsiaTheme="minorEastAsia" w:cs="Arial"/>
      <w:bCs/>
      <w:szCs w:val="20"/>
    </w:rPr>
  </w:style>
  <w:style w:type="character" w:customStyle="1" w:styleId="PKTpunktZnak">
    <w:name w:val="PKT – punkt Znak"/>
    <w:basedOn w:val="Domylnaczcionkaakapitu"/>
    <w:link w:val="PKTpunkt"/>
    <w:uiPriority w:val="16"/>
    <w:locked/>
    <w:rsid w:val="00CF2243"/>
    <w:rPr>
      <w:rFonts w:eastAsiaTheme="minorEastAsia" w:cs="Arial"/>
      <w:bCs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locked/>
    <w:rsid w:val="00A32B7D"/>
    <w:rPr>
      <w:rFonts w:eastAsiaTheme="minorEastAsia" w:cs="Arial"/>
      <w:szCs w:val="20"/>
    </w:rPr>
  </w:style>
  <w:style w:type="character" w:styleId="Uwydatnienie">
    <w:name w:val="Emphasis"/>
    <w:basedOn w:val="Domylnaczcionkaakapitu"/>
    <w:uiPriority w:val="20"/>
    <w:qFormat/>
    <w:rsid w:val="009E341D"/>
    <w:rPr>
      <w:i/>
      <w:iCs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ny"/>
    <w:link w:val="Odwoanieprzypisudolnego"/>
    <w:uiPriority w:val="99"/>
    <w:rsid w:val="00373231"/>
    <w:pPr>
      <w:widowControl/>
      <w:autoSpaceDE/>
      <w:autoSpaceDN/>
      <w:adjustRightInd/>
      <w:spacing w:after="160" w:line="240" w:lineRule="exact"/>
    </w:pPr>
    <w:rPr>
      <w:rFonts w:ascii="Times" w:eastAsia="Times New Roman" w:hAnsi="Times" w:cs="Times New Roman"/>
      <w:szCs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D9500B-8525-4191-8444-B6EF9D69D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836</Words>
  <Characters>4719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Schubert Jacek</cp:lastModifiedBy>
  <cp:revision>5</cp:revision>
  <cp:lastPrinted>2025-07-15T15:52:00Z</cp:lastPrinted>
  <dcterms:created xsi:type="dcterms:W3CDTF">2026-05-06T12:58:00Z</dcterms:created>
  <dcterms:modified xsi:type="dcterms:W3CDTF">2026-05-07T09:12:00Z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