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B97B" w14:textId="77777777" w:rsidR="00973B68" w:rsidRPr="006E0DB5" w:rsidRDefault="00933F59" w:rsidP="006E0DB5">
      <w:pPr>
        <w:spacing w:before="120" w:after="0" w:line="360" w:lineRule="auto"/>
        <w:jc w:val="center"/>
        <w:rPr>
          <w:rFonts w:ascii="Times New Roman" w:hAnsi="Times New Roman" w:cs="Times New Roman"/>
          <w:bCs/>
          <w:caps/>
          <w:sz w:val="24"/>
        </w:rPr>
      </w:pPr>
      <w:r w:rsidRPr="006E0DB5">
        <w:rPr>
          <w:rFonts w:ascii="Times New Roman" w:hAnsi="Times New Roman" w:cs="Times New Roman"/>
          <w:bCs/>
          <w:caps/>
          <w:sz w:val="24"/>
        </w:rPr>
        <w:t>Uzasadnienie</w:t>
      </w:r>
    </w:p>
    <w:p w14:paraId="4FF68504" w14:textId="77777777" w:rsidR="00352772" w:rsidRPr="001F3F6F" w:rsidRDefault="00352772" w:rsidP="006E0DB5">
      <w:pPr>
        <w:spacing w:before="120" w:after="0" w:line="360" w:lineRule="auto"/>
        <w:jc w:val="both"/>
        <w:rPr>
          <w:rFonts w:ascii="Times New Roman" w:hAnsi="Times New Roman" w:cs="Times New Roman"/>
          <w:b/>
          <w:sz w:val="24"/>
        </w:rPr>
      </w:pPr>
      <w:r w:rsidRPr="001F3F6F">
        <w:rPr>
          <w:rFonts w:ascii="Times New Roman" w:hAnsi="Times New Roman" w:cs="Times New Roman"/>
          <w:b/>
          <w:sz w:val="24"/>
        </w:rPr>
        <w:t xml:space="preserve">1. Potrzeba i cel </w:t>
      </w:r>
      <w:r w:rsidR="00136F48">
        <w:rPr>
          <w:rFonts w:ascii="Times New Roman" w:hAnsi="Times New Roman" w:cs="Times New Roman"/>
          <w:b/>
          <w:sz w:val="24"/>
        </w:rPr>
        <w:t>przyjęcia</w:t>
      </w:r>
      <w:r w:rsidRPr="001F3F6F">
        <w:rPr>
          <w:rFonts w:ascii="Times New Roman" w:hAnsi="Times New Roman" w:cs="Times New Roman"/>
          <w:b/>
          <w:sz w:val="24"/>
        </w:rPr>
        <w:t xml:space="preserve"> projektowanej ustawy</w:t>
      </w:r>
    </w:p>
    <w:p w14:paraId="3F59C27F" w14:textId="3B7ED55F" w:rsidR="00933F59" w:rsidRDefault="00933F59"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Projektowana ustawa </w:t>
      </w:r>
      <w:r w:rsidR="00E06497">
        <w:rPr>
          <w:rFonts w:ascii="Times New Roman" w:hAnsi="Times New Roman" w:cs="Times New Roman"/>
          <w:sz w:val="24"/>
        </w:rPr>
        <w:t>służy stosowaniu</w:t>
      </w:r>
      <w:r w:rsidR="00AB285D">
        <w:rPr>
          <w:rFonts w:ascii="Times New Roman" w:hAnsi="Times New Roman" w:cs="Times New Roman"/>
          <w:sz w:val="24"/>
        </w:rPr>
        <w:t xml:space="preserve"> w polskim porządku prawnym </w:t>
      </w:r>
      <w:r w:rsidR="00AB285D" w:rsidRPr="00AB285D">
        <w:rPr>
          <w:rFonts w:ascii="Times New Roman" w:hAnsi="Times New Roman" w:cs="Times New Roman"/>
          <w:sz w:val="24"/>
        </w:rPr>
        <w:t>rozporządzenia</w:t>
      </w:r>
      <w:r w:rsidR="00AB285D">
        <w:rPr>
          <w:rFonts w:ascii="Times New Roman" w:hAnsi="Times New Roman" w:cs="Times New Roman"/>
          <w:sz w:val="24"/>
        </w:rPr>
        <w:t xml:space="preserve"> </w:t>
      </w:r>
      <w:r w:rsidR="00910ABA" w:rsidRPr="00910ABA">
        <w:rPr>
          <w:rFonts w:ascii="Times New Roman" w:hAnsi="Times New Roman" w:cs="Times New Roman"/>
          <w:sz w:val="24"/>
        </w:rPr>
        <w:t xml:space="preserve">Parlamentu Europejskiego i Rady (UE) 2024/1358 z dnia 14 maja 2024 r. w sprawie ustanowienia systemu Eurodac do porównywania danych biometrycznych w celu skutecznego stosowania rozporządzeń Parlamentu Europejskiego i Rady (UE) 2024/1351 i (UE) 2024/1350 i dyrektywy Rady 2001/55/WE oraz w celu identyfikowania nielegalnie przebywających obywateli państw trzecich oraz bezpaństwowców, w sprawie występowania z wnioskami </w:t>
      </w:r>
      <w:r w:rsidR="0033737C">
        <w:rPr>
          <w:rFonts w:ascii="Times New Roman" w:hAnsi="Times New Roman" w:cs="Times New Roman"/>
          <w:sz w:val="24"/>
        </w:rPr>
        <w:t>o </w:t>
      </w:r>
      <w:r w:rsidR="00910ABA" w:rsidRPr="00910ABA">
        <w:rPr>
          <w:rFonts w:ascii="Times New Roman" w:hAnsi="Times New Roman" w:cs="Times New Roman"/>
          <w:sz w:val="24"/>
        </w:rPr>
        <w:t>porównanie z danymi Eurodac przez organy ścigania państw członkowskich i Europol na potrzeby ochrony porządku publicznego, w sprawie zmiany rozporządzeń Parlamentu Europejskiego i Rady (UE) 2018/1240 i (UE) 2019/818 oraz w sprawie uchylenia rozporządzenia Parlamentu Europejskiego i Rady (UE) nr 603/2013</w:t>
      </w:r>
      <w:r w:rsidR="00910ABA">
        <w:rPr>
          <w:rFonts w:ascii="Times New Roman" w:hAnsi="Times New Roman" w:cs="Times New Roman"/>
          <w:sz w:val="24"/>
        </w:rPr>
        <w:t>, zwanego dalej „rozporządzeniem 2024/1358”. Określa ona zasady i sposób udziału Rzecz</w:t>
      </w:r>
      <w:r w:rsidR="00DF4448">
        <w:rPr>
          <w:rFonts w:ascii="Times New Roman" w:hAnsi="Times New Roman" w:cs="Times New Roman"/>
          <w:sz w:val="24"/>
        </w:rPr>
        <w:t>y</w:t>
      </w:r>
      <w:r w:rsidR="00910ABA">
        <w:rPr>
          <w:rFonts w:ascii="Times New Roman" w:hAnsi="Times New Roman" w:cs="Times New Roman"/>
          <w:sz w:val="24"/>
        </w:rPr>
        <w:t>pospolitej Polskiej w systemie Eurodac, w tym obowiązki i uprawnienia organów dotyczące przetwarzania danych Eurodac</w:t>
      </w:r>
      <w:r w:rsidR="00235215">
        <w:rPr>
          <w:rFonts w:ascii="Times New Roman" w:hAnsi="Times New Roman" w:cs="Times New Roman"/>
          <w:sz w:val="24"/>
        </w:rPr>
        <w:t>.</w:t>
      </w:r>
    </w:p>
    <w:p w14:paraId="71874605" w14:textId="493B8DAA" w:rsidR="00AB285D" w:rsidRPr="00AB285D" w:rsidRDefault="00AB285D" w:rsidP="006E0DB5">
      <w:pPr>
        <w:spacing w:before="120" w:after="0" w:line="360" w:lineRule="auto"/>
        <w:ind w:firstLine="709"/>
        <w:jc w:val="both"/>
        <w:rPr>
          <w:rFonts w:ascii="Times New Roman" w:hAnsi="Times New Roman" w:cs="Times New Roman"/>
          <w:sz w:val="24"/>
        </w:rPr>
      </w:pPr>
      <w:r w:rsidRPr="00AB285D">
        <w:rPr>
          <w:rFonts w:ascii="Times New Roman" w:hAnsi="Times New Roman" w:cs="Times New Roman"/>
          <w:sz w:val="24"/>
        </w:rPr>
        <w:t>Jak wskazano w motywie 33 rozporządzenia 2024/1358</w:t>
      </w:r>
      <w:r w:rsidR="00DF4448">
        <w:rPr>
          <w:rFonts w:ascii="Times New Roman" w:hAnsi="Times New Roman" w:cs="Times New Roman"/>
          <w:sz w:val="24"/>
        </w:rPr>
        <w:t>,</w:t>
      </w:r>
      <w:r w:rsidRPr="00AB285D">
        <w:rPr>
          <w:rFonts w:ascii="Times New Roman" w:hAnsi="Times New Roman" w:cs="Times New Roman"/>
          <w:sz w:val="24"/>
        </w:rPr>
        <w:t xml:space="preserve"> Eurodac został pierwotnie ustanowiony po to, aby ułatwić stosowanie </w:t>
      </w:r>
      <w:r w:rsidR="0089072D" w:rsidRPr="0089072D">
        <w:rPr>
          <w:rFonts w:ascii="Times New Roman" w:hAnsi="Times New Roman" w:cs="Times New Roman"/>
          <w:sz w:val="24"/>
        </w:rPr>
        <w:t>Konwencji wyznaczając</w:t>
      </w:r>
      <w:r w:rsidR="0089072D">
        <w:rPr>
          <w:rFonts w:ascii="Times New Roman" w:hAnsi="Times New Roman" w:cs="Times New Roman"/>
          <w:sz w:val="24"/>
        </w:rPr>
        <w:t>ej</w:t>
      </w:r>
      <w:r w:rsidR="0089072D" w:rsidRPr="0089072D">
        <w:rPr>
          <w:rFonts w:ascii="Times New Roman" w:hAnsi="Times New Roman" w:cs="Times New Roman"/>
          <w:sz w:val="24"/>
        </w:rPr>
        <w:t xml:space="preserve"> państwo odpowiedzialne za rozpatrywanie wniosków o azyl złożonych w jednym z Państw Członkowskich Wspólnot Europejskich, sporządzon</w:t>
      </w:r>
      <w:r w:rsidR="0089072D">
        <w:rPr>
          <w:rFonts w:ascii="Times New Roman" w:hAnsi="Times New Roman" w:cs="Times New Roman"/>
          <w:sz w:val="24"/>
        </w:rPr>
        <w:t>ej</w:t>
      </w:r>
      <w:r w:rsidR="0089072D" w:rsidRPr="0089072D">
        <w:rPr>
          <w:rFonts w:ascii="Times New Roman" w:hAnsi="Times New Roman" w:cs="Times New Roman"/>
          <w:sz w:val="24"/>
        </w:rPr>
        <w:t xml:space="preserve"> w Dublinie dnia 15 czerwca 1990 r.</w:t>
      </w:r>
      <w:r w:rsidR="0089072D">
        <w:rPr>
          <w:rFonts w:ascii="Times New Roman" w:hAnsi="Times New Roman" w:cs="Times New Roman"/>
          <w:sz w:val="24"/>
        </w:rPr>
        <w:t xml:space="preserve"> (tzw. </w:t>
      </w:r>
      <w:r w:rsidR="0089072D" w:rsidRPr="00AB285D">
        <w:rPr>
          <w:rFonts w:ascii="Times New Roman" w:hAnsi="Times New Roman" w:cs="Times New Roman"/>
          <w:sz w:val="24"/>
        </w:rPr>
        <w:t>Konwencj</w:t>
      </w:r>
      <w:r w:rsidR="0089072D">
        <w:rPr>
          <w:rFonts w:ascii="Times New Roman" w:hAnsi="Times New Roman" w:cs="Times New Roman"/>
          <w:sz w:val="24"/>
        </w:rPr>
        <w:t>a</w:t>
      </w:r>
      <w:r w:rsidR="0089072D" w:rsidRPr="00AB285D">
        <w:rPr>
          <w:rFonts w:ascii="Times New Roman" w:hAnsi="Times New Roman" w:cs="Times New Roman"/>
          <w:sz w:val="24"/>
        </w:rPr>
        <w:t xml:space="preserve"> dublińsk</w:t>
      </w:r>
      <w:r w:rsidR="0089072D">
        <w:rPr>
          <w:rFonts w:ascii="Times New Roman" w:hAnsi="Times New Roman" w:cs="Times New Roman"/>
          <w:sz w:val="24"/>
        </w:rPr>
        <w:t>a)</w:t>
      </w:r>
      <w:r w:rsidRPr="00AB285D">
        <w:rPr>
          <w:rFonts w:ascii="Times New Roman" w:hAnsi="Times New Roman" w:cs="Times New Roman"/>
          <w:sz w:val="24"/>
        </w:rPr>
        <w:t>. Zgodnie z art. 1 ust. 1 i 2 rozporządzenia 603/2013</w:t>
      </w:r>
      <w:r>
        <w:rPr>
          <w:rStyle w:val="Odwoanieprzypisudolnego"/>
          <w:rFonts w:ascii="Times New Roman" w:hAnsi="Times New Roman" w:cs="Times New Roman"/>
          <w:sz w:val="24"/>
        </w:rPr>
        <w:footnoteReference w:id="1"/>
      </w:r>
      <w:r w:rsidRPr="00AB285D">
        <w:rPr>
          <w:rFonts w:ascii="Times New Roman" w:hAnsi="Times New Roman" w:cs="Times New Roman"/>
          <w:sz w:val="24"/>
        </w:rPr>
        <w:t xml:space="preserve">, stanowiącego dotychczasową podstawę prawną funkcjonowania systemu Eurodac, rozporządzeniem tym ustanowiono system o nazwie Eurodac, którego celem jest pomoc w ustalaniu, które </w:t>
      </w:r>
      <w:r w:rsidR="00910ABA">
        <w:rPr>
          <w:rFonts w:ascii="Times New Roman" w:hAnsi="Times New Roman" w:cs="Times New Roman"/>
          <w:sz w:val="24"/>
        </w:rPr>
        <w:t>państwo członkowskie, zgodnie z </w:t>
      </w:r>
      <w:r w:rsidRPr="00AB285D">
        <w:rPr>
          <w:rFonts w:ascii="Times New Roman" w:hAnsi="Times New Roman" w:cs="Times New Roman"/>
          <w:sz w:val="24"/>
        </w:rPr>
        <w:t>rozporządzeniem (UE) nr</w:t>
      </w:r>
      <w:r w:rsidR="00444F93">
        <w:rPr>
          <w:rFonts w:ascii="Times New Roman" w:hAnsi="Times New Roman" w:cs="Times New Roman"/>
          <w:sz w:val="24"/>
        </w:rPr>
        <w:t> </w:t>
      </w:r>
      <w:r w:rsidRPr="00AB285D">
        <w:rPr>
          <w:rFonts w:ascii="Times New Roman" w:hAnsi="Times New Roman" w:cs="Times New Roman"/>
          <w:sz w:val="24"/>
        </w:rPr>
        <w:t>604/2013</w:t>
      </w:r>
      <w:r>
        <w:rPr>
          <w:rStyle w:val="Odwoanieprzypisudolnego"/>
          <w:rFonts w:ascii="Times New Roman" w:hAnsi="Times New Roman" w:cs="Times New Roman"/>
          <w:sz w:val="24"/>
        </w:rPr>
        <w:footnoteReference w:id="2"/>
      </w:r>
      <w:r w:rsidRPr="00AB285D">
        <w:rPr>
          <w:rFonts w:ascii="Times New Roman" w:hAnsi="Times New Roman" w:cs="Times New Roman"/>
          <w:sz w:val="24"/>
        </w:rPr>
        <w:t xml:space="preserve">, odpowiada za rozpatrywanie wniosków o ochronę międzynarodową złożonych w państwie członkowskim przez obywatela państwa trzeciego lub </w:t>
      </w:r>
      <w:r w:rsidRPr="00AB285D">
        <w:rPr>
          <w:rFonts w:ascii="Times New Roman" w:hAnsi="Times New Roman" w:cs="Times New Roman"/>
          <w:sz w:val="24"/>
        </w:rPr>
        <w:lastRenderedPageBreak/>
        <w:t>bezpaństwowca, a także ułatwianie w inny sposób st</w:t>
      </w:r>
      <w:r w:rsidR="00910ABA">
        <w:rPr>
          <w:rFonts w:ascii="Times New Roman" w:hAnsi="Times New Roman" w:cs="Times New Roman"/>
          <w:sz w:val="24"/>
        </w:rPr>
        <w:t>osowania rozporządzenia (UE) nr </w:t>
      </w:r>
      <w:r w:rsidRPr="00AB285D">
        <w:rPr>
          <w:rFonts w:ascii="Times New Roman" w:hAnsi="Times New Roman" w:cs="Times New Roman"/>
          <w:sz w:val="24"/>
        </w:rPr>
        <w:t>604/2013. Rozporządzenie 603/2013 ustanowiło ponadto warunki, na jakich wyznaczone organy państw członkowskich oraz Europejski Urząd Poli</w:t>
      </w:r>
      <w:r w:rsidR="00910ABA">
        <w:rPr>
          <w:rFonts w:ascii="Times New Roman" w:hAnsi="Times New Roman" w:cs="Times New Roman"/>
          <w:sz w:val="24"/>
        </w:rPr>
        <w:t>cji (Europol) mogą występować z </w:t>
      </w:r>
      <w:r w:rsidRPr="00AB285D">
        <w:rPr>
          <w:rFonts w:ascii="Times New Roman" w:hAnsi="Times New Roman" w:cs="Times New Roman"/>
          <w:sz w:val="24"/>
        </w:rPr>
        <w:t>wnioskiem o porównanie danych daktyloskopijnych z danymi przechowywanymi w systemie centralnym na potrzeby ochrony porządku publicznego.</w:t>
      </w:r>
    </w:p>
    <w:p w14:paraId="6D961D62" w14:textId="77777777" w:rsidR="00AB285D" w:rsidRPr="00AB285D" w:rsidRDefault="00AB285D" w:rsidP="006E0DB5">
      <w:pPr>
        <w:spacing w:before="120" w:after="0" w:line="360" w:lineRule="auto"/>
        <w:ind w:firstLine="709"/>
        <w:jc w:val="both"/>
        <w:rPr>
          <w:rFonts w:ascii="Times New Roman" w:hAnsi="Times New Roman" w:cs="Times New Roman"/>
          <w:sz w:val="24"/>
        </w:rPr>
      </w:pPr>
      <w:r w:rsidRPr="00AB285D">
        <w:rPr>
          <w:rFonts w:ascii="Times New Roman" w:hAnsi="Times New Roman" w:cs="Times New Roman"/>
          <w:sz w:val="24"/>
        </w:rPr>
        <w:t>Rozporządzenie 2024/1358 przewiduje natomiast inne cele funkcjonowania systemu Eurodac. Ma on służyć do porównywania danych biometrycznych w celu skutecznego stosowania rozporządzenia 2024/1351</w:t>
      </w:r>
      <w:r>
        <w:rPr>
          <w:rStyle w:val="Odwoanieprzypisudolnego"/>
          <w:rFonts w:ascii="Times New Roman" w:hAnsi="Times New Roman" w:cs="Times New Roman"/>
          <w:sz w:val="24"/>
        </w:rPr>
        <w:footnoteReference w:id="3"/>
      </w:r>
      <w:r w:rsidRPr="00AB285D">
        <w:rPr>
          <w:rFonts w:ascii="Times New Roman" w:hAnsi="Times New Roman" w:cs="Times New Roman"/>
          <w:sz w:val="24"/>
        </w:rPr>
        <w:t>, rozporządzenia 2024/1350</w:t>
      </w:r>
      <w:r>
        <w:rPr>
          <w:rStyle w:val="Odwoanieprzypisudolnego"/>
          <w:rFonts w:ascii="Times New Roman" w:hAnsi="Times New Roman" w:cs="Times New Roman"/>
          <w:sz w:val="24"/>
        </w:rPr>
        <w:footnoteReference w:id="4"/>
      </w:r>
      <w:r w:rsidRPr="00AB285D">
        <w:rPr>
          <w:rFonts w:ascii="Times New Roman" w:hAnsi="Times New Roman" w:cs="Times New Roman"/>
          <w:sz w:val="24"/>
        </w:rPr>
        <w:t xml:space="preserve"> i dyrektywy 2021/55/WE</w:t>
      </w:r>
      <w:r>
        <w:rPr>
          <w:rStyle w:val="Odwoanieprzypisudolnego"/>
          <w:rFonts w:ascii="Times New Roman" w:hAnsi="Times New Roman" w:cs="Times New Roman"/>
          <w:sz w:val="24"/>
        </w:rPr>
        <w:footnoteReference w:id="5"/>
      </w:r>
      <w:r>
        <w:rPr>
          <w:rFonts w:ascii="Times New Roman" w:hAnsi="Times New Roman" w:cs="Times New Roman"/>
          <w:sz w:val="24"/>
        </w:rPr>
        <w:t xml:space="preserve"> </w:t>
      </w:r>
      <w:r w:rsidRPr="00AB285D">
        <w:rPr>
          <w:rFonts w:ascii="Times New Roman" w:hAnsi="Times New Roman" w:cs="Times New Roman"/>
          <w:sz w:val="24"/>
        </w:rPr>
        <w:t>oraz w celu identyfikowania nielegalnie przebywających obywateli państw trzecich oraz bezpaństwowców (cele te w sposób bardziej szczegółowy zostały wskazane w art. 1 ust. 1 rozporządzenia 2024/1358). Zakresem regulacji rozporządzenia 2024/1358 objęte jest również występowanie z wnioskami o porównanie z danymi Eurodac przez organy ścigania państw członkowskich i Europol na potrzeby ochrony porządku publicznego.</w:t>
      </w:r>
    </w:p>
    <w:p w14:paraId="32F22446" w14:textId="433FEFBD" w:rsidR="00AB285D" w:rsidRPr="00AB285D" w:rsidRDefault="00AB285D" w:rsidP="006E0DB5">
      <w:pPr>
        <w:spacing w:before="120" w:after="0" w:line="360" w:lineRule="auto"/>
        <w:ind w:firstLine="709"/>
        <w:jc w:val="both"/>
        <w:rPr>
          <w:rFonts w:ascii="Times New Roman" w:hAnsi="Times New Roman" w:cs="Times New Roman"/>
          <w:sz w:val="24"/>
        </w:rPr>
      </w:pPr>
      <w:r w:rsidRPr="00AB285D">
        <w:rPr>
          <w:rFonts w:ascii="Times New Roman" w:hAnsi="Times New Roman" w:cs="Times New Roman"/>
          <w:sz w:val="24"/>
        </w:rPr>
        <w:t>Biorąc pod uwagę powyższe</w:t>
      </w:r>
      <w:r w:rsidR="00226040">
        <w:rPr>
          <w:rFonts w:ascii="Times New Roman" w:hAnsi="Times New Roman" w:cs="Times New Roman"/>
          <w:sz w:val="24"/>
        </w:rPr>
        <w:t>,</w:t>
      </w:r>
      <w:r w:rsidRPr="00AB285D">
        <w:rPr>
          <w:rFonts w:ascii="Times New Roman" w:hAnsi="Times New Roman" w:cs="Times New Roman"/>
          <w:sz w:val="24"/>
        </w:rPr>
        <w:t xml:space="preserve"> należy zauważyć, że główne cele ustanowienia systemu Eurodac są związane ze sprawami azylu, migracji oraz przyznawania ochrony międzynarodowej cudzoziemcom poszukującym takiej ochrony na terytorium Unii Europejskiej, gdyż dla tych celów niezbędne jest</w:t>
      </w:r>
      <w:r w:rsidR="00136F48">
        <w:rPr>
          <w:rFonts w:ascii="Times New Roman" w:hAnsi="Times New Roman" w:cs="Times New Roman"/>
          <w:sz w:val="24"/>
        </w:rPr>
        <w:t>,</w:t>
      </w:r>
      <w:r w:rsidRPr="00AB285D">
        <w:rPr>
          <w:rFonts w:ascii="Times New Roman" w:hAnsi="Times New Roman" w:cs="Times New Roman"/>
          <w:sz w:val="24"/>
        </w:rPr>
        <w:t xml:space="preserve"> </w:t>
      </w:r>
      <w:r w:rsidR="00226040">
        <w:rPr>
          <w:rFonts w:ascii="Times New Roman" w:hAnsi="Times New Roman" w:cs="Times New Roman"/>
          <w:sz w:val="24"/>
        </w:rPr>
        <w:t>a</w:t>
      </w:r>
      <w:r w:rsidRPr="00AB285D">
        <w:rPr>
          <w:rFonts w:ascii="Times New Roman" w:hAnsi="Times New Roman" w:cs="Times New Roman"/>
          <w:sz w:val="24"/>
        </w:rPr>
        <w:t>by każde państwo członkowskie miało możliwość sprawdzania, czy obywatel państwa trzeciego lub bezpaństwowiec, uznani za przebywających nielegalnie na jego terytorium, wystąpili o udzielenie ochrony międzynarodowej w innym państwie członkowskim.</w:t>
      </w:r>
    </w:p>
    <w:p w14:paraId="0E666C05" w14:textId="02F397AE" w:rsidR="00AB285D" w:rsidRPr="00AB285D" w:rsidRDefault="00AB285D" w:rsidP="006E0DB5">
      <w:pPr>
        <w:spacing w:before="120" w:after="0" w:line="360" w:lineRule="auto"/>
        <w:ind w:firstLine="709"/>
        <w:jc w:val="both"/>
        <w:rPr>
          <w:rFonts w:ascii="Times New Roman" w:hAnsi="Times New Roman" w:cs="Times New Roman"/>
          <w:sz w:val="24"/>
        </w:rPr>
      </w:pPr>
      <w:r w:rsidRPr="00AB285D">
        <w:rPr>
          <w:rFonts w:ascii="Times New Roman" w:hAnsi="Times New Roman" w:cs="Times New Roman"/>
          <w:sz w:val="24"/>
        </w:rPr>
        <w:t xml:space="preserve">Zgodnie z motywami 30 i 33 rozporządzenia 2024/1358 dostęp do </w:t>
      </w:r>
      <w:r w:rsidR="00F4162B">
        <w:rPr>
          <w:rFonts w:ascii="Times New Roman" w:hAnsi="Times New Roman" w:cs="Times New Roman"/>
          <w:sz w:val="24"/>
        </w:rPr>
        <w:t xml:space="preserve">systemu </w:t>
      </w:r>
      <w:r w:rsidRPr="00AB285D">
        <w:rPr>
          <w:rFonts w:ascii="Times New Roman" w:hAnsi="Times New Roman" w:cs="Times New Roman"/>
          <w:sz w:val="24"/>
        </w:rPr>
        <w:t xml:space="preserve">Eurodac jedynie dodatkowo może odbywać się w celu zapewnienia bezpieczeństwa wewnętrznego, gdy zachodzi uzasadnione podejrzenie, że sprawca przestępstwa terrorystycznego lub innego poważnego przestępstwa wystąpił o udzielenie ochrony międzynarodowej. Dostęp do systemu Eurodac w tych celach zgodnie z zasadą proporcjonalności wymaga, aby zapytań w </w:t>
      </w:r>
      <w:r w:rsidR="00F4162B">
        <w:rPr>
          <w:rFonts w:ascii="Times New Roman" w:hAnsi="Times New Roman" w:cs="Times New Roman"/>
          <w:sz w:val="24"/>
        </w:rPr>
        <w:t xml:space="preserve">systemie </w:t>
      </w:r>
      <w:r w:rsidRPr="00AB285D">
        <w:rPr>
          <w:rFonts w:ascii="Times New Roman" w:hAnsi="Times New Roman" w:cs="Times New Roman"/>
          <w:sz w:val="24"/>
        </w:rPr>
        <w:t>Eurodac dokonywać w takich celach wyłącznie wtedy, gdy występują nadrzędne względy dotyczące bezpieczeństwa publicznego, to znaczy</w:t>
      </w:r>
      <w:r w:rsidR="00226040">
        <w:rPr>
          <w:rFonts w:ascii="Times New Roman" w:hAnsi="Times New Roman" w:cs="Times New Roman"/>
          <w:sz w:val="24"/>
        </w:rPr>
        <w:t>,</w:t>
      </w:r>
      <w:r w:rsidRPr="00AB285D">
        <w:rPr>
          <w:rFonts w:ascii="Times New Roman" w:hAnsi="Times New Roman" w:cs="Times New Roman"/>
          <w:sz w:val="24"/>
        </w:rPr>
        <w:t xml:space="preserve"> jeżeli czyn popełniony przez przestępcę lub </w:t>
      </w:r>
      <w:r w:rsidRPr="00AB285D">
        <w:rPr>
          <w:rFonts w:ascii="Times New Roman" w:hAnsi="Times New Roman" w:cs="Times New Roman"/>
          <w:sz w:val="24"/>
        </w:rPr>
        <w:lastRenderedPageBreak/>
        <w:t xml:space="preserve">terrorystę, który ma zostać zidentyfikowany, jest na tyle naganny, że uzasadnia przeszukanie bazy danych, w której rejestrowane są osoby niekarane. Dostęp do </w:t>
      </w:r>
      <w:r w:rsidR="00F4162B">
        <w:rPr>
          <w:rFonts w:ascii="Times New Roman" w:hAnsi="Times New Roman" w:cs="Times New Roman"/>
          <w:sz w:val="24"/>
        </w:rPr>
        <w:t xml:space="preserve">systemu </w:t>
      </w:r>
      <w:r w:rsidRPr="00AB285D">
        <w:rPr>
          <w:rFonts w:ascii="Times New Roman" w:hAnsi="Times New Roman" w:cs="Times New Roman"/>
          <w:sz w:val="24"/>
        </w:rPr>
        <w:t>Eurodac na potrzeby zapobiegania przestępstwom terrorystycznym lub innym poważnym przestępstwom, ich wykrywania lub prowadzenia postępowań przygotowawczych w ich sprawie stanowi dalsze rozszerzenie pierwotnego celu Eurodac. Zgodnie z art. 52 ust. 1 Karty praw podstawowych Unii Europejskiej wszelkie ograniczenia w korzystaniu z prawa podstawowego dotyczącego poszanowania życia prywatnego osób fizycznych, których dane osobowe są przetwarzane w</w:t>
      </w:r>
      <w:r w:rsidR="00F4162B">
        <w:rPr>
          <w:rFonts w:ascii="Times New Roman" w:hAnsi="Times New Roman" w:cs="Times New Roman"/>
          <w:sz w:val="24"/>
        </w:rPr>
        <w:t xml:space="preserve"> systemie </w:t>
      </w:r>
      <w:r w:rsidRPr="00AB285D">
        <w:rPr>
          <w:rFonts w:ascii="Times New Roman" w:hAnsi="Times New Roman" w:cs="Times New Roman"/>
          <w:sz w:val="24"/>
        </w:rPr>
        <w:t>Eurodac, muszą być przewidziane prawem, które należy sformułować dostatecznie precyzyjnie, aby umożliwić osobom fizycznym dostosowanie swojego postępowania. Prawo to powinno chronić te osoby przed arbitralnością, jak również wskazywać dostatecznie jasno zakres swobody uznania przyznanej właściwym organom oraz sposób korzystania z tej swobody. Z zastrzeżeniem zasady proporcjonalności każde takie ograniczenie musi być konieczne i rzeczywiście odpowiadać celom interesu ogólnego uznawanego przez Unię.</w:t>
      </w:r>
    </w:p>
    <w:p w14:paraId="0A4AC673" w14:textId="77777777" w:rsidR="00AB285D" w:rsidRDefault="00352772"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W związku z powyższym</w:t>
      </w:r>
      <w:r w:rsidR="00AB285D" w:rsidRPr="00AB285D">
        <w:rPr>
          <w:rFonts w:ascii="Times New Roman" w:hAnsi="Times New Roman" w:cs="Times New Roman"/>
          <w:sz w:val="24"/>
        </w:rPr>
        <w:t xml:space="preserve"> należy wskazać, że cele ustanowienia systemu Eurodac dotyczące spraw związanych z azylem i migracją, przesiedleniami i przyjmowaniem ze względów humanitarnych oraz udzielaniem ochrony międzynarodowej osobom poszukującym takiej ochrony na terytorium Unii Europejskiej są wiodące względem dodatkowych celów funkcjonowania </w:t>
      </w:r>
      <w:r w:rsidR="00F4162B">
        <w:rPr>
          <w:rFonts w:ascii="Times New Roman" w:hAnsi="Times New Roman" w:cs="Times New Roman"/>
          <w:sz w:val="24"/>
        </w:rPr>
        <w:t xml:space="preserve">systemu </w:t>
      </w:r>
      <w:r w:rsidR="00AB285D" w:rsidRPr="00AB285D">
        <w:rPr>
          <w:rFonts w:ascii="Times New Roman" w:hAnsi="Times New Roman" w:cs="Times New Roman"/>
          <w:sz w:val="24"/>
        </w:rPr>
        <w:t>Eurodac związanych z zapobieganiem przestępstwom terrorystycznym lub innym poważnym przestępstwom, ich wykrywaniem lub prowadzeniem postępowań przygotowawczych w ich sprawie.</w:t>
      </w:r>
    </w:p>
    <w:p w14:paraId="71ABD9F4" w14:textId="77777777" w:rsidR="00352772" w:rsidRPr="001F3F6F" w:rsidRDefault="00352772" w:rsidP="006E0DB5">
      <w:pPr>
        <w:spacing w:before="120" w:after="0" w:line="360" w:lineRule="auto"/>
        <w:jc w:val="both"/>
        <w:rPr>
          <w:rFonts w:ascii="Times New Roman" w:hAnsi="Times New Roman" w:cs="Times New Roman"/>
          <w:b/>
          <w:sz w:val="24"/>
        </w:rPr>
      </w:pPr>
      <w:r w:rsidRPr="001F3F6F">
        <w:rPr>
          <w:rFonts w:ascii="Times New Roman" w:hAnsi="Times New Roman" w:cs="Times New Roman"/>
          <w:b/>
          <w:sz w:val="24"/>
        </w:rPr>
        <w:t>2. Przedstawienie rzeczywistego stanu w dziedzinie, która ma być unormowana</w:t>
      </w:r>
    </w:p>
    <w:p w14:paraId="68D55DF9" w14:textId="77777777" w:rsidR="00352772" w:rsidRDefault="00352772"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Ze względu na dotychczasowe cele funkcjonowania systemu Eurodac w polskim porządku prawnym do tej pory nie funkcjonowała ustawa kompleksowo określająca zasady udziału Rzeczypospolitej Polskiej w tym systemie. Regulacje w tym zakresie </w:t>
      </w:r>
      <w:r w:rsidR="00B64B59">
        <w:rPr>
          <w:rFonts w:ascii="Times New Roman" w:hAnsi="Times New Roman" w:cs="Times New Roman"/>
          <w:sz w:val="24"/>
        </w:rPr>
        <w:t xml:space="preserve">są obecnie rozproszone i znajdują się w kilku ustawach. Są to: ustawa z dnia 6 kwietnia 1990 r. o Policji (Dz. U. z </w:t>
      </w:r>
      <w:r w:rsidR="00BD528A">
        <w:rPr>
          <w:rFonts w:ascii="Times New Roman" w:hAnsi="Times New Roman" w:cs="Times New Roman"/>
          <w:sz w:val="24"/>
        </w:rPr>
        <w:t xml:space="preserve">2025 </w:t>
      </w:r>
      <w:r w:rsidR="00B64B59">
        <w:rPr>
          <w:rFonts w:ascii="Times New Roman" w:hAnsi="Times New Roman" w:cs="Times New Roman"/>
          <w:sz w:val="24"/>
        </w:rPr>
        <w:t xml:space="preserve">r. poz. </w:t>
      </w:r>
      <w:r w:rsidR="00BD528A">
        <w:rPr>
          <w:rFonts w:ascii="Times New Roman" w:hAnsi="Times New Roman" w:cs="Times New Roman"/>
          <w:sz w:val="24"/>
        </w:rPr>
        <w:t>636</w:t>
      </w:r>
      <w:r w:rsidR="00B64B59">
        <w:rPr>
          <w:rFonts w:ascii="Times New Roman" w:hAnsi="Times New Roman" w:cs="Times New Roman"/>
          <w:sz w:val="24"/>
        </w:rPr>
        <w:t xml:space="preserve">, z późn. zm.), zwana dalej „ustawą o Policji”, ustawa </w:t>
      </w:r>
      <w:r w:rsidR="00B64B59" w:rsidRPr="00B64B59">
        <w:rPr>
          <w:rFonts w:ascii="Times New Roman" w:hAnsi="Times New Roman" w:cs="Times New Roman"/>
          <w:sz w:val="24"/>
        </w:rPr>
        <w:t>z dnia 12</w:t>
      </w:r>
      <w:r w:rsidR="00444F93">
        <w:rPr>
          <w:rFonts w:ascii="Times New Roman" w:hAnsi="Times New Roman" w:cs="Times New Roman"/>
          <w:sz w:val="24"/>
        </w:rPr>
        <w:t> </w:t>
      </w:r>
      <w:r w:rsidR="00B64B59" w:rsidRPr="00B64B59">
        <w:rPr>
          <w:rFonts w:ascii="Times New Roman" w:hAnsi="Times New Roman" w:cs="Times New Roman"/>
          <w:sz w:val="24"/>
        </w:rPr>
        <w:t>grudnia 2013 r. o cudzoziemcach</w:t>
      </w:r>
      <w:r w:rsidR="00B64B59">
        <w:rPr>
          <w:rFonts w:ascii="Times New Roman" w:hAnsi="Times New Roman" w:cs="Times New Roman"/>
          <w:sz w:val="24"/>
        </w:rPr>
        <w:t xml:space="preserve"> (Dz. U. z </w:t>
      </w:r>
      <w:r w:rsidR="00BD528A">
        <w:rPr>
          <w:rFonts w:ascii="Times New Roman" w:hAnsi="Times New Roman" w:cs="Times New Roman"/>
          <w:sz w:val="24"/>
        </w:rPr>
        <w:t>2025 r. poz. 1079</w:t>
      </w:r>
      <w:r w:rsidR="00773025">
        <w:rPr>
          <w:rFonts w:ascii="Times New Roman" w:hAnsi="Times New Roman" w:cs="Times New Roman"/>
          <w:sz w:val="24"/>
        </w:rPr>
        <w:t>, z późn. zm.</w:t>
      </w:r>
      <w:r w:rsidR="00B64B59">
        <w:rPr>
          <w:rFonts w:ascii="Times New Roman" w:hAnsi="Times New Roman" w:cs="Times New Roman"/>
          <w:sz w:val="24"/>
        </w:rPr>
        <w:t>)</w:t>
      </w:r>
      <w:r w:rsidR="003B0470">
        <w:rPr>
          <w:rFonts w:ascii="Times New Roman" w:hAnsi="Times New Roman" w:cs="Times New Roman"/>
          <w:sz w:val="24"/>
        </w:rPr>
        <w:t>, zwana dalej „ustawą o</w:t>
      </w:r>
      <w:r w:rsidR="00BD528A">
        <w:rPr>
          <w:rFonts w:ascii="Times New Roman" w:hAnsi="Times New Roman" w:cs="Times New Roman"/>
          <w:sz w:val="24"/>
        </w:rPr>
        <w:t> </w:t>
      </w:r>
      <w:r w:rsidR="003B0470">
        <w:rPr>
          <w:rFonts w:ascii="Times New Roman" w:hAnsi="Times New Roman" w:cs="Times New Roman"/>
          <w:sz w:val="24"/>
        </w:rPr>
        <w:t>cudzoziemcach”,</w:t>
      </w:r>
      <w:r w:rsidR="00B64B59">
        <w:rPr>
          <w:rFonts w:ascii="Times New Roman" w:hAnsi="Times New Roman" w:cs="Times New Roman"/>
          <w:sz w:val="24"/>
        </w:rPr>
        <w:t xml:space="preserve"> oraz ustawa </w:t>
      </w:r>
      <w:r w:rsidR="00B64B59" w:rsidRPr="00B64B59">
        <w:rPr>
          <w:rFonts w:ascii="Times New Roman" w:hAnsi="Times New Roman" w:cs="Times New Roman"/>
          <w:sz w:val="24"/>
        </w:rPr>
        <w:t>z dnia 13 czerwca 2003 r. o udzielaniu cudzoziemcom ochrony na terytorium Rzeczypospolitej Polskiej</w:t>
      </w:r>
      <w:r w:rsidR="00B64B59">
        <w:rPr>
          <w:rFonts w:ascii="Times New Roman" w:hAnsi="Times New Roman" w:cs="Times New Roman"/>
          <w:sz w:val="24"/>
        </w:rPr>
        <w:t xml:space="preserve"> (Dz. U. z 2025 r. poz. 223, z późn. zm.)</w:t>
      </w:r>
      <w:r w:rsidR="003B0470">
        <w:rPr>
          <w:rFonts w:ascii="Times New Roman" w:hAnsi="Times New Roman" w:cs="Times New Roman"/>
          <w:sz w:val="24"/>
        </w:rPr>
        <w:t>, zwana dalej „ustawą o udzielaniu cudzoziemcom ochrony na terytorium RP”</w:t>
      </w:r>
      <w:r w:rsidR="00B64B59">
        <w:rPr>
          <w:rFonts w:ascii="Times New Roman" w:hAnsi="Times New Roman" w:cs="Times New Roman"/>
          <w:sz w:val="24"/>
        </w:rPr>
        <w:t>.</w:t>
      </w:r>
    </w:p>
    <w:p w14:paraId="5C830EDE" w14:textId="77777777" w:rsidR="00B64B59" w:rsidRPr="00B64B59" w:rsidRDefault="00B64B59"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Zgodnie z art. 145j ust. 1 pkt 7 ustawy o Policji </w:t>
      </w:r>
      <w:r w:rsidRPr="00B64B59">
        <w:rPr>
          <w:rFonts w:ascii="Times New Roman" w:hAnsi="Times New Roman" w:cs="Times New Roman"/>
          <w:sz w:val="24"/>
        </w:rPr>
        <w:t>Komendant Główny Policji wykonuje zadania</w:t>
      </w:r>
      <w:r>
        <w:rPr>
          <w:rFonts w:ascii="Times New Roman" w:hAnsi="Times New Roman" w:cs="Times New Roman"/>
          <w:sz w:val="24"/>
        </w:rPr>
        <w:t xml:space="preserve"> </w:t>
      </w:r>
      <w:r w:rsidRPr="00B64B59">
        <w:rPr>
          <w:rFonts w:ascii="Times New Roman" w:hAnsi="Times New Roman" w:cs="Times New Roman"/>
          <w:sz w:val="24"/>
        </w:rPr>
        <w:t xml:space="preserve">krajowego punktu dostępu do systemu Eurodac, o którym mowa w rozporządzeniu </w:t>
      </w:r>
      <w:r w:rsidRPr="00B64B59">
        <w:rPr>
          <w:rFonts w:ascii="Times New Roman" w:hAnsi="Times New Roman" w:cs="Times New Roman"/>
          <w:sz w:val="24"/>
        </w:rPr>
        <w:lastRenderedPageBreak/>
        <w:t>603/2013</w:t>
      </w:r>
      <w:r>
        <w:rPr>
          <w:rFonts w:ascii="Times New Roman" w:hAnsi="Times New Roman" w:cs="Times New Roman"/>
          <w:sz w:val="24"/>
        </w:rPr>
        <w:t>. Natomiast na podstawie art. 145j ust. 5b ustawy o Policji d</w:t>
      </w:r>
      <w:r w:rsidRPr="00B64B59">
        <w:rPr>
          <w:rFonts w:ascii="Times New Roman" w:hAnsi="Times New Roman" w:cs="Times New Roman"/>
          <w:sz w:val="24"/>
        </w:rPr>
        <w:t>o zadań krajowego punktu dostępu do systemu Eurodac, o którym mowa w ust. 1 pkt 7, należy:</w:t>
      </w:r>
    </w:p>
    <w:p w14:paraId="2ADE4CB1" w14:textId="77777777" w:rsidR="00B64B59" w:rsidRPr="00B64B59" w:rsidRDefault="00B64B59" w:rsidP="006E0DB5">
      <w:pPr>
        <w:spacing w:before="120" w:after="0" w:line="360" w:lineRule="auto"/>
        <w:jc w:val="both"/>
        <w:rPr>
          <w:rFonts w:ascii="Times New Roman" w:hAnsi="Times New Roman" w:cs="Times New Roman"/>
          <w:sz w:val="24"/>
        </w:rPr>
      </w:pPr>
      <w:r w:rsidRPr="00B64B59">
        <w:rPr>
          <w:rFonts w:ascii="Times New Roman" w:hAnsi="Times New Roman" w:cs="Times New Roman"/>
          <w:sz w:val="24"/>
        </w:rPr>
        <w:t>1)</w:t>
      </w:r>
      <w:r>
        <w:rPr>
          <w:rFonts w:ascii="Times New Roman" w:hAnsi="Times New Roman" w:cs="Times New Roman"/>
          <w:sz w:val="24"/>
        </w:rPr>
        <w:t xml:space="preserve"> </w:t>
      </w:r>
      <w:r w:rsidRPr="00B64B59">
        <w:rPr>
          <w:rFonts w:ascii="Times New Roman" w:hAnsi="Times New Roman" w:cs="Times New Roman"/>
          <w:sz w:val="24"/>
        </w:rPr>
        <w:t>przesyłanie do systemu Eurodac danych daktyloskopijnych wraz z właściwymi numerami referencyjnymi zgodnie z art. 24 ust. 1 rozporządzenia 603/2013;</w:t>
      </w:r>
    </w:p>
    <w:p w14:paraId="2D30E750" w14:textId="77777777" w:rsidR="00B64B59" w:rsidRPr="00B64B59" w:rsidRDefault="00B64B59" w:rsidP="006E0DB5">
      <w:pPr>
        <w:spacing w:before="120" w:after="0" w:line="360" w:lineRule="auto"/>
        <w:jc w:val="both"/>
        <w:rPr>
          <w:rFonts w:ascii="Times New Roman" w:hAnsi="Times New Roman" w:cs="Times New Roman"/>
          <w:sz w:val="24"/>
        </w:rPr>
      </w:pPr>
      <w:r w:rsidRPr="00B64B59">
        <w:rPr>
          <w:rFonts w:ascii="Times New Roman" w:hAnsi="Times New Roman" w:cs="Times New Roman"/>
          <w:sz w:val="24"/>
        </w:rPr>
        <w:t>2)</w:t>
      </w:r>
      <w:r>
        <w:rPr>
          <w:rFonts w:ascii="Times New Roman" w:hAnsi="Times New Roman" w:cs="Times New Roman"/>
          <w:sz w:val="24"/>
        </w:rPr>
        <w:t xml:space="preserve"> </w:t>
      </w:r>
      <w:r w:rsidRPr="00B64B59">
        <w:rPr>
          <w:rFonts w:ascii="Times New Roman" w:hAnsi="Times New Roman" w:cs="Times New Roman"/>
          <w:sz w:val="24"/>
        </w:rPr>
        <w:t>weryfikowanie wyników porównania zgodnie z art. 25 ust. 4 rozporządzenia 603/2013;</w:t>
      </w:r>
    </w:p>
    <w:p w14:paraId="4826A6B4" w14:textId="77777777" w:rsidR="00B64B59" w:rsidRPr="00B64B59" w:rsidRDefault="00B64B59" w:rsidP="006E0DB5">
      <w:pPr>
        <w:spacing w:before="120" w:after="0" w:line="360" w:lineRule="auto"/>
        <w:jc w:val="both"/>
        <w:rPr>
          <w:rFonts w:ascii="Times New Roman" w:hAnsi="Times New Roman" w:cs="Times New Roman"/>
          <w:sz w:val="24"/>
        </w:rPr>
      </w:pPr>
      <w:r w:rsidRPr="00B64B59">
        <w:rPr>
          <w:rFonts w:ascii="Times New Roman" w:hAnsi="Times New Roman" w:cs="Times New Roman"/>
          <w:sz w:val="24"/>
        </w:rPr>
        <w:t>3)</w:t>
      </w:r>
      <w:r>
        <w:rPr>
          <w:rFonts w:ascii="Times New Roman" w:hAnsi="Times New Roman" w:cs="Times New Roman"/>
          <w:sz w:val="24"/>
        </w:rPr>
        <w:t xml:space="preserve"> </w:t>
      </w:r>
      <w:r w:rsidRPr="00B64B59">
        <w:rPr>
          <w:rFonts w:ascii="Times New Roman" w:hAnsi="Times New Roman" w:cs="Times New Roman"/>
          <w:sz w:val="24"/>
        </w:rPr>
        <w:t>komunikowanie się z systemem Eurodac zgodnie z art. 26 rozporządzenia 603/2013;</w:t>
      </w:r>
    </w:p>
    <w:p w14:paraId="0DD61B8A" w14:textId="77777777" w:rsidR="00B64B59" w:rsidRDefault="00B64B59" w:rsidP="006E0DB5">
      <w:pPr>
        <w:spacing w:before="120" w:after="0" w:line="360" w:lineRule="auto"/>
        <w:ind w:left="284" w:hanging="284"/>
        <w:jc w:val="both"/>
        <w:rPr>
          <w:rFonts w:ascii="Times New Roman" w:hAnsi="Times New Roman" w:cs="Times New Roman"/>
          <w:sz w:val="24"/>
        </w:rPr>
      </w:pPr>
      <w:r w:rsidRPr="00B64B59">
        <w:rPr>
          <w:rFonts w:ascii="Times New Roman" w:hAnsi="Times New Roman" w:cs="Times New Roman"/>
          <w:sz w:val="24"/>
        </w:rPr>
        <w:t>4)</w:t>
      </w:r>
      <w:r>
        <w:rPr>
          <w:rFonts w:ascii="Times New Roman" w:hAnsi="Times New Roman" w:cs="Times New Roman"/>
          <w:sz w:val="24"/>
        </w:rPr>
        <w:t xml:space="preserve"> </w:t>
      </w:r>
      <w:r w:rsidRPr="00B64B59">
        <w:rPr>
          <w:rFonts w:ascii="Times New Roman" w:hAnsi="Times New Roman" w:cs="Times New Roman"/>
          <w:sz w:val="24"/>
        </w:rPr>
        <w:t>przekazywanie wyników porównania danych daktyloskopijnych z danymi Eurodac właściwym organom.</w:t>
      </w:r>
    </w:p>
    <w:p w14:paraId="69EB2FEF" w14:textId="77777777" w:rsidR="00B64B59" w:rsidRDefault="00B64B59"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Zadania te, zgodnie z art. 145j ust. 6 ustawy o Policji</w:t>
      </w:r>
      <w:r w:rsidR="00136F48">
        <w:rPr>
          <w:rFonts w:ascii="Times New Roman" w:hAnsi="Times New Roman" w:cs="Times New Roman"/>
          <w:sz w:val="24"/>
        </w:rPr>
        <w:t>,</w:t>
      </w:r>
      <w:r>
        <w:rPr>
          <w:rFonts w:ascii="Times New Roman" w:hAnsi="Times New Roman" w:cs="Times New Roman"/>
          <w:sz w:val="24"/>
        </w:rPr>
        <w:t xml:space="preserve"> Komendant Główny Policji wykonuje przy pomocy Centralnego Laboratorium Kryminalistycznego Policji.</w:t>
      </w:r>
    </w:p>
    <w:p w14:paraId="7E9AC381" w14:textId="77777777" w:rsidR="00B64B59" w:rsidRDefault="00B64B59"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W myśl art. 22 ust. 1 pkt 10a lit. b ustawy </w:t>
      </w:r>
      <w:r w:rsidRPr="00B64B59">
        <w:rPr>
          <w:rFonts w:ascii="Times New Roman" w:hAnsi="Times New Roman" w:cs="Times New Roman"/>
          <w:sz w:val="24"/>
        </w:rPr>
        <w:t>o cudzoziemcach</w:t>
      </w:r>
      <w:r>
        <w:rPr>
          <w:rFonts w:ascii="Times New Roman" w:hAnsi="Times New Roman" w:cs="Times New Roman"/>
          <w:sz w:val="24"/>
        </w:rPr>
        <w:t xml:space="preserve"> do zadań Szefa Urzędu do Spraw Cudzoziemców należy pełnienie funkcji </w:t>
      </w:r>
      <w:r w:rsidRPr="00B64B59">
        <w:rPr>
          <w:rFonts w:ascii="Times New Roman" w:hAnsi="Times New Roman" w:cs="Times New Roman"/>
          <w:sz w:val="24"/>
        </w:rPr>
        <w:t>organu wyznaczonego do celów określonych w</w:t>
      </w:r>
      <w:r w:rsidR="00444F93">
        <w:rPr>
          <w:rFonts w:ascii="Times New Roman" w:hAnsi="Times New Roman" w:cs="Times New Roman"/>
          <w:sz w:val="24"/>
        </w:rPr>
        <w:t> </w:t>
      </w:r>
      <w:r w:rsidRPr="00B64B59">
        <w:rPr>
          <w:rFonts w:ascii="Times New Roman" w:hAnsi="Times New Roman" w:cs="Times New Roman"/>
          <w:sz w:val="24"/>
        </w:rPr>
        <w:t>art. 1 ust. 1 rozporządzenia 603/2013, o którym mowa w art. 27 ust. 2 tego rozporządzenia, z wyłączeniem obowiązków wynikających z art. 9 ust. 1 i art. 14 ust. 1 i 2 tego rozporządzenia</w:t>
      </w:r>
      <w:r>
        <w:rPr>
          <w:rFonts w:ascii="Times New Roman" w:hAnsi="Times New Roman" w:cs="Times New Roman"/>
          <w:sz w:val="24"/>
        </w:rPr>
        <w:t>.</w:t>
      </w:r>
    </w:p>
    <w:p w14:paraId="124B2A58" w14:textId="77777777" w:rsidR="00B64B59" w:rsidRDefault="00B64B59"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Natomiast zgodnie z art. 8 ustawy </w:t>
      </w:r>
      <w:r w:rsidRPr="00B64B59">
        <w:rPr>
          <w:rFonts w:ascii="Times New Roman" w:hAnsi="Times New Roman" w:cs="Times New Roman"/>
          <w:sz w:val="24"/>
        </w:rPr>
        <w:t>o udzielaniu cudzoziemcom ochrony na terytorium RP</w:t>
      </w:r>
      <w:r>
        <w:rPr>
          <w:rFonts w:ascii="Times New Roman" w:hAnsi="Times New Roman" w:cs="Times New Roman"/>
          <w:sz w:val="24"/>
        </w:rPr>
        <w:t xml:space="preserve"> w</w:t>
      </w:r>
      <w:r w:rsidRPr="00B64B59">
        <w:rPr>
          <w:rFonts w:ascii="Times New Roman" w:hAnsi="Times New Roman" w:cs="Times New Roman"/>
          <w:sz w:val="24"/>
        </w:rPr>
        <w:t xml:space="preserve"> postępowaniach i rejestrach prowadzonych na podstawie </w:t>
      </w:r>
      <w:r>
        <w:rPr>
          <w:rFonts w:ascii="Times New Roman" w:hAnsi="Times New Roman" w:cs="Times New Roman"/>
          <w:sz w:val="24"/>
        </w:rPr>
        <w:t xml:space="preserve">tej </w:t>
      </w:r>
      <w:r w:rsidRPr="00B64B59">
        <w:rPr>
          <w:rFonts w:ascii="Times New Roman" w:hAnsi="Times New Roman" w:cs="Times New Roman"/>
          <w:sz w:val="24"/>
        </w:rPr>
        <w:t>ustawy mogą być przetwarzane następujące dane cudzoziemca:</w:t>
      </w:r>
      <w:r w:rsidR="003B0470">
        <w:rPr>
          <w:rFonts w:ascii="Times New Roman" w:hAnsi="Times New Roman" w:cs="Times New Roman"/>
          <w:sz w:val="24"/>
        </w:rPr>
        <w:t xml:space="preserve"> </w:t>
      </w:r>
      <w:r w:rsidR="003B0470" w:rsidRPr="003B0470">
        <w:rPr>
          <w:rFonts w:ascii="Times New Roman" w:hAnsi="Times New Roman" w:cs="Times New Roman"/>
          <w:sz w:val="24"/>
        </w:rPr>
        <w:t>informacje o wynikach sprawdzenia cudzoziemca w jednostce centralnej, zgodnie z rozporządzeniem 603/2013 oraz o czynnościach podjętych na podstawie rozporządzenia 604/2013.</w:t>
      </w:r>
    </w:p>
    <w:p w14:paraId="68A43CD2" w14:textId="1C37EC85" w:rsidR="003B0470" w:rsidRDefault="003B0470"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Na podstawie art. 30 ust. 1 pkt 5 lit. d oraz pkt 11 tej ustawy o</w:t>
      </w:r>
      <w:r w:rsidRPr="003B0470">
        <w:rPr>
          <w:rFonts w:ascii="Times New Roman" w:hAnsi="Times New Roman" w:cs="Times New Roman"/>
          <w:sz w:val="24"/>
        </w:rPr>
        <w:t>rgan Straży Granicznej właściwy do przyjęcia wniosku o udzielenie ochrony międzynarodowej</w:t>
      </w:r>
      <w:r>
        <w:rPr>
          <w:rFonts w:ascii="Times New Roman" w:hAnsi="Times New Roman" w:cs="Times New Roman"/>
          <w:sz w:val="24"/>
        </w:rPr>
        <w:t xml:space="preserve"> </w:t>
      </w:r>
      <w:r w:rsidRPr="003B0470">
        <w:rPr>
          <w:rFonts w:ascii="Times New Roman" w:hAnsi="Times New Roman" w:cs="Times New Roman"/>
          <w:sz w:val="24"/>
        </w:rPr>
        <w:t>przekazuje wnioskodawcy na piśmie w języku dla niego zrozumiałym informacje</w:t>
      </w:r>
      <w:r w:rsidR="00B40AF6">
        <w:rPr>
          <w:rFonts w:ascii="Times New Roman" w:hAnsi="Times New Roman" w:cs="Times New Roman"/>
          <w:sz w:val="24"/>
        </w:rPr>
        <w:t>,</w:t>
      </w:r>
      <w:r w:rsidRPr="003B0470">
        <w:rPr>
          <w:rFonts w:ascii="Times New Roman" w:hAnsi="Times New Roman" w:cs="Times New Roman"/>
          <w:sz w:val="24"/>
        </w:rPr>
        <w:t xml:space="preserve"> o</w:t>
      </w:r>
      <w:r>
        <w:rPr>
          <w:rFonts w:ascii="Times New Roman" w:hAnsi="Times New Roman" w:cs="Times New Roman"/>
          <w:sz w:val="24"/>
        </w:rPr>
        <w:t xml:space="preserve"> </w:t>
      </w:r>
      <w:r w:rsidRPr="003B0470">
        <w:rPr>
          <w:rFonts w:ascii="Times New Roman" w:hAnsi="Times New Roman" w:cs="Times New Roman"/>
          <w:sz w:val="24"/>
        </w:rPr>
        <w:t>których mowa w</w:t>
      </w:r>
      <w:r w:rsidR="00B40AF6">
        <w:rPr>
          <w:rFonts w:ascii="Times New Roman" w:hAnsi="Times New Roman" w:cs="Times New Roman"/>
          <w:sz w:val="24"/>
        </w:rPr>
        <w:t> </w:t>
      </w:r>
      <w:r w:rsidRPr="003B0470">
        <w:rPr>
          <w:rFonts w:ascii="Times New Roman" w:hAnsi="Times New Roman" w:cs="Times New Roman"/>
          <w:sz w:val="24"/>
        </w:rPr>
        <w:t>art.29 ust. 1 rozporządzenia 603/2013</w:t>
      </w:r>
      <w:r>
        <w:rPr>
          <w:rFonts w:ascii="Times New Roman" w:hAnsi="Times New Roman" w:cs="Times New Roman"/>
          <w:sz w:val="24"/>
        </w:rPr>
        <w:t xml:space="preserve">, a także </w:t>
      </w:r>
      <w:r w:rsidRPr="003B0470">
        <w:rPr>
          <w:rFonts w:ascii="Times New Roman" w:hAnsi="Times New Roman" w:cs="Times New Roman"/>
          <w:sz w:val="24"/>
        </w:rPr>
        <w:t>przesyła, za pośrednictwem Komendanta Głównego Policji, odciski linii papilarnych osoby, której dotyczy wniosek, do systemu centralnego, o</w:t>
      </w:r>
      <w:r w:rsidR="00444F93">
        <w:rPr>
          <w:rFonts w:ascii="Times New Roman" w:hAnsi="Times New Roman" w:cs="Times New Roman"/>
          <w:sz w:val="24"/>
        </w:rPr>
        <w:t> </w:t>
      </w:r>
      <w:r w:rsidRPr="003B0470">
        <w:rPr>
          <w:rFonts w:ascii="Times New Roman" w:hAnsi="Times New Roman" w:cs="Times New Roman"/>
          <w:sz w:val="24"/>
        </w:rPr>
        <w:t>którym mowa w art. 3 ust. 1 lit. a rozporządzenia 603/201</w:t>
      </w:r>
      <w:r>
        <w:rPr>
          <w:rFonts w:ascii="Times New Roman" w:hAnsi="Times New Roman" w:cs="Times New Roman"/>
          <w:sz w:val="24"/>
        </w:rPr>
        <w:t>3. Na podstawie art.</w:t>
      </w:r>
      <w:r w:rsidR="00B40AF6">
        <w:rPr>
          <w:rFonts w:ascii="Times New Roman" w:hAnsi="Times New Roman" w:cs="Times New Roman"/>
          <w:sz w:val="24"/>
        </w:rPr>
        <w:t> </w:t>
      </w:r>
      <w:r>
        <w:rPr>
          <w:rFonts w:ascii="Times New Roman" w:hAnsi="Times New Roman" w:cs="Times New Roman"/>
          <w:sz w:val="24"/>
        </w:rPr>
        <w:t xml:space="preserve">30 ust. 1a </w:t>
      </w:r>
      <w:r w:rsidRPr="003B0470">
        <w:rPr>
          <w:rFonts w:ascii="Times New Roman" w:hAnsi="Times New Roman" w:cs="Times New Roman"/>
          <w:sz w:val="24"/>
        </w:rPr>
        <w:t>ustawy o udzielaniu cudzoziemcom ochrony na terytorium RP</w:t>
      </w:r>
      <w:r>
        <w:rPr>
          <w:rFonts w:ascii="Times New Roman" w:hAnsi="Times New Roman" w:cs="Times New Roman"/>
          <w:sz w:val="24"/>
        </w:rPr>
        <w:t xml:space="preserve"> o</w:t>
      </w:r>
      <w:r w:rsidRPr="003B0470">
        <w:rPr>
          <w:rFonts w:ascii="Times New Roman" w:hAnsi="Times New Roman" w:cs="Times New Roman"/>
          <w:sz w:val="24"/>
        </w:rPr>
        <w:t>rgan Straży Granicznej, o</w:t>
      </w:r>
      <w:r w:rsidR="00444F93">
        <w:rPr>
          <w:rFonts w:ascii="Times New Roman" w:hAnsi="Times New Roman" w:cs="Times New Roman"/>
          <w:sz w:val="24"/>
        </w:rPr>
        <w:t> </w:t>
      </w:r>
      <w:r w:rsidRPr="003B0470">
        <w:rPr>
          <w:rFonts w:ascii="Times New Roman" w:hAnsi="Times New Roman" w:cs="Times New Roman"/>
          <w:sz w:val="24"/>
        </w:rPr>
        <w:t>którym mowa w ust. 1, może dokonać czynności, o której mowa w ust. 1 pkt 11, przy wykorzystaniu systemu teleinformatycznego, o którym mowa w art. 449 ust. 1 ustawy o</w:t>
      </w:r>
      <w:r w:rsidR="00444F93">
        <w:rPr>
          <w:rFonts w:ascii="Times New Roman" w:hAnsi="Times New Roman" w:cs="Times New Roman"/>
          <w:sz w:val="24"/>
        </w:rPr>
        <w:t> </w:t>
      </w:r>
      <w:r w:rsidRPr="003B0470">
        <w:rPr>
          <w:rFonts w:ascii="Times New Roman" w:hAnsi="Times New Roman" w:cs="Times New Roman"/>
          <w:sz w:val="24"/>
        </w:rPr>
        <w:t>cudzoziemcach.</w:t>
      </w:r>
    </w:p>
    <w:p w14:paraId="7FBE2FBC" w14:textId="39C99EE6" w:rsidR="003B0470" w:rsidRPr="00884640" w:rsidRDefault="003B0470"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Art. 36 ust. 2 pkt 2 ustawy </w:t>
      </w:r>
      <w:r w:rsidRPr="00B64B59">
        <w:rPr>
          <w:rFonts w:ascii="Times New Roman" w:hAnsi="Times New Roman" w:cs="Times New Roman"/>
          <w:sz w:val="24"/>
        </w:rPr>
        <w:t>o udzielaniu cudzoziemcom ochrony na terytorium RP</w:t>
      </w:r>
      <w:r>
        <w:rPr>
          <w:rFonts w:ascii="Times New Roman" w:hAnsi="Times New Roman" w:cs="Times New Roman"/>
          <w:sz w:val="24"/>
        </w:rPr>
        <w:t xml:space="preserve"> wskazuje, że Szef Urzędu do Spraw Cudzoziemców </w:t>
      </w:r>
      <w:r w:rsidRPr="003B0470">
        <w:rPr>
          <w:rFonts w:ascii="Times New Roman" w:hAnsi="Times New Roman" w:cs="Times New Roman"/>
          <w:sz w:val="24"/>
        </w:rPr>
        <w:t xml:space="preserve">jest organem właściwym w sprawach, </w:t>
      </w:r>
      <w:r w:rsidRPr="003B0470">
        <w:rPr>
          <w:rFonts w:ascii="Times New Roman" w:hAnsi="Times New Roman" w:cs="Times New Roman"/>
          <w:sz w:val="24"/>
        </w:rPr>
        <w:lastRenderedPageBreak/>
        <w:t>o</w:t>
      </w:r>
      <w:r w:rsidR="00444F93">
        <w:rPr>
          <w:rFonts w:ascii="Times New Roman" w:hAnsi="Times New Roman" w:cs="Times New Roman"/>
          <w:sz w:val="24"/>
        </w:rPr>
        <w:t> </w:t>
      </w:r>
      <w:r w:rsidRPr="003B0470">
        <w:rPr>
          <w:rFonts w:ascii="Times New Roman" w:hAnsi="Times New Roman" w:cs="Times New Roman"/>
          <w:sz w:val="24"/>
        </w:rPr>
        <w:t>których mowa w</w:t>
      </w:r>
      <w:r>
        <w:rPr>
          <w:rFonts w:ascii="Times New Roman" w:hAnsi="Times New Roman" w:cs="Times New Roman"/>
          <w:sz w:val="24"/>
        </w:rPr>
        <w:t xml:space="preserve"> </w:t>
      </w:r>
      <w:r w:rsidRPr="003B0470">
        <w:rPr>
          <w:rFonts w:ascii="Times New Roman" w:hAnsi="Times New Roman" w:cs="Times New Roman"/>
          <w:sz w:val="24"/>
        </w:rPr>
        <w:t>art. 13 ust. 1, art. 18 ust. 1 i 3 i art. 29 ust. 4-11 rozporządzenia 603/201</w:t>
      </w:r>
      <w:r>
        <w:rPr>
          <w:rFonts w:ascii="Times New Roman" w:hAnsi="Times New Roman" w:cs="Times New Roman"/>
          <w:sz w:val="24"/>
        </w:rPr>
        <w:t>3, zaś zgodnie z art. 36 ust. 3 tej ustawy</w:t>
      </w:r>
      <w:r w:rsidR="00B40AF6">
        <w:rPr>
          <w:rFonts w:ascii="Times New Roman" w:hAnsi="Times New Roman" w:cs="Times New Roman"/>
          <w:sz w:val="24"/>
        </w:rPr>
        <w:t>,</w:t>
      </w:r>
      <w:r>
        <w:rPr>
          <w:rFonts w:ascii="Times New Roman" w:hAnsi="Times New Roman" w:cs="Times New Roman"/>
          <w:sz w:val="24"/>
        </w:rPr>
        <w:t xml:space="preserve"> w</w:t>
      </w:r>
      <w:r w:rsidRPr="003B0470">
        <w:rPr>
          <w:rFonts w:ascii="Times New Roman" w:hAnsi="Times New Roman" w:cs="Times New Roman"/>
          <w:sz w:val="24"/>
        </w:rPr>
        <w:t>ykonując zadania, o których mowa w art. 13 ust. 1 oraz art. 18 ust. 1 i 3 rozporządzenia 603/2013, Szef Urzędu</w:t>
      </w:r>
      <w:r>
        <w:rPr>
          <w:rFonts w:ascii="Times New Roman" w:hAnsi="Times New Roman" w:cs="Times New Roman"/>
          <w:sz w:val="24"/>
        </w:rPr>
        <w:t xml:space="preserve"> do Spraw Cudzoziemców</w:t>
      </w:r>
      <w:r w:rsidRPr="003B0470">
        <w:rPr>
          <w:rFonts w:ascii="Times New Roman" w:hAnsi="Times New Roman" w:cs="Times New Roman"/>
          <w:sz w:val="24"/>
        </w:rPr>
        <w:t xml:space="preserve"> działa za pośrednictwem Komendanta Głównego Policji albo korzysta z systemu teleinformatycznego, o</w:t>
      </w:r>
      <w:r w:rsidR="00444F93">
        <w:rPr>
          <w:rFonts w:ascii="Times New Roman" w:hAnsi="Times New Roman" w:cs="Times New Roman"/>
          <w:sz w:val="24"/>
        </w:rPr>
        <w:t> </w:t>
      </w:r>
      <w:r w:rsidRPr="00884640">
        <w:rPr>
          <w:rFonts w:ascii="Times New Roman" w:hAnsi="Times New Roman" w:cs="Times New Roman"/>
          <w:sz w:val="24"/>
        </w:rPr>
        <w:t>którym mowa w art. 449 ust. 1 ustawy o cudzoziemcach.</w:t>
      </w:r>
    </w:p>
    <w:p w14:paraId="3E3A2B45" w14:textId="77777777" w:rsidR="003B0470" w:rsidRPr="00884640" w:rsidRDefault="003B0470" w:rsidP="006E0DB5">
      <w:pPr>
        <w:spacing w:before="120" w:after="0" w:line="360" w:lineRule="auto"/>
        <w:ind w:firstLine="709"/>
        <w:jc w:val="both"/>
        <w:rPr>
          <w:rFonts w:ascii="Times New Roman" w:hAnsi="Times New Roman" w:cs="Times New Roman"/>
          <w:sz w:val="24"/>
        </w:rPr>
      </w:pPr>
      <w:r w:rsidRPr="00884640">
        <w:rPr>
          <w:rFonts w:ascii="Times New Roman" w:hAnsi="Times New Roman" w:cs="Times New Roman"/>
          <w:sz w:val="24"/>
        </w:rPr>
        <w:t>Zgod</w:t>
      </w:r>
      <w:r w:rsidR="001F3F6F" w:rsidRPr="00884640">
        <w:rPr>
          <w:rFonts w:ascii="Times New Roman" w:hAnsi="Times New Roman" w:cs="Times New Roman"/>
          <w:sz w:val="24"/>
        </w:rPr>
        <w:t>nie z art. 52 ust. 2 i 4 ustawy o udzielaniu cudzoziemcom ochrony na terytorium RP Szef Urzędu do Spraw Cudzoziemców lub Rada do Spraw Uchodźców wykonują zadania, o których mowa w art. 18 ust. 1 i 3 rozporządzenia 603/2013. Wykonując zadania, o których mowa w ust. 2, Szef Urzędu do Spraw Cudzoziemców lub Rada do Spraw Uchodźców działają za pośrednictwem Komendanta Głównego Policji albo korzystają z systemu teleinformatycznego, o którym mowa w art. 449 ust. 1 ustawy o cudzoziemcach.</w:t>
      </w:r>
    </w:p>
    <w:p w14:paraId="589AC62A" w14:textId="5665C002" w:rsidR="001F3F6F" w:rsidRDefault="001F3F6F" w:rsidP="006E0DB5">
      <w:pPr>
        <w:spacing w:before="120" w:after="0" w:line="360" w:lineRule="auto"/>
        <w:ind w:firstLine="709"/>
        <w:jc w:val="both"/>
        <w:rPr>
          <w:rFonts w:ascii="Times New Roman" w:hAnsi="Times New Roman" w:cs="Times New Roman"/>
          <w:sz w:val="24"/>
        </w:rPr>
      </w:pPr>
      <w:r w:rsidRPr="00884640">
        <w:rPr>
          <w:rFonts w:ascii="Times New Roman" w:hAnsi="Times New Roman" w:cs="Times New Roman"/>
          <w:sz w:val="24"/>
        </w:rPr>
        <w:t>Na podstawie art. 89p ustawy o udzielaniu cudzoziemcom ochrony na terytorium RP do zadań Rady do Spraw Uchodźców należy oznaczanie danych, o którym mowa w art. 18 ust. 1 rozporządzenia 603/2013, w przypadku nadania cudzoziemcowi statusu uchodźcy lub udzielenia ochrony uzupełniającej</w:t>
      </w:r>
      <w:r w:rsidR="00B40AF6">
        <w:rPr>
          <w:rFonts w:ascii="Times New Roman" w:hAnsi="Times New Roman" w:cs="Times New Roman"/>
          <w:sz w:val="24"/>
        </w:rPr>
        <w:t>,</w:t>
      </w:r>
      <w:r w:rsidRPr="00884640">
        <w:rPr>
          <w:rFonts w:ascii="Times New Roman" w:hAnsi="Times New Roman" w:cs="Times New Roman"/>
          <w:sz w:val="24"/>
        </w:rPr>
        <w:t xml:space="preserve"> oraz usuwanie oznaczenia danych, o którym mowa w</w:t>
      </w:r>
      <w:r w:rsidR="00B40AF6">
        <w:rPr>
          <w:rFonts w:ascii="Times New Roman" w:hAnsi="Times New Roman" w:cs="Times New Roman"/>
          <w:sz w:val="24"/>
        </w:rPr>
        <w:t> </w:t>
      </w:r>
      <w:r w:rsidRPr="00884640">
        <w:rPr>
          <w:rFonts w:ascii="Times New Roman" w:hAnsi="Times New Roman" w:cs="Times New Roman"/>
          <w:sz w:val="24"/>
        </w:rPr>
        <w:t>art.</w:t>
      </w:r>
      <w:r w:rsidR="00B40AF6">
        <w:rPr>
          <w:rFonts w:ascii="Times New Roman" w:hAnsi="Times New Roman" w:cs="Times New Roman"/>
          <w:sz w:val="24"/>
        </w:rPr>
        <w:t> </w:t>
      </w:r>
      <w:r w:rsidRPr="00884640">
        <w:rPr>
          <w:rFonts w:ascii="Times New Roman" w:hAnsi="Times New Roman" w:cs="Times New Roman"/>
          <w:sz w:val="24"/>
        </w:rPr>
        <w:t>18 ust. 3 rozporządzenia 603/2013, w przypadku pozbawienia cudzoziemca statusu uchodźcy lub ochrony uzupełniającej.</w:t>
      </w:r>
    </w:p>
    <w:p w14:paraId="44B119C4" w14:textId="77777777" w:rsidR="001F3F6F" w:rsidRDefault="001F3F6F"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Dotychczasowe przepisy prawa polskiego odnoszące się do funkcjonowania systemu Eurodac miały więc charakter punktowy i dotyczyły przede wszystkim określenia właściwości poszczególnych organów do wykonywania zadań wynikających z przepisów rozporządzenia 603/2013. Zadania te są realizowane przede wszystkim przez Straż Graniczną i </w:t>
      </w:r>
      <w:r w:rsidR="006F2D53">
        <w:rPr>
          <w:rFonts w:ascii="Times New Roman" w:hAnsi="Times New Roman" w:cs="Times New Roman"/>
          <w:sz w:val="24"/>
        </w:rPr>
        <w:t xml:space="preserve">Szefa </w:t>
      </w:r>
      <w:r>
        <w:rPr>
          <w:rFonts w:ascii="Times New Roman" w:hAnsi="Times New Roman" w:cs="Times New Roman"/>
          <w:sz w:val="24"/>
        </w:rPr>
        <w:t>Urz</w:t>
      </w:r>
      <w:r w:rsidR="006F2D53">
        <w:rPr>
          <w:rFonts w:ascii="Times New Roman" w:hAnsi="Times New Roman" w:cs="Times New Roman"/>
          <w:sz w:val="24"/>
        </w:rPr>
        <w:t>ę</w:t>
      </w:r>
      <w:r>
        <w:rPr>
          <w:rFonts w:ascii="Times New Roman" w:hAnsi="Times New Roman" w:cs="Times New Roman"/>
          <w:sz w:val="24"/>
        </w:rPr>
        <w:t>d</w:t>
      </w:r>
      <w:r w:rsidR="006F2D53">
        <w:rPr>
          <w:rFonts w:ascii="Times New Roman" w:hAnsi="Times New Roman" w:cs="Times New Roman"/>
          <w:sz w:val="24"/>
        </w:rPr>
        <w:t>u</w:t>
      </w:r>
      <w:r>
        <w:rPr>
          <w:rFonts w:ascii="Times New Roman" w:hAnsi="Times New Roman" w:cs="Times New Roman"/>
          <w:sz w:val="24"/>
        </w:rPr>
        <w:t xml:space="preserve"> do Spraw Cudzoziemców, natomiast Policja odpowiada za wykonywanie zadań krajowego punktu dostępu do systemu Eurodac.</w:t>
      </w:r>
    </w:p>
    <w:p w14:paraId="59364C3E" w14:textId="77777777" w:rsidR="001F3F6F" w:rsidRPr="001F3F6F" w:rsidRDefault="001F3F6F" w:rsidP="006E0DB5">
      <w:pPr>
        <w:spacing w:before="120" w:after="0" w:line="360" w:lineRule="auto"/>
        <w:jc w:val="both"/>
        <w:rPr>
          <w:rFonts w:ascii="Times New Roman" w:hAnsi="Times New Roman" w:cs="Times New Roman"/>
          <w:b/>
          <w:sz w:val="24"/>
        </w:rPr>
      </w:pPr>
      <w:r w:rsidRPr="001F3F6F">
        <w:rPr>
          <w:rFonts w:ascii="Times New Roman" w:hAnsi="Times New Roman" w:cs="Times New Roman"/>
          <w:b/>
          <w:sz w:val="24"/>
        </w:rPr>
        <w:t>3. Wykazanie różnicy między dotychczasowym a projektowanym stanem prawnym</w:t>
      </w:r>
    </w:p>
    <w:p w14:paraId="1317D0C6" w14:textId="77777777" w:rsidR="001F3F6F" w:rsidRDefault="001F3F6F"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Ze względu na </w:t>
      </w:r>
      <w:r w:rsidR="00C259AF">
        <w:rPr>
          <w:rFonts w:ascii="Times New Roman" w:hAnsi="Times New Roman" w:cs="Times New Roman"/>
          <w:sz w:val="24"/>
        </w:rPr>
        <w:t>rozszerzenie celów funkcjonowania systemu Eurodac i wynikające z</w:t>
      </w:r>
      <w:r w:rsidR="00444F93">
        <w:rPr>
          <w:rFonts w:ascii="Times New Roman" w:hAnsi="Times New Roman" w:cs="Times New Roman"/>
          <w:sz w:val="24"/>
        </w:rPr>
        <w:t> </w:t>
      </w:r>
      <w:r w:rsidR="00C259AF">
        <w:rPr>
          <w:rFonts w:ascii="Times New Roman" w:hAnsi="Times New Roman" w:cs="Times New Roman"/>
          <w:sz w:val="24"/>
        </w:rPr>
        <w:t>tego rozszerzenie zakresu zadań realizowanych przez państwa członkowskie związanych z</w:t>
      </w:r>
      <w:r w:rsidR="00444F93">
        <w:rPr>
          <w:rFonts w:ascii="Times New Roman" w:hAnsi="Times New Roman" w:cs="Times New Roman"/>
          <w:sz w:val="24"/>
        </w:rPr>
        <w:t> </w:t>
      </w:r>
      <w:r w:rsidR="00C259AF">
        <w:rPr>
          <w:rFonts w:ascii="Times New Roman" w:hAnsi="Times New Roman" w:cs="Times New Roman"/>
          <w:sz w:val="24"/>
        </w:rPr>
        <w:t>obsługą systemu Eurodac celowe wydaje się zastąpienie dotychczasowych rozproszonych regulacji dotyczących udziału organów władzy publicznej w tym systemie jedną ustawą w</w:t>
      </w:r>
      <w:r w:rsidR="00444F93">
        <w:rPr>
          <w:rFonts w:ascii="Times New Roman" w:hAnsi="Times New Roman" w:cs="Times New Roman"/>
          <w:sz w:val="24"/>
        </w:rPr>
        <w:t> </w:t>
      </w:r>
      <w:r w:rsidR="00C259AF">
        <w:rPr>
          <w:rFonts w:ascii="Times New Roman" w:hAnsi="Times New Roman" w:cs="Times New Roman"/>
          <w:sz w:val="24"/>
        </w:rPr>
        <w:t xml:space="preserve">kompleksowy sposób określającą </w:t>
      </w:r>
      <w:r w:rsidR="00C259AF" w:rsidRPr="00C259AF">
        <w:rPr>
          <w:rFonts w:ascii="Times New Roman" w:hAnsi="Times New Roman" w:cs="Times New Roman"/>
          <w:sz w:val="24"/>
        </w:rPr>
        <w:t>zasady i sposób realizacji udziału Rzeczypospolitej Polskiej w systemie Eurodac, w tym obowiązki i uprawnienia organów dotyczące przetwarzania danych Eurodac.</w:t>
      </w:r>
    </w:p>
    <w:p w14:paraId="13B10523" w14:textId="77777777" w:rsidR="00C259AF" w:rsidRDefault="00C259AF"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Zaproponowane rozwiązanie odpowiada dotychczasowym doświadczeniom legislacyjnym związanym z określaniem zasad udziału Rzeczypospolitej Polskiej w</w:t>
      </w:r>
      <w:r w:rsidR="00444F93">
        <w:rPr>
          <w:rFonts w:ascii="Times New Roman" w:hAnsi="Times New Roman" w:cs="Times New Roman"/>
          <w:sz w:val="24"/>
        </w:rPr>
        <w:t> </w:t>
      </w:r>
      <w:r>
        <w:rPr>
          <w:rFonts w:ascii="Times New Roman" w:hAnsi="Times New Roman" w:cs="Times New Roman"/>
          <w:sz w:val="24"/>
        </w:rPr>
        <w:t xml:space="preserve">wielkoskalowych systemach informacyjnych Unii Europejskiej. Przykładami takich kompleksowych regulacji </w:t>
      </w:r>
      <w:r w:rsidR="005C6AB0">
        <w:rPr>
          <w:rFonts w:ascii="Times New Roman" w:hAnsi="Times New Roman" w:cs="Times New Roman"/>
          <w:sz w:val="24"/>
        </w:rPr>
        <w:t xml:space="preserve">są ustawa </w:t>
      </w:r>
      <w:r w:rsidR="005C6AB0" w:rsidRPr="005C6AB0">
        <w:rPr>
          <w:rFonts w:ascii="Times New Roman" w:hAnsi="Times New Roman" w:cs="Times New Roman"/>
          <w:sz w:val="24"/>
        </w:rPr>
        <w:t>z dnia 24 sierpnia 2007 r. o udziale Rzeczypospolitej Polskiej w Systemie Informacyjnym Schengen oraz Wizowym Systemie Informacyjnym</w:t>
      </w:r>
      <w:r w:rsidR="005C6AB0">
        <w:rPr>
          <w:rFonts w:ascii="Times New Roman" w:hAnsi="Times New Roman" w:cs="Times New Roman"/>
          <w:sz w:val="24"/>
        </w:rPr>
        <w:t xml:space="preserve"> (Dz.</w:t>
      </w:r>
      <w:r w:rsidR="00444F93">
        <w:rPr>
          <w:rFonts w:ascii="Times New Roman" w:hAnsi="Times New Roman" w:cs="Times New Roman"/>
          <w:sz w:val="24"/>
        </w:rPr>
        <w:t> </w:t>
      </w:r>
      <w:r w:rsidR="005C6AB0">
        <w:rPr>
          <w:rFonts w:ascii="Times New Roman" w:hAnsi="Times New Roman" w:cs="Times New Roman"/>
          <w:sz w:val="24"/>
        </w:rPr>
        <w:t xml:space="preserve">U. z 2023 r. poz. 1355, z późn. zm.) oraz ustawa </w:t>
      </w:r>
      <w:r w:rsidR="005C6AB0" w:rsidRPr="005C6AB0">
        <w:rPr>
          <w:rFonts w:ascii="Times New Roman" w:hAnsi="Times New Roman" w:cs="Times New Roman"/>
          <w:sz w:val="24"/>
        </w:rPr>
        <w:t>z dnia 18 października 2024 r. o udziale Rzeczypospolitej Polskiej w Systemie Wjazdu/Wyjazdu</w:t>
      </w:r>
      <w:r w:rsidR="005C6AB0">
        <w:rPr>
          <w:rFonts w:ascii="Times New Roman" w:hAnsi="Times New Roman" w:cs="Times New Roman"/>
          <w:sz w:val="24"/>
        </w:rPr>
        <w:t xml:space="preserve"> (Dz. U. z 2024 r. poz. 1688</w:t>
      </w:r>
      <w:r w:rsidR="002F1A24">
        <w:rPr>
          <w:rFonts w:ascii="Times New Roman" w:hAnsi="Times New Roman" w:cs="Times New Roman"/>
          <w:sz w:val="24"/>
        </w:rPr>
        <w:t>, z późn. zm.</w:t>
      </w:r>
      <w:r w:rsidR="005C6AB0">
        <w:rPr>
          <w:rFonts w:ascii="Times New Roman" w:hAnsi="Times New Roman" w:cs="Times New Roman"/>
          <w:sz w:val="24"/>
        </w:rPr>
        <w:t>).</w:t>
      </w:r>
    </w:p>
    <w:p w14:paraId="091ED4F4" w14:textId="77777777" w:rsidR="00BA0B8F" w:rsidRDefault="00BA0B8F"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Przepisy projektowanej ustawy stanowią samoistną podstawę prawną do pobierania danych biometrycznych od </w:t>
      </w:r>
      <w:bookmarkStart w:id="0" w:name="_Hlk195621535"/>
      <w:r>
        <w:rPr>
          <w:rFonts w:ascii="Times New Roman" w:hAnsi="Times New Roman" w:cs="Times New Roman"/>
          <w:sz w:val="24"/>
        </w:rPr>
        <w:t xml:space="preserve">osób, o których mowa w </w:t>
      </w:r>
      <w:r w:rsidRPr="00BA0B8F">
        <w:rPr>
          <w:rFonts w:ascii="Times New Roman" w:hAnsi="Times New Roman" w:cs="Times New Roman"/>
          <w:sz w:val="24"/>
        </w:rPr>
        <w:t>art. 15 ust. 1, art. 18 ust. 1 i 2, art. 20 ust.</w:t>
      </w:r>
      <w:r w:rsidR="00444F93">
        <w:rPr>
          <w:rFonts w:ascii="Times New Roman" w:hAnsi="Times New Roman" w:cs="Times New Roman"/>
          <w:sz w:val="24"/>
        </w:rPr>
        <w:t> </w:t>
      </w:r>
      <w:r w:rsidRPr="00BA0B8F">
        <w:rPr>
          <w:rFonts w:ascii="Times New Roman" w:hAnsi="Times New Roman" w:cs="Times New Roman"/>
          <w:sz w:val="24"/>
        </w:rPr>
        <w:t>1, art. 22 ust. 1, art. 23 ust.</w:t>
      </w:r>
      <w:r>
        <w:rPr>
          <w:rFonts w:ascii="Times New Roman" w:hAnsi="Times New Roman" w:cs="Times New Roman"/>
          <w:sz w:val="24"/>
        </w:rPr>
        <w:t xml:space="preserve"> </w:t>
      </w:r>
      <w:r w:rsidRPr="00BA0B8F">
        <w:rPr>
          <w:rFonts w:ascii="Times New Roman" w:hAnsi="Times New Roman" w:cs="Times New Roman"/>
          <w:sz w:val="24"/>
        </w:rPr>
        <w:t>1, art. 24 ust. 1 i art. 26 ust.</w:t>
      </w:r>
      <w:r>
        <w:rPr>
          <w:rFonts w:ascii="Times New Roman" w:hAnsi="Times New Roman" w:cs="Times New Roman"/>
          <w:sz w:val="24"/>
        </w:rPr>
        <w:t xml:space="preserve"> </w:t>
      </w:r>
      <w:r w:rsidRPr="00BA0B8F">
        <w:rPr>
          <w:rFonts w:ascii="Times New Roman" w:hAnsi="Times New Roman" w:cs="Times New Roman"/>
          <w:sz w:val="24"/>
        </w:rPr>
        <w:t>1</w:t>
      </w:r>
      <w:r>
        <w:rPr>
          <w:rFonts w:ascii="Times New Roman" w:hAnsi="Times New Roman" w:cs="Times New Roman"/>
          <w:sz w:val="24"/>
        </w:rPr>
        <w:t xml:space="preserve"> rozporządzenia 2024/1358</w:t>
      </w:r>
      <w:bookmarkEnd w:id="0"/>
      <w:r>
        <w:rPr>
          <w:rFonts w:ascii="Times New Roman" w:hAnsi="Times New Roman" w:cs="Times New Roman"/>
          <w:sz w:val="24"/>
        </w:rPr>
        <w:t>. W przepisach tych wskazano również organy właściwe w zakresie pobierania tych danych, przesyłania do NAP Eurodac zestawów danych zawierających dane biometryczne w celu porównania oraz zapisania w systemie Eurodac oraz aktualizacji zestawów danych o tych osobach.</w:t>
      </w:r>
    </w:p>
    <w:p w14:paraId="7EDC41D2" w14:textId="77777777" w:rsidR="00CF58B3" w:rsidRDefault="00CF58B3"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 xml:space="preserve">W projektowanej ustawie określono także obowiązek </w:t>
      </w:r>
      <w:r w:rsidRPr="00CF58B3">
        <w:rPr>
          <w:rFonts w:ascii="Times New Roman" w:hAnsi="Times New Roman" w:cs="Times New Roman"/>
          <w:sz w:val="24"/>
        </w:rPr>
        <w:t>osób, o których mowa w art. 15 ust. 1, art. 18 ust. 1 i 2, art. 20 ust. 1, art. 22 ust. 1, art. 23 ust. 1, art. 24 ust. 1 i art. 26 ust. 1 rozporządzenia 2024/1358</w:t>
      </w:r>
      <w:r>
        <w:rPr>
          <w:rFonts w:ascii="Times New Roman" w:hAnsi="Times New Roman" w:cs="Times New Roman"/>
          <w:sz w:val="24"/>
        </w:rPr>
        <w:t xml:space="preserve">, polegający na umożliwieniu pobrania swoich danych biometrycznych. Projektowana ustawa przewiduje również możliwość użycia środków przymusu bezpośredniego przez funkcjonariuszy organów uprawnionych do pobierania tych danych, jeżeli </w:t>
      </w:r>
      <w:r w:rsidRPr="00CF58B3">
        <w:rPr>
          <w:rFonts w:ascii="Times New Roman" w:hAnsi="Times New Roman" w:cs="Times New Roman"/>
          <w:sz w:val="24"/>
        </w:rPr>
        <w:t>jest to konieczne do pobrania danych biometrycznych osoby, o której mowa w</w:t>
      </w:r>
      <w:r w:rsidR="00444F93">
        <w:rPr>
          <w:rFonts w:ascii="Times New Roman" w:hAnsi="Times New Roman" w:cs="Times New Roman"/>
          <w:sz w:val="24"/>
        </w:rPr>
        <w:t> </w:t>
      </w:r>
      <w:r w:rsidRPr="00CF58B3">
        <w:rPr>
          <w:rFonts w:ascii="Times New Roman" w:hAnsi="Times New Roman" w:cs="Times New Roman"/>
          <w:sz w:val="24"/>
        </w:rPr>
        <w:t>art. 15 ust. 1, art. 18 ust. 1 i 2, art. 20 ust. 1, art. 22 ust. 1, art. 23 ust.1, art. 24 ust. 1 lub art.</w:t>
      </w:r>
      <w:r w:rsidR="00444F93">
        <w:rPr>
          <w:rFonts w:ascii="Times New Roman" w:hAnsi="Times New Roman" w:cs="Times New Roman"/>
          <w:sz w:val="24"/>
        </w:rPr>
        <w:t> </w:t>
      </w:r>
      <w:r w:rsidRPr="00CF58B3">
        <w:rPr>
          <w:rFonts w:ascii="Times New Roman" w:hAnsi="Times New Roman" w:cs="Times New Roman"/>
          <w:sz w:val="24"/>
        </w:rPr>
        <w:t>26 ust. 1 rozporządzenia 2024/1358</w:t>
      </w:r>
      <w:r>
        <w:rPr>
          <w:rFonts w:ascii="Times New Roman" w:hAnsi="Times New Roman" w:cs="Times New Roman"/>
          <w:sz w:val="24"/>
        </w:rPr>
        <w:t>.</w:t>
      </w:r>
    </w:p>
    <w:p w14:paraId="62D6036F" w14:textId="77777777" w:rsidR="00E06497" w:rsidRDefault="00E06497"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Projektowana ustawa zakłada, że Komendant Główny Policji będzie organem odpowiedzialnym za zapewnienie działania NAP Eurodac (</w:t>
      </w:r>
      <w:r w:rsidRPr="00E06497">
        <w:rPr>
          <w:rFonts w:ascii="Times New Roman" w:hAnsi="Times New Roman" w:cs="Times New Roman"/>
          <w:sz w:val="24"/>
        </w:rPr>
        <w:t>wyznaczon</w:t>
      </w:r>
      <w:r>
        <w:rPr>
          <w:rFonts w:ascii="Times New Roman" w:hAnsi="Times New Roman" w:cs="Times New Roman"/>
          <w:sz w:val="24"/>
        </w:rPr>
        <w:t>ej</w:t>
      </w:r>
      <w:r w:rsidRPr="00E06497">
        <w:rPr>
          <w:rFonts w:ascii="Times New Roman" w:hAnsi="Times New Roman" w:cs="Times New Roman"/>
          <w:sz w:val="24"/>
        </w:rPr>
        <w:t xml:space="preserve"> komórk</w:t>
      </w:r>
      <w:r>
        <w:rPr>
          <w:rFonts w:ascii="Times New Roman" w:hAnsi="Times New Roman" w:cs="Times New Roman"/>
          <w:sz w:val="24"/>
        </w:rPr>
        <w:t>i</w:t>
      </w:r>
      <w:r w:rsidRPr="00E06497">
        <w:rPr>
          <w:rFonts w:ascii="Times New Roman" w:hAnsi="Times New Roman" w:cs="Times New Roman"/>
          <w:sz w:val="24"/>
        </w:rPr>
        <w:t xml:space="preserve"> organizacyjn</w:t>
      </w:r>
      <w:r>
        <w:rPr>
          <w:rFonts w:ascii="Times New Roman" w:hAnsi="Times New Roman" w:cs="Times New Roman"/>
          <w:sz w:val="24"/>
        </w:rPr>
        <w:t>ej</w:t>
      </w:r>
      <w:r w:rsidRPr="00E06497">
        <w:rPr>
          <w:rFonts w:ascii="Times New Roman" w:hAnsi="Times New Roman" w:cs="Times New Roman"/>
          <w:sz w:val="24"/>
        </w:rPr>
        <w:t xml:space="preserve"> znajdując</w:t>
      </w:r>
      <w:r>
        <w:rPr>
          <w:rFonts w:ascii="Times New Roman" w:hAnsi="Times New Roman" w:cs="Times New Roman"/>
          <w:sz w:val="24"/>
        </w:rPr>
        <w:t>ej</w:t>
      </w:r>
      <w:r w:rsidRPr="00E06497">
        <w:rPr>
          <w:rFonts w:ascii="Times New Roman" w:hAnsi="Times New Roman" w:cs="Times New Roman"/>
          <w:sz w:val="24"/>
        </w:rPr>
        <w:t xml:space="preserve"> się w strukturze Centralnego Laboratorium Kryminalistycznego Policji, zajmując</w:t>
      </w:r>
      <w:r>
        <w:rPr>
          <w:rFonts w:ascii="Times New Roman" w:hAnsi="Times New Roman" w:cs="Times New Roman"/>
          <w:sz w:val="24"/>
        </w:rPr>
        <w:t>ej</w:t>
      </w:r>
      <w:r w:rsidRPr="00E06497">
        <w:rPr>
          <w:rFonts w:ascii="Times New Roman" w:hAnsi="Times New Roman" w:cs="Times New Roman"/>
          <w:sz w:val="24"/>
        </w:rPr>
        <w:t xml:space="preserve"> się w szczególności obsługą krajowego punktu dostępu, o którym mowa w</w:t>
      </w:r>
      <w:r w:rsidR="00444F93">
        <w:rPr>
          <w:rFonts w:ascii="Times New Roman" w:hAnsi="Times New Roman" w:cs="Times New Roman"/>
          <w:sz w:val="24"/>
        </w:rPr>
        <w:t> </w:t>
      </w:r>
      <w:r w:rsidRPr="00E06497">
        <w:rPr>
          <w:rFonts w:ascii="Times New Roman" w:hAnsi="Times New Roman" w:cs="Times New Roman"/>
          <w:sz w:val="24"/>
        </w:rPr>
        <w:t>art. 2 ust. 1 lit. k rozporządzenia 2024/1358</w:t>
      </w:r>
      <w:r>
        <w:rPr>
          <w:rFonts w:ascii="Times New Roman" w:hAnsi="Times New Roman" w:cs="Times New Roman"/>
          <w:sz w:val="24"/>
        </w:rPr>
        <w:t xml:space="preserve">) oraz </w:t>
      </w:r>
      <w:r w:rsidRPr="00E06497">
        <w:rPr>
          <w:rFonts w:ascii="Times New Roman" w:hAnsi="Times New Roman" w:cs="Times New Roman"/>
          <w:sz w:val="24"/>
        </w:rPr>
        <w:t>Centralnego Organu Technicznego Eurodac</w:t>
      </w:r>
      <w:r>
        <w:rPr>
          <w:rFonts w:ascii="Times New Roman" w:hAnsi="Times New Roman" w:cs="Times New Roman"/>
          <w:sz w:val="24"/>
        </w:rPr>
        <w:t xml:space="preserve">. Podobne rozwiązanie zostało przewidziane w ustawie </w:t>
      </w:r>
      <w:r w:rsidRPr="00E06497">
        <w:rPr>
          <w:rFonts w:ascii="Times New Roman" w:hAnsi="Times New Roman" w:cs="Times New Roman"/>
          <w:sz w:val="24"/>
        </w:rPr>
        <w:t>z dnia 18 października 2024 r. o udziale Rzeczypospolitej Polskiej w Systemie Wjazdu/Wyjazdu</w:t>
      </w:r>
      <w:r>
        <w:rPr>
          <w:rFonts w:ascii="Times New Roman" w:hAnsi="Times New Roman" w:cs="Times New Roman"/>
          <w:sz w:val="24"/>
        </w:rPr>
        <w:t>. Zadania związane z obsługą Systemu Wjazdu/Wyjazdu zostały podzielo</w:t>
      </w:r>
      <w:r w:rsidR="00136F48">
        <w:rPr>
          <w:rFonts w:ascii="Times New Roman" w:hAnsi="Times New Roman" w:cs="Times New Roman"/>
          <w:sz w:val="24"/>
        </w:rPr>
        <w:t xml:space="preserve">ne </w:t>
      </w:r>
      <w:r>
        <w:rPr>
          <w:rFonts w:ascii="Times New Roman" w:hAnsi="Times New Roman" w:cs="Times New Roman"/>
          <w:sz w:val="24"/>
        </w:rPr>
        <w:t xml:space="preserve">między Krajową Jednostkę ds. EES oraz </w:t>
      </w:r>
      <w:r w:rsidRPr="00E06497">
        <w:rPr>
          <w:rFonts w:ascii="Times New Roman" w:hAnsi="Times New Roman" w:cs="Times New Roman"/>
          <w:sz w:val="24"/>
        </w:rPr>
        <w:t>Centraln</w:t>
      </w:r>
      <w:r>
        <w:rPr>
          <w:rFonts w:ascii="Times New Roman" w:hAnsi="Times New Roman" w:cs="Times New Roman"/>
          <w:sz w:val="24"/>
        </w:rPr>
        <w:t>y</w:t>
      </w:r>
      <w:r w:rsidRPr="00E06497">
        <w:rPr>
          <w:rFonts w:ascii="Times New Roman" w:hAnsi="Times New Roman" w:cs="Times New Roman"/>
          <w:sz w:val="24"/>
        </w:rPr>
        <w:t xml:space="preserve"> Organ Techniczn</w:t>
      </w:r>
      <w:r>
        <w:rPr>
          <w:rFonts w:ascii="Times New Roman" w:hAnsi="Times New Roman" w:cs="Times New Roman"/>
          <w:sz w:val="24"/>
        </w:rPr>
        <w:t>y</w:t>
      </w:r>
      <w:r w:rsidRPr="00E06497">
        <w:rPr>
          <w:rFonts w:ascii="Times New Roman" w:hAnsi="Times New Roman" w:cs="Times New Roman"/>
          <w:sz w:val="24"/>
        </w:rPr>
        <w:t xml:space="preserve"> Krajowego Systemu Informatycznego EES</w:t>
      </w:r>
      <w:r>
        <w:rPr>
          <w:rFonts w:ascii="Times New Roman" w:hAnsi="Times New Roman" w:cs="Times New Roman"/>
          <w:sz w:val="24"/>
        </w:rPr>
        <w:t>. Rolę obu tych podmiotów pełni Komendant Główny Straży Granicznej.</w:t>
      </w:r>
    </w:p>
    <w:p w14:paraId="474E93C3" w14:textId="77777777" w:rsidR="00CF58B3" w:rsidRDefault="00CF58B3"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lastRenderedPageBreak/>
        <w:t>W projekcie określono również właściwość organów, służb i instytucji państwowych w</w:t>
      </w:r>
      <w:r w:rsidR="00444F93">
        <w:rPr>
          <w:rFonts w:ascii="Times New Roman" w:hAnsi="Times New Roman" w:cs="Times New Roman"/>
          <w:sz w:val="24"/>
        </w:rPr>
        <w:t> </w:t>
      </w:r>
      <w:r>
        <w:rPr>
          <w:rFonts w:ascii="Times New Roman" w:hAnsi="Times New Roman" w:cs="Times New Roman"/>
          <w:sz w:val="24"/>
        </w:rPr>
        <w:t xml:space="preserve">zakresie realizacji zadań państwa członkowskiego wynikających z przepisów rozporządzenia 2024/1358. </w:t>
      </w:r>
      <w:r w:rsidR="00136F48">
        <w:rPr>
          <w:rFonts w:ascii="Times New Roman" w:hAnsi="Times New Roman" w:cs="Times New Roman"/>
          <w:sz w:val="24"/>
        </w:rPr>
        <w:t xml:space="preserve">Zadania te zostały podzielone </w:t>
      </w:r>
      <w:r>
        <w:rPr>
          <w:rFonts w:ascii="Times New Roman" w:hAnsi="Times New Roman" w:cs="Times New Roman"/>
          <w:sz w:val="24"/>
        </w:rPr>
        <w:t>między Policję, Straż Graniczną, Szefa Urzędu do Spraw Cudzoziemców, ministra właściwego do spraw wewnętrznych oraz Prezesa Urzędu Ochrony Danych Osobowych.</w:t>
      </w:r>
    </w:p>
    <w:p w14:paraId="2C8782E6" w14:textId="77777777" w:rsidR="00632F99" w:rsidRPr="00FC623E" w:rsidRDefault="00D04642" w:rsidP="006E0DB5">
      <w:pPr>
        <w:spacing w:before="120" w:after="0" w:line="360" w:lineRule="auto"/>
        <w:jc w:val="both"/>
        <w:rPr>
          <w:rFonts w:ascii="Times New Roman" w:hAnsi="Times New Roman" w:cs="Times New Roman"/>
          <w:b/>
          <w:sz w:val="24"/>
        </w:rPr>
      </w:pPr>
      <w:r>
        <w:rPr>
          <w:rFonts w:ascii="Times New Roman" w:hAnsi="Times New Roman" w:cs="Times New Roman"/>
          <w:b/>
          <w:sz w:val="24"/>
        </w:rPr>
        <w:t>4</w:t>
      </w:r>
      <w:r w:rsidR="00632F99" w:rsidRPr="00FC623E">
        <w:rPr>
          <w:rFonts w:ascii="Times New Roman" w:hAnsi="Times New Roman" w:cs="Times New Roman"/>
          <w:b/>
          <w:sz w:val="24"/>
        </w:rPr>
        <w:t>. Oświadczenia organu wnioskującego</w:t>
      </w:r>
    </w:p>
    <w:p w14:paraId="65B569F9" w14:textId="77777777" w:rsidR="00FC623E" w:rsidRDefault="00FC623E"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W ocenie organu wnioskującego projekt jest zgodny z prawem Unii Europejskiej i służy stosowaniu rozporządzenia 2024/1358.</w:t>
      </w:r>
    </w:p>
    <w:p w14:paraId="7BAF6D0A" w14:textId="77777777" w:rsidR="00FC623E" w:rsidRPr="00FC623E" w:rsidRDefault="00FC623E" w:rsidP="006E0DB5">
      <w:pPr>
        <w:spacing w:before="120" w:after="0" w:line="360" w:lineRule="auto"/>
        <w:ind w:firstLine="709"/>
        <w:jc w:val="both"/>
        <w:rPr>
          <w:rFonts w:ascii="Times New Roman" w:hAnsi="Times New Roman" w:cs="Times New Roman"/>
          <w:sz w:val="24"/>
        </w:rPr>
      </w:pPr>
      <w:r w:rsidRPr="00FC623E">
        <w:rPr>
          <w:rFonts w:ascii="Times New Roman" w:hAnsi="Times New Roman" w:cs="Times New Roman"/>
          <w:sz w:val="24"/>
        </w:rPr>
        <w:t>Projekt ustawy nie zawiera przepisów technicznych w rozumieniu rozporządzenia Rady Ministrów z dnia 23 grudnia 2002 r. w sprawie sposobu funkcjonowania krajowego systemu notyfikacji norm i aktów prawnych (Dz. U. poz. 2039, z późn. zm.) i nie podlega notyfikacji Komisji Europejskiej.</w:t>
      </w:r>
    </w:p>
    <w:p w14:paraId="13F714F1" w14:textId="04D8E8F2" w:rsidR="00FC623E" w:rsidRPr="00FC623E" w:rsidRDefault="00FC623E" w:rsidP="006E0DB5">
      <w:pPr>
        <w:spacing w:before="120" w:after="0" w:line="360" w:lineRule="auto"/>
        <w:ind w:firstLine="709"/>
        <w:jc w:val="both"/>
        <w:rPr>
          <w:rFonts w:ascii="Times New Roman" w:hAnsi="Times New Roman" w:cs="Times New Roman"/>
          <w:sz w:val="24"/>
        </w:rPr>
      </w:pPr>
      <w:r w:rsidRPr="00FC623E">
        <w:rPr>
          <w:rFonts w:ascii="Times New Roman" w:hAnsi="Times New Roman" w:cs="Times New Roman"/>
          <w:sz w:val="24"/>
        </w:rPr>
        <w:t>Zawarte w projekcie regulacje nie będą miały wpływ</w:t>
      </w:r>
      <w:r w:rsidR="00AB1FD6">
        <w:rPr>
          <w:rFonts w:ascii="Times New Roman" w:hAnsi="Times New Roman" w:cs="Times New Roman"/>
          <w:sz w:val="24"/>
        </w:rPr>
        <w:t>u</w:t>
      </w:r>
      <w:r w:rsidRPr="00FC623E">
        <w:rPr>
          <w:rFonts w:ascii="Times New Roman" w:hAnsi="Times New Roman" w:cs="Times New Roman"/>
          <w:sz w:val="24"/>
        </w:rPr>
        <w:t xml:space="preserve"> na mikro</w:t>
      </w:r>
      <w:r w:rsidR="00B40AF6">
        <w:rPr>
          <w:rFonts w:ascii="Times New Roman" w:hAnsi="Times New Roman" w:cs="Times New Roman"/>
          <w:sz w:val="24"/>
        </w:rPr>
        <w:t>-</w:t>
      </w:r>
      <w:r w:rsidRPr="00FC623E">
        <w:rPr>
          <w:rFonts w:ascii="Times New Roman" w:hAnsi="Times New Roman" w:cs="Times New Roman"/>
          <w:sz w:val="24"/>
        </w:rPr>
        <w:t>, małych i średnich przedsiębiorców, zgodnie z ustawą z dnia 6 marca 2018 r. – Prawo przedsiębiorców</w:t>
      </w:r>
      <w:r>
        <w:rPr>
          <w:rFonts w:ascii="Times New Roman" w:hAnsi="Times New Roman" w:cs="Times New Roman"/>
          <w:sz w:val="24"/>
        </w:rPr>
        <w:t xml:space="preserve"> (Dz.</w:t>
      </w:r>
      <w:r w:rsidR="000A5AAA">
        <w:rPr>
          <w:rFonts w:ascii="Times New Roman" w:hAnsi="Times New Roman" w:cs="Times New Roman"/>
          <w:sz w:val="24"/>
        </w:rPr>
        <w:t> </w:t>
      </w:r>
      <w:r>
        <w:rPr>
          <w:rFonts w:ascii="Times New Roman" w:hAnsi="Times New Roman" w:cs="Times New Roman"/>
          <w:sz w:val="24"/>
        </w:rPr>
        <w:t>U.</w:t>
      </w:r>
      <w:r w:rsidR="000A5AAA">
        <w:rPr>
          <w:rFonts w:ascii="Times New Roman" w:hAnsi="Times New Roman" w:cs="Times New Roman"/>
          <w:sz w:val="24"/>
        </w:rPr>
        <w:t> </w:t>
      </w:r>
      <w:r>
        <w:rPr>
          <w:rFonts w:ascii="Times New Roman" w:hAnsi="Times New Roman" w:cs="Times New Roman"/>
          <w:sz w:val="24"/>
        </w:rPr>
        <w:t>z</w:t>
      </w:r>
      <w:r w:rsidR="000A5AAA">
        <w:rPr>
          <w:rFonts w:ascii="Times New Roman" w:hAnsi="Times New Roman" w:cs="Times New Roman"/>
          <w:sz w:val="24"/>
        </w:rPr>
        <w:t> </w:t>
      </w:r>
      <w:r w:rsidR="00156DA8">
        <w:rPr>
          <w:rFonts w:ascii="Times New Roman" w:hAnsi="Times New Roman" w:cs="Times New Roman"/>
          <w:sz w:val="24"/>
        </w:rPr>
        <w:t>2025</w:t>
      </w:r>
      <w:r>
        <w:rPr>
          <w:rFonts w:ascii="Times New Roman" w:hAnsi="Times New Roman" w:cs="Times New Roman"/>
          <w:sz w:val="24"/>
        </w:rPr>
        <w:t xml:space="preserve"> r. poz. </w:t>
      </w:r>
      <w:r w:rsidR="00156DA8">
        <w:rPr>
          <w:rFonts w:ascii="Times New Roman" w:hAnsi="Times New Roman" w:cs="Times New Roman"/>
          <w:sz w:val="24"/>
        </w:rPr>
        <w:t>1480</w:t>
      </w:r>
      <w:r w:rsidR="00254821">
        <w:rPr>
          <w:rFonts w:ascii="Times New Roman" w:hAnsi="Times New Roman" w:cs="Times New Roman"/>
          <w:sz w:val="24"/>
        </w:rPr>
        <w:t>, z późn. zm.</w:t>
      </w:r>
      <w:r>
        <w:rPr>
          <w:rFonts w:ascii="Times New Roman" w:hAnsi="Times New Roman" w:cs="Times New Roman"/>
          <w:sz w:val="24"/>
        </w:rPr>
        <w:t>)</w:t>
      </w:r>
      <w:r w:rsidRPr="00FC623E">
        <w:rPr>
          <w:rFonts w:ascii="Times New Roman" w:hAnsi="Times New Roman" w:cs="Times New Roman"/>
          <w:sz w:val="24"/>
        </w:rPr>
        <w:t>.</w:t>
      </w:r>
    </w:p>
    <w:p w14:paraId="08EB2238" w14:textId="77777777" w:rsidR="00FC623E" w:rsidRPr="00FC623E" w:rsidRDefault="00FC623E" w:rsidP="006E0DB5">
      <w:pPr>
        <w:spacing w:before="120" w:after="0" w:line="360" w:lineRule="auto"/>
        <w:ind w:firstLine="709"/>
        <w:jc w:val="both"/>
        <w:rPr>
          <w:rFonts w:ascii="Times New Roman" w:hAnsi="Times New Roman" w:cs="Times New Roman"/>
          <w:sz w:val="24"/>
        </w:rPr>
      </w:pPr>
      <w:r w:rsidRPr="00FC623E">
        <w:rPr>
          <w:rFonts w:ascii="Times New Roman" w:hAnsi="Times New Roman" w:cs="Times New Roman"/>
          <w:sz w:val="24"/>
        </w:rPr>
        <w:t xml:space="preserve">Projekt ustawy nie wymaga przedstawienia właściwym organom i instytucjom Unii Europejskiej, w tym Europejskiemu Bankowi Centralnemu, w celu uzyskania opinii, dokonania powiadomienia, konsultacji albo uzgodnienia. </w:t>
      </w:r>
    </w:p>
    <w:p w14:paraId="3F8C6874" w14:textId="77777777" w:rsidR="00FC623E" w:rsidRPr="00FC623E" w:rsidRDefault="00FC623E" w:rsidP="006E0DB5">
      <w:pPr>
        <w:spacing w:before="120" w:after="0" w:line="360" w:lineRule="auto"/>
        <w:ind w:firstLine="709"/>
        <w:jc w:val="both"/>
        <w:rPr>
          <w:rFonts w:ascii="Times New Roman" w:hAnsi="Times New Roman" w:cs="Times New Roman"/>
          <w:sz w:val="24"/>
        </w:rPr>
      </w:pPr>
      <w:r w:rsidRPr="00FC623E">
        <w:rPr>
          <w:rFonts w:ascii="Times New Roman" w:hAnsi="Times New Roman" w:cs="Times New Roman"/>
          <w:sz w:val="24"/>
        </w:rPr>
        <w:t>Stosownie do przepisów ustawy z dnia 7 lipca 2005 r. o działalności lobbingowej w</w:t>
      </w:r>
      <w:r w:rsidR="000A5AAA">
        <w:rPr>
          <w:rFonts w:ascii="Times New Roman" w:hAnsi="Times New Roman" w:cs="Times New Roman"/>
          <w:sz w:val="24"/>
        </w:rPr>
        <w:t> </w:t>
      </w:r>
      <w:r w:rsidRPr="00FC623E">
        <w:rPr>
          <w:rFonts w:ascii="Times New Roman" w:hAnsi="Times New Roman" w:cs="Times New Roman"/>
          <w:sz w:val="24"/>
        </w:rPr>
        <w:t xml:space="preserve">procesie stanowienia prawa (Dz. U. </w:t>
      </w:r>
      <w:r w:rsidR="009F2868">
        <w:rPr>
          <w:rFonts w:ascii="Times New Roman" w:hAnsi="Times New Roman" w:cs="Times New Roman"/>
          <w:sz w:val="24"/>
        </w:rPr>
        <w:t>z 2025 r. poz. 677</w:t>
      </w:r>
      <w:r w:rsidR="00C53497">
        <w:rPr>
          <w:rFonts w:ascii="Times New Roman" w:hAnsi="Times New Roman" w:cs="Times New Roman"/>
          <w:sz w:val="24"/>
        </w:rPr>
        <w:t>, z późn. zm.</w:t>
      </w:r>
      <w:r w:rsidRPr="00FC623E">
        <w:rPr>
          <w:rFonts w:ascii="Times New Roman" w:hAnsi="Times New Roman" w:cs="Times New Roman"/>
          <w:sz w:val="24"/>
        </w:rPr>
        <w:t>) oraz w związku z § 52 uchwały nr 190 Rady Ministrów z dnia 29 października 2013 r. – Regulamin p</w:t>
      </w:r>
      <w:r w:rsidR="00B23860">
        <w:rPr>
          <w:rFonts w:ascii="Times New Roman" w:hAnsi="Times New Roman" w:cs="Times New Roman"/>
          <w:sz w:val="24"/>
        </w:rPr>
        <w:t>racy Rady Ministrów (M.P. z 2026</w:t>
      </w:r>
      <w:r w:rsidRPr="00FC623E">
        <w:rPr>
          <w:rFonts w:ascii="Times New Roman" w:hAnsi="Times New Roman" w:cs="Times New Roman"/>
          <w:sz w:val="24"/>
        </w:rPr>
        <w:t xml:space="preserve"> r. poz. </w:t>
      </w:r>
      <w:r w:rsidR="00B23860">
        <w:rPr>
          <w:rFonts w:ascii="Times New Roman" w:hAnsi="Times New Roman" w:cs="Times New Roman"/>
          <w:sz w:val="24"/>
        </w:rPr>
        <w:t>404)</w:t>
      </w:r>
      <w:r w:rsidRPr="00FC623E">
        <w:rPr>
          <w:rFonts w:ascii="Times New Roman" w:hAnsi="Times New Roman" w:cs="Times New Roman"/>
          <w:sz w:val="24"/>
        </w:rPr>
        <w:t xml:space="preserve"> projekt ustawy został zamiesz</w:t>
      </w:r>
      <w:r w:rsidR="00C53497">
        <w:rPr>
          <w:rFonts w:ascii="Times New Roman" w:hAnsi="Times New Roman" w:cs="Times New Roman"/>
          <w:sz w:val="24"/>
        </w:rPr>
        <w:t>czony w </w:t>
      </w:r>
      <w:r w:rsidRPr="00FC623E">
        <w:rPr>
          <w:rFonts w:ascii="Times New Roman" w:hAnsi="Times New Roman" w:cs="Times New Roman"/>
          <w:sz w:val="24"/>
        </w:rPr>
        <w:t xml:space="preserve">Biuletynie Informacji Publicznej na stronie podmiotowej </w:t>
      </w:r>
      <w:r w:rsidR="00C53497">
        <w:rPr>
          <w:rFonts w:ascii="Times New Roman" w:hAnsi="Times New Roman" w:cs="Times New Roman"/>
          <w:sz w:val="24"/>
        </w:rPr>
        <w:t>Rządowego Centrum Legislacji, w </w:t>
      </w:r>
      <w:r w:rsidRPr="00FC623E">
        <w:rPr>
          <w:rFonts w:ascii="Times New Roman" w:hAnsi="Times New Roman" w:cs="Times New Roman"/>
          <w:sz w:val="24"/>
        </w:rPr>
        <w:t xml:space="preserve">serwisie Rządowy Proces Legislacyjny. </w:t>
      </w:r>
      <w:r w:rsidR="00C53497">
        <w:rPr>
          <w:rFonts w:ascii="Times New Roman" w:hAnsi="Times New Roman" w:cs="Times New Roman"/>
          <w:sz w:val="24"/>
        </w:rPr>
        <w:t xml:space="preserve">Nie zgłosił się żaden podmiot zainteresowany pracami nad projektem w trybie przepisów o działalności lobbingowej. </w:t>
      </w:r>
    </w:p>
    <w:p w14:paraId="08900721" w14:textId="77777777" w:rsidR="001E6E4B" w:rsidRDefault="001C6422" w:rsidP="006E0DB5">
      <w:pPr>
        <w:spacing w:before="120" w:after="0" w:line="360" w:lineRule="auto"/>
        <w:ind w:firstLine="709"/>
        <w:jc w:val="both"/>
        <w:rPr>
          <w:rFonts w:ascii="Times New Roman" w:hAnsi="Times New Roman" w:cs="Times New Roman"/>
          <w:sz w:val="24"/>
        </w:rPr>
      </w:pPr>
      <w:r>
        <w:rPr>
          <w:rFonts w:ascii="Times New Roman" w:hAnsi="Times New Roman" w:cs="Times New Roman"/>
          <w:sz w:val="24"/>
        </w:rPr>
        <w:t>Projekt nie podlega</w:t>
      </w:r>
      <w:r w:rsidR="00DF63CF">
        <w:rPr>
          <w:rFonts w:ascii="Times New Roman" w:hAnsi="Times New Roman" w:cs="Times New Roman"/>
          <w:sz w:val="24"/>
        </w:rPr>
        <w:t>ł</w:t>
      </w:r>
      <w:r w:rsidR="00FC623E" w:rsidRPr="00FC623E">
        <w:rPr>
          <w:rFonts w:ascii="Times New Roman" w:hAnsi="Times New Roman" w:cs="Times New Roman"/>
          <w:sz w:val="24"/>
        </w:rPr>
        <w:t xml:space="preserve"> dokonaniu oceny OSR przez koordynatora OSR w trybie § 32 uchwały nr 190 Rady Ministrów z dnia 29 października 2013 r. – Regulamin pracy Rady Ministrów.</w:t>
      </w:r>
      <w:r w:rsidR="00632F99">
        <w:rPr>
          <w:rFonts w:ascii="Times New Roman" w:hAnsi="Times New Roman" w:cs="Times New Roman"/>
          <w:sz w:val="24"/>
        </w:rPr>
        <w:t xml:space="preserve"> </w:t>
      </w:r>
    </w:p>
    <w:p w14:paraId="186E406D" w14:textId="77777777" w:rsidR="00707CCD" w:rsidRPr="00AB285D" w:rsidRDefault="00707CCD" w:rsidP="00463FCC">
      <w:pPr>
        <w:spacing w:before="120" w:after="0" w:line="360" w:lineRule="auto"/>
        <w:ind w:firstLine="709"/>
        <w:jc w:val="both"/>
        <w:rPr>
          <w:rFonts w:ascii="Times New Roman" w:hAnsi="Times New Roman" w:cs="Times New Roman"/>
          <w:sz w:val="24"/>
        </w:rPr>
      </w:pPr>
    </w:p>
    <w:sectPr w:rsidR="00707CCD" w:rsidRPr="00AB285D" w:rsidSect="00FC623E">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36D4" w14:textId="77777777" w:rsidR="00FB3911" w:rsidRDefault="00FB3911" w:rsidP="00AB285D">
      <w:pPr>
        <w:spacing w:after="0" w:line="240" w:lineRule="auto"/>
      </w:pPr>
      <w:r>
        <w:separator/>
      </w:r>
    </w:p>
  </w:endnote>
  <w:endnote w:type="continuationSeparator" w:id="0">
    <w:p w14:paraId="5D1B0799" w14:textId="77777777" w:rsidR="00FB3911" w:rsidRDefault="00FB3911" w:rsidP="00AB2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8781"/>
      <w:docPartObj>
        <w:docPartGallery w:val="Page Numbers (Bottom of Page)"/>
        <w:docPartUnique/>
      </w:docPartObj>
    </w:sdtPr>
    <w:sdtEndPr>
      <w:rPr>
        <w:rFonts w:ascii="Times New Roman" w:hAnsi="Times New Roman" w:cs="Times New Roman"/>
        <w:sz w:val="24"/>
        <w:szCs w:val="24"/>
      </w:rPr>
    </w:sdtEndPr>
    <w:sdtContent>
      <w:p w14:paraId="6A74085A" w14:textId="192FFD9E" w:rsidR="000E7300" w:rsidRPr="000E7300" w:rsidRDefault="000E7300">
        <w:pPr>
          <w:pStyle w:val="Stopka"/>
          <w:jc w:val="center"/>
          <w:rPr>
            <w:rFonts w:ascii="Times New Roman" w:hAnsi="Times New Roman" w:cs="Times New Roman"/>
            <w:sz w:val="24"/>
            <w:szCs w:val="24"/>
          </w:rPr>
        </w:pPr>
        <w:r w:rsidRPr="000E7300">
          <w:rPr>
            <w:rFonts w:ascii="Times New Roman" w:hAnsi="Times New Roman" w:cs="Times New Roman"/>
            <w:sz w:val="24"/>
            <w:szCs w:val="24"/>
          </w:rPr>
          <w:fldChar w:fldCharType="begin"/>
        </w:r>
        <w:r w:rsidRPr="000E7300">
          <w:rPr>
            <w:rFonts w:ascii="Times New Roman" w:hAnsi="Times New Roman" w:cs="Times New Roman"/>
            <w:sz w:val="24"/>
            <w:szCs w:val="24"/>
          </w:rPr>
          <w:instrText>PAGE   \* MERGEFORMAT</w:instrText>
        </w:r>
        <w:r w:rsidRPr="000E7300">
          <w:rPr>
            <w:rFonts w:ascii="Times New Roman" w:hAnsi="Times New Roman" w:cs="Times New Roman"/>
            <w:sz w:val="24"/>
            <w:szCs w:val="24"/>
          </w:rPr>
          <w:fldChar w:fldCharType="separate"/>
        </w:r>
        <w:r w:rsidRPr="000E7300">
          <w:rPr>
            <w:rFonts w:ascii="Times New Roman" w:hAnsi="Times New Roman" w:cs="Times New Roman"/>
            <w:sz w:val="24"/>
            <w:szCs w:val="24"/>
          </w:rPr>
          <w:t>2</w:t>
        </w:r>
        <w:r w:rsidRPr="000E730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D4BA" w14:textId="77777777" w:rsidR="00FB3911" w:rsidRDefault="00FB3911" w:rsidP="00AB285D">
      <w:pPr>
        <w:spacing w:after="0" w:line="240" w:lineRule="auto"/>
      </w:pPr>
      <w:r>
        <w:separator/>
      </w:r>
    </w:p>
  </w:footnote>
  <w:footnote w:type="continuationSeparator" w:id="0">
    <w:p w14:paraId="7C18943B" w14:textId="77777777" w:rsidR="00FB3911" w:rsidRDefault="00FB3911" w:rsidP="00AB285D">
      <w:pPr>
        <w:spacing w:after="0" w:line="240" w:lineRule="auto"/>
      </w:pPr>
      <w:r>
        <w:continuationSeparator/>
      </w:r>
    </w:p>
  </w:footnote>
  <w:footnote w:id="1">
    <w:p w14:paraId="6E849A19" w14:textId="77777777" w:rsidR="00AB285D" w:rsidRPr="00EB3FE1" w:rsidRDefault="00AB285D" w:rsidP="006E0DB5">
      <w:pPr>
        <w:pStyle w:val="Tekstprzypisudolnego"/>
        <w:ind w:left="142" w:hanging="142"/>
        <w:jc w:val="both"/>
        <w:rPr>
          <w:rFonts w:ascii="Times New Roman" w:hAnsi="Times New Roman" w:cs="Times New Roman"/>
        </w:rPr>
      </w:pPr>
      <w:r w:rsidRPr="00EB3FE1">
        <w:rPr>
          <w:rStyle w:val="Odwoanieprzypisudolnego"/>
          <w:rFonts w:ascii="Times New Roman" w:hAnsi="Times New Roman" w:cs="Times New Roman"/>
        </w:rPr>
        <w:footnoteRef/>
      </w:r>
      <w:r w:rsidRPr="00EB3FE1">
        <w:rPr>
          <w:rFonts w:ascii="Times New Roman" w:hAnsi="Times New Roman" w:cs="Times New Roman"/>
        </w:rPr>
        <w:t xml:space="preserve"> Rozporządzenie Parlamentu Europejskiego i Rady (UE) nr 603/2013 z dnia 26 czerwca 2013 r. w sprawie ustanowienia systemu Eurodac do porównywania odcisków palców w celu skutecznego stosowania rozporządzenia (UE) nr 604/2013 w sprawie ustanowienia kryteriów i mechanizmów ustalania państwa członkowskiego odpowiedzialnego za rozpatrzenie wniosku o udzielenie ochrony międzynarodowej złożonego w</w:t>
      </w:r>
      <w:r w:rsidR="00444F93">
        <w:rPr>
          <w:rFonts w:ascii="Times New Roman" w:hAnsi="Times New Roman" w:cs="Times New Roman"/>
        </w:rPr>
        <w:t> </w:t>
      </w:r>
      <w:r w:rsidRPr="00EB3FE1">
        <w:rPr>
          <w:rFonts w:ascii="Times New Roman" w:hAnsi="Times New Roman" w:cs="Times New Roman"/>
        </w:rPr>
        <w:t>jednym z państw członkowskich przez obywatela państwa trzeciego lub bezpaństwowca oraz w sprawie występowania o porównanie z danymi Eurodac przez organy ścigania państw członkowskich i Europol na potrzeby ochrony porządku publicznego, oraz zmieniające rozporządzenie (UE) nr 1077/2011 ustanawiające Europejską Agencję ds. Zarządzania Operacyjnego Wielkoskalowymi Systemami Informatycznymi w Przestrzeni Wolności, Bezpieczeństwa i Sprawiedliwości.</w:t>
      </w:r>
    </w:p>
  </w:footnote>
  <w:footnote w:id="2">
    <w:p w14:paraId="7018AE0F" w14:textId="77777777" w:rsidR="00AB285D" w:rsidRPr="00EB3FE1" w:rsidRDefault="00AB285D" w:rsidP="006E0DB5">
      <w:pPr>
        <w:pStyle w:val="Tekstprzypisudolnego"/>
        <w:ind w:left="142" w:hanging="142"/>
        <w:jc w:val="both"/>
        <w:rPr>
          <w:rFonts w:ascii="Times New Roman" w:hAnsi="Times New Roman" w:cs="Times New Roman"/>
        </w:rPr>
      </w:pPr>
      <w:r w:rsidRPr="00EB3FE1">
        <w:rPr>
          <w:rStyle w:val="Odwoanieprzypisudolnego"/>
          <w:rFonts w:ascii="Times New Roman" w:hAnsi="Times New Roman" w:cs="Times New Roman"/>
        </w:rPr>
        <w:footnoteRef/>
      </w:r>
      <w:r w:rsidRPr="00EB3FE1">
        <w:rPr>
          <w:rFonts w:ascii="Times New Roman" w:hAnsi="Times New Roman" w:cs="Times New Roman"/>
        </w:rPr>
        <w:t xml:space="preserve">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w:t>
      </w:r>
    </w:p>
  </w:footnote>
  <w:footnote w:id="3">
    <w:p w14:paraId="7DDA74C0" w14:textId="77777777" w:rsidR="00AB285D" w:rsidRPr="00EB3FE1" w:rsidRDefault="00AB285D" w:rsidP="006E0DB5">
      <w:pPr>
        <w:pStyle w:val="Tekstprzypisudolnego"/>
        <w:ind w:left="142" w:hanging="142"/>
        <w:jc w:val="both"/>
        <w:rPr>
          <w:rFonts w:ascii="Times New Roman" w:hAnsi="Times New Roman" w:cs="Times New Roman"/>
        </w:rPr>
      </w:pPr>
      <w:r w:rsidRPr="00EB3FE1">
        <w:rPr>
          <w:rStyle w:val="Odwoanieprzypisudolnego"/>
          <w:rFonts w:ascii="Times New Roman" w:hAnsi="Times New Roman" w:cs="Times New Roman"/>
        </w:rPr>
        <w:footnoteRef/>
      </w:r>
      <w:r w:rsidRPr="00EB3FE1">
        <w:rPr>
          <w:rFonts w:ascii="Times New Roman" w:hAnsi="Times New Roman" w:cs="Times New Roman"/>
        </w:rPr>
        <w:t xml:space="preserve"> Rozporządzenie Parlamentu Europejskiego i Rady (UE) 2024/1351 z dnia 14 maja 2024 r. w sprawie zarządzania azylem i migracją, zmiany rozporządzeń (UE) 2021/1147 i (UE) 2021/1060 oraz uchylenia rozporządzenia (UE) nr 604/2013.</w:t>
      </w:r>
    </w:p>
  </w:footnote>
  <w:footnote w:id="4">
    <w:p w14:paraId="40BDDAF8" w14:textId="77777777" w:rsidR="00AB285D" w:rsidRPr="00EB3FE1" w:rsidRDefault="00AB285D" w:rsidP="006E0DB5">
      <w:pPr>
        <w:pStyle w:val="Tekstprzypisudolnego"/>
        <w:ind w:left="142" w:hanging="142"/>
        <w:jc w:val="both"/>
        <w:rPr>
          <w:rFonts w:ascii="Times New Roman" w:hAnsi="Times New Roman" w:cs="Times New Roman"/>
        </w:rPr>
      </w:pPr>
      <w:r w:rsidRPr="00EB3FE1">
        <w:rPr>
          <w:rStyle w:val="Odwoanieprzypisudolnego"/>
          <w:rFonts w:ascii="Times New Roman" w:hAnsi="Times New Roman" w:cs="Times New Roman"/>
        </w:rPr>
        <w:footnoteRef/>
      </w:r>
      <w:r w:rsidRPr="00EB3FE1">
        <w:rPr>
          <w:rFonts w:ascii="Times New Roman" w:hAnsi="Times New Roman" w:cs="Times New Roman"/>
        </w:rPr>
        <w:t xml:space="preserve"> Rozporządzenie Parlamentu Europejskiego i Rady (UE) 2024/1350 z dnia 14 maja 2024 r. ustanawiające unijne ramy przesiedleń i przyjmowania ze względów humanitarnych oraz zmieniające rozporządzenie (UE) 2021/1147.</w:t>
      </w:r>
    </w:p>
  </w:footnote>
  <w:footnote w:id="5">
    <w:p w14:paraId="4E862141" w14:textId="77777777" w:rsidR="00AB285D" w:rsidRDefault="00AB285D" w:rsidP="006E0DB5">
      <w:pPr>
        <w:pStyle w:val="Tekstprzypisudolnego"/>
        <w:ind w:left="142" w:hanging="142"/>
        <w:jc w:val="both"/>
      </w:pPr>
      <w:r w:rsidRPr="00EB3FE1">
        <w:rPr>
          <w:rStyle w:val="Odwoanieprzypisudolnego"/>
          <w:rFonts w:ascii="Times New Roman" w:hAnsi="Times New Roman" w:cs="Times New Roman"/>
        </w:rPr>
        <w:footnoteRef/>
      </w:r>
      <w:r w:rsidRPr="00EB3FE1">
        <w:rPr>
          <w:rFonts w:ascii="Times New Roman" w:hAnsi="Times New Roman" w:cs="Times New Roman"/>
        </w:rPr>
        <w:t xml:space="preserve"> Dyrektywa Rady 2001/55/WE z dnia 20 lipca 2001 r. w sprawie minimalnych standardów przyznawania tymczasowej ochrony na wypadek masowego napływu wysiedleńców oraz środków wspierających równowagę wysiłków między Państwami Członkowskimi związanych z przyjęciem takich osób wraz z jego następstwami.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023"/>
    <w:rsid w:val="00010A12"/>
    <w:rsid w:val="00011E4D"/>
    <w:rsid w:val="00041736"/>
    <w:rsid w:val="00050D8A"/>
    <w:rsid w:val="00071F10"/>
    <w:rsid w:val="00076E5C"/>
    <w:rsid w:val="000A5AAA"/>
    <w:rsid w:val="000E7300"/>
    <w:rsid w:val="001141F4"/>
    <w:rsid w:val="00136C15"/>
    <w:rsid w:val="00136F48"/>
    <w:rsid w:val="001428E8"/>
    <w:rsid w:val="001522DD"/>
    <w:rsid w:val="00156DA8"/>
    <w:rsid w:val="00161EAD"/>
    <w:rsid w:val="00191A7F"/>
    <w:rsid w:val="001B683A"/>
    <w:rsid w:val="001B7CEE"/>
    <w:rsid w:val="001C6422"/>
    <w:rsid w:val="001C667D"/>
    <w:rsid w:val="001D3984"/>
    <w:rsid w:val="001E6E4B"/>
    <w:rsid w:val="001F3F6F"/>
    <w:rsid w:val="002126D4"/>
    <w:rsid w:val="00226040"/>
    <w:rsid w:val="00230A2B"/>
    <w:rsid w:val="00235215"/>
    <w:rsid w:val="00246864"/>
    <w:rsid w:val="00253FF0"/>
    <w:rsid w:val="00254821"/>
    <w:rsid w:val="002A472C"/>
    <w:rsid w:val="002A7840"/>
    <w:rsid w:val="002F1A24"/>
    <w:rsid w:val="00302FF1"/>
    <w:rsid w:val="00314D1E"/>
    <w:rsid w:val="00315B36"/>
    <w:rsid w:val="0033737C"/>
    <w:rsid w:val="00345591"/>
    <w:rsid w:val="00347049"/>
    <w:rsid w:val="00352772"/>
    <w:rsid w:val="00370923"/>
    <w:rsid w:val="003B0179"/>
    <w:rsid w:val="003B0470"/>
    <w:rsid w:val="003B3D62"/>
    <w:rsid w:val="003B549B"/>
    <w:rsid w:val="003D706B"/>
    <w:rsid w:val="003E75CC"/>
    <w:rsid w:val="00444F93"/>
    <w:rsid w:val="00463FCC"/>
    <w:rsid w:val="00473EF4"/>
    <w:rsid w:val="00483266"/>
    <w:rsid w:val="004937B5"/>
    <w:rsid w:val="004B6A95"/>
    <w:rsid w:val="00512A54"/>
    <w:rsid w:val="00533E16"/>
    <w:rsid w:val="0053639C"/>
    <w:rsid w:val="005406CC"/>
    <w:rsid w:val="005512C8"/>
    <w:rsid w:val="00562722"/>
    <w:rsid w:val="005A567B"/>
    <w:rsid w:val="005C6AB0"/>
    <w:rsid w:val="005D4013"/>
    <w:rsid w:val="005D6BD0"/>
    <w:rsid w:val="005D7BF4"/>
    <w:rsid w:val="005E15F9"/>
    <w:rsid w:val="005E68EA"/>
    <w:rsid w:val="005F230D"/>
    <w:rsid w:val="00606336"/>
    <w:rsid w:val="00621EC6"/>
    <w:rsid w:val="00624726"/>
    <w:rsid w:val="00632F99"/>
    <w:rsid w:val="00636AFC"/>
    <w:rsid w:val="00644B0E"/>
    <w:rsid w:val="0065103A"/>
    <w:rsid w:val="0067484A"/>
    <w:rsid w:val="006B4840"/>
    <w:rsid w:val="006B6E9E"/>
    <w:rsid w:val="006E0DB5"/>
    <w:rsid w:val="006F2D53"/>
    <w:rsid w:val="00707CCD"/>
    <w:rsid w:val="00742A23"/>
    <w:rsid w:val="0075431D"/>
    <w:rsid w:val="0076197F"/>
    <w:rsid w:val="00773025"/>
    <w:rsid w:val="00784933"/>
    <w:rsid w:val="00785055"/>
    <w:rsid w:val="0078635F"/>
    <w:rsid w:val="007E5127"/>
    <w:rsid w:val="007F233A"/>
    <w:rsid w:val="00865817"/>
    <w:rsid w:val="00884640"/>
    <w:rsid w:val="0089072D"/>
    <w:rsid w:val="00896F9C"/>
    <w:rsid w:val="008A56CD"/>
    <w:rsid w:val="008B105A"/>
    <w:rsid w:val="008B1B52"/>
    <w:rsid w:val="008C3A8B"/>
    <w:rsid w:val="008F1271"/>
    <w:rsid w:val="00910ABA"/>
    <w:rsid w:val="00911C3A"/>
    <w:rsid w:val="0091729F"/>
    <w:rsid w:val="00933F59"/>
    <w:rsid w:val="00956520"/>
    <w:rsid w:val="00967EBB"/>
    <w:rsid w:val="00973B31"/>
    <w:rsid w:val="00973B68"/>
    <w:rsid w:val="009E2151"/>
    <w:rsid w:val="009E2DA4"/>
    <w:rsid w:val="009F2868"/>
    <w:rsid w:val="009F6D16"/>
    <w:rsid w:val="00A1528B"/>
    <w:rsid w:val="00A60204"/>
    <w:rsid w:val="00A63292"/>
    <w:rsid w:val="00A76D96"/>
    <w:rsid w:val="00AB1FD6"/>
    <w:rsid w:val="00AB285D"/>
    <w:rsid w:val="00AC0906"/>
    <w:rsid w:val="00AD5850"/>
    <w:rsid w:val="00AE3245"/>
    <w:rsid w:val="00B02A64"/>
    <w:rsid w:val="00B23860"/>
    <w:rsid w:val="00B35BB7"/>
    <w:rsid w:val="00B40AF6"/>
    <w:rsid w:val="00B64B59"/>
    <w:rsid w:val="00B64D03"/>
    <w:rsid w:val="00B847D9"/>
    <w:rsid w:val="00BA0B8F"/>
    <w:rsid w:val="00BC6255"/>
    <w:rsid w:val="00BD528A"/>
    <w:rsid w:val="00BF0224"/>
    <w:rsid w:val="00C259AF"/>
    <w:rsid w:val="00C315BD"/>
    <w:rsid w:val="00C32896"/>
    <w:rsid w:val="00C458A5"/>
    <w:rsid w:val="00C4645C"/>
    <w:rsid w:val="00C465C0"/>
    <w:rsid w:val="00C53023"/>
    <w:rsid w:val="00C53497"/>
    <w:rsid w:val="00C9222F"/>
    <w:rsid w:val="00CA5990"/>
    <w:rsid w:val="00CA6303"/>
    <w:rsid w:val="00CF58B3"/>
    <w:rsid w:val="00D04642"/>
    <w:rsid w:val="00D04F55"/>
    <w:rsid w:val="00D23A3F"/>
    <w:rsid w:val="00D608A5"/>
    <w:rsid w:val="00D93AD3"/>
    <w:rsid w:val="00D954FD"/>
    <w:rsid w:val="00DC77D2"/>
    <w:rsid w:val="00DD6294"/>
    <w:rsid w:val="00DF4448"/>
    <w:rsid w:val="00DF63CF"/>
    <w:rsid w:val="00DF78E9"/>
    <w:rsid w:val="00E01847"/>
    <w:rsid w:val="00E06497"/>
    <w:rsid w:val="00E1229F"/>
    <w:rsid w:val="00E2784E"/>
    <w:rsid w:val="00E413C7"/>
    <w:rsid w:val="00E73C1D"/>
    <w:rsid w:val="00EA3F3F"/>
    <w:rsid w:val="00EB3FE1"/>
    <w:rsid w:val="00EC43C4"/>
    <w:rsid w:val="00EF0728"/>
    <w:rsid w:val="00EF55E4"/>
    <w:rsid w:val="00F01804"/>
    <w:rsid w:val="00F4162B"/>
    <w:rsid w:val="00F6174D"/>
    <w:rsid w:val="00F71186"/>
    <w:rsid w:val="00F74260"/>
    <w:rsid w:val="00F83DAC"/>
    <w:rsid w:val="00FB3911"/>
    <w:rsid w:val="00FC1547"/>
    <w:rsid w:val="00FC5DCF"/>
    <w:rsid w:val="00FC62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589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9072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CA59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B285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285D"/>
    <w:rPr>
      <w:sz w:val="20"/>
      <w:szCs w:val="20"/>
    </w:rPr>
  </w:style>
  <w:style w:type="character" w:styleId="Odwoanieprzypisudolnego">
    <w:name w:val="footnote reference"/>
    <w:basedOn w:val="Domylnaczcionkaakapitu"/>
    <w:uiPriority w:val="99"/>
    <w:semiHidden/>
    <w:unhideWhenUsed/>
    <w:rsid w:val="00AB285D"/>
    <w:rPr>
      <w:vertAlign w:val="superscript"/>
    </w:rPr>
  </w:style>
  <w:style w:type="paragraph" w:styleId="Nagwek">
    <w:name w:val="header"/>
    <w:basedOn w:val="Normalny"/>
    <w:link w:val="NagwekZnak"/>
    <w:uiPriority w:val="99"/>
    <w:unhideWhenUsed/>
    <w:rsid w:val="00FC62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3E"/>
  </w:style>
  <w:style w:type="paragraph" w:styleId="Stopka">
    <w:name w:val="footer"/>
    <w:basedOn w:val="Normalny"/>
    <w:link w:val="StopkaZnak"/>
    <w:uiPriority w:val="99"/>
    <w:unhideWhenUsed/>
    <w:rsid w:val="00FC62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3E"/>
  </w:style>
  <w:style w:type="paragraph" w:styleId="Tekstdymka">
    <w:name w:val="Balloon Text"/>
    <w:basedOn w:val="Normalny"/>
    <w:link w:val="TekstdymkaZnak"/>
    <w:uiPriority w:val="99"/>
    <w:semiHidden/>
    <w:unhideWhenUsed/>
    <w:rsid w:val="00E413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13C7"/>
    <w:rPr>
      <w:rFonts w:ascii="Segoe UI" w:hAnsi="Segoe UI" w:cs="Segoe UI"/>
      <w:sz w:val="18"/>
      <w:szCs w:val="18"/>
    </w:rPr>
  </w:style>
  <w:style w:type="character" w:customStyle="1" w:styleId="Nagwek2Znak">
    <w:name w:val="Nagłówek 2 Znak"/>
    <w:basedOn w:val="Domylnaczcionkaakapitu"/>
    <w:link w:val="Nagwek2"/>
    <w:uiPriority w:val="9"/>
    <w:rsid w:val="0089072D"/>
    <w:rPr>
      <w:rFonts w:ascii="Times New Roman" w:eastAsia="Times New Roman" w:hAnsi="Times New Roman" w:cs="Times New Roman"/>
      <w:b/>
      <w:bCs/>
      <w:sz w:val="36"/>
      <w:szCs w:val="36"/>
      <w:lang w:eastAsia="pl-PL"/>
    </w:rPr>
  </w:style>
  <w:style w:type="character" w:styleId="Odwoaniedokomentarza">
    <w:name w:val="annotation reference"/>
    <w:basedOn w:val="Domylnaczcionkaakapitu"/>
    <w:uiPriority w:val="99"/>
    <w:semiHidden/>
    <w:unhideWhenUsed/>
    <w:rsid w:val="00BD528A"/>
    <w:rPr>
      <w:sz w:val="16"/>
      <w:szCs w:val="16"/>
    </w:rPr>
  </w:style>
  <w:style w:type="paragraph" w:styleId="Tekstkomentarza">
    <w:name w:val="annotation text"/>
    <w:basedOn w:val="Normalny"/>
    <w:link w:val="TekstkomentarzaZnak"/>
    <w:uiPriority w:val="99"/>
    <w:semiHidden/>
    <w:unhideWhenUsed/>
    <w:rsid w:val="00BD52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528A"/>
    <w:rPr>
      <w:sz w:val="20"/>
      <w:szCs w:val="20"/>
    </w:rPr>
  </w:style>
  <w:style w:type="paragraph" w:styleId="Tematkomentarza">
    <w:name w:val="annotation subject"/>
    <w:basedOn w:val="Tekstkomentarza"/>
    <w:next w:val="Tekstkomentarza"/>
    <w:link w:val="TematkomentarzaZnak"/>
    <w:uiPriority w:val="99"/>
    <w:semiHidden/>
    <w:unhideWhenUsed/>
    <w:rsid w:val="00BD528A"/>
    <w:rPr>
      <w:b/>
      <w:bCs/>
    </w:rPr>
  </w:style>
  <w:style w:type="character" w:customStyle="1" w:styleId="TematkomentarzaZnak">
    <w:name w:val="Temat komentarza Znak"/>
    <w:basedOn w:val="TekstkomentarzaZnak"/>
    <w:link w:val="Tematkomentarza"/>
    <w:uiPriority w:val="99"/>
    <w:semiHidden/>
    <w:rsid w:val="00BD528A"/>
    <w:rPr>
      <w:b/>
      <w:bCs/>
      <w:sz w:val="20"/>
      <w:szCs w:val="20"/>
    </w:rPr>
  </w:style>
  <w:style w:type="character" w:customStyle="1" w:styleId="Nagwek3Znak">
    <w:name w:val="Nagłówek 3 Znak"/>
    <w:basedOn w:val="Domylnaczcionkaakapitu"/>
    <w:link w:val="Nagwek3"/>
    <w:uiPriority w:val="9"/>
    <w:semiHidden/>
    <w:rsid w:val="00CA5990"/>
    <w:rPr>
      <w:rFonts w:asciiTheme="majorHAnsi" w:eastAsiaTheme="majorEastAsia" w:hAnsiTheme="majorHAnsi" w:cstheme="majorBidi"/>
      <w:color w:val="1F3763" w:themeColor="accent1" w:themeShade="7F"/>
      <w:sz w:val="24"/>
      <w:szCs w:val="24"/>
    </w:rPr>
  </w:style>
  <w:style w:type="paragraph" w:styleId="Poprawka">
    <w:name w:val="Revision"/>
    <w:hidden/>
    <w:uiPriority w:val="99"/>
    <w:semiHidden/>
    <w:rsid w:val="008A5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524">
      <w:bodyDiv w:val="1"/>
      <w:marLeft w:val="0"/>
      <w:marRight w:val="0"/>
      <w:marTop w:val="0"/>
      <w:marBottom w:val="0"/>
      <w:divBdr>
        <w:top w:val="none" w:sz="0" w:space="0" w:color="auto"/>
        <w:left w:val="none" w:sz="0" w:space="0" w:color="auto"/>
        <w:bottom w:val="none" w:sz="0" w:space="0" w:color="auto"/>
        <w:right w:val="none" w:sz="0" w:space="0" w:color="auto"/>
      </w:divBdr>
    </w:div>
    <w:div w:id="680396128">
      <w:bodyDiv w:val="1"/>
      <w:marLeft w:val="0"/>
      <w:marRight w:val="0"/>
      <w:marTop w:val="0"/>
      <w:marBottom w:val="0"/>
      <w:divBdr>
        <w:top w:val="none" w:sz="0" w:space="0" w:color="auto"/>
        <w:left w:val="none" w:sz="0" w:space="0" w:color="auto"/>
        <w:bottom w:val="none" w:sz="0" w:space="0" w:color="auto"/>
        <w:right w:val="none" w:sz="0" w:space="0" w:color="auto"/>
      </w:divBdr>
    </w:div>
    <w:div w:id="734820885">
      <w:bodyDiv w:val="1"/>
      <w:marLeft w:val="0"/>
      <w:marRight w:val="0"/>
      <w:marTop w:val="0"/>
      <w:marBottom w:val="0"/>
      <w:divBdr>
        <w:top w:val="none" w:sz="0" w:space="0" w:color="auto"/>
        <w:left w:val="none" w:sz="0" w:space="0" w:color="auto"/>
        <w:bottom w:val="none" w:sz="0" w:space="0" w:color="auto"/>
        <w:right w:val="none" w:sz="0" w:space="0" w:color="auto"/>
      </w:divBdr>
    </w:div>
    <w:div w:id="860896681">
      <w:bodyDiv w:val="1"/>
      <w:marLeft w:val="0"/>
      <w:marRight w:val="0"/>
      <w:marTop w:val="0"/>
      <w:marBottom w:val="0"/>
      <w:divBdr>
        <w:top w:val="none" w:sz="0" w:space="0" w:color="auto"/>
        <w:left w:val="none" w:sz="0" w:space="0" w:color="auto"/>
        <w:bottom w:val="none" w:sz="0" w:space="0" w:color="auto"/>
        <w:right w:val="none" w:sz="0" w:space="0" w:color="auto"/>
      </w:divBdr>
      <w:divsChild>
        <w:div w:id="1357196497">
          <w:marLeft w:val="0"/>
          <w:marRight w:val="0"/>
          <w:marTop w:val="0"/>
          <w:marBottom w:val="0"/>
          <w:divBdr>
            <w:top w:val="none" w:sz="0" w:space="0" w:color="auto"/>
            <w:left w:val="none" w:sz="0" w:space="0" w:color="auto"/>
            <w:bottom w:val="none" w:sz="0" w:space="0" w:color="auto"/>
            <w:right w:val="none" w:sz="0" w:space="0" w:color="auto"/>
          </w:divBdr>
          <w:divsChild>
            <w:div w:id="1523014050">
              <w:marLeft w:val="0"/>
              <w:marRight w:val="0"/>
              <w:marTop w:val="0"/>
              <w:marBottom w:val="0"/>
              <w:divBdr>
                <w:top w:val="none" w:sz="0" w:space="0" w:color="auto"/>
                <w:left w:val="none" w:sz="0" w:space="0" w:color="auto"/>
                <w:bottom w:val="none" w:sz="0" w:space="0" w:color="auto"/>
                <w:right w:val="none" w:sz="0" w:space="0" w:color="auto"/>
              </w:divBdr>
              <w:divsChild>
                <w:div w:id="18565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4931">
          <w:marLeft w:val="0"/>
          <w:marRight w:val="0"/>
          <w:marTop w:val="0"/>
          <w:marBottom w:val="0"/>
          <w:divBdr>
            <w:top w:val="none" w:sz="0" w:space="0" w:color="auto"/>
            <w:left w:val="none" w:sz="0" w:space="0" w:color="auto"/>
            <w:bottom w:val="none" w:sz="0" w:space="0" w:color="auto"/>
            <w:right w:val="none" w:sz="0" w:space="0" w:color="auto"/>
          </w:divBdr>
          <w:divsChild>
            <w:div w:id="1035352744">
              <w:marLeft w:val="0"/>
              <w:marRight w:val="0"/>
              <w:marTop w:val="0"/>
              <w:marBottom w:val="0"/>
              <w:divBdr>
                <w:top w:val="none" w:sz="0" w:space="0" w:color="auto"/>
                <w:left w:val="none" w:sz="0" w:space="0" w:color="auto"/>
                <w:bottom w:val="none" w:sz="0" w:space="0" w:color="auto"/>
                <w:right w:val="none" w:sz="0" w:space="0" w:color="auto"/>
              </w:divBdr>
              <w:divsChild>
                <w:div w:id="16998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8822">
          <w:marLeft w:val="0"/>
          <w:marRight w:val="0"/>
          <w:marTop w:val="0"/>
          <w:marBottom w:val="0"/>
          <w:divBdr>
            <w:top w:val="none" w:sz="0" w:space="0" w:color="auto"/>
            <w:left w:val="none" w:sz="0" w:space="0" w:color="auto"/>
            <w:bottom w:val="none" w:sz="0" w:space="0" w:color="auto"/>
            <w:right w:val="none" w:sz="0" w:space="0" w:color="auto"/>
          </w:divBdr>
          <w:divsChild>
            <w:div w:id="1829973547">
              <w:marLeft w:val="0"/>
              <w:marRight w:val="0"/>
              <w:marTop w:val="0"/>
              <w:marBottom w:val="0"/>
              <w:divBdr>
                <w:top w:val="none" w:sz="0" w:space="0" w:color="auto"/>
                <w:left w:val="none" w:sz="0" w:space="0" w:color="auto"/>
                <w:bottom w:val="none" w:sz="0" w:space="0" w:color="auto"/>
                <w:right w:val="none" w:sz="0" w:space="0" w:color="auto"/>
              </w:divBdr>
              <w:divsChild>
                <w:div w:id="14141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60517">
          <w:marLeft w:val="0"/>
          <w:marRight w:val="0"/>
          <w:marTop w:val="0"/>
          <w:marBottom w:val="0"/>
          <w:divBdr>
            <w:top w:val="none" w:sz="0" w:space="0" w:color="auto"/>
            <w:left w:val="none" w:sz="0" w:space="0" w:color="auto"/>
            <w:bottom w:val="none" w:sz="0" w:space="0" w:color="auto"/>
            <w:right w:val="none" w:sz="0" w:space="0" w:color="auto"/>
          </w:divBdr>
          <w:divsChild>
            <w:div w:id="476844946">
              <w:marLeft w:val="0"/>
              <w:marRight w:val="0"/>
              <w:marTop w:val="0"/>
              <w:marBottom w:val="0"/>
              <w:divBdr>
                <w:top w:val="none" w:sz="0" w:space="0" w:color="auto"/>
                <w:left w:val="none" w:sz="0" w:space="0" w:color="auto"/>
                <w:bottom w:val="none" w:sz="0" w:space="0" w:color="auto"/>
                <w:right w:val="none" w:sz="0" w:space="0" w:color="auto"/>
              </w:divBdr>
              <w:divsChild>
                <w:div w:id="11577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2717">
          <w:marLeft w:val="0"/>
          <w:marRight w:val="0"/>
          <w:marTop w:val="0"/>
          <w:marBottom w:val="0"/>
          <w:divBdr>
            <w:top w:val="none" w:sz="0" w:space="0" w:color="auto"/>
            <w:left w:val="none" w:sz="0" w:space="0" w:color="auto"/>
            <w:bottom w:val="none" w:sz="0" w:space="0" w:color="auto"/>
            <w:right w:val="none" w:sz="0" w:space="0" w:color="auto"/>
          </w:divBdr>
          <w:divsChild>
            <w:div w:id="1946226274">
              <w:marLeft w:val="0"/>
              <w:marRight w:val="0"/>
              <w:marTop w:val="0"/>
              <w:marBottom w:val="0"/>
              <w:divBdr>
                <w:top w:val="none" w:sz="0" w:space="0" w:color="auto"/>
                <w:left w:val="none" w:sz="0" w:space="0" w:color="auto"/>
                <w:bottom w:val="none" w:sz="0" w:space="0" w:color="auto"/>
                <w:right w:val="none" w:sz="0" w:space="0" w:color="auto"/>
              </w:divBdr>
              <w:divsChild>
                <w:div w:id="16318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8509">
          <w:marLeft w:val="0"/>
          <w:marRight w:val="0"/>
          <w:marTop w:val="0"/>
          <w:marBottom w:val="0"/>
          <w:divBdr>
            <w:top w:val="none" w:sz="0" w:space="0" w:color="auto"/>
            <w:left w:val="none" w:sz="0" w:space="0" w:color="auto"/>
            <w:bottom w:val="none" w:sz="0" w:space="0" w:color="auto"/>
            <w:right w:val="none" w:sz="0" w:space="0" w:color="auto"/>
          </w:divBdr>
          <w:divsChild>
            <w:div w:id="509100551">
              <w:marLeft w:val="0"/>
              <w:marRight w:val="0"/>
              <w:marTop w:val="0"/>
              <w:marBottom w:val="0"/>
              <w:divBdr>
                <w:top w:val="none" w:sz="0" w:space="0" w:color="auto"/>
                <w:left w:val="none" w:sz="0" w:space="0" w:color="auto"/>
                <w:bottom w:val="none" w:sz="0" w:space="0" w:color="auto"/>
                <w:right w:val="none" w:sz="0" w:space="0" w:color="auto"/>
              </w:divBdr>
              <w:divsChild>
                <w:div w:id="15774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3270">
          <w:marLeft w:val="0"/>
          <w:marRight w:val="0"/>
          <w:marTop w:val="0"/>
          <w:marBottom w:val="0"/>
          <w:divBdr>
            <w:top w:val="none" w:sz="0" w:space="0" w:color="auto"/>
            <w:left w:val="none" w:sz="0" w:space="0" w:color="auto"/>
            <w:bottom w:val="none" w:sz="0" w:space="0" w:color="auto"/>
            <w:right w:val="none" w:sz="0" w:space="0" w:color="auto"/>
          </w:divBdr>
          <w:divsChild>
            <w:div w:id="364870896">
              <w:marLeft w:val="0"/>
              <w:marRight w:val="0"/>
              <w:marTop w:val="0"/>
              <w:marBottom w:val="0"/>
              <w:divBdr>
                <w:top w:val="none" w:sz="0" w:space="0" w:color="auto"/>
                <w:left w:val="none" w:sz="0" w:space="0" w:color="auto"/>
                <w:bottom w:val="none" w:sz="0" w:space="0" w:color="auto"/>
                <w:right w:val="none" w:sz="0" w:space="0" w:color="auto"/>
              </w:divBdr>
              <w:divsChild>
                <w:div w:id="5854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4450">
          <w:marLeft w:val="0"/>
          <w:marRight w:val="0"/>
          <w:marTop w:val="0"/>
          <w:marBottom w:val="0"/>
          <w:divBdr>
            <w:top w:val="none" w:sz="0" w:space="0" w:color="auto"/>
            <w:left w:val="none" w:sz="0" w:space="0" w:color="auto"/>
            <w:bottom w:val="none" w:sz="0" w:space="0" w:color="auto"/>
            <w:right w:val="none" w:sz="0" w:space="0" w:color="auto"/>
          </w:divBdr>
          <w:divsChild>
            <w:div w:id="854466276">
              <w:marLeft w:val="0"/>
              <w:marRight w:val="0"/>
              <w:marTop w:val="0"/>
              <w:marBottom w:val="0"/>
              <w:divBdr>
                <w:top w:val="none" w:sz="0" w:space="0" w:color="auto"/>
                <w:left w:val="none" w:sz="0" w:space="0" w:color="auto"/>
                <w:bottom w:val="none" w:sz="0" w:space="0" w:color="auto"/>
                <w:right w:val="none" w:sz="0" w:space="0" w:color="auto"/>
              </w:divBdr>
              <w:divsChild>
                <w:div w:id="5218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27574">
      <w:bodyDiv w:val="1"/>
      <w:marLeft w:val="0"/>
      <w:marRight w:val="0"/>
      <w:marTop w:val="0"/>
      <w:marBottom w:val="0"/>
      <w:divBdr>
        <w:top w:val="none" w:sz="0" w:space="0" w:color="auto"/>
        <w:left w:val="none" w:sz="0" w:space="0" w:color="auto"/>
        <w:bottom w:val="none" w:sz="0" w:space="0" w:color="auto"/>
        <w:right w:val="none" w:sz="0" w:space="0" w:color="auto"/>
      </w:divBdr>
      <w:divsChild>
        <w:div w:id="1588150254">
          <w:marLeft w:val="0"/>
          <w:marRight w:val="0"/>
          <w:marTop w:val="0"/>
          <w:marBottom w:val="0"/>
          <w:divBdr>
            <w:top w:val="none" w:sz="0" w:space="0" w:color="auto"/>
            <w:left w:val="none" w:sz="0" w:space="0" w:color="auto"/>
            <w:bottom w:val="none" w:sz="0" w:space="0" w:color="auto"/>
            <w:right w:val="none" w:sz="0" w:space="0" w:color="auto"/>
          </w:divBdr>
        </w:div>
      </w:divsChild>
    </w:div>
    <w:div w:id="891159972">
      <w:bodyDiv w:val="1"/>
      <w:marLeft w:val="0"/>
      <w:marRight w:val="0"/>
      <w:marTop w:val="0"/>
      <w:marBottom w:val="0"/>
      <w:divBdr>
        <w:top w:val="none" w:sz="0" w:space="0" w:color="auto"/>
        <w:left w:val="none" w:sz="0" w:space="0" w:color="auto"/>
        <w:bottom w:val="none" w:sz="0" w:space="0" w:color="auto"/>
        <w:right w:val="none" w:sz="0" w:space="0" w:color="auto"/>
      </w:divBdr>
      <w:divsChild>
        <w:div w:id="588857078">
          <w:marLeft w:val="0"/>
          <w:marRight w:val="0"/>
          <w:marTop w:val="0"/>
          <w:marBottom w:val="0"/>
          <w:divBdr>
            <w:top w:val="none" w:sz="0" w:space="0" w:color="auto"/>
            <w:left w:val="none" w:sz="0" w:space="0" w:color="auto"/>
            <w:bottom w:val="none" w:sz="0" w:space="0" w:color="auto"/>
            <w:right w:val="none" w:sz="0" w:space="0" w:color="auto"/>
          </w:divBdr>
          <w:divsChild>
            <w:div w:id="250626313">
              <w:marLeft w:val="0"/>
              <w:marRight w:val="0"/>
              <w:marTop w:val="0"/>
              <w:marBottom w:val="0"/>
              <w:divBdr>
                <w:top w:val="none" w:sz="0" w:space="0" w:color="auto"/>
                <w:left w:val="none" w:sz="0" w:space="0" w:color="auto"/>
                <w:bottom w:val="none" w:sz="0" w:space="0" w:color="auto"/>
                <w:right w:val="none" w:sz="0" w:space="0" w:color="auto"/>
              </w:divBdr>
            </w:div>
          </w:divsChild>
        </w:div>
        <w:div w:id="1043136826">
          <w:marLeft w:val="0"/>
          <w:marRight w:val="0"/>
          <w:marTop w:val="0"/>
          <w:marBottom w:val="0"/>
          <w:divBdr>
            <w:top w:val="none" w:sz="0" w:space="0" w:color="auto"/>
            <w:left w:val="none" w:sz="0" w:space="0" w:color="auto"/>
            <w:bottom w:val="none" w:sz="0" w:space="0" w:color="auto"/>
            <w:right w:val="none" w:sz="0" w:space="0" w:color="auto"/>
          </w:divBdr>
          <w:divsChild>
            <w:div w:id="83694448">
              <w:marLeft w:val="0"/>
              <w:marRight w:val="0"/>
              <w:marTop w:val="0"/>
              <w:marBottom w:val="0"/>
              <w:divBdr>
                <w:top w:val="none" w:sz="0" w:space="0" w:color="auto"/>
                <w:left w:val="none" w:sz="0" w:space="0" w:color="auto"/>
                <w:bottom w:val="none" w:sz="0" w:space="0" w:color="auto"/>
                <w:right w:val="none" w:sz="0" w:space="0" w:color="auto"/>
              </w:divBdr>
            </w:div>
          </w:divsChild>
        </w:div>
        <w:div w:id="698626555">
          <w:marLeft w:val="0"/>
          <w:marRight w:val="0"/>
          <w:marTop w:val="0"/>
          <w:marBottom w:val="0"/>
          <w:divBdr>
            <w:top w:val="none" w:sz="0" w:space="0" w:color="auto"/>
            <w:left w:val="none" w:sz="0" w:space="0" w:color="auto"/>
            <w:bottom w:val="none" w:sz="0" w:space="0" w:color="auto"/>
            <w:right w:val="none" w:sz="0" w:space="0" w:color="auto"/>
          </w:divBdr>
          <w:divsChild>
            <w:div w:id="57245459">
              <w:marLeft w:val="0"/>
              <w:marRight w:val="0"/>
              <w:marTop w:val="0"/>
              <w:marBottom w:val="0"/>
              <w:divBdr>
                <w:top w:val="none" w:sz="0" w:space="0" w:color="auto"/>
                <w:left w:val="none" w:sz="0" w:space="0" w:color="auto"/>
                <w:bottom w:val="none" w:sz="0" w:space="0" w:color="auto"/>
                <w:right w:val="none" w:sz="0" w:space="0" w:color="auto"/>
              </w:divBdr>
            </w:div>
          </w:divsChild>
        </w:div>
        <w:div w:id="1133330217">
          <w:marLeft w:val="0"/>
          <w:marRight w:val="0"/>
          <w:marTop w:val="0"/>
          <w:marBottom w:val="0"/>
          <w:divBdr>
            <w:top w:val="none" w:sz="0" w:space="0" w:color="auto"/>
            <w:left w:val="none" w:sz="0" w:space="0" w:color="auto"/>
            <w:bottom w:val="none" w:sz="0" w:space="0" w:color="auto"/>
            <w:right w:val="none" w:sz="0" w:space="0" w:color="auto"/>
          </w:divBdr>
          <w:divsChild>
            <w:div w:id="21345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13006">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219441003">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0"/>
          <w:divBdr>
            <w:top w:val="none" w:sz="0" w:space="0" w:color="auto"/>
            <w:left w:val="none" w:sz="0" w:space="0" w:color="auto"/>
            <w:bottom w:val="none" w:sz="0" w:space="0" w:color="auto"/>
            <w:right w:val="none" w:sz="0" w:space="0" w:color="auto"/>
          </w:divBdr>
          <w:divsChild>
            <w:div w:id="1286353500">
              <w:marLeft w:val="0"/>
              <w:marRight w:val="0"/>
              <w:marTop w:val="0"/>
              <w:marBottom w:val="0"/>
              <w:divBdr>
                <w:top w:val="none" w:sz="0" w:space="0" w:color="auto"/>
                <w:left w:val="none" w:sz="0" w:space="0" w:color="auto"/>
                <w:bottom w:val="none" w:sz="0" w:space="0" w:color="auto"/>
                <w:right w:val="none" w:sz="0" w:space="0" w:color="auto"/>
              </w:divBdr>
            </w:div>
          </w:divsChild>
        </w:div>
        <w:div w:id="1055741349">
          <w:marLeft w:val="0"/>
          <w:marRight w:val="0"/>
          <w:marTop w:val="0"/>
          <w:marBottom w:val="0"/>
          <w:divBdr>
            <w:top w:val="none" w:sz="0" w:space="0" w:color="auto"/>
            <w:left w:val="none" w:sz="0" w:space="0" w:color="auto"/>
            <w:bottom w:val="none" w:sz="0" w:space="0" w:color="auto"/>
            <w:right w:val="none" w:sz="0" w:space="0" w:color="auto"/>
          </w:divBdr>
          <w:divsChild>
            <w:div w:id="685210097">
              <w:marLeft w:val="0"/>
              <w:marRight w:val="0"/>
              <w:marTop w:val="0"/>
              <w:marBottom w:val="0"/>
              <w:divBdr>
                <w:top w:val="none" w:sz="0" w:space="0" w:color="auto"/>
                <w:left w:val="none" w:sz="0" w:space="0" w:color="auto"/>
                <w:bottom w:val="none" w:sz="0" w:space="0" w:color="auto"/>
                <w:right w:val="none" w:sz="0" w:space="0" w:color="auto"/>
              </w:divBdr>
            </w:div>
          </w:divsChild>
        </w:div>
        <w:div w:id="1793478772">
          <w:marLeft w:val="0"/>
          <w:marRight w:val="0"/>
          <w:marTop w:val="0"/>
          <w:marBottom w:val="0"/>
          <w:divBdr>
            <w:top w:val="none" w:sz="0" w:space="0" w:color="auto"/>
            <w:left w:val="none" w:sz="0" w:space="0" w:color="auto"/>
            <w:bottom w:val="none" w:sz="0" w:space="0" w:color="auto"/>
            <w:right w:val="none" w:sz="0" w:space="0" w:color="auto"/>
          </w:divBdr>
          <w:divsChild>
            <w:div w:id="1077828617">
              <w:marLeft w:val="0"/>
              <w:marRight w:val="0"/>
              <w:marTop w:val="0"/>
              <w:marBottom w:val="0"/>
              <w:divBdr>
                <w:top w:val="none" w:sz="0" w:space="0" w:color="auto"/>
                <w:left w:val="none" w:sz="0" w:space="0" w:color="auto"/>
                <w:bottom w:val="none" w:sz="0" w:space="0" w:color="auto"/>
                <w:right w:val="none" w:sz="0" w:space="0" w:color="auto"/>
              </w:divBdr>
            </w:div>
          </w:divsChild>
        </w:div>
        <w:div w:id="39214775">
          <w:marLeft w:val="0"/>
          <w:marRight w:val="0"/>
          <w:marTop w:val="0"/>
          <w:marBottom w:val="0"/>
          <w:divBdr>
            <w:top w:val="none" w:sz="0" w:space="0" w:color="auto"/>
            <w:left w:val="none" w:sz="0" w:space="0" w:color="auto"/>
            <w:bottom w:val="none" w:sz="0" w:space="0" w:color="auto"/>
            <w:right w:val="none" w:sz="0" w:space="0" w:color="auto"/>
          </w:divBdr>
          <w:divsChild>
            <w:div w:id="925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19523">
      <w:bodyDiv w:val="1"/>
      <w:marLeft w:val="0"/>
      <w:marRight w:val="0"/>
      <w:marTop w:val="0"/>
      <w:marBottom w:val="0"/>
      <w:divBdr>
        <w:top w:val="none" w:sz="0" w:space="0" w:color="auto"/>
        <w:left w:val="none" w:sz="0" w:space="0" w:color="auto"/>
        <w:bottom w:val="none" w:sz="0" w:space="0" w:color="auto"/>
        <w:right w:val="none" w:sz="0" w:space="0" w:color="auto"/>
      </w:divBdr>
      <w:divsChild>
        <w:div w:id="1208225876">
          <w:marLeft w:val="0"/>
          <w:marRight w:val="0"/>
          <w:marTop w:val="0"/>
          <w:marBottom w:val="0"/>
          <w:divBdr>
            <w:top w:val="none" w:sz="0" w:space="0" w:color="auto"/>
            <w:left w:val="none" w:sz="0" w:space="0" w:color="auto"/>
            <w:bottom w:val="none" w:sz="0" w:space="0" w:color="auto"/>
            <w:right w:val="none" w:sz="0" w:space="0" w:color="auto"/>
          </w:divBdr>
        </w:div>
        <w:div w:id="686323067">
          <w:marLeft w:val="0"/>
          <w:marRight w:val="0"/>
          <w:marTop w:val="0"/>
          <w:marBottom w:val="0"/>
          <w:divBdr>
            <w:top w:val="none" w:sz="0" w:space="0" w:color="auto"/>
            <w:left w:val="none" w:sz="0" w:space="0" w:color="auto"/>
            <w:bottom w:val="none" w:sz="0" w:space="0" w:color="auto"/>
            <w:right w:val="none" w:sz="0" w:space="0" w:color="auto"/>
          </w:divBdr>
          <w:divsChild>
            <w:div w:id="1264924427">
              <w:marLeft w:val="0"/>
              <w:marRight w:val="0"/>
              <w:marTop w:val="0"/>
              <w:marBottom w:val="0"/>
              <w:divBdr>
                <w:top w:val="none" w:sz="0" w:space="0" w:color="auto"/>
                <w:left w:val="none" w:sz="0" w:space="0" w:color="auto"/>
                <w:bottom w:val="none" w:sz="0" w:space="0" w:color="auto"/>
                <w:right w:val="none" w:sz="0" w:space="0" w:color="auto"/>
              </w:divBdr>
              <w:divsChild>
                <w:div w:id="20670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1162">
          <w:marLeft w:val="0"/>
          <w:marRight w:val="0"/>
          <w:marTop w:val="0"/>
          <w:marBottom w:val="0"/>
          <w:divBdr>
            <w:top w:val="none" w:sz="0" w:space="0" w:color="auto"/>
            <w:left w:val="none" w:sz="0" w:space="0" w:color="auto"/>
            <w:bottom w:val="none" w:sz="0" w:space="0" w:color="auto"/>
            <w:right w:val="none" w:sz="0" w:space="0" w:color="auto"/>
          </w:divBdr>
          <w:divsChild>
            <w:div w:id="97022688">
              <w:marLeft w:val="0"/>
              <w:marRight w:val="0"/>
              <w:marTop w:val="0"/>
              <w:marBottom w:val="0"/>
              <w:divBdr>
                <w:top w:val="none" w:sz="0" w:space="0" w:color="auto"/>
                <w:left w:val="none" w:sz="0" w:space="0" w:color="auto"/>
                <w:bottom w:val="none" w:sz="0" w:space="0" w:color="auto"/>
                <w:right w:val="none" w:sz="0" w:space="0" w:color="auto"/>
              </w:divBdr>
              <w:divsChild>
                <w:div w:id="7292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415">
          <w:marLeft w:val="0"/>
          <w:marRight w:val="0"/>
          <w:marTop w:val="0"/>
          <w:marBottom w:val="0"/>
          <w:divBdr>
            <w:top w:val="none" w:sz="0" w:space="0" w:color="auto"/>
            <w:left w:val="none" w:sz="0" w:space="0" w:color="auto"/>
            <w:bottom w:val="none" w:sz="0" w:space="0" w:color="auto"/>
            <w:right w:val="none" w:sz="0" w:space="0" w:color="auto"/>
          </w:divBdr>
          <w:divsChild>
            <w:div w:id="1753701242">
              <w:marLeft w:val="0"/>
              <w:marRight w:val="0"/>
              <w:marTop w:val="0"/>
              <w:marBottom w:val="0"/>
              <w:divBdr>
                <w:top w:val="none" w:sz="0" w:space="0" w:color="auto"/>
                <w:left w:val="none" w:sz="0" w:space="0" w:color="auto"/>
                <w:bottom w:val="none" w:sz="0" w:space="0" w:color="auto"/>
                <w:right w:val="none" w:sz="0" w:space="0" w:color="auto"/>
              </w:divBdr>
              <w:divsChild>
                <w:div w:id="18543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60613">
          <w:marLeft w:val="0"/>
          <w:marRight w:val="0"/>
          <w:marTop w:val="0"/>
          <w:marBottom w:val="0"/>
          <w:divBdr>
            <w:top w:val="none" w:sz="0" w:space="0" w:color="auto"/>
            <w:left w:val="none" w:sz="0" w:space="0" w:color="auto"/>
            <w:bottom w:val="none" w:sz="0" w:space="0" w:color="auto"/>
            <w:right w:val="none" w:sz="0" w:space="0" w:color="auto"/>
          </w:divBdr>
          <w:divsChild>
            <w:div w:id="1995142510">
              <w:marLeft w:val="0"/>
              <w:marRight w:val="0"/>
              <w:marTop w:val="0"/>
              <w:marBottom w:val="0"/>
              <w:divBdr>
                <w:top w:val="none" w:sz="0" w:space="0" w:color="auto"/>
                <w:left w:val="none" w:sz="0" w:space="0" w:color="auto"/>
                <w:bottom w:val="none" w:sz="0" w:space="0" w:color="auto"/>
                <w:right w:val="none" w:sz="0" w:space="0" w:color="auto"/>
              </w:divBdr>
              <w:divsChild>
                <w:div w:id="563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05461">
      <w:bodyDiv w:val="1"/>
      <w:marLeft w:val="0"/>
      <w:marRight w:val="0"/>
      <w:marTop w:val="0"/>
      <w:marBottom w:val="0"/>
      <w:divBdr>
        <w:top w:val="none" w:sz="0" w:space="0" w:color="auto"/>
        <w:left w:val="none" w:sz="0" w:space="0" w:color="auto"/>
        <w:bottom w:val="none" w:sz="0" w:space="0" w:color="auto"/>
        <w:right w:val="none" w:sz="0" w:space="0" w:color="auto"/>
      </w:divBdr>
    </w:div>
    <w:div w:id="1838884651">
      <w:bodyDiv w:val="1"/>
      <w:marLeft w:val="0"/>
      <w:marRight w:val="0"/>
      <w:marTop w:val="0"/>
      <w:marBottom w:val="0"/>
      <w:divBdr>
        <w:top w:val="none" w:sz="0" w:space="0" w:color="auto"/>
        <w:left w:val="none" w:sz="0" w:space="0" w:color="auto"/>
        <w:bottom w:val="none" w:sz="0" w:space="0" w:color="auto"/>
        <w:right w:val="none" w:sz="0" w:space="0" w:color="auto"/>
      </w:divBdr>
    </w:div>
    <w:div w:id="2050568487">
      <w:bodyDiv w:val="1"/>
      <w:marLeft w:val="0"/>
      <w:marRight w:val="0"/>
      <w:marTop w:val="0"/>
      <w:marBottom w:val="0"/>
      <w:divBdr>
        <w:top w:val="none" w:sz="0" w:space="0" w:color="auto"/>
        <w:left w:val="none" w:sz="0" w:space="0" w:color="auto"/>
        <w:bottom w:val="none" w:sz="0" w:space="0" w:color="auto"/>
        <w:right w:val="none" w:sz="0" w:space="0" w:color="auto"/>
      </w:divBdr>
      <w:divsChild>
        <w:div w:id="144395978">
          <w:marLeft w:val="0"/>
          <w:marRight w:val="0"/>
          <w:marTop w:val="0"/>
          <w:marBottom w:val="0"/>
          <w:divBdr>
            <w:top w:val="none" w:sz="0" w:space="0" w:color="auto"/>
            <w:left w:val="none" w:sz="0" w:space="0" w:color="auto"/>
            <w:bottom w:val="none" w:sz="0" w:space="0" w:color="auto"/>
            <w:right w:val="none" w:sz="0" w:space="0" w:color="auto"/>
          </w:divBdr>
          <w:divsChild>
            <w:div w:id="1952855454">
              <w:marLeft w:val="0"/>
              <w:marRight w:val="0"/>
              <w:marTop w:val="0"/>
              <w:marBottom w:val="0"/>
              <w:divBdr>
                <w:top w:val="none" w:sz="0" w:space="0" w:color="auto"/>
                <w:left w:val="none" w:sz="0" w:space="0" w:color="auto"/>
                <w:bottom w:val="none" w:sz="0" w:space="0" w:color="auto"/>
                <w:right w:val="none" w:sz="0" w:space="0" w:color="auto"/>
              </w:divBdr>
            </w:div>
          </w:divsChild>
        </w:div>
        <w:div w:id="2828484">
          <w:marLeft w:val="0"/>
          <w:marRight w:val="0"/>
          <w:marTop w:val="0"/>
          <w:marBottom w:val="0"/>
          <w:divBdr>
            <w:top w:val="none" w:sz="0" w:space="0" w:color="auto"/>
            <w:left w:val="none" w:sz="0" w:space="0" w:color="auto"/>
            <w:bottom w:val="none" w:sz="0" w:space="0" w:color="auto"/>
            <w:right w:val="none" w:sz="0" w:space="0" w:color="auto"/>
          </w:divBdr>
          <w:divsChild>
            <w:div w:id="1005670849">
              <w:marLeft w:val="0"/>
              <w:marRight w:val="0"/>
              <w:marTop w:val="0"/>
              <w:marBottom w:val="0"/>
              <w:divBdr>
                <w:top w:val="none" w:sz="0" w:space="0" w:color="auto"/>
                <w:left w:val="none" w:sz="0" w:space="0" w:color="auto"/>
                <w:bottom w:val="none" w:sz="0" w:space="0" w:color="auto"/>
                <w:right w:val="none" w:sz="0" w:space="0" w:color="auto"/>
              </w:divBdr>
            </w:div>
          </w:divsChild>
        </w:div>
        <w:div w:id="13697469">
          <w:marLeft w:val="0"/>
          <w:marRight w:val="0"/>
          <w:marTop w:val="0"/>
          <w:marBottom w:val="0"/>
          <w:divBdr>
            <w:top w:val="none" w:sz="0" w:space="0" w:color="auto"/>
            <w:left w:val="none" w:sz="0" w:space="0" w:color="auto"/>
            <w:bottom w:val="none" w:sz="0" w:space="0" w:color="auto"/>
            <w:right w:val="none" w:sz="0" w:space="0" w:color="auto"/>
          </w:divBdr>
          <w:divsChild>
            <w:div w:id="1776822715">
              <w:marLeft w:val="0"/>
              <w:marRight w:val="0"/>
              <w:marTop w:val="0"/>
              <w:marBottom w:val="0"/>
              <w:divBdr>
                <w:top w:val="none" w:sz="0" w:space="0" w:color="auto"/>
                <w:left w:val="none" w:sz="0" w:space="0" w:color="auto"/>
                <w:bottom w:val="none" w:sz="0" w:space="0" w:color="auto"/>
                <w:right w:val="none" w:sz="0" w:space="0" w:color="auto"/>
              </w:divBdr>
            </w:div>
          </w:divsChild>
        </w:div>
        <w:div w:id="1433746329">
          <w:marLeft w:val="0"/>
          <w:marRight w:val="0"/>
          <w:marTop w:val="0"/>
          <w:marBottom w:val="0"/>
          <w:divBdr>
            <w:top w:val="none" w:sz="0" w:space="0" w:color="auto"/>
            <w:left w:val="none" w:sz="0" w:space="0" w:color="auto"/>
            <w:bottom w:val="none" w:sz="0" w:space="0" w:color="auto"/>
            <w:right w:val="none" w:sz="0" w:space="0" w:color="auto"/>
          </w:divBdr>
          <w:divsChild>
            <w:div w:id="10414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7530">
      <w:bodyDiv w:val="1"/>
      <w:marLeft w:val="0"/>
      <w:marRight w:val="0"/>
      <w:marTop w:val="0"/>
      <w:marBottom w:val="0"/>
      <w:divBdr>
        <w:top w:val="none" w:sz="0" w:space="0" w:color="auto"/>
        <w:left w:val="none" w:sz="0" w:space="0" w:color="auto"/>
        <w:bottom w:val="none" w:sz="0" w:space="0" w:color="auto"/>
        <w:right w:val="none" w:sz="0" w:space="0" w:color="auto"/>
      </w:divBdr>
      <w:divsChild>
        <w:div w:id="1482842470">
          <w:marLeft w:val="0"/>
          <w:marRight w:val="0"/>
          <w:marTop w:val="0"/>
          <w:marBottom w:val="0"/>
          <w:divBdr>
            <w:top w:val="none" w:sz="0" w:space="0" w:color="auto"/>
            <w:left w:val="none" w:sz="0" w:space="0" w:color="auto"/>
            <w:bottom w:val="none" w:sz="0" w:space="0" w:color="auto"/>
            <w:right w:val="none" w:sz="0" w:space="0" w:color="auto"/>
          </w:divBdr>
          <w:divsChild>
            <w:div w:id="1774203650">
              <w:marLeft w:val="0"/>
              <w:marRight w:val="0"/>
              <w:marTop w:val="0"/>
              <w:marBottom w:val="0"/>
              <w:divBdr>
                <w:top w:val="none" w:sz="0" w:space="0" w:color="auto"/>
                <w:left w:val="none" w:sz="0" w:space="0" w:color="auto"/>
                <w:bottom w:val="none" w:sz="0" w:space="0" w:color="auto"/>
                <w:right w:val="none" w:sz="0" w:space="0" w:color="auto"/>
              </w:divBdr>
            </w:div>
          </w:divsChild>
        </w:div>
        <w:div w:id="165944376">
          <w:marLeft w:val="0"/>
          <w:marRight w:val="0"/>
          <w:marTop w:val="0"/>
          <w:marBottom w:val="0"/>
          <w:divBdr>
            <w:top w:val="none" w:sz="0" w:space="0" w:color="auto"/>
            <w:left w:val="none" w:sz="0" w:space="0" w:color="auto"/>
            <w:bottom w:val="none" w:sz="0" w:space="0" w:color="auto"/>
            <w:right w:val="none" w:sz="0" w:space="0" w:color="auto"/>
          </w:divBdr>
          <w:divsChild>
            <w:div w:id="1371146317">
              <w:marLeft w:val="0"/>
              <w:marRight w:val="0"/>
              <w:marTop w:val="0"/>
              <w:marBottom w:val="0"/>
              <w:divBdr>
                <w:top w:val="none" w:sz="0" w:space="0" w:color="auto"/>
                <w:left w:val="none" w:sz="0" w:space="0" w:color="auto"/>
                <w:bottom w:val="none" w:sz="0" w:space="0" w:color="auto"/>
                <w:right w:val="none" w:sz="0" w:space="0" w:color="auto"/>
              </w:divBdr>
              <w:divsChild>
                <w:div w:id="9483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413">
          <w:marLeft w:val="0"/>
          <w:marRight w:val="0"/>
          <w:marTop w:val="0"/>
          <w:marBottom w:val="0"/>
          <w:divBdr>
            <w:top w:val="none" w:sz="0" w:space="0" w:color="auto"/>
            <w:left w:val="none" w:sz="0" w:space="0" w:color="auto"/>
            <w:bottom w:val="none" w:sz="0" w:space="0" w:color="auto"/>
            <w:right w:val="none" w:sz="0" w:space="0" w:color="auto"/>
          </w:divBdr>
          <w:divsChild>
            <w:div w:id="1167987146">
              <w:marLeft w:val="0"/>
              <w:marRight w:val="0"/>
              <w:marTop w:val="0"/>
              <w:marBottom w:val="0"/>
              <w:divBdr>
                <w:top w:val="none" w:sz="0" w:space="0" w:color="auto"/>
                <w:left w:val="none" w:sz="0" w:space="0" w:color="auto"/>
                <w:bottom w:val="none" w:sz="0" w:space="0" w:color="auto"/>
                <w:right w:val="none" w:sz="0" w:space="0" w:color="auto"/>
              </w:divBdr>
              <w:divsChild>
                <w:div w:id="4583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5331">
      <w:bodyDiv w:val="1"/>
      <w:marLeft w:val="0"/>
      <w:marRight w:val="0"/>
      <w:marTop w:val="0"/>
      <w:marBottom w:val="0"/>
      <w:divBdr>
        <w:top w:val="none" w:sz="0" w:space="0" w:color="auto"/>
        <w:left w:val="none" w:sz="0" w:space="0" w:color="auto"/>
        <w:bottom w:val="none" w:sz="0" w:space="0" w:color="auto"/>
        <w:right w:val="none" w:sz="0" w:space="0" w:color="auto"/>
      </w:divBdr>
      <w:divsChild>
        <w:div w:id="1666593208">
          <w:marLeft w:val="0"/>
          <w:marRight w:val="0"/>
          <w:marTop w:val="0"/>
          <w:marBottom w:val="0"/>
          <w:divBdr>
            <w:top w:val="none" w:sz="0" w:space="0" w:color="auto"/>
            <w:left w:val="none" w:sz="0" w:space="0" w:color="auto"/>
            <w:bottom w:val="none" w:sz="0" w:space="0" w:color="auto"/>
            <w:right w:val="none" w:sz="0" w:space="0" w:color="auto"/>
          </w:divBdr>
          <w:divsChild>
            <w:div w:id="2078822278">
              <w:marLeft w:val="0"/>
              <w:marRight w:val="0"/>
              <w:marTop w:val="0"/>
              <w:marBottom w:val="0"/>
              <w:divBdr>
                <w:top w:val="none" w:sz="0" w:space="0" w:color="auto"/>
                <w:left w:val="none" w:sz="0" w:space="0" w:color="auto"/>
                <w:bottom w:val="none" w:sz="0" w:space="0" w:color="auto"/>
                <w:right w:val="none" w:sz="0" w:space="0" w:color="auto"/>
              </w:divBdr>
            </w:div>
          </w:divsChild>
        </w:div>
        <w:div w:id="1334995724">
          <w:marLeft w:val="0"/>
          <w:marRight w:val="0"/>
          <w:marTop w:val="0"/>
          <w:marBottom w:val="0"/>
          <w:divBdr>
            <w:top w:val="none" w:sz="0" w:space="0" w:color="auto"/>
            <w:left w:val="none" w:sz="0" w:space="0" w:color="auto"/>
            <w:bottom w:val="none" w:sz="0" w:space="0" w:color="auto"/>
            <w:right w:val="none" w:sz="0" w:space="0" w:color="auto"/>
          </w:divBdr>
          <w:divsChild>
            <w:div w:id="149248869">
              <w:marLeft w:val="0"/>
              <w:marRight w:val="0"/>
              <w:marTop w:val="0"/>
              <w:marBottom w:val="0"/>
              <w:divBdr>
                <w:top w:val="none" w:sz="0" w:space="0" w:color="auto"/>
                <w:left w:val="none" w:sz="0" w:space="0" w:color="auto"/>
                <w:bottom w:val="none" w:sz="0" w:space="0" w:color="auto"/>
                <w:right w:val="none" w:sz="0" w:space="0" w:color="auto"/>
              </w:divBdr>
            </w:div>
          </w:divsChild>
        </w:div>
        <w:div w:id="940455642">
          <w:marLeft w:val="0"/>
          <w:marRight w:val="0"/>
          <w:marTop w:val="0"/>
          <w:marBottom w:val="0"/>
          <w:divBdr>
            <w:top w:val="none" w:sz="0" w:space="0" w:color="auto"/>
            <w:left w:val="none" w:sz="0" w:space="0" w:color="auto"/>
            <w:bottom w:val="none" w:sz="0" w:space="0" w:color="auto"/>
            <w:right w:val="none" w:sz="0" w:space="0" w:color="auto"/>
          </w:divBdr>
          <w:divsChild>
            <w:div w:id="1692680885">
              <w:marLeft w:val="0"/>
              <w:marRight w:val="0"/>
              <w:marTop w:val="0"/>
              <w:marBottom w:val="0"/>
              <w:divBdr>
                <w:top w:val="none" w:sz="0" w:space="0" w:color="auto"/>
                <w:left w:val="none" w:sz="0" w:space="0" w:color="auto"/>
                <w:bottom w:val="none" w:sz="0" w:space="0" w:color="auto"/>
                <w:right w:val="none" w:sz="0" w:space="0" w:color="auto"/>
              </w:divBdr>
            </w:div>
          </w:divsChild>
        </w:div>
        <w:div w:id="927663918">
          <w:marLeft w:val="0"/>
          <w:marRight w:val="0"/>
          <w:marTop w:val="0"/>
          <w:marBottom w:val="0"/>
          <w:divBdr>
            <w:top w:val="none" w:sz="0" w:space="0" w:color="auto"/>
            <w:left w:val="none" w:sz="0" w:space="0" w:color="auto"/>
            <w:bottom w:val="none" w:sz="0" w:space="0" w:color="auto"/>
            <w:right w:val="none" w:sz="0" w:space="0" w:color="auto"/>
          </w:divBdr>
          <w:divsChild>
            <w:div w:id="17062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FC8B-D6E2-430F-8918-9A8B495A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2298</Words>
  <Characters>13791</Characters>
  <Application>Microsoft Office Word</Application>
  <DocSecurity>0</DocSecurity>
  <Lines>114</Lines>
  <Paragraphs>32</Paragraphs>
  <ScaleCrop>false</ScaleCrop>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2026-05-11T10:18:00Z</dcterms:created>
  <dcterms:modified xsi:type="dcterms:W3CDTF">2026-05-11T10:18:00Z</dcterms:modified>
</cp:coreProperties>
</file>