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75E7" w14:textId="77777777" w:rsidR="00E72CA6" w:rsidRPr="008A222D" w:rsidRDefault="00E72CA6" w:rsidP="00AF44C7">
      <w:pPr>
        <w:pStyle w:val="OZNRODZAKTUtznustawalubrozporzdzenieiorganwydajcy"/>
      </w:pPr>
      <w:r w:rsidRPr="008A222D">
        <w:t>U S T A W A</w:t>
      </w:r>
    </w:p>
    <w:p w14:paraId="29B7E474" w14:textId="77777777" w:rsidR="00E72CA6" w:rsidRPr="00EA2B1D" w:rsidRDefault="00E72CA6" w:rsidP="00EA2B1D">
      <w:pPr>
        <w:pStyle w:val="DATAAKTUdatauchwalenialubwydaniaaktu"/>
      </w:pPr>
      <w:r w:rsidRPr="00EA2B1D">
        <w:t>z dnia …</w:t>
      </w:r>
    </w:p>
    <w:p w14:paraId="0EC3FF33" w14:textId="77777777" w:rsidR="00E72CA6" w:rsidRPr="008A222D" w:rsidRDefault="00E72CA6" w:rsidP="00EA2B1D">
      <w:pPr>
        <w:pStyle w:val="TYTUAKTUprzedmiotregulacjiustawylubrozporzdzenia"/>
      </w:pPr>
      <w:r w:rsidRPr="008A222D">
        <w:t>o zmianie ustawy o ochronie zwierząt</w:t>
      </w:r>
    </w:p>
    <w:p w14:paraId="59987615" w14:textId="5295E8A5" w:rsidR="00E72CA6" w:rsidRPr="008A222D" w:rsidRDefault="00E72CA6" w:rsidP="00AF44C7">
      <w:pPr>
        <w:pStyle w:val="ARTartustawynprozporzdzenia"/>
      </w:pPr>
      <w:r w:rsidRPr="008A222D">
        <w:rPr>
          <w:b/>
          <w:bCs/>
        </w:rPr>
        <w:t xml:space="preserve">Art. 1. </w:t>
      </w:r>
      <w:r w:rsidRPr="008A222D">
        <w:t>W ustawie z dnia 21 sierpnia 1997 r. o ochronie zwierząt (Dz. U. z 2023 r. poz. 1580</w:t>
      </w:r>
      <w:r w:rsidR="008C2632">
        <w:t xml:space="preserve"> oraz </w:t>
      </w:r>
      <w:r w:rsidRPr="008A222D">
        <w:t xml:space="preserve">z 2025 r. poz. 1696) wprowadza się następujące zmiany: </w:t>
      </w:r>
    </w:p>
    <w:p w14:paraId="48F6E4F6" w14:textId="77777777" w:rsidR="00E72CA6" w:rsidRPr="008A222D" w:rsidRDefault="00E72CA6" w:rsidP="00AF44C7">
      <w:pPr>
        <w:pStyle w:val="PKTpunkt"/>
      </w:pPr>
      <w:r w:rsidRPr="008A222D">
        <w:t xml:space="preserve">1) w art. 4 w pkt 25 kropkę zastępuje się średnikiem i dodaje się pkt 26 w brzmieniu: </w:t>
      </w:r>
    </w:p>
    <w:p w14:paraId="42BAA056" w14:textId="77777777" w:rsidR="00E72CA6" w:rsidRPr="008A222D" w:rsidRDefault="00E72CA6" w:rsidP="00E72CA6">
      <w:pPr>
        <w:pStyle w:val="ZPKTzmpktartykuempunktem"/>
      </w:pPr>
      <w:r w:rsidRPr="008A222D">
        <w:t xml:space="preserve">„26) „kojcu” – rozumie się przez to miejsce, w którym utrzymuje się psa na ograniczonej przestrzeni poza lokalem mieszkalnym, z której nieuwiązany pies nie może samodzielne wyjść, znajdujące się na ogrodzonym lub nieogrodzonym terenie.”; </w:t>
      </w:r>
    </w:p>
    <w:p w14:paraId="0CA5DD76" w14:textId="36C1AB7E" w:rsidR="00E72CA6" w:rsidRPr="008A222D" w:rsidRDefault="00E72CA6" w:rsidP="00E21159">
      <w:pPr>
        <w:pStyle w:val="PKTpunkt"/>
      </w:pPr>
      <w:r w:rsidRPr="008A222D">
        <w:t>2)</w:t>
      </w:r>
      <w:r w:rsidR="00E21159">
        <w:tab/>
      </w:r>
      <w:r w:rsidRPr="008A222D">
        <w:t xml:space="preserve">w art. 9: </w:t>
      </w:r>
    </w:p>
    <w:p w14:paraId="522D9FA7" w14:textId="1DA81435" w:rsidR="00E72CA6" w:rsidRPr="008A222D" w:rsidRDefault="00E72CA6" w:rsidP="00E72CA6">
      <w:pPr>
        <w:pStyle w:val="LITlitera"/>
        <w:keepNext/>
      </w:pPr>
      <w:r w:rsidRPr="008A222D">
        <w:t>a)</w:t>
      </w:r>
      <w:r w:rsidR="00E21159">
        <w:tab/>
      </w:r>
      <w:r w:rsidRPr="008A222D">
        <w:t xml:space="preserve">ust. 2 otrzymuje brzmienie: </w:t>
      </w:r>
    </w:p>
    <w:p w14:paraId="3B52B4D1" w14:textId="0272D4D5" w:rsidR="00E72CA6" w:rsidRPr="008A222D" w:rsidRDefault="00E72CA6" w:rsidP="00E72CA6">
      <w:pPr>
        <w:pStyle w:val="ZLITUSTzmustliter"/>
      </w:pPr>
      <w:r w:rsidRPr="008A222D">
        <w:t>„2. Zabrania się trzymania psów</w:t>
      </w:r>
      <w:r w:rsidR="00E21159">
        <w:t xml:space="preserve"> i kotów</w:t>
      </w:r>
      <w:r w:rsidRPr="008A222D">
        <w:t xml:space="preserve"> na uwięzi.”,</w:t>
      </w:r>
    </w:p>
    <w:p w14:paraId="6EEF8606" w14:textId="51F4EEFA" w:rsidR="00E72CA6" w:rsidRPr="008A222D" w:rsidRDefault="00E72CA6" w:rsidP="00E21159">
      <w:pPr>
        <w:pStyle w:val="LITlitera"/>
        <w:keepNext/>
      </w:pPr>
      <w:r w:rsidRPr="008A222D">
        <w:t>b)</w:t>
      </w:r>
      <w:r w:rsidR="00E21159">
        <w:tab/>
      </w:r>
      <w:r w:rsidRPr="008A222D">
        <w:t>dodaje się ust. 3–</w:t>
      </w:r>
      <w:r w:rsidR="00E21159">
        <w:t>9</w:t>
      </w:r>
      <w:r w:rsidRPr="008A222D">
        <w:t xml:space="preserve"> w brzmieniu: </w:t>
      </w:r>
    </w:p>
    <w:p w14:paraId="5F16AC6F" w14:textId="77777777" w:rsidR="00E21159" w:rsidRPr="009608AD" w:rsidRDefault="00E72CA6" w:rsidP="00E21159">
      <w:pPr>
        <w:pStyle w:val="ZLITUSTzmustliter"/>
        <w:keepNext/>
      </w:pPr>
      <w:r w:rsidRPr="008A222D">
        <w:t>„</w:t>
      </w:r>
      <w:r w:rsidR="00E21159" w:rsidRPr="009608AD">
        <w:t>3.</w:t>
      </w:r>
      <w:r w:rsidR="00E21159">
        <w:tab/>
      </w:r>
      <w:r w:rsidR="00E21159" w:rsidRPr="009608AD">
        <w:t xml:space="preserve">Zakaz, o którym mowa w ust. 2, nie dotyczy prowadzenia psa </w:t>
      </w:r>
      <w:r w:rsidR="00E21159">
        <w:t>lub</w:t>
      </w:r>
      <w:r w:rsidR="00E21159" w:rsidRPr="009608AD">
        <w:t xml:space="preserve"> kota na smyczy lub uwiązania na czas:</w:t>
      </w:r>
    </w:p>
    <w:p w14:paraId="03E1F6BE" w14:textId="77777777" w:rsidR="00E21159" w:rsidRPr="009608AD" w:rsidRDefault="00E21159" w:rsidP="00E21159">
      <w:pPr>
        <w:pStyle w:val="ZLITPKTzmpktliter"/>
      </w:pPr>
      <w:r w:rsidRPr="009608AD">
        <w:t>1)</w:t>
      </w:r>
      <w:r w:rsidRPr="009608AD">
        <w:tab/>
        <w:t>transportu tego zwierzęcia;</w:t>
      </w:r>
    </w:p>
    <w:p w14:paraId="0EC39764" w14:textId="77777777" w:rsidR="00E21159" w:rsidRPr="009608AD" w:rsidRDefault="00E21159" w:rsidP="00E21159">
      <w:pPr>
        <w:pStyle w:val="ZLITPKTzmpktliter"/>
      </w:pPr>
      <w:r w:rsidRPr="009608AD">
        <w:t>2)</w:t>
      </w:r>
      <w:r w:rsidRPr="009608AD">
        <w:tab/>
        <w:t>udziału tego zwierzęcia w wystawie, pokazie, konkursie, występie, treningu lub tresurze;</w:t>
      </w:r>
    </w:p>
    <w:p w14:paraId="00938BEF" w14:textId="77777777" w:rsidR="00E21159" w:rsidRPr="009608AD" w:rsidRDefault="00E21159" w:rsidP="00E21159">
      <w:pPr>
        <w:pStyle w:val="ZLITPKTzmpktliter"/>
      </w:pPr>
      <w:r w:rsidRPr="009608AD">
        <w:t>3)</w:t>
      </w:r>
      <w:r w:rsidRPr="009608AD">
        <w:tab/>
        <w:t>przeprowadzanego na tym zwierzęciu zabiegu lekarsko-weterynaryjnego, profilaktycznego lub pielęgnacyjnego;</w:t>
      </w:r>
    </w:p>
    <w:p w14:paraId="376BF092" w14:textId="066374F3" w:rsidR="00E21159" w:rsidRPr="009608AD" w:rsidRDefault="00E21159" w:rsidP="00E21159">
      <w:pPr>
        <w:pStyle w:val="ZLITPKTzmpktliter"/>
      </w:pPr>
      <w:r w:rsidRPr="009608AD">
        <w:t>4)</w:t>
      </w:r>
      <w:r w:rsidRPr="009608AD">
        <w:tab/>
        <w:t>krótkotrwały i incydentalny, poza miejscem stałego bytowania zwierzęcia</w:t>
      </w:r>
      <w:r w:rsidR="00165BFF">
        <w:t>,</w:t>
      </w:r>
      <w:r>
        <w:t xml:space="preserve"> </w:t>
      </w:r>
      <w:r w:rsidRPr="009608AD">
        <w:t>w sposób niepowodujący naruszenia dobrostanu zwierzęcia;</w:t>
      </w:r>
    </w:p>
    <w:p w14:paraId="42F8D2FA" w14:textId="77777777" w:rsidR="00E21159" w:rsidRPr="009608AD" w:rsidRDefault="00E21159" w:rsidP="00E21159">
      <w:pPr>
        <w:pStyle w:val="ZLITPKTzmpktliter"/>
        <w:keepNext/>
      </w:pPr>
      <w:r w:rsidRPr="009608AD">
        <w:t>5)</w:t>
      </w:r>
      <w:r w:rsidRPr="009608AD">
        <w:tab/>
        <w:t>niezbędny, poza miejscem stałego bytowania zwierzęcia, w celu zapobieżenia:</w:t>
      </w:r>
    </w:p>
    <w:p w14:paraId="5EC2A021" w14:textId="77777777" w:rsidR="00E21159" w:rsidRPr="009608AD" w:rsidRDefault="00E21159" w:rsidP="00E21159">
      <w:pPr>
        <w:pStyle w:val="ZLITLITwPKTzmlitwpktliter"/>
      </w:pPr>
      <w:r>
        <w:t>a)</w:t>
      </w:r>
      <w:r>
        <w:tab/>
      </w:r>
      <w:r w:rsidRPr="009608AD">
        <w:t>bezpośredniemu niebezpieczeństwu stwarzanemu przez to zwierzę dla życia lub zdrowia człowieka lub innego zwierzęcia,</w:t>
      </w:r>
    </w:p>
    <w:p w14:paraId="6B85EDA0" w14:textId="77777777" w:rsidR="00E21159" w:rsidRPr="009608AD" w:rsidRDefault="00E21159" w:rsidP="00E21159">
      <w:pPr>
        <w:pStyle w:val="ZLITLITwPKTzmlitwpktliter"/>
        <w:keepNext/>
      </w:pPr>
      <w:r>
        <w:t>b)</w:t>
      </w:r>
      <w:r>
        <w:tab/>
      </w:r>
      <w:r w:rsidRPr="009608AD">
        <w:t>wyrządzeniu szkody przez to zwierzę</w:t>
      </w:r>
    </w:p>
    <w:p w14:paraId="0BF9F296" w14:textId="4CED89A4" w:rsidR="00E21159" w:rsidRPr="009608AD" w:rsidRDefault="00E21159" w:rsidP="00E21159">
      <w:pPr>
        <w:pStyle w:val="ZLITCZWSPLITwPKTzmczciwsplitwpktliter"/>
      </w:pPr>
      <w:r>
        <w:t xml:space="preserve">– </w:t>
      </w:r>
      <w:r w:rsidRPr="009608AD">
        <w:t>w sytuacji</w:t>
      </w:r>
      <w:r>
        <w:t>,</w:t>
      </w:r>
      <w:r w:rsidRPr="009608AD">
        <w:t xml:space="preserve"> gdy zastosowanie innego środka nie jest w danych okolicznościach możliwe.</w:t>
      </w:r>
    </w:p>
    <w:p w14:paraId="0EDC27DB" w14:textId="308A3E62" w:rsidR="00E21159" w:rsidRPr="009608AD" w:rsidRDefault="00E21159" w:rsidP="00E21159">
      <w:pPr>
        <w:pStyle w:val="ZLITUSTzmustliter"/>
      </w:pPr>
      <w:r>
        <w:lastRenderedPageBreak/>
        <w:t>4.</w:t>
      </w:r>
      <w:r>
        <w:tab/>
      </w:r>
      <w:r w:rsidR="00165BFF">
        <w:t xml:space="preserve"> </w:t>
      </w:r>
      <w:r>
        <w:t>Psu</w:t>
      </w:r>
      <w:r w:rsidRPr="009608AD">
        <w:t xml:space="preserve"> </w:t>
      </w:r>
      <w:r>
        <w:t xml:space="preserve">utrzymywanemu poza lokalem mieszkalnym zapewnia się stałe, swobodne poruszanie się </w:t>
      </w:r>
      <w:r w:rsidRPr="009608AD">
        <w:t>na ogrodzonym terenie.</w:t>
      </w:r>
    </w:p>
    <w:p w14:paraId="2EF1BB5A" w14:textId="4288009B" w:rsidR="00E21159" w:rsidRPr="009608AD" w:rsidRDefault="00E21159" w:rsidP="00E21159">
      <w:pPr>
        <w:pStyle w:val="ZLITUSTzmustliter"/>
      </w:pPr>
      <w:r w:rsidRPr="009608AD">
        <w:t>5.</w:t>
      </w:r>
      <w:r w:rsidRPr="009608AD">
        <w:tab/>
      </w:r>
      <w:r w:rsidR="00165BFF">
        <w:t xml:space="preserve"> </w:t>
      </w:r>
      <w:r w:rsidRPr="009608AD">
        <w:t xml:space="preserve">W przypadku braku możliwości zapewnienia psu </w:t>
      </w:r>
      <w:r>
        <w:t xml:space="preserve">utrzymywanemu poza lokalem mieszkalnym </w:t>
      </w:r>
      <w:r w:rsidRPr="009608AD">
        <w:t>stałego, swobodnego poruszania się po terenie z powodu braku jego ogrodzenia lub stwarzania przez psa niebezpieczeństwa dla życia lub zdrowia człowieka lub innego zwierzęcia, dopuszcza się utrzymywanie psa w kojcu. Utrzymywanie psa w kojcu jest dopuszczalne pod warunkiem</w:t>
      </w:r>
      <w:r>
        <w:t>, że</w:t>
      </w:r>
      <w:r w:rsidRPr="009608AD">
        <w:t xml:space="preserve"> </w:t>
      </w:r>
      <w:r>
        <w:t xml:space="preserve">ma on </w:t>
      </w:r>
      <w:r w:rsidRPr="009608AD">
        <w:t>powierzchni</w:t>
      </w:r>
      <w:r>
        <w:t xml:space="preserve">ę umożliwiającą temu psu </w:t>
      </w:r>
      <w:r w:rsidRPr="00916F3E">
        <w:t>swobodne poruszani</w:t>
      </w:r>
      <w:r>
        <w:t>e</w:t>
      </w:r>
      <w:r w:rsidRPr="00916F3E">
        <w:t xml:space="preserve"> się</w:t>
      </w:r>
      <w:r>
        <w:t xml:space="preserve"> i możliwość realizacji naturalnych potrzeb oraz trwałą i stabilną konstrukcję, a co najmniej dwa jego boki zawierają prześwity przepuszczające światło i zapewniające swobodny przepływ powietrza.</w:t>
      </w:r>
    </w:p>
    <w:p w14:paraId="0AAD276B" w14:textId="768C0D53" w:rsidR="00E21159" w:rsidRPr="009608AD" w:rsidRDefault="00E21159" w:rsidP="00E21159">
      <w:pPr>
        <w:pStyle w:val="ZLITUSTzmustliter"/>
      </w:pPr>
      <w:r w:rsidRPr="009608AD">
        <w:t>6.</w:t>
      </w:r>
      <w:r w:rsidRPr="009608AD">
        <w:tab/>
      </w:r>
      <w:r w:rsidR="00165BFF">
        <w:t xml:space="preserve"> </w:t>
      </w:r>
      <w:r w:rsidRPr="009608AD">
        <w:t>Psu utrzymywanemu w kojcu należy zapewnić codzienny ruch poza kojcem, adekwatny do wieku psa, jego stanu zdrowia oraz potrzeb gatunkowych i behawioralnych.</w:t>
      </w:r>
    </w:p>
    <w:p w14:paraId="2FCDDE6F" w14:textId="75E8333E" w:rsidR="00E21159" w:rsidRPr="009608AD" w:rsidRDefault="00E21159" w:rsidP="00E21159">
      <w:pPr>
        <w:pStyle w:val="ZLITUSTzmustliter"/>
      </w:pPr>
      <w:r w:rsidRPr="009608AD">
        <w:t>7.</w:t>
      </w:r>
      <w:r w:rsidRPr="009608AD">
        <w:tab/>
      </w:r>
      <w:r w:rsidR="00165BFF">
        <w:t xml:space="preserve"> </w:t>
      </w:r>
      <w:r w:rsidRPr="009608AD">
        <w:t>Minister właściwy do spraw rolnictwa, po za</w:t>
      </w:r>
      <w:r>
        <w:t>się</w:t>
      </w:r>
      <w:r w:rsidRPr="009608AD">
        <w:t>gnięciu opinii Głównego Lekarza Weterynarii, określi, w drodze rozporządzenia, minimalne warunki utrzymywania psa w kojcu, w szczególności minimalną powierzchnię kojca, mając na względzie wysokość psa w kłębie, liczbę psów utrzymywanych w kojcu, szczególne wymagania suki karmiącej utrzymywanej w kojcu ze szczeniętami do 3. miesiąca życia oraz konieczność zapewniania możliwości swobodnego poruszania się oraz realizacji naturalnych potrzeb zwierzęcia.</w:t>
      </w:r>
    </w:p>
    <w:p w14:paraId="07DB0266" w14:textId="08E375CC" w:rsidR="00E21159" w:rsidRPr="009608AD" w:rsidRDefault="00E21159" w:rsidP="00E21159">
      <w:pPr>
        <w:pStyle w:val="ZLITUSTzmustliter"/>
      </w:pPr>
      <w:r w:rsidRPr="009608AD">
        <w:t>8.</w:t>
      </w:r>
      <w:r w:rsidR="00165BFF">
        <w:t xml:space="preserve"> </w:t>
      </w:r>
      <w:r w:rsidRPr="009608AD">
        <w:t>Kto utrzymuje psa w kojcu, nieogrzewanym pomieszczeniu lub na otwartej przestrzeni, ma obowiązek zapewnić psu budę, wykonaną z drewna lub materiałów drewnopochodnych stanowiących barierę termiczną, z izolacją cieplną, chroniącą przed warunkami atmosferycznymi oraz o wielkości dostosowanej do wielkości psa. Budę ustawia się w sposób zapewniający izolację od podłoża. W przypadku utrzymywania więcej niż jednego psa w kojcu, nieogrzewanym pomieszczeniu lub na otwartej przestrzeni każdemu psu zapewnia się budę.</w:t>
      </w:r>
    </w:p>
    <w:p w14:paraId="77F7ADC3" w14:textId="77777777" w:rsidR="00E21159" w:rsidRPr="009608AD" w:rsidRDefault="00E21159" w:rsidP="00E21159">
      <w:pPr>
        <w:pStyle w:val="ZLITUSTzmustliter"/>
        <w:keepNext/>
      </w:pPr>
      <w:r w:rsidRPr="009608AD">
        <w:lastRenderedPageBreak/>
        <w:t>9.</w:t>
      </w:r>
      <w:r w:rsidRPr="009608AD">
        <w:tab/>
        <w:t>W przypadku psów:</w:t>
      </w:r>
    </w:p>
    <w:p w14:paraId="73D20035" w14:textId="77777777" w:rsidR="00E21159" w:rsidRPr="00F712CA" w:rsidRDefault="00E21159" w:rsidP="00E21159">
      <w:pPr>
        <w:pStyle w:val="ZLITPKTzmpktliter"/>
      </w:pPr>
      <w:r w:rsidRPr="009608AD">
        <w:t>1)</w:t>
      </w:r>
      <w:r w:rsidRPr="009608AD">
        <w:tab/>
      </w:r>
      <w:r w:rsidRPr="00F712CA">
        <w:t>wykorzystywanych do celów specjalnych– nie stosuje się przepisów ust. 2–8;</w:t>
      </w:r>
    </w:p>
    <w:p w14:paraId="5A5EE085" w14:textId="77777777" w:rsidR="00E21159" w:rsidRDefault="00E21159" w:rsidP="00E21159">
      <w:pPr>
        <w:pStyle w:val="ZLITPKTzmpktliter"/>
        <w:keepNext/>
      </w:pPr>
      <w:r w:rsidRPr="00F712CA">
        <w:t>2)</w:t>
      </w:r>
      <w:r w:rsidRPr="00F712CA">
        <w:tab/>
        <w:t>utrzymywanych w</w:t>
      </w:r>
      <w:r>
        <w:t>:</w:t>
      </w:r>
    </w:p>
    <w:p w14:paraId="04D8447B" w14:textId="349AF157" w:rsidR="00E21159" w:rsidRPr="00F712CA" w:rsidRDefault="00E21159" w:rsidP="00E21159">
      <w:pPr>
        <w:pStyle w:val="ZLITLITwPKTzmlitwpktliter"/>
      </w:pPr>
      <w:r>
        <w:t>a)</w:t>
      </w:r>
      <w:r w:rsidRPr="00F712CA">
        <w:t xml:space="preserve"> schronisku dla zwierząt</w:t>
      </w:r>
      <w:r w:rsidR="002C6A12">
        <w:t>,</w:t>
      </w:r>
    </w:p>
    <w:p w14:paraId="77C7E751" w14:textId="37296FD9" w:rsidR="00E21159" w:rsidRDefault="00E21159" w:rsidP="00E21159">
      <w:pPr>
        <w:pStyle w:val="ZLITLITwPKTzmlitwpktliter"/>
        <w:keepNext/>
      </w:pPr>
      <w:r>
        <w:t xml:space="preserve">b) </w:t>
      </w:r>
      <w:r w:rsidRPr="00F712CA">
        <w:t xml:space="preserve">celach hodowlanych w zakładzie w rozumieniu </w:t>
      </w:r>
      <w:r>
        <w:t xml:space="preserve">art. </w:t>
      </w:r>
      <w:r w:rsidRPr="00F712CA">
        <w:t>4 pkt 27 rozporządzenia Parlamentu Europejskiego i Rady (UE) 2016/429 z dnia 9 marca 2016 r. w sprawie przenośnych chorób zwierząt oraz zmieniającego i uchylającego niektóre akty w dziedzinie zdrowia zwierząt („Prawo o zdrowiu zwierząt”) podlegającym rejestracji na zasadach określonych w art. 84 tego rozporządzenia, w którym na rok kalendarzowy rodzą się więcej niż dwa mioty</w:t>
      </w:r>
    </w:p>
    <w:p w14:paraId="4B01F6F3" w14:textId="7FDF2B5C" w:rsidR="00E21159" w:rsidRPr="00737F6A" w:rsidRDefault="00E21159" w:rsidP="00E21159">
      <w:pPr>
        <w:pStyle w:val="ZLITCZWSPLITwPKTzmczciwsplitwpktliter"/>
      </w:pPr>
      <w:r w:rsidRPr="00F712CA">
        <w:t>– nie stosuje się przepisów ust. 4–</w:t>
      </w:r>
      <w:r>
        <w:t>8</w:t>
      </w:r>
      <w:r w:rsidRPr="00F712CA">
        <w:t>.</w:t>
      </w:r>
      <w:r w:rsidRPr="009608AD">
        <w:t>”.</w:t>
      </w:r>
    </w:p>
    <w:p w14:paraId="45746BFB" w14:textId="77777777" w:rsidR="00E72CA6" w:rsidRDefault="00E72CA6" w:rsidP="00E72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222D">
        <w:rPr>
          <w:rFonts w:ascii="Times New Roman" w:hAnsi="Times New Roman" w:cs="Times New Roman"/>
          <w:b/>
          <w:bCs/>
          <w:sz w:val="24"/>
          <w:szCs w:val="24"/>
        </w:rPr>
        <w:t>Art. 2.</w:t>
      </w:r>
      <w:r w:rsidRPr="008A222D">
        <w:rPr>
          <w:rFonts w:ascii="Times New Roman" w:hAnsi="Times New Roman" w:cs="Times New Roman"/>
          <w:sz w:val="24"/>
          <w:szCs w:val="24"/>
        </w:rPr>
        <w:t xml:space="preserve"> Ustawa wchodzi w życie po upływie 12 miesięcy od dnia ogłoszenia.</w:t>
      </w:r>
    </w:p>
    <w:p w14:paraId="1E5F62FD" w14:textId="77777777" w:rsidR="00E72CA6" w:rsidRDefault="00E72CA6" w:rsidP="00E72C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6052A9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4A01" w14:textId="77777777" w:rsidR="004A2837" w:rsidRDefault="004A2837">
      <w:r>
        <w:separator/>
      </w:r>
    </w:p>
  </w:endnote>
  <w:endnote w:type="continuationSeparator" w:id="0">
    <w:p w14:paraId="5B8B9345" w14:textId="77777777" w:rsidR="004A2837" w:rsidRDefault="004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9B10" w14:textId="77777777" w:rsidR="004A2837" w:rsidRDefault="004A2837">
      <w:r>
        <w:separator/>
      </w:r>
    </w:p>
  </w:footnote>
  <w:footnote w:type="continuationSeparator" w:id="0">
    <w:p w14:paraId="5666DC10" w14:textId="77777777" w:rsidR="004A2837" w:rsidRDefault="004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6056" w14:textId="7A9E82F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098C">
      <w:rPr>
        <w:rStyle w:val="Ppogrubienie"/>
        <w:noProof/>
      </w:rPr>
      <w:t>2026-05-26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C2632">
          <w:rPr>
            <w:rStyle w:val="Ppogrubienie"/>
            <w:noProof/>
          </w:rPr>
          <w:t>V3_355-22.NK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FA96C61" w14:textId="37FCE33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DDE0DF" wp14:editId="3B08AD1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54746">
      <w:rPr>
        <w:rStyle w:val="Ppogrubienie"/>
      </w:rPr>
      <w:t xml:space="preserve">i </w:t>
    </w:r>
    <w:r w:rsidR="00E72CA6">
      <w:rPr>
        <w:rStyle w:val="Ppogrubienie"/>
      </w:rPr>
      <w:t>2274</w:t>
    </w:r>
    <w:r w:rsidR="00554746">
      <w:rPr>
        <w:rStyle w:val="Ppogrubienie"/>
      </w:rPr>
      <w:t xml:space="preserve"> i 2270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8AE7" w14:textId="2B0C49E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C098C">
      <w:rPr>
        <w:rStyle w:val="Ppogrubienie"/>
        <w:noProof/>
      </w:rPr>
      <w:t>2026-05-26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067B1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E542A4" wp14:editId="343A6E0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8864533">
    <w:abstractNumId w:val="24"/>
  </w:num>
  <w:num w:numId="2" w16cid:durableId="227568837">
    <w:abstractNumId w:val="24"/>
  </w:num>
  <w:num w:numId="3" w16cid:durableId="964241204">
    <w:abstractNumId w:val="19"/>
  </w:num>
  <w:num w:numId="4" w16cid:durableId="573703975">
    <w:abstractNumId w:val="19"/>
  </w:num>
  <w:num w:numId="5" w16cid:durableId="370498348">
    <w:abstractNumId w:val="38"/>
  </w:num>
  <w:num w:numId="6" w16cid:durableId="1202477846">
    <w:abstractNumId w:val="34"/>
  </w:num>
  <w:num w:numId="7" w16cid:durableId="302779285">
    <w:abstractNumId w:val="38"/>
  </w:num>
  <w:num w:numId="8" w16cid:durableId="1853296457">
    <w:abstractNumId w:val="34"/>
  </w:num>
  <w:num w:numId="9" w16cid:durableId="582837269">
    <w:abstractNumId w:val="38"/>
  </w:num>
  <w:num w:numId="10" w16cid:durableId="944579910">
    <w:abstractNumId w:val="34"/>
  </w:num>
  <w:num w:numId="11" w16cid:durableId="1353723076">
    <w:abstractNumId w:val="15"/>
  </w:num>
  <w:num w:numId="12" w16cid:durableId="604070202">
    <w:abstractNumId w:val="10"/>
  </w:num>
  <w:num w:numId="13" w16cid:durableId="1217737230">
    <w:abstractNumId w:val="16"/>
  </w:num>
  <w:num w:numId="14" w16cid:durableId="1902057770">
    <w:abstractNumId w:val="28"/>
  </w:num>
  <w:num w:numId="15" w16cid:durableId="2044624260">
    <w:abstractNumId w:val="15"/>
  </w:num>
  <w:num w:numId="16" w16cid:durableId="671176055">
    <w:abstractNumId w:val="17"/>
  </w:num>
  <w:num w:numId="17" w16cid:durableId="1686397440">
    <w:abstractNumId w:val="8"/>
  </w:num>
  <w:num w:numId="18" w16cid:durableId="1226064634">
    <w:abstractNumId w:val="3"/>
  </w:num>
  <w:num w:numId="19" w16cid:durableId="2077048587">
    <w:abstractNumId w:val="2"/>
  </w:num>
  <w:num w:numId="20" w16cid:durableId="711031954">
    <w:abstractNumId w:val="1"/>
  </w:num>
  <w:num w:numId="21" w16cid:durableId="724449394">
    <w:abstractNumId w:val="0"/>
  </w:num>
  <w:num w:numId="22" w16cid:durableId="718557388">
    <w:abstractNumId w:val="9"/>
  </w:num>
  <w:num w:numId="23" w16cid:durableId="1822767768">
    <w:abstractNumId w:val="7"/>
  </w:num>
  <w:num w:numId="24" w16cid:durableId="1023239781">
    <w:abstractNumId w:val="6"/>
  </w:num>
  <w:num w:numId="25" w16cid:durableId="248855096">
    <w:abstractNumId w:val="5"/>
  </w:num>
  <w:num w:numId="26" w16cid:durableId="1126311107">
    <w:abstractNumId w:val="4"/>
  </w:num>
  <w:num w:numId="27" w16cid:durableId="1430852182">
    <w:abstractNumId w:val="36"/>
  </w:num>
  <w:num w:numId="28" w16cid:durableId="370345227">
    <w:abstractNumId w:val="27"/>
  </w:num>
  <w:num w:numId="29" w16cid:durableId="820001401">
    <w:abstractNumId w:val="39"/>
  </w:num>
  <w:num w:numId="30" w16cid:durableId="987051807">
    <w:abstractNumId w:val="35"/>
  </w:num>
  <w:num w:numId="31" w16cid:durableId="89012995">
    <w:abstractNumId w:val="20"/>
  </w:num>
  <w:num w:numId="32" w16cid:durableId="1436710357">
    <w:abstractNumId w:val="11"/>
  </w:num>
  <w:num w:numId="33" w16cid:durableId="556668032">
    <w:abstractNumId w:val="33"/>
  </w:num>
  <w:num w:numId="34" w16cid:durableId="1800536564">
    <w:abstractNumId w:val="21"/>
  </w:num>
  <w:num w:numId="35" w16cid:durableId="1879858811">
    <w:abstractNumId w:val="18"/>
  </w:num>
  <w:num w:numId="36" w16cid:durableId="2048338328">
    <w:abstractNumId w:val="23"/>
  </w:num>
  <w:num w:numId="37" w16cid:durableId="903443299">
    <w:abstractNumId w:val="29"/>
  </w:num>
  <w:num w:numId="38" w16cid:durableId="1281575403">
    <w:abstractNumId w:val="26"/>
  </w:num>
  <w:num w:numId="39" w16cid:durableId="1631861978">
    <w:abstractNumId w:val="14"/>
  </w:num>
  <w:num w:numId="40" w16cid:durableId="2134517724">
    <w:abstractNumId w:val="32"/>
  </w:num>
  <w:num w:numId="41" w16cid:durableId="1082141729">
    <w:abstractNumId w:val="30"/>
  </w:num>
  <w:num w:numId="42" w16cid:durableId="1878156034">
    <w:abstractNumId w:val="22"/>
  </w:num>
  <w:num w:numId="43" w16cid:durableId="1518737593">
    <w:abstractNumId w:val="37"/>
  </w:num>
  <w:num w:numId="44" w16cid:durableId="1122455000">
    <w:abstractNumId w:val="13"/>
  </w:num>
  <w:num w:numId="45" w16cid:durableId="1927348721">
    <w:abstractNumId w:val="40"/>
  </w:num>
  <w:num w:numId="46" w16cid:durableId="1872911422">
    <w:abstractNumId w:val="25"/>
  </w:num>
  <w:num w:numId="47" w16cid:durableId="911232599">
    <w:abstractNumId w:val="12"/>
  </w:num>
  <w:num w:numId="48" w16cid:durableId="19114292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911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BFF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6A12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1441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837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474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23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238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087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632"/>
    <w:rsid w:val="008C3524"/>
    <w:rsid w:val="008C4061"/>
    <w:rsid w:val="008C4229"/>
    <w:rsid w:val="008C5BE0"/>
    <w:rsid w:val="008C62DB"/>
    <w:rsid w:val="008C7233"/>
    <w:rsid w:val="008D2434"/>
    <w:rsid w:val="008D31FC"/>
    <w:rsid w:val="008E171D"/>
    <w:rsid w:val="008E2785"/>
    <w:rsid w:val="008E78A3"/>
    <w:rsid w:val="008F0654"/>
    <w:rsid w:val="008F06CB"/>
    <w:rsid w:val="008F2E83"/>
    <w:rsid w:val="008F612A"/>
    <w:rsid w:val="008F7D92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274A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4C7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1159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CA6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B1D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098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8D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2026-05-26T13:39:00Z</dcterms:created>
  <dcterms:modified xsi:type="dcterms:W3CDTF">2026-05-26T13:40:00Z</dcterms:modified>
  <cp:category/>
</cp:coreProperties>
</file>