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2FD2" w14:textId="77777777" w:rsidR="004B427D" w:rsidRPr="008F3469" w:rsidRDefault="004B427D" w:rsidP="008F3469">
      <w:pPr>
        <w:spacing w:before="120" w:after="0" w:line="360" w:lineRule="auto"/>
        <w:jc w:val="center"/>
        <w:rPr>
          <w:rFonts w:ascii="Times New Roman" w:hAnsi="Times New Roman" w:cs="Times New Roman"/>
          <w:bCs/>
          <w:sz w:val="24"/>
          <w:szCs w:val="24"/>
        </w:rPr>
      </w:pPr>
      <w:r w:rsidRPr="008F3469">
        <w:rPr>
          <w:rFonts w:ascii="Times New Roman" w:hAnsi="Times New Roman" w:cs="Times New Roman"/>
          <w:bCs/>
          <w:sz w:val="24"/>
          <w:szCs w:val="24"/>
        </w:rPr>
        <w:t>UZASADNIENIE</w:t>
      </w:r>
    </w:p>
    <w:p w14:paraId="62FF4069" w14:textId="0CAA3CB4" w:rsidR="004B427D" w:rsidRPr="006560C3" w:rsidRDefault="00F41761" w:rsidP="008F3469">
      <w:pPr>
        <w:spacing w:before="120" w:after="0" w:line="360" w:lineRule="auto"/>
        <w:ind w:hanging="34"/>
        <w:jc w:val="both"/>
        <w:rPr>
          <w:rFonts w:ascii="Times New Roman" w:eastAsia="Calibri" w:hAnsi="Times New Roman" w:cs="Times New Roman"/>
          <w:iCs/>
          <w:sz w:val="24"/>
          <w:szCs w:val="24"/>
        </w:rPr>
      </w:pPr>
      <w:r w:rsidRPr="006560C3">
        <w:rPr>
          <w:rFonts w:ascii="Times New Roman" w:hAnsi="Times New Roman" w:cs="Times New Roman"/>
          <w:sz w:val="24"/>
          <w:szCs w:val="24"/>
        </w:rPr>
        <w:t>Celem projektowanej ustawy o zmianie</w:t>
      </w:r>
      <w:r w:rsidRPr="006560C3">
        <w:rPr>
          <w:rFonts w:ascii="Times New Roman" w:eastAsia="Calibri" w:hAnsi="Times New Roman" w:cs="Times New Roman"/>
          <w:iCs/>
          <w:sz w:val="24"/>
          <w:szCs w:val="24"/>
        </w:rPr>
        <w:t xml:space="preserve"> </w:t>
      </w:r>
      <w:r w:rsidRPr="006560C3">
        <w:rPr>
          <w:rFonts w:ascii="Times New Roman" w:hAnsi="Times New Roman" w:cs="Times New Roman"/>
          <w:iCs/>
          <w:sz w:val="24"/>
          <w:szCs w:val="24"/>
        </w:rPr>
        <w:t>niektórych ustaw w celu wsparcia przedsiębiorstw żeglugowych</w:t>
      </w:r>
      <w:r w:rsidR="001C1792" w:rsidRPr="006560C3">
        <w:rPr>
          <w:rFonts w:ascii="Times New Roman" w:hAnsi="Times New Roman" w:cs="Times New Roman"/>
          <w:iCs/>
          <w:sz w:val="24"/>
          <w:szCs w:val="24"/>
        </w:rPr>
        <w:t xml:space="preserve"> oraz stworzenia warunków ich funkcjonowania pod polską banderą</w:t>
      </w:r>
      <w:r w:rsidR="001C433F" w:rsidRPr="006560C3">
        <w:rPr>
          <w:rFonts w:ascii="Times New Roman" w:hAnsi="Times New Roman" w:cs="Times New Roman"/>
          <w:iCs/>
          <w:sz w:val="24"/>
          <w:szCs w:val="24"/>
        </w:rPr>
        <w:t xml:space="preserve"> wraz z uzasadnieniem oraz oceną skutków regulacji (OSR)</w:t>
      </w:r>
      <w:r w:rsidR="00387521" w:rsidRPr="006560C3">
        <w:rPr>
          <w:rFonts w:ascii="Times New Roman" w:hAnsi="Times New Roman" w:cs="Times New Roman"/>
          <w:iCs/>
          <w:sz w:val="24"/>
          <w:szCs w:val="24"/>
        </w:rPr>
        <w:t>,</w:t>
      </w:r>
      <w:r w:rsidRPr="006560C3">
        <w:rPr>
          <w:rFonts w:ascii="Times New Roman" w:eastAsia="Calibri" w:hAnsi="Times New Roman" w:cs="Times New Roman"/>
          <w:iCs/>
          <w:sz w:val="24"/>
          <w:szCs w:val="24"/>
        </w:rPr>
        <w:t xml:space="preserve"> </w:t>
      </w:r>
      <w:r w:rsidR="00292EFA" w:rsidRPr="006560C3">
        <w:rPr>
          <w:rFonts w:ascii="Times New Roman" w:eastAsia="Calibri" w:hAnsi="Times New Roman" w:cs="Times New Roman"/>
          <w:iCs/>
          <w:sz w:val="24"/>
          <w:szCs w:val="24"/>
        </w:rPr>
        <w:t>z</w:t>
      </w:r>
      <w:r w:rsidR="007468A9" w:rsidRPr="006560C3">
        <w:rPr>
          <w:rFonts w:ascii="Times New Roman" w:eastAsia="Calibri" w:hAnsi="Times New Roman" w:cs="Times New Roman"/>
          <w:iCs/>
          <w:sz w:val="24"/>
          <w:szCs w:val="24"/>
        </w:rPr>
        <w:t>wanej dalej „</w:t>
      </w:r>
      <w:r w:rsidR="007468A9" w:rsidRPr="001D63E9">
        <w:rPr>
          <w:rFonts w:ascii="Times New Roman" w:eastAsia="Calibri" w:hAnsi="Times New Roman" w:cs="Times New Roman"/>
          <w:iCs/>
          <w:sz w:val="24"/>
          <w:szCs w:val="24"/>
        </w:rPr>
        <w:t>projektem ustawy</w:t>
      </w:r>
      <w:r w:rsidR="007468A9" w:rsidRPr="006560C3">
        <w:rPr>
          <w:rFonts w:ascii="Times New Roman" w:eastAsia="Calibri" w:hAnsi="Times New Roman" w:cs="Times New Roman"/>
          <w:iCs/>
          <w:sz w:val="24"/>
          <w:szCs w:val="24"/>
        </w:rPr>
        <w:t>”</w:t>
      </w:r>
      <w:r w:rsidR="00387521" w:rsidRPr="006560C3">
        <w:rPr>
          <w:rFonts w:ascii="Times New Roman" w:eastAsia="Calibri" w:hAnsi="Times New Roman" w:cs="Times New Roman"/>
          <w:iCs/>
          <w:sz w:val="24"/>
          <w:szCs w:val="24"/>
        </w:rPr>
        <w:t>,</w:t>
      </w:r>
      <w:r w:rsidR="007468A9" w:rsidRPr="006560C3">
        <w:rPr>
          <w:rFonts w:ascii="Times New Roman" w:eastAsia="Calibri" w:hAnsi="Times New Roman" w:cs="Times New Roman"/>
          <w:iCs/>
          <w:sz w:val="24"/>
          <w:szCs w:val="24"/>
        </w:rPr>
        <w:t xml:space="preserve"> jest umożliwienie armatorom korzystania z podatku tonażowego oraz zapewnienie możliwości zaopatrywania się</w:t>
      </w:r>
      <w:r w:rsidR="008F39EA" w:rsidRPr="006560C3">
        <w:rPr>
          <w:rFonts w:ascii="Times New Roman" w:eastAsia="Calibri" w:hAnsi="Times New Roman" w:cs="Times New Roman"/>
          <w:iCs/>
          <w:sz w:val="24"/>
          <w:szCs w:val="24"/>
        </w:rPr>
        <w:t xml:space="preserve"> w</w:t>
      </w:r>
      <w:r w:rsidR="007468A9" w:rsidRPr="006560C3">
        <w:rPr>
          <w:rFonts w:ascii="Times New Roman" w:eastAsia="Calibri" w:hAnsi="Times New Roman" w:cs="Times New Roman"/>
          <w:iCs/>
          <w:sz w:val="24"/>
          <w:szCs w:val="24"/>
        </w:rPr>
        <w:t xml:space="preserve"> produkt</w:t>
      </w:r>
      <w:r w:rsidR="008F39EA" w:rsidRPr="006560C3">
        <w:rPr>
          <w:rFonts w:ascii="Times New Roman" w:eastAsia="Calibri" w:hAnsi="Times New Roman" w:cs="Times New Roman"/>
          <w:iCs/>
          <w:sz w:val="24"/>
          <w:szCs w:val="24"/>
        </w:rPr>
        <w:t>y</w:t>
      </w:r>
      <w:r w:rsidR="007468A9" w:rsidRPr="006560C3">
        <w:rPr>
          <w:rFonts w:ascii="Times New Roman" w:eastAsia="Calibri" w:hAnsi="Times New Roman" w:cs="Times New Roman"/>
          <w:iCs/>
          <w:sz w:val="24"/>
          <w:szCs w:val="24"/>
        </w:rPr>
        <w:t xml:space="preserve"> </w:t>
      </w:r>
      <w:r w:rsidR="008F39EA" w:rsidRPr="006560C3">
        <w:rPr>
          <w:rFonts w:ascii="Times New Roman" w:eastAsia="Calibri" w:hAnsi="Times New Roman" w:cs="Times New Roman"/>
          <w:iCs/>
          <w:sz w:val="24"/>
          <w:szCs w:val="24"/>
        </w:rPr>
        <w:t xml:space="preserve">lecznicze </w:t>
      </w:r>
      <w:r w:rsidR="007468A9" w:rsidRPr="006560C3">
        <w:rPr>
          <w:rFonts w:ascii="Times New Roman" w:eastAsia="Calibri" w:hAnsi="Times New Roman" w:cs="Times New Roman"/>
          <w:iCs/>
          <w:sz w:val="24"/>
          <w:szCs w:val="24"/>
        </w:rPr>
        <w:t xml:space="preserve">oraz </w:t>
      </w:r>
      <w:r w:rsidR="008F39EA" w:rsidRPr="006560C3">
        <w:rPr>
          <w:rFonts w:ascii="Times New Roman" w:eastAsia="Calibri" w:hAnsi="Times New Roman" w:cs="Times New Roman"/>
          <w:iCs/>
          <w:sz w:val="24"/>
          <w:szCs w:val="24"/>
        </w:rPr>
        <w:t xml:space="preserve">wyroby medyczne </w:t>
      </w:r>
      <w:r w:rsidR="007468A9" w:rsidRPr="006560C3">
        <w:rPr>
          <w:rFonts w:ascii="Times New Roman" w:eastAsia="Calibri" w:hAnsi="Times New Roman" w:cs="Times New Roman"/>
          <w:iCs/>
          <w:sz w:val="24"/>
          <w:szCs w:val="24"/>
        </w:rPr>
        <w:t xml:space="preserve">w polskich portach, jak również wdrożenie do prawa krajowego Poprawek z 2022 r. do Konwencji o pracy na morzu z 2006 r. </w:t>
      </w:r>
      <w:r w:rsidR="00A66275" w:rsidRPr="006560C3">
        <w:rPr>
          <w:rFonts w:ascii="Times New Roman" w:eastAsia="Calibri" w:hAnsi="Times New Roman" w:cs="Times New Roman"/>
          <w:iCs/>
          <w:sz w:val="24"/>
          <w:szCs w:val="24"/>
        </w:rPr>
        <w:t>z dnia 23 lutego 2006 r. (Dz.</w:t>
      </w:r>
      <w:r w:rsidR="00C25674" w:rsidRPr="006560C3">
        <w:rPr>
          <w:rFonts w:ascii="Times New Roman" w:eastAsia="Calibri" w:hAnsi="Times New Roman" w:cs="Times New Roman"/>
          <w:iCs/>
          <w:sz w:val="24"/>
          <w:szCs w:val="24"/>
        </w:rPr>
        <w:t xml:space="preserve"> </w:t>
      </w:r>
      <w:r w:rsidR="00A66275" w:rsidRPr="006560C3">
        <w:rPr>
          <w:rFonts w:ascii="Times New Roman" w:eastAsia="Calibri" w:hAnsi="Times New Roman" w:cs="Times New Roman"/>
          <w:iCs/>
          <w:sz w:val="24"/>
          <w:szCs w:val="24"/>
        </w:rPr>
        <w:t xml:space="preserve">U. z 2013 r. poz. 845, z 2017 r. poz. 512, z 2019 r. poz. 962, z 2021 r. poz. 707, z 2025 r. poz. 1129; dalej jako </w:t>
      </w:r>
      <w:r w:rsidR="00C25674" w:rsidRPr="006560C3">
        <w:rPr>
          <w:rFonts w:ascii="Times New Roman" w:eastAsia="Calibri" w:hAnsi="Times New Roman" w:cs="Times New Roman"/>
          <w:iCs/>
          <w:sz w:val="24"/>
          <w:szCs w:val="24"/>
        </w:rPr>
        <w:t>„</w:t>
      </w:r>
      <w:r w:rsidR="00A66275" w:rsidRPr="001D63E9">
        <w:rPr>
          <w:rFonts w:ascii="Times New Roman" w:eastAsia="Calibri" w:hAnsi="Times New Roman" w:cs="Times New Roman"/>
          <w:iCs/>
          <w:sz w:val="24"/>
          <w:szCs w:val="24"/>
        </w:rPr>
        <w:t>Konwencja o pracy na morzu</w:t>
      </w:r>
      <w:r w:rsidR="00C25674" w:rsidRPr="006560C3">
        <w:rPr>
          <w:rFonts w:ascii="Times New Roman" w:eastAsia="Calibri" w:hAnsi="Times New Roman" w:cs="Times New Roman"/>
          <w:iCs/>
          <w:sz w:val="24"/>
          <w:szCs w:val="24"/>
        </w:rPr>
        <w:t>”</w:t>
      </w:r>
      <w:r w:rsidR="00A66275" w:rsidRPr="006560C3">
        <w:rPr>
          <w:rFonts w:ascii="Times New Roman" w:eastAsia="Calibri" w:hAnsi="Times New Roman" w:cs="Times New Roman"/>
          <w:iCs/>
          <w:sz w:val="24"/>
          <w:szCs w:val="24"/>
        </w:rPr>
        <w:t xml:space="preserve"> lub </w:t>
      </w:r>
      <w:r w:rsidR="00C25674" w:rsidRPr="006560C3">
        <w:rPr>
          <w:rFonts w:ascii="Times New Roman" w:eastAsia="Calibri" w:hAnsi="Times New Roman" w:cs="Times New Roman"/>
          <w:iCs/>
          <w:sz w:val="24"/>
          <w:szCs w:val="24"/>
        </w:rPr>
        <w:t>„</w:t>
      </w:r>
      <w:r w:rsidR="00A66275" w:rsidRPr="001D63E9">
        <w:rPr>
          <w:rFonts w:ascii="Times New Roman" w:eastAsia="Calibri" w:hAnsi="Times New Roman" w:cs="Times New Roman"/>
          <w:iCs/>
          <w:sz w:val="24"/>
          <w:szCs w:val="24"/>
        </w:rPr>
        <w:t>Konwencja MLC</w:t>
      </w:r>
      <w:r w:rsidR="00C25674" w:rsidRPr="006560C3">
        <w:rPr>
          <w:rFonts w:ascii="Times New Roman" w:eastAsia="Calibri" w:hAnsi="Times New Roman" w:cs="Times New Roman"/>
          <w:iCs/>
          <w:sz w:val="24"/>
          <w:szCs w:val="24"/>
        </w:rPr>
        <w:t>”</w:t>
      </w:r>
      <w:r w:rsidR="00A66275" w:rsidRPr="006560C3">
        <w:rPr>
          <w:rFonts w:ascii="Times New Roman" w:eastAsia="Calibri" w:hAnsi="Times New Roman" w:cs="Times New Roman"/>
          <w:iCs/>
          <w:sz w:val="24"/>
          <w:szCs w:val="24"/>
        </w:rPr>
        <w:t xml:space="preserve">) </w:t>
      </w:r>
      <w:r w:rsidR="007468A9" w:rsidRPr="006560C3">
        <w:rPr>
          <w:rFonts w:ascii="Times New Roman" w:eastAsia="Calibri" w:hAnsi="Times New Roman" w:cs="Times New Roman"/>
          <w:iCs/>
          <w:sz w:val="24"/>
          <w:szCs w:val="24"/>
        </w:rPr>
        <w:t>w celu zapewnienia godnych warunków pracy i życia marynarzy</w:t>
      </w:r>
      <w:r w:rsidR="007E14B8" w:rsidRPr="006560C3">
        <w:rPr>
          <w:rFonts w:ascii="Times New Roman" w:eastAsia="Calibri" w:hAnsi="Times New Roman" w:cs="Times New Roman"/>
          <w:iCs/>
          <w:sz w:val="24"/>
          <w:szCs w:val="24"/>
        </w:rPr>
        <w:t xml:space="preserve"> oraz szersze zastosowanie środka pomocy publicznej w postaci zwolnienia dochodów marynarzy z pracy na statku z podatku dochodowego od osób fizycznych.</w:t>
      </w:r>
    </w:p>
    <w:p w14:paraId="654723B2" w14:textId="79E76A7A" w:rsidR="00E97C7A" w:rsidRPr="006560C3" w:rsidRDefault="00E97C7A" w:rsidP="008F3469">
      <w:pPr>
        <w:spacing w:before="120" w:after="0" w:line="360" w:lineRule="auto"/>
        <w:ind w:hanging="34"/>
        <w:jc w:val="both"/>
        <w:rPr>
          <w:rFonts w:ascii="Times New Roman" w:eastAsia="Calibri" w:hAnsi="Times New Roman" w:cs="Times New Roman"/>
          <w:iCs/>
          <w:sz w:val="24"/>
          <w:szCs w:val="24"/>
        </w:rPr>
      </w:pPr>
      <w:r w:rsidRPr="006560C3">
        <w:rPr>
          <w:rFonts w:ascii="Times New Roman" w:eastAsia="Calibri" w:hAnsi="Times New Roman" w:cs="Times New Roman"/>
          <w:iCs/>
          <w:sz w:val="24"/>
          <w:szCs w:val="24"/>
        </w:rPr>
        <w:t xml:space="preserve">Projektowana ustawa przewiduje zatem nowelizację ustawy z dnia </w:t>
      </w:r>
      <w:r w:rsidR="00383486" w:rsidRPr="006560C3">
        <w:rPr>
          <w:rFonts w:ascii="Times New Roman" w:eastAsia="Calibri" w:hAnsi="Times New Roman" w:cs="Times New Roman"/>
          <w:iCs/>
          <w:sz w:val="24"/>
          <w:szCs w:val="24"/>
        </w:rPr>
        <w:t>26 lipca 1991 r.</w:t>
      </w:r>
      <w:r w:rsidR="00383486" w:rsidRPr="006560C3">
        <w:rPr>
          <w:rFonts w:ascii="Times New Roman" w:eastAsia="Calibri" w:hAnsi="Times New Roman" w:cs="Times New Roman"/>
          <w:bCs/>
          <w:spacing w:val="-2"/>
          <w:sz w:val="24"/>
          <w:szCs w:val="24"/>
        </w:rPr>
        <w:t xml:space="preserve"> </w:t>
      </w:r>
      <w:r w:rsidR="00383486" w:rsidRPr="006560C3">
        <w:rPr>
          <w:rFonts w:ascii="Times New Roman" w:eastAsia="Calibri" w:hAnsi="Times New Roman" w:cs="Times New Roman"/>
          <w:bCs/>
          <w:iCs/>
          <w:sz w:val="24"/>
          <w:szCs w:val="24"/>
        </w:rPr>
        <w:t>o podatku dochodowym od osób fizycznych (</w:t>
      </w:r>
      <w:bookmarkStart w:id="0" w:name="_Hlk220059836"/>
      <w:r w:rsidR="009D3A48" w:rsidRPr="006560C3">
        <w:rPr>
          <w:rFonts w:ascii="Times New Roman" w:eastAsia="Calibri" w:hAnsi="Times New Roman" w:cs="Times New Roman"/>
          <w:bCs/>
          <w:iCs/>
          <w:sz w:val="24"/>
          <w:szCs w:val="24"/>
        </w:rPr>
        <w:t xml:space="preserve">Dz. U. z </w:t>
      </w:r>
      <w:r w:rsidR="00B95444" w:rsidRPr="006560C3">
        <w:rPr>
          <w:rFonts w:ascii="Times New Roman" w:eastAsia="Calibri" w:hAnsi="Times New Roman" w:cs="Times New Roman"/>
          <w:bCs/>
          <w:iCs/>
          <w:sz w:val="24"/>
          <w:szCs w:val="24"/>
        </w:rPr>
        <w:t xml:space="preserve">2025 </w:t>
      </w:r>
      <w:r w:rsidR="009D3A48" w:rsidRPr="006560C3">
        <w:rPr>
          <w:rFonts w:ascii="Times New Roman" w:eastAsia="Calibri" w:hAnsi="Times New Roman" w:cs="Times New Roman"/>
          <w:bCs/>
          <w:iCs/>
          <w:sz w:val="24"/>
          <w:szCs w:val="24"/>
        </w:rPr>
        <w:t xml:space="preserve">r. poz. </w:t>
      </w:r>
      <w:r w:rsidR="00B95444" w:rsidRPr="006560C3">
        <w:rPr>
          <w:rFonts w:ascii="Times New Roman" w:eastAsia="Calibri" w:hAnsi="Times New Roman" w:cs="Times New Roman"/>
          <w:bCs/>
          <w:iCs/>
          <w:sz w:val="24"/>
          <w:szCs w:val="24"/>
        </w:rPr>
        <w:t>163</w:t>
      </w:r>
      <w:r w:rsidR="008628DD" w:rsidRPr="006560C3">
        <w:rPr>
          <w:rFonts w:ascii="Times New Roman" w:eastAsia="Calibri" w:hAnsi="Times New Roman" w:cs="Times New Roman"/>
          <w:bCs/>
          <w:iCs/>
          <w:sz w:val="24"/>
          <w:szCs w:val="24"/>
        </w:rPr>
        <w:t>,</w:t>
      </w:r>
      <w:bookmarkEnd w:id="0"/>
      <w:r w:rsidR="008628DD" w:rsidRPr="006560C3">
        <w:rPr>
          <w:rFonts w:ascii="Times New Roman" w:eastAsia="Calibri" w:hAnsi="Times New Roman" w:cs="Times New Roman"/>
          <w:bCs/>
          <w:iCs/>
          <w:sz w:val="24"/>
          <w:szCs w:val="24"/>
        </w:rPr>
        <w:t xml:space="preserve"> z późn. zm.</w:t>
      </w:r>
      <w:r w:rsidR="00383486" w:rsidRPr="006560C3">
        <w:rPr>
          <w:rFonts w:ascii="Times New Roman" w:eastAsia="Calibri" w:hAnsi="Times New Roman" w:cs="Times New Roman"/>
          <w:bCs/>
          <w:iCs/>
          <w:sz w:val="24"/>
          <w:szCs w:val="24"/>
        </w:rPr>
        <w:t xml:space="preserve">) w zakresie </w:t>
      </w:r>
      <w:r w:rsidRPr="006560C3">
        <w:rPr>
          <w:rFonts w:ascii="Times New Roman" w:eastAsia="Calibri" w:hAnsi="Times New Roman" w:cs="Times New Roman"/>
          <w:iCs/>
          <w:sz w:val="24"/>
          <w:szCs w:val="24"/>
        </w:rPr>
        <w:t xml:space="preserve">warunków </w:t>
      </w:r>
      <w:r w:rsidR="00383486" w:rsidRPr="006560C3">
        <w:rPr>
          <w:rFonts w:ascii="Times New Roman" w:eastAsia="Calibri" w:hAnsi="Times New Roman" w:cs="Times New Roman"/>
          <w:iCs/>
          <w:sz w:val="24"/>
          <w:szCs w:val="24"/>
        </w:rPr>
        <w:t xml:space="preserve">dotyczących </w:t>
      </w:r>
      <w:r w:rsidRPr="006560C3">
        <w:rPr>
          <w:rFonts w:ascii="Times New Roman" w:eastAsia="Calibri" w:hAnsi="Times New Roman" w:cs="Times New Roman"/>
          <w:iCs/>
          <w:sz w:val="24"/>
          <w:szCs w:val="24"/>
        </w:rPr>
        <w:t xml:space="preserve">zwolnienia marynarzy od podatku dochodowego </w:t>
      </w:r>
      <w:r w:rsidR="00383486" w:rsidRPr="006560C3">
        <w:rPr>
          <w:rFonts w:ascii="Times New Roman" w:eastAsia="Calibri" w:hAnsi="Times New Roman" w:cs="Times New Roman"/>
          <w:iCs/>
          <w:sz w:val="24"/>
          <w:szCs w:val="24"/>
        </w:rPr>
        <w:t xml:space="preserve">celem </w:t>
      </w:r>
      <w:r w:rsidR="00667AAA" w:rsidRPr="006560C3">
        <w:rPr>
          <w:rFonts w:ascii="Times New Roman" w:eastAsia="Calibri" w:hAnsi="Times New Roman" w:cs="Times New Roman"/>
          <w:iCs/>
          <w:sz w:val="24"/>
          <w:szCs w:val="24"/>
        </w:rPr>
        <w:t>poprawy funkcjonowania armatorów pod polską banderą oraz podniesieni</w:t>
      </w:r>
      <w:r w:rsidR="006560C3">
        <w:rPr>
          <w:rFonts w:ascii="Times New Roman" w:eastAsia="Calibri" w:hAnsi="Times New Roman" w:cs="Times New Roman"/>
          <w:iCs/>
          <w:sz w:val="24"/>
          <w:szCs w:val="24"/>
        </w:rPr>
        <w:t>a</w:t>
      </w:r>
      <w:r w:rsidR="00667AAA" w:rsidRPr="006560C3">
        <w:rPr>
          <w:rFonts w:ascii="Times New Roman" w:eastAsia="Calibri" w:hAnsi="Times New Roman" w:cs="Times New Roman"/>
          <w:iCs/>
          <w:sz w:val="24"/>
          <w:szCs w:val="24"/>
        </w:rPr>
        <w:t xml:space="preserve"> atrakcyjności pracy marynarzy na statkach zarejestrowanych w polskim rejestrze okrętowym.</w:t>
      </w:r>
    </w:p>
    <w:p w14:paraId="459F3BCD" w14:textId="743454E5" w:rsidR="00F41761" w:rsidRPr="006560C3" w:rsidRDefault="00F41761" w:rsidP="008F3469">
      <w:pPr>
        <w:spacing w:before="120" w:after="0" w:line="360" w:lineRule="auto"/>
        <w:jc w:val="both"/>
        <w:rPr>
          <w:rFonts w:ascii="Times New Roman" w:hAnsi="Times New Roman" w:cs="Times New Roman"/>
          <w:bCs/>
          <w:i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Projektowana regulacja przewiduje </w:t>
      </w:r>
      <w:r w:rsidR="00E97C7A" w:rsidRPr="006560C3">
        <w:rPr>
          <w:rFonts w:ascii="Times New Roman" w:hAnsi="Times New Roman" w:cs="Times New Roman"/>
          <w:bCs/>
          <w:color w:val="0D0D0D" w:themeColor="text1" w:themeTint="F2"/>
          <w:sz w:val="24"/>
          <w:szCs w:val="24"/>
        </w:rPr>
        <w:t xml:space="preserve">również </w:t>
      </w:r>
      <w:r w:rsidRPr="006560C3">
        <w:rPr>
          <w:rFonts w:ascii="Times New Roman" w:hAnsi="Times New Roman" w:cs="Times New Roman"/>
          <w:bCs/>
          <w:color w:val="0D0D0D" w:themeColor="text1" w:themeTint="F2"/>
          <w:sz w:val="24"/>
          <w:szCs w:val="24"/>
        </w:rPr>
        <w:t>nowelizację ustawy z dnia 24 sierpnia 2006 r. o podatku tonażowym (Dz.</w:t>
      </w:r>
      <w:r w:rsidR="008F39EA"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U. z 2021 r. poz. 985). </w:t>
      </w:r>
      <w:r w:rsidR="007468A9" w:rsidRPr="006560C3">
        <w:rPr>
          <w:rFonts w:ascii="Times New Roman" w:hAnsi="Times New Roman" w:cs="Times New Roman"/>
          <w:bCs/>
          <w:color w:val="0D0D0D" w:themeColor="text1" w:themeTint="F2"/>
          <w:sz w:val="24"/>
          <w:szCs w:val="24"/>
        </w:rPr>
        <w:t>Jak wskazano wyżej, u</w:t>
      </w:r>
      <w:r w:rsidRPr="006560C3">
        <w:rPr>
          <w:rFonts w:ascii="Times New Roman" w:hAnsi="Times New Roman" w:cs="Times New Roman"/>
          <w:bCs/>
          <w:color w:val="0D0D0D" w:themeColor="text1" w:themeTint="F2"/>
          <w:sz w:val="24"/>
          <w:szCs w:val="24"/>
        </w:rPr>
        <w:t xml:space="preserve"> przyczyn tej nowelizacji leży potrzeba zapewnienia przedsiębiorcom żeglugowym możliwości wyboru opodatkowania podatkiem tonażowym, zamiast opodatkowania podatkiem dochodowym od osób prawnych</w:t>
      </w:r>
      <w:r w:rsidR="00841A2F" w:rsidRPr="006560C3">
        <w:rPr>
          <w:rFonts w:ascii="Times New Roman" w:hAnsi="Times New Roman" w:cs="Times New Roman"/>
          <w:bCs/>
          <w:color w:val="0D0D0D" w:themeColor="text1" w:themeTint="F2"/>
          <w:sz w:val="24"/>
          <w:szCs w:val="24"/>
        </w:rPr>
        <w:t xml:space="preserve"> lub podatkiem dochodowym od osób fizycznych</w:t>
      </w:r>
      <w:r w:rsidRPr="006560C3">
        <w:rPr>
          <w:rFonts w:ascii="Times New Roman" w:hAnsi="Times New Roman" w:cs="Times New Roman"/>
          <w:bCs/>
          <w:color w:val="0D0D0D" w:themeColor="text1" w:themeTint="F2"/>
          <w:sz w:val="24"/>
          <w:szCs w:val="24"/>
        </w:rPr>
        <w:t>, co będzie miało pozytywny wpływ na konkurencyjność polskiego rynku żeglugowego. Należy bowiem wskazać, że decyzja Komisji Europejskiej z dnia 18 grudnia 2009 r. w sprawie Pomocy Państwa nr</w:t>
      </w:r>
      <w:r w:rsidR="006560C3">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C</w:t>
      </w:r>
      <w:r w:rsidR="006560C3">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 xml:space="preserve">34/2007 (ex N 93/2006) w sprawie wprowadzenia systemu podatku tonażowego w międzynarodowym transporcie morskim w </w:t>
      </w:r>
      <w:r w:rsidR="004C2C25" w:rsidRPr="006560C3">
        <w:rPr>
          <w:rFonts w:ascii="Times New Roman" w:hAnsi="Times New Roman" w:cs="Times New Roman"/>
          <w:bCs/>
          <w:color w:val="0D0D0D" w:themeColor="text1" w:themeTint="F2"/>
          <w:sz w:val="24"/>
          <w:szCs w:val="24"/>
        </w:rPr>
        <w:t xml:space="preserve">Rzeczypospolitej Polskiej </w:t>
      </w:r>
      <w:r w:rsidRPr="006560C3">
        <w:rPr>
          <w:rFonts w:ascii="Times New Roman" w:hAnsi="Times New Roman" w:cs="Times New Roman"/>
          <w:bCs/>
          <w:color w:val="0D0D0D" w:themeColor="text1" w:themeTint="F2"/>
          <w:sz w:val="24"/>
          <w:szCs w:val="24"/>
        </w:rPr>
        <w:t>ograniczała czas stosowania systemu podatku tonażowego do 10 lat</w:t>
      </w:r>
      <w:r w:rsidR="00AA650A" w:rsidRPr="006560C3">
        <w:rPr>
          <w:rFonts w:ascii="Times New Roman" w:hAnsi="Times New Roman" w:cs="Times New Roman"/>
          <w:bCs/>
          <w:color w:val="0D0D0D" w:themeColor="text1" w:themeTint="F2"/>
          <w:sz w:val="24"/>
          <w:szCs w:val="24"/>
        </w:rPr>
        <w:t xml:space="preserve"> (</w:t>
      </w:r>
      <w:r w:rsidR="00CD36E8" w:rsidRPr="006560C3">
        <w:rPr>
          <w:rFonts w:ascii="Times New Roman" w:hAnsi="Times New Roman" w:cs="Times New Roman"/>
          <w:bCs/>
          <w:color w:val="0D0D0D" w:themeColor="text1" w:themeTint="F2"/>
          <w:sz w:val="24"/>
          <w:szCs w:val="24"/>
        </w:rPr>
        <w:t xml:space="preserve">w </w:t>
      </w:r>
      <w:r w:rsidR="00AA650A" w:rsidRPr="006560C3">
        <w:rPr>
          <w:rFonts w:ascii="Times New Roman" w:hAnsi="Times New Roman" w:cs="Times New Roman"/>
          <w:bCs/>
          <w:color w:val="0D0D0D" w:themeColor="text1" w:themeTint="F2"/>
          <w:sz w:val="24"/>
          <w:szCs w:val="24"/>
        </w:rPr>
        <w:t>związku ze zmianą przez Komisję Europejską systemu nadawania numerów wydawanych przez nią decyzjom aktualnie sprawa nosi numer SA.20527)</w:t>
      </w:r>
      <w:r w:rsidR="008F39EA" w:rsidRPr="006560C3">
        <w:rPr>
          <w:rFonts w:ascii="Times New Roman" w:hAnsi="Times New Roman" w:cs="Times New Roman"/>
          <w:bCs/>
          <w:color w:val="0D0D0D" w:themeColor="text1" w:themeTint="F2"/>
          <w:sz w:val="24"/>
          <w:szCs w:val="24"/>
        </w:rPr>
        <w:t>.</w:t>
      </w:r>
      <w:r w:rsidR="00AA650A" w:rsidRPr="006560C3">
        <w:rPr>
          <w:rFonts w:ascii="Times New Roman" w:hAnsi="Times New Roman" w:cs="Times New Roman"/>
          <w:bCs/>
          <w:color w:val="0D0D0D" w:themeColor="text1" w:themeTint="F2"/>
          <w:sz w:val="24"/>
          <w:szCs w:val="24"/>
        </w:rPr>
        <w:t xml:space="preserve"> </w:t>
      </w:r>
      <w:r w:rsidR="008605EA" w:rsidRPr="006560C3">
        <w:rPr>
          <w:rFonts w:ascii="Times New Roman" w:hAnsi="Times New Roman" w:cs="Times New Roman"/>
          <w:bCs/>
          <w:color w:val="0D0D0D" w:themeColor="text1" w:themeTint="F2"/>
          <w:sz w:val="24"/>
          <w:szCs w:val="24"/>
        </w:rPr>
        <w:t xml:space="preserve">W związku z tym aktualnie nie jest możliwe stosowanie tej formy opodatkowania przez armatorów. </w:t>
      </w:r>
      <w:r w:rsidRPr="006560C3">
        <w:rPr>
          <w:rFonts w:ascii="Times New Roman" w:hAnsi="Times New Roman" w:cs="Times New Roman"/>
          <w:bCs/>
          <w:color w:val="0D0D0D" w:themeColor="text1" w:themeTint="F2"/>
          <w:sz w:val="24"/>
          <w:szCs w:val="24"/>
        </w:rPr>
        <w:t xml:space="preserve">Podatek tonażowy jest to zryczałtowana forma opodatkowania podatkiem dochodowym w zakresie działalności polegającej na eksploatacji morskich statków handlowych w żegludze międzynarodowej. Możliwość </w:t>
      </w:r>
      <w:r w:rsidR="008F6455" w:rsidRPr="006560C3">
        <w:rPr>
          <w:rFonts w:ascii="Times New Roman" w:hAnsi="Times New Roman" w:cs="Times New Roman"/>
          <w:bCs/>
          <w:color w:val="0D0D0D" w:themeColor="text1" w:themeTint="F2"/>
          <w:sz w:val="24"/>
          <w:szCs w:val="24"/>
        </w:rPr>
        <w:t xml:space="preserve">jego </w:t>
      </w:r>
      <w:r w:rsidRPr="006560C3">
        <w:rPr>
          <w:rFonts w:ascii="Times New Roman" w:hAnsi="Times New Roman" w:cs="Times New Roman"/>
          <w:bCs/>
          <w:color w:val="0D0D0D" w:themeColor="text1" w:themeTint="F2"/>
          <w:sz w:val="24"/>
          <w:szCs w:val="24"/>
        </w:rPr>
        <w:t xml:space="preserve">stosowania przez państwa członkowskie Unii Europejskiej </w:t>
      </w:r>
      <w:r w:rsidR="00C25674" w:rsidRPr="006560C3">
        <w:rPr>
          <w:rFonts w:ascii="Times New Roman" w:hAnsi="Times New Roman" w:cs="Times New Roman"/>
          <w:bCs/>
          <w:color w:val="0D0D0D" w:themeColor="text1" w:themeTint="F2"/>
          <w:sz w:val="24"/>
          <w:szCs w:val="24"/>
        </w:rPr>
        <w:t xml:space="preserve">(UE) </w:t>
      </w:r>
      <w:r w:rsidRPr="006560C3">
        <w:rPr>
          <w:rFonts w:ascii="Times New Roman" w:hAnsi="Times New Roman" w:cs="Times New Roman"/>
          <w:bCs/>
          <w:color w:val="0D0D0D" w:themeColor="text1" w:themeTint="F2"/>
          <w:sz w:val="24"/>
          <w:szCs w:val="24"/>
        </w:rPr>
        <w:t xml:space="preserve">wynika z komunikatu Komisji </w:t>
      </w:r>
      <w:proofErr w:type="gramStart"/>
      <w:r w:rsidRPr="006560C3">
        <w:rPr>
          <w:rFonts w:ascii="Times New Roman" w:hAnsi="Times New Roman" w:cs="Times New Roman"/>
          <w:bCs/>
          <w:color w:val="0D0D0D" w:themeColor="text1" w:themeTint="F2"/>
          <w:sz w:val="24"/>
          <w:szCs w:val="24"/>
        </w:rPr>
        <w:t>C(</w:t>
      </w:r>
      <w:proofErr w:type="gramEnd"/>
      <w:r w:rsidRPr="006560C3">
        <w:rPr>
          <w:rFonts w:ascii="Times New Roman" w:hAnsi="Times New Roman" w:cs="Times New Roman"/>
          <w:bCs/>
          <w:color w:val="0D0D0D" w:themeColor="text1" w:themeTint="F2"/>
          <w:sz w:val="24"/>
          <w:szCs w:val="24"/>
        </w:rPr>
        <w:t xml:space="preserve">2004) 43 </w:t>
      </w:r>
      <w:r w:rsidRPr="006560C3">
        <w:rPr>
          <w:rFonts w:ascii="Times New Roman" w:hAnsi="Times New Roman" w:cs="Times New Roman"/>
          <w:bCs/>
          <w:color w:val="0D0D0D" w:themeColor="text1" w:themeTint="F2"/>
          <w:sz w:val="24"/>
          <w:szCs w:val="24"/>
        </w:rPr>
        <w:lastRenderedPageBreak/>
        <w:t>Wytyczne Wspólnoty w sprawie pomocy publicznej dla transportu morskiego</w:t>
      </w:r>
      <w:r w:rsidRPr="006560C3">
        <w:rPr>
          <w:rFonts w:ascii="Times New Roman" w:hAnsi="Times New Roman" w:cs="Times New Roman"/>
          <w:bCs/>
          <w:iCs/>
          <w:color w:val="0D0D0D" w:themeColor="text1" w:themeTint="F2"/>
          <w:sz w:val="24"/>
          <w:szCs w:val="24"/>
        </w:rPr>
        <w:t xml:space="preserve"> (2004/C 13/03)</w:t>
      </w:r>
      <w:r w:rsidR="00E43069" w:rsidRPr="006560C3">
        <w:rPr>
          <w:rFonts w:ascii="Times New Roman" w:hAnsi="Times New Roman" w:cs="Times New Roman"/>
          <w:color w:val="0D0D0D" w:themeColor="text1" w:themeTint="F2"/>
          <w:sz w:val="24"/>
          <w:szCs w:val="24"/>
        </w:rPr>
        <w:t xml:space="preserve"> (</w:t>
      </w:r>
      <w:r w:rsidR="00E43069" w:rsidRPr="006560C3">
        <w:rPr>
          <w:rFonts w:ascii="Times New Roman" w:hAnsi="Times New Roman" w:cs="Times New Roman"/>
          <w:bCs/>
          <w:iCs/>
          <w:color w:val="0D0D0D" w:themeColor="text1" w:themeTint="F2"/>
          <w:sz w:val="24"/>
          <w:szCs w:val="24"/>
        </w:rPr>
        <w:t>dalej jako</w:t>
      </w:r>
      <w:r w:rsidR="006560C3">
        <w:rPr>
          <w:rFonts w:ascii="Times New Roman" w:hAnsi="Times New Roman" w:cs="Times New Roman"/>
          <w:bCs/>
          <w:iCs/>
          <w:color w:val="0D0D0D" w:themeColor="text1" w:themeTint="F2"/>
          <w:sz w:val="24"/>
          <w:szCs w:val="24"/>
        </w:rPr>
        <w:t>:</w:t>
      </w:r>
      <w:r w:rsidR="00E43069" w:rsidRPr="006560C3">
        <w:rPr>
          <w:rFonts w:ascii="Times New Roman" w:hAnsi="Times New Roman" w:cs="Times New Roman"/>
          <w:bCs/>
          <w:iCs/>
          <w:color w:val="0D0D0D" w:themeColor="text1" w:themeTint="F2"/>
          <w:sz w:val="24"/>
          <w:szCs w:val="24"/>
        </w:rPr>
        <w:t xml:space="preserve"> </w:t>
      </w:r>
      <w:r w:rsidR="00E43069" w:rsidRPr="001D63E9">
        <w:rPr>
          <w:rFonts w:ascii="Times New Roman" w:hAnsi="Times New Roman" w:cs="Times New Roman"/>
          <w:bCs/>
          <w:iCs/>
          <w:color w:val="0D0D0D" w:themeColor="text1" w:themeTint="F2"/>
          <w:sz w:val="24"/>
          <w:szCs w:val="24"/>
        </w:rPr>
        <w:t>Wytyczne Komisji Europejskiej</w:t>
      </w:r>
      <w:r w:rsidR="00E43069" w:rsidRPr="006560C3">
        <w:rPr>
          <w:rFonts w:ascii="Times New Roman" w:hAnsi="Times New Roman" w:cs="Times New Roman"/>
          <w:bCs/>
          <w:iCs/>
          <w:color w:val="0D0D0D" w:themeColor="text1" w:themeTint="F2"/>
          <w:sz w:val="24"/>
          <w:szCs w:val="24"/>
        </w:rPr>
        <w:t>)</w:t>
      </w:r>
      <w:r w:rsidRPr="006560C3">
        <w:rPr>
          <w:rFonts w:ascii="Times New Roman" w:hAnsi="Times New Roman" w:cs="Times New Roman"/>
          <w:bCs/>
          <w:iCs/>
          <w:color w:val="0D0D0D" w:themeColor="text1" w:themeTint="F2"/>
          <w:sz w:val="24"/>
          <w:szCs w:val="24"/>
        </w:rPr>
        <w:t xml:space="preserve">. </w:t>
      </w:r>
    </w:p>
    <w:p w14:paraId="0CE7AA5C" w14:textId="57A1F296" w:rsidR="00B7574C" w:rsidRPr="006560C3" w:rsidRDefault="00741AA2"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Zmiany we wskazanych dwóch ustawach służą zapewnieniu wdrożenia w pełnym zakresie środków zalecanych w</w:t>
      </w:r>
      <w:r w:rsidR="00F44483" w:rsidRPr="006560C3">
        <w:rPr>
          <w:rFonts w:ascii="Times New Roman" w:hAnsi="Times New Roman" w:cs="Times New Roman"/>
          <w:color w:val="0D0D0D" w:themeColor="text1" w:themeTint="F2"/>
          <w:sz w:val="24"/>
          <w:szCs w:val="24"/>
        </w:rPr>
        <w:t xml:space="preserve"> ww.</w:t>
      </w:r>
      <w:r w:rsidRPr="006560C3">
        <w:rPr>
          <w:rFonts w:ascii="Times New Roman" w:hAnsi="Times New Roman" w:cs="Times New Roman"/>
          <w:color w:val="0D0D0D" w:themeColor="text1" w:themeTint="F2"/>
          <w:sz w:val="24"/>
          <w:szCs w:val="24"/>
        </w:rPr>
        <w:t xml:space="preserve"> </w:t>
      </w:r>
      <w:r w:rsidR="00E43069" w:rsidRPr="006560C3">
        <w:rPr>
          <w:rFonts w:ascii="Times New Roman" w:hAnsi="Times New Roman" w:cs="Times New Roman"/>
          <w:bCs/>
          <w:iCs/>
          <w:color w:val="0D0D0D" w:themeColor="text1" w:themeTint="F2"/>
          <w:sz w:val="24"/>
          <w:szCs w:val="24"/>
        </w:rPr>
        <w:t>Wytycznych Komisji Europejskiej</w:t>
      </w:r>
      <w:r w:rsidRPr="006560C3">
        <w:rPr>
          <w:rFonts w:ascii="Times New Roman" w:hAnsi="Times New Roman" w:cs="Times New Roman"/>
          <w:color w:val="0D0D0D" w:themeColor="text1" w:themeTint="F2"/>
          <w:sz w:val="24"/>
          <w:szCs w:val="24"/>
        </w:rPr>
        <w:t xml:space="preserve">. Dokument ten dla zapewnienia konkurencyjności bander UE zaleca stosowanie przez państwa członkowskie środków pomocy publicznej dla przedsiębiorstw żeglugowych, w szczególności w postaci zryczałtowanego podatku tonażowego oraz zwolnienia z podatku PIT marynarzy, oraz określa granice stosowania tych środków. </w:t>
      </w:r>
      <w:r w:rsidR="003D7602" w:rsidRPr="006560C3">
        <w:rPr>
          <w:rFonts w:ascii="Times New Roman" w:hAnsi="Times New Roman" w:cs="Times New Roman"/>
          <w:color w:val="0D0D0D" w:themeColor="text1" w:themeTint="F2"/>
          <w:sz w:val="24"/>
          <w:szCs w:val="24"/>
        </w:rPr>
        <w:t xml:space="preserve">Wdrożenie zalecanych w nim środków wiąże się zarówno z rozszerzeniem zakresu stosowania środka pomocowego w celu zapewnienia konkurencyjności polskiej bandery, jak i </w:t>
      </w:r>
      <w:r w:rsidR="00AD4600" w:rsidRPr="006560C3">
        <w:rPr>
          <w:rFonts w:ascii="Times New Roman" w:hAnsi="Times New Roman" w:cs="Times New Roman"/>
          <w:color w:val="0D0D0D" w:themeColor="text1" w:themeTint="F2"/>
          <w:sz w:val="24"/>
          <w:szCs w:val="24"/>
        </w:rPr>
        <w:t>z jego częściowym</w:t>
      </w:r>
      <w:r w:rsidR="003D7602" w:rsidRPr="006560C3">
        <w:rPr>
          <w:rFonts w:ascii="Times New Roman" w:hAnsi="Times New Roman" w:cs="Times New Roman"/>
          <w:color w:val="0D0D0D" w:themeColor="text1" w:themeTint="F2"/>
          <w:sz w:val="24"/>
          <w:szCs w:val="24"/>
        </w:rPr>
        <w:t xml:space="preserve"> ograniczeniem i wprowadzeniem limitów preferencyjnie opodatkowanych przychodów z działalności pobocznej w celu zapobiegania nadużyciom</w:t>
      </w:r>
      <w:r w:rsidR="00AD4600" w:rsidRPr="006560C3">
        <w:rPr>
          <w:rFonts w:ascii="Times New Roman" w:hAnsi="Times New Roman" w:cs="Times New Roman"/>
          <w:color w:val="0D0D0D" w:themeColor="text1" w:themeTint="F2"/>
          <w:sz w:val="24"/>
          <w:szCs w:val="24"/>
        </w:rPr>
        <w:t>.</w:t>
      </w:r>
      <w:r w:rsidR="003D7602"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 xml:space="preserve">Należy podkreślić, że branża transportu morskiego jest branżą usługową o wyjątkowej na tle </w:t>
      </w:r>
      <w:r w:rsidR="00D70BE7" w:rsidRPr="006560C3">
        <w:rPr>
          <w:rFonts w:ascii="Times New Roman" w:hAnsi="Times New Roman" w:cs="Times New Roman"/>
          <w:color w:val="0D0D0D" w:themeColor="text1" w:themeTint="F2"/>
          <w:sz w:val="24"/>
          <w:szCs w:val="24"/>
        </w:rPr>
        <w:t xml:space="preserve">innych </w:t>
      </w:r>
      <w:r w:rsidRPr="006560C3">
        <w:rPr>
          <w:rFonts w:ascii="Times New Roman" w:hAnsi="Times New Roman" w:cs="Times New Roman"/>
          <w:color w:val="0D0D0D" w:themeColor="text1" w:themeTint="F2"/>
          <w:sz w:val="24"/>
          <w:szCs w:val="24"/>
        </w:rPr>
        <w:t xml:space="preserve">usług swobodzie określania prawnej siedziby i przynależności państwowej (główne operacje nie są wykonywane w budynkach biurowych ani z użyciem stacjonarnej siły roboczej). Oznacza to, że większe obciążenia podatkowe nie przekładają się w jej </w:t>
      </w:r>
      <w:r w:rsidR="008C2FD1" w:rsidRPr="006560C3">
        <w:rPr>
          <w:rFonts w:ascii="Times New Roman" w:hAnsi="Times New Roman" w:cs="Times New Roman"/>
          <w:color w:val="0D0D0D" w:themeColor="text1" w:themeTint="F2"/>
          <w:sz w:val="24"/>
          <w:szCs w:val="24"/>
        </w:rPr>
        <w:t>prz</w:t>
      </w:r>
      <w:r w:rsidRPr="006560C3">
        <w:rPr>
          <w:rFonts w:ascii="Times New Roman" w:hAnsi="Times New Roman" w:cs="Times New Roman"/>
          <w:color w:val="0D0D0D" w:themeColor="text1" w:themeTint="F2"/>
          <w:sz w:val="24"/>
          <w:szCs w:val="24"/>
        </w:rPr>
        <w:t xml:space="preserve">ypadku na dodatkowe dochody budżetu państwa, bo możliwa jest natychmiastowa i wiążąca się ze znikomymi kosztami zmiana państwowej lokalizacji działalności w reakcji na nawet drobne różnice atrakcyjności danej lokalizacji. Co za tym idzie rezygnacja z pełnego zastosowania zalecanych przez Wytyczne Komisji Europejskiej środków pomocy publicznej nie może się przełożyć na korzyści fiskalne. Dotychczasowe niskie wpływy z podatku tonażowego wynikały z niskiej atrakcyjności Rzeczypospolitej Polskiej dla branży transportu morskiego, będącej efektem niepełnego wykorzystania dopuszczanych przez Komisję Europejską środków pomocy publicznej oraz nieodpowiadającej standardom międzynarodowym obsługi administracyjnej tej branży. Systemowa odpowiedź na te problemy, planowana w ramach </w:t>
      </w:r>
      <w:r w:rsidR="008C1771" w:rsidRPr="006560C3">
        <w:rPr>
          <w:rFonts w:ascii="Times New Roman" w:hAnsi="Times New Roman" w:cs="Times New Roman"/>
          <w:color w:val="0D0D0D" w:themeColor="text1" w:themeTint="F2"/>
          <w:sz w:val="24"/>
          <w:szCs w:val="24"/>
        </w:rPr>
        <w:t>trzech</w:t>
      </w:r>
      <w:r w:rsidRPr="006560C3">
        <w:rPr>
          <w:rFonts w:ascii="Times New Roman" w:hAnsi="Times New Roman" w:cs="Times New Roman"/>
          <w:color w:val="0D0D0D" w:themeColor="text1" w:themeTint="F2"/>
          <w:sz w:val="24"/>
          <w:szCs w:val="24"/>
        </w:rPr>
        <w:t xml:space="preserve"> aktów prawnych składających się na plan odbudowy polskiej bandery i obejmująca także ww. zmiany dotyczące podatku dochodowego od osób fizycznych</w:t>
      </w:r>
      <w:r w:rsidR="00D70BE7" w:rsidRPr="006560C3">
        <w:rPr>
          <w:rFonts w:ascii="Times New Roman" w:hAnsi="Times New Roman" w:cs="Times New Roman"/>
          <w:color w:val="0D0D0D" w:themeColor="text1" w:themeTint="F2"/>
          <w:sz w:val="24"/>
          <w:szCs w:val="24"/>
        </w:rPr>
        <w:t xml:space="preserve"> i podatku tonażowego</w:t>
      </w:r>
      <w:r w:rsidRPr="006560C3">
        <w:rPr>
          <w:rFonts w:ascii="Times New Roman" w:hAnsi="Times New Roman" w:cs="Times New Roman"/>
          <w:color w:val="0D0D0D" w:themeColor="text1" w:themeTint="F2"/>
          <w:sz w:val="24"/>
          <w:szCs w:val="24"/>
        </w:rPr>
        <w:t>, ma na celu stworzenie warunków rozwoju branży żeglugowej w Rzeczypospolitej Polskiej, w tym poszerzenie bazy podatkowej.</w:t>
      </w:r>
      <w:r w:rsidR="00B7574C" w:rsidRPr="008F3469">
        <w:rPr>
          <w:rFonts w:ascii="Times New Roman" w:eastAsiaTheme="minorEastAsia" w:hAnsi="Times New Roman" w:cs="Times New Roman"/>
          <w:spacing w:val="4"/>
          <w:sz w:val="24"/>
          <w:szCs w:val="24"/>
          <w:lang w:eastAsia="pl-PL"/>
        </w:rPr>
        <w:t xml:space="preserve"> </w:t>
      </w:r>
      <w:r w:rsidR="00B7574C" w:rsidRPr="006560C3">
        <w:rPr>
          <w:rFonts w:ascii="Times New Roman" w:eastAsiaTheme="minorEastAsia" w:hAnsi="Times New Roman" w:cs="Times New Roman"/>
          <w:spacing w:val="4"/>
          <w:sz w:val="24"/>
          <w:szCs w:val="24"/>
          <w:lang w:eastAsia="pl-PL"/>
        </w:rPr>
        <w:t>Podkreślić należy, że p</w:t>
      </w:r>
      <w:r w:rsidR="00B7574C" w:rsidRPr="006560C3">
        <w:rPr>
          <w:rFonts w:ascii="Times New Roman" w:hAnsi="Times New Roman" w:cs="Times New Roman"/>
          <w:color w:val="0D0D0D" w:themeColor="text1" w:themeTint="F2"/>
          <w:sz w:val="24"/>
          <w:szCs w:val="24"/>
        </w:rPr>
        <w:t>rzywrócenie polskiej bandery jest jednym z priorytetów rządu, ogłoszonym przez Prezesa Rady Ministrów, Pana Donalda Tuska, podczas Międzynarodowego Kongresu Morskiego</w:t>
      </w:r>
      <w:r w:rsidR="006560C3">
        <w:rPr>
          <w:rFonts w:ascii="Times New Roman" w:hAnsi="Times New Roman" w:cs="Times New Roman"/>
          <w:color w:val="0D0D0D" w:themeColor="text1" w:themeTint="F2"/>
          <w:sz w:val="24"/>
          <w:szCs w:val="24"/>
        </w:rPr>
        <w:t>,</w:t>
      </w:r>
      <w:r w:rsidR="00B7574C" w:rsidRPr="006560C3">
        <w:rPr>
          <w:rFonts w:ascii="Times New Roman" w:hAnsi="Times New Roman" w:cs="Times New Roman"/>
          <w:color w:val="0D0D0D" w:themeColor="text1" w:themeTint="F2"/>
          <w:sz w:val="24"/>
          <w:szCs w:val="24"/>
        </w:rPr>
        <w:t xml:space="preserve"> </w:t>
      </w:r>
      <w:r w:rsidR="00755609" w:rsidRPr="006560C3">
        <w:rPr>
          <w:rFonts w:ascii="Times New Roman" w:hAnsi="Times New Roman" w:cs="Times New Roman"/>
          <w:color w:val="0D0D0D" w:themeColor="text1" w:themeTint="F2"/>
          <w:sz w:val="24"/>
          <w:szCs w:val="24"/>
        </w:rPr>
        <w:t>przy którym odbywało się</w:t>
      </w:r>
      <w:r w:rsidR="00B7574C" w:rsidRPr="006560C3">
        <w:rPr>
          <w:rFonts w:ascii="Times New Roman" w:hAnsi="Times New Roman" w:cs="Times New Roman"/>
          <w:color w:val="0D0D0D" w:themeColor="text1" w:themeTint="F2"/>
          <w:sz w:val="24"/>
          <w:szCs w:val="24"/>
        </w:rPr>
        <w:t xml:space="preserve"> nieformalne spotkani</w:t>
      </w:r>
      <w:r w:rsidR="00755609" w:rsidRPr="006560C3">
        <w:rPr>
          <w:rFonts w:ascii="Times New Roman" w:hAnsi="Times New Roman" w:cs="Times New Roman"/>
          <w:color w:val="0D0D0D" w:themeColor="text1" w:themeTint="F2"/>
          <w:sz w:val="24"/>
          <w:szCs w:val="24"/>
        </w:rPr>
        <w:t>e</w:t>
      </w:r>
      <w:r w:rsidR="00B7574C" w:rsidRPr="006560C3">
        <w:rPr>
          <w:rFonts w:ascii="Times New Roman" w:hAnsi="Times New Roman" w:cs="Times New Roman"/>
          <w:color w:val="0D0D0D" w:themeColor="text1" w:themeTint="F2"/>
          <w:sz w:val="24"/>
          <w:szCs w:val="24"/>
        </w:rPr>
        <w:t xml:space="preserve"> ministrów państw członkowskich Unii Europejskiej właściwych do spraw gospodarki morskiej w dniu 15 maja </w:t>
      </w:r>
      <w:r w:rsidR="00A66275" w:rsidRPr="006560C3">
        <w:rPr>
          <w:rFonts w:ascii="Times New Roman" w:hAnsi="Times New Roman" w:cs="Times New Roman"/>
          <w:color w:val="0D0D0D" w:themeColor="text1" w:themeTint="F2"/>
          <w:sz w:val="24"/>
          <w:szCs w:val="24"/>
        </w:rPr>
        <w:t xml:space="preserve">2025 </w:t>
      </w:r>
      <w:r w:rsidR="00B7574C" w:rsidRPr="006560C3">
        <w:rPr>
          <w:rFonts w:ascii="Times New Roman" w:hAnsi="Times New Roman" w:cs="Times New Roman"/>
          <w:color w:val="0D0D0D" w:themeColor="text1" w:themeTint="F2"/>
          <w:sz w:val="24"/>
          <w:szCs w:val="24"/>
        </w:rPr>
        <w:t xml:space="preserve">r. w Szczecinie. </w:t>
      </w:r>
      <w:bookmarkStart w:id="1" w:name="_Hlk222740966"/>
      <w:r w:rsidR="00B7574C" w:rsidRPr="006560C3">
        <w:rPr>
          <w:rFonts w:ascii="Times New Roman" w:hAnsi="Times New Roman" w:cs="Times New Roman"/>
          <w:color w:val="0D0D0D" w:themeColor="text1" w:themeTint="F2"/>
          <w:sz w:val="24"/>
          <w:szCs w:val="24"/>
        </w:rPr>
        <w:t>Priorytet ten został uwzględniony w przyjętym przez Radę Ministrów w dniu 9 września 2025</w:t>
      </w:r>
      <w:r w:rsidR="00050A63" w:rsidRPr="006560C3">
        <w:rPr>
          <w:rFonts w:ascii="Times New Roman" w:hAnsi="Times New Roman" w:cs="Times New Roman"/>
          <w:color w:val="0D0D0D" w:themeColor="text1" w:themeTint="F2"/>
          <w:sz w:val="24"/>
          <w:szCs w:val="24"/>
        </w:rPr>
        <w:t> </w:t>
      </w:r>
      <w:r w:rsidR="00B7574C" w:rsidRPr="006560C3">
        <w:rPr>
          <w:rFonts w:ascii="Times New Roman" w:hAnsi="Times New Roman" w:cs="Times New Roman"/>
          <w:color w:val="0D0D0D" w:themeColor="text1" w:themeTint="F2"/>
          <w:sz w:val="24"/>
          <w:szCs w:val="24"/>
        </w:rPr>
        <w:t xml:space="preserve">r. </w:t>
      </w:r>
      <w:r w:rsidR="00B7574C" w:rsidRPr="006560C3">
        <w:rPr>
          <w:rFonts w:ascii="Times New Roman" w:hAnsi="Times New Roman" w:cs="Times New Roman"/>
          <w:color w:val="0D0D0D" w:themeColor="text1" w:themeTint="F2"/>
          <w:sz w:val="24"/>
          <w:szCs w:val="24"/>
        </w:rPr>
        <w:lastRenderedPageBreak/>
        <w:t>dokumencie dotyczącym priorytetów polityki rządu</w:t>
      </w:r>
      <w:bookmarkEnd w:id="1"/>
      <w:r w:rsidR="00050A63" w:rsidRPr="006560C3">
        <w:rPr>
          <w:rFonts w:ascii="Times New Roman" w:hAnsi="Times New Roman" w:cs="Times New Roman"/>
          <w:color w:val="0D0D0D" w:themeColor="text1" w:themeTint="F2"/>
          <w:sz w:val="24"/>
          <w:szCs w:val="24"/>
        </w:rPr>
        <w:t xml:space="preserve"> (jako pkt 2 w zakresie programu „Polskie Morze” – nr P34 w Wykazie Priorytetów Polityki Członków Rady Ministrów)</w:t>
      </w:r>
      <w:r w:rsidR="00BA7363" w:rsidRPr="006560C3">
        <w:rPr>
          <w:rFonts w:ascii="Times New Roman" w:hAnsi="Times New Roman" w:cs="Times New Roman"/>
          <w:color w:val="0D0D0D" w:themeColor="text1" w:themeTint="F2"/>
          <w:sz w:val="24"/>
          <w:szCs w:val="24"/>
        </w:rPr>
        <w:t>.</w:t>
      </w:r>
    </w:p>
    <w:p w14:paraId="7556F407" w14:textId="30D838E3" w:rsidR="004B427D" w:rsidRPr="006560C3" w:rsidRDefault="007468A9"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Ponadto przewiduje się nowelizację ustawy </w:t>
      </w:r>
      <w:r w:rsidR="007C543E" w:rsidRPr="006560C3">
        <w:rPr>
          <w:rFonts w:ascii="Times New Roman" w:hAnsi="Times New Roman" w:cs="Times New Roman"/>
          <w:color w:val="0D0D0D" w:themeColor="text1" w:themeTint="F2"/>
          <w:sz w:val="24"/>
          <w:szCs w:val="24"/>
        </w:rPr>
        <w:t>z dnia 5 sierpnia 2015 r. o pracy na morzu (Dz. U. z</w:t>
      </w:r>
      <w:r w:rsidR="00686214" w:rsidRPr="006560C3">
        <w:rPr>
          <w:rFonts w:ascii="Times New Roman" w:hAnsi="Times New Roman" w:cs="Times New Roman"/>
          <w:color w:val="0D0D0D" w:themeColor="text1" w:themeTint="F2"/>
          <w:sz w:val="24"/>
          <w:szCs w:val="24"/>
        </w:rPr>
        <w:t xml:space="preserve"> </w:t>
      </w:r>
      <w:r w:rsidR="00686214" w:rsidRPr="008F3469">
        <w:rPr>
          <w:rFonts w:ascii="Times New Roman" w:hAnsi="Times New Roman" w:cs="Times New Roman"/>
          <w:color w:val="000000"/>
          <w:sz w:val="24"/>
          <w:szCs w:val="24"/>
        </w:rPr>
        <w:t>2026 r. poz. 102</w:t>
      </w:r>
      <w:r w:rsidR="007C543E" w:rsidRPr="006560C3">
        <w:rPr>
          <w:rFonts w:ascii="Times New Roman" w:hAnsi="Times New Roman" w:cs="Times New Roman"/>
          <w:color w:val="0D0D0D" w:themeColor="text1" w:themeTint="F2"/>
          <w:sz w:val="24"/>
          <w:szCs w:val="24"/>
        </w:rPr>
        <w:t>)</w:t>
      </w:r>
      <w:r w:rsidR="009619DD" w:rsidRPr="006560C3">
        <w:rPr>
          <w:rFonts w:ascii="Times New Roman" w:hAnsi="Times New Roman" w:cs="Times New Roman"/>
          <w:color w:val="0D0D0D" w:themeColor="text1" w:themeTint="F2"/>
          <w:sz w:val="24"/>
          <w:szCs w:val="24"/>
        </w:rPr>
        <w:t>, zwanej dalej „</w:t>
      </w:r>
      <w:r w:rsidR="009619DD" w:rsidRPr="001D63E9">
        <w:rPr>
          <w:rFonts w:ascii="Times New Roman" w:hAnsi="Times New Roman" w:cs="Times New Roman"/>
          <w:color w:val="0D0D0D" w:themeColor="text1" w:themeTint="F2"/>
          <w:sz w:val="24"/>
          <w:szCs w:val="24"/>
        </w:rPr>
        <w:t>ustawą o pracy na morzu</w:t>
      </w:r>
      <w:r w:rsidR="009619DD" w:rsidRPr="006560C3">
        <w:rPr>
          <w:rFonts w:ascii="Times New Roman" w:hAnsi="Times New Roman" w:cs="Times New Roman"/>
          <w:color w:val="0D0D0D" w:themeColor="text1" w:themeTint="F2"/>
          <w:sz w:val="24"/>
          <w:szCs w:val="24"/>
        </w:rPr>
        <w:t>”</w:t>
      </w:r>
      <w:r w:rsidR="007C543E" w:rsidRPr="006560C3">
        <w:rPr>
          <w:rFonts w:ascii="Times New Roman" w:hAnsi="Times New Roman" w:cs="Times New Roman"/>
          <w:color w:val="0D0D0D" w:themeColor="text1" w:themeTint="F2"/>
          <w:sz w:val="24"/>
          <w:szCs w:val="24"/>
        </w:rPr>
        <w:t>.</w:t>
      </w:r>
      <w:r w:rsidR="002510E0" w:rsidRPr="006560C3">
        <w:rPr>
          <w:rFonts w:ascii="Times New Roman" w:hAnsi="Times New Roman" w:cs="Times New Roman"/>
          <w:color w:val="0D0D0D" w:themeColor="text1" w:themeTint="F2"/>
          <w:sz w:val="24"/>
          <w:szCs w:val="24"/>
        </w:rPr>
        <w:t xml:space="preserve"> </w:t>
      </w:r>
      <w:r w:rsidR="004B427D" w:rsidRPr="006560C3">
        <w:rPr>
          <w:rFonts w:ascii="Times New Roman" w:hAnsi="Times New Roman" w:cs="Times New Roman"/>
          <w:color w:val="0D0D0D" w:themeColor="text1" w:themeTint="F2"/>
          <w:sz w:val="24"/>
          <w:szCs w:val="24"/>
        </w:rPr>
        <w:t xml:space="preserve">Celem </w:t>
      </w:r>
      <w:r w:rsidR="007C543E" w:rsidRPr="006560C3">
        <w:rPr>
          <w:rFonts w:ascii="Times New Roman" w:hAnsi="Times New Roman" w:cs="Times New Roman"/>
          <w:color w:val="0D0D0D" w:themeColor="text1" w:themeTint="F2"/>
          <w:sz w:val="24"/>
          <w:szCs w:val="24"/>
        </w:rPr>
        <w:t>tej nowelizacji</w:t>
      </w:r>
      <w:r w:rsidR="00292EFA" w:rsidRPr="006560C3">
        <w:rPr>
          <w:rFonts w:ascii="Times New Roman" w:hAnsi="Times New Roman" w:cs="Times New Roman"/>
          <w:color w:val="0D0D0D" w:themeColor="text1" w:themeTint="F2"/>
          <w:sz w:val="24"/>
          <w:szCs w:val="24"/>
        </w:rPr>
        <w:t xml:space="preserve"> j</w:t>
      </w:r>
      <w:r w:rsidR="004B427D" w:rsidRPr="006560C3">
        <w:rPr>
          <w:rFonts w:ascii="Times New Roman" w:hAnsi="Times New Roman" w:cs="Times New Roman"/>
          <w:color w:val="0D0D0D" w:themeColor="text1" w:themeTint="F2"/>
          <w:sz w:val="24"/>
          <w:szCs w:val="24"/>
        </w:rPr>
        <w:t xml:space="preserve">est przede wszystkim </w:t>
      </w:r>
      <w:r w:rsidR="00292EFA" w:rsidRPr="006560C3">
        <w:rPr>
          <w:rFonts w:ascii="Times New Roman" w:hAnsi="Times New Roman" w:cs="Times New Roman"/>
          <w:color w:val="0D0D0D" w:themeColor="text1" w:themeTint="F2"/>
          <w:sz w:val="24"/>
          <w:szCs w:val="24"/>
        </w:rPr>
        <w:t>wdrożenie do prawa krajowego Poprawek z 2022 r. do Konwencji o pracy na morzu z 2006 r.</w:t>
      </w:r>
      <w:r w:rsidR="00D503F4" w:rsidRPr="006560C3">
        <w:rPr>
          <w:rFonts w:ascii="Times New Roman" w:hAnsi="Times New Roman" w:cs="Times New Roman"/>
          <w:color w:val="0D0D0D" w:themeColor="text1" w:themeTint="F2"/>
          <w:sz w:val="24"/>
          <w:szCs w:val="24"/>
        </w:rPr>
        <w:t xml:space="preserve"> </w:t>
      </w:r>
      <w:r w:rsidR="00292EFA" w:rsidRPr="006560C3">
        <w:rPr>
          <w:rFonts w:ascii="Times New Roman" w:hAnsi="Times New Roman" w:cs="Times New Roman"/>
          <w:color w:val="0D0D0D" w:themeColor="text1" w:themeTint="F2"/>
          <w:sz w:val="24"/>
          <w:szCs w:val="24"/>
        </w:rPr>
        <w:t xml:space="preserve">oraz </w:t>
      </w:r>
      <w:r w:rsidR="004B427D" w:rsidRPr="006560C3">
        <w:rPr>
          <w:rFonts w:ascii="Times New Roman" w:hAnsi="Times New Roman" w:cs="Times New Roman"/>
          <w:color w:val="0D0D0D" w:themeColor="text1" w:themeTint="F2"/>
          <w:sz w:val="24"/>
          <w:szCs w:val="24"/>
        </w:rPr>
        <w:t>wyeliminowanie problemów, które armatorzy mają z zakupem produktów leczniczych oraz wyrobów medycznych, stanowiących obowiązkowe wyposażenie apteczek okrętowych. Problemy te wynikają ze zmian wprowadzonych w ustawie z dnia 6 września 2001</w:t>
      </w:r>
      <w:r w:rsidR="005C69C7">
        <w:rPr>
          <w:rFonts w:ascii="Times New Roman" w:hAnsi="Times New Roman" w:cs="Times New Roman"/>
          <w:color w:val="0D0D0D" w:themeColor="text1" w:themeTint="F2"/>
          <w:sz w:val="24"/>
          <w:szCs w:val="24"/>
        </w:rPr>
        <w:t> </w:t>
      </w:r>
      <w:r w:rsidR="004B427D" w:rsidRPr="006560C3">
        <w:rPr>
          <w:rFonts w:ascii="Times New Roman" w:hAnsi="Times New Roman" w:cs="Times New Roman"/>
          <w:color w:val="0D0D0D" w:themeColor="text1" w:themeTint="F2"/>
          <w:sz w:val="24"/>
          <w:szCs w:val="24"/>
        </w:rPr>
        <w:t xml:space="preserve">r. – Prawo farmaceutyczne </w:t>
      </w:r>
      <w:r w:rsidR="004B427D" w:rsidRPr="006560C3">
        <w:rPr>
          <w:rFonts w:ascii="Times New Roman" w:hAnsi="Times New Roman" w:cs="Times New Roman"/>
          <w:sz w:val="24"/>
          <w:szCs w:val="24"/>
        </w:rPr>
        <w:t>(</w:t>
      </w:r>
      <w:r w:rsidR="001C1792" w:rsidRPr="006560C3">
        <w:rPr>
          <w:rFonts w:ascii="Times New Roman" w:hAnsi="Times New Roman" w:cs="Times New Roman"/>
          <w:bCs/>
          <w:spacing w:val="-2"/>
          <w:sz w:val="24"/>
          <w:szCs w:val="24"/>
        </w:rPr>
        <w:t>Dz.</w:t>
      </w:r>
      <w:r w:rsidR="008C1771" w:rsidRPr="006560C3">
        <w:rPr>
          <w:rFonts w:ascii="Times New Roman" w:hAnsi="Times New Roman" w:cs="Times New Roman"/>
          <w:bCs/>
          <w:spacing w:val="-2"/>
          <w:sz w:val="24"/>
          <w:szCs w:val="24"/>
        </w:rPr>
        <w:t xml:space="preserve"> </w:t>
      </w:r>
      <w:r w:rsidR="001C1792" w:rsidRPr="006560C3">
        <w:rPr>
          <w:rFonts w:ascii="Times New Roman" w:hAnsi="Times New Roman" w:cs="Times New Roman"/>
          <w:bCs/>
          <w:spacing w:val="-2"/>
          <w:sz w:val="24"/>
          <w:szCs w:val="24"/>
        </w:rPr>
        <w:t>U. z 2025 r. poz. 750</w:t>
      </w:r>
      <w:r w:rsidR="006C0157" w:rsidRPr="006560C3">
        <w:rPr>
          <w:rFonts w:ascii="Times New Roman" w:hAnsi="Times New Roman" w:cs="Times New Roman"/>
          <w:bCs/>
          <w:spacing w:val="-2"/>
          <w:sz w:val="24"/>
          <w:szCs w:val="24"/>
        </w:rPr>
        <w:t xml:space="preserve">, </w:t>
      </w:r>
      <w:r w:rsidR="00697C55" w:rsidRPr="006560C3">
        <w:rPr>
          <w:rFonts w:ascii="Times New Roman" w:hAnsi="Times New Roman" w:cs="Times New Roman"/>
          <w:bCs/>
          <w:spacing w:val="-2"/>
          <w:sz w:val="24"/>
          <w:szCs w:val="24"/>
        </w:rPr>
        <w:t>z późn. zm.</w:t>
      </w:r>
      <w:r w:rsidR="004B427D" w:rsidRPr="006560C3">
        <w:rPr>
          <w:rFonts w:ascii="Times New Roman" w:hAnsi="Times New Roman" w:cs="Times New Roman"/>
          <w:sz w:val="24"/>
          <w:szCs w:val="24"/>
        </w:rPr>
        <w:t>)</w:t>
      </w:r>
      <w:r w:rsidR="005A3702" w:rsidRPr="006560C3">
        <w:rPr>
          <w:rFonts w:ascii="Times New Roman" w:hAnsi="Times New Roman" w:cs="Times New Roman"/>
          <w:sz w:val="24"/>
          <w:szCs w:val="24"/>
        </w:rPr>
        <w:t xml:space="preserve">, zwanej </w:t>
      </w:r>
      <w:r w:rsidR="005A3702" w:rsidRPr="006560C3">
        <w:rPr>
          <w:rFonts w:ascii="Times New Roman" w:hAnsi="Times New Roman" w:cs="Times New Roman"/>
          <w:color w:val="0D0D0D" w:themeColor="text1" w:themeTint="F2"/>
          <w:sz w:val="24"/>
          <w:szCs w:val="24"/>
        </w:rPr>
        <w:t>dalej „</w:t>
      </w:r>
      <w:proofErr w:type="spellStart"/>
      <w:r w:rsidR="00580493" w:rsidRPr="001D63E9">
        <w:rPr>
          <w:rFonts w:ascii="Times New Roman" w:hAnsi="Times New Roman" w:cs="Times New Roman"/>
          <w:color w:val="0D0D0D" w:themeColor="text1" w:themeTint="F2"/>
          <w:sz w:val="24"/>
          <w:szCs w:val="24"/>
        </w:rPr>
        <w:t>u.p.f</w:t>
      </w:r>
      <w:proofErr w:type="spellEnd"/>
      <w:r w:rsidR="005C69C7">
        <w:rPr>
          <w:rFonts w:ascii="Times New Roman" w:hAnsi="Times New Roman" w:cs="Times New Roman"/>
          <w:color w:val="FF0000"/>
          <w:sz w:val="24"/>
          <w:szCs w:val="24"/>
        </w:rPr>
        <w:t>.</w:t>
      </w:r>
      <w:r w:rsidR="00E26AA5" w:rsidRPr="006560C3">
        <w:rPr>
          <w:rFonts w:ascii="Times New Roman" w:hAnsi="Times New Roman" w:cs="Times New Roman"/>
          <w:color w:val="0D0D0D" w:themeColor="text1" w:themeTint="F2"/>
          <w:sz w:val="24"/>
          <w:szCs w:val="24"/>
        </w:rPr>
        <w:t>”,</w:t>
      </w:r>
      <w:r w:rsidR="004B427D" w:rsidRPr="006560C3">
        <w:rPr>
          <w:rFonts w:ascii="Times New Roman" w:hAnsi="Times New Roman" w:cs="Times New Roman"/>
          <w:color w:val="0D0D0D" w:themeColor="text1" w:themeTint="F2"/>
          <w:sz w:val="24"/>
          <w:szCs w:val="24"/>
        </w:rPr>
        <w:t xml:space="preserve"> i</w:t>
      </w:r>
      <w:r w:rsidR="008F39EA" w:rsidRPr="006560C3">
        <w:rPr>
          <w:rFonts w:ascii="Times New Roman" w:hAnsi="Times New Roman" w:cs="Times New Roman"/>
          <w:color w:val="0D0D0D" w:themeColor="text1" w:themeTint="F2"/>
          <w:sz w:val="24"/>
          <w:szCs w:val="24"/>
        </w:rPr>
        <w:t> </w:t>
      </w:r>
      <w:r w:rsidR="004B427D" w:rsidRPr="006560C3">
        <w:rPr>
          <w:rFonts w:ascii="Times New Roman" w:hAnsi="Times New Roman" w:cs="Times New Roman"/>
          <w:color w:val="0D0D0D" w:themeColor="text1" w:themeTint="F2"/>
          <w:sz w:val="24"/>
          <w:szCs w:val="24"/>
        </w:rPr>
        <w:t xml:space="preserve">braku kompatybilności jej </w:t>
      </w:r>
      <w:r w:rsidR="005A3702" w:rsidRPr="006560C3">
        <w:rPr>
          <w:rFonts w:ascii="Times New Roman" w:hAnsi="Times New Roman" w:cs="Times New Roman"/>
          <w:color w:val="0D0D0D" w:themeColor="text1" w:themeTint="F2"/>
          <w:sz w:val="24"/>
          <w:szCs w:val="24"/>
        </w:rPr>
        <w:t xml:space="preserve">przepisów </w:t>
      </w:r>
      <w:r w:rsidR="004B427D" w:rsidRPr="006560C3">
        <w:rPr>
          <w:rFonts w:ascii="Times New Roman" w:hAnsi="Times New Roman" w:cs="Times New Roman"/>
          <w:color w:val="0D0D0D" w:themeColor="text1" w:themeTint="F2"/>
          <w:sz w:val="24"/>
          <w:szCs w:val="24"/>
        </w:rPr>
        <w:t>z obowiązującą ustawą z dnia 5 sierpnia 2015 r. o pracy na morzu</w:t>
      </w:r>
      <w:r w:rsidR="005A3702" w:rsidRPr="006560C3">
        <w:rPr>
          <w:rFonts w:ascii="Times New Roman" w:hAnsi="Times New Roman" w:cs="Times New Roman"/>
          <w:color w:val="0D0D0D" w:themeColor="text1" w:themeTint="F2"/>
          <w:sz w:val="24"/>
          <w:szCs w:val="24"/>
        </w:rPr>
        <w:t xml:space="preserve"> </w:t>
      </w:r>
      <w:r w:rsidR="00B01D48" w:rsidRPr="006560C3">
        <w:rPr>
          <w:rFonts w:ascii="Times New Roman" w:hAnsi="Times New Roman" w:cs="Times New Roman"/>
          <w:color w:val="0D0D0D" w:themeColor="text1" w:themeTint="F2"/>
          <w:sz w:val="24"/>
          <w:szCs w:val="24"/>
        </w:rPr>
        <w:t>w </w:t>
      </w:r>
      <w:r w:rsidR="004B427D" w:rsidRPr="006560C3">
        <w:rPr>
          <w:rFonts w:ascii="Times New Roman" w:hAnsi="Times New Roman" w:cs="Times New Roman"/>
          <w:color w:val="0D0D0D" w:themeColor="text1" w:themeTint="F2"/>
          <w:sz w:val="24"/>
          <w:szCs w:val="24"/>
        </w:rPr>
        <w:t>przedmiotowej kwestii.</w:t>
      </w:r>
      <w:r w:rsidR="007E14B8" w:rsidRPr="006560C3">
        <w:rPr>
          <w:rFonts w:ascii="Times New Roman" w:hAnsi="Times New Roman" w:cs="Times New Roman"/>
          <w:color w:val="0D0D0D" w:themeColor="text1" w:themeTint="F2"/>
          <w:sz w:val="24"/>
          <w:szCs w:val="24"/>
        </w:rPr>
        <w:t xml:space="preserve"> </w:t>
      </w:r>
    </w:p>
    <w:p w14:paraId="23DCA25C" w14:textId="16C27E10" w:rsidR="004B427D" w:rsidRPr="006560C3" w:rsidRDefault="003E2360"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W projektowanej ustawie</w:t>
      </w:r>
      <w:r w:rsidR="004B427D" w:rsidRPr="006560C3">
        <w:rPr>
          <w:rFonts w:ascii="Times New Roman" w:hAnsi="Times New Roman" w:cs="Times New Roman"/>
          <w:color w:val="0D0D0D" w:themeColor="text1" w:themeTint="F2"/>
          <w:sz w:val="24"/>
          <w:szCs w:val="24"/>
        </w:rPr>
        <w:t xml:space="preserve"> przewiduje </w:t>
      </w:r>
      <w:r w:rsidRPr="006560C3">
        <w:rPr>
          <w:rFonts w:ascii="Times New Roman" w:hAnsi="Times New Roman" w:cs="Times New Roman"/>
          <w:color w:val="0D0D0D" w:themeColor="text1" w:themeTint="F2"/>
          <w:sz w:val="24"/>
          <w:szCs w:val="24"/>
        </w:rPr>
        <w:t xml:space="preserve">się </w:t>
      </w:r>
      <w:r w:rsidR="00AA373E" w:rsidRPr="006560C3">
        <w:rPr>
          <w:rFonts w:ascii="Times New Roman" w:hAnsi="Times New Roman" w:cs="Times New Roman"/>
          <w:color w:val="0D0D0D" w:themeColor="text1" w:themeTint="F2"/>
          <w:sz w:val="24"/>
          <w:szCs w:val="24"/>
        </w:rPr>
        <w:t xml:space="preserve">również </w:t>
      </w:r>
      <w:r w:rsidR="004B427D" w:rsidRPr="006560C3">
        <w:rPr>
          <w:rFonts w:ascii="Times New Roman" w:hAnsi="Times New Roman" w:cs="Times New Roman"/>
          <w:color w:val="0D0D0D" w:themeColor="text1" w:themeTint="F2"/>
          <w:sz w:val="24"/>
          <w:szCs w:val="24"/>
        </w:rPr>
        <w:t xml:space="preserve">wprowadzenie zmian </w:t>
      </w:r>
      <w:proofErr w:type="spellStart"/>
      <w:r w:rsidR="00580493" w:rsidRPr="006560C3">
        <w:rPr>
          <w:rFonts w:ascii="Times New Roman" w:hAnsi="Times New Roman" w:cs="Times New Roman"/>
          <w:color w:val="0D0D0D" w:themeColor="text1" w:themeTint="F2"/>
          <w:sz w:val="24"/>
          <w:szCs w:val="24"/>
        </w:rPr>
        <w:t>u.p.f</w:t>
      </w:r>
      <w:proofErr w:type="spellEnd"/>
      <w:r w:rsidR="00580493" w:rsidRPr="006560C3">
        <w:rPr>
          <w:rFonts w:ascii="Times New Roman" w:hAnsi="Times New Roman" w:cs="Times New Roman"/>
          <w:color w:val="0D0D0D" w:themeColor="text1" w:themeTint="F2"/>
          <w:sz w:val="24"/>
          <w:szCs w:val="24"/>
        </w:rPr>
        <w:t>.</w:t>
      </w:r>
      <w:r w:rsidR="004B427D" w:rsidRPr="006560C3">
        <w:rPr>
          <w:rFonts w:ascii="Times New Roman" w:hAnsi="Times New Roman" w:cs="Times New Roman"/>
          <w:color w:val="0D0D0D" w:themeColor="text1" w:themeTint="F2"/>
          <w:sz w:val="24"/>
          <w:szCs w:val="24"/>
        </w:rPr>
        <w:t>, będących konsekwencją zmian wprowadzanych w ustawie o</w:t>
      </w:r>
      <w:r w:rsidR="008F39EA" w:rsidRPr="006560C3">
        <w:rPr>
          <w:rFonts w:ascii="Times New Roman" w:hAnsi="Times New Roman" w:cs="Times New Roman"/>
          <w:color w:val="0D0D0D" w:themeColor="text1" w:themeTint="F2"/>
          <w:sz w:val="24"/>
          <w:szCs w:val="24"/>
        </w:rPr>
        <w:t> </w:t>
      </w:r>
      <w:r w:rsidR="004B427D" w:rsidRPr="006560C3">
        <w:rPr>
          <w:rFonts w:ascii="Times New Roman" w:hAnsi="Times New Roman" w:cs="Times New Roman"/>
          <w:color w:val="0D0D0D" w:themeColor="text1" w:themeTint="F2"/>
          <w:sz w:val="24"/>
          <w:szCs w:val="24"/>
        </w:rPr>
        <w:t xml:space="preserve">pracy na morzu, które mają na celu uregulowanie kwestii zakupu przez armatorów produktów leczniczych oraz wyrobów medycznych w celu odpowiedniego wyposażenia apteczek okrętowych. </w:t>
      </w:r>
    </w:p>
    <w:p w14:paraId="624D79F6" w14:textId="6AD527B2" w:rsidR="004B427D" w:rsidRPr="006560C3" w:rsidRDefault="00F41761"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W ramach projektowanych zmian do ustawy o pracy na morzu</w:t>
      </w:r>
      <w:r w:rsidR="004B427D" w:rsidRPr="006560C3">
        <w:rPr>
          <w:rFonts w:ascii="Times New Roman" w:hAnsi="Times New Roman" w:cs="Times New Roman"/>
          <w:color w:val="0D0D0D" w:themeColor="text1" w:themeTint="F2"/>
          <w:sz w:val="24"/>
          <w:szCs w:val="24"/>
        </w:rPr>
        <w:t xml:space="preserve">, oprócz zmian w zakresie </w:t>
      </w:r>
      <w:r w:rsidRPr="006560C3">
        <w:rPr>
          <w:rFonts w:ascii="Times New Roman" w:hAnsi="Times New Roman" w:cs="Times New Roman"/>
          <w:color w:val="0D0D0D" w:themeColor="text1" w:themeTint="F2"/>
          <w:sz w:val="24"/>
          <w:szCs w:val="24"/>
        </w:rPr>
        <w:t>wdrożenia do prawa krajowego Poprawek z 2022 r. do Konwencji o pracy na morzu z 2006 r</w:t>
      </w:r>
      <w:r w:rsidR="00292EFA"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oraz </w:t>
      </w:r>
      <w:r w:rsidR="004B427D" w:rsidRPr="006560C3">
        <w:rPr>
          <w:rFonts w:ascii="Times New Roman" w:hAnsi="Times New Roman" w:cs="Times New Roman"/>
          <w:color w:val="0D0D0D" w:themeColor="text1" w:themeTint="F2"/>
          <w:sz w:val="24"/>
          <w:szCs w:val="24"/>
        </w:rPr>
        <w:t xml:space="preserve">możliwości zakupu leków przez armatorów, proponuje się także zmiany w ustawie o pracy na morzu, wypracowane przez </w:t>
      </w:r>
      <w:r w:rsidR="006051A9" w:rsidRPr="006560C3">
        <w:rPr>
          <w:rFonts w:ascii="Times New Roman" w:hAnsi="Times New Roman" w:cs="Times New Roman"/>
          <w:color w:val="0D0D0D" w:themeColor="text1" w:themeTint="F2"/>
          <w:sz w:val="24"/>
          <w:szCs w:val="24"/>
        </w:rPr>
        <w:t xml:space="preserve">Trójstronny </w:t>
      </w:r>
      <w:r w:rsidR="004B427D" w:rsidRPr="006560C3">
        <w:rPr>
          <w:rFonts w:ascii="Times New Roman" w:hAnsi="Times New Roman" w:cs="Times New Roman"/>
          <w:color w:val="0D0D0D" w:themeColor="text1" w:themeTint="F2"/>
          <w:sz w:val="24"/>
          <w:szCs w:val="24"/>
        </w:rPr>
        <w:t>Zespół do spraw Żeglugi i Rybołówstwa Morskiego, a przygotowane w oparciu o doświadczenia kilkuletniego funkcjonowania jej przepisów w praktyce.</w:t>
      </w:r>
    </w:p>
    <w:p w14:paraId="0E60B64D" w14:textId="720B3BEC" w:rsidR="007C543E" w:rsidRPr="006560C3" w:rsidRDefault="007C543E"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Jednocześnie </w:t>
      </w:r>
      <w:r w:rsidR="007F6156" w:rsidRPr="006560C3">
        <w:rPr>
          <w:rFonts w:ascii="Times New Roman" w:hAnsi="Times New Roman" w:cs="Times New Roman"/>
          <w:color w:val="0D0D0D" w:themeColor="text1" w:themeTint="F2"/>
          <w:sz w:val="24"/>
          <w:szCs w:val="24"/>
        </w:rPr>
        <w:t xml:space="preserve">w celu </w:t>
      </w:r>
      <w:r w:rsidRPr="006560C3">
        <w:rPr>
          <w:rFonts w:ascii="Times New Roman" w:hAnsi="Times New Roman" w:cs="Times New Roman"/>
          <w:color w:val="0D0D0D" w:themeColor="text1" w:themeTint="F2"/>
          <w:sz w:val="24"/>
          <w:szCs w:val="24"/>
        </w:rPr>
        <w:t xml:space="preserve">wdrożenia do prawa krajowego Poprawek z 2022 r. do Konwencji o pracy na morzu z 2006 r. </w:t>
      </w:r>
      <w:r w:rsidR="007F6156" w:rsidRPr="006560C3">
        <w:rPr>
          <w:rFonts w:ascii="Times New Roman" w:hAnsi="Times New Roman" w:cs="Times New Roman"/>
          <w:color w:val="0D0D0D" w:themeColor="text1" w:themeTint="F2"/>
          <w:sz w:val="24"/>
          <w:szCs w:val="24"/>
        </w:rPr>
        <w:t xml:space="preserve">konieczne </w:t>
      </w:r>
      <w:r w:rsidRPr="006560C3">
        <w:rPr>
          <w:rFonts w:ascii="Times New Roman" w:hAnsi="Times New Roman" w:cs="Times New Roman"/>
          <w:color w:val="0D0D0D" w:themeColor="text1" w:themeTint="F2"/>
          <w:sz w:val="24"/>
          <w:szCs w:val="24"/>
        </w:rPr>
        <w:t xml:space="preserve">jest </w:t>
      </w:r>
      <w:r w:rsidR="007F6156" w:rsidRPr="006560C3">
        <w:rPr>
          <w:rFonts w:ascii="Times New Roman" w:hAnsi="Times New Roman" w:cs="Times New Roman"/>
          <w:color w:val="0D0D0D" w:themeColor="text1" w:themeTint="F2"/>
          <w:sz w:val="24"/>
          <w:szCs w:val="24"/>
        </w:rPr>
        <w:t xml:space="preserve">także </w:t>
      </w:r>
      <w:r w:rsidRPr="006560C3">
        <w:rPr>
          <w:rFonts w:ascii="Times New Roman" w:hAnsi="Times New Roman" w:cs="Times New Roman"/>
          <w:color w:val="0D0D0D" w:themeColor="text1" w:themeTint="F2"/>
          <w:sz w:val="24"/>
          <w:szCs w:val="24"/>
        </w:rPr>
        <w:t>wprowadzenie zmian do ustawy z dnia 31 sierpnia 2012</w:t>
      </w:r>
      <w:r w:rsidR="005C69C7">
        <w:rPr>
          <w:rFonts w:ascii="Times New Roman" w:hAnsi="Times New Roman" w:cs="Times New Roman"/>
          <w:color w:val="0D0D0D" w:themeColor="text1" w:themeTint="F2"/>
          <w:sz w:val="24"/>
          <w:szCs w:val="24"/>
        </w:rPr>
        <w:t> </w:t>
      </w:r>
      <w:r w:rsidRPr="006560C3">
        <w:rPr>
          <w:rFonts w:ascii="Times New Roman" w:hAnsi="Times New Roman" w:cs="Times New Roman"/>
          <w:color w:val="0D0D0D" w:themeColor="text1" w:themeTint="F2"/>
          <w:sz w:val="24"/>
          <w:szCs w:val="24"/>
        </w:rPr>
        <w:t>r. o Państwowej Komisji Badania Wypadków Morskich (Dz.</w:t>
      </w:r>
      <w:r w:rsidR="008F39EA"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U. z 2019 r. poz. 1374).</w:t>
      </w:r>
    </w:p>
    <w:p w14:paraId="65643303" w14:textId="443D0368" w:rsidR="00FE0F0C" w:rsidRPr="008F3469" w:rsidRDefault="00FE0F0C" w:rsidP="008F3469">
      <w:pPr>
        <w:spacing w:before="120" w:after="0" w:line="360" w:lineRule="auto"/>
        <w:jc w:val="center"/>
        <w:rPr>
          <w:rFonts w:ascii="Times New Roman" w:hAnsi="Times New Roman" w:cs="Times New Roman"/>
          <w:color w:val="000000" w:themeColor="text1"/>
          <w:sz w:val="24"/>
          <w:szCs w:val="24"/>
        </w:rPr>
      </w:pPr>
    </w:p>
    <w:p w14:paraId="73B87E3A" w14:textId="2F6AE150" w:rsidR="0090792B" w:rsidRPr="006560C3" w:rsidRDefault="0090792B" w:rsidP="008F3469">
      <w:pPr>
        <w:spacing w:before="120" w:after="0" w:line="360" w:lineRule="auto"/>
        <w:jc w:val="center"/>
        <w:rPr>
          <w:rFonts w:ascii="Times New Roman" w:hAnsi="Times New Roman" w:cs="Times New Roman"/>
          <w:b/>
          <w:sz w:val="24"/>
          <w:szCs w:val="24"/>
        </w:rPr>
      </w:pPr>
      <w:r w:rsidRPr="006560C3">
        <w:rPr>
          <w:rFonts w:ascii="Times New Roman" w:hAnsi="Times New Roman" w:cs="Times New Roman"/>
          <w:b/>
          <w:sz w:val="24"/>
          <w:szCs w:val="24"/>
        </w:rPr>
        <w:t>Zmiany w ustawie o podatku dochodowym od osób fizycznych</w:t>
      </w:r>
    </w:p>
    <w:p w14:paraId="5E8999F7" w14:textId="347A9A34" w:rsidR="00EC22A7" w:rsidRPr="006560C3" w:rsidRDefault="00FE0F0C" w:rsidP="008F3469">
      <w:pPr>
        <w:spacing w:before="120" w:after="0" w:line="360" w:lineRule="auto"/>
        <w:jc w:val="both"/>
        <w:rPr>
          <w:rFonts w:ascii="Times New Roman" w:hAnsi="Times New Roman" w:cs="Times New Roman"/>
          <w:sz w:val="24"/>
          <w:szCs w:val="24"/>
        </w:rPr>
      </w:pPr>
      <w:r w:rsidRPr="006560C3">
        <w:rPr>
          <w:rFonts w:ascii="Times New Roman" w:hAnsi="Times New Roman" w:cs="Times New Roman"/>
          <w:sz w:val="24"/>
          <w:szCs w:val="24"/>
        </w:rPr>
        <w:t xml:space="preserve">W art. 1 projektu </w:t>
      </w:r>
      <w:r w:rsidR="00A67795" w:rsidRPr="006560C3">
        <w:rPr>
          <w:rFonts w:ascii="Times New Roman" w:hAnsi="Times New Roman" w:cs="Times New Roman"/>
          <w:sz w:val="24"/>
          <w:szCs w:val="24"/>
        </w:rPr>
        <w:t xml:space="preserve">ustawy </w:t>
      </w:r>
      <w:r w:rsidRPr="006560C3">
        <w:rPr>
          <w:rFonts w:ascii="Times New Roman" w:hAnsi="Times New Roman" w:cs="Times New Roman"/>
          <w:sz w:val="24"/>
          <w:szCs w:val="24"/>
        </w:rPr>
        <w:t>przewiduje się</w:t>
      </w:r>
      <w:r w:rsidR="00D70BE7" w:rsidRPr="006560C3">
        <w:rPr>
          <w:rFonts w:ascii="Times New Roman" w:hAnsi="Times New Roman" w:cs="Times New Roman"/>
          <w:sz w:val="24"/>
          <w:szCs w:val="24"/>
        </w:rPr>
        <w:t xml:space="preserve"> zatem</w:t>
      </w:r>
      <w:r w:rsidRPr="006560C3">
        <w:rPr>
          <w:rFonts w:ascii="Times New Roman" w:hAnsi="Times New Roman" w:cs="Times New Roman"/>
          <w:sz w:val="24"/>
          <w:szCs w:val="24"/>
        </w:rPr>
        <w:t xml:space="preserve"> zmianę art. 21 ustawy</w:t>
      </w:r>
      <w:r w:rsidR="00061194" w:rsidRPr="006560C3">
        <w:rPr>
          <w:rFonts w:ascii="Times New Roman" w:eastAsia="Calibri" w:hAnsi="Times New Roman" w:cs="Times New Roman"/>
          <w:iCs/>
          <w:sz w:val="24"/>
          <w:szCs w:val="24"/>
        </w:rPr>
        <w:t xml:space="preserve"> </w:t>
      </w:r>
      <w:r w:rsidR="00061194" w:rsidRPr="006560C3">
        <w:rPr>
          <w:rFonts w:ascii="Times New Roman" w:hAnsi="Times New Roman" w:cs="Times New Roman"/>
          <w:iCs/>
          <w:sz w:val="24"/>
          <w:szCs w:val="24"/>
        </w:rPr>
        <w:t>z dnia 26 lipca 1991 r.</w:t>
      </w:r>
      <w:r w:rsidR="00061194" w:rsidRPr="006560C3">
        <w:rPr>
          <w:rFonts w:ascii="Times New Roman" w:hAnsi="Times New Roman" w:cs="Times New Roman"/>
          <w:bCs/>
          <w:sz w:val="24"/>
          <w:szCs w:val="24"/>
        </w:rPr>
        <w:t xml:space="preserve"> </w:t>
      </w:r>
      <w:r w:rsidRPr="006560C3">
        <w:rPr>
          <w:rFonts w:ascii="Times New Roman" w:hAnsi="Times New Roman" w:cs="Times New Roman"/>
          <w:sz w:val="24"/>
          <w:szCs w:val="24"/>
        </w:rPr>
        <w:t xml:space="preserve">o podatku dochodowym od osób fizycznych, polegającą na uchyleniu w ust. 1 pkt 23c warunków </w:t>
      </w:r>
      <w:r w:rsidR="00791AA9" w:rsidRPr="006560C3">
        <w:rPr>
          <w:rFonts w:ascii="Times New Roman" w:hAnsi="Times New Roman" w:cs="Times New Roman"/>
          <w:sz w:val="24"/>
          <w:szCs w:val="24"/>
        </w:rPr>
        <w:t xml:space="preserve">uzyskania </w:t>
      </w:r>
      <w:r w:rsidRPr="006560C3">
        <w:rPr>
          <w:rFonts w:ascii="Times New Roman" w:hAnsi="Times New Roman" w:cs="Times New Roman"/>
          <w:sz w:val="24"/>
          <w:szCs w:val="24"/>
        </w:rPr>
        <w:t xml:space="preserve">zwolnienia marynarzy od podatku dochodowego </w:t>
      </w:r>
      <w:r w:rsidR="00791AA9" w:rsidRPr="006560C3">
        <w:rPr>
          <w:rFonts w:ascii="Times New Roman" w:hAnsi="Times New Roman" w:cs="Times New Roman"/>
          <w:sz w:val="24"/>
          <w:szCs w:val="24"/>
        </w:rPr>
        <w:t>odnoszących się do</w:t>
      </w:r>
      <w:r w:rsidR="002510E0" w:rsidRPr="006560C3">
        <w:rPr>
          <w:rFonts w:ascii="Times New Roman" w:hAnsi="Times New Roman" w:cs="Times New Roman"/>
          <w:sz w:val="24"/>
          <w:szCs w:val="24"/>
        </w:rPr>
        <w:t xml:space="preserve"> </w:t>
      </w:r>
      <w:r w:rsidR="00791AA9" w:rsidRPr="006560C3">
        <w:rPr>
          <w:rFonts w:ascii="Times New Roman" w:hAnsi="Times New Roman" w:cs="Times New Roman"/>
          <w:sz w:val="24"/>
          <w:szCs w:val="24"/>
        </w:rPr>
        <w:t xml:space="preserve">posiadania </w:t>
      </w:r>
      <w:r w:rsidRPr="006560C3">
        <w:rPr>
          <w:rFonts w:ascii="Times New Roman" w:hAnsi="Times New Roman" w:cs="Times New Roman"/>
          <w:sz w:val="24"/>
          <w:szCs w:val="24"/>
        </w:rPr>
        <w:t xml:space="preserve">obywatelstwa określonych państw </w:t>
      </w:r>
      <w:r w:rsidR="00791AA9" w:rsidRPr="006560C3">
        <w:rPr>
          <w:rFonts w:ascii="Times New Roman" w:hAnsi="Times New Roman" w:cs="Times New Roman"/>
          <w:sz w:val="24"/>
          <w:szCs w:val="24"/>
        </w:rPr>
        <w:t>i konieczności</w:t>
      </w:r>
      <w:r w:rsidRPr="006560C3">
        <w:rPr>
          <w:rFonts w:ascii="Times New Roman" w:hAnsi="Times New Roman" w:cs="Times New Roman"/>
          <w:sz w:val="24"/>
          <w:szCs w:val="24"/>
        </w:rPr>
        <w:t xml:space="preserve"> przepracowania 183 dni w ciągu roku. </w:t>
      </w:r>
      <w:r w:rsidR="00C13E9E" w:rsidRPr="006560C3">
        <w:rPr>
          <w:rFonts w:ascii="Times New Roman" w:hAnsi="Times New Roman" w:cs="Times New Roman"/>
          <w:sz w:val="24"/>
          <w:szCs w:val="24"/>
        </w:rPr>
        <w:t xml:space="preserve">W obecnym stanie prawnym </w:t>
      </w:r>
      <w:r w:rsidR="00791AA9" w:rsidRPr="006560C3">
        <w:rPr>
          <w:rFonts w:ascii="Times New Roman" w:hAnsi="Times New Roman" w:cs="Times New Roman"/>
          <w:sz w:val="24"/>
          <w:szCs w:val="24"/>
        </w:rPr>
        <w:t xml:space="preserve">bowiem </w:t>
      </w:r>
      <w:r w:rsidR="00C13E9E" w:rsidRPr="006560C3">
        <w:rPr>
          <w:rFonts w:ascii="Times New Roman" w:hAnsi="Times New Roman" w:cs="Times New Roman"/>
          <w:sz w:val="24"/>
          <w:szCs w:val="24"/>
        </w:rPr>
        <w:t xml:space="preserve">zwolnieniu od podatku dochodowego podlegają jedynie uzyskane z </w:t>
      </w:r>
      <w:r w:rsidR="00791AA9" w:rsidRPr="006560C3">
        <w:rPr>
          <w:rFonts w:ascii="Times New Roman" w:hAnsi="Times New Roman" w:cs="Times New Roman"/>
          <w:sz w:val="24"/>
          <w:szCs w:val="24"/>
        </w:rPr>
        <w:t xml:space="preserve">tytułu </w:t>
      </w:r>
      <w:r w:rsidR="00C13E9E" w:rsidRPr="006560C3">
        <w:rPr>
          <w:rFonts w:ascii="Times New Roman" w:hAnsi="Times New Roman" w:cs="Times New Roman"/>
          <w:sz w:val="24"/>
          <w:szCs w:val="24"/>
        </w:rPr>
        <w:t xml:space="preserve">pracy na </w:t>
      </w:r>
      <w:r w:rsidR="00791AA9" w:rsidRPr="006560C3">
        <w:rPr>
          <w:rFonts w:ascii="Times New Roman" w:hAnsi="Times New Roman" w:cs="Times New Roman"/>
          <w:sz w:val="24"/>
          <w:szCs w:val="24"/>
        </w:rPr>
        <w:t xml:space="preserve">statkach morskich podnoszących banderę państwa członkowskiego </w:t>
      </w:r>
      <w:r w:rsidR="00791AA9" w:rsidRPr="006560C3">
        <w:rPr>
          <w:rFonts w:ascii="Times New Roman" w:hAnsi="Times New Roman" w:cs="Times New Roman"/>
          <w:sz w:val="24"/>
          <w:szCs w:val="24"/>
        </w:rPr>
        <w:lastRenderedPageBreak/>
        <w:t xml:space="preserve">Unii Europejskiej lub państwa należącego do Europejskiego Obszaru Gospodarczego, używanych do przewozu ładunku lub </w:t>
      </w:r>
      <w:r w:rsidR="00931E83" w:rsidRPr="006560C3">
        <w:rPr>
          <w:rFonts w:ascii="Times New Roman" w:hAnsi="Times New Roman" w:cs="Times New Roman"/>
          <w:sz w:val="24"/>
          <w:szCs w:val="24"/>
        </w:rPr>
        <w:t>osób</w:t>
      </w:r>
      <w:r w:rsidR="00791AA9" w:rsidRPr="006560C3">
        <w:rPr>
          <w:rFonts w:ascii="Times New Roman" w:hAnsi="Times New Roman" w:cs="Times New Roman"/>
          <w:sz w:val="24"/>
          <w:szCs w:val="24"/>
        </w:rPr>
        <w:t>,</w:t>
      </w:r>
      <w:r w:rsidR="00C13E9E" w:rsidRPr="006560C3">
        <w:rPr>
          <w:rFonts w:ascii="Times New Roman" w:hAnsi="Times New Roman" w:cs="Times New Roman"/>
          <w:sz w:val="24"/>
          <w:szCs w:val="24"/>
        </w:rPr>
        <w:t xml:space="preserve"> dochody tych marynarzy, którzy są</w:t>
      </w:r>
      <w:r w:rsidR="002510E0" w:rsidRPr="006560C3">
        <w:rPr>
          <w:rFonts w:ascii="Times New Roman" w:hAnsi="Times New Roman" w:cs="Times New Roman"/>
          <w:sz w:val="24"/>
          <w:szCs w:val="24"/>
        </w:rPr>
        <w:t xml:space="preserve"> </w:t>
      </w:r>
      <w:r w:rsidR="00C13E9E" w:rsidRPr="006560C3">
        <w:rPr>
          <w:rFonts w:ascii="Times New Roman" w:hAnsi="Times New Roman" w:cs="Times New Roman"/>
          <w:sz w:val="24"/>
          <w:szCs w:val="24"/>
        </w:rPr>
        <w:t xml:space="preserve">obywatelami państwa członkowskiego Unii Europejskiej lub państwa należącego do Europejskiego Obszaru Gospodarczego oraz którzy wykonywali pracę na statkach morskich przez okres co najmniej 183 dni. </w:t>
      </w:r>
      <w:r w:rsidR="00791AA9" w:rsidRPr="006560C3">
        <w:rPr>
          <w:rFonts w:ascii="Times New Roman" w:hAnsi="Times New Roman" w:cs="Times New Roman"/>
          <w:sz w:val="24"/>
          <w:szCs w:val="24"/>
        </w:rPr>
        <w:t>W związku z tym p</w:t>
      </w:r>
      <w:r w:rsidR="00C13E9E" w:rsidRPr="006560C3">
        <w:rPr>
          <w:rFonts w:ascii="Times New Roman" w:hAnsi="Times New Roman" w:cs="Times New Roman"/>
          <w:sz w:val="24"/>
          <w:szCs w:val="24"/>
        </w:rPr>
        <w:t xml:space="preserve">roponuje się </w:t>
      </w:r>
      <w:r w:rsidR="00791AA9" w:rsidRPr="006560C3">
        <w:rPr>
          <w:rFonts w:ascii="Times New Roman" w:hAnsi="Times New Roman" w:cs="Times New Roman"/>
          <w:sz w:val="24"/>
          <w:szCs w:val="24"/>
        </w:rPr>
        <w:t xml:space="preserve">rezygnację z przedmiotowych ograniczeń. </w:t>
      </w:r>
      <w:r w:rsidR="00EC22A7" w:rsidRPr="006560C3">
        <w:rPr>
          <w:rFonts w:ascii="Times New Roman" w:hAnsi="Times New Roman" w:cs="Times New Roman"/>
          <w:sz w:val="24"/>
          <w:szCs w:val="24"/>
        </w:rPr>
        <w:t>Zgodnie z Wytycznymi proponowane rozszerzenie zwolnienia nie dotyczy jednak pracy wykonywanej przez marynarzy niebędących obywatelami państwa członkowskiego Unii Europejskiej lub państwa należącego do Europejskiego Obszaru Gospodarczego na pokładzie statków, w tym promów typu ro-ro, świadczących regularne usługi pasażerskie między portami państw członkowskich</w:t>
      </w:r>
      <w:r w:rsidR="00DD0C5D" w:rsidRPr="006560C3">
        <w:rPr>
          <w:rFonts w:ascii="Times New Roman" w:hAnsi="Times New Roman" w:cs="Times New Roman"/>
          <w:sz w:val="24"/>
          <w:szCs w:val="24"/>
        </w:rPr>
        <w:t xml:space="preserve"> – wyłączenie to wynika z punktu 3.2 wytycznych i jest uzasadnione słabszą presją międzynarodowej konkurencji w przypadku regularnego,</w:t>
      </w:r>
      <w:r w:rsidR="00046EAD" w:rsidRPr="006560C3">
        <w:rPr>
          <w:rFonts w:ascii="Times New Roman" w:hAnsi="Times New Roman" w:cs="Times New Roman"/>
          <w:sz w:val="24"/>
          <w:szCs w:val="24"/>
        </w:rPr>
        <w:t xml:space="preserve"> </w:t>
      </w:r>
      <w:r w:rsidR="00DD0C5D" w:rsidRPr="006560C3">
        <w:rPr>
          <w:rFonts w:ascii="Times New Roman" w:hAnsi="Times New Roman" w:cs="Times New Roman"/>
          <w:sz w:val="24"/>
          <w:szCs w:val="24"/>
        </w:rPr>
        <w:t>wewnątrzwspólnotowego transportu pasażerów.</w:t>
      </w:r>
    </w:p>
    <w:p w14:paraId="241B0AB8" w14:textId="77777777" w:rsidR="00530D93" w:rsidRPr="006560C3" w:rsidRDefault="00C13E9E" w:rsidP="008F3469">
      <w:pPr>
        <w:spacing w:before="120" w:after="0" w:line="360" w:lineRule="auto"/>
        <w:jc w:val="both"/>
        <w:rPr>
          <w:rFonts w:ascii="Times New Roman" w:eastAsia="Calibri" w:hAnsi="Times New Roman" w:cs="Times New Roman"/>
          <w:iCs/>
          <w:sz w:val="24"/>
          <w:szCs w:val="24"/>
        </w:rPr>
      </w:pPr>
      <w:r w:rsidRPr="006560C3">
        <w:rPr>
          <w:rFonts w:ascii="Times New Roman" w:hAnsi="Times New Roman" w:cs="Times New Roman"/>
          <w:sz w:val="24"/>
          <w:szCs w:val="24"/>
        </w:rPr>
        <w:t>P</w:t>
      </w:r>
      <w:r w:rsidR="00791AA9" w:rsidRPr="006560C3">
        <w:rPr>
          <w:rFonts w:ascii="Times New Roman" w:hAnsi="Times New Roman" w:cs="Times New Roman"/>
          <w:sz w:val="24"/>
          <w:szCs w:val="24"/>
        </w:rPr>
        <w:t>rzedmiotowa</w:t>
      </w:r>
      <w:r w:rsidRPr="006560C3">
        <w:rPr>
          <w:rFonts w:ascii="Times New Roman" w:hAnsi="Times New Roman" w:cs="Times New Roman"/>
          <w:sz w:val="24"/>
          <w:szCs w:val="24"/>
        </w:rPr>
        <w:t xml:space="preserve"> zmiana podyktowana jest potrzebą konsekwentnego stosowania środka pomocowego w </w:t>
      </w:r>
      <w:r w:rsidRPr="006560C3">
        <w:rPr>
          <w:rFonts w:ascii="Times New Roman" w:eastAsia="Calibri" w:hAnsi="Times New Roman" w:cs="Times New Roman"/>
          <w:iCs/>
          <w:sz w:val="24"/>
          <w:szCs w:val="24"/>
        </w:rPr>
        <w:t>postaci zwolnienia dochodów marynarzy z pracy na statku z podatku dochodowego od osób fizycznych, w szczególności w związku z obniżającą się atrakcyjnością rynkową zawodu marynarza, a także w związku ze zjawiskiem zatrudniania przez polskich armatorów pracowników pochodzących z państw trzecich.</w:t>
      </w:r>
    </w:p>
    <w:p w14:paraId="0B3618B7" w14:textId="1DE478E8" w:rsidR="00530D93" w:rsidRPr="006560C3" w:rsidRDefault="00530D93" w:rsidP="008F3469">
      <w:pPr>
        <w:spacing w:before="120" w:after="0" w:line="360" w:lineRule="auto"/>
        <w:jc w:val="both"/>
        <w:rPr>
          <w:rFonts w:ascii="Times New Roman" w:eastAsia="Calibri" w:hAnsi="Times New Roman" w:cs="Times New Roman"/>
          <w:iCs/>
          <w:sz w:val="24"/>
          <w:szCs w:val="24"/>
        </w:rPr>
      </w:pPr>
      <w:r w:rsidRPr="006560C3">
        <w:rPr>
          <w:rFonts w:ascii="Times New Roman" w:eastAsia="Calibri" w:hAnsi="Times New Roman" w:cs="Times New Roman"/>
          <w:iCs/>
          <w:sz w:val="24"/>
          <w:szCs w:val="24"/>
        </w:rPr>
        <w:t>W odniesieniu do proponowanej eliminacji wymagania przepracowania 183 dni w roku należy wskazać, że wymaganie to jest nieadekwatne do realiów rynku żeglugowego, gdzie kontrakty krótsze niż półroczne są obecnie standardem. Wskutek utrzymania tego wymagania marynarze zatrudnieni w systemach rotacyjnych (</w:t>
      </w:r>
      <w:proofErr w:type="gramStart"/>
      <w:r w:rsidRPr="006560C3">
        <w:rPr>
          <w:rFonts w:ascii="Times New Roman" w:eastAsia="Calibri" w:hAnsi="Times New Roman" w:cs="Times New Roman"/>
          <w:iCs/>
          <w:sz w:val="24"/>
          <w:szCs w:val="24"/>
        </w:rPr>
        <w:t>również</w:t>
      </w:r>
      <w:proofErr w:type="gramEnd"/>
      <w:r w:rsidRPr="006560C3">
        <w:rPr>
          <w:rFonts w:ascii="Times New Roman" w:eastAsia="Calibri" w:hAnsi="Times New Roman" w:cs="Times New Roman"/>
          <w:iCs/>
          <w:sz w:val="24"/>
          <w:szCs w:val="24"/>
        </w:rPr>
        <w:t xml:space="preserve"> </w:t>
      </w:r>
      <w:r w:rsidR="00856A32" w:rsidRPr="006560C3">
        <w:rPr>
          <w:rFonts w:ascii="Times New Roman" w:eastAsia="Calibri" w:hAnsi="Times New Roman" w:cs="Times New Roman"/>
          <w:iCs/>
          <w:sz w:val="24"/>
          <w:szCs w:val="24"/>
        </w:rPr>
        <w:t xml:space="preserve">jeżeli </w:t>
      </w:r>
      <w:r w:rsidRPr="006560C3">
        <w:rPr>
          <w:rFonts w:ascii="Times New Roman" w:eastAsia="Calibri" w:hAnsi="Times New Roman" w:cs="Times New Roman"/>
          <w:iCs/>
          <w:sz w:val="24"/>
          <w:szCs w:val="24"/>
        </w:rPr>
        <w:t>wykonują pracę także na statkach pod banderami państw członkowskich Unii Europejskiej) nie mogą skorzystać ze zwolnienia, co zniechęca armatorów do rejestracji statków w Polsce. Przedmiotowy warunek nie pozwala zatem armatorom na wymaganą w branży żeglugi międzynarodowej elastyczność. Podobna sytuacja ma miejsce w przypadku zatrudniania nowych marynarzy w drugiej połowie roku. Marynarz</w:t>
      </w:r>
      <w:r w:rsidR="005C69C7">
        <w:rPr>
          <w:rFonts w:ascii="Times New Roman" w:eastAsia="Calibri" w:hAnsi="Times New Roman" w:cs="Times New Roman"/>
          <w:iCs/>
          <w:sz w:val="24"/>
          <w:szCs w:val="24"/>
        </w:rPr>
        <w:t>,</w:t>
      </w:r>
      <w:r w:rsidRPr="006560C3">
        <w:rPr>
          <w:rFonts w:ascii="Times New Roman" w:eastAsia="Calibri" w:hAnsi="Times New Roman" w:cs="Times New Roman"/>
          <w:iCs/>
          <w:sz w:val="24"/>
          <w:szCs w:val="24"/>
        </w:rPr>
        <w:t xml:space="preserve"> podejmując zatrudnienie na statku pod polską banderą</w:t>
      </w:r>
      <w:r w:rsidR="005C69C7">
        <w:rPr>
          <w:rFonts w:ascii="Times New Roman" w:eastAsia="Calibri" w:hAnsi="Times New Roman" w:cs="Times New Roman"/>
          <w:iCs/>
          <w:sz w:val="24"/>
          <w:szCs w:val="24"/>
        </w:rPr>
        <w:t>,</w:t>
      </w:r>
      <w:r w:rsidRPr="006560C3">
        <w:rPr>
          <w:rFonts w:ascii="Times New Roman" w:eastAsia="Calibri" w:hAnsi="Times New Roman" w:cs="Times New Roman"/>
          <w:iCs/>
          <w:sz w:val="24"/>
          <w:szCs w:val="24"/>
        </w:rPr>
        <w:t xml:space="preserve"> nie ma pewności, że przepracuje w ciągu roku odpowiednią liczbę dni, </w:t>
      </w:r>
      <w:r w:rsidR="00EF13F2" w:rsidRPr="006560C3">
        <w:rPr>
          <w:rFonts w:ascii="Times New Roman" w:eastAsia="Calibri" w:hAnsi="Times New Roman" w:cs="Times New Roman"/>
          <w:iCs/>
          <w:sz w:val="24"/>
          <w:szCs w:val="24"/>
        </w:rPr>
        <w:t>a</w:t>
      </w:r>
      <w:r w:rsidRPr="006560C3">
        <w:rPr>
          <w:rFonts w:ascii="Times New Roman" w:eastAsia="Calibri" w:hAnsi="Times New Roman" w:cs="Times New Roman"/>
          <w:iCs/>
          <w:sz w:val="24"/>
          <w:szCs w:val="24"/>
        </w:rPr>
        <w:t xml:space="preserve">by uzyskać przedmiotowe zwolnienie. Wskutek tego po porównaniu stawek płac oferowanych przez armatorów statków o różnej przynależności marynarze często wybierają oferty pracy na statkach bander, które nie przewidują tego typu rygorów. W konsekwencji armatorzy zainteresowani rejestracją statków pod polską banderą musieliby oferować marynarzom wyższe stawki, co skutkowałoby podniesieniem kosztów pracy. W efekcie armatorzy nie dokonają rejestracji statku w Polsce. Dodatkowo czynnik ten może </w:t>
      </w:r>
      <w:r w:rsidR="00856A32" w:rsidRPr="006560C3">
        <w:rPr>
          <w:rFonts w:ascii="Times New Roman" w:eastAsia="Calibri" w:hAnsi="Times New Roman" w:cs="Times New Roman"/>
          <w:iCs/>
          <w:sz w:val="24"/>
          <w:szCs w:val="24"/>
        </w:rPr>
        <w:t xml:space="preserve">szczególnie </w:t>
      </w:r>
      <w:r w:rsidRPr="006560C3">
        <w:rPr>
          <w:rFonts w:ascii="Times New Roman" w:eastAsia="Calibri" w:hAnsi="Times New Roman" w:cs="Times New Roman"/>
          <w:iCs/>
          <w:sz w:val="24"/>
          <w:szCs w:val="24"/>
        </w:rPr>
        <w:t xml:space="preserve">zniechęcająco wpływać na młodych, początkujących </w:t>
      </w:r>
      <w:r w:rsidRPr="006560C3">
        <w:rPr>
          <w:rFonts w:ascii="Times New Roman" w:eastAsia="Calibri" w:hAnsi="Times New Roman" w:cs="Times New Roman"/>
          <w:iCs/>
          <w:sz w:val="24"/>
          <w:szCs w:val="24"/>
        </w:rPr>
        <w:lastRenderedPageBreak/>
        <w:t xml:space="preserve">marynarzy, np. kończących studia, którzy podejmują pracę w trakcie trwania roku, gdy nie ma już możliwości przepracowania 183 dni do końca roku podatkowego. Przy tym należy wskazać, że </w:t>
      </w:r>
      <w:r w:rsidR="00C13E9E" w:rsidRPr="006560C3">
        <w:rPr>
          <w:rFonts w:ascii="Times New Roman" w:eastAsia="Calibri" w:hAnsi="Times New Roman" w:cs="Times New Roman"/>
          <w:iCs/>
          <w:sz w:val="24"/>
          <w:szCs w:val="24"/>
        </w:rPr>
        <w:t>obecnie zdecydowana większość marynarzy wykonuje pracę w okresach zapewniających prawo do zwolnienia</w:t>
      </w:r>
      <w:r w:rsidR="000464FE" w:rsidRPr="006560C3">
        <w:rPr>
          <w:rFonts w:ascii="Times New Roman" w:eastAsia="Calibri" w:hAnsi="Times New Roman" w:cs="Times New Roman"/>
          <w:iCs/>
          <w:sz w:val="24"/>
          <w:szCs w:val="24"/>
        </w:rPr>
        <w:t>,</w:t>
      </w:r>
      <w:r w:rsidR="00C13E9E" w:rsidRPr="006560C3">
        <w:rPr>
          <w:rFonts w:ascii="Times New Roman" w:eastAsia="Calibri" w:hAnsi="Times New Roman" w:cs="Times New Roman"/>
          <w:iCs/>
          <w:sz w:val="24"/>
          <w:szCs w:val="24"/>
        </w:rPr>
        <w:t xml:space="preserve"> </w:t>
      </w:r>
      <w:r w:rsidR="000464FE" w:rsidRPr="006560C3">
        <w:rPr>
          <w:rFonts w:ascii="Times New Roman" w:eastAsia="Calibri" w:hAnsi="Times New Roman" w:cs="Times New Roman"/>
          <w:iCs/>
          <w:sz w:val="24"/>
          <w:szCs w:val="24"/>
        </w:rPr>
        <w:t>n</w:t>
      </w:r>
      <w:r w:rsidR="00791AA9" w:rsidRPr="006560C3">
        <w:rPr>
          <w:rFonts w:ascii="Times New Roman" w:eastAsia="Calibri" w:hAnsi="Times New Roman" w:cs="Times New Roman"/>
          <w:iCs/>
          <w:sz w:val="24"/>
          <w:szCs w:val="24"/>
        </w:rPr>
        <w:t>iemniej w</w:t>
      </w:r>
      <w:r w:rsidR="00C13E9E" w:rsidRPr="006560C3">
        <w:rPr>
          <w:rFonts w:ascii="Times New Roman" w:eastAsia="Calibri" w:hAnsi="Times New Roman" w:cs="Times New Roman"/>
          <w:iCs/>
          <w:sz w:val="24"/>
          <w:szCs w:val="24"/>
        </w:rPr>
        <w:t xml:space="preserve">ymaganie przepracowania 183 dni rocznie </w:t>
      </w:r>
      <w:r w:rsidR="00791AA9" w:rsidRPr="006560C3">
        <w:rPr>
          <w:rFonts w:ascii="Times New Roman" w:eastAsia="Calibri" w:hAnsi="Times New Roman" w:cs="Times New Roman"/>
          <w:iCs/>
          <w:sz w:val="24"/>
          <w:szCs w:val="24"/>
        </w:rPr>
        <w:t>okazuje się mieć</w:t>
      </w:r>
      <w:r w:rsidR="00C13E9E" w:rsidRPr="006560C3">
        <w:rPr>
          <w:rFonts w:ascii="Times New Roman" w:eastAsia="Calibri" w:hAnsi="Times New Roman" w:cs="Times New Roman"/>
          <w:iCs/>
          <w:sz w:val="24"/>
          <w:szCs w:val="24"/>
        </w:rPr>
        <w:t xml:space="preserve"> </w:t>
      </w:r>
      <w:r w:rsidRPr="006560C3">
        <w:rPr>
          <w:rFonts w:ascii="Times New Roman" w:eastAsia="Calibri" w:hAnsi="Times New Roman" w:cs="Times New Roman"/>
          <w:iCs/>
          <w:sz w:val="24"/>
          <w:szCs w:val="24"/>
        </w:rPr>
        <w:t xml:space="preserve">wyżej wskazane </w:t>
      </w:r>
      <w:r w:rsidR="00C13E9E" w:rsidRPr="006560C3">
        <w:rPr>
          <w:rFonts w:ascii="Times New Roman" w:eastAsia="Calibri" w:hAnsi="Times New Roman" w:cs="Times New Roman"/>
          <w:iCs/>
          <w:sz w:val="24"/>
          <w:szCs w:val="24"/>
        </w:rPr>
        <w:t>negatywne konsekwencje dla armatorów i marynarzy</w:t>
      </w:r>
      <w:r w:rsidR="000464FE" w:rsidRPr="006560C3">
        <w:rPr>
          <w:rFonts w:ascii="Times New Roman" w:eastAsia="Calibri" w:hAnsi="Times New Roman" w:cs="Times New Roman"/>
          <w:iCs/>
          <w:sz w:val="24"/>
          <w:szCs w:val="24"/>
        </w:rPr>
        <w:t>,</w:t>
      </w:r>
      <w:r w:rsidR="00EC70DD" w:rsidRPr="006560C3">
        <w:rPr>
          <w:rFonts w:ascii="Times New Roman" w:eastAsia="Calibri" w:hAnsi="Times New Roman" w:cs="Times New Roman"/>
          <w:iCs/>
          <w:sz w:val="24"/>
          <w:szCs w:val="24"/>
        </w:rPr>
        <w:t xml:space="preserve"> </w:t>
      </w:r>
      <w:r w:rsidRPr="006560C3">
        <w:rPr>
          <w:rFonts w:ascii="Times New Roman" w:eastAsia="Calibri" w:hAnsi="Times New Roman" w:cs="Times New Roman"/>
          <w:iCs/>
          <w:sz w:val="24"/>
          <w:szCs w:val="24"/>
        </w:rPr>
        <w:t xml:space="preserve">a zatem </w:t>
      </w:r>
      <w:r w:rsidR="00632DB1" w:rsidRPr="006560C3">
        <w:rPr>
          <w:rFonts w:ascii="Times New Roman" w:eastAsia="Calibri" w:hAnsi="Times New Roman" w:cs="Times New Roman"/>
          <w:iCs/>
          <w:sz w:val="24"/>
          <w:szCs w:val="24"/>
        </w:rPr>
        <w:t>z</w:t>
      </w:r>
      <w:r w:rsidR="00C13E9E" w:rsidRPr="006560C3">
        <w:rPr>
          <w:rFonts w:ascii="Times New Roman" w:eastAsia="Calibri" w:hAnsi="Times New Roman" w:cs="Times New Roman"/>
          <w:iCs/>
          <w:sz w:val="24"/>
          <w:szCs w:val="24"/>
        </w:rPr>
        <w:t>nacząco obniża atrakcyjność tracącego na popularności zawodu marynarza oraz niekorzystnie oddziałuje na koszty pracy ponoszone przez armatorów.</w:t>
      </w:r>
      <w:r w:rsidR="005A53E0" w:rsidRPr="006560C3">
        <w:rPr>
          <w:rFonts w:ascii="Times New Roman" w:eastAsia="Calibri" w:hAnsi="Times New Roman" w:cs="Times New Roman"/>
          <w:iCs/>
          <w:sz w:val="24"/>
          <w:szCs w:val="24"/>
        </w:rPr>
        <w:t xml:space="preserve"> </w:t>
      </w:r>
      <w:r w:rsidRPr="006560C3">
        <w:rPr>
          <w:rFonts w:ascii="Times New Roman" w:eastAsia="Calibri" w:hAnsi="Times New Roman" w:cs="Times New Roman"/>
          <w:iCs/>
          <w:sz w:val="24"/>
          <w:szCs w:val="24"/>
        </w:rPr>
        <w:t>Ponadto warto zauważyć, że to właśnie zniesienie wymagania pracy w wymiarze minimum 183 dni w roku (a nie jego utrzymanie) powinno zachęcić marynarzy dotychczas niepodejmujących pracy na tych statkach do podejmowania takiej pracy (w wymiarze niższym niż 183 dni w roku).</w:t>
      </w:r>
    </w:p>
    <w:p w14:paraId="41BB129E" w14:textId="747C0C26" w:rsidR="00530D93" w:rsidRPr="006560C3" w:rsidRDefault="00530D93" w:rsidP="008F3469">
      <w:pPr>
        <w:spacing w:before="120" w:after="0" w:line="360" w:lineRule="auto"/>
        <w:jc w:val="both"/>
        <w:rPr>
          <w:rFonts w:ascii="Times New Roman" w:eastAsia="Calibri" w:hAnsi="Times New Roman" w:cs="Times New Roman"/>
          <w:iCs/>
          <w:sz w:val="24"/>
          <w:szCs w:val="24"/>
        </w:rPr>
      </w:pPr>
      <w:r w:rsidRPr="006560C3">
        <w:rPr>
          <w:rFonts w:ascii="Times New Roman" w:eastAsia="Calibri" w:hAnsi="Times New Roman" w:cs="Times New Roman"/>
          <w:iCs/>
          <w:sz w:val="24"/>
          <w:szCs w:val="24"/>
        </w:rPr>
        <w:t>W odniesieniu zaś do wymagania posiadania obywatelstwa istotne jest, że marynarze, których dotyczy postulat jego zniesienia, co do zasady</w:t>
      </w:r>
      <w:r w:rsidR="00856A32" w:rsidRPr="006560C3">
        <w:rPr>
          <w:rFonts w:ascii="Times New Roman" w:eastAsia="Calibri" w:hAnsi="Times New Roman" w:cs="Times New Roman"/>
          <w:iCs/>
          <w:sz w:val="24"/>
          <w:szCs w:val="24"/>
        </w:rPr>
        <w:t>,</w:t>
      </w:r>
      <w:r w:rsidRPr="006560C3">
        <w:rPr>
          <w:rFonts w:ascii="Times New Roman" w:eastAsia="Calibri" w:hAnsi="Times New Roman" w:cs="Times New Roman"/>
          <w:iCs/>
          <w:sz w:val="24"/>
          <w:szCs w:val="24"/>
        </w:rPr>
        <w:t xml:space="preserve"> nie mają miejsca zamieszkania w państwach Unii Europejskiej i obecnie nie płacą podatków w Polsce ani żadnym innym państwie członkowskim UE. Zaś skutkiem obowiązywania tego wymogu jest rejestrowanie statków przez armatorów zatrudniających takich marynarzy poza Rzecząpospolitą Polską, co w niedalekiej przyszłości ze względu na przyjętą w międzynarodowej żegludze zasadę minimalizacji ryzyka i zmiany na rynku pracy będzie dotyczyło wszystkich armatorów. W związku z tym w celu zapewnienia możliwości konkurencyjnego funkcjonowania armatorów wykorzystujących statki zarejestrowane w Polsce konieczne jest rozszerzenie dotychczas obowiązującego zwolnienia z podatku dochodowego od osób fizycznych o marynarzy spoza państw członkowskich Unii Europejskiej i Europejskiego Obszaru Gospodarczego. W przeciwnym </w:t>
      </w:r>
      <w:r w:rsidR="00856A32" w:rsidRPr="006560C3">
        <w:rPr>
          <w:rFonts w:ascii="Times New Roman" w:eastAsia="Calibri" w:hAnsi="Times New Roman" w:cs="Times New Roman"/>
          <w:iCs/>
          <w:sz w:val="24"/>
          <w:szCs w:val="24"/>
        </w:rPr>
        <w:t>prz</w:t>
      </w:r>
      <w:r w:rsidRPr="006560C3">
        <w:rPr>
          <w:rFonts w:ascii="Times New Roman" w:eastAsia="Calibri" w:hAnsi="Times New Roman" w:cs="Times New Roman"/>
          <w:iCs/>
          <w:sz w:val="24"/>
          <w:szCs w:val="24"/>
        </w:rPr>
        <w:t>ypadku zmieniająca się sytuacja na rynku pracy będzie sprawiała, że prowadzenie działalności gospodarczej z wykorzystaniem statków o polskiej przynależności będzie coraz mniej opłacalne, a zatem armatorzy nie zdecydują się na rejestrację statków w Polsce.</w:t>
      </w:r>
    </w:p>
    <w:p w14:paraId="55061B9E" w14:textId="55EAFCD9" w:rsidR="00C13E9E" w:rsidRPr="006560C3" w:rsidRDefault="001D6757" w:rsidP="008F3469">
      <w:pPr>
        <w:spacing w:before="120" w:after="0" w:line="360" w:lineRule="auto"/>
        <w:jc w:val="both"/>
        <w:rPr>
          <w:rFonts w:ascii="Times New Roman" w:hAnsi="Times New Roman" w:cs="Times New Roman"/>
          <w:sz w:val="24"/>
          <w:szCs w:val="24"/>
        </w:rPr>
      </w:pPr>
      <w:r w:rsidRPr="006560C3">
        <w:rPr>
          <w:rFonts w:ascii="Times New Roman" w:eastAsia="Calibri" w:hAnsi="Times New Roman" w:cs="Times New Roman"/>
          <w:iCs/>
          <w:sz w:val="24"/>
          <w:szCs w:val="24"/>
        </w:rPr>
        <w:t>Należy też podkreślić, że ustawodawca zdecydował się na wprowadzenie zwolnienia dotyczącego pracy na statkach uczestniczących w „żegludze międzynarodowej”</w:t>
      </w:r>
      <w:r w:rsidR="001720E2" w:rsidRPr="006560C3">
        <w:rPr>
          <w:rFonts w:ascii="Times New Roman" w:eastAsia="Calibri" w:hAnsi="Times New Roman" w:cs="Times New Roman"/>
          <w:iCs/>
          <w:sz w:val="24"/>
          <w:szCs w:val="24"/>
        </w:rPr>
        <w:t>.</w:t>
      </w:r>
      <w:r w:rsidRPr="006560C3">
        <w:rPr>
          <w:rFonts w:ascii="Times New Roman" w:eastAsia="Calibri" w:hAnsi="Times New Roman" w:cs="Times New Roman"/>
          <w:iCs/>
          <w:sz w:val="24"/>
          <w:szCs w:val="24"/>
        </w:rPr>
        <w:t xml:space="preserve"> </w:t>
      </w:r>
      <w:r w:rsidR="00264C3C" w:rsidRPr="006560C3">
        <w:rPr>
          <w:rFonts w:ascii="Times New Roman" w:eastAsia="Calibri" w:hAnsi="Times New Roman" w:cs="Times New Roman"/>
          <w:iCs/>
          <w:sz w:val="24"/>
          <w:szCs w:val="24"/>
        </w:rPr>
        <w:t>O</w:t>
      </w:r>
      <w:r w:rsidRPr="006560C3">
        <w:rPr>
          <w:rFonts w:ascii="Times New Roman" w:eastAsia="Calibri" w:hAnsi="Times New Roman" w:cs="Times New Roman"/>
          <w:iCs/>
          <w:sz w:val="24"/>
          <w:szCs w:val="24"/>
        </w:rPr>
        <w:t>dniesienie</w:t>
      </w:r>
      <w:r w:rsidR="00264C3C" w:rsidRPr="006560C3">
        <w:rPr>
          <w:rFonts w:ascii="Times New Roman" w:eastAsia="Calibri" w:hAnsi="Times New Roman" w:cs="Times New Roman"/>
          <w:iCs/>
          <w:sz w:val="24"/>
          <w:szCs w:val="24"/>
        </w:rPr>
        <w:t xml:space="preserve"> do</w:t>
      </w:r>
      <w:r w:rsidRPr="006560C3">
        <w:rPr>
          <w:rFonts w:ascii="Times New Roman" w:eastAsia="Calibri" w:hAnsi="Times New Roman" w:cs="Times New Roman"/>
          <w:iCs/>
          <w:sz w:val="24"/>
          <w:szCs w:val="24"/>
        </w:rPr>
        <w:t xml:space="preserve"> „żeglugi międzynarodowej” wskazuje, </w:t>
      </w:r>
      <w:r w:rsidR="008F169D">
        <w:rPr>
          <w:rFonts w:ascii="Times New Roman" w:eastAsia="Calibri" w:hAnsi="Times New Roman" w:cs="Times New Roman"/>
          <w:iCs/>
          <w:sz w:val="24"/>
          <w:szCs w:val="24"/>
        </w:rPr>
        <w:t xml:space="preserve">że </w:t>
      </w:r>
      <w:r w:rsidR="003E2360" w:rsidRPr="006560C3">
        <w:rPr>
          <w:rFonts w:ascii="Times New Roman" w:eastAsia="Calibri" w:hAnsi="Times New Roman" w:cs="Times New Roman"/>
          <w:iCs/>
          <w:sz w:val="24"/>
          <w:szCs w:val="24"/>
        </w:rPr>
        <w:t>funkcjonujące przepisy traktują</w:t>
      </w:r>
      <w:r w:rsidRPr="006560C3">
        <w:rPr>
          <w:rFonts w:ascii="Times New Roman" w:eastAsia="Calibri" w:hAnsi="Times New Roman" w:cs="Times New Roman"/>
          <w:iCs/>
          <w:sz w:val="24"/>
          <w:szCs w:val="24"/>
        </w:rPr>
        <w:t xml:space="preserve"> pracę na statku poza terytorium Polski </w:t>
      </w:r>
      <w:r w:rsidR="003E2360" w:rsidRPr="006560C3">
        <w:rPr>
          <w:rFonts w:ascii="Times New Roman" w:eastAsia="Calibri" w:hAnsi="Times New Roman" w:cs="Times New Roman"/>
          <w:iCs/>
          <w:sz w:val="24"/>
          <w:szCs w:val="24"/>
        </w:rPr>
        <w:t>równoważnie</w:t>
      </w:r>
      <w:r w:rsidRPr="006560C3">
        <w:rPr>
          <w:rFonts w:ascii="Times New Roman" w:eastAsia="Calibri" w:hAnsi="Times New Roman" w:cs="Times New Roman"/>
          <w:iCs/>
          <w:sz w:val="24"/>
          <w:szCs w:val="24"/>
        </w:rPr>
        <w:t xml:space="preserve"> z przebywaniem za granicą. W związku z tym zasadne jest rozszerzenie zwolnienia podatkowego również na marynarzy z państw trzecich, którzy stale przebywają poza granicami kraju. Takie rozwiązanie jest powszechnie stosowane w międzynarodowej praktyce żeglugowej i jego brak w polskim systemie podatkowym ogranicza możliwość zatrudniania załóg spoza UE, co negatywnie wpływa na konkurencyjność polskich </w:t>
      </w:r>
      <w:r w:rsidRPr="006560C3">
        <w:rPr>
          <w:rFonts w:ascii="Times New Roman" w:eastAsia="Calibri" w:hAnsi="Times New Roman" w:cs="Times New Roman"/>
          <w:iCs/>
          <w:sz w:val="24"/>
          <w:szCs w:val="24"/>
        </w:rPr>
        <w:lastRenderedPageBreak/>
        <w:t>armatorów oraz utrudnia odbudowę polskiej bandery na statkach pełnomorskich.</w:t>
      </w:r>
      <w:r w:rsidR="00D468FD" w:rsidRPr="006560C3">
        <w:rPr>
          <w:rFonts w:ascii="Times New Roman" w:eastAsia="Calibri" w:hAnsi="Times New Roman" w:cs="Times New Roman"/>
          <w:iCs/>
          <w:sz w:val="24"/>
          <w:szCs w:val="24"/>
        </w:rPr>
        <w:t xml:space="preserve"> </w:t>
      </w:r>
      <w:r w:rsidR="003D7602" w:rsidRPr="006560C3">
        <w:rPr>
          <w:rFonts w:ascii="Times New Roman" w:eastAsia="Calibri" w:hAnsi="Times New Roman" w:cs="Times New Roman"/>
          <w:iCs/>
          <w:sz w:val="24"/>
          <w:szCs w:val="24"/>
        </w:rPr>
        <w:t>Z</w:t>
      </w:r>
      <w:r w:rsidR="00D468FD" w:rsidRPr="006560C3">
        <w:rPr>
          <w:rFonts w:ascii="Times New Roman" w:eastAsia="Calibri" w:hAnsi="Times New Roman" w:cs="Times New Roman"/>
          <w:iCs/>
          <w:sz w:val="24"/>
          <w:szCs w:val="24"/>
        </w:rPr>
        <w:t xml:space="preserve">godne z zaleceniami Komisji Europejskiej </w:t>
      </w:r>
      <w:r w:rsidR="003D7602" w:rsidRPr="006560C3">
        <w:rPr>
          <w:rFonts w:ascii="Times New Roman" w:eastAsia="Calibri" w:hAnsi="Times New Roman" w:cs="Times New Roman"/>
          <w:iCs/>
          <w:sz w:val="24"/>
          <w:szCs w:val="24"/>
        </w:rPr>
        <w:t xml:space="preserve">rozwiązania analogiczne do proponowanych w projekcie </w:t>
      </w:r>
      <w:r w:rsidR="00D468FD" w:rsidRPr="006560C3">
        <w:rPr>
          <w:rFonts w:ascii="Times New Roman" w:eastAsia="Calibri" w:hAnsi="Times New Roman" w:cs="Times New Roman"/>
          <w:iCs/>
          <w:sz w:val="24"/>
          <w:szCs w:val="24"/>
        </w:rPr>
        <w:t>(brak warunk</w:t>
      </w:r>
      <w:r w:rsidR="00ED4FC6" w:rsidRPr="006560C3">
        <w:rPr>
          <w:rFonts w:ascii="Times New Roman" w:eastAsia="Calibri" w:hAnsi="Times New Roman" w:cs="Times New Roman"/>
          <w:iCs/>
          <w:sz w:val="24"/>
          <w:szCs w:val="24"/>
        </w:rPr>
        <w:t>ów</w:t>
      </w:r>
      <w:r w:rsidR="00D468FD" w:rsidRPr="006560C3">
        <w:rPr>
          <w:rFonts w:ascii="Times New Roman" w:eastAsia="Calibri" w:hAnsi="Times New Roman" w:cs="Times New Roman"/>
          <w:iCs/>
          <w:sz w:val="24"/>
          <w:szCs w:val="24"/>
        </w:rPr>
        <w:t xml:space="preserve"> dotycząc</w:t>
      </w:r>
      <w:r w:rsidR="00ED4FC6" w:rsidRPr="006560C3">
        <w:rPr>
          <w:rFonts w:ascii="Times New Roman" w:eastAsia="Calibri" w:hAnsi="Times New Roman" w:cs="Times New Roman"/>
          <w:iCs/>
          <w:sz w:val="24"/>
          <w:szCs w:val="24"/>
        </w:rPr>
        <w:t>ych</w:t>
      </w:r>
      <w:r w:rsidR="00D468FD" w:rsidRPr="006560C3">
        <w:rPr>
          <w:rFonts w:ascii="Times New Roman" w:eastAsia="Calibri" w:hAnsi="Times New Roman" w:cs="Times New Roman"/>
          <w:iCs/>
          <w:sz w:val="24"/>
          <w:szCs w:val="24"/>
        </w:rPr>
        <w:t xml:space="preserve"> liczby dni przepracowanych na statku w ciągu roku</w:t>
      </w:r>
      <w:r w:rsidR="00ED4FC6" w:rsidRPr="006560C3">
        <w:rPr>
          <w:rFonts w:ascii="Times New Roman" w:eastAsia="Calibri" w:hAnsi="Times New Roman" w:cs="Times New Roman"/>
          <w:iCs/>
          <w:sz w:val="24"/>
          <w:szCs w:val="24"/>
        </w:rPr>
        <w:t xml:space="preserve"> i</w:t>
      </w:r>
      <w:r w:rsidR="00D468FD" w:rsidRPr="006560C3">
        <w:rPr>
          <w:rFonts w:ascii="Times New Roman" w:eastAsia="Calibri" w:hAnsi="Times New Roman" w:cs="Times New Roman"/>
          <w:iCs/>
          <w:sz w:val="24"/>
          <w:szCs w:val="24"/>
        </w:rPr>
        <w:t xml:space="preserve"> obywatelstwa marynarza</w:t>
      </w:r>
      <w:r w:rsidR="00ED4FC6" w:rsidRPr="006560C3">
        <w:rPr>
          <w:rFonts w:ascii="Times New Roman" w:eastAsia="Calibri" w:hAnsi="Times New Roman" w:cs="Times New Roman"/>
          <w:iCs/>
          <w:sz w:val="24"/>
          <w:szCs w:val="24"/>
        </w:rPr>
        <w:t>)</w:t>
      </w:r>
      <w:r w:rsidR="00D468FD" w:rsidRPr="006560C3">
        <w:rPr>
          <w:rFonts w:ascii="Times New Roman" w:eastAsia="Calibri" w:hAnsi="Times New Roman" w:cs="Times New Roman"/>
          <w:iCs/>
          <w:sz w:val="24"/>
          <w:szCs w:val="24"/>
        </w:rPr>
        <w:t xml:space="preserve"> są stosowane w państwach członkowskich Unii Europejskiej będących czołowymi państwami bandery – </w:t>
      </w:r>
      <w:r w:rsidR="003E2360" w:rsidRPr="006560C3">
        <w:rPr>
          <w:rFonts w:ascii="Times New Roman" w:eastAsia="Calibri" w:hAnsi="Times New Roman" w:cs="Times New Roman"/>
          <w:iCs/>
          <w:sz w:val="24"/>
          <w:szCs w:val="24"/>
        </w:rPr>
        <w:t xml:space="preserve">na przykład </w:t>
      </w:r>
      <w:r w:rsidR="00D468FD" w:rsidRPr="006560C3">
        <w:rPr>
          <w:rFonts w:ascii="Times New Roman" w:eastAsia="Calibri" w:hAnsi="Times New Roman" w:cs="Times New Roman"/>
          <w:iCs/>
          <w:sz w:val="24"/>
          <w:szCs w:val="24"/>
        </w:rPr>
        <w:t>w Portugalii i w Republice Cypryjskiej.</w:t>
      </w:r>
      <w:r w:rsidR="001D1F01" w:rsidRPr="006560C3">
        <w:rPr>
          <w:rFonts w:ascii="Times New Roman" w:eastAsia="Calibri" w:hAnsi="Times New Roman" w:cs="Times New Roman"/>
          <w:iCs/>
          <w:sz w:val="24"/>
          <w:szCs w:val="24"/>
        </w:rPr>
        <w:t xml:space="preserve"> W obydwu </w:t>
      </w:r>
      <w:r w:rsidR="00856A32" w:rsidRPr="006560C3">
        <w:rPr>
          <w:rFonts w:ascii="Times New Roman" w:eastAsia="Calibri" w:hAnsi="Times New Roman" w:cs="Times New Roman"/>
          <w:iCs/>
          <w:sz w:val="24"/>
          <w:szCs w:val="24"/>
        </w:rPr>
        <w:t>prz</w:t>
      </w:r>
      <w:r w:rsidR="001D1F01" w:rsidRPr="006560C3">
        <w:rPr>
          <w:rFonts w:ascii="Times New Roman" w:eastAsia="Calibri" w:hAnsi="Times New Roman" w:cs="Times New Roman"/>
          <w:iCs/>
          <w:sz w:val="24"/>
          <w:szCs w:val="24"/>
        </w:rPr>
        <w:t>ypadkach zwolnienie dotyczy marynarzy zatrudnionych na statkach spełniających warunki objęcia podatkiem tonażowym, zarejestrowanych w państwach członkowskich UE/EOG.</w:t>
      </w:r>
      <w:r w:rsidR="00117FA8" w:rsidRPr="006560C3">
        <w:rPr>
          <w:rFonts w:ascii="Times New Roman" w:eastAsia="Calibri" w:hAnsi="Times New Roman" w:cs="Times New Roman"/>
          <w:iCs/>
          <w:sz w:val="24"/>
          <w:szCs w:val="24"/>
        </w:rPr>
        <w:t xml:space="preserve"> </w:t>
      </w:r>
      <w:r w:rsidR="00117FA8" w:rsidRPr="006560C3">
        <w:rPr>
          <w:rFonts w:ascii="Times New Roman" w:hAnsi="Times New Roman" w:cs="Times New Roman"/>
          <w:sz w:val="24"/>
          <w:szCs w:val="24"/>
        </w:rPr>
        <w:t>Odnoszące się do środków pomocy publicznej dotyczących opodatkowania dochodów marynarzy warunki dotyczące obywatelstwa i liczby przepracowanych w roku dni nie są znane także prawodawstwu takich państw, jak</w:t>
      </w:r>
      <w:r w:rsidR="008F169D">
        <w:rPr>
          <w:rFonts w:ascii="Times New Roman" w:hAnsi="Times New Roman" w:cs="Times New Roman"/>
          <w:sz w:val="24"/>
          <w:szCs w:val="24"/>
        </w:rPr>
        <w:t>:</w:t>
      </w:r>
      <w:r w:rsidR="00117FA8" w:rsidRPr="006560C3">
        <w:rPr>
          <w:rFonts w:ascii="Times New Roman" w:hAnsi="Times New Roman" w:cs="Times New Roman"/>
          <w:sz w:val="24"/>
          <w:szCs w:val="24"/>
        </w:rPr>
        <w:t xml:space="preserve"> Niemcy, Dania, Szwecja (stosująca refundację pobranego podatku armatorom).</w:t>
      </w:r>
    </w:p>
    <w:p w14:paraId="51697E3A" w14:textId="32F2F22A" w:rsidR="003C206E" w:rsidRPr="006560C3" w:rsidRDefault="00FE0F0C" w:rsidP="008F3469">
      <w:pPr>
        <w:spacing w:before="120" w:after="0" w:line="360" w:lineRule="auto"/>
        <w:jc w:val="both"/>
        <w:rPr>
          <w:rFonts w:ascii="Times New Roman" w:hAnsi="Times New Roman" w:cs="Times New Roman"/>
          <w:bCs/>
          <w:sz w:val="24"/>
          <w:szCs w:val="24"/>
        </w:rPr>
      </w:pPr>
      <w:r w:rsidRPr="006560C3">
        <w:rPr>
          <w:rFonts w:ascii="Times New Roman" w:hAnsi="Times New Roman" w:cs="Times New Roman"/>
          <w:sz w:val="24"/>
          <w:szCs w:val="24"/>
        </w:rPr>
        <w:t xml:space="preserve">Konsekwencją tej propozycji jest też </w:t>
      </w:r>
      <w:r w:rsidR="003F22A1" w:rsidRPr="006560C3">
        <w:rPr>
          <w:rFonts w:ascii="Times New Roman" w:hAnsi="Times New Roman" w:cs="Times New Roman"/>
          <w:sz w:val="24"/>
          <w:szCs w:val="24"/>
        </w:rPr>
        <w:t xml:space="preserve">wykreślenie </w:t>
      </w:r>
      <w:r w:rsidRPr="006560C3">
        <w:rPr>
          <w:rFonts w:ascii="Times New Roman" w:hAnsi="Times New Roman" w:cs="Times New Roman"/>
          <w:sz w:val="24"/>
          <w:szCs w:val="24"/>
        </w:rPr>
        <w:t xml:space="preserve">w art. 21 </w:t>
      </w:r>
      <w:r w:rsidR="00BA3CD8" w:rsidRPr="006560C3">
        <w:rPr>
          <w:rFonts w:ascii="Times New Roman" w:hAnsi="Times New Roman" w:cs="Times New Roman"/>
          <w:sz w:val="24"/>
          <w:szCs w:val="24"/>
        </w:rPr>
        <w:t xml:space="preserve">w </w:t>
      </w:r>
      <w:r w:rsidRPr="006560C3">
        <w:rPr>
          <w:rFonts w:ascii="Times New Roman" w:hAnsi="Times New Roman" w:cs="Times New Roman"/>
          <w:sz w:val="24"/>
          <w:szCs w:val="24"/>
        </w:rPr>
        <w:t xml:space="preserve">ust. 35 </w:t>
      </w:r>
      <w:r w:rsidR="00BA3CD8" w:rsidRPr="006560C3">
        <w:rPr>
          <w:rFonts w:ascii="Times New Roman" w:hAnsi="Times New Roman" w:cs="Times New Roman"/>
          <w:sz w:val="24"/>
          <w:szCs w:val="24"/>
        </w:rPr>
        <w:t xml:space="preserve">w </w:t>
      </w:r>
      <w:r w:rsidRPr="006560C3">
        <w:rPr>
          <w:rFonts w:ascii="Times New Roman" w:hAnsi="Times New Roman" w:cs="Times New Roman"/>
          <w:sz w:val="24"/>
          <w:szCs w:val="24"/>
        </w:rPr>
        <w:t xml:space="preserve">pkt 2 </w:t>
      </w:r>
      <w:r w:rsidR="00BA3CD8" w:rsidRPr="006560C3">
        <w:rPr>
          <w:rFonts w:ascii="Times New Roman" w:hAnsi="Times New Roman" w:cs="Times New Roman"/>
          <w:sz w:val="24"/>
          <w:szCs w:val="24"/>
        </w:rPr>
        <w:t xml:space="preserve">w </w:t>
      </w:r>
      <w:r w:rsidRPr="006560C3">
        <w:rPr>
          <w:rFonts w:ascii="Times New Roman" w:hAnsi="Times New Roman" w:cs="Times New Roman"/>
          <w:sz w:val="24"/>
          <w:szCs w:val="24"/>
        </w:rPr>
        <w:t>lit</w:t>
      </w:r>
      <w:r w:rsidR="00A749EF" w:rsidRPr="006560C3">
        <w:rPr>
          <w:rFonts w:ascii="Times New Roman" w:hAnsi="Times New Roman" w:cs="Times New Roman"/>
          <w:sz w:val="24"/>
          <w:szCs w:val="24"/>
        </w:rPr>
        <w:t xml:space="preserve">. </w:t>
      </w:r>
      <w:r w:rsidRPr="006560C3">
        <w:rPr>
          <w:rFonts w:ascii="Times New Roman" w:hAnsi="Times New Roman" w:cs="Times New Roman"/>
          <w:sz w:val="24"/>
          <w:szCs w:val="24"/>
        </w:rPr>
        <w:t xml:space="preserve">b tej ustawy wzmianki </w:t>
      </w:r>
      <w:r w:rsidR="00A749EF" w:rsidRPr="006560C3">
        <w:rPr>
          <w:rFonts w:ascii="Times New Roman" w:hAnsi="Times New Roman" w:cs="Times New Roman"/>
          <w:sz w:val="24"/>
          <w:szCs w:val="24"/>
        </w:rPr>
        <w:t>odnoszącej się do okresu pracy</w:t>
      </w:r>
      <w:r w:rsidR="003F22A1" w:rsidRPr="006560C3">
        <w:rPr>
          <w:rFonts w:ascii="Times New Roman" w:hAnsi="Times New Roman" w:cs="Times New Roman"/>
          <w:sz w:val="24"/>
          <w:szCs w:val="24"/>
        </w:rPr>
        <w:t>, jak również uchylenie ust. 35b i 35c odnoszących się do okresów zatrudnienia, oraz skreślenie w ust. 35d odwołania do uchylonego ust. 35b</w:t>
      </w:r>
      <w:r w:rsidR="00EC70DD" w:rsidRPr="006560C3">
        <w:rPr>
          <w:rFonts w:ascii="Times New Roman" w:hAnsi="Times New Roman" w:cs="Times New Roman"/>
          <w:sz w:val="24"/>
          <w:szCs w:val="24"/>
        </w:rPr>
        <w:t>.</w:t>
      </w:r>
      <w:r w:rsidR="003C7CB6" w:rsidRPr="006560C3">
        <w:rPr>
          <w:rFonts w:ascii="Times New Roman" w:hAnsi="Times New Roman" w:cs="Times New Roman"/>
          <w:sz w:val="24"/>
          <w:szCs w:val="24"/>
        </w:rPr>
        <w:t xml:space="preserve"> </w:t>
      </w:r>
      <w:r w:rsidR="003F22A1" w:rsidRPr="006560C3">
        <w:rPr>
          <w:rFonts w:ascii="Times New Roman" w:hAnsi="Times New Roman" w:cs="Times New Roman"/>
          <w:bCs/>
          <w:sz w:val="24"/>
          <w:szCs w:val="24"/>
        </w:rPr>
        <w:t>Odnoszenie się do okresów zatrudnienia</w:t>
      </w:r>
      <w:r w:rsidR="0035474E" w:rsidRPr="006560C3">
        <w:rPr>
          <w:rFonts w:ascii="Times New Roman" w:hAnsi="Times New Roman" w:cs="Times New Roman"/>
          <w:bCs/>
          <w:sz w:val="24"/>
          <w:szCs w:val="24"/>
        </w:rPr>
        <w:t xml:space="preserve"> jest </w:t>
      </w:r>
      <w:r w:rsidR="00ED726A" w:rsidRPr="006560C3">
        <w:rPr>
          <w:rFonts w:ascii="Times New Roman" w:hAnsi="Times New Roman" w:cs="Times New Roman"/>
          <w:bCs/>
          <w:sz w:val="24"/>
          <w:szCs w:val="24"/>
        </w:rPr>
        <w:t xml:space="preserve">bowiem </w:t>
      </w:r>
      <w:r w:rsidR="0033049B" w:rsidRPr="006560C3">
        <w:rPr>
          <w:rFonts w:ascii="Times New Roman" w:hAnsi="Times New Roman" w:cs="Times New Roman"/>
          <w:bCs/>
          <w:sz w:val="24"/>
          <w:szCs w:val="24"/>
        </w:rPr>
        <w:t>niecelowe w związku z rezygnacj</w:t>
      </w:r>
      <w:r w:rsidR="00ED726A" w:rsidRPr="006560C3">
        <w:rPr>
          <w:rFonts w:ascii="Times New Roman" w:hAnsi="Times New Roman" w:cs="Times New Roman"/>
          <w:bCs/>
          <w:sz w:val="24"/>
          <w:szCs w:val="24"/>
        </w:rPr>
        <w:t>ą z</w:t>
      </w:r>
      <w:r w:rsidR="0033049B" w:rsidRPr="006560C3">
        <w:rPr>
          <w:rFonts w:ascii="Times New Roman" w:hAnsi="Times New Roman" w:cs="Times New Roman"/>
          <w:bCs/>
          <w:sz w:val="24"/>
          <w:szCs w:val="24"/>
        </w:rPr>
        <w:t xml:space="preserve"> ww. kryterium 183 dni.</w:t>
      </w:r>
      <w:r w:rsidR="002510E0" w:rsidRPr="006560C3">
        <w:rPr>
          <w:rFonts w:ascii="Times New Roman" w:hAnsi="Times New Roman" w:cs="Times New Roman"/>
          <w:bCs/>
          <w:sz w:val="24"/>
          <w:szCs w:val="24"/>
        </w:rPr>
        <w:t xml:space="preserve"> </w:t>
      </w:r>
    </w:p>
    <w:p w14:paraId="619EBA24" w14:textId="77777777" w:rsidR="00D071AC" w:rsidRPr="006560C3" w:rsidRDefault="00D071AC" w:rsidP="008F3469">
      <w:pPr>
        <w:spacing w:before="120" w:after="0" w:line="360" w:lineRule="auto"/>
        <w:jc w:val="center"/>
        <w:rPr>
          <w:rFonts w:ascii="Times New Roman" w:hAnsi="Times New Roman" w:cs="Times New Roman"/>
          <w:bCs/>
          <w:sz w:val="24"/>
          <w:szCs w:val="24"/>
        </w:rPr>
      </w:pPr>
    </w:p>
    <w:p w14:paraId="006848A7" w14:textId="1FEF74FA" w:rsidR="0090792B" w:rsidRPr="006560C3" w:rsidRDefault="0090792B" w:rsidP="008F3469">
      <w:pPr>
        <w:spacing w:before="120" w:after="0" w:line="360" w:lineRule="auto"/>
        <w:jc w:val="center"/>
        <w:rPr>
          <w:rFonts w:ascii="Times New Roman" w:hAnsi="Times New Roman" w:cs="Times New Roman"/>
          <w:b/>
          <w:sz w:val="24"/>
          <w:szCs w:val="24"/>
        </w:rPr>
      </w:pPr>
      <w:r w:rsidRPr="006560C3">
        <w:rPr>
          <w:rFonts w:ascii="Times New Roman" w:hAnsi="Times New Roman" w:cs="Times New Roman"/>
          <w:b/>
          <w:sz w:val="24"/>
          <w:szCs w:val="24"/>
        </w:rPr>
        <w:t>Zmiany w ustawie – Prawo farmaceutyczne</w:t>
      </w:r>
    </w:p>
    <w:p w14:paraId="3ACEC842" w14:textId="49EB8DE6" w:rsidR="00F94C9E" w:rsidRPr="006560C3" w:rsidRDefault="00F94C9E" w:rsidP="008F3469">
      <w:pPr>
        <w:spacing w:before="120" w:after="0" w:line="360" w:lineRule="auto"/>
        <w:jc w:val="both"/>
        <w:rPr>
          <w:rFonts w:ascii="Times New Roman" w:hAnsi="Times New Roman" w:cs="Times New Roman"/>
          <w:bCs/>
          <w:sz w:val="24"/>
          <w:szCs w:val="24"/>
        </w:rPr>
      </w:pPr>
      <w:r w:rsidRPr="006560C3">
        <w:rPr>
          <w:rFonts w:ascii="Times New Roman" w:hAnsi="Times New Roman" w:cs="Times New Roman"/>
          <w:bCs/>
          <w:sz w:val="24"/>
          <w:szCs w:val="24"/>
        </w:rPr>
        <w:t xml:space="preserve">W art. 2 </w:t>
      </w:r>
      <w:r w:rsidR="0035474E" w:rsidRPr="006560C3">
        <w:rPr>
          <w:rFonts w:ascii="Times New Roman" w:hAnsi="Times New Roman" w:cs="Times New Roman"/>
          <w:bCs/>
          <w:sz w:val="24"/>
          <w:szCs w:val="24"/>
        </w:rPr>
        <w:t>projektu ustawy</w:t>
      </w:r>
      <w:r w:rsidRPr="006560C3">
        <w:rPr>
          <w:rFonts w:ascii="Times New Roman" w:hAnsi="Times New Roman" w:cs="Times New Roman"/>
          <w:bCs/>
          <w:sz w:val="24"/>
          <w:szCs w:val="24"/>
        </w:rPr>
        <w:t xml:space="preserve"> dokonuje </w:t>
      </w:r>
      <w:r w:rsidR="0035474E" w:rsidRPr="006560C3">
        <w:rPr>
          <w:rFonts w:ascii="Times New Roman" w:hAnsi="Times New Roman" w:cs="Times New Roman"/>
          <w:bCs/>
          <w:sz w:val="24"/>
          <w:szCs w:val="24"/>
        </w:rPr>
        <w:t xml:space="preserve">się </w:t>
      </w:r>
      <w:r w:rsidRPr="006560C3">
        <w:rPr>
          <w:rFonts w:ascii="Times New Roman" w:hAnsi="Times New Roman" w:cs="Times New Roman"/>
          <w:bCs/>
          <w:sz w:val="24"/>
          <w:szCs w:val="24"/>
        </w:rPr>
        <w:t>zmian w ustawie z dnia 6 września 2001 r. – Prawo farmaceutyczne, w związku z koniecznością doprecyzowania przepisów odnoszących się do kwestii zapewnienia przez armatora osobom przebywającym na statkach dostępu do produktów leczniczych</w:t>
      </w:r>
      <w:r w:rsidR="001720E2" w:rsidRPr="006560C3">
        <w:rPr>
          <w:rFonts w:ascii="Times New Roman" w:hAnsi="Times New Roman" w:cs="Times New Roman"/>
          <w:bCs/>
          <w:sz w:val="24"/>
          <w:szCs w:val="24"/>
        </w:rPr>
        <w:t xml:space="preserve"> </w:t>
      </w:r>
      <w:r w:rsidRPr="006560C3">
        <w:rPr>
          <w:rFonts w:ascii="Times New Roman" w:hAnsi="Times New Roman" w:cs="Times New Roman"/>
          <w:bCs/>
          <w:sz w:val="24"/>
          <w:szCs w:val="24"/>
        </w:rPr>
        <w:t xml:space="preserve">i wyrobów medycznych. </w:t>
      </w:r>
    </w:p>
    <w:p w14:paraId="29E5704F" w14:textId="6CAF890B"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Proponuje się dodanie do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xml:space="preserve">. przepisu art. 37ava, regulującego zasady wywozu na statkach morskich produktów leczniczych lub wyrobów medycznych, zwanych dalej „produktami”, zagrożonych brakiem dostępności na terytorium Rzeczypospolitej Polskiej. Zaproponowane rozwiązanie opiera się zasadniczo na rozwiązaniach już istniejących, zawartych w art. 37av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xml:space="preserve">., jest jednak względem istniejących rozwiązań zdecydowanie uproszczone, ogranicza się do najistotniejszych elementów zabezpieczających </w:t>
      </w:r>
      <w:r w:rsidR="0054583C" w:rsidRPr="006560C3">
        <w:rPr>
          <w:rFonts w:ascii="Times New Roman" w:hAnsi="Times New Roman" w:cs="Times New Roman"/>
          <w:bCs/>
          <w:color w:val="0D0D0D" w:themeColor="text1" w:themeTint="F2"/>
          <w:sz w:val="24"/>
          <w:szCs w:val="24"/>
        </w:rPr>
        <w:t>nadmierny</w:t>
      </w:r>
      <w:r w:rsidRPr="006560C3">
        <w:rPr>
          <w:rFonts w:ascii="Times New Roman" w:hAnsi="Times New Roman" w:cs="Times New Roman"/>
          <w:bCs/>
          <w:color w:val="0D0D0D" w:themeColor="text1" w:themeTint="F2"/>
          <w:sz w:val="24"/>
          <w:szCs w:val="24"/>
        </w:rPr>
        <w:t xml:space="preserve"> lub w inny sposób nieuzasadniony wywóz produktów deficytowych z terytorium Rzeczypospolitej Polskiej.</w:t>
      </w:r>
    </w:p>
    <w:p w14:paraId="6212427E" w14:textId="2D410D3A"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Zgodnie z projektowanym przepisem art. 37ava ust. 2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przedsiębiorca (armator) będzie miał obowiązek zgłoszenia Głównemu Inspektorowi Farmaceutycznemu</w:t>
      </w:r>
      <w:r w:rsidR="003F6D56" w:rsidRPr="006560C3">
        <w:rPr>
          <w:rFonts w:ascii="Times New Roman" w:hAnsi="Times New Roman" w:cs="Times New Roman"/>
          <w:bCs/>
          <w:color w:val="0D0D0D" w:themeColor="text1" w:themeTint="F2"/>
          <w:sz w:val="24"/>
          <w:szCs w:val="24"/>
        </w:rPr>
        <w:t xml:space="preserve">, zwanemu dalej </w:t>
      </w:r>
      <w:r w:rsidR="003F6D56" w:rsidRPr="006560C3">
        <w:rPr>
          <w:rFonts w:ascii="Times New Roman" w:hAnsi="Times New Roman" w:cs="Times New Roman"/>
          <w:bCs/>
          <w:color w:val="0D0D0D" w:themeColor="text1" w:themeTint="F2"/>
          <w:sz w:val="24"/>
          <w:szCs w:val="24"/>
        </w:rPr>
        <w:lastRenderedPageBreak/>
        <w:t>„</w:t>
      </w:r>
      <w:r w:rsidRPr="001D63E9">
        <w:rPr>
          <w:rFonts w:ascii="Times New Roman" w:hAnsi="Times New Roman" w:cs="Times New Roman"/>
          <w:bCs/>
          <w:color w:val="0D0D0D" w:themeColor="text1" w:themeTint="F2"/>
          <w:sz w:val="24"/>
          <w:szCs w:val="24"/>
        </w:rPr>
        <w:t>GIF</w:t>
      </w:r>
      <w:r w:rsidRPr="006560C3">
        <w:rPr>
          <w:rFonts w:ascii="Times New Roman" w:hAnsi="Times New Roman" w:cs="Times New Roman"/>
          <w:bCs/>
          <w:color w:val="0D0D0D" w:themeColor="text1" w:themeTint="F2"/>
          <w:sz w:val="24"/>
          <w:szCs w:val="24"/>
        </w:rPr>
        <w:t>”</w:t>
      </w:r>
      <w:r w:rsidR="003F6D56"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zamiaru wywozu z terytorium Rzeczypospolitej Polskiej produktów deficytowych, które mają zostać wywiezione jako skład apteczki okrętowej</w:t>
      </w:r>
      <w:r w:rsidR="00F123D8"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będącej na wyposażeniu statku. </w:t>
      </w:r>
    </w:p>
    <w:p w14:paraId="718DB3A9" w14:textId="3E3C5525" w:rsidR="00F94C9E" w:rsidRPr="006560C3" w:rsidRDefault="001B1AC0"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J</w:t>
      </w:r>
      <w:r w:rsidR="00F94C9E" w:rsidRPr="006560C3">
        <w:rPr>
          <w:rFonts w:ascii="Times New Roman" w:hAnsi="Times New Roman" w:cs="Times New Roman"/>
          <w:bCs/>
          <w:color w:val="0D0D0D" w:themeColor="text1" w:themeTint="F2"/>
          <w:sz w:val="24"/>
          <w:szCs w:val="24"/>
        </w:rPr>
        <w:t xml:space="preserve">est to rozwiązanie </w:t>
      </w:r>
      <w:r w:rsidR="0054583C" w:rsidRPr="006560C3">
        <w:rPr>
          <w:rFonts w:ascii="Times New Roman" w:hAnsi="Times New Roman" w:cs="Times New Roman"/>
          <w:bCs/>
          <w:color w:val="0D0D0D" w:themeColor="text1" w:themeTint="F2"/>
          <w:sz w:val="24"/>
          <w:szCs w:val="24"/>
        </w:rPr>
        <w:t>optymalne</w:t>
      </w:r>
      <w:r w:rsidR="00F94C9E" w:rsidRPr="006560C3">
        <w:rPr>
          <w:rFonts w:ascii="Times New Roman" w:hAnsi="Times New Roman" w:cs="Times New Roman"/>
          <w:bCs/>
          <w:color w:val="0D0D0D" w:themeColor="text1" w:themeTint="F2"/>
          <w:sz w:val="24"/>
          <w:szCs w:val="24"/>
        </w:rPr>
        <w:t xml:space="preserve"> z prakseologicznego punktu widzenia, upraszczające procedury i skracające czas uzyskania niezbędnych produktów, które jednocześnie są w kraju zagrożone brakiem dostępności.</w:t>
      </w:r>
    </w:p>
    <w:p w14:paraId="64325D11" w14:textId="33A526FD"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Proponuje się skrócić do 7 dni czas na rozpatrzenie zgłoszenia zamiaru wywozu produktów deficytowych z terytorium Rzeczypospolitej Polskiej przez GIF, co jest uzasadnione tym, że proces zaopatrzenia statku w produkty nie może być nadmiernie długotrwały. Dlatego proponuje się umożliwienie występowania przez armatora </w:t>
      </w:r>
      <w:r w:rsidR="0054583C" w:rsidRPr="006560C3">
        <w:rPr>
          <w:rFonts w:ascii="Times New Roman" w:hAnsi="Times New Roman" w:cs="Times New Roman"/>
          <w:bCs/>
          <w:color w:val="0D0D0D" w:themeColor="text1" w:themeTint="F2"/>
          <w:sz w:val="24"/>
          <w:szCs w:val="24"/>
        </w:rPr>
        <w:t>o zgodę</w:t>
      </w:r>
      <w:r w:rsidRPr="006560C3">
        <w:rPr>
          <w:rFonts w:ascii="Times New Roman" w:hAnsi="Times New Roman" w:cs="Times New Roman"/>
          <w:bCs/>
          <w:color w:val="0D0D0D" w:themeColor="text1" w:themeTint="F2"/>
          <w:sz w:val="24"/>
          <w:szCs w:val="24"/>
        </w:rPr>
        <w:t xml:space="preserve"> GIF na wywóz produktów deficytowych przed złożeniem stosownego zapotrzebowania w aptece ogólnodostępnej. </w:t>
      </w:r>
    </w:p>
    <w:p w14:paraId="7B294CFC" w14:textId="77777777"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Proponuje się, aby treść zgłoszenia ograniczała się do informacji o rodzajach i ilościach planowanych do nabycia (i w konsekwencji wywozu) produktów. Wymagania te określa projektowany art. 37ava. ust. 2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przez zastosowane odesłanie do wymagań treści zapotrzebowania armatora.</w:t>
      </w:r>
    </w:p>
    <w:p w14:paraId="7A7B4A64" w14:textId="32680DD4"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GIF będzie miał prawo sprzeciwu wobec omawianego </w:t>
      </w:r>
      <w:r w:rsidR="0054583C" w:rsidRPr="006560C3">
        <w:rPr>
          <w:rFonts w:ascii="Times New Roman" w:hAnsi="Times New Roman" w:cs="Times New Roman"/>
          <w:bCs/>
          <w:color w:val="0D0D0D" w:themeColor="text1" w:themeTint="F2"/>
          <w:sz w:val="24"/>
          <w:szCs w:val="24"/>
        </w:rPr>
        <w:t>zamiaru</w:t>
      </w:r>
      <w:r w:rsidRPr="006560C3">
        <w:rPr>
          <w:rFonts w:ascii="Times New Roman" w:hAnsi="Times New Roman" w:cs="Times New Roman"/>
          <w:bCs/>
          <w:color w:val="0D0D0D" w:themeColor="text1" w:themeTint="F2"/>
          <w:sz w:val="24"/>
          <w:szCs w:val="24"/>
        </w:rPr>
        <w:t xml:space="preserve"> i podobnie jak w przypadku rozwiązań przewidzianych w art. 37av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xml:space="preserve">. będzie mógł zgłosić sprzeciw w drodze decyzji. Tego rozwiązania dotyczy projektowany art. 37ava ust. 3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xml:space="preserve">. Od decyzji tej nie będą przysługiwały środki odwoławcze (projektowany art. 37ava ust. 5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xml:space="preserve">.), co jest uzasadnione stosunkowo krótkim czasem, w jakim </w:t>
      </w:r>
      <w:r w:rsidR="003120A9" w:rsidRPr="006560C3">
        <w:rPr>
          <w:rFonts w:ascii="Times New Roman" w:hAnsi="Times New Roman" w:cs="Times New Roman"/>
          <w:bCs/>
          <w:color w:val="0D0D0D" w:themeColor="text1" w:themeTint="F2"/>
          <w:sz w:val="24"/>
          <w:szCs w:val="24"/>
        </w:rPr>
        <w:t>dany statek</w:t>
      </w:r>
      <w:r w:rsidRPr="006560C3">
        <w:rPr>
          <w:rFonts w:ascii="Times New Roman" w:hAnsi="Times New Roman" w:cs="Times New Roman"/>
          <w:bCs/>
          <w:color w:val="0D0D0D" w:themeColor="text1" w:themeTint="F2"/>
          <w:sz w:val="24"/>
          <w:szCs w:val="24"/>
        </w:rPr>
        <w:t xml:space="preserve"> </w:t>
      </w:r>
      <w:r w:rsidR="0054583C" w:rsidRPr="006560C3">
        <w:rPr>
          <w:rFonts w:ascii="Times New Roman" w:hAnsi="Times New Roman" w:cs="Times New Roman"/>
          <w:bCs/>
          <w:color w:val="0D0D0D" w:themeColor="text1" w:themeTint="F2"/>
          <w:sz w:val="24"/>
          <w:szCs w:val="24"/>
        </w:rPr>
        <w:t>powinien</w:t>
      </w:r>
      <w:r w:rsidR="003120A9"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zostać </w:t>
      </w:r>
      <w:r w:rsidR="003120A9" w:rsidRPr="006560C3">
        <w:rPr>
          <w:rFonts w:ascii="Times New Roman" w:hAnsi="Times New Roman" w:cs="Times New Roman"/>
          <w:bCs/>
          <w:color w:val="0D0D0D" w:themeColor="text1" w:themeTint="F2"/>
          <w:sz w:val="24"/>
          <w:szCs w:val="24"/>
        </w:rPr>
        <w:t xml:space="preserve">zaopatrzony </w:t>
      </w:r>
      <w:r w:rsidRPr="006560C3">
        <w:rPr>
          <w:rFonts w:ascii="Times New Roman" w:hAnsi="Times New Roman" w:cs="Times New Roman"/>
          <w:bCs/>
          <w:color w:val="0D0D0D" w:themeColor="text1" w:themeTint="F2"/>
          <w:sz w:val="24"/>
          <w:szCs w:val="24"/>
        </w:rPr>
        <w:t xml:space="preserve">w produkty. W przypadku wniesienia sprzeciwu przez GIF armator nie będzie mógł pozwolić sobie na potencjalnie wielotygodniowe procedury odwoławcze i oczekiwanie na ich wynik. W przypadku uzyskania ww. sprzeciwu armator najpewniej nie nabędzie produktów objętych treścią zapotrzebowania (albo nabędzie i dokona wywozu tylko części tych produktów, tzn. tych spośród nich, które nie mają deficytowego charakteru), a jego statek stosunkowo szybko opuści port lub terytorium Rzeczypospolitej Polskiej. Wydaje się to być założeniem racjonalnym w opozycji do oczekiwania, że armator przedłużałby nadmiernie pobyt w porcie tylko w celu odwoływania się od uzyskanego sprzeciwu GIF lub w oczekiwaniu na wynik tego odwołania. </w:t>
      </w:r>
    </w:p>
    <w:p w14:paraId="66E1DF6D" w14:textId="2E50EA34"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Nowelizacja art. 96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xml:space="preserve">. ma na celu ustanowienie podstawy prawnej dla aptek ogólnodostępnych do realizowania zapotrzebowań na produkty, wystawianych przez armatorów, a nie jak dotychczas – wyłącznie wystawianych przez podmioty wykonujące działalność leczniczą. Zmiana zmierza do przywrócenia możliwości, jaka w tym zakresie </w:t>
      </w:r>
      <w:r w:rsidRPr="006560C3">
        <w:rPr>
          <w:rFonts w:ascii="Times New Roman" w:hAnsi="Times New Roman" w:cs="Times New Roman"/>
          <w:bCs/>
          <w:color w:val="0D0D0D" w:themeColor="text1" w:themeTint="F2"/>
          <w:sz w:val="24"/>
          <w:szCs w:val="24"/>
        </w:rPr>
        <w:lastRenderedPageBreak/>
        <w:t>istniała (z pewnymi różnicami) do połowy 2015 r.</w:t>
      </w:r>
      <w:r w:rsidR="002510E0"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Zapotrzebowanie armatora będzie mogło zostać zrealizowane wyłącznie w aptece ogólnodostępnej (zmieniany art. 96 ust. 1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w:t>
      </w:r>
      <w:r w:rsidR="002510E0" w:rsidRPr="006560C3">
        <w:rPr>
          <w:rFonts w:ascii="Times New Roman" w:hAnsi="Times New Roman" w:cs="Times New Roman"/>
          <w:bCs/>
          <w:color w:val="0D0D0D" w:themeColor="text1" w:themeTint="F2"/>
          <w:sz w:val="24"/>
          <w:szCs w:val="24"/>
        </w:rPr>
        <w:t xml:space="preserve"> </w:t>
      </w:r>
      <w:r w:rsidR="003F6D56" w:rsidRPr="006560C3">
        <w:rPr>
          <w:rFonts w:ascii="Times New Roman" w:hAnsi="Times New Roman" w:cs="Times New Roman"/>
          <w:bCs/>
          <w:color w:val="0D0D0D" w:themeColor="text1" w:themeTint="F2"/>
          <w:sz w:val="24"/>
          <w:szCs w:val="24"/>
        </w:rPr>
        <w:t>Z</w:t>
      </w:r>
      <w:r w:rsidRPr="006560C3">
        <w:rPr>
          <w:rFonts w:ascii="Times New Roman" w:hAnsi="Times New Roman" w:cs="Times New Roman"/>
          <w:bCs/>
          <w:color w:val="0D0D0D" w:themeColor="text1" w:themeTint="F2"/>
          <w:sz w:val="24"/>
          <w:szCs w:val="24"/>
        </w:rPr>
        <w:t>apotrzebowanie nie będzie mogło być dokonywane w</w:t>
      </w:r>
      <w:r w:rsidR="002510E0"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innych podmiotach obrotu detalicznego produktami leczniczymi (np. w punktach aptecznych) ani obrotu</w:t>
      </w:r>
      <w:r w:rsidR="002510E0"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hurtowego.</w:t>
      </w:r>
    </w:p>
    <w:p w14:paraId="0245579B" w14:textId="30CE1C09"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Zmiany polegające na dodaniu do art. 96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przepisów ust. 2</w:t>
      </w:r>
      <w:r w:rsidR="00EF68A2" w:rsidRPr="006560C3">
        <w:rPr>
          <w:rFonts w:ascii="Times New Roman" w:hAnsi="Times New Roman" w:cs="Times New Roman"/>
          <w:bCs/>
          <w:color w:val="0D0D0D" w:themeColor="text1" w:themeTint="F2"/>
          <w:sz w:val="24"/>
          <w:szCs w:val="24"/>
        </w:rPr>
        <w:t>e</w:t>
      </w:r>
      <w:r w:rsidRPr="006560C3">
        <w:rPr>
          <w:rFonts w:ascii="Times New Roman" w:hAnsi="Times New Roman" w:cs="Times New Roman"/>
          <w:bCs/>
          <w:color w:val="0D0D0D" w:themeColor="text1" w:themeTint="F2"/>
          <w:sz w:val="24"/>
          <w:szCs w:val="24"/>
        </w:rPr>
        <w:t>a</w:t>
      </w:r>
      <w:r w:rsidR="007E0678">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2</w:t>
      </w:r>
      <w:r w:rsidR="00EF68A2" w:rsidRPr="006560C3">
        <w:rPr>
          <w:rFonts w:ascii="Times New Roman" w:hAnsi="Times New Roman" w:cs="Times New Roman"/>
          <w:bCs/>
          <w:color w:val="0D0D0D" w:themeColor="text1" w:themeTint="F2"/>
          <w:sz w:val="24"/>
          <w:szCs w:val="24"/>
        </w:rPr>
        <w:t>e</w:t>
      </w:r>
      <w:r w:rsidRPr="006560C3">
        <w:rPr>
          <w:rFonts w:ascii="Times New Roman" w:hAnsi="Times New Roman" w:cs="Times New Roman"/>
          <w:bCs/>
          <w:color w:val="0D0D0D" w:themeColor="text1" w:themeTint="F2"/>
          <w:sz w:val="24"/>
          <w:szCs w:val="24"/>
        </w:rPr>
        <w:t xml:space="preserve">c mają na celu zapewnienie odpowiednich standardów realizowania zapotrzebowań armatorów w aptece ogólnodostępnej. Z proponowanych zmian wynika, że zapotrzebowania </w:t>
      </w:r>
      <w:r w:rsidR="00144467" w:rsidRPr="006560C3">
        <w:rPr>
          <w:rFonts w:ascii="Times New Roman" w:hAnsi="Times New Roman" w:cs="Times New Roman"/>
          <w:bCs/>
          <w:color w:val="0D0D0D" w:themeColor="text1" w:themeTint="F2"/>
          <w:sz w:val="24"/>
          <w:szCs w:val="24"/>
        </w:rPr>
        <w:t xml:space="preserve">będą realizowane przez osoby zatrudnione </w:t>
      </w:r>
      <w:r w:rsidRPr="006560C3">
        <w:rPr>
          <w:rFonts w:ascii="Times New Roman" w:hAnsi="Times New Roman" w:cs="Times New Roman"/>
          <w:bCs/>
          <w:color w:val="0D0D0D" w:themeColor="text1" w:themeTint="F2"/>
          <w:sz w:val="24"/>
          <w:szCs w:val="24"/>
        </w:rPr>
        <w:t>w aptece ogólnodostępnej i </w:t>
      </w:r>
      <w:r w:rsidR="00144467" w:rsidRPr="006560C3">
        <w:rPr>
          <w:rFonts w:ascii="Times New Roman" w:hAnsi="Times New Roman" w:cs="Times New Roman"/>
          <w:bCs/>
          <w:color w:val="0D0D0D" w:themeColor="text1" w:themeTint="F2"/>
          <w:sz w:val="24"/>
          <w:szCs w:val="24"/>
        </w:rPr>
        <w:t xml:space="preserve">uprawnione </w:t>
      </w:r>
      <w:r w:rsidRPr="006560C3">
        <w:rPr>
          <w:rFonts w:ascii="Times New Roman" w:hAnsi="Times New Roman" w:cs="Times New Roman"/>
          <w:bCs/>
          <w:color w:val="0D0D0D" w:themeColor="text1" w:themeTint="F2"/>
          <w:sz w:val="24"/>
          <w:szCs w:val="24"/>
        </w:rPr>
        <w:t>do realizacji w niej usług farmaceutycznych</w:t>
      </w:r>
      <w:r w:rsidR="0094057F" w:rsidRPr="006560C3">
        <w:rPr>
          <w:rFonts w:ascii="Times New Roman" w:hAnsi="Times New Roman" w:cs="Times New Roman"/>
          <w:bCs/>
          <w:color w:val="0D0D0D" w:themeColor="text1" w:themeTint="F2"/>
          <w:sz w:val="24"/>
          <w:szCs w:val="24"/>
        </w:rPr>
        <w:t>,</w:t>
      </w:r>
      <w:r w:rsidR="00144467" w:rsidRPr="006560C3">
        <w:rPr>
          <w:rFonts w:ascii="Times New Roman" w:hAnsi="Times New Roman" w:cs="Times New Roman"/>
          <w:bCs/>
          <w:color w:val="0D0D0D" w:themeColor="text1" w:themeTint="F2"/>
          <w:sz w:val="24"/>
          <w:szCs w:val="24"/>
        </w:rPr>
        <w:t xml:space="preserve"> tj. farmaceutę lub technika farmaceutycznego</w:t>
      </w:r>
      <w:r w:rsidR="0094057F"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projektowany art. 96 ust.</w:t>
      </w:r>
      <w:r w:rsidR="007E0678">
        <w:rPr>
          <w:rFonts w:ascii="Times New Roman" w:hAnsi="Times New Roman" w:cs="Times New Roman"/>
          <w:bCs/>
          <w:color w:val="0D0D0D" w:themeColor="text1" w:themeTint="F2"/>
          <w:sz w:val="24"/>
          <w:szCs w:val="24"/>
        </w:rPr>
        <w:t> </w:t>
      </w:r>
      <w:r w:rsidR="00144467" w:rsidRPr="006560C3">
        <w:rPr>
          <w:rFonts w:ascii="Times New Roman" w:hAnsi="Times New Roman" w:cs="Times New Roman"/>
          <w:bCs/>
          <w:color w:val="0D0D0D" w:themeColor="text1" w:themeTint="F2"/>
          <w:sz w:val="24"/>
          <w:szCs w:val="24"/>
        </w:rPr>
        <w:t>1</w:t>
      </w:r>
      <w:r w:rsidR="007E0678">
        <w:rPr>
          <w:rFonts w:ascii="Times New Roman" w:hAnsi="Times New Roman" w:cs="Times New Roman"/>
          <w:bCs/>
          <w:color w:val="0D0D0D" w:themeColor="text1" w:themeTint="F2"/>
          <w:sz w:val="24"/>
          <w:szCs w:val="24"/>
        </w:rPr>
        <w:t xml:space="preserve">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xml:space="preserve">.). To doszczegółowienie zmierza do powierzenia wydawania produktów w takim tylko zakresie, jaki wynika z zakresu kompetencji przedstawiciela danego zawodu medycznego (inny jest bowiem zakres produktów leczniczych, które może wydawać farmaceuta, a inny w przypadku technika farmaceutycznego, co wynika z obowiązującego art. 91 ust. </w:t>
      </w:r>
      <w:r w:rsidR="00050A63" w:rsidRPr="006560C3">
        <w:rPr>
          <w:rFonts w:ascii="Times New Roman" w:hAnsi="Times New Roman" w:cs="Times New Roman"/>
          <w:bCs/>
          <w:color w:val="0D0D0D" w:themeColor="text1" w:themeTint="F2"/>
          <w:sz w:val="24"/>
          <w:szCs w:val="24"/>
        </w:rPr>
        <w:t xml:space="preserve">2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w:t>
      </w:r>
    </w:p>
    <w:p w14:paraId="393E8437" w14:textId="09B6B912"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Ograniczenie co do terminu ważności zapotrzebowania armatora (projektowany art. 96 ust. 2</w:t>
      </w:r>
      <w:r w:rsidR="00EF68A2" w:rsidRPr="006560C3">
        <w:rPr>
          <w:rFonts w:ascii="Times New Roman" w:hAnsi="Times New Roman" w:cs="Times New Roman"/>
          <w:bCs/>
          <w:color w:val="0D0D0D" w:themeColor="text1" w:themeTint="F2"/>
          <w:sz w:val="24"/>
          <w:szCs w:val="24"/>
        </w:rPr>
        <w:t>e</w:t>
      </w:r>
      <w:r w:rsidRPr="006560C3">
        <w:rPr>
          <w:rFonts w:ascii="Times New Roman" w:hAnsi="Times New Roman" w:cs="Times New Roman"/>
          <w:bCs/>
          <w:color w:val="0D0D0D" w:themeColor="text1" w:themeTint="F2"/>
          <w:sz w:val="24"/>
          <w:szCs w:val="24"/>
        </w:rPr>
        <w:t xml:space="preserve">a pkt </w:t>
      </w:r>
      <w:r w:rsidR="00050A63" w:rsidRPr="006560C3">
        <w:rPr>
          <w:rFonts w:ascii="Times New Roman" w:hAnsi="Times New Roman" w:cs="Times New Roman"/>
          <w:bCs/>
          <w:color w:val="0D0D0D" w:themeColor="text1" w:themeTint="F2"/>
          <w:sz w:val="24"/>
          <w:szCs w:val="24"/>
        </w:rPr>
        <w:t xml:space="preserve">1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xml:space="preserve">.) ma służyć o ile </w:t>
      </w:r>
      <w:proofErr w:type="gramStart"/>
      <w:r w:rsidRPr="006560C3">
        <w:rPr>
          <w:rFonts w:ascii="Times New Roman" w:hAnsi="Times New Roman" w:cs="Times New Roman"/>
          <w:bCs/>
          <w:color w:val="0D0D0D" w:themeColor="text1" w:themeTint="F2"/>
          <w:sz w:val="24"/>
          <w:szCs w:val="24"/>
        </w:rPr>
        <w:t>nie wyeliminowaniu</w:t>
      </w:r>
      <w:proofErr w:type="gramEnd"/>
      <w:r w:rsidRPr="006560C3">
        <w:rPr>
          <w:rFonts w:ascii="Times New Roman" w:hAnsi="Times New Roman" w:cs="Times New Roman"/>
          <w:bCs/>
          <w:color w:val="0D0D0D" w:themeColor="text1" w:themeTint="F2"/>
          <w:sz w:val="24"/>
          <w:szCs w:val="24"/>
        </w:rPr>
        <w:t>, to przynajmniej ograniczeniu nieprawidłowości w zakresie realizowania zapotrzebowań. Zapotrzebowanie powinno odpowiadać faktycznemu stanowi zaopatrzenia statku w produkty i potrzebom w tym zakresie. Zaproponowany 14-dniowy termin ważności zapotrzebowania wynika również z ograniczoności czasu, w jaki</w:t>
      </w:r>
      <w:r w:rsidR="009C1A8B">
        <w:rPr>
          <w:rFonts w:ascii="Times New Roman" w:hAnsi="Times New Roman" w:cs="Times New Roman"/>
          <w:bCs/>
          <w:color w:val="0D0D0D" w:themeColor="text1" w:themeTint="F2"/>
          <w:sz w:val="24"/>
          <w:szCs w:val="24"/>
        </w:rPr>
        <w:t>m</w:t>
      </w:r>
      <w:r w:rsidRPr="006560C3">
        <w:rPr>
          <w:rFonts w:ascii="Times New Roman" w:hAnsi="Times New Roman" w:cs="Times New Roman"/>
          <w:bCs/>
          <w:color w:val="0D0D0D" w:themeColor="text1" w:themeTint="F2"/>
          <w:sz w:val="24"/>
          <w:szCs w:val="24"/>
        </w:rPr>
        <w:t xml:space="preserve"> najczęściej może</w:t>
      </w:r>
      <w:r w:rsidR="002510E0"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nastąpić zaopatrzenie statku w produkty między kolejnymi odcinkami rejsu (przerywanego dość krótkimi postojami w kolejnych portach). Termin ten jest jednocześnie zgodny z terminem ważności zapotrzebowania podmiotu wykonującego działalność leczniczą (obecny art. 96 ust. 2c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xml:space="preserve">.) oraz zapotrzebowania armatora na produkty lecznicze zawierające w składzie środek odurzający lub substancję psychotropową, wystawianego na podstawie przepisów </w:t>
      </w:r>
      <w:r w:rsidR="00144467" w:rsidRPr="006560C3">
        <w:rPr>
          <w:rFonts w:ascii="Times New Roman" w:hAnsi="Times New Roman" w:cs="Times New Roman"/>
          <w:bCs/>
          <w:color w:val="0D0D0D" w:themeColor="text1" w:themeTint="F2"/>
          <w:sz w:val="24"/>
          <w:szCs w:val="24"/>
        </w:rPr>
        <w:t xml:space="preserve">ustawy z dnia 29 lipca 2005 r. </w:t>
      </w:r>
      <w:r w:rsidRPr="006560C3">
        <w:rPr>
          <w:rFonts w:ascii="Times New Roman" w:hAnsi="Times New Roman" w:cs="Times New Roman"/>
          <w:bCs/>
          <w:color w:val="0D0D0D" w:themeColor="text1" w:themeTint="F2"/>
          <w:sz w:val="24"/>
          <w:szCs w:val="24"/>
        </w:rPr>
        <w:t>o przeciwdziałaniu narkomanii</w:t>
      </w:r>
      <w:r w:rsidR="00144467" w:rsidRPr="006560C3">
        <w:rPr>
          <w:rFonts w:ascii="Times New Roman" w:hAnsi="Times New Roman" w:cs="Times New Roman"/>
          <w:bCs/>
          <w:color w:val="0D0D0D" w:themeColor="text1" w:themeTint="F2"/>
          <w:sz w:val="24"/>
          <w:szCs w:val="24"/>
        </w:rPr>
        <w:t xml:space="preserve"> (Dz. U. z 2023 r. poz. 1939)</w:t>
      </w:r>
      <w:r w:rsidRPr="006560C3">
        <w:rPr>
          <w:rFonts w:ascii="Times New Roman" w:hAnsi="Times New Roman" w:cs="Times New Roman"/>
          <w:bCs/>
          <w:color w:val="0D0D0D" w:themeColor="text1" w:themeTint="F2"/>
          <w:sz w:val="24"/>
          <w:szCs w:val="24"/>
        </w:rPr>
        <w:t>.</w:t>
      </w:r>
    </w:p>
    <w:p w14:paraId="2E630096" w14:textId="026E1C61"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Propozycja ustanowienia zasady realizacji zapotrzebowania w dniu przedstawienia go do realizacji (albo w innym uzgodnionym terminie – jeżeli w danym momencie brak w aptece ogólnodostępnej potrzebnego asortymentu produktów), zawarta w projektowanym art. 96 ust. 2</w:t>
      </w:r>
      <w:r w:rsidR="00EF68A2" w:rsidRPr="006560C3">
        <w:rPr>
          <w:rFonts w:ascii="Times New Roman" w:hAnsi="Times New Roman" w:cs="Times New Roman"/>
          <w:bCs/>
          <w:color w:val="0D0D0D" w:themeColor="text1" w:themeTint="F2"/>
          <w:sz w:val="24"/>
          <w:szCs w:val="24"/>
        </w:rPr>
        <w:t>e</w:t>
      </w:r>
      <w:r w:rsidRPr="006560C3">
        <w:rPr>
          <w:rFonts w:ascii="Times New Roman" w:hAnsi="Times New Roman" w:cs="Times New Roman"/>
          <w:bCs/>
          <w:color w:val="0D0D0D" w:themeColor="text1" w:themeTint="F2"/>
          <w:sz w:val="24"/>
          <w:szCs w:val="24"/>
        </w:rPr>
        <w:t xml:space="preserve">a pkt </w:t>
      </w:r>
      <w:r w:rsidR="00050A63" w:rsidRPr="006560C3">
        <w:rPr>
          <w:rFonts w:ascii="Times New Roman" w:hAnsi="Times New Roman" w:cs="Times New Roman"/>
          <w:bCs/>
          <w:color w:val="0D0D0D" w:themeColor="text1" w:themeTint="F2"/>
          <w:sz w:val="24"/>
          <w:szCs w:val="24"/>
        </w:rPr>
        <w:t>2</w:t>
      </w:r>
      <w:r w:rsidRPr="006560C3">
        <w:rPr>
          <w:rFonts w:ascii="Times New Roman" w:hAnsi="Times New Roman" w:cs="Times New Roman"/>
          <w:bCs/>
          <w:color w:val="0D0D0D" w:themeColor="text1" w:themeTint="F2"/>
          <w:sz w:val="24"/>
          <w:szCs w:val="24"/>
        </w:rPr>
        <w:t xml:space="preserve">, oparta jest na podobnym mechanizmie w procesie realizacji recept, określonym w art. 95 ust. 3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xml:space="preserve">. </w:t>
      </w:r>
    </w:p>
    <w:p w14:paraId="271A335D" w14:textId="6E16428F"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Produkty objęte zapotrzebowaniem armatora będą nabywane za pełną odpłatnością (projektowany art. 96 ust. 2</w:t>
      </w:r>
      <w:r w:rsidR="00EF68A2" w:rsidRPr="006560C3">
        <w:rPr>
          <w:rFonts w:ascii="Times New Roman" w:hAnsi="Times New Roman" w:cs="Times New Roman"/>
          <w:bCs/>
          <w:color w:val="0D0D0D" w:themeColor="text1" w:themeTint="F2"/>
          <w:sz w:val="24"/>
          <w:szCs w:val="24"/>
        </w:rPr>
        <w:t>e</w:t>
      </w:r>
      <w:r w:rsidRPr="006560C3">
        <w:rPr>
          <w:rFonts w:ascii="Times New Roman" w:hAnsi="Times New Roman" w:cs="Times New Roman"/>
          <w:bCs/>
          <w:color w:val="0D0D0D" w:themeColor="text1" w:themeTint="F2"/>
          <w:sz w:val="24"/>
          <w:szCs w:val="24"/>
        </w:rPr>
        <w:t xml:space="preserve">a pkt </w:t>
      </w:r>
      <w:r w:rsidR="00050A63" w:rsidRPr="006560C3">
        <w:rPr>
          <w:rFonts w:ascii="Times New Roman" w:hAnsi="Times New Roman" w:cs="Times New Roman"/>
          <w:bCs/>
          <w:color w:val="0D0D0D" w:themeColor="text1" w:themeTint="F2"/>
          <w:sz w:val="24"/>
          <w:szCs w:val="24"/>
        </w:rPr>
        <w:t xml:space="preserve">3 </w:t>
      </w:r>
      <w:proofErr w:type="spellStart"/>
      <w:r w:rsidR="003F6D56" w:rsidRPr="006560C3">
        <w:rPr>
          <w:rFonts w:ascii="Times New Roman" w:hAnsi="Times New Roman" w:cs="Times New Roman"/>
          <w:bCs/>
          <w:color w:val="0D0D0D" w:themeColor="text1" w:themeTint="F2"/>
          <w:sz w:val="24"/>
          <w:szCs w:val="24"/>
        </w:rPr>
        <w:t>u.p.f</w:t>
      </w:r>
      <w:proofErr w:type="spellEnd"/>
      <w:r w:rsidR="003F6D56"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co wynika z konieczności zapewnienia korelacji między wymaganiami dla zapotrzebowań armatorów oraz zapotrzebowań podmiotów </w:t>
      </w:r>
      <w:r w:rsidRPr="006560C3">
        <w:rPr>
          <w:rFonts w:ascii="Times New Roman" w:hAnsi="Times New Roman" w:cs="Times New Roman"/>
          <w:bCs/>
          <w:color w:val="0D0D0D" w:themeColor="text1" w:themeTint="F2"/>
          <w:sz w:val="24"/>
          <w:szCs w:val="24"/>
        </w:rPr>
        <w:lastRenderedPageBreak/>
        <w:t xml:space="preserve">wykonujących działalność leczniczą (w stosunku do których pełnopłatność realizacji wynika z aktualnie obowiązującego art. 96 ust. 2b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w:t>
      </w:r>
    </w:p>
    <w:p w14:paraId="33314B75" w14:textId="426E79C4"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W projekcie </w:t>
      </w:r>
      <w:r w:rsidR="00911791" w:rsidRPr="006560C3">
        <w:rPr>
          <w:rFonts w:ascii="Times New Roman" w:hAnsi="Times New Roman" w:cs="Times New Roman"/>
          <w:bCs/>
          <w:color w:val="0D0D0D" w:themeColor="text1" w:themeTint="F2"/>
          <w:sz w:val="24"/>
          <w:szCs w:val="24"/>
        </w:rPr>
        <w:t xml:space="preserve">ustawy </w:t>
      </w:r>
      <w:r w:rsidRPr="006560C3">
        <w:rPr>
          <w:rFonts w:ascii="Times New Roman" w:hAnsi="Times New Roman" w:cs="Times New Roman"/>
          <w:bCs/>
          <w:color w:val="0D0D0D" w:themeColor="text1" w:themeTint="F2"/>
          <w:sz w:val="24"/>
          <w:szCs w:val="24"/>
        </w:rPr>
        <w:t>proponuje się</w:t>
      </w:r>
      <w:r w:rsidR="00144467" w:rsidRPr="006560C3">
        <w:rPr>
          <w:rFonts w:ascii="Times New Roman" w:hAnsi="Times New Roman" w:cs="Times New Roman"/>
          <w:bCs/>
          <w:color w:val="0D0D0D" w:themeColor="text1" w:themeTint="F2"/>
          <w:sz w:val="24"/>
          <w:szCs w:val="24"/>
        </w:rPr>
        <w:t xml:space="preserve"> również nowelizację art. 103 ust. 2 </w:t>
      </w:r>
      <w:proofErr w:type="spellStart"/>
      <w:r w:rsidR="00144467" w:rsidRPr="006560C3">
        <w:rPr>
          <w:rFonts w:ascii="Times New Roman" w:hAnsi="Times New Roman" w:cs="Times New Roman"/>
          <w:bCs/>
          <w:color w:val="0D0D0D" w:themeColor="text1" w:themeTint="F2"/>
          <w:sz w:val="24"/>
          <w:szCs w:val="24"/>
        </w:rPr>
        <w:t>u.p.f</w:t>
      </w:r>
      <w:proofErr w:type="spellEnd"/>
      <w:r w:rsidR="00144467" w:rsidRPr="006560C3">
        <w:rPr>
          <w:rFonts w:ascii="Times New Roman" w:hAnsi="Times New Roman" w:cs="Times New Roman"/>
          <w:bCs/>
          <w:color w:val="0D0D0D" w:themeColor="text1" w:themeTint="F2"/>
          <w:sz w:val="24"/>
          <w:szCs w:val="24"/>
        </w:rPr>
        <w:t xml:space="preserve">., polegającą </w:t>
      </w:r>
      <w:r w:rsidR="0094057F" w:rsidRPr="006560C3">
        <w:rPr>
          <w:rFonts w:ascii="Times New Roman" w:hAnsi="Times New Roman" w:cs="Times New Roman"/>
          <w:bCs/>
          <w:color w:val="0D0D0D" w:themeColor="text1" w:themeTint="F2"/>
          <w:sz w:val="24"/>
          <w:szCs w:val="24"/>
        </w:rPr>
        <w:t>nierozszerzeniu</w:t>
      </w:r>
      <w:r w:rsidR="00144467"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katalogu przypadków, w których GIF może cofnąć zezwolenie na prowadzenie apteki ogólnodostępnej, o przypadki, w których apteka ogólnodostępna zrealizowała zapotrzebowanie armatora na produkty deficytowe bez zweryfikowania wydania przez GIF postanowienia o braku sprzeciwu wobec zgłoszonego zamiaru wywozu </w:t>
      </w:r>
      <w:r w:rsidR="00144467" w:rsidRPr="006560C3">
        <w:rPr>
          <w:rFonts w:ascii="Times New Roman" w:hAnsi="Times New Roman" w:cs="Times New Roman"/>
          <w:bCs/>
          <w:color w:val="0D0D0D" w:themeColor="text1" w:themeTint="F2"/>
          <w:sz w:val="24"/>
          <w:szCs w:val="24"/>
        </w:rPr>
        <w:t xml:space="preserve">zgodnie z </w:t>
      </w:r>
      <w:r w:rsidRPr="006560C3">
        <w:rPr>
          <w:rFonts w:ascii="Times New Roman" w:hAnsi="Times New Roman" w:cs="Times New Roman"/>
          <w:bCs/>
          <w:color w:val="0D0D0D" w:themeColor="text1" w:themeTint="F2"/>
          <w:sz w:val="24"/>
          <w:szCs w:val="24"/>
        </w:rPr>
        <w:t>art. 37av ust.</w:t>
      </w:r>
      <w:r w:rsidR="00E7381F">
        <w:rPr>
          <w:rFonts w:ascii="Times New Roman" w:hAnsi="Times New Roman" w:cs="Times New Roman"/>
          <w:bCs/>
          <w:color w:val="0D0D0D" w:themeColor="text1" w:themeTint="F2"/>
          <w:sz w:val="24"/>
          <w:szCs w:val="24"/>
        </w:rPr>
        <w:t> </w:t>
      </w:r>
      <w:r w:rsidR="002637B6" w:rsidRPr="006560C3">
        <w:rPr>
          <w:rFonts w:ascii="Times New Roman" w:hAnsi="Times New Roman" w:cs="Times New Roman"/>
          <w:bCs/>
          <w:color w:val="0D0D0D" w:themeColor="text1" w:themeTint="F2"/>
          <w:sz w:val="24"/>
          <w:szCs w:val="24"/>
        </w:rPr>
        <w:t>4</w:t>
      </w:r>
      <w:r w:rsidRPr="006560C3">
        <w:rPr>
          <w:rFonts w:ascii="Times New Roman" w:hAnsi="Times New Roman" w:cs="Times New Roman"/>
          <w:bCs/>
          <w:color w:val="0D0D0D" w:themeColor="text1" w:themeTint="F2"/>
          <w:sz w:val="24"/>
          <w:szCs w:val="24"/>
        </w:rPr>
        <w:t xml:space="preserve">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xml:space="preserve">.), albo gdy takie zapotrzebowanie zrealizowano w </w:t>
      </w:r>
      <w:r w:rsidR="00144467" w:rsidRPr="006560C3">
        <w:rPr>
          <w:rFonts w:ascii="Times New Roman" w:hAnsi="Times New Roman" w:cs="Times New Roman"/>
          <w:bCs/>
          <w:color w:val="0D0D0D" w:themeColor="text1" w:themeTint="F2"/>
          <w:sz w:val="24"/>
          <w:szCs w:val="24"/>
        </w:rPr>
        <w:t xml:space="preserve">przypadku </w:t>
      </w:r>
      <w:r w:rsidRPr="006560C3">
        <w:rPr>
          <w:rFonts w:ascii="Times New Roman" w:hAnsi="Times New Roman" w:cs="Times New Roman"/>
          <w:bCs/>
          <w:color w:val="0D0D0D" w:themeColor="text1" w:themeTint="F2"/>
          <w:sz w:val="24"/>
          <w:szCs w:val="24"/>
        </w:rPr>
        <w:t>braku opublikowania dotyczącego tych produktów lub wyrobów postanowienia</w:t>
      </w:r>
      <w:r w:rsidR="00144467" w:rsidRPr="006560C3">
        <w:rPr>
          <w:rFonts w:ascii="Times New Roman" w:hAnsi="Times New Roman" w:cs="Times New Roman"/>
          <w:bCs/>
          <w:color w:val="0D0D0D" w:themeColor="text1" w:themeTint="F2"/>
          <w:sz w:val="24"/>
          <w:szCs w:val="24"/>
        </w:rPr>
        <w:t>.</w:t>
      </w:r>
      <w:r w:rsidR="0094057F"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Sankcjonowane w powyższy sposób będzie w pierwszym z wymienionych przypadków, zaniechanie wymaganej weryfikacji (niezależnie od tego, co można by ustalić w jej toku, tzn. bez względu na to, czy ww. postanowienie wydano czy nie), natomiast w drugim przypadku wobec działania sprzecznego z informacjami wynikającymi z Biuletynu Informacji Publicznej (BIP) GIF. </w:t>
      </w:r>
    </w:p>
    <w:p w14:paraId="052884B9" w14:textId="3A0D4EC7" w:rsidR="00F94C9E" w:rsidRPr="006560C3" w:rsidRDefault="003120A9"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W </w:t>
      </w:r>
      <w:r w:rsidR="00F94C9E" w:rsidRPr="006560C3">
        <w:rPr>
          <w:rFonts w:ascii="Times New Roman" w:hAnsi="Times New Roman" w:cs="Times New Roman"/>
          <w:bCs/>
          <w:color w:val="0D0D0D" w:themeColor="text1" w:themeTint="F2"/>
          <w:sz w:val="24"/>
          <w:szCs w:val="24"/>
        </w:rPr>
        <w:t xml:space="preserve">przypadku produktów deficytowych podstawę dla możliwości ich wywozu ma stanowić wyłącznie </w:t>
      </w:r>
      <w:r w:rsidR="005C3D9E" w:rsidRPr="006560C3">
        <w:rPr>
          <w:rFonts w:ascii="Times New Roman" w:hAnsi="Times New Roman" w:cs="Times New Roman"/>
          <w:bCs/>
          <w:color w:val="0D0D0D" w:themeColor="text1" w:themeTint="F2"/>
          <w:sz w:val="24"/>
          <w:szCs w:val="24"/>
        </w:rPr>
        <w:t>ww.</w:t>
      </w:r>
      <w:r w:rsidR="00F94C9E" w:rsidRPr="006560C3">
        <w:rPr>
          <w:rFonts w:ascii="Times New Roman" w:hAnsi="Times New Roman" w:cs="Times New Roman"/>
          <w:bCs/>
          <w:color w:val="0D0D0D" w:themeColor="text1" w:themeTint="F2"/>
          <w:sz w:val="24"/>
          <w:szCs w:val="24"/>
        </w:rPr>
        <w:t xml:space="preserve"> postanowienie GIF o braku sprzeciwu wobec zamiaru wywozu. Postanowienie takie powinno zostać wydane i opublikowane przez GIF w BIP w takim terminie, w jakim dla tego organu przewiduje się czas na rozpatrzenie zgłoszenia armatora w przedmiocie zamiaru wywozu produktów z terytorium Rzeczypospolitej Polskiej i zgłoszenia względem niego ewentualnego sprzeciwu. </w:t>
      </w:r>
      <w:r w:rsidRPr="006560C3">
        <w:rPr>
          <w:rFonts w:ascii="Times New Roman" w:hAnsi="Times New Roman" w:cs="Times New Roman"/>
          <w:bCs/>
          <w:color w:val="0D0D0D" w:themeColor="text1" w:themeTint="F2"/>
          <w:sz w:val="24"/>
          <w:szCs w:val="24"/>
        </w:rPr>
        <w:t xml:space="preserve">Opublikowanie </w:t>
      </w:r>
      <w:r w:rsidR="00F94C9E" w:rsidRPr="006560C3">
        <w:rPr>
          <w:rFonts w:ascii="Times New Roman" w:hAnsi="Times New Roman" w:cs="Times New Roman"/>
          <w:bCs/>
          <w:color w:val="0D0D0D" w:themeColor="text1" w:themeTint="F2"/>
          <w:sz w:val="24"/>
          <w:szCs w:val="24"/>
        </w:rPr>
        <w:t>ww. postanowienia będzie stanowić podstawę dla możliwości zbycia przez aptekę ogólnodostępną produktów deficytowych. Brak opublikowania ww. postanowienia na moment przedstawienia zapotrzebowania do realizacji powinien być traktowany w aptece ogólnodostępnej za równoznaczny z bezwzględnym brakiem możliwości realizacji tam zapotrzebowania w zakresie, w jakim obejmuje ono produkty deficytowe.</w:t>
      </w:r>
    </w:p>
    <w:p w14:paraId="55928659" w14:textId="40676E84" w:rsidR="00F94C9E" w:rsidRPr="006560C3" w:rsidRDefault="00F94C9E" w:rsidP="008F3469">
      <w:pPr>
        <w:spacing w:before="120" w:after="0" w:line="360" w:lineRule="auto"/>
        <w:jc w:val="center"/>
        <w:rPr>
          <w:rFonts w:ascii="Times New Roman" w:hAnsi="Times New Roman" w:cs="Times New Roman"/>
          <w:color w:val="0D0D0D" w:themeColor="text1" w:themeTint="F2"/>
          <w:sz w:val="24"/>
          <w:szCs w:val="24"/>
        </w:rPr>
      </w:pPr>
    </w:p>
    <w:p w14:paraId="5B0793AB" w14:textId="4C95EDF4" w:rsidR="0090792B" w:rsidRPr="006560C3" w:rsidRDefault="0090792B" w:rsidP="008F3469">
      <w:pPr>
        <w:spacing w:before="120" w:after="0" w:line="360" w:lineRule="auto"/>
        <w:jc w:val="center"/>
        <w:rPr>
          <w:rFonts w:ascii="Times New Roman" w:hAnsi="Times New Roman" w:cs="Times New Roman"/>
          <w:b/>
          <w:sz w:val="24"/>
          <w:szCs w:val="24"/>
        </w:rPr>
      </w:pPr>
      <w:r w:rsidRPr="006560C3">
        <w:rPr>
          <w:rFonts w:ascii="Times New Roman" w:hAnsi="Times New Roman" w:cs="Times New Roman"/>
          <w:b/>
          <w:sz w:val="24"/>
          <w:szCs w:val="24"/>
        </w:rPr>
        <w:t>Zmiany w ustawie o podatku tonażowym</w:t>
      </w:r>
    </w:p>
    <w:p w14:paraId="0F239925" w14:textId="1BC383AA" w:rsidR="00F41761" w:rsidRPr="006560C3" w:rsidRDefault="001159E2"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W</w:t>
      </w:r>
      <w:r w:rsidR="007C543E" w:rsidRPr="006560C3">
        <w:rPr>
          <w:rFonts w:ascii="Times New Roman" w:hAnsi="Times New Roman" w:cs="Times New Roman"/>
          <w:color w:val="0D0D0D" w:themeColor="text1" w:themeTint="F2"/>
          <w:sz w:val="24"/>
          <w:szCs w:val="24"/>
        </w:rPr>
        <w:t xml:space="preserve"> art. </w:t>
      </w:r>
      <w:r w:rsidR="00EF68A2" w:rsidRPr="006560C3">
        <w:rPr>
          <w:rFonts w:ascii="Times New Roman" w:hAnsi="Times New Roman" w:cs="Times New Roman"/>
          <w:color w:val="0D0D0D" w:themeColor="text1" w:themeTint="F2"/>
          <w:sz w:val="24"/>
          <w:szCs w:val="24"/>
        </w:rPr>
        <w:t>3</w:t>
      </w:r>
      <w:r w:rsidR="007C543E" w:rsidRPr="006560C3">
        <w:rPr>
          <w:rFonts w:ascii="Times New Roman" w:hAnsi="Times New Roman" w:cs="Times New Roman"/>
          <w:color w:val="0D0D0D" w:themeColor="text1" w:themeTint="F2"/>
          <w:sz w:val="24"/>
          <w:szCs w:val="24"/>
        </w:rPr>
        <w:t xml:space="preserve"> projektu ustawy przewiduje się nowelizację</w:t>
      </w:r>
      <w:r w:rsidR="007C543E" w:rsidRPr="006560C3">
        <w:rPr>
          <w:rFonts w:ascii="Times New Roman" w:hAnsi="Times New Roman" w:cs="Times New Roman"/>
          <w:bCs/>
          <w:color w:val="0D0D0D" w:themeColor="text1" w:themeTint="F2"/>
          <w:sz w:val="24"/>
          <w:szCs w:val="24"/>
        </w:rPr>
        <w:t xml:space="preserve"> ustawy z dnia 24 sierpnia 2006 r. o podatku tonażowym (Dz.</w:t>
      </w:r>
      <w:r w:rsidR="008C1771" w:rsidRPr="006560C3">
        <w:rPr>
          <w:rFonts w:ascii="Times New Roman" w:hAnsi="Times New Roman" w:cs="Times New Roman"/>
          <w:bCs/>
          <w:color w:val="0D0D0D" w:themeColor="text1" w:themeTint="F2"/>
          <w:sz w:val="24"/>
          <w:szCs w:val="24"/>
        </w:rPr>
        <w:t xml:space="preserve"> </w:t>
      </w:r>
      <w:r w:rsidR="007C543E" w:rsidRPr="006560C3">
        <w:rPr>
          <w:rFonts w:ascii="Times New Roman" w:hAnsi="Times New Roman" w:cs="Times New Roman"/>
          <w:bCs/>
          <w:color w:val="0D0D0D" w:themeColor="text1" w:themeTint="F2"/>
          <w:sz w:val="24"/>
          <w:szCs w:val="24"/>
        </w:rPr>
        <w:t>U. z 2021 r. poz. 985).</w:t>
      </w:r>
      <w:r w:rsidR="00F1605E" w:rsidRPr="006560C3">
        <w:rPr>
          <w:rFonts w:ascii="Times New Roman" w:hAnsi="Times New Roman" w:cs="Times New Roman"/>
          <w:bCs/>
          <w:color w:val="0D0D0D" w:themeColor="text1" w:themeTint="F2"/>
          <w:sz w:val="24"/>
          <w:szCs w:val="24"/>
        </w:rPr>
        <w:t xml:space="preserve"> Jak wskazano, nowelizacja ma na celu w szczególności zapewnienie </w:t>
      </w:r>
      <w:r w:rsidR="00143CB3" w:rsidRPr="006560C3">
        <w:rPr>
          <w:rFonts w:ascii="Times New Roman" w:hAnsi="Times New Roman" w:cs="Times New Roman"/>
          <w:color w:val="0D0D0D" w:themeColor="text1" w:themeTint="F2"/>
          <w:sz w:val="24"/>
          <w:szCs w:val="24"/>
        </w:rPr>
        <w:t xml:space="preserve">wdrożenia w pełnym zakresie środków zalecanych w dokumencie </w:t>
      </w:r>
      <w:r w:rsidR="00143CB3" w:rsidRPr="006560C3">
        <w:rPr>
          <w:rFonts w:ascii="Times New Roman" w:hAnsi="Times New Roman" w:cs="Times New Roman"/>
          <w:i/>
          <w:color w:val="0D0D0D" w:themeColor="text1" w:themeTint="F2"/>
          <w:sz w:val="24"/>
          <w:szCs w:val="24"/>
        </w:rPr>
        <w:t xml:space="preserve">Wytyczne </w:t>
      </w:r>
      <w:r w:rsidR="00E742B0" w:rsidRPr="006560C3">
        <w:rPr>
          <w:rFonts w:ascii="Times New Roman" w:hAnsi="Times New Roman" w:cs="Times New Roman"/>
          <w:i/>
          <w:color w:val="0D0D0D" w:themeColor="text1" w:themeTint="F2"/>
          <w:sz w:val="24"/>
          <w:szCs w:val="24"/>
        </w:rPr>
        <w:t>Wspólnoty</w:t>
      </w:r>
      <w:r w:rsidR="00143CB3" w:rsidRPr="006560C3">
        <w:rPr>
          <w:rFonts w:ascii="Times New Roman" w:hAnsi="Times New Roman" w:cs="Times New Roman"/>
          <w:i/>
          <w:color w:val="0D0D0D" w:themeColor="text1" w:themeTint="F2"/>
          <w:sz w:val="24"/>
          <w:szCs w:val="24"/>
        </w:rPr>
        <w:t xml:space="preserve"> w sprawie pomocy publicznej dla transportu morskiego </w:t>
      </w:r>
      <w:r w:rsidR="00143CB3" w:rsidRPr="006560C3">
        <w:rPr>
          <w:rFonts w:ascii="Times New Roman" w:hAnsi="Times New Roman" w:cs="Times New Roman"/>
          <w:color w:val="0D0D0D" w:themeColor="text1" w:themeTint="F2"/>
          <w:sz w:val="24"/>
          <w:szCs w:val="24"/>
        </w:rPr>
        <w:t>(Komunikat Komisji C(2004) 43)</w:t>
      </w:r>
      <w:r w:rsidR="004B1143" w:rsidRPr="006560C3">
        <w:rPr>
          <w:rFonts w:ascii="Times New Roman" w:hAnsi="Times New Roman" w:cs="Times New Roman"/>
          <w:color w:val="0D0D0D" w:themeColor="text1" w:themeTint="F2"/>
          <w:sz w:val="24"/>
          <w:szCs w:val="24"/>
        </w:rPr>
        <w:t xml:space="preserve">.Wiąże się to </w:t>
      </w:r>
      <w:r w:rsidR="00143CB3" w:rsidRPr="006560C3">
        <w:rPr>
          <w:rFonts w:ascii="Times New Roman" w:hAnsi="Times New Roman" w:cs="Times New Roman"/>
          <w:color w:val="0D0D0D" w:themeColor="text1" w:themeTint="F2"/>
          <w:sz w:val="24"/>
          <w:szCs w:val="24"/>
        </w:rPr>
        <w:t>również z dostosowującymi polskie przepisy do zaleceń Komisji Europejskiej rozszerzeniem zakresu przedmiotowego i podmiotowego podatku tonażowego oraz zmian w zakresie podstawy opodatkowania</w:t>
      </w:r>
      <w:r w:rsidR="00B92743" w:rsidRPr="006560C3">
        <w:rPr>
          <w:rFonts w:ascii="Times New Roman" w:hAnsi="Times New Roman" w:cs="Times New Roman"/>
          <w:color w:val="0D0D0D" w:themeColor="text1" w:themeTint="F2"/>
          <w:sz w:val="24"/>
          <w:szCs w:val="24"/>
        </w:rPr>
        <w:t xml:space="preserve">, jak również z </w:t>
      </w:r>
      <w:r w:rsidR="004B1143" w:rsidRPr="006560C3">
        <w:rPr>
          <w:rFonts w:ascii="Times New Roman" w:hAnsi="Times New Roman" w:cs="Times New Roman"/>
          <w:color w:val="0D0D0D" w:themeColor="text1" w:themeTint="F2"/>
          <w:sz w:val="24"/>
          <w:szCs w:val="24"/>
        </w:rPr>
        <w:t xml:space="preserve">wprowadzeniem ograniczeń </w:t>
      </w:r>
      <w:r w:rsidR="004B1143" w:rsidRPr="006560C3">
        <w:rPr>
          <w:rFonts w:ascii="Times New Roman" w:hAnsi="Times New Roman" w:cs="Times New Roman"/>
          <w:color w:val="0D0D0D" w:themeColor="text1" w:themeTint="F2"/>
          <w:sz w:val="24"/>
          <w:szCs w:val="24"/>
        </w:rPr>
        <w:lastRenderedPageBreak/>
        <w:t>zakresu przedmiotowego i przepisów doprecyzowujących ten zakres w odniesieniu do działalności pobocznej, w celu dostosowania do ww. wytycznych i zapobiegania ewentualnym nadużyciom.</w:t>
      </w:r>
    </w:p>
    <w:p w14:paraId="448E3E53" w14:textId="68947B99" w:rsidR="002A6B85" w:rsidRPr="006560C3" w:rsidRDefault="007F5C77"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Mając na uwadze </w:t>
      </w:r>
      <w:r w:rsidR="002A6B85" w:rsidRPr="006560C3">
        <w:rPr>
          <w:rFonts w:ascii="Times New Roman" w:hAnsi="Times New Roman" w:cs="Times New Roman"/>
          <w:bCs/>
          <w:color w:val="0D0D0D" w:themeColor="text1" w:themeTint="F2"/>
          <w:sz w:val="24"/>
          <w:szCs w:val="24"/>
        </w:rPr>
        <w:t>złożony charakter nowelizacji</w:t>
      </w:r>
      <w:r w:rsidRPr="006560C3">
        <w:rPr>
          <w:rFonts w:ascii="Times New Roman" w:hAnsi="Times New Roman" w:cs="Times New Roman"/>
          <w:bCs/>
          <w:color w:val="0D0D0D" w:themeColor="text1" w:themeTint="F2"/>
          <w:sz w:val="24"/>
          <w:szCs w:val="24"/>
        </w:rPr>
        <w:t xml:space="preserve"> ustawy o podatku tonażowym</w:t>
      </w:r>
      <w:r w:rsidR="002A6B85"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poniżej </w:t>
      </w:r>
      <w:r w:rsidR="002A6B85" w:rsidRPr="006560C3">
        <w:rPr>
          <w:rFonts w:ascii="Times New Roman" w:hAnsi="Times New Roman" w:cs="Times New Roman"/>
          <w:bCs/>
          <w:color w:val="0D0D0D" w:themeColor="text1" w:themeTint="F2"/>
          <w:sz w:val="24"/>
          <w:szCs w:val="24"/>
        </w:rPr>
        <w:t>przedstawiono</w:t>
      </w:r>
      <w:r w:rsidRPr="006560C3">
        <w:rPr>
          <w:rFonts w:ascii="Times New Roman" w:hAnsi="Times New Roman" w:cs="Times New Roman"/>
          <w:bCs/>
          <w:color w:val="0D0D0D" w:themeColor="text1" w:themeTint="F2"/>
          <w:sz w:val="24"/>
          <w:szCs w:val="24"/>
        </w:rPr>
        <w:t xml:space="preserve"> w formie tabelar</w:t>
      </w:r>
      <w:r w:rsidR="004F42E6" w:rsidRPr="006560C3">
        <w:rPr>
          <w:rFonts w:ascii="Times New Roman" w:hAnsi="Times New Roman" w:cs="Times New Roman"/>
          <w:bCs/>
          <w:color w:val="0D0D0D" w:themeColor="text1" w:themeTint="F2"/>
          <w:sz w:val="24"/>
          <w:szCs w:val="24"/>
        </w:rPr>
        <w:t>y</w:t>
      </w:r>
      <w:r w:rsidRPr="006560C3">
        <w:rPr>
          <w:rFonts w:ascii="Times New Roman" w:hAnsi="Times New Roman" w:cs="Times New Roman"/>
          <w:bCs/>
          <w:color w:val="0D0D0D" w:themeColor="text1" w:themeTint="F2"/>
          <w:sz w:val="24"/>
          <w:szCs w:val="24"/>
        </w:rPr>
        <w:t>cznej</w:t>
      </w:r>
      <w:r w:rsidR="002A6B85" w:rsidRPr="006560C3">
        <w:rPr>
          <w:rFonts w:ascii="Times New Roman" w:hAnsi="Times New Roman" w:cs="Times New Roman"/>
          <w:bCs/>
          <w:color w:val="0D0D0D" w:themeColor="text1" w:themeTint="F2"/>
          <w:sz w:val="24"/>
          <w:szCs w:val="24"/>
        </w:rPr>
        <w:t xml:space="preserve"> korzyści, jakie mają zapewnić </w:t>
      </w:r>
      <w:r w:rsidRPr="006560C3">
        <w:rPr>
          <w:rFonts w:ascii="Times New Roman" w:hAnsi="Times New Roman" w:cs="Times New Roman"/>
          <w:bCs/>
          <w:color w:val="0D0D0D" w:themeColor="text1" w:themeTint="F2"/>
          <w:sz w:val="24"/>
          <w:szCs w:val="24"/>
        </w:rPr>
        <w:t xml:space="preserve">proponowane przepisy </w:t>
      </w:r>
      <w:r w:rsidR="002A6B85" w:rsidRPr="006560C3">
        <w:rPr>
          <w:rFonts w:ascii="Times New Roman" w:hAnsi="Times New Roman" w:cs="Times New Roman"/>
          <w:bCs/>
          <w:color w:val="0D0D0D" w:themeColor="text1" w:themeTint="F2"/>
          <w:sz w:val="24"/>
          <w:szCs w:val="24"/>
        </w:rPr>
        <w:t>przedsiębiorcom żeglugowym</w:t>
      </w:r>
      <w:r w:rsidRPr="006560C3">
        <w:rPr>
          <w:rFonts w:ascii="Times New Roman" w:hAnsi="Times New Roman" w:cs="Times New Roman"/>
          <w:bCs/>
          <w:color w:val="0D0D0D" w:themeColor="text1" w:themeTint="F2"/>
          <w:sz w:val="24"/>
          <w:szCs w:val="24"/>
        </w:rPr>
        <w:t>.</w:t>
      </w:r>
    </w:p>
    <w:p w14:paraId="0905CB55" w14:textId="1C67B55C" w:rsidR="007F5C77" w:rsidRPr="006560C3" w:rsidRDefault="007F5C77"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Tabela 1</w:t>
      </w:r>
      <w:r w:rsidR="005A0E10"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Nowelizacja </w:t>
      </w:r>
      <w:r w:rsidRPr="006560C3">
        <w:rPr>
          <w:rFonts w:ascii="Times New Roman" w:hAnsi="Times New Roman" w:cs="Times New Roman"/>
          <w:bCs/>
          <w:i/>
          <w:color w:val="0D0D0D" w:themeColor="text1" w:themeTint="F2"/>
          <w:sz w:val="24"/>
          <w:szCs w:val="24"/>
        </w:rPr>
        <w:t>ustawy o podatku tonażowym</w:t>
      </w:r>
      <w:r w:rsidRPr="006560C3">
        <w:rPr>
          <w:rFonts w:ascii="Times New Roman" w:hAnsi="Times New Roman" w:cs="Times New Roman"/>
          <w:bCs/>
          <w:color w:val="0D0D0D" w:themeColor="text1" w:themeTint="F2"/>
          <w:sz w:val="24"/>
          <w:szCs w:val="24"/>
        </w:rPr>
        <w:t xml:space="preserve"> – najważniejsze korzyści dla przedsiębiorców żeglugowych</w:t>
      </w:r>
    </w:p>
    <w:tbl>
      <w:tblPr>
        <w:tblStyle w:val="Tabela-Siatka"/>
        <w:tblW w:w="0" w:type="auto"/>
        <w:tblLook w:val="04A0" w:firstRow="1" w:lastRow="0" w:firstColumn="1" w:lastColumn="0" w:noHBand="0" w:noVBand="1"/>
      </w:tblPr>
      <w:tblGrid>
        <w:gridCol w:w="2830"/>
        <w:gridCol w:w="3402"/>
        <w:gridCol w:w="2830"/>
      </w:tblGrid>
      <w:tr w:rsidR="00357A09" w:rsidRPr="006560C3" w14:paraId="5CFE5E7A" w14:textId="77777777" w:rsidTr="00FF7C11">
        <w:tc>
          <w:tcPr>
            <w:tcW w:w="2830" w:type="dxa"/>
          </w:tcPr>
          <w:p w14:paraId="6A063BBD" w14:textId="77777777" w:rsidR="00357A09" w:rsidRPr="006560C3" w:rsidRDefault="00357A09" w:rsidP="008F3469">
            <w:pPr>
              <w:spacing w:before="120" w:line="360" w:lineRule="auto"/>
              <w:jc w:val="center"/>
              <w:rPr>
                <w:rFonts w:ascii="Times New Roman" w:hAnsi="Times New Roman" w:cs="Times New Roman"/>
                <w:sz w:val="24"/>
                <w:szCs w:val="24"/>
              </w:rPr>
            </w:pPr>
            <w:r w:rsidRPr="006560C3">
              <w:rPr>
                <w:rFonts w:ascii="Times New Roman" w:hAnsi="Times New Roman" w:cs="Times New Roman"/>
                <w:sz w:val="24"/>
                <w:szCs w:val="24"/>
              </w:rPr>
              <w:t>Aktualnie obowiązujące przepisy</w:t>
            </w:r>
          </w:p>
        </w:tc>
        <w:tc>
          <w:tcPr>
            <w:tcW w:w="3402" w:type="dxa"/>
          </w:tcPr>
          <w:p w14:paraId="0C2EB2BB" w14:textId="77777777" w:rsidR="00357A09" w:rsidRPr="006560C3" w:rsidRDefault="00357A09" w:rsidP="008F3469">
            <w:pPr>
              <w:spacing w:before="120" w:line="360" w:lineRule="auto"/>
              <w:jc w:val="center"/>
              <w:rPr>
                <w:rFonts w:ascii="Times New Roman" w:hAnsi="Times New Roman" w:cs="Times New Roman"/>
                <w:sz w:val="24"/>
                <w:szCs w:val="24"/>
              </w:rPr>
            </w:pPr>
            <w:r w:rsidRPr="006560C3">
              <w:rPr>
                <w:rFonts w:ascii="Times New Roman" w:hAnsi="Times New Roman" w:cs="Times New Roman"/>
                <w:sz w:val="24"/>
                <w:szCs w:val="24"/>
              </w:rPr>
              <w:t>Projektowane przepisy</w:t>
            </w:r>
          </w:p>
        </w:tc>
        <w:tc>
          <w:tcPr>
            <w:tcW w:w="2830" w:type="dxa"/>
          </w:tcPr>
          <w:p w14:paraId="768B6714" w14:textId="77777777" w:rsidR="00357A09" w:rsidRPr="006560C3" w:rsidRDefault="00357A09" w:rsidP="008F3469">
            <w:pPr>
              <w:spacing w:before="120" w:line="360" w:lineRule="auto"/>
              <w:jc w:val="center"/>
              <w:rPr>
                <w:rFonts w:ascii="Times New Roman" w:hAnsi="Times New Roman" w:cs="Times New Roman"/>
                <w:sz w:val="24"/>
                <w:szCs w:val="24"/>
              </w:rPr>
            </w:pPr>
            <w:r w:rsidRPr="006560C3">
              <w:rPr>
                <w:rFonts w:ascii="Times New Roman" w:hAnsi="Times New Roman" w:cs="Times New Roman"/>
                <w:sz w:val="24"/>
                <w:szCs w:val="24"/>
              </w:rPr>
              <w:t>Korzyść</w:t>
            </w:r>
          </w:p>
        </w:tc>
      </w:tr>
      <w:tr w:rsidR="00357A09" w:rsidRPr="006560C3" w14:paraId="12A537D5" w14:textId="77777777" w:rsidTr="00FF7C11">
        <w:tc>
          <w:tcPr>
            <w:tcW w:w="2830" w:type="dxa"/>
          </w:tcPr>
          <w:p w14:paraId="257B6409" w14:textId="77777777"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Art. 1 – zakres ustawy: dochody osiągane z żeglugi międzynarodowej</w:t>
            </w:r>
          </w:p>
        </w:tc>
        <w:tc>
          <w:tcPr>
            <w:tcW w:w="3402" w:type="dxa"/>
          </w:tcPr>
          <w:p w14:paraId="09B96E76" w14:textId="77777777"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 xml:space="preserve">Art. 1 – zakres ustawy: </w:t>
            </w:r>
            <w:r w:rsidRPr="006560C3">
              <w:rPr>
                <w:rFonts w:ascii="Times New Roman" w:hAnsi="Times New Roman" w:cs="Times New Roman"/>
                <w:sz w:val="24"/>
                <w:szCs w:val="24"/>
              </w:rPr>
              <w:br/>
              <w:t xml:space="preserve">dochody osiągane z żeglugi między </w:t>
            </w:r>
            <w:r w:rsidRPr="006560C3">
              <w:rPr>
                <w:rFonts w:ascii="Times New Roman" w:hAnsi="Times New Roman" w:cs="Times New Roman"/>
                <w:b/>
                <w:sz w:val="24"/>
                <w:szCs w:val="24"/>
              </w:rPr>
              <w:t>portami polskimi</w:t>
            </w:r>
            <w:r w:rsidRPr="006560C3">
              <w:rPr>
                <w:rFonts w:ascii="Times New Roman" w:hAnsi="Times New Roman" w:cs="Times New Roman"/>
                <w:sz w:val="24"/>
                <w:szCs w:val="24"/>
              </w:rPr>
              <w:t xml:space="preserve"> lub zagranicznymi oraz między portami a </w:t>
            </w:r>
            <w:r w:rsidRPr="006560C3">
              <w:rPr>
                <w:rFonts w:ascii="Times New Roman" w:hAnsi="Times New Roman" w:cs="Times New Roman"/>
                <w:b/>
                <w:sz w:val="24"/>
                <w:szCs w:val="24"/>
              </w:rPr>
              <w:t xml:space="preserve">sztucznymi wyspami, instalacjami lub konstrukcjami położonymi </w:t>
            </w:r>
            <w:r w:rsidRPr="006560C3">
              <w:rPr>
                <w:rFonts w:ascii="Times New Roman" w:hAnsi="Times New Roman" w:cs="Times New Roman"/>
                <w:sz w:val="24"/>
                <w:szCs w:val="24"/>
              </w:rPr>
              <w:t>na polskich lub zagranicznych obszarach morskich lub na morzu pełnym</w:t>
            </w:r>
          </w:p>
        </w:tc>
        <w:tc>
          <w:tcPr>
            <w:tcW w:w="2830" w:type="dxa"/>
          </w:tcPr>
          <w:p w14:paraId="29CF5965" w14:textId="77777777" w:rsidR="00357A09" w:rsidRPr="006560C3" w:rsidRDefault="00357A09"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t xml:space="preserve">Rozszerzenie zakresu stosowania środka pomocowego zgodnie z wytycznymi Komisji Europejskiej, w szczególności pozwala polskim przedsiębiorcom żeglugowym na konkurowanie z podmiotami zagranicznymi w zakresie obsługi sektora </w:t>
            </w:r>
            <w:r w:rsidRPr="006560C3">
              <w:rPr>
                <w:rFonts w:ascii="Times New Roman" w:hAnsi="Times New Roman" w:cs="Times New Roman"/>
                <w:i/>
                <w:sz w:val="24"/>
                <w:szCs w:val="24"/>
              </w:rPr>
              <w:t>offshore</w:t>
            </w:r>
            <w:r w:rsidRPr="006560C3">
              <w:rPr>
                <w:rFonts w:ascii="Times New Roman" w:hAnsi="Times New Roman" w:cs="Times New Roman"/>
                <w:sz w:val="24"/>
                <w:szCs w:val="24"/>
              </w:rPr>
              <w:t>.</w:t>
            </w:r>
          </w:p>
        </w:tc>
      </w:tr>
      <w:tr w:rsidR="00357A09" w:rsidRPr="006560C3" w14:paraId="6E4993D4" w14:textId="77777777" w:rsidTr="00FF7C11">
        <w:tc>
          <w:tcPr>
            <w:tcW w:w="2830" w:type="dxa"/>
          </w:tcPr>
          <w:p w14:paraId="675BAC6F" w14:textId="72511B18" w:rsidR="00357A09" w:rsidRPr="006560C3" w:rsidRDefault="00357A09" w:rsidP="008F3469">
            <w:pPr>
              <w:tabs>
                <w:tab w:val="left" w:pos="1200"/>
              </w:tabs>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Art. 2 pkt 3 – definicja przedsiębiorcy żeglugowego obejmuje podmioty</w:t>
            </w:r>
            <w:r w:rsidR="00B25AA4">
              <w:rPr>
                <w:rFonts w:ascii="Times New Roman" w:hAnsi="Times New Roman" w:cs="Times New Roman"/>
                <w:sz w:val="24"/>
                <w:szCs w:val="24"/>
              </w:rPr>
              <w:t>,</w:t>
            </w:r>
            <w:r w:rsidRPr="006560C3">
              <w:rPr>
                <w:rFonts w:ascii="Times New Roman" w:hAnsi="Times New Roman" w:cs="Times New Roman"/>
                <w:sz w:val="24"/>
                <w:szCs w:val="24"/>
              </w:rPr>
              <w:t xml:space="preserve"> które:</w:t>
            </w:r>
          </w:p>
          <w:p w14:paraId="42F31828" w14:textId="66EA2F0B" w:rsidR="00357A09" w:rsidRPr="006560C3" w:rsidRDefault="005A0E10" w:rsidP="008F3469">
            <w:pPr>
              <w:tabs>
                <w:tab w:val="left" w:pos="1200"/>
              </w:tabs>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w:t>
            </w:r>
            <w:r w:rsidR="00357A09" w:rsidRPr="006560C3">
              <w:rPr>
                <w:rFonts w:ascii="Times New Roman" w:hAnsi="Times New Roman" w:cs="Times New Roman"/>
                <w:sz w:val="24"/>
                <w:szCs w:val="24"/>
              </w:rPr>
              <w:t xml:space="preserve"> we własnym imieniu uprawiają żeglugę statkiem własnym lub cudzym</w:t>
            </w:r>
            <w:r w:rsidR="00B25AA4">
              <w:rPr>
                <w:rFonts w:ascii="Times New Roman" w:hAnsi="Times New Roman" w:cs="Times New Roman"/>
                <w:sz w:val="24"/>
                <w:szCs w:val="24"/>
              </w:rPr>
              <w:t>,</w:t>
            </w:r>
          </w:p>
          <w:p w14:paraId="02F29DB6" w14:textId="4CC2C107" w:rsidR="00357A09" w:rsidRPr="006560C3" w:rsidRDefault="005A0E10" w:rsidP="008F3469">
            <w:pPr>
              <w:tabs>
                <w:tab w:val="left" w:pos="1200"/>
              </w:tabs>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lastRenderedPageBreak/>
              <w:t>–</w:t>
            </w:r>
            <w:r w:rsidR="00357A09" w:rsidRPr="006560C3">
              <w:rPr>
                <w:rFonts w:ascii="Times New Roman" w:hAnsi="Times New Roman" w:cs="Times New Roman"/>
                <w:sz w:val="24"/>
                <w:szCs w:val="24"/>
              </w:rPr>
              <w:t xml:space="preserve"> jest właścicielem statku, ale nie uprawia równocześnie we własnym imieniu żeglugi statkiem własnym lub cudzym,</w:t>
            </w:r>
          </w:p>
          <w:p w14:paraId="3099072A" w14:textId="6673F7EA" w:rsidR="00357A09" w:rsidRPr="006560C3" w:rsidRDefault="005A0E10" w:rsidP="008F3469">
            <w:pPr>
              <w:tabs>
                <w:tab w:val="left" w:pos="1200"/>
              </w:tabs>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w:t>
            </w:r>
            <w:r w:rsidR="00357A09" w:rsidRPr="006560C3">
              <w:rPr>
                <w:rFonts w:ascii="Times New Roman" w:hAnsi="Times New Roman" w:cs="Times New Roman"/>
                <w:sz w:val="24"/>
                <w:szCs w:val="24"/>
              </w:rPr>
              <w:t xml:space="preserve"> zarządzają cudzym statkiem, w cudzym imieniu i na cudzą rzecz na podstawie umowy</w:t>
            </w:r>
          </w:p>
        </w:tc>
        <w:tc>
          <w:tcPr>
            <w:tcW w:w="3402" w:type="dxa"/>
          </w:tcPr>
          <w:p w14:paraId="79B4AB00" w14:textId="431A0333" w:rsidR="00357A09" w:rsidRPr="006560C3" w:rsidRDefault="00357A09" w:rsidP="008F3469">
            <w:pPr>
              <w:tabs>
                <w:tab w:val="left" w:pos="1200"/>
              </w:tabs>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lastRenderedPageBreak/>
              <w:t>Art. 2 ust. 3 – definicja przedsiębiorcy żeglugowego obejmuje podmioty</w:t>
            </w:r>
            <w:r w:rsidR="00B25AA4">
              <w:rPr>
                <w:rFonts w:ascii="Times New Roman" w:hAnsi="Times New Roman" w:cs="Times New Roman"/>
                <w:sz w:val="24"/>
                <w:szCs w:val="24"/>
              </w:rPr>
              <w:t>,</w:t>
            </w:r>
            <w:r w:rsidRPr="006560C3">
              <w:rPr>
                <w:rFonts w:ascii="Times New Roman" w:hAnsi="Times New Roman" w:cs="Times New Roman"/>
                <w:sz w:val="24"/>
                <w:szCs w:val="24"/>
              </w:rPr>
              <w:t xml:space="preserve"> które:</w:t>
            </w:r>
          </w:p>
          <w:p w14:paraId="2311208E" w14:textId="30B274C9" w:rsidR="00357A09" w:rsidRPr="006560C3" w:rsidRDefault="005A0E10" w:rsidP="008F3469">
            <w:pPr>
              <w:spacing w:before="120" w:line="360" w:lineRule="auto"/>
              <w:rPr>
                <w:rFonts w:ascii="Times New Roman" w:hAnsi="Times New Roman" w:cs="Times New Roman"/>
                <w:b/>
                <w:sz w:val="24"/>
                <w:szCs w:val="24"/>
              </w:rPr>
            </w:pPr>
            <w:r w:rsidRPr="006560C3">
              <w:rPr>
                <w:rFonts w:ascii="Times New Roman" w:hAnsi="Times New Roman" w:cs="Times New Roman"/>
                <w:sz w:val="24"/>
                <w:szCs w:val="24"/>
              </w:rPr>
              <w:t>–</w:t>
            </w:r>
            <w:r w:rsidR="00357A09" w:rsidRPr="006560C3">
              <w:rPr>
                <w:rFonts w:ascii="Times New Roman" w:hAnsi="Times New Roman" w:cs="Times New Roman"/>
                <w:sz w:val="24"/>
                <w:szCs w:val="24"/>
              </w:rPr>
              <w:t xml:space="preserve"> we własnym imieniu uprawiają żeglugę statkiem własnym lub cudzym, </w:t>
            </w:r>
            <w:r w:rsidR="00357A09" w:rsidRPr="006560C3">
              <w:rPr>
                <w:rFonts w:ascii="Times New Roman" w:hAnsi="Times New Roman" w:cs="Times New Roman"/>
                <w:b/>
                <w:sz w:val="24"/>
                <w:szCs w:val="24"/>
              </w:rPr>
              <w:t>w szczególności na podstawie czarteru statku bez załogi (</w:t>
            </w:r>
            <w:proofErr w:type="spellStart"/>
            <w:r w:rsidR="00357A09" w:rsidRPr="006560C3">
              <w:rPr>
                <w:rFonts w:ascii="Times New Roman" w:hAnsi="Times New Roman" w:cs="Times New Roman"/>
                <w:b/>
                <w:sz w:val="24"/>
                <w:szCs w:val="24"/>
              </w:rPr>
              <w:t>bare-boat</w:t>
            </w:r>
            <w:proofErr w:type="spellEnd"/>
            <w:r w:rsidR="00357A09" w:rsidRPr="006560C3">
              <w:rPr>
                <w:rFonts w:ascii="Times New Roman" w:hAnsi="Times New Roman" w:cs="Times New Roman"/>
                <w:b/>
                <w:sz w:val="24"/>
                <w:szCs w:val="24"/>
              </w:rPr>
              <w:t>)</w:t>
            </w:r>
            <w:r w:rsidR="00B25AA4">
              <w:rPr>
                <w:rFonts w:ascii="Times New Roman" w:hAnsi="Times New Roman" w:cs="Times New Roman"/>
                <w:b/>
                <w:sz w:val="24"/>
                <w:szCs w:val="24"/>
              </w:rPr>
              <w:t>,</w:t>
            </w:r>
          </w:p>
          <w:p w14:paraId="631A9D4F" w14:textId="1C48FBF7" w:rsidR="00357A09" w:rsidRPr="006560C3" w:rsidRDefault="005A0E10" w:rsidP="008F3469">
            <w:pPr>
              <w:spacing w:before="120" w:line="360" w:lineRule="auto"/>
              <w:rPr>
                <w:rFonts w:ascii="Times New Roman" w:hAnsi="Times New Roman" w:cs="Times New Roman"/>
                <w:b/>
                <w:sz w:val="24"/>
                <w:szCs w:val="24"/>
              </w:rPr>
            </w:pPr>
            <w:r w:rsidRPr="006560C3">
              <w:rPr>
                <w:rFonts w:ascii="Times New Roman" w:hAnsi="Times New Roman" w:cs="Times New Roman"/>
                <w:sz w:val="24"/>
                <w:szCs w:val="24"/>
              </w:rPr>
              <w:lastRenderedPageBreak/>
              <w:t>–</w:t>
            </w:r>
            <w:r w:rsidR="00357A09" w:rsidRPr="006560C3">
              <w:rPr>
                <w:rFonts w:ascii="Times New Roman" w:hAnsi="Times New Roman" w:cs="Times New Roman"/>
                <w:sz w:val="24"/>
                <w:szCs w:val="24"/>
              </w:rPr>
              <w:t xml:space="preserve"> </w:t>
            </w:r>
            <w:r w:rsidR="00357A09" w:rsidRPr="006560C3">
              <w:rPr>
                <w:rFonts w:ascii="Times New Roman" w:hAnsi="Times New Roman" w:cs="Times New Roman"/>
                <w:b/>
                <w:sz w:val="24"/>
                <w:szCs w:val="24"/>
              </w:rPr>
              <w:t>dysponują statkiem na podstawie umowy czarteru statku na czas lub podróż</w:t>
            </w:r>
            <w:r w:rsidR="00B25AA4">
              <w:rPr>
                <w:rFonts w:ascii="Times New Roman" w:hAnsi="Times New Roman" w:cs="Times New Roman"/>
                <w:b/>
                <w:sz w:val="24"/>
                <w:szCs w:val="24"/>
              </w:rPr>
              <w:t>,</w:t>
            </w:r>
          </w:p>
          <w:p w14:paraId="0F11C29C" w14:textId="0F5091DC" w:rsidR="00357A09" w:rsidRPr="006560C3" w:rsidRDefault="005A0E10"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w:t>
            </w:r>
            <w:r w:rsidR="00357A09" w:rsidRPr="006560C3">
              <w:rPr>
                <w:rFonts w:ascii="Times New Roman" w:hAnsi="Times New Roman" w:cs="Times New Roman"/>
                <w:sz w:val="24"/>
                <w:szCs w:val="24"/>
              </w:rPr>
              <w:t xml:space="preserve"> zarządzają cudzym statkiem, w cudzym imieniu i na cudzą rzecz na podstawie umowy</w:t>
            </w:r>
            <w:r w:rsidR="00B25AA4">
              <w:rPr>
                <w:rFonts w:ascii="Times New Roman" w:hAnsi="Times New Roman" w:cs="Times New Roman"/>
                <w:sz w:val="24"/>
                <w:szCs w:val="24"/>
              </w:rPr>
              <w:t>,</w:t>
            </w:r>
          </w:p>
          <w:p w14:paraId="37638528" w14:textId="4986C853" w:rsidR="00357A09" w:rsidRPr="006560C3" w:rsidRDefault="005A0E10" w:rsidP="008F3469">
            <w:pPr>
              <w:spacing w:before="120" w:line="360" w:lineRule="auto"/>
              <w:rPr>
                <w:rFonts w:ascii="Times New Roman" w:hAnsi="Times New Roman" w:cs="Times New Roman"/>
                <w:b/>
                <w:sz w:val="24"/>
                <w:szCs w:val="24"/>
              </w:rPr>
            </w:pPr>
            <w:r w:rsidRPr="006560C3">
              <w:rPr>
                <w:rFonts w:ascii="Times New Roman" w:hAnsi="Times New Roman" w:cs="Times New Roman"/>
                <w:sz w:val="24"/>
                <w:szCs w:val="24"/>
              </w:rPr>
              <w:t>–</w:t>
            </w:r>
            <w:r w:rsidR="00357A09" w:rsidRPr="006560C3">
              <w:rPr>
                <w:rFonts w:ascii="Times New Roman" w:hAnsi="Times New Roman" w:cs="Times New Roman"/>
                <w:sz w:val="24"/>
                <w:szCs w:val="24"/>
              </w:rPr>
              <w:t xml:space="preserve"> </w:t>
            </w:r>
            <w:r w:rsidR="00357A09" w:rsidRPr="006560C3">
              <w:rPr>
                <w:rFonts w:ascii="Times New Roman" w:hAnsi="Times New Roman" w:cs="Times New Roman"/>
                <w:b/>
                <w:sz w:val="24"/>
                <w:szCs w:val="24"/>
              </w:rPr>
              <w:t>oddają statek własny w czarter bez załogi</w:t>
            </w:r>
          </w:p>
        </w:tc>
        <w:tc>
          <w:tcPr>
            <w:tcW w:w="2830" w:type="dxa"/>
          </w:tcPr>
          <w:p w14:paraId="7FF828FE" w14:textId="315DD46A" w:rsidR="00357A09" w:rsidRPr="006560C3" w:rsidRDefault="00357A09" w:rsidP="008F3469">
            <w:pPr>
              <w:tabs>
                <w:tab w:val="left" w:pos="1200"/>
              </w:tabs>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lastRenderedPageBreak/>
              <w:t>Rozszerzenie zakresu stosowania środka pomocowego zgodnie z wytycznymi KE – w zakresie czarteru statków. Zwiększy to konkurencyjność polskich przedsiębiorców żeglugowych na arenie międzynarodowej</w:t>
            </w:r>
            <w:r w:rsidR="00B25AA4">
              <w:rPr>
                <w:rFonts w:ascii="Times New Roman" w:hAnsi="Times New Roman" w:cs="Times New Roman"/>
                <w:sz w:val="24"/>
                <w:szCs w:val="24"/>
              </w:rPr>
              <w:t>.</w:t>
            </w:r>
          </w:p>
        </w:tc>
      </w:tr>
      <w:tr w:rsidR="00357A09" w:rsidRPr="006560C3" w14:paraId="59A17184" w14:textId="77777777" w:rsidTr="00FF7C11">
        <w:tc>
          <w:tcPr>
            <w:tcW w:w="2830" w:type="dxa"/>
          </w:tcPr>
          <w:p w14:paraId="17B91A17" w14:textId="77777777" w:rsidR="00357A09" w:rsidRPr="006560C3" w:rsidRDefault="00357A09" w:rsidP="008F3469">
            <w:pPr>
              <w:spacing w:before="120" w:line="360" w:lineRule="auto"/>
              <w:rPr>
                <w:rFonts w:ascii="Times New Roman" w:hAnsi="Times New Roman" w:cs="Times New Roman"/>
                <w:i/>
                <w:sz w:val="24"/>
                <w:szCs w:val="24"/>
              </w:rPr>
            </w:pPr>
            <w:r w:rsidRPr="006560C3">
              <w:rPr>
                <w:rFonts w:ascii="Times New Roman" w:hAnsi="Times New Roman" w:cs="Times New Roman"/>
                <w:sz w:val="24"/>
                <w:szCs w:val="24"/>
              </w:rPr>
              <w:lastRenderedPageBreak/>
              <w:t>Art. 2 pkt 10 – definicja zarządzania statkiem: zarządzanie techniczne oraz zarządzanie załogą</w:t>
            </w:r>
          </w:p>
        </w:tc>
        <w:tc>
          <w:tcPr>
            <w:tcW w:w="3402" w:type="dxa"/>
          </w:tcPr>
          <w:p w14:paraId="332A9163" w14:textId="77777777"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 xml:space="preserve">Art. 2 pkt 10 – definicja zarządzania statkiem: zarządzanie techniczne </w:t>
            </w:r>
            <w:r w:rsidRPr="006560C3">
              <w:rPr>
                <w:rFonts w:ascii="Times New Roman" w:hAnsi="Times New Roman" w:cs="Times New Roman"/>
                <w:b/>
                <w:sz w:val="24"/>
                <w:szCs w:val="24"/>
              </w:rPr>
              <w:t>lub</w:t>
            </w:r>
            <w:r w:rsidRPr="006560C3">
              <w:rPr>
                <w:rFonts w:ascii="Times New Roman" w:hAnsi="Times New Roman" w:cs="Times New Roman"/>
                <w:sz w:val="24"/>
                <w:szCs w:val="24"/>
              </w:rPr>
              <w:t xml:space="preserve"> zarządzanie załogą</w:t>
            </w:r>
          </w:p>
        </w:tc>
        <w:tc>
          <w:tcPr>
            <w:tcW w:w="2830" w:type="dxa"/>
          </w:tcPr>
          <w:p w14:paraId="0318632D" w14:textId="70896427" w:rsidR="00357A09" w:rsidRPr="006560C3" w:rsidRDefault="00357A09"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t>Rozjaśni</w:t>
            </w:r>
            <w:r w:rsidR="004F42E6" w:rsidRPr="006560C3">
              <w:rPr>
                <w:rFonts w:ascii="Times New Roman" w:hAnsi="Times New Roman" w:cs="Times New Roman"/>
                <w:sz w:val="24"/>
                <w:szCs w:val="24"/>
              </w:rPr>
              <w:t>enie</w:t>
            </w:r>
            <w:r w:rsidRPr="006560C3">
              <w:rPr>
                <w:rFonts w:ascii="Times New Roman" w:hAnsi="Times New Roman" w:cs="Times New Roman"/>
                <w:sz w:val="24"/>
                <w:szCs w:val="24"/>
              </w:rPr>
              <w:t xml:space="preserve"> definicj</w:t>
            </w:r>
            <w:r w:rsidR="004F42E6" w:rsidRPr="006560C3">
              <w:rPr>
                <w:rFonts w:ascii="Times New Roman" w:hAnsi="Times New Roman" w:cs="Times New Roman"/>
                <w:sz w:val="24"/>
                <w:szCs w:val="24"/>
              </w:rPr>
              <w:t>i przez</w:t>
            </w:r>
            <w:r w:rsidRPr="006560C3">
              <w:rPr>
                <w:rFonts w:ascii="Times New Roman" w:hAnsi="Times New Roman" w:cs="Times New Roman"/>
                <w:sz w:val="24"/>
                <w:szCs w:val="24"/>
              </w:rPr>
              <w:t xml:space="preserve"> elimin</w:t>
            </w:r>
            <w:r w:rsidR="004F42E6" w:rsidRPr="006560C3">
              <w:rPr>
                <w:rFonts w:ascii="Times New Roman" w:hAnsi="Times New Roman" w:cs="Times New Roman"/>
                <w:sz w:val="24"/>
                <w:szCs w:val="24"/>
              </w:rPr>
              <w:t xml:space="preserve">ację </w:t>
            </w:r>
            <w:r w:rsidRPr="006560C3">
              <w:rPr>
                <w:rFonts w:ascii="Times New Roman" w:hAnsi="Times New Roman" w:cs="Times New Roman"/>
                <w:sz w:val="24"/>
                <w:szCs w:val="24"/>
              </w:rPr>
              <w:t>wątpliwość co do konieczności łącznego wykonywania obydwu usług</w:t>
            </w:r>
            <w:r w:rsidR="00B25AA4">
              <w:rPr>
                <w:rFonts w:ascii="Times New Roman" w:hAnsi="Times New Roman" w:cs="Times New Roman"/>
                <w:sz w:val="24"/>
                <w:szCs w:val="24"/>
              </w:rPr>
              <w:t>.</w:t>
            </w:r>
          </w:p>
        </w:tc>
      </w:tr>
      <w:tr w:rsidR="00357A09" w:rsidRPr="006560C3" w14:paraId="497A5B32" w14:textId="77777777" w:rsidTr="00FF7C11">
        <w:tc>
          <w:tcPr>
            <w:tcW w:w="2830" w:type="dxa"/>
          </w:tcPr>
          <w:p w14:paraId="218CA954" w14:textId="52BFF1EA"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Art. 3 ust. 1 – opodatkowaniu podatkiem tonażowym podlegają przedsiębiorcy żeglugowi prowadzący działalność polegającą na świadczeniu usług w żegludze międzynarodowej, z wykorzystaniem statków o pojemności brutto (GT) powyżej 100 jednostek każdy</w:t>
            </w:r>
          </w:p>
        </w:tc>
        <w:tc>
          <w:tcPr>
            <w:tcW w:w="3402" w:type="dxa"/>
          </w:tcPr>
          <w:p w14:paraId="2C48B3DD" w14:textId="44461BBB"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 xml:space="preserve">Art. 3 ust. 1 – opodatkowaniu podatkiem tonażowym podlegają przedsiębiorcy żeglugowi prowadzący działalność </w:t>
            </w:r>
            <w:r w:rsidRPr="006560C3">
              <w:rPr>
                <w:rFonts w:ascii="Times New Roman" w:hAnsi="Times New Roman" w:cs="Times New Roman"/>
                <w:b/>
                <w:sz w:val="24"/>
                <w:szCs w:val="24"/>
              </w:rPr>
              <w:t>z wykorzystaniem statków o pojemności brutto (GT) powyżej 100 jednostek każdy</w:t>
            </w:r>
          </w:p>
        </w:tc>
        <w:tc>
          <w:tcPr>
            <w:tcW w:w="2830" w:type="dxa"/>
          </w:tcPr>
          <w:p w14:paraId="7C28EF89" w14:textId="1A102DEA" w:rsidR="00357A09" w:rsidRPr="006560C3" w:rsidRDefault="00357A09"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t xml:space="preserve">Pozwala na objęcie podatkiem tonażowym statków wykorzystywanych w żegludze krajowej, zwłaszcza stosowanych do obsługi sektora </w:t>
            </w:r>
            <w:r w:rsidRPr="006560C3">
              <w:rPr>
                <w:rFonts w:ascii="Times New Roman" w:hAnsi="Times New Roman" w:cs="Times New Roman"/>
                <w:i/>
                <w:sz w:val="24"/>
                <w:szCs w:val="24"/>
              </w:rPr>
              <w:t>offshore</w:t>
            </w:r>
            <w:r w:rsidR="00B25AA4">
              <w:rPr>
                <w:rFonts w:ascii="Times New Roman" w:hAnsi="Times New Roman" w:cs="Times New Roman"/>
                <w:i/>
                <w:sz w:val="24"/>
                <w:szCs w:val="24"/>
              </w:rPr>
              <w:t>.</w:t>
            </w:r>
          </w:p>
        </w:tc>
      </w:tr>
      <w:tr w:rsidR="00357A09" w:rsidRPr="006560C3" w14:paraId="0FB054C4" w14:textId="77777777" w:rsidTr="00FF7C11">
        <w:tc>
          <w:tcPr>
            <w:tcW w:w="2830" w:type="dxa"/>
          </w:tcPr>
          <w:p w14:paraId="354F19F0" w14:textId="45ACC698" w:rsidR="006B4C6E"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 xml:space="preserve">Art. 3 ust. 1 pkt 2 </w:t>
            </w:r>
            <w:r w:rsidR="006B4C6E" w:rsidRPr="006560C3">
              <w:rPr>
                <w:rFonts w:ascii="Times New Roman" w:hAnsi="Times New Roman" w:cs="Times New Roman"/>
                <w:sz w:val="24"/>
                <w:szCs w:val="24"/>
              </w:rPr>
              <w:t>–</w:t>
            </w:r>
          </w:p>
          <w:p w14:paraId="63AFCCCA" w14:textId="2B93EE81"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2)</w:t>
            </w:r>
            <w:r w:rsidR="006B4C6E" w:rsidRPr="006560C3">
              <w:rPr>
                <w:rFonts w:ascii="Times New Roman" w:hAnsi="Times New Roman" w:cs="Times New Roman"/>
                <w:sz w:val="24"/>
                <w:szCs w:val="24"/>
              </w:rPr>
              <w:t xml:space="preserve"> </w:t>
            </w:r>
            <w:r w:rsidRPr="006560C3">
              <w:rPr>
                <w:rFonts w:ascii="Times New Roman" w:hAnsi="Times New Roman" w:cs="Times New Roman"/>
                <w:sz w:val="24"/>
                <w:szCs w:val="24"/>
              </w:rPr>
              <w:t>ratownictwa pełnomorskiego</w:t>
            </w:r>
          </w:p>
        </w:tc>
        <w:tc>
          <w:tcPr>
            <w:tcW w:w="3402" w:type="dxa"/>
          </w:tcPr>
          <w:p w14:paraId="6A504F00" w14:textId="7CF1EEBB" w:rsidR="00357A09" w:rsidRPr="006560C3" w:rsidRDefault="00357A09" w:rsidP="008F3469">
            <w:pPr>
              <w:spacing w:before="120" w:line="360" w:lineRule="auto"/>
              <w:rPr>
                <w:rFonts w:ascii="Times New Roman" w:hAnsi="Times New Roman" w:cs="Times New Roman"/>
                <w:b/>
                <w:sz w:val="24"/>
                <w:szCs w:val="24"/>
              </w:rPr>
            </w:pPr>
            <w:r w:rsidRPr="006560C3">
              <w:rPr>
                <w:rFonts w:ascii="Times New Roman" w:hAnsi="Times New Roman" w:cs="Times New Roman"/>
                <w:b/>
                <w:sz w:val="24"/>
                <w:szCs w:val="24"/>
              </w:rPr>
              <w:t xml:space="preserve">Art. 3 ust. 1 pkt 2 - wykorzystywanych do ratownictwa pełnomorskiego, układania rurociągów, </w:t>
            </w:r>
            <w:r w:rsidR="00A04167" w:rsidRPr="006560C3">
              <w:rPr>
                <w:rFonts w:ascii="Times New Roman" w:hAnsi="Times New Roman" w:cs="Times New Roman"/>
                <w:b/>
                <w:sz w:val="24"/>
                <w:szCs w:val="24"/>
              </w:rPr>
              <w:t>kablowców, badawczych</w:t>
            </w:r>
            <w:r w:rsidRPr="006560C3">
              <w:rPr>
                <w:rFonts w:ascii="Times New Roman" w:hAnsi="Times New Roman" w:cs="Times New Roman"/>
                <w:b/>
                <w:sz w:val="24"/>
                <w:szCs w:val="24"/>
              </w:rPr>
              <w:t xml:space="preserve"> i </w:t>
            </w:r>
            <w:r w:rsidRPr="006560C3">
              <w:rPr>
                <w:rFonts w:ascii="Times New Roman" w:hAnsi="Times New Roman" w:cs="Times New Roman"/>
                <w:b/>
                <w:sz w:val="24"/>
                <w:szCs w:val="24"/>
              </w:rPr>
              <w:lastRenderedPageBreak/>
              <w:t>dźwigów pływających, a także wykorzystywanych do</w:t>
            </w:r>
            <w:r w:rsidR="008C1771" w:rsidRPr="006560C3">
              <w:rPr>
                <w:rFonts w:ascii="Times New Roman" w:hAnsi="Times New Roman" w:cs="Times New Roman"/>
                <w:b/>
                <w:sz w:val="24"/>
                <w:szCs w:val="24"/>
              </w:rPr>
              <w:t xml:space="preserve"> budowy i</w:t>
            </w:r>
            <w:r w:rsidRPr="006560C3">
              <w:rPr>
                <w:rFonts w:ascii="Times New Roman" w:hAnsi="Times New Roman" w:cs="Times New Roman"/>
                <w:b/>
                <w:sz w:val="24"/>
                <w:szCs w:val="24"/>
              </w:rPr>
              <w:t xml:space="preserve"> obsługi instalacji morskich</w:t>
            </w:r>
          </w:p>
        </w:tc>
        <w:tc>
          <w:tcPr>
            <w:tcW w:w="2830" w:type="dxa"/>
          </w:tcPr>
          <w:p w14:paraId="25F3A93D" w14:textId="18D0C850" w:rsidR="00357A09" w:rsidRPr="006560C3" w:rsidRDefault="00357A09"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lastRenderedPageBreak/>
              <w:t xml:space="preserve">Pozwala na objęcie podatkiem tonażowym statków stosowanych do obsługi sektora </w:t>
            </w:r>
            <w:r w:rsidRPr="006560C3">
              <w:rPr>
                <w:rFonts w:ascii="Times New Roman" w:hAnsi="Times New Roman" w:cs="Times New Roman"/>
                <w:i/>
                <w:sz w:val="24"/>
                <w:szCs w:val="24"/>
              </w:rPr>
              <w:t>offshore</w:t>
            </w:r>
            <w:r w:rsidR="00B25AA4">
              <w:rPr>
                <w:rFonts w:ascii="Times New Roman" w:hAnsi="Times New Roman" w:cs="Times New Roman"/>
                <w:i/>
                <w:sz w:val="24"/>
                <w:szCs w:val="24"/>
              </w:rPr>
              <w:t>.</w:t>
            </w:r>
          </w:p>
        </w:tc>
      </w:tr>
      <w:tr w:rsidR="00357A09" w:rsidRPr="006560C3" w14:paraId="5BCD2975" w14:textId="77777777" w:rsidTr="00FF7C11">
        <w:tc>
          <w:tcPr>
            <w:tcW w:w="2830" w:type="dxa"/>
          </w:tcPr>
          <w:p w14:paraId="7AB0A13E" w14:textId="77777777"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lastRenderedPageBreak/>
              <w:t>-</w:t>
            </w:r>
          </w:p>
        </w:tc>
        <w:tc>
          <w:tcPr>
            <w:tcW w:w="3402" w:type="dxa"/>
          </w:tcPr>
          <w:p w14:paraId="6526B0A5" w14:textId="5B1149F8"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Art. 3 ust. 1a</w:t>
            </w:r>
            <w:r w:rsidR="00195013" w:rsidRPr="006560C3">
              <w:rPr>
                <w:rFonts w:ascii="Times New Roman" w:hAnsi="Times New Roman" w:cs="Times New Roman"/>
                <w:sz w:val="24"/>
                <w:szCs w:val="24"/>
              </w:rPr>
              <w:t>–</w:t>
            </w:r>
            <w:r w:rsidR="0073408D" w:rsidRPr="006560C3">
              <w:rPr>
                <w:rFonts w:ascii="Times New Roman" w:hAnsi="Times New Roman" w:cs="Times New Roman"/>
                <w:sz w:val="24"/>
                <w:szCs w:val="24"/>
              </w:rPr>
              <w:t>1c</w:t>
            </w:r>
            <w:r w:rsidRPr="006560C3">
              <w:rPr>
                <w:rFonts w:ascii="Times New Roman" w:hAnsi="Times New Roman" w:cs="Times New Roman"/>
                <w:sz w:val="24"/>
                <w:szCs w:val="24"/>
              </w:rPr>
              <w:t>: Szczegółowe zmiany, omówione w uzasadnieniu; wprowadzają warunki opodatkowania podatkiem tonażowym wynikające z praktyki decyzyjnej Komisji Europejskiej</w:t>
            </w:r>
            <w:r w:rsidR="000A48BE" w:rsidRPr="006560C3">
              <w:rPr>
                <w:rFonts w:ascii="Times New Roman" w:hAnsi="Times New Roman" w:cs="Times New Roman"/>
                <w:sz w:val="24"/>
                <w:szCs w:val="24"/>
              </w:rPr>
              <w:t xml:space="preserve">. Wynikające z tego obowiązki dotyczące składania oświadczeń i dowodów oraz konsekwencje braku ich realizacji regulują dodawane przepisy art. 9 ust. </w:t>
            </w:r>
            <w:r w:rsidR="00C14176" w:rsidRPr="006560C3">
              <w:rPr>
                <w:rFonts w:ascii="Times New Roman" w:hAnsi="Times New Roman" w:cs="Times New Roman"/>
                <w:sz w:val="24"/>
                <w:szCs w:val="24"/>
              </w:rPr>
              <w:t xml:space="preserve">4 </w:t>
            </w:r>
            <w:r w:rsidR="000A48BE" w:rsidRPr="006560C3">
              <w:rPr>
                <w:rFonts w:ascii="Times New Roman" w:hAnsi="Times New Roman" w:cs="Times New Roman"/>
                <w:sz w:val="24"/>
                <w:szCs w:val="24"/>
              </w:rPr>
              <w:t>i 7</w:t>
            </w:r>
            <w:r w:rsidR="00195013" w:rsidRPr="006560C3">
              <w:rPr>
                <w:rFonts w:ascii="Times New Roman" w:hAnsi="Times New Roman" w:cs="Times New Roman"/>
                <w:sz w:val="24"/>
                <w:szCs w:val="24"/>
              </w:rPr>
              <w:t>–</w:t>
            </w:r>
            <w:r w:rsidR="000A48BE" w:rsidRPr="006560C3">
              <w:rPr>
                <w:rFonts w:ascii="Times New Roman" w:hAnsi="Times New Roman" w:cs="Times New Roman"/>
                <w:sz w:val="24"/>
                <w:szCs w:val="24"/>
              </w:rPr>
              <w:t>11</w:t>
            </w:r>
          </w:p>
        </w:tc>
        <w:tc>
          <w:tcPr>
            <w:tcW w:w="2830" w:type="dxa"/>
          </w:tcPr>
          <w:p w14:paraId="1853A427" w14:textId="301DC9F5" w:rsidR="00357A09" w:rsidRPr="006560C3" w:rsidRDefault="004F42E6"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t xml:space="preserve">Dostosowanie do praktyki decyzyjnej KE, co umożliwi </w:t>
            </w:r>
            <w:r w:rsidR="00357A09" w:rsidRPr="006560C3">
              <w:rPr>
                <w:rFonts w:ascii="Times New Roman" w:hAnsi="Times New Roman" w:cs="Times New Roman"/>
                <w:sz w:val="24"/>
                <w:szCs w:val="24"/>
              </w:rPr>
              <w:t>uzyskanie pozytywnej decyzji KE</w:t>
            </w:r>
            <w:r w:rsidR="00B25AA4">
              <w:rPr>
                <w:rFonts w:ascii="Times New Roman" w:hAnsi="Times New Roman" w:cs="Times New Roman"/>
                <w:sz w:val="24"/>
                <w:szCs w:val="24"/>
              </w:rPr>
              <w:t>.</w:t>
            </w:r>
          </w:p>
        </w:tc>
      </w:tr>
      <w:tr w:rsidR="00357A09" w:rsidRPr="006560C3" w14:paraId="3DF4BCBE" w14:textId="77777777" w:rsidTr="00FF7C11">
        <w:tc>
          <w:tcPr>
            <w:tcW w:w="2830" w:type="dxa"/>
          </w:tcPr>
          <w:p w14:paraId="68BC5DAB" w14:textId="77777777"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w:t>
            </w:r>
          </w:p>
        </w:tc>
        <w:tc>
          <w:tcPr>
            <w:tcW w:w="3402" w:type="dxa"/>
          </w:tcPr>
          <w:p w14:paraId="1D62661B" w14:textId="653185E8"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Art. 3 ust. 2: zmiana polegająca na ustanowieniu limitu maksymalnie 50</w:t>
            </w:r>
            <w:r w:rsidR="00195013" w:rsidRPr="006560C3">
              <w:rPr>
                <w:rFonts w:ascii="Times New Roman" w:hAnsi="Times New Roman" w:cs="Times New Roman"/>
                <w:sz w:val="24"/>
                <w:szCs w:val="24"/>
              </w:rPr>
              <w:t xml:space="preserve"> % przychodów</w:t>
            </w:r>
            <w:r w:rsidRPr="006560C3">
              <w:rPr>
                <w:rFonts w:ascii="Times New Roman" w:hAnsi="Times New Roman" w:cs="Times New Roman"/>
                <w:sz w:val="24"/>
                <w:szCs w:val="24"/>
              </w:rPr>
              <w:t xml:space="preserve"> z działalności pobocznej oraz szczegółowe zmiany dot. działalności pobocznej, omówione w uzasadnieniu</w:t>
            </w:r>
          </w:p>
        </w:tc>
        <w:tc>
          <w:tcPr>
            <w:tcW w:w="2830" w:type="dxa"/>
          </w:tcPr>
          <w:p w14:paraId="62F3CC62" w14:textId="3774BE3A" w:rsidR="00357A09" w:rsidRPr="006560C3" w:rsidRDefault="00357A09"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t>Dostosow</w:t>
            </w:r>
            <w:r w:rsidR="004F42E6" w:rsidRPr="006560C3">
              <w:rPr>
                <w:rFonts w:ascii="Times New Roman" w:hAnsi="Times New Roman" w:cs="Times New Roman"/>
                <w:sz w:val="24"/>
                <w:szCs w:val="24"/>
              </w:rPr>
              <w:t>anie</w:t>
            </w:r>
            <w:r w:rsidRPr="006560C3">
              <w:rPr>
                <w:rFonts w:ascii="Times New Roman" w:hAnsi="Times New Roman" w:cs="Times New Roman"/>
                <w:sz w:val="24"/>
                <w:szCs w:val="24"/>
              </w:rPr>
              <w:t xml:space="preserve"> przepis</w:t>
            </w:r>
            <w:r w:rsidR="004F42E6" w:rsidRPr="006560C3">
              <w:rPr>
                <w:rFonts w:ascii="Times New Roman" w:hAnsi="Times New Roman" w:cs="Times New Roman"/>
                <w:sz w:val="24"/>
                <w:szCs w:val="24"/>
              </w:rPr>
              <w:t>ów</w:t>
            </w:r>
            <w:r w:rsidRPr="006560C3">
              <w:rPr>
                <w:rFonts w:ascii="Times New Roman" w:hAnsi="Times New Roman" w:cs="Times New Roman"/>
                <w:sz w:val="24"/>
                <w:szCs w:val="24"/>
              </w:rPr>
              <w:t xml:space="preserve"> do praktyki decyzyjnej KE, tym samym</w:t>
            </w:r>
            <w:r w:rsidR="00B25AA4">
              <w:rPr>
                <w:rFonts w:ascii="Times New Roman" w:hAnsi="Times New Roman" w:cs="Times New Roman"/>
                <w:sz w:val="24"/>
                <w:szCs w:val="24"/>
              </w:rPr>
              <w:t>,</w:t>
            </w:r>
            <w:r w:rsidRPr="006560C3">
              <w:rPr>
                <w:rFonts w:ascii="Times New Roman" w:hAnsi="Times New Roman" w:cs="Times New Roman"/>
                <w:sz w:val="24"/>
                <w:szCs w:val="24"/>
              </w:rPr>
              <w:t xml:space="preserve"> umożliwiając uzyskanie pozytywnej decyzji</w:t>
            </w:r>
            <w:r w:rsidR="00B25AA4">
              <w:rPr>
                <w:rFonts w:ascii="Times New Roman" w:hAnsi="Times New Roman" w:cs="Times New Roman"/>
                <w:sz w:val="24"/>
                <w:szCs w:val="24"/>
              </w:rPr>
              <w:t>.</w:t>
            </w:r>
          </w:p>
        </w:tc>
      </w:tr>
      <w:tr w:rsidR="00357A09" w:rsidRPr="006560C3" w14:paraId="2FA57AB6" w14:textId="77777777" w:rsidTr="00FF7C11">
        <w:tc>
          <w:tcPr>
            <w:tcW w:w="2830" w:type="dxa"/>
          </w:tcPr>
          <w:p w14:paraId="70F9A980" w14:textId="77777777"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w:t>
            </w:r>
          </w:p>
        </w:tc>
        <w:tc>
          <w:tcPr>
            <w:tcW w:w="3402" w:type="dxa"/>
          </w:tcPr>
          <w:p w14:paraId="34E88398" w14:textId="242FF557"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 xml:space="preserve">Art. 3 ust. 2a – czarter: Precyzuje warunki korzystania ze środka pomocowego w </w:t>
            </w:r>
            <w:r w:rsidR="008C2FD1" w:rsidRPr="006560C3">
              <w:rPr>
                <w:rFonts w:ascii="Times New Roman" w:hAnsi="Times New Roman" w:cs="Times New Roman"/>
                <w:sz w:val="24"/>
                <w:szCs w:val="24"/>
              </w:rPr>
              <w:t>prz</w:t>
            </w:r>
            <w:r w:rsidRPr="006560C3">
              <w:rPr>
                <w:rFonts w:ascii="Times New Roman" w:hAnsi="Times New Roman" w:cs="Times New Roman"/>
                <w:sz w:val="24"/>
                <w:szCs w:val="24"/>
              </w:rPr>
              <w:t xml:space="preserve">ypadku objętych podatkiem tonażowym na podstawie nowelizacji ustawy przedsiębiorców oddających statek w czarter bez załogi lub </w:t>
            </w:r>
            <w:r w:rsidRPr="006560C3">
              <w:rPr>
                <w:rFonts w:ascii="Times New Roman" w:hAnsi="Times New Roman" w:cs="Times New Roman"/>
                <w:sz w:val="24"/>
                <w:szCs w:val="24"/>
              </w:rPr>
              <w:lastRenderedPageBreak/>
              <w:t>uprawiających żeglugę statkiem na podstawie czarteru bez załogi</w:t>
            </w:r>
          </w:p>
        </w:tc>
        <w:tc>
          <w:tcPr>
            <w:tcW w:w="2830" w:type="dxa"/>
          </w:tcPr>
          <w:p w14:paraId="570D2DDE" w14:textId="05BB6E69" w:rsidR="00357A09" w:rsidRPr="006560C3" w:rsidRDefault="00357A09"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lastRenderedPageBreak/>
              <w:t xml:space="preserve">W związku z objęciem działalności w zakresie czarteru środkiem pomocowym konieczne jest określenie zasad stosowania środka pomocowego w odniesieniu do podmiotów </w:t>
            </w:r>
            <w:r w:rsidRPr="006560C3">
              <w:rPr>
                <w:rFonts w:ascii="Times New Roman" w:hAnsi="Times New Roman" w:cs="Times New Roman"/>
                <w:sz w:val="24"/>
                <w:szCs w:val="24"/>
              </w:rPr>
              <w:lastRenderedPageBreak/>
              <w:t>podejmujących taką działalność</w:t>
            </w:r>
            <w:r w:rsidR="00E74129">
              <w:rPr>
                <w:rFonts w:ascii="Times New Roman" w:hAnsi="Times New Roman" w:cs="Times New Roman"/>
                <w:sz w:val="24"/>
                <w:szCs w:val="24"/>
              </w:rPr>
              <w:t>.</w:t>
            </w:r>
          </w:p>
        </w:tc>
      </w:tr>
      <w:tr w:rsidR="00357A09" w:rsidRPr="006560C3" w14:paraId="1CA2539E" w14:textId="77777777" w:rsidTr="00FF7C11">
        <w:tc>
          <w:tcPr>
            <w:tcW w:w="2830" w:type="dxa"/>
          </w:tcPr>
          <w:p w14:paraId="7A616285" w14:textId="77777777"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lastRenderedPageBreak/>
              <w:t>-</w:t>
            </w:r>
          </w:p>
        </w:tc>
        <w:tc>
          <w:tcPr>
            <w:tcW w:w="3402" w:type="dxa"/>
          </w:tcPr>
          <w:p w14:paraId="050D7052" w14:textId="2289597D" w:rsidR="00357A09" w:rsidRPr="006560C3" w:rsidRDefault="00357A09"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t>Art. 4 ust. 2: Obniżona podstawa opodatkowania dla przedsiębiorców zarządzających statkiem</w:t>
            </w:r>
          </w:p>
        </w:tc>
        <w:tc>
          <w:tcPr>
            <w:tcW w:w="2830" w:type="dxa"/>
          </w:tcPr>
          <w:p w14:paraId="6F9AB1C2" w14:textId="6524D916" w:rsidR="00357A09" w:rsidRPr="006560C3" w:rsidRDefault="00357A09"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t>Uwzględnia mniejszy udział zarządzającego statkiem w korzyściach ekonomicznych przeliczonych na jednostkę NT, zapewniając, że opodatkowanie podatkiem tonażowym nie będzie dla takich podmiotów niekorzystne</w:t>
            </w:r>
          </w:p>
        </w:tc>
      </w:tr>
      <w:tr w:rsidR="00357A09" w:rsidRPr="006560C3" w14:paraId="4D949BC0" w14:textId="77777777" w:rsidTr="00FF7C11">
        <w:tc>
          <w:tcPr>
            <w:tcW w:w="2830" w:type="dxa"/>
          </w:tcPr>
          <w:p w14:paraId="1A6E9CDB" w14:textId="77777777" w:rsidR="00357A09" w:rsidRPr="006560C3" w:rsidRDefault="00357A09"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t>Art. 5 – przepis określa dobowe stawki ustalane w zależności od pojemności netto statku</w:t>
            </w:r>
          </w:p>
        </w:tc>
        <w:tc>
          <w:tcPr>
            <w:tcW w:w="3402" w:type="dxa"/>
          </w:tcPr>
          <w:p w14:paraId="208449D6" w14:textId="0A3ADD84" w:rsidR="00357A09" w:rsidRPr="006560C3" w:rsidRDefault="00357A09"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t xml:space="preserve">Stawki zostają dostosowane do </w:t>
            </w:r>
            <w:r w:rsidR="004F42E6" w:rsidRPr="006560C3">
              <w:rPr>
                <w:rFonts w:ascii="Times New Roman" w:hAnsi="Times New Roman" w:cs="Times New Roman"/>
                <w:sz w:val="24"/>
                <w:szCs w:val="24"/>
              </w:rPr>
              <w:t xml:space="preserve">praktyki decyzyjnej KE i </w:t>
            </w:r>
            <w:r w:rsidRPr="006560C3">
              <w:rPr>
                <w:rFonts w:ascii="Times New Roman" w:hAnsi="Times New Roman" w:cs="Times New Roman"/>
                <w:sz w:val="24"/>
                <w:szCs w:val="24"/>
              </w:rPr>
              <w:t>ustaleń osiągniętych w procedurze notyfikacyjnej, co jest warunkiem uzyskania pozytywnej decyzji KE</w:t>
            </w:r>
          </w:p>
        </w:tc>
        <w:tc>
          <w:tcPr>
            <w:tcW w:w="2830" w:type="dxa"/>
          </w:tcPr>
          <w:p w14:paraId="0E116D23" w14:textId="7EBDDADF" w:rsidR="00357A09" w:rsidRPr="006560C3" w:rsidRDefault="004F42E6"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t xml:space="preserve">Dostosowanie do praktyki decyzyjnej KE, co jest warunkiem </w:t>
            </w:r>
            <w:r w:rsidR="00357A09" w:rsidRPr="006560C3">
              <w:rPr>
                <w:rFonts w:ascii="Times New Roman" w:hAnsi="Times New Roman" w:cs="Times New Roman"/>
                <w:sz w:val="24"/>
                <w:szCs w:val="24"/>
              </w:rPr>
              <w:t>uzyskania pozytywnej decyzji KE. Stawki pozostają jednymi z najkorzystniejszych w Unii Europejskiej</w:t>
            </w:r>
            <w:r w:rsidR="00E74129">
              <w:rPr>
                <w:rFonts w:ascii="Times New Roman" w:hAnsi="Times New Roman" w:cs="Times New Roman"/>
                <w:sz w:val="24"/>
                <w:szCs w:val="24"/>
              </w:rPr>
              <w:t>.</w:t>
            </w:r>
          </w:p>
        </w:tc>
      </w:tr>
      <w:tr w:rsidR="00357A09" w:rsidRPr="006560C3" w14:paraId="0A149554" w14:textId="77777777" w:rsidTr="00FF7C11">
        <w:tc>
          <w:tcPr>
            <w:tcW w:w="2830" w:type="dxa"/>
          </w:tcPr>
          <w:p w14:paraId="5927EBE4" w14:textId="207E9B3D" w:rsidR="00357A09" w:rsidRPr="006560C3" w:rsidRDefault="00357A09"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t>Art. 10 ust. 1: Przedsiębiorca żeglugowy podlega opodatkowaniu podatkiem tonażowym przez okres opodatkowania 10 lat</w:t>
            </w:r>
          </w:p>
        </w:tc>
        <w:tc>
          <w:tcPr>
            <w:tcW w:w="3402" w:type="dxa"/>
          </w:tcPr>
          <w:p w14:paraId="6B916D2E" w14:textId="4BA7C124" w:rsidR="00357A09" w:rsidRPr="006560C3" w:rsidRDefault="00357A09" w:rsidP="008F3469">
            <w:pPr>
              <w:spacing w:before="120" w:line="360" w:lineRule="auto"/>
              <w:rPr>
                <w:rFonts w:ascii="Times New Roman" w:hAnsi="Times New Roman" w:cs="Times New Roman"/>
                <w:sz w:val="24"/>
                <w:szCs w:val="24"/>
              </w:rPr>
            </w:pPr>
            <w:r w:rsidRPr="006560C3">
              <w:rPr>
                <w:rFonts w:ascii="Times New Roman" w:hAnsi="Times New Roman" w:cs="Times New Roman"/>
                <w:sz w:val="24"/>
                <w:szCs w:val="24"/>
              </w:rPr>
              <w:t xml:space="preserve">Art. 10 ust. 1: Przedsiębiorca żeglugowy podlega opodatkowaniu podatkiem tonażowym przez okres wskazany w oświadczeniu, o którym mowa w art. 9 ust. 4, jednak </w:t>
            </w:r>
            <w:proofErr w:type="spellStart"/>
            <w:r w:rsidRPr="006560C3">
              <w:rPr>
                <w:rFonts w:ascii="Times New Roman" w:hAnsi="Times New Roman" w:cs="Times New Roman"/>
                <w:sz w:val="24"/>
                <w:szCs w:val="24"/>
              </w:rPr>
              <w:t>niekrótszy</w:t>
            </w:r>
            <w:proofErr w:type="spellEnd"/>
            <w:r w:rsidRPr="006560C3">
              <w:rPr>
                <w:rFonts w:ascii="Times New Roman" w:hAnsi="Times New Roman" w:cs="Times New Roman"/>
                <w:sz w:val="24"/>
                <w:szCs w:val="24"/>
              </w:rPr>
              <w:t xml:space="preserve"> niż 5 lat i </w:t>
            </w:r>
            <w:proofErr w:type="spellStart"/>
            <w:r w:rsidRPr="006560C3">
              <w:rPr>
                <w:rFonts w:ascii="Times New Roman" w:hAnsi="Times New Roman" w:cs="Times New Roman"/>
                <w:sz w:val="24"/>
                <w:szCs w:val="24"/>
              </w:rPr>
              <w:t>niedłuższy</w:t>
            </w:r>
            <w:proofErr w:type="spellEnd"/>
            <w:r w:rsidRPr="006560C3">
              <w:rPr>
                <w:rFonts w:ascii="Times New Roman" w:hAnsi="Times New Roman" w:cs="Times New Roman"/>
                <w:sz w:val="24"/>
                <w:szCs w:val="24"/>
              </w:rPr>
              <w:t xml:space="preserve"> niż okres obowiązywania pozytywnej decyzji Komisji Europejskiej o zgodności podatku tonażowego z rynkiem wewnętrznym</w:t>
            </w:r>
            <w:r w:rsidR="004B0EC0" w:rsidRPr="006560C3">
              <w:rPr>
                <w:rFonts w:ascii="Times New Roman" w:hAnsi="Times New Roman" w:cs="Times New Roman"/>
                <w:sz w:val="24"/>
                <w:szCs w:val="24"/>
              </w:rPr>
              <w:t xml:space="preserve">, albo przez okres obowiązywania tej </w:t>
            </w:r>
            <w:r w:rsidR="004B0EC0" w:rsidRPr="006560C3">
              <w:rPr>
                <w:rFonts w:ascii="Times New Roman" w:hAnsi="Times New Roman" w:cs="Times New Roman"/>
                <w:sz w:val="24"/>
                <w:szCs w:val="24"/>
              </w:rPr>
              <w:lastRenderedPageBreak/>
              <w:t>decyzji, jeżeli</w:t>
            </w:r>
            <w:r w:rsidR="00BA7363" w:rsidRPr="006560C3">
              <w:rPr>
                <w:rFonts w:ascii="Times New Roman" w:hAnsi="Times New Roman" w:cs="Times New Roman"/>
                <w:sz w:val="24"/>
                <w:szCs w:val="24"/>
              </w:rPr>
              <w:t xml:space="preserve"> </w:t>
            </w:r>
            <w:r w:rsidR="004B0EC0" w:rsidRPr="006560C3">
              <w:rPr>
                <w:rFonts w:ascii="Times New Roman" w:hAnsi="Times New Roman" w:cs="Times New Roman"/>
                <w:sz w:val="24"/>
                <w:szCs w:val="24"/>
              </w:rPr>
              <w:t>w dniu złożenia oświadczenia okres jej obowiązywania jest krótszy niż 5 lat</w:t>
            </w:r>
          </w:p>
        </w:tc>
        <w:tc>
          <w:tcPr>
            <w:tcW w:w="2830" w:type="dxa"/>
          </w:tcPr>
          <w:p w14:paraId="4516785E" w14:textId="40918B21" w:rsidR="00357A09" w:rsidRPr="006560C3" w:rsidRDefault="00357A09" w:rsidP="008F3469">
            <w:pPr>
              <w:spacing w:before="120" w:line="360" w:lineRule="auto"/>
              <w:jc w:val="both"/>
              <w:rPr>
                <w:rFonts w:ascii="Times New Roman" w:hAnsi="Times New Roman" w:cs="Times New Roman"/>
                <w:sz w:val="24"/>
                <w:szCs w:val="24"/>
              </w:rPr>
            </w:pPr>
            <w:r w:rsidRPr="006560C3">
              <w:rPr>
                <w:rFonts w:ascii="Times New Roman" w:hAnsi="Times New Roman" w:cs="Times New Roman"/>
                <w:sz w:val="24"/>
                <w:szCs w:val="24"/>
              </w:rPr>
              <w:lastRenderedPageBreak/>
              <w:t>Zapewnia większą elastyczność decydowania o korzystaniu ze środka pomocowego</w:t>
            </w:r>
            <w:r w:rsidR="00E74129">
              <w:rPr>
                <w:rFonts w:ascii="Times New Roman" w:hAnsi="Times New Roman" w:cs="Times New Roman"/>
                <w:sz w:val="24"/>
                <w:szCs w:val="24"/>
              </w:rPr>
              <w:t>.</w:t>
            </w:r>
          </w:p>
        </w:tc>
      </w:tr>
    </w:tbl>
    <w:p w14:paraId="08F99643" w14:textId="77777777" w:rsidR="00357A09" w:rsidRPr="006560C3" w:rsidRDefault="00357A09" w:rsidP="008F3469">
      <w:pPr>
        <w:spacing w:before="120" w:after="0" w:line="360" w:lineRule="auto"/>
        <w:jc w:val="both"/>
        <w:rPr>
          <w:rFonts w:ascii="Times New Roman" w:hAnsi="Times New Roman" w:cs="Times New Roman"/>
          <w:bCs/>
          <w:color w:val="0D0D0D" w:themeColor="text1" w:themeTint="F2"/>
          <w:sz w:val="24"/>
          <w:szCs w:val="24"/>
        </w:rPr>
      </w:pPr>
    </w:p>
    <w:p w14:paraId="20864B36" w14:textId="24AB9CEE" w:rsidR="00D15B12" w:rsidRPr="006560C3" w:rsidRDefault="00D15B12"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W art. </w:t>
      </w:r>
      <w:r w:rsidR="00EF68A2" w:rsidRPr="006560C3">
        <w:rPr>
          <w:rFonts w:ascii="Times New Roman" w:hAnsi="Times New Roman" w:cs="Times New Roman"/>
          <w:bCs/>
          <w:color w:val="0D0D0D" w:themeColor="text1" w:themeTint="F2"/>
          <w:sz w:val="24"/>
          <w:szCs w:val="24"/>
        </w:rPr>
        <w:t>3</w:t>
      </w:r>
      <w:r w:rsidR="002A5467" w:rsidRPr="006560C3">
        <w:rPr>
          <w:rFonts w:ascii="Times New Roman" w:hAnsi="Times New Roman" w:cs="Times New Roman"/>
          <w:bCs/>
          <w:color w:val="0D0D0D" w:themeColor="text1" w:themeTint="F2"/>
          <w:sz w:val="24"/>
          <w:szCs w:val="24"/>
        </w:rPr>
        <w:t xml:space="preserve"> </w:t>
      </w:r>
      <w:r w:rsidR="00E103F8" w:rsidRPr="006560C3">
        <w:rPr>
          <w:rFonts w:ascii="Times New Roman" w:hAnsi="Times New Roman" w:cs="Times New Roman"/>
          <w:bCs/>
          <w:color w:val="0D0D0D" w:themeColor="text1" w:themeTint="F2"/>
          <w:sz w:val="24"/>
          <w:szCs w:val="24"/>
        </w:rPr>
        <w:t xml:space="preserve">w </w:t>
      </w:r>
      <w:r w:rsidR="002A5467" w:rsidRPr="006560C3">
        <w:rPr>
          <w:rFonts w:ascii="Times New Roman" w:hAnsi="Times New Roman" w:cs="Times New Roman"/>
          <w:bCs/>
          <w:color w:val="0D0D0D" w:themeColor="text1" w:themeTint="F2"/>
          <w:sz w:val="24"/>
          <w:szCs w:val="24"/>
        </w:rPr>
        <w:t xml:space="preserve">pkt 1 </w:t>
      </w:r>
      <w:r w:rsidR="00E103F8" w:rsidRPr="006560C3">
        <w:rPr>
          <w:rFonts w:ascii="Times New Roman" w:hAnsi="Times New Roman" w:cs="Times New Roman"/>
          <w:bCs/>
          <w:color w:val="0D0D0D" w:themeColor="text1" w:themeTint="F2"/>
          <w:sz w:val="24"/>
          <w:szCs w:val="24"/>
        </w:rPr>
        <w:t xml:space="preserve">w </w:t>
      </w:r>
      <w:r w:rsidR="00137A62" w:rsidRPr="006560C3">
        <w:rPr>
          <w:rFonts w:ascii="Times New Roman" w:hAnsi="Times New Roman" w:cs="Times New Roman"/>
          <w:bCs/>
          <w:color w:val="0D0D0D" w:themeColor="text1" w:themeTint="F2"/>
          <w:sz w:val="24"/>
          <w:szCs w:val="24"/>
        </w:rPr>
        <w:t>projek</w:t>
      </w:r>
      <w:r w:rsidR="00E103F8" w:rsidRPr="006560C3">
        <w:rPr>
          <w:rFonts w:ascii="Times New Roman" w:hAnsi="Times New Roman" w:cs="Times New Roman"/>
          <w:bCs/>
          <w:color w:val="0D0D0D" w:themeColor="text1" w:themeTint="F2"/>
          <w:sz w:val="24"/>
          <w:szCs w:val="24"/>
        </w:rPr>
        <w:t>cie</w:t>
      </w:r>
      <w:r w:rsidR="00137A62" w:rsidRPr="006560C3">
        <w:rPr>
          <w:rFonts w:ascii="Times New Roman" w:hAnsi="Times New Roman" w:cs="Times New Roman"/>
          <w:bCs/>
          <w:color w:val="0D0D0D" w:themeColor="text1" w:themeTint="F2"/>
          <w:sz w:val="24"/>
          <w:szCs w:val="24"/>
        </w:rPr>
        <w:t xml:space="preserve"> ustawy </w:t>
      </w:r>
      <w:r w:rsidR="002A5467" w:rsidRPr="006560C3">
        <w:rPr>
          <w:rFonts w:ascii="Times New Roman" w:hAnsi="Times New Roman" w:cs="Times New Roman"/>
          <w:bCs/>
          <w:color w:val="0D0D0D" w:themeColor="text1" w:themeTint="F2"/>
          <w:sz w:val="24"/>
          <w:szCs w:val="24"/>
        </w:rPr>
        <w:t>doprecyzowuje się</w:t>
      </w:r>
      <w:r w:rsidR="008F39EA" w:rsidRPr="006560C3">
        <w:rPr>
          <w:rFonts w:ascii="Times New Roman" w:hAnsi="Times New Roman" w:cs="Times New Roman"/>
          <w:bCs/>
          <w:color w:val="0D0D0D" w:themeColor="text1" w:themeTint="F2"/>
          <w:sz w:val="24"/>
          <w:szCs w:val="24"/>
        </w:rPr>
        <w:t xml:space="preserve"> </w:t>
      </w:r>
      <w:r w:rsidR="002A5467" w:rsidRPr="006560C3">
        <w:rPr>
          <w:rFonts w:ascii="Times New Roman" w:hAnsi="Times New Roman" w:cs="Times New Roman"/>
          <w:bCs/>
          <w:color w:val="0D0D0D" w:themeColor="text1" w:themeTint="F2"/>
          <w:sz w:val="24"/>
          <w:szCs w:val="24"/>
        </w:rPr>
        <w:t xml:space="preserve">art. 1 ustawy o podatku tonażowym, </w:t>
      </w:r>
      <w:r w:rsidR="008F39EA" w:rsidRPr="006560C3">
        <w:rPr>
          <w:rFonts w:ascii="Times New Roman" w:hAnsi="Times New Roman" w:cs="Times New Roman"/>
          <w:bCs/>
          <w:color w:val="0D0D0D" w:themeColor="text1" w:themeTint="F2"/>
          <w:sz w:val="24"/>
          <w:szCs w:val="24"/>
        </w:rPr>
        <w:t>wskazując</w:t>
      </w:r>
      <w:r w:rsidR="00097CB2">
        <w:rPr>
          <w:rFonts w:ascii="Times New Roman" w:hAnsi="Times New Roman" w:cs="Times New Roman"/>
          <w:bCs/>
          <w:color w:val="0D0D0D" w:themeColor="text1" w:themeTint="F2"/>
          <w:sz w:val="24"/>
          <w:szCs w:val="24"/>
        </w:rPr>
        <w:t>,</w:t>
      </w:r>
      <w:r w:rsidR="008F39EA" w:rsidRPr="006560C3">
        <w:rPr>
          <w:rFonts w:ascii="Times New Roman" w:hAnsi="Times New Roman" w:cs="Times New Roman"/>
          <w:bCs/>
          <w:color w:val="0D0D0D" w:themeColor="text1" w:themeTint="F2"/>
          <w:sz w:val="24"/>
          <w:szCs w:val="24"/>
        </w:rPr>
        <w:t xml:space="preserve"> </w:t>
      </w:r>
      <w:r w:rsidR="002A5467" w:rsidRPr="006560C3">
        <w:rPr>
          <w:rFonts w:ascii="Times New Roman" w:hAnsi="Times New Roman" w:cs="Times New Roman"/>
          <w:bCs/>
          <w:color w:val="0D0D0D" w:themeColor="text1" w:themeTint="F2"/>
          <w:sz w:val="24"/>
          <w:szCs w:val="24"/>
        </w:rPr>
        <w:t>że u</w:t>
      </w:r>
      <w:r w:rsidRPr="006560C3">
        <w:rPr>
          <w:rFonts w:ascii="Times New Roman" w:hAnsi="Times New Roman" w:cs="Times New Roman"/>
          <w:bCs/>
          <w:color w:val="0D0D0D" w:themeColor="text1" w:themeTint="F2"/>
          <w:sz w:val="24"/>
          <w:szCs w:val="24"/>
        </w:rPr>
        <w:t xml:space="preserve">stawa reguluje opodatkowanie podatkiem tonażowym niektórych dochodów (przychodów) osiąganych przez przedsiębiorców żeglugowych eksploatujących morskie statki handlowe w </w:t>
      </w:r>
      <w:r w:rsidR="002A5467" w:rsidRPr="006560C3">
        <w:rPr>
          <w:rFonts w:ascii="Times New Roman" w:hAnsi="Times New Roman" w:cs="Times New Roman"/>
          <w:bCs/>
          <w:color w:val="0D0D0D" w:themeColor="text1" w:themeTint="F2"/>
          <w:sz w:val="24"/>
          <w:szCs w:val="24"/>
        </w:rPr>
        <w:t xml:space="preserve">żegludze między </w:t>
      </w:r>
      <w:r w:rsidRPr="006560C3">
        <w:rPr>
          <w:rFonts w:ascii="Times New Roman" w:hAnsi="Times New Roman" w:cs="Times New Roman"/>
          <w:bCs/>
          <w:color w:val="0D0D0D" w:themeColor="text1" w:themeTint="F2"/>
          <w:sz w:val="24"/>
          <w:szCs w:val="24"/>
        </w:rPr>
        <w:t>portami morskimi – polskimi lub zagranicznymi lub</w:t>
      </w:r>
      <w:r w:rsidR="002A5467"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portami morskimi polskimi lub zagranicznymi a sztucznymi wyspami, instalacjami lub konstrukcjami położonymi na polskich lub zagranicznych obszarach morskich</w:t>
      </w:r>
      <w:r w:rsidR="00097CB2">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lub na morzu pełnym.</w:t>
      </w:r>
      <w:r w:rsidR="002A5467" w:rsidRPr="006560C3">
        <w:rPr>
          <w:rFonts w:ascii="Times New Roman" w:hAnsi="Times New Roman" w:cs="Times New Roman"/>
          <w:bCs/>
          <w:color w:val="0D0D0D" w:themeColor="text1" w:themeTint="F2"/>
          <w:sz w:val="24"/>
          <w:szCs w:val="24"/>
        </w:rPr>
        <w:t xml:space="preserve"> W związku z</w:t>
      </w:r>
      <w:r w:rsidR="002510E0" w:rsidRPr="006560C3">
        <w:rPr>
          <w:rFonts w:ascii="Times New Roman" w:hAnsi="Times New Roman" w:cs="Times New Roman"/>
          <w:bCs/>
          <w:color w:val="0D0D0D" w:themeColor="text1" w:themeTint="F2"/>
          <w:sz w:val="24"/>
          <w:szCs w:val="24"/>
        </w:rPr>
        <w:t xml:space="preserve"> </w:t>
      </w:r>
      <w:r w:rsidR="002A5467" w:rsidRPr="006560C3">
        <w:rPr>
          <w:rFonts w:ascii="Times New Roman" w:hAnsi="Times New Roman" w:cs="Times New Roman"/>
          <w:bCs/>
          <w:color w:val="0D0D0D" w:themeColor="text1" w:themeTint="F2"/>
          <w:sz w:val="24"/>
          <w:szCs w:val="24"/>
        </w:rPr>
        <w:t>tym rezygnuje się z definiowania ww. pojęcia żeglugi międzynarodowej</w:t>
      </w:r>
      <w:r w:rsidR="002510E0" w:rsidRPr="006560C3">
        <w:rPr>
          <w:rFonts w:ascii="Times New Roman" w:hAnsi="Times New Roman" w:cs="Times New Roman"/>
          <w:bCs/>
          <w:color w:val="0D0D0D" w:themeColor="text1" w:themeTint="F2"/>
          <w:sz w:val="24"/>
          <w:szCs w:val="24"/>
        </w:rPr>
        <w:t xml:space="preserve"> </w:t>
      </w:r>
      <w:r w:rsidR="002A5467" w:rsidRPr="006560C3">
        <w:rPr>
          <w:rFonts w:ascii="Times New Roman" w:hAnsi="Times New Roman" w:cs="Times New Roman"/>
          <w:bCs/>
          <w:color w:val="0D0D0D" w:themeColor="text1" w:themeTint="F2"/>
          <w:sz w:val="24"/>
          <w:szCs w:val="24"/>
        </w:rPr>
        <w:t xml:space="preserve">w art. 2 ustawy o podatku tonażowym. </w:t>
      </w:r>
      <w:r w:rsidR="00045C5D" w:rsidRPr="006560C3">
        <w:rPr>
          <w:rFonts w:ascii="Times New Roman" w:hAnsi="Times New Roman" w:cs="Times New Roman"/>
          <w:bCs/>
          <w:color w:val="0D0D0D" w:themeColor="text1" w:themeTint="F2"/>
          <w:sz w:val="24"/>
          <w:szCs w:val="24"/>
        </w:rPr>
        <w:t>Objęcie podatkiem tonażowym</w:t>
      </w:r>
      <w:r w:rsidR="00E40471" w:rsidRPr="006560C3">
        <w:rPr>
          <w:rFonts w:ascii="Times New Roman" w:hAnsi="Times New Roman" w:cs="Times New Roman"/>
          <w:bCs/>
          <w:color w:val="0D0D0D" w:themeColor="text1" w:themeTint="F2"/>
          <w:sz w:val="24"/>
          <w:szCs w:val="24"/>
        </w:rPr>
        <w:t xml:space="preserve"> żeglugi krajowej</w:t>
      </w:r>
      <w:r w:rsidR="00045C5D" w:rsidRPr="006560C3">
        <w:rPr>
          <w:rFonts w:ascii="Times New Roman" w:hAnsi="Times New Roman" w:cs="Times New Roman"/>
          <w:bCs/>
          <w:color w:val="0D0D0D" w:themeColor="text1" w:themeTint="F2"/>
          <w:sz w:val="24"/>
          <w:szCs w:val="24"/>
        </w:rPr>
        <w:t xml:space="preserve"> ma znaczenie zwłaszcza ze względu na obsługę sektora </w:t>
      </w:r>
      <w:r w:rsidR="00045C5D" w:rsidRPr="006560C3">
        <w:rPr>
          <w:rFonts w:ascii="Times New Roman" w:hAnsi="Times New Roman" w:cs="Times New Roman"/>
          <w:bCs/>
          <w:i/>
          <w:color w:val="0D0D0D" w:themeColor="text1" w:themeTint="F2"/>
          <w:sz w:val="24"/>
          <w:szCs w:val="24"/>
        </w:rPr>
        <w:t>offshore</w:t>
      </w:r>
      <w:r w:rsidR="00045C5D" w:rsidRPr="006560C3">
        <w:rPr>
          <w:rFonts w:ascii="Times New Roman" w:hAnsi="Times New Roman" w:cs="Times New Roman"/>
          <w:bCs/>
          <w:color w:val="0D0D0D" w:themeColor="text1" w:themeTint="F2"/>
          <w:sz w:val="24"/>
          <w:szCs w:val="24"/>
        </w:rPr>
        <w:t xml:space="preserve"> i zapewnienie korzystnych warunków konkurencyjnych dla polskich przedsiębiorców w celu zapewnienia zwiększenia udziału obsługi krajowej (</w:t>
      </w:r>
      <w:proofErr w:type="spellStart"/>
      <w:r w:rsidR="00045C5D" w:rsidRPr="006560C3">
        <w:rPr>
          <w:rFonts w:ascii="Times New Roman" w:hAnsi="Times New Roman" w:cs="Times New Roman"/>
          <w:bCs/>
          <w:i/>
          <w:color w:val="0D0D0D" w:themeColor="text1" w:themeTint="F2"/>
          <w:sz w:val="24"/>
          <w:szCs w:val="24"/>
        </w:rPr>
        <w:t>local</w:t>
      </w:r>
      <w:proofErr w:type="spellEnd"/>
      <w:r w:rsidR="00045C5D" w:rsidRPr="006560C3">
        <w:rPr>
          <w:rFonts w:ascii="Times New Roman" w:hAnsi="Times New Roman" w:cs="Times New Roman"/>
          <w:bCs/>
          <w:i/>
          <w:color w:val="0D0D0D" w:themeColor="text1" w:themeTint="F2"/>
          <w:sz w:val="24"/>
          <w:szCs w:val="24"/>
        </w:rPr>
        <w:t xml:space="preserve"> </w:t>
      </w:r>
      <w:proofErr w:type="spellStart"/>
      <w:r w:rsidR="00045C5D" w:rsidRPr="006560C3">
        <w:rPr>
          <w:rFonts w:ascii="Times New Roman" w:hAnsi="Times New Roman" w:cs="Times New Roman"/>
          <w:bCs/>
          <w:i/>
          <w:color w:val="0D0D0D" w:themeColor="text1" w:themeTint="F2"/>
          <w:sz w:val="24"/>
          <w:szCs w:val="24"/>
        </w:rPr>
        <w:t>content</w:t>
      </w:r>
      <w:proofErr w:type="spellEnd"/>
      <w:r w:rsidR="00045C5D" w:rsidRPr="006560C3">
        <w:rPr>
          <w:rFonts w:ascii="Times New Roman" w:hAnsi="Times New Roman" w:cs="Times New Roman"/>
          <w:bCs/>
          <w:color w:val="0D0D0D" w:themeColor="text1" w:themeTint="F2"/>
          <w:sz w:val="24"/>
          <w:szCs w:val="24"/>
        </w:rPr>
        <w:t>), a w przyszłości również dla obsługi portu morskiego w Elblągu po zakończeniu inwestycji infrastrukturalnych zapewniających statkom morskim dostęp do tego portu.</w:t>
      </w:r>
      <w:r w:rsidR="00E40471" w:rsidRPr="006560C3">
        <w:rPr>
          <w:rFonts w:ascii="Times New Roman" w:hAnsi="Times New Roman" w:cs="Times New Roman"/>
          <w:bCs/>
          <w:color w:val="0D0D0D" w:themeColor="text1" w:themeTint="F2"/>
          <w:sz w:val="24"/>
          <w:szCs w:val="24"/>
        </w:rPr>
        <w:t xml:space="preserve"> </w:t>
      </w:r>
      <w:r w:rsidR="0028756C" w:rsidRPr="006560C3">
        <w:rPr>
          <w:rFonts w:ascii="Times New Roman" w:hAnsi="Times New Roman" w:cs="Times New Roman"/>
          <w:bCs/>
          <w:color w:val="0D0D0D" w:themeColor="text1" w:themeTint="F2"/>
          <w:sz w:val="24"/>
          <w:szCs w:val="24"/>
        </w:rPr>
        <w:t>Wyłączenie żeglugi krajowej z podatku tonażowego nie jest powszechnie stosowane w regulacjach państw członkowskich Unii Europejskiej</w:t>
      </w:r>
      <w:r w:rsidR="00500997" w:rsidRPr="006560C3">
        <w:rPr>
          <w:rFonts w:ascii="Times New Roman" w:hAnsi="Times New Roman" w:cs="Times New Roman"/>
          <w:bCs/>
          <w:color w:val="0D0D0D" w:themeColor="text1" w:themeTint="F2"/>
          <w:sz w:val="24"/>
          <w:szCs w:val="24"/>
        </w:rPr>
        <w:t>. Żegluga krajowa jest objęta zakresem podatku tonażowego między innymi w państwach takich jak</w:t>
      </w:r>
      <w:r w:rsidR="00097CB2">
        <w:rPr>
          <w:rFonts w:ascii="Times New Roman" w:hAnsi="Times New Roman" w:cs="Times New Roman"/>
          <w:bCs/>
          <w:color w:val="0D0D0D" w:themeColor="text1" w:themeTint="F2"/>
          <w:sz w:val="24"/>
          <w:szCs w:val="24"/>
        </w:rPr>
        <w:t>:</w:t>
      </w:r>
      <w:r w:rsidR="00500997" w:rsidRPr="006560C3">
        <w:rPr>
          <w:rFonts w:ascii="Times New Roman" w:hAnsi="Times New Roman" w:cs="Times New Roman"/>
          <w:bCs/>
          <w:color w:val="0D0D0D" w:themeColor="text1" w:themeTint="F2"/>
          <w:sz w:val="24"/>
          <w:szCs w:val="24"/>
        </w:rPr>
        <w:t xml:space="preserve"> Dania, Włochy, Hiszpania, Portugalia czy Grecja. W Szwecji podatek tonażowy dotyczy statków wykorzystywanych głównie w transporcie międzynarodowym, ale również nie wyłączono z jego zakresu działalności w obszarze żeglugi krajowej wykonywanej z użyciem takich statków. Wyłączenie żeglugi krajowej ma zatem miejsce zwłaszcza w tych państwach, w których żegluga krajowa nie jest istotnym obszarem działalności</w:t>
      </w:r>
      <w:r w:rsidR="0028756C" w:rsidRPr="006560C3">
        <w:rPr>
          <w:rFonts w:ascii="Times New Roman" w:hAnsi="Times New Roman" w:cs="Times New Roman"/>
          <w:bCs/>
          <w:color w:val="0D0D0D" w:themeColor="text1" w:themeTint="F2"/>
          <w:sz w:val="24"/>
          <w:szCs w:val="24"/>
        </w:rPr>
        <w:t>.</w:t>
      </w:r>
      <w:r w:rsidR="00D941B6" w:rsidRPr="006560C3">
        <w:rPr>
          <w:rFonts w:ascii="Times New Roman" w:hAnsi="Times New Roman" w:cs="Times New Roman"/>
          <w:bCs/>
          <w:color w:val="0D0D0D" w:themeColor="text1" w:themeTint="F2"/>
          <w:sz w:val="24"/>
          <w:szCs w:val="24"/>
        </w:rPr>
        <w:t xml:space="preserve"> </w:t>
      </w:r>
      <w:r w:rsidR="001F4F91" w:rsidRPr="006560C3">
        <w:rPr>
          <w:rFonts w:ascii="Times New Roman" w:hAnsi="Times New Roman" w:cs="Times New Roman"/>
          <w:bCs/>
          <w:color w:val="0D0D0D" w:themeColor="text1" w:themeTint="F2"/>
          <w:sz w:val="24"/>
          <w:szCs w:val="24"/>
        </w:rPr>
        <w:t>Proponuje się również zmianę definicji „przedsiębiorcy żeglugowego”</w:t>
      </w:r>
      <w:r w:rsidR="00BC444D" w:rsidRPr="006560C3">
        <w:rPr>
          <w:rFonts w:ascii="Times New Roman" w:hAnsi="Times New Roman" w:cs="Times New Roman"/>
          <w:bCs/>
          <w:color w:val="0D0D0D" w:themeColor="text1" w:themeTint="F2"/>
          <w:sz w:val="24"/>
          <w:szCs w:val="24"/>
        </w:rPr>
        <w:t xml:space="preserve">, tak aby rozjaśnić jej treść oraz poszerzyć definicję stosownie do zaleceń sformułowanych w </w:t>
      </w:r>
      <w:r w:rsidR="00BC444D" w:rsidRPr="006560C3">
        <w:rPr>
          <w:rFonts w:ascii="Times New Roman" w:hAnsi="Times New Roman" w:cs="Times New Roman"/>
          <w:bCs/>
          <w:i/>
          <w:color w:val="0D0D0D" w:themeColor="text1" w:themeTint="F2"/>
          <w:sz w:val="24"/>
          <w:szCs w:val="24"/>
        </w:rPr>
        <w:t xml:space="preserve">Wytycznych </w:t>
      </w:r>
      <w:r w:rsidR="00E742B0" w:rsidRPr="006560C3">
        <w:rPr>
          <w:rFonts w:ascii="Times New Roman" w:hAnsi="Times New Roman" w:cs="Times New Roman"/>
          <w:bCs/>
          <w:i/>
          <w:color w:val="0D0D0D" w:themeColor="text1" w:themeTint="F2"/>
          <w:sz w:val="24"/>
          <w:szCs w:val="24"/>
        </w:rPr>
        <w:t>Wspólnoty</w:t>
      </w:r>
      <w:r w:rsidR="00BC444D" w:rsidRPr="006560C3">
        <w:rPr>
          <w:rFonts w:ascii="Times New Roman" w:hAnsi="Times New Roman" w:cs="Times New Roman"/>
          <w:bCs/>
          <w:i/>
          <w:color w:val="0D0D0D" w:themeColor="text1" w:themeTint="F2"/>
          <w:sz w:val="24"/>
          <w:szCs w:val="24"/>
        </w:rPr>
        <w:t xml:space="preserve"> w sprawie pomocy publicznej dla transportu morskiego</w:t>
      </w:r>
      <w:r w:rsidR="00BC444D" w:rsidRPr="006560C3">
        <w:rPr>
          <w:rFonts w:ascii="Times New Roman" w:hAnsi="Times New Roman" w:cs="Times New Roman"/>
          <w:bCs/>
          <w:color w:val="0D0D0D" w:themeColor="text1" w:themeTint="F2"/>
          <w:sz w:val="24"/>
          <w:szCs w:val="24"/>
        </w:rPr>
        <w:t xml:space="preserve"> (Komunikat Komisji </w:t>
      </w:r>
      <w:proofErr w:type="gramStart"/>
      <w:r w:rsidR="00BC444D" w:rsidRPr="006560C3">
        <w:rPr>
          <w:rFonts w:ascii="Times New Roman" w:hAnsi="Times New Roman" w:cs="Times New Roman"/>
          <w:bCs/>
          <w:color w:val="0D0D0D" w:themeColor="text1" w:themeTint="F2"/>
          <w:sz w:val="24"/>
          <w:szCs w:val="24"/>
        </w:rPr>
        <w:t>C(</w:t>
      </w:r>
      <w:proofErr w:type="gramEnd"/>
      <w:r w:rsidR="00BC444D" w:rsidRPr="006560C3">
        <w:rPr>
          <w:rFonts w:ascii="Times New Roman" w:hAnsi="Times New Roman" w:cs="Times New Roman"/>
          <w:bCs/>
          <w:color w:val="0D0D0D" w:themeColor="text1" w:themeTint="F2"/>
          <w:sz w:val="24"/>
          <w:szCs w:val="24"/>
        </w:rPr>
        <w:t>2004) 43), w tym w odniesieniu do podmiotów, które dysponują statkiem na podstawie umowy czarteru statku na czas lub podróż (dwa rodzaje czarteru występujące w obrocie żeglugowym).</w:t>
      </w:r>
      <w:r w:rsidR="00E926CA" w:rsidRPr="006560C3">
        <w:rPr>
          <w:rFonts w:ascii="Times New Roman" w:hAnsi="Times New Roman" w:cs="Times New Roman"/>
          <w:bCs/>
          <w:color w:val="0D0D0D" w:themeColor="text1" w:themeTint="F2"/>
          <w:sz w:val="24"/>
          <w:szCs w:val="24"/>
        </w:rPr>
        <w:t xml:space="preserve"> Należy przy tym podkreślić, że czarter jest działalnością objętą podatkiem tonażowym m.in.</w:t>
      </w:r>
      <w:r w:rsidR="00AE4F8D">
        <w:rPr>
          <w:rFonts w:ascii="Times New Roman" w:hAnsi="Times New Roman" w:cs="Times New Roman"/>
          <w:bCs/>
          <w:color w:val="0D0D0D" w:themeColor="text1" w:themeTint="F2"/>
          <w:sz w:val="24"/>
          <w:szCs w:val="24"/>
        </w:rPr>
        <w:t>:</w:t>
      </w:r>
      <w:r w:rsidR="00E926CA" w:rsidRPr="006560C3">
        <w:rPr>
          <w:rFonts w:ascii="Times New Roman" w:hAnsi="Times New Roman" w:cs="Times New Roman"/>
          <w:bCs/>
          <w:color w:val="0D0D0D" w:themeColor="text1" w:themeTint="F2"/>
          <w:sz w:val="24"/>
          <w:szCs w:val="24"/>
        </w:rPr>
        <w:t xml:space="preserve"> w </w:t>
      </w:r>
      <w:r w:rsidR="00CE23A6" w:rsidRPr="006560C3">
        <w:rPr>
          <w:rFonts w:ascii="Times New Roman" w:hAnsi="Times New Roman" w:cs="Times New Roman"/>
          <w:bCs/>
          <w:color w:val="0D0D0D" w:themeColor="text1" w:themeTint="F2"/>
          <w:sz w:val="24"/>
          <w:szCs w:val="24"/>
        </w:rPr>
        <w:t xml:space="preserve">Holandii, </w:t>
      </w:r>
      <w:r w:rsidR="00E926CA" w:rsidRPr="006560C3">
        <w:rPr>
          <w:rFonts w:ascii="Times New Roman" w:hAnsi="Times New Roman" w:cs="Times New Roman"/>
          <w:bCs/>
          <w:color w:val="0D0D0D" w:themeColor="text1" w:themeTint="F2"/>
          <w:sz w:val="24"/>
          <w:szCs w:val="24"/>
        </w:rPr>
        <w:t xml:space="preserve">Słowenii, </w:t>
      </w:r>
      <w:r w:rsidR="007E4457" w:rsidRPr="006560C3">
        <w:rPr>
          <w:rFonts w:ascii="Times New Roman" w:hAnsi="Times New Roman" w:cs="Times New Roman"/>
          <w:bCs/>
          <w:color w:val="0D0D0D" w:themeColor="text1" w:themeTint="F2"/>
          <w:sz w:val="24"/>
          <w:szCs w:val="24"/>
        </w:rPr>
        <w:t>Włoszech,</w:t>
      </w:r>
      <w:r w:rsidR="00DD05A6" w:rsidRPr="006560C3">
        <w:rPr>
          <w:rFonts w:ascii="Times New Roman" w:hAnsi="Times New Roman" w:cs="Times New Roman"/>
          <w:bCs/>
          <w:color w:val="0D0D0D" w:themeColor="text1" w:themeTint="F2"/>
          <w:sz w:val="24"/>
          <w:szCs w:val="24"/>
        </w:rPr>
        <w:t xml:space="preserve"> Chorwacji, Estonii</w:t>
      </w:r>
      <w:r w:rsidR="000F306D" w:rsidRPr="006560C3">
        <w:rPr>
          <w:rFonts w:ascii="Times New Roman" w:hAnsi="Times New Roman" w:cs="Times New Roman"/>
          <w:bCs/>
          <w:color w:val="0D0D0D" w:themeColor="text1" w:themeTint="F2"/>
          <w:sz w:val="24"/>
          <w:szCs w:val="24"/>
        </w:rPr>
        <w:t xml:space="preserve">, Grecji, </w:t>
      </w:r>
      <w:r w:rsidR="00E67250" w:rsidRPr="006560C3">
        <w:rPr>
          <w:rFonts w:ascii="Times New Roman" w:hAnsi="Times New Roman" w:cs="Times New Roman"/>
          <w:bCs/>
          <w:color w:val="0D0D0D" w:themeColor="text1" w:themeTint="F2"/>
          <w:sz w:val="24"/>
          <w:szCs w:val="24"/>
        </w:rPr>
        <w:t>Szwecji</w:t>
      </w:r>
      <w:r w:rsidR="003E2360" w:rsidRPr="006560C3">
        <w:rPr>
          <w:rFonts w:ascii="Times New Roman" w:hAnsi="Times New Roman" w:cs="Times New Roman"/>
          <w:bCs/>
          <w:color w:val="0D0D0D" w:themeColor="text1" w:themeTint="F2"/>
          <w:sz w:val="24"/>
          <w:szCs w:val="24"/>
        </w:rPr>
        <w:t>, a także na Cyprze i Malcie</w:t>
      </w:r>
      <w:r w:rsidR="00195013" w:rsidRPr="006560C3">
        <w:rPr>
          <w:rFonts w:ascii="Times New Roman" w:hAnsi="Times New Roman" w:cs="Times New Roman"/>
          <w:bCs/>
          <w:color w:val="0D0D0D" w:themeColor="text1" w:themeTint="F2"/>
          <w:sz w:val="24"/>
          <w:szCs w:val="24"/>
        </w:rPr>
        <w:t>.</w:t>
      </w:r>
    </w:p>
    <w:p w14:paraId="24ED2E7B" w14:textId="2E71DF38" w:rsidR="00F475E6" w:rsidRPr="006560C3" w:rsidRDefault="00F475E6"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lastRenderedPageBreak/>
        <w:t xml:space="preserve">Zmianie ulegnie również definicja </w:t>
      </w:r>
      <w:r w:rsidR="000D5C4A"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statku</w:t>
      </w:r>
      <w:r w:rsidR="000D5C4A"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przez wskazanie, że rozumie się pod tym pojęciem morski statek handlowy spełniający wymagania międzynarodowe oraz wymagania Unii Europejskiej w zakresie ochrony, bezpieczeństwa, szkolenia i certyfikacji marynarzy, ochrony środowiska i warunków pracy i życia na pokładzie.</w:t>
      </w:r>
      <w:r w:rsidR="00BC444D" w:rsidRPr="006560C3">
        <w:rPr>
          <w:rFonts w:ascii="Times New Roman" w:hAnsi="Times New Roman" w:cs="Times New Roman"/>
          <w:bCs/>
          <w:color w:val="0D0D0D" w:themeColor="text1" w:themeTint="F2"/>
          <w:sz w:val="24"/>
          <w:szCs w:val="24"/>
        </w:rPr>
        <w:t xml:space="preserve"> Należy podkreślić, że wskazane wymagania międzynarodowe wynikają z Konwencji międzynarodowych, których Rzeczpospolita Polska jest stroną, takich jak Międzynarodowa konwencja o bezpieczeństwie życia na morzu, 1974 (Konwencja SOLAS), Międzynarodowa konwencja o zapobieganiu zanieczyszczaniu morza przez statki, 1973 (Konwencja MA</w:t>
      </w:r>
      <w:r w:rsidR="00242AE1" w:rsidRPr="006560C3">
        <w:rPr>
          <w:rFonts w:ascii="Times New Roman" w:hAnsi="Times New Roman" w:cs="Times New Roman"/>
          <w:bCs/>
          <w:color w:val="0D0D0D" w:themeColor="text1" w:themeTint="F2"/>
          <w:sz w:val="24"/>
          <w:szCs w:val="24"/>
        </w:rPr>
        <w:t>R</w:t>
      </w:r>
      <w:r w:rsidR="00BC444D" w:rsidRPr="006560C3">
        <w:rPr>
          <w:rFonts w:ascii="Times New Roman" w:hAnsi="Times New Roman" w:cs="Times New Roman"/>
          <w:bCs/>
          <w:color w:val="0D0D0D" w:themeColor="text1" w:themeTint="F2"/>
          <w:sz w:val="24"/>
          <w:szCs w:val="24"/>
        </w:rPr>
        <w:t>POL),</w:t>
      </w:r>
      <w:r w:rsidR="001E24B6" w:rsidRPr="006560C3">
        <w:rPr>
          <w:rFonts w:ascii="Times New Roman" w:hAnsi="Times New Roman" w:cs="Times New Roman"/>
          <w:bCs/>
          <w:color w:val="0D0D0D" w:themeColor="text1" w:themeTint="F2"/>
          <w:sz w:val="24"/>
          <w:szCs w:val="24"/>
        </w:rPr>
        <w:t xml:space="preserve"> </w:t>
      </w:r>
      <w:r w:rsidR="00BC444D" w:rsidRPr="006560C3">
        <w:rPr>
          <w:rFonts w:ascii="Times New Roman" w:hAnsi="Times New Roman" w:cs="Times New Roman"/>
          <w:bCs/>
          <w:color w:val="0D0D0D" w:themeColor="text1" w:themeTint="F2"/>
          <w:sz w:val="24"/>
          <w:szCs w:val="24"/>
        </w:rPr>
        <w:t>Międzynarodowa konwencja o wymaganiach w zakresie wyszkolenia marynarzy, wydawania im świadectw oraz pełnienia wacht, 1978 (Konwencja STCW) czy Konwencja o pracy na morzu, z 2006 r. (Konwencja MLC) wraz z przyjętymi do nich poprawkami i wytycznymi przyjmowanymi przez organizacje międzynarodowe oraz aktów prawnych Unii Europejskiej w przedmiotowym zakresie</w:t>
      </w:r>
      <w:r w:rsidR="007705CB" w:rsidRPr="006560C3">
        <w:rPr>
          <w:rFonts w:ascii="Times New Roman" w:hAnsi="Times New Roman" w:cs="Times New Roman"/>
          <w:bCs/>
          <w:color w:val="0D0D0D" w:themeColor="text1" w:themeTint="F2"/>
          <w:sz w:val="24"/>
          <w:szCs w:val="24"/>
        </w:rPr>
        <w:t xml:space="preserve"> takich jak dyrektywa Rady (UE) 2018/131 z dnia 23 stycznia 2018 r. wdrażająca Umowę zawartą między Stowarzyszeniem Armatorów Wspólnoty Europejskiej (ECSA) a Europejską Federacją Pracowników Transportu (ETF) w sprawie zmiany dyrektywy Rady 2009/13/WE zgodnie z wprowadzonymi w 2014 r. poprawkami do Konwencji o pracy na morzu z 2006 r., zatwierdzonymi przez Międzynarodową Konferencję Pracy w dniu 11 czerwca 2014 r. </w:t>
      </w:r>
      <w:r w:rsidR="00A66275" w:rsidRPr="006560C3">
        <w:rPr>
          <w:rFonts w:ascii="Times New Roman" w:hAnsi="Times New Roman" w:cs="Times New Roman"/>
          <w:bCs/>
          <w:color w:val="0D0D0D" w:themeColor="text1" w:themeTint="F2"/>
          <w:sz w:val="24"/>
          <w:szCs w:val="24"/>
        </w:rPr>
        <w:t>(Dz.</w:t>
      </w:r>
      <w:r w:rsidR="00555F0C" w:rsidRPr="006560C3">
        <w:rPr>
          <w:rFonts w:ascii="Times New Roman" w:hAnsi="Times New Roman" w:cs="Times New Roman"/>
          <w:bCs/>
          <w:color w:val="0D0D0D" w:themeColor="text1" w:themeTint="F2"/>
          <w:sz w:val="24"/>
          <w:szCs w:val="24"/>
        </w:rPr>
        <w:t xml:space="preserve"> </w:t>
      </w:r>
      <w:r w:rsidR="00A66275" w:rsidRPr="006560C3">
        <w:rPr>
          <w:rFonts w:ascii="Times New Roman" w:hAnsi="Times New Roman" w:cs="Times New Roman"/>
          <w:bCs/>
          <w:color w:val="0D0D0D" w:themeColor="text1" w:themeTint="F2"/>
          <w:sz w:val="24"/>
          <w:szCs w:val="24"/>
        </w:rPr>
        <w:t>U</w:t>
      </w:r>
      <w:r w:rsidR="002A0545" w:rsidRPr="006560C3">
        <w:rPr>
          <w:rFonts w:ascii="Times New Roman" w:hAnsi="Times New Roman" w:cs="Times New Roman"/>
          <w:bCs/>
          <w:color w:val="0D0D0D" w:themeColor="text1" w:themeTint="F2"/>
          <w:sz w:val="24"/>
          <w:szCs w:val="24"/>
        </w:rPr>
        <w:t>r</w:t>
      </w:r>
      <w:r w:rsidR="00354254" w:rsidRPr="006560C3">
        <w:rPr>
          <w:rFonts w:ascii="Times New Roman" w:hAnsi="Times New Roman" w:cs="Times New Roman"/>
          <w:bCs/>
          <w:color w:val="0D0D0D" w:themeColor="text1" w:themeTint="F2"/>
          <w:sz w:val="24"/>
          <w:szCs w:val="24"/>
        </w:rPr>
        <w:t>z</w:t>
      </w:r>
      <w:r w:rsidR="00A66275" w:rsidRPr="006560C3">
        <w:rPr>
          <w:rFonts w:ascii="Times New Roman" w:hAnsi="Times New Roman" w:cs="Times New Roman"/>
          <w:bCs/>
          <w:color w:val="0D0D0D" w:themeColor="text1" w:themeTint="F2"/>
          <w:sz w:val="24"/>
          <w:szCs w:val="24"/>
        </w:rPr>
        <w:t>.</w:t>
      </w:r>
      <w:r w:rsidR="00E43069" w:rsidRPr="006560C3">
        <w:rPr>
          <w:rFonts w:ascii="Times New Roman" w:hAnsi="Times New Roman" w:cs="Times New Roman"/>
          <w:bCs/>
          <w:color w:val="0D0D0D" w:themeColor="text1" w:themeTint="F2"/>
          <w:sz w:val="24"/>
          <w:szCs w:val="24"/>
        </w:rPr>
        <w:t xml:space="preserve"> </w:t>
      </w:r>
      <w:r w:rsidR="00A66275" w:rsidRPr="006560C3">
        <w:rPr>
          <w:rFonts w:ascii="Times New Roman" w:hAnsi="Times New Roman" w:cs="Times New Roman"/>
          <w:bCs/>
          <w:color w:val="0D0D0D" w:themeColor="text1" w:themeTint="F2"/>
          <w:sz w:val="24"/>
          <w:szCs w:val="24"/>
        </w:rPr>
        <w:t>UE</w:t>
      </w:r>
      <w:r w:rsidR="00E43069" w:rsidRPr="006560C3">
        <w:rPr>
          <w:rFonts w:ascii="Times New Roman" w:hAnsi="Times New Roman" w:cs="Times New Roman"/>
          <w:bCs/>
          <w:color w:val="0D0D0D" w:themeColor="text1" w:themeTint="F2"/>
          <w:sz w:val="24"/>
          <w:szCs w:val="24"/>
        </w:rPr>
        <w:t xml:space="preserve"> </w:t>
      </w:r>
      <w:r w:rsidR="00A66275" w:rsidRPr="006560C3">
        <w:rPr>
          <w:rFonts w:ascii="Times New Roman" w:hAnsi="Times New Roman" w:cs="Times New Roman"/>
          <w:bCs/>
          <w:color w:val="0D0D0D" w:themeColor="text1" w:themeTint="F2"/>
          <w:sz w:val="24"/>
          <w:szCs w:val="24"/>
        </w:rPr>
        <w:t>L</w:t>
      </w:r>
      <w:r w:rsidR="00E43069" w:rsidRPr="006560C3">
        <w:rPr>
          <w:rFonts w:ascii="Times New Roman" w:hAnsi="Times New Roman" w:cs="Times New Roman"/>
          <w:bCs/>
          <w:color w:val="0D0D0D" w:themeColor="text1" w:themeTint="F2"/>
          <w:sz w:val="24"/>
          <w:szCs w:val="24"/>
        </w:rPr>
        <w:t xml:space="preserve"> </w:t>
      </w:r>
      <w:r w:rsidR="00555F0C" w:rsidRPr="006560C3">
        <w:rPr>
          <w:rFonts w:ascii="Times New Roman" w:hAnsi="Times New Roman" w:cs="Times New Roman"/>
          <w:bCs/>
          <w:color w:val="0D0D0D" w:themeColor="text1" w:themeTint="F2"/>
          <w:sz w:val="24"/>
          <w:szCs w:val="24"/>
        </w:rPr>
        <w:t xml:space="preserve">22 </w:t>
      </w:r>
      <w:r w:rsidR="00E43069" w:rsidRPr="006560C3">
        <w:rPr>
          <w:rFonts w:ascii="Times New Roman" w:hAnsi="Times New Roman" w:cs="Times New Roman"/>
          <w:bCs/>
          <w:color w:val="0D0D0D" w:themeColor="text1" w:themeTint="F2"/>
          <w:sz w:val="24"/>
          <w:szCs w:val="24"/>
        </w:rPr>
        <w:t xml:space="preserve">z </w:t>
      </w:r>
      <w:r w:rsidR="00555F0C" w:rsidRPr="006560C3">
        <w:rPr>
          <w:rFonts w:ascii="Times New Roman" w:hAnsi="Times New Roman" w:cs="Times New Roman"/>
          <w:bCs/>
          <w:color w:val="0D0D0D" w:themeColor="text1" w:themeTint="F2"/>
          <w:sz w:val="24"/>
          <w:szCs w:val="24"/>
        </w:rPr>
        <w:t>26.01.</w:t>
      </w:r>
      <w:r w:rsidR="00A66275" w:rsidRPr="006560C3">
        <w:rPr>
          <w:rFonts w:ascii="Times New Roman" w:hAnsi="Times New Roman" w:cs="Times New Roman"/>
          <w:bCs/>
          <w:color w:val="0D0D0D" w:themeColor="text1" w:themeTint="F2"/>
          <w:sz w:val="24"/>
          <w:szCs w:val="24"/>
        </w:rPr>
        <w:t>2018</w:t>
      </w:r>
      <w:r w:rsidR="00555F0C" w:rsidRPr="006560C3">
        <w:rPr>
          <w:rFonts w:ascii="Times New Roman" w:hAnsi="Times New Roman" w:cs="Times New Roman"/>
          <w:bCs/>
          <w:color w:val="0D0D0D" w:themeColor="text1" w:themeTint="F2"/>
          <w:sz w:val="24"/>
          <w:szCs w:val="24"/>
        </w:rPr>
        <w:t xml:space="preserve"> r., s</w:t>
      </w:r>
      <w:r w:rsidR="002A0545" w:rsidRPr="006560C3">
        <w:rPr>
          <w:rFonts w:ascii="Times New Roman" w:hAnsi="Times New Roman" w:cs="Times New Roman"/>
          <w:bCs/>
          <w:color w:val="0D0D0D" w:themeColor="text1" w:themeTint="F2"/>
          <w:sz w:val="24"/>
          <w:szCs w:val="24"/>
        </w:rPr>
        <w:t>tr</w:t>
      </w:r>
      <w:r w:rsidR="00A66275" w:rsidRPr="006560C3">
        <w:rPr>
          <w:rFonts w:ascii="Times New Roman" w:hAnsi="Times New Roman" w:cs="Times New Roman"/>
          <w:bCs/>
          <w:color w:val="0D0D0D" w:themeColor="text1" w:themeTint="F2"/>
          <w:sz w:val="24"/>
          <w:szCs w:val="24"/>
        </w:rPr>
        <w:t>.</w:t>
      </w:r>
      <w:r w:rsidR="00555F0C" w:rsidRPr="006560C3">
        <w:rPr>
          <w:rFonts w:ascii="Times New Roman" w:hAnsi="Times New Roman" w:cs="Times New Roman"/>
          <w:bCs/>
          <w:color w:val="0D0D0D" w:themeColor="text1" w:themeTint="F2"/>
          <w:sz w:val="24"/>
          <w:szCs w:val="24"/>
        </w:rPr>
        <w:t xml:space="preserve"> </w:t>
      </w:r>
      <w:r w:rsidR="00A66275" w:rsidRPr="006560C3">
        <w:rPr>
          <w:rFonts w:ascii="Times New Roman" w:hAnsi="Times New Roman" w:cs="Times New Roman"/>
          <w:bCs/>
          <w:color w:val="0D0D0D" w:themeColor="text1" w:themeTint="F2"/>
          <w:sz w:val="24"/>
          <w:szCs w:val="24"/>
        </w:rPr>
        <w:t>2</w:t>
      </w:r>
      <w:r w:rsidR="00555F0C" w:rsidRPr="006560C3">
        <w:rPr>
          <w:rFonts w:ascii="Times New Roman" w:hAnsi="Times New Roman" w:cs="Times New Roman"/>
          <w:bCs/>
          <w:color w:val="0D0D0D" w:themeColor="text1" w:themeTint="F2"/>
          <w:sz w:val="24"/>
          <w:szCs w:val="24"/>
        </w:rPr>
        <w:t>8</w:t>
      </w:r>
      <w:r w:rsidR="00A66275" w:rsidRPr="006560C3">
        <w:rPr>
          <w:rFonts w:ascii="Times New Roman" w:hAnsi="Times New Roman" w:cs="Times New Roman"/>
          <w:bCs/>
          <w:color w:val="0D0D0D" w:themeColor="text1" w:themeTint="F2"/>
          <w:sz w:val="24"/>
          <w:szCs w:val="24"/>
        </w:rPr>
        <w:t xml:space="preserve">) </w:t>
      </w:r>
      <w:r w:rsidR="007705CB" w:rsidRPr="006560C3">
        <w:rPr>
          <w:rFonts w:ascii="Times New Roman" w:hAnsi="Times New Roman" w:cs="Times New Roman"/>
          <w:bCs/>
          <w:color w:val="0D0D0D" w:themeColor="text1" w:themeTint="F2"/>
          <w:sz w:val="24"/>
          <w:szCs w:val="24"/>
        </w:rPr>
        <w:t>czy dyrektywa 1999/95/WE Parlamentu Europejskiego i </w:t>
      </w:r>
      <w:r w:rsidR="00195013" w:rsidRPr="006560C3">
        <w:rPr>
          <w:rFonts w:ascii="Times New Roman" w:hAnsi="Times New Roman" w:cs="Times New Roman"/>
          <w:bCs/>
          <w:color w:val="0D0D0D" w:themeColor="text1" w:themeTint="F2"/>
          <w:sz w:val="24"/>
          <w:szCs w:val="24"/>
        </w:rPr>
        <w:t>R</w:t>
      </w:r>
      <w:r w:rsidR="007705CB" w:rsidRPr="006560C3">
        <w:rPr>
          <w:rFonts w:ascii="Times New Roman" w:hAnsi="Times New Roman" w:cs="Times New Roman"/>
          <w:bCs/>
          <w:color w:val="0D0D0D" w:themeColor="text1" w:themeTint="F2"/>
          <w:sz w:val="24"/>
          <w:szCs w:val="24"/>
        </w:rPr>
        <w:t>ady z dnia 13 grudnia 1999 r. dotycząca egzekwowania przepisów odnoszących się do godzin pracy marynarzy na pokładach statków zawijających do portów Wspólnoty</w:t>
      </w:r>
      <w:r w:rsidR="00A66275" w:rsidRPr="006560C3">
        <w:rPr>
          <w:rFonts w:ascii="Times New Roman" w:hAnsi="Times New Roman" w:cs="Times New Roman"/>
          <w:bCs/>
          <w:color w:val="0D0D0D" w:themeColor="text1" w:themeTint="F2"/>
          <w:sz w:val="24"/>
          <w:szCs w:val="24"/>
        </w:rPr>
        <w:t xml:space="preserve"> (Dz.</w:t>
      </w:r>
      <w:r w:rsidR="00555F0C" w:rsidRPr="006560C3">
        <w:rPr>
          <w:rFonts w:ascii="Times New Roman" w:hAnsi="Times New Roman" w:cs="Times New Roman"/>
          <w:bCs/>
          <w:color w:val="0D0D0D" w:themeColor="text1" w:themeTint="F2"/>
          <w:sz w:val="24"/>
          <w:szCs w:val="24"/>
        </w:rPr>
        <w:t xml:space="preserve"> </w:t>
      </w:r>
      <w:r w:rsidR="00A66275" w:rsidRPr="006560C3">
        <w:rPr>
          <w:rFonts w:ascii="Times New Roman" w:hAnsi="Times New Roman" w:cs="Times New Roman"/>
          <w:bCs/>
          <w:color w:val="0D0D0D" w:themeColor="text1" w:themeTint="F2"/>
          <w:sz w:val="24"/>
          <w:szCs w:val="24"/>
        </w:rPr>
        <w:t>U</w:t>
      </w:r>
      <w:r w:rsidR="002A0545" w:rsidRPr="006560C3">
        <w:rPr>
          <w:rFonts w:ascii="Times New Roman" w:hAnsi="Times New Roman" w:cs="Times New Roman"/>
          <w:bCs/>
          <w:color w:val="0D0D0D" w:themeColor="text1" w:themeTint="F2"/>
          <w:sz w:val="24"/>
          <w:szCs w:val="24"/>
        </w:rPr>
        <w:t>rz</w:t>
      </w:r>
      <w:r w:rsidR="00A66275" w:rsidRPr="006560C3">
        <w:rPr>
          <w:rFonts w:ascii="Times New Roman" w:hAnsi="Times New Roman" w:cs="Times New Roman"/>
          <w:bCs/>
          <w:color w:val="0D0D0D" w:themeColor="text1" w:themeTint="F2"/>
          <w:sz w:val="24"/>
          <w:szCs w:val="24"/>
        </w:rPr>
        <w:t>.</w:t>
      </w:r>
      <w:r w:rsidR="00E43069" w:rsidRPr="006560C3">
        <w:rPr>
          <w:rFonts w:ascii="Times New Roman" w:hAnsi="Times New Roman" w:cs="Times New Roman"/>
          <w:bCs/>
          <w:color w:val="0D0D0D" w:themeColor="text1" w:themeTint="F2"/>
          <w:sz w:val="24"/>
          <w:szCs w:val="24"/>
        </w:rPr>
        <w:t xml:space="preserve"> </w:t>
      </w:r>
      <w:r w:rsidR="00A66275" w:rsidRPr="006560C3">
        <w:rPr>
          <w:rFonts w:ascii="Times New Roman" w:hAnsi="Times New Roman" w:cs="Times New Roman"/>
          <w:bCs/>
          <w:color w:val="0D0D0D" w:themeColor="text1" w:themeTint="F2"/>
          <w:sz w:val="24"/>
          <w:szCs w:val="24"/>
        </w:rPr>
        <w:t>UE</w:t>
      </w:r>
      <w:r w:rsidR="00E43069" w:rsidRPr="006560C3">
        <w:rPr>
          <w:rFonts w:ascii="Times New Roman" w:hAnsi="Times New Roman" w:cs="Times New Roman"/>
          <w:bCs/>
          <w:color w:val="0D0D0D" w:themeColor="text1" w:themeTint="F2"/>
          <w:sz w:val="24"/>
          <w:szCs w:val="24"/>
        </w:rPr>
        <w:t xml:space="preserve"> </w:t>
      </w:r>
      <w:r w:rsidR="00A66275" w:rsidRPr="006560C3">
        <w:rPr>
          <w:rFonts w:ascii="Times New Roman" w:hAnsi="Times New Roman" w:cs="Times New Roman"/>
          <w:bCs/>
          <w:color w:val="0D0D0D" w:themeColor="text1" w:themeTint="F2"/>
          <w:sz w:val="24"/>
          <w:szCs w:val="24"/>
        </w:rPr>
        <w:t>L</w:t>
      </w:r>
      <w:r w:rsidR="00555F0C" w:rsidRPr="006560C3">
        <w:rPr>
          <w:rFonts w:ascii="Times New Roman" w:hAnsi="Times New Roman" w:cs="Times New Roman"/>
          <w:bCs/>
          <w:color w:val="0D0D0D" w:themeColor="text1" w:themeTint="F2"/>
          <w:sz w:val="24"/>
          <w:szCs w:val="24"/>
        </w:rPr>
        <w:t xml:space="preserve"> 14 z 20.01.</w:t>
      </w:r>
      <w:r w:rsidR="00A66275" w:rsidRPr="006560C3">
        <w:rPr>
          <w:rFonts w:ascii="Times New Roman" w:hAnsi="Times New Roman" w:cs="Times New Roman"/>
          <w:bCs/>
          <w:color w:val="0D0D0D" w:themeColor="text1" w:themeTint="F2"/>
          <w:sz w:val="24"/>
          <w:szCs w:val="24"/>
        </w:rPr>
        <w:t>2000</w:t>
      </w:r>
      <w:r w:rsidR="00555F0C" w:rsidRPr="006560C3">
        <w:rPr>
          <w:rFonts w:ascii="Times New Roman" w:hAnsi="Times New Roman" w:cs="Times New Roman"/>
          <w:bCs/>
          <w:color w:val="0D0D0D" w:themeColor="text1" w:themeTint="F2"/>
          <w:sz w:val="24"/>
          <w:szCs w:val="24"/>
        </w:rPr>
        <w:t xml:space="preserve"> r., s</w:t>
      </w:r>
      <w:r w:rsidR="002A0545" w:rsidRPr="006560C3">
        <w:rPr>
          <w:rFonts w:ascii="Times New Roman" w:hAnsi="Times New Roman" w:cs="Times New Roman"/>
          <w:bCs/>
          <w:color w:val="0D0D0D" w:themeColor="text1" w:themeTint="F2"/>
          <w:sz w:val="24"/>
          <w:szCs w:val="24"/>
        </w:rPr>
        <w:t>tr</w:t>
      </w:r>
      <w:r w:rsidR="00555F0C" w:rsidRPr="006560C3">
        <w:rPr>
          <w:rFonts w:ascii="Times New Roman" w:hAnsi="Times New Roman" w:cs="Times New Roman"/>
          <w:bCs/>
          <w:color w:val="0D0D0D" w:themeColor="text1" w:themeTint="F2"/>
          <w:sz w:val="24"/>
          <w:szCs w:val="24"/>
        </w:rPr>
        <w:t xml:space="preserve">. </w:t>
      </w:r>
      <w:r w:rsidR="00A66275" w:rsidRPr="006560C3">
        <w:rPr>
          <w:rFonts w:ascii="Times New Roman" w:hAnsi="Times New Roman" w:cs="Times New Roman"/>
          <w:bCs/>
          <w:color w:val="0D0D0D" w:themeColor="text1" w:themeTint="F2"/>
          <w:sz w:val="24"/>
          <w:szCs w:val="24"/>
        </w:rPr>
        <w:t>29)</w:t>
      </w:r>
      <w:r w:rsidR="00BC444D" w:rsidRPr="006560C3">
        <w:rPr>
          <w:rFonts w:ascii="Times New Roman" w:hAnsi="Times New Roman" w:cs="Times New Roman"/>
          <w:bCs/>
          <w:color w:val="0D0D0D" w:themeColor="text1" w:themeTint="F2"/>
          <w:sz w:val="24"/>
          <w:szCs w:val="24"/>
        </w:rPr>
        <w:t>. Z uwagi na dokonywan</w:t>
      </w:r>
      <w:r w:rsidR="00AE4F8D">
        <w:rPr>
          <w:rFonts w:ascii="Times New Roman" w:hAnsi="Times New Roman" w:cs="Times New Roman"/>
          <w:bCs/>
          <w:color w:val="0D0D0D" w:themeColor="text1" w:themeTint="F2"/>
          <w:sz w:val="24"/>
          <w:szCs w:val="24"/>
        </w:rPr>
        <w:t>i</w:t>
      </w:r>
      <w:r w:rsidR="00BC444D" w:rsidRPr="006560C3">
        <w:rPr>
          <w:rFonts w:ascii="Times New Roman" w:hAnsi="Times New Roman" w:cs="Times New Roman"/>
          <w:bCs/>
          <w:color w:val="0D0D0D" w:themeColor="text1" w:themeTint="F2"/>
          <w:sz w:val="24"/>
          <w:szCs w:val="24"/>
        </w:rPr>
        <w:t>e w ramach organizacji międzynarodowych cyklicznych zmian do tych dokumentów i wprowadzania nowych lub nowelizacji aktualnie obowiązujących aktów legislacyjnych Unii Europejskiej zdecydowano się na zastosowanie formy dynamicznego odesłania do przepisów</w:t>
      </w:r>
      <w:r w:rsidR="001E24B6" w:rsidRPr="006560C3">
        <w:rPr>
          <w:rFonts w:ascii="Times New Roman" w:hAnsi="Times New Roman" w:cs="Times New Roman"/>
          <w:bCs/>
          <w:color w:val="0D0D0D" w:themeColor="text1" w:themeTint="F2"/>
          <w:sz w:val="24"/>
          <w:szCs w:val="24"/>
        </w:rPr>
        <w:t>.</w:t>
      </w:r>
      <w:r w:rsidR="00BC444D" w:rsidRPr="006560C3">
        <w:rPr>
          <w:rFonts w:ascii="Times New Roman" w:hAnsi="Times New Roman" w:cs="Times New Roman"/>
          <w:bCs/>
          <w:color w:val="0D0D0D" w:themeColor="text1" w:themeTint="F2"/>
          <w:sz w:val="24"/>
          <w:szCs w:val="24"/>
        </w:rPr>
        <w:t xml:space="preserve"> </w:t>
      </w:r>
      <w:r w:rsidR="001E24B6" w:rsidRPr="006560C3">
        <w:rPr>
          <w:rFonts w:ascii="Times New Roman" w:hAnsi="Times New Roman" w:cs="Times New Roman"/>
          <w:bCs/>
          <w:color w:val="0D0D0D" w:themeColor="text1" w:themeTint="F2"/>
          <w:sz w:val="24"/>
          <w:szCs w:val="24"/>
        </w:rPr>
        <w:t>N</w:t>
      </w:r>
      <w:r w:rsidR="00BC444D" w:rsidRPr="006560C3">
        <w:rPr>
          <w:rFonts w:ascii="Times New Roman" w:hAnsi="Times New Roman" w:cs="Times New Roman"/>
          <w:bCs/>
          <w:color w:val="0D0D0D" w:themeColor="text1" w:themeTint="F2"/>
          <w:sz w:val="24"/>
          <w:szCs w:val="24"/>
        </w:rPr>
        <w:t>ie wydaje się zasadne wprowadzanie do projektowanej ustawy zamkniętego katalogu przedmiotowych przepisów, który zapewne zająłby kilkadziesiąt lub kilkaset stron samego wyliczenia. Ponadto każda zmiana na poziomie międzynarodowym, w tym Unii Europejskiej, rodziłaby konieczność nowelizacji ustawy o podatku tonażowym.</w:t>
      </w:r>
      <w:r w:rsidR="001E24B6" w:rsidRPr="006560C3">
        <w:rPr>
          <w:rFonts w:ascii="Times New Roman" w:hAnsi="Times New Roman" w:cs="Times New Roman"/>
          <w:bCs/>
          <w:color w:val="0D0D0D" w:themeColor="text1" w:themeTint="F2"/>
          <w:sz w:val="24"/>
          <w:szCs w:val="24"/>
        </w:rPr>
        <w:t xml:space="preserve"> </w:t>
      </w:r>
      <w:bookmarkStart w:id="2" w:name="_Hlk208931719"/>
      <w:r w:rsidR="001E24B6" w:rsidRPr="006560C3">
        <w:rPr>
          <w:rFonts w:ascii="Times New Roman" w:hAnsi="Times New Roman" w:cs="Times New Roman"/>
          <w:bCs/>
          <w:color w:val="0D0D0D" w:themeColor="text1" w:themeTint="F2"/>
          <w:sz w:val="24"/>
          <w:szCs w:val="24"/>
        </w:rPr>
        <w:t xml:space="preserve">Jednocześnie należy zaznaczyć, że nie jest zasadne odnoszenie </w:t>
      </w:r>
      <w:r w:rsidR="008E79ED" w:rsidRPr="006560C3">
        <w:rPr>
          <w:rFonts w:ascii="Times New Roman" w:hAnsi="Times New Roman" w:cs="Times New Roman"/>
          <w:bCs/>
          <w:color w:val="0D0D0D" w:themeColor="text1" w:themeTint="F2"/>
          <w:sz w:val="24"/>
          <w:szCs w:val="24"/>
        </w:rPr>
        <w:t>się przepisów</w:t>
      </w:r>
      <w:r w:rsidR="001E24B6" w:rsidRPr="006560C3">
        <w:rPr>
          <w:rFonts w:ascii="Times New Roman" w:hAnsi="Times New Roman" w:cs="Times New Roman"/>
          <w:bCs/>
          <w:color w:val="0D0D0D" w:themeColor="text1" w:themeTint="F2"/>
          <w:sz w:val="24"/>
          <w:szCs w:val="24"/>
        </w:rPr>
        <w:t xml:space="preserve"> krajowych z uwagi</w:t>
      </w:r>
      <w:r w:rsidR="008E79ED" w:rsidRPr="006560C3">
        <w:rPr>
          <w:rFonts w:ascii="Times New Roman" w:hAnsi="Times New Roman" w:cs="Times New Roman"/>
          <w:bCs/>
          <w:color w:val="0D0D0D" w:themeColor="text1" w:themeTint="F2"/>
          <w:sz w:val="24"/>
          <w:szCs w:val="24"/>
        </w:rPr>
        <w:t xml:space="preserve"> na to</w:t>
      </w:r>
      <w:r w:rsidR="001E24B6" w:rsidRPr="006560C3">
        <w:rPr>
          <w:rFonts w:ascii="Times New Roman" w:hAnsi="Times New Roman" w:cs="Times New Roman"/>
          <w:bCs/>
          <w:color w:val="0D0D0D" w:themeColor="text1" w:themeTint="F2"/>
          <w:sz w:val="24"/>
          <w:szCs w:val="24"/>
        </w:rPr>
        <w:t>, że podatkiem tonażowym może być objęty statek pływający pod inną niż polska banderą. Dlatego uzależnienie stosowania podatku tonażowego od tego rodzaju regulacji krajowych nie jest wskazane.</w:t>
      </w:r>
      <w:bookmarkEnd w:id="2"/>
    </w:p>
    <w:p w14:paraId="5801AFBA" w14:textId="025841C5" w:rsidR="00742599" w:rsidRPr="006560C3" w:rsidRDefault="00742599"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Ponadto skreśla się definicję </w:t>
      </w:r>
      <w:r w:rsidR="00861E63"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transportu multimodalnego</w:t>
      </w:r>
      <w:r w:rsidR="00861E63"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t>
      </w:r>
      <w:r w:rsidR="00861E63" w:rsidRPr="006560C3">
        <w:rPr>
          <w:rFonts w:ascii="Times New Roman" w:hAnsi="Times New Roman" w:cs="Times New Roman"/>
          <w:bCs/>
          <w:color w:val="0D0D0D" w:themeColor="text1" w:themeTint="F2"/>
          <w:sz w:val="24"/>
          <w:szCs w:val="24"/>
        </w:rPr>
        <w:t>P</w:t>
      </w:r>
      <w:r w:rsidRPr="006560C3">
        <w:rPr>
          <w:rFonts w:ascii="Times New Roman" w:hAnsi="Times New Roman" w:cs="Times New Roman"/>
          <w:bCs/>
          <w:color w:val="0D0D0D" w:themeColor="text1" w:themeTint="F2"/>
          <w:sz w:val="24"/>
          <w:szCs w:val="24"/>
        </w:rPr>
        <w:t xml:space="preserve">ojęcie to bowiem z uwagi na stanowisko Komisji Europejskiej </w:t>
      </w:r>
      <w:r w:rsidR="008E79ED" w:rsidRPr="006560C3">
        <w:rPr>
          <w:rFonts w:ascii="Times New Roman" w:hAnsi="Times New Roman" w:cs="Times New Roman"/>
          <w:bCs/>
          <w:color w:val="0D0D0D" w:themeColor="text1" w:themeTint="F2"/>
          <w:sz w:val="24"/>
          <w:szCs w:val="24"/>
        </w:rPr>
        <w:t>odnośnie do</w:t>
      </w:r>
      <w:r w:rsidRPr="006560C3">
        <w:rPr>
          <w:rFonts w:ascii="Times New Roman" w:hAnsi="Times New Roman" w:cs="Times New Roman"/>
          <w:bCs/>
          <w:color w:val="0D0D0D" w:themeColor="text1" w:themeTint="F2"/>
          <w:sz w:val="24"/>
          <w:szCs w:val="24"/>
        </w:rPr>
        <w:t xml:space="preserve"> braku możliwości objęcia podatkiem tonażowym </w:t>
      </w:r>
      <w:r w:rsidRPr="006560C3">
        <w:rPr>
          <w:rFonts w:ascii="Times New Roman" w:hAnsi="Times New Roman" w:cs="Times New Roman"/>
          <w:bCs/>
          <w:color w:val="0D0D0D" w:themeColor="text1" w:themeTint="F2"/>
          <w:sz w:val="24"/>
          <w:szCs w:val="24"/>
        </w:rPr>
        <w:lastRenderedPageBreak/>
        <w:t>usług przewozu ładunku lub osób w transporcie multimodalnym nie będzie występowało w projektowanej ustawie.</w:t>
      </w:r>
    </w:p>
    <w:p w14:paraId="65941E2A" w14:textId="56DC5447" w:rsidR="00D503F4" w:rsidRPr="006560C3" w:rsidRDefault="00742599" w:rsidP="008F3469">
      <w:pPr>
        <w:spacing w:before="120" w:after="0" w:line="360" w:lineRule="auto"/>
        <w:jc w:val="both"/>
        <w:rPr>
          <w:rFonts w:ascii="Times New Roman" w:hAnsi="Times New Roman" w:cs="Times New Roman"/>
          <w:bCs/>
          <w:i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Jednocześnie </w:t>
      </w:r>
      <w:r w:rsidR="00D503F4" w:rsidRPr="006560C3">
        <w:rPr>
          <w:rFonts w:ascii="Times New Roman" w:hAnsi="Times New Roman" w:cs="Times New Roman"/>
          <w:bCs/>
          <w:color w:val="0D0D0D" w:themeColor="text1" w:themeTint="F2"/>
          <w:sz w:val="24"/>
          <w:szCs w:val="24"/>
        </w:rPr>
        <w:t xml:space="preserve">wskazuje się, że przez </w:t>
      </w:r>
      <w:r w:rsidR="00A30B61"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okres </w:t>
      </w:r>
      <w:r w:rsidR="00D15B12" w:rsidRPr="006560C3">
        <w:rPr>
          <w:rFonts w:ascii="Times New Roman" w:hAnsi="Times New Roman" w:cs="Times New Roman"/>
          <w:bCs/>
          <w:color w:val="0D0D0D" w:themeColor="text1" w:themeTint="F2"/>
          <w:sz w:val="24"/>
          <w:szCs w:val="24"/>
        </w:rPr>
        <w:t>eksploatacji statku</w:t>
      </w:r>
      <w:r w:rsidR="00A30B61" w:rsidRPr="006560C3">
        <w:rPr>
          <w:rFonts w:ascii="Times New Roman" w:hAnsi="Times New Roman" w:cs="Times New Roman"/>
          <w:bCs/>
          <w:color w:val="0D0D0D" w:themeColor="text1" w:themeTint="F2"/>
          <w:sz w:val="24"/>
          <w:szCs w:val="24"/>
        </w:rPr>
        <w:t>”</w:t>
      </w:r>
      <w:r w:rsidR="00D15B12" w:rsidRPr="006560C3">
        <w:rPr>
          <w:rFonts w:ascii="Times New Roman" w:hAnsi="Times New Roman" w:cs="Times New Roman"/>
          <w:bCs/>
          <w:color w:val="0D0D0D" w:themeColor="text1" w:themeTint="F2"/>
          <w:sz w:val="24"/>
          <w:szCs w:val="24"/>
        </w:rPr>
        <w:t xml:space="preserve"> </w:t>
      </w:r>
      <w:r w:rsidR="00D503F4" w:rsidRPr="006560C3">
        <w:rPr>
          <w:rFonts w:ascii="Times New Roman" w:hAnsi="Times New Roman" w:cs="Times New Roman"/>
          <w:bCs/>
          <w:iCs/>
          <w:color w:val="0D0D0D" w:themeColor="text1" w:themeTint="F2"/>
          <w:sz w:val="24"/>
          <w:szCs w:val="24"/>
        </w:rPr>
        <w:t>rozumie się okres, w którym statek jest wpisany do rejestru statków, a w przypadku rejestracji czasowej do rejestru czasowego, z wyłączeniem okresu faktycznego wyłączenia statku z eksploatacji wskutek zbrojnej napaści w rozumieniu Konwencji o pracy na morzu</w:t>
      </w:r>
      <w:r w:rsidR="00555F0C" w:rsidRPr="006560C3">
        <w:rPr>
          <w:rFonts w:ascii="Times New Roman" w:hAnsi="Times New Roman" w:cs="Times New Roman"/>
          <w:bCs/>
          <w:iCs/>
          <w:color w:val="0D0D0D" w:themeColor="text1" w:themeTint="F2"/>
          <w:sz w:val="24"/>
          <w:szCs w:val="24"/>
        </w:rPr>
        <w:t xml:space="preserve"> </w:t>
      </w:r>
      <w:r w:rsidR="00D503F4" w:rsidRPr="006560C3">
        <w:rPr>
          <w:rFonts w:ascii="Times New Roman" w:hAnsi="Times New Roman" w:cs="Times New Roman"/>
          <w:bCs/>
          <w:iCs/>
          <w:color w:val="0D0D0D" w:themeColor="text1" w:themeTint="F2"/>
          <w:sz w:val="24"/>
          <w:szCs w:val="24"/>
        </w:rPr>
        <w:t>lub piractwa w rozumieniu art.</w:t>
      </w:r>
      <w:r w:rsidR="00C57571">
        <w:t> </w:t>
      </w:r>
      <w:r w:rsidR="00D503F4" w:rsidRPr="006560C3">
        <w:rPr>
          <w:rFonts w:ascii="Times New Roman" w:hAnsi="Times New Roman" w:cs="Times New Roman"/>
          <w:bCs/>
          <w:iCs/>
          <w:color w:val="0D0D0D" w:themeColor="text1" w:themeTint="F2"/>
          <w:sz w:val="24"/>
          <w:szCs w:val="24"/>
        </w:rPr>
        <w:t xml:space="preserve">101 Konwencji Narodów Zjednoczonych o prawie morza, sporządzonej w </w:t>
      </w:r>
      <w:proofErr w:type="spellStart"/>
      <w:r w:rsidR="00D503F4" w:rsidRPr="006560C3">
        <w:rPr>
          <w:rFonts w:ascii="Times New Roman" w:hAnsi="Times New Roman" w:cs="Times New Roman"/>
          <w:bCs/>
          <w:iCs/>
          <w:color w:val="0D0D0D" w:themeColor="text1" w:themeTint="F2"/>
          <w:sz w:val="24"/>
          <w:szCs w:val="24"/>
        </w:rPr>
        <w:t>Montego</w:t>
      </w:r>
      <w:proofErr w:type="spellEnd"/>
      <w:r w:rsidR="00D503F4" w:rsidRPr="006560C3">
        <w:rPr>
          <w:rFonts w:ascii="Times New Roman" w:hAnsi="Times New Roman" w:cs="Times New Roman"/>
          <w:bCs/>
          <w:iCs/>
          <w:color w:val="0D0D0D" w:themeColor="text1" w:themeTint="F2"/>
          <w:sz w:val="24"/>
          <w:szCs w:val="24"/>
        </w:rPr>
        <w:t xml:space="preserve"> Bay dnia 10 grudnia 1982 r. (Dz. U. z 2002 r. poz. 543</w:t>
      </w:r>
      <w:r w:rsidR="00D15B12"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iCs/>
          <w:color w:val="0D0D0D" w:themeColor="text1" w:themeTint="F2"/>
          <w:sz w:val="24"/>
          <w:szCs w:val="24"/>
        </w:rPr>
        <w:t>W takich przypadkach bowiem armator nie ma możliwości eksploatacji statku, a zatem i świadczenia usług</w:t>
      </w:r>
      <w:r w:rsidR="00FD4D14" w:rsidRPr="006560C3">
        <w:rPr>
          <w:rFonts w:ascii="Times New Roman" w:hAnsi="Times New Roman" w:cs="Times New Roman"/>
          <w:bCs/>
          <w:iCs/>
          <w:color w:val="0D0D0D" w:themeColor="text1" w:themeTint="F2"/>
          <w:sz w:val="24"/>
          <w:szCs w:val="24"/>
        </w:rPr>
        <w:t>,</w:t>
      </w:r>
      <w:r w:rsidRPr="006560C3">
        <w:rPr>
          <w:rFonts w:ascii="Times New Roman" w:hAnsi="Times New Roman" w:cs="Times New Roman"/>
          <w:bCs/>
          <w:iCs/>
          <w:color w:val="0D0D0D" w:themeColor="text1" w:themeTint="F2"/>
          <w:sz w:val="24"/>
          <w:szCs w:val="24"/>
        </w:rPr>
        <w:t xml:space="preserve"> które podlegają opodatkowaniu podatkiem tonażowym. Mając na uwadze, że wyłączenie w takim przypadku statku z eksploatacji jest niezależne od decyzji armatora</w:t>
      </w:r>
      <w:r w:rsidR="000E34CC" w:rsidRPr="006560C3">
        <w:rPr>
          <w:rFonts w:ascii="Times New Roman" w:hAnsi="Times New Roman" w:cs="Times New Roman"/>
          <w:bCs/>
          <w:iCs/>
          <w:color w:val="0D0D0D" w:themeColor="text1" w:themeTint="F2"/>
          <w:sz w:val="24"/>
          <w:szCs w:val="24"/>
        </w:rPr>
        <w:t>,</w:t>
      </w:r>
      <w:r w:rsidRPr="006560C3">
        <w:rPr>
          <w:rFonts w:ascii="Times New Roman" w:hAnsi="Times New Roman" w:cs="Times New Roman"/>
          <w:bCs/>
          <w:iCs/>
          <w:color w:val="0D0D0D" w:themeColor="text1" w:themeTint="F2"/>
          <w:sz w:val="24"/>
          <w:szCs w:val="24"/>
        </w:rPr>
        <w:t xml:space="preserve"> lecz wymuszone na nim przez siłę wyższą</w:t>
      </w:r>
      <w:r w:rsidR="00731ABC" w:rsidRPr="006560C3">
        <w:rPr>
          <w:rFonts w:ascii="Times New Roman" w:hAnsi="Times New Roman" w:cs="Times New Roman"/>
          <w:bCs/>
          <w:iCs/>
          <w:color w:val="0D0D0D" w:themeColor="text1" w:themeTint="F2"/>
          <w:sz w:val="24"/>
          <w:szCs w:val="24"/>
        </w:rPr>
        <w:t>, to</w:t>
      </w:r>
      <w:r w:rsidR="00CD7064" w:rsidRPr="006560C3">
        <w:rPr>
          <w:rFonts w:ascii="Times New Roman" w:hAnsi="Times New Roman" w:cs="Times New Roman"/>
          <w:bCs/>
          <w:iCs/>
          <w:color w:val="0D0D0D" w:themeColor="text1" w:themeTint="F2"/>
          <w:sz w:val="24"/>
          <w:szCs w:val="24"/>
        </w:rPr>
        <w:t xml:space="preserve"> </w:t>
      </w:r>
      <w:r w:rsidR="009831A9" w:rsidRPr="006560C3">
        <w:rPr>
          <w:rFonts w:ascii="Times New Roman" w:hAnsi="Times New Roman" w:cs="Times New Roman"/>
          <w:bCs/>
          <w:iCs/>
          <w:color w:val="0D0D0D" w:themeColor="text1" w:themeTint="F2"/>
          <w:sz w:val="24"/>
          <w:szCs w:val="24"/>
        </w:rPr>
        <w:t xml:space="preserve">nie </w:t>
      </w:r>
      <w:r w:rsidR="000E34CC" w:rsidRPr="006560C3">
        <w:rPr>
          <w:rFonts w:ascii="Times New Roman" w:hAnsi="Times New Roman" w:cs="Times New Roman"/>
          <w:bCs/>
          <w:iCs/>
          <w:color w:val="0D0D0D" w:themeColor="text1" w:themeTint="F2"/>
          <w:sz w:val="24"/>
          <w:szCs w:val="24"/>
        </w:rPr>
        <w:t xml:space="preserve">jest </w:t>
      </w:r>
      <w:r w:rsidR="009831A9" w:rsidRPr="006560C3">
        <w:rPr>
          <w:rFonts w:ascii="Times New Roman" w:hAnsi="Times New Roman" w:cs="Times New Roman"/>
          <w:bCs/>
          <w:iCs/>
          <w:color w:val="0D0D0D" w:themeColor="text1" w:themeTint="F2"/>
          <w:sz w:val="24"/>
          <w:szCs w:val="24"/>
        </w:rPr>
        <w:t>zasadne,</w:t>
      </w:r>
      <w:r w:rsidR="002510E0" w:rsidRPr="006560C3">
        <w:rPr>
          <w:rFonts w:ascii="Times New Roman" w:hAnsi="Times New Roman" w:cs="Times New Roman"/>
          <w:bCs/>
          <w:iCs/>
          <w:color w:val="0D0D0D" w:themeColor="text1" w:themeTint="F2"/>
          <w:sz w:val="24"/>
          <w:szCs w:val="24"/>
        </w:rPr>
        <w:t xml:space="preserve"> </w:t>
      </w:r>
      <w:r w:rsidR="00EF13F2" w:rsidRPr="006560C3">
        <w:rPr>
          <w:rFonts w:ascii="Times New Roman" w:hAnsi="Times New Roman" w:cs="Times New Roman"/>
          <w:bCs/>
          <w:iCs/>
          <w:color w:val="0D0D0D" w:themeColor="text1" w:themeTint="F2"/>
          <w:sz w:val="24"/>
          <w:szCs w:val="24"/>
        </w:rPr>
        <w:t>a</w:t>
      </w:r>
      <w:r w:rsidR="00CD7064" w:rsidRPr="006560C3">
        <w:rPr>
          <w:rFonts w:ascii="Times New Roman" w:hAnsi="Times New Roman" w:cs="Times New Roman"/>
          <w:bCs/>
          <w:iCs/>
          <w:color w:val="0D0D0D" w:themeColor="text1" w:themeTint="F2"/>
          <w:sz w:val="24"/>
          <w:szCs w:val="24"/>
        </w:rPr>
        <w:t>by</w:t>
      </w:r>
      <w:r w:rsidRPr="006560C3">
        <w:rPr>
          <w:rFonts w:ascii="Times New Roman" w:hAnsi="Times New Roman" w:cs="Times New Roman"/>
          <w:bCs/>
          <w:iCs/>
          <w:color w:val="0D0D0D" w:themeColor="text1" w:themeTint="F2"/>
          <w:sz w:val="24"/>
          <w:szCs w:val="24"/>
        </w:rPr>
        <w:t xml:space="preserve"> okres ten wliczał się do opodatkowania podatkiem tonażowym. </w:t>
      </w:r>
    </w:p>
    <w:p w14:paraId="7C4B368D" w14:textId="5D9A09CC" w:rsidR="003D1EBC" w:rsidRPr="006560C3" w:rsidRDefault="00CD7064"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W art. </w:t>
      </w:r>
      <w:r w:rsidR="00EF68A2" w:rsidRPr="006560C3">
        <w:rPr>
          <w:rFonts w:ascii="Times New Roman" w:hAnsi="Times New Roman" w:cs="Times New Roman"/>
          <w:bCs/>
          <w:color w:val="0D0D0D" w:themeColor="text1" w:themeTint="F2"/>
          <w:sz w:val="24"/>
          <w:szCs w:val="24"/>
        </w:rPr>
        <w:t>3</w:t>
      </w:r>
      <w:r w:rsidRPr="006560C3">
        <w:rPr>
          <w:rFonts w:ascii="Times New Roman" w:hAnsi="Times New Roman" w:cs="Times New Roman"/>
          <w:bCs/>
          <w:color w:val="0D0D0D" w:themeColor="text1" w:themeTint="F2"/>
          <w:sz w:val="24"/>
          <w:szCs w:val="24"/>
        </w:rPr>
        <w:t xml:space="preserve"> </w:t>
      </w:r>
      <w:r w:rsidR="00CB3C77" w:rsidRPr="006560C3">
        <w:rPr>
          <w:rFonts w:ascii="Times New Roman" w:hAnsi="Times New Roman" w:cs="Times New Roman"/>
          <w:bCs/>
          <w:color w:val="0D0D0D" w:themeColor="text1" w:themeTint="F2"/>
          <w:sz w:val="24"/>
          <w:szCs w:val="24"/>
        </w:rPr>
        <w:t xml:space="preserve">w </w:t>
      </w:r>
      <w:r w:rsidRPr="006560C3">
        <w:rPr>
          <w:rFonts w:ascii="Times New Roman" w:hAnsi="Times New Roman" w:cs="Times New Roman"/>
          <w:bCs/>
          <w:color w:val="0D0D0D" w:themeColor="text1" w:themeTint="F2"/>
          <w:sz w:val="24"/>
          <w:szCs w:val="24"/>
        </w:rPr>
        <w:t xml:space="preserve">pkt 3 </w:t>
      </w:r>
      <w:r w:rsidR="00CB3C77" w:rsidRPr="006560C3">
        <w:rPr>
          <w:rFonts w:ascii="Times New Roman" w:hAnsi="Times New Roman" w:cs="Times New Roman"/>
          <w:bCs/>
          <w:color w:val="0D0D0D" w:themeColor="text1" w:themeTint="F2"/>
          <w:sz w:val="24"/>
          <w:szCs w:val="24"/>
        </w:rPr>
        <w:t xml:space="preserve">w projekcie ustawy </w:t>
      </w:r>
      <w:r w:rsidRPr="006560C3">
        <w:rPr>
          <w:rFonts w:ascii="Times New Roman" w:hAnsi="Times New Roman" w:cs="Times New Roman"/>
          <w:bCs/>
          <w:color w:val="0D0D0D" w:themeColor="text1" w:themeTint="F2"/>
          <w:sz w:val="24"/>
          <w:szCs w:val="24"/>
        </w:rPr>
        <w:t>proponuje się doprecyzowanie zgodnie z praktyką decyzyjną Komisji Europejskiej przepisów art. 3 ust. 1</w:t>
      </w:r>
      <w:r w:rsidR="00731ABC" w:rsidRPr="006560C3">
        <w:rPr>
          <w:rFonts w:ascii="Times New Roman" w:hAnsi="Times New Roman" w:cs="Times New Roman"/>
          <w:bCs/>
          <w:color w:val="0D0D0D" w:themeColor="text1" w:themeTint="F2"/>
          <w:sz w:val="24"/>
          <w:szCs w:val="24"/>
        </w:rPr>
        <w:t xml:space="preserve"> ustawy o podatku tonażowym</w:t>
      </w:r>
      <w:r w:rsidRPr="006560C3">
        <w:rPr>
          <w:rFonts w:ascii="Times New Roman" w:hAnsi="Times New Roman" w:cs="Times New Roman"/>
          <w:bCs/>
          <w:color w:val="0D0D0D" w:themeColor="text1" w:themeTint="F2"/>
          <w:sz w:val="24"/>
          <w:szCs w:val="24"/>
        </w:rPr>
        <w:t xml:space="preserve"> przez doprecyzowanie, że </w:t>
      </w:r>
      <w:r w:rsidR="00B15E75" w:rsidRPr="006560C3">
        <w:rPr>
          <w:rFonts w:ascii="Times New Roman" w:hAnsi="Times New Roman" w:cs="Times New Roman"/>
          <w:bCs/>
          <w:color w:val="0D0D0D" w:themeColor="text1" w:themeTint="F2"/>
          <w:sz w:val="24"/>
          <w:szCs w:val="24"/>
        </w:rPr>
        <w:t>o</w:t>
      </w:r>
      <w:r w:rsidR="00D15B12" w:rsidRPr="006560C3">
        <w:rPr>
          <w:rFonts w:ascii="Times New Roman" w:hAnsi="Times New Roman" w:cs="Times New Roman"/>
          <w:bCs/>
          <w:color w:val="0D0D0D" w:themeColor="text1" w:themeTint="F2"/>
          <w:sz w:val="24"/>
          <w:szCs w:val="24"/>
        </w:rPr>
        <w:t xml:space="preserve">podatkowaniu podatkiem tonażowym podlegają przedsiębiorcy żeglugowi prowadzący działalność w zakresie transportu morskiego </w:t>
      </w:r>
      <w:r w:rsidR="00B15E75" w:rsidRPr="006560C3">
        <w:rPr>
          <w:rFonts w:ascii="Times New Roman" w:hAnsi="Times New Roman" w:cs="Times New Roman"/>
          <w:bCs/>
          <w:color w:val="0D0D0D" w:themeColor="text1" w:themeTint="F2"/>
          <w:sz w:val="24"/>
          <w:szCs w:val="24"/>
        </w:rPr>
        <w:t xml:space="preserve">na statkach pływających </w:t>
      </w:r>
      <w:r w:rsidR="00353407" w:rsidRPr="006560C3">
        <w:rPr>
          <w:rFonts w:ascii="Times New Roman" w:hAnsi="Times New Roman" w:cs="Times New Roman"/>
          <w:bCs/>
          <w:color w:val="0D0D0D" w:themeColor="text1" w:themeTint="F2"/>
          <w:sz w:val="24"/>
          <w:szCs w:val="24"/>
        </w:rPr>
        <w:t xml:space="preserve">pod </w:t>
      </w:r>
      <w:r w:rsidR="00B15E75" w:rsidRPr="006560C3">
        <w:rPr>
          <w:rFonts w:ascii="Times New Roman" w:hAnsi="Times New Roman" w:cs="Times New Roman"/>
          <w:bCs/>
          <w:color w:val="0D0D0D" w:themeColor="text1" w:themeTint="F2"/>
          <w:sz w:val="24"/>
          <w:szCs w:val="24"/>
        </w:rPr>
        <w:t>banderą państwa członkowskiego Unii Europejskiej lub państwa należącego do Europejskiego Obszaru Gospodarczego</w:t>
      </w:r>
      <w:r w:rsidR="00DF1A90" w:rsidRPr="006560C3">
        <w:rPr>
          <w:rFonts w:ascii="Times New Roman" w:hAnsi="Times New Roman" w:cs="Times New Roman"/>
          <w:bCs/>
          <w:color w:val="0D0D0D" w:themeColor="text1" w:themeTint="F2"/>
          <w:sz w:val="24"/>
          <w:szCs w:val="24"/>
        </w:rPr>
        <w:t xml:space="preserve">, z wykorzystaniem statków o pojemności brutto (GT) powyżej 100 jednostek każdy. </w:t>
      </w:r>
    </w:p>
    <w:p w14:paraId="5B97E81F" w14:textId="7976C76C" w:rsidR="001B012A" w:rsidRPr="006560C3" w:rsidRDefault="003D1EBC"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Ponadto </w:t>
      </w:r>
      <w:r w:rsidR="00B15E75" w:rsidRPr="006560C3">
        <w:rPr>
          <w:rFonts w:ascii="Times New Roman" w:hAnsi="Times New Roman" w:cs="Times New Roman"/>
          <w:bCs/>
          <w:color w:val="0D0D0D" w:themeColor="text1" w:themeTint="F2"/>
          <w:sz w:val="24"/>
          <w:szCs w:val="24"/>
        </w:rPr>
        <w:t>zakres stosowania podatku tonażowego zostaje rozszerzony tak</w:t>
      </w:r>
      <w:r w:rsidR="00C57571">
        <w:rPr>
          <w:rFonts w:ascii="Times New Roman" w:hAnsi="Times New Roman" w:cs="Times New Roman"/>
          <w:bCs/>
          <w:color w:val="0D0D0D" w:themeColor="text1" w:themeTint="F2"/>
          <w:sz w:val="24"/>
          <w:szCs w:val="24"/>
        </w:rPr>
        <w:t>,</w:t>
      </w:r>
      <w:r w:rsidR="00B15E75" w:rsidRPr="006560C3">
        <w:rPr>
          <w:rFonts w:ascii="Times New Roman" w:hAnsi="Times New Roman" w:cs="Times New Roman"/>
          <w:bCs/>
          <w:color w:val="0D0D0D" w:themeColor="text1" w:themeTint="F2"/>
          <w:sz w:val="24"/>
          <w:szCs w:val="24"/>
        </w:rPr>
        <w:t xml:space="preserve"> </w:t>
      </w:r>
      <w:r w:rsidR="00EF13F2" w:rsidRPr="006560C3">
        <w:rPr>
          <w:rFonts w:ascii="Times New Roman" w:hAnsi="Times New Roman" w:cs="Times New Roman"/>
          <w:bCs/>
          <w:color w:val="0D0D0D" w:themeColor="text1" w:themeTint="F2"/>
          <w:sz w:val="24"/>
          <w:szCs w:val="24"/>
        </w:rPr>
        <w:t>a</w:t>
      </w:r>
      <w:r w:rsidR="00B15E75" w:rsidRPr="006560C3">
        <w:rPr>
          <w:rFonts w:ascii="Times New Roman" w:hAnsi="Times New Roman" w:cs="Times New Roman"/>
          <w:bCs/>
          <w:color w:val="0D0D0D" w:themeColor="text1" w:themeTint="F2"/>
          <w:sz w:val="24"/>
          <w:szCs w:val="24"/>
        </w:rPr>
        <w:t xml:space="preserve">by mogły nim zostać objęte statki wykorzystywane do ratownictwa pełnomorskiego, do układania rurociągów, </w:t>
      </w:r>
      <w:r w:rsidR="007076FB" w:rsidRPr="006560C3">
        <w:rPr>
          <w:rFonts w:ascii="Times New Roman" w:hAnsi="Times New Roman" w:cs="Times New Roman"/>
          <w:bCs/>
          <w:color w:val="0D0D0D" w:themeColor="text1" w:themeTint="F2"/>
          <w:sz w:val="24"/>
          <w:szCs w:val="24"/>
        </w:rPr>
        <w:t xml:space="preserve">kablowce, </w:t>
      </w:r>
      <w:r w:rsidR="00B15E75" w:rsidRPr="006560C3">
        <w:rPr>
          <w:rFonts w:ascii="Times New Roman" w:hAnsi="Times New Roman" w:cs="Times New Roman"/>
          <w:bCs/>
          <w:color w:val="0D0D0D" w:themeColor="text1" w:themeTint="F2"/>
          <w:sz w:val="24"/>
          <w:szCs w:val="24"/>
        </w:rPr>
        <w:t>statki badawcze i dźwigi pływające, a także statki do obsługi instalacji morskich, co jest istotne z uwagi na rozwój sektora offshore.</w:t>
      </w:r>
      <w:r w:rsidR="00143CB3" w:rsidRPr="006560C3">
        <w:rPr>
          <w:rFonts w:ascii="Times New Roman" w:hAnsi="Times New Roman" w:cs="Times New Roman"/>
          <w:bCs/>
          <w:color w:val="0D0D0D" w:themeColor="text1" w:themeTint="F2"/>
          <w:sz w:val="24"/>
          <w:szCs w:val="24"/>
        </w:rPr>
        <w:t xml:space="preserve"> </w:t>
      </w:r>
      <w:r w:rsidR="00117FA8" w:rsidRPr="006560C3">
        <w:rPr>
          <w:rFonts w:ascii="Times New Roman" w:hAnsi="Times New Roman" w:cs="Times New Roman"/>
          <w:bCs/>
          <w:color w:val="0D0D0D" w:themeColor="text1" w:themeTint="F2"/>
          <w:sz w:val="24"/>
          <w:szCs w:val="24"/>
        </w:rPr>
        <w:t>W praktyce decyzyjnej Komisji Europejskiej statki takie są uznawane za kwalifikujące się do objęcia pomocą publiczną ze względu na podleganie</w:t>
      </w:r>
      <w:r w:rsidR="008D6ADE" w:rsidRPr="006560C3">
        <w:rPr>
          <w:rFonts w:ascii="Times New Roman" w:hAnsi="Times New Roman" w:cs="Times New Roman"/>
          <w:bCs/>
          <w:color w:val="0D0D0D" w:themeColor="text1" w:themeTint="F2"/>
          <w:sz w:val="24"/>
          <w:szCs w:val="24"/>
        </w:rPr>
        <w:t xml:space="preserve"> analogicznej </w:t>
      </w:r>
      <w:r w:rsidR="002B3073" w:rsidRPr="006560C3">
        <w:rPr>
          <w:rFonts w:ascii="Times New Roman" w:hAnsi="Times New Roman" w:cs="Times New Roman"/>
          <w:bCs/>
          <w:color w:val="0D0D0D" w:themeColor="text1" w:themeTint="F2"/>
          <w:sz w:val="24"/>
          <w:szCs w:val="24"/>
        </w:rPr>
        <w:t xml:space="preserve">pozaunijnej </w:t>
      </w:r>
      <w:r w:rsidR="008D6ADE" w:rsidRPr="006560C3">
        <w:rPr>
          <w:rFonts w:ascii="Times New Roman" w:hAnsi="Times New Roman" w:cs="Times New Roman"/>
          <w:bCs/>
          <w:color w:val="0D0D0D" w:themeColor="text1" w:themeTint="F2"/>
          <w:sz w:val="24"/>
          <w:szCs w:val="24"/>
        </w:rPr>
        <w:t xml:space="preserve">konkurencji rynkowej, jak </w:t>
      </w:r>
      <w:r w:rsidR="002B3073" w:rsidRPr="006560C3">
        <w:rPr>
          <w:rFonts w:ascii="Times New Roman" w:hAnsi="Times New Roman" w:cs="Times New Roman"/>
          <w:bCs/>
          <w:color w:val="0D0D0D" w:themeColor="text1" w:themeTint="F2"/>
          <w:sz w:val="24"/>
          <w:szCs w:val="24"/>
        </w:rPr>
        <w:t>branża transportu morskiego</w:t>
      </w:r>
      <w:r w:rsidR="00276EF6" w:rsidRPr="006560C3">
        <w:rPr>
          <w:rFonts w:ascii="Times New Roman" w:hAnsi="Times New Roman" w:cs="Times New Roman"/>
          <w:bCs/>
          <w:color w:val="0D0D0D" w:themeColor="text1" w:themeTint="F2"/>
          <w:sz w:val="24"/>
          <w:szCs w:val="24"/>
        </w:rPr>
        <w:t>.</w:t>
      </w:r>
      <w:r w:rsidR="00785139" w:rsidRPr="006560C3">
        <w:rPr>
          <w:rFonts w:ascii="Times New Roman" w:hAnsi="Times New Roman" w:cs="Times New Roman"/>
          <w:bCs/>
          <w:color w:val="0D0D0D" w:themeColor="text1" w:themeTint="F2"/>
          <w:sz w:val="24"/>
          <w:szCs w:val="24"/>
        </w:rPr>
        <w:t xml:space="preserve"> Według danych podanych przez Urząd Morski w Gdyni, </w:t>
      </w:r>
      <w:r w:rsidR="001B012A" w:rsidRPr="006560C3">
        <w:rPr>
          <w:rFonts w:ascii="Times New Roman" w:hAnsi="Times New Roman" w:cs="Times New Roman"/>
          <w:bCs/>
          <w:color w:val="0D0D0D" w:themeColor="text1" w:themeTint="F2"/>
          <w:sz w:val="24"/>
          <w:szCs w:val="24"/>
        </w:rPr>
        <w:t>obecnie w kluczowym dla branży morskich elektrowni wiatrowych porcie Łeba funkcjonują następujące statki obsługujące tę branżę:</w:t>
      </w:r>
    </w:p>
    <w:p w14:paraId="23CAA7DC" w14:textId="6B8E9F2E" w:rsidR="001B012A" w:rsidRPr="006560C3" w:rsidRDefault="001B012A"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AQUATA </w:t>
      </w:r>
      <w:r w:rsidRPr="006560C3">
        <w:rPr>
          <w:rFonts w:ascii="Times New Roman" w:hAnsi="Times New Roman" w:cs="Times New Roman"/>
          <w:bCs/>
          <w:color w:val="0D0D0D" w:themeColor="text1" w:themeTint="F2"/>
          <w:sz w:val="24"/>
          <w:szCs w:val="24"/>
        </w:rPr>
        <w:tab/>
      </w:r>
      <w:r w:rsidRPr="006560C3">
        <w:rPr>
          <w:rFonts w:ascii="Times New Roman" w:hAnsi="Times New Roman" w:cs="Times New Roman"/>
          <w:bCs/>
          <w:color w:val="0D0D0D" w:themeColor="text1" w:themeTint="F2"/>
          <w:sz w:val="24"/>
          <w:szCs w:val="24"/>
        </w:rPr>
        <w:tab/>
        <w:t>numer IMO 9651266</w:t>
      </w:r>
      <w:r w:rsidRPr="006560C3">
        <w:rPr>
          <w:rFonts w:ascii="Times New Roman" w:hAnsi="Times New Roman" w:cs="Times New Roman"/>
          <w:bCs/>
          <w:color w:val="0D0D0D" w:themeColor="text1" w:themeTint="F2"/>
          <w:sz w:val="24"/>
          <w:szCs w:val="24"/>
        </w:rPr>
        <w:tab/>
      </w:r>
      <w:r w:rsidRPr="006560C3">
        <w:rPr>
          <w:rFonts w:ascii="Times New Roman" w:hAnsi="Times New Roman" w:cs="Times New Roman"/>
          <w:bCs/>
          <w:color w:val="0D0D0D" w:themeColor="text1" w:themeTint="F2"/>
          <w:sz w:val="24"/>
          <w:szCs w:val="24"/>
        </w:rPr>
        <w:tab/>
        <w:t>pojemność brutto (GT) 147 jednostek</w:t>
      </w:r>
    </w:p>
    <w:p w14:paraId="30966D1A" w14:textId="04415A85" w:rsidR="001B012A" w:rsidRPr="006560C3" w:rsidRDefault="001B012A"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FARRA AISLING</w:t>
      </w:r>
      <w:r w:rsidRPr="006560C3">
        <w:rPr>
          <w:rFonts w:ascii="Times New Roman" w:hAnsi="Times New Roman" w:cs="Times New Roman"/>
          <w:bCs/>
          <w:color w:val="0D0D0D" w:themeColor="text1" w:themeTint="F2"/>
          <w:sz w:val="24"/>
          <w:szCs w:val="24"/>
        </w:rPr>
        <w:tab/>
        <w:t>numer IMO 1020825</w:t>
      </w:r>
      <w:r w:rsidRPr="006560C3">
        <w:rPr>
          <w:rFonts w:ascii="Times New Roman" w:hAnsi="Times New Roman" w:cs="Times New Roman"/>
          <w:bCs/>
          <w:color w:val="0D0D0D" w:themeColor="text1" w:themeTint="F2"/>
          <w:sz w:val="24"/>
          <w:szCs w:val="24"/>
        </w:rPr>
        <w:tab/>
      </w:r>
      <w:r w:rsidRPr="006560C3">
        <w:rPr>
          <w:rFonts w:ascii="Times New Roman" w:hAnsi="Times New Roman" w:cs="Times New Roman"/>
          <w:bCs/>
          <w:color w:val="0D0D0D" w:themeColor="text1" w:themeTint="F2"/>
          <w:sz w:val="24"/>
          <w:szCs w:val="24"/>
        </w:rPr>
        <w:tab/>
        <w:t>pojemność brutto (GT) 106,7 jednostek</w:t>
      </w:r>
    </w:p>
    <w:p w14:paraId="15E4518B" w14:textId="3C77F7EE" w:rsidR="001B012A" w:rsidRPr="006560C3" w:rsidRDefault="001B012A"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FARRA BECKETT</w:t>
      </w:r>
      <w:r w:rsidRPr="006560C3">
        <w:rPr>
          <w:rFonts w:ascii="Times New Roman" w:hAnsi="Times New Roman" w:cs="Times New Roman"/>
          <w:bCs/>
          <w:color w:val="0D0D0D" w:themeColor="text1" w:themeTint="F2"/>
          <w:sz w:val="24"/>
          <w:szCs w:val="24"/>
        </w:rPr>
        <w:tab/>
        <w:t>numer IMO 1020837</w:t>
      </w:r>
      <w:r w:rsidRPr="006560C3">
        <w:rPr>
          <w:rFonts w:ascii="Times New Roman" w:hAnsi="Times New Roman" w:cs="Times New Roman"/>
          <w:bCs/>
          <w:color w:val="0D0D0D" w:themeColor="text1" w:themeTint="F2"/>
          <w:sz w:val="24"/>
          <w:szCs w:val="24"/>
        </w:rPr>
        <w:tab/>
      </w:r>
      <w:r w:rsidRPr="006560C3">
        <w:rPr>
          <w:rFonts w:ascii="Times New Roman" w:hAnsi="Times New Roman" w:cs="Times New Roman"/>
          <w:bCs/>
          <w:color w:val="0D0D0D" w:themeColor="text1" w:themeTint="F2"/>
          <w:sz w:val="24"/>
          <w:szCs w:val="24"/>
        </w:rPr>
        <w:tab/>
        <w:t>pojemność brutto (GT) 106,7 jednostek</w:t>
      </w:r>
    </w:p>
    <w:p w14:paraId="731905D4" w14:textId="616F3901" w:rsidR="001B012A" w:rsidRPr="006560C3" w:rsidRDefault="001B012A"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IMPRESSER</w:t>
      </w:r>
      <w:r w:rsidRPr="006560C3">
        <w:rPr>
          <w:rFonts w:ascii="Times New Roman" w:hAnsi="Times New Roman" w:cs="Times New Roman"/>
          <w:bCs/>
          <w:color w:val="0D0D0D" w:themeColor="text1" w:themeTint="F2"/>
          <w:sz w:val="24"/>
          <w:szCs w:val="24"/>
        </w:rPr>
        <w:tab/>
      </w:r>
      <w:r w:rsidRPr="006560C3">
        <w:rPr>
          <w:rFonts w:ascii="Times New Roman" w:hAnsi="Times New Roman" w:cs="Times New Roman"/>
          <w:bCs/>
          <w:color w:val="0D0D0D" w:themeColor="text1" w:themeTint="F2"/>
          <w:sz w:val="24"/>
          <w:szCs w:val="24"/>
        </w:rPr>
        <w:tab/>
        <w:t>numer IMO 1038066</w:t>
      </w:r>
      <w:r w:rsidRPr="006560C3">
        <w:rPr>
          <w:rFonts w:ascii="Times New Roman" w:hAnsi="Times New Roman" w:cs="Times New Roman"/>
          <w:bCs/>
          <w:color w:val="0D0D0D" w:themeColor="text1" w:themeTint="F2"/>
          <w:sz w:val="24"/>
          <w:szCs w:val="24"/>
        </w:rPr>
        <w:tab/>
      </w:r>
      <w:r w:rsidRPr="006560C3">
        <w:rPr>
          <w:rFonts w:ascii="Times New Roman" w:hAnsi="Times New Roman" w:cs="Times New Roman"/>
          <w:bCs/>
          <w:color w:val="0D0D0D" w:themeColor="text1" w:themeTint="F2"/>
          <w:sz w:val="24"/>
          <w:szCs w:val="24"/>
        </w:rPr>
        <w:tab/>
        <w:t>pojemność brutto (GT) 388 jednostek</w:t>
      </w:r>
    </w:p>
    <w:p w14:paraId="353CDACE" w14:textId="5B01506B" w:rsidR="001B012A" w:rsidRPr="006560C3" w:rsidRDefault="001B012A"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lastRenderedPageBreak/>
        <w:t>NJORD ZENITH</w:t>
      </w:r>
      <w:r w:rsidRPr="006560C3">
        <w:rPr>
          <w:rFonts w:ascii="Times New Roman" w:hAnsi="Times New Roman" w:cs="Times New Roman"/>
          <w:bCs/>
          <w:color w:val="0D0D0D" w:themeColor="text1" w:themeTint="F2"/>
          <w:sz w:val="24"/>
          <w:szCs w:val="24"/>
        </w:rPr>
        <w:tab/>
        <w:t>numer IMO 9828601</w:t>
      </w:r>
      <w:r w:rsidRPr="006560C3">
        <w:rPr>
          <w:rFonts w:ascii="Times New Roman" w:hAnsi="Times New Roman" w:cs="Times New Roman"/>
          <w:bCs/>
          <w:color w:val="0D0D0D" w:themeColor="text1" w:themeTint="F2"/>
          <w:sz w:val="24"/>
          <w:szCs w:val="24"/>
        </w:rPr>
        <w:tab/>
      </w:r>
      <w:r w:rsidRPr="006560C3">
        <w:rPr>
          <w:rFonts w:ascii="Times New Roman" w:hAnsi="Times New Roman" w:cs="Times New Roman"/>
          <w:bCs/>
          <w:color w:val="0D0D0D" w:themeColor="text1" w:themeTint="F2"/>
          <w:sz w:val="24"/>
          <w:szCs w:val="24"/>
        </w:rPr>
        <w:tab/>
        <w:t>pojemność brutto (GT) 151,41 jednostek.</w:t>
      </w:r>
    </w:p>
    <w:p w14:paraId="6DFEDBF2" w14:textId="50C9424E" w:rsidR="00530D93" w:rsidRPr="006560C3" w:rsidRDefault="001B012A"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Statki te,</w:t>
      </w:r>
      <w:r w:rsidR="007705CB" w:rsidRPr="006560C3">
        <w:rPr>
          <w:rFonts w:ascii="Times New Roman" w:hAnsi="Times New Roman" w:cs="Times New Roman"/>
          <w:bCs/>
          <w:iCs/>
          <w:color w:val="0D0D0D" w:themeColor="text1" w:themeTint="F2"/>
          <w:sz w:val="24"/>
          <w:szCs w:val="24"/>
        </w:rPr>
        <w:t xml:space="preserve"> podnoszące </w:t>
      </w:r>
      <w:r w:rsidR="003E2360" w:rsidRPr="006560C3">
        <w:rPr>
          <w:rFonts w:ascii="Times New Roman" w:hAnsi="Times New Roman" w:cs="Times New Roman"/>
          <w:bCs/>
          <w:iCs/>
          <w:color w:val="0D0D0D" w:themeColor="text1" w:themeTint="F2"/>
          <w:sz w:val="24"/>
          <w:szCs w:val="24"/>
        </w:rPr>
        <w:t>obce bandery</w:t>
      </w:r>
      <w:r w:rsidR="007705CB" w:rsidRPr="006560C3">
        <w:rPr>
          <w:rFonts w:ascii="Times New Roman" w:hAnsi="Times New Roman" w:cs="Times New Roman"/>
          <w:bCs/>
          <w:i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zgodnie z zaprezentowanymi danymi, spełniają kryterium funkcjonalne i kryterium pojemności brutto pozwalające na objęcie ich podatkiem tonażowym, zgodnie z wytycznymi Komisji Europejskiej. </w:t>
      </w:r>
      <w:r w:rsidR="008E6CE0" w:rsidRPr="006560C3">
        <w:rPr>
          <w:rFonts w:ascii="Times New Roman" w:hAnsi="Times New Roman" w:cs="Times New Roman"/>
          <w:bCs/>
          <w:color w:val="0D0D0D" w:themeColor="text1" w:themeTint="F2"/>
          <w:sz w:val="24"/>
          <w:szCs w:val="24"/>
        </w:rPr>
        <w:t>Objęcie polskim podatkiem tonażowym tego typu statków z</w:t>
      </w:r>
      <w:r w:rsidRPr="006560C3">
        <w:rPr>
          <w:rFonts w:ascii="Times New Roman" w:hAnsi="Times New Roman" w:cs="Times New Roman"/>
          <w:bCs/>
          <w:color w:val="0D0D0D" w:themeColor="text1" w:themeTint="F2"/>
          <w:sz w:val="24"/>
          <w:szCs w:val="24"/>
        </w:rPr>
        <w:t xml:space="preserve">większy szanse </w:t>
      </w:r>
      <w:r w:rsidR="003E2360" w:rsidRPr="006560C3">
        <w:rPr>
          <w:rFonts w:ascii="Times New Roman" w:hAnsi="Times New Roman" w:cs="Times New Roman"/>
          <w:bCs/>
          <w:color w:val="0D0D0D" w:themeColor="text1" w:themeTint="F2"/>
          <w:sz w:val="24"/>
          <w:szCs w:val="24"/>
        </w:rPr>
        <w:t>na rozwój</w:t>
      </w:r>
      <w:r w:rsidRPr="006560C3">
        <w:rPr>
          <w:rFonts w:ascii="Times New Roman" w:hAnsi="Times New Roman" w:cs="Times New Roman"/>
          <w:bCs/>
          <w:color w:val="0D0D0D" w:themeColor="text1" w:themeTint="F2"/>
          <w:sz w:val="24"/>
          <w:szCs w:val="24"/>
        </w:rPr>
        <w:t xml:space="preserve"> </w:t>
      </w:r>
      <w:r w:rsidR="003E2360" w:rsidRPr="006560C3">
        <w:rPr>
          <w:rFonts w:ascii="Times New Roman" w:hAnsi="Times New Roman" w:cs="Times New Roman"/>
          <w:bCs/>
          <w:color w:val="0D0D0D" w:themeColor="text1" w:themeTint="F2"/>
          <w:sz w:val="24"/>
          <w:szCs w:val="24"/>
        </w:rPr>
        <w:t xml:space="preserve">polskiej działalności gospodarczej w obszarze obsługi branży </w:t>
      </w:r>
      <w:r w:rsidRPr="006560C3">
        <w:rPr>
          <w:rFonts w:ascii="Times New Roman" w:hAnsi="Times New Roman" w:cs="Times New Roman"/>
          <w:bCs/>
          <w:color w:val="0D0D0D" w:themeColor="text1" w:themeTint="F2"/>
          <w:sz w:val="24"/>
          <w:szCs w:val="24"/>
        </w:rPr>
        <w:t>offshore dzięki brakowi niekorzystnej sytuacji konkurencyjnej w stosunku do podmiotów zagranicznych, tym samym zapewniając możliwość zwiększenia zaangażowania potencjału krajowego (</w:t>
      </w:r>
      <w:proofErr w:type="spellStart"/>
      <w:r w:rsidRPr="006560C3">
        <w:rPr>
          <w:rFonts w:ascii="Times New Roman" w:hAnsi="Times New Roman" w:cs="Times New Roman"/>
          <w:bCs/>
          <w:i/>
          <w:color w:val="0D0D0D" w:themeColor="text1" w:themeTint="F2"/>
          <w:sz w:val="24"/>
          <w:szCs w:val="24"/>
        </w:rPr>
        <w:t>local</w:t>
      </w:r>
      <w:proofErr w:type="spellEnd"/>
      <w:r w:rsidRPr="006560C3">
        <w:rPr>
          <w:rFonts w:ascii="Times New Roman" w:hAnsi="Times New Roman" w:cs="Times New Roman"/>
          <w:bCs/>
          <w:i/>
          <w:color w:val="0D0D0D" w:themeColor="text1" w:themeTint="F2"/>
          <w:sz w:val="24"/>
          <w:szCs w:val="24"/>
        </w:rPr>
        <w:t xml:space="preserve"> </w:t>
      </w:r>
      <w:proofErr w:type="spellStart"/>
      <w:r w:rsidRPr="006560C3">
        <w:rPr>
          <w:rFonts w:ascii="Times New Roman" w:hAnsi="Times New Roman" w:cs="Times New Roman"/>
          <w:bCs/>
          <w:i/>
          <w:color w:val="0D0D0D" w:themeColor="text1" w:themeTint="F2"/>
          <w:sz w:val="24"/>
          <w:szCs w:val="24"/>
        </w:rPr>
        <w:t>content</w:t>
      </w:r>
      <w:proofErr w:type="spellEnd"/>
      <w:r w:rsidRPr="006560C3">
        <w:rPr>
          <w:rFonts w:ascii="Times New Roman" w:hAnsi="Times New Roman" w:cs="Times New Roman"/>
          <w:bCs/>
          <w:color w:val="0D0D0D" w:themeColor="text1" w:themeTint="F2"/>
          <w:sz w:val="24"/>
          <w:szCs w:val="24"/>
        </w:rPr>
        <w:t>).</w:t>
      </w:r>
      <w:r w:rsidR="007E4457" w:rsidRPr="006560C3">
        <w:rPr>
          <w:rFonts w:ascii="Times New Roman" w:hAnsi="Times New Roman" w:cs="Times New Roman"/>
          <w:bCs/>
          <w:color w:val="0D0D0D" w:themeColor="text1" w:themeTint="F2"/>
          <w:sz w:val="24"/>
          <w:szCs w:val="24"/>
        </w:rPr>
        <w:t xml:space="preserve"> Należy podkreślić, </w:t>
      </w:r>
      <w:r w:rsidR="00816C67" w:rsidRPr="006560C3">
        <w:rPr>
          <w:rFonts w:ascii="Times New Roman" w:hAnsi="Times New Roman" w:cs="Times New Roman"/>
          <w:bCs/>
          <w:color w:val="0D0D0D" w:themeColor="text1" w:themeTint="F2"/>
          <w:sz w:val="24"/>
          <w:szCs w:val="24"/>
        </w:rPr>
        <w:t xml:space="preserve">że </w:t>
      </w:r>
      <w:r w:rsidR="00500997" w:rsidRPr="006560C3">
        <w:rPr>
          <w:rFonts w:ascii="Times New Roman" w:hAnsi="Times New Roman" w:cs="Times New Roman"/>
          <w:bCs/>
          <w:color w:val="0D0D0D" w:themeColor="text1" w:themeTint="F2"/>
          <w:sz w:val="24"/>
          <w:szCs w:val="24"/>
        </w:rPr>
        <w:t>działalność z użyciem statków specjalistycznych, w tym m.in. kablowców, statków wykorzystywanych do kładzenia rur, dźwigów morskich czy obsługa sektora offshore, obejmująca transport i instalację struktur offshore, jest objęta podatkiem tonażowym m.in.</w:t>
      </w:r>
      <w:r w:rsidR="00C57571">
        <w:rPr>
          <w:rFonts w:ascii="Times New Roman" w:hAnsi="Times New Roman" w:cs="Times New Roman"/>
          <w:bCs/>
          <w:color w:val="0D0D0D" w:themeColor="text1" w:themeTint="F2"/>
          <w:sz w:val="24"/>
          <w:szCs w:val="24"/>
        </w:rPr>
        <w:t>:</w:t>
      </w:r>
      <w:r w:rsidR="00500997" w:rsidRPr="006560C3">
        <w:rPr>
          <w:rFonts w:ascii="Times New Roman" w:hAnsi="Times New Roman" w:cs="Times New Roman"/>
          <w:bCs/>
          <w:color w:val="0D0D0D" w:themeColor="text1" w:themeTint="F2"/>
          <w:sz w:val="24"/>
          <w:szCs w:val="24"/>
        </w:rPr>
        <w:t xml:space="preserve"> we Włoszech, w Chorwacji, Danii, Grecji, Portugalii czy Cyprze i Malcie, a także w Holandii</w:t>
      </w:r>
      <w:r w:rsidR="00042D2F" w:rsidRPr="006560C3">
        <w:rPr>
          <w:rFonts w:ascii="Times New Roman" w:hAnsi="Times New Roman" w:cs="Times New Roman"/>
          <w:bCs/>
          <w:color w:val="0D0D0D" w:themeColor="text1" w:themeTint="F2"/>
          <w:sz w:val="24"/>
          <w:szCs w:val="24"/>
        </w:rPr>
        <w:t>.</w:t>
      </w:r>
      <w:r w:rsidR="00500997" w:rsidRPr="006560C3">
        <w:rPr>
          <w:rFonts w:ascii="Times New Roman" w:hAnsi="Times New Roman" w:cs="Times New Roman"/>
          <w:bCs/>
          <w:color w:val="0D0D0D" w:themeColor="text1" w:themeTint="F2"/>
          <w:sz w:val="24"/>
          <w:szCs w:val="24"/>
        </w:rPr>
        <w:t xml:space="preserve"> </w:t>
      </w:r>
      <w:r w:rsidR="00530D93" w:rsidRPr="006560C3">
        <w:rPr>
          <w:rFonts w:ascii="Times New Roman" w:hAnsi="Times New Roman" w:cs="Times New Roman"/>
          <w:bCs/>
          <w:color w:val="0D0D0D" w:themeColor="text1" w:themeTint="F2"/>
          <w:sz w:val="24"/>
          <w:szCs w:val="24"/>
        </w:rPr>
        <w:t>Przykładowo we Włoszech (</w:t>
      </w:r>
      <w:proofErr w:type="spellStart"/>
      <w:r w:rsidR="00530D93" w:rsidRPr="006560C3">
        <w:rPr>
          <w:rFonts w:ascii="Times New Roman" w:hAnsi="Times New Roman" w:cs="Times New Roman"/>
          <w:bCs/>
          <w:i/>
          <w:color w:val="0D0D0D" w:themeColor="text1" w:themeTint="F2"/>
          <w:sz w:val="24"/>
          <w:szCs w:val="24"/>
        </w:rPr>
        <w:t>Testo</w:t>
      </w:r>
      <w:proofErr w:type="spellEnd"/>
      <w:r w:rsidR="00530D93" w:rsidRPr="006560C3">
        <w:rPr>
          <w:rFonts w:ascii="Times New Roman" w:hAnsi="Times New Roman" w:cs="Times New Roman"/>
          <w:bCs/>
          <w:i/>
          <w:color w:val="0D0D0D" w:themeColor="text1" w:themeTint="F2"/>
          <w:sz w:val="24"/>
          <w:szCs w:val="24"/>
        </w:rPr>
        <w:t xml:space="preserve"> </w:t>
      </w:r>
      <w:proofErr w:type="spellStart"/>
      <w:r w:rsidR="00530D93" w:rsidRPr="006560C3">
        <w:rPr>
          <w:rFonts w:ascii="Times New Roman" w:hAnsi="Times New Roman" w:cs="Times New Roman"/>
          <w:bCs/>
          <w:i/>
          <w:color w:val="0D0D0D" w:themeColor="text1" w:themeTint="F2"/>
          <w:sz w:val="24"/>
          <w:szCs w:val="24"/>
        </w:rPr>
        <w:t>unico</w:t>
      </w:r>
      <w:proofErr w:type="spellEnd"/>
      <w:r w:rsidR="00530D93" w:rsidRPr="006560C3">
        <w:rPr>
          <w:rFonts w:ascii="Times New Roman" w:hAnsi="Times New Roman" w:cs="Times New Roman"/>
          <w:bCs/>
          <w:i/>
          <w:color w:val="0D0D0D" w:themeColor="text1" w:themeTint="F2"/>
          <w:sz w:val="24"/>
          <w:szCs w:val="24"/>
        </w:rPr>
        <w:t xml:space="preserve"> </w:t>
      </w:r>
      <w:proofErr w:type="spellStart"/>
      <w:r w:rsidR="00530D93" w:rsidRPr="006560C3">
        <w:rPr>
          <w:rFonts w:ascii="Times New Roman" w:hAnsi="Times New Roman" w:cs="Times New Roman"/>
          <w:bCs/>
          <w:i/>
          <w:color w:val="0D0D0D" w:themeColor="text1" w:themeTint="F2"/>
          <w:sz w:val="24"/>
          <w:szCs w:val="24"/>
        </w:rPr>
        <w:t>delle</w:t>
      </w:r>
      <w:proofErr w:type="spellEnd"/>
      <w:r w:rsidR="00530D93" w:rsidRPr="006560C3">
        <w:rPr>
          <w:rFonts w:ascii="Times New Roman" w:hAnsi="Times New Roman" w:cs="Times New Roman"/>
          <w:bCs/>
          <w:i/>
          <w:color w:val="0D0D0D" w:themeColor="text1" w:themeTint="F2"/>
          <w:sz w:val="24"/>
          <w:szCs w:val="24"/>
        </w:rPr>
        <w:t xml:space="preserve"> </w:t>
      </w:r>
      <w:proofErr w:type="spellStart"/>
      <w:r w:rsidR="00530D93" w:rsidRPr="006560C3">
        <w:rPr>
          <w:rFonts w:ascii="Times New Roman" w:hAnsi="Times New Roman" w:cs="Times New Roman"/>
          <w:bCs/>
          <w:i/>
          <w:color w:val="0D0D0D" w:themeColor="text1" w:themeTint="F2"/>
          <w:sz w:val="24"/>
          <w:szCs w:val="24"/>
        </w:rPr>
        <w:t>imposte</w:t>
      </w:r>
      <w:proofErr w:type="spellEnd"/>
      <w:r w:rsidR="00530D93" w:rsidRPr="006560C3">
        <w:rPr>
          <w:rFonts w:ascii="Times New Roman" w:hAnsi="Times New Roman" w:cs="Times New Roman"/>
          <w:bCs/>
          <w:i/>
          <w:color w:val="0D0D0D" w:themeColor="text1" w:themeTint="F2"/>
          <w:sz w:val="24"/>
          <w:szCs w:val="24"/>
        </w:rPr>
        <w:t xml:space="preserve"> </w:t>
      </w:r>
      <w:proofErr w:type="spellStart"/>
      <w:r w:rsidR="00530D93" w:rsidRPr="006560C3">
        <w:rPr>
          <w:rFonts w:ascii="Times New Roman" w:hAnsi="Times New Roman" w:cs="Times New Roman"/>
          <w:bCs/>
          <w:i/>
          <w:color w:val="0D0D0D" w:themeColor="text1" w:themeTint="F2"/>
          <w:sz w:val="24"/>
          <w:szCs w:val="24"/>
        </w:rPr>
        <w:t>sui</w:t>
      </w:r>
      <w:proofErr w:type="spellEnd"/>
      <w:r w:rsidR="00530D93" w:rsidRPr="006560C3">
        <w:rPr>
          <w:rFonts w:ascii="Times New Roman" w:hAnsi="Times New Roman" w:cs="Times New Roman"/>
          <w:bCs/>
          <w:i/>
          <w:color w:val="0D0D0D" w:themeColor="text1" w:themeTint="F2"/>
          <w:sz w:val="24"/>
          <w:szCs w:val="24"/>
        </w:rPr>
        <w:t xml:space="preserve"> </w:t>
      </w:r>
      <w:proofErr w:type="spellStart"/>
      <w:r w:rsidR="00530D93" w:rsidRPr="006560C3">
        <w:rPr>
          <w:rFonts w:ascii="Times New Roman" w:hAnsi="Times New Roman" w:cs="Times New Roman"/>
          <w:bCs/>
          <w:i/>
          <w:color w:val="0D0D0D" w:themeColor="text1" w:themeTint="F2"/>
          <w:sz w:val="24"/>
          <w:szCs w:val="24"/>
        </w:rPr>
        <w:t>redditi</w:t>
      </w:r>
      <w:proofErr w:type="spellEnd"/>
      <w:r w:rsidR="00530D93" w:rsidRPr="006560C3">
        <w:rPr>
          <w:rFonts w:ascii="Times New Roman" w:hAnsi="Times New Roman" w:cs="Times New Roman"/>
          <w:bCs/>
          <w:color w:val="0D0D0D" w:themeColor="text1" w:themeTint="F2"/>
          <w:sz w:val="24"/>
          <w:szCs w:val="24"/>
        </w:rPr>
        <w:t xml:space="preserve">, art. 155) podatkiem tonażowym objęta jest działalność statków przeznaczonych do działalności nie tylko w obszarze transportu towarów i </w:t>
      </w:r>
      <w:r w:rsidR="00931E83" w:rsidRPr="006560C3">
        <w:rPr>
          <w:rFonts w:ascii="Times New Roman" w:hAnsi="Times New Roman" w:cs="Times New Roman"/>
          <w:bCs/>
          <w:color w:val="0D0D0D" w:themeColor="text1" w:themeTint="F2"/>
          <w:sz w:val="24"/>
          <w:szCs w:val="24"/>
        </w:rPr>
        <w:t xml:space="preserve">osób </w:t>
      </w:r>
      <w:r w:rsidR="00530D93" w:rsidRPr="006560C3">
        <w:rPr>
          <w:rFonts w:ascii="Times New Roman" w:hAnsi="Times New Roman" w:cs="Times New Roman"/>
          <w:bCs/>
          <w:color w:val="0D0D0D" w:themeColor="text1" w:themeTint="F2"/>
          <w:sz w:val="24"/>
          <w:szCs w:val="24"/>
        </w:rPr>
        <w:t>i holowania oraz działań ratunkowych, ale również statków przeznaczonych do budowy i uruchamiania instalacji na morzu otwartym i wszelkiej innej morskiej działalności pomocniczej wykonywanej na morzu pełnym. W Chorwacji ustawa (</w:t>
      </w:r>
      <w:r w:rsidR="00530D93" w:rsidRPr="006560C3">
        <w:rPr>
          <w:rFonts w:ascii="Times New Roman" w:hAnsi="Times New Roman" w:cs="Times New Roman"/>
          <w:bCs/>
          <w:i/>
          <w:color w:val="0D0D0D" w:themeColor="text1" w:themeTint="F2"/>
          <w:sz w:val="24"/>
          <w:szCs w:val="24"/>
        </w:rPr>
        <w:t xml:space="preserve">Pomorski </w:t>
      </w:r>
      <w:proofErr w:type="spellStart"/>
      <w:r w:rsidR="00530D93" w:rsidRPr="006560C3">
        <w:rPr>
          <w:rFonts w:ascii="Times New Roman" w:hAnsi="Times New Roman" w:cs="Times New Roman"/>
          <w:bCs/>
          <w:i/>
          <w:color w:val="0D0D0D" w:themeColor="text1" w:themeTint="F2"/>
          <w:sz w:val="24"/>
          <w:szCs w:val="24"/>
        </w:rPr>
        <w:t>zakonik</w:t>
      </w:r>
      <w:proofErr w:type="spellEnd"/>
      <w:r w:rsidR="00530D93" w:rsidRPr="006560C3">
        <w:rPr>
          <w:rFonts w:ascii="Times New Roman" w:hAnsi="Times New Roman" w:cs="Times New Roman"/>
          <w:bCs/>
          <w:color w:val="0D0D0D" w:themeColor="text1" w:themeTint="F2"/>
          <w:sz w:val="24"/>
          <w:szCs w:val="24"/>
        </w:rPr>
        <w:t xml:space="preserve">, </w:t>
      </w:r>
      <w:proofErr w:type="spellStart"/>
      <w:r w:rsidR="00530D93" w:rsidRPr="006560C3">
        <w:rPr>
          <w:rFonts w:ascii="Times New Roman" w:hAnsi="Times New Roman" w:cs="Times New Roman"/>
          <w:bCs/>
          <w:color w:val="0D0D0D" w:themeColor="text1" w:themeTint="F2"/>
          <w:sz w:val="24"/>
          <w:szCs w:val="24"/>
        </w:rPr>
        <w:t>čl</w:t>
      </w:r>
      <w:proofErr w:type="spellEnd"/>
      <w:r w:rsidR="00530D93" w:rsidRPr="006560C3">
        <w:rPr>
          <w:rFonts w:ascii="Times New Roman" w:hAnsi="Times New Roman" w:cs="Times New Roman"/>
          <w:bCs/>
          <w:color w:val="0D0D0D" w:themeColor="text1" w:themeTint="F2"/>
          <w:sz w:val="24"/>
          <w:szCs w:val="24"/>
        </w:rPr>
        <w:t xml:space="preserve">. 429 ust. 3) wymienia zaś: statki badawcze, statki służące do obsługi stałych i pływających obiektów morskich, mobilne obiekty służące badaniu i eksploatacji dna morskiego i obsługujące je statki, dźwigi morskie oraz kablowce i statki wykorzystywane do kładzenia rur. </w:t>
      </w:r>
      <w:r w:rsidR="00500997" w:rsidRPr="006560C3">
        <w:rPr>
          <w:rFonts w:ascii="Times New Roman" w:hAnsi="Times New Roman" w:cs="Times New Roman"/>
          <w:bCs/>
          <w:color w:val="0D0D0D" w:themeColor="text1" w:themeTint="F2"/>
          <w:sz w:val="24"/>
          <w:szCs w:val="24"/>
        </w:rPr>
        <w:t xml:space="preserve">Komisja Europejska uznaje, że wskazana działalność z użyciem statków specjalistycznych jest narażona na presję konkurencji </w:t>
      </w:r>
      <w:r w:rsidR="00042D2F" w:rsidRPr="006560C3">
        <w:rPr>
          <w:rFonts w:ascii="Times New Roman" w:hAnsi="Times New Roman" w:cs="Times New Roman"/>
          <w:bCs/>
          <w:color w:val="0D0D0D" w:themeColor="text1" w:themeTint="F2"/>
          <w:sz w:val="24"/>
          <w:szCs w:val="24"/>
        </w:rPr>
        <w:t>poza wspólnotowej</w:t>
      </w:r>
      <w:r w:rsidR="00500997" w:rsidRPr="006560C3">
        <w:rPr>
          <w:rFonts w:ascii="Times New Roman" w:hAnsi="Times New Roman" w:cs="Times New Roman"/>
          <w:bCs/>
          <w:color w:val="0D0D0D" w:themeColor="text1" w:themeTint="F2"/>
          <w:sz w:val="24"/>
          <w:szCs w:val="24"/>
        </w:rPr>
        <w:t xml:space="preserve"> w sposób analogiczny jak działalność w branży transportu morskiego. Ponadto działalność z użyciem statków specjalistycznych wymaga wykwalifikowanych marynarzy o kompetencjach analogicznych jak w branży transportu morskiego, a statki podlegają wymaganiom operacyjnym i dotyczącym bezpieczeństwa analogicznym wobec wymagań dotyczących innych statków morskich.</w:t>
      </w:r>
    </w:p>
    <w:p w14:paraId="579D95F6" w14:textId="54019D0D" w:rsidR="00376395" w:rsidRPr="006560C3" w:rsidRDefault="000D27F0" w:rsidP="008F3469">
      <w:pPr>
        <w:spacing w:before="120" w:after="0" w:line="360" w:lineRule="auto"/>
        <w:jc w:val="both"/>
        <w:rPr>
          <w:rFonts w:ascii="Times New Roman" w:hAnsi="Times New Roman" w:cs="Times New Roman"/>
          <w:sz w:val="24"/>
          <w:szCs w:val="24"/>
        </w:rPr>
      </w:pPr>
      <w:r w:rsidRPr="006560C3">
        <w:rPr>
          <w:rFonts w:ascii="Times New Roman" w:hAnsi="Times New Roman" w:cs="Times New Roman"/>
          <w:color w:val="0D0D0D" w:themeColor="text1" w:themeTint="F2"/>
          <w:sz w:val="24"/>
          <w:szCs w:val="24"/>
        </w:rPr>
        <w:t>Ponadto</w:t>
      </w:r>
      <w:r w:rsidR="00AE6F84"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zgodnie z zaleceniami Komisji Europejskiej w zakresie możliwości objęcia podatkiem tonażowym przedsiębiorców żeglugowych</w:t>
      </w:r>
      <w:r w:rsidR="009453D7"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proponuje się dodanie do art. 3 ustawy o podatku tonażowym ust. 1a</w:t>
      </w:r>
      <w:r w:rsidR="00042D2F"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1</w:t>
      </w:r>
      <w:r w:rsidR="002B3073" w:rsidRPr="006560C3">
        <w:rPr>
          <w:rFonts w:ascii="Times New Roman" w:hAnsi="Times New Roman" w:cs="Times New Roman"/>
          <w:color w:val="0D0D0D" w:themeColor="text1" w:themeTint="F2"/>
          <w:sz w:val="24"/>
          <w:szCs w:val="24"/>
        </w:rPr>
        <w:t>c</w:t>
      </w:r>
      <w:r w:rsidRPr="006560C3">
        <w:rPr>
          <w:rFonts w:ascii="Times New Roman" w:hAnsi="Times New Roman" w:cs="Times New Roman"/>
          <w:color w:val="0D0D0D" w:themeColor="text1" w:themeTint="F2"/>
          <w:sz w:val="24"/>
          <w:szCs w:val="24"/>
        </w:rPr>
        <w:t>, które przewidują kryteria objęcia tych podmiotów podatkiem tonażowym.</w:t>
      </w:r>
      <w:r w:rsidR="00243F16" w:rsidRPr="006560C3">
        <w:rPr>
          <w:rFonts w:ascii="Times New Roman" w:hAnsi="Times New Roman" w:cs="Times New Roman"/>
          <w:color w:val="0D0D0D" w:themeColor="text1" w:themeTint="F2"/>
          <w:sz w:val="24"/>
          <w:szCs w:val="24"/>
        </w:rPr>
        <w:t xml:space="preserve"> </w:t>
      </w:r>
      <w:r w:rsidR="005E6583" w:rsidRPr="006560C3">
        <w:rPr>
          <w:rFonts w:ascii="Times New Roman" w:hAnsi="Times New Roman" w:cs="Times New Roman"/>
          <w:color w:val="0D0D0D" w:themeColor="text1" w:themeTint="F2"/>
          <w:sz w:val="24"/>
          <w:szCs w:val="24"/>
        </w:rPr>
        <w:t>W ust. 1a określono podstawowe kryteria, które</w:t>
      </w:r>
      <w:r w:rsidR="00A7653E" w:rsidRPr="006560C3">
        <w:rPr>
          <w:rFonts w:ascii="Times New Roman" w:hAnsi="Times New Roman" w:cs="Times New Roman"/>
          <w:color w:val="0D0D0D" w:themeColor="text1" w:themeTint="F2"/>
          <w:sz w:val="24"/>
          <w:szCs w:val="24"/>
        </w:rPr>
        <w:t xml:space="preserve"> dotyczą miejsca prowadzenia działalności, obywatelstwa zatrudnionych osób, przynależności wykorzystywanych statków</w:t>
      </w:r>
      <w:r w:rsidR="005E6583" w:rsidRPr="006560C3">
        <w:rPr>
          <w:rFonts w:ascii="Times New Roman" w:hAnsi="Times New Roman" w:cs="Times New Roman"/>
          <w:color w:val="0D0D0D" w:themeColor="text1" w:themeTint="F2"/>
          <w:sz w:val="24"/>
          <w:szCs w:val="24"/>
        </w:rPr>
        <w:t>; ustępy 1b i 1c doprecyzowują te kryteria</w:t>
      </w:r>
      <w:r w:rsidR="001E24B6" w:rsidRPr="006560C3">
        <w:rPr>
          <w:rFonts w:ascii="Times New Roman" w:hAnsi="Times New Roman" w:cs="Times New Roman"/>
          <w:color w:val="0D0D0D" w:themeColor="text1" w:themeTint="F2"/>
          <w:sz w:val="24"/>
          <w:szCs w:val="24"/>
        </w:rPr>
        <w:t>.</w:t>
      </w:r>
      <w:r w:rsidR="00A7653E" w:rsidRPr="006560C3">
        <w:rPr>
          <w:rFonts w:ascii="Times New Roman" w:hAnsi="Times New Roman" w:cs="Times New Roman"/>
          <w:color w:val="0D0D0D" w:themeColor="text1" w:themeTint="F2"/>
          <w:sz w:val="24"/>
          <w:szCs w:val="24"/>
        </w:rPr>
        <w:t xml:space="preserve"> </w:t>
      </w:r>
      <w:r w:rsidR="002B3073" w:rsidRPr="006560C3">
        <w:rPr>
          <w:rFonts w:ascii="Times New Roman" w:hAnsi="Times New Roman" w:cs="Times New Roman"/>
          <w:color w:val="0D0D0D" w:themeColor="text1" w:themeTint="F2"/>
          <w:sz w:val="24"/>
          <w:szCs w:val="24"/>
        </w:rPr>
        <w:t xml:space="preserve">W odniesieniu do miejsca prowadzonej działalności – działalność musi być prowadzona z terytorium państwa członkowskiego Unii Europejskiej </w:t>
      </w:r>
      <w:r w:rsidR="002B3073" w:rsidRPr="006560C3">
        <w:rPr>
          <w:rFonts w:ascii="Times New Roman" w:hAnsi="Times New Roman" w:cs="Times New Roman"/>
          <w:color w:val="0D0D0D" w:themeColor="text1" w:themeTint="F2"/>
          <w:sz w:val="24"/>
          <w:szCs w:val="24"/>
        </w:rPr>
        <w:lastRenderedPageBreak/>
        <w:t>lub Europejskiego Obszaru Gospodarczego</w:t>
      </w:r>
      <w:r w:rsidR="00C14176" w:rsidRPr="006560C3">
        <w:rPr>
          <w:rFonts w:ascii="Times New Roman" w:hAnsi="Times New Roman" w:cs="Times New Roman"/>
          <w:color w:val="0D0D0D" w:themeColor="text1" w:themeTint="F2"/>
          <w:sz w:val="24"/>
          <w:szCs w:val="24"/>
        </w:rPr>
        <w:t xml:space="preserve"> (ust. 1a pkt 1)</w:t>
      </w:r>
      <w:r w:rsidR="002B3073" w:rsidRPr="006560C3">
        <w:rPr>
          <w:rFonts w:ascii="Times New Roman" w:hAnsi="Times New Roman" w:cs="Times New Roman"/>
          <w:color w:val="0D0D0D" w:themeColor="text1" w:themeTint="F2"/>
          <w:sz w:val="24"/>
          <w:szCs w:val="24"/>
        </w:rPr>
        <w:t>. W odniesieniu do obywatelstwa zatrudnionych osób – warunkiem objęcia podatkiem tonażowym jest to, że ponad 50</w:t>
      </w:r>
      <w:r w:rsidR="00042D2F" w:rsidRPr="006560C3">
        <w:rPr>
          <w:rFonts w:ascii="Times New Roman" w:hAnsi="Times New Roman" w:cs="Times New Roman"/>
          <w:color w:val="0D0D0D" w:themeColor="text1" w:themeTint="F2"/>
          <w:sz w:val="24"/>
          <w:szCs w:val="24"/>
        </w:rPr>
        <w:t xml:space="preserve"> </w:t>
      </w:r>
      <w:r w:rsidR="002B3073" w:rsidRPr="006560C3">
        <w:rPr>
          <w:rFonts w:ascii="Times New Roman" w:hAnsi="Times New Roman" w:cs="Times New Roman"/>
          <w:color w:val="0D0D0D" w:themeColor="text1" w:themeTint="F2"/>
          <w:sz w:val="24"/>
          <w:szCs w:val="24"/>
        </w:rPr>
        <w:t>% zatrudnionych przez niego osób, z wyłączeniem marynarzy wykonujących pracę na statkach morskich, stanowią obywatele państw członkowskich Unii Europejskiej lub Europejskiego Obszaru Gospodarczego</w:t>
      </w:r>
      <w:r w:rsidR="00C14176" w:rsidRPr="006560C3">
        <w:rPr>
          <w:rFonts w:ascii="Times New Roman" w:hAnsi="Times New Roman" w:cs="Times New Roman"/>
          <w:color w:val="0D0D0D" w:themeColor="text1" w:themeTint="F2"/>
          <w:sz w:val="24"/>
          <w:szCs w:val="24"/>
        </w:rPr>
        <w:t xml:space="preserve"> (ust. 1a pkt 2)</w:t>
      </w:r>
      <w:r w:rsidR="002B3073" w:rsidRPr="006560C3">
        <w:rPr>
          <w:rFonts w:ascii="Times New Roman" w:hAnsi="Times New Roman" w:cs="Times New Roman"/>
          <w:color w:val="0D0D0D" w:themeColor="text1" w:themeTint="F2"/>
          <w:sz w:val="24"/>
          <w:szCs w:val="24"/>
        </w:rPr>
        <w:t>. Ponadto w odniesieniu do przynależności statków warunkiem objęcia podatkiem tonażowym jest to, że co najmniej 60</w:t>
      </w:r>
      <w:r w:rsidR="00042D2F" w:rsidRPr="006560C3">
        <w:rPr>
          <w:rFonts w:ascii="Times New Roman" w:hAnsi="Times New Roman" w:cs="Times New Roman"/>
          <w:color w:val="0D0D0D" w:themeColor="text1" w:themeTint="F2"/>
          <w:sz w:val="24"/>
          <w:szCs w:val="24"/>
        </w:rPr>
        <w:t xml:space="preserve"> </w:t>
      </w:r>
      <w:r w:rsidR="002B3073" w:rsidRPr="006560C3">
        <w:rPr>
          <w:rFonts w:ascii="Times New Roman" w:hAnsi="Times New Roman" w:cs="Times New Roman"/>
          <w:color w:val="0D0D0D" w:themeColor="text1" w:themeTint="F2"/>
          <w:sz w:val="24"/>
          <w:szCs w:val="24"/>
        </w:rPr>
        <w:t>% pojemności netto statków objętych podatkiem tonażowym pływa pod banderą państwa członkowskiego Unii Europejskiej lub państwa należącego do Europejskiego Obszaru Gospodarczego</w:t>
      </w:r>
      <w:r w:rsidR="00C14176" w:rsidRPr="006560C3">
        <w:rPr>
          <w:rFonts w:ascii="Times New Roman" w:hAnsi="Times New Roman" w:cs="Times New Roman"/>
          <w:color w:val="0D0D0D" w:themeColor="text1" w:themeTint="F2"/>
          <w:sz w:val="24"/>
          <w:szCs w:val="24"/>
        </w:rPr>
        <w:t xml:space="preserve"> (ust. 1a pkt 3)</w:t>
      </w:r>
      <w:r w:rsidR="002B3073" w:rsidRPr="006560C3">
        <w:rPr>
          <w:rFonts w:ascii="Times New Roman" w:hAnsi="Times New Roman" w:cs="Times New Roman"/>
          <w:color w:val="0D0D0D" w:themeColor="text1" w:themeTint="F2"/>
          <w:sz w:val="24"/>
          <w:szCs w:val="24"/>
        </w:rPr>
        <w:t xml:space="preserve"> – przy czym</w:t>
      </w:r>
      <w:r w:rsidR="00EC13C9">
        <w:rPr>
          <w:rFonts w:ascii="Times New Roman" w:hAnsi="Times New Roman" w:cs="Times New Roman"/>
          <w:color w:val="0D0D0D" w:themeColor="text1" w:themeTint="F2"/>
          <w:sz w:val="24"/>
          <w:szCs w:val="24"/>
        </w:rPr>
        <w:t>,</w:t>
      </w:r>
      <w:r w:rsidR="002B3073" w:rsidRPr="006560C3">
        <w:rPr>
          <w:rFonts w:ascii="Times New Roman" w:hAnsi="Times New Roman" w:cs="Times New Roman"/>
          <w:color w:val="0D0D0D" w:themeColor="text1" w:themeTint="F2"/>
          <w:sz w:val="24"/>
          <w:szCs w:val="24"/>
        </w:rPr>
        <w:t xml:space="preserve"> jak doprecyzowano w ust. 1c</w:t>
      </w:r>
      <w:r w:rsidR="00EC13C9">
        <w:rPr>
          <w:rFonts w:ascii="Times New Roman" w:hAnsi="Times New Roman" w:cs="Times New Roman"/>
          <w:color w:val="0D0D0D" w:themeColor="text1" w:themeTint="F2"/>
          <w:sz w:val="24"/>
          <w:szCs w:val="24"/>
        </w:rPr>
        <w:t>,</w:t>
      </w:r>
      <w:r w:rsidR="002B3073" w:rsidRPr="006560C3">
        <w:rPr>
          <w:rFonts w:ascii="Times New Roman" w:hAnsi="Times New Roman" w:cs="Times New Roman"/>
          <w:color w:val="0D0D0D" w:themeColor="text1" w:themeTint="F2"/>
          <w:sz w:val="24"/>
          <w:szCs w:val="24"/>
        </w:rPr>
        <w:t xml:space="preserve"> warunek ten należy rozumieć tak, że przedsiębiorca żeglugowy podlega opodatkowaniu podatkiem w odniesieniu do takiej części swojej działalności, że co najmniej 60</w:t>
      </w:r>
      <w:r w:rsidR="00042D2F" w:rsidRPr="006560C3">
        <w:rPr>
          <w:rFonts w:ascii="Times New Roman" w:hAnsi="Times New Roman" w:cs="Times New Roman"/>
          <w:color w:val="0D0D0D" w:themeColor="text1" w:themeTint="F2"/>
          <w:sz w:val="24"/>
          <w:szCs w:val="24"/>
        </w:rPr>
        <w:t xml:space="preserve"> </w:t>
      </w:r>
      <w:r w:rsidR="002B3073" w:rsidRPr="006560C3">
        <w:rPr>
          <w:rFonts w:ascii="Times New Roman" w:hAnsi="Times New Roman" w:cs="Times New Roman"/>
          <w:color w:val="0D0D0D" w:themeColor="text1" w:themeTint="F2"/>
          <w:sz w:val="24"/>
          <w:szCs w:val="24"/>
        </w:rPr>
        <w:t>% pojemności netto statków objętych podatkiem tonażowym pływa pod banderą państwa członkowskiego Unii Europejskiej lub państwa należącego d</w:t>
      </w:r>
      <w:r w:rsidR="005E6583" w:rsidRPr="006560C3">
        <w:rPr>
          <w:rFonts w:ascii="Times New Roman" w:hAnsi="Times New Roman" w:cs="Times New Roman"/>
          <w:color w:val="0D0D0D" w:themeColor="text1" w:themeTint="F2"/>
          <w:sz w:val="24"/>
          <w:szCs w:val="24"/>
        </w:rPr>
        <w:t xml:space="preserve">o </w:t>
      </w:r>
      <w:r w:rsidR="002B3073" w:rsidRPr="006560C3">
        <w:rPr>
          <w:rFonts w:ascii="Times New Roman" w:hAnsi="Times New Roman" w:cs="Times New Roman"/>
          <w:color w:val="0D0D0D" w:themeColor="text1" w:themeTint="F2"/>
          <w:sz w:val="24"/>
          <w:szCs w:val="24"/>
        </w:rPr>
        <w:t xml:space="preserve">Europejskiego Obszaru Gospodarczego. Ponadto, jak określono w </w:t>
      </w:r>
      <w:r w:rsidR="005E6583" w:rsidRPr="006560C3">
        <w:rPr>
          <w:rFonts w:ascii="Times New Roman" w:hAnsi="Times New Roman" w:cs="Times New Roman"/>
          <w:color w:val="0D0D0D" w:themeColor="text1" w:themeTint="F2"/>
          <w:sz w:val="24"/>
          <w:szCs w:val="24"/>
        </w:rPr>
        <w:t>ust. 1b, warunek dotyczący przynależności państwowej statków stanowiących 60</w:t>
      </w:r>
      <w:r w:rsidR="00042D2F" w:rsidRPr="006560C3">
        <w:rPr>
          <w:rFonts w:ascii="Times New Roman" w:hAnsi="Times New Roman" w:cs="Times New Roman"/>
          <w:color w:val="0D0D0D" w:themeColor="text1" w:themeTint="F2"/>
          <w:sz w:val="24"/>
          <w:szCs w:val="24"/>
        </w:rPr>
        <w:t xml:space="preserve"> </w:t>
      </w:r>
      <w:r w:rsidR="005E6583" w:rsidRPr="006560C3">
        <w:rPr>
          <w:rFonts w:ascii="Times New Roman" w:hAnsi="Times New Roman" w:cs="Times New Roman"/>
          <w:color w:val="0D0D0D" w:themeColor="text1" w:themeTint="F2"/>
          <w:sz w:val="24"/>
          <w:szCs w:val="24"/>
        </w:rPr>
        <w:t>% pojemności netto nie ma zastosowania, jeżeli co najmniej 25</w:t>
      </w:r>
      <w:r w:rsidR="00042D2F" w:rsidRPr="006560C3">
        <w:rPr>
          <w:rFonts w:ascii="Times New Roman" w:hAnsi="Times New Roman" w:cs="Times New Roman"/>
          <w:color w:val="0D0D0D" w:themeColor="text1" w:themeTint="F2"/>
          <w:sz w:val="24"/>
          <w:szCs w:val="24"/>
        </w:rPr>
        <w:t xml:space="preserve"> </w:t>
      </w:r>
      <w:r w:rsidR="005E6583" w:rsidRPr="006560C3">
        <w:rPr>
          <w:rFonts w:ascii="Times New Roman" w:hAnsi="Times New Roman" w:cs="Times New Roman"/>
          <w:color w:val="0D0D0D" w:themeColor="text1" w:themeTint="F2"/>
          <w:sz w:val="24"/>
          <w:szCs w:val="24"/>
        </w:rPr>
        <w:t xml:space="preserve">% pojemności netto statków, o których mowa w ust. 1, eksploatowanych lub zarządzanych przez przedsiębiorcę żeglugowego, pływa pod banderą państwa członkowskiego Unii Europejskiej lub państwa należącego do Europejskiego Obszaru Gospodarczego, a przedsiębiorca żeglugowy zobowiąże się do spełnienia wymagań ust. 1a w terminie </w:t>
      </w:r>
      <w:r w:rsidR="009248FE" w:rsidRPr="006560C3">
        <w:rPr>
          <w:rFonts w:ascii="Times New Roman" w:hAnsi="Times New Roman" w:cs="Times New Roman"/>
          <w:color w:val="0D0D0D" w:themeColor="text1" w:themeTint="F2"/>
          <w:sz w:val="24"/>
          <w:szCs w:val="24"/>
        </w:rPr>
        <w:t>5</w:t>
      </w:r>
      <w:r w:rsidR="005E6583" w:rsidRPr="006560C3">
        <w:rPr>
          <w:rFonts w:ascii="Times New Roman" w:hAnsi="Times New Roman" w:cs="Times New Roman"/>
          <w:color w:val="0D0D0D" w:themeColor="text1" w:themeTint="F2"/>
          <w:sz w:val="24"/>
          <w:szCs w:val="24"/>
        </w:rPr>
        <w:t xml:space="preserve"> lat </w:t>
      </w:r>
      <w:r w:rsidR="00193AF7" w:rsidRPr="006560C3">
        <w:rPr>
          <w:rFonts w:ascii="Times New Roman" w:hAnsi="Times New Roman" w:cs="Times New Roman"/>
          <w:color w:val="0D0D0D" w:themeColor="text1" w:themeTint="F2"/>
          <w:sz w:val="24"/>
          <w:szCs w:val="24"/>
        </w:rPr>
        <w:t xml:space="preserve">licząc od początku roku kalendarzowego, w którym złożył oświadczenie </w:t>
      </w:r>
      <w:r w:rsidR="005E6583" w:rsidRPr="006560C3">
        <w:rPr>
          <w:rFonts w:ascii="Times New Roman" w:hAnsi="Times New Roman" w:cs="Times New Roman"/>
          <w:color w:val="0D0D0D" w:themeColor="text1" w:themeTint="F2"/>
          <w:sz w:val="24"/>
          <w:szCs w:val="24"/>
        </w:rPr>
        <w:t>o wyborze opodatkowania podatkiem tonażowym. Wyżej opisane kryteria określone w ust. 1a</w:t>
      </w:r>
      <w:r w:rsidR="00541692" w:rsidRPr="006560C3">
        <w:rPr>
          <w:rFonts w:ascii="Times New Roman" w:hAnsi="Times New Roman" w:cs="Times New Roman"/>
          <w:color w:val="0D0D0D" w:themeColor="text1" w:themeTint="F2"/>
          <w:sz w:val="24"/>
          <w:szCs w:val="24"/>
        </w:rPr>
        <w:t>–</w:t>
      </w:r>
      <w:r w:rsidR="005E6583" w:rsidRPr="006560C3">
        <w:rPr>
          <w:rFonts w:ascii="Times New Roman" w:hAnsi="Times New Roman" w:cs="Times New Roman"/>
          <w:color w:val="0D0D0D" w:themeColor="text1" w:themeTint="F2"/>
          <w:sz w:val="24"/>
          <w:szCs w:val="24"/>
        </w:rPr>
        <w:t>1c wynikają bezpośrednio z praktyki decyzyjnej Komisji Europejskiej. Dodatkowo w ustępie 1</w:t>
      </w:r>
      <w:r w:rsidR="00F53A79" w:rsidRPr="006560C3">
        <w:rPr>
          <w:rFonts w:ascii="Times New Roman" w:hAnsi="Times New Roman" w:cs="Times New Roman"/>
          <w:color w:val="0D0D0D" w:themeColor="text1" w:themeTint="F2"/>
          <w:sz w:val="24"/>
          <w:szCs w:val="24"/>
        </w:rPr>
        <w:t>d</w:t>
      </w:r>
      <w:r w:rsidR="00193AF7" w:rsidRPr="006560C3">
        <w:rPr>
          <w:rFonts w:ascii="Times New Roman" w:hAnsi="Times New Roman" w:cs="Times New Roman"/>
          <w:color w:val="0D0D0D" w:themeColor="text1" w:themeTint="F2"/>
          <w:sz w:val="24"/>
          <w:szCs w:val="24"/>
        </w:rPr>
        <w:t xml:space="preserve"> </w:t>
      </w:r>
      <w:r w:rsidR="005E6583" w:rsidRPr="006560C3">
        <w:rPr>
          <w:rFonts w:ascii="Times New Roman" w:hAnsi="Times New Roman" w:cs="Times New Roman"/>
          <w:color w:val="0D0D0D" w:themeColor="text1" w:themeTint="F2"/>
          <w:sz w:val="24"/>
          <w:szCs w:val="24"/>
        </w:rPr>
        <w:t>precyzuje się, że w przypadku statków o czasowo zawieszonej przynależności</w:t>
      </w:r>
      <w:r w:rsidR="001C3AC0" w:rsidRPr="006560C3">
        <w:rPr>
          <w:rFonts w:ascii="Times New Roman" w:hAnsi="Times New Roman" w:cs="Times New Roman"/>
          <w:color w:val="0D0D0D" w:themeColor="text1" w:themeTint="F2"/>
          <w:sz w:val="24"/>
          <w:szCs w:val="24"/>
        </w:rPr>
        <w:t xml:space="preserve"> (państwowej)</w:t>
      </w:r>
      <w:r w:rsidR="005E6583" w:rsidRPr="006560C3">
        <w:rPr>
          <w:rFonts w:ascii="Times New Roman" w:hAnsi="Times New Roman" w:cs="Times New Roman"/>
          <w:color w:val="0D0D0D" w:themeColor="text1" w:themeTint="F2"/>
          <w:sz w:val="24"/>
          <w:szCs w:val="24"/>
        </w:rPr>
        <w:t xml:space="preserve">, na potrzeby </w:t>
      </w:r>
      <w:r w:rsidR="00901272" w:rsidRPr="006560C3">
        <w:rPr>
          <w:rFonts w:ascii="Times New Roman" w:hAnsi="Times New Roman" w:cs="Times New Roman"/>
          <w:color w:val="0D0D0D" w:themeColor="text1" w:themeTint="F2"/>
          <w:sz w:val="24"/>
          <w:szCs w:val="24"/>
        </w:rPr>
        <w:t>opodatkowania przedsiębiorcy żeglugowego</w:t>
      </w:r>
      <w:r w:rsidR="005E6583" w:rsidRPr="006560C3">
        <w:rPr>
          <w:rFonts w:ascii="Times New Roman" w:hAnsi="Times New Roman" w:cs="Times New Roman"/>
          <w:color w:val="0D0D0D" w:themeColor="text1" w:themeTint="F2"/>
          <w:sz w:val="24"/>
          <w:szCs w:val="24"/>
        </w:rPr>
        <w:t xml:space="preserve"> uwzględnia się ich przynależność czasową.</w:t>
      </w:r>
      <w:r w:rsidR="00193AF7" w:rsidRPr="006560C3">
        <w:rPr>
          <w:rFonts w:ascii="Times New Roman" w:hAnsi="Times New Roman" w:cs="Times New Roman"/>
          <w:color w:val="0D0D0D" w:themeColor="text1" w:themeTint="F2"/>
          <w:sz w:val="24"/>
          <w:szCs w:val="24"/>
        </w:rPr>
        <w:t xml:space="preserve"> Obowiązek złożenia zobowiązania do spełniania wymagań, o których mowa w ust.</w:t>
      </w:r>
      <w:r w:rsidR="00EC13C9">
        <w:rPr>
          <w:rFonts w:ascii="Times New Roman" w:hAnsi="Times New Roman" w:cs="Times New Roman"/>
          <w:color w:val="0D0D0D" w:themeColor="text1" w:themeTint="F2"/>
          <w:sz w:val="24"/>
          <w:szCs w:val="24"/>
        </w:rPr>
        <w:t> </w:t>
      </w:r>
      <w:r w:rsidR="00193AF7" w:rsidRPr="006560C3">
        <w:rPr>
          <w:rFonts w:ascii="Times New Roman" w:hAnsi="Times New Roman" w:cs="Times New Roman"/>
          <w:color w:val="0D0D0D" w:themeColor="text1" w:themeTint="F2"/>
          <w:sz w:val="24"/>
          <w:szCs w:val="24"/>
        </w:rPr>
        <w:t>1a</w:t>
      </w:r>
      <w:r w:rsidR="00541692" w:rsidRPr="006560C3">
        <w:rPr>
          <w:rFonts w:ascii="Times New Roman" w:hAnsi="Times New Roman" w:cs="Times New Roman"/>
          <w:color w:val="0D0D0D" w:themeColor="text1" w:themeTint="F2"/>
          <w:sz w:val="24"/>
          <w:szCs w:val="24"/>
        </w:rPr>
        <w:t>–</w:t>
      </w:r>
      <w:r w:rsidR="00193AF7" w:rsidRPr="006560C3">
        <w:rPr>
          <w:rFonts w:ascii="Times New Roman" w:hAnsi="Times New Roman" w:cs="Times New Roman"/>
          <w:color w:val="0D0D0D" w:themeColor="text1" w:themeTint="F2"/>
          <w:sz w:val="24"/>
          <w:szCs w:val="24"/>
        </w:rPr>
        <w:t xml:space="preserve">1c, oraz obowiązki dokumentacyjne i konsekwencje niewypełnienia obowiązków, zostają uregulowane w art. 9 ust. </w:t>
      </w:r>
      <w:r w:rsidR="007F32B3" w:rsidRPr="006560C3">
        <w:rPr>
          <w:rFonts w:ascii="Times New Roman" w:hAnsi="Times New Roman" w:cs="Times New Roman"/>
          <w:color w:val="0D0D0D" w:themeColor="text1" w:themeTint="F2"/>
          <w:sz w:val="24"/>
          <w:szCs w:val="24"/>
        </w:rPr>
        <w:t>4</w:t>
      </w:r>
      <w:r w:rsidR="00193AF7" w:rsidRPr="006560C3">
        <w:rPr>
          <w:rFonts w:ascii="Times New Roman" w:hAnsi="Times New Roman" w:cs="Times New Roman"/>
          <w:color w:val="0D0D0D" w:themeColor="text1" w:themeTint="F2"/>
          <w:sz w:val="24"/>
          <w:szCs w:val="24"/>
        </w:rPr>
        <w:t xml:space="preserve"> i 7</w:t>
      </w:r>
      <w:r w:rsidR="00541692" w:rsidRPr="006560C3">
        <w:rPr>
          <w:rFonts w:ascii="Times New Roman" w:hAnsi="Times New Roman" w:cs="Times New Roman"/>
          <w:color w:val="0D0D0D" w:themeColor="text1" w:themeTint="F2"/>
          <w:sz w:val="24"/>
          <w:szCs w:val="24"/>
        </w:rPr>
        <w:t>–</w:t>
      </w:r>
      <w:r w:rsidR="00193AF7" w:rsidRPr="006560C3">
        <w:rPr>
          <w:rFonts w:ascii="Times New Roman" w:hAnsi="Times New Roman" w:cs="Times New Roman"/>
          <w:color w:val="0D0D0D" w:themeColor="text1" w:themeTint="F2"/>
          <w:sz w:val="24"/>
          <w:szCs w:val="24"/>
        </w:rPr>
        <w:t>11</w:t>
      </w:r>
      <w:r w:rsidR="00894084" w:rsidRPr="006560C3">
        <w:rPr>
          <w:rFonts w:ascii="Times New Roman" w:hAnsi="Times New Roman" w:cs="Times New Roman"/>
          <w:sz w:val="24"/>
          <w:szCs w:val="24"/>
        </w:rPr>
        <w:t xml:space="preserve"> </w:t>
      </w:r>
    </w:p>
    <w:p w14:paraId="55A5CD94" w14:textId="680923AD" w:rsidR="000D27F0" w:rsidRPr="006560C3" w:rsidRDefault="002735CF" w:rsidP="008F3469">
      <w:pPr>
        <w:pStyle w:val="ZLITUSTzmustliter"/>
        <w:spacing w:before="120"/>
        <w:ind w:left="0" w:firstLine="0"/>
        <w:rPr>
          <w:rFonts w:ascii="Times New Roman" w:hAnsi="Times New Roman" w:cs="Times New Roman"/>
          <w:color w:val="0D0D0D" w:themeColor="text1" w:themeTint="F2"/>
          <w:szCs w:val="24"/>
        </w:rPr>
      </w:pPr>
      <w:r w:rsidRPr="006560C3">
        <w:rPr>
          <w:rFonts w:ascii="Times New Roman" w:hAnsi="Times New Roman" w:cs="Times New Roman"/>
          <w:color w:val="0D0D0D" w:themeColor="text1" w:themeTint="F2"/>
          <w:szCs w:val="24"/>
        </w:rPr>
        <w:t>Proponowana zmiana</w:t>
      </w:r>
      <w:r w:rsidRPr="008F3469">
        <w:rPr>
          <w:rFonts w:ascii="Times New Roman" w:hAnsi="Times New Roman" w:cs="Times New Roman"/>
          <w:szCs w:val="24"/>
        </w:rPr>
        <w:t xml:space="preserve"> </w:t>
      </w:r>
      <w:r w:rsidRPr="006560C3">
        <w:rPr>
          <w:rFonts w:ascii="Times New Roman" w:hAnsi="Times New Roman" w:cs="Times New Roman"/>
          <w:color w:val="0D0D0D" w:themeColor="text1" w:themeTint="F2"/>
          <w:szCs w:val="24"/>
        </w:rPr>
        <w:t>stanowi realizację założenia o pełnym stosowaniu dopuszczanego środka pomocy publicznej i zapewnienia jego konkurencyjności z rejestrami innych państw, w świetle którego utrzymanie węższego niż dopuszczany zakresu stosowania podatku tonażowego jest bezzasadne</w:t>
      </w:r>
      <w:r w:rsidR="00243F16" w:rsidRPr="006560C3">
        <w:rPr>
          <w:rFonts w:ascii="Times New Roman" w:hAnsi="Times New Roman" w:cs="Times New Roman"/>
          <w:color w:val="0D0D0D" w:themeColor="text1" w:themeTint="F2"/>
          <w:szCs w:val="24"/>
        </w:rPr>
        <w:t>.</w:t>
      </w:r>
      <w:r w:rsidRPr="006560C3">
        <w:rPr>
          <w:rFonts w:ascii="Times New Roman" w:hAnsi="Times New Roman" w:cs="Times New Roman"/>
          <w:color w:val="0D0D0D" w:themeColor="text1" w:themeTint="F2"/>
          <w:szCs w:val="24"/>
        </w:rPr>
        <w:t xml:space="preserve"> </w:t>
      </w:r>
      <w:r w:rsidR="00A7653E" w:rsidRPr="006560C3">
        <w:rPr>
          <w:rFonts w:ascii="Times New Roman" w:hAnsi="Times New Roman" w:cs="Times New Roman"/>
          <w:color w:val="0D0D0D" w:themeColor="text1" w:themeTint="F2"/>
          <w:szCs w:val="24"/>
        </w:rPr>
        <w:t xml:space="preserve">Zmianę w tym zakresie należy traktować wyłącznie w kategorii potencjalnego wzrostu wpływów do Skarbu Państwa, gdyż tego rodzaju działalność obecnie z łatwością może być prowadzona z innych państw UE/EOG, które wprowadziły już przedmiotowe wsparcie. W przypadku braku regulacji podmioty te nie będą prowadziły działalności podlegającej </w:t>
      </w:r>
      <w:r w:rsidR="00A7653E" w:rsidRPr="006560C3">
        <w:rPr>
          <w:rFonts w:ascii="Times New Roman" w:hAnsi="Times New Roman" w:cs="Times New Roman"/>
          <w:color w:val="0D0D0D" w:themeColor="text1" w:themeTint="F2"/>
          <w:szCs w:val="24"/>
        </w:rPr>
        <w:lastRenderedPageBreak/>
        <w:t xml:space="preserve">opodatkowaniu podatkiem dochodowym od osób prawnych w Rzeczypospolitej Polskiej. </w:t>
      </w:r>
      <w:r w:rsidRPr="006560C3">
        <w:rPr>
          <w:rFonts w:ascii="Times New Roman" w:hAnsi="Times New Roman" w:cs="Times New Roman"/>
          <w:color w:val="0D0D0D" w:themeColor="text1" w:themeTint="F2"/>
          <w:szCs w:val="24"/>
        </w:rPr>
        <w:t>W odniesieniu do</w:t>
      </w:r>
      <w:r w:rsidR="00A7653E" w:rsidRPr="006560C3">
        <w:rPr>
          <w:rFonts w:ascii="Times New Roman" w:hAnsi="Times New Roman" w:cs="Times New Roman"/>
          <w:color w:val="0D0D0D" w:themeColor="text1" w:themeTint="F2"/>
          <w:szCs w:val="24"/>
        </w:rPr>
        <w:t xml:space="preserve"> wprowadzanego w związku z ww. przepisami</w:t>
      </w:r>
      <w:r w:rsidRPr="006560C3">
        <w:rPr>
          <w:rFonts w:ascii="Times New Roman" w:hAnsi="Times New Roman" w:cs="Times New Roman"/>
          <w:color w:val="0D0D0D" w:themeColor="text1" w:themeTint="F2"/>
          <w:szCs w:val="24"/>
        </w:rPr>
        <w:t xml:space="preserve"> oświadczenia w zakresie zobowiązania się do spełnienia wymagań, </w:t>
      </w:r>
      <w:r w:rsidR="001E24B6" w:rsidRPr="006560C3">
        <w:rPr>
          <w:rFonts w:ascii="Times New Roman" w:hAnsi="Times New Roman" w:cs="Times New Roman"/>
          <w:color w:val="0D0D0D" w:themeColor="text1" w:themeTint="F2"/>
          <w:szCs w:val="24"/>
        </w:rPr>
        <w:t>deklarowanego</w:t>
      </w:r>
      <w:r w:rsidRPr="006560C3">
        <w:rPr>
          <w:rFonts w:ascii="Times New Roman" w:hAnsi="Times New Roman" w:cs="Times New Roman"/>
          <w:color w:val="0D0D0D" w:themeColor="text1" w:themeTint="F2"/>
          <w:szCs w:val="24"/>
        </w:rPr>
        <w:t xml:space="preserve"> wraz z oświadczeniem o wyborze opodatkowania podatkiem tonażowym, oraz przedstawiania co roku dowodów świadczących o spełnieniu zobowiązań przedsiębiorcy żeglugowego w związku z opodatkowaniem podatkiem tonażowym, jako konsekwencję niezłożenia właściwego oświadczenia lub nieprzedstawienia dowodów</w:t>
      </w:r>
      <w:r w:rsidR="00EC13C9">
        <w:rPr>
          <w:rFonts w:ascii="Times New Roman" w:hAnsi="Times New Roman" w:cs="Times New Roman"/>
          <w:color w:val="0D0D0D" w:themeColor="text1" w:themeTint="F2"/>
          <w:szCs w:val="24"/>
        </w:rPr>
        <w:t>,</w:t>
      </w:r>
      <w:r w:rsidRPr="006560C3">
        <w:rPr>
          <w:rFonts w:ascii="Times New Roman" w:hAnsi="Times New Roman" w:cs="Times New Roman"/>
          <w:color w:val="0D0D0D" w:themeColor="text1" w:themeTint="F2"/>
          <w:szCs w:val="24"/>
        </w:rPr>
        <w:t xml:space="preserve"> proponuje się brak możliwości dokonania wyboru opodatkowania podatkiem tonażowym</w:t>
      </w:r>
      <w:r w:rsidR="00FB0B97" w:rsidRPr="006560C3">
        <w:rPr>
          <w:rFonts w:ascii="Times New Roman" w:hAnsi="Times New Roman" w:cs="Times New Roman"/>
          <w:color w:val="0D0D0D" w:themeColor="text1" w:themeTint="F2"/>
          <w:szCs w:val="24"/>
        </w:rPr>
        <w:t>.</w:t>
      </w:r>
      <w:r w:rsidRPr="006560C3">
        <w:rPr>
          <w:rFonts w:ascii="Times New Roman" w:hAnsi="Times New Roman" w:cs="Times New Roman"/>
          <w:color w:val="0D0D0D" w:themeColor="text1" w:themeTint="F2"/>
          <w:szCs w:val="24"/>
        </w:rPr>
        <w:t xml:space="preserve"> </w:t>
      </w:r>
      <w:r w:rsidR="00FB0B97" w:rsidRPr="006560C3">
        <w:rPr>
          <w:rFonts w:ascii="Times New Roman" w:hAnsi="Times New Roman" w:cs="Times New Roman"/>
          <w:color w:val="0D0D0D" w:themeColor="text1" w:themeTint="F2"/>
          <w:szCs w:val="24"/>
        </w:rPr>
        <w:t>M</w:t>
      </w:r>
      <w:r w:rsidRPr="006560C3">
        <w:rPr>
          <w:rFonts w:ascii="Times New Roman" w:hAnsi="Times New Roman" w:cs="Times New Roman"/>
          <w:color w:val="0D0D0D" w:themeColor="text1" w:themeTint="F2"/>
          <w:szCs w:val="24"/>
        </w:rPr>
        <w:t xml:space="preserve">ożliwość korzystania z preferencyjnej formy opodatkowania w </w:t>
      </w:r>
      <w:r w:rsidR="008C2FD1" w:rsidRPr="006560C3">
        <w:rPr>
          <w:rFonts w:ascii="Times New Roman" w:hAnsi="Times New Roman" w:cs="Times New Roman"/>
          <w:color w:val="0D0D0D" w:themeColor="text1" w:themeTint="F2"/>
          <w:szCs w:val="24"/>
        </w:rPr>
        <w:t xml:space="preserve">przypadku </w:t>
      </w:r>
      <w:r w:rsidR="00A13910" w:rsidRPr="006560C3">
        <w:rPr>
          <w:rFonts w:ascii="Times New Roman" w:hAnsi="Times New Roman" w:cs="Times New Roman"/>
          <w:color w:val="0D0D0D" w:themeColor="text1" w:themeTint="F2"/>
          <w:szCs w:val="24"/>
        </w:rPr>
        <w:t>niespełnienia tych warunków formalnych potwierdzających spełnianie warunków</w:t>
      </w:r>
      <w:r w:rsidRPr="006560C3">
        <w:rPr>
          <w:rFonts w:ascii="Times New Roman" w:hAnsi="Times New Roman" w:cs="Times New Roman"/>
          <w:color w:val="0D0D0D" w:themeColor="text1" w:themeTint="F2"/>
          <w:szCs w:val="24"/>
        </w:rPr>
        <w:t xml:space="preserve"> </w:t>
      </w:r>
      <w:r w:rsidR="00A13910" w:rsidRPr="006560C3">
        <w:rPr>
          <w:rFonts w:ascii="Times New Roman" w:hAnsi="Times New Roman" w:cs="Times New Roman"/>
          <w:color w:val="0D0D0D" w:themeColor="text1" w:themeTint="F2"/>
          <w:szCs w:val="24"/>
        </w:rPr>
        <w:t>objęcia podatkiem tonażowym byłaby bezzasadna. Należy też podkreślić, że wzór oświadczenia o wyborze opodatkowania podatkiem tonażowym jest regulowany w ramach upoważnienia ustawowego zawartego w art. 13 ustawy o podatku tonażowym.</w:t>
      </w:r>
    </w:p>
    <w:p w14:paraId="1EB89406" w14:textId="77777777" w:rsidR="00E9021F" w:rsidRPr="008F3469" w:rsidRDefault="00E9021F" w:rsidP="008F3469">
      <w:pPr>
        <w:pStyle w:val="ZLITUSTzmustliter"/>
        <w:spacing w:before="120"/>
        <w:ind w:left="0" w:firstLine="0"/>
        <w:rPr>
          <w:rFonts w:ascii="Times New Roman" w:hAnsi="Times New Roman" w:cs="Times New Roman"/>
          <w:bCs w:val="0"/>
          <w:szCs w:val="24"/>
        </w:rPr>
      </w:pPr>
    </w:p>
    <w:p w14:paraId="4C3F2C62" w14:textId="47F49475" w:rsidR="00E926CA" w:rsidRPr="006560C3" w:rsidRDefault="000D27F0"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Ponadto </w:t>
      </w:r>
      <w:r w:rsidR="00B92743" w:rsidRPr="006560C3">
        <w:rPr>
          <w:rFonts w:ascii="Times New Roman" w:hAnsi="Times New Roman" w:cs="Times New Roman"/>
          <w:bCs/>
          <w:color w:val="0D0D0D" w:themeColor="text1" w:themeTint="F2"/>
          <w:sz w:val="24"/>
          <w:szCs w:val="24"/>
        </w:rPr>
        <w:t xml:space="preserve">proponuje </w:t>
      </w:r>
      <w:r w:rsidRPr="006560C3">
        <w:rPr>
          <w:rFonts w:ascii="Times New Roman" w:hAnsi="Times New Roman" w:cs="Times New Roman"/>
          <w:bCs/>
          <w:color w:val="0D0D0D" w:themeColor="text1" w:themeTint="F2"/>
          <w:sz w:val="24"/>
          <w:szCs w:val="24"/>
        </w:rPr>
        <w:t>się</w:t>
      </w:r>
      <w:r w:rsidR="00B92743" w:rsidRPr="006560C3">
        <w:rPr>
          <w:rFonts w:ascii="Times New Roman" w:hAnsi="Times New Roman" w:cs="Times New Roman"/>
          <w:bCs/>
          <w:color w:val="0D0D0D" w:themeColor="text1" w:themeTint="F2"/>
          <w:sz w:val="24"/>
          <w:szCs w:val="24"/>
        </w:rPr>
        <w:t xml:space="preserve"> zmianę</w:t>
      </w:r>
      <w:r w:rsidRPr="006560C3">
        <w:rPr>
          <w:rFonts w:ascii="Times New Roman" w:hAnsi="Times New Roman" w:cs="Times New Roman"/>
          <w:bCs/>
          <w:color w:val="0D0D0D" w:themeColor="text1" w:themeTint="F2"/>
          <w:sz w:val="24"/>
          <w:szCs w:val="24"/>
        </w:rPr>
        <w:t xml:space="preserve"> przepis</w:t>
      </w:r>
      <w:r w:rsidR="00B92743" w:rsidRPr="006560C3">
        <w:rPr>
          <w:rFonts w:ascii="Times New Roman" w:hAnsi="Times New Roman" w:cs="Times New Roman"/>
          <w:bCs/>
          <w:color w:val="0D0D0D" w:themeColor="text1" w:themeTint="F2"/>
          <w:sz w:val="24"/>
          <w:szCs w:val="24"/>
        </w:rPr>
        <w:t>ów</w:t>
      </w:r>
      <w:r w:rsidRPr="006560C3">
        <w:rPr>
          <w:rFonts w:ascii="Times New Roman" w:hAnsi="Times New Roman" w:cs="Times New Roman"/>
          <w:bCs/>
          <w:color w:val="0D0D0D" w:themeColor="text1" w:themeTint="F2"/>
          <w:sz w:val="24"/>
          <w:szCs w:val="24"/>
        </w:rPr>
        <w:t xml:space="preserve"> art. 3 ust. 2 ustawy o podatku tonażowym odnosząc</w:t>
      </w:r>
      <w:r w:rsidR="00B92743" w:rsidRPr="006560C3">
        <w:rPr>
          <w:rFonts w:ascii="Times New Roman" w:hAnsi="Times New Roman" w:cs="Times New Roman"/>
          <w:bCs/>
          <w:color w:val="0D0D0D" w:themeColor="text1" w:themeTint="F2"/>
          <w:sz w:val="24"/>
          <w:szCs w:val="24"/>
        </w:rPr>
        <w:t>ych</w:t>
      </w:r>
      <w:r w:rsidRPr="006560C3">
        <w:rPr>
          <w:rFonts w:ascii="Times New Roman" w:hAnsi="Times New Roman" w:cs="Times New Roman"/>
          <w:bCs/>
          <w:color w:val="0D0D0D" w:themeColor="text1" w:themeTint="F2"/>
          <w:sz w:val="24"/>
          <w:szCs w:val="24"/>
        </w:rPr>
        <w:t xml:space="preserve"> się </w:t>
      </w:r>
      <w:r w:rsidR="00353407" w:rsidRPr="006560C3">
        <w:rPr>
          <w:rFonts w:ascii="Times New Roman" w:hAnsi="Times New Roman" w:cs="Times New Roman"/>
          <w:bCs/>
          <w:color w:val="0D0D0D" w:themeColor="text1" w:themeTint="F2"/>
          <w:sz w:val="24"/>
          <w:szCs w:val="24"/>
        </w:rPr>
        <w:t xml:space="preserve">do </w:t>
      </w:r>
      <w:r w:rsidRPr="006560C3">
        <w:rPr>
          <w:rFonts w:ascii="Times New Roman" w:hAnsi="Times New Roman" w:cs="Times New Roman"/>
          <w:bCs/>
          <w:color w:val="0D0D0D" w:themeColor="text1" w:themeTint="F2"/>
          <w:sz w:val="24"/>
          <w:szCs w:val="24"/>
        </w:rPr>
        <w:t>zakresu o</w:t>
      </w:r>
      <w:r w:rsidR="00D15B12" w:rsidRPr="006560C3">
        <w:rPr>
          <w:rFonts w:ascii="Times New Roman" w:hAnsi="Times New Roman" w:cs="Times New Roman"/>
          <w:bCs/>
          <w:color w:val="0D0D0D" w:themeColor="text1" w:themeTint="F2"/>
          <w:sz w:val="24"/>
          <w:szCs w:val="24"/>
        </w:rPr>
        <w:t>podatkowani</w:t>
      </w:r>
      <w:r w:rsidR="00353407" w:rsidRPr="006560C3">
        <w:rPr>
          <w:rFonts w:ascii="Times New Roman" w:hAnsi="Times New Roman" w:cs="Times New Roman"/>
          <w:bCs/>
          <w:color w:val="0D0D0D" w:themeColor="text1" w:themeTint="F2"/>
          <w:sz w:val="24"/>
          <w:szCs w:val="24"/>
        </w:rPr>
        <w:t>a</w:t>
      </w:r>
      <w:r w:rsidR="00D15B12" w:rsidRPr="006560C3">
        <w:rPr>
          <w:rFonts w:ascii="Times New Roman" w:hAnsi="Times New Roman" w:cs="Times New Roman"/>
          <w:bCs/>
          <w:color w:val="0D0D0D" w:themeColor="text1" w:themeTint="F2"/>
          <w:sz w:val="24"/>
          <w:szCs w:val="24"/>
        </w:rPr>
        <w:t xml:space="preserve"> podatkiem tonażowym również</w:t>
      </w:r>
      <w:r w:rsidRPr="006560C3">
        <w:rPr>
          <w:rFonts w:ascii="Times New Roman" w:hAnsi="Times New Roman" w:cs="Times New Roman"/>
          <w:bCs/>
          <w:color w:val="0D0D0D" w:themeColor="text1" w:themeTint="F2"/>
          <w:sz w:val="24"/>
          <w:szCs w:val="24"/>
        </w:rPr>
        <w:t xml:space="preserve"> innej </w:t>
      </w:r>
      <w:r w:rsidR="00D15B12" w:rsidRPr="006560C3">
        <w:rPr>
          <w:rFonts w:ascii="Times New Roman" w:hAnsi="Times New Roman" w:cs="Times New Roman"/>
          <w:bCs/>
          <w:color w:val="0D0D0D" w:themeColor="text1" w:themeTint="F2"/>
          <w:sz w:val="24"/>
          <w:szCs w:val="24"/>
        </w:rPr>
        <w:t>działalnoś</w:t>
      </w:r>
      <w:r w:rsidRPr="006560C3">
        <w:rPr>
          <w:rFonts w:ascii="Times New Roman" w:hAnsi="Times New Roman" w:cs="Times New Roman"/>
          <w:bCs/>
          <w:color w:val="0D0D0D" w:themeColor="text1" w:themeTint="F2"/>
          <w:sz w:val="24"/>
          <w:szCs w:val="24"/>
        </w:rPr>
        <w:t>ci przedsiębiorcy</w:t>
      </w:r>
      <w:r w:rsidR="00FF225C" w:rsidRPr="006560C3">
        <w:rPr>
          <w:rFonts w:ascii="Times New Roman" w:hAnsi="Times New Roman" w:cs="Times New Roman"/>
          <w:bCs/>
          <w:color w:val="0D0D0D" w:themeColor="text1" w:themeTint="F2"/>
          <w:sz w:val="24"/>
          <w:szCs w:val="24"/>
        </w:rPr>
        <w:t xml:space="preserve"> (działalność poboczna)</w:t>
      </w:r>
      <w:r w:rsidR="00EC13C9">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t>
      </w:r>
      <w:r w:rsidR="00D15B12" w:rsidRPr="006560C3">
        <w:rPr>
          <w:rFonts w:ascii="Times New Roman" w:hAnsi="Times New Roman" w:cs="Times New Roman"/>
          <w:bCs/>
          <w:color w:val="0D0D0D" w:themeColor="text1" w:themeTint="F2"/>
          <w:sz w:val="24"/>
          <w:szCs w:val="24"/>
        </w:rPr>
        <w:t xml:space="preserve">pod </w:t>
      </w:r>
      <w:proofErr w:type="gramStart"/>
      <w:r w:rsidR="00D15B12" w:rsidRPr="006560C3">
        <w:rPr>
          <w:rFonts w:ascii="Times New Roman" w:hAnsi="Times New Roman" w:cs="Times New Roman"/>
          <w:bCs/>
          <w:color w:val="0D0D0D" w:themeColor="text1" w:themeTint="F2"/>
          <w:sz w:val="24"/>
          <w:szCs w:val="24"/>
        </w:rPr>
        <w:t>warunkiem</w:t>
      </w:r>
      <w:proofErr w:type="gramEnd"/>
      <w:r w:rsidR="00D15B12" w:rsidRPr="006560C3">
        <w:rPr>
          <w:rFonts w:ascii="Times New Roman" w:hAnsi="Times New Roman" w:cs="Times New Roman"/>
          <w:bCs/>
          <w:color w:val="0D0D0D" w:themeColor="text1" w:themeTint="F2"/>
          <w:sz w:val="24"/>
          <w:szCs w:val="24"/>
        </w:rPr>
        <w:t xml:space="preserve"> że działalność ta jest związana ze świadczeniem usług</w:t>
      </w:r>
      <w:r w:rsidRPr="006560C3">
        <w:rPr>
          <w:rFonts w:ascii="Times New Roman" w:hAnsi="Times New Roman" w:cs="Times New Roman"/>
          <w:bCs/>
          <w:color w:val="0D0D0D" w:themeColor="text1" w:themeTint="F2"/>
          <w:sz w:val="24"/>
          <w:szCs w:val="24"/>
        </w:rPr>
        <w:t xml:space="preserve"> transportu morskiego.</w:t>
      </w:r>
      <w:r w:rsidR="00B92743" w:rsidRPr="006560C3">
        <w:rPr>
          <w:rFonts w:ascii="Times New Roman" w:hAnsi="Times New Roman" w:cs="Times New Roman"/>
          <w:bCs/>
          <w:color w:val="0D0D0D" w:themeColor="text1" w:themeTint="F2"/>
          <w:sz w:val="24"/>
          <w:szCs w:val="24"/>
        </w:rPr>
        <w:t xml:space="preserve"> Przede wszystkim proponuje się wprowadzenie zasady, że objęte preferencyjnym opodatkowaniem przychody z działalności pobocznej mogą stanowić maksymalnie 50</w:t>
      </w:r>
      <w:r w:rsidR="00636B99" w:rsidRPr="006560C3">
        <w:rPr>
          <w:rFonts w:ascii="Times New Roman" w:hAnsi="Times New Roman" w:cs="Times New Roman"/>
          <w:bCs/>
          <w:color w:val="0D0D0D" w:themeColor="text1" w:themeTint="F2"/>
          <w:sz w:val="24"/>
          <w:szCs w:val="24"/>
        </w:rPr>
        <w:t xml:space="preserve"> </w:t>
      </w:r>
      <w:r w:rsidR="00B92743" w:rsidRPr="006560C3">
        <w:rPr>
          <w:rFonts w:ascii="Times New Roman" w:hAnsi="Times New Roman" w:cs="Times New Roman"/>
          <w:bCs/>
          <w:color w:val="0D0D0D" w:themeColor="text1" w:themeTint="F2"/>
          <w:sz w:val="24"/>
          <w:szCs w:val="24"/>
        </w:rPr>
        <w:t>% przychodów brutto przedsiębiorcy żeglugowego z eksploatacji danego statku w ramach działalności podstawowej.</w:t>
      </w:r>
      <w:r w:rsidR="00E926CA" w:rsidRPr="006560C3">
        <w:rPr>
          <w:rFonts w:ascii="Times New Roman" w:hAnsi="Times New Roman" w:cs="Times New Roman"/>
          <w:bCs/>
          <w:color w:val="0D0D0D" w:themeColor="text1" w:themeTint="F2"/>
          <w:sz w:val="24"/>
          <w:szCs w:val="24"/>
        </w:rPr>
        <w:t xml:space="preserve"> Analogiczne limity zostały w ostatnich latach wprowadzone w szeregu państw, m.in. w Słowenii, </w:t>
      </w:r>
      <w:r w:rsidR="00B77C45" w:rsidRPr="006560C3">
        <w:rPr>
          <w:rFonts w:ascii="Times New Roman" w:hAnsi="Times New Roman" w:cs="Times New Roman"/>
          <w:bCs/>
          <w:color w:val="0D0D0D" w:themeColor="text1" w:themeTint="F2"/>
          <w:sz w:val="24"/>
          <w:szCs w:val="24"/>
        </w:rPr>
        <w:t>Włoszech</w:t>
      </w:r>
      <w:r w:rsidR="00961750" w:rsidRPr="006560C3">
        <w:rPr>
          <w:rFonts w:ascii="Times New Roman" w:hAnsi="Times New Roman" w:cs="Times New Roman"/>
          <w:bCs/>
          <w:color w:val="0D0D0D" w:themeColor="text1" w:themeTint="F2"/>
          <w:sz w:val="24"/>
          <w:szCs w:val="24"/>
        </w:rPr>
        <w:t xml:space="preserve"> i </w:t>
      </w:r>
      <w:r w:rsidR="00CE23A6" w:rsidRPr="006560C3">
        <w:rPr>
          <w:rFonts w:ascii="Times New Roman" w:hAnsi="Times New Roman" w:cs="Times New Roman"/>
          <w:bCs/>
          <w:color w:val="0D0D0D" w:themeColor="text1" w:themeTint="F2"/>
          <w:sz w:val="24"/>
          <w:szCs w:val="24"/>
        </w:rPr>
        <w:t>Holandii</w:t>
      </w:r>
      <w:r w:rsidR="00961750" w:rsidRPr="006560C3">
        <w:rPr>
          <w:rFonts w:ascii="Times New Roman" w:hAnsi="Times New Roman" w:cs="Times New Roman"/>
          <w:bCs/>
          <w:color w:val="0D0D0D" w:themeColor="text1" w:themeTint="F2"/>
          <w:sz w:val="24"/>
          <w:szCs w:val="24"/>
        </w:rPr>
        <w:t>.</w:t>
      </w:r>
    </w:p>
    <w:p w14:paraId="32A48154" w14:textId="066EE93E" w:rsidR="0073408D" w:rsidRPr="006560C3" w:rsidRDefault="00B92743"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Dodatkowo proponuje się doprecyzowanie szczegółowych zasad dotyczących zakresu działalności pobocznej</w:t>
      </w:r>
      <w:r w:rsidR="000F1BCE"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t>
      </w:r>
      <w:r w:rsidR="000F1BCE" w:rsidRPr="006560C3">
        <w:rPr>
          <w:rFonts w:ascii="Times New Roman" w:hAnsi="Times New Roman" w:cs="Times New Roman"/>
          <w:bCs/>
          <w:color w:val="0D0D0D" w:themeColor="text1" w:themeTint="F2"/>
          <w:sz w:val="24"/>
          <w:szCs w:val="24"/>
        </w:rPr>
        <w:t>D</w:t>
      </w:r>
      <w:r w:rsidR="00FF225C" w:rsidRPr="006560C3">
        <w:rPr>
          <w:rFonts w:ascii="Times New Roman" w:hAnsi="Times New Roman" w:cs="Times New Roman"/>
          <w:bCs/>
          <w:color w:val="0D0D0D" w:themeColor="text1" w:themeTint="F2"/>
          <w:sz w:val="24"/>
          <w:szCs w:val="24"/>
        </w:rPr>
        <w:t xml:space="preserve">oprecyzowanie </w:t>
      </w:r>
      <w:r w:rsidRPr="006560C3">
        <w:rPr>
          <w:rFonts w:ascii="Times New Roman" w:hAnsi="Times New Roman" w:cs="Times New Roman"/>
          <w:bCs/>
          <w:color w:val="0D0D0D" w:themeColor="text1" w:themeTint="F2"/>
          <w:sz w:val="24"/>
          <w:szCs w:val="24"/>
        </w:rPr>
        <w:t xml:space="preserve">oraz limit przychodów z działalności pobocznej </w:t>
      </w:r>
      <w:r w:rsidR="00FF225C" w:rsidRPr="006560C3">
        <w:rPr>
          <w:rFonts w:ascii="Times New Roman" w:hAnsi="Times New Roman" w:cs="Times New Roman"/>
          <w:bCs/>
          <w:color w:val="0D0D0D" w:themeColor="text1" w:themeTint="F2"/>
          <w:sz w:val="24"/>
          <w:szCs w:val="24"/>
        </w:rPr>
        <w:t>ogranicza</w:t>
      </w:r>
      <w:r w:rsidRPr="006560C3">
        <w:rPr>
          <w:rFonts w:ascii="Times New Roman" w:hAnsi="Times New Roman" w:cs="Times New Roman"/>
          <w:bCs/>
          <w:color w:val="0D0D0D" w:themeColor="text1" w:themeTint="F2"/>
          <w:sz w:val="24"/>
          <w:szCs w:val="24"/>
        </w:rPr>
        <w:t>ją</w:t>
      </w:r>
      <w:r w:rsidR="00FF225C" w:rsidRPr="006560C3">
        <w:rPr>
          <w:rFonts w:ascii="Times New Roman" w:hAnsi="Times New Roman" w:cs="Times New Roman"/>
          <w:bCs/>
          <w:color w:val="0D0D0D" w:themeColor="text1" w:themeTint="F2"/>
          <w:sz w:val="24"/>
          <w:szCs w:val="24"/>
        </w:rPr>
        <w:t xml:space="preserve"> zakres stosowania podatku tonażowego i służ</w:t>
      </w:r>
      <w:r w:rsidRPr="006560C3">
        <w:rPr>
          <w:rFonts w:ascii="Times New Roman" w:hAnsi="Times New Roman" w:cs="Times New Roman"/>
          <w:bCs/>
          <w:color w:val="0D0D0D" w:themeColor="text1" w:themeTint="F2"/>
          <w:sz w:val="24"/>
          <w:szCs w:val="24"/>
        </w:rPr>
        <w:t>ą</w:t>
      </w:r>
      <w:r w:rsidR="00FF225C" w:rsidRPr="006560C3">
        <w:rPr>
          <w:rFonts w:ascii="Times New Roman" w:hAnsi="Times New Roman" w:cs="Times New Roman"/>
          <w:bCs/>
          <w:color w:val="0D0D0D" w:themeColor="text1" w:themeTint="F2"/>
          <w:sz w:val="24"/>
          <w:szCs w:val="24"/>
        </w:rPr>
        <w:t xml:space="preserve"> m.in. zapobieganiu </w:t>
      </w:r>
      <w:r w:rsidR="000F1BCE" w:rsidRPr="006560C3">
        <w:rPr>
          <w:rFonts w:ascii="Times New Roman" w:hAnsi="Times New Roman" w:cs="Times New Roman"/>
          <w:bCs/>
          <w:color w:val="0D0D0D" w:themeColor="text1" w:themeTint="F2"/>
          <w:sz w:val="24"/>
          <w:szCs w:val="24"/>
        </w:rPr>
        <w:t xml:space="preserve">ewentualnym </w:t>
      </w:r>
      <w:r w:rsidR="00FF225C" w:rsidRPr="006560C3">
        <w:rPr>
          <w:rFonts w:ascii="Times New Roman" w:hAnsi="Times New Roman" w:cs="Times New Roman"/>
          <w:bCs/>
          <w:color w:val="0D0D0D" w:themeColor="text1" w:themeTint="F2"/>
          <w:sz w:val="24"/>
          <w:szCs w:val="24"/>
        </w:rPr>
        <w:t>nadużyciom. W odniesieniu do operacji dotyczących kontenerów proponuje się sprecyzować, że chodzi o dzierżawę i najem kontenerów przeznaczonych do przewozu na statku objętym podatkiem tonażowym</w:t>
      </w:r>
      <w:r w:rsidR="00F80052" w:rsidRPr="006560C3">
        <w:rPr>
          <w:rFonts w:ascii="Times New Roman" w:hAnsi="Times New Roman" w:cs="Times New Roman"/>
          <w:bCs/>
          <w:color w:val="0D0D0D" w:themeColor="text1" w:themeTint="F2"/>
          <w:sz w:val="24"/>
          <w:szCs w:val="24"/>
        </w:rPr>
        <w:t xml:space="preserve">, pod </w:t>
      </w:r>
      <w:proofErr w:type="gramStart"/>
      <w:r w:rsidR="00F80052" w:rsidRPr="006560C3">
        <w:rPr>
          <w:rFonts w:ascii="Times New Roman" w:hAnsi="Times New Roman" w:cs="Times New Roman"/>
          <w:bCs/>
          <w:color w:val="0D0D0D" w:themeColor="text1" w:themeTint="F2"/>
          <w:sz w:val="24"/>
          <w:szCs w:val="24"/>
        </w:rPr>
        <w:t>warunkiem</w:t>
      </w:r>
      <w:proofErr w:type="gramEnd"/>
      <w:r w:rsidR="00F80052" w:rsidRPr="006560C3">
        <w:rPr>
          <w:rFonts w:ascii="Times New Roman" w:hAnsi="Times New Roman" w:cs="Times New Roman"/>
          <w:bCs/>
          <w:color w:val="0D0D0D" w:themeColor="text1" w:themeTint="F2"/>
          <w:sz w:val="24"/>
          <w:szCs w:val="24"/>
        </w:rPr>
        <w:t xml:space="preserve"> że usługi te nie są świadczone na rzecz podmiotów trzecich</w:t>
      </w:r>
      <w:r w:rsidR="00FF225C" w:rsidRPr="006560C3">
        <w:rPr>
          <w:rFonts w:ascii="Times New Roman" w:hAnsi="Times New Roman" w:cs="Times New Roman"/>
          <w:bCs/>
          <w:color w:val="0D0D0D" w:themeColor="text1" w:themeTint="F2"/>
          <w:sz w:val="24"/>
          <w:szCs w:val="24"/>
        </w:rPr>
        <w:t>. W odniesieniu do załadunku i rozładunku projekt zakłada jednoznaczne wskazanie, że mowa jest o usługach, które nie są świadczone na rzecz podmiotów trzecich. Z kolei w odniesieniu do sprzedaży towarów lub usług na pokładzie statku pasażerskiego i pasażersko</w:t>
      </w:r>
      <w:r w:rsidR="00EC13C9">
        <w:rPr>
          <w:rFonts w:ascii="Times New Roman" w:hAnsi="Times New Roman" w:cs="Times New Roman"/>
          <w:bCs/>
          <w:color w:val="0D0D0D" w:themeColor="text1" w:themeTint="F2"/>
          <w:sz w:val="24"/>
          <w:szCs w:val="24"/>
        </w:rPr>
        <w:noBreakHyphen/>
      </w:r>
      <w:r w:rsidR="00FF225C" w:rsidRPr="006560C3">
        <w:rPr>
          <w:rFonts w:ascii="Times New Roman" w:hAnsi="Times New Roman" w:cs="Times New Roman"/>
          <w:bCs/>
          <w:color w:val="0D0D0D" w:themeColor="text1" w:themeTint="F2"/>
          <w:sz w:val="24"/>
          <w:szCs w:val="24"/>
        </w:rPr>
        <w:t xml:space="preserve">towarowego proponuje się wskazać, że sprzedaż ma </w:t>
      </w:r>
      <w:r w:rsidR="000F1BCE" w:rsidRPr="006560C3">
        <w:rPr>
          <w:rFonts w:ascii="Times New Roman" w:hAnsi="Times New Roman" w:cs="Times New Roman"/>
          <w:bCs/>
          <w:color w:val="0D0D0D" w:themeColor="text1" w:themeTint="F2"/>
          <w:sz w:val="24"/>
          <w:szCs w:val="24"/>
        </w:rPr>
        <w:t>być</w:t>
      </w:r>
      <w:r w:rsidR="00FF225C" w:rsidRPr="006560C3">
        <w:rPr>
          <w:rFonts w:ascii="Times New Roman" w:hAnsi="Times New Roman" w:cs="Times New Roman"/>
          <w:bCs/>
          <w:color w:val="0D0D0D" w:themeColor="text1" w:themeTint="F2"/>
          <w:sz w:val="24"/>
          <w:szCs w:val="24"/>
        </w:rPr>
        <w:t xml:space="preserve"> dokonywa</w:t>
      </w:r>
      <w:r w:rsidR="000F1BCE" w:rsidRPr="006560C3">
        <w:rPr>
          <w:rFonts w:ascii="Times New Roman" w:hAnsi="Times New Roman" w:cs="Times New Roman"/>
          <w:bCs/>
          <w:color w:val="0D0D0D" w:themeColor="text1" w:themeTint="F2"/>
          <w:sz w:val="24"/>
          <w:szCs w:val="24"/>
        </w:rPr>
        <w:t>na</w:t>
      </w:r>
      <w:r w:rsidR="00FF225C" w:rsidRPr="006560C3">
        <w:rPr>
          <w:rFonts w:ascii="Times New Roman" w:hAnsi="Times New Roman" w:cs="Times New Roman"/>
          <w:bCs/>
          <w:color w:val="0D0D0D" w:themeColor="text1" w:themeTint="F2"/>
          <w:sz w:val="24"/>
          <w:szCs w:val="24"/>
        </w:rPr>
        <w:t xml:space="preserve"> w celu konsumpcji na pokładzie statku. Przewóz</w:t>
      </w:r>
      <w:r w:rsidR="0095773D" w:rsidRPr="006560C3">
        <w:rPr>
          <w:rFonts w:ascii="Times New Roman" w:hAnsi="Times New Roman" w:cs="Times New Roman"/>
          <w:bCs/>
          <w:color w:val="0D0D0D" w:themeColor="text1" w:themeTint="F2"/>
          <w:sz w:val="24"/>
          <w:szCs w:val="24"/>
        </w:rPr>
        <w:t xml:space="preserve"> osób lub ładunku</w:t>
      </w:r>
      <w:r w:rsidR="00E9212B" w:rsidRPr="006560C3">
        <w:rPr>
          <w:rFonts w:ascii="Times New Roman" w:hAnsi="Times New Roman" w:cs="Times New Roman"/>
          <w:bCs/>
          <w:color w:val="0D0D0D" w:themeColor="text1" w:themeTint="F2"/>
          <w:sz w:val="24"/>
          <w:szCs w:val="24"/>
        </w:rPr>
        <w:t xml:space="preserve"> w inny sposób niż na statku, z wyjątkiem przewozu osób w ramach usług turystycznych</w:t>
      </w:r>
      <w:r w:rsidR="00FF225C" w:rsidRPr="006560C3">
        <w:rPr>
          <w:rFonts w:ascii="Times New Roman" w:hAnsi="Times New Roman" w:cs="Times New Roman"/>
          <w:bCs/>
          <w:color w:val="0D0D0D" w:themeColor="text1" w:themeTint="F2"/>
          <w:sz w:val="24"/>
          <w:szCs w:val="24"/>
        </w:rPr>
        <w:t xml:space="preserve"> (tzn. działalność dotychczas objęta </w:t>
      </w:r>
      <w:r w:rsidR="00FF225C" w:rsidRPr="006560C3">
        <w:rPr>
          <w:rFonts w:ascii="Times New Roman" w:hAnsi="Times New Roman" w:cs="Times New Roman"/>
          <w:bCs/>
          <w:color w:val="0D0D0D" w:themeColor="text1" w:themeTint="F2"/>
          <w:sz w:val="24"/>
          <w:szCs w:val="24"/>
        </w:rPr>
        <w:lastRenderedPageBreak/>
        <w:t>pkt 6 i 7 art. 3 ust. 2, w szerszym niż tu proponowany</w:t>
      </w:r>
      <w:r w:rsidR="00E34B8A" w:rsidRPr="006560C3">
        <w:rPr>
          <w:rFonts w:ascii="Times New Roman" w:hAnsi="Times New Roman" w:cs="Times New Roman"/>
          <w:bCs/>
          <w:color w:val="0D0D0D" w:themeColor="text1" w:themeTint="F2"/>
          <w:sz w:val="24"/>
          <w:szCs w:val="24"/>
        </w:rPr>
        <w:t>m</w:t>
      </w:r>
      <w:r w:rsidR="00FF225C" w:rsidRPr="006560C3">
        <w:rPr>
          <w:rFonts w:ascii="Times New Roman" w:hAnsi="Times New Roman" w:cs="Times New Roman"/>
          <w:bCs/>
          <w:color w:val="0D0D0D" w:themeColor="text1" w:themeTint="F2"/>
          <w:sz w:val="24"/>
          <w:szCs w:val="24"/>
        </w:rPr>
        <w:t xml:space="preserve"> zakresie) ma z kolei stanowić działalność poboczną jedynie wtedy, gdy </w:t>
      </w:r>
      <w:r w:rsidR="008C2FD1" w:rsidRPr="006560C3">
        <w:rPr>
          <w:rFonts w:ascii="Times New Roman" w:hAnsi="Times New Roman" w:cs="Times New Roman"/>
          <w:bCs/>
          <w:color w:val="0D0D0D" w:themeColor="text1" w:themeTint="F2"/>
          <w:sz w:val="24"/>
          <w:szCs w:val="24"/>
        </w:rPr>
        <w:t xml:space="preserve">są </w:t>
      </w:r>
      <w:r w:rsidR="00FF225C" w:rsidRPr="006560C3">
        <w:rPr>
          <w:rFonts w:ascii="Times New Roman" w:hAnsi="Times New Roman" w:cs="Times New Roman"/>
          <w:bCs/>
          <w:color w:val="0D0D0D" w:themeColor="text1" w:themeTint="F2"/>
          <w:sz w:val="24"/>
          <w:szCs w:val="24"/>
        </w:rPr>
        <w:t>spełnione następujące warunki</w:t>
      </w:r>
      <w:r w:rsidRPr="006560C3">
        <w:rPr>
          <w:rFonts w:ascii="Times New Roman" w:hAnsi="Times New Roman" w:cs="Times New Roman"/>
          <w:bCs/>
          <w:color w:val="0D0D0D" w:themeColor="text1" w:themeTint="F2"/>
          <w:sz w:val="24"/>
          <w:szCs w:val="24"/>
        </w:rPr>
        <w:t xml:space="preserve"> określone w pkt 6 w proponowanym nowym brzmieniu</w:t>
      </w:r>
      <w:r w:rsidR="00FF225C" w:rsidRPr="006560C3">
        <w:rPr>
          <w:rFonts w:ascii="Times New Roman" w:hAnsi="Times New Roman" w:cs="Times New Roman"/>
          <w:bCs/>
          <w:color w:val="0D0D0D" w:themeColor="text1" w:themeTint="F2"/>
          <w:sz w:val="24"/>
          <w:szCs w:val="24"/>
        </w:rPr>
        <w:t>:</w:t>
      </w:r>
    </w:p>
    <w:p w14:paraId="439C2D9E" w14:textId="67F6AA7D" w:rsidR="00FF225C" w:rsidRPr="006560C3" w:rsidRDefault="00FF225C" w:rsidP="008F3469">
      <w:pPr>
        <w:pStyle w:val="Akapitzlist"/>
        <w:numPr>
          <w:ilvl w:val="0"/>
          <w:numId w:val="5"/>
        </w:numPr>
        <w:spacing w:before="120" w:after="0" w:line="360" w:lineRule="auto"/>
        <w:jc w:val="both"/>
        <w:rPr>
          <w:rFonts w:ascii="Times New Roman" w:hAnsi="Times New Roman"/>
          <w:bCs/>
          <w:color w:val="0D0D0D" w:themeColor="text1" w:themeTint="F2"/>
          <w:sz w:val="24"/>
          <w:szCs w:val="24"/>
        </w:rPr>
      </w:pPr>
      <w:r w:rsidRPr="006560C3">
        <w:rPr>
          <w:rFonts w:ascii="Times New Roman" w:hAnsi="Times New Roman"/>
          <w:bCs/>
          <w:color w:val="0D0D0D" w:themeColor="text1" w:themeTint="F2"/>
          <w:sz w:val="24"/>
          <w:szCs w:val="24"/>
        </w:rPr>
        <w:t>umowa z klientem na podróż obejmuje rejs statkiem objętym podatkiem tonażowym</w:t>
      </w:r>
      <w:r w:rsidR="00A75257" w:rsidRPr="006560C3">
        <w:rPr>
          <w:rFonts w:ascii="Times New Roman" w:hAnsi="Times New Roman"/>
          <w:bCs/>
          <w:color w:val="0D0D0D" w:themeColor="text1" w:themeTint="F2"/>
          <w:sz w:val="24"/>
          <w:szCs w:val="24"/>
        </w:rPr>
        <w:t xml:space="preserve"> i transport na pozostałą część podróży</w:t>
      </w:r>
      <w:r w:rsidRPr="006560C3">
        <w:rPr>
          <w:rFonts w:ascii="Times New Roman" w:hAnsi="Times New Roman"/>
          <w:bCs/>
          <w:color w:val="0D0D0D" w:themeColor="text1" w:themeTint="F2"/>
          <w:sz w:val="24"/>
          <w:szCs w:val="24"/>
        </w:rPr>
        <w:t xml:space="preserve"> oraz</w:t>
      </w:r>
    </w:p>
    <w:p w14:paraId="1D38EAC6" w14:textId="13DA4A25" w:rsidR="00FF225C" w:rsidRPr="006560C3" w:rsidRDefault="00FF225C" w:rsidP="008F3469">
      <w:pPr>
        <w:pStyle w:val="Akapitzlist"/>
        <w:numPr>
          <w:ilvl w:val="0"/>
          <w:numId w:val="5"/>
        </w:numPr>
        <w:spacing w:before="120" w:after="0" w:line="360" w:lineRule="auto"/>
        <w:jc w:val="both"/>
        <w:rPr>
          <w:rFonts w:ascii="Times New Roman" w:hAnsi="Times New Roman"/>
          <w:bCs/>
          <w:color w:val="0D0D0D" w:themeColor="text1" w:themeTint="F2"/>
          <w:sz w:val="24"/>
          <w:szCs w:val="24"/>
        </w:rPr>
      </w:pPr>
      <w:r w:rsidRPr="006560C3">
        <w:rPr>
          <w:rFonts w:ascii="Times New Roman" w:hAnsi="Times New Roman"/>
          <w:bCs/>
          <w:color w:val="0D0D0D" w:themeColor="text1" w:themeTint="F2"/>
          <w:sz w:val="24"/>
          <w:szCs w:val="24"/>
        </w:rPr>
        <w:t xml:space="preserve">transport na pozostałą część podróży jest nabyty przez przedsiębiorcę żeglugowego na mocy postanowień, które zostały zawarte między przedsiębiorcami na zasadach, na które zgodziłyby się w danych okolicznościach podmioty niebędące podmiotami powiązanymi (zasady rynkowe). </w:t>
      </w:r>
    </w:p>
    <w:p w14:paraId="6A832115" w14:textId="3025BEF4" w:rsidR="00FF225C" w:rsidRPr="006560C3" w:rsidRDefault="00FF225C"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Ponadto w związku z </w:t>
      </w:r>
      <w:r w:rsidR="00B92743" w:rsidRPr="006560C3">
        <w:rPr>
          <w:rFonts w:ascii="Times New Roman" w:hAnsi="Times New Roman" w:cs="Times New Roman"/>
          <w:bCs/>
          <w:color w:val="0D0D0D" w:themeColor="text1" w:themeTint="F2"/>
          <w:sz w:val="24"/>
          <w:szCs w:val="24"/>
        </w:rPr>
        <w:t xml:space="preserve">zagadnieniem przewozu </w:t>
      </w:r>
      <w:r w:rsidR="00E34B8A" w:rsidRPr="006560C3">
        <w:rPr>
          <w:rFonts w:ascii="Times New Roman" w:hAnsi="Times New Roman" w:cs="Times New Roman"/>
          <w:bCs/>
          <w:color w:val="0D0D0D" w:themeColor="text1" w:themeTint="F2"/>
          <w:sz w:val="24"/>
          <w:szCs w:val="24"/>
        </w:rPr>
        <w:t xml:space="preserve">osób </w:t>
      </w:r>
      <w:r w:rsidR="00B92743" w:rsidRPr="006560C3">
        <w:rPr>
          <w:rFonts w:ascii="Times New Roman" w:hAnsi="Times New Roman" w:cs="Times New Roman"/>
          <w:bCs/>
          <w:color w:val="0D0D0D" w:themeColor="text1" w:themeTint="F2"/>
          <w:sz w:val="24"/>
          <w:szCs w:val="24"/>
        </w:rPr>
        <w:t>lub ł</w:t>
      </w:r>
      <w:r w:rsidR="005F0D8A" w:rsidRPr="006560C3">
        <w:rPr>
          <w:rFonts w:ascii="Times New Roman" w:hAnsi="Times New Roman" w:cs="Times New Roman"/>
          <w:bCs/>
          <w:color w:val="0D0D0D" w:themeColor="text1" w:themeTint="F2"/>
          <w:sz w:val="24"/>
          <w:szCs w:val="24"/>
        </w:rPr>
        <w:t>a</w:t>
      </w:r>
      <w:r w:rsidR="00B92743" w:rsidRPr="006560C3">
        <w:rPr>
          <w:rFonts w:ascii="Times New Roman" w:hAnsi="Times New Roman" w:cs="Times New Roman"/>
          <w:bCs/>
          <w:color w:val="0D0D0D" w:themeColor="text1" w:themeTint="F2"/>
          <w:sz w:val="24"/>
          <w:szCs w:val="24"/>
        </w:rPr>
        <w:t>dunku w inny sposób niż na pokładzie statku objętego podatkiem tonażowym</w:t>
      </w:r>
      <w:r w:rsidRPr="006560C3">
        <w:rPr>
          <w:rFonts w:ascii="Times New Roman" w:hAnsi="Times New Roman" w:cs="Times New Roman"/>
          <w:bCs/>
          <w:color w:val="0D0D0D" w:themeColor="text1" w:themeTint="F2"/>
          <w:sz w:val="24"/>
          <w:szCs w:val="24"/>
        </w:rPr>
        <w:t xml:space="preserve"> proponuje się dodanie pkt 11 dotyczącego sprzedaży usług turystycznych w ramach jednej umowy</w:t>
      </w:r>
      <w:r w:rsidR="00FE2479"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t>
      </w:r>
      <w:r w:rsidR="00B92743" w:rsidRPr="006560C3">
        <w:rPr>
          <w:rFonts w:ascii="Times New Roman" w:hAnsi="Times New Roman" w:cs="Times New Roman"/>
          <w:bCs/>
          <w:color w:val="0D0D0D" w:themeColor="text1" w:themeTint="F2"/>
          <w:sz w:val="24"/>
          <w:szCs w:val="24"/>
        </w:rPr>
        <w:t>w przypadku gdy część usługi stanowi podróż morsk</w:t>
      </w:r>
      <w:r w:rsidR="00FE2479" w:rsidRPr="006560C3">
        <w:rPr>
          <w:rFonts w:ascii="Times New Roman" w:hAnsi="Times New Roman" w:cs="Times New Roman"/>
          <w:bCs/>
          <w:color w:val="0D0D0D" w:themeColor="text1" w:themeTint="F2"/>
          <w:sz w:val="24"/>
          <w:szCs w:val="24"/>
        </w:rPr>
        <w:t>a</w:t>
      </w:r>
      <w:r w:rsidR="00B92743" w:rsidRPr="006560C3">
        <w:rPr>
          <w:rFonts w:ascii="Times New Roman" w:hAnsi="Times New Roman" w:cs="Times New Roman"/>
          <w:bCs/>
          <w:color w:val="0D0D0D" w:themeColor="text1" w:themeTint="F2"/>
          <w:sz w:val="24"/>
          <w:szCs w:val="24"/>
        </w:rPr>
        <w:t xml:space="preserve"> statkiem objętym podatkiem tonażowym, a pozostała część odbywa się na lądzie, a wartość części lądowej odzwierciedla cenę, na któr</w:t>
      </w:r>
      <w:r w:rsidR="00095960">
        <w:rPr>
          <w:rFonts w:ascii="Times New Roman" w:hAnsi="Times New Roman" w:cs="Times New Roman"/>
          <w:bCs/>
          <w:color w:val="0D0D0D" w:themeColor="text1" w:themeTint="F2"/>
          <w:sz w:val="24"/>
          <w:szCs w:val="24"/>
        </w:rPr>
        <w:t>ą</w:t>
      </w:r>
      <w:r w:rsidR="00B92743" w:rsidRPr="006560C3">
        <w:rPr>
          <w:rFonts w:ascii="Times New Roman" w:hAnsi="Times New Roman" w:cs="Times New Roman"/>
          <w:bCs/>
          <w:color w:val="0D0D0D" w:themeColor="text1" w:themeTint="F2"/>
          <w:sz w:val="24"/>
          <w:szCs w:val="24"/>
        </w:rPr>
        <w:t xml:space="preserve"> zgodziłyby się podmioty niebędące podmiotami powiązanymi (cenę rynkową)</w:t>
      </w:r>
      <w:r w:rsidR="00095960">
        <w:rPr>
          <w:rFonts w:ascii="Times New Roman" w:hAnsi="Times New Roman" w:cs="Times New Roman"/>
          <w:bCs/>
          <w:color w:val="0D0D0D" w:themeColor="text1" w:themeTint="F2"/>
          <w:sz w:val="24"/>
          <w:szCs w:val="24"/>
        </w:rPr>
        <w:t>,</w:t>
      </w:r>
      <w:r w:rsidR="00B92743" w:rsidRPr="006560C3">
        <w:rPr>
          <w:rFonts w:ascii="Times New Roman" w:hAnsi="Times New Roman" w:cs="Times New Roman"/>
          <w:bCs/>
          <w:color w:val="0D0D0D" w:themeColor="text1" w:themeTint="F2"/>
          <w:sz w:val="24"/>
          <w:szCs w:val="24"/>
        </w:rPr>
        <w:t xml:space="preserve"> i nie przekracza połowy ceny zapłaconej </w:t>
      </w:r>
      <w:r w:rsidR="00A75257" w:rsidRPr="006560C3">
        <w:rPr>
          <w:rFonts w:ascii="Times New Roman" w:hAnsi="Times New Roman" w:cs="Times New Roman"/>
          <w:bCs/>
          <w:color w:val="0D0D0D" w:themeColor="text1" w:themeTint="F2"/>
          <w:sz w:val="24"/>
          <w:szCs w:val="24"/>
        </w:rPr>
        <w:t>za tę usługę turystyczną</w:t>
      </w:r>
      <w:r w:rsidR="00B92743" w:rsidRPr="006560C3">
        <w:rPr>
          <w:rFonts w:ascii="Times New Roman" w:hAnsi="Times New Roman" w:cs="Times New Roman"/>
          <w:bCs/>
          <w:color w:val="0D0D0D" w:themeColor="text1" w:themeTint="F2"/>
          <w:sz w:val="24"/>
          <w:szCs w:val="24"/>
        </w:rPr>
        <w:t xml:space="preserve">. Pkt 11 oraz nowe brzmienie pkt 6 zawężają definicje działalności pobocznej w odniesieniu do przewozu </w:t>
      </w:r>
      <w:r w:rsidR="00931E83" w:rsidRPr="006560C3">
        <w:rPr>
          <w:rFonts w:ascii="Times New Roman" w:hAnsi="Times New Roman" w:cs="Times New Roman"/>
          <w:bCs/>
          <w:color w:val="0D0D0D" w:themeColor="text1" w:themeTint="F2"/>
          <w:sz w:val="24"/>
          <w:szCs w:val="24"/>
        </w:rPr>
        <w:t xml:space="preserve">osób </w:t>
      </w:r>
      <w:r w:rsidR="00B92743" w:rsidRPr="006560C3">
        <w:rPr>
          <w:rFonts w:ascii="Times New Roman" w:hAnsi="Times New Roman" w:cs="Times New Roman"/>
          <w:bCs/>
          <w:color w:val="0D0D0D" w:themeColor="text1" w:themeTint="F2"/>
          <w:sz w:val="24"/>
          <w:szCs w:val="24"/>
        </w:rPr>
        <w:t>lub ł</w:t>
      </w:r>
      <w:r w:rsidR="00BA156D" w:rsidRPr="006560C3">
        <w:rPr>
          <w:rFonts w:ascii="Times New Roman" w:hAnsi="Times New Roman" w:cs="Times New Roman"/>
          <w:bCs/>
          <w:color w:val="0D0D0D" w:themeColor="text1" w:themeTint="F2"/>
          <w:sz w:val="24"/>
          <w:szCs w:val="24"/>
        </w:rPr>
        <w:t>a</w:t>
      </w:r>
      <w:r w:rsidR="00B92743" w:rsidRPr="006560C3">
        <w:rPr>
          <w:rFonts w:ascii="Times New Roman" w:hAnsi="Times New Roman" w:cs="Times New Roman"/>
          <w:bCs/>
          <w:color w:val="0D0D0D" w:themeColor="text1" w:themeTint="F2"/>
          <w:sz w:val="24"/>
          <w:szCs w:val="24"/>
        </w:rPr>
        <w:t>dunku w inny sposób niż na pokładzie statku objętego podatkiem tonażowym, dotychczas ujętego w pkt 6</w:t>
      </w:r>
      <w:r w:rsidR="00D51A8C">
        <w:rPr>
          <w:rFonts w:ascii="Times New Roman" w:hAnsi="Times New Roman" w:cs="Times New Roman"/>
          <w:bCs/>
          <w:color w:val="0D0D0D" w:themeColor="text1" w:themeTint="F2"/>
          <w:sz w:val="24"/>
          <w:szCs w:val="24"/>
        </w:rPr>
        <w:t xml:space="preserve"> i </w:t>
      </w:r>
      <w:r w:rsidR="00B92743" w:rsidRPr="006560C3">
        <w:rPr>
          <w:rFonts w:ascii="Times New Roman" w:hAnsi="Times New Roman" w:cs="Times New Roman"/>
          <w:bCs/>
          <w:color w:val="0D0D0D" w:themeColor="text1" w:themeTint="F2"/>
          <w:sz w:val="24"/>
          <w:szCs w:val="24"/>
        </w:rPr>
        <w:t xml:space="preserve">7 o szerokim zakresie przedmiotowym (dowóz lądowy i morski ładunku lub </w:t>
      </w:r>
      <w:r w:rsidR="001D00E1" w:rsidRPr="006560C3">
        <w:rPr>
          <w:rFonts w:ascii="Times New Roman" w:hAnsi="Times New Roman" w:cs="Times New Roman"/>
          <w:bCs/>
          <w:color w:val="0D0D0D" w:themeColor="text1" w:themeTint="F2"/>
          <w:sz w:val="24"/>
          <w:szCs w:val="24"/>
        </w:rPr>
        <w:t>osób</w:t>
      </w:r>
      <w:r w:rsidR="00B92743" w:rsidRPr="006560C3">
        <w:rPr>
          <w:rFonts w:ascii="Times New Roman" w:hAnsi="Times New Roman" w:cs="Times New Roman"/>
          <w:bCs/>
          <w:color w:val="0D0D0D" w:themeColor="text1" w:themeTint="F2"/>
          <w:sz w:val="24"/>
          <w:szCs w:val="24"/>
        </w:rPr>
        <w:t>, niezależnie od spełnienia ww. warunków dotyczących celu przewozu i treści umowy)</w:t>
      </w:r>
      <w:r w:rsidR="00636B99" w:rsidRPr="006560C3">
        <w:rPr>
          <w:rFonts w:ascii="Times New Roman" w:hAnsi="Times New Roman" w:cs="Times New Roman"/>
          <w:bCs/>
          <w:color w:val="0D0D0D" w:themeColor="text1" w:themeTint="F2"/>
          <w:sz w:val="24"/>
          <w:szCs w:val="24"/>
        </w:rPr>
        <w:t>.</w:t>
      </w:r>
    </w:p>
    <w:p w14:paraId="4FFBA78C" w14:textId="5638F016" w:rsidR="005F0D8A" w:rsidRPr="006560C3" w:rsidRDefault="00FF225C"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Dodatkowo zarządzanie cudzym statkiem i czarter zostają zakwalifikowane jako działalność podstawowa, co przekłada się na uchylenie pkt 8 i 10 oraz zawężenie zakresu pkt 9 odnoszącego się do świadczenia usług agentów i maklerów morskich przez wyłączenie z niego </w:t>
      </w:r>
      <w:r w:rsidR="005F0D8A" w:rsidRPr="006560C3">
        <w:rPr>
          <w:rFonts w:ascii="Times New Roman" w:hAnsi="Times New Roman" w:cs="Times New Roman"/>
          <w:bCs/>
          <w:color w:val="0D0D0D" w:themeColor="text1" w:themeTint="F2"/>
          <w:sz w:val="24"/>
          <w:szCs w:val="24"/>
        </w:rPr>
        <w:t xml:space="preserve">zgodnie </w:t>
      </w:r>
      <w:r w:rsidR="00D51A8C">
        <w:rPr>
          <w:rFonts w:ascii="Times New Roman" w:hAnsi="Times New Roman" w:cs="Times New Roman"/>
          <w:bCs/>
          <w:color w:val="0D0D0D" w:themeColor="text1" w:themeTint="F2"/>
          <w:sz w:val="24"/>
          <w:szCs w:val="24"/>
        </w:rPr>
        <w:t xml:space="preserve"> </w:t>
      </w:r>
      <w:proofErr w:type="spellStart"/>
      <w:r w:rsidR="00D51A8C">
        <w:rPr>
          <w:rFonts w:ascii="Times New Roman" w:hAnsi="Times New Roman" w:cs="Times New Roman"/>
          <w:bCs/>
          <w:color w:val="0D0D0D" w:themeColor="text1" w:themeTint="F2"/>
          <w:sz w:val="24"/>
          <w:szCs w:val="24"/>
        </w:rPr>
        <w:t>i</w:t>
      </w:r>
      <w:r w:rsidR="005F0D8A" w:rsidRPr="006560C3">
        <w:rPr>
          <w:rFonts w:ascii="Times New Roman" w:hAnsi="Times New Roman" w:cs="Times New Roman"/>
          <w:bCs/>
          <w:color w:val="0D0D0D" w:themeColor="text1" w:themeTint="F2"/>
          <w:sz w:val="24"/>
          <w:szCs w:val="24"/>
        </w:rPr>
        <w:t>z</w:t>
      </w:r>
      <w:proofErr w:type="spellEnd"/>
      <w:r w:rsidR="005F0D8A" w:rsidRPr="006560C3">
        <w:rPr>
          <w:rFonts w:ascii="Times New Roman" w:hAnsi="Times New Roman" w:cs="Times New Roman"/>
          <w:bCs/>
          <w:color w:val="0D0D0D" w:themeColor="text1" w:themeTint="F2"/>
          <w:sz w:val="24"/>
          <w:szCs w:val="24"/>
        </w:rPr>
        <w:t xml:space="preserve"> </w:t>
      </w:r>
      <w:r w:rsidR="005F0D8A" w:rsidRPr="006560C3">
        <w:rPr>
          <w:rFonts w:ascii="Times New Roman" w:hAnsi="Times New Roman" w:cs="Times New Roman"/>
          <w:color w:val="0D0D0D" w:themeColor="text1" w:themeTint="F2"/>
          <w:sz w:val="24"/>
          <w:szCs w:val="24"/>
        </w:rPr>
        <w:t>Komunikatem komisji przedstawiający</w:t>
      </w:r>
      <w:r w:rsidR="00636B99" w:rsidRPr="006560C3">
        <w:rPr>
          <w:rFonts w:ascii="Times New Roman" w:hAnsi="Times New Roman" w:cs="Times New Roman"/>
          <w:color w:val="0D0D0D" w:themeColor="text1" w:themeTint="F2"/>
          <w:sz w:val="24"/>
          <w:szCs w:val="24"/>
        </w:rPr>
        <w:t>m</w:t>
      </w:r>
      <w:r w:rsidR="005F0D8A" w:rsidRPr="006560C3">
        <w:rPr>
          <w:rFonts w:ascii="Times New Roman" w:hAnsi="Times New Roman" w:cs="Times New Roman"/>
          <w:color w:val="0D0D0D" w:themeColor="text1" w:themeTint="F2"/>
          <w:sz w:val="24"/>
          <w:szCs w:val="24"/>
        </w:rPr>
        <w:t xml:space="preserve"> wytyczne w sprawie pomocy państwa na rzecz podmiotów zarządzających statkami</w:t>
      </w:r>
      <w:r w:rsidR="005F0D8A" w:rsidRPr="006560C3">
        <w:rPr>
          <w:rFonts w:ascii="Times New Roman" w:hAnsi="Times New Roman" w:cs="Times New Roman"/>
          <w:b/>
          <w:bCs/>
          <w:color w:val="0D0D0D" w:themeColor="text1" w:themeTint="F2"/>
          <w:sz w:val="24"/>
          <w:szCs w:val="24"/>
        </w:rPr>
        <w:t xml:space="preserve"> </w:t>
      </w:r>
      <w:r w:rsidR="005F0D8A" w:rsidRPr="006560C3">
        <w:rPr>
          <w:rFonts w:ascii="Times New Roman" w:hAnsi="Times New Roman" w:cs="Times New Roman"/>
          <w:color w:val="0D0D0D" w:themeColor="text1" w:themeTint="F2"/>
          <w:sz w:val="24"/>
          <w:szCs w:val="24"/>
        </w:rPr>
        <w:t>(2009/C 132/06) (Dz. Urz. UE C 132 z 11.</w:t>
      </w:r>
      <w:r w:rsidR="00095960">
        <w:rPr>
          <w:rFonts w:ascii="Times New Roman" w:hAnsi="Times New Roman" w:cs="Times New Roman"/>
          <w:color w:val="0D0D0D" w:themeColor="text1" w:themeTint="F2"/>
          <w:sz w:val="24"/>
          <w:szCs w:val="24"/>
        </w:rPr>
        <w:t>0</w:t>
      </w:r>
      <w:r w:rsidR="005F0D8A" w:rsidRPr="006560C3">
        <w:rPr>
          <w:rFonts w:ascii="Times New Roman" w:hAnsi="Times New Roman" w:cs="Times New Roman"/>
          <w:color w:val="0D0D0D" w:themeColor="text1" w:themeTint="F2"/>
          <w:sz w:val="24"/>
          <w:szCs w:val="24"/>
        </w:rPr>
        <w:t>6.2009, s</w:t>
      </w:r>
      <w:r w:rsidR="00B23195" w:rsidRPr="006560C3">
        <w:rPr>
          <w:rFonts w:ascii="Times New Roman" w:hAnsi="Times New Roman" w:cs="Times New Roman"/>
          <w:color w:val="0D0D0D" w:themeColor="text1" w:themeTint="F2"/>
          <w:sz w:val="24"/>
          <w:szCs w:val="24"/>
        </w:rPr>
        <w:t>tr</w:t>
      </w:r>
      <w:r w:rsidR="005F0D8A" w:rsidRPr="006560C3">
        <w:rPr>
          <w:rFonts w:ascii="Times New Roman" w:hAnsi="Times New Roman" w:cs="Times New Roman"/>
          <w:color w:val="0D0D0D" w:themeColor="text1" w:themeTint="F2"/>
          <w:sz w:val="24"/>
          <w:szCs w:val="24"/>
        </w:rPr>
        <w:t>. 6)</w:t>
      </w:r>
      <w:r w:rsidR="005F0D8A" w:rsidRPr="006560C3">
        <w:rPr>
          <w:rFonts w:ascii="Times New Roman" w:hAnsi="Times New Roman" w:cs="Times New Roman"/>
          <w:b/>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usług stanowiących zarządzanie komercyjne</w:t>
      </w:r>
      <w:r w:rsidR="005F0D8A" w:rsidRPr="006560C3">
        <w:rPr>
          <w:rFonts w:ascii="Times New Roman" w:hAnsi="Times New Roman" w:cs="Times New Roman"/>
          <w:bCs/>
          <w:color w:val="0D0D0D" w:themeColor="text1" w:themeTint="F2"/>
          <w:sz w:val="24"/>
          <w:szCs w:val="24"/>
        </w:rPr>
        <w:t xml:space="preserve">, co do którego Komisja Europejska </w:t>
      </w:r>
      <w:r w:rsidR="00AC3E64" w:rsidRPr="006560C3">
        <w:rPr>
          <w:rFonts w:ascii="Times New Roman" w:hAnsi="Times New Roman" w:cs="Times New Roman"/>
          <w:bCs/>
          <w:color w:val="0D0D0D" w:themeColor="text1" w:themeTint="F2"/>
          <w:sz w:val="24"/>
          <w:szCs w:val="24"/>
        </w:rPr>
        <w:t>wskazała w przedmiotowym dokumencie, że polega ono na</w:t>
      </w:r>
      <w:r w:rsidR="00927A6C" w:rsidRPr="006560C3">
        <w:rPr>
          <w:rFonts w:ascii="Times New Roman" w:hAnsi="Times New Roman" w:cs="Times New Roman"/>
          <w:bCs/>
          <w:color w:val="0D0D0D" w:themeColor="text1" w:themeTint="F2"/>
          <w:sz w:val="24"/>
          <w:szCs w:val="24"/>
        </w:rPr>
        <w:t xml:space="preserve"> zdobywani</w:t>
      </w:r>
      <w:r w:rsidR="00AC3E64" w:rsidRPr="006560C3">
        <w:rPr>
          <w:rFonts w:ascii="Times New Roman" w:hAnsi="Times New Roman" w:cs="Times New Roman"/>
          <w:bCs/>
          <w:color w:val="0D0D0D" w:themeColor="text1" w:themeTint="F2"/>
          <w:sz w:val="24"/>
          <w:szCs w:val="24"/>
        </w:rPr>
        <w:t>u</w:t>
      </w:r>
      <w:r w:rsidR="00927A6C" w:rsidRPr="006560C3">
        <w:rPr>
          <w:rFonts w:ascii="Times New Roman" w:hAnsi="Times New Roman" w:cs="Times New Roman"/>
          <w:bCs/>
          <w:color w:val="0D0D0D" w:themeColor="text1" w:themeTint="F2"/>
          <w:sz w:val="24"/>
          <w:szCs w:val="24"/>
        </w:rPr>
        <w:t xml:space="preserve"> rynku i zapewniani</w:t>
      </w:r>
      <w:r w:rsidR="00AC3E64" w:rsidRPr="006560C3">
        <w:rPr>
          <w:rFonts w:ascii="Times New Roman" w:hAnsi="Times New Roman" w:cs="Times New Roman"/>
          <w:bCs/>
          <w:color w:val="0D0D0D" w:themeColor="text1" w:themeTint="F2"/>
          <w:sz w:val="24"/>
          <w:szCs w:val="24"/>
        </w:rPr>
        <w:t>u</w:t>
      </w:r>
      <w:r w:rsidR="00927A6C" w:rsidRPr="006560C3">
        <w:rPr>
          <w:rFonts w:ascii="Times New Roman" w:hAnsi="Times New Roman" w:cs="Times New Roman"/>
          <w:bCs/>
          <w:color w:val="0D0D0D" w:themeColor="text1" w:themeTint="F2"/>
          <w:sz w:val="24"/>
          <w:szCs w:val="24"/>
        </w:rPr>
        <w:t xml:space="preserve"> sprzedaży pojemności ładunkowej statku poprzez czarterowanie statków, przyjmowanie rezerwacji na ładunek lub pasażerów, dbanie o obrót i wyznaczanie agentów</w:t>
      </w:r>
      <w:r w:rsidR="00AC3E64" w:rsidRPr="006560C3">
        <w:rPr>
          <w:rFonts w:ascii="Times New Roman" w:hAnsi="Times New Roman" w:cs="Times New Roman"/>
          <w:bCs/>
          <w:color w:val="0D0D0D" w:themeColor="text1" w:themeTint="F2"/>
          <w:sz w:val="24"/>
          <w:szCs w:val="24"/>
        </w:rPr>
        <w:t>, a także zaznaczyła, że ma ono niewielki udział w branży zarządzania statkami i</w:t>
      </w:r>
      <w:r w:rsidR="000547C4" w:rsidRPr="006560C3">
        <w:rPr>
          <w:rFonts w:ascii="Times New Roman" w:hAnsi="Times New Roman" w:cs="Times New Roman"/>
          <w:bCs/>
          <w:color w:val="0D0D0D" w:themeColor="text1" w:themeTint="F2"/>
          <w:sz w:val="24"/>
          <w:szCs w:val="24"/>
        </w:rPr>
        <w:t xml:space="preserve"> nie dysponuje pełnymi informacjami </w:t>
      </w:r>
      <w:r w:rsidR="00095960" w:rsidRPr="006560C3">
        <w:rPr>
          <w:rFonts w:ascii="Times New Roman" w:hAnsi="Times New Roman" w:cs="Times New Roman"/>
          <w:bCs/>
          <w:color w:val="0D0D0D" w:themeColor="text1" w:themeTint="F2"/>
          <w:sz w:val="24"/>
          <w:szCs w:val="24"/>
        </w:rPr>
        <w:t xml:space="preserve">na </w:t>
      </w:r>
      <w:r w:rsidR="000547C4" w:rsidRPr="006560C3">
        <w:rPr>
          <w:rFonts w:ascii="Times New Roman" w:hAnsi="Times New Roman" w:cs="Times New Roman"/>
          <w:bCs/>
          <w:color w:val="0D0D0D" w:themeColor="text1" w:themeTint="F2"/>
          <w:sz w:val="24"/>
          <w:szCs w:val="24"/>
        </w:rPr>
        <w:t>jego temat</w:t>
      </w:r>
      <w:r w:rsidRPr="006560C3">
        <w:rPr>
          <w:rFonts w:ascii="Times New Roman" w:hAnsi="Times New Roman" w:cs="Times New Roman"/>
          <w:bCs/>
          <w:color w:val="0D0D0D" w:themeColor="text1" w:themeTint="F2"/>
          <w:sz w:val="24"/>
          <w:szCs w:val="24"/>
        </w:rPr>
        <w:t>.</w:t>
      </w:r>
    </w:p>
    <w:p w14:paraId="618C2010" w14:textId="20476B3F" w:rsidR="00D15B12" w:rsidRPr="006560C3" w:rsidRDefault="000D27F0"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lastRenderedPageBreak/>
        <w:t>Proponuje się również dodanie do art. 3 ustawy o podatku tonażowym now</w:t>
      </w:r>
      <w:r w:rsidR="00636B99" w:rsidRPr="006560C3">
        <w:rPr>
          <w:rFonts w:ascii="Times New Roman" w:hAnsi="Times New Roman" w:cs="Times New Roman"/>
          <w:bCs/>
          <w:color w:val="0D0D0D" w:themeColor="text1" w:themeTint="F2"/>
          <w:sz w:val="24"/>
          <w:szCs w:val="24"/>
        </w:rPr>
        <w:t>ego</w:t>
      </w:r>
      <w:r w:rsidRPr="006560C3">
        <w:rPr>
          <w:rFonts w:ascii="Times New Roman" w:hAnsi="Times New Roman" w:cs="Times New Roman"/>
          <w:bCs/>
          <w:color w:val="0D0D0D" w:themeColor="text1" w:themeTint="F2"/>
          <w:sz w:val="24"/>
          <w:szCs w:val="24"/>
        </w:rPr>
        <w:t xml:space="preserve"> ust. 2a</w:t>
      </w:r>
      <w:r w:rsidR="00384643"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 </w:t>
      </w:r>
      <w:r w:rsidR="005E6583" w:rsidRPr="006560C3">
        <w:rPr>
          <w:rFonts w:ascii="Times New Roman" w:hAnsi="Times New Roman" w:cs="Times New Roman"/>
          <w:bCs/>
          <w:color w:val="0D0D0D" w:themeColor="text1" w:themeTint="F2"/>
          <w:sz w:val="24"/>
          <w:szCs w:val="24"/>
        </w:rPr>
        <w:t>którym</w:t>
      </w:r>
      <w:r w:rsidR="007705CB"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wskazuje się, że </w:t>
      </w:r>
      <w:bookmarkStart w:id="3" w:name="_Hlk100135008"/>
      <w:r w:rsidR="00D15B12" w:rsidRPr="006560C3">
        <w:rPr>
          <w:rFonts w:ascii="Times New Roman" w:hAnsi="Times New Roman" w:cs="Times New Roman"/>
          <w:bCs/>
          <w:color w:val="0D0D0D" w:themeColor="text1" w:themeTint="F2"/>
          <w:sz w:val="24"/>
          <w:szCs w:val="24"/>
        </w:rPr>
        <w:t>opodatkowaniu podatkiem tonażowym podlegają również przychody z oddawania statków w czarter bez załogi (</w:t>
      </w:r>
      <w:proofErr w:type="spellStart"/>
      <w:r w:rsidR="00D15B12" w:rsidRPr="006560C3">
        <w:rPr>
          <w:rFonts w:ascii="Times New Roman" w:hAnsi="Times New Roman" w:cs="Times New Roman"/>
          <w:bCs/>
          <w:color w:val="0D0D0D" w:themeColor="text1" w:themeTint="F2"/>
          <w:sz w:val="24"/>
          <w:szCs w:val="24"/>
        </w:rPr>
        <w:t>bare-boat</w:t>
      </w:r>
      <w:proofErr w:type="spellEnd"/>
      <w:r w:rsidR="00D15B12" w:rsidRPr="006560C3">
        <w:rPr>
          <w:rFonts w:ascii="Times New Roman" w:hAnsi="Times New Roman" w:cs="Times New Roman"/>
          <w:bCs/>
          <w:color w:val="0D0D0D" w:themeColor="text1" w:themeTint="F2"/>
          <w:sz w:val="24"/>
          <w:szCs w:val="24"/>
        </w:rPr>
        <w:t>), jeżeli</w:t>
      </w:r>
      <w:r w:rsidR="002510E0" w:rsidRPr="006560C3">
        <w:rPr>
          <w:rFonts w:ascii="Times New Roman" w:hAnsi="Times New Roman" w:cs="Times New Roman"/>
          <w:bCs/>
          <w:color w:val="0D0D0D" w:themeColor="text1" w:themeTint="F2"/>
          <w:sz w:val="24"/>
          <w:szCs w:val="24"/>
        </w:rPr>
        <w:t xml:space="preserve"> </w:t>
      </w:r>
      <w:r w:rsidR="00D15B12" w:rsidRPr="006560C3">
        <w:rPr>
          <w:rFonts w:ascii="Times New Roman" w:hAnsi="Times New Roman" w:cs="Times New Roman"/>
          <w:bCs/>
          <w:color w:val="0D0D0D" w:themeColor="text1" w:themeTint="F2"/>
          <w:sz w:val="24"/>
          <w:szCs w:val="24"/>
        </w:rPr>
        <w:t xml:space="preserve">statki </w:t>
      </w:r>
      <w:r w:rsidR="00A44151" w:rsidRPr="006560C3">
        <w:rPr>
          <w:rFonts w:ascii="Times New Roman" w:hAnsi="Times New Roman" w:cs="Times New Roman"/>
          <w:bCs/>
          <w:color w:val="0D0D0D" w:themeColor="text1" w:themeTint="F2"/>
          <w:sz w:val="24"/>
          <w:szCs w:val="24"/>
        </w:rPr>
        <w:t xml:space="preserve">są </w:t>
      </w:r>
      <w:r w:rsidR="00D15B12" w:rsidRPr="006560C3">
        <w:rPr>
          <w:rFonts w:ascii="Times New Roman" w:hAnsi="Times New Roman" w:cs="Times New Roman"/>
          <w:bCs/>
          <w:color w:val="0D0D0D" w:themeColor="text1" w:themeTint="F2"/>
          <w:sz w:val="24"/>
          <w:szCs w:val="24"/>
        </w:rPr>
        <w:t>oddawane</w:t>
      </w:r>
      <w:r w:rsidR="002510E0" w:rsidRPr="006560C3">
        <w:rPr>
          <w:rFonts w:ascii="Times New Roman" w:hAnsi="Times New Roman" w:cs="Times New Roman"/>
          <w:bCs/>
          <w:color w:val="0D0D0D" w:themeColor="text1" w:themeTint="F2"/>
          <w:sz w:val="24"/>
          <w:szCs w:val="24"/>
        </w:rPr>
        <w:t xml:space="preserve"> </w:t>
      </w:r>
      <w:r w:rsidR="00D15B12" w:rsidRPr="006560C3">
        <w:rPr>
          <w:rFonts w:ascii="Times New Roman" w:hAnsi="Times New Roman" w:cs="Times New Roman"/>
          <w:bCs/>
          <w:color w:val="0D0D0D" w:themeColor="text1" w:themeTint="F2"/>
          <w:sz w:val="24"/>
          <w:szCs w:val="24"/>
        </w:rPr>
        <w:t xml:space="preserve">w taki czarter w ramach grupy kapitałowej lub jeżeli spełnione są </w:t>
      </w:r>
      <w:r w:rsidRPr="006560C3">
        <w:rPr>
          <w:rFonts w:ascii="Times New Roman" w:hAnsi="Times New Roman" w:cs="Times New Roman"/>
          <w:bCs/>
          <w:color w:val="0D0D0D" w:themeColor="text1" w:themeTint="F2"/>
          <w:sz w:val="24"/>
          <w:szCs w:val="24"/>
        </w:rPr>
        <w:t>wskazane w projektowanej ustawie warunki. W przepisach tych wskazano również zgodnie z zaleceniami Komisji Europejskiej warunki do objęci</w:t>
      </w:r>
      <w:r w:rsidR="00FC5E0D" w:rsidRPr="006560C3">
        <w:rPr>
          <w:rFonts w:ascii="Times New Roman" w:hAnsi="Times New Roman" w:cs="Times New Roman"/>
          <w:bCs/>
          <w:color w:val="0D0D0D" w:themeColor="text1" w:themeTint="F2"/>
          <w:sz w:val="24"/>
          <w:szCs w:val="24"/>
        </w:rPr>
        <w:t>a</w:t>
      </w:r>
      <w:r w:rsidRPr="006560C3">
        <w:rPr>
          <w:rFonts w:ascii="Times New Roman" w:hAnsi="Times New Roman" w:cs="Times New Roman"/>
          <w:bCs/>
          <w:color w:val="0D0D0D" w:themeColor="text1" w:themeTint="F2"/>
          <w:sz w:val="24"/>
          <w:szCs w:val="24"/>
        </w:rPr>
        <w:t xml:space="preserve"> </w:t>
      </w:r>
      <w:r w:rsidR="00FC5E0D" w:rsidRPr="006560C3">
        <w:rPr>
          <w:rFonts w:ascii="Times New Roman" w:hAnsi="Times New Roman" w:cs="Times New Roman"/>
          <w:bCs/>
          <w:color w:val="0D0D0D" w:themeColor="text1" w:themeTint="F2"/>
          <w:sz w:val="24"/>
          <w:szCs w:val="24"/>
        </w:rPr>
        <w:t>podatkiem</w:t>
      </w:r>
      <w:r w:rsidRPr="006560C3">
        <w:rPr>
          <w:rFonts w:ascii="Times New Roman" w:hAnsi="Times New Roman" w:cs="Times New Roman"/>
          <w:bCs/>
          <w:color w:val="0D0D0D" w:themeColor="text1" w:themeTint="F2"/>
          <w:sz w:val="24"/>
          <w:szCs w:val="24"/>
        </w:rPr>
        <w:t xml:space="preserve"> tonażowym</w:t>
      </w:r>
      <w:r w:rsidR="00FC5E0D" w:rsidRPr="006560C3">
        <w:rPr>
          <w:rFonts w:ascii="Times New Roman" w:hAnsi="Times New Roman" w:cs="Times New Roman"/>
          <w:bCs/>
          <w:color w:val="0D0D0D" w:themeColor="text1" w:themeTint="F2"/>
          <w:sz w:val="24"/>
          <w:szCs w:val="24"/>
        </w:rPr>
        <w:t xml:space="preserve"> podmiotów dysponujących statkami na podstawie umowy </w:t>
      </w:r>
      <w:r w:rsidR="00E11A3B" w:rsidRPr="006560C3">
        <w:rPr>
          <w:rFonts w:ascii="Times New Roman" w:hAnsi="Times New Roman" w:cs="Times New Roman"/>
          <w:bCs/>
          <w:color w:val="0D0D0D" w:themeColor="text1" w:themeTint="F2"/>
          <w:sz w:val="24"/>
          <w:szCs w:val="24"/>
        </w:rPr>
        <w:t xml:space="preserve">czarteru statku na czas. </w:t>
      </w:r>
      <w:bookmarkEnd w:id="3"/>
      <w:r w:rsidR="00023C7E" w:rsidRPr="006560C3">
        <w:rPr>
          <w:rFonts w:ascii="Times New Roman" w:hAnsi="Times New Roman" w:cs="Times New Roman"/>
          <w:bCs/>
          <w:color w:val="0D0D0D" w:themeColor="text1" w:themeTint="F2"/>
          <w:sz w:val="24"/>
          <w:szCs w:val="24"/>
        </w:rPr>
        <w:t>Proponowana zmiana</w:t>
      </w:r>
      <w:r w:rsidR="00023C7E" w:rsidRPr="008F3469">
        <w:rPr>
          <w:rFonts w:ascii="Times New Roman" w:hAnsi="Times New Roman" w:cs="Times New Roman"/>
          <w:sz w:val="24"/>
          <w:szCs w:val="24"/>
        </w:rPr>
        <w:t xml:space="preserve"> </w:t>
      </w:r>
      <w:r w:rsidR="00023C7E" w:rsidRPr="006560C3">
        <w:rPr>
          <w:rFonts w:ascii="Times New Roman" w:hAnsi="Times New Roman" w:cs="Times New Roman"/>
          <w:bCs/>
          <w:color w:val="0D0D0D" w:themeColor="text1" w:themeTint="F2"/>
          <w:sz w:val="24"/>
          <w:szCs w:val="24"/>
        </w:rPr>
        <w:t>stanowi realizację założenia o pełnym stosowaniu dopuszczanego środka pomocy publicznej i zapewnienia jego konkurencyjności z rejestrami innych państw, w świetle którego utrzymanie węższego niż dopuszczany zakresu stosowania podatku tonażowego jest bezzasadne.</w:t>
      </w:r>
      <w:r w:rsidR="00E118AD" w:rsidRPr="006560C3">
        <w:rPr>
          <w:rFonts w:ascii="Times New Roman" w:hAnsi="Times New Roman" w:cs="Times New Roman"/>
          <w:bCs/>
          <w:color w:val="0D0D0D" w:themeColor="text1" w:themeTint="F2"/>
          <w:sz w:val="24"/>
          <w:szCs w:val="24"/>
        </w:rPr>
        <w:t xml:space="preserve"> </w:t>
      </w:r>
    </w:p>
    <w:p w14:paraId="1219418C" w14:textId="223F5C15" w:rsidR="006D2744" w:rsidRPr="006560C3" w:rsidRDefault="00E11A3B"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W art. 3 </w:t>
      </w:r>
      <w:r w:rsidR="00A44151" w:rsidRPr="006560C3">
        <w:rPr>
          <w:rFonts w:ascii="Times New Roman" w:hAnsi="Times New Roman" w:cs="Times New Roman"/>
          <w:bCs/>
          <w:color w:val="0D0D0D" w:themeColor="text1" w:themeTint="F2"/>
          <w:sz w:val="24"/>
          <w:szCs w:val="24"/>
        </w:rPr>
        <w:t xml:space="preserve">w </w:t>
      </w:r>
      <w:r w:rsidRPr="006560C3">
        <w:rPr>
          <w:rFonts w:ascii="Times New Roman" w:hAnsi="Times New Roman" w:cs="Times New Roman"/>
          <w:bCs/>
          <w:color w:val="0D0D0D" w:themeColor="text1" w:themeTint="F2"/>
          <w:sz w:val="24"/>
          <w:szCs w:val="24"/>
        </w:rPr>
        <w:t>ust. 3 ustawy o podatku tonażowym wymienia się działalność, która nie podlega opodatkowaniu podatkiem tonażowym.</w:t>
      </w:r>
      <w:r w:rsidR="00594589" w:rsidRPr="006560C3">
        <w:rPr>
          <w:rFonts w:ascii="Times New Roman" w:eastAsiaTheme="minorEastAsia" w:hAnsi="Times New Roman" w:cs="Times New Roman"/>
          <w:sz w:val="24"/>
          <w:szCs w:val="24"/>
          <w:lang w:eastAsia="pl-PL"/>
        </w:rPr>
        <w:t xml:space="preserve"> </w:t>
      </w:r>
      <w:r w:rsidR="005E6583" w:rsidRPr="006560C3">
        <w:rPr>
          <w:rFonts w:ascii="Times New Roman" w:eastAsiaTheme="minorEastAsia" w:hAnsi="Times New Roman" w:cs="Times New Roman"/>
          <w:sz w:val="24"/>
          <w:szCs w:val="24"/>
          <w:lang w:eastAsia="pl-PL"/>
        </w:rPr>
        <w:t xml:space="preserve">W związku z </w:t>
      </w:r>
      <w:r w:rsidR="007705CB" w:rsidRPr="006560C3">
        <w:rPr>
          <w:rFonts w:ascii="Times New Roman" w:eastAsiaTheme="minorEastAsia" w:hAnsi="Times New Roman" w:cs="Times New Roman"/>
          <w:sz w:val="24"/>
          <w:szCs w:val="24"/>
          <w:lang w:eastAsia="pl-PL"/>
        </w:rPr>
        <w:t>tym</w:t>
      </w:r>
      <w:r w:rsidR="005E6583" w:rsidRPr="006560C3">
        <w:rPr>
          <w:rFonts w:ascii="Times New Roman" w:eastAsiaTheme="minorEastAsia" w:hAnsi="Times New Roman" w:cs="Times New Roman"/>
          <w:sz w:val="24"/>
          <w:szCs w:val="24"/>
          <w:lang w:eastAsia="pl-PL"/>
        </w:rPr>
        <w:t xml:space="preserve"> proponuje się nadać temu ustępowi nowe brzmienie, w którym uwzględnione zostają wyłącznie faktycznie wiążące się z działalnością żeglugową</w:t>
      </w:r>
      <w:r w:rsidR="007705CB" w:rsidRPr="006560C3">
        <w:rPr>
          <w:rFonts w:ascii="Times New Roman" w:eastAsiaTheme="minorEastAsia" w:hAnsi="Times New Roman" w:cs="Times New Roman"/>
          <w:sz w:val="24"/>
          <w:szCs w:val="24"/>
          <w:lang w:eastAsia="pl-PL"/>
        </w:rPr>
        <w:t>, a nie podlegające podatkowi tonażowemu</w:t>
      </w:r>
      <w:r w:rsidR="005E6583" w:rsidRPr="006560C3">
        <w:rPr>
          <w:rFonts w:ascii="Times New Roman" w:eastAsiaTheme="minorEastAsia" w:hAnsi="Times New Roman" w:cs="Times New Roman"/>
          <w:sz w:val="24"/>
          <w:szCs w:val="24"/>
          <w:lang w:eastAsia="pl-PL"/>
        </w:rPr>
        <w:t>:</w:t>
      </w:r>
      <w:r w:rsidR="005E6583" w:rsidRPr="008F3469">
        <w:rPr>
          <w:rFonts w:ascii="Times New Roman" w:hAnsi="Times New Roman" w:cs="Times New Roman"/>
          <w:sz w:val="24"/>
          <w:szCs w:val="24"/>
        </w:rPr>
        <w:t xml:space="preserve"> </w:t>
      </w:r>
      <w:r w:rsidR="005E6583" w:rsidRPr="006560C3">
        <w:rPr>
          <w:rFonts w:ascii="Times New Roman" w:eastAsiaTheme="minorEastAsia" w:hAnsi="Times New Roman" w:cs="Times New Roman"/>
          <w:sz w:val="24"/>
          <w:szCs w:val="24"/>
          <w:lang w:eastAsia="pl-PL"/>
        </w:rPr>
        <w:t>rybołówstwo lub przetwórstwo rybne, świadczenie usług pilotowych w granicach portów morskich oraz eksploatacja statków stale zakotwiczonych lub zacumowanych, które nie posiadają zdolności żeglugowej</w:t>
      </w:r>
      <w:r w:rsidR="007705CB" w:rsidRPr="006560C3">
        <w:rPr>
          <w:rFonts w:ascii="Times New Roman" w:eastAsiaTheme="minorEastAsia" w:hAnsi="Times New Roman" w:cs="Times New Roman"/>
          <w:sz w:val="24"/>
          <w:szCs w:val="24"/>
          <w:lang w:eastAsia="pl-PL"/>
        </w:rPr>
        <w:t>.</w:t>
      </w:r>
      <w:r w:rsidR="005E6583" w:rsidRPr="006560C3">
        <w:rPr>
          <w:rFonts w:ascii="Times New Roman" w:eastAsiaTheme="minorEastAsia" w:hAnsi="Times New Roman" w:cs="Times New Roman"/>
          <w:sz w:val="24"/>
          <w:szCs w:val="24"/>
          <w:lang w:eastAsia="pl-PL"/>
        </w:rPr>
        <w:t xml:space="preserve"> </w:t>
      </w:r>
    </w:p>
    <w:p w14:paraId="2A502E62" w14:textId="2042F59D" w:rsidR="008247CB" w:rsidRPr="006560C3" w:rsidRDefault="00E11A3B"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W art. </w:t>
      </w:r>
      <w:r w:rsidR="008A5D98" w:rsidRPr="006560C3">
        <w:rPr>
          <w:rFonts w:ascii="Times New Roman" w:hAnsi="Times New Roman" w:cs="Times New Roman"/>
          <w:bCs/>
          <w:color w:val="0D0D0D" w:themeColor="text1" w:themeTint="F2"/>
          <w:sz w:val="24"/>
          <w:szCs w:val="24"/>
        </w:rPr>
        <w:t>3</w:t>
      </w:r>
      <w:r w:rsidRPr="006560C3">
        <w:rPr>
          <w:rFonts w:ascii="Times New Roman" w:hAnsi="Times New Roman" w:cs="Times New Roman"/>
          <w:bCs/>
          <w:color w:val="0D0D0D" w:themeColor="text1" w:themeTint="F2"/>
          <w:sz w:val="24"/>
          <w:szCs w:val="24"/>
        </w:rPr>
        <w:t xml:space="preserve"> </w:t>
      </w:r>
      <w:r w:rsidR="00EE59F7" w:rsidRPr="006560C3">
        <w:rPr>
          <w:rFonts w:ascii="Times New Roman" w:hAnsi="Times New Roman" w:cs="Times New Roman"/>
          <w:bCs/>
          <w:color w:val="0D0D0D" w:themeColor="text1" w:themeTint="F2"/>
          <w:sz w:val="24"/>
          <w:szCs w:val="24"/>
        </w:rPr>
        <w:t xml:space="preserve">w </w:t>
      </w:r>
      <w:r w:rsidRPr="006560C3">
        <w:rPr>
          <w:rFonts w:ascii="Times New Roman" w:hAnsi="Times New Roman" w:cs="Times New Roman"/>
          <w:bCs/>
          <w:color w:val="0D0D0D" w:themeColor="text1" w:themeTint="F2"/>
          <w:sz w:val="24"/>
          <w:szCs w:val="24"/>
        </w:rPr>
        <w:t xml:space="preserve">pkt </w:t>
      </w:r>
      <w:r w:rsidR="00F604C4" w:rsidRPr="006560C3">
        <w:rPr>
          <w:rFonts w:ascii="Times New Roman" w:hAnsi="Times New Roman" w:cs="Times New Roman"/>
          <w:bCs/>
          <w:color w:val="0D0D0D" w:themeColor="text1" w:themeTint="F2"/>
          <w:sz w:val="24"/>
          <w:szCs w:val="24"/>
        </w:rPr>
        <w:t>5</w:t>
      </w:r>
      <w:r w:rsidRPr="006560C3">
        <w:rPr>
          <w:rFonts w:ascii="Times New Roman" w:hAnsi="Times New Roman" w:cs="Times New Roman"/>
          <w:bCs/>
          <w:color w:val="0D0D0D" w:themeColor="text1" w:themeTint="F2"/>
          <w:sz w:val="24"/>
          <w:szCs w:val="24"/>
        </w:rPr>
        <w:t xml:space="preserve"> </w:t>
      </w:r>
      <w:r w:rsidR="00EE59F7" w:rsidRPr="006560C3">
        <w:rPr>
          <w:rFonts w:ascii="Times New Roman" w:hAnsi="Times New Roman" w:cs="Times New Roman"/>
          <w:bCs/>
          <w:color w:val="0D0D0D" w:themeColor="text1" w:themeTint="F2"/>
          <w:sz w:val="24"/>
          <w:szCs w:val="24"/>
        </w:rPr>
        <w:t xml:space="preserve">w </w:t>
      </w:r>
      <w:r w:rsidRPr="006560C3">
        <w:rPr>
          <w:rFonts w:ascii="Times New Roman" w:hAnsi="Times New Roman" w:cs="Times New Roman"/>
          <w:bCs/>
          <w:color w:val="0D0D0D" w:themeColor="text1" w:themeTint="F2"/>
          <w:sz w:val="24"/>
          <w:szCs w:val="24"/>
        </w:rPr>
        <w:t>projek</w:t>
      </w:r>
      <w:r w:rsidR="00EE59F7" w:rsidRPr="006560C3">
        <w:rPr>
          <w:rFonts w:ascii="Times New Roman" w:hAnsi="Times New Roman" w:cs="Times New Roman"/>
          <w:bCs/>
          <w:color w:val="0D0D0D" w:themeColor="text1" w:themeTint="F2"/>
          <w:sz w:val="24"/>
          <w:szCs w:val="24"/>
        </w:rPr>
        <w:t>cie</w:t>
      </w:r>
      <w:r w:rsidRPr="006560C3">
        <w:rPr>
          <w:rFonts w:ascii="Times New Roman" w:hAnsi="Times New Roman" w:cs="Times New Roman"/>
          <w:bCs/>
          <w:color w:val="0D0D0D" w:themeColor="text1" w:themeTint="F2"/>
          <w:sz w:val="24"/>
          <w:szCs w:val="24"/>
        </w:rPr>
        <w:t xml:space="preserve"> ustawy przewiduje się zmiany w art. 4 ustawy o podatku tonażowym </w:t>
      </w:r>
      <w:r w:rsidR="00EE59F7" w:rsidRPr="006560C3">
        <w:rPr>
          <w:rFonts w:ascii="Times New Roman" w:hAnsi="Times New Roman" w:cs="Times New Roman"/>
          <w:bCs/>
          <w:color w:val="0D0D0D" w:themeColor="text1" w:themeTint="F2"/>
          <w:sz w:val="24"/>
          <w:szCs w:val="24"/>
        </w:rPr>
        <w:t>przez dodanie nowego</w:t>
      </w:r>
      <w:r w:rsidRPr="006560C3">
        <w:rPr>
          <w:rFonts w:ascii="Times New Roman" w:hAnsi="Times New Roman" w:cs="Times New Roman"/>
          <w:bCs/>
          <w:color w:val="0D0D0D" w:themeColor="text1" w:themeTint="F2"/>
          <w:sz w:val="24"/>
          <w:szCs w:val="24"/>
        </w:rPr>
        <w:t xml:space="preserve"> ust. 3, w którym zgodnie z zaleceniami Komisji Europejskiej określono podstawę opodatkowania podatkiem tonażowym </w:t>
      </w:r>
      <w:r w:rsidR="00D2030B" w:rsidRPr="006560C3">
        <w:rPr>
          <w:rFonts w:ascii="Times New Roman" w:hAnsi="Times New Roman" w:cs="Times New Roman"/>
          <w:bCs/>
          <w:color w:val="0D0D0D" w:themeColor="text1" w:themeTint="F2"/>
          <w:sz w:val="24"/>
          <w:szCs w:val="24"/>
        </w:rPr>
        <w:t xml:space="preserve">wobec przedsiębiorców żeglugowych zarządzających cudzymi statkami. </w:t>
      </w:r>
      <w:bookmarkStart w:id="4" w:name="_Hlk176336138"/>
      <w:r w:rsidR="008247CB" w:rsidRPr="006560C3">
        <w:rPr>
          <w:rFonts w:ascii="Times New Roman" w:hAnsi="Times New Roman" w:cs="Times New Roman"/>
          <w:bCs/>
          <w:color w:val="0D0D0D" w:themeColor="text1" w:themeTint="F2"/>
          <w:sz w:val="24"/>
          <w:szCs w:val="24"/>
        </w:rPr>
        <w:t>W przypadku</w:t>
      </w:r>
      <w:r w:rsidR="00B439A5" w:rsidRPr="006560C3">
        <w:rPr>
          <w:rFonts w:ascii="Times New Roman" w:hAnsi="Times New Roman" w:cs="Times New Roman"/>
          <w:bCs/>
          <w:color w:val="0D0D0D" w:themeColor="text1" w:themeTint="F2"/>
          <w:sz w:val="24"/>
          <w:szCs w:val="24"/>
        </w:rPr>
        <w:t xml:space="preserve"> </w:t>
      </w:r>
      <w:r w:rsidR="008247CB" w:rsidRPr="006560C3">
        <w:rPr>
          <w:rFonts w:ascii="Times New Roman" w:hAnsi="Times New Roman" w:cs="Times New Roman"/>
          <w:bCs/>
          <w:color w:val="0D0D0D" w:themeColor="text1" w:themeTint="F2"/>
          <w:sz w:val="24"/>
          <w:szCs w:val="24"/>
        </w:rPr>
        <w:t xml:space="preserve">przedsiębiorców żeglugowych, </w:t>
      </w:r>
      <w:r w:rsidR="00B439A5" w:rsidRPr="006560C3">
        <w:rPr>
          <w:rFonts w:ascii="Times New Roman" w:hAnsi="Times New Roman" w:cs="Times New Roman"/>
          <w:bCs/>
          <w:color w:val="0D0D0D" w:themeColor="text1" w:themeTint="F2"/>
          <w:sz w:val="24"/>
          <w:szCs w:val="24"/>
        </w:rPr>
        <w:t xml:space="preserve">o których mowa w art. 2 pkt 3 lit. a </w:t>
      </w:r>
      <w:proofErr w:type="spellStart"/>
      <w:r w:rsidR="00B439A5" w:rsidRPr="006560C3">
        <w:rPr>
          <w:rFonts w:ascii="Times New Roman" w:hAnsi="Times New Roman" w:cs="Times New Roman"/>
          <w:bCs/>
          <w:color w:val="0D0D0D" w:themeColor="text1" w:themeTint="F2"/>
          <w:sz w:val="24"/>
          <w:szCs w:val="24"/>
        </w:rPr>
        <w:t>tiret</w:t>
      </w:r>
      <w:proofErr w:type="spellEnd"/>
      <w:r w:rsidR="00B439A5" w:rsidRPr="006560C3">
        <w:rPr>
          <w:rFonts w:ascii="Times New Roman" w:hAnsi="Times New Roman" w:cs="Times New Roman"/>
          <w:bCs/>
          <w:color w:val="0D0D0D" w:themeColor="text1" w:themeTint="F2"/>
          <w:sz w:val="24"/>
          <w:szCs w:val="24"/>
        </w:rPr>
        <w:t xml:space="preserve"> trzecie, lit. b </w:t>
      </w:r>
      <w:proofErr w:type="spellStart"/>
      <w:r w:rsidR="00B439A5" w:rsidRPr="006560C3">
        <w:rPr>
          <w:rFonts w:ascii="Times New Roman" w:hAnsi="Times New Roman" w:cs="Times New Roman"/>
          <w:bCs/>
          <w:color w:val="0D0D0D" w:themeColor="text1" w:themeTint="F2"/>
          <w:sz w:val="24"/>
          <w:szCs w:val="24"/>
        </w:rPr>
        <w:t>tiret</w:t>
      </w:r>
      <w:proofErr w:type="spellEnd"/>
      <w:r w:rsidR="00B439A5" w:rsidRPr="006560C3">
        <w:rPr>
          <w:rFonts w:ascii="Times New Roman" w:hAnsi="Times New Roman" w:cs="Times New Roman"/>
          <w:bCs/>
          <w:color w:val="0D0D0D" w:themeColor="text1" w:themeTint="F2"/>
          <w:sz w:val="24"/>
          <w:szCs w:val="24"/>
        </w:rPr>
        <w:t xml:space="preserve"> trzecie oraz lit. c </w:t>
      </w:r>
      <w:proofErr w:type="spellStart"/>
      <w:r w:rsidR="00B439A5" w:rsidRPr="006560C3">
        <w:rPr>
          <w:rFonts w:ascii="Times New Roman" w:hAnsi="Times New Roman" w:cs="Times New Roman"/>
          <w:bCs/>
          <w:color w:val="0D0D0D" w:themeColor="text1" w:themeTint="F2"/>
          <w:sz w:val="24"/>
          <w:szCs w:val="24"/>
        </w:rPr>
        <w:t>tiret</w:t>
      </w:r>
      <w:proofErr w:type="spellEnd"/>
      <w:r w:rsidR="00B439A5" w:rsidRPr="006560C3">
        <w:rPr>
          <w:rFonts w:ascii="Times New Roman" w:hAnsi="Times New Roman" w:cs="Times New Roman"/>
          <w:bCs/>
          <w:color w:val="0D0D0D" w:themeColor="text1" w:themeTint="F2"/>
          <w:sz w:val="24"/>
          <w:szCs w:val="24"/>
        </w:rPr>
        <w:t xml:space="preserve"> trzecie, tj. </w:t>
      </w:r>
      <w:bookmarkStart w:id="5" w:name="_Hlk176262372"/>
      <w:r w:rsidR="00B439A5" w:rsidRPr="006560C3">
        <w:rPr>
          <w:rFonts w:ascii="Times New Roman" w:hAnsi="Times New Roman" w:cs="Times New Roman"/>
          <w:bCs/>
          <w:color w:val="0D0D0D" w:themeColor="text1" w:themeTint="F2"/>
          <w:sz w:val="24"/>
          <w:szCs w:val="24"/>
        </w:rPr>
        <w:t>zarządzających cudzym statkiem, w cudzym imieniu i na cudzą rzecz na podstawie umowy,</w:t>
      </w:r>
      <w:bookmarkEnd w:id="5"/>
      <w:r w:rsidR="00B439A5" w:rsidRPr="006560C3">
        <w:rPr>
          <w:rFonts w:ascii="Times New Roman" w:hAnsi="Times New Roman" w:cs="Times New Roman"/>
          <w:bCs/>
          <w:color w:val="0D0D0D" w:themeColor="text1" w:themeTint="F2"/>
          <w:sz w:val="24"/>
          <w:szCs w:val="24"/>
        </w:rPr>
        <w:t xml:space="preserve"> podstawa opodatkowania podatkiem tonażowym ma wynieść</w:t>
      </w:r>
      <w:r w:rsidR="008247CB" w:rsidRPr="006560C3">
        <w:rPr>
          <w:rFonts w:ascii="Times New Roman" w:hAnsi="Times New Roman" w:cs="Times New Roman"/>
          <w:bCs/>
          <w:color w:val="0D0D0D" w:themeColor="text1" w:themeTint="F2"/>
          <w:sz w:val="24"/>
          <w:szCs w:val="24"/>
        </w:rPr>
        <w:t>:</w:t>
      </w:r>
    </w:p>
    <w:p w14:paraId="61103181" w14:textId="1FE4F05B" w:rsidR="008247CB" w:rsidRPr="006560C3" w:rsidRDefault="008247CB" w:rsidP="008F3469">
      <w:pPr>
        <w:pStyle w:val="Akapitzlist"/>
        <w:numPr>
          <w:ilvl w:val="0"/>
          <w:numId w:val="6"/>
        </w:numPr>
        <w:spacing w:before="120" w:after="0" w:line="360" w:lineRule="auto"/>
        <w:jc w:val="both"/>
        <w:rPr>
          <w:rFonts w:ascii="Times New Roman" w:hAnsi="Times New Roman"/>
          <w:bCs/>
          <w:color w:val="0D0D0D" w:themeColor="text1" w:themeTint="F2"/>
          <w:sz w:val="24"/>
          <w:szCs w:val="24"/>
        </w:rPr>
      </w:pPr>
      <w:r w:rsidRPr="006560C3">
        <w:rPr>
          <w:rFonts w:ascii="Times New Roman" w:hAnsi="Times New Roman"/>
          <w:bCs/>
          <w:color w:val="0D0D0D" w:themeColor="text1" w:themeTint="F2"/>
          <w:sz w:val="24"/>
          <w:szCs w:val="24"/>
        </w:rPr>
        <w:t>30</w:t>
      </w:r>
      <w:r w:rsidR="00AA0F84" w:rsidRPr="006560C3">
        <w:rPr>
          <w:rFonts w:ascii="Times New Roman" w:hAnsi="Times New Roman"/>
          <w:bCs/>
          <w:color w:val="0D0D0D" w:themeColor="text1" w:themeTint="F2"/>
          <w:sz w:val="24"/>
          <w:szCs w:val="24"/>
        </w:rPr>
        <w:t xml:space="preserve"> </w:t>
      </w:r>
      <w:r w:rsidRPr="006560C3">
        <w:rPr>
          <w:rFonts w:ascii="Times New Roman" w:hAnsi="Times New Roman"/>
          <w:bCs/>
          <w:color w:val="0D0D0D" w:themeColor="text1" w:themeTint="F2"/>
          <w:sz w:val="24"/>
          <w:szCs w:val="24"/>
        </w:rPr>
        <w:t xml:space="preserve">% podstawy obliczonej na podstawie ust. 1 i 2 – w </w:t>
      </w:r>
      <w:proofErr w:type="gramStart"/>
      <w:r w:rsidRPr="006560C3">
        <w:rPr>
          <w:rFonts w:ascii="Times New Roman" w:hAnsi="Times New Roman"/>
          <w:bCs/>
          <w:color w:val="0D0D0D" w:themeColor="text1" w:themeTint="F2"/>
          <w:sz w:val="24"/>
          <w:szCs w:val="24"/>
        </w:rPr>
        <w:t>przypadku</w:t>
      </w:r>
      <w:proofErr w:type="gramEnd"/>
      <w:r w:rsidRPr="006560C3">
        <w:rPr>
          <w:rFonts w:ascii="Times New Roman" w:hAnsi="Times New Roman"/>
          <w:bCs/>
          <w:color w:val="0D0D0D" w:themeColor="text1" w:themeTint="F2"/>
          <w:sz w:val="24"/>
          <w:szCs w:val="24"/>
        </w:rPr>
        <w:t xml:space="preserve"> gdy przedsiębiorca żeglugowy wykonuje na danym statku jedynie zarządzanie techniczne </w:t>
      </w:r>
      <w:r w:rsidR="004D604D" w:rsidRPr="006560C3">
        <w:rPr>
          <w:rFonts w:ascii="Times New Roman" w:hAnsi="Times New Roman"/>
          <w:bCs/>
          <w:color w:val="0D0D0D" w:themeColor="text1" w:themeTint="F2"/>
          <w:sz w:val="24"/>
          <w:szCs w:val="24"/>
        </w:rPr>
        <w:t xml:space="preserve">albo </w:t>
      </w:r>
      <w:r w:rsidRPr="006560C3">
        <w:rPr>
          <w:rFonts w:ascii="Times New Roman" w:hAnsi="Times New Roman"/>
          <w:bCs/>
          <w:color w:val="0D0D0D" w:themeColor="text1" w:themeTint="F2"/>
          <w:sz w:val="24"/>
          <w:szCs w:val="24"/>
        </w:rPr>
        <w:t>jedynie zarządzanie załogą,</w:t>
      </w:r>
    </w:p>
    <w:p w14:paraId="74358AD9" w14:textId="2CE589C2" w:rsidR="008247CB" w:rsidRPr="006560C3" w:rsidRDefault="008247CB" w:rsidP="008F3469">
      <w:pPr>
        <w:pStyle w:val="Akapitzlist"/>
        <w:numPr>
          <w:ilvl w:val="0"/>
          <w:numId w:val="6"/>
        </w:numPr>
        <w:spacing w:before="120" w:after="0" w:line="360" w:lineRule="auto"/>
        <w:jc w:val="both"/>
        <w:rPr>
          <w:rFonts w:ascii="Times New Roman" w:hAnsi="Times New Roman"/>
          <w:bCs/>
          <w:color w:val="0D0D0D" w:themeColor="text1" w:themeTint="F2"/>
          <w:sz w:val="24"/>
          <w:szCs w:val="24"/>
        </w:rPr>
      </w:pPr>
      <w:r w:rsidRPr="006560C3">
        <w:rPr>
          <w:rFonts w:ascii="Times New Roman" w:hAnsi="Times New Roman"/>
          <w:bCs/>
          <w:color w:val="0D0D0D" w:themeColor="text1" w:themeTint="F2"/>
          <w:sz w:val="24"/>
          <w:szCs w:val="24"/>
        </w:rPr>
        <w:t>50</w:t>
      </w:r>
      <w:r w:rsidR="00AA0F84" w:rsidRPr="006560C3">
        <w:rPr>
          <w:rFonts w:ascii="Times New Roman" w:hAnsi="Times New Roman"/>
          <w:bCs/>
          <w:color w:val="0D0D0D" w:themeColor="text1" w:themeTint="F2"/>
          <w:sz w:val="24"/>
          <w:szCs w:val="24"/>
        </w:rPr>
        <w:t xml:space="preserve"> </w:t>
      </w:r>
      <w:r w:rsidRPr="006560C3">
        <w:rPr>
          <w:rFonts w:ascii="Times New Roman" w:hAnsi="Times New Roman"/>
          <w:bCs/>
          <w:color w:val="0D0D0D" w:themeColor="text1" w:themeTint="F2"/>
          <w:sz w:val="24"/>
          <w:szCs w:val="24"/>
        </w:rPr>
        <w:t xml:space="preserve">% podstawy obliczonej na podstawie ust. 1 i 2 – w </w:t>
      </w:r>
      <w:proofErr w:type="gramStart"/>
      <w:r w:rsidRPr="006560C3">
        <w:rPr>
          <w:rFonts w:ascii="Times New Roman" w:hAnsi="Times New Roman"/>
          <w:bCs/>
          <w:color w:val="0D0D0D" w:themeColor="text1" w:themeTint="F2"/>
          <w:sz w:val="24"/>
          <w:szCs w:val="24"/>
        </w:rPr>
        <w:t>przypadku</w:t>
      </w:r>
      <w:proofErr w:type="gramEnd"/>
      <w:r w:rsidRPr="006560C3">
        <w:rPr>
          <w:rFonts w:ascii="Times New Roman" w:hAnsi="Times New Roman"/>
          <w:bCs/>
          <w:color w:val="0D0D0D" w:themeColor="text1" w:themeTint="F2"/>
          <w:sz w:val="24"/>
          <w:szCs w:val="24"/>
        </w:rPr>
        <w:t xml:space="preserve"> gdy przedsiębiorca żeglugowy wykonuje na danym statku łącznie zarządzanie techniczne oraz zarządzanie załogą, co ma zapewnić zgodność z praktyką decyzyjną Komisji Europejskiej w tym zakresie. </w:t>
      </w:r>
    </w:p>
    <w:p w14:paraId="2850C5C0" w14:textId="69C1C1DB" w:rsidR="00356774" w:rsidRPr="006560C3" w:rsidRDefault="00356774"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lastRenderedPageBreak/>
        <w:t>Wprowadzenie tych przepisów uwzględnia mniejszy udział zarządzającego statkiem w korzyściach ekonomicznych przeliczonych na jednostkę NT, zapewniając, że opodatkowanie podatkiem tonażowym nie będzie dla takich podmiotów niekorzystne</w:t>
      </w:r>
      <w:r w:rsidR="00217069" w:rsidRPr="006560C3">
        <w:rPr>
          <w:rFonts w:ascii="Times New Roman" w:hAnsi="Times New Roman" w:cs="Times New Roman"/>
          <w:bCs/>
          <w:color w:val="0D0D0D" w:themeColor="text1" w:themeTint="F2"/>
          <w:sz w:val="24"/>
          <w:szCs w:val="24"/>
        </w:rPr>
        <w:t>.</w:t>
      </w:r>
    </w:p>
    <w:p w14:paraId="7592D9EE" w14:textId="6C0DAB74" w:rsidR="008247CB" w:rsidRPr="006560C3" w:rsidRDefault="008247CB"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Ponadto </w:t>
      </w:r>
      <w:r w:rsidR="003F22A1" w:rsidRPr="006560C3">
        <w:rPr>
          <w:rFonts w:ascii="Times New Roman" w:hAnsi="Times New Roman" w:cs="Times New Roman"/>
          <w:bCs/>
          <w:color w:val="0D0D0D" w:themeColor="text1" w:themeTint="F2"/>
          <w:sz w:val="24"/>
          <w:szCs w:val="24"/>
        </w:rPr>
        <w:t xml:space="preserve">proponuje się dodanie nowego ust. 4, który określa, że </w:t>
      </w:r>
      <w:r w:rsidRPr="006560C3">
        <w:rPr>
          <w:rFonts w:ascii="Times New Roman" w:hAnsi="Times New Roman" w:cs="Times New Roman"/>
          <w:bCs/>
          <w:color w:val="0D0D0D" w:themeColor="text1" w:themeTint="F2"/>
          <w:sz w:val="24"/>
          <w:szCs w:val="24"/>
        </w:rPr>
        <w:t xml:space="preserve">w przypadku statków napędzanych wyłącznie paliwami alternatywnymi w rozumieniu art. 2 pkt 11 ustawy z dnia 11 stycznia 2018 r. o elektromobilności i paliwach alternatywnych (Dz. U. z 2024 r. poz. 1289, </w:t>
      </w:r>
      <w:r w:rsidR="00886383" w:rsidRPr="006560C3">
        <w:rPr>
          <w:rFonts w:ascii="Times New Roman" w:hAnsi="Times New Roman" w:cs="Times New Roman"/>
          <w:bCs/>
          <w:color w:val="0D0D0D" w:themeColor="text1" w:themeTint="F2"/>
          <w:sz w:val="24"/>
          <w:szCs w:val="24"/>
        </w:rPr>
        <w:t>z późn. zm.</w:t>
      </w:r>
      <w:r w:rsidRPr="006560C3">
        <w:rPr>
          <w:rFonts w:ascii="Times New Roman" w:hAnsi="Times New Roman" w:cs="Times New Roman"/>
          <w:bCs/>
          <w:color w:val="0D0D0D" w:themeColor="text1" w:themeTint="F2"/>
          <w:sz w:val="24"/>
          <w:szCs w:val="24"/>
        </w:rPr>
        <w:t xml:space="preserve">), podstawa opodatkowania podatkiem tonażowym </w:t>
      </w:r>
      <w:r w:rsidR="00903DE0" w:rsidRPr="006560C3">
        <w:rPr>
          <w:rFonts w:ascii="Times New Roman" w:hAnsi="Times New Roman" w:cs="Times New Roman"/>
          <w:bCs/>
          <w:color w:val="0D0D0D" w:themeColor="text1" w:themeTint="F2"/>
          <w:sz w:val="24"/>
          <w:szCs w:val="24"/>
        </w:rPr>
        <w:t xml:space="preserve">będzie </w:t>
      </w:r>
      <w:r w:rsidRPr="006560C3">
        <w:rPr>
          <w:rFonts w:ascii="Times New Roman" w:hAnsi="Times New Roman" w:cs="Times New Roman"/>
          <w:bCs/>
          <w:color w:val="0D0D0D" w:themeColor="text1" w:themeTint="F2"/>
          <w:sz w:val="24"/>
          <w:szCs w:val="24"/>
        </w:rPr>
        <w:t>wynosić 60</w:t>
      </w:r>
      <w:r w:rsidR="00903DE0"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podstawy obliczonej na podstawie ust. 1 i 2</w:t>
      </w:r>
      <w:bookmarkEnd w:id="4"/>
      <w:r w:rsidRPr="006560C3">
        <w:rPr>
          <w:rFonts w:ascii="Times New Roman" w:hAnsi="Times New Roman" w:cs="Times New Roman"/>
          <w:bCs/>
          <w:color w:val="0D0D0D" w:themeColor="text1" w:themeTint="F2"/>
          <w:sz w:val="24"/>
          <w:szCs w:val="24"/>
        </w:rPr>
        <w:t>, co ma stanowić zachętę do rejestracji nowoczesnych statków uwzględniających aktualne wymogi środowiskowe.</w:t>
      </w:r>
    </w:p>
    <w:p w14:paraId="284E334E" w14:textId="49D0BE39" w:rsidR="003F22A1" w:rsidRPr="006560C3" w:rsidRDefault="003F22A1"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Dodatkowo proponuje się dodanie nowego ust. 5, określającego, że w </w:t>
      </w:r>
      <w:r w:rsidR="00903DE0" w:rsidRPr="006560C3">
        <w:rPr>
          <w:rFonts w:ascii="Times New Roman" w:hAnsi="Times New Roman" w:cs="Times New Roman"/>
          <w:bCs/>
          <w:color w:val="0D0D0D" w:themeColor="text1" w:themeTint="F2"/>
          <w:sz w:val="24"/>
          <w:szCs w:val="24"/>
        </w:rPr>
        <w:t>prz</w:t>
      </w:r>
      <w:r w:rsidRPr="006560C3">
        <w:rPr>
          <w:rFonts w:ascii="Times New Roman" w:hAnsi="Times New Roman" w:cs="Times New Roman"/>
          <w:bCs/>
          <w:color w:val="0D0D0D" w:themeColor="text1" w:themeTint="F2"/>
          <w:sz w:val="24"/>
          <w:szCs w:val="24"/>
        </w:rPr>
        <w:t xml:space="preserve">ypadku </w:t>
      </w:r>
      <w:r w:rsidR="00927A6C" w:rsidRPr="006560C3">
        <w:rPr>
          <w:rFonts w:ascii="Times New Roman" w:hAnsi="Times New Roman" w:cs="Times New Roman"/>
          <w:bCs/>
          <w:color w:val="0D0D0D" w:themeColor="text1" w:themeTint="F2"/>
          <w:sz w:val="24"/>
          <w:szCs w:val="24"/>
        </w:rPr>
        <w:t xml:space="preserve">określonych </w:t>
      </w:r>
      <w:r w:rsidRPr="006560C3">
        <w:rPr>
          <w:rFonts w:ascii="Times New Roman" w:hAnsi="Times New Roman" w:cs="Times New Roman"/>
          <w:bCs/>
          <w:color w:val="0D0D0D" w:themeColor="text1" w:themeTint="F2"/>
          <w:sz w:val="24"/>
          <w:szCs w:val="24"/>
        </w:rPr>
        <w:t xml:space="preserve">w art. 3 ust. 1 pkt 2 statków wykorzystywanych do układania rurociągów, </w:t>
      </w:r>
      <w:r w:rsidR="00903DE0" w:rsidRPr="006560C3">
        <w:rPr>
          <w:rFonts w:ascii="Times New Roman" w:hAnsi="Times New Roman" w:cs="Times New Roman"/>
          <w:bCs/>
          <w:color w:val="0D0D0D" w:themeColor="text1" w:themeTint="F2"/>
          <w:sz w:val="24"/>
          <w:szCs w:val="24"/>
        </w:rPr>
        <w:t>kablowców, statków</w:t>
      </w:r>
      <w:r w:rsidRPr="006560C3">
        <w:rPr>
          <w:rFonts w:ascii="Times New Roman" w:hAnsi="Times New Roman" w:cs="Times New Roman"/>
          <w:bCs/>
          <w:color w:val="0D0D0D" w:themeColor="text1" w:themeTint="F2"/>
          <w:sz w:val="24"/>
          <w:szCs w:val="24"/>
        </w:rPr>
        <w:t xml:space="preserve"> badawczych i dźwigów pływających, a także statków wykorzystywanych do budowy i obsługi instalacji morskich, podstawa opodatkowania podatkiem tonażowym wynosić będzie 130</w:t>
      </w:r>
      <w:r w:rsidR="00903DE0"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 podstawy obliczonej na podstawie ust. 1 i 2. Takie rozwiązanie wynika z wyższych dochodów uzyskiwanych z działalności wykonywanej z użyciem takich statków w przeliczeniu na jednostki tonażu, który nie jest w </w:t>
      </w:r>
      <w:r w:rsidR="008C2FD1" w:rsidRPr="006560C3">
        <w:rPr>
          <w:rFonts w:ascii="Times New Roman" w:hAnsi="Times New Roman" w:cs="Times New Roman"/>
          <w:bCs/>
          <w:color w:val="0D0D0D" w:themeColor="text1" w:themeTint="F2"/>
          <w:sz w:val="24"/>
          <w:szCs w:val="24"/>
        </w:rPr>
        <w:t>prz</w:t>
      </w:r>
      <w:r w:rsidRPr="006560C3">
        <w:rPr>
          <w:rFonts w:ascii="Times New Roman" w:hAnsi="Times New Roman" w:cs="Times New Roman"/>
          <w:bCs/>
          <w:color w:val="0D0D0D" w:themeColor="text1" w:themeTint="F2"/>
          <w:sz w:val="24"/>
          <w:szCs w:val="24"/>
        </w:rPr>
        <w:t xml:space="preserve">ypadku tej kategorii statków czynnikiem decydującym o wysokości dochodu w takim stopniu, jak ma to miejsce w </w:t>
      </w:r>
      <w:r w:rsidR="008C2FD1" w:rsidRPr="006560C3">
        <w:rPr>
          <w:rFonts w:ascii="Times New Roman" w:hAnsi="Times New Roman" w:cs="Times New Roman"/>
          <w:bCs/>
          <w:color w:val="0D0D0D" w:themeColor="text1" w:themeTint="F2"/>
          <w:sz w:val="24"/>
          <w:szCs w:val="24"/>
        </w:rPr>
        <w:t>prz</w:t>
      </w:r>
      <w:r w:rsidRPr="006560C3">
        <w:rPr>
          <w:rFonts w:ascii="Times New Roman" w:hAnsi="Times New Roman" w:cs="Times New Roman"/>
          <w:bCs/>
          <w:color w:val="0D0D0D" w:themeColor="text1" w:themeTint="F2"/>
          <w:sz w:val="24"/>
          <w:szCs w:val="24"/>
        </w:rPr>
        <w:t xml:space="preserve">ypadku statków wykorzystywanych do przewozu </w:t>
      </w:r>
      <w:r w:rsidR="00931E83" w:rsidRPr="006560C3">
        <w:rPr>
          <w:rFonts w:ascii="Times New Roman" w:hAnsi="Times New Roman" w:cs="Times New Roman"/>
          <w:bCs/>
          <w:color w:val="0D0D0D" w:themeColor="text1" w:themeTint="F2"/>
          <w:sz w:val="24"/>
          <w:szCs w:val="24"/>
        </w:rPr>
        <w:t xml:space="preserve">osób </w:t>
      </w:r>
      <w:r w:rsidRPr="006560C3">
        <w:rPr>
          <w:rFonts w:ascii="Times New Roman" w:hAnsi="Times New Roman" w:cs="Times New Roman"/>
          <w:bCs/>
          <w:color w:val="0D0D0D" w:themeColor="text1" w:themeTint="F2"/>
          <w:sz w:val="24"/>
          <w:szCs w:val="24"/>
        </w:rPr>
        <w:t>i towarów.</w:t>
      </w:r>
    </w:p>
    <w:p w14:paraId="7B8A5FEA" w14:textId="0E660765" w:rsidR="00D15B12" w:rsidRPr="006560C3" w:rsidRDefault="00D2030B"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W art. 4 </w:t>
      </w:r>
      <w:r w:rsidR="00EE59F7" w:rsidRPr="006560C3">
        <w:rPr>
          <w:rFonts w:ascii="Times New Roman" w:hAnsi="Times New Roman" w:cs="Times New Roman"/>
          <w:bCs/>
          <w:color w:val="0D0D0D" w:themeColor="text1" w:themeTint="F2"/>
          <w:sz w:val="24"/>
          <w:szCs w:val="24"/>
        </w:rPr>
        <w:t xml:space="preserve">w </w:t>
      </w:r>
      <w:r w:rsidRPr="006560C3">
        <w:rPr>
          <w:rFonts w:ascii="Times New Roman" w:hAnsi="Times New Roman" w:cs="Times New Roman"/>
          <w:bCs/>
          <w:color w:val="0D0D0D" w:themeColor="text1" w:themeTint="F2"/>
          <w:sz w:val="24"/>
          <w:szCs w:val="24"/>
        </w:rPr>
        <w:t xml:space="preserve">ust. 1 i 2 </w:t>
      </w:r>
      <w:r w:rsidR="00EE59F7" w:rsidRPr="006560C3">
        <w:rPr>
          <w:rFonts w:ascii="Times New Roman" w:hAnsi="Times New Roman" w:cs="Times New Roman"/>
          <w:bCs/>
          <w:color w:val="0D0D0D" w:themeColor="text1" w:themeTint="F2"/>
          <w:sz w:val="24"/>
          <w:szCs w:val="24"/>
        </w:rPr>
        <w:t xml:space="preserve">w projekcie ustawy </w:t>
      </w:r>
      <w:r w:rsidRPr="006560C3">
        <w:rPr>
          <w:rFonts w:ascii="Times New Roman" w:hAnsi="Times New Roman" w:cs="Times New Roman"/>
          <w:bCs/>
          <w:color w:val="0D0D0D" w:themeColor="text1" w:themeTint="F2"/>
          <w:sz w:val="24"/>
          <w:szCs w:val="24"/>
        </w:rPr>
        <w:t>korekcie podlegają odwołania do odpowiednich przepisów</w:t>
      </w:r>
      <w:r w:rsidR="001D00E1" w:rsidRPr="006560C3">
        <w:rPr>
          <w:rFonts w:ascii="Times New Roman" w:hAnsi="Times New Roman" w:cs="Times New Roman"/>
          <w:bCs/>
          <w:color w:val="0D0D0D" w:themeColor="text1" w:themeTint="F2"/>
          <w:sz w:val="24"/>
          <w:szCs w:val="24"/>
        </w:rPr>
        <w:t>.</w:t>
      </w:r>
      <w:r w:rsidR="00503716" w:rsidRPr="006560C3">
        <w:rPr>
          <w:rFonts w:ascii="Times New Roman" w:hAnsi="Times New Roman" w:cs="Times New Roman"/>
          <w:bCs/>
          <w:color w:val="0D0D0D" w:themeColor="text1" w:themeTint="F2"/>
          <w:sz w:val="24"/>
          <w:szCs w:val="24"/>
        </w:rPr>
        <w:t xml:space="preserve"> </w:t>
      </w:r>
      <w:r w:rsidR="001D00E1" w:rsidRPr="006560C3">
        <w:rPr>
          <w:rFonts w:ascii="Times New Roman" w:hAnsi="Times New Roman" w:cs="Times New Roman"/>
          <w:bCs/>
          <w:color w:val="0D0D0D" w:themeColor="text1" w:themeTint="F2"/>
          <w:sz w:val="24"/>
          <w:szCs w:val="24"/>
        </w:rPr>
        <w:t>A</w:t>
      </w:r>
      <w:r w:rsidR="00503716" w:rsidRPr="006560C3">
        <w:rPr>
          <w:rFonts w:ascii="Times New Roman" w:hAnsi="Times New Roman" w:cs="Times New Roman"/>
          <w:bCs/>
          <w:color w:val="0D0D0D" w:themeColor="text1" w:themeTint="F2"/>
          <w:sz w:val="24"/>
          <w:szCs w:val="24"/>
        </w:rPr>
        <w:t>nalogicznej korekty dokonuje się w</w:t>
      </w:r>
      <w:r w:rsidR="00503716" w:rsidRPr="008F3469">
        <w:rPr>
          <w:rFonts w:ascii="Times New Roman" w:hAnsi="Times New Roman" w:cs="Times New Roman"/>
          <w:sz w:val="24"/>
          <w:szCs w:val="24"/>
        </w:rPr>
        <w:t xml:space="preserve"> </w:t>
      </w:r>
      <w:r w:rsidR="00503716" w:rsidRPr="006560C3">
        <w:rPr>
          <w:rFonts w:ascii="Times New Roman" w:hAnsi="Times New Roman" w:cs="Times New Roman"/>
          <w:bCs/>
          <w:color w:val="0D0D0D" w:themeColor="text1" w:themeTint="F2"/>
          <w:sz w:val="24"/>
          <w:szCs w:val="24"/>
        </w:rPr>
        <w:t xml:space="preserve">art. 7 ust. 1 i 2 oraz w art. 9 ust. 3 i 6. </w:t>
      </w:r>
    </w:p>
    <w:p w14:paraId="06387F80" w14:textId="64805CFE" w:rsidR="008A5D98" w:rsidRPr="006560C3" w:rsidRDefault="008A5D98"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W art. 3 w pkt </w:t>
      </w:r>
      <w:r w:rsidR="00F604C4" w:rsidRPr="006560C3">
        <w:rPr>
          <w:rFonts w:ascii="Times New Roman" w:hAnsi="Times New Roman" w:cs="Times New Roman"/>
          <w:bCs/>
          <w:color w:val="0D0D0D" w:themeColor="text1" w:themeTint="F2"/>
          <w:sz w:val="24"/>
          <w:szCs w:val="24"/>
        </w:rPr>
        <w:t>6</w:t>
      </w:r>
      <w:r w:rsidRPr="006560C3">
        <w:rPr>
          <w:rFonts w:ascii="Times New Roman" w:hAnsi="Times New Roman" w:cs="Times New Roman"/>
          <w:bCs/>
          <w:color w:val="0D0D0D" w:themeColor="text1" w:themeTint="F2"/>
          <w:sz w:val="24"/>
          <w:szCs w:val="24"/>
        </w:rPr>
        <w:t xml:space="preserve"> w projekcie ustawy określa się sposób ustalania stawek dobowych.</w:t>
      </w:r>
      <w:r w:rsidR="00FB0B97" w:rsidRPr="008F3469">
        <w:rPr>
          <w:rFonts w:ascii="Times New Roman" w:eastAsiaTheme="minorEastAsia" w:hAnsi="Times New Roman" w:cs="Times New Roman"/>
          <w:bCs/>
          <w:spacing w:val="4"/>
          <w:sz w:val="24"/>
          <w:szCs w:val="24"/>
          <w:lang w:eastAsia="pl-PL"/>
        </w:rPr>
        <w:t xml:space="preserve"> </w:t>
      </w:r>
      <w:r w:rsidR="00FB0B97" w:rsidRPr="006560C3">
        <w:rPr>
          <w:rFonts w:ascii="Times New Roman" w:hAnsi="Times New Roman" w:cs="Times New Roman"/>
          <w:bCs/>
          <w:color w:val="0D0D0D" w:themeColor="text1" w:themeTint="F2"/>
          <w:sz w:val="24"/>
          <w:szCs w:val="24"/>
        </w:rPr>
        <w:t xml:space="preserve">W trosce o budżet </w:t>
      </w:r>
      <w:r w:rsidR="00251D6F" w:rsidRPr="006560C3">
        <w:rPr>
          <w:rFonts w:ascii="Times New Roman" w:hAnsi="Times New Roman" w:cs="Times New Roman"/>
          <w:bCs/>
          <w:color w:val="0D0D0D" w:themeColor="text1" w:themeTint="F2"/>
          <w:sz w:val="24"/>
          <w:szCs w:val="24"/>
        </w:rPr>
        <w:t>p</w:t>
      </w:r>
      <w:r w:rsidR="00FB0B97" w:rsidRPr="006560C3">
        <w:rPr>
          <w:rFonts w:ascii="Times New Roman" w:hAnsi="Times New Roman" w:cs="Times New Roman"/>
          <w:bCs/>
          <w:color w:val="0D0D0D" w:themeColor="text1" w:themeTint="F2"/>
          <w:sz w:val="24"/>
          <w:szCs w:val="24"/>
        </w:rPr>
        <w:t>aństwa projekt przewiduje zmiany w zakresie wysokości stawek podatku tonażowego – tj. ich nieznaczne podwyższenie, w wyniku analizy porównawczej innych bander w Unii Europejskiej takich jak Cypr czy Malta</w:t>
      </w:r>
      <w:r w:rsidR="008C2FD1" w:rsidRPr="006560C3">
        <w:rPr>
          <w:rFonts w:ascii="Times New Roman" w:hAnsi="Times New Roman" w:cs="Times New Roman"/>
          <w:bCs/>
          <w:color w:val="0D0D0D" w:themeColor="text1" w:themeTint="F2"/>
          <w:sz w:val="24"/>
          <w:szCs w:val="24"/>
        </w:rPr>
        <w:t>,</w:t>
      </w:r>
      <w:r w:rsidR="00FB0B97" w:rsidRPr="006560C3">
        <w:rPr>
          <w:rFonts w:ascii="Times New Roman" w:hAnsi="Times New Roman" w:cs="Times New Roman"/>
          <w:bCs/>
          <w:color w:val="0D0D0D" w:themeColor="text1" w:themeTint="F2"/>
          <w:sz w:val="24"/>
          <w:szCs w:val="24"/>
        </w:rPr>
        <w:t xml:space="preserve"> przy jednoczesnym zachowaniu ich konkurencyjności.</w:t>
      </w:r>
    </w:p>
    <w:p w14:paraId="18667402" w14:textId="681E6CDE" w:rsidR="00FE4244" w:rsidRPr="006560C3" w:rsidRDefault="00FE4244"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Poniżej przedstawiono w tabeli (Tabela 2) porównanie rocznych </w:t>
      </w:r>
      <w:r w:rsidR="00B97ACA" w:rsidRPr="006560C3">
        <w:rPr>
          <w:rFonts w:ascii="Times New Roman" w:hAnsi="Times New Roman" w:cs="Times New Roman"/>
          <w:bCs/>
          <w:color w:val="0D0D0D" w:themeColor="text1" w:themeTint="F2"/>
          <w:sz w:val="24"/>
          <w:szCs w:val="24"/>
        </w:rPr>
        <w:t>kwot należnego</w:t>
      </w:r>
      <w:r w:rsidRPr="006560C3">
        <w:rPr>
          <w:rFonts w:ascii="Times New Roman" w:hAnsi="Times New Roman" w:cs="Times New Roman"/>
          <w:bCs/>
          <w:color w:val="0D0D0D" w:themeColor="text1" w:themeTint="F2"/>
          <w:sz w:val="24"/>
          <w:szCs w:val="24"/>
        </w:rPr>
        <w:t xml:space="preserve"> podatk</w:t>
      </w:r>
      <w:r w:rsidR="00B97ACA" w:rsidRPr="006560C3">
        <w:rPr>
          <w:rFonts w:ascii="Times New Roman" w:hAnsi="Times New Roman" w:cs="Times New Roman"/>
          <w:bCs/>
          <w:color w:val="0D0D0D" w:themeColor="text1" w:themeTint="F2"/>
          <w:sz w:val="24"/>
          <w:szCs w:val="24"/>
        </w:rPr>
        <w:t xml:space="preserve">u </w:t>
      </w:r>
      <w:r w:rsidRPr="006560C3">
        <w:rPr>
          <w:rFonts w:ascii="Times New Roman" w:hAnsi="Times New Roman" w:cs="Times New Roman"/>
          <w:bCs/>
          <w:color w:val="0D0D0D" w:themeColor="text1" w:themeTint="F2"/>
          <w:sz w:val="24"/>
          <w:szCs w:val="24"/>
        </w:rPr>
        <w:t>(w euro) dla przykładowych statków (w zależności od objętości netto NT) w Republice Cypryjskiej (</w:t>
      </w:r>
      <w:r w:rsidR="00500997" w:rsidRPr="006560C3">
        <w:rPr>
          <w:rFonts w:ascii="Times New Roman" w:hAnsi="Times New Roman" w:cs="Times New Roman"/>
          <w:bCs/>
          <w:color w:val="0D0D0D" w:themeColor="text1" w:themeTint="F2"/>
          <w:sz w:val="24"/>
          <w:szCs w:val="24"/>
        </w:rPr>
        <w:t>najistotniejsze konkurencyjne państwo bandery) i Malcie oraz Chorwacji (inne konkurencyjne pod względem wysokości stawek państwa)</w:t>
      </w:r>
      <w:r w:rsidRPr="006560C3">
        <w:rPr>
          <w:rFonts w:ascii="Times New Roman" w:hAnsi="Times New Roman" w:cs="Times New Roman"/>
          <w:bCs/>
          <w:color w:val="0D0D0D" w:themeColor="text1" w:themeTint="F2"/>
          <w:sz w:val="24"/>
          <w:szCs w:val="24"/>
        </w:rPr>
        <w:t xml:space="preserve"> oraz w Polsce (według dotychczasowych oraz projektowanych przepisów)</w:t>
      </w:r>
      <w:r w:rsidR="009D1214">
        <w:rPr>
          <w:rFonts w:ascii="Times New Roman" w:hAnsi="Times New Roman" w:cs="Times New Roman"/>
          <w:bCs/>
          <w:color w:val="0D0D0D" w:themeColor="text1" w:themeTint="F2"/>
          <w:sz w:val="24"/>
          <w:szCs w:val="24"/>
        </w:rPr>
        <w:t>.</w:t>
      </w:r>
    </w:p>
    <w:p w14:paraId="5AB43B5E" w14:textId="615248D3" w:rsidR="00290EEA" w:rsidRPr="006560C3" w:rsidRDefault="00290EEA"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Tabela 2</w:t>
      </w:r>
      <w:r w:rsidR="000026A9"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Przykładowe </w:t>
      </w:r>
      <w:r w:rsidR="009B3027" w:rsidRPr="006560C3">
        <w:rPr>
          <w:rFonts w:ascii="Times New Roman" w:hAnsi="Times New Roman" w:cs="Times New Roman"/>
          <w:bCs/>
          <w:color w:val="0D0D0D" w:themeColor="text1" w:themeTint="F2"/>
          <w:sz w:val="24"/>
          <w:szCs w:val="24"/>
        </w:rPr>
        <w:t>kwoty</w:t>
      </w:r>
      <w:r w:rsidRPr="006560C3">
        <w:rPr>
          <w:rFonts w:ascii="Times New Roman" w:hAnsi="Times New Roman" w:cs="Times New Roman"/>
          <w:bCs/>
          <w:color w:val="0D0D0D" w:themeColor="text1" w:themeTint="F2"/>
          <w:sz w:val="24"/>
          <w:szCs w:val="24"/>
        </w:rPr>
        <w:t xml:space="preserve"> podatku tonażowego</w:t>
      </w:r>
      <w:r w:rsidR="009B3027" w:rsidRPr="006560C3">
        <w:rPr>
          <w:rFonts w:ascii="Times New Roman" w:hAnsi="Times New Roman" w:cs="Times New Roman"/>
          <w:bCs/>
          <w:color w:val="0D0D0D" w:themeColor="text1" w:themeTint="F2"/>
          <w:sz w:val="24"/>
          <w:szCs w:val="24"/>
        </w:rPr>
        <w:t xml:space="preserve"> – w euro</w:t>
      </w:r>
    </w:p>
    <w:tbl>
      <w:tblPr>
        <w:tblW w:w="9067" w:type="dxa"/>
        <w:tblLayout w:type="fixed"/>
        <w:tblCellMar>
          <w:left w:w="70" w:type="dxa"/>
          <w:right w:w="70" w:type="dxa"/>
        </w:tblCellMar>
        <w:tblLook w:val="04A0" w:firstRow="1" w:lastRow="0" w:firstColumn="1" w:lastColumn="0" w:noHBand="0" w:noVBand="1"/>
      </w:tblPr>
      <w:tblGrid>
        <w:gridCol w:w="1337"/>
        <w:gridCol w:w="1210"/>
        <w:gridCol w:w="1483"/>
        <w:gridCol w:w="1701"/>
        <w:gridCol w:w="1635"/>
        <w:gridCol w:w="1701"/>
      </w:tblGrid>
      <w:tr w:rsidR="00500997" w:rsidRPr="006560C3" w14:paraId="520156E7" w14:textId="77777777" w:rsidTr="00500997">
        <w:trPr>
          <w:trHeight w:val="290"/>
        </w:trPr>
        <w:tc>
          <w:tcPr>
            <w:tcW w:w="1337" w:type="dxa"/>
            <w:tcBorders>
              <w:top w:val="single" w:sz="4" w:space="0" w:color="auto"/>
              <w:left w:val="single" w:sz="4" w:space="0" w:color="auto"/>
              <w:bottom w:val="single" w:sz="4" w:space="0" w:color="auto"/>
              <w:right w:val="single" w:sz="4" w:space="0" w:color="auto"/>
            </w:tcBorders>
            <w:noWrap/>
            <w:vAlign w:val="bottom"/>
            <w:hideMark/>
          </w:tcPr>
          <w:p w14:paraId="4A9E13B0" w14:textId="43AF20CA" w:rsidR="00500997" w:rsidRPr="008F3469" w:rsidRDefault="00500997" w:rsidP="008F3469">
            <w:pPr>
              <w:spacing w:before="120" w:after="0" w:line="360" w:lineRule="auto"/>
              <w:jc w:val="center"/>
              <w:rPr>
                <w:rFonts w:ascii="Times New Roman" w:eastAsia="Times New Roman" w:hAnsi="Times New Roman" w:cs="Times New Roman"/>
                <w:color w:val="000000"/>
                <w:sz w:val="24"/>
                <w:szCs w:val="24"/>
                <w:lang w:eastAsia="pl-PL"/>
              </w:rPr>
            </w:pPr>
            <w:r w:rsidRPr="008F3469">
              <w:rPr>
                <w:rFonts w:ascii="Times New Roman" w:eastAsia="Times New Roman" w:hAnsi="Times New Roman" w:cs="Times New Roman"/>
                <w:color w:val="000000"/>
                <w:sz w:val="24"/>
                <w:szCs w:val="24"/>
                <w:lang w:eastAsia="pl-PL"/>
              </w:rPr>
              <w:lastRenderedPageBreak/>
              <w:t>statek NT</w:t>
            </w:r>
          </w:p>
        </w:tc>
        <w:tc>
          <w:tcPr>
            <w:tcW w:w="1210" w:type="dxa"/>
            <w:tcBorders>
              <w:top w:val="single" w:sz="4" w:space="0" w:color="auto"/>
              <w:left w:val="nil"/>
              <w:bottom w:val="single" w:sz="4" w:space="0" w:color="auto"/>
              <w:right w:val="single" w:sz="4" w:space="0" w:color="auto"/>
            </w:tcBorders>
            <w:noWrap/>
            <w:vAlign w:val="bottom"/>
            <w:hideMark/>
          </w:tcPr>
          <w:p w14:paraId="2D66250D" w14:textId="77777777" w:rsidR="00500997" w:rsidRPr="008F3469" w:rsidRDefault="00500997" w:rsidP="008F3469">
            <w:pPr>
              <w:spacing w:before="120" w:after="0" w:line="360" w:lineRule="auto"/>
              <w:jc w:val="center"/>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Cypr</w:t>
            </w:r>
          </w:p>
        </w:tc>
        <w:tc>
          <w:tcPr>
            <w:tcW w:w="1483" w:type="dxa"/>
            <w:tcBorders>
              <w:top w:val="single" w:sz="4" w:space="0" w:color="auto"/>
              <w:left w:val="nil"/>
              <w:bottom w:val="single" w:sz="4" w:space="0" w:color="auto"/>
              <w:right w:val="single" w:sz="4" w:space="0" w:color="auto"/>
            </w:tcBorders>
          </w:tcPr>
          <w:p w14:paraId="42A81C98" w14:textId="77777777" w:rsidR="00500997" w:rsidRPr="008F3469" w:rsidRDefault="00500997" w:rsidP="008F3469">
            <w:pPr>
              <w:spacing w:before="120" w:after="0" w:line="360" w:lineRule="auto"/>
              <w:jc w:val="center"/>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Malta</w:t>
            </w:r>
          </w:p>
        </w:tc>
        <w:tc>
          <w:tcPr>
            <w:tcW w:w="1701" w:type="dxa"/>
            <w:tcBorders>
              <w:top w:val="single" w:sz="4" w:space="0" w:color="auto"/>
              <w:left w:val="single" w:sz="4" w:space="0" w:color="auto"/>
              <w:bottom w:val="single" w:sz="4" w:space="0" w:color="auto"/>
              <w:right w:val="single" w:sz="4" w:space="0" w:color="auto"/>
            </w:tcBorders>
          </w:tcPr>
          <w:p w14:paraId="465DC7E3" w14:textId="77777777" w:rsidR="00500997" w:rsidRPr="008F3469" w:rsidRDefault="00500997" w:rsidP="008F3469">
            <w:pPr>
              <w:spacing w:before="120" w:after="0" w:line="360" w:lineRule="auto"/>
              <w:jc w:val="center"/>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Chorwacja</w:t>
            </w: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16CA330C" w14:textId="2CC0C129" w:rsidR="00500997" w:rsidRPr="008F3469" w:rsidRDefault="00500997" w:rsidP="008F3469">
            <w:pPr>
              <w:spacing w:before="120" w:after="0" w:line="360" w:lineRule="auto"/>
              <w:jc w:val="center"/>
              <w:rPr>
                <w:rFonts w:ascii="Times New Roman" w:eastAsia="Times New Roman" w:hAnsi="Times New Roman" w:cs="Times New Roman"/>
                <w:iCs/>
                <w:color w:val="000000"/>
                <w:sz w:val="24"/>
                <w:szCs w:val="24"/>
                <w:lang w:eastAsia="pl-PL"/>
              </w:rPr>
            </w:pPr>
            <w:r w:rsidRPr="008F3469">
              <w:rPr>
                <w:rFonts w:ascii="Times New Roman" w:eastAsia="Times New Roman" w:hAnsi="Times New Roman" w:cs="Times New Roman"/>
                <w:iCs/>
                <w:color w:val="000000"/>
                <w:sz w:val="24"/>
                <w:szCs w:val="24"/>
                <w:lang w:eastAsia="pl-PL"/>
              </w:rPr>
              <w:t xml:space="preserve">Polska </w:t>
            </w:r>
            <w:r w:rsidR="000026A9" w:rsidRPr="008F3469">
              <w:rPr>
                <w:rFonts w:ascii="Times New Roman" w:eastAsia="Times New Roman" w:hAnsi="Times New Roman" w:cs="Times New Roman"/>
                <w:iCs/>
                <w:color w:val="000000"/>
                <w:sz w:val="24"/>
                <w:szCs w:val="24"/>
                <w:lang w:eastAsia="pl-PL"/>
              </w:rPr>
              <w:t>–</w:t>
            </w:r>
            <w:r w:rsidRPr="008F3469">
              <w:rPr>
                <w:rFonts w:ascii="Times New Roman" w:eastAsia="Times New Roman" w:hAnsi="Times New Roman" w:cs="Times New Roman"/>
                <w:iCs/>
                <w:color w:val="000000"/>
                <w:sz w:val="24"/>
                <w:szCs w:val="24"/>
                <w:lang w:eastAsia="pl-PL"/>
              </w:rPr>
              <w:t xml:space="preserve"> dotychczas</w:t>
            </w:r>
          </w:p>
        </w:tc>
        <w:tc>
          <w:tcPr>
            <w:tcW w:w="1701" w:type="dxa"/>
            <w:tcBorders>
              <w:top w:val="single" w:sz="4" w:space="0" w:color="auto"/>
              <w:left w:val="nil"/>
              <w:bottom w:val="single" w:sz="4" w:space="0" w:color="auto"/>
              <w:right w:val="single" w:sz="4" w:space="0" w:color="auto"/>
            </w:tcBorders>
            <w:noWrap/>
            <w:vAlign w:val="bottom"/>
            <w:hideMark/>
          </w:tcPr>
          <w:p w14:paraId="66151632" w14:textId="79BF1B0E" w:rsidR="00500997" w:rsidRPr="008F3469" w:rsidRDefault="00500997" w:rsidP="008F3469">
            <w:pPr>
              <w:spacing w:before="120" w:after="0" w:line="360" w:lineRule="auto"/>
              <w:jc w:val="center"/>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 xml:space="preserve">Polska </w:t>
            </w:r>
            <w:r w:rsidR="000026A9" w:rsidRPr="008F3469">
              <w:rPr>
                <w:rFonts w:ascii="Times New Roman" w:eastAsia="Times New Roman" w:hAnsi="Times New Roman" w:cs="Times New Roman"/>
                <w:b/>
                <w:bCs/>
                <w:color w:val="000000"/>
                <w:sz w:val="24"/>
                <w:szCs w:val="24"/>
                <w:lang w:eastAsia="pl-PL"/>
              </w:rPr>
              <w:t>–</w:t>
            </w:r>
            <w:r w:rsidRPr="008F3469">
              <w:rPr>
                <w:rFonts w:ascii="Times New Roman" w:eastAsia="Times New Roman" w:hAnsi="Times New Roman" w:cs="Times New Roman"/>
                <w:b/>
                <w:bCs/>
                <w:color w:val="000000"/>
                <w:sz w:val="24"/>
                <w:szCs w:val="24"/>
                <w:lang w:eastAsia="pl-PL"/>
              </w:rPr>
              <w:t xml:space="preserve"> propozycja</w:t>
            </w:r>
          </w:p>
        </w:tc>
      </w:tr>
      <w:tr w:rsidR="00500997" w:rsidRPr="006560C3" w14:paraId="2BD2A591" w14:textId="77777777" w:rsidTr="00500997">
        <w:trPr>
          <w:trHeight w:val="290"/>
        </w:trPr>
        <w:tc>
          <w:tcPr>
            <w:tcW w:w="1337" w:type="dxa"/>
            <w:tcBorders>
              <w:top w:val="nil"/>
              <w:left w:val="single" w:sz="4" w:space="0" w:color="auto"/>
              <w:bottom w:val="single" w:sz="4" w:space="0" w:color="auto"/>
              <w:right w:val="single" w:sz="4" w:space="0" w:color="auto"/>
            </w:tcBorders>
            <w:noWrap/>
            <w:vAlign w:val="bottom"/>
            <w:hideMark/>
          </w:tcPr>
          <w:p w14:paraId="186FB47C" w14:textId="77777777" w:rsidR="00500997" w:rsidRPr="008F3469" w:rsidRDefault="00500997" w:rsidP="008F3469">
            <w:pPr>
              <w:spacing w:before="120" w:after="0" w:line="360" w:lineRule="auto"/>
              <w:jc w:val="right"/>
              <w:rPr>
                <w:rFonts w:ascii="Times New Roman" w:eastAsia="Times New Roman" w:hAnsi="Times New Roman" w:cs="Times New Roman"/>
                <w:color w:val="000000"/>
                <w:sz w:val="24"/>
                <w:szCs w:val="24"/>
                <w:lang w:eastAsia="pl-PL"/>
              </w:rPr>
            </w:pPr>
            <w:r w:rsidRPr="008F3469">
              <w:rPr>
                <w:rFonts w:ascii="Times New Roman" w:eastAsia="Times New Roman" w:hAnsi="Times New Roman" w:cs="Times New Roman"/>
                <w:color w:val="000000"/>
                <w:sz w:val="24"/>
                <w:szCs w:val="24"/>
                <w:lang w:eastAsia="pl-PL"/>
              </w:rPr>
              <w:t>1000</w:t>
            </w:r>
          </w:p>
        </w:tc>
        <w:tc>
          <w:tcPr>
            <w:tcW w:w="1210" w:type="dxa"/>
            <w:tcBorders>
              <w:top w:val="nil"/>
              <w:left w:val="nil"/>
              <w:bottom w:val="single" w:sz="4" w:space="0" w:color="auto"/>
              <w:right w:val="single" w:sz="4" w:space="0" w:color="auto"/>
            </w:tcBorders>
            <w:noWrap/>
            <w:vAlign w:val="bottom"/>
            <w:hideMark/>
          </w:tcPr>
          <w:p w14:paraId="106BC75A"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365</w:t>
            </w:r>
          </w:p>
        </w:tc>
        <w:tc>
          <w:tcPr>
            <w:tcW w:w="1483" w:type="dxa"/>
            <w:tcBorders>
              <w:top w:val="single" w:sz="4" w:space="0" w:color="auto"/>
              <w:left w:val="nil"/>
              <w:bottom w:val="single" w:sz="4" w:space="0" w:color="auto"/>
              <w:right w:val="single" w:sz="4" w:space="0" w:color="auto"/>
            </w:tcBorders>
          </w:tcPr>
          <w:p w14:paraId="11CB740E"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2500</w:t>
            </w:r>
          </w:p>
        </w:tc>
        <w:tc>
          <w:tcPr>
            <w:tcW w:w="1701" w:type="dxa"/>
            <w:tcBorders>
              <w:top w:val="nil"/>
              <w:left w:val="single" w:sz="4" w:space="0" w:color="auto"/>
              <w:bottom w:val="single" w:sz="4" w:space="0" w:color="auto"/>
              <w:right w:val="single" w:sz="4" w:space="0" w:color="auto"/>
            </w:tcBorders>
          </w:tcPr>
          <w:p w14:paraId="453004F1"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361</w:t>
            </w:r>
          </w:p>
        </w:tc>
        <w:tc>
          <w:tcPr>
            <w:tcW w:w="1635" w:type="dxa"/>
            <w:tcBorders>
              <w:top w:val="nil"/>
              <w:left w:val="single" w:sz="4" w:space="0" w:color="auto"/>
              <w:bottom w:val="single" w:sz="4" w:space="0" w:color="auto"/>
              <w:right w:val="single" w:sz="4" w:space="0" w:color="auto"/>
            </w:tcBorders>
            <w:noWrap/>
            <w:vAlign w:val="bottom"/>
            <w:hideMark/>
          </w:tcPr>
          <w:p w14:paraId="5E3A72CE" w14:textId="77777777" w:rsidR="00500997" w:rsidRPr="008F3469" w:rsidRDefault="00500997" w:rsidP="008F3469">
            <w:pPr>
              <w:spacing w:before="120" w:after="0" w:line="360" w:lineRule="auto"/>
              <w:jc w:val="right"/>
              <w:rPr>
                <w:rFonts w:ascii="Times New Roman" w:eastAsia="Times New Roman" w:hAnsi="Times New Roman" w:cs="Times New Roman"/>
                <w:iCs/>
                <w:color w:val="000000"/>
                <w:sz w:val="24"/>
                <w:szCs w:val="24"/>
                <w:lang w:eastAsia="pl-PL"/>
              </w:rPr>
            </w:pPr>
            <w:r w:rsidRPr="008F3469">
              <w:rPr>
                <w:rFonts w:ascii="Times New Roman" w:eastAsia="Times New Roman" w:hAnsi="Times New Roman" w:cs="Times New Roman"/>
                <w:iCs/>
                <w:color w:val="000000"/>
                <w:sz w:val="24"/>
                <w:szCs w:val="24"/>
                <w:lang w:eastAsia="pl-PL"/>
              </w:rPr>
              <w:t xml:space="preserve">347 </w:t>
            </w:r>
          </w:p>
        </w:tc>
        <w:tc>
          <w:tcPr>
            <w:tcW w:w="1701" w:type="dxa"/>
            <w:tcBorders>
              <w:top w:val="nil"/>
              <w:left w:val="nil"/>
              <w:bottom w:val="single" w:sz="4" w:space="0" w:color="auto"/>
              <w:right w:val="single" w:sz="4" w:space="0" w:color="auto"/>
            </w:tcBorders>
            <w:noWrap/>
            <w:vAlign w:val="bottom"/>
            <w:hideMark/>
          </w:tcPr>
          <w:p w14:paraId="03534033"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381</w:t>
            </w:r>
          </w:p>
        </w:tc>
      </w:tr>
      <w:tr w:rsidR="00500997" w:rsidRPr="006560C3" w14:paraId="7D5673D8" w14:textId="77777777" w:rsidTr="00500997">
        <w:trPr>
          <w:trHeight w:val="290"/>
        </w:trPr>
        <w:tc>
          <w:tcPr>
            <w:tcW w:w="1337" w:type="dxa"/>
            <w:tcBorders>
              <w:top w:val="nil"/>
              <w:left w:val="single" w:sz="4" w:space="0" w:color="auto"/>
              <w:bottom w:val="single" w:sz="4" w:space="0" w:color="auto"/>
              <w:right w:val="single" w:sz="4" w:space="0" w:color="auto"/>
            </w:tcBorders>
            <w:noWrap/>
            <w:vAlign w:val="bottom"/>
            <w:hideMark/>
          </w:tcPr>
          <w:p w14:paraId="4B2678A1" w14:textId="77777777" w:rsidR="00500997" w:rsidRPr="008F3469" w:rsidRDefault="00500997" w:rsidP="008F3469">
            <w:pPr>
              <w:spacing w:before="120" w:after="0" w:line="360" w:lineRule="auto"/>
              <w:jc w:val="right"/>
              <w:rPr>
                <w:rFonts w:ascii="Times New Roman" w:eastAsia="Times New Roman" w:hAnsi="Times New Roman" w:cs="Times New Roman"/>
                <w:color w:val="000000"/>
                <w:sz w:val="24"/>
                <w:szCs w:val="24"/>
                <w:lang w:eastAsia="pl-PL"/>
              </w:rPr>
            </w:pPr>
            <w:r w:rsidRPr="008F3469">
              <w:rPr>
                <w:rFonts w:ascii="Times New Roman" w:eastAsia="Times New Roman" w:hAnsi="Times New Roman" w:cs="Times New Roman"/>
                <w:color w:val="000000"/>
                <w:sz w:val="24"/>
                <w:szCs w:val="24"/>
                <w:lang w:eastAsia="pl-PL"/>
              </w:rPr>
              <w:t>10000</w:t>
            </w:r>
          </w:p>
        </w:tc>
        <w:tc>
          <w:tcPr>
            <w:tcW w:w="1210" w:type="dxa"/>
            <w:tcBorders>
              <w:top w:val="nil"/>
              <w:left w:val="nil"/>
              <w:bottom w:val="single" w:sz="4" w:space="0" w:color="auto"/>
              <w:right w:val="single" w:sz="4" w:space="0" w:color="auto"/>
            </w:tcBorders>
            <w:noWrap/>
            <w:vAlign w:val="bottom"/>
            <w:hideMark/>
          </w:tcPr>
          <w:p w14:paraId="1DEE97E0"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3157</w:t>
            </w:r>
          </w:p>
        </w:tc>
        <w:tc>
          <w:tcPr>
            <w:tcW w:w="1483" w:type="dxa"/>
            <w:tcBorders>
              <w:top w:val="single" w:sz="4" w:space="0" w:color="auto"/>
              <w:left w:val="nil"/>
              <w:bottom w:val="single" w:sz="4" w:space="0" w:color="auto"/>
              <w:right w:val="single" w:sz="4" w:space="0" w:color="auto"/>
            </w:tcBorders>
          </w:tcPr>
          <w:p w14:paraId="6545289E"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3580</w:t>
            </w:r>
          </w:p>
        </w:tc>
        <w:tc>
          <w:tcPr>
            <w:tcW w:w="1701" w:type="dxa"/>
            <w:tcBorders>
              <w:top w:val="nil"/>
              <w:left w:val="single" w:sz="4" w:space="0" w:color="auto"/>
              <w:bottom w:val="single" w:sz="4" w:space="0" w:color="auto"/>
              <w:right w:val="single" w:sz="4" w:space="0" w:color="auto"/>
            </w:tcBorders>
          </w:tcPr>
          <w:p w14:paraId="293410BD"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3135</w:t>
            </w:r>
          </w:p>
        </w:tc>
        <w:tc>
          <w:tcPr>
            <w:tcW w:w="1635" w:type="dxa"/>
            <w:tcBorders>
              <w:top w:val="nil"/>
              <w:left w:val="single" w:sz="4" w:space="0" w:color="auto"/>
              <w:bottom w:val="single" w:sz="4" w:space="0" w:color="auto"/>
              <w:right w:val="single" w:sz="4" w:space="0" w:color="auto"/>
            </w:tcBorders>
            <w:noWrap/>
            <w:vAlign w:val="bottom"/>
            <w:hideMark/>
          </w:tcPr>
          <w:p w14:paraId="4D72E63F" w14:textId="77777777" w:rsidR="00500997" w:rsidRPr="008F3469" w:rsidRDefault="00500997" w:rsidP="008F3469">
            <w:pPr>
              <w:spacing w:before="120" w:after="0" w:line="360" w:lineRule="auto"/>
              <w:jc w:val="right"/>
              <w:rPr>
                <w:rFonts w:ascii="Times New Roman" w:eastAsia="Times New Roman" w:hAnsi="Times New Roman" w:cs="Times New Roman"/>
                <w:iCs/>
                <w:color w:val="000000"/>
                <w:sz w:val="24"/>
                <w:szCs w:val="24"/>
                <w:lang w:eastAsia="pl-PL"/>
              </w:rPr>
            </w:pPr>
            <w:r w:rsidRPr="008F3469">
              <w:rPr>
                <w:rFonts w:ascii="Times New Roman" w:eastAsia="Times New Roman" w:hAnsi="Times New Roman" w:cs="Times New Roman"/>
                <w:iCs/>
                <w:color w:val="000000"/>
                <w:sz w:val="24"/>
                <w:szCs w:val="24"/>
                <w:lang w:eastAsia="pl-PL"/>
              </w:rPr>
              <w:t xml:space="preserve">2531 </w:t>
            </w:r>
          </w:p>
        </w:tc>
        <w:tc>
          <w:tcPr>
            <w:tcW w:w="1701" w:type="dxa"/>
            <w:tcBorders>
              <w:top w:val="nil"/>
              <w:left w:val="nil"/>
              <w:bottom w:val="single" w:sz="4" w:space="0" w:color="auto"/>
              <w:right w:val="single" w:sz="4" w:space="0" w:color="auto"/>
            </w:tcBorders>
            <w:noWrap/>
            <w:vAlign w:val="bottom"/>
            <w:hideMark/>
          </w:tcPr>
          <w:p w14:paraId="4BF7D295"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2878</w:t>
            </w:r>
          </w:p>
        </w:tc>
      </w:tr>
      <w:tr w:rsidR="00500997" w:rsidRPr="006560C3" w14:paraId="33B96020" w14:textId="77777777" w:rsidTr="00500997">
        <w:trPr>
          <w:trHeight w:val="290"/>
        </w:trPr>
        <w:tc>
          <w:tcPr>
            <w:tcW w:w="1337" w:type="dxa"/>
            <w:tcBorders>
              <w:top w:val="nil"/>
              <w:left w:val="single" w:sz="4" w:space="0" w:color="auto"/>
              <w:bottom w:val="single" w:sz="4" w:space="0" w:color="auto"/>
              <w:right w:val="single" w:sz="4" w:space="0" w:color="auto"/>
            </w:tcBorders>
            <w:noWrap/>
            <w:vAlign w:val="bottom"/>
            <w:hideMark/>
          </w:tcPr>
          <w:p w14:paraId="78A71DE0" w14:textId="77777777" w:rsidR="00500997" w:rsidRPr="008F3469" w:rsidRDefault="00500997" w:rsidP="008F3469">
            <w:pPr>
              <w:spacing w:before="120" w:after="0" w:line="360" w:lineRule="auto"/>
              <w:jc w:val="right"/>
              <w:rPr>
                <w:rFonts w:ascii="Times New Roman" w:eastAsia="Times New Roman" w:hAnsi="Times New Roman" w:cs="Times New Roman"/>
                <w:color w:val="000000"/>
                <w:sz w:val="24"/>
                <w:szCs w:val="24"/>
                <w:lang w:eastAsia="pl-PL"/>
              </w:rPr>
            </w:pPr>
            <w:r w:rsidRPr="008F3469">
              <w:rPr>
                <w:rFonts w:ascii="Times New Roman" w:eastAsia="Times New Roman" w:hAnsi="Times New Roman" w:cs="Times New Roman"/>
                <w:color w:val="000000"/>
                <w:sz w:val="24"/>
                <w:szCs w:val="24"/>
                <w:lang w:eastAsia="pl-PL"/>
              </w:rPr>
              <w:t>20000</w:t>
            </w:r>
          </w:p>
        </w:tc>
        <w:tc>
          <w:tcPr>
            <w:tcW w:w="1210" w:type="dxa"/>
            <w:tcBorders>
              <w:top w:val="nil"/>
              <w:left w:val="nil"/>
              <w:bottom w:val="single" w:sz="4" w:space="0" w:color="auto"/>
              <w:right w:val="single" w:sz="4" w:space="0" w:color="auto"/>
            </w:tcBorders>
            <w:noWrap/>
            <w:vAlign w:val="bottom"/>
            <w:hideMark/>
          </w:tcPr>
          <w:p w14:paraId="3E3216AE"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5165</w:t>
            </w:r>
          </w:p>
        </w:tc>
        <w:tc>
          <w:tcPr>
            <w:tcW w:w="1483" w:type="dxa"/>
            <w:tcBorders>
              <w:top w:val="single" w:sz="4" w:space="0" w:color="auto"/>
              <w:left w:val="nil"/>
              <w:bottom w:val="single" w:sz="4" w:space="0" w:color="auto"/>
              <w:right w:val="single" w:sz="4" w:space="0" w:color="auto"/>
            </w:tcBorders>
          </w:tcPr>
          <w:p w14:paraId="229CF83D"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4880</w:t>
            </w:r>
          </w:p>
        </w:tc>
        <w:tc>
          <w:tcPr>
            <w:tcW w:w="1701" w:type="dxa"/>
            <w:tcBorders>
              <w:top w:val="nil"/>
              <w:left w:val="single" w:sz="4" w:space="0" w:color="auto"/>
              <w:bottom w:val="single" w:sz="4" w:space="0" w:color="auto"/>
              <w:right w:val="single" w:sz="4" w:space="0" w:color="auto"/>
            </w:tcBorders>
          </w:tcPr>
          <w:p w14:paraId="7AEC0CA1"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5144</w:t>
            </w:r>
          </w:p>
        </w:tc>
        <w:tc>
          <w:tcPr>
            <w:tcW w:w="1635" w:type="dxa"/>
            <w:tcBorders>
              <w:top w:val="nil"/>
              <w:left w:val="single" w:sz="4" w:space="0" w:color="auto"/>
              <w:bottom w:val="single" w:sz="4" w:space="0" w:color="auto"/>
              <w:right w:val="single" w:sz="4" w:space="0" w:color="auto"/>
            </w:tcBorders>
            <w:noWrap/>
            <w:vAlign w:val="bottom"/>
            <w:hideMark/>
          </w:tcPr>
          <w:p w14:paraId="4CAD7FD6" w14:textId="77777777" w:rsidR="00500997" w:rsidRPr="008F3469" w:rsidRDefault="00500997" w:rsidP="008F3469">
            <w:pPr>
              <w:spacing w:before="120" w:after="0" w:line="360" w:lineRule="auto"/>
              <w:jc w:val="right"/>
              <w:rPr>
                <w:rFonts w:ascii="Times New Roman" w:eastAsia="Times New Roman" w:hAnsi="Times New Roman" w:cs="Times New Roman"/>
                <w:iCs/>
                <w:color w:val="000000"/>
                <w:sz w:val="24"/>
                <w:szCs w:val="24"/>
                <w:lang w:eastAsia="pl-PL"/>
              </w:rPr>
            </w:pPr>
            <w:r w:rsidRPr="008F3469">
              <w:rPr>
                <w:rFonts w:ascii="Times New Roman" w:eastAsia="Times New Roman" w:hAnsi="Times New Roman" w:cs="Times New Roman"/>
                <w:iCs/>
                <w:color w:val="000000"/>
                <w:sz w:val="24"/>
                <w:szCs w:val="24"/>
                <w:lang w:eastAsia="pl-PL"/>
              </w:rPr>
              <w:t>3918</w:t>
            </w:r>
          </w:p>
        </w:tc>
        <w:tc>
          <w:tcPr>
            <w:tcW w:w="1701" w:type="dxa"/>
            <w:tcBorders>
              <w:top w:val="nil"/>
              <w:left w:val="nil"/>
              <w:bottom w:val="single" w:sz="4" w:space="0" w:color="auto"/>
              <w:right w:val="single" w:sz="4" w:space="0" w:color="auto"/>
            </w:tcBorders>
            <w:noWrap/>
            <w:vAlign w:val="bottom"/>
            <w:hideMark/>
          </w:tcPr>
          <w:p w14:paraId="370E1E9E"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4681</w:t>
            </w:r>
          </w:p>
        </w:tc>
      </w:tr>
      <w:tr w:rsidR="00500997" w:rsidRPr="006560C3" w14:paraId="64A7A0BC" w14:textId="77777777" w:rsidTr="00500997">
        <w:trPr>
          <w:trHeight w:val="290"/>
        </w:trPr>
        <w:tc>
          <w:tcPr>
            <w:tcW w:w="1337" w:type="dxa"/>
            <w:tcBorders>
              <w:top w:val="nil"/>
              <w:left w:val="single" w:sz="4" w:space="0" w:color="auto"/>
              <w:bottom w:val="single" w:sz="4" w:space="0" w:color="auto"/>
              <w:right w:val="single" w:sz="4" w:space="0" w:color="auto"/>
            </w:tcBorders>
            <w:noWrap/>
            <w:vAlign w:val="bottom"/>
            <w:hideMark/>
          </w:tcPr>
          <w:p w14:paraId="69A98576" w14:textId="77777777" w:rsidR="00500997" w:rsidRPr="008F3469" w:rsidRDefault="00500997" w:rsidP="008F3469">
            <w:pPr>
              <w:spacing w:before="120" w:after="0" w:line="360" w:lineRule="auto"/>
              <w:jc w:val="right"/>
              <w:rPr>
                <w:rFonts w:ascii="Times New Roman" w:eastAsia="Times New Roman" w:hAnsi="Times New Roman" w:cs="Times New Roman"/>
                <w:color w:val="000000"/>
                <w:sz w:val="24"/>
                <w:szCs w:val="24"/>
                <w:lang w:eastAsia="pl-PL"/>
              </w:rPr>
            </w:pPr>
            <w:r w:rsidRPr="008F3469">
              <w:rPr>
                <w:rFonts w:ascii="Times New Roman" w:eastAsia="Times New Roman" w:hAnsi="Times New Roman" w:cs="Times New Roman"/>
                <w:color w:val="000000"/>
                <w:sz w:val="24"/>
                <w:szCs w:val="24"/>
                <w:lang w:eastAsia="pl-PL"/>
              </w:rPr>
              <w:t>25000</w:t>
            </w:r>
          </w:p>
        </w:tc>
        <w:tc>
          <w:tcPr>
            <w:tcW w:w="1210" w:type="dxa"/>
            <w:tcBorders>
              <w:top w:val="nil"/>
              <w:left w:val="nil"/>
              <w:bottom w:val="single" w:sz="4" w:space="0" w:color="auto"/>
              <w:right w:val="single" w:sz="4" w:space="0" w:color="auto"/>
            </w:tcBorders>
            <w:noWrap/>
            <w:vAlign w:val="bottom"/>
            <w:hideMark/>
          </w:tcPr>
          <w:p w14:paraId="2771F7E7"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6169</w:t>
            </w:r>
          </w:p>
        </w:tc>
        <w:tc>
          <w:tcPr>
            <w:tcW w:w="1483" w:type="dxa"/>
            <w:tcBorders>
              <w:top w:val="single" w:sz="4" w:space="0" w:color="auto"/>
              <w:left w:val="nil"/>
              <w:bottom w:val="single" w:sz="4" w:space="0" w:color="auto"/>
              <w:right w:val="single" w:sz="4" w:space="0" w:color="auto"/>
            </w:tcBorders>
          </w:tcPr>
          <w:p w14:paraId="5A40324E"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5330</w:t>
            </w:r>
          </w:p>
        </w:tc>
        <w:tc>
          <w:tcPr>
            <w:tcW w:w="1701" w:type="dxa"/>
            <w:tcBorders>
              <w:top w:val="nil"/>
              <w:left w:val="single" w:sz="4" w:space="0" w:color="auto"/>
              <w:bottom w:val="single" w:sz="4" w:space="0" w:color="auto"/>
              <w:right w:val="single" w:sz="4" w:space="0" w:color="auto"/>
            </w:tcBorders>
          </w:tcPr>
          <w:p w14:paraId="6BD6CEEC"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6149</w:t>
            </w:r>
          </w:p>
        </w:tc>
        <w:tc>
          <w:tcPr>
            <w:tcW w:w="1635" w:type="dxa"/>
            <w:tcBorders>
              <w:top w:val="nil"/>
              <w:left w:val="single" w:sz="4" w:space="0" w:color="auto"/>
              <w:bottom w:val="single" w:sz="4" w:space="0" w:color="auto"/>
              <w:right w:val="single" w:sz="4" w:space="0" w:color="auto"/>
            </w:tcBorders>
            <w:noWrap/>
            <w:vAlign w:val="bottom"/>
            <w:hideMark/>
          </w:tcPr>
          <w:p w14:paraId="2ACD25DA" w14:textId="77777777" w:rsidR="00500997" w:rsidRPr="008F3469" w:rsidRDefault="00500997" w:rsidP="008F3469">
            <w:pPr>
              <w:spacing w:before="120" w:after="0" w:line="360" w:lineRule="auto"/>
              <w:jc w:val="right"/>
              <w:rPr>
                <w:rFonts w:ascii="Times New Roman" w:eastAsia="Times New Roman" w:hAnsi="Times New Roman" w:cs="Times New Roman"/>
                <w:iCs/>
                <w:color w:val="000000"/>
                <w:sz w:val="24"/>
                <w:szCs w:val="24"/>
                <w:lang w:eastAsia="pl-PL"/>
              </w:rPr>
            </w:pPr>
            <w:r w:rsidRPr="008F3469">
              <w:rPr>
                <w:rFonts w:ascii="Times New Roman" w:eastAsia="Times New Roman" w:hAnsi="Times New Roman" w:cs="Times New Roman"/>
                <w:iCs/>
                <w:color w:val="000000"/>
                <w:sz w:val="24"/>
                <w:szCs w:val="24"/>
                <w:lang w:eastAsia="pl-PL"/>
              </w:rPr>
              <w:t xml:space="preserve">4612 </w:t>
            </w:r>
          </w:p>
        </w:tc>
        <w:tc>
          <w:tcPr>
            <w:tcW w:w="1701" w:type="dxa"/>
            <w:tcBorders>
              <w:top w:val="nil"/>
              <w:left w:val="nil"/>
              <w:bottom w:val="single" w:sz="4" w:space="0" w:color="auto"/>
              <w:right w:val="single" w:sz="4" w:space="0" w:color="auto"/>
            </w:tcBorders>
            <w:noWrap/>
            <w:vAlign w:val="bottom"/>
            <w:hideMark/>
          </w:tcPr>
          <w:p w14:paraId="1B31E840"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 xml:space="preserve">5583 </w:t>
            </w:r>
          </w:p>
        </w:tc>
      </w:tr>
      <w:tr w:rsidR="00500997" w:rsidRPr="006560C3" w14:paraId="4D69ED49" w14:textId="77777777" w:rsidTr="00500997">
        <w:trPr>
          <w:trHeight w:val="290"/>
        </w:trPr>
        <w:tc>
          <w:tcPr>
            <w:tcW w:w="1337" w:type="dxa"/>
            <w:tcBorders>
              <w:top w:val="nil"/>
              <w:left w:val="single" w:sz="4" w:space="0" w:color="auto"/>
              <w:bottom w:val="single" w:sz="4" w:space="0" w:color="auto"/>
              <w:right w:val="single" w:sz="4" w:space="0" w:color="auto"/>
            </w:tcBorders>
            <w:noWrap/>
            <w:vAlign w:val="bottom"/>
            <w:hideMark/>
          </w:tcPr>
          <w:p w14:paraId="0DCE4310" w14:textId="77777777" w:rsidR="00500997" w:rsidRPr="008F3469" w:rsidRDefault="00500997" w:rsidP="008F3469">
            <w:pPr>
              <w:spacing w:before="120" w:after="0" w:line="360" w:lineRule="auto"/>
              <w:jc w:val="right"/>
              <w:rPr>
                <w:rFonts w:ascii="Times New Roman" w:eastAsia="Times New Roman" w:hAnsi="Times New Roman" w:cs="Times New Roman"/>
                <w:color w:val="000000"/>
                <w:sz w:val="24"/>
                <w:szCs w:val="24"/>
                <w:lang w:eastAsia="pl-PL"/>
              </w:rPr>
            </w:pPr>
            <w:r w:rsidRPr="008F3469">
              <w:rPr>
                <w:rFonts w:ascii="Times New Roman" w:eastAsia="Times New Roman" w:hAnsi="Times New Roman" w:cs="Times New Roman"/>
                <w:color w:val="000000"/>
                <w:sz w:val="24"/>
                <w:szCs w:val="24"/>
                <w:lang w:eastAsia="pl-PL"/>
              </w:rPr>
              <w:t>30000</w:t>
            </w:r>
          </w:p>
        </w:tc>
        <w:tc>
          <w:tcPr>
            <w:tcW w:w="1210" w:type="dxa"/>
            <w:tcBorders>
              <w:top w:val="nil"/>
              <w:left w:val="nil"/>
              <w:bottom w:val="single" w:sz="4" w:space="0" w:color="auto"/>
              <w:right w:val="single" w:sz="4" w:space="0" w:color="auto"/>
            </w:tcBorders>
            <w:noWrap/>
            <w:vAlign w:val="bottom"/>
            <w:hideMark/>
          </w:tcPr>
          <w:p w14:paraId="3CEF6C78"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6808</w:t>
            </w:r>
          </w:p>
        </w:tc>
        <w:tc>
          <w:tcPr>
            <w:tcW w:w="1483" w:type="dxa"/>
            <w:tcBorders>
              <w:top w:val="single" w:sz="4" w:space="0" w:color="auto"/>
              <w:left w:val="nil"/>
              <w:bottom w:val="single" w:sz="4" w:space="0" w:color="auto"/>
              <w:right w:val="single" w:sz="4" w:space="0" w:color="auto"/>
            </w:tcBorders>
          </w:tcPr>
          <w:p w14:paraId="4820FF26"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5780</w:t>
            </w:r>
          </w:p>
        </w:tc>
        <w:tc>
          <w:tcPr>
            <w:tcW w:w="1701" w:type="dxa"/>
            <w:tcBorders>
              <w:top w:val="nil"/>
              <w:left w:val="single" w:sz="4" w:space="0" w:color="auto"/>
              <w:bottom w:val="single" w:sz="4" w:space="0" w:color="auto"/>
              <w:right w:val="single" w:sz="4" w:space="0" w:color="auto"/>
            </w:tcBorders>
          </w:tcPr>
          <w:p w14:paraId="34E9408D" w14:textId="78120EFF" w:rsidR="00500997" w:rsidRPr="008F3469" w:rsidRDefault="00530D93" w:rsidP="008F3469">
            <w:pPr>
              <w:spacing w:before="120" w:after="0" w:line="360" w:lineRule="auto"/>
              <w:jc w:val="right"/>
              <w:rPr>
                <w:rFonts w:ascii="Times New Roman" w:eastAsia="Times New Roman" w:hAnsi="Times New Roman" w:cs="Times New Roman"/>
                <w:iCs/>
                <w:color w:val="000000"/>
                <w:sz w:val="24"/>
                <w:szCs w:val="24"/>
                <w:lang w:eastAsia="pl-PL"/>
              </w:rPr>
            </w:pPr>
            <w:r w:rsidRPr="008F3469">
              <w:rPr>
                <w:rFonts w:ascii="Times New Roman" w:eastAsia="Times New Roman" w:hAnsi="Times New Roman" w:cs="Times New Roman"/>
                <w:b/>
                <w:iCs/>
                <w:color w:val="000000"/>
                <w:sz w:val="24"/>
                <w:szCs w:val="24"/>
                <w:lang w:eastAsia="pl-PL"/>
              </w:rPr>
              <w:t>6785</w:t>
            </w:r>
          </w:p>
        </w:tc>
        <w:tc>
          <w:tcPr>
            <w:tcW w:w="1635" w:type="dxa"/>
            <w:tcBorders>
              <w:top w:val="nil"/>
              <w:left w:val="single" w:sz="4" w:space="0" w:color="auto"/>
              <w:bottom w:val="single" w:sz="4" w:space="0" w:color="auto"/>
              <w:right w:val="single" w:sz="4" w:space="0" w:color="auto"/>
            </w:tcBorders>
            <w:noWrap/>
            <w:vAlign w:val="bottom"/>
            <w:hideMark/>
          </w:tcPr>
          <w:p w14:paraId="735E42B4" w14:textId="77777777" w:rsidR="00500997" w:rsidRPr="008F3469" w:rsidRDefault="00500997" w:rsidP="008F3469">
            <w:pPr>
              <w:spacing w:before="120" w:after="0" w:line="360" w:lineRule="auto"/>
              <w:jc w:val="right"/>
              <w:rPr>
                <w:rFonts w:ascii="Times New Roman" w:eastAsia="Times New Roman" w:hAnsi="Times New Roman" w:cs="Times New Roman"/>
                <w:iCs/>
                <w:color w:val="000000"/>
                <w:sz w:val="24"/>
                <w:szCs w:val="24"/>
                <w:lang w:eastAsia="pl-PL"/>
              </w:rPr>
            </w:pPr>
            <w:r w:rsidRPr="008F3469">
              <w:rPr>
                <w:rFonts w:ascii="Times New Roman" w:eastAsia="Times New Roman" w:hAnsi="Times New Roman" w:cs="Times New Roman"/>
                <w:iCs/>
                <w:color w:val="000000"/>
                <w:sz w:val="24"/>
                <w:szCs w:val="24"/>
                <w:lang w:eastAsia="pl-PL"/>
              </w:rPr>
              <w:t xml:space="preserve">4959 </w:t>
            </w:r>
          </w:p>
        </w:tc>
        <w:tc>
          <w:tcPr>
            <w:tcW w:w="1701" w:type="dxa"/>
            <w:tcBorders>
              <w:top w:val="nil"/>
              <w:left w:val="nil"/>
              <w:bottom w:val="single" w:sz="4" w:space="0" w:color="auto"/>
              <w:right w:val="single" w:sz="4" w:space="0" w:color="auto"/>
            </w:tcBorders>
            <w:noWrap/>
            <w:vAlign w:val="bottom"/>
            <w:hideMark/>
          </w:tcPr>
          <w:p w14:paraId="0231D94C"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6484</w:t>
            </w:r>
          </w:p>
        </w:tc>
      </w:tr>
      <w:tr w:rsidR="00500997" w:rsidRPr="006560C3" w14:paraId="54A5340A" w14:textId="77777777" w:rsidTr="00500997">
        <w:trPr>
          <w:trHeight w:val="290"/>
        </w:trPr>
        <w:tc>
          <w:tcPr>
            <w:tcW w:w="1337" w:type="dxa"/>
            <w:tcBorders>
              <w:top w:val="nil"/>
              <w:left w:val="single" w:sz="4" w:space="0" w:color="auto"/>
              <w:bottom w:val="single" w:sz="4" w:space="0" w:color="auto"/>
              <w:right w:val="single" w:sz="4" w:space="0" w:color="auto"/>
            </w:tcBorders>
            <w:noWrap/>
            <w:vAlign w:val="bottom"/>
            <w:hideMark/>
          </w:tcPr>
          <w:p w14:paraId="73C0D798" w14:textId="77777777" w:rsidR="00500997" w:rsidRPr="008F3469" w:rsidRDefault="00500997" w:rsidP="008F3469">
            <w:pPr>
              <w:spacing w:before="120" w:after="0" w:line="360" w:lineRule="auto"/>
              <w:jc w:val="right"/>
              <w:rPr>
                <w:rFonts w:ascii="Times New Roman" w:eastAsia="Times New Roman" w:hAnsi="Times New Roman" w:cs="Times New Roman"/>
                <w:color w:val="000000"/>
                <w:sz w:val="24"/>
                <w:szCs w:val="24"/>
                <w:lang w:eastAsia="pl-PL"/>
              </w:rPr>
            </w:pPr>
            <w:r w:rsidRPr="008F3469">
              <w:rPr>
                <w:rFonts w:ascii="Times New Roman" w:eastAsia="Times New Roman" w:hAnsi="Times New Roman" w:cs="Times New Roman"/>
                <w:color w:val="000000"/>
                <w:sz w:val="24"/>
                <w:szCs w:val="24"/>
                <w:lang w:eastAsia="pl-PL"/>
              </w:rPr>
              <w:t>40000</w:t>
            </w:r>
          </w:p>
        </w:tc>
        <w:tc>
          <w:tcPr>
            <w:tcW w:w="1210" w:type="dxa"/>
            <w:tcBorders>
              <w:top w:val="nil"/>
              <w:left w:val="nil"/>
              <w:bottom w:val="single" w:sz="4" w:space="0" w:color="auto"/>
              <w:right w:val="single" w:sz="4" w:space="0" w:color="auto"/>
            </w:tcBorders>
            <w:noWrap/>
            <w:vAlign w:val="bottom"/>
            <w:hideMark/>
          </w:tcPr>
          <w:p w14:paraId="481BDD67"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8085</w:t>
            </w:r>
          </w:p>
        </w:tc>
        <w:tc>
          <w:tcPr>
            <w:tcW w:w="1483" w:type="dxa"/>
            <w:tcBorders>
              <w:top w:val="single" w:sz="4" w:space="0" w:color="auto"/>
              <w:left w:val="nil"/>
              <w:bottom w:val="single" w:sz="4" w:space="0" w:color="auto"/>
              <w:right w:val="single" w:sz="4" w:space="0" w:color="auto"/>
            </w:tcBorders>
          </w:tcPr>
          <w:p w14:paraId="70098392"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6480</w:t>
            </w:r>
          </w:p>
        </w:tc>
        <w:tc>
          <w:tcPr>
            <w:tcW w:w="1701" w:type="dxa"/>
            <w:tcBorders>
              <w:top w:val="nil"/>
              <w:left w:val="single" w:sz="4" w:space="0" w:color="auto"/>
              <w:bottom w:val="single" w:sz="4" w:space="0" w:color="auto"/>
              <w:right w:val="single" w:sz="4" w:space="0" w:color="auto"/>
            </w:tcBorders>
          </w:tcPr>
          <w:p w14:paraId="380958FF"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8058</w:t>
            </w:r>
          </w:p>
        </w:tc>
        <w:tc>
          <w:tcPr>
            <w:tcW w:w="1635" w:type="dxa"/>
            <w:tcBorders>
              <w:top w:val="nil"/>
              <w:left w:val="single" w:sz="4" w:space="0" w:color="auto"/>
              <w:bottom w:val="single" w:sz="4" w:space="0" w:color="auto"/>
              <w:right w:val="single" w:sz="4" w:space="0" w:color="auto"/>
            </w:tcBorders>
            <w:noWrap/>
            <w:vAlign w:val="bottom"/>
            <w:hideMark/>
          </w:tcPr>
          <w:p w14:paraId="59A80A46" w14:textId="77777777" w:rsidR="00500997" w:rsidRPr="008F3469" w:rsidRDefault="00500997" w:rsidP="008F3469">
            <w:pPr>
              <w:spacing w:before="120" w:after="0" w:line="360" w:lineRule="auto"/>
              <w:jc w:val="right"/>
              <w:rPr>
                <w:rFonts w:ascii="Times New Roman" w:eastAsia="Times New Roman" w:hAnsi="Times New Roman" w:cs="Times New Roman"/>
                <w:iCs/>
                <w:color w:val="000000"/>
                <w:sz w:val="24"/>
                <w:szCs w:val="24"/>
                <w:lang w:eastAsia="pl-PL"/>
              </w:rPr>
            </w:pPr>
            <w:r w:rsidRPr="008F3469">
              <w:rPr>
                <w:rFonts w:ascii="Times New Roman" w:eastAsia="Times New Roman" w:hAnsi="Times New Roman" w:cs="Times New Roman"/>
                <w:iCs/>
                <w:color w:val="000000"/>
                <w:sz w:val="24"/>
                <w:szCs w:val="24"/>
                <w:lang w:eastAsia="pl-PL"/>
              </w:rPr>
              <w:t>5652</w:t>
            </w:r>
          </w:p>
        </w:tc>
        <w:tc>
          <w:tcPr>
            <w:tcW w:w="1701" w:type="dxa"/>
            <w:tcBorders>
              <w:top w:val="nil"/>
              <w:left w:val="nil"/>
              <w:bottom w:val="single" w:sz="4" w:space="0" w:color="auto"/>
              <w:right w:val="single" w:sz="4" w:space="0" w:color="auto"/>
            </w:tcBorders>
            <w:noWrap/>
            <w:vAlign w:val="bottom"/>
            <w:hideMark/>
          </w:tcPr>
          <w:p w14:paraId="1E9EFEE4"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 xml:space="preserve">8149 </w:t>
            </w:r>
          </w:p>
        </w:tc>
      </w:tr>
      <w:tr w:rsidR="00500997" w:rsidRPr="006560C3" w14:paraId="798C13A7" w14:textId="77777777" w:rsidTr="00500997">
        <w:trPr>
          <w:trHeight w:val="290"/>
        </w:trPr>
        <w:tc>
          <w:tcPr>
            <w:tcW w:w="1337" w:type="dxa"/>
            <w:tcBorders>
              <w:top w:val="nil"/>
              <w:left w:val="single" w:sz="4" w:space="0" w:color="auto"/>
              <w:bottom w:val="single" w:sz="4" w:space="0" w:color="auto"/>
              <w:right w:val="single" w:sz="4" w:space="0" w:color="auto"/>
            </w:tcBorders>
            <w:noWrap/>
            <w:vAlign w:val="bottom"/>
            <w:hideMark/>
          </w:tcPr>
          <w:p w14:paraId="60CA3AD9" w14:textId="77777777" w:rsidR="00500997" w:rsidRPr="008F3469" w:rsidRDefault="00500997" w:rsidP="008F3469">
            <w:pPr>
              <w:spacing w:before="120" w:after="0" w:line="360" w:lineRule="auto"/>
              <w:jc w:val="right"/>
              <w:rPr>
                <w:rFonts w:ascii="Times New Roman" w:eastAsia="Times New Roman" w:hAnsi="Times New Roman" w:cs="Times New Roman"/>
                <w:color w:val="000000"/>
                <w:sz w:val="24"/>
                <w:szCs w:val="24"/>
                <w:lang w:eastAsia="pl-PL"/>
              </w:rPr>
            </w:pPr>
            <w:r w:rsidRPr="008F3469">
              <w:rPr>
                <w:rFonts w:ascii="Times New Roman" w:eastAsia="Times New Roman" w:hAnsi="Times New Roman" w:cs="Times New Roman"/>
                <w:color w:val="000000"/>
                <w:sz w:val="24"/>
                <w:szCs w:val="24"/>
                <w:lang w:eastAsia="pl-PL"/>
              </w:rPr>
              <w:t>50000</w:t>
            </w:r>
          </w:p>
        </w:tc>
        <w:tc>
          <w:tcPr>
            <w:tcW w:w="1210" w:type="dxa"/>
            <w:tcBorders>
              <w:top w:val="nil"/>
              <w:left w:val="nil"/>
              <w:bottom w:val="single" w:sz="4" w:space="0" w:color="auto"/>
              <w:right w:val="single" w:sz="4" w:space="0" w:color="auto"/>
            </w:tcBorders>
            <w:noWrap/>
            <w:vAlign w:val="bottom"/>
            <w:hideMark/>
          </w:tcPr>
          <w:p w14:paraId="49408128"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8815</w:t>
            </w:r>
          </w:p>
        </w:tc>
        <w:tc>
          <w:tcPr>
            <w:tcW w:w="1483" w:type="dxa"/>
            <w:tcBorders>
              <w:top w:val="single" w:sz="4" w:space="0" w:color="auto"/>
              <w:left w:val="nil"/>
              <w:bottom w:val="single" w:sz="4" w:space="0" w:color="auto"/>
              <w:right w:val="single" w:sz="4" w:space="0" w:color="auto"/>
            </w:tcBorders>
          </w:tcPr>
          <w:p w14:paraId="4AA7ABB4"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7180</w:t>
            </w:r>
          </w:p>
        </w:tc>
        <w:tc>
          <w:tcPr>
            <w:tcW w:w="1701" w:type="dxa"/>
            <w:tcBorders>
              <w:top w:val="nil"/>
              <w:left w:val="single" w:sz="4" w:space="0" w:color="auto"/>
              <w:bottom w:val="single" w:sz="4" w:space="0" w:color="auto"/>
              <w:right w:val="single" w:sz="4" w:space="0" w:color="auto"/>
            </w:tcBorders>
          </w:tcPr>
          <w:p w14:paraId="1D72FFDE"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8795</w:t>
            </w:r>
          </w:p>
        </w:tc>
        <w:tc>
          <w:tcPr>
            <w:tcW w:w="1635" w:type="dxa"/>
            <w:tcBorders>
              <w:top w:val="nil"/>
              <w:left w:val="single" w:sz="4" w:space="0" w:color="auto"/>
              <w:bottom w:val="single" w:sz="4" w:space="0" w:color="auto"/>
              <w:right w:val="single" w:sz="4" w:space="0" w:color="auto"/>
            </w:tcBorders>
            <w:noWrap/>
            <w:vAlign w:val="bottom"/>
            <w:hideMark/>
          </w:tcPr>
          <w:p w14:paraId="5FCEBB91" w14:textId="77777777" w:rsidR="00500997" w:rsidRPr="008F3469" w:rsidRDefault="00500997" w:rsidP="008F3469">
            <w:pPr>
              <w:spacing w:before="120" w:after="0" w:line="360" w:lineRule="auto"/>
              <w:jc w:val="right"/>
              <w:rPr>
                <w:rFonts w:ascii="Times New Roman" w:eastAsia="Times New Roman" w:hAnsi="Times New Roman" w:cs="Times New Roman"/>
                <w:iCs/>
                <w:color w:val="000000"/>
                <w:sz w:val="24"/>
                <w:szCs w:val="24"/>
                <w:lang w:eastAsia="pl-PL"/>
              </w:rPr>
            </w:pPr>
            <w:r w:rsidRPr="008F3469">
              <w:rPr>
                <w:rFonts w:ascii="Times New Roman" w:eastAsia="Times New Roman" w:hAnsi="Times New Roman" w:cs="Times New Roman"/>
                <w:iCs/>
                <w:color w:val="000000"/>
                <w:sz w:val="24"/>
                <w:szCs w:val="24"/>
                <w:lang w:eastAsia="pl-PL"/>
              </w:rPr>
              <w:t xml:space="preserve">6346 </w:t>
            </w:r>
          </w:p>
        </w:tc>
        <w:tc>
          <w:tcPr>
            <w:tcW w:w="1701" w:type="dxa"/>
            <w:tcBorders>
              <w:top w:val="nil"/>
              <w:left w:val="nil"/>
              <w:bottom w:val="single" w:sz="4" w:space="0" w:color="auto"/>
              <w:right w:val="single" w:sz="4" w:space="0" w:color="auto"/>
            </w:tcBorders>
            <w:noWrap/>
            <w:vAlign w:val="bottom"/>
            <w:hideMark/>
          </w:tcPr>
          <w:p w14:paraId="18FE944D"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9813</w:t>
            </w:r>
          </w:p>
        </w:tc>
      </w:tr>
      <w:tr w:rsidR="00500997" w:rsidRPr="006560C3" w14:paraId="33A63010" w14:textId="77777777" w:rsidTr="00500997">
        <w:trPr>
          <w:trHeight w:val="290"/>
        </w:trPr>
        <w:tc>
          <w:tcPr>
            <w:tcW w:w="1337" w:type="dxa"/>
            <w:tcBorders>
              <w:top w:val="nil"/>
              <w:left w:val="single" w:sz="4" w:space="0" w:color="auto"/>
              <w:bottom w:val="single" w:sz="4" w:space="0" w:color="auto"/>
              <w:right w:val="single" w:sz="4" w:space="0" w:color="auto"/>
            </w:tcBorders>
            <w:noWrap/>
            <w:vAlign w:val="bottom"/>
            <w:hideMark/>
          </w:tcPr>
          <w:p w14:paraId="0DDAEB07" w14:textId="77777777" w:rsidR="00500997" w:rsidRPr="008F3469" w:rsidRDefault="00500997" w:rsidP="008F3469">
            <w:pPr>
              <w:spacing w:before="120" w:after="0" w:line="360" w:lineRule="auto"/>
              <w:jc w:val="right"/>
              <w:rPr>
                <w:rFonts w:ascii="Times New Roman" w:eastAsia="Times New Roman" w:hAnsi="Times New Roman" w:cs="Times New Roman"/>
                <w:color w:val="000000"/>
                <w:sz w:val="24"/>
                <w:szCs w:val="24"/>
                <w:lang w:eastAsia="pl-PL"/>
              </w:rPr>
            </w:pPr>
            <w:r w:rsidRPr="008F3469">
              <w:rPr>
                <w:rFonts w:ascii="Times New Roman" w:eastAsia="Times New Roman" w:hAnsi="Times New Roman" w:cs="Times New Roman"/>
                <w:color w:val="000000"/>
                <w:sz w:val="24"/>
                <w:szCs w:val="24"/>
                <w:lang w:eastAsia="pl-PL"/>
              </w:rPr>
              <w:t>80000</w:t>
            </w:r>
          </w:p>
        </w:tc>
        <w:tc>
          <w:tcPr>
            <w:tcW w:w="1210" w:type="dxa"/>
            <w:tcBorders>
              <w:top w:val="nil"/>
              <w:left w:val="nil"/>
              <w:bottom w:val="single" w:sz="4" w:space="0" w:color="auto"/>
              <w:right w:val="single" w:sz="4" w:space="0" w:color="auto"/>
            </w:tcBorders>
            <w:noWrap/>
            <w:vAlign w:val="bottom"/>
            <w:hideMark/>
          </w:tcPr>
          <w:p w14:paraId="22771AAD"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11005</w:t>
            </w:r>
          </w:p>
        </w:tc>
        <w:tc>
          <w:tcPr>
            <w:tcW w:w="1483" w:type="dxa"/>
            <w:tcBorders>
              <w:top w:val="single" w:sz="4" w:space="0" w:color="auto"/>
              <w:left w:val="nil"/>
              <w:bottom w:val="single" w:sz="4" w:space="0" w:color="auto"/>
              <w:right w:val="single" w:sz="4" w:space="0" w:color="auto"/>
            </w:tcBorders>
          </w:tcPr>
          <w:p w14:paraId="4E471BFD"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8680</w:t>
            </w:r>
          </w:p>
        </w:tc>
        <w:tc>
          <w:tcPr>
            <w:tcW w:w="1701" w:type="dxa"/>
            <w:tcBorders>
              <w:top w:val="nil"/>
              <w:left w:val="single" w:sz="4" w:space="0" w:color="auto"/>
              <w:bottom w:val="single" w:sz="4" w:space="0" w:color="auto"/>
              <w:right w:val="single" w:sz="4" w:space="0" w:color="auto"/>
            </w:tcBorders>
          </w:tcPr>
          <w:p w14:paraId="19099B25" w14:textId="77777777" w:rsidR="00500997" w:rsidRPr="008F3469" w:rsidRDefault="00500997" w:rsidP="008F3469">
            <w:pPr>
              <w:spacing w:before="120" w:after="0" w:line="360" w:lineRule="auto"/>
              <w:jc w:val="right"/>
              <w:rPr>
                <w:rFonts w:ascii="Times New Roman" w:eastAsia="Times New Roman" w:hAnsi="Times New Roman" w:cs="Times New Roman"/>
                <w:b/>
                <w:iCs/>
                <w:color w:val="000000"/>
                <w:sz w:val="24"/>
                <w:szCs w:val="24"/>
                <w:lang w:eastAsia="pl-PL"/>
              </w:rPr>
            </w:pPr>
            <w:r w:rsidRPr="008F3469">
              <w:rPr>
                <w:rFonts w:ascii="Times New Roman" w:eastAsia="Times New Roman" w:hAnsi="Times New Roman" w:cs="Times New Roman"/>
                <w:b/>
                <w:iCs/>
                <w:color w:val="000000"/>
                <w:sz w:val="24"/>
                <w:szCs w:val="24"/>
                <w:lang w:eastAsia="pl-PL"/>
              </w:rPr>
              <w:t>11005</w:t>
            </w:r>
          </w:p>
        </w:tc>
        <w:tc>
          <w:tcPr>
            <w:tcW w:w="1635" w:type="dxa"/>
            <w:tcBorders>
              <w:top w:val="nil"/>
              <w:left w:val="single" w:sz="4" w:space="0" w:color="auto"/>
              <w:bottom w:val="single" w:sz="4" w:space="0" w:color="auto"/>
              <w:right w:val="single" w:sz="4" w:space="0" w:color="auto"/>
            </w:tcBorders>
            <w:noWrap/>
            <w:vAlign w:val="bottom"/>
            <w:hideMark/>
          </w:tcPr>
          <w:p w14:paraId="209192F1" w14:textId="77777777" w:rsidR="00500997" w:rsidRPr="008F3469" w:rsidRDefault="00500997" w:rsidP="008F3469">
            <w:pPr>
              <w:spacing w:before="120" w:after="0" w:line="360" w:lineRule="auto"/>
              <w:jc w:val="right"/>
              <w:rPr>
                <w:rFonts w:ascii="Times New Roman" w:eastAsia="Times New Roman" w:hAnsi="Times New Roman" w:cs="Times New Roman"/>
                <w:iCs/>
                <w:color w:val="000000"/>
                <w:sz w:val="24"/>
                <w:szCs w:val="24"/>
                <w:lang w:eastAsia="pl-PL"/>
              </w:rPr>
            </w:pPr>
            <w:r w:rsidRPr="008F3469">
              <w:rPr>
                <w:rFonts w:ascii="Times New Roman" w:eastAsia="Times New Roman" w:hAnsi="Times New Roman" w:cs="Times New Roman"/>
                <w:iCs/>
                <w:color w:val="000000"/>
                <w:sz w:val="24"/>
                <w:szCs w:val="24"/>
                <w:lang w:eastAsia="pl-PL"/>
              </w:rPr>
              <w:t>8426</w:t>
            </w:r>
          </w:p>
        </w:tc>
        <w:tc>
          <w:tcPr>
            <w:tcW w:w="1701" w:type="dxa"/>
            <w:tcBorders>
              <w:top w:val="nil"/>
              <w:left w:val="nil"/>
              <w:bottom w:val="single" w:sz="4" w:space="0" w:color="auto"/>
              <w:right w:val="single" w:sz="4" w:space="0" w:color="auto"/>
            </w:tcBorders>
            <w:noWrap/>
            <w:vAlign w:val="bottom"/>
            <w:hideMark/>
          </w:tcPr>
          <w:p w14:paraId="0BBED962" w14:textId="77777777" w:rsidR="00500997" w:rsidRPr="008F3469" w:rsidRDefault="00500997" w:rsidP="008F3469">
            <w:pPr>
              <w:spacing w:before="120" w:after="0" w:line="360" w:lineRule="auto"/>
              <w:jc w:val="right"/>
              <w:rPr>
                <w:rFonts w:ascii="Times New Roman" w:eastAsia="Times New Roman" w:hAnsi="Times New Roman" w:cs="Times New Roman"/>
                <w:b/>
                <w:bCs/>
                <w:color w:val="000000"/>
                <w:sz w:val="24"/>
                <w:szCs w:val="24"/>
                <w:lang w:eastAsia="pl-PL"/>
              </w:rPr>
            </w:pPr>
            <w:r w:rsidRPr="008F3469">
              <w:rPr>
                <w:rFonts w:ascii="Times New Roman" w:eastAsia="Times New Roman" w:hAnsi="Times New Roman" w:cs="Times New Roman"/>
                <w:b/>
                <w:bCs/>
                <w:color w:val="000000"/>
                <w:sz w:val="24"/>
                <w:szCs w:val="24"/>
                <w:lang w:eastAsia="pl-PL"/>
              </w:rPr>
              <w:t>13974</w:t>
            </w:r>
          </w:p>
        </w:tc>
      </w:tr>
    </w:tbl>
    <w:p w14:paraId="361FC7A8" w14:textId="77777777" w:rsidR="00521D60" w:rsidRPr="006560C3" w:rsidRDefault="00521D60" w:rsidP="008F3469">
      <w:pPr>
        <w:spacing w:before="120" w:after="0" w:line="360" w:lineRule="auto"/>
        <w:jc w:val="both"/>
        <w:rPr>
          <w:rFonts w:ascii="Times New Roman" w:hAnsi="Times New Roman" w:cs="Times New Roman"/>
          <w:bCs/>
          <w:color w:val="0D0D0D" w:themeColor="text1" w:themeTint="F2"/>
          <w:sz w:val="24"/>
          <w:szCs w:val="24"/>
        </w:rPr>
      </w:pPr>
    </w:p>
    <w:p w14:paraId="2BE46E13" w14:textId="337DEE22" w:rsidR="00FE4244" w:rsidRPr="006560C3" w:rsidRDefault="00650643"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Ponadto w art. 5 ust. 3 proponuje się doprecyzować zasady zaokrąglania pojemności netto statku dla celów obliczeniowych, gdyż dotychczasowe brzmienie przepisu wywoływało wątpliwości interpretacyjne. </w:t>
      </w:r>
      <w:r w:rsidR="00DE23F9" w:rsidRPr="006560C3">
        <w:rPr>
          <w:rFonts w:ascii="Times New Roman" w:hAnsi="Times New Roman" w:cs="Times New Roman"/>
          <w:bCs/>
          <w:color w:val="0D0D0D" w:themeColor="text1" w:themeTint="F2"/>
          <w:sz w:val="24"/>
          <w:szCs w:val="24"/>
        </w:rPr>
        <w:t>P</w:t>
      </w:r>
      <w:r w:rsidRPr="006560C3">
        <w:rPr>
          <w:rFonts w:ascii="Times New Roman" w:hAnsi="Times New Roman" w:cs="Times New Roman"/>
          <w:bCs/>
          <w:color w:val="0D0D0D" w:themeColor="text1" w:themeTint="F2"/>
          <w:sz w:val="24"/>
          <w:szCs w:val="24"/>
        </w:rPr>
        <w:t>roponuje się dookreślić, że dla statków o pojemności netto nieprzekraczającej 100 jednostek zaokrąglenia do pełnych setek jednostek dokonuje się zawsze w górę.</w:t>
      </w:r>
      <w:r w:rsidR="002B0A37" w:rsidRPr="006560C3">
        <w:rPr>
          <w:rFonts w:ascii="Times New Roman" w:hAnsi="Times New Roman" w:cs="Times New Roman"/>
          <w:bCs/>
          <w:color w:val="0D0D0D" w:themeColor="text1" w:themeTint="F2"/>
          <w:sz w:val="24"/>
          <w:szCs w:val="24"/>
        </w:rPr>
        <w:t xml:space="preserve"> Dzięki temu uniknie się sytuacji, w których należy podatek wyn</w:t>
      </w:r>
      <w:r w:rsidR="00521D60" w:rsidRPr="006560C3">
        <w:rPr>
          <w:rFonts w:ascii="Times New Roman" w:hAnsi="Times New Roman" w:cs="Times New Roman"/>
          <w:bCs/>
          <w:color w:val="0D0D0D" w:themeColor="text1" w:themeTint="F2"/>
          <w:sz w:val="24"/>
          <w:szCs w:val="24"/>
        </w:rPr>
        <w:t>iósłby</w:t>
      </w:r>
      <w:r w:rsidR="00DE23F9" w:rsidRPr="006560C3">
        <w:rPr>
          <w:rFonts w:ascii="Times New Roman" w:hAnsi="Times New Roman" w:cs="Times New Roman"/>
          <w:bCs/>
          <w:color w:val="0D0D0D" w:themeColor="text1" w:themeTint="F2"/>
          <w:sz w:val="24"/>
          <w:szCs w:val="24"/>
        </w:rPr>
        <w:t xml:space="preserve"> </w:t>
      </w:r>
      <w:r w:rsidR="002B0A37" w:rsidRPr="006560C3">
        <w:rPr>
          <w:rFonts w:ascii="Times New Roman" w:hAnsi="Times New Roman" w:cs="Times New Roman"/>
          <w:bCs/>
          <w:color w:val="0D0D0D" w:themeColor="text1" w:themeTint="F2"/>
          <w:sz w:val="24"/>
          <w:szCs w:val="24"/>
        </w:rPr>
        <w:t>0 zł.</w:t>
      </w:r>
    </w:p>
    <w:p w14:paraId="6D3B51F0" w14:textId="5D56B4AB" w:rsidR="00E16F25" w:rsidRPr="006560C3" w:rsidRDefault="007F2230" w:rsidP="008F3469">
      <w:pPr>
        <w:pStyle w:val="USTustnpkodeksu"/>
        <w:spacing w:before="120"/>
        <w:ind w:firstLine="0"/>
        <w:rPr>
          <w:rFonts w:ascii="Times New Roman" w:hAnsi="Times New Roman" w:cs="Times New Roman"/>
          <w:bCs w:val="0"/>
          <w:color w:val="0D0D0D" w:themeColor="text1" w:themeTint="F2"/>
          <w:szCs w:val="24"/>
        </w:rPr>
      </w:pPr>
      <w:r w:rsidRPr="006560C3">
        <w:rPr>
          <w:rFonts w:ascii="Times New Roman" w:hAnsi="Times New Roman" w:cs="Times New Roman"/>
          <w:color w:val="0D0D0D" w:themeColor="text1" w:themeTint="F2"/>
          <w:szCs w:val="24"/>
        </w:rPr>
        <w:t xml:space="preserve">W art. </w:t>
      </w:r>
      <w:r w:rsidR="008A5D98" w:rsidRPr="006560C3">
        <w:rPr>
          <w:rFonts w:ascii="Times New Roman" w:hAnsi="Times New Roman" w:cs="Times New Roman"/>
          <w:color w:val="0D0D0D" w:themeColor="text1" w:themeTint="F2"/>
          <w:szCs w:val="24"/>
        </w:rPr>
        <w:t>3</w:t>
      </w:r>
      <w:r w:rsidRPr="006560C3">
        <w:rPr>
          <w:rFonts w:ascii="Times New Roman" w:hAnsi="Times New Roman" w:cs="Times New Roman"/>
          <w:color w:val="0D0D0D" w:themeColor="text1" w:themeTint="F2"/>
          <w:szCs w:val="24"/>
        </w:rPr>
        <w:t xml:space="preserve"> </w:t>
      </w:r>
      <w:r w:rsidR="00EB3E56" w:rsidRPr="006560C3">
        <w:rPr>
          <w:rFonts w:ascii="Times New Roman" w:hAnsi="Times New Roman" w:cs="Times New Roman"/>
          <w:color w:val="0D0D0D" w:themeColor="text1" w:themeTint="F2"/>
          <w:szCs w:val="24"/>
        </w:rPr>
        <w:t xml:space="preserve">w </w:t>
      </w:r>
      <w:r w:rsidRPr="006560C3">
        <w:rPr>
          <w:rFonts w:ascii="Times New Roman" w:hAnsi="Times New Roman" w:cs="Times New Roman"/>
          <w:color w:val="0D0D0D" w:themeColor="text1" w:themeTint="F2"/>
          <w:szCs w:val="24"/>
        </w:rPr>
        <w:t xml:space="preserve">pkt </w:t>
      </w:r>
      <w:r w:rsidR="006E44B0" w:rsidRPr="006560C3">
        <w:rPr>
          <w:rFonts w:ascii="Times New Roman" w:hAnsi="Times New Roman" w:cs="Times New Roman"/>
          <w:color w:val="0D0D0D" w:themeColor="text1" w:themeTint="F2"/>
          <w:szCs w:val="24"/>
        </w:rPr>
        <w:t>7</w:t>
      </w:r>
      <w:r w:rsidRPr="006560C3">
        <w:rPr>
          <w:rFonts w:ascii="Times New Roman" w:hAnsi="Times New Roman" w:cs="Times New Roman"/>
          <w:color w:val="0D0D0D" w:themeColor="text1" w:themeTint="F2"/>
          <w:szCs w:val="24"/>
        </w:rPr>
        <w:t xml:space="preserve"> </w:t>
      </w:r>
      <w:r w:rsidR="00EB3E56" w:rsidRPr="006560C3">
        <w:rPr>
          <w:rFonts w:ascii="Times New Roman" w:hAnsi="Times New Roman" w:cs="Times New Roman"/>
          <w:color w:val="0D0D0D" w:themeColor="text1" w:themeTint="F2"/>
          <w:szCs w:val="24"/>
        </w:rPr>
        <w:t xml:space="preserve">w </w:t>
      </w:r>
      <w:r w:rsidRPr="006560C3">
        <w:rPr>
          <w:rFonts w:ascii="Times New Roman" w:hAnsi="Times New Roman" w:cs="Times New Roman"/>
          <w:color w:val="0D0D0D" w:themeColor="text1" w:themeTint="F2"/>
          <w:szCs w:val="24"/>
        </w:rPr>
        <w:t>projek</w:t>
      </w:r>
      <w:r w:rsidR="00EB3E56" w:rsidRPr="006560C3">
        <w:rPr>
          <w:rFonts w:ascii="Times New Roman" w:hAnsi="Times New Roman" w:cs="Times New Roman"/>
          <w:color w:val="0D0D0D" w:themeColor="text1" w:themeTint="F2"/>
          <w:szCs w:val="24"/>
        </w:rPr>
        <w:t>cie</w:t>
      </w:r>
      <w:r w:rsidRPr="006560C3">
        <w:rPr>
          <w:rFonts w:ascii="Times New Roman" w:hAnsi="Times New Roman" w:cs="Times New Roman"/>
          <w:color w:val="0D0D0D" w:themeColor="text1" w:themeTint="F2"/>
          <w:szCs w:val="24"/>
        </w:rPr>
        <w:t xml:space="preserve"> ustawy</w:t>
      </w:r>
      <w:r w:rsidR="00193AF7" w:rsidRPr="006560C3">
        <w:rPr>
          <w:rFonts w:ascii="Times New Roman" w:hAnsi="Times New Roman" w:cs="Times New Roman"/>
          <w:bCs w:val="0"/>
          <w:color w:val="0D0D0D" w:themeColor="text1" w:themeTint="F2"/>
          <w:szCs w:val="24"/>
        </w:rPr>
        <w:t xml:space="preserve"> zmieniającym art. 9 ustawy o podatku tonażowym,</w:t>
      </w:r>
      <w:r w:rsidRPr="006560C3">
        <w:rPr>
          <w:rFonts w:ascii="Times New Roman" w:hAnsi="Times New Roman" w:cs="Times New Roman"/>
          <w:color w:val="0D0D0D" w:themeColor="text1" w:themeTint="F2"/>
          <w:szCs w:val="24"/>
        </w:rPr>
        <w:t xml:space="preserve"> </w:t>
      </w:r>
      <w:r w:rsidR="002D7015" w:rsidRPr="006560C3">
        <w:rPr>
          <w:rFonts w:ascii="Times New Roman" w:hAnsi="Times New Roman" w:cs="Times New Roman"/>
          <w:color w:val="0D0D0D" w:themeColor="text1" w:themeTint="F2"/>
          <w:szCs w:val="24"/>
        </w:rPr>
        <w:t>również</w:t>
      </w:r>
      <w:r w:rsidRPr="006560C3">
        <w:rPr>
          <w:rFonts w:ascii="Times New Roman" w:hAnsi="Times New Roman" w:cs="Times New Roman"/>
          <w:color w:val="0D0D0D" w:themeColor="text1" w:themeTint="F2"/>
          <w:szCs w:val="24"/>
        </w:rPr>
        <w:t xml:space="preserve"> dostosowuje się odwołania do odpowiedni</w:t>
      </w:r>
      <w:r w:rsidR="00EB3E56" w:rsidRPr="006560C3">
        <w:rPr>
          <w:rFonts w:ascii="Times New Roman" w:hAnsi="Times New Roman" w:cs="Times New Roman"/>
          <w:color w:val="0D0D0D" w:themeColor="text1" w:themeTint="F2"/>
          <w:szCs w:val="24"/>
        </w:rPr>
        <w:t>ch</w:t>
      </w:r>
      <w:r w:rsidRPr="006560C3">
        <w:rPr>
          <w:rFonts w:ascii="Times New Roman" w:hAnsi="Times New Roman" w:cs="Times New Roman"/>
          <w:color w:val="0D0D0D" w:themeColor="text1" w:themeTint="F2"/>
          <w:szCs w:val="24"/>
        </w:rPr>
        <w:t xml:space="preserve"> przepisów projektowanej ustawy</w:t>
      </w:r>
      <w:r w:rsidR="002D7015" w:rsidRPr="006560C3">
        <w:rPr>
          <w:rFonts w:ascii="Times New Roman" w:hAnsi="Times New Roman" w:cs="Times New Roman"/>
          <w:color w:val="0D0D0D" w:themeColor="text1" w:themeTint="F2"/>
          <w:szCs w:val="24"/>
        </w:rPr>
        <w:t xml:space="preserve"> oraz doprecyzowuje informacje, które należy wskazać w oświadczeniu o wyborze takiego opodatkowania podatkiem tonaż</w:t>
      </w:r>
      <w:r w:rsidR="00B343ED" w:rsidRPr="006560C3">
        <w:rPr>
          <w:rFonts w:ascii="Times New Roman" w:hAnsi="Times New Roman" w:cs="Times New Roman"/>
          <w:color w:val="0D0D0D" w:themeColor="text1" w:themeTint="F2"/>
          <w:szCs w:val="24"/>
        </w:rPr>
        <w:t>o</w:t>
      </w:r>
      <w:r w:rsidR="002D7015" w:rsidRPr="006560C3">
        <w:rPr>
          <w:rFonts w:ascii="Times New Roman" w:hAnsi="Times New Roman" w:cs="Times New Roman"/>
          <w:color w:val="0D0D0D" w:themeColor="text1" w:themeTint="F2"/>
          <w:szCs w:val="24"/>
        </w:rPr>
        <w:t>wym</w:t>
      </w:r>
      <w:r w:rsidRPr="006560C3">
        <w:rPr>
          <w:rFonts w:ascii="Times New Roman" w:hAnsi="Times New Roman" w:cs="Times New Roman"/>
          <w:color w:val="0D0D0D" w:themeColor="text1" w:themeTint="F2"/>
          <w:szCs w:val="24"/>
        </w:rPr>
        <w:t>.</w:t>
      </w:r>
      <w:r w:rsidR="006360F9" w:rsidRPr="006560C3">
        <w:rPr>
          <w:rFonts w:ascii="Times New Roman" w:hAnsi="Times New Roman" w:cs="Times New Roman"/>
          <w:bCs w:val="0"/>
          <w:color w:val="0D0D0D" w:themeColor="text1" w:themeTint="F2"/>
          <w:szCs w:val="24"/>
        </w:rPr>
        <w:t xml:space="preserve"> Dane te obejmują</w:t>
      </w:r>
      <w:r w:rsidR="00E16F25" w:rsidRPr="006560C3">
        <w:rPr>
          <w:rFonts w:ascii="Times New Roman" w:hAnsi="Times New Roman" w:cs="Times New Roman"/>
          <w:bCs w:val="0"/>
          <w:color w:val="0D0D0D" w:themeColor="text1" w:themeTint="F2"/>
          <w:szCs w:val="24"/>
        </w:rPr>
        <w:t xml:space="preserve">, </w:t>
      </w:r>
      <w:r w:rsidR="00E16F25" w:rsidRPr="008F3469">
        <w:rPr>
          <w:rFonts w:ascii="Times New Roman" w:hAnsi="Times New Roman" w:cs="Times New Roman"/>
          <w:szCs w:val="24"/>
        </w:rPr>
        <w:t>według stanu na dzień złożenia oświadczenia</w:t>
      </w:r>
      <w:r w:rsidR="006360F9" w:rsidRPr="006560C3">
        <w:rPr>
          <w:rFonts w:ascii="Times New Roman" w:hAnsi="Times New Roman" w:cs="Times New Roman"/>
          <w:bCs w:val="0"/>
          <w:color w:val="0D0D0D" w:themeColor="text1" w:themeTint="F2"/>
          <w:szCs w:val="24"/>
        </w:rPr>
        <w:t xml:space="preserve">: </w:t>
      </w:r>
    </w:p>
    <w:p w14:paraId="3EB26FB7" w14:textId="1F5A6369" w:rsidR="00E16F25" w:rsidRPr="008F3469" w:rsidRDefault="00E16F25" w:rsidP="008F3469">
      <w:pPr>
        <w:pStyle w:val="USTustnpkodeksu"/>
        <w:spacing w:before="120"/>
        <w:ind w:left="426" w:hanging="426"/>
        <w:rPr>
          <w:rFonts w:ascii="Times New Roman" w:hAnsi="Times New Roman" w:cs="Times New Roman"/>
          <w:szCs w:val="24"/>
        </w:rPr>
      </w:pPr>
      <w:r w:rsidRPr="006560C3">
        <w:rPr>
          <w:rFonts w:ascii="Times New Roman" w:hAnsi="Times New Roman" w:cs="Times New Roman"/>
          <w:bCs w:val="0"/>
          <w:color w:val="0D0D0D" w:themeColor="text1" w:themeTint="F2"/>
          <w:szCs w:val="24"/>
        </w:rPr>
        <w:t>1)</w:t>
      </w:r>
      <w:r w:rsidR="009D1214">
        <w:rPr>
          <w:rFonts w:ascii="Times New Roman" w:hAnsi="Times New Roman" w:cs="Times New Roman"/>
          <w:bCs w:val="0"/>
          <w:color w:val="0D0D0D" w:themeColor="text1" w:themeTint="F2"/>
          <w:szCs w:val="24"/>
        </w:rPr>
        <w:tab/>
      </w:r>
      <w:r w:rsidRPr="008F3469">
        <w:rPr>
          <w:rFonts w:ascii="Times New Roman" w:hAnsi="Times New Roman" w:cs="Times New Roman"/>
          <w:szCs w:val="24"/>
        </w:rPr>
        <w:t xml:space="preserve">dane identyfikujące przedsiębiorcę żeglugowego: nazwę lub imię i nazwisko, adres i numer identyfikacji podatkowej lub </w:t>
      </w:r>
      <w:r w:rsidR="00F604C4" w:rsidRPr="008F3469">
        <w:rPr>
          <w:rFonts w:ascii="Times New Roman" w:hAnsi="Times New Roman" w:cs="Times New Roman"/>
          <w:szCs w:val="24"/>
        </w:rPr>
        <w:t xml:space="preserve">numer </w:t>
      </w:r>
      <w:r w:rsidR="00521D60" w:rsidRPr="008F3469">
        <w:rPr>
          <w:rFonts w:ascii="Times New Roman" w:hAnsi="Times New Roman" w:cs="Times New Roman"/>
          <w:szCs w:val="24"/>
        </w:rPr>
        <w:t>P</w:t>
      </w:r>
      <w:r w:rsidR="00F604C4" w:rsidRPr="008F3469">
        <w:rPr>
          <w:rFonts w:ascii="Times New Roman" w:hAnsi="Times New Roman" w:cs="Times New Roman"/>
          <w:szCs w:val="24"/>
        </w:rPr>
        <w:t>ESEL</w:t>
      </w:r>
      <w:r w:rsidR="009D1214">
        <w:rPr>
          <w:rFonts w:ascii="Times New Roman" w:hAnsi="Times New Roman" w:cs="Times New Roman"/>
          <w:szCs w:val="24"/>
        </w:rPr>
        <w:t>;</w:t>
      </w:r>
    </w:p>
    <w:p w14:paraId="5E74A083" w14:textId="6301B36F" w:rsidR="00E16F25" w:rsidRPr="008F3469" w:rsidRDefault="00E16F25" w:rsidP="008F3469">
      <w:pPr>
        <w:pStyle w:val="USTustnpkodeksu"/>
        <w:spacing w:before="120"/>
        <w:ind w:left="426" w:hanging="426"/>
        <w:rPr>
          <w:rFonts w:ascii="Times New Roman" w:hAnsi="Times New Roman" w:cs="Times New Roman"/>
          <w:szCs w:val="24"/>
        </w:rPr>
      </w:pPr>
      <w:r w:rsidRPr="008F3469">
        <w:rPr>
          <w:rFonts w:ascii="Times New Roman" w:hAnsi="Times New Roman" w:cs="Times New Roman"/>
          <w:szCs w:val="24"/>
        </w:rPr>
        <w:t>2)</w:t>
      </w:r>
      <w:r w:rsidR="009D1214">
        <w:rPr>
          <w:rFonts w:ascii="Times New Roman" w:hAnsi="Times New Roman" w:cs="Times New Roman"/>
          <w:szCs w:val="24"/>
        </w:rPr>
        <w:tab/>
      </w:r>
      <w:r w:rsidRPr="008F3469">
        <w:rPr>
          <w:rFonts w:ascii="Times New Roman" w:hAnsi="Times New Roman" w:cs="Times New Roman"/>
          <w:szCs w:val="24"/>
        </w:rPr>
        <w:t>dane dotyczące okresu opodatkowania</w:t>
      </w:r>
      <w:r w:rsidR="009D1214">
        <w:rPr>
          <w:rFonts w:ascii="Times New Roman" w:hAnsi="Times New Roman" w:cs="Times New Roman"/>
          <w:szCs w:val="24"/>
        </w:rPr>
        <w:t>;</w:t>
      </w:r>
    </w:p>
    <w:p w14:paraId="3B3EA40C" w14:textId="5F9C74B4" w:rsidR="00E16F25" w:rsidRPr="008F3469" w:rsidRDefault="00E16F25" w:rsidP="008F3469">
      <w:pPr>
        <w:pStyle w:val="USTustnpkodeksu"/>
        <w:spacing w:before="120"/>
        <w:ind w:left="426" w:hanging="426"/>
        <w:rPr>
          <w:rFonts w:ascii="Times New Roman" w:hAnsi="Times New Roman" w:cs="Times New Roman"/>
          <w:szCs w:val="24"/>
        </w:rPr>
      </w:pPr>
      <w:r w:rsidRPr="008F3469">
        <w:rPr>
          <w:rFonts w:ascii="Times New Roman" w:hAnsi="Times New Roman" w:cs="Times New Roman"/>
          <w:szCs w:val="24"/>
        </w:rPr>
        <w:t>3)</w:t>
      </w:r>
      <w:r w:rsidR="009D1214">
        <w:rPr>
          <w:rFonts w:ascii="Times New Roman" w:hAnsi="Times New Roman" w:cs="Times New Roman"/>
          <w:szCs w:val="24"/>
        </w:rPr>
        <w:tab/>
      </w:r>
      <w:r w:rsidRPr="008F3469">
        <w:rPr>
          <w:rFonts w:ascii="Times New Roman" w:hAnsi="Times New Roman" w:cs="Times New Roman"/>
          <w:szCs w:val="24"/>
        </w:rPr>
        <w:t>informacje o prowadzonej działalności przez przedsiębiorcę żeglugowego</w:t>
      </w:r>
      <w:r w:rsidR="009D1214">
        <w:rPr>
          <w:rFonts w:ascii="Times New Roman" w:hAnsi="Times New Roman" w:cs="Times New Roman"/>
          <w:szCs w:val="24"/>
        </w:rPr>
        <w:t>;</w:t>
      </w:r>
    </w:p>
    <w:p w14:paraId="6D282DC2" w14:textId="04FDBA35" w:rsidR="00E16F25" w:rsidRPr="008F3469" w:rsidRDefault="00E16F25" w:rsidP="008F3469">
      <w:pPr>
        <w:pStyle w:val="USTustnpkodeksu"/>
        <w:spacing w:before="120"/>
        <w:ind w:left="426" w:hanging="426"/>
        <w:rPr>
          <w:rFonts w:ascii="Times New Roman" w:hAnsi="Times New Roman" w:cs="Times New Roman"/>
          <w:szCs w:val="24"/>
        </w:rPr>
      </w:pPr>
      <w:r w:rsidRPr="008F3469">
        <w:rPr>
          <w:rFonts w:ascii="Times New Roman" w:hAnsi="Times New Roman" w:cs="Times New Roman"/>
          <w:szCs w:val="24"/>
        </w:rPr>
        <w:t>4)</w:t>
      </w:r>
      <w:r w:rsidR="009D1214">
        <w:rPr>
          <w:rFonts w:ascii="Times New Roman" w:hAnsi="Times New Roman" w:cs="Times New Roman"/>
          <w:szCs w:val="24"/>
        </w:rPr>
        <w:tab/>
      </w:r>
      <w:r w:rsidRPr="008F3469">
        <w:rPr>
          <w:rFonts w:ascii="Times New Roman" w:hAnsi="Times New Roman" w:cs="Times New Roman"/>
          <w:szCs w:val="24"/>
        </w:rPr>
        <w:t xml:space="preserve">informacje o statkach </w:t>
      </w:r>
      <w:bookmarkStart w:id="6" w:name="_Hlk176338348"/>
      <w:r w:rsidRPr="008F3469">
        <w:rPr>
          <w:rFonts w:ascii="Times New Roman" w:hAnsi="Times New Roman" w:cs="Times New Roman"/>
          <w:szCs w:val="24"/>
        </w:rPr>
        <w:t>podlegających opodatkowaniu podatkiem tonażowym, takie jak: nazwa statku, numer identyfikacyjny Międzynarodowej Organizacji Morskiej (IMO), pojemność netto (NT) statku</w:t>
      </w:r>
      <w:r w:rsidR="009D1214">
        <w:rPr>
          <w:rFonts w:ascii="Times New Roman" w:hAnsi="Times New Roman" w:cs="Times New Roman"/>
          <w:szCs w:val="24"/>
        </w:rPr>
        <w:t>;</w:t>
      </w:r>
      <w:bookmarkEnd w:id="6"/>
    </w:p>
    <w:p w14:paraId="26C63C12" w14:textId="0697A974" w:rsidR="00E16F25" w:rsidRPr="008F3469" w:rsidRDefault="00E16F25" w:rsidP="008F3469">
      <w:pPr>
        <w:pStyle w:val="USTustnpkodeksu"/>
        <w:spacing w:before="120"/>
        <w:ind w:left="426" w:hanging="426"/>
        <w:rPr>
          <w:rFonts w:ascii="Times New Roman" w:hAnsi="Times New Roman" w:cs="Times New Roman"/>
          <w:szCs w:val="24"/>
        </w:rPr>
      </w:pPr>
      <w:bookmarkStart w:id="7" w:name="_Hlk176338382"/>
      <w:r w:rsidRPr="008F3469">
        <w:rPr>
          <w:rFonts w:ascii="Times New Roman" w:hAnsi="Times New Roman" w:cs="Times New Roman"/>
          <w:szCs w:val="24"/>
        </w:rPr>
        <w:lastRenderedPageBreak/>
        <w:t>5)</w:t>
      </w:r>
      <w:r w:rsidR="009D1214">
        <w:rPr>
          <w:rFonts w:ascii="Times New Roman" w:hAnsi="Times New Roman" w:cs="Times New Roman"/>
          <w:szCs w:val="24"/>
        </w:rPr>
        <w:tab/>
      </w:r>
      <w:r w:rsidRPr="008F3469">
        <w:rPr>
          <w:rFonts w:ascii="Times New Roman" w:hAnsi="Times New Roman" w:cs="Times New Roman"/>
          <w:szCs w:val="24"/>
        </w:rPr>
        <w:t>w przypadku zarządzania technicznego również informację o posiadanym Dokumencie Zgodności</w:t>
      </w:r>
      <w:bookmarkEnd w:id="7"/>
      <w:r w:rsidRPr="008F3469">
        <w:rPr>
          <w:rFonts w:ascii="Times New Roman" w:hAnsi="Times New Roman" w:cs="Times New Roman"/>
          <w:szCs w:val="24"/>
        </w:rPr>
        <w:t>.</w:t>
      </w:r>
      <w:r w:rsidR="00D6777C" w:rsidRPr="008F3469">
        <w:rPr>
          <w:rFonts w:ascii="Times New Roman" w:hAnsi="Times New Roman" w:cs="Times New Roman"/>
          <w:szCs w:val="24"/>
        </w:rPr>
        <w:t xml:space="preserve"> </w:t>
      </w:r>
    </w:p>
    <w:p w14:paraId="7B5D4D14" w14:textId="2767D850" w:rsidR="001E3244" w:rsidRPr="008F3469" w:rsidRDefault="00D6777C" w:rsidP="008F3469">
      <w:pPr>
        <w:pStyle w:val="USTustnpkodeksu"/>
        <w:spacing w:before="120"/>
        <w:ind w:firstLine="0"/>
        <w:rPr>
          <w:rFonts w:ascii="Times New Roman" w:hAnsi="Times New Roman" w:cs="Times New Roman"/>
          <w:szCs w:val="24"/>
        </w:rPr>
      </w:pPr>
      <w:r w:rsidRPr="008F3469">
        <w:rPr>
          <w:rFonts w:ascii="Times New Roman" w:hAnsi="Times New Roman" w:cs="Times New Roman"/>
          <w:szCs w:val="24"/>
        </w:rPr>
        <w:t xml:space="preserve">Oświadczenie obejmuje również zobowiązanie do spełniania </w:t>
      </w:r>
      <w:r w:rsidR="009F232F" w:rsidRPr="008F3469">
        <w:rPr>
          <w:rFonts w:ascii="Times New Roman" w:hAnsi="Times New Roman" w:cs="Times New Roman"/>
          <w:szCs w:val="24"/>
        </w:rPr>
        <w:t>w okresie opodatkowania</w:t>
      </w:r>
      <w:r w:rsidR="00521D60" w:rsidRPr="008F3469">
        <w:rPr>
          <w:rFonts w:ascii="Times New Roman" w:hAnsi="Times New Roman" w:cs="Times New Roman"/>
          <w:szCs w:val="24"/>
        </w:rPr>
        <w:t xml:space="preserve"> </w:t>
      </w:r>
      <w:r w:rsidR="00F604C4" w:rsidRPr="008F3469">
        <w:rPr>
          <w:rFonts w:ascii="Times New Roman" w:hAnsi="Times New Roman" w:cs="Times New Roman"/>
          <w:szCs w:val="24"/>
        </w:rPr>
        <w:t>warunków</w:t>
      </w:r>
      <w:r w:rsidRPr="008F3469">
        <w:rPr>
          <w:rFonts w:ascii="Times New Roman" w:hAnsi="Times New Roman" w:cs="Times New Roman"/>
          <w:szCs w:val="24"/>
        </w:rPr>
        <w:t>, o którym mowa w art. 3 ust. 1a</w:t>
      </w:r>
      <w:r w:rsidR="00AC7596" w:rsidRPr="008F3469">
        <w:rPr>
          <w:rFonts w:ascii="Times New Roman" w:hAnsi="Times New Roman" w:cs="Times New Roman"/>
          <w:szCs w:val="24"/>
        </w:rPr>
        <w:t xml:space="preserve"> </w:t>
      </w:r>
      <w:r w:rsidR="00F604C4" w:rsidRPr="008F3469">
        <w:rPr>
          <w:rFonts w:ascii="Times New Roman" w:hAnsi="Times New Roman" w:cs="Times New Roman"/>
          <w:szCs w:val="24"/>
        </w:rPr>
        <w:t xml:space="preserve">albo w art. 3 ust. 1a pkt 1 i 2 oraz ust. 1b, </w:t>
      </w:r>
      <w:r w:rsidR="003B73EB" w:rsidRPr="008F3469">
        <w:rPr>
          <w:rFonts w:ascii="Times New Roman" w:hAnsi="Times New Roman" w:cs="Times New Roman"/>
          <w:szCs w:val="24"/>
        </w:rPr>
        <w:t>oraz oświadczeni</w:t>
      </w:r>
      <w:r w:rsidR="0073408D" w:rsidRPr="008F3469">
        <w:rPr>
          <w:rFonts w:ascii="Times New Roman" w:hAnsi="Times New Roman" w:cs="Times New Roman"/>
          <w:szCs w:val="24"/>
        </w:rPr>
        <w:t>e</w:t>
      </w:r>
      <w:r w:rsidR="003B73EB" w:rsidRPr="008F3469">
        <w:rPr>
          <w:rFonts w:ascii="Times New Roman" w:hAnsi="Times New Roman" w:cs="Times New Roman"/>
          <w:szCs w:val="24"/>
        </w:rPr>
        <w:t xml:space="preserve"> o spełnianiu przez statki,</w:t>
      </w:r>
      <w:r w:rsidR="00F604C4" w:rsidRPr="008F3469">
        <w:rPr>
          <w:rFonts w:ascii="Times New Roman" w:hAnsi="Times New Roman" w:cs="Times New Roman"/>
          <w:szCs w:val="24"/>
        </w:rPr>
        <w:t xml:space="preserve"> </w:t>
      </w:r>
      <w:r w:rsidR="003B73EB" w:rsidRPr="008F3469">
        <w:rPr>
          <w:rFonts w:ascii="Times New Roman" w:hAnsi="Times New Roman" w:cs="Times New Roman"/>
          <w:szCs w:val="24"/>
        </w:rPr>
        <w:t>z wykorzystaniem których przedsiębiorca żeglugowy prowadzi działalność, wymagań międzynarodowych oraz wymagań Unii Europejskiej w zakresie ochrony, bezpieczeństwa, szkolenia i certyfikacji marynarzy, ochrony środowiska i warunków pracy i życia na pokładzie</w:t>
      </w:r>
      <w:r w:rsidR="00F604C4" w:rsidRPr="008F3469">
        <w:rPr>
          <w:rFonts w:ascii="Times New Roman" w:hAnsi="Times New Roman" w:cs="Times New Roman"/>
          <w:szCs w:val="24"/>
        </w:rPr>
        <w:t>, jak również oświadczenie przedsiębiorcy</w:t>
      </w:r>
      <w:r w:rsidR="00AC7596" w:rsidRPr="008F3469">
        <w:rPr>
          <w:rFonts w:ascii="Times New Roman" w:hAnsi="Times New Roman" w:cs="Times New Roman"/>
          <w:szCs w:val="24"/>
        </w:rPr>
        <w:t xml:space="preserve"> żeglugowego</w:t>
      </w:r>
      <w:r w:rsidR="00F604C4" w:rsidRPr="008F3469">
        <w:rPr>
          <w:rFonts w:ascii="Times New Roman" w:hAnsi="Times New Roman" w:cs="Times New Roman"/>
          <w:szCs w:val="24"/>
        </w:rPr>
        <w:t xml:space="preserve">, że nie jest przedsiębiorstwem w </w:t>
      </w:r>
      <w:r w:rsidR="00F604C4" w:rsidRPr="008F3469">
        <w:rPr>
          <w:rFonts w:ascii="Times New Roman" w:hAnsi="Times New Roman" w:cs="Times New Roman"/>
          <w:szCs w:val="24"/>
          <w:lang w:bidi="pl-PL"/>
        </w:rPr>
        <w:t xml:space="preserve">trudnej sytuacji ekonomicznej, </w:t>
      </w:r>
      <w:r w:rsidR="00F604C4" w:rsidRPr="008F3469">
        <w:rPr>
          <w:rFonts w:ascii="Times New Roman" w:hAnsi="Times New Roman" w:cs="Times New Roman"/>
          <w:szCs w:val="24"/>
        </w:rPr>
        <w:t>o którym mowa w wytycznych Komisji Europejskiej dotyczących pomocy państwa na ratowanie i restrukturyzację przedsiębiorstw niefinansowych znajdujących się w trudnej sytuacji.</w:t>
      </w:r>
    </w:p>
    <w:p w14:paraId="4D368869" w14:textId="1A1D5753" w:rsidR="001D00E1" w:rsidRPr="008F3469" w:rsidRDefault="00D02557" w:rsidP="008F3469">
      <w:pPr>
        <w:pStyle w:val="USTustnpkodeksu"/>
        <w:spacing w:before="120"/>
        <w:ind w:firstLine="0"/>
        <w:rPr>
          <w:rFonts w:ascii="Times New Roman" w:hAnsi="Times New Roman" w:cs="Times New Roman"/>
          <w:szCs w:val="24"/>
        </w:rPr>
      </w:pPr>
      <w:r w:rsidRPr="008F3469">
        <w:rPr>
          <w:rFonts w:ascii="Times New Roman" w:hAnsi="Times New Roman" w:cs="Times New Roman"/>
          <w:szCs w:val="24"/>
        </w:rPr>
        <w:t xml:space="preserve">W ust. </w:t>
      </w:r>
      <w:r w:rsidR="00F604C4" w:rsidRPr="008F3469">
        <w:rPr>
          <w:rFonts w:ascii="Times New Roman" w:hAnsi="Times New Roman" w:cs="Times New Roman"/>
          <w:szCs w:val="24"/>
        </w:rPr>
        <w:t xml:space="preserve">4a </w:t>
      </w:r>
      <w:r w:rsidRPr="008F3469">
        <w:rPr>
          <w:rFonts w:ascii="Times New Roman" w:hAnsi="Times New Roman" w:cs="Times New Roman"/>
          <w:szCs w:val="24"/>
        </w:rPr>
        <w:t xml:space="preserve">określa się ponadto, </w:t>
      </w:r>
      <w:r w:rsidR="00DA32A8" w:rsidRPr="008F3469">
        <w:rPr>
          <w:rFonts w:ascii="Times New Roman" w:hAnsi="Times New Roman" w:cs="Times New Roman"/>
          <w:szCs w:val="24"/>
        </w:rPr>
        <w:t xml:space="preserve">że oświadczenie o spełnianiu przez statki wymagań międzynarodowych oraz wymagań Unii Europejskiej w zakresie ochrony, bezpieczeństwa, szkolenia i certyfikacji marynarzy, ochrony środowiska i warunków pracy i życia na pokładzie, </w:t>
      </w:r>
      <w:r w:rsidR="00F604C4" w:rsidRPr="008F3469">
        <w:rPr>
          <w:rFonts w:ascii="Times New Roman" w:hAnsi="Times New Roman" w:cs="Times New Roman"/>
          <w:szCs w:val="24"/>
        </w:rPr>
        <w:t xml:space="preserve">składa się pod rygorem odpowiedzialności karnej za składanie fałszywych oświadczeń i </w:t>
      </w:r>
      <w:r w:rsidR="00DA32A8" w:rsidRPr="008F3469">
        <w:rPr>
          <w:rFonts w:ascii="Times New Roman" w:hAnsi="Times New Roman" w:cs="Times New Roman"/>
          <w:szCs w:val="24"/>
        </w:rPr>
        <w:t xml:space="preserve">zawiera </w:t>
      </w:r>
      <w:r w:rsidR="00F604C4" w:rsidRPr="008F3469">
        <w:rPr>
          <w:rFonts w:ascii="Times New Roman" w:hAnsi="Times New Roman" w:cs="Times New Roman"/>
          <w:szCs w:val="24"/>
        </w:rPr>
        <w:t xml:space="preserve">ono </w:t>
      </w:r>
      <w:r w:rsidR="00DA32A8" w:rsidRPr="008F3469">
        <w:rPr>
          <w:rFonts w:ascii="Times New Roman" w:hAnsi="Times New Roman" w:cs="Times New Roman"/>
          <w:szCs w:val="24"/>
        </w:rPr>
        <w:t>klauzulę następującej treści: ,,Jestem świadomy odpowiedzialności karnej za złożenie fałszywego oświadczenia”, a klauzula ta zastępuje pouczenie organu o odpowiedzialności karnej za składanie fałszywych oświadczeń</w:t>
      </w:r>
      <w:r w:rsidRPr="008F3469">
        <w:rPr>
          <w:rFonts w:ascii="Times New Roman" w:hAnsi="Times New Roman" w:cs="Times New Roman"/>
          <w:szCs w:val="24"/>
        </w:rPr>
        <w:t xml:space="preserve">. </w:t>
      </w:r>
    </w:p>
    <w:p w14:paraId="58F6C56E" w14:textId="72ABDAF3" w:rsidR="00C9163F" w:rsidRPr="008F3469" w:rsidRDefault="00C9163F" w:rsidP="008F3469">
      <w:pPr>
        <w:pStyle w:val="USTustnpkodeksu"/>
        <w:spacing w:before="120"/>
        <w:ind w:firstLine="0"/>
        <w:rPr>
          <w:rFonts w:ascii="Times New Roman" w:hAnsi="Times New Roman" w:cs="Times New Roman"/>
          <w:szCs w:val="24"/>
        </w:rPr>
      </w:pPr>
      <w:r w:rsidRPr="008F3469">
        <w:rPr>
          <w:rFonts w:ascii="Times New Roman" w:hAnsi="Times New Roman" w:cs="Times New Roman"/>
          <w:szCs w:val="24"/>
        </w:rPr>
        <w:t xml:space="preserve">Ponadto, w związku z koniecznością uregulowania obowiązku corocznego składania oświadczenia w przedmiocie spełniania wymagań przez statki w poprzednim okresie podatkowym oraz corocznego składania dowodów świadczących o spełnianiu zobowiązań w poprzednim okresie podatkowym, jak również złożenia we właściwym terminie dowodów świadczących o spełnieniu zobowiązania, o którym mowa w art. 3 ust. 1b, proponuje się dodać do art. 9 ust. 7. Proponowany przepis określa, że przedsiębiorca żeglugowy </w:t>
      </w:r>
      <w:r w:rsidR="00486ADD" w:rsidRPr="008F3469">
        <w:rPr>
          <w:rFonts w:ascii="Times New Roman" w:hAnsi="Times New Roman" w:cs="Times New Roman"/>
          <w:szCs w:val="24"/>
        </w:rPr>
        <w:t xml:space="preserve">opodatkowany podatkiem tonażowym </w:t>
      </w:r>
      <w:r w:rsidRPr="008F3469">
        <w:rPr>
          <w:rFonts w:ascii="Times New Roman" w:hAnsi="Times New Roman" w:cs="Times New Roman"/>
          <w:szCs w:val="24"/>
        </w:rPr>
        <w:t>co roku w terminie do</w:t>
      </w:r>
      <w:r w:rsidR="00217069" w:rsidRPr="008F3469">
        <w:rPr>
          <w:rFonts w:ascii="Times New Roman" w:hAnsi="Times New Roman" w:cs="Times New Roman"/>
          <w:szCs w:val="24"/>
        </w:rPr>
        <w:t xml:space="preserve"> dnia</w:t>
      </w:r>
      <w:r w:rsidRPr="008F3469">
        <w:rPr>
          <w:rFonts w:ascii="Times New Roman" w:hAnsi="Times New Roman" w:cs="Times New Roman"/>
          <w:szCs w:val="24"/>
        </w:rPr>
        <w:t xml:space="preserve"> 31 stycznia składa </w:t>
      </w:r>
      <w:r w:rsidR="00486ADD" w:rsidRPr="008F3469">
        <w:rPr>
          <w:rFonts w:ascii="Times New Roman" w:hAnsi="Times New Roman" w:cs="Times New Roman"/>
          <w:szCs w:val="24"/>
        </w:rPr>
        <w:t xml:space="preserve">naczelnikowi urzędu skarbowego właściwemu </w:t>
      </w:r>
      <w:r w:rsidR="0042211D" w:rsidRPr="008F3469">
        <w:rPr>
          <w:rFonts w:ascii="Times New Roman" w:hAnsi="Times New Roman" w:cs="Times New Roman"/>
          <w:szCs w:val="24"/>
        </w:rPr>
        <w:t xml:space="preserve">w sprawach </w:t>
      </w:r>
      <w:r w:rsidR="00486ADD" w:rsidRPr="008F3469">
        <w:rPr>
          <w:rFonts w:ascii="Times New Roman" w:hAnsi="Times New Roman" w:cs="Times New Roman"/>
          <w:szCs w:val="24"/>
        </w:rPr>
        <w:t xml:space="preserve">podatku tonażowego </w:t>
      </w:r>
      <w:r w:rsidRPr="008F3469">
        <w:rPr>
          <w:rFonts w:ascii="Times New Roman" w:hAnsi="Times New Roman" w:cs="Times New Roman"/>
          <w:szCs w:val="24"/>
        </w:rPr>
        <w:t xml:space="preserve">oświadczenie o spełnieniu w poprzednim okresie podatkowym </w:t>
      </w:r>
      <w:r w:rsidR="00F604C4" w:rsidRPr="008F3469">
        <w:rPr>
          <w:rFonts w:ascii="Times New Roman" w:hAnsi="Times New Roman" w:cs="Times New Roman"/>
          <w:szCs w:val="24"/>
        </w:rPr>
        <w:t>warunków</w:t>
      </w:r>
      <w:r w:rsidRPr="008F3469">
        <w:rPr>
          <w:rFonts w:ascii="Times New Roman" w:hAnsi="Times New Roman" w:cs="Times New Roman"/>
          <w:szCs w:val="24"/>
        </w:rPr>
        <w:t xml:space="preserve">, o których mowa w art. 3 ust. </w:t>
      </w:r>
      <w:r w:rsidR="00F604C4" w:rsidRPr="008F3469">
        <w:rPr>
          <w:rFonts w:ascii="Times New Roman" w:hAnsi="Times New Roman" w:cs="Times New Roman"/>
          <w:szCs w:val="24"/>
        </w:rPr>
        <w:t>albo w art. 3 ust. 1a pkt 1 i 2 oraz ust. 1b</w:t>
      </w:r>
      <w:r w:rsidRPr="008F3469">
        <w:rPr>
          <w:rFonts w:ascii="Times New Roman" w:hAnsi="Times New Roman" w:cs="Times New Roman"/>
          <w:szCs w:val="24"/>
        </w:rPr>
        <w:t>, dołączając do niego dowody</w:t>
      </w:r>
      <w:r w:rsidR="009F232F" w:rsidRPr="008F3469">
        <w:rPr>
          <w:rFonts w:ascii="Times New Roman" w:hAnsi="Times New Roman" w:cs="Times New Roman"/>
          <w:szCs w:val="24"/>
        </w:rPr>
        <w:t xml:space="preserve"> potwierdzające spełnianie tych warunków</w:t>
      </w:r>
      <w:r w:rsidRPr="008F3469">
        <w:rPr>
          <w:rFonts w:ascii="Times New Roman" w:hAnsi="Times New Roman" w:cs="Times New Roman"/>
          <w:szCs w:val="24"/>
        </w:rPr>
        <w:t xml:space="preserve">. </w:t>
      </w:r>
      <w:r w:rsidR="009679DC" w:rsidRPr="008F3469">
        <w:rPr>
          <w:rFonts w:ascii="Times New Roman" w:hAnsi="Times New Roman" w:cs="Times New Roman"/>
          <w:szCs w:val="24"/>
        </w:rPr>
        <w:t xml:space="preserve">Ponadto </w:t>
      </w:r>
      <w:r w:rsidR="00C21A70" w:rsidRPr="008F3469">
        <w:rPr>
          <w:rFonts w:ascii="Times New Roman" w:hAnsi="Times New Roman" w:cs="Times New Roman"/>
          <w:szCs w:val="24"/>
        </w:rPr>
        <w:t xml:space="preserve">w </w:t>
      </w:r>
      <w:r w:rsidR="009679DC" w:rsidRPr="008F3469">
        <w:rPr>
          <w:rFonts w:ascii="Times New Roman" w:hAnsi="Times New Roman" w:cs="Times New Roman"/>
          <w:szCs w:val="24"/>
        </w:rPr>
        <w:t xml:space="preserve">ust. 8 określa się, że </w:t>
      </w:r>
      <w:r w:rsidR="000E5212" w:rsidRPr="008F3469">
        <w:rPr>
          <w:rFonts w:ascii="Times New Roman" w:hAnsi="Times New Roman" w:cs="Times New Roman"/>
          <w:szCs w:val="24"/>
        </w:rPr>
        <w:t>w oświadczeniu</w:t>
      </w:r>
      <w:r w:rsidR="009679DC" w:rsidRPr="008F3469">
        <w:rPr>
          <w:rFonts w:ascii="Times New Roman" w:hAnsi="Times New Roman" w:cs="Times New Roman"/>
          <w:szCs w:val="24"/>
        </w:rPr>
        <w:t>, o którym mowa w ust. 7, przedsiębiorca żeglugowy składa również oświadczenie, że w poprzednim okresie podatkowym statki, z wykorzystaniem których prowadził działalność, spełniały wymagania międzynarodowe oraz wymagania Unii Europejskiej w zakresie ochrony, bezpieczeństwa, szkolenia i certyfikacji marynarzy, ochrony środowiska i warunków pracy i życia na pokładzie</w:t>
      </w:r>
      <w:r w:rsidR="00C21A70" w:rsidRPr="008F3469">
        <w:rPr>
          <w:rFonts w:ascii="Times New Roman" w:hAnsi="Times New Roman" w:cs="Times New Roman"/>
          <w:szCs w:val="24"/>
        </w:rPr>
        <w:t>.</w:t>
      </w:r>
      <w:r w:rsidR="009679DC" w:rsidRPr="008F3469">
        <w:rPr>
          <w:rFonts w:ascii="Times New Roman" w:hAnsi="Times New Roman" w:cs="Times New Roman"/>
          <w:szCs w:val="24"/>
        </w:rPr>
        <w:t xml:space="preserve"> </w:t>
      </w:r>
      <w:r w:rsidR="00C21A70" w:rsidRPr="008F3469">
        <w:rPr>
          <w:rFonts w:ascii="Times New Roman" w:hAnsi="Times New Roman" w:cs="Times New Roman"/>
          <w:szCs w:val="24"/>
        </w:rPr>
        <w:t>S</w:t>
      </w:r>
      <w:r w:rsidR="009679DC" w:rsidRPr="008F3469">
        <w:rPr>
          <w:rFonts w:ascii="Times New Roman" w:hAnsi="Times New Roman" w:cs="Times New Roman"/>
          <w:szCs w:val="24"/>
        </w:rPr>
        <w:t xml:space="preserve">kładający </w:t>
      </w:r>
      <w:r w:rsidR="009679DC" w:rsidRPr="008F3469">
        <w:rPr>
          <w:rFonts w:ascii="Times New Roman" w:hAnsi="Times New Roman" w:cs="Times New Roman"/>
          <w:szCs w:val="24"/>
        </w:rPr>
        <w:lastRenderedPageBreak/>
        <w:t>oświadczenie jest obowiązany do zawarcia w nim klauzuli następującej treści</w:t>
      </w:r>
      <w:proofErr w:type="gramStart"/>
      <w:r w:rsidR="009679DC" w:rsidRPr="008F3469">
        <w:rPr>
          <w:rFonts w:ascii="Times New Roman" w:hAnsi="Times New Roman" w:cs="Times New Roman"/>
          <w:szCs w:val="24"/>
        </w:rPr>
        <w:t>:</w:t>
      </w:r>
      <w:r w:rsidR="0042211D" w:rsidRPr="008F3469">
        <w:rPr>
          <w:rFonts w:ascii="Times New Roman" w:hAnsi="Times New Roman" w:cs="Times New Roman"/>
          <w:szCs w:val="24"/>
        </w:rPr>
        <w:t xml:space="preserve"> </w:t>
      </w:r>
      <w:r w:rsidR="009679DC" w:rsidRPr="008F3469">
        <w:rPr>
          <w:rFonts w:ascii="Times New Roman" w:hAnsi="Times New Roman" w:cs="Times New Roman"/>
          <w:szCs w:val="24"/>
        </w:rPr>
        <w:t>,,Jestem</w:t>
      </w:r>
      <w:proofErr w:type="gramEnd"/>
      <w:r w:rsidR="009679DC" w:rsidRPr="008F3469">
        <w:rPr>
          <w:rFonts w:ascii="Times New Roman" w:hAnsi="Times New Roman" w:cs="Times New Roman"/>
          <w:szCs w:val="24"/>
        </w:rPr>
        <w:t xml:space="preserve"> świadomy odpowiedzialności karnej za złożenie fałszywego oświadczenia.”. Klauzula ta zastępuje pouczenie organu o odpowiedzialności karnej za składanie fałszywych oświadczeń.</w:t>
      </w:r>
    </w:p>
    <w:p w14:paraId="15257499" w14:textId="49D72964" w:rsidR="00C9163F" w:rsidRPr="006560C3" w:rsidRDefault="00C9163F" w:rsidP="008F3469">
      <w:pPr>
        <w:spacing w:before="120" w:after="0" w:line="360" w:lineRule="auto"/>
        <w:jc w:val="both"/>
        <w:rPr>
          <w:rFonts w:ascii="Times New Roman" w:hAnsi="Times New Roman" w:cs="Times New Roman"/>
          <w:sz w:val="24"/>
          <w:szCs w:val="24"/>
        </w:rPr>
      </w:pPr>
      <w:r w:rsidRPr="006560C3">
        <w:rPr>
          <w:rFonts w:ascii="Times New Roman" w:hAnsi="Times New Roman" w:cs="Times New Roman"/>
          <w:sz w:val="24"/>
          <w:szCs w:val="24"/>
        </w:rPr>
        <w:t xml:space="preserve">W </w:t>
      </w:r>
      <w:r w:rsidR="00443CBA" w:rsidRPr="006560C3">
        <w:rPr>
          <w:rFonts w:ascii="Times New Roman" w:hAnsi="Times New Roman" w:cs="Times New Roman"/>
          <w:sz w:val="24"/>
          <w:szCs w:val="24"/>
        </w:rPr>
        <w:t xml:space="preserve">art. 9 </w:t>
      </w:r>
      <w:r w:rsidRPr="006560C3">
        <w:rPr>
          <w:rFonts w:ascii="Times New Roman" w:hAnsi="Times New Roman" w:cs="Times New Roman"/>
          <w:sz w:val="24"/>
          <w:szCs w:val="24"/>
        </w:rPr>
        <w:t xml:space="preserve">ust. </w:t>
      </w:r>
      <w:r w:rsidR="00F259D9" w:rsidRPr="006560C3">
        <w:rPr>
          <w:rFonts w:ascii="Times New Roman" w:hAnsi="Times New Roman" w:cs="Times New Roman"/>
          <w:sz w:val="24"/>
          <w:szCs w:val="24"/>
        </w:rPr>
        <w:t>9</w:t>
      </w:r>
      <w:r w:rsidRPr="006560C3">
        <w:rPr>
          <w:rFonts w:ascii="Times New Roman" w:hAnsi="Times New Roman" w:cs="Times New Roman"/>
          <w:sz w:val="24"/>
          <w:szCs w:val="24"/>
        </w:rPr>
        <w:t xml:space="preserve"> </w:t>
      </w:r>
      <w:r w:rsidR="00443CBA" w:rsidRPr="006560C3">
        <w:rPr>
          <w:rFonts w:ascii="Times New Roman" w:hAnsi="Times New Roman" w:cs="Times New Roman"/>
          <w:sz w:val="24"/>
          <w:szCs w:val="24"/>
        </w:rPr>
        <w:t xml:space="preserve">nowelizowanej ustawy o podatku tonażowym </w:t>
      </w:r>
      <w:r w:rsidRPr="006560C3">
        <w:rPr>
          <w:rFonts w:ascii="Times New Roman" w:hAnsi="Times New Roman" w:cs="Times New Roman"/>
          <w:sz w:val="24"/>
          <w:szCs w:val="24"/>
        </w:rPr>
        <w:t xml:space="preserve">wskazuje się, że </w:t>
      </w:r>
      <w:r w:rsidR="00285E0F" w:rsidRPr="006560C3">
        <w:rPr>
          <w:rFonts w:ascii="Times New Roman" w:hAnsi="Times New Roman" w:cs="Times New Roman"/>
          <w:sz w:val="24"/>
          <w:szCs w:val="24"/>
        </w:rPr>
        <w:t xml:space="preserve">jeżeli </w:t>
      </w:r>
      <w:r w:rsidRPr="006560C3">
        <w:rPr>
          <w:rFonts w:ascii="Times New Roman" w:hAnsi="Times New Roman" w:cs="Times New Roman"/>
          <w:sz w:val="24"/>
          <w:szCs w:val="24"/>
        </w:rPr>
        <w:t xml:space="preserve">przedsiębiorca żeglugowy </w:t>
      </w:r>
      <w:r w:rsidR="00C11F9C" w:rsidRPr="006560C3">
        <w:rPr>
          <w:rFonts w:ascii="Times New Roman" w:hAnsi="Times New Roman" w:cs="Times New Roman"/>
          <w:sz w:val="24"/>
          <w:szCs w:val="24"/>
        </w:rPr>
        <w:t xml:space="preserve">opodatkowany podatkiem tonażowym </w:t>
      </w:r>
      <w:r w:rsidRPr="006560C3">
        <w:rPr>
          <w:rFonts w:ascii="Times New Roman" w:hAnsi="Times New Roman" w:cs="Times New Roman"/>
          <w:sz w:val="24"/>
          <w:szCs w:val="24"/>
        </w:rPr>
        <w:t xml:space="preserve">nie przedłoży w </w:t>
      </w:r>
      <w:r w:rsidR="0042211D" w:rsidRPr="006560C3">
        <w:rPr>
          <w:rFonts w:ascii="Times New Roman" w:hAnsi="Times New Roman" w:cs="Times New Roman"/>
          <w:sz w:val="24"/>
          <w:szCs w:val="24"/>
        </w:rPr>
        <w:t xml:space="preserve">ustawowym </w:t>
      </w:r>
      <w:r w:rsidRPr="006560C3">
        <w:rPr>
          <w:rFonts w:ascii="Times New Roman" w:hAnsi="Times New Roman" w:cs="Times New Roman"/>
          <w:sz w:val="24"/>
          <w:szCs w:val="24"/>
        </w:rPr>
        <w:t>terminie oświadczeń</w:t>
      </w:r>
      <w:r w:rsidR="00443CBA" w:rsidRPr="006560C3">
        <w:rPr>
          <w:rFonts w:ascii="Times New Roman" w:hAnsi="Times New Roman" w:cs="Times New Roman"/>
          <w:sz w:val="24"/>
          <w:szCs w:val="24"/>
        </w:rPr>
        <w:t xml:space="preserve"> lub dowodów</w:t>
      </w:r>
      <w:r w:rsidRPr="006560C3">
        <w:rPr>
          <w:rFonts w:ascii="Times New Roman" w:hAnsi="Times New Roman" w:cs="Times New Roman"/>
          <w:sz w:val="24"/>
          <w:szCs w:val="24"/>
        </w:rPr>
        <w:t>, o których mowa w ust. 7</w:t>
      </w:r>
      <w:r w:rsidR="005E74BC" w:rsidRPr="006560C3">
        <w:rPr>
          <w:rFonts w:ascii="Times New Roman" w:hAnsi="Times New Roman" w:cs="Times New Roman"/>
          <w:sz w:val="24"/>
          <w:szCs w:val="24"/>
        </w:rPr>
        <w:t xml:space="preserve"> i 8</w:t>
      </w:r>
      <w:r w:rsidRPr="006560C3">
        <w:rPr>
          <w:rFonts w:ascii="Times New Roman" w:hAnsi="Times New Roman" w:cs="Times New Roman"/>
          <w:sz w:val="24"/>
          <w:szCs w:val="24"/>
        </w:rPr>
        <w:t xml:space="preserve">, </w:t>
      </w:r>
      <w:r w:rsidR="00443CBA" w:rsidRPr="006560C3">
        <w:rPr>
          <w:rFonts w:ascii="Times New Roman" w:hAnsi="Times New Roman" w:cs="Times New Roman"/>
          <w:sz w:val="24"/>
          <w:szCs w:val="24"/>
        </w:rPr>
        <w:t>lub przedłożone dowody okażą się niewystarczające do ustalenia spełnienia przez przedsiębiorcę warunków, o których mowa w art. 3 ust. 1a</w:t>
      </w:r>
      <w:r w:rsidR="005E74BC" w:rsidRPr="006560C3">
        <w:rPr>
          <w:rFonts w:ascii="Times New Roman" w:hAnsi="Times New Roman" w:cs="Times New Roman"/>
          <w:sz w:val="24"/>
          <w:szCs w:val="24"/>
        </w:rPr>
        <w:t xml:space="preserve">  albo w art. 3 ust. 1a pkt 1 i 2 oraz ust. 1b</w:t>
      </w:r>
      <w:r w:rsidR="00443CBA" w:rsidRPr="006560C3">
        <w:rPr>
          <w:rFonts w:ascii="Times New Roman" w:hAnsi="Times New Roman" w:cs="Times New Roman"/>
          <w:sz w:val="24"/>
          <w:szCs w:val="24"/>
        </w:rPr>
        <w:t xml:space="preserve">, </w:t>
      </w:r>
      <w:r w:rsidRPr="006560C3">
        <w:rPr>
          <w:rFonts w:ascii="Times New Roman" w:hAnsi="Times New Roman" w:cs="Times New Roman"/>
          <w:sz w:val="24"/>
          <w:szCs w:val="24"/>
        </w:rPr>
        <w:t xml:space="preserve">naczelnik urzędu skarbowego właściwy </w:t>
      </w:r>
      <w:r w:rsidR="005E74BC" w:rsidRPr="006560C3">
        <w:rPr>
          <w:rFonts w:ascii="Times New Roman" w:hAnsi="Times New Roman" w:cs="Times New Roman"/>
          <w:sz w:val="24"/>
          <w:szCs w:val="24"/>
        </w:rPr>
        <w:t xml:space="preserve">w sprawach </w:t>
      </w:r>
      <w:r w:rsidRPr="006560C3">
        <w:rPr>
          <w:rFonts w:ascii="Times New Roman" w:hAnsi="Times New Roman" w:cs="Times New Roman"/>
          <w:sz w:val="24"/>
          <w:szCs w:val="24"/>
        </w:rPr>
        <w:t xml:space="preserve">podatku tonażowego wzywa go do ich przedłożenia w terminie 30 dni od dnia </w:t>
      </w:r>
      <w:r w:rsidR="00443CBA" w:rsidRPr="006560C3">
        <w:rPr>
          <w:rFonts w:ascii="Times New Roman" w:hAnsi="Times New Roman" w:cs="Times New Roman"/>
          <w:sz w:val="24"/>
          <w:szCs w:val="24"/>
        </w:rPr>
        <w:t xml:space="preserve">doręczenia </w:t>
      </w:r>
      <w:r w:rsidRPr="006560C3">
        <w:rPr>
          <w:rFonts w:ascii="Times New Roman" w:hAnsi="Times New Roman" w:cs="Times New Roman"/>
          <w:sz w:val="24"/>
          <w:szCs w:val="24"/>
        </w:rPr>
        <w:t xml:space="preserve">wezwania oraz poucza, że </w:t>
      </w:r>
      <w:r w:rsidR="00443CBA" w:rsidRPr="006560C3">
        <w:rPr>
          <w:rFonts w:ascii="Times New Roman" w:hAnsi="Times New Roman" w:cs="Times New Roman"/>
          <w:sz w:val="24"/>
          <w:szCs w:val="24"/>
        </w:rPr>
        <w:t xml:space="preserve">w razie niewykonania tego obowiązku </w:t>
      </w:r>
      <w:r w:rsidRPr="006560C3">
        <w:rPr>
          <w:rFonts w:ascii="Times New Roman" w:hAnsi="Times New Roman" w:cs="Times New Roman"/>
          <w:sz w:val="24"/>
          <w:szCs w:val="24"/>
        </w:rPr>
        <w:t xml:space="preserve">przedsiębiorca żeglugowy </w:t>
      </w:r>
      <w:r w:rsidR="00443CBA" w:rsidRPr="006560C3">
        <w:rPr>
          <w:rFonts w:ascii="Times New Roman" w:hAnsi="Times New Roman" w:cs="Times New Roman"/>
          <w:sz w:val="24"/>
          <w:szCs w:val="24"/>
        </w:rPr>
        <w:t>utraci prawo do korzystania</w:t>
      </w:r>
      <w:r w:rsidRPr="006560C3">
        <w:rPr>
          <w:rFonts w:ascii="Times New Roman" w:hAnsi="Times New Roman" w:cs="Times New Roman"/>
          <w:sz w:val="24"/>
          <w:szCs w:val="24"/>
        </w:rPr>
        <w:t xml:space="preserve"> z opodatkowania podatkiem tonażowym</w:t>
      </w:r>
      <w:r w:rsidR="001A4795" w:rsidRPr="006560C3">
        <w:rPr>
          <w:rFonts w:ascii="Times New Roman" w:hAnsi="Times New Roman" w:cs="Times New Roman"/>
          <w:sz w:val="24"/>
          <w:szCs w:val="24"/>
        </w:rPr>
        <w:t xml:space="preserve"> począwszy od roku podatkowego, którego dotyczą te oświadczenia lub te dowody</w:t>
      </w:r>
      <w:r w:rsidRPr="006560C3">
        <w:rPr>
          <w:rFonts w:ascii="Times New Roman" w:hAnsi="Times New Roman" w:cs="Times New Roman"/>
          <w:sz w:val="24"/>
          <w:szCs w:val="24"/>
        </w:rPr>
        <w:t xml:space="preserve">, </w:t>
      </w:r>
      <w:r w:rsidR="00285E0F" w:rsidRPr="006560C3">
        <w:rPr>
          <w:rFonts w:ascii="Times New Roman" w:hAnsi="Times New Roman" w:cs="Times New Roman"/>
          <w:sz w:val="24"/>
          <w:szCs w:val="24"/>
        </w:rPr>
        <w:t xml:space="preserve">jeżeli </w:t>
      </w:r>
      <w:r w:rsidRPr="006560C3">
        <w:rPr>
          <w:rFonts w:ascii="Times New Roman" w:hAnsi="Times New Roman" w:cs="Times New Roman"/>
          <w:sz w:val="24"/>
          <w:szCs w:val="24"/>
        </w:rPr>
        <w:t xml:space="preserve">nie przedłoży ich w tym terminie. Przepis ten ma na celu zapewnienie, </w:t>
      </w:r>
      <w:r w:rsidR="00217069" w:rsidRPr="006560C3">
        <w:rPr>
          <w:rFonts w:ascii="Times New Roman" w:hAnsi="Times New Roman" w:cs="Times New Roman"/>
          <w:sz w:val="24"/>
          <w:szCs w:val="24"/>
        </w:rPr>
        <w:t>a</w:t>
      </w:r>
      <w:r w:rsidRPr="006560C3">
        <w:rPr>
          <w:rFonts w:ascii="Times New Roman" w:hAnsi="Times New Roman" w:cs="Times New Roman"/>
          <w:sz w:val="24"/>
          <w:szCs w:val="24"/>
        </w:rPr>
        <w:t xml:space="preserve">by przedsiębiorca żeglugowy nie utracił prawa do opodatkowania podatkiem tonażowym wskutek przeoczenia polegającego na niezłożeniu bez wezwania odpowiednich dokumentów. Konsekwencje niezłożenia oświadczeń </w:t>
      </w:r>
      <w:r w:rsidR="00443CBA" w:rsidRPr="006560C3">
        <w:rPr>
          <w:rFonts w:ascii="Times New Roman" w:hAnsi="Times New Roman" w:cs="Times New Roman"/>
          <w:sz w:val="24"/>
          <w:szCs w:val="24"/>
        </w:rPr>
        <w:t xml:space="preserve">lub dowodów </w:t>
      </w:r>
      <w:r w:rsidRPr="006560C3">
        <w:rPr>
          <w:rFonts w:ascii="Times New Roman" w:hAnsi="Times New Roman" w:cs="Times New Roman"/>
          <w:sz w:val="24"/>
          <w:szCs w:val="24"/>
        </w:rPr>
        <w:t>w</w:t>
      </w:r>
      <w:r w:rsidR="00443CBA" w:rsidRPr="006560C3">
        <w:rPr>
          <w:rFonts w:ascii="Times New Roman" w:hAnsi="Times New Roman" w:cs="Times New Roman"/>
          <w:sz w:val="24"/>
          <w:szCs w:val="24"/>
        </w:rPr>
        <w:t xml:space="preserve"> ww.</w:t>
      </w:r>
      <w:r w:rsidRPr="006560C3">
        <w:rPr>
          <w:rFonts w:ascii="Times New Roman" w:hAnsi="Times New Roman" w:cs="Times New Roman"/>
          <w:sz w:val="24"/>
          <w:szCs w:val="24"/>
        </w:rPr>
        <w:t xml:space="preserve"> terminie oraz konsekwencje niespełniania zobowiązań określa</w:t>
      </w:r>
      <w:r w:rsidR="00443CBA" w:rsidRPr="006560C3">
        <w:rPr>
          <w:rFonts w:ascii="Times New Roman" w:hAnsi="Times New Roman" w:cs="Times New Roman"/>
          <w:sz w:val="24"/>
          <w:szCs w:val="24"/>
        </w:rPr>
        <w:t xml:space="preserve"> art. 9</w:t>
      </w:r>
      <w:r w:rsidRPr="006560C3">
        <w:rPr>
          <w:rFonts w:ascii="Times New Roman" w:hAnsi="Times New Roman" w:cs="Times New Roman"/>
          <w:sz w:val="24"/>
          <w:szCs w:val="24"/>
        </w:rPr>
        <w:t xml:space="preserve"> ust.</w:t>
      </w:r>
      <w:r w:rsidR="001D29CA">
        <w:t> </w:t>
      </w:r>
      <w:r w:rsidR="00F259D9" w:rsidRPr="006560C3">
        <w:rPr>
          <w:rFonts w:ascii="Times New Roman" w:hAnsi="Times New Roman" w:cs="Times New Roman"/>
          <w:sz w:val="24"/>
          <w:szCs w:val="24"/>
        </w:rPr>
        <w:t xml:space="preserve">10 </w:t>
      </w:r>
      <w:r w:rsidR="00443CBA" w:rsidRPr="006560C3">
        <w:rPr>
          <w:rFonts w:ascii="Times New Roman" w:hAnsi="Times New Roman" w:cs="Times New Roman"/>
          <w:sz w:val="24"/>
          <w:szCs w:val="24"/>
        </w:rPr>
        <w:t>nowelizowanej ustawy o podatku tonażowym</w:t>
      </w:r>
      <w:r w:rsidRPr="006560C3">
        <w:rPr>
          <w:rFonts w:ascii="Times New Roman" w:hAnsi="Times New Roman" w:cs="Times New Roman"/>
          <w:sz w:val="24"/>
          <w:szCs w:val="24"/>
        </w:rPr>
        <w:t xml:space="preserve">, w którym wskazano, że w takich </w:t>
      </w:r>
      <w:r w:rsidR="008D3EE8" w:rsidRPr="006560C3">
        <w:rPr>
          <w:rFonts w:ascii="Times New Roman" w:hAnsi="Times New Roman" w:cs="Times New Roman"/>
          <w:sz w:val="24"/>
          <w:szCs w:val="24"/>
        </w:rPr>
        <w:t>prz</w:t>
      </w:r>
      <w:r w:rsidRPr="006560C3">
        <w:rPr>
          <w:rFonts w:ascii="Times New Roman" w:hAnsi="Times New Roman" w:cs="Times New Roman"/>
          <w:sz w:val="24"/>
          <w:szCs w:val="24"/>
        </w:rPr>
        <w:t>ypadkach przedsiębiorca żeglugowy</w:t>
      </w:r>
      <w:r w:rsidR="00443CBA" w:rsidRPr="006560C3">
        <w:rPr>
          <w:rFonts w:ascii="Times New Roman" w:hAnsi="Times New Roman" w:cs="Times New Roman"/>
          <w:sz w:val="24"/>
          <w:szCs w:val="24"/>
        </w:rPr>
        <w:t xml:space="preserve"> opodatkowany podatkiem tonażowym</w:t>
      </w:r>
      <w:r w:rsidRPr="006560C3">
        <w:rPr>
          <w:rFonts w:ascii="Times New Roman" w:hAnsi="Times New Roman" w:cs="Times New Roman"/>
          <w:sz w:val="24"/>
          <w:szCs w:val="24"/>
        </w:rPr>
        <w:t xml:space="preserve"> </w:t>
      </w:r>
      <w:r w:rsidR="00443CBA" w:rsidRPr="006560C3">
        <w:rPr>
          <w:rFonts w:ascii="Times New Roman" w:hAnsi="Times New Roman" w:cs="Times New Roman"/>
          <w:sz w:val="24"/>
          <w:szCs w:val="24"/>
        </w:rPr>
        <w:t xml:space="preserve">traci prawo do korzystania </w:t>
      </w:r>
      <w:r w:rsidRPr="006560C3">
        <w:rPr>
          <w:rFonts w:ascii="Times New Roman" w:hAnsi="Times New Roman" w:cs="Times New Roman"/>
          <w:sz w:val="24"/>
          <w:szCs w:val="24"/>
        </w:rPr>
        <w:t>z opodatkowania podatkiem tonażowym</w:t>
      </w:r>
      <w:r w:rsidR="001A4795" w:rsidRPr="006560C3">
        <w:rPr>
          <w:rFonts w:ascii="Times New Roman" w:hAnsi="Times New Roman" w:cs="Times New Roman"/>
          <w:sz w:val="24"/>
          <w:szCs w:val="24"/>
        </w:rPr>
        <w:t xml:space="preserve"> począwszy od roku podatkowego, którego dotyczą te oświadczenia lub te dowody</w:t>
      </w:r>
      <w:r w:rsidRPr="006560C3">
        <w:rPr>
          <w:rFonts w:ascii="Times New Roman" w:hAnsi="Times New Roman" w:cs="Times New Roman"/>
          <w:sz w:val="24"/>
          <w:szCs w:val="24"/>
        </w:rPr>
        <w:t xml:space="preserve">. W związku z tym w proponowanym </w:t>
      </w:r>
      <w:r w:rsidR="001360D9" w:rsidRPr="006560C3">
        <w:rPr>
          <w:rFonts w:ascii="Times New Roman" w:hAnsi="Times New Roman" w:cs="Times New Roman"/>
          <w:sz w:val="24"/>
          <w:szCs w:val="24"/>
        </w:rPr>
        <w:t xml:space="preserve">art. 9 </w:t>
      </w:r>
      <w:r w:rsidRPr="006560C3">
        <w:rPr>
          <w:rFonts w:ascii="Times New Roman" w:hAnsi="Times New Roman" w:cs="Times New Roman"/>
          <w:sz w:val="24"/>
          <w:szCs w:val="24"/>
        </w:rPr>
        <w:t xml:space="preserve">ust. </w:t>
      </w:r>
      <w:r w:rsidR="00723E61" w:rsidRPr="006560C3">
        <w:rPr>
          <w:rFonts w:ascii="Times New Roman" w:hAnsi="Times New Roman" w:cs="Times New Roman"/>
          <w:sz w:val="24"/>
          <w:szCs w:val="24"/>
        </w:rPr>
        <w:t xml:space="preserve">11 </w:t>
      </w:r>
      <w:r w:rsidR="001360D9" w:rsidRPr="006560C3">
        <w:rPr>
          <w:rFonts w:ascii="Times New Roman" w:hAnsi="Times New Roman" w:cs="Times New Roman"/>
          <w:sz w:val="24"/>
          <w:szCs w:val="24"/>
        </w:rPr>
        <w:t>nowelizowanej ustawy o podatku tonażowym</w:t>
      </w:r>
      <w:r w:rsidRPr="006560C3">
        <w:rPr>
          <w:rFonts w:ascii="Times New Roman" w:hAnsi="Times New Roman" w:cs="Times New Roman"/>
          <w:sz w:val="24"/>
          <w:szCs w:val="24"/>
        </w:rPr>
        <w:t xml:space="preserve"> określono również, że w przypadku utraty prawa do opodatkowania podatkiem tonażowym podatek zapłacony przez przedsiębiorcę żeglugowego za okres, do którego utracił on prawo opodatkowania tym podatkiem, traktuje się na równi z zaliczką na poczet podatku dochodowego wynikającego z zeznania składanego za ten sam okres</w:t>
      </w:r>
      <w:r w:rsidR="0088582C" w:rsidRPr="006560C3">
        <w:rPr>
          <w:rFonts w:ascii="Times New Roman" w:hAnsi="Times New Roman" w:cs="Times New Roman"/>
          <w:sz w:val="24"/>
          <w:szCs w:val="24"/>
        </w:rPr>
        <w:t>.</w:t>
      </w:r>
    </w:p>
    <w:p w14:paraId="00FCED61" w14:textId="0503744A" w:rsidR="00D15B12" w:rsidRPr="006560C3" w:rsidRDefault="007F2230"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W art. </w:t>
      </w:r>
      <w:r w:rsidR="008A5D98" w:rsidRPr="006560C3">
        <w:rPr>
          <w:rFonts w:ascii="Times New Roman" w:hAnsi="Times New Roman" w:cs="Times New Roman"/>
          <w:bCs/>
          <w:color w:val="0D0D0D" w:themeColor="text1" w:themeTint="F2"/>
          <w:sz w:val="24"/>
          <w:szCs w:val="24"/>
        </w:rPr>
        <w:t>3</w:t>
      </w:r>
      <w:r w:rsidRPr="006560C3">
        <w:rPr>
          <w:rFonts w:ascii="Times New Roman" w:hAnsi="Times New Roman" w:cs="Times New Roman"/>
          <w:bCs/>
          <w:color w:val="0D0D0D" w:themeColor="text1" w:themeTint="F2"/>
          <w:sz w:val="24"/>
          <w:szCs w:val="24"/>
        </w:rPr>
        <w:t xml:space="preserve"> </w:t>
      </w:r>
      <w:r w:rsidR="00EB3E56" w:rsidRPr="006560C3">
        <w:rPr>
          <w:rFonts w:ascii="Times New Roman" w:hAnsi="Times New Roman" w:cs="Times New Roman"/>
          <w:bCs/>
          <w:color w:val="0D0D0D" w:themeColor="text1" w:themeTint="F2"/>
          <w:sz w:val="24"/>
          <w:szCs w:val="24"/>
        </w:rPr>
        <w:t xml:space="preserve">w </w:t>
      </w:r>
      <w:r w:rsidRPr="006560C3">
        <w:rPr>
          <w:rFonts w:ascii="Times New Roman" w:hAnsi="Times New Roman" w:cs="Times New Roman"/>
          <w:bCs/>
          <w:color w:val="0D0D0D" w:themeColor="text1" w:themeTint="F2"/>
          <w:sz w:val="24"/>
          <w:szCs w:val="24"/>
        </w:rPr>
        <w:t xml:space="preserve">pkt </w:t>
      </w:r>
      <w:r w:rsidR="006E44B0" w:rsidRPr="006560C3">
        <w:rPr>
          <w:rFonts w:ascii="Times New Roman" w:hAnsi="Times New Roman" w:cs="Times New Roman"/>
          <w:bCs/>
          <w:color w:val="0D0D0D" w:themeColor="text1" w:themeTint="F2"/>
          <w:sz w:val="24"/>
          <w:szCs w:val="24"/>
        </w:rPr>
        <w:t>8</w:t>
      </w:r>
      <w:r w:rsidR="002D7015" w:rsidRPr="006560C3">
        <w:rPr>
          <w:rFonts w:ascii="Times New Roman" w:hAnsi="Times New Roman" w:cs="Times New Roman"/>
          <w:bCs/>
          <w:color w:val="0D0D0D" w:themeColor="text1" w:themeTint="F2"/>
          <w:sz w:val="24"/>
          <w:szCs w:val="24"/>
        </w:rPr>
        <w:t xml:space="preserve"> </w:t>
      </w:r>
      <w:r w:rsidR="00EB3E56" w:rsidRPr="006560C3">
        <w:rPr>
          <w:rFonts w:ascii="Times New Roman" w:hAnsi="Times New Roman" w:cs="Times New Roman"/>
          <w:bCs/>
          <w:color w:val="0D0D0D" w:themeColor="text1" w:themeTint="F2"/>
          <w:sz w:val="24"/>
          <w:szCs w:val="24"/>
        </w:rPr>
        <w:t xml:space="preserve">w </w:t>
      </w:r>
      <w:r w:rsidRPr="006560C3">
        <w:rPr>
          <w:rFonts w:ascii="Times New Roman" w:hAnsi="Times New Roman" w:cs="Times New Roman"/>
          <w:bCs/>
          <w:color w:val="0D0D0D" w:themeColor="text1" w:themeTint="F2"/>
          <w:sz w:val="24"/>
          <w:szCs w:val="24"/>
        </w:rPr>
        <w:t>projek</w:t>
      </w:r>
      <w:r w:rsidR="00EB3E56" w:rsidRPr="006560C3">
        <w:rPr>
          <w:rFonts w:ascii="Times New Roman" w:hAnsi="Times New Roman" w:cs="Times New Roman"/>
          <w:bCs/>
          <w:color w:val="0D0D0D" w:themeColor="text1" w:themeTint="F2"/>
          <w:sz w:val="24"/>
          <w:szCs w:val="24"/>
        </w:rPr>
        <w:t>cie</w:t>
      </w:r>
      <w:r w:rsidRPr="006560C3">
        <w:rPr>
          <w:rFonts w:ascii="Times New Roman" w:hAnsi="Times New Roman" w:cs="Times New Roman"/>
          <w:bCs/>
          <w:color w:val="0D0D0D" w:themeColor="text1" w:themeTint="F2"/>
          <w:sz w:val="24"/>
          <w:szCs w:val="24"/>
        </w:rPr>
        <w:t xml:space="preserve"> ustawy przewiduje się zmiany w art. 10 </w:t>
      </w:r>
      <w:r w:rsidR="00984369" w:rsidRPr="006560C3">
        <w:rPr>
          <w:rFonts w:ascii="Times New Roman" w:hAnsi="Times New Roman" w:cs="Times New Roman"/>
          <w:bCs/>
          <w:color w:val="0D0D0D" w:themeColor="text1" w:themeTint="F2"/>
          <w:sz w:val="24"/>
          <w:szCs w:val="24"/>
        </w:rPr>
        <w:t xml:space="preserve">w </w:t>
      </w:r>
      <w:r w:rsidRPr="006560C3">
        <w:rPr>
          <w:rFonts w:ascii="Times New Roman" w:hAnsi="Times New Roman" w:cs="Times New Roman"/>
          <w:bCs/>
          <w:color w:val="0D0D0D" w:themeColor="text1" w:themeTint="F2"/>
          <w:sz w:val="24"/>
          <w:szCs w:val="24"/>
        </w:rPr>
        <w:t>ust. 1 ustawy o podatku tonażowym przez wskazanie zgodnie z zaleceniem Komisji Europejskiej, że p</w:t>
      </w:r>
      <w:r w:rsidR="00D15B12" w:rsidRPr="006560C3">
        <w:rPr>
          <w:rFonts w:ascii="Times New Roman" w:hAnsi="Times New Roman" w:cs="Times New Roman"/>
          <w:bCs/>
          <w:color w:val="0D0D0D" w:themeColor="text1" w:themeTint="F2"/>
          <w:sz w:val="24"/>
          <w:szCs w:val="24"/>
          <w:lang w:bidi="pl-PL"/>
        </w:rPr>
        <w:t xml:space="preserve">rzedsiębiorca żeglugowy podlega opodatkowaniu podatkiem tonażowym przez okres wskazany w oświadczeniu o </w:t>
      </w:r>
      <w:r w:rsidRPr="006560C3">
        <w:rPr>
          <w:rFonts w:ascii="Times New Roman" w:hAnsi="Times New Roman" w:cs="Times New Roman"/>
          <w:bCs/>
          <w:color w:val="0D0D0D" w:themeColor="text1" w:themeTint="F2"/>
          <w:sz w:val="24"/>
          <w:szCs w:val="24"/>
          <w:lang w:bidi="pl-PL"/>
        </w:rPr>
        <w:t>wyborze opodatkowania podatkiem tonażowym,</w:t>
      </w:r>
      <w:r w:rsidR="008F05C6" w:rsidRPr="006560C3">
        <w:rPr>
          <w:rFonts w:ascii="Times New Roman" w:hAnsi="Times New Roman" w:cs="Times New Roman"/>
          <w:bCs/>
          <w:color w:val="0D0D0D" w:themeColor="text1" w:themeTint="F2"/>
          <w:sz w:val="24"/>
          <w:szCs w:val="24"/>
          <w:lang w:bidi="pl-PL"/>
        </w:rPr>
        <w:t xml:space="preserve"> </w:t>
      </w:r>
      <w:r w:rsidR="00D15B12" w:rsidRPr="006560C3">
        <w:rPr>
          <w:rFonts w:ascii="Times New Roman" w:hAnsi="Times New Roman" w:cs="Times New Roman"/>
          <w:bCs/>
          <w:color w:val="0D0D0D" w:themeColor="text1" w:themeTint="F2"/>
          <w:sz w:val="24"/>
          <w:szCs w:val="24"/>
          <w:lang w:bidi="pl-PL"/>
        </w:rPr>
        <w:t xml:space="preserve">jednak </w:t>
      </w:r>
      <w:proofErr w:type="spellStart"/>
      <w:r w:rsidR="00D15B12" w:rsidRPr="006560C3">
        <w:rPr>
          <w:rFonts w:ascii="Times New Roman" w:hAnsi="Times New Roman" w:cs="Times New Roman"/>
          <w:bCs/>
          <w:color w:val="0D0D0D" w:themeColor="text1" w:themeTint="F2"/>
          <w:sz w:val="24"/>
          <w:szCs w:val="24"/>
          <w:lang w:bidi="pl-PL"/>
        </w:rPr>
        <w:t>niekrótszy</w:t>
      </w:r>
      <w:proofErr w:type="spellEnd"/>
      <w:r w:rsidR="00D15B12" w:rsidRPr="006560C3">
        <w:rPr>
          <w:rFonts w:ascii="Times New Roman" w:hAnsi="Times New Roman" w:cs="Times New Roman"/>
          <w:bCs/>
          <w:color w:val="0D0D0D" w:themeColor="text1" w:themeTint="F2"/>
          <w:sz w:val="24"/>
          <w:szCs w:val="24"/>
          <w:lang w:bidi="pl-PL"/>
        </w:rPr>
        <w:t xml:space="preserve"> niż </w:t>
      </w:r>
      <w:r w:rsidR="00D15B12" w:rsidRPr="006560C3">
        <w:rPr>
          <w:rFonts w:ascii="Times New Roman" w:hAnsi="Times New Roman" w:cs="Times New Roman"/>
          <w:bCs/>
          <w:color w:val="0D0D0D" w:themeColor="text1" w:themeTint="F2"/>
          <w:sz w:val="24"/>
          <w:szCs w:val="24"/>
        </w:rPr>
        <w:t>5</w:t>
      </w:r>
      <w:r w:rsidRPr="006560C3">
        <w:rPr>
          <w:rFonts w:ascii="Times New Roman" w:hAnsi="Times New Roman" w:cs="Times New Roman"/>
          <w:bCs/>
          <w:color w:val="0D0D0D" w:themeColor="text1" w:themeTint="F2"/>
          <w:sz w:val="24"/>
          <w:szCs w:val="24"/>
        </w:rPr>
        <w:t xml:space="preserve"> </w:t>
      </w:r>
      <w:r w:rsidR="00D15B12" w:rsidRPr="006560C3">
        <w:rPr>
          <w:rFonts w:ascii="Times New Roman" w:hAnsi="Times New Roman" w:cs="Times New Roman"/>
          <w:bCs/>
          <w:color w:val="0D0D0D" w:themeColor="text1" w:themeTint="F2"/>
          <w:sz w:val="24"/>
          <w:szCs w:val="24"/>
          <w:lang w:bidi="pl-PL"/>
        </w:rPr>
        <w:t xml:space="preserve">lat i </w:t>
      </w:r>
      <w:proofErr w:type="spellStart"/>
      <w:r w:rsidR="00D15B12" w:rsidRPr="006560C3">
        <w:rPr>
          <w:rFonts w:ascii="Times New Roman" w:hAnsi="Times New Roman" w:cs="Times New Roman"/>
          <w:bCs/>
          <w:color w:val="0D0D0D" w:themeColor="text1" w:themeTint="F2"/>
          <w:sz w:val="24"/>
          <w:szCs w:val="24"/>
          <w:lang w:bidi="pl-PL"/>
        </w:rPr>
        <w:t>niedłuższy</w:t>
      </w:r>
      <w:proofErr w:type="spellEnd"/>
      <w:r w:rsidR="00D15B12" w:rsidRPr="006560C3">
        <w:rPr>
          <w:rFonts w:ascii="Times New Roman" w:hAnsi="Times New Roman" w:cs="Times New Roman"/>
          <w:bCs/>
          <w:color w:val="0D0D0D" w:themeColor="text1" w:themeTint="F2"/>
          <w:sz w:val="24"/>
          <w:szCs w:val="24"/>
          <w:lang w:bidi="pl-PL"/>
        </w:rPr>
        <w:t xml:space="preserve"> niż okres obowiązywania pozytywnej decyzji Komisji Europejskiej o zgodności podatku tonażowego z rynkiem wewnętrzn</w:t>
      </w:r>
      <w:r w:rsidR="00A7094A" w:rsidRPr="006560C3">
        <w:rPr>
          <w:rFonts w:ascii="Times New Roman" w:hAnsi="Times New Roman" w:cs="Times New Roman"/>
          <w:bCs/>
          <w:color w:val="0D0D0D" w:themeColor="text1" w:themeTint="F2"/>
          <w:sz w:val="24"/>
          <w:szCs w:val="24"/>
          <w:lang w:bidi="pl-PL"/>
        </w:rPr>
        <w:t xml:space="preserve">ym </w:t>
      </w:r>
      <w:r w:rsidR="004B0EC0" w:rsidRPr="006560C3">
        <w:rPr>
          <w:rFonts w:ascii="Times New Roman" w:hAnsi="Times New Roman" w:cs="Times New Roman"/>
          <w:bCs/>
          <w:color w:val="0D0D0D" w:themeColor="text1" w:themeTint="F2"/>
          <w:sz w:val="24"/>
          <w:szCs w:val="24"/>
          <w:lang w:bidi="pl-PL"/>
        </w:rPr>
        <w:t xml:space="preserve">albo </w:t>
      </w:r>
      <w:r w:rsidR="00A7094A" w:rsidRPr="006560C3">
        <w:rPr>
          <w:rFonts w:ascii="Times New Roman" w:hAnsi="Times New Roman" w:cs="Times New Roman"/>
          <w:bCs/>
          <w:color w:val="0D0D0D" w:themeColor="text1" w:themeTint="F2"/>
          <w:sz w:val="24"/>
          <w:szCs w:val="24"/>
          <w:lang w:bidi="pl-PL"/>
        </w:rPr>
        <w:t>przez okres obowiązywania tej decyzji, je</w:t>
      </w:r>
      <w:r w:rsidR="001A4795" w:rsidRPr="006560C3">
        <w:rPr>
          <w:rFonts w:ascii="Times New Roman" w:hAnsi="Times New Roman" w:cs="Times New Roman"/>
          <w:bCs/>
          <w:color w:val="0D0D0D" w:themeColor="text1" w:themeTint="F2"/>
          <w:sz w:val="24"/>
          <w:szCs w:val="24"/>
          <w:lang w:bidi="pl-PL"/>
        </w:rPr>
        <w:t>że</w:t>
      </w:r>
      <w:r w:rsidR="00A7094A" w:rsidRPr="006560C3">
        <w:rPr>
          <w:rFonts w:ascii="Times New Roman" w:hAnsi="Times New Roman" w:cs="Times New Roman"/>
          <w:bCs/>
          <w:color w:val="0D0D0D" w:themeColor="text1" w:themeTint="F2"/>
          <w:sz w:val="24"/>
          <w:szCs w:val="24"/>
          <w:lang w:bidi="pl-PL"/>
        </w:rPr>
        <w:t>li w dniu złożenia oświadczenia okres jej obowiązywania jest krótszy niż 5 lat.</w:t>
      </w:r>
      <w:r w:rsidR="007E00AC" w:rsidRPr="006560C3">
        <w:rPr>
          <w:rFonts w:ascii="Times New Roman" w:hAnsi="Times New Roman" w:cs="Times New Roman"/>
          <w:bCs/>
          <w:color w:val="0D0D0D" w:themeColor="text1" w:themeTint="F2"/>
          <w:sz w:val="24"/>
          <w:szCs w:val="24"/>
          <w:lang w:bidi="pl-PL"/>
        </w:rPr>
        <w:t xml:space="preserve"> </w:t>
      </w:r>
      <w:r w:rsidR="00A7094A" w:rsidRPr="006560C3">
        <w:rPr>
          <w:rFonts w:ascii="Times New Roman" w:hAnsi="Times New Roman" w:cs="Times New Roman"/>
          <w:bCs/>
          <w:color w:val="0D0D0D" w:themeColor="text1" w:themeTint="F2"/>
          <w:sz w:val="24"/>
          <w:szCs w:val="24"/>
          <w:lang w:bidi="pl-PL"/>
        </w:rPr>
        <w:t xml:space="preserve">Ma to </w:t>
      </w:r>
      <w:r w:rsidRPr="006560C3">
        <w:rPr>
          <w:rFonts w:ascii="Times New Roman" w:hAnsi="Times New Roman" w:cs="Times New Roman"/>
          <w:bCs/>
          <w:color w:val="0D0D0D" w:themeColor="text1" w:themeTint="F2"/>
          <w:sz w:val="24"/>
          <w:szCs w:val="24"/>
          <w:lang w:bidi="pl-PL"/>
        </w:rPr>
        <w:t>na celu zapewnienie</w:t>
      </w:r>
      <w:r w:rsidR="00A7094A" w:rsidRPr="006560C3">
        <w:rPr>
          <w:rFonts w:ascii="Times New Roman" w:hAnsi="Times New Roman" w:cs="Times New Roman"/>
          <w:bCs/>
          <w:color w:val="0D0D0D" w:themeColor="text1" w:themeTint="F2"/>
          <w:sz w:val="24"/>
          <w:szCs w:val="24"/>
          <w:lang w:bidi="pl-PL"/>
        </w:rPr>
        <w:t>,</w:t>
      </w:r>
      <w:r w:rsidRPr="006560C3">
        <w:rPr>
          <w:rFonts w:ascii="Times New Roman" w:hAnsi="Times New Roman" w:cs="Times New Roman"/>
          <w:bCs/>
          <w:color w:val="0D0D0D" w:themeColor="text1" w:themeTint="F2"/>
          <w:sz w:val="24"/>
          <w:szCs w:val="24"/>
          <w:lang w:bidi="pl-PL"/>
        </w:rPr>
        <w:t xml:space="preserve"> </w:t>
      </w:r>
      <w:r w:rsidR="00217069" w:rsidRPr="006560C3">
        <w:rPr>
          <w:rFonts w:ascii="Times New Roman" w:hAnsi="Times New Roman" w:cs="Times New Roman"/>
          <w:bCs/>
          <w:color w:val="0D0D0D" w:themeColor="text1" w:themeTint="F2"/>
          <w:sz w:val="24"/>
          <w:szCs w:val="24"/>
          <w:lang w:bidi="pl-PL"/>
        </w:rPr>
        <w:t>a</w:t>
      </w:r>
      <w:r w:rsidRPr="006560C3">
        <w:rPr>
          <w:rFonts w:ascii="Times New Roman" w:hAnsi="Times New Roman" w:cs="Times New Roman"/>
          <w:bCs/>
          <w:color w:val="0D0D0D" w:themeColor="text1" w:themeTint="F2"/>
          <w:sz w:val="24"/>
          <w:szCs w:val="24"/>
          <w:lang w:bidi="pl-PL"/>
        </w:rPr>
        <w:t xml:space="preserve">by nie została udzielona pomoc niedozwolona, gdy upłynie okres </w:t>
      </w:r>
      <w:r w:rsidRPr="006560C3">
        <w:rPr>
          <w:rFonts w:ascii="Times New Roman" w:hAnsi="Times New Roman" w:cs="Times New Roman"/>
          <w:bCs/>
          <w:color w:val="0D0D0D" w:themeColor="text1" w:themeTint="F2"/>
          <w:sz w:val="24"/>
          <w:szCs w:val="24"/>
          <w:lang w:bidi="pl-PL"/>
        </w:rPr>
        <w:lastRenderedPageBreak/>
        <w:t>obowiązywania</w:t>
      </w:r>
      <w:r w:rsidR="001803FF" w:rsidRPr="006560C3">
        <w:rPr>
          <w:rFonts w:ascii="Times New Roman" w:hAnsi="Times New Roman" w:cs="Times New Roman"/>
          <w:bCs/>
          <w:color w:val="0D0D0D" w:themeColor="text1" w:themeTint="F2"/>
          <w:sz w:val="24"/>
          <w:szCs w:val="24"/>
          <w:lang w:bidi="pl-PL"/>
        </w:rPr>
        <w:t xml:space="preserve"> decyzji</w:t>
      </w:r>
      <w:r w:rsidRPr="006560C3">
        <w:rPr>
          <w:rFonts w:ascii="Times New Roman" w:hAnsi="Times New Roman" w:cs="Times New Roman"/>
          <w:bCs/>
          <w:color w:val="0D0D0D" w:themeColor="text1" w:themeTint="F2"/>
          <w:sz w:val="24"/>
          <w:szCs w:val="24"/>
          <w:lang w:bidi="pl-PL"/>
        </w:rPr>
        <w:t xml:space="preserve"> Komisji Europejskiej. </w:t>
      </w:r>
      <w:r w:rsidR="001360D9" w:rsidRPr="006560C3">
        <w:rPr>
          <w:rFonts w:ascii="Times New Roman" w:hAnsi="Times New Roman" w:cs="Times New Roman"/>
          <w:bCs/>
          <w:color w:val="0D0D0D" w:themeColor="text1" w:themeTint="F2"/>
          <w:sz w:val="24"/>
          <w:szCs w:val="24"/>
          <w:lang w:bidi="pl-PL"/>
        </w:rPr>
        <w:t xml:space="preserve">Ponadto </w:t>
      </w:r>
      <w:r w:rsidR="0088582C" w:rsidRPr="006560C3">
        <w:rPr>
          <w:rFonts w:ascii="Times New Roman" w:hAnsi="Times New Roman" w:cs="Times New Roman"/>
          <w:bCs/>
          <w:color w:val="0D0D0D" w:themeColor="text1" w:themeTint="F2"/>
          <w:sz w:val="24"/>
          <w:szCs w:val="24"/>
          <w:lang w:bidi="pl-PL"/>
        </w:rPr>
        <w:t xml:space="preserve">w </w:t>
      </w:r>
      <w:r w:rsidR="001360D9" w:rsidRPr="006560C3">
        <w:rPr>
          <w:rFonts w:ascii="Times New Roman" w:hAnsi="Times New Roman" w:cs="Times New Roman"/>
          <w:bCs/>
          <w:color w:val="0D0D0D" w:themeColor="text1" w:themeTint="F2"/>
          <w:sz w:val="24"/>
          <w:szCs w:val="24"/>
          <w:lang w:bidi="pl-PL"/>
        </w:rPr>
        <w:t xml:space="preserve">art. 10 </w:t>
      </w:r>
      <w:r w:rsidR="0088582C" w:rsidRPr="006560C3">
        <w:rPr>
          <w:rFonts w:ascii="Times New Roman" w:hAnsi="Times New Roman" w:cs="Times New Roman"/>
          <w:bCs/>
          <w:color w:val="0D0D0D" w:themeColor="text1" w:themeTint="F2"/>
          <w:sz w:val="24"/>
          <w:szCs w:val="24"/>
          <w:lang w:bidi="pl-PL"/>
        </w:rPr>
        <w:t>ust. 4</w:t>
      </w:r>
      <w:r w:rsidR="001360D9" w:rsidRPr="006560C3">
        <w:rPr>
          <w:rFonts w:ascii="Times New Roman" w:hAnsi="Times New Roman" w:cs="Times New Roman"/>
          <w:bCs/>
          <w:color w:val="0D0D0D" w:themeColor="text1" w:themeTint="F2"/>
          <w:sz w:val="24"/>
          <w:szCs w:val="24"/>
          <w:lang w:bidi="pl-PL"/>
        </w:rPr>
        <w:t xml:space="preserve"> nowelizowanej ustawy o podatku tonażowym</w:t>
      </w:r>
      <w:r w:rsidR="001D29CA">
        <w:rPr>
          <w:rFonts w:ascii="Times New Roman" w:hAnsi="Times New Roman" w:cs="Times New Roman"/>
          <w:bCs/>
          <w:color w:val="0D0D0D" w:themeColor="text1" w:themeTint="F2"/>
          <w:sz w:val="24"/>
          <w:szCs w:val="24"/>
          <w:lang w:bidi="pl-PL"/>
        </w:rPr>
        <w:t xml:space="preserve"> </w:t>
      </w:r>
      <w:r w:rsidR="001360D9" w:rsidRPr="006560C3">
        <w:rPr>
          <w:rFonts w:ascii="Times New Roman" w:hAnsi="Times New Roman" w:cs="Times New Roman"/>
          <w:bCs/>
          <w:color w:val="0D0D0D" w:themeColor="text1" w:themeTint="F2"/>
          <w:sz w:val="24"/>
          <w:szCs w:val="24"/>
          <w:lang w:bidi="pl-PL"/>
        </w:rPr>
        <w:t>wskazano, że</w:t>
      </w:r>
      <w:r w:rsidR="001360D9" w:rsidRPr="006560C3">
        <w:rPr>
          <w:rFonts w:ascii="Times New Roman" w:eastAsiaTheme="minorEastAsia" w:hAnsi="Times New Roman" w:cs="Times New Roman"/>
          <w:sz w:val="24"/>
          <w:szCs w:val="24"/>
          <w:lang w:eastAsia="pl-PL" w:bidi="pl-PL"/>
        </w:rPr>
        <w:t xml:space="preserve"> </w:t>
      </w:r>
      <w:r w:rsidR="001360D9" w:rsidRPr="006560C3">
        <w:rPr>
          <w:rFonts w:ascii="Times New Roman" w:hAnsi="Times New Roman" w:cs="Times New Roman"/>
          <w:bCs/>
          <w:color w:val="0D0D0D" w:themeColor="text1" w:themeTint="F2"/>
          <w:sz w:val="24"/>
          <w:szCs w:val="24"/>
          <w:lang w:bidi="pl-PL"/>
        </w:rPr>
        <w:t xml:space="preserve">ponowny wybór tej formy opodatkowania może nastąpić </w:t>
      </w:r>
      <w:proofErr w:type="spellStart"/>
      <w:r w:rsidR="001360D9" w:rsidRPr="006560C3">
        <w:rPr>
          <w:rFonts w:ascii="Times New Roman" w:hAnsi="Times New Roman" w:cs="Times New Roman"/>
          <w:bCs/>
          <w:color w:val="0D0D0D" w:themeColor="text1" w:themeTint="F2"/>
          <w:sz w:val="24"/>
          <w:szCs w:val="24"/>
          <w:lang w:bidi="pl-PL"/>
        </w:rPr>
        <w:t>niewcześniej</w:t>
      </w:r>
      <w:proofErr w:type="spellEnd"/>
      <w:r w:rsidR="001360D9" w:rsidRPr="006560C3">
        <w:rPr>
          <w:rFonts w:ascii="Times New Roman" w:hAnsi="Times New Roman" w:cs="Times New Roman"/>
          <w:bCs/>
          <w:color w:val="0D0D0D" w:themeColor="text1" w:themeTint="F2"/>
          <w:sz w:val="24"/>
          <w:szCs w:val="24"/>
          <w:lang w:bidi="pl-PL"/>
        </w:rPr>
        <w:t xml:space="preserve"> niż po upływie 3 lat, licząc od końca roku </w:t>
      </w:r>
      <w:r w:rsidR="001A4795" w:rsidRPr="006560C3">
        <w:rPr>
          <w:rFonts w:ascii="Times New Roman" w:hAnsi="Times New Roman" w:cs="Times New Roman"/>
          <w:bCs/>
          <w:color w:val="0D0D0D" w:themeColor="text1" w:themeTint="F2"/>
          <w:sz w:val="24"/>
          <w:szCs w:val="24"/>
          <w:lang w:bidi="pl-PL"/>
        </w:rPr>
        <w:t>podatkowego</w:t>
      </w:r>
      <w:r w:rsidR="001360D9" w:rsidRPr="006560C3">
        <w:rPr>
          <w:rFonts w:ascii="Times New Roman" w:hAnsi="Times New Roman" w:cs="Times New Roman"/>
          <w:bCs/>
          <w:color w:val="0D0D0D" w:themeColor="text1" w:themeTint="F2"/>
          <w:sz w:val="24"/>
          <w:szCs w:val="24"/>
          <w:lang w:bidi="pl-PL"/>
        </w:rPr>
        <w:t>, w którym podatnik utracił prawo do tego opodatkowania. W</w:t>
      </w:r>
      <w:r w:rsidRPr="006560C3">
        <w:rPr>
          <w:rFonts w:ascii="Times New Roman" w:hAnsi="Times New Roman" w:cs="Times New Roman"/>
          <w:bCs/>
          <w:color w:val="0D0D0D" w:themeColor="text1" w:themeTint="F2"/>
          <w:sz w:val="24"/>
          <w:szCs w:val="24"/>
          <w:lang w:bidi="pl-PL"/>
        </w:rPr>
        <w:t xml:space="preserve"> art. 10 </w:t>
      </w:r>
      <w:r w:rsidR="008F05C6" w:rsidRPr="006560C3">
        <w:rPr>
          <w:rFonts w:ascii="Times New Roman" w:hAnsi="Times New Roman" w:cs="Times New Roman"/>
          <w:bCs/>
          <w:color w:val="0D0D0D" w:themeColor="text1" w:themeTint="F2"/>
          <w:sz w:val="24"/>
          <w:szCs w:val="24"/>
          <w:lang w:bidi="pl-PL"/>
        </w:rPr>
        <w:t xml:space="preserve">w </w:t>
      </w:r>
      <w:r w:rsidRPr="006560C3">
        <w:rPr>
          <w:rFonts w:ascii="Times New Roman" w:hAnsi="Times New Roman" w:cs="Times New Roman"/>
          <w:bCs/>
          <w:color w:val="0D0D0D" w:themeColor="text1" w:themeTint="F2"/>
          <w:sz w:val="24"/>
          <w:szCs w:val="24"/>
          <w:lang w:bidi="pl-PL"/>
        </w:rPr>
        <w:t xml:space="preserve">ust. 5 </w:t>
      </w:r>
      <w:r w:rsidR="008F05C6" w:rsidRPr="006560C3">
        <w:rPr>
          <w:rFonts w:ascii="Times New Roman" w:hAnsi="Times New Roman" w:cs="Times New Roman"/>
          <w:bCs/>
          <w:color w:val="0D0D0D" w:themeColor="text1" w:themeTint="F2"/>
          <w:sz w:val="24"/>
          <w:szCs w:val="24"/>
          <w:lang w:bidi="pl-PL"/>
        </w:rPr>
        <w:t xml:space="preserve">w projekcie ustawy </w:t>
      </w:r>
      <w:r w:rsidRPr="006560C3">
        <w:rPr>
          <w:rFonts w:ascii="Times New Roman" w:hAnsi="Times New Roman" w:cs="Times New Roman"/>
          <w:bCs/>
          <w:color w:val="0D0D0D" w:themeColor="text1" w:themeTint="F2"/>
          <w:sz w:val="24"/>
          <w:szCs w:val="24"/>
          <w:lang w:bidi="pl-PL"/>
        </w:rPr>
        <w:t>wprowadza się korekty redakcyjne.</w:t>
      </w:r>
    </w:p>
    <w:p w14:paraId="5C134C95" w14:textId="12CA5B37" w:rsidR="00D15B12" w:rsidRPr="006560C3" w:rsidRDefault="007F2230" w:rsidP="008F3469">
      <w:pPr>
        <w:spacing w:before="120" w:after="0" w:line="360" w:lineRule="auto"/>
        <w:jc w:val="both"/>
        <w:rPr>
          <w:rFonts w:ascii="Times New Roman" w:hAnsi="Times New Roman" w:cs="Times New Roman"/>
          <w:bCs/>
          <w:color w:val="0D0D0D" w:themeColor="text1" w:themeTint="F2"/>
          <w:sz w:val="24"/>
          <w:szCs w:val="24"/>
          <w:lang w:bidi="pl-PL"/>
        </w:rPr>
      </w:pPr>
      <w:r w:rsidRPr="006560C3">
        <w:rPr>
          <w:rFonts w:ascii="Times New Roman" w:hAnsi="Times New Roman" w:cs="Times New Roman"/>
          <w:bCs/>
          <w:color w:val="0D0D0D" w:themeColor="text1" w:themeTint="F2"/>
          <w:sz w:val="24"/>
          <w:szCs w:val="24"/>
        </w:rPr>
        <w:t xml:space="preserve">W art. </w:t>
      </w:r>
      <w:r w:rsidR="008A5D98" w:rsidRPr="006560C3">
        <w:rPr>
          <w:rFonts w:ascii="Times New Roman" w:hAnsi="Times New Roman" w:cs="Times New Roman"/>
          <w:bCs/>
          <w:color w:val="0D0D0D" w:themeColor="text1" w:themeTint="F2"/>
          <w:sz w:val="24"/>
          <w:szCs w:val="24"/>
        </w:rPr>
        <w:t>3</w:t>
      </w:r>
      <w:r w:rsidRPr="006560C3">
        <w:rPr>
          <w:rFonts w:ascii="Times New Roman" w:hAnsi="Times New Roman" w:cs="Times New Roman"/>
          <w:bCs/>
          <w:color w:val="0D0D0D" w:themeColor="text1" w:themeTint="F2"/>
          <w:sz w:val="24"/>
          <w:szCs w:val="24"/>
        </w:rPr>
        <w:t xml:space="preserve"> </w:t>
      </w:r>
      <w:r w:rsidR="008F05C6" w:rsidRPr="006560C3">
        <w:rPr>
          <w:rFonts w:ascii="Times New Roman" w:hAnsi="Times New Roman" w:cs="Times New Roman"/>
          <w:bCs/>
          <w:color w:val="0D0D0D" w:themeColor="text1" w:themeTint="F2"/>
          <w:sz w:val="24"/>
          <w:szCs w:val="24"/>
        </w:rPr>
        <w:t xml:space="preserve">w </w:t>
      </w:r>
      <w:r w:rsidRPr="006560C3">
        <w:rPr>
          <w:rFonts w:ascii="Times New Roman" w:hAnsi="Times New Roman" w:cs="Times New Roman"/>
          <w:bCs/>
          <w:color w:val="0D0D0D" w:themeColor="text1" w:themeTint="F2"/>
          <w:sz w:val="24"/>
          <w:szCs w:val="24"/>
        </w:rPr>
        <w:t xml:space="preserve">pkt </w:t>
      </w:r>
      <w:r w:rsidR="006E44B0" w:rsidRPr="006560C3">
        <w:rPr>
          <w:rFonts w:ascii="Times New Roman" w:hAnsi="Times New Roman" w:cs="Times New Roman"/>
          <w:bCs/>
          <w:color w:val="0D0D0D" w:themeColor="text1" w:themeTint="F2"/>
          <w:sz w:val="24"/>
          <w:szCs w:val="24"/>
        </w:rPr>
        <w:t xml:space="preserve">9 </w:t>
      </w:r>
      <w:r w:rsidR="00E13E62" w:rsidRPr="006560C3">
        <w:rPr>
          <w:rFonts w:ascii="Times New Roman" w:hAnsi="Times New Roman" w:cs="Times New Roman"/>
          <w:bCs/>
          <w:color w:val="0D0D0D" w:themeColor="text1" w:themeTint="F2"/>
          <w:sz w:val="24"/>
          <w:szCs w:val="24"/>
        </w:rPr>
        <w:t xml:space="preserve">w </w:t>
      </w:r>
      <w:r w:rsidRPr="006560C3">
        <w:rPr>
          <w:rFonts w:ascii="Times New Roman" w:hAnsi="Times New Roman" w:cs="Times New Roman"/>
          <w:bCs/>
          <w:color w:val="0D0D0D" w:themeColor="text1" w:themeTint="F2"/>
          <w:sz w:val="24"/>
          <w:szCs w:val="24"/>
        </w:rPr>
        <w:t>projek</w:t>
      </w:r>
      <w:r w:rsidR="00E13E62" w:rsidRPr="006560C3">
        <w:rPr>
          <w:rFonts w:ascii="Times New Roman" w:hAnsi="Times New Roman" w:cs="Times New Roman"/>
          <w:bCs/>
          <w:color w:val="0D0D0D" w:themeColor="text1" w:themeTint="F2"/>
          <w:sz w:val="24"/>
          <w:szCs w:val="24"/>
        </w:rPr>
        <w:t>cie</w:t>
      </w:r>
      <w:r w:rsidRPr="006560C3">
        <w:rPr>
          <w:rFonts w:ascii="Times New Roman" w:hAnsi="Times New Roman" w:cs="Times New Roman"/>
          <w:bCs/>
          <w:color w:val="0D0D0D" w:themeColor="text1" w:themeTint="F2"/>
          <w:sz w:val="24"/>
          <w:szCs w:val="24"/>
        </w:rPr>
        <w:t xml:space="preserve"> ustawy dodaje się nowy ust. 6</w:t>
      </w:r>
      <w:r w:rsidR="001D29CA">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wskazujący, że </w:t>
      </w:r>
      <w:r w:rsidR="00D15B12" w:rsidRPr="006560C3">
        <w:rPr>
          <w:rFonts w:ascii="Times New Roman" w:hAnsi="Times New Roman" w:cs="Times New Roman"/>
          <w:bCs/>
          <w:color w:val="0D0D0D" w:themeColor="text1" w:themeTint="F2"/>
          <w:sz w:val="24"/>
          <w:szCs w:val="24"/>
        </w:rPr>
        <w:t xml:space="preserve">przedsiębiorcy żeglugowi są obowiązani złożyć do naczelnika urzędu skarbowego właściwego </w:t>
      </w:r>
      <w:r w:rsidR="003F7F56" w:rsidRPr="006560C3">
        <w:rPr>
          <w:rFonts w:ascii="Times New Roman" w:hAnsi="Times New Roman" w:cs="Times New Roman"/>
          <w:bCs/>
          <w:color w:val="0D0D0D" w:themeColor="text1" w:themeTint="F2"/>
          <w:sz w:val="24"/>
          <w:szCs w:val="24"/>
        </w:rPr>
        <w:t>w sprawach</w:t>
      </w:r>
      <w:r w:rsidR="00FC07E5" w:rsidRPr="006560C3">
        <w:rPr>
          <w:rFonts w:ascii="Times New Roman" w:hAnsi="Times New Roman" w:cs="Times New Roman"/>
          <w:bCs/>
          <w:color w:val="0D0D0D" w:themeColor="text1" w:themeTint="F2"/>
          <w:sz w:val="24"/>
          <w:szCs w:val="24"/>
        </w:rPr>
        <w:t xml:space="preserve"> </w:t>
      </w:r>
      <w:r w:rsidR="00D15B12" w:rsidRPr="006560C3">
        <w:rPr>
          <w:rFonts w:ascii="Times New Roman" w:hAnsi="Times New Roman" w:cs="Times New Roman"/>
          <w:bCs/>
          <w:color w:val="0D0D0D" w:themeColor="text1" w:themeTint="F2"/>
          <w:sz w:val="24"/>
          <w:szCs w:val="24"/>
        </w:rPr>
        <w:t xml:space="preserve">podatku tonażowego dokumenty przygotowane zgodnie z przepisami wydanymi na podstawie art. 37 ust. 6 ustawy z dnia 30 kwietnia 2004 r. o postępowaniu w sprawach dotyczących pomocy publicznej (Dz. U. z </w:t>
      </w:r>
      <w:r w:rsidR="00D7332A" w:rsidRPr="006560C3">
        <w:rPr>
          <w:rFonts w:ascii="Times New Roman" w:hAnsi="Times New Roman" w:cs="Times New Roman"/>
          <w:bCs/>
          <w:color w:val="0D0D0D" w:themeColor="text1" w:themeTint="F2"/>
          <w:sz w:val="24"/>
          <w:szCs w:val="24"/>
        </w:rPr>
        <w:t>202</w:t>
      </w:r>
      <w:r w:rsidR="001D29CA">
        <w:rPr>
          <w:rFonts w:ascii="Times New Roman" w:hAnsi="Times New Roman" w:cs="Times New Roman"/>
          <w:bCs/>
          <w:color w:val="0D0D0D" w:themeColor="text1" w:themeTint="F2"/>
          <w:sz w:val="24"/>
          <w:szCs w:val="24"/>
        </w:rPr>
        <w:t>6</w:t>
      </w:r>
      <w:r w:rsidR="00D7332A" w:rsidRPr="006560C3">
        <w:rPr>
          <w:rFonts w:ascii="Times New Roman" w:hAnsi="Times New Roman" w:cs="Times New Roman"/>
          <w:bCs/>
          <w:color w:val="0D0D0D" w:themeColor="text1" w:themeTint="F2"/>
          <w:sz w:val="24"/>
          <w:szCs w:val="24"/>
        </w:rPr>
        <w:t xml:space="preserve"> r. poz. </w:t>
      </w:r>
      <w:r w:rsidR="001D29CA">
        <w:rPr>
          <w:rFonts w:ascii="Times New Roman" w:hAnsi="Times New Roman" w:cs="Times New Roman"/>
          <w:bCs/>
          <w:color w:val="0D0D0D" w:themeColor="text1" w:themeTint="F2"/>
          <w:sz w:val="24"/>
          <w:szCs w:val="24"/>
        </w:rPr>
        <w:t>500</w:t>
      </w:r>
      <w:r w:rsidR="00D15B12"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lang w:bidi="pl-PL"/>
        </w:rPr>
        <w:t xml:space="preserve"> </w:t>
      </w:r>
      <w:r w:rsidR="00267CC2" w:rsidRPr="006560C3">
        <w:rPr>
          <w:rFonts w:ascii="Times New Roman" w:hAnsi="Times New Roman" w:cs="Times New Roman"/>
          <w:bCs/>
          <w:color w:val="0D0D0D" w:themeColor="text1" w:themeTint="F2"/>
          <w:sz w:val="24"/>
          <w:szCs w:val="24"/>
          <w:lang w:bidi="pl-PL"/>
        </w:rPr>
        <w:t xml:space="preserve">Ma to </w:t>
      </w:r>
      <w:r w:rsidRPr="006560C3">
        <w:rPr>
          <w:rFonts w:ascii="Times New Roman" w:hAnsi="Times New Roman" w:cs="Times New Roman"/>
          <w:bCs/>
          <w:color w:val="0D0D0D" w:themeColor="text1" w:themeTint="F2"/>
          <w:sz w:val="24"/>
          <w:szCs w:val="24"/>
          <w:lang w:bidi="pl-PL"/>
        </w:rPr>
        <w:t>na celu zapewnienie stosownej sprawozdawczości dotyczącej podatku tonażowego.</w:t>
      </w:r>
    </w:p>
    <w:p w14:paraId="68D5DBAE" w14:textId="781A1163" w:rsidR="00267CC2" w:rsidRPr="006560C3" w:rsidRDefault="00267CC2"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W art. 3 w pkt 1</w:t>
      </w:r>
      <w:r w:rsidR="006E44B0" w:rsidRPr="006560C3">
        <w:rPr>
          <w:rFonts w:ascii="Times New Roman" w:hAnsi="Times New Roman" w:cs="Times New Roman"/>
          <w:bCs/>
          <w:color w:val="0D0D0D" w:themeColor="text1" w:themeTint="F2"/>
          <w:sz w:val="24"/>
          <w:szCs w:val="24"/>
        </w:rPr>
        <w:t>0</w:t>
      </w:r>
      <w:r w:rsidRPr="006560C3">
        <w:rPr>
          <w:rFonts w:ascii="Times New Roman" w:hAnsi="Times New Roman" w:cs="Times New Roman"/>
          <w:bCs/>
          <w:color w:val="0D0D0D" w:themeColor="text1" w:themeTint="F2"/>
          <w:sz w:val="24"/>
          <w:szCs w:val="24"/>
        </w:rPr>
        <w:t xml:space="preserve"> </w:t>
      </w:r>
      <w:r w:rsidR="00A71915" w:rsidRPr="006560C3">
        <w:rPr>
          <w:rFonts w:ascii="Times New Roman" w:hAnsi="Times New Roman" w:cs="Times New Roman"/>
          <w:bCs/>
          <w:color w:val="0D0D0D" w:themeColor="text1" w:themeTint="F2"/>
          <w:sz w:val="24"/>
          <w:szCs w:val="24"/>
        </w:rPr>
        <w:t xml:space="preserve">w projekcie ustawy </w:t>
      </w:r>
      <w:r w:rsidRPr="006560C3">
        <w:rPr>
          <w:rFonts w:ascii="Times New Roman" w:hAnsi="Times New Roman" w:cs="Times New Roman"/>
          <w:bCs/>
          <w:color w:val="0D0D0D" w:themeColor="text1" w:themeTint="F2"/>
          <w:sz w:val="24"/>
          <w:szCs w:val="24"/>
        </w:rPr>
        <w:t xml:space="preserve">określa się, że opodatkowaniu podatkiem tonażowym nie mogą podlegać </w:t>
      </w:r>
      <w:r w:rsidR="00A52BAB" w:rsidRPr="006560C3">
        <w:rPr>
          <w:rFonts w:ascii="Times New Roman" w:hAnsi="Times New Roman" w:cs="Times New Roman"/>
          <w:bCs/>
          <w:color w:val="0D0D0D" w:themeColor="text1" w:themeTint="F2"/>
          <w:sz w:val="24"/>
          <w:szCs w:val="24"/>
        </w:rPr>
        <w:t xml:space="preserve">przedsiębiorcy żeglugowi będący </w:t>
      </w:r>
      <w:r w:rsidRPr="006560C3">
        <w:rPr>
          <w:rFonts w:ascii="Times New Roman" w:hAnsi="Times New Roman" w:cs="Times New Roman"/>
          <w:bCs/>
          <w:color w:val="0D0D0D" w:themeColor="text1" w:themeTint="F2"/>
          <w:sz w:val="24"/>
          <w:szCs w:val="24"/>
        </w:rPr>
        <w:t>przedsiębiorstwa</w:t>
      </w:r>
      <w:r w:rsidR="00A52BAB" w:rsidRPr="006560C3">
        <w:rPr>
          <w:rFonts w:ascii="Times New Roman" w:hAnsi="Times New Roman" w:cs="Times New Roman"/>
          <w:bCs/>
          <w:color w:val="0D0D0D" w:themeColor="text1" w:themeTint="F2"/>
          <w:sz w:val="24"/>
          <w:szCs w:val="24"/>
        </w:rPr>
        <w:t>mi</w:t>
      </w:r>
      <w:r w:rsidRPr="006560C3">
        <w:rPr>
          <w:rFonts w:ascii="Times New Roman" w:hAnsi="Times New Roman" w:cs="Times New Roman"/>
          <w:bCs/>
          <w:color w:val="0D0D0D" w:themeColor="text1" w:themeTint="F2"/>
          <w:sz w:val="24"/>
          <w:szCs w:val="24"/>
        </w:rPr>
        <w:t xml:space="preserve"> w trudnej sytuacji ekonomicznej</w:t>
      </w:r>
      <w:r w:rsidR="00AD5ABD" w:rsidRPr="006560C3">
        <w:rPr>
          <w:rFonts w:ascii="Times New Roman" w:hAnsi="Times New Roman" w:cs="Times New Roman"/>
          <w:bCs/>
          <w:color w:val="0D0D0D" w:themeColor="text1" w:themeTint="F2"/>
          <w:sz w:val="24"/>
          <w:szCs w:val="24"/>
        </w:rPr>
        <w:t>, zgodnie z wytycznymi Komisji Europejskiej dotyczącymi pomocy państwa na ratowanie i restrukturyzację przedsiębiorstw niefinansowych znajdujących się w trudnej sytuacji.</w:t>
      </w:r>
      <w:r w:rsidR="001B7C02" w:rsidRPr="006560C3">
        <w:rPr>
          <w:rFonts w:ascii="Times New Roman" w:hAnsi="Times New Roman" w:cs="Times New Roman"/>
          <w:bCs/>
          <w:color w:val="0D0D0D" w:themeColor="text1" w:themeTint="F2"/>
          <w:sz w:val="24"/>
          <w:szCs w:val="24"/>
          <w:lang w:bidi="pl-PL"/>
        </w:rPr>
        <w:t xml:space="preserve"> Aktualnie kwestia ta jest uregulowana w </w:t>
      </w:r>
      <w:r w:rsidR="00A770D8" w:rsidRPr="006560C3">
        <w:rPr>
          <w:rFonts w:ascii="Times New Roman" w:hAnsi="Times New Roman" w:cs="Times New Roman"/>
          <w:bCs/>
          <w:color w:val="0D0D0D" w:themeColor="text1" w:themeTint="F2"/>
          <w:sz w:val="24"/>
          <w:szCs w:val="24"/>
        </w:rPr>
        <w:t>komunikacie Komisji Europejskiej</w:t>
      </w:r>
      <w:r w:rsidR="00291DAC" w:rsidRPr="006560C3">
        <w:rPr>
          <w:rFonts w:ascii="Times New Roman" w:hAnsi="Times New Roman" w:cs="Times New Roman"/>
          <w:bCs/>
          <w:color w:val="0D0D0D" w:themeColor="text1" w:themeTint="F2"/>
          <w:sz w:val="24"/>
          <w:szCs w:val="24"/>
        </w:rPr>
        <w:t xml:space="preserve"> </w:t>
      </w:r>
      <w:r w:rsidR="00A770D8" w:rsidRPr="006560C3">
        <w:rPr>
          <w:rFonts w:ascii="Times New Roman" w:hAnsi="Times New Roman" w:cs="Times New Roman"/>
          <w:bCs/>
          <w:iCs/>
          <w:color w:val="0D0D0D" w:themeColor="text1" w:themeTint="F2"/>
          <w:sz w:val="24"/>
          <w:szCs w:val="24"/>
        </w:rPr>
        <w:t>Wytyczne dotyczące</w:t>
      </w:r>
      <w:r w:rsidRPr="006560C3">
        <w:rPr>
          <w:rFonts w:ascii="Times New Roman" w:hAnsi="Times New Roman" w:cs="Times New Roman"/>
          <w:bCs/>
          <w:iCs/>
          <w:color w:val="0D0D0D" w:themeColor="text1" w:themeTint="F2"/>
          <w:sz w:val="24"/>
          <w:szCs w:val="24"/>
        </w:rPr>
        <w:t xml:space="preserve"> pomocy państwa na ratowanie i restrukturyzację przedsiębiorstw niefinansowych znajdujących się w trudnej sytuacji</w:t>
      </w:r>
      <w:r w:rsidRPr="006560C3">
        <w:rPr>
          <w:rFonts w:ascii="Times New Roman" w:hAnsi="Times New Roman" w:cs="Times New Roman"/>
          <w:bCs/>
          <w:color w:val="0D0D0D" w:themeColor="text1" w:themeTint="F2"/>
          <w:sz w:val="24"/>
          <w:szCs w:val="24"/>
        </w:rPr>
        <w:t xml:space="preserve"> (Dz. Urz. UE z 31.07.2014, C poz. 249, str. 1).</w:t>
      </w:r>
      <w:r w:rsidR="001B7C02" w:rsidRPr="006560C3">
        <w:rPr>
          <w:rFonts w:ascii="Times New Roman" w:hAnsi="Times New Roman" w:cs="Times New Roman"/>
          <w:bCs/>
          <w:color w:val="0D0D0D" w:themeColor="text1" w:themeTint="F2"/>
          <w:sz w:val="24"/>
          <w:szCs w:val="24"/>
        </w:rPr>
        <w:t xml:space="preserve"> </w:t>
      </w:r>
      <w:proofErr w:type="gramStart"/>
      <w:r w:rsidR="001B7C02" w:rsidRPr="006560C3">
        <w:rPr>
          <w:rFonts w:ascii="Times New Roman" w:hAnsi="Times New Roman" w:cs="Times New Roman"/>
          <w:bCs/>
          <w:color w:val="0D0D0D" w:themeColor="text1" w:themeTint="F2"/>
          <w:sz w:val="24"/>
          <w:szCs w:val="24"/>
        </w:rPr>
        <w:t xml:space="preserve">Niemniej </w:t>
      </w:r>
      <w:r w:rsidR="00FA1826">
        <w:rPr>
          <w:rFonts w:ascii="Times New Roman" w:hAnsi="Times New Roman" w:cs="Times New Roman"/>
          <w:bCs/>
          <w:color w:val="0D0D0D" w:themeColor="text1" w:themeTint="F2"/>
          <w:sz w:val="24"/>
          <w:szCs w:val="24"/>
        </w:rPr>
        <w:t>,</w:t>
      </w:r>
      <w:r w:rsidR="001B7C02" w:rsidRPr="006560C3">
        <w:rPr>
          <w:rFonts w:ascii="Times New Roman" w:hAnsi="Times New Roman" w:cs="Times New Roman"/>
          <w:bCs/>
          <w:color w:val="0D0D0D" w:themeColor="text1" w:themeTint="F2"/>
          <w:sz w:val="24"/>
          <w:szCs w:val="24"/>
        </w:rPr>
        <w:t>mając</w:t>
      </w:r>
      <w:proofErr w:type="gramEnd"/>
      <w:r w:rsidR="001B7C02" w:rsidRPr="006560C3">
        <w:rPr>
          <w:rFonts w:ascii="Times New Roman" w:hAnsi="Times New Roman" w:cs="Times New Roman"/>
          <w:bCs/>
          <w:color w:val="0D0D0D" w:themeColor="text1" w:themeTint="F2"/>
          <w:sz w:val="24"/>
          <w:szCs w:val="24"/>
        </w:rPr>
        <w:t xml:space="preserve"> na uwadze ewentualne zmiany w tym zakresie</w:t>
      </w:r>
      <w:r w:rsidR="00FA1826">
        <w:rPr>
          <w:rFonts w:ascii="Times New Roman" w:hAnsi="Times New Roman" w:cs="Times New Roman"/>
          <w:bCs/>
          <w:color w:val="0D0D0D" w:themeColor="text1" w:themeTint="F2"/>
          <w:sz w:val="24"/>
          <w:szCs w:val="24"/>
        </w:rPr>
        <w:t>,</w:t>
      </w:r>
      <w:r w:rsidR="001B7C02" w:rsidRPr="006560C3">
        <w:rPr>
          <w:rFonts w:ascii="Times New Roman" w:hAnsi="Times New Roman" w:cs="Times New Roman"/>
          <w:bCs/>
          <w:color w:val="0D0D0D" w:themeColor="text1" w:themeTint="F2"/>
          <w:sz w:val="24"/>
          <w:szCs w:val="24"/>
        </w:rPr>
        <w:t xml:space="preserve"> proponuje się odwołanie o charakterze dynamicznym tak</w:t>
      </w:r>
      <w:r w:rsidR="00FA1826">
        <w:rPr>
          <w:rFonts w:ascii="Times New Roman" w:hAnsi="Times New Roman" w:cs="Times New Roman"/>
          <w:bCs/>
          <w:color w:val="0D0D0D" w:themeColor="text1" w:themeTint="F2"/>
          <w:sz w:val="24"/>
          <w:szCs w:val="24"/>
        </w:rPr>
        <w:t>,</w:t>
      </w:r>
      <w:r w:rsidR="001B7C02" w:rsidRPr="006560C3">
        <w:rPr>
          <w:rFonts w:ascii="Times New Roman" w:hAnsi="Times New Roman" w:cs="Times New Roman"/>
          <w:bCs/>
          <w:color w:val="0D0D0D" w:themeColor="text1" w:themeTint="F2"/>
          <w:sz w:val="24"/>
          <w:szCs w:val="24"/>
        </w:rPr>
        <w:t xml:space="preserve"> </w:t>
      </w:r>
      <w:r w:rsidR="00337A1B" w:rsidRPr="006560C3">
        <w:rPr>
          <w:rFonts w:ascii="Times New Roman" w:hAnsi="Times New Roman" w:cs="Times New Roman"/>
          <w:bCs/>
          <w:color w:val="0D0D0D" w:themeColor="text1" w:themeTint="F2"/>
          <w:sz w:val="24"/>
          <w:szCs w:val="24"/>
        </w:rPr>
        <w:t>a</w:t>
      </w:r>
      <w:r w:rsidR="001B7C02" w:rsidRPr="006560C3">
        <w:rPr>
          <w:rFonts w:ascii="Times New Roman" w:hAnsi="Times New Roman" w:cs="Times New Roman"/>
          <w:bCs/>
          <w:color w:val="0D0D0D" w:themeColor="text1" w:themeTint="F2"/>
          <w:sz w:val="24"/>
          <w:szCs w:val="24"/>
        </w:rPr>
        <w:t>by zapobiec ewentualnej konieczności nowelizacji przedmiotowej ustawy w przyszłości.</w:t>
      </w:r>
    </w:p>
    <w:p w14:paraId="53701DA6" w14:textId="1B19FCF3" w:rsidR="00557240" w:rsidRPr="006560C3" w:rsidRDefault="006E44B0"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Ponadto w art. 3 pkt 11 w projekcie ustawy dodaje się nowy rozdział 3a „zwrot pomocy</w:t>
      </w:r>
      <w:r w:rsidR="00AD5ABD" w:rsidRPr="006560C3">
        <w:rPr>
          <w:rFonts w:ascii="Times New Roman" w:hAnsi="Times New Roman" w:cs="Times New Roman"/>
          <w:bCs/>
          <w:color w:val="0D0D0D" w:themeColor="text1" w:themeTint="F2"/>
          <w:sz w:val="24"/>
          <w:szCs w:val="24"/>
        </w:rPr>
        <w:t xml:space="preserve"> publicznej</w:t>
      </w:r>
      <w:r w:rsidRPr="006560C3">
        <w:rPr>
          <w:rFonts w:ascii="Times New Roman" w:hAnsi="Times New Roman" w:cs="Times New Roman"/>
          <w:bCs/>
          <w:color w:val="0D0D0D" w:themeColor="text1" w:themeTint="F2"/>
          <w:sz w:val="24"/>
          <w:szCs w:val="24"/>
        </w:rPr>
        <w:t xml:space="preserve">”, w którym określone zostają skutki podatkowe nienależnego skorzystania z pomocy publicznej w postaci opodatkowania podatkiem tonażowym – obowiązek zwrotu pomocy. Za nienależnie uzyskaną uważa się pomoc publiczną przyznaną w przypadkach świadomego wprowadzenia w błąd </w:t>
      </w:r>
      <w:r w:rsidR="00593984" w:rsidRPr="006560C3">
        <w:rPr>
          <w:rFonts w:ascii="Times New Roman" w:hAnsi="Times New Roman" w:cs="Times New Roman"/>
          <w:bCs/>
          <w:color w:val="0D0D0D" w:themeColor="text1" w:themeTint="F2"/>
          <w:sz w:val="24"/>
          <w:szCs w:val="24"/>
        </w:rPr>
        <w:t xml:space="preserve">naczelnika urzędu skarbowego właściwego w sprawach podatku tonażowego </w:t>
      </w:r>
      <w:r w:rsidRPr="006560C3">
        <w:rPr>
          <w:rFonts w:ascii="Times New Roman" w:hAnsi="Times New Roman" w:cs="Times New Roman"/>
          <w:bCs/>
          <w:color w:val="0D0D0D" w:themeColor="text1" w:themeTint="F2"/>
          <w:sz w:val="24"/>
          <w:szCs w:val="24"/>
        </w:rPr>
        <w:t xml:space="preserve">przez przedsiębiorcę żeglugowego otrzymującego pomoc oraz przyznania pomocy mimo braku prawa do tej pomocy. Jako kwotę nienależnie uzyskanej pomocy określa się różnicę między podatkiem </w:t>
      </w:r>
      <w:r w:rsidR="00966AFA" w:rsidRPr="006560C3">
        <w:rPr>
          <w:rFonts w:ascii="Times New Roman" w:hAnsi="Times New Roman" w:cs="Times New Roman"/>
          <w:bCs/>
          <w:color w:val="0D0D0D" w:themeColor="text1" w:themeTint="F2"/>
          <w:sz w:val="24"/>
          <w:szCs w:val="24"/>
        </w:rPr>
        <w:t xml:space="preserve">uiszczonym </w:t>
      </w:r>
      <w:r w:rsidRPr="006560C3">
        <w:rPr>
          <w:rFonts w:ascii="Times New Roman" w:hAnsi="Times New Roman" w:cs="Times New Roman"/>
          <w:bCs/>
          <w:color w:val="0D0D0D" w:themeColor="text1" w:themeTint="F2"/>
          <w:sz w:val="24"/>
          <w:szCs w:val="24"/>
        </w:rPr>
        <w:t xml:space="preserve">na podstawie niniejszej ustawy a podatkiem należnym określonym na podstawie przepisów ustawy z dnia 15 lutego 1992 r. </w:t>
      </w:r>
      <w:bookmarkStart w:id="8" w:name="_Hlk220059940"/>
      <w:r w:rsidRPr="006560C3">
        <w:rPr>
          <w:rFonts w:ascii="Times New Roman" w:hAnsi="Times New Roman" w:cs="Times New Roman"/>
          <w:bCs/>
          <w:color w:val="0D0D0D" w:themeColor="text1" w:themeTint="F2"/>
          <w:sz w:val="24"/>
          <w:szCs w:val="24"/>
        </w:rPr>
        <w:t>o podatku dochodowym od osób prawnych</w:t>
      </w:r>
      <w:r w:rsidR="004752BA" w:rsidRPr="006560C3">
        <w:rPr>
          <w:rFonts w:ascii="Times New Roman" w:hAnsi="Times New Roman" w:cs="Times New Roman"/>
          <w:bCs/>
          <w:color w:val="0D0D0D" w:themeColor="text1" w:themeTint="F2"/>
          <w:sz w:val="24"/>
          <w:szCs w:val="24"/>
        </w:rPr>
        <w:t xml:space="preserve"> </w:t>
      </w:r>
      <w:r w:rsidR="00193AF7" w:rsidRPr="006560C3">
        <w:rPr>
          <w:rFonts w:ascii="Times New Roman" w:hAnsi="Times New Roman" w:cs="Times New Roman"/>
          <w:bCs/>
          <w:color w:val="0D0D0D" w:themeColor="text1" w:themeTint="F2"/>
          <w:sz w:val="24"/>
          <w:szCs w:val="24"/>
        </w:rPr>
        <w:t>(Dz. U. z 202</w:t>
      </w:r>
      <w:r w:rsidR="009D3A48" w:rsidRPr="006560C3">
        <w:rPr>
          <w:rFonts w:ascii="Times New Roman" w:hAnsi="Times New Roman" w:cs="Times New Roman"/>
          <w:bCs/>
          <w:color w:val="0D0D0D" w:themeColor="text1" w:themeTint="F2"/>
          <w:sz w:val="24"/>
          <w:szCs w:val="24"/>
        </w:rPr>
        <w:t>1</w:t>
      </w:r>
      <w:r w:rsidR="00193AF7" w:rsidRPr="006560C3">
        <w:rPr>
          <w:rFonts w:ascii="Times New Roman" w:hAnsi="Times New Roman" w:cs="Times New Roman"/>
          <w:bCs/>
          <w:color w:val="0D0D0D" w:themeColor="text1" w:themeTint="F2"/>
          <w:sz w:val="24"/>
          <w:szCs w:val="24"/>
        </w:rPr>
        <w:t xml:space="preserve"> r. poz.</w:t>
      </w:r>
      <w:r w:rsidR="009D3A48" w:rsidRPr="006560C3">
        <w:rPr>
          <w:rFonts w:ascii="Times New Roman" w:hAnsi="Times New Roman" w:cs="Times New Roman"/>
          <w:bCs/>
          <w:color w:val="0D0D0D" w:themeColor="text1" w:themeTint="F2"/>
          <w:sz w:val="24"/>
          <w:szCs w:val="24"/>
        </w:rPr>
        <w:t xml:space="preserve"> 2269,</w:t>
      </w:r>
      <w:r w:rsidR="00337A1B" w:rsidRPr="006560C3">
        <w:rPr>
          <w:rFonts w:ascii="Times New Roman" w:hAnsi="Times New Roman" w:cs="Times New Roman"/>
          <w:bCs/>
          <w:color w:val="0D0D0D" w:themeColor="text1" w:themeTint="F2"/>
          <w:sz w:val="24"/>
          <w:szCs w:val="24"/>
        </w:rPr>
        <w:t xml:space="preserve"> z późn. zm.</w:t>
      </w:r>
      <w:r w:rsidR="00193AF7" w:rsidRPr="006560C3">
        <w:rPr>
          <w:rFonts w:ascii="Times New Roman" w:hAnsi="Times New Roman" w:cs="Times New Roman"/>
          <w:bCs/>
          <w:color w:val="0D0D0D" w:themeColor="text1" w:themeTint="F2"/>
          <w:sz w:val="24"/>
          <w:szCs w:val="24"/>
        </w:rPr>
        <w:t xml:space="preserve">) </w:t>
      </w:r>
      <w:bookmarkEnd w:id="8"/>
      <w:r w:rsidR="004752BA" w:rsidRPr="006560C3">
        <w:rPr>
          <w:rFonts w:ascii="Times New Roman" w:hAnsi="Times New Roman" w:cs="Times New Roman"/>
          <w:bCs/>
          <w:color w:val="0D0D0D" w:themeColor="text1" w:themeTint="F2"/>
          <w:sz w:val="24"/>
          <w:szCs w:val="24"/>
        </w:rPr>
        <w:t xml:space="preserve">lub ustawy z dnia 26 lipca </w:t>
      </w:r>
      <w:r w:rsidR="004752BA" w:rsidRPr="00B47430">
        <w:rPr>
          <w:rFonts w:ascii="Times New Roman" w:hAnsi="Times New Roman" w:cs="Times New Roman"/>
          <w:bCs/>
          <w:color w:val="0D0D0D" w:themeColor="text1" w:themeTint="F2"/>
          <w:sz w:val="24"/>
          <w:szCs w:val="24"/>
        </w:rPr>
        <w:t>1991 r. o podatku dochodowym od osób fizycznych</w:t>
      </w:r>
      <w:r w:rsidRPr="00B47430">
        <w:rPr>
          <w:rFonts w:ascii="Times New Roman" w:hAnsi="Times New Roman" w:cs="Times New Roman"/>
          <w:bCs/>
          <w:color w:val="0D0D0D" w:themeColor="text1" w:themeTint="F2"/>
          <w:sz w:val="24"/>
          <w:szCs w:val="24"/>
        </w:rPr>
        <w:t xml:space="preserve">. </w:t>
      </w:r>
      <w:r w:rsidR="0088582C" w:rsidRPr="00B47430">
        <w:rPr>
          <w:rFonts w:ascii="Times New Roman" w:hAnsi="Times New Roman" w:cs="Times New Roman"/>
          <w:bCs/>
          <w:color w:val="0D0D0D" w:themeColor="text1" w:themeTint="F2"/>
          <w:sz w:val="24"/>
          <w:szCs w:val="24"/>
        </w:rPr>
        <w:t xml:space="preserve">W celu uniknięcia wątpliwości interpretacyjnych wskazuje się przy tym, że w </w:t>
      </w:r>
      <w:r w:rsidR="00BD61F9" w:rsidRPr="00B47430">
        <w:rPr>
          <w:rFonts w:ascii="Times New Roman" w:hAnsi="Times New Roman" w:cs="Times New Roman"/>
          <w:bCs/>
          <w:color w:val="0D0D0D" w:themeColor="text1" w:themeTint="F2"/>
          <w:sz w:val="24"/>
          <w:szCs w:val="24"/>
        </w:rPr>
        <w:t>prz</w:t>
      </w:r>
      <w:r w:rsidR="0088582C" w:rsidRPr="00B47430">
        <w:rPr>
          <w:rFonts w:ascii="Times New Roman" w:hAnsi="Times New Roman" w:cs="Times New Roman"/>
          <w:bCs/>
          <w:color w:val="0D0D0D" w:themeColor="text1" w:themeTint="F2"/>
          <w:sz w:val="24"/>
          <w:szCs w:val="24"/>
        </w:rPr>
        <w:t xml:space="preserve">ypadku podatku należnego określonego na podstawie przepisów </w:t>
      </w:r>
      <w:r w:rsidR="0088582C" w:rsidRPr="006560C3">
        <w:rPr>
          <w:rFonts w:ascii="Times New Roman" w:hAnsi="Times New Roman" w:cs="Times New Roman"/>
          <w:bCs/>
          <w:color w:val="0D0D0D" w:themeColor="text1" w:themeTint="F2"/>
          <w:sz w:val="24"/>
          <w:szCs w:val="24"/>
        </w:rPr>
        <w:lastRenderedPageBreak/>
        <w:t xml:space="preserve">ustawy z dnia 26 lipca 1991 r. o podatku dochodowym od osób fizycznych jego wysokość jest obliczana w sposób właściwy dla odrębnego opodatkowania małżonków oraz bez uwzględniania faktu samotnego wychowywania dzieci. </w:t>
      </w:r>
      <w:r w:rsidRPr="006560C3">
        <w:rPr>
          <w:rFonts w:ascii="Times New Roman" w:hAnsi="Times New Roman" w:cs="Times New Roman"/>
          <w:bCs/>
          <w:color w:val="0D0D0D" w:themeColor="text1" w:themeTint="F2"/>
          <w:sz w:val="24"/>
          <w:szCs w:val="24"/>
        </w:rPr>
        <w:t>Organem wydającym decyzję o ustaleniu i zwrocie nienależnie uzyskanej pomocy będzie naczelnik urzędu skarbowego</w:t>
      </w:r>
      <w:r w:rsidR="00803827" w:rsidRPr="006560C3">
        <w:rPr>
          <w:rFonts w:ascii="Times New Roman" w:hAnsi="Times New Roman" w:cs="Times New Roman"/>
          <w:bCs/>
          <w:color w:val="0D0D0D" w:themeColor="text1" w:themeTint="F2"/>
          <w:sz w:val="24"/>
          <w:szCs w:val="24"/>
        </w:rPr>
        <w:t xml:space="preserve"> właściwy dla podatnika w zakresie podatku dochodowego</w:t>
      </w:r>
      <w:r w:rsidRPr="006560C3">
        <w:rPr>
          <w:rFonts w:ascii="Times New Roman" w:hAnsi="Times New Roman" w:cs="Times New Roman"/>
          <w:bCs/>
          <w:color w:val="0D0D0D" w:themeColor="text1" w:themeTint="F2"/>
          <w:sz w:val="24"/>
          <w:szCs w:val="24"/>
        </w:rPr>
        <w:t>.</w:t>
      </w:r>
    </w:p>
    <w:p w14:paraId="705A6B4C" w14:textId="44D873B6" w:rsidR="006E44B0" w:rsidRPr="006560C3" w:rsidRDefault="006E44B0"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Dalsze ustępy artykułu określają również</w:t>
      </w:r>
      <w:r w:rsidR="007E00AC" w:rsidRPr="006560C3">
        <w:rPr>
          <w:rFonts w:ascii="Times New Roman" w:hAnsi="Times New Roman" w:cs="Times New Roman"/>
          <w:bCs/>
          <w:color w:val="0D0D0D" w:themeColor="text1" w:themeTint="F2"/>
          <w:sz w:val="24"/>
          <w:szCs w:val="24"/>
        </w:rPr>
        <w:t xml:space="preserve"> </w:t>
      </w:r>
      <w:r w:rsidR="00CF197B" w:rsidRPr="006560C3">
        <w:rPr>
          <w:rFonts w:ascii="Times New Roman" w:hAnsi="Times New Roman" w:cs="Times New Roman"/>
          <w:bCs/>
          <w:color w:val="0D0D0D" w:themeColor="text1" w:themeTint="F2"/>
          <w:sz w:val="24"/>
          <w:szCs w:val="24"/>
        </w:rPr>
        <w:t>10</w:t>
      </w:r>
      <w:r w:rsidRPr="006560C3">
        <w:rPr>
          <w:rFonts w:ascii="Times New Roman" w:hAnsi="Times New Roman" w:cs="Times New Roman"/>
          <w:bCs/>
          <w:color w:val="0D0D0D" w:themeColor="text1" w:themeTint="F2"/>
          <w:sz w:val="24"/>
          <w:szCs w:val="24"/>
        </w:rPr>
        <w:t>-letni termin przedawnienia należności z tytułu nienależnie uzyskanej pomocy, bieg terminu tego przedawnienia i odsetki za opóźnienie</w:t>
      </w:r>
      <w:r w:rsidR="00803827" w:rsidRPr="006560C3">
        <w:rPr>
          <w:rFonts w:ascii="Times New Roman" w:hAnsi="Times New Roman" w:cs="Times New Roman"/>
          <w:bCs/>
          <w:color w:val="0D0D0D" w:themeColor="text1" w:themeTint="F2"/>
          <w:sz w:val="24"/>
          <w:szCs w:val="24"/>
        </w:rPr>
        <w:t>, jak również termin przechowywania dokumentów</w:t>
      </w:r>
      <w:r w:rsidR="00557240" w:rsidRPr="006560C3">
        <w:rPr>
          <w:rFonts w:ascii="Times New Roman" w:hAnsi="Times New Roman" w:cs="Times New Roman"/>
          <w:bCs/>
          <w:color w:val="0D0D0D" w:themeColor="text1" w:themeTint="F2"/>
          <w:sz w:val="24"/>
          <w:szCs w:val="24"/>
        </w:rPr>
        <w:t xml:space="preserve"> dotyczących uzyskanej pomocy p</w:t>
      </w:r>
      <w:r w:rsidR="00C57153" w:rsidRPr="006560C3">
        <w:rPr>
          <w:rFonts w:ascii="Times New Roman" w:hAnsi="Times New Roman" w:cs="Times New Roman"/>
          <w:bCs/>
          <w:color w:val="0D0D0D" w:themeColor="text1" w:themeTint="F2"/>
          <w:sz w:val="24"/>
          <w:szCs w:val="24"/>
        </w:rPr>
        <w:t>u</w:t>
      </w:r>
      <w:r w:rsidR="00557240" w:rsidRPr="006560C3">
        <w:rPr>
          <w:rFonts w:ascii="Times New Roman" w:hAnsi="Times New Roman" w:cs="Times New Roman"/>
          <w:bCs/>
          <w:color w:val="0D0D0D" w:themeColor="text1" w:themeTint="F2"/>
          <w:sz w:val="24"/>
          <w:szCs w:val="24"/>
        </w:rPr>
        <w:t>blicznej</w:t>
      </w:r>
      <w:r w:rsidR="00803827" w:rsidRPr="006560C3">
        <w:rPr>
          <w:rFonts w:ascii="Times New Roman" w:hAnsi="Times New Roman" w:cs="Times New Roman"/>
          <w:bCs/>
          <w:color w:val="0D0D0D" w:themeColor="text1" w:themeTint="F2"/>
          <w:sz w:val="24"/>
          <w:szCs w:val="24"/>
        </w:rPr>
        <w:t xml:space="preserve"> przez przedsiębiorców korzystających z opodatkowania</w:t>
      </w:r>
      <w:r w:rsidR="00F77F7E" w:rsidRPr="006560C3">
        <w:rPr>
          <w:rFonts w:ascii="Times New Roman" w:hAnsi="Times New Roman" w:cs="Times New Roman"/>
          <w:bCs/>
          <w:color w:val="0D0D0D" w:themeColor="text1" w:themeTint="F2"/>
          <w:sz w:val="24"/>
          <w:szCs w:val="24"/>
        </w:rPr>
        <w:t xml:space="preserve"> podatkiem tonażowym</w:t>
      </w:r>
      <w:r w:rsidR="00CF197B" w:rsidRPr="006560C3">
        <w:rPr>
          <w:rFonts w:ascii="Times New Roman" w:hAnsi="Times New Roman" w:cs="Times New Roman"/>
          <w:bCs/>
          <w:color w:val="0D0D0D" w:themeColor="text1" w:themeTint="F2"/>
          <w:sz w:val="24"/>
          <w:szCs w:val="24"/>
        </w:rPr>
        <w:t xml:space="preserve"> (ze względu na różnicę między 5-letnim terminem przedawnienia zobowiązań podatkowych </w:t>
      </w:r>
      <w:r w:rsidR="00B47430">
        <w:rPr>
          <w:rFonts w:ascii="Times New Roman" w:hAnsi="Times New Roman" w:cs="Times New Roman"/>
          <w:bCs/>
          <w:color w:val="0D0D0D" w:themeColor="text1" w:themeTint="F2"/>
          <w:sz w:val="24"/>
          <w:szCs w:val="24"/>
        </w:rPr>
        <w:t>a</w:t>
      </w:r>
      <w:r w:rsidR="00CF197B" w:rsidRPr="006560C3">
        <w:rPr>
          <w:rFonts w:ascii="Times New Roman" w:hAnsi="Times New Roman" w:cs="Times New Roman"/>
          <w:bCs/>
          <w:color w:val="0D0D0D" w:themeColor="text1" w:themeTint="F2"/>
          <w:sz w:val="24"/>
          <w:szCs w:val="24"/>
        </w:rPr>
        <w:t xml:space="preserve"> 10-letnim terminem przedawnienia roszczeń z tytułu nienależnie uzyskanej pomocy publicznej).</w:t>
      </w:r>
      <w:r w:rsidR="0088582C" w:rsidRPr="006560C3">
        <w:rPr>
          <w:rFonts w:ascii="Times New Roman" w:hAnsi="Times New Roman" w:cs="Times New Roman"/>
          <w:bCs/>
          <w:color w:val="0D0D0D" w:themeColor="text1" w:themeTint="F2"/>
          <w:sz w:val="24"/>
          <w:szCs w:val="24"/>
        </w:rPr>
        <w:t xml:space="preserve"> Wskazuje się również, że w zakresie nieuregulowanym nowelizowaną ustawą do spraw dotyczących </w:t>
      </w:r>
      <w:r w:rsidR="00546B5C" w:rsidRPr="006560C3">
        <w:rPr>
          <w:rFonts w:ascii="Times New Roman" w:hAnsi="Times New Roman" w:cs="Times New Roman"/>
          <w:bCs/>
          <w:color w:val="0D0D0D" w:themeColor="text1" w:themeTint="F2"/>
          <w:sz w:val="24"/>
          <w:szCs w:val="24"/>
        </w:rPr>
        <w:t xml:space="preserve">ustalania i </w:t>
      </w:r>
      <w:r w:rsidR="0088582C" w:rsidRPr="006560C3">
        <w:rPr>
          <w:rFonts w:ascii="Times New Roman" w:hAnsi="Times New Roman" w:cs="Times New Roman"/>
          <w:bCs/>
          <w:color w:val="0D0D0D" w:themeColor="text1" w:themeTint="F2"/>
          <w:sz w:val="24"/>
          <w:szCs w:val="24"/>
        </w:rPr>
        <w:t>zwrotu nienależnie uzyskanej pomocy stosuje się</w:t>
      </w:r>
      <w:r w:rsidR="00AB633E" w:rsidRPr="006560C3">
        <w:rPr>
          <w:rFonts w:ascii="Times New Roman" w:hAnsi="Times New Roman" w:cs="Times New Roman"/>
          <w:bCs/>
          <w:color w:val="0D0D0D" w:themeColor="text1" w:themeTint="F2"/>
          <w:sz w:val="24"/>
          <w:szCs w:val="24"/>
        </w:rPr>
        <w:t xml:space="preserve"> odpowiednio</w:t>
      </w:r>
      <w:r w:rsidR="0088582C" w:rsidRPr="006560C3">
        <w:rPr>
          <w:rFonts w:ascii="Times New Roman" w:hAnsi="Times New Roman" w:cs="Times New Roman"/>
          <w:bCs/>
          <w:color w:val="0D0D0D" w:themeColor="text1" w:themeTint="F2"/>
          <w:sz w:val="24"/>
          <w:szCs w:val="24"/>
        </w:rPr>
        <w:t xml:space="preserve"> przepisy ustawy z dnia 29 sierpnia 1997 r. – Ordynacja podatkowa (Dz.</w:t>
      </w:r>
      <w:r w:rsidR="008C2FD1" w:rsidRPr="006560C3">
        <w:rPr>
          <w:rFonts w:ascii="Times New Roman" w:hAnsi="Times New Roman" w:cs="Times New Roman"/>
          <w:bCs/>
          <w:color w:val="0D0D0D" w:themeColor="text1" w:themeTint="F2"/>
          <w:sz w:val="24"/>
          <w:szCs w:val="24"/>
        </w:rPr>
        <w:t xml:space="preserve"> </w:t>
      </w:r>
      <w:r w:rsidR="0088582C" w:rsidRPr="006560C3">
        <w:rPr>
          <w:rFonts w:ascii="Times New Roman" w:hAnsi="Times New Roman" w:cs="Times New Roman"/>
          <w:bCs/>
          <w:color w:val="0D0D0D" w:themeColor="text1" w:themeTint="F2"/>
          <w:sz w:val="24"/>
          <w:szCs w:val="24"/>
        </w:rPr>
        <w:t>U. z 2025 r. poz. 111,</w:t>
      </w:r>
      <w:r w:rsidR="00927225" w:rsidRPr="006560C3">
        <w:rPr>
          <w:rFonts w:ascii="Times New Roman" w:hAnsi="Times New Roman" w:cs="Times New Roman"/>
          <w:bCs/>
          <w:color w:val="0D0D0D" w:themeColor="text1" w:themeTint="F2"/>
          <w:sz w:val="24"/>
          <w:szCs w:val="24"/>
        </w:rPr>
        <w:t xml:space="preserve"> z późn. zm.</w:t>
      </w:r>
      <w:r w:rsidR="0088582C" w:rsidRPr="006560C3">
        <w:rPr>
          <w:rFonts w:ascii="Times New Roman" w:hAnsi="Times New Roman" w:cs="Times New Roman"/>
          <w:bCs/>
          <w:color w:val="0D0D0D" w:themeColor="text1" w:themeTint="F2"/>
          <w:sz w:val="24"/>
          <w:szCs w:val="24"/>
        </w:rPr>
        <w:t>).</w:t>
      </w:r>
    </w:p>
    <w:p w14:paraId="5BCE78BA" w14:textId="1AFA7082" w:rsidR="006E44B0" w:rsidRPr="006560C3" w:rsidRDefault="006E44B0" w:rsidP="008F3469">
      <w:pPr>
        <w:spacing w:before="120" w:after="0" w:line="360" w:lineRule="auto"/>
        <w:jc w:val="center"/>
        <w:rPr>
          <w:rFonts w:ascii="Times New Roman" w:hAnsi="Times New Roman" w:cs="Times New Roman"/>
          <w:bCs/>
          <w:sz w:val="24"/>
          <w:szCs w:val="24"/>
        </w:rPr>
      </w:pPr>
    </w:p>
    <w:p w14:paraId="14BAE526" w14:textId="763668BA" w:rsidR="006E44B0" w:rsidRPr="006560C3" w:rsidRDefault="007C400D" w:rsidP="008F3469">
      <w:pPr>
        <w:spacing w:before="120" w:after="0" w:line="360" w:lineRule="auto"/>
        <w:jc w:val="center"/>
        <w:rPr>
          <w:rFonts w:ascii="Times New Roman" w:hAnsi="Times New Roman" w:cs="Times New Roman"/>
          <w:b/>
          <w:sz w:val="24"/>
          <w:szCs w:val="24"/>
        </w:rPr>
      </w:pPr>
      <w:r w:rsidRPr="006560C3">
        <w:rPr>
          <w:rFonts w:ascii="Times New Roman" w:hAnsi="Times New Roman" w:cs="Times New Roman"/>
          <w:b/>
          <w:sz w:val="24"/>
          <w:szCs w:val="24"/>
        </w:rPr>
        <w:t>Zmiany w ustawie o Państwowej Komisji Badania Wypadków Morskich</w:t>
      </w:r>
    </w:p>
    <w:p w14:paraId="18D61316" w14:textId="758CFA9F" w:rsidR="00D15B12" w:rsidRPr="006560C3" w:rsidRDefault="00AE29FB"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W art. </w:t>
      </w:r>
      <w:r w:rsidR="00267CC2" w:rsidRPr="006560C3">
        <w:rPr>
          <w:rFonts w:ascii="Times New Roman" w:hAnsi="Times New Roman" w:cs="Times New Roman"/>
          <w:bCs/>
          <w:color w:val="0D0D0D" w:themeColor="text1" w:themeTint="F2"/>
          <w:sz w:val="24"/>
          <w:szCs w:val="24"/>
        </w:rPr>
        <w:t>4</w:t>
      </w:r>
      <w:r w:rsidRPr="006560C3">
        <w:rPr>
          <w:rFonts w:ascii="Times New Roman" w:hAnsi="Times New Roman" w:cs="Times New Roman"/>
          <w:bCs/>
          <w:color w:val="0D0D0D" w:themeColor="text1" w:themeTint="F2"/>
          <w:sz w:val="24"/>
          <w:szCs w:val="24"/>
        </w:rPr>
        <w:t xml:space="preserve"> projektu ustawy przewiduje się nowelizację ustawy z dnia 31 sierpnia 2012 r. o Państwowej Komisji Badania Wypadków Morskich (Dz. U. z 2019 r. poz. 1374), która ma na celu wdrożenie do prawa krajowego Poprawek z 2022 r. do Konwencji o pracy na morzu z 2006</w:t>
      </w:r>
      <w:r w:rsidR="0092579D">
        <w:t> </w:t>
      </w:r>
      <w:r w:rsidRPr="006560C3">
        <w:rPr>
          <w:rFonts w:ascii="Times New Roman" w:hAnsi="Times New Roman" w:cs="Times New Roman"/>
          <w:bCs/>
          <w:color w:val="0D0D0D" w:themeColor="text1" w:themeTint="F2"/>
          <w:sz w:val="24"/>
          <w:szCs w:val="24"/>
        </w:rPr>
        <w:t xml:space="preserve">r., </w:t>
      </w:r>
      <w:r w:rsidR="0061609D" w:rsidRPr="006560C3">
        <w:rPr>
          <w:rFonts w:ascii="Times New Roman" w:hAnsi="Times New Roman" w:cs="Times New Roman"/>
          <w:bCs/>
          <w:color w:val="0D0D0D" w:themeColor="text1" w:themeTint="F2"/>
          <w:sz w:val="24"/>
          <w:szCs w:val="24"/>
        </w:rPr>
        <w:t xml:space="preserve">przyjętych </w:t>
      </w:r>
      <w:r w:rsidRPr="006560C3">
        <w:rPr>
          <w:rFonts w:ascii="Times New Roman" w:hAnsi="Times New Roman" w:cs="Times New Roman"/>
          <w:bCs/>
          <w:color w:val="0D0D0D" w:themeColor="text1" w:themeTint="F2"/>
          <w:sz w:val="24"/>
          <w:szCs w:val="24"/>
        </w:rPr>
        <w:t>dnia 6 czerwca 2022 r. w Genewie</w:t>
      </w:r>
      <w:r w:rsidR="0092579D">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odnoszących się do Prawidła 4.3 – Ochrona zdrowia i bezpieczeństwa oraz zapobieganie wypadkom, Norma A4.3 – Ochrona zdrowia i bezpieczeństwo oraz zapobieganie wypadkom, Wytyczna B4.3.5 – Zgłaszanie i</w:t>
      </w:r>
      <w:r w:rsidR="0061609D" w:rsidRPr="006560C3">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 xml:space="preserve">zbieranie danych statystycznych. W związku z tym wskazuje się, że </w:t>
      </w:r>
      <w:r w:rsidR="004476A7" w:rsidRPr="006560C3">
        <w:rPr>
          <w:rFonts w:ascii="Times New Roman" w:hAnsi="Times New Roman" w:cs="Times New Roman"/>
          <w:bCs/>
          <w:color w:val="0D0D0D" w:themeColor="text1" w:themeTint="F2"/>
          <w:sz w:val="24"/>
          <w:szCs w:val="24"/>
        </w:rPr>
        <w:t xml:space="preserve">Państwowa </w:t>
      </w:r>
      <w:r w:rsidRPr="006560C3">
        <w:rPr>
          <w:rFonts w:ascii="Times New Roman" w:hAnsi="Times New Roman" w:cs="Times New Roman"/>
          <w:bCs/>
          <w:color w:val="0D0D0D" w:themeColor="text1" w:themeTint="F2"/>
          <w:sz w:val="24"/>
          <w:szCs w:val="24"/>
        </w:rPr>
        <w:t>Komisj</w:t>
      </w:r>
      <w:r w:rsidR="004476A7" w:rsidRPr="006560C3">
        <w:rPr>
          <w:rFonts w:ascii="Times New Roman" w:hAnsi="Times New Roman" w:cs="Times New Roman"/>
          <w:bCs/>
          <w:color w:val="0D0D0D" w:themeColor="text1" w:themeTint="F2"/>
          <w:sz w:val="24"/>
          <w:szCs w:val="24"/>
        </w:rPr>
        <w:t>a</w:t>
      </w:r>
      <w:r w:rsidRPr="006560C3">
        <w:rPr>
          <w:rFonts w:ascii="Times New Roman" w:hAnsi="Times New Roman" w:cs="Times New Roman"/>
          <w:bCs/>
          <w:color w:val="0D0D0D" w:themeColor="text1" w:themeTint="F2"/>
          <w:sz w:val="24"/>
          <w:szCs w:val="24"/>
        </w:rPr>
        <w:t xml:space="preserve"> Badania Wypadków Morskich raz do roku </w:t>
      </w:r>
      <w:r w:rsidR="00F27285" w:rsidRPr="006560C3">
        <w:rPr>
          <w:rFonts w:ascii="Times New Roman" w:hAnsi="Times New Roman" w:cs="Times New Roman"/>
          <w:bCs/>
          <w:color w:val="0D0D0D" w:themeColor="text1" w:themeTint="F2"/>
          <w:sz w:val="24"/>
          <w:szCs w:val="24"/>
        </w:rPr>
        <w:t xml:space="preserve">przygotowuje i przekazuje </w:t>
      </w:r>
      <w:r w:rsidRPr="006560C3">
        <w:rPr>
          <w:rFonts w:ascii="Times New Roman" w:hAnsi="Times New Roman" w:cs="Times New Roman"/>
          <w:bCs/>
          <w:color w:val="0D0D0D" w:themeColor="text1" w:themeTint="F2"/>
          <w:sz w:val="24"/>
          <w:szCs w:val="24"/>
        </w:rPr>
        <w:t>Dyrektorowi Generalnemu Międzynarodowego Biura Pracy raport na temat liczby i przyczyn zgonów marynarzy na statkach o polskiej przynależności. Przedmiotowy raport sporządza się w</w:t>
      </w:r>
      <w:r w:rsidR="0061609D" w:rsidRPr="006560C3">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formacie</w:t>
      </w:r>
      <w:r w:rsidR="00561B86" w:rsidRPr="006560C3">
        <w:rPr>
          <w:rFonts w:ascii="Times New Roman" w:hAnsi="Times New Roman" w:cs="Times New Roman"/>
          <w:bCs/>
          <w:color w:val="0D0D0D" w:themeColor="text1" w:themeTint="F2"/>
          <w:sz w:val="24"/>
          <w:szCs w:val="24"/>
        </w:rPr>
        <w:t xml:space="preserve"> określonym przez Międzynarodowe Biuro Pracy </w:t>
      </w:r>
      <w:r w:rsidRPr="006560C3">
        <w:rPr>
          <w:rFonts w:ascii="Times New Roman" w:hAnsi="Times New Roman" w:cs="Times New Roman"/>
          <w:bCs/>
          <w:color w:val="0D0D0D" w:themeColor="text1" w:themeTint="F2"/>
          <w:sz w:val="24"/>
          <w:szCs w:val="24"/>
        </w:rPr>
        <w:t xml:space="preserve">i z wykorzystaniem klasyfikacji </w:t>
      </w:r>
      <w:r w:rsidR="00561B86" w:rsidRPr="006560C3">
        <w:rPr>
          <w:rFonts w:ascii="Times New Roman" w:hAnsi="Times New Roman" w:cs="Times New Roman"/>
          <w:bCs/>
          <w:color w:val="0D0D0D" w:themeColor="text1" w:themeTint="F2"/>
          <w:sz w:val="24"/>
          <w:szCs w:val="24"/>
        </w:rPr>
        <w:t xml:space="preserve">przez nie </w:t>
      </w:r>
      <w:r w:rsidRPr="006560C3">
        <w:rPr>
          <w:rFonts w:ascii="Times New Roman" w:hAnsi="Times New Roman" w:cs="Times New Roman"/>
          <w:bCs/>
          <w:color w:val="0D0D0D" w:themeColor="text1" w:themeTint="F2"/>
          <w:sz w:val="24"/>
          <w:szCs w:val="24"/>
        </w:rPr>
        <w:t>określonych i</w:t>
      </w:r>
      <w:r w:rsidR="0061609D" w:rsidRPr="006560C3">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zawiera informacje: o rodzaju (klasyfikacji) zgonu, typie statku i tonażu brutto, miejscu zgonu (na morzu, w porcie, na kotwicowisku), płci marynarza, wieku marynarza, stanowisku, na którym był zatrudniony marynarz, dziale, w którym był zatrudniony marynarz.</w:t>
      </w:r>
    </w:p>
    <w:p w14:paraId="5D9C7B2C" w14:textId="572E2924" w:rsidR="0090792B" w:rsidRPr="006560C3" w:rsidRDefault="0090792B" w:rsidP="008F3469">
      <w:pPr>
        <w:spacing w:before="120" w:after="0" w:line="360" w:lineRule="auto"/>
        <w:jc w:val="center"/>
        <w:rPr>
          <w:rFonts w:ascii="Times New Roman" w:hAnsi="Times New Roman" w:cs="Times New Roman"/>
          <w:bCs/>
          <w:color w:val="0D0D0D" w:themeColor="text1" w:themeTint="F2"/>
          <w:sz w:val="24"/>
          <w:szCs w:val="24"/>
        </w:rPr>
      </w:pPr>
    </w:p>
    <w:p w14:paraId="20ED21F9" w14:textId="1E1DD89D" w:rsidR="0090792B" w:rsidRPr="006560C3" w:rsidRDefault="007C400D" w:rsidP="008F3469">
      <w:pPr>
        <w:spacing w:before="120" w:after="0" w:line="360" w:lineRule="auto"/>
        <w:jc w:val="center"/>
        <w:rPr>
          <w:rFonts w:ascii="Times New Roman" w:hAnsi="Times New Roman" w:cs="Times New Roman"/>
          <w:b/>
          <w:sz w:val="24"/>
          <w:szCs w:val="24"/>
        </w:rPr>
      </w:pPr>
      <w:r w:rsidRPr="006560C3">
        <w:rPr>
          <w:rFonts w:ascii="Times New Roman" w:hAnsi="Times New Roman" w:cs="Times New Roman"/>
          <w:b/>
          <w:sz w:val="24"/>
          <w:szCs w:val="24"/>
        </w:rPr>
        <w:t>Zmiany w ustawie o pracy na morzu</w:t>
      </w:r>
    </w:p>
    <w:p w14:paraId="1CA83CFD" w14:textId="3C77A451" w:rsidR="004B427D" w:rsidRPr="006560C3" w:rsidRDefault="00F41761"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związku z powyższym </w:t>
      </w:r>
      <w:r w:rsidR="0009086F" w:rsidRPr="006560C3">
        <w:rPr>
          <w:rFonts w:ascii="Times New Roman" w:hAnsi="Times New Roman" w:cs="Times New Roman"/>
          <w:color w:val="0D0D0D" w:themeColor="text1" w:themeTint="F2"/>
          <w:sz w:val="24"/>
          <w:szCs w:val="24"/>
        </w:rPr>
        <w:t>w</w:t>
      </w:r>
      <w:r w:rsidR="004B427D" w:rsidRPr="006560C3">
        <w:rPr>
          <w:rFonts w:ascii="Times New Roman" w:hAnsi="Times New Roman" w:cs="Times New Roman"/>
          <w:color w:val="0D0D0D" w:themeColor="text1" w:themeTint="F2"/>
          <w:sz w:val="24"/>
          <w:szCs w:val="24"/>
        </w:rPr>
        <w:t xml:space="preserve"> art. </w:t>
      </w:r>
      <w:r w:rsidR="00267CC2" w:rsidRPr="006560C3">
        <w:rPr>
          <w:rFonts w:ascii="Times New Roman" w:hAnsi="Times New Roman" w:cs="Times New Roman"/>
          <w:color w:val="0D0D0D" w:themeColor="text1" w:themeTint="F2"/>
          <w:sz w:val="24"/>
          <w:szCs w:val="24"/>
        </w:rPr>
        <w:t>5</w:t>
      </w:r>
      <w:r w:rsidR="000114B8" w:rsidRPr="006560C3">
        <w:rPr>
          <w:rFonts w:ascii="Times New Roman" w:hAnsi="Times New Roman" w:cs="Times New Roman"/>
          <w:color w:val="0D0D0D" w:themeColor="text1" w:themeTint="F2"/>
          <w:sz w:val="24"/>
          <w:szCs w:val="24"/>
        </w:rPr>
        <w:t xml:space="preserve"> </w:t>
      </w:r>
      <w:r w:rsidR="004B427D" w:rsidRPr="006560C3">
        <w:rPr>
          <w:rFonts w:ascii="Times New Roman" w:hAnsi="Times New Roman" w:cs="Times New Roman"/>
          <w:color w:val="0D0D0D" w:themeColor="text1" w:themeTint="F2"/>
          <w:sz w:val="24"/>
          <w:szCs w:val="24"/>
        </w:rPr>
        <w:t>projektu ustawy proponu</w:t>
      </w:r>
      <w:r w:rsidR="00B01D48" w:rsidRPr="006560C3">
        <w:rPr>
          <w:rFonts w:ascii="Times New Roman" w:hAnsi="Times New Roman" w:cs="Times New Roman"/>
          <w:color w:val="0D0D0D" w:themeColor="text1" w:themeTint="F2"/>
          <w:sz w:val="24"/>
          <w:szCs w:val="24"/>
        </w:rPr>
        <w:t>je się pakiet zmian do ustawy o </w:t>
      </w:r>
      <w:r w:rsidR="004B427D" w:rsidRPr="006560C3">
        <w:rPr>
          <w:rFonts w:ascii="Times New Roman" w:hAnsi="Times New Roman" w:cs="Times New Roman"/>
          <w:color w:val="0D0D0D" w:themeColor="text1" w:themeTint="F2"/>
          <w:sz w:val="24"/>
          <w:szCs w:val="24"/>
        </w:rPr>
        <w:t xml:space="preserve">pracy na morzu, których celem </w:t>
      </w:r>
      <w:r w:rsidRPr="006560C3">
        <w:rPr>
          <w:rFonts w:ascii="Times New Roman" w:hAnsi="Times New Roman" w:cs="Times New Roman"/>
          <w:color w:val="0D0D0D" w:themeColor="text1" w:themeTint="F2"/>
          <w:sz w:val="24"/>
          <w:szCs w:val="24"/>
        </w:rPr>
        <w:t>jest przede wszystkim wdrożenie do prawa krajowego Poprawek z 2022 r. do Konwencji o pracy na morzu z 2006 r. i wyeliminowanie problemów, które armatorzy mają z zakupem produktów leczniczych oraz wyrobów medycznych, stanowiących obowiązkowe wyposażenie apteczek okrętowych, oraz</w:t>
      </w:r>
      <w:r w:rsidR="004B427D" w:rsidRPr="006560C3">
        <w:rPr>
          <w:rFonts w:ascii="Times New Roman" w:hAnsi="Times New Roman" w:cs="Times New Roman"/>
          <w:color w:val="0D0D0D" w:themeColor="text1" w:themeTint="F2"/>
          <w:sz w:val="24"/>
          <w:szCs w:val="24"/>
        </w:rPr>
        <w:t xml:space="preserve"> uporządkowanie ustawy</w:t>
      </w:r>
      <w:r w:rsidRPr="006560C3">
        <w:rPr>
          <w:rFonts w:ascii="Times New Roman" w:hAnsi="Times New Roman" w:cs="Times New Roman"/>
          <w:color w:val="0D0D0D" w:themeColor="text1" w:themeTint="F2"/>
          <w:sz w:val="24"/>
          <w:szCs w:val="24"/>
        </w:rPr>
        <w:t>, a także</w:t>
      </w:r>
      <w:r w:rsidR="004B427D" w:rsidRPr="006560C3">
        <w:rPr>
          <w:rFonts w:ascii="Times New Roman" w:hAnsi="Times New Roman" w:cs="Times New Roman"/>
          <w:color w:val="0D0D0D" w:themeColor="text1" w:themeTint="F2"/>
          <w:sz w:val="24"/>
          <w:szCs w:val="24"/>
        </w:rPr>
        <w:t xml:space="preserve"> zapewnienie poprawy jej funkcjonowania.</w:t>
      </w:r>
    </w:p>
    <w:p w14:paraId="2395FB49" w14:textId="54E78952" w:rsidR="00900791" w:rsidRPr="006560C3" w:rsidRDefault="00BC4ACC" w:rsidP="008F3469">
      <w:pPr>
        <w:spacing w:before="120" w:after="0" w:line="360" w:lineRule="auto"/>
        <w:jc w:val="both"/>
        <w:rPr>
          <w:rFonts w:ascii="Times New Roman" w:hAnsi="Times New Roman" w:cs="Times New Roman"/>
          <w:color w:val="0D0D0D" w:themeColor="text1" w:themeTint="F2"/>
          <w:sz w:val="24"/>
          <w:szCs w:val="24"/>
        </w:rPr>
      </w:pPr>
      <w:bookmarkStart w:id="9" w:name="_Hlk222739609"/>
      <w:r w:rsidRPr="006560C3">
        <w:rPr>
          <w:rFonts w:ascii="Times New Roman" w:hAnsi="Times New Roman" w:cs="Times New Roman"/>
          <w:color w:val="0D0D0D" w:themeColor="text1" w:themeTint="F2"/>
          <w:sz w:val="24"/>
          <w:szCs w:val="24"/>
        </w:rPr>
        <w:t xml:space="preserve">W art. </w:t>
      </w:r>
      <w:r w:rsidR="00267CC2"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t>
      </w:r>
      <w:r w:rsidR="006C5407"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1 </w:t>
      </w:r>
      <w:r w:rsidR="006C5407"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6C5407"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 proponuje się zmianę brzmienia art. 2 pkt 6 lit</w:t>
      </w:r>
      <w:r w:rsidR="003778AF"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b celem doprecyzowania, </w:t>
      </w:r>
      <w:r w:rsidR="00900791" w:rsidRPr="006560C3">
        <w:rPr>
          <w:rFonts w:ascii="Times New Roman" w:hAnsi="Times New Roman" w:cs="Times New Roman"/>
          <w:color w:val="0D0D0D" w:themeColor="text1" w:themeTint="F2"/>
          <w:sz w:val="24"/>
          <w:szCs w:val="24"/>
        </w:rPr>
        <w:t xml:space="preserve">że przez </w:t>
      </w:r>
      <w:r w:rsidR="000343D1" w:rsidRPr="006560C3">
        <w:rPr>
          <w:rFonts w:ascii="Times New Roman" w:hAnsi="Times New Roman" w:cs="Times New Roman"/>
          <w:color w:val="0D0D0D" w:themeColor="text1" w:themeTint="F2"/>
          <w:sz w:val="24"/>
          <w:szCs w:val="24"/>
        </w:rPr>
        <w:t>„</w:t>
      </w:r>
      <w:r w:rsidR="00900791" w:rsidRPr="006560C3">
        <w:rPr>
          <w:rFonts w:ascii="Times New Roman" w:hAnsi="Times New Roman" w:cs="Times New Roman"/>
          <w:color w:val="0D0D0D" w:themeColor="text1" w:themeTint="F2"/>
          <w:sz w:val="24"/>
          <w:szCs w:val="24"/>
        </w:rPr>
        <w:t>praktykanta</w:t>
      </w:r>
      <w:r w:rsidR="000343D1" w:rsidRPr="006560C3">
        <w:rPr>
          <w:rFonts w:ascii="Times New Roman" w:hAnsi="Times New Roman" w:cs="Times New Roman"/>
          <w:color w:val="0D0D0D" w:themeColor="text1" w:themeTint="F2"/>
          <w:sz w:val="24"/>
          <w:szCs w:val="24"/>
        </w:rPr>
        <w:t>”</w:t>
      </w:r>
      <w:r w:rsidR="00900791" w:rsidRPr="006560C3">
        <w:rPr>
          <w:rFonts w:ascii="Times New Roman" w:hAnsi="Times New Roman" w:cs="Times New Roman"/>
          <w:color w:val="0D0D0D" w:themeColor="text1" w:themeTint="F2"/>
          <w:sz w:val="24"/>
          <w:szCs w:val="24"/>
        </w:rPr>
        <w:t xml:space="preserve"> rozumie się m.in. każdego innego ucznia oraz kandydata i studenta, odbywającego praktykę zawodową na statku armatora na podstawie umowy zawartej między szkołą lub uczelnią działającą </w:t>
      </w:r>
      <w:r w:rsidR="0011566E" w:rsidRPr="006560C3">
        <w:rPr>
          <w:rFonts w:ascii="Times New Roman" w:hAnsi="Times New Roman" w:cs="Times New Roman"/>
          <w:color w:val="0D0D0D" w:themeColor="text1" w:themeTint="F2"/>
          <w:sz w:val="24"/>
          <w:szCs w:val="24"/>
        </w:rPr>
        <w:t xml:space="preserve">odpowiednio </w:t>
      </w:r>
      <w:r w:rsidR="00900791" w:rsidRPr="006560C3">
        <w:rPr>
          <w:rFonts w:ascii="Times New Roman" w:hAnsi="Times New Roman" w:cs="Times New Roman"/>
          <w:color w:val="0D0D0D" w:themeColor="text1" w:themeTint="F2"/>
          <w:sz w:val="24"/>
          <w:szCs w:val="24"/>
        </w:rPr>
        <w:t xml:space="preserve">w polskim systemie </w:t>
      </w:r>
      <w:r w:rsidR="002C03DF" w:rsidRPr="006560C3">
        <w:rPr>
          <w:rFonts w:ascii="Times New Roman" w:hAnsi="Times New Roman" w:cs="Times New Roman"/>
          <w:color w:val="0D0D0D" w:themeColor="text1" w:themeTint="F2"/>
          <w:sz w:val="24"/>
          <w:szCs w:val="24"/>
        </w:rPr>
        <w:t xml:space="preserve">oświaty </w:t>
      </w:r>
      <w:r w:rsidR="0011566E" w:rsidRPr="006560C3">
        <w:rPr>
          <w:rFonts w:ascii="Times New Roman" w:hAnsi="Times New Roman" w:cs="Times New Roman"/>
          <w:color w:val="0D0D0D" w:themeColor="text1" w:themeTint="F2"/>
          <w:sz w:val="24"/>
          <w:szCs w:val="24"/>
        </w:rPr>
        <w:t>lub systemie szkolnictwa wyższego</w:t>
      </w:r>
      <w:r w:rsidR="0065590F" w:rsidRPr="006560C3">
        <w:rPr>
          <w:rFonts w:ascii="Times New Roman" w:hAnsi="Times New Roman" w:cs="Times New Roman"/>
          <w:color w:val="0D0D0D" w:themeColor="text1" w:themeTint="F2"/>
          <w:sz w:val="24"/>
          <w:szCs w:val="24"/>
        </w:rPr>
        <w:t xml:space="preserve"> i nauki</w:t>
      </w:r>
      <w:r w:rsidR="00900791" w:rsidRPr="006560C3">
        <w:rPr>
          <w:rFonts w:ascii="Times New Roman" w:hAnsi="Times New Roman" w:cs="Times New Roman"/>
          <w:color w:val="0D0D0D" w:themeColor="text1" w:themeTint="F2"/>
          <w:sz w:val="24"/>
          <w:szCs w:val="24"/>
        </w:rPr>
        <w:t>. Istotne bowiem jest</w:t>
      </w:r>
      <w:r w:rsidR="002C03DF" w:rsidRPr="006560C3">
        <w:rPr>
          <w:rFonts w:ascii="Times New Roman" w:hAnsi="Times New Roman" w:cs="Times New Roman"/>
          <w:color w:val="0D0D0D" w:themeColor="text1" w:themeTint="F2"/>
          <w:sz w:val="24"/>
          <w:szCs w:val="24"/>
        </w:rPr>
        <w:t>,</w:t>
      </w:r>
      <w:r w:rsidR="00900791" w:rsidRPr="006560C3">
        <w:rPr>
          <w:rFonts w:ascii="Times New Roman" w:hAnsi="Times New Roman" w:cs="Times New Roman"/>
          <w:color w:val="0D0D0D" w:themeColor="text1" w:themeTint="F2"/>
          <w:sz w:val="24"/>
          <w:szCs w:val="24"/>
        </w:rPr>
        <w:t xml:space="preserve"> </w:t>
      </w:r>
      <w:r w:rsidR="00EF13F2" w:rsidRPr="006560C3">
        <w:rPr>
          <w:rFonts w:ascii="Times New Roman" w:hAnsi="Times New Roman" w:cs="Times New Roman"/>
          <w:color w:val="0D0D0D" w:themeColor="text1" w:themeTint="F2"/>
          <w:sz w:val="24"/>
          <w:szCs w:val="24"/>
        </w:rPr>
        <w:t>a</w:t>
      </w:r>
      <w:r w:rsidR="00900791" w:rsidRPr="006560C3">
        <w:rPr>
          <w:rFonts w:ascii="Times New Roman" w:hAnsi="Times New Roman" w:cs="Times New Roman"/>
          <w:color w:val="0D0D0D" w:themeColor="text1" w:themeTint="F2"/>
          <w:sz w:val="24"/>
          <w:szCs w:val="24"/>
        </w:rPr>
        <w:t xml:space="preserve">by możliwość uzyskania książeczki żeglarskiej </w:t>
      </w:r>
      <w:r w:rsidR="002C03DF" w:rsidRPr="006560C3">
        <w:rPr>
          <w:rFonts w:ascii="Times New Roman" w:hAnsi="Times New Roman" w:cs="Times New Roman"/>
          <w:color w:val="0D0D0D" w:themeColor="text1" w:themeTint="F2"/>
          <w:sz w:val="24"/>
          <w:szCs w:val="24"/>
        </w:rPr>
        <w:t xml:space="preserve">mieli </w:t>
      </w:r>
      <w:r w:rsidR="00900791" w:rsidRPr="006560C3">
        <w:rPr>
          <w:rFonts w:ascii="Times New Roman" w:hAnsi="Times New Roman" w:cs="Times New Roman"/>
          <w:color w:val="0D0D0D" w:themeColor="text1" w:themeTint="F2"/>
          <w:sz w:val="24"/>
          <w:szCs w:val="24"/>
        </w:rPr>
        <w:t>uczniowie i studenci morskich jednostek edukacyjnych nadzorowanych przez Ministerstwo Infrastruktury oraz uczniowie innych polskich szkół, których programy nauczania zawierają obowiązkową praktykę pływania na statkach morskich (np. uczniowie techników żeglugi śródlądowej). W</w:t>
      </w:r>
      <w:r w:rsidR="0061609D" w:rsidRPr="006560C3">
        <w:rPr>
          <w:rFonts w:ascii="Times New Roman" w:hAnsi="Times New Roman" w:cs="Times New Roman"/>
          <w:color w:val="0D0D0D" w:themeColor="text1" w:themeTint="F2"/>
          <w:sz w:val="24"/>
          <w:szCs w:val="24"/>
        </w:rPr>
        <w:t> </w:t>
      </w:r>
      <w:r w:rsidR="00900791" w:rsidRPr="006560C3">
        <w:rPr>
          <w:rFonts w:ascii="Times New Roman" w:hAnsi="Times New Roman" w:cs="Times New Roman"/>
          <w:color w:val="0D0D0D" w:themeColor="text1" w:themeTint="F2"/>
          <w:sz w:val="24"/>
          <w:szCs w:val="24"/>
        </w:rPr>
        <w:t xml:space="preserve">przypadku cudzoziemców uczących się w polskich szkołach dotychczasowa procedura weryfikacyjna wydaje </w:t>
      </w:r>
      <w:r w:rsidR="0065590F" w:rsidRPr="006560C3">
        <w:rPr>
          <w:rFonts w:ascii="Times New Roman" w:hAnsi="Times New Roman" w:cs="Times New Roman"/>
          <w:color w:val="0D0D0D" w:themeColor="text1" w:themeTint="F2"/>
          <w:sz w:val="24"/>
          <w:szCs w:val="24"/>
        </w:rPr>
        <w:t>się</w:t>
      </w:r>
      <w:r w:rsidR="00900791" w:rsidRPr="006560C3">
        <w:rPr>
          <w:rFonts w:ascii="Times New Roman" w:hAnsi="Times New Roman" w:cs="Times New Roman"/>
          <w:color w:val="0D0D0D" w:themeColor="text1" w:themeTint="F2"/>
          <w:sz w:val="24"/>
          <w:szCs w:val="24"/>
        </w:rPr>
        <w:t xml:space="preserve"> wystarczająca. Absolwenci morskich jednostek edukacyjnych, którzy realizowaliby praktykę również po ukończeniu szkoły, mieliby możliwość uzyskania książeczki na ogólnych zasadach dla cudzoziemców po udokumentowaniu posiadania świadectw przeszkoleń w zakresie bezpieczeństwa.</w:t>
      </w:r>
      <w:r w:rsidR="0011566E" w:rsidRPr="006560C3">
        <w:rPr>
          <w:rFonts w:ascii="Times New Roman" w:hAnsi="Times New Roman" w:cs="Times New Roman"/>
          <w:color w:val="0D0D0D" w:themeColor="text1" w:themeTint="F2"/>
          <w:sz w:val="24"/>
          <w:szCs w:val="24"/>
        </w:rPr>
        <w:t xml:space="preserve"> W przedmiotowym przepisie jednocześnie proponuje się doprecyzowanie</w:t>
      </w:r>
      <w:r w:rsidR="0011566E" w:rsidRPr="006560C3">
        <w:rPr>
          <w:rFonts w:ascii="Times New Roman" w:hAnsi="Times New Roman" w:cs="Times New Roman"/>
          <w:sz w:val="24"/>
          <w:szCs w:val="24"/>
        </w:rPr>
        <w:t xml:space="preserve"> o charakterze porządkującym</w:t>
      </w:r>
      <w:r w:rsidR="0011566E" w:rsidRPr="006560C3">
        <w:rPr>
          <w:rFonts w:ascii="Times New Roman" w:hAnsi="Times New Roman" w:cs="Times New Roman"/>
          <w:color w:val="0D0D0D" w:themeColor="text1" w:themeTint="F2"/>
          <w:sz w:val="24"/>
          <w:szCs w:val="24"/>
        </w:rPr>
        <w:t xml:space="preserve"> przez wskazanie, że uczelnie są podmiotami systemu szkolnictwa wyższego i nauki.</w:t>
      </w:r>
    </w:p>
    <w:bookmarkEnd w:id="9"/>
    <w:p w14:paraId="3361237A" w14:textId="518BFD15" w:rsidR="00921BB4" w:rsidRPr="006560C3" w:rsidRDefault="004B427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267CC2" w:rsidRPr="006560C3">
        <w:rPr>
          <w:rFonts w:ascii="Times New Roman" w:hAnsi="Times New Roman" w:cs="Times New Roman"/>
          <w:color w:val="0D0D0D" w:themeColor="text1" w:themeTint="F2"/>
          <w:sz w:val="24"/>
          <w:szCs w:val="24"/>
        </w:rPr>
        <w:t>5</w:t>
      </w:r>
      <w:r w:rsidR="00785156" w:rsidRPr="006560C3">
        <w:rPr>
          <w:rFonts w:ascii="Times New Roman" w:hAnsi="Times New Roman" w:cs="Times New Roman"/>
          <w:color w:val="0D0D0D" w:themeColor="text1" w:themeTint="F2"/>
          <w:sz w:val="24"/>
          <w:szCs w:val="24"/>
        </w:rPr>
        <w:t xml:space="preserve"> </w:t>
      </w:r>
      <w:r w:rsidR="00B72E9B"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7C400D" w:rsidRPr="006560C3">
        <w:rPr>
          <w:rFonts w:ascii="Times New Roman" w:hAnsi="Times New Roman" w:cs="Times New Roman"/>
          <w:color w:val="0D0D0D" w:themeColor="text1" w:themeTint="F2"/>
          <w:sz w:val="24"/>
          <w:szCs w:val="24"/>
        </w:rPr>
        <w:t>2</w:t>
      </w:r>
      <w:r w:rsidR="00DB12CE" w:rsidRPr="006560C3">
        <w:rPr>
          <w:rFonts w:ascii="Times New Roman" w:hAnsi="Times New Roman" w:cs="Times New Roman"/>
          <w:color w:val="0D0D0D" w:themeColor="text1" w:themeTint="F2"/>
          <w:sz w:val="24"/>
          <w:szCs w:val="24"/>
        </w:rPr>
        <w:t xml:space="preserve"> </w:t>
      </w:r>
      <w:r w:rsidR="00B72E9B"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B72E9B"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 proponuje się </w:t>
      </w:r>
      <w:r w:rsidR="00665C82" w:rsidRPr="006560C3">
        <w:rPr>
          <w:rFonts w:ascii="Times New Roman" w:hAnsi="Times New Roman" w:cs="Times New Roman"/>
          <w:color w:val="0D0D0D" w:themeColor="text1" w:themeTint="F2"/>
          <w:sz w:val="24"/>
          <w:szCs w:val="24"/>
        </w:rPr>
        <w:t xml:space="preserve">dodanie nowych ustępów w art. 4 ustawy o pracy na morzu, precyzujących zasady zgłaszania się lekarzy do </w:t>
      </w:r>
      <w:r w:rsidR="00BF5AED" w:rsidRPr="006560C3">
        <w:rPr>
          <w:rFonts w:ascii="Times New Roman" w:hAnsi="Times New Roman" w:cs="Times New Roman"/>
          <w:color w:val="0D0D0D" w:themeColor="text1" w:themeTint="F2"/>
          <w:sz w:val="24"/>
          <w:szCs w:val="24"/>
        </w:rPr>
        <w:t>d</w:t>
      </w:r>
      <w:r w:rsidR="00665C82" w:rsidRPr="006560C3">
        <w:rPr>
          <w:rFonts w:ascii="Times New Roman" w:hAnsi="Times New Roman" w:cs="Times New Roman"/>
          <w:color w:val="0D0D0D" w:themeColor="text1" w:themeTint="F2"/>
          <w:sz w:val="24"/>
          <w:szCs w:val="24"/>
        </w:rPr>
        <w:t xml:space="preserve">yrektora </w:t>
      </w:r>
      <w:r w:rsidR="00BF5AED" w:rsidRPr="006560C3">
        <w:rPr>
          <w:rFonts w:ascii="Times New Roman" w:hAnsi="Times New Roman" w:cs="Times New Roman"/>
          <w:color w:val="0D0D0D" w:themeColor="text1" w:themeTint="F2"/>
          <w:sz w:val="24"/>
          <w:szCs w:val="24"/>
        </w:rPr>
        <w:t>u</w:t>
      </w:r>
      <w:r w:rsidR="00665C82" w:rsidRPr="006560C3">
        <w:rPr>
          <w:rFonts w:ascii="Times New Roman" w:hAnsi="Times New Roman" w:cs="Times New Roman"/>
          <w:color w:val="0D0D0D" w:themeColor="text1" w:themeTint="F2"/>
          <w:sz w:val="24"/>
          <w:szCs w:val="24"/>
        </w:rPr>
        <w:t xml:space="preserve">rzędu </w:t>
      </w:r>
      <w:r w:rsidR="00BF5AED" w:rsidRPr="006560C3">
        <w:rPr>
          <w:rFonts w:ascii="Times New Roman" w:hAnsi="Times New Roman" w:cs="Times New Roman"/>
          <w:color w:val="0D0D0D" w:themeColor="text1" w:themeTint="F2"/>
          <w:sz w:val="24"/>
          <w:szCs w:val="24"/>
        </w:rPr>
        <w:t>m</w:t>
      </w:r>
      <w:r w:rsidR="00665C82" w:rsidRPr="006560C3">
        <w:rPr>
          <w:rFonts w:ascii="Times New Roman" w:hAnsi="Times New Roman" w:cs="Times New Roman"/>
          <w:color w:val="0D0D0D" w:themeColor="text1" w:themeTint="F2"/>
          <w:sz w:val="24"/>
          <w:szCs w:val="24"/>
        </w:rPr>
        <w:t>orskiego w</w:t>
      </w:r>
      <w:r w:rsidR="00BF5AED" w:rsidRPr="006560C3">
        <w:rPr>
          <w:rFonts w:ascii="Times New Roman" w:hAnsi="Times New Roman" w:cs="Times New Roman"/>
          <w:color w:val="0D0D0D" w:themeColor="text1" w:themeTint="F2"/>
          <w:sz w:val="24"/>
          <w:szCs w:val="24"/>
        </w:rPr>
        <w:t>łaściwego dla portu</w:t>
      </w:r>
      <w:r w:rsidR="00665C82" w:rsidRPr="006560C3">
        <w:rPr>
          <w:rFonts w:ascii="Times New Roman" w:hAnsi="Times New Roman" w:cs="Times New Roman"/>
          <w:color w:val="0D0D0D" w:themeColor="text1" w:themeTint="F2"/>
          <w:sz w:val="24"/>
          <w:szCs w:val="24"/>
        </w:rPr>
        <w:t xml:space="preserve"> Szczeci</w:t>
      </w:r>
      <w:r w:rsidR="00BF5AED" w:rsidRPr="006560C3">
        <w:rPr>
          <w:rFonts w:ascii="Times New Roman" w:hAnsi="Times New Roman" w:cs="Times New Roman"/>
          <w:color w:val="0D0D0D" w:themeColor="text1" w:themeTint="F2"/>
          <w:sz w:val="24"/>
          <w:szCs w:val="24"/>
        </w:rPr>
        <w:t>n</w:t>
      </w:r>
      <w:r w:rsidR="00665C82" w:rsidRPr="006560C3">
        <w:rPr>
          <w:rFonts w:ascii="Times New Roman" w:hAnsi="Times New Roman" w:cs="Times New Roman"/>
          <w:color w:val="0D0D0D" w:themeColor="text1" w:themeTint="F2"/>
          <w:sz w:val="24"/>
          <w:szCs w:val="24"/>
        </w:rPr>
        <w:t xml:space="preserve"> oraz zasady prowadzenia listy lekarzy</w:t>
      </w:r>
      <w:r w:rsidR="00FB5E72" w:rsidRPr="006560C3">
        <w:rPr>
          <w:rFonts w:ascii="Times New Roman" w:hAnsi="Times New Roman" w:cs="Times New Roman"/>
          <w:color w:val="0D0D0D" w:themeColor="text1" w:themeTint="F2"/>
          <w:sz w:val="24"/>
          <w:szCs w:val="24"/>
        </w:rPr>
        <w:t xml:space="preserve"> uprawnionych do przeprowadzania badań marynarzy i wydawania im świadectw zdrowia</w:t>
      </w:r>
      <w:r w:rsidR="00665C82" w:rsidRPr="006560C3">
        <w:rPr>
          <w:rFonts w:ascii="Times New Roman" w:hAnsi="Times New Roman" w:cs="Times New Roman"/>
          <w:color w:val="0D0D0D" w:themeColor="text1" w:themeTint="F2"/>
          <w:sz w:val="24"/>
          <w:szCs w:val="24"/>
        </w:rPr>
        <w:t>. Celem proponowanych zmian</w:t>
      </w:r>
      <w:r w:rsidR="00BF5AED" w:rsidRPr="006560C3">
        <w:rPr>
          <w:rFonts w:ascii="Times New Roman" w:hAnsi="Times New Roman" w:cs="Times New Roman"/>
          <w:color w:val="0D0D0D" w:themeColor="text1" w:themeTint="F2"/>
          <w:sz w:val="24"/>
          <w:szCs w:val="24"/>
        </w:rPr>
        <w:t xml:space="preserve"> jest umożliwienie </w:t>
      </w:r>
      <w:r w:rsidR="00665C82" w:rsidRPr="006560C3">
        <w:rPr>
          <w:rFonts w:ascii="Times New Roman" w:hAnsi="Times New Roman" w:cs="Times New Roman"/>
          <w:color w:val="0D0D0D" w:themeColor="text1" w:themeTint="F2"/>
          <w:sz w:val="24"/>
          <w:szCs w:val="24"/>
        </w:rPr>
        <w:t>realizacji ob</w:t>
      </w:r>
      <w:r w:rsidR="007A32BE" w:rsidRPr="006560C3">
        <w:rPr>
          <w:rFonts w:ascii="Times New Roman" w:hAnsi="Times New Roman" w:cs="Times New Roman"/>
          <w:color w:val="0D0D0D" w:themeColor="text1" w:themeTint="F2"/>
          <w:sz w:val="24"/>
          <w:szCs w:val="24"/>
        </w:rPr>
        <w:t>owiązku wydawania i rejestracji</w:t>
      </w:r>
      <w:r w:rsidR="00665C82" w:rsidRPr="006560C3">
        <w:rPr>
          <w:rFonts w:ascii="Times New Roman" w:hAnsi="Times New Roman" w:cs="Times New Roman"/>
          <w:color w:val="0D0D0D" w:themeColor="text1" w:themeTint="F2"/>
          <w:sz w:val="24"/>
          <w:szCs w:val="24"/>
        </w:rPr>
        <w:t xml:space="preserve"> świadectw zdrowia marynarzy w systemie kontrolno-informacyjnym dla portów polskich (PHICS), wynikającego z art. 4 ust. 2a ustawy o pracy na morzu, w </w:t>
      </w:r>
      <w:proofErr w:type="gramStart"/>
      <w:r w:rsidR="00665C82" w:rsidRPr="006560C3">
        <w:rPr>
          <w:rFonts w:ascii="Times New Roman" w:hAnsi="Times New Roman" w:cs="Times New Roman"/>
          <w:color w:val="0D0D0D" w:themeColor="text1" w:themeTint="F2"/>
          <w:sz w:val="24"/>
          <w:szCs w:val="24"/>
        </w:rPr>
        <w:t>odniesieniu</w:t>
      </w:r>
      <w:proofErr w:type="gramEnd"/>
      <w:r w:rsidR="00665C82" w:rsidRPr="006560C3">
        <w:rPr>
          <w:rFonts w:ascii="Times New Roman" w:hAnsi="Times New Roman" w:cs="Times New Roman"/>
          <w:color w:val="0D0D0D" w:themeColor="text1" w:themeTint="F2"/>
          <w:sz w:val="24"/>
          <w:szCs w:val="24"/>
        </w:rPr>
        <w:t xml:space="preserve"> do stosowania którego pojawił</w:t>
      </w:r>
      <w:r w:rsidR="004311B3" w:rsidRPr="006560C3">
        <w:rPr>
          <w:rFonts w:ascii="Times New Roman" w:hAnsi="Times New Roman" w:cs="Times New Roman"/>
          <w:color w:val="0D0D0D" w:themeColor="text1" w:themeTint="F2"/>
          <w:sz w:val="24"/>
          <w:szCs w:val="24"/>
        </w:rPr>
        <w:t>o</w:t>
      </w:r>
      <w:r w:rsidR="00665C82" w:rsidRPr="006560C3">
        <w:rPr>
          <w:rFonts w:ascii="Times New Roman" w:hAnsi="Times New Roman" w:cs="Times New Roman"/>
          <w:color w:val="0D0D0D" w:themeColor="text1" w:themeTint="F2"/>
          <w:sz w:val="24"/>
          <w:szCs w:val="24"/>
        </w:rPr>
        <w:t xml:space="preserve"> się szereg wątpliwości. </w:t>
      </w:r>
    </w:p>
    <w:p w14:paraId="3D5BDB8B" w14:textId="384BAA0B" w:rsidR="00665C82" w:rsidRPr="006560C3" w:rsidRDefault="00FE1957"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lastRenderedPageBreak/>
        <w:t xml:space="preserve">Obowiązek ten wynika z </w:t>
      </w:r>
      <w:r w:rsidR="00665C82" w:rsidRPr="006560C3">
        <w:rPr>
          <w:rFonts w:ascii="Times New Roman" w:hAnsi="Times New Roman" w:cs="Times New Roman"/>
          <w:color w:val="0D0D0D" w:themeColor="text1" w:themeTint="F2"/>
          <w:sz w:val="24"/>
          <w:szCs w:val="24"/>
        </w:rPr>
        <w:t>sekcji A-I/9 Konwencji STCW</w:t>
      </w:r>
      <w:r w:rsidRPr="006560C3">
        <w:rPr>
          <w:rFonts w:ascii="Times New Roman" w:hAnsi="Times New Roman" w:cs="Times New Roman"/>
          <w:color w:val="0D0D0D" w:themeColor="text1" w:themeTint="F2"/>
          <w:sz w:val="24"/>
          <w:szCs w:val="24"/>
        </w:rPr>
        <w:t>, w której</w:t>
      </w:r>
      <w:r w:rsidR="00665C82" w:rsidRPr="006560C3">
        <w:rPr>
          <w:rFonts w:ascii="Times New Roman" w:hAnsi="Times New Roman" w:cs="Times New Roman"/>
          <w:color w:val="0D0D0D" w:themeColor="text1" w:themeTint="F2"/>
          <w:sz w:val="24"/>
          <w:szCs w:val="24"/>
        </w:rPr>
        <w:t xml:space="preserve"> wskazano na konieczność prowadzenia przez Państwo – stronę Konwencji rejestru lekarzy uprawnionych do badań marynarzy. Taki rejestr musi być udostępniony inn</w:t>
      </w:r>
      <w:r w:rsidR="007A32BE" w:rsidRPr="006560C3">
        <w:rPr>
          <w:rFonts w:ascii="Times New Roman" w:hAnsi="Times New Roman" w:cs="Times New Roman"/>
          <w:color w:val="0D0D0D" w:themeColor="text1" w:themeTint="F2"/>
          <w:sz w:val="24"/>
          <w:szCs w:val="24"/>
        </w:rPr>
        <w:t>ym stronom, przedsiębiorstwom i </w:t>
      </w:r>
      <w:r w:rsidR="00665C82" w:rsidRPr="006560C3">
        <w:rPr>
          <w:rFonts w:ascii="Times New Roman" w:hAnsi="Times New Roman" w:cs="Times New Roman"/>
          <w:color w:val="0D0D0D" w:themeColor="text1" w:themeTint="F2"/>
          <w:sz w:val="24"/>
          <w:szCs w:val="24"/>
        </w:rPr>
        <w:t xml:space="preserve">marynarzom. Informacje o lekarzach wydających świadectwa zdrowia marynarzom są też istotne dla dyrektorów urzędów morskich – bowiem jedynie świadectwa zdrowia wydane przez uprawnionych lekarzy mogą zostać uznane za właściwe przy wydawaniu dokumentów kwalifikacyjnych marynarzy i książeczek żeglarskich. Do przeprowadzania badań profilaktycznych marynarzy, mających na celu wydanie świadectwa zdrowia, uprawnieni są lekarze posiadający specjalizację w dziedzinie medycyny morskiej i tropikalnej, medycyny pracy, medycyny transportu lub spełniający dodatkowe wymagania kwalifikacyjne określone w przepisach wydanych na podstawie art. 229 § 8 </w:t>
      </w:r>
      <w:r w:rsidR="006653C3" w:rsidRPr="006560C3">
        <w:rPr>
          <w:rFonts w:ascii="Times New Roman" w:hAnsi="Times New Roman" w:cs="Times New Roman"/>
          <w:color w:val="0D0D0D" w:themeColor="text1" w:themeTint="F2"/>
          <w:sz w:val="24"/>
          <w:szCs w:val="24"/>
        </w:rPr>
        <w:t xml:space="preserve">ustawy z dnia 26 czerwca 1974 r. </w:t>
      </w:r>
      <w:r w:rsidR="00730D98" w:rsidRPr="006560C3">
        <w:rPr>
          <w:rFonts w:ascii="Times New Roman" w:hAnsi="Times New Roman" w:cs="Times New Roman"/>
          <w:color w:val="0D0D0D" w:themeColor="text1" w:themeTint="F2"/>
          <w:sz w:val="24"/>
          <w:szCs w:val="24"/>
        </w:rPr>
        <w:t>–</w:t>
      </w:r>
      <w:r w:rsidR="006653C3" w:rsidRPr="006560C3">
        <w:rPr>
          <w:rFonts w:ascii="Times New Roman" w:hAnsi="Times New Roman" w:cs="Times New Roman"/>
          <w:color w:val="0D0D0D" w:themeColor="text1" w:themeTint="F2"/>
          <w:sz w:val="24"/>
          <w:szCs w:val="24"/>
        </w:rPr>
        <w:t xml:space="preserve"> </w:t>
      </w:r>
      <w:r w:rsidR="00665C82" w:rsidRPr="006560C3">
        <w:rPr>
          <w:rFonts w:ascii="Times New Roman" w:hAnsi="Times New Roman" w:cs="Times New Roman"/>
          <w:color w:val="0D0D0D" w:themeColor="text1" w:themeTint="F2"/>
          <w:sz w:val="24"/>
          <w:szCs w:val="24"/>
        </w:rPr>
        <w:t xml:space="preserve">Kodeks pracy </w:t>
      </w:r>
      <w:r w:rsidR="006653C3" w:rsidRPr="006560C3">
        <w:rPr>
          <w:rFonts w:ascii="Times New Roman" w:hAnsi="Times New Roman" w:cs="Times New Roman"/>
          <w:color w:val="0D0D0D" w:themeColor="text1" w:themeTint="F2"/>
          <w:sz w:val="24"/>
          <w:szCs w:val="24"/>
        </w:rPr>
        <w:t xml:space="preserve">(Dz. U. z </w:t>
      </w:r>
      <w:r w:rsidR="005201D7" w:rsidRPr="006560C3">
        <w:rPr>
          <w:rFonts w:ascii="Times New Roman" w:hAnsi="Times New Roman" w:cs="Times New Roman"/>
          <w:color w:val="0D0D0D" w:themeColor="text1" w:themeTint="F2"/>
          <w:sz w:val="24"/>
          <w:szCs w:val="24"/>
        </w:rPr>
        <w:t>2025 r. poz. 277</w:t>
      </w:r>
      <w:r w:rsidR="007E5E7B" w:rsidRPr="006560C3">
        <w:rPr>
          <w:rFonts w:ascii="Times New Roman" w:hAnsi="Times New Roman" w:cs="Times New Roman"/>
          <w:color w:val="0D0D0D" w:themeColor="text1" w:themeTint="F2"/>
          <w:sz w:val="24"/>
          <w:szCs w:val="24"/>
        </w:rPr>
        <w:t>,</w:t>
      </w:r>
      <w:r w:rsidR="005201D7" w:rsidRPr="006560C3">
        <w:rPr>
          <w:rFonts w:ascii="Times New Roman" w:hAnsi="Times New Roman" w:cs="Times New Roman"/>
          <w:color w:val="0D0D0D" w:themeColor="text1" w:themeTint="F2"/>
          <w:sz w:val="24"/>
          <w:szCs w:val="24"/>
        </w:rPr>
        <w:t xml:space="preserve"> </w:t>
      </w:r>
      <w:r w:rsidR="00D261BD" w:rsidRPr="006560C3">
        <w:rPr>
          <w:rFonts w:ascii="Times New Roman" w:hAnsi="Times New Roman" w:cs="Times New Roman"/>
          <w:color w:val="0D0D0D" w:themeColor="text1" w:themeTint="F2"/>
          <w:sz w:val="24"/>
          <w:szCs w:val="24"/>
        </w:rPr>
        <w:t>z późn. zm.</w:t>
      </w:r>
      <w:r w:rsidR="006653C3" w:rsidRPr="006560C3">
        <w:rPr>
          <w:rFonts w:ascii="Times New Roman" w:hAnsi="Times New Roman" w:cs="Times New Roman"/>
          <w:color w:val="0D0D0D" w:themeColor="text1" w:themeTint="F2"/>
          <w:sz w:val="24"/>
          <w:szCs w:val="24"/>
        </w:rPr>
        <w:t xml:space="preserve">) </w:t>
      </w:r>
      <w:r w:rsidR="00665C82" w:rsidRPr="006560C3">
        <w:rPr>
          <w:rFonts w:ascii="Times New Roman" w:hAnsi="Times New Roman" w:cs="Times New Roman"/>
          <w:color w:val="0D0D0D" w:themeColor="text1" w:themeTint="F2"/>
          <w:sz w:val="24"/>
          <w:szCs w:val="24"/>
        </w:rPr>
        <w:t>(art. 4 ust. 3 ustawy o pracy na morzu).</w:t>
      </w:r>
    </w:p>
    <w:p w14:paraId="080239F8" w14:textId="0278F6DC" w:rsidR="00665C82" w:rsidRPr="006560C3" w:rsidRDefault="00665C82"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Podjęcie i zakończenie działalności przez lekarza medycyny pracy podlega zgłoszeniu do wojewódzkiego ośrodka medycyny pracy, właściwego ze względu na adres wykonywania działalności. Zgłoszenie lekarza wymaga formy pisemnej. </w:t>
      </w:r>
      <w:r w:rsidR="00FE1957" w:rsidRPr="006560C3">
        <w:rPr>
          <w:rFonts w:ascii="Times New Roman" w:hAnsi="Times New Roman" w:cs="Times New Roman"/>
          <w:color w:val="0D0D0D" w:themeColor="text1" w:themeTint="F2"/>
          <w:sz w:val="24"/>
          <w:szCs w:val="24"/>
        </w:rPr>
        <w:t>Zgłoszenie zawiera m.in. imię i </w:t>
      </w:r>
      <w:r w:rsidRPr="006560C3">
        <w:rPr>
          <w:rFonts w:ascii="Times New Roman" w:hAnsi="Times New Roman" w:cs="Times New Roman"/>
          <w:color w:val="0D0D0D" w:themeColor="text1" w:themeTint="F2"/>
          <w:sz w:val="24"/>
          <w:szCs w:val="24"/>
        </w:rPr>
        <w:t>nazwisko lekarza, adres miejsca wykonywania praktyki, numer prawa wykonywania zawodu, datę rozpoczęcia lub zakończenia działalności. Zgłoszenia takie</w:t>
      </w:r>
      <w:r w:rsidR="007A32BE" w:rsidRPr="006560C3">
        <w:rPr>
          <w:rFonts w:ascii="Times New Roman" w:hAnsi="Times New Roman" w:cs="Times New Roman"/>
          <w:color w:val="0D0D0D" w:themeColor="text1" w:themeTint="F2"/>
          <w:sz w:val="24"/>
          <w:szCs w:val="24"/>
        </w:rPr>
        <w:t>go lekarz musi dokonać w </w:t>
      </w:r>
      <w:r w:rsidRPr="006560C3">
        <w:rPr>
          <w:rFonts w:ascii="Times New Roman" w:hAnsi="Times New Roman" w:cs="Times New Roman"/>
          <w:color w:val="0D0D0D" w:themeColor="text1" w:themeTint="F2"/>
          <w:sz w:val="24"/>
          <w:szCs w:val="24"/>
        </w:rPr>
        <w:t>terminie 30 dni od dnia rozpoczęcia lub zakończenia działalności (art. 10 ustawy</w:t>
      </w:r>
      <w:r w:rsidR="000D4BE9" w:rsidRPr="006560C3">
        <w:rPr>
          <w:rFonts w:ascii="Times New Roman" w:hAnsi="Times New Roman" w:cs="Times New Roman"/>
          <w:color w:val="0D0D0D" w:themeColor="text1" w:themeTint="F2"/>
          <w:sz w:val="24"/>
          <w:szCs w:val="24"/>
        </w:rPr>
        <w:t xml:space="preserve"> z dnia 27 czerwca 1997 r.</w:t>
      </w:r>
      <w:r w:rsidRPr="006560C3">
        <w:rPr>
          <w:rFonts w:ascii="Times New Roman" w:hAnsi="Times New Roman" w:cs="Times New Roman"/>
          <w:color w:val="0D0D0D" w:themeColor="text1" w:themeTint="F2"/>
          <w:sz w:val="24"/>
          <w:szCs w:val="24"/>
        </w:rPr>
        <w:t xml:space="preserve"> o służbie medycyny pracy</w:t>
      </w:r>
      <w:r w:rsidR="000D4BE9" w:rsidRPr="006560C3">
        <w:rPr>
          <w:rFonts w:ascii="Times New Roman" w:hAnsi="Times New Roman" w:cs="Times New Roman"/>
          <w:color w:val="0D0D0D" w:themeColor="text1" w:themeTint="F2"/>
          <w:sz w:val="24"/>
          <w:szCs w:val="24"/>
        </w:rPr>
        <w:t xml:space="preserve"> – Dz. U. z 2022 r. </w:t>
      </w:r>
      <w:r w:rsidR="006A4E47" w:rsidRPr="006560C3">
        <w:rPr>
          <w:rFonts w:ascii="Times New Roman" w:hAnsi="Times New Roman" w:cs="Times New Roman"/>
          <w:color w:val="0D0D0D" w:themeColor="text1" w:themeTint="F2"/>
          <w:sz w:val="24"/>
          <w:szCs w:val="24"/>
        </w:rPr>
        <w:t>poz. 437</w:t>
      </w:r>
      <w:r w:rsidR="00D261BD" w:rsidRPr="006560C3">
        <w:rPr>
          <w:rFonts w:ascii="Times New Roman" w:hAnsi="Times New Roman" w:cs="Times New Roman"/>
          <w:color w:val="0D0D0D" w:themeColor="text1" w:themeTint="F2"/>
          <w:sz w:val="24"/>
          <w:szCs w:val="24"/>
        </w:rPr>
        <w:t>, z późn. zm.</w:t>
      </w:r>
      <w:r w:rsidRPr="006560C3">
        <w:rPr>
          <w:rFonts w:ascii="Times New Roman" w:hAnsi="Times New Roman" w:cs="Times New Roman"/>
          <w:color w:val="0D0D0D" w:themeColor="text1" w:themeTint="F2"/>
          <w:sz w:val="24"/>
          <w:szCs w:val="24"/>
        </w:rPr>
        <w:t>).</w:t>
      </w:r>
    </w:p>
    <w:p w14:paraId="587683BC" w14:textId="0C4BC3E2" w:rsidR="00665C82" w:rsidRPr="006560C3" w:rsidRDefault="00FE1957"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Zwyczajowo Dyrektor </w:t>
      </w:r>
      <w:r w:rsidR="00665C82" w:rsidRPr="006560C3">
        <w:rPr>
          <w:rFonts w:ascii="Times New Roman" w:hAnsi="Times New Roman" w:cs="Times New Roman"/>
          <w:color w:val="0D0D0D" w:themeColor="text1" w:themeTint="F2"/>
          <w:sz w:val="24"/>
          <w:szCs w:val="24"/>
        </w:rPr>
        <w:t>Urz</w:t>
      </w:r>
      <w:r w:rsidRPr="006560C3">
        <w:rPr>
          <w:rFonts w:ascii="Times New Roman" w:hAnsi="Times New Roman" w:cs="Times New Roman"/>
          <w:color w:val="0D0D0D" w:themeColor="text1" w:themeTint="F2"/>
          <w:sz w:val="24"/>
          <w:szCs w:val="24"/>
        </w:rPr>
        <w:t xml:space="preserve">ędu </w:t>
      </w:r>
      <w:r w:rsidR="00665C82" w:rsidRPr="006560C3">
        <w:rPr>
          <w:rFonts w:ascii="Times New Roman" w:hAnsi="Times New Roman" w:cs="Times New Roman"/>
          <w:color w:val="0D0D0D" w:themeColor="text1" w:themeTint="F2"/>
          <w:sz w:val="24"/>
          <w:szCs w:val="24"/>
        </w:rPr>
        <w:t>Morski</w:t>
      </w:r>
      <w:r w:rsidRPr="006560C3">
        <w:rPr>
          <w:rFonts w:ascii="Times New Roman" w:hAnsi="Times New Roman" w:cs="Times New Roman"/>
          <w:color w:val="0D0D0D" w:themeColor="text1" w:themeTint="F2"/>
          <w:sz w:val="24"/>
          <w:szCs w:val="24"/>
        </w:rPr>
        <w:t>ego</w:t>
      </w:r>
      <w:r w:rsidR="00665C82" w:rsidRPr="006560C3">
        <w:rPr>
          <w:rFonts w:ascii="Times New Roman" w:hAnsi="Times New Roman" w:cs="Times New Roman"/>
          <w:color w:val="0D0D0D" w:themeColor="text1" w:themeTint="F2"/>
          <w:sz w:val="24"/>
          <w:szCs w:val="24"/>
        </w:rPr>
        <w:t xml:space="preserve"> w Szczecinie raz w roku zwraca się na piśmie do wszystkich wojewódzkich ośrodków medycyny pracy z prośbą o przesłanie listy lekarzy uprawnionych do prowadzenia badań profilaktycznych marynarzy. Dodatkowo ośrodki </w:t>
      </w:r>
      <w:r w:rsidRPr="006560C3">
        <w:rPr>
          <w:rFonts w:ascii="Times New Roman" w:hAnsi="Times New Roman" w:cs="Times New Roman"/>
          <w:color w:val="0D0D0D" w:themeColor="text1" w:themeTint="F2"/>
          <w:sz w:val="24"/>
          <w:szCs w:val="24"/>
        </w:rPr>
        <w:t xml:space="preserve">medyczne </w:t>
      </w:r>
      <w:r w:rsidR="00665C82" w:rsidRPr="006560C3">
        <w:rPr>
          <w:rFonts w:ascii="Times New Roman" w:hAnsi="Times New Roman" w:cs="Times New Roman"/>
          <w:color w:val="0D0D0D" w:themeColor="text1" w:themeTint="F2"/>
          <w:sz w:val="24"/>
          <w:szCs w:val="24"/>
        </w:rPr>
        <w:t xml:space="preserve">ze Szczecina i Gdańska zwykle informują </w:t>
      </w:r>
      <w:r w:rsidRPr="006560C3">
        <w:rPr>
          <w:rFonts w:ascii="Times New Roman" w:hAnsi="Times New Roman" w:cs="Times New Roman"/>
          <w:color w:val="0D0D0D" w:themeColor="text1" w:themeTint="F2"/>
          <w:sz w:val="24"/>
          <w:szCs w:val="24"/>
        </w:rPr>
        <w:t xml:space="preserve">Dyrektora </w:t>
      </w:r>
      <w:r w:rsidR="00665C82" w:rsidRPr="006560C3">
        <w:rPr>
          <w:rFonts w:ascii="Times New Roman" w:hAnsi="Times New Roman" w:cs="Times New Roman"/>
          <w:color w:val="0D0D0D" w:themeColor="text1" w:themeTint="F2"/>
          <w:sz w:val="24"/>
          <w:szCs w:val="24"/>
        </w:rPr>
        <w:t>U</w:t>
      </w:r>
      <w:r w:rsidR="007A32BE" w:rsidRPr="006560C3">
        <w:rPr>
          <w:rFonts w:ascii="Times New Roman" w:hAnsi="Times New Roman" w:cs="Times New Roman"/>
          <w:color w:val="0D0D0D" w:themeColor="text1" w:themeTint="F2"/>
          <w:sz w:val="24"/>
          <w:szCs w:val="24"/>
        </w:rPr>
        <w:t>rzędu Morskiego w </w:t>
      </w:r>
      <w:r w:rsidRPr="006560C3">
        <w:rPr>
          <w:rFonts w:ascii="Times New Roman" w:hAnsi="Times New Roman" w:cs="Times New Roman"/>
          <w:color w:val="0D0D0D" w:themeColor="text1" w:themeTint="F2"/>
          <w:sz w:val="24"/>
          <w:szCs w:val="24"/>
        </w:rPr>
        <w:t>Szczecinie</w:t>
      </w:r>
      <w:r w:rsidR="00665C82" w:rsidRPr="006560C3">
        <w:rPr>
          <w:rFonts w:ascii="Times New Roman" w:hAnsi="Times New Roman" w:cs="Times New Roman"/>
          <w:color w:val="0D0D0D" w:themeColor="text1" w:themeTint="F2"/>
          <w:sz w:val="24"/>
          <w:szCs w:val="24"/>
        </w:rPr>
        <w:t xml:space="preserve"> o wszelkich zmianach w rejestrach lekarzy (</w:t>
      </w:r>
      <w:r w:rsidR="00285E0F" w:rsidRPr="006560C3">
        <w:rPr>
          <w:rFonts w:ascii="Times New Roman" w:hAnsi="Times New Roman" w:cs="Times New Roman"/>
          <w:color w:val="0D0D0D" w:themeColor="text1" w:themeTint="F2"/>
          <w:sz w:val="24"/>
          <w:szCs w:val="24"/>
        </w:rPr>
        <w:t xml:space="preserve">jeżeli </w:t>
      </w:r>
      <w:r w:rsidR="00665C82" w:rsidRPr="006560C3">
        <w:rPr>
          <w:rFonts w:ascii="Times New Roman" w:hAnsi="Times New Roman" w:cs="Times New Roman"/>
          <w:color w:val="0D0D0D" w:themeColor="text1" w:themeTint="F2"/>
          <w:sz w:val="24"/>
          <w:szCs w:val="24"/>
        </w:rPr>
        <w:t>lekarz zostaje wykreślony lub pojawia się nowy), dokonujących się w ciągu roku.</w:t>
      </w:r>
      <w:r w:rsidR="002510E0" w:rsidRPr="006560C3">
        <w:rPr>
          <w:rFonts w:ascii="Times New Roman" w:hAnsi="Times New Roman" w:cs="Times New Roman"/>
          <w:color w:val="0D0D0D" w:themeColor="text1" w:themeTint="F2"/>
          <w:sz w:val="24"/>
          <w:szCs w:val="24"/>
        </w:rPr>
        <w:t xml:space="preserve"> </w:t>
      </w:r>
      <w:r w:rsidR="00665C82" w:rsidRPr="006560C3">
        <w:rPr>
          <w:rFonts w:ascii="Times New Roman" w:hAnsi="Times New Roman" w:cs="Times New Roman"/>
          <w:color w:val="0D0D0D" w:themeColor="text1" w:themeTint="F2"/>
          <w:sz w:val="24"/>
          <w:szCs w:val="24"/>
        </w:rPr>
        <w:t xml:space="preserve">Dane otrzymane z </w:t>
      </w:r>
      <w:r w:rsidRPr="006560C3">
        <w:rPr>
          <w:rFonts w:ascii="Times New Roman" w:hAnsi="Times New Roman" w:cs="Times New Roman"/>
          <w:color w:val="0D0D0D" w:themeColor="text1" w:themeTint="F2"/>
          <w:sz w:val="24"/>
          <w:szCs w:val="24"/>
        </w:rPr>
        <w:t>wojewódzkich ośrodków medycyny pracy</w:t>
      </w:r>
      <w:r w:rsidR="00665C82" w:rsidRPr="006560C3">
        <w:rPr>
          <w:rFonts w:ascii="Times New Roman" w:hAnsi="Times New Roman" w:cs="Times New Roman"/>
          <w:color w:val="0D0D0D" w:themeColor="text1" w:themeTint="F2"/>
          <w:sz w:val="24"/>
          <w:szCs w:val="24"/>
        </w:rPr>
        <w:t xml:space="preserve"> służą do aktualizacji listy lekarzy, która </w:t>
      </w:r>
      <w:r w:rsidR="00FB5E72" w:rsidRPr="006560C3">
        <w:rPr>
          <w:rFonts w:ascii="Times New Roman" w:hAnsi="Times New Roman" w:cs="Times New Roman"/>
          <w:color w:val="0D0D0D" w:themeColor="text1" w:themeTint="F2"/>
          <w:sz w:val="24"/>
          <w:szCs w:val="24"/>
        </w:rPr>
        <w:t xml:space="preserve">jest </w:t>
      </w:r>
      <w:r w:rsidR="00665C82" w:rsidRPr="006560C3">
        <w:rPr>
          <w:rFonts w:ascii="Times New Roman" w:hAnsi="Times New Roman" w:cs="Times New Roman"/>
          <w:color w:val="0D0D0D" w:themeColor="text1" w:themeTint="F2"/>
          <w:sz w:val="24"/>
          <w:szCs w:val="24"/>
        </w:rPr>
        <w:t>prowadzona w systemie PHICS</w:t>
      </w:r>
      <w:r w:rsidR="00867990">
        <w:rPr>
          <w:rFonts w:ascii="Times New Roman" w:hAnsi="Times New Roman" w:cs="Times New Roman"/>
          <w:color w:val="0D0D0D" w:themeColor="text1" w:themeTint="F2"/>
          <w:sz w:val="24"/>
          <w:szCs w:val="24"/>
        </w:rPr>
        <w:t>,</w:t>
      </w:r>
      <w:r w:rsidR="00665C82" w:rsidRPr="006560C3">
        <w:rPr>
          <w:rFonts w:ascii="Times New Roman" w:hAnsi="Times New Roman" w:cs="Times New Roman"/>
          <w:color w:val="0D0D0D" w:themeColor="text1" w:themeTint="F2"/>
          <w:sz w:val="24"/>
          <w:szCs w:val="24"/>
        </w:rPr>
        <w:t xml:space="preserve"> oraz do przygotowania list lekarzy opublikowanych na stronie internetowej U</w:t>
      </w:r>
      <w:r w:rsidRPr="006560C3">
        <w:rPr>
          <w:rFonts w:ascii="Times New Roman" w:hAnsi="Times New Roman" w:cs="Times New Roman"/>
          <w:color w:val="0D0D0D" w:themeColor="text1" w:themeTint="F2"/>
          <w:sz w:val="24"/>
          <w:szCs w:val="24"/>
        </w:rPr>
        <w:t xml:space="preserve">rzędu </w:t>
      </w:r>
      <w:r w:rsidR="00665C82" w:rsidRPr="006560C3">
        <w:rPr>
          <w:rFonts w:ascii="Times New Roman" w:hAnsi="Times New Roman" w:cs="Times New Roman"/>
          <w:color w:val="0D0D0D" w:themeColor="text1" w:themeTint="F2"/>
          <w:sz w:val="24"/>
          <w:szCs w:val="24"/>
        </w:rPr>
        <w:t>M</w:t>
      </w:r>
      <w:r w:rsidRPr="006560C3">
        <w:rPr>
          <w:rFonts w:ascii="Times New Roman" w:hAnsi="Times New Roman" w:cs="Times New Roman"/>
          <w:color w:val="0D0D0D" w:themeColor="text1" w:themeTint="F2"/>
          <w:sz w:val="24"/>
          <w:szCs w:val="24"/>
        </w:rPr>
        <w:t xml:space="preserve">orskiego w </w:t>
      </w:r>
      <w:r w:rsidR="00665C82" w:rsidRPr="006560C3">
        <w:rPr>
          <w:rFonts w:ascii="Times New Roman" w:hAnsi="Times New Roman" w:cs="Times New Roman"/>
          <w:color w:val="0D0D0D" w:themeColor="text1" w:themeTint="F2"/>
          <w:sz w:val="24"/>
          <w:szCs w:val="24"/>
        </w:rPr>
        <w:t>S</w:t>
      </w:r>
      <w:r w:rsidRPr="006560C3">
        <w:rPr>
          <w:rFonts w:ascii="Times New Roman" w:hAnsi="Times New Roman" w:cs="Times New Roman"/>
          <w:color w:val="0D0D0D" w:themeColor="text1" w:themeTint="F2"/>
          <w:sz w:val="24"/>
          <w:szCs w:val="24"/>
        </w:rPr>
        <w:t>zczecinie</w:t>
      </w:r>
      <w:r w:rsidR="00665C82" w:rsidRPr="006560C3">
        <w:rPr>
          <w:rFonts w:ascii="Times New Roman" w:hAnsi="Times New Roman" w:cs="Times New Roman"/>
          <w:color w:val="0D0D0D" w:themeColor="text1" w:themeTint="F2"/>
          <w:sz w:val="24"/>
          <w:szCs w:val="24"/>
        </w:rPr>
        <w:t xml:space="preserve"> (z podziałem na województwa). Listy lekarzy otrzymane z </w:t>
      </w:r>
      <w:r w:rsidRPr="006560C3">
        <w:rPr>
          <w:rFonts w:ascii="Times New Roman" w:hAnsi="Times New Roman" w:cs="Times New Roman"/>
          <w:color w:val="0D0D0D" w:themeColor="text1" w:themeTint="F2"/>
          <w:sz w:val="24"/>
          <w:szCs w:val="24"/>
        </w:rPr>
        <w:t>wojewódzkich ośrodków medycyny pracy</w:t>
      </w:r>
      <w:r w:rsidR="00665C82" w:rsidRPr="006560C3">
        <w:rPr>
          <w:rFonts w:ascii="Times New Roman" w:hAnsi="Times New Roman" w:cs="Times New Roman"/>
          <w:color w:val="0D0D0D" w:themeColor="text1" w:themeTint="F2"/>
          <w:sz w:val="24"/>
          <w:szCs w:val="24"/>
        </w:rPr>
        <w:t xml:space="preserve"> są przekazywane również do Urzędu Morskiego w Gdyni</w:t>
      </w:r>
      <w:r w:rsidRPr="006560C3">
        <w:rPr>
          <w:rFonts w:ascii="Times New Roman" w:hAnsi="Times New Roman" w:cs="Times New Roman"/>
          <w:color w:val="0D0D0D" w:themeColor="text1" w:themeTint="F2"/>
          <w:sz w:val="24"/>
          <w:szCs w:val="24"/>
        </w:rPr>
        <w:t xml:space="preserve">, </w:t>
      </w:r>
      <w:r w:rsidR="00FB5E72" w:rsidRPr="006560C3">
        <w:rPr>
          <w:rFonts w:ascii="Times New Roman" w:hAnsi="Times New Roman" w:cs="Times New Roman"/>
          <w:color w:val="0D0D0D" w:themeColor="text1" w:themeTint="F2"/>
          <w:sz w:val="24"/>
          <w:szCs w:val="24"/>
        </w:rPr>
        <w:t>a</w:t>
      </w:r>
      <w:r w:rsidRPr="006560C3">
        <w:rPr>
          <w:rFonts w:ascii="Times New Roman" w:hAnsi="Times New Roman" w:cs="Times New Roman"/>
          <w:color w:val="0D0D0D" w:themeColor="text1" w:themeTint="F2"/>
          <w:sz w:val="24"/>
          <w:szCs w:val="24"/>
        </w:rPr>
        <w:t>by nie dublować pracy urzędników</w:t>
      </w:r>
      <w:r w:rsidR="00665C82" w:rsidRPr="006560C3">
        <w:rPr>
          <w:rFonts w:ascii="Times New Roman" w:hAnsi="Times New Roman" w:cs="Times New Roman"/>
          <w:color w:val="0D0D0D" w:themeColor="text1" w:themeTint="F2"/>
          <w:sz w:val="24"/>
          <w:szCs w:val="24"/>
        </w:rPr>
        <w:t>.</w:t>
      </w:r>
      <w:r w:rsidR="002510E0" w:rsidRPr="006560C3">
        <w:rPr>
          <w:rFonts w:ascii="Times New Roman" w:hAnsi="Times New Roman" w:cs="Times New Roman"/>
          <w:color w:val="0D0D0D" w:themeColor="text1" w:themeTint="F2"/>
          <w:sz w:val="24"/>
          <w:szCs w:val="24"/>
        </w:rPr>
        <w:t xml:space="preserve"> </w:t>
      </w:r>
      <w:r w:rsidR="00665C82" w:rsidRPr="006560C3">
        <w:rPr>
          <w:rFonts w:ascii="Times New Roman" w:hAnsi="Times New Roman" w:cs="Times New Roman"/>
          <w:color w:val="0D0D0D" w:themeColor="text1" w:themeTint="F2"/>
          <w:sz w:val="24"/>
          <w:szCs w:val="24"/>
        </w:rPr>
        <w:t>Zdarza się jednak, że</w:t>
      </w:r>
      <w:r w:rsidR="002510E0" w:rsidRPr="006560C3">
        <w:rPr>
          <w:rFonts w:ascii="Times New Roman" w:hAnsi="Times New Roman" w:cs="Times New Roman"/>
          <w:color w:val="0D0D0D" w:themeColor="text1" w:themeTint="F2"/>
          <w:sz w:val="24"/>
          <w:szCs w:val="24"/>
        </w:rPr>
        <w:t xml:space="preserve"> </w:t>
      </w:r>
      <w:r w:rsidR="00665C82" w:rsidRPr="006560C3">
        <w:rPr>
          <w:rFonts w:ascii="Times New Roman" w:hAnsi="Times New Roman" w:cs="Times New Roman"/>
          <w:color w:val="0D0D0D" w:themeColor="text1" w:themeTint="F2"/>
          <w:sz w:val="24"/>
          <w:szCs w:val="24"/>
        </w:rPr>
        <w:t xml:space="preserve">ośrodki medycyny pracy mają wątpliwości co do zasadności przekazywania do </w:t>
      </w:r>
      <w:r w:rsidRPr="006560C3">
        <w:rPr>
          <w:rFonts w:ascii="Times New Roman" w:hAnsi="Times New Roman" w:cs="Times New Roman"/>
          <w:color w:val="0D0D0D" w:themeColor="text1" w:themeTint="F2"/>
          <w:sz w:val="24"/>
          <w:szCs w:val="24"/>
        </w:rPr>
        <w:t>Dyrektora Urzędu Morskiego w Szczecinie</w:t>
      </w:r>
      <w:r w:rsidR="00665C82" w:rsidRPr="006560C3">
        <w:rPr>
          <w:rFonts w:ascii="Times New Roman" w:hAnsi="Times New Roman" w:cs="Times New Roman"/>
          <w:color w:val="0D0D0D" w:themeColor="text1" w:themeTint="F2"/>
          <w:sz w:val="24"/>
          <w:szCs w:val="24"/>
        </w:rPr>
        <w:t xml:space="preserve"> listy lekarzy oraz obawiają się naruszenia przepisów </w:t>
      </w:r>
      <w:r w:rsidRPr="006560C3">
        <w:rPr>
          <w:rFonts w:ascii="Times New Roman" w:hAnsi="Times New Roman" w:cs="Times New Roman"/>
          <w:color w:val="0D0D0D" w:themeColor="text1" w:themeTint="F2"/>
          <w:sz w:val="24"/>
          <w:szCs w:val="24"/>
        </w:rPr>
        <w:t>związanych z ochroną danych osobowych</w:t>
      </w:r>
      <w:r w:rsidR="00665C82" w:rsidRPr="006560C3">
        <w:rPr>
          <w:rFonts w:ascii="Times New Roman" w:hAnsi="Times New Roman" w:cs="Times New Roman"/>
          <w:color w:val="0D0D0D" w:themeColor="text1" w:themeTint="F2"/>
          <w:sz w:val="24"/>
          <w:szCs w:val="24"/>
        </w:rPr>
        <w:t xml:space="preserve">. Ponadto należy zauważyć, że wojewódzkie ośrodki medycyny pracy prowadzą rejestry wszystkich </w:t>
      </w:r>
      <w:r w:rsidR="00665C82" w:rsidRPr="006560C3">
        <w:rPr>
          <w:rFonts w:ascii="Times New Roman" w:hAnsi="Times New Roman" w:cs="Times New Roman"/>
          <w:color w:val="0D0D0D" w:themeColor="text1" w:themeTint="F2"/>
          <w:sz w:val="24"/>
          <w:szCs w:val="24"/>
        </w:rPr>
        <w:lastRenderedPageBreak/>
        <w:t>lekarzy uprawnionych do badań profilaktycznych marynarzy, ale nie wszyscy lekarze uprawnieni do badań marynarzy takie badania przeprowadzają. Tak naprawdę zatem nie wiadomo</w:t>
      </w:r>
      <w:r w:rsidRPr="006560C3">
        <w:rPr>
          <w:rFonts w:ascii="Times New Roman" w:hAnsi="Times New Roman" w:cs="Times New Roman"/>
          <w:color w:val="0D0D0D" w:themeColor="text1" w:themeTint="F2"/>
          <w:sz w:val="24"/>
          <w:szCs w:val="24"/>
        </w:rPr>
        <w:t>,</w:t>
      </w:r>
      <w:r w:rsidR="00665C82" w:rsidRPr="006560C3">
        <w:rPr>
          <w:rFonts w:ascii="Times New Roman" w:hAnsi="Times New Roman" w:cs="Times New Roman"/>
          <w:color w:val="0D0D0D" w:themeColor="text1" w:themeTint="F2"/>
          <w:sz w:val="24"/>
          <w:szCs w:val="24"/>
        </w:rPr>
        <w:t xml:space="preserve"> ilu lekarzy</w:t>
      </w:r>
      <w:r w:rsidRPr="006560C3">
        <w:rPr>
          <w:rFonts w:ascii="Times New Roman" w:hAnsi="Times New Roman" w:cs="Times New Roman"/>
          <w:color w:val="0D0D0D" w:themeColor="text1" w:themeTint="F2"/>
          <w:sz w:val="24"/>
          <w:szCs w:val="24"/>
        </w:rPr>
        <w:t>,</w:t>
      </w:r>
      <w:r w:rsidR="00665C82" w:rsidRPr="006560C3">
        <w:rPr>
          <w:rFonts w:ascii="Times New Roman" w:hAnsi="Times New Roman" w:cs="Times New Roman"/>
          <w:color w:val="0D0D0D" w:themeColor="text1" w:themeTint="F2"/>
          <w:sz w:val="24"/>
          <w:szCs w:val="24"/>
        </w:rPr>
        <w:t xml:space="preserve"> spośród tych uprawnionych</w:t>
      </w:r>
      <w:r w:rsidRPr="006560C3">
        <w:rPr>
          <w:rFonts w:ascii="Times New Roman" w:hAnsi="Times New Roman" w:cs="Times New Roman"/>
          <w:color w:val="0D0D0D" w:themeColor="text1" w:themeTint="F2"/>
          <w:sz w:val="24"/>
          <w:szCs w:val="24"/>
        </w:rPr>
        <w:t>,</w:t>
      </w:r>
      <w:r w:rsidR="00665C82" w:rsidRPr="006560C3">
        <w:rPr>
          <w:rFonts w:ascii="Times New Roman" w:hAnsi="Times New Roman" w:cs="Times New Roman"/>
          <w:color w:val="0D0D0D" w:themeColor="text1" w:themeTint="F2"/>
          <w:sz w:val="24"/>
          <w:szCs w:val="24"/>
        </w:rPr>
        <w:t xml:space="preserve"> faktyczn</w:t>
      </w:r>
      <w:r w:rsidRPr="006560C3">
        <w:rPr>
          <w:rFonts w:ascii="Times New Roman" w:hAnsi="Times New Roman" w:cs="Times New Roman"/>
          <w:color w:val="0D0D0D" w:themeColor="text1" w:themeTint="F2"/>
          <w:sz w:val="24"/>
          <w:szCs w:val="24"/>
        </w:rPr>
        <w:t>ie prowadzi badania marynarzy i</w:t>
      </w:r>
      <w:r w:rsidR="007A32BE" w:rsidRPr="006560C3">
        <w:rPr>
          <w:rFonts w:ascii="Times New Roman" w:hAnsi="Times New Roman" w:cs="Times New Roman"/>
          <w:color w:val="0D0D0D" w:themeColor="text1" w:themeTint="F2"/>
          <w:sz w:val="24"/>
          <w:szCs w:val="24"/>
        </w:rPr>
        <w:t> </w:t>
      </w:r>
      <w:r w:rsidR="00665C82" w:rsidRPr="006560C3">
        <w:rPr>
          <w:rFonts w:ascii="Times New Roman" w:hAnsi="Times New Roman" w:cs="Times New Roman"/>
          <w:color w:val="0D0D0D" w:themeColor="text1" w:themeTint="F2"/>
          <w:sz w:val="24"/>
          <w:szCs w:val="24"/>
        </w:rPr>
        <w:t xml:space="preserve">wystawia im świadectwa zdrowia. </w:t>
      </w:r>
    </w:p>
    <w:p w14:paraId="1094FB11" w14:textId="76B67691" w:rsidR="00AA1945" w:rsidRPr="006560C3" w:rsidRDefault="00AA1945"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Zgodnie z art. 4 u</w:t>
      </w:r>
      <w:r w:rsidR="00FE1957" w:rsidRPr="006560C3">
        <w:rPr>
          <w:rFonts w:ascii="Times New Roman" w:hAnsi="Times New Roman" w:cs="Times New Roman"/>
          <w:color w:val="0D0D0D" w:themeColor="text1" w:themeTint="F2"/>
          <w:sz w:val="24"/>
          <w:szCs w:val="24"/>
        </w:rPr>
        <w:t>st. 2a ustawy o pracy na morzu</w:t>
      </w:r>
      <w:r w:rsidRPr="006560C3">
        <w:rPr>
          <w:rFonts w:ascii="Times New Roman" w:hAnsi="Times New Roman" w:cs="Times New Roman"/>
          <w:color w:val="0D0D0D" w:themeColor="text1" w:themeTint="F2"/>
          <w:sz w:val="24"/>
          <w:szCs w:val="24"/>
        </w:rPr>
        <w:t xml:space="preserve"> świadectwa</w:t>
      </w:r>
      <w:r w:rsidR="00FE1957" w:rsidRPr="006560C3">
        <w:rPr>
          <w:rFonts w:ascii="Times New Roman" w:hAnsi="Times New Roman" w:cs="Times New Roman"/>
          <w:color w:val="0D0D0D" w:themeColor="text1" w:themeTint="F2"/>
          <w:sz w:val="24"/>
          <w:szCs w:val="24"/>
        </w:rPr>
        <w:t xml:space="preserve"> zdrowia marynarzy rejestruje i </w:t>
      </w:r>
      <w:r w:rsidRPr="006560C3">
        <w:rPr>
          <w:rFonts w:ascii="Times New Roman" w:hAnsi="Times New Roman" w:cs="Times New Roman"/>
          <w:color w:val="0D0D0D" w:themeColor="text1" w:themeTint="F2"/>
          <w:sz w:val="24"/>
          <w:szCs w:val="24"/>
        </w:rPr>
        <w:t xml:space="preserve">wydaje w systemie PHICS uprawniony lekarz. W </w:t>
      </w:r>
      <w:r w:rsidR="00FE1957" w:rsidRPr="006560C3">
        <w:rPr>
          <w:rFonts w:ascii="Times New Roman" w:hAnsi="Times New Roman" w:cs="Times New Roman"/>
          <w:color w:val="0D0D0D" w:themeColor="text1" w:themeTint="F2"/>
          <w:sz w:val="24"/>
          <w:szCs w:val="24"/>
        </w:rPr>
        <w:t>r</w:t>
      </w:r>
      <w:r w:rsidRPr="006560C3">
        <w:rPr>
          <w:rFonts w:ascii="Times New Roman" w:hAnsi="Times New Roman" w:cs="Times New Roman"/>
          <w:color w:val="0D0D0D" w:themeColor="text1" w:themeTint="F2"/>
          <w:sz w:val="24"/>
          <w:szCs w:val="24"/>
        </w:rPr>
        <w:t>ozporządzeni</w:t>
      </w:r>
      <w:r w:rsidR="00FE1957" w:rsidRPr="006560C3">
        <w:rPr>
          <w:rFonts w:ascii="Times New Roman" w:hAnsi="Times New Roman" w:cs="Times New Roman"/>
          <w:color w:val="0D0D0D" w:themeColor="text1" w:themeTint="F2"/>
          <w:sz w:val="24"/>
          <w:szCs w:val="24"/>
        </w:rPr>
        <w:t>u</w:t>
      </w:r>
      <w:r w:rsidRPr="006560C3">
        <w:rPr>
          <w:rFonts w:ascii="Times New Roman" w:hAnsi="Times New Roman" w:cs="Times New Roman"/>
          <w:color w:val="0D0D0D" w:themeColor="text1" w:themeTint="F2"/>
          <w:sz w:val="24"/>
          <w:szCs w:val="24"/>
        </w:rPr>
        <w:t xml:space="preserve"> </w:t>
      </w:r>
      <w:r w:rsidR="004510B8" w:rsidRPr="006560C3">
        <w:rPr>
          <w:rFonts w:ascii="Times New Roman" w:hAnsi="Times New Roman" w:cs="Times New Roman"/>
          <w:bCs/>
          <w:color w:val="0D0D0D" w:themeColor="text1" w:themeTint="F2"/>
          <w:sz w:val="24"/>
          <w:szCs w:val="24"/>
        </w:rPr>
        <w:t>Ministra Zdrowia</w:t>
      </w:r>
      <w:r w:rsidR="004510B8" w:rsidRPr="006560C3">
        <w:rPr>
          <w:rFonts w:ascii="Times New Roman" w:hAnsi="Times New Roman" w:cs="Times New Roman"/>
          <w:color w:val="0D0D0D" w:themeColor="text1" w:themeTint="F2"/>
          <w:sz w:val="24"/>
          <w:szCs w:val="24"/>
        </w:rPr>
        <w:t xml:space="preserve"> </w:t>
      </w:r>
      <w:r w:rsidR="004510B8" w:rsidRPr="006560C3">
        <w:rPr>
          <w:rFonts w:ascii="Times New Roman" w:hAnsi="Times New Roman" w:cs="Times New Roman"/>
          <w:bCs/>
          <w:color w:val="0D0D0D" w:themeColor="text1" w:themeTint="F2"/>
          <w:sz w:val="24"/>
          <w:szCs w:val="24"/>
        </w:rPr>
        <w:t xml:space="preserve">z dnia 28 stycznia 2022 r. w sprawie warunków zdrowotnych wymaganych od marynarzy do wykonywania pracy na statku morskim </w:t>
      </w:r>
      <w:r w:rsidR="004510B8" w:rsidRPr="006560C3">
        <w:rPr>
          <w:rFonts w:ascii="Times New Roman" w:hAnsi="Times New Roman" w:cs="Times New Roman"/>
          <w:color w:val="0D0D0D" w:themeColor="text1" w:themeTint="F2"/>
          <w:sz w:val="24"/>
          <w:szCs w:val="24"/>
        </w:rPr>
        <w:t>(Dz.</w:t>
      </w:r>
      <w:r w:rsidR="008B22ED" w:rsidRPr="006560C3">
        <w:rPr>
          <w:rFonts w:ascii="Times New Roman" w:hAnsi="Times New Roman" w:cs="Times New Roman"/>
          <w:color w:val="0D0D0D" w:themeColor="text1" w:themeTint="F2"/>
          <w:sz w:val="24"/>
          <w:szCs w:val="24"/>
        </w:rPr>
        <w:t xml:space="preserve"> </w:t>
      </w:r>
      <w:r w:rsidR="004510B8" w:rsidRPr="006560C3">
        <w:rPr>
          <w:rFonts w:ascii="Times New Roman" w:hAnsi="Times New Roman" w:cs="Times New Roman"/>
          <w:color w:val="0D0D0D" w:themeColor="text1" w:themeTint="F2"/>
          <w:sz w:val="24"/>
          <w:szCs w:val="24"/>
        </w:rPr>
        <w:t>U. poz. 338)</w:t>
      </w:r>
      <w:r w:rsidR="00FE1957" w:rsidRPr="006560C3">
        <w:rPr>
          <w:rFonts w:ascii="Times New Roman" w:hAnsi="Times New Roman" w:cs="Times New Roman"/>
          <w:color w:val="0D0D0D" w:themeColor="text1" w:themeTint="F2"/>
          <w:sz w:val="24"/>
          <w:szCs w:val="24"/>
        </w:rPr>
        <w:t>, będącym aktem wykonawczym do ustawy o pracy na morzu,</w:t>
      </w:r>
      <w:r w:rsidR="00FE6248"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określono natomiast, że uprawniony lekarz po przeprowadzonym badaniu lekarskim wydaje świadectwo zdrowia w systemie PHICS, wykorz</w:t>
      </w:r>
      <w:r w:rsidR="00FE1957" w:rsidRPr="006560C3">
        <w:rPr>
          <w:rFonts w:ascii="Times New Roman" w:hAnsi="Times New Roman" w:cs="Times New Roman"/>
          <w:color w:val="0D0D0D" w:themeColor="text1" w:themeTint="F2"/>
          <w:sz w:val="24"/>
          <w:szCs w:val="24"/>
        </w:rPr>
        <w:t>ystując dokument wygenerowany w </w:t>
      </w:r>
      <w:r w:rsidRPr="006560C3">
        <w:rPr>
          <w:rFonts w:ascii="Times New Roman" w:hAnsi="Times New Roman" w:cs="Times New Roman"/>
          <w:color w:val="0D0D0D" w:themeColor="text1" w:themeTint="F2"/>
          <w:sz w:val="24"/>
          <w:szCs w:val="24"/>
        </w:rPr>
        <w:t>tym systemie, po wprowadzeniu wymaganych danych</w:t>
      </w:r>
      <w:r w:rsidR="00FE6248"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lub też wydaje je przy wykorzystaniu formularza papierowego.</w:t>
      </w:r>
    </w:p>
    <w:p w14:paraId="3E706942" w14:textId="362C1E7F" w:rsidR="00AA1945" w:rsidRPr="006560C3" w:rsidRDefault="00AA1945"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Zauważyć </w:t>
      </w:r>
      <w:r w:rsidR="00FE6248" w:rsidRPr="006560C3">
        <w:rPr>
          <w:rFonts w:ascii="Times New Roman" w:hAnsi="Times New Roman" w:cs="Times New Roman"/>
          <w:color w:val="0D0D0D" w:themeColor="text1" w:themeTint="F2"/>
          <w:sz w:val="24"/>
          <w:szCs w:val="24"/>
        </w:rPr>
        <w:t xml:space="preserve">w tym miejscu </w:t>
      </w:r>
      <w:r w:rsidRPr="006560C3">
        <w:rPr>
          <w:rFonts w:ascii="Times New Roman" w:hAnsi="Times New Roman" w:cs="Times New Roman"/>
          <w:color w:val="0D0D0D" w:themeColor="text1" w:themeTint="F2"/>
          <w:sz w:val="24"/>
          <w:szCs w:val="24"/>
        </w:rPr>
        <w:t xml:space="preserve">należy, że </w:t>
      </w:r>
      <w:r w:rsidR="00FE6248" w:rsidRPr="006560C3">
        <w:rPr>
          <w:rFonts w:ascii="Times New Roman" w:hAnsi="Times New Roman" w:cs="Times New Roman"/>
          <w:color w:val="0D0D0D" w:themeColor="text1" w:themeTint="F2"/>
          <w:sz w:val="24"/>
          <w:szCs w:val="24"/>
        </w:rPr>
        <w:t>przepisy</w:t>
      </w:r>
      <w:r w:rsidRPr="006560C3">
        <w:rPr>
          <w:rFonts w:ascii="Times New Roman" w:hAnsi="Times New Roman" w:cs="Times New Roman"/>
          <w:color w:val="0D0D0D" w:themeColor="text1" w:themeTint="F2"/>
          <w:sz w:val="24"/>
          <w:szCs w:val="24"/>
        </w:rPr>
        <w:t xml:space="preserve"> </w:t>
      </w:r>
      <w:r w:rsidR="00FE6248" w:rsidRPr="006560C3">
        <w:rPr>
          <w:rFonts w:ascii="Times New Roman" w:hAnsi="Times New Roman" w:cs="Times New Roman"/>
          <w:color w:val="0D0D0D" w:themeColor="text1" w:themeTint="F2"/>
          <w:sz w:val="24"/>
          <w:szCs w:val="24"/>
        </w:rPr>
        <w:t>nie wskazują</w:t>
      </w:r>
      <w:r w:rsidRPr="006560C3">
        <w:rPr>
          <w:rFonts w:ascii="Times New Roman" w:hAnsi="Times New Roman" w:cs="Times New Roman"/>
          <w:color w:val="0D0D0D" w:themeColor="text1" w:themeTint="F2"/>
          <w:sz w:val="24"/>
          <w:szCs w:val="24"/>
        </w:rPr>
        <w:t xml:space="preserve"> trybu rejest</w:t>
      </w:r>
      <w:r w:rsidR="00FE6248" w:rsidRPr="006560C3">
        <w:rPr>
          <w:rFonts w:ascii="Times New Roman" w:hAnsi="Times New Roman" w:cs="Times New Roman"/>
          <w:color w:val="0D0D0D" w:themeColor="text1" w:themeTint="F2"/>
          <w:sz w:val="24"/>
          <w:szCs w:val="24"/>
        </w:rPr>
        <w:t>racji lekarzy w systemie PHICS. Nie wskazują,</w:t>
      </w:r>
      <w:r w:rsidRPr="006560C3">
        <w:rPr>
          <w:rFonts w:ascii="Times New Roman" w:hAnsi="Times New Roman" w:cs="Times New Roman"/>
          <w:color w:val="0D0D0D" w:themeColor="text1" w:themeTint="F2"/>
          <w:sz w:val="24"/>
          <w:szCs w:val="24"/>
        </w:rPr>
        <w:t xml:space="preserve"> do jakiego organu ma zwrócić się lekarz, </w:t>
      </w:r>
      <w:r w:rsidR="00EF13F2" w:rsidRPr="006560C3">
        <w:rPr>
          <w:rFonts w:ascii="Times New Roman" w:hAnsi="Times New Roman" w:cs="Times New Roman"/>
          <w:color w:val="0D0D0D" w:themeColor="text1" w:themeTint="F2"/>
          <w:sz w:val="24"/>
          <w:szCs w:val="24"/>
        </w:rPr>
        <w:t>a</w:t>
      </w:r>
      <w:r w:rsidRPr="006560C3">
        <w:rPr>
          <w:rFonts w:ascii="Times New Roman" w:hAnsi="Times New Roman" w:cs="Times New Roman"/>
          <w:color w:val="0D0D0D" w:themeColor="text1" w:themeTint="F2"/>
          <w:sz w:val="24"/>
          <w:szCs w:val="24"/>
        </w:rPr>
        <w:t>by uzyskać dostęp do systemu umożliwiającego</w:t>
      </w:r>
      <w:r w:rsidR="002510E0"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 xml:space="preserve">zarejestrowanie marynarskich świadectw zdrowia, nie jest </w:t>
      </w:r>
      <w:proofErr w:type="gramStart"/>
      <w:r w:rsidRPr="006560C3">
        <w:rPr>
          <w:rFonts w:ascii="Times New Roman" w:hAnsi="Times New Roman" w:cs="Times New Roman"/>
          <w:color w:val="0D0D0D" w:themeColor="text1" w:themeTint="F2"/>
          <w:sz w:val="24"/>
          <w:szCs w:val="24"/>
        </w:rPr>
        <w:t xml:space="preserve">wiadome </w:t>
      </w:r>
      <w:r w:rsidR="00444E24">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w</w:t>
      </w:r>
      <w:proofErr w:type="gramEnd"/>
      <w:r w:rsidRPr="006560C3">
        <w:rPr>
          <w:rFonts w:ascii="Times New Roman" w:hAnsi="Times New Roman" w:cs="Times New Roman"/>
          <w:color w:val="0D0D0D" w:themeColor="text1" w:themeTint="F2"/>
          <w:sz w:val="24"/>
          <w:szCs w:val="24"/>
        </w:rPr>
        <w:t xml:space="preserve"> jakiej formie miałby być złożony wniosek o nadanie dostępu do systemu i jakie elementy powinien zawierać. Nie określono także, w jaki sposób i kto może pozyskać informacje o lekarzach uprawnionych do badań marynarzy z wojewódzkich ośrodków medycyny pracy, jaki miałby być zakres pozyskiwanych danych i kiedy należy je aktualizować. Przepisy nie wskazują</w:t>
      </w:r>
      <w:r w:rsidR="00FE6248" w:rsidRPr="006560C3">
        <w:rPr>
          <w:rFonts w:ascii="Times New Roman" w:hAnsi="Times New Roman" w:cs="Times New Roman"/>
          <w:color w:val="0D0D0D" w:themeColor="text1" w:themeTint="F2"/>
          <w:sz w:val="24"/>
          <w:szCs w:val="24"/>
        </w:rPr>
        <w:t xml:space="preserve"> także</w:t>
      </w:r>
      <w:r w:rsidRPr="006560C3">
        <w:rPr>
          <w:rFonts w:ascii="Times New Roman" w:hAnsi="Times New Roman" w:cs="Times New Roman"/>
          <w:color w:val="0D0D0D" w:themeColor="text1" w:themeTint="F2"/>
          <w:sz w:val="24"/>
          <w:szCs w:val="24"/>
        </w:rPr>
        <w:t xml:space="preserve">, który organ administracji morskiej ma prowadzić listę lekarzy, jakie dane taka lista powinna zawierać i w jaki sposób ma być udostępniana zainteresowanym podmiotom. </w:t>
      </w:r>
    </w:p>
    <w:p w14:paraId="7982D7A6" w14:textId="7A0E2496" w:rsidR="00AA1945" w:rsidRPr="006560C3" w:rsidRDefault="00FE6248"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Proponuje się zatem uregulować powyższe k</w:t>
      </w:r>
      <w:r w:rsidR="00AA1945" w:rsidRPr="006560C3">
        <w:rPr>
          <w:rFonts w:ascii="Times New Roman" w:hAnsi="Times New Roman" w:cs="Times New Roman"/>
          <w:color w:val="0D0D0D" w:themeColor="text1" w:themeTint="F2"/>
          <w:sz w:val="24"/>
          <w:szCs w:val="24"/>
        </w:rPr>
        <w:t>westie w art. 4 ustawy o pracy na morzu</w:t>
      </w:r>
      <w:r w:rsidRPr="006560C3">
        <w:rPr>
          <w:rFonts w:ascii="Times New Roman" w:hAnsi="Times New Roman" w:cs="Times New Roman"/>
          <w:color w:val="0D0D0D" w:themeColor="text1" w:themeTint="F2"/>
          <w:sz w:val="24"/>
          <w:szCs w:val="24"/>
        </w:rPr>
        <w:t xml:space="preserve">, </w:t>
      </w:r>
      <w:r w:rsidR="00AA1945" w:rsidRPr="006560C3">
        <w:rPr>
          <w:rFonts w:ascii="Times New Roman" w:hAnsi="Times New Roman" w:cs="Times New Roman"/>
          <w:color w:val="0D0D0D" w:themeColor="text1" w:themeTint="F2"/>
          <w:sz w:val="24"/>
          <w:szCs w:val="24"/>
        </w:rPr>
        <w:t>przez dodanie ustępów 3a</w:t>
      </w:r>
      <w:r w:rsidR="00DC3794" w:rsidRPr="006560C3">
        <w:rPr>
          <w:rFonts w:ascii="Times New Roman" w:hAnsi="Times New Roman" w:cs="Times New Roman"/>
          <w:color w:val="0D0D0D" w:themeColor="text1" w:themeTint="F2"/>
          <w:sz w:val="24"/>
          <w:szCs w:val="24"/>
        </w:rPr>
        <w:t>–</w:t>
      </w:r>
      <w:r w:rsidR="00456BB6" w:rsidRPr="006560C3">
        <w:rPr>
          <w:rFonts w:ascii="Times New Roman" w:hAnsi="Times New Roman" w:cs="Times New Roman"/>
          <w:color w:val="0D0D0D" w:themeColor="text1" w:themeTint="F2"/>
          <w:sz w:val="24"/>
          <w:szCs w:val="24"/>
        </w:rPr>
        <w:t>3k</w:t>
      </w:r>
      <w:r w:rsidRPr="006560C3">
        <w:rPr>
          <w:rFonts w:ascii="Times New Roman" w:hAnsi="Times New Roman" w:cs="Times New Roman"/>
          <w:color w:val="0D0D0D" w:themeColor="text1" w:themeTint="F2"/>
          <w:sz w:val="24"/>
          <w:szCs w:val="24"/>
        </w:rPr>
        <w:t>, których celem jest:</w:t>
      </w:r>
    </w:p>
    <w:p w14:paraId="2B97F0DE" w14:textId="637EF098" w:rsidR="00AA1945" w:rsidRPr="006560C3" w:rsidRDefault="00AA1945" w:rsidP="008F3469">
      <w:pPr>
        <w:pStyle w:val="Akapitzlist"/>
        <w:numPr>
          <w:ilvl w:val="0"/>
          <w:numId w:val="3"/>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color w:val="0D0D0D" w:themeColor="text1" w:themeTint="F2"/>
          <w:sz w:val="24"/>
          <w:szCs w:val="24"/>
        </w:rPr>
        <w:t>wskazanie, że udzielenie dostępu do systemu PHICS jest uwarunkowane złożeniem wniosku oraz określenie</w:t>
      </w:r>
      <w:r w:rsidR="00444E24">
        <w:rPr>
          <w:rFonts w:ascii="Times New Roman" w:hAnsi="Times New Roman"/>
          <w:color w:val="0D0D0D" w:themeColor="text1" w:themeTint="F2"/>
          <w:sz w:val="24"/>
          <w:szCs w:val="24"/>
        </w:rPr>
        <w:t>m</w:t>
      </w:r>
      <w:r w:rsidRPr="006560C3">
        <w:rPr>
          <w:rFonts w:ascii="Times New Roman" w:hAnsi="Times New Roman"/>
          <w:color w:val="0D0D0D" w:themeColor="text1" w:themeTint="F2"/>
          <w:sz w:val="24"/>
          <w:szCs w:val="24"/>
        </w:rPr>
        <w:t xml:space="preserve"> organu</w:t>
      </w:r>
      <w:r w:rsidR="0045261F" w:rsidRPr="006560C3">
        <w:rPr>
          <w:rFonts w:ascii="Times New Roman" w:hAnsi="Times New Roman"/>
          <w:color w:val="0D0D0D" w:themeColor="text1" w:themeTint="F2"/>
          <w:sz w:val="24"/>
          <w:szCs w:val="24"/>
        </w:rPr>
        <w:t>,</w:t>
      </w:r>
      <w:r w:rsidRPr="006560C3">
        <w:rPr>
          <w:rFonts w:ascii="Times New Roman" w:hAnsi="Times New Roman"/>
          <w:color w:val="0D0D0D" w:themeColor="text1" w:themeTint="F2"/>
          <w:sz w:val="24"/>
          <w:szCs w:val="24"/>
        </w:rPr>
        <w:t xml:space="preserve"> do którego należy taki wniosek złożyć,</w:t>
      </w:r>
    </w:p>
    <w:p w14:paraId="7F004E56" w14:textId="00397419" w:rsidR="00AA1945" w:rsidRPr="006560C3" w:rsidRDefault="00AA1945" w:rsidP="008F3469">
      <w:pPr>
        <w:pStyle w:val="Akapitzlist"/>
        <w:numPr>
          <w:ilvl w:val="0"/>
          <w:numId w:val="3"/>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color w:val="0D0D0D" w:themeColor="text1" w:themeTint="F2"/>
          <w:sz w:val="24"/>
          <w:szCs w:val="24"/>
        </w:rPr>
        <w:t xml:space="preserve">umożliwienie </w:t>
      </w:r>
      <w:r w:rsidR="0051544A" w:rsidRPr="006560C3">
        <w:rPr>
          <w:rFonts w:ascii="Times New Roman" w:hAnsi="Times New Roman"/>
          <w:color w:val="0D0D0D" w:themeColor="text1" w:themeTint="F2"/>
          <w:sz w:val="24"/>
          <w:szCs w:val="24"/>
        </w:rPr>
        <w:t xml:space="preserve">złożenia </w:t>
      </w:r>
      <w:r w:rsidRPr="006560C3">
        <w:rPr>
          <w:rFonts w:ascii="Times New Roman" w:hAnsi="Times New Roman"/>
          <w:color w:val="0D0D0D" w:themeColor="text1" w:themeTint="F2"/>
          <w:sz w:val="24"/>
          <w:szCs w:val="24"/>
        </w:rPr>
        <w:t xml:space="preserve">wniosku osobiście, </w:t>
      </w:r>
      <w:r w:rsidR="0051544A" w:rsidRPr="006560C3">
        <w:rPr>
          <w:rFonts w:ascii="Times New Roman" w:hAnsi="Times New Roman"/>
          <w:color w:val="0D0D0D" w:themeColor="text1" w:themeTint="F2"/>
          <w:sz w:val="24"/>
          <w:szCs w:val="24"/>
        </w:rPr>
        <w:t xml:space="preserve">przesłania </w:t>
      </w:r>
      <w:r w:rsidRPr="006560C3">
        <w:rPr>
          <w:rFonts w:ascii="Times New Roman" w:hAnsi="Times New Roman"/>
          <w:color w:val="0D0D0D" w:themeColor="text1" w:themeTint="F2"/>
          <w:sz w:val="24"/>
          <w:szCs w:val="24"/>
        </w:rPr>
        <w:t xml:space="preserve">go pocztą lub przez platformę </w:t>
      </w:r>
      <w:proofErr w:type="spellStart"/>
      <w:r w:rsidRPr="006560C3">
        <w:rPr>
          <w:rFonts w:ascii="Times New Roman" w:hAnsi="Times New Roman"/>
          <w:color w:val="0D0D0D" w:themeColor="text1" w:themeTint="F2"/>
          <w:sz w:val="24"/>
          <w:szCs w:val="24"/>
        </w:rPr>
        <w:t>ePUAP</w:t>
      </w:r>
      <w:proofErr w:type="spellEnd"/>
      <w:r w:rsidRPr="006560C3">
        <w:rPr>
          <w:rFonts w:ascii="Times New Roman" w:hAnsi="Times New Roman"/>
          <w:color w:val="0D0D0D" w:themeColor="text1" w:themeTint="F2"/>
          <w:sz w:val="24"/>
          <w:szCs w:val="24"/>
        </w:rPr>
        <w:t xml:space="preserve"> (wymagany jest wówczas podpis elektroniczny),</w:t>
      </w:r>
    </w:p>
    <w:p w14:paraId="49CA2357" w14:textId="4F3DE741" w:rsidR="00AA1945" w:rsidRPr="006560C3" w:rsidRDefault="00AA1945" w:rsidP="008F3469">
      <w:pPr>
        <w:pStyle w:val="Akapitzlist"/>
        <w:numPr>
          <w:ilvl w:val="0"/>
          <w:numId w:val="3"/>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color w:val="0D0D0D" w:themeColor="text1" w:themeTint="F2"/>
          <w:sz w:val="24"/>
          <w:szCs w:val="24"/>
        </w:rPr>
        <w:t>określenie zakresu danych we wniosku o nadanie</w:t>
      </w:r>
      <w:r w:rsidR="007A32BE" w:rsidRPr="006560C3">
        <w:rPr>
          <w:rFonts w:ascii="Times New Roman" w:hAnsi="Times New Roman"/>
          <w:color w:val="0D0D0D" w:themeColor="text1" w:themeTint="F2"/>
          <w:sz w:val="24"/>
          <w:szCs w:val="24"/>
        </w:rPr>
        <w:t xml:space="preserve"> dostępu (PESEL jest wymagany z </w:t>
      </w:r>
      <w:r w:rsidRPr="006560C3">
        <w:rPr>
          <w:rFonts w:ascii="Times New Roman" w:hAnsi="Times New Roman"/>
          <w:color w:val="0D0D0D" w:themeColor="text1" w:themeTint="F2"/>
          <w:sz w:val="24"/>
          <w:szCs w:val="24"/>
        </w:rPr>
        <w:t xml:space="preserve">uwagi na możliwość złożenia wniosku elektronicznego – jest jednym z elementów weryfikacji tożsamości wnioskodawcy w przypadku profilu zaufanego, podpisu osobistego </w:t>
      </w:r>
      <w:r w:rsidR="00A6432D" w:rsidRPr="006560C3">
        <w:rPr>
          <w:rFonts w:ascii="Times New Roman" w:hAnsi="Times New Roman"/>
          <w:color w:val="0D0D0D" w:themeColor="text1" w:themeTint="F2"/>
          <w:sz w:val="24"/>
          <w:szCs w:val="24"/>
        </w:rPr>
        <w:t>–</w:t>
      </w:r>
      <w:r w:rsidRPr="006560C3">
        <w:rPr>
          <w:rFonts w:ascii="Times New Roman" w:hAnsi="Times New Roman"/>
          <w:color w:val="0D0D0D" w:themeColor="text1" w:themeTint="F2"/>
          <w:sz w:val="24"/>
          <w:szCs w:val="24"/>
        </w:rPr>
        <w:t xml:space="preserve"> gdy wykorzystywany jest </w:t>
      </w:r>
      <w:proofErr w:type="spellStart"/>
      <w:r w:rsidRPr="006560C3">
        <w:rPr>
          <w:rFonts w:ascii="Times New Roman" w:hAnsi="Times New Roman"/>
          <w:color w:val="0D0D0D" w:themeColor="text1" w:themeTint="F2"/>
          <w:sz w:val="24"/>
          <w:szCs w:val="24"/>
        </w:rPr>
        <w:t>eDowód</w:t>
      </w:r>
      <w:proofErr w:type="spellEnd"/>
      <w:r w:rsidRPr="006560C3">
        <w:rPr>
          <w:rFonts w:ascii="Times New Roman" w:hAnsi="Times New Roman"/>
          <w:color w:val="0D0D0D" w:themeColor="text1" w:themeTint="F2"/>
          <w:sz w:val="24"/>
          <w:szCs w:val="24"/>
        </w:rPr>
        <w:t xml:space="preserve"> i w przypadku niektórych rodzajów podpisu kwalifikowanego),</w:t>
      </w:r>
    </w:p>
    <w:p w14:paraId="6ABAA23C" w14:textId="34056E76" w:rsidR="00AA1945" w:rsidRPr="006560C3" w:rsidRDefault="00AA1945" w:rsidP="008F3469">
      <w:pPr>
        <w:pStyle w:val="Akapitzlist"/>
        <w:numPr>
          <w:ilvl w:val="0"/>
          <w:numId w:val="3"/>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color w:val="0D0D0D" w:themeColor="text1" w:themeTint="F2"/>
          <w:sz w:val="24"/>
          <w:szCs w:val="24"/>
        </w:rPr>
        <w:lastRenderedPageBreak/>
        <w:t xml:space="preserve">określenie przesłanek odmowy udzielenia dostępu do systemu, </w:t>
      </w:r>
    </w:p>
    <w:p w14:paraId="14EECBA4" w14:textId="2077A988" w:rsidR="00AA1945" w:rsidRPr="006560C3" w:rsidRDefault="00AA1945" w:rsidP="008F3469">
      <w:pPr>
        <w:pStyle w:val="Akapitzlist"/>
        <w:numPr>
          <w:ilvl w:val="0"/>
          <w:numId w:val="3"/>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color w:val="0D0D0D" w:themeColor="text1" w:themeTint="F2"/>
          <w:sz w:val="24"/>
          <w:szCs w:val="24"/>
        </w:rPr>
        <w:t>pozyskanie potrzebnych danych z W</w:t>
      </w:r>
      <w:r w:rsidR="003C7CB9" w:rsidRPr="006560C3">
        <w:rPr>
          <w:rFonts w:ascii="Times New Roman" w:hAnsi="Times New Roman"/>
          <w:color w:val="0D0D0D" w:themeColor="text1" w:themeTint="F2"/>
          <w:sz w:val="24"/>
          <w:szCs w:val="24"/>
        </w:rPr>
        <w:t>ojewódzkich Ośrodków Medycyny Pracy</w:t>
      </w:r>
      <w:r w:rsidRPr="006560C3">
        <w:rPr>
          <w:rFonts w:ascii="Times New Roman" w:hAnsi="Times New Roman"/>
          <w:color w:val="0D0D0D" w:themeColor="text1" w:themeTint="F2"/>
          <w:sz w:val="24"/>
          <w:szCs w:val="24"/>
        </w:rPr>
        <w:t xml:space="preserve"> oraz ich aktualizację,</w:t>
      </w:r>
    </w:p>
    <w:p w14:paraId="58855D28" w14:textId="6C1E601C" w:rsidR="00456BB6" w:rsidRPr="006560C3" w:rsidRDefault="00AA1945" w:rsidP="008F3469">
      <w:pPr>
        <w:pStyle w:val="Akapitzlist"/>
        <w:numPr>
          <w:ilvl w:val="0"/>
          <w:numId w:val="3"/>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color w:val="0D0D0D" w:themeColor="text1" w:themeTint="F2"/>
          <w:sz w:val="24"/>
          <w:szCs w:val="24"/>
        </w:rPr>
        <w:t xml:space="preserve">wskazanie konieczności prowadzenia listy lekarzy, </w:t>
      </w:r>
      <w:r w:rsidRPr="006560C3">
        <w:rPr>
          <w:rFonts w:ascii="Times New Roman" w:hAnsi="Times New Roman"/>
          <w:sz w:val="24"/>
          <w:szCs w:val="24"/>
        </w:rPr>
        <w:t>którzy wystawiają świadectwa zdrowia marynarzom, jej zakresu i obowiązku publikacji</w:t>
      </w:r>
      <w:r w:rsidR="00B60F77" w:rsidRPr="006560C3">
        <w:rPr>
          <w:rFonts w:ascii="Times New Roman" w:hAnsi="Times New Roman"/>
          <w:sz w:val="24"/>
          <w:szCs w:val="24"/>
        </w:rPr>
        <w:t>,</w:t>
      </w:r>
    </w:p>
    <w:p w14:paraId="301D3BF2" w14:textId="628EF874" w:rsidR="00456BB6" w:rsidRPr="006560C3" w:rsidRDefault="00456BB6" w:rsidP="008F3469">
      <w:pPr>
        <w:pStyle w:val="Akapitzlist"/>
        <w:numPr>
          <w:ilvl w:val="0"/>
          <w:numId w:val="3"/>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sz w:val="24"/>
          <w:szCs w:val="24"/>
        </w:rPr>
        <w:t>umożliwienie sprostowania danych figurujących na liście przez lekarza,</w:t>
      </w:r>
    </w:p>
    <w:p w14:paraId="2DEFB3F9" w14:textId="17A0B604" w:rsidR="00456BB6" w:rsidRPr="006560C3" w:rsidRDefault="00456BB6" w:rsidP="008F3469">
      <w:pPr>
        <w:pStyle w:val="Akapitzlist"/>
        <w:numPr>
          <w:ilvl w:val="0"/>
          <w:numId w:val="3"/>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sz w:val="24"/>
          <w:szCs w:val="24"/>
        </w:rPr>
        <w:t xml:space="preserve">niezwłoczna korekta lub usunięcie nieprawidłowych danych figurujących na liście przez </w:t>
      </w:r>
      <w:r w:rsidR="00C5586F" w:rsidRPr="006560C3">
        <w:rPr>
          <w:rFonts w:ascii="Times New Roman" w:hAnsi="Times New Roman"/>
          <w:sz w:val="24"/>
          <w:szCs w:val="24"/>
        </w:rPr>
        <w:t>D</w:t>
      </w:r>
      <w:r w:rsidRPr="006560C3">
        <w:rPr>
          <w:rFonts w:ascii="Times New Roman" w:hAnsi="Times New Roman"/>
          <w:sz w:val="24"/>
          <w:szCs w:val="24"/>
        </w:rPr>
        <w:t xml:space="preserve">yrektora </w:t>
      </w:r>
      <w:r w:rsidR="00C5586F" w:rsidRPr="006560C3">
        <w:rPr>
          <w:rFonts w:ascii="Times New Roman" w:hAnsi="Times New Roman"/>
          <w:sz w:val="24"/>
          <w:szCs w:val="24"/>
        </w:rPr>
        <w:t>U</w:t>
      </w:r>
      <w:r w:rsidRPr="006560C3">
        <w:rPr>
          <w:rFonts w:ascii="Times New Roman" w:hAnsi="Times New Roman"/>
          <w:sz w:val="24"/>
          <w:szCs w:val="24"/>
        </w:rPr>
        <w:t xml:space="preserve">rzędu </w:t>
      </w:r>
      <w:r w:rsidR="00C5586F" w:rsidRPr="006560C3">
        <w:rPr>
          <w:rFonts w:ascii="Times New Roman" w:hAnsi="Times New Roman"/>
          <w:sz w:val="24"/>
          <w:szCs w:val="24"/>
        </w:rPr>
        <w:t>M</w:t>
      </w:r>
      <w:r w:rsidRPr="006560C3">
        <w:rPr>
          <w:rFonts w:ascii="Times New Roman" w:hAnsi="Times New Roman"/>
          <w:sz w:val="24"/>
          <w:szCs w:val="24"/>
        </w:rPr>
        <w:t>orskiego w Szczecinie</w:t>
      </w:r>
      <w:r w:rsidR="00B60F77" w:rsidRPr="006560C3">
        <w:rPr>
          <w:rFonts w:ascii="Times New Roman" w:hAnsi="Times New Roman"/>
          <w:sz w:val="24"/>
          <w:szCs w:val="24"/>
        </w:rPr>
        <w:t>,</w:t>
      </w:r>
    </w:p>
    <w:p w14:paraId="0C44110C" w14:textId="697A8F01" w:rsidR="00AA1945" w:rsidRPr="006560C3" w:rsidRDefault="00456BB6" w:rsidP="008F3469">
      <w:pPr>
        <w:pStyle w:val="Akapitzlist"/>
        <w:numPr>
          <w:ilvl w:val="0"/>
          <w:numId w:val="3"/>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sz w:val="24"/>
          <w:szCs w:val="24"/>
        </w:rPr>
        <w:t>określenie okresu przechowywania danych lekarzy uwzględnionych na liście prowadzonej przez dyrektora urzędu morskiego w Szczecinie</w:t>
      </w:r>
      <w:r w:rsidR="00AA1945" w:rsidRPr="006560C3">
        <w:rPr>
          <w:rFonts w:ascii="Times New Roman" w:hAnsi="Times New Roman"/>
          <w:sz w:val="24"/>
          <w:szCs w:val="24"/>
        </w:rPr>
        <w:t>.</w:t>
      </w:r>
    </w:p>
    <w:p w14:paraId="0FD85971" w14:textId="50EF87DE" w:rsidR="00FE37F5" w:rsidRPr="006560C3" w:rsidRDefault="00FE37F5" w:rsidP="008F3469">
      <w:pPr>
        <w:spacing w:before="120" w:after="0" w:line="360" w:lineRule="auto"/>
        <w:jc w:val="both"/>
        <w:rPr>
          <w:rFonts w:ascii="Times New Roman" w:hAnsi="Times New Roman" w:cs="Times New Roman"/>
          <w:sz w:val="24"/>
          <w:szCs w:val="24"/>
        </w:rPr>
      </w:pPr>
      <w:r w:rsidRPr="006560C3">
        <w:rPr>
          <w:rFonts w:ascii="Times New Roman" w:hAnsi="Times New Roman" w:cs="Times New Roman"/>
          <w:sz w:val="24"/>
          <w:szCs w:val="24"/>
        </w:rPr>
        <w:t xml:space="preserve">Przy tym należy wskazać, że konieczność przechowywania danych lekarzy w okresie 30 miesięcy od zakończenia działalności przez uprawnionego lekarza wynika z okresu obowiązywania świadectwa zdrowia, który wynosi 2 lata. Zatem w </w:t>
      </w:r>
      <w:proofErr w:type="gramStart"/>
      <w:r w:rsidRPr="006560C3">
        <w:rPr>
          <w:rFonts w:ascii="Times New Roman" w:hAnsi="Times New Roman" w:cs="Times New Roman"/>
          <w:sz w:val="24"/>
          <w:szCs w:val="24"/>
        </w:rPr>
        <w:t>przypadku</w:t>
      </w:r>
      <w:proofErr w:type="gramEnd"/>
      <w:r w:rsidRPr="006560C3">
        <w:rPr>
          <w:rFonts w:ascii="Times New Roman" w:hAnsi="Times New Roman" w:cs="Times New Roman"/>
          <w:sz w:val="24"/>
          <w:szCs w:val="24"/>
        </w:rPr>
        <w:t xml:space="preserve"> gdy lekarz nie będzie już prowadził działalności, wydane przez niego świadectwa zdrowia będą jeszcze w obiegu i muszą być akceptowane w okresie swojej ważności przez urzędy morskie i inne zainteresowane podmioty.</w:t>
      </w:r>
    </w:p>
    <w:p w14:paraId="6A84E7A6" w14:textId="3B12E1F8" w:rsidR="00665C82" w:rsidRPr="006560C3" w:rsidRDefault="00665C82"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267CC2"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t>
      </w:r>
      <w:r w:rsidR="00F37C6D"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7C400D" w:rsidRPr="006560C3">
        <w:rPr>
          <w:rFonts w:ascii="Times New Roman" w:hAnsi="Times New Roman" w:cs="Times New Roman"/>
          <w:color w:val="0D0D0D" w:themeColor="text1" w:themeTint="F2"/>
          <w:sz w:val="24"/>
          <w:szCs w:val="24"/>
        </w:rPr>
        <w:t>3</w:t>
      </w:r>
      <w:r w:rsidRPr="006560C3">
        <w:rPr>
          <w:rFonts w:ascii="Times New Roman" w:hAnsi="Times New Roman" w:cs="Times New Roman"/>
          <w:color w:val="0D0D0D" w:themeColor="text1" w:themeTint="F2"/>
          <w:sz w:val="24"/>
          <w:szCs w:val="24"/>
        </w:rPr>
        <w:t xml:space="preserve"> </w:t>
      </w:r>
      <w:r w:rsidR="00F37C6D"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F37C6D"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 proponuje się dodanie w art. 10 usta</w:t>
      </w:r>
      <w:r w:rsidR="00BD4497" w:rsidRPr="006560C3">
        <w:rPr>
          <w:rFonts w:ascii="Times New Roman" w:hAnsi="Times New Roman" w:cs="Times New Roman"/>
          <w:color w:val="0D0D0D" w:themeColor="text1" w:themeTint="F2"/>
          <w:sz w:val="24"/>
          <w:szCs w:val="24"/>
        </w:rPr>
        <w:t xml:space="preserve">wy o pracy na morzu </w:t>
      </w:r>
      <w:r w:rsidR="00267CC2" w:rsidRPr="006560C3">
        <w:rPr>
          <w:rFonts w:ascii="Times New Roman" w:hAnsi="Times New Roman" w:cs="Times New Roman"/>
          <w:color w:val="0D0D0D" w:themeColor="text1" w:themeTint="F2"/>
          <w:sz w:val="24"/>
          <w:szCs w:val="24"/>
        </w:rPr>
        <w:t>nowych</w:t>
      </w:r>
      <w:r w:rsidR="00E54F6C" w:rsidRPr="006560C3">
        <w:rPr>
          <w:rFonts w:ascii="Times New Roman" w:hAnsi="Times New Roman" w:cs="Times New Roman"/>
          <w:color w:val="0D0D0D" w:themeColor="text1" w:themeTint="F2"/>
          <w:sz w:val="24"/>
          <w:szCs w:val="24"/>
        </w:rPr>
        <w:t xml:space="preserve"> </w:t>
      </w:r>
      <w:r w:rsidR="00BD4497" w:rsidRPr="006560C3">
        <w:rPr>
          <w:rFonts w:ascii="Times New Roman" w:hAnsi="Times New Roman" w:cs="Times New Roman"/>
          <w:color w:val="0D0D0D" w:themeColor="text1" w:themeTint="F2"/>
          <w:sz w:val="24"/>
          <w:szCs w:val="24"/>
        </w:rPr>
        <w:t xml:space="preserve">ust. </w:t>
      </w:r>
      <w:r w:rsidR="00870D82" w:rsidRPr="006560C3">
        <w:rPr>
          <w:rFonts w:ascii="Times New Roman" w:hAnsi="Times New Roman" w:cs="Times New Roman"/>
          <w:color w:val="0D0D0D" w:themeColor="text1" w:themeTint="F2"/>
          <w:sz w:val="24"/>
          <w:szCs w:val="24"/>
        </w:rPr>
        <w:t>1a</w:t>
      </w:r>
      <w:r w:rsidR="002B021F" w:rsidRPr="006560C3">
        <w:rPr>
          <w:rFonts w:ascii="Times New Roman" w:hAnsi="Times New Roman" w:cs="Times New Roman"/>
          <w:color w:val="0D0D0D" w:themeColor="text1" w:themeTint="F2"/>
          <w:sz w:val="24"/>
          <w:szCs w:val="24"/>
        </w:rPr>
        <w:t>–</w:t>
      </w:r>
      <w:r w:rsidR="00267CC2" w:rsidRPr="006560C3">
        <w:rPr>
          <w:rFonts w:ascii="Times New Roman" w:hAnsi="Times New Roman" w:cs="Times New Roman"/>
          <w:color w:val="0D0D0D" w:themeColor="text1" w:themeTint="F2"/>
          <w:sz w:val="24"/>
          <w:szCs w:val="24"/>
        </w:rPr>
        <w:t>1</w:t>
      </w:r>
      <w:r w:rsidR="002B021F" w:rsidRPr="006560C3">
        <w:rPr>
          <w:rFonts w:ascii="Times New Roman" w:hAnsi="Times New Roman" w:cs="Times New Roman"/>
          <w:color w:val="0D0D0D" w:themeColor="text1" w:themeTint="F2"/>
          <w:sz w:val="24"/>
          <w:szCs w:val="24"/>
        </w:rPr>
        <w:t>h</w:t>
      </w:r>
      <w:r w:rsidRPr="006560C3">
        <w:rPr>
          <w:rFonts w:ascii="Times New Roman" w:hAnsi="Times New Roman" w:cs="Times New Roman"/>
          <w:color w:val="0D0D0D" w:themeColor="text1" w:themeTint="F2"/>
          <w:sz w:val="24"/>
          <w:szCs w:val="24"/>
        </w:rPr>
        <w:t>. Zgodnie z wieloletnią praktyką, urzędy morskie prowadzą rejestry/ewidencje książeczek żeglarskich w wersji papierowej i elektronicznej, rejestrując w systemie PHICS wnioski</w:t>
      </w:r>
      <w:r w:rsidR="003C7CB9"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odnotowując wykonane czynności urzędowe, </w:t>
      </w:r>
      <w:r w:rsidR="00EF13F2" w:rsidRPr="006560C3">
        <w:rPr>
          <w:rFonts w:ascii="Times New Roman" w:hAnsi="Times New Roman" w:cs="Times New Roman"/>
          <w:color w:val="0D0D0D" w:themeColor="text1" w:themeTint="F2"/>
          <w:sz w:val="24"/>
          <w:szCs w:val="24"/>
        </w:rPr>
        <w:t>a</w:t>
      </w:r>
      <w:r w:rsidRPr="006560C3">
        <w:rPr>
          <w:rFonts w:ascii="Times New Roman" w:hAnsi="Times New Roman" w:cs="Times New Roman"/>
          <w:color w:val="0D0D0D" w:themeColor="text1" w:themeTint="F2"/>
          <w:sz w:val="24"/>
          <w:szCs w:val="24"/>
        </w:rPr>
        <w:t>by na końcu spersonalizować książeczkę żeglarską. Mając na uwadze fakt, że książeczki żeglarskie</w:t>
      </w:r>
      <w:r w:rsidR="001F5A66" w:rsidRPr="006560C3">
        <w:rPr>
          <w:rFonts w:ascii="Times New Roman" w:hAnsi="Times New Roman" w:cs="Times New Roman"/>
          <w:color w:val="0D0D0D" w:themeColor="text1" w:themeTint="F2"/>
          <w:sz w:val="24"/>
          <w:szCs w:val="24"/>
        </w:rPr>
        <w:t xml:space="preserve">, zgodnie z ustawą </w:t>
      </w:r>
      <w:r w:rsidR="00B42910" w:rsidRPr="006560C3">
        <w:rPr>
          <w:rFonts w:ascii="Times New Roman" w:hAnsi="Times New Roman" w:cs="Times New Roman"/>
          <w:color w:val="0D0D0D" w:themeColor="text1" w:themeTint="F2"/>
          <w:sz w:val="24"/>
          <w:szCs w:val="24"/>
        </w:rPr>
        <w:t>z dnia 22 </w:t>
      </w:r>
      <w:r w:rsidR="001F5A66" w:rsidRPr="006560C3">
        <w:rPr>
          <w:rFonts w:ascii="Times New Roman" w:hAnsi="Times New Roman" w:cs="Times New Roman"/>
          <w:color w:val="0D0D0D" w:themeColor="text1" w:themeTint="F2"/>
          <w:sz w:val="24"/>
          <w:szCs w:val="24"/>
        </w:rPr>
        <w:t xml:space="preserve">listopada 2018 r. o dokumentach publicznych </w:t>
      </w:r>
      <w:r w:rsidR="00BD4497" w:rsidRPr="006560C3">
        <w:rPr>
          <w:rFonts w:ascii="Times New Roman" w:hAnsi="Times New Roman" w:cs="Times New Roman"/>
          <w:color w:val="0D0D0D" w:themeColor="text1" w:themeTint="F2"/>
          <w:sz w:val="24"/>
          <w:szCs w:val="24"/>
        </w:rPr>
        <w:t>(Dz.</w:t>
      </w:r>
      <w:r w:rsidR="00A6432D" w:rsidRPr="006560C3">
        <w:rPr>
          <w:rFonts w:ascii="Times New Roman" w:hAnsi="Times New Roman" w:cs="Times New Roman"/>
          <w:color w:val="0D0D0D" w:themeColor="text1" w:themeTint="F2"/>
          <w:sz w:val="24"/>
          <w:szCs w:val="24"/>
        </w:rPr>
        <w:t xml:space="preserve"> </w:t>
      </w:r>
      <w:r w:rsidR="00BD4497" w:rsidRPr="006560C3">
        <w:rPr>
          <w:rFonts w:ascii="Times New Roman" w:hAnsi="Times New Roman" w:cs="Times New Roman"/>
          <w:color w:val="0D0D0D" w:themeColor="text1" w:themeTint="F2"/>
          <w:sz w:val="24"/>
          <w:szCs w:val="24"/>
        </w:rPr>
        <w:t xml:space="preserve">U. z 2024 r. poz. </w:t>
      </w:r>
      <w:r w:rsidR="00E571D2" w:rsidRPr="006560C3">
        <w:rPr>
          <w:rFonts w:ascii="Times New Roman" w:hAnsi="Times New Roman" w:cs="Times New Roman"/>
          <w:color w:val="0D0D0D" w:themeColor="text1" w:themeTint="F2"/>
          <w:sz w:val="24"/>
          <w:szCs w:val="24"/>
        </w:rPr>
        <w:t>1669</w:t>
      </w:r>
      <w:r w:rsidR="002B021F" w:rsidRPr="006560C3">
        <w:rPr>
          <w:rFonts w:ascii="Times New Roman" w:hAnsi="Times New Roman" w:cs="Times New Roman"/>
          <w:color w:val="0D0D0D" w:themeColor="text1" w:themeTint="F2"/>
          <w:sz w:val="24"/>
          <w:szCs w:val="24"/>
        </w:rPr>
        <w:t>, z późn. zm.</w:t>
      </w:r>
      <w:r w:rsidR="001F5A66"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stanowią dokumenty publiczne pierwszej kategorii i są drukami ścisłego zarachowania, </w:t>
      </w:r>
      <w:r w:rsidR="001F5A66" w:rsidRPr="006560C3">
        <w:rPr>
          <w:rFonts w:ascii="Times New Roman" w:hAnsi="Times New Roman" w:cs="Times New Roman"/>
          <w:color w:val="0D0D0D" w:themeColor="text1" w:themeTint="F2"/>
          <w:sz w:val="24"/>
          <w:szCs w:val="24"/>
        </w:rPr>
        <w:t>zasadne jest</w:t>
      </w:r>
      <w:r w:rsidRPr="006560C3">
        <w:rPr>
          <w:rFonts w:ascii="Times New Roman" w:hAnsi="Times New Roman" w:cs="Times New Roman"/>
          <w:color w:val="0D0D0D" w:themeColor="text1" w:themeTint="F2"/>
          <w:sz w:val="24"/>
          <w:szCs w:val="24"/>
        </w:rPr>
        <w:t xml:space="preserve"> wskaz</w:t>
      </w:r>
      <w:r w:rsidR="001F5A66" w:rsidRPr="006560C3">
        <w:rPr>
          <w:rFonts w:ascii="Times New Roman" w:hAnsi="Times New Roman" w:cs="Times New Roman"/>
          <w:color w:val="0D0D0D" w:themeColor="text1" w:themeTint="F2"/>
          <w:sz w:val="24"/>
          <w:szCs w:val="24"/>
        </w:rPr>
        <w:t>anie</w:t>
      </w:r>
      <w:r w:rsidRPr="006560C3">
        <w:rPr>
          <w:rFonts w:ascii="Times New Roman" w:hAnsi="Times New Roman" w:cs="Times New Roman"/>
          <w:color w:val="0D0D0D" w:themeColor="text1" w:themeTint="F2"/>
          <w:sz w:val="24"/>
          <w:szCs w:val="24"/>
        </w:rPr>
        <w:t xml:space="preserve"> obowiąz</w:t>
      </w:r>
      <w:r w:rsidR="001F5A66" w:rsidRPr="006560C3">
        <w:rPr>
          <w:rFonts w:ascii="Times New Roman" w:hAnsi="Times New Roman" w:cs="Times New Roman"/>
          <w:color w:val="0D0D0D" w:themeColor="text1" w:themeTint="F2"/>
          <w:sz w:val="24"/>
          <w:szCs w:val="24"/>
        </w:rPr>
        <w:t>ku</w:t>
      </w:r>
      <w:r w:rsidRPr="006560C3">
        <w:rPr>
          <w:rFonts w:ascii="Times New Roman" w:hAnsi="Times New Roman" w:cs="Times New Roman"/>
          <w:color w:val="0D0D0D" w:themeColor="text1" w:themeTint="F2"/>
          <w:sz w:val="24"/>
          <w:szCs w:val="24"/>
        </w:rPr>
        <w:t xml:space="preserve"> prowadzenia ewidencji oraz określ</w:t>
      </w:r>
      <w:r w:rsidR="001F5A66" w:rsidRPr="006560C3">
        <w:rPr>
          <w:rFonts w:ascii="Times New Roman" w:hAnsi="Times New Roman" w:cs="Times New Roman"/>
          <w:color w:val="0D0D0D" w:themeColor="text1" w:themeTint="F2"/>
          <w:sz w:val="24"/>
          <w:szCs w:val="24"/>
        </w:rPr>
        <w:t xml:space="preserve">enie, </w:t>
      </w:r>
      <w:r w:rsidR="00B42910" w:rsidRPr="006560C3">
        <w:rPr>
          <w:rFonts w:ascii="Times New Roman" w:hAnsi="Times New Roman" w:cs="Times New Roman"/>
          <w:color w:val="0D0D0D" w:themeColor="text1" w:themeTint="F2"/>
          <w:sz w:val="24"/>
          <w:szCs w:val="24"/>
        </w:rPr>
        <w:t>w jakim systemie prowadzone są </w:t>
      </w:r>
      <w:r w:rsidRPr="006560C3">
        <w:rPr>
          <w:rFonts w:ascii="Times New Roman" w:hAnsi="Times New Roman" w:cs="Times New Roman"/>
          <w:color w:val="0D0D0D" w:themeColor="text1" w:themeTint="F2"/>
          <w:sz w:val="24"/>
          <w:szCs w:val="24"/>
        </w:rPr>
        <w:t xml:space="preserve">ewidencje. Proponuje się zatem, </w:t>
      </w:r>
      <w:r w:rsidR="00EF13F2" w:rsidRPr="006560C3">
        <w:rPr>
          <w:rFonts w:ascii="Times New Roman" w:hAnsi="Times New Roman" w:cs="Times New Roman"/>
          <w:color w:val="0D0D0D" w:themeColor="text1" w:themeTint="F2"/>
          <w:sz w:val="24"/>
          <w:szCs w:val="24"/>
        </w:rPr>
        <w:t>a</w:t>
      </w:r>
      <w:r w:rsidRPr="006560C3">
        <w:rPr>
          <w:rFonts w:ascii="Times New Roman" w:hAnsi="Times New Roman" w:cs="Times New Roman"/>
          <w:color w:val="0D0D0D" w:themeColor="text1" w:themeTint="F2"/>
          <w:sz w:val="24"/>
          <w:szCs w:val="24"/>
        </w:rPr>
        <w:t xml:space="preserve">by </w:t>
      </w:r>
      <w:r w:rsidR="001F5A66" w:rsidRPr="006560C3">
        <w:rPr>
          <w:rFonts w:ascii="Times New Roman" w:hAnsi="Times New Roman" w:cs="Times New Roman"/>
          <w:color w:val="0D0D0D" w:themeColor="text1" w:themeTint="F2"/>
          <w:sz w:val="24"/>
          <w:szCs w:val="24"/>
        </w:rPr>
        <w:t xml:space="preserve">dyrektorzy urzędów morskich prowadzili </w:t>
      </w:r>
      <w:r w:rsidRPr="006560C3">
        <w:rPr>
          <w:rFonts w:ascii="Times New Roman" w:hAnsi="Times New Roman" w:cs="Times New Roman"/>
          <w:color w:val="0D0D0D" w:themeColor="text1" w:themeTint="F2"/>
          <w:sz w:val="24"/>
          <w:szCs w:val="24"/>
        </w:rPr>
        <w:t>ewidencje wydanych i unieważnionych książeczek żeglarskich w postac</w:t>
      </w:r>
      <w:r w:rsidR="00B42910" w:rsidRPr="006560C3">
        <w:rPr>
          <w:rFonts w:ascii="Times New Roman" w:hAnsi="Times New Roman" w:cs="Times New Roman"/>
          <w:color w:val="0D0D0D" w:themeColor="text1" w:themeTint="F2"/>
          <w:sz w:val="24"/>
          <w:szCs w:val="24"/>
        </w:rPr>
        <w:t>i papierowej i</w:t>
      </w:r>
      <w:r w:rsidR="00DD3E61" w:rsidRPr="006560C3">
        <w:rPr>
          <w:rFonts w:ascii="Times New Roman" w:hAnsi="Times New Roman" w:cs="Times New Roman"/>
          <w:color w:val="0D0D0D" w:themeColor="text1" w:themeTint="F2"/>
          <w:sz w:val="24"/>
          <w:szCs w:val="24"/>
        </w:rPr>
        <w:t xml:space="preserve"> w postaci</w:t>
      </w:r>
      <w:r w:rsidR="00A6432D" w:rsidRPr="006560C3">
        <w:rPr>
          <w:rFonts w:ascii="Times New Roman" w:hAnsi="Times New Roman" w:cs="Times New Roman"/>
          <w:color w:val="0D0D0D" w:themeColor="text1" w:themeTint="F2"/>
          <w:sz w:val="24"/>
          <w:szCs w:val="24"/>
        </w:rPr>
        <w:t> </w:t>
      </w:r>
      <w:r w:rsidR="00B42910" w:rsidRPr="006560C3">
        <w:rPr>
          <w:rFonts w:ascii="Times New Roman" w:hAnsi="Times New Roman" w:cs="Times New Roman"/>
          <w:color w:val="0D0D0D" w:themeColor="text1" w:themeTint="F2"/>
          <w:sz w:val="24"/>
          <w:szCs w:val="24"/>
        </w:rPr>
        <w:t>elektronicznej w </w:t>
      </w:r>
      <w:r w:rsidRPr="006560C3">
        <w:rPr>
          <w:rFonts w:ascii="Times New Roman" w:hAnsi="Times New Roman" w:cs="Times New Roman"/>
          <w:color w:val="0D0D0D" w:themeColor="text1" w:themeTint="F2"/>
          <w:sz w:val="24"/>
          <w:szCs w:val="24"/>
        </w:rPr>
        <w:t>systemie PHICS.</w:t>
      </w:r>
    </w:p>
    <w:p w14:paraId="6EB2A0A1" w14:textId="45CC8587" w:rsidR="00211BF0" w:rsidRPr="006560C3" w:rsidRDefault="000D6249"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5 </w:t>
      </w:r>
      <w:r w:rsidR="00366DFD"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7C400D" w:rsidRPr="006560C3">
        <w:rPr>
          <w:rFonts w:ascii="Times New Roman" w:hAnsi="Times New Roman" w:cs="Times New Roman"/>
          <w:color w:val="0D0D0D" w:themeColor="text1" w:themeTint="F2"/>
          <w:sz w:val="24"/>
          <w:szCs w:val="24"/>
        </w:rPr>
        <w:t>4</w:t>
      </w:r>
      <w:r w:rsidRPr="006560C3">
        <w:rPr>
          <w:rFonts w:ascii="Times New Roman" w:hAnsi="Times New Roman" w:cs="Times New Roman"/>
          <w:color w:val="0D0D0D" w:themeColor="text1" w:themeTint="F2"/>
          <w:sz w:val="24"/>
          <w:szCs w:val="24"/>
        </w:rPr>
        <w:t xml:space="preserve"> </w:t>
      </w:r>
      <w:r w:rsidR="00366DFD" w:rsidRPr="006560C3">
        <w:rPr>
          <w:rFonts w:ascii="Times New Roman" w:hAnsi="Times New Roman" w:cs="Times New Roman"/>
          <w:color w:val="0D0D0D" w:themeColor="text1" w:themeTint="F2"/>
          <w:sz w:val="24"/>
          <w:szCs w:val="24"/>
        </w:rPr>
        <w:t xml:space="preserve">w projekcie ustawy </w:t>
      </w:r>
      <w:r w:rsidRPr="006560C3">
        <w:rPr>
          <w:rFonts w:ascii="Times New Roman" w:hAnsi="Times New Roman" w:cs="Times New Roman"/>
          <w:color w:val="0D0D0D" w:themeColor="text1" w:themeTint="F2"/>
          <w:sz w:val="24"/>
          <w:szCs w:val="24"/>
        </w:rPr>
        <w:t>proponuje się dodanie art. 10a do nowelizowanej ustawy o pracy na morzu</w:t>
      </w:r>
      <w:r w:rsidR="00444E24">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wskazującego, że k</w:t>
      </w:r>
      <w:r w:rsidRPr="006560C3">
        <w:rPr>
          <w:rFonts w:ascii="Times New Roman" w:hAnsi="Times New Roman" w:cs="Times New Roman"/>
          <w:bCs/>
          <w:color w:val="0D0D0D" w:themeColor="text1" w:themeTint="F2"/>
          <w:sz w:val="24"/>
          <w:szCs w:val="24"/>
        </w:rPr>
        <w:t>siążeczkę żeglarską wydaje się cudzoziemcowi, który legalnie przebywa na terytorium Rzecz</w:t>
      </w:r>
      <w:r w:rsidR="00444E24">
        <w:rPr>
          <w:rFonts w:ascii="Times New Roman" w:hAnsi="Times New Roman" w:cs="Times New Roman"/>
          <w:bCs/>
          <w:color w:val="0D0D0D" w:themeColor="text1" w:themeTint="F2"/>
          <w:sz w:val="24"/>
          <w:szCs w:val="24"/>
        </w:rPr>
        <w:t>y</w:t>
      </w:r>
      <w:r w:rsidRPr="006560C3">
        <w:rPr>
          <w:rFonts w:ascii="Times New Roman" w:hAnsi="Times New Roman" w:cs="Times New Roman"/>
          <w:bCs/>
          <w:color w:val="0D0D0D" w:themeColor="text1" w:themeTint="F2"/>
          <w:sz w:val="24"/>
          <w:szCs w:val="24"/>
        </w:rPr>
        <w:t>pospolitej Polskiej, przy czym w przypadku cudzoziemca będącego osobą</w:t>
      </w:r>
      <w:r w:rsidR="00366DFD"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o której mowa w art. 9 </w:t>
      </w:r>
      <w:r w:rsidR="00366DFD" w:rsidRPr="006560C3">
        <w:rPr>
          <w:rFonts w:ascii="Times New Roman" w:hAnsi="Times New Roman" w:cs="Times New Roman"/>
          <w:bCs/>
          <w:color w:val="0D0D0D" w:themeColor="text1" w:themeTint="F2"/>
          <w:sz w:val="24"/>
          <w:szCs w:val="24"/>
        </w:rPr>
        <w:t xml:space="preserve">w </w:t>
      </w:r>
      <w:r w:rsidRPr="006560C3">
        <w:rPr>
          <w:rFonts w:ascii="Times New Roman" w:hAnsi="Times New Roman" w:cs="Times New Roman"/>
          <w:bCs/>
          <w:color w:val="0D0D0D" w:themeColor="text1" w:themeTint="F2"/>
          <w:sz w:val="24"/>
          <w:szCs w:val="24"/>
        </w:rPr>
        <w:t>pkt 1, 4 i 5</w:t>
      </w:r>
      <w:r w:rsidR="00C5586F"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t>
      </w:r>
      <w:r w:rsidR="00366DFD" w:rsidRPr="006560C3">
        <w:rPr>
          <w:rFonts w:ascii="Times New Roman" w:hAnsi="Times New Roman" w:cs="Times New Roman"/>
          <w:bCs/>
          <w:color w:val="0D0D0D" w:themeColor="text1" w:themeTint="F2"/>
          <w:sz w:val="24"/>
          <w:szCs w:val="24"/>
        </w:rPr>
        <w:t xml:space="preserve">jest </w:t>
      </w:r>
      <w:r w:rsidRPr="006560C3">
        <w:rPr>
          <w:rFonts w:ascii="Times New Roman" w:hAnsi="Times New Roman" w:cs="Times New Roman"/>
          <w:bCs/>
          <w:color w:val="0D0D0D" w:themeColor="text1" w:themeTint="F2"/>
          <w:sz w:val="24"/>
          <w:szCs w:val="24"/>
        </w:rPr>
        <w:t>wymagane posiadanie zezwolenia na pobyt stały lub zezwolenia na pobyt czasowy</w:t>
      </w:r>
      <w:r w:rsidR="00444E24">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lub zezwolenia na pobyt rezydenta długoterminowego Unii Europejskiej. Przedmiotowy przepis ma na celu </w:t>
      </w:r>
      <w:r w:rsidR="00472E34" w:rsidRPr="006560C3">
        <w:rPr>
          <w:rFonts w:ascii="Times New Roman" w:hAnsi="Times New Roman" w:cs="Times New Roman"/>
          <w:bCs/>
          <w:color w:val="0D0D0D" w:themeColor="text1" w:themeTint="F2"/>
          <w:sz w:val="24"/>
          <w:szCs w:val="24"/>
        </w:rPr>
        <w:t xml:space="preserve">rozwiązanie </w:t>
      </w:r>
      <w:r w:rsidR="00472E34" w:rsidRPr="006560C3">
        <w:rPr>
          <w:rFonts w:ascii="Times New Roman" w:hAnsi="Times New Roman" w:cs="Times New Roman"/>
          <w:bCs/>
          <w:color w:val="0D0D0D" w:themeColor="text1" w:themeTint="F2"/>
          <w:sz w:val="24"/>
          <w:szCs w:val="24"/>
        </w:rPr>
        <w:lastRenderedPageBreak/>
        <w:t>problemów wynikających z masowego zgłaszania się cudzoziemców do urzędów morskich o wydanie książeczek żeglarskich</w:t>
      </w:r>
      <w:r w:rsidR="00BF2DCC" w:rsidRPr="006560C3">
        <w:rPr>
          <w:rFonts w:ascii="Times New Roman" w:hAnsi="Times New Roman" w:cs="Times New Roman"/>
          <w:bCs/>
          <w:color w:val="0D0D0D" w:themeColor="text1" w:themeTint="F2"/>
          <w:sz w:val="24"/>
          <w:szCs w:val="24"/>
        </w:rPr>
        <w:t xml:space="preserve">, co nastąpiło w związku z trwającym konfliktem na Ukrainie. </w:t>
      </w:r>
      <w:r w:rsidR="00775EA5" w:rsidRPr="006560C3">
        <w:rPr>
          <w:rFonts w:ascii="Times New Roman" w:hAnsi="Times New Roman" w:cs="Times New Roman"/>
          <w:bCs/>
          <w:color w:val="0D0D0D" w:themeColor="text1" w:themeTint="F2"/>
          <w:sz w:val="24"/>
          <w:szCs w:val="24"/>
        </w:rPr>
        <w:t xml:space="preserve">Rzeczpospolita </w:t>
      </w:r>
      <w:r w:rsidR="00BF2DCC" w:rsidRPr="006560C3">
        <w:rPr>
          <w:rFonts w:ascii="Times New Roman" w:hAnsi="Times New Roman" w:cs="Times New Roman"/>
          <w:bCs/>
          <w:color w:val="0D0D0D" w:themeColor="text1" w:themeTint="F2"/>
          <w:sz w:val="24"/>
          <w:szCs w:val="24"/>
        </w:rPr>
        <w:t>Polska, spośród państw będących Stroną Konwencji 108 dotyczącej krajowych dowodów marynarzy, posiada przepisy, które pozwalają cudzoziemcom w bardzo prosty sposób uzyskać książeczkę żeglarską. Straż Graniczna bowiem weryfikuje jedynie</w:t>
      </w:r>
      <w:r w:rsidR="00775EA5" w:rsidRPr="006560C3">
        <w:rPr>
          <w:rFonts w:ascii="Times New Roman" w:hAnsi="Times New Roman" w:cs="Times New Roman"/>
          <w:bCs/>
          <w:color w:val="0D0D0D" w:themeColor="text1" w:themeTint="F2"/>
          <w:sz w:val="24"/>
          <w:szCs w:val="24"/>
        </w:rPr>
        <w:t>,</w:t>
      </w:r>
      <w:r w:rsidR="00BF2DCC" w:rsidRPr="006560C3">
        <w:rPr>
          <w:rFonts w:ascii="Times New Roman" w:hAnsi="Times New Roman" w:cs="Times New Roman"/>
          <w:bCs/>
          <w:color w:val="0D0D0D" w:themeColor="text1" w:themeTint="F2"/>
          <w:sz w:val="24"/>
          <w:szCs w:val="24"/>
        </w:rPr>
        <w:t xml:space="preserve"> czy cudzoziemiec legalnie przebywa na terytorium Rzeczypospolitej Polskiej. W innych państwach, będących tak jak </w:t>
      </w:r>
      <w:r w:rsidR="00806708" w:rsidRPr="006560C3">
        <w:rPr>
          <w:rFonts w:ascii="Times New Roman" w:hAnsi="Times New Roman" w:cs="Times New Roman"/>
          <w:bCs/>
          <w:color w:val="0D0D0D" w:themeColor="text1" w:themeTint="F2"/>
          <w:sz w:val="24"/>
          <w:szCs w:val="24"/>
        </w:rPr>
        <w:t xml:space="preserve">Rzeczpospolita </w:t>
      </w:r>
      <w:r w:rsidR="00BF2DCC" w:rsidRPr="006560C3">
        <w:rPr>
          <w:rFonts w:ascii="Times New Roman" w:hAnsi="Times New Roman" w:cs="Times New Roman"/>
          <w:bCs/>
          <w:color w:val="0D0D0D" w:themeColor="text1" w:themeTint="F2"/>
          <w:sz w:val="24"/>
          <w:szCs w:val="24"/>
        </w:rPr>
        <w:t>Polska Stroną ww. konwencji</w:t>
      </w:r>
      <w:r w:rsidR="00444E24">
        <w:rPr>
          <w:rFonts w:ascii="Times New Roman" w:hAnsi="Times New Roman" w:cs="Times New Roman"/>
          <w:bCs/>
          <w:color w:val="0D0D0D" w:themeColor="text1" w:themeTint="F2"/>
          <w:sz w:val="24"/>
          <w:szCs w:val="24"/>
        </w:rPr>
        <w:t>,</w:t>
      </w:r>
      <w:r w:rsidR="00BF2DCC" w:rsidRPr="006560C3">
        <w:rPr>
          <w:rFonts w:ascii="Times New Roman" w:hAnsi="Times New Roman" w:cs="Times New Roman"/>
          <w:bCs/>
          <w:color w:val="0D0D0D" w:themeColor="text1" w:themeTint="F2"/>
          <w:sz w:val="24"/>
          <w:szCs w:val="24"/>
        </w:rPr>
        <w:t xml:space="preserve"> cudzoziemcy muszą spełnić dodatkowe wymogi</w:t>
      </w:r>
      <w:r w:rsidR="002B021F" w:rsidRPr="006560C3">
        <w:rPr>
          <w:rFonts w:ascii="Times New Roman" w:hAnsi="Times New Roman" w:cs="Times New Roman"/>
          <w:bCs/>
          <w:color w:val="0D0D0D" w:themeColor="text1" w:themeTint="F2"/>
          <w:sz w:val="24"/>
          <w:szCs w:val="24"/>
        </w:rPr>
        <w:t>,</w:t>
      </w:r>
      <w:r w:rsidR="00BF2DCC" w:rsidRPr="006560C3">
        <w:rPr>
          <w:rFonts w:ascii="Times New Roman" w:hAnsi="Times New Roman" w:cs="Times New Roman"/>
          <w:bCs/>
          <w:color w:val="0D0D0D" w:themeColor="text1" w:themeTint="F2"/>
          <w:sz w:val="24"/>
          <w:szCs w:val="24"/>
        </w:rPr>
        <w:t xml:space="preserve"> np. posiadać zezwolenie na pobyt stały (np. Ukraina, Litwa, Czechy, Łotwa) lub zatrudnienie pod banderą danego państwa (Wielka Brytania, Panama). W związku z tym cudzoziemcy (obywatele Ukrainy) przyjeżdżają do urzędów morskich zorganizowanymi transportami w celu złożenia wniosków do urzędów morskich. Należy wskazać, że obsługa </w:t>
      </w:r>
      <w:r w:rsidR="00211BF0" w:rsidRPr="006560C3">
        <w:rPr>
          <w:rFonts w:ascii="Times New Roman" w:hAnsi="Times New Roman" w:cs="Times New Roman"/>
          <w:bCs/>
          <w:color w:val="0D0D0D" w:themeColor="text1" w:themeTint="F2"/>
          <w:sz w:val="24"/>
          <w:szCs w:val="24"/>
        </w:rPr>
        <w:t>ukraińskich</w:t>
      </w:r>
      <w:r w:rsidR="00BF2DCC" w:rsidRPr="006560C3">
        <w:rPr>
          <w:rFonts w:ascii="Times New Roman" w:hAnsi="Times New Roman" w:cs="Times New Roman"/>
          <w:bCs/>
          <w:color w:val="0D0D0D" w:themeColor="text1" w:themeTint="F2"/>
          <w:sz w:val="24"/>
          <w:szCs w:val="24"/>
        </w:rPr>
        <w:t xml:space="preserve"> marynarzy</w:t>
      </w:r>
      <w:r w:rsidR="00211BF0" w:rsidRPr="006560C3">
        <w:rPr>
          <w:rFonts w:ascii="Times New Roman" w:hAnsi="Times New Roman" w:cs="Times New Roman"/>
          <w:bCs/>
          <w:color w:val="0D0D0D" w:themeColor="text1" w:themeTint="F2"/>
          <w:sz w:val="24"/>
          <w:szCs w:val="24"/>
        </w:rPr>
        <w:t>, który</w:t>
      </w:r>
      <w:r w:rsidR="00D02763" w:rsidRPr="006560C3">
        <w:rPr>
          <w:rFonts w:ascii="Times New Roman" w:hAnsi="Times New Roman" w:cs="Times New Roman"/>
          <w:bCs/>
          <w:color w:val="0D0D0D" w:themeColor="text1" w:themeTint="F2"/>
          <w:sz w:val="24"/>
          <w:szCs w:val="24"/>
        </w:rPr>
        <w:t>ch</w:t>
      </w:r>
      <w:r w:rsidR="00211BF0" w:rsidRPr="006560C3">
        <w:rPr>
          <w:rFonts w:ascii="Times New Roman" w:hAnsi="Times New Roman" w:cs="Times New Roman"/>
          <w:bCs/>
          <w:color w:val="0D0D0D" w:themeColor="text1" w:themeTint="F2"/>
          <w:sz w:val="24"/>
          <w:szCs w:val="24"/>
        </w:rPr>
        <w:t xml:space="preserve"> </w:t>
      </w:r>
      <w:r w:rsidR="002B021F" w:rsidRPr="006560C3">
        <w:rPr>
          <w:rFonts w:ascii="Times New Roman" w:hAnsi="Times New Roman" w:cs="Times New Roman"/>
          <w:bCs/>
          <w:color w:val="0D0D0D" w:themeColor="text1" w:themeTint="F2"/>
          <w:sz w:val="24"/>
          <w:szCs w:val="24"/>
        </w:rPr>
        <w:t xml:space="preserve">przede wszystkim </w:t>
      </w:r>
      <w:r w:rsidR="00211BF0" w:rsidRPr="006560C3">
        <w:rPr>
          <w:rFonts w:ascii="Times New Roman" w:hAnsi="Times New Roman" w:cs="Times New Roman"/>
          <w:bCs/>
          <w:color w:val="0D0D0D" w:themeColor="text1" w:themeTint="F2"/>
          <w:sz w:val="24"/>
          <w:szCs w:val="24"/>
        </w:rPr>
        <w:t>dotyczy przedmiotowa kwestia,</w:t>
      </w:r>
      <w:r w:rsidR="00BF2DCC" w:rsidRPr="006560C3">
        <w:rPr>
          <w:rFonts w:ascii="Times New Roman" w:hAnsi="Times New Roman" w:cs="Times New Roman"/>
          <w:bCs/>
          <w:color w:val="0D0D0D" w:themeColor="text1" w:themeTint="F2"/>
          <w:sz w:val="24"/>
          <w:szCs w:val="24"/>
        </w:rPr>
        <w:t xml:space="preserve"> jest dość problematyczna z tego względu, że osoby te posługują się ukraińskim</w:t>
      </w:r>
      <w:r w:rsidR="00C90E98" w:rsidRPr="006560C3">
        <w:rPr>
          <w:rFonts w:ascii="Times New Roman" w:hAnsi="Times New Roman" w:cs="Times New Roman"/>
          <w:bCs/>
          <w:color w:val="0D0D0D" w:themeColor="text1" w:themeTint="F2"/>
          <w:sz w:val="24"/>
          <w:szCs w:val="24"/>
        </w:rPr>
        <w:t>i</w:t>
      </w:r>
      <w:r w:rsidR="00BF2DCC" w:rsidRPr="006560C3">
        <w:rPr>
          <w:rFonts w:ascii="Times New Roman" w:hAnsi="Times New Roman" w:cs="Times New Roman"/>
          <w:bCs/>
          <w:color w:val="0D0D0D" w:themeColor="text1" w:themeTint="F2"/>
          <w:sz w:val="24"/>
          <w:szCs w:val="24"/>
        </w:rPr>
        <w:t xml:space="preserve"> świadectwami przeszkoleń w zakresie bezpieczeństwa, których weryfikacja jest utrudniona z uwagi, iż zazwyczaj nie są one wprowadzone do bazy danych administracji Ukrainy i marynarze muszą podejmować działania celem ich rejestracji. Nie mając wiedzy w tym zakresie</w:t>
      </w:r>
      <w:r w:rsidR="005957B7">
        <w:rPr>
          <w:rFonts w:ascii="Times New Roman" w:hAnsi="Times New Roman" w:cs="Times New Roman"/>
          <w:bCs/>
          <w:color w:val="0D0D0D" w:themeColor="text1" w:themeTint="F2"/>
          <w:sz w:val="24"/>
          <w:szCs w:val="24"/>
        </w:rPr>
        <w:t>,</w:t>
      </w:r>
      <w:r w:rsidR="00BF2DCC" w:rsidRPr="006560C3">
        <w:rPr>
          <w:rFonts w:ascii="Times New Roman" w:hAnsi="Times New Roman" w:cs="Times New Roman"/>
          <w:bCs/>
          <w:color w:val="0D0D0D" w:themeColor="text1" w:themeTint="F2"/>
          <w:sz w:val="24"/>
          <w:szCs w:val="24"/>
        </w:rPr>
        <w:t xml:space="preserve"> oczekują informacji od administracji polskiej. Natomiast administracja ukraińska</w:t>
      </w:r>
      <w:r w:rsidR="00444E24">
        <w:rPr>
          <w:rFonts w:ascii="Times New Roman" w:hAnsi="Times New Roman" w:cs="Times New Roman"/>
          <w:bCs/>
          <w:color w:val="0D0D0D" w:themeColor="text1" w:themeTint="F2"/>
          <w:sz w:val="24"/>
          <w:szCs w:val="24"/>
        </w:rPr>
        <w:t>,</w:t>
      </w:r>
      <w:r w:rsidR="00BF2DCC" w:rsidRPr="006560C3">
        <w:rPr>
          <w:rFonts w:ascii="Times New Roman" w:hAnsi="Times New Roman" w:cs="Times New Roman"/>
          <w:bCs/>
          <w:color w:val="0D0D0D" w:themeColor="text1" w:themeTint="F2"/>
          <w:sz w:val="24"/>
          <w:szCs w:val="24"/>
        </w:rPr>
        <w:t xml:space="preserve"> nie odpowiada lub </w:t>
      </w:r>
      <w:r w:rsidR="00211BF0" w:rsidRPr="006560C3">
        <w:rPr>
          <w:rFonts w:ascii="Times New Roman" w:hAnsi="Times New Roman" w:cs="Times New Roman"/>
          <w:bCs/>
          <w:color w:val="0D0D0D" w:themeColor="text1" w:themeTint="F2"/>
          <w:sz w:val="24"/>
          <w:szCs w:val="24"/>
        </w:rPr>
        <w:t>udziela</w:t>
      </w:r>
      <w:r w:rsidR="00BF2DCC" w:rsidRPr="006560C3">
        <w:rPr>
          <w:rFonts w:ascii="Times New Roman" w:hAnsi="Times New Roman" w:cs="Times New Roman"/>
          <w:bCs/>
          <w:color w:val="0D0D0D" w:themeColor="text1" w:themeTint="F2"/>
          <w:sz w:val="24"/>
          <w:szCs w:val="24"/>
        </w:rPr>
        <w:t xml:space="preserve"> lakonicznych odpowiedzi w języku ukraińskim na pytania kierowane przez terenową administrację morską. Ponadto problemem są niekompletne wnioski otrzymywane drogą elektroniczną (część ukraińskich marynarzy posiada profil zaufany, więc korzystają z możliwości złożenia wniosków na odległość), mimo szczegółowych informacji przedstawionych na stronach internetowych urzędów morskich. Ukraińscy marynarze przesyłają dokumenty w nieodpowiednich formatach i z brakami, co generuje dodatkowe zadania. Konieczne </w:t>
      </w:r>
      <w:r w:rsidR="00C5586F" w:rsidRPr="006560C3">
        <w:rPr>
          <w:rFonts w:ascii="Times New Roman" w:hAnsi="Times New Roman" w:cs="Times New Roman"/>
          <w:bCs/>
          <w:color w:val="0D0D0D" w:themeColor="text1" w:themeTint="F2"/>
          <w:sz w:val="24"/>
          <w:szCs w:val="24"/>
        </w:rPr>
        <w:t xml:space="preserve">jest </w:t>
      </w:r>
      <w:r w:rsidR="00BF2DCC" w:rsidRPr="006560C3">
        <w:rPr>
          <w:rFonts w:ascii="Times New Roman" w:hAnsi="Times New Roman" w:cs="Times New Roman"/>
          <w:bCs/>
          <w:color w:val="0D0D0D" w:themeColor="text1" w:themeTint="F2"/>
          <w:sz w:val="24"/>
          <w:szCs w:val="24"/>
        </w:rPr>
        <w:t>bowiem wyjaśnienie powodów nieprzyjęcia wniosku lub wezwanie do uzupełnienia braków. Przy tym należy zauważyć, że osoby te zazwyczaj nie znają języka polskiego i nie zawsze posługują się językiem angielskim. </w:t>
      </w:r>
      <w:r w:rsidR="00211BF0" w:rsidRPr="006560C3">
        <w:rPr>
          <w:rFonts w:ascii="Times New Roman" w:hAnsi="Times New Roman" w:cs="Times New Roman"/>
          <w:bCs/>
          <w:color w:val="0D0D0D" w:themeColor="text1" w:themeTint="F2"/>
          <w:sz w:val="24"/>
          <w:szCs w:val="24"/>
        </w:rPr>
        <w:t xml:space="preserve">Kontakt z nimi jest znacznie utrudniony. </w:t>
      </w:r>
      <w:r w:rsidR="00BF2DCC" w:rsidRPr="006560C3">
        <w:rPr>
          <w:rFonts w:ascii="Times New Roman" w:hAnsi="Times New Roman" w:cs="Times New Roman"/>
          <w:bCs/>
          <w:color w:val="0D0D0D" w:themeColor="text1" w:themeTint="F2"/>
          <w:sz w:val="24"/>
          <w:szCs w:val="24"/>
        </w:rPr>
        <w:t>Zatem obsługa takich spraw wymaga dużo więcej czasu i zaangażowania niż obsługa polskich marynarzy</w:t>
      </w:r>
      <w:r w:rsidR="00211BF0" w:rsidRPr="006560C3">
        <w:rPr>
          <w:rFonts w:ascii="Times New Roman" w:hAnsi="Times New Roman" w:cs="Times New Roman"/>
          <w:bCs/>
          <w:color w:val="0D0D0D" w:themeColor="text1" w:themeTint="F2"/>
          <w:sz w:val="24"/>
          <w:szCs w:val="24"/>
        </w:rPr>
        <w:t>. Mając powyższe na uwadze</w:t>
      </w:r>
      <w:r w:rsidR="00444E24">
        <w:rPr>
          <w:rFonts w:ascii="Times New Roman" w:hAnsi="Times New Roman" w:cs="Times New Roman"/>
          <w:bCs/>
          <w:color w:val="0D0D0D" w:themeColor="text1" w:themeTint="F2"/>
          <w:sz w:val="24"/>
          <w:szCs w:val="24"/>
        </w:rPr>
        <w:t>,</w:t>
      </w:r>
      <w:r w:rsidR="00211BF0" w:rsidRPr="006560C3">
        <w:rPr>
          <w:rFonts w:ascii="Times New Roman" w:hAnsi="Times New Roman" w:cs="Times New Roman"/>
          <w:bCs/>
          <w:color w:val="0D0D0D" w:themeColor="text1" w:themeTint="F2"/>
          <w:sz w:val="24"/>
          <w:szCs w:val="24"/>
        </w:rPr>
        <w:t xml:space="preserve"> </w:t>
      </w:r>
      <w:r w:rsidR="00C5586F" w:rsidRPr="006560C3">
        <w:rPr>
          <w:rFonts w:ascii="Times New Roman" w:hAnsi="Times New Roman" w:cs="Times New Roman"/>
          <w:bCs/>
          <w:color w:val="0D0D0D" w:themeColor="text1" w:themeTint="F2"/>
          <w:sz w:val="24"/>
          <w:szCs w:val="24"/>
        </w:rPr>
        <w:t xml:space="preserve">jest </w:t>
      </w:r>
      <w:r w:rsidR="00211BF0" w:rsidRPr="006560C3">
        <w:rPr>
          <w:rFonts w:ascii="Times New Roman" w:hAnsi="Times New Roman" w:cs="Times New Roman"/>
          <w:bCs/>
          <w:color w:val="0D0D0D" w:themeColor="text1" w:themeTint="F2"/>
          <w:sz w:val="24"/>
          <w:szCs w:val="24"/>
        </w:rPr>
        <w:t xml:space="preserve">zasadne wprowadzenie dodatkowych, analogicznych jak w innych państwach, przepisów regulujących wystawianie polskich książeczek żeglarskich cudzoziemcom, co skutkowałoby ograniczeniem osób, które mogłyby ubiegać się o ten dokument, który jest dokumentem publicznym kategorii pierwszej. </w:t>
      </w:r>
    </w:p>
    <w:p w14:paraId="40A9F997" w14:textId="09006A36" w:rsidR="003C2552" w:rsidRPr="006560C3" w:rsidRDefault="003C2552"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267CC2"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t>
      </w:r>
      <w:r w:rsidR="00697DC3"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7C400D"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t>
      </w:r>
      <w:r w:rsidR="00697DC3"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697DC3"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 proponuje się </w:t>
      </w:r>
      <w:r w:rsidR="00267CC2" w:rsidRPr="006560C3">
        <w:rPr>
          <w:rFonts w:ascii="Times New Roman" w:hAnsi="Times New Roman" w:cs="Times New Roman"/>
          <w:color w:val="0D0D0D" w:themeColor="text1" w:themeTint="F2"/>
          <w:sz w:val="24"/>
          <w:szCs w:val="24"/>
        </w:rPr>
        <w:t xml:space="preserve">zmianę treści </w:t>
      </w:r>
      <w:r w:rsidRPr="006560C3">
        <w:rPr>
          <w:rFonts w:ascii="Times New Roman" w:hAnsi="Times New Roman" w:cs="Times New Roman"/>
          <w:color w:val="0D0D0D" w:themeColor="text1" w:themeTint="F2"/>
          <w:sz w:val="24"/>
          <w:szCs w:val="24"/>
        </w:rPr>
        <w:t>w art. 12</w:t>
      </w:r>
      <w:r w:rsidR="00267CC2" w:rsidRPr="006560C3">
        <w:rPr>
          <w:rFonts w:ascii="Times New Roman" w:hAnsi="Times New Roman" w:cs="Times New Roman"/>
          <w:color w:val="0D0D0D" w:themeColor="text1" w:themeTint="F2"/>
          <w:sz w:val="24"/>
          <w:szCs w:val="24"/>
        </w:rPr>
        <w:t xml:space="preserve"> pkt 1</w:t>
      </w:r>
      <w:r w:rsidRPr="006560C3">
        <w:rPr>
          <w:rFonts w:ascii="Times New Roman" w:hAnsi="Times New Roman" w:cs="Times New Roman"/>
          <w:color w:val="0D0D0D" w:themeColor="text1" w:themeTint="F2"/>
          <w:sz w:val="24"/>
          <w:szCs w:val="24"/>
        </w:rPr>
        <w:t xml:space="preserve"> ustawy o pracy na morzu. Z</w:t>
      </w:r>
      <w:r w:rsidR="0042112F" w:rsidRPr="006560C3">
        <w:rPr>
          <w:rFonts w:ascii="Times New Roman" w:hAnsi="Times New Roman" w:cs="Times New Roman"/>
          <w:color w:val="0D0D0D" w:themeColor="text1" w:themeTint="F2"/>
          <w:sz w:val="24"/>
          <w:szCs w:val="24"/>
        </w:rPr>
        <w:t>godnie z § 4</w:t>
      </w:r>
      <w:r w:rsidRPr="006560C3">
        <w:rPr>
          <w:rFonts w:ascii="Times New Roman" w:hAnsi="Times New Roman" w:cs="Times New Roman"/>
          <w:color w:val="0D0D0D" w:themeColor="text1" w:themeTint="F2"/>
          <w:sz w:val="24"/>
          <w:szCs w:val="24"/>
        </w:rPr>
        <w:t xml:space="preserve"> pkt 2 rozporządzenia</w:t>
      </w:r>
      <w:r w:rsidR="00BD4217" w:rsidRPr="006560C3">
        <w:rPr>
          <w:rFonts w:ascii="Times New Roman" w:hAnsi="Times New Roman" w:cs="Times New Roman"/>
          <w:color w:val="0D0D0D" w:themeColor="text1" w:themeTint="F2"/>
          <w:sz w:val="24"/>
          <w:szCs w:val="24"/>
        </w:rPr>
        <w:t xml:space="preserve"> Ministra </w:t>
      </w:r>
      <w:r w:rsidR="0042112F" w:rsidRPr="006560C3">
        <w:rPr>
          <w:rFonts w:ascii="Times New Roman" w:hAnsi="Times New Roman" w:cs="Times New Roman"/>
          <w:color w:val="0D0D0D" w:themeColor="text1" w:themeTint="F2"/>
          <w:sz w:val="24"/>
          <w:szCs w:val="24"/>
        </w:rPr>
        <w:t>Infrastruktury</w:t>
      </w:r>
      <w:r w:rsidR="00BD4217" w:rsidRPr="006560C3">
        <w:rPr>
          <w:rFonts w:ascii="Times New Roman" w:hAnsi="Times New Roman" w:cs="Times New Roman"/>
          <w:color w:val="0D0D0D" w:themeColor="text1" w:themeTint="F2"/>
          <w:sz w:val="24"/>
          <w:szCs w:val="24"/>
        </w:rPr>
        <w:t xml:space="preserve"> </w:t>
      </w:r>
      <w:r w:rsidR="0042112F" w:rsidRPr="006560C3">
        <w:rPr>
          <w:rFonts w:ascii="Times New Roman" w:hAnsi="Times New Roman" w:cs="Times New Roman"/>
          <w:color w:val="0D0D0D" w:themeColor="text1" w:themeTint="F2"/>
          <w:sz w:val="24"/>
          <w:szCs w:val="24"/>
        </w:rPr>
        <w:t>z dnia 27 września 2023</w:t>
      </w:r>
      <w:r w:rsidR="00444E24">
        <w:rPr>
          <w:rFonts w:ascii="Times New Roman" w:hAnsi="Times New Roman" w:cs="Times New Roman"/>
          <w:color w:val="0D0D0D" w:themeColor="text1" w:themeTint="F2"/>
          <w:sz w:val="24"/>
          <w:szCs w:val="24"/>
        </w:rPr>
        <w:t> </w:t>
      </w:r>
      <w:r w:rsidR="0042112F" w:rsidRPr="006560C3">
        <w:rPr>
          <w:rFonts w:ascii="Times New Roman" w:hAnsi="Times New Roman" w:cs="Times New Roman"/>
          <w:color w:val="0D0D0D" w:themeColor="text1" w:themeTint="F2"/>
          <w:sz w:val="24"/>
          <w:szCs w:val="24"/>
        </w:rPr>
        <w:t>r.</w:t>
      </w:r>
      <w:r w:rsidR="00BD4217"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lastRenderedPageBreak/>
        <w:t>w sprawie książeczki żeglarskiej</w:t>
      </w:r>
      <w:r w:rsidR="00B03E55" w:rsidRPr="006560C3">
        <w:rPr>
          <w:rFonts w:ascii="Times New Roman" w:hAnsi="Times New Roman" w:cs="Times New Roman"/>
          <w:color w:val="0D0D0D" w:themeColor="text1" w:themeTint="F2"/>
          <w:sz w:val="24"/>
          <w:szCs w:val="24"/>
        </w:rPr>
        <w:t xml:space="preserve"> (Dz. U. poz. 2080)</w:t>
      </w:r>
      <w:r w:rsidRPr="006560C3">
        <w:rPr>
          <w:rFonts w:ascii="Times New Roman" w:hAnsi="Times New Roman" w:cs="Times New Roman"/>
          <w:color w:val="0D0D0D" w:themeColor="text1" w:themeTint="F2"/>
          <w:sz w:val="24"/>
          <w:szCs w:val="24"/>
        </w:rPr>
        <w:t xml:space="preserve">, w </w:t>
      </w:r>
      <w:proofErr w:type="gramStart"/>
      <w:r w:rsidRPr="006560C3">
        <w:rPr>
          <w:rFonts w:ascii="Times New Roman" w:hAnsi="Times New Roman" w:cs="Times New Roman"/>
          <w:color w:val="0D0D0D" w:themeColor="text1" w:themeTint="F2"/>
          <w:sz w:val="24"/>
          <w:szCs w:val="24"/>
        </w:rPr>
        <w:t>przypadku</w:t>
      </w:r>
      <w:proofErr w:type="gramEnd"/>
      <w:r w:rsidRPr="006560C3">
        <w:rPr>
          <w:rFonts w:ascii="Times New Roman" w:hAnsi="Times New Roman" w:cs="Times New Roman"/>
          <w:color w:val="0D0D0D" w:themeColor="text1" w:themeTint="F2"/>
          <w:sz w:val="24"/>
          <w:szCs w:val="24"/>
        </w:rPr>
        <w:t xml:space="preserve"> gdy o wydanie książeczki wnioskuje cudzoziemiec, należy zasięgnąć opinii właściwego miejscowo organu Straży</w:t>
      </w:r>
      <w:r w:rsidR="00832BE0" w:rsidRPr="008F3469">
        <w:rPr>
          <w:rFonts w:ascii="Times New Roman" w:hAnsi="Times New Roman" w:cs="Times New Roman"/>
          <w:sz w:val="24"/>
          <w:szCs w:val="24"/>
        </w:rPr>
        <w:t xml:space="preserve"> </w:t>
      </w:r>
      <w:r w:rsidR="00832BE0" w:rsidRPr="006560C3">
        <w:rPr>
          <w:rFonts w:ascii="Times New Roman" w:hAnsi="Times New Roman" w:cs="Times New Roman"/>
          <w:color w:val="0D0D0D" w:themeColor="text1" w:themeTint="F2"/>
          <w:sz w:val="24"/>
          <w:szCs w:val="24"/>
        </w:rPr>
        <w:t>Granicznej, czy osoba ta legalnie przebywa na terytorium Rzeczypospolitej Polskiej</w:t>
      </w:r>
      <w:r w:rsidR="008A20D6" w:rsidRPr="006560C3">
        <w:rPr>
          <w:rFonts w:ascii="Times New Roman" w:hAnsi="Times New Roman" w:cs="Times New Roman"/>
          <w:color w:val="0D0D0D" w:themeColor="text1" w:themeTint="F2"/>
          <w:sz w:val="24"/>
          <w:szCs w:val="24"/>
        </w:rPr>
        <w:t>. W </w:t>
      </w:r>
      <w:r w:rsidRPr="006560C3">
        <w:rPr>
          <w:rFonts w:ascii="Times New Roman" w:hAnsi="Times New Roman" w:cs="Times New Roman"/>
          <w:color w:val="0D0D0D" w:themeColor="text1" w:themeTint="F2"/>
          <w:sz w:val="24"/>
          <w:szCs w:val="24"/>
        </w:rPr>
        <w:t xml:space="preserve">przypadku gdy pobyt jest nielegalny (np. niezarejestrowany), konsekwencją powinna być odmowa wydania książeczki żeglarskiej. Proponuje się zatem, </w:t>
      </w:r>
      <w:r w:rsidR="00EF13F2" w:rsidRPr="006560C3">
        <w:rPr>
          <w:rFonts w:ascii="Times New Roman" w:hAnsi="Times New Roman" w:cs="Times New Roman"/>
          <w:color w:val="0D0D0D" w:themeColor="text1" w:themeTint="F2"/>
          <w:sz w:val="24"/>
          <w:szCs w:val="24"/>
        </w:rPr>
        <w:t>a</w:t>
      </w:r>
      <w:r w:rsidRPr="006560C3">
        <w:rPr>
          <w:rFonts w:ascii="Times New Roman" w:hAnsi="Times New Roman" w:cs="Times New Roman"/>
          <w:color w:val="0D0D0D" w:themeColor="text1" w:themeTint="F2"/>
          <w:sz w:val="24"/>
          <w:szCs w:val="24"/>
        </w:rPr>
        <w:t xml:space="preserve">by katalog osób, którym dyrektor urzędu morskiego odmawia, w drodze decyzji, wydania książeczki żeglarskiej, </w:t>
      </w:r>
      <w:r w:rsidR="008A20D6" w:rsidRPr="006560C3">
        <w:rPr>
          <w:rFonts w:ascii="Times New Roman" w:hAnsi="Times New Roman" w:cs="Times New Roman"/>
          <w:color w:val="0D0D0D" w:themeColor="text1" w:themeTint="F2"/>
          <w:sz w:val="24"/>
          <w:szCs w:val="24"/>
        </w:rPr>
        <w:t xml:space="preserve">rozszerzyć </w:t>
      </w:r>
      <w:r w:rsidRPr="006560C3">
        <w:rPr>
          <w:rFonts w:ascii="Times New Roman" w:hAnsi="Times New Roman" w:cs="Times New Roman"/>
          <w:color w:val="0D0D0D" w:themeColor="text1" w:themeTint="F2"/>
          <w:sz w:val="24"/>
          <w:szCs w:val="24"/>
        </w:rPr>
        <w:t>o</w:t>
      </w:r>
      <w:r w:rsidR="00A6432D" w:rsidRPr="006560C3">
        <w:rPr>
          <w:rFonts w:ascii="Times New Roman" w:hAnsi="Times New Roman" w:cs="Times New Roman"/>
          <w:color w:val="0D0D0D" w:themeColor="text1" w:themeTint="F2"/>
          <w:sz w:val="24"/>
          <w:szCs w:val="24"/>
        </w:rPr>
        <w:t> </w:t>
      </w:r>
      <w:r w:rsidRPr="006560C3">
        <w:rPr>
          <w:rFonts w:ascii="Times New Roman" w:hAnsi="Times New Roman" w:cs="Times New Roman"/>
          <w:color w:val="0D0D0D" w:themeColor="text1" w:themeTint="F2"/>
          <w:sz w:val="24"/>
          <w:szCs w:val="24"/>
        </w:rPr>
        <w:t>cudzoziemców przebywający</w:t>
      </w:r>
      <w:r w:rsidR="00861E6E">
        <w:rPr>
          <w:rFonts w:ascii="Times New Roman" w:hAnsi="Times New Roman" w:cs="Times New Roman"/>
          <w:color w:val="0D0D0D" w:themeColor="text1" w:themeTint="F2"/>
          <w:sz w:val="24"/>
          <w:szCs w:val="24"/>
        </w:rPr>
        <w:t>ch</w:t>
      </w:r>
      <w:r w:rsidRPr="006560C3">
        <w:rPr>
          <w:rFonts w:ascii="Times New Roman" w:hAnsi="Times New Roman" w:cs="Times New Roman"/>
          <w:color w:val="0D0D0D" w:themeColor="text1" w:themeTint="F2"/>
          <w:sz w:val="24"/>
          <w:szCs w:val="24"/>
        </w:rPr>
        <w:t xml:space="preserve"> nielegalnie na terytorium </w:t>
      </w:r>
      <w:r w:rsidR="009A5B42" w:rsidRPr="006560C3">
        <w:rPr>
          <w:rFonts w:ascii="Times New Roman" w:hAnsi="Times New Roman" w:cs="Times New Roman"/>
          <w:color w:val="0D0D0D" w:themeColor="text1" w:themeTint="F2"/>
          <w:sz w:val="24"/>
          <w:szCs w:val="24"/>
        </w:rPr>
        <w:t>Rzeczypospolitej Polskiej</w:t>
      </w:r>
      <w:r w:rsidRPr="006560C3">
        <w:rPr>
          <w:rFonts w:ascii="Times New Roman" w:hAnsi="Times New Roman" w:cs="Times New Roman"/>
          <w:color w:val="0D0D0D" w:themeColor="text1" w:themeTint="F2"/>
          <w:sz w:val="24"/>
          <w:szCs w:val="24"/>
        </w:rPr>
        <w:t xml:space="preserve">. Proponowany przepis byłby zatem spójny z art. 12 pkt 4 ustawy o pracy na morzu, wskazującym, że dyrektor </w:t>
      </w:r>
      <w:r w:rsidR="00B42910" w:rsidRPr="006560C3">
        <w:rPr>
          <w:rFonts w:ascii="Times New Roman" w:hAnsi="Times New Roman" w:cs="Times New Roman"/>
          <w:color w:val="0D0D0D" w:themeColor="text1" w:themeTint="F2"/>
          <w:sz w:val="24"/>
          <w:szCs w:val="24"/>
        </w:rPr>
        <w:t xml:space="preserve">urzędu morskiego </w:t>
      </w:r>
      <w:r w:rsidRPr="006560C3">
        <w:rPr>
          <w:rFonts w:ascii="Times New Roman" w:hAnsi="Times New Roman" w:cs="Times New Roman"/>
          <w:color w:val="0D0D0D" w:themeColor="text1" w:themeTint="F2"/>
          <w:sz w:val="24"/>
          <w:szCs w:val="24"/>
        </w:rPr>
        <w:t>odmawia wydania książeczki osobie, wobec której zachodzą przesłanki odmowy wydania paszportu.</w:t>
      </w:r>
    </w:p>
    <w:p w14:paraId="579D068D" w14:textId="02E16782" w:rsidR="00665C82" w:rsidRPr="006560C3" w:rsidRDefault="003C2552"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267CC2"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t>
      </w:r>
      <w:r w:rsidR="009A5B42"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7C400D" w:rsidRPr="006560C3">
        <w:rPr>
          <w:rFonts w:ascii="Times New Roman" w:hAnsi="Times New Roman" w:cs="Times New Roman"/>
          <w:color w:val="0D0D0D" w:themeColor="text1" w:themeTint="F2"/>
          <w:sz w:val="24"/>
          <w:szCs w:val="24"/>
        </w:rPr>
        <w:t>6</w:t>
      </w:r>
      <w:r w:rsidRPr="006560C3">
        <w:rPr>
          <w:rFonts w:ascii="Times New Roman" w:hAnsi="Times New Roman" w:cs="Times New Roman"/>
          <w:color w:val="0D0D0D" w:themeColor="text1" w:themeTint="F2"/>
          <w:sz w:val="24"/>
          <w:szCs w:val="24"/>
        </w:rPr>
        <w:t xml:space="preserve"> </w:t>
      </w:r>
      <w:r w:rsidR="009A5B42"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9A5B42"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 proponuje się zmianę art. 14 ust. 1 ustawy o pracy na morzu, rozszerzającą listę przypadków, w których książeczka żeglarska traci ważność. </w:t>
      </w:r>
      <w:r w:rsidR="00F12466" w:rsidRPr="006560C3">
        <w:rPr>
          <w:rFonts w:ascii="Times New Roman" w:hAnsi="Times New Roman" w:cs="Times New Roman"/>
          <w:color w:val="0D0D0D" w:themeColor="text1" w:themeTint="F2"/>
          <w:sz w:val="24"/>
          <w:szCs w:val="24"/>
        </w:rPr>
        <w:t xml:space="preserve">Proponuje się, </w:t>
      </w:r>
      <w:r w:rsidR="00EF13F2" w:rsidRPr="006560C3">
        <w:rPr>
          <w:rFonts w:ascii="Times New Roman" w:hAnsi="Times New Roman" w:cs="Times New Roman"/>
          <w:color w:val="0D0D0D" w:themeColor="text1" w:themeTint="F2"/>
          <w:sz w:val="24"/>
          <w:szCs w:val="24"/>
        </w:rPr>
        <w:t>a</w:t>
      </w:r>
      <w:r w:rsidR="00F12466" w:rsidRPr="006560C3">
        <w:rPr>
          <w:rFonts w:ascii="Times New Roman" w:hAnsi="Times New Roman" w:cs="Times New Roman"/>
          <w:color w:val="0D0D0D" w:themeColor="text1" w:themeTint="F2"/>
          <w:sz w:val="24"/>
          <w:szCs w:val="24"/>
        </w:rPr>
        <w:t>by k</w:t>
      </w:r>
      <w:r w:rsidRPr="006560C3">
        <w:rPr>
          <w:rFonts w:ascii="Times New Roman" w:hAnsi="Times New Roman" w:cs="Times New Roman"/>
          <w:color w:val="0D0D0D" w:themeColor="text1" w:themeTint="F2"/>
          <w:sz w:val="24"/>
          <w:szCs w:val="24"/>
        </w:rPr>
        <w:t>siążeczka żeglarska</w:t>
      </w:r>
      <w:r w:rsidR="00F12466" w:rsidRPr="006560C3">
        <w:rPr>
          <w:rFonts w:ascii="Times New Roman" w:hAnsi="Times New Roman" w:cs="Times New Roman"/>
          <w:color w:val="0D0D0D" w:themeColor="text1" w:themeTint="F2"/>
          <w:sz w:val="24"/>
          <w:szCs w:val="24"/>
        </w:rPr>
        <w:t xml:space="preserve"> będąca</w:t>
      </w:r>
      <w:r w:rsidRPr="006560C3">
        <w:rPr>
          <w:rFonts w:ascii="Times New Roman" w:hAnsi="Times New Roman" w:cs="Times New Roman"/>
          <w:color w:val="0D0D0D" w:themeColor="text1" w:themeTint="F2"/>
          <w:sz w:val="24"/>
          <w:szCs w:val="24"/>
        </w:rPr>
        <w:t xml:space="preserve"> dowodem tożsamości marynarza</w:t>
      </w:r>
      <w:r w:rsidR="00F12466" w:rsidRPr="006560C3">
        <w:rPr>
          <w:rFonts w:ascii="Times New Roman" w:hAnsi="Times New Roman" w:cs="Times New Roman"/>
          <w:color w:val="0D0D0D" w:themeColor="text1" w:themeTint="F2"/>
          <w:sz w:val="24"/>
          <w:szCs w:val="24"/>
        </w:rPr>
        <w:t xml:space="preserve"> i</w:t>
      </w:r>
      <w:r w:rsidR="00A6432D" w:rsidRPr="006560C3">
        <w:rPr>
          <w:rFonts w:ascii="Times New Roman" w:hAnsi="Times New Roman" w:cs="Times New Roman"/>
          <w:color w:val="0D0D0D" w:themeColor="text1" w:themeTint="F2"/>
          <w:sz w:val="24"/>
          <w:szCs w:val="24"/>
        </w:rPr>
        <w:t> </w:t>
      </w:r>
      <w:r w:rsidR="00F12466" w:rsidRPr="006560C3">
        <w:rPr>
          <w:rFonts w:ascii="Times New Roman" w:hAnsi="Times New Roman" w:cs="Times New Roman"/>
          <w:color w:val="0D0D0D" w:themeColor="text1" w:themeTint="F2"/>
          <w:sz w:val="24"/>
          <w:szCs w:val="24"/>
        </w:rPr>
        <w:t>dokumentująca przebieg pracy na statkach</w:t>
      </w:r>
      <w:r w:rsidRPr="006560C3">
        <w:rPr>
          <w:rFonts w:ascii="Times New Roman" w:hAnsi="Times New Roman" w:cs="Times New Roman"/>
          <w:color w:val="0D0D0D" w:themeColor="text1" w:themeTint="F2"/>
          <w:sz w:val="24"/>
          <w:szCs w:val="24"/>
        </w:rPr>
        <w:t xml:space="preserve">, </w:t>
      </w:r>
      <w:r w:rsidR="00F12466" w:rsidRPr="006560C3">
        <w:rPr>
          <w:rFonts w:ascii="Times New Roman" w:hAnsi="Times New Roman" w:cs="Times New Roman"/>
          <w:color w:val="0D0D0D" w:themeColor="text1" w:themeTint="F2"/>
          <w:sz w:val="24"/>
          <w:szCs w:val="24"/>
        </w:rPr>
        <w:t>traci</w:t>
      </w:r>
      <w:r w:rsidR="008A20D6" w:rsidRPr="006560C3">
        <w:rPr>
          <w:rFonts w:ascii="Times New Roman" w:hAnsi="Times New Roman" w:cs="Times New Roman"/>
          <w:color w:val="0D0D0D" w:themeColor="text1" w:themeTint="F2"/>
          <w:sz w:val="24"/>
          <w:szCs w:val="24"/>
        </w:rPr>
        <w:t>ła</w:t>
      </w:r>
      <w:r w:rsidR="00F12466" w:rsidRPr="006560C3">
        <w:rPr>
          <w:rFonts w:ascii="Times New Roman" w:hAnsi="Times New Roman" w:cs="Times New Roman"/>
          <w:color w:val="0D0D0D" w:themeColor="text1" w:themeTint="F2"/>
          <w:sz w:val="24"/>
          <w:szCs w:val="24"/>
        </w:rPr>
        <w:t xml:space="preserve"> ważność </w:t>
      </w:r>
      <w:r w:rsidRPr="006560C3">
        <w:rPr>
          <w:rFonts w:ascii="Times New Roman" w:hAnsi="Times New Roman" w:cs="Times New Roman"/>
          <w:color w:val="0D0D0D" w:themeColor="text1" w:themeTint="F2"/>
          <w:sz w:val="24"/>
          <w:szCs w:val="24"/>
        </w:rPr>
        <w:t>w chwili wymiany na nową</w:t>
      </w:r>
      <w:r w:rsidR="00F12466" w:rsidRPr="006560C3">
        <w:rPr>
          <w:rFonts w:ascii="Times New Roman" w:hAnsi="Times New Roman" w:cs="Times New Roman"/>
          <w:color w:val="0D0D0D" w:themeColor="text1" w:themeTint="F2"/>
          <w:sz w:val="24"/>
          <w:szCs w:val="24"/>
        </w:rPr>
        <w:t xml:space="preserve">. Zgodnie bowiem z § </w:t>
      </w:r>
      <w:r w:rsidR="001A682E" w:rsidRPr="006560C3">
        <w:rPr>
          <w:rFonts w:ascii="Times New Roman" w:hAnsi="Times New Roman" w:cs="Times New Roman"/>
          <w:color w:val="0D0D0D" w:themeColor="text1" w:themeTint="F2"/>
          <w:sz w:val="24"/>
          <w:szCs w:val="24"/>
        </w:rPr>
        <w:t>7</w:t>
      </w:r>
      <w:r w:rsidR="00F12466" w:rsidRPr="006560C3">
        <w:rPr>
          <w:rFonts w:ascii="Times New Roman" w:hAnsi="Times New Roman" w:cs="Times New Roman"/>
          <w:color w:val="0D0D0D" w:themeColor="text1" w:themeTint="F2"/>
          <w:sz w:val="24"/>
          <w:szCs w:val="24"/>
        </w:rPr>
        <w:t xml:space="preserve"> ust. </w:t>
      </w:r>
      <w:r w:rsidR="001A682E" w:rsidRPr="006560C3">
        <w:rPr>
          <w:rFonts w:ascii="Times New Roman" w:hAnsi="Times New Roman" w:cs="Times New Roman"/>
          <w:color w:val="0D0D0D" w:themeColor="text1" w:themeTint="F2"/>
          <w:sz w:val="24"/>
          <w:szCs w:val="24"/>
        </w:rPr>
        <w:t>3</w:t>
      </w:r>
      <w:r w:rsidR="00F12466" w:rsidRPr="006560C3">
        <w:rPr>
          <w:rFonts w:ascii="Times New Roman" w:hAnsi="Times New Roman" w:cs="Times New Roman"/>
          <w:color w:val="0D0D0D" w:themeColor="text1" w:themeTint="F2"/>
          <w:sz w:val="24"/>
          <w:szCs w:val="24"/>
        </w:rPr>
        <w:t xml:space="preserve"> </w:t>
      </w:r>
      <w:r w:rsidR="001A682E" w:rsidRPr="006560C3">
        <w:rPr>
          <w:rFonts w:ascii="Times New Roman" w:hAnsi="Times New Roman" w:cs="Times New Roman"/>
          <w:color w:val="0D0D0D" w:themeColor="text1" w:themeTint="F2"/>
          <w:sz w:val="24"/>
          <w:szCs w:val="24"/>
        </w:rPr>
        <w:t>rozporządzenia Ministra Infrastruktury z dnia 27 września 2023 r. w sprawie książeczki żeglarskiej</w:t>
      </w:r>
      <w:r w:rsidR="00F12466"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 xml:space="preserve">w przypadku wymiany książeczki na nową dyrektor urzędu morskiego </w:t>
      </w:r>
      <w:r w:rsidR="001A682E" w:rsidRPr="006560C3">
        <w:rPr>
          <w:rFonts w:ascii="Times New Roman" w:hAnsi="Times New Roman" w:cs="Times New Roman"/>
          <w:color w:val="0D0D0D" w:themeColor="text1" w:themeTint="F2"/>
          <w:sz w:val="24"/>
          <w:szCs w:val="24"/>
        </w:rPr>
        <w:t xml:space="preserve">odciska </w:t>
      </w:r>
      <w:r w:rsidRPr="006560C3">
        <w:rPr>
          <w:rFonts w:ascii="Times New Roman" w:hAnsi="Times New Roman" w:cs="Times New Roman"/>
          <w:color w:val="0D0D0D" w:themeColor="text1" w:themeTint="F2"/>
          <w:sz w:val="24"/>
          <w:szCs w:val="24"/>
        </w:rPr>
        <w:t>w dotychczasowej ks</w:t>
      </w:r>
      <w:r w:rsidR="008A20D6" w:rsidRPr="006560C3">
        <w:rPr>
          <w:rFonts w:ascii="Times New Roman" w:hAnsi="Times New Roman" w:cs="Times New Roman"/>
          <w:color w:val="0D0D0D" w:themeColor="text1" w:themeTint="F2"/>
          <w:sz w:val="24"/>
          <w:szCs w:val="24"/>
        </w:rPr>
        <w:t xml:space="preserve">iążeczce stempel </w:t>
      </w:r>
      <w:r w:rsidR="001A682E" w:rsidRPr="006560C3">
        <w:rPr>
          <w:rFonts w:ascii="Times New Roman" w:hAnsi="Times New Roman" w:cs="Times New Roman"/>
          <w:color w:val="0D0D0D" w:themeColor="text1" w:themeTint="F2"/>
          <w:sz w:val="24"/>
          <w:szCs w:val="24"/>
        </w:rPr>
        <w:t xml:space="preserve">o treści </w:t>
      </w:r>
      <w:r w:rsidR="008A20D6" w:rsidRPr="006560C3">
        <w:rPr>
          <w:rFonts w:ascii="Times New Roman" w:hAnsi="Times New Roman" w:cs="Times New Roman"/>
          <w:color w:val="0D0D0D" w:themeColor="text1" w:themeTint="F2"/>
          <w:sz w:val="24"/>
          <w:szCs w:val="24"/>
        </w:rPr>
        <w:t>„</w:t>
      </w:r>
      <w:r w:rsidR="001A682E" w:rsidRPr="006560C3">
        <w:rPr>
          <w:rFonts w:ascii="Times New Roman" w:hAnsi="Times New Roman" w:cs="Times New Roman"/>
          <w:color w:val="0D0D0D" w:themeColor="text1" w:themeTint="F2"/>
          <w:sz w:val="24"/>
          <w:szCs w:val="24"/>
        </w:rPr>
        <w:t>unieważniono</w:t>
      </w:r>
      <w:r w:rsidR="008A20D6" w:rsidRPr="006560C3">
        <w:rPr>
          <w:rFonts w:ascii="Times New Roman" w:hAnsi="Times New Roman" w:cs="Times New Roman"/>
          <w:color w:val="0D0D0D" w:themeColor="text1" w:themeTint="F2"/>
          <w:sz w:val="24"/>
          <w:szCs w:val="24"/>
        </w:rPr>
        <w:t>” i</w:t>
      </w:r>
      <w:r w:rsidR="002510E0"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 xml:space="preserve">zwraca książeczkę żeglarską posiadaczowi. Podobnie w przypadku zgłoszenia zaginięcia lub utraty książeczki ważność </w:t>
      </w:r>
      <w:r w:rsidR="00F12466" w:rsidRPr="006560C3">
        <w:rPr>
          <w:rFonts w:ascii="Times New Roman" w:hAnsi="Times New Roman" w:cs="Times New Roman"/>
          <w:color w:val="0D0D0D" w:themeColor="text1" w:themeTint="F2"/>
          <w:sz w:val="24"/>
          <w:szCs w:val="24"/>
        </w:rPr>
        <w:t xml:space="preserve">książeczki żeglarskiej </w:t>
      </w:r>
      <w:r w:rsidRPr="006560C3">
        <w:rPr>
          <w:rFonts w:ascii="Times New Roman" w:hAnsi="Times New Roman" w:cs="Times New Roman"/>
          <w:color w:val="0D0D0D" w:themeColor="text1" w:themeTint="F2"/>
          <w:sz w:val="24"/>
          <w:szCs w:val="24"/>
        </w:rPr>
        <w:t xml:space="preserve">powinna „automatycznie” wygasnąć, z uwagi na fakt, że jest to dokument tożsamości. Odnaleziona i zwrócona książeczka powinna być również traktowana jako nieważna ze względu na to, że nie jest wiadome, czy ktoś nie wykorzystał takiej książeczki w niewłaściwy sposób. </w:t>
      </w:r>
      <w:r w:rsidR="000D6249" w:rsidRPr="006560C3">
        <w:rPr>
          <w:rFonts w:ascii="Times New Roman" w:hAnsi="Times New Roman" w:cs="Times New Roman"/>
          <w:color w:val="0D0D0D" w:themeColor="text1" w:themeTint="F2"/>
          <w:sz w:val="24"/>
          <w:szCs w:val="24"/>
        </w:rPr>
        <w:t xml:space="preserve">Dodanie tej przesłanki jest istotne z tego względu, że odnalezienie książeczki żeglarskiej przez osobę trzecią może nastąpić przed zgłoszeniem jej </w:t>
      </w:r>
      <w:r w:rsidR="000D6249" w:rsidRPr="006560C3">
        <w:rPr>
          <w:rFonts w:ascii="Times New Roman" w:hAnsi="Times New Roman" w:cs="Times New Roman"/>
          <w:color w:val="0D0D0D" w:themeColor="text1" w:themeTint="F2"/>
          <w:sz w:val="24"/>
          <w:szCs w:val="24"/>
          <w:lang w:bidi="pl-PL"/>
        </w:rPr>
        <w:t xml:space="preserve">zaginięcia dyrektorowi urzędu morskiego. </w:t>
      </w:r>
      <w:r w:rsidRPr="006560C3">
        <w:rPr>
          <w:rFonts w:ascii="Times New Roman" w:hAnsi="Times New Roman" w:cs="Times New Roman"/>
          <w:color w:val="0D0D0D" w:themeColor="text1" w:themeTint="F2"/>
          <w:sz w:val="24"/>
          <w:szCs w:val="24"/>
        </w:rPr>
        <w:t xml:space="preserve">Wskazane wyżej przypadki </w:t>
      </w:r>
      <w:r w:rsidR="00F12466" w:rsidRPr="006560C3">
        <w:rPr>
          <w:rFonts w:ascii="Times New Roman" w:hAnsi="Times New Roman" w:cs="Times New Roman"/>
          <w:color w:val="0D0D0D" w:themeColor="text1" w:themeTint="F2"/>
          <w:sz w:val="24"/>
          <w:szCs w:val="24"/>
        </w:rPr>
        <w:t xml:space="preserve">powinny </w:t>
      </w:r>
      <w:r w:rsidRPr="006560C3">
        <w:rPr>
          <w:rFonts w:ascii="Times New Roman" w:hAnsi="Times New Roman" w:cs="Times New Roman"/>
          <w:color w:val="0D0D0D" w:themeColor="text1" w:themeTint="F2"/>
          <w:sz w:val="24"/>
          <w:szCs w:val="24"/>
        </w:rPr>
        <w:t xml:space="preserve">być </w:t>
      </w:r>
      <w:r w:rsidR="00F12466" w:rsidRPr="006560C3">
        <w:rPr>
          <w:rFonts w:ascii="Times New Roman" w:hAnsi="Times New Roman" w:cs="Times New Roman"/>
          <w:color w:val="0D0D0D" w:themeColor="text1" w:themeTint="F2"/>
          <w:sz w:val="24"/>
          <w:szCs w:val="24"/>
        </w:rPr>
        <w:t xml:space="preserve">zatem </w:t>
      </w:r>
      <w:r w:rsidRPr="006560C3">
        <w:rPr>
          <w:rFonts w:ascii="Times New Roman" w:hAnsi="Times New Roman" w:cs="Times New Roman"/>
          <w:color w:val="0D0D0D" w:themeColor="text1" w:themeTint="F2"/>
          <w:sz w:val="24"/>
          <w:szCs w:val="24"/>
        </w:rPr>
        <w:t>potraktowane jako przesłanki unieważnienia książeczki</w:t>
      </w:r>
      <w:r w:rsidR="00807B56" w:rsidRPr="006560C3">
        <w:rPr>
          <w:rFonts w:ascii="Times New Roman" w:hAnsi="Times New Roman" w:cs="Times New Roman"/>
          <w:color w:val="0D0D0D" w:themeColor="text1" w:themeTint="F2"/>
          <w:sz w:val="24"/>
          <w:szCs w:val="24"/>
        </w:rPr>
        <w:t xml:space="preserve"> żeglarskiej</w:t>
      </w:r>
      <w:r w:rsidR="00F12466" w:rsidRPr="006560C3">
        <w:rPr>
          <w:rFonts w:ascii="Times New Roman" w:hAnsi="Times New Roman" w:cs="Times New Roman"/>
          <w:color w:val="0D0D0D" w:themeColor="text1" w:themeTint="F2"/>
          <w:sz w:val="24"/>
          <w:szCs w:val="24"/>
        </w:rPr>
        <w:t>, stąd propozycja rozszerzenia listy przypadków, w których książeczka żeglarska traci ważność</w:t>
      </w:r>
      <w:r w:rsidRPr="006560C3">
        <w:rPr>
          <w:rFonts w:ascii="Times New Roman" w:hAnsi="Times New Roman" w:cs="Times New Roman"/>
          <w:color w:val="0D0D0D" w:themeColor="text1" w:themeTint="F2"/>
          <w:sz w:val="24"/>
          <w:szCs w:val="24"/>
        </w:rPr>
        <w:t>.</w:t>
      </w:r>
    </w:p>
    <w:p w14:paraId="58527B5A" w14:textId="4F037197" w:rsidR="00807B56" w:rsidRPr="006560C3" w:rsidRDefault="00665C82"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267CC2"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t>
      </w:r>
      <w:r w:rsidR="00156E78"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7C400D" w:rsidRPr="006560C3">
        <w:rPr>
          <w:rFonts w:ascii="Times New Roman" w:hAnsi="Times New Roman" w:cs="Times New Roman"/>
          <w:color w:val="0D0D0D" w:themeColor="text1" w:themeTint="F2"/>
          <w:sz w:val="24"/>
          <w:szCs w:val="24"/>
        </w:rPr>
        <w:t>7</w:t>
      </w:r>
      <w:r w:rsidRPr="006560C3">
        <w:rPr>
          <w:rFonts w:ascii="Times New Roman" w:hAnsi="Times New Roman" w:cs="Times New Roman"/>
          <w:color w:val="0D0D0D" w:themeColor="text1" w:themeTint="F2"/>
          <w:sz w:val="24"/>
          <w:szCs w:val="24"/>
        </w:rPr>
        <w:t xml:space="preserve"> </w:t>
      </w:r>
      <w:r w:rsidR="00156E78" w:rsidRPr="006560C3">
        <w:rPr>
          <w:rFonts w:ascii="Times New Roman" w:hAnsi="Times New Roman" w:cs="Times New Roman"/>
          <w:color w:val="0D0D0D" w:themeColor="text1" w:themeTint="F2"/>
          <w:sz w:val="24"/>
          <w:szCs w:val="24"/>
        </w:rPr>
        <w:t xml:space="preserve">w projekcie ustawy </w:t>
      </w:r>
      <w:r w:rsidR="00807B56" w:rsidRPr="006560C3">
        <w:rPr>
          <w:rFonts w:ascii="Times New Roman" w:hAnsi="Times New Roman" w:cs="Times New Roman"/>
          <w:color w:val="0D0D0D" w:themeColor="text1" w:themeTint="F2"/>
          <w:sz w:val="24"/>
          <w:szCs w:val="24"/>
        </w:rPr>
        <w:t>proponuje się zmianę art. 18 ust. 6 ustawy o pracy na morzu, odnoszącą się do konsekwencji audytu dodatkowego,</w:t>
      </w:r>
      <w:r w:rsidR="00B42910" w:rsidRPr="006560C3">
        <w:rPr>
          <w:rFonts w:ascii="Times New Roman" w:hAnsi="Times New Roman" w:cs="Times New Roman"/>
          <w:color w:val="0D0D0D" w:themeColor="text1" w:themeTint="F2"/>
          <w:sz w:val="24"/>
          <w:szCs w:val="24"/>
        </w:rPr>
        <w:t xml:space="preserve"> </w:t>
      </w:r>
      <w:r w:rsidR="00807B56" w:rsidRPr="006560C3">
        <w:rPr>
          <w:rFonts w:ascii="Times New Roman" w:hAnsi="Times New Roman" w:cs="Times New Roman"/>
          <w:color w:val="0D0D0D" w:themeColor="text1" w:themeTint="F2"/>
          <w:sz w:val="24"/>
          <w:szCs w:val="24"/>
        </w:rPr>
        <w:t>przeprowadzanego w agencji zatrudnienia przez właściwego dyrektora urzędu morskiego. W obecnym stanie prawnym, zgodnie z art. 18 ust. 6 ustawy o pracy na morzu, „w przypadku negatywnego wyniku audytu dodatkowego, dyrektor urzędu morskiego unieważnia, w drodze decyzji, dokument, o którym mowa w ust. 2”</w:t>
      </w:r>
      <w:r w:rsidR="007A32BE" w:rsidRPr="006560C3">
        <w:rPr>
          <w:rFonts w:ascii="Times New Roman" w:hAnsi="Times New Roman" w:cs="Times New Roman"/>
          <w:color w:val="0D0D0D" w:themeColor="text1" w:themeTint="F2"/>
          <w:sz w:val="24"/>
          <w:szCs w:val="24"/>
        </w:rPr>
        <w:t xml:space="preserve"> (tj. </w:t>
      </w:r>
      <w:r w:rsidR="00807B56" w:rsidRPr="006560C3">
        <w:rPr>
          <w:rFonts w:ascii="Times New Roman" w:hAnsi="Times New Roman" w:cs="Times New Roman"/>
          <w:color w:val="0D0D0D" w:themeColor="text1" w:themeTint="F2"/>
          <w:sz w:val="24"/>
          <w:szCs w:val="24"/>
        </w:rPr>
        <w:t xml:space="preserve">dokument uprawniający do kierowania marynarzy do pracy na statkach). Jest </w:t>
      </w:r>
      <w:r w:rsidR="007664AC" w:rsidRPr="006560C3">
        <w:rPr>
          <w:rFonts w:ascii="Times New Roman" w:hAnsi="Times New Roman" w:cs="Times New Roman"/>
          <w:color w:val="0D0D0D" w:themeColor="text1" w:themeTint="F2"/>
          <w:sz w:val="24"/>
          <w:szCs w:val="24"/>
        </w:rPr>
        <w:t xml:space="preserve">to </w:t>
      </w:r>
      <w:r w:rsidR="00807B56" w:rsidRPr="006560C3">
        <w:rPr>
          <w:rFonts w:ascii="Times New Roman" w:hAnsi="Times New Roman" w:cs="Times New Roman"/>
          <w:color w:val="0D0D0D" w:themeColor="text1" w:themeTint="F2"/>
          <w:sz w:val="24"/>
          <w:szCs w:val="24"/>
        </w:rPr>
        <w:t xml:space="preserve">konsekwencją bardzo daleko idącą, zważywszy na rolę agencji zatrudnienia, która </w:t>
      </w:r>
      <w:r w:rsidR="00807B56" w:rsidRPr="006560C3">
        <w:rPr>
          <w:rFonts w:ascii="Times New Roman" w:hAnsi="Times New Roman" w:cs="Times New Roman"/>
          <w:color w:val="0D0D0D" w:themeColor="text1" w:themeTint="F2"/>
          <w:sz w:val="24"/>
          <w:szCs w:val="24"/>
        </w:rPr>
        <w:lastRenderedPageBreak/>
        <w:t xml:space="preserve">reprezentuje w każdym czasie dużą liczbę marynarzy. </w:t>
      </w:r>
      <w:r w:rsidR="00FE6F64" w:rsidRPr="006560C3">
        <w:rPr>
          <w:rFonts w:ascii="Times New Roman" w:hAnsi="Times New Roman" w:cs="Times New Roman"/>
          <w:color w:val="0D0D0D" w:themeColor="text1" w:themeTint="F2"/>
          <w:sz w:val="24"/>
          <w:szCs w:val="24"/>
        </w:rPr>
        <w:t>W obecnym brzmieniu przepisów organ administracji nie ma możliwości sprawowania rzeczywistego nadzoru nad działaniem agencji zatrudnienia, co jest konieczne dla zapewnienia realizacji uprawnień marynarzy. Samo zaś unieważnienie dokumentu uprawniającego do kierowania marynarzy do pracy na statkach nie powinno być wyłącznym i obowiązkowym skutkiem negatywnego wyniku audytu dodatkowego, a</w:t>
      </w:r>
      <w:r w:rsidR="00B42910" w:rsidRPr="006560C3">
        <w:rPr>
          <w:rFonts w:ascii="Times New Roman" w:hAnsi="Times New Roman" w:cs="Times New Roman"/>
          <w:color w:val="0D0D0D" w:themeColor="text1" w:themeTint="F2"/>
          <w:sz w:val="24"/>
          <w:szCs w:val="24"/>
        </w:rPr>
        <w:t> </w:t>
      </w:r>
      <w:r w:rsidR="00FE6F64" w:rsidRPr="006560C3">
        <w:rPr>
          <w:rFonts w:ascii="Times New Roman" w:hAnsi="Times New Roman" w:cs="Times New Roman"/>
          <w:color w:val="0D0D0D" w:themeColor="text1" w:themeTint="F2"/>
          <w:sz w:val="24"/>
          <w:szCs w:val="24"/>
        </w:rPr>
        <w:t>należałoby</w:t>
      </w:r>
      <w:r w:rsidR="007664AC" w:rsidRPr="006560C3">
        <w:rPr>
          <w:rFonts w:ascii="Times New Roman" w:hAnsi="Times New Roman" w:cs="Times New Roman"/>
          <w:color w:val="0D0D0D" w:themeColor="text1" w:themeTint="F2"/>
          <w:sz w:val="24"/>
          <w:szCs w:val="24"/>
        </w:rPr>
        <w:t xml:space="preserve"> je</w:t>
      </w:r>
      <w:r w:rsidR="00FE6F64" w:rsidRPr="006560C3">
        <w:rPr>
          <w:rFonts w:ascii="Times New Roman" w:hAnsi="Times New Roman" w:cs="Times New Roman"/>
          <w:color w:val="0D0D0D" w:themeColor="text1" w:themeTint="F2"/>
          <w:sz w:val="24"/>
          <w:szCs w:val="24"/>
        </w:rPr>
        <w:t xml:space="preserve"> traktować jako rozwiązanie ostateczne. Dlatego też proponuje się, </w:t>
      </w:r>
      <w:r w:rsidR="00EF13F2" w:rsidRPr="006560C3">
        <w:rPr>
          <w:rFonts w:ascii="Times New Roman" w:hAnsi="Times New Roman" w:cs="Times New Roman"/>
          <w:color w:val="0D0D0D" w:themeColor="text1" w:themeTint="F2"/>
          <w:sz w:val="24"/>
          <w:szCs w:val="24"/>
        </w:rPr>
        <w:t>a</w:t>
      </w:r>
      <w:r w:rsidR="00B42910" w:rsidRPr="006560C3">
        <w:rPr>
          <w:rFonts w:ascii="Times New Roman" w:hAnsi="Times New Roman" w:cs="Times New Roman"/>
          <w:color w:val="0D0D0D" w:themeColor="text1" w:themeTint="F2"/>
          <w:sz w:val="24"/>
          <w:szCs w:val="24"/>
        </w:rPr>
        <w:t>by w </w:t>
      </w:r>
      <w:r w:rsidR="00FE6F64" w:rsidRPr="006560C3">
        <w:rPr>
          <w:rFonts w:ascii="Times New Roman" w:hAnsi="Times New Roman" w:cs="Times New Roman"/>
          <w:color w:val="0D0D0D" w:themeColor="text1" w:themeTint="F2"/>
          <w:sz w:val="24"/>
          <w:szCs w:val="24"/>
        </w:rPr>
        <w:t>przypadku stwierdzenia nieprawidłowości podczas audytu dodatkowego, dyrektor urzędu morskiego uprzednio wskazał</w:t>
      </w:r>
      <w:r w:rsidR="00807B56" w:rsidRPr="006560C3">
        <w:rPr>
          <w:rFonts w:ascii="Times New Roman" w:hAnsi="Times New Roman" w:cs="Times New Roman"/>
          <w:color w:val="0D0D0D" w:themeColor="text1" w:themeTint="F2"/>
          <w:sz w:val="24"/>
          <w:szCs w:val="24"/>
        </w:rPr>
        <w:t xml:space="preserve"> stwierdzon</w:t>
      </w:r>
      <w:r w:rsidR="00FE6F64" w:rsidRPr="006560C3">
        <w:rPr>
          <w:rFonts w:ascii="Times New Roman" w:hAnsi="Times New Roman" w:cs="Times New Roman"/>
          <w:color w:val="0D0D0D" w:themeColor="text1" w:themeTint="F2"/>
          <w:sz w:val="24"/>
          <w:szCs w:val="24"/>
        </w:rPr>
        <w:t>e</w:t>
      </w:r>
      <w:r w:rsidR="00807B56" w:rsidRPr="006560C3">
        <w:rPr>
          <w:rFonts w:ascii="Times New Roman" w:hAnsi="Times New Roman" w:cs="Times New Roman"/>
          <w:color w:val="0D0D0D" w:themeColor="text1" w:themeTint="F2"/>
          <w:sz w:val="24"/>
          <w:szCs w:val="24"/>
        </w:rPr>
        <w:t xml:space="preserve"> narusze</w:t>
      </w:r>
      <w:r w:rsidR="00FE6F64" w:rsidRPr="006560C3">
        <w:rPr>
          <w:rFonts w:ascii="Times New Roman" w:hAnsi="Times New Roman" w:cs="Times New Roman"/>
          <w:color w:val="0D0D0D" w:themeColor="text1" w:themeTint="F2"/>
          <w:sz w:val="24"/>
          <w:szCs w:val="24"/>
        </w:rPr>
        <w:t>ni</w:t>
      </w:r>
      <w:r w:rsidR="007664AC" w:rsidRPr="006560C3">
        <w:rPr>
          <w:rFonts w:ascii="Times New Roman" w:hAnsi="Times New Roman" w:cs="Times New Roman"/>
          <w:color w:val="0D0D0D" w:themeColor="text1" w:themeTint="F2"/>
          <w:sz w:val="24"/>
          <w:szCs w:val="24"/>
        </w:rPr>
        <w:t>a</w:t>
      </w:r>
      <w:r w:rsidR="00807B56" w:rsidRPr="006560C3">
        <w:rPr>
          <w:rFonts w:ascii="Times New Roman" w:hAnsi="Times New Roman" w:cs="Times New Roman"/>
          <w:color w:val="0D0D0D" w:themeColor="text1" w:themeTint="F2"/>
          <w:sz w:val="24"/>
          <w:szCs w:val="24"/>
        </w:rPr>
        <w:t xml:space="preserve"> oraz wyzna</w:t>
      </w:r>
      <w:r w:rsidR="00FE6F64" w:rsidRPr="006560C3">
        <w:rPr>
          <w:rFonts w:ascii="Times New Roman" w:hAnsi="Times New Roman" w:cs="Times New Roman"/>
          <w:color w:val="0D0D0D" w:themeColor="text1" w:themeTint="F2"/>
          <w:sz w:val="24"/>
          <w:szCs w:val="24"/>
        </w:rPr>
        <w:t>czył</w:t>
      </w:r>
      <w:r w:rsidR="00807B56" w:rsidRPr="006560C3">
        <w:rPr>
          <w:rFonts w:ascii="Times New Roman" w:hAnsi="Times New Roman" w:cs="Times New Roman"/>
          <w:color w:val="0D0D0D" w:themeColor="text1" w:themeTint="F2"/>
          <w:sz w:val="24"/>
          <w:szCs w:val="24"/>
        </w:rPr>
        <w:t xml:space="preserve"> agencji zatrudnienia termin na </w:t>
      </w:r>
      <w:r w:rsidR="007664AC" w:rsidRPr="006560C3">
        <w:rPr>
          <w:rFonts w:ascii="Times New Roman" w:hAnsi="Times New Roman" w:cs="Times New Roman"/>
          <w:color w:val="0D0D0D" w:themeColor="text1" w:themeTint="F2"/>
          <w:sz w:val="24"/>
          <w:szCs w:val="24"/>
        </w:rPr>
        <w:t xml:space="preserve">ich </w:t>
      </w:r>
      <w:r w:rsidR="00807B56" w:rsidRPr="006560C3">
        <w:rPr>
          <w:rFonts w:ascii="Times New Roman" w:hAnsi="Times New Roman" w:cs="Times New Roman"/>
          <w:color w:val="0D0D0D" w:themeColor="text1" w:themeTint="F2"/>
          <w:sz w:val="24"/>
          <w:szCs w:val="24"/>
        </w:rPr>
        <w:t>usunięcie</w:t>
      </w:r>
      <w:r w:rsidR="00FE6F64" w:rsidRPr="006560C3">
        <w:rPr>
          <w:rFonts w:ascii="Times New Roman" w:hAnsi="Times New Roman" w:cs="Times New Roman"/>
          <w:color w:val="0D0D0D" w:themeColor="text1" w:themeTint="F2"/>
          <w:sz w:val="24"/>
          <w:szCs w:val="24"/>
        </w:rPr>
        <w:t xml:space="preserve">. Proponuje się także, </w:t>
      </w:r>
      <w:r w:rsidR="00EF13F2" w:rsidRPr="006560C3">
        <w:rPr>
          <w:rFonts w:ascii="Times New Roman" w:hAnsi="Times New Roman" w:cs="Times New Roman"/>
          <w:color w:val="0D0D0D" w:themeColor="text1" w:themeTint="F2"/>
          <w:sz w:val="24"/>
          <w:szCs w:val="24"/>
        </w:rPr>
        <w:t>a</w:t>
      </w:r>
      <w:r w:rsidR="00FE6F64" w:rsidRPr="006560C3">
        <w:rPr>
          <w:rFonts w:ascii="Times New Roman" w:hAnsi="Times New Roman" w:cs="Times New Roman"/>
          <w:color w:val="0D0D0D" w:themeColor="text1" w:themeTint="F2"/>
          <w:sz w:val="24"/>
          <w:szCs w:val="24"/>
        </w:rPr>
        <w:t>by d</w:t>
      </w:r>
      <w:r w:rsidR="00807B56" w:rsidRPr="006560C3">
        <w:rPr>
          <w:rFonts w:ascii="Times New Roman" w:hAnsi="Times New Roman" w:cs="Times New Roman"/>
          <w:color w:val="0D0D0D" w:themeColor="text1" w:themeTint="F2"/>
          <w:sz w:val="24"/>
          <w:szCs w:val="24"/>
        </w:rPr>
        <w:t xml:space="preserve">opiero </w:t>
      </w:r>
      <w:r w:rsidR="005A4D2F" w:rsidRPr="006560C3">
        <w:rPr>
          <w:rFonts w:ascii="Times New Roman" w:hAnsi="Times New Roman" w:cs="Times New Roman"/>
          <w:color w:val="0D0D0D" w:themeColor="text1" w:themeTint="F2"/>
          <w:sz w:val="24"/>
          <w:szCs w:val="24"/>
        </w:rPr>
        <w:t>nieusunięcie nieprawidłowości w wyznaczonym terminie</w:t>
      </w:r>
      <w:r w:rsidR="00807B56" w:rsidRPr="006560C3">
        <w:rPr>
          <w:rFonts w:ascii="Times New Roman" w:hAnsi="Times New Roman" w:cs="Times New Roman"/>
          <w:color w:val="0D0D0D" w:themeColor="text1" w:themeTint="F2"/>
          <w:sz w:val="24"/>
          <w:szCs w:val="24"/>
        </w:rPr>
        <w:t xml:space="preserve"> </w:t>
      </w:r>
      <w:r w:rsidR="005A4D2F" w:rsidRPr="006560C3">
        <w:rPr>
          <w:rFonts w:ascii="Times New Roman" w:hAnsi="Times New Roman" w:cs="Times New Roman"/>
          <w:color w:val="0D0D0D" w:themeColor="text1" w:themeTint="F2"/>
          <w:sz w:val="24"/>
          <w:szCs w:val="24"/>
        </w:rPr>
        <w:t xml:space="preserve">skutkowało </w:t>
      </w:r>
      <w:r w:rsidR="00807B56" w:rsidRPr="006560C3">
        <w:rPr>
          <w:rFonts w:ascii="Times New Roman" w:hAnsi="Times New Roman" w:cs="Times New Roman"/>
          <w:color w:val="0D0D0D" w:themeColor="text1" w:themeTint="F2"/>
          <w:sz w:val="24"/>
          <w:szCs w:val="24"/>
        </w:rPr>
        <w:t>unieważnienie</w:t>
      </w:r>
      <w:r w:rsidR="005A4D2F" w:rsidRPr="006560C3">
        <w:rPr>
          <w:rFonts w:ascii="Times New Roman" w:hAnsi="Times New Roman" w:cs="Times New Roman"/>
          <w:color w:val="0D0D0D" w:themeColor="text1" w:themeTint="F2"/>
          <w:sz w:val="24"/>
          <w:szCs w:val="24"/>
        </w:rPr>
        <w:t>m</w:t>
      </w:r>
      <w:r w:rsidR="00807B56" w:rsidRPr="006560C3">
        <w:rPr>
          <w:rFonts w:ascii="Times New Roman" w:hAnsi="Times New Roman" w:cs="Times New Roman"/>
          <w:color w:val="0D0D0D" w:themeColor="text1" w:themeTint="F2"/>
          <w:sz w:val="24"/>
          <w:szCs w:val="24"/>
        </w:rPr>
        <w:t xml:space="preserve"> dokumentu</w:t>
      </w:r>
      <w:r w:rsidR="00FE6F64" w:rsidRPr="006560C3">
        <w:rPr>
          <w:rFonts w:ascii="Times New Roman" w:hAnsi="Times New Roman" w:cs="Times New Roman"/>
          <w:color w:val="0D0D0D" w:themeColor="text1" w:themeTint="F2"/>
          <w:sz w:val="24"/>
          <w:szCs w:val="24"/>
        </w:rPr>
        <w:t xml:space="preserve"> uprawniającego do kierowania marynarzy do pracy na statkach</w:t>
      </w:r>
      <w:r w:rsidR="00807B56" w:rsidRPr="006560C3">
        <w:rPr>
          <w:rFonts w:ascii="Times New Roman" w:hAnsi="Times New Roman" w:cs="Times New Roman"/>
          <w:color w:val="0D0D0D" w:themeColor="text1" w:themeTint="F2"/>
          <w:sz w:val="24"/>
          <w:szCs w:val="24"/>
        </w:rPr>
        <w:t>.</w:t>
      </w:r>
    </w:p>
    <w:p w14:paraId="0BF90BD1" w14:textId="1DC06F6B" w:rsidR="00870D82" w:rsidRPr="006560C3" w:rsidRDefault="00807B56" w:rsidP="008F3469">
      <w:pPr>
        <w:spacing w:before="120" w:after="0" w:line="360" w:lineRule="auto"/>
        <w:jc w:val="both"/>
        <w:rPr>
          <w:rFonts w:ascii="Times New Roman" w:hAnsi="Times New Roman" w:cs="Times New Roman"/>
          <w:sz w:val="24"/>
          <w:szCs w:val="24"/>
        </w:rPr>
      </w:pPr>
      <w:r w:rsidRPr="006560C3">
        <w:rPr>
          <w:rFonts w:ascii="Times New Roman" w:hAnsi="Times New Roman" w:cs="Times New Roman"/>
          <w:color w:val="0D0D0D" w:themeColor="text1" w:themeTint="F2"/>
          <w:sz w:val="24"/>
          <w:szCs w:val="24"/>
        </w:rPr>
        <w:t xml:space="preserve">W art. </w:t>
      </w:r>
      <w:r w:rsidR="00267CC2"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t>
      </w:r>
      <w:r w:rsidR="00BC4028"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7C400D" w:rsidRPr="006560C3">
        <w:rPr>
          <w:rFonts w:ascii="Times New Roman" w:hAnsi="Times New Roman" w:cs="Times New Roman"/>
          <w:color w:val="0D0D0D" w:themeColor="text1" w:themeTint="F2"/>
          <w:sz w:val="24"/>
          <w:szCs w:val="24"/>
        </w:rPr>
        <w:t>8</w:t>
      </w:r>
      <w:r w:rsidRPr="006560C3">
        <w:rPr>
          <w:rFonts w:ascii="Times New Roman" w:hAnsi="Times New Roman" w:cs="Times New Roman"/>
          <w:color w:val="0D0D0D" w:themeColor="text1" w:themeTint="F2"/>
          <w:sz w:val="24"/>
          <w:szCs w:val="24"/>
        </w:rPr>
        <w:t xml:space="preserve"> </w:t>
      </w:r>
      <w:r w:rsidR="00BC4028" w:rsidRPr="006560C3">
        <w:rPr>
          <w:rFonts w:ascii="Times New Roman" w:hAnsi="Times New Roman" w:cs="Times New Roman"/>
          <w:color w:val="0D0D0D" w:themeColor="text1" w:themeTint="F2"/>
          <w:sz w:val="24"/>
          <w:szCs w:val="24"/>
        </w:rPr>
        <w:t xml:space="preserve">w </w:t>
      </w:r>
      <w:r w:rsidR="00665C82" w:rsidRPr="006560C3">
        <w:rPr>
          <w:rFonts w:ascii="Times New Roman" w:hAnsi="Times New Roman" w:cs="Times New Roman"/>
          <w:color w:val="0D0D0D" w:themeColor="text1" w:themeTint="F2"/>
          <w:sz w:val="24"/>
          <w:szCs w:val="24"/>
        </w:rPr>
        <w:t>projek</w:t>
      </w:r>
      <w:r w:rsidR="00BC4028" w:rsidRPr="006560C3">
        <w:rPr>
          <w:rFonts w:ascii="Times New Roman" w:hAnsi="Times New Roman" w:cs="Times New Roman"/>
          <w:color w:val="0D0D0D" w:themeColor="text1" w:themeTint="F2"/>
          <w:sz w:val="24"/>
          <w:szCs w:val="24"/>
        </w:rPr>
        <w:t>cie</w:t>
      </w:r>
      <w:r w:rsidR="00665C82" w:rsidRPr="006560C3">
        <w:rPr>
          <w:rFonts w:ascii="Times New Roman" w:hAnsi="Times New Roman" w:cs="Times New Roman"/>
          <w:color w:val="0D0D0D" w:themeColor="text1" w:themeTint="F2"/>
          <w:sz w:val="24"/>
          <w:szCs w:val="24"/>
        </w:rPr>
        <w:t xml:space="preserve"> ustawy proponuje się </w:t>
      </w:r>
      <w:r w:rsidR="004B427D" w:rsidRPr="006560C3">
        <w:rPr>
          <w:rFonts w:ascii="Times New Roman" w:hAnsi="Times New Roman" w:cs="Times New Roman"/>
          <w:color w:val="0D0D0D" w:themeColor="text1" w:themeTint="F2"/>
          <w:sz w:val="24"/>
          <w:szCs w:val="24"/>
        </w:rPr>
        <w:t xml:space="preserve">dodanie nowego pkt 4 w art. 20 </w:t>
      </w:r>
      <w:r w:rsidR="00BC4028" w:rsidRPr="006560C3">
        <w:rPr>
          <w:rFonts w:ascii="Times New Roman" w:hAnsi="Times New Roman" w:cs="Times New Roman"/>
          <w:color w:val="0D0D0D" w:themeColor="text1" w:themeTint="F2"/>
          <w:sz w:val="24"/>
          <w:szCs w:val="24"/>
        </w:rPr>
        <w:t xml:space="preserve">w </w:t>
      </w:r>
      <w:r w:rsidR="00870D82" w:rsidRPr="006560C3">
        <w:rPr>
          <w:rFonts w:ascii="Times New Roman" w:hAnsi="Times New Roman" w:cs="Times New Roman"/>
          <w:color w:val="0D0D0D" w:themeColor="text1" w:themeTint="F2"/>
          <w:sz w:val="24"/>
          <w:szCs w:val="24"/>
        </w:rPr>
        <w:t xml:space="preserve">ust. 2 </w:t>
      </w:r>
      <w:r w:rsidR="004B427D" w:rsidRPr="006560C3">
        <w:rPr>
          <w:rFonts w:ascii="Times New Roman" w:hAnsi="Times New Roman" w:cs="Times New Roman"/>
          <w:color w:val="0D0D0D" w:themeColor="text1" w:themeTint="F2"/>
          <w:sz w:val="24"/>
          <w:szCs w:val="24"/>
        </w:rPr>
        <w:t>ustawy</w:t>
      </w:r>
      <w:r w:rsidR="00785156" w:rsidRPr="006560C3">
        <w:rPr>
          <w:rFonts w:ascii="Times New Roman" w:hAnsi="Times New Roman" w:cs="Times New Roman"/>
          <w:color w:val="0D0D0D" w:themeColor="text1" w:themeTint="F2"/>
          <w:sz w:val="24"/>
          <w:szCs w:val="24"/>
        </w:rPr>
        <w:t xml:space="preserve"> o pracy na morzu</w:t>
      </w:r>
      <w:r w:rsidR="004B427D" w:rsidRPr="006560C3">
        <w:rPr>
          <w:rFonts w:ascii="Times New Roman" w:hAnsi="Times New Roman" w:cs="Times New Roman"/>
          <w:color w:val="0D0D0D" w:themeColor="text1" w:themeTint="F2"/>
          <w:sz w:val="24"/>
          <w:szCs w:val="24"/>
        </w:rPr>
        <w:t xml:space="preserve">. Proponuje się, </w:t>
      </w:r>
      <w:r w:rsidR="00EF13F2" w:rsidRPr="006560C3">
        <w:rPr>
          <w:rFonts w:ascii="Times New Roman" w:hAnsi="Times New Roman" w:cs="Times New Roman"/>
          <w:color w:val="0D0D0D" w:themeColor="text1" w:themeTint="F2"/>
          <w:sz w:val="24"/>
          <w:szCs w:val="24"/>
        </w:rPr>
        <w:t>a</w:t>
      </w:r>
      <w:r w:rsidR="004B427D" w:rsidRPr="006560C3">
        <w:rPr>
          <w:rFonts w:ascii="Times New Roman" w:hAnsi="Times New Roman" w:cs="Times New Roman"/>
          <w:color w:val="0D0D0D" w:themeColor="text1" w:themeTint="F2"/>
          <w:sz w:val="24"/>
          <w:szCs w:val="24"/>
        </w:rPr>
        <w:t>by armator, składając ofertę pracy na statku, oprócz dotychczas wymaganych dokumentów, dołączał do niej również kopię dowodu zabezpieczenia finansowego, o którym mowa w</w:t>
      </w:r>
      <w:r w:rsidR="002510E0" w:rsidRPr="006560C3">
        <w:rPr>
          <w:rFonts w:ascii="Times New Roman" w:hAnsi="Times New Roman" w:cs="Times New Roman"/>
          <w:color w:val="0D0D0D" w:themeColor="text1" w:themeTint="F2"/>
          <w:sz w:val="24"/>
          <w:szCs w:val="24"/>
        </w:rPr>
        <w:t xml:space="preserve"> </w:t>
      </w:r>
      <w:r w:rsidR="004B427D" w:rsidRPr="006560C3">
        <w:rPr>
          <w:rFonts w:ascii="Times New Roman" w:hAnsi="Times New Roman" w:cs="Times New Roman"/>
          <w:color w:val="0D0D0D" w:themeColor="text1" w:themeTint="F2"/>
          <w:sz w:val="24"/>
          <w:szCs w:val="24"/>
        </w:rPr>
        <w:t xml:space="preserve">załączniku A4-I </w:t>
      </w:r>
      <w:r w:rsidR="00333042" w:rsidRPr="006560C3">
        <w:rPr>
          <w:rFonts w:ascii="Times New Roman" w:hAnsi="Times New Roman" w:cs="Times New Roman"/>
          <w:color w:val="0D0D0D" w:themeColor="text1" w:themeTint="F2"/>
          <w:sz w:val="24"/>
          <w:szCs w:val="24"/>
        </w:rPr>
        <w:t xml:space="preserve">do </w:t>
      </w:r>
      <w:r w:rsidR="004B427D" w:rsidRPr="006560C3">
        <w:rPr>
          <w:rFonts w:ascii="Times New Roman" w:hAnsi="Times New Roman" w:cs="Times New Roman"/>
          <w:color w:val="0D0D0D" w:themeColor="text1" w:themeTint="F2"/>
          <w:sz w:val="24"/>
          <w:szCs w:val="24"/>
        </w:rPr>
        <w:t xml:space="preserve">Konwencji </w:t>
      </w:r>
      <w:r w:rsidR="00821A65" w:rsidRPr="006560C3">
        <w:rPr>
          <w:rFonts w:ascii="Times New Roman" w:hAnsi="Times New Roman" w:cs="Times New Roman"/>
          <w:color w:val="0D0D0D" w:themeColor="text1" w:themeTint="F2"/>
          <w:sz w:val="24"/>
          <w:szCs w:val="24"/>
        </w:rPr>
        <w:t>o pracy na morzu, przyjętej przez Konferencję Ogólną Międzynarodowej Organizacji Pracy w Genewie dnia 23 lutego 2006 r.,</w:t>
      </w:r>
      <w:r w:rsidR="004B427D" w:rsidRPr="006560C3">
        <w:rPr>
          <w:rFonts w:ascii="Times New Roman" w:hAnsi="Times New Roman" w:cs="Times New Roman"/>
          <w:color w:val="0D0D0D" w:themeColor="text1" w:themeTint="F2"/>
          <w:sz w:val="24"/>
          <w:szCs w:val="24"/>
        </w:rPr>
        <w:t xml:space="preserve"> </w:t>
      </w:r>
      <w:r w:rsidR="006B36F2" w:rsidRPr="006560C3">
        <w:rPr>
          <w:rFonts w:ascii="Times New Roman" w:hAnsi="Times New Roman" w:cs="Times New Roman"/>
          <w:sz w:val="24"/>
          <w:szCs w:val="24"/>
        </w:rPr>
        <w:t>lub pisemne oświadczenie, że posiada zabezpieczenie finansowe, o którym mowa w załączniku A4-I Konwencji MLC</w:t>
      </w:r>
      <w:r w:rsidR="00F248C7" w:rsidRPr="006560C3">
        <w:rPr>
          <w:rFonts w:ascii="Times New Roman" w:hAnsi="Times New Roman" w:cs="Times New Roman"/>
          <w:sz w:val="24"/>
          <w:szCs w:val="24"/>
        </w:rPr>
        <w:t>,</w:t>
      </w:r>
      <w:r w:rsidR="006B36F2" w:rsidRPr="006560C3">
        <w:rPr>
          <w:rFonts w:ascii="Times New Roman" w:hAnsi="Times New Roman" w:cs="Times New Roman"/>
          <w:sz w:val="24"/>
          <w:szCs w:val="24"/>
        </w:rPr>
        <w:t xml:space="preserve"> </w:t>
      </w:r>
      <w:r w:rsidR="004B427D" w:rsidRPr="006560C3">
        <w:rPr>
          <w:rFonts w:ascii="Times New Roman" w:hAnsi="Times New Roman" w:cs="Times New Roman"/>
          <w:color w:val="0D0D0D" w:themeColor="text1" w:themeTint="F2"/>
          <w:sz w:val="24"/>
          <w:szCs w:val="24"/>
        </w:rPr>
        <w:t xml:space="preserve">lub informację, że statek nie jest objęty obowiązkiem posiadania zabezpieczenia finansowego odpowiedzialności armatora. Zgodnie z Konwencją MLC armator </w:t>
      </w:r>
      <w:r w:rsidR="007B245A" w:rsidRPr="006560C3">
        <w:rPr>
          <w:rFonts w:ascii="Times New Roman" w:hAnsi="Times New Roman" w:cs="Times New Roman"/>
          <w:color w:val="0D0D0D" w:themeColor="text1" w:themeTint="F2"/>
          <w:sz w:val="24"/>
          <w:szCs w:val="24"/>
        </w:rPr>
        <w:t xml:space="preserve">jest </w:t>
      </w:r>
      <w:r w:rsidR="004B427D" w:rsidRPr="006560C3">
        <w:rPr>
          <w:rFonts w:ascii="Times New Roman" w:hAnsi="Times New Roman" w:cs="Times New Roman"/>
          <w:color w:val="0D0D0D" w:themeColor="text1" w:themeTint="F2"/>
          <w:sz w:val="24"/>
          <w:szCs w:val="24"/>
        </w:rPr>
        <w:t xml:space="preserve">obowiązany posiadać zabezpieczanie finansowe odpowiedzialności z tytułu </w:t>
      </w:r>
      <w:r w:rsidR="007A32BE" w:rsidRPr="006560C3">
        <w:rPr>
          <w:rFonts w:ascii="Times New Roman" w:hAnsi="Times New Roman" w:cs="Times New Roman"/>
          <w:color w:val="0D0D0D" w:themeColor="text1" w:themeTint="F2"/>
          <w:sz w:val="24"/>
          <w:szCs w:val="24"/>
        </w:rPr>
        <w:t>ponoszenia kosztów związanych z </w:t>
      </w:r>
      <w:r w:rsidR="004B427D" w:rsidRPr="006560C3">
        <w:rPr>
          <w:rFonts w:ascii="Times New Roman" w:hAnsi="Times New Roman" w:cs="Times New Roman"/>
          <w:color w:val="0D0D0D" w:themeColor="text1" w:themeTint="F2"/>
          <w:sz w:val="24"/>
          <w:szCs w:val="24"/>
        </w:rPr>
        <w:t>chorobą lub uszkodzeniem ciała marynarza w okresie zatrudnienia, w tym kosztów opieki medycznej oraz wypłaty wynagrodzenia z tytułu niezdolności marynarza do pracy. Zabezpiecz</w:t>
      </w:r>
      <w:r w:rsidR="00FF03E6" w:rsidRPr="006560C3">
        <w:rPr>
          <w:rFonts w:ascii="Times New Roman" w:hAnsi="Times New Roman" w:cs="Times New Roman"/>
          <w:color w:val="0D0D0D" w:themeColor="text1" w:themeTint="F2"/>
          <w:sz w:val="24"/>
          <w:szCs w:val="24"/>
        </w:rPr>
        <w:t>e</w:t>
      </w:r>
      <w:r w:rsidR="004B427D" w:rsidRPr="006560C3">
        <w:rPr>
          <w:rFonts w:ascii="Times New Roman" w:hAnsi="Times New Roman" w:cs="Times New Roman"/>
          <w:color w:val="0D0D0D" w:themeColor="text1" w:themeTint="F2"/>
          <w:sz w:val="24"/>
          <w:szCs w:val="24"/>
        </w:rPr>
        <w:t>nie to, zgodnie z art. 76a ustawy</w:t>
      </w:r>
      <w:r w:rsidR="00785156" w:rsidRPr="006560C3">
        <w:rPr>
          <w:rFonts w:ascii="Times New Roman" w:hAnsi="Times New Roman" w:cs="Times New Roman"/>
          <w:color w:val="0D0D0D" w:themeColor="text1" w:themeTint="F2"/>
          <w:sz w:val="24"/>
          <w:szCs w:val="24"/>
        </w:rPr>
        <w:t xml:space="preserve"> o pracy na morzu</w:t>
      </w:r>
      <w:r w:rsidR="004B427D" w:rsidRPr="006560C3">
        <w:rPr>
          <w:rFonts w:ascii="Times New Roman" w:hAnsi="Times New Roman" w:cs="Times New Roman"/>
          <w:color w:val="0D0D0D" w:themeColor="text1" w:themeTint="F2"/>
          <w:sz w:val="24"/>
          <w:szCs w:val="24"/>
        </w:rPr>
        <w:t xml:space="preserve">, powinno mieć formę </w:t>
      </w:r>
      <w:r w:rsidR="004B427D" w:rsidRPr="006560C3">
        <w:rPr>
          <w:rFonts w:ascii="Times New Roman" w:hAnsi="Times New Roman" w:cs="Times New Roman"/>
          <w:sz w:val="24"/>
          <w:szCs w:val="24"/>
        </w:rPr>
        <w:t>ubezpieczenia lub innego zabezpieczenia finansowego, takiego jak gwarancja ubezpieczeniowa lub bankowa lub gwarancja innej instytucji finansowej podobnej do banku lub zakładu ubezpieczeń. Informacja w zakresie posiadania przez armatora tego typu zabezpieczenia finansowego, obejmującego swoim zakresem nieszczęśliwe okoliczności, w jakich może znaleźć się załoga podczas wykonywania pracy na rzecz tego armatora, dołączona do oferty pracy może stanowić cenną wskazówkę dla marynarza poszukującego zatrudnienia. Widząc taką informację</w:t>
      </w:r>
      <w:r w:rsidR="00861E6E">
        <w:rPr>
          <w:rFonts w:ascii="Times New Roman" w:hAnsi="Times New Roman" w:cs="Times New Roman"/>
          <w:sz w:val="24"/>
          <w:szCs w:val="24"/>
        </w:rPr>
        <w:t>,</w:t>
      </w:r>
      <w:r w:rsidR="004B427D" w:rsidRPr="006560C3">
        <w:rPr>
          <w:rFonts w:ascii="Times New Roman" w:hAnsi="Times New Roman" w:cs="Times New Roman"/>
          <w:sz w:val="24"/>
          <w:szCs w:val="24"/>
        </w:rPr>
        <w:t xml:space="preserve"> marynarz zyska bowiem pewność, że</w:t>
      </w:r>
      <w:r w:rsidR="00002414" w:rsidRPr="006560C3">
        <w:rPr>
          <w:rFonts w:ascii="Times New Roman" w:hAnsi="Times New Roman" w:cs="Times New Roman"/>
          <w:sz w:val="24"/>
          <w:szCs w:val="24"/>
        </w:rPr>
        <w:t xml:space="preserve"> </w:t>
      </w:r>
      <w:r w:rsidR="004B427D" w:rsidRPr="006560C3">
        <w:rPr>
          <w:rFonts w:ascii="Times New Roman" w:hAnsi="Times New Roman" w:cs="Times New Roman"/>
          <w:sz w:val="24"/>
          <w:szCs w:val="24"/>
        </w:rPr>
        <w:t xml:space="preserve">w sytuacji choroby, wypadku lub nieszczęśliwego zdarzenia, nie będzie pozostawiony przez armatora bez wsparcia finansowego i pomocy. Co więcej, informacja taka pomoże też podnieść </w:t>
      </w:r>
      <w:r w:rsidR="004B427D" w:rsidRPr="006560C3">
        <w:rPr>
          <w:rFonts w:ascii="Times New Roman" w:hAnsi="Times New Roman" w:cs="Times New Roman"/>
          <w:sz w:val="24"/>
          <w:szCs w:val="24"/>
        </w:rPr>
        <w:lastRenderedPageBreak/>
        <w:t>poziom świadomości marynarzy w</w:t>
      </w:r>
      <w:r w:rsidR="007A32BE" w:rsidRPr="006560C3">
        <w:rPr>
          <w:rFonts w:ascii="Times New Roman" w:hAnsi="Times New Roman" w:cs="Times New Roman"/>
          <w:sz w:val="24"/>
          <w:szCs w:val="24"/>
        </w:rPr>
        <w:t> </w:t>
      </w:r>
      <w:r w:rsidR="004B427D" w:rsidRPr="006560C3">
        <w:rPr>
          <w:rFonts w:ascii="Times New Roman" w:hAnsi="Times New Roman" w:cs="Times New Roman"/>
          <w:sz w:val="24"/>
          <w:szCs w:val="24"/>
        </w:rPr>
        <w:t xml:space="preserve">zakresie przysługujących im praw oraz ewentualnych roszczeń z tytułu uchybienia im przez armatora. </w:t>
      </w:r>
    </w:p>
    <w:p w14:paraId="652D35A4" w14:textId="75FCB953" w:rsidR="00C12C54" w:rsidRPr="006560C3" w:rsidRDefault="00C12C54" w:rsidP="008F3469">
      <w:pPr>
        <w:spacing w:before="120" w:after="0" w:line="360" w:lineRule="auto"/>
        <w:jc w:val="both"/>
        <w:rPr>
          <w:rFonts w:ascii="Times New Roman" w:hAnsi="Times New Roman" w:cs="Times New Roman"/>
          <w:sz w:val="24"/>
          <w:szCs w:val="24"/>
        </w:rPr>
      </w:pPr>
      <w:r w:rsidRPr="006560C3">
        <w:rPr>
          <w:rFonts w:ascii="Times New Roman" w:hAnsi="Times New Roman" w:cs="Times New Roman"/>
          <w:color w:val="0D0D0D" w:themeColor="text1" w:themeTint="F2"/>
          <w:sz w:val="24"/>
          <w:szCs w:val="24"/>
        </w:rPr>
        <w:t xml:space="preserve">W art. </w:t>
      </w:r>
      <w:r w:rsidR="00267CC2"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t>
      </w:r>
      <w:r w:rsidR="008C0479"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7C400D" w:rsidRPr="006560C3">
        <w:rPr>
          <w:rFonts w:ascii="Times New Roman" w:hAnsi="Times New Roman" w:cs="Times New Roman"/>
          <w:color w:val="0D0D0D" w:themeColor="text1" w:themeTint="F2"/>
          <w:sz w:val="24"/>
          <w:szCs w:val="24"/>
        </w:rPr>
        <w:t xml:space="preserve">9 </w:t>
      </w:r>
      <w:r w:rsidR="008C0479" w:rsidRPr="006560C3">
        <w:rPr>
          <w:rFonts w:ascii="Times New Roman" w:hAnsi="Times New Roman" w:cs="Times New Roman"/>
          <w:color w:val="0D0D0D" w:themeColor="text1" w:themeTint="F2"/>
          <w:sz w:val="24"/>
          <w:szCs w:val="24"/>
        </w:rPr>
        <w:t>w</w:t>
      </w:r>
      <w:r w:rsidRPr="006560C3">
        <w:rPr>
          <w:rFonts w:ascii="Times New Roman" w:hAnsi="Times New Roman" w:cs="Times New Roman"/>
          <w:color w:val="0D0D0D" w:themeColor="text1" w:themeTint="F2"/>
          <w:sz w:val="24"/>
          <w:szCs w:val="24"/>
        </w:rPr>
        <w:t xml:space="preserve"> projek</w:t>
      </w:r>
      <w:r w:rsidR="008C0479"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w:t>
      </w:r>
      <w:r w:rsidR="008C0479"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tj.</w:t>
      </w:r>
      <w:r w:rsidR="004B427D" w:rsidRPr="006560C3">
        <w:rPr>
          <w:rFonts w:ascii="Times New Roman" w:hAnsi="Times New Roman" w:cs="Times New Roman"/>
          <w:color w:val="0D0D0D" w:themeColor="text1" w:themeTint="F2"/>
          <w:sz w:val="24"/>
          <w:szCs w:val="24"/>
        </w:rPr>
        <w:t xml:space="preserve"> </w:t>
      </w:r>
      <w:r w:rsidR="00C074BF" w:rsidRPr="006560C3">
        <w:rPr>
          <w:rFonts w:ascii="Times New Roman" w:hAnsi="Times New Roman" w:cs="Times New Roman"/>
          <w:color w:val="0D0D0D" w:themeColor="text1" w:themeTint="F2"/>
          <w:sz w:val="24"/>
          <w:szCs w:val="24"/>
        </w:rPr>
        <w:t xml:space="preserve">w </w:t>
      </w:r>
      <w:r w:rsidR="00FB18FE" w:rsidRPr="006560C3">
        <w:rPr>
          <w:rFonts w:ascii="Times New Roman" w:hAnsi="Times New Roman" w:cs="Times New Roman"/>
          <w:color w:val="0D0D0D" w:themeColor="text1" w:themeTint="F2"/>
          <w:sz w:val="24"/>
          <w:szCs w:val="24"/>
        </w:rPr>
        <w:t>aktualnym art. 22</w:t>
      </w:r>
      <w:r w:rsidR="00861E6E">
        <w:rPr>
          <w:rFonts w:ascii="Times New Roman" w:hAnsi="Times New Roman" w:cs="Times New Roman"/>
          <w:color w:val="0D0D0D" w:themeColor="text1" w:themeTint="F2"/>
          <w:sz w:val="24"/>
          <w:szCs w:val="24"/>
        </w:rPr>
        <w:t>,</w:t>
      </w:r>
      <w:r w:rsidR="00FB18FE"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proponuje się dodanie nowego pkt 3 celem uregulowania w przypadku pośrednictwa pracy dla osób poszukujących pracy na statku o obcej przynależności kwestii zawierania przez agencję zatrudnienia umów z i</w:t>
      </w:r>
      <w:r w:rsidR="003602B8" w:rsidRPr="006560C3">
        <w:rPr>
          <w:rFonts w:ascii="Times New Roman" w:hAnsi="Times New Roman" w:cs="Times New Roman"/>
          <w:color w:val="0D0D0D" w:themeColor="text1" w:themeTint="F2"/>
          <w:sz w:val="24"/>
          <w:szCs w:val="24"/>
        </w:rPr>
        <w:t>nn</w:t>
      </w:r>
      <w:r w:rsidRPr="006560C3">
        <w:rPr>
          <w:rFonts w:ascii="Times New Roman" w:hAnsi="Times New Roman" w:cs="Times New Roman"/>
          <w:color w:val="0D0D0D" w:themeColor="text1" w:themeTint="F2"/>
          <w:sz w:val="24"/>
          <w:szCs w:val="24"/>
        </w:rPr>
        <w:t xml:space="preserve">ymi </w:t>
      </w:r>
      <w:r w:rsidR="003602B8" w:rsidRPr="006560C3">
        <w:rPr>
          <w:rFonts w:ascii="Times New Roman" w:hAnsi="Times New Roman" w:cs="Times New Roman"/>
          <w:color w:val="0D0D0D" w:themeColor="text1" w:themeTint="F2"/>
          <w:sz w:val="24"/>
          <w:szCs w:val="24"/>
        </w:rPr>
        <w:t>agencj</w:t>
      </w:r>
      <w:r w:rsidRPr="006560C3">
        <w:rPr>
          <w:rFonts w:ascii="Times New Roman" w:hAnsi="Times New Roman" w:cs="Times New Roman"/>
          <w:color w:val="0D0D0D" w:themeColor="text1" w:themeTint="F2"/>
          <w:sz w:val="24"/>
          <w:szCs w:val="24"/>
        </w:rPr>
        <w:t>ami</w:t>
      </w:r>
      <w:r w:rsidR="003602B8" w:rsidRPr="006560C3">
        <w:rPr>
          <w:rFonts w:ascii="Times New Roman" w:hAnsi="Times New Roman" w:cs="Times New Roman"/>
          <w:color w:val="0D0D0D" w:themeColor="text1" w:themeTint="F2"/>
          <w:sz w:val="24"/>
          <w:szCs w:val="24"/>
        </w:rPr>
        <w:t xml:space="preserve"> </w:t>
      </w:r>
      <w:r w:rsidR="003602B8" w:rsidRPr="006560C3">
        <w:rPr>
          <w:rFonts w:ascii="Times New Roman" w:hAnsi="Times New Roman" w:cs="Times New Roman"/>
          <w:sz w:val="24"/>
          <w:szCs w:val="24"/>
        </w:rPr>
        <w:t>zatrudnienia</w:t>
      </w:r>
      <w:r w:rsidRPr="006560C3">
        <w:rPr>
          <w:rFonts w:ascii="Times New Roman" w:hAnsi="Times New Roman" w:cs="Times New Roman"/>
          <w:sz w:val="24"/>
          <w:szCs w:val="24"/>
        </w:rPr>
        <w:t>. Sytuacja ta dotyczy w szczególności sytuacji, gdy armator przekazuje kwestię rekrutacji w całości innej agencji zagranicznej, a agencja prowadzi rekrutację i zatrudnia w jego imieniu.</w:t>
      </w:r>
    </w:p>
    <w:p w14:paraId="28C460FB" w14:textId="546F0232" w:rsidR="00695561" w:rsidRPr="006560C3" w:rsidRDefault="00AE75CA" w:rsidP="008F3469">
      <w:pPr>
        <w:spacing w:before="120" w:after="0" w:line="360" w:lineRule="auto"/>
        <w:jc w:val="both"/>
        <w:rPr>
          <w:rFonts w:ascii="Times New Roman" w:hAnsi="Times New Roman" w:cs="Times New Roman"/>
          <w:bCs/>
          <w:sz w:val="24"/>
          <w:szCs w:val="24"/>
        </w:rPr>
      </w:pPr>
      <w:r w:rsidRPr="006560C3">
        <w:rPr>
          <w:rFonts w:ascii="Times New Roman" w:hAnsi="Times New Roman" w:cs="Times New Roman"/>
          <w:sz w:val="24"/>
          <w:szCs w:val="24"/>
        </w:rPr>
        <w:t xml:space="preserve">Jednocześnie w art. </w:t>
      </w:r>
      <w:r w:rsidR="00267CC2" w:rsidRPr="006560C3">
        <w:rPr>
          <w:rFonts w:ascii="Times New Roman" w:hAnsi="Times New Roman" w:cs="Times New Roman"/>
          <w:sz w:val="24"/>
          <w:szCs w:val="24"/>
        </w:rPr>
        <w:t>5</w:t>
      </w:r>
      <w:r w:rsidRPr="006560C3">
        <w:rPr>
          <w:rFonts w:ascii="Times New Roman" w:hAnsi="Times New Roman" w:cs="Times New Roman"/>
          <w:sz w:val="24"/>
          <w:szCs w:val="24"/>
        </w:rPr>
        <w:t xml:space="preserve"> </w:t>
      </w:r>
      <w:r w:rsidR="00015075" w:rsidRPr="006560C3">
        <w:rPr>
          <w:rFonts w:ascii="Times New Roman" w:hAnsi="Times New Roman" w:cs="Times New Roman"/>
          <w:sz w:val="24"/>
          <w:szCs w:val="24"/>
        </w:rPr>
        <w:t xml:space="preserve">w </w:t>
      </w:r>
      <w:r w:rsidR="00F51B4F" w:rsidRPr="006560C3">
        <w:rPr>
          <w:rFonts w:ascii="Times New Roman" w:hAnsi="Times New Roman" w:cs="Times New Roman"/>
          <w:sz w:val="24"/>
          <w:szCs w:val="24"/>
        </w:rPr>
        <w:t>pkt</w:t>
      </w:r>
      <w:r w:rsidRPr="006560C3">
        <w:rPr>
          <w:rFonts w:ascii="Times New Roman" w:hAnsi="Times New Roman" w:cs="Times New Roman"/>
          <w:sz w:val="24"/>
          <w:szCs w:val="24"/>
        </w:rPr>
        <w:t xml:space="preserve"> </w:t>
      </w:r>
      <w:r w:rsidR="007C400D" w:rsidRPr="006560C3">
        <w:rPr>
          <w:rFonts w:ascii="Times New Roman" w:hAnsi="Times New Roman" w:cs="Times New Roman"/>
          <w:sz w:val="24"/>
          <w:szCs w:val="24"/>
        </w:rPr>
        <w:t xml:space="preserve">9 </w:t>
      </w:r>
      <w:r w:rsidR="00015075" w:rsidRPr="006560C3">
        <w:rPr>
          <w:rFonts w:ascii="Times New Roman" w:hAnsi="Times New Roman" w:cs="Times New Roman"/>
          <w:sz w:val="24"/>
          <w:szCs w:val="24"/>
        </w:rPr>
        <w:t xml:space="preserve">w projekcie ustawy </w:t>
      </w:r>
      <w:r w:rsidRPr="006560C3">
        <w:rPr>
          <w:rFonts w:ascii="Times New Roman" w:hAnsi="Times New Roman" w:cs="Times New Roman"/>
          <w:sz w:val="24"/>
          <w:szCs w:val="24"/>
        </w:rPr>
        <w:t xml:space="preserve">dodaje się </w:t>
      </w:r>
      <w:r w:rsidRPr="006560C3">
        <w:rPr>
          <w:rFonts w:ascii="Times New Roman" w:hAnsi="Times New Roman" w:cs="Times New Roman"/>
          <w:bCs/>
          <w:sz w:val="24"/>
          <w:szCs w:val="24"/>
        </w:rPr>
        <w:t xml:space="preserve">przepis stanowiący, że marynarzowi należy przedstawić informację o jego prawach wynikających z ubezpieczenia lub innego zabezpieczania finansowego, o których mowa w art. 23 ust. 1 ustawy </w:t>
      </w:r>
      <w:r w:rsidR="00695561" w:rsidRPr="006560C3">
        <w:rPr>
          <w:rFonts w:ascii="Times New Roman" w:hAnsi="Times New Roman" w:cs="Times New Roman"/>
          <w:bCs/>
          <w:sz w:val="24"/>
          <w:szCs w:val="24"/>
        </w:rPr>
        <w:t>o pracy na morzu, co wpłynie pozytywnie na świadomość marynarzy odnośnie ich praw.</w:t>
      </w:r>
    </w:p>
    <w:p w14:paraId="24F88E70" w14:textId="77B3388B" w:rsidR="002B2F0E" w:rsidRPr="008F3469" w:rsidRDefault="002B2F0E" w:rsidP="008F3469">
      <w:pPr>
        <w:spacing w:before="120" w:after="0" w:line="360" w:lineRule="auto"/>
        <w:jc w:val="both"/>
        <w:rPr>
          <w:rFonts w:ascii="Times New Roman" w:hAnsi="Times New Roman" w:cs="Times New Roman"/>
          <w:sz w:val="24"/>
          <w:szCs w:val="24"/>
        </w:rPr>
      </w:pPr>
      <w:r w:rsidRPr="006560C3">
        <w:rPr>
          <w:rFonts w:ascii="Times New Roman" w:hAnsi="Times New Roman" w:cs="Times New Roman"/>
          <w:bCs/>
          <w:sz w:val="24"/>
          <w:szCs w:val="24"/>
        </w:rPr>
        <w:t xml:space="preserve">W art. </w:t>
      </w:r>
      <w:r w:rsidR="00267CC2" w:rsidRPr="006560C3">
        <w:rPr>
          <w:rFonts w:ascii="Times New Roman" w:hAnsi="Times New Roman" w:cs="Times New Roman"/>
          <w:bCs/>
          <w:sz w:val="24"/>
          <w:szCs w:val="24"/>
        </w:rPr>
        <w:t>5</w:t>
      </w:r>
      <w:r w:rsidRPr="006560C3">
        <w:rPr>
          <w:rFonts w:ascii="Times New Roman" w:hAnsi="Times New Roman" w:cs="Times New Roman"/>
          <w:bCs/>
          <w:sz w:val="24"/>
          <w:szCs w:val="24"/>
        </w:rPr>
        <w:t xml:space="preserve"> </w:t>
      </w:r>
      <w:r w:rsidR="00843FFB" w:rsidRPr="006560C3">
        <w:rPr>
          <w:rFonts w:ascii="Times New Roman" w:hAnsi="Times New Roman" w:cs="Times New Roman"/>
          <w:bCs/>
          <w:sz w:val="24"/>
          <w:szCs w:val="24"/>
        </w:rPr>
        <w:t xml:space="preserve">w </w:t>
      </w:r>
      <w:r w:rsidRPr="006560C3">
        <w:rPr>
          <w:rFonts w:ascii="Times New Roman" w:hAnsi="Times New Roman" w:cs="Times New Roman"/>
          <w:bCs/>
          <w:sz w:val="24"/>
          <w:szCs w:val="24"/>
        </w:rPr>
        <w:t>pkt 1</w:t>
      </w:r>
      <w:r w:rsidR="007C400D" w:rsidRPr="006560C3">
        <w:rPr>
          <w:rFonts w:ascii="Times New Roman" w:hAnsi="Times New Roman" w:cs="Times New Roman"/>
          <w:bCs/>
          <w:sz w:val="24"/>
          <w:szCs w:val="24"/>
        </w:rPr>
        <w:t>0</w:t>
      </w:r>
      <w:r w:rsidRPr="006560C3">
        <w:rPr>
          <w:rFonts w:ascii="Times New Roman" w:hAnsi="Times New Roman" w:cs="Times New Roman"/>
          <w:color w:val="0D0D0D" w:themeColor="text1" w:themeTint="F2"/>
          <w:sz w:val="24"/>
          <w:szCs w:val="24"/>
        </w:rPr>
        <w:t xml:space="preserve"> </w:t>
      </w:r>
      <w:r w:rsidR="00843FFB"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bCs/>
          <w:sz w:val="24"/>
          <w:szCs w:val="24"/>
        </w:rPr>
        <w:t>projek</w:t>
      </w:r>
      <w:r w:rsidR="00843FFB" w:rsidRPr="006560C3">
        <w:rPr>
          <w:rFonts w:ascii="Times New Roman" w:hAnsi="Times New Roman" w:cs="Times New Roman"/>
          <w:bCs/>
          <w:sz w:val="24"/>
          <w:szCs w:val="24"/>
        </w:rPr>
        <w:t>cie</w:t>
      </w:r>
      <w:r w:rsidRPr="006560C3">
        <w:rPr>
          <w:rFonts w:ascii="Times New Roman" w:hAnsi="Times New Roman" w:cs="Times New Roman"/>
          <w:bCs/>
          <w:sz w:val="24"/>
          <w:szCs w:val="24"/>
        </w:rPr>
        <w:t xml:space="preserve"> ustawy proponuje się doprecyzowanie art. 25 ust. 1 przez wskazanie, że agencja zatrudnienia jest obowiązana prowadzić wykaz osób, które podjęły pracę na statku za jej pośrednictwem, zawierający również informacje dotyczące </w:t>
      </w:r>
      <w:r w:rsidR="00AE3123" w:rsidRPr="006560C3">
        <w:rPr>
          <w:rFonts w:ascii="Times New Roman" w:hAnsi="Times New Roman" w:cs="Times New Roman"/>
          <w:bCs/>
          <w:sz w:val="24"/>
          <w:szCs w:val="24"/>
        </w:rPr>
        <w:t>stanowiska,</w:t>
      </w:r>
      <w:r w:rsidRPr="006560C3">
        <w:rPr>
          <w:rFonts w:ascii="Times New Roman" w:hAnsi="Times New Roman" w:cs="Times New Roman"/>
          <w:bCs/>
          <w:sz w:val="24"/>
          <w:szCs w:val="24"/>
        </w:rPr>
        <w:t xml:space="preserve"> na którym </w:t>
      </w:r>
      <w:r w:rsidR="004359EE" w:rsidRPr="006560C3">
        <w:rPr>
          <w:rFonts w:ascii="Times New Roman" w:hAnsi="Times New Roman" w:cs="Times New Roman"/>
          <w:bCs/>
          <w:sz w:val="24"/>
          <w:szCs w:val="24"/>
        </w:rPr>
        <w:t xml:space="preserve">jest </w:t>
      </w:r>
      <w:r w:rsidRPr="006560C3">
        <w:rPr>
          <w:rFonts w:ascii="Times New Roman" w:hAnsi="Times New Roman" w:cs="Times New Roman"/>
          <w:bCs/>
          <w:sz w:val="24"/>
          <w:szCs w:val="24"/>
        </w:rPr>
        <w:t>wykonywana praca</w:t>
      </w:r>
      <w:r w:rsidR="00FB49DB">
        <w:rPr>
          <w:rFonts w:ascii="Times New Roman" w:hAnsi="Times New Roman" w:cs="Times New Roman"/>
          <w:bCs/>
          <w:sz w:val="24"/>
          <w:szCs w:val="24"/>
        </w:rPr>
        <w:t>,</w:t>
      </w:r>
      <w:r w:rsidRPr="006560C3">
        <w:rPr>
          <w:rFonts w:ascii="Times New Roman" w:hAnsi="Times New Roman" w:cs="Times New Roman"/>
          <w:bCs/>
          <w:sz w:val="24"/>
          <w:szCs w:val="24"/>
        </w:rPr>
        <w:t xml:space="preserve"> oraz narodowość marynarza. Przedmiotowe informacje </w:t>
      </w:r>
      <w:r w:rsidR="00295B81" w:rsidRPr="006560C3">
        <w:rPr>
          <w:rFonts w:ascii="Times New Roman" w:hAnsi="Times New Roman" w:cs="Times New Roman"/>
          <w:bCs/>
          <w:sz w:val="24"/>
          <w:szCs w:val="24"/>
        </w:rPr>
        <w:t>maj</w:t>
      </w:r>
      <w:r w:rsidR="00843FFB" w:rsidRPr="006560C3">
        <w:rPr>
          <w:rFonts w:ascii="Times New Roman" w:hAnsi="Times New Roman" w:cs="Times New Roman"/>
          <w:bCs/>
          <w:sz w:val="24"/>
          <w:szCs w:val="24"/>
        </w:rPr>
        <w:t>ą</w:t>
      </w:r>
      <w:r w:rsidR="00295B81" w:rsidRPr="006560C3">
        <w:rPr>
          <w:rFonts w:ascii="Times New Roman" w:hAnsi="Times New Roman" w:cs="Times New Roman"/>
          <w:bCs/>
          <w:sz w:val="24"/>
          <w:szCs w:val="24"/>
        </w:rPr>
        <w:t xml:space="preserve"> znaczenie dla celów statystycznych dotyczących pośrednictwa pracy prowadzonego przez agencje zatrudnienia dla osób poszukujących pracy na statkach.</w:t>
      </w:r>
      <w:r w:rsidR="00B42DE0" w:rsidRPr="006560C3">
        <w:rPr>
          <w:rFonts w:ascii="Times New Roman" w:hAnsi="Times New Roman" w:cs="Times New Roman"/>
          <w:bCs/>
          <w:sz w:val="24"/>
          <w:szCs w:val="24"/>
        </w:rPr>
        <w:t xml:space="preserve"> Wskazane jest bowiem pozyskanie </w:t>
      </w:r>
      <w:proofErr w:type="gramStart"/>
      <w:r w:rsidR="00AE3123" w:rsidRPr="006560C3">
        <w:rPr>
          <w:rFonts w:ascii="Times New Roman" w:hAnsi="Times New Roman" w:cs="Times New Roman"/>
          <w:bCs/>
          <w:sz w:val="24"/>
          <w:szCs w:val="24"/>
        </w:rPr>
        <w:t>informacji,</w:t>
      </w:r>
      <w:proofErr w:type="gramEnd"/>
      <w:r w:rsidR="00B42DE0" w:rsidRPr="006560C3">
        <w:rPr>
          <w:rFonts w:ascii="Times New Roman" w:hAnsi="Times New Roman" w:cs="Times New Roman"/>
          <w:bCs/>
          <w:sz w:val="24"/>
          <w:szCs w:val="24"/>
        </w:rPr>
        <w:t xml:space="preserve"> czy marynarze </w:t>
      </w:r>
      <w:r w:rsidR="0074498E" w:rsidRPr="006560C3">
        <w:rPr>
          <w:rFonts w:ascii="Times New Roman" w:hAnsi="Times New Roman" w:cs="Times New Roman"/>
          <w:bCs/>
          <w:sz w:val="24"/>
          <w:szCs w:val="24"/>
        </w:rPr>
        <w:t xml:space="preserve">są </w:t>
      </w:r>
      <w:r w:rsidR="00B42DE0" w:rsidRPr="006560C3">
        <w:rPr>
          <w:rFonts w:ascii="Times New Roman" w:hAnsi="Times New Roman" w:cs="Times New Roman"/>
          <w:bCs/>
          <w:sz w:val="24"/>
          <w:szCs w:val="24"/>
        </w:rPr>
        <w:t xml:space="preserve">zatrudniani na stanowiskach oficerskich czy nieoficerskich, a także narodowości </w:t>
      </w:r>
      <w:r w:rsidR="00D05000" w:rsidRPr="006560C3">
        <w:rPr>
          <w:rFonts w:ascii="Times New Roman" w:hAnsi="Times New Roman" w:cs="Times New Roman"/>
          <w:bCs/>
          <w:sz w:val="24"/>
          <w:szCs w:val="24"/>
        </w:rPr>
        <w:t>marynarzy zawierających umowy za pośrednictwem agencji zatrudnienia</w:t>
      </w:r>
      <w:r w:rsidR="00093728" w:rsidRPr="006560C3">
        <w:rPr>
          <w:rFonts w:ascii="Times New Roman" w:hAnsi="Times New Roman" w:cs="Times New Roman"/>
          <w:bCs/>
          <w:sz w:val="24"/>
          <w:szCs w:val="24"/>
        </w:rPr>
        <w:t xml:space="preserve">. </w:t>
      </w:r>
      <w:r w:rsidR="003C583B" w:rsidRPr="006560C3">
        <w:rPr>
          <w:rFonts w:ascii="Times New Roman" w:hAnsi="Times New Roman" w:cs="Times New Roman"/>
          <w:bCs/>
          <w:sz w:val="24"/>
          <w:szCs w:val="24"/>
        </w:rPr>
        <w:t xml:space="preserve">Celem zadośćuczynienia przepisom dotyczącym ochrony danych osobowych w </w:t>
      </w:r>
      <w:r w:rsidR="00AC0198" w:rsidRPr="006560C3">
        <w:rPr>
          <w:rFonts w:ascii="Times New Roman" w:hAnsi="Times New Roman" w:cs="Times New Roman"/>
          <w:bCs/>
          <w:sz w:val="24"/>
          <w:szCs w:val="24"/>
        </w:rPr>
        <w:t>przedmiotowym artykule przewiduje się również dodanie ust. 3</w:t>
      </w:r>
      <w:r w:rsidR="00E87EAE" w:rsidRPr="006560C3">
        <w:rPr>
          <w:rFonts w:ascii="Times New Roman" w:hAnsi="Times New Roman" w:cs="Times New Roman"/>
          <w:bCs/>
          <w:sz w:val="24"/>
          <w:szCs w:val="24"/>
        </w:rPr>
        <w:t>–</w:t>
      </w:r>
      <w:r w:rsidR="00AC0198" w:rsidRPr="006560C3">
        <w:rPr>
          <w:rFonts w:ascii="Times New Roman" w:hAnsi="Times New Roman" w:cs="Times New Roman"/>
          <w:bCs/>
          <w:sz w:val="24"/>
          <w:szCs w:val="24"/>
        </w:rPr>
        <w:t>5, które</w:t>
      </w:r>
      <w:r w:rsidR="002510E0" w:rsidRPr="006560C3">
        <w:rPr>
          <w:rFonts w:ascii="Times New Roman" w:hAnsi="Times New Roman" w:cs="Times New Roman"/>
          <w:bCs/>
          <w:sz w:val="24"/>
          <w:szCs w:val="24"/>
        </w:rPr>
        <w:t xml:space="preserve"> </w:t>
      </w:r>
      <w:r w:rsidR="00AC0198" w:rsidRPr="006560C3">
        <w:rPr>
          <w:rFonts w:ascii="Times New Roman" w:hAnsi="Times New Roman" w:cs="Times New Roman"/>
          <w:bCs/>
          <w:sz w:val="24"/>
          <w:szCs w:val="24"/>
        </w:rPr>
        <w:t>wskazują, że agencja zatrudnienia ma obowiązek poinformować marynarza o prowadzonym wykazie oraz dokonać w nim korekt w przypadku nieprawidłowości. Ponadto wskazano, że agencja zatrudnienia przechowuje dane, o który</w:t>
      </w:r>
      <w:r w:rsidR="000F717A" w:rsidRPr="006560C3">
        <w:rPr>
          <w:rFonts w:ascii="Times New Roman" w:hAnsi="Times New Roman" w:cs="Times New Roman"/>
          <w:bCs/>
          <w:sz w:val="24"/>
          <w:szCs w:val="24"/>
        </w:rPr>
        <w:t>ch jest</w:t>
      </w:r>
      <w:r w:rsidR="00AC0198" w:rsidRPr="006560C3">
        <w:rPr>
          <w:rFonts w:ascii="Times New Roman" w:hAnsi="Times New Roman" w:cs="Times New Roman"/>
          <w:bCs/>
          <w:sz w:val="24"/>
          <w:szCs w:val="24"/>
        </w:rPr>
        <w:t xml:space="preserve"> mowa w ust. 1</w:t>
      </w:r>
      <w:r w:rsidR="00FB49DB">
        <w:rPr>
          <w:rFonts w:ascii="Times New Roman" w:hAnsi="Times New Roman" w:cs="Times New Roman"/>
          <w:bCs/>
          <w:sz w:val="24"/>
          <w:szCs w:val="24"/>
        </w:rPr>
        <w:t>,</w:t>
      </w:r>
      <w:r w:rsidR="00AC0198" w:rsidRPr="006560C3">
        <w:rPr>
          <w:rFonts w:ascii="Times New Roman" w:hAnsi="Times New Roman" w:cs="Times New Roman"/>
          <w:bCs/>
          <w:sz w:val="24"/>
          <w:szCs w:val="24"/>
        </w:rPr>
        <w:t xml:space="preserve"> przez okres </w:t>
      </w:r>
      <w:r w:rsidR="00294885" w:rsidRPr="006560C3">
        <w:rPr>
          <w:rFonts w:ascii="Times New Roman" w:hAnsi="Times New Roman" w:cs="Times New Roman"/>
          <w:bCs/>
          <w:sz w:val="24"/>
          <w:szCs w:val="24"/>
        </w:rPr>
        <w:t>10 lat, licząc od końca roku kalendarzowego, w którym upłynął okres, na jaki została zawarta marynarska umowa o pracę, chyba że odrębne przepisy dotyczące dokumentacji pracowniczej przewidują w odpowiedniej sytuacji dłuższy okres przechowywania dokumentacji pracowniczej. Regulacja ta jest wzorowana na regulacji art. 94 pkt 9b ustawy z dnia 26 czerwca 1974 r. – Kodeks pracy.</w:t>
      </w:r>
      <w:r w:rsidR="00421268" w:rsidRPr="006560C3">
        <w:rPr>
          <w:rFonts w:ascii="Times New Roman" w:hAnsi="Times New Roman" w:cs="Times New Roman"/>
          <w:bCs/>
          <w:sz w:val="24"/>
          <w:szCs w:val="24"/>
        </w:rPr>
        <w:t xml:space="preserve"> </w:t>
      </w:r>
      <w:r w:rsidR="00043BB7" w:rsidRPr="006560C3">
        <w:rPr>
          <w:rFonts w:ascii="Times New Roman" w:hAnsi="Times New Roman" w:cs="Times New Roman"/>
          <w:bCs/>
          <w:sz w:val="24"/>
          <w:szCs w:val="24"/>
        </w:rPr>
        <w:t xml:space="preserve">Odniesienie do przepisów odrębnych, zgodnie z treścią ww. przepisu Kodeksu pracy, wynika z konieczności zachowania dynamicznego dostosowania regulacji do przepisów prawa pracy, w tym do ich ewentualnych przyszłych zmian. </w:t>
      </w:r>
      <w:r w:rsidR="00421268" w:rsidRPr="006560C3">
        <w:rPr>
          <w:rFonts w:ascii="Times New Roman" w:hAnsi="Times New Roman" w:cs="Times New Roman"/>
          <w:bCs/>
          <w:sz w:val="24"/>
          <w:szCs w:val="24"/>
        </w:rPr>
        <w:t xml:space="preserve">Należy wskazać, że wymóg prowadzenia takiego </w:t>
      </w:r>
      <w:r w:rsidR="00421268" w:rsidRPr="006560C3">
        <w:rPr>
          <w:rFonts w:ascii="Times New Roman" w:hAnsi="Times New Roman" w:cs="Times New Roman"/>
          <w:bCs/>
          <w:sz w:val="24"/>
          <w:szCs w:val="24"/>
        </w:rPr>
        <w:lastRenderedPageBreak/>
        <w:t xml:space="preserve">wykazu wynika z przepisów </w:t>
      </w:r>
      <w:r w:rsidR="00421268" w:rsidRPr="006560C3">
        <w:rPr>
          <w:rFonts w:ascii="Times New Roman" w:hAnsi="Times New Roman" w:cs="Times New Roman"/>
          <w:sz w:val="24"/>
          <w:szCs w:val="24"/>
        </w:rPr>
        <w:t xml:space="preserve">Normy A1.4 </w:t>
      </w:r>
      <w:r w:rsidR="00FB49DB">
        <w:rPr>
          <w:rFonts w:ascii="Times New Roman" w:hAnsi="Times New Roman" w:cs="Times New Roman"/>
          <w:sz w:val="24"/>
          <w:szCs w:val="24"/>
        </w:rPr>
        <w:t>–</w:t>
      </w:r>
      <w:r w:rsidR="00421268" w:rsidRPr="006560C3">
        <w:rPr>
          <w:rFonts w:ascii="Times New Roman" w:hAnsi="Times New Roman" w:cs="Times New Roman"/>
          <w:sz w:val="24"/>
          <w:szCs w:val="24"/>
        </w:rPr>
        <w:t xml:space="preserve"> Nabór i pośrednictwo pracy marynarzy Konwencji MLC.</w:t>
      </w:r>
    </w:p>
    <w:p w14:paraId="785A481B" w14:textId="318D2AC0" w:rsidR="004B427D" w:rsidRPr="006560C3" w:rsidRDefault="00FB18FE"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267CC2"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t>
      </w:r>
      <w:r w:rsidR="00843FFB" w:rsidRPr="006560C3">
        <w:rPr>
          <w:rFonts w:ascii="Times New Roman" w:hAnsi="Times New Roman" w:cs="Times New Roman"/>
          <w:color w:val="0D0D0D" w:themeColor="text1" w:themeTint="F2"/>
          <w:sz w:val="24"/>
          <w:szCs w:val="24"/>
        </w:rPr>
        <w:t xml:space="preserve">w </w:t>
      </w:r>
      <w:r w:rsidR="002B2F0E" w:rsidRPr="006560C3">
        <w:rPr>
          <w:rFonts w:ascii="Times New Roman" w:hAnsi="Times New Roman" w:cs="Times New Roman"/>
          <w:color w:val="0D0D0D" w:themeColor="text1" w:themeTint="F2"/>
          <w:sz w:val="24"/>
          <w:szCs w:val="24"/>
        </w:rPr>
        <w:t>pkt</w:t>
      </w:r>
      <w:r w:rsidRPr="006560C3">
        <w:rPr>
          <w:rFonts w:ascii="Times New Roman" w:hAnsi="Times New Roman" w:cs="Times New Roman"/>
          <w:color w:val="0D0D0D" w:themeColor="text1" w:themeTint="F2"/>
          <w:sz w:val="24"/>
          <w:szCs w:val="24"/>
        </w:rPr>
        <w:t xml:space="preserve"> </w:t>
      </w:r>
      <w:r w:rsidR="00AE75CA" w:rsidRPr="006560C3">
        <w:rPr>
          <w:rFonts w:ascii="Times New Roman" w:hAnsi="Times New Roman" w:cs="Times New Roman"/>
          <w:color w:val="0D0D0D" w:themeColor="text1" w:themeTint="F2"/>
          <w:sz w:val="24"/>
          <w:szCs w:val="24"/>
        </w:rPr>
        <w:t>1</w:t>
      </w:r>
      <w:r w:rsidR="007C400D" w:rsidRPr="006560C3">
        <w:rPr>
          <w:rFonts w:ascii="Times New Roman" w:hAnsi="Times New Roman" w:cs="Times New Roman"/>
          <w:color w:val="0D0D0D" w:themeColor="text1" w:themeTint="F2"/>
          <w:sz w:val="24"/>
          <w:szCs w:val="24"/>
        </w:rPr>
        <w:t>1</w:t>
      </w:r>
      <w:r w:rsidRPr="006560C3">
        <w:rPr>
          <w:rFonts w:ascii="Times New Roman" w:hAnsi="Times New Roman" w:cs="Times New Roman"/>
          <w:color w:val="0D0D0D" w:themeColor="text1" w:themeTint="F2"/>
          <w:sz w:val="24"/>
          <w:szCs w:val="24"/>
        </w:rPr>
        <w:t xml:space="preserve"> </w:t>
      </w:r>
      <w:r w:rsidR="00843FFB" w:rsidRPr="006560C3">
        <w:rPr>
          <w:rFonts w:ascii="Times New Roman" w:hAnsi="Times New Roman" w:cs="Times New Roman"/>
          <w:color w:val="0D0D0D" w:themeColor="text1" w:themeTint="F2"/>
          <w:sz w:val="24"/>
          <w:szCs w:val="24"/>
        </w:rPr>
        <w:t xml:space="preserve">w </w:t>
      </w:r>
      <w:r w:rsidR="004B427D" w:rsidRPr="006560C3">
        <w:rPr>
          <w:rFonts w:ascii="Times New Roman" w:hAnsi="Times New Roman" w:cs="Times New Roman"/>
          <w:color w:val="0D0D0D" w:themeColor="text1" w:themeTint="F2"/>
          <w:sz w:val="24"/>
          <w:szCs w:val="24"/>
        </w:rPr>
        <w:t>projek</w:t>
      </w:r>
      <w:r w:rsidR="00843FFB" w:rsidRPr="006560C3">
        <w:rPr>
          <w:rFonts w:ascii="Times New Roman" w:hAnsi="Times New Roman" w:cs="Times New Roman"/>
          <w:color w:val="0D0D0D" w:themeColor="text1" w:themeTint="F2"/>
          <w:sz w:val="24"/>
          <w:szCs w:val="24"/>
        </w:rPr>
        <w:t>cie</w:t>
      </w:r>
      <w:r w:rsidR="004B427D" w:rsidRPr="006560C3">
        <w:rPr>
          <w:rFonts w:ascii="Times New Roman" w:hAnsi="Times New Roman" w:cs="Times New Roman"/>
          <w:color w:val="0D0D0D" w:themeColor="text1" w:themeTint="F2"/>
          <w:sz w:val="24"/>
          <w:szCs w:val="24"/>
        </w:rPr>
        <w:t xml:space="preserve"> ustawy proponuje się zmianę art. 29</w:t>
      </w:r>
      <w:r w:rsidR="002510E0" w:rsidRPr="006560C3">
        <w:rPr>
          <w:rFonts w:ascii="Times New Roman" w:hAnsi="Times New Roman" w:cs="Times New Roman"/>
          <w:color w:val="0D0D0D" w:themeColor="text1" w:themeTint="F2"/>
          <w:sz w:val="24"/>
          <w:szCs w:val="24"/>
        </w:rPr>
        <w:t xml:space="preserve"> </w:t>
      </w:r>
      <w:r w:rsidR="004B427D" w:rsidRPr="006560C3">
        <w:rPr>
          <w:rFonts w:ascii="Times New Roman" w:hAnsi="Times New Roman" w:cs="Times New Roman"/>
          <w:color w:val="0D0D0D" w:themeColor="text1" w:themeTint="F2"/>
          <w:sz w:val="24"/>
          <w:szCs w:val="24"/>
        </w:rPr>
        <w:t>ust. 2 ustawy</w:t>
      </w:r>
      <w:r w:rsidR="00785156" w:rsidRPr="006560C3">
        <w:rPr>
          <w:rFonts w:ascii="Times New Roman" w:hAnsi="Times New Roman" w:cs="Times New Roman"/>
          <w:color w:val="0D0D0D" w:themeColor="text1" w:themeTint="F2"/>
          <w:sz w:val="24"/>
          <w:szCs w:val="24"/>
        </w:rPr>
        <w:t xml:space="preserve"> o pracy na morzu</w:t>
      </w:r>
      <w:r w:rsidR="004B427D" w:rsidRPr="006560C3">
        <w:rPr>
          <w:rFonts w:ascii="Times New Roman" w:hAnsi="Times New Roman" w:cs="Times New Roman"/>
          <w:color w:val="0D0D0D" w:themeColor="text1" w:themeTint="F2"/>
          <w:sz w:val="24"/>
          <w:szCs w:val="24"/>
        </w:rPr>
        <w:t>, doprecyzowującą moment, w którym marynarska umowa o pracę się rozwiązuje. Z</w:t>
      </w:r>
      <w:r w:rsidR="00E11107" w:rsidRPr="006560C3">
        <w:rPr>
          <w:rFonts w:ascii="Times New Roman" w:hAnsi="Times New Roman" w:cs="Times New Roman"/>
          <w:color w:val="0D0D0D" w:themeColor="text1" w:themeTint="F2"/>
          <w:sz w:val="24"/>
          <w:szCs w:val="24"/>
        </w:rPr>
        <w:t> </w:t>
      </w:r>
      <w:r w:rsidR="004B427D" w:rsidRPr="006560C3">
        <w:rPr>
          <w:rFonts w:ascii="Times New Roman" w:hAnsi="Times New Roman" w:cs="Times New Roman"/>
          <w:color w:val="0D0D0D" w:themeColor="text1" w:themeTint="F2"/>
          <w:sz w:val="24"/>
          <w:szCs w:val="24"/>
        </w:rPr>
        <w:t xml:space="preserve">uwagi na fakt, że statek wpływa do portu o różnych porach dnia i nocy, mając również na uwadze, że po zawinięciu do portu </w:t>
      </w:r>
      <w:r w:rsidR="000D10CF" w:rsidRPr="006560C3">
        <w:rPr>
          <w:rFonts w:ascii="Times New Roman" w:hAnsi="Times New Roman" w:cs="Times New Roman"/>
          <w:color w:val="0D0D0D" w:themeColor="text1" w:themeTint="F2"/>
          <w:sz w:val="24"/>
          <w:szCs w:val="24"/>
        </w:rPr>
        <w:t xml:space="preserve">jest </w:t>
      </w:r>
      <w:r w:rsidR="004B427D" w:rsidRPr="006560C3">
        <w:rPr>
          <w:rFonts w:ascii="Times New Roman" w:hAnsi="Times New Roman" w:cs="Times New Roman"/>
          <w:color w:val="0D0D0D" w:themeColor="text1" w:themeTint="F2"/>
          <w:sz w:val="24"/>
          <w:szCs w:val="24"/>
        </w:rPr>
        <w:t>wymagane jeszcze świadczenie pracy przez marynarzy, proponuje się, aby rozwiązanie marynarskiej umowy o pracę nastąpiło następnego dnia po zakończeniu podróży morskiej, zamiast obecnie obowiązującego zakończenia umowy „w dniu przybycia” statku do miejsca zakończenia podróży morskiej.</w:t>
      </w:r>
      <w:r w:rsidRPr="006560C3">
        <w:rPr>
          <w:rFonts w:ascii="Times New Roman" w:hAnsi="Times New Roman" w:cs="Times New Roman"/>
          <w:color w:val="0D0D0D" w:themeColor="text1" w:themeTint="F2"/>
          <w:sz w:val="24"/>
          <w:szCs w:val="24"/>
        </w:rPr>
        <w:t xml:space="preserve"> Zmiana ta została wprowadzona na wniosek strony pracowników </w:t>
      </w:r>
      <w:r w:rsidR="006051A9" w:rsidRPr="006560C3">
        <w:rPr>
          <w:rFonts w:ascii="Times New Roman" w:hAnsi="Times New Roman" w:cs="Times New Roman"/>
          <w:color w:val="0D0D0D" w:themeColor="text1" w:themeTint="F2"/>
          <w:sz w:val="24"/>
          <w:szCs w:val="24"/>
        </w:rPr>
        <w:t xml:space="preserve">Trójstronnego </w:t>
      </w:r>
      <w:r w:rsidRPr="006560C3">
        <w:rPr>
          <w:rFonts w:ascii="Times New Roman" w:hAnsi="Times New Roman" w:cs="Times New Roman"/>
          <w:color w:val="0D0D0D" w:themeColor="text1" w:themeTint="F2"/>
          <w:sz w:val="24"/>
          <w:szCs w:val="24"/>
        </w:rPr>
        <w:t xml:space="preserve">Zespołu do spraw Żeglugi i Rybołówstwa </w:t>
      </w:r>
      <w:r w:rsidR="007664AC" w:rsidRPr="006560C3">
        <w:rPr>
          <w:rFonts w:ascii="Times New Roman" w:hAnsi="Times New Roman" w:cs="Times New Roman"/>
          <w:color w:val="0D0D0D" w:themeColor="text1" w:themeTint="F2"/>
          <w:sz w:val="24"/>
          <w:szCs w:val="24"/>
        </w:rPr>
        <w:t>M</w:t>
      </w:r>
      <w:r w:rsidRPr="006560C3">
        <w:rPr>
          <w:rFonts w:ascii="Times New Roman" w:hAnsi="Times New Roman" w:cs="Times New Roman"/>
          <w:color w:val="0D0D0D" w:themeColor="text1" w:themeTint="F2"/>
          <w:sz w:val="24"/>
          <w:szCs w:val="24"/>
        </w:rPr>
        <w:t>orskiego, poparty przez stronę pracodawców tego Zespołu.</w:t>
      </w:r>
    </w:p>
    <w:p w14:paraId="388E3AD4" w14:textId="735B4FC5" w:rsidR="00817A4D" w:rsidRPr="006560C3" w:rsidRDefault="00817A4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267CC2"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t>
      </w:r>
      <w:r w:rsidR="009D2DC6"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pkt 1</w:t>
      </w:r>
      <w:r w:rsidR="007C400D" w:rsidRPr="006560C3">
        <w:rPr>
          <w:rFonts w:ascii="Times New Roman" w:hAnsi="Times New Roman" w:cs="Times New Roman"/>
          <w:color w:val="0D0D0D" w:themeColor="text1" w:themeTint="F2"/>
          <w:sz w:val="24"/>
          <w:szCs w:val="24"/>
        </w:rPr>
        <w:t>2</w:t>
      </w:r>
      <w:r w:rsidRPr="006560C3">
        <w:rPr>
          <w:rFonts w:ascii="Times New Roman" w:hAnsi="Times New Roman" w:cs="Times New Roman"/>
          <w:color w:val="0D0D0D" w:themeColor="text1" w:themeTint="F2"/>
          <w:sz w:val="24"/>
          <w:szCs w:val="24"/>
        </w:rPr>
        <w:t xml:space="preserve"> </w:t>
      </w:r>
      <w:r w:rsidR="009D2DC6"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9D2DC6" w:rsidRPr="006560C3">
        <w:rPr>
          <w:rFonts w:ascii="Times New Roman" w:hAnsi="Times New Roman" w:cs="Times New Roman"/>
          <w:color w:val="0D0D0D" w:themeColor="text1" w:themeTint="F2"/>
          <w:sz w:val="24"/>
          <w:szCs w:val="24"/>
        </w:rPr>
        <w:t>cie ustawy</w:t>
      </w:r>
      <w:r w:rsidRPr="006560C3">
        <w:rPr>
          <w:rFonts w:ascii="Times New Roman" w:hAnsi="Times New Roman" w:cs="Times New Roman"/>
          <w:color w:val="0D0D0D" w:themeColor="text1" w:themeTint="F2"/>
          <w:sz w:val="24"/>
          <w:szCs w:val="24"/>
        </w:rPr>
        <w:t xml:space="preserve"> proponuje się doprecyzowanie art. 38 ust. 5 pkt 2 ustawy o pracy na morzu przez wskazanie, że kapitan statku lub osoba przez niego upoważniona przeprowadza kontrole zapasów żywności i wody pitnej w odniesieniu do ich ilości, wartości odżywczej, jakości i różnorodności. Przedmiotowe doprecyzowani</w:t>
      </w:r>
      <w:r w:rsidR="00891A98" w:rsidRPr="006560C3">
        <w:rPr>
          <w:rFonts w:ascii="Times New Roman" w:hAnsi="Times New Roman" w:cs="Times New Roman"/>
          <w:color w:val="0D0D0D" w:themeColor="text1" w:themeTint="F2"/>
          <w:sz w:val="24"/>
          <w:szCs w:val="24"/>
        </w:rPr>
        <w:t>e</w:t>
      </w:r>
      <w:r w:rsidRPr="006560C3">
        <w:rPr>
          <w:rFonts w:ascii="Times New Roman" w:hAnsi="Times New Roman" w:cs="Times New Roman"/>
          <w:color w:val="0D0D0D" w:themeColor="text1" w:themeTint="F2"/>
          <w:sz w:val="24"/>
          <w:szCs w:val="24"/>
        </w:rPr>
        <w:t xml:space="preserve"> ma na celu implementację do</w:t>
      </w:r>
      <w:r w:rsidR="00DE075E"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 xml:space="preserve">prawa krajowego </w:t>
      </w:r>
      <w:r w:rsidRPr="006560C3">
        <w:rPr>
          <w:rFonts w:ascii="Times New Roman" w:hAnsi="Times New Roman" w:cs="Times New Roman"/>
          <w:bCs/>
          <w:color w:val="0D0D0D" w:themeColor="text1" w:themeTint="F2"/>
          <w:sz w:val="24"/>
          <w:szCs w:val="24"/>
        </w:rPr>
        <w:t>Poprawek z 2022 r. do Konwencji o pracy na morzu z 2006 r.,</w:t>
      </w:r>
      <w:r w:rsidR="00DE075E" w:rsidRPr="006560C3">
        <w:rPr>
          <w:rFonts w:ascii="Times New Roman" w:eastAsia="Arial" w:hAnsi="Times New Roman" w:cs="Times New Roman"/>
          <w:bCs/>
          <w:sz w:val="24"/>
          <w:szCs w:val="24"/>
        </w:rPr>
        <w:t xml:space="preserve"> </w:t>
      </w:r>
      <w:r w:rsidR="00E11107" w:rsidRPr="006560C3">
        <w:rPr>
          <w:rFonts w:ascii="Times New Roman" w:eastAsia="Arial" w:hAnsi="Times New Roman" w:cs="Times New Roman"/>
          <w:bCs/>
          <w:sz w:val="24"/>
          <w:szCs w:val="24"/>
        </w:rPr>
        <w:t xml:space="preserve">przyjętych </w:t>
      </w:r>
      <w:r w:rsidR="00DE075E" w:rsidRPr="006560C3">
        <w:rPr>
          <w:rFonts w:ascii="Times New Roman" w:eastAsia="Arial" w:hAnsi="Times New Roman" w:cs="Times New Roman"/>
          <w:bCs/>
          <w:sz w:val="24"/>
          <w:szCs w:val="24"/>
        </w:rPr>
        <w:t>6 czerwca 2022 r. w Genewie</w:t>
      </w:r>
      <w:r w:rsidR="00D65509">
        <w:rPr>
          <w:rFonts w:ascii="Times New Roman" w:eastAsia="Arial" w:hAnsi="Times New Roman" w:cs="Times New Roman"/>
          <w:bCs/>
          <w:sz w:val="24"/>
          <w:szCs w:val="24"/>
        </w:rPr>
        <w:t>,</w:t>
      </w:r>
      <w:r w:rsidR="00DE075E" w:rsidRPr="006560C3">
        <w:rPr>
          <w:rFonts w:ascii="Times New Roman" w:eastAsia="Arial" w:hAnsi="Times New Roman" w:cs="Times New Roman"/>
          <w:bCs/>
          <w:sz w:val="24"/>
          <w:szCs w:val="24"/>
        </w:rPr>
        <w:t xml:space="preserve"> odnoszących się do </w:t>
      </w:r>
      <w:r w:rsidR="00DE075E" w:rsidRPr="006560C3">
        <w:rPr>
          <w:rFonts w:ascii="Times New Roman" w:hAnsi="Times New Roman" w:cs="Times New Roman"/>
          <w:bCs/>
          <w:color w:val="0D0D0D" w:themeColor="text1" w:themeTint="F2"/>
          <w:sz w:val="24"/>
          <w:szCs w:val="24"/>
        </w:rPr>
        <w:t>Prawidła 3.2 – Wyżywienie i przyrządzanie posiłków, Norma A3.2 – Wyżywienie i przyrządzanie posiłków.</w:t>
      </w:r>
      <w:r w:rsidR="00144C72" w:rsidRPr="006560C3">
        <w:rPr>
          <w:rFonts w:ascii="Times New Roman" w:hAnsi="Times New Roman" w:cs="Times New Roman"/>
          <w:sz w:val="24"/>
          <w:szCs w:val="24"/>
          <w:lang w:bidi="pl-PL"/>
        </w:rPr>
        <w:t xml:space="preserve"> </w:t>
      </w:r>
      <w:r w:rsidR="00144C72" w:rsidRPr="006560C3">
        <w:rPr>
          <w:rFonts w:ascii="Times New Roman" w:hAnsi="Times New Roman" w:cs="Times New Roman"/>
          <w:bCs/>
          <w:color w:val="0D0D0D" w:themeColor="text1" w:themeTint="F2"/>
          <w:sz w:val="24"/>
          <w:szCs w:val="24"/>
          <w:lang w:bidi="pl-PL"/>
        </w:rPr>
        <w:t>Jednocześnie należy wyjaśnić, że za procedury i narzędzia kontroli dokonywanych kontroli na statku przez kapitana statku lub osobę przez niego upoważnioną odpowiada armator.</w:t>
      </w:r>
    </w:p>
    <w:p w14:paraId="3A8D2BC5" w14:textId="0FADE424" w:rsidR="004B427D" w:rsidRPr="006560C3" w:rsidRDefault="004B427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301CD9" w:rsidRPr="006560C3">
        <w:rPr>
          <w:rFonts w:ascii="Times New Roman" w:hAnsi="Times New Roman" w:cs="Times New Roman"/>
          <w:color w:val="0D0D0D" w:themeColor="text1" w:themeTint="F2"/>
          <w:sz w:val="24"/>
          <w:szCs w:val="24"/>
        </w:rPr>
        <w:t>5</w:t>
      </w:r>
      <w:r w:rsidR="00817A4D" w:rsidRPr="006560C3">
        <w:rPr>
          <w:rFonts w:ascii="Times New Roman" w:hAnsi="Times New Roman" w:cs="Times New Roman"/>
          <w:color w:val="0D0D0D" w:themeColor="text1" w:themeTint="F2"/>
          <w:sz w:val="24"/>
          <w:szCs w:val="24"/>
        </w:rPr>
        <w:t xml:space="preserve"> </w:t>
      </w:r>
      <w:r w:rsidR="003542E0" w:rsidRPr="006560C3">
        <w:rPr>
          <w:rFonts w:ascii="Times New Roman" w:hAnsi="Times New Roman" w:cs="Times New Roman"/>
          <w:color w:val="0D0D0D" w:themeColor="text1" w:themeTint="F2"/>
          <w:sz w:val="24"/>
          <w:szCs w:val="24"/>
        </w:rPr>
        <w:t xml:space="preserve">w </w:t>
      </w:r>
      <w:r w:rsidR="00A36BF4" w:rsidRPr="006560C3">
        <w:rPr>
          <w:rFonts w:ascii="Times New Roman" w:hAnsi="Times New Roman" w:cs="Times New Roman"/>
          <w:color w:val="0D0D0D" w:themeColor="text1" w:themeTint="F2"/>
          <w:sz w:val="24"/>
          <w:szCs w:val="24"/>
        </w:rPr>
        <w:t>pkt</w:t>
      </w:r>
      <w:r w:rsidRPr="006560C3">
        <w:rPr>
          <w:rFonts w:ascii="Times New Roman" w:hAnsi="Times New Roman" w:cs="Times New Roman"/>
          <w:color w:val="0D0D0D" w:themeColor="text1" w:themeTint="F2"/>
          <w:sz w:val="24"/>
          <w:szCs w:val="24"/>
        </w:rPr>
        <w:t xml:space="preserve"> </w:t>
      </w:r>
      <w:r w:rsidR="00FB18FE" w:rsidRPr="006560C3">
        <w:rPr>
          <w:rFonts w:ascii="Times New Roman" w:hAnsi="Times New Roman" w:cs="Times New Roman"/>
          <w:color w:val="0D0D0D" w:themeColor="text1" w:themeTint="F2"/>
          <w:sz w:val="24"/>
          <w:szCs w:val="24"/>
        </w:rPr>
        <w:t>1</w:t>
      </w:r>
      <w:r w:rsidR="007C400D" w:rsidRPr="006560C3">
        <w:rPr>
          <w:rFonts w:ascii="Times New Roman" w:hAnsi="Times New Roman" w:cs="Times New Roman"/>
          <w:color w:val="0D0D0D" w:themeColor="text1" w:themeTint="F2"/>
          <w:sz w:val="24"/>
          <w:szCs w:val="24"/>
        </w:rPr>
        <w:t>3</w:t>
      </w:r>
      <w:r w:rsidR="006D0A74" w:rsidRPr="006560C3">
        <w:rPr>
          <w:rFonts w:ascii="Times New Roman" w:hAnsi="Times New Roman" w:cs="Times New Roman"/>
          <w:color w:val="0D0D0D" w:themeColor="text1" w:themeTint="F2"/>
          <w:sz w:val="24"/>
          <w:szCs w:val="24"/>
        </w:rPr>
        <w:t xml:space="preserve"> </w:t>
      </w:r>
      <w:r w:rsidR="003542E0"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3542E0"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 proponuje się zmianę w art. 44 ust</w:t>
      </w:r>
      <w:r w:rsidR="00817A4D"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3 ustawy</w:t>
      </w:r>
      <w:r w:rsidR="00B5705E" w:rsidRPr="006560C3">
        <w:rPr>
          <w:rFonts w:ascii="Times New Roman" w:hAnsi="Times New Roman" w:cs="Times New Roman"/>
          <w:color w:val="0D0D0D" w:themeColor="text1" w:themeTint="F2"/>
          <w:sz w:val="24"/>
          <w:szCs w:val="24"/>
        </w:rPr>
        <w:t xml:space="preserve"> o pracy na morzu</w:t>
      </w:r>
      <w:r w:rsidRPr="006560C3">
        <w:rPr>
          <w:rFonts w:ascii="Times New Roman" w:hAnsi="Times New Roman" w:cs="Times New Roman"/>
          <w:color w:val="0D0D0D" w:themeColor="text1" w:themeTint="F2"/>
          <w:sz w:val="24"/>
          <w:szCs w:val="24"/>
        </w:rPr>
        <w:t>, przewidującą zastąpienia s</w:t>
      </w:r>
      <w:r w:rsidR="00DE075E" w:rsidRPr="006560C3">
        <w:rPr>
          <w:rFonts w:ascii="Times New Roman" w:hAnsi="Times New Roman" w:cs="Times New Roman"/>
          <w:color w:val="0D0D0D" w:themeColor="text1" w:themeTint="F2"/>
          <w:sz w:val="24"/>
          <w:szCs w:val="24"/>
        </w:rPr>
        <w:t>łowa „doba” wyrażeniem „24-godz</w:t>
      </w:r>
      <w:r w:rsidRPr="006560C3">
        <w:rPr>
          <w:rFonts w:ascii="Times New Roman" w:hAnsi="Times New Roman" w:cs="Times New Roman"/>
          <w:color w:val="0D0D0D" w:themeColor="text1" w:themeTint="F2"/>
          <w:sz w:val="24"/>
          <w:szCs w:val="24"/>
        </w:rPr>
        <w:t>inny</w:t>
      </w:r>
      <w:r w:rsidR="00BB00C6" w:rsidRPr="006560C3">
        <w:rPr>
          <w:rFonts w:ascii="Times New Roman" w:hAnsi="Times New Roman" w:cs="Times New Roman"/>
          <w:color w:val="0D0D0D" w:themeColor="text1" w:themeTint="F2"/>
          <w:sz w:val="24"/>
          <w:szCs w:val="24"/>
        </w:rPr>
        <w:t xml:space="preserve"> okres</w:t>
      </w:r>
      <w:r w:rsidRPr="006560C3">
        <w:rPr>
          <w:rFonts w:ascii="Times New Roman" w:hAnsi="Times New Roman" w:cs="Times New Roman"/>
          <w:color w:val="0D0D0D" w:themeColor="text1" w:themeTint="F2"/>
          <w:sz w:val="24"/>
          <w:szCs w:val="24"/>
        </w:rPr>
        <w:t xml:space="preserve">” oraz </w:t>
      </w:r>
      <w:r w:rsidR="003542E0" w:rsidRPr="006560C3">
        <w:rPr>
          <w:rFonts w:ascii="Times New Roman" w:hAnsi="Times New Roman" w:cs="Times New Roman"/>
          <w:color w:val="0D0D0D" w:themeColor="text1" w:themeTint="F2"/>
          <w:sz w:val="24"/>
          <w:szCs w:val="24"/>
        </w:rPr>
        <w:t>wyrazu</w:t>
      </w:r>
      <w:r w:rsidRPr="006560C3">
        <w:rPr>
          <w:rFonts w:ascii="Times New Roman" w:hAnsi="Times New Roman" w:cs="Times New Roman"/>
          <w:color w:val="0D0D0D" w:themeColor="text1" w:themeTint="F2"/>
          <w:sz w:val="24"/>
          <w:szCs w:val="24"/>
        </w:rPr>
        <w:t xml:space="preserve"> „tydzień” </w:t>
      </w:r>
      <w:r w:rsidR="003542E0" w:rsidRPr="006560C3">
        <w:rPr>
          <w:rFonts w:ascii="Times New Roman" w:hAnsi="Times New Roman" w:cs="Times New Roman"/>
          <w:color w:val="0D0D0D" w:themeColor="text1" w:themeTint="F2"/>
          <w:sz w:val="24"/>
          <w:szCs w:val="24"/>
        </w:rPr>
        <w:t xml:space="preserve">wyrazami </w:t>
      </w:r>
      <w:r w:rsidRPr="006560C3">
        <w:rPr>
          <w:rFonts w:ascii="Times New Roman" w:hAnsi="Times New Roman" w:cs="Times New Roman"/>
          <w:color w:val="0D0D0D" w:themeColor="text1" w:themeTint="F2"/>
          <w:sz w:val="24"/>
          <w:szCs w:val="24"/>
        </w:rPr>
        <w:t>„7-dniowy</w:t>
      </w:r>
      <w:r w:rsidR="00BB00C6" w:rsidRPr="006560C3">
        <w:rPr>
          <w:rFonts w:ascii="Times New Roman" w:hAnsi="Times New Roman" w:cs="Times New Roman"/>
          <w:color w:val="0D0D0D" w:themeColor="text1" w:themeTint="F2"/>
          <w:sz w:val="24"/>
          <w:szCs w:val="24"/>
        </w:rPr>
        <w:t xml:space="preserve"> okres</w:t>
      </w:r>
      <w:r w:rsidRPr="006560C3">
        <w:rPr>
          <w:rFonts w:ascii="Times New Roman" w:hAnsi="Times New Roman" w:cs="Times New Roman"/>
          <w:color w:val="0D0D0D" w:themeColor="text1" w:themeTint="F2"/>
          <w:sz w:val="24"/>
          <w:szCs w:val="24"/>
        </w:rPr>
        <w:t xml:space="preserve">”. Zmiana </w:t>
      </w:r>
      <w:r w:rsidR="00891A98" w:rsidRPr="006560C3">
        <w:rPr>
          <w:rFonts w:ascii="Times New Roman" w:hAnsi="Times New Roman" w:cs="Times New Roman"/>
          <w:color w:val="0D0D0D" w:themeColor="text1" w:themeTint="F2"/>
          <w:sz w:val="24"/>
          <w:szCs w:val="24"/>
        </w:rPr>
        <w:t xml:space="preserve">ta </w:t>
      </w:r>
      <w:r w:rsidRPr="006560C3">
        <w:rPr>
          <w:rFonts w:ascii="Times New Roman" w:hAnsi="Times New Roman" w:cs="Times New Roman"/>
          <w:color w:val="0D0D0D" w:themeColor="text1" w:themeTint="F2"/>
          <w:sz w:val="24"/>
          <w:szCs w:val="24"/>
        </w:rPr>
        <w:t>ma na celu doprecyzowanie znaczeni</w:t>
      </w:r>
      <w:r w:rsidR="00A36BF4" w:rsidRPr="006560C3">
        <w:rPr>
          <w:rFonts w:ascii="Times New Roman" w:hAnsi="Times New Roman" w:cs="Times New Roman"/>
          <w:color w:val="0D0D0D" w:themeColor="text1" w:themeTint="F2"/>
          <w:sz w:val="24"/>
          <w:szCs w:val="24"/>
        </w:rPr>
        <w:t>a</w:t>
      </w:r>
      <w:r w:rsidRPr="006560C3">
        <w:rPr>
          <w:rFonts w:ascii="Times New Roman" w:hAnsi="Times New Roman" w:cs="Times New Roman"/>
          <w:color w:val="0D0D0D" w:themeColor="text1" w:themeTint="F2"/>
          <w:sz w:val="24"/>
          <w:szCs w:val="24"/>
        </w:rPr>
        <w:t xml:space="preserve"> </w:t>
      </w:r>
      <w:r w:rsidR="002C5E60" w:rsidRPr="006560C3">
        <w:rPr>
          <w:rFonts w:ascii="Times New Roman" w:hAnsi="Times New Roman" w:cs="Times New Roman"/>
          <w:color w:val="0D0D0D" w:themeColor="text1" w:themeTint="F2"/>
          <w:sz w:val="24"/>
          <w:szCs w:val="24"/>
        </w:rPr>
        <w:t>wyrazów</w:t>
      </w:r>
      <w:r w:rsidRPr="006560C3">
        <w:rPr>
          <w:rFonts w:ascii="Times New Roman" w:hAnsi="Times New Roman" w:cs="Times New Roman"/>
          <w:color w:val="0D0D0D" w:themeColor="text1" w:themeTint="F2"/>
          <w:sz w:val="24"/>
          <w:szCs w:val="24"/>
        </w:rPr>
        <w:t xml:space="preserve"> „doba” i „tydzień” w odniesieniu do pracy na statku, bowiem obecnie mogą być one interpretowane w różny sposób. Doba na statku, w odniesieniu do czasu pracy marynarzy, nie zaczyna się bowiem zgodnie z dobą zegarową, a w momencie rozpoczęcia pracy przez marynarza, co jest istotne z punktu przestrzegania dozwolon</w:t>
      </w:r>
      <w:r w:rsidR="00B01D48" w:rsidRPr="006560C3">
        <w:rPr>
          <w:rFonts w:ascii="Times New Roman" w:hAnsi="Times New Roman" w:cs="Times New Roman"/>
          <w:color w:val="0D0D0D" w:themeColor="text1" w:themeTint="F2"/>
          <w:sz w:val="24"/>
          <w:szCs w:val="24"/>
        </w:rPr>
        <w:t>ych maksymalnych godzin pracy i </w:t>
      </w:r>
      <w:r w:rsidRPr="006560C3">
        <w:rPr>
          <w:rFonts w:ascii="Times New Roman" w:hAnsi="Times New Roman" w:cs="Times New Roman"/>
          <w:color w:val="0D0D0D" w:themeColor="text1" w:themeTint="F2"/>
          <w:sz w:val="24"/>
          <w:szCs w:val="24"/>
        </w:rPr>
        <w:t>wymaganych godzin odpoczynku tak w ciągu doby, jak i tygodnia pracy. Proponowana zmiana ma zatem na celu wyeliminowanie wątpliwości interpre</w:t>
      </w:r>
      <w:r w:rsidR="00B01D48" w:rsidRPr="006560C3">
        <w:rPr>
          <w:rFonts w:ascii="Times New Roman" w:hAnsi="Times New Roman" w:cs="Times New Roman"/>
          <w:color w:val="0D0D0D" w:themeColor="text1" w:themeTint="F2"/>
          <w:sz w:val="24"/>
          <w:szCs w:val="24"/>
        </w:rPr>
        <w:t>tacyjnych, które pojawiły się w </w:t>
      </w:r>
      <w:r w:rsidRPr="006560C3">
        <w:rPr>
          <w:rFonts w:ascii="Times New Roman" w:hAnsi="Times New Roman" w:cs="Times New Roman"/>
          <w:color w:val="0D0D0D" w:themeColor="text1" w:themeTint="F2"/>
          <w:sz w:val="24"/>
          <w:szCs w:val="24"/>
        </w:rPr>
        <w:t xml:space="preserve">praktyce stosowania tego przepisu. Co więcej jest zgodna z pkt 5 lit. a Normy A2.3 </w:t>
      </w:r>
      <w:r w:rsidR="00DE075E"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color w:val="0D0D0D" w:themeColor="text1" w:themeTint="F2"/>
          <w:sz w:val="24"/>
          <w:szCs w:val="24"/>
        </w:rPr>
        <w:t xml:space="preserve"> Godziny pracy i wypoczynku Konwencj</w:t>
      </w:r>
      <w:r w:rsidR="00821A65" w:rsidRPr="006560C3">
        <w:rPr>
          <w:rFonts w:ascii="Times New Roman" w:hAnsi="Times New Roman" w:cs="Times New Roman"/>
          <w:color w:val="0D0D0D" w:themeColor="text1" w:themeTint="F2"/>
          <w:sz w:val="24"/>
          <w:szCs w:val="24"/>
        </w:rPr>
        <w:t>i</w:t>
      </w:r>
      <w:r w:rsidRPr="006560C3">
        <w:rPr>
          <w:rFonts w:ascii="Times New Roman" w:hAnsi="Times New Roman" w:cs="Times New Roman"/>
          <w:color w:val="0D0D0D" w:themeColor="text1" w:themeTint="F2"/>
          <w:sz w:val="24"/>
          <w:szCs w:val="24"/>
        </w:rPr>
        <w:t xml:space="preserve"> MLC, która czas pracy określa w sposób analogiczny do proponowanego w projekcie</w:t>
      </w:r>
      <w:r w:rsidR="001D50B0" w:rsidRPr="006560C3">
        <w:rPr>
          <w:rFonts w:ascii="Times New Roman" w:hAnsi="Times New Roman" w:cs="Times New Roman"/>
          <w:color w:val="0D0D0D" w:themeColor="text1" w:themeTint="F2"/>
          <w:sz w:val="24"/>
          <w:szCs w:val="24"/>
        </w:rPr>
        <w:t xml:space="preserve"> ustawy</w:t>
      </w:r>
      <w:r w:rsidRPr="006560C3">
        <w:rPr>
          <w:rFonts w:ascii="Times New Roman" w:hAnsi="Times New Roman" w:cs="Times New Roman"/>
          <w:color w:val="0D0D0D" w:themeColor="text1" w:themeTint="F2"/>
          <w:sz w:val="24"/>
          <w:szCs w:val="24"/>
        </w:rPr>
        <w:t>.</w:t>
      </w:r>
    </w:p>
    <w:p w14:paraId="498993AA" w14:textId="7D091F66" w:rsidR="00466BF6" w:rsidRPr="006560C3" w:rsidRDefault="004B427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lastRenderedPageBreak/>
        <w:t xml:space="preserve">W art. </w:t>
      </w:r>
      <w:r w:rsidR="00301CD9" w:rsidRPr="006560C3">
        <w:rPr>
          <w:rFonts w:ascii="Times New Roman" w:hAnsi="Times New Roman" w:cs="Times New Roman"/>
          <w:color w:val="0D0D0D" w:themeColor="text1" w:themeTint="F2"/>
          <w:sz w:val="24"/>
          <w:szCs w:val="24"/>
        </w:rPr>
        <w:t>5</w:t>
      </w:r>
      <w:r w:rsidR="00B5705E" w:rsidRPr="006560C3">
        <w:rPr>
          <w:rFonts w:ascii="Times New Roman" w:hAnsi="Times New Roman" w:cs="Times New Roman"/>
          <w:color w:val="0D0D0D" w:themeColor="text1" w:themeTint="F2"/>
          <w:sz w:val="24"/>
          <w:szCs w:val="24"/>
        </w:rPr>
        <w:t xml:space="preserve"> </w:t>
      </w:r>
      <w:r w:rsidR="001D50B0" w:rsidRPr="006560C3">
        <w:rPr>
          <w:rFonts w:ascii="Times New Roman" w:hAnsi="Times New Roman" w:cs="Times New Roman"/>
          <w:color w:val="0D0D0D" w:themeColor="text1" w:themeTint="F2"/>
          <w:sz w:val="24"/>
          <w:szCs w:val="24"/>
        </w:rPr>
        <w:t xml:space="preserve">w </w:t>
      </w:r>
      <w:r w:rsidR="00B5705E" w:rsidRPr="006560C3">
        <w:rPr>
          <w:rFonts w:ascii="Times New Roman" w:hAnsi="Times New Roman" w:cs="Times New Roman"/>
          <w:color w:val="0D0D0D" w:themeColor="text1" w:themeTint="F2"/>
          <w:sz w:val="24"/>
          <w:szCs w:val="24"/>
        </w:rPr>
        <w:t>pkt</w:t>
      </w:r>
      <w:r w:rsidRPr="006560C3">
        <w:rPr>
          <w:rFonts w:ascii="Times New Roman" w:hAnsi="Times New Roman" w:cs="Times New Roman"/>
          <w:color w:val="0D0D0D" w:themeColor="text1" w:themeTint="F2"/>
          <w:sz w:val="24"/>
          <w:szCs w:val="24"/>
        </w:rPr>
        <w:t xml:space="preserve"> </w:t>
      </w:r>
      <w:r w:rsidR="006D0A74" w:rsidRPr="006560C3">
        <w:rPr>
          <w:rFonts w:ascii="Times New Roman" w:hAnsi="Times New Roman" w:cs="Times New Roman"/>
          <w:color w:val="0D0D0D" w:themeColor="text1" w:themeTint="F2"/>
          <w:sz w:val="24"/>
          <w:szCs w:val="24"/>
        </w:rPr>
        <w:t>1</w:t>
      </w:r>
      <w:r w:rsidR="007C400D" w:rsidRPr="006560C3">
        <w:rPr>
          <w:rFonts w:ascii="Times New Roman" w:hAnsi="Times New Roman" w:cs="Times New Roman"/>
          <w:color w:val="0D0D0D" w:themeColor="text1" w:themeTint="F2"/>
          <w:sz w:val="24"/>
          <w:szCs w:val="24"/>
        </w:rPr>
        <w:t>4</w:t>
      </w:r>
      <w:r w:rsidR="006D0A74" w:rsidRPr="006560C3">
        <w:rPr>
          <w:rFonts w:ascii="Times New Roman" w:hAnsi="Times New Roman" w:cs="Times New Roman"/>
          <w:color w:val="0D0D0D" w:themeColor="text1" w:themeTint="F2"/>
          <w:sz w:val="24"/>
          <w:szCs w:val="24"/>
        </w:rPr>
        <w:t xml:space="preserve"> </w:t>
      </w:r>
      <w:r w:rsidR="001D50B0"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1D50B0"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 proponuje się </w:t>
      </w:r>
      <w:r w:rsidR="0049413E" w:rsidRPr="006560C3">
        <w:rPr>
          <w:rFonts w:ascii="Times New Roman" w:hAnsi="Times New Roman" w:cs="Times New Roman"/>
          <w:color w:val="0D0D0D" w:themeColor="text1" w:themeTint="F2"/>
          <w:sz w:val="24"/>
          <w:szCs w:val="24"/>
        </w:rPr>
        <w:t>zmianę zasady naliczania urlopu wypoczynkowego za okres krótszy niż miesiąc, określonej</w:t>
      </w:r>
      <w:r w:rsidR="00976BE4" w:rsidRPr="006560C3">
        <w:rPr>
          <w:rFonts w:ascii="Times New Roman" w:hAnsi="Times New Roman" w:cs="Times New Roman"/>
          <w:color w:val="0D0D0D" w:themeColor="text1" w:themeTint="F2"/>
          <w:sz w:val="24"/>
          <w:szCs w:val="24"/>
        </w:rPr>
        <w:t xml:space="preserve"> w</w:t>
      </w:r>
      <w:r w:rsidR="0049413E"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 xml:space="preserve">art. 53 ust. </w:t>
      </w:r>
      <w:r w:rsidR="00FE6F64" w:rsidRPr="006560C3">
        <w:rPr>
          <w:rFonts w:ascii="Times New Roman" w:hAnsi="Times New Roman" w:cs="Times New Roman"/>
          <w:color w:val="0D0D0D" w:themeColor="text1" w:themeTint="F2"/>
          <w:sz w:val="24"/>
          <w:szCs w:val="24"/>
        </w:rPr>
        <w:t xml:space="preserve">4 </w:t>
      </w:r>
      <w:r w:rsidRPr="006560C3">
        <w:rPr>
          <w:rFonts w:ascii="Times New Roman" w:hAnsi="Times New Roman" w:cs="Times New Roman"/>
          <w:color w:val="0D0D0D" w:themeColor="text1" w:themeTint="F2"/>
          <w:sz w:val="24"/>
          <w:szCs w:val="24"/>
        </w:rPr>
        <w:t>ustawy</w:t>
      </w:r>
      <w:r w:rsidR="00B5705E" w:rsidRPr="006560C3">
        <w:rPr>
          <w:rFonts w:ascii="Times New Roman" w:hAnsi="Times New Roman" w:cs="Times New Roman"/>
          <w:color w:val="0D0D0D" w:themeColor="text1" w:themeTint="F2"/>
          <w:sz w:val="24"/>
          <w:szCs w:val="24"/>
        </w:rPr>
        <w:t xml:space="preserve"> o pracy na morzu</w:t>
      </w:r>
      <w:r w:rsidRPr="006560C3">
        <w:rPr>
          <w:rFonts w:ascii="Times New Roman" w:hAnsi="Times New Roman" w:cs="Times New Roman"/>
          <w:color w:val="0D0D0D" w:themeColor="text1" w:themeTint="F2"/>
          <w:sz w:val="24"/>
          <w:szCs w:val="24"/>
        </w:rPr>
        <w:t xml:space="preserve">. </w:t>
      </w:r>
      <w:r w:rsidR="0049413E" w:rsidRPr="006560C3">
        <w:rPr>
          <w:rFonts w:ascii="Times New Roman" w:hAnsi="Times New Roman" w:cs="Times New Roman"/>
          <w:sz w:val="24"/>
          <w:szCs w:val="24"/>
        </w:rPr>
        <w:t>Zgodnie z</w:t>
      </w:r>
      <w:r w:rsidR="00466BF6" w:rsidRPr="006560C3">
        <w:rPr>
          <w:rFonts w:ascii="Times New Roman" w:hAnsi="Times New Roman" w:cs="Times New Roman"/>
          <w:sz w:val="24"/>
          <w:szCs w:val="24"/>
        </w:rPr>
        <w:t xml:space="preserve"> </w:t>
      </w:r>
      <w:r w:rsidR="007664AC" w:rsidRPr="006560C3">
        <w:rPr>
          <w:rFonts w:ascii="Times New Roman" w:hAnsi="Times New Roman" w:cs="Times New Roman"/>
          <w:sz w:val="24"/>
          <w:szCs w:val="24"/>
        </w:rPr>
        <w:t xml:space="preserve">aktualnym </w:t>
      </w:r>
      <w:r w:rsidR="0049413E" w:rsidRPr="006560C3">
        <w:rPr>
          <w:rFonts w:ascii="Times New Roman" w:hAnsi="Times New Roman" w:cs="Times New Roman"/>
          <w:sz w:val="24"/>
          <w:szCs w:val="24"/>
        </w:rPr>
        <w:t xml:space="preserve">art. 53 ust. 1 </w:t>
      </w:r>
      <w:r w:rsidR="00466BF6" w:rsidRPr="006560C3">
        <w:rPr>
          <w:rFonts w:ascii="Times New Roman" w:hAnsi="Times New Roman" w:cs="Times New Roman"/>
          <w:sz w:val="24"/>
          <w:szCs w:val="24"/>
        </w:rPr>
        <w:t xml:space="preserve">ustawy </w:t>
      </w:r>
      <w:r w:rsidR="0049413E" w:rsidRPr="006560C3">
        <w:rPr>
          <w:rFonts w:ascii="Times New Roman" w:hAnsi="Times New Roman" w:cs="Times New Roman"/>
          <w:sz w:val="24"/>
          <w:szCs w:val="24"/>
        </w:rPr>
        <w:t xml:space="preserve">o pracy na morzu </w:t>
      </w:r>
      <w:r w:rsidR="00466BF6" w:rsidRPr="006560C3">
        <w:rPr>
          <w:rFonts w:ascii="Times New Roman" w:hAnsi="Times New Roman" w:cs="Times New Roman"/>
          <w:sz w:val="24"/>
          <w:szCs w:val="24"/>
        </w:rPr>
        <w:t>pracownikowi, który przepracował cały miesiąc</w:t>
      </w:r>
      <w:r w:rsidR="0049413E" w:rsidRPr="006560C3">
        <w:rPr>
          <w:rFonts w:ascii="Times New Roman" w:hAnsi="Times New Roman" w:cs="Times New Roman"/>
          <w:sz w:val="24"/>
          <w:szCs w:val="24"/>
        </w:rPr>
        <w:t>,</w:t>
      </w:r>
      <w:r w:rsidR="00466BF6" w:rsidRPr="006560C3">
        <w:rPr>
          <w:rFonts w:ascii="Times New Roman" w:hAnsi="Times New Roman" w:cs="Times New Roman"/>
          <w:sz w:val="24"/>
          <w:szCs w:val="24"/>
        </w:rPr>
        <w:t xml:space="preserve"> przysługuje 2,5 dnia urlopu</w:t>
      </w:r>
      <w:r w:rsidR="0049413E" w:rsidRPr="006560C3">
        <w:rPr>
          <w:rFonts w:ascii="Times New Roman" w:hAnsi="Times New Roman" w:cs="Times New Roman"/>
          <w:sz w:val="24"/>
          <w:szCs w:val="24"/>
        </w:rPr>
        <w:t>. Jednak zgodnie z art. 53 ust. 4 ustawy o pracy na morzu,</w:t>
      </w:r>
      <w:r w:rsidR="00466BF6" w:rsidRPr="006560C3">
        <w:rPr>
          <w:rFonts w:ascii="Times New Roman" w:hAnsi="Times New Roman" w:cs="Times New Roman"/>
          <w:sz w:val="24"/>
          <w:szCs w:val="24"/>
        </w:rPr>
        <w:t xml:space="preserve"> pracownik</w:t>
      </w:r>
      <w:r w:rsidR="0049413E" w:rsidRPr="006560C3">
        <w:rPr>
          <w:rFonts w:ascii="Times New Roman" w:hAnsi="Times New Roman" w:cs="Times New Roman"/>
          <w:sz w:val="24"/>
          <w:szCs w:val="24"/>
        </w:rPr>
        <w:t xml:space="preserve">owi, który przepracował 25 dni </w:t>
      </w:r>
      <w:r w:rsidR="00466BF6" w:rsidRPr="006560C3">
        <w:rPr>
          <w:rFonts w:ascii="Times New Roman" w:hAnsi="Times New Roman" w:cs="Times New Roman"/>
          <w:sz w:val="24"/>
          <w:szCs w:val="24"/>
        </w:rPr>
        <w:t>w miesiącu</w:t>
      </w:r>
      <w:r w:rsidR="0049413E" w:rsidRPr="006560C3">
        <w:rPr>
          <w:rFonts w:ascii="Times New Roman" w:hAnsi="Times New Roman" w:cs="Times New Roman"/>
          <w:sz w:val="24"/>
          <w:szCs w:val="24"/>
        </w:rPr>
        <w:t>,</w:t>
      </w:r>
      <w:r w:rsidR="007A32BE" w:rsidRPr="006560C3">
        <w:rPr>
          <w:rFonts w:ascii="Times New Roman" w:hAnsi="Times New Roman" w:cs="Times New Roman"/>
          <w:sz w:val="24"/>
          <w:szCs w:val="24"/>
        </w:rPr>
        <w:t xml:space="preserve"> przysługuj</w:t>
      </w:r>
      <w:r w:rsidR="001A4D5F" w:rsidRPr="006560C3">
        <w:rPr>
          <w:rFonts w:ascii="Times New Roman" w:hAnsi="Times New Roman" w:cs="Times New Roman"/>
          <w:sz w:val="24"/>
          <w:szCs w:val="24"/>
        </w:rPr>
        <w:t>ą</w:t>
      </w:r>
      <w:r w:rsidR="007A32BE" w:rsidRPr="006560C3">
        <w:rPr>
          <w:rFonts w:ascii="Times New Roman" w:hAnsi="Times New Roman" w:cs="Times New Roman"/>
          <w:sz w:val="24"/>
          <w:szCs w:val="24"/>
        </w:rPr>
        <w:t xml:space="preserve"> już 3 </w:t>
      </w:r>
      <w:r w:rsidR="00466BF6" w:rsidRPr="006560C3">
        <w:rPr>
          <w:rFonts w:ascii="Times New Roman" w:hAnsi="Times New Roman" w:cs="Times New Roman"/>
          <w:sz w:val="24"/>
          <w:szCs w:val="24"/>
        </w:rPr>
        <w:t>pełne dni urlopu</w:t>
      </w:r>
      <w:r w:rsidR="0049413E" w:rsidRPr="006560C3">
        <w:rPr>
          <w:rFonts w:ascii="Times New Roman" w:hAnsi="Times New Roman" w:cs="Times New Roman"/>
          <w:sz w:val="24"/>
          <w:szCs w:val="24"/>
        </w:rPr>
        <w:t>. Bowiem</w:t>
      </w:r>
      <w:r w:rsidR="00864CE4">
        <w:rPr>
          <w:rFonts w:ascii="Times New Roman" w:hAnsi="Times New Roman" w:cs="Times New Roman"/>
          <w:sz w:val="24"/>
          <w:szCs w:val="24"/>
        </w:rPr>
        <w:t>,</w:t>
      </w:r>
      <w:r w:rsidR="0049413E" w:rsidRPr="006560C3">
        <w:rPr>
          <w:rFonts w:ascii="Times New Roman" w:hAnsi="Times New Roman" w:cs="Times New Roman"/>
          <w:sz w:val="24"/>
          <w:szCs w:val="24"/>
        </w:rPr>
        <w:t xml:space="preserve"> kierując się zasadą określoną w art. 53 ust. 4 ustawy o pracy na morzu: </w:t>
      </w:r>
      <w:r w:rsidR="00466BF6" w:rsidRPr="006560C3">
        <w:rPr>
          <w:rFonts w:ascii="Times New Roman" w:hAnsi="Times New Roman" w:cs="Times New Roman"/>
          <w:sz w:val="24"/>
          <w:szCs w:val="24"/>
        </w:rPr>
        <w:t>2,5/30 dni miesiąca x 25 dni pracy w danym miesiącu = 2,083</w:t>
      </w:r>
      <w:r w:rsidR="0049413E" w:rsidRPr="006560C3">
        <w:rPr>
          <w:rFonts w:ascii="Times New Roman" w:hAnsi="Times New Roman" w:cs="Times New Roman"/>
          <w:sz w:val="24"/>
          <w:szCs w:val="24"/>
        </w:rPr>
        <w:t>,</w:t>
      </w:r>
      <w:r w:rsidR="007A32BE" w:rsidRPr="006560C3">
        <w:rPr>
          <w:rFonts w:ascii="Times New Roman" w:hAnsi="Times New Roman" w:cs="Times New Roman"/>
          <w:sz w:val="24"/>
          <w:szCs w:val="24"/>
        </w:rPr>
        <w:t xml:space="preserve"> co po zaokrągleniu w </w:t>
      </w:r>
      <w:r w:rsidR="00466BF6" w:rsidRPr="006560C3">
        <w:rPr>
          <w:rFonts w:ascii="Times New Roman" w:hAnsi="Times New Roman" w:cs="Times New Roman"/>
          <w:sz w:val="24"/>
          <w:szCs w:val="24"/>
        </w:rPr>
        <w:t>górę do dnia pełnego</w:t>
      </w:r>
      <w:r w:rsidR="0049413E" w:rsidRPr="006560C3">
        <w:rPr>
          <w:rFonts w:ascii="Times New Roman" w:hAnsi="Times New Roman" w:cs="Times New Roman"/>
          <w:sz w:val="24"/>
          <w:szCs w:val="24"/>
        </w:rPr>
        <w:t>,</w:t>
      </w:r>
      <w:r w:rsidR="00466BF6" w:rsidRPr="006560C3">
        <w:rPr>
          <w:rFonts w:ascii="Times New Roman" w:hAnsi="Times New Roman" w:cs="Times New Roman"/>
          <w:sz w:val="24"/>
          <w:szCs w:val="24"/>
        </w:rPr>
        <w:t xml:space="preserve"> daje 3 pełne dni.</w:t>
      </w:r>
      <w:r w:rsidR="0049413E" w:rsidRPr="006560C3">
        <w:rPr>
          <w:rFonts w:ascii="Times New Roman" w:hAnsi="Times New Roman" w:cs="Times New Roman"/>
          <w:sz w:val="24"/>
          <w:szCs w:val="24"/>
        </w:rPr>
        <w:t xml:space="preserve"> Mając na uwadze powyższe, proponuje się wprowadzenie zasady proporcjonalności przy określaniu wymiaru urlopu wypoczynkowego tak, </w:t>
      </w:r>
      <w:r w:rsidR="00EF13F2" w:rsidRPr="006560C3">
        <w:rPr>
          <w:rFonts w:ascii="Times New Roman" w:hAnsi="Times New Roman" w:cs="Times New Roman"/>
          <w:sz w:val="24"/>
          <w:szCs w:val="24"/>
        </w:rPr>
        <w:t>a</w:t>
      </w:r>
      <w:r w:rsidR="0049413E" w:rsidRPr="006560C3">
        <w:rPr>
          <w:rFonts w:ascii="Times New Roman" w:hAnsi="Times New Roman" w:cs="Times New Roman"/>
          <w:sz w:val="24"/>
          <w:szCs w:val="24"/>
        </w:rPr>
        <w:t>by nie faworyzować ani pracowników, którzy pracują pełen miesiąc, ani tych (jak ma to miejsce obecnie), którzy pracują krócej. Analogiczną zasadę proporcjonalności stosuje się już obecnie, w odniesieniu do urlopu wyrównawczego naliczanego zgodnie z art. 56 ust. 3 ustawy o pracy na morzu.</w:t>
      </w:r>
      <w:r w:rsidR="00FB18FE" w:rsidRPr="006560C3">
        <w:rPr>
          <w:rFonts w:ascii="Times New Roman" w:hAnsi="Times New Roman" w:cs="Times New Roman"/>
          <w:sz w:val="24"/>
          <w:szCs w:val="24"/>
        </w:rPr>
        <w:t xml:space="preserve"> Zmiana została wprowadzona na wniosek partnerów społecznych</w:t>
      </w:r>
      <w:r w:rsidR="008E7CC2" w:rsidRPr="006560C3">
        <w:rPr>
          <w:rFonts w:ascii="Times New Roman" w:hAnsi="Times New Roman" w:cs="Times New Roman"/>
          <w:sz w:val="24"/>
          <w:szCs w:val="24"/>
        </w:rPr>
        <w:t xml:space="preserve"> </w:t>
      </w:r>
      <w:r w:rsidR="006051A9" w:rsidRPr="006560C3">
        <w:rPr>
          <w:rFonts w:ascii="Times New Roman" w:hAnsi="Times New Roman" w:cs="Times New Roman"/>
          <w:color w:val="0D0D0D" w:themeColor="text1" w:themeTint="F2"/>
          <w:sz w:val="24"/>
          <w:szCs w:val="24"/>
        </w:rPr>
        <w:t xml:space="preserve">Trójstronnego </w:t>
      </w:r>
      <w:r w:rsidR="00FB18FE" w:rsidRPr="006560C3">
        <w:rPr>
          <w:rFonts w:ascii="Times New Roman" w:hAnsi="Times New Roman" w:cs="Times New Roman"/>
          <w:color w:val="0D0D0D" w:themeColor="text1" w:themeTint="F2"/>
          <w:sz w:val="24"/>
          <w:szCs w:val="24"/>
        </w:rPr>
        <w:t xml:space="preserve">Zespołu </w:t>
      </w:r>
      <w:r w:rsidR="007A32BE" w:rsidRPr="006560C3">
        <w:rPr>
          <w:rFonts w:ascii="Times New Roman" w:hAnsi="Times New Roman" w:cs="Times New Roman"/>
          <w:color w:val="0D0D0D" w:themeColor="text1" w:themeTint="F2"/>
          <w:sz w:val="24"/>
          <w:szCs w:val="24"/>
        </w:rPr>
        <w:t>do spraw Żeglugi i </w:t>
      </w:r>
      <w:r w:rsidR="006B37D3" w:rsidRPr="006560C3">
        <w:rPr>
          <w:rFonts w:ascii="Times New Roman" w:hAnsi="Times New Roman" w:cs="Times New Roman"/>
          <w:color w:val="0D0D0D" w:themeColor="text1" w:themeTint="F2"/>
          <w:sz w:val="24"/>
          <w:szCs w:val="24"/>
        </w:rPr>
        <w:t>Rybołówstwa M</w:t>
      </w:r>
      <w:r w:rsidR="00FB18FE" w:rsidRPr="006560C3">
        <w:rPr>
          <w:rFonts w:ascii="Times New Roman" w:hAnsi="Times New Roman" w:cs="Times New Roman"/>
          <w:color w:val="0D0D0D" w:themeColor="text1" w:themeTint="F2"/>
          <w:sz w:val="24"/>
          <w:szCs w:val="24"/>
        </w:rPr>
        <w:t>orskiego.</w:t>
      </w:r>
    </w:p>
    <w:p w14:paraId="5E5BD140" w14:textId="6CEA37B6" w:rsidR="003D74E0" w:rsidRPr="006560C3" w:rsidRDefault="00E54F6C"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W pkt </w:t>
      </w:r>
      <w:r w:rsidR="003D74E0" w:rsidRPr="006560C3">
        <w:rPr>
          <w:rFonts w:ascii="Times New Roman" w:hAnsi="Times New Roman" w:cs="Times New Roman"/>
          <w:bCs/>
          <w:color w:val="0D0D0D" w:themeColor="text1" w:themeTint="F2"/>
          <w:sz w:val="24"/>
          <w:szCs w:val="24"/>
        </w:rPr>
        <w:t>1</w:t>
      </w:r>
      <w:r w:rsidR="007C400D" w:rsidRPr="006560C3">
        <w:rPr>
          <w:rFonts w:ascii="Times New Roman" w:hAnsi="Times New Roman" w:cs="Times New Roman"/>
          <w:bCs/>
          <w:color w:val="0D0D0D" w:themeColor="text1" w:themeTint="F2"/>
          <w:sz w:val="24"/>
          <w:szCs w:val="24"/>
        </w:rPr>
        <w:t>5</w:t>
      </w:r>
      <w:r w:rsidR="003D74E0"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projektowanej ustawy w</w:t>
      </w:r>
      <w:r w:rsidR="003D74E0" w:rsidRPr="006560C3">
        <w:rPr>
          <w:rFonts w:ascii="Times New Roman" w:hAnsi="Times New Roman" w:cs="Times New Roman"/>
          <w:bCs/>
          <w:color w:val="0D0D0D" w:themeColor="text1" w:themeTint="F2"/>
          <w:sz w:val="24"/>
          <w:szCs w:val="24"/>
        </w:rPr>
        <w:t xml:space="preserve"> art. 54 dodaje się ust. 7</w:t>
      </w:r>
      <w:r w:rsidRPr="006560C3">
        <w:rPr>
          <w:rFonts w:ascii="Times New Roman" w:hAnsi="Times New Roman" w:cs="Times New Roman"/>
          <w:bCs/>
          <w:color w:val="0D0D0D" w:themeColor="text1" w:themeTint="F2"/>
          <w:sz w:val="24"/>
          <w:szCs w:val="24"/>
        </w:rPr>
        <w:t>, który stanowi, że e</w:t>
      </w:r>
      <w:r w:rsidR="003D74E0" w:rsidRPr="006560C3">
        <w:rPr>
          <w:rFonts w:ascii="Times New Roman" w:hAnsi="Times New Roman" w:cs="Times New Roman"/>
          <w:color w:val="0D0D0D" w:themeColor="text1" w:themeTint="F2"/>
          <w:sz w:val="24"/>
          <w:szCs w:val="24"/>
        </w:rPr>
        <w:t xml:space="preserve">kwiwalent pieniężny, o którym mowa w </w:t>
      </w:r>
      <w:r w:rsidRPr="006560C3">
        <w:rPr>
          <w:rFonts w:ascii="Times New Roman" w:hAnsi="Times New Roman" w:cs="Times New Roman"/>
          <w:color w:val="0D0D0D" w:themeColor="text1" w:themeTint="F2"/>
          <w:sz w:val="24"/>
          <w:szCs w:val="24"/>
        </w:rPr>
        <w:t xml:space="preserve">art. 54 </w:t>
      </w:r>
      <w:r w:rsidR="003D74E0" w:rsidRPr="006560C3">
        <w:rPr>
          <w:rFonts w:ascii="Times New Roman" w:hAnsi="Times New Roman" w:cs="Times New Roman"/>
          <w:color w:val="0D0D0D" w:themeColor="text1" w:themeTint="F2"/>
          <w:sz w:val="24"/>
          <w:szCs w:val="24"/>
        </w:rPr>
        <w:t>ust. 6, może być również wypłacony przez armatora</w:t>
      </w:r>
      <w:r w:rsidR="00864CE4">
        <w:rPr>
          <w:rFonts w:ascii="Times New Roman" w:hAnsi="Times New Roman" w:cs="Times New Roman"/>
          <w:color w:val="0D0D0D" w:themeColor="text1" w:themeTint="F2"/>
          <w:sz w:val="24"/>
          <w:szCs w:val="24"/>
        </w:rPr>
        <w:t>,</w:t>
      </w:r>
      <w:r w:rsidR="003D74E0" w:rsidRPr="006560C3">
        <w:rPr>
          <w:rFonts w:ascii="Times New Roman" w:hAnsi="Times New Roman" w:cs="Times New Roman"/>
          <w:color w:val="0D0D0D" w:themeColor="text1" w:themeTint="F2"/>
          <w:sz w:val="24"/>
          <w:szCs w:val="24"/>
        </w:rPr>
        <w:t xml:space="preserve"> w </w:t>
      </w:r>
      <w:proofErr w:type="gramStart"/>
      <w:r w:rsidR="003D74E0" w:rsidRPr="006560C3">
        <w:rPr>
          <w:rFonts w:ascii="Times New Roman" w:hAnsi="Times New Roman" w:cs="Times New Roman"/>
          <w:color w:val="0D0D0D" w:themeColor="text1" w:themeTint="F2"/>
          <w:sz w:val="24"/>
          <w:szCs w:val="24"/>
        </w:rPr>
        <w:t>przypadku</w:t>
      </w:r>
      <w:proofErr w:type="gramEnd"/>
      <w:r w:rsidR="003D74E0" w:rsidRPr="006560C3">
        <w:rPr>
          <w:rFonts w:ascii="Times New Roman" w:hAnsi="Times New Roman" w:cs="Times New Roman"/>
          <w:color w:val="0D0D0D" w:themeColor="text1" w:themeTint="F2"/>
          <w:sz w:val="24"/>
          <w:szCs w:val="24"/>
        </w:rPr>
        <w:t xml:space="preserve"> gdy potrzeby eksploatacyjne statku uniemożliwiają wykorzystanie przez marynarza urlopu wyrównawczego w sposób określony w ust. 1</w:t>
      </w:r>
      <w:r w:rsidR="00E87EAE" w:rsidRPr="006560C3">
        <w:rPr>
          <w:rFonts w:ascii="Times New Roman" w:hAnsi="Times New Roman" w:cs="Times New Roman"/>
          <w:color w:val="0D0D0D" w:themeColor="text1" w:themeTint="F2"/>
          <w:sz w:val="24"/>
          <w:szCs w:val="24"/>
        </w:rPr>
        <w:t>–</w:t>
      </w:r>
      <w:r w:rsidR="003D74E0" w:rsidRPr="006560C3">
        <w:rPr>
          <w:rFonts w:ascii="Times New Roman" w:hAnsi="Times New Roman" w:cs="Times New Roman"/>
          <w:color w:val="0D0D0D" w:themeColor="text1" w:themeTint="F2"/>
          <w:sz w:val="24"/>
          <w:szCs w:val="24"/>
        </w:rPr>
        <w:t>5 niniejszego artykułu.</w:t>
      </w:r>
      <w:r w:rsidRPr="006560C3">
        <w:rPr>
          <w:rFonts w:ascii="Times New Roman" w:hAnsi="Times New Roman" w:cs="Times New Roman"/>
          <w:color w:val="0D0D0D" w:themeColor="text1" w:themeTint="F2"/>
          <w:sz w:val="24"/>
          <w:szCs w:val="24"/>
        </w:rPr>
        <w:t xml:space="preserve"> Jest to wskazane z uwagi na specyfikę pracy w systemie zmianowym.</w:t>
      </w:r>
    </w:p>
    <w:p w14:paraId="71B0CE9B" w14:textId="70684271" w:rsidR="006A246C" w:rsidRPr="006560C3" w:rsidRDefault="004B5C05" w:rsidP="008F3469">
      <w:pPr>
        <w:spacing w:before="120" w:after="0" w:line="360" w:lineRule="auto"/>
        <w:jc w:val="both"/>
        <w:rPr>
          <w:rFonts w:ascii="Times New Roman" w:hAnsi="Times New Roman" w:cs="Times New Roman"/>
          <w:sz w:val="24"/>
          <w:szCs w:val="24"/>
        </w:rPr>
      </w:pPr>
      <w:r w:rsidRPr="006560C3">
        <w:rPr>
          <w:rFonts w:ascii="Times New Roman" w:hAnsi="Times New Roman" w:cs="Times New Roman"/>
          <w:color w:val="0D0D0D" w:themeColor="text1" w:themeTint="F2"/>
          <w:sz w:val="24"/>
          <w:szCs w:val="24"/>
        </w:rPr>
        <w:t xml:space="preserve">W art. </w:t>
      </w:r>
      <w:r w:rsidR="00301CD9"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t>
      </w:r>
      <w:r w:rsidR="00AB4AC6"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A16D22" w:rsidRPr="006560C3">
        <w:rPr>
          <w:rFonts w:ascii="Times New Roman" w:hAnsi="Times New Roman" w:cs="Times New Roman"/>
          <w:color w:val="0D0D0D" w:themeColor="text1" w:themeTint="F2"/>
          <w:sz w:val="24"/>
          <w:szCs w:val="24"/>
        </w:rPr>
        <w:t>1</w:t>
      </w:r>
      <w:r w:rsidR="00D102F4" w:rsidRPr="006560C3">
        <w:rPr>
          <w:rFonts w:ascii="Times New Roman" w:hAnsi="Times New Roman" w:cs="Times New Roman"/>
          <w:color w:val="0D0D0D" w:themeColor="text1" w:themeTint="F2"/>
          <w:sz w:val="24"/>
          <w:szCs w:val="24"/>
        </w:rPr>
        <w:t>6</w:t>
      </w:r>
      <w:r w:rsidR="00A16D22" w:rsidRPr="006560C3">
        <w:rPr>
          <w:rFonts w:ascii="Times New Roman" w:hAnsi="Times New Roman" w:cs="Times New Roman"/>
          <w:color w:val="0D0D0D" w:themeColor="text1" w:themeTint="F2"/>
          <w:sz w:val="24"/>
          <w:szCs w:val="24"/>
        </w:rPr>
        <w:t xml:space="preserve"> </w:t>
      </w:r>
      <w:r w:rsidR="00AB4AC6" w:rsidRPr="006560C3">
        <w:rPr>
          <w:rFonts w:ascii="Times New Roman" w:hAnsi="Times New Roman" w:cs="Times New Roman"/>
          <w:color w:val="0D0D0D" w:themeColor="text1" w:themeTint="F2"/>
          <w:sz w:val="24"/>
          <w:szCs w:val="24"/>
        </w:rPr>
        <w:t xml:space="preserve">w </w:t>
      </w:r>
      <w:r w:rsidR="006A246C" w:rsidRPr="006560C3">
        <w:rPr>
          <w:rFonts w:ascii="Times New Roman" w:hAnsi="Times New Roman" w:cs="Times New Roman"/>
          <w:color w:val="0D0D0D" w:themeColor="text1" w:themeTint="F2"/>
          <w:sz w:val="24"/>
          <w:szCs w:val="24"/>
        </w:rPr>
        <w:t>projek</w:t>
      </w:r>
      <w:r w:rsidR="00AB4AC6" w:rsidRPr="006560C3">
        <w:rPr>
          <w:rFonts w:ascii="Times New Roman" w:hAnsi="Times New Roman" w:cs="Times New Roman"/>
          <w:color w:val="0D0D0D" w:themeColor="text1" w:themeTint="F2"/>
          <w:sz w:val="24"/>
          <w:szCs w:val="24"/>
        </w:rPr>
        <w:t>cie</w:t>
      </w:r>
      <w:r w:rsidR="006A246C" w:rsidRPr="006560C3">
        <w:rPr>
          <w:rFonts w:ascii="Times New Roman" w:hAnsi="Times New Roman" w:cs="Times New Roman"/>
          <w:color w:val="0D0D0D" w:themeColor="text1" w:themeTint="F2"/>
          <w:sz w:val="24"/>
          <w:szCs w:val="24"/>
        </w:rPr>
        <w:t xml:space="preserve"> ustawy</w:t>
      </w:r>
      <w:r w:rsidR="002510E0" w:rsidRPr="006560C3">
        <w:rPr>
          <w:rFonts w:ascii="Times New Roman" w:hAnsi="Times New Roman" w:cs="Times New Roman"/>
          <w:color w:val="0D0D0D" w:themeColor="text1" w:themeTint="F2"/>
          <w:sz w:val="24"/>
          <w:szCs w:val="24"/>
        </w:rPr>
        <w:t xml:space="preserve"> </w:t>
      </w:r>
      <w:r w:rsidR="006A246C" w:rsidRPr="006560C3">
        <w:rPr>
          <w:rFonts w:ascii="Times New Roman" w:hAnsi="Times New Roman" w:cs="Times New Roman"/>
          <w:color w:val="0D0D0D" w:themeColor="text1" w:themeTint="F2"/>
          <w:sz w:val="24"/>
          <w:szCs w:val="24"/>
        </w:rPr>
        <w:t>proponuje się zmianę art. 62a ust. 8 ustawy o pracy na morzu,</w:t>
      </w:r>
      <w:r w:rsidRPr="006560C3">
        <w:rPr>
          <w:rFonts w:ascii="Times New Roman" w:hAnsi="Times New Roman" w:cs="Times New Roman"/>
          <w:color w:val="0D0D0D" w:themeColor="text1" w:themeTint="F2"/>
          <w:sz w:val="24"/>
          <w:szCs w:val="24"/>
        </w:rPr>
        <w:t xml:space="preserve"> </w:t>
      </w:r>
      <w:r w:rsidR="006A246C" w:rsidRPr="006560C3">
        <w:rPr>
          <w:rFonts w:ascii="Times New Roman" w:hAnsi="Times New Roman" w:cs="Times New Roman"/>
          <w:color w:val="0D0D0D" w:themeColor="text1" w:themeTint="F2"/>
          <w:sz w:val="24"/>
          <w:szCs w:val="24"/>
        </w:rPr>
        <w:t xml:space="preserve">polegającą na rozszerzeniu zwolnienia ze stosowania przepisów w zakresie zabezpieczenia finansowego na wypadek porzucenia marynarzy </w:t>
      </w:r>
      <w:r w:rsidR="00976BE4" w:rsidRPr="006560C3">
        <w:rPr>
          <w:rFonts w:ascii="Times New Roman" w:hAnsi="Times New Roman" w:cs="Times New Roman"/>
          <w:color w:val="0D0D0D" w:themeColor="text1" w:themeTint="F2"/>
          <w:sz w:val="24"/>
          <w:szCs w:val="24"/>
        </w:rPr>
        <w:t xml:space="preserve">o </w:t>
      </w:r>
      <w:r w:rsidR="007C7F5B" w:rsidRPr="006560C3">
        <w:rPr>
          <w:rFonts w:ascii="Times New Roman" w:hAnsi="Times New Roman" w:cs="Times New Roman"/>
          <w:color w:val="0D0D0D" w:themeColor="text1" w:themeTint="F2"/>
          <w:sz w:val="24"/>
          <w:szCs w:val="24"/>
        </w:rPr>
        <w:t>statki służby państwowej specjalnego przeznaczenia w rozumieniu art. 5 pkt 6 ustawy o bezpieczeństwie morskim będące własnością skarbu</w:t>
      </w:r>
      <w:r w:rsidR="007C7F5B" w:rsidRPr="006560C3" w:rsidDel="007C7F5B">
        <w:rPr>
          <w:rFonts w:ascii="Times New Roman" w:hAnsi="Times New Roman" w:cs="Times New Roman"/>
          <w:color w:val="0D0D0D" w:themeColor="text1" w:themeTint="F2"/>
          <w:sz w:val="24"/>
          <w:szCs w:val="24"/>
        </w:rPr>
        <w:t xml:space="preserve"> </w:t>
      </w:r>
      <w:r w:rsidR="00B9202D" w:rsidRPr="006560C3">
        <w:rPr>
          <w:rFonts w:ascii="Times New Roman" w:hAnsi="Times New Roman" w:cs="Times New Roman"/>
          <w:color w:val="0D0D0D" w:themeColor="text1" w:themeTint="F2"/>
          <w:sz w:val="24"/>
          <w:szCs w:val="24"/>
        </w:rPr>
        <w:t>taki</w:t>
      </w:r>
      <w:r w:rsidR="00EF3F26" w:rsidRPr="006560C3">
        <w:rPr>
          <w:rFonts w:ascii="Times New Roman" w:hAnsi="Times New Roman" w:cs="Times New Roman"/>
          <w:color w:val="0D0D0D" w:themeColor="text1" w:themeTint="F2"/>
          <w:sz w:val="24"/>
          <w:szCs w:val="24"/>
        </w:rPr>
        <w:t>e</w:t>
      </w:r>
      <w:r w:rsidR="00B9202D" w:rsidRPr="006560C3">
        <w:rPr>
          <w:rFonts w:ascii="Times New Roman" w:hAnsi="Times New Roman" w:cs="Times New Roman"/>
          <w:color w:val="0D0D0D" w:themeColor="text1" w:themeTint="F2"/>
          <w:sz w:val="24"/>
          <w:szCs w:val="24"/>
        </w:rPr>
        <w:t xml:space="preserve"> jak statki urzędów morskich</w:t>
      </w:r>
      <w:r w:rsidR="006A246C" w:rsidRPr="006560C3">
        <w:rPr>
          <w:rFonts w:ascii="Times New Roman" w:hAnsi="Times New Roman" w:cs="Times New Roman"/>
          <w:sz w:val="24"/>
          <w:szCs w:val="24"/>
        </w:rPr>
        <w:t xml:space="preserve">. </w:t>
      </w:r>
      <w:r w:rsidR="00B9202D" w:rsidRPr="006560C3">
        <w:rPr>
          <w:rFonts w:ascii="Times New Roman" w:hAnsi="Times New Roman" w:cs="Times New Roman"/>
          <w:sz w:val="24"/>
          <w:szCs w:val="24"/>
        </w:rPr>
        <w:t>Załogi tych statków składają się z pracowników urzędów</w:t>
      </w:r>
      <w:r w:rsidR="00EF3F26" w:rsidRPr="006560C3">
        <w:rPr>
          <w:rFonts w:ascii="Times New Roman" w:hAnsi="Times New Roman" w:cs="Times New Roman"/>
          <w:sz w:val="24"/>
          <w:szCs w:val="24"/>
        </w:rPr>
        <w:t xml:space="preserve"> państwowych</w:t>
      </w:r>
      <w:r w:rsidR="008E7CC2" w:rsidRPr="006560C3">
        <w:rPr>
          <w:rFonts w:ascii="Times New Roman" w:hAnsi="Times New Roman" w:cs="Times New Roman"/>
          <w:sz w:val="24"/>
          <w:szCs w:val="24"/>
        </w:rPr>
        <w:t xml:space="preserve"> </w:t>
      </w:r>
      <w:r w:rsidR="006B37D3" w:rsidRPr="006560C3">
        <w:rPr>
          <w:rFonts w:ascii="Times New Roman" w:hAnsi="Times New Roman" w:cs="Times New Roman"/>
          <w:color w:val="0D0D0D" w:themeColor="text1" w:themeTint="F2"/>
          <w:sz w:val="24"/>
          <w:szCs w:val="24"/>
        </w:rPr>
        <w:t>i nie odbywają podróży międzynarodowych.</w:t>
      </w:r>
    </w:p>
    <w:p w14:paraId="7A3BE953" w14:textId="6AC9D6AB" w:rsidR="00C95A93" w:rsidRPr="006560C3" w:rsidRDefault="004B427D"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301CD9" w:rsidRPr="006560C3">
        <w:rPr>
          <w:rFonts w:ascii="Times New Roman" w:hAnsi="Times New Roman" w:cs="Times New Roman"/>
          <w:color w:val="0D0D0D" w:themeColor="text1" w:themeTint="F2"/>
          <w:sz w:val="24"/>
          <w:szCs w:val="24"/>
        </w:rPr>
        <w:t>5</w:t>
      </w:r>
      <w:r w:rsidR="00B5705E" w:rsidRPr="006560C3">
        <w:rPr>
          <w:rFonts w:ascii="Times New Roman" w:hAnsi="Times New Roman" w:cs="Times New Roman"/>
          <w:color w:val="0D0D0D" w:themeColor="text1" w:themeTint="F2"/>
          <w:sz w:val="24"/>
          <w:szCs w:val="24"/>
        </w:rPr>
        <w:t xml:space="preserve"> </w:t>
      </w:r>
      <w:r w:rsidR="00BE7974"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735472" w:rsidRPr="006560C3">
        <w:rPr>
          <w:rFonts w:ascii="Times New Roman" w:hAnsi="Times New Roman" w:cs="Times New Roman"/>
          <w:color w:val="0D0D0D" w:themeColor="text1" w:themeTint="F2"/>
          <w:sz w:val="24"/>
          <w:szCs w:val="24"/>
        </w:rPr>
        <w:t>1</w:t>
      </w:r>
      <w:r w:rsidR="00D102F4" w:rsidRPr="006560C3">
        <w:rPr>
          <w:rFonts w:ascii="Times New Roman" w:hAnsi="Times New Roman" w:cs="Times New Roman"/>
          <w:color w:val="0D0D0D" w:themeColor="text1" w:themeTint="F2"/>
          <w:sz w:val="24"/>
          <w:szCs w:val="24"/>
        </w:rPr>
        <w:t>7</w:t>
      </w:r>
      <w:r w:rsidR="00735472" w:rsidRPr="006560C3">
        <w:rPr>
          <w:rFonts w:ascii="Times New Roman" w:hAnsi="Times New Roman" w:cs="Times New Roman"/>
          <w:color w:val="0D0D0D" w:themeColor="text1" w:themeTint="F2"/>
          <w:sz w:val="24"/>
          <w:szCs w:val="24"/>
        </w:rPr>
        <w:t xml:space="preserve"> </w:t>
      </w:r>
      <w:r w:rsidR="00BE7974"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BE7974"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w:t>
      </w:r>
      <w:r w:rsidR="004B5C05" w:rsidRPr="006560C3">
        <w:rPr>
          <w:rFonts w:ascii="Times New Roman" w:hAnsi="Times New Roman" w:cs="Times New Roman"/>
          <w:color w:val="0D0D0D" w:themeColor="text1" w:themeTint="F2"/>
          <w:sz w:val="24"/>
          <w:szCs w:val="24"/>
        </w:rPr>
        <w:t xml:space="preserve"> </w:t>
      </w:r>
      <w:r w:rsidR="00C95A93" w:rsidRPr="006560C3">
        <w:rPr>
          <w:rFonts w:ascii="Times New Roman" w:hAnsi="Times New Roman" w:cs="Times New Roman"/>
          <w:color w:val="0D0D0D" w:themeColor="text1" w:themeTint="F2"/>
          <w:sz w:val="24"/>
          <w:szCs w:val="24"/>
        </w:rPr>
        <w:t>proponuje się uzupełnienie art. 63</w:t>
      </w:r>
      <w:r w:rsidR="00D1656E">
        <w:rPr>
          <w:rFonts w:ascii="Times New Roman" w:hAnsi="Times New Roman" w:cs="Times New Roman"/>
          <w:color w:val="0D0D0D" w:themeColor="text1" w:themeTint="F2"/>
          <w:sz w:val="24"/>
          <w:szCs w:val="24"/>
        </w:rPr>
        <w:t>,</w:t>
      </w:r>
      <w:r w:rsidR="00C95A93" w:rsidRPr="006560C3">
        <w:rPr>
          <w:rFonts w:ascii="Times New Roman" w:hAnsi="Times New Roman" w:cs="Times New Roman"/>
          <w:color w:val="0D0D0D" w:themeColor="text1" w:themeTint="F2"/>
          <w:sz w:val="24"/>
          <w:szCs w:val="24"/>
        </w:rPr>
        <w:t xml:space="preserve"> dodając </w:t>
      </w:r>
      <w:r w:rsidR="00C95A93" w:rsidRPr="006560C3">
        <w:rPr>
          <w:rFonts w:ascii="Times New Roman" w:hAnsi="Times New Roman" w:cs="Times New Roman"/>
          <w:bCs/>
          <w:color w:val="0D0D0D" w:themeColor="text1" w:themeTint="F2"/>
          <w:sz w:val="24"/>
          <w:szCs w:val="24"/>
        </w:rPr>
        <w:t>po ust. 1 kolejny ust. 1a</w:t>
      </w:r>
      <w:r w:rsidR="00D1656E">
        <w:rPr>
          <w:rFonts w:ascii="Times New Roman" w:hAnsi="Times New Roman" w:cs="Times New Roman"/>
          <w:bCs/>
          <w:color w:val="0D0D0D" w:themeColor="text1" w:themeTint="F2"/>
          <w:sz w:val="24"/>
          <w:szCs w:val="24"/>
        </w:rPr>
        <w:t>,</w:t>
      </w:r>
      <w:r w:rsidR="00C95A93" w:rsidRPr="006560C3">
        <w:rPr>
          <w:rFonts w:ascii="Times New Roman" w:hAnsi="Times New Roman" w:cs="Times New Roman"/>
          <w:bCs/>
          <w:color w:val="0D0D0D" w:themeColor="text1" w:themeTint="F2"/>
          <w:sz w:val="24"/>
          <w:szCs w:val="24"/>
        </w:rPr>
        <w:t xml:space="preserve"> wskazujący, że armator zapewnia, aby organizacja i wyposażenie kuchni pozwalały na przygotowanie marynarzom odpowiednich, zróżnicowanych, zbilansowanych i</w:t>
      </w:r>
      <w:r w:rsidR="0014337A" w:rsidRPr="006560C3">
        <w:rPr>
          <w:rFonts w:ascii="Times New Roman" w:hAnsi="Times New Roman" w:cs="Times New Roman"/>
          <w:bCs/>
          <w:color w:val="0D0D0D" w:themeColor="text1" w:themeTint="F2"/>
          <w:sz w:val="24"/>
          <w:szCs w:val="24"/>
        </w:rPr>
        <w:t> </w:t>
      </w:r>
      <w:r w:rsidR="00C95A93" w:rsidRPr="006560C3">
        <w:rPr>
          <w:rFonts w:ascii="Times New Roman" w:hAnsi="Times New Roman" w:cs="Times New Roman"/>
          <w:bCs/>
          <w:color w:val="0D0D0D" w:themeColor="text1" w:themeTint="F2"/>
          <w:sz w:val="24"/>
          <w:szCs w:val="24"/>
        </w:rPr>
        <w:t xml:space="preserve">pożywnych posiłków oraz aby posiłki były podawane w higienicznych warunkach. Przedmiotowy przepis ma na celu wdrożenie do prawa krajowego Poprawek z 2022 r. do Konwencji o pracy na morzu z 2006 r., </w:t>
      </w:r>
      <w:r w:rsidR="0014337A" w:rsidRPr="006560C3">
        <w:rPr>
          <w:rFonts w:ascii="Times New Roman" w:hAnsi="Times New Roman" w:cs="Times New Roman"/>
          <w:bCs/>
          <w:color w:val="0D0D0D" w:themeColor="text1" w:themeTint="F2"/>
          <w:sz w:val="24"/>
          <w:szCs w:val="24"/>
        </w:rPr>
        <w:t xml:space="preserve">przyjętych </w:t>
      </w:r>
      <w:r w:rsidR="00BE7974" w:rsidRPr="006560C3">
        <w:rPr>
          <w:rFonts w:ascii="Times New Roman" w:hAnsi="Times New Roman" w:cs="Times New Roman"/>
          <w:bCs/>
          <w:color w:val="0D0D0D" w:themeColor="text1" w:themeTint="F2"/>
          <w:sz w:val="24"/>
          <w:szCs w:val="24"/>
        </w:rPr>
        <w:t xml:space="preserve">dnia </w:t>
      </w:r>
      <w:r w:rsidR="00C95A93" w:rsidRPr="006560C3">
        <w:rPr>
          <w:rFonts w:ascii="Times New Roman" w:hAnsi="Times New Roman" w:cs="Times New Roman"/>
          <w:bCs/>
          <w:color w:val="0D0D0D" w:themeColor="text1" w:themeTint="F2"/>
          <w:sz w:val="24"/>
          <w:szCs w:val="24"/>
        </w:rPr>
        <w:t>6 czerwca 2022 r. w Genewie</w:t>
      </w:r>
      <w:r w:rsidR="00D1656E">
        <w:rPr>
          <w:rFonts w:ascii="Times New Roman" w:hAnsi="Times New Roman" w:cs="Times New Roman"/>
          <w:bCs/>
          <w:color w:val="0D0D0D" w:themeColor="text1" w:themeTint="F2"/>
          <w:sz w:val="24"/>
          <w:szCs w:val="24"/>
        </w:rPr>
        <w:t>,</w:t>
      </w:r>
      <w:r w:rsidR="00C95A93" w:rsidRPr="006560C3">
        <w:rPr>
          <w:rFonts w:ascii="Times New Roman" w:hAnsi="Times New Roman" w:cs="Times New Roman"/>
          <w:bCs/>
          <w:color w:val="0D0D0D" w:themeColor="text1" w:themeTint="F2"/>
          <w:sz w:val="24"/>
          <w:szCs w:val="24"/>
        </w:rPr>
        <w:t xml:space="preserve"> odnoszących się do Prawidła 3.2 – Wyżywienie i przyrządzanie posiłków, Norma A3.2 – Wyżywienie i przyrządzanie posiłków.</w:t>
      </w:r>
      <w:r w:rsidR="00EF76DC" w:rsidRPr="006560C3">
        <w:rPr>
          <w:rFonts w:ascii="Times New Roman" w:hAnsi="Times New Roman" w:cs="Times New Roman"/>
          <w:bCs/>
          <w:color w:val="0D0D0D" w:themeColor="text1" w:themeTint="F2"/>
          <w:sz w:val="24"/>
          <w:szCs w:val="24"/>
        </w:rPr>
        <w:t xml:space="preserve"> W odniesieniu do potrzeby uwzględnienia obok </w:t>
      </w:r>
      <w:r w:rsidR="00377471" w:rsidRPr="006560C3">
        <w:rPr>
          <w:rFonts w:ascii="Times New Roman" w:hAnsi="Times New Roman" w:cs="Times New Roman"/>
          <w:bCs/>
          <w:color w:val="0D0D0D" w:themeColor="text1" w:themeTint="F2"/>
          <w:sz w:val="24"/>
          <w:szCs w:val="24"/>
        </w:rPr>
        <w:lastRenderedPageBreak/>
        <w:t>bardziej szczegółowych określeń również ogólnego kryterium „odpowiedniości” („</w:t>
      </w:r>
      <w:proofErr w:type="spellStart"/>
      <w:r w:rsidR="00377471" w:rsidRPr="006560C3">
        <w:rPr>
          <w:rFonts w:ascii="Times New Roman" w:hAnsi="Times New Roman" w:cs="Times New Roman"/>
          <w:bCs/>
          <w:color w:val="0D0D0D" w:themeColor="text1" w:themeTint="F2"/>
          <w:sz w:val="24"/>
          <w:szCs w:val="24"/>
        </w:rPr>
        <w:t>adequate</w:t>
      </w:r>
      <w:proofErr w:type="spellEnd"/>
      <w:r w:rsidR="00377471" w:rsidRPr="006560C3">
        <w:rPr>
          <w:rFonts w:ascii="Times New Roman" w:hAnsi="Times New Roman" w:cs="Times New Roman"/>
          <w:bCs/>
          <w:color w:val="0D0D0D" w:themeColor="text1" w:themeTint="F2"/>
          <w:sz w:val="24"/>
          <w:szCs w:val="24"/>
        </w:rPr>
        <w:t>” w angielskiej wersji językowej Konwencji MLC)</w:t>
      </w:r>
      <w:r w:rsidR="00D1656E">
        <w:rPr>
          <w:rFonts w:ascii="Times New Roman" w:hAnsi="Times New Roman" w:cs="Times New Roman"/>
          <w:bCs/>
          <w:color w:val="0D0D0D" w:themeColor="text1" w:themeTint="F2"/>
          <w:sz w:val="24"/>
          <w:szCs w:val="24"/>
        </w:rPr>
        <w:t>,</w:t>
      </w:r>
      <w:r w:rsidR="00377471" w:rsidRPr="006560C3">
        <w:rPr>
          <w:rFonts w:ascii="Times New Roman" w:hAnsi="Times New Roman" w:cs="Times New Roman"/>
          <w:bCs/>
          <w:color w:val="0D0D0D" w:themeColor="text1" w:themeTint="F2"/>
          <w:sz w:val="24"/>
          <w:szCs w:val="24"/>
        </w:rPr>
        <w:t xml:space="preserve"> należy wskazać, że Organizacja Narodów Zjednoczonych do Spraw Wyżywienia i Rolnictwa wskazuje dodatkowe istotne elementy odpowiedniości wyżywienia, takie jak jego dostępność czy dostosowanie do wymagań kulturowych, i elementy te również muszą być uwzględniane obok szczegółowych kryteriów zbilansowania, zróżnicowania i pożywności posiłków; wskazanie </w:t>
      </w:r>
      <w:r w:rsidR="00377471" w:rsidRPr="006560C3">
        <w:rPr>
          <w:rFonts w:ascii="Times New Roman" w:hAnsi="Times New Roman" w:cs="Times New Roman"/>
          <w:bCs/>
          <w:i/>
          <w:color w:val="0D0D0D" w:themeColor="text1" w:themeTint="F2"/>
          <w:sz w:val="24"/>
          <w:szCs w:val="24"/>
        </w:rPr>
        <w:t>explicite</w:t>
      </w:r>
      <w:r w:rsidR="00377471" w:rsidRPr="006560C3">
        <w:rPr>
          <w:rFonts w:ascii="Times New Roman" w:hAnsi="Times New Roman" w:cs="Times New Roman"/>
          <w:bCs/>
          <w:color w:val="0D0D0D" w:themeColor="text1" w:themeTint="F2"/>
          <w:sz w:val="24"/>
          <w:szCs w:val="24"/>
        </w:rPr>
        <w:t xml:space="preserve"> tych szczegółowych aspektów odpowiedniości posiłku w Konwencji MLC oraz w ustawie wynika z szczególnie istotnej</w:t>
      </w:r>
      <w:r w:rsidR="00A743FF" w:rsidRPr="006560C3">
        <w:rPr>
          <w:rFonts w:ascii="Times New Roman" w:hAnsi="Times New Roman" w:cs="Times New Roman"/>
          <w:bCs/>
          <w:color w:val="0D0D0D" w:themeColor="text1" w:themeTint="F2"/>
          <w:sz w:val="24"/>
          <w:szCs w:val="24"/>
        </w:rPr>
        <w:t xml:space="preserve">, priorytetowej </w:t>
      </w:r>
      <w:r w:rsidR="00377471" w:rsidRPr="006560C3">
        <w:rPr>
          <w:rFonts w:ascii="Times New Roman" w:hAnsi="Times New Roman" w:cs="Times New Roman"/>
          <w:bCs/>
          <w:color w:val="0D0D0D" w:themeColor="text1" w:themeTint="F2"/>
          <w:sz w:val="24"/>
          <w:szCs w:val="24"/>
        </w:rPr>
        <w:t>roli tych biologiczno-dietetycznych aspektów odpowiedniości posiłku.</w:t>
      </w:r>
    </w:p>
    <w:p w14:paraId="5D07B1C7" w14:textId="33CDB2B0" w:rsidR="00C95A93" w:rsidRPr="006560C3" w:rsidRDefault="00C95A93" w:rsidP="008F3469">
      <w:pPr>
        <w:spacing w:before="120" w:after="0" w:line="360" w:lineRule="auto"/>
        <w:jc w:val="both"/>
        <w:rPr>
          <w:rFonts w:ascii="Times New Roman" w:hAnsi="Times New Roman" w:cs="Times New Roman"/>
          <w:bCs/>
          <w:i/>
          <w:color w:val="0D0D0D" w:themeColor="text1" w:themeTint="F2"/>
          <w:sz w:val="24"/>
          <w:szCs w:val="24"/>
        </w:rPr>
      </w:pPr>
      <w:r w:rsidRPr="006560C3">
        <w:rPr>
          <w:rFonts w:ascii="Times New Roman" w:hAnsi="Times New Roman" w:cs="Times New Roman"/>
          <w:bCs/>
          <w:color w:val="0D0D0D" w:themeColor="text1" w:themeTint="F2"/>
          <w:sz w:val="24"/>
          <w:szCs w:val="24"/>
        </w:rPr>
        <w:t>Co więcej celem wdrożenia ww. Poprawek z 2022 r. do Konwencji MLC doprecyzowuje się również art. 63 ust. 2 i 3</w:t>
      </w:r>
      <w:r w:rsidR="00F248C7"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ustawy o pracy na morzu</w:t>
      </w:r>
      <w:r w:rsidR="00D1656E">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wskazując odpowiednio, że armator zapewnia marynarzowi na statku</w:t>
      </w:r>
      <w:r w:rsidR="00E20032"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jeżeli jest to możliwe</w:t>
      </w:r>
      <w:r w:rsidR="00D1656E">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dostęp do urządzeń komunikacji telefonicznej między statkiem a lądem oraz do Internetu </w:t>
      </w:r>
      <w:r w:rsidR="007148C9" w:rsidRPr="006560C3">
        <w:rPr>
          <w:rFonts w:ascii="Times New Roman" w:hAnsi="Times New Roman" w:cs="Times New Roman"/>
          <w:bCs/>
          <w:color w:val="0D0D0D" w:themeColor="text1" w:themeTint="F2"/>
          <w:sz w:val="24"/>
          <w:szCs w:val="24"/>
        </w:rPr>
        <w:t>za ewentualną opłatą</w:t>
      </w:r>
      <w:r w:rsidR="00A743FF" w:rsidRPr="006560C3">
        <w:rPr>
          <w:rFonts w:ascii="Times New Roman" w:hAnsi="Times New Roman" w:cs="Times New Roman"/>
          <w:bCs/>
          <w:color w:val="0D0D0D" w:themeColor="text1" w:themeTint="F2"/>
          <w:sz w:val="24"/>
          <w:szCs w:val="24"/>
        </w:rPr>
        <w:t xml:space="preserve"> </w:t>
      </w:r>
      <w:r w:rsidR="003D6603" w:rsidRPr="006560C3">
        <w:rPr>
          <w:rFonts w:ascii="Times New Roman" w:hAnsi="Times New Roman" w:cs="Times New Roman"/>
          <w:bCs/>
          <w:color w:val="0D0D0D" w:themeColor="text1" w:themeTint="F2"/>
          <w:sz w:val="24"/>
          <w:szCs w:val="24"/>
        </w:rPr>
        <w:t xml:space="preserve">wskazaną przez armatora </w:t>
      </w:r>
      <w:r w:rsidR="00A743FF" w:rsidRPr="006560C3">
        <w:rPr>
          <w:rFonts w:ascii="Times New Roman" w:hAnsi="Times New Roman" w:cs="Times New Roman"/>
          <w:bCs/>
          <w:color w:val="0D0D0D" w:themeColor="text1" w:themeTint="F2"/>
          <w:sz w:val="24"/>
          <w:szCs w:val="24"/>
        </w:rPr>
        <w:t>nieprzekraczającą kosztu zapewnienia tej usługi</w:t>
      </w:r>
      <w:r w:rsidR="007148C9"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oraz uwzględniając różnice kulturowe i religijne oraz czas trwania i charakter podróży morskiej, bezpłatne wyżywienie o</w:t>
      </w:r>
      <w:r w:rsidR="0014337A" w:rsidRPr="006560C3">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 xml:space="preserve">odpowiedniej wartości odżywczej, jakości, różnorodności i </w:t>
      </w:r>
      <w:r w:rsidR="0094392D" w:rsidRPr="006560C3">
        <w:rPr>
          <w:rFonts w:ascii="Times New Roman" w:hAnsi="Times New Roman" w:cs="Times New Roman"/>
          <w:bCs/>
          <w:color w:val="0D0D0D" w:themeColor="text1" w:themeTint="F2"/>
          <w:sz w:val="24"/>
          <w:szCs w:val="24"/>
        </w:rPr>
        <w:t xml:space="preserve">w odpowiedniej </w:t>
      </w:r>
      <w:r w:rsidRPr="006560C3">
        <w:rPr>
          <w:rFonts w:ascii="Times New Roman" w:hAnsi="Times New Roman" w:cs="Times New Roman"/>
          <w:bCs/>
          <w:color w:val="0D0D0D" w:themeColor="text1" w:themeTint="F2"/>
          <w:sz w:val="24"/>
          <w:szCs w:val="24"/>
        </w:rPr>
        <w:t>ilości oraz bezpłatną wodę pitną o odpowiedniej jakości i</w:t>
      </w:r>
      <w:r w:rsidR="0094392D" w:rsidRPr="006560C3">
        <w:rPr>
          <w:rFonts w:ascii="Times New Roman" w:hAnsi="Times New Roman" w:cs="Times New Roman"/>
          <w:bCs/>
          <w:color w:val="0D0D0D" w:themeColor="text1" w:themeTint="F2"/>
          <w:sz w:val="24"/>
          <w:szCs w:val="24"/>
        </w:rPr>
        <w:t xml:space="preserve"> w odpowiedniej</w:t>
      </w:r>
      <w:r w:rsidRPr="006560C3">
        <w:rPr>
          <w:rFonts w:ascii="Times New Roman" w:hAnsi="Times New Roman" w:cs="Times New Roman"/>
          <w:bCs/>
          <w:color w:val="0D0D0D" w:themeColor="text1" w:themeTint="F2"/>
          <w:sz w:val="24"/>
          <w:szCs w:val="24"/>
        </w:rPr>
        <w:t xml:space="preserve"> ilości. </w:t>
      </w:r>
      <w:r w:rsidR="00E975C4" w:rsidRPr="006560C3">
        <w:rPr>
          <w:rFonts w:ascii="Times New Roman" w:hAnsi="Times New Roman" w:cs="Times New Roman"/>
          <w:bCs/>
          <w:color w:val="0D0D0D" w:themeColor="text1" w:themeTint="F2"/>
          <w:sz w:val="24"/>
          <w:szCs w:val="24"/>
        </w:rPr>
        <w:t xml:space="preserve">Należy jednak zaznaczyć, że ww. dostęp do urządzeń komunikacji telefonicznej między statkiem a lądem oraz do Internetu nie zawsze może być możliwy np. z uwagi na brak zasięgu satelitarnego. </w:t>
      </w:r>
      <w:r w:rsidRPr="006560C3">
        <w:rPr>
          <w:rFonts w:ascii="Times New Roman" w:hAnsi="Times New Roman" w:cs="Times New Roman"/>
          <w:bCs/>
          <w:color w:val="0D0D0D" w:themeColor="text1" w:themeTint="F2"/>
          <w:sz w:val="24"/>
          <w:szCs w:val="24"/>
        </w:rPr>
        <w:t>Przedmiotowe przepisy maj</w:t>
      </w:r>
      <w:r w:rsidR="00881242" w:rsidRPr="006560C3">
        <w:rPr>
          <w:rFonts w:ascii="Times New Roman" w:hAnsi="Times New Roman" w:cs="Times New Roman"/>
          <w:bCs/>
          <w:color w:val="0D0D0D" w:themeColor="text1" w:themeTint="F2"/>
          <w:sz w:val="24"/>
          <w:szCs w:val="24"/>
        </w:rPr>
        <w:t>ą</w:t>
      </w:r>
      <w:r w:rsidRPr="006560C3">
        <w:rPr>
          <w:rFonts w:ascii="Times New Roman" w:hAnsi="Times New Roman" w:cs="Times New Roman"/>
          <w:bCs/>
          <w:color w:val="0D0D0D" w:themeColor="text1" w:themeTint="F2"/>
          <w:sz w:val="24"/>
          <w:szCs w:val="24"/>
        </w:rPr>
        <w:t xml:space="preserve"> na celu wdrożenie odpowiednio</w:t>
      </w:r>
      <w:r w:rsidR="002510E0"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Prawidła 3.1</w:t>
      </w:r>
      <w:r w:rsidR="002B75BE" w:rsidRPr="006560C3">
        <w:rPr>
          <w:rFonts w:ascii="Times New Roman" w:hAnsi="Times New Roman" w:cs="Times New Roman"/>
          <w:bCs/>
          <w:color w:val="0D0D0D" w:themeColor="text1" w:themeTint="F2"/>
          <w:sz w:val="24"/>
          <w:szCs w:val="24"/>
        </w:rPr>
        <w:t xml:space="preserve"> – Zakwaterowanie i zaplecze rekreacyjne</w:t>
      </w:r>
      <w:r w:rsidRPr="006560C3">
        <w:rPr>
          <w:rFonts w:ascii="Times New Roman" w:hAnsi="Times New Roman" w:cs="Times New Roman"/>
          <w:bCs/>
          <w:color w:val="0D0D0D" w:themeColor="text1" w:themeTint="F2"/>
          <w:sz w:val="24"/>
          <w:szCs w:val="24"/>
        </w:rPr>
        <w:t>, Norma A3.1</w:t>
      </w:r>
      <w:r w:rsidR="002B75BE" w:rsidRPr="006560C3">
        <w:rPr>
          <w:rFonts w:ascii="Times New Roman" w:hAnsi="Times New Roman" w:cs="Times New Roman"/>
          <w:bCs/>
          <w:color w:val="0D0D0D" w:themeColor="text1" w:themeTint="F2"/>
          <w:sz w:val="24"/>
          <w:szCs w:val="24"/>
        </w:rPr>
        <w:t xml:space="preserve"> –</w:t>
      </w:r>
      <w:r w:rsidR="002B75BE" w:rsidRPr="006560C3">
        <w:rPr>
          <w:rFonts w:ascii="Times New Roman" w:eastAsia="Times New Roman" w:hAnsi="Times New Roman" w:cs="Times New Roman"/>
          <w:i/>
          <w:sz w:val="24"/>
          <w:szCs w:val="24"/>
        </w:rPr>
        <w:t xml:space="preserve"> </w:t>
      </w:r>
      <w:r w:rsidR="002B75BE" w:rsidRPr="006560C3">
        <w:rPr>
          <w:rFonts w:ascii="Times New Roman" w:hAnsi="Times New Roman" w:cs="Times New Roman"/>
          <w:bCs/>
          <w:color w:val="0D0D0D" w:themeColor="text1" w:themeTint="F2"/>
          <w:sz w:val="24"/>
          <w:szCs w:val="24"/>
        </w:rPr>
        <w:t>Zakwaterowanie i</w:t>
      </w:r>
      <w:r w:rsidR="0014337A" w:rsidRPr="006560C3">
        <w:rPr>
          <w:rFonts w:ascii="Times New Roman" w:hAnsi="Times New Roman" w:cs="Times New Roman"/>
          <w:bCs/>
          <w:color w:val="0D0D0D" w:themeColor="text1" w:themeTint="F2"/>
          <w:sz w:val="24"/>
          <w:szCs w:val="24"/>
        </w:rPr>
        <w:t> </w:t>
      </w:r>
      <w:r w:rsidR="002B75BE" w:rsidRPr="006560C3">
        <w:rPr>
          <w:rFonts w:ascii="Times New Roman" w:hAnsi="Times New Roman" w:cs="Times New Roman"/>
          <w:bCs/>
          <w:color w:val="0D0D0D" w:themeColor="text1" w:themeTint="F2"/>
          <w:sz w:val="24"/>
          <w:szCs w:val="24"/>
        </w:rPr>
        <w:t>zaplecze rekreacyjne</w:t>
      </w:r>
      <w:r w:rsidRPr="006560C3">
        <w:rPr>
          <w:rFonts w:ascii="Times New Roman" w:hAnsi="Times New Roman" w:cs="Times New Roman"/>
          <w:bCs/>
          <w:color w:val="0D0D0D" w:themeColor="text1" w:themeTint="F2"/>
          <w:sz w:val="24"/>
          <w:szCs w:val="24"/>
        </w:rPr>
        <w:t>, Wytyczna B3.1.11</w:t>
      </w:r>
      <w:r w:rsidR="002B75BE" w:rsidRPr="006560C3">
        <w:rPr>
          <w:rFonts w:ascii="Times New Roman" w:hAnsi="Times New Roman" w:cs="Times New Roman"/>
          <w:bCs/>
          <w:color w:val="0D0D0D" w:themeColor="text1" w:themeTint="F2"/>
          <w:sz w:val="24"/>
          <w:szCs w:val="24"/>
        </w:rPr>
        <w:t xml:space="preserve"> – Zaplecze rekreacyjne, poczta i wizyty na statku</w:t>
      </w:r>
      <w:r w:rsidRPr="006560C3">
        <w:rPr>
          <w:rFonts w:ascii="Times New Roman" w:hAnsi="Times New Roman" w:cs="Times New Roman"/>
          <w:bCs/>
          <w:color w:val="0D0D0D" w:themeColor="text1" w:themeTint="F2"/>
          <w:sz w:val="24"/>
          <w:szCs w:val="24"/>
        </w:rPr>
        <w:t xml:space="preserve"> i</w:t>
      </w:r>
      <w:r w:rsidR="0014337A" w:rsidRPr="006560C3">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ww. do Prawidła 3.2 – Wyżywienie i przyrządzanie posiłków, Norma A3.2 – Wyżywienie i</w:t>
      </w:r>
      <w:r w:rsidR="0014337A" w:rsidRPr="006560C3">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przyrządzanie posiłków.</w:t>
      </w:r>
      <w:r w:rsidR="002B75BE" w:rsidRPr="006560C3">
        <w:rPr>
          <w:rFonts w:ascii="Times New Roman" w:hAnsi="Times New Roman" w:cs="Times New Roman"/>
          <w:bCs/>
          <w:color w:val="0D0D0D" w:themeColor="text1" w:themeTint="F2"/>
          <w:sz w:val="24"/>
          <w:szCs w:val="24"/>
        </w:rPr>
        <w:t xml:space="preserve"> Przedmiotowe przepisy mają na celu zagwarantowanie marynarzom łączności społecznościowej podczas pracy i życia na statku oraz bezpłatnie odpowiedniego pod względem jakościowym i ilościowym, uwzgl</w:t>
      </w:r>
      <w:r w:rsidR="00A64823" w:rsidRPr="006560C3">
        <w:rPr>
          <w:rFonts w:ascii="Times New Roman" w:hAnsi="Times New Roman" w:cs="Times New Roman"/>
          <w:bCs/>
          <w:color w:val="0D0D0D" w:themeColor="text1" w:themeTint="F2"/>
          <w:sz w:val="24"/>
          <w:szCs w:val="24"/>
        </w:rPr>
        <w:t>ę</w:t>
      </w:r>
      <w:r w:rsidR="002B75BE" w:rsidRPr="006560C3">
        <w:rPr>
          <w:rFonts w:ascii="Times New Roman" w:hAnsi="Times New Roman" w:cs="Times New Roman"/>
          <w:bCs/>
          <w:color w:val="0D0D0D" w:themeColor="text1" w:themeTint="F2"/>
          <w:sz w:val="24"/>
          <w:szCs w:val="24"/>
        </w:rPr>
        <w:t>dniającego różnice kulturowe i religijne</w:t>
      </w:r>
      <w:r w:rsidR="00D1656E">
        <w:rPr>
          <w:rFonts w:ascii="Times New Roman" w:hAnsi="Times New Roman" w:cs="Times New Roman"/>
          <w:bCs/>
          <w:color w:val="0D0D0D" w:themeColor="text1" w:themeTint="F2"/>
          <w:sz w:val="24"/>
          <w:szCs w:val="24"/>
        </w:rPr>
        <w:t>,</w:t>
      </w:r>
      <w:r w:rsidR="002B75BE" w:rsidRPr="006560C3">
        <w:rPr>
          <w:rFonts w:ascii="Times New Roman" w:hAnsi="Times New Roman" w:cs="Times New Roman"/>
          <w:bCs/>
          <w:color w:val="0D0D0D" w:themeColor="text1" w:themeTint="F2"/>
          <w:sz w:val="24"/>
          <w:szCs w:val="24"/>
        </w:rPr>
        <w:t xml:space="preserve"> wyżywienia oraz wody, co pozytywnie wpłynie na w</w:t>
      </w:r>
      <w:r w:rsidR="007148C9" w:rsidRPr="006560C3">
        <w:rPr>
          <w:rFonts w:ascii="Times New Roman" w:hAnsi="Times New Roman" w:cs="Times New Roman"/>
          <w:bCs/>
          <w:color w:val="0D0D0D" w:themeColor="text1" w:themeTint="F2"/>
          <w:sz w:val="24"/>
          <w:szCs w:val="24"/>
        </w:rPr>
        <w:t xml:space="preserve">arunki pracy i życia marynarzy </w:t>
      </w:r>
      <w:r w:rsidR="002B75BE" w:rsidRPr="006560C3">
        <w:rPr>
          <w:rFonts w:ascii="Times New Roman" w:hAnsi="Times New Roman" w:cs="Times New Roman"/>
          <w:bCs/>
          <w:color w:val="0D0D0D" w:themeColor="text1" w:themeTint="F2"/>
          <w:sz w:val="24"/>
          <w:szCs w:val="24"/>
        </w:rPr>
        <w:t xml:space="preserve">na statkach. </w:t>
      </w:r>
    </w:p>
    <w:p w14:paraId="0916FA21" w14:textId="37DCF8F9" w:rsidR="004B427D" w:rsidRPr="006560C3" w:rsidRDefault="00C95A93"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Ponadto w odniesieniu do art. </w:t>
      </w:r>
      <w:r w:rsidR="00301CD9"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pkt </w:t>
      </w:r>
      <w:r w:rsidR="00735472" w:rsidRPr="006560C3">
        <w:rPr>
          <w:rFonts w:ascii="Times New Roman" w:hAnsi="Times New Roman" w:cs="Times New Roman"/>
          <w:color w:val="0D0D0D" w:themeColor="text1" w:themeTint="F2"/>
          <w:sz w:val="24"/>
          <w:szCs w:val="24"/>
        </w:rPr>
        <w:t>1</w:t>
      </w:r>
      <w:r w:rsidR="00D102F4" w:rsidRPr="006560C3">
        <w:rPr>
          <w:rFonts w:ascii="Times New Roman" w:hAnsi="Times New Roman" w:cs="Times New Roman"/>
          <w:color w:val="0D0D0D" w:themeColor="text1" w:themeTint="F2"/>
          <w:sz w:val="24"/>
          <w:szCs w:val="24"/>
        </w:rPr>
        <w:t>7</w:t>
      </w:r>
      <w:r w:rsidR="00735472"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 xml:space="preserve">projektu ustawy </w:t>
      </w:r>
      <w:r w:rsidR="004B5C05" w:rsidRPr="006560C3">
        <w:rPr>
          <w:rFonts w:ascii="Times New Roman" w:hAnsi="Times New Roman" w:cs="Times New Roman"/>
          <w:color w:val="0D0D0D" w:themeColor="text1" w:themeTint="F2"/>
          <w:sz w:val="24"/>
          <w:szCs w:val="24"/>
        </w:rPr>
        <w:t xml:space="preserve">na wniosek strony pracowników </w:t>
      </w:r>
      <w:r w:rsidR="006051A9" w:rsidRPr="006560C3">
        <w:rPr>
          <w:rFonts w:ascii="Times New Roman" w:hAnsi="Times New Roman" w:cs="Times New Roman"/>
          <w:color w:val="0D0D0D" w:themeColor="text1" w:themeTint="F2"/>
          <w:sz w:val="24"/>
          <w:szCs w:val="24"/>
        </w:rPr>
        <w:t xml:space="preserve">Trójstronnego </w:t>
      </w:r>
      <w:r w:rsidR="004B5C05" w:rsidRPr="006560C3">
        <w:rPr>
          <w:rFonts w:ascii="Times New Roman" w:hAnsi="Times New Roman" w:cs="Times New Roman"/>
          <w:color w:val="0D0D0D" w:themeColor="text1" w:themeTint="F2"/>
          <w:sz w:val="24"/>
          <w:szCs w:val="24"/>
        </w:rPr>
        <w:t>Zespołu do spraw Żeglugi i Rybołówstwa morskiego, poparty przez stronę pracodawców tego Zespołu,</w:t>
      </w:r>
      <w:r w:rsidR="004B427D" w:rsidRPr="006560C3">
        <w:rPr>
          <w:rFonts w:ascii="Times New Roman" w:hAnsi="Times New Roman" w:cs="Times New Roman"/>
          <w:color w:val="0D0D0D" w:themeColor="text1" w:themeTint="F2"/>
          <w:sz w:val="24"/>
          <w:szCs w:val="24"/>
        </w:rPr>
        <w:t xml:space="preserve"> proponuje się dodanie nowego ust. 4 w art. 63 ustawy</w:t>
      </w:r>
      <w:r w:rsidR="00B5705E" w:rsidRPr="006560C3">
        <w:rPr>
          <w:rFonts w:ascii="Times New Roman" w:hAnsi="Times New Roman" w:cs="Times New Roman"/>
          <w:color w:val="0D0D0D" w:themeColor="text1" w:themeTint="F2"/>
          <w:sz w:val="24"/>
          <w:szCs w:val="24"/>
        </w:rPr>
        <w:t xml:space="preserve"> o pracy na morzu</w:t>
      </w:r>
      <w:r w:rsidR="004B427D" w:rsidRPr="006560C3">
        <w:rPr>
          <w:rFonts w:ascii="Times New Roman" w:hAnsi="Times New Roman" w:cs="Times New Roman"/>
          <w:color w:val="0D0D0D" w:themeColor="text1" w:themeTint="F2"/>
          <w:sz w:val="24"/>
          <w:szCs w:val="24"/>
        </w:rPr>
        <w:t xml:space="preserve">. W projektowanym przepisie proponuje się doprecyzowanie, że koszty armatora poniesione z tytułu konieczności zapewnienia załodze na statku właściwych warunków do pracy, mieszkania i wypoczynku, bezpłatnego zakwaterowania, jak również bezpłatnego wyżywienia i wody pitnej, nie stanowią przychodu marynarza w rozumieniu przepisów </w:t>
      </w:r>
      <w:r w:rsidR="00B52A1B" w:rsidRPr="006560C3">
        <w:rPr>
          <w:rFonts w:ascii="Times New Roman" w:hAnsi="Times New Roman" w:cs="Times New Roman"/>
          <w:color w:val="0D0D0D" w:themeColor="text1" w:themeTint="F2"/>
          <w:sz w:val="24"/>
          <w:szCs w:val="24"/>
        </w:rPr>
        <w:t xml:space="preserve">o </w:t>
      </w:r>
      <w:r w:rsidR="00B52A1B" w:rsidRPr="006560C3">
        <w:rPr>
          <w:rFonts w:ascii="Times New Roman" w:hAnsi="Times New Roman" w:cs="Times New Roman"/>
          <w:color w:val="0D0D0D" w:themeColor="text1" w:themeTint="F2"/>
          <w:sz w:val="24"/>
          <w:szCs w:val="24"/>
        </w:rPr>
        <w:lastRenderedPageBreak/>
        <w:t>podatku dochodowym</w:t>
      </w:r>
      <w:r w:rsidR="004B427D" w:rsidRPr="006560C3">
        <w:rPr>
          <w:rFonts w:ascii="Times New Roman" w:hAnsi="Times New Roman" w:cs="Times New Roman"/>
          <w:color w:val="0D0D0D" w:themeColor="text1" w:themeTint="F2"/>
          <w:sz w:val="24"/>
          <w:szCs w:val="24"/>
        </w:rPr>
        <w:t xml:space="preserve">. Propozycja odnosi się wyłącznie </w:t>
      </w:r>
      <w:r w:rsidR="00B5705E" w:rsidRPr="006560C3">
        <w:rPr>
          <w:rFonts w:ascii="Times New Roman" w:hAnsi="Times New Roman" w:cs="Times New Roman"/>
          <w:color w:val="0D0D0D" w:themeColor="text1" w:themeTint="F2"/>
          <w:sz w:val="24"/>
          <w:szCs w:val="24"/>
        </w:rPr>
        <w:t xml:space="preserve">do </w:t>
      </w:r>
      <w:r w:rsidR="004B427D" w:rsidRPr="006560C3">
        <w:rPr>
          <w:rFonts w:ascii="Times New Roman" w:hAnsi="Times New Roman" w:cs="Times New Roman"/>
          <w:color w:val="0D0D0D" w:themeColor="text1" w:themeTint="F2"/>
          <w:sz w:val="24"/>
          <w:szCs w:val="24"/>
        </w:rPr>
        <w:t>tego, co armator zobowiązany jest zapewnić marynarzom „w naturze”</w:t>
      </w:r>
      <w:r w:rsidR="00097271">
        <w:rPr>
          <w:rFonts w:ascii="Times New Roman" w:hAnsi="Times New Roman" w:cs="Times New Roman"/>
          <w:color w:val="0D0D0D" w:themeColor="text1" w:themeTint="F2"/>
          <w:sz w:val="24"/>
          <w:szCs w:val="24"/>
        </w:rPr>
        <w:t xml:space="preserve"> </w:t>
      </w:r>
      <w:r w:rsidR="004B427D" w:rsidRPr="006560C3">
        <w:rPr>
          <w:rFonts w:ascii="Times New Roman" w:hAnsi="Times New Roman" w:cs="Times New Roman"/>
          <w:color w:val="0D0D0D" w:themeColor="text1" w:themeTint="F2"/>
          <w:sz w:val="24"/>
          <w:szCs w:val="24"/>
        </w:rPr>
        <w:t>i co w żaden sposób nie może stanowić przychodu marynarza. Propozycja tym samym nie odnosi się do ekwiwa</w:t>
      </w:r>
      <w:r w:rsidR="007A32BE" w:rsidRPr="006560C3">
        <w:rPr>
          <w:rFonts w:ascii="Times New Roman" w:hAnsi="Times New Roman" w:cs="Times New Roman"/>
          <w:color w:val="0D0D0D" w:themeColor="text1" w:themeTint="F2"/>
          <w:sz w:val="24"/>
          <w:szCs w:val="24"/>
        </w:rPr>
        <w:t>lentów wypłacanych załodze, np. </w:t>
      </w:r>
      <w:r w:rsidR="004B427D" w:rsidRPr="006560C3">
        <w:rPr>
          <w:rFonts w:ascii="Times New Roman" w:hAnsi="Times New Roman" w:cs="Times New Roman"/>
          <w:color w:val="0D0D0D" w:themeColor="text1" w:themeTint="F2"/>
          <w:sz w:val="24"/>
          <w:szCs w:val="24"/>
        </w:rPr>
        <w:t xml:space="preserve">za wyżywienie, które </w:t>
      </w:r>
      <w:r w:rsidR="007664AC" w:rsidRPr="006560C3">
        <w:rPr>
          <w:rFonts w:ascii="Times New Roman" w:hAnsi="Times New Roman" w:cs="Times New Roman"/>
          <w:color w:val="0D0D0D" w:themeColor="text1" w:themeTint="F2"/>
          <w:sz w:val="24"/>
          <w:szCs w:val="24"/>
        </w:rPr>
        <w:t xml:space="preserve">są </w:t>
      </w:r>
      <w:r w:rsidR="004B427D" w:rsidRPr="006560C3">
        <w:rPr>
          <w:rFonts w:ascii="Times New Roman" w:hAnsi="Times New Roman" w:cs="Times New Roman"/>
          <w:color w:val="0D0D0D" w:themeColor="text1" w:themeTint="F2"/>
          <w:sz w:val="24"/>
          <w:szCs w:val="24"/>
        </w:rPr>
        <w:t>opodatkowane podatkiem dochodowym, zgodnie z przepisami podatkowymi.</w:t>
      </w:r>
    </w:p>
    <w:p w14:paraId="3835D180" w14:textId="7266FA58" w:rsidR="00B22B20" w:rsidRPr="006560C3" w:rsidRDefault="00AB11FA"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301CD9"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t>
      </w:r>
      <w:r w:rsidR="00C907E3"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7C400D" w:rsidRPr="006560C3">
        <w:rPr>
          <w:rFonts w:ascii="Times New Roman" w:hAnsi="Times New Roman" w:cs="Times New Roman"/>
          <w:color w:val="0D0D0D" w:themeColor="text1" w:themeTint="F2"/>
          <w:sz w:val="24"/>
          <w:szCs w:val="24"/>
        </w:rPr>
        <w:t>1</w:t>
      </w:r>
      <w:r w:rsidR="00D102F4" w:rsidRPr="006560C3">
        <w:rPr>
          <w:rFonts w:ascii="Times New Roman" w:hAnsi="Times New Roman" w:cs="Times New Roman"/>
          <w:color w:val="0D0D0D" w:themeColor="text1" w:themeTint="F2"/>
          <w:sz w:val="24"/>
          <w:szCs w:val="24"/>
        </w:rPr>
        <w:t>8</w:t>
      </w:r>
      <w:r w:rsidR="007C400D" w:rsidRPr="006560C3">
        <w:rPr>
          <w:rFonts w:ascii="Times New Roman" w:hAnsi="Times New Roman" w:cs="Times New Roman"/>
          <w:color w:val="0D0D0D" w:themeColor="text1" w:themeTint="F2"/>
          <w:sz w:val="24"/>
          <w:szCs w:val="24"/>
        </w:rPr>
        <w:t xml:space="preserve"> </w:t>
      </w:r>
      <w:r w:rsidR="00C907E3"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C907E3"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 proponuje się zmiany w art. 66 ust. 1 i 3</w:t>
      </w:r>
      <w:r w:rsidR="00C907E3"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mające</w:t>
      </w:r>
      <w:r w:rsidR="00B22B20" w:rsidRPr="006560C3">
        <w:rPr>
          <w:rFonts w:ascii="Times New Roman" w:hAnsi="Times New Roman" w:cs="Times New Roman"/>
          <w:color w:val="0D0D0D" w:themeColor="text1" w:themeTint="F2"/>
          <w:sz w:val="24"/>
          <w:szCs w:val="24"/>
        </w:rPr>
        <w:t xml:space="preserve"> na celu doprecyzowanie, że a</w:t>
      </w:r>
      <w:r w:rsidRPr="006560C3">
        <w:rPr>
          <w:rFonts w:ascii="Times New Roman" w:hAnsi="Times New Roman" w:cs="Times New Roman"/>
          <w:bCs/>
          <w:color w:val="0D0D0D" w:themeColor="text1" w:themeTint="F2"/>
          <w:sz w:val="24"/>
          <w:szCs w:val="24"/>
        </w:rPr>
        <w:t>rmator jest obowiązany dostarczyć członko</w:t>
      </w:r>
      <w:r w:rsidR="003244F1" w:rsidRPr="006560C3">
        <w:rPr>
          <w:rFonts w:ascii="Times New Roman" w:hAnsi="Times New Roman" w:cs="Times New Roman"/>
          <w:bCs/>
          <w:color w:val="0D0D0D" w:themeColor="text1" w:themeTint="F2"/>
          <w:sz w:val="24"/>
          <w:szCs w:val="24"/>
        </w:rPr>
        <w:t>wi</w:t>
      </w:r>
      <w:r w:rsidRPr="006560C3">
        <w:rPr>
          <w:rFonts w:ascii="Times New Roman" w:hAnsi="Times New Roman" w:cs="Times New Roman"/>
          <w:bCs/>
          <w:color w:val="0D0D0D" w:themeColor="text1" w:themeTint="F2"/>
          <w:sz w:val="24"/>
          <w:szCs w:val="24"/>
        </w:rPr>
        <w:t xml:space="preserve"> załogi statku nieodpłatnie środki ochrony indywidualnej oraz odzież i obuwie robocze w odpowiednim ro</w:t>
      </w:r>
      <w:r w:rsidR="00B22B20" w:rsidRPr="006560C3">
        <w:rPr>
          <w:rFonts w:ascii="Times New Roman" w:hAnsi="Times New Roman" w:cs="Times New Roman"/>
          <w:bCs/>
          <w:color w:val="0D0D0D" w:themeColor="text1" w:themeTint="F2"/>
          <w:sz w:val="24"/>
          <w:szCs w:val="24"/>
        </w:rPr>
        <w:t>zmiarze, w</w:t>
      </w:r>
      <w:r w:rsidR="0014337A" w:rsidRPr="006560C3">
        <w:rPr>
          <w:rFonts w:ascii="Times New Roman" w:hAnsi="Times New Roman" w:cs="Times New Roman"/>
          <w:bCs/>
          <w:color w:val="0D0D0D" w:themeColor="text1" w:themeTint="F2"/>
          <w:sz w:val="24"/>
          <w:szCs w:val="24"/>
        </w:rPr>
        <w:t> </w:t>
      </w:r>
      <w:r w:rsidR="00B22B20" w:rsidRPr="006560C3">
        <w:rPr>
          <w:rFonts w:ascii="Times New Roman" w:hAnsi="Times New Roman" w:cs="Times New Roman"/>
          <w:bCs/>
          <w:color w:val="0D0D0D" w:themeColor="text1" w:themeTint="F2"/>
          <w:sz w:val="24"/>
          <w:szCs w:val="24"/>
        </w:rPr>
        <w:t xml:space="preserve">związku z czym </w:t>
      </w:r>
      <w:r w:rsidRPr="006560C3">
        <w:rPr>
          <w:rFonts w:ascii="Times New Roman" w:hAnsi="Times New Roman" w:cs="Times New Roman"/>
          <w:bCs/>
          <w:color w:val="0D0D0D" w:themeColor="text1" w:themeTint="F2"/>
          <w:sz w:val="24"/>
          <w:szCs w:val="24"/>
        </w:rPr>
        <w:t>w porozumieniu z kapitanem statku ustala rodzaje i rozmiary środków ochrony indywidualnej oraz odzieży i obuwia roboczego, których stosowanie jest niezbędne na określonych stanowiskach pracy na statku</w:t>
      </w:r>
      <w:r w:rsidR="00B22B20" w:rsidRPr="006560C3">
        <w:rPr>
          <w:rFonts w:ascii="Times New Roman" w:hAnsi="Times New Roman" w:cs="Times New Roman"/>
          <w:bCs/>
          <w:color w:val="0D0D0D" w:themeColor="text1" w:themeTint="F2"/>
          <w:sz w:val="24"/>
          <w:szCs w:val="24"/>
        </w:rPr>
        <w:t xml:space="preserve">. Przedmiotowe doprecyzowanie ma na celu wdrożenie do prawa krajowego Poprawek z 2022 r. do Konwencji o pracy na morzu z 2006 r., </w:t>
      </w:r>
      <w:r w:rsidR="0014337A" w:rsidRPr="006560C3">
        <w:rPr>
          <w:rFonts w:ascii="Times New Roman" w:hAnsi="Times New Roman" w:cs="Times New Roman"/>
          <w:bCs/>
          <w:color w:val="0D0D0D" w:themeColor="text1" w:themeTint="F2"/>
          <w:sz w:val="24"/>
          <w:szCs w:val="24"/>
        </w:rPr>
        <w:t xml:space="preserve">przyjętych </w:t>
      </w:r>
      <w:r w:rsidR="00815893" w:rsidRPr="006560C3">
        <w:rPr>
          <w:rFonts w:ascii="Times New Roman" w:hAnsi="Times New Roman" w:cs="Times New Roman"/>
          <w:bCs/>
          <w:color w:val="0D0D0D" w:themeColor="text1" w:themeTint="F2"/>
          <w:sz w:val="24"/>
          <w:szCs w:val="24"/>
        </w:rPr>
        <w:t xml:space="preserve">dnia </w:t>
      </w:r>
      <w:r w:rsidR="00B22B20" w:rsidRPr="006560C3">
        <w:rPr>
          <w:rFonts w:ascii="Times New Roman" w:hAnsi="Times New Roman" w:cs="Times New Roman"/>
          <w:bCs/>
          <w:color w:val="0D0D0D" w:themeColor="text1" w:themeTint="F2"/>
          <w:sz w:val="24"/>
          <w:szCs w:val="24"/>
        </w:rPr>
        <w:t>6 czerwca 2022 r. w Genewie</w:t>
      </w:r>
      <w:r w:rsidR="00097271">
        <w:rPr>
          <w:rFonts w:ascii="Times New Roman" w:hAnsi="Times New Roman" w:cs="Times New Roman"/>
          <w:bCs/>
          <w:color w:val="0D0D0D" w:themeColor="text1" w:themeTint="F2"/>
          <w:sz w:val="24"/>
          <w:szCs w:val="24"/>
        </w:rPr>
        <w:t>,</w:t>
      </w:r>
      <w:r w:rsidR="00B22B20" w:rsidRPr="006560C3">
        <w:rPr>
          <w:rFonts w:ascii="Times New Roman" w:hAnsi="Times New Roman" w:cs="Times New Roman"/>
          <w:bCs/>
          <w:color w:val="0D0D0D" w:themeColor="text1" w:themeTint="F2"/>
          <w:sz w:val="24"/>
          <w:szCs w:val="24"/>
        </w:rPr>
        <w:t xml:space="preserve"> odnoszących się do Prawidła 4.3</w:t>
      </w:r>
      <w:r w:rsidR="002510E0" w:rsidRPr="006560C3">
        <w:rPr>
          <w:rFonts w:ascii="Times New Roman" w:hAnsi="Times New Roman" w:cs="Times New Roman"/>
          <w:bCs/>
          <w:color w:val="0D0D0D" w:themeColor="text1" w:themeTint="F2"/>
          <w:sz w:val="24"/>
          <w:szCs w:val="24"/>
        </w:rPr>
        <w:t xml:space="preserve"> </w:t>
      </w:r>
      <w:r w:rsidR="00B22B20" w:rsidRPr="006560C3">
        <w:rPr>
          <w:rFonts w:ascii="Times New Roman" w:hAnsi="Times New Roman" w:cs="Times New Roman"/>
          <w:bCs/>
          <w:color w:val="0D0D0D" w:themeColor="text1" w:themeTint="F2"/>
          <w:sz w:val="24"/>
          <w:szCs w:val="24"/>
        </w:rPr>
        <w:t>– Ochrona zdrowia i bezpieczeństwa oraz zapobieganie wypadkom, Norma A4.3 – Ochrona zdrowia i bezpieczeństwo oraz zapobieganie wypadkom. Przedmiotowe zmiany zapewnią większy komfort pracy marynarzy na statkach.</w:t>
      </w:r>
    </w:p>
    <w:p w14:paraId="7666E69E" w14:textId="1696FD65" w:rsidR="00A7094A" w:rsidRPr="006560C3" w:rsidRDefault="00A7094A"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W związku z regulacją składania przez Państwow</w:t>
      </w:r>
      <w:r w:rsidR="003D6603" w:rsidRPr="006560C3">
        <w:rPr>
          <w:rFonts w:ascii="Times New Roman" w:hAnsi="Times New Roman" w:cs="Times New Roman"/>
          <w:bCs/>
          <w:color w:val="0D0D0D" w:themeColor="text1" w:themeTint="F2"/>
          <w:sz w:val="24"/>
          <w:szCs w:val="24"/>
        </w:rPr>
        <w:t>ą</w:t>
      </w:r>
      <w:r w:rsidRPr="006560C3">
        <w:rPr>
          <w:rFonts w:ascii="Times New Roman" w:hAnsi="Times New Roman" w:cs="Times New Roman"/>
          <w:bCs/>
          <w:color w:val="0D0D0D" w:themeColor="text1" w:themeTint="F2"/>
          <w:sz w:val="24"/>
          <w:szCs w:val="24"/>
        </w:rPr>
        <w:t xml:space="preserve"> Komisj</w:t>
      </w:r>
      <w:r w:rsidR="003D6603" w:rsidRPr="006560C3">
        <w:rPr>
          <w:rFonts w:ascii="Times New Roman" w:hAnsi="Times New Roman" w:cs="Times New Roman"/>
          <w:bCs/>
          <w:color w:val="0D0D0D" w:themeColor="text1" w:themeTint="F2"/>
          <w:sz w:val="24"/>
          <w:szCs w:val="24"/>
        </w:rPr>
        <w:t>ę</w:t>
      </w:r>
      <w:r w:rsidRPr="006560C3">
        <w:rPr>
          <w:rFonts w:ascii="Times New Roman" w:hAnsi="Times New Roman" w:cs="Times New Roman"/>
          <w:bCs/>
          <w:color w:val="0D0D0D" w:themeColor="text1" w:themeTint="F2"/>
          <w:sz w:val="24"/>
          <w:szCs w:val="24"/>
        </w:rPr>
        <w:t xml:space="preserve"> Badania Wypadków Morskich</w:t>
      </w:r>
      <w:r w:rsidR="00C725DA" w:rsidRPr="006560C3">
        <w:rPr>
          <w:rFonts w:ascii="Times New Roman" w:hAnsi="Times New Roman" w:cs="Times New Roman"/>
          <w:bCs/>
          <w:color w:val="0D0D0D" w:themeColor="text1" w:themeTint="F2"/>
          <w:sz w:val="24"/>
          <w:szCs w:val="24"/>
        </w:rPr>
        <w:t xml:space="preserve"> raportów o zgonach marynarzy</w:t>
      </w:r>
      <w:r w:rsidR="00894084" w:rsidRPr="006560C3">
        <w:rPr>
          <w:rFonts w:ascii="Times New Roman" w:hAnsi="Times New Roman" w:cs="Times New Roman"/>
          <w:bCs/>
          <w:color w:val="0D0D0D" w:themeColor="text1" w:themeTint="F2"/>
          <w:sz w:val="24"/>
          <w:szCs w:val="24"/>
        </w:rPr>
        <w:t xml:space="preserve"> do Dyrektura Międzynarodowego Biura Pracy</w:t>
      </w:r>
      <w:r w:rsidRPr="006560C3">
        <w:rPr>
          <w:rFonts w:ascii="Times New Roman" w:hAnsi="Times New Roman" w:cs="Times New Roman"/>
          <w:bCs/>
          <w:color w:val="0D0D0D" w:themeColor="text1" w:themeTint="F2"/>
          <w:sz w:val="24"/>
          <w:szCs w:val="24"/>
        </w:rPr>
        <w:t xml:space="preserve">, </w:t>
      </w:r>
      <w:r w:rsidR="00894084" w:rsidRPr="006560C3">
        <w:rPr>
          <w:rFonts w:ascii="Times New Roman" w:hAnsi="Times New Roman" w:cs="Times New Roman"/>
          <w:bCs/>
          <w:color w:val="0D0D0D" w:themeColor="text1" w:themeTint="F2"/>
          <w:sz w:val="24"/>
          <w:szCs w:val="24"/>
        </w:rPr>
        <w:t xml:space="preserve">co wynika z Poprawek do Konwencji MLC z 2022 r., </w:t>
      </w:r>
      <w:r w:rsidRPr="006560C3">
        <w:rPr>
          <w:rFonts w:ascii="Times New Roman" w:hAnsi="Times New Roman" w:cs="Times New Roman"/>
          <w:bCs/>
          <w:color w:val="0D0D0D" w:themeColor="text1" w:themeTint="F2"/>
          <w:sz w:val="24"/>
          <w:szCs w:val="24"/>
        </w:rPr>
        <w:t xml:space="preserve">w art. 5 </w:t>
      </w:r>
      <w:r w:rsidR="00E87EAE" w:rsidRPr="006560C3">
        <w:rPr>
          <w:rFonts w:ascii="Times New Roman" w:hAnsi="Times New Roman" w:cs="Times New Roman"/>
          <w:bCs/>
          <w:color w:val="0D0D0D" w:themeColor="text1" w:themeTint="F2"/>
          <w:sz w:val="24"/>
          <w:szCs w:val="24"/>
        </w:rPr>
        <w:t>pkt</w:t>
      </w:r>
      <w:r w:rsidRPr="006560C3">
        <w:rPr>
          <w:rFonts w:ascii="Times New Roman" w:hAnsi="Times New Roman" w:cs="Times New Roman"/>
          <w:bCs/>
          <w:color w:val="0D0D0D" w:themeColor="text1" w:themeTint="F2"/>
          <w:sz w:val="24"/>
          <w:szCs w:val="24"/>
        </w:rPr>
        <w:t xml:space="preserve"> </w:t>
      </w:r>
      <w:r w:rsidR="00D102F4" w:rsidRPr="006560C3">
        <w:rPr>
          <w:rFonts w:ascii="Times New Roman" w:hAnsi="Times New Roman" w:cs="Times New Roman"/>
          <w:bCs/>
          <w:color w:val="0D0D0D" w:themeColor="text1" w:themeTint="F2"/>
          <w:sz w:val="24"/>
          <w:szCs w:val="24"/>
        </w:rPr>
        <w:t>19</w:t>
      </w:r>
      <w:r w:rsidRPr="006560C3">
        <w:rPr>
          <w:rFonts w:ascii="Times New Roman" w:hAnsi="Times New Roman" w:cs="Times New Roman"/>
          <w:bCs/>
          <w:color w:val="0D0D0D" w:themeColor="text1" w:themeTint="F2"/>
          <w:sz w:val="24"/>
          <w:szCs w:val="24"/>
        </w:rPr>
        <w:t xml:space="preserve"> projektu ustawy wprowadza się </w:t>
      </w:r>
      <w:r w:rsidR="00C725DA" w:rsidRPr="006560C3">
        <w:rPr>
          <w:rFonts w:ascii="Times New Roman" w:hAnsi="Times New Roman" w:cs="Times New Roman"/>
          <w:bCs/>
          <w:color w:val="0D0D0D" w:themeColor="text1" w:themeTint="F2"/>
          <w:sz w:val="24"/>
          <w:szCs w:val="24"/>
        </w:rPr>
        <w:t>w art.</w:t>
      </w:r>
      <w:r w:rsidR="006F5E18">
        <w:rPr>
          <w:rFonts w:ascii="Times New Roman" w:hAnsi="Times New Roman" w:cs="Times New Roman"/>
          <w:bCs/>
          <w:color w:val="0D0D0D" w:themeColor="text1" w:themeTint="F2"/>
          <w:sz w:val="24"/>
          <w:szCs w:val="24"/>
        </w:rPr>
        <w:t> </w:t>
      </w:r>
      <w:r w:rsidR="00C725DA" w:rsidRPr="006560C3">
        <w:rPr>
          <w:rFonts w:ascii="Times New Roman" w:hAnsi="Times New Roman" w:cs="Times New Roman"/>
          <w:bCs/>
          <w:color w:val="0D0D0D" w:themeColor="text1" w:themeTint="F2"/>
          <w:sz w:val="24"/>
          <w:szCs w:val="24"/>
        </w:rPr>
        <w:t xml:space="preserve">69 nowy ust. 4, </w:t>
      </w:r>
      <w:r w:rsidR="00894084" w:rsidRPr="006560C3">
        <w:rPr>
          <w:rFonts w:ascii="Times New Roman" w:hAnsi="Times New Roman" w:cs="Times New Roman"/>
          <w:bCs/>
          <w:color w:val="0D0D0D" w:themeColor="text1" w:themeTint="F2"/>
          <w:sz w:val="24"/>
          <w:szCs w:val="24"/>
        </w:rPr>
        <w:t>który ma na celu umożliwienie przekazywania tych informacji w sposób zgodny z wymaganiami Międzynarodowego Biura Pracy. Dlatego p</w:t>
      </w:r>
      <w:r w:rsidR="00C725DA" w:rsidRPr="006560C3">
        <w:rPr>
          <w:rFonts w:ascii="Times New Roman" w:hAnsi="Times New Roman" w:cs="Times New Roman"/>
          <w:bCs/>
          <w:color w:val="0D0D0D" w:themeColor="text1" w:themeTint="F2"/>
          <w:sz w:val="24"/>
          <w:szCs w:val="24"/>
        </w:rPr>
        <w:t>roponuje się</w:t>
      </w:r>
      <w:r w:rsidR="00EF13F2" w:rsidRPr="006560C3">
        <w:rPr>
          <w:rFonts w:ascii="Times New Roman" w:hAnsi="Times New Roman" w:cs="Times New Roman"/>
          <w:bCs/>
          <w:color w:val="0D0D0D" w:themeColor="text1" w:themeTint="F2"/>
          <w:sz w:val="24"/>
          <w:szCs w:val="24"/>
        </w:rPr>
        <w:t>,</w:t>
      </w:r>
      <w:r w:rsidR="00C725DA" w:rsidRPr="006560C3">
        <w:rPr>
          <w:rFonts w:ascii="Times New Roman" w:hAnsi="Times New Roman" w:cs="Times New Roman"/>
          <w:bCs/>
          <w:color w:val="0D0D0D" w:themeColor="text1" w:themeTint="F2"/>
          <w:sz w:val="24"/>
          <w:szCs w:val="24"/>
        </w:rPr>
        <w:t xml:space="preserve"> </w:t>
      </w:r>
      <w:r w:rsidR="00EF13F2" w:rsidRPr="006560C3">
        <w:rPr>
          <w:rFonts w:ascii="Times New Roman" w:hAnsi="Times New Roman" w:cs="Times New Roman"/>
          <w:bCs/>
          <w:color w:val="0D0D0D" w:themeColor="text1" w:themeTint="F2"/>
          <w:sz w:val="24"/>
          <w:szCs w:val="24"/>
        </w:rPr>
        <w:t>a</w:t>
      </w:r>
      <w:r w:rsidR="00C725DA" w:rsidRPr="006560C3">
        <w:rPr>
          <w:rFonts w:ascii="Times New Roman" w:hAnsi="Times New Roman" w:cs="Times New Roman"/>
          <w:bCs/>
          <w:color w:val="0D0D0D" w:themeColor="text1" w:themeTint="F2"/>
          <w:sz w:val="24"/>
          <w:szCs w:val="24"/>
        </w:rPr>
        <w:t xml:space="preserve">by w </w:t>
      </w:r>
      <w:r w:rsidR="00E87EAE" w:rsidRPr="006560C3">
        <w:rPr>
          <w:rFonts w:ascii="Times New Roman" w:hAnsi="Times New Roman" w:cs="Times New Roman"/>
          <w:bCs/>
          <w:color w:val="0D0D0D" w:themeColor="text1" w:themeTint="F2"/>
          <w:sz w:val="24"/>
          <w:szCs w:val="24"/>
        </w:rPr>
        <w:t>prz</w:t>
      </w:r>
      <w:r w:rsidR="00C725DA" w:rsidRPr="006560C3">
        <w:rPr>
          <w:rFonts w:ascii="Times New Roman" w:hAnsi="Times New Roman" w:cs="Times New Roman"/>
          <w:bCs/>
          <w:color w:val="0D0D0D" w:themeColor="text1" w:themeTint="F2"/>
          <w:sz w:val="24"/>
          <w:szCs w:val="24"/>
        </w:rPr>
        <w:t xml:space="preserve">ypadku śmierci marynarza na statku, niezależnie od jej przyczyn, kapitan statku przedstawiał Państwowej Komisji Badania Wypadków Morskich </w:t>
      </w:r>
      <w:r w:rsidR="00894084" w:rsidRPr="006560C3">
        <w:rPr>
          <w:rFonts w:ascii="Times New Roman" w:hAnsi="Times New Roman" w:cs="Times New Roman"/>
          <w:bCs/>
          <w:color w:val="0D0D0D" w:themeColor="text1" w:themeTint="F2"/>
          <w:sz w:val="24"/>
          <w:szCs w:val="24"/>
        </w:rPr>
        <w:t>informacje</w:t>
      </w:r>
      <w:r w:rsidR="00C725DA" w:rsidRPr="006560C3">
        <w:rPr>
          <w:rFonts w:ascii="Times New Roman" w:hAnsi="Times New Roman" w:cs="Times New Roman"/>
          <w:bCs/>
          <w:color w:val="0D0D0D" w:themeColor="text1" w:themeTint="F2"/>
          <w:sz w:val="24"/>
          <w:szCs w:val="24"/>
        </w:rPr>
        <w:t xml:space="preserve"> o tym zdarzeniu w terminie </w:t>
      </w:r>
      <w:r w:rsidR="00894084" w:rsidRPr="006560C3">
        <w:rPr>
          <w:rFonts w:ascii="Times New Roman" w:hAnsi="Times New Roman" w:cs="Times New Roman"/>
          <w:bCs/>
          <w:color w:val="0D0D0D" w:themeColor="text1" w:themeTint="F2"/>
          <w:sz w:val="24"/>
          <w:szCs w:val="24"/>
        </w:rPr>
        <w:t>7</w:t>
      </w:r>
      <w:r w:rsidR="00C725DA" w:rsidRPr="006560C3">
        <w:rPr>
          <w:rFonts w:ascii="Times New Roman" w:hAnsi="Times New Roman" w:cs="Times New Roman"/>
          <w:bCs/>
          <w:color w:val="0D0D0D" w:themeColor="text1" w:themeTint="F2"/>
          <w:sz w:val="24"/>
          <w:szCs w:val="24"/>
        </w:rPr>
        <w:t xml:space="preserve"> dni od powzięcia o nim wiadomości. </w:t>
      </w:r>
      <w:r w:rsidR="00894084" w:rsidRPr="006560C3">
        <w:rPr>
          <w:rFonts w:ascii="Times New Roman" w:hAnsi="Times New Roman" w:cs="Times New Roman"/>
          <w:bCs/>
          <w:color w:val="0D0D0D" w:themeColor="text1" w:themeTint="F2"/>
          <w:sz w:val="24"/>
          <w:szCs w:val="24"/>
        </w:rPr>
        <w:t xml:space="preserve">Zakres informacji został określony zgodnie z wymaganiami </w:t>
      </w:r>
      <w:r w:rsidR="00393EE8" w:rsidRPr="006560C3">
        <w:rPr>
          <w:rFonts w:ascii="Times New Roman" w:hAnsi="Times New Roman" w:cs="Times New Roman"/>
          <w:bCs/>
          <w:color w:val="0D0D0D" w:themeColor="text1" w:themeTint="F2"/>
          <w:sz w:val="24"/>
          <w:szCs w:val="24"/>
        </w:rPr>
        <w:t>Międzynarodowego</w:t>
      </w:r>
      <w:r w:rsidR="00894084" w:rsidRPr="006560C3">
        <w:rPr>
          <w:rFonts w:ascii="Times New Roman" w:hAnsi="Times New Roman" w:cs="Times New Roman"/>
          <w:bCs/>
          <w:color w:val="0D0D0D" w:themeColor="text1" w:themeTint="F2"/>
          <w:sz w:val="24"/>
          <w:szCs w:val="24"/>
        </w:rPr>
        <w:t xml:space="preserve"> Biura Pracy i </w:t>
      </w:r>
      <w:r w:rsidR="00393EE8" w:rsidRPr="006560C3">
        <w:rPr>
          <w:rFonts w:ascii="Times New Roman" w:hAnsi="Times New Roman" w:cs="Times New Roman"/>
          <w:bCs/>
          <w:color w:val="0D0D0D" w:themeColor="text1" w:themeTint="F2"/>
          <w:sz w:val="24"/>
          <w:szCs w:val="24"/>
        </w:rPr>
        <w:t>przedstawia się następująco: rodzaj (klasyfikacji) zgonu, typ statku i tonaż brutto, miejsc</w:t>
      </w:r>
      <w:r w:rsidR="006F5E18">
        <w:rPr>
          <w:rFonts w:ascii="Times New Roman" w:hAnsi="Times New Roman" w:cs="Times New Roman"/>
          <w:bCs/>
          <w:color w:val="0D0D0D" w:themeColor="text1" w:themeTint="F2"/>
          <w:sz w:val="24"/>
          <w:szCs w:val="24"/>
        </w:rPr>
        <w:t>e</w:t>
      </w:r>
      <w:r w:rsidR="00393EE8" w:rsidRPr="006560C3">
        <w:rPr>
          <w:rFonts w:ascii="Times New Roman" w:hAnsi="Times New Roman" w:cs="Times New Roman"/>
          <w:bCs/>
          <w:color w:val="0D0D0D" w:themeColor="text1" w:themeTint="F2"/>
          <w:sz w:val="24"/>
          <w:szCs w:val="24"/>
        </w:rPr>
        <w:t xml:space="preserve"> zgonu (na morzu, w porcie, na kotwicowisku), płeć marynarza, wiek marynarza, stanowisk</w:t>
      </w:r>
      <w:r w:rsidR="006F5E18">
        <w:rPr>
          <w:rFonts w:ascii="Times New Roman" w:hAnsi="Times New Roman" w:cs="Times New Roman"/>
          <w:bCs/>
          <w:color w:val="0D0D0D" w:themeColor="text1" w:themeTint="F2"/>
          <w:sz w:val="24"/>
          <w:szCs w:val="24"/>
        </w:rPr>
        <w:t>o</w:t>
      </w:r>
      <w:r w:rsidR="00393EE8" w:rsidRPr="006560C3">
        <w:rPr>
          <w:rFonts w:ascii="Times New Roman" w:hAnsi="Times New Roman" w:cs="Times New Roman"/>
          <w:bCs/>
          <w:color w:val="0D0D0D" w:themeColor="text1" w:themeTint="F2"/>
          <w:sz w:val="24"/>
          <w:szCs w:val="24"/>
        </w:rPr>
        <w:t xml:space="preserve">, na którym był zatrudniony marynarz, dział, w którym był zatrudniony marynarz. Jednocześnie należy zaznaczyć, że informacje do Międzynarodowego Biura Pracy </w:t>
      </w:r>
      <w:r w:rsidR="007E00AC" w:rsidRPr="006560C3">
        <w:rPr>
          <w:rFonts w:ascii="Times New Roman" w:hAnsi="Times New Roman" w:cs="Times New Roman"/>
          <w:bCs/>
          <w:color w:val="0D0D0D" w:themeColor="text1" w:themeTint="F2"/>
          <w:sz w:val="24"/>
          <w:szCs w:val="24"/>
        </w:rPr>
        <w:t>są</w:t>
      </w:r>
      <w:r w:rsidR="00393EE8" w:rsidRPr="006560C3">
        <w:rPr>
          <w:rFonts w:ascii="Times New Roman" w:hAnsi="Times New Roman" w:cs="Times New Roman"/>
          <w:bCs/>
          <w:color w:val="0D0D0D" w:themeColor="text1" w:themeTint="F2"/>
          <w:sz w:val="24"/>
          <w:szCs w:val="24"/>
        </w:rPr>
        <w:t xml:space="preserve"> przekazywane w sposób zbiorczy, zaś wiek marynarzy jest określany przedziałowo.</w:t>
      </w:r>
    </w:p>
    <w:p w14:paraId="3D8D8516" w14:textId="3983B820" w:rsidR="00112E29"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Ponadto</w:t>
      </w:r>
      <w:r w:rsidR="00F42145"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 celu szczegółowego uregulowania spraw dotyczących zaopatrywania statków w produkty, </w:t>
      </w:r>
      <w:r w:rsidR="003F6D56" w:rsidRPr="006560C3">
        <w:rPr>
          <w:rFonts w:ascii="Times New Roman" w:hAnsi="Times New Roman" w:cs="Times New Roman"/>
          <w:bCs/>
          <w:color w:val="0D0D0D" w:themeColor="text1" w:themeTint="F2"/>
          <w:sz w:val="24"/>
          <w:szCs w:val="24"/>
        </w:rPr>
        <w:t xml:space="preserve">jest </w:t>
      </w:r>
      <w:r w:rsidRPr="006560C3">
        <w:rPr>
          <w:rFonts w:ascii="Times New Roman" w:hAnsi="Times New Roman" w:cs="Times New Roman"/>
          <w:bCs/>
          <w:color w:val="0D0D0D" w:themeColor="text1" w:themeTint="F2"/>
          <w:sz w:val="24"/>
          <w:szCs w:val="24"/>
        </w:rPr>
        <w:t>konieczne wprowadzenie zmian do ustawy o pracy na morzu</w:t>
      </w:r>
      <w:r w:rsidR="003F6D56" w:rsidRPr="006560C3">
        <w:rPr>
          <w:rFonts w:ascii="Times New Roman" w:hAnsi="Times New Roman" w:cs="Times New Roman"/>
          <w:bCs/>
          <w:color w:val="0D0D0D" w:themeColor="text1" w:themeTint="F2"/>
          <w:sz w:val="24"/>
          <w:szCs w:val="24"/>
        </w:rPr>
        <w:t>.</w:t>
      </w:r>
    </w:p>
    <w:p w14:paraId="719997AF" w14:textId="2C4AFDAE" w:rsidR="00F94C9E" w:rsidRPr="006560C3" w:rsidRDefault="00112E29"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lastRenderedPageBreak/>
        <w:t>W związku z tym, w</w:t>
      </w:r>
      <w:r w:rsidR="00F94C9E" w:rsidRPr="006560C3">
        <w:rPr>
          <w:rFonts w:ascii="Times New Roman" w:hAnsi="Times New Roman" w:cs="Times New Roman"/>
          <w:bCs/>
          <w:color w:val="0D0D0D" w:themeColor="text1" w:themeTint="F2"/>
          <w:sz w:val="24"/>
          <w:szCs w:val="24"/>
        </w:rPr>
        <w:t xml:space="preserve"> nowelizowanym art. 70 ust. 4, ustanawia się podstawę do nabywania produktów na statek. Podstawą tą będzie zapotrzebowanie armatora, które będzie mogło być zrealizowane tylko w aptece ogólnodostępnej, w której zostało złożone. </w:t>
      </w:r>
    </w:p>
    <w:p w14:paraId="2C5CF96E" w14:textId="4C4DF20C"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Natomiast w nowelizowanym art. 70 ust. 6 ustawy o pracy na morzu, ustanawia się podstawowe zasady wystawiania zapotrzebowań przez armatora.</w:t>
      </w:r>
    </w:p>
    <w:p w14:paraId="3D9F22C8" w14:textId="77777777" w:rsidR="005819F4"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Zasadnym jest ustawowe ograniczenie</w:t>
      </w:r>
      <w:r w:rsidR="005819F4" w:rsidRPr="006560C3">
        <w:rPr>
          <w:rFonts w:ascii="Times New Roman" w:hAnsi="Times New Roman" w:cs="Times New Roman"/>
          <w:bCs/>
          <w:color w:val="0D0D0D" w:themeColor="text1" w:themeTint="F2"/>
          <w:sz w:val="24"/>
          <w:szCs w:val="24"/>
        </w:rPr>
        <w:t>:</w:t>
      </w:r>
    </w:p>
    <w:p w14:paraId="0B29A32D" w14:textId="5E81D964" w:rsidR="005819F4" w:rsidRPr="006560C3" w:rsidRDefault="00F94C9E" w:rsidP="008F3469">
      <w:pPr>
        <w:pStyle w:val="Akapitzlist"/>
        <w:numPr>
          <w:ilvl w:val="0"/>
          <w:numId w:val="7"/>
        </w:numPr>
        <w:spacing w:before="120" w:after="0" w:line="360" w:lineRule="auto"/>
        <w:jc w:val="both"/>
        <w:rPr>
          <w:rFonts w:ascii="Times New Roman" w:hAnsi="Times New Roman"/>
          <w:bCs/>
          <w:color w:val="0D0D0D" w:themeColor="text1" w:themeTint="F2"/>
          <w:sz w:val="24"/>
          <w:szCs w:val="24"/>
        </w:rPr>
      </w:pPr>
      <w:r w:rsidRPr="006560C3">
        <w:rPr>
          <w:rFonts w:ascii="Times New Roman" w:hAnsi="Times New Roman"/>
          <w:bCs/>
          <w:color w:val="0D0D0D" w:themeColor="text1" w:themeTint="F2"/>
          <w:sz w:val="24"/>
          <w:szCs w:val="24"/>
        </w:rPr>
        <w:t>zakresu asortymentowego (co do rodzaju) i ilości produktów możliwych do nabywania w aptece ogólnodostępnej przez armatora, przez odniesienie do przepisów wydanych na podstawie art. 72 ustawy o pracy na morzu, które szczegółowo regulują te kwestie</w:t>
      </w:r>
      <w:r w:rsidR="003120A9" w:rsidRPr="006560C3">
        <w:rPr>
          <w:rFonts w:ascii="Times New Roman" w:hAnsi="Times New Roman"/>
          <w:bCs/>
          <w:color w:val="0D0D0D" w:themeColor="text1" w:themeTint="F2"/>
          <w:sz w:val="24"/>
          <w:szCs w:val="24"/>
        </w:rPr>
        <w:t xml:space="preserve">, </w:t>
      </w:r>
    </w:p>
    <w:p w14:paraId="05D9B753" w14:textId="0D3B7DF4" w:rsidR="00F94C9E" w:rsidRPr="006560C3" w:rsidRDefault="00F94C9E" w:rsidP="008F3469">
      <w:pPr>
        <w:pStyle w:val="Akapitzlist"/>
        <w:numPr>
          <w:ilvl w:val="0"/>
          <w:numId w:val="7"/>
        </w:numPr>
        <w:spacing w:before="120" w:after="0" w:line="360" w:lineRule="auto"/>
        <w:jc w:val="both"/>
        <w:rPr>
          <w:rFonts w:ascii="Times New Roman" w:hAnsi="Times New Roman"/>
          <w:bCs/>
          <w:color w:val="0D0D0D" w:themeColor="text1" w:themeTint="F2"/>
          <w:sz w:val="24"/>
          <w:szCs w:val="24"/>
        </w:rPr>
      </w:pPr>
      <w:r w:rsidRPr="006560C3">
        <w:rPr>
          <w:rFonts w:ascii="Times New Roman" w:hAnsi="Times New Roman"/>
          <w:bCs/>
          <w:color w:val="0D0D0D" w:themeColor="text1" w:themeTint="F2"/>
          <w:sz w:val="24"/>
          <w:szCs w:val="24"/>
        </w:rPr>
        <w:t xml:space="preserve">co do częstotliwości wystawiania zapotrzebowań (raz na </w:t>
      </w:r>
      <w:r w:rsidR="00A23734" w:rsidRPr="006560C3">
        <w:rPr>
          <w:rFonts w:ascii="Times New Roman" w:hAnsi="Times New Roman"/>
          <w:bCs/>
          <w:color w:val="0D0D0D" w:themeColor="text1" w:themeTint="F2"/>
          <w:sz w:val="24"/>
          <w:szCs w:val="24"/>
        </w:rPr>
        <w:t>14</w:t>
      </w:r>
      <w:r w:rsidR="00A52694" w:rsidRPr="006560C3">
        <w:rPr>
          <w:rFonts w:ascii="Times New Roman" w:hAnsi="Times New Roman"/>
          <w:bCs/>
          <w:color w:val="0D0D0D" w:themeColor="text1" w:themeTint="F2"/>
          <w:sz w:val="24"/>
          <w:szCs w:val="24"/>
        </w:rPr>
        <w:t xml:space="preserve"> </w:t>
      </w:r>
      <w:r w:rsidRPr="006560C3">
        <w:rPr>
          <w:rFonts w:ascii="Times New Roman" w:hAnsi="Times New Roman"/>
          <w:bCs/>
          <w:color w:val="0D0D0D" w:themeColor="text1" w:themeTint="F2"/>
          <w:sz w:val="24"/>
          <w:szCs w:val="24"/>
        </w:rPr>
        <w:t>dni)</w:t>
      </w:r>
      <w:r w:rsidR="00C11F1F">
        <w:rPr>
          <w:rFonts w:ascii="Times New Roman" w:hAnsi="Times New Roman"/>
          <w:bCs/>
          <w:color w:val="0D0D0D" w:themeColor="text1" w:themeTint="F2"/>
          <w:sz w:val="24"/>
          <w:szCs w:val="24"/>
        </w:rPr>
        <w:t>,</w:t>
      </w:r>
      <w:r w:rsidRPr="006560C3">
        <w:rPr>
          <w:rFonts w:ascii="Times New Roman" w:hAnsi="Times New Roman"/>
          <w:bCs/>
          <w:color w:val="0D0D0D" w:themeColor="text1" w:themeTint="F2"/>
          <w:sz w:val="24"/>
          <w:szCs w:val="24"/>
        </w:rPr>
        <w:t xml:space="preserve"> wynikające z projektowanego art. 70 ust. 6 pkt 2 ustawy o pracy na morzu, ma przeciwdziałać ewentualnym nadużyciom wynikającym</w:t>
      </w:r>
      <w:r w:rsidR="005819F4" w:rsidRPr="006560C3">
        <w:rPr>
          <w:rFonts w:ascii="Times New Roman" w:hAnsi="Times New Roman"/>
          <w:bCs/>
          <w:color w:val="0D0D0D" w:themeColor="text1" w:themeTint="F2"/>
          <w:sz w:val="24"/>
          <w:szCs w:val="24"/>
        </w:rPr>
        <w:t xml:space="preserve"> </w:t>
      </w:r>
      <w:r w:rsidRPr="006560C3">
        <w:rPr>
          <w:rFonts w:ascii="Times New Roman" w:hAnsi="Times New Roman"/>
          <w:bCs/>
          <w:color w:val="0D0D0D" w:themeColor="text1" w:themeTint="F2"/>
          <w:sz w:val="24"/>
          <w:szCs w:val="24"/>
        </w:rPr>
        <w:t xml:space="preserve">z mnożenia zapotrzebowań i nadmiarowego zakupywania na ich podstawie produktów w innych celach niż jedynie zaopatrzenie apteczki okrętowej danej jednostki. </w:t>
      </w:r>
    </w:p>
    <w:p w14:paraId="0C5A8DC6" w14:textId="3E5BBF06"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Projektowany przepis art. 70 ust. 6 pkt 3 ustawy o pracy na morzu ma na celu jednoznaczne wskazanie, że zapotrzebowania nie mogą dotyczyć produktów leczniczych zawierających w składzie środek odurzający lub substancję psychotropową (reżim ustawy z dnia 29 lipca 2005</w:t>
      </w:r>
      <w:r w:rsidR="00C11F1F">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 xml:space="preserve">r. o przeciwdziałaniu narkomanii </w:t>
      </w:r>
      <w:r w:rsidR="00E87EAE"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Dz. U. z 2023 r. poz. 1939). Taka możliwość będzie istni</w:t>
      </w:r>
      <w:r w:rsidR="00893AF1" w:rsidRPr="006560C3">
        <w:rPr>
          <w:rFonts w:ascii="Times New Roman" w:hAnsi="Times New Roman" w:cs="Times New Roman"/>
          <w:bCs/>
          <w:color w:val="0D0D0D" w:themeColor="text1" w:themeTint="F2"/>
          <w:sz w:val="24"/>
          <w:szCs w:val="24"/>
        </w:rPr>
        <w:t>ała</w:t>
      </w:r>
      <w:r w:rsidRPr="006560C3">
        <w:rPr>
          <w:rFonts w:ascii="Times New Roman" w:hAnsi="Times New Roman" w:cs="Times New Roman"/>
          <w:bCs/>
          <w:color w:val="0D0D0D" w:themeColor="text1" w:themeTint="F2"/>
          <w:sz w:val="24"/>
          <w:szCs w:val="24"/>
        </w:rPr>
        <w:t xml:space="preserve">, </w:t>
      </w:r>
      <w:r w:rsidR="005819F4" w:rsidRPr="006560C3">
        <w:rPr>
          <w:rFonts w:ascii="Times New Roman" w:hAnsi="Times New Roman" w:cs="Times New Roman"/>
          <w:bCs/>
          <w:color w:val="0D0D0D" w:themeColor="text1" w:themeTint="F2"/>
          <w:sz w:val="24"/>
          <w:szCs w:val="24"/>
        </w:rPr>
        <w:t>na podstawie</w:t>
      </w:r>
      <w:r w:rsidRPr="006560C3">
        <w:rPr>
          <w:rFonts w:ascii="Times New Roman" w:hAnsi="Times New Roman" w:cs="Times New Roman"/>
          <w:bCs/>
          <w:color w:val="0D0D0D" w:themeColor="text1" w:themeTint="F2"/>
          <w:sz w:val="24"/>
          <w:szCs w:val="24"/>
        </w:rPr>
        <w:t xml:space="preserve"> przepisów dotyczących przeciwdziałania narkomanii, zgodnie z przepisami § 5 rozporządzenia Ministra Zdrowia z dnia 20 października 2015 r. w sprawie preparatów zawierających środki odurzające lub substancje psychotropowe, które mogą być posiadane i stosowane w celach medycznych oraz do badań klinicznych, po uzyskaniu zgody wojewódzkiego inspektora farmaceutycznego (Dz. U. z 2021 r. poz. 2124)</w:t>
      </w:r>
      <w:r w:rsidR="005819F4" w:rsidRPr="006560C3">
        <w:rPr>
          <w:rFonts w:ascii="Times New Roman" w:hAnsi="Times New Roman" w:cs="Times New Roman"/>
          <w:bCs/>
          <w:color w:val="0D0D0D" w:themeColor="text1" w:themeTint="F2"/>
          <w:sz w:val="24"/>
          <w:szCs w:val="24"/>
        </w:rPr>
        <w:t>.</w:t>
      </w:r>
    </w:p>
    <w:p w14:paraId="0353E4E4" w14:textId="4B39B86B"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W projektowanym art. 70 ust. 8 ustawy o pracy na morzu zostały określone wymagania co do kwalifikacji osoby (lekarza), która będzie potwierdzała wystawiane przez armatora zapotrzebowanie pod względem medycznym (co do rodzajów i ilości produktów).</w:t>
      </w:r>
      <w:r w:rsidR="003120A9"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Projektodawca wychodzi z założenia, że powinni to być lekarze posiadający największe doświadczenie praktyczne, zaznajomi</w:t>
      </w:r>
      <w:r w:rsidR="00C11F1F">
        <w:rPr>
          <w:rFonts w:ascii="Times New Roman" w:hAnsi="Times New Roman" w:cs="Times New Roman"/>
          <w:bCs/>
          <w:color w:val="0D0D0D" w:themeColor="text1" w:themeTint="F2"/>
          <w:sz w:val="24"/>
          <w:szCs w:val="24"/>
        </w:rPr>
        <w:t>eni</w:t>
      </w:r>
      <w:r w:rsidRPr="006560C3">
        <w:rPr>
          <w:rFonts w:ascii="Times New Roman" w:hAnsi="Times New Roman" w:cs="Times New Roman"/>
          <w:bCs/>
          <w:color w:val="0D0D0D" w:themeColor="text1" w:themeTint="F2"/>
          <w:sz w:val="24"/>
          <w:szCs w:val="24"/>
        </w:rPr>
        <w:t xml:space="preserve"> z załogą statku i jej potrzebami, któr</w:t>
      </w:r>
      <w:r w:rsidR="00C11F1F">
        <w:rPr>
          <w:rFonts w:ascii="Times New Roman" w:hAnsi="Times New Roman" w:cs="Times New Roman"/>
          <w:bCs/>
          <w:color w:val="0D0D0D" w:themeColor="text1" w:themeTint="F2"/>
          <w:sz w:val="24"/>
          <w:szCs w:val="24"/>
        </w:rPr>
        <w:t>ym</w:t>
      </w:r>
      <w:r w:rsidRPr="006560C3">
        <w:rPr>
          <w:rFonts w:ascii="Times New Roman" w:hAnsi="Times New Roman" w:cs="Times New Roman"/>
          <w:bCs/>
          <w:color w:val="0D0D0D" w:themeColor="text1" w:themeTint="F2"/>
          <w:sz w:val="24"/>
          <w:szCs w:val="24"/>
        </w:rPr>
        <w:t xml:space="preserve"> nie są obce realia pracy na morzu lub</w:t>
      </w:r>
      <w:r w:rsidR="002510E0"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któr</w:t>
      </w:r>
      <w:r w:rsidR="00784B7B">
        <w:rPr>
          <w:rFonts w:ascii="Times New Roman" w:hAnsi="Times New Roman" w:cs="Times New Roman"/>
          <w:bCs/>
          <w:color w:val="0D0D0D" w:themeColor="text1" w:themeTint="F2"/>
          <w:sz w:val="24"/>
          <w:szCs w:val="24"/>
        </w:rPr>
        <w:t>zy</w:t>
      </w:r>
      <w:r w:rsidRPr="006560C3">
        <w:rPr>
          <w:rFonts w:ascii="Times New Roman" w:hAnsi="Times New Roman" w:cs="Times New Roman"/>
          <w:bCs/>
          <w:color w:val="0D0D0D" w:themeColor="text1" w:themeTint="F2"/>
          <w:sz w:val="24"/>
          <w:szCs w:val="24"/>
        </w:rPr>
        <w:t xml:space="preserve"> przynajmniej mają kontakt z marynarzami albo kandydatami na marynarzy. Proponuje się, aby uprawniony do potwierdzania zapotrzebowania był lekarz fizycznie obecny na statku (jeżeli jego obecność jest wymagana ze względu na liczebność załogi i typ statku determinujący długość rejsów) lub lekarz pełniący obowiązki państwowego </w:t>
      </w:r>
      <w:r w:rsidRPr="006560C3">
        <w:rPr>
          <w:rFonts w:ascii="Times New Roman" w:hAnsi="Times New Roman" w:cs="Times New Roman"/>
          <w:bCs/>
          <w:color w:val="0D0D0D" w:themeColor="text1" w:themeTint="F2"/>
          <w:sz w:val="24"/>
          <w:szCs w:val="24"/>
        </w:rPr>
        <w:lastRenderedPageBreak/>
        <w:t>powiatowego lub granicznego inspektora sanitarnego, lub lekarz kwalifikujący marynarzy do pracy na statkach (uprawniony do wydawania tym osobom świadectw zdrowia).</w:t>
      </w:r>
    </w:p>
    <w:p w14:paraId="44809F1F" w14:textId="6691C6BE"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Wymogi dla zawartości zapotrzebowania armatora (projektowany art. 70 ust. 9 ustawy o pracy na morzu) zdecydowano się oprzeć w zasadniczej większości na rozwiązaniach dotyczących analogicznych zapotrzebowań wystawianych przez podmioty wykonujące działalność leczniczą, których to rozwiązań dotyczy obecny art. 96 ust. 2.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 Różnice w obu tych rozwiązaniach wynikają z innej specyfiki działalności armatora względem podmiotu wykonującego działalność leczniczą. Tam jednak</w:t>
      </w:r>
      <w:r w:rsidR="000C568B"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gdzie rozwiązania można było ze sobą pogodzić, regulacje będą analogiczne.</w:t>
      </w:r>
    </w:p>
    <w:p w14:paraId="510BF20E" w14:textId="7EA9A054" w:rsidR="00A52694"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Ponadto w projekcie </w:t>
      </w:r>
      <w:r w:rsidR="000C568B" w:rsidRPr="006560C3">
        <w:rPr>
          <w:rFonts w:ascii="Times New Roman" w:hAnsi="Times New Roman" w:cs="Times New Roman"/>
          <w:bCs/>
          <w:color w:val="0D0D0D" w:themeColor="text1" w:themeTint="F2"/>
          <w:sz w:val="24"/>
          <w:szCs w:val="24"/>
        </w:rPr>
        <w:t xml:space="preserve">ustawy </w:t>
      </w:r>
      <w:r w:rsidRPr="006560C3">
        <w:rPr>
          <w:rFonts w:ascii="Times New Roman" w:hAnsi="Times New Roman" w:cs="Times New Roman"/>
          <w:bCs/>
          <w:color w:val="0D0D0D" w:themeColor="text1" w:themeTint="F2"/>
          <w:sz w:val="24"/>
          <w:szCs w:val="24"/>
        </w:rPr>
        <w:t>(w propozycji dotyczącej art. 70 ust. 7 ustawy o pracy na morzu) zawarto przepis stanowiący, że nabyte na podstawie zapotrzebowania armatora produkty, mogą być przeznaczone do stosowania wyłącznie na danym statku</w:t>
      </w:r>
      <w:r w:rsidR="00410168"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t>
      </w:r>
      <w:r w:rsidR="00880368" w:rsidRPr="006560C3">
        <w:rPr>
          <w:rFonts w:ascii="Times New Roman" w:hAnsi="Times New Roman" w:cs="Times New Roman"/>
          <w:bCs/>
          <w:color w:val="0D0D0D" w:themeColor="text1" w:themeTint="F2"/>
          <w:sz w:val="24"/>
          <w:szCs w:val="24"/>
        </w:rPr>
        <w:t>z wyjątkiem</w:t>
      </w:r>
      <w:r w:rsidR="00410168" w:rsidRPr="006560C3">
        <w:rPr>
          <w:rFonts w:ascii="Times New Roman" w:hAnsi="Times New Roman" w:cs="Times New Roman"/>
          <w:bCs/>
          <w:color w:val="0D0D0D" w:themeColor="text1" w:themeTint="F2"/>
          <w:sz w:val="24"/>
          <w:szCs w:val="24"/>
        </w:rPr>
        <w:t xml:space="preserve"> powstania stanu konieczności ratowania zdrowia i życia </w:t>
      </w:r>
      <w:r w:rsidR="006D4175" w:rsidRPr="006560C3">
        <w:rPr>
          <w:rFonts w:ascii="Times New Roman" w:hAnsi="Times New Roman" w:cs="Times New Roman"/>
          <w:bCs/>
          <w:color w:val="0D0D0D" w:themeColor="text1" w:themeTint="F2"/>
          <w:sz w:val="24"/>
          <w:szCs w:val="24"/>
        </w:rPr>
        <w:t>innych osób przebywających na morzu</w:t>
      </w:r>
      <w:r w:rsidR="00410168"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Przepis ten ma stanowić zabezpieczenie przed przypadkami zaopatrywania innych jednostek tak nabytymi produktami albo wręcz wywozu produktów poza granice Rzeczypospolitej Polskiej w celach niezwiązanych z ich pierwotnie zadeklarowanym przeznaczeniem (np. prowadzenia nimi wtórnego obrotu)</w:t>
      </w:r>
      <w:r w:rsidR="000C568B" w:rsidRPr="006560C3">
        <w:rPr>
          <w:rFonts w:ascii="Times New Roman" w:hAnsi="Times New Roman" w:cs="Times New Roman"/>
          <w:bCs/>
          <w:color w:val="0D0D0D" w:themeColor="text1" w:themeTint="F2"/>
          <w:sz w:val="24"/>
          <w:szCs w:val="24"/>
        </w:rPr>
        <w:t>,</w:t>
      </w:r>
      <w:r w:rsidR="00410168" w:rsidRPr="006560C3">
        <w:rPr>
          <w:rFonts w:ascii="Times New Roman" w:eastAsiaTheme="minorEastAsia" w:hAnsi="Times New Roman" w:cs="Times New Roman"/>
          <w:sz w:val="24"/>
          <w:szCs w:val="24"/>
          <w:lang w:eastAsia="pl-PL"/>
        </w:rPr>
        <w:t xml:space="preserve"> </w:t>
      </w:r>
      <w:r w:rsidR="00410168" w:rsidRPr="006560C3">
        <w:rPr>
          <w:rFonts w:ascii="Times New Roman" w:hAnsi="Times New Roman" w:cs="Times New Roman"/>
          <w:bCs/>
          <w:color w:val="0D0D0D" w:themeColor="text1" w:themeTint="F2"/>
          <w:sz w:val="24"/>
          <w:szCs w:val="24"/>
        </w:rPr>
        <w:t>jednocześnie mając na uwadze mogące wystąpić sytuacje zagrożenia życia i zdrowia innych osób</w:t>
      </w:r>
      <w:r w:rsidR="00880368" w:rsidRPr="006560C3">
        <w:rPr>
          <w:rFonts w:ascii="Times New Roman" w:hAnsi="Times New Roman" w:cs="Times New Roman"/>
          <w:bCs/>
          <w:color w:val="0D0D0D" w:themeColor="text1" w:themeTint="F2"/>
          <w:sz w:val="24"/>
          <w:szCs w:val="24"/>
        </w:rPr>
        <w:t>,</w:t>
      </w:r>
      <w:r w:rsidR="00410168" w:rsidRPr="006560C3">
        <w:rPr>
          <w:rFonts w:ascii="Times New Roman" w:hAnsi="Times New Roman" w:cs="Times New Roman"/>
          <w:bCs/>
          <w:color w:val="0D0D0D" w:themeColor="text1" w:themeTint="F2"/>
          <w:sz w:val="24"/>
          <w:szCs w:val="24"/>
        </w:rPr>
        <w:t xml:space="preserve"> np. rozbitków lub osób z innych jednostek, które znalazły się w stanie zagrożenia zdrowia lub życia</w:t>
      </w:r>
      <w:r w:rsidR="00880368" w:rsidRPr="006560C3">
        <w:rPr>
          <w:rFonts w:ascii="Times New Roman" w:hAnsi="Times New Roman" w:cs="Times New Roman"/>
          <w:bCs/>
          <w:color w:val="0D0D0D" w:themeColor="text1" w:themeTint="F2"/>
          <w:sz w:val="24"/>
          <w:szCs w:val="24"/>
        </w:rPr>
        <w:t>,</w:t>
      </w:r>
      <w:r w:rsidR="00410168" w:rsidRPr="006560C3">
        <w:rPr>
          <w:rFonts w:ascii="Times New Roman" w:hAnsi="Times New Roman" w:cs="Times New Roman"/>
          <w:bCs/>
          <w:color w:val="0D0D0D" w:themeColor="text1" w:themeTint="F2"/>
          <w:sz w:val="24"/>
          <w:szCs w:val="24"/>
        </w:rPr>
        <w:t xml:space="preserve"> np. w sytuacji incydentu morskiego. </w:t>
      </w:r>
      <w:r w:rsidR="00612968" w:rsidRPr="006560C3">
        <w:rPr>
          <w:rFonts w:ascii="Times New Roman" w:hAnsi="Times New Roman" w:cs="Times New Roman"/>
          <w:bCs/>
          <w:color w:val="0D0D0D" w:themeColor="text1" w:themeTint="F2"/>
          <w:sz w:val="24"/>
          <w:szCs w:val="24"/>
        </w:rPr>
        <w:t xml:space="preserve">W związku z tym </w:t>
      </w:r>
      <w:r w:rsidR="005819F4" w:rsidRPr="006560C3">
        <w:rPr>
          <w:rFonts w:ascii="Times New Roman" w:hAnsi="Times New Roman" w:cs="Times New Roman"/>
          <w:bCs/>
          <w:color w:val="0D0D0D" w:themeColor="text1" w:themeTint="F2"/>
          <w:sz w:val="24"/>
          <w:szCs w:val="24"/>
        </w:rPr>
        <w:t>ww.</w:t>
      </w:r>
      <w:r w:rsidRPr="006560C3">
        <w:rPr>
          <w:rFonts w:ascii="Times New Roman" w:hAnsi="Times New Roman" w:cs="Times New Roman"/>
          <w:bCs/>
          <w:color w:val="0D0D0D" w:themeColor="text1" w:themeTint="F2"/>
          <w:sz w:val="24"/>
          <w:szCs w:val="24"/>
        </w:rPr>
        <w:t xml:space="preserve"> </w:t>
      </w:r>
      <w:r w:rsidR="00612968" w:rsidRPr="006560C3">
        <w:rPr>
          <w:rFonts w:ascii="Times New Roman" w:hAnsi="Times New Roman" w:cs="Times New Roman"/>
          <w:bCs/>
          <w:color w:val="0D0D0D" w:themeColor="text1" w:themeTint="F2"/>
          <w:sz w:val="24"/>
          <w:szCs w:val="24"/>
        </w:rPr>
        <w:t xml:space="preserve">zapotrzebowanie </w:t>
      </w:r>
      <w:r w:rsidRPr="006560C3">
        <w:rPr>
          <w:rFonts w:ascii="Times New Roman" w:hAnsi="Times New Roman" w:cs="Times New Roman"/>
          <w:bCs/>
          <w:color w:val="0D0D0D" w:themeColor="text1" w:themeTint="F2"/>
          <w:sz w:val="24"/>
          <w:szCs w:val="24"/>
        </w:rPr>
        <w:t xml:space="preserve">będzie </w:t>
      </w:r>
      <w:r w:rsidR="00612968" w:rsidRPr="006560C3">
        <w:rPr>
          <w:rFonts w:ascii="Times New Roman" w:hAnsi="Times New Roman" w:cs="Times New Roman"/>
          <w:bCs/>
          <w:color w:val="0D0D0D" w:themeColor="text1" w:themeTint="F2"/>
          <w:sz w:val="24"/>
          <w:szCs w:val="24"/>
        </w:rPr>
        <w:t>zawierać</w:t>
      </w:r>
      <w:r w:rsidRPr="006560C3">
        <w:rPr>
          <w:rFonts w:ascii="Times New Roman" w:hAnsi="Times New Roman" w:cs="Times New Roman"/>
          <w:bCs/>
          <w:color w:val="0D0D0D" w:themeColor="text1" w:themeTint="F2"/>
          <w:sz w:val="24"/>
          <w:szCs w:val="24"/>
        </w:rPr>
        <w:t xml:space="preserve"> oświadczenie lekarza obecnego na statku (jeżeli przypadek jego wymaganej obecności na statku faktycznie zachodzi), że produkty nabyte na podstawie zapotrzebowania zostaną wykorzystane w wyżej opisanym celu (tzn. tylko na konkretnym statku, w stosunku do osób się na nim znajdujących, w pierwszej kolejności jego załogi, ewentualnie również pasażerów – jeżeli jest to jednostka o przeznaczeniu pasażerskim</w:t>
      </w:r>
      <w:r w:rsidR="005819F4" w:rsidRPr="006560C3">
        <w:rPr>
          <w:rFonts w:ascii="Times New Roman" w:hAnsi="Times New Roman" w:cs="Times New Roman"/>
          <w:bCs/>
          <w:color w:val="0D0D0D" w:themeColor="text1" w:themeTint="F2"/>
          <w:sz w:val="24"/>
          <w:szCs w:val="24"/>
        </w:rPr>
        <w:t>).</w:t>
      </w:r>
      <w:r w:rsidR="00D017DB" w:rsidRPr="006560C3">
        <w:rPr>
          <w:rFonts w:ascii="Times New Roman" w:hAnsi="Times New Roman" w:cs="Times New Roman"/>
          <w:bCs/>
          <w:color w:val="0D0D0D" w:themeColor="text1" w:themeTint="F2"/>
          <w:sz w:val="24"/>
          <w:szCs w:val="24"/>
        </w:rPr>
        <w:t xml:space="preserve"> </w:t>
      </w:r>
      <w:r w:rsidR="00A52694" w:rsidRPr="006560C3">
        <w:rPr>
          <w:rFonts w:ascii="Times New Roman" w:hAnsi="Times New Roman" w:cs="Times New Roman"/>
          <w:bCs/>
          <w:color w:val="0D0D0D" w:themeColor="text1" w:themeTint="F2"/>
          <w:sz w:val="24"/>
          <w:szCs w:val="24"/>
        </w:rPr>
        <w:t>Drugą sytuacją przewidzianą w oświadczeniu będzie zastosowanie produktów leczniczych lub wyrobów medycznych wchodzących w skład apteczki okrętowej wobec osób niebędących załogą albo pasażerami statku, przebywających na morzu (np. rozbitków), które wymagają zastosowania tych produktów lub wyrobów w celu ratowania ich zdrowia albo życia.</w:t>
      </w:r>
      <w:r w:rsidR="00D017DB" w:rsidRPr="006560C3">
        <w:rPr>
          <w:rFonts w:ascii="Times New Roman" w:hAnsi="Times New Roman" w:cs="Times New Roman"/>
          <w:bCs/>
          <w:color w:val="0D0D0D" w:themeColor="text1" w:themeTint="F2"/>
          <w:sz w:val="24"/>
          <w:szCs w:val="24"/>
        </w:rPr>
        <w:t xml:space="preserve"> </w:t>
      </w:r>
    </w:p>
    <w:p w14:paraId="6A4C551B" w14:textId="528BA694"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Niecelowe natomiast byłoby składnie analogicznych oświadczeń przez pozostałych lekarzy, gdyż w ich przypadku wymaganie deklarowania okoliczności, co do których nie mogą oni mieć pewności, czy też których nie są w stanie przewidzieć ani ich zagwarantować, byłoby wymogiem pozbawionym racjonalności.</w:t>
      </w:r>
    </w:p>
    <w:p w14:paraId="0D69EB84" w14:textId="5E542B71"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lastRenderedPageBreak/>
        <w:t>W projekcie</w:t>
      </w:r>
      <w:r w:rsidR="00E11751" w:rsidRPr="006560C3">
        <w:rPr>
          <w:rFonts w:ascii="Times New Roman" w:hAnsi="Times New Roman" w:cs="Times New Roman"/>
          <w:bCs/>
          <w:color w:val="0D0D0D" w:themeColor="text1" w:themeTint="F2"/>
          <w:sz w:val="24"/>
          <w:szCs w:val="24"/>
        </w:rPr>
        <w:t xml:space="preserve"> ustawy</w:t>
      </w:r>
      <w:r w:rsidRPr="006560C3">
        <w:rPr>
          <w:rFonts w:ascii="Times New Roman" w:hAnsi="Times New Roman" w:cs="Times New Roman"/>
          <w:bCs/>
          <w:color w:val="0D0D0D" w:themeColor="text1" w:themeTint="F2"/>
          <w:sz w:val="24"/>
          <w:szCs w:val="24"/>
        </w:rPr>
        <w:t xml:space="preserve"> wprowadza się również wymagania w przedmiocie przechowywania </w:t>
      </w:r>
      <w:r w:rsidR="00F40E48" w:rsidRPr="006560C3">
        <w:rPr>
          <w:rFonts w:ascii="Times New Roman" w:hAnsi="Times New Roman" w:cs="Times New Roman"/>
          <w:bCs/>
          <w:color w:val="0D0D0D" w:themeColor="text1" w:themeTint="F2"/>
          <w:sz w:val="24"/>
          <w:szCs w:val="24"/>
        </w:rPr>
        <w:t xml:space="preserve">przez armatorów </w:t>
      </w:r>
      <w:r w:rsidRPr="006560C3">
        <w:rPr>
          <w:rFonts w:ascii="Times New Roman" w:hAnsi="Times New Roman" w:cs="Times New Roman"/>
          <w:bCs/>
          <w:color w:val="0D0D0D" w:themeColor="text1" w:themeTint="F2"/>
          <w:sz w:val="24"/>
          <w:szCs w:val="24"/>
        </w:rPr>
        <w:t>dokumentów związanych z zakupem i wywozem produktów na statkach (projektowany art. 70 ust. 1</w:t>
      </w:r>
      <w:r w:rsidR="00BC3830" w:rsidRPr="006560C3">
        <w:rPr>
          <w:rFonts w:ascii="Times New Roman" w:hAnsi="Times New Roman" w:cs="Times New Roman"/>
          <w:bCs/>
          <w:color w:val="0D0D0D" w:themeColor="text1" w:themeTint="F2"/>
          <w:sz w:val="24"/>
          <w:szCs w:val="24"/>
        </w:rPr>
        <w:t>0</w:t>
      </w:r>
      <w:r w:rsidRPr="006560C3">
        <w:rPr>
          <w:rFonts w:ascii="Times New Roman" w:hAnsi="Times New Roman" w:cs="Times New Roman"/>
          <w:bCs/>
          <w:color w:val="0D0D0D" w:themeColor="text1" w:themeTint="F2"/>
          <w:sz w:val="24"/>
          <w:szCs w:val="24"/>
        </w:rPr>
        <w:t xml:space="preserve"> ustawy o pracy na morzu). </w:t>
      </w:r>
    </w:p>
    <w:p w14:paraId="337CE059" w14:textId="77777777"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Termin przechowywania ww. dokumentów będzie 5-letni, co jest rozwiązaniem zbliżonym do aktualnie istniejących zasad ewidencjonowania zapotrzebowań wystawianych przez podmioty wykonujące działalność leczniczą, po ich zrealizowaniu w danej aptece ogólnodostępnej (art. 96 ust. 2d </w:t>
      </w:r>
      <w:proofErr w:type="spellStart"/>
      <w:r w:rsidRPr="006560C3">
        <w:rPr>
          <w:rFonts w:ascii="Times New Roman" w:hAnsi="Times New Roman" w:cs="Times New Roman"/>
          <w:bCs/>
          <w:color w:val="0D0D0D" w:themeColor="text1" w:themeTint="F2"/>
          <w:sz w:val="24"/>
          <w:szCs w:val="24"/>
        </w:rPr>
        <w:t>u.p.f</w:t>
      </w:r>
      <w:proofErr w:type="spellEnd"/>
      <w:r w:rsidRPr="006560C3">
        <w:rPr>
          <w:rFonts w:ascii="Times New Roman" w:hAnsi="Times New Roman" w:cs="Times New Roman"/>
          <w:bCs/>
          <w:color w:val="0D0D0D" w:themeColor="text1" w:themeTint="F2"/>
          <w:sz w:val="24"/>
          <w:szCs w:val="24"/>
        </w:rPr>
        <w:t>.).</w:t>
      </w:r>
    </w:p>
    <w:p w14:paraId="6CC7A19D" w14:textId="4C78C5C7" w:rsidR="00F94C9E" w:rsidRPr="006560C3" w:rsidRDefault="00F94C9E"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 xml:space="preserve">Z uwagi na to, że kwestie praktycznej realizacji zapotrzebowań armatora oraz wzoru takiego zapotrzebowania mają charakter techniczny, w projekcie </w:t>
      </w:r>
      <w:r w:rsidR="00C0773A" w:rsidRPr="006560C3">
        <w:rPr>
          <w:rFonts w:ascii="Times New Roman" w:hAnsi="Times New Roman" w:cs="Times New Roman"/>
          <w:bCs/>
          <w:color w:val="0D0D0D" w:themeColor="text1" w:themeTint="F2"/>
          <w:sz w:val="24"/>
          <w:szCs w:val="24"/>
        </w:rPr>
        <w:t xml:space="preserve">ustawy </w:t>
      </w:r>
      <w:r w:rsidR="00612968" w:rsidRPr="006560C3">
        <w:rPr>
          <w:rFonts w:ascii="Times New Roman" w:hAnsi="Times New Roman" w:cs="Times New Roman"/>
          <w:bCs/>
          <w:color w:val="0D0D0D" w:themeColor="text1" w:themeTint="F2"/>
          <w:sz w:val="24"/>
          <w:szCs w:val="24"/>
        </w:rPr>
        <w:t>zawarto</w:t>
      </w:r>
      <w:r w:rsidRPr="006560C3">
        <w:rPr>
          <w:rFonts w:ascii="Times New Roman" w:hAnsi="Times New Roman" w:cs="Times New Roman"/>
          <w:bCs/>
          <w:color w:val="0D0D0D" w:themeColor="text1" w:themeTint="F2"/>
          <w:sz w:val="24"/>
          <w:szCs w:val="24"/>
        </w:rPr>
        <w:t xml:space="preserve"> upoważnienie dla ministra właściwego do spraw zdrowia do uregulowania tych kwestii w drodze aktu wykonawczego (rozporządzenia). </w:t>
      </w:r>
    </w:p>
    <w:p w14:paraId="1E72308F" w14:textId="0012FF5F" w:rsidR="00B22B20" w:rsidRPr="006560C3" w:rsidRDefault="00B22B20"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301CD9" w:rsidRPr="006560C3">
        <w:rPr>
          <w:rFonts w:ascii="Times New Roman" w:hAnsi="Times New Roman" w:cs="Times New Roman"/>
          <w:color w:val="0D0D0D" w:themeColor="text1" w:themeTint="F2"/>
          <w:sz w:val="24"/>
          <w:szCs w:val="24"/>
        </w:rPr>
        <w:t>5</w:t>
      </w:r>
      <w:r w:rsidR="00112E29" w:rsidRPr="006560C3">
        <w:rPr>
          <w:rFonts w:ascii="Times New Roman" w:hAnsi="Times New Roman" w:cs="Times New Roman"/>
          <w:color w:val="0D0D0D" w:themeColor="text1" w:themeTint="F2"/>
          <w:sz w:val="24"/>
          <w:szCs w:val="24"/>
        </w:rPr>
        <w:t xml:space="preserve"> </w:t>
      </w:r>
      <w:r w:rsidR="009F6693"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301CD9" w:rsidRPr="006560C3">
        <w:rPr>
          <w:rFonts w:ascii="Times New Roman" w:hAnsi="Times New Roman" w:cs="Times New Roman"/>
          <w:color w:val="0D0D0D" w:themeColor="text1" w:themeTint="F2"/>
          <w:sz w:val="24"/>
          <w:szCs w:val="24"/>
        </w:rPr>
        <w:t>2</w:t>
      </w:r>
      <w:r w:rsidR="0025729A" w:rsidRPr="006560C3">
        <w:rPr>
          <w:rFonts w:ascii="Times New Roman" w:hAnsi="Times New Roman" w:cs="Times New Roman"/>
          <w:color w:val="0D0D0D" w:themeColor="text1" w:themeTint="F2"/>
          <w:sz w:val="24"/>
          <w:szCs w:val="24"/>
        </w:rPr>
        <w:t>1</w:t>
      </w:r>
      <w:r w:rsidR="00735472" w:rsidRPr="006560C3">
        <w:rPr>
          <w:rFonts w:ascii="Times New Roman" w:hAnsi="Times New Roman" w:cs="Times New Roman"/>
          <w:color w:val="0D0D0D" w:themeColor="text1" w:themeTint="F2"/>
          <w:sz w:val="24"/>
          <w:szCs w:val="24"/>
        </w:rPr>
        <w:t xml:space="preserve"> </w:t>
      </w:r>
      <w:r w:rsidR="009F6693"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9F6693"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 w związku </w:t>
      </w:r>
      <w:r w:rsidR="00742F5A" w:rsidRPr="006560C3">
        <w:rPr>
          <w:rFonts w:ascii="Times New Roman" w:hAnsi="Times New Roman" w:cs="Times New Roman"/>
          <w:color w:val="0D0D0D" w:themeColor="text1" w:themeTint="F2"/>
          <w:sz w:val="24"/>
          <w:szCs w:val="24"/>
        </w:rPr>
        <w:t xml:space="preserve">z </w:t>
      </w:r>
      <w:r w:rsidRPr="006560C3">
        <w:rPr>
          <w:rFonts w:ascii="Times New Roman" w:hAnsi="Times New Roman" w:cs="Times New Roman"/>
          <w:color w:val="0D0D0D" w:themeColor="text1" w:themeTint="F2"/>
          <w:sz w:val="24"/>
          <w:szCs w:val="24"/>
        </w:rPr>
        <w:t xml:space="preserve">koniecznością wdrożenia </w:t>
      </w:r>
      <w:r w:rsidRPr="006560C3">
        <w:rPr>
          <w:rFonts w:ascii="Times New Roman" w:hAnsi="Times New Roman" w:cs="Times New Roman"/>
          <w:bCs/>
          <w:color w:val="0D0D0D" w:themeColor="text1" w:themeTint="F2"/>
          <w:sz w:val="24"/>
          <w:szCs w:val="24"/>
        </w:rPr>
        <w:t>Poprawek z 2022</w:t>
      </w:r>
      <w:r w:rsidR="00784B7B">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r. do Konwencji o pracy na morzu z 2006 r., przyjęty</w:t>
      </w:r>
      <w:r w:rsidR="00393B71" w:rsidRPr="006560C3">
        <w:rPr>
          <w:rFonts w:ascii="Times New Roman" w:hAnsi="Times New Roman" w:cs="Times New Roman"/>
          <w:bCs/>
          <w:color w:val="0D0D0D" w:themeColor="text1" w:themeTint="F2"/>
          <w:sz w:val="24"/>
          <w:szCs w:val="24"/>
        </w:rPr>
        <w:t>ch</w:t>
      </w:r>
      <w:r w:rsidRPr="006560C3">
        <w:rPr>
          <w:rFonts w:ascii="Times New Roman" w:hAnsi="Times New Roman" w:cs="Times New Roman"/>
          <w:bCs/>
          <w:color w:val="0D0D0D" w:themeColor="text1" w:themeTint="F2"/>
          <w:sz w:val="24"/>
          <w:szCs w:val="24"/>
        </w:rPr>
        <w:t xml:space="preserve"> </w:t>
      </w:r>
      <w:r w:rsidR="00384E0A" w:rsidRPr="006560C3">
        <w:rPr>
          <w:rFonts w:ascii="Times New Roman" w:hAnsi="Times New Roman" w:cs="Times New Roman"/>
          <w:bCs/>
          <w:color w:val="0D0D0D" w:themeColor="text1" w:themeTint="F2"/>
          <w:sz w:val="24"/>
          <w:szCs w:val="24"/>
        </w:rPr>
        <w:t xml:space="preserve">dnia </w:t>
      </w:r>
      <w:r w:rsidRPr="006560C3">
        <w:rPr>
          <w:rFonts w:ascii="Times New Roman" w:hAnsi="Times New Roman" w:cs="Times New Roman"/>
          <w:bCs/>
          <w:color w:val="0D0D0D" w:themeColor="text1" w:themeTint="F2"/>
          <w:sz w:val="24"/>
          <w:szCs w:val="24"/>
        </w:rPr>
        <w:t>6 czerwca 2022 r. w Genewie</w:t>
      </w:r>
      <w:r w:rsidR="00784B7B">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odnoszących się do Prawidła 4.1 – Opieka medyczna na statku i na lądzie Norma A4.1 – Opieka medyczna na statku i na lądzie</w:t>
      </w:r>
      <w:r w:rsidR="00784B7B">
        <w:rPr>
          <w:rFonts w:ascii="Times New Roman" w:hAnsi="Times New Roman" w:cs="Times New Roman"/>
          <w:bCs/>
          <w:color w:val="0D0D0D" w:themeColor="text1" w:themeTint="F2"/>
          <w:sz w:val="24"/>
          <w:szCs w:val="24"/>
        </w:rPr>
        <w:t>,</w:t>
      </w:r>
      <w:r w:rsidRPr="006560C3">
        <w:rPr>
          <w:rFonts w:ascii="Times New Roman" w:hAnsi="Times New Roman" w:cs="Times New Roman"/>
          <w:color w:val="0D0D0D" w:themeColor="text1" w:themeTint="F2"/>
          <w:sz w:val="24"/>
          <w:szCs w:val="24"/>
        </w:rPr>
        <w:t xml:space="preserve"> proponuje się dodanie nowego art. 70a wskazującego na obowiązek</w:t>
      </w:r>
      <w:r w:rsidRPr="006560C3">
        <w:rPr>
          <w:rFonts w:ascii="Times New Roman" w:hAnsi="Times New Roman" w:cs="Times New Roman"/>
          <w:bCs/>
          <w:color w:val="0D0D0D" w:themeColor="text1" w:themeTint="F2"/>
          <w:sz w:val="24"/>
          <w:szCs w:val="24"/>
        </w:rPr>
        <w:t xml:space="preserve"> zapewnienia przez armatora na swój koszt transportu marynarza</w:t>
      </w:r>
      <w:r w:rsidR="00B230B6"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znajdując</w:t>
      </w:r>
      <w:r w:rsidR="00393B71" w:rsidRPr="006560C3">
        <w:rPr>
          <w:rFonts w:ascii="Times New Roman" w:hAnsi="Times New Roman" w:cs="Times New Roman"/>
          <w:bCs/>
          <w:color w:val="0D0D0D" w:themeColor="text1" w:themeTint="F2"/>
          <w:sz w:val="24"/>
          <w:szCs w:val="24"/>
        </w:rPr>
        <w:t>ego</w:t>
      </w:r>
      <w:r w:rsidRPr="006560C3">
        <w:rPr>
          <w:rFonts w:ascii="Times New Roman" w:hAnsi="Times New Roman" w:cs="Times New Roman"/>
          <w:bCs/>
          <w:color w:val="0D0D0D" w:themeColor="text1" w:themeTint="F2"/>
          <w:sz w:val="24"/>
          <w:szCs w:val="24"/>
        </w:rPr>
        <w:t xml:space="preserve"> się na statku o polskiej lub obcej przynależności, przebywając</w:t>
      </w:r>
      <w:r w:rsidR="00784B7B">
        <w:rPr>
          <w:rFonts w:ascii="Times New Roman" w:hAnsi="Times New Roman" w:cs="Times New Roman"/>
          <w:bCs/>
          <w:color w:val="0D0D0D" w:themeColor="text1" w:themeTint="F2"/>
          <w:sz w:val="24"/>
          <w:szCs w:val="24"/>
        </w:rPr>
        <w:t>ego</w:t>
      </w:r>
      <w:r w:rsidRPr="006560C3">
        <w:rPr>
          <w:rFonts w:ascii="Times New Roman" w:hAnsi="Times New Roman" w:cs="Times New Roman"/>
          <w:bCs/>
          <w:color w:val="0D0D0D" w:themeColor="text1" w:themeTint="F2"/>
          <w:sz w:val="24"/>
          <w:szCs w:val="24"/>
        </w:rPr>
        <w:t xml:space="preserve"> na obszarach morskich Rzeczypospolitej Polskiej, potrzebującego natychmiastowej pomocy medycznej, na ląd do odpowiedniej placówki medycznej </w:t>
      </w:r>
      <w:r w:rsidR="00ED0F09" w:rsidRPr="006560C3">
        <w:rPr>
          <w:rFonts w:ascii="Times New Roman" w:hAnsi="Times New Roman" w:cs="Times New Roman"/>
          <w:bCs/>
          <w:color w:val="0D0D0D" w:themeColor="text1" w:themeTint="F2"/>
          <w:sz w:val="24"/>
          <w:szCs w:val="24"/>
        </w:rPr>
        <w:t>a</w:t>
      </w:r>
      <w:r w:rsidRPr="006560C3">
        <w:rPr>
          <w:rFonts w:ascii="Times New Roman" w:hAnsi="Times New Roman" w:cs="Times New Roman"/>
          <w:bCs/>
          <w:color w:val="0D0D0D" w:themeColor="text1" w:themeTint="F2"/>
          <w:sz w:val="24"/>
          <w:szCs w:val="24"/>
        </w:rPr>
        <w:t>rmatora. W przypadku gdy armator nie podejmuje takich działań</w:t>
      </w:r>
      <w:r w:rsidR="00B230B6"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transport organizuje na wniosek marynarza lub osoby przez niego upoważnionej dyrektor </w:t>
      </w:r>
      <w:r w:rsidR="00393B71" w:rsidRPr="006560C3">
        <w:rPr>
          <w:rFonts w:ascii="Times New Roman" w:hAnsi="Times New Roman" w:cs="Times New Roman"/>
          <w:bCs/>
          <w:color w:val="0D0D0D" w:themeColor="text1" w:themeTint="F2"/>
          <w:sz w:val="24"/>
          <w:szCs w:val="24"/>
        </w:rPr>
        <w:t xml:space="preserve">Morskiej Służby Poszukiwania </w:t>
      </w:r>
      <w:r w:rsidRPr="006560C3">
        <w:rPr>
          <w:rFonts w:ascii="Times New Roman" w:hAnsi="Times New Roman" w:cs="Times New Roman"/>
          <w:bCs/>
          <w:color w:val="0D0D0D" w:themeColor="text1" w:themeTint="F2"/>
          <w:sz w:val="24"/>
          <w:szCs w:val="24"/>
        </w:rPr>
        <w:t xml:space="preserve">i </w:t>
      </w:r>
      <w:r w:rsidR="00393B71" w:rsidRPr="006560C3">
        <w:rPr>
          <w:rFonts w:ascii="Times New Roman" w:hAnsi="Times New Roman" w:cs="Times New Roman"/>
          <w:bCs/>
          <w:color w:val="0D0D0D" w:themeColor="text1" w:themeTint="F2"/>
          <w:sz w:val="24"/>
          <w:szCs w:val="24"/>
        </w:rPr>
        <w:t>Ratownictwa</w:t>
      </w:r>
      <w:r w:rsidRPr="006560C3">
        <w:rPr>
          <w:rFonts w:ascii="Times New Roman" w:hAnsi="Times New Roman" w:cs="Times New Roman"/>
          <w:bCs/>
          <w:color w:val="0D0D0D" w:themeColor="text1" w:themeTint="F2"/>
          <w:sz w:val="24"/>
          <w:szCs w:val="24"/>
        </w:rPr>
        <w:t>.</w:t>
      </w:r>
      <w:r w:rsidR="00742F5A"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W </w:t>
      </w:r>
      <w:r w:rsidR="00742F5A" w:rsidRPr="006560C3">
        <w:rPr>
          <w:rFonts w:ascii="Times New Roman" w:hAnsi="Times New Roman" w:cs="Times New Roman"/>
          <w:bCs/>
          <w:color w:val="0D0D0D" w:themeColor="text1" w:themeTint="F2"/>
          <w:sz w:val="24"/>
          <w:szCs w:val="24"/>
        </w:rPr>
        <w:t xml:space="preserve">takim </w:t>
      </w:r>
      <w:r w:rsidRPr="006560C3">
        <w:rPr>
          <w:rFonts w:ascii="Times New Roman" w:hAnsi="Times New Roman" w:cs="Times New Roman"/>
          <w:bCs/>
          <w:color w:val="0D0D0D" w:themeColor="text1" w:themeTint="F2"/>
          <w:sz w:val="24"/>
          <w:szCs w:val="24"/>
        </w:rPr>
        <w:t>przypadku</w:t>
      </w:r>
      <w:r w:rsidR="00742F5A" w:rsidRPr="006560C3">
        <w:rPr>
          <w:rFonts w:ascii="Times New Roman" w:hAnsi="Times New Roman" w:cs="Times New Roman"/>
          <w:bCs/>
          <w:color w:val="0D0D0D" w:themeColor="text1" w:themeTint="F2"/>
          <w:sz w:val="24"/>
          <w:szCs w:val="24"/>
        </w:rPr>
        <w:t xml:space="preserve"> </w:t>
      </w:r>
      <w:r w:rsidR="00126DA5" w:rsidRPr="006560C3">
        <w:rPr>
          <w:rFonts w:ascii="Times New Roman" w:hAnsi="Times New Roman" w:cs="Times New Roman"/>
          <w:bCs/>
          <w:color w:val="0D0D0D" w:themeColor="text1" w:themeTint="F2"/>
          <w:sz w:val="24"/>
          <w:szCs w:val="24"/>
        </w:rPr>
        <w:t>koszty</w:t>
      </w:r>
      <w:r w:rsidRPr="006560C3">
        <w:rPr>
          <w:rFonts w:ascii="Times New Roman" w:hAnsi="Times New Roman" w:cs="Times New Roman"/>
          <w:bCs/>
          <w:color w:val="0D0D0D" w:themeColor="text1" w:themeTint="F2"/>
          <w:sz w:val="24"/>
          <w:szCs w:val="24"/>
        </w:rPr>
        <w:t xml:space="preserve"> transportu marynarza potrzebującego natychmiastowej pomocy medycznej na ląd, do odpowiedniej placówki medycznej</w:t>
      </w:r>
      <w:r w:rsidR="00784B7B">
        <w:rPr>
          <w:rFonts w:ascii="Times New Roman" w:hAnsi="Times New Roman" w:cs="Times New Roman"/>
          <w:bCs/>
          <w:color w:val="0D0D0D" w:themeColor="text1" w:themeTint="F2"/>
          <w:sz w:val="24"/>
          <w:szCs w:val="24"/>
        </w:rPr>
        <w:t>,</w:t>
      </w:r>
      <w:r w:rsidR="00126DA5" w:rsidRPr="006560C3">
        <w:rPr>
          <w:rFonts w:ascii="Times New Roman" w:hAnsi="Times New Roman" w:cs="Times New Roman"/>
          <w:bCs/>
          <w:color w:val="0D0D0D" w:themeColor="text1" w:themeTint="F2"/>
          <w:sz w:val="24"/>
          <w:szCs w:val="24"/>
        </w:rPr>
        <w:t xml:space="preserve"> pokrywa</w:t>
      </w:r>
      <w:r w:rsidR="003D6603"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armator statku.</w:t>
      </w:r>
      <w:r w:rsidR="00742F5A" w:rsidRPr="006560C3">
        <w:rPr>
          <w:rFonts w:ascii="Times New Roman" w:hAnsi="Times New Roman" w:cs="Times New Roman"/>
          <w:bCs/>
          <w:color w:val="0D0D0D" w:themeColor="text1" w:themeTint="F2"/>
          <w:sz w:val="24"/>
          <w:szCs w:val="24"/>
        </w:rPr>
        <w:t xml:space="preserve"> </w:t>
      </w:r>
      <w:r w:rsidR="001D033F" w:rsidRPr="006560C3">
        <w:rPr>
          <w:rFonts w:ascii="Times New Roman" w:hAnsi="Times New Roman" w:cs="Times New Roman"/>
          <w:bCs/>
          <w:color w:val="0D0D0D" w:themeColor="text1" w:themeTint="F2"/>
          <w:sz w:val="24"/>
          <w:szCs w:val="24"/>
        </w:rPr>
        <w:t>W takim przypadku d</w:t>
      </w:r>
      <w:r w:rsidRPr="006560C3">
        <w:rPr>
          <w:rFonts w:ascii="Times New Roman" w:hAnsi="Times New Roman" w:cs="Times New Roman"/>
          <w:bCs/>
          <w:color w:val="0D0D0D" w:themeColor="text1" w:themeTint="F2"/>
          <w:sz w:val="24"/>
          <w:szCs w:val="24"/>
        </w:rPr>
        <w:t xml:space="preserve">yrektor </w:t>
      </w:r>
      <w:r w:rsidR="004937B2" w:rsidRPr="006560C3">
        <w:rPr>
          <w:rFonts w:ascii="Times New Roman" w:hAnsi="Times New Roman" w:cs="Times New Roman"/>
          <w:bCs/>
          <w:color w:val="0D0D0D" w:themeColor="text1" w:themeTint="F2"/>
          <w:sz w:val="24"/>
          <w:szCs w:val="24"/>
        </w:rPr>
        <w:t>M</w:t>
      </w:r>
      <w:r w:rsidRPr="006560C3">
        <w:rPr>
          <w:rFonts w:ascii="Times New Roman" w:hAnsi="Times New Roman" w:cs="Times New Roman"/>
          <w:bCs/>
          <w:color w:val="0D0D0D" w:themeColor="text1" w:themeTint="F2"/>
          <w:sz w:val="24"/>
          <w:szCs w:val="24"/>
        </w:rPr>
        <w:t xml:space="preserve">orskiej </w:t>
      </w:r>
      <w:r w:rsidR="004937B2" w:rsidRPr="006560C3">
        <w:rPr>
          <w:rFonts w:ascii="Times New Roman" w:hAnsi="Times New Roman" w:cs="Times New Roman"/>
          <w:bCs/>
          <w:color w:val="0D0D0D" w:themeColor="text1" w:themeTint="F2"/>
          <w:sz w:val="24"/>
          <w:szCs w:val="24"/>
        </w:rPr>
        <w:t>S</w:t>
      </w:r>
      <w:r w:rsidRPr="006560C3">
        <w:rPr>
          <w:rFonts w:ascii="Times New Roman" w:hAnsi="Times New Roman" w:cs="Times New Roman"/>
          <w:bCs/>
          <w:color w:val="0D0D0D" w:themeColor="text1" w:themeTint="F2"/>
          <w:sz w:val="24"/>
          <w:szCs w:val="24"/>
        </w:rPr>
        <w:t xml:space="preserve">łużby </w:t>
      </w:r>
      <w:r w:rsidR="004937B2" w:rsidRPr="006560C3">
        <w:rPr>
          <w:rFonts w:ascii="Times New Roman" w:hAnsi="Times New Roman" w:cs="Times New Roman"/>
          <w:bCs/>
          <w:color w:val="0D0D0D" w:themeColor="text1" w:themeTint="F2"/>
          <w:sz w:val="24"/>
          <w:szCs w:val="24"/>
        </w:rPr>
        <w:t>P</w:t>
      </w:r>
      <w:r w:rsidRPr="006560C3">
        <w:rPr>
          <w:rFonts w:ascii="Times New Roman" w:hAnsi="Times New Roman" w:cs="Times New Roman"/>
          <w:bCs/>
          <w:color w:val="0D0D0D" w:themeColor="text1" w:themeTint="F2"/>
          <w:sz w:val="24"/>
          <w:szCs w:val="24"/>
        </w:rPr>
        <w:t xml:space="preserve">oszukiwania i </w:t>
      </w:r>
      <w:r w:rsidR="004937B2" w:rsidRPr="006560C3">
        <w:rPr>
          <w:rFonts w:ascii="Times New Roman" w:hAnsi="Times New Roman" w:cs="Times New Roman"/>
          <w:bCs/>
          <w:color w:val="0D0D0D" w:themeColor="text1" w:themeTint="F2"/>
          <w:sz w:val="24"/>
          <w:szCs w:val="24"/>
        </w:rPr>
        <w:t>R</w:t>
      </w:r>
      <w:r w:rsidRPr="006560C3">
        <w:rPr>
          <w:rFonts w:ascii="Times New Roman" w:hAnsi="Times New Roman" w:cs="Times New Roman"/>
          <w:bCs/>
          <w:color w:val="0D0D0D" w:themeColor="text1" w:themeTint="F2"/>
          <w:sz w:val="24"/>
          <w:szCs w:val="24"/>
        </w:rPr>
        <w:t xml:space="preserve">atownictwa </w:t>
      </w:r>
      <w:r w:rsidR="001D033F" w:rsidRPr="006560C3">
        <w:rPr>
          <w:rFonts w:ascii="Times New Roman" w:hAnsi="Times New Roman" w:cs="Times New Roman"/>
          <w:bCs/>
          <w:color w:val="0D0D0D" w:themeColor="text1" w:themeTint="F2"/>
          <w:sz w:val="24"/>
          <w:szCs w:val="24"/>
        </w:rPr>
        <w:t xml:space="preserve">w terminie 3 miesięcy od dnia transportu </w:t>
      </w:r>
      <w:r w:rsidRPr="006560C3">
        <w:rPr>
          <w:rFonts w:ascii="Times New Roman" w:hAnsi="Times New Roman" w:cs="Times New Roman"/>
          <w:bCs/>
          <w:color w:val="0D0D0D" w:themeColor="text1" w:themeTint="F2"/>
          <w:sz w:val="24"/>
          <w:szCs w:val="24"/>
        </w:rPr>
        <w:t>wydaje</w:t>
      </w:r>
      <w:r w:rsidR="00742F5A"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decyzję w sprawie obciążenia</w:t>
      </w:r>
      <w:r w:rsidR="00126DA5" w:rsidRPr="006560C3">
        <w:rPr>
          <w:rFonts w:ascii="Times New Roman" w:hAnsi="Times New Roman" w:cs="Times New Roman"/>
          <w:bCs/>
          <w:color w:val="0D0D0D" w:themeColor="text1" w:themeTint="F2"/>
          <w:sz w:val="24"/>
          <w:szCs w:val="24"/>
        </w:rPr>
        <w:t xml:space="preserve"> armatora</w:t>
      </w:r>
      <w:r w:rsidRPr="006560C3">
        <w:rPr>
          <w:rFonts w:ascii="Times New Roman" w:hAnsi="Times New Roman" w:cs="Times New Roman"/>
          <w:bCs/>
          <w:color w:val="0D0D0D" w:themeColor="text1" w:themeTint="F2"/>
          <w:sz w:val="24"/>
          <w:szCs w:val="24"/>
        </w:rPr>
        <w:t xml:space="preserve"> kosztami transportu marynarza potrzebującego natychmiastowej pomocy medycznej na ląd do odpowiedniej placówki medycznej, określając ich wysokość oraz termin i sposób uiszczenia tych kosztów.</w:t>
      </w:r>
      <w:r w:rsidR="00742F5A"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Koszty </w:t>
      </w:r>
      <w:r w:rsidR="00742F5A" w:rsidRPr="006560C3">
        <w:rPr>
          <w:rFonts w:ascii="Times New Roman" w:hAnsi="Times New Roman" w:cs="Times New Roman"/>
          <w:bCs/>
          <w:color w:val="0D0D0D" w:themeColor="text1" w:themeTint="F2"/>
          <w:sz w:val="24"/>
          <w:szCs w:val="24"/>
        </w:rPr>
        <w:t xml:space="preserve">ww. </w:t>
      </w:r>
      <w:r w:rsidRPr="006560C3">
        <w:rPr>
          <w:rFonts w:ascii="Times New Roman" w:hAnsi="Times New Roman" w:cs="Times New Roman"/>
          <w:bCs/>
          <w:color w:val="0D0D0D" w:themeColor="text1" w:themeTint="F2"/>
          <w:sz w:val="24"/>
          <w:szCs w:val="24"/>
        </w:rPr>
        <w:t>transportu</w:t>
      </w:r>
      <w:r w:rsidR="00742F5A"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podlegają egzekucji w trybie przepisów o</w:t>
      </w:r>
      <w:r w:rsidR="00393B71" w:rsidRPr="006560C3">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postępowaniu egzekucyjnym w administracji</w:t>
      </w:r>
      <w:r w:rsidR="001D033F" w:rsidRPr="006560C3">
        <w:rPr>
          <w:rFonts w:ascii="Times New Roman" w:hAnsi="Times New Roman" w:cs="Times New Roman"/>
          <w:bCs/>
          <w:color w:val="0D0D0D" w:themeColor="text1" w:themeTint="F2"/>
          <w:sz w:val="24"/>
          <w:szCs w:val="24"/>
        </w:rPr>
        <w:t xml:space="preserve">. Proponowany przepis określa także, że </w:t>
      </w:r>
      <w:r w:rsidR="008B538B" w:rsidRPr="006560C3">
        <w:rPr>
          <w:rFonts w:ascii="Times New Roman" w:hAnsi="Times New Roman" w:cs="Times New Roman"/>
          <w:bCs/>
          <w:color w:val="0D0D0D" w:themeColor="text1" w:themeTint="F2"/>
          <w:sz w:val="24"/>
          <w:szCs w:val="24"/>
        </w:rPr>
        <w:t xml:space="preserve">koszty te ulegają przedawnieniu z upływem 5 lat, licząc od dnia, w którym decyzja w sprawie obciążenia armatora kosztami transportu marynarza potrzebującego natychmiastowej pomocy medycznej na ląd stała się ostateczna. </w:t>
      </w:r>
      <w:r w:rsidR="00742F5A" w:rsidRPr="006560C3">
        <w:rPr>
          <w:rFonts w:ascii="Times New Roman" w:hAnsi="Times New Roman" w:cs="Times New Roman"/>
          <w:bCs/>
          <w:color w:val="0D0D0D" w:themeColor="text1" w:themeTint="F2"/>
          <w:sz w:val="24"/>
          <w:szCs w:val="24"/>
        </w:rPr>
        <w:t>Przedmiotowe przepisy maj</w:t>
      </w:r>
      <w:r w:rsidR="00791F4C" w:rsidRPr="006560C3">
        <w:rPr>
          <w:rFonts w:ascii="Times New Roman" w:hAnsi="Times New Roman" w:cs="Times New Roman"/>
          <w:bCs/>
          <w:color w:val="0D0D0D" w:themeColor="text1" w:themeTint="F2"/>
          <w:sz w:val="24"/>
          <w:szCs w:val="24"/>
        </w:rPr>
        <w:t>ą</w:t>
      </w:r>
      <w:r w:rsidR="00742F5A" w:rsidRPr="006560C3">
        <w:rPr>
          <w:rFonts w:ascii="Times New Roman" w:hAnsi="Times New Roman" w:cs="Times New Roman"/>
          <w:bCs/>
          <w:color w:val="0D0D0D" w:themeColor="text1" w:themeTint="F2"/>
          <w:sz w:val="24"/>
          <w:szCs w:val="24"/>
        </w:rPr>
        <w:t xml:space="preserve"> na celu zagwarantowanie marynar</w:t>
      </w:r>
      <w:r w:rsidR="00791F4C" w:rsidRPr="006560C3">
        <w:rPr>
          <w:rFonts w:ascii="Times New Roman" w:hAnsi="Times New Roman" w:cs="Times New Roman"/>
          <w:bCs/>
          <w:color w:val="0D0D0D" w:themeColor="text1" w:themeTint="F2"/>
          <w:sz w:val="24"/>
          <w:szCs w:val="24"/>
        </w:rPr>
        <w:t>z</w:t>
      </w:r>
      <w:r w:rsidR="00742F5A" w:rsidRPr="006560C3">
        <w:rPr>
          <w:rFonts w:ascii="Times New Roman" w:hAnsi="Times New Roman" w:cs="Times New Roman"/>
          <w:bCs/>
          <w:color w:val="0D0D0D" w:themeColor="text1" w:themeTint="F2"/>
          <w:sz w:val="24"/>
          <w:szCs w:val="24"/>
        </w:rPr>
        <w:t>om stosownej opieki medycznej.</w:t>
      </w:r>
    </w:p>
    <w:p w14:paraId="4FC6C4B9" w14:textId="4E895EA1" w:rsidR="00742F5A" w:rsidRPr="006560C3" w:rsidRDefault="00742F5A"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lastRenderedPageBreak/>
        <w:t xml:space="preserve">Jednocześnie w związku z koniecznością wdrożenia Poprawek z 2022 r. do Konwencji o pracy na morzu z 2006 r., </w:t>
      </w:r>
      <w:r w:rsidR="00393B71" w:rsidRPr="006560C3">
        <w:rPr>
          <w:rFonts w:ascii="Times New Roman" w:hAnsi="Times New Roman" w:cs="Times New Roman"/>
          <w:bCs/>
          <w:color w:val="0D0D0D" w:themeColor="text1" w:themeTint="F2"/>
          <w:sz w:val="24"/>
          <w:szCs w:val="24"/>
        </w:rPr>
        <w:t xml:space="preserve">przyjętych </w:t>
      </w:r>
      <w:r w:rsidR="00791F4C" w:rsidRPr="006560C3">
        <w:rPr>
          <w:rFonts w:ascii="Times New Roman" w:hAnsi="Times New Roman" w:cs="Times New Roman"/>
          <w:bCs/>
          <w:color w:val="0D0D0D" w:themeColor="text1" w:themeTint="F2"/>
          <w:sz w:val="24"/>
          <w:szCs w:val="24"/>
        </w:rPr>
        <w:t xml:space="preserve">dnia </w:t>
      </w:r>
      <w:r w:rsidRPr="006560C3">
        <w:rPr>
          <w:rFonts w:ascii="Times New Roman" w:hAnsi="Times New Roman" w:cs="Times New Roman"/>
          <w:bCs/>
          <w:color w:val="0D0D0D" w:themeColor="text1" w:themeTint="F2"/>
          <w:sz w:val="24"/>
          <w:szCs w:val="24"/>
        </w:rPr>
        <w:t>6 czerwca 2022 r. w Genewie</w:t>
      </w:r>
      <w:r w:rsidR="00784B7B">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odnoszących się do Prawidła 4.1 – Opieka medyczna na statku i na lądzie Norma A4.1 – Opieka medyczna na statku i na lądzie</w:t>
      </w:r>
      <w:r w:rsidR="00784B7B">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proponuje się zmiany w art. 73 ustawy o pracy na morzu</w:t>
      </w:r>
      <w:r w:rsidR="00970FAB" w:rsidRPr="006560C3">
        <w:rPr>
          <w:rFonts w:ascii="Times New Roman" w:hAnsi="Times New Roman" w:cs="Times New Roman"/>
          <w:color w:val="0D0D0D" w:themeColor="text1" w:themeTint="F2"/>
          <w:sz w:val="24"/>
          <w:szCs w:val="24"/>
        </w:rPr>
        <w:t xml:space="preserve"> (</w:t>
      </w:r>
      <w:r w:rsidR="00970FAB" w:rsidRPr="006560C3">
        <w:rPr>
          <w:rFonts w:ascii="Times New Roman" w:hAnsi="Times New Roman" w:cs="Times New Roman"/>
          <w:bCs/>
          <w:color w:val="0D0D0D" w:themeColor="text1" w:themeTint="F2"/>
          <w:sz w:val="24"/>
          <w:szCs w:val="24"/>
        </w:rPr>
        <w:t xml:space="preserve">art. </w:t>
      </w:r>
      <w:r w:rsidR="00583F57" w:rsidRPr="006560C3">
        <w:rPr>
          <w:rFonts w:ascii="Times New Roman" w:hAnsi="Times New Roman" w:cs="Times New Roman"/>
          <w:bCs/>
          <w:color w:val="0D0D0D" w:themeColor="text1" w:themeTint="F2"/>
          <w:sz w:val="24"/>
          <w:szCs w:val="24"/>
        </w:rPr>
        <w:t>5</w:t>
      </w:r>
      <w:r w:rsidR="00970FAB" w:rsidRPr="006560C3">
        <w:rPr>
          <w:rFonts w:ascii="Times New Roman" w:hAnsi="Times New Roman" w:cs="Times New Roman"/>
          <w:bCs/>
          <w:color w:val="0D0D0D" w:themeColor="text1" w:themeTint="F2"/>
          <w:sz w:val="24"/>
          <w:szCs w:val="24"/>
        </w:rPr>
        <w:t xml:space="preserve"> pkt </w:t>
      </w:r>
      <w:r w:rsidR="00735472" w:rsidRPr="006560C3">
        <w:rPr>
          <w:rFonts w:ascii="Times New Roman" w:hAnsi="Times New Roman" w:cs="Times New Roman"/>
          <w:bCs/>
          <w:color w:val="0D0D0D" w:themeColor="text1" w:themeTint="F2"/>
          <w:sz w:val="24"/>
          <w:szCs w:val="24"/>
        </w:rPr>
        <w:t>2</w:t>
      </w:r>
      <w:r w:rsidR="0025729A" w:rsidRPr="006560C3">
        <w:rPr>
          <w:rFonts w:ascii="Times New Roman" w:hAnsi="Times New Roman" w:cs="Times New Roman"/>
          <w:bCs/>
          <w:color w:val="0D0D0D" w:themeColor="text1" w:themeTint="F2"/>
          <w:sz w:val="24"/>
          <w:szCs w:val="24"/>
        </w:rPr>
        <w:t>2</w:t>
      </w:r>
      <w:r w:rsidR="00735472" w:rsidRPr="006560C3">
        <w:rPr>
          <w:rFonts w:ascii="Times New Roman" w:hAnsi="Times New Roman" w:cs="Times New Roman"/>
          <w:bCs/>
          <w:color w:val="0D0D0D" w:themeColor="text1" w:themeTint="F2"/>
          <w:sz w:val="24"/>
          <w:szCs w:val="24"/>
        </w:rPr>
        <w:t xml:space="preserve"> </w:t>
      </w:r>
      <w:r w:rsidR="00970FAB" w:rsidRPr="006560C3">
        <w:rPr>
          <w:rFonts w:ascii="Times New Roman" w:hAnsi="Times New Roman" w:cs="Times New Roman"/>
          <w:bCs/>
          <w:color w:val="0D0D0D" w:themeColor="text1" w:themeTint="F2"/>
          <w:sz w:val="24"/>
          <w:szCs w:val="24"/>
        </w:rPr>
        <w:t>projektu ustawy)</w:t>
      </w:r>
      <w:r w:rsidRPr="006560C3">
        <w:rPr>
          <w:rFonts w:ascii="Times New Roman" w:hAnsi="Times New Roman" w:cs="Times New Roman"/>
          <w:bCs/>
          <w:color w:val="0D0D0D" w:themeColor="text1" w:themeTint="F2"/>
          <w:sz w:val="24"/>
          <w:szCs w:val="24"/>
        </w:rPr>
        <w:t xml:space="preserve">, wskazując, że zwłoki </w:t>
      </w:r>
      <w:r w:rsidR="00126DA5" w:rsidRPr="006560C3">
        <w:rPr>
          <w:rFonts w:ascii="Times New Roman" w:hAnsi="Times New Roman" w:cs="Times New Roman"/>
          <w:bCs/>
          <w:color w:val="0D0D0D" w:themeColor="text1" w:themeTint="F2"/>
          <w:sz w:val="24"/>
          <w:szCs w:val="24"/>
        </w:rPr>
        <w:t xml:space="preserve">albo </w:t>
      </w:r>
      <w:r w:rsidRPr="006560C3">
        <w:rPr>
          <w:rFonts w:ascii="Times New Roman" w:hAnsi="Times New Roman" w:cs="Times New Roman"/>
          <w:bCs/>
          <w:color w:val="0D0D0D" w:themeColor="text1" w:themeTint="F2"/>
          <w:sz w:val="24"/>
          <w:szCs w:val="24"/>
        </w:rPr>
        <w:t>prochy sprowadza się do miejsca wskazanego w marynarskiej umowie o pracę lub</w:t>
      </w:r>
      <w:r w:rsidR="00393B71" w:rsidRPr="006560C3">
        <w:rPr>
          <w:rFonts w:ascii="Times New Roman" w:hAnsi="Times New Roman" w:cs="Times New Roman"/>
          <w:bCs/>
          <w:color w:val="0D0D0D" w:themeColor="text1" w:themeTint="F2"/>
          <w:sz w:val="24"/>
          <w:szCs w:val="24"/>
        </w:rPr>
        <w:t xml:space="preserve"> wskazanego przez</w:t>
      </w:r>
      <w:r w:rsidRPr="006560C3">
        <w:rPr>
          <w:rFonts w:ascii="Times New Roman" w:hAnsi="Times New Roman" w:cs="Times New Roman"/>
          <w:bCs/>
          <w:color w:val="0D0D0D" w:themeColor="text1" w:themeTint="F2"/>
          <w:sz w:val="24"/>
          <w:szCs w:val="24"/>
        </w:rPr>
        <w:t xml:space="preserve"> rodzinę marynarza w najkrótszym możliwym czasie. Ponadto, w związku z ww. poprawkami do Konwencji MLC, proponuje się dodanie nowych ust. 5</w:t>
      </w:r>
      <w:r w:rsidR="00393B71" w:rsidRPr="006560C3">
        <w:rPr>
          <w:rFonts w:ascii="Times New Roman" w:hAnsi="Times New Roman" w:cs="Times New Roman"/>
          <w:bCs/>
          <w:color w:val="0D0D0D" w:themeColor="text1" w:themeTint="F2"/>
          <w:sz w:val="24"/>
          <w:szCs w:val="24"/>
        </w:rPr>
        <w:t>–</w:t>
      </w:r>
      <w:r w:rsidR="00D102F4" w:rsidRPr="006560C3">
        <w:rPr>
          <w:rFonts w:ascii="Times New Roman" w:hAnsi="Times New Roman" w:cs="Times New Roman"/>
          <w:bCs/>
          <w:color w:val="0D0D0D" w:themeColor="text1" w:themeTint="F2"/>
          <w:sz w:val="24"/>
          <w:szCs w:val="24"/>
        </w:rPr>
        <w:t>8</w:t>
      </w:r>
      <w:r w:rsidRPr="006560C3">
        <w:rPr>
          <w:rFonts w:ascii="Times New Roman" w:hAnsi="Times New Roman" w:cs="Times New Roman"/>
          <w:bCs/>
          <w:color w:val="0D0D0D" w:themeColor="text1" w:themeTint="F2"/>
          <w:sz w:val="24"/>
          <w:szCs w:val="24"/>
        </w:rPr>
        <w:t xml:space="preserve"> odnoszących się do pomocy dyrektora </w:t>
      </w:r>
      <w:r w:rsidR="00393B71" w:rsidRPr="006560C3">
        <w:rPr>
          <w:rFonts w:ascii="Times New Roman" w:hAnsi="Times New Roman" w:cs="Times New Roman"/>
          <w:bCs/>
          <w:color w:val="0D0D0D" w:themeColor="text1" w:themeTint="F2"/>
          <w:sz w:val="24"/>
          <w:szCs w:val="24"/>
        </w:rPr>
        <w:t>Morskiej S</w:t>
      </w:r>
      <w:r w:rsidRPr="006560C3">
        <w:rPr>
          <w:rFonts w:ascii="Times New Roman" w:hAnsi="Times New Roman" w:cs="Times New Roman"/>
          <w:bCs/>
          <w:color w:val="0D0D0D" w:themeColor="text1" w:themeTint="F2"/>
          <w:sz w:val="24"/>
          <w:szCs w:val="24"/>
        </w:rPr>
        <w:t xml:space="preserve">łużby </w:t>
      </w:r>
      <w:r w:rsidR="00393B71" w:rsidRPr="006560C3">
        <w:rPr>
          <w:rFonts w:ascii="Times New Roman" w:hAnsi="Times New Roman" w:cs="Times New Roman"/>
          <w:bCs/>
          <w:color w:val="0D0D0D" w:themeColor="text1" w:themeTint="F2"/>
          <w:sz w:val="24"/>
          <w:szCs w:val="24"/>
        </w:rPr>
        <w:t>P</w:t>
      </w:r>
      <w:r w:rsidRPr="006560C3">
        <w:rPr>
          <w:rFonts w:ascii="Times New Roman" w:hAnsi="Times New Roman" w:cs="Times New Roman"/>
          <w:bCs/>
          <w:color w:val="0D0D0D" w:themeColor="text1" w:themeTint="F2"/>
          <w:sz w:val="24"/>
          <w:szCs w:val="24"/>
        </w:rPr>
        <w:t xml:space="preserve">oszukiwania i </w:t>
      </w:r>
      <w:r w:rsidR="00393B71" w:rsidRPr="006560C3">
        <w:rPr>
          <w:rFonts w:ascii="Times New Roman" w:hAnsi="Times New Roman" w:cs="Times New Roman"/>
          <w:bCs/>
          <w:color w:val="0D0D0D" w:themeColor="text1" w:themeTint="F2"/>
          <w:sz w:val="24"/>
          <w:szCs w:val="24"/>
        </w:rPr>
        <w:t>R</w:t>
      </w:r>
      <w:r w:rsidRPr="006560C3">
        <w:rPr>
          <w:rFonts w:ascii="Times New Roman" w:hAnsi="Times New Roman" w:cs="Times New Roman"/>
          <w:bCs/>
          <w:color w:val="0D0D0D" w:themeColor="text1" w:themeTint="F2"/>
          <w:sz w:val="24"/>
          <w:szCs w:val="24"/>
        </w:rPr>
        <w:t>atownictwa w</w:t>
      </w:r>
      <w:r w:rsidR="00393B71" w:rsidRPr="006560C3">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 xml:space="preserve">przypadku śmierci marynarza na statku przebywającym na obszarach morskich Rzeczypospolitej Polskiej lub na pełnym morzu, jeżeli statek ten następnie wpłynie na obszary morskie Rzeczypospolitej Polskiej </w:t>
      </w:r>
      <w:r w:rsidR="002E1F32" w:rsidRPr="006560C3">
        <w:rPr>
          <w:rFonts w:ascii="Times New Roman" w:hAnsi="Times New Roman" w:cs="Times New Roman"/>
          <w:bCs/>
          <w:color w:val="0D0D0D" w:themeColor="text1" w:themeTint="F2"/>
          <w:sz w:val="24"/>
          <w:szCs w:val="24"/>
        </w:rPr>
        <w:t xml:space="preserve">w zakresie </w:t>
      </w:r>
      <w:r w:rsidRPr="006560C3">
        <w:rPr>
          <w:rFonts w:ascii="Times New Roman" w:hAnsi="Times New Roman" w:cs="Times New Roman"/>
          <w:bCs/>
          <w:color w:val="0D0D0D" w:themeColor="text1" w:themeTint="F2"/>
          <w:sz w:val="24"/>
          <w:szCs w:val="24"/>
        </w:rPr>
        <w:t>transportu zwłok lub prochów marynarza do ww. miejsca.</w:t>
      </w:r>
      <w:r w:rsidR="00971C12" w:rsidRPr="006560C3">
        <w:rPr>
          <w:rFonts w:ascii="Times New Roman" w:hAnsi="Times New Roman" w:cs="Times New Roman"/>
          <w:bCs/>
          <w:color w:val="0D0D0D" w:themeColor="text1" w:themeTint="F2"/>
          <w:sz w:val="24"/>
          <w:szCs w:val="24"/>
          <w:lang w:bidi="pl-PL"/>
        </w:rPr>
        <w:t xml:space="preserve"> Należy zaznaczyć, że co do zasady jednak transportu takiego dokonuje armator i to on odpowiada za koszt takiego transportu.</w:t>
      </w:r>
      <w:r w:rsidR="00971C12" w:rsidRPr="006560C3">
        <w:rPr>
          <w:rFonts w:ascii="Times New Roman" w:hAnsi="Times New Roman" w:cs="Times New Roman"/>
          <w:bCs/>
          <w:color w:val="0D0D0D" w:themeColor="text1" w:themeTint="F2"/>
          <w:sz w:val="24"/>
          <w:szCs w:val="24"/>
        </w:rPr>
        <w:t xml:space="preserve"> </w:t>
      </w:r>
      <w:r w:rsidR="00971C12" w:rsidRPr="006560C3">
        <w:rPr>
          <w:rFonts w:ascii="Times New Roman" w:hAnsi="Times New Roman" w:cs="Times New Roman"/>
          <w:bCs/>
          <w:color w:val="0D0D0D" w:themeColor="text1" w:themeTint="F2"/>
          <w:sz w:val="24"/>
          <w:szCs w:val="24"/>
          <w:lang w:bidi="pl-PL"/>
        </w:rPr>
        <w:t>W przypadku gdy takiego transportu dokonuje dyrektor Morskiej Służby Poszukiwania i Ratownictwa</w:t>
      </w:r>
      <w:r w:rsidR="00784B7B">
        <w:rPr>
          <w:rFonts w:ascii="Times New Roman" w:hAnsi="Times New Roman" w:cs="Times New Roman"/>
          <w:bCs/>
          <w:color w:val="0D0D0D" w:themeColor="text1" w:themeTint="F2"/>
          <w:sz w:val="24"/>
          <w:szCs w:val="24"/>
          <w:lang w:bidi="pl-PL"/>
        </w:rPr>
        <w:t>,</w:t>
      </w:r>
      <w:r w:rsidR="00971C12" w:rsidRPr="006560C3">
        <w:rPr>
          <w:rFonts w:ascii="Times New Roman" w:hAnsi="Times New Roman" w:cs="Times New Roman"/>
          <w:bCs/>
          <w:color w:val="0D0D0D" w:themeColor="text1" w:themeTint="F2"/>
          <w:sz w:val="24"/>
          <w:szCs w:val="24"/>
          <w:lang w:bidi="pl-PL"/>
        </w:rPr>
        <w:t xml:space="preserve"> dochodzi on zwrotu kosztów takiego transportu od</w:t>
      </w:r>
      <w:r w:rsidR="008D61B4" w:rsidRPr="006560C3">
        <w:rPr>
          <w:rFonts w:ascii="Times New Roman" w:hAnsi="Times New Roman" w:cs="Times New Roman"/>
          <w:bCs/>
          <w:color w:val="0D0D0D" w:themeColor="text1" w:themeTint="F2"/>
          <w:sz w:val="24"/>
          <w:szCs w:val="24"/>
          <w:lang w:bidi="pl-PL"/>
        </w:rPr>
        <w:t xml:space="preserve"> armatora</w:t>
      </w:r>
      <w:r w:rsidR="001D033F" w:rsidRPr="006560C3">
        <w:rPr>
          <w:rFonts w:ascii="Times New Roman" w:hAnsi="Times New Roman" w:cs="Times New Roman"/>
          <w:bCs/>
          <w:color w:val="0D0D0D" w:themeColor="text1" w:themeTint="F2"/>
          <w:sz w:val="24"/>
          <w:szCs w:val="24"/>
          <w:lang w:bidi="pl-PL"/>
        </w:rPr>
        <w:t xml:space="preserve"> na zasadach analogicznych jak wskazane w omówieniu proponowanego art. 70a</w:t>
      </w:r>
      <w:r w:rsidR="00971C12" w:rsidRPr="006560C3">
        <w:rPr>
          <w:rFonts w:ascii="Times New Roman" w:hAnsi="Times New Roman" w:cs="Times New Roman"/>
          <w:bCs/>
          <w:color w:val="0D0D0D" w:themeColor="text1" w:themeTint="F2"/>
          <w:sz w:val="24"/>
          <w:szCs w:val="24"/>
          <w:lang w:bidi="pl-PL"/>
        </w:rPr>
        <w:t xml:space="preserve">. </w:t>
      </w:r>
    </w:p>
    <w:p w14:paraId="3C930B76" w14:textId="02CB9043" w:rsidR="00BD0615" w:rsidRPr="006560C3" w:rsidRDefault="00BD0615"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Ponadto</w:t>
      </w:r>
      <w:r w:rsidR="008D3F00"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 związku z nowelizacją ustawy o podatku tonażowym przewidzianą w art. 3 projektowanej ustawy</w:t>
      </w:r>
      <w:r w:rsidR="008B4801"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 xml:space="preserve"> </w:t>
      </w:r>
      <w:r w:rsidR="00927076" w:rsidRPr="006560C3">
        <w:rPr>
          <w:rFonts w:ascii="Times New Roman" w:hAnsi="Times New Roman" w:cs="Times New Roman"/>
          <w:bCs/>
          <w:color w:val="0D0D0D" w:themeColor="text1" w:themeTint="F2"/>
          <w:sz w:val="24"/>
          <w:szCs w:val="24"/>
        </w:rPr>
        <w:t xml:space="preserve">dostosowuje </w:t>
      </w:r>
      <w:r w:rsidRPr="006560C3">
        <w:rPr>
          <w:rFonts w:ascii="Times New Roman" w:hAnsi="Times New Roman" w:cs="Times New Roman"/>
          <w:bCs/>
          <w:color w:val="0D0D0D" w:themeColor="text1" w:themeTint="F2"/>
          <w:sz w:val="24"/>
          <w:szCs w:val="24"/>
        </w:rPr>
        <w:t xml:space="preserve">się przepisy art. 85 ust. 1 ustawy o pracy na morzu (art. </w:t>
      </w:r>
      <w:r w:rsidR="00A7094A" w:rsidRPr="006560C3">
        <w:rPr>
          <w:rFonts w:ascii="Times New Roman" w:hAnsi="Times New Roman" w:cs="Times New Roman"/>
          <w:bCs/>
          <w:color w:val="0D0D0D" w:themeColor="text1" w:themeTint="F2"/>
          <w:sz w:val="24"/>
          <w:szCs w:val="24"/>
        </w:rPr>
        <w:t>5</w:t>
      </w:r>
      <w:r w:rsidR="00C725DA"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pkt 2</w:t>
      </w:r>
      <w:r w:rsidR="0025729A" w:rsidRPr="006560C3">
        <w:rPr>
          <w:rFonts w:ascii="Times New Roman" w:hAnsi="Times New Roman" w:cs="Times New Roman"/>
          <w:bCs/>
          <w:color w:val="0D0D0D" w:themeColor="text1" w:themeTint="F2"/>
          <w:sz w:val="24"/>
          <w:szCs w:val="24"/>
        </w:rPr>
        <w:t>3</w:t>
      </w:r>
      <w:r w:rsidRPr="006560C3">
        <w:rPr>
          <w:rFonts w:ascii="Times New Roman" w:hAnsi="Times New Roman" w:cs="Times New Roman"/>
          <w:bCs/>
          <w:color w:val="0D0D0D" w:themeColor="text1" w:themeTint="F2"/>
          <w:sz w:val="24"/>
          <w:szCs w:val="24"/>
        </w:rPr>
        <w:t xml:space="preserve"> projektu ustawy</w:t>
      </w:r>
      <w:r w:rsidR="00971C12" w:rsidRPr="006560C3">
        <w:rPr>
          <w:rFonts w:ascii="Times New Roman" w:hAnsi="Times New Roman" w:cs="Times New Roman"/>
          <w:bCs/>
          <w:color w:val="0D0D0D" w:themeColor="text1" w:themeTint="F2"/>
          <w:sz w:val="24"/>
          <w:szCs w:val="24"/>
        </w:rPr>
        <w:t>)</w:t>
      </w:r>
      <w:r w:rsidRPr="006560C3">
        <w:rPr>
          <w:rFonts w:ascii="Times New Roman" w:hAnsi="Times New Roman" w:cs="Times New Roman"/>
          <w:bCs/>
          <w:color w:val="0D0D0D" w:themeColor="text1" w:themeTint="F2"/>
          <w:sz w:val="24"/>
          <w:szCs w:val="24"/>
        </w:rPr>
        <w:t>.</w:t>
      </w:r>
    </w:p>
    <w:p w14:paraId="35CDE1FA" w14:textId="2DE300E4" w:rsidR="002E1F32" w:rsidRPr="006560C3" w:rsidRDefault="002E1F32"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W aktualnym art. 88 ust. 1 ustawy o pracy na morzu jest mowa o szeregu aktów wykonawczych wydanych na jej podstawie, w tym na podstawie art. 94 ust. 2. Wskazać należy, że art. 94 ust.</w:t>
      </w:r>
      <w:r w:rsidR="00E94D62">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2 ustawy o pracy na morzu został uchylony z dniem 28 grudnia 2017 r. przez art. 1 pkt 9 lit. b ustawy z dnia 12 października 2017 r. o zmianie ustawy o pracy na morzu oraz niektórych innych ustaw (Dz. U. poz. 2181). Jednocześnie</w:t>
      </w:r>
      <w:r w:rsidR="008E0731" w:rsidRPr="006560C3">
        <w:rPr>
          <w:rFonts w:ascii="Times New Roman" w:hAnsi="Times New Roman" w:cs="Times New Roman"/>
          <w:bCs/>
          <w:color w:val="0D0D0D" w:themeColor="text1" w:themeTint="F2"/>
          <w:sz w:val="24"/>
          <w:szCs w:val="24"/>
        </w:rPr>
        <w:t xml:space="preserve"> należy</w:t>
      </w:r>
      <w:r w:rsidRPr="006560C3">
        <w:rPr>
          <w:rFonts w:ascii="Times New Roman" w:hAnsi="Times New Roman" w:cs="Times New Roman"/>
          <w:bCs/>
          <w:color w:val="0D0D0D" w:themeColor="text1" w:themeTint="F2"/>
          <w:sz w:val="24"/>
          <w:szCs w:val="24"/>
        </w:rPr>
        <w:t xml:space="preserve"> zauważyć, że rozporządzenie wydane na podstawie art. 94 ust. 2 ustawy o pracy na morzu obowiązywało do dnia 24 maja 2018 r., na podstawie art. 6 ww. ustawy, który utrzymał jego moc do dnia wejścia w życie przepisów wykonawczych wydanych na podstawie art. 94a ustawy o pracy na morzu, </w:t>
      </w:r>
      <w:proofErr w:type="spellStart"/>
      <w:r w:rsidRPr="006560C3">
        <w:rPr>
          <w:rFonts w:ascii="Times New Roman" w:hAnsi="Times New Roman" w:cs="Times New Roman"/>
          <w:bCs/>
          <w:color w:val="0D0D0D" w:themeColor="text1" w:themeTint="F2"/>
          <w:sz w:val="24"/>
          <w:szCs w:val="24"/>
        </w:rPr>
        <w:t>niedłużej</w:t>
      </w:r>
      <w:proofErr w:type="spellEnd"/>
      <w:r w:rsidRPr="006560C3">
        <w:rPr>
          <w:rFonts w:ascii="Times New Roman" w:hAnsi="Times New Roman" w:cs="Times New Roman"/>
          <w:bCs/>
          <w:color w:val="0D0D0D" w:themeColor="text1" w:themeTint="F2"/>
          <w:sz w:val="24"/>
          <w:szCs w:val="24"/>
        </w:rPr>
        <w:t xml:space="preserve"> jednak niż przez okres 6 miesięcy od dnia wejścia w życie ustawy. Mając na względzie wskazany przepis przejściowy oraz zakres zagadnień uregulowanych w aktach wykonawczych wydanych na podstawie uchylonego art. 94 ust. 2 i dodanego art. 94a, zasadna jest zmiana wskazanej w art.</w:t>
      </w:r>
      <w:r w:rsidR="00E34946">
        <w:rPr>
          <w:rFonts w:ascii="Times New Roman" w:hAnsi="Times New Roman" w:cs="Times New Roman"/>
          <w:bCs/>
          <w:color w:val="0D0D0D" w:themeColor="text1" w:themeTint="F2"/>
          <w:sz w:val="24"/>
          <w:szCs w:val="24"/>
        </w:rPr>
        <w:t> </w:t>
      </w:r>
      <w:r w:rsidRPr="006560C3">
        <w:rPr>
          <w:rFonts w:ascii="Times New Roman" w:hAnsi="Times New Roman" w:cs="Times New Roman"/>
          <w:bCs/>
          <w:color w:val="0D0D0D" w:themeColor="text1" w:themeTint="F2"/>
          <w:sz w:val="24"/>
          <w:szCs w:val="24"/>
        </w:rPr>
        <w:t xml:space="preserve">88 ust. 1 ustawy o pracy na morzu podstawy do wydania rozporządzenia. Stąd też w art. </w:t>
      </w:r>
      <w:r w:rsidR="00B47FC5" w:rsidRPr="006560C3">
        <w:rPr>
          <w:rFonts w:ascii="Times New Roman" w:hAnsi="Times New Roman" w:cs="Times New Roman"/>
          <w:bCs/>
          <w:color w:val="0D0D0D" w:themeColor="text1" w:themeTint="F2"/>
          <w:sz w:val="24"/>
          <w:szCs w:val="24"/>
        </w:rPr>
        <w:t>5</w:t>
      </w:r>
      <w:r w:rsidRPr="006560C3">
        <w:rPr>
          <w:rFonts w:ascii="Times New Roman" w:hAnsi="Times New Roman" w:cs="Times New Roman"/>
          <w:bCs/>
          <w:color w:val="0D0D0D" w:themeColor="text1" w:themeTint="F2"/>
          <w:sz w:val="24"/>
          <w:szCs w:val="24"/>
        </w:rPr>
        <w:t xml:space="preserve"> pkt </w:t>
      </w:r>
      <w:r w:rsidR="00735472" w:rsidRPr="006560C3">
        <w:rPr>
          <w:rFonts w:ascii="Times New Roman" w:hAnsi="Times New Roman" w:cs="Times New Roman"/>
          <w:bCs/>
          <w:color w:val="0D0D0D" w:themeColor="text1" w:themeTint="F2"/>
          <w:sz w:val="24"/>
          <w:szCs w:val="24"/>
        </w:rPr>
        <w:t>2</w:t>
      </w:r>
      <w:r w:rsidR="0025729A" w:rsidRPr="006560C3">
        <w:rPr>
          <w:rFonts w:ascii="Times New Roman" w:hAnsi="Times New Roman" w:cs="Times New Roman"/>
          <w:bCs/>
          <w:color w:val="0D0D0D" w:themeColor="text1" w:themeTint="F2"/>
          <w:sz w:val="24"/>
          <w:szCs w:val="24"/>
        </w:rPr>
        <w:t>4</w:t>
      </w:r>
      <w:r w:rsidR="00735472"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 xml:space="preserve">projektu ustawy proponuje się aktualizację upoważnień </w:t>
      </w:r>
      <w:r w:rsidR="008E0731" w:rsidRPr="006560C3">
        <w:rPr>
          <w:rFonts w:ascii="Times New Roman" w:hAnsi="Times New Roman" w:cs="Times New Roman"/>
          <w:bCs/>
          <w:color w:val="0D0D0D" w:themeColor="text1" w:themeTint="F2"/>
          <w:sz w:val="24"/>
          <w:szCs w:val="24"/>
        </w:rPr>
        <w:t>ustawowych</w:t>
      </w:r>
      <w:r w:rsidR="002510E0" w:rsidRPr="006560C3">
        <w:rPr>
          <w:rFonts w:ascii="Times New Roman" w:hAnsi="Times New Roman" w:cs="Times New Roman"/>
          <w:bCs/>
          <w:color w:val="0D0D0D" w:themeColor="text1" w:themeTint="F2"/>
          <w:sz w:val="24"/>
          <w:szCs w:val="24"/>
        </w:rPr>
        <w:t xml:space="preserve"> </w:t>
      </w:r>
      <w:r w:rsidRPr="006560C3">
        <w:rPr>
          <w:rFonts w:ascii="Times New Roman" w:hAnsi="Times New Roman" w:cs="Times New Roman"/>
          <w:bCs/>
          <w:color w:val="0D0D0D" w:themeColor="text1" w:themeTint="F2"/>
          <w:sz w:val="24"/>
          <w:szCs w:val="24"/>
        </w:rPr>
        <w:t>do wydawania aktów wykonawczych i zastąpienie nieobowiązującego już art. 94 ust. 2 aktualnym art. 94a ustawy o pracy na morzu.</w:t>
      </w:r>
    </w:p>
    <w:p w14:paraId="11F0761D" w14:textId="6A4522A7" w:rsidR="0021729B" w:rsidRPr="006560C3" w:rsidRDefault="004B427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lastRenderedPageBreak/>
        <w:t xml:space="preserve">W art. </w:t>
      </w:r>
      <w:r w:rsidR="000D5BD6" w:rsidRPr="006560C3">
        <w:rPr>
          <w:rFonts w:ascii="Times New Roman" w:hAnsi="Times New Roman" w:cs="Times New Roman"/>
          <w:color w:val="0D0D0D" w:themeColor="text1" w:themeTint="F2"/>
          <w:sz w:val="24"/>
          <w:szCs w:val="24"/>
        </w:rPr>
        <w:t>5</w:t>
      </w:r>
      <w:r w:rsidR="00B22B20" w:rsidRPr="006560C3">
        <w:rPr>
          <w:rFonts w:ascii="Times New Roman" w:hAnsi="Times New Roman" w:cs="Times New Roman"/>
          <w:color w:val="0D0D0D" w:themeColor="text1" w:themeTint="F2"/>
          <w:sz w:val="24"/>
          <w:szCs w:val="24"/>
        </w:rPr>
        <w:t xml:space="preserve"> </w:t>
      </w:r>
      <w:r w:rsidR="000C15E4"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735472" w:rsidRPr="006560C3">
        <w:rPr>
          <w:rFonts w:ascii="Times New Roman" w:hAnsi="Times New Roman" w:cs="Times New Roman"/>
          <w:color w:val="0D0D0D" w:themeColor="text1" w:themeTint="F2"/>
          <w:sz w:val="24"/>
          <w:szCs w:val="24"/>
        </w:rPr>
        <w:t>2</w:t>
      </w:r>
      <w:r w:rsidR="0025729A" w:rsidRPr="006560C3">
        <w:rPr>
          <w:rFonts w:ascii="Times New Roman" w:hAnsi="Times New Roman" w:cs="Times New Roman"/>
          <w:color w:val="0D0D0D" w:themeColor="text1" w:themeTint="F2"/>
          <w:sz w:val="24"/>
          <w:szCs w:val="24"/>
        </w:rPr>
        <w:t>5</w:t>
      </w:r>
      <w:r w:rsidR="00735472" w:rsidRPr="006560C3">
        <w:rPr>
          <w:rFonts w:ascii="Times New Roman" w:hAnsi="Times New Roman" w:cs="Times New Roman"/>
          <w:color w:val="0D0D0D" w:themeColor="text1" w:themeTint="F2"/>
          <w:sz w:val="24"/>
          <w:szCs w:val="24"/>
        </w:rPr>
        <w:t xml:space="preserve"> </w:t>
      </w:r>
      <w:r w:rsidR="000C15E4"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0C15E4"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 proponuje się dodanie</w:t>
      </w:r>
      <w:r w:rsidR="00DB12CE" w:rsidRPr="006560C3">
        <w:rPr>
          <w:rFonts w:ascii="Times New Roman" w:hAnsi="Times New Roman" w:cs="Times New Roman"/>
          <w:color w:val="0D0D0D" w:themeColor="text1" w:themeTint="F2"/>
          <w:sz w:val="24"/>
          <w:szCs w:val="24"/>
        </w:rPr>
        <w:t xml:space="preserve"> do</w:t>
      </w:r>
      <w:r w:rsidRPr="006560C3">
        <w:rPr>
          <w:rFonts w:ascii="Times New Roman" w:hAnsi="Times New Roman" w:cs="Times New Roman"/>
          <w:color w:val="0D0D0D" w:themeColor="text1" w:themeTint="F2"/>
          <w:sz w:val="24"/>
          <w:szCs w:val="24"/>
        </w:rPr>
        <w:t xml:space="preserve"> </w:t>
      </w:r>
      <w:r w:rsidR="00DB12CE" w:rsidRPr="006560C3">
        <w:rPr>
          <w:rFonts w:ascii="Times New Roman" w:hAnsi="Times New Roman" w:cs="Times New Roman"/>
          <w:color w:val="0D0D0D" w:themeColor="text1" w:themeTint="F2"/>
          <w:sz w:val="24"/>
          <w:szCs w:val="24"/>
        </w:rPr>
        <w:t xml:space="preserve">ustawy o pracy na morzu </w:t>
      </w:r>
      <w:r w:rsidRPr="006560C3">
        <w:rPr>
          <w:rFonts w:ascii="Times New Roman" w:hAnsi="Times New Roman" w:cs="Times New Roman"/>
          <w:color w:val="0D0D0D" w:themeColor="text1" w:themeTint="F2"/>
          <w:sz w:val="24"/>
          <w:szCs w:val="24"/>
        </w:rPr>
        <w:t xml:space="preserve">nowego </w:t>
      </w:r>
      <w:r w:rsidR="007A32BE" w:rsidRPr="006560C3">
        <w:rPr>
          <w:rFonts w:ascii="Times New Roman" w:hAnsi="Times New Roman" w:cs="Times New Roman"/>
          <w:color w:val="0D0D0D" w:themeColor="text1" w:themeTint="F2"/>
          <w:sz w:val="24"/>
          <w:szCs w:val="24"/>
        </w:rPr>
        <w:t>art. </w:t>
      </w:r>
      <w:r w:rsidR="00DB12CE" w:rsidRPr="006560C3">
        <w:rPr>
          <w:rFonts w:ascii="Times New Roman" w:hAnsi="Times New Roman" w:cs="Times New Roman"/>
          <w:color w:val="0D0D0D" w:themeColor="text1" w:themeTint="F2"/>
          <w:sz w:val="24"/>
          <w:szCs w:val="24"/>
        </w:rPr>
        <w:t>90a, regulującego kwestię publikacji dokumentów potwierdzających spełnienie wymogów Konwencji MLC przez statek</w:t>
      </w:r>
      <w:r w:rsidRPr="006560C3">
        <w:rPr>
          <w:rFonts w:ascii="Times New Roman" w:hAnsi="Times New Roman" w:cs="Times New Roman"/>
          <w:color w:val="0D0D0D" w:themeColor="text1" w:themeTint="F2"/>
          <w:sz w:val="24"/>
          <w:szCs w:val="24"/>
        </w:rPr>
        <w:t xml:space="preserve">. Na wniosek strony pracowników </w:t>
      </w:r>
      <w:r w:rsidR="006051A9" w:rsidRPr="006560C3">
        <w:rPr>
          <w:rFonts w:ascii="Times New Roman" w:hAnsi="Times New Roman" w:cs="Times New Roman"/>
          <w:color w:val="0D0D0D" w:themeColor="text1" w:themeTint="F2"/>
          <w:sz w:val="24"/>
          <w:szCs w:val="24"/>
        </w:rPr>
        <w:t xml:space="preserve">Trójstronnego </w:t>
      </w:r>
      <w:r w:rsidRPr="006560C3">
        <w:rPr>
          <w:rFonts w:ascii="Times New Roman" w:hAnsi="Times New Roman" w:cs="Times New Roman"/>
          <w:color w:val="0D0D0D" w:themeColor="text1" w:themeTint="F2"/>
          <w:sz w:val="24"/>
          <w:szCs w:val="24"/>
        </w:rPr>
        <w:t>Zespołu d</w:t>
      </w:r>
      <w:r w:rsidR="007A32BE" w:rsidRPr="006560C3">
        <w:rPr>
          <w:rFonts w:ascii="Times New Roman" w:hAnsi="Times New Roman" w:cs="Times New Roman"/>
          <w:color w:val="0D0D0D" w:themeColor="text1" w:themeTint="F2"/>
          <w:sz w:val="24"/>
          <w:szCs w:val="24"/>
        </w:rPr>
        <w:t>o </w:t>
      </w:r>
      <w:r w:rsidR="007664AC" w:rsidRPr="006560C3">
        <w:rPr>
          <w:rFonts w:ascii="Times New Roman" w:hAnsi="Times New Roman" w:cs="Times New Roman"/>
          <w:color w:val="0D0D0D" w:themeColor="text1" w:themeTint="F2"/>
          <w:sz w:val="24"/>
          <w:szCs w:val="24"/>
        </w:rPr>
        <w:t>spraw</w:t>
      </w:r>
      <w:r w:rsidRPr="006560C3">
        <w:rPr>
          <w:rFonts w:ascii="Times New Roman" w:hAnsi="Times New Roman" w:cs="Times New Roman"/>
          <w:color w:val="0D0D0D" w:themeColor="text1" w:themeTint="F2"/>
          <w:sz w:val="24"/>
          <w:szCs w:val="24"/>
        </w:rPr>
        <w:t xml:space="preserve"> Żeglugi</w:t>
      </w:r>
      <w:r w:rsidR="00B01D48" w:rsidRPr="006560C3">
        <w:rPr>
          <w:rFonts w:ascii="Times New Roman" w:hAnsi="Times New Roman" w:cs="Times New Roman"/>
          <w:color w:val="0D0D0D" w:themeColor="text1" w:themeTint="F2"/>
          <w:sz w:val="24"/>
          <w:szCs w:val="24"/>
        </w:rPr>
        <w:t xml:space="preserve"> i </w:t>
      </w:r>
      <w:r w:rsidRPr="006560C3">
        <w:rPr>
          <w:rFonts w:ascii="Times New Roman" w:hAnsi="Times New Roman" w:cs="Times New Roman"/>
          <w:color w:val="0D0D0D" w:themeColor="text1" w:themeTint="F2"/>
          <w:sz w:val="24"/>
          <w:szCs w:val="24"/>
        </w:rPr>
        <w:t xml:space="preserve">Rybołówstwa Morskiego proponuje się, </w:t>
      </w:r>
      <w:r w:rsidR="00EF13F2" w:rsidRPr="006560C3">
        <w:rPr>
          <w:rFonts w:ascii="Times New Roman" w:hAnsi="Times New Roman" w:cs="Times New Roman"/>
          <w:color w:val="0D0D0D" w:themeColor="text1" w:themeTint="F2"/>
          <w:sz w:val="24"/>
          <w:szCs w:val="24"/>
        </w:rPr>
        <w:t>a</w:t>
      </w:r>
      <w:r w:rsidRPr="006560C3">
        <w:rPr>
          <w:rFonts w:ascii="Times New Roman" w:hAnsi="Times New Roman" w:cs="Times New Roman"/>
          <w:color w:val="0D0D0D" w:themeColor="text1" w:themeTint="F2"/>
          <w:sz w:val="24"/>
          <w:szCs w:val="24"/>
        </w:rPr>
        <w:t>by Morski Certyfikat Pracy, wydawany przez dyrektorów urzędów morskich statkom spełniającym wymogi Konwencji MLC</w:t>
      </w:r>
      <w:r w:rsidR="008E3DD8" w:rsidRPr="006560C3">
        <w:rPr>
          <w:rFonts w:ascii="Times New Roman" w:hAnsi="Times New Roman" w:cs="Times New Roman"/>
          <w:color w:val="0D0D0D" w:themeColor="text1" w:themeTint="F2"/>
          <w:sz w:val="24"/>
          <w:szCs w:val="24"/>
        </w:rPr>
        <w:t xml:space="preserve"> w zakresie warunków pracy i życia marynarzy</w:t>
      </w:r>
      <w:r w:rsidRPr="006560C3">
        <w:rPr>
          <w:rFonts w:ascii="Times New Roman" w:hAnsi="Times New Roman" w:cs="Times New Roman"/>
          <w:color w:val="0D0D0D" w:themeColor="text1" w:themeTint="F2"/>
          <w:sz w:val="24"/>
          <w:szCs w:val="24"/>
        </w:rPr>
        <w:t xml:space="preserve">, był </w:t>
      </w:r>
      <w:r w:rsidR="000772C3" w:rsidRPr="006560C3">
        <w:rPr>
          <w:rFonts w:ascii="Times New Roman" w:hAnsi="Times New Roman" w:cs="Times New Roman"/>
          <w:color w:val="0D0D0D" w:themeColor="text1" w:themeTint="F2"/>
          <w:sz w:val="24"/>
          <w:szCs w:val="24"/>
        </w:rPr>
        <w:t xml:space="preserve">udostępniany </w:t>
      </w:r>
      <w:r w:rsidRPr="006560C3">
        <w:rPr>
          <w:rFonts w:ascii="Times New Roman" w:hAnsi="Times New Roman" w:cs="Times New Roman"/>
          <w:color w:val="0D0D0D" w:themeColor="text1" w:themeTint="F2"/>
          <w:sz w:val="24"/>
          <w:szCs w:val="24"/>
        </w:rPr>
        <w:t xml:space="preserve">przez </w:t>
      </w:r>
      <w:r w:rsidR="006B1C21" w:rsidRPr="006560C3">
        <w:rPr>
          <w:rFonts w:ascii="Times New Roman" w:hAnsi="Times New Roman" w:cs="Times New Roman"/>
          <w:color w:val="0D0D0D" w:themeColor="text1" w:themeTint="F2"/>
          <w:sz w:val="24"/>
          <w:szCs w:val="24"/>
        </w:rPr>
        <w:t xml:space="preserve">publikację w Biuletynu Informacji Publicznej na stronie podmiotowej urzędu obsługującego </w:t>
      </w:r>
      <w:r w:rsidR="00880368" w:rsidRPr="006560C3">
        <w:rPr>
          <w:rFonts w:ascii="Times New Roman" w:hAnsi="Times New Roman" w:cs="Times New Roman"/>
          <w:color w:val="0D0D0D" w:themeColor="text1" w:themeTint="F2"/>
          <w:sz w:val="24"/>
          <w:szCs w:val="24"/>
        </w:rPr>
        <w:t>właściwego dyrektora</w:t>
      </w:r>
      <w:r w:rsidR="006B1C21" w:rsidRPr="006560C3">
        <w:rPr>
          <w:rFonts w:ascii="Times New Roman" w:hAnsi="Times New Roman" w:cs="Times New Roman"/>
          <w:color w:val="0D0D0D" w:themeColor="text1" w:themeTint="F2"/>
          <w:sz w:val="24"/>
          <w:szCs w:val="24"/>
        </w:rPr>
        <w:t xml:space="preserve"> urzędu morskiego. </w:t>
      </w:r>
      <w:r w:rsidR="008E3DD8" w:rsidRPr="006560C3">
        <w:rPr>
          <w:rFonts w:ascii="Times New Roman" w:hAnsi="Times New Roman" w:cs="Times New Roman"/>
          <w:color w:val="0D0D0D" w:themeColor="text1" w:themeTint="F2"/>
          <w:sz w:val="24"/>
          <w:szCs w:val="24"/>
        </w:rPr>
        <w:t xml:space="preserve">Proponuje się także, </w:t>
      </w:r>
      <w:r w:rsidR="00EF13F2" w:rsidRPr="006560C3">
        <w:rPr>
          <w:rFonts w:ascii="Times New Roman" w:hAnsi="Times New Roman" w:cs="Times New Roman"/>
          <w:color w:val="0D0D0D" w:themeColor="text1" w:themeTint="F2"/>
          <w:sz w:val="24"/>
          <w:szCs w:val="24"/>
        </w:rPr>
        <w:t>a</w:t>
      </w:r>
      <w:r w:rsidR="008E3DD8" w:rsidRPr="006560C3">
        <w:rPr>
          <w:rFonts w:ascii="Times New Roman" w:hAnsi="Times New Roman" w:cs="Times New Roman"/>
          <w:color w:val="0D0D0D" w:themeColor="text1" w:themeTint="F2"/>
          <w:sz w:val="24"/>
          <w:szCs w:val="24"/>
        </w:rPr>
        <w:t>by publikacji podlegał również Tymczasowy Morski Certyfikat Pracy, potwierdzający spełnienie wymogów Konwencji MLC na statku nowo zbudowanym, statku, który zmienił przynależność, lub statku, na którym armator przejął odpowiedzialność za jego eksploatację. Reguluje się ponadto</w:t>
      </w:r>
      <w:r w:rsidR="00A11379" w:rsidRPr="006560C3">
        <w:rPr>
          <w:rFonts w:ascii="Times New Roman" w:hAnsi="Times New Roman" w:cs="Times New Roman"/>
          <w:color w:val="0D0D0D" w:themeColor="text1" w:themeTint="F2"/>
          <w:sz w:val="24"/>
          <w:szCs w:val="24"/>
        </w:rPr>
        <w:t xml:space="preserve"> zasady postępowania z</w:t>
      </w:r>
      <w:r w:rsidR="002E1F32" w:rsidRPr="006560C3">
        <w:rPr>
          <w:rFonts w:ascii="Times New Roman" w:hAnsi="Times New Roman" w:cs="Times New Roman"/>
          <w:color w:val="0D0D0D" w:themeColor="text1" w:themeTint="F2"/>
          <w:sz w:val="24"/>
          <w:szCs w:val="24"/>
        </w:rPr>
        <w:t> </w:t>
      </w:r>
      <w:r w:rsidR="00A11379" w:rsidRPr="006560C3">
        <w:rPr>
          <w:rFonts w:ascii="Times New Roman" w:hAnsi="Times New Roman" w:cs="Times New Roman"/>
          <w:color w:val="0D0D0D" w:themeColor="text1" w:themeTint="F2"/>
          <w:sz w:val="24"/>
          <w:szCs w:val="24"/>
        </w:rPr>
        <w:t>opublikowanymi certyfikatami</w:t>
      </w:r>
      <w:r w:rsidR="00E34946">
        <w:rPr>
          <w:rFonts w:ascii="Times New Roman" w:hAnsi="Times New Roman" w:cs="Times New Roman"/>
          <w:color w:val="0D0D0D" w:themeColor="text1" w:themeTint="F2"/>
          <w:sz w:val="24"/>
          <w:szCs w:val="24"/>
        </w:rPr>
        <w:t>,</w:t>
      </w:r>
      <w:r w:rsidR="00A11379" w:rsidRPr="006560C3">
        <w:rPr>
          <w:rFonts w:ascii="Times New Roman" w:hAnsi="Times New Roman" w:cs="Times New Roman"/>
          <w:color w:val="0D0D0D" w:themeColor="text1" w:themeTint="F2"/>
          <w:sz w:val="24"/>
          <w:szCs w:val="24"/>
        </w:rPr>
        <w:t xml:space="preserve"> </w:t>
      </w:r>
      <w:r w:rsidR="007A32BE" w:rsidRPr="006560C3">
        <w:rPr>
          <w:rFonts w:ascii="Times New Roman" w:hAnsi="Times New Roman" w:cs="Times New Roman"/>
          <w:color w:val="0D0D0D" w:themeColor="text1" w:themeTint="F2"/>
          <w:sz w:val="24"/>
          <w:szCs w:val="24"/>
        </w:rPr>
        <w:t>w </w:t>
      </w:r>
      <w:r w:rsidR="00A11379" w:rsidRPr="006560C3">
        <w:rPr>
          <w:rFonts w:ascii="Times New Roman" w:hAnsi="Times New Roman" w:cs="Times New Roman"/>
          <w:color w:val="0D0D0D" w:themeColor="text1" w:themeTint="F2"/>
          <w:sz w:val="24"/>
          <w:szCs w:val="24"/>
        </w:rPr>
        <w:t xml:space="preserve">przypadku, gdy </w:t>
      </w:r>
      <w:r w:rsidR="008B4801" w:rsidRPr="006560C3">
        <w:rPr>
          <w:rFonts w:ascii="Times New Roman" w:hAnsi="Times New Roman" w:cs="Times New Roman"/>
          <w:color w:val="0D0D0D" w:themeColor="text1" w:themeTint="F2"/>
          <w:sz w:val="24"/>
          <w:szCs w:val="24"/>
        </w:rPr>
        <w:t xml:space="preserve">te </w:t>
      </w:r>
      <w:r w:rsidR="00A11379" w:rsidRPr="006560C3">
        <w:rPr>
          <w:rFonts w:ascii="Times New Roman" w:hAnsi="Times New Roman" w:cs="Times New Roman"/>
          <w:color w:val="0D0D0D" w:themeColor="text1" w:themeTint="F2"/>
          <w:sz w:val="24"/>
          <w:szCs w:val="24"/>
        </w:rPr>
        <w:t xml:space="preserve">dokumenty stracą ważność (Tymczasowy Morski Certyfikat Pracy) lub zostaną unieważnione (Morski Certyfikat Pracy). </w:t>
      </w:r>
    </w:p>
    <w:p w14:paraId="3E12FFAC" w14:textId="78A603D7" w:rsidR="00EF6E90" w:rsidRPr="006560C3" w:rsidRDefault="004B427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Natomiast w art. </w:t>
      </w:r>
      <w:r w:rsidR="000D5BD6" w:rsidRPr="006560C3">
        <w:rPr>
          <w:rFonts w:ascii="Times New Roman" w:hAnsi="Times New Roman" w:cs="Times New Roman"/>
          <w:color w:val="0D0D0D" w:themeColor="text1" w:themeTint="F2"/>
          <w:sz w:val="24"/>
          <w:szCs w:val="24"/>
        </w:rPr>
        <w:t>5</w:t>
      </w:r>
      <w:r w:rsidR="00EE07F1" w:rsidRPr="006560C3">
        <w:rPr>
          <w:rFonts w:ascii="Times New Roman" w:hAnsi="Times New Roman" w:cs="Times New Roman"/>
          <w:color w:val="0D0D0D" w:themeColor="text1" w:themeTint="F2"/>
          <w:sz w:val="24"/>
          <w:szCs w:val="24"/>
        </w:rPr>
        <w:t xml:space="preserve"> </w:t>
      </w:r>
      <w:r w:rsidR="002778A5"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735472" w:rsidRPr="006560C3">
        <w:rPr>
          <w:rFonts w:ascii="Times New Roman" w:hAnsi="Times New Roman" w:cs="Times New Roman"/>
          <w:color w:val="0D0D0D" w:themeColor="text1" w:themeTint="F2"/>
          <w:sz w:val="24"/>
          <w:szCs w:val="24"/>
        </w:rPr>
        <w:t>2</w:t>
      </w:r>
      <w:r w:rsidR="0025729A" w:rsidRPr="006560C3">
        <w:rPr>
          <w:rFonts w:ascii="Times New Roman" w:hAnsi="Times New Roman" w:cs="Times New Roman"/>
          <w:color w:val="0D0D0D" w:themeColor="text1" w:themeTint="F2"/>
          <w:sz w:val="24"/>
          <w:szCs w:val="24"/>
        </w:rPr>
        <w:t>6</w:t>
      </w:r>
      <w:r w:rsidR="00735472" w:rsidRPr="006560C3">
        <w:rPr>
          <w:rFonts w:ascii="Times New Roman" w:hAnsi="Times New Roman" w:cs="Times New Roman"/>
          <w:color w:val="0D0D0D" w:themeColor="text1" w:themeTint="F2"/>
          <w:sz w:val="24"/>
          <w:szCs w:val="24"/>
        </w:rPr>
        <w:t xml:space="preserve"> </w:t>
      </w:r>
      <w:r w:rsidR="002778A5"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projek</w:t>
      </w:r>
      <w:r w:rsidR="002778A5" w:rsidRPr="006560C3">
        <w:rPr>
          <w:rFonts w:ascii="Times New Roman" w:hAnsi="Times New Roman" w:cs="Times New Roman"/>
          <w:color w:val="0D0D0D" w:themeColor="text1" w:themeTint="F2"/>
          <w:sz w:val="24"/>
          <w:szCs w:val="24"/>
        </w:rPr>
        <w:t>cie</w:t>
      </w:r>
      <w:r w:rsidRPr="006560C3">
        <w:rPr>
          <w:rFonts w:ascii="Times New Roman" w:hAnsi="Times New Roman" w:cs="Times New Roman"/>
          <w:color w:val="0D0D0D" w:themeColor="text1" w:themeTint="F2"/>
          <w:sz w:val="24"/>
          <w:szCs w:val="24"/>
        </w:rPr>
        <w:t xml:space="preserve"> ustawy proponuje się </w:t>
      </w:r>
      <w:r w:rsidR="00EF6E90" w:rsidRPr="006560C3">
        <w:rPr>
          <w:rFonts w:ascii="Times New Roman" w:hAnsi="Times New Roman" w:cs="Times New Roman"/>
          <w:color w:val="0D0D0D" w:themeColor="text1" w:themeTint="F2"/>
          <w:sz w:val="24"/>
          <w:szCs w:val="24"/>
        </w:rPr>
        <w:t xml:space="preserve">zmiany </w:t>
      </w:r>
      <w:r w:rsidR="00B0566C" w:rsidRPr="006560C3">
        <w:rPr>
          <w:rFonts w:ascii="Times New Roman" w:hAnsi="Times New Roman" w:cs="Times New Roman"/>
          <w:color w:val="0D0D0D" w:themeColor="text1" w:themeTint="F2"/>
          <w:sz w:val="24"/>
          <w:szCs w:val="24"/>
        </w:rPr>
        <w:t xml:space="preserve">porządkowe w </w:t>
      </w:r>
      <w:r w:rsidRPr="006560C3">
        <w:rPr>
          <w:rFonts w:ascii="Times New Roman" w:hAnsi="Times New Roman" w:cs="Times New Roman"/>
          <w:color w:val="0D0D0D" w:themeColor="text1" w:themeTint="F2"/>
          <w:sz w:val="24"/>
          <w:szCs w:val="24"/>
        </w:rPr>
        <w:t xml:space="preserve">art. 100 ust. </w:t>
      </w:r>
      <w:r w:rsidR="00B0566C" w:rsidRPr="006560C3">
        <w:rPr>
          <w:rFonts w:ascii="Times New Roman" w:hAnsi="Times New Roman" w:cs="Times New Roman"/>
          <w:color w:val="0D0D0D" w:themeColor="text1" w:themeTint="F2"/>
          <w:sz w:val="24"/>
          <w:szCs w:val="24"/>
        </w:rPr>
        <w:t xml:space="preserve">1 pkt 2 i 3 </w:t>
      </w:r>
      <w:r w:rsidRPr="006560C3">
        <w:rPr>
          <w:rFonts w:ascii="Times New Roman" w:hAnsi="Times New Roman" w:cs="Times New Roman"/>
          <w:color w:val="0D0D0D" w:themeColor="text1" w:themeTint="F2"/>
          <w:sz w:val="24"/>
          <w:szCs w:val="24"/>
        </w:rPr>
        <w:t>ustawy</w:t>
      </w:r>
      <w:r w:rsidR="00EE07F1" w:rsidRPr="006560C3">
        <w:rPr>
          <w:rFonts w:ascii="Times New Roman" w:hAnsi="Times New Roman" w:cs="Times New Roman"/>
          <w:color w:val="0D0D0D" w:themeColor="text1" w:themeTint="F2"/>
          <w:sz w:val="24"/>
          <w:szCs w:val="24"/>
        </w:rPr>
        <w:t xml:space="preserve"> o pracy na morzu</w:t>
      </w:r>
      <w:r w:rsidR="002778A5" w:rsidRPr="006560C3">
        <w:rPr>
          <w:rFonts w:ascii="Times New Roman" w:hAnsi="Times New Roman" w:cs="Times New Roman"/>
          <w:color w:val="0D0D0D" w:themeColor="text1" w:themeTint="F2"/>
          <w:sz w:val="24"/>
          <w:szCs w:val="24"/>
        </w:rPr>
        <w:t>,</w:t>
      </w:r>
      <w:r w:rsidR="00B0566C" w:rsidRPr="006560C3">
        <w:rPr>
          <w:rFonts w:ascii="Times New Roman" w:hAnsi="Times New Roman" w:cs="Times New Roman"/>
          <w:color w:val="0D0D0D" w:themeColor="text1" w:themeTint="F2"/>
          <w:sz w:val="24"/>
          <w:szCs w:val="24"/>
        </w:rPr>
        <w:t xml:space="preserve"> polegające na przypisaniu przepisów ustanawiających w</w:t>
      </w:r>
      <w:r w:rsidR="002E1F32" w:rsidRPr="006560C3">
        <w:rPr>
          <w:rFonts w:ascii="Times New Roman" w:hAnsi="Times New Roman" w:cs="Times New Roman"/>
          <w:color w:val="0D0D0D" w:themeColor="text1" w:themeTint="F2"/>
          <w:sz w:val="24"/>
          <w:szCs w:val="24"/>
        </w:rPr>
        <w:t>y</w:t>
      </w:r>
      <w:r w:rsidR="00B0566C" w:rsidRPr="006560C3">
        <w:rPr>
          <w:rFonts w:ascii="Times New Roman" w:hAnsi="Times New Roman" w:cs="Times New Roman"/>
          <w:color w:val="0D0D0D" w:themeColor="text1" w:themeTint="F2"/>
          <w:sz w:val="24"/>
          <w:szCs w:val="24"/>
        </w:rPr>
        <w:t xml:space="preserve">łączenia stosowania niektórych wymogów w odniesieniu do statków niekonwencyjnych do właściwych rozdziałów ustawy. Proponuje się zatem przeniesienie </w:t>
      </w:r>
      <w:r w:rsidR="006A246C" w:rsidRPr="006560C3">
        <w:rPr>
          <w:rFonts w:ascii="Times New Roman" w:hAnsi="Times New Roman" w:cs="Times New Roman"/>
          <w:color w:val="0D0D0D" w:themeColor="text1" w:themeTint="F2"/>
          <w:sz w:val="24"/>
          <w:szCs w:val="24"/>
        </w:rPr>
        <w:t>odwołania do art. 28 z art.</w:t>
      </w:r>
      <w:r w:rsidR="00E34946">
        <w:rPr>
          <w:rFonts w:ascii="Times New Roman" w:hAnsi="Times New Roman" w:cs="Times New Roman"/>
          <w:color w:val="0D0D0D" w:themeColor="text1" w:themeTint="F2"/>
          <w:sz w:val="24"/>
          <w:szCs w:val="24"/>
        </w:rPr>
        <w:t> </w:t>
      </w:r>
      <w:r w:rsidR="006A246C" w:rsidRPr="006560C3">
        <w:rPr>
          <w:rFonts w:ascii="Times New Roman" w:hAnsi="Times New Roman" w:cs="Times New Roman"/>
          <w:color w:val="0D0D0D" w:themeColor="text1" w:themeTint="F2"/>
          <w:sz w:val="24"/>
          <w:szCs w:val="24"/>
        </w:rPr>
        <w:t xml:space="preserve">100 ust. 1 pkt 3 do pkt 2 – </w:t>
      </w:r>
      <w:r w:rsidR="00880368" w:rsidRPr="006560C3">
        <w:rPr>
          <w:rFonts w:ascii="Times New Roman" w:hAnsi="Times New Roman" w:cs="Times New Roman"/>
          <w:color w:val="0D0D0D" w:themeColor="text1" w:themeTint="F2"/>
          <w:sz w:val="24"/>
          <w:szCs w:val="24"/>
        </w:rPr>
        <w:t>jako</w:t>
      </w:r>
      <w:r w:rsidR="006A246C" w:rsidRPr="006560C3">
        <w:rPr>
          <w:rFonts w:ascii="Times New Roman" w:hAnsi="Times New Roman" w:cs="Times New Roman"/>
          <w:color w:val="0D0D0D" w:themeColor="text1" w:themeTint="F2"/>
          <w:sz w:val="24"/>
          <w:szCs w:val="24"/>
        </w:rPr>
        <w:t xml:space="preserve"> że art. 28 ust. 1 i 2, regulujący kwestie dotyczące dołączania </w:t>
      </w:r>
      <w:r w:rsidR="00F62404" w:rsidRPr="006560C3">
        <w:rPr>
          <w:rFonts w:ascii="Times New Roman" w:hAnsi="Times New Roman" w:cs="Times New Roman"/>
          <w:color w:val="0D0D0D" w:themeColor="text1" w:themeTint="F2"/>
          <w:sz w:val="24"/>
          <w:szCs w:val="24"/>
        </w:rPr>
        <w:t>d</w:t>
      </w:r>
      <w:r w:rsidR="007A32BE" w:rsidRPr="006560C3">
        <w:rPr>
          <w:rFonts w:ascii="Times New Roman" w:hAnsi="Times New Roman" w:cs="Times New Roman"/>
          <w:color w:val="0D0D0D" w:themeColor="text1" w:themeTint="F2"/>
          <w:sz w:val="24"/>
          <w:szCs w:val="24"/>
        </w:rPr>
        <w:t>o </w:t>
      </w:r>
      <w:r w:rsidR="006A246C" w:rsidRPr="006560C3">
        <w:rPr>
          <w:rFonts w:ascii="Times New Roman" w:hAnsi="Times New Roman" w:cs="Times New Roman"/>
          <w:color w:val="0D0D0D" w:themeColor="text1" w:themeTint="F2"/>
          <w:sz w:val="24"/>
          <w:szCs w:val="24"/>
        </w:rPr>
        <w:t xml:space="preserve">marynarskiej </w:t>
      </w:r>
      <w:r w:rsidR="006A246C" w:rsidRPr="006560C3">
        <w:rPr>
          <w:rFonts w:ascii="Times New Roman" w:eastAsia="Times New Roman" w:hAnsi="Times New Roman" w:cs="Times New Roman"/>
          <w:color w:val="000000"/>
          <w:sz w:val="24"/>
          <w:szCs w:val="24"/>
          <w:lang w:eastAsia="pl-PL"/>
        </w:rPr>
        <w:t>umowy o pracę informacji o procedurach składania skarg na statku</w:t>
      </w:r>
      <w:r w:rsidR="006A246C" w:rsidRPr="006560C3">
        <w:rPr>
          <w:rFonts w:ascii="Times New Roman" w:hAnsi="Times New Roman" w:cs="Times New Roman"/>
          <w:sz w:val="24"/>
          <w:szCs w:val="24"/>
        </w:rPr>
        <w:t xml:space="preserve"> oraz przechowywania na statku </w:t>
      </w:r>
      <w:r w:rsidR="006A246C" w:rsidRPr="006560C3">
        <w:rPr>
          <w:rFonts w:ascii="Times New Roman" w:eastAsia="Times New Roman" w:hAnsi="Times New Roman" w:cs="Times New Roman"/>
          <w:color w:val="000000"/>
          <w:sz w:val="24"/>
          <w:szCs w:val="24"/>
          <w:lang w:eastAsia="pl-PL"/>
        </w:rPr>
        <w:t>kopi</w:t>
      </w:r>
      <w:r w:rsidR="00F62404" w:rsidRPr="006560C3">
        <w:rPr>
          <w:rFonts w:ascii="Times New Roman" w:eastAsia="Times New Roman" w:hAnsi="Times New Roman" w:cs="Times New Roman"/>
          <w:color w:val="000000"/>
          <w:sz w:val="24"/>
          <w:szCs w:val="24"/>
          <w:lang w:eastAsia="pl-PL"/>
        </w:rPr>
        <w:t>i</w:t>
      </w:r>
      <w:r w:rsidR="006A246C" w:rsidRPr="006560C3">
        <w:rPr>
          <w:rFonts w:ascii="Times New Roman" w:eastAsia="Times New Roman" w:hAnsi="Times New Roman" w:cs="Times New Roman"/>
          <w:color w:val="000000"/>
          <w:sz w:val="24"/>
          <w:szCs w:val="24"/>
          <w:lang w:eastAsia="pl-PL"/>
        </w:rPr>
        <w:t xml:space="preserve"> wzoru marynarskiej umowy o pracę i układu zbiorowego, </w:t>
      </w:r>
      <w:r w:rsidR="006A246C" w:rsidRPr="006560C3">
        <w:rPr>
          <w:rFonts w:ascii="Times New Roman" w:hAnsi="Times New Roman" w:cs="Times New Roman"/>
          <w:color w:val="0D0D0D" w:themeColor="text1" w:themeTint="F2"/>
          <w:sz w:val="24"/>
          <w:szCs w:val="24"/>
        </w:rPr>
        <w:t xml:space="preserve">odnosi się do warunków zatrudnienia i organizacji pracy na statku (art. 100 ust. 1 pkt 2), nie zaś do warunków pracy i życia na statku (art. 100 ust. 1 pkt 3). </w:t>
      </w:r>
      <w:r w:rsidR="00B0566C" w:rsidRPr="006560C3">
        <w:rPr>
          <w:rFonts w:ascii="Times New Roman" w:hAnsi="Times New Roman" w:cs="Times New Roman"/>
          <w:color w:val="0D0D0D" w:themeColor="text1" w:themeTint="F2"/>
          <w:sz w:val="24"/>
          <w:szCs w:val="24"/>
        </w:rPr>
        <w:t xml:space="preserve">Proponowana zmiana nie ma na celu </w:t>
      </w:r>
      <w:r w:rsidR="00F62404" w:rsidRPr="006560C3">
        <w:rPr>
          <w:rFonts w:ascii="Times New Roman" w:hAnsi="Times New Roman" w:cs="Times New Roman"/>
          <w:color w:val="0D0D0D" w:themeColor="text1" w:themeTint="F2"/>
          <w:sz w:val="24"/>
          <w:szCs w:val="24"/>
        </w:rPr>
        <w:t xml:space="preserve">wprowadzania </w:t>
      </w:r>
      <w:r w:rsidR="004C6B86" w:rsidRPr="006560C3">
        <w:rPr>
          <w:rFonts w:ascii="Times New Roman" w:hAnsi="Times New Roman" w:cs="Times New Roman"/>
          <w:color w:val="0D0D0D" w:themeColor="text1" w:themeTint="F2"/>
          <w:sz w:val="24"/>
          <w:szCs w:val="24"/>
        </w:rPr>
        <w:t>modyfikacji</w:t>
      </w:r>
      <w:r w:rsidR="00B0566C" w:rsidRPr="006560C3">
        <w:rPr>
          <w:rFonts w:ascii="Times New Roman" w:hAnsi="Times New Roman" w:cs="Times New Roman"/>
          <w:color w:val="0D0D0D" w:themeColor="text1" w:themeTint="F2"/>
          <w:sz w:val="24"/>
          <w:szCs w:val="24"/>
        </w:rPr>
        <w:t xml:space="preserve"> w stosowaniu </w:t>
      </w:r>
      <w:r w:rsidR="00FB6F16" w:rsidRPr="006560C3">
        <w:rPr>
          <w:rFonts w:ascii="Times New Roman" w:hAnsi="Times New Roman" w:cs="Times New Roman"/>
          <w:color w:val="0D0D0D" w:themeColor="text1" w:themeTint="F2"/>
          <w:sz w:val="24"/>
          <w:szCs w:val="24"/>
        </w:rPr>
        <w:t>przepisów</w:t>
      </w:r>
      <w:r w:rsidR="00B0566C" w:rsidRPr="006560C3">
        <w:rPr>
          <w:rFonts w:ascii="Times New Roman" w:hAnsi="Times New Roman" w:cs="Times New Roman"/>
          <w:color w:val="0D0D0D" w:themeColor="text1" w:themeTint="F2"/>
          <w:sz w:val="24"/>
          <w:szCs w:val="24"/>
        </w:rPr>
        <w:t xml:space="preserve"> ustawy o pracy na morzu do statków niekonwencyjnych, a jedynie uporządkowanie </w:t>
      </w:r>
      <w:r w:rsidR="004C6B86" w:rsidRPr="006560C3">
        <w:rPr>
          <w:rFonts w:ascii="Times New Roman" w:hAnsi="Times New Roman" w:cs="Times New Roman"/>
          <w:color w:val="0D0D0D" w:themeColor="text1" w:themeTint="F2"/>
          <w:sz w:val="24"/>
          <w:szCs w:val="24"/>
        </w:rPr>
        <w:t>włączeń niektórych wymogów</w:t>
      </w:r>
      <w:r w:rsidR="002510E0" w:rsidRPr="006560C3">
        <w:rPr>
          <w:rFonts w:ascii="Times New Roman" w:hAnsi="Times New Roman" w:cs="Times New Roman"/>
          <w:color w:val="0D0D0D" w:themeColor="text1" w:themeTint="F2"/>
          <w:sz w:val="24"/>
          <w:szCs w:val="24"/>
        </w:rPr>
        <w:t xml:space="preserve"> </w:t>
      </w:r>
      <w:r w:rsidR="009C4A05" w:rsidRPr="006560C3">
        <w:rPr>
          <w:rFonts w:ascii="Times New Roman" w:hAnsi="Times New Roman" w:cs="Times New Roman"/>
          <w:color w:val="0D0D0D" w:themeColor="text1" w:themeTint="F2"/>
          <w:sz w:val="24"/>
          <w:szCs w:val="24"/>
        </w:rPr>
        <w:t>i ich przypisanie do właściwych rozdziałów ustawy.</w:t>
      </w:r>
      <w:r w:rsidR="00B0566C" w:rsidRPr="006560C3">
        <w:rPr>
          <w:rFonts w:ascii="Times New Roman" w:hAnsi="Times New Roman" w:cs="Times New Roman"/>
          <w:color w:val="0D0D0D" w:themeColor="text1" w:themeTint="F2"/>
          <w:sz w:val="24"/>
          <w:szCs w:val="24"/>
        </w:rPr>
        <w:t xml:space="preserve"> </w:t>
      </w:r>
    </w:p>
    <w:p w14:paraId="29C950A1" w14:textId="372EE96A" w:rsidR="004B427D" w:rsidRPr="006560C3" w:rsidRDefault="00EF6E90"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Ponadto, </w:t>
      </w:r>
      <w:r w:rsidR="004B078F" w:rsidRPr="006560C3">
        <w:rPr>
          <w:rFonts w:ascii="Times New Roman" w:hAnsi="Times New Roman" w:cs="Times New Roman"/>
          <w:color w:val="0D0D0D" w:themeColor="text1" w:themeTint="F2"/>
          <w:sz w:val="24"/>
          <w:szCs w:val="24"/>
        </w:rPr>
        <w:t xml:space="preserve">na wniosek strony pracowników </w:t>
      </w:r>
      <w:r w:rsidR="006051A9" w:rsidRPr="006560C3">
        <w:rPr>
          <w:rFonts w:ascii="Times New Roman" w:hAnsi="Times New Roman" w:cs="Times New Roman"/>
          <w:color w:val="0D0D0D" w:themeColor="text1" w:themeTint="F2"/>
          <w:sz w:val="24"/>
          <w:szCs w:val="24"/>
        </w:rPr>
        <w:t xml:space="preserve">Trójstronnego </w:t>
      </w:r>
      <w:r w:rsidR="004B078F" w:rsidRPr="006560C3">
        <w:rPr>
          <w:rFonts w:ascii="Times New Roman" w:hAnsi="Times New Roman" w:cs="Times New Roman"/>
          <w:color w:val="0D0D0D" w:themeColor="text1" w:themeTint="F2"/>
          <w:sz w:val="24"/>
          <w:szCs w:val="24"/>
        </w:rPr>
        <w:t xml:space="preserve">Zespołu </w:t>
      </w:r>
      <w:r w:rsidR="007664AC" w:rsidRPr="006560C3">
        <w:rPr>
          <w:rFonts w:ascii="Times New Roman" w:hAnsi="Times New Roman" w:cs="Times New Roman"/>
          <w:color w:val="0D0D0D" w:themeColor="text1" w:themeTint="F2"/>
          <w:sz w:val="24"/>
          <w:szCs w:val="24"/>
        </w:rPr>
        <w:t>do spraw Żeglugi i </w:t>
      </w:r>
      <w:r w:rsidR="004B078F" w:rsidRPr="006560C3">
        <w:rPr>
          <w:rFonts w:ascii="Times New Roman" w:hAnsi="Times New Roman" w:cs="Times New Roman"/>
          <w:color w:val="0D0D0D" w:themeColor="text1" w:themeTint="F2"/>
          <w:sz w:val="24"/>
          <w:szCs w:val="24"/>
        </w:rPr>
        <w:t xml:space="preserve">Rybołówstwa </w:t>
      </w:r>
      <w:r w:rsidR="004E6CD3" w:rsidRPr="006560C3">
        <w:rPr>
          <w:rFonts w:ascii="Times New Roman" w:hAnsi="Times New Roman" w:cs="Times New Roman"/>
          <w:color w:val="0D0D0D" w:themeColor="text1" w:themeTint="F2"/>
          <w:sz w:val="24"/>
          <w:szCs w:val="24"/>
        </w:rPr>
        <w:t>M</w:t>
      </w:r>
      <w:r w:rsidR="004B078F" w:rsidRPr="006560C3">
        <w:rPr>
          <w:rFonts w:ascii="Times New Roman" w:hAnsi="Times New Roman" w:cs="Times New Roman"/>
          <w:color w:val="0D0D0D" w:themeColor="text1" w:themeTint="F2"/>
          <w:sz w:val="24"/>
          <w:szCs w:val="24"/>
        </w:rPr>
        <w:t xml:space="preserve">orskiego, poparty przez stronę pracodawców tego Zespołu, </w:t>
      </w:r>
      <w:r w:rsidRPr="006560C3">
        <w:rPr>
          <w:rFonts w:ascii="Times New Roman" w:hAnsi="Times New Roman" w:cs="Times New Roman"/>
          <w:color w:val="0D0D0D" w:themeColor="text1" w:themeTint="F2"/>
          <w:sz w:val="24"/>
          <w:szCs w:val="24"/>
        </w:rPr>
        <w:t xml:space="preserve">w art. 100 </w:t>
      </w:r>
      <w:r w:rsidR="007664AC" w:rsidRPr="006560C3">
        <w:rPr>
          <w:rFonts w:ascii="Times New Roman" w:hAnsi="Times New Roman" w:cs="Times New Roman"/>
          <w:color w:val="0D0D0D" w:themeColor="text1" w:themeTint="F2"/>
          <w:sz w:val="24"/>
          <w:szCs w:val="24"/>
        </w:rPr>
        <w:t xml:space="preserve">ust. 1 </w:t>
      </w:r>
      <w:r w:rsidRPr="006560C3">
        <w:rPr>
          <w:rFonts w:ascii="Times New Roman" w:hAnsi="Times New Roman" w:cs="Times New Roman"/>
          <w:color w:val="0D0D0D" w:themeColor="text1" w:themeTint="F2"/>
          <w:sz w:val="24"/>
          <w:szCs w:val="24"/>
        </w:rPr>
        <w:t>pkt 3 ustawy o pracy na morzu</w:t>
      </w:r>
      <w:r w:rsidR="00970FAB" w:rsidRPr="006560C3">
        <w:rPr>
          <w:rFonts w:ascii="Times New Roman" w:hAnsi="Times New Roman" w:cs="Times New Roman"/>
          <w:color w:val="0D0D0D" w:themeColor="text1" w:themeTint="F2"/>
          <w:sz w:val="24"/>
          <w:szCs w:val="24"/>
        </w:rPr>
        <w:t xml:space="preserve"> (</w:t>
      </w:r>
      <w:r w:rsidR="00970FAB" w:rsidRPr="006560C3">
        <w:rPr>
          <w:rFonts w:ascii="Times New Roman" w:hAnsi="Times New Roman" w:cs="Times New Roman"/>
          <w:bCs/>
          <w:color w:val="0D0D0D" w:themeColor="text1" w:themeTint="F2"/>
          <w:sz w:val="24"/>
          <w:szCs w:val="24"/>
        </w:rPr>
        <w:t xml:space="preserve">art. </w:t>
      </w:r>
      <w:r w:rsidR="000D5BD6" w:rsidRPr="006560C3">
        <w:rPr>
          <w:rFonts w:ascii="Times New Roman" w:hAnsi="Times New Roman" w:cs="Times New Roman"/>
          <w:bCs/>
          <w:color w:val="0D0D0D" w:themeColor="text1" w:themeTint="F2"/>
          <w:sz w:val="24"/>
          <w:szCs w:val="24"/>
        </w:rPr>
        <w:t>5</w:t>
      </w:r>
      <w:r w:rsidR="00970FAB" w:rsidRPr="006560C3">
        <w:rPr>
          <w:rFonts w:ascii="Times New Roman" w:hAnsi="Times New Roman" w:cs="Times New Roman"/>
          <w:bCs/>
          <w:color w:val="0D0D0D" w:themeColor="text1" w:themeTint="F2"/>
          <w:sz w:val="24"/>
          <w:szCs w:val="24"/>
        </w:rPr>
        <w:t xml:space="preserve"> pkt 2</w:t>
      </w:r>
      <w:r w:rsidR="0025729A" w:rsidRPr="006560C3">
        <w:rPr>
          <w:rFonts w:ascii="Times New Roman" w:hAnsi="Times New Roman" w:cs="Times New Roman"/>
          <w:bCs/>
          <w:color w:val="0D0D0D" w:themeColor="text1" w:themeTint="F2"/>
          <w:sz w:val="24"/>
          <w:szCs w:val="24"/>
        </w:rPr>
        <w:t>6</w:t>
      </w:r>
      <w:r w:rsidR="00970FAB" w:rsidRPr="006560C3">
        <w:rPr>
          <w:rFonts w:ascii="Times New Roman" w:hAnsi="Times New Roman" w:cs="Times New Roman"/>
          <w:bCs/>
          <w:color w:val="0D0D0D" w:themeColor="text1" w:themeTint="F2"/>
          <w:sz w:val="24"/>
          <w:szCs w:val="24"/>
        </w:rPr>
        <w:t xml:space="preserve"> projektu ustawy)</w:t>
      </w:r>
      <w:r w:rsidR="004B427D" w:rsidRPr="006560C3">
        <w:rPr>
          <w:rFonts w:ascii="Times New Roman" w:hAnsi="Times New Roman" w:cs="Times New Roman"/>
          <w:color w:val="0D0D0D" w:themeColor="text1" w:themeTint="F2"/>
          <w:sz w:val="24"/>
          <w:szCs w:val="24"/>
        </w:rPr>
        <w:t xml:space="preserve"> </w:t>
      </w:r>
      <w:r w:rsidR="004B078F" w:rsidRPr="006560C3">
        <w:rPr>
          <w:rFonts w:ascii="Times New Roman" w:hAnsi="Times New Roman" w:cs="Times New Roman"/>
          <w:color w:val="0D0D0D" w:themeColor="text1" w:themeTint="F2"/>
          <w:sz w:val="24"/>
          <w:szCs w:val="24"/>
        </w:rPr>
        <w:t xml:space="preserve">dodatkowo proponuje się zastąpienie </w:t>
      </w:r>
      <w:r w:rsidR="004B078F" w:rsidRPr="006560C3">
        <w:rPr>
          <w:rFonts w:ascii="Times New Roman" w:hAnsi="Times New Roman" w:cs="Times New Roman"/>
          <w:color w:val="000000"/>
          <w:sz w:val="24"/>
          <w:szCs w:val="24"/>
        </w:rPr>
        <w:t xml:space="preserve">wyrazów </w:t>
      </w:r>
      <w:r w:rsidR="004B427D" w:rsidRPr="006560C3">
        <w:rPr>
          <w:rFonts w:ascii="Times New Roman" w:hAnsi="Times New Roman" w:cs="Times New Roman"/>
          <w:color w:val="000000"/>
          <w:sz w:val="24"/>
          <w:szCs w:val="24"/>
        </w:rPr>
        <w:t>„holowników, pogłębiarek oraz dźwigów pływających” wyrazami „a</w:t>
      </w:r>
      <w:r w:rsidR="002510E0" w:rsidRPr="006560C3">
        <w:rPr>
          <w:rFonts w:ascii="Times New Roman" w:hAnsi="Times New Roman" w:cs="Times New Roman"/>
          <w:color w:val="000000"/>
          <w:sz w:val="24"/>
          <w:szCs w:val="24"/>
        </w:rPr>
        <w:t xml:space="preserve"> </w:t>
      </w:r>
      <w:r w:rsidR="004B427D" w:rsidRPr="006560C3">
        <w:rPr>
          <w:rFonts w:ascii="Times New Roman" w:hAnsi="Times New Roman" w:cs="Times New Roman"/>
          <w:color w:val="000000"/>
          <w:sz w:val="24"/>
          <w:szCs w:val="24"/>
        </w:rPr>
        <w:t>także specjalistycznych statków technicznych, w tym holowników, pogłębiarek i dźwigów pływających”. Aktualna redakcja przepisu wsk</w:t>
      </w:r>
      <w:r w:rsidR="00B01D48" w:rsidRPr="006560C3">
        <w:rPr>
          <w:rFonts w:ascii="Times New Roman" w:hAnsi="Times New Roman" w:cs="Times New Roman"/>
          <w:color w:val="000000"/>
          <w:sz w:val="24"/>
          <w:szCs w:val="24"/>
        </w:rPr>
        <w:t>azuje bowiem, że </w:t>
      </w:r>
      <w:r w:rsidR="004B427D" w:rsidRPr="006560C3">
        <w:rPr>
          <w:rFonts w:ascii="Times New Roman" w:hAnsi="Times New Roman" w:cs="Times New Roman"/>
          <w:color w:val="0D0D0D" w:themeColor="text1" w:themeTint="F2"/>
          <w:sz w:val="24"/>
          <w:szCs w:val="24"/>
        </w:rPr>
        <w:t xml:space="preserve">armator ma obowiązek dostarczenia bezpłatnego wyżywienia wyłącznie na statki określonego typu (pogłębiarki, </w:t>
      </w:r>
      <w:r w:rsidR="004B427D" w:rsidRPr="006560C3">
        <w:rPr>
          <w:rFonts w:ascii="Times New Roman" w:hAnsi="Times New Roman" w:cs="Times New Roman"/>
          <w:color w:val="0D0D0D" w:themeColor="text1" w:themeTint="F2"/>
          <w:sz w:val="24"/>
          <w:szCs w:val="24"/>
        </w:rPr>
        <w:lastRenderedPageBreak/>
        <w:t xml:space="preserve">holowniki itp.), a nie również na inne rodzaje specjalistycznych statków technicznych (np. szalandy samobieżne). W konsekwencji powyższego armatorzy dysponujący różnymi typami specjalistycznych statków technicznych wydają dla części załóg pływających (na wymienionych enumeratywnie w przepisie typach statków) wyżywienie, którego wartość jest nieopodatkowana, a dla pozostałej części załóg </w:t>
      </w:r>
      <w:bookmarkStart w:id="10" w:name="_Hlk176421853"/>
      <w:r w:rsidR="004B427D" w:rsidRPr="006560C3">
        <w:rPr>
          <w:rFonts w:ascii="Times New Roman" w:hAnsi="Times New Roman" w:cs="Times New Roman"/>
          <w:color w:val="0D0D0D" w:themeColor="text1" w:themeTint="F2"/>
          <w:sz w:val="24"/>
          <w:szCs w:val="24"/>
        </w:rPr>
        <w:t>–</w:t>
      </w:r>
      <w:bookmarkEnd w:id="10"/>
      <w:r w:rsidR="004B427D" w:rsidRPr="006560C3">
        <w:rPr>
          <w:rFonts w:ascii="Times New Roman" w:hAnsi="Times New Roman" w:cs="Times New Roman"/>
          <w:color w:val="0D0D0D" w:themeColor="text1" w:themeTint="F2"/>
          <w:sz w:val="24"/>
          <w:szCs w:val="24"/>
        </w:rPr>
        <w:t xml:space="preserve"> potrącają od wydanego wyżywienia podatek.</w:t>
      </w:r>
      <w:r w:rsidR="004B427D" w:rsidRPr="006560C3">
        <w:rPr>
          <w:rFonts w:ascii="Times New Roman" w:hAnsi="Times New Roman" w:cs="Times New Roman"/>
          <w:color w:val="000000"/>
          <w:sz w:val="24"/>
          <w:szCs w:val="24"/>
        </w:rPr>
        <w:t xml:space="preserve"> P</w:t>
      </w:r>
      <w:r w:rsidR="004B427D" w:rsidRPr="006560C3">
        <w:rPr>
          <w:rFonts w:ascii="Times New Roman" w:hAnsi="Times New Roman" w:cs="Times New Roman"/>
          <w:color w:val="0D0D0D" w:themeColor="text1" w:themeTint="F2"/>
          <w:sz w:val="24"/>
          <w:szCs w:val="24"/>
        </w:rPr>
        <w:t>roponowana zmiana ma zatem na celu zapobieżenie sytuacji dyskryminowania części załóg pływając</w:t>
      </w:r>
      <w:r w:rsidR="00B01D48" w:rsidRPr="006560C3">
        <w:rPr>
          <w:rFonts w:ascii="Times New Roman" w:hAnsi="Times New Roman" w:cs="Times New Roman"/>
          <w:color w:val="0D0D0D" w:themeColor="text1" w:themeTint="F2"/>
          <w:sz w:val="24"/>
          <w:szCs w:val="24"/>
        </w:rPr>
        <w:t>ych. Ponadto</w:t>
      </w:r>
      <w:r w:rsidR="0093435C" w:rsidRPr="006560C3">
        <w:rPr>
          <w:rFonts w:ascii="Times New Roman" w:hAnsi="Times New Roman" w:cs="Times New Roman"/>
          <w:color w:val="0D0D0D" w:themeColor="text1" w:themeTint="F2"/>
          <w:sz w:val="24"/>
          <w:szCs w:val="24"/>
        </w:rPr>
        <w:t xml:space="preserve"> należy</w:t>
      </w:r>
      <w:r w:rsidR="00B01D48" w:rsidRPr="006560C3">
        <w:rPr>
          <w:rFonts w:ascii="Times New Roman" w:hAnsi="Times New Roman" w:cs="Times New Roman"/>
          <w:color w:val="0D0D0D" w:themeColor="text1" w:themeTint="F2"/>
          <w:sz w:val="24"/>
          <w:szCs w:val="24"/>
        </w:rPr>
        <w:t xml:space="preserve"> wskazać, że </w:t>
      </w:r>
      <w:r w:rsidR="004B427D" w:rsidRPr="006560C3">
        <w:rPr>
          <w:rFonts w:ascii="Times New Roman" w:hAnsi="Times New Roman" w:cs="Times New Roman"/>
          <w:color w:val="0D0D0D" w:themeColor="text1" w:themeTint="F2"/>
          <w:sz w:val="24"/>
          <w:szCs w:val="24"/>
        </w:rPr>
        <w:t>propozycja jest zbieżna z aktualną redakcją art. 108 ust. 1 ustawy</w:t>
      </w:r>
      <w:r w:rsidR="00EE07F1" w:rsidRPr="006560C3">
        <w:rPr>
          <w:rFonts w:ascii="Times New Roman" w:hAnsi="Times New Roman" w:cs="Times New Roman"/>
          <w:color w:val="0D0D0D" w:themeColor="text1" w:themeTint="F2"/>
          <w:sz w:val="24"/>
          <w:szCs w:val="24"/>
        </w:rPr>
        <w:t xml:space="preserve"> o pracy na morzu</w:t>
      </w:r>
      <w:r w:rsidR="00B01D48" w:rsidRPr="006560C3">
        <w:rPr>
          <w:rFonts w:ascii="Times New Roman" w:hAnsi="Times New Roman" w:cs="Times New Roman"/>
          <w:color w:val="0D0D0D" w:themeColor="text1" w:themeTint="F2"/>
          <w:sz w:val="24"/>
          <w:szCs w:val="24"/>
        </w:rPr>
        <w:t>, w </w:t>
      </w:r>
      <w:r w:rsidR="004B427D" w:rsidRPr="006560C3">
        <w:rPr>
          <w:rFonts w:ascii="Times New Roman" w:hAnsi="Times New Roman" w:cs="Times New Roman"/>
          <w:color w:val="0D0D0D" w:themeColor="text1" w:themeTint="F2"/>
          <w:sz w:val="24"/>
          <w:szCs w:val="24"/>
        </w:rPr>
        <w:t xml:space="preserve">którym uniknięto zawężenia katalogu </w:t>
      </w:r>
      <w:r w:rsidR="004B427D" w:rsidRPr="006560C3">
        <w:rPr>
          <w:rFonts w:ascii="Times New Roman" w:hAnsi="Times New Roman" w:cs="Times New Roman"/>
          <w:color w:val="000000"/>
          <w:sz w:val="24"/>
          <w:szCs w:val="24"/>
        </w:rPr>
        <w:t>specjalistycznych statków technicznych tylko do określonych</w:t>
      </w:r>
      <w:r w:rsidR="004B427D" w:rsidRPr="006560C3">
        <w:rPr>
          <w:rFonts w:ascii="Times New Roman" w:hAnsi="Times New Roman" w:cs="Times New Roman"/>
          <w:color w:val="0D0D0D" w:themeColor="text1" w:themeTint="F2"/>
          <w:sz w:val="24"/>
          <w:szCs w:val="24"/>
        </w:rPr>
        <w:t xml:space="preserve"> typów statków.</w:t>
      </w:r>
    </w:p>
    <w:p w14:paraId="2CCBAD1A" w14:textId="789D4B8B" w:rsidR="00036EBB" w:rsidRPr="006560C3" w:rsidRDefault="00036EBB"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0D5BD6" w:rsidRPr="006560C3">
        <w:rPr>
          <w:rFonts w:ascii="Times New Roman" w:hAnsi="Times New Roman" w:cs="Times New Roman"/>
          <w:color w:val="0D0D0D" w:themeColor="text1" w:themeTint="F2"/>
          <w:sz w:val="24"/>
          <w:szCs w:val="24"/>
        </w:rPr>
        <w:t>5</w:t>
      </w:r>
      <w:r w:rsidRPr="006560C3">
        <w:rPr>
          <w:rFonts w:ascii="Times New Roman" w:hAnsi="Times New Roman" w:cs="Times New Roman"/>
          <w:color w:val="0D0D0D" w:themeColor="text1" w:themeTint="F2"/>
          <w:sz w:val="24"/>
          <w:szCs w:val="24"/>
        </w:rPr>
        <w:t xml:space="preserve"> w pkt </w:t>
      </w:r>
      <w:r w:rsidR="00826A56" w:rsidRPr="006560C3">
        <w:rPr>
          <w:rFonts w:ascii="Times New Roman" w:hAnsi="Times New Roman" w:cs="Times New Roman"/>
          <w:color w:val="0D0D0D" w:themeColor="text1" w:themeTint="F2"/>
          <w:sz w:val="24"/>
          <w:szCs w:val="24"/>
        </w:rPr>
        <w:t>2</w:t>
      </w:r>
      <w:r w:rsidR="0025729A" w:rsidRPr="006560C3">
        <w:rPr>
          <w:rFonts w:ascii="Times New Roman" w:hAnsi="Times New Roman" w:cs="Times New Roman"/>
          <w:color w:val="0D0D0D" w:themeColor="text1" w:themeTint="F2"/>
          <w:sz w:val="24"/>
          <w:szCs w:val="24"/>
        </w:rPr>
        <w:t>7</w:t>
      </w:r>
      <w:r w:rsidR="00826A56" w:rsidRPr="006560C3">
        <w:rPr>
          <w:rFonts w:ascii="Times New Roman" w:hAnsi="Times New Roman" w:cs="Times New Roman"/>
          <w:color w:val="0D0D0D" w:themeColor="text1" w:themeTint="F2"/>
          <w:sz w:val="24"/>
          <w:szCs w:val="24"/>
        </w:rPr>
        <w:t xml:space="preserve"> </w:t>
      </w:r>
      <w:r w:rsidR="00000D7E" w:rsidRPr="006560C3">
        <w:rPr>
          <w:rFonts w:ascii="Times New Roman" w:hAnsi="Times New Roman" w:cs="Times New Roman"/>
          <w:color w:val="0D0D0D" w:themeColor="text1" w:themeTint="F2"/>
          <w:sz w:val="24"/>
          <w:szCs w:val="24"/>
        </w:rPr>
        <w:t xml:space="preserve">w projekcie ustawy </w:t>
      </w:r>
      <w:r w:rsidRPr="006560C3">
        <w:rPr>
          <w:rFonts w:ascii="Times New Roman" w:hAnsi="Times New Roman" w:cs="Times New Roman"/>
          <w:color w:val="0D0D0D" w:themeColor="text1" w:themeTint="F2"/>
          <w:sz w:val="24"/>
          <w:szCs w:val="24"/>
        </w:rPr>
        <w:t xml:space="preserve">proponuje się uzupełnienie i przeredagowanie katalogu przepisów karnych, o których </w:t>
      </w:r>
      <w:r w:rsidR="004212DD" w:rsidRPr="006560C3">
        <w:rPr>
          <w:rFonts w:ascii="Times New Roman" w:hAnsi="Times New Roman" w:cs="Times New Roman"/>
          <w:color w:val="0D0D0D" w:themeColor="text1" w:themeTint="F2"/>
          <w:sz w:val="24"/>
          <w:szCs w:val="24"/>
        </w:rPr>
        <w:t xml:space="preserve">jest </w:t>
      </w:r>
      <w:r w:rsidRPr="006560C3">
        <w:rPr>
          <w:rFonts w:ascii="Times New Roman" w:hAnsi="Times New Roman" w:cs="Times New Roman"/>
          <w:color w:val="0D0D0D" w:themeColor="text1" w:themeTint="F2"/>
          <w:sz w:val="24"/>
          <w:szCs w:val="24"/>
        </w:rPr>
        <w:t xml:space="preserve">mowa </w:t>
      </w:r>
      <w:r w:rsidR="00826A56" w:rsidRPr="006560C3">
        <w:rPr>
          <w:rFonts w:ascii="Times New Roman" w:hAnsi="Times New Roman" w:cs="Times New Roman"/>
          <w:color w:val="0D0D0D" w:themeColor="text1" w:themeTint="F2"/>
          <w:sz w:val="24"/>
          <w:szCs w:val="24"/>
        </w:rPr>
        <w:t>w art. 1</w:t>
      </w:r>
      <w:r w:rsidR="000D5BD6" w:rsidRPr="006560C3">
        <w:rPr>
          <w:rFonts w:ascii="Times New Roman" w:hAnsi="Times New Roman" w:cs="Times New Roman"/>
          <w:color w:val="0D0D0D" w:themeColor="text1" w:themeTint="F2"/>
          <w:sz w:val="24"/>
          <w:szCs w:val="24"/>
        </w:rPr>
        <w:t>16</w:t>
      </w:r>
      <w:r w:rsidRPr="006560C3">
        <w:rPr>
          <w:rFonts w:ascii="Times New Roman" w:hAnsi="Times New Roman" w:cs="Times New Roman"/>
          <w:color w:val="0D0D0D" w:themeColor="text1" w:themeTint="F2"/>
          <w:sz w:val="24"/>
          <w:szCs w:val="24"/>
        </w:rPr>
        <w:t xml:space="preserve"> nowelizowanej ustawy o pracy na morzu</w:t>
      </w:r>
      <w:r w:rsidR="00E34946">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w związku z wprowadzanymi nowymi obowiązkami nakładanymi na armatora w art.</w:t>
      </w:r>
      <w:r w:rsidRPr="006560C3">
        <w:rPr>
          <w:rFonts w:ascii="Times New Roman" w:hAnsi="Times New Roman" w:cs="Times New Roman"/>
          <w:sz w:val="24"/>
          <w:szCs w:val="24"/>
        </w:rPr>
        <w:t xml:space="preserve"> </w:t>
      </w:r>
      <w:r w:rsidRPr="006560C3">
        <w:rPr>
          <w:rFonts w:ascii="Times New Roman" w:hAnsi="Times New Roman" w:cs="Times New Roman"/>
          <w:color w:val="0D0D0D" w:themeColor="text1" w:themeTint="F2"/>
          <w:sz w:val="24"/>
          <w:szCs w:val="24"/>
        </w:rPr>
        <w:t xml:space="preserve">63 i </w:t>
      </w:r>
      <w:r w:rsidR="008B4801" w:rsidRPr="006560C3">
        <w:rPr>
          <w:rFonts w:ascii="Times New Roman" w:hAnsi="Times New Roman" w:cs="Times New Roman"/>
          <w:color w:val="0D0D0D" w:themeColor="text1" w:themeTint="F2"/>
          <w:sz w:val="24"/>
          <w:szCs w:val="24"/>
        </w:rPr>
        <w:t>art.</w:t>
      </w:r>
      <w:r w:rsidR="00E34946">
        <w:rPr>
          <w:rFonts w:ascii="Times New Roman" w:hAnsi="Times New Roman" w:cs="Times New Roman"/>
          <w:color w:val="0D0D0D" w:themeColor="text1" w:themeTint="F2"/>
          <w:sz w:val="24"/>
          <w:szCs w:val="24"/>
        </w:rPr>
        <w:t> </w:t>
      </w:r>
      <w:r w:rsidRPr="006560C3">
        <w:rPr>
          <w:rFonts w:ascii="Times New Roman" w:hAnsi="Times New Roman" w:cs="Times New Roman"/>
          <w:color w:val="0D0D0D" w:themeColor="text1" w:themeTint="F2"/>
          <w:sz w:val="24"/>
          <w:szCs w:val="24"/>
        </w:rPr>
        <w:t>66 ww. ustawy o pracy na morzu dotyczący</w:t>
      </w:r>
      <w:r w:rsidR="00E34946">
        <w:rPr>
          <w:rFonts w:ascii="Times New Roman" w:hAnsi="Times New Roman" w:cs="Times New Roman"/>
          <w:color w:val="0D0D0D" w:themeColor="text1" w:themeTint="F2"/>
          <w:sz w:val="24"/>
          <w:szCs w:val="24"/>
        </w:rPr>
        <w:t>mi</w:t>
      </w:r>
      <w:r w:rsidRPr="006560C3">
        <w:rPr>
          <w:rFonts w:ascii="Times New Roman" w:hAnsi="Times New Roman" w:cs="Times New Roman"/>
          <w:color w:val="0D0D0D" w:themeColor="text1" w:themeTint="F2"/>
          <w:sz w:val="24"/>
          <w:szCs w:val="24"/>
        </w:rPr>
        <w:t xml:space="preserve"> zapewnienia przez armatora:</w:t>
      </w:r>
    </w:p>
    <w:p w14:paraId="24D7382B" w14:textId="7C4E97A1" w:rsidR="00826A56" w:rsidRPr="006560C3" w:rsidRDefault="00826A56" w:rsidP="008F3469">
      <w:pPr>
        <w:pStyle w:val="Akapitzlist"/>
        <w:numPr>
          <w:ilvl w:val="0"/>
          <w:numId w:val="8"/>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color w:val="0D0D0D" w:themeColor="text1" w:themeTint="F2"/>
          <w:sz w:val="24"/>
          <w:szCs w:val="24"/>
        </w:rPr>
        <w:t>aby organizacja i wyposażenie kuchni pozwalały na przygotowanie marynarzom odpowiednich, zróżnicowanych, zbilansowanych i pożywnych posiłków oraz aby posiłki były podawane w higienicznych warunkach</w:t>
      </w:r>
      <w:r w:rsidR="00A84C35" w:rsidRPr="006560C3">
        <w:rPr>
          <w:rFonts w:ascii="Times New Roman" w:hAnsi="Times New Roman"/>
          <w:color w:val="0D0D0D" w:themeColor="text1" w:themeTint="F2"/>
          <w:sz w:val="24"/>
          <w:szCs w:val="24"/>
        </w:rPr>
        <w:t xml:space="preserve"> (tzn. organizacji i wyposażenia kuchni zgodnie z art. 63 ust. 1a)</w:t>
      </w:r>
      <w:r w:rsidRPr="006560C3">
        <w:rPr>
          <w:rFonts w:ascii="Times New Roman" w:hAnsi="Times New Roman"/>
          <w:color w:val="0D0D0D" w:themeColor="text1" w:themeTint="F2"/>
          <w:sz w:val="24"/>
          <w:szCs w:val="24"/>
        </w:rPr>
        <w:t>,</w:t>
      </w:r>
    </w:p>
    <w:p w14:paraId="6F928C9B" w14:textId="4414B5B8" w:rsidR="00826A56" w:rsidRPr="006560C3" w:rsidRDefault="00826A56" w:rsidP="008F3469">
      <w:pPr>
        <w:pStyle w:val="Akapitzlist"/>
        <w:numPr>
          <w:ilvl w:val="0"/>
          <w:numId w:val="8"/>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color w:val="0D0D0D" w:themeColor="text1" w:themeTint="F2"/>
          <w:sz w:val="24"/>
          <w:szCs w:val="24"/>
        </w:rPr>
        <w:t xml:space="preserve">bezpłatnego zakwaterowania oraz warunków do rekreacji </w:t>
      </w:r>
      <w:r w:rsidR="00F103A4" w:rsidRPr="006560C3">
        <w:rPr>
          <w:rFonts w:ascii="Times New Roman" w:hAnsi="Times New Roman"/>
          <w:color w:val="0D0D0D" w:themeColor="text1" w:themeTint="F2"/>
          <w:sz w:val="24"/>
          <w:szCs w:val="24"/>
        </w:rPr>
        <w:t>zgodnie z art. 63 ust. 2</w:t>
      </w:r>
      <w:r w:rsidRPr="006560C3">
        <w:rPr>
          <w:rFonts w:ascii="Times New Roman" w:hAnsi="Times New Roman"/>
          <w:color w:val="0D0D0D" w:themeColor="text1" w:themeTint="F2"/>
          <w:sz w:val="24"/>
          <w:szCs w:val="24"/>
        </w:rPr>
        <w:t>,</w:t>
      </w:r>
    </w:p>
    <w:p w14:paraId="44EBC430" w14:textId="17D476BE" w:rsidR="004B0E32" w:rsidRPr="006560C3" w:rsidRDefault="00285E0F" w:rsidP="008F3469">
      <w:pPr>
        <w:pStyle w:val="Akapitzlist"/>
        <w:numPr>
          <w:ilvl w:val="0"/>
          <w:numId w:val="8"/>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color w:val="0D0D0D" w:themeColor="text1" w:themeTint="F2"/>
          <w:sz w:val="24"/>
          <w:szCs w:val="24"/>
        </w:rPr>
        <w:t xml:space="preserve">jeżeli </w:t>
      </w:r>
      <w:r w:rsidR="004B0E32" w:rsidRPr="006560C3">
        <w:rPr>
          <w:rFonts w:ascii="Times New Roman" w:hAnsi="Times New Roman"/>
          <w:color w:val="0D0D0D" w:themeColor="text1" w:themeTint="F2"/>
          <w:sz w:val="24"/>
          <w:szCs w:val="24"/>
        </w:rPr>
        <w:t xml:space="preserve">to możliwe </w:t>
      </w:r>
      <w:r w:rsidR="00FF21D3" w:rsidRPr="006560C3">
        <w:rPr>
          <w:rFonts w:ascii="Times New Roman" w:hAnsi="Times New Roman"/>
          <w:color w:val="0D0D0D" w:themeColor="text1" w:themeTint="F2"/>
          <w:sz w:val="24"/>
          <w:szCs w:val="24"/>
        </w:rPr>
        <w:t>–</w:t>
      </w:r>
      <w:r w:rsidR="004B0E32" w:rsidRPr="006560C3">
        <w:rPr>
          <w:rFonts w:ascii="Times New Roman" w:hAnsi="Times New Roman"/>
          <w:color w:val="0D0D0D" w:themeColor="text1" w:themeTint="F2"/>
          <w:sz w:val="24"/>
          <w:szCs w:val="24"/>
        </w:rPr>
        <w:t xml:space="preserve"> dostępu do urządzeń komunikacji telefonicznej między statkiem a lądem lub dostępu do Internetu </w:t>
      </w:r>
      <w:r w:rsidR="006B1C21" w:rsidRPr="006560C3">
        <w:rPr>
          <w:rFonts w:ascii="Times New Roman" w:hAnsi="Times New Roman"/>
          <w:color w:val="0D0D0D" w:themeColor="text1" w:themeTint="F2"/>
          <w:sz w:val="24"/>
          <w:szCs w:val="24"/>
        </w:rPr>
        <w:t>albo za korzystanie z takiego dostępu żąda opłaty przekraczającej koszt zapewnienia tej usługi</w:t>
      </w:r>
      <w:r w:rsidR="004B0E32" w:rsidRPr="006560C3">
        <w:rPr>
          <w:rFonts w:ascii="Times New Roman" w:hAnsi="Times New Roman"/>
          <w:color w:val="0D0D0D" w:themeColor="text1" w:themeTint="F2"/>
          <w:sz w:val="24"/>
          <w:szCs w:val="24"/>
        </w:rPr>
        <w:t>,</w:t>
      </w:r>
    </w:p>
    <w:p w14:paraId="13CAD9F3" w14:textId="4CDC20E7" w:rsidR="00826A56" w:rsidRPr="006560C3" w:rsidRDefault="00826A56" w:rsidP="008F3469">
      <w:pPr>
        <w:pStyle w:val="Akapitzlist"/>
        <w:numPr>
          <w:ilvl w:val="0"/>
          <w:numId w:val="8"/>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color w:val="0D0D0D" w:themeColor="text1" w:themeTint="F2"/>
          <w:sz w:val="24"/>
          <w:szCs w:val="24"/>
        </w:rPr>
        <w:t xml:space="preserve">bezpłatnego wyżywienia </w:t>
      </w:r>
      <w:r w:rsidR="0002430E" w:rsidRPr="006560C3">
        <w:rPr>
          <w:rFonts w:ascii="Times New Roman" w:hAnsi="Times New Roman"/>
          <w:color w:val="0D0D0D" w:themeColor="text1" w:themeTint="F2"/>
          <w:sz w:val="24"/>
          <w:szCs w:val="24"/>
        </w:rPr>
        <w:t>zgodnie z art. 63 ust. 3,</w:t>
      </w:r>
    </w:p>
    <w:p w14:paraId="6817EEEE" w14:textId="4416F8AF" w:rsidR="00826A56" w:rsidRPr="006560C3" w:rsidRDefault="00826A56" w:rsidP="008F3469">
      <w:pPr>
        <w:pStyle w:val="Akapitzlist"/>
        <w:numPr>
          <w:ilvl w:val="0"/>
          <w:numId w:val="8"/>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color w:val="0D0D0D" w:themeColor="text1" w:themeTint="F2"/>
          <w:sz w:val="24"/>
          <w:szCs w:val="24"/>
        </w:rPr>
        <w:t xml:space="preserve">nieodpłatnie środków ochrony indywidualnej oraz odzieży i obuwia roboczego, </w:t>
      </w:r>
      <w:r w:rsidR="0002430E" w:rsidRPr="006560C3">
        <w:rPr>
          <w:rFonts w:ascii="Times New Roman" w:hAnsi="Times New Roman"/>
          <w:color w:val="0D0D0D" w:themeColor="text1" w:themeTint="F2"/>
          <w:sz w:val="24"/>
          <w:szCs w:val="24"/>
        </w:rPr>
        <w:t>zgodnie z art. 66 ust. 1</w:t>
      </w:r>
      <w:r w:rsidRPr="006560C3">
        <w:rPr>
          <w:rFonts w:ascii="Times New Roman" w:hAnsi="Times New Roman"/>
          <w:color w:val="0D0D0D" w:themeColor="text1" w:themeTint="F2"/>
          <w:sz w:val="24"/>
          <w:szCs w:val="24"/>
        </w:rPr>
        <w:t>.</w:t>
      </w:r>
    </w:p>
    <w:p w14:paraId="0158EE87" w14:textId="77777777" w:rsidR="00E975C4" w:rsidRPr="006560C3" w:rsidRDefault="00E975C4" w:rsidP="008F3469">
      <w:pPr>
        <w:pStyle w:val="Akapitzlist"/>
        <w:spacing w:before="120" w:after="0" w:line="360" w:lineRule="auto"/>
        <w:jc w:val="both"/>
        <w:rPr>
          <w:rFonts w:ascii="Times New Roman" w:hAnsi="Times New Roman"/>
          <w:color w:val="0D0D0D" w:themeColor="text1" w:themeTint="F2"/>
          <w:sz w:val="24"/>
          <w:szCs w:val="24"/>
        </w:rPr>
      </w:pPr>
    </w:p>
    <w:p w14:paraId="227FF614" w14:textId="42392943" w:rsidR="00FE37F5" w:rsidRPr="006560C3" w:rsidRDefault="0009224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D412B5" w:rsidRPr="006560C3">
        <w:rPr>
          <w:rFonts w:ascii="Times New Roman" w:hAnsi="Times New Roman" w:cs="Times New Roman"/>
          <w:color w:val="0D0D0D" w:themeColor="text1" w:themeTint="F2"/>
          <w:sz w:val="24"/>
          <w:szCs w:val="24"/>
        </w:rPr>
        <w:t xml:space="preserve">5 </w:t>
      </w:r>
      <w:r w:rsidRPr="006560C3">
        <w:rPr>
          <w:rFonts w:ascii="Times New Roman" w:hAnsi="Times New Roman" w:cs="Times New Roman"/>
          <w:color w:val="0D0D0D" w:themeColor="text1" w:themeTint="F2"/>
          <w:sz w:val="24"/>
          <w:szCs w:val="24"/>
        </w:rPr>
        <w:t xml:space="preserve">pkt </w:t>
      </w:r>
      <w:r w:rsidR="00D412B5" w:rsidRPr="006560C3">
        <w:rPr>
          <w:rFonts w:ascii="Times New Roman" w:hAnsi="Times New Roman" w:cs="Times New Roman"/>
          <w:color w:val="0D0D0D" w:themeColor="text1" w:themeTint="F2"/>
          <w:sz w:val="24"/>
          <w:szCs w:val="24"/>
        </w:rPr>
        <w:t>2</w:t>
      </w:r>
      <w:r w:rsidR="0025729A" w:rsidRPr="006560C3">
        <w:rPr>
          <w:rFonts w:ascii="Times New Roman" w:hAnsi="Times New Roman" w:cs="Times New Roman"/>
          <w:color w:val="0D0D0D" w:themeColor="text1" w:themeTint="F2"/>
          <w:sz w:val="24"/>
          <w:szCs w:val="24"/>
        </w:rPr>
        <w:t>8</w:t>
      </w:r>
      <w:r w:rsidR="00136DC7"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w projekcie ustawy proponuje się wskazanie w nowo</w:t>
      </w:r>
      <w:r w:rsidR="00E34946">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dodawanym art. 129a ustawy o pracy na morzu, że minister właściwy d</w:t>
      </w:r>
      <w:r w:rsidR="002E1F32" w:rsidRPr="006560C3">
        <w:rPr>
          <w:rFonts w:ascii="Times New Roman" w:hAnsi="Times New Roman" w:cs="Times New Roman"/>
          <w:color w:val="0D0D0D" w:themeColor="text1" w:themeTint="F2"/>
          <w:sz w:val="24"/>
          <w:szCs w:val="24"/>
        </w:rPr>
        <w:t>o spraw</w:t>
      </w:r>
      <w:r w:rsidRPr="006560C3">
        <w:rPr>
          <w:rFonts w:ascii="Times New Roman" w:hAnsi="Times New Roman" w:cs="Times New Roman"/>
          <w:color w:val="0D0D0D" w:themeColor="text1" w:themeTint="F2"/>
          <w:sz w:val="24"/>
          <w:szCs w:val="24"/>
        </w:rPr>
        <w:t xml:space="preserve"> gospodarki morskiej ogłosi w</w:t>
      </w:r>
      <w:r w:rsidR="002E1F32" w:rsidRPr="006560C3">
        <w:rPr>
          <w:rFonts w:ascii="Times New Roman" w:hAnsi="Times New Roman" w:cs="Times New Roman"/>
          <w:color w:val="0D0D0D" w:themeColor="text1" w:themeTint="F2"/>
          <w:sz w:val="24"/>
          <w:szCs w:val="24"/>
        </w:rPr>
        <w:t> </w:t>
      </w:r>
      <w:r w:rsidRPr="006560C3">
        <w:rPr>
          <w:rFonts w:ascii="Times New Roman" w:hAnsi="Times New Roman" w:cs="Times New Roman"/>
          <w:color w:val="0D0D0D" w:themeColor="text1" w:themeTint="F2"/>
          <w:sz w:val="24"/>
          <w:szCs w:val="24"/>
        </w:rPr>
        <w:t>Dzienniku Ustaw Rzeczypospolitej Polskiej komunikat</w:t>
      </w:r>
      <w:r w:rsidR="00E34946">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określający dzień wdrożenia rozwiązań technicznych umożliwiających </w:t>
      </w:r>
      <w:r w:rsidR="00FE37F5" w:rsidRPr="006560C3">
        <w:rPr>
          <w:rFonts w:ascii="Times New Roman" w:hAnsi="Times New Roman" w:cs="Times New Roman"/>
          <w:color w:val="0D0D0D" w:themeColor="text1" w:themeTint="F2"/>
          <w:sz w:val="24"/>
          <w:szCs w:val="24"/>
        </w:rPr>
        <w:t>udzielenie dostępu do systemu kontrolno</w:t>
      </w:r>
      <w:r w:rsidR="00E34946">
        <w:rPr>
          <w:rFonts w:ascii="Times New Roman" w:hAnsi="Times New Roman" w:cs="Times New Roman"/>
          <w:color w:val="0D0D0D" w:themeColor="text1" w:themeTint="F2"/>
          <w:sz w:val="24"/>
          <w:szCs w:val="24"/>
        </w:rPr>
        <w:noBreakHyphen/>
      </w:r>
      <w:r w:rsidR="00FE37F5" w:rsidRPr="006560C3">
        <w:rPr>
          <w:rFonts w:ascii="Times New Roman" w:hAnsi="Times New Roman" w:cs="Times New Roman"/>
          <w:color w:val="0D0D0D" w:themeColor="text1" w:themeTint="F2"/>
          <w:sz w:val="24"/>
          <w:szCs w:val="24"/>
        </w:rPr>
        <w:t>informacyjnego dla portów polskich (PHICS)</w:t>
      </w:r>
      <w:r w:rsidR="002510E0" w:rsidRPr="006560C3">
        <w:rPr>
          <w:rFonts w:ascii="Times New Roman" w:hAnsi="Times New Roman" w:cs="Times New Roman"/>
          <w:color w:val="0D0D0D" w:themeColor="text1" w:themeTint="F2"/>
          <w:sz w:val="24"/>
          <w:szCs w:val="24"/>
        </w:rPr>
        <w:t xml:space="preserve"> </w:t>
      </w:r>
      <w:r w:rsidR="00FE37F5" w:rsidRPr="006560C3">
        <w:rPr>
          <w:rFonts w:ascii="Times New Roman" w:hAnsi="Times New Roman" w:cs="Times New Roman"/>
          <w:color w:val="0D0D0D" w:themeColor="text1" w:themeTint="F2"/>
          <w:sz w:val="24"/>
          <w:szCs w:val="24"/>
        </w:rPr>
        <w:t>uprawnionym lekarzom</w:t>
      </w:r>
      <w:r w:rsidR="002510E0"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 xml:space="preserve">zgodnie z przepisami niniejszej ustawy. Komunikat ten ogłasza się w terminie co najmniej 14 dni przed dniem wdrożenia rozwiązań technicznych określonym w tym komunikacie. Należy w związku z tym wyjaśnić, że w art. 67 pkt 4 ustawy z dnia 11 września 2019 r. o pracy na statkach </w:t>
      </w:r>
      <w:r w:rsidRPr="006560C3">
        <w:rPr>
          <w:rFonts w:ascii="Times New Roman" w:hAnsi="Times New Roman" w:cs="Times New Roman"/>
          <w:color w:val="0D0D0D" w:themeColor="text1" w:themeTint="F2"/>
          <w:sz w:val="24"/>
          <w:szCs w:val="24"/>
        </w:rPr>
        <w:lastRenderedPageBreak/>
        <w:t>rybackich</w:t>
      </w:r>
      <w:r w:rsidRPr="006560C3">
        <w:rPr>
          <w:rFonts w:ascii="Times New Roman" w:hAnsi="Times New Roman" w:cs="Times New Roman"/>
          <w:color w:val="000000"/>
          <w:sz w:val="24"/>
          <w:szCs w:val="24"/>
        </w:rPr>
        <w:t xml:space="preserve"> (</w:t>
      </w:r>
      <w:r w:rsidRPr="006560C3">
        <w:rPr>
          <w:rFonts w:ascii="Times New Roman" w:hAnsi="Times New Roman" w:cs="Times New Roman"/>
          <w:color w:val="0D0D0D" w:themeColor="text1" w:themeTint="F2"/>
          <w:sz w:val="24"/>
          <w:szCs w:val="24"/>
        </w:rPr>
        <w:t xml:space="preserve">Dz. U. z </w:t>
      </w:r>
      <w:r w:rsidR="008529D4" w:rsidRPr="006560C3">
        <w:rPr>
          <w:rFonts w:ascii="Times New Roman" w:hAnsi="Times New Roman" w:cs="Times New Roman"/>
          <w:color w:val="0D0D0D" w:themeColor="text1" w:themeTint="F2"/>
          <w:sz w:val="24"/>
          <w:szCs w:val="24"/>
        </w:rPr>
        <w:t>2025 r. poz. 1463</w:t>
      </w:r>
      <w:r w:rsidRPr="006560C3">
        <w:rPr>
          <w:rFonts w:ascii="Times New Roman" w:hAnsi="Times New Roman" w:cs="Times New Roman"/>
          <w:color w:val="0D0D0D" w:themeColor="text1" w:themeTint="F2"/>
          <w:sz w:val="24"/>
          <w:szCs w:val="24"/>
        </w:rPr>
        <w:t>) wprowadzono zmianę przepisów ustawy z dnia 5 sierpnia 2015 r. o pracy na morzu, odnoszącą się do świadectw zdrowia marynarzy, polegającą na wskazaniu w art. 4 ust. 2a, że „</w:t>
      </w:r>
      <w:r w:rsidRPr="006560C3">
        <w:rPr>
          <w:rFonts w:ascii="Times New Roman" w:hAnsi="Times New Roman" w:cs="Times New Roman"/>
          <w:i/>
          <w:iCs/>
          <w:color w:val="0D0D0D" w:themeColor="text1" w:themeTint="F2"/>
          <w:sz w:val="24"/>
          <w:szCs w:val="24"/>
        </w:rPr>
        <w:t>świadectwa zdrowia rejestruje i wydaje w systemie kontrolno</w:t>
      </w:r>
      <w:r w:rsidR="00A9017F">
        <w:rPr>
          <w:rFonts w:ascii="Times New Roman" w:hAnsi="Times New Roman" w:cs="Times New Roman"/>
          <w:i/>
          <w:iCs/>
          <w:color w:val="0D0D0D" w:themeColor="text1" w:themeTint="F2"/>
          <w:sz w:val="24"/>
          <w:szCs w:val="24"/>
        </w:rPr>
        <w:noBreakHyphen/>
      </w:r>
      <w:r w:rsidRPr="006560C3">
        <w:rPr>
          <w:rFonts w:ascii="Times New Roman" w:hAnsi="Times New Roman" w:cs="Times New Roman"/>
          <w:i/>
          <w:iCs/>
          <w:color w:val="0D0D0D" w:themeColor="text1" w:themeTint="F2"/>
          <w:sz w:val="24"/>
          <w:szCs w:val="24"/>
        </w:rPr>
        <w:t xml:space="preserve">informacyjnym dla portów polskich (PHICS) uprawniony lekarz”. </w:t>
      </w:r>
      <w:r w:rsidRPr="006560C3">
        <w:rPr>
          <w:rFonts w:ascii="Times New Roman" w:hAnsi="Times New Roman" w:cs="Times New Roman"/>
          <w:color w:val="0D0D0D" w:themeColor="text1" w:themeTint="F2"/>
          <w:sz w:val="24"/>
          <w:szCs w:val="24"/>
        </w:rPr>
        <w:t xml:space="preserve">Jednocześnie nie wskazano trybu rejestracji lekarzy w tym </w:t>
      </w:r>
      <w:r w:rsidR="00FF21D3" w:rsidRPr="006560C3">
        <w:rPr>
          <w:rFonts w:ascii="Times New Roman" w:hAnsi="Times New Roman" w:cs="Times New Roman"/>
          <w:color w:val="0D0D0D" w:themeColor="text1" w:themeTint="F2"/>
          <w:sz w:val="24"/>
          <w:szCs w:val="24"/>
        </w:rPr>
        <w:t>systemie</w:t>
      </w:r>
      <w:r w:rsidRPr="006560C3">
        <w:rPr>
          <w:rFonts w:ascii="Times New Roman" w:hAnsi="Times New Roman" w:cs="Times New Roman"/>
          <w:color w:val="0D0D0D" w:themeColor="text1" w:themeTint="F2"/>
          <w:sz w:val="24"/>
          <w:szCs w:val="24"/>
        </w:rPr>
        <w:t xml:space="preserve"> ani trybu rejestracji i wydawania w nim świadectw zdrowia. Brak określenia tych warunków uniemożliwiał przygotowanie i wdrożenie odpowiedniego</w:t>
      </w:r>
      <w:r w:rsidR="002510E0"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 xml:space="preserve">modułu systemu PHICS. Szacowany koszt budowy nowego modułu może wynieść </w:t>
      </w:r>
      <w:r w:rsidR="00BE206D" w:rsidRPr="006560C3">
        <w:rPr>
          <w:rFonts w:ascii="Times New Roman" w:hAnsi="Times New Roman" w:cs="Times New Roman"/>
          <w:color w:val="0D0D0D" w:themeColor="text1" w:themeTint="F2"/>
          <w:sz w:val="24"/>
          <w:szCs w:val="24"/>
        </w:rPr>
        <w:t>około</w:t>
      </w:r>
      <w:r w:rsidRPr="006560C3">
        <w:rPr>
          <w:rFonts w:ascii="Times New Roman" w:hAnsi="Times New Roman" w:cs="Times New Roman"/>
          <w:color w:val="0D0D0D" w:themeColor="text1" w:themeTint="F2"/>
          <w:sz w:val="24"/>
          <w:szCs w:val="24"/>
        </w:rPr>
        <w:t xml:space="preserve"> 500 000,00 zł. Należy jednak mieć na uwadze, że system PHICS ma obecnie 20 lat i zachodzi konieczność zastąpienia go nowym systemem. Obecnie w Urzędzie Morskim w Szczecinie</w:t>
      </w:r>
      <w:r w:rsidR="002510E0"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trwają</w:t>
      </w:r>
      <w:r w:rsidR="002510E0"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prace nad przygotowaniem dokumentacji potrzebnej do zlecenia zaprojektowania i wdrożenia nowego Systemu PHICS. Zatem wdrożenie kolejnego modułu w dotychczasowym systemie, który w</w:t>
      </w:r>
      <w:r w:rsidR="002E1F32" w:rsidRPr="006560C3">
        <w:rPr>
          <w:rFonts w:ascii="Times New Roman" w:hAnsi="Times New Roman" w:cs="Times New Roman"/>
          <w:color w:val="0D0D0D" w:themeColor="text1" w:themeTint="F2"/>
          <w:sz w:val="24"/>
          <w:szCs w:val="24"/>
        </w:rPr>
        <w:t> </w:t>
      </w:r>
      <w:r w:rsidRPr="006560C3">
        <w:rPr>
          <w:rFonts w:ascii="Times New Roman" w:hAnsi="Times New Roman" w:cs="Times New Roman"/>
          <w:color w:val="0D0D0D" w:themeColor="text1" w:themeTint="F2"/>
          <w:sz w:val="24"/>
          <w:szCs w:val="24"/>
        </w:rPr>
        <w:t>perspektywie 2</w:t>
      </w:r>
      <w:r w:rsidR="002E1F32"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3 lat </w:t>
      </w:r>
      <w:r w:rsidR="00C00A4D" w:rsidRPr="006560C3">
        <w:rPr>
          <w:rFonts w:ascii="Times New Roman" w:hAnsi="Times New Roman" w:cs="Times New Roman"/>
          <w:color w:val="0D0D0D" w:themeColor="text1" w:themeTint="F2"/>
          <w:sz w:val="24"/>
          <w:szCs w:val="24"/>
        </w:rPr>
        <w:t xml:space="preserve">ma zostać </w:t>
      </w:r>
      <w:r w:rsidRPr="006560C3">
        <w:rPr>
          <w:rFonts w:ascii="Times New Roman" w:hAnsi="Times New Roman" w:cs="Times New Roman"/>
          <w:color w:val="0D0D0D" w:themeColor="text1" w:themeTint="F2"/>
          <w:sz w:val="24"/>
          <w:szCs w:val="24"/>
        </w:rPr>
        <w:t>wygaszony, jest niezasadne i kosztowne. Mając na uwadze konieczność odpowiedniego gospodarowania środkami publicznymi</w:t>
      </w:r>
      <w:r w:rsidR="00A9017F">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w:t>
      </w:r>
      <w:r w:rsidR="0074022C" w:rsidRPr="006560C3">
        <w:rPr>
          <w:rFonts w:ascii="Times New Roman" w:hAnsi="Times New Roman" w:cs="Times New Roman"/>
          <w:color w:val="0D0D0D" w:themeColor="text1" w:themeTint="F2"/>
          <w:sz w:val="24"/>
          <w:szCs w:val="24"/>
        </w:rPr>
        <w:t xml:space="preserve">jest </w:t>
      </w:r>
      <w:r w:rsidR="00C00A4D" w:rsidRPr="006560C3">
        <w:rPr>
          <w:rFonts w:ascii="Times New Roman" w:hAnsi="Times New Roman" w:cs="Times New Roman"/>
          <w:color w:val="0D0D0D" w:themeColor="text1" w:themeTint="F2"/>
          <w:sz w:val="24"/>
          <w:szCs w:val="24"/>
        </w:rPr>
        <w:t xml:space="preserve">wskazanym zbudowanie </w:t>
      </w:r>
      <w:r w:rsidRPr="006560C3">
        <w:rPr>
          <w:rFonts w:ascii="Times New Roman" w:hAnsi="Times New Roman" w:cs="Times New Roman"/>
          <w:color w:val="0D0D0D" w:themeColor="text1" w:themeTint="F2"/>
          <w:sz w:val="24"/>
          <w:szCs w:val="24"/>
        </w:rPr>
        <w:t>odpowiednie</w:t>
      </w:r>
      <w:r w:rsidR="00C00A4D" w:rsidRPr="006560C3">
        <w:rPr>
          <w:rFonts w:ascii="Times New Roman" w:hAnsi="Times New Roman" w:cs="Times New Roman"/>
          <w:color w:val="0D0D0D" w:themeColor="text1" w:themeTint="F2"/>
          <w:sz w:val="24"/>
          <w:szCs w:val="24"/>
        </w:rPr>
        <w:t>go</w:t>
      </w:r>
      <w:r w:rsidRPr="006560C3">
        <w:rPr>
          <w:rFonts w:ascii="Times New Roman" w:hAnsi="Times New Roman" w:cs="Times New Roman"/>
          <w:color w:val="0D0D0D" w:themeColor="text1" w:themeTint="F2"/>
          <w:sz w:val="24"/>
          <w:szCs w:val="24"/>
        </w:rPr>
        <w:t xml:space="preserve"> </w:t>
      </w:r>
      <w:r w:rsidR="00E86CE2" w:rsidRPr="006560C3">
        <w:rPr>
          <w:rFonts w:ascii="Times New Roman" w:hAnsi="Times New Roman" w:cs="Times New Roman"/>
          <w:color w:val="0D0D0D" w:themeColor="text1" w:themeTint="F2"/>
          <w:sz w:val="24"/>
          <w:szCs w:val="24"/>
        </w:rPr>
        <w:t xml:space="preserve">narzędzia </w:t>
      </w:r>
      <w:r w:rsidRPr="006560C3">
        <w:rPr>
          <w:rFonts w:ascii="Times New Roman" w:hAnsi="Times New Roman" w:cs="Times New Roman"/>
          <w:color w:val="0D0D0D" w:themeColor="text1" w:themeTint="F2"/>
          <w:sz w:val="24"/>
          <w:szCs w:val="24"/>
        </w:rPr>
        <w:t xml:space="preserve">w nowym systemie. </w:t>
      </w:r>
    </w:p>
    <w:p w14:paraId="0A8178AE" w14:textId="3EC6FC2B" w:rsidR="00FE37F5" w:rsidRPr="006560C3" w:rsidRDefault="00FE37F5"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nawiązaniu do powyższego proponuje się również dodanie </w:t>
      </w:r>
      <w:r w:rsidR="00D46BAF" w:rsidRPr="006560C3">
        <w:rPr>
          <w:rFonts w:ascii="Times New Roman" w:hAnsi="Times New Roman" w:cs="Times New Roman"/>
          <w:color w:val="0D0D0D" w:themeColor="text1" w:themeTint="F2"/>
          <w:sz w:val="24"/>
          <w:szCs w:val="24"/>
        </w:rPr>
        <w:t xml:space="preserve">w przedmiotowym punkcie </w:t>
      </w:r>
      <w:r w:rsidRPr="006560C3">
        <w:rPr>
          <w:rFonts w:ascii="Times New Roman" w:hAnsi="Times New Roman" w:cs="Times New Roman"/>
          <w:color w:val="0D0D0D" w:themeColor="text1" w:themeTint="F2"/>
          <w:sz w:val="24"/>
          <w:szCs w:val="24"/>
        </w:rPr>
        <w:t>art.</w:t>
      </w:r>
      <w:r w:rsidR="00321B7C" w:rsidRPr="006560C3">
        <w:rPr>
          <w:rFonts w:ascii="Times New Roman" w:hAnsi="Times New Roman" w:cs="Times New Roman"/>
          <w:color w:val="0D0D0D" w:themeColor="text1" w:themeTint="F2"/>
          <w:sz w:val="24"/>
          <w:szCs w:val="24"/>
        </w:rPr>
        <w:t> </w:t>
      </w:r>
      <w:r w:rsidRPr="006560C3">
        <w:rPr>
          <w:rFonts w:ascii="Times New Roman" w:hAnsi="Times New Roman" w:cs="Times New Roman"/>
          <w:color w:val="0D0D0D" w:themeColor="text1" w:themeTint="F2"/>
          <w:sz w:val="24"/>
          <w:szCs w:val="24"/>
        </w:rPr>
        <w:t>129</w:t>
      </w:r>
      <w:r w:rsidR="00D46BAF" w:rsidRPr="006560C3">
        <w:rPr>
          <w:rFonts w:ascii="Times New Roman" w:hAnsi="Times New Roman" w:cs="Times New Roman"/>
          <w:color w:val="0D0D0D" w:themeColor="text1" w:themeTint="F2"/>
          <w:sz w:val="24"/>
          <w:szCs w:val="24"/>
        </w:rPr>
        <w:t>b do</w:t>
      </w:r>
      <w:r w:rsidRPr="006560C3">
        <w:rPr>
          <w:rFonts w:ascii="Times New Roman" w:hAnsi="Times New Roman" w:cs="Times New Roman"/>
          <w:color w:val="0D0D0D" w:themeColor="text1" w:themeTint="F2"/>
          <w:sz w:val="24"/>
          <w:szCs w:val="24"/>
        </w:rPr>
        <w:t xml:space="preserve"> ustawy o pracy na morzu</w:t>
      </w:r>
      <w:r w:rsidR="003336C5"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w:t>
      </w:r>
      <w:r w:rsidR="00D46BAF" w:rsidRPr="006560C3">
        <w:rPr>
          <w:rFonts w:ascii="Times New Roman" w:hAnsi="Times New Roman" w:cs="Times New Roman"/>
          <w:color w:val="0D0D0D" w:themeColor="text1" w:themeTint="F2"/>
          <w:sz w:val="24"/>
          <w:szCs w:val="24"/>
        </w:rPr>
        <w:t xml:space="preserve">mającego na celu </w:t>
      </w:r>
      <w:r w:rsidRPr="006560C3">
        <w:rPr>
          <w:rFonts w:ascii="Times New Roman" w:hAnsi="Times New Roman" w:cs="Times New Roman"/>
          <w:color w:val="0D0D0D" w:themeColor="text1" w:themeTint="F2"/>
          <w:sz w:val="24"/>
          <w:szCs w:val="24"/>
        </w:rPr>
        <w:t>wprowadzenie do ustawy regulacji prawnych umożliwiających</w:t>
      </w:r>
      <w:r w:rsidR="00D46BAF" w:rsidRPr="006560C3">
        <w:rPr>
          <w:rFonts w:ascii="Times New Roman" w:hAnsi="Times New Roman" w:cs="Times New Roman"/>
          <w:color w:val="0D0D0D" w:themeColor="text1" w:themeTint="F2"/>
          <w:sz w:val="24"/>
          <w:szCs w:val="24"/>
        </w:rPr>
        <w:t>, do czasu wdrożenia wyżej wskazanych rozwiązań technicznych,</w:t>
      </w:r>
      <w:r w:rsidRPr="006560C3">
        <w:rPr>
          <w:rFonts w:ascii="Times New Roman" w:hAnsi="Times New Roman" w:cs="Times New Roman"/>
          <w:color w:val="0D0D0D" w:themeColor="text1" w:themeTint="F2"/>
          <w:sz w:val="24"/>
          <w:szCs w:val="24"/>
        </w:rPr>
        <w:t xml:space="preserve"> pozyskanie potrzebnych danych o </w:t>
      </w:r>
      <w:r w:rsidR="00DB0589" w:rsidRPr="006560C3">
        <w:rPr>
          <w:rFonts w:ascii="Times New Roman" w:hAnsi="Times New Roman" w:cs="Times New Roman"/>
          <w:color w:val="0D0D0D" w:themeColor="text1" w:themeTint="F2"/>
          <w:sz w:val="24"/>
          <w:szCs w:val="24"/>
        </w:rPr>
        <w:t xml:space="preserve">uprawnionych </w:t>
      </w:r>
      <w:r w:rsidRPr="006560C3">
        <w:rPr>
          <w:rFonts w:ascii="Times New Roman" w:hAnsi="Times New Roman" w:cs="Times New Roman"/>
          <w:color w:val="0D0D0D" w:themeColor="text1" w:themeTint="F2"/>
          <w:sz w:val="24"/>
          <w:szCs w:val="24"/>
        </w:rPr>
        <w:t xml:space="preserve">lekarzach wykonujących badania profilaktyczne z wojewódzkich ośrodków medycyny pracy oraz wskazujące na konieczność publikacji listy uprawnionych lekarzy przez urzędy morskie, zgodnie z wymogami sekcji A-I/9.4 konwencji STCW. </w:t>
      </w:r>
    </w:p>
    <w:p w14:paraId="75F98CA6" w14:textId="25F0BC38" w:rsidR="00970FAB" w:rsidRPr="006560C3" w:rsidRDefault="0009224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W związku z powyższym w ustawie o pracy na morzu należałoby wskazać, że minister właściwy d</w:t>
      </w:r>
      <w:r w:rsidR="002E1F32" w:rsidRPr="006560C3">
        <w:rPr>
          <w:rFonts w:ascii="Times New Roman" w:hAnsi="Times New Roman" w:cs="Times New Roman"/>
          <w:color w:val="0D0D0D" w:themeColor="text1" w:themeTint="F2"/>
          <w:sz w:val="24"/>
          <w:szCs w:val="24"/>
        </w:rPr>
        <w:t xml:space="preserve">o </w:t>
      </w:r>
      <w:r w:rsidRPr="006560C3">
        <w:rPr>
          <w:rFonts w:ascii="Times New Roman" w:hAnsi="Times New Roman" w:cs="Times New Roman"/>
          <w:color w:val="0D0D0D" w:themeColor="text1" w:themeTint="F2"/>
          <w:sz w:val="24"/>
          <w:szCs w:val="24"/>
        </w:rPr>
        <w:t>s</w:t>
      </w:r>
      <w:r w:rsidR="002E1F32" w:rsidRPr="006560C3">
        <w:rPr>
          <w:rFonts w:ascii="Times New Roman" w:hAnsi="Times New Roman" w:cs="Times New Roman"/>
          <w:color w:val="0D0D0D" w:themeColor="text1" w:themeTint="F2"/>
          <w:sz w:val="24"/>
          <w:szCs w:val="24"/>
        </w:rPr>
        <w:t>praw</w:t>
      </w:r>
      <w:r w:rsidRPr="006560C3">
        <w:rPr>
          <w:rFonts w:ascii="Times New Roman" w:hAnsi="Times New Roman" w:cs="Times New Roman"/>
          <w:color w:val="0D0D0D" w:themeColor="text1" w:themeTint="F2"/>
          <w:sz w:val="24"/>
          <w:szCs w:val="24"/>
        </w:rPr>
        <w:t xml:space="preserve"> gospodarki morskiej ogłosi komunikat określający dzień wdrożenia rozwiązań technicznych umożliwiających uprawnionym lekarzom rejestrowanie i wydawanie świadectw zdrowia marynarzy w systemie kontrolno-informacyjnym dla portów morskich (PHICS) zgodnie z przepisami niniejszej ustawy. Komunikat zostałby ogłoszony wtedy, gdy zostanie przygotowane i wdrożone odpowiednie narzędzie (system). Podobną procedurę ogłoszenia gotowości systemu wprowadzono np. w</w:t>
      </w:r>
      <w:r w:rsidR="002E1F32" w:rsidRPr="006560C3">
        <w:rPr>
          <w:rFonts w:ascii="Times New Roman" w:hAnsi="Times New Roman" w:cs="Times New Roman"/>
          <w:color w:val="0D0D0D" w:themeColor="text1" w:themeTint="F2"/>
          <w:sz w:val="24"/>
          <w:szCs w:val="24"/>
        </w:rPr>
        <w:t> </w:t>
      </w:r>
      <w:r w:rsidRPr="006560C3">
        <w:rPr>
          <w:rFonts w:ascii="Times New Roman" w:hAnsi="Times New Roman" w:cs="Times New Roman"/>
          <w:color w:val="0D0D0D" w:themeColor="text1" w:themeTint="F2"/>
          <w:sz w:val="24"/>
          <w:szCs w:val="24"/>
        </w:rPr>
        <w:t>ustawie z dnia 27 stycznia 2022 r. o dokumentach paszportowych</w:t>
      </w:r>
      <w:r w:rsidR="002E1F32" w:rsidRPr="006560C3">
        <w:rPr>
          <w:rFonts w:ascii="Times New Roman" w:hAnsi="Times New Roman" w:cs="Times New Roman"/>
          <w:color w:val="0D0D0D" w:themeColor="text1" w:themeTint="F2"/>
          <w:sz w:val="24"/>
          <w:szCs w:val="24"/>
        </w:rPr>
        <w:t xml:space="preserve"> (Dz. U. z </w:t>
      </w:r>
      <w:r w:rsidR="00C31B14" w:rsidRPr="006560C3">
        <w:rPr>
          <w:rFonts w:ascii="Times New Roman" w:hAnsi="Times New Roman" w:cs="Times New Roman"/>
          <w:color w:val="0D0D0D" w:themeColor="text1" w:themeTint="F2"/>
          <w:sz w:val="24"/>
          <w:szCs w:val="24"/>
        </w:rPr>
        <w:t>2026 r. poz. 196</w:t>
      </w:r>
      <w:r w:rsidR="002E1F32"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w odniesieniu do rejestru dokumentów paszportowych</w:t>
      </w:r>
      <w:r w:rsidR="008B4801"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a także w art. 155 ust. 10 </w:t>
      </w:r>
      <w:r w:rsidR="008B4801" w:rsidRPr="006560C3">
        <w:rPr>
          <w:rFonts w:ascii="Times New Roman" w:hAnsi="Times New Roman" w:cs="Times New Roman"/>
          <w:color w:val="0D0D0D" w:themeColor="text1" w:themeTint="F2"/>
          <w:sz w:val="24"/>
          <w:szCs w:val="24"/>
        </w:rPr>
        <w:t xml:space="preserve">ustawy </w:t>
      </w:r>
      <w:r w:rsidRPr="006560C3">
        <w:rPr>
          <w:rFonts w:ascii="Times New Roman" w:hAnsi="Times New Roman" w:cs="Times New Roman"/>
          <w:color w:val="0D0D0D" w:themeColor="text1" w:themeTint="F2"/>
          <w:sz w:val="24"/>
          <w:szCs w:val="24"/>
        </w:rPr>
        <w:t xml:space="preserve">z dnia 18 listopada 2020 r. o doręczeniach elektronicznych </w:t>
      </w:r>
      <w:r w:rsidR="002E1F32" w:rsidRPr="006560C3">
        <w:rPr>
          <w:rFonts w:ascii="Times New Roman" w:hAnsi="Times New Roman" w:cs="Times New Roman"/>
          <w:color w:val="0D0D0D" w:themeColor="text1" w:themeTint="F2"/>
          <w:sz w:val="24"/>
          <w:szCs w:val="24"/>
        </w:rPr>
        <w:t xml:space="preserve">(Dz. U. z </w:t>
      </w:r>
      <w:r w:rsidR="00EF2F45" w:rsidRPr="006560C3">
        <w:rPr>
          <w:rFonts w:ascii="Times New Roman" w:hAnsi="Times New Roman" w:cs="Times New Roman"/>
          <w:color w:val="0D0D0D" w:themeColor="text1" w:themeTint="F2"/>
          <w:sz w:val="24"/>
          <w:szCs w:val="24"/>
        </w:rPr>
        <w:t>2026 r. poz. 3</w:t>
      </w:r>
      <w:r w:rsidR="00A802AE">
        <w:rPr>
          <w:rFonts w:ascii="Times New Roman" w:hAnsi="Times New Roman" w:cs="Times New Roman"/>
          <w:color w:val="0D0D0D" w:themeColor="text1" w:themeTint="F2"/>
          <w:sz w:val="24"/>
          <w:szCs w:val="24"/>
        </w:rPr>
        <w:t>, z późn. zm.</w:t>
      </w:r>
      <w:r w:rsidR="002E1F32"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w odniesieniu do usługi rejestrowanego doręczenia elektronicznego lub publicznej usługi hybrydowej.</w:t>
      </w:r>
    </w:p>
    <w:p w14:paraId="7CC1C07D" w14:textId="1F7171C2" w:rsidR="00BD52B4" w:rsidRPr="006560C3" w:rsidRDefault="00BD52B4"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lastRenderedPageBreak/>
        <w:t xml:space="preserve">W art. 5 </w:t>
      </w:r>
      <w:r w:rsidR="00DE11E1" w:rsidRPr="006560C3">
        <w:rPr>
          <w:rFonts w:ascii="Times New Roman" w:hAnsi="Times New Roman" w:cs="Times New Roman"/>
          <w:color w:val="0D0D0D" w:themeColor="text1" w:themeTint="F2"/>
          <w:sz w:val="24"/>
          <w:szCs w:val="24"/>
        </w:rPr>
        <w:t xml:space="preserve">w </w:t>
      </w:r>
      <w:r w:rsidRPr="006560C3">
        <w:rPr>
          <w:rFonts w:ascii="Times New Roman" w:hAnsi="Times New Roman" w:cs="Times New Roman"/>
          <w:color w:val="0D0D0D" w:themeColor="text1" w:themeTint="F2"/>
          <w:sz w:val="24"/>
          <w:szCs w:val="24"/>
        </w:rPr>
        <w:t xml:space="preserve">pkt </w:t>
      </w:r>
      <w:r w:rsidR="0025729A" w:rsidRPr="006560C3">
        <w:rPr>
          <w:rFonts w:ascii="Times New Roman" w:hAnsi="Times New Roman" w:cs="Times New Roman"/>
          <w:color w:val="0D0D0D" w:themeColor="text1" w:themeTint="F2"/>
          <w:sz w:val="24"/>
          <w:szCs w:val="24"/>
        </w:rPr>
        <w:t>29</w:t>
      </w:r>
      <w:r w:rsidR="00C725DA"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projektu ustawy proponuje się dodanie nowego ust. 1a w art. 130 ustawy o pracy na morzu. Bowiem</w:t>
      </w:r>
      <w:r w:rsidR="00A70483" w:rsidRPr="006560C3">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ze względu na określenie w ustawie o pracy na morzu limitu wydatków budżetu państwa będących skutkiem finansowym ustawy jedynie do roku 2025, </w:t>
      </w:r>
      <w:r w:rsidR="00A70483" w:rsidRPr="006560C3">
        <w:rPr>
          <w:rFonts w:ascii="Times New Roman" w:hAnsi="Times New Roman" w:cs="Times New Roman"/>
          <w:color w:val="0D0D0D" w:themeColor="text1" w:themeTint="F2"/>
          <w:sz w:val="24"/>
          <w:szCs w:val="24"/>
        </w:rPr>
        <w:t xml:space="preserve">jest </w:t>
      </w:r>
      <w:r w:rsidRPr="006560C3">
        <w:rPr>
          <w:rFonts w:ascii="Times New Roman" w:hAnsi="Times New Roman" w:cs="Times New Roman"/>
          <w:color w:val="0D0D0D" w:themeColor="text1" w:themeTint="F2"/>
          <w:sz w:val="24"/>
          <w:szCs w:val="24"/>
        </w:rPr>
        <w:t>konieczn</w:t>
      </w:r>
      <w:r w:rsidR="002E75CF" w:rsidRPr="006560C3">
        <w:rPr>
          <w:rFonts w:ascii="Times New Roman" w:hAnsi="Times New Roman" w:cs="Times New Roman"/>
          <w:color w:val="0D0D0D" w:themeColor="text1" w:themeTint="F2"/>
          <w:sz w:val="24"/>
          <w:szCs w:val="24"/>
        </w:rPr>
        <w:t>e</w:t>
      </w:r>
      <w:r w:rsidRPr="006560C3">
        <w:rPr>
          <w:rFonts w:ascii="Times New Roman" w:hAnsi="Times New Roman" w:cs="Times New Roman"/>
          <w:color w:val="0D0D0D" w:themeColor="text1" w:themeTint="F2"/>
          <w:sz w:val="24"/>
          <w:szCs w:val="24"/>
        </w:rPr>
        <w:t xml:space="preserve"> określenie limitów wydatków z budżetu państwa wynikających z przedmiotowej ustawy na kolejne 10 lat. Uwzględnione w przedmiotowym przepisie wydatki obejmują określone w art. 18 ust. 11 wynagrodzenia audytorów za przeprowadzenie audytu agencji zatrudnienia, jak również wydatki przewidziane na zakup blankietów książeczek żeglarskich wraz z naklejką do personalizacji danych osobowych.</w:t>
      </w:r>
    </w:p>
    <w:p w14:paraId="5288A69B" w14:textId="576BC7EE" w:rsidR="00C20733" w:rsidRPr="006560C3" w:rsidRDefault="007D2FE5"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W art. </w:t>
      </w:r>
      <w:r w:rsidR="00DF2EC2" w:rsidRPr="006560C3">
        <w:rPr>
          <w:rFonts w:ascii="Times New Roman" w:hAnsi="Times New Roman" w:cs="Times New Roman"/>
          <w:color w:val="0D0D0D" w:themeColor="text1" w:themeTint="F2"/>
          <w:sz w:val="24"/>
          <w:szCs w:val="24"/>
        </w:rPr>
        <w:t>6</w:t>
      </w:r>
      <w:r w:rsidR="00FF21D3" w:rsidRPr="006560C3">
        <w:rPr>
          <w:rFonts w:ascii="Times New Roman" w:hAnsi="Times New Roman" w:cs="Times New Roman"/>
          <w:color w:val="0D0D0D" w:themeColor="text1" w:themeTint="F2"/>
          <w:sz w:val="24"/>
          <w:szCs w:val="24"/>
        </w:rPr>
        <w:t xml:space="preserve"> </w:t>
      </w:r>
      <w:r w:rsidR="00D90778" w:rsidRPr="006560C3">
        <w:rPr>
          <w:rFonts w:ascii="Times New Roman" w:hAnsi="Times New Roman" w:cs="Times New Roman"/>
          <w:color w:val="0D0D0D" w:themeColor="text1" w:themeTint="F2"/>
          <w:sz w:val="24"/>
          <w:szCs w:val="24"/>
        </w:rPr>
        <w:t xml:space="preserve">projektu ustawy </w:t>
      </w:r>
      <w:r w:rsidR="00C20733" w:rsidRPr="006560C3">
        <w:rPr>
          <w:rFonts w:ascii="Times New Roman" w:hAnsi="Times New Roman" w:cs="Times New Roman"/>
          <w:color w:val="0D0D0D" w:themeColor="text1" w:themeTint="F2"/>
          <w:sz w:val="24"/>
          <w:szCs w:val="24"/>
        </w:rPr>
        <w:t>wprowadza się przepis</w:t>
      </w:r>
      <w:r w:rsidR="00211FFD" w:rsidRPr="006560C3">
        <w:rPr>
          <w:rFonts w:ascii="Times New Roman" w:hAnsi="Times New Roman" w:cs="Times New Roman"/>
          <w:color w:val="0D0D0D" w:themeColor="text1" w:themeTint="F2"/>
          <w:sz w:val="24"/>
          <w:szCs w:val="24"/>
        </w:rPr>
        <w:t>y</w:t>
      </w:r>
      <w:r w:rsidR="00C20733" w:rsidRPr="006560C3">
        <w:rPr>
          <w:rFonts w:ascii="Times New Roman" w:hAnsi="Times New Roman" w:cs="Times New Roman"/>
          <w:color w:val="0D0D0D" w:themeColor="text1" w:themeTint="F2"/>
          <w:sz w:val="24"/>
          <w:szCs w:val="24"/>
        </w:rPr>
        <w:t xml:space="preserve"> przejściowe.</w:t>
      </w:r>
    </w:p>
    <w:p w14:paraId="2AC2CCB6" w14:textId="77777777" w:rsidR="00D412B5" w:rsidRPr="006560C3" w:rsidRDefault="00D412B5"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bCs/>
          <w:color w:val="0D0D0D" w:themeColor="text1" w:themeTint="F2"/>
          <w:sz w:val="24"/>
          <w:szCs w:val="24"/>
        </w:rPr>
        <w:t>W przedmiotowych przepisach wskazuje się, że:</w:t>
      </w:r>
    </w:p>
    <w:p w14:paraId="4B7CCA82" w14:textId="6F64E66B" w:rsidR="00D412B5" w:rsidRPr="006560C3" w:rsidRDefault="00FF21D3" w:rsidP="008F3469">
      <w:pPr>
        <w:pStyle w:val="Akapitzlist"/>
        <w:numPr>
          <w:ilvl w:val="0"/>
          <w:numId w:val="9"/>
        </w:numPr>
        <w:spacing w:before="120" w:after="0" w:line="360" w:lineRule="auto"/>
        <w:jc w:val="both"/>
        <w:rPr>
          <w:rFonts w:ascii="Times New Roman" w:hAnsi="Times New Roman"/>
          <w:color w:val="0D0D0D" w:themeColor="text1" w:themeTint="F2"/>
          <w:sz w:val="24"/>
          <w:szCs w:val="24"/>
        </w:rPr>
      </w:pPr>
      <w:r w:rsidRPr="006560C3">
        <w:rPr>
          <w:rFonts w:ascii="Times New Roman" w:hAnsi="Times New Roman"/>
          <w:bCs/>
          <w:color w:val="0D0D0D" w:themeColor="text1" w:themeTint="F2"/>
          <w:sz w:val="24"/>
          <w:szCs w:val="24"/>
        </w:rPr>
        <w:t>d</w:t>
      </w:r>
      <w:r w:rsidR="00DF2EC2" w:rsidRPr="006560C3">
        <w:rPr>
          <w:rFonts w:ascii="Times New Roman" w:hAnsi="Times New Roman"/>
          <w:bCs/>
          <w:color w:val="0D0D0D" w:themeColor="text1" w:themeTint="F2"/>
          <w:sz w:val="24"/>
          <w:szCs w:val="24"/>
        </w:rPr>
        <w:t>o wniosków o wystawienie książeczki żeglarskiej złożonych przez cudzoziemców będących osobami, o których mowa w art. 9 pkt 1, 4 i 5 ustawy zmienianej w art. 5, i nierozpatrzonych przed dniem wejścia w życie niniejszej ustawy nie stosuje przepisów art. 10a ustawy zmienianej w art. 5,</w:t>
      </w:r>
    </w:p>
    <w:p w14:paraId="0D71C827" w14:textId="3E4B7AFB" w:rsidR="00D412B5" w:rsidRPr="006560C3" w:rsidRDefault="00BD5D25" w:rsidP="008F3469">
      <w:pPr>
        <w:pStyle w:val="Akapitzlist"/>
        <w:numPr>
          <w:ilvl w:val="0"/>
          <w:numId w:val="9"/>
        </w:numPr>
        <w:spacing w:before="120" w:after="0" w:line="360" w:lineRule="auto"/>
        <w:jc w:val="both"/>
        <w:rPr>
          <w:rFonts w:ascii="Times New Roman" w:hAnsi="Times New Roman"/>
          <w:bCs/>
          <w:color w:val="0D0D0D" w:themeColor="text1" w:themeTint="F2"/>
          <w:sz w:val="24"/>
          <w:szCs w:val="24"/>
        </w:rPr>
      </w:pPr>
      <w:r>
        <w:rPr>
          <w:rFonts w:ascii="Times New Roman" w:hAnsi="Times New Roman"/>
          <w:bCs/>
          <w:color w:val="0D0D0D" w:themeColor="text1" w:themeTint="F2"/>
          <w:sz w:val="24"/>
          <w:szCs w:val="24"/>
        </w:rPr>
        <w:t>d</w:t>
      </w:r>
      <w:r w:rsidR="00D412B5" w:rsidRPr="006560C3">
        <w:rPr>
          <w:rFonts w:ascii="Times New Roman" w:hAnsi="Times New Roman"/>
          <w:bCs/>
          <w:color w:val="0D0D0D" w:themeColor="text1" w:themeTint="F2"/>
          <w:sz w:val="24"/>
          <w:szCs w:val="24"/>
        </w:rPr>
        <w:t xml:space="preserve">o ofert pracy, o których mowa w art. 20 ust. 2 ustawy zmienianej w art. 5, w brzmieniu nadanym niniejszą ustawą, złożonych przez armatora i niezrealizowanych przed dniem wejścia w życie niniejszej ustawy, stosuje się </w:t>
      </w:r>
      <w:r w:rsidR="00DF2EC2" w:rsidRPr="006560C3">
        <w:rPr>
          <w:rFonts w:ascii="Times New Roman" w:hAnsi="Times New Roman"/>
          <w:bCs/>
          <w:color w:val="0D0D0D" w:themeColor="text1" w:themeTint="F2"/>
          <w:sz w:val="24"/>
          <w:szCs w:val="24"/>
        </w:rPr>
        <w:t>przepisy art. 20 ust. 2 ustawy zmienianej w art. 5</w:t>
      </w:r>
      <w:r w:rsidR="00FF21D3" w:rsidRPr="006560C3">
        <w:rPr>
          <w:rFonts w:ascii="Times New Roman" w:hAnsi="Times New Roman"/>
          <w:bCs/>
          <w:color w:val="0D0D0D" w:themeColor="text1" w:themeTint="F2"/>
          <w:sz w:val="24"/>
          <w:szCs w:val="24"/>
        </w:rPr>
        <w:t xml:space="preserve"> </w:t>
      </w:r>
      <w:r w:rsidR="00DF2EC2" w:rsidRPr="006560C3">
        <w:rPr>
          <w:rFonts w:ascii="Times New Roman" w:hAnsi="Times New Roman"/>
          <w:bCs/>
          <w:color w:val="0D0D0D" w:themeColor="text1" w:themeTint="F2"/>
          <w:sz w:val="24"/>
          <w:szCs w:val="24"/>
        </w:rPr>
        <w:t xml:space="preserve">w brzmieniu </w:t>
      </w:r>
      <w:r w:rsidR="00D412B5" w:rsidRPr="006560C3">
        <w:rPr>
          <w:rFonts w:ascii="Times New Roman" w:hAnsi="Times New Roman"/>
          <w:bCs/>
          <w:color w:val="0D0D0D" w:themeColor="text1" w:themeTint="F2"/>
          <w:sz w:val="24"/>
          <w:szCs w:val="24"/>
        </w:rPr>
        <w:t>dotychczasow</w:t>
      </w:r>
      <w:r w:rsidR="00DF2EC2" w:rsidRPr="006560C3">
        <w:rPr>
          <w:rFonts w:ascii="Times New Roman" w:hAnsi="Times New Roman"/>
          <w:bCs/>
          <w:color w:val="0D0D0D" w:themeColor="text1" w:themeTint="F2"/>
          <w:sz w:val="24"/>
          <w:szCs w:val="24"/>
        </w:rPr>
        <w:t>ym</w:t>
      </w:r>
      <w:r w:rsidR="00C515BD" w:rsidRPr="006560C3">
        <w:rPr>
          <w:rFonts w:ascii="Times New Roman" w:hAnsi="Times New Roman"/>
          <w:bCs/>
          <w:color w:val="0D0D0D" w:themeColor="text1" w:themeTint="F2"/>
          <w:sz w:val="24"/>
          <w:szCs w:val="24"/>
        </w:rPr>
        <w:t>,</w:t>
      </w:r>
    </w:p>
    <w:p w14:paraId="4F33174F" w14:textId="0CE8846B" w:rsidR="007D2FE5" w:rsidRPr="006560C3" w:rsidRDefault="00D412B5" w:rsidP="008F3469">
      <w:pPr>
        <w:pStyle w:val="Akapitzlist"/>
        <w:numPr>
          <w:ilvl w:val="0"/>
          <w:numId w:val="9"/>
        </w:numPr>
        <w:spacing w:before="120" w:after="0" w:line="360" w:lineRule="auto"/>
        <w:jc w:val="both"/>
        <w:rPr>
          <w:rFonts w:ascii="Times New Roman" w:hAnsi="Times New Roman"/>
          <w:bCs/>
          <w:color w:val="0D0D0D" w:themeColor="text1" w:themeTint="F2"/>
          <w:sz w:val="24"/>
          <w:szCs w:val="24"/>
        </w:rPr>
      </w:pPr>
      <w:r w:rsidRPr="006560C3">
        <w:rPr>
          <w:rFonts w:ascii="Times New Roman" w:hAnsi="Times New Roman"/>
          <w:bCs/>
          <w:color w:val="0D0D0D" w:themeColor="text1" w:themeTint="F2"/>
          <w:sz w:val="24"/>
          <w:szCs w:val="24"/>
        </w:rPr>
        <w:t xml:space="preserve">do rozwiązywania marynarskich umów o pracę zawartych na czas podróży morskiej, o których mowa w art. 29 ustawy zmienianej w art. 5, w brzmieniu nadanym niniejszą ustawą, zawartych i nierozwiązanych przed dniem wejścia życie niniejszej ustawy, </w:t>
      </w:r>
      <w:r w:rsidR="00DF2EC2" w:rsidRPr="006560C3">
        <w:rPr>
          <w:rFonts w:ascii="Times New Roman" w:hAnsi="Times New Roman"/>
          <w:bCs/>
          <w:color w:val="0D0D0D" w:themeColor="text1" w:themeTint="F2"/>
          <w:sz w:val="24"/>
          <w:szCs w:val="24"/>
        </w:rPr>
        <w:t>stosuje się art. 29 ust. 2 ustawy zmienianej w art. 5 w brzmieniu dotychczasowym</w:t>
      </w:r>
      <w:r w:rsidRPr="006560C3">
        <w:rPr>
          <w:rFonts w:ascii="Times New Roman" w:hAnsi="Times New Roman"/>
          <w:bCs/>
          <w:color w:val="0D0D0D" w:themeColor="text1" w:themeTint="F2"/>
          <w:sz w:val="24"/>
          <w:szCs w:val="24"/>
        </w:rPr>
        <w:t>.</w:t>
      </w:r>
    </w:p>
    <w:p w14:paraId="7AF850D9" w14:textId="6D255DDA" w:rsidR="00891F48" w:rsidRPr="006560C3" w:rsidRDefault="00891F48" w:rsidP="008F3469">
      <w:pPr>
        <w:spacing w:before="120" w:after="0" w:line="360" w:lineRule="auto"/>
        <w:jc w:val="both"/>
        <w:rPr>
          <w:rFonts w:ascii="Times New Roman" w:hAnsi="Times New Roman" w:cs="Times New Roman"/>
          <w:sz w:val="24"/>
          <w:szCs w:val="24"/>
        </w:rPr>
      </w:pPr>
      <w:r w:rsidRPr="006560C3">
        <w:rPr>
          <w:rFonts w:ascii="Times New Roman" w:hAnsi="Times New Roman" w:cs="Times New Roman"/>
          <w:sz w:val="24"/>
          <w:szCs w:val="24"/>
        </w:rPr>
        <w:t>W pozostałym zakresie nie identyfikuje się potrzeby wprowadzenia przepisów przejściowych.</w:t>
      </w:r>
    </w:p>
    <w:p w14:paraId="2DDEC5E3" w14:textId="4F2CC5ED" w:rsidR="00C20733" w:rsidRPr="006560C3" w:rsidRDefault="00C20733" w:rsidP="008F3469">
      <w:pPr>
        <w:spacing w:before="120" w:after="0" w:line="360" w:lineRule="auto"/>
        <w:jc w:val="both"/>
        <w:rPr>
          <w:rFonts w:ascii="Times New Roman" w:hAnsi="Times New Roman" w:cs="Times New Roman"/>
          <w:bCs/>
          <w:sz w:val="24"/>
          <w:szCs w:val="24"/>
        </w:rPr>
      </w:pPr>
      <w:r w:rsidRPr="006560C3">
        <w:rPr>
          <w:rFonts w:ascii="Times New Roman" w:hAnsi="Times New Roman" w:cs="Times New Roman"/>
          <w:bCs/>
          <w:sz w:val="24"/>
          <w:szCs w:val="24"/>
        </w:rPr>
        <w:t xml:space="preserve">W art. </w:t>
      </w:r>
      <w:r w:rsidR="00DF2EC2" w:rsidRPr="006560C3">
        <w:rPr>
          <w:rFonts w:ascii="Times New Roman" w:hAnsi="Times New Roman" w:cs="Times New Roman"/>
          <w:bCs/>
          <w:sz w:val="24"/>
          <w:szCs w:val="24"/>
        </w:rPr>
        <w:t>7</w:t>
      </w:r>
      <w:r w:rsidRPr="006560C3">
        <w:rPr>
          <w:rFonts w:ascii="Times New Roman" w:hAnsi="Times New Roman" w:cs="Times New Roman"/>
          <w:bCs/>
          <w:sz w:val="24"/>
          <w:szCs w:val="24"/>
        </w:rPr>
        <w:t xml:space="preserve"> </w:t>
      </w:r>
      <w:r w:rsidR="00FF36DE" w:rsidRPr="006560C3">
        <w:rPr>
          <w:rFonts w:ascii="Times New Roman" w:hAnsi="Times New Roman" w:cs="Times New Roman"/>
          <w:bCs/>
          <w:sz w:val="24"/>
          <w:szCs w:val="24"/>
        </w:rPr>
        <w:t>w projekcie ustawy</w:t>
      </w:r>
      <w:r w:rsidR="002510E0" w:rsidRPr="006560C3">
        <w:rPr>
          <w:rFonts w:ascii="Times New Roman" w:hAnsi="Times New Roman" w:cs="Times New Roman"/>
          <w:bCs/>
          <w:sz w:val="24"/>
          <w:szCs w:val="24"/>
        </w:rPr>
        <w:t xml:space="preserve"> </w:t>
      </w:r>
      <w:r w:rsidR="00FF36DE" w:rsidRPr="006560C3">
        <w:rPr>
          <w:rFonts w:ascii="Times New Roman" w:hAnsi="Times New Roman" w:cs="Times New Roman"/>
          <w:bCs/>
          <w:sz w:val="24"/>
          <w:szCs w:val="24"/>
        </w:rPr>
        <w:t>został</w:t>
      </w:r>
      <w:r w:rsidRPr="006560C3">
        <w:rPr>
          <w:rFonts w:ascii="Times New Roman" w:hAnsi="Times New Roman" w:cs="Times New Roman"/>
          <w:bCs/>
          <w:sz w:val="24"/>
          <w:szCs w:val="24"/>
        </w:rPr>
        <w:t xml:space="preserve"> wskazany środek pomocy publicznej</w:t>
      </w:r>
      <w:r w:rsidR="00FF36DE" w:rsidRPr="006560C3">
        <w:rPr>
          <w:rFonts w:ascii="Times New Roman" w:hAnsi="Times New Roman" w:cs="Times New Roman"/>
          <w:bCs/>
          <w:sz w:val="24"/>
          <w:szCs w:val="24"/>
        </w:rPr>
        <w:t>, który</w:t>
      </w:r>
      <w:r w:rsidRPr="006560C3">
        <w:rPr>
          <w:rFonts w:ascii="Times New Roman" w:hAnsi="Times New Roman" w:cs="Times New Roman"/>
          <w:bCs/>
          <w:sz w:val="24"/>
          <w:szCs w:val="24"/>
        </w:rPr>
        <w:t xml:space="preserve"> wymaga zgody Komisji Europejskiej</w:t>
      </w:r>
      <w:r w:rsidR="00BD5D25">
        <w:rPr>
          <w:rFonts w:ascii="Times New Roman" w:hAnsi="Times New Roman" w:cs="Times New Roman"/>
          <w:bCs/>
          <w:sz w:val="24"/>
          <w:szCs w:val="24"/>
        </w:rPr>
        <w:t>,</w:t>
      </w:r>
      <w:r w:rsidR="00FF36DE" w:rsidRPr="006560C3">
        <w:rPr>
          <w:rFonts w:ascii="Times New Roman" w:hAnsi="Times New Roman" w:cs="Times New Roman"/>
          <w:bCs/>
          <w:sz w:val="24"/>
          <w:szCs w:val="24"/>
        </w:rPr>
        <w:t xml:space="preserve"> oraz</w:t>
      </w:r>
      <w:r w:rsidRPr="006560C3">
        <w:rPr>
          <w:rFonts w:ascii="Times New Roman" w:hAnsi="Times New Roman" w:cs="Times New Roman"/>
          <w:bCs/>
          <w:sz w:val="24"/>
          <w:szCs w:val="24"/>
        </w:rPr>
        <w:t xml:space="preserve"> wprowadza się klauzulę warunkując</w:t>
      </w:r>
      <w:r w:rsidR="00FF36DE" w:rsidRPr="006560C3">
        <w:rPr>
          <w:rFonts w:ascii="Times New Roman" w:hAnsi="Times New Roman" w:cs="Times New Roman"/>
          <w:bCs/>
          <w:sz w:val="24"/>
          <w:szCs w:val="24"/>
        </w:rPr>
        <w:t>ą</w:t>
      </w:r>
      <w:r w:rsidRPr="006560C3">
        <w:rPr>
          <w:rFonts w:ascii="Times New Roman" w:hAnsi="Times New Roman" w:cs="Times New Roman"/>
          <w:bCs/>
          <w:sz w:val="24"/>
          <w:szCs w:val="24"/>
        </w:rPr>
        <w:t xml:space="preserve"> jego wejście w życie, stanowiącą, że </w:t>
      </w:r>
      <w:r w:rsidR="00FF21D3" w:rsidRPr="006560C3">
        <w:rPr>
          <w:rFonts w:ascii="Times New Roman" w:hAnsi="Times New Roman" w:cs="Times New Roman"/>
          <w:bCs/>
          <w:sz w:val="24"/>
          <w:szCs w:val="24"/>
        </w:rPr>
        <w:t>p</w:t>
      </w:r>
      <w:r w:rsidRPr="006560C3">
        <w:rPr>
          <w:rFonts w:ascii="Times New Roman" w:hAnsi="Times New Roman" w:cs="Times New Roman"/>
          <w:bCs/>
          <w:sz w:val="24"/>
          <w:szCs w:val="24"/>
        </w:rPr>
        <w:t xml:space="preserve">rzepisy ustawy zmienianej w art. 1, w brzmieniu nadanym niniejszą ustawą, stosuje się do dochodów uzyskanych począwszy od </w:t>
      </w:r>
      <w:r w:rsidR="001D033F" w:rsidRPr="006560C3">
        <w:rPr>
          <w:rFonts w:ascii="Times New Roman" w:hAnsi="Times New Roman" w:cs="Times New Roman"/>
          <w:bCs/>
          <w:sz w:val="24"/>
          <w:szCs w:val="24"/>
        </w:rPr>
        <w:t>dnia 1 stycznia roku następującego po roku</w:t>
      </w:r>
      <w:r w:rsidRPr="006560C3">
        <w:rPr>
          <w:rFonts w:ascii="Times New Roman" w:hAnsi="Times New Roman" w:cs="Times New Roman"/>
          <w:bCs/>
          <w:sz w:val="24"/>
          <w:szCs w:val="24"/>
        </w:rPr>
        <w:t>, w którym Komisja Europejska wydała pozytywną decyzję o zgodności pomocy publicznej z rynkiem wewnętrznym, i obowiązują w okresie obowiązywania</w:t>
      </w:r>
      <w:r w:rsidR="00DF2EC2" w:rsidRPr="006560C3">
        <w:rPr>
          <w:rFonts w:ascii="Times New Roman" w:hAnsi="Times New Roman" w:cs="Times New Roman"/>
          <w:bCs/>
          <w:sz w:val="24"/>
          <w:szCs w:val="24"/>
        </w:rPr>
        <w:t xml:space="preserve"> tej decyzji</w:t>
      </w:r>
      <w:r w:rsidRPr="006560C3">
        <w:rPr>
          <w:rFonts w:ascii="Times New Roman" w:hAnsi="Times New Roman" w:cs="Times New Roman"/>
          <w:bCs/>
          <w:sz w:val="24"/>
          <w:szCs w:val="24"/>
        </w:rPr>
        <w:t>.</w:t>
      </w:r>
    </w:p>
    <w:p w14:paraId="311A7EF2" w14:textId="03B1F2C3" w:rsidR="00DC3789" w:rsidRPr="006560C3" w:rsidRDefault="00C20733" w:rsidP="008F3469">
      <w:pPr>
        <w:spacing w:before="120" w:after="0" w:line="360" w:lineRule="auto"/>
        <w:jc w:val="both"/>
        <w:rPr>
          <w:rFonts w:ascii="Times New Roman" w:hAnsi="Times New Roman" w:cs="Times New Roman"/>
          <w:bCs/>
          <w:sz w:val="24"/>
          <w:szCs w:val="24"/>
        </w:rPr>
      </w:pPr>
      <w:r w:rsidRPr="006560C3">
        <w:rPr>
          <w:rFonts w:ascii="Times New Roman" w:hAnsi="Times New Roman" w:cs="Times New Roman"/>
          <w:bCs/>
          <w:sz w:val="24"/>
          <w:szCs w:val="24"/>
        </w:rPr>
        <w:t xml:space="preserve">Analogicznie w art. </w:t>
      </w:r>
      <w:r w:rsidR="00DF2EC2" w:rsidRPr="006560C3">
        <w:rPr>
          <w:rFonts w:ascii="Times New Roman" w:hAnsi="Times New Roman" w:cs="Times New Roman"/>
          <w:bCs/>
          <w:sz w:val="24"/>
          <w:szCs w:val="24"/>
        </w:rPr>
        <w:t>8</w:t>
      </w:r>
      <w:r w:rsidR="0049004B" w:rsidRPr="006560C3">
        <w:rPr>
          <w:rFonts w:ascii="Times New Roman" w:hAnsi="Times New Roman" w:cs="Times New Roman"/>
          <w:bCs/>
          <w:sz w:val="24"/>
          <w:szCs w:val="24"/>
        </w:rPr>
        <w:t xml:space="preserve"> w projekcie ustaw</w:t>
      </w:r>
      <w:r w:rsidR="00DC3789" w:rsidRPr="006560C3">
        <w:rPr>
          <w:rFonts w:ascii="Times New Roman" w:hAnsi="Times New Roman" w:cs="Times New Roman"/>
          <w:bCs/>
          <w:sz w:val="24"/>
          <w:szCs w:val="24"/>
        </w:rPr>
        <w:t>y</w:t>
      </w:r>
      <w:r w:rsidRPr="006560C3">
        <w:rPr>
          <w:rFonts w:ascii="Times New Roman" w:hAnsi="Times New Roman" w:cs="Times New Roman"/>
          <w:bCs/>
          <w:sz w:val="24"/>
          <w:szCs w:val="24"/>
        </w:rPr>
        <w:t xml:space="preserve"> wskazuje się, że </w:t>
      </w:r>
      <w:r w:rsidR="00D412B5" w:rsidRPr="006560C3">
        <w:rPr>
          <w:rFonts w:ascii="Times New Roman" w:hAnsi="Times New Roman" w:cs="Times New Roman"/>
          <w:bCs/>
          <w:sz w:val="24"/>
          <w:szCs w:val="24"/>
        </w:rPr>
        <w:t>p</w:t>
      </w:r>
      <w:r w:rsidRPr="006560C3">
        <w:rPr>
          <w:rFonts w:ascii="Times New Roman" w:hAnsi="Times New Roman" w:cs="Times New Roman"/>
          <w:bCs/>
          <w:sz w:val="24"/>
          <w:szCs w:val="24"/>
        </w:rPr>
        <w:t>rzepisy ustawy zmienianej w art.</w:t>
      </w:r>
      <w:r w:rsidR="00BD5D25">
        <w:rPr>
          <w:rFonts w:ascii="Times New Roman" w:hAnsi="Times New Roman" w:cs="Times New Roman"/>
          <w:bCs/>
          <w:sz w:val="24"/>
          <w:szCs w:val="24"/>
        </w:rPr>
        <w:t> </w:t>
      </w:r>
      <w:r w:rsidRPr="006560C3">
        <w:rPr>
          <w:rFonts w:ascii="Times New Roman" w:hAnsi="Times New Roman" w:cs="Times New Roman"/>
          <w:bCs/>
          <w:sz w:val="24"/>
          <w:szCs w:val="24"/>
        </w:rPr>
        <w:t xml:space="preserve">3, w brzmieniu nadanym niniejszą ustawą, stosuje się do dochodów uzyskanych począwszy od </w:t>
      </w:r>
      <w:r w:rsidR="001D033F" w:rsidRPr="006560C3">
        <w:rPr>
          <w:rFonts w:ascii="Times New Roman" w:hAnsi="Times New Roman" w:cs="Times New Roman"/>
          <w:bCs/>
          <w:sz w:val="24"/>
          <w:szCs w:val="24"/>
        </w:rPr>
        <w:t>dnia 1 stycznia roku następującego po roku</w:t>
      </w:r>
      <w:r w:rsidRPr="006560C3">
        <w:rPr>
          <w:rFonts w:ascii="Times New Roman" w:hAnsi="Times New Roman" w:cs="Times New Roman"/>
          <w:bCs/>
          <w:sz w:val="24"/>
          <w:szCs w:val="24"/>
        </w:rPr>
        <w:t xml:space="preserve">, w którym Komisja Europejska wydała pozytywną </w:t>
      </w:r>
      <w:r w:rsidRPr="006560C3">
        <w:rPr>
          <w:rFonts w:ascii="Times New Roman" w:hAnsi="Times New Roman" w:cs="Times New Roman"/>
          <w:bCs/>
          <w:sz w:val="24"/>
          <w:szCs w:val="24"/>
        </w:rPr>
        <w:lastRenderedPageBreak/>
        <w:t>decyzję o zgodności pomocy publicznej z rynkiem wewnętrznym, i obowiązują w</w:t>
      </w:r>
      <w:r w:rsidR="001D033F" w:rsidRPr="006560C3">
        <w:rPr>
          <w:rFonts w:ascii="Times New Roman" w:hAnsi="Times New Roman" w:cs="Times New Roman"/>
          <w:bCs/>
          <w:sz w:val="24"/>
          <w:szCs w:val="24"/>
        </w:rPr>
        <w:t xml:space="preserve"> </w:t>
      </w:r>
      <w:r w:rsidRPr="006560C3">
        <w:rPr>
          <w:rFonts w:ascii="Times New Roman" w:hAnsi="Times New Roman" w:cs="Times New Roman"/>
          <w:bCs/>
          <w:sz w:val="24"/>
          <w:szCs w:val="24"/>
        </w:rPr>
        <w:t xml:space="preserve">okresie </w:t>
      </w:r>
      <w:r w:rsidR="00D412B5" w:rsidRPr="006560C3">
        <w:rPr>
          <w:rFonts w:ascii="Times New Roman" w:hAnsi="Times New Roman" w:cs="Times New Roman"/>
          <w:bCs/>
          <w:sz w:val="24"/>
          <w:szCs w:val="24"/>
        </w:rPr>
        <w:t>obowiązywania</w:t>
      </w:r>
      <w:r w:rsidR="00DF2EC2" w:rsidRPr="006560C3">
        <w:rPr>
          <w:rFonts w:ascii="Times New Roman" w:hAnsi="Times New Roman" w:cs="Times New Roman"/>
          <w:bCs/>
          <w:sz w:val="24"/>
          <w:szCs w:val="24"/>
        </w:rPr>
        <w:t xml:space="preserve"> tej decyzji</w:t>
      </w:r>
      <w:r w:rsidR="0049004B" w:rsidRPr="006560C3">
        <w:rPr>
          <w:rFonts w:ascii="Times New Roman" w:hAnsi="Times New Roman" w:cs="Times New Roman"/>
          <w:bCs/>
          <w:sz w:val="24"/>
          <w:szCs w:val="24"/>
        </w:rPr>
        <w:t xml:space="preserve">. </w:t>
      </w:r>
    </w:p>
    <w:p w14:paraId="08FDF488" w14:textId="435660A1" w:rsidR="00162790" w:rsidRPr="006560C3" w:rsidRDefault="00162790" w:rsidP="008F3469">
      <w:pPr>
        <w:spacing w:before="120" w:after="0" w:line="360" w:lineRule="auto"/>
        <w:jc w:val="both"/>
        <w:rPr>
          <w:rFonts w:ascii="Times New Roman" w:hAnsi="Times New Roman" w:cs="Times New Roman"/>
          <w:sz w:val="24"/>
          <w:szCs w:val="24"/>
        </w:rPr>
      </w:pPr>
      <w:r w:rsidRPr="006560C3">
        <w:rPr>
          <w:rFonts w:ascii="Times New Roman" w:hAnsi="Times New Roman" w:cs="Times New Roman"/>
          <w:sz w:val="24"/>
          <w:szCs w:val="24"/>
        </w:rPr>
        <w:t>Z uwagi na zmiany w ustawie o podatku tonażowym wskazanym jest wydanie nowych aktów wykonawczych do tej ustawy. W związku z tym w art. 9 w ust. 1 w projekcie ustawy wskazuje się, że przepisy wykonawcze wydane na podstawie art. 7 ust. 3 ustawy zmienianej w art. 3 zachowują moc do dnia wydania przepisów wykonawczych wydanych na podstawie art. 7 ust.</w:t>
      </w:r>
      <w:r w:rsidR="003423C6">
        <w:rPr>
          <w:rFonts w:ascii="Times New Roman" w:hAnsi="Times New Roman" w:cs="Times New Roman"/>
          <w:sz w:val="24"/>
          <w:szCs w:val="24"/>
        </w:rPr>
        <w:t> </w:t>
      </w:r>
      <w:r w:rsidRPr="006560C3">
        <w:rPr>
          <w:rFonts w:ascii="Times New Roman" w:hAnsi="Times New Roman" w:cs="Times New Roman"/>
          <w:sz w:val="24"/>
          <w:szCs w:val="24"/>
        </w:rPr>
        <w:t xml:space="preserve">3 ustawy zmienianej w art. 3 w brzmieniu nadanym niniejszą ustawą, jednak </w:t>
      </w:r>
      <w:proofErr w:type="spellStart"/>
      <w:r w:rsidRPr="006560C3">
        <w:rPr>
          <w:rFonts w:ascii="Times New Roman" w:hAnsi="Times New Roman" w:cs="Times New Roman"/>
          <w:sz w:val="24"/>
          <w:szCs w:val="24"/>
        </w:rPr>
        <w:t>niedłużej</w:t>
      </w:r>
      <w:proofErr w:type="spellEnd"/>
      <w:r w:rsidRPr="006560C3">
        <w:rPr>
          <w:rFonts w:ascii="Times New Roman" w:hAnsi="Times New Roman" w:cs="Times New Roman"/>
          <w:sz w:val="24"/>
          <w:szCs w:val="24"/>
        </w:rPr>
        <w:t xml:space="preserve"> niż przez okres 24 miesięcy od dnia wejścia projektowanej ustawy w życie. W art. 9 w ust. 2 wskazuje się zaś, że przepisy wykonawcze wydane na podstawie art. 13 ustawy zmienianej w art. 3 </w:t>
      </w:r>
      <w:r w:rsidR="00284478" w:rsidRPr="006560C3">
        <w:rPr>
          <w:rFonts w:ascii="Times New Roman" w:hAnsi="Times New Roman" w:cs="Times New Roman"/>
          <w:sz w:val="24"/>
          <w:szCs w:val="24"/>
        </w:rPr>
        <w:t xml:space="preserve">zachowują moc do dnia wydania przepisów wykonawczych wydanych na podstawie art. 13 ustawy zmienianej w art. 3 w brzmieniu nadanym niniejszą ustawą, jednak </w:t>
      </w:r>
      <w:proofErr w:type="spellStart"/>
      <w:r w:rsidR="00284478" w:rsidRPr="006560C3">
        <w:rPr>
          <w:rFonts w:ascii="Times New Roman" w:hAnsi="Times New Roman" w:cs="Times New Roman"/>
          <w:sz w:val="24"/>
          <w:szCs w:val="24"/>
        </w:rPr>
        <w:t>niedłużej</w:t>
      </w:r>
      <w:proofErr w:type="spellEnd"/>
      <w:r w:rsidR="00284478" w:rsidRPr="006560C3">
        <w:rPr>
          <w:rFonts w:ascii="Times New Roman" w:hAnsi="Times New Roman" w:cs="Times New Roman"/>
          <w:sz w:val="24"/>
          <w:szCs w:val="24"/>
        </w:rPr>
        <w:t xml:space="preserve"> niż przez okres 36 miesięcy od dnia wejścia niniejszej ustawy w życie, i mogą być zmieniane</w:t>
      </w:r>
      <w:r w:rsidRPr="006560C3">
        <w:rPr>
          <w:rFonts w:ascii="Times New Roman" w:hAnsi="Times New Roman" w:cs="Times New Roman"/>
          <w:sz w:val="24"/>
          <w:szCs w:val="24"/>
        </w:rPr>
        <w:t>.</w:t>
      </w:r>
    </w:p>
    <w:p w14:paraId="19CABCC9" w14:textId="1F19854B" w:rsidR="007A32BE" w:rsidRPr="006560C3" w:rsidRDefault="0049004B"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bCs/>
          <w:sz w:val="24"/>
          <w:szCs w:val="24"/>
        </w:rPr>
        <w:t>W</w:t>
      </w:r>
      <w:r w:rsidR="007D2FE5" w:rsidRPr="006560C3">
        <w:rPr>
          <w:rFonts w:ascii="Times New Roman" w:hAnsi="Times New Roman" w:cs="Times New Roman"/>
          <w:color w:val="0D0D0D" w:themeColor="text1" w:themeTint="F2"/>
          <w:sz w:val="24"/>
          <w:szCs w:val="24"/>
        </w:rPr>
        <w:t xml:space="preserve"> art. </w:t>
      </w:r>
      <w:r w:rsidR="00AE0D7F" w:rsidRPr="006560C3">
        <w:rPr>
          <w:rFonts w:ascii="Times New Roman" w:hAnsi="Times New Roman" w:cs="Times New Roman"/>
          <w:color w:val="0D0D0D" w:themeColor="text1" w:themeTint="F2"/>
          <w:sz w:val="24"/>
          <w:szCs w:val="24"/>
        </w:rPr>
        <w:t>10</w:t>
      </w:r>
      <w:r w:rsidR="00455800" w:rsidRPr="006560C3">
        <w:rPr>
          <w:rFonts w:ascii="Times New Roman" w:hAnsi="Times New Roman" w:cs="Times New Roman"/>
          <w:color w:val="0D0D0D" w:themeColor="text1" w:themeTint="F2"/>
          <w:sz w:val="24"/>
          <w:szCs w:val="24"/>
        </w:rPr>
        <w:t xml:space="preserve"> </w:t>
      </w:r>
      <w:r w:rsidR="00A35444" w:rsidRPr="006560C3">
        <w:rPr>
          <w:rFonts w:ascii="Times New Roman" w:hAnsi="Times New Roman" w:cs="Times New Roman"/>
          <w:color w:val="0D0D0D" w:themeColor="text1" w:themeTint="F2"/>
          <w:sz w:val="24"/>
          <w:szCs w:val="24"/>
        </w:rPr>
        <w:t>projektu ustawy</w:t>
      </w:r>
      <w:r w:rsidR="00CA665D" w:rsidRPr="006560C3">
        <w:rPr>
          <w:rFonts w:ascii="Times New Roman" w:hAnsi="Times New Roman" w:cs="Times New Roman"/>
          <w:color w:val="0D0D0D" w:themeColor="text1" w:themeTint="F2"/>
          <w:sz w:val="24"/>
          <w:szCs w:val="24"/>
        </w:rPr>
        <w:t xml:space="preserve"> </w:t>
      </w:r>
      <w:r w:rsidR="0009086F" w:rsidRPr="006560C3">
        <w:rPr>
          <w:rFonts w:ascii="Times New Roman" w:hAnsi="Times New Roman" w:cs="Times New Roman"/>
          <w:color w:val="0D0D0D" w:themeColor="text1" w:themeTint="F2"/>
          <w:sz w:val="24"/>
          <w:szCs w:val="24"/>
        </w:rPr>
        <w:t xml:space="preserve">proponuje się, </w:t>
      </w:r>
      <w:r w:rsidR="00EF13F2" w:rsidRPr="006560C3">
        <w:rPr>
          <w:rFonts w:ascii="Times New Roman" w:hAnsi="Times New Roman" w:cs="Times New Roman"/>
          <w:color w:val="0D0D0D" w:themeColor="text1" w:themeTint="F2"/>
          <w:sz w:val="24"/>
          <w:szCs w:val="24"/>
        </w:rPr>
        <w:t>a</w:t>
      </w:r>
      <w:r w:rsidR="0009086F" w:rsidRPr="006560C3">
        <w:rPr>
          <w:rFonts w:ascii="Times New Roman" w:hAnsi="Times New Roman" w:cs="Times New Roman"/>
          <w:color w:val="0D0D0D" w:themeColor="text1" w:themeTint="F2"/>
          <w:sz w:val="24"/>
          <w:szCs w:val="24"/>
        </w:rPr>
        <w:t xml:space="preserve">by ustawa weszła </w:t>
      </w:r>
      <w:r w:rsidR="00E84510" w:rsidRPr="006560C3">
        <w:rPr>
          <w:rFonts w:ascii="Times New Roman" w:hAnsi="Times New Roman" w:cs="Times New Roman"/>
          <w:color w:val="0D0D0D" w:themeColor="text1" w:themeTint="F2"/>
          <w:sz w:val="24"/>
          <w:szCs w:val="24"/>
        </w:rPr>
        <w:t xml:space="preserve">w życie po upływie </w:t>
      </w:r>
      <w:r w:rsidR="0009086F" w:rsidRPr="006560C3">
        <w:rPr>
          <w:rFonts w:ascii="Times New Roman" w:hAnsi="Times New Roman" w:cs="Times New Roman"/>
          <w:color w:val="0D0D0D" w:themeColor="text1" w:themeTint="F2"/>
          <w:sz w:val="24"/>
          <w:szCs w:val="24"/>
        </w:rPr>
        <w:t>30 dni od dnia ogłoszenia</w:t>
      </w:r>
      <w:r w:rsidR="00AE0D7F" w:rsidRPr="006560C3">
        <w:rPr>
          <w:rFonts w:ascii="Times New Roman" w:hAnsi="Times New Roman" w:cs="Times New Roman"/>
          <w:color w:val="0D0D0D" w:themeColor="text1" w:themeTint="F2"/>
          <w:sz w:val="24"/>
          <w:szCs w:val="24"/>
        </w:rPr>
        <w:t>.</w:t>
      </w:r>
      <w:r w:rsidR="00B245C4" w:rsidRPr="006560C3">
        <w:rPr>
          <w:rFonts w:ascii="Times New Roman" w:hAnsi="Times New Roman" w:cs="Times New Roman"/>
          <w:color w:val="0D0D0D" w:themeColor="text1" w:themeTint="F2"/>
          <w:sz w:val="24"/>
          <w:szCs w:val="24"/>
        </w:rPr>
        <w:t xml:space="preserve"> </w:t>
      </w:r>
      <w:r w:rsidR="00891F48" w:rsidRPr="006560C3">
        <w:rPr>
          <w:rFonts w:ascii="Times New Roman" w:hAnsi="Times New Roman" w:cs="Times New Roman"/>
          <w:color w:val="0D0D0D" w:themeColor="text1" w:themeTint="F2"/>
          <w:sz w:val="24"/>
          <w:szCs w:val="24"/>
        </w:rPr>
        <w:t xml:space="preserve">Przedmiotowy termin ma na celu zapewnienie odpowiedniego okresu na dostosowanie się przez interesariuszy projektu ustawy do nowych regulacji. </w:t>
      </w:r>
      <w:r w:rsidR="0009086F" w:rsidRPr="006560C3">
        <w:rPr>
          <w:rFonts w:ascii="Times New Roman" w:hAnsi="Times New Roman" w:cs="Times New Roman"/>
          <w:color w:val="0D0D0D" w:themeColor="text1" w:themeTint="F2"/>
          <w:sz w:val="24"/>
          <w:szCs w:val="24"/>
        </w:rPr>
        <w:t xml:space="preserve">Przewiduje się, że proponowany okres będzie wystarczający dla armatorów, </w:t>
      </w:r>
      <w:r w:rsidR="00EF13F2" w:rsidRPr="006560C3">
        <w:rPr>
          <w:rFonts w:ascii="Times New Roman" w:hAnsi="Times New Roman" w:cs="Times New Roman"/>
          <w:color w:val="0D0D0D" w:themeColor="text1" w:themeTint="F2"/>
          <w:sz w:val="24"/>
          <w:szCs w:val="24"/>
        </w:rPr>
        <w:t>a</w:t>
      </w:r>
      <w:r w:rsidR="0009086F" w:rsidRPr="006560C3">
        <w:rPr>
          <w:rFonts w:ascii="Times New Roman" w:hAnsi="Times New Roman" w:cs="Times New Roman"/>
          <w:color w:val="0D0D0D" w:themeColor="text1" w:themeTint="F2"/>
          <w:sz w:val="24"/>
          <w:szCs w:val="24"/>
        </w:rPr>
        <w:t>by przygotowali się do nowego trybu zaopatrywania statków w niezbędne produkty lecznicze i wyroby medyczne</w:t>
      </w:r>
      <w:r w:rsidR="007D2FE5" w:rsidRPr="006560C3">
        <w:rPr>
          <w:rFonts w:ascii="Times New Roman" w:hAnsi="Times New Roman" w:cs="Times New Roman"/>
          <w:color w:val="0D0D0D" w:themeColor="text1" w:themeTint="F2"/>
          <w:sz w:val="24"/>
          <w:szCs w:val="24"/>
        </w:rPr>
        <w:t xml:space="preserve">, jak również wprowadzali ewentualne niezbędne zmiany </w:t>
      </w:r>
      <w:r w:rsidR="00CC284D" w:rsidRPr="006560C3">
        <w:rPr>
          <w:rFonts w:ascii="Times New Roman" w:hAnsi="Times New Roman" w:cs="Times New Roman"/>
          <w:color w:val="0D0D0D" w:themeColor="text1" w:themeTint="F2"/>
          <w:sz w:val="24"/>
          <w:szCs w:val="24"/>
        </w:rPr>
        <w:t xml:space="preserve">w </w:t>
      </w:r>
      <w:r w:rsidR="007D2FE5" w:rsidRPr="006560C3">
        <w:rPr>
          <w:rFonts w:ascii="Times New Roman" w:hAnsi="Times New Roman" w:cs="Times New Roman"/>
          <w:color w:val="0D0D0D" w:themeColor="text1" w:themeTint="F2"/>
          <w:sz w:val="24"/>
          <w:szCs w:val="24"/>
        </w:rPr>
        <w:t>ewidencji czasu pracy i urlopów</w:t>
      </w:r>
      <w:r w:rsidR="0009086F" w:rsidRPr="006560C3">
        <w:rPr>
          <w:rFonts w:ascii="Times New Roman" w:hAnsi="Times New Roman" w:cs="Times New Roman"/>
          <w:color w:val="0D0D0D" w:themeColor="text1" w:themeTint="F2"/>
          <w:sz w:val="24"/>
          <w:szCs w:val="24"/>
        </w:rPr>
        <w:t>.</w:t>
      </w:r>
      <w:r w:rsidR="0021729B" w:rsidRPr="006560C3">
        <w:rPr>
          <w:rFonts w:ascii="Times New Roman" w:hAnsi="Times New Roman" w:cs="Times New Roman"/>
          <w:color w:val="0D0D0D" w:themeColor="text1" w:themeTint="F2"/>
          <w:sz w:val="24"/>
          <w:szCs w:val="24"/>
        </w:rPr>
        <w:t xml:space="preserve"> </w:t>
      </w:r>
    </w:p>
    <w:p w14:paraId="7D50907C" w14:textId="4818ABD2" w:rsidR="00193FD7" w:rsidRPr="006560C3" w:rsidRDefault="00193FD7"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Brak jest możliwości alternatywnego rozwiązania problemu z uwagi na okoliczność, że materia objęta projektem </w:t>
      </w:r>
      <w:r w:rsidR="0015233E" w:rsidRPr="006560C3">
        <w:rPr>
          <w:rFonts w:ascii="Times New Roman" w:hAnsi="Times New Roman" w:cs="Times New Roman"/>
          <w:color w:val="0D0D0D" w:themeColor="text1" w:themeTint="F2"/>
          <w:sz w:val="24"/>
          <w:szCs w:val="24"/>
        </w:rPr>
        <w:t xml:space="preserve">ustawy </w:t>
      </w:r>
      <w:r w:rsidRPr="006560C3">
        <w:rPr>
          <w:rFonts w:ascii="Times New Roman" w:hAnsi="Times New Roman" w:cs="Times New Roman"/>
          <w:color w:val="0D0D0D" w:themeColor="text1" w:themeTint="F2"/>
          <w:sz w:val="24"/>
          <w:szCs w:val="24"/>
        </w:rPr>
        <w:t>jest zagadnieniem uregulowanym ustawowo.</w:t>
      </w:r>
    </w:p>
    <w:p w14:paraId="50AE9961" w14:textId="1CCD3868" w:rsidR="007D2FE5" w:rsidRPr="006560C3" w:rsidRDefault="004B427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Projekt ustawy nie podlega notyfikacji w trybie przewidzianym w rozporządzeniu Rady Ministrów z dnia 23 grudnia 2002 r. w sprawie sposobu funkcjonowania krajowego systemu notyfikacji norm i aktów prawnych (Dz. U. poz. 2039</w:t>
      </w:r>
      <w:r w:rsidR="0015233E" w:rsidRPr="006560C3">
        <w:rPr>
          <w:rFonts w:ascii="Times New Roman" w:hAnsi="Times New Roman" w:cs="Times New Roman"/>
          <w:color w:val="0D0D0D" w:themeColor="text1" w:themeTint="F2"/>
          <w:sz w:val="24"/>
          <w:szCs w:val="24"/>
        </w:rPr>
        <w:t xml:space="preserve"> oraz z </w:t>
      </w:r>
      <w:r w:rsidR="00EA7E9A" w:rsidRPr="006560C3">
        <w:rPr>
          <w:rFonts w:ascii="Times New Roman" w:hAnsi="Times New Roman" w:cs="Times New Roman"/>
          <w:color w:val="0D0D0D" w:themeColor="text1" w:themeTint="F2"/>
          <w:sz w:val="24"/>
          <w:szCs w:val="24"/>
        </w:rPr>
        <w:t>2004 r. poz. 597</w:t>
      </w:r>
      <w:r w:rsidRPr="006560C3">
        <w:rPr>
          <w:rFonts w:ascii="Times New Roman" w:hAnsi="Times New Roman" w:cs="Times New Roman"/>
          <w:color w:val="0D0D0D" w:themeColor="text1" w:themeTint="F2"/>
          <w:sz w:val="24"/>
          <w:szCs w:val="24"/>
        </w:rPr>
        <w:t>), ponieważ nie zawiera przepisów technicznych.</w:t>
      </w:r>
    </w:p>
    <w:p w14:paraId="76FC7AAC" w14:textId="6C644A2B" w:rsidR="004B427D" w:rsidRPr="006560C3" w:rsidRDefault="004B427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Projekt ustawy nie wymaga przedłożenia właściwym instytucjom i organom Unii Europejskiej lub Europejskiemu Bankowi Centralnemu w celu uzyskania opinii, dokonania</w:t>
      </w:r>
      <w:r w:rsidR="00FE706F" w:rsidRPr="006560C3">
        <w:rPr>
          <w:rFonts w:ascii="Times New Roman" w:hAnsi="Times New Roman" w:cs="Times New Roman"/>
          <w:color w:val="0D0D0D" w:themeColor="text1" w:themeTint="F2"/>
          <w:sz w:val="24"/>
          <w:szCs w:val="24"/>
        </w:rPr>
        <w:t xml:space="preserve"> powiadomienia,</w:t>
      </w:r>
      <w:r w:rsidRPr="006560C3">
        <w:rPr>
          <w:rFonts w:ascii="Times New Roman" w:hAnsi="Times New Roman" w:cs="Times New Roman"/>
          <w:color w:val="0D0D0D" w:themeColor="text1" w:themeTint="F2"/>
          <w:sz w:val="24"/>
          <w:szCs w:val="24"/>
        </w:rPr>
        <w:t xml:space="preserve"> konsultacji lub uzgodnienia, o których mowa w § 27 ust. 4 u</w:t>
      </w:r>
      <w:r w:rsidR="003A2C71" w:rsidRPr="006560C3">
        <w:rPr>
          <w:rFonts w:ascii="Times New Roman" w:hAnsi="Times New Roman" w:cs="Times New Roman"/>
          <w:color w:val="0D0D0D" w:themeColor="text1" w:themeTint="F2"/>
          <w:sz w:val="24"/>
          <w:szCs w:val="24"/>
        </w:rPr>
        <w:t>chwały nr 190 Rady Ministrów</w:t>
      </w:r>
      <w:r w:rsidR="002510E0" w:rsidRPr="006560C3">
        <w:rPr>
          <w:rFonts w:ascii="Times New Roman" w:hAnsi="Times New Roman" w:cs="Times New Roman"/>
          <w:color w:val="0D0D0D" w:themeColor="text1" w:themeTint="F2"/>
          <w:sz w:val="24"/>
          <w:szCs w:val="24"/>
        </w:rPr>
        <w:t xml:space="preserve"> </w:t>
      </w:r>
      <w:r w:rsidR="003A2C71" w:rsidRPr="006560C3">
        <w:rPr>
          <w:rFonts w:ascii="Times New Roman" w:hAnsi="Times New Roman" w:cs="Times New Roman"/>
          <w:color w:val="0D0D0D" w:themeColor="text1" w:themeTint="F2"/>
          <w:sz w:val="24"/>
          <w:szCs w:val="24"/>
        </w:rPr>
        <w:t>z </w:t>
      </w:r>
      <w:r w:rsidRPr="006560C3">
        <w:rPr>
          <w:rFonts w:ascii="Times New Roman" w:hAnsi="Times New Roman" w:cs="Times New Roman"/>
          <w:color w:val="0D0D0D" w:themeColor="text1" w:themeTint="F2"/>
          <w:sz w:val="24"/>
          <w:szCs w:val="24"/>
        </w:rPr>
        <w:t xml:space="preserve">dnia 29 października 2013 r. – Regulamin pracy Rady Ministrów (M.P. z </w:t>
      </w:r>
      <w:r w:rsidR="008D3F31" w:rsidRPr="006560C3">
        <w:rPr>
          <w:rFonts w:ascii="Times New Roman" w:hAnsi="Times New Roman" w:cs="Times New Roman"/>
          <w:color w:val="0D0D0D" w:themeColor="text1" w:themeTint="F2"/>
          <w:sz w:val="24"/>
          <w:szCs w:val="24"/>
        </w:rPr>
        <w:t>202</w:t>
      </w:r>
      <w:r w:rsidR="003423C6">
        <w:rPr>
          <w:rFonts w:ascii="Times New Roman" w:hAnsi="Times New Roman" w:cs="Times New Roman"/>
          <w:color w:val="0D0D0D" w:themeColor="text1" w:themeTint="F2"/>
          <w:sz w:val="24"/>
          <w:szCs w:val="24"/>
        </w:rPr>
        <w:t>6</w:t>
      </w:r>
      <w:r w:rsidR="008D3F31" w:rsidRPr="006560C3">
        <w:rPr>
          <w:rFonts w:ascii="Times New Roman" w:hAnsi="Times New Roman" w:cs="Times New Roman"/>
          <w:color w:val="0D0D0D" w:themeColor="text1" w:themeTint="F2"/>
          <w:sz w:val="24"/>
          <w:szCs w:val="24"/>
        </w:rPr>
        <w:t xml:space="preserve"> r. poz. </w:t>
      </w:r>
      <w:r w:rsidR="003423C6">
        <w:rPr>
          <w:rFonts w:ascii="Times New Roman" w:hAnsi="Times New Roman" w:cs="Times New Roman"/>
          <w:color w:val="0D0D0D" w:themeColor="text1" w:themeTint="F2"/>
          <w:sz w:val="24"/>
          <w:szCs w:val="24"/>
        </w:rPr>
        <w:t>404</w:t>
      </w:r>
      <w:r w:rsidRPr="006560C3">
        <w:rPr>
          <w:rFonts w:ascii="Times New Roman" w:hAnsi="Times New Roman" w:cs="Times New Roman"/>
          <w:color w:val="0D0D0D" w:themeColor="text1" w:themeTint="F2"/>
          <w:sz w:val="24"/>
          <w:szCs w:val="24"/>
        </w:rPr>
        <w:t>). W szczególności, zgodnie z art. 2 ust. 1 decyzji Rady 98/415/WE z</w:t>
      </w:r>
      <w:r w:rsidR="002510E0" w:rsidRPr="006560C3">
        <w:rPr>
          <w:rFonts w:ascii="Times New Roman" w:hAnsi="Times New Roman" w:cs="Times New Roman"/>
          <w:color w:val="0D0D0D" w:themeColor="text1" w:themeTint="F2"/>
          <w:sz w:val="24"/>
          <w:szCs w:val="24"/>
        </w:rPr>
        <w:t xml:space="preserve"> </w:t>
      </w:r>
      <w:r w:rsidRPr="006560C3">
        <w:rPr>
          <w:rFonts w:ascii="Times New Roman" w:hAnsi="Times New Roman" w:cs="Times New Roman"/>
          <w:color w:val="0D0D0D" w:themeColor="text1" w:themeTint="F2"/>
          <w:sz w:val="24"/>
          <w:szCs w:val="24"/>
        </w:rPr>
        <w:t>dnia 29 czerwca 1998 r. w sprawie konsultacji Europejskiego Banku Centralnego udzielanych władzom krajowym w sprawie projektów przepisów prawnych (Dz. Urz. WE L 189 z 03.07.1998, str. 42</w:t>
      </w:r>
      <w:r w:rsidR="00FE706F" w:rsidRPr="006560C3">
        <w:rPr>
          <w:rFonts w:ascii="Times New Roman" w:hAnsi="Times New Roman" w:cs="Times New Roman"/>
          <w:color w:val="0D0D0D" w:themeColor="text1" w:themeTint="F2"/>
          <w:sz w:val="24"/>
          <w:szCs w:val="24"/>
        </w:rPr>
        <w:t xml:space="preserve"> – Dz. Urz. </w:t>
      </w:r>
      <w:r w:rsidR="00FE706F" w:rsidRPr="006560C3">
        <w:rPr>
          <w:rFonts w:ascii="Times New Roman" w:hAnsi="Times New Roman" w:cs="Times New Roman"/>
          <w:color w:val="0D0D0D" w:themeColor="text1" w:themeTint="F2"/>
          <w:sz w:val="24"/>
          <w:szCs w:val="24"/>
        </w:rPr>
        <w:lastRenderedPageBreak/>
        <w:t>UE Polskie wydanie specjalne, rozdz. 1, t. 1, str. 446</w:t>
      </w:r>
      <w:r w:rsidRPr="006560C3">
        <w:rPr>
          <w:rFonts w:ascii="Times New Roman" w:hAnsi="Times New Roman" w:cs="Times New Roman"/>
          <w:color w:val="0D0D0D" w:themeColor="text1" w:themeTint="F2"/>
          <w:sz w:val="24"/>
          <w:szCs w:val="24"/>
        </w:rPr>
        <w:t>), projekt ustawy nie podlega konsultacji z Europejskim Bankiem Centralnym.</w:t>
      </w:r>
    </w:p>
    <w:p w14:paraId="269C58AE" w14:textId="5E7E510D" w:rsidR="002510E0" w:rsidRPr="006560C3" w:rsidRDefault="002510E0"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Projekt ustawy nie zawiera wymogów nakładanych na usługodawców, których należy powiadomić za pośrednictwem Systemu Wymiany Informacji na Rynku Wewnętrznym IMI, w zakresie określonym w rozporządzeniu Parlamentu Europejskiego i Rady (UE) nr 1024/2012 z dnia 25 października 2012 r. w sprawie współpracy administracyjnej za pośrednictwem systemu wymiany informacji na rynku wewnętrznym i uchylającego decyzję Komisji 2008/49/WE (Dz. Urz. UE L 316 z 14.11.2012, str. 1).</w:t>
      </w:r>
    </w:p>
    <w:p w14:paraId="4EFB02E2" w14:textId="2EF85330" w:rsidR="004B427D" w:rsidRPr="006560C3" w:rsidRDefault="004B427D" w:rsidP="008F3469">
      <w:pPr>
        <w:spacing w:before="120" w:after="0" w:line="360" w:lineRule="auto"/>
        <w:jc w:val="both"/>
        <w:rPr>
          <w:rFonts w:ascii="Times New Roman" w:hAnsi="Times New Roman" w:cs="Times New Roman"/>
          <w:bCs/>
          <w:color w:val="0D0D0D" w:themeColor="text1" w:themeTint="F2"/>
          <w:sz w:val="24"/>
          <w:szCs w:val="24"/>
        </w:rPr>
      </w:pPr>
      <w:r w:rsidRPr="006560C3">
        <w:rPr>
          <w:rFonts w:ascii="Times New Roman" w:hAnsi="Times New Roman" w:cs="Times New Roman"/>
          <w:color w:val="0D0D0D" w:themeColor="text1" w:themeTint="F2"/>
          <w:sz w:val="24"/>
          <w:szCs w:val="24"/>
        </w:rPr>
        <w:t xml:space="preserve">Zgodnie z art. 5 ustawy z dnia 7 lipca 2005 r. o działalności lobbingowej w procesie stanowienia prawa (Dz. U. z </w:t>
      </w:r>
      <w:r w:rsidR="00F56DFB" w:rsidRPr="006560C3">
        <w:rPr>
          <w:rFonts w:ascii="Times New Roman" w:hAnsi="Times New Roman" w:cs="Times New Roman"/>
          <w:color w:val="0D0D0D" w:themeColor="text1" w:themeTint="F2"/>
          <w:sz w:val="24"/>
          <w:szCs w:val="24"/>
        </w:rPr>
        <w:t>2025 r. poz. 677</w:t>
      </w:r>
      <w:r w:rsidR="0035785C" w:rsidRPr="006560C3">
        <w:rPr>
          <w:rFonts w:ascii="Times New Roman" w:hAnsi="Times New Roman" w:cs="Times New Roman"/>
          <w:color w:val="0D0D0D" w:themeColor="text1" w:themeTint="F2"/>
          <w:sz w:val="24"/>
          <w:szCs w:val="24"/>
        </w:rPr>
        <w:t xml:space="preserve"> oraz z 2026 r. poz. 160</w:t>
      </w:r>
      <w:r w:rsidRPr="006560C3">
        <w:rPr>
          <w:rFonts w:ascii="Times New Roman" w:hAnsi="Times New Roman" w:cs="Times New Roman"/>
          <w:color w:val="0D0D0D" w:themeColor="text1" w:themeTint="F2"/>
          <w:sz w:val="24"/>
          <w:szCs w:val="24"/>
        </w:rPr>
        <w:t xml:space="preserve">) projekt ustawy </w:t>
      </w:r>
      <w:r w:rsidR="00B96795" w:rsidRPr="006560C3">
        <w:rPr>
          <w:rFonts w:ascii="Times New Roman" w:hAnsi="Times New Roman" w:cs="Times New Roman"/>
          <w:color w:val="0D0D0D" w:themeColor="text1" w:themeTint="F2"/>
          <w:sz w:val="24"/>
          <w:szCs w:val="24"/>
        </w:rPr>
        <w:t xml:space="preserve">został </w:t>
      </w:r>
      <w:r w:rsidRPr="006560C3">
        <w:rPr>
          <w:rFonts w:ascii="Times New Roman" w:hAnsi="Times New Roman" w:cs="Times New Roman"/>
          <w:color w:val="0D0D0D" w:themeColor="text1" w:themeTint="F2"/>
          <w:sz w:val="24"/>
          <w:szCs w:val="24"/>
        </w:rPr>
        <w:t xml:space="preserve">udostępniony na stronach urzędowego informatora teleinformatycznego – Biuletynu Informacji Publicznej Ministerstwa Infrastruktury z dniem przekazania go do uzgodnień międzyresortowych. </w:t>
      </w:r>
    </w:p>
    <w:p w14:paraId="0EAA6F3F" w14:textId="0A2FFE25" w:rsidR="004B427D" w:rsidRPr="006560C3" w:rsidRDefault="004B427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Stosowanie do § 52 uchwały nr 190 Rady Ministrów z dnia 29 października 2013 r. – Regulamin pracy Rady Ministrów projekt ustawy </w:t>
      </w:r>
      <w:r w:rsidR="00B96795" w:rsidRPr="006560C3">
        <w:rPr>
          <w:rFonts w:ascii="Times New Roman" w:hAnsi="Times New Roman" w:cs="Times New Roman"/>
          <w:color w:val="0D0D0D" w:themeColor="text1" w:themeTint="F2"/>
          <w:sz w:val="24"/>
          <w:szCs w:val="24"/>
        </w:rPr>
        <w:t xml:space="preserve">został </w:t>
      </w:r>
      <w:r w:rsidRPr="006560C3">
        <w:rPr>
          <w:rFonts w:ascii="Times New Roman" w:hAnsi="Times New Roman" w:cs="Times New Roman"/>
          <w:color w:val="0D0D0D" w:themeColor="text1" w:themeTint="F2"/>
          <w:sz w:val="24"/>
          <w:szCs w:val="24"/>
        </w:rPr>
        <w:t xml:space="preserve">zamieszczony w Biuletynie Informacji Publicznej </w:t>
      </w:r>
      <w:r w:rsidR="00644A81" w:rsidRPr="006560C3">
        <w:rPr>
          <w:rFonts w:ascii="Times New Roman" w:hAnsi="Times New Roman" w:cs="Times New Roman"/>
          <w:color w:val="0D0D0D" w:themeColor="text1" w:themeTint="F2"/>
          <w:sz w:val="24"/>
          <w:szCs w:val="24"/>
        </w:rPr>
        <w:t xml:space="preserve">na stronie podmiotowej </w:t>
      </w:r>
      <w:r w:rsidRPr="006560C3">
        <w:rPr>
          <w:rFonts w:ascii="Times New Roman" w:hAnsi="Times New Roman" w:cs="Times New Roman"/>
          <w:color w:val="0D0D0D" w:themeColor="text1" w:themeTint="F2"/>
          <w:sz w:val="24"/>
          <w:szCs w:val="24"/>
        </w:rPr>
        <w:t>Rządowego Centrum Legislacji</w:t>
      </w:r>
      <w:r w:rsidR="00644A81" w:rsidRPr="006560C3">
        <w:rPr>
          <w:rFonts w:ascii="Times New Roman" w:hAnsi="Times New Roman" w:cs="Times New Roman"/>
          <w:color w:val="0D0D0D" w:themeColor="text1" w:themeTint="F2"/>
          <w:sz w:val="24"/>
          <w:szCs w:val="24"/>
        </w:rPr>
        <w:t xml:space="preserve"> w serwisie </w:t>
      </w:r>
      <w:r w:rsidR="006A71DA">
        <w:rPr>
          <w:rFonts w:ascii="Times New Roman" w:hAnsi="Times New Roman" w:cs="Times New Roman"/>
          <w:color w:val="0D0D0D" w:themeColor="text1" w:themeTint="F2"/>
          <w:sz w:val="24"/>
          <w:szCs w:val="24"/>
        </w:rPr>
        <w:t>„</w:t>
      </w:r>
      <w:r w:rsidR="00644A81" w:rsidRPr="006560C3">
        <w:rPr>
          <w:rFonts w:ascii="Times New Roman" w:hAnsi="Times New Roman" w:cs="Times New Roman"/>
          <w:color w:val="0D0D0D" w:themeColor="text1" w:themeTint="F2"/>
          <w:sz w:val="24"/>
          <w:szCs w:val="24"/>
        </w:rPr>
        <w:t>Rządowy Proces Legislacyjny</w:t>
      </w:r>
      <w:r w:rsidR="006A71DA">
        <w:rPr>
          <w:rFonts w:ascii="Times New Roman" w:hAnsi="Times New Roman" w:cs="Times New Roman"/>
          <w:color w:val="0D0D0D" w:themeColor="text1" w:themeTint="F2"/>
          <w:sz w:val="24"/>
          <w:szCs w:val="24"/>
        </w:rPr>
        <w:t>”</w:t>
      </w:r>
      <w:r w:rsidRPr="006560C3">
        <w:rPr>
          <w:rFonts w:ascii="Times New Roman" w:hAnsi="Times New Roman" w:cs="Times New Roman"/>
          <w:color w:val="0D0D0D" w:themeColor="text1" w:themeTint="F2"/>
          <w:sz w:val="24"/>
          <w:szCs w:val="24"/>
        </w:rPr>
        <w:t xml:space="preserve"> z dniem skierowania do uzgodnień międzyresortowych i</w:t>
      </w:r>
      <w:r w:rsidR="00E45810" w:rsidRPr="006560C3">
        <w:rPr>
          <w:rFonts w:ascii="Times New Roman" w:hAnsi="Times New Roman" w:cs="Times New Roman"/>
          <w:color w:val="0D0D0D" w:themeColor="text1" w:themeTint="F2"/>
          <w:sz w:val="24"/>
          <w:szCs w:val="24"/>
        </w:rPr>
        <w:t> </w:t>
      </w:r>
      <w:r w:rsidRPr="006560C3">
        <w:rPr>
          <w:rFonts w:ascii="Times New Roman" w:hAnsi="Times New Roman" w:cs="Times New Roman"/>
          <w:color w:val="0D0D0D" w:themeColor="text1" w:themeTint="F2"/>
          <w:sz w:val="24"/>
          <w:szCs w:val="24"/>
        </w:rPr>
        <w:t xml:space="preserve">konsultacji publicznych. </w:t>
      </w:r>
    </w:p>
    <w:p w14:paraId="3B7A80E1" w14:textId="079C2EC2" w:rsidR="004B427D" w:rsidRPr="006560C3" w:rsidRDefault="004B427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Projekt ustawy nie będzie miał negatywnych skutków społeczno-gospodarczych ani nie będzie wywierał wpływu na działanie </w:t>
      </w:r>
      <w:proofErr w:type="spellStart"/>
      <w:r w:rsidRPr="006560C3">
        <w:rPr>
          <w:rFonts w:ascii="Times New Roman" w:hAnsi="Times New Roman" w:cs="Times New Roman"/>
          <w:color w:val="0D0D0D" w:themeColor="text1" w:themeTint="F2"/>
          <w:sz w:val="24"/>
          <w:szCs w:val="24"/>
        </w:rPr>
        <w:t>mikroprzedsiębiorców</w:t>
      </w:r>
      <w:proofErr w:type="spellEnd"/>
      <w:r w:rsidRPr="006560C3">
        <w:rPr>
          <w:rFonts w:ascii="Times New Roman" w:hAnsi="Times New Roman" w:cs="Times New Roman"/>
          <w:color w:val="0D0D0D" w:themeColor="text1" w:themeTint="F2"/>
          <w:sz w:val="24"/>
          <w:szCs w:val="24"/>
        </w:rPr>
        <w:t xml:space="preserve"> oraz mały</w:t>
      </w:r>
      <w:r w:rsidR="007A32BE" w:rsidRPr="006560C3">
        <w:rPr>
          <w:rFonts w:ascii="Times New Roman" w:hAnsi="Times New Roman" w:cs="Times New Roman"/>
          <w:color w:val="0D0D0D" w:themeColor="text1" w:themeTint="F2"/>
          <w:sz w:val="24"/>
          <w:szCs w:val="24"/>
        </w:rPr>
        <w:t xml:space="preserve">ch i średnich przedsiębiorców. </w:t>
      </w:r>
      <w:r w:rsidRPr="006560C3">
        <w:rPr>
          <w:rFonts w:ascii="Times New Roman" w:hAnsi="Times New Roman" w:cs="Times New Roman"/>
          <w:color w:val="0D0D0D" w:themeColor="text1" w:themeTint="F2"/>
          <w:sz w:val="24"/>
          <w:szCs w:val="24"/>
        </w:rPr>
        <w:t xml:space="preserve">Regulacja jest zgodna z przepisami ustawy z dnia 6 marca 2018 r. – Prawo przedsiębiorców (Dz. U. z </w:t>
      </w:r>
      <w:r w:rsidR="006D1674" w:rsidRPr="006560C3">
        <w:rPr>
          <w:rFonts w:ascii="Times New Roman" w:hAnsi="Times New Roman" w:cs="Times New Roman"/>
          <w:color w:val="0D0D0D" w:themeColor="text1" w:themeTint="F2"/>
          <w:sz w:val="24"/>
          <w:szCs w:val="24"/>
        </w:rPr>
        <w:t>2025 r. poz. 1480, 1795 i 1826</w:t>
      </w:r>
      <w:r w:rsidR="006A71DA">
        <w:rPr>
          <w:rFonts w:ascii="Times New Roman" w:hAnsi="Times New Roman" w:cs="Times New Roman"/>
          <w:color w:val="0D0D0D" w:themeColor="text1" w:themeTint="F2"/>
          <w:sz w:val="24"/>
          <w:szCs w:val="24"/>
        </w:rPr>
        <w:t xml:space="preserve"> i z 2026 r. poz. 507</w:t>
      </w:r>
      <w:r w:rsidRPr="006560C3">
        <w:rPr>
          <w:rFonts w:ascii="Times New Roman" w:hAnsi="Times New Roman" w:cs="Times New Roman"/>
          <w:color w:val="0D0D0D" w:themeColor="text1" w:themeTint="F2"/>
          <w:sz w:val="24"/>
          <w:szCs w:val="24"/>
        </w:rPr>
        <w:t>).</w:t>
      </w:r>
    </w:p>
    <w:p w14:paraId="3C5B5864" w14:textId="3A3E246A" w:rsidR="003F1A98" w:rsidRPr="006560C3" w:rsidRDefault="005A161D" w:rsidP="008F3469">
      <w:pPr>
        <w:widowControl w:val="0"/>
        <w:autoSpaceDE w:val="0"/>
        <w:autoSpaceDN w:val="0"/>
        <w:adjustRightInd w:val="0"/>
        <w:spacing w:before="120" w:after="0" w:line="360" w:lineRule="auto"/>
        <w:jc w:val="both"/>
        <w:rPr>
          <w:rFonts w:ascii="Times New Roman" w:eastAsia="Calibri" w:hAnsi="Times New Roman" w:cs="Times New Roman"/>
          <w:sz w:val="24"/>
          <w:szCs w:val="24"/>
          <w:lang w:eastAsia="pl-PL"/>
        </w:rPr>
      </w:pPr>
      <w:r w:rsidRPr="006560C3">
        <w:rPr>
          <w:rFonts w:ascii="Times New Roman" w:eastAsia="Calibri" w:hAnsi="Times New Roman" w:cs="Times New Roman"/>
          <w:sz w:val="24"/>
          <w:szCs w:val="24"/>
          <w:lang w:eastAsia="pl-PL"/>
        </w:rPr>
        <w:t xml:space="preserve">Projekt ustawy </w:t>
      </w:r>
      <w:r w:rsidR="00B245C4" w:rsidRPr="006560C3">
        <w:rPr>
          <w:rFonts w:ascii="Times New Roman" w:eastAsia="Calibri" w:hAnsi="Times New Roman" w:cs="Times New Roman"/>
          <w:sz w:val="24"/>
          <w:szCs w:val="24"/>
          <w:lang w:eastAsia="pl-PL"/>
        </w:rPr>
        <w:t>nie ma wpływu na sytuację ekonomiczną i społeczną osób niepełnosprawnych oraz osób starszych.</w:t>
      </w:r>
      <w:r w:rsidR="003F1A98" w:rsidRPr="006560C3">
        <w:rPr>
          <w:rFonts w:ascii="Times New Roman" w:eastAsia="Calibri" w:hAnsi="Times New Roman" w:cs="Times New Roman"/>
          <w:sz w:val="24"/>
          <w:szCs w:val="24"/>
          <w:lang w:eastAsia="pl-PL"/>
        </w:rPr>
        <w:t xml:space="preserve"> Projekt ustawy ma pozytywny wpływ na sytuację ekonomiczną i społeczną rodzin marynarzy. Zwiększenie świadomości przysługujących praw może pomóc polskim marynarzom i ich rodzinom w skuteczniejszym dochodzeniu roszczeń z tytułu niewywiązania się armatora z jego obowiązków względem marynarza. Poszerzenie zakresu podmiotowego zwolnienia dochodów z pracy na statku z podatku dochodowego od osób fizycznych korzystnie wpłynie na sytuację marynarzy i ich rodzin.</w:t>
      </w:r>
    </w:p>
    <w:p w14:paraId="65AF0C08" w14:textId="0DF34DD5" w:rsidR="004B427D" w:rsidRPr="006560C3" w:rsidRDefault="004B427D" w:rsidP="008F3469">
      <w:pPr>
        <w:spacing w:before="120" w:after="0" w:line="360" w:lineRule="auto"/>
        <w:jc w:val="both"/>
        <w:rPr>
          <w:rFonts w:ascii="Times New Roman" w:hAnsi="Times New Roman" w:cs="Times New Roman"/>
          <w:color w:val="0D0D0D" w:themeColor="text1" w:themeTint="F2"/>
          <w:sz w:val="24"/>
          <w:szCs w:val="24"/>
        </w:rPr>
      </w:pPr>
      <w:r w:rsidRPr="006560C3">
        <w:rPr>
          <w:rFonts w:ascii="Times New Roman" w:hAnsi="Times New Roman" w:cs="Times New Roman"/>
          <w:color w:val="0D0D0D" w:themeColor="text1" w:themeTint="F2"/>
          <w:sz w:val="24"/>
          <w:szCs w:val="24"/>
        </w:rPr>
        <w:t xml:space="preserve">Projekt ustawy </w:t>
      </w:r>
      <w:r w:rsidR="00DE14DD" w:rsidRPr="006560C3">
        <w:rPr>
          <w:rFonts w:ascii="Times New Roman" w:hAnsi="Times New Roman" w:cs="Times New Roman"/>
          <w:color w:val="0D0D0D" w:themeColor="text1" w:themeTint="F2"/>
          <w:sz w:val="24"/>
          <w:szCs w:val="24"/>
        </w:rPr>
        <w:t>nie jest sprzeczny</w:t>
      </w:r>
      <w:r w:rsidRPr="006560C3">
        <w:rPr>
          <w:rFonts w:ascii="Times New Roman" w:hAnsi="Times New Roman" w:cs="Times New Roman"/>
          <w:color w:val="0D0D0D" w:themeColor="text1" w:themeTint="F2"/>
          <w:sz w:val="24"/>
          <w:szCs w:val="24"/>
        </w:rPr>
        <w:t xml:space="preserve"> z prawem Unii Europejskiej.</w:t>
      </w:r>
    </w:p>
    <w:p w14:paraId="076D7603" w14:textId="65DE054E" w:rsidR="00220714" w:rsidRPr="006560C3" w:rsidRDefault="000B6D38" w:rsidP="008F3469">
      <w:pPr>
        <w:spacing w:before="120" w:after="0" w:line="360" w:lineRule="auto"/>
        <w:jc w:val="both"/>
        <w:rPr>
          <w:rFonts w:ascii="Times New Roman" w:hAnsi="Times New Roman" w:cs="Times New Roman"/>
          <w:sz w:val="24"/>
          <w:szCs w:val="24"/>
        </w:rPr>
      </w:pPr>
      <w:r w:rsidRPr="006560C3">
        <w:rPr>
          <w:rFonts w:ascii="Times New Roman" w:hAnsi="Times New Roman" w:cs="Times New Roman"/>
          <w:color w:val="0D0D0D" w:themeColor="text1" w:themeTint="F2"/>
          <w:sz w:val="24"/>
          <w:szCs w:val="24"/>
        </w:rPr>
        <w:t>Projekt ustawy został zamieszczony w Wykazie prac legislacyjnych i programowych pod numerem U</w:t>
      </w:r>
      <w:r w:rsidR="006B6B1A" w:rsidRPr="006560C3">
        <w:rPr>
          <w:rFonts w:ascii="Times New Roman" w:hAnsi="Times New Roman" w:cs="Times New Roman"/>
          <w:color w:val="0D0D0D" w:themeColor="text1" w:themeTint="F2"/>
          <w:sz w:val="24"/>
          <w:szCs w:val="24"/>
        </w:rPr>
        <w:t>D</w:t>
      </w:r>
      <w:r w:rsidRPr="006560C3">
        <w:rPr>
          <w:rFonts w:ascii="Times New Roman" w:hAnsi="Times New Roman" w:cs="Times New Roman"/>
          <w:color w:val="0D0D0D" w:themeColor="text1" w:themeTint="F2"/>
          <w:sz w:val="24"/>
          <w:szCs w:val="24"/>
        </w:rPr>
        <w:t xml:space="preserve">79. </w:t>
      </w:r>
    </w:p>
    <w:sectPr w:rsidR="00220714" w:rsidRPr="006560C3" w:rsidSect="00E26AA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9C7BF" w14:textId="77777777" w:rsidR="009F4E5A" w:rsidRDefault="009F4E5A">
      <w:pPr>
        <w:spacing w:after="0" w:line="240" w:lineRule="auto"/>
      </w:pPr>
      <w:r>
        <w:separator/>
      </w:r>
    </w:p>
  </w:endnote>
  <w:endnote w:type="continuationSeparator" w:id="0">
    <w:p w14:paraId="047A870B" w14:textId="77777777" w:rsidR="009F4E5A" w:rsidRDefault="009F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9E93" w14:textId="77777777" w:rsidR="00D51A8C" w:rsidRDefault="00D51A8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170770"/>
      <w:docPartObj>
        <w:docPartGallery w:val="Page Numbers (Bottom of Page)"/>
        <w:docPartUnique/>
      </w:docPartObj>
    </w:sdtPr>
    <w:sdtEndPr>
      <w:rPr>
        <w:rFonts w:ascii="Times New Roman" w:hAnsi="Times New Roman" w:cs="Times New Roman"/>
        <w:sz w:val="24"/>
        <w:szCs w:val="24"/>
      </w:rPr>
    </w:sdtEndPr>
    <w:sdtContent>
      <w:p w14:paraId="08E0A899" w14:textId="7CD40482" w:rsidR="00A66275" w:rsidRPr="006560C3" w:rsidRDefault="00A66275" w:rsidP="006560C3">
        <w:pPr>
          <w:pStyle w:val="Stopka"/>
          <w:jc w:val="center"/>
          <w:rPr>
            <w:rFonts w:ascii="Times New Roman" w:hAnsi="Times New Roman" w:cs="Times New Roman"/>
            <w:sz w:val="24"/>
            <w:szCs w:val="24"/>
          </w:rPr>
        </w:pPr>
        <w:r w:rsidRPr="006560C3">
          <w:rPr>
            <w:rFonts w:ascii="Times New Roman" w:hAnsi="Times New Roman" w:cs="Times New Roman"/>
            <w:sz w:val="24"/>
            <w:szCs w:val="24"/>
          </w:rPr>
          <w:fldChar w:fldCharType="begin"/>
        </w:r>
        <w:r w:rsidRPr="006560C3">
          <w:rPr>
            <w:rFonts w:ascii="Times New Roman" w:hAnsi="Times New Roman" w:cs="Times New Roman"/>
            <w:sz w:val="24"/>
            <w:szCs w:val="24"/>
          </w:rPr>
          <w:instrText>PAGE   \* MERGEFORMAT</w:instrText>
        </w:r>
        <w:r w:rsidRPr="006560C3">
          <w:rPr>
            <w:rFonts w:ascii="Times New Roman" w:hAnsi="Times New Roman" w:cs="Times New Roman"/>
            <w:sz w:val="24"/>
            <w:szCs w:val="24"/>
          </w:rPr>
          <w:fldChar w:fldCharType="separate"/>
        </w:r>
        <w:r w:rsidRPr="006560C3">
          <w:rPr>
            <w:rFonts w:ascii="Times New Roman" w:hAnsi="Times New Roman" w:cs="Times New Roman"/>
            <w:noProof/>
            <w:sz w:val="24"/>
            <w:szCs w:val="24"/>
          </w:rPr>
          <w:t>33</w:t>
        </w:r>
        <w:r w:rsidRPr="006560C3">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9480" w14:textId="77777777" w:rsidR="00D51A8C" w:rsidRDefault="00D51A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ADB2" w14:textId="77777777" w:rsidR="009F4E5A" w:rsidRDefault="009F4E5A">
      <w:pPr>
        <w:spacing w:after="0" w:line="240" w:lineRule="auto"/>
      </w:pPr>
      <w:r>
        <w:separator/>
      </w:r>
    </w:p>
  </w:footnote>
  <w:footnote w:type="continuationSeparator" w:id="0">
    <w:p w14:paraId="49B32D19" w14:textId="77777777" w:rsidR="009F4E5A" w:rsidRDefault="009F4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83CD" w14:textId="77777777" w:rsidR="00D51A8C" w:rsidRDefault="00D51A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AFC8" w14:textId="77777777" w:rsidR="00D51A8C" w:rsidRDefault="00D51A8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4458" w14:textId="07F41999" w:rsidR="00A66275" w:rsidRPr="00836845" w:rsidRDefault="00A66275" w:rsidP="00E26AA5">
    <w:pPr>
      <w:pStyle w:val="Nagwek"/>
      <w:rPr>
        <w:rFonts w:ascii="Times" w:hAnsi="Times" w:cs="Times"/>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C089A"/>
    <w:multiLevelType w:val="hybridMultilevel"/>
    <w:tmpl w:val="7E7CDCB6"/>
    <w:lvl w:ilvl="0" w:tplc="CD667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5671A4"/>
    <w:multiLevelType w:val="hybridMultilevel"/>
    <w:tmpl w:val="F2B6C3C4"/>
    <w:lvl w:ilvl="0" w:tplc="CD667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27526CC"/>
    <w:multiLevelType w:val="hybridMultilevel"/>
    <w:tmpl w:val="19D21628"/>
    <w:lvl w:ilvl="0" w:tplc="CD667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4FF0542"/>
    <w:multiLevelType w:val="hybridMultilevel"/>
    <w:tmpl w:val="D040CF16"/>
    <w:lvl w:ilvl="0" w:tplc="CD667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66B55A6"/>
    <w:multiLevelType w:val="hybridMultilevel"/>
    <w:tmpl w:val="FEACBC3C"/>
    <w:lvl w:ilvl="0" w:tplc="035404E0">
      <w:numFmt w:val="bullet"/>
      <w:lvlText w:val="–"/>
      <w:lvlJc w:val="left"/>
      <w:pPr>
        <w:ind w:left="1374" w:hanging="201"/>
      </w:pPr>
      <w:rPr>
        <w:rFonts w:ascii="Arial" w:eastAsia="Arial" w:hAnsi="Arial" w:cs="Arial" w:hint="default"/>
        <w:b/>
        <w:bCs/>
        <w:color w:val="231F20"/>
        <w:w w:val="89"/>
        <w:sz w:val="24"/>
        <w:szCs w:val="24"/>
        <w:lang w:val="en-US" w:eastAsia="en-US" w:bidi="ar-SA"/>
      </w:rPr>
    </w:lvl>
    <w:lvl w:ilvl="1" w:tplc="4A786732">
      <w:start w:val="10"/>
      <w:numFmt w:val="lowerLetter"/>
      <w:lvlText w:val="(%2)"/>
      <w:lvlJc w:val="left"/>
      <w:pPr>
        <w:ind w:left="2338" w:hanging="480"/>
      </w:pPr>
      <w:rPr>
        <w:rFonts w:ascii="Times New Roman" w:eastAsia="Times New Roman" w:hAnsi="Times New Roman" w:cs="Times New Roman" w:hint="default"/>
        <w:color w:val="231F20"/>
        <w:spacing w:val="-6"/>
        <w:w w:val="100"/>
        <w:sz w:val="20"/>
        <w:szCs w:val="20"/>
        <w:lang w:val="en-US" w:eastAsia="en-US" w:bidi="ar-SA"/>
      </w:rPr>
    </w:lvl>
    <w:lvl w:ilvl="2" w:tplc="76AAC99E">
      <w:start w:val="8"/>
      <w:numFmt w:val="decimal"/>
      <w:lvlText w:val="%3."/>
      <w:lvlJc w:val="left"/>
      <w:pPr>
        <w:ind w:left="1854" w:hanging="355"/>
        <w:jc w:val="right"/>
      </w:pPr>
      <w:rPr>
        <w:rFonts w:ascii="Times New Roman" w:eastAsia="Times New Roman" w:hAnsi="Times New Roman" w:cs="Times New Roman" w:hint="default"/>
        <w:color w:val="231F20"/>
        <w:spacing w:val="-11"/>
        <w:w w:val="99"/>
        <w:sz w:val="20"/>
        <w:szCs w:val="20"/>
        <w:lang w:val="en-US" w:eastAsia="en-US" w:bidi="ar-SA"/>
      </w:rPr>
    </w:lvl>
    <w:lvl w:ilvl="3" w:tplc="69AEAD1E">
      <w:numFmt w:val="bullet"/>
      <w:lvlText w:val="•"/>
      <w:lvlJc w:val="left"/>
      <w:pPr>
        <w:ind w:left="3215" w:hanging="355"/>
      </w:pPr>
      <w:rPr>
        <w:rFonts w:hint="default"/>
        <w:lang w:val="en-US" w:eastAsia="en-US" w:bidi="ar-SA"/>
      </w:rPr>
    </w:lvl>
    <w:lvl w:ilvl="4" w:tplc="C6F405B2">
      <w:numFmt w:val="bullet"/>
      <w:lvlText w:val="•"/>
      <w:lvlJc w:val="left"/>
      <w:pPr>
        <w:ind w:left="4091" w:hanging="355"/>
      </w:pPr>
      <w:rPr>
        <w:rFonts w:hint="default"/>
        <w:lang w:val="en-US" w:eastAsia="en-US" w:bidi="ar-SA"/>
      </w:rPr>
    </w:lvl>
    <w:lvl w:ilvl="5" w:tplc="F9A48D80">
      <w:numFmt w:val="bullet"/>
      <w:lvlText w:val="•"/>
      <w:lvlJc w:val="left"/>
      <w:pPr>
        <w:ind w:left="4967" w:hanging="355"/>
      </w:pPr>
      <w:rPr>
        <w:rFonts w:hint="default"/>
        <w:lang w:val="en-US" w:eastAsia="en-US" w:bidi="ar-SA"/>
      </w:rPr>
    </w:lvl>
    <w:lvl w:ilvl="6" w:tplc="E39C5F2C">
      <w:numFmt w:val="bullet"/>
      <w:lvlText w:val="•"/>
      <w:lvlJc w:val="left"/>
      <w:pPr>
        <w:ind w:left="5842" w:hanging="355"/>
      </w:pPr>
      <w:rPr>
        <w:rFonts w:hint="default"/>
        <w:lang w:val="en-US" w:eastAsia="en-US" w:bidi="ar-SA"/>
      </w:rPr>
    </w:lvl>
    <w:lvl w:ilvl="7" w:tplc="952EA05E">
      <w:numFmt w:val="bullet"/>
      <w:lvlText w:val="•"/>
      <w:lvlJc w:val="left"/>
      <w:pPr>
        <w:ind w:left="6718" w:hanging="355"/>
      </w:pPr>
      <w:rPr>
        <w:rFonts w:hint="default"/>
        <w:lang w:val="en-US" w:eastAsia="en-US" w:bidi="ar-SA"/>
      </w:rPr>
    </w:lvl>
    <w:lvl w:ilvl="8" w:tplc="BEC2C904">
      <w:numFmt w:val="bullet"/>
      <w:lvlText w:val="•"/>
      <w:lvlJc w:val="left"/>
      <w:pPr>
        <w:ind w:left="7594" w:hanging="355"/>
      </w:pPr>
      <w:rPr>
        <w:rFonts w:hint="default"/>
        <w:lang w:val="en-US" w:eastAsia="en-US" w:bidi="ar-SA"/>
      </w:rPr>
    </w:lvl>
  </w:abstractNum>
  <w:abstractNum w:abstractNumId="5" w15:restartNumberingAfterBreak="0">
    <w:nsid w:val="6EE22EB3"/>
    <w:multiLevelType w:val="hybridMultilevel"/>
    <w:tmpl w:val="9B8A62D2"/>
    <w:lvl w:ilvl="0" w:tplc="CD667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FDA4ED0"/>
    <w:multiLevelType w:val="hybridMultilevel"/>
    <w:tmpl w:val="9E5246F2"/>
    <w:lvl w:ilvl="0" w:tplc="0B12F4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94778A3"/>
    <w:multiLevelType w:val="hybridMultilevel"/>
    <w:tmpl w:val="B7802734"/>
    <w:lvl w:ilvl="0" w:tplc="CD667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DD92F1A"/>
    <w:multiLevelType w:val="hybridMultilevel"/>
    <w:tmpl w:val="6CAA44AA"/>
    <w:lvl w:ilvl="0" w:tplc="CD667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44181502">
    <w:abstractNumId w:val="0"/>
  </w:num>
  <w:num w:numId="2" w16cid:durableId="1007901380">
    <w:abstractNumId w:val="6"/>
  </w:num>
  <w:num w:numId="3" w16cid:durableId="671303763">
    <w:abstractNumId w:val="5"/>
  </w:num>
  <w:num w:numId="4" w16cid:durableId="635069878">
    <w:abstractNumId w:val="4"/>
  </w:num>
  <w:num w:numId="5" w16cid:durableId="2049379223">
    <w:abstractNumId w:val="2"/>
  </w:num>
  <w:num w:numId="6" w16cid:durableId="932085167">
    <w:abstractNumId w:val="1"/>
  </w:num>
  <w:num w:numId="7" w16cid:durableId="560218019">
    <w:abstractNumId w:val="7"/>
  </w:num>
  <w:num w:numId="8" w16cid:durableId="601692276">
    <w:abstractNumId w:val="8"/>
  </w:num>
  <w:num w:numId="9" w16cid:durableId="1956595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27D"/>
    <w:rsid w:val="00000D7E"/>
    <w:rsid w:val="00002414"/>
    <w:rsid w:val="000026A9"/>
    <w:rsid w:val="000052CF"/>
    <w:rsid w:val="00006D08"/>
    <w:rsid w:val="00006E16"/>
    <w:rsid w:val="000114B8"/>
    <w:rsid w:val="00011F8D"/>
    <w:rsid w:val="00015075"/>
    <w:rsid w:val="00020DC9"/>
    <w:rsid w:val="00021C9C"/>
    <w:rsid w:val="00022449"/>
    <w:rsid w:val="00023C7E"/>
    <w:rsid w:val="0002430E"/>
    <w:rsid w:val="0002732B"/>
    <w:rsid w:val="0003246C"/>
    <w:rsid w:val="00032D64"/>
    <w:rsid w:val="00033EF3"/>
    <w:rsid w:val="000343D1"/>
    <w:rsid w:val="00036EBB"/>
    <w:rsid w:val="00037C1A"/>
    <w:rsid w:val="00042D2F"/>
    <w:rsid w:val="000437D2"/>
    <w:rsid w:val="00043BB7"/>
    <w:rsid w:val="00045C5D"/>
    <w:rsid w:val="000464FE"/>
    <w:rsid w:val="00046EAD"/>
    <w:rsid w:val="00050A63"/>
    <w:rsid w:val="00051F88"/>
    <w:rsid w:val="000547C4"/>
    <w:rsid w:val="0005548D"/>
    <w:rsid w:val="00055F40"/>
    <w:rsid w:val="00056BB1"/>
    <w:rsid w:val="00056EE1"/>
    <w:rsid w:val="00061194"/>
    <w:rsid w:val="0006562F"/>
    <w:rsid w:val="0007233B"/>
    <w:rsid w:val="00074DD8"/>
    <w:rsid w:val="000766BE"/>
    <w:rsid w:val="000772C3"/>
    <w:rsid w:val="00080280"/>
    <w:rsid w:val="00080D61"/>
    <w:rsid w:val="000821E7"/>
    <w:rsid w:val="0008586E"/>
    <w:rsid w:val="0009086F"/>
    <w:rsid w:val="0009224D"/>
    <w:rsid w:val="00093728"/>
    <w:rsid w:val="000957F4"/>
    <w:rsid w:val="00095960"/>
    <w:rsid w:val="00095CCE"/>
    <w:rsid w:val="00097271"/>
    <w:rsid w:val="000972C3"/>
    <w:rsid w:val="00097CB2"/>
    <w:rsid w:val="000A25EB"/>
    <w:rsid w:val="000A48BE"/>
    <w:rsid w:val="000A7684"/>
    <w:rsid w:val="000B036F"/>
    <w:rsid w:val="000B1487"/>
    <w:rsid w:val="000B2A6E"/>
    <w:rsid w:val="000B5F2F"/>
    <w:rsid w:val="000B6D38"/>
    <w:rsid w:val="000C15E4"/>
    <w:rsid w:val="000C1C36"/>
    <w:rsid w:val="000C568B"/>
    <w:rsid w:val="000D10CF"/>
    <w:rsid w:val="000D14DE"/>
    <w:rsid w:val="000D15F4"/>
    <w:rsid w:val="000D27F0"/>
    <w:rsid w:val="000D3E4B"/>
    <w:rsid w:val="000D4BE9"/>
    <w:rsid w:val="000D570E"/>
    <w:rsid w:val="000D5BD6"/>
    <w:rsid w:val="000D5C4A"/>
    <w:rsid w:val="000D6117"/>
    <w:rsid w:val="000D6249"/>
    <w:rsid w:val="000E34CC"/>
    <w:rsid w:val="000E4BE7"/>
    <w:rsid w:val="000E5212"/>
    <w:rsid w:val="000E67C4"/>
    <w:rsid w:val="000E7E70"/>
    <w:rsid w:val="000F1BCE"/>
    <w:rsid w:val="000F2096"/>
    <w:rsid w:val="000F306D"/>
    <w:rsid w:val="000F717A"/>
    <w:rsid w:val="000F76E4"/>
    <w:rsid w:val="00102EAD"/>
    <w:rsid w:val="00103313"/>
    <w:rsid w:val="00105E02"/>
    <w:rsid w:val="00112E29"/>
    <w:rsid w:val="001153B9"/>
    <w:rsid w:val="0011566E"/>
    <w:rsid w:val="001159E2"/>
    <w:rsid w:val="00117FA8"/>
    <w:rsid w:val="00122A3F"/>
    <w:rsid w:val="00124C55"/>
    <w:rsid w:val="00126DA5"/>
    <w:rsid w:val="00127C6D"/>
    <w:rsid w:val="001344CF"/>
    <w:rsid w:val="001350B2"/>
    <w:rsid w:val="00135772"/>
    <w:rsid w:val="00135F6F"/>
    <w:rsid w:val="001360D9"/>
    <w:rsid w:val="00136DC7"/>
    <w:rsid w:val="00137A62"/>
    <w:rsid w:val="00137D84"/>
    <w:rsid w:val="0014337A"/>
    <w:rsid w:val="00143CB3"/>
    <w:rsid w:val="001441E1"/>
    <w:rsid w:val="00144467"/>
    <w:rsid w:val="001447FD"/>
    <w:rsid w:val="00144C72"/>
    <w:rsid w:val="00146C64"/>
    <w:rsid w:val="00146F01"/>
    <w:rsid w:val="00146F4D"/>
    <w:rsid w:val="00151D03"/>
    <w:rsid w:val="00151F0A"/>
    <w:rsid w:val="0015233E"/>
    <w:rsid w:val="00152773"/>
    <w:rsid w:val="00156BF8"/>
    <w:rsid w:val="00156E78"/>
    <w:rsid w:val="00157C43"/>
    <w:rsid w:val="00160B7C"/>
    <w:rsid w:val="00162790"/>
    <w:rsid w:val="001632B1"/>
    <w:rsid w:val="0016601A"/>
    <w:rsid w:val="001667CA"/>
    <w:rsid w:val="001720E2"/>
    <w:rsid w:val="00175D34"/>
    <w:rsid w:val="001803FF"/>
    <w:rsid w:val="00183F31"/>
    <w:rsid w:val="00187661"/>
    <w:rsid w:val="00190B4B"/>
    <w:rsid w:val="00193071"/>
    <w:rsid w:val="00193AF7"/>
    <w:rsid w:val="00193FD7"/>
    <w:rsid w:val="00194431"/>
    <w:rsid w:val="001946D0"/>
    <w:rsid w:val="00195013"/>
    <w:rsid w:val="0019614A"/>
    <w:rsid w:val="001A1F13"/>
    <w:rsid w:val="001A398B"/>
    <w:rsid w:val="001A4657"/>
    <w:rsid w:val="001A4795"/>
    <w:rsid w:val="001A483C"/>
    <w:rsid w:val="001A4D5F"/>
    <w:rsid w:val="001A682E"/>
    <w:rsid w:val="001B012A"/>
    <w:rsid w:val="001B1AC0"/>
    <w:rsid w:val="001B26F5"/>
    <w:rsid w:val="001B55C1"/>
    <w:rsid w:val="001B6C88"/>
    <w:rsid w:val="001B7790"/>
    <w:rsid w:val="001B7C02"/>
    <w:rsid w:val="001C1792"/>
    <w:rsid w:val="001C188B"/>
    <w:rsid w:val="001C3AC0"/>
    <w:rsid w:val="001C433F"/>
    <w:rsid w:val="001C659F"/>
    <w:rsid w:val="001C6CAC"/>
    <w:rsid w:val="001D00E1"/>
    <w:rsid w:val="001D033F"/>
    <w:rsid w:val="001D1720"/>
    <w:rsid w:val="001D1F01"/>
    <w:rsid w:val="001D29CA"/>
    <w:rsid w:val="001D50B0"/>
    <w:rsid w:val="001D5219"/>
    <w:rsid w:val="001D638E"/>
    <w:rsid w:val="001D63E9"/>
    <w:rsid w:val="001D6757"/>
    <w:rsid w:val="001E06B7"/>
    <w:rsid w:val="001E24B6"/>
    <w:rsid w:val="001E2903"/>
    <w:rsid w:val="001E3244"/>
    <w:rsid w:val="001E6363"/>
    <w:rsid w:val="001F1623"/>
    <w:rsid w:val="001F1C8F"/>
    <w:rsid w:val="001F2B69"/>
    <w:rsid w:val="001F4F91"/>
    <w:rsid w:val="001F5A66"/>
    <w:rsid w:val="001F663D"/>
    <w:rsid w:val="0020169B"/>
    <w:rsid w:val="0020255E"/>
    <w:rsid w:val="00203112"/>
    <w:rsid w:val="00204157"/>
    <w:rsid w:val="00211BF0"/>
    <w:rsid w:val="00211FFD"/>
    <w:rsid w:val="00214D2E"/>
    <w:rsid w:val="00217069"/>
    <w:rsid w:val="0021729B"/>
    <w:rsid w:val="00220714"/>
    <w:rsid w:val="00220BF4"/>
    <w:rsid w:val="00220D60"/>
    <w:rsid w:val="00224CE8"/>
    <w:rsid w:val="00224FBC"/>
    <w:rsid w:val="002250D4"/>
    <w:rsid w:val="00233F48"/>
    <w:rsid w:val="00234B34"/>
    <w:rsid w:val="002366C0"/>
    <w:rsid w:val="00240234"/>
    <w:rsid w:val="00242AE1"/>
    <w:rsid w:val="00243F16"/>
    <w:rsid w:val="00245E26"/>
    <w:rsid w:val="00246297"/>
    <w:rsid w:val="002510E0"/>
    <w:rsid w:val="00251D6F"/>
    <w:rsid w:val="00252969"/>
    <w:rsid w:val="00253274"/>
    <w:rsid w:val="002542AD"/>
    <w:rsid w:val="00254B67"/>
    <w:rsid w:val="00255464"/>
    <w:rsid w:val="0025605D"/>
    <w:rsid w:val="0025729A"/>
    <w:rsid w:val="0026035A"/>
    <w:rsid w:val="002624DC"/>
    <w:rsid w:val="002637B6"/>
    <w:rsid w:val="00264C3C"/>
    <w:rsid w:val="00267CC2"/>
    <w:rsid w:val="002735CF"/>
    <w:rsid w:val="00274566"/>
    <w:rsid w:val="00275B2D"/>
    <w:rsid w:val="00276EF6"/>
    <w:rsid w:val="002778A5"/>
    <w:rsid w:val="00280021"/>
    <w:rsid w:val="002800AB"/>
    <w:rsid w:val="0028019F"/>
    <w:rsid w:val="002808ED"/>
    <w:rsid w:val="00282C79"/>
    <w:rsid w:val="00284478"/>
    <w:rsid w:val="00285E0F"/>
    <w:rsid w:val="00285FE0"/>
    <w:rsid w:val="0028756C"/>
    <w:rsid w:val="00290EEA"/>
    <w:rsid w:val="00291DAC"/>
    <w:rsid w:val="00292EBF"/>
    <w:rsid w:val="00292EFA"/>
    <w:rsid w:val="00294885"/>
    <w:rsid w:val="00295B81"/>
    <w:rsid w:val="00296687"/>
    <w:rsid w:val="0029755C"/>
    <w:rsid w:val="002975B1"/>
    <w:rsid w:val="002A0545"/>
    <w:rsid w:val="002A0F7D"/>
    <w:rsid w:val="002A1247"/>
    <w:rsid w:val="002A41A5"/>
    <w:rsid w:val="002A5467"/>
    <w:rsid w:val="002A6B85"/>
    <w:rsid w:val="002A7ABE"/>
    <w:rsid w:val="002B004A"/>
    <w:rsid w:val="002B021F"/>
    <w:rsid w:val="002B0A37"/>
    <w:rsid w:val="002B2F0E"/>
    <w:rsid w:val="002B3073"/>
    <w:rsid w:val="002B4079"/>
    <w:rsid w:val="002B53BE"/>
    <w:rsid w:val="002B57DA"/>
    <w:rsid w:val="002B5EB1"/>
    <w:rsid w:val="002B75BE"/>
    <w:rsid w:val="002B7E85"/>
    <w:rsid w:val="002C0334"/>
    <w:rsid w:val="002C03DF"/>
    <w:rsid w:val="002C5E60"/>
    <w:rsid w:val="002C79B9"/>
    <w:rsid w:val="002D5BBC"/>
    <w:rsid w:val="002D5DF4"/>
    <w:rsid w:val="002D7015"/>
    <w:rsid w:val="002E1F32"/>
    <w:rsid w:val="002E6716"/>
    <w:rsid w:val="002E6D61"/>
    <w:rsid w:val="002E75CF"/>
    <w:rsid w:val="002F006A"/>
    <w:rsid w:val="002F31E6"/>
    <w:rsid w:val="002F63E5"/>
    <w:rsid w:val="002F7C27"/>
    <w:rsid w:val="00301CD9"/>
    <w:rsid w:val="003020EC"/>
    <w:rsid w:val="00303F2C"/>
    <w:rsid w:val="003100E6"/>
    <w:rsid w:val="003120A9"/>
    <w:rsid w:val="0031332B"/>
    <w:rsid w:val="00314D70"/>
    <w:rsid w:val="003154CE"/>
    <w:rsid w:val="00316BF2"/>
    <w:rsid w:val="00320B50"/>
    <w:rsid w:val="00321B7C"/>
    <w:rsid w:val="003244F1"/>
    <w:rsid w:val="00324F4A"/>
    <w:rsid w:val="00325116"/>
    <w:rsid w:val="003256BC"/>
    <w:rsid w:val="00327D3B"/>
    <w:rsid w:val="0033049B"/>
    <w:rsid w:val="003316BE"/>
    <w:rsid w:val="00333042"/>
    <w:rsid w:val="00333446"/>
    <w:rsid w:val="003336C5"/>
    <w:rsid w:val="003374B7"/>
    <w:rsid w:val="00337A1B"/>
    <w:rsid w:val="003423C6"/>
    <w:rsid w:val="003426E3"/>
    <w:rsid w:val="003447E8"/>
    <w:rsid w:val="00346417"/>
    <w:rsid w:val="00351567"/>
    <w:rsid w:val="003516F4"/>
    <w:rsid w:val="003526AE"/>
    <w:rsid w:val="00353407"/>
    <w:rsid w:val="00353606"/>
    <w:rsid w:val="00354254"/>
    <w:rsid w:val="003542E0"/>
    <w:rsid w:val="0035474E"/>
    <w:rsid w:val="00356699"/>
    <w:rsid w:val="00356774"/>
    <w:rsid w:val="00356EB5"/>
    <w:rsid w:val="0035785C"/>
    <w:rsid w:val="00357A09"/>
    <w:rsid w:val="0036000E"/>
    <w:rsid w:val="003602B8"/>
    <w:rsid w:val="003603C2"/>
    <w:rsid w:val="00361E51"/>
    <w:rsid w:val="0036251B"/>
    <w:rsid w:val="0036368E"/>
    <w:rsid w:val="00366B9B"/>
    <w:rsid w:val="00366DFD"/>
    <w:rsid w:val="00367081"/>
    <w:rsid w:val="00371221"/>
    <w:rsid w:val="0037199A"/>
    <w:rsid w:val="003725D1"/>
    <w:rsid w:val="00372674"/>
    <w:rsid w:val="00372A01"/>
    <w:rsid w:val="00374E93"/>
    <w:rsid w:val="00375EFE"/>
    <w:rsid w:val="00376395"/>
    <w:rsid w:val="003768DF"/>
    <w:rsid w:val="00376BE7"/>
    <w:rsid w:val="00377471"/>
    <w:rsid w:val="003778AF"/>
    <w:rsid w:val="00380AD9"/>
    <w:rsid w:val="00382B75"/>
    <w:rsid w:val="00383486"/>
    <w:rsid w:val="00384643"/>
    <w:rsid w:val="0038478C"/>
    <w:rsid w:val="00384E0A"/>
    <w:rsid w:val="003864C6"/>
    <w:rsid w:val="00387521"/>
    <w:rsid w:val="00391A69"/>
    <w:rsid w:val="00392240"/>
    <w:rsid w:val="00393A6E"/>
    <w:rsid w:val="00393B71"/>
    <w:rsid w:val="00393EE8"/>
    <w:rsid w:val="00394C47"/>
    <w:rsid w:val="00397817"/>
    <w:rsid w:val="00397C65"/>
    <w:rsid w:val="003A1B73"/>
    <w:rsid w:val="003A2C71"/>
    <w:rsid w:val="003A2E15"/>
    <w:rsid w:val="003A396C"/>
    <w:rsid w:val="003A3C13"/>
    <w:rsid w:val="003B0336"/>
    <w:rsid w:val="003B11A9"/>
    <w:rsid w:val="003B143E"/>
    <w:rsid w:val="003B6406"/>
    <w:rsid w:val="003B73EB"/>
    <w:rsid w:val="003B7A31"/>
    <w:rsid w:val="003C206E"/>
    <w:rsid w:val="003C2552"/>
    <w:rsid w:val="003C347A"/>
    <w:rsid w:val="003C583B"/>
    <w:rsid w:val="003C5F5B"/>
    <w:rsid w:val="003C6859"/>
    <w:rsid w:val="003C7CB6"/>
    <w:rsid w:val="003C7CB9"/>
    <w:rsid w:val="003D1EBC"/>
    <w:rsid w:val="003D6603"/>
    <w:rsid w:val="003D74E0"/>
    <w:rsid w:val="003D7602"/>
    <w:rsid w:val="003E0804"/>
    <w:rsid w:val="003E1380"/>
    <w:rsid w:val="003E2360"/>
    <w:rsid w:val="003E6E15"/>
    <w:rsid w:val="003F1A98"/>
    <w:rsid w:val="003F22A1"/>
    <w:rsid w:val="003F55BB"/>
    <w:rsid w:val="003F575C"/>
    <w:rsid w:val="003F604D"/>
    <w:rsid w:val="003F6D56"/>
    <w:rsid w:val="003F7C83"/>
    <w:rsid w:val="003F7F56"/>
    <w:rsid w:val="00404540"/>
    <w:rsid w:val="004049F4"/>
    <w:rsid w:val="00410168"/>
    <w:rsid w:val="00410B98"/>
    <w:rsid w:val="004152FB"/>
    <w:rsid w:val="0042112F"/>
    <w:rsid w:val="00421268"/>
    <w:rsid w:val="004212DD"/>
    <w:rsid w:val="0042211D"/>
    <w:rsid w:val="004248CC"/>
    <w:rsid w:val="00425FBA"/>
    <w:rsid w:val="004311B3"/>
    <w:rsid w:val="00433C8A"/>
    <w:rsid w:val="004359EE"/>
    <w:rsid w:val="00443CBA"/>
    <w:rsid w:val="00444835"/>
    <w:rsid w:val="00444E24"/>
    <w:rsid w:val="00445DD2"/>
    <w:rsid w:val="004467D0"/>
    <w:rsid w:val="00446DD8"/>
    <w:rsid w:val="004476A7"/>
    <w:rsid w:val="004510B8"/>
    <w:rsid w:val="00451C98"/>
    <w:rsid w:val="0045261F"/>
    <w:rsid w:val="004535CF"/>
    <w:rsid w:val="00455800"/>
    <w:rsid w:val="00456623"/>
    <w:rsid w:val="00456BB6"/>
    <w:rsid w:val="004658EE"/>
    <w:rsid w:val="004659B8"/>
    <w:rsid w:val="00465C27"/>
    <w:rsid w:val="00466BF6"/>
    <w:rsid w:val="00472E34"/>
    <w:rsid w:val="004730E0"/>
    <w:rsid w:val="004734CC"/>
    <w:rsid w:val="004751BC"/>
    <w:rsid w:val="004752BA"/>
    <w:rsid w:val="00475F4C"/>
    <w:rsid w:val="00476381"/>
    <w:rsid w:val="00482B21"/>
    <w:rsid w:val="00483C22"/>
    <w:rsid w:val="004844B8"/>
    <w:rsid w:val="0048454D"/>
    <w:rsid w:val="00486ADD"/>
    <w:rsid w:val="0049004B"/>
    <w:rsid w:val="00490681"/>
    <w:rsid w:val="004912BF"/>
    <w:rsid w:val="004920BE"/>
    <w:rsid w:val="004937B2"/>
    <w:rsid w:val="0049413E"/>
    <w:rsid w:val="00494A2A"/>
    <w:rsid w:val="00495BF8"/>
    <w:rsid w:val="004A4B97"/>
    <w:rsid w:val="004B078F"/>
    <w:rsid w:val="004B0E32"/>
    <w:rsid w:val="004B0EC0"/>
    <w:rsid w:val="004B1143"/>
    <w:rsid w:val="004B15B9"/>
    <w:rsid w:val="004B173F"/>
    <w:rsid w:val="004B427D"/>
    <w:rsid w:val="004B5484"/>
    <w:rsid w:val="004B5C05"/>
    <w:rsid w:val="004B6DC5"/>
    <w:rsid w:val="004C1C2F"/>
    <w:rsid w:val="004C2C25"/>
    <w:rsid w:val="004C64B2"/>
    <w:rsid w:val="004C6B86"/>
    <w:rsid w:val="004D027C"/>
    <w:rsid w:val="004D09E7"/>
    <w:rsid w:val="004D5008"/>
    <w:rsid w:val="004D59FB"/>
    <w:rsid w:val="004D604D"/>
    <w:rsid w:val="004D6ADF"/>
    <w:rsid w:val="004D74B0"/>
    <w:rsid w:val="004E2412"/>
    <w:rsid w:val="004E57C9"/>
    <w:rsid w:val="004E6CD3"/>
    <w:rsid w:val="004F0F17"/>
    <w:rsid w:val="004F22F2"/>
    <w:rsid w:val="004F409B"/>
    <w:rsid w:val="004F42E6"/>
    <w:rsid w:val="00500997"/>
    <w:rsid w:val="00502AE0"/>
    <w:rsid w:val="00503716"/>
    <w:rsid w:val="0050393D"/>
    <w:rsid w:val="0050424E"/>
    <w:rsid w:val="00507A28"/>
    <w:rsid w:val="00510B1A"/>
    <w:rsid w:val="00511EA4"/>
    <w:rsid w:val="00513434"/>
    <w:rsid w:val="00515015"/>
    <w:rsid w:val="0051544A"/>
    <w:rsid w:val="005201D7"/>
    <w:rsid w:val="00520C4D"/>
    <w:rsid w:val="00521D60"/>
    <w:rsid w:val="0052322A"/>
    <w:rsid w:val="00526F83"/>
    <w:rsid w:val="005303D0"/>
    <w:rsid w:val="005306DF"/>
    <w:rsid w:val="00530D93"/>
    <w:rsid w:val="00531E60"/>
    <w:rsid w:val="00532A2C"/>
    <w:rsid w:val="0053742B"/>
    <w:rsid w:val="00537B88"/>
    <w:rsid w:val="00540119"/>
    <w:rsid w:val="00541692"/>
    <w:rsid w:val="00544656"/>
    <w:rsid w:val="0054583C"/>
    <w:rsid w:val="00545D84"/>
    <w:rsid w:val="00546B5C"/>
    <w:rsid w:val="00555F0C"/>
    <w:rsid w:val="00556F97"/>
    <w:rsid w:val="00557240"/>
    <w:rsid w:val="00561A71"/>
    <w:rsid w:val="00561B86"/>
    <w:rsid w:val="00563B41"/>
    <w:rsid w:val="00565D51"/>
    <w:rsid w:val="0057245A"/>
    <w:rsid w:val="005740DF"/>
    <w:rsid w:val="00580493"/>
    <w:rsid w:val="005819F4"/>
    <w:rsid w:val="00582542"/>
    <w:rsid w:val="00583F57"/>
    <w:rsid w:val="00586739"/>
    <w:rsid w:val="005874B0"/>
    <w:rsid w:val="005904D2"/>
    <w:rsid w:val="00590719"/>
    <w:rsid w:val="0059127F"/>
    <w:rsid w:val="0059177D"/>
    <w:rsid w:val="00593984"/>
    <w:rsid w:val="00594589"/>
    <w:rsid w:val="00594A51"/>
    <w:rsid w:val="005957B7"/>
    <w:rsid w:val="005A091C"/>
    <w:rsid w:val="005A0E10"/>
    <w:rsid w:val="005A0F1D"/>
    <w:rsid w:val="005A161D"/>
    <w:rsid w:val="005A3702"/>
    <w:rsid w:val="005A3E20"/>
    <w:rsid w:val="005A4D2F"/>
    <w:rsid w:val="005A53E0"/>
    <w:rsid w:val="005B1C77"/>
    <w:rsid w:val="005B35BA"/>
    <w:rsid w:val="005B4DCE"/>
    <w:rsid w:val="005B5DD0"/>
    <w:rsid w:val="005C24DA"/>
    <w:rsid w:val="005C3D9E"/>
    <w:rsid w:val="005C414E"/>
    <w:rsid w:val="005C4E8B"/>
    <w:rsid w:val="005C5555"/>
    <w:rsid w:val="005C5CEF"/>
    <w:rsid w:val="005C69C7"/>
    <w:rsid w:val="005D38B7"/>
    <w:rsid w:val="005D3F1A"/>
    <w:rsid w:val="005D45F6"/>
    <w:rsid w:val="005E5204"/>
    <w:rsid w:val="005E6583"/>
    <w:rsid w:val="005E71F2"/>
    <w:rsid w:val="005E74BC"/>
    <w:rsid w:val="005F0D8A"/>
    <w:rsid w:val="005F2038"/>
    <w:rsid w:val="005F29E8"/>
    <w:rsid w:val="005F46E6"/>
    <w:rsid w:val="005F5F1E"/>
    <w:rsid w:val="00600023"/>
    <w:rsid w:val="006027EE"/>
    <w:rsid w:val="00604D00"/>
    <w:rsid w:val="006051A9"/>
    <w:rsid w:val="006118F2"/>
    <w:rsid w:val="0061204A"/>
    <w:rsid w:val="00612459"/>
    <w:rsid w:val="00612968"/>
    <w:rsid w:val="0061609D"/>
    <w:rsid w:val="00630174"/>
    <w:rsid w:val="00630C15"/>
    <w:rsid w:val="0063154B"/>
    <w:rsid w:val="00632DB1"/>
    <w:rsid w:val="0063414B"/>
    <w:rsid w:val="006360F9"/>
    <w:rsid w:val="006361A4"/>
    <w:rsid w:val="00636B99"/>
    <w:rsid w:val="00637E91"/>
    <w:rsid w:val="00640122"/>
    <w:rsid w:val="00644A81"/>
    <w:rsid w:val="0064652D"/>
    <w:rsid w:val="00646661"/>
    <w:rsid w:val="00647689"/>
    <w:rsid w:val="00650643"/>
    <w:rsid w:val="006508F9"/>
    <w:rsid w:val="00650ECA"/>
    <w:rsid w:val="006528C9"/>
    <w:rsid w:val="00653AB1"/>
    <w:rsid w:val="0065517B"/>
    <w:rsid w:val="0065524D"/>
    <w:rsid w:val="0065590F"/>
    <w:rsid w:val="006560C3"/>
    <w:rsid w:val="0065754B"/>
    <w:rsid w:val="00662F89"/>
    <w:rsid w:val="006653C3"/>
    <w:rsid w:val="00665C82"/>
    <w:rsid w:val="00666B9A"/>
    <w:rsid w:val="00666CB7"/>
    <w:rsid w:val="0066718F"/>
    <w:rsid w:val="00667AAA"/>
    <w:rsid w:val="00670E50"/>
    <w:rsid w:val="00672864"/>
    <w:rsid w:val="006736C8"/>
    <w:rsid w:val="00675B81"/>
    <w:rsid w:val="006776EA"/>
    <w:rsid w:val="00686214"/>
    <w:rsid w:val="00691D3E"/>
    <w:rsid w:val="0069387A"/>
    <w:rsid w:val="00695561"/>
    <w:rsid w:val="00695980"/>
    <w:rsid w:val="00695FE0"/>
    <w:rsid w:val="006963DF"/>
    <w:rsid w:val="00697C55"/>
    <w:rsid w:val="00697DC3"/>
    <w:rsid w:val="006A246C"/>
    <w:rsid w:val="006A364F"/>
    <w:rsid w:val="006A4C40"/>
    <w:rsid w:val="006A4E47"/>
    <w:rsid w:val="006A5411"/>
    <w:rsid w:val="006A71DA"/>
    <w:rsid w:val="006B1C21"/>
    <w:rsid w:val="006B36F2"/>
    <w:rsid w:val="006B37D3"/>
    <w:rsid w:val="006B4C6E"/>
    <w:rsid w:val="006B6B1A"/>
    <w:rsid w:val="006B7ABE"/>
    <w:rsid w:val="006B7FC1"/>
    <w:rsid w:val="006C0157"/>
    <w:rsid w:val="006C1B6F"/>
    <w:rsid w:val="006C2D71"/>
    <w:rsid w:val="006C5407"/>
    <w:rsid w:val="006D0A74"/>
    <w:rsid w:val="006D103C"/>
    <w:rsid w:val="006D1674"/>
    <w:rsid w:val="006D2744"/>
    <w:rsid w:val="006D38F6"/>
    <w:rsid w:val="006D4175"/>
    <w:rsid w:val="006D6F67"/>
    <w:rsid w:val="006E0BD5"/>
    <w:rsid w:val="006E1417"/>
    <w:rsid w:val="006E1B26"/>
    <w:rsid w:val="006E2924"/>
    <w:rsid w:val="006E36C8"/>
    <w:rsid w:val="006E3839"/>
    <w:rsid w:val="006E44B0"/>
    <w:rsid w:val="006E49D4"/>
    <w:rsid w:val="006E512F"/>
    <w:rsid w:val="006E5650"/>
    <w:rsid w:val="006E5E48"/>
    <w:rsid w:val="006F2711"/>
    <w:rsid w:val="006F4141"/>
    <w:rsid w:val="006F5BB5"/>
    <w:rsid w:val="006F5E18"/>
    <w:rsid w:val="006F6169"/>
    <w:rsid w:val="00700BD8"/>
    <w:rsid w:val="00704304"/>
    <w:rsid w:val="0070546A"/>
    <w:rsid w:val="007076FB"/>
    <w:rsid w:val="00710BB9"/>
    <w:rsid w:val="007113A0"/>
    <w:rsid w:val="00711AFB"/>
    <w:rsid w:val="00713482"/>
    <w:rsid w:val="0071368A"/>
    <w:rsid w:val="007148C9"/>
    <w:rsid w:val="00715B89"/>
    <w:rsid w:val="00716307"/>
    <w:rsid w:val="0072292E"/>
    <w:rsid w:val="00723E61"/>
    <w:rsid w:val="00727844"/>
    <w:rsid w:val="00730026"/>
    <w:rsid w:val="00730D98"/>
    <w:rsid w:val="00731ABC"/>
    <w:rsid w:val="00732389"/>
    <w:rsid w:val="0073408D"/>
    <w:rsid w:val="007342C8"/>
    <w:rsid w:val="00735472"/>
    <w:rsid w:val="00736EF0"/>
    <w:rsid w:val="0074022C"/>
    <w:rsid w:val="00741862"/>
    <w:rsid w:val="00741AA2"/>
    <w:rsid w:val="00742599"/>
    <w:rsid w:val="00742D89"/>
    <w:rsid w:val="00742F5A"/>
    <w:rsid w:val="007430F7"/>
    <w:rsid w:val="0074498E"/>
    <w:rsid w:val="007468A9"/>
    <w:rsid w:val="00746BEC"/>
    <w:rsid w:val="00750D28"/>
    <w:rsid w:val="007547CF"/>
    <w:rsid w:val="00755609"/>
    <w:rsid w:val="00755FE7"/>
    <w:rsid w:val="00760AE0"/>
    <w:rsid w:val="00765C3B"/>
    <w:rsid w:val="007664AC"/>
    <w:rsid w:val="007705CB"/>
    <w:rsid w:val="00770D63"/>
    <w:rsid w:val="00771FC2"/>
    <w:rsid w:val="007727A0"/>
    <w:rsid w:val="00775EA5"/>
    <w:rsid w:val="00777DB6"/>
    <w:rsid w:val="007841D2"/>
    <w:rsid w:val="00784B7B"/>
    <w:rsid w:val="00784D31"/>
    <w:rsid w:val="00785139"/>
    <w:rsid w:val="00785156"/>
    <w:rsid w:val="007851EF"/>
    <w:rsid w:val="00785F8D"/>
    <w:rsid w:val="0079074A"/>
    <w:rsid w:val="00791AA9"/>
    <w:rsid w:val="00791F4C"/>
    <w:rsid w:val="00791FE6"/>
    <w:rsid w:val="00793D25"/>
    <w:rsid w:val="00796F7C"/>
    <w:rsid w:val="007A32BE"/>
    <w:rsid w:val="007A5E1A"/>
    <w:rsid w:val="007A6367"/>
    <w:rsid w:val="007B245A"/>
    <w:rsid w:val="007B72B3"/>
    <w:rsid w:val="007B7A16"/>
    <w:rsid w:val="007C072E"/>
    <w:rsid w:val="007C2700"/>
    <w:rsid w:val="007C400D"/>
    <w:rsid w:val="007C42A8"/>
    <w:rsid w:val="007C543E"/>
    <w:rsid w:val="007C7F5B"/>
    <w:rsid w:val="007D14CD"/>
    <w:rsid w:val="007D2FE5"/>
    <w:rsid w:val="007D5751"/>
    <w:rsid w:val="007E00AC"/>
    <w:rsid w:val="007E0678"/>
    <w:rsid w:val="007E091C"/>
    <w:rsid w:val="007E139D"/>
    <w:rsid w:val="007E14B8"/>
    <w:rsid w:val="007E1510"/>
    <w:rsid w:val="007E2DB5"/>
    <w:rsid w:val="007E4457"/>
    <w:rsid w:val="007E5E7B"/>
    <w:rsid w:val="007F122B"/>
    <w:rsid w:val="007F2230"/>
    <w:rsid w:val="007F32B3"/>
    <w:rsid w:val="007F5C77"/>
    <w:rsid w:val="007F5D74"/>
    <w:rsid w:val="007F6156"/>
    <w:rsid w:val="0080086C"/>
    <w:rsid w:val="00800EF0"/>
    <w:rsid w:val="00803827"/>
    <w:rsid w:val="008039D8"/>
    <w:rsid w:val="00804720"/>
    <w:rsid w:val="00806708"/>
    <w:rsid w:val="008076F4"/>
    <w:rsid w:val="00807B56"/>
    <w:rsid w:val="0081293D"/>
    <w:rsid w:val="0081522A"/>
    <w:rsid w:val="00815893"/>
    <w:rsid w:val="00816C67"/>
    <w:rsid w:val="00817A4D"/>
    <w:rsid w:val="00817D9B"/>
    <w:rsid w:val="00821A65"/>
    <w:rsid w:val="008220C0"/>
    <w:rsid w:val="008247CB"/>
    <w:rsid w:val="00825ABC"/>
    <w:rsid w:val="00826A56"/>
    <w:rsid w:val="00826C72"/>
    <w:rsid w:val="00832BE0"/>
    <w:rsid w:val="00835D6A"/>
    <w:rsid w:val="0083630D"/>
    <w:rsid w:val="00836FE9"/>
    <w:rsid w:val="0084075F"/>
    <w:rsid w:val="008417CF"/>
    <w:rsid w:val="00841A2F"/>
    <w:rsid w:val="00842814"/>
    <w:rsid w:val="00843FFB"/>
    <w:rsid w:val="00846B68"/>
    <w:rsid w:val="008529D4"/>
    <w:rsid w:val="008559F9"/>
    <w:rsid w:val="00856A32"/>
    <w:rsid w:val="0086012E"/>
    <w:rsid w:val="008605EA"/>
    <w:rsid w:val="00860851"/>
    <w:rsid w:val="00861E63"/>
    <w:rsid w:val="00861E6E"/>
    <w:rsid w:val="0086252F"/>
    <w:rsid w:val="008628DD"/>
    <w:rsid w:val="00864CE4"/>
    <w:rsid w:val="00865CA0"/>
    <w:rsid w:val="00867990"/>
    <w:rsid w:val="00870D82"/>
    <w:rsid w:val="008737A4"/>
    <w:rsid w:val="00875269"/>
    <w:rsid w:val="00880368"/>
    <w:rsid w:val="00880457"/>
    <w:rsid w:val="00881242"/>
    <w:rsid w:val="0088136F"/>
    <w:rsid w:val="0088226D"/>
    <w:rsid w:val="008833FF"/>
    <w:rsid w:val="0088437C"/>
    <w:rsid w:val="0088582C"/>
    <w:rsid w:val="00886383"/>
    <w:rsid w:val="00891A98"/>
    <w:rsid w:val="00891F48"/>
    <w:rsid w:val="00893AF1"/>
    <w:rsid w:val="00894084"/>
    <w:rsid w:val="00896CD7"/>
    <w:rsid w:val="008A20D6"/>
    <w:rsid w:val="008A2176"/>
    <w:rsid w:val="008A22ED"/>
    <w:rsid w:val="008A3364"/>
    <w:rsid w:val="008A3F75"/>
    <w:rsid w:val="008A5D98"/>
    <w:rsid w:val="008B22ED"/>
    <w:rsid w:val="008B2CE0"/>
    <w:rsid w:val="008B4801"/>
    <w:rsid w:val="008B4BD5"/>
    <w:rsid w:val="008B538B"/>
    <w:rsid w:val="008C0479"/>
    <w:rsid w:val="008C1771"/>
    <w:rsid w:val="008C2FD1"/>
    <w:rsid w:val="008C3B34"/>
    <w:rsid w:val="008C5A4F"/>
    <w:rsid w:val="008D17CC"/>
    <w:rsid w:val="008D3EE8"/>
    <w:rsid w:val="008D3F00"/>
    <w:rsid w:val="008D3F31"/>
    <w:rsid w:val="008D61B4"/>
    <w:rsid w:val="008D6ADE"/>
    <w:rsid w:val="008D6FED"/>
    <w:rsid w:val="008E0731"/>
    <w:rsid w:val="008E0AE5"/>
    <w:rsid w:val="008E3DD8"/>
    <w:rsid w:val="008E62F7"/>
    <w:rsid w:val="008E6CE0"/>
    <w:rsid w:val="008E79ED"/>
    <w:rsid w:val="008E7CC2"/>
    <w:rsid w:val="008F05C6"/>
    <w:rsid w:val="008F169D"/>
    <w:rsid w:val="008F3469"/>
    <w:rsid w:val="008F36A0"/>
    <w:rsid w:val="008F39EA"/>
    <w:rsid w:val="008F6455"/>
    <w:rsid w:val="00900791"/>
    <w:rsid w:val="00901272"/>
    <w:rsid w:val="00902561"/>
    <w:rsid w:val="00902BFE"/>
    <w:rsid w:val="00903DE0"/>
    <w:rsid w:val="009065A6"/>
    <w:rsid w:val="00906D81"/>
    <w:rsid w:val="0090792B"/>
    <w:rsid w:val="00910277"/>
    <w:rsid w:val="0091063A"/>
    <w:rsid w:val="00911791"/>
    <w:rsid w:val="009123B9"/>
    <w:rsid w:val="00913917"/>
    <w:rsid w:val="009166A7"/>
    <w:rsid w:val="00916CA7"/>
    <w:rsid w:val="00921BB4"/>
    <w:rsid w:val="009233CC"/>
    <w:rsid w:val="00924066"/>
    <w:rsid w:val="009248FE"/>
    <w:rsid w:val="0092579D"/>
    <w:rsid w:val="009258AB"/>
    <w:rsid w:val="0092668F"/>
    <w:rsid w:val="00927076"/>
    <w:rsid w:val="00927225"/>
    <w:rsid w:val="00927A6C"/>
    <w:rsid w:val="00930FDD"/>
    <w:rsid w:val="00931E83"/>
    <w:rsid w:val="0093300B"/>
    <w:rsid w:val="0093435C"/>
    <w:rsid w:val="0094057F"/>
    <w:rsid w:val="00940C8A"/>
    <w:rsid w:val="00940F04"/>
    <w:rsid w:val="0094392D"/>
    <w:rsid w:val="009453D7"/>
    <w:rsid w:val="0095566F"/>
    <w:rsid w:val="00956CC2"/>
    <w:rsid w:val="0095773D"/>
    <w:rsid w:val="00960CAF"/>
    <w:rsid w:val="00961750"/>
    <w:rsid w:val="009619DD"/>
    <w:rsid w:val="0096306D"/>
    <w:rsid w:val="00963A4F"/>
    <w:rsid w:val="00966AFA"/>
    <w:rsid w:val="009679DC"/>
    <w:rsid w:val="00970FAB"/>
    <w:rsid w:val="00971C12"/>
    <w:rsid w:val="009723BC"/>
    <w:rsid w:val="00974E99"/>
    <w:rsid w:val="00976BE4"/>
    <w:rsid w:val="009812EC"/>
    <w:rsid w:val="009831A9"/>
    <w:rsid w:val="00983E98"/>
    <w:rsid w:val="00984369"/>
    <w:rsid w:val="00986A1D"/>
    <w:rsid w:val="00987BB9"/>
    <w:rsid w:val="009920E4"/>
    <w:rsid w:val="009A5103"/>
    <w:rsid w:val="009A5B42"/>
    <w:rsid w:val="009A5E66"/>
    <w:rsid w:val="009A683A"/>
    <w:rsid w:val="009B0148"/>
    <w:rsid w:val="009B1DF6"/>
    <w:rsid w:val="009B3027"/>
    <w:rsid w:val="009B469F"/>
    <w:rsid w:val="009B5B5A"/>
    <w:rsid w:val="009B77F5"/>
    <w:rsid w:val="009C1A8B"/>
    <w:rsid w:val="009C2718"/>
    <w:rsid w:val="009C4225"/>
    <w:rsid w:val="009C4A05"/>
    <w:rsid w:val="009C5538"/>
    <w:rsid w:val="009C78E2"/>
    <w:rsid w:val="009D1214"/>
    <w:rsid w:val="009D15A3"/>
    <w:rsid w:val="009D1EF2"/>
    <w:rsid w:val="009D2DC6"/>
    <w:rsid w:val="009D3A48"/>
    <w:rsid w:val="009D60AC"/>
    <w:rsid w:val="009E0F76"/>
    <w:rsid w:val="009E2000"/>
    <w:rsid w:val="009E58C9"/>
    <w:rsid w:val="009E663B"/>
    <w:rsid w:val="009E6886"/>
    <w:rsid w:val="009F1894"/>
    <w:rsid w:val="009F232F"/>
    <w:rsid w:val="009F4E5A"/>
    <w:rsid w:val="009F51CC"/>
    <w:rsid w:val="009F6693"/>
    <w:rsid w:val="009F7731"/>
    <w:rsid w:val="00A01E0E"/>
    <w:rsid w:val="00A02398"/>
    <w:rsid w:val="00A035A5"/>
    <w:rsid w:val="00A03DAD"/>
    <w:rsid w:val="00A04167"/>
    <w:rsid w:val="00A04212"/>
    <w:rsid w:val="00A05F5C"/>
    <w:rsid w:val="00A06E75"/>
    <w:rsid w:val="00A07D00"/>
    <w:rsid w:val="00A07D36"/>
    <w:rsid w:val="00A11379"/>
    <w:rsid w:val="00A11F0F"/>
    <w:rsid w:val="00A13910"/>
    <w:rsid w:val="00A16D22"/>
    <w:rsid w:val="00A16EA0"/>
    <w:rsid w:val="00A20321"/>
    <w:rsid w:val="00A23734"/>
    <w:rsid w:val="00A2489E"/>
    <w:rsid w:val="00A25757"/>
    <w:rsid w:val="00A30B61"/>
    <w:rsid w:val="00A31822"/>
    <w:rsid w:val="00A31C24"/>
    <w:rsid w:val="00A33E82"/>
    <w:rsid w:val="00A35444"/>
    <w:rsid w:val="00A35724"/>
    <w:rsid w:val="00A35950"/>
    <w:rsid w:val="00A35A60"/>
    <w:rsid w:val="00A36BF4"/>
    <w:rsid w:val="00A40770"/>
    <w:rsid w:val="00A4118F"/>
    <w:rsid w:val="00A4220E"/>
    <w:rsid w:val="00A44151"/>
    <w:rsid w:val="00A448BD"/>
    <w:rsid w:val="00A45300"/>
    <w:rsid w:val="00A457AC"/>
    <w:rsid w:val="00A507AF"/>
    <w:rsid w:val="00A51204"/>
    <w:rsid w:val="00A52694"/>
    <w:rsid w:val="00A52BAB"/>
    <w:rsid w:val="00A52D19"/>
    <w:rsid w:val="00A53F3A"/>
    <w:rsid w:val="00A5545B"/>
    <w:rsid w:val="00A61DE7"/>
    <w:rsid w:val="00A638E5"/>
    <w:rsid w:val="00A6432D"/>
    <w:rsid w:val="00A64823"/>
    <w:rsid w:val="00A66275"/>
    <w:rsid w:val="00A67795"/>
    <w:rsid w:val="00A70483"/>
    <w:rsid w:val="00A7094A"/>
    <w:rsid w:val="00A71915"/>
    <w:rsid w:val="00A71AA2"/>
    <w:rsid w:val="00A72C32"/>
    <w:rsid w:val="00A743FF"/>
    <w:rsid w:val="00A745C5"/>
    <w:rsid w:val="00A749EF"/>
    <w:rsid w:val="00A75257"/>
    <w:rsid w:val="00A7653E"/>
    <w:rsid w:val="00A770D8"/>
    <w:rsid w:val="00A802AE"/>
    <w:rsid w:val="00A849A5"/>
    <w:rsid w:val="00A84C35"/>
    <w:rsid w:val="00A87844"/>
    <w:rsid w:val="00A9017F"/>
    <w:rsid w:val="00A92BBD"/>
    <w:rsid w:val="00A94EFC"/>
    <w:rsid w:val="00A95EF3"/>
    <w:rsid w:val="00AA0784"/>
    <w:rsid w:val="00AA0F84"/>
    <w:rsid w:val="00AA1945"/>
    <w:rsid w:val="00AA29B3"/>
    <w:rsid w:val="00AA373E"/>
    <w:rsid w:val="00AA3865"/>
    <w:rsid w:val="00AA633A"/>
    <w:rsid w:val="00AA650A"/>
    <w:rsid w:val="00AB11FA"/>
    <w:rsid w:val="00AB2058"/>
    <w:rsid w:val="00AB4AC6"/>
    <w:rsid w:val="00AB633E"/>
    <w:rsid w:val="00AB7D4C"/>
    <w:rsid w:val="00AC0198"/>
    <w:rsid w:val="00AC13C0"/>
    <w:rsid w:val="00AC262C"/>
    <w:rsid w:val="00AC3E64"/>
    <w:rsid w:val="00AC7596"/>
    <w:rsid w:val="00AD271C"/>
    <w:rsid w:val="00AD4600"/>
    <w:rsid w:val="00AD5ABD"/>
    <w:rsid w:val="00AD7F35"/>
    <w:rsid w:val="00AE0D7F"/>
    <w:rsid w:val="00AE2418"/>
    <w:rsid w:val="00AE29FB"/>
    <w:rsid w:val="00AE3123"/>
    <w:rsid w:val="00AE46C4"/>
    <w:rsid w:val="00AE4F8D"/>
    <w:rsid w:val="00AE5DBF"/>
    <w:rsid w:val="00AE6F84"/>
    <w:rsid w:val="00AE75CA"/>
    <w:rsid w:val="00AF01A9"/>
    <w:rsid w:val="00B0137E"/>
    <w:rsid w:val="00B013E9"/>
    <w:rsid w:val="00B01D48"/>
    <w:rsid w:val="00B02DD5"/>
    <w:rsid w:val="00B0342B"/>
    <w:rsid w:val="00B03E55"/>
    <w:rsid w:val="00B03E7C"/>
    <w:rsid w:val="00B04194"/>
    <w:rsid w:val="00B0566C"/>
    <w:rsid w:val="00B10B6E"/>
    <w:rsid w:val="00B11ECE"/>
    <w:rsid w:val="00B1409C"/>
    <w:rsid w:val="00B152BE"/>
    <w:rsid w:val="00B1568F"/>
    <w:rsid w:val="00B15E75"/>
    <w:rsid w:val="00B17CBB"/>
    <w:rsid w:val="00B208B9"/>
    <w:rsid w:val="00B223BE"/>
    <w:rsid w:val="00B22B20"/>
    <w:rsid w:val="00B230B6"/>
    <w:rsid w:val="00B23195"/>
    <w:rsid w:val="00B245C4"/>
    <w:rsid w:val="00B25AA4"/>
    <w:rsid w:val="00B278A8"/>
    <w:rsid w:val="00B30F94"/>
    <w:rsid w:val="00B343ED"/>
    <w:rsid w:val="00B363FC"/>
    <w:rsid w:val="00B4235B"/>
    <w:rsid w:val="00B42910"/>
    <w:rsid w:val="00B42DE0"/>
    <w:rsid w:val="00B42E99"/>
    <w:rsid w:val="00B439A5"/>
    <w:rsid w:val="00B4462D"/>
    <w:rsid w:val="00B45431"/>
    <w:rsid w:val="00B459C9"/>
    <w:rsid w:val="00B46269"/>
    <w:rsid w:val="00B47430"/>
    <w:rsid w:val="00B47FC5"/>
    <w:rsid w:val="00B512AE"/>
    <w:rsid w:val="00B52A1B"/>
    <w:rsid w:val="00B54466"/>
    <w:rsid w:val="00B549C9"/>
    <w:rsid w:val="00B55280"/>
    <w:rsid w:val="00B55837"/>
    <w:rsid w:val="00B5705E"/>
    <w:rsid w:val="00B60F77"/>
    <w:rsid w:val="00B6505A"/>
    <w:rsid w:val="00B713F2"/>
    <w:rsid w:val="00B72DA3"/>
    <w:rsid w:val="00B72E9B"/>
    <w:rsid w:val="00B7574C"/>
    <w:rsid w:val="00B764C0"/>
    <w:rsid w:val="00B77C45"/>
    <w:rsid w:val="00B82E87"/>
    <w:rsid w:val="00B87990"/>
    <w:rsid w:val="00B87A34"/>
    <w:rsid w:val="00B90AFC"/>
    <w:rsid w:val="00B9202D"/>
    <w:rsid w:val="00B92743"/>
    <w:rsid w:val="00B94E8E"/>
    <w:rsid w:val="00B95444"/>
    <w:rsid w:val="00B95680"/>
    <w:rsid w:val="00B96795"/>
    <w:rsid w:val="00B97ACA"/>
    <w:rsid w:val="00BA1013"/>
    <w:rsid w:val="00BA156D"/>
    <w:rsid w:val="00BA3CD8"/>
    <w:rsid w:val="00BA685D"/>
    <w:rsid w:val="00BA7363"/>
    <w:rsid w:val="00BA7C65"/>
    <w:rsid w:val="00BB00C6"/>
    <w:rsid w:val="00BB2511"/>
    <w:rsid w:val="00BB3C15"/>
    <w:rsid w:val="00BB6377"/>
    <w:rsid w:val="00BC086A"/>
    <w:rsid w:val="00BC14BA"/>
    <w:rsid w:val="00BC3830"/>
    <w:rsid w:val="00BC4028"/>
    <w:rsid w:val="00BC41FC"/>
    <w:rsid w:val="00BC444D"/>
    <w:rsid w:val="00BC4ACC"/>
    <w:rsid w:val="00BD0615"/>
    <w:rsid w:val="00BD0A0F"/>
    <w:rsid w:val="00BD4217"/>
    <w:rsid w:val="00BD4497"/>
    <w:rsid w:val="00BD52B4"/>
    <w:rsid w:val="00BD5D25"/>
    <w:rsid w:val="00BD61F9"/>
    <w:rsid w:val="00BE07CD"/>
    <w:rsid w:val="00BE1059"/>
    <w:rsid w:val="00BE132E"/>
    <w:rsid w:val="00BE1B39"/>
    <w:rsid w:val="00BE1C00"/>
    <w:rsid w:val="00BE206D"/>
    <w:rsid w:val="00BE2FD4"/>
    <w:rsid w:val="00BE38A6"/>
    <w:rsid w:val="00BE3F8B"/>
    <w:rsid w:val="00BE7974"/>
    <w:rsid w:val="00BE7EA6"/>
    <w:rsid w:val="00BF2DCC"/>
    <w:rsid w:val="00BF5027"/>
    <w:rsid w:val="00BF5AED"/>
    <w:rsid w:val="00C00A4D"/>
    <w:rsid w:val="00C01E57"/>
    <w:rsid w:val="00C04048"/>
    <w:rsid w:val="00C04B95"/>
    <w:rsid w:val="00C05B07"/>
    <w:rsid w:val="00C067A8"/>
    <w:rsid w:val="00C074BF"/>
    <w:rsid w:val="00C0773A"/>
    <w:rsid w:val="00C111C7"/>
    <w:rsid w:val="00C11F1F"/>
    <w:rsid w:val="00C11F9C"/>
    <w:rsid w:val="00C12C54"/>
    <w:rsid w:val="00C13E9E"/>
    <w:rsid w:val="00C14176"/>
    <w:rsid w:val="00C1698A"/>
    <w:rsid w:val="00C20733"/>
    <w:rsid w:val="00C208CF"/>
    <w:rsid w:val="00C20A6A"/>
    <w:rsid w:val="00C21A70"/>
    <w:rsid w:val="00C23C02"/>
    <w:rsid w:val="00C25674"/>
    <w:rsid w:val="00C31147"/>
    <w:rsid w:val="00C31B14"/>
    <w:rsid w:val="00C406E9"/>
    <w:rsid w:val="00C41095"/>
    <w:rsid w:val="00C413E6"/>
    <w:rsid w:val="00C42140"/>
    <w:rsid w:val="00C47CD0"/>
    <w:rsid w:val="00C515BD"/>
    <w:rsid w:val="00C538ED"/>
    <w:rsid w:val="00C5586F"/>
    <w:rsid w:val="00C55E26"/>
    <w:rsid w:val="00C57153"/>
    <w:rsid w:val="00C57571"/>
    <w:rsid w:val="00C60E28"/>
    <w:rsid w:val="00C6493F"/>
    <w:rsid w:val="00C65309"/>
    <w:rsid w:val="00C661E9"/>
    <w:rsid w:val="00C67E1D"/>
    <w:rsid w:val="00C70839"/>
    <w:rsid w:val="00C70B53"/>
    <w:rsid w:val="00C714CA"/>
    <w:rsid w:val="00C725DA"/>
    <w:rsid w:val="00C7375A"/>
    <w:rsid w:val="00C74C44"/>
    <w:rsid w:val="00C75A74"/>
    <w:rsid w:val="00C764AA"/>
    <w:rsid w:val="00C77AB2"/>
    <w:rsid w:val="00C864EC"/>
    <w:rsid w:val="00C907E3"/>
    <w:rsid w:val="00C90E98"/>
    <w:rsid w:val="00C9163F"/>
    <w:rsid w:val="00C94352"/>
    <w:rsid w:val="00C94D04"/>
    <w:rsid w:val="00C95A93"/>
    <w:rsid w:val="00CA0DB0"/>
    <w:rsid w:val="00CA2D76"/>
    <w:rsid w:val="00CA4ECE"/>
    <w:rsid w:val="00CA53B1"/>
    <w:rsid w:val="00CA5F70"/>
    <w:rsid w:val="00CA665D"/>
    <w:rsid w:val="00CA73D6"/>
    <w:rsid w:val="00CA7C7D"/>
    <w:rsid w:val="00CB110D"/>
    <w:rsid w:val="00CB1DD4"/>
    <w:rsid w:val="00CB202D"/>
    <w:rsid w:val="00CB3BC5"/>
    <w:rsid w:val="00CB3C77"/>
    <w:rsid w:val="00CB4254"/>
    <w:rsid w:val="00CB46F1"/>
    <w:rsid w:val="00CB7276"/>
    <w:rsid w:val="00CC1628"/>
    <w:rsid w:val="00CC284D"/>
    <w:rsid w:val="00CC39B4"/>
    <w:rsid w:val="00CC5A06"/>
    <w:rsid w:val="00CD2F4B"/>
    <w:rsid w:val="00CD36E8"/>
    <w:rsid w:val="00CD3873"/>
    <w:rsid w:val="00CD50A1"/>
    <w:rsid w:val="00CD67FA"/>
    <w:rsid w:val="00CD7064"/>
    <w:rsid w:val="00CD780D"/>
    <w:rsid w:val="00CD797C"/>
    <w:rsid w:val="00CE061C"/>
    <w:rsid w:val="00CE23A6"/>
    <w:rsid w:val="00CE3F8D"/>
    <w:rsid w:val="00CE6088"/>
    <w:rsid w:val="00CE6751"/>
    <w:rsid w:val="00CF122C"/>
    <w:rsid w:val="00CF128F"/>
    <w:rsid w:val="00CF197B"/>
    <w:rsid w:val="00D017DB"/>
    <w:rsid w:val="00D01D9A"/>
    <w:rsid w:val="00D024EA"/>
    <w:rsid w:val="00D02557"/>
    <w:rsid w:val="00D02763"/>
    <w:rsid w:val="00D02D88"/>
    <w:rsid w:val="00D05000"/>
    <w:rsid w:val="00D071AC"/>
    <w:rsid w:val="00D0743C"/>
    <w:rsid w:val="00D07892"/>
    <w:rsid w:val="00D102F4"/>
    <w:rsid w:val="00D13C0F"/>
    <w:rsid w:val="00D15B12"/>
    <w:rsid w:val="00D16046"/>
    <w:rsid w:val="00D1656E"/>
    <w:rsid w:val="00D17895"/>
    <w:rsid w:val="00D2030B"/>
    <w:rsid w:val="00D20F86"/>
    <w:rsid w:val="00D22484"/>
    <w:rsid w:val="00D2318A"/>
    <w:rsid w:val="00D233F3"/>
    <w:rsid w:val="00D23C55"/>
    <w:rsid w:val="00D23F5A"/>
    <w:rsid w:val="00D25871"/>
    <w:rsid w:val="00D261BD"/>
    <w:rsid w:val="00D27A7F"/>
    <w:rsid w:val="00D412B5"/>
    <w:rsid w:val="00D4352A"/>
    <w:rsid w:val="00D43DC5"/>
    <w:rsid w:val="00D463B8"/>
    <w:rsid w:val="00D468FD"/>
    <w:rsid w:val="00D46BAF"/>
    <w:rsid w:val="00D503F4"/>
    <w:rsid w:val="00D50956"/>
    <w:rsid w:val="00D51108"/>
    <w:rsid w:val="00D51A8C"/>
    <w:rsid w:val="00D574DA"/>
    <w:rsid w:val="00D61720"/>
    <w:rsid w:val="00D65509"/>
    <w:rsid w:val="00D65A66"/>
    <w:rsid w:val="00D6777C"/>
    <w:rsid w:val="00D70BE7"/>
    <w:rsid w:val="00D7332A"/>
    <w:rsid w:val="00D7362A"/>
    <w:rsid w:val="00D7403C"/>
    <w:rsid w:val="00D7700F"/>
    <w:rsid w:val="00D845C9"/>
    <w:rsid w:val="00D85E81"/>
    <w:rsid w:val="00D90778"/>
    <w:rsid w:val="00D91563"/>
    <w:rsid w:val="00D941B6"/>
    <w:rsid w:val="00D9494C"/>
    <w:rsid w:val="00DA0CB3"/>
    <w:rsid w:val="00DA32A8"/>
    <w:rsid w:val="00DA525D"/>
    <w:rsid w:val="00DB0589"/>
    <w:rsid w:val="00DB12CE"/>
    <w:rsid w:val="00DB14B0"/>
    <w:rsid w:val="00DB2EBE"/>
    <w:rsid w:val="00DB36D8"/>
    <w:rsid w:val="00DB3E0D"/>
    <w:rsid w:val="00DB4644"/>
    <w:rsid w:val="00DB57B5"/>
    <w:rsid w:val="00DB57B7"/>
    <w:rsid w:val="00DB6024"/>
    <w:rsid w:val="00DC3789"/>
    <w:rsid w:val="00DC3794"/>
    <w:rsid w:val="00DC3F80"/>
    <w:rsid w:val="00DC6A06"/>
    <w:rsid w:val="00DC7F4C"/>
    <w:rsid w:val="00DD05A6"/>
    <w:rsid w:val="00DD0C5D"/>
    <w:rsid w:val="00DD1B39"/>
    <w:rsid w:val="00DD2F0F"/>
    <w:rsid w:val="00DD2F4A"/>
    <w:rsid w:val="00DD2F77"/>
    <w:rsid w:val="00DD3E61"/>
    <w:rsid w:val="00DD729A"/>
    <w:rsid w:val="00DD7D7A"/>
    <w:rsid w:val="00DE075E"/>
    <w:rsid w:val="00DE11E1"/>
    <w:rsid w:val="00DE14DD"/>
    <w:rsid w:val="00DE17B4"/>
    <w:rsid w:val="00DE23F9"/>
    <w:rsid w:val="00DE40C5"/>
    <w:rsid w:val="00DE5139"/>
    <w:rsid w:val="00DE574A"/>
    <w:rsid w:val="00DE6125"/>
    <w:rsid w:val="00DE69E9"/>
    <w:rsid w:val="00DF1A90"/>
    <w:rsid w:val="00DF1BA5"/>
    <w:rsid w:val="00DF2EC2"/>
    <w:rsid w:val="00DF3D21"/>
    <w:rsid w:val="00DF75EC"/>
    <w:rsid w:val="00DF79E6"/>
    <w:rsid w:val="00E03C3F"/>
    <w:rsid w:val="00E04B2C"/>
    <w:rsid w:val="00E0565D"/>
    <w:rsid w:val="00E058D5"/>
    <w:rsid w:val="00E103F8"/>
    <w:rsid w:val="00E11107"/>
    <w:rsid w:val="00E11751"/>
    <w:rsid w:val="00E118AD"/>
    <w:rsid w:val="00E11A3B"/>
    <w:rsid w:val="00E13B68"/>
    <w:rsid w:val="00E13E62"/>
    <w:rsid w:val="00E14396"/>
    <w:rsid w:val="00E16DC7"/>
    <w:rsid w:val="00E16F25"/>
    <w:rsid w:val="00E20032"/>
    <w:rsid w:val="00E26AA5"/>
    <w:rsid w:val="00E274CD"/>
    <w:rsid w:val="00E31AC8"/>
    <w:rsid w:val="00E339C9"/>
    <w:rsid w:val="00E33E86"/>
    <w:rsid w:val="00E34946"/>
    <w:rsid w:val="00E34B8A"/>
    <w:rsid w:val="00E3630A"/>
    <w:rsid w:val="00E37462"/>
    <w:rsid w:val="00E37F70"/>
    <w:rsid w:val="00E40471"/>
    <w:rsid w:val="00E41BA2"/>
    <w:rsid w:val="00E43069"/>
    <w:rsid w:val="00E44CC7"/>
    <w:rsid w:val="00E45084"/>
    <w:rsid w:val="00E454C5"/>
    <w:rsid w:val="00E45810"/>
    <w:rsid w:val="00E4787F"/>
    <w:rsid w:val="00E47DAE"/>
    <w:rsid w:val="00E50684"/>
    <w:rsid w:val="00E537FA"/>
    <w:rsid w:val="00E54F6C"/>
    <w:rsid w:val="00E5630F"/>
    <w:rsid w:val="00E57144"/>
    <w:rsid w:val="00E571D2"/>
    <w:rsid w:val="00E62F12"/>
    <w:rsid w:val="00E65A78"/>
    <w:rsid w:val="00E67250"/>
    <w:rsid w:val="00E70A4F"/>
    <w:rsid w:val="00E70F49"/>
    <w:rsid w:val="00E713D6"/>
    <w:rsid w:val="00E721E1"/>
    <w:rsid w:val="00E72656"/>
    <w:rsid w:val="00E72EB4"/>
    <w:rsid w:val="00E730F9"/>
    <w:rsid w:val="00E7381F"/>
    <w:rsid w:val="00E73BF4"/>
    <w:rsid w:val="00E74129"/>
    <w:rsid w:val="00E742B0"/>
    <w:rsid w:val="00E7482D"/>
    <w:rsid w:val="00E75B59"/>
    <w:rsid w:val="00E77B2C"/>
    <w:rsid w:val="00E822A7"/>
    <w:rsid w:val="00E830CD"/>
    <w:rsid w:val="00E83CB6"/>
    <w:rsid w:val="00E84510"/>
    <w:rsid w:val="00E8509C"/>
    <w:rsid w:val="00E86CE2"/>
    <w:rsid w:val="00E87EAE"/>
    <w:rsid w:val="00E9021F"/>
    <w:rsid w:val="00E908C7"/>
    <w:rsid w:val="00E90B96"/>
    <w:rsid w:val="00E9212B"/>
    <w:rsid w:val="00E926CA"/>
    <w:rsid w:val="00E932C2"/>
    <w:rsid w:val="00E93F51"/>
    <w:rsid w:val="00E94D62"/>
    <w:rsid w:val="00E95186"/>
    <w:rsid w:val="00E975C4"/>
    <w:rsid w:val="00E97C7A"/>
    <w:rsid w:val="00EA0B44"/>
    <w:rsid w:val="00EA1DAA"/>
    <w:rsid w:val="00EA41DF"/>
    <w:rsid w:val="00EA7E9A"/>
    <w:rsid w:val="00EB03A9"/>
    <w:rsid w:val="00EB3E56"/>
    <w:rsid w:val="00EB5A12"/>
    <w:rsid w:val="00EC13C9"/>
    <w:rsid w:val="00EC13D5"/>
    <w:rsid w:val="00EC22A7"/>
    <w:rsid w:val="00EC6421"/>
    <w:rsid w:val="00EC70DD"/>
    <w:rsid w:val="00EC7E2E"/>
    <w:rsid w:val="00ED0F09"/>
    <w:rsid w:val="00ED126B"/>
    <w:rsid w:val="00ED26C7"/>
    <w:rsid w:val="00ED4FC6"/>
    <w:rsid w:val="00ED58A1"/>
    <w:rsid w:val="00ED726A"/>
    <w:rsid w:val="00EE07F1"/>
    <w:rsid w:val="00EE2195"/>
    <w:rsid w:val="00EE42BA"/>
    <w:rsid w:val="00EE59F7"/>
    <w:rsid w:val="00EE7CF5"/>
    <w:rsid w:val="00EF002B"/>
    <w:rsid w:val="00EF0531"/>
    <w:rsid w:val="00EF0A38"/>
    <w:rsid w:val="00EF13F2"/>
    <w:rsid w:val="00EF1B23"/>
    <w:rsid w:val="00EF2F45"/>
    <w:rsid w:val="00EF3F26"/>
    <w:rsid w:val="00EF63A5"/>
    <w:rsid w:val="00EF68A2"/>
    <w:rsid w:val="00EF6E90"/>
    <w:rsid w:val="00EF76DC"/>
    <w:rsid w:val="00F00E82"/>
    <w:rsid w:val="00F04A5E"/>
    <w:rsid w:val="00F04EA7"/>
    <w:rsid w:val="00F07440"/>
    <w:rsid w:val="00F103A4"/>
    <w:rsid w:val="00F1077C"/>
    <w:rsid w:val="00F10976"/>
    <w:rsid w:val="00F123D8"/>
    <w:rsid w:val="00F12466"/>
    <w:rsid w:val="00F13995"/>
    <w:rsid w:val="00F13B9A"/>
    <w:rsid w:val="00F1605E"/>
    <w:rsid w:val="00F1735C"/>
    <w:rsid w:val="00F248C7"/>
    <w:rsid w:val="00F259D9"/>
    <w:rsid w:val="00F27285"/>
    <w:rsid w:val="00F30AD3"/>
    <w:rsid w:val="00F31751"/>
    <w:rsid w:val="00F3654C"/>
    <w:rsid w:val="00F37C6D"/>
    <w:rsid w:val="00F40E48"/>
    <w:rsid w:val="00F41761"/>
    <w:rsid w:val="00F42145"/>
    <w:rsid w:val="00F44483"/>
    <w:rsid w:val="00F45BBC"/>
    <w:rsid w:val="00F45C36"/>
    <w:rsid w:val="00F46295"/>
    <w:rsid w:val="00F475E6"/>
    <w:rsid w:val="00F51B4F"/>
    <w:rsid w:val="00F5224E"/>
    <w:rsid w:val="00F53A79"/>
    <w:rsid w:val="00F5538E"/>
    <w:rsid w:val="00F56DFB"/>
    <w:rsid w:val="00F604C4"/>
    <w:rsid w:val="00F6082C"/>
    <w:rsid w:val="00F62404"/>
    <w:rsid w:val="00F65768"/>
    <w:rsid w:val="00F65E4D"/>
    <w:rsid w:val="00F72F6A"/>
    <w:rsid w:val="00F753AE"/>
    <w:rsid w:val="00F77F7E"/>
    <w:rsid w:val="00F80052"/>
    <w:rsid w:val="00F82F18"/>
    <w:rsid w:val="00F85775"/>
    <w:rsid w:val="00F934BD"/>
    <w:rsid w:val="00F94C9E"/>
    <w:rsid w:val="00F96E67"/>
    <w:rsid w:val="00F9723F"/>
    <w:rsid w:val="00FA1826"/>
    <w:rsid w:val="00FA2969"/>
    <w:rsid w:val="00FA576C"/>
    <w:rsid w:val="00FB0B97"/>
    <w:rsid w:val="00FB18FE"/>
    <w:rsid w:val="00FB2BBA"/>
    <w:rsid w:val="00FB49DB"/>
    <w:rsid w:val="00FB510E"/>
    <w:rsid w:val="00FB5E72"/>
    <w:rsid w:val="00FB6F16"/>
    <w:rsid w:val="00FC05E6"/>
    <w:rsid w:val="00FC07E5"/>
    <w:rsid w:val="00FC1D2A"/>
    <w:rsid w:val="00FC49ED"/>
    <w:rsid w:val="00FC5E0D"/>
    <w:rsid w:val="00FD4D14"/>
    <w:rsid w:val="00FE0F0C"/>
    <w:rsid w:val="00FE1957"/>
    <w:rsid w:val="00FE2479"/>
    <w:rsid w:val="00FE33E9"/>
    <w:rsid w:val="00FE37F5"/>
    <w:rsid w:val="00FE4244"/>
    <w:rsid w:val="00FE4752"/>
    <w:rsid w:val="00FE4FF8"/>
    <w:rsid w:val="00FE5538"/>
    <w:rsid w:val="00FE6248"/>
    <w:rsid w:val="00FE6F64"/>
    <w:rsid w:val="00FE706F"/>
    <w:rsid w:val="00FE76EA"/>
    <w:rsid w:val="00FF03E6"/>
    <w:rsid w:val="00FF21D3"/>
    <w:rsid w:val="00FF225C"/>
    <w:rsid w:val="00FF347B"/>
    <w:rsid w:val="00FF36DE"/>
    <w:rsid w:val="00FF4BD5"/>
    <w:rsid w:val="00FF7C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E3677"/>
  <w15:chartTrackingRefBased/>
  <w15:docId w15:val="{F171F6E6-922B-4F73-B494-C40E3804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078F"/>
  </w:style>
  <w:style w:type="paragraph" w:styleId="Nagwek1">
    <w:name w:val="heading 1"/>
    <w:basedOn w:val="Normalny"/>
    <w:next w:val="Normalny"/>
    <w:link w:val="Nagwek1Znak"/>
    <w:uiPriority w:val="9"/>
    <w:qFormat/>
    <w:rsid w:val="004510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E07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4B427D"/>
    <w:pPr>
      <w:spacing w:line="240" w:lineRule="auto"/>
    </w:pPr>
    <w:rPr>
      <w:sz w:val="20"/>
      <w:szCs w:val="20"/>
    </w:rPr>
  </w:style>
  <w:style w:type="character" w:customStyle="1" w:styleId="TekstkomentarzaZnak">
    <w:name w:val="Tekst komentarza Znak"/>
    <w:basedOn w:val="Domylnaczcionkaakapitu"/>
    <w:link w:val="Tekstkomentarza"/>
    <w:uiPriority w:val="99"/>
    <w:rsid w:val="004B427D"/>
    <w:rPr>
      <w:sz w:val="20"/>
      <w:szCs w:val="20"/>
    </w:rPr>
  </w:style>
  <w:style w:type="paragraph" w:styleId="Nagwek">
    <w:name w:val="header"/>
    <w:basedOn w:val="Normalny"/>
    <w:link w:val="NagwekZnak"/>
    <w:uiPriority w:val="99"/>
    <w:unhideWhenUsed/>
    <w:rsid w:val="004B42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427D"/>
  </w:style>
  <w:style w:type="paragraph" w:styleId="Stopka">
    <w:name w:val="footer"/>
    <w:basedOn w:val="Normalny"/>
    <w:link w:val="StopkaZnak"/>
    <w:uiPriority w:val="99"/>
    <w:unhideWhenUsed/>
    <w:rsid w:val="004B42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427D"/>
  </w:style>
  <w:style w:type="character" w:styleId="Odwoaniedokomentarza">
    <w:name w:val="annotation reference"/>
    <w:basedOn w:val="Domylnaczcionkaakapitu"/>
    <w:uiPriority w:val="99"/>
    <w:semiHidden/>
    <w:unhideWhenUsed/>
    <w:rsid w:val="004B427D"/>
    <w:rPr>
      <w:sz w:val="16"/>
      <w:szCs w:val="16"/>
    </w:rPr>
  </w:style>
  <w:style w:type="paragraph" w:styleId="Tekstdymka">
    <w:name w:val="Balloon Text"/>
    <w:basedOn w:val="Normalny"/>
    <w:link w:val="TekstdymkaZnak"/>
    <w:uiPriority w:val="99"/>
    <w:semiHidden/>
    <w:unhideWhenUsed/>
    <w:rsid w:val="004B427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427D"/>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0114B8"/>
    <w:rPr>
      <w:b/>
      <w:bCs/>
    </w:rPr>
  </w:style>
  <w:style w:type="character" w:customStyle="1" w:styleId="TematkomentarzaZnak">
    <w:name w:val="Temat komentarza Znak"/>
    <w:basedOn w:val="TekstkomentarzaZnak"/>
    <w:link w:val="Tematkomentarza"/>
    <w:uiPriority w:val="99"/>
    <w:semiHidden/>
    <w:rsid w:val="000114B8"/>
    <w:rPr>
      <w:b/>
      <w:bCs/>
      <w:sz w:val="20"/>
      <w:szCs w:val="20"/>
    </w:rPr>
  </w:style>
  <w:style w:type="paragraph" w:customStyle="1" w:styleId="ARTartustawynprozporzdzenia">
    <w:name w:val="ART(§) – art. ustawy (§ np. rozporządzenia)"/>
    <w:uiPriority w:val="11"/>
    <w:qFormat/>
    <w:rsid w:val="007D2FE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7D2FE5"/>
    <w:pPr>
      <w:spacing w:before="0"/>
    </w:pPr>
    <w:rPr>
      <w:bCs/>
    </w:rPr>
  </w:style>
  <w:style w:type="character" w:customStyle="1" w:styleId="Ppogrubienie">
    <w:name w:val="_P_ – pogrubienie"/>
    <w:basedOn w:val="Domylnaczcionkaakapitu"/>
    <w:uiPriority w:val="1"/>
    <w:qFormat/>
    <w:rsid w:val="007D2FE5"/>
    <w:rPr>
      <w:b/>
    </w:rPr>
  </w:style>
  <w:style w:type="character" w:styleId="Hipercze">
    <w:name w:val="Hyperlink"/>
    <w:basedOn w:val="Domylnaczcionkaakapitu"/>
    <w:uiPriority w:val="99"/>
    <w:unhideWhenUsed/>
    <w:rsid w:val="00FF347B"/>
    <w:rPr>
      <w:color w:val="0563C1" w:themeColor="hyperlink"/>
      <w:u w:val="single"/>
    </w:rPr>
  </w:style>
  <w:style w:type="paragraph" w:styleId="Akapitzlist">
    <w:name w:val="List Paragraph"/>
    <w:basedOn w:val="Normalny"/>
    <w:uiPriority w:val="34"/>
    <w:qFormat/>
    <w:rsid w:val="00921BB4"/>
    <w:pPr>
      <w:ind w:left="720"/>
      <w:contextualSpacing/>
    </w:pPr>
    <w:rPr>
      <w:rFonts w:ascii="Calibri" w:eastAsia="Calibri" w:hAnsi="Calibri" w:cs="Times New Roman"/>
    </w:rPr>
  </w:style>
  <w:style w:type="paragraph" w:styleId="Tekstpodstawowy">
    <w:name w:val="Body Text"/>
    <w:basedOn w:val="Normalny"/>
    <w:link w:val="TekstpodstawowyZnak"/>
    <w:uiPriority w:val="99"/>
    <w:rsid w:val="00466BF6"/>
    <w:pPr>
      <w:shd w:val="clear" w:color="auto" w:fill="FFFFFF"/>
      <w:spacing w:before="540" w:after="120" w:line="302" w:lineRule="exact"/>
    </w:pPr>
    <w:rPr>
      <w:rFonts w:ascii="Calibri" w:eastAsiaTheme="minorEastAsia" w:hAnsi="Calibri" w:cs="Calibri"/>
      <w:sz w:val="21"/>
      <w:szCs w:val="21"/>
      <w:lang w:eastAsia="pl-PL"/>
    </w:rPr>
  </w:style>
  <w:style w:type="character" w:customStyle="1" w:styleId="TekstpodstawowyZnak">
    <w:name w:val="Tekst podstawowy Znak"/>
    <w:basedOn w:val="Domylnaczcionkaakapitu"/>
    <w:link w:val="Tekstpodstawowy"/>
    <w:uiPriority w:val="99"/>
    <w:rsid w:val="00466BF6"/>
    <w:rPr>
      <w:rFonts w:ascii="Calibri" w:eastAsiaTheme="minorEastAsia" w:hAnsi="Calibri" w:cs="Calibri"/>
      <w:sz w:val="21"/>
      <w:szCs w:val="21"/>
      <w:shd w:val="clear" w:color="auto" w:fill="FFFFFF"/>
      <w:lang w:eastAsia="pl-PL"/>
    </w:rPr>
  </w:style>
  <w:style w:type="character" w:customStyle="1" w:styleId="Nagwek2Znak">
    <w:name w:val="Nagłówek 2 Znak"/>
    <w:basedOn w:val="Domylnaczcionkaakapitu"/>
    <w:link w:val="Nagwek2"/>
    <w:uiPriority w:val="9"/>
    <w:semiHidden/>
    <w:rsid w:val="00DE075E"/>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4510B8"/>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1A4657"/>
    <w:pPr>
      <w:spacing w:after="0" w:line="240" w:lineRule="auto"/>
    </w:pPr>
  </w:style>
  <w:style w:type="character" w:customStyle="1" w:styleId="Nierozpoznanawzmianka1">
    <w:name w:val="Nierozpoznana wzmianka1"/>
    <w:basedOn w:val="Domylnaczcionkaakapitu"/>
    <w:uiPriority w:val="99"/>
    <w:semiHidden/>
    <w:unhideWhenUsed/>
    <w:rsid w:val="00A16D22"/>
    <w:rPr>
      <w:color w:val="605E5C"/>
      <w:shd w:val="clear" w:color="auto" w:fill="E1DFDD"/>
    </w:rPr>
  </w:style>
  <w:style w:type="paragraph" w:styleId="Tekstprzypisukocowego">
    <w:name w:val="endnote text"/>
    <w:basedOn w:val="Normalny"/>
    <w:link w:val="TekstprzypisukocowegoZnak"/>
    <w:uiPriority w:val="99"/>
    <w:semiHidden/>
    <w:unhideWhenUsed/>
    <w:rsid w:val="007054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0546A"/>
    <w:rPr>
      <w:sz w:val="20"/>
      <w:szCs w:val="20"/>
    </w:rPr>
  </w:style>
  <w:style w:type="character" w:styleId="Odwoanieprzypisukocowego">
    <w:name w:val="endnote reference"/>
    <w:basedOn w:val="Domylnaczcionkaakapitu"/>
    <w:uiPriority w:val="99"/>
    <w:semiHidden/>
    <w:unhideWhenUsed/>
    <w:rsid w:val="0070546A"/>
    <w:rPr>
      <w:vertAlign w:val="superscript"/>
    </w:rPr>
  </w:style>
  <w:style w:type="paragraph" w:customStyle="1" w:styleId="ZLITPKTzmpktliter">
    <w:name w:val="Z_LIT/PKT – zm. pkt literą"/>
    <w:basedOn w:val="Normalny"/>
    <w:uiPriority w:val="47"/>
    <w:qFormat/>
    <w:rsid w:val="00C413E6"/>
    <w:pPr>
      <w:spacing w:after="0" w:line="360" w:lineRule="auto"/>
      <w:ind w:left="1497" w:hanging="510"/>
      <w:jc w:val="both"/>
    </w:pPr>
    <w:rPr>
      <w:rFonts w:ascii="Times" w:eastAsiaTheme="minorEastAsia" w:hAnsi="Times" w:cs="Arial"/>
      <w:bCs/>
      <w:sz w:val="24"/>
      <w:szCs w:val="20"/>
      <w:lang w:eastAsia="pl-PL"/>
    </w:rPr>
  </w:style>
  <w:style w:type="table" w:styleId="Tabela-Siatka">
    <w:name w:val="Table Grid"/>
    <w:basedOn w:val="Standardowy"/>
    <w:uiPriority w:val="39"/>
    <w:rsid w:val="002A6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705CB"/>
    <w:rPr>
      <w:color w:val="605E5C"/>
      <w:shd w:val="clear" w:color="auto" w:fill="E1DFDD"/>
    </w:rPr>
  </w:style>
  <w:style w:type="paragraph" w:customStyle="1" w:styleId="ZLITUSTzmustliter">
    <w:name w:val="Z_LIT/UST(§) – zm. ust. (§) literą"/>
    <w:basedOn w:val="USTustnpkodeksu"/>
    <w:uiPriority w:val="46"/>
    <w:qFormat/>
    <w:rsid w:val="00A7094A"/>
    <w:pPr>
      <w:ind w:left="987"/>
    </w:pPr>
  </w:style>
  <w:style w:type="paragraph" w:customStyle="1" w:styleId="ZCZWSPTIRwPKTzmczciwsptirwpktartykuempunktem">
    <w:name w:val="Z/CZ_WSP_TIR_w_PKT – zm. części wsp. tir. w pkt artykułem (punktem)"/>
    <w:basedOn w:val="Normalny"/>
    <w:next w:val="Normalny"/>
    <w:uiPriority w:val="36"/>
    <w:qFormat/>
    <w:rsid w:val="001E3244"/>
    <w:pPr>
      <w:spacing w:after="0" w:line="360" w:lineRule="auto"/>
      <w:ind w:left="1497"/>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3208">
      <w:bodyDiv w:val="1"/>
      <w:marLeft w:val="0"/>
      <w:marRight w:val="0"/>
      <w:marTop w:val="0"/>
      <w:marBottom w:val="0"/>
      <w:divBdr>
        <w:top w:val="none" w:sz="0" w:space="0" w:color="auto"/>
        <w:left w:val="none" w:sz="0" w:space="0" w:color="auto"/>
        <w:bottom w:val="none" w:sz="0" w:space="0" w:color="auto"/>
        <w:right w:val="none" w:sz="0" w:space="0" w:color="auto"/>
      </w:divBdr>
    </w:div>
    <w:div w:id="337776615">
      <w:bodyDiv w:val="1"/>
      <w:marLeft w:val="0"/>
      <w:marRight w:val="0"/>
      <w:marTop w:val="0"/>
      <w:marBottom w:val="0"/>
      <w:divBdr>
        <w:top w:val="none" w:sz="0" w:space="0" w:color="auto"/>
        <w:left w:val="none" w:sz="0" w:space="0" w:color="auto"/>
        <w:bottom w:val="none" w:sz="0" w:space="0" w:color="auto"/>
        <w:right w:val="none" w:sz="0" w:space="0" w:color="auto"/>
      </w:divBdr>
      <w:divsChild>
        <w:div w:id="1642271271">
          <w:marLeft w:val="0"/>
          <w:marRight w:val="0"/>
          <w:marTop w:val="0"/>
          <w:marBottom w:val="0"/>
          <w:divBdr>
            <w:top w:val="none" w:sz="0" w:space="0" w:color="auto"/>
            <w:left w:val="none" w:sz="0" w:space="0" w:color="auto"/>
            <w:bottom w:val="none" w:sz="0" w:space="0" w:color="auto"/>
            <w:right w:val="none" w:sz="0" w:space="0" w:color="auto"/>
          </w:divBdr>
        </w:div>
        <w:div w:id="134375373">
          <w:marLeft w:val="0"/>
          <w:marRight w:val="0"/>
          <w:marTop w:val="0"/>
          <w:marBottom w:val="0"/>
          <w:divBdr>
            <w:top w:val="none" w:sz="0" w:space="0" w:color="auto"/>
            <w:left w:val="none" w:sz="0" w:space="0" w:color="auto"/>
            <w:bottom w:val="none" w:sz="0" w:space="0" w:color="auto"/>
            <w:right w:val="none" w:sz="0" w:space="0" w:color="auto"/>
          </w:divBdr>
          <w:divsChild>
            <w:div w:id="1460563429">
              <w:marLeft w:val="0"/>
              <w:marRight w:val="0"/>
              <w:marTop w:val="0"/>
              <w:marBottom w:val="0"/>
              <w:divBdr>
                <w:top w:val="none" w:sz="0" w:space="0" w:color="auto"/>
                <w:left w:val="none" w:sz="0" w:space="0" w:color="auto"/>
                <w:bottom w:val="none" w:sz="0" w:space="0" w:color="auto"/>
                <w:right w:val="none" w:sz="0" w:space="0" w:color="auto"/>
              </w:divBdr>
              <w:divsChild>
                <w:div w:id="18176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2161">
          <w:marLeft w:val="0"/>
          <w:marRight w:val="0"/>
          <w:marTop w:val="0"/>
          <w:marBottom w:val="0"/>
          <w:divBdr>
            <w:top w:val="none" w:sz="0" w:space="0" w:color="auto"/>
            <w:left w:val="none" w:sz="0" w:space="0" w:color="auto"/>
            <w:bottom w:val="none" w:sz="0" w:space="0" w:color="auto"/>
            <w:right w:val="none" w:sz="0" w:space="0" w:color="auto"/>
          </w:divBdr>
          <w:divsChild>
            <w:div w:id="460194469">
              <w:marLeft w:val="0"/>
              <w:marRight w:val="0"/>
              <w:marTop w:val="0"/>
              <w:marBottom w:val="0"/>
              <w:divBdr>
                <w:top w:val="none" w:sz="0" w:space="0" w:color="auto"/>
                <w:left w:val="none" w:sz="0" w:space="0" w:color="auto"/>
                <w:bottom w:val="none" w:sz="0" w:space="0" w:color="auto"/>
                <w:right w:val="none" w:sz="0" w:space="0" w:color="auto"/>
              </w:divBdr>
              <w:divsChild>
                <w:div w:id="12275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1119">
          <w:marLeft w:val="0"/>
          <w:marRight w:val="0"/>
          <w:marTop w:val="0"/>
          <w:marBottom w:val="0"/>
          <w:divBdr>
            <w:top w:val="none" w:sz="0" w:space="0" w:color="auto"/>
            <w:left w:val="none" w:sz="0" w:space="0" w:color="auto"/>
            <w:bottom w:val="none" w:sz="0" w:space="0" w:color="auto"/>
            <w:right w:val="none" w:sz="0" w:space="0" w:color="auto"/>
          </w:divBdr>
          <w:divsChild>
            <w:div w:id="1729693020">
              <w:marLeft w:val="0"/>
              <w:marRight w:val="0"/>
              <w:marTop w:val="0"/>
              <w:marBottom w:val="0"/>
              <w:divBdr>
                <w:top w:val="none" w:sz="0" w:space="0" w:color="auto"/>
                <w:left w:val="none" w:sz="0" w:space="0" w:color="auto"/>
                <w:bottom w:val="none" w:sz="0" w:space="0" w:color="auto"/>
                <w:right w:val="none" w:sz="0" w:space="0" w:color="auto"/>
              </w:divBdr>
              <w:divsChild>
                <w:div w:id="1274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27221">
          <w:marLeft w:val="0"/>
          <w:marRight w:val="0"/>
          <w:marTop w:val="0"/>
          <w:marBottom w:val="0"/>
          <w:divBdr>
            <w:top w:val="none" w:sz="0" w:space="0" w:color="auto"/>
            <w:left w:val="none" w:sz="0" w:space="0" w:color="auto"/>
            <w:bottom w:val="none" w:sz="0" w:space="0" w:color="auto"/>
            <w:right w:val="none" w:sz="0" w:space="0" w:color="auto"/>
          </w:divBdr>
          <w:divsChild>
            <w:div w:id="1287201740">
              <w:marLeft w:val="0"/>
              <w:marRight w:val="0"/>
              <w:marTop w:val="0"/>
              <w:marBottom w:val="0"/>
              <w:divBdr>
                <w:top w:val="none" w:sz="0" w:space="0" w:color="auto"/>
                <w:left w:val="none" w:sz="0" w:space="0" w:color="auto"/>
                <w:bottom w:val="none" w:sz="0" w:space="0" w:color="auto"/>
                <w:right w:val="none" w:sz="0" w:space="0" w:color="auto"/>
              </w:divBdr>
              <w:divsChild>
                <w:div w:id="144094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1718">
          <w:marLeft w:val="0"/>
          <w:marRight w:val="0"/>
          <w:marTop w:val="0"/>
          <w:marBottom w:val="0"/>
          <w:divBdr>
            <w:top w:val="none" w:sz="0" w:space="0" w:color="auto"/>
            <w:left w:val="none" w:sz="0" w:space="0" w:color="auto"/>
            <w:bottom w:val="none" w:sz="0" w:space="0" w:color="auto"/>
            <w:right w:val="none" w:sz="0" w:space="0" w:color="auto"/>
          </w:divBdr>
          <w:divsChild>
            <w:div w:id="846289784">
              <w:marLeft w:val="0"/>
              <w:marRight w:val="0"/>
              <w:marTop w:val="0"/>
              <w:marBottom w:val="0"/>
              <w:divBdr>
                <w:top w:val="none" w:sz="0" w:space="0" w:color="auto"/>
                <w:left w:val="none" w:sz="0" w:space="0" w:color="auto"/>
                <w:bottom w:val="none" w:sz="0" w:space="0" w:color="auto"/>
                <w:right w:val="none" w:sz="0" w:space="0" w:color="auto"/>
              </w:divBdr>
              <w:divsChild>
                <w:div w:id="16795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2447">
          <w:marLeft w:val="0"/>
          <w:marRight w:val="0"/>
          <w:marTop w:val="0"/>
          <w:marBottom w:val="0"/>
          <w:divBdr>
            <w:top w:val="none" w:sz="0" w:space="0" w:color="auto"/>
            <w:left w:val="none" w:sz="0" w:space="0" w:color="auto"/>
            <w:bottom w:val="none" w:sz="0" w:space="0" w:color="auto"/>
            <w:right w:val="none" w:sz="0" w:space="0" w:color="auto"/>
          </w:divBdr>
          <w:divsChild>
            <w:div w:id="955793621">
              <w:marLeft w:val="0"/>
              <w:marRight w:val="0"/>
              <w:marTop w:val="0"/>
              <w:marBottom w:val="0"/>
              <w:divBdr>
                <w:top w:val="none" w:sz="0" w:space="0" w:color="auto"/>
                <w:left w:val="none" w:sz="0" w:space="0" w:color="auto"/>
                <w:bottom w:val="none" w:sz="0" w:space="0" w:color="auto"/>
                <w:right w:val="none" w:sz="0" w:space="0" w:color="auto"/>
              </w:divBdr>
              <w:divsChild>
                <w:div w:id="12347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0009">
          <w:marLeft w:val="0"/>
          <w:marRight w:val="0"/>
          <w:marTop w:val="0"/>
          <w:marBottom w:val="0"/>
          <w:divBdr>
            <w:top w:val="none" w:sz="0" w:space="0" w:color="auto"/>
            <w:left w:val="none" w:sz="0" w:space="0" w:color="auto"/>
            <w:bottom w:val="none" w:sz="0" w:space="0" w:color="auto"/>
            <w:right w:val="none" w:sz="0" w:space="0" w:color="auto"/>
          </w:divBdr>
          <w:divsChild>
            <w:div w:id="2110461497">
              <w:marLeft w:val="0"/>
              <w:marRight w:val="0"/>
              <w:marTop w:val="0"/>
              <w:marBottom w:val="0"/>
              <w:divBdr>
                <w:top w:val="none" w:sz="0" w:space="0" w:color="auto"/>
                <w:left w:val="none" w:sz="0" w:space="0" w:color="auto"/>
                <w:bottom w:val="none" w:sz="0" w:space="0" w:color="auto"/>
                <w:right w:val="none" w:sz="0" w:space="0" w:color="auto"/>
              </w:divBdr>
              <w:divsChild>
                <w:div w:id="3710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9216">
          <w:marLeft w:val="0"/>
          <w:marRight w:val="0"/>
          <w:marTop w:val="0"/>
          <w:marBottom w:val="0"/>
          <w:divBdr>
            <w:top w:val="none" w:sz="0" w:space="0" w:color="auto"/>
            <w:left w:val="none" w:sz="0" w:space="0" w:color="auto"/>
            <w:bottom w:val="none" w:sz="0" w:space="0" w:color="auto"/>
            <w:right w:val="none" w:sz="0" w:space="0" w:color="auto"/>
          </w:divBdr>
          <w:divsChild>
            <w:div w:id="2028019476">
              <w:marLeft w:val="0"/>
              <w:marRight w:val="0"/>
              <w:marTop w:val="0"/>
              <w:marBottom w:val="0"/>
              <w:divBdr>
                <w:top w:val="none" w:sz="0" w:space="0" w:color="auto"/>
                <w:left w:val="none" w:sz="0" w:space="0" w:color="auto"/>
                <w:bottom w:val="none" w:sz="0" w:space="0" w:color="auto"/>
                <w:right w:val="none" w:sz="0" w:space="0" w:color="auto"/>
              </w:divBdr>
              <w:divsChild>
                <w:div w:id="2455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2948">
          <w:marLeft w:val="0"/>
          <w:marRight w:val="0"/>
          <w:marTop w:val="0"/>
          <w:marBottom w:val="0"/>
          <w:divBdr>
            <w:top w:val="none" w:sz="0" w:space="0" w:color="auto"/>
            <w:left w:val="none" w:sz="0" w:space="0" w:color="auto"/>
            <w:bottom w:val="none" w:sz="0" w:space="0" w:color="auto"/>
            <w:right w:val="none" w:sz="0" w:space="0" w:color="auto"/>
          </w:divBdr>
          <w:divsChild>
            <w:div w:id="1058628306">
              <w:marLeft w:val="0"/>
              <w:marRight w:val="0"/>
              <w:marTop w:val="0"/>
              <w:marBottom w:val="0"/>
              <w:divBdr>
                <w:top w:val="none" w:sz="0" w:space="0" w:color="auto"/>
                <w:left w:val="none" w:sz="0" w:space="0" w:color="auto"/>
                <w:bottom w:val="none" w:sz="0" w:space="0" w:color="auto"/>
                <w:right w:val="none" w:sz="0" w:space="0" w:color="auto"/>
              </w:divBdr>
              <w:divsChild>
                <w:div w:id="3235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8393">
          <w:marLeft w:val="0"/>
          <w:marRight w:val="0"/>
          <w:marTop w:val="0"/>
          <w:marBottom w:val="0"/>
          <w:divBdr>
            <w:top w:val="none" w:sz="0" w:space="0" w:color="auto"/>
            <w:left w:val="none" w:sz="0" w:space="0" w:color="auto"/>
            <w:bottom w:val="none" w:sz="0" w:space="0" w:color="auto"/>
            <w:right w:val="none" w:sz="0" w:space="0" w:color="auto"/>
          </w:divBdr>
          <w:divsChild>
            <w:div w:id="662583208">
              <w:marLeft w:val="0"/>
              <w:marRight w:val="0"/>
              <w:marTop w:val="0"/>
              <w:marBottom w:val="0"/>
              <w:divBdr>
                <w:top w:val="none" w:sz="0" w:space="0" w:color="auto"/>
                <w:left w:val="none" w:sz="0" w:space="0" w:color="auto"/>
                <w:bottom w:val="none" w:sz="0" w:space="0" w:color="auto"/>
                <w:right w:val="none" w:sz="0" w:space="0" w:color="auto"/>
              </w:divBdr>
              <w:divsChild>
                <w:div w:id="17590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1474">
          <w:marLeft w:val="0"/>
          <w:marRight w:val="0"/>
          <w:marTop w:val="0"/>
          <w:marBottom w:val="0"/>
          <w:divBdr>
            <w:top w:val="none" w:sz="0" w:space="0" w:color="auto"/>
            <w:left w:val="none" w:sz="0" w:space="0" w:color="auto"/>
            <w:bottom w:val="none" w:sz="0" w:space="0" w:color="auto"/>
            <w:right w:val="none" w:sz="0" w:space="0" w:color="auto"/>
          </w:divBdr>
          <w:divsChild>
            <w:div w:id="1218206971">
              <w:marLeft w:val="0"/>
              <w:marRight w:val="0"/>
              <w:marTop w:val="0"/>
              <w:marBottom w:val="0"/>
              <w:divBdr>
                <w:top w:val="none" w:sz="0" w:space="0" w:color="auto"/>
                <w:left w:val="none" w:sz="0" w:space="0" w:color="auto"/>
                <w:bottom w:val="none" w:sz="0" w:space="0" w:color="auto"/>
                <w:right w:val="none" w:sz="0" w:space="0" w:color="auto"/>
              </w:divBdr>
              <w:divsChild>
                <w:div w:id="8682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49660">
      <w:bodyDiv w:val="1"/>
      <w:marLeft w:val="0"/>
      <w:marRight w:val="0"/>
      <w:marTop w:val="0"/>
      <w:marBottom w:val="0"/>
      <w:divBdr>
        <w:top w:val="none" w:sz="0" w:space="0" w:color="auto"/>
        <w:left w:val="none" w:sz="0" w:space="0" w:color="auto"/>
        <w:bottom w:val="none" w:sz="0" w:space="0" w:color="auto"/>
        <w:right w:val="none" w:sz="0" w:space="0" w:color="auto"/>
      </w:divBdr>
    </w:div>
    <w:div w:id="703016717">
      <w:bodyDiv w:val="1"/>
      <w:marLeft w:val="0"/>
      <w:marRight w:val="0"/>
      <w:marTop w:val="0"/>
      <w:marBottom w:val="0"/>
      <w:divBdr>
        <w:top w:val="none" w:sz="0" w:space="0" w:color="auto"/>
        <w:left w:val="none" w:sz="0" w:space="0" w:color="auto"/>
        <w:bottom w:val="none" w:sz="0" w:space="0" w:color="auto"/>
        <w:right w:val="none" w:sz="0" w:space="0" w:color="auto"/>
      </w:divBdr>
    </w:div>
    <w:div w:id="850535998">
      <w:bodyDiv w:val="1"/>
      <w:marLeft w:val="0"/>
      <w:marRight w:val="0"/>
      <w:marTop w:val="0"/>
      <w:marBottom w:val="0"/>
      <w:divBdr>
        <w:top w:val="none" w:sz="0" w:space="0" w:color="auto"/>
        <w:left w:val="none" w:sz="0" w:space="0" w:color="auto"/>
        <w:bottom w:val="none" w:sz="0" w:space="0" w:color="auto"/>
        <w:right w:val="none" w:sz="0" w:space="0" w:color="auto"/>
      </w:divBdr>
    </w:div>
    <w:div w:id="1101879232">
      <w:bodyDiv w:val="1"/>
      <w:marLeft w:val="0"/>
      <w:marRight w:val="0"/>
      <w:marTop w:val="0"/>
      <w:marBottom w:val="0"/>
      <w:divBdr>
        <w:top w:val="none" w:sz="0" w:space="0" w:color="auto"/>
        <w:left w:val="none" w:sz="0" w:space="0" w:color="auto"/>
        <w:bottom w:val="none" w:sz="0" w:space="0" w:color="auto"/>
        <w:right w:val="none" w:sz="0" w:space="0" w:color="auto"/>
      </w:divBdr>
    </w:div>
    <w:div w:id="1206218737">
      <w:bodyDiv w:val="1"/>
      <w:marLeft w:val="0"/>
      <w:marRight w:val="0"/>
      <w:marTop w:val="0"/>
      <w:marBottom w:val="0"/>
      <w:divBdr>
        <w:top w:val="none" w:sz="0" w:space="0" w:color="auto"/>
        <w:left w:val="none" w:sz="0" w:space="0" w:color="auto"/>
        <w:bottom w:val="none" w:sz="0" w:space="0" w:color="auto"/>
        <w:right w:val="none" w:sz="0" w:space="0" w:color="auto"/>
      </w:divBdr>
      <w:divsChild>
        <w:div w:id="504370073">
          <w:marLeft w:val="0"/>
          <w:marRight w:val="0"/>
          <w:marTop w:val="0"/>
          <w:marBottom w:val="0"/>
          <w:divBdr>
            <w:top w:val="none" w:sz="0" w:space="0" w:color="auto"/>
            <w:left w:val="none" w:sz="0" w:space="0" w:color="auto"/>
            <w:bottom w:val="none" w:sz="0" w:space="0" w:color="auto"/>
            <w:right w:val="none" w:sz="0" w:space="0" w:color="auto"/>
          </w:divBdr>
          <w:divsChild>
            <w:div w:id="428235316">
              <w:marLeft w:val="0"/>
              <w:marRight w:val="0"/>
              <w:marTop w:val="0"/>
              <w:marBottom w:val="0"/>
              <w:divBdr>
                <w:top w:val="none" w:sz="0" w:space="0" w:color="auto"/>
                <w:left w:val="none" w:sz="0" w:space="0" w:color="auto"/>
                <w:bottom w:val="none" w:sz="0" w:space="0" w:color="auto"/>
                <w:right w:val="none" w:sz="0" w:space="0" w:color="auto"/>
              </w:divBdr>
              <w:divsChild>
                <w:div w:id="19014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1154">
          <w:marLeft w:val="0"/>
          <w:marRight w:val="0"/>
          <w:marTop w:val="0"/>
          <w:marBottom w:val="0"/>
          <w:divBdr>
            <w:top w:val="none" w:sz="0" w:space="0" w:color="auto"/>
            <w:left w:val="none" w:sz="0" w:space="0" w:color="auto"/>
            <w:bottom w:val="none" w:sz="0" w:space="0" w:color="auto"/>
            <w:right w:val="none" w:sz="0" w:space="0" w:color="auto"/>
          </w:divBdr>
          <w:divsChild>
            <w:div w:id="1142039257">
              <w:marLeft w:val="0"/>
              <w:marRight w:val="0"/>
              <w:marTop w:val="0"/>
              <w:marBottom w:val="0"/>
              <w:divBdr>
                <w:top w:val="none" w:sz="0" w:space="0" w:color="auto"/>
                <w:left w:val="none" w:sz="0" w:space="0" w:color="auto"/>
                <w:bottom w:val="none" w:sz="0" w:space="0" w:color="auto"/>
                <w:right w:val="none" w:sz="0" w:space="0" w:color="auto"/>
              </w:divBdr>
              <w:divsChild>
                <w:div w:id="16897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6255">
          <w:marLeft w:val="0"/>
          <w:marRight w:val="0"/>
          <w:marTop w:val="0"/>
          <w:marBottom w:val="0"/>
          <w:divBdr>
            <w:top w:val="none" w:sz="0" w:space="0" w:color="auto"/>
            <w:left w:val="none" w:sz="0" w:space="0" w:color="auto"/>
            <w:bottom w:val="none" w:sz="0" w:space="0" w:color="auto"/>
            <w:right w:val="none" w:sz="0" w:space="0" w:color="auto"/>
          </w:divBdr>
          <w:divsChild>
            <w:div w:id="69355458">
              <w:marLeft w:val="0"/>
              <w:marRight w:val="0"/>
              <w:marTop w:val="0"/>
              <w:marBottom w:val="0"/>
              <w:divBdr>
                <w:top w:val="none" w:sz="0" w:space="0" w:color="auto"/>
                <w:left w:val="none" w:sz="0" w:space="0" w:color="auto"/>
                <w:bottom w:val="none" w:sz="0" w:space="0" w:color="auto"/>
                <w:right w:val="none" w:sz="0" w:space="0" w:color="auto"/>
              </w:divBdr>
              <w:divsChild>
                <w:div w:id="3832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94392">
      <w:bodyDiv w:val="1"/>
      <w:marLeft w:val="0"/>
      <w:marRight w:val="0"/>
      <w:marTop w:val="0"/>
      <w:marBottom w:val="0"/>
      <w:divBdr>
        <w:top w:val="none" w:sz="0" w:space="0" w:color="auto"/>
        <w:left w:val="none" w:sz="0" w:space="0" w:color="auto"/>
        <w:bottom w:val="none" w:sz="0" w:space="0" w:color="auto"/>
        <w:right w:val="none" w:sz="0" w:space="0" w:color="auto"/>
      </w:divBdr>
      <w:divsChild>
        <w:div w:id="1721514022">
          <w:marLeft w:val="0"/>
          <w:marRight w:val="0"/>
          <w:marTop w:val="0"/>
          <w:marBottom w:val="0"/>
          <w:divBdr>
            <w:top w:val="none" w:sz="0" w:space="0" w:color="auto"/>
            <w:left w:val="none" w:sz="0" w:space="0" w:color="auto"/>
            <w:bottom w:val="none" w:sz="0" w:space="0" w:color="auto"/>
            <w:right w:val="none" w:sz="0" w:space="0" w:color="auto"/>
          </w:divBdr>
          <w:divsChild>
            <w:div w:id="473716204">
              <w:marLeft w:val="0"/>
              <w:marRight w:val="0"/>
              <w:marTop w:val="0"/>
              <w:marBottom w:val="0"/>
              <w:divBdr>
                <w:top w:val="none" w:sz="0" w:space="0" w:color="auto"/>
                <w:left w:val="none" w:sz="0" w:space="0" w:color="auto"/>
                <w:bottom w:val="none" w:sz="0" w:space="0" w:color="auto"/>
                <w:right w:val="none" w:sz="0" w:space="0" w:color="auto"/>
              </w:divBdr>
            </w:div>
          </w:divsChild>
        </w:div>
        <w:div w:id="1208763356">
          <w:marLeft w:val="0"/>
          <w:marRight w:val="0"/>
          <w:marTop w:val="0"/>
          <w:marBottom w:val="0"/>
          <w:divBdr>
            <w:top w:val="none" w:sz="0" w:space="0" w:color="auto"/>
            <w:left w:val="none" w:sz="0" w:space="0" w:color="auto"/>
            <w:bottom w:val="none" w:sz="0" w:space="0" w:color="auto"/>
            <w:right w:val="none" w:sz="0" w:space="0" w:color="auto"/>
          </w:divBdr>
          <w:divsChild>
            <w:div w:id="756053826">
              <w:marLeft w:val="0"/>
              <w:marRight w:val="0"/>
              <w:marTop w:val="0"/>
              <w:marBottom w:val="0"/>
              <w:divBdr>
                <w:top w:val="none" w:sz="0" w:space="0" w:color="auto"/>
                <w:left w:val="none" w:sz="0" w:space="0" w:color="auto"/>
                <w:bottom w:val="none" w:sz="0" w:space="0" w:color="auto"/>
                <w:right w:val="none" w:sz="0" w:space="0" w:color="auto"/>
              </w:divBdr>
              <w:divsChild>
                <w:div w:id="7512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40344">
      <w:bodyDiv w:val="1"/>
      <w:marLeft w:val="0"/>
      <w:marRight w:val="0"/>
      <w:marTop w:val="0"/>
      <w:marBottom w:val="0"/>
      <w:divBdr>
        <w:top w:val="none" w:sz="0" w:space="0" w:color="auto"/>
        <w:left w:val="none" w:sz="0" w:space="0" w:color="auto"/>
        <w:bottom w:val="none" w:sz="0" w:space="0" w:color="auto"/>
        <w:right w:val="none" w:sz="0" w:space="0" w:color="auto"/>
      </w:divBdr>
    </w:div>
    <w:div w:id="1990549305">
      <w:bodyDiv w:val="1"/>
      <w:marLeft w:val="0"/>
      <w:marRight w:val="0"/>
      <w:marTop w:val="0"/>
      <w:marBottom w:val="0"/>
      <w:divBdr>
        <w:top w:val="none" w:sz="0" w:space="0" w:color="auto"/>
        <w:left w:val="none" w:sz="0" w:space="0" w:color="auto"/>
        <w:bottom w:val="none" w:sz="0" w:space="0" w:color="auto"/>
        <w:right w:val="none" w:sz="0" w:space="0" w:color="auto"/>
      </w:divBdr>
      <w:divsChild>
        <w:div w:id="135056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CA9B2-5F64-4FDB-9A7E-1156F745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17574</Words>
  <Characters>105445</Characters>
  <Application>Microsoft Office Word</Application>
  <DocSecurity>0</DocSecurity>
  <Lines>878</Lines>
  <Paragraphs>245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Bryl Grzegorz</dc:creator>
  <cp:keywords/>
  <dc:description/>
  <cp:lastModifiedBy>Podgórska Małgorzata</cp:lastModifiedBy>
  <cp:revision>2</cp:revision>
  <dcterms:created xsi:type="dcterms:W3CDTF">2026-04-30T06:29:00Z</dcterms:created>
  <dcterms:modified xsi:type="dcterms:W3CDTF">2026-04-30T06:29:00Z</dcterms:modified>
</cp:coreProperties>
</file>