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3755" w14:textId="7E3B10E1" w:rsidR="002921CE" w:rsidRPr="00F722ED" w:rsidRDefault="002921CE" w:rsidP="002F2D45">
      <w:pPr>
        <w:pStyle w:val="TYTDZPRZEDMprzedmiotregulacjitytuulubdziau"/>
        <w:rPr>
          <w:rStyle w:val="Ppogrubienie"/>
          <w:caps/>
        </w:rPr>
      </w:pPr>
      <w:r w:rsidRPr="00F722ED">
        <w:rPr>
          <w:rStyle w:val="Ppogrubienie"/>
          <w:caps/>
        </w:rPr>
        <w:t>Uzasadnienie</w:t>
      </w:r>
    </w:p>
    <w:p w14:paraId="0ED75526" w14:textId="73F656CE" w:rsidR="00DA43DB" w:rsidRPr="002F2D45" w:rsidRDefault="002921CE" w:rsidP="00F722ED">
      <w:pPr>
        <w:pStyle w:val="USTustnpkodeksu"/>
        <w:spacing w:before="120"/>
        <w:ind w:firstLine="567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Wprowadzenie zmian w ustawie z dnia 7 lipca 2005 r. o ubezpieczeniach upraw rolnych i zwierząt gospodarskich (Dz. U. </w:t>
      </w:r>
      <w:r w:rsidR="0071573F" w:rsidRPr="002F2D45">
        <w:rPr>
          <w:rFonts w:ascii="Times New Roman" w:hAnsi="Times New Roman" w:cs="Times New Roman"/>
          <w:szCs w:val="24"/>
        </w:rPr>
        <w:t>z 2025 r. poz. 251</w:t>
      </w:r>
      <w:r w:rsidRPr="002F2D45">
        <w:rPr>
          <w:rFonts w:ascii="Times New Roman" w:hAnsi="Times New Roman" w:cs="Times New Roman"/>
          <w:szCs w:val="24"/>
        </w:rPr>
        <w:t>), zwanej dalej „ustawą”, ma na celu</w:t>
      </w:r>
      <w:r w:rsidR="00DA43DB" w:rsidRPr="002F2D45">
        <w:rPr>
          <w:rFonts w:ascii="Times New Roman" w:hAnsi="Times New Roman" w:cs="Times New Roman"/>
          <w:szCs w:val="24"/>
        </w:rPr>
        <w:t>:</w:t>
      </w:r>
    </w:p>
    <w:p w14:paraId="4F5FF48C" w14:textId="5A69D07E" w:rsidR="00DC0E18" w:rsidRPr="002F2D45" w:rsidRDefault="00D3135B" w:rsidP="00F722ED">
      <w:pPr>
        <w:pStyle w:val="USTustnpkodeksu"/>
        <w:numPr>
          <w:ilvl w:val="0"/>
          <w:numId w:val="7"/>
        </w:numPr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dodanie </w:t>
      </w:r>
      <w:r w:rsidR="00350377" w:rsidRPr="002F2D45">
        <w:rPr>
          <w:rFonts w:ascii="Times New Roman" w:hAnsi="Times New Roman" w:cs="Times New Roman"/>
          <w:szCs w:val="24"/>
        </w:rPr>
        <w:t xml:space="preserve">wierzby do wyplatania oraz </w:t>
      </w:r>
      <w:r w:rsidRPr="002F2D45">
        <w:rPr>
          <w:rFonts w:ascii="Times New Roman" w:hAnsi="Times New Roman" w:cs="Times New Roman"/>
          <w:szCs w:val="24"/>
        </w:rPr>
        <w:t xml:space="preserve">traw nasiennych do katalogu upraw, do których mogą być </w:t>
      </w:r>
      <w:r w:rsidR="006935C9" w:rsidRPr="002F2D45">
        <w:rPr>
          <w:rFonts w:ascii="Times New Roman" w:hAnsi="Times New Roman" w:cs="Times New Roman"/>
          <w:szCs w:val="24"/>
        </w:rPr>
        <w:t xml:space="preserve">stosowane dopłaty do składek ubezpieczenia </w:t>
      </w:r>
      <w:r w:rsidRPr="002F2D45">
        <w:rPr>
          <w:rFonts w:ascii="Times New Roman" w:hAnsi="Times New Roman" w:cs="Times New Roman"/>
          <w:szCs w:val="24"/>
        </w:rPr>
        <w:t>od ryzyka wystąpienia szkód spowodowanych przez huragan, powódź, deszcz nawalny, grad, piorun, obsunięcie się ziemi, lawinę, ujemne skutki przezimowania oraz przymrozki wiosenn</w:t>
      </w:r>
      <w:r w:rsidR="00DC0E18" w:rsidRPr="002F2D45">
        <w:rPr>
          <w:rFonts w:ascii="Times New Roman" w:hAnsi="Times New Roman" w:cs="Times New Roman"/>
          <w:szCs w:val="24"/>
        </w:rPr>
        <w:t>e</w:t>
      </w:r>
      <w:r w:rsidR="00323D75">
        <w:rPr>
          <w:rFonts w:ascii="Times New Roman" w:hAnsi="Times New Roman" w:cs="Times New Roman"/>
          <w:szCs w:val="24"/>
        </w:rPr>
        <w:t>;</w:t>
      </w:r>
    </w:p>
    <w:p w14:paraId="1CF10D7D" w14:textId="7B056A2E" w:rsidR="00350377" w:rsidRPr="002F2D45" w:rsidRDefault="00DC019E" w:rsidP="00F722ED">
      <w:pPr>
        <w:pStyle w:val="USTustnpkodeksu"/>
        <w:numPr>
          <w:ilvl w:val="0"/>
          <w:numId w:val="7"/>
        </w:numPr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uproszczenie</w:t>
      </w:r>
      <w:r w:rsidR="006615AD" w:rsidRPr="002F2D45">
        <w:rPr>
          <w:rFonts w:ascii="Times New Roman" w:hAnsi="Times New Roman" w:cs="Times New Roman"/>
          <w:szCs w:val="24"/>
        </w:rPr>
        <w:t xml:space="preserve"> dostępu do do</w:t>
      </w:r>
      <w:r w:rsidRPr="002F2D45">
        <w:rPr>
          <w:rFonts w:ascii="Times New Roman" w:hAnsi="Times New Roman" w:cs="Times New Roman"/>
          <w:szCs w:val="24"/>
        </w:rPr>
        <w:t>p</w:t>
      </w:r>
      <w:r w:rsidR="006615AD" w:rsidRPr="002F2D45">
        <w:rPr>
          <w:rFonts w:ascii="Times New Roman" w:hAnsi="Times New Roman" w:cs="Times New Roman"/>
          <w:szCs w:val="24"/>
        </w:rPr>
        <w:t>ł</w:t>
      </w:r>
      <w:r w:rsidRPr="002F2D45">
        <w:rPr>
          <w:rFonts w:ascii="Times New Roman" w:hAnsi="Times New Roman" w:cs="Times New Roman"/>
          <w:szCs w:val="24"/>
        </w:rPr>
        <w:t>a</w:t>
      </w:r>
      <w:r w:rsidR="006615AD" w:rsidRPr="002F2D45">
        <w:rPr>
          <w:rFonts w:ascii="Times New Roman" w:hAnsi="Times New Roman" w:cs="Times New Roman"/>
          <w:szCs w:val="24"/>
        </w:rPr>
        <w:t>t do składe</w:t>
      </w:r>
      <w:r w:rsidRPr="002F2D45">
        <w:rPr>
          <w:rFonts w:ascii="Times New Roman" w:hAnsi="Times New Roman" w:cs="Times New Roman"/>
          <w:szCs w:val="24"/>
        </w:rPr>
        <w:t>k ubezpiecz</w:t>
      </w:r>
      <w:r w:rsidR="00323D75">
        <w:rPr>
          <w:rFonts w:ascii="Times New Roman" w:hAnsi="Times New Roman" w:cs="Times New Roman"/>
          <w:szCs w:val="24"/>
        </w:rPr>
        <w:t>e</w:t>
      </w:r>
      <w:r w:rsidRPr="002F2D45">
        <w:rPr>
          <w:rFonts w:ascii="Times New Roman" w:hAnsi="Times New Roman" w:cs="Times New Roman"/>
          <w:szCs w:val="24"/>
        </w:rPr>
        <w:t>n</w:t>
      </w:r>
      <w:r w:rsidR="00323D75">
        <w:rPr>
          <w:rFonts w:ascii="Times New Roman" w:hAnsi="Times New Roman" w:cs="Times New Roman"/>
          <w:szCs w:val="24"/>
        </w:rPr>
        <w:t>i</w:t>
      </w:r>
      <w:r w:rsidRPr="002F2D45">
        <w:rPr>
          <w:rFonts w:ascii="Times New Roman" w:hAnsi="Times New Roman" w:cs="Times New Roman"/>
          <w:szCs w:val="24"/>
        </w:rPr>
        <w:t>a upraw rolnych i zwierząt gospodarskich</w:t>
      </w:r>
      <w:r w:rsidR="00323D75">
        <w:rPr>
          <w:rFonts w:ascii="Times New Roman" w:hAnsi="Times New Roman" w:cs="Times New Roman"/>
          <w:szCs w:val="24"/>
        </w:rPr>
        <w:t>;</w:t>
      </w:r>
    </w:p>
    <w:p w14:paraId="3279686A" w14:textId="110D591D" w:rsidR="002F34E1" w:rsidRPr="002F2D45" w:rsidRDefault="002F00F8" w:rsidP="00F722ED">
      <w:pPr>
        <w:pStyle w:val="USTustnpkodeksu"/>
        <w:numPr>
          <w:ilvl w:val="0"/>
          <w:numId w:val="7"/>
        </w:numPr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popraw</w:t>
      </w:r>
      <w:r w:rsidR="00C653E6" w:rsidRPr="002F2D45">
        <w:rPr>
          <w:rFonts w:ascii="Times New Roman" w:hAnsi="Times New Roman" w:cs="Times New Roman"/>
          <w:szCs w:val="24"/>
        </w:rPr>
        <w:t>ę</w:t>
      </w:r>
      <w:r w:rsidRPr="002F2D45">
        <w:rPr>
          <w:rFonts w:ascii="Times New Roman" w:hAnsi="Times New Roman" w:cs="Times New Roman"/>
          <w:szCs w:val="24"/>
        </w:rPr>
        <w:t xml:space="preserve"> jasności i spójności </w:t>
      </w:r>
      <w:r w:rsidR="00E6637B" w:rsidRPr="002F2D45">
        <w:rPr>
          <w:rFonts w:ascii="Times New Roman" w:hAnsi="Times New Roman" w:cs="Times New Roman"/>
          <w:szCs w:val="24"/>
        </w:rPr>
        <w:t xml:space="preserve">przepisów </w:t>
      </w:r>
      <w:r w:rsidR="00C653E6" w:rsidRPr="002F2D45">
        <w:rPr>
          <w:rFonts w:ascii="Times New Roman" w:hAnsi="Times New Roman" w:cs="Times New Roman"/>
          <w:szCs w:val="24"/>
        </w:rPr>
        <w:t>poprzez wprowadzenie przepisów porządkowych</w:t>
      </w:r>
      <w:r w:rsidR="00831ED8" w:rsidRPr="002F2D45">
        <w:rPr>
          <w:rFonts w:ascii="Times New Roman" w:hAnsi="Times New Roman" w:cs="Times New Roman"/>
          <w:szCs w:val="24"/>
        </w:rPr>
        <w:t>.</w:t>
      </w:r>
    </w:p>
    <w:p w14:paraId="0BCAD31C" w14:textId="7B40BB3B" w:rsidR="00836F6F" w:rsidRPr="00F722ED" w:rsidRDefault="00836F6F" w:rsidP="00F722ED">
      <w:pPr>
        <w:spacing w:before="120"/>
        <w:jc w:val="both"/>
        <w:rPr>
          <w:rFonts w:cs="Times New Roman"/>
          <w:szCs w:val="24"/>
        </w:rPr>
      </w:pPr>
      <w:r w:rsidRPr="00F722ED">
        <w:rPr>
          <w:rFonts w:cs="Times New Roman"/>
          <w:szCs w:val="24"/>
        </w:rPr>
        <w:t>Zmiany zaproponowane w ustawie są odpowiedzią na wnioski zgłaszane do Ministra Rolnictwa i Rozwoju Wsi w związku z trudnościami w dostępie do preferencyjnego ubezpieczenia upraw rolnych.</w:t>
      </w:r>
    </w:p>
    <w:p w14:paraId="7426773E" w14:textId="21EFE698" w:rsidR="00836F6F" w:rsidRPr="00F722ED" w:rsidRDefault="00836F6F" w:rsidP="00F722ED">
      <w:pPr>
        <w:widowControl/>
        <w:autoSpaceDE/>
        <w:autoSpaceDN/>
        <w:adjustRightInd/>
        <w:spacing w:before="120"/>
        <w:jc w:val="both"/>
        <w:rPr>
          <w:rFonts w:cs="Times New Roman"/>
        </w:rPr>
      </w:pPr>
      <w:r w:rsidRPr="00F722ED">
        <w:rPr>
          <w:rFonts w:cs="Times New Roman"/>
          <w:szCs w:val="24"/>
        </w:rPr>
        <w:t xml:space="preserve">Obecnie zgodnie z </w:t>
      </w:r>
      <w:r w:rsidR="009C46F0" w:rsidRPr="00F722ED">
        <w:rPr>
          <w:rStyle w:val="articletitle"/>
          <w:rFonts w:cs="Times New Roman"/>
        </w:rPr>
        <w:t>a</w:t>
      </w:r>
      <w:r w:rsidRPr="00F722ED">
        <w:rPr>
          <w:rStyle w:val="articletitle"/>
          <w:rFonts w:cs="Times New Roman"/>
        </w:rPr>
        <w:t xml:space="preserve">rt. 5 </w:t>
      </w:r>
      <w:r w:rsidR="009C46F0" w:rsidRPr="00F722ED">
        <w:rPr>
          <w:rStyle w:val="articletitle"/>
          <w:rFonts w:cs="Times New Roman"/>
        </w:rPr>
        <w:t>ust. 2 ustawy</w:t>
      </w:r>
      <w:r w:rsidR="009C46F0" w:rsidRPr="00F722ED">
        <w:rPr>
          <w:rFonts w:cs="Times New Roman"/>
        </w:rPr>
        <w:t xml:space="preserve"> d</w:t>
      </w:r>
      <w:r w:rsidRPr="00F722ED">
        <w:rPr>
          <w:rFonts w:cs="Times New Roman"/>
        </w:rPr>
        <w:t xml:space="preserve">opłaty wynoszą, w przypadku ubezpieczenia upraw albo zwierząt od wszystkich rodzajów ryzyka, o których mowa odpowiednio w </w:t>
      </w:r>
      <w:r w:rsidR="00F07667">
        <w:rPr>
          <w:rFonts w:cs="Times New Roman"/>
        </w:rPr>
        <w:t>art. 3 ust. 1 pkt</w:t>
      </w:r>
      <w:r w:rsidR="007D5714">
        <w:rPr>
          <w:rFonts w:cs="Times New Roman"/>
        </w:rPr>
        <w:t> </w:t>
      </w:r>
      <w:r w:rsidR="00F07667">
        <w:rPr>
          <w:rFonts w:cs="Times New Roman"/>
        </w:rPr>
        <w:t xml:space="preserve">1 </w:t>
      </w:r>
      <w:r w:rsidRPr="00F722ED">
        <w:rPr>
          <w:rFonts w:cs="Times New Roman"/>
        </w:rPr>
        <w:t>albo 2:</w:t>
      </w:r>
    </w:p>
    <w:p w14:paraId="200FFBFB" w14:textId="19C76DA9" w:rsidR="00836F6F" w:rsidRPr="00F722ED" w:rsidRDefault="00836F6F" w:rsidP="00F722ED">
      <w:pPr>
        <w:spacing w:before="120"/>
        <w:ind w:left="426" w:hanging="426"/>
        <w:jc w:val="both"/>
        <w:rPr>
          <w:rFonts w:cs="Times New Roman"/>
        </w:rPr>
      </w:pPr>
      <w:r w:rsidRPr="00F722ED">
        <w:rPr>
          <w:rFonts w:cs="Times New Roman"/>
        </w:rPr>
        <w:t>1)</w:t>
      </w:r>
      <w:r w:rsidR="002F2D45">
        <w:rPr>
          <w:rFonts w:cs="Times New Roman"/>
        </w:rPr>
        <w:tab/>
      </w:r>
      <w:r w:rsidRPr="00F722ED">
        <w:rPr>
          <w:rFonts w:cs="Times New Roman"/>
        </w:rPr>
        <w:t>do 65</w:t>
      </w:r>
      <w:r w:rsidR="00362C00">
        <w:rPr>
          <w:rFonts w:cs="Times New Roman"/>
        </w:rPr>
        <w:t xml:space="preserve"> </w:t>
      </w:r>
      <w:r w:rsidRPr="00F722ED">
        <w:rPr>
          <w:rFonts w:cs="Times New Roman"/>
        </w:rPr>
        <w:t xml:space="preserve">% składki z tytułu ubezpieczenia upraw zbóż, w tym gryki i kukurydzy, upraw rzepaku, rzepiku, słonecznika, facelii, gorczycy, lnu, konopi włóknistych, chmielu, tytoniu, warzyw gruntowych, ziemniaków, buraków cukrowych, bobowatych grubonasiennych (roślin strączkowych), w tym soi, upraw bobowatych drobnonasiennych lub roślin zielarskich, jeżeli określone przez zakłady ubezpieczeń stawki taryfowe ubezpieczenia od ubezpieczenia upraw od wszystkich rodzajów ryzyka, o których mowa w </w:t>
      </w:r>
      <w:hyperlink r:id="rId10" w:history="1">
        <w:r w:rsidRPr="00F722ED">
          <w:rPr>
            <w:rStyle w:val="Hipercze"/>
            <w:rFonts w:cs="Times New Roman"/>
            <w:color w:val="auto"/>
            <w:u w:val="none"/>
          </w:rPr>
          <w:t>art. 3 ust. 1 pkt 1</w:t>
        </w:r>
      </w:hyperlink>
      <w:r w:rsidRPr="00F722ED">
        <w:rPr>
          <w:rFonts w:cs="Times New Roman"/>
        </w:rPr>
        <w:t xml:space="preserve">, nie przekraczają 9 % sumy ubezpieczenia, a w przypadku: </w:t>
      </w:r>
    </w:p>
    <w:p w14:paraId="3441E6E3" w14:textId="69B936A1" w:rsidR="00836F6F" w:rsidRPr="00F722ED" w:rsidRDefault="00836F6F" w:rsidP="00F722ED">
      <w:pPr>
        <w:spacing w:before="120"/>
        <w:ind w:left="993" w:hanging="426"/>
        <w:jc w:val="both"/>
        <w:rPr>
          <w:rFonts w:cs="Times New Roman"/>
        </w:rPr>
      </w:pPr>
      <w:r w:rsidRPr="00F722ED">
        <w:rPr>
          <w:rFonts w:cs="Times New Roman"/>
        </w:rPr>
        <w:t>a)</w:t>
      </w:r>
      <w:r w:rsidR="002F2D45">
        <w:rPr>
          <w:rFonts w:cs="Times New Roman"/>
        </w:rPr>
        <w:tab/>
      </w:r>
      <w:r w:rsidRPr="00F722ED">
        <w:rPr>
          <w:rFonts w:cs="Times New Roman"/>
        </w:rPr>
        <w:t xml:space="preserve">upraw prowadzonych na użytkach rolnych klasy V </w:t>
      </w:r>
      <w:r w:rsidR="0082765D" w:rsidRPr="00F722ED">
        <w:rPr>
          <w:rFonts w:cs="Times New Roman"/>
        </w:rPr>
        <w:t xml:space="preserve">– </w:t>
      </w:r>
      <w:r w:rsidRPr="00F722ED">
        <w:rPr>
          <w:rFonts w:cs="Times New Roman"/>
        </w:rPr>
        <w:t>nie przekraczają 12</w:t>
      </w:r>
      <w:r w:rsidR="00362C00">
        <w:rPr>
          <w:rFonts w:cs="Times New Roman"/>
        </w:rPr>
        <w:t xml:space="preserve"> </w:t>
      </w:r>
      <w:r w:rsidRPr="00F722ED">
        <w:rPr>
          <w:rFonts w:cs="Times New Roman"/>
        </w:rPr>
        <w:t xml:space="preserve">% sumy ubezpieczenia tych upraw, </w:t>
      </w:r>
    </w:p>
    <w:p w14:paraId="36B05441" w14:textId="009F8127" w:rsidR="00836F6F" w:rsidRPr="00F722ED" w:rsidRDefault="00836F6F" w:rsidP="00F722ED">
      <w:pPr>
        <w:spacing w:before="120"/>
        <w:ind w:left="993" w:hanging="426"/>
        <w:jc w:val="both"/>
        <w:rPr>
          <w:rFonts w:cs="Times New Roman"/>
        </w:rPr>
      </w:pPr>
      <w:r w:rsidRPr="00F722ED">
        <w:rPr>
          <w:rFonts w:cs="Times New Roman"/>
        </w:rPr>
        <w:t>b)</w:t>
      </w:r>
      <w:r w:rsidR="002F2D45">
        <w:rPr>
          <w:rFonts w:cs="Times New Roman"/>
        </w:rPr>
        <w:tab/>
      </w:r>
      <w:r w:rsidRPr="00F722ED">
        <w:rPr>
          <w:rFonts w:cs="Times New Roman"/>
        </w:rPr>
        <w:t xml:space="preserve">upraw prowadzonych na użytkach rolnych klasy VI </w:t>
      </w:r>
      <w:r w:rsidR="0082765D" w:rsidRPr="00F722ED">
        <w:rPr>
          <w:rFonts w:cs="Times New Roman"/>
        </w:rPr>
        <w:t xml:space="preserve">– </w:t>
      </w:r>
      <w:r w:rsidRPr="00F722ED">
        <w:rPr>
          <w:rFonts w:cs="Times New Roman"/>
        </w:rPr>
        <w:t>nie przekraczają 15</w:t>
      </w:r>
      <w:r w:rsidR="00362C00">
        <w:rPr>
          <w:rFonts w:cs="Times New Roman"/>
        </w:rPr>
        <w:t xml:space="preserve"> </w:t>
      </w:r>
      <w:r w:rsidRPr="00F722ED">
        <w:rPr>
          <w:rFonts w:cs="Times New Roman"/>
        </w:rPr>
        <w:t xml:space="preserve">% sumy ubezpieczenia tych upraw; </w:t>
      </w:r>
    </w:p>
    <w:p w14:paraId="141F6640" w14:textId="022A7097" w:rsidR="00836F6F" w:rsidRPr="00F722ED" w:rsidRDefault="00321F7C" w:rsidP="00F722ED">
      <w:pPr>
        <w:spacing w:before="120"/>
        <w:ind w:left="426" w:hanging="426"/>
        <w:jc w:val="both"/>
        <w:rPr>
          <w:rFonts w:cs="Times New Roman"/>
        </w:rPr>
      </w:pPr>
      <w:r w:rsidRPr="00F722ED">
        <w:rPr>
          <w:rFonts w:cs="Times New Roman"/>
        </w:rPr>
        <w:t>2</w:t>
      </w:r>
      <w:r w:rsidR="00836F6F" w:rsidRPr="00F722ED">
        <w:rPr>
          <w:rFonts w:cs="Times New Roman"/>
        </w:rPr>
        <w:t>)</w:t>
      </w:r>
      <w:r w:rsidR="002F2D45">
        <w:rPr>
          <w:rFonts w:cs="Times New Roman"/>
        </w:rPr>
        <w:tab/>
      </w:r>
      <w:r w:rsidR="00836F6F" w:rsidRPr="00F722ED">
        <w:rPr>
          <w:rFonts w:cs="Times New Roman"/>
        </w:rPr>
        <w:t>do 65</w:t>
      </w:r>
      <w:r w:rsidR="00362C00">
        <w:rPr>
          <w:rFonts w:cs="Times New Roman"/>
        </w:rPr>
        <w:t xml:space="preserve"> </w:t>
      </w:r>
      <w:r w:rsidR="00836F6F" w:rsidRPr="00F722ED">
        <w:rPr>
          <w:rFonts w:cs="Times New Roman"/>
        </w:rPr>
        <w:t xml:space="preserve">% składki z tytułu ubezpieczenia upraw drzew i krzewów owocowych oraz truskawek, jeżeli określone przez zakłady ubezpieczeń stawki taryfowe ubezpieczenia od </w:t>
      </w:r>
      <w:r w:rsidR="00836F6F" w:rsidRPr="00F722ED">
        <w:rPr>
          <w:rFonts w:cs="Times New Roman"/>
        </w:rPr>
        <w:lastRenderedPageBreak/>
        <w:t xml:space="preserve">ubezpieczenia upraw od wszystkich rodzajów ryzyka, o których mowa w </w:t>
      </w:r>
      <w:hyperlink r:id="rId11" w:history="1">
        <w:r w:rsidR="00836F6F" w:rsidRPr="00F722ED">
          <w:rPr>
            <w:rStyle w:val="Hipercze"/>
            <w:rFonts w:cs="Times New Roman"/>
            <w:color w:val="auto"/>
            <w:u w:val="none"/>
          </w:rPr>
          <w:t>art. 3 ust. 1 pkt 1</w:t>
        </w:r>
      </w:hyperlink>
      <w:r w:rsidR="00836F6F" w:rsidRPr="00F722ED">
        <w:rPr>
          <w:rFonts w:cs="Times New Roman"/>
        </w:rPr>
        <w:t>, nie przekraczają 20</w:t>
      </w:r>
      <w:r w:rsidR="00362C00">
        <w:rPr>
          <w:rFonts w:cs="Times New Roman"/>
        </w:rPr>
        <w:t xml:space="preserve"> </w:t>
      </w:r>
      <w:r w:rsidR="00836F6F" w:rsidRPr="00F722ED">
        <w:rPr>
          <w:rFonts w:cs="Times New Roman"/>
        </w:rPr>
        <w:t xml:space="preserve">% sumy ubezpieczenia, a w przypadku: </w:t>
      </w:r>
    </w:p>
    <w:p w14:paraId="589F8D4E" w14:textId="312E1168" w:rsidR="00836F6F" w:rsidRPr="00F722ED" w:rsidRDefault="00836F6F" w:rsidP="00F722ED">
      <w:pPr>
        <w:spacing w:before="120"/>
        <w:ind w:left="993" w:hanging="426"/>
        <w:jc w:val="both"/>
        <w:rPr>
          <w:rFonts w:cs="Times New Roman"/>
        </w:rPr>
      </w:pPr>
      <w:r w:rsidRPr="00F722ED">
        <w:rPr>
          <w:rFonts w:cs="Times New Roman"/>
        </w:rPr>
        <w:t>a)</w:t>
      </w:r>
      <w:r w:rsidR="002F2D45">
        <w:rPr>
          <w:rFonts w:cs="Times New Roman"/>
        </w:rPr>
        <w:tab/>
      </w:r>
      <w:r w:rsidRPr="00F722ED">
        <w:rPr>
          <w:rFonts w:cs="Times New Roman"/>
        </w:rPr>
        <w:t>upraw prowadzonych na użytkach rolnych klasy V – nie przekraczają 22</w:t>
      </w:r>
      <w:r w:rsidR="00DF15D8">
        <w:rPr>
          <w:rFonts w:cs="Times New Roman"/>
        </w:rPr>
        <w:t xml:space="preserve"> </w:t>
      </w:r>
      <w:r w:rsidRPr="00F722ED">
        <w:rPr>
          <w:rFonts w:cs="Times New Roman"/>
        </w:rPr>
        <w:t>% sumy ubezpieczenia tych upraw,</w:t>
      </w:r>
    </w:p>
    <w:p w14:paraId="2F5BF308" w14:textId="4F5E84FD" w:rsidR="00836F6F" w:rsidRPr="00F722ED" w:rsidRDefault="00836F6F" w:rsidP="00F722ED">
      <w:pPr>
        <w:spacing w:before="120"/>
        <w:ind w:left="993" w:hanging="426"/>
        <w:jc w:val="both"/>
        <w:rPr>
          <w:rFonts w:cs="Times New Roman"/>
        </w:rPr>
      </w:pPr>
      <w:r w:rsidRPr="00F722ED">
        <w:rPr>
          <w:rFonts w:cs="Times New Roman"/>
        </w:rPr>
        <w:t>b)</w:t>
      </w:r>
      <w:r w:rsidR="002F2D45">
        <w:rPr>
          <w:rFonts w:cs="Times New Roman"/>
        </w:rPr>
        <w:tab/>
      </w:r>
      <w:r w:rsidRPr="00F722ED">
        <w:rPr>
          <w:rFonts w:cs="Times New Roman"/>
        </w:rPr>
        <w:t>upraw prowadzonych na użytkach rolnych klasy VI – nie przekraczają 25</w:t>
      </w:r>
      <w:r w:rsidR="00DF15D8">
        <w:rPr>
          <w:rFonts w:cs="Times New Roman"/>
        </w:rPr>
        <w:t xml:space="preserve"> </w:t>
      </w:r>
      <w:r w:rsidRPr="00F722ED">
        <w:rPr>
          <w:rFonts w:cs="Times New Roman"/>
        </w:rPr>
        <w:t>% sumy ubezpieczenia tych upraw;</w:t>
      </w:r>
    </w:p>
    <w:p w14:paraId="29E56358" w14:textId="7820C635" w:rsidR="00836F6F" w:rsidRPr="002F2D45" w:rsidRDefault="00321F7C" w:rsidP="00F722ED">
      <w:pPr>
        <w:spacing w:before="120"/>
        <w:ind w:left="567" w:hanging="567"/>
        <w:jc w:val="both"/>
        <w:rPr>
          <w:rFonts w:cs="Times New Roman"/>
        </w:rPr>
      </w:pPr>
      <w:r w:rsidRPr="00F722ED">
        <w:rPr>
          <w:rFonts w:cs="Times New Roman"/>
        </w:rPr>
        <w:t>3</w:t>
      </w:r>
      <w:r w:rsidR="00836F6F" w:rsidRPr="00F722ED">
        <w:rPr>
          <w:rFonts w:cs="Times New Roman"/>
        </w:rPr>
        <w:t>)</w:t>
      </w:r>
      <w:r w:rsidR="002F2D45">
        <w:rPr>
          <w:rFonts w:cs="Times New Roman"/>
        </w:rPr>
        <w:tab/>
      </w:r>
      <w:r w:rsidR="00836F6F" w:rsidRPr="00F722ED">
        <w:rPr>
          <w:rFonts w:cs="Times New Roman"/>
        </w:rPr>
        <w:t>do 65</w:t>
      </w:r>
      <w:r w:rsidR="00DF15D8">
        <w:rPr>
          <w:rFonts w:cs="Times New Roman"/>
        </w:rPr>
        <w:t xml:space="preserve"> </w:t>
      </w:r>
      <w:r w:rsidR="00836F6F" w:rsidRPr="00F722ED">
        <w:rPr>
          <w:rFonts w:cs="Times New Roman"/>
        </w:rPr>
        <w:t xml:space="preserve">% składki z tytułu ubezpieczenia zwierząt, o których mowa w </w:t>
      </w:r>
      <w:hyperlink r:id="rId12" w:history="1">
        <w:r w:rsidR="00836F6F" w:rsidRPr="00F722ED">
          <w:rPr>
            <w:rStyle w:val="Hipercze"/>
            <w:rFonts w:cs="Times New Roman"/>
            <w:color w:val="auto"/>
            <w:u w:val="none"/>
          </w:rPr>
          <w:t>art. 3 ust. 1 pkt 2</w:t>
        </w:r>
      </w:hyperlink>
      <w:r w:rsidR="00836F6F" w:rsidRPr="00F722ED">
        <w:rPr>
          <w:rFonts w:cs="Times New Roman"/>
        </w:rPr>
        <w:t>,</w:t>
      </w:r>
      <w:r w:rsidR="00836F6F" w:rsidRPr="002F2D45">
        <w:rPr>
          <w:rFonts w:cs="Times New Roman"/>
        </w:rPr>
        <w:t xml:space="preserve"> jeżeli określone przez zakłady ubezpieczeń stawki taryfowe ubezpieczenia od ubezpieczenia zwierząt od wszystkich rodzajów ryzyka, o których mowa w tym przepisie, nie przekraczają 0,5</w:t>
      </w:r>
      <w:r w:rsidR="00362C00">
        <w:rPr>
          <w:rFonts w:cs="Times New Roman"/>
        </w:rPr>
        <w:t xml:space="preserve"> </w:t>
      </w:r>
      <w:r w:rsidR="00836F6F" w:rsidRPr="002F2D45">
        <w:rPr>
          <w:rFonts w:cs="Times New Roman"/>
        </w:rPr>
        <w:t>% sumy ubezpieczenia.</w:t>
      </w:r>
    </w:p>
    <w:p w14:paraId="289330F3" w14:textId="1C60D977" w:rsidR="00A26013" w:rsidRPr="002F2D45" w:rsidRDefault="002F00F8" w:rsidP="00F722ED">
      <w:pPr>
        <w:spacing w:before="120"/>
        <w:jc w:val="both"/>
        <w:rPr>
          <w:rFonts w:cs="Times New Roman"/>
        </w:rPr>
      </w:pPr>
      <w:r w:rsidRPr="002F2D45">
        <w:rPr>
          <w:rFonts w:cs="Times New Roman"/>
        </w:rPr>
        <w:t xml:space="preserve">Jednocześnie faktyczne objęcie ochroną ubezpieczeniową upraw wprowadzonych </w:t>
      </w:r>
      <w:r w:rsidR="00A26013" w:rsidRPr="002F2D45">
        <w:rPr>
          <w:rFonts w:cs="Times New Roman"/>
        </w:rPr>
        <w:t xml:space="preserve">ustawą z dnia 27 listopada 2024 r. o zmianie ustawy o ubezpieczeniach upraw rolnych i zwierząt gospodarskich (Dz. U. poz. 1836), </w:t>
      </w:r>
      <w:r w:rsidRPr="002F2D45">
        <w:rPr>
          <w:rFonts w:cs="Times New Roman"/>
        </w:rPr>
        <w:t>tj.: słonecznika, facelii, gorczycy, lnu, konopi włóknistych</w:t>
      </w:r>
      <w:r w:rsidR="00A26013" w:rsidRPr="002F2D45">
        <w:rPr>
          <w:rFonts w:cs="Times New Roman"/>
        </w:rPr>
        <w:t>, bobowatych drobnonasiennych</w:t>
      </w:r>
      <w:r w:rsidRPr="002F2D45">
        <w:rPr>
          <w:rFonts w:cs="Times New Roman"/>
        </w:rPr>
        <w:t xml:space="preserve"> i roślin zielarskich</w:t>
      </w:r>
      <w:r w:rsidR="000E3386" w:rsidRPr="002F2D45">
        <w:rPr>
          <w:rFonts w:cs="Times New Roman"/>
        </w:rPr>
        <w:t>,</w:t>
      </w:r>
      <w:r w:rsidRPr="002F2D45">
        <w:rPr>
          <w:rFonts w:cs="Times New Roman"/>
        </w:rPr>
        <w:t xml:space="preserve"> od </w:t>
      </w:r>
      <w:r w:rsidR="00A26013" w:rsidRPr="002F2D45">
        <w:rPr>
          <w:rFonts w:cs="Times New Roman"/>
        </w:rPr>
        <w:t xml:space="preserve">ryzyka wystąpienia szkód spowodowanych przez suszę </w:t>
      </w:r>
      <w:r w:rsidRPr="002F2D45">
        <w:rPr>
          <w:rFonts w:cs="Times New Roman"/>
        </w:rPr>
        <w:t>wymaga wyznaczenia progów KBW określających suszę dla ww. upraw, a następnie nowelizacj</w:t>
      </w:r>
      <w:r w:rsidR="00A26013" w:rsidRPr="002F2D45">
        <w:rPr>
          <w:rFonts w:cs="Times New Roman"/>
        </w:rPr>
        <w:t>i</w:t>
      </w:r>
      <w:r w:rsidRPr="002F2D45">
        <w:rPr>
          <w:rFonts w:cs="Times New Roman"/>
        </w:rPr>
        <w:t xml:space="preserve"> rozporządzenia Ministra Rolnictwa i Rozwoju Wsi z dnia 11 kwietnia 2019 r. w sprawie wartości klimatycznego bilansu wodnego dla poszczególnych roślin uprawnych i gleb</w:t>
      </w:r>
      <w:r w:rsidR="00D8702D">
        <w:rPr>
          <w:rFonts w:cs="Times New Roman"/>
        </w:rPr>
        <w:t xml:space="preserve"> (Dz. U. poz. 739),</w:t>
      </w:r>
      <w:r w:rsidRPr="002F2D45">
        <w:rPr>
          <w:rFonts w:cs="Times New Roman"/>
        </w:rPr>
        <w:t xml:space="preserve"> oznaczających wystąpienie suszy.</w:t>
      </w:r>
      <w:r w:rsidR="00A26013" w:rsidRPr="002F2D45">
        <w:rPr>
          <w:rFonts w:cs="Times New Roman"/>
        </w:rPr>
        <w:t xml:space="preserve"> </w:t>
      </w:r>
    </w:p>
    <w:p w14:paraId="691EFD0F" w14:textId="574244EE" w:rsidR="00C653E6" w:rsidRPr="002F2D45" w:rsidRDefault="00A26013" w:rsidP="00F722ED">
      <w:pPr>
        <w:pStyle w:val="ZLITPKTzmpktliter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W związku z powyższym w</w:t>
      </w:r>
      <w:r w:rsidR="00394D5D" w:rsidRPr="002F2D45">
        <w:rPr>
          <w:rFonts w:ascii="Times New Roman" w:hAnsi="Times New Roman" w:cs="Times New Roman"/>
          <w:szCs w:val="24"/>
        </w:rPr>
        <w:t xml:space="preserve"> projekcie </w:t>
      </w:r>
      <w:r w:rsidR="00C653E6" w:rsidRPr="002F2D45">
        <w:rPr>
          <w:rFonts w:ascii="Times New Roman" w:hAnsi="Times New Roman" w:cs="Times New Roman"/>
          <w:szCs w:val="24"/>
        </w:rPr>
        <w:t>wprowadzono</w:t>
      </w:r>
      <w:r w:rsidR="0082765D" w:rsidRPr="002F2D45">
        <w:rPr>
          <w:rFonts w:ascii="Times New Roman" w:hAnsi="Times New Roman" w:cs="Times New Roman"/>
          <w:szCs w:val="24"/>
        </w:rPr>
        <w:t xml:space="preserve"> przepis</w:t>
      </w:r>
      <w:r w:rsidR="00C653E6" w:rsidRPr="002F2D45">
        <w:rPr>
          <w:rFonts w:ascii="Times New Roman" w:hAnsi="Times New Roman" w:cs="Times New Roman"/>
          <w:szCs w:val="24"/>
        </w:rPr>
        <w:t xml:space="preserve">, że dopłaty do ubezpieczenia </w:t>
      </w:r>
      <w:r w:rsidR="00C653E6" w:rsidRPr="00F722ED">
        <w:rPr>
          <w:rFonts w:ascii="Times New Roman" w:eastAsia="Times New Roman" w:hAnsi="Times New Roman" w:cs="Times New Roman"/>
        </w:rPr>
        <w:t>od ryzyka wystąpienia szkód spowodowanych przez suszę dotyczą upraw zbóż, w tym</w:t>
      </w:r>
      <w:r w:rsidR="00831ED8" w:rsidRPr="00F722ED">
        <w:rPr>
          <w:rFonts w:ascii="Times New Roman" w:eastAsia="Times New Roman" w:hAnsi="Times New Roman" w:cs="Times New Roman"/>
        </w:rPr>
        <w:t xml:space="preserve"> gryki i</w:t>
      </w:r>
      <w:r w:rsidR="00C653E6" w:rsidRPr="00F722ED">
        <w:rPr>
          <w:rFonts w:ascii="Times New Roman" w:eastAsia="Times New Roman" w:hAnsi="Times New Roman" w:cs="Times New Roman"/>
        </w:rPr>
        <w:t xml:space="preserve"> kukurydzy, upraw rzepaku, rzepiku, chmielu, tytoniu, warzyw gruntowych, drzew i krzewów owocowych, truskawek, ziemniaków, buraków cukrowych lub bobowatych grubonasiennych (roślin strączkowych)</w:t>
      </w:r>
      <w:r w:rsidR="00831ED8" w:rsidRPr="00F722ED">
        <w:rPr>
          <w:rFonts w:ascii="Times New Roman" w:eastAsia="Times New Roman" w:hAnsi="Times New Roman" w:cs="Times New Roman"/>
        </w:rPr>
        <w:t>,</w:t>
      </w:r>
      <w:r w:rsidR="00C653E6" w:rsidRPr="00F722ED">
        <w:rPr>
          <w:rFonts w:ascii="Times New Roman" w:eastAsia="Times New Roman" w:hAnsi="Times New Roman" w:cs="Times New Roman"/>
        </w:rPr>
        <w:t xml:space="preserve"> </w:t>
      </w:r>
      <w:r w:rsidR="00831ED8" w:rsidRPr="00F722ED">
        <w:rPr>
          <w:rFonts w:ascii="Times New Roman" w:eastAsia="Times New Roman" w:hAnsi="Times New Roman" w:cs="Times New Roman"/>
        </w:rPr>
        <w:t>w tym</w:t>
      </w:r>
      <w:r w:rsidR="00C653E6" w:rsidRPr="00F722ED">
        <w:rPr>
          <w:rFonts w:ascii="Times New Roman" w:eastAsia="Times New Roman" w:hAnsi="Times New Roman" w:cs="Times New Roman"/>
        </w:rPr>
        <w:t xml:space="preserve"> soi</w:t>
      </w:r>
      <w:r w:rsidR="005C778F" w:rsidRPr="00F722ED">
        <w:rPr>
          <w:rFonts w:ascii="Times New Roman" w:eastAsia="Times New Roman" w:hAnsi="Times New Roman" w:cs="Times New Roman"/>
        </w:rPr>
        <w:t>. Natomiast dopłaty do ubezpieczenia od ryzyka wystąpienia szkód spowodowanych przez huragan, powódź, deszcz nawalny, grad, piorun, obsunięcie się ziemi, lawinę, ujemne skutki przezimowania oraz przymrozki wiosenne dotyczą wszystkich upraw.</w:t>
      </w:r>
    </w:p>
    <w:p w14:paraId="5A1BD2EB" w14:textId="4456AF2D" w:rsidR="00C4581B" w:rsidRPr="002F2D45" w:rsidRDefault="005C778F" w:rsidP="00F722ED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Ponadto </w:t>
      </w:r>
      <w:r w:rsidR="00394D5D" w:rsidRPr="002F2D45">
        <w:rPr>
          <w:rFonts w:ascii="Times New Roman" w:hAnsi="Times New Roman" w:cs="Times New Roman"/>
          <w:szCs w:val="24"/>
        </w:rPr>
        <w:t>zaproponowano</w:t>
      </w:r>
      <w:r w:rsidR="0021569E" w:rsidRPr="002F2D45">
        <w:rPr>
          <w:rFonts w:ascii="Times New Roman" w:hAnsi="Times New Roman" w:cs="Times New Roman"/>
          <w:szCs w:val="24"/>
        </w:rPr>
        <w:t>,</w:t>
      </w:r>
      <w:r w:rsidR="00394D5D" w:rsidRPr="002F2D45">
        <w:rPr>
          <w:rFonts w:ascii="Times New Roman" w:hAnsi="Times New Roman" w:cs="Times New Roman"/>
          <w:szCs w:val="24"/>
        </w:rPr>
        <w:t xml:space="preserve"> aby</w:t>
      </w:r>
      <w:r w:rsidR="00D05474" w:rsidRPr="002F2D45">
        <w:rPr>
          <w:rFonts w:ascii="Times New Roman" w:hAnsi="Times New Roman" w:cs="Times New Roman"/>
          <w:szCs w:val="24"/>
        </w:rPr>
        <w:t xml:space="preserve"> 65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 xml:space="preserve">% </w:t>
      </w:r>
      <w:r w:rsidR="00C4581B" w:rsidRPr="002F2D45">
        <w:rPr>
          <w:rFonts w:ascii="Times New Roman" w:hAnsi="Times New Roman" w:cs="Times New Roman"/>
          <w:szCs w:val="24"/>
        </w:rPr>
        <w:t xml:space="preserve">dopłaty do </w:t>
      </w:r>
      <w:r w:rsidR="00D05474" w:rsidRPr="002F2D45">
        <w:rPr>
          <w:rFonts w:ascii="Times New Roman" w:hAnsi="Times New Roman" w:cs="Times New Roman"/>
          <w:szCs w:val="24"/>
        </w:rPr>
        <w:t>składki z tytułu ubezpieczenia upraw</w:t>
      </w:r>
      <w:r w:rsidR="00394D5D" w:rsidRPr="002F2D45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>zbóż, w tym gryki i kukurydzy, upraw</w:t>
      </w:r>
      <w:r w:rsidR="00064C79" w:rsidRPr="002F2D45">
        <w:rPr>
          <w:rFonts w:ascii="Times New Roman" w:hAnsi="Times New Roman" w:cs="Times New Roman"/>
          <w:szCs w:val="24"/>
        </w:rPr>
        <w:t xml:space="preserve"> rzepaku </w:t>
      </w:r>
      <w:r w:rsidR="00FF3BD2" w:rsidRPr="002F2D45">
        <w:rPr>
          <w:rFonts w:ascii="Times New Roman" w:hAnsi="Times New Roman" w:cs="Times New Roman"/>
          <w:szCs w:val="24"/>
        </w:rPr>
        <w:t>i</w:t>
      </w:r>
      <w:r w:rsidR="00D05474" w:rsidRPr="002F2D45">
        <w:rPr>
          <w:rFonts w:ascii="Times New Roman" w:hAnsi="Times New Roman" w:cs="Times New Roman"/>
          <w:szCs w:val="24"/>
        </w:rPr>
        <w:t xml:space="preserve"> rzepiku, słonecznika, facelii, gorczycy, lnu, konopi włóknistych, chmielu, ziemniaków, buraków cukrowych, bobowatych grubonasiennych (roślin strączkowych), w tym soi, upraw bobowatych drobnonasiennych, </w:t>
      </w:r>
      <w:r w:rsidR="000E48D1" w:rsidRPr="00F722ED">
        <w:rPr>
          <w:rFonts w:ascii="Times New Roman" w:eastAsia="Times New Roman" w:hAnsi="Times New Roman" w:cs="Times New Roman"/>
          <w:szCs w:val="24"/>
        </w:rPr>
        <w:t>wierzby do wyplatania</w:t>
      </w:r>
      <w:r w:rsidR="000E48D1" w:rsidRPr="002F2D45">
        <w:rPr>
          <w:rFonts w:ascii="Times New Roman" w:hAnsi="Times New Roman" w:cs="Times New Roman"/>
          <w:szCs w:val="24"/>
        </w:rPr>
        <w:t xml:space="preserve">, </w:t>
      </w:r>
      <w:r w:rsidR="00D05474" w:rsidRPr="002F2D45">
        <w:rPr>
          <w:rFonts w:ascii="Times New Roman" w:hAnsi="Times New Roman" w:cs="Times New Roman"/>
          <w:szCs w:val="24"/>
        </w:rPr>
        <w:t>traw nasiennych lub roślin zielarskich</w:t>
      </w:r>
      <w:r w:rsidR="00394D5D" w:rsidRPr="002F2D45">
        <w:rPr>
          <w:rFonts w:ascii="Times New Roman" w:hAnsi="Times New Roman" w:cs="Times New Roman"/>
          <w:szCs w:val="24"/>
        </w:rPr>
        <w:t xml:space="preserve"> były stosowane</w:t>
      </w:r>
      <w:r w:rsidR="00F07667">
        <w:rPr>
          <w:rFonts w:ascii="Times New Roman" w:hAnsi="Times New Roman" w:cs="Times New Roman"/>
          <w:szCs w:val="24"/>
        </w:rPr>
        <w:t>,</w:t>
      </w:r>
      <w:r w:rsidR="00394D5D" w:rsidRPr="002F2D45">
        <w:rPr>
          <w:rFonts w:ascii="Times New Roman" w:hAnsi="Times New Roman" w:cs="Times New Roman"/>
          <w:szCs w:val="24"/>
        </w:rPr>
        <w:t xml:space="preserve"> pod warunkiem</w:t>
      </w:r>
      <w:r w:rsidR="0021569E" w:rsidRPr="002F2D45">
        <w:rPr>
          <w:rFonts w:ascii="Times New Roman" w:hAnsi="Times New Roman" w:cs="Times New Roman"/>
          <w:szCs w:val="24"/>
        </w:rPr>
        <w:t xml:space="preserve"> że </w:t>
      </w:r>
      <w:r w:rsidR="00D05474" w:rsidRPr="002F2D45">
        <w:rPr>
          <w:rFonts w:ascii="Times New Roman" w:hAnsi="Times New Roman" w:cs="Times New Roman"/>
          <w:szCs w:val="24"/>
        </w:rPr>
        <w:t xml:space="preserve">określone przez zakłady ubezpieczeń stawki taryfowe ubezpieczenia od ubezpieczenia upraw od </w:t>
      </w:r>
      <w:bookmarkStart w:id="0" w:name="_Hlk214012275"/>
      <w:r w:rsidRPr="00F722ED">
        <w:rPr>
          <w:rFonts w:ascii="Times New Roman" w:hAnsi="Times New Roman" w:cs="Times New Roman"/>
        </w:rPr>
        <w:t xml:space="preserve">jednego rodzaju ryzyka </w:t>
      </w:r>
      <w:r w:rsidRPr="00F722ED">
        <w:rPr>
          <w:rFonts w:ascii="Times New Roman" w:hAnsi="Times New Roman" w:cs="Times New Roman"/>
        </w:rPr>
        <w:lastRenderedPageBreak/>
        <w:t>albo łącznie od kilku rodzajów ryzyka</w:t>
      </w:r>
      <w:bookmarkEnd w:id="0"/>
      <w:r w:rsidRPr="002F2D45" w:rsidDel="005C778F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>nie przekraczają 15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>% sumy ubezpieczenia bez względu na klasę gleby</w:t>
      </w:r>
      <w:r w:rsidR="00F80A06" w:rsidRPr="002F2D45">
        <w:rPr>
          <w:rFonts w:ascii="Times New Roman" w:hAnsi="Times New Roman" w:cs="Times New Roman"/>
          <w:szCs w:val="24"/>
        </w:rPr>
        <w:t xml:space="preserve">. Przy ubezpieczaniu </w:t>
      </w:r>
      <w:r w:rsidR="00836F6F" w:rsidRPr="002F2D45">
        <w:rPr>
          <w:rFonts w:ascii="Times New Roman" w:hAnsi="Times New Roman" w:cs="Times New Roman"/>
          <w:szCs w:val="24"/>
        </w:rPr>
        <w:t xml:space="preserve">tytoniu, warzyw gruntowych, </w:t>
      </w:r>
      <w:r w:rsidR="00D05474" w:rsidRPr="002F2D45">
        <w:rPr>
          <w:rFonts w:ascii="Times New Roman" w:hAnsi="Times New Roman" w:cs="Times New Roman"/>
          <w:szCs w:val="24"/>
        </w:rPr>
        <w:t xml:space="preserve">drzew i krzewów owocowych oraz truskawek </w:t>
      </w:r>
      <w:r w:rsidR="00D12899" w:rsidRPr="002F2D45">
        <w:rPr>
          <w:rFonts w:ascii="Times New Roman" w:hAnsi="Times New Roman" w:cs="Times New Roman"/>
          <w:szCs w:val="24"/>
        </w:rPr>
        <w:t>65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D12899" w:rsidRPr="002F2D45">
        <w:rPr>
          <w:rFonts w:ascii="Times New Roman" w:hAnsi="Times New Roman" w:cs="Times New Roman"/>
          <w:szCs w:val="24"/>
        </w:rPr>
        <w:t>%</w:t>
      </w:r>
      <w:r w:rsidR="00C4581B" w:rsidRPr="002F2D45">
        <w:rPr>
          <w:rFonts w:ascii="Times New Roman" w:hAnsi="Times New Roman" w:cs="Times New Roman"/>
          <w:szCs w:val="24"/>
        </w:rPr>
        <w:t xml:space="preserve"> dopłaty do </w:t>
      </w:r>
      <w:r w:rsidR="00D12899" w:rsidRPr="002F2D45">
        <w:rPr>
          <w:rFonts w:ascii="Times New Roman" w:hAnsi="Times New Roman" w:cs="Times New Roman"/>
          <w:szCs w:val="24"/>
        </w:rPr>
        <w:t>składki z tytułu ubezpieczenia tych upraw będ</w:t>
      </w:r>
      <w:r w:rsidR="00F07667">
        <w:rPr>
          <w:rFonts w:ascii="Times New Roman" w:hAnsi="Times New Roman" w:cs="Times New Roman"/>
          <w:szCs w:val="24"/>
        </w:rPr>
        <w:t>zie</w:t>
      </w:r>
      <w:r w:rsidR="00D12899" w:rsidRPr="002F2D45">
        <w:rPr>
          <w:rFonts w:ascii="Times New Roman" w:hAnsi="Times New Roman" w:cs="Times New Roman"/>
          <w:szCs w:val="24"/>
        </w:rPr>
        <w:t xml:space="preserve"> stosowane, </w:t>
      </w:r>
      <w:r w:rsidR="00D05474" w:rsidRPr="002F2D45">
        <w:rPr>
          <w:rFonts w:ascii="Times New Roman" w:hAnsi="Times New Roman" w:cs="Times New Roman"/>
          <w:szCs w:val="24"/>
        </w:rPr>
        <w:t xml:space="preserve">jeżeli określone przez zakłady ubezpieczeń stawki taryfowe ubezpieczenia od ubezpieczenia tych upraw od </w:t>
      </w:r>
      <w:r w:rsidRPr="00F722ED">
        <w:rPr>
          <w:rFonts w:ascii="Times New Roman" w:hAnsi="Times New Roman" w:cs="Times New Roman"/>
        </w:rPr>
        <w:t>jednego rodzaju ryzyka albo łącznie od kilku rodzajów ryzyka</w:t>
      </w:r>
      <w:r w:rsidRPr="002F2D45" w:rsidDel="005C778F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>nie przekraczają 25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D05474" w:rsidRPr="002F2D45">
        <w:rPr>
          <w:rFonts w:ascii="Times New Roman" w:hAnsi="Times New Roman" w:cs="Times New Roman"/>
          <w:szCs w:val="24"/>
        </w:rPr>
        <w:t>% sumy ubezpieczenia bez względu na klasę gleby.</w:t>
      </w:r>
      <w:r w:rsidR="00C4581B" w:rsidRPr="002F2D45">
        <w:rPr>
          <w:rFonts w:ascii="Times New Roman" w:hAnsi="Times New Roman" w:cs="Times New Roman"/>
          <w:szCs w:val="24"/>
        </w:rPr>
        <w:t xml:space="preserve"> </w:t>
      </w:r>
    </w:p>
    <w:p w14:paraId="1241F2B1" w14:textId="22513E09" w:rsidR="00D85093" w:rsidRPr="002F2D45" w:rsidRDefault="00D85093" w:rsidP="00F722ED">
      <w:pPr>
        <w:spacing w:before="120"/>
        <w:jc w:val="both"/>
        <w:rPr>
          <w:rFonts w:cs="Times New Roman"/>
          <w:szCs w:val="24"/>
        </w:rPr>
      </w:pPr>
      <w:r w:rsidRPr="002F2D45">
        <w:rPr>
          <w:rFonts w:cs="Times New Roman"/>
          <w:szCs w:val="24"/>
        </w:rPr>
        <w:t>Dopłaty wyniosą 65</w:t>
      </w:r>
      <w:r w:rsidR="00DF15D8">
        <w:rPr>
          <w:rFonts w:cs="Times New Roman"/>
          <w:szCs w:val="24"/>
        </w:rPr>
        <w:t xml:space="preserve"> </w:t>
      </w:r>
      <w:r w:rsidRPr="002F2D45">
        <w:rPr>
          <w:rFonts w:cs="Times New Roman"/>
          <w:szCs w:val="24"/>
        </w:rPr>
        <w:t>% również w przypadku, gdy suma stawek taryfowych ubezpiecz</w:t>
      </w:r>
      <w:r w:rsidR="00611870" w:rsidRPr="002F2D45">
        <w:rPr>
          <w:rFonts w:cs="Times New Roman"/>
          <w:szCs w:val="24"/>
        </w:rPr>
        <w:t xml:space="preserve">anych </w:t>
      </w:r>
      <w:r w:rsidR="0082765D" w:rsidRPr="002F2D45">
        <w:rPr>
          <w:rFonts w:cs="Times New Roman"/>
          <w:szCs w:val="24"/>
        </w:rPr>
        <w:t xml:space="preserve">rodzajów </w:t>
      </w:r>
      <w:r w:rsidR="00611870" w:rsidRPr="002F2D45">
        <w:rPr>
          <w:rFonts w:cs="Times New Roman"/>
          <w:szCs w:val="24"/>
        </w:rPr>
        <w:t>ryzyk</w:t>
      </w:r>
      <w:r w:rsidR="0082765D" w:rsidRPr="002F2D45">
        <w:rPr>
          <w:rFonts w:cs="Times New Roman"/>
          <w:szCs w:val="24"/>
        </w:rPr>
        <w:t>a</w:t>
      </w:r>
      <w:r w:rsidRPr="002F2D45">
        <w:rPr>
          <w:rFonts w:cs="Times New Roman"/>
          <w:szCs w:val="24"/>
        </w:rPr>
        <w:t xml:space="preserve"> przekrocz</w:t>
      </w:r>
      <w:r w:rsidR="00611870" w:rsidRPr="002F2D45">
        <w:rPr>
          <w:rFonts w:cs="Times New Roman"/>
          <w:szCs w:val="24"/>
        </w:rPr>
        <w:t>y</w:t>
      </w:r>
      <w:r w:rsidRPr="002F2D45">
        <w:rPr>
          <w:rFonts w:cs="Times New Roman"/>
          <w:szCs w:val="24"/>
        </w:rPr>
        <w:t xml:space="preserve"> odpowiednio 15</w:t>
      </w:r>
      <w:r w:rsidR="00DF15D8">
        <w:rPr>
          <w:rFonts w:cs="Times New Roman"/>
          <w:szCs w:val="24"/>
        </w:rPr>
        <w:t xml:space="preserve"> </w:t>
      </w:r>
      <w:r w:rsidRPr="002F2D45">
        <w:rPr>
          <w:rFonts w:cs="Times New Roman"/>
          <w:szCs w:val="24"/>
        </w:rPr>
        <w:t>% lub 25</w:t>
      </w:r>
      <w:r w:rsidR="00DF15D8">
        <w:rPr>
          <w:rFonts w:cs="Times New Roman"/>
          <w:szCs w:val="24"/>
        </w:rPr>
        <w:t xml:space="preserve"> </w:t>
      </w:r>
      <w:r w:rsidRPr="002F2D45">
        <w:rPr>
          <w:rFonts w:cs="Times New Roman"/>
          <w:szCs w:val="24"/>
        </w:rPr>
        <w:t>% sumy ubezpieczenia, ale przekroczenie to spowodowane będzie wyłącznie wysokością stawek taryfowych ubezpieczenia od ryzyka ujemnych skutków przezimowania i suszy.</w:t>
      </w:r>
    </w:p>
    <w:p w14:paraId="4F3D9CAB" w14:textId="33EA1085" w:rsidR="00D85093" w:rsidRPr="002F2D45" w:rsidRDefault="00D85093" w:rsidP="00F722ED">
      <w:pPr>
        <w:spacing w:before="120"/>
        <w:jc w:val="both"/>
        <w:rPr>
          <w:rFonts w:cs="Times New Roman"/>
        </w:rPr>
      </w:pPr>
      <w:r w:rsidRPr="002F2D45">
        <w:rPr>
          <w:rFonts w:cs="Times New Roman"/>
          <w:szCs w:val="24"/>
        </w:rPr>
        <w:t>Dopiero gdy stawki taryfowe ubezpiecz</w:t>
      </w:r>
      <w:r w:rsidR="00611870" w:rsidRPr="002F2D45">
        <w:rPr>
          <w:rFonts w:cs="Times New Roman"/>
          <w:szCs w:val="24"/>
        </w:rPr>
        <w:t xml:space="preserve">anych </w:t>
      </w:r>
      <w:r w:rsidR="0082765D" w:rsidRPr="002F2D45">
        <w:rPr>
          <w:rFonts w:cs="Times New Roman"/>
          <w:szCs w:val="24"/>
        </w:rPr>
        <w:t xml:space="preserve">rodzajów </w:t>
      </w:r>
      <w:r w:rsidR="00611870" w:rsidRPr="002F2D45">
        <w:rPr>
          <w:rFonts w:cs="Times New Roman"/>
          <w:szCs w:val="24"/>
        </w:rPr>
        <w:t>ryzyk</w:t>
      </w:r>
      <w:r w:rsidR="0082765D" w:rsidRPr="002F2D45">
        <w:rPr>
          <w:rFonts w:cs="Times New Roman"/>
          <w:szCs w:val="24"/>
        </w:rPr>
        <w:t>a</w:t>
      </w:r>
      <w:r w:rsidRPr="002F2D45">
        <w:rPr>
          <w:rFonts w:cs="Times New Roman"/>
          <w:szCs w:val="24"/>
        </w:rPr>
        <w:t>, z wyłączeniem stawek</w:t>
      </w:r>
      <w:r w:rsidR="0082765D" w:rsidRPr="002F2D45">
        <w:rPr>
          <w:rFonts w:cs="Times New Roman"/>
          <w:szCs w:val="24"/>
        </w:rPr>
        <w:t xml:space="preserve"> </w:t>
      </w:r>
      <w:r w:rsidRPr="002F2D45">
        <w:rPr>
          <w:rFonts w:cs="Times New Roman"/>
          <w:szCs w:val="24"/>
        </w:rPr>
        <w:t xml:space="preserve">taryfowych ubezpieczenia od ryzyka ujemnych skutków przezimowania i suszy, przekroczą </w:t>
      </w:r>
      <w:r w:rsidRPr="002F2D45">
        <w:rPr>
          <w:rFonts w:cs="Times New Roman"/>
        </w:rPr>
        <w:t>odpowiednio 15</w:t>
      </w:r>
      <w:r w:rsidR="00DF15D8">
        <w:rPr>
          <w:rFonts w:cs="Times New Roman"/>
        </w:rPr>
        <w:t xml:space="preserve"> </w:t>
      </w:r>
      <w:r w:rsidRPr="002F2D45">
        <w:rPr>
          <w:rFonts w:cs="Times New Roman"/>
        </w:rPr>
        <w:t>% i 25</w:t>
      </w:r>
      <w:r w:rsidR="00DF15D8">
        <w:rPr>
          <w:rFonts w:cs="Times New Roman"/>
        </w:rPr>
        <w:t xml:space="preserve"> </w:t>
      </w:r>
      <w:r w:rsidRPr="002F2D45">
        <w:rPr>
          <w:rFonts w:cs="Times New Roman"/>
        </w:rPr>
        <w:t xml:space="preserve">% sumy ubezpieczenia, dopłaty </w:t>
      </w:r>
      <w:r w:rsidR="00611870" w:rsidRPr="002F2D45">
        <w:rPr>
          <w:rFonts w:cs="Times New Roman"/>
        </w:rPr>
        <w:t xml:space="preserve">zostaną pomniejszone i </w:t>
      </w:r>
      <w:r w:rsidRPr="002F2D45">
        <w:rPr>
          <w:rFonts w:cs="Times New Roman"/>
        </w:rPr>
        <w:t>w</w:t>
      </w:r>
      <w:r w:rsidR="00840C29" w:rsidRPr="002F2D45">
        <w:rPr>
          <w:rFonts w:cs="Times New Roman"/>
        </w:rPr>
        <w:t>y</w:t>
      </w:r>
      <w:r w:rsidRPr="002F2D45">
        <w:rPr>
          <w:rFonts w:cs="Times New Roman"/>
        </w:rPr>
        <w:t>niosą 65 % odpowiednio do 15</w:t>
      </w:r>
      <w:r w:rsidR="00DF15D8">
        <w:rPr>
          <w:rFonts w:cs="Times New Roman"/>
        </w:rPr>
        <w:t xml:space="preserve"> </w:t>
      </w:r>
      <w:r w:rsidRPr="002F2D45">
        <w:rPr>
          <w:rFonts w:cs="Times New Roman"/>
        </w:rPr>
        <w:t>% lub 25</w:t>
      </w:r>
      <w:r w:rsidR="00DF15D8">
        <w:rPr>
          <w:rFonts w:cs="Times New Roman"/>
        </w:rPr>
        <w:t xml:space="preserve"> </w:t>
      </w:r>
      <w:r w:rsidRPr="002F2D45">
        <w:rPr>
          <w:rFonts w:cs="Times New Roman"/>
        </w:rPr>
        <w:t>% sumy ubezpieczenia.</w:t>
      </w:r>
      <w:r w:rsidRPr="002F2D45">
        <w:rPr>
          <w:rFonts w:cs="Times New Roman"/>
          <w:szCs w:val="24"/>
        </w:rPr>
        <w:t xml:space="preserve"> </w:t>
      </w:r>
    </w:p>
    <w:p w14:paraId="5A8806D8" w14:textId="173C3595" w:rsidR="00836F6F" w:rsidRPr="002F2D45" w:rsidRDefault="006B0B52" w:rsidP="00F722ED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W przypadku ubezpieczenia zwierząt </w:t>
      </w:r>
      <w:r w:rsidR="004541BB" w:rsidRPr="002F2D45">
        <w:rPr>
          <w:rFonts w:ascii="Times New Roman" w:hAnsi="Times New Roman" w:cs="Times New Roman"/>
          <w:szCs w:val="24"/>
        </w:rPr>
        <w:t>wprowadzono dopłatę w wysokości 65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4541BB" w:rsidRPr="002F2D45">
        <w:rPr>
          <w:rFonts w:ascii="Times New Roman" w:hAnsi="Times New Roman" w:cs="Times New Roman"/>
          <w:szCs w:val="24"/>
        </w:rPr>
        <w:t>% do 0,5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="004541BB" w:rsidRPr="002F2D45">
        <w:rPr>
          <w:rFonts w:ascii="Times New Roman" w:hAnsi="Times New Roman" w:cs="Times New Roman"/>
          <w:szCs w:val="24"/>
        </w:rPr>
        <w:t xml:space="preserve">% sumy ubezpieczenia </w:t>
      </w:r>
      <w:r w:rsidRPr="002F2D45">
        <w:rPr>
          <w:rFonts w:ascii="Times New Roman" w:hAnsi="Times New Roman" w:cs="Times New Roman"/>
          <w:szCs w:val="24"/>
        </w:rPr>
        <w:t>w przypadku określenia przez zakłady ubezpieczeń stawek taryfowych ubezpieczenia przekraczających 0,5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Pr="002F2D45">
        <w:rPr>
          <w:rFonts w:ascii="Times New Roman" w:hAnsi="Times New Roman" w:cs="Times New Roman"/>
          <w:szCs w:val="24"/>
        </w:rPr>
        <w:t>%</w:t>
      </w:r>
      <w:r w:rsidR="00335EFB" w:rsidRPr="002F2D45">
        <w:rPr>
          <w:rFonts w:ascii="Times New Roman" w:hAnsi="Times New Roman" w:cs="Times New Roman"/>
          <w:szCs w:val="24"/>
        </w:rPr>
        <w:t xml:space="preserve"> </w:t>
      </w:r>
      <w:r w:rsidR="009F2E61" w:rsidRPr="002F2D45">
        <w:rPr>
          <w:rFonts w:ascii="Times New Roman" w:hAnsi="Times New Roman" w:cs="Times New Roman"/>
          <w:szCs w:val="24"/>
        </w:rPr>
        <w:t>sumy ubezpieczenia zwierząt</w:t>
      </w:r>
      <w:r w:rsidR="004541BB" w:rsidRPr="002F2D45">
        <w:rPr>
          <w:rFonts w:ascii="Times New Roman" w:hAnsi="Times New Roman" w:cs="Times New Roman"/>
          <w:szCs w:val="24"/>
        </w:rPr>
        <w:t>.</w:t>
      </w:r>
      <w:r w:rsidR="00F14E0F" w:rsidRPr="002F2D45">
        <w:rPr>
          <w:rFonts w:ascii="Times New Roman" w:hAnsi="Times New Roman" w:cs="Times New Roman"/>
          <w:szCs w:val="24"/>
        </w:rPr>
        <w:t xml:space="preserve"> </w:t>
      </w:r>
      <w:r w:rsidR="004541BB" w:rsidRPr="002F2D45">
        <w:rPr>
          <w:rFonts w:ascii="Times New Roman" w:hAnsi="Times New Roman" w:cs="Times New Roman"/>
          <w:szCs w:val="24"/>
        </w:rPr>
        <w:t xml:space="preserve">Obecnie w takim przypadku </w:t>
      </w:r>
      <w:r w:rsidR="00F14E0F" w:rsidRPr="002F2D45">
        <w:rPr>
          <w:rFonts w:ascii="Times New Roman" w:hAnsi="Times New Roman" w:cs="Times New Roman"/>
          <w:szCs w:val="24"/>
        </w:rPr>
        <w:t>dopłaty nie przysług</w:t>
      </w:r>
      <w:r w:rsidR="004541BB" w:rsidRPr="002F2D45">
        <w:rPr>
          <w:rFonts w:ascii="Times New Roman" w:hAnsi="Times New Roman" w:cs="Times New Roman"/>
          <w:szCs w:val="24"/>
        </w:rPr>
        <w:t>iwały</w:t>
      </w:r>
      <w:r w:rsidR="00335EFB" w:rsidRPr="002F2D45">
        <w:rPr>
          <w:rFonts w:ascii="Times New Roman" w:hAnsi="Times New Roman" w:cs="Times New Roman"/>
          <w:szCs w:val="24"/>
        </w:rPr>
        <w:t>.</w:t>
      </w:r>
    </w:p>
    <w:p w14:paraId="6D88DE7A" w14:textId="4C8B2139" w:rsidR="00532FCF" w:rsidRPr="00F722ED" w:rsidRDefault="00836F6F" w:rsidP="00F722ED">
      <w:pPr>
        <w:spacing w:before="120"/>
        <w:jc w:val="both"/>
        <w:rPr>
          <w:rFonts w:cs="Times New Roman"/>
          <w:szCs w:val="24"/>
        </w:rPr>
      </w:pPr>
      <w:r w:rsidRPr="00F722ED">
        <w:rPr>
          <w:rFonts w:cs="Times New Roman"/>
          <w:szCs w:val="24"/>
        </w:rPr>
        <w:t xml:space="preserve">Konsekwencją wprowadzenia powyższych zmian jest </w:t>
      </w:r>
      <w:r w:rsidR="001E0C3C" w:rsidRPr="00F722ED">
        <w:rPr>
          <w:rFonts w:cs="Times New Roman"/>
          <w:szCs w:val="24"/>
        </w:rPr>
        <w:t>zmiana w art. 5 ust</w:t>
      </w:r>
      <w:r w:rsidR="00321F7C" w:rsidRPr="00F722ED">
        <w:rPr>
          <w:rFonts w:cs="Times New Roman"/>
          <w:szCs w:val="24"/>
        </w:rPr>
        <w:t>.</w:t>
      </w:r>
      <w:r w:rsidR="001E0C3C" w:rsidRPr="00F722ED">
        <w:rPr>
          <w:rFonts w:cs="Times New Roman"/>
          <w:szCs w:val="24"/>
        </w:rPr>
        <w:t xml:space="preserve"> 7c </w:t>
      </w:r>
      <w:r w:rsidR="00321F7C" w:rsidRPr="00F722ED">
        <w:rPr>
          <w:rFonts w:cs="Times New Roman"/>
          <w:szCs w:val="24"/>
        </w:rPr>
        <w:t xml:space="preserve">i </w:t>
      </w:r>
      <w:r w:rsidRPr="00F722ED">
        <w:rPr>
          <w:rFonts w:cs="Times New Roman"/>
          <w:szCs w:val="24"/>
        </w:rPr>
        <w:t>uchylenie</w:t>
      </w:r>
      <w:r w:rsidR="00BB48FE" w:rsidRPr="00F722ED">
        <w:rPr>
          <w:rFonts w:cs="Times New Roman"/>
          <w:szCs w:val="24"/>
        </w:rPr>
        <w:t xml:space="preserve"> w art.</w:t>
      </w:r>
      <w:r w:rsidR="00F07667">
        <w:rPr>
          <w:rFonts w:cs="Times New Roman"/>
          <w:szCs w:val="24"/>
        </w:rPr>
        <w:t> </w:t>
      </w:r>
      <w:r w:rsidR="00BB48FE" w:rsidRPr="00F722ED">
        <w:rPr>
          <w:rFonts w:cs="Times New Roman"/>
          <w:szCs w:val="24"/>
        </w:rPr>
        <w:t xml:space="preserve">5 </w:t>
      </w:r>
      <w:r w:rsidRPr="00F722ED">
        <w:rPr>
          <w:rFonts w:cs="Times New Roman"/>
          <w:szCs w:val="24"/>
        </w:rPr>
        <w:t xml:space="preserve">ust. </w:t>
      </w:r>
      <w:r w:rsidR="004541BB" w:rsidRPr="00F722ED">
        <w:rPr>
          <w:rFonts w:cs="Times New Roman"/>
          <w:szCs w:val="24"/>
        </w:rPr>
        <w:t>6, który dopuszczał stosowanie przez zakłady ubezpieczeń stawek taryfowych wyższych niż określone w art. 3 ust. 1 pkt 1 albo 2</w:t>
      </w:r>
      <w:r w:rsidR="00321F7C" w:rsidRPr="00F722ED">
        <w:rPr>
          <w:rFonts w:cs="Times New Roman"/>
          <w:szCs w:val="24"/>
        </w:rPr>
        <w:t>,</w:t>
      </w:r>
      <w:r w:rsidR="00BB48FE" w:rsidRPr="00F722ED">
        <w:rPr>
          <w:rFonts w:cs="Times New Roman"/>
          <w:szCs w:val="24"/>
        </w:rPr>
        <w:t xml:space="preserve"> oraz </w:t>
      </w:r>
      <w:r w:rsidR="00321F7C" w:rsidRPr="00F722ED">
        <w:rPr>
          <w:rFonts w:cs="Times New Roman"/>
          <w:szCs w:val="24"/>
        </w:rPr>
        <w:t xml:space="preserve">uchylenie w art. 5 </w:t>
      </w:r>
      <w:r w:rsidR="00BB48FE" w:rsidRPr="00F722ED">
        <w:rPr>
          <w:rFonts w:cs="Times New Roman"/>
          <w:szCs w:val="24"/>
        </w:rPr>
        <w:t xml:space="preserve">ust. </w:t>
      </w:r>
      <w:r w:rsidRPr="00F722ED">
        <w:rPr>
          <w:rFonts w:cs="Times New Roman"/>
          <w:szCs w:val="24"/>
        </w:rPr>
        <w:t>7</w:t>
      </w:r>
      <w:r w:rsidR="00321F7C" w:rsidRPr="00F722ED">
        <w:rPr>
          <w:rFonts w:cs="Times New Roman"/>
          <w:szCs w:val="24"/>
        </w:rPr>
        <w:t>–</w:t>
      </w:r>
      <w:r w:rsidRPr="00F722ED">
        <w:rPr>
          <w:rFonts w:cs="Times New Roman"/>
          <w:szCs w:val="24"/>
        </w:rPr>
        <w:t>7b, określających sposób liczenia wysokości dopłat w przypadku przekroczenia określonych stawek taryfowych dla poszczególnych klas użytków rolnych</w:t>
      </w:r>
      <w:r w:rsidR="00BB48FE" w:rsidRPr="00F722ED">
        <w:rPr>
          <w:rFonts w:cs="Times New Roman"/>
          <w:szCs w:val="24"/>
        </w:rPr>
        <w:t>.</w:t>
      </w:r>
      <w:r w:rsidRPr="00F722ED">
        <w:rPr>
          <w:rFonts w:cs="Times New Roman"/>
          <w:szCs w:val="24"/>
        </w:rPr>
        <w:t xml:space="preserve"> </w:t>
      </w:r>
      <w:r w:rsidR="00BB48FE" w:rsidRPr="00F722ED">
        <w:rPr>
          <w:rFonts w:cs="Times New Roman"/>
          <w:szCs w:val="24"/>
        </w:rPr>
        <w:t>Powyższe kwestie regulują przepisy zmienionego ust. 5 i nowo</w:t>
      </w:r>
      <w:r w:rsidR="00F07667">
        <w:rPr>
          <w:rFonts w:cs="Times New Roman"/>
          <w:szCs w:val="24"/>
        </w:rPr>
        <w:t xml:space="preserve"> </w:t>
      </w:r>
      <w:r w:rsidR="00BB48FE" w:rsidRPr="00F722ED">
        <w:rPr>
          <w:rFonts w:cs="Times New Roman"/>
          <w:szCs w:val="24"/>
        </w:rPr>
        <w:t>wprowadzonego ust. 5a. Uchylony został także ust. 8 dotyczący składania przez producenta rolnego oświadczenia o klasie użytków rolnych, na których uprawy mają największą powierzchnię, ponieważ po zmianie wysokość dopłat nie jest uzależniona od klasy użytków rolnych.</w:t>
      </w:r>
    </w:p>
    <w:p w14:paraId="2CCD8F90" w14:textId="15F0A91D" w:rsidR="002B1044" w:rsidRPr="00F722ED" w:rsidRDefault="002B1044" w:rsidP="00F722ED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bookmarkStart w:id="1" w:name="_Hlk214456323"/>
      <w:r w:rsidRPr="00F722ED">
        <w:rPr>
          <w:rFonts w:ascii="Times New Roman" w:hAnsi="Times New Roman" w:cs="Times New Roman"/>
          <w:szCs w:val="24"/>
        </w:rPr>
        <w:t>Ponadto ubezpieczeniu podlega plon główny</w:t>
      </w:r>
      <w:r w:rsidR="002C2D53" w:rsidRPr="00F722ED">
        <w:rPr>
          <w:rFonts w:ascii="Times New Roman" w:hAnsi="Times New Roman" w:cs="Times New Roman"/>
          <w:szCs w:val="24"/>
        </w:rPr>
        <w:t xml:space="preserve"> roślin</w:t>
      </w:r>
      <w:r w:rsidRPr="00F722ED">
        <w:rPr>
          <w:rFonts w:ascii="Times New Roman" w:hAnsi="Times New Roman" w:cs="Times New Roman"/>
          <w:szCs w:val="24"/>
        </w:rPr>
        <w:t xml:space="preserve">. W związku z wprowadzeniem nowych upraw w art. 3 ust. 3 określono plon główny dla wierzby do wyplatania – części użytkowane gospodarczo i traw nasiennych – nasiona. Dodatkowo rozszerzono plon główny lnu i </w:t>
      </w:r>
      <w:r w:rsidR="00CD4E04" w:rsidRPr="00F722ED">
        <w:rPr>
          <w:rFonts w:ascii="Times New Roman" w:hAnsi="Times New Roman" w:cs="Times New Roman"/>
          <w:szCs w:val="24"/>
        </w:rPr>
        <w:t>konopi włóknistych o części użytkowane gospodarczo.</w:t>
      </w:r>
    </w:p>
    <w:bookmarkEnd w:id="1"/>
    <w:p w14:paraId="26B2A991" w14:textId="3FE037C7" w:rsidR="003C447D" w:rsidRPr="00F722ED" w:rsidRDefault="00532FCF" w:rsidP="00F722ED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F722ED">
        <w:rPr>
          <w:rFonts w:ascii="Times New Roman" w:hAnsi="Times New Roman" w:cs="Times New Roman"/>
          <w:szCs w:val="24"/>
        </w:rPr>
        <w:lastRenderedPageBreak/>
        <w:t xml:space="preserve">Uproszczenie systemu realizacji dopłat do składek ubezpieczenia upraw rolnych i </w:t>
      </w:r>
      <w:r w:rsidR="008E3509" w:rsidRPr="00F722ED">
        <w:rPr>
          <w:rFonts w:ascii="Times New Roman" w:hAnsi="Times New Roman" w:cs="Times New Roman"/>
          <w:szCs w:val="24"/>
        </w:rPr>
        <w:t>zwierząt</w:t>
      </w:r>
      <w:r w:rsidRPr="00F722ED">
        <w:rPr>
          <w:rFonts w:ascii="Times New Roman" w:hAnsi="Times New Roman" w:cs="Times New Roman"/>
          <w:szCs w:val="24"/>
        </w:rPr>
        <w:t xml:space="preserve"> </w:t>
      </w:r>
      <w:r w:rsidR="008E3509" w:rsidRPr="00F722ED">
        <w:rPr>
          <w:rFonts w:ascii="Times New Roman" w:hAnsi="Times New Roman" w:cs="Times New Roman"/>
          <w:szCs w:val="24"/>
        </w:rPr>
        <w:t>gospodarskich</w:t>
      </w:r>
      <w:r w:rsidRPr="00F722ED">
        <w:rPr>
          <w:rFonts w:ascii="Times New Roman" w:hAnsi="Times New Roman" w:cs="Times New Roman"/>
          <w:szCs w:val="24"/>
        </w:rPr>
        <w:t xml:space="preserve"> zapewni</w:t>
      </w:r>
      <w:r w:rsidR="00B0775F" w:rsidRPr="00F722ED">
        <w:rPr>
          <w:rFonts w:ascii="Times New Roman" w:hAnsi="Times New Roman" w:cs="Times New Roman"/>
          <w:szCs w:val="24"/>
        </w:rPr>
        <w:t>ą przepisy zmienionego art. 6</w:t>
      </w:r>
      <w:r w:rsidRPr="00F722ED">
        <w:rPr>
          <w:rFonts w:ascii="Times New Roman" w:hAnsi="Times New Roman" w:cs="Times New Roman"/>
          <w:szCs w:val="24"/>
        </w:rPr>
        <w:t xml:space="preserve"> wprowadz</w:t>
      </w:r>
      <w:r w:rsidR="00B0775F" w:rsidRPr="00F722ED">
        <w:rPr>
          <w:rFonts w:ascii="Times New Roman" w:hAnsi="Times New Roman" w:cs="Times New Roman"/>
          <w:szCs w:val="24"/>
        </w:rPr>
        <w:t xml:space="preserve">ającego </w:t>
      </w:r>
      <w:r w:rsidR="00D653E0" w:rsidRPr="00F722ED">
        <w:rPr>
          <w:rFonts w:ascii="Times New Roman" w:hAnsi="Times New Roman" w:cs="Times New Roman"/>
          <w:szCs w:val="24"/>
        </w:rPr>
        <w:t>franszyz</w:t>
      </w:r>
      <w:r w:rsidR="00B0775F" w:rsidRPr="00F722ED">
        <w:rPr>
          <w:rFonts w:ascii="Times New Roman" w:hAnsi="Times New Roman" w:cs="Times New Roman"/>
          <w:szCs w:val="24"/>
        </w:rPr>
        <w:t>ę</w:t>
      </w:r>
      <w:r w:rsidR="00D653E0" w:rsidRPr="00F722ED">
        <w:rPr>
          <w:rFonts w:ascii="Times New Roman" w:hAnsi="Times New Roman" w:cs="Times New Roman"/>
          <w:szCs w:val="24"/>
        </w:rPr>
        <w:t xml:space="preserve"> redukcyjn</w:t>
      </w:r>
      <w:r w:rsidR="00B0775F" w:rsidRPr="00F722ED">
        <w:rPr>
          <w:rFonts w:ascii="Times New Roman" w:hAnsi="Times New Roman" w:cs="Times New Roman"/>
          <w:szCs w:val="24"/>
        </w:rPr>
        <w:t>ą</w:t>
      </w:r>
      <w:r w:rsidR="00D653E0" w:rsidRPr="00F722ED">
        <w:rPr>
          <w:rFonts w:ascii="Times New Roman" w:hAnsi="Times New Roman" w:cs="Times New Roman"/>
          <w:szCs w:val="24"/>
        </w:rPr>
        <w:t xml:space="preserve"> w miejsce obecnie </w:t>
      </w:r>
      <w:r w:rsidR="008E3509" w:rsidRPr="00F722ED">
        <w:rPr>
          <w:rFonts w:ascii="Times New Roman" w:hAnsi="Times New Roman" w:cs="Times New Roman"/>
          <w:szCs w:val="24"/>
        </w:rPr>
        <w:t>stosowanej</w:t>
      </w:r>
      <w:r w:rsidR="00D653E0" w:rsidRPr="00F722ED">
        <w:rPr>
          <w:rFonts w:ascii="Times New Roman" w:hAnsi="Times New Roman" w:cs="Times New Roman"/>
          <w:szCs w:val="24"/>
        </w:rPr>
        <w:t xml:space="preserve"> franszyzy integralnej</w:t>
      </w:r>
      <w:r w:rsidR="008E3509" w:rsidRPr="00F722ED">
        <w:rPr>
          <w:rFonts w:ascii="Times New Roman" w:hAnsi="Times New Roman" w:cs="Times New Roman"/>
          <w:szCs w:val="24"/>
        </w:rPr>
        <w:t xml:space="preserve">, powodującej </w:t>
      </w:r>
      <w:r w:rsidR="00FC6EF6" w:rsidRPr="00F722ED">
        <w:rPr>
          <w:rFonts w:ascii="Times New Roman" w:hAnsi="Times New Roman" w:cs="Times New Roman"/>
          <w:szCs w:val="24"/>
        </w:rPr>
        <w:t xml:space="preserve">ubezpieczanie i likwidację niewielkich szkód niemających istotnego </w:t>
      </w:r>
      <w:r w:rsidR="00671E09" w:rsidRPr="00F722ED">
        <w:rPr>
          <w:rFonts w:ascii="Times New Roman" w:hAnsi="Times New Roman" w:cs="Times New Roman"/>
          <w:szCs w:val="24"/>
        </w:rPr>
        <w:t>znaczenia dla gospodarstw rolnych.</w:t>
      </w:r>
      <w:r w:rsidR="003C447D" w:rsidRPr="00F722ED">
        <w:rPr>
          <w:rFonts w:ascii="Times New Roman" w:hAnsi="Times New Roman" w:cs="Times New Roman"/>
          <w:szCs w:val="24"/>
        </w:rPr>
        <w:t xml:space="preserve"> </w:t>
      </w:r>
    </w:p>
    <w:p w14:paraId="46E8D4DB" w14:textId="591ABF9C" w:rsidR="003C447D" w:rsidRPr="002F2D45" w:rsidRDefault="00C36E7A" w:rsidP="00F722ED">
      <w:pPr>
        <w:pStyle w:val="PKTpunkt"/>
        <w:spacing w:before="120"/>
        <w:ind w:left="0" w:firstLine="0"/>
        <w:rPr>
          <w:rFonts w:ascii="Times New Roman" w:hAnsi="Times New Roman" w:cs="Times New Roman"/>
          <w:bCs w:val="0"/>
          <w:szCs w:val="24"/>
        </w:rPr>
      </w:pPr>
      <w:r w:rsidRPr="00F722ED">
        <w:rPr>
          <w:rFonts w:ascii="Times New Roman" w:hAnsi="Times New Roman" w:cs="Times New Roman"/>
          <w:szCs w:val="24"/>
        </w:rPr>
        <w:t xml:space="preserve">Ponadto </w:t>
      </w:r>
      <w:r w:rsidRPr="002F2D45">
        <w:rPr>
          <w:rFonts w:ascii="Times New Roman" w:hAnsi="Times New Roman" w:cs="Times New Roman"/>
          <w:szCs w:val="24"/>
        </w:rPr>
        <w:t xml:space="preserve">w art. 4 dodaje się przepis dotyczący wymogu, aby zakłady ubezpieczeń zawierały umowy z producentami rolnymi, którzy nie są w trudnej sytuacji w rozumieniu </w:t>
      </w:r>
      <w:r w:rsidR="00A958C2" w:rsidRPr="002F2D45">
        <w:rPr>
          <w:rFonts w:ascii="Times New Roman" w:hAnsi="Times New Roman" w:cs="Times New Roman"/>
          <w:szCs w:val="24"/>
        </w:rPr>
        <w:t>art. 2 pkt 18 rozporządzenia Komisji (UE) nr 651/2014 z dnia 17 czerwca 2014 r. uznającego niektóre rodzaje pomocy za zgodne z rynkiem wewnętrznym w zastosowaniu art. 107 i 108 Traktatu (Dz. Urz. UE L 187 z 26.06.2014, str. 1, z późn. zm.)</w:t>
      </w:r>
      <w:r w:rsidRPr="002F2D45">
        <w:rPr>
          <w:rFonts w:ascii="Times New Roman" w:hAnsi="Times New Roman" w:cs="Times New Roman"/>
          <w:szCs w:val="24"/>
        </w:rPr>
        <w:t xml:space="preserve"> oraz nie zalegają ze zwrotem pomocy wynikającym z decyzji Komisji Europejskiej uznającej pomoc za niezgodną z prawem i rynkiem wewnętrznym</w:t>
      </w:r>
      <w:r w:rsidRPr="002F2D45">
        <w:rPr>
          <w:rFonts w:ascii="Times New Roman" w:hAnsi="Times New Roman" w:cs="Times New Roman"/>
          <w:bCs w:val="0"/>
          <w:szCs w:val="24"/>
        </w:rPr>
        <w:t>.</w:t>
      </w:r>
    </w:p>
    <w:p w14:paraId="2E4120E0" w14:textId="0C36E21B" w:rsidR="00F30080" w:rsidRPr="002F2D45" w:rsidRDefault="00F30080" w:rsidP="00F722ED">
      <w:pPr>
        <w:pStyle w:val="PKTpunkt"/>
        <w:spacing w:before="120"/>
        <w:ind w:left="0" w:firstLine="0"/>
        <w:rPr>
          <w:rFonts w:ascii="Times New Roman" w:hAnsi="Times New Roman" w:cs="Times New Roman"/>
          <w:bCs w:val="0"/>
          <w:szCs w:val="24"/>
        </w:rPr>
      </w:pPr>
      <w:r w:rsidRPr="002F2D45">
        <w:rPr>
          <w:rFonts w:ascii="Times New Roman" w:hAnsi="Times New Roman" w:cs="Times New Roman"/>
          <w:bCs w:val="0"/>
          <w:szCs w:val="24"/>
        </w:rPr>
        <w:t>Realizacja wymogu wynikającego z proponowanego przepisu (art. 4 ust. 2a), zgodnie z którym zakłady ubezpieczeń będą zawierały umowy z producentami rolnymi, którzy nie są w trudnej sytuacji w rozumieniu art. 2 pkt 18 rozporządzenia Komisji (UE) nr 651/2014 z dnia 17 czerwca 2014 r. uznającego niektóre rodzaje pomocy za zgodne z rynkiem wewnętrznym w zastosowaniu art. 107 i 108 Traktatu oraz nie zalegają ze zwrotem pomocy wynikającym z decyzji Komisji Europejskiej uznającej pomoc za niezgodną z prawem i rynkiem wewnętrznym, będzie możliwa na podstawie art. 31b ustawy z dnia 30 kwietnia 2004 r. o postępowaniu w sprawach dotyczących pomocy publicznej (Dz. U. z</w:t>
      </w:r>
      <w:r w:rsidR="00FD2212">
        <w:rPr>
          <w:rFonts w:ascii="Times New Roman" w:hAnsi="Times New Roman" w:cs="Times New Roman"/>
          <w:bCs w:val="0"/>
          <w:szCs w:val="24"/>
        </w:rPr>
        <w:t xml:space="preserve"> </w:t>
      </w:r>
      <w:r w:rsidR="00323694" w:rsidRPr="002F2D45">
        <w:rPr>
          <w:rFonts w:ascii="Times New Roman" w:hAnsi="Times New Roman" w:cs="Times New Roman"/>
          <w:bCs w:val="0"/>
          <w:szCs w:val="24"/>
        </w:rPr>
        <w:t>2026 r. poz. 500</w:t>
      </w:r>
      <w:r w:rsidRPr="002F2D45">
        <w:rPr>
          <w:rFonts w:ascii="Times New Roman" w:hAnsi="Times New Roman" w:cs="Times New Roman"/>
          <w:bCs w:val="0"/>
          <w:szCs w:val="24"/>
        </w:rPr>
        <w:t>). Zgodnie z przepisami o postępowaniu w sprawach dotyczących pomocy publicznej minister właściwy do spraw rolnictwa w zakresie pomocy publicznej w rolnictwie lub rybołówstwie ogłasza niezwłocznie w Biuletynie Informacji Publicznej na swojej stronie podmiotowej m.in. informacje o wydaniu przez Komisję Europejską negatywnej decyzji o udzielanej pomocy oraz informację o decyzji</w:t>
      </w:r>
      <w:r w:rsidR="00323694" w:rsidRPr="002F2D45">
        <w:rPr>
          <w:rFonts w:ascii="Times New Roman" w:hAnsi="Times New Roman" w:cs="Times New Roman"/>
          <w:bCs w:val="0"/>
          <w:szCs w:val="24"/>
        </w:rPr>
        <w:t>,</w:t>
      </w:r>
      <w:r w:rsidRPr="002F2D45">
        <w:rPr>
          <w:rFonts w:ascii="Times New Roman" w:hAnsi="Times New Roman" w:cs="Times New Roman"/>
          <w:bCs w:val="0"/>
          <w:szCs w:val="24"/>
        </w:rPr>
        <w:t xml:space="preserve"> że zainteresowane państwo członkowskie podejmie wszelkie konieczne środki w celu windykacji pomocy od beneficjenta, jak również informację o dokonaniu zwrotu pomocy publicznej przez beneficjenta pomocy. </w:t>
      </w:r>
    </w:p>
    <w:p w14:paraId="13970E5D" w14:textId="5B696DE2" w:rsidR="00F30080" w:rsidRPr="002F2D45" w:rsidRDefault="00F30080" w:rsidP="00F722ED">
      <w:pPr>
        <w:pStyle w:val="PKTpunkt"/>
        <w:spacing w:before="120"/>
        <w:ind w:left="0" w:firstLine="0"/>
        <w:rPr>
          <w:rFonts w:ascii="Times New Roman" w:hAnsi="Times New Roman" w:cs="Times New Roman"/>
          <w:bCs w:val="0"/>
          <w:szCs w:val="24"/>
        </w:rPr>
      </w:pPr>
      <w:r w:rsidRPr="002F2D45">
        <w:rPr>
          <w:rFonts w:ascii="Times New Roman" w:hAnsi="Times New Roman" w:cs="Times New Roman"/>
          <w:bCs w:val="0"/>
          <w:szCs w:val="24"/>
        </w:rPr>
        <w:t>Przedstawiając powyższe</w:t>
      </w:r>
      <w:r w:rsidR="00086EA5">
        <w:rPr>
          <w:rFonts w:ascii="Times New Roman" w:hAnsi="Times New Roman" w:cs="Times New Roman"/>
          <w:bCs w:val="0"/>
          <w:szCs w:val="24"/>
        </w:rPr>
        <w:t>,</w:t>
      </w:r>
      <w:r w:rsidRPr="002F2D45">
        <w:rPr>
          <w:rFonts w:ascii="Times New Roman" w:hAnsi="Times New Roman" w:cs="Times New Roman"/>
          <w:bCs w:val="0"/>
          <w:szCs w:val="24"/>
        </w:rPr>
        <w:t xml:space="preserve"> </w:t>
      </w:r>
      <w:r w:rsidR="00FD2212">
        <w:rPr>
          <w:rFonts w:ascii="Times New Roman" w:hAnsi="Times New Roman" w:cs="Times New Roman"/>
          <w:bCs w:val="0"/>
          <w:szCs w:val="24"/>
        </w:rPr>
        <w:t>zauważa się</w:t>
      </w:r>
      <w:r w:rsidRPr="002F2D45">
        <w:rPr>
          <w:rFonts w:ascii="Times New Roman" w:hAnsi="Times New Roman" w:cs="Times New Roman"/>
          <w:bCs w:val="0"/>
          <w:szCs w:val="24"/>
        </w:rPr>
        <w:t>, że w zakresie pomocy w rolnictwie i rybołówstwie nie zostały wydane decyzje nakazujące zwrot pomocy, natomiast decyzje nakazujące zwrot pomocy w pozostałych sektorach zostały opublikowane na ogólnodostępnej stronie</w:t>
      </w:r>
      <w:r w:rsidR="00086EA5">
        <w:rPr>
          <w:rFonts w:ascii="Times New Roman" w:hAnsi="Times New Roman" w:cs="Times New Roman"/>
          <w:bCs w:val="0"/>
          <w:szCs w:val="24"/>
        </w:rPr>
        <w:t xml:space="preserve"> </w:t>
      </w:r>
      <w:r w:rsidRPr="002F2D45">
        <w:rPr>
          <w:rFonts w:ascii="Times New Roman" w:hAnsi="Times New Roman" w:cs="Times New Roman"/>
          <w:bCs w:val="0"/>
          <w:szCs w:val="24"/>
        </w:rPr>
        <w:t>https://archiwum.uokik.gov.pl/informacje_o_decyzjach_komisji_europejskiej.php#faq3274</w:t>
      </w:r>
    </w:p>
    <w:p w14:paraId="7235A587" w14:textId="250099B2" w:rsidR="00B04AE4" w:rsidRPr="002F2D45" w:rsidRDefault="00F30080" w:rsidP="00F722ED">
      <w:pPr>
        <w:pStyle w:val="PKTpunkt"/>
        <w:spacing w:before="120"/>
        <w:ind w:left="0" w:firstLine="0"/>
        <w:rPr>
          <w:rFonts w:ascii="Times New Roman" w:hAnsi="Times New Roman" w:cs="Times New Roman"/>
          <w:bCs w:val="0"/>
          <w:szCs w:val="24"/>
        </w:rPr>
      </w:pPr>
      <w:r w:rsidRPr="002F2D45">
        <w:rPr>
          <w:rFonts w:ascii="Times New Roman" w:hAnsi="Times New Roman" w:cs="Times New Roman"/>
          <w:bCs w:val="0"/>
          <w:szCs w:val="24"/>
        </w:rPr>
        <w:t xml:space="preserve">Większość podmiotów weryfikuje sytuację finansową podmiotów na podstawie ich oświadczeń. Ponadto zakłady ubezpieczeń nie zawierają umów ubezpieczenia z podmiotami w </w:t>
      </w:r>
      <w:r w:rsidRPr="002F2D45">
        <w:rPr>
          <w:rFonts w:ascii="Times New Roman" w:hAnsi="Times New Roman" w:cs="Times New Roman"/>
          <w:bCs w:val="0"/>
          <w:szCs w:val="24"/>
        </w:rPr>
        <w:lastRenderedPageBreak/>
        <w:t>stanie upadłości lub w restrukturyzacji – tj. z podmiotami, które znajdują się w trudnej sytuacji finansowej. W przypadku konieczności dodatkowej weryfikacji sytuacji finansowej danego klienta zakład ubezpieczeń ma możliwość sprawdzenia w trybie roboczym dodatkowych danych dot</w:t>
      </w:r>
      <w:r w:rsidR="00323694" w:rsidRPr="002F2D45">
        <w:rPr>
          <w:rFonts w:ascii="Times New Roman" w:hAnsi="Times New Roman" w:cs="Times New Roman"/>
          <w:bCs w:val="0"/>
          <w:szCs w:val="24"/>
        </w:rPr>
        <w:t>yczących</w:t>
      </w:r>
      <w:r w:rsidRPr="002F2D45">
        <w:rPr>
          <w:rFonts w:ascii="Times New Roman" w:hAnsi="Times New Roman" w:cs="Times New Roman"/>
          <w:bCs w:val="0"/>
          <w:szCs w:val="24"/>
        </w:rPr>
        <w:t xml:space="preserve"> danego beneficjenta w ogólnodostępnych systemach takie jak</w:t>
      </w:r>
      <w:r w:rsidR="00086EA5">
        <w:rPr>
          <w:rFonts w:ascii="Times New Roman" w:hAnsi="Times New Roman" w:cs="Times New Roman"/>
          <w:bCs w:val="0"/>
          <w:szCs w:val="24"/>
        </w:rPr>
        <w:t>:</w:t>
      </w:r>
      <w:r w:rsidRPr="002F2D45">
        <w:rPr>
          <w:rFonts w:ascii="Times New Roman" w:hAnsi="Times New Roman" w:cs="Times New Roman"/>
          <w:bCs w:val="0"/>
          <w:szCs w:val="24"/>
        </w:rPr>
        <w:t xml:space="preserve"> KRS, Biuro Informacji Kredytowej, Rejestr Upadłości, Krajowy Rejestr Zadłużonych.</w:t>
      </w:r>
    </w:p>
    <w:p w14:paraId="1B141351" w14:textId="76A96B63" w:rsidR="002955A2" w:rsidRPr="00F722ED" w:rsidRDefault="008E613C" w:rsidP="00F722ED">
      <w:pPr>
        <w:pStyle w:val="LITlitera"/>
        <w:spacing w:before="120"/>
        <w:ind w:left="0" w:firstLine="0"/>
        <w:rPr>
          <w:rFonts w:ascii="Times New Roman" w:hAnsi="Times New Roman" w:cs="Times New Roman"/>
        </w:rPr>
      </w:pPr>
      <w:r w:rsidRPr="00F722ED">
        <w:rPr>
          <w:rFonts w:ascii="Times New Roman" w:hAnsi="Times New Roman" w:cs="Times New Roman"/>
        </w:rPr>
        <w:t>W art. 9 po ust. 5 dodaje się ust. 5a</w:t>
      </w:r>
      <w:r w:rsidR="00323694" w:rsidRPr="00F722ED">
        <w:rPr>
          <w:rFonts w:ascii="Times New Roman" w:hAnsi="Times New Roman" w:cs="Times New Roman"/>
        </w:rPr>
        <w:t>,</w:t>
      </w:r>
      <w:r w:rsidRPr="00F722ED">
        <w:rPr>
          <w:rFonts w:ascii="Times New Roman" w:hAnsi="Times New Roman" w:cs="Times New Roman"/>
        </w:rPr>
        <w:t xml:space="preserve"> zgodnie z którym </w:t>
      </w:r>
      <w:r w:rsidR="00595B6E" w:rsidRPr="00F722ED">
        <w:rPr>
          <w:rFonts w:ascii="Times New Roman" w:hAnsi="Times New Roman" w:cs="Times New Roman"/>
        </w:rPr>
        <w:t>w przypadku zawarcia</w:t>
      </w:r>
      <w:r w:rsidR="00381F1E" w:rsidRPr="002F2D45">
        <w:rPr>
          <w:rFonts w:ascii="Times New Roman" w:hAnsi="Times New Roman" w:cs="Times New Roman"/>
          <w:bCs w:val="0"/>
        </w:rPr>
        <w:t xml:space="preserve"> </w:t>
      </w:r>
      <w:r w:rsidR="00381F1E" w:rsidRPr="00F722ED">
        <w:rPr>
          <w:rFonts w:ascii="Times New Roman" w:hAnsi="Times New Roman" w:cs="Times New Roman"/>
        </w:rPr>
        <w:t>z ministrem właściwym do spraw rolnictwa</w:t>
      </w:r>
      <w:r w:rsidR="00595B6E" w:rsidRPr="00F722ED">
        <w:rPr>
          <w:rFonts w:ascii="Times New Roman" w:hAnsi="Times New Roman" w:cs="Times New Roman"/>
        </w:rPr>
        <w:t xml:space="preserve"> umowy w sprawie dopłat, zakład ubezpieczeń przechowuje umowy ubezpieczenia zawarte z producentami rolnymi oraz dokumenty związane z tymi umowami przez 10 lat od dnia zawarcia przez ten zakład ubezpieczeń ostatniej umowy ubezpieczenia z danym producentem rolnym. </w:t>
      </w:r>
      <w:r w:rsidRPr="00F722ED">
        <w:rPr>
          <w:rFonts w:ascii="Times New Roman" w:hAnsi="Times New Roman" w:cs="Times New Roman"/>
        </w:rPr>
        <w:t>W konsekwencji d</w:t>
      </w:r>
      <w:r w:rsidR="00137CF8" w:rsidRPr="00F722ED">
        <w:rPr>
          <w:rFonts w:ascii="Times New Roman" w:hAnsi="Times New Roman" w:cs="Times New Roman"/>
        </w:rPr>
        <w:t xml:space="preserve">odaje się pkt 9 w art. 9 ust. 6, zgodnie z którym w umowach w sprawie dopłat określa się </w:t>
      </w:r>
      <w:r w:rsidR="00595B6E" w:rsidRPr="00F722ED">
        <w:rPr>
          <w:rFonts w:ascii="Times New Roman" w:hAnsi="Times New Roman" w:cs="Times New Roman"/>
        </w:rPr>
        <w:t>wymóg przechowywania przez zakład ubezpieczeń umów ubezpieczenia oraz dokumentów związanych z tymi umowami przez 10 lat od dnia zawarcia przez ten zakład ubezpieczeń ostatniej umowy ubezpieczenia z danym producentem rolnym</w:t>
      </w:r>
      <w:r w:rsidR="00E46BBE" w:rsidRPr="00F722ED">
        <w:rPr>
          <w:rFonts w:ascii="Times New Roman" w:hAnsi="Times New Roman" w:cs="Times New Roman"/>
        </w:rPr>
        <w:t xml:space="preserve">. </w:t>
      </w:r>
      <w:r w:rsidR="002955A2" w:rsidRPr="00F722ED">
        <w:rPr>
          <w:rFonts w:ascii="Times New Roman" w:hAnsi="Times New Roman" w:cs="Times New Roman"/>
        </w:rPr>
        <w:t xml:space="preserve">Wymóg ten wynika z </w:t>
      </w:r>
      <w:r w:rsidR="002955A2" w:rsidRPr="002F2D45">
        <w:rPr>
          <w:rFonts w:ascii="Times New Roman" w:eastAsia="Times New Roman" w:hAnsi="Times New Roman" w:cs="Times New Roman"/>
        </w:rPr>
        <w:t>decyzj</w:t>
      </w:r>
      <w:r w:rsidR="002955A2" w:rsidRPr="00F722ED">
        <w:rPr>
          <w:rFonts w:ascii="Times New Roman" w:eastAsia="Times New Roman" w:hAnsi="Times New Roman" w:cs="Times New Roman"/>
        </w:rPr>
        <w:t>i</w:t>
      </w:r>
      <w:r w:rsidR="002955A2" w:rsidRPr="002F2D45">
        <w:rPr>
          <w:rFonts w:ascii="Times New Roman" w:eastAsia="Times New Roman" w:hAnsi="Times New Roman" w:cs="Times New Roman"/>
        </w:rPr>
        <w:t xml:space="preserve"> Komisji Europejskiej z dnia 16 maja 2023</w:t>
      </w:r>
      <w:r w:rsidR="00086EA5">
        <w:rPr>
          <w:rFonts w:ascii="Times New Roman" w:eastAsia="Times New Roman" w:hAnsi="Times New Roman" w:cs="Times New Roman"/>
        </w:rPr>
        <w:t> </w:t>
      </w:r>
      <w:r w:rsidR="002955A2" w:rsidRPr="002F2D45">
        <w:rPr>
          <w:rFonts w:ascii="Times New Roman" w:eastAsia="Times New Roman" w:hAnsi="Times New Roman" w:cs="Times New Roman"/>
        </w:rPr>
        <w:t>r. dotycząc</w:t>
      </w:r>
      <w:r w:rsidR="009C37AB" w:rsidRPr="00F722ED">
        <w:rPr>
          <w:rFonts w:ascii="Times New Roman" w:eastAsia="Times New Roman" w:hAnsi="Times New Roman" w:cs="Times New Roman"/>
        </w:rPr>
        <w:t>ej</w:t>
      </w:r>
      <w:r w:rsidR="002955A2" w:rsidRPr="002F2D45">
        <w:rPr>
          <w:rFonts w:ascii="Times New Roman" w:eastAsia="Times New Roman" w:hAnsi="Times New Roman" w:cs="Times New Roman"/>
        </w:rPr>
        <w:t xml:space="preserve"> </w:t>
      </w:r>
      <w:r w:rsidR="009C37AB" w:rsidRPr="002F2D45">
        <w:rPr>
          <w:rFonts w:ascii="Times New Roman" w:hAnsi="Times New Roman" w:cs="Times New Roman"/>
        </w:rPr>
        <w:t>dopłat do składek z tytułu ubezpieczeń upraw rolnych i zwierząt gospodarskich oraz częściowego refinansowana odszkodowań należnych producentom rolnym z tytułu szkód spowodowanych przez suszę (reasekuracja)</w:t>
      </w:r>
      <w:r w:rsidR="009C37AB" w:rsidRPr="00F722ED">
        <w:rPr>
          <w:rFonts w:ascii="Times New Roman" w:hAnsi="Times New Roman" w:cs="Times New Roman"/>
        </w:rPr>
        <w:t>, zgodnie z którą</w:t>
      </w:r>
      <w:r w:rsidR="002955A2" w:rsidRPr="002F2D45">
        <w:rPr>
          <w:rStyle w:val="y2iqfc"/>
          <w:rFonts w:ascii="Times New Roman" w:hAnsi="Times New Roman" w:cs="Times New Roman"/>
          <w:szCs w:val="24"/>
        </w:rPr>
        <w:t xml:space="preserve"> i</w:t>
      </w:r>
      <w:r w:rsidR="002955A2" w:rsidRPr="002F2D45">
        <w:rPr>
          <w:rFonts w:ascii="Times New Roman" w:eastAsia="Times New Roman" w:hAnsi="Times New Roman" w:cs="Times New Roman"/>
        </w:rPr>
        <w:t>nformacje</w:t>
      </w:r>
      <w:r w:rsidR="009C37AB" w:rsidRPr="00F722ED">
        <w:rPr>
          <w:rFonts w:ascii="Times New Roman" w:eastAsia="Times New Roman" w:hAnsi="Times New Roman" w:cs="Times New Roman"/>
        </w:rPr>
        <w:t xml:space="preserve"> </w:t>
      </w:r>
      <w:r w:rsidR="002955A2" w:rsidRPr="002F2D45">
        <w:rPr>
          <w:rFonts w:ascii="Times New Roman" w:eastAsia="Times New Roman" w:hAnsi="Times New Roman" w:cs="Times New Roman"/>
        </w:rPr>
        <w:t>po podjęciu decyzji o przyznaniu pomocy</w:t>
      </w:r>
      <w:r w:rsidR="009C37AB" w:rsidRPr="00F722ED">
        <w:rPr>
          <w:rFonts w:ascii="Times New Roman" w:eastAsia="Times New Roman" w:hAnsi="Times New Roman" w:cs="Times New Roman"/>
        </w:rPr>
        <w:t xml:space="preserve"> będą </w:t>
      </w:r>
      <w:r w:rsidR="002955A2" w:rsidRPr="002F2D45">
        <w:rPr>
          <w:rFonts w:ascii="Times New Roman" w:eastAsia="Times New Roman" w:hAnsi="Times New Roman" w:cs="Times New Roman"/>
        </w:rPr>
        <w:t>przechowywane przez co najmniej 10 lat i dostępne publicznie bez ograniczeń.</w:t>
      </w:r>
    </w:p>
    <w:p w14:paraId="3B72B2A8" w14:textId="5414F2FB" w:rsidR="00E46BBE" w:rsidRPr="002F2D45" w:rsidRDefault="00C36E7A" w:rsidP="00F722ED">
      <w:pPr>
        <w:pStyle w:val="PKTpunkt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Dodaje się</w:t>
      </w:r>
      <w:r w:rsidR="003C447D" w:rsidRPr="002F2D45">
        <w:rPr>
          <w:rFonts w:ascii="Times New Roman" w:hAnsi="Times New Roman" w:cs="Times New Roman"/>
          <w:szCs w:val="24"/>
        </w:rPr>
        <w:t xml:space="preserve"> również</w:t>
      </w:r>
      <w:r w:rsidRPr="002F2D45">
        <w:rPr>
          <w:rFonts w:ascii="Times New Roman" w:hAnsi="Times New Roman" w:cs="Times New Roman"/>
          <w:szCs w:val="24"/>
        </w:rPr>
        <w:t xml:space="preserve"> art. 9a</w:t>
      </w:r>
      <w:r w:rsidR="003C447D" w:rsidRPr="002F2D45">
        <w:rPr>
          <w:rFonts w:ascii="Times New Roman" w:hAnsi="Times New Roman" w:cs="Times New Roman"/>
          <w:szCs w:val="24"/>
        </w:rPr>
        <w:t>, zgodnie z którym</w:t>
      </w:r>
      <w:r w:rsidR="00E46BBE" w:rsidRPr="002F2D45">
        <w:rPr>
          <w:rFonts w:ascii="Times New Roman" w:hAnsi="Times New Roman" w:cs="Times New Roman"/>
          <w:szCs w:val="24"/>
        </w:rPr>
        <w:t xml:space="preserve"> </w:t>
      </w:r>
      <w:r w:rsidR="00E46BBE" w:rsidRPr="00F722ED">
        <w:rPr>
          <w:rFonts w:ascii="Times New Roman" w:hAnsi="Times New Roman" w:cs="Times New Roman"/>
        </w:rPr>
        <w:t xml:space="preserve">zakłady ubezpieczeń, które zawarły z ministrem właściwym do spraw rolnictwa umowy w sprawie dopłat, realizują obowiązki podmiotu udzielającego pomocy w rozumieniu art. 2 pkt 12 ustawy z dnia 30 kwietnia 2004 r. o postępowaniu w sprawach dotyczących pomocy publicznej </w:t>
      </w:r>
      <w:r w:rsidR="00086EA5">
        <w:rPr>
          <w:rFonts w:ascii="Times New Roman" w:hAnsi="Times New Roman" w:cs="Times New Roman"/>
        </w:rPr>
        <w:t xml:space="preserve">w zakresie </w:t>
      </w:r>
      <w:r w:rsidR="00E46BBE" w:rsidRPr="00F722ED">
        <w:rPr>
          <w:rFonts w:ascii="Times New Roman" w:hAnsi="Times New Roman" w:cs="Times New Roman"/>
        </w:rPr>
        <w:t xml:space="preserve">sporządzania i </w:t>
      </w:r>
      <w:r w:rsidR="00323694" w:rsidRPr="00F722ED">
        <w:rPr>
          <w:rFonts w:ascii="Times New Roman" w:hAnsi="Times New Roman" w:cs="Times New Roman"/>
        </w:rPr>
        <w:t xml:space="preserve">przedstawiania </w:t>
      </w:r>
      <w:r w:rsidR="00E46BBE" w:rsidRPr="00F722ED">
        <w:rPr>
          <w:rFonts w:ascii="Times New Roman" w:hAnsi="Times New Roman" w:cs="Times New Roman"/>
        </w:rPr>
        <w:t xml:space="preserve">sprawozdań zgodnie z art. 32a </w:t>
      </w:r>
      <w:r w:rsidR="00323694" w:rsidRPr="00F722ED">
        <w:rPr>
          <w:rFonts w:ascii="Times New Roman" w:hAnsi="Times New Roman" w:cs="Times New Roman"/>
        </w:rPr>
        <w:t xml:space="preserve">ust. 1–3 tej ustawy </w:t>
      </w:r>
      <w:r w:rsidR="00E46BBE" w:rsidRPr="00F722ED">
        <w:rPr>
          <w:rFonts w:ascii="Times New Roman" w:hAnsi="Times New Roman" w:cs="Times New Roman"/>
        </w:rPr>
        <w:t>i przekazywania informacji na żądanie zgodnie z art. 33 tej ustawy.</w:t>
      </w:r>
    </w:p>
    <w:p w14:paraId="08E5C3D4" w14:textId="0702420A" w:rsidR="00D653E0" w:rsidRPr="00F722ED" w:rsidRDefault="003C447D" w:rsidP="00F722ED">
      <w:pPr>
        <w:pStyle w:val="PKTpunkt"/>
        <w:spacing w:before="120"/>
        <w:ind w:left="0" w:firstLine="0"/>
        <w:rPr>
          <w:rFonts w:ascii="Times New Roman" w:hAnsi="Times New Roman" w:cs="Times New Roman"/>
        </w:rPr>
      </w:pPr>
      <w:r w:rsidRPr="00F722ED">
        <w:rPr>
          <w:rFonts w:ascii="Times New Roman" w:hAnsi="Times New Roman" w:cs="Times New Roman"/>
        </w:rPr>
        <w:t>Zmiana w tym zakresie doprecyzowuje, że podmioty udzielające pomocy są zobowiązane do sporządzania i przedstawiania ministrowi właściwemu do spraw rolnictwa sprawozdań o udzielonej pomocy publicznej w rolnictwie lub rybołówstwie albo informacji o nieudzieleniu takiej pomocy w danym okresie sprawozdawczym. Sprawozdania zawierają w szczególności informacje o beneficjentach pomocy oraz o rodzajach, formach, wielkości i przeznaczeniu udzielonej pomocy. Ponadto podmioty udzielające pomocy są obowiązane do przekazywania, na żądanie m.in. ministra właściwego do spraw rolnictwa, informacji dotyczących udzielonej pomocy publicznej, w zakresie i terminie wskazanym w żądaniu.</w:t>
      </w:r>
      <w:r w:rsidR="00AC7110" w:rsidRPr="00F722ED">
        <w:rPr>
          <w:rFonts w:ascii="Times New Roman" w:hAnsi="Times New Roman" w:cs="Times New Roman"/>
        </w:rPr>
        <w:t xml:space="preserve"> Proponuje się określenie </w:t>
      </w:r>
      <w:r w:rsidR="00AC7110" w:rsidRPr="002F2D45">
        <w:rPr>
          <w:rFonts w:ascii="Times New Roman" w:hAnsi="Times New Roman" w:cs="Times New Roman"/>
          <w:szCs w:val="24"/>
        </w:rPr>
        <w:lastRenderedPageBreak/>
        <w:t xml:space="preserve">wejścia w życie tego przepisu na dzień 1 września 2026 r. z uwagi na czas potrzebny zakładom ubezpieczeń na dostosowanie systemów informatycznych do wymogów </w:t>
      </w:r>
      <w:r w:rsidR="00AC7110" w:rsidRPr="00F722ED">
        <w:rPr>
          <w:rFonts w:ascii="Times New Roman" w:hAnsi="Times New Roman" w:cs="Times New Roman"/>
        </w:rPr>
        <w:t>sporządzania sprawozdań o udzielonej pomocy publicznej w rolnictwie lub rybołówstwie</w:t>
      </w:r>
      <w:r w:rsidR="00AC7110" w:rsidRPr="002F2D45">
        <w:rPr>
          <w:rFonts w:ascii="Times New Roman" w:hAnsi="Times New Roman" w:cs="Times New Roman"/>
          <w:szCs w:val="24"/>
        </w:rPr>
        <w:t>. W związku z powyższym</w:t>
      </w:r>
      <w:r w:rsidR="00AC7110" w:rsidRPr="002F2D45">
        <w:rPr>
          <w:rStyle w:val="Ppogrubienie"/>
          <w:rFonts w:ascii="Times New Roman" w:hAnsi="Times New Roman" w:cs="Times New Roman"/>
          <w:b w:val="0"/>
          <w:szCs w:val="24"/>
        </w:rPr>
        <w:t xml:space="preserve"> proponuje się dodanie przepisu przejściowego, który pozwoli na przekazanie </w:t>
      </w:r>
      <w:r w:rsidR="00AC7110" w:rsidRPr="002F2D45">
        <w:rPr>
          <w:rFonts w:ascii="Times New Roman" w:hAnsi="Times New Roman" w:cs="Times New Roman"/>
          <w:szCs w:val="24"/>
        </w:rPr>
        <w:t xml:space="preserve">do dnia 31 grudnia 2026 r. ministrowi właściwemu do spraw rolnictwa </w:t>
      </w:r>
      <w:r w:rsidR="00AC7110" w:rsidRPr="002F2D45">
        <w:rPr>
          <w:rStyle w:val="Ppogrubienie"/>
          <w:rFonts w:ascii="Times New Roman" w:hAnsi="Times New Roman" w:cs="Times New Roman"/>
          <w:b w:val="0"/>
          <w:szCs w:val="24"/>
        </w:rPr>
        <w:t xml:space="preserve">przez </w:t>
      </w:r>
      <w:r w:rsidR="00AC7110" w:rsidRPr="002F2D45">
        <w:rPr>
          <w:rFonts w:ascii="Times New Roman" w:hAnsi="Times New Roman" w:cs="Times New Roman"/>
          <w:szCs w:val="24"/>
        </w:rPr>
        <w:t xml:space="preserve">zakłady ubezpieczeń </w:t>
      </w:r>
      <w:r w:rsidR="00AC7110" w:rsidRPr="002F2D45">
        <w:rPr>
          <w:rStyle w:val="Ppogrubienie"/>
          <w:rFonts w:ascii="Times New Roman" w:hAnsi="Times New Roman" w:cs="Times New Roman"/>
          <w:b w:val="0"/>
          <w:szCs w:val="24"/>
        </w:rPr>
        <w:t>sprawozdań, o których mowa w</w:t>
      </w:r>
      <w:r w:rsidR="00AC7110" w:rsidRPr="00F722ED">
        <w:rPr>
          <w:rFonts w:ascii="Times New Roman" w:hAnsi="Times New Roman" w:cs="Times New Roman"/>
        </w:rPr>
        <w:t xml:space="preserve"> art. 32a ust. 1 ustawy z dnia 30 kwietnia 2004 r. o postępowaniu w sprawach dotyczących pomocy publicznej, za okres od dnia wejścia w życie niniejszej ustawy do dnia </w:t>
      </w:r>
      <w:r w:rsidR="00AC7110" w:rsidRPr="002F2D45">
        <w:rPr>
          <w:rFonts w:ascii="Times New Roman" w:hAnsi="Times New Roman" w:cs="Times New Roman"/>
          <w:szCs w:val="24"/>
        </w:rPr>
        <w:t xml:space="preserve">1 września 2026 r. </w:t>
      </w:r>
    </w:p>
    <w:p w14:paraId="5FF902AA" w14:textId="32848C37" w:rsidR="0088613C" w:rsidRPr="002F2D45" w:rsidRDefault="0088613C" w:rsidP="00F722ED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Ponadto zaproponowano, że zakłady ubezpieczeń, z którymi minister właściwy do spraw rolnictwa zawarł na 2026 r. umowy w sprawie dopłat, o których mowa w art. 9 ust. 1 ustawy, przedstawią ministrowi właściwemu do spraw rolnictwa zaktualizowane oferty z warunkami ubezpieczenia upraw i zwierząt w zakresie, o którym mowa w art. 9 ust. 4 pkt 4–7 i 10 ustawy, w terminie 60 dni od dnia wejścia w życie projektowanej ustawy.</w:t>
      </w:r>
    </w:p>
    <w:p w14:paraId="0AA2E20D" w14:textId="54420834" w:rsidR="00560BE0" w:rsidRPr="002F2D45" w:rsidRDefault="00560BE0" w:rsidP="00F722ED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Zgodnie z art. 5 ust. 10 ustawy Rada Ministrów określa corocznie, w terminie do dnia 30 listopada, w drodze rozporządzenia, wysokość dopłat na rok następny, mając na względzie powierzchnię </w:t>
      </w:r>
      <w:r w:rsidRPr="002F2D45">
        <w:rPr>
          <w:rStyle w:val="highlight-disabled"/>
          <w:rFonts w:ascii="Times New Roman" w:hAnsi="Times New Roman" w:cs="Times New Roman"/>
          <w:szCs w:val="24"/>
        </w:rPr>
        <w:t>upraw</w:t>
      </w:r>
      <w:r w:rsidRPr="002F2D45">
        <w:rPr>
          <w:rFonts w:ascii="Times New Roman" w:hAnsi="Times New Roman" w:cs="Times New Roman"/>
          <w:szCs w:val="24"/>
        </w:rPr>
        <w:t xml:space="preserve"> i liczbę zwierząt przewidzianą do objęcia </w:t>
      </w:r>
      <w:r w:rsidRPr="002F2D45">
        <w:rPr>
          <w:rStyle w:val="highlight-disabled"/>
          <w:rFonts w:ascii="Times New Roman" w:hAnsi="Times New Roman" w:cs="Times New Roman"/>
          <w:szCs w:val="24"/>
        </w:rPr>
        <w:t>ubezpieczeniem</w:t>
      </w:r>
      <w:r w:rsidRPr="002F2D45">
        <w:rPr>
          <w:rFonts w:ascii="Times New Roman" w:hAnsi="Times New Roman" w:cs="Times New Roman"/>
          <w:szCs w:val="24"/>
        </w:rPr>
        <w:t xml:space="preserve"> przez zakłady </w:t>
      </w:r>
      <w:r w:rsidRPr="002F2D45">
        <w:rPr>
          <w:rStyle w:val="highlight-disabled"/>
          <w:rFonts w:ascii="Times New Roman" w:hAnsi="Times New Roman" w:cs="Times New Roman"/>
          <w:szCs w:val="24"/>
        </w:rPr>
        <w:t>ubezpieczeń</w:t>
      </w:r>
      <w:r w:rsidRPr="002F2D45">
        <w:rPr>
          <w:rFonts w:ascii="Times New Roman" w:hAnsi="Times New Roman" w:cs="Times New Roman"/>
          <w:szCs w:val="24"/>
        </w:rPr>
        <w:t xml:space="preserve"> w następnym roku, a także założenia do </w:t>
      </w:r>
      <w:r w:rsidRPr="002F2D45">
        <w:rPr>
          <w:rStyle w:val="highlight-disabled"/>
          <w:rFonts w:ascii="Times New Roman" w:hAnsi="Times New Roman" w:cs="Times New Roman"/>
          <w:szCs w:val="24"/>
        </w:rPr>
        <w:t>ustawy</w:t>
      </w:r>
      <w:r w:rsidRPr="002F2D45">
        <w:rPr>
          <w:rFonts w:ascii="Times New Roman" w:hAnsi="Times New Roman" w:cs="Times New Roman"/>
          <w:szCs w:val="24"/>
        </w:rPr>
        <w:t xml:space="preserve"> budżetowej na kolejny rok. Mając na względzie proponowany termin wejścia w życie projektowanej ustawy, niezbędne jest wprowadzenie przepisu przejściowego określającego w 202</w:t>
      </w:r>
      <w:r w:rsidR="00E84DC2" w:rsidRPr="002F2D45">
        <w:rPr>
          <w:rFonts w:ascii="Times New Roman" w:hAnsi="Times New Roman" w:cs="Times New Roman"/>
          <w:szCs w:val="24"/>
        </w:rPr>
        <w:t>6</w:t>
      </w:r>
      <w:r w:rsidRPr="002F2D45">
        <w:rPr>
          <w:rFonts w:ascii="Times New Roman" w:hAnsi="Times New Roman" w:cs="Times New Roman"/>
          <w:szCs w:val="24"/>
        </w:rPr>
        <w:t xml:space="preserve"> r. wysokość dopłat do składki z tytułu ubezpieczenia dla dodawanych w projekcie ustawy now</w:t>
      </w:r>
      <w:r w:rsidR="00B0775F" w:rsidRPr="002F2D45">
        <w:rPr>
          <w:rFonts w:ascii="Times New Roman" w:hAnsi="Times New Roman" w:cs="Times New Roman"/>
          <w:szCs w:val="24"/>
        </w:rPr>
        <w:t>ych</w:t>
      </w:r>
      <w:r w:rsidRPr="002F2D45">
        <w:rPr>
          <w:rFonts w:ascii="Times New Roman" w:hAnsi="Times New Roman" w:cs="Times New Roman"/>
          <w:szCs w:val="24"/>
        </w:rPr>
        <w:t xml:space="preserve"> upraw roln</w:t>
      </w:r>
      <w:r w:rsidR="00B0775F" w:rsidRPr="002F2D45">
        <w:rPr>
          <w:rFonts w:ascii="Times New Roman" w:hAnsi="Times New Roman" w:cs="Times New Roman"/>
          <w:szCs w:val="24"/>
        </w:rPr>
        <w:t>ych</w:t>
      </w:r>
      <w:r w:rsidRPr="002F2D45">
        <w:rPr>
          <w:rFonts w:ascii="Times New Roman" w:hAnsi="Times New Roman" w:cs="Times New Roman"/>
          <w:szCs w:val="24"/>
        </w:rPr>
        <w:t xml:space="preserve">, tj. </w:t>
      </w:r>
      <w:r w:rsidR="00B0775F" w:rsidRPr="002F2D45">
        <w:rPr>
          <w:rFonts w:ascii="Times New Roman" w:hAnsi="Times New Roman" w:cs="Times New Roman"/>
          <w:szCs w:val="24"/>
        </w:rPr>
        <w:t>wi</w:t>
      </w:r>
      <w:r w:rsidR="00F560C5" w:rsidRPr="002F2D45">
        <w:rPr>
          <w:rFonts w:ascii="Times New Roman" w:hAnsi="Times New Roman" w:cs="Times New Roman"/>
          <w:szCs w:val="24"/>
        </w:rPr>
        <w:t>erzby</w:t>
      </w:r>
      <w:r w:rsidR="00B0775F" w:rsidRPr="002F2D45">
        <w:rPr>
          <w:rFonts w:ascii="Times New Roman" w:hAnsi="Times New Roman" w:cs="Times New Roman"/>
          <w:szCs w:val="24"/>
        </w:rPr>
        <w:t xml:space="preserve"> do wyplatania oraz </w:t>
      </w:r>
      <w:r w:rsidR="00E84DC2" w:rsidRPr="00F722ED">
        <w:rPr>
          <w:rFonts w:ascii="Times New Roman" w:hAnsi="Times New Roman" w:cs="Times New Roman"/>
        </w:rPr>
        <w:t>traw nasiennych</w:t>
      </w:r>
      <w:r w:rsidRPr="002F2D45">
        <w:rPr>
          <w:rFonts w:ascii="Times New Roman" w:hAnsi="Times New Roman" w:cs="Times New Roman"/>
          <w:szCs w:val="24"/>
        </w:rPr>
        <w:t>. Wysokość t</w:t>
      </w:r>
      <w:r w:rsidR="00B0775F" w:rsidRPr="002F2D45">
        <w:rPr>
          <w:rFonts w:ascii="Times New Roman" w:hAnsi="Times New Roman" w:cs="Times New Roman"/>
          <w:szCs w:val="24"/>
        </w:rPr>
        <w:t>ych</w:t>
      </w:r>
      <w:r w:rsidRPr="002F2D45">
        <w:rPr>
          <w:rFonts w:ascii="Times New Roman" w:hAnsi="Times New Roman" w:cs="Times New Roman"/>
          <w:szCs w:val="24"/>
        </w:rPr>
        <w:t xml:space="preserve"> dopłat określono w art. </w:t>
      </w:r>
      <w:r w:rsidR="00B0775F" w:rsidRPr="002F2D45">
        <w:rPr>
          <w:rFonts w:ascii="Times New Roman" w:hAnsi="Times New Roman" w:cs="Times New Roman"/>
          <w:szCs w:val="24"/>
        </w:rPr>
        <w:t>4</w:t>
      </w:r>
      <w:r w:rsidRPr="002F2D45">
        <w:rPr>
          <w:rFonts w:ascii="Times New Roman" w:hAnsi="Times New Roman" w:cs="Times New Roman"/>
          <w:szCs w:val="24"/>
        </w:rPr>
        <w:t xml:space="preserve"> projektu ustawy na 65</w:t>
      </w:r>
      <w:r w:rsidR="00DF15D8">
        <w:rPr>
          <w:rFonts w:ascii="Times New Roman" w:hAnsi="Times New Roman" w:cs="Times New Roman"/>
          <w:szCs w:val="24"/>
        </w:rPr>
        <w:t xml:space="preserve"> </w:t>
      </w:r>
      <w:r w:rsidRPr="002F2D45">
        <w:rPr>
          <w:rFonts w:ascii="Times New Roman" w:hAnsi="Times New Roman" w:cs="Times New Roman"/>
          <w:szCs w:val="24"/>
        </w:rPr>
        <w:t xml:space="preserve">% składki do 1 ha ww. upraw. </w:t>
      </w:r>
    </w:p>
    <w:p w14:paraId="25C6BC9B" w14:textId="1557AF20" w:rsidR="00560BE0" w:rsidRPr="00F722ED" w:rsidRDefault="00560BE0" w:rsidP="00F722ED">
      <w:pPr>
        <w:pStyle w:val="USTustnpkodeksu"/>
        <w:spacing w:before="120"/>
        <w:ind w:firstLine="0"/>
        <w:rPr>
          <w:rFonts w:ascii="Times New Roman" w:hAnsi="Times New Roman" w:cs="Times New Roman"/>
        </w:rPr>
      </w:pPr>
      <w:r w:rsidRPr="00F722ED">
        <w:rPr>
          <w:rFonts w:ascii="Times New Roman" w:hAnsi="Times New Roman" w:cs="Times New Roman"/>
        </w:rPr>
        <w:t>W przepisie przejściowym konieczne jest także określenie terminu, w którym minister właściwy do spraw rolnictwa określi, w drodze rozporządzenia, maksymalne sumy ubezpieczenia obowiązujące w 202</w:t>
      </w:r>
      <w:r w:rsidR="00E84DC2" w:rsidRPr="00F722ED">
        <w:rPr>
          <w:rFonts w:ascii="Times New Roman" w:hAnsi="Times New Roman" w:cs="Times New Roman"/>
        </w:rPr>
        <w:t>6</w:t>
      </w:r>
      <w:r w:rsidRPr="00F722ED">
        <w:rPr>
          <w:rFonts w:ascii="Times New Roman" w:hAnsi="Times New Roman" w:cs="Times New Roman"/>
        </w:rPr>
        <w:t xml:space="preserve"> r. dla upraw roln</w:t>
      </w:r>
      <w:r w:rsidR="00F560C5" w:rsidRPr="00F722ED">
        <w:rPr>
          <w:rFonts w:ascii="Times New Roman" w:hAnsi="Times New Roman" w:cs="Times New Roman"/>
        </w:rPr>
        <w:t>ych</w:t>
      </w:r>
      <w:r w:rsidRPr="00F722ED">
        <w:rPr>
          <w:rFonts w:ascii="Times New Roman" w:hAnsi="Times New Roman" w:cs="Times New Roman"/>
        </w:rPr>
        <w:t xml:space="preserve"> doda</w:t>
      </w:r>
      <w:r w:rsidR="00E84DC2" w:rsidRPr="00F722ED">
        <w:rPr>
          <w:rFonts w:ascii="Times New Roman" w:hAnsi="Times New Roman" w:cs="Times New Roman"/>
        </w:rPr>
        <w:t>n</w:t>
      </w:r>
      <w:r w:rsidR="00F560C5" w:rsidRPr="00F722ED">
        <w:rPr>
          <w:rFonts w:ascii="Times New Roman" w:hAnsi="Times New Roman" w:cs="Times New Roman"/>
        </w:rPr>
        <w:t>ych</w:t>
      </w:r>
      <w:r w:rsidRPr="00F722ED">
        <w:rPr>
          <w:rFonts w:ascii="Times New Roman" w:hAnsi="Times New Roman" w:cs="Times New Roman"/>
        </w:rPr>
        <w:t xml:space="preserve"> w projekcie ustawy, tj. </w:t>
      </w:r>
      <w:r w:rsidR="00F560C5" w:rsidRPr="00F722ED">
        <w:rPr>
          <w:rFonts w:ascii="Times New Roman" w:hAnsi="Times New Roman" w:cs="Times New Roman"/>
        </w:rPr>
        <w:t xml:space="preserve">wierzby do wyplatania </w:t>
      </w:r>
      <w:r w:rsidR="00867EC3" w:rsidRPr="00F722ED">
        <w:rPr>
          <w:rFonts w:ascii="Times New Roman" w:hAnsi="Times New Roman" w:cs="Times New Roman"/>
        </w:rPr>
        <w:t>oraz</w:t>
      </w:r>
      <w:r w:rsidR="00F560C5" w:rsidRPr="00F722ED">
        <w:rPr>
          <w:rFonts w:ascii="Times New Roman" w:hAnsi="Times New Roman" w:cs="Times New Roman"/>
        </w:rPr>
        <w:t xml:space="preserve"> </w:t>
      </w:r>
      <w:r w:rsidR="00E84DC2" w:rsidRPr="00F722ED">
        <w:rPr>
          <w:rFonts w:ascii="Times New Roman" w:hAnsi="Times New Roman" w:cs="Times New Roman"/>
        </w:rPr>
        <w:t>traw nasiennych</w:t>
      </w:r>
      <w:r w:rsidRPr="00F722ED">
        <w:rPr>
          <w:rFonts w:ascii="Times New Roman" w:hAnsi="Times New Roman" w:cs="Times New Roman"/>
        </w:rPr>
        <w:t xml:space="preserve">. Zaproponowano, aby to rozporządzenie zostało wydane w terminie do dnia </w:t>
      </w:r>
      <w:r w:rsidR="00831ED8" w:rsidRPr="00F722ED">
        <w:rPr>
          <w:rFonts w:ascii="Times New Roman" w:hAnsi="Times New Roman" w:cs="Times New Roman"/>
        </w:rPr>
        <w:t xml:space="preserve">31 </w:t>
      </w:r>
      <w:r w:rsidR="007E338D" w:rsidRPr="00F722ED">
        <w:rPr>
          <w:rFonts w:ascii="Times New Roman" w:hAnsi="Times New Roman" w:cs="Times New Roman"/>
        </w:rPr>
        <w:t>lipca</w:t>
      </w:r>
      <w:r w:rsidR="00871A52" w:rsidRPr="00F722ED">
        <w:rPr>
          <w:rFonts w:ascii="Times New Roman" w:hAnsi="Times New Roman" w:cs="Times New Roman"/>
        </w:rPr>
        <w:t xml:space="preserve"> </w:t>
      </w:r>
      <w:r w:rsidRPr="00F722ED">
        <w:rPr>
          <w:rFonts w:ascii="Times New Roman" w:hAnsi="Times New Roman" w:cs="Times New Roman"/>
        </w:rPr>
        <w:t>202</w:t>
      </w:r>
      <w:r w:rsidR="00E84DC2" w:rsidRPr="00F722ED">
        <w:rPr>
          <w:rFonts w:ascii="Times New Roman" w:hAnsi="Times New Roman" w:cs="Times New Roman"/>
        </w:rPr>
        <w:t>6</w:t>
      </w:r>
      <w:r w:rsidRPr="00F722ED">
        <w:rPr>
          <w:rFonts w:ascii="Times New Roman" w:hAnsi="Times New Roman" w:cs="Times New Roman"/>
        </w:rPr>
        <w:t xml:space="preserve"> r.</w:t>
      </w:r>
      <w:r w:rsidR="000C2848" w:rsidRPr="00F722ED">
        <w:rPr>
          <w:rFonts w:ascii="Times New Roman" w:hAnsi="Times New Roman" w:cs="Times New Roman"/>
        </w:rPr>
        <w:t xml:space="preserve"> </w:t>
      </w:r>
    </w:p>
    <w:p w14:paraId="76DC2DA4" w14:textId="77777777" w:rsidR="00092BF5" w:rsidRPr="002F2D45" w:rsidRDefault="00560BE0" w:rsidP="00F722ED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Przewidziane rozwiązania są korzystne dla producentów rolnych.</w:t>
      </w:r>
    </w:p>
    <w:p w14:paraId="543E3C68" w14:textId="73D17601" w:rsidR="00560BE0" w:rsidRPr="002F2D45" w:rsidRDefault="00092BF5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Proponuje się, aby projektowana ustawa weszła w życie po upływie 14 dni od dnia ogłoszenia, z</w:t>
      </w:r>
      <w:r w:rsidR="00871A52" w:rsidRPr="002F2D45">
        <w:rPr>
          <w:rFonts w:ascii="Times New Roman" w:hAnsi="Times New Roman" w:cs="Times New Roman"/>
          <w:szCs w:val="24"/>
        </w:rPr>
        <w:t xml:space="preserve"> wyjątkiem art. 1 pkt 1, 3</w:t>
      </w:r>
      <w:r w:rsidR="00E23F79" w:rsidRPr="002F2D45">
        <w:rPr>
          <w:rFonts w:ascii="Times New Roman" w:hAnsi="Times New Roman" w:cs="Times New Roman"/>
          <w:szCs w:val="24"/>
        </w:rPr>
        <w:t>, 4</w:t>
      </w:r>
      <w:r w:rsidR="00871A52" w:rsidRPr="002F2D45">
        <w:rPr>
          <w:rFonts w:ascii="Times New Roman" w:hAnsi="Times New Roman" w:cs="Times New Roman"/>
          <w:szCs w:val="24"/>
        </w:rPr>
        <w:t xml:space="preserve"> i </w:t>
      </w:r>
      <w:r w:rsidR="00E23F79" w:rsidRPr="002F2D45">
        <w:rPr>
          <w:rFonts w:ascii="Times New Roman" w:hAnsi="Times New Roman" w:cs="Times New Roman"/>
          <w:szCs w:val="24"/>
        </w:rPr>
        <w:t>6</w:t>
      </w:r>
      <w:r w:rsidR="00323694" w:rsidRPr="002F2D45">
        <w:rPr>
          <w:rFonts w:ascii="Times New Roman" w:hAnsi="Times New Roman" w:cs="Times New Roman"/>
          <w:szCs w:val="24"/>
        </w:rPr>
        <w:t xml:space="preserve"> oraz art. 6</w:t>
      </w:r>
      <w:r w:rsidR="00871A52" w:rsidRPr="002F2D45">
        <w:rPr>
          <w:rFonts w:ascii="Times New Roman" w:hAnsi="Times New Roman" w:cs="Times New Roman"/>
          <w:szCs w:val="24"/>
        </w:rPr>
        <w:t xml:space="preserve">, które wchodzą w </w:t>
      </w:r>
      <w:r w:rsidR="00E23F79" w:rsidRPr="002F2D45">
        <w:rPr>
          <w:rFonts w:ascii="Times New Roman" w:hAnsi="Times New Roman" w:cs="Times New Roman"/>
          <w:szCs w:val="24"/>
        </w:rPr>
        <w:t>życie z dniem 1 września 2026 r</w:t>
      </w:r>
      <w:r w:rsidRPr="002F2D45">
        <w:rPr>
          <w:rFonts w:ascii="Times New Roman" w:hAnsi="Times New Roman" w:cs="Times New Roman"/>
          <w:szCs w:val="24"/>
        </w:rPr>
        <w:t>.</w:t>
      </w:r>
      <w:r w:rsidR="00871A52" w:rsidRPr="002F2D45">
        <w:rPr>
          <w:rFonts w:ascii="Times New Roman" w:hAnsi="Times New Roman" w:cs="Times New Roman"/>
          <w:szCs w:val="24"/>
        </w:rPr>
        <w:t xml:space="preserve"> Wprowadzenie proponowanych przepisów wymagać będzie dokonania zmian po stronie zakładów ubezpieczeń, w szczególności zmiany ogólnych warunków ubezpieczenia </w:t>
      </w:r>
      <w:r w:rsidR="00871A52" w:rsidRPr="002F2D45">
        <w:rPr>
          <w:rFonts w:ascii="Times New Roman" w:hAnsi="Times New Roman" w:cs="Times New Roman"/>
          <w:szCs w:val="24"/>
        </w:rPr>
        <w:lastRenderedPageBreak/>
        <w:t>oraz systemów informatycznych. Ponadto zasadne jest wprowadzenie przepisów dotyczących</w:t>
      </w:r>
      <w:r w:rsidR="006C45B9" w:rsidRPr="002F2D45">
        <w:rPr>
          <w:rFonts w:ascii="Times New Roman" w:hAnsi="Times New Roman" w:cs="Times New Roman"/>
          <w:szCs w:val="24"/>
        </w:rPr>
        <w:t xml:space="preserve"> zasad ubezpieczania</w:t>
      </w:r>
      <w:r w:rsidR="00871A52" w:rsidRPr="002F2D45">
        <w:rPr>
          <w:rFonts w:ascii="Times New Roman" w:hAnsi="Times New Roman" w:cs="Times New Roman"/>
          <w:szCs w:val="24"/>
        </w:rPr>
        <w:t xml:space="preserve"> upraw </w:t>
      </w:r>
      <w:r w:rsidR="006C45B9" w:rsidRPr="002F2D45">
        <w:rPr>
          <w:rFonts w:ascii="Times New Roman" w:hAnsi="Times New Roman" w:cs="Times New Roman"/>
          <w:szCs w:val="24"/>
        </w:rPr>
        <w:t xml:space="preserve">oraz rozszerzenia katalogu upraw od </w:t>
      </w:r>
      <w:r w:rsidR="00871A52" w:rsidRPr="002F2D45">
        <w:rPr>
          <w:rFonts w:ascii="Times New Roman" w:hAnsi="Times New Roman" w:cs="Times New Roman"/>
          <w:szCs w:val="24"/>
        </w:rPr>
        <w:t xml:space="preserve">początku cyklu uprawy </w:t>
      </w:r>
      <w:r w:rsidR="006C45B9" w:rsidRPr="002F2D45">
        <w:rPr>
          <w:rFonts w:ascii="Times New Roman" w:hAnsi="Times New Roman" w:cs="Times New Roman"/>
          <w:szCs w:val="24"/>
        </w:rPr>
        <w:t>roślin</w:t>
      </w:r>
      <w:r w:rsidR="00871A52" w:rsidRPr="002F2D45">
        <w:rPr>
          <w:rFonts w:ascii="Times New Roman" w:hAnsi="Times New Roman" w:cs="Times New Roman"/>
          <w:szCs w:val="24"/>
        </w:rPr>
        <w:t>. Pozwoli to</w:t>
      </w:r>
      <w:r w:rsidR="006C45B9" w:rsidRPr="002F2D45">
        <w:rPr>
          <w:rFonts w:ascii="Times New Roman" w:hAnsi="Times New Roman" w:cs="Times New Roman"/>
          <w:szCs w:val="24"/>
        </w:rPr>
        <w:t xml:space="preserve"> na </w:t>
      </w:r>
      <w:r w:rsidR="00871A52" w:rsidRPr="002F2D45">
        <w:rPr>
          <w:rFonts w:ascii="Times New Roman" w:hAnsi="Times New Roman" w:cs="Times New Roman"/>
          <w:szCs w:val="24"/>
        </w:rPr>
        <w:t>unikn</w:t>
      </w:r>
      <w:r w:rsidR="006C45B9" w:rsidRPr="002F2D45">
        <w:rPr>
          <w:rFonts w:ascii="Times New Roman" w:hAnsi="Times New Roman" w:cs="Times New Roman"/>
          <w:szCs w:val="24"/>
        </w:rPr>
        <w:t>ięcie</w:t>
      </w:r>
      <w:r w:rsidR="00871A52" w:rsidRPr="002F2D45">
        <w:rPr>
          <w:rFonts w:ascii="Times New Roman" w:hAnsi="Times New Roman" w:cs="Times New Roman"/>
          <w:szCs w:val="24"/>
        </w:rPr>
        <w:t xml:space="preserve"> ryzyka wynikającego z jednoczesnego funkcjonowania umów ubezpieczenia </w:t>
      </w:r>
      <w:r w:rsidR="006C45B9" w:rsidRPr="002F2D45">
        <w:rPr>
          <w:rFonts w:ascii="Times New Roman" w:hAnsi="Times New Roman" w:cs="Times New Roman"/>
          <w:szCs w:val="24"/>
        </w:rPr>
        <w:t>zawartych na różnych zasadach</w:t>
      </w:r>
      <w:r w:rsidR="00ED176D" w:rsidRPr="002F2D45">
        <w:rPr>
          <w:rFonts w:ascii="Times New Roman" w:hAnsi="Times New Roman" w:cs="Times New Roman"/>
          <w:szCs w:val="24"/>
        </w:rPr>
        <w:t xml:space="preserve"> wynikających ze zmiany przepisów w trakcie roku</w:t>
      </w:r>
      <w:r w:rsidR="006C45B9" w:rsidRPr="002F2D45">
        <w:rPr>
          <w:rFonts w:ascii="Times New Roman" w:hAnsi="Times New Roman" w:cs="Times New Roman"/>
          <w:szCs w:val="24"/>
        </w:rPr>
        <w:t>.</w:t>
      </w:r>
    </w:p>
    <w:p w14:paraId="1C76B4A7" w14:textId="42BA6A77" w:rsidR="00313AFA" w:rsidRPr="002F2D45" w:rsidRDefault="00560BE0" w:rsidP="00F722ED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Zmiana zaproponowana w projektowanej ustawie zostanie zgłoszona do notyfikacji w Komisji Europejskiej w celu zmiany programu pomocy nr SA.107026(2023/N). Przepisy projektowanej ustawy będzie można stosować od dnia ogłoszenia pozytywnej decyzji Komisji Europejskiej o zgodności ze wspólnym rynkiem zmiany ww. programu pomocy dotyczącego dopłat do składek z tytułu ubezpieczenia upraw rolnych i zwierząt gospodarskich oraz częściowego dofinansowania odszkodowań wypłacanych producentom rolnym w związku z suszą (reasekuracja).</w:t>
      </w:r>
      <w:r w:rsidR="00A06455" w:rsidRPr="002F2D45">
        <w:rPr>
          <w:rFonts w:ascii="Times New Roman" w:hAnsi="Times New Roman" w:cs="Times New Roman"/>
          <w:szCs w:val="24"/>
        </w:rPr>
        <w:t xml:space="preserve"> Nie przewiduje się, aby Komisja Europejska wydała decyzję przed </w:t>
      </w:r>
      <w:r w:rsidR="00214DD0" w:rsidRPr="002F2D45">
        <w:rPr>
          <w:rFonts w:ascii="Times New Roman" w:hAnsi="Times New Roman" w:cs="Times New Roman"/>
          <w:szCs w:val="24"/>
        </w:rPr>
        <w:t xml:space="preserve">dniem </w:t>
      </w:r>
      <w:r w:rsidR="00A06455" w:rsidRPr="002F2D45">
        <w:rPr>
          <w:rFonts w:ascii="Times New Roman" w:hAnsi="Times New Roman" w:cs="Times New Roman"/>
          <w:szCs w:val="24"/>
        </w:rPr>
        <w:t>wejści</w:t>
      </w:r>
      <w:r w:rsidR="00214DD0" w:rsidRPr="002F2D45">
        <w:rPr>
          <w:rFonts w:ascii="Times New Roman" w:hAnsi="Times New Roman" w:cs="Times New Roman"/>
          <w:szCs w:val="24"/>
        </w:rPr>
        <w:t>a</w:t>
      </w:r>
      <w:r w:rsidR="00A06455" w:rsidRPr="002F2D45">
        <w:rPr>
          <w:rFonts w:ascii="Times New Roman" w:hAnsi="Times New Roman" w:cs="Times New Roman"/>
          <w:szCs w:val="24"/>
        </w:rPr>
        <w:t xml:space="preserve"> w życie przepisów </w:t>
      </w:r>
      <w:r w:rsidR="00A06455" w:rsidRPr="00F722ED">
        <w:rPr>
          <w:rFonts w:ascii="Times New Roman" w:hAnsi="Times New Roman" w:cs="Times New Roman"/>
        </w:rPr>
        <w:t>art. 3 ust. 1 pkt 1 i ust. 3 pkt 9 i 10, art. 5 ust. 2 i 5 oraz art. 6 ust. 3 ustawy zmienianej w art. 1 w brzmieniu nadanym niniejszą ustawą oraz art. 5 ust. 5a, tj. przed</w:t>
      </w:r>
      <w:r w:rsidR="00A7161F" w:rsidRPr="00F722ED">
        <w:rPr>
          <w:rFonts w:ascii="Times New Roman" w:hAnsi="Times New Roman" w:cs="Times New Roman"/>
        </w:rPr>
        <w:t xml:space="preserve"> </w:t>
      </w:r>
      <w:r w:rsidR="00214DD0" w:rsidRPr="00F722ED">
        <w:rPr>
          <w:rFonts w:ascii="Times New Roman" w:hAnsi="Times New Roman" w:cs="Times New Roman"/>
        </w:rPr>
        <w:t xml:space="preserve">dniem </w:t>
      </w:r>
      <w:r w:rsidR="00A06455" w:rsidRPr="00F722ED">
        <w:rPr>
          <w:rFonts w:ascii="Times New Roman" w:hAnsi="Times New Roman" w:cs="Times New Roman"/>
        </w:rPr>
        <w:t>1 września 2026 r.</w:t>
      </w:r>
    </w:p>
    <w:p w14:paraId="3553939E" w14:textId="69EBFD9E" w:rsidR="002921CE" w:rsidRPr="002F2D45" w:rsidRDefault="002921CE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Projekt ustawy nie wymaga przedstawienia go organom i instytucjom Unii Europejskiej, w tym Europejskiemu Bankowi Centralnemu w trybie § 27 ust. 4 uchwały </w:t>
      </w:r>
      <w:r w:rsidR="005E540C" w:rsidRPr="002F2D45">
        <w:rPr>
          <w:rFonts w:ascii="Times New Roman" w:hAnsi="Times New Roman" w:cs="Times New Roman"/>
          <w:szCs w:val="24"/>
        </w:rPr>
        <w:t>n</w:t>
      </w:r>
      <w:r w:rsidRPr="002F2D45">
        <w:rPr>
          <w:rFonts w:ascii="Times New Roman" w:hAnsi="Times New Roman" w:cs="Times New Roman"/>
          <w:szCs w:val="24"/>
        </w:rPr>
        <w:t>r 190 Rady Ministrów z dnia 29 października 2013 r. – Regulamin pracy Rady Ministrów (M.P. z 202</w:t>
      </w:r>
      <w:r w:rsidR="005E540C" w:rsidRPr="002F2D45">
        <w:rPr>
          <w:rFonts w:ascii="Times New Roman" w:hAnsi="Times New Roman" w:cs="Times New Roman"/>
          <w:szCs w:val="24"/>
        </w:rPr>
        <w:t>6</w:t>
      </w:r>
      <w:r w:rsidRPr="002F2D45">
        <w:rPr>
          <w:rFonts w:ascii="Times New Roman" w:hAnsi="Times New Roman" w:cs="Times New Roman"/>
          <w:szCs w:val="24"/>
        </w:rPr>
        <w:t xml:space="preserve"> r. poz. </w:t>
      </w:r>
      <w:r w:rsidR="005E540C" w:rsidRPr="002F2D45">
        <w:rPr>
          <w:rFonts w:ascii="Times New Roman" w:hAnsi="Times New Roman" w:cs="Times New Roman"/>
          <w:szCs w:val="24"/>
        </w:rPr>
        <w:t>404</w:t>
      </w:r>
      <w:r w:rsidRPr="002F2D45">
        <w:rPr>
          <w:rFonts w:ascii="Times New Roman" w:hAnsi="Times New Roman" w:cs="Times New Roman"/>
          <w:szCs w:val="24"/>
        </w:rPr>
        <w:t>).</w:t>
      </w:r>
    </w:p>
    <w:p w14:paraId="6252D3DC" w14:textId="0493248F" w:rsidR="002921CE" w:rsidRPr="002F2D45" w:rsidRDefault="002921CE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Stosownie do art. 5 ustawy z dnia 7 lipca 2005 r. o działalności lobbingowej w procesie stanowienia prawa (Dz. U. z 20</w:t>
      </w:r>
      <w:r w:rsidR="00876C4A" w:rsidRPr="002F2D45">
        <w:rPr>
          <w:rFonts w:ascii="Times New Roman" w:hAnsi="Times New Roman" w:cs="Times New Roman"/>
          <w:szCs w:val="24"/>
        </w:rPr>
        <w:t>25</w:t>
      </w:r>
      <w:r w:rsidRPr="002F2D45">
        <w:rPr>
          <w:rFonts w:ascii="Times New Roman" w:hAnsi="Times New Roman" w:cs="Times New Roman"/>
          <w:szCs w:val="24"/>
        </w:rPr>
        <w:t xml:space="preserve"> r. poz. </w:t>
      </w:r>
      <w:r w:rsidR="00876C4A" w:rsidRPr="002F2D45">
        <w:rPr>
          <w:rFonts w:ascii="Times New Roman" w:hAnsi="Times New Roman" w:cs="Times New Roman"/>
          <w:szCs w:val="24"/>
        </w:rPr>
        <w:t>677</w:t>
      </w:r>
      <w:r w:rsidR="005E540C" w:rsidRPr="002F2D45">
        <w:rPr>
          <w:rFonts w:ascii="Times New Roman" w:hAnsi="Times New Roman" w:cs="Times New Roman"/>
          <w:szCs w:val="24"/>
        </w:rPr>
        <w:t>, z późn. zm.</w:t>
      </w:r>
      <w:r w:rsidRPr="002F2D45">
        <w:rPr>
          <w:rFonts w:ascii="Times New Roman" w:hAnsi="Times New Roman" w:cs="Times New Roman"/>
          <w:szCs w:val="24"/>
        </w:rPr>
        <w:t>) oraz § 52 uchwały nr 190 Rady Ministrów z dnia 29 października 2013 r. – Regulamin pracy Rady Ministrów projekt ustawy zosta</w:t>
      </w:r>
      <w:r w:rsidR="005C1C32" w:rsidRPr="002F2D45">
        <w:rPr>
          <w:rFonts w:ascii="Times New Roman" w:hAnsi="Times New Roman" w:cs="Times New Roman"/>
          <w:szCs w:val="24"/>
        </w:rPr>
        <w:t xml:space="preserve">ł </w:t>
      </w:r>
      <w:r w:rsidRPr="002F2D45">
        <w:rPr>
          <w:rFonts w:ascii="Times New Roman" w:hAnsi="Times New Roman" w:cs="Times New Roman"/>
          <w:szCs w:val="24"/>
        </w:rPr>
        <w:t xml:space="preserve">zamieszczony na stronie internetowej Biuletynu Informacji Publicznej Rządowego Centrum Legislacji w zakładce </w:t>
      </w:r>
      <w:r w:rsidR="00086EA5">
        <w:rPr>
          <w:rFonts w:ascii="Times New Roman" w:hAnsi="Times New Roman" w:cs="Times New Roman"/>
          <w:szCs w:val="24"/>
        </w:rPr>
        <w:t>„</w:t>
      </w:r>
      <w:r w:rsidRPr="002F2D45">
        <w:rPr>
          <w:rFonts w:ascii="Times New Roman" w:hAnsi="Times New Roman" w:cs="Times New Roman"/>
          <w:szCs w:val="24"/>
        </w:rPr>
        <w:t>Rządowy proces legislacyjny</w:t>
      </w:r>
      <w:r w:rsidR="00086EA5">
        <w:rPr>
          <w:rFonts w:ascii="Times New Roman" w:hAnsi="Times New Roman" w:cs="Times New Roman"/>
          <w:szCs w:val="24"/>
        </w:rPr>
        <w:t>”</w:t>
      </w:r>
      <w:r w:rsidRPr="002F2D45">
        <w:rPr>
          <w:rFonts w:ascii="Times New Roman" w:hAnsi="Times New Roman" w:cs="Times New Roman"/>
          <w:szCs w:val="24"/>
        </w:rPr>
        <w:t xml:space="preserve">. </w:t>
      </w:r>
    </w:p>
    <w:p w14:paraId="1E96995B" w14:textId="2AA02E2D" w:rsidR="002921CE" w:rsidRPr="002F2D45" w:rsidRDefault="002921CE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>Projekt ustawy nie zawiera norm technicznych w rozumieniu przepisów rozporządzenia Rady Ministrów z dnia 23 grudnia 2002 r. w sprawie sposobu funkcjonowania krajowego systemu notyfikacji norm i aktów prawnych (Dz. U. poz. 2039, z późn. zm.) i w związku z tym nie podlega obowiązkowi notyfikacji.</w:t>
      </w:r>
      <w:r w:rsidR="004C2BF0" w:rsidRPr="002F2D45">
        <w:rPr>
          <w:rFonts w:ascii="Times New Roman" w:hAnsi="Times New Roman" w:cs="Times New Roman"/>
          <w:szCs w:val="24"/>
        </w:rPr>
        <w:t xml:space="preserve"> </w:t>
      </w:r>
    </w:p>
    <w:p w14:paraId="3FC26BE6" w14:textId="1BEE46D0" w:rsidR="000D1179" w:rsidRDefault="002921CE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t xml:space="preserve">Wprowadzenie projektowanych przepisów będzie miało wpływ na działalność </w:t>
      </w:r>
      <w:r w:rsidR="001078C0" w:rsidRPr="002F2D45">
        <w:rPr>
          <w:rFonts w:ascii="Times New Roman" w:hAnsi="Times New Roman" w:cs="Times New Roman"/>
          <w:szCs w:val="24"/>
        </w:rPr>
        <w:t>dużych</w:t>
      </w:r>
      <w:r w:rsidRPr="002F2D45">
        <w:rPr>
          <w:rFonts w:ascii="Times New Roman" w:hAnsi="Times New Roman" w:cs="Times New Roman"/>
          <w:szCs w:val="24"/>
        </w:rPr>
        <w:t xml:space="preserve"> przedsiębiorców. </w:t>
      </w:r>
      <w:r w:rsidR="008D623A" w:rsidRPr="002F2D45">
        <w:rPr>
          <w:rFonts w:ascii="Times New Roman" w:hAnsi="Times New Roman" w:cs="Times New Roman"/>
          <w:szCs w:val="24"/>
        </w:rPr>
        <w:t>Projekt ustawy zostanie notyfikowany w Komisji Europejskiej jako zmiana programu pomocy SA. 107026(2023/N) ze zmianą zawartą w SA. 116586(2024/N).</w:t>
      </w:r>
    </w:p>
    <w:p w14:paraId="05325B65" w14:textId="77777777" w:rsidR="00E26C4D" w:rsidRPr="00E26C4D" w:rsidRDefault="00E26C4D" w:rsidP="00E26C4D">
      <w:pPr>
        <w:pStyle w:val="USTustnpkodeksu"/>
        <w:rPr>
          <w:rFonts w:cs="Times New Roman"/>
          <w:szCs w:val="24"/>
        </w:rPr>
      </w:pPr>
      <w:r w:rsidRPr="00E26C4D">
        <w:rPr>
          <w:rFonts w:cs="Times New Roman"/>
          <w:szCs w:val="24"/>
        </w:rPr>
        <w:t>Projekt ustawy jest zgodny z prawem Unii Europejskiej.</w:t>
      </w:r>
    </w:p>
    <w:p w14:paraId="05E890DE" w14:textId="1F92C26F" w:rsidR="00B80FBD" w:rsidRPr="002F2D45" w:rsidRDefault="002921CE" w:rsidP="00F722ED">
      <w:pPr>
        <w:pStyle w:val="USTustnpkodeksu"/>
        <w:spacing w:before="120"/>
        <w:rPr>
          <w:rFonts w:ascii="Times New Roman" w:hAnsi="Times New Roman" w:cs="Times New Roman"/>
          <w:szCs w:val="24"/>
        </w:rPr>
      </w:pPr>
      <w:r w:rsidRPr="002F2D45">
        <w:rPr>
          <w:rFonts w:ascii="Times New Roman" w:hAnsi="Times New Roman" w:cs="Times New Roman"/>
          <w:szCs w:val="24"/>
        </w:rPr>
        <w:lastRenderedPageBreak/>
        <w:t xml:space="preserve">Projekt ustawy został uwzględniony w Wykazie </w:t>
      </w:r>
      <w:r w:rsidR="005E540C" w:rsidRPr="002F2D45">
        <w:rPr>
          <w:rFonts w:ascii="Times New Roman" w:hAnsi="Times New Roman" w:cs="Times New Roman"/>
          <w:szCs w:val="24"/>
        </w:rPr>
        <w:t>p</w:t>
      </w:r>
      <w:r w:rsidRPr="002F2D45">
        <w:rPr>
          <w:rFonts w:ascii="Times New Roman" w:hAnsi="Times New Roman" w:cs="Times New Roman"/>
          <w:szCs w:val="24"/>
        </w:rPr>
        <w:t xml:space="preserve">rac </w:t>
      </w:r>
      <w:r w:rsidR="005E540C" w:rsidRPr="002F2D45">
        <w:rPr>
          <w:rFonts w:ascii="Times New Roman" w:hAnsi="Times New Roman" w:cs="Times New Roman"/>
          <w:szCs w:val="24"/>
        </w:rPr>
        <w:t>l</w:t>
      </w:r>
      <w:r w:rsidRPr="002F2D45">
        <w:rPr>
          <w:rFonts w:ascii="Times New Roman" w:hAnsi="Times New Roman" w:cs="Times New Roman"/>
          <w:szCs w:val="24"/>
        </w:rPr>
        <w:t>egislacyjnych</w:t>
      </w:r>
      <w:r w:rsidR="008D623A" w:rsidRPr="002F2D45">
        <w:rPr>
          <w:rFonts w:ascii="Times New Roman" w:hAnsi="Times New Roman" w:cs="Times New Roman"/>
          <w:szCs w:val="24"/>
        </w:rPr>
        <w:t xml:space="preserve"> i programowych</w:t>
      </w:r>
      <w:r w:rsidRPr="002F2D45">
        <w:rPr>
          <w:rFonts w:ascii="Times New Roman" w:hAnsi="Times New Roman" w:cs="Times New Roman"/>
          <w:szCs w:val="24"/>
        </w:rPr>
        <w:t xml:space="preserve"> Rady Ministrów na 202</w:t>
      </w:r>
      <w:r w:rsidR="006220F7" w:rsidRPr="002F2D45">
        <w:rPr>
          <w:rFonts w:ascii="Times New Roman" w:hAnsi="Times New Roman" w:cs="Times New Roman"/>
          <w:szCs w:val="24"/>
        </w:rPr>
        <w:t>6</w:t>
      </w:r>
      <w:r w:rsidRPr="002F2D45">
        <w:rPr>
          <w:rFonts w:ascii="Times New Roman" w:hAnsi="Times New Roman" w:cs="Times New Roman"/>
          <w:szCs w:val="24"/>
        </w:rPr>
        <w:t xml:space="preserve"> r. pod numerem </w:t>
      </w:r>
      <w:r w:rsidR="008C2B78" w:rsidRPr="002F2D45">
        <w:rPr>
          <w:rFonts w:ascii="Times New Roman" w:eastAsia="Times New Roman" w:hAnsi="Times New Roman" w:cs="Times New Roman"/>
        </w:rPr>
        <w:t>UD392</w:t>
      </w:r>
      <w:r w:rsidR="00E40E49" w:rsidRPr="002F2D45">
        <w:rPr>
          <w:rFonts w:ascii="Times New Roman" w:hAnsi="Times New Roman" w:cs="Times New Roman"/>
          <w:szCs w:val="24"/>
        </w:rPr>
        <w:t>.</w:t>
      </w:r>
    </w:p>
    <w:sectPr w:rsidR="00B80FBD" w:rsidRPr="002F2D45" w:rsidSect="00F722ED">
      <w:footerReference w:type="default" r:id="rId13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59F9" w14:textId="77777777" w:rsidR="00431E49" w:rsidRDefault="00431E49">
      <w:r>
        <w:separator/>
      </w:r>
    </w:p>
  </w:endnote>
  <w:endnote w:type="continuationSeparator" w:id="0">
    <w:p w14:paraId="33A7DAC1" w14:textId="77777777" w:rsidR="00431E49" w:rsidRDefault="004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17783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6D9281B" w14:textId="6157A2DD" w:rsidR="002F2D45" w:rsidRPr="002F2D45" w:rsidRDefault="002F2D45" w:rsidP="002F2D45">
        <w:pPr>
          <w:pStyle w:val="Stopka"/>
          <w:jc w:val="center"/>
          <w:rPr>
            <w:rFonts w:ascii="Times New Roman" w:hAnsi="Times New Roman"/>
          </w:rPr>
        </w:pPr>
        <w:r w:rsidRPr="002F2D45">
          <w:rPr>
            <w:rFonts w:ascii="Times New Roman" w:hAnsi="Times New Roman"/>
          </w:rPr>
          <w:fldChar w:fldCharType="begin"/>
        </w:r>
        <w:r w:rsidRPr="002F2D45">
          <w:rPr>
            <w:rFonts w:ascii="Times New Roman" w:hAnsi="Times New Roman"/>
          </w:rPr>
          <w:instrText>PAGE   \* MERGEFORMAT</w:instrText>
        </w:r>
        <w:r w:rsidRPr="002F2D45">
          <w:rPr>
            <w:rFonts w:ascii="Times New Roman" w:hAnsi="Times New Roman"/>
          </w:rPr>
          <w:fldChar w:fldCharType="separate"/>
        </w:r>
        <w:r w:rsidRPr="002F2D45">
          <w:rPr>
            <w:rFonts w:ascii="Times New Roman" w:hAnsi="Times New Roman"/>
          </w:rPr>
          <w:t>2</w:t>
        </w:r>
        <w:r w:rsidRPr="002F2D4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49E4" w14:textId="77777777" w:rsidR="00431E49" w:rsidRDefault="00431E49">
      <w:r>
        <w:separator/>
      </w:r>
    </w:p>
  </w:footnote>
  <w:footnote w:type="continuationSeparator" w:id="0">
    <w:p w14:paraId="3FF5A38B" w14:textId="77777777" w:rsidR="00431E49" w:rsidRDefault="0043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D0C"/>
    <w:multiLevelType w:val="hybridMultilevel"/>
    <w:tmpl w:val="918299AA"/>
    <w:lvl w:ilvl="0" w:tplc="B076450E">
      <w:start w:val="1"/>
      <w:numFmt w:val="lowerLetter"/>
      <w:lvlText w:val="%1)"/>
      <w:lvlJc w:val="left"/>
      <w:pPr>
        <w:ind w:left="870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A133958"/>
    <w:multiLevelType w:val="hybridMultilevel"/>
    <w:tmpl w:val="37505C56"/>
    <w:lvl w:ilvl="0" w:tplc="AE2C7BEA">
      <w:start w:val="1"/>
      <w:numFmt w:val="decimal"/>
      <w:lvlText w:val="%1)"/>
      <w:lvlJc w:val="left"/>
      <w:pPr>
        <w:ind w:left="1020" w:hanging="360"/>
      </w:pPr>
    </w:lvl>
    <w:lvl w:ilvl="1" w:tplc="421CA27A">
      <w:start w:val="1"/>
      <w:numFmt w:val="decimal"/>
      <w:lvlText w:val="%2)"/>
      <w:lvlJc w:val="left"/>
      <w:pPr>
        <w:ind w:left="1020" w:hanging="360"/>
      </w:pPr>
    </w:lvl>
    <w:lvl w:ilvl="2" w:tplc="D02CDFB0">
      <w:start w:val="1"/>
      <w:numFmt w:val="decimal"/>
      <w:lvlText w:val="%3)"/>
      <w:lvlJc w:val="left"/>
      <w:pPr>
        <w:ind w:left="1020" w:hanging="360"/>
      </w:pPr>
    </w:lvl>
    <w:lvl w:ilvl="3" w:tplc="FA2AD14A">
      <w:start w:val="1"/>
      <w:numFmt w:val="decimal"/>
      <w:lvlText w:val="%4)"/>
      <w:lvlJc w:val="left"/>
      <w:pPr>
        <w:ind w:left="1020" w:hanging="360"/>
      </w:pPr>
    </w:lvl>
    <w:lvl w:ilvl="4" w:tplc="B3485908">
      <w:start w:val="1"/>
      <w:numFmt w:val="decimal"/>
      <w:lvlText w:val="%5)"/>
      <w:lvlJc w:val="left"/>
      <w:pPr>
        <w:ind w:left="1020" w:hanging="360"/>
      </w:pPr>
    </w:lvl>
    <w:lvl w:ilvl="5" w:tplc="086C7920">
      <w:start w:val="1"/>
      <w:numFmt w:val="decimal"/>
      <w:lvlText w:val="%6)"/>
      <w:lvlJc w:val="left"/>
      <w:pPr>
        <w:ind w:left="1020" w:hanging="360"/>
      </w:pPr>
    </w:lvl>
    <w:lvl w:ilvl="6" w:tplc="58563E7A">
      <w:start w:val="1"/>
      <w:numFmt w:val="decimal"/>
      <w:lvlText w:val="%7)"/>
      <w:lvlJc w:val="left"/>
      <w:pPr>
        <w:ind w:left="1020" w:hanging="360"/>
      </w:pPr>
    </w:lvl>
    <w:lvl w:ilvl="7" w:tplc="2BB40A46">
      <w:start w:val="1"/>
      <w:numFmt w:val="decimal"/>
      <w:lvlText w:val="%8)"/>
      <w:lvlJc w:val="left"/>
      <w:pPr>
        <w:ind w:left="1020" w:hanging="360"/>
      </w:pPr>
    </w:lvl>
    <w:lvl w:ilvl="8" w:tplc="65EA35B8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D97077A"/>
    <w:multiLevelType w:val="hybridMultilevel"/>
    <w:tmpl w:val="2592CBEE"/>
    <w:lvl w:ilvl="0" w:tplc="C9F2BD48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177D4FD9"/>
    <w:multiLevelType w:val="hybridMultilevel"/>
    <w:tmpl w:val="BD200938"/>
    <w:lvl w:ilvl="0" w:tplc="268C49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FDE"/>
    <w:multiLevelType w:val="hybridMultilevel"/>
    <w:tmpl w:val="5E401606"/>
    <w:lvl w:ilvl="0" w:tplc="DAD0099E">
      <w:start w:val="1"/>
      <w:numFmt w:val="decimal"/>
      <w:lvlText w:val="%1)"/>
      <w:lvlJc w:val="left"/>
      <w:pPr>
        <w:ind w:left="149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5" w15:restartNumberingAfterBreak="0">
    <w:nsid w:val="1EED1ED5"/>
    <w:multiLevelType w:val="hybridMultilevel"/>
    <w:tmpl w:val="9872DCA6"/>
    <w:lvl w:ilvl="0" w:tplc="26A87756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26DD2337"/>
    <w:multiLevelType w:val="hybridMultilevel"/>
    <w:tmpl w:val="48E00AB8"/>
    <w:lvl w:ilvl="0" w:tplc="31A04E38">
      <w:start w:val="5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9AA1D5F"/>
    <w:multiLevelType w:val="hybridMultilevel"/>
    <w:tmpl w:val="371A5E1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8347DC"/>
    <w:multiLevelType w:val="hybridMultilevel"/>
    <w:tmpl w:val="2918CA9C"/>
    <w:lvl w:ilvl="0" w:tplc="56567664">
      <w:start w:val="1"/>
      <w:numFmt w:val="lowerLetter"/>
      <w:lvlText w:val="%1)"/>
      <w:lvlJc w:val="left"/>
      <w:pPr>
        <w:ind w:left="1020" w:hanging="360"/>
      </w:pPr>
    </w:lvl>
    <w:lvl w:ilvl="1" w:tplc="683AF4C6">
      <w:start w:val="1"/>
      <w:numFmt w:val="lowerLetter"/>
      <w:lvlText w:val="%2)"/>
      <w:lvlJc w:val="left"/>
      <w:pPr>
        <w:ind w:left="1020" w:hanging="360"/>
      </w:pPr>
    </w:lvl>
    <w:lvl w:ilvl="2" w:tplc="110433B6">
      <w:start w:val="1"/>
      <w:numFmt w:val="lowerLetter"/>
      <w:lvlText w:val="%3)"/>
      <w:lvlJc w:val="left"/>
      <w:pPr>
        <w:ind w:left="1020" w:hanging="360"/>
      </w:pPr>
    </w:lvl>
    <w:lvl w:ilvl="3" w:tplc="5CA474EA">
      <w:start w:val="1"/>
      <w:numFmt w:val="lowerLetter"/>
      <w:lvlText w:val="%4)"/>
      <w:lvlJc w:val="left"/>
      <w:pPr>
        <w:ind w:left="1020" w:hanging="360"/>
      </w:pPr>
    </w:lvl>
    <w:lvl w:ilvl="4" w:tplc="AA3C67F2">
      <w:start w:val="1"/>
      <w:numFmt w:val="lowerLetter"/>
      <w:lvlText w:val="%5)"/>
      <w:lvlJc w:val="left"/>
      <w:pPr>
        <w:ind w:left="1020" w:hanging="360"/>
      </w:pPr>
    </w:lvl>
    <w:lvl w:ilvl="5" w:tplc="3BB62B1E">
      <w:start w:val="1"/>
      <w:numFmt w:val="lowerLetter"/>
      <w:lvlText w:val="%6)"/>
      <w:lvlJc w:val="left"/>
      <w:pPr>
        <w:ind w:left="1020" w:hanging="360"/>
      </w:pPr>
    </w:lvl>
    <w:lvl w:ilvl="6" w:tplc="88304462">
      <w:start w:val="1"/>
      <w:numFmt w:val="lowerLetter"/>
      <w:lvlText w:val="%7)"/>
      <w:lvlJc w:val="left"/>
      <w:pPr>
        <w:ind w:left="1020" w:hanging="360"/>
      </w:pPr>
    </w:lvl>
    <w:lvl w:ilvl="7" w:tplc="E3642D52">
      <w:start w:val="1"/>
      <w:numFmt w:val="lowerLetter"/>
      <w:lvlText w:val="%8)"/>
      <w:lvlJc w:val="left"/>
      <w:pPr>
        <w:ind w:left="1020" w:hanging="360"/>
      </w:pPr>
    </w:lvl>
    <w:lvl w:ilvl="8" w:tplc="FA1C8FA6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335201EE"/>
    <w:multiLevelType w:val="hybridMultilevel"/>
    <w:tmpl w:val="81B8136A"/>
    <w:lvl w:ilvl="0" w:tplc="46C20C3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9FE088F"/>
    <w:multiLevelType w:val="hybridMultilevel"/>
    <w:tmpl w:val="AE3A9582"/>
    <w:lvl w:ilvl="0" w:tplc="B07645F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19C"/>
    <w:multiLevelType w:val="hybridMultilevel"/>
    <w:tmpl w:val="10DC1314"/>
    <w:lvl w:ilvl="0" w:tplc="2E6AE3A8">
      <w:start w:val="1"/>
      <w:numFmt w:val="decimal"/>
      <w:lvlText w:val="%1)"/>
      <w:lvlJc w:val="left"/>
      <w:pPr>
        <w:ind w:left="1020" w:hanging="360"/>
      </w:pPr>
    </w:lvl>
    <w:lvl w:ilvl="1" w:tplc="674C4FF6">
      <w:start w:val="1"/>
      <w:numFmt w:val="decimal"/>
      <w:lvlText w:val="%2)"/>
      <w:lvlJc w:val="left"/>
      <w:pPr>
        <w:ind w:left="1020" w:hanging="360"/>
      </w:pPr>
    </w:lvl>
    <w:lvl w:ilvl="2" w:tplc="E5FECD0C">
      <w:start w:val="1"/>
      <w:numFmt w:val="decimal"/>
      <w:lvlText w:val="%3)"/>
      <w:lvlJc w:val="left"/>
      <w:pPr>
        <w:ind w:left="1020" w:hanging="360"/>
      </w:pPr>
    </w:lvl>
    <w:lvl w:ilvl="3" w:tplc="C1FED75A">
      <w:start w:val="1"/>
      <w:numFmt w:val="decimal"/>
      <w:lvlText w:val="%4)"/>
      <w:lvlJc w:val="left"/>
      <w:pPr>
        <w:ind w:left="1020" w:hanging="360"/>
      </w:pPr>
    </w:lvl>
    <w:lvl w:ilvl="4" w:tplc="1812C098">
      <w:start w:val="1"/>
      <w:numFmt w:val="decimal"/>
      <w:lvlText w:val="%5)"/>
      <w:lvlJc w:val="left"/>
      <w:pPr>
        <w:ind w:left="1020" w:hanging="360"/>
      </w:pPr>
    </w:lvl>
    <w:lvl w:ilvl="5" w:tplc="FF0C0A38">
      <w:start w:val="1"/>
      <w:numFmt w:val="decimal"/>
      <w:lvlText w:val="%6)"/>
      <w:lvlJc w:val="left"/>
      <w:pPr>
        <w:ind w:left="1020" w:hanging="360"/>
      </w:pPr>
    </w:lvl>
    <w:lvl w:ilvl="6" w:tplc="700CDBF0">
      <w:start w:val="1"/>
      <w:numFmt w:val="decimal"/>
      <w:lvlText w:val="%7)"/>
      <w:lvlJc w:val="left"/>
      <w:pPr>
        <w:ind w:left="1020" w:hanging="360"/>
      </w:pPr>
    </w:lvl>
    <w:lvl w:ilvl="7" w:tplc="1AB4CC0C">
      <w:start w:val="1"/>
      <w:numFmt w:val="decimal"/>
      <w:lvlText w:val="%8)"/>
      <w:lvlJc w:val="left"/>
      <w:pPr>
        <w:ind w:left="1020" w:hanging="360"/>
      </w:pPr>
    </w:lvl>
    <w:lvl w:ilvl="8" w:tplc="91B69E1C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4B98437E"/>
    <w:multiLevelType w:val="hybridMultilevel"/>
    <w:tmpl w:val="0D3CF57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66E99"/>
    <w:multiLevelType w:val="hybridMultilevel"/>
    <w:tmpl w:val="5CD842D6"/>
    <w:lvl w:ilvl="0" w:tplc="CA6872E6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4" w15:restartNumberingAfterBreak="0">
    <w:nsid w:val="4C1346F8"/>
    <w:multiLevelType w:val="hybridMultilevel"/>
    <w:tmpl w:val="1022517E"/>
    <w:lvl w:ilvl="0" w:tplc="A31864EC">
      <w:start w:val="2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1920E94"/>
    <w:multiLevelType w:val="hybridMultilevel"/>
    <w:tmpl w:val="A83EF05A"/>
    <w:lvl w:ilvl="0" w:tplc="FF10AE5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51DA4E05"/>
    <w:multiLevelType w:val="hybridMultilevel"/>
    <w:tmpl w:val="2C007D26"/>
    <w:lvl w:ilvl="0" w:tplc="40EC28CA">
      <w:start w:val="1"/>
      <w:numFmt w:val="lowerLetter"/>
      <w:lvlText w:val="%1)"/>
      <w:lvlJc w:val="left"/>
      <w:pPr>
        <w:ind w:left="197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7" w15:restartNumberingAfterBreak="0">
    <w:nsid w:val="58835826"/>
    <w:multiLevelType w:val="hybridMultilevel"/>
    <w:tmpl w:val="34724DBA"/>
    <w:lvl w:ilvl="0" w:tplc="35AEA234">
      <w:start w:val="1"/>
      <w:numFmt w:val="lowerLetter"/>
      <w:lvlText w:val="%1)"/>
      <w:lvlJc w:val="left"/>
      <w:pPr>
        <w:ind w:left="525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59CF1887"/>
    <w:multiLevelType w:val="hybridMultilevel"/>
    <w:tmpl w:val="63DC7E26"/>
    <w:lvl w:ilvl="0" w:tplc="008448D8">
      <w:start w:val="1"/>
      <w:numFmt w:val="lowerLetter"/>
      <w:lvlText w:val="%1)"/>
      <w:lvlJc w:val="left"/>
      <w:pPr>
        <w:ind w:left="1020" w:hanging="360"/>
      </w:pPr>
    </w:lvl>
    <w:lvl w:ilvl="1" w:tplc="F68E4D3E">
      <w:start w:val="1"/>
      <w:numFmt w:val="lowerLetter"/>
      <w:lvlText w:val="%2)"/>
      <w:lvlJc w:val="left"/>
      <w:pPr>
        <w:ind w:left="1020" w:hanging="360"/>
      </w:pPr>
    </w:lvl>
    <w:lvl w:ilvl="2" w:tplc="C86EC366">
      <w:start w:val="1"/>
      <w:numFmt w:val="lowerLetter"/>
      <w:lvlText w:val="%3)"/>
      <w:lvlJc w:val="left"/>
      <w:pPr>
        <w:ind w:left="1020" w:hanging="360"/>
      </w:pPr>
    </w:lvl>
    <w:lvl w:ilvl="3" w:tplc="ACBAC706">
      <w:start w:val="1"/>
      <w:numFmt w:val="lowerLetter"/>
      <w:lvlText w:val="%4)"/>
      <w:lvlJc w:val="left"/>
      <w:pPr>
        <w:ind w:left="1020" w:hanging="360"/>
      </w:pPr>
    </w:lvl>
    <w:lvl w:ilvl="4" w:tplc="D354F8BA">
      <w:start w:val="1"/>
      <w:numFmt w:val="lowerLetter"/>
      <w:lvlText w:val="%5)"/>
      <w:lvlJc w:val="left"/>
      <w:pPr>
        <w:ind w:left="1020" w:hanging="360"/>
      </w:pPr>
    </w:lvl>
    <w:lvl w:ilvl="5" w:tplc="A8A8DB5C">
      <w:start w:val="1"/>
      <w:numFmt w:val="lowerLetter"/>
      <w:lvlText w:val="%6)"/>
      <w:lvlJc w:val="left"/>
      <w:pPr>
        <w:ind w:left="1020" w:hanging="360"/>
      </w:pPr>
    </w:lvl>
    <w:lvl w:ilvl="6" w:tplc="127EC608">
      <w:start w:val="1"/>
      <w:numFmt w:val="lowerLetter"/>
      <w:lvlText w:val="%7)"/>
      <w:lvlJc w:val="left"/>
      <w:pPr>
        <w:ind w:left="1020" w:hanging="360"/>
      </w:pPr>
    </w:lvl>
    <w:lvl w:ilvl="7" w:tplc="D678566E">
      <w:start w:val="1"/>
      <w:numFmt w:val="lowerLetter"/>
      <w:lvlText w:val="%8)"/>
      <w:lvlJc w:val="left"/>
      <w:pPr>
        <w:ind w:left="1020" w:hanging="360"/>
      </w:pPr>
    </w:lvl>
    <w:lvl w:ilvl="8" w:tplc="2E723130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5CE50482"/>
    <w:multiLevelType w:val="hybridMultilevel"/>
    <w:tmpl w:val="918299AA"/>
    <w:lvl w:ilvl="0" w:tplc="FFFFFFFF">
      <w:start w:val="1"/>
      <w:numFmt w:val="lowerLetter"/>
      <w:lvlText w:val="%1)"/>
      <w:lvlJc w:val="left"/>
      <w:pPr>
        <w:ind w:left="870" w:hanging="360"/>
      </w:pPr>
      <w:rPr>
        <w:rFonts w:ascii="Times" w:hAnsi="Times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FB01DF8"/>
    <w:multiLevelType w:val="hybridMultilevel"/>
    <w:tmpl w:val="9020C550"/>
    <w:lvl w:ilvl="0" w:tplc="23223FB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ABD260B"/>
    <w:multiLevelType w:val="hybridMultilevel"/>
    <w:tmpl w:val="64C2DBBE"/>
    <w:lvl w:ilvl="0" w:tplc="8A0C7784">
      <w:start w:val="1"/>
      <w:numFmt w:val="lowerLetter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2" w15:restartNumberingAfterBreak="0">
    <w:nsid w:val="6CED0D64"/>
    <w:multiLevelType w:val="hybridMultilevel"/>
    <w:tmpl w:val="8EEEA238"/>
    <w:lvl w:ilvl="0" w:tplc="FFFFFFFF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8A2295"/>
    <w:multiLevelType w:val="hybridMultilevel"/>
    <w:tmpl w:val="C36CBD3A"/>
    <w:lvl w:ilvl="0" w:tplc="0415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1967">
    <w:abstractNumId w:val="0"/>
  </w:num>
  <w:num w:numId="2" w16cid:durableId="1025247775">
    <w:abstractNumId w:val="23"/>
  </w:num>
  <w:num w:numId="3" w16cid:durableId="811409917">
    <w:abstractNumId w:val="17"/>
  </w:num>
  <w:num w:numId="4" w16cid:durableId="1766801120">
    <w:abstractNumId w:val="10"/>
  </w:num>
  <w:num w:numId="5" w16cid:durableId="900411800">
    <w:abstractNumId w:val="2"/>
  </w:num>
  <w:num w:numId="6" w16cid:durableId="1921284101">
    <w:abstractNumId w:val="9"/>
  </w:num>
  <w:num w:numId="7" w16cid:durableId="1817381686">
    <w:abstractNumId w:val="15"/>
  </w:num>
  <w:num w:numId="8" w16cid:durableId="1282421792">
    <w:abstractNumId w:val="19"/>
  </w:num>
  <w:num w:numId="9" w16cid:durableId="2060201078">
    <w:abstractNumId w:val="7"/>
  </w:num>
  <w:num w:numId="10" w16cid:durableId="1885018765">
    <w:abstractNumId w:val="20"/>
  </w:num>
  <w:num w:numId="11" w16cid:durableId="125660583">
    <w:abstractNumId w:val="14"/>
  </w:num>
  <w:num w:numId="12" w16cid:durableId="950210739">
    <w:abstractNumId w:val="13"/>
  </w:num>
  <w:num w:numId="13" w16cid:durableId="1002855803">
    <w:abstractNumId w:val="21"/>
  </w:num>
  <w:num w:numId="14" w16cid:durableId="395787267">
    <w:abstractNumId w:val="22"/>
  </w:num>
  <w:num w:numId="15" w16cid:durableId="1375932588">
    <w:abstractNumId w:val="5"/>
  </w:num>
  <w:num w:numId="16" w16cid:durableId="498933156">
    <w:abstractNumId w:val="6"/>
  </w:num>
  <w:num w:numId="17" w16cid:durableId="575238192">
    <w:abstractNumId w:val="12"/>
  </w:num>
  <w:num w:numId="18" w16cid:durableId="904098320">
    <w:abstractNumId w:val="16"/>
  </w:num>
  <w:num w:numId="19" w16cid:durableId="571502768">
    <w:abstractNumId w:val="3"/>
  </w:num>
  <w:num w:numId="20" w16cid:durableId="1789275119">
    <w:abstractNumId w:val="1"/>
  </w:num>
  <w:num w:numId="21" w16cid:durableId="1342389857">
    <w:abstractNumId w:val="8"/>
  </w:num>
  <w:num w:numId="22" w16cid:durableId="1358002192">
    <w:abstractNumId w:val="11"/>
  </w:num>
  <w:num w:numId="23" w16cid:durableId="1969580340">
    <w:abstractNumId w:val="18"/>
  </w:num>
  <w:num w:numId="24" w16cid:durableId="1076779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9F"/>
    <w:rsid w:val="000012DA"/>
    <w:rsid w:val="00001E9E"/>
    <w:rsid w:val="0000246E"/>
    <w:rsid w:val="00003601"/>
    <w:rsid w:val="00003862"/>
    <w:rsid w:val="0000578B"/>
    <w:rsid w:val="0000732D"/>
    <w:rsid w:val="00011075"/>
    <w:rsid w:val="00012A35"/>
    <w:rsid w:val="00016099"/>
    <w:rsid w:val="00016AF8"/>
    <w:rsid w:val="0001725A"/>
    <w:rsid w:val="00017DC2"/>
    <w:rsid w:val="00021522"/>
    <w:rsid w:val="00023471"/>
    <w:rsid w:val="00023F13"/>
    <w:rsid w:val="00025360"/>
    <w:rsid w:val="0002729E"/>
    <w:rsid w:val="00030634"/>
    <w:rsid w:val="00031701"/>
    <w:rsid w:val="000319C1"/>
    <w:rsid w:val="00031A8B"/>
    <w:rsid w:val="00031BCA"/>
    <w:rsid w:val="000330FA"/>
    <w:rsid w:val="0003362F"/>
    <w:rsid w:val="00033C4B"/>
    <w:rsid w:val="000363F5"/>
    <w:rsid w:val="00036B63"/>
    <w:rsid w:val="00037A44"/>
    <w:rsid w:val="00037E1A"/>
    <w:rsid w:val="000419A6"/>
    <w:rsid w:val="00041C01"/>
    <w:rsid w:val="00043495"/>
    <w:rsid w:val="00043B83"/>
    <w:rsid w:val="00046A75"/>
    <w:rsid w:val="00047312"/>
    <w:rsid w:val="000475CD"/>
    <w:rsid w:val="000508BD"/>
    <w:rsid w:val="00050919"/>
    <w:rsid w:val="00051449"/>
    <w:rsid w:val="000517AB"/>
    <w:rsid w:val="0005339C"/>
    <w:rsid w:val="0005571B"/>
    <w:rsid w:val="000568AF"/>
    <w:rsid w:val="00057AB3"/>
    <w:rsid w:val="00060076"/>
    <w:rsid w:val="00060432"/>
    <w:rsid w:val="00060748"/>
    <w:rsid w:val="00060D87"/>
    <w:rsid w:val="000615A5"/>
    <w:rsid w:val="00063490"/>
    <w:rsid w:val="00064C79"/>
    <w:rsid w:val="00064E4C"/>
    <w:rsid w:val="00065F7B"/>
    <w:rsid w:val="00066901"/>
    <w:rsid w:val="00071BEE"/>
    <w:rsid w:val="000736CD"/>
    <w:rsid w:val="000740B1"/>
    <w:rsid w:val="0007533B"/>
    <w:rsid w:val="0007545D"/>
    <w:rsid w:val="000760BF"/>
    <w:rsid w:val="0007613E"/>
    <w:rsid w:val="00076789"/>
    <w:rsid w:val="00076BFC"/>
    <w:rsid w:val="00077BDE"/>
    <w:rsid w:val="000814A7"/>
    <w:rsid w:val="00082832"/>
    <w:rsid w:val="00083D90"/>
    <w:rsid w:val="0008557B"/>
    <w:rsid w:val="00085CE7"/>
    <w:rsid w:val="00086EA5"/>
    <w:rsid w:val="000906EE"/>
    <w:rsid w:val="00091BA2"/>
    <w:rsid w:val="00092AB4"/>
    <w:rsid w:val="00092BF5"/>
    <w:rsid w:val="00093A9E"/>
    <w:rsid w:val="00094283"/>
    <w:rsid w:val="000944EF"/>
    <w:rsid w:val="000956FB"/>
    <w:rsid w:val="00096641"/>
    <w:rsid w:val="0009732D"/>
    <w:rsid w:val="000973F0"/>
    <w:rsid w:val="000A10D4"/>
    <w:rsid w:val="000A1296"/>
    <w:rsid w:val="000A1C27"/>
    <w:rsid w:val="000A1DAD"/>
    <w:rsid w:val="000A2649"/>
    <w:rsid w:val="000A323B"/>
    <w:rsid w:val="000A3281"/>
    <w:rsid w:val="000A3EAB"/>
    <w:rsid w:val="000A5434"/>
    <w:rsid w:val="000A65A3"/>
    <w:rsid w:val="000A6ED4"/>
    <w:rsid w:val="000B07E7"/>
    <w:rsid w:val="000B298D"/>
    <w:rsid w:val="000B57AA"/>
    <w:rsid w:val="000B5B2D"/>
    <w:rsid w:val="000B5DCE"/>
    <w:rsid w:val="000B6315"/>
    <w:rsid w:val="000B68F2"/>
    <w:rsid w:val="000C01A5"/>
    <w:rsid w:val="000C05BA"/>
    <w:rsid w:val="000C0775"/>
    <w:rsid w:val="000C0E8F"/>
    <w:rsid w:val="000C2848"/>
    <w:rsid w:val="000C2FD4"/>
    <w:rsid w:val="000C4BC4"/>
    <w:rsid w:val="000C5601"/>
    <w:rsid w:val="000C610D"/>
    <w:rsid w:val="000C6150"/>
    <w:rsid w:val="000D0110"/>
    <w:rsid w:val="000D04BC"/>
    <w:rsid w:val="000D1179"/>
    <w:rsid w:val="000D2468"/>
    <w:rsid w:val="000D24AA"/>
    <w:rsid w:val="000D318A"/>
    <w:rsid w:val="000D4BF9"/>
    <w:rsid w:val="000D6173"/>
    <w:rsid w:val="000D6E3B"/>
    <w:rsid w:val="000D6F83"/>
    <w:rsid w:val="000E25CC"/>
    <w:rsid w:val="000E3386"/>
    <w:rsid w:val="000E3694"/>
    <w:rsid w:val="000E48D1"/>
    <w:rsid w:val="000E490F"/>
    <w:rsid w:val="000E4CE3"/>
    <w:rsid w:val="000E6241"/>
    <w:rsid w:val="000E67EF"/>
    <w:rsid w:val="000F2BE3"/>
    <w:rsid w:val="000F3D0D"/>
    <w:rsid w:val="000F6ED4"/>
    <w:rsid w:val="000F7A6E"/>
    <w:rsid w:val="00100047"/>
    <w:rsid w:val="00102CAC"/>
    <w:rsid w:val="001042BA"/>
    <w:rsid w:val="0010476D"/>
    <w:rsid w:val="001059A8"/>
    <w:rsid w:val="00106D03"/>
    <w:rsid w:val="001078C0"/>
    <w:rsid w:val="00110465"/>
    <w:rsid w:val="00110628"/>
    <w:rsid w:val="00110861"/>
    <w:rsid w:val="0011245A"/>
    <w:rsid w:val="001134A0"/>
    <w:rsid w:val="0011493E"/>
    <w:rsid w:val="001149A8"/>
    <w:rsid w:val="001149B8"/>
    <w:rsid w:val="00114A21"/>
    <w:rsid w:val="00115A6B"/>
    <w:rsid w:val="00115B72"/>
    <w:rsid w:val="001206B0"/>
    <w:rsid w:val="001209EC"/>
    <w:rsid w:val="00120A9E"/>
    <w:rsid w:val="0012269C"/>
    <w:rsid w:val="00123789"/>
    <w:rsid w:val="00123ABD"/>
    <w:rsid w:val="0012495D"/>
    <w:rsid w:val="00125A9C"/>
    <w:rsid w:val="001270A2"/>
    <w:rsid w:val="0012731E"/>
    <w:rsid w:val="00131237"/>
    <w:rsid w:val="0013223C"/>
    <w:rsid w:val="001329AC"/>
    <w:rsid w:val="00133D81"/>
    <w:rsid w:val="00134A14"/>
    <w:rsid w:val="00134CA0"/>
    <w:rsid w:val="001356DB"/>
    <w:rsid w:val="001379B2"/>
    <w:rsid w:val="00137CF8"/>
    <w:rsid w:val="0014026F"/>
    <w:rsid w:val="001406E6"/>
    <w:rsid w:val="00140A62"/>
    <w:rsid w:val="00142B4F"/>
    <w:rsid w:val="00144492"/>
    <w:rsid w:val="00145760"/>
    <w:rsid w:val="00145B56"/>
    <w:rsid w:val="0014626C"/>
    <w:rsid w:val="001469CF"/>
    <w:rsid w:val="0014774B"/>
    <w:rsid w:val="00147A47"/>
    <w:rsid w:val="00147AA1"/>
    <w:rsid w:val="00147AEA"/>
    <w:rsid w:val="00151C20"/>
    <w:rsid w:val="001520CF"/>
    <w:rsid w:val="001558BC"/>
    <w:rsid w:val="0015667C"/>
    <w:rsid w:val="00157110"/>
    <w:rsid w:val="0015742A"/>
    <w:rsid w:val="00157DA1"/>
    <w:rsid w:val="00163147"/>
    <w:rsid w:val="00163879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862"/>
    <w:rsid w:val="00180F2A"/>
    <w:rsid w:val="00182333"/>
    <w:rsid w:val="00182B29"/>
    <w:rsid w:val="00184B91"/>
    <w:rsid w:val="00184D39"/>
    <w:rsid w:val="00184D4A"/>
    <w:rsid w:val="0018553D"/>
    <w:rsid w:val="001866C4"/>
    <w:rsid w:val="00186EC1"/>
    <w:rsid w:val="00187234"/>
    <w:rsid w:val="00191E1F"/>
    <w:rsid w:val="001942D1"/>
    <w:rsid w:val="0019473B"/>
    <w:rsid w:val="001952B1"/>
    <w:rsid w:val="00195944"/>
    <w:rsid w:val="00196E39"/>
    <w:rsid w:val="00197649"/>
    <w:rsid w:val="001A01FB"/>
    <w:rsid w:val="001A0A5D"/>
    <w:rsid w:val="001A10E9"/>
    <w:rsid w:val="001A183D"/>
    <w:rsid w:val="001A2657"/>
    <w:rsid w:val="001A28B9"/>
    <w:rsid w:val="001A2B65"/>
    <w:rsid w:val="001A3CD3"/>
    <w:rsid w:val="001A5BEF"/>
    <w:rsid w:val="001A6B59"/>
    <w:rsid w:val="001A7F15"/>
    <w:rsid w:val="001B092C"/>
    <w:rsid w:val="001B12A2"/>
    <w:rsid w:val="001B342E"/>
    <w:rsid w:val="001B5968"/>
    <w:rsid w:val="001B6340"/>
    <w:rsid w:val="001B69F7"/>
    <w:rsid w:val="001C0AB4"/>
    <w:rsid w:val="001C1699"/>
    <w:rsid w:val="001C1832"/>
    <w:rsid w:val="001C188C"/>
    <w:rsid w:val="001C6896"/>
    <w:rsid w:val="001C746D"/>
    <w:rsid w:val="001D1783"/>
    <w:rsid w:val="001D2B17"/>
    <w:rsid w:val="001D527C"/>
    <w:rsid w:val="001D53CD"/>
    <w:rsid w:val="001D55A3"/>
    <w:rsid w:val="001D5AF5"/>
    <w:rsid w:val="001E0C3C"/>
    <w:rsid w:val="001E0DA3"/>
    <w:rsid w:val="001E1E73"/>
    <w:rsid w:val="001E34F0"/>
    <w:rsid w:val="001E39FA"/>
    <w:rsid w:val="001E3FC3"/>
    <w:rsid w:val="001E4E0C"/>
    <w:rsid w:val="001E526D"/>
    <w:rsid w:val="001E5655"/>
    <w:rsid w:val="001F1824"/>
    <w:rsid w:val="001F1832"/>
    <w:rsid w:val="001F220F"/>
    <w:rsid w:val="001F25B3"/>
    <w:rsid w:val="001F3A30"/>
    <w:rsid w:val="001F592E"/>
    <w:rsid w:val="001F6616"/>
    <w:rsid w:val="00200016"/>
    <w:rsid w:val="002006EE"/>
    <w:rsid w:val="00200CBC"/>
    <w:rsid w:val="00200E1F"/>
    <w:rsid w:val="00202839"/>
    <w:rsid w:val="00202BD4"/>
    <w:rsid w:val="002046DC"/>
    <w:rsid w:val="00204A97"/>
    <w:rsid w:val="00205ABD"/>
    <w:rsid w:val="002065EC"/>
    <w:rsid w:val="00207D63"/>
    <w:rsid w:val="00210496"/>
    <w:rsid w:val="00210664"/>
    <w:rsid w:val="002107D5"/>
    <w:rsid w:val="002114EF"/>
    <w:rsid w:val="00212A50"/>
    <w:rsid w:val="00214DD0"/>
    <w:rsid w:val="00214EC4"/>
    <w:rsid w:val="0021569E"/>
    <w:rsid w:val="002166AD"/>
    <w:rsid w:val="00217871"/>
    <w:rsid w:val="00220F8C"/>
    <w:rsid w:val="00221ED8"/>
    <w:rsid w:val="002231EA"/>
    <w:rsid w:val="00223FDF"/>
    <w:rsid w:val="002279C0"/>
    <w:rsid w:val="00232EB2"/>
    <w:rsid w:val="00234F63"/>
    <w:rsid w:val="00236483"/>
    <w:rsid w:val="00236BD3"/>
    <w:rsid w:val="0023727E"/>
    <w:rsid w:val="00237BDB"/>
    <w:rsid w:val="00237E6C"/>
    <w:rsid w:val="00242081"/>
    <w:rsid w:val="00243777"/>
    <w:rsid w:val="00243EC4"/>
    <w:rsid w:val="002441CD"/>
    <w:rsid w:val="002464D1"/>
    <w:rsid w:val="002501A3"/>
    <w:rsid w:val="0025149F"/>
    <w:rsid w:val="0025166C"/>
    <w:rsid w:val="00252CB9"/>
    <w:rsid w:val="002555D4"/>
    <w:rsid w:val="00261A16"/>
    <w:rsid w:val="00262782"/>
    <w:rsid w:val="00263522"/>
    <w:rsid w:val="00263EDE"/>
    <w:rsid w:val="00264EC6"/>
    <w:rsid w:val="00266581"/>
    <w:rsid w:val="00267E5A"/>
    <w:rsid w:val="00270664"/>
    <w:rsid w:val="00271013"/>
    <w:rsid w:val="0027162A"/>
    <w:rsid w:val="00272E8F"/>
    <w:rsid w:val="00273FE4"/>
    <w:rsid w:val="002745D7"/>
    <w:rsid w:val="00274CDA"/>
    <w:rsid w:val="002765B4"/>
    <w:rsid w:val="00276A94"/>
    <w:rsid w:val="00281CBD"/>
    <w:rsid w:val="00282471"/>
    <w:rsid w:val="002832F6"/>
    <w:rsid w:val="00283702"/>
    <w:rsid w:val="00291173"/>
    <w:rsid w:val="002921CE"/>
    <w:rsid w:val="0029405D"/>
    <w:rsid w:val="00294E8E"/>
    <w:rsid w:val="00294FA6"/>
    <w:rsid w:val="0029521B"/>
    <w:rsid w:val="002955A2"/>
    <w:rsid w:val="00295A6F"/>
    <w:rsid w:val="00295AA5"/>
    <w:rsid w:val="002A0325"/>
    <w:rsid w:val="002A14A0"/>
    <w:rsid w:val="002A1FB4"/>
    <w:rsid w:val="002A20C4"/>
    <w:rsid w:val="002A3807"/>
    <w:rsid w:val="002A4CF7"/>
    <w:rsid w:val="002A570F"/>
    <w:rsid w:val="002A7292"/>
    <w:rsid w:val="002A7358"/>
    <w:rsid w:val="002A7902"/>
    <w:rsid w:val="002B0F6B"/>
    <w:rsid w:val="002B1044"/>
    <w:rsid w:val="002B23B8"/>
    <w:rsid w:val="002B2BC8"/>
    <w:rsid w:val="002B330B"/>
    <w:rsid w:val="002B4429"/>
    <w:rsid w:val="002B68A6"/>
    <w:rsid w:val="002B75B6"/>
    <w:rsid w:val="002B7FAF"/>
    <w:rsid w:val="002C150A"/>
    <w:rsid w:val="002C2D53"/>
    <w:rsid w:val="002C4100"/>
    <w:rsid w:val="002C59D2"/>
    <w:rsid w:val="002D0C4F"/>
    <w:rsid w:val="002D1364"/>
    <w:rsid w:val="002D159C"/>
    <w:rsid w:val="002D22E8"/>
    <w:rsid w:val="002D38BE"/>
    <w:rsid w:val="002D4D30"/>
    <w:rsid w:val="002D4F3C"/>
    <w:rsid w:val="002D5000"/>
    <w:rsid w:val="002D598D"/>
    <w:rsid w:val="002D7188"/>
    <w:rsid w:val="002E1DE3"/>
    <w:rsid w:val="002E2693"/>
    <w:rsid w:val="002E2AB6"/>
    <w:rsid w:val="002E3F34"/>
    <w:rsid w:val="002E5F79"/>
    <w:rsid w:val="002E64FA"/>
    <w:rsid w:val="002F00D3"/>
    <w:rsid w:val="002F00F8"/>
    <w:rsid w:val="002F0A00"/>
    <w:rsid w:val="002F0CFA"/>
    <w:rsid w:val="002F2D45"/>
    <w:rsid w:val="002F34E1"/>
    <w:rsid w:val="002F669F"/>
    <w:rsid w:val="00301C97"/>
    <w:rsid w:val="003078AF"/>
    <w:rsid w:val="0031004C"/>
    <w:rsid w:val="003105F6"/>
    <w:rsid w:val="00311297"/>
    <w:rsid w:val="003113BE"/>
    <w:rsid w:val="003122CA"/>
    <w:rsid w:val="00313AFA"/>
    <w:rsid w:val="003148FD"/>
    <w:rsid w:val="00315ACA"/>
    <w:rsid w:val="00315B0E"/>
    <w:rsid w:val="00316822"/>
    <w:rsid w:val="00317927"/>
    <w:rsid w:val="003208B4"/>
    <w:rsid w:val="00321080"/>
    <w:rsid w:val="00321F7C"/>
    <w:rsid w:val="00322D45"/>
    <w:rsid w:val="00323543"/>
    <w:rsid w:val="00323694"/>
    <w:rsid w:val="00323A18"/>
    <w:rsid w:val="00323D75"/>
    <w:rsid w:val="0032472E"/>
    <w:rsid w:val="0032569A"/>
    <w:rsid w:val="00325A1F"/>
    <w:rsid w:val="003263C6"/>
    <w:rsid w:val="003268F9"/>
    <w:rsid w:val="00330BAF"/>
    <w:rsid w:val="003320BD"/>
    <w:rsid w:val="00334C5D"/>
    <w:rsid w:val="00334E3A"/>
    <w:rsid w:val="0033501A"/>
    <w:rsid w:val="00335EFB"/>
    <w:rsid w:val="003361DD"/>
    <w:rsid w:val="00341A6A"/>
    <w:rsid w:val="00341B9E"/>
    <w:rsid w:val="00342572"/>
    <w:rsid w:val="00345291"/>
    <w:rsid w:val="00345B9C"/>
    <w:rsid w:val="003468B4"/>
    <w:rsid w:val="00350377"/>
    <w:rsid w:val="00350B4D"/>
    <w:rsid w:val="00352DAE"/>
    <w:rsid w:val="00352F8E"/>
    <w:rsid w:val="00354EB9"/>
    <w:rsid w:val="0035586D"/>
    <w:rsid w:val="00357EDA"/>
    <w:rsid w:val="003602AE"/>
    <w:rsid w:val="00360929"/>
    <w:rsid w:val="00361948"/>
    <w:rsid w:val="00362C00"/>
    <w:rsid w:val="003647D5"/>
    <w:rsid w:val="003674B0"/>
    <w:rsid w:val="00367DFD"/>
    <w:rsid w:val="00371F69"/>
    <w:rsid w:val="00374104"/>
    <w:rsid w:val="0037727C"/>
    <w:rsid w:val="00377E70"/>
    <w:rsid w:val="00380904"/>
    <w:rsid w:val="0038123F"/>
    <w:rsid w:val="00381F1E"/>
    <w:rsid w:val="003823EE"/>
    <w:rsid w:val="00382960"/>
    <w:rsid w:val="00382F42"/>
    <w:rsid w:val="003846F7"/>
    <w:rsid w:val="003851ED"/>
    <w:rsid w:val="00385B39"/>
    <w:rsid w:val="00386785"/>
    <w:rsid w:val="00390E89"/>
    <w:rsid w:val="00391B1A"/>
    <w:rsid w:val="00393C6F"/>
    <w:rsid w:val="00394423"/>
    <w:rsid w:val="00394D5D"/>
    <w:rsid w:val="00396942"/>
    <w:rsid w:val="00396B49"/>
    <w:rsid w:val="00396E3E"/>
    <w:rsid w:val="003A036F"/>
    <w:rsid w:val="003A0B72"/>
    <w:rsid w:val="003A204C"/>
    <w:rsid w:val="003A306E"/>
    <w:rsid w:val="003A3337"/>
    <w:rsid w:val="003A372F"/>
    <w:rsid w:val="003A3E46"/>
    <w:rsid w:val="003A425A"/>
    <w:rsid w:val="003A60DC"/>
    <w:rsid w:val="003A6A46"/>
    <w:rsid w:val="003A7A63"/>
    <w:rsid w:val="003B000C"/>
    <w:rsid w:val="003B0F1D"/>
    <w:rsid w:val="003B1645"/>
    <w:rsid w:val="003B42BF"/>
    <w:rsid w:val="003B4A57"/>
    <w:rsid w:val="003B573D"/>
    <w:rsid w:val="003C0AD9"/>
    <w:rsid w:val="003C0ED0"/>
    <w:rsid w:val="003C1D49"/>
    <w:rsid w:val="003C24B1"/>
    <w:rsid w:val="003C2DCA"/>
    <w:rsid w:val="003C2E1D"/>
    <w:rsid w:val="003C35C4"/>
    <w:rsid w:val="003C447D"/>
    <w:rsid w:val="003D12C2"/>
    <w:rsid w:val="003D1809"/>
    <w:rsid w:val="003D1A10"/>
    <w:rsid w:val="003D26B2"/>
    <w:rsid w:val="003D31B9"/>
    <w:rsid w:val="003D3867"/>
    <w:rsid w:val="003D5096"/>
    <w:rsid w:val="003D56AE"/>
    <w:rsid w:val="003D70BF"/>
    <w:rsid w:val="003E0D1A"/>
    <w:rsid w:val="003E2DA3"/>
    <w:rsid w:val="003E48D5"/>
    <w:rsid w:val="003E75BE"/>
    <w:rsid w:val="003F020D"/>
    <w:rsid w:val="003F03D9"/>
    <w:rsid w:val="003F2FBE"/>
    <w:rsid w:val="003F318D"/>
    <w:rsid w:val="003F5BAE"/>
    <w:rsid w:val="003F6ED7"/>
    <w:rsid w:val="00401C84"/>
    <w:rsid w:val="00401E48"/>
    <w:rsid w:val="00403210"/>
    <w:rsid w:val="00403581"/>
    <w:rsid w:val="004035BB"/>
    <w:rsid w:val="004035EB"/>
    <w:rsid w:val="00403B6B"/>
    <w:rsid w:val="00407332"/>
    <w:rsid w:val="00407828"/>
    <w:rsid w:val="00410BD4"/>
    <w:rsid w:val="00413D8E"/>
    <w:rsid w:val="00414032"/>
    <w:rsid w:val="004140F2"/>
    <w:rsid w:val="0041451E"/>
    <w:rsid w:val="00417B22"/>
    <w:rsid w:val="004208B8"/>
    <w:rsid w:val="00421085"/>
    <w:rsid w:val="004212B7"/>
    <w:rsid w:val="00422F70"/>
    <w:rsid w:val="00423507"/>
    <w:rsid w:val="0042465E"/>
    <w:rsid w:val="00424DF7"/>
    <w:rsid w:val="00427C9A"/>
    <w:rsid w:val="0043009B"/>
    <w:rsid w:val="00431CEB"/>
    <w:rsid w:val="00431E49"/>
    <w:rsid w:val="00432B76"/>
    <w:rsid w:val="004348DC"/>
    <w:rsid w:val="00434D01"/>
    <w:rsid w:val="0043537D"/>
    <w:rsid w:val="00435D26"/>
    <w:rsid w:val="00435D77"/>
    <w:rsid w:val="00437C4B"/>
    <w:rsid w:val="00440A4E"/>
    <w:rsid w:val="00440C99"/>
    <w:rsid w:val="0044175C"/>
    <w:rsid w:val="00445027"/>
    <w:rsid w:val="00445B83"/>
    <w:rsid w:val="00445F4D"/>
    <w:rsid w:val="004504C0"/>
    <w:rsid w:val="00453E70"/>
    <w:rsid w:val="004541BB"/>
    <w:rsid w:val="004550FB"/>
    <w:rsid w:val="0046111A"/>
    <w:rsid w:val="00462946"/>
    <w:rsid w:val="0046357B"/>
    <w:rsid w:val="00463F43"/>
    <w:rsid w:val="00464023"/>
    <w:rsid w:val="00464855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BF5"/>
    <w:rsid w:val="00482151"/>
    <w:rsid w:val="004821A3"/>
    <w:rsid w:val="00485FAD"/>
    <w:rsid w:val="004860CC"/>
    <w:rsid w:val="00487AED"/>
    <w:rsid w:val="00491EDF"/>
    <w:rsid w:val="00492A3F"/>
    <w:rsid w:val="0049301A"/>
    <w:rsid w:val="00494738"/>
    <w:rsid w:val="00494F62"/>
    <w:rsid w:val="0049735F"/>
    <w:rsid w:val="004A1738"/>
    <w:rsid w:val="004A2001"/>
    <w:rsid w:val="004A3590"/>
    <w:rsid w:val="004B00A7"/>
    <w:rsid w:val="004B023F"/>
    <w:rsid w:val="004B1158"/>
    <w:rsid w:val="004B25E2"/>
    <w:rsid w:val="004B34D7"/>
    <w:rsid w:val="004B4C21"/>
    <w:rsid w:val="004B5037"/>
    <w:rsid w:val="004B5B2F"/>
    <w:rsid w:val="004B626A"/>
    <w:rsid w:val="004B660E"/>
    <w:rsid w:val="004B6D06"/>
    <w:rsid w:val="004C0241"/>
    <w:rsid w:val="004C05BD"/>
    <w:rsid w:val="004C182B"/>
    <w:rsid w:val="004C1CFD"/>
    <w:rsid w:val="004C2BF0"/>
    <w:rsid w:val="004C2F21"/>
    <w:rsid w:val="004C31D2"/>
    <w:rsid w:val="004C3B06"/>
    <w:rsid w:val="004C3C1A"/>
    <w:rsid w:val="004C3F97"/>
    <w:rsid w:val="004C4BA0"/>
    <w:rsid w:val="004C7EE7"/>
    <w:rsid w:val="004D10CF"/>
    <w:rsid w:val="004D2DEE"/>
    <w:rsid w:val="004D2E1F"/>
    <w:rsid w:val="004D64DD"/>
    <w:rsid w:val="004D7FD9"/>
    <w:rsid w:val="004E1324"/>
    <w:rsid w:val="004E19A5"/>
    <w:rsid w:val="004E354D"/>
    <w:rsid w:val="004E37E5"/>
    <w:rsid w:val="004E3FDB"/>
    <w:rsid w:val="004E50B0"/>
    <w:rsid w:val="004F01F6"/>
    <w:rsid w:val="004F166F"/>
    <w:rsid w:val="004F1F4A"/>
    <w:rsid w:val="004F296D"/>
    <w:rsid w:val="004F42C0"/>
    <w:rsid w:val="004F4737"/>
    <w:rsid w:val="004F4968"/>
    <w:rsid w:val="004F508B"/>
    <w:rsid w:val="004F695F"/>
    <w:rsid w:val="004F6CA4"/>
    <w:rsid w:val="004F7E80"/>
    <w:rsid w:val="00500752"/>
    <w:rsid w:val="00501A50"/>
    <w:rsid w:val="0050222D"/>
    <w:rsid w:val="00503AF3"/>
    <w:rsid w:val="00503BA2"/>
    <w:rsid w:val="005050ED"/>
    <w:rsid w:val="005065D2"/>
    <w:rsid w:val="0050696D"/>
    <w:rsid w:val="005105D2"/>
    <w:rsid w:val="0051094B"/>
    <w:rsid w:val="005110D7"/>
    <w:rsid w:val="00511510"/>
    <w:rsid w:val="00511D99"/>
    <w:rsid w:val="005128D3"/>
    <w:rsid w:val="00513C9D"/>
    <w:rsid w:val="005147E8"/>
    <w:rsid w:val="00514BD5"/>
    <w:rsid w:val="005158F2"/>
    <w:rsid w:val="0052035B"/>
    <w:rsid w:val="0052190A"/>
    <w:rsid w:val="005233A2"/>
    <w:rsid w:val="005248CF"/>
    <w:rsid w:val="00526DFC"/>
    <w:rsid w:val="00526F43"/>
    <w:rsid w:val="005274B1"/>
    <w:rsid w:val="00527651"/>
    <w:rsid w:val="00532FCF"/>
    <w:rsid w:val="00535F88"/>
    <w:rsid w:val="005363AB"/>
    <w:rsid w:val="00542331"/>
    <w:rsid w:val="0054352F"/>
    <w:rsid w:val="00544EF4"/>
    <w:rsid w:val="00545870"/>
    <w:rsid w:val="00545E53"/>
    <w:rsid w:val="005467F9"/>
    <w:rsid w:val="00546A86"/>
    <w:rsid w:val="005479D9"/>
    <w:rsid w:val="00551907"/>
    <w:rsid w:val="005520AF"/>
    <w:rsid w:val="0055234D"/>
    <w:rsid w:val="00554219"/>
    <w:rsid w:val="00555475"/>
    <w:rsid w:val="00555BBA"/>
    <w:rsid w:val="005572BD"/>
    <w:rsid w:val="00557A12"/>
    <w:rsid w:val="0056027A"/>
    <w:rsid w:val="00560AC7"/>
    <w:rsid w:val="00560BE0"/>
    <w:rsid w:val="00561AFB"/>
    <w:rsid w:val="00561FA8"/>
    <w:rsid w:val="005628B6"/>
    <w:rsid w:val="005635ED"/>
    <w:rsid w:val="00564671"/>
    <w:rsid w:val="0056491C"/>
    <w:rsid w:val="00565253"/>
    <w:rsid w:val="00570191"/>
    <w:rsid w:val="00570570"/>
    <w:rsid w:val="00570758"/>
    <w:rsid w:val="00570DA5"/>
    <w:rsid w:val="00571C08"/>
    <w:rsid w:val="00572512"/>
    <w:rsid w:val="00572F2C"/>
    <w:rsid w:val="00573EE6"/>
    <w:rsid w:val="0057547F"/>
    <w:rsid w:val="005754EE"/>
    <w:rsid w:val="0057617E"/>
    <w:rsid w:val="00576497"/>
    <w:rsid w:val="00576B4F"/>
    <w:rsid w:val="005827E8"/>
    <w:rsid w:val="005835E7"/>
    <w:rsid w:val="0058397F"/>
    <w:rsid w:val="00583BF8"/>
    <w:rsid w:val="005850F7"/>
    <w:rsid w:val="0058583E"/>
    <w:rsid w:val="00585F33"/>
    <w:rsid w:val="00591124"/>
    <w:rsid w:val="00594822"/>
    <w:rsid w:val="00595057"/>
    <w:rsid w:val="00595B6E"/>
    <w:rsid w:val="00596593"/>
    <w:rsid w:val="00597024"/>
    <w:rsid w:val="005A0274"/>
    <w:rsid w:val="005A095C"/>
    <w:rsid w:val="005A63BF"/>
    <w:rsid w:val="005A6679"/>
    <w:rsid w:val="005A669D"/>
    <w:rsid w:val="005A6878"/>
    <w:rsid w:val="005A75D8"/>
    <w:rsid w:val="005A7C9C"/>
    <w:rsid w:val="005B2F32"/>
    <w:rsid w:val="005B385A"/>
    <w:rsid w:val="005B3C7F"/>
    <w:rsid w:val="005B3D56"/>
    <w:rsid w:val="005B6AD8"/>
    <w:rsid w:val="005B713E"/>
    <w:rsid w:val="005B7B30"/>
    <w:rsid w:val="005C03B6"/>
    <w:rsid w:val="005C1C32"/>
    <w:rsid w:val="005C348E"/>
    <w:rsid w:val="005C4FC7"/>
    <w:rsid w:val="005C68E1"/>
    <w:rsid w:val="005C778F"/>
    <w:rsid w:val="005D2319"/>
    <w:rsid w:val="005D2636"/>
    <w:rsid w:val="005D3763"/>
    <w:rsid w:val="005D55E1"/>
    <w:rsid w:val="005D5A0D"/>
    <w:rsid w:val="005D670E"/>
    <w:rsid w:val="005D6F5C"/>
    <w:rsid w:val="005D71CD"/>
    <w:rsid w:val="005E0122"/>
    <w:rsid w:val="005E0F54"/>
    <w:rsid w:val="005E19F7"/>
    <w:rsid w:val="005E2999"/>
    <w:rsid w:val="005E2B65"/>
    <w:rsid w:val="005E4961"/>
    <w:rsid w:val="005E4D08"/>
    <w:rsid w:val="005E4F04"/>
    <w:rsid w:val="005E537F"/>
    <w:rsid w:val="005E540C"/>
    <w:rsid w:val="005E62C2"/>
    <w:rsid w:val="005E6C71"/>
    <w:rsid w:val="005F0963"/>
    <w:rsid w:val="005F119C"/>
    <w:rsid w:val="005F2824"/>
    <w:rsid w:val="005F2EBA"/>
    <w:rsid w:val="005F35ED"/>
    <w:rsid w:val="005F4F52"/>
    <w:rsid w:val="005F7812"/>
    <w:rsid w:val="005F7A88"/>
    <w:rsid w:val="005F7E29"/>
    <w:rsid w:val="006011D4"/>
    <w:rsid w:val="00603A1A"/>
    <w:rsid w:val="006046D5"/>
    <w:rsid w:val="00604EF3"/>
    <w:rsid w:val="00605538"/>
    <w:rsid w:val="00607A93"/>
    <w:rsid w:val="00607D81"/>
    <w:rsid w:val="00610C08"/>
    <w:rsid w:val="00611870"/>
    <w:rsid w:val="00611F74"/>
    <w:rsid w:val="00613B5F"/>
    <w:rsid w:val="00615772"/>
    <w:rsid w:val="00621256"/>
    <w:rsid w:val="00621FCC"/>
    <w:rsid w:val="006220F7"/>
    <w:rsid w:val="006222C1"/>
    <w:rsid w:val="00622E4B"/>
    <w:rsid w:val="00622EF9"/>
    <w:rsid w:val="00622F0C"/>
    <w:rsid w:val="00624ADC"/>
    <w:rsid w:val="006333DA"/>
    <w:rsid w:val="00635134"/>
    <w:rsid w:val="006356E2"/>
    <w:rsid w:val="00635BFC"/>
    <w:rsid w:val="00637E9E"/>
    <w:rsid w:val="006410D3"/>
    <w:rsid w:val="00641E7F"/>
    <w:rsid w:val="006426F8"/>
    <w:rsid w:val="00642A65"/>
    <w:rsid w:val="00645DCE"/>
    <w:rsid w:val="006465AC"/>
    <w:rsid w:val="006465BF"/>
    <w:rsid w:val="00647F6D"/>
    <w:rsid w:val="00651CC3"/>
    <w:rsid w:val="006527A4"/>
    <w:rsid w:val="00653B22"/>
    <w:rsid w:val="00657BF4"/>
    <w:rsid w:val="006603FB"/>
    <w:rsid w:val="006608DF"/>
    <w:rsid w:val="0066147F"/>
    <w:rsid w:val="006615AD"/>
    <w:rsid w:val="006620AB"/>
    <w:rsid w:val="006623AC"/>
    <w:rsid w:val="00663DC9"/>
    <w:rsid w:val="00664E2A"/>
    <w:rsid w:val="00665469"/>
    <w:rsid w:val="00665B05"/>
    <w:rsid w:val="006678AF"/>
    <w:rsid w:val="006701EF"/>
    <w:rsid w:val="00671B8B"/>
    <w:rsid w:val="00671E09"/>
    <w:rsid w:val="00673BA5"/>
    <w:rsid w:val="00673DC2"/>
    <w:rsid w:val="00674E7D"/>
    <w:rsid w:val="00674FD3"/>
    <w:rsid w:val="00675F93"/>
    <w:rsid w:val="0067725C"/>
    <w:rsid w:val="00677DA4"/>
    <w:rsid w:val="00680058"/>
    <w:rsid w:val="00681F9F"/>
    <w:rsid w:val="00683F87"/>
    <w:rsid w:val="006840EA"/>
    <w:rsid w:val="006844E2"/>
    <w:rsid w:val="006850A1"/>
    <w:rsid w:val="00685267"/>
    <w:rsid w:val="006853F3"/>
    <w:rsid w:val="006872AE"/>
    <w:rsid w:val="00690082"/>
    <w:rsid w:val="00690252"/>
    <w:rsid w:val="00691081"/>
    <w:rsid w:val="006919CE"/>
    <w:rsid w:val="00692526"/>
    <w:rsid w:val="00692874"/>
    <w:rsid w:val="006935C9"/>
    <w:rsid w:val="00694620"/>
    <w:rsid w:val="006946BB"/>
    <w:rsid w:val="00696385"/>
    <w:rsid w:val="006969FA"/>
    <w:rsid w:val="00697828"/>
    <w:rsid w:val="006A35D5"/>
    <w:rsid w:val="006A4BC1"/>
    <w:rsid w:val="006A748A"/>
    <w:rsid w:val="006A7590"/>
    <w:rsid w:val="006A7811"/>
    <w:rsid w:val="006B0B52"/>
    <w:rsid w:val="006B1105"/>
    <w:rsid w:val="006B2576"/>
    <w:rsid w:val="006B59EC"/>
    <w:rsid w:val="006B630A"/>
    <w:rsid w:val="006C022E"/>
    <w:rsid w:val="006C419E"/>
    <w:rsid w:val="006C45B9"/>
    <w:rsid w:val="006C4A31"/>
    <w:rsid w:val="006C5AC2"/>
    <w:rsid w:val="006C6AFB"/>
    <w:rsid w:val="006D007C"/>
    <w:rsid w:val="006D042A"/>
    <w:rsid w:val="006D2735"/>
    <w:rsid w:val="006D377F"/>
    <w:rsid w:val="006D45B2"/>
    <w:rsid w:val="006D78B5"/>
    <w:rsid w:val="006E0FCC"/>
    <w:rsid w:val="006E1190"/>
    <w:rsid w:val="006E1E96"/>
    <w:rsid w:val="006E22AD"/>
    <w:rsid w:val="006E2590"/>
    <w:rsid w:val="006E4ED9"/>
    <w:rsid w:val="006E5CF0"/>
    <w:rsid w:val="006E5E21"/>
    <w:rsid w:val="006F2648"/>
    <w:rsid w:val="006F2F10"/>
    <w:rsid w:val="006F482B"/>
    <w:rsid w:val="006F6311"/>
    <w:rsid w:val="006F7EDB"/>
    <w:rsid w:val="00701042"/>
    <w:rsid w:val="00701603"/>
    <w:rsid w:val="00701952"/>
    <w:rsid w:val="00702556"/>
    <w:rsid w:val="0070277E"/>
    <w:rsid w:val="00704156"/>
    <w:rsid w:val="00705931"/>
    <w:rsid w:val="00705EF2"/>
    <w:rsid w:val="007069FC"/>
    <w:rsid w:val="00707A72"/>
    <w:rsid w:val="00710E71"/>
    <w:rsid w:val="00711119"/>
    <w:rsid w:val="00711221"/>
    <w:rsid w:val="00712635"/>
    <w:rsid w:val="00712675"/>
    <w:rsid w:val="00713808"/>
    <w:rsid w:val="007145B2"/>
    <w:rsid w:val="007151B6"/>
    <w:rsid w:val="0071520D"/>
    <w:rsid w:val="00715373"/>
    <w:rsid w:val="0071573F"/>
    <w:rsid w:val="00715EDB"/>
    <w:rsid w:val="007160D5"/>
    <w:rsid w:val="007163FB"/>
    <w:rsid w:val="00717816"/>
    <w:rsid w:val="00717C2E"/>
    <w:rsid w:val="00717F3A"/>
    <w:rsid w:val="007204FA"/>
    <w:rsid w:val="00720A9F"/>
    <w:rsid w:val="007213B3"/>
    <w:rsid w:val="0072441A"/>
    <w:rsid w:val="0072457F"/>
    <w:rsid w:val="00725406"/>
    <w:rsid w:val="0072621B"/>
    <w:rsid w:val="00730555"/>
    <w:rsid w:val="007312CC"/>
    <w:rsid w:val="007343E5"/>
    <w:rsid w:val="00735D53"/>
    <w:rsid w:val="0073602A"/>
    <w:rsid w:val="00736A64"/>
    <w:rsid w:val="00737F6A"/>
    <w:rsid w:val="007400B2"/>
    <w:rsid w:val="007410B6"/>
    <w:rsid w:val="00744C6F"/>
    <w:rsid w:val="007457F6"/>
    <w:rsid w:val="00745ABB"/>
    <w:rsid w:val="00746BEA"/>
    <w:rsid w:val="00746E38"/>
    <w:rsid w:val="007475BC"/>
    <w:rsid w:val="00747CD5"/>
    <w:rsid w:val="007508AC"/>
    <w:rsid w:val="00753B51"/>
    <w:rsid w:val="007555EB"/>
    <w:rsid w:val="00756629"/>
    <w:rsid w:val="007575D2"/>
    <w:rsid w:val="00757877"/>
    <w:rsid w:val="00757B4F"/>
    <w:rsid w:val="00757B6A"/>
    <w:rsid w:val="007610E0"/>
    <w:rsid w:val="007621AA"/>
    <w:rsid w:val="0076260A"/>
    <w:rsid w:val="00764A67"/>
    <w:rsid w:val="00770F6B"/>
    <w:rsid w:val="00771883"/>
    <w:rsid w:val="00774C9E"/>
    <w:rsid w:val="0077648F"/>
    <w:rsid w:val="00776DC2"/>
    <w:rsid w:val="00780122"/>
    <w:rsid w:val="00781D51"/>
    <w:rsid w:val="0078214B"/>
    <w:rsid w:val="0078498A"/>
    <w:rsid w:val="0078638E"/>
    <w:rsid w:val="007878FE"/>
    <w:rsid w:val="007910D4"/>
    <w:rsid w:val="00792207"/>
    <w:rsid w:val="00792B64"/>
    <w:rsid w:val="00792E29"/>
    <w:rsid w:val="0079379A"/>
    <w:rsid w:val="00794953"/>
    <w:rsid w:val="007A1F2F"/>
    <w:rsid w:val="007A2A5C"/>
    <w:rsid w:val="007A329F"/>
    <w:rsid w:val="007A5150"/>
    <w:rsid w:val="007A5373"/>
    <w:rsid w:val="007A56B5"/>
    <w:rsid w:val="007A6159"/>
    <w:rsid w:val="007A789F"/>
    <w:rsid w:val="007B31E8"/>
    <w:rsid w:val="007B75BC"/>
    <w:rsid w:val="007C0BD6"/>
    <w:rsid w:val="007C3806"/>
    <w:rsid w:val="007C3D61"/>
    <w:rsid w:val="007C426B"/>
    <w:rsid w:val="007C5BB7"/>
    <w:rsid w:val="007D07D5"/>
    <w:rsid w:val="007D1C64"/>
    <w:rsid w:val="007D3071"/>
    <w:rsid w:val="007D32DD"/>
    <w:rsid w:val="007D4E20"/>
    <w:rsid w:val="007D5714"/>
    <w:rsid w:val="007D6DCE"/>
    <w:rsid w:val="007D72C4"/>
    <w:rsid w:val="007E2CFE"/>
    <w:rsid w:val="007E338D"/>
    <w:rsid w:val="007E3D82"/>
    <w:rsid w:val="007E59C9"/>
    <w:rsid w:val="007E5C79"/>
    <w:rsid w:val="007E5C95"/>
    <w:rsid w:val="007F0072"/>
    <w:rsid w:val="007F2EB6"/>
    <w:rsid w:val="007F37A8"/>
    <w:rsid w:val="007F4321"/>
    <w:rsid w:val="007F533C"/>
    <w:rsid w:val="007F54C3"/>
    <w:rsid w:val="007F73AB"/>
    <w:rsid w:val="007F7872"/>
    <w:rsid w:val="008023EA"/>
    <w:rsid w:val="00802949"/>
    <w:rsid w:val="0080301E"/>
    <w:rsid w:val="0080365F"/>
    <w:rsid w:val="008046CB"/>
    <w:rsid w:val="00807C1C"/>
    <w:rsid w:val="0081163E"/>
    <w:rsid w:val="00811A0F"/>
    <w:rsid w:val="0081243C"/>
    <w:rsid w:val="00812BE5"/>
    <w:rsid w:val="00813A21"/>
    <w:rsid w:val="0081619B"/>
    <w:rsid w:val="0081634E"/>
    <w:rsid w:val="00817429"/>
    <w:rsid w:val="008200B9"/>
    <w:rsid w:val="00821514"/>
    <w:rsid w:val="00821E35"/>
    <w:rsid w:val="0082339F"/>
    <w:rsid w:val="0082373C"/>
    <w:rsid w:val="0082442A"/>
    <w:rsid w:val="00824591"/>
    <w:rsid w:val="00824AED"/>
    <w:rsid w:val="0082765D"/>
    <w:rsid w:val="00827820"/>
    <w:rsid w:val="00830710"/>
    <w:rsid w:val="00831B8B"/>
    <w:rsid w:val="00831ED8"/>
    <w:rsid w:val="0083405D"/>
    <w:rsid w:val="008352D4"/>
    <w:rsid w:val="00836046"/>
    <w:rsid w:val="00836DB9"/>
    <w:rsid w:val="00836F6F"/>
    <w:rsid w:val="00837C67"/>
    <w:rsid w:val="00840C29"/>
    <w:rsid w:val="008415B0"/>
    <w:rsid w:val="00842028"/>
    <w:rsid w:val="008432C2"/>
    <w:rsid w:val="008436B8"/>
    <w:rsid w:val="008439FC"/>
    <w:rsid w:val="0084591B"/>
    <w:rsid w:val="008460B6"/>
    <w:rsid w:val="00847387"/>
    <w:rsid w:val="008473CB"/>
    <w:rsid w:val="00850C9D"/>
    <w:rsid w:val="00850D00"/>
    <w:rsid w:val="00850DA7"/>
    <w:rsid w:val="00852B59"/>
    <w:rsid w:val="00856272"/>
    <w:rsid w:val="008563FF"/>
    <w:rsid w:val="00856ED6"/>
    <w:rsid w:val="008572B5"/>
    <w:rsid w:val="008579BA"/>
    <w:rsid w:val="0086018B"/>
    <w:rsid w:val="00860DEB"/>
    <w:rsid w:val="008611DD"/>
    <w:rsid w:val="008620BD"/>
    <w:rsid w:val="008620DE"/>
    <w:rsid w:val="008659D6"/>
    <w:rsid w:val="00866867"/>
    <w:rsid w:val="008668EC"/>
    <w:rsid w:val="00867EC3"/>
    <w:rsid w:val="00870129"/>
    <w:rsid w:val="00871A52"/>
    <w:rsid w:val="00871FCF"/>
    <w:rsid w:val="008720A5"/>
    <w:rsid w:val="00872257"/>
    <w:rsid w:val="008740C4"/>
    <w:rsid w:val="008753E6"/>
    <w:rsid w:val="00876C4A"/>
    <w:rsid w:val="0087738C"/>
    <w:rsid w:val="0088029B"/>
    <w:rsid w:val="008802AF"/>
    <w:rsid w:val="00880466"/>
    <w:rsid w:val="00880512"/>
    <w:rsid w:val="00880B23"/>
    <w:rsid w:val="00881926"/>
    <w:rsid w:val="008826A9"/>
    <w:rsid w:val="00882AAE"/>
    <w:rsid w:val="0088318F"/>
    <w:rsid w:val="0088331D"/>
    <w:rsid w:val="008852B0"/>
    <w:rsid w:val="00885AE7"/>
    <w:rsid w:val="0088613C"/>
    <w:rsid w:val="00886B60"/>
    <w:rsid w:val="00887889"/>
    <w:rsid w:val="008920FF"/>
    <w:rsid w:val="008926E8"/>
    <w:rsid w:val="00894F19"/>
    <w:rsid w:val="00894FDC"/>
    <w:rsid w:val="008966D3"/>
    <w:rsid w:val="00896A10"/>
    <w:rsid w:val="008971B5"/>
    <w:rsid w:val="008A16B5"/>
    <w:rsid w:val="008A5018"/>
    <w:rsid w:val="008A5D26"/>
    <w:rsid w:val="008A6696"/>
    <w:rsid w:val="008A6B13"/>
    <w:rsid w:val="008A6ECB"/>
    <w:rsid w:val="008B0BF9"/>
    <w:rsid w:val="008B220D"/>
    <w:rsid w:val="008B2866"/>
    <w:rsid w:val="008B3859"/>
    <w:rsid w:val="008B436D"/>
    <w:rsid w:val="008B4E49"/>
    <w:rsid w:val="008B63DA"/>
    <w:rsid w:val="008B6612"/>
    <w:rsid w:val="008B689F"/>
    <w:rsid w:val="008B6931"/>
    <w:rsid w:val="008B726A"/>
    <w:rsid w:val="008B7712"/>
    <w:rsid w:val="008B7B26"/>
    <w:rsid w:val="008C2B78"/>
    <w:rsid w:val="008C3021"/>
    <w:rsid w:val="008C3524"/>
    <w:rsid w:val="008C4061"/>
    <w:rsid w:val="008C4229"/>
    <w:rsid w:val="008C5BE0"/>
    <w:rsid w:val="008C6596"/>
    <w:rsid w:val="008C7233"/>
    <w:rsid w:val="008D09DB"/>
    <w:rsid w:val="008D2434"/>
    <w:rsid w:val="008D623A"/>
    <w:rsid w:val="008D64ED"/>
    <w:rsid w:val="008D6C3C"/>
    <w:rsid w:val="008E171D"/>
    <w:rsid w:val="008E1DDB"/>
    <w:rsid w:val="008E2785"/>
    <w:rsid w:val="008E3509"/>
    <w:rsid w:val="008E37AF"/>
    <w:rsid w:val="008E613C"/>
    <w:rsid w:val="008E78A3"/>
    <w:rsid w:val="008F0654"/>
    <w:rsid w:val="008F06CB"/>
    <w:rsid w:val="008F2E83"/>
    <w:rsid w:val="008F4450"/>
    <w:rsid w:val="008F573C"/>
    <w:rsid w:val="008F612A"/>
    <w:rsid w:val="008F7D83"/>
    <w:rsid w:val="0090293D"/>
    <w:rsid w:val="009034DE"/>
    <w:rsid w:val="00904006"/>
    <w:rsid w:val="009048F9"/>
    <w:rsid w:val="00905396"/>
    <w:rsid w:val="0090605D"/>
    <w:rsid w:val="00906419"/>
    <w:rsid w:val="00906CDE"/>
    <w:rsid w:val="009118F7"/>
    <w:rsid w:val="00911D03"/>
    <w:rsid w:val="00911F93"/>
    <w:rsid w:val="0091241B"/>
    <w:rsid w:val="00912889"/>
    <w:rsid w:val="00913A42"/>
    <w:rsid w:val="00914167"/>
    <w:rsid w:val="009143DB"/>
    <w:rsid w:val="00914C2D"/>
    <w:rsid w:val="00914F4A"/>
    <w:rsid w:val="00915065"/>
    <w:rsid w:val="00916AD4"/>
    <w:rsid w:val="00917CE5"/>
    <w:rsid w:val="009217C0"/>
    <w:rsid w:val="009220C7"/>
    <w:rsid w:val="00923151"/>
    <w:rsid w:val="00925241"/>
    <w:rsid w:val="00925CEC"/>
    <w:rsid w:val="00926A3F"/>
    <w:rsid w:val="0092794E"/>
    <w:rsid w:val="00927B62"/>
    <w:rsid w:val="00930D30"/>
    <w:rsid w:val="00931468"/>
    <w:rsid w:val="00931BF9"/>
    <w:rsid w:val="009332A2"/>
    <w:rsid w:val="00933BEF"/>
    <w:rsid w:val="00933E15"/>
    <w:rsid w:val="009359CB"/>
    <w:rsid w:val="00937598"/>
    <w:rsid w:val="0093790B"/>
    <w:rsid w:val="009413D5"/>
    <w:rsid w:val="00943115"/>
    <w:rsid w:val="00943751"/>
    <w:rsid w:val="009467BA"/>
    <w:rsid w:val="00946DD0"/>
    <w:rsid w:val="00950536"/>
    <w:rsid w:val="009509E6"/>
    <w:rsid w:val="00952018"/>
    <w:rsid w:val="00952800"/>
    <w:rsid w:val="0095280F"/>
    <w:rsid w:val="0095300D"/>
    <w:rsid w:val="009566DA"/>
    <w:rsid w:val="00956812"/>
    <w:rsid w:val="0095719A"/>
    <w:rsid w:val="00957FB1"/>
    <w:rsid w:val="00960181"/>
    <w:rsid w:val="00960472"/>
    <w:rsid w:val="00960C06"/>
    <w:rsid w:val="009623E9"/>
    <w:rsid w:val="00963EEB"/>
    <w:rsid w:val="009648BC"/>
    <w:rsid w:val="00964C2F"/>
    <w:rsid w:val="00965A9F"/>
    <w:rsid w:val="00965F88"/>
    <w:rsid w:val="00971246"/>
    <w:rsid w:val="00971C86"/>
    <w:rsid w:val="00972FED"/>
    <w:rsid w:val="00973E0F"/>
    <w:rsid w:val="00975820"/>
    <w:rsid w:val="009765DA"/>
    <w:rsid w:val="0097796F"/>
    <w:rsid w:val="00980A14"/>
    <w:rsid w:val="00984E03"/>
    <w:rsid w:val="00986753"/>
    <w:rsid w:val="00987E85"/>
    <w:rsid w:val="00992AB6"/>
    <w:rsid w:val="0099562C"/>
    <w:rsid w:val="00997738"/>
    <w:rsid w:val="009A0D12"/>
    <w:rsid w:val="009A1987"/>
    <w:rsid w:val="009A220E"/>
    <w:rsid w:val="009A2BEE"/>
    <w:rsid w:val="009A32F1"/>
    <w:rsid w:val="009A3538"/>
    <w:rsid w:val="009A5289"/>
    <w:rsid w:val="009A6E7F"/>
    <w:rsid w:val="009A7A53"/>
    <w:rsid w:val="009A7AF4"/>
    <w:rsid w:val="009B0402"/>
    <w:rsid w:val="009B0B75"/>
    <w:rsid w:val="009B16DF"/>
    <w:rsid w:val="009B18EA"/>
    <w:rsid w:val="009B4613"/>
    <w:rsid w:val="009B4CB2"/>
    <w:rsid w:val="009B6701"/>
    <w:rsid w:val="009B6EF7"/>
    <w:rsid w:val="009B7000"/>
    <w:rsid w:val="009B739C"/>
    <w:rsid w:val="009B73CA"/>
    <w:rsid w:val="009C04EC"/>
    <w:rsid w:val="009C24C2"/>
    <w:rsid w:val="009C328C"/>
    <w:rsid w:val="009C37AB"/>
    <w:rsid w:val="009C4444"/>
    <w:rsid w:val="009C46F0"/>
    <w:rsid w:val="009C6BB5"/>
    <w:rsid w:val="009C79AD"/>
    <w:rsid w:val="009C7CA6"/>
    <w:rsid w:val="009D3316"/>
    <w:rsid w:val="009D3BF0"/>
    <w:rsid w:val="009D55AA"/>
    <w:rsid w:val="009D5E8A"/>
    <w:rsid w:val="009E31FB"/>
    <w:rsid w:val="009E3B6A"/>
    <w:rsid w:val="009E3E77"/>
    <w:rsid w:val="009E3FAB"/>
    <w:rsid w:val="009E4F81"/>
    <w:rsid w:val="009E51B7"/>
    <w:rsid w:val="009E5B3F"/>
    <w:rsid w:val="009E6887"/>
    <w:rsid w:val="009E7D90"/>
    <w:rsid w:val="009F1AB0"/>
    <w:rsid w:val="009F2E61"/>
    <w:rsid w:val="009F501D"/>
    <w:rsid w:val="009F5CB2"/>
    <w:rsid w:val="009F65FC"/>
    <w:rsid w:val="00A00265"/>
    <w:rsid w:val="00A00BCE"/>
    <w:rsid w:val="00A01551"/>
    <w:rsid w:val="00A0269B"/>
    <w:rsid w:val="00A039D5"/>
    <w:rsid w:val="00A046AD"/>
    <w:rsid w:val="00A0604D"/>
    <w:rsid w:val="00A06455"/>
    <w:rsid w:val="00A079C1"/>
    <w:rsid w:val="00A10367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F79"/>
    <w:rsid w:val="00A224FC"/>
    <w:rsid w:val="00A22D2D"/>
    <w:rsid w:val="00A24FCC"/>
    <w:rsid w:val="00A25943"/>
    <w:rsid w:val="00A26013"/>
    <w:rsid w:val="00A26A90"/>
    <w:rsid w:val="00A26B27"/>
    <w:rsid w:val="00A30E4F"/>
    <w:rsid w:val="00A32253"/>
    <w:rsid w:val="00A3310E"/>
    <w:rsid w:val="00A333A0"/>
    <w:rsid w:val="00A3458C"/>
    <w:rsid w:val="00A3471F"/>
    <w:rsid w:val="00A36388"/>
    <w:rsid w:val="00A36489"/>
    <w:rsid w:val="00A36B0C"/>
    <w:rsid w:val="00A37E70"/>
    <w:rsid w:val="00A4187E"/>
    <w:rsid w:val="00A41969"/>
    <w:rsid w:val="00A41B08"/>
    <w:rsid w:val="00A42B09"/>
    <w:rsid w:val="00A437E1"/>
    <w:rsid w:val="00A4685E"/>
    <w:rsid w:val="00A50CD4"/>
    <w:rsid w:val="00A51191"/>
    <w:rsid w:val="00A512B8"/>
    <w:rsid w:val="00A5388A"/>
    <w:rsid w:val="00A55217"/>
    <w:rsid w:val="00A56D62"/>
    <w:rsid w:val="00A56F07"/>
    <w:rsid w:val="00A5762C"/>
    <w:rsid w:val="00A600FC"/>
    <w:rsid w:val="00A606AD"/>
    <w:rsid w:val="00A60BCA"/>
    <w:rsid w:val="00A61C2D"/>
    <w:rsid w:val="00A638DA"/>
    <w:rsid w:val="00A63F78"/>
    <w:rsid w:val="00A64BD4"/>
    <w:rsid w:val="00A65224"/>
    <w:rsid w:val="00A6557E"/>
    <w:rsid w:val="00A65B41"/>
    <w:rsid w:val="00A65E00"/>
    <w:rsid w:val="00A66A78"/>
    <w:rsid w:val="00A706C0"/>
    <w:rsid w:val="00A7161F"/>
    <w:rsid w:val="00A7436E"/>
    <w:rsid w:val="00A74E96"/>
    <w:rsid w:val="00A75A8E"/>
    <w:rsid w:val="00A76109"/>
    <w:rsid w:val="00A762C6"/>
    <w:rsid w:val="00A8239E"/>
    <w:rsid w:val="00A824DD"/>
    <w:rsid w:val="00A8352D"/>
    <w:rsid w:val="00A83676"/>
    <w:rsid w:val="00A83B7B"/>
    <w:rsid w:val="00A840D9"/>
    <w:rsid w:val="00A84274"/>
    <w:rsid w:val="00A850F3"/>
    <w:rsid w:val="00A862C8"/>
    <w:rsid w:val="00A864E3"/>
    <w:rsid w:val="00A878EF"/>
    <w:rsid w:val="00A87DA5"/>
    <w:rsid w:val="00A901FF"/>
    <w:rsid w:val="00A94574"/>
    <w:rsid w:val="00A958C2"/>
    <w:rsid w:val="00A95936"/>
    <w:rsid w:val="00A95B12"/>
    <w:rsid w:val="00A95D30"/>
    <w:rsid w:val="00A96265"/>
    <w:rsid w:val="00A97084"/>
    <w:rsid w:val="00AA1C2C"/>
    <w:rsid w:val="00AA2E93"/>
    <w:rsid w:val="00AA324B"/>
    <w:rsid w:val="00AA35F6"/>
    <w:rsid w:val="00AA4568"/>
    <w:rsid w:val="00AA667C"/>
    <w:rsid w:val="00AA6E91"/>
    <w:rsid w:val="00AA7439"/>
    <w:rsid w:val="00AB047E"/>
    <w:rsid w:val="00AB07EF"/>
    <w:rsid w:val="00AB0B0A"/>
    <w:rsid w:val="00AB0BB7"/>
    <w:rsid w:val="00AB22C6"/>
    <w:rsid w:val="00AB2AD0"/>
    <w:rsid w:val="00AB58B3"/>
    <w:rsid w:val="00AB67FC"/>
    <w:rsid w:val="00AB7458"/>
    <w:rsid w:val="00AC00F2"/>
    <w:rsid w:val="00AC020C"/>
    <w:rsid w:val="00AC2D4F"/>
    <w:rsid w:val="00AC3091"/>
    <w:rsid w:val="00AC31B5"/>
    <w:rsid w:val="00AC4EA1"/>
    <w:rsid w:val="00AC4FED"/>
    <w:rsid w:val="00AC5381"/>
    <w:rsid w:val="00AC5920"/>
    <w:rsid w:val="00AC7110"/>
    <w:rsid w:val="00AC7EAD"/>
    <w:rsid w:val="00AD0E65"/>
    <w:rsid w:val="00AD2BF2"/>
    <w:rsid w:val="00AD3997"/>
    <w:rsid w:val="00AD4E90"/>
    <w:rsid w:val="00AD5422"/>
    <w:rsid w:val="00AE3509"/>
    <w:rsid w:val="00AE3D50"/>
    <w:rsid w:val="00AE4179"/>
    <w:rsid w:val="00AE4425"/>
    <w:rsid w:val="00AE4FBE"/>
    <w:rsid w:val="00AE650F"/>
    <w:rsid w:val="00AE6555"/>
    <w:rsid w:val="00AE6A61"/>
    <w:rsid w:val="00AE7A0E"/>
    <w:rsid w:val="00AE7D16"/>
    <w:rsid w:val="00AE7EAE"/>
    <w:rsid w:val="00AF0799"/>
    <w:rsid w:val="00AF219F"/>
    <w:rsid w:val="00AF480C"/>
    <w:rsid w:val="00AF4CAA"/>
    <w:rsid w:val="00AF571A"/>
    <w:rsid w:val="00AF60A0"/>
    <w:rsid w:val="00AF67FC"/>
    <w:rsid w:val="00AF7DF5"/>
    <w:rsid w:val="00B006E5"/>
    <w:rsid w:val="00B024C2"/>
    <w:rsid w:val="00B03237"/>
    <w:rsid w:val="00B03902"/>
    <w:rsid w:val="00B03B02"/>
    <w:rsid w:val="00B03CF1"/>
    <w:rsid w:val="00B04AE4"/>
    <w:rsid w:val="00B04F2B"/>
    <w:rsid w:val="00B05D14"/>
    <w:rsid w:val="00B07700"/>
    <w:rsid w:val="00B0775F"/>
    <w:rsid w:val="00B10C75"/>
    <w:rsid w:val="00B10E47"/>
    <w:rsid w:val="00B11094"/>
    <w:rsid w:val="00B1202B"/>
    <w:rsid w:val="00B13921"/>
    <w:rsid w:val="00B1528C"/>
    <w:rsid w:val="00B16ACD"/>
    <w:rsid w:val="00B203BD"/>
    <w:rsid w:val="00B20652"/>
    <w:rsid w:val="00B20962"/>
    <w:rsid w:val="00B21487"/>
    <w:rsid w:val="00B22053"/>
    <w:rsid w:val="00B2324C"/>
    <w:rsid w:val="00B232D1"/>
    <w:rsid w:val="00B23F44"/>
    <w:rsid w:val="00B24DB5"/>
    <w:rsid w:val="00B31F9E"/>
    <w:rsid w:val="00B3253E"/>
    <w:rsid w:val="00B3268F"/>
    <w:rsid w:val="00B32C2C"/>
    <w:rsid w:val="00B3365D"/>
    <w:rsid w:val="00B33A1A"/>
    <w:rsid w:val="00B33E6C"/>
    <w:rsid w:val="00B36460"/>
    <w:rsid w:val="00B371CC"/>
    <w:rsid w:val="00B40934"/>
    <w:rsid w:val="00B41635"/>
    <w:rsid w:val="00B41CD9"/>
    <w:rsid w:val="00B427E6"/>
    <w:rsid w:val="00B428A6"/>
    <w:rsid w:val="00B43E1F"/>
    <w:rsid w:val="00B443F0"/>
    <w:rsid w:val="00B44EED"/>
    <w:rsid w:val="00B459D4"/>
    <w:rsid w:val="00B45FBC"/>
    <w:rsid w:val="00B474B1"/>
    <w:rsid w:val="00B50049"/>
    <w:rsid w:val="00B5125B"/>
    <w:rsid w:val="00B51A7D"/>
    <w:rsid w:val="00B534B8"/>
    <w:rsid w:val="00B535C2"/>
    <w:rsid w:val="00B55544"/>
    <w:rsid w:val="00B609CA"/>
    <w:rsid w:val="00B611BD"/>
    <w:rsid w:val="00B63BF9"/>
    <w:rsid w:val="00B642FC"/>
    <w:rsid w:val="00B64D26"/>
    <w:rsid w:val="00B64FBB"/>
    <w:rsid w:val="00B70E22"/>
    <w:rsid w:val="00B70EE7"/>
    <w:rsid w:val="00B74322"/>
    <w:rsid w:val="00B7651B"/>
    <w:rsid w:val="00B7735D"/>
    <w:rsid w:val="00B77395"/>
    <w:rsid w:val="00B773DD"/>
    <w:rsid w:val="00B774CB"/>
    <w:rsid w:val="00B80402"/>
    <w:rsid w:val="00B80B9A"/>
    <w:rsid w:val="00B80FBD"/>
    <w:rsid w:val="00B830B7"/>
    <w:rsid w:val="00B840B1"/>
    <w:rsid w:val="00B848EA"/>
    <w:rsid w:val="00B849DF"/>
    <w:rsid w:val="00B84B2B"/>
    <w:rsid w:val="00B90500"/>
    <w:rsid w:val="00B9176C"/>
    <w:rsid w:val="00B935A4"/>
    <w:rsid w:val="00B94669"/>
    <w:rsid w:val="00B95922"/>
    <w:rsid w:val="00B97550"/>
    <w:rsid w:val="00BA0B4A"/>
    <w:rsid w:val="00BA561A"/>
    <w:rsid w:val="00BA6ED1"/>
    <w:rsid w:val="00BB084D"/>
    <w:rsid w:val="00BB0DC6"/>
    <w:rsid w:val="00BB1355"/>
    <w:rsid w:val="00BB15E4"/>
    <w:rsid w:val="00BB193E"/>
    <w:rsid w:val="00BB1E19"/>
    <w:rsid w:val="00BB21D1"/>
    <w:rsid w:val="00BB32F2"/>
    <w:rsid w:val="00BB4338"/>
    <w:rsid w:val="00BB4777"/>
    <w:rsid w:val="00BB48FE"/>
    <w:rsid w:val="00BB6C0E"/>
    <w:rsid w:val="00BB7B38"/>
    <w:rsid w:val="00BC11E5"/>
    <w:rsid w:val="00BC19BC"/>
    <w:rsid w:val="00BC3ABD"/>
    <w:rsid w:val="00BC4247"/>
    <w:rsid w:val="00BC4BC6"/>
    <w:rsid w:val="00BC52FD"/>
    <w:rsid w:val="00BC5796"/>
    <w:rsid w:val="00BC6E62"/>
    <w:rsid w:val="00BC7443"/>
    <w:rsid w:val="00BC7F46"/>
    <w:rsid w:val="00BD0648"/>
    <w:rsid w:val="00BD1040"/>
    <w:rsid w:val="00BD34AA"/>
    <w:rsid w:val="00BD59B4"/>
    <w:rsid w:val="00BD7C85"/>
    <w:rsid w:val="00BE0C44"/>
    <w:rsid w:val="00BE1B8B"/>
    <w:rsid w:val="00BE2A18"/>
    <w:rsid w:val="00BE2C01"/>
    <w:rsid w:val="00BE3043"/>
    <w:rsid w:val="00BE41EC"/>
    <w:rsid w:val="00BE56FB"/>
    <w:rsid w:val="00BE5D06"/>
    <w:rsid w:val="00BF0A0C"/>
    <w:rsid w:val="00BF1766"/>
    <w:rsid w:val="00BF350E"/>
    <w:rsid w:val="00BF3A0C"/>
    <w:rsid w:val="00BF3A32"/>
    <w:rsid w:val="00BF3DDE"/>
    <w:rsid w:val="00BF6589"/>
    <w:rsid w:val="00BF6F7F"/>
    <w:rsid w:val="00BF72BB"/>
    <w:rsid w:val="00C00647"/>
    <w:rsid w:val="00C01548"/>
    <w:rsid w:val="00C02764"/>
    <w:rsid w:val="00C04CEF"/>
    <w:rsid w:val="00C0565B"/>
    <w:rsid w:val="00C05D01"/>
    <w:rsid w:val="00C0662F"/>
    <w:rsid w:val="00C06B27"/>
    <w:rsid w:val="00C11943"/>
    <w:rsid w:val="00C1249A"/>
    <w:rsid w:val="00C12E96"/>
    <w:rsid w:val="00C13A4F"/>
    <w:rsid w:val="00C14763"/>
    <w:rsid w:val="00C14CE4"/>
    <w:rsid w:val="00C16141"/>
    <w:rsid w:val="00C16240"/>
    <w:rsid w:val="00C2363F"/>
    <w:rsid w:val="00C2369F"/>
    <w:rsid w:val="00C236C8"/>
    <w:rsid w:val="00C260B1"/>
    <w:rsid w:val="00C26E56"/>
    <w:rsid w:val="00C31406"/>
    <w:rsid w:val="00C31B7D"/>
    <w:rsid w:val="00C3374F"/>
    <w:rsid w:val="00C36E7A"/>
    <w:rsid w:val="00C37194"/>
    <w:rsid w:val="00C40637"/>
    <w:rsid w:val="00C40F6C"/>
    <w:rsid w:val="00C42158"/>
    <w:rsid w:val="00C425DA"/>
    <w:rsid w:val="00C44426"/>
    <w:rsid w:val="00C445F3"/>
    <w:rsid w:val="00C451F4"/>
    <w:rsid w:val="00C4581B"/>
    <w:rsid w:val="00C45EB1"/>
    <w:rsid w:val="00C46C19"/>
    <w:rsid w:val="00C475C4"/>
    <w:rsid w:val="00C476B3"/>
    <w:rsid w:val="00C542FC"/>
    <w:rsid w:val="00C54A3A"/>
    <w:rsid w:val="00C55566"/>
    <w:rsid w:val="00C5571C"/>
    <w:rsid w:val="00C56448"/>
    <w:rsid w:val="00C61CFD"/>
    <w:rsid w:val="00C626F3"/>
    <w:rsid w:val="00C63E49"/>
    <w:rsid w:val="00C64BE8"/>
    <w:rsid w:val="00C653E6"/>
    <w:rsid w:val="00C667BE"/>
    <w:rsid w:val="00C6766B"/>
    <w:rsid w:val="00C72223"/>
    <w:rsid w:val="00C736E2"/>
    <w:rsid w:val="00C76417"/>
    <w:rsid w:val="00C7726F"/>
    <w:rsid w:val="00C77772"/>
    <w:rsid w:val="00C81649"/>
    <w:rsid w:val="00C81D48"/>
    <w:rsid w:val="00C823DA"/>
    <w:rsid w:val="00C8259F"/>
    <w:rsid w:val="00C82746"/>
    <w:rsid w:val="00C8312F"/>
    <w:rsid w:val="00C83436"/>
    <w:rsid w:val="00C84C47"/>
    <w:rsid w:val="00C858A4"/>
    <w:rsid w:val="00C86AFA"/>
    <w:rsid w:val="00C9329B"/>
    <w:rsid w:val="00C96A3E"/>
    <w:rsid w:val="00CA12AA"/>
    <w:rsid w:val="00CA13BB"/>
    <w:rsid w:val="00CA268B"/>
    <w:rsid w:val="00CA3A52"/>
    <w:rsid w:val="00CA56CE"/>
    <w:rsid w:val="00CA6AF8"/>
    <w:rsid w:val="00CA7400"/>
    <w:rsid w:val="00CB0068"/>
    <w:rsid w:val="00CB0995"/>
    <w:rsid w:val="00CB103D"/>
    <w:rsid w:val="00CB1599"/>
    <w:rsid w:val="00CB18D0"/>
    <w:rsid w:val="00CB1C8A"/>
    <w:rsid w:val="00CB2114"/>
    <w:rsid w:val="00CB24F5"/>
    <w:rsid w:val="00CB2663"/>
    <w:rsid w:val="00CB2EEF"/>
    <w:rsid w:val="00CB3BBE"/>
    <w:rsid w:val="00CB40F3"/>
    <w:rsid w:val="00CB4E78"/>
    <w:rsid w:val="00CB56FA"/>
    <w:rsid w:val="00CB59E9"/>
    <w:rsid w:val="00CB7E10"/>
    <w:rsid w:val="00CC0D6A"/>
    <w:rsid w:val="00CC2842"/>
    <w:rsid w:val="00CC32C0"/>
    <w:rsid w:val="00CC3392"/>
    <w:rsid w:val="00CC3831"/>
    <w:rsid w:val="00CC3E3D"/>
    <w:rsid w:val="00CC519B"/>
    <w:rsid w:val="00CD12C1"/>
    <w:rsid w:val="00CD2147"/>
    <w:rsid w:val="00CD214E"/>
    <w:rsid w:val="00CD2CFD"/>
    <w:rsid w:val="00CD46FA"/>
    <w:rsid w:val="00CD4DFE"/>
    <w:rsid w:val="00CD4E04"/>
    <w:rsid w:val="00CD5973"/>
    <w:rsid w:val="00CE31A6"/>
    <w:rsid w:val="00CE31A7"/>
    <w:rsid w:val="00CE346E"/>
    <w:rsid w:val="00CF09AA"/>
    <w:rsid w:val="00CF13CA"/>
    <w:rsid w:val="00CF380E"/>
    <w:rsid w:val="00CF3FC0"/>
    <w:rsid w:val="00CF4813"/>
    <w:rsid w:val="00CF5233"/>
    <w:rsid w:val="00CF77BA"/>
    <w:rsid w:val="00D024CA"/>
    <w:rsid w:val="00D029B8"/>
    <w:rsid w:val="00D02F60"/>
    <w:rsid w:val="00D02F7C"/>
    <w:rsid w:val="00D0464E"/>
    <w:rsid w:val="00D04A96"/>
    <w:rsid w:val="00D05474"/>
    <w:rsid w:val="00D07A7B"/>
    <w:rsid w:val="00D10E06"/>
    <w:rsid w:val="00D12228"/>
    <w:rsid w:val="00D12899"/>
    <w:rsid w:val="00D13900"/>
    <w:rsid w:val="00D14581"/>
    <w:rsid w:val="00D15197"/>
    <w:rsid w:val="00D16820"/>
    <w:rsid w:val="00D16906"/>
    <w:rsid w:val="00D169C8"/>
    <w:rsid w:val="00D16E3F"/>
    <w:rsid w:val="00D1793F"/>
    <w:rsid w:val="00D22AF5"/>
    <w:rsid w:val="00D235EA"/>
    <w:rsid w:val="00D247A9"/>
    <w:rsid w:val="00D3135B"/>
    <w:rsid w:val="00D313CE"/>
    <w:rsid w:val="00D32721"/>
    <w:rsid w:val="00D328DC"/>
    <w:rsid w:val="00D32998"/>
    <w:rsid w:val="00D32AE4"/>
    <w:rsid w:val="00D33387"/>
    <w:rsid w:val="00D357F9"/>
    <w:rsid w:val="00D402FB"/>
    <w:rsid w:val="00D426A8"/>
    <w:rsid w:val="00D427CC"/>
    <w:rsid w:val="00D47D7A"/>
    <w:rsid w:val="00D5000B"/>
    <w:rsid w:val="00D50ABD"/>
    <w:rsid w:val="00D5169B"/>
    <w:rsid w:val="00D54BD2"/>
    <w:rsid w:val="00D55290"/>
    <w:rsid w:val="00D553CA"/>
    <w:rsid w:val="00D56851"/>
    <w:rsid w:val="00D56EA4"/>
    <w:rsid w:val="00D57791"/>
    <w:rsid w:val="00D578EB"/>
    <w:rsid w:val="00D6046A"/>
    <w:rsid w:val="00D62136"/>
    <w:rsid w:val="00D62870"/>
    <w:rsid w:val="00D653E0"/>
    <w:rsid w:val="00D655D9"/>
    <w:rsid w:val="00D656F8"/>
    <w:rsid w:val="00D65872"/>
    <w:rsid w:val="00D65ABF"/>
    <w:rsid w:val="00D675D6"/>
    <w:rsid w:val="00D676F3"/>
    <w:rsid w:val="00D70364"/>
    <w:rsid w:val="00D7039E"/>
    <w:rsid w:val="00D70EF5"/>
    <w:rsid w:val="00D71024"/>
    <w:rsid w:val="00D71A25"/>
    <w:rsid w:val="00D71FCF"/>
    <w:rsid w:val="00D72A54"/>
    <w:rsid w:val="00D72CC1"/>
    <w:rsid w:val="00D73F80"/>
    <w:rsid w:val="00D75265"/>
    <w:rsid w:val="00D76EC9"/>
    <w:rsid w:val="00D80E7D"/>
    <w:rsid w:val="00D81397"/>
    <w:rsid w:val="00D823F9"/>
    <w:rsid w:val="00D848B9"/>
    <w:rsid w:val="00D85093"/>
    <w:rsid w:val="00D85242"/>
    <w:rsid w:val="00D8646B"/>
    <w:rsid w:val="00D8702D"/>
    <w:rsid w:val="00D9043E"/>
    <w:rsid w:val="00D90E69"/>
    <w:rsid w:val="00D91368"/>
    <w:rsid w:val="00D93106"/>
    <w:rsid w:val="00D933E9"/>
    <w:rsid w:val="00D9505D"/>
    <w:rsid w:val="00D953D0"/>
    <w:rsid w:val="00D959F5"/>
    <w:rsid w:val="00D96884"/>
    <w:rsid w:val="00D976E0"/>
    <w:rsid w:val="00DA0DBC"/>
    <w:rsid w:val="00DA1DDC"/>
    <w:rsid w:val="00DA3FDD"/>
    <w:rsid w:val="00DA43DB"/>
    <w:rsid w:val="00DA4BCB"/>
    <w:rsid w:val="00DA5F1C"/>
    <w:rsid w:val="00DA6F96"/>
    <w:rsid w:val="00DA7017"/>
    <w:rsid w:val="00DA7028"/>
    <w:rsid w:val="00DA72AF"/>
    <w:rsid w:val="00DA772B"/>
    <w:rsid w:val="00DB025D"/>
    <w:rsid w:val="00DB1AD2"/>
    <w:rsid w:val="00DB1FBD"/>
    <w:rsid w:val="00DB2B58"/>
    <w:rsid w:val="00DB2C3A"/>
    <w:rsid w:val="00DB4282"/>
    <w:rsid w:val="00DB5206"/>
    <w:rsid w:val="00DB6276"/>
    <w:rsid w:val="00DB63F5"/>
    <w:rsid w:val="00DC019E"/>
    <w:rsid w:val="00DC0E18"/>
    <w:rsid w:val="00DC1C6B"/>
    <w:rsid w:val="00DC2A23"/>
    <w:rsid w:val="00DC2C2E"/>
    <w:rsid w:val="00DC4AF0"/>
    <w:rsid w:val="00DC570E"/>
    <w:rsid w:val="00DC7886"/>
    <w:rsid w:val="00DD0CF2"/>
    <w:rsid w:val="00DD1653"/>
    <w:rsid w:val="00DD2283"/>
    <w:rsid w:val="00DD3947"/>
    <w:rsid w:val="00DD3E4A"/>
    <w:rsid w:val="00DD40B8"/>
    <w:rsid w:val="00DD6A07"/>
    <w:rsid w:val="00DD74C1"/>
    <w:rsid w:val="00DE00B4"/>
    <w:rsid w:val="00DE1554"/>
    <w:rsid w:val="00DE2866"/>
    <w:rsid w:val="00DE2901"/>
    <w:rsid w:val="00DE4E6F"/>
    <w:rsid w:val="00DE5388"/>
    <w:rsid w:val="00DE590F"/>
    <w:rsid w:val="00DE5952"/>
    <w:rsid w:val="00DE7A75"/>
    <w:rsid w:val="00DE7DC1"/>
    <w:rsid w:val="00DF147E"/>
    <w:rsid w:val="00DF15D8"/>
    <w:rsid w:val="00DF32AF"/>
    <w:rsid w:val="00DF3F7E"/>
    <w:rsid w:val="00DF7648"/>
    <w:rsid w:val="00E00E29"/>
    <w:rsid w:val="00E015DD"/>
    <w:rsid w:val="00E01DB5"/>
    <w:rsid w:val="00E02BAB"/>
    <w:rsid w:val="00E04CEB"/>
    <w:rsid w:val="00E053E9"/>
    <w:rsid w:val="00E060BC"/>
    <w:rsid w:val="00E069D4"/>
    <w:rsid w:val="00E11420"/>
    <w:rsid w:val="00E11A2E"/>
    <w:rsid w:val="00E132FB"/>
    <w:rsid w:val="00E170B7"/>
    <w:rsid w:val="00E177DD"/>
    <w:rsid w:val="00E20900"/>
    <w:rsid w:val="00E20C7F"/>
    <w:rsid w:val="00E2396E"/>
    <w:rsid w:val="00E23F79"/>
    <w:rsid w:val="00E24728"/>
    <w:rsid w:val="00E26C4D"/>
    <w:rsid w:val="00E276AC"/>
    <w:rsid w:val="00E30577"/>
    <w:rsid w:val="00E312C1"/>
    <w:rsid w:val="00E31C37"/>
    <w:rsid w:val="00E34A35"/>
    <w:rsid w:val="00E374F0"/>
    <w:rsid w:val="00E37C2F"/>
    <w:rsid w:val="00E40E49"/>
    <w:rsid w:val="00E41C28"/>
    <w:rsid w:val="00E41E5B"/>
    <w:rsid w:val="00E4209C"/>
    <w:rsid w:val="00E440E0"/>
    <w:rsid w:val="00E45045"/>
    <w:rsid w:val="00E46308"/>
    <w:rsid w:val="00E46602"/>
    <w:rsid w:val="00E46BBE"/>
    <w:rsid w:val="00E51E17"/>
    <w:rsid w:val="00E529B4"/>
    <w:rsid w:val="00E52DAB"/>
    <w:rsid w:val="00E539B0"/>
    <w:rsid w:val="00E55994"/>
    <w:rsid w:val="00E57C66"/>
    <w:rsid w:val="00E60606"/>
    <w:rsid w:val="00E60C66"/>
    <w:rsid w:val="00E60F68"/>
    <w:rsid w:val="00E6164D"/>
    <w:rsid w:val="00E618C9"/>
    <w:rsid w:val="00E62168"/>
    <w:rsid w:val="00E62774"/>
    <w:rsid w:val="00E62CD7"/>
    <w:rsid w:val="00E6307C"/>
    <w:rsid w:val="00E63368"/>
    <w:rsid w:val="00E6362A"/>
    <w:rsid w:val="00E636FA"/>
    <w:rsid w:val="00E6637B"/>
    <w:rsid w:val="00E66C50"/>
    <w:rsid w:val="00E679D3"/>
    <w:rsid w:val="00E71208"/>
    <w:rsid w:val="00E71444"/>
    <w:rsid w:val="00E71C91"/>
    <w:rsid w:val="00E720A1"/>
    <w:rsid w:val="00E72979"/>
    <w:rsid w:val="00E73EF9"/>
    <w:rsid w:val="00E75DDA"/>
    <w:rsid w:val="00E773E8"/>
    <w:rsid w:val="00E81FFA"/>
    <w:rsid w:val="00E83ADD"/>
    <w:rsid w:val="00E84609"/>
    <w:rsid w:val="00E84D83"/>
    <w:rsid w:val="00E84DC2"/>
    <w:rsid w:val="00E84F38"/>
    <w:rsid w:val="00E85623"/>
    <w:rsid w:val="00E87441"/>
    <w:rsid w:val="00E87909"/>
    <w:rsid w:val="00E91CF6"/>
    <w:rsid w:val="00E91FAE"/>
    <w:rsid w:val="00E94D9F"/>
    <w:rsid w:val="00E96E3F"/>
    <w:rsid w:val="00EA270C"/>
    <w:rsid w:val="00EA4974"/>
    <w:rsid w:val="00EA532E"/>
    <w:rsid w:val="00EA5A4C"/>
    <w:rsid w:val="00EA6DDC"/>
    <w:rsid w:val="00EB06D9"/>
    <w:rsid w:val="00EB192B"/>
    <w:rsid w:val="00EB19ED"/>
    <w:rsid w:val="00EB1CAB"/>
    <w:rsid w:val="00EC048C"/>
    <w:rsid w:val="00EC0AFE"/>
    <w:rsid w:val="00EC0F5A"/>
    <w:rsid w:val="00EC2A63"/>
    <w:rsid w:val="00EC2AB4"/>
    <w:rsid w:val="00EC4265"/>
    <w:rsid w:val="00EC4CEB"/>
    <w:rsid w:val="00EC5726"/>
    <w:rsid w:val="00EC573D"/>
    <w:rsid w:val="00EC659E"/>
    <w:rsid w:val="00ED176D"/>
    <w:rsid w:val="00ED2072"/>
    <w:rsid w:val="00ED2AE0"/>
    <w:rsid w:val="00ED360A"/>
    <w:rsid w:val="00ED5553"/>
    <w:rsid w:val="00ED59FC"/>
    <w:rsid w:val="00ED5E36"/>
    <w:rsid w:val="00ED6961"/>
    <w:rsid w:val="00ED6C3E"/>
    <w:rsid w:val="00ED7987"/>
    <w:rsid w:val="00EE00D6"/>
    <w:rsid w:val="00EE1C2C"/>
    <w:rsid w:val="00EE45C6"/>
    <w:rsid w:val="00EE53F7"/>
    <w:rsid w:val="00EE687F"/>
    <w:rsid w:val="00EE7514"/>
    <w:rsid w:val="00EE7525"/>
    <w:rsid w:val="00EF038E"/>
    <w:rsid w:val="00EF0B96"/>
    <w:rsid w:val="00EF3486"/>
    <w:rsid w:val="00EF47AF"/>
    <w:rsid w:val="00EF53B6"/>
    <w:rsid w:val="00F00282"/>
    <w:rsid w:val="00F00B73"/>
    <w:rsid w:val="00F07667"/>
    <w:rsid w:val="00F10B68"/>
    <w:rsid w:val="00F114D2"/>
    <w:rsid w:val="00F115CA"/>
    <w:rsid w:val="00F11AB5"/>
    <w:rsid w:val="00F132B2"/>
    <w:rsid w:val="00F14817"/>
    <w:rsid w:val="00F14E0F"/>
    <w:rsid w:val="00F14EBA"/>
    <w:rsid w:val="00F1510F"/>
    <w:rsid w:val="00F1511A"/>
    <w:rsid w:val="00F1523A"/>
    <w:rsid w:val="00F1533A"/>
    <w:rsid w:val="00F15666"/>
    <w:rsid w:val="00F15E5A"/>
    <w:rsid w:val="00F162E9"/>
    <w:rsid w:val="00F17F0A"/>
    <w:rsid w:val="00F20617"/>
    <w:rsid w:val="00F2145B"/>
    <w:rsid w:val="00F21880"/>
    <w:rsid w:val="00F2340A"/>
    <w:rsid w:val="00F2668F"/>
    <w:rsid w:val="00F2742F"/>
    <w:rsid w:val="00F2753B"/>
    <w:rsid w:val="00F30080"/>
    <w:rsid w:val="00F33468"/>
    <w:rsid w:val="00F33F8B"/>
    <w:rsid w:val="00F340B2"/>
    <w:rsid w:val="00F37889"/>
    <w:rsid w:val="00F40877"/>
    <w:rsid w:val="00F43390"/>
    <w:rsid w:val="00F443B2"/>
    <w:rsid w:val="00F44489"/>
    <w:rsid w:val="00F458D8"/>
    <w:rsid w:val="00F46F1A"/>
    <w:rsid w:val="00F50237"/>
    <w:rsid w:val="00F53596"/>
    <w:rsid w:val="00F543EB"/>
    <w:rsid w:val="00F55BA8"/>
    <w:rsid w:val="00F55DB1"/>
    <w:rsid w:val="00F560C5"/>
    <w:rsid w:val="00F56ACA"/>
    <w:rsid w:val="00F57E25"/>
    <w:rsid w:val="00F600FE"/>
    <w:rsid w:val="00F62E4D"/>
    <w:rsid w:val="00F66B34"/>
    <w:rsid w:val="00F67164"/>
    <w:rsid w:val="00F675B9"/>
    <w:rsid w:val="00F711C9"/>
    <w:rsid w:val="00F722ED"/>
    <w:rsid w:val="00F729E6"/>
    <w:rsid w:val="00F74AF7"/>
    <w:rsid w:val="00F74C59"/>
    <w:rsid w:val="00F75C3A"/>
    <w:rsid w:val="00F80A06"/>
    <w:rsid w:val="00F81552"/>
    <w:rsid w:val="00F82E30"/>
    <w:rsid w:val="00F831CB"/>
    <w:rsid w:val="00F844A4"/>
    <w:rsid w:val="00F844DC"/>
    <w:rsid w:val="00F848A3"/>
    <w:rsid w:val="00F84ACF"/>
    <w:rsid w:val="00F85742"/>
    <w:rsid w:val="00F85BF8"/>
    <w:rsid w:val="00F871CE"/>
    <w:rsid w:val="00F87802"/>
    <w:rsid w:val="00F913E3"/>
    <w:rsid w:val="00F919BF"/>
    <w:rsid w:val="00F92C0A"/>
    <w:rsid w:val="00F93600"/>
    <w:rsid w:val="00F9415B"/>
    <w:rsid w:val="00F9776C"/>
    <w:rsid w:val="00FA10A0"/>
    <w:rsid w:val="00FA13C2"/>
    <w:rsid w:val="00FA2904"/>
    <w:rsid w:val="00FA40D4"/>
    <w:rsid w:val="00FA4B66"/>
    <w:rsid w:val="00FA58D5"/>
    <w:rsid w:val="00FA7F91"/>
    <w:rsid w:val="00FB121C"/>
    <w:rsid w:val="00FB1BA6"/>
    <w:rsid w:val="00FB1CDD"/>
    <w:rsid w:val="00FB1EC1"/>
    <w:rsid w:val="00FB2C2F"/>
    <w:rsid w:val="00FB305C"/>
    <w:rsid w:val="00FB443C"/>
    <w:rsid w:val="00FB7183"/>
    <w:rsid w:val="00FC25C9"/>
    <w:rsid w:val="00FC2E3D"/>
    <w:rsid w:val="00FC3947"/>
    <w:rsid w:val="00FC3BDE"/>
    <w:rsid w:val="00FC5BD3"/>
    <w:rsid w:val="00FC6E54"/>
    <w:rsid w:val="00FC6EF6"/>
    <w:rsid w:val="00FC7463"/>
    <w:rsid w:val="00FD0316"/>
    <w:rsid w:val="00FD19F5"/>
    <w:rsid w:val="00FD1DBE"/>
    <w:rsid w:val="00FD2212"/>
    <w:rsid w:val="00FD25A7"/>
    <w:rsid w:val="00FD27B6"/>
    <w:rsid w:val="00FD3689"/>
    <w:rsid w:val="00FD42A3"/>
    <w:rsid w:val="00FD4655"/>
    <w:rsid w:val="00FD7468"/>
    <w:rsid w:val="00FD7CE0"/>
    <w:rsid w:val="00FE0B3B"/>
    <w:rsid w:val="00FE1711"/>
    <w:rsid w:val="00FE1BE2"/>
    <w:rsid w:val="00FE1DAE"/>
    <w:rsid w:val="00FE2B05"/>
    <w:rsid w:val="00FE521D"/>
    <w:rsid w:val="00FE567F"/>
    <w:rsid w:val="00FE730A"/>
    <w:rsid w:val="00FF1DD7"/>
    <w:rsid w:val="00FF2DD4"/>
    <w:rsid w:val="00FF3BD2"/>
    <w:rsid w:val="00FF4453"/>
    <w:rsid w:val="00FF5CAF"/>
    <w:rsid w:val="00FF6C27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6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qFormat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01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29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29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29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29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29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paragraph" w:styleId="Tekstpodstawowy3">
    <w:name w:val="Body Text 3"/>
    <w:basedOn w:val="Normalny"/>
    <w:link w:val="Tekstpodstawowy3Znak"/>
    <w:rsid w:val="00440A4E"/>
    <w:pPr>
      <w:widowControl/>
      <w:autoSpaceDE/>
      <w:autoSpaceDN/>
      <w:adjustRightInd/>
      <w:jc w:val="both"/>
    </w:pPr>
    <w:rPr>
      <w:rFonts w:eastAsia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440A4E"/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0A4E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0A4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2921CE"/>
    <w:rPr>
      <w:color w:val="0000FF"/>
      <w:u w:val="single"/>
    </w:rPr>
  </w:style>
  <w:style w:type="paragraph" w:styleId="Poprawka">
    <w:name w:val="Revision"/>
    <w:hidden/>
    <w:uiPriority w:val="99"/>
    <w:semiHidden/>
    <w:rsid w:val="00334C5D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7016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41C0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ighlight-disabled">
    <w:name w:val="highlight-disabled"/>
    <w:basedOn w:val="Domylnaczcionkaakapitu"/>
    <w:rsid w:val="00560BE0"/>
  </w:style>
  <w:style w:type="character" w:customStyle="1" w:styleId="articletitle">
    <w:name w:val="articletitle"/>
    <w:basedOn w:val="Domylnaczcionkaakapitu"/>
    <w:rsid w:val="00836F6F"/>
  </w:style>
  <w:style w:type="character" w:customStyle="1" w:styleId="footnote">
    <w:name w:val="footnote"/>
    <w:basedOn w:val="Domylnaczcionkaakapitu"/>
    <w:rsid w:val="00836F6F"/>
  </w:style>
  <w:style w:type="character" w:customStyle="1" w:styleId="link-preview-wrapper">
    <w:name w:val="link-preview-wrapper"/>
    <w:basedOn w:val="Domylnaczcionkaakapitu"/>
    <w:rsid w:val="007C426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55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55A2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9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4ytgnbrga3dqltqmfyc4nbxhaytanzxga&amp;refSource=hy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tg4ytgnbrga3dqltqmfyc4nbxhaytanzwhe&amp;refSource=hy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gnbrga3dqltqmfyc4nbxhaytanzwhe&amp;refSource=hy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C:\Users\egmur\Desktop\projekt rozporządzenia RM i uzasadnienia - rozp. w sprawie wysokości dopłat do składek ubezpieczenia w 2022(1).zipx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413ECF-2F30-4648-B14A-9B662E043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D42D1-2FBC-41AF-9980-A2F09859C518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2486</Words>
  <Characters>15397</Characters>
  <Application>Microsoft Office Word</Application>
  <DocSecurity>0</DocSecurity>
  <Lines>128</Lines>
  <Paragraphs>35</Paragraphs>
  <ScaleCrop>false</ScaleCrop>
  <Manager/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2026-05-15T09:20:00Z</dcterms:created>
  <dcterms:modified xsi:type="dcterms:W3CDTF">2026-05-15T09:20:00Z</dcterms:modified>
  <cp:category/>
</cp:coreProperties>
</file>