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56DE1EC8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DE1059">
        <w:t>21 maja 2026 r.</w:t>
      </w:r>
    </w:p>
    <w:p w14:paraId="2ABE6CC5" w14:textId="5600D994" w:rsidR="00AB6BD5" w:rsidRDefault="008F40C5" w:rsidP="005B7070">
      <w:pPr>
        <w:pStyle w:val="TYTUAKTUprzedmiotregulacjiustawylubrozporzdzenia"/>
        <w:rPr>
          <w:rFonts w:ascii="Times New Roman" w:hAnsi="Times New Roman" w:cs="Times New Roman"/>
        </w:rPr>
      </w:pPr>
      <w:r w:rsidRPr="00902764">
        <w:t xml:space="preserve">w sprawie </w:t>
      </w:r>
      <w:r w:rsidR="009B3602" w:rsidRPr="004E7B12">
        <w:rPr>
          <w:rFonts w:ascii="Times New Roman" w:hAnsi="Times New Roman" w:cs="Times New Roman"/>
        </w:rPr>
        <w:t xml:space="preserve">ustawy o zmianie ustawy </w:t>
      </w:r>
      <w:r w:rsidR="009C4433">
        <w:rPr>
          <w:rFonts w:ascii="Times New Roman" w:hAnsi="Times New Roman" w:cs="Times New Roman"/>
        </w:rPr>
        <w:t>– Ordynacja podatkowa</w:t>
      </w:r>
      <w:r w:rsidR="009C4433">
        <w:rPr>
          <w:rFonts w:ascii="Times New Roman" w:hAnsi="Times New Roman" w:cs="Times New Roman"/>
        </w:rPr>
        <w:br/>
        <w:t>oraz niektórych innych ustaw</w:t>
      </w:r>
    </w:p>
    <w:p w14:paraId="62D96A43" w14:textId="0FC2F401" w:rsidR="00912118" w:rsidRPr="009C4433" w:rsidRDefault="00912118" w:rsidP="009C4433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902764">
        <w:t xml:space="preserve">Senat, po rozpatrzeniu uchwalonej przez Sejm na posiedzeniu w dniu </w:t>
      </w:r>
      <w:r w:rsidR="00AB6BD5" w:rsidRPr="00410866">
        <w:rPr>
          <w:rFonts w:ascii="Times New Roman" w:hAnsi="Times New Roman" w:cs="Times New Roman"/>
          <w:szCs w:val="24"/>
        </w:rPr>
        <w:t>1</w:t>
      </w:r>
      <w:r w:rsidR="009C4433">
        <w:rPr>
          <w:rFonts w:ascii="Times New Roman" w:hAnsi="Times New Roman" w:cs="Times New Roman"/>
          <w:szCs w:val="24"/>
        </w:rPr>
        <w:t>5</w:t>
      </w:r>
      <w:r w:rsidR="00AB6BD5" w:rsidRPr="00410866">
        <w:rPr>
          <w:rFonts w:ascii="Times New Roman" w:hAnsi="Times New Roman" w:cs="Times New Roman"/>
          <w:szCs w:val="24"/>
        </w:rPr>
        <w:t xml:space="preserve"> </w:t>
      </w:r>
      <w:r w:rsidR="009C4433">
        <w:rPr>
          <w:rFonts w:ascii="Times New Roman" w:hAnsi="Times New Roman" w:cs="Times New Roman"/>
          <w:szCs w:val="24"/>
        </w:rPr>
        <w:t xml:space="preserve">maja </w:t>
      </w:r>
      <w:r w:rsidR="00AB6BD5" w:rsidRPr="00410866">
        <w:rPr>
          <w:rFonts w:ascii="Times New Roman" w:hAnsi="Times New Roman" w:cs="Times New Roman"/>
          <w:szCs w:val="24"/>
        </w:rPr>
        <w:t>2026 r. ustaw</w:t>
      </w:r>
      <w:r w:rsidR="00AB6BD5">
        <w:rPr>
          <w:rFonts w:ascii="Times New Roman" w:hAnsi="Times New Roman" w:cs="Times New Roman"/>
          <w:szCs w:val="24"/>
        </w:rPr>
        <w:t>y</w:t>
      </w:r>
      <w:r w:rsidR="00AB6BD5" w:rsidRPr="00410866">
        <w:rPr>
          <w:rFonts w:ascii="Times New Roman" w:hAnsi="Times New Roman" w:cs="Times New Roman"/>
          <w:szCs w:val="24"/>
        </w:rPr>
        <w:t xml:space="preserve"> o zmianie ustawy </w:t>
      </w:r>
      <w:r w:rsidR="009C4433">
        <w:rPr>
          <w:rFonts w:ascii="Times New Roman" w:hAnsi="Times New Roman" w:cs="Times New Roman"/>
          <w:szCs w:val="24"/>
        </w:rPr>
        <w:t>– Ordynacja podatkowa oraz niektórych innych ustaw</w:t>
      </w:r>
      <w:r w:rsidR="00173DB6" w:rsidRPr="00902764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43C40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902764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265086F" w14:textId="1DCB935A" w:rsidR="009C4433" w:rsidRPr="009C4433" w:rsidRDefault="009C4433" w:rsidP="009C4433">
            <w:pPr>
              <w:pStyle w:val="TREPUNKTUWUCHWALESENACKIEJ"/>
              <w:rPr>
                <w:rFonts w:cs="Times New Roman"/>
                <w:szCs w:val="24"/>
              </w:rPr>
            </w:pPr>
            <w:r w:rsidRPr="009C4433">
              <w:rPr>
                <w:rFonts w:cs="Times New Roman"/>
                <w:szCs w:val="24"/>
              </w:rPr>
              <w:t>dodaje się art. 27a w brzmieniu:</w:t>
            </w:r>
          </w:p>
          <w:p w14:paraId="69015061" w14:textId="3860919F" w:rsidR="009C4433" w:rsidRPr="00843E26" w:rsidRDefault="009C4433" w:rsidP="009C4433">
            <w:pPr>
              <w:pStyle w:val="ARTartustawynprozporzdzenia"/>
            </w:pPr>
            <w:r w:rsidRPr="00843E26">
              <w:t>„Art.</w:t>
            </w:r>
            <w:r w:rsidR="00CF10E4">
              <w:t> </w:t>
            </w:r>
            <w:r w:rsidRPr="00843E26">
              <w:t>2</w:t>
            </w:r>
            <w:r>
              <w:t>7</w:t>
            </w:r>
            <w:r w:rsidRPr="00843E26">
              <w:t>a.</w:t>
            </w:r>
            <w:r w:rsidR="00CF10E4">
              <w:t> </w:t>
            </w:r>
            <w:r>
              <w:t xml:space="preserve">Do postępowań w sprawie </w:t>
            </w:r>
            <w:r w:rsidRPr="00843E26">
              <w:t>uzupełnieni</w:t>
            </w:r>
            <w:r>
              <w:t>a</w:t>
            </w:r>
            <w:r w:rsidRPr="00843E26">
              <w:t xml:space="preserve"> lub sprostowani</w:t>
            </w:r>
            <w:r>
              <w:t>a</w:t>
            </w:r>
            <w:r w:rsidRPr="00843E26">
              <w:t>:</w:t>
            </w:r>
          </w:p>
          <w:p w14:paraId="72759312" w14:textId="77777777" w:rsidR="009C4433" w:rsidRPr="00843E26" w:rsidRDefault="009C4433" w:rsidP="009C4433">
            <w:pPr>
              <w:pStyle w:val="PKTpunkt"/>
            </w:pPr>
            <w:r w:rsidRPr="00843E26">
              <w:t>1)</w:t>
            </w:r>
            <w:r w:rsidRPr="00843E26">
              <w:tab/>
              <w:t>interpretacji indywidualnych,</w:t>
            </w:r>
          </w:p>
          <w:p w14:paraId="239800B8" w14:textId="77777777" w:rsidR="009C4433" w:rsidRPr="00843E26" w:rsidRDefault="009C4433" w:rsidP="009C4433">
            <w:pPr>
              <w:pStyle w:val="PKTpunkt"/>
            </w:pPr>
            <w:r w:rsidRPr="00843E26">
              <w:t>2)</w:t>
            </w:r>
            <w:r w:rsidRPr="00843E26">
              <w:tab/>
              <w:t>opinii w sprawie opodatkowania wyrównawczego,</w:t>
            </w:r>
          </w:p>
          <w:p w14:paraId="19604AF8" w14:textId="77777777" w:rsidR="009C4433" w:rsidRPr="00843E26" w:rsidRDefault="009C4433" w:rsidP="009C4433">
            <w:pPr>
              <w:pStyle w:val="PKTpunkt"/>
            </w:pPr>
            <w:r w:rsidRPr="00843E26">
              <w:t>3)</w:t>
            </w:r>
            <w:r w:rsidRPr="00843E26">
              <w:tab/>
              <w:t>opinii zabezpieczających, w tym opinii zabezpieczających w sprawie opodatkowania wyrównawczego,</w:t>
            </w:r>
          </w:p>
          <w:p w14:paraId="1E28C172" w14:textId="77777777" w:rsidR="009C4433" w:rsidRPr="00843E26" w:rsidRDefault="009C4433" w:rsidP="009C4433">
            <w:pPr>
              <w:pStyle w:val="PKTpunkt"/>
            </w:pPr>
            <w:r w:rsidRPr="00843E26">
              <w:t>4)</w:t>
            </w:r>
            <w:r w:rsidRPr="00843E26">
              <w:tab/>
              <w:t>opinii w zakresie transgranicznego przekształcenia, połączenia albo podziału spółki,</w:t>
            </w:r>
          </w:p>
          <w:p w14:paraId="1C91F27B" w14:textId="77777777" w:rsidR="009C4433" w:rsidRPr="00843E26" w:rsidRDefault="009C4433" w:rsidP="009C4433">
            <w:pPr>
              <w:pStyle w:val="PKTpunkt"/>
            </w:pPr>
            <w:r w:rsidRPr="00843E26">
              <w:t>5)</w:t>
            </w:r>
            <w:r w:rsidRPr="00843E26">
              <w:tab/>
              <w:t>decyzji i postanowień</w:t>
            </w:r>
          </w:p>
          <w:p w14:paraId="369E5C53" w14:textId="19A8D6CA" w:rsidR="009C4433" w:rsidRPr="00E70C5D" w:rsidRDefault="009C4433" w:rsidP="009C4433">
            <w:pPr>
              <w:pStyle w:val="CZWSPPKTczwsplnapunktw"/>
            </w:pPr>
            <w:r w:rsidRPr="00843E26">
              <w:t xml:space="preserve">– </w:t>
            </w:r>
            <w:r>
              <w:t xml:space="preserve">wszczętych i niezakończonych ostatecznie </w:t>
            </w:r>
            <w:r w:rsidRPr="00843E26">
              <w:t xml:space="preserve">przed dniem wejścia w życie </w:t>
            </w:r>
            <w:r w:rsidRPr="009C4433">
              <w:t xml:space="preserve">niniejszej </w:t>
            </w:r>
            <w:r w:rsidRPr="00843E26">
              <w:t>ustawy</w:t>
            </w:r>
            <w:r>
              <w:t>,</w:t>
            </w:r>
            <w:r w:rsidRPr="00843E26">
              <w:t xml:space="preserve"> stosuje się przepis art. 213 § 5 ustawy zmienianej w art. 1, w brzmieniu dotychczasowym.”</w:t>
            </w:r>
            <w:r>
              <w:t>;</w:t>
            </w:r>
          </w:p>
        </w:tc>
      </w:tr>
      <w:tr w:rsidR="00DE5DCC" w:rsidRPr="00902764" w14:paraId="7695CE3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C881AE" w14:textId="77777777" w:rsidR="00DE5DCC" w:rsidRPr="00902764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2A5902D" w14:textId="1E96C379" w:rsidR="005552C5" w:rsidRDefault="009C4433" w:rsidP="00AB6BD5">
            <w:pPr>
              <w:pStyle w:val="TREPUNKTUWUCHWALESENACKIEJ"/>
              <w:rPr>
                <w:rFonts w:cs="Times New Roman"/>
                <w:szCs w:val="24"/>
              </w:rPr>
            </w:pPr>
            <w:r>
              <w:t xml:space="preserve">dodaje się art. </w:t>
            </w:r>
            <w:r w:rsidR="00CF10E4">
              <w:t>27b w brzmieniu:</w:t>
            </w:r>
          </w:p>
          <w:p w14:paraId="6A23B2F8" w14:textId="7515D1FE" w:rsidR="009C4433" w:rsidRPr="00CF10E4" w:rsidRDefault="009C4433" w:rsidP="00CF10E4">
            <w:pPr>
              <w:pStyle w:val="ARTartustawynprozporzdzenia"/>
              <w:rPr>
                <w:rFonts w:eastAsia="Times New Roman"/>
              </w:rPr>
            </w:pPr>
            <w:r w:rsidRPr="00127B0A">
              <w:rPr>
                <w:rFonts w:eastAsia="Times New Roman"/>
              </w:rPr>
              <w:t>„Art. 27b. D</w:t>
            </w:r>
            <w:r w:rsidRPr="00951A02">
              <w:rPr>
                <w:rFonts w:eastAsia="Times New Roman"/>
              </w:rPr>
              <w:t xml:space="preserve">o odwołań i zażaleń wniesionych </w:t>
            </w:r>
            <w:r>
              <w:rPr>
                <w:rFonts w:eastAsia="Times New Roman"/>
              </w:rPr>
              <w:t>przed dniem wejścia w życie niniejszej ustawy</w:t>
            </w:r>
            <w:r w:rsidRPr="00951A02">
              <w:rPr>
                <w:rFonts w:eastAsia="Times New Roman"/>
              </w:rPr>
              <w:t xml:space="preserve"> stosuje się przepis art. 228 § 1 pkt 3 ustawy zmienianej w art. 1, w</w:t>
            </w:r>
            <w:r w:rsidR="00CF10E4">
              <w:rPr>
                <w:rFonts w:eastAsia="Times New Roman"/>
              </w:rPr>
              <w:t> </w:t>
            </w:r>
            <w:r w:rsidRPr="00951A02">
              <w:rPr>
                <w:rFonts w:eastAsia="Times New Roman"/>
              </w:rPr>
              <w:t>brzmieniu dotychczasowym.”.</w:t>
            </w:r>
          </w:p>
        </w:tc>
      </w:tr>
    </w:tbl>
    <w:p w14:paraId="7D20BD97" w14:textId="6F4F3EBF" w:rsidR="00912118" w:rsidRDefault="00912118" w:rsidP="00A054FD">
      <w:pPr>
        <w:pStyle w:val="POPIERAJCYPOPRAWKZAMIESZCZONWZESTAWIENIUWNIOSKW"/>
      </w:pPr>
    </w:p>
    <w:p w14:paraId="4E270E36" w14:textId="4B590BF4" w:rsidR="00621FF3" w:rsidRDefault="00621FF3" w:rsidP="00A054FD">
      <w:pPr>
        <w:pStyle w:val="POPIERAJCYPOPRAWKZAMIESZCZONWZESTAWIENIUWNIOSKW"/>
      </w:pPr>
    </w:p>
    <w:p w14:paraId="6B089A2D" w14:textId="77777777" w:rsidR="00621FF3" w:rsidRDefault="00621FF3" w:rsidP="00621FF3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440F950D" w14:textId="77777777" w:rsidR="00621FF3" w:rsidRDefault="00621FF3" w:rsidP="00621FF3">
      <w:pPr>
        <w:ind w:left="5103" w:firstLine="4"/>
        <w:rPr>
          <w:rStyle w:val="Ppogrubienie"/>
          <w:color w:val="000000" w:themeColor="text1"/>
        </w:rPr>
      </w:pPr>
    </w:p>
    <w:p w14:paraId="24D5F25C" w14:textId="77777777" w:rsidR="00621FF3" w:rsidRDefault="00621FF3" w:rsidP="00621FF3">
      <w:pPr>
        <w:ind w:left="5103" w:firstLine="4"/>
        <w:rPr>
          <w:rStyle w:val="Ppogrubienie"/>
          <w:color w:val="000000" w:themeColor="text1"/>
        </w:rPr>
      </w:pPr>
    </w:p>
    <w:p w14:paraId="4C90A2CF" w14:textId="77777777" w:rsidR="00FF6A2E" w:rsidRDefault="00621FF3" w:rsidP="00621FF3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FF6A2E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6DA7386F" w14:textId="77777777" w:rsidR="00FF6A2E" w:rsidRPr="00255FF3" w:rsidRDefault="00FF6A2E" w:rsidP="00FF6A2E">
      <w:pPr>
        <w:pStyle w:val="OZNRODZAKTUtznustawalubrozporzdzenieiorganwydajcy"/>
        <w:spacing w:after="480"/>
        <w:rPr>
          <w:rFonts w:ascii="Times New Roman" w:hAnsi="Times New Roman"/>
        </w:rPr>
      </w:pPr>
      <w:r w:rsidRPr="00255FF3">
        <w:rPr>
          <w:rFonts w:ascii="Times New Roman" w:hAnsi="Times New Roman"/>
        </w:rPr>
        <w:lastRenderedPageBreak/>
        <w:t>uzasadnienie</w:t>
      </w:r>
    </w:p>
    <w:p w14:paraId="432CE2A0" w14:textId="77777777" w:rsidR="00FF6A2E" w:rsidRPr="000C32BB" w:rsidRDefault="00FF6A2E" w:rsidP="00FF6A2E">
      <w:pPr>
        <w:pStyle w:val="NIEARTTEKSTtekstnieartykuowanynppodstprawnarozplubpreambua"/>
        <w:spacing w:before="0" w:after="360"/>
        <w:ind w:firstLine="380"/>
        <w:rPr>
          <w:rFonts w:ascii="Times New Roman" w:hAnsi="Times New Roman" w:cs="Times New Roman"/>
        </w:rPr>
      </w:pPr>
      <w:r w:rsidRPr="000C32BB">
        <w:rPr>
          <w:rFonts w:ascii="Times New Roman" w:hAnsi="Times New Roman" w:cs="Times New Roman"/>
        </w:rPr>
        <w:t>Senat – po rozpatrzeniu uchwalonej przez Sejm w dniu 15</w:t>
      </w:r>
      <w:r w:rsidRPr="000C32BB">
        <w:rPr>
          <w:rFonts w:ascii="Times New Roman" w:hAnsi="Times New Roman" w:cs="Times New Roman"/>
          <w:szCs w:val="24"/>
        </w:rPr>
        <w:t xml:space="preserve"> maja 2026 r. ustawy o zmianie ustawy – Ordynacja podatkowa oraz niektórych innych ustaw (określan</w:t>
      </w:r>
      <w:r>
        <w:rPr>
          <w:rFonts w:ascii="Times New Roman" w:hAnsi="Times New Roman" w:cs="Times New Roman"/>
          <w:szCs w:val="24"/>
        </w:rPr>
        <w:t>ej</w:t>
      </w:r>
      <w:r w:rsidRPr="000C32BB">
        <w:rPr>
          <w:rFonts w:ascii="Times New Roman" w:hAnsi="Times New Roman" w:cs="Times New Roman"/>
          <w:szCs w:val="24"/>
        </w:rPr>
        <w:t xml:space="preserve"> dalej jako „ustawa”) </w:t>
      </w:r>
      <w:r w:rsidRPr="000C32BB">
        <w:rPr>
          <w:rFonts w:ascii="Times New Roman" w:hAnsi="Times New Roman" w:cs="Times New Roman"/>
        </w:rPr>
        <w:t>– wprowadził do jej tekstu 2 poprawki.</w:t>
      </w:r>
      <w:bookmarkStart w:id="0" w:name="_Hlk197597696"/>
    </w:p>
    <w:p w14:paraId="2BFEE7F9" w14:textId="77777777" w:rsidR="00FF6A2E" w:rsidRPr="000C32BB" w:rsidRDefault="00FF6A2E" w:rsidP="00FF6A2E">
      <w:pPr>
        <w:pStyle w:val="ARTartustawynprozporzdzenia"/>
        <w:spacing w:after="120"/>
        <w:ind w:firstLine="380"/>
        <w:rPr>
          <w:rFonts w:ascii="Times New Roman" w:hAnsi="Times New Roman" w:cs="Times New Roman"/>
          <w:szCs w:val="24"/>
        </w:rPr>
      </w:pPr>
      <w:r w:rsidRPr="000C32BB">
        <w:rPr>
          <w:rFonts w:ascii="Times New Roman" w:hAnsi="Times New Roman" w:cs="Times New Roman"/>
          <w:szCs w:val="24"/>
        </w:rPr>
        <w:t xml:space="preserve">Zasada zaufania do państwa i stanowionego przez nie prawa oraz zasada ochrony interesów w toku nakładają na </w:t>
      </w:r>
      <w:r>
        <w:rPr>
          <w:rFonts w:ascii="Times New Roman" w:hAnsi="Times New Roman" w:cs="Times New Roman"/>
          <w:szCs w:val="24"/>
        </w:rPr>
        <w:t xml:space="preserve">prawodawcę </w:t>
      </w:r>
      <w:r w:rsidRPr="000C32BB">
        <w:rPr>
          <w:rFonts w:ascii="Times New Roman" w:hAnsi="Times New Roman" w:cs="Times New Roman"/>
          <w:szCs w:val="24"/>
        </w:rPr>
        <w:t xml:space="preserve">obowiązek ustanowienia stosownych przepisów przejściowych, jeżeli wejście w życie </w:t>
      </w:r>
      <w:r>
        <w:rPr>
          <w:rFonts w:ascii="Times New Roman" w:hAnsi="Times New Roman" w:cs="Times New Roman"/>
          <w:szCs w:val="24"/>
        </w:rPr>
        <w:t xml:space="preserve">aktu normatywnego </w:t>
      </w:r>
      <w:r w:rsidRPr="000C32BB">
        <w:rPr>
          <w:rFonts w:ascii="Times New Roman" w:hAnsi="Times New Roman" w:cs="Times New Roman"/>
          <w:szCs w:val="24"/>
        </w:rPr>
        <w:t>będzie miało wpływ na stosunki prawne powstałe pod działaniem dotychczasowych przepisów. Tak więc „stanowienie przepisów przejściowych musi obejmować wszystkie sytuacje, jakie mogą pojawiać się na tle wprowadzania w życie nowych uregulowań i nie może pomijać ochrony praw jakiejkolwiek grupy podmiotów, dotkniętych tymi przepisami, nawet gdy grupa ta jest znikoma liczebnie” (w</w:t>
      </w:r>
      <w:r w:rsidRPr="000C32BB">
        <w:rPr>
          <w:rFonts w:ascii="Times New Roman" w:hAnsi="Times New Roman" w:cs="Times New Roman"/>
        </w:rPr>
        <w:t>yrok Trybunału Konstytucyjnego z dnia 24 października 2000 r., SK 7/00</w:t>
      </w:r>
      <w:r w:rsidRPr="000C32BB">
        <w:rPr>
          <w:rFonts w:ascii="Times New Roman" w:hAnsi="Times New Roman" w:cs="Times New Roman"/>
          <w:szCs w:val="24"/>
        </w:rPr>
        <w:t>).</w:t>
      </w:r>
    </w:p>
    <w:p w14:paraId="6D15F8BF" w14:textId="77777777" w:rsidR="00FF6A2E" w:rsidRPr="000C32BB" w:rsidRDefault="00FF6A2E" w:rsidP="00FF6A2E">
      <w:pPr>
        <w:pStyle w:val="ARTartustawynprozporzdzenia"/>
        <w:spacing w:after="120"/>
        <w:ind w:firstLine="380"/>
        <w:rPr>
          <w:rFonts w:ascii="Times New Roman" w:hAnsi="Times New Roman" w:cs="Times New Roman"/>
          <w:szCs w:val="24"/>
        </w:rPr>
      </w:pPr>
      <w:r w:rsidRPr="000C32BB">
        <w:rPr>
          <w:rFonts w:ascii="Times New Roman" w:hAnsi="Times New Roman" w:cs="Times New Roman"/>
          <w:szCs w:val="24"/>
        </w:rPr>
        <w:t>Analiza przepisów ustawy wskazuje na konieczność jednoznacznego unormowania kwestii intertemporalnych w odniesieniu do dwóch grup zagadnień.</w:t>
      </w:r>
    </w:p>
    <w:p w14:paraId="7EF4A78D" w14:textId="77777777" w:rsidR="00FF6A2E" w:rsidRPr="000C32BB" w:rsidRDefault="00FF6A2E" w:rsidP="00FF6A2E">
      <w:pPr>
        <w:pStyle w:val="ARTartustawynprozporzdzenia"/>
        <w:spacing w:after="120"/>
        <w:ind w:firstLine="380"/>
        <w:rPr>
          <w:rStyle w:val="Ppogrubienie"/>
          <w:rFonts w:ascii="Times New Roman" w:hAnsi="Times New Roman" w:cs="Times New Roman"/>
          <w:b w:val="0"/>
        </w:rPr>
      </w:pPr>
      <w:r w:rsidRPr="000C32BB">
        <w:rPr>
          <w:rStyle w:val="Ppogrubienie"/>
          <w:rFonts w:ascii="Times New Roman" w:hAnsi="Times New Roman" w:cs="Times New Roman"/>
          <w:b w:val="0"/>
        </w:rPr>
        <w:t>Po pierwsze, skoro art. 213 § 5 Ordynacji podatkowej (w brzmieniu określonym przez art. 1 pkt 57 ustawy) zmierza do wyłączenia uprawnienia do złożenia zażalenia na postanowienie o odmowie uzupełnienia lub sprostowania decyzji, a w konsekwencji również:</w:t>
      </w:r>
    </w:p>
    <w:p w14:paraId="0ACCC948" w14:textId="77777777" w:rsidR="00FF6A2E" w:rsidRPr="000C32BB" w:rsidRDefault="00FF6A2E" w:rsidP="00FF6A2E">
      <w:pPr>
        <w:pStyle w:val="ARTartustawynprozporzdzenia"/>
        <w:numPr>
          <w:ilvl w:val="0"/>
          <w:numId w:val="9"/>
        </w:numPr>
        <w:spacing w:after="120"/>
        <w:rPr>
          <w:rFonts w:ascii="Times New Roman" w:hAnsi="Times New Roman" w:cs="Times New Roman"/>
        </w:rPr>
      </w:pPr>
      <w:r w:rsidRPr="000C32BB">
        <w:rPr>
          <w:rFonts w:ascii="Times New Roman" w:hAnsi="Times New Roman" w:cs="Times New Roman"/>
          <w:szCs w:val="24"/>
        </w:rPr>
        <w:t>interpretacji indywidualnych (</w:t>
      </w:r>
      <w:r w:rsidRPr="000C32BB">
        <w:rPr>
          <w:rFonts w:ascii="Times New Roman" w:hAnsi="Times New Roman" w:cs="Times New Roman"/>
        </w:rPr>
        <w:t>art. 14h Ordynacji podatkowej</w:t>
      </w:r>
      <w:r w:rsidRPr="000C32BB">
        <w:rPr>
          <w:rFonts w:ascii="Times New Roman" w:hAnsi="Times New Roman" w:cs="Times New Roman"/>
          <w:szCs w:val="24"/>
        </w:rPr>
        <w:t>),</w:t>
      </w:r>
    </w:p>
    <w:p w14:paraId="6D5288C6" w14:textId="77777777" w:rsidR="00FF6A2E" w:rsidRPr="000C32BB" w:rsidRDefault="00FF6A2E" w:rsidP="00FF6A2E">
      <w:pPr>
        <w:pStyle w:val="ARTartustawynprozporzdzenia"/>
        <w:numPr>
          <w:ilvl w:val="0"/>
          <w:numId w:val="9"/>
        </w:numPr>
        <w:spacing w:after="120"/>
        <w:rPr>
          <w:rFonts w:ascii="Times New Roman" w:hAnsi="Times New Roman" w:cs="Times New Roman"/>
        </w:rPr>
      </w:pPr>
      <w:r w:rsidRPr="000C32BB">
        <w:rPr>
          <w:rFonts w:ascii="Times New Roman" w:hAnsi="Times New Roman" w:cs="Times New Roman"/>
          <w:szCs w:val="24"/>
        </w:rPr>
        <w:t>opinii w sprawie opodatkowania wyrównawczego (</w:t>
      </w:r>
      <w:r w:rsidRPr="000C32BB">
        <w:rPr>
          <w:rFonts w:ascii="Times New Roman" w:hAnsi="Times New Roman" w:cs="Times New Roman"/>
        </w:rPr>
        <w:t>art. 14zn Ordynacji podatkowej</w:t>
      </w:r>
      <w:r w:rsidRPr="000C32BB">
        <w:rPr>
          <w:rFonts w:ascii="Times New Roman" w:hAnsi="Times New Roman" w:cs="Times New Roman"/>
          <w:szCs w:val="24"/>
        </w:rPr>
        <w:t>),</w:t>
      </w:r>
    </w:p>
    <w:p w14:paraId="125607EC" w14:textId="77777777" w:rsidR="00FF6A2E" w:rsidRPr="000C32BB" w:rsidRDefault="00FF6A2E" w:rsidP="00FF6A2E">
      <w:pPr>
        <w:pStyle w:val="ARTartustawynprozporzdzenia"/>
        <w:numPr>
          <w:ilvl w:val="0"/>
          <w:numId w:val="9"/>
        </w:numPr>
        <w:spacing w:after="120"/>
        <w:rPr>
          <w:rFonts w:ascii="Times New Roman" w:hAnsi="Times New Roman" w:cs="Times New Roman"/>
        </w:rPr>
      </w:pPr>
      <w:r w:rsidRPr="000C32BB">
        <w:rPr>
          <w:rFonts w:ascii="Times New Roman" w:hAnsi="Times New Roman" w:cs="Times New Roman"/>
          <w:szCs w:val="24"/>
        </w:rPr>
        <w:t>opinii zabezpieczających (</w:t>
      </w:r>
      <w:r w:rsidRPr="000C32BB">
        <w:rPr>
          <w:rFonts w:ascii="Times New Roman" w:hAnsi="Times New Roman" w:cs="Times New Roman"/>
        </w:rPr>
        <w:t>art. 119zf Ordynacji podatkowej</w:t>
      </w:r>
      <w:r w:rsidRPr="000C32BB">
        <w:rPr>
          <w:rFonts w:ascii="Times New Roman" w:hAnsi="Times New Roman" w:cs="Times New Roman"/>
          <w:szCs w:val="24"/>
        </w:rPr>
        <w:t>), w tym opinii zabezpieczających w sprawie opodatkowania wyrównawczego (</w:t>
      </w:r>
      <w:r w:rsidRPr="000C32BB">
        <w:rPr>
          <w:rFonts w:ascii="Times New Roman" w:hAnsi="Times New Roman" w:cs="Times New Roman"/>
        </w:rPr>
        <w:t>art. 119zfzb Ordynacji podatkowej</w:t>
      </w:r>
      <w:r w:rsidRPr="000C32BB">
        <w:rPr>
          <w:rFonts w:ascii="Times New Roman" w:hAnsi="Times New Roman" w:cs="Times New Roman"/>
          <w:szCs w:val="24"/>
        </w:rPr>
        <w:t>),</w:t>
      </w:r>
    </w:p>
    <w:p w14:paraId="097AA31B" w14:textId="77777777" w:rsidR="00FF6A2E" w:rsidRPr="000C32BB" w:rsidRDefault="00FF6A2E" w:rsidP="00FF6A2E">
      <w:pPr>
        <w:pStyle w:val="ARTartustawynprozporzdzenia"/>
        <w:numPr>
          <w:ilvl w:val="0"/>
          <w:numId w:val="9"/>
        </w:numPr>
        <w:spacing w:after="120"/>
        <w:rPr>
          <w:rFonts w:ascii="Times New Roman" w:hAnsi="Times New Roman" w:cs="Times New Roman"/>
        </w:rPr>
      </w:pPr>
      <w:r w:rsidRPr="000C32BB">
        <w:rPr>
          <w:rFonts w:ascii="Times New Roman" w:hAnsi="Times New Roman" w:cs="Times New Roman"/>
          <w:szCs w:val="24"/>
        </w:rPr>
        <w:t>opinii w zakresie transgranicznego przekształcenia, połączenia albo podziału spółki (</w:t>
      </w:r>
      <w:r w:rsidRPr="000C32BB">
        <w:rPr>
          <w:rFonts w:ascii="Times New Roman" w:hAnsi="Times New Roman" w:cs="Times New Roman"/>
        </w:rPr>
        <w:t>art. 119zzs Ordynacji podatkowej</w:t>
      </w:r>
      <w:r w:rsidRPr="000C32BB">
        <w:rPr>
          <w:rFonts w:ascii="Times New Roman" w:hAnsi="Times New Roman" w:cs="Times New Roman"/>
          <w:szCs w:val="24"/>
        </w:rPr>
        <w:t>),</w:t>
      </w:r>
    </w:p>
    <w:p w14:paraId="40D00964" w14:textId="77777777" w:rsidR="00FF6A2E" w:rsidRPr="000C32BB" w:rsidRDefault="00FF6A2E" w:rsidP="00FF6A2E">
      <w:pPr>
        <w:pStyle w:val="ARTartustawynprozporzdzenia"/>
        <w:numPr>
          <w:ilvl w:val="0"/>
          <w:numId w:val="9"/>
        </w:numPr>
        <w:spacing w:after="120"/>
        <w:rPr>
          <w:rStyle w:val="Ppogrubienie"/>
          <w:rFonts w:ascii="Times New Roman" w:hAnsi="Times New Roman" w:cs="Times New Roman"/>
          <w:b w:val="0"/>
        </w:rPr>
      </w:pPr>
      <w:r w:rsidRPr="000C32BB">
        <w:rPr>
          <w:rFonts w:ascii="Times New Roman" w:hAnsi="Times New Roman" w:cs="Times New Roman"/>
          <w:szCs w:val="24"/>
        </w:rPr>
        <w:t>postanowień (</w:t>
      </w:r>
      <w:r w:rsidRPr="000C32BB">
        <w:rPr>
          <w:rFonts w:ascii="Times New Roman" w:hAnsi="Times New Roman" w:cs="Times New Roman"/>
        </w:rPr>
        <w:t>art. 219 Ordynacji podatkowej</w:t>
      </w:r>
      <w:r w:rsidRPr="000C32BB">
        <w:rPr>
          <w:rFonts w:ascii="Times New Roman" w:hAnsi="Times New Roman" w:cs="Times New Roman"/>
          <w:szCs w:val="24"/>
        </w:rPr>
        <w:t>)</w:t>
      </w:r>
    </w:p>
    <w:p w14:paraId="08051F38" w14:textId="77777777" w:rsidR="00FF6A2E" w:rsidRPr="000C32BB" w:rsidRDefault="00FF6A2E" w:rsidP="00FF6A2E">
      <w:pPr>
        <w:pStyle w:val="ARTartustawynprozporzdzenia"/>
        <w:spacing w:after="120"/>
        <w:ind w:firstLine="0"/>
        <w:rPr>
          <w:rStyle w:val="Ppogrubienie"/>
          <w:rFonts w:ascii="Times New Roman" w:hAnsi="Times New Roman" w:cs="Times New Roman"/>
          <w:b w:val="0"/>
        </w:rPr>
      </w:pPr>
      <w:r w:rsidRPr="000C32BB">
        <w:rPr>
          <w:rStyle w:val="Ppogrubienie"/>
          <w:rFonts w:ascii="Times New Roman" w:hAnsi="Times New Roman" w:cs="Times New Roman"/>
          <w:b w:val="0"/>
        </w:rPr>
        <w:t xml:space="preserve">– zasadne jest jego zachowanie w postępowaniach wszczętych i niezakończonych </w:t>
      </w:r>
      <w:r>
        <w:rPr>
          <w:rStyle w:val="Ppogrubienie"/>
          <w:rFonts w:ascii="Times New Roman" w:hAnsi="Times New Roman" w:cs="Times New Roman"/>
          <w:b w:val="0"/>
        </w:rPr>
        <w:t xml:space="preserve">ostatecznie </w:t>
      </w:r>
      <w:r w:rsidRPr="000C32BB">
        <w:rPr>
          <w:rStyle w:val="Ppogrubienie"/>
          <w:rFonts w:ascii="Times New Roman" w:hAnsi="Times New Roman" w:cs="Times New Roman"/>
          <w:b w:val="0"/>
        </w:rPr>
        <w:t xml:space="preserve">przed dniem wejścia w życie ustawy (poprawka </w:t>
      </w:r>
      <w:r w:rsidRPr="000C32BB">
        <w:rPr>
          <w:rStyle w:val="Ppogrubienie"/>
          <w:rFonts w:ascii="Times New Roman" w:hAnsi="Times New Roman" w:cs="Times New Roman"/>
        </w:rPr>
        <w:t>nr 1</w:t>
      </w:r>
      <w:r w:rsidRPr="000C32BB">
        <w:rPr>
          <w:rStyle w:val="Ppogrubienie"/>
          <w:rFonts w:ascii="Times New Roman" w:hAnsi="Times New Roman" w:cs="Times New Roman"/>
          <w:b w:val="0"/>
        </w:rPr>
        <w:t>).</w:t>
      </w:r>
    </w:p>
    <w:p w14:paraId="478B4B4F" w14:textId="77777777" w:rsidR="00FF6A2E" w:rsidRPr="000C32BB" w:rsidRDefault="00FF6A2E" w:rsidP="00FF6A2E">
      <w:pPr>
        <w:pStyle w:val="ARTartustawynprozporzdzenia"/>
        <w:spacing w:after="120"/>
        <w:ind w:firstLine="380"/>
        <w:rPr>
          <w:rStyle w:val="Ppogrubienie"/>
          <w:rFonts w:ascii="Times New Roman" w:hAnsi="Times New Roman" w:cs="Times New Roman"/>
          <w:b w:val="0"/>
        </w:rPr>
      </w:pPr>
      <w:r w:rsidRPr="000C32BB">
        <w:rPr>
          <w:rStyle w:val="Ppogrubienie"/>
          <w:rFonts w:ascii="Times New Roman" w:hAnsi="Times New Roman" w:cs="Times New Roman"/>
          <w:b w:val="0"/>
        </w:rPr>
        <w:lastRenderedPageBreak/>
        <w:t xml:space="preserve">Po drugie, mając na uwadze, że art. 228 § 1 pkt 3 Ordynacji podatkowej (w brzmieniu określonym przez art. 1 pkt 58 ustawy) zmierza do rozszerzenia katalogu przypadków, w których </w:t>
      </w:r>
      <w:r w:rsidRPr="000C32BB">
        <w:rPr>
          <w:rFonts w:ascii="Times New Roman" w:hAnsi="Times New Roman" w:cs="Times New Roman"/>
        </w:rPr>
        <w:t xml:space="preserve">organ odwoławczy stwierdza w formie postanowienia pozostawienie odwołania (a w świetle art. 239 Ordynacji podatkowej również zażalenia) bez rozpatrzenia, zachodzi potrzeba respektowania „dotychczasowych reguł gry” w postępowaniach odwoławczych i zażaleniowych, </w:t>
      </w:r>
      <w:r w:rsidRPr="000C32BB">
        <w:rPr>
          <w:rStyle w:val="Ppogrubienie"/>
          <w:rFonts w:ascii="Times New Roman" w:hAnsi="Times New Roman" w:cs="Times New Roman"/>
          <w:b w:val="0"/>
        </w:rPr>
        <w:t xml:space="preserve">wszczętych i niezakończonych </w:t>
      </w:r>
      <w:r>
        <w:rPr>
          <w:rStyle w:val="Ppogrubienie"/>
          <w:rFonts w:ascii="Times New Roman" w:hAnsi="Times New Roman" w:cs="Times New Roman"/>
          <w:b w:val="0"/>
        </w:rPr>
        <w:t xml:space="preserve">ostatecznie </w:t>
      </w:r>
      <w:r w:rsidRPr="000C32BB">
        <w:rPr>
          <w:rStyle w:val="Ppogrubienie"/>
          <w:rFonts w:ascii="Times New Roman" w:hAnsi="Times New Roman" w:cs="Times New Roman"/>
          <w:b w:val="0"/>
        </w:rPr>
        <w:t xml:space="preserve">przed dniem wejścia w życie ustawy (poprawka </w:t>
      </w:r>
      <w:r w:rsidRPr="000C32BB">
        <w:rPr>
          <w:rStyle w:val="Ppogrubienie"/>
          <w:rFonts w:ascii="Times New Roman" w:hAnsi="Times New Roman" w:cs="Times New Roman"/>
        </w:rPr>
        <w:t>nr 2</w:t>
      </w:r>
      <w:r w:rsidRPr="000C32BB">
        <w:rPr>
          <w:rStyle w:val="Ppogrubienie"/>
          <w:rFonts w:ascii="Times New Roman" w:hAnsi="Times New Roman" w:cs="Times New Roman"/>
          <w:b w:val="0"/>
        </w:rPr>
        <w:t>).</w:t>
      </w:r>
    </w:p>
    <w:bookmarkEnd w:id="0"/>
    <w:p w14:paraId="322C5D6B" w14:textId="4DB24F14" w:rsidR="00621FF3" w:rsidRPr="00902764" w:rsidRDefault="00621FF3" w:rsidP="00621FF3">
      <w:pPr>
        <w:tabs>
          <w:tab w:val="left" w:pos="5387"/>
        </w:tabs>
        <w:ind w:left="4962" w:firstLine="283"/>
      </w:pPr>
    </w:p>
    <w:sectPr w:rsidR="00621FF3" w:rsidRPr="00902764" w:rsidSect="00FF6A2E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6B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F6A2E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4C5"/>
    <w:multiLevelType w:val="hybridMultilevel"/>
    <w:tmpl w:val="7DD83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31614"/>
    <w:multiLevelType w:val="hybridMultilevel"/>
    <w:tmpl w:val="7200E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95FF3"/>
    <w:multiLevelType w:val="hybridMultilevel"/>
    <w:tmpl w:val="5C9C5CF4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C5E17"/>
    <w:multiLevelType w:val="hybridMultilevel"/>
    <w:tmpl w:val="A8322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7F774C"/>
    <w:multiLevelType w:val="hybridMultilevel"/>
    <w:tmpl w:val="EF3A13DE"/>
    <w:lvl w:ilvl="0" w:tplc="86087E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523A7"/>
    <w:multiLevelType w:val="hybridMultilevel"/>
    <w:tmpl w:val="E6AE5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C406F"/>
    <w:multiLevelType w:val="hybridMultilevel"/>
    <w:tmpl w:val="F604B2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896006">
    <w:abstractNumId w:val="2"/>
  </w:num>
  <w:num w:numId="2" w16cid:durableId="2100330410">
    <w:abstractNumId w:val="5"/>
  </w:num>
  <w:num w:numId="3" w16cid:durableId="459306266">
    <w:abstractNumId w:val="8"/>
  </w:num>
  <w:num w:numId="4" w16cid:durableId="1933002192">
    <w:abstractNumId w:val="7"/>
  </w:num>
  <w:num w:numId="5" w16cid:durableId="1208685585">
    <w:abstractNumId w:val="4"/>
  </w:num>
  <w:num w:numId="6" w16cid:durableId="317391767">
    <w:abstractNumId w:val="6"/>
  </w:num>
  <w:num w:numId="7" w16cid:durableId="623537720">
    <w:abstractNumId w:val="1"/>
  </w:num>
  <w:num w:numId="8" w16cid:durableId="1950773893">
    <w:abstractNumId w:val="3"/>
  </w:num>
  <w:num w:numId="9" w16cid:durableId="12795293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6AEA"/>
    <w:rsid w:val="000676B9"/>
    <w:rsid w:val="0007020E"/>
    <w:rsid w:val="00070B43"/>
    <w:rsid w:val="00071BEE"/>
    <w:rsid w:val="00072AF1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582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BBF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3032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715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4205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553A"/>
    <w:rsid w:val="0057617E"/>
    <w:rsid w:val="00576497"/>
    <w:rsid w:val="00577D35"/>
    <w:rsid w:val="005835E7"/>
    <w:rsid w:val="0058397F"/>
    <w:rsid w:val="00583AFD"/>
    <w:rsid w:val="00583B03"/>
    <w:rsid w:val="00583BF8"/>
    <w:rsid w:val="00585F33"/>
    <w:rsid w:val="0058703D"/>
    <w:rsid w:val="0058770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1FF3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1BE6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26531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5D4F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6887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20B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3602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33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B6BD5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D599A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66F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597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10E4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059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C5D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766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6A2E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4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2026-05-22T10:00:00Z</dcterms:created>
  <dcterms:modified xsi:type="dcterms:W3CDTF">2026-05-22T10:00:00Z</dcterms:modified>
  <cp:category/>
</cp:coreProperties>
</file>