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F618" w14:textId="6AECFD59" w:rsidR="00171DE6" w:rsidRPr="00036796" w:rsidRDefault="0014192F" w:rsidP="00965A55">
      <w:pPr>
        <w:spacing w:after="240"/>
        <w:jc w:val="center"/>
        <w:rPr>
          <w:rFonts w:ascii="Times New Roman" w:hAnsi="Times New Roman" w:cs="Times New Roman"/>
          <w:sz w:val="24"/>
          <w:szCs w:val="24"/>
        </w:rPr>
      </w:pPr>
      <w:r w:rsidRPr="00036796">
        <w:rPr>
          <w:rFonts w:ascii="Times New Roman" w:hAnsi="Times New Roman" w:cs="Times New Roman"/>
          <w:sz w:val="24"/>
          <w:szCs w:val="24"/>
        </w:rPr>
        <w:t>UZASADNIENIE</w:t>
      </w:r>
    </w:p>
    <w:p w14:paraId="654D1F88" w14:textId="70DC1F24" w:rsidR="00DA681E" w:rsidRPr="00141CA1" w:rsidRDefault="00DA681E" w:rsidP="00C436F8">
      <w:pPr>
        <w:jc w:val="both"/>
        <w:rPr>
          <w:rFonts w:ascii="Times New Roman" w:hAnsi="Times New Roman" w:cs="Times New Roman"/>
          <w:b/>
          <w:sz w:val="24"/>
          <w:szCs w:val="24"/>
        </w:rPr>
      </w:pPr>
      <w:r w:rsidRPr="00141CA1">
        <w:rPr>
          <w:rFonts w:ascii="Times New Roman" w:hAnsi="Times New Roman" w:cs="Times New Roman"/>
          <w:b/>
          <w:sz w:val="24"/>
          <w:szCs w:val="24"/>
        </w:rPr>
        <w:t>1. Potrzeba i cel wydania aktu prawnego</w:t>
      </w:r>
    </w:p>
    <w:p w14:paraId="32A13A34" w14:textId="6BCCD7B3" w:rsidR="006326CD" w:rsidRPr="00420A09" w:rsidRDefault="0014192F" w:rsidP="00036796">
      <w:pPr>
        <w:spacing w:after="120" w:line="360" w:lineRule="auto"/>
        <w:jc w:val="both"/>
        <w:rPr>
          <w:rFonts w:ascii="Lato" w:hAnsi="Lato" w:cs="Times New Roman"/>
          <w:sz w:val="20"/>
          <w:szCs w:val="20"/>
        </w:rPr>
      </w:pPr>
      <w:r w:rsidRPr="00141CA1">
        <w:rPr>
          <w:rFonts w:ascii="Times New Roman" w:hAnsi="Times New Roman" w:cs="Times New Roman"/>
          <w:sz w:val="24"/>
          <w:szCs w:val="24"/>
        </w:rPr>
        <w:t>Projekt ustawy o zmianie ustawy o działalności</w:t>
      </w:r>
      <w:r w:rsidR="00C436F8" w:rsidRPr="00141CA1">
        <w:rPr>
          <w:rFonts w:ascii="Times New Roman" w:hAnsi="Times New Roman" w:cs="Times New Roman"/>
          <w:sz w:val="24"/>
          <w:szCs w:val="24"/>
        </w:rPr>
        <w:t xml:space="preserve"> pożytku publicznego i o wolontariacie</w:t>
      </w:r>
      <w:r w:rsidR="005F0BB2" w:rsidRPr="00141CA1">
        <w:rPr>
          <w:rFonts w:ascii="Times New Roman" w:hAnsi="Times New Roman" w:cs="Times New Roman"/>
          <w:sz w:val="24"/>
          <w:szCs w:val="24"/>
        </w:rPr>
        <w:t xml:space="preserve"> </w:t>
      </w:r>
      <w:r w:rsidR="001E3223">
        <w:rPr>
          <w:rFonts w:ascii="Times New Roman" w:hAnsi="Times New Roman" w:cs="Times New Roman"/>
          <w:sz w:val="24"/>
          <w:szCs w:val="24"/>
        </w:rPr>
        <w:t>oraz</w:t>
      </w:r>
      <w:r w:rsidR="00575E7D">
        <w:rPr>
          <w:rFonts w:ascii="Times New Roman" w:hAnsi="Times New Roman" w:cs="Times New Roman"/>
          <w:sz w:val="24"/>
          <w:szCs w:val="24"/>
        </w:rPr>
        <w:t> </w:t>
      </w:r>
      <w:r w:rsidR="001E3223">
        <w:rPr>
          <w:rFonts w:ascii="Times New Roman" w:hAnsi="Times New Roman" w:cs="Times New Roman"/>
          <w:sz w:val="24"/>
          <w:szCs w:val="24"/>
        </w:rPr>
        <w:t xml:space="preserve">ustawy o grach hazardowych </w:t>
      </w:r>
      <w:r w:rsidR="00C436F8" w:rsidRPr="00141CA1">
        <w:rPr>
          <w:rFonts w:ascii="Times New Roman" w:hAnsi="Times New Roman" w:cs="Times New Roman"/>
          <w:sz w:val="24"/>
          <w:szCs w:val="24"/>
        </w:rPr>
        <w:t xml:space="preserve">ma na celu </w:t>
      </w:r>
      <w:r w:rsidR="00663B7A" w:rsidRPr="00141CA1">
        <w:rPr>
          <w:rFonts w:ascii="Times New Roman" w:hAnsi="Times New Roman" w:cs="Times New Roman"/>
          <w:sz w:val="24"/>
          <w:szCs w:val="24"/>
        </w:rPr>
        <w:t xml:space="preserve">przede wszystkim </w:t>
      </w:r>
      <w:r w:rsidR="00C436F8" w:rsidRPr="00141CA1">
        <w:rPr>
          <w:rFonts w:ascii="Times New Roman" w:hAnsi="Times New Roman" w:cs="Times New Roman"/>
          <w:sz w:val="24"/>
          <w:szCs w:val="24"/>
        </w:rPr>
        <w:t>uproszczenie i</w:t>
      </w:r>
      <w:r w:rsidR="00663B7A" w:rsidRPr="00141CA1">
        <w:rPr>
          <w:rFonts w:ascii="Times New Roman" w:hAnsi="Times New Roman" w:cs="Times New Roman"/>
          <w:sz w:val="24"/>
          <w:szCs w:val="24"/>
        </w:rPr>
        <w:t xml:space="preserve"> doprecyzowanie obowiązujących przepisów oraz</w:t>
      </w:r>
      <w:r w:rsidR="00C436F8" w:rsidRPr="00141CA1">
        <w:rPr>
          <w:rFonts w:ascii="Times New Roman" w:hAnsi="Times New Roman" w:cs="Times New Roman"/>
          <w:sz w:val="24"/>
          <w:szCs w:val="24"/>
        </w:rPr>
        <w:t xml:space="preserve"> zmniejszenie obciążeń administracyjnych w obszarze współpracy organów administracji publicznej z organizacjami pozarządowymi oraz</w:t>
      </w:r>
      <w:r w:rsidR="00575E7D">
        <w:rPr>
          <w:rFonts w:ascii="Times New Roman" w:hAnsi="Times New Roman" w:cs="Times New Roman"/>
          <w:sz w:val="24"/>
          <w:szCs w:val="24"/>
        </w:rPr>
        <w:t> </w:t>
      </w:r>
      <w:r w:rsidR="00C436F8" w:rsidRPr="00141CA1">
        <w:rPr>
          <w:rFonts w:ascii="Times New Roman" w:hAnsi="Times New Roman" w:cs="Times New Roman"/>
          <w:sz w:val="24"/>
          <w:szCs w:val="24"/>
        </w:rPr>
        <w:t xml:space="preserve">podmiotami prowadzącymi działalność pożytku publicznego </w:t>
      </w:r>
      <w:r w:rsidR="00965A55">
        <w:rPr>
          <w:rFonts w:ascii="Times New Roman" w:hAnsi="Times New Roman" w:cs="Times New Roman"/>
          <w:sz w:val="24"/>
          <w:szCs w:val="24"/>
        </w:rPr>
        <w:t>wymienionymi</w:t>
      </w:r>
      <w:r w:rsidR="00C436F8" w:rsidRPr="00141CA1">
        <w:rPr>
          <w:rFonts w:ascii="Times New Roman" w:hAnsi="Times New Roman" w:cs="Times New Roman"/>
          <w:sz w:val="24"/>
          <w:szCs w:val="24"/>
        </w:rPr>
        <w:t xml:space="preserve"> w art. 3 ust.</w:t>
      </w:r>
      <w:r w:rsidR="00965A55">
        <w:rPr>
          <w:rFonts w:ascii="Times New Roman" w:hAnsi="Times New Roman" w:cs="Times New Roman"/>
          <w:sz w:val="24"/>
          <w:szCs w:val="24"/>
        </w:rPr>
        <w:t> </w:t>
      </w:r>
      <w:r w:rsidR="00C436F8" w:rsidRPr="00141CA1">
        <w:rPr>
          <w:rFonts w:ascii="Times New Roman" w:hAnsi="Times New Roman" w:cs="Times New Roman"/>
          <w:sz w:val="24"/>
          <w:szCs w:val="24"/>
        </w:rPr>
        <w:t>3 ustawy</w:t>
      </w:r>
      <w:r w:rsidR="00AB2DB9" w:rsidRPr="00141CA1">
        <w:rPr>
          <w:rFonts w:ascii="Times New Roman" w:hAnsi="Times New Roman" w:cs="Times New Roman"/>
          <w:sz w:val="24"/>
          <w:szCs w:val="24"/>
        </w:rPr>
        <w:t xml:space="preserve"> z dnia 24 kwietnia 20</w:t>
      </w:r>
      <w:r w:rsidR="005F0BB2" w:rsidRPr="00141CA1">
        <w:rPr>
          <w:rFonts w:ascii="Times New Roman" w:hAnsi="Times New Roman" w:cs="Times New Roman"/>
          <w:sz w:val="24"/>
          <w:szCs w:val="24"/>
        </w:rPr>
        <w:t>0</w:t>
      </w:r>
      <w:r w:rsidR="00AB2DB9" w:rsidRPr="00141CA1">
        <w:rPr>
          <w:rFonts w:ascii="Times New Roman" w:hAnsi="Times New Roman" w:cs="Times New Roman"/>
          <w:sz w:val="24"/>
          <w:szCs w:val="24"/>
        </w:rPr>
        <w:t>3 r.</w:t>
      </w:r>
      <w:r w:rsidR="00F11750" w:rsidRPr="00141CA1">
        <w:rPr>
          <w:rFonts w:ascii="Times New Roman" w:hAnsi="Times New Roman" w:cs="Times New Roman"/>
          <w:sz w:val="24"/>
          <w:szCs w:val="24"/>
        </w:rPr>
        <w:t xml:space="preserve"> </w:t>
      </w:r>
      <w:r w:rsidR="00AB2DB9" w:rsidRPr="00141CA1">
        <w:rPr>
          <w:rFonts w:ascii="Times New Roman" w:hAnsi="Times New Roman" w:cs="Times New Roman"/>
          <w:sz w:val="24"/>
          <w:szCs w:val="24"/>
        </w:rPr>
        <w:t>o działalności pożytku publicznego i o wolontariacie (Dz.</w:t>
      </w:r>
      <w:r w:rsidR="00575E7D">
        <w:rPr>
          <w:rFonts w:ascii="Times New Roman" w:hAnsi="Times New Roman" w:cs="Times New Roman"/>
          <w:sz w:val="24"/>
          <w:szCs w:val="24"/>
        </w:rPr>
        <w:t> </w:t>
      </w:r>
      <w:r w:rsidR="00AB2DB9" w:rsidRPr="00141CA1">
        <w:rPr>
          <w:rFonts w:ascii="Times New Roman" w:hAnsi="Times New Roman" w:cs="Times New Roman"/>
          <w:sz w:val="24"/>
          <w:szCs w:val="24"/>
        </w:rPr>
        <w:t>U</w:t>
      </w:r>
      <w:r w:rsidR="00534FEE">
        <w:rPr>
          <w:rFonts w:ascii="Times New Roman" w:hAnsi="Times New Roman" w:cs="Times New Roman"/>
          <w:sz w:val="24"/>
          <w:szCs w:val="24"/>
        </w:rPr>
        <w:t>.</w:t>
      </w:r>
      <w:r w:rsidR="00AB2DB9" w:rsidRPr="00141CA1">
        <w:rPr>
          <w:rFonts w:ascii="Times New Roman" w:hAnsi="Times New Roman" w:cs="Times New Roman"/>
          <w:sz w:val="24"/>
          <w:szCs w:val="24"/>
        </w:rPr>
        <w:t xml:space="preserve"> </w:t>
      </w:r>
      <w:r w:rsidR="00F11750" w:rsidRPr="00141CA1">
        <w:rPr>
          <w:rFonts w:ascii="Times New Roman" w:hAnsi="Times New Roman" w:cs="Times New Roman"/>
          <w:sz w:val="24"/>
          <w:szCs w:val="24"/>
        </w:rPr>
        <w:t>z 202</w:t>
      </w:r>
      <w:r w:rsidR="00965A55">
        <w:rPr>
          <w:rFonts w:ascii="Times New Roman" w:hAnsi="Times New Roman" w:cs="Times New Roman"/>
          <w:sz w:val="24"/>
          <w:szCs w:val="24"/>
        </w:rPr>
        <w:t>5</w:t>
      </w:r>
      <w:r w:rsidR="00F11750" w:rsidRPr="00141CA1">
        <w:rPr>
          <w:rFonts w:ascii="Times New Roman" w:hAnsi="Times New Roman" w:cs="Times New Roman"/>
          <w:sz w:val="24"/>
          <w:szCs w:val="24"/>
        </w:rPr>
        <w:t xml:space="preserve"> r.</w:t>
      </w:r>
      <w:r w:rsidR="00AB2DB9" w:rsidRPr="00141CA1">
        <w:rPr>
          <w:rFonts w:ascii="Times New Roman" w:hAnsi="Times New Roman" w:cs="Times New Roman"/>
          <w:sz w:val="24"/>
          <w:szCs w:val="24"/>
        </w:rPr>
        <w:t xml:space="preserve"> poz.</w:t>
      </w:r>
      <w:r w:rsidR="00F11750" w:rsidRPr="00141CA1">
        <w:rPr>
          <w:rFonts w:ascii="Times New Roman" w:hAnsi="Times New Roman" w:cs="Times New Roman"/>
          <w:sz w:val="24"/>
          <w:szCs w:val="24"/>
        </w:rPr>
        <w:t xml:space="preserve"> </w:t>
      </w:r>
      <w:r w:rsidR="00965A55">
        <w:rPr>
          <w:rFonts w:ascii="Times New Roman" w:hAnsi="Times New Roman" w:cs="Times New Roman"/>
          <w:sz w:val="24"/>
          <w:szCs w:val="24"/>
        </w:rPr>
        <w:t>1338</w:t>
      </w:r>
      <w:r w:rsidR="00AB2DB9" w:rsidRPr="00141CA1">
        <w:rPr>
          <w:rFonts w:ascii="Times New Roman" w:hAnsi="Times New Roman" w:cs="Times New Roman"/>
          <w:sz w:val="24"/>
          <w:szCs w:val="24"/>
        </w:rPr>
        <w:t>)</w:t>
      </w:r>
      <w:r w:rsidR="00965A55">
        <w:rPr>
          <w:rFonts w:ascii="Times New Roman" w:hAnsi="Times New Roman" w:cs="Times New Roman"/>
          <w:sz w:val="24"/>
          <w:szCs w:val="24"/>
        </w:rPr>
        <w:t>, zwanej dalej „ustawą”</w:t>
      </w:r>
      <w:r w:rsidR="00663B7A" w:rsidRPr="00141CA1">
        <w:rPr>
          <w:rFonts w:ascii="Times New Roman" w:hAnsi="Times New Roman" w:cs="Times New Roman"/>
          <w:sz w:val="24"/>
          <w:szCs w:val="24"/>
        </w:rPr>
        <w:t>.</w:t>
      </w:r>
      <w:r w:rsidR="00F33198" w:rsidRPr="00141CA1">
        <w:rPr>
          <w:rFonts w:ascii="Times New Roman" w:hAnsi="Times New Roman" w:cs="Times New Roman"/>
          <w:sz w:val="24"/>
          <w:szCs w:val="24"/>
        </w:rPr>
        <w:t xml:space="preserve"> Dodatkowo </w:t>
      </w:r>
      <w:r w:rsidR="007874FB" w:rsidRPr="00141CA1">
        <w:rPr>
          <w:rFonts w:ascii="Times New Roman" w:hAnsi="Times New Roman" w:cs="Times New Roman"/>
          <w:sz w:val="24"/>
          <w:szCs w:val="24"/>
        </w:rPr>
        <w:t xml:space="preserve">projekt </w:t>
      </w:r>
      <w:r w:rsidR="00CF69BE">
        <w:rPr>
          <w:rFonts w:ascii="Times New Roman" w:hAnsi="Times New Roman" w:cs="Times New Roman"/>
          <w:sz w:val="24"/>
          <w:szCs w:val="24"/>
        </w:rPr>
        <w:t xml:space="preserve">ustawy przewiduje wprowadzenie </w:t>
      </w:r>
      <w:r w:rsidR="00634571" w:rsidRPr="00141CA1">
        <w:rPr>
          <w:rFonts w:ascii="Times New Roman" w:hAnsi="Times New Roman" w:cs="Times New Roman"/>
          <w:sz w:val="24"/>
          <w:szCs w:val="24"/>
        </w:rPr>
        <w:t>możliwoś</w:t>
      </w:r>
      <w:r w:rsidR="00CF69BE">
        <w:rPr>
          <w:rFonts w:ascii="Times New Roman" w:hAnsi="Times New Roman" w:cs="Times New Roman"/>
          <w:sz w:val="24"/>
          <w:szCs w:val="24"/>
        </w:rPr>
        <w:t>ci</w:t>
      </w:r>
      <w:r w:rsidR="00634571" w:rsidRPr="00141CA1">
        <w:rPr>
          <w:rFonts w:ascii="Times New Roman" w:hAnsi="Times New Roman" w:cs="Times New Roman"/>
          <w:sz w:val="24"/>
          <w:szCs w:val="24"/>
        </w:rPr>
        <w:t xml:space="preserve"> uhonorowania przez Przewodnicząc</w:t>
      </w:r>
      <w:r w:rsidR="00534FEE">
        <w:rPr>
          <w:rFonts w:ascii="Times New Roman" w:hAnsi="Times New Roman" w:cs="Times New Roman"/>
          <w:sz w:val="24"/>
          <w:szCs w:val="24"/>
        </w:rPr>
        <w:t>ego</w:t>
      </w:r>
      <w:r w:rsidR="00634571" w:rsidRPr="00141CA1">
        <w:rPr>
          <w:rFonts w:ascii="Times New Roman" w:hAnsi="Times New Roman" w:cs="Times New Roman"/>
          <w:sz w:val="24"/>
          <w:szCs w:val="24"/>
        </w:rPr>
        <w:t xml:space="preserve"> Komitetu do spraw Pożytku Publicznego osób szczególnie zasłużonych dla rozwoju społeczeństwa obywatelskiego w</w:t>
      </w:r>
      <w:r w:rsidR="00CF69BE">
        <w:rPr>
          <w:rFonts w:ascii="Times New Roman" w:hAnsi="Times New Roman" w:cs="Times New Roman"/>
          <w:sz w:val="24"/>
          <w:szCs w:val="24"/>
        </w:rPr>
        <w:t> </w:t>
      </w:r>
      <w:r w:rsidR="00634571" w:rsidRPr="00141CA1">
        <w:rPr>
          <w:rFonts w:ascii="Times New Roman" w:hAnsi="Times New Roman" w:cs="Times New Roman"/>
          <w:sz w:val="24"/>
          <w:szCs w:val="24"/>
        </w:rPr>
        <w:t xml:space="preserve">Polsce przez przyznanie </w:t>
      </w:r>
      <w:r w:rsidR="00965A55">
        <w:rPr>
          <w:rFonts w:ascii="Times New Roman" w:hAnsi="Times New Roman" w:cs="Times New Roman"/>
          <w:sz w:val="24"/>
          <w:szCs w:val="24"/>
        </w:rPr>
        <w:t xml:space="preserve">szczególnego wyróżnienia w postaci </w:t>
      </w:r>
      <w:r w:rsidR="00634571" w:rsidRPr="00141CA1">
        <w:rPr>
          <w:rFonts w:ascii="Times New Roman" w:hAnsi="Times New Roman" w:cs="Times New Roman"/>
          <w:sz w:val="24"/>
          <w:szCs w:val="24"/>
        </w:rPr>
        <w:t xml:space="preserve">odznaki </w:t>
      </w:r>
      <w:r w:rsidR="00965A55">
        <w:rPr>
          <w:rFonts w:ascii="Times New Roman" w:hAnsi="Times New Roman" w:cs="Times New Roman"/>
          <w:sz w:val="24"/>
          <w:szCs w:val="24"/>
        </w:rPr>
        <w:t>„Za Zasługi dla Społeczeństwa Obywatelskiego”</w:t>
      </w:r>
      <w:r w:rsidR="00634571" w:rsidRPr="00141CA1">
        <w:rPr>
          <w:rFonts w:ascii="Times New Roman" w:hAnsi="Times New Roman" w:cs="Times New Roman"/>
          <w:sz w:val="24"/>
          <w:szCs w:val="24"/>
        </w:rPr>
        <w:t xml:space="preserve">. </w:t>
      </w:r>
      <w:r w:rsidR="00965A55">
        <w:rPr>
          <w:rFonts w:ascii="Times New Roman" w:hAnsi="Times New Roman" w:cs="Times New Roman"/>
          <w:sz w:val="24"/>
          <w:szCs w:val="24"/>
        </w:rPr>
        <w:t>Projekt przewiduje również u</w:t>
      </w:r>
      <w:r w:rsidR="00634571" w:rsidRPr="00141CA1">
        <w:rPr>
          <w:rFonts w:ascii="Times New Roman" w:hAnsi="Times New Roman" w:cs="Times New Roman"/>
          <w:sz w:val="24"/>
          <w:szCs w:val="24"/>
        </w:rPr>
        <w:t>stan</w:t>
      </w:r>
      <w:r w:rsidR="00965A55">
        <w:rPr>
          <w:rFonts w:ascii="Times New Roman" w:hAnsi="Times New Roman" w:cs="Times New Roman"/>
          <w:sz w:val="24"/>
          <w:szCs w:val="24"/>
        </w:rPr>
        <w:t>owienie</w:t>
      </w:r>
      <w:r w:rsidR="00634571" w:rsidRPr="00141CA1">
        <w:rPr>
          <w:rFonts w:ascii="Times New Roman" w:hAnsi="Times New Roman" w:cs="Times New Roman"/>
          <w:sz w:val="24"/>
          <w:szCs w:val="24"/>
        </w:rPr>
        <w:t xml:space="preserve"> </w:t>
      </w:r>
      <w:r w:rsidR="00965A55">
        <w:rPr>
          <w:rFonts w:ascii="Times New Roman" w:hAnsi="Times New Roman" w:cs="Times New Roman"/>
          <w:sz w:val="24"/>
          <w:szCs w:val="24"/>
        </w:rPr>
        <w:t xml:space="preserve">dnia </w:t>
      </w:r>
      <w:r w:rsidR="00634571" w:rsidRPr="00141CA1">
        <w:rPr>
          <w:rFonts w:ascii="Times New Roman" w:hAnsi="Times New Roman" w:cs="Times New Roman"/>
          <w:sz w:val="24"/>
          <w:szCs w:val="24"/>
        </w:rPr>
        <w:t xml:space="preserve">24 kwietnia </w:t>
      </w:r>
      <w:r w:rsidR="00965A55">
        <w:rPr>
          <w:rFonts w:ascii="Times New Roman" w:hAnsi="Times New Roman" w:cs="Times New Roman"/>
          <w:sz w:val="24"/>
          <w:szCs w:val="24"/>
        </w:rPr>
        <w:t>„</w:t>
      </w:r>
      <w:r w:rsidR="00634571" w:rsidRPr="00141CA1">
        <w:rPr>
          <w:rFonts w:ascii="Times New Roman" w:hAnsi="Times New Roman" w:cs="Times New Roman"/>
          <w:sz w:val="24"/>
          <w:szCs w:val="24"/>
        </w:rPr>
        <w:t>Dniem Społeczeństwa Obywatelskiego</w:t>
      </w:r>
      <w:r w:rsidR="00965A55">
        <w:rPr>
          <w:rFonts w:ascii="Times New Roman" w:hAnsi="Times New Roman" w:cs="Times New Roman"/>
          <w:sz w:val="24"/>
          <w:szCs w:val="24"/>
        </w:rPr>
        <w:t>” –</w:t>
      </w:r>
      <w:r w:rsidR="00DF3C8D" w:rsidRPr="00141CA1">
        <w:rPr>
          <w:rFonts w:ascii="Times New Roman" w:hAnsi="Times New Roman" w:cs="Times New Roman"/>
          <w:sz w:val="24"/>
          <w:szCs w:val="24"/>
        </w:rPr>
        <w:t xml:space="preserve"> </w:t>
      </w:r>
      <w:r w:rsidR="00634571" w:rsidRPr="00141CA1">
        <w:rPr>
          <w:rFonts w:ascii="Times New Roman" w:hAnsi="Times New Roman" w:cs="Times New Roman"/>
          <w:sz w:val="24"/>
          <w:szCs w:val="24"/>
        </w:rPr>
        <w:t xml:space="preserve">w celu popularyzacji roli sektora </w:t>
      </w:r>
      <w:r w:rsidR="00634571" w:rsidRPr="006326CD">
        <w:rPr>
          <w:rFonts w:ascii="Times New Roman" w:hAnsi="Times New Roman" w:cs="Times New Roman"/>
          <w:sz w:val="24"/>
          <w:szCs w:val="24"/>
        </w:rPr>
        <w:t>organizacji pozarządowych dla budowy społeczeństwa obywatelskiego.</w:t>
      </w:r>
      <w:r w:rsidR="001E3223" w:rsidRPr="006326CD">
        <w:rPr>
          <w:rFonts w:ascii="Times New Roman" w:hAnsi="Times New Roman" w:cs="Times New Roman"/>
          <w:sz w:val="24"/>
          <w:szCs w:val="24"/>
        </w:rPr>
        <w:t xml:space="preserve"> W projekcie </w:t>
      </w:r>
      <w:r w:rsidR="00361445">
        <w:rPr>
          <w:rFonts w:ascii="Times New Roman" w:hAnsi="Times New Roman" w:cs="Times New Roman"/>
          <w:sz w:val="24"/>
          <w:szCs w:val="24"/>
        </w:rPr>
        <w:t>ustawy przewidziano</w:t>
      </w:r>
      <w:r w:rsidR="001E3223" w:rsidRPr="006326CD">
        <w:rPr>
          <w:rFonts w:ascii="Times New Roman" w:hAnsi="Times New Roman" w:cs="Times New Roman"/>
          <w:sz w:val="24"/>
          <w:szCs w:val="24"/>
        </w:rPr>
        <w:t xml:space="preserve"> również likwidacj</w:t>
      </w:r>
      <w:r w:rsidR="006326CD" w:rsidRPr="006326CD">
        <w:rPr>
          <w:rFonts w:ascii="Times New Roman" w:hAnsi="Times New Roman" w:cs="Times New Roman"/>
          <w:sz w:val="24"/>
          <w:szCs w:val="24"/>
        </w:rPr>
        <w:t>ę Funduszu Wspierania Organizacji Pożytku Publicznego</w:t>
      </w:r>
      <w:r w:rsidR="00965A55">
        <w:rPr>
          <w:rFonts w:ascii="Times New Roman" w:hAnsi="Times New Roman" w:cs="Times New Roman"/>
          <w:sz w:val="24"/>
          <w:szCs w:val="24"/>
        </w:rPr>
        <w:t>,</w:t>
      </w:r>
      <w:r w:rsidR="006326CD" w:rsidRPr="006326CD">
        <w:rPr>
          <w:rFonts w:ascii="Times New Roman" w:hAnsi="Times New Roman" w:cs="Times New Roman"/>
          <w:sz w:val="24"/>
          <w:szCs w:val="24"/>
        </w:rPr>
        <w:t xml:space="preserve"> z jednoczesnym przesunięciem środków tego </w:t>
      </w:r>
      <w:r w:rsidR="00965A55">
        <w:rPr>
          <w:rFonts w:ascii="Times New Roman" w:hAnsi="Times New Roman" w:cs="Times New Roman"/>
          <w:sz w:val="24"/>
          <w:szCs w:val="24"/>
        </w:rPr>
        <w:t>f</w:t>
      </w:r>
      <w:r w:rsidR="006326CD" w:rsidRPr="006326CD">
        <w:rPr>
          <w:rFonts w:ascii="Times New Roman" w:hAnsi="Times New Roman" w:cs="Times New Roman"/>
          <w:sz w:val="24"/>
          <w:szCs w:val="24"/>
        </w:rPr>
        <w:t>unduszu na rachunek Funduszu Wspierania Rozwoju Społeczeństwa Obywatelskiego utworzonego na podstawie ustawy z dnia 19 listopada 2009 r. o grach hazardowych</w:t>
      </w:r>
      <w:r w:rsidR="006326CD">
        <w:rPr>
          <w:rFonts w:ascii="Times New Roman" w:hAnsi="Times New Roman" w:cs="Times New Roman"/>
          <w:sz w:val="24"/>
          <w:szCs w:val="24"/>
        </w:rPr>
        <w:t xml:space="preserve"> (Dz. U. z</w:t>
      </w:r>
      <w:r w:rsidR="00CF69BE">
        <w:rPr>
          <w:rFonts w:ascii="Times New Roman" w:hAnsi="Times New Roman" w:cs="Times New Roman"/>
          <w:sz w:val="24"/>
          <w:szCs w:val="24"/>
        </w:rPr>
        <w:t xml:space="preserve"> </w:t>
      </w:r>
      <w:r w:rsidR="006326CD">
        <w:rPr>
          <w:rFonts w:ascii="Times New Roman" w:hAnsi="Times New Roman" w:cs="Times New Roman"/>
          <w:sz w:val="24"/>
          <w:szCs w:val="24"/>
        </w:rPr>
        <w:t>2025 r. poz. 595</w:t>
      </w:r>
      <w:r w:rsidR="006832D3">
        <w:rPr>
          <w:rFonts w:ascii="Times New Roman" w:hAnsi="Times New Roman" w:cs="Times New Roman"/>
          <w:sz w:val="24"/>
          <w:szCs w:val="24"/>
        </w:rPr>
        <w:t xml:space="preserve"> oraz z 2026 r. poz. 176</w:t>
      </w:r>
      <w:r w:rsidR="006326CD">
        <w:rPr>
          <w:rFonts w:ascii="Times New Roman" w:hAnsi="Times New Roman" w:cs="Times New Roman"/>
          <w:sz w:val="24"/>
          <w:szCs w:val="24"/>
        </w:rPr>
        <w:t>)</w:t>
      </w:r>
      <w:r w:rsidR="006326CD" w:rsidRPr="006326CD">
        <w:rPr>
          <w:rFonts w:ascii="Times New Roman" w:hAnsi="Times New Roman" w:cs="Times New Roman"/>
          <w:sz w:val="24"/>
          <w:szCs w:val="24"/>
        </w:rPr>
        <w:t>, którego dysponentem jest Przewodniczący Komitetu do spraw Pożytku Publicznego.</w:t>
      </w:r>
    </w:p>
    <w:p w14:paraId="0DC3FBD8" w14:textId="77777777" w:rsidR="006326CD" w:rsidRPr="00141CA1" w:rsidRDefault="006326CD" w:rsidP="00F039BE">
      <w:pPr>
        <w:spacing w:line="276" w:lineRule="auto"/>
        <w:jc w:val="both"/>
        <w:rPr>
          <w:rFonts w:ascii="Times New Roman" w:hAnsi="Times New Roman" w:cs="Times New Roman"/>
          <w:sz w:val="24"/>
          <w:szCs w:val="24"/>
        </w:rPr>
      </w:pPr>
    </w:p>
    <w:p w14:paraId="76E6E2DB" w14:textId="48471D80" w:rsidR="00DA681E" w:rsidRPr="00141CA1" w:rsidRDefault="00DA681E" w:rsidP="00F039BE">
      <w:pPr>
        <w:spacing w:line="276" w:lineRule="auto"/>
        <w:jc w:val="both"/>
        <w:rPr>
          <w:rFonts w:ascii="Times New Roman" w:hAnsi="Times New Roman" w:cs="Times New Roman"/>
          <w:b/>
          <w:sz w:val="24"/>
          <w:szCs w:val="24"/>
        </w:rPr>
      </w:pPr>
      <w:r w:rsidRPr="00141CA1">
        <w:rPr>
          <w:rFonts w:ascii="Times New Roman" w:hAnsi="Times New Roman" w:cs="Times New Roman"/>
          <w:b/>
          <w:sz w:val="24"/>
          <w:szCs w:val="24"/>
        </w:rPr>
        <w:t>2. Opis najważniejszych rozwiązań projektu ustawy</w:t>
      </w:r>
    </w:p>
    <w:p w14:paraId="1B2D7A16" w14:textId="54D6F38F" w:rsidR="00E32001" w:rsidRPr="00E32001" w:rsidRDefault="00E32001" w:rsidP="00F039BE">
      <w:pPr>
        <w:spacing w:line="276" w:lineRule="auto"/>
        <w:jc w:val="both"/>
        <w:rPr>
          <w:rFonts w:ascii="Times New Roman" w:hAnsi="Times New Roman" w:cs="Times New Roman"/>
          <w:sz w:val="24"/>
          <w:szCs w:val="24"/>
          <w:u w:val="single"/>
        </w:rPr>
      </w:pPr>
      <w:r w:rsidRPr="00E32001">
        <w:rPr>
          <w:rFonts w:ascii="Times New Roman" w:hAnsi="Times New Roman" w:cs="Times New Roman"/>
          <w:sz w:val="24"/>
          <w:szCs w:val="24"/>
          <w:u w:val="single"/>
        </w:rPr>
        <w:t>Zlecanie realizacji zadań publicznych.</w:t>
      </w:r>
    </w:p>
    <w:p w14:paraId="1592E677" w14:textId="77777777" w:rsidR="00E32001" w:rsidRDefault="00965A55"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Kluczową zmianą przewidzianą w projekcie ustawy jest modyfikacja przepisów dotyczących</w:t>
      </w:r>
      <w:r w:rsidR="00C436F8" w:rsidRPr="00141CA1">
        <w:rPr>
          <w:rFonts w:ascii="Times New Roman" w:hAnsi="Times New Roman" w:cs="Times New Roman"/>
          <w:sz w:val="24"/>
          <w:szCs w:val="24"/>
        </w:rPr>
        <w:t xml:space="preserve"> zlecania </w:t>
      </w:r>
      <w:r w:rsidR="00E32001" w:rsidRPr="00141CA1">
        <w:rPr>
          <w:rFonts w:ascii="Times New Roman" w:hAnsi="Times New Roman" w:cs="Times New Roman"/>
          <w:sz w:val="24"/>
          <w:szCs w:val="24"/>
        </w:rPr>
        <w:t xml:space="preserve">realizacji zadań publicznych </w:t>
      </w:r>
      <w:r w:rsidRPr="00141CA1">
        <w:rPr>
          <w:rFonts w:ascii="Times New Roman" w:hAnsi="Times New Roman" w:cs="Times New Roman"/>
          <w:sz w:val="24"/>
          <w:szCs w:val="24"/>
        </w:rPr>
        <w:t>organizacjom pozarządowym</w:t>
      </w:r>
      <w:r w:rsidRPr="00965A55">
        <w:rPr>
          <w:rFonts w:ascii="Times New Roman" w:hAnsi="Times New Roman" w:cs="Times New Roman"/>
          <w:sz w:val="24"/>
          <w:szCs w:val="24"/>
        </w:rPr>
        <w:t xml:space="preserve"> </w:t>
      </w:r>
      <w:r>
        <w:rPr>
          <w:rFonts w:ascii="Times New Roman" w:hAnsi="Times New Roman" w:cs="Times New Roman"/>
          <w:sz w:val="24"/>
          <w:szCs w:val="24"/>
        </w:rPr>
        <w:t xml:space="preserve">oraz </w:t>
      </w:r>
      <w:r w:rsidRPr="00965A55">
        <w:rPr>
          <w:rFonts w:ascii="Times New Roman" w:hAnsi="Times New Roman" w:cs="Times New Roman"/>
          <w:sz w:val="24"/>
          <w:szCs w:val="24"/>
        </w:rPr>
        <w:t>podmiot</w:t>
      </w:r>
      <w:r>
        <w:rPr>
          <w:rFonts w:ascii="Times New Roman" w:hAnsi="Times New Roman" w:cs="Times New Roman"/>
          <w:sz w:val="24"/>
          <w:szCs w:val="24"/>
        </w:rPr>
        <w:t>om</w:t>
      </w:r>
      <w:r w:rsidRPr="00965A55">
        <w:rPr>
          <w:rFonts w:ascii="Times New Roman" w:hAnsi="Times New Roman" w:cs="Times New Roman"/>
          <w:sz w:val="24"/>
          <w:szCs w:val="24"/>
        </w:rPr>
        <w:t xml:space="preserve"> wymienionymi w art. 3 ust.</w:t>
      </w:r>
      <w:r>
        <w:rPr>
          <w:rFonts w:ascii="Times New Roman" w:hAnsi="Times New Roman" w:cs="Times New Roman"/>
          <w:sz w:val="24"/>
          <w:szCs w:val="24"/>
        </w:rPr>
        <w:t xml:space="preserve"> </w:t>
      </w:r>
      <w:r w:rsidRPr="00965A55">
        <w:rPr>
          <w:rFonts w:ascii="Times New Roman" w:hAnsi="Times New Roman" w:cs="Times New Roman"/>
          <w:sz w:val="24"/>
          <w:szCs w:val="24"/>
        </w:rPr>
        <w:t>3</w:t>
      </w:r>
      <w:r>
        <w:rPr>
          <w:rFonts w:ascii="Times New Roman" w:hAnsi="Times New Roman" w:cs="Times New Roman"/>
          <w:sz w:val="24"/>
          <w:szCs w:val="24"/>
        </w:rPr>
        <w:t xml:space="preserve"> ustawy, zwanym dalej „organizacjami pozarządowymi”,</w:t>
      </w:r>
      <w:r w:rsidRPr="00965A55">
        <w:rPr>
          <w:rFonts w:ascii="Times New Roman" w:hAnsi="Times New Roman" w:cs="Times New Roman"/>
          <w:sz w:val="24"/>
          <w:szCs w:val="24"/>
        </w:rPr>
        <w:t xml:space="preserve"> prowadzącym działalność pożytku publicznego</w:t>
      </w:r>
      <w:r w:rsidR="00E32001">
        <w:rPr>
          <w:rFonts w:ascii="Times New Roman" w:hAnsi="Times New Roman" w:cs="Times New Roman"/>
          <w:sz w:val="24"/>
          <w:szCs w:val="24"/>
        </w:rPr>
        <w:t>.</w:t>
      </w:r>
      <w:r w:rsidRPr="00965A55">
        <w:rPr>
          <w:rFonts w:ascii="Times New Roman" w:hAnsi="Times New Roman" w:cs="Times New Roman"/>
          <w:sz w:val="24"/>
          <w:szCs w:val="24"/>
        </w:rPr>
        <w:t xml:space="preserve"> </w:t>
      </w:r>
      <w:r w:rsidR="00E32001">
        <w:rPr>
          <w:rFonts w:ascii="Times New Roman" w:hAnsi="Times New Roman" w:cs="Times New Roman"/>
          <w:sz w:val="24"/>
          <w:szCs w:val="24"/>
        </w:rPr>
        <w:t>P</w:t>
      </w:r>
      <w:r w:rsidR="008D2C20" w:rsidRPr="00141CA1">
        <w:rPr>
          <w:rFonts w:ascii="Times New Roman" w:hAnsi="Times New Roman" w:cs="Times New Roman"/>
          <w:sz w:val="24"/>
          <w:szCs w:val="24"/>
        </w:rPr>
        <w:t xml:space="preserve">rojekt przewiduje </w:t>
      </w:r>
      <w:r w:rsidR="00F11750" w:rsidRPr="00141CA1">
        <w:rPr>
          <w:rFonts w:ascii="Times New Roman" w:hAnsi="Times New Roman" w:cs="Times New Roman"/>
          <w:sz w:val="24"/>
          <w:szCs w:val="24"/>
        </w:rPr>
        <w:t>modyfikację</w:t>
      </w:r>
      <w:r w:rsidR="00A067E9" w:rsidRPr="00141CA1">
        <w:rPr>
          <w:rFonts w:ascii="Times New Roman" w:hAnsi="Times New Roman" w:cs="Times New Roman"/>
          <w:sz w:val="24"/>
          <w:szCs w:val="24"/>
        </w:rPr>
        <w:t xml:space="preserve"> formy </w:t>
      </w:r>
      <w:r w:rsidR="00E32001">
        <w:rPr>
          <w:rFonts w:ascii="Times New Roman" w:hAnsi="Times New Roman" w:cs="Times New Roman"/>
          <w:sz w:val="24"/>
          <w:szCs w:val="24"/>
        </w:rPr>
        <w:t xml:space="preserve">zlecania zadań publicznych polegającej na </w:t>
      </w:r>
      <w:r w:rsidR="00A067E9" w:rsidRPr="00141CA1">
        <w:rPr>
          <w:rFonts w:ascii="Times New Roman" w:hAnsi="Times New Roman" w:cs="Times New Roman"/>
          <w:sz w:val="24"/>
          <w:szCs w:val="24"/>
        </w:rPr>
        <w:t>wspierani</w:t>
      </w:r>
      <w:r w:rsidR="00E32001">
        <w:rPr>
          <w:rFonts w:ascii="Times New Roman" w:hAnsi="Times New Roman" w:cs="Times New Roman"/>
          <w:sz w:val="24"/>
          <w:szCs w:val="24"/>
        </w:rPr>
        <w:t>u</w:t>
      </w:r>
      <w:r w:rsidR="00A067E9" w:rsidRPr="00141CA1">
        <w:rPr>
          <w:rFonts w:ascii="Times New Roman" w:hAnsi="Times New Roman" w:cs="Times New Roman"/>
          <w:sz w:val="24"/>
          <w:szCs w:val="24"/>
        </w:rPr>
        <w:t xml:space="preserve"> wykonywania zadań publicznych </w:t>
      </w:r>
      <w:r w:rsidR="00AB2DB9" w:rsidRPr="00141CA1">
        <w:rPr>
          <w:rFonts w:ascii="Times New Roman" w:hAnsi="Times New Roman" w:cs="Times New Roman"/>
          <w:sz w:val="24"/>
          <w:szCs w:val="24"/>
        </w:rPr>
        <w:t>przez</w:t>
      </w:r>
      <w:r w:rsidR="00E32001">
        <w:rPr>
          <w:rFonts w:ascii="Times New Roman" w:hAnsi="Times New Roman" w:cs="Times New Roman"/>
          <w:sz w:val="24"/>
          <w:szCs w:val="24"/>
        </w:rPr>
        <w:t xml:space="preserve"> </w:t>
      </w:r>
      <w:r w:rsidR="00AB2DB9" w:rsidRPr="00141CA1">
        <w:rPr>
          <w:rFonts w:ascii="Times New Roman" w:hAnsi="Times New Roman" w:cs="Times New Roman"/>
          <w:sz w:val="24"/>
          <w:szCs w:val="24"/>
        </w:rPr>
        <w:t xml:space="preserve">udzielenie dotacji na </w:t>
      </w:r>
      <w:r w:rsidR="00A067E9" w:rsidRPr="00141CA1">
        <w:rPr>
          <w:rFonts w:ascii="Times New Roman" w:hAnsi="Times New Roman" w:cs="Times New Roman"/>
          <w:sz w:val="24"/>
          <w:szCs w:val="24"/>
        </w:rPr>
        <w:t>dofinansowanie realizacji</w:t>
      </w:r>
      <w:r w:rsidR="00AB2DB9" w:rsidRPr="00141CA1">
        <w:rPr>
          <w:rFonts w:ascii="Times New Roman" w:hAnsi="Times New Roman" w:cs="Times New Roman"/>
          <w:sz w:val="24"/>
          <w:szCs w:val="24"/>
        </w:rPr>
        <w:t xml:space="preserve"> </w:t>
      </w:r>
      <w:r w:rsidR="00E32001">
        <w:rPr>
          <w:rFonts w:ascii="Times New Roman" w:hAnsi="Times New Roman" w:cs="Times New Roman"/>
          <w:sz w:val="24"/>
          <w:szCs w:val="24"/>
        </w:rPr>
        <w:t xml:space="preserve">tych zadań </w:t>
      </w:r>
      <w:r w:rsidR="00AB2DB9" w:rsidRPr="00141CA1">
        <w:rPr>
          <w:rFonts w:ascii="Times New Roman" w:hAnsi="Times New Roman" w:cs="Times New Roman"/>
          <w:sz w:val="24"/>
          <w:szCs w:val="24"/>
        </w:rPr>
        <w:t>(art. 5 ust.</w:t>
      </w:r>
      <w:r w:rsidR="008D2C20" w:rsidRPr="00141CA1">
        <w:rPr>
          <w:rFonts w:ascii="Times New Roman" w:hAnsi="Times New Roman" w:cs="Times New Roman"/>
          <w:sz w:val="24"/>
          <w:szCs w:val="24"/>
        </w:rPr>
        <w:t xml:space="preserve"> 4</w:t>
      </w:r>
      <w:r w:rsidR="00E32001">
        <w:rPr>
          <w:rFonts w:ascii="Times New Roman" w:hAnsi="Times New Roman" w:cs="Times New Roman"/>
          <w:sz w:val="24"/>
          <w:szCs w:val="24"/>
        </w:rPr>
        <w:t xml:space="preserve"> pkt 2 ustawy</w:t>
      </w:r>
      <w:r w:rsidR="00AB2DB9" w:rsidRPr="00141CA1">
        <w:rPr>
          <w:rFonts w:ascii="Times New Roman" w:hAnsi="Times New Roman" w:cs="Times New Roman"/>
          <w:sz w:val="24"/>
          <w:szCs w:val="24"/>
        </w:rPr>
        <w:t xml:space="preserve">). </w:t>
      </w:r>
      <w:r w:rsidR="00E32001">
        <w:rPr>
          <w:rFonts w:ascii="Times New Roman" w:hAnsi="Times New Roman" w:cs="Times New Roman"/>
          <w:sz w:val="24"/>
          <w:szCs w:val="24"/>
        </w:rPr>
        <w:t xml:space="preserve">Wskazana </w:t>
      </w:r>
      <w:r w:rsidR="00AB2DB9" w:rsidRPr="00141CA1">
        <w:rPr>
          <w:rFonts w:ascii="Times New Roman" w:hAnsi="Times New Roman" w:cs="Times New Roman"/>
          <w:sz w:val="24"/>
          <w:szCs w:val="24"/>
        </w:rPr>
        <w:t xml:space="preserve">forma zlecania </w:t>
      </w:r>
      <w:r w:rsidR="00E32001" w:rsidRPr="00141CA1">
        <w:rPr>
          <w:rFonts w:ascii="Times New Roman" w:hAnsi="Times New Roman" w:cs="Times New Roman"/>
          <w:sz w:val="24"/>
          <w:szCs w:val="24"/>
        </w:rPr>
        <w:t xml:space="preserve">organizacjom pozarządowym </w:t>
      </w:r>
      <w:r w:rsidR="00E32001">
        <w:rPr>
          <w:rFonts w:ascii="Times New Roman" w:hAnsi="Times New Roman" w:cs="Times New Roman"/>
          <w:sz w:val="24"/>
          <w:szCs w:val="24"/>
        </w:rPr>
        <w:t xml:space="preserve">realizacji </w:t>
      </w:r>
      <w:r w:rsidR="00AB2DB9" w:rsidRPr="00141CA1">
        <w:rPr>
          <w:rFonts w:ascii="Times New Roman" w:hAnsi="Times New Roman" w:cs="Times New Roman"/>
          <w:sz w:val="24"/>
          <w:szCs w:val="24"/>
        </w:rPr>
        <w:t xml:space="preserve">zadań publicznych </w:t>
      </w:r>
      <w:r w:rsidR="00100661" w:rsidRPr="00141CA1">
        <w:rPr>
          <w:rFonts w:ascii="Times New Roman" w:hAnsi="Times New Roman" w:cs="Times New Roman"/>
          <w:sz w:val="24"/>
          <w:szCs w:val="24"/>
        </w:rPr>
        <w:t xml:space="preserve">skutkuje koniecznością zapewnienia przez te organizacje </w:t>
      </w:r>
      <w:r w:rsidR="00BB4991" w:rsidRPr="00141CA1">
        <w:rPr>
          <w:rFonts w:ascii="Times New Roman" w:hAnsi="Times New Roman" w:cs="Times New Roman"/>
          <w:sz w:val="24"/>
          <w:szCs w:val="24"/>
        </w:rPr>
        <w:t xml:space="preserve">nie tylko odpowiednich </w:t>
      </w:r>
      <w:r w:rsidR="00E12D03" w:rsidRPr="00E12D03">
        <w:rPr>
          <w:rFonts w:ascii="Times New Roman" w:hAnsi="Times New Roman" w:cs="Times New Roman"/>
          <w:sz w:val="24"/>
          <w:szCs w:val="24"/>
        </w:rPr>
        <w:t>wkładów rzeczowych i osobowych</w:t>
      </w:r>
      <w:r w:rsidR="00C10C72">
        <w:rPr>
          <w:rFonts w:ascii="Times New Roman" w:hAnsi="Times New Roman" w:cs="Times New Roman"/>
          <w:sz w:val="24"/>
          <w:szCs w:val="24"/>
        </w:rPr>
        <w:t xml:space="preserve">, </w:t>
      </w:r>
      <w:r w:rsidR="00BB4991" w:rsidRPr="00141CA1">
        <w:rPr>
          <w:rFonts w:ascii="Times New Roman" w:hAnsi="Times New Roman" w:cs="Times New Roman"/>
          <w:sz w:val="24"/>
          <w:szCs w:val="24"/>
        </w:rPr>
        <w:t xml:space="preserve">ale również środków finansowych na realizację danego zadania </w:t>
      </w:r>
      <w:r w:rsidR="00100661" w:rsidRPr="00141CA1">
        <w:rPr>
          <w:rFonts w:ascii="Times New Roman" w:hAnsi="Times New Roman" w:cs="Times New Roman"/>
          <w:sz w:val="24"/>
          <w:szCs w:val="24"/>
        </w:rPr>
        <w:t>(tzw. wkład własny).</w:t>
      </w:r>
      <w:r w:rsidR="001E57E3" w:rsidRPr="00141CA1">
        <w:rPr>
          <w:rFonts w:ascii="Times New Roman" w:hAnsi="Times New Roman" w:cs="Times New Roman"/>
          <w:sz w:val="24"/>
          <w:szCs w:val="24"/>
        </w:rPr>
        <w:t xml:space="preserve"> </w:t>
      </w:r>
      <w:r w:rsidR="00BB4991" w:rsidRPr="00141CA1">
        <w:rPr>
          <w:rFonts w:ascii="Times New Roman" w:hAnsi="Times New Roman" w:cs="Times New Roman"/>
          <w:sz w:val="24"/>
          <w:szCs w:val="24"/>
        </w:rPr>
        <w:t xml:space="preserve">Stanowi to </w:t>
      </w:r>
      <w:r w:rsidR="002B53B4" w:rsidRPr="00141CA1">
        <w:rPr>
          <w:rFonts w:ascii="Times New Roman" w:hAnsi="Times New Roman" w:cs="Times New Roman"/>
          <w:sz w:val="24"/>
          <w:szCs w:val="24"/>
        </w:rPr>
        <w:t xml:space="preserve">w praktyce istotne ograniczenie </w:t>
      </w:r>
      <w:r w:rsidR="007B2CAD" w:rsidRPr="00141CA1">
        <w:rPr>
          <w:rFonts w:ascii="Times New Roman" w:hAnsi="Times New Roman" w:cs="Times New Roman"/>
          <w:sz w:val="24"/>
          <w:szCs w:val="24"/>
        </w:rPr>
        <w:t xml:space="preserve">przysługującego ogółowi podmiotów, </w:t>
      </w:r>
      <w:r w:rsidR="007B2CAD" w:rsidRPr="00141CA1">
        <w:rPr>
          <w:rFonts w:ascii="Times New Roman" w:hAnsi="Times New Roman" w:cs="Times New Roman"/>
          <w:sz w:val="24"/>
          <w:szCs w:val="24"/>
        </w:rPr>
        <w:lastRenderedPageBreak/>
        <w:t>w</w:t>
      </w:r>
      <w:r w:rsidR="00E32001">
        <w:rPr>
          <w:rFonts w:ascii="Times New Roman" w:hAnsi="Times New Roman" w:cs="Times New Roman"/>
          <w:sz w:val="24"/>
          <w:szCs w:val="24"/>
        </w:rPr>
        <w:t> </w:t>
      </w:r>
      <w:r w:rsidR="007B2CAD" w:rsidRPr="00141CA1">
        <w:rPr>
          <w:rFonts w:ascii="Times New Roman" w:hAnsi="Times New Roman" w:cs="Times New Roman"/>
          <w:sz w:val="24"/>
          <w:szCs w:val="24"/>
        </w:rPr>
        <w:t>tym organizacjom pozarządowym</w:t>
      </w:r>
      <w:r w:rsidR="0012780D">
        <w:rPr>
          <w:rFonts w:ascii="Times New Roman" w:hAnsi="Times New Roman" w:cs="Times New Roman"/>
          <w:sz w:val="24"/>
          <w:szCs w:val="24"/>
        </w:rPr>
        <w:t>,</w:t>
      </w:r>
      <w:r w:rsidR="007B2CAD" w:rsidRPr="00141CA1">
        <w:rPr>
          <w:rFonts w:ascii="Times New Roman" w:hAnsi="Times New Roman" w:cs="Times New Roman"/>
          <w:sz w:val="24"/>
          <w:szCs w:val="24"/>
        </w:rPr>
        <w:t xml:space="preserve"> p</w:t>
      </w:r>
      <w:r w:rsidR="002B53B4" w:rsidRPr="00141CA1">
        <w:rPr>
          <w:rFonts w:ascii="Times New Roman" w:hAnsi="Times New Roman" w:cs="Times New Roman"/>
          <w:sz w:val="24"/>
          <w:szCs w:val="24"/>
        </w:rPr>
        <w:t>raw</w:t>
      </w:r>
      <w:r w:rsidR="007B2CAD" w:rsidRPr="00141CA1">
        <w:rPr>
          <w:rFonts w:ascii="Times New Roman" w:hAnsi="Times New Roman" w:cs="Times New Roman"/>
          <w:sz w:val="24"/>
          <w:szCs w:val="24"/>
        </w:rPr>
        <w:t>a</w:t>
      </w:r>
      <w:r w:rsidR="002B53B4" w:rsidRPr="00141CA1">
        <w:rPr>
          <w:rFonts w:ascii="Times New Roman" w:hAnsi="Times New Roman" w:cs="Times New Roman"/>
          <w:sz w:val="24"/>
          <w:szCs w:val="24"/>
        </w:rPr>
        <w:t xml:space="preserve"> realizacji zadań finansowanych ze środków publicznych</w:t>
      </w:r>
      <w:r w:rsidR="007B2CAD" w:rsidRPr="00141CA1">
        <w:rPr>
          <w:rStyle w:val="Odwoanieprzypisudolnego"/>
          <w:rFonts w:ascii="Times New Roman" w:hAnsi="Times New Roman" w:cs="Times New Roman"/>
          <w:sz w:val="24"/>
          <w:szCs w:val="24"/>
        </w:rPr>
        <w:footnoteReference w:id="1"/>
      </w:r>
      <w:r w:rsidR="0012780D">
        <w:rPr>
          <w:rFonts w:ascii="Times New Roman" w:hAnsi="Times New Roman" w:cs="Times New Roman"/>
          <w:sz w:val="24"/>
          <w:szCs w:val="24"/>
        </w:rPr>
        <w:t>,</w:t>
      </w:r>
      <w:r w:rsidR="007B2CAD" w:rsidRPr="00141CA1">
        <w:rPr>
          <w:rFonts w:ascii="Times New Roman" w:hAnsi="Times New Roman" w:cs="Times New Roman"/>
          <w:sz w:val="24"/>
          <w:szCs w:val="24"/>
        </w:rPr>
        <w:t xml:space="preserve"> zwłaszcza</w:t>
      </w:r>
      <w:r w:rsidR="002B53B4" w:rsidRPr="00141CA1">
        <w:rPr>
          <w:rFonts w:ascii="Times New Roman" w:hAnsi="Times New Roman" w:cs="Times New Roman"/>
          <w:sz w:val="24"/>
          <w:szCs w:val="24"/>
        </w:rPr>
        <w:t xml:space="preserve"> </w:t>
      </w:r>
      <w:r w:rsidR="00E32001">
        <w:rPr>
          <w:rFonts w:ascii="Times New Roman" w:hAnsi="Times New Roman" w:cs="Times New Roman"/>
          <w:sz w:val="24"/>
          <w:szCs w:val="24"/>
        </w:rPr>
        <w:t xml:space="preserve">w przypadku </w:t>
      </w:r>
      <w:r w:rsidR="00BB4991" w:rsidRPr="00141CA1">
        <w:rPr>
          <w:rFonts w:ascii="Times New Roman" w:hAnsi="Times New Roman" w:cs="Times New Roman"/>
          <w:sz w:val="24"/>
          <w:szCs w:val="24"/>
        </w:rPr>
        <w:t>mniejszych organizacji pozarządowych o lokalnym lub co najwyżej ponadlokalnym zasięgu działania</w:t>
      </w:r>
      <w:r w:rsidR="007B2CAD" w:rsidRPr="00141CA1">
        <w:rPr>
          <w:rFonts w:ascii="Times New Roman" w:hAnsi="Times New Roman" w:cs="Times New Roman"/>
          <w:sz w:val="24"/>
          <w:szCs w:val="24"/>
        </w:rPr>
        <w:t>. Podmioty te</w:t>
      </w:r>
      <w:r w:rsidR="00BB4991" w:rsidRPr="00141CA1">
        <w:rPr>
          <w:rFonts w:ascii="Times New Roman" w:hAnsi="Times New Roman" w:cs="Times New Roman"/>
          <w:sz w:val="24"/>
          <w:szCs w:val="24"/>
        </w:rPr>
        <w:t xml:space="preserve"> </w:t>
      </w:r>
      <w:r w:rsidR="007B2CAD" w:rsidRPr="00141CA1">
        <w:rPr>
          <w:rFonts w:ascii="Times New Roman" w:hAnsi="Times New Roman" w:cs="Times New Roman"/>
          <w:sz w:val="24"/>
          <w:szCs w:val="24"/>
        </w:rPr>
        <w:t xml:space="preserve">nierzadko </w:t>
      </w:r>
      <w:r w:rsidR="00BB4991" w:rsidRPr="00141CA1">
        <w:rPr>
          <w:rFonts w:ascii="Times New Roman" w:hAnsi="Times New Roman" w:cs="Times New Roman"/>
          <w:sz w:val="24"/>
          <w:szCs w:val="24"/>
        </w:rPr>
        <w:t>mają trudności z</w:t>
      </w:r>
      <w:r w:rsidR="00E32001">
        <w:rPr>
          <w:rFonts w:ascii="Times New Roman" w:hAnsi="Times New Roman" w:cs="Times New Roman"/>
          <w:sz w:val="24"/>
          <w:szCs w:val="24"/>
        </w:rPr>
        <w:t> </w:t>
      </w:r>
      <w:r w:rsidR="00BB4991" w:rsidRPr="00141CA1">
        <w:rPr>
          <w:rFonts w:ascii="Times New Roman" w:hAnsi="Times New Roman" w:cs="Times New Roman"/>
          <w:sz w:val="24"/>
          <w:szCs w:val="24"/>
        </w:rPr>
        <w:t xml:space="preserve">zapewnieniem finansowych środków własnych </w:t>
      </w:r>
      <w:r w:rsidR="00E32001">
        <w:rPr>
          <w:rFonts w:ascii="Times New Roman" w:hAnsi="Times New Roman" w:cs="Times New Roman"/>
          <w:sz w:val="24"/>
          <w:szCs w:val="24"/>
        </w:rPr>
        <w:t xml:space="preserve">na realizację zdania </w:t>
      </w:r>
      <w:r w:rsidR="00BB4991" w:rsidRPr="00141CA1">
        <w:rPr>
          <w:rFonts w:ascii="Times New Roman" w:hAnsi="Times New Roman" w:cs="Times New Roman"/>
          <w:sz w:val="24"/>
          <w:szCs w:val="24"/>
        </w:rPr>
        <w:t>w post</w:t>
      </w:r>
      <w:r w:rsidR="00E32001">
        <w:rPr>
          <w:rFonts w:ascii="Times New Roman" w:hAnsi="Times New Roman" w:cs="Times New Roman"/>
          <w:sz w:val="24"/>
          <w:szCs w:val="24"/>
        </w:rPr>
        <w:t>ę</w:t>
      </w:r>
      <w:r w:rsidR="00BB4991" w:rsidRPr="00141CA1">
        <w:rPr>
          <w:rFonts w:ascii="Times New Roman" w:hAnsi="Times New Roman" w:cs="Times New Roman"/>
          <w:sz w:val="24"/>
          <w:szCs w:val="24"/>
        </w:rPr>
        <w:t>powaniach konkursowych prowadzonych na szczeblu jednostek samorządu terytorialnego</w:t>
      </w:r>
      <w:r w:rsidR="00003954" w:rsidRPr="00141CA1">
        <w:rPr>
          <w:rFonts w:ascii="Times New Roman" w:hAnsi="Times New Roman" w:cs="Times New Roman"/>
          <w:sz w:val="24"/>
          <w:szCs w:val="24"/>
        </w:rPr>
        <w:t xml:space="preserve"> (szersz</w:t>
      </w:r>
      <w:r w:rsidR="00E32001">
        <w:rPr>
          <w:rFonts w:ascii="Times New Roman" w:hAnsi="Times New Roman" w:cs="Times New Roman"/>
          <w:sz w:val="24"/>
          <w:szCs w:val="24"/>
        </w:rPr>
        <w:t>ą</w:t>
      </w:r>
      <w:r w:rsidR="00003954" w:rsidRPr="00141CA1">
        <w:rPr>
          <w:rFonts w:ascii="Times New Roman" w:hAnsi="Times New Roman" w:cs="Times New Roman"/>
          <w:sz w:val="24"/>
          <w:szCs w:val="24"/>
        </w:rPr>
        <w:t xml:space="preserve"> informacj</w:t>
      </w:r>
      <w:r w:rsidR="00E32001">
        <w:rPr>
          <w:rFonts w:ascii="Times New Roman" w:hAnsi="Times New Roman" w:cs="Times New Roman"/>
          <w:sz w:val="24"/>
          <w:szCs w:val="24"/>
        </w:rPr>
        <w:t>ę</w:t>
      </w:r>
      <w:r w:rsidR="00003954" w:rsidRPr="00141CA1">
        <w:rPr>
          <w:rFonts w:ascii="Times New Roman" w:hAnsi="Times New Roman" w:cs="Times New Roman"/>
          <w:sz w:val="24"/>
          <w:szCs w:val="24"/>
        </w:rPr>
        <w:t xml:space="preserve"> o sytuacji finansowej sektora non-profit p</w:t>
      </w:r>
      <w:r w:rsidR="00E32001">
        <w:rPr>
          <w:rFonts w:ascii="Times New Roman" w:hAnsi="Times New Roman" w:cs="Times New Roman"/>
          <w:sz w:val="24"/>
          <w:szCs w:val="24"/>
        </w:rPr>
        <w:t>rzedstawiono w dalszej części uzasadnienia</w:t>
      </w:r>
      <w:r w:rsidR="00003954" w:rsidRPr="00141CA1">
        <w:rPr>
          <w:rFonts w:ascii="Times New Roman" w:hAnsi="Times New Roman" w:cs="Times New Roman"/>
          <w:sz w:val="24"/>
          <w:szCs w:val="24"/>
        </w:rPr>
        <w:t>)</w:t>
      </w:r>
      <w:r w:rsidR="00BB4991" w:rsidRPr="00141CA1">
        <w:rPr>
          <w:rFonts w:ascii="Times New Roman" w:hAnsi="Times New Roman" w:cs="Times New Roman"/>
          <w:sz w:val="24"/>
          <w:szCs w:val="24"/>
        </w:rPr>
        <w:t>.</w:t>
      </w:r>
    </w:p>
    <w:p w14:paraId="4048F6D4" w14:textId="4DA63FDD" w:rsidR="0017374E" w:rsidRPr="006832D3" w:rsidRDefault="00E32001" w:rsidP="00036796">
      <w:pPr>
        <w:spacing w:after="120" w:line="360" w:lineRule="auto"/>
        <w:jc w:val="both"/>
        <w:rPr>
          <w:rFonts w:ascii="Times New Roman" w:hAnsi="Times New Roman" w:cs="Times New Roman"/>
          <w:bCs/>
          <w:sz w:val="24"/>
          <w:szCs w:val="24"/>
        </w:rPr>
      </w:pPr>
      <w:r>
        <w:rPr>
          <w:rFonts w:ascii="Times New Roman" w:hAnsi="Times New Roman" w:cs="Times New Roman"/>
          <w:sz w:val="24"/>
          <w:szCs w:val="24"/>
        </w:rPr>
        <w:t>P</w:t>
      </w:r>
      <w:r w:rsidR="00BB4991" w:rsidRPr="00141CA1">
        <w:rPr>
          <w:rFonts w:ascii="Times New Roman" w:hAnsi="Times New Roman" w:cs="Times New Roman"/>
          <w:sz w:val="24"/>
          <w:szCs w:val="24"/>
        </w:rPr>
        <w:t>roponowana</w:t>
      </w:r>
      <w:r>
        <w:rPr>
          <w:rFonts w:ascii="Times New Roman" w:hAnsi="Times New Roman" w:cs="Times New Roman"/>
          <w:sz w:val="24"/>
          <w:szCs w:val="24"/>
        </w:rPr>
        <w:t xml:space="preserve"> w projekcie ustawy</w:t>
      </w:r>
      <w:r w:rsidR="00BB4991" w:rsidRPr="00141CA1">
        <w:rPr>
          <w:rFonts w:ascii="Times New Roman" w:hAnsi="Times New Roman" w:cs="Times New Roman"/>
          <w:sz w:val="24"/>
          <w:szCs w:val="24"/>
        </w:rPr>
        <w:t xml:space="preserve"> zmiana </w:t>
      </w:r>
      <w:r w:rsidR="00787D9C" w:rsidRPr="00141CA1">
        <w:rPr>
          <w:rFonts w:ascii="Times New Roman" w:hAnsi="Times New Roman" w:cs="Times New Roman"/>
          <w:sz w:val="24"/>
          <w:szCs w:val="24"/>
        </w:rPr>
        <w:t>zakłada</w:t>
      </w:r>
      <w:r w:rsidR="0017374E">
        <w:rPr>
          <w:rFonts w:ascii="Times New Roman" w:hAnsi="Times New Roman" w:cs="Times New Roman"/>
          <w:sz w:val="24"/>
          <w:szCs w:val="24"/>
        </w:rPr>
        <w:t>,</w:t>
      </w:r>
      <w:r w:rsidR="00787D9C" w:rsidRPr="00141CA1">
        <w:rPr>
          <w:rFonts w:ascii="Times New Roman" w:hAnsi="Times New Roman" w:cs="Times New Roman"/>
          <w:sz w:val="24"/>
          <w:szCs w:val="24"/>
        </w:rPr>
        <w:t xml:space="preserve"> </w:t>
      </w:r>
      <w:r w:rsidR="0017374E">
        <w:rPr>
          <w:rFonts w:ascii="Times New Roman" w:hAnsi="Times New Roman" w:cs="Times New Roman"/>
          <w:sz w:val="24"/>
          <w:szCs w:val="24"/>
        </w:rPr>
        <w:t xml:space="preserve">że </w:t>
      </w:r>
      <w:r w:rsidR="0017374E" w:rsidRPr="0017374E">
        <w:rPr>
          <w:rFonts w:ascii="Times New Roman" w:hAnsi="Times New Roman" w:cs="Times New Roman"/>
          <w:bCs/>
          <w:sz w:val="24"/>
          <w:szCs w:val="24"/>
        </w:rPr>
        <w:t>w</w:t>
      </w:r>
      <w:r w:rsidR="0017374E">
        <w:rPr>
          <w:rFonts w:ascii="Times New Roman" w:hAnsi="Times New Roman" w:cs="Times New Roman"/>
          <w:bCs/>
          <w:sz w:val="24"/>
          <w:szCs w:val="24"/>
        </w:rPr>
        <w:t xml:space="preserve"> </w:t>
      </w:r>
      <w:r w:rsidR="0017374E" w:rsidRPr="0017374E">
        <w:rPr>
          <w:rFonts w:ascii="Times New Roman" w:hAnsi="Times New Roman" w:cs="Times New Roman"/>
          <w:bCs/>
          <w:sz w:val="24"/>
          <w:szCs w:val="24"/>
        </w:rPr>
        <w:t xml:space="preserve">przypadku realizacji zadania publicznego w formie wspierania jego wykonania </w:t>
      </w:r>
      <w:r w:rsidR="0017374E">
        <w:rPr>
          <w:rFonts w:ascii="Times New Roman" w:hAnsi="Times New Roman" w:cs="Times New Roman"/>
          <w:bCs/>
          <w:sz w:val="24"/>
          <w:szCs w:val="24"/>
        </w:rPr>
        <w:t xml:space="preserve">zostanie </w:t>
      </w:r>
      <w:r w:rsidR="0017374E" w:rsidRPr="0017374E">
        <w:rPr>
          <w:rFonts w:ascii="Times New Roman" w:hAnsi="Times New Roman" w:cs="Times New Roman"/>
          <w:bCs/>
          <w:sz w:val="24"/>
          <w:szCs w:val="24"/>
        </w:rPr>
        <w:t>wprowadz</w:t>
      </w:r>
      <w:r w:rsidR="0017374E">
        <w:rPr>
          <w:rFonts w:ascii="Times New Roman" w:hAnsi="Times New Roman" w:cs="Times New Roman"/>
          <w:bCs/>
          <w:sz w:val="24"/>
          <w:szCs w:val="24"/>
        </w:rPr>
        <w:t xml:space="preserve">ony </w:t>
      </w:r>
      <w:r w:rsidR="0017374E" w:rsidRPr="0017374E">
        <w:rPr>
          <w:rFonts w:ascii="Times New Roman" w:hAnsi="Times New Roman" w:cs="Times New Roman"/>
          <w:bCs/>
          <w:sz w:val="24"/>
          <w:szCs w:val="24"/>
        </w:rPr>
        <w:t>wym</w:t>
      </w:r>
      <w:r w:rsidR="0017374E">
        <w:rPr>
          <w:rFonts w:ascii="Times New Roman" w:hAnsi="Times New Roman" w:cs="Times New Roman"/>
          <w:bCs/>
          <w:sz w:val="24"/>
          <w:szCs w:val="24"/>
        </w:rPr>
        <w:t>óg</w:t>
      </w:r>
      <w:r w:rsidR="0017374E" w:rsidRPr="0017374E">
        <w:rPr>
          <w:rFonts w:ascii="Times New Roman" w:hAnsi="Times New Roman" w:cs="Times New Roman"/>
          <w:bCs/>
          <w:sz w:val="24"/>
          <w:szCs w:val="24"/>
        </w:rPr>
        <w:t xml:space="preserve"> zapewniania przez organizacje pozarządowe </w:t>
      </w:r>
      <w:r w:rsidR="0017374E">
        <w:rPr>
          <w:rFonts w:ascii="Times New Roman" w:hAnsi="Times New Roman" w:cs="Times New Roman"/>
          <w:bCs/>
          <w:sz w:val="24"/>
          <w:szCs w:val="24"/>
        </w:rPr>
        <w:t xml:space="preserve">wyłącznie </w:t>
      </w:r>
      <w:r w:rsidR="0017374E" w:rsidRPr="0017374E">
        <w:rPr>
          <w:rFonts w:ascii="Times New Roman" w:hAnsi="Times New Roman" w:cs="Times New Roman"/>
          <w:bCs/>
          <w:sz w:val="24"/>
          <w:szCs w:val="24"/>
        </w:rPr>
        <w:t xml:space="preserve">wkładów rzeczowych </w:t>
      </w:r>
      <w:r w:rsidR="0017374E" w:rsidRPr="00141CA1">
        <w:rPr>
          <w:rFonts w:ascii="Times New Roman" w:hAnsi="Times New Roman" w:cs="Times New Roman"/>
          <w:sz w:val="24"/>
          <w:szCs w:val="24"/>
        </w:rPr>
        <w:t>(tzw. wkład niefinansowy)</w:t>
      </w:r>
      <w:r w:rsidR="0017374E">
        <w:rPr>
          <w:rFonts w:ascii="Times New Roman" w:hAnsi="Times New Roman" w:cs="Times New Roman"/>
          <w:sz w:val="24"/>
          <w:szCs w:val="24"/>
        </w:rPr>
        <w:t xml:space="preserve"> </w:t>
      </w:r>
      <w:r w:rsidR="0017374E" w:rsidRPr="0017374E">
        <w:rPr>
          <w:rFonts w:ascii="Times New Roman" w:hAnsi="Times New Roman" w:cs="Times New Roman"/>
          <w:bCs/>
          <w:sz w:val="24"/>
          <w:szCs w:val="24"/>
        </w:rPr>
        <w:t xml:space="preserve">lub osobowych </w:t>
      </w:r>
      <w:r w:rsidR="0017374E" w:rsidRPr="00141CA1">
        <w:rPr>
          <w:rFonts w:ascii="Times New Roman" w:hAnsi="Times New Roman" w:cs="Times New Roman"/>
          <w:sz w:val="24"/>
          <w:szCs w:val="24"/>
        </w:rPr>
        <w:t>(świadczenia wolontariuszy i praca społeczna członków)</w:t>
      </w:r>
      <w:r w:rsidR="0017374E">
        <w:rPr>
          <w:rFonts w:ascii="Times New Roman" w:hAnsi="Times New Roman" w:cs="Times New Roman"/>
          <w:sz w:val="24"/>
          <w:szCs w:val="24"/>
        </w:rPr>
        <w:t xml:space="preserve">, przy czym </w:t>
      </w:r>
      <w:r w:rsidR="006832D3">
        <w:rPr>
          <w:rFonts w:ascii="Times New Roman" w:hAnsi="Times New Roman" w:cs="Times New Roman"/>
          <w:sz w:val="24"/>
          <w:szCs w:val="24"/>
        </w:rPr>
        <w:t>– j</w:t>
      </w:r>
      <w:r w:rsidR="006832D3" w:rsidRPr="006832D3">
        <w:rPr>
          <w:rFonts w:ascii="Times New Roman" w:hAnsi="Times New Roman" w:cs="Times New Roman"/>
          <w:sz w:val="24"/>
          <w:szCs w:val="24"/>
        </w:rPr>
        <w:t>eżeli organ administracji publicznej zlecający</w:t>
      </w:r>
      <w:r w:rsidR="006832D3">
        <w:rPr>
          <w:rFonts w:ascii="Times New Roman" w:hAnsi="Times New Roman" w:cs="Times New Roman"/>
          <w:sz w:val="24"/>
          <w:szCs w:val="24"/>
        </w:rPr>
        <w:t xml:space="preserve"> </w:t>
      </w:r>
      <w:r w:rsidR="006832D3" w:rsidRPr="006832D3">
        <w:rPr>
          <w:rFonts w:ascii="Times New Roman" w:hAnsi="Times New Roman" w:cs="Times New Roman"/>
          <w:sz w:val="24"/>
          <w:szCs w:val="24"/>
        </w:rPr>
        <w:t>realizację zadania publicznego dopu</w:t>
      </w:r>
      <w:r w:rsidR="006832D3">
        <w:rPr>
          <w:rFonts w:ascii="Times New Roman" w:hAnsi="Times New Roman" w:cs="Times New Roman"/>
          <w:sz w:val="24"/>
          <w:szCs w:val="24"/>
        </w:rPr>
        <w:t>ści</w:t>
      </w:r>
      <w:r w:rsidR="006832D3" w:rsidRPr="006832D3">
        <w:rPr>
          <w:rFonts w:ascii="Times New Roman" w:hAnsi="Times New Roman" w:cs="Times New Roman"/>
          <w:sz w:val="24"/>
          <w:szCs w:val="24"/>
        </w:rPr>
        <w:t xml:space="preserve"> taką możliwoś</w:t>
      </w:r>
      <w:r w:rsidR="006832D3">
        <w:rPr>
          <w:rFonts w:ascii="Times New Roman" w:hAnsi="Times New Roman" w:cs="Times New Roman"/>
          <w:sz w:val="24"/>
          <w:szCs w:val="24"/>
        </w:rPr>
        <w:t xml:space="preserve">ć </w:t>
      </w:r>
      <w:r w:rsidR="006832D3">
        <w:rPr>
          <w:rFonts w:ascii="Times New Roman" w:hAnsi="Times New Roman" w:cs="Times New Roman"/>
          <w:bCs/>
          <w:sz w:val="24"/>
          <w:szCs w:val="24"/>
        </w:rPr>
        <w:t xml:space="preserve">– </w:t>
      </w:r>
      <w:r w:rsidR="006832D3" w:rsidRPr="006832D3">
        <w:rPr>
          <w:rFonts w:ascii="Times New Roman" w:hAnsi="Times New Roman" w:cs="Times New Roman"/>
          <w:bCs/>
          <w:sz w:val="24"/>
          <w:szCs w:val="24"/>
        </w:rPr>
        <w:t xml:space="preserve">organizacje pozarządowe </w:t>
      </w:r>
      <w:r w:rsidR="006832D3">
        <w:rPr>
          <w:rFonts w:ascii="Times New Roman" w:hAnsi="Times New Roman" w:cs="Times New Roman"/>
          <w:bCs/>
          <w:sz w:val="24"/>
          <w:szCs w:val="24"/>
        </w:rPr>
        <w:t xml:space="preserve">będą </w:t>
      </w:r>
      <w:r w:rsidR="006832D3" w:rsidRPr="006832D3">
        <w:rPr>
          <w:rFonts w:ascii="Times New Roman" w:hAnsi="Times New Roman" w:cs="Times New Roman"/>
          <w:bCs/>
          <w:sz w:val="24"/>
          <w:szCs w:val="24"/>
        </w:rPr>
        <w:t>mog</w:t>
      </w:r>
      <w:r w:rsidR="006832D3">
        <w:rPr>
          <w:rFonts w:ascii="Times New Roman" w:hAnsi="Times New Roman" w:cs="Times New Roman"/>
          <w:bCs/>
          <w:sz w:val="24"/>
          <w:szCs w:val="24"/>
        </w:rPr>
        <w:t>ły</w:t>
      </w:r>
      <w:r w:rsidR="006832D3" w:rsidRPr="006832D3">
        <w:rPr>
          <w:rFonts w:ascii="Times New Roman" w:hAnsi="Times New Roman" w:cs="Times New Roman"/>
          <w:bCs/>
          <w:sz w:val="24"/>
          <w:szCs w:val="24"/>
        </w:rPr>
        <w:t xml:space="preserve"> dokonać zastąpienia całości lub części wkładów rzeczowych lub</w:t>
      </w:r>
      <w:r w:rsidR="006832D3">
        <w:rPr>
          <w:rFonts w:ascii="Times New Roman" w:hAnsi="Times New Roman" w:cs="Times New Roman"/>
          <w:bCs/>
          <w:sz w:val="24"/>
          <w:szCs w:val="24"/>
        </w:rPr>
        <w:t xml:space="preserve"> </w:t>
      </w:r>
      <w:r w:rsidR="006832D3" w:rsidRPr="006832D3">
        <w:rPr>
          <w:rFonts w:ascii="Times New Roman" w:hAnsi="Times New Roman" w:cs="Times New Roman"/>
          <w:bCs/>
          <w:sz w:val="24"/>
          <w:szCs w:val="24"/>
        </w:rPr>
        <w:t>osobowych środkami finansowymi własnymi lub środkami finansowymi pochodzącymi z innych</w:t>
      </w:r>
      <w:r w:rsidR="006832D3">
        <w:rPr>
          <w:rFonts w:ascii="Times New Roman" w:hAnsi="Times New Roman" w:cs="Times New Roman"/>
          <w:bCs/>
          <w:sz w:val="24"/>
          <w:szCs w:val="24"/>
        </w:rPr>
        <w:t xml:space="preserve"> </w:t>
      </w:r>
      <w:r w:rsidR="006832D3" w:rsidRPr="006832D3">
        <w:rPr>
          <w:rFonts w:ascii="Times New Roman" w:hAnsi="Times New Roman" w:cs="Times New Roman"/>
          <w:bCs/>
          <w:sz w:val="24"/>
          <w:szCs w:val="24"/>
        </w:rPr>
        <w:t>źródeł.</w:t>
      </w:r>
      <w:r w:rsidR="006832D3">
        <w:rPr>
          <w:rFonts w:ascii="Times New Roman" w:hAnsi="Times New Roman" w:cs="Times New Roman"/>
          <w:bCs/>
          <w:sz w:val="24"/>
          <w:szCs w:val="24"/>
        </w:rPr>
        <w:t xml:space="preserve"> W </w:t>
      </w:r>
      <w:r w:rsidR="0017374E">
        <w:rPr>
          <w:rFonts w:ascii="Times New Roman" w:hAnsi="Times New Roman" w:cs="Times New Roman"/>
          <w:bCs/>
          <w:sz w:val="24"/>
          <w:szCs w:val="24"/>
        </w:rPr>
        <w:t>tym celu w art. 5 ustawy zostan</w:t>
      </w:r>
      <w:r w:rsidR="007D2E0B">
        <w:rPr>
          <w:rFonts w:ascii="Times New Roman" w:hAnsi="Times New Roman" w:cs="Times New Roman"/>
          <w:bCs/>
          <w:sz w:val="24"/>
          <w:szCs w:val="24"/>
        </w:rPr>
        <w:t>ie</w:t>
      </w:r>
      <w:r w:rsidR="0017374E">
        <w:rPr>
          <w:rFonts w:ascii="Times New Roman" w:hAnsi="Times New Roman" w:cs="Times New Roman"/>
          <w:bCs/>
          <w:sz w:val="24"/>
          <w:szCs w:val="24"/>
        </w:rPr>
        <w:t xml:space="preserve"> wprowadz</w:t>
      </w:r>
      <w:r w:rsidR="007D2E0B">
        <w:rPr>
          <w:rFonts w:ascii="Times New Roman" w:hAnsi="Times New Roman" w:cs="Times New Roman"/>
          <w:bCs/>
          <w:sz w:val="24"/>
          <w:szCs w:val="24"/>
        </w:rPr>
        <w:t>ona</w:t>
      </w:r>
      <w:r w:rsidR="0017374E">
        <w:rPr>
          <w:rFonts w:ascii="Times New Roman" w:hAnsi="Times New Roman" w:cs="Times New Roman"/>
          <w:bCs/>
          <w:sz w:val="24"/>
          <w:szCs w:val="24"/>
        </w:rPr>
        <w:t xml:space="preserve"> zmian</w:t>
      </w:r>
      <w:r w:rsidR="007D2E0B">
        <w:rPr>
          <w:rFonts w:ascii="Times New Roman" w:hAnsi="Times New Roman" w:cs="Times New Roman"/>
          <w:bCs/>
          <w:sz w:val="24"/>
          <w:szCs w:val="24"/>
        </w:rPr>
        <w:t>a</w:t>
      </w:r>
      <w:r w:rsidR="0017374E">
        <w:rPr>
          <w:rFonts w:ascii="Times New Roman" w:hAnsi="Times New Roman" w:cs="Times New Roman"/>
          <w:bCs/>
          <w:sz w:val="24"/>
          <w:szCs w:val="24"/>
        </w:rPr>
        <w:t xml:space="preserve"> polegając</w:t>
      </w:r>
      <w:r w:rsidR="007D2E0B">
        <w:rPr>
          <w:rFonts w:ascii="Times New Roman" w:hAnsi="Times New Roman" w:cs="Times New Roman"/>
          <w:bCs/>
          <w:sz w:val="24"/>
          <w:szCs w:val="24"/>
        </w:rPr>
        <w:t>a</w:t>
      </w:r>
      <w:r w:rsidR="0017374E">
        <w:rPr>
          <w:rFonts w:ascii="Times New Roman" w:hAnsi="Times New Roman" w:cs="Times New Roman"/>
          <w:bCs/>
          <w:sz w:val="24"/>
          <w:szCs w:val="24"/>
        </w:rPr>
        <w:t xml:space="preserve"> na dodaniu ust. 4a.</w:t>
      </w:r>
    </w:p>
    <w:p w14:paraId="7237E1A2" w14:textId="69B9C8BF" w:rsidR="0017374E" w:rsidRDefault="0017374E" w:rsidP="00036796">
      <w:pPr>
        <w:spacing w:after="120" w:line="360" w:lineRule="auto"/>
        <w:jc w:val="both"/>
        <w:rPr>
          <w:rFonts w:ascii="Times New Roman" w:hAnsi="Times New Roman" w:cs="Times New Roman"/>
          <w:bCs/>
          <w:sz w:val="24"/>
          <w:szCs w:val="24"/>
        </w:rPr>
      </w:pPr>
      <w:r w:rsidRPr="0017374E">
        <w:rPr>
          <w:rFonts w:ascii="Times New Roman" w:hAnsi="Times New Roman" w:cs="Times New Roman"/>
          <w:bCs/>
          <w:sz w:val="24"/>
          <w:szCs w:val="24"/>
        </w:rPr>
        <w:t xml:space="preserve">Intencją </w:t>
      </w:r>
      <w:r w:rsidR="00AB24EE">
        <w:rPr>
          <w:rFonts w:ascii="Times New Roman" w:hAnsi="Times New Roman" w:cs="Times New Roman"/>
          <w:bCs/>
          <w:sz w:val="24"/>
          <w:szCs w:val="24"/>
        </w:rPr>
        <w:t xml:space="preserve">projektowanego </w:t>
      </w:r>
      <w:r w:rsidRPr="0017374E">
        <w:rPr>
          <w:rFonts w:ascii="Times New Roman" w:hAnsi="Times New Roman" w:cs="Times New Roman"/>
          <w:bCs/>
          <w:sz w:val="24"/>
          <w:szCs w:val="24"/>
        </w:rPr>
        <w:t>przepi</w:t>
      </w:r>
      <w:r w:rsidR="00AB24EE">
        <w:rPr>
          <w:rFonts w:ascii="Times New Roman" w:hAnsi="Times New Roman" w:cs="Times New Roman"/>
          <w:bCs/>
          <w:sz w:val="24"/>
          <w:szCs w:val="24"/>
        </w:rPr>
        <w:t>su art. 5 ust. 4a</w:t>
      </w:r>
      <w:r w:rsidRPr="0017374E">
        <w:rPr>
          <w:rFonts w:ascii="Times New Roman" w:hAnsi="Times New Roman" w:cs="Times New Roman"/>
          <w:bCs/>
          <w:sz w:val="24"/>
          <w:szCs w:val="24"/>
        </w:rPr>
        <w:t xml:space="preserve"> jest jasne przesądzenie, że w przypadku zlecania realizacji zadania publicznego w formie wspierania wykonywania zadań publicznych, wraz z</w:t>
      </w:r>
      <w:r w:rsidR="00AB24EE">
        <w:rPr>
          <w:rFonts w:ascii="Times New Roman" w:hAnsi="Times New Roman" w:cs="Times New Roman"/>
          <w:bCs/>
          <w:sz w:val="24"/>
          <w:szCs w:val="24"/>
        </w:rPr>
        <w:t> </w:t>
      </w:r>
      <w:r w:rsidRPr="0017374E">
        <w:rPr>
          <w:rFonts w:ascii="Times New Roman" w:hAnsi="Times New Roman" w:cs="Times New Roman"/>
          <w:bCs/>
          <w:sz w:val="24"/>
          <w:szCs w:val="24"/>
        </w:rPr>
        <w:t xml:space="preserve">udzieleniem dotacji na dofinansowanie ich realizacji, organizacja pozarządowa ma obowiązek zapewnić wyłącznie wkłady rzeczowe lub osobowe służące realizacji tego zadania. Tym samym organ administracji publicznej zlecający realizację zadania publicznego nie będzie mógł wymagać od organizacji pozarządowej zapewnienia własnych środków finansowych na realizację zadania publicznego. Jednocześnie </w:t>
      </w:r>
      <w:r w:rsidR="006832D3">
        <w:rPr>
          <w:rFonts w:ascii="Times New Roman" w:hAnsi="Times New Roman" w:cs="Times New Roman"/>
          <w:bCs/>
          <w:sz w:val="24"/>
          <w:szCs w:val="24"/>
        </w:rPr>
        <w:t>przewidziano</w:t>
      </w:r>
      <w:r w:rsidRPr="0017374E">
        <w:rPr>
          <w:rFonts w:ascii="Times New Roman" w:hAnsi="Times New Roman" w:cs="Times New Roman"/>
          <w:bCs/>
          <w:sz w:val="24"/>
          <w:szCs w:val="24"/>
        </w:rPr>
        <w:t xml:space="preserve"> możliwość zastąpienia</w:t>
      </w:r>
      <w:r w:rsidR="006832D3">
        <w:rPr>
          <w:rFonts w:ascii="Times New Roman" w:hAnsi="Times New Roman" w:cs="Times New Roman"/>
          <w:bCs/>
          <w:sz w:val="24"/>
          <w:szCs w:val="24"/>
        </w:rPr>
        <w:t xml:space="preserve"> przez organizację</w:t>
      </w:r>
      <w:r w:rsidRPr="0017374E">
        <w:rPr>
          <w:rFonts w:ascii="Times New Roman" w:hAnsi="Times New Roman" w:cs="Times New Roman"/>
          <w:bCs/>
          <w:sz w:val="24"/>
          <w:szCs w:val="24"/>
        </w:rPr>
        <w:t xml:space="preserve"> całości lub części wkładów rzeczowych lub osobowych środkami finansowymi</w:t>
      </w:r>
      <w:r w:rsidR="006832D3">
        <w:rPr>
          <w:rFonts w:ascii="Times New Roman" w:hAnsi="Times New Roman" w:cs="Times New Roman"/>
          <w:bCs/>
          <w:sz w:val="24"/>
          <w:szCs w:val="24"/>
        </w:rPr>
        <w:t xml:space="preserve">, w sytuacji gdy organ </w:t>
      </w:r>
      <w:r w:rsidR="006832D3" w:rsidRPr="0017374E">
        <w:rPr>
          <w:rFonts w:ascii="Times New Roman" w:hAnsi="Times New Roman" w:cs="Times New Roman"/>
          <w:bCs/>
          <w:sz w:val="24"/>
          <w:szCs w:val="24"/>
        </w:rPr>
        <w:t xml:space="preserve">zlecający realizację zadania publicznego </w:t>
      </w:r>
      <w:r w:rsidR="006832D3">
        <w:rPr>
          <w:rFonts w:ascii="Times New Roman" w:hAnsi="Times New Roman" w:cs="Times New Roman"/>
          <w:bCs/>
          <w:sz w:val="24"/>
          <w:szCs w:val="24"/>
        </w:rPr>
        <w:t>dopuści taką możliwość</w:t>
      </w:r>
      <w:r w:rsidRPr="0017374E">
        <w:rPr>
          <w:rFonts w:ascii="Times New Roman" w:hAnsi="Times New Roman" w:cs="Times New Roman"/>
          <w:bCs/>
          <w:sz w:val="24"/>
          <w:szCs w:val="24"/>
        </w:rPr>
        <w:t>. Decyzja o</w:t>
      </w:r>
      <w:r w:rsidR="00AB24EE">
        <w:rPr>
          <w:rFonts w:ascii="Times New Roman" w:hAnsi="Times New Roman" w:cs="Times New Roman"/>
          <w:bCs/>
          <w:sz w:val="24"/>
          <w:szCs w:val="24"/>
        </w:rPr>
        <w:t xml:space="preserve"> </w:t>
      </w:r>
      <w:r w:rsidRPr="0017374E">
        <w:rPr>
          <w:rFonts w:ascii="Times New Roman" w:hAnsi="Times New Roman" w:cs="Times New Roman"/>
          <w:bCs/>
          <w:sz w:val="24"/>
          <w:szCs w:val="24"/>
        </w:rPr>
        <w:t>zastąpieniu tych wkładów środkami finansowymi będzie należała do danej organizacji pozarządowej</w:t>
      </w:r>
      <w:r w:rsidR="00AB24EE">
        <w:rPr>
          <w:rFonts w:ascii="Times New Roman" w:hAnsi="Times New Roman" w:cs="Times New Roman"/>
          <w:bCs/>
          <w:sz w:val="24"/>
          <w:szCs w:val="24"/>
        </w:rPr>
        <w:t>, a i</w:t>
      </w:r>
      <w:r w:rsidRPr="0017374E">
        <w:rPr>
          <w:rFonts w:ascii="Times New Roman" w:hAnsi="Times New Roman" w:cs="Times New Roman"/>
          <w:bCs/>
          <w:sz w:val="24"/>
          <w:szCs w:val="24"/>
        </w:rPr>
        <w:t xml:space="preserve">nformacja o dokonaniu </w:t>
      </w:r>
      <w:r w:rsidR="00AB24EE">
        <w:rPr>
          <w:rFonts w:ascii="Times New Roman" w:hAnsi="Times New Roman" w:cs="Times New Roman"/>
          <w:bCs/>
          <w:sz w:val="24"/>
          <w:szCs w:val="24"/>
        </w:rPr>
        <w:t xml:space="preserve">tego </w:t>
      </w:r>
      <w:r w:rsidRPr="0017374E">
        <w:rPr>
          <w:rFonts w:ascii="Times New Roman" w:hAnsi="Times New Roman" w:cs="Times New Roman"/>
          <w:bCs/>
          <w:sz w:val="24"/>
          <w:szCs w:val="24"/>
        </w:rPr>
        <w:t xml:space="preserve">zastąpienia </w:t>
      </w:r>
      <w:r w:rsidR="00AB24EE">
        <w:rPr>
          <w:rFonts w:ascii="Times New Roman" w:hAnsi="Times New Roman" w:cs="Times New Roman"/>
          <w:bCs/>
          <w:sz w:val="24"/>
          <w:szCs w:val="24"/>
        </w:rPr>
        <w:t>będzie</w:t>
      </w:r>
      <w:r w:rsidRPr="0017374E">
        <w:rPr>
          <w:rFonts w:ascii="Times New Roman" w:hAnsi="Times New Roman" w:cs="Times New Roman"/>
          <w:bCs/>
          <w:sz w:val="24"/>
          <w:szCs w:val="24"/>
        </w:rPr>
        <w:t xml:space="preserve"> wskaz</w:t>
      </w:r>
      <w:r w:rsidR="00AB24EE">
        <w:rPr>
          <w:rFonts w:ascii="Times New Roman" w:hAnsi="Times New Roman" w:cs="Times New Roman"/>
          <w:bCs/>
          <w:sz w:val="24"/>
          <w:szCs w:val="24"/>
        </w:rPr>
        <w:t>ywana</w:t>
      </w:r>
      <w:r w:rsidRPr="0017374E">
        <w:rPr>
          <w:rFonts w:ascii="Times New Roman" w:hAnsi="Times New Roman" w:cs="Times New Roman"/>
          <w:bCs/>
          <w:sz w:val="24"/>
          <w:szCs w:val="24"/>
        </w:rPr>
        <w:t xml:space="preserve"> w</w:t>
      </w:r>
      <w:r w:rsidR="006832D3">
        <w:rPr>
          <w:rFonts w:ascii="Times New Roman" w:hAnsi="Times New Roman" w:cs="Times New Roman"/>
          <w:bCs/>
          <w:sz w:val="24"/>
          <w:szCs w:val="24"/>
        </w:rPr>
        <w:t> </w:t>
      </w:r>
      <w:r w:rsidRPr="0017374E">
        <w:rPr>
          <w:rFonts w:ascii="Times New Roman" w:hAnsi="Times New Roman" w:cs="Times New Roman"/>
          <w:bCs/>
          <w:sz w:val="24"/>
          <w:szCs w:val="24"/>
        </w:rPr>
        <w:t>ofercie realizacji zadania publicznego.</w:t>
      </w:r>
    </w:p>
    <w:p w14:paraId="075D0052" w14:textId="44942170" w:rsidR="006832D3" w:rsidRDefault="006832D3" w:rsidP="00036796">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 konsekwencji wprowadzenia powyższej regulacji w projekcie ustawy zaproponowano także zmianę w </w:t>
      </w:r>
      <w:r w:rsidRPr="006832D3">
        <w:rPr>
          <w:rFonts w:ascii="Times New Roman" w:hAnsi="Times New Roman" w:cs="Times New Roman"/>
          <w:bCs/>
          <w:sz w:val="24"/>
          <w:szCs w:val="24"/>
        </w:rPr>
        <w:t>art. 13 ustawy</w:t>
      </w:r>
      <w:r>
        <w:rPr>
          <w:rFonts w:ascii="Times New Roman" w:hAnsi="Times New Roman" w:cs="Times New Roman"/>
          <w:bCs/>
          <w:sz w:val="24"/>
          <w:szCs w:val="24"/>
        </w:rPr>
        <w:t>. W przepisie tym</w:t>
      </w:r>
      <w:r w:rsidRPr="006832D3">
        <w:rPr>
          <w:rFonts w:ascii="Times New Roman" w:hAnsi="Times New Roman" w:cs="Times New Roman"/>
          <w:bCs/>
          <w:sz w:val="24"/>
          <w:szCs w:val="24"/>
        </w:rPr>
        <w:t xml:space="preserve"> zostanie dodany nowy</w:t>
      </w:r>
      <w:r>
        <w:rPr>
          <w:rFonts w:ascii="Times New Roman" w:hAnsi="Times New Roman" w:cs="Times New Roman"/>
          <w:bCs/>
          <w:sz w:val="24"/>
          <w:szCs w:val="24"/>
        </w:rPr>
        <w:t xml:space="preserve"> </w:t>
      </w:r>
      <w:r w:rsidRPr="006832D3">
        <w:rPr>
          <w:rFonts w:ascii="Times New Roman" w:hAnsi="Times New Roman" w:cs="Times New Roman"/>
          <w:bCs/>
          <w:sz w:val="24"/>
          <w:szCs w:val="24"/>
        </w:rPr>
        <w:t>ust. 2b, stanowiący, że</w:t>
      </w:r>
      <w:r>
        <w:rPr>
          <w:rFonts w:ascii="Times New Roman" w:hAnsi="Times New Roman" w:cs="Times New Roman"/>
          <w:bCs/>
          <w:sz w:val="24"/>
          <w:szCs w:val="24"/>
        </w:rPr>
        <w:t> </w:t>
      </w:r>
      <w:r w:rsidRPr="006832D3">
        <w:rPr>
          <w:rFonts w:ascii="Times New Roman" w:hAnsi="Times New Roman" w:cs="Times New Roman"/>
          <w:bCs/>
          <w:sz w:val="24"/>
          <w:szCs w:val="24"/>
        </w:rPr>
        <w:t>w</w:t>
      </w:r>
      <w:r>
        <w:rPr>
          <w:rFonts w:ascii="Times New Roman" w:hAnsi="Times New Roman" w:cs="Times New Roman"/>
          <w:bCs/>
          <w:sz w:val="24"/>
          <w:szCs w:val="24"/>
        </w:rPr>
        <w:t> </w:t>
      </w:r>
      <w:r w:rsidRPr="006832D3">
        <w:rPr>
          <w:rFonts w:ascii="Times New Roman" w:hAnsi="Times New Roman" w:cs="Times New Roman"/>
          <w:bCs/>
          <w:sz w:val="24"/>
          <w:szCs w:val="24"/>
        </w:rPr>
        <w:t>przypadku podjęcia przez organ administracji publicznej zlecający</w:t>
      </w:r>
      <w:r>
        <w:rPr>
          <w:rFonts w:ascii="Times New Roman" w:hAnsi="Times New Roman" w:cs="Times New Roman"/>
          <w:bCs/>
          <w:sz w:val="24"/>
          <w:szCs w:val="24"/>
        </w:rPr>
        <w:t xml:space="preserve"> </w:t>
      </w:r>
      <w:r w:rsidRPr="006832D3">
        <w:rPr>
          <w:rFonts w:ascii="Times New Roman" w:hAnsi="Times New Roman" w:cs="Times New Roman"/>
          <w:bCs/>
          <w:sz w:val="24"/>
          <w:szCs w:val="24"/>
        </w:rPr>
        <w:t xml:space="preserve">realizację zadania </w:t>
      </w:r>
      <w:r w:rsidRPr="006832D3">
        <w:rPr>
          <w:rFonts w:ascii="Times New Roman" w:hAnsi="Times New Roman" w:cs="Times New Roman"/>
          <w:bCs/>
          <w:sz w:val="24"/>
          <w:szCs w:val="24"/>
        </w:rPr>
        <w:lastRenderedPageBreak/>
        <w:t>publicznego w formie, o której mowa w ust. 4 pkt 2 ustawy, decyzji</w:t>
      </w:r>
      <w:r>
        <w:rPr>
          <w:rFonts w:ascii="Times New Roman" w:hAnsi="Times New Roman" w:cs="Times New Roman"/>
          <w:bCs/>
          <w:sz w:val="24"/>
          <w:szCs w:val="24"/>
        </w:rPr>
        <w:t xml:space="preserve"> </w:t>
      </w:r>
      <w:r w:rsidRPr="006832D3">
        <w:rPr>
          <w:rFonts w:ascii="Times New Roman" w:hAnsi="Times New Roman" w:cs="Times New Roman"/>
          <w:bCs/>
          <w:sz w:val="24"/>
          <w:szCs w:val="24"/>
        </w:rPr>
        <w:t>o możliwości dokonania zastąpienia przez organizacje pozarządowe całości lub części wkładów rzeczowych lub osobowych środkami</w:t>
      </w:r>
      <w:r>
        <w:rPr>
          <w:rFonts w:ascii="Times New Roman" w:hAnsi="Times New Roman" w:cs="Times New Roman"/>
          <w:bCs/>
          <w:sz w:val="24"/>
          <w:szCs w:val="24"/>
        </w:rPr>
        <w:t xml:space="preserve"> </w:t>
      </w:r>
      <w:r w:rsidRPr="006832D3">
        <w:rPr>
          <w:rFonts w:ascii="Times New Roman" w:hAnsi="Times New Roman" w:cs="Times New Roman"/>
          <w:bCs/>
          <w:sz w:val="24"/>
          <w:szCs w:val="24"/>
        </w:rPr>
        <w:t>finansowymi własnymi lub środkami finansowymi pochodzącymi z</w:t>
      </w:r>
      <w:r>
        <w:rPr>
          <w:rFonts w:ascii="Times New Roman" w:hAnsi="Times New Roman" w:cs="Times New Roman"/>
          <w:bCs/>
          <w:sz w:val="24"/>
          <w:szCs w:val="24"/>
        </w:rPr>
        <w:t> </w:t>
      </w:r>
      <w:r w:rsidRPr="006832D3">
        <w:rPr>
          <w:rFonts w:ascii="Times New Roman" w:hAnsi="Times New Roman" w:cs="Times New Roman"/>
          <w:bCs/>
          <w:sz w:val="24"/>
          <w:szCs w:val="24"/>
        </w:rPr>
        <w:t>innych źródeł, informacja</w:t>
      </w:r>
      <w:r>
        <w:rPr>
          <w:rFonts w:ascii="Times New Roman" w:hAnsi="Times New Roman" w:cs="Times New Roman"/>
          <w:bCs/>
          <w:sz w:val="24"/>
          <w:szCs w:val="24"/>
        </w:rPr>
        <w:t xml:space="preserve"> </w:t>
      </w:r>
      <w:r w:rsidRPr="006832D3">
        <w:rPr>
          <w:rFonts w:ascii="Times New Roman" w:hAnsi="Times New Roman" w:cs="Times New Roman"/>
          <w:bCs/>
          <w:sz w:val="24"/>
          <w:szCs w:val="24"/>
        </w:rPr>
        <w:t>taka powinna zostać zawarta w ogłoszeniu otwartego konkursu ofert.</w:t>
      </w:r>
    </w:p>
    <w:p w14:paraId="71F4FC8E" w14:textId="20BC3063" w:rsidR="00873AFA" w:rsidRPr="0017374E" w:rsidRDefault="00873AFA" w:rsidP="00036796">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Warto podkreślić, że projektowane regulacje dotyczące zapewniania wkładów własnych </w:t>
      </w:r>
      <w:r w:rsidRPr="00873AFA">
        <w:rPr>
          <w:rFonts w:ascii="Times New Roman" w:hAnsi="Times New Roman" w:cs="Times New Roman"/>
          <w:bCs/>
          <w:sz w:val="24"/>
          <w:szCs w:val="24"/>
        </w:rPr>
        <w:t>w przypadku wspierania wykonywania zadań publicznych</w:t>
      </w:r>
      <w:r>
        <w:rPr>
          <w:rFonts w:ascii="Times New Roman" w:hAnsi="Times New Roman" w:cs="Times New Roman"/>
          <w:bCs/>
          <w:sz w:val="24"/>
          <w:szCs w:val="24"/>
        </w:rPr>
        <w:t xml:space="preserve"> znajdą zastosowanie do </w:t>
      </w:r>
      <w:r w:rsidRPr="00873AFA">
        <w:rPr>
          <w:rFonts w:ascii="Times New Roman" w:hAnsi="Times New Roman" w:cs="Times New Roman"/>
          <w:bCs/>
          <w:sz w:val="24"/>
          <w:szCs w:val="24"/>
        </w:rPr>
        <w:t>ogółu organów administracji publicznej prowadzących działalność w</w:t>
      </w:r>
      <w:r>
        <w:rPr>
          <w:rFonts w:ascii="Times New Roman" w:hAnsi="Times New Roman" w:cs="Times New Roman"/>
          <w:bCs/>
          <w:sz w:val="24"/>
          <w:szCs w:val="24"/>
        </w:rPr>
        <w:t xml:space="preserve"> </w:t>
      </w:r>
      <w:r w:rsidRPr="00873AFA">
        <w:rPr>
          <w:rFonts w:ascii="Times New Roman" w:hAnsi="Times New Roman" w:cs="Times New Roman"/>
          <w:bCs/>
          <w:sz w:val="24"/>
          <w:szCs w:val="24"/>
        </w:rPr>
        <w:t>sferze zadań publicznych, zlecających realizację zadań publicznych</w:t>
      </w:r>
      <w:r>
        <w:rPr>
          <w:rFonts w:ascii="Times New Roman" w:hAnsi="Times New Roman" w:cs="Times New Roman"/>
          <w:bCs/>
          <w:sz w:val="24"/>
          <w:szCs w:val="24"/>
        </w:rPr>
        <w:t xml:space="preserve">. W ocenie projektodawcy </w:t>
      </w:r>
      <w:r w:rsidRPr="00873AFA">
        <w:rPr>
          <w:rFonts w:ascii="Times New Roman" w:hAnsi="Times New Roman" w:cs="Times New Roman"/>
          <w:bCs/>
          <w:sz w:val="24"/>
          <w:szCs w:val="24"/>
        </w:rPr>
        <w:t xml:space="preserve">brak </w:t>
      </w:r>
      <w:r>
        <w:rPr>
          <w:rFonts w:ascii="Times New Roman" w:hAnsi="Times New Roman" w:cs="Times New Roman"/>
          <w:bCs/>
          <w:sz w:val="24"/>
          <w:szCs w:val="24"/>
        </w:rPr>
        <w:t xml:space="preserve">jest </w:t>
      </w:r>
      <w:r w:rsidRPr="00873AFA">
        <w:rPr>
          <w:rFonts w:ascii="Times New Roman" w:hAnsi="Times New Roman" w:cs="Times New Roman"/>
          <w:bCs/>
          <w:sz w:val="24"/>
          <w:szCs w:val="24"/>
        </w:rPr>
        <w:t>uzasadnienia merytorycznego dla tworzenia odmiennych regulacji dla jednostek samorządu terytorialnego i organów administracji centralnej oraz wprowadzania rozwiązań, które powod</w:t>
      </w:r>
      <w:r>
        <w:rPr>
          <w:rFonts w:ascii="Times New Roman" w:hAnsi="Times New Roman" w:cs="Times New Roman"/>
          <w:bCs/>
          <w:sz w:val="24"/>
          <w:szCs w:val="24"/>
        </w:rPr>
        <w:t>owałyby</w:t>
      </w:r>
      <w:r w:rsidRPr="00873AFA">
        <w:rPr>
          <w:rFonts w:ascii="Times New Roman" w:hAnsi="Times New Roman" w:cs="Times New Roman"/>
          <w:bCs/>
          <w:sz w:val="24"/>
          <w:szCs w:val="24"/>
        </w:rPr>
        <w:t xml:space="preserve"> nierówne traktowanie organizacji </w:t>
      </w:r>
      <w:r>
        <w:rPr>
          <w:rFonts w:ascii="Times New Roman" w:hAnsi="Times New Roman" w:cs="Times New Roman"/>
          <w:bCs/>
          <w:sz w:val="24"/>
          <w:szCs w:val="24"/>
        </w:rPr>
        <w:t xml:space="preserve">pozarządowych </w:t>
      </w:r>
      <w:r w:rsidRPr="00873AFA">
        <w:rPr>
          <w:rFonts w:ascii="Times New Roman" w:hAnsi="Times New Roman" w:cs="Times New Roman"/>
          <w:bCs/>
          <w:sz w:val="24"/>
          <w:szCs w:val="24"/>
        </w:rPr>
        <w:t>w zależności od</w:t>
      </w:r>
      <w:r>
        <w:rPr>
          <w:rFonts w:ascii="Times New Roman" w:hAnsi="Times New Roman" w:cs="Times New Roman"/>
          <w:bCs/>
          <w:sz w:val="24"/>
          <w:szCs w:val="24"/>
        </w:rPr>
        <w:t xml:space="preserve"> </w:t>
      </w:r>
      <w:r w:rsidRPr="00873AFA">
        <w:rPr>
          <w:rFonts w:ascii="Times New Roman" w:hAnsi="Times New Roman" w:cs="Times New Roman"/>
          <w:bCs/>
          <w:sz w:val="24"/>
          <w:szCs w:val="24"/>
        </w:rPr>
        <w:t>tego, czy wykonują zadania publiczne we współpracy z</w:t>
      </w:r>
      <w:r>
        <w:rPr>
          <w:rFonts w:ascii="Times New Roman" w:hAnsi="Times New Roman" w:cs="Times New Roman"/>
          <w:bCs/>
          <w:sz w:val="24"/>
          <w:szCs w:val="24"/>
        </w:rPr>
        <w:t xml:space="preserve"> </w:t>
      </w:r>
      <w:r w:rsidRPr="00873AFA">
        <w:rPr>
          <w:rFonts w:ascii="Times New Roman" w:hAnsi="Times New Roman" w:cs="Times New Roman"/>
          <w:bCs/>
          <w:sz w:val="24"/>
          <w:szCs w:val="24"/>
        </w:rPr>
        <w:t>jednostkami samorządu terytorialnego czy z administracją rządową.</w:t>
      </w:r>
    </w:p>
    <w:p w14:paraId="7B36E9CC" w14:textId="4D6EC105" w:rsidR="0017374E" w:rsidRDefault="00873AFA"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Przy czym należy wyjaśnić, że </w:t>
      </w:r>
      <w:r w:rsidR="00AB24EE" w:rsidRPr="00AB24EE">
        <w:rPr>
          <w:rFonts w:ascii="Times New Roman" w:hAnsi="Times New Roman" w:cs="Times New Roman"/>
          <w:sz w:val="24"/>
          <w:szCs w:val="24"/>
        </w:rPr>
        <w:t xml:space="preserve">projekt ustawy </w:t>
      </w:r>
      <w:r w:rsidR="00AB24EE">
        <w:rPr>
          <w:rFonts w:ascii="Times New Roman" w:hAnsi="Times New Roman" w:cs="Times New Roman"/>
          <w:sz w:val="24"/>
          <w:szCs w:val="24"/>
        </w:rPr>
        <w:t>wprowadza, w projektowanym art. 5 ust. 4b</w:t>
      </w:r>
      <w:r>
        <w:rPr>
          <w:rFonts w:ascii="Times New Roman" w:hAnsi="Times New Roman" w:cs="Times New Roman"/>
          <w:sz w:val="24"/>
          <w:szCs w:val="24"/>
        </w:rPr>
        <w:t xml:space="preserve"> ustawy</w:t>
      </w:r>
      <w:r w:rsidR="00AB24EE">
        <w:rPr>
          <w:rFonts w:ascii="Times New Roman" w:hAnsi="Times New Roman" w:cs="Times New Roman"/>
          <w:sz w:val="24"/>
          <w:szCs w:val="24"/>
        </w:rPr>
        <w:t>,</w:t>
      </w:r>
      <w:r w:rsidR="00AB24EE" w:rsidRPr="00AB24EE">
        <w:rPr>
          <w:rFonts w:ascii="Times New Roman" w:hAnsi="Times New Roman" w:cs="Times New Roman"/>
          <w:sz w:val="24"/>
          <w:szCs w:val="24"/>
        </w:rPr>
        <w:t xml:space="preserve"> zastrzeżenie dotyczące dofinansowywania przez jednostki samorządu terytorialnego inwestycji związanych z realizacją zadania publicznego</w:t>
      </w:r>
      <w:r w:rsidR="00AB24EE">
        <w:rPr>
          <w:rFonts w:ascii="Times New Roman" w:hAnsi="Times New Roman" w:cs="Times New Roman"/>
          <w:sz w:val="24"/>
          <w:szCs w:val="24"/>
        </w:rPr>
        <w:t xml:space="preserve">. W </w:t>
      </w:r>
      <w:r w:rsidR="00AB24EE" w:rsidRPr="00AB24EE">
        <w:rPr>
          <w:rFonts w:ascii="Times New Roman" w:hAnsi="Times New Roman" w:cs="Times New Roman"/>
          <w:sz w:val="24"/>
          <w:szCs w:val="24"/>
        </w:rPr>
        <w:t xml:space="preserve">przypadku </w:t>
      </w:r>
      <w:r w:rsidR="00AB24EE">
        <w:rPr>
          <w:rFonts w:ascii="Times New Roman" w:hAnsi="Times New Roman" w:cs="Times New Roman"/>
          <w:sz w:val="24"/>
          <w:szCs w:val="24"/>
        </w:rPr>
        <w:t>dofinansowywania tych inwestycji organizacje pozarządowe będą obowiązanie do wniesienia</w:t>
      </w:r>
      <w:r w:rsidR="00AB24EE" w:rsidRPr="00AB24EE">
        <w:rPr>
          <w:rFonts w:ascii="Times New Roman" w:hAnsi="Times New Roman" w:cs="Times New Roman"/>
          <w:sz w:val="24"/>
          <w:szCs w:val="24"/>
        </w:rPr>
        <w:t xml:space="preserve"> wkładu własnego w</w:t>
      </w:r>
      <w:r>
        <w:rPr>
          <w:rFonts w:ascii="Times New Roman" w:hAnsi="Times New Roman" w:cs="Times New Roman"/>
          <w:sz w:val="24"/>
          <w:szCs w:val="24"/>
        </w:rPr>
        <w:t> </w:t>
      </w:r>
      <w:r w:rsidR="00AB24EE" w:rsidRPr="00AB24EE">
        <w:rPr>
          <w:rFonts w:ascii="Times New Roman" w:hAnsi="Times New Roman" w:cs="Times New Roman"/>
          <w:sz w:val="24"/>
          <w:szCs w:val="24"/>
        </w:rPr>
        <w:t>postaci środków finansowych</w:t>
      </w:r>
      <w:r w:rsidR="00AB24EE" w:rsidRPr="00AB24EE">
        <w:rPr>
          <w:rFonts w:ascii="Times New Roman" w:hAnsi="Times New Roman" w:cs="Times New Roman"/>
          <w:sz w:val="20"/>
          <w:szCs w:val="20"/>
        </w:rPr>
        <w:t xml:space="preserve"> </w:t>
      </w:r>
      <w:r w:rsidR="00AB24EE" w:rsidRPr="00AB24EE">
        <w:rPr>
          <w:rFonts w:ascii="Times New Roman" w:hAnsi="Times New Roman" w:cs="Times New Roman"/>
          <w:sz w:val="24"/>
          <w:szCs w:val="24"/>
        </w:rPr>
        <w:t>służąc</w:t>
      </w:r>
      <w:r w:rsidR="00AB24EE">
        <w:rPr>
          <w:rFonts w:ascii="Times New Roman" w:hAnsi="Times New Roman" w:cs="Times New Roman"/>
          <w:sz w:val="24"/>
          <w:szCs w:val="24"/>
        </w:rPr>
        <w:t>ych</w:t>
      </w:r>
      <w:r w:rsidR="00AB24EE" w:rsidRPr="00AB24EE">
        <w:rPr>
          <w:rFonts w:ascii="Times New Roman" w:hAnsi="Times New Roman" w:cs="Times New Roman"/>
          <w:sz w:val="24"/>
          <w:szCs w:val="24"/>
        </w:rPr>
        <w:t xml:space="preserve"> realizacji tych inwestycji.</w:t>
      </w:r>
      <w:r w:rsidR="00AB24EE">
        <w:rPr>
          <w:rFonts w:ascii="Times New Roman" w:hAnsi="Times New Roman" w:cs="Times New Roman"/>
          <w:sz w:val="24"/>
          <w:szCs w:val="24"/>
        </w:rPr>
        <w:t xml:space="preserve"> Przepis ten jest związany z wymogami określonymi w </w:t>
      </w:r>
      <w:r w:rsidR="00AB24EE" w:rsidRPr="00AB24EE">
        <w:rPr>
          <w:rFonts w:ascii="Times New Roman" w:hAnsi="Times New Roman" w:cs="Times New Roman"/>
          <w:sz w:val="24"/>
          <w:szCs w:val="24"/>
        </w:rPr>
        <w:t>art. 221 ustawy z dnia 27 sierpnia 2009</w:t>
      </w:r>
      <w:r w:rsidR="00AB24EE">
        <w:rPr>
          <w:rFonts w:ascii="Times New Roman" w:hAnsi="Times New Roman" w:cs="Times New Roman"/>
          <w:sz w:val="24"/>
          <w:szCs w:val="24"/>
        </w:rPr>
        <w:t xml:space="preserve"> </w:t>
      </w:r>
      <w:r w:rsidR="00AB24EE" w:rsidRPr="00AB24EE">
        <w:rPr>
          <w:rFonts w:ascii="Times New Roman" w:hAnsi="Times New Roman" w:cs="Times New Roman"/>
          <w:sz w:val="24"/>
          <w:szCs w:val="24"/>
        </w:rPr>
        <w:t>r. o finansach publicznyc</w:t>
      </w:r>
      <w:r w:rsidR="00AB24EE">
        <w:rPr>
          <w:rFonts w:ascii="Times New Roman" w:hAnsi="Times New Roman" w:cs="Times New Roman"/>
          <w:sz w:val="24"/>
          <w:szCs w:val="24"/>
        </w:rPr>
        <w:t>h.</w:t>
      </w:r>
    </w:p>
    <w:p w14:paraId="2BEACE6D" w14:textId="352AF000" w:rsidR="00B75B29" w:rsidRPr="00C35D12" w:rsidRDefault="0050267B" w:rsidP="00036796">
      <w:pPr>
        <w:spacing w:after="120" w:line="360" w:lineRule="auto"/>
        <w:jc w:val="both"/>
        <w:rPr>
          <w:rFonts w:ascii="Times New Roman" w:hAnsi="Times New Roman" w:cs="Times New Roman"/>
          <w:sz w:val="24"/>
          <w:szCs w:val="24"/>
        </w:rPr>
      </w:pPr>
      <w:r w:rsidRPr="00141CA1">
        <w:rPr>
          <w:rFonts w:ascii="Times New Roman" w:hAnsi="Times New Roman" w:cs="Times New Roman"/>
          <w:sz w:val="24"/>
          <w:szCs w:val="24"/>
        </w:rPr>
        <w:t>Przyję</w:t>
      </w:r>
      <w:r w:rsidR="00AB24EE">
        <w:rPr>
          <w:rFonts w:ascii="Times New Roman" w:hAnsi="Times New Roman" w:cs="Times New Roman"/>
          <w:sz w:val="24"/>
          <w:szCs w:val="24"/>
        </w:rPr>
        <w:t>cie wskazanych wyżej</w:t>
      </w:r>
      <w:r w:rsidRPr="00141CA1">
        <w:rPr>
          <w:rFonts w:ascii="Times New Roman" w:hAnsi="Times New Roman" w:cs="Times New Roman"/>
          <w:sz w:val="24"/>
          <w:szCs w:val="24"/>
        </w:rPr>
        <w:t xml:space="preserve"> rozwiąza</w:t>
      </w:r>
      <w:r w:rsidR="00AB24EE">
        <w:rPr>
          <w:rFonts w:ascii="Times New Roman" w:hAnsi="Times New Roman" w:cs="Times New Roman"/>
          <w:sz w:val="24"/>
          <w:szCs w:val="24"/>
        </w:rPr>
        <w:t xml:space="preserve">ń wiąże się z koniecznością </w:t>
      </w:r>
      <w:r w:rsidRPr="00141CA1">
        <w:rPr>
          <w:rFonts w:ascii="Times New Roman" w:hAnsi="Times New Roman" w:cs="Times New Roman"/>
          <w:sz w:val="24"/>
          <w:szCs w:val="24"/>
        </w:rPr>
        <w:t xml:space="preserve">wprowadzenia odpowiednich zmian </w:t>
      </w:r>
      <w:r w:rsidR="00873AFA">
        <w:rPr>
          <w:rFonts w:ascii="Times New Roman" w:hAnsi="Times New Roman" w:cs="Times New Roman"/>
          <w:sz w:val="24"/>
          <w:szCs w:val="24"/>
        </w:rPr>
        <w:t xml:space="preserve">wynikowych </w:t>
      </w:r>
      <w:r w:rsidRPr="00141CA1">
        <w:rPr>
          <w:rFonts w:ascii="Times New Roman" w:hAnsi="Times New Roman" w:cs="Times New Roman"/>
          <w:sz w:val="24"/>
          <w:szCs w:val="24"/>
        </w:rPr>
        <w:t xml:space="preserve">w art. 14 </w:t>
      </w:r>
      <w:r w:rsidR="00873AFA">
        <w:rPr>
          <w:rFonts w:ascii="Times New Roman" w:hAnsi="Times New Roman" w:cs="Times New Roman"/>
          <w:sz w:val="24"/>
          <w:szCs w:val="24"/>
        </w:rPr>
        <w:t xml:space="preserve">ust. 1 </w:t>
      </w:r>
      <w:r w:rsidR="00AB24EE">
        <w:rPr>
          <w:rFonts w:ascii="Times New Roman" w:hAnsi="Times New Roman" w:cs="Times New Roman"/>
          <w:sz w:val="24"/>
          <w:szCs w:val="24"/>
        </w:rPr>
        <w:t xml:space="preserve">i art. 15 </w:t>
      </w:r>
      <w:r w:rsidR="00873AFA">
        <w:rPr>
          <w:rFonts w:ascii="Times New Roman" w:hAnsi="Times New Roman" w:cs="Times New Roman"/>
          <w:sz w:val="24"/>
          <w:szCs w:val="24"/>
        </w:rPr>
        <w:t xml:space="preserve">ust. 1 </w:t>
      </w:r>
      <w:r w:rsidRPr="00141CA1">
        <w:rPr>
          <w:rFonts w:ascii="Times New Roman" w:hAnsi="Times New Roman" w:cs="Times New Roman"/>
          <w:sz w:val="24"/>
          <w:szCs w:val="24"/>
        </w:rPr>
        <w:t>ustawy</w:t>
      </w:r>
      <w:r w:rsidR="00AB24EE">
        <w:rPr>
          <w:rFonts w:ascii="Times New Roman" w:hAnsi="Times New Roman" w:cs="Times New Roman"/>
          <w:sz w:val="24"/>
          <w:szCs w:val="24"/>
        </w:rPr>
        <w:t>,</w:t>
      </w:r>
      <w:r w:rsidRPr="00141CA1">
        <w:rPr>
          <w:rFonts w:ascii="Times New Roman" w:hAnsi="Times New Roman" w:cs="Times New Roman"/>
          <w:sz w:val="24"/>
          <w:szCs w:val="24"/>
        </w:rPr>
        <w:t xml:space="preserve"> określający</w:t>
      </w:r>
      <w:r w:rsidR="00AB24EE">
        <w:rPr>
          <w:rFonts w:ascii="Times New Roman" w:hAnsi="Times New Roman" w:cs="Times New Roman"/>
          <w:sz w:val="24"/>
          <w:szCs w:val="24"/>
        </w:rPr>
        <w:t>ch</w:t>
      </w:r>
      <w:r w:rsidRPr="00141CA1">
        <w:rPr>
          <w:rFonts w:ascii="Times New Roman" w:hAnsi="Times New Roman" w:cs="Times New Roman"/>
          <w:sz w:val="24"/>
          <w:szCs w:val="24"/>
        </w:rPr>
        <w:t xml:space="preserve"> zakres przedmiotowy oferty realizacji zadania publicznego</w:t>
      </w:r>
      <w:r w:rsidR="00AB24EE">
        <w:rPr>
          <w:rFonts w:ascii="Times New Roman" w:hAnsi="Times New Roman" w:cs="Times New Roman"/>
          <w:sz w:val="24"/>
          <w:szCs w:val="24"/>
        </w:rPr>
        <w:t xml:space="preserve"> oraz zasady rozpatrywania tych ofert przez organy administracji publicznej.</w:t>
      </w:r>
      <w:r w:rsidR="00E61306">
        <w:rPr>
          <w:rFonts w:ascii="Times New Roman" w:hAnsi="Times New Roman" w:cs="Times New Roman"/>
          <w:sz w:val="24"/>
          <w:szCs w:val="24"/>
        </w:rPr>
        <w:t xml:space="preserve"> </w:t>
      </w:r>
      <w:r w:rsidR="00873AFA">
        <w:rPr>
          <w:rFonts w:ascii="Times New Roman" w:hAnsi="Times New Roman" w:cs="Times New Roman"/>
          <w:sz w:val="24"/>
          <w:szCs w:val="24"/>
        </w:rPr>
        <w:t>Projektowane przepisy przewidują</w:t>
      </w:r>
      <w:r w:rsidR="00E61306">
        <w:rPr>
          <w:rFonts w:ascii="Times New Roman" w:hAnsi="Times New Roman" w:cs="Times New Roman"/>
          <w:sz w:val="24"/>
          <w:szCs w:val="24"/>
        </w:rPr>
        <w:t xml:space="preserve"> konieczność podania w ofercie stosownych informacji dotyczących zapewnienia wkładu rzeczowego lub osobowego (bądź zastąpienia ich wkładem finansowym) oraz wskazują, że </w:t>
      </w:r>
      <w:r w:rsidR="00873AFA" w:rsidRPr="00873AFA">
        <w:rPr>
          <w:rFonts w:ascii="Times New Roman" w:hAnsi="Times New Roman" w:cs="Times New Roman"/>
          <w:sz w:val="24"/>
          <w:szCs w:val="24"/>
        </w:rPr>
        <w:t xml:space="preserve">w ramach rozpatrywania oferty realizacji zadania publicznego organ administracji publicznej </w:t>
      </w:r>
      <w:r w:rsidR="006832D3">
        <w:rPr>
          <w:rFonts w:ascii="Times New Roman" w:hAnsi="Times New Roman" w:cs="Times New Roman"/>
          <w:sz w:val="24"/>
          <w:szCs w:val="24"/>
        </w:rPr>
        <w:t xml:space="preserve">będzie uwzględniał </w:t>
      </w:r>
      <w:r w:rsidR="00B75B29" w:rsidRPr="00B75B29">
        <w:rPr>
          <w:rFonts w:ascii="Times New Roman" w:hAnsi="Times New Roman" w:cs="Times New Roman"/>
          <w:sz w:val="24"/>
          <w:szCs w:val="24"/>
        </w:rPr>
        <w:t>zapewniany przez organizację pozarządową wkład osobowy lub rzeczowy</w:t>
      </w:r>
      <w:r w:rsidR="00C35D12">
        <w:rPr>
          <w:rFonts w:ascii="Times New Roman" w:hAnsi="Times New Roman" w:cs="Times New Roman"/>
          <w:sz w:val="24"/>
          <w:szCs w:val="24"/>
        </w:rPr>
        <w:t>, a także – w przypadku gdy dokonano zastąpienia całości lub części tych wkładów środkami finansowymi oraz w </w:t>
      </w:r>
      <w:r w:rsidR="00C35D12" w:rsidRPr="00AB24EE">
        <w:rPr>
          <w:rFonts w:ascii="Times New Roman" w:hAnsi="Times New Roman" w:cs="Times New Roman"/>
          <w:sz w:val="24"/>
          <w:szCs w:val="24"/>
        </w:rPr>
        <w:t xml:space="preserve">przypadku </w:t>
      </w:r>
      <w:r w:rsidR="00C35D12">
        <w:rPr>
          <w:rFonts w:ascii="Times New Roman" w:hAnsi="Times New Roman" w:cs="Times New Roman"/>
          <w:sz w:val="24"/>
          <w:szCs w:val="24"/>
        </w:rPr>
        <w:t>dofinansowywania</w:t>
      </w:r>
      <w:r w:rsidR="00C35D12" w:rsidRPr="00C35D12">
        <w:rPr>
          <w:rFonts w:ascii="Times New Roman" w:hAnsi="Times New Roman" w:cs="Times New Roman"/>
          <w:sz w:val="24"/>
          <w:szCs w:val="24"/>
        </w:rPr>
        <w:t xml:space="preserve"> </w:t>
      </w:r>
      <w:r w:rsidR="00C35D12" w:rsidRPr="00AB24EE">
        <w:rPr>
          <w:rFonts w:ascii="Times New Roman" w:hAnsi="Times New Roman" w:cs="Times New Roman"/>
          <w:sz w:val="24"/>
          <w:szCs w:val="24"/>
        </w:rPr>
        <w:t>przez jednostki samorządu terytorialnego inwestycji związanych z</w:t>
      </w:r>
      <w:r w:rsidR="00FE6D0B">
        <w:rPr>
          <w:rFonts w:ascii="Times New Roman" w:hAnsi="Times New Roman" w:cs="Times New Roman"/>
          <w:sz w:val="24"/>
          <w:szCs w:val="24"/>
        </w:rPr>
        <w:t xml:space="preserve"> </w:t>
      </w:r>
      <w:r w:rsidR="00C35D12" w:rsidRPr="00AB24EE">
        <w:rPr>
          <w:rFonts w:ascii="Times New Roman" w:hAnsi="Times New Roman" w:cs="Times New Roman"/>
          <w:sz w:val="24"/>
          <w:szCs w:val="24"/>
        </w:rPr>
        <w:t>realizacją zadania publicznego</w:t>
      </w:r>
      <w:r w:rsidR="00C35D12">
        <w:rPr>
          <w:rFonts w:ascii="Times New Roman" w:hAnsi="Times New Roman" w:cs="Times New Roman"/>
          <w:sz w:val="24"/>
          <w:szCs w:val="24"/>
        </w:rPr>
        <w:t xml:space="preserve"> – </w:t>
      </w:r>
      <w:r w:rsidR="00B75B29" w:rsidRPr="00B75B29">
        <w:rPr>
          <w:rFonts w:ascii="Times New Roman" w:hAnsi="Times New Roman" w:cs="Times New Roman"/>
          <w:bCs/>
          <w:sz w:val="24"/>
          <w:szCs w:val="24"/>
        </w:rPr>
        <w:t>udział środków finansowych własnych lub środków pochodzących z</w:t>
      </w:r>
      <w:r w:rsidR="00FE6D0B">
        <w:rPr>
          <w:rFonts w:ascii="Times New Roman" w:hAnsi="Times New Roman" w:cs="Times New Roman"/>
          <w:bCs/>
          <w:sz w:val="24"/>
          <w:szCs w:val="24"/>
        </w:rPr>
        <w:t xml:space="preserve"> </w:t>
      </w:r>
      <w:r w:rsidR="00B75B29" w:rsidRPr="00B75B29">
        <w:rPr>
          <w:rFonts w:ascii="Times New Roman" w:hAnsi="Times New Roman" w:cs="Times New Roman"/>
          <w:bCs/>
          <w:sz w:val="24"/>
          <w:szCs w:val="24"/>
        </w:rPr>
        <w:t>innych źródeł, służących realizacji zadania publicznego</w:t>
      </w:r>
      <w:r w:rsidR="00C35D12">
        <w:rPr>
          <w:rFonts w:ascii="Times New Roman" w:hAnsi="Times New Roman" w:cs="Times New Roman"/>
          <w:bCs/>
          <w:sz w:val="24"/>
          <w:szCs w:val="24"/>
        </w:rPr>
        <w:t>.</w:t>
      </w:r>
    </w:p>
    <w:p w14:paraId="7EDA6944" w14:textId="0DEE4D5B" w:rsidR="008A7335" w:rsidRPr="008A7335" w:rsidRDefault="00AA2108"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Stąd też w art. 14 ustawy zostanie wskazane</w:t>
      </w:r>
      <w:r w:rsidR="008A7335">
        <w:rPr>
          <w:rFonts w:ascii="Times New Roman" w:hAnsi="Times New Roman" w:cs="Times New Roman"/>
          <w:sz w:val="24"/>
          <w:szCs w:val="24"/>
        </w:rPr>
        <w:t>, że o</w:t>
      </w:r>
      <w:r w:rsidR="008A7335" w:rsidRPr="008A7335">
        <w:rPr>
          <w:rFonts w:ascii="Times New Roman" w:hAnsi="Times New Roman" w:cs="Times New Roman"/>
          <w:sz w:val="24"/>
          <w:szCs w:val="24"/>
        </w:rPr>
        <w:t>ferta realizacji zadania publicznego złożona w trybie otwartego konkursu ofert albo w trybach, o których mowa w art. 11a</w:t>
      </w:r>
      <w:r w:rsidR="008A7335">
        <w:rPr>
          <w:rFonts w:ascii="Times New Roman" w:hAnsi="Times New Roman" w:cs="Times New Roman"/>
          <w:sz w:val="24"/>
          <w:szCs w:val="24"/>
        </w:rPr>
        <w:t>–</w:t>
      </w:r>
      <w:r w:rsidR="008A7335" w:rsidRPr="008A7335">
        <w:rPr>
          <w:rFonts w:ascii="Times New Roman" w:hAnsi="Times New Roman" w:cs="Times New Roman"/>
          <w:sz w:val="24"/>
          <w:szCs w:val="24"/>
        </w:rPr>
        <w:t>11c</w:t>
      </w:r>
      <w:r w:rsidR="008A7335">
        <w:rPr>
          <w:rFonts w:ascii="Times New Roman" w:hAnsi="Times New Roman" w:cs="Times New Roman"/>
          <w:sz w:val="24"/>
          <w:szCs w:val="24"/>
        </w:rPr>
        <w:t xml:space="preserve"> ustawy</w:t>
      </w:r>
      <w:r w:rsidR="008A7335" w:rsidRPr="008A7335">
        <w:rPr>
          <w:rFonts w:ascii="Times New Roman" w:hAnsi="Times New Roman" w:cs="Times New Roman"/>
          <w:sz w:val="24"/>
          <w:szCs w:val="24"/>
        </w:rPr>
        <w:t xml:space="preserve">, </w:t>
      </w:r>
      <w:r w:rsidR="008A7335">
        <w:rPr>
          <w:rFonts w:ascii="Times New Roman" w:hAnsi="Times New Roman" w:cs="Times New Roman"/>
          <w:sz w:val="24"/>
          <w:szCs w:val="24"/>
        </w:rPr>
        <w:lastRenderedPageBreak/>
        <w:t xml:space="preserve">będzie </w:t>
      </w:r>
      <w:r w:rsidR="008A7335" w:rsidRPr="008A7335">
        <w:rPr>
          <w:rFonts w:ascii="Times New Roman" w:hAnsi="Times New Roman" w:cs="Times New Roman"/>
          <w:sz w:val="24"/>
          <w:szCs w:val="24"/>
        </w:rPr>
        <w:t>zawiera</w:t>
      </w:r>
      <w:r w:rsidR="008A7335">
        <w:rPr>
          <w:rFonts w:ascii="Times New Roman" w:hAnsi="Times New Roman" w:cs="Times New Roman"/>
          <w:sz w:val="24"/>
          <w:szCs w:val="24"/>
        </w:rPr>
        <w:t>ła</w:t>
      </w:r>
      <w:r w:rsidR="008A7335" w:rsidRPr="008A7335">
        <w:rPr>
          <w:rFonts w:ascii="Times New Roman" w:hAnsi="Times New Roman" w:cs="Times New Roman"/>
          <w:sz w:val="24"/>
          <w:szCs w:val="24"/>
        </w:rPr>
        <w:t xml:space="preserve"> w szczególności</w:t>
      </w:r>
      <w:r w:rsidR="008A7335">
        <w:rPr>
          <w:rFonts w:ascii="Times New Roman" w:hAnsi="Times New Roman" w:cs="Times New Roman"/>
          <w:sz w:val="24"/>
          <w:szCs w:val="24"/>
        </w:rPr>
        <w:t xml:space="preserve"> </w:t>
      </w:r>
      <w:r w:rsidR="008A7335" w:rsidRPr="008A7335">
        <w:rPr>
          <w:rFonts w:ascii="Times New Roman" w:hAnsi="Times New Roman" w:cs="Times New Roman"/>
          <w:sz w:val="24"/>
          <w:szCs w:val="24"/>
        </w:rPr>
        <w:t>informację o posiadanych wkładach rzeczowych lub osobowych, służących realizacji zadania publicznego</w:t>
      </w:r>
      <w:r w:rsidR="008A7335">
        <w:rPr>
          <w:rFonts w:ascii="Times New Roman" w:hAnsi="Times New Roman" w:cs="Times New Roman"/>
          <w:sz w:val="24"/>
          <w:szCs w:val="24"/>
        </w:rPr>
        <w:t xml:space="preserve">, a </w:t>
      </w:r>
      <w:r w:rsidR="008A7335" w:rsidRPr="008A7335">
        <w:rPr>
          <w:rFonts w:ascii="Times New Roman" w:hAnsi="Times New Roman" w:cs="Times New Roman"/>
          <w:sz w:val="24"/>
          <w:szCs w:val="24"/>
        </w:rPr>
        <w:t>w</w:t>
      </w:r>
      <w:r w:rsidR="008A7335">
        <w:rPr>
          <w:rFonts w:ascii="Times New Roman" w:hAnsi="Times New Roman" w:cs="Times New Roman"/>
          <w:sz w:val="24"/>
          <w:szCs w:val="24"/>
        </w:rPr>
        <w:t xml:space="preserve"> przypadku </w:t>
      </w:r>
      <w:r w:rsidR="008A7335" w:rsidRPr="00873AFA">
        <w:rPr>
          <w:rFonts w:ascii="Times New Roman" w:hAnsi="Times New Roman" w:cs="Times New Roman"/>
          <w:bCs/>
          <w:sz w:val="24"/>
          <w:szCs w:val="24"/>
        </w:rPr>
        <w:t>dofinansowania przez jednostki samorządu terytorialnego inwestycji związanych z realizacją zadania publicznego</w:t>
      </w:r>
      <w:r w:rsidR="008A7335">
        <w:rPr>
          <w:rFonts w:ascii="Times New Roman" w:hAnsi="Times New Roman" w:cs="Times New Roman"/>
          <w:bCs/>
          <w:sz w:val="24"/>
          <w:szCs w:val="24"/>
        </w:rPr>
        <w:t xml:space="preserve"> </w:t>
      </w:r>
      <w:r w:rsidR="004949A9">
        <w:rPr>
          <w:rFonts w:ascii="Times New Roman" w:hAnsi="Times New Roman" w:cs="Times New Roman"/>
          <w:bCs/>
          <w:sz w:val="24"/>
          <w:szCs w:val="24"/>
        </w:rPr>
        <w:t xml:space="preserve">lub </w:t>
      </w:r>
      <w:r w:rsidR="008A7335">
        <w:rPr>
          <w:rFonts w:ascii="Times New Roman" w:hAnsi="Times New Roman" w:cs="Times New Roman"/>
          <w:bCs/>
          <w:sz w:val="24"/>
          <w:szCs w:val="24"/>
        </w:rPr>
        <w:t xml:space="preserve">podjęcia decyzji przez organizację pozarządową o zastąpieniu wkładu rzeczowego lub osobowego środkami finansowymi – także </w:t>
      </w:r>
      <w:r w:rsidR="008A7335">
        <w:rPr>
          <w:rFonts w:ascii="Times New Roman" w:hAnsi="Times New Roman" w:cs="Times New Roman"/>
          <w:sz w:val="24"/>
          <w:szCs w:val="24"/>
        </w:rPr>
        <w:t>i</w:t>
      </w:r>
      <w:r w:rsidR="008A7335" w:rsidRPr="008A7335">
        <w:rPr>
          <w:rFonts w:ascii="Times New Roman" w:hAnsi="Times New Roman" w:cs="Times New Roman"/>
          <w:sz w:val="24"/>
          <w:szCs w:val="24"/>
        </w:rPr>
        <w:t>nformację o wysokości środków finansowych własnych lub środków finansowych pochodzących z innych źródeł, służących realizacji zadania publicznego</w:t>
      </w:r>
      <w:r w:rsidR="008A7335">
        <w:rPr>
          <w:rFonts w:ascii="Times New Roman" w:hAnsi="Times New Roman" w:cs="Times New Roman"/>
          <w:sz w:val="24"/>
          <w:szCs w:val="24"/>
        </w:rPr>
        <w:t>.</w:t>
      </w:r>
    </w:p>
    <w:p w14:paraId="28E3E295" w14:textId="56174FC1" w:rsidR="007233BB" w:rsidRPr="00F65CA9" w:rsidRDefault="008A7335" w:rsidP="00036796">
      <w:pPr>
        <w:spacing w:after="120" w:line="360" w:lineRule="auto"/>
        <w:jc w:val="both"/>
        <w:rPr>
          <w:rFonts w:ascii="Times New Roman" w:hAnsi="Times New Roman" w:cs="Times New Roman"/>
          <w:sz w:val="24"/>
          <w:szCs w:val="24"/>
        </w:rPr>
      </w:pPr>
      <w:r w:rsidRPr="008A7335">
        <w:rPr>
          <w:rFonts w:ascii="Times New Roman" w:hAnsi="Times New Roman" w:cs="Times New Roman"/>
          <w:sz w:val="24"/>
          <w:szCs w:val="24"/>
        </w:rPr>
        <w:t xml:space="preserve">Z kolei art. 15 ust. 1 pkt 4 </w:t>
      </w:r>
      <w:r w:rsidR="00C35D12">
        <w:rPr>
          <w:rFonts w:ascii="Times New Roman" w:hAnsi="Times New Roman" w:cs="Times New Roman"/>
          <w:sz w:val="24"/>
          <w:szCs w:val="24"/>
        </w:rPr>
        <w:t xml:space="preserve">ustawy </w:t>
      </w:r>
      <w:r w:rsidR="000D76F8">
        <w:rPr>
          <w:rFonts w:ascii="Times New Roman" w:hAnsi="Times New Roman" w:cs="Times New Roman"/>
          <w:sz w:val="24"/>
          <w:szCs w:val="24"/>
        </w:rPr>
        <w:t xml:space="preserve">będzie przewidywał, </w:t>
      </w:r>
      <w:r w:rsidR="004949A9">
        <w:rPr>
          <w:rFonts w:ascii="Times New Roman" w:hAnsi="Times New Roman" w:cs="Times New Roman"/>
          <w:sz w:val="24"/>
          <w:szCs w:val="24"/>
        </w:rPr>
        <w:t>że</w:t>
      </w:r>
      <w:r w:rsidR="00FE6D0B">
        <w:rPr>
          <w:rFonts w:ascii="Times New Roman" w:hAnsi="Times New Roman" w:cs="Times New Roman"/>
          <w:sz w:val="24"/>
          <w:szCs w:val="24"/>
        </w:rPr>
        <w:t xml:space="preserve"> </w:t>
      </w:r>
      <w:r w:rsidR="000D76F8">
        <w:rPr>
          <w:rFonts w:ascii="Times New Roman" w:hAnsi="Times New Roman" w:cs="Times New Roman"/>
          <w:sz w:val="24"/>
          <w:szCs w:val="24"/>
        </w:rPr>
        <w:t xml:space="preserve">uwzględnienie zapewnianego przez organizację pozarządową udziału środków </w:t>
      </w:r>
      <w:r w:rsidR="000D76F8" w:rsidRPr="008A7335">
        <w:rPr>
          <w:rFonts w:ascii="Times New Roman" w:hAnsi="Times New Roman" w:cs="Times New Roman"/>
          <w:sz w:val="24"/>
          <w:szCs w:val="24"/>
        </w:rPr>
        <w:t>finansowych własnych lub środków pochodzących z innych źródeł, służących realizacji zadania publicznego</w:t>
      </w:r>
      <w:r w:rsidR="000D76F8">
        <w:rPr>
          <w:rFonts w:ascii="Times New Roman" w:hAnsi="Times New Roman" w:cs="Times New Roman"/>
          <w:sz w:val="24"/>
          <w:szCs w:val="24"/>
        </w:rPr>
        <w:t>, będzie miał</w:t>
      </w:r>
      <w:r w:rsidR="00C35D12">
        <w:rPr>
          <w:rFonts w:ascii="Times New Roman" w:hAnsi="Times New Roman" w:cs="Times New Roman"/>
          <w:sz w:val="24"/>
          <w:szCs w:val="24"/>
        </w:rPr>
        <w:t>o</w:t>
      </w:r>
      <w:r w:rsidR="000D76F8">
        <w:rPr>
          <w:rFonts w:ascii="Times New Roman" w:hAnsi="Times New Roman" w:cs="Times New Roman"/>
          <w:sz w:val="24"/>
          <w:szCs w:val="24"/>
        </w:rPr>
        <w:t xml:space="preserve"> miejsce w przypadk</w:t>
      </w:r>
      <w:r w:rsidR="00C35D12">
        <w:rPr>
          <w:rFonts w:ascii="Times New Roman" w:hAnsi="Times New Roman" w:cs="Times New Roman"/>
          <w:sz w:val="24"/>
          <w:szCs w:val="24"/>
        </w:rPr>
        <w:t>ach</w:t>
      </w:r>
      <w:r w:rsidR="000D76F8">
        <w:rPr>
          <w:rFonts w:ascii="Times New Roman" w:hAnsi="Times New Roman" w:cs="Times New Roman"/>
          <w:sz w:val="24"/>
          <w:szCs w:val="24"/>
        </w:rPr>
        <w:t>,</w:t>
      </w:r>
      <w:r w:rsidRPr="008A7335">
        <w:rPr>
          <w:rFonts w:ascii="Times New Roman" w:hAnsi="Times New Roman" w:cs="Times New Roman"/>
          <w:sz w:val="24"/>
          <w:szCs w:val="24"/>
        </w:rPr>
        <w:t xml:space="preserve"> o który</w:t>
      </w:r>
      <w:r w:rsidR="00C35D12">
        <w:rPr>
          <w:rFonts w:ascii="Times New Roman" w:hAnsi="Times New Roman" w:cs="Times New Roman"/>
          <w:sz w:val="24"/>
          <w:szCs w:val="24"/>
        </w:rPr>
        <w:t>ch</w:t>
      </w:r>
      <w:r w:rsidRPr="008A7335">
        <w:rPr>
          <w:rFonts w:ascii="Times New Roman" w:hAnsi="Times New Roman" w:cs="Times New Roman"/>
          <w:sz w:val="24"/>
          <w:szCs w:val="24"/>
        </w:rPr>
        <w:t xml:space="preserve"> mowa w </w:t>
      </w:r>
      <w:r w:rsidR="000D76F8">
        <w:rPr>
          <w:rFonts w:ascii="Times New Roman" w:hAnsi="Times New Roman" w:cs="Times New Roman"/>
          <w:sz w:val="24"/>
          <w:szCs w:val="24"/>
        </w:rPr>
        <w:t>projektowany</w:t>
      </w:r>
      <w:r w:rsidR="00C35D12">
        <w:rPr>
          <w:rFonts w:ascii="Times New Roman" w:hAnsi="Times New Roman" w:cs="Times New Roman"/>
          <w:sz w:val="24"/>
          <w:szCs w:val="24"/>
        </w:rPr>
        <w:t>m</w:t>
      </w:r>
      <w:r w:rsidR="000D76F8">
        <w:rPr>
          <w:rFonts w:ascii="Times New Roman" w:hAnsi="Times New Roman" w:cs="Times New Roman"/>
          <w:sz w:val="24"/>
          <w:szCs w:val="24"/>
        </w:rPr>
        <w:t xml:space="preserve"> </w:t>
      </w:r>
      <w:r w:rsidRPr="008A7335">
        <w:rPr>
          <w:rFonts w:ascii="Times New Roman" w:hAnsi="Times New Roman" w:cs="Times New Roman"/>
          <w:sz w:val="24"/>
          <w:szCs w:val="24"/>
        </w:rPr>
        <w:t>art. 5 ust.</w:t>
      </w:r>
      <w:r w:rsidR="00C35D12">
        <w:rPr>
          <w:rFonts w:ascii="Times New Roman" w:hAnsi="Times New Roman" w:cs="Times New Roman"/>
          <w:sz w:val="24"/>
          <w:szCs w:val="24"/>
        </w:rPr>
        <w:t xml:space="preserve"> 4a zadanie drugie i ust. </w:t>
      </w:r>
      <w:r w:rsidRPr="008A7335">
        <w:rPr>
          <w:rFonts w:ascii="Times New Roman" w:hAnsi="Times New Roman" w:cs="Times New Roman"/>
          <w:sz w:val="24"/>
          <w:szCs w:val="24"/>
        </w:rPr>
        <w:t>4b</w:t>
      </w:r>
      <w:r w:rsidR="000D76F8">
        <w:rPr>
          <w:rFonts w:ascii="Times New Roman" w:hAnsi="Times New Roman" w:cs="Times New Roman"/>
          <w:sz w:val="24"/>
          <w:szCs w:val="24"/>
        </w:rPr>
        <w:t xml:space="preserve"> ustawy</w:t>
      </w:r>
      <w:r w:rsidR="00C35D12">
        <w:rPr>
          <w:rFonts w:ascii="Times New Roman" w:hAnsi="Times New Roman" w:cs="Times New Roman"/>
          <w:sz w:val="24"/>
          <w:szCs w:val="24"/>
        </w:rPr>
        <w:t xml:space="preserve">, zaś w art. 5 ust. 1 pkt 5 ustawy zostanie wprowadzona korekta redakcyjna, dostosowująca brzmienie przepisu do opisanych wyżej zmian. W tym miejscu </w:t>
      </w:r>
      <w:r w:rsidR="000D76F8">
        <w:rPr>
          <w:rFonts w:ascii="Times New Roman" w:hAnsi="Times New Roman" w:cs="Times New Roman"/>
          <w:sz w:val="24"/>
          <w:szCs w:val="24"/>
        </w:rPr>
        <w:t>należy podkreślić, że d</w:t>
      </w:r>
      <w:r w:rsidR="00956B12" w:rsidRPr="00F65CA9">
        <w:rPr>
          <w:rFonts w:ascii="Times New Roman" w:hAnsi="Times New Roman" w:cs="Times New Roman"/>
          <w:sz w:val="24"/>
          <w:szCs w:val="24"/>
        </w:rPr>
        <w:t xml:space="preserve">okonując oceny oferty zgodnie z art. 15 </w:t>
      </w:r>
      <w:r w:rsidR="000D76F8">
        <w:rPr>
          <w:rFonts w:ascii="Times New Roman" w:hAnsi="Times New Roman" w:cs="Times New Roman"/>
          <w:sz w:val="24"/>
          <w:szCs w:val="24"/>
        </w:rPr>
        <w:t xml:space="preserve">ustawy, </w:t>
      </w:r>
      <w:r w:rsidR="000D76F8" w:rsidRPr="00F65CA9">
        <w:rPr>
          <w:rFonts w:ascii="Times New Roman" w:hAnsi="Times New Roman" w:cs="Times New Roman"/>
          <w:sz w:val="24"/>
          <w:szCs w:val="24"/>
        </w:rPr>
        <w:t xml:space="preserve">organ administracji publicznej </w:t>
      </w:r>
      <w:r w:rsidR="00956B12" w:rsidRPr="00F65CA9">
        <w:rPr>
          <w:rFonts w:ascii="Times New Roman" w:hAnsi="Times New Roman" w:cs="Times New Roman"/>
          <w:sz w:val="24"/>
          <w:szCs w:val="24"/>
        </w:rPr>
        <w:t>na dotychczasowych zasadach będzie oceniał</w:t>
      </w:r>
      <w:r w:rsidR="000D76F8">
        <w:rPr>
          <w:rFonts w:ascii="Times New Roman" w:hAnsi="Times New Roman" w:cs="Times New Roman"/>
          <w:sz w:val="24"/>
          <w:szCs w:val="24"/>
        </w:rPr>
        <w:t xml:space="preserve"> m.in.</w:t>
      </w:r>
      <w:r w:rsidR="00956B12" w:rsidRPr="00F65CA9">
        <w:rPr>
          <w:rFonts w:ascii="Times New Roman" w:hAnsi="Times New Roman" w:cs="Times New Roman"/>
          <w:sz w:val="24"/>
          <w:szCs w:val="24"/>
        </w:rPr>
        <w:t xml:space="preserve"> możliwość realizacji zadania publicznego przez organizację pozarządową, przedstawioną kalkulację kosztów wykonania ww. zadania, proponowaną jakoś</w:t>
      </w:r>
      <w:r w:rsidR="007E6B16">
        <w:rPr>
          <w:rFonts w:ascii="Times New Roman" w:hAnsi="Times New Roman" w:cs="Times New Roman"/>
          <w:sz w:val="24"/>
          <w:szCs w:val="24"/>
        </w:rPr>
        <w:t>ć</w:t>
      </w:r>
      <w:r w:rsidR="00956B12" w:rsidRPr="00F65CA9">
        <w:rPr>
          <w:rFonts w:ascii="Times New Roman" w:hAnsi="Times New Roman" w:cs="Times New Roman"/>
          <w:sz w:val="24"/>
          <w:szCs w:val="24"/>
        </w:rPr>
        <w:t xml:space="preserve"> wykonania zadania i</w:t>
      </w:r>
      <w:r w:rsidR="000D76F8">
        <w:rPr>
          <w:rFonts w:ascii="Times New Roman" w:hAnsi="Times New Roman" w:cs="Times New Roman"/>
          <w:sz w:val="24"/>
          <w:szCs w:val="24"/>
        </w:rPr>
        <w:t> </w:t>
      </w:r>
      <w:r w:rsidR="00956B12" w:rsidRPr="00F65CA9">
        <w:rPr>
          <w:rFonts w:ascii="Times New Roman" w:hAnsi="Times New Roman" w:cs="Times New Roman"/>
          <w:sz w:val="24"/>
          <w:szCs w:val="24"/>
        </w:rPr>
        <w:t>kwalifikacje osób zaangażowanych do jego realizacji.</w:t>
      </w:r>
    </w:p>
    <w:p w14:paraId="20FCC50F" w14:textId="7E5AF424" w:rsidR="00663B7A" w:rsidRPr="00F65CA9" w:rsidRDefault="001B22F7"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Proponowan</w:t>
      </w:r>
      <w:r w:rsidR="000D76F8">
        <w:rPr>
          <w:rFonts w:ascii="Times New Roman" w:hAnsi="Times New Roman" w:cs="Times New Roman"/>
          <w:sz w:val="24"/>
          <w:szCs w:val="24"/>
        </w:rPr>
        <w:t>e</w:t>
      </w:r>
      <w:r w:rsidRPr="00F65CA9">
        <w:rPr>
          <w:rFonts w:ascii="Times New Roman" w:hAnsi="Times New Roman" w:cs="Times New Roman"/>
          <w:sz w:val="24"/>
          <w:szCs w:val="24"/>
        </w:rPr>
        <w:t xml:space="preserve"> z</w:t>
      </w:r>
      <w:r w:rsidR="001E57E3" w:rsidRPr="00F65CA9">
        <w:rPr>
          <w:rFonts w:ascii="Times New Roman" w:hAnsi="Times New Roman" w:cs="Times New Roman"/>
          <w:sz w:val="24"/>
          <w:szCs w:val="24"/>
        </w:rPr>
        <w:t>mian</w:t>
      </w:r>
      <w:r w:rsidR="000D76F8">
        <w:rPr>
          <w:rFonts w:ascii="Times New Roman" w:hAnsi="Times New Roman" w:cs="Times New Roman"/>
          <w:sz w:val="24"/>
          <w:szCs w:val="24"/>
        </w:rPr>
        <w:t>y</w:t>
      </w:r>
      <w:r w:rsidR="001E57E3" w:rsidRPr="00F65CA9">
        <w:rPr>
          <w:rFonts w:ascii="Times New Roman" w:hAnsi="Times New Roman" w:cs="Times New Roman"/>
          <w:sz w:val="24"/>
          <w:szCs w:val="24"/>
        </w:rPr>
        <w:t xml:space="preserve"> przyczyni</w:t>
      </w:r>
      <w:r w:rsidR="000D76F8">
        <w:rPr>
          <w:rFonts w:ascii="Times New Roman" w:hAnsi="Times New Roman" w:cs="Times New Roman"/>
          <w:sz w:val="24"/>
          <w:szCs w:val="24"/>
        </w:rPr>
        <w:t>ą</w:t>
      </w:r>
      <w:r w:rsidR="001E57E3" w:rsidRPr="00F65CA9">
        <w:rPr>
          <w:rFonts w:ascii="Times New Roman" w:hAnsi="Times New Roman" w:cs="Times New Roman"/>
          <w:sz w:val="24"/>
          <w:szCs w:val="24"/>
        </w:rPr>
        <w:t xml:space="preserve"> się </w:t>
      </w:r>
      <w:r w:rsidR="008D2C20" w:rsidRPr="00F65CA9">
        <w:rPr>
          <w:rFonts w:ascii="Times New Roman" w:hAnsi="Times New Roman" w:cs="Times New Roman"/>
          <w:sz w:val="24"/>
          <w:szCs w:val="24"/>
        </w:rPr>
        <w:t xml:space="preserve">do </w:t>
      </w:r>
      <w:r w:rsidR="00A81ED5" w:rsidRPr="00F65CA9">
        <w:rPr>
          <w:rFonts w:ascii="Times New Roman" w:hAnsi="Times New Roman" w:cs="Times New Roman"/>
          <w:sz w:val="24"/>
          <w:szCs w:val="24"/>
        </w:rPr>
        <w:t>znacznego ograniczenia istniejącej bariery dostępu do</w:t>
      </w:r>
      <w:r w:rsidR="0010098C">
        <w:rPr>
          <w:rFonts w:ascii="Times New Roman" w:hAnsi="Times New Roman" w:cs="Times New Roman"/>
          <w:sz w:val="24"/>
          <w:szCs w:val="24"/>
        </w:rPr>
        <w:t> </w:t>
      </w:r>
      <w:r w:rsidR="00A81ED5" w:rsidRPr="00F65CA9">
        <w:rPr>
          <w:rFonts w:ascii="Times New Roman" w:hAnsi="Times New Roman" w:cs="Times New Roman"/>
          <w:sz w:val="24"/>
          <w:szCs w:val="24"/>
        </w:rPr>
        <w:t xml:space="preserve">środków publicznych </w:t>
      </w:r>
      <w:r w:rsidRPr="00F65CA9">
        <w:rPr>
          <w:rFonts w:ascii="Times New Roman" w:hAnsi="Times New Roman" w:cs="Times New Roman"/>
          <w:sz w:val="24"/>
          <w:szCs w:val="24"/>
        </w:rPr>
        <w:t xml:space="preserve">na dofinansowanie zadań publicznych zlecanych przez </w:t>
      </w:r>
      <w:r w:rsidR="000D76F8">
        <w:rPr>
          <w:rFonts w:ascii="Times New Roman" w:hAnsi="Times New Roman" w:cs="Times New Roman"/>
          <w:sz w:val="24"/>
          <w:szCs w:val="24"/>
        </w:rPr>
        <w:t xml:space="preserve">organy administracji publicznej </w:t>
      </w:r>
      <w:r w:rsidR="00A81ED5" w:rsidRPr="00F65CA9">
        <w:rPr>
          <w:rFonts w:ascii="Times New Roman" w:hAnsi="Times New Roman" w:cs="Times New Roman"/>
          <w:sz w:val="24"/>
          <w:szCs w:val="24"/>
        </w:rPr>
        <w:t>mniejszy</w:t>
      </w:r>
      <w:r w:rsidR="00BA4FD2">
        <w:rPr>
          <w:rFonts w:ascii="Times New Roman" w:hAnsi="Times New Roman" w:cs="Times New Roman"/>
          <w:sz w:val="24"/>
          <w:szCs w:val="24"/>
        </w:rPr>
        <w:t>m</w:t>
      </w:r>
      <w:r w:rsidR="00A81ED5" w:rsidRPr="00F65CA9">
        <w:rPr>
          <w:rFonts w:ascii="Times New Roman" w:hAnsi="Times New Roman" w:cs="Times New Roman"/>
          <w:sz w:val="24"/>
          <w:szCs w:val="24"/>
        </w:rPr>
        <w:t xml:space="preserve"> </w:t>
      </w:r>
      <w:r w:rsidR="000D76F8">
        <w:rPr>
          <w:rFonts w:ascii="Times New Roman" w:hAnsi="Times New Roman" w:cs="Times New Roman"/>
          <w:sz w:val="24"/>
          <w:szCs w:val="24"/>
        </w:rPr>
        <w:t>organizacj</w:t>
      </w:r>
      <w:r w:rsidR="00BA4FD2">
        <w:rPr>
          <w:rFonts w:ascii="Times New Roman" w:hAnsi="Times New Roman" w:cs="Times New Roman"/>
          <w:sz w:val="24"/>
          <w:szCs w:val="24"/>
        </w:rPr>
        <w:t>om</w:t>
      </w:r>
      <w:r w:rsidR="000D76F8">
        <w:rPr>
          <w:rFonts w:ascii="Times New Roman" w:hAnsi="Times New Roman" w:cs="Times New Roman"/>
          <w:sz w:val="24"/>
          <w:szCs w:val="24"/>
        </w:rPr>
        <w:t xml:space="preserve"> pozarządowy</w:t>
      </w:r>
      <w:r w:rsidR="00BA4FD2">
        <w:rPr>
          <w:rFonts w:ascii="Times New Roman" w:hAnsi="Times New Roman" w:cs="Times New Roman"/>
          <w:sz w:val="24"/>
          <w:szCs w:val="24"/>
        </w:rPr>
        <w:t>m</w:t>
      </w:r>
      <w:r w:rsidR="000D76F8">
        <w:rPr>
          <w:rFonts w:ascii="Times New Roman" w:hAnsi="Times New Roman" w:cs="Times New Roman"/>
          <w:sz w:val="24"/>
          <w:szCs w:val="24"/>
        </w:rPr>
        <w:t xml:space="preserve">, które </w:t>
      </w:r>
      <w:r w:rsidR="00A81ED5" w:rsidRPr="00F65CA9">
        <w:rPr>
          <w:rFonts w:ascii="Times New Roman" w:hAnsi="Times New Roman" w:cs="Times New Roman"/>
          <w:sz w:val="24"/>
          <w:szCs w:val="24"/>
        </w:rPr>
        <w:t>stanowią większ</w:t>
      </w:r>
      <w:r w:rsidR="000D76F8">
        <w:rPr>
          <w:rFonts w:ascii="Times New Roman" w:hAnsi="Times New Roman" w:cs="Times New Roman"/>
          <w:sz w:val="24"/>
          <w:szCs w:val="24"/>
        </w:rPr>
        <w:t>ą część</w:t>
      </w:r>
      <w:r w:rsidR="00A81ED5" w:rsidRPr="00F65CA9">
        <w:rPr>
          <w:rFonts w:ascii="Times New Roman" w:hAnsi="Times New Roman" w:cs="Times New Roman"/>
          <w:sz w:val="24"/>
          <w:szCs w:val="24"/>
        </w:rPr>
        <w:t xml:space="preserve"> </w:t>
      </w:r>
      <w:r w:rsidRPr="00F65CA9">
        <w:rPr>
          <w:rFonts w:ascii="Times New Roman" w:hAnsi="Times New Roman" w:cs="Times New Roman"/>
          <w:sz w:val="24"/>
          <w:szCs w:val="24"/>
        </w:rPr>
        <w:t>sektora organizacji non-profit w Polsce</w:t>
      </w:r>
      <w:r w:rsidR="00BA4FD2">
        <w:rPr>
          <w:rFonts w:ascii="Times New Roman" w:hAnsi="Times New Roman" w:cs="Times New Roman"/>
          <w:sz w:val="24"/>
          <w:szCs w:val="24"/>
        </w:rPr>
        <w:t>.</w:t>
      </w:r>
    </w:p>
    <w:p w14:paraId="068E2C90" w14:textId="2419D421" w:rsidR="005D4B3B" w:rsidRPr="00F65CA9" w:rsidRDefault="000D76F8"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 tym miejscu warto wskazać, że n</w:t>
      </w:r>
      <w:r w:rsidR="00712D9A" w:rsidRPr="00F65CA9">
        <w:rPr>
          <w:rFonts w:ascii="Times New Roman" w:hAnsi="Times New Roman" w:cs="Times New Roman"/>
          <w:sz w:val="24"/>
          <w:szCs w:val="24"/>
        </w:rPr>
        <w:t xml:space="preserve">ajnowsze </w:t>
      </w:r>
      <w:bookmarkStart w:id="0" w:name="_Hlk189820907"/>
      <w:r w:rsidR="00712D9A" w:rsidRPr="00F65CA9">
        <w:rPr>
          <w:rFonts w:ascii="Times New Roman" w:hAnsi="Times New Roman" w:cs="Times New Roman"/>
          <w:sz w:val="24"/>
          <w:szCs w:val="24"/>
        </w:rPr>
        <w:t>badani</w:t>
      </w:r>
      <w:r w:rsidR="001B22F7" w:rsidRPr="00F65CA9">
        <w:rPr>
          <w:rFonts w:ascii="Times New Roman" w:hAnsi="Times New Roman" w:cs="Times New Roman"/>
          <w:sz w:val="24"/>
          <w:szCs w:val="24"/>
        </w:rPr>
        <w:t>e</w:t>
      </w:r>
      <w:r w:rsidR="00712D9A" w:rsidRPr="00F65CA9">
        <w:rPr>
          <w:rFonts w:ascii="Times New Roman" w:hAnsi="Times New Roman" w:cs="Times New Roman"/>
          <w:sz w:val="24"/>
          <w:szCs w:val="24"/>
        </w:rPr>
        <w:t xml:space="preserve"> G</w:t>
      </w:r>
      <w:r>
        <w:rPr>
          <w:rFonts w:ascii="Times New Roman" w:hAnsi="Times New Roman" w:cs="Times New Roman"/>
          <w:sz w:val="24"/>
          <w:szCs w:val="24"/>
        </w:rPr>
        <w:t xml:space="preserve">łównego </w:t>
      </w:r>
      <w:r w:rsidR="00712D9A" w:rsidRPr="00F65CA9">
        <w:rPr>
          <w:rFonts w:ascii="Times New Roman" w:hAnsi="Times New Roman" w:cs="Times New Roman"/>
          <w:sz w:val="24"/>
          <w:szCs w:val="24"/>
        </w:rPr>
        <w:t>U</w:t>
      </w:r>
      <w:r>
        <w:rPr>
          <w:rFonts w:ascii="Times New Roman" w:hAnsi="Times New Roman" w:cs="Times New Roman"/>
          <w:sz w:val="24"/>
          <w:szCs w:val="24"/>
        </w:rPr>
        <w:t xml:space="preserve">rzędu </w:t>
      </w:r>
      <w:r w:rsidR="00712D9A" w:rsidRPr="00F65CA9">
        <w:rPr>
          <w:rFonts w:ascii="Times New Roman" w:hAnsi="Times New Roman" w:cs="Times New Roman"/>
          <w:sz w:val="24"/>
          <w:szCs w:val="24"/>
        </w:rPr>
        <w:t>S</w:t>
      </w:r>
      <w:r>
        <w:rPr>
          <w:rFonts w:ascii="Times New Roman" w:hAnsi="Times New Roman" w:cs="Times New Roman"/>
          <w:sz w:val="24"/>
          <w:szCs w:val="24"/>
        </w:rPr>
        <w:t>tatystycznego</w:t>
      </w:r>
      <w:r w:rsidR="00712D9A" w:rsidRPr="00F65CA9">
        <w:rPr>
          <w:rFonts w:ascii="Times New Roman" w:hAnsi="Times New Roman" w:cs="Times New Roman"/>
          <w:sz w:val="24"/>
          <w:szCs w:val="24"/>
        </w:rPr>
        <w:t xml:space="preserve"> dotyczące sektora non-profit w Polsce </w:t>
      </w:r>
      <w:bookmarkEnd w:id="0"/>
      <w:r w:rsidR="00712D9A" w:rsidRPr="00F65CA9">
        <w:rPr>
          <w:rFonts w:ascii="Times New Roman" w:hAnsi="Times New Roman" w:cs="Times New Roman"/>
          <w:sz w:val="24"/>
          <w:szCs w:val="24"/>
        </w:rPr>
        <w:t>w 2022 r.</w:t>
      </w:r>
      <w:r w:rsidR="00712D9A" w:rsidRPr="00F65CA9">
        <w:rPr>
          <w:rStyle w:val="Odwoanieprzypisudolnego"/>
          <w:rFonts w:ascii="Times New Roman" w:hAnsi="Times New Roman" w:cs="Times New Roman"/>
          <w:sz w:val="24"/>
          <w:szCs w:val="24"/>
        </w:rPr>
        <w:footnoteReference w:id="2"/>
      </w:r>
      <w:r w:rsidR="00712D9A" w:rsidRPr="00F65CA9">
        <w:rPr>
          <w:rFonts w:ascii="Times New Roman" w:hAnsi="Times New Roman" w:cs="Times New Roman"/>
          <w:sz w:val="24"/>
          <w:szCs w:val="24"/>
        </w:rPr>
        <w:t xml:space="preserve"> potwierdza zaobserwowane już we wcześniejszych badaniach zjawisko znaczącego rozwarstwienia ekonomicznego sektora organizacji pozarządowych. Wielkość tego zjawiska obrazują istotne różnice występujące między średnią i medianą uzyskanych przychodów </w:t>
      </w:r>
      <w:r w:rsidR="00BC71EF" w:rsidRPr="00F65CA9">
        <w:rPr>
          <w:rFonts w:ascii="Times New Roman" w:hAnsi="Times New Roman" w:cs="Times New Roman"/>
          <w:sz w:val="24"/>
          <w:szCs w:val="24"/>
        </w:rPr>
        <w:t xml:space="preserve">wśród podmiotów tworzących ten sektor </w:t>
      </w:r>
      <w:r>
        <w:rPr>
          <w:rFonts w:ascii="Times New Roman" w:hAnsi="Times New Roman" w:cs="Times New Roman"/>
          <w:sz w:val="24"/>
          <w:szCs w:val="24"/>
        </w:rPr>
        <w:t>–</w:t>
      </w:r>
      <w:r w:rsidR="00712D9A" w:rsidRPr="00F65CA9">
        <w:rPr>
          <w:rFonts w:ascii="Times New Roman" w:hAnsi="Times New Roman" w:cs="Times New Roman"/>
          <w:sz w:val="24"/>
          <w:szCs w:val="24"/>
        </w:rPr>
        <w:t xml:space="preserve"> w 2022 r. przeciętne przychody organizacji non-profit były ponad 16-krotnie wyższe niż mediana. W skali kraju średnie roczne przychody badanych organizacji wyniosły 4</w:t>
      </w:r>
      <w:r w:rsidR="00C240FA" w:rsidRPr="00F65CA9">
        <w:rPr>
          <w:rFonts w:ascii="Times New Roman" w:hAnsi="Times New Roman" w:cs="Times New Roman"/>
          <w:sz w:val="24"/>
          <w:szCs w:val="24"/>
        </w:rPr>
        <w:t>36</w:t>
      </w:r>
      <w:r w:rsidR="00712D9A" w:rsidRPr="00F65CA9">
        <w:rPr>
          <w:rFonts w:ascii="Times New Roman" w:hAnsi="Times New Roman" w:cs="Times New Roman"/>
          <w:sz w:val="24"/>
          <w:szCs w:val="24"/>
        </w:rPr>
        <w:t>,</w:t>
      </w:r>
      <w:r w:rsidR="00C240FA" w:rsidRPr="00F65CA9">
        <w:rPr>
          <w:rFonts w:ascii="Times New Roman" w:hAnsi="Times New Roman" w:cs="Times New Roman"/>
          <w:sz w:val="24"/>
          <w:szCs w:val="24"/>
        </w:rPr>
        <w:t>7</w:t>
      </w:r>
      <w:r w:rsidR="00712D9A" w:rsidRPr="00F65CA9">
        <w:rPr>
          <w:rFonts w:ascii="Times New Roman" w:hAnsi="Times New Roman" w:cs="Times New Roman"/>
          <w:sz w:val="24"/>
          <w:szCs w:val="24"/>
        </w:rPr>
        <w:t xml:space="preserve"> tys. zł, jednak dla połowy organizacji nie przekroczyły one </w:t>
      </w:r>
      <w:r w:rsidR="00C240FA" w:rsidRPr="00F65CA9">
        <w:rPr>
          <w:rFonts w:ascii="Times New Roman" w:hAnsi="Times New Roman" w:cs="Times New Roman"/>
          <w:sz w:val="24"/>
          <w:szCs w:val="24"/>
        </w:rPr>
        <w:t>26</w:t>
      </w:r>
      <w:r w:rsidR="00712D9A" w:rsidRPr="00F65CA9">
        <w:rPr>
          <w:rFonts w:ascii="Times New Roman" w:hAnsi="Times New Roman" w:cs="Times New Roman"/>
          <w:sz w:val="24"/>
          <w:szCs w:val="24"/>
        </w:rPr>
        <w:t>,</w:t>
      </w:r>
      <w:r w:rsidR="00C240FA" w:rsidRPr="00F65CA9">
        <w:rPr>
          <w:rFonts w:ascii="Times New Roman" w:hAnsi="Times New Roman" w:cs="Times New Roman"/>
          <w:sz w:val="24"/>
          <w:szCs w:val="24"/>
        </w:rPr>
        <w:t>6</w:t>
      </w:r>
      <w:r w:rsidR="00712D9A" w:rsidRPr="00F65CA9">
        <w:rPr>
          <w:rFonts w:ascii="Times New Roman" w:hAnsi="Times New Roman" w:cs="Times New Roman"/>
          <w:sz w:val="24"/>
          <w:szCs w:val="24"/>
        </w:rPr>
        <w:t xml:space="preserve"> tys. zł. </w:t>
      </w:r>
      <w:r w:rsidR="002B53B4" w:rsidRPr="00F65CA9">
        <w:rPr>
          <w:rFonts w:ascii="Times New Roman" w:hAnsi="Times New Roman" w:cs="Times New Roman"/>
          <w:sz w:val="24"/>
          <w:szCs w:val="24"/>
        </w:rPr>
        <w:t>Niską średnią wartością przychodów cechowały się stowarzyszenia i podobne organizacje społeczne (350,3 tys. zł), będące najliczniejszą grupą wśród rejestrowych organizacji non-profit (68,9</w:t>
      </w:r>
      <w:r w:rsidR="00DF028B">
        <w:rPr>
          <w:rFonts w:ascii="Times New Roman" w:hAnsi="Times New Roman" w:cs="Times New Roman"/>
          <w:sz w:val="24"/>
          <w:szCs w:val="24"/>
        </w:rPr>
        <w:t> </w:t>
      </w:r>
      <w:r w:rsidR="002B53B4" w:rsidRPr="00F65CA9">
        <w:rPr>
          <w:rFonts w:ascii="Times New Roman" w:hAnsi="Times New Roman" w:cs="Times New Roman"/>
          <w:sz w:val="24"/>
          <w:szCs w:val="24"/>
        </w:rPr>
        <w:t xml:space="preserve">tys.). </w:t>
      </w:r>
      <w:r w:rsidR="00712D9A" w:rsidRPr="00F65CA9">
        <w:rPr>
          <w:rFonts w:ascii="Times New Roman" w:hAnsi="Times New Roman" w:cs="Times New Roman"/>
          <w:sz w:val="24"/>
          <w:szCs w:val="24"/>
        </w:rPr>
        <w:t xml:space="preserve">Dodatkowo </w:t>
      </w:r>
      <w:r w:rsidR="00712D9A" w:rsidRPr="00F65CA9">
        <w:rPr>
          <w:rFonts w:ascii="Times New Roman" w:hAnsi="Times New Roman" w:cs="Times New Roman"/>
          <w:sz w:val="24"/>
          <w:szCs w:val="24"/>
        </w:rPr>
        <w:lastRenderedPageBreak/>
        <w:t xml:space="preserve">z omawianych badań wynika, że </w:t>
      </w:r>
      <w:r w:rsidR="00C240FA" w:rsidRPr="00F65CA9">
        <w:rPr>
          <w:rFonts w:ascii="Times New Roman" w:hAnsi="Times New Roman" w:cs="Times New Roman"/>
          <w:sz w:val="24"/>
          <w:szCs w:val="24"/>
        </w:rPr>
        <w:t>w 2022 r. 81,7% podmiotów objętych badaniem wykazało uzyskiwanie przychodów, co oznacza, że niemal 20% populacji organizacji non-profit nie uzyskiwało żadnych przychodów. Odsetek ten był wyższy niż</w:t>
      </w:r>
      <w:r w:rsidR="001B47BA" w:rsidRPr="00F65CA9">
        <w:rPr>
          <w:rFonts w:ascii="Times New Roman" w:hAnsi="Times New Roman" w:cs="Times New Roman"/>
          <w:sz w:val="24"/>
          <w:szCs w:val="24"/>
        </w:rPr>
        <w:t xml:space="preserve"> </w:t>
      </w:r>
      <w:r w:rsidR="00C240FA" w:rsidRPr="00F65CA9">
        <w:rPr>
          <w:rFonts w:ascii="Times New Roman" w:hAnsi="Times New Roman" w:cs="Times New Roman"/>
          <w:sz w:val="24"/>
          <w:szCs w:val="24"/>
        </w:rPr>
        <w:t>w poprzednich latach, gdy oscylował wokół 10%.</w:t>
      </w:r>
    </w:p>
    <w:p w14:paraId="0258F94A" w14:textId="77777777" w:rsidR="00092353" w:rsidRDefault="00B223E8"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Przywołane </w:t>
      </w:r>
      <w:r w:rsidR="005D4B3B" w:rsidRPr="00F65CA9">
        <w:rPr>
          <w:rFonts w:ascii="Times New Roman" w:hAnsi="Times New Roman" w:cs="Times New Roman"/>
          <w:sz w:val="24"/>
          <w:szCs w:val="24"/>
        </w:rPr>
        <w:t>powyżej badani</w:t>
      </w:r>
      <w:r>
        <w:rPr>
          <w:rFonts w:ascii="Times New Roman" w:hAnsi="Times New Roman" w:cs="Times New Roman"/>
          <w:sz w:val="24"/>
          <w:szCs w:val="24"/>
        </w:rPr>
        <w:t>e</w:t>
      </w:r>
      <w:r w:rsidR="005D4B3B" w:rsidRPr="00F65CA9">
        <w:rPr>
          <w:rFonts w:ascii="Times New Roman" w:hAnsi="Times New Roman" w:cs="Times New Roman"/>
          <w:sz w:val="24"/>
          <w:szCs w:val="24"/>
        </w:rPr>
        <w:t xml:space="preserve"> G</w:t>
      </w:r>
      <w:r>
        <w:rPr>
          <w:rFonts w:ascii="Times New Roman" w:hAnsi="Times New Roman" w:cs="Times New Roman"/>
          <w:sz w:val="24"/>
          <w:szCs w:val="24"/>
        </w:rPr>
        <w:t xml:space="preserve">łównego </w:t>
      </w:r>
      <w:r w:rsidR="005D4B3B" w:rsidRPr="00F65CA9">
        <w:rPr>
          <w:rFonts w:ascii="Times New Roman" w:hAnsi="Times New Roman" w:cs="Times New Roman"/>
          <w:sz w:val="24"/>
          <w:szCs w:val="24"/>
        </w:rPr>
        <w:t>U</w:t>
      </w:r>
      <w:r>
        <w:rPr>
          <w:rFonts w:ascii="Times New Roman" w:hAnsi="Times New Roman" w:cs="Times New Roman"/>
          <w:sz w:val="24"/>
          <w:szCs w:val="24"/>
        </w:rPr>
        <w:t xml:space="preserve">rzędu </w:t>
      </w:r>
      <w:r w:rsidR="005D4B3B" w:rsidRPr="00F65CA9">
        <w:rPr>
          <w:rFonts w:ascii="Times New Roman" w:hAnsi="Times New Roman" w:cs="Times New Roman"/>
          <w:sz w:val="24"/>
          <w:szCs w:val="24"/>
        </w:rPr>
        <w:t>S</w:t>
      </w:r>
      <w:r>
        <w:rPr>
          <w:rFonts w:ascii="Times New Roman" w:hAnsi="Times New Roman" w:cs="Times New Roman"/>
          <w:sz w:val="24"/>
          <w:szCs w:val="24"/>
        </w:rPr>
        <w:t>tatystycznego</w:t>
      </w:r>
      <w:r w:rsidR="005D4B3B" w:rsidRPr="00F65CA9">
        <w:rPr>
          <w:rFonts w:ascii="Times New Roman" w:hAnsi="Times New Roman" w:cs="Times New Roman"/>
          <w:sz w:val="24"/>
          <w:szCs w:val="24"/>
        </w:rPr>
        <w:t xml:space="preserve"> wskazuj</w:t>
      </w:r>
      <w:r>
        <w:rPr>
          <w:rFonts w:ascii="Times New Roman" w:hAnsi="Times New Roman" w:cs="Times New Roman"/>
          <w:sz w:val="24"/>
          <w:szCs w:val="24"/>
        </w:rPr>
        <w:t>e</w:t>
      </w:r>
      <w:r w:rsidR="005D4B3B" w:rsidRPr="00F65CA9">
        <w:rPr>
          <w:rFonts w:ascii="Times New Roman" w:hAnsi="Times New Roman" w:cs="Times New Roman"/>
          <w:sz w:val="24"/>
          <w:szCs w:val="24"/>
        </w:rPr>
        <w:t xml:space="preserve"> również na istotne znaczenie przychodów publicznych o charakterze nierynkowym, które dominowały w</w:t>
      </w:r>
      <w:r>
        <w:rPr>
          <w:rFonts w:ascii="Times New Roman" w:hAnsi="Times New Roman" w:cs="Times New Roman"/>
          <w:sz w:val="24"/>
          <w:szCs w:val="24"/>
        </w:rPr>
        <w:t> </w:t>
      </w:r>
      <w:r w:rsidR="005D4B3B" w:rsidRPr="00F65CA9">
        <w:rPr>
          <w:rFonts w:ascii="Times New Roman" w:hAnsi="Times New Roman" w:cs="Times New Roman"/>
          <w:sz w:val="24"/>
          <w:szCs w:val="24"/>
        </w:rPr>
        <w:t>strukturze przychodów organizacji non-profit, stanowiąc niemal 41%, a wśród stowarzyszeń i podobnych organizacji społecznych prawie 45% przychodów ogółem. Jednocześnie środki pochodzące od administracji samorządowej to ponad 18%</w:t>
      </w:r>
      <w:r w:rsidR="008F058D">
        <w:rPr>
          <w:rFonts w:ascii="Times New Roman" w:hAnsi="Times New Roman" w:cs="Times New Roman"/>
          <w:sz w:val="24"/>
          <w:szCs w:val="24"/>
        </w:rPr>
        <w:t>,</w:t>
      </w:r>
      <w:r w:rsidR="005D4B3B" w:rsidRPr="00F65CA9">
        <w:rPr>
          <w:rFonts w:ascii="Times New Roman" w:hAnsi="Times New Roman" w:cs="Times New Roman"/>
          <w:sz w:val="24"/>
          <w:szCs w:val="24"/>
        </w:rPr>
        <w:t xml:space="preserve"> a od administracji rządowej niecałe 11% przychodów organizacji non-profit w Polsce. Podkreśla to szczególną rol</w:t>
      </w:r>
      <w:r w:rsidR="004949A9">
        <w:rPr>
          <w:rFonts w:ascii="Times New Roman" w:hAnsi="Times New Roman" w:cs="Times New Roman"/>
          <w:sz w:val="24"/>
          <w:szCs w:val="24"/>
        </w:rPr>
        <w:t>ę</w:t>
      </w:r>
      <w:r w:rsidR="005D4B3B" w:rsidRPr="00F65CA9">
        <w:rPr>
          <w:rFonts w:ascii="Times New Roman" w:hAnsi="Times New Roman" w:cs="Times New Roman"/>
          <w:sz w:val="24"/>
          <w:szCs w:val="24"/>
        </w:rPr>
        <w:t xml:space="preserve"> środków </w:t>
      </w:r>
      <w:r>
        <w:rPr>
          <w:rFonts w:ascii="Times New Roman" w:hAnsi="Times New Roman" w:cs="Times New Roman"/>
          <w:sz w:val="24"/>
          <w:szCs w:val="24"/>
        </w:rPr>
        <w:t xml:space="preserve">finansowych </w:t>
      </w:r>
      <w:r w:rsidR="005D4B3B" w:rsidRPr="00F65CA9">
        <w:rPr>
          <w:rFonts w:ascii="Times New Roman" w:hAnsi="Times New Roman" w:cs="Times New Roman"/>
          <w:sz w:val="24"/>
          <w:szCs w:val="24"/>
        </w:rPr>
        <w:t>przyznawanych organizacjom pozarządowym przez jednostki samorządu terytorialnego</w:t>
      </w:r>
      <w:r w:rsidR="008F058D">
        <w:rPr>
          <w:rFonts w:ascii="Times New Roman" w:hAnsi="Times New Roman" w:cs="Times New Roman"/>
          <w:sz w:val="24"/>
          <w:szCs w:val="24"/>
        </w:rPr>
        <w:t>,</w:t>
      </w:r>
      <w:r w:rsidR="00734D6B" w:rsidRPr="00F65CA9">
        <w:rPr>
          <w:rFonts w:ascii="Times New Roman" w:hAnsi="Times New Roman" w:cs="Times New Roman"/>
          <w:sz w:val="24"/>
          <w:szCs w:val="24"/>
        </w:rPr>
        <w:t xml:space="preserve"> a</w:t>
      </w:r>
      <w:r>
        <w:rPr>
          <w:rFonts w:ascii="Times New Roman" w:hAnsi="Times New Roman" w:cs="Times New Roman"/>
          <w:sz w:val="24"/>
          <w:szCs w:val="24"/>
        </w:rPr>
        <w:t xml:space="preserve"> </w:t>
      </w:r>
      <w:r w:rsidR="00734D6B" w:rsidRPr="00F65CA9">
        <w:rPr>
          <w:rFonts w:ascii="Times New Roman" w:hAnsi="Times New Roman" w:cs="Times New Roman"/>
          <w:sz w:val="24"/>
          <w:szCs w:val="24"/>
        </w:rPr>
        <w:t>w</w:t>
      </w:r>
      <w:r>
        <w:rPr>
          <w:rFonts w:ascii="Times New Roman" w:hAnsi="Times New Roman" w:cs="Times New Roman"/>
          <w:sz w:val="24"/>
          <w:szCs w:val="24"/>
        </w:rPr>
        <w:t xml:space="preserve"> </w:t>
      </w:r>
      <w:r w:rsidR="00734D6B" w:rsidRPr="00F65CA9">
        <w:rPr>
          <w:rFonts w:ascii="Times New Roman" w:hAnsi="Times New Roman" w:cs="Times New Roman"/>
          <w:sz w:val="24"/>
          <w:szCs w:val="24"/>
        </w:rPr>
        <w:t>konsekwencji wagę proponowanych zmian w obszarze zasad wspierania realizacji przez</w:t>
      </w:r>
      <w:r>
        <w:rPr>
          <w:rFonts w:ascii="Times New Roman" w:hAnsi="Times New Roman" w:cs="Times New Roman"/>
          <w:sz w:val="24"/>
          <w:szCs w:val="24"/>
        </w:rPr>
        <w:t xml:space="preserve"> </w:t>
      </w:r>
      <w:r w:rsidR="00734D6B" w:rsidRPr="00F65CA9">
        <w:rPr>
          <w:rFonts w:ascii="Times New Roman" w:hAnsi="Times New Roman" w:cs="Times New Roman"/>
          <w:sz w:val="24"/>
          <w:szCs w:val="24"/>
        </w:rPr>
        <w:t>organizacje pozarządowe zadań publicznych.</w:t>
      </w:r>
    </w:p>
    <w:p w14:paraId="10B7642E" w14:textId="2C59243D" w:rsidR="00092353" w:rsidRDefault="00092353" w:rsidP="00036796">
      <w:pPr>
        <w:spacing w:after="120" w:line="360" w:lineRule="auto"/>
        <w:jc w:val="both"/>
        <w:rPr>
          <w:rFonts w:ascii="Times New Roman" w:hAnsi="Times New Roman" w:cs="Times New Roman"/>
          <w:sz w:val="24"/>
          <w:szCs w:val="24"/>
        </w:rPr>
      </w:pPr>
      <w:r w:rsidRPr="00092353">
        <w:rPr>
          <w:rFonts w:ascii="Times New Roman" w:hAnsi="Times New Roman" w:cs="Times New Roman"/>
          <w:sz w:val="24"/>
          <w:szCs w:val="24"/>
        </w:rPr>
        <w:t>Z powyższych danych wynika</w:t>
      </w:r>
      <w:r>
        <w:rPr>
          <w:rFonts w:ascii="Times New Roman" w:hAnsi="Times New Roman" w:cs="Times New Roman"/>
          <w:sz w:val="24"/>
          <w:szCs w:val="24"/>
        </w:rPr>
        <w:t xml:space="preserve"> ponadto</w:t>
      </w:r>
      <w:r w:rsidRPr="00092353">
        <w:rPr>
          <w:rFonts w:ascii="Times New Roman" w:hAnsi="Times New Roman" w:cs="Times New Roman"/>
          <w:sz w:val="24"/>
          <w:szCs w:val="24"/>
        </w:rPr>
        <w:t>, że potencjał ekonomiczny, w tym przychody, ma charakter</w:t>
      </w:r>
      <w:r>
        <w:rPr>
          <w:rFonts w:ascii="Times New Roman" w:hAnsi="Times New Roman" w:cs="Times New Roman"/>
          <w:sz w:val="24"/>
          <w:szCs w:val="24"/>
        </w:rPr>
        <w:t xml:space="preserve"> </w:t>
      </w:r>
      <w:r w:rsidRPr="00092353">
        <w:rPr>
          <w:rFonts w:ascii="Times New Roman" w:hAnsi="Times New Roman" w:cs="Times New Roman"/>
          <w:sz w:val="24"/>
          <w:szCs w:val="24"/>
        </w:rPr>
        <w:t>pomocniczy w stosunku do potencjału społecznego większości organizacji non</w:t>
      </w:r>
      <w:r w:rsidR="00E82560">
        <w:rPr>
          <w:rFonts w:ascii="Times New Roman" w:hAnsi="Times New Roman" w:cs="Times New Roman"/>
          <w:sz w:val="24"/>
          <w:szCs w:val="24"/>
        </w:rPr>
        <w:noBreakHyphen/>
      </w:r>
      <w:r w:rsidRPr="00092353">
        <w:rPr>
          <w:rFonts w:ascii="Times New Roman" w:hAnsi="Times New Roman" w:cs="Times New Roman"/>
          <w:sz w:val="24"/>
          <w:szCs w:val="24"/>
        </w:rPr>
        <w:t>profit. Należy</w:t>
      </w:r>
      <w:r>
        <w:rPr>
          <w:rFonts w:ascii="Times New Roman" w:hAnsi="Times New Roman" w:cs="Times New Roman"/>
          <w:sz w:val="24"/>
          <w:szCs w:val="24"/>
        </w:rPr>
        <w:t xml:space="preserve"> </w:t>
      </w:r>
      <w:r w:rsidRPr="00092353">
        <w:rPr>
          <w:rFonts w:ascii="Times New Roman" w:hAnsi="Times New Roman" w:cs="Times New Roman"/>
          <w:sz w:val="24"/>
          <w:szCs w:val="24"/>
        </w:rPr>
        <w:t>zaznaczyć, że ważnym aspektem potencjału społecznego organizacji pozarządowych jest ich</w:t>
      </w:r>
      <w:r>
        <w:rPr>
          <w:rFonts w:ascii="Times New Roman" w:hAnsi="Times New Roman" w:cs="Times New Roman"/>
          <w:sz w:val="24"/>
          <w:szCs w:val="24"/>
        </w:rPr>
        <w:t xml:space="preserve"> </w:t>
      </w:r>
      <w:r w:rsidRPr="00092353">
        <w:rPr>
          <w:rFonts w:ascii="Times New Roman" w:hAnsi="Times New Roman" w:cs="Times New Roman"/>
          <w:sz w:val="24"/>
          <w:szCs w:val="24"/>
        </w:rPr>
        <w:t>baza członkowska oraz praca społeczna. Według stanu na koniec 2022</w:t>
      </w:r>
      <w:r>
        <w:rPr>
          <w:rFonts w:ascii="Times New Roman" w:hAnsi="Times New Roman" w:cs="Times New Roman"/>
          <w:sz w:val="24"/>
          <w:szCs w:val="24"/>
        </w:rPr>
        <w:t> </w:t>
      </w:r>
      <w:r w:rsidRPr="00092353">
        <w:rPr>
          <w:rFonts w:ascii="Times New Roman" w:hAnsi="Times New Roman" w:cs="Times New Roman"/>
          <w:sz w:val="24"/>
          <w:szCs w:val="24"/>
        </w:rPr>
        <w:t>r. rejestrowe</w:t>
      </w:r>
      <w:r>
        <w:rPr>
          <w:rFonts w:ascii="Times New Roman" w:hAnsi="Times New Roman" w:cs="Times New Roman"/>
          <w:sz w:val="24"/>
          <w:szCs w:val="24"/>
        </w:rPr>
        <w:t xml:space="preserve"> </w:t>
      </w:r>
      <w:r w:rsidRPr="00092353">
        <w:rPr>
          <w:rFonts w:ascii="Times New Roman" w:hAnsi="Times New Roman" w:cs="Times New Roman"/>
          <w:sz w:val="24"/>
          <w:szCs w:val="24"/>
        </w:rPr>
        <w:t>organizacje non-profit zrzeszały 10,1</w:t>
      </w:r>
      <w:r>
        <w:rPr>
          <w:rFonts w:ascii="Times New Roman" w:hAnsi="Times New Roman" w:cs="Times New Roman"/>
          <w:sz w:val="24"/>
          <w:szCs w:val="24"/>
        </w:rPr>
        <w:t> </w:t>
      </w:r>
      <w:r w:rsidRPr="00092353">
        <w:rPr>
          <w:rFonts w:ascii="Times New Roman" w:hAnsi="Times New Roman" w:cs="Times New Roman"/>
          <w:sz w:val="24"/>
          <w:szCs w:val="24"/>
        </w:rPr>
        <w:t>mln członków, z czego 98,3% dotyczyło członkostw</w:t>
      </w:r>
      <w:r>
        <w:rPr>
          <w:rFonts w:ascii="Times New Roman" w:hAnsi="Times New Roman" w:cs="Times New Roman"/>
          <w:sz w:val="24"/>
          <w:szCs w:val="24"/>
        </w:rPr>
        <w:t xml:space="preserve"> </w:t>
      </w:r>
      <w:r w:rsidRPr="00092353">
        <w:rPr>
          <w:rFonts w:ascii="Times New Roman" w:hAnsi="Times New Roman" w:cs="Times New Roman"/>
          <w:sz w:val="24"/>
          <w:szCs w:val="24"/>
        </w:rPr>
        <w:t>os</w:t>
      </w:r>
      <w:r>
        <w:rPr>
          <w:rFonts w:ascii="Times New Roman" w:hAnsi="Times New Roman" w:cs="Times New Roman"/>
          <w:sz w:val="24"/>
          <w:szCs w:val="24"/>
        </w:rPr>
        <w:t xml:space="preserve">ób </w:t>
      </w:r>
      <w:r w:rsidRPr="00092353">
        <w:rPr>
          <w:rFonts w:ascii="Times New Roman" w:hAnsi="Times New Roman" w:cs="Times New Roman"/>
          <w:sz w:val="24"/>
          <w:szCs w:val="24"/>
        </w:rPr>
        <w:t>fizyczny</w:t>
      </w:r>
      <w:r>
        <w:rPr>
          <w:rFonts w:ascii="Times New Roman" w:hAnsi="Times New Roman" w:cs="Times New Roman"/>
          <w:sz w:val="24"/>
          <w:szCs w:val="24"/>
        </w:rPr>
        <w:t>ch</w:t>
      </w:r>
      <w:r w:rsidRPr="00092353">
        <w:rPr>
          <w:rFonts w:ascii="Times New Roman" w:hAnsi="Times New Roman" w:cs="Times New Roman"/>
          <w:sz w:val="24"/>
          <w:szCs w:val="24"/>
        </w:rPr>
        <w:t>. Jednocześnie organizacje non-profit zrzeszały średnio</w:t>
      </w:r>
      <w:r>
        <w:rPr>
          <w:rFonts w:ascii="Times New Roman" w:hAnsi="Times New Roman" w:cs="Times New Roman"/>
          <w:sz w:val="24"/>
          <w:szCs w:val="24"/>
        </w:rPr>
        <w:t xml:space="preserve"> </w:t>
      </w:r>
      <w:r w:rsidRPr="00092353">
        <w:rPr>
          <w:rFonts w:ascii="Times New Roman" w:hAnsi="Times New Roman" w:cs="Times New Roman"/>
          <w:sz w:val="24"/>
          <w:szCs w:val="24"/>
        </w:rPr>
        <w:t xml:space="preserve">86 osób, zaś połowa z nich wskazała na </w:t>
      </w:r>
      <w:proofErr w:type="spellStart"/>
      <w:r w:rsidRPr="00092353">
        <w:rPr>
          <w:rFonts w:ascii="Times New Roman" w:hAnsi="Times New Roman" w:cs="Times New Roman"/>
          <w:sz w:val="24"/>
          <w:szCs w:val="24"/>
        </w:rPr>
        <w:t>niewięcej</w:t>
      </w:r>
      <w:proofErr w:type="spellEnd"/>
      <w:r w:rsidRPr="00092353">
        <w:rPr>
          <w:rFonts w:ascii="Times New Roman" w:hAnsi="Times New Roman" w:cs="Times New Roman"/>
          <w:sz w:val="24"/>
          <w:szCs w:val="24"/>
        </w:rPr>
        <w:t xml:space="preserve"> niż 22 członków. Odnośnie zaś do pracy</w:t>
      </w:r>
      <w:r>
        <w:rPr>
          <w:rFonts w:ascii="Times New Roman" w:hAnsi="Times New Roman" w:cs="Times New Roman"/>
          <w:sz w:val="24"/>
          <w:szCs w:val="24"/>
        </w:rPr>
        <w:t xml:space="preserve"> </w:t>
      </w:r>
      <w:r w:rsidRPr="00092353">
        <w:rPr>
          <w:rFonts w:ascii="Times New Roman" w:hAnsi="Times New Roman" w:cs="Times New Roman"/>
          <w:sz w:val="24"/>
          <w:szCs w:val="24"/>
        </w:rPr>
        <w:t>społecznej dominująca część organizacji non-profit zadeklarowała, że korzystała z pracy</w:t>
      </w:r>
      <w:r>
        <w:rPr>
          <w:rFonts w:ascii="Times New Roman" w:hAnsi="Times New Roman" w:cs="Times New Roman"/>
          <w:sz w:val="24"/>
          <w:szCs w:val="24"/>
        </w:rPr>
        <w:t xml:space="preserve"> </w:t>
      </w:r>
      <w:r w:rsidRPr="00092353">
        <w:rPr>
          <w:rFonts w:ascii="Times New Roman" w:hAnsi="Times New Roman" w:cs="Times New Roman"/>
          <w:sz w:val="24"/>
          <w:szCs w:val="24"/>
        </w:rPr>
        <w:t>społecznej (95,1%). Najwyższym udziałem podmiotów korzystających z pracy społecznej</w:t>
      </w:r>
      <w:r>
        <w:rPr>
          <w:rFonts w:ascii="Times New Roman" w:hAnsi="Times New Roman" w:cs="Times New Roman"/>
          <w:sz w:val="24"/>
          <w:szCs w:val="24"/>
        </w:rPr>
        <w:t xml:space="preserve"> </w:t>
      </w:r>
      <w:r w:rsidRPr="00092353">
        <w:rPr>
          <w:rFonts w:ascii="Times New Roman" w:hAnsi="Times New Roman" w:cs="Times New Roman"/>
          <w:sz w:val="24"/>
          <w:szCs w:val="24"/>
        </w:rPr>
        <w:t>charakteryzowały się koła gospodyń wiejskich (99,1%) i stowarzyszenia (96,6%).</w:t>
      </w:r>
      <w:r>
        <w:rPr>
          <w:rFonts w:ascii="Times New Roman" w:hAnsi="Times New Roman" w:cs="Times New Roman"/>
          <w:sz w:val="24"/>
          <w:szCs w:val="24"/>
        </w:rPr>
        <w:t xml:space="preserve"> </w:t>
      </w:r>
      <w:r w:rsidRPr="00092353">
        <w:rPr>
          <w:rFonts w:ascii="Times New Roman" w:hAnsi="Times New Roman" w:cs="Times New Roman"/>
          <w:sz w:val="24"/>
          <w:szCs w:val="24"/>
        </w:rPr>
        <w:t>Jednocześnie organizacje korzystające z pracy społecznej wykazały około 3,1</w:t>
      </w:r>
      <w:r>
        <w:rPr>
          <w:rFonts w:ascii="Times New Roman" w:hAnsi="Times New Roman" w:cs="Times New Roman"/>
          <w:sz w:val="24"/>
          <w:szCs w:val="24"/>
        </w:rPr>
        <w:t> </w:t>
      </w:r>
      <w:r w:rsidRPr="00092353">
        <w:rPr>
          <w:rFonts w:ascii="Times New Roman" w:hAnsi="Times New Roman" w:cs="Times New Roman"/>
          <w:sz w:val="24"/>
          <w:szCs w:val="24"/>
        </w:rPr>
        <w:t>mln</w:t>
      </w:r>
      <w:r>
        <w:rPr>
          <w:rFonts w:ascii="Times New Roman" w:hAnsi="Times New Roman" w:cs="Times New Roman"/>
          <w:sz w:val="24"/>
          <w:szCs w:val="24"/>
        </w:rPr>
        <w:t xml:space="preserve"> </w:t>
      </w:r>
      <w:r w:rsidRPr="00092353">
        <w:rPr>
          <w:rFonts w:ascii="Times New Roman" w:hAnsi="Times New Roman" w:cs="Times New Roman"/>
          <w:sz w:val="24"/>
          <w:szCs w:val="24"/>
        </w:rPr>
        <w:t>wolontariuszy.</w:t>
      </w:r>
    </w:p>
    <w:p w14:paraId="503267DE" w14:textId="77777777" w:rsidR="00092353" w:rsidRDefault="00092353" w:rsidP="00036796">
      <w:pPr>
        <w:spacing w:after="120" w:line="360" w:lineRule="auto"/>
        <w:jc w:val="both"/>
        <w:rPr>
          <w:rFonts w:ascii="Times New Roman" w:hAnsi="Times New Roman" w:cs="Times New Roman"/>
          <w:sz w:val="24"/>
          <w:szCs w:val="24"/>
        </w:rPr>
      </w:pPr>
      <w:r w:rsidRPr="00092353">
        <w:rPr>
          <w:rFonts w:ascii="Times New Roman" w:hAnsi="Times New Roman" w:cs="Times New Roman"/>
          <w:sz w:val="24"/>
          <w:szCs w:val="24"/>
        </w:rPr>
        <w:t>Proponowane rozwiązania, zakładając wkłady niefinansowe jako podstawową formę</w:t>
      </w:r>
      <w:r>
        <w:rPr>
          <w:rFonts w:ascii="Times New Roman" w:hAnsi="Times New Roman" w:cs="Times New Roman"/>
          <w:sz w:val="24"/>
          <w:szCs w:val="24"/>
        </w:rPr>
        <w:t xml:space="preserve"> </w:t>
      </w:r>
      <w:r w:rsidRPr="00092353">
        <w:rPr>
          <w:rFonts w:ascii="Times New Roman" w:hAnsi="Times New Roman" w:cs="Times New Roman"/>
          <w:sz w:val="24"/>
          <w:szCs w:val="24"/>
        </w:rPr>
        <w:t>zaangażowania organizacji pozarządowych w realizację zadań publicznych w formie</w:t>
      </w:r>
      <w:r>
        <w:rPr>
          <w:rFonts w:ascii="Times New Roman" w:hAnsi="Times New Roman" w:cs="Times New Roman"/>
          <w:sz w:val="24"/>
          <w:szCs w:val="24"/>
        </w:rPr>
        <w:t xml:space="preserve"> </w:t>
      </w:r>
      <w:r w:rsidRPr="00092353">
        <w:rPr>
          <w:rFonts w:ascii="Times New Roman" w:hAnsi="Times New Roman" w:cs="Times New Roman"/>
          <w:sz w:val="24"/>
          <w:szCs w:val="24"/>
        </w:rPr>
        <w:t>wspierania, dostosowują obowiązujące przepisy do jednoznacznych wniosków płynących</w:t>
      </w:r>
      <w:r>
        <w:rPr>
          <w:rFonts w:ascii="Times New Roman" w:hAnsi="Times New Roman" w:cs="Times New Roman"/>
          <w:sz w:val="24"/>
          <w:szCs w:val="24"/>
        </w:rPr>
        <w:t xml:space="preserve"> </w:t>
      </w:r>
      <w:r w:rsidRPr="00092353">
        <w:rPr>
          <w:rFonts w:ascii="Times New Roman" w:hAnsi="Times New Roman" w:cs="Times New Roman"/>
          <w:sz w:val="24"/>
          <w:szCs w:val="24"/>
        </w:rPr>
        <w:t>z</w:t>
      </w:r>
      <w:r>
        <w:rPr>
          <w:rFonts w:ascii="Times New Roman" w:hAnsi="Times New Roman" w:cs="Times New Roman"/>
          <w:sz w:val="24"/>
          <w:szCs w:val="24"/>
        </w:rPr>
        <w:t> </w:t>
      </w:r>
      <w:r w:rsidRPr="00092353">
        <w:rPr>
          <w:rFonts w:ascii="Times New Roman" w:hAnsi="Times New Roman" w:cs="Times New Roman"/>
          <w:sz w:val="24"/>
          <w:szCs w:val="24"/>
        </w:rPr>
        <w:t>badań, które wskazują na potencjał społeczny jako główny potencjał organizacji non-profit.</w:t>
      </w:r>
    </w:p>
    <w:p w14:paraId="2F79B3A6" w14:textId="39412FA2" w:rsidR="00092353" w:rsidRPr="00F65CA9" w:rsidRDefault="00092353" w:rsidP="00036796">
      <w:pPr>
        <w:spacing w:after="120" w:line="360" w:lineRule="auto"/>
        <w:jc w:val="both"/>
        <w:rPr>
          <w:rFonts w:ascii="Times New Roman" w:hAnsi="Times New Roman" w:cs="Times New Roman"/>
          <w:sz w:val="24"/>
          <w:szCs w:val="24"/>
        </w:rPr>
      </w:pPr>
      <w:r w:rsidRPr="00092353">
        <w:rPr>
          <w:rFonts w:ascii="Times New Roman" w:hAnsi="Times New Roman" w:cs="Times New Roman"/>
          <w:sz w:val="24"/>
          <w:szCs w:val="24"/>
        </w:rPr>
        <w:t xml:space="preserve">Tym niemniej należy </w:t>
      </w:r>
      <w:r w:rsidR="00405FB2">
        <w:rPr>
          <w:rFonts w:ascii="Times New Roman" w:hAnsi="Times New Roman" w:cs="Times New Roman"/>
          <w:sz w:val="24"/>
          <w:szCs w:val="24"/>
        </w:rPr>
        <w:t>jeszcze raz podkreślić</w:t>
      </w:r>
      <w:r w:rsidRPr="00092353">
        <w:rPr>
          <w:rFonts w:ascii="Times New Roman" w:hAnsi="Times New Roman" w:cs="Times New Roman"/>
          <w:sz w:val="24"/>
          <w:szCs w:val="24"/>
        </w:rPr>
        <w:t>, że badania wskazują na duże rozwarstwienie</w:t>
      </w:r>
      <w:r>
        <w:rPr>
          <w:rFonts w:ascii="Times New Roman" w:hAnsi="Times New Roman" w:cs="Times New Roman"/>
          <w:sz w:val="24"/>
          <w:szCs w:val="24"/>
        </w:rPr>
        <w:t xml:space="preserve"> </w:t>
      </w:r>
      <w:r w:rsidRPr="00092353">
        <w:rPr>
          <w:rFonts w:ascii="Times New Roman" w:hAnsi="Times New Roman" w:cs="Times New Roman"/>
          <w:sz w:val="24"/>
          <w:szCs w:val="24"/>
        </w:rPr>
        <w:t>ekonomiczne sektora organizacji non-profit. Przeważająca część środków finansowych</w:t>
      </w:r>
      <w:r>
        <w:rPr>
          <w:rFonts w:ascii="Times New Roman" w:hAnsi="Times New Roman" w:cs="Times New Roman"/>
          <w:sz w:val="24"/>
          <w:szCs w:val="24"/>
        </w:rPr>
        <w:t xml:space="preserve"> </w:t>
      </w:r>
      <w:r w:rsidRPr="00092353">
        <w:rPr>
          <w:rFonts w:ascii="Times New Roman" w:hAnsi="Times New Roman" w:cs="Times New Roman"/>
          <w:sz w:val="24"/>
          <w:szCs w:val="24"/>
        </w:rPr>
        <w:t>zgromadzonych w 2022 r. (80,9%) została uzyskana przez najzamożniejsze organizacje</w:t>
      </w:r>
      <w:r>
        <w:rPr>
          <w:rFonts w:ascii="Times New Roman" w:hAnsi="Times New Roman" w:cs="Times New Roman"/>
          <w:sz w:val="24"/>
          <w:szCs w:val="24"/>
        </w:rPr>
        <w:t xml:space="preserve"> </w:t>
      </w:r>
      <w:r w:rsidRPr="00092353">
        <w:rPr>
          <w:rFonts w:ascii="Times New Roman" w:hAnsi="Times New Roman" w:cs="Times New Roman"/>
          <w:sz w:val="24"/>
          <w:szCs w:val="24"/>
        </w:rPr>
        <w:t>(</w:t>
      </w:r>
      <w:r>
        <w:rPr>
          <w:rFonts w:ascii="Times New Roman" w:hAnsi="Times New Roman" w:cs="Times New Roman"/>
          <w:sz w:val="24"/>
          <w:szCs w:val="24"/>
        </w:rPr>
        <w:t>o </w:t>
      </w:r>
      <w:r w:rsidRPr="00092353">
        <w:rPr>
          <w:rFonts w:ascii="Times New Roman" w:hAnsi="Times New Roman" w:cs="Times New Roman"/>
          <w:sz w:val="24"/>
          <w:szCs w:val="24"/>
        </w:rPr>
        <w:t>rocznych przychodach przekraczających 1 mln zł). Ich udział w liczbie badanych</w:t>
      </w:r>
      <w:r>
        <w:rPr>
          <w:rFonts w:ascii="Times New Roman" w:hAnsi="Times New Roman" w:cs="Times New Roman"/>
          <w:sz w:val="24"/>
          <w:szCs w:val="24"/>
        </w:rPr>
        <w:t xml:space="preserve"> </w:t>
      </w:r>
      <w:r w:rsidRPr="00092353">
        <w:rPr>
          <w:rFonts w:ascii="Times New Roman" w:hAnsi="Times New Roman" w:cs="Times New Roman"/>
          <w:sz w:val="24"/>
          <w:szCs w:val="24"/>
        </w:rPr>
        <w:t>podmiotów non-profit wyniósł tylko 6,8%.</w:t>
      </w:r>
      <w:r>
        <w:rPr>
          <w:rFonts w:ascii="Times New Roman" w:hAnsi="Times New Roman" w:cs="Times New Roman"/>
          <w:sz w:val="24"/>
          <w:szCs w:val="24"/>
        </w:rPr>
        <w:t xml:space="preserve"> </w:t>
      </w:r>
      <w:r w:rsidRPr="00092353">
        <w:rPr>
          <w:rFonts w:ascii="Times New Roman" w:hAnsi="Times New Roman" w:cs="Times New Roman"/>
          <w:sz w:val="24"/>
          <w:szCs w:val="24"/>
        </w:rPr>
        <w:t xml:space="preserve">Przede wszystkim dla tej nielicznej, ale zasobnej w środki </w:t>
      </w:r>
      <w:r w:rsidRPr="00092353">
        <w:rPr>
          <w:rFonts w:ascii="Times New Roman" w:hAnsi="Times New Roman" w:cs="Times New Roman"/>
          <w:sz w:val="24"/>
          <w:szCs w:val="24"/>
        </w:rPr>
        <w:lastRenderedPageBreak/>
        <w:t>finansowe grupy podmiotów,</w:t>
      </w:r>
      <w:r>
        <w:rPr>
          <w:rFonts w:ascii="Times New Roman" w:hAnsi="Times New Roman" w:cs="Times New Roman"/>
          <w:sz w:val="24"/>
          <w:szCs w:val="24"/>
        </w:rPr>
        <w:t xml:space="preserve"> </w:t>
      </w:r>
      <w:r w:rsidRPr="00092353">
        <w:rPr>
          <w:rFonts w:ascii="Times New Roman" w:hAnsi="Times New Roman" w:cs="Times New Roman"/>
          <w:sz w:val="24"/>
          <w:szCs w:val="24"/>
        </w:rPr>
        <w:t>projektodawca przewidział możliwość dokonania zastąpienia całości lub części</w:t>
      </w:r>
      <w:r>
        <w:rPr>
          <w:rFonts w:ascii="Times New Roman" w:hAnsi="Times New Roman" w:cs="Times New Roman"/>
          <w:sz w:val="24"/>
          <w:szCs w:val="24"/>
        </w:rPr>
        <w:t xml:space="preserve"> </w:t>
      </w:r>
      <w:r w:rsidRPr="00092353">
        <w:rPr>
          <w:rFonts w:ascii="Times New Roman" w:hAnsi="Times New Roman" w:cs="Times New Roman"/>
          <w:sz w:val="24"/>
          <w:szCs w:val="24"/>
        </w:rPr>
        <w:t xml:space="preserve">tzw. wkładów niefinansowych (tj. osobowych lub rzeczowych) środkami </w:t>
      </w:r>
      <w:r>
        <w:rPr>
          <w:rFonts w:ascii="Times New Roman" w:hAnsi="Times New Roman" w:cs="Times New Roman"/>
          <w:sz w:val="24"/>
          <w:szCs w:val="24"/>
        </w:rPr>
        <w:t>f</w:t>
      </w:r>
      <w:r w:rsidRPr="00092353">
        <w:rPr>
          <w:rFonts w:ascii="Times New Roman" w:hAnsi="Times New Roman" w:cs="Times New Roman"/>
          <w:sz w:val="24"/>
          <w:szCs w:val="24"/>
        </w:rPr>
        <w:t>inansowymi.</w:t>
      </w:r>
      <w:r>
        <w:rPr>
          <w:rFonts w:ascii="Times New Roman" w:hAnsi="Times New Roman" w:cs="Times New Roman"/>
          <w:sz w:val="24"/>
          <w:szCs w:val="24"/>
        </w:rPr>
        <w:t xml:space="preserve"> </w:t>
      </w:r>
      <w:r w:rsidRPr="00092353">
        <w:rPr>
          <w:rFonts w:ascii="Times New Roman" w:hAnsi="Times New Roman" w:cs="Times New Roman"/>
          <w:sz w:val="24"/>
          <w:szCs w:val="24"/>
        </w:rPr>
        <w:t>W konsekwencji proponowane rozwiązanie charakteryzuje się również</w:t>
      </w:r>
      <w:r>
        <w:rPr>
          <w:rFonts w:ascii="Times New Roman" w:hAnsi="Times New Roman" w:cs="Times New Roman"/>
          <w:sz w:val="24"/>
          <w:szCs w:val="24"/>
        </w:rPr>
        <w:t xml:space="preserve"> </w:t>
      </w:r>
      <w:r w:rsidRPr="00092353">
        <w:rPr>
          <w:rFonts w:ascii="Times New Roman" w:hAnsi="Times New Roman" w:cs="Times New Roman"/>
          <w:sz w:val="24"/>
          <w:szCs w:val="24"/>
        </w:rPr>
        <w:t>elastycznością</w:t>
      </w:r>
      <w:r>
        <w:rPr>
          <w:rFonts w:ascii="Times New Roman" w:hAnsi="Times New Roman" w:cs="Times New Roman"/>
          <w:sz w:val="24"/>
          <w:szCs w:val="24"/>
        </w:rPr>
        <w:t xml:space="preserve"> </w:t>
      </w:r>
      <w:r w:rsidRPr="00092353">
        <w:rPr>
          <w:rFonts w:ascii="Times New Roman" w:hAnsi="Times New Roman" w:cs="Times New Roman"/>
          <w:sz w:val="24"/>
          <w:szCs w:val="24"/>
        </w:rPr>
        <w:t>umożliwiającą zaangażowanie także środków finansowych przez te organizacje</w:t>
      </w:r>
      <w:r>
        <w:rPr>
          <w:rFonts w:ascii="Times New Roman" w:hAnsi="Times New Roman" w:cs="Times New Roman"/>
          <w:sz w:val="24"/>
          <w:szCs w:val="24"/>
        </w:rPr>
        <w:t xml:space="preserve"> </w:t>
      </w:r>
      <w:r w:rsidRPr="00092353">
        <w:rPr>
          <w:rFonts w:ascii="Times New Roman" w:hAnsi="Times New Roman" w:cs="Times New Roman"/>
          <w:sz w:val="24"/>
          <w:szCs w:val="24"/>
        </w:rPr>
        <w:t>pozarządowe, dla których ta forma wkładu własnego w realizację zleconych zadań</w:t>
      </w:r>
      <w:r>
        <w:rPr>
          <w:rFonts w:ascii="Times New Roman" w:hAnsi="Times New Roman" w:cs="Times New Roman"/>
          <w:sz w:val="24"/>
          <w:szCs w:val="24"/>
        </w:rPr>
        <w:t xml:space="preserve"> </w:t>
      </w:r>
      <w:r w:rsidRPr="00092353">
        <w:rPr>
          <w:rFonts w:ascii="Times New Roman" w:hAnsi="Times New Roman" w:cs="Times New Roman"/>
          <w:sz w:val="24"/>
          <w:szCs w:val="24"/>
        </w:rPr>
        <w:t>publicznych jest bardziej odpowiednia.</w:t>
      </w:r>
    </w:p>
    <w:p w14:paraId="70C64C7D" w14:textId="421C675B" w:rsidR="00B223E8" w:rsidRPr="00B223E8" w:rsidRDefault="00B223E8" w:rsidP="00F039BE">
      <w:pPr>
        <w:spacing w:line="276" w:lineRule="auto"/>
        <w:jc w:val="both"/>
        <w:rPr>
          <w:rFonts w:ascii="Times New Roman" w:hAnsi="Times New Roman" w:cs="Times New Roman"/>
          <w:sz w:val="24"/>
          <w:szCs w:val="24"/>
          <w:u w:val="single"/>
        </w:rPr>
      </w:pPr>
      <w:r w:rsidRPr="00E32001">
        <w:rPr>
          <w:rFonts w:ascii="Times New Roman" w:hAnsi="Times New Roman" w:cs="Times New Roman"/>
          <w:sz w:val="24"/>
          <w:szCs w:val="24"/>
          <w:u w:val="single"/>
        </w:rPr>
        <w:t>Zlecanie realizacji zadań publicznych</w:t>
      </w:r>
      <w:r>
        <w:rPr>
          <w:rFonts w:ascii="Times New Roman" w:hAnsi="Times New Roman" w:cs="Times New Roman"/>
          <w:sz w:val="24"/>
          <w:szCs w:val="24"/>
          <w:u w:val="single"/>
        </w:rPr>
        <w:t xml:space="preserve"> o charakterze lokalnym lub regionalnym</w:t>
      </w:r>
      <w:r w:rsidRPr="00E32001">
        <w:rPr>
          <w:rFonts w:ascii="Times New Roman" w:hAnsi="Times New Roman" w:cs="Times New Roman"/>
          <w:sz w:val="24"/>
          <w:szCs w:val="24"/>
          <w:u w:val="single"/>
        </w:rPr>
        <w:t>.</w:t>
      </w:r>
    </w:p>
    <w:p w14:paraId="60656820" w14:textId="72D0088E" w:rsidR="005706D5" w:rsidRDefault="008D2C20"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W</w:t>
      </w:r>
      <w:r w:rsidR="00E952F6" w:rsidRPr="00F65CA9">
        <w:rPr>
          <w:rFonts w:ascii="Times New Roman" w:hAnsi="Times New Roman" w:cs="Times New Roman"/>
          <w:sz w:val="24"/>
          <w:szCs w:val="24"/>
        </w:rPr>
        <w:t xml:space="preserve"> </w:t>
      </w:r>
      <w:r w:rsidR="004D282F">
        <w:rPr>
          <w:rFonts w:ascii="Times New Roman" w:hAnsi="Times New Roman" w:cs="Times New Roman"/>
          <w:sz w:val="24"/>
          <w:szCs w:val="24"/>
        </w:rPr>
        <w:t>przypadku zlecania realizacji zadań publicznych o charakterze lokalnym i regionalnym</w:t>
      </w:r>
      <w:r w:rsidR="004D282F" w:rsidRPr="004D282F">
        <w:rPr>
          <w:rFonts w:ascii="Times New Roman" w:hAnsi="Times New Roman" w:cs="Times New Roman"/>
          <w:sz w:val="24"/>
          <w:szCs w:val="24"/>
        </w:rPr>
        <w:t xml:space="preserve"> </w:t>
      </w:r>
      <w:r w:rsidR="004D282F" w:rsidRPr="00F65CA9">
        <w:rPr>
          <w:rFonts w:ascii="Times New Roman" w:hAnsi="Times New Roman" w:cs="Times New Roman"/>
          <w:sz w:val="24"/>
          <w:szCs w:val="24"/>
        </w:rPr>
        <w:t>przez organy jednostek samorządu terytorialnego (tzw. tryb „małych dotacji”)</w:t>
      </w:r>
      <w:r w:rsidR="004D282F">
        <w:rPr>
          <w:rFonts w:ascii="Times New Roman" w:hAnsi="Times New Roman" w:cs="Times New Roman"/>
          <w:sz w:val="24"/>
          <w:szCs w:val="24"/>
        </w:rPr>
        <w:t xml:space="preserve">, </w:t>
      </w:r>
      <w:r w:rsidR="00E952F6" w:rsidRPr="00F65CA9">
        <w:rPr>
          <w:rFonts w:ascii="Times New Roman" w:hAnsi="Times New Roman" w:cs="Times New Roman"/>
          <w:sz w:val="24"/>
          <w:szCs w:val="24"/>
        </w:rPr>
        <w:t>p</w:t>
      </w:r>
      <w:r w:rsidR="004D282F">
        <w:rPr>
          <w:rFonts w:ascii="Times New Roman" w:hAnsi="Times New Roman" w:cs="Times New Roman"/>
          <w:sz w:val="24"/>
          <w:szCs w:val="24"/>
        </w:rPr>
        <w:t xml:space="preserve">rojekt ustawy przewiduje </w:t>
      </w:r>
      <w:r w:rsidR="00E952F6" w:rsidRPr="00F65CA9">
        <w:rPr>
          <w:rFonts w:ascii="Times New Roman" w:hAnsi="Times New Roman" w:cs="Times New Roman"/>
          <w:sz w:val="24"/>
          <w:szCs w:val="24"/>
        </w:rPr>
        <w:t>podwyższenie dotychczas obowiązujących limitów kwotowych</w:t>
      </w:r>
      <w:r w:rsidR="004D282F">
        <w:rPr>
          <w:rFonts w:ascii="Times New Roman" w:hAnsi="Times New Roman" w:cs="Times New Roman"/>
          <w:sz w:val="24"/>
          <w:szCs w:val="24"/>
        </w:rPr>
        <w:t xml:space="preserve"> </w:t>
      </w:r>
      <w:r w:rsidR="00E952F6" w:rsidRPr="00F65CA9">
        <w:rPr>
          <w:rFonts w:ascii="Times New Roman" w:hAnsi="Times New Roman" w:cs="Times New Roman"/>
          <w:sz w:val="24"/>
          <w:szCs w:val="24"/>
        </w:rPr>
        <w:t>określony</w:t>
      </w:r>
      <w:r w:rsidR="004D282F">
        <w:rPr>
          <w:rFonts w:ascii="Times New Roman" w:hAnsi="Times New Roman" w:cs="Times New Roman"/>
          <w:sz w:val="24"/>
          <w:szCs w:val="24"/>
        </w:rPr>
        <w:t>ch</w:t>
      </w:r>
      <w:r w:rsidR="00E952F6" w:rsidRPr="00F65CA9">
        <w:rPr>
          <w:rFonts w:ascii="Times New Roman" w:hAnsi="Times New Roman" w:cs="Times New Roman"/>
          <w:sz w:val="24"/>
          <w:szCs w:val="24"/>
        </w:rPr>
        <w:t xml:space="preserve"> w</w:t>
      </w:r>
      <w:r w:rsidR="004D282F">
        <w:rPr>
          <w:rFonts w:ascii="Times New Roman" w:hAnsi="Times New Roman" w:cs="Times New Roman"/>
          <w:sz w:val="24"/>
          <w:szCs w:val="24"/>
        </w:rPr>
        <w:t> art. </w:t>
      </w:r>
      <w:r w:rsidR="00E952F6" w:rsidRPr="00F65CA9">
        <w:rPr>
          <w:rFonts w:ascii="Times New Roman" w:hAnsi="Times New Roman" w:cs="Times New Roman"/>
          <w:sz w:val="24"/>
          <w:szCs w:val="24"/>
        </w:rPr>
        <w:t xml:space="preserve">19a ustawy. </w:t>
      </w:r>
      <w:r w:rsidR="004D282F">
        <w:rPr>
          <w:rFonts w:ascii="Times New Roman" w:hAnsi="Times New Roman" w:cs="Times New Roman"/>
          <w:sz w:val="24"/>
          <w:szCs w:val="24"/>
        </w:rPr>
        <w:t>Projektowana w tym zakresie</w:t>
      </w:r>
      <w:r w:rsidR="006E0C14" w:rsidRPr="00F65CA9">
        <w:rPr>
          <w:rFonts w:ascii="Times New Roman" w:hAnsi="Times New Roman" w:cs="Times New Roman"/>
          <w:sz w:val="24"/>
          <w:szCs w:val="24"/>
        </w:rPr>
        <w:t xml:space="preserve"> zmiana </w:t>
      </w:r>
      <w:r w:rsidR="004D282F">
        <w:rPr>
          <w:rFonts w:ascii="Times New Roman" w:hAnsi="Times New Roman" w:cs="Times New Roman"/>
          <w:sz w:val="24"/>
          <w:szCs w:val="24"/>
        </w:rPr>
        <w:t>jest związana przede wszystkim</w:t>
      </w:r>
      <w:r w:rsidR="00956B12" w:rsidRPr="00F65CA9">
        <w:rPr>
          <w:rFonts w:ascii="Times New Roman" w:hAnsi="Times New Roman" w:cs="Times New Roman"/>
          <w:sz w:val="24"/>
          <w:szCs w:val="24"/>
        </w:rPr>
        <w:t xml:space="preserve"> </w:t>
      </w:r>
      <w:r w:rsidR="006E0C14" w:rsidRPr="00F65CA9">
        <w:rPr>
          <w:rFonts w:ascii="Times New Roman" w:hAnsi="Times New Roman" w:cs="Times New Roman"/>
          <w:sz w:val="24"/>
          <w:szCs w:val="24"/>
        </w:rPr>
        <w:t>z</w:t>
      </w:r>
      <w:r w:rsidR="004D282F">
        <w:rPr>
          <w:rFonts w:ascii="Times New Roman" w:hAnsi="Times New Roman" w:cs="Times New Roman"/>
          <w:sz w:val="24"/>
          <w:szCs w:val="24"/>
        </w:rPr>
        <w:t> występując</w:t>
      </w:r>
      <w:r w:rsidR="002A3940">
        <w:rPr>
          <w:rFonts w:ascii="Times New Roman" w:hAnsi="Times New Roman" w:cs="Times New Roman"/>
          <w:sz w:val="24"/>
          <w:szCs w:val="24"/>
        </w:rPr>
        <w:t>ym</w:t>
      </w:r>
      <w:r w:rsidR="004D282F">
        <w:rPr>
          <w:rFonts w:ascii="Times New Roman" w:hAnsi="Times New Roman" w:cs="Times New Roman"/>
          <w:sz w:val="24"/>
          <w:szCs w:val="24"/>
        </w:rPr>
        <w:t xml:space="preserve"> w ostatnich latach zwiększon</w:t>
      </w:r>
      <w:r w:rsidR="002A3940">
        <w:rPr>
          <w:rFonts w:ascii="Times New Roman" w:hAnsi="Times New Roman" w:cs="Times New Roman"/>
          <w:sz w:val="24"/>
          <w:szCs w:val="24"/>
        </w:rPr>
        <w:t>ym poziomem</w:t>
      </w:r>
      <w:r w:rsidR="004D282F">
        <w:rPr>
          <w:rFonts w:ascii="Times New Roman" w:hAnsi="Times New Roman" w:cs="Times New Roman"/>
          <w:sz w:val="24"/>
          <w:szCs w:val="24"/>
        </w:rPr>
        <w:t xml:space="preserve"> inflacj</w:t>
      </w:r>
      <w:r w:rsidR="002A3940">
        <w:rPr>
          <w:rFonts w:ascii="Times New Roman" w:hAnsi="Times New Roman" w:cs="Times New Roman"/>
          <w:sz w:val="24"/>
          <w:szCs w:val="24"/>
        </w:rPr>
        <w:t>i</w:t>
      </w:r>
      <w:r w:rsidR="004D282F">
        <w:rPr>
          <w:rFonts w:ascii="Times New Roman" w:hAnsi="Times New Roman" w:cs="Times New Roman"/>
          <w:sz w:val="24"/>
          <w:szCs w:val="24"/>
        </w:rPr>
        <w:t>, w wyniku której zachodzi</w:t>
      </w:r>
      <w:r w:rsidR="006E0C14" w:rsidRPr="00F65CA9">
        <w:rPr>
          <w:rFonts w:ascii="Times New Roman" w:hAnsi="Times New Roman" w:cs="Times New Roman"/>
          <w:sz w:val="24"/>
          <w:szCs w:val="24"/>
        </w:rPr>
        <w:t xml:space="preserve"> konieczności dostosowania</w:t>
      </w:r>
      <w:r w:rsidR="004D282F">
        <w:rPr>
          <w:rFonts w:ascii="Times New Roman" w:hAnsi="Times New Roman" w:cs="Times New Roman"/>
          <w:sz w:val="24"/>
          <w:szCs w:val="24"/>
        </w:rPr>
        <w:t xml:space="preserve"> określonych w tym przepisie</w:t>
      </w:r>
      <w:r w:rsidR="006E0C14" w:rsidRPr="00F65CA9">
        <w:rPr>
          <w:rFonts w:ascii="Times New Roman" w:hAnsi="Times New Roman" w:cs="Times New Roman"/>
          <w:sz w:val="24"/>
          <w:szCs w:val="24"/>
        </w:rPr>
        <w:t xml:space="preserve"> limitów kwotowych do obowiązujących cen. </w:t>
      </w:r>
      <w:r w:rsidR="00956B12" w:rsidRPr="00F65CA9">
        <w:rPr>
          <w:rFonts w:ascii="Times New Roman" w:eastAsia="Calibri" w:hAnsi="Times New Roman" w:cs="Times New Roman"/>
          <w:sz w:val="24"/>
          <w:szCs w:val="24"/>
        </w:rPr>
        <w:t>Zgodnie z danymi przedstawionymi przez G</w:t>
      </w:r>
      <w:r w:rsidR="0007783F">
        <w:rPr>
          <w:rFonts w:ascii="Times New Roman" w:eastAsia="Calibri" w:hAnsi="Times New Roman" w:cs="Times New Roman"/>
          <w:sz w:val="24"/>
          <w:szCs w:val="24"/>
        </w:rPr>
        <w:t xml:space="preserve">łówny </w:t>
      </w:r>
      <w:r w:rsidR="00956B12" w:rsidRPr="00F65CA9">
        <w:rPr>
          <w:rFonts w:ascii="Times New Roman" w:eastAsia="Calibri" w:hAnsi="Times New Roman" w:cs="Times New Roman"/>
          <w:sz w:val="24"/>
          <w:szCs w:val="24"/>
        </w:rPr>
        <w:t>U</w:t>
      </w:r>
      <w:r w:rsidR="0007783F">
        <w:rPr>
          <w:rFonts w:ascii="Times New Roman" w:eastAsia="Calibri" w:hAnsi="Times New Roman" w:cs="Times New Roman"/>
          <w:sz w:val="24"/>
          <w:szCs w:val="24"/>
        </w:rPr>
        <w:t xml:space="preserve">rząd </w:t>
      </w:r>
      <w:r w:rsidR="00956B12" w:rsidRPr="00F65CA9">
        <w:rPr>
          <w:rFonts w:ascii="Times New Roman" w:eastAsia="Calibri" w:hAnsi="Times New Roman" w:cs="Times New Roman"/>
          <w:sz w:val="24"/>
          <w:szCs w:val="24"/>
        </w:rPr>
        <w:t>S</w:t>
      </w:r>
      <w:r w:rsidR="0007783F">
        <w:rPr>
          <w:rFonts w:ascii="Times New Roman" w:eastAsia="Calibri" w:hAnsi="Times New Roman" w:cs="Times New Roman"/>
          <w:sz w:val="24"/>
          <w:szCs w:val="24"/>
        </w:rPr>
        <w:t>tatystyczny</w:t>
      </w:r>
      <w:r w:rsidR="00956B12" w:rsidRPr="00F65CA9">
        <w:rPr>
          <w:rFonts w:ascii="Times New Roman" w:eastAsia="Calibri" w:hAnsi="Times New Roman" w:cs="Times New Roman"/>
          <w:sz w:val="24"/>
          <w:szCs w:val="24"/>
        </w:rPr>
        <w:t xml:space="preserve"> wskaźnik skumulowanej inflacji w Polsce w</w:t>
      </w:r>
      <w:r w:rsidR="002A3940">
        <w:rPr>
          <w:rFonts w:ascii="Times New Roman" w:eastAsia="Calibri" w:hAnsi="Times New Roman" w:cs="Times New Roman"/>
          <w:sz w:val="24"/>
          <w:szCs w:val="24"/>
        </w:rPr>
        <w:t xml:space="preserve"> </w:t>
      </w:r>
      <w:r w:rsidR="00956B12" w:rsidRPr="00F65CA9">
        <w:rPr>
          <w:rFonts w:ascii="Times New Roman" w:eastAsia="Calibri" w:hAnsi="Times New Roman" w:cs="Times New Roman"/>
          <w:sz w:val="24"/>
          <w:szCs w:val="24"/>
        </w:rPr>
        <w:t>okresie od 2015</w:t>
      </w:r>
      <w:r w:rsidR="00E82560">
        <w:rPr>
          <w:rFonts w:ascii="Times New Roman" w:eastAsia="Calibri" w:hAnsi="Times New Roman" w:cs="Times New Roman"/>
          <w:sz w:val="24"/>
          <w:szCs w:val="24"/>
        </w:rPr>
        <w:t xml:space="preserve"> r.</w:t>
      </w:r>
      <w:r w:rsidR="00956B12" w:rsidRPr="00F65CA9">
        <w:rPr>
          <w:rFonts w:ascii="Times New Roman" w:eastAsia="Calibri" w:hAnsi="Times New Roman" w:cs="Times New Roman"/>
          <w:sz w:val="24"/>
          <w:szCs w:val="24"/>
        </w:rPr>
        <w:t xml:space="preserve"> do 2024 r</w:t>
      </w:r>
      <w:r w:rsidR="00E82560">
        <w:rPr>
          <w:rFonts w:ascii="Times New Roman" w:eastAsia="Calibri" w:hAnsi="Times New Roman" w:cs="Times New Roman"/>
          <w:sz w:val="24"/>
          <w:szCs w:val="24"/>
        </w:rPr>
        <w:t>.</w:t>
      </w:r>
      <w:r w:rsidR="00956B12" w:rsidRPr="00F65CA9">
        <w:rPr>
          <w:rFonts w:ascii="Times New Roman" w:eastAsia="Calibri" w:hAnsi="Times New Roman" w:cs="Times New Roman"/>
          <w:sz w:val="24"/>
          <w:szCs w:val="24"/>
        </w:rPr>
        <w:t xml:space="preserve"> wyniósł niemal 47%</w:t>
      </w:r>
      <w:r w:rsidR="00956B12" w:rsidRPr="00F65CA9">
        <w:rPr>
          <w:rFonts w:ascii="Times New Roman" w:eastAsia="Calibri" w:hAnsi="Times New Roman" w:cs="Times New Roman"/>
          <w:sz w:val="24"/>
          <w:szCs w:val="24"/>
          <w:vertAlign w:val="superscript"/>
        </w:rPr>
        <w:footnoteReference w:id="3"/>
      </w:r>
      <w:r w:rsidR="00956B12" w:rsidRPr="00F65CA9">
        <w:rPr>
          <w:rFonts w:ascii="Times New Roman" w:eastAsia="Calibri" w:hAnsi="Times New Roman" w:cs="Times New Roman"/>
          <w:sz w:val="24"/>
          <w:szCs w:val="24"/>
        </w:rPr>
        <w:t xml:space="preserve">. </w:t>
      </w:r>
      <w:r w:rsidR="006E0C14" w:rsidRPr="00F65CA9">
        <w:rPr>
          <w:rFonts w:ascii="Times New Roman" w:hAnsi="Times New Roman" w:cs="Times New Roman"/>
          <w:sz w:val="24"/>
          <w:szCs w:val="24"/>
        </w:rPr>
        <w:t>W</w:t>
      </w:r>
      <w:r w:rsidR="002A3940">
        <w:rPr>
          <w:rFonts w:ascii="Times New Roman" w:hAnsi="Times New Roman" w:cs="Times New Roman"/>
          <w:sz w:val="24"/>
          <w:szCs w:val="24"/>
        </w:rPr>
        <w:t xml:space="preserve"> </w:t>
      </w:r>
      <w:r w:rsidR="006E0C14" w:rsidRPr="00F65CA9">
        <w:rPr>
          <w:rFonts w:ascii="Times New Roman" w:hAnsi="Times New Roman" w:cs="Times New Roman"/>
          <w:sz w:val="24"/>
          <w:szCs w:val="24"/>
        </w:rPr>
        <w:t xml:space="preserve">konsekwencji wprowadzonych zmian wysokość dofinansowania lub finansowania zadania publicznego </w:t>
      </w:r>
      <w:r w:rsidR="002A3940" w:rsidRPr="002A3940">
        <w:rPr>
          <w:rFonts w:ascii="Times New Roman" w:hAnsi="Times New Roman" w:cs="Times New Roman"/>
          <w:sz w:val="24"/>
          <w:szCs w:val="24"/>
        </w:rPr>
        <w:t>o</w:t>
      </w:r>
      <w:r w:rsidR="00703E8A">
        <w:rPr>
          <w:rFonts w:ascii="Times New Roman" w:hAnsi="Times New Roman" w:cs="Times New Roman"/>
          <w:sz w:val="24"/>
          <w:szCs w:val="24"/>
        </w:rPr>
        <w:t xml:space="preserve"> </w:t>
      </w:r>
      <w:r w:rsidR="002A3940" w:rsidRPr="002A3940">
        <w:rPr>
          <w:rFonts w:ascii="Times New Roman" w:hAnsi="Times New Roman" w:cs="Times New Roman"/>
          <w:sz w:val="24"/>
          <w:szCs w:val="24"/>
        </w:rPr>
        <w:t>charakterze lokalnym lub regionalnym</w:t>
      </w:r>
      <w:r w:rsidR="002A3940">
        <w:rPr>
          <w:rFonts w:ascii="Times New Roman" w:hAnsi="Times New Roman" w:cs="Times New Roman"/>
          <w:sz w:val="24"/>
          <w:szCs w:val="24"/>
        </w:rPr>
        <w:t xml:space="preserve"> </w:t>
      </w:r>
      <w:r w:rsidR="006E0C14" w:rsidRPr="00F65CA9">
        <w:rPr>
          <w:rFonts w:ascii="Times New Roman" w:hAnsi="Times New Roman" w:cs="Times New Roman"/>
          <w:sz w:val="24"/>
          <w:szCs w:val="24"/>
        </w:rPr>
        <w:t xml:space="preserve">nie </w:t>
      </w:r>
      <w:r w:rsidR="002A3940">
        <w:rPr>
          <w:rFonts w:ascii="Times New Roman" w:hAnsi="Times New Roman" w:cs="Times New Roman"/>
          <w:sz w:val="24"/>
          <w:szCs w:val="24"/>
        </w:rPr>
        <w:t xml:space="preserve">będzie </w:t>
      </w:r>
      <w:r w:rsidR="006E0C14" w:rsidRPr="00F65CA9">
        <w:rPr>
          <w:rFonts w:ascii="Times New Roman" w:hAnsi="Times New Roman" w:cs="Times New Roman"/>
          <w:sz w:val="24"/>
          <w:szCs w:val="24"/>
        </w:rPr>
        <w:t>mogła</w:t>
      </w:r>
      <w:r w:rsidR="002A3940">
        <w:rPr>
          <w:rFonts w:ascii="Times New Roman" w:hAnsi="Times New Roman" w:cs="Times New Roman"/>
          <w:sz w:val="24"/>
          <w:szCs w:val="24"/>
        </w:rPr>
        <w:t xml:space="preserve"> </w:t>
      </w:r>
      <w:r w:rsidR="006E0C14" w:rsidRPr="00F65CA9">
        <w:rPr>
          <w:rFonts w:ascii="Times New Roman" w:hAnsi="Times New Roman" w:cs="Times New Roman"/>
          <w:sz w:val="24"/>
          <w:szCs w:val="24"/>
        </w:rPr>
        <w:t>przekraczać kwoty 20</w:t>
      </w:r>
      <w:r w:rsidR="002A3940">
        <w:rPr>
          <w:rFonts w:ascii="Times New Roman" w:hAnsi="Times New Roman" w:cs="Times New Roman"/>
          <w:sz w:val="24"/>
          <w:szCs w:val="24"/>
        </w:rPr>
        <w:t> </w:t>
      </w:r>
      <w:r w:rsidR="006E0C14" w:rsidRPr="00F65CA9">
        <w:rPr>
          <w:rFonts w:ascii="Times New Roman" w:hAnsi="Times New Roman" w:cs="Times New Roman"/>
          <w:sz w:val="24"/>
          <w:szCs w:val="24"/>
        </w:rPr>
        <w:t>000</w:t>
      </w:r>
      <w:r w:rsidR="002A3940">
        <w:rPr>
          <w:rFonts w:ascii="Times New Roman" w:hAnsi="Times New Roman" w:cs="Times New Roman"/>
          <w:sz w:val="24"/>
          <w:szCs w:val="24"/>
        </w:rPr>
        <w:t> </w:t>
      </w:r>
      <w:r w:rsidR="006E0C14" w:rsidRPr="00F65CA9">
        <w:rPr>
          <w:rFonts w:ascii="Times New Roman" w:hAnsi="Times New Roman" w:cs="Times New Roman"/>
          <w:sz w:val="24"/>
          <w:szCs w:val="24"/>
        </w:rPr>
        <w:t xml:space="preserve">zł (obecnie jest to </w:t>
      </w:r>
      <w:r w:rsidR="002A3940">
        <w:rPr>
          <w:rFonts w:ascii="Times New Roman" w:hAnsi="Times New Roman" w:cs="Times New Roman"/>
          <w:sz w:val="24"/>
          <w:szCs w:val="24"/>
        </w:rPr>
        <w:t xml:space="preserve">kwota </w:t>
      </w:r>
      <w:r w:rsidR="006E0C14" w:rsidRPr="00F65CA9">
        <w:rPr>
          <w:rFonts w:ascii="Times New Roman" w:hAnsi="Times New Roman" w:cs="Times New Roman"/>
          <w:sz w:val="24"/>
          <w:szCs w:val="24"/>
        </w:rPr>
        <w:t>10</w:t>
      </w:r>
      <w:r w:rsidR="002A3940">
        <w:rPr>
          <w:rFonts w:ascii="Times New Roman" w:hAnsi="Times New Roman" w:cs="Times New Roman"/>
          <w:sz w:val="24"/>
          <w:szCs w:val="24"/>
        </w:rPr>
        <w:t> </w:t>
      </w:r>
      <w:r w:rsidR="006E0C14" w:rsidRPr="00F65CA9">
        <w:rPr>
          <w:rFonts w:ascii="Times New Roman" w:hAnsi="Times New Roman" w:cs="Times New Roman"/>
          <w:sz w:val="24"/>
          <w:szCs w:val="24"/>
        </w:rPr>
        <w:t>000</w:t>
      </w:r>
      <w:r w:rsidR="002A3940">
        <w:rPr>
          <w:rFonts w:ascii="Times New Roman" w:hAnsi="Times New Roman" w:cs="Times New Roman"/>
          <w:sz w:val="24"/>
          <w:szCs w:val="24"/>
        </w:rPr>
        <w:t> </w:t>
      </w:r>
      <w:r w:rsidR="006E0C14" w:rsidRPr="00F65CA9">
        <w:rPr>
          <w:rFonts w:ascii="Times New Roman" w:hAnsi="Times New Roman" w:cs="Times New Roman"/>
          <w:sz w:val="24"/>
          <w:szCs w:val="24"/>
        </w:rPr>
        <w:t xml:space="preserve">zł). </w:t>
      </w:r>
      <w:r w:rsidR="005706D5">
        <w:rPr>
          <w:rFonts w:ascii="Times New Roman" w:hAnsi="Times New Roman" w:cs="Times New Roman"/>
          <w:sz w:val="24"/>
          <w:szCs w:val="24"/>
        </w:rPr>
        <w:t xml:space="preserve">Należy podkreślić, że </w:t>
      </w:r>
      <w:r w:rsidR="005706D5">
        <w:rPr>
          <w:rFonts w:ascii="Times New Roman" w:hAnsi="Times New Roman" w:cs="Times New Roman"/>
          <w:bCs/>
          <w:sz w:val="24"/>
          <w:szCs w:val="24"/>
        </w:rPr>
        <w:t>p</w:t>
      </w:r>
      <w:r w:rsidR="005706D5" w:rsidRPr="005706D5">
        <w:rPr>
          <w:rFonts w:ascii="Times New Roman" w:hAnsi="Times New Roman" w:cs="Times New Roman"/>
          <w:bCs/>
          <w:sz w:val="24"/>
          <w:szCs w:val="24"/>
        </w:rPr>
        <w:t>rzy określaniu tej kwoty wzięto pod uwagę również wzrost takich zmiennych jak</w:t>
      </w:r>
      <w:r w:rsidR="00E82560">
        <w:rPr>
          <w:rFonts w:ascii="Times New Roman" w:hAnsi="Times New Roman" w:cs="Times New Roman"/>
          <w:bCs/>
          <w:sz w:val="24"/>
          <w:szCs w:val="24"/>
        </w:rPr>
        <w:t>:</w:t>
      </w:r>
      <w:r w:rsidR="005706D5" w:rsidRPr="005706D5">
        <w:rPr>
          <w:rFonts w:ascii="Times New Roman" w:hAnsi="Times New Roman" w:cs="Times New Roman"/>
          <w:bCs/>
          <w:sz w:val="24"/>
          <w:szCs w:val="24"/>
        </w:rPr>
        <w:t xml:space="preserve"> koszty pracy, wynajem pomieszczeń czy opłaty administracyjne.</w:t>
      </w:r>
    </w:p>
    <w:p w14:paraId="55D65FF6" w14:textId="25B24FE8" w:rsidR="002A3940" w:rsidRPr="002A3940" w:rsidRDefault="006E0C14"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Jednocześnie </w:t>
      </w:r>
      <w:r w:rsidR="005706D5">
        <w:rPr>
          <w:rFonts w:ascii="Times New Roman" w:hAnsi="Times New Roman" w:cs="Times New Roman"/>
          <w:sz w:val="24"/>
          <w:szCs w:val="24"/>
        </w:rPr>
        <w:t xml:space="preserve">projekt ustawy przewiduje, że </w:t>
      </w:r>
      <w:r w:rsidRPr="00F65CA9">
        <w:rPr>
          <w:rFonts w:ascii="Times New Roman" w:hAnsi="Times New Roman" w:cs="Times New Roman"/>
          <w:sz w:val="24"/>
          <w:szCs w:val="24"/>
        </w:rPr>
        <w:t>łączna kwota środków finansowych przekazanych przez jednostkę samorządu terytorialnego tej samej organizacji pozarządowej w</w:t>
      </w:r>
      <w:r w:rsidR="005706D5">
        <w:rPr>
          <w:rFonts w:ascii="Times New Roman" w:hAnsi="Times New Roman" w:cs="Times New Roman"/>
          <w:sz w:val="24"/>
          <w:szCs w:val="24"/>
        </w:rPr>
        <w:t xml:space="preserve"> </w:t>
      </w:r>
      <w:r w:rsidRPr="00F65CA9">
        <w:rPr>
          <w:rFonts w:ascii="Times New Roman" w:hAnsi="Times New Roman" w:cs="Times New Roman"/>
          <w:sz w:val="24"/>
          <w:szCs w:val="24"/>
        </w:rPr>
        <w:t xml:space="preserve">danym roku kalendarzowym nie </w:t>
      </w:r>
      <w:r w:rsidR="002A3940">
        <w:rPr>
          <w:rFonts w:ascii="Times New Roman" w:hAnsi="Times New Roman" w:cs="Times New Roman"/>
          <w:sz w:val="24"/>
          <w:szCs w:val="24"/>
        </w:rPr>
        <w:t xml:space="preserve">będzie </w:t>
      </w:r>
      <w:r w:rsidRPr="00F65CA9">
        <w:rPr>
          <w:rFonts w:ascii="Times New Roman" w:hAnsi="Times New Roman" w:cs="Times New Roman"/>
          <w:sz w:val="24"/>
          <w:szCs w:val="24"/>
        </w:rPr>
        <w:t>mogła przekroczyć kwoty 40</w:t>
      </w:r>
      <w:r w:rsidR="00FE6D0B">
        <w:rPr>
          <w:rFonts w:ascii="Times New Roman" w:hAnsi="Times New Roman" w:cs="Times New Roman"/>
          <w:sz w:val="24"/>
          <w:szCs w:val="24"/>
        </w:rPr>
        <w:t> </w:t>
      </w:r>
      <w:r w:rsidRPr="00F65CA9">
        <w:rPr>
          <w:rFonts w:ascii="Times New Roman" w:hAnsi="Times New Roman" w:cs="Times New Roman"/>
          <w:sz w:val="24"/>
          <w:szCs w:val="24"/>
        </w:rPr>
        <w:t>000</w:t>
      </w:r>
      <w:r w:rsidR="00FE6D0B">
        <w:rPr>
          <w:rFonts w:ascii="Times New Roman" w:hAnsi="Times New Roman" w:cs="Times New Roman"/>
          <w:sz w:val="24"/>
          <w:szCs w:val="24"/>
        </w:rPr>
        <w:t> </w:t>
      </w:r>
      <w:r w:rsidRPr="00F65CA9">
        <w:rPr>
          <w:rFonts w:ascii="Times New Roman" w:hAnsi="Times New Roman" w:cs="Times New Roman"/>
          <w:sz w:val="24"/>
          <w:szCs w:val="24"/>
        </w:rPr>
        <w:t xml:space="preserve">zł (obecnie jest to </w:t>
      </w:r>
      <w:r w:rsidR="002A3940">
        <w:rPr>
          <w:rFonts w:ascii="Times New Roman" w:hAnsi="Times New Roman" w:cs="Times New Roman"/>
          <w:sz w:val="24"/>
          <w:szCs w:val="24"/>
        </w:rPr>
        <w:t xml:space="preserve">kwota </w:t>
      </w:r>
      <w:r w:rsidRPr="00F65CA9">
        <w:rPr>
          <w:rFonts w:ascii="Times New Roman" w:hAnsi="Times New Roman" w:cs="Times New Roman"/>
          <w:sz w:val="24"/>
          <w:szCs w:val="24"/>
        </w:rPr>
        <w:t>20</w:t>
      </w:r>
      <w:r w:rsidR="002A3940">
        <w:rPr>
          <w:rFonts w:ascii="Times New Roman" w:hAnsi="Times New Roman" w:cs="Times New Roman"/>
          <w:sz w:val="24"/>
          <w:szCs w:val="24"/>
        </w:rPr>
        <w:t> </w:t>
      </w:r>
      <w:r w:rsidRPr="00F65CA9">
        <w:rPr>
          <w:rFonts w:ascii="Times New Roman" w:hAnsi="Times New Roman" w:cs="Times New Roman"/>
          <w:sz w:val="24"/>
          <w:szCs w:val="24"/>
        </w:rPr>
        <w:t>000</w:t>
      </w:r>
      <w:r w:rsidR="002A3940">
        <w:rPr>
          <w:rFonts w:ascii="Times New Roman" w:hAnsi="Times New Roman" w:cs="Times New Roman"/>
          <w:sz w:val="24"/>
          <w:szCs w:val="24"/>
        </w:rPr>
        <w:t> </w:t>
      </w:r>
      <w:r w:rsidRPr="00F65CA9">
        <w:rPr>
          <w:rFonts w:ascii="Times New Roman" w:hAnsi="Times New Roman" w:cs="Times New Roman"/>
          <w:sz w:val="24"/>
          <w:szCs w:val="24"/>
        </w:rPr>
        <w:t>zł). Omawiana zmiana umożliwi zwiększenie skali zlecania zadań publicznych o</w:t>
      </w:r>
      <w:r w:rsidR="002A3940">
        <w:rPr>
          <w:rFonts w:ascii="Times New Roman" w:hAnsi="Times New Roman" w:cs="Times New Roman"/>
          <w:sz w:val="24"/>
          <w:szCs w:val="24"/>
        </w:rPr>
        <w:t> </w:t>
      </w:r>
      <w:r w:rsidRPr="00F65CA9">
        <w:rPr>
          <w:rFonts w:ascii="Times New Roman" w:hAnsi="Times New Roman" w:cs="Times New Roman"/>
          <w:sz w:val="24"/>
          <w:szCs w:val="24"/>
        </w:rPr>
        <w:t>charakterze przede wszystkim lokalnym, stosunkowo niewielkich pod względem</w:t>
      </w:r>
      <w:r w:rsidR="00734FE1" w:rsidRPr="00F65CA9">
        <w:rPr>
          <w:rFonts w:ascii="Times New Roman" w:hAnsi="Times New Roman" w:cs="Times New Roman"/>
          <w:sz w:val="24"/>
          <w:szCs w:val="24"/>
        </w:rPr>
        <w:t xml:space="preserve"> wysokości</w:t>
      </w:r>
      <w:r w:rsidRPr="00F65CA9">
        <w:rPr>
          <w:rFonts w:ascii="Times New Roman" w:hAnsi="Times New Roman" w:cs="Times New Roman"/>
          <w:sz w:val="24"/>
          <w:szCs w:val="24"/>
        </w:rPr>
        <w:t xml:space="preserve"> </w:t>
      </w:r>
      <w:r w:rsidR="00734FE1" w:rsidRPr="00F65CA9">
        <w:rPr>
          <w:rFonts w:ascii="Times New Roman" w:hAnsi="Times New Roman" w:cs="Times New Roman"/>
          <w:sz w:val="24"/>
          <w:szCs w:val="24"/>
        </w:rPr>
        <w:t>finansowania środkami publicznymi</w:t>
      </w:r>
      <w:r w:rsidR="003F4140" w:rsidRPr="00F65CA9">
        <w:rPr>
          <w:rFonts w:ascii="Times New Roman" w:hAnsi="Times New Roman" w:cs="Times New Roman"/>
          <w:sz w:val="24"/>
          <w:szCs w:val="24"/>
        </w:rPr>
        <w:t>, ale istotnych i celowych z</w:t>
      </w:r>
      <w:r w:rsidR="002A3940">
        <w:rPr>
          <w:rFonts w:ascii="Times New Roman" w:hAnsi="Times New Roman" w:cs="Times New Roman"/>
          <w:sz w:val="24"/>
          <w:szCs w:val="24"/>
        </w:rPr>
        <w:t xml:space="preserve"> </w:t>
      </w:r>
      <w:r w:rsidR="003F4140" w:rsidRPr="00F65CA9">
        <w:rPr>
          <w:rFonts w:ascii="Times New Roman" w:hAnsi="Times New Roman" w:cs="Times New Roman"/>
          <w:sz w:val="24"/>
          <w:szCs w:val="24"/>
        </w:rPr>
        <w:t>punktu widzenia społeczności lokalnych.</w:t>
      </w:r>
      <w:r w:rsidR="00734FE1" w:rsidRPr="00F65CA9">
        <w:rPr>
          <w:rFonts w:ascii="Times New Roman" w:hAnsi="Times New Roman" w:cs="Times New Roman"/>
          <w:sz w:val="24"/>
          <w:szCs w:val="24"/>
        </w:rPr>
        <w:t xml:space="preserve"> Dodatkowo </w:t>
      </w:r>
      <w:r w:rsidR="002A3940" w:rsidRPr="00F65CA9">
        <w:rPr>
          <w:rFonts w:ascii="Times New Roman" w:hAnsi="Times New Roman" w:cs="Times New Roman"/>
          <w:sz w:val="24"/>
          <w:szCs w:val="24"/>
        </w:rPr>
        <w:t xml:space="preserve">do osiągnięcia tego rezultatu </w:t>
      </w:r>
      <w:r w:rsidR="00734FE1" w:rsidRPr="00F65CA9">
        <w:rPr>
          <w:rFonts w:ascii="Times New Roman" w:hAnsi="Times New Roman" w:cs="Times New Roman"/>
          <w:sz w:val="24"/>
          <w:szCs w:val="24"/>
        </w:rPr>
        <w:t xml:space="preserve">przyczyni się podniesienie </w:t>
      </w:r>
      <w:r w:rsidR="00F47B8D" w:rsidRPr="00F65CA9">
        <w:rPr>
          <w:rFonts w:ascii="Times New Roman" w:hAnsi="Times New Roman" w:cs="Times New Roman"/>
          <w:sz w:val="24"/>
          <w:szCs w:val="24"/>
        </w:rPr>
        <w:t xml:space="preserve">wysokości </w:t>
      </w:r>
      <w:r w:rsidR="00734FE1" w:rsidRPr="00F65CA9">
        <w:rPr>
          <w:rFonts w:ascii="Times New Roman" w:hAnsi="Times New Roman" w:cs="Times New Roman"/>
          <w:sz w:val="24"/>
          <w:szCs w:val="24"/>
        </w:rPr>
        <w:t>progu środków finansowych przyznanych przez organ wykonawczy jednostki samorządu terytorialnego w</w:t>
      </w:r>
      <w:r w:rsidR="002A3940">
        <w:rPr>
          <w:rFonts w:ascii="Times New Roman" w:hAnsi="Times New Roman" w:cs="Times New Roman"/>
          <w:sz w:val="24"/>
          <w:szCs w:val="24"/>
        </w:rPr>
        <w:t xml:space="preserve"> </w:t>
      </w:r>
      <w:r w:rsidR="00734FE1" w:rsidRPr="00F65CA9">
        <w:rPr>
          <w:rFonts w:ascii="Times New Roman" w:hAnsi="Times New Roman" w:cs="Times New Roman"/>
          <w:sz w:val="24"/>
          <w:szCs w:val="24"/>
        </w:rPr>
        <w:t>ww.</w:t>
      </w:r>
      <w:r w:rsidR="002A3940">
        <w:rPr>
          <w:rFonts w:ascii="Times New Roman" w:hAnsi="Times New Roman" w:cs="Times New Roman"/>
          <w:sz w:val="24"/>
          <w:szCs w:val="24"/>
        </w:rPr>
        <w:t xml:space="preserve"> </w:t>
      </w:r>
      <w:r w:rsidR="00734FE1" w:rsidRPr="00F65CA9">
        <w:rPr>
          <w:rFonts w:ascii="Times New Roman" w:hAnsi="Times New Roman" w:cs="Times New Roman"/>
          <w:sz w:val="24"/>
          <w:szCs w:val="24"/>
        </w:rPr>
        <w:t xml:space="preserve">trybie z 20% do 30% dotacji planowanych w roku budżetowym na </w:t>
      </w:r>
      <w:r w:rsidR="00734FE1" w:rsidRPr="00F65CA9">
        <w:rPr>
          <w:rFonts w:ascii="Times New Roman" w:hAnsi="Times New Roman" w:cs="Times New Roman"/>
          <w:sz w:val="24"/>
          <w:szCs w:val="24"/>
        </w:rPr>
        <w:lastRenderedPageBreak/>
        <w:t>realizację zadań publicznych przez organizacje pozarządowe.</w:t>
      </w:r>
      <w:r w:rsidR="002A3940">
        <w:rPr>
          <w:rFonts w:ascii="Times New Roman" w:hAnsi="Times New Roman" w:cs="Times New Roman"/>
          <w:sz w:val="24"/>
          <w:szCs w:val="24"/>
        </w:rPr>
        <w:t xml:space="preserve"> Zmiana ta ma </w:t>
      </w:r>
      <w:r w:rsidR="002A3940" w:rsidRPr="002A3940">
        <w:rPr>
          <w:rFonts w:ascii="Times New Roman" w:hAnsi="Times New Roman" w:cs="Times New Roman"/>
          <w:sz w:val="24"/>
          <w:szCs w:val="24"/>
        </w:rPr>
        <w:t>zapewnić jednostkom samorządu terytorialnego większą elastyczność działania i sprawność wydatkowania posiadanych na ten cel środków.</w:t>
      </w:r>
      <w:r w:rsidR="002A3940">
        <w:rPr>
          <w:rFonts w:ascii="Times New Roman" w:hAnsi="Times New Roman" w:cs="Times New Roman"/>
          <w:sz w:val="24"/>
          <w:szCs w:val="24"/>
        </w:rPr>
        <w:t xml:space="preserve"> </w:t>
      </w:r>
      <w:r w:rsidR="002A3940" w:rsidRPr="002A3940">
        <w:rPr>
          <w:rFonts w:ascii="Times New Roman" w:hAnsi="Times New Roman" w:cs="Times New Roman"/>
          <w:sz w:val="24"/>
          <w:szCs w:val="24"/>
        </w:rPr>
        <w:t>Należy zauważyć, że brak wprowadzenia projektowanej zmiany, szczególnie w</w:t>
      </w:r>
      <w:r w:rsidR="002A3940">
        <w:rPr>
          <w:rFonts w:ascii="Times New Roman" w:hAnsi="Times New Roman" w:cs="Times New Roman"/>
          <w:sz w:val="24"/>
          <w:szCs w:val="24"/>
        </w:rPr>
        <w:t xml:space="preserve"> </w:t>
      </w:r>
      <w:r w:rsidR="002A3940" w:rsidRPr="002A3940">
        <w:rPr>
          <w:rFonts w:ascii="Times New Roman" w:hAnsi="Times New Roman" w:cs="Times New Roman"/>
          <w:sz w:val="24"/>
          <w:szCs w:val="24"/>
        </w:rPr>
        <w:t>przypadku mniejszych jednostek samorządu terytorialnego, z ograniczonym budżetem, mogłyby wiązać się z</w:t>
      </w:r>
      <w:r w:rsidR="002A3940">
        <w:rPr>
          <w:rFonts w:ascii="Times New Roman" w:hAnsi="Times New Roman" w:cs="Times New Roman"/>
          <w:sz w:val="24"/>
          <w:szCs w:val="24"/>
        </w:rPr>
        <w:t xml:space="preserve"> </w:t>
      </w:r>
      <w:r w:rsidR="002A3940" w:rsidRPr="002A3940">
        <w:rPr>
          <w:rFonts w:ascii="Times New Roman" w:hAnsi="Times New Roman" w:cs="Times New Roman"/>
          <w:sz w:val="24"/>
          <w:szCs w:val="24"/>
        </w:rPr>
        <w:t>niemożnością skorzystania w</w:t>
      </w:r>
      <w:r w:rsidR="002A3940">
        <w:rPr>
          <w:rFonts w:ascii="Times New Roman" w:hAnsi="Times New Roman" w:cs="Times New Roman"/>
          <w:sz w:val="24"/>
          <w:szCs w:val="24"/>
        </w:rPr>
        <w:t> </w:t>
      </w:r>
      <w:r w:rsidR="002A3940" w:rsidRPr="002A3940">
        <w:rPr>
          <w:rFonts w:ascii="Times New Roman" w:hAnsi="Times New Roman" w:cs="Times New Roman"/>
          <w:sz w:val="24"/>
          <w:szCs w:val="24"/>
        </w:rPr>
        <w:t>pełnym zakresie z</w:t>
      </w:r>
      <w:r w:rsidR="002A3940">
        <w:rPr>
          <w:rFonts w:ascii="Times New Roman" w:hAnsi="Times New Roman" w:cs="Times New Roman"/>
          <w:sz w:val="24"/>
          <w:szCs w:val="24"/>
        </w:rPr>
        <w:t xml:space="preserve"> opisanych wyżej </w:t>
      </w:r>
      <w:r w:rsidR="002A3940" w:rsidRPr="002A3940">
        <w:rPr>
          <w:rFonts w:ascii="Times New Roman" w:hAnsi="Times New Roman" w:cs="Times New Roman"/>
          <w:sz w:val="24"/>
          <w:szCs w:val="24"/>
        </w:rPr>
        <w:t xml:space="preserve">zmian w regulacjach dotyczących tzw. „małych </w:t>
      </w:r>
      <w:r w:rsidR="002A3940">
        <w:rPr>
          <w:rFonts w:ascii="Times New Roman" w:hAnsi="Times New Roman" w:cs="Times New Roman"/>
          <w:sz w:val="24"/>
          <w:szCs w:val="24"/>
        </w:rPr>
        <w:t>dotacji</w:t>
      </w:r>
      <w:r w:rsidR="002A3940" w:rsidRPr="002A3940">
        <w:rPr>
          <w:rFonts w:ascii="Times New Roman" w:hAnsi="Times New Roman" w:cs="Times New Roman"/>
          <w:sz w:val="24"/>
          <w:szCs w:val="24"/>
        </w:rPr>
        <w:t>”.</w:t>
      </w:r>
    </w:p>
    <w:p w14:paraId="4268B224" w14:textId="31E52BF8" w:rsidR="002A3940" w:rsidRPr="002A3940" w:rsidRDefault="002A3940" w:rsidP="00036796">
      <w:pPr>
        <w:spacing w:after="12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Ponadto </w:t>
      </w:r>
      <w:r w:rsidRPr="002A3940">
        <w:rPr>
          <w:rFonts w:ascii="Times New Roman" w:hAnsi="Times New Roman" w:cs="Times New Roman"/>
          <w:bCs/>
          <w:sz w:val="24"/>
          <w:szCs w:val="24"/>
        </w:rPr>
        <w:t>projektodawca zdecydował o uchyleniu pkt 2 w art. 19</w:t>
      </w:r>
      <w:r w:rsidR="00FE6D0B">
        <w:rPr>
          <w:rFonts w:ascii="Times New Roman" w:hAnsi="Times New Roman" w:cs="Times New Roman"/>
          <w:bCs/>
          <w:sz w:val="24"/>
          <w:szCs w:val="24"/>
        </w:rPr>
        <w:t>a</w:t>
      </w:r>
      <w:r w:rsidRPr="002A3940">
        <w:rPr>
          <w:rFonts w:ascii="Times New Roman" w:hAnsi="Times New Roman" w:cs="Times New Roman"/>
          <w:bCs/>
          <w:sz w:val="24"/>
          <w:szCs w:val="24"/>
        </w:rPr>
        <w:t xml:space="preserve"> ust. 1 ustawy</w:t>
      </w:r>
      <w:r>
        <w:rPr>
          <w:rFonts w:ascii="Times New Roman" w:hAnsi="Times New Roman" w:cs="Times New Roman"/>
          <w:bCs/>
          <w:sz w:val="24"/>
          <w:szCs w:val="24"/>
        </w:rPr>
        <w:t>. T</w:t>
      </w:r>
      <w:r w:rsidRPr="002A3940">
        <w:rPr>
          <w:rFonts w:ascii="Times New Roman" w:hAnsi="Times New Roman" w:cs="Times New Roman"/>
          <w:bCs/>
          <w:sz w:val="24"/>
          <w:szCs w:val="24"/>
        </w:rPr>
        <w:t>ym samym</w:t>
      </w:r>
      <w:r w:rsidR="00FE6D0B">
        <w:rPr>
          <w:rFonts w:ascii="Times New Roman" w:hAnsi="Times New Roman" w:cs="Times New Roman"/>
          <w:bCs/>
          <w:sz w:val="24"/>
          <w:szCs w:val="24"/>
        </w:rPr>
        <w:t>,</w:t>
      </w:r>
      <w:r w:rsidRPr="002A3940">
        <w:rPr>
          <w:rFonts w:ascii="Times New Roman" w:hAnsi="Times New Roman" w:cs="Times New Roman"/>
          <w:bCs/>
          <w:sz w:val="24"/>
          <w:szCs w:val="24"/>
        </w:rPr>
        <w:t xml:space="preserve"> w przypadku realizacji zadania publicznego o charakterze lokalnym lub regionalnym, zleconego w trybie tzw. „małych </w:t>
      </w:r>
      <w:r>
        <w:rPr>
          <w:rFonts w:ascii="Times New Roman" w:hAnsi="Times New Roman" w:cs="Times New Roman"/>
          <w:bCs/>
          <w:sz w:val="24"/>
          <w:szCs w:val="24"/>
        </w:rPr>
        <w:t>dotacji</w:t>
      </w:r>
      <w:r w:rsidRPr="002A3940">
        <w:rPr>
          <w:rFonts w:ascii="Times New Roman" w:hAnsi="Times New Roman" w:cs="Times New Roman"/>
          <w:bCs/>
          <w:sz w:val="24"/>
          <w:szCs w:val="24"/>
        </w:rPr>
        <w:t xml:space="preserve">”, zostaje zniesiony obowiązek realizacji tego zadania w okresie </w:t>
      </w:r>
      <w:proofErr w:type="spellStart"/>
      <w:r w:rsidRPr="002A3940">
        <w:rPr>
          <w:rFonts w:ascii="Times New Roman" w:hAnsi="Times New Roman" w:cs="Times New Roman"/>
          <w:bCs/>
          <w:sz w:val="24"/>
          <w:szCs w:val="24"/>
        </w:rPr>
        <w:t>niedłuższym</w:t>
      </w:r>
      <w:proofErr w:type="spellEnd"/>
      <w:r w:rsidRPr="002A3940">
        <w:rPr>
          <w:rFonts w:ascii="Times New Roman" w:hAnsi="Times New Roman" w:cs="Times New Roman"/>
          <w:bCs/>
          <w:sz w:val="24"/>
          <w:szCs w:val="24"/>
        </w:rPr>
        <w:t xml:space="preserve"> niż 90 dni</w:t>
      </w:r>
      <w:r>
        <w:rPr>
          <w:rFonts w:ascii="Times New Roman" w:hAnsi="Times New Roman" w:cs="Times New Roman"/>
          <w:bCs/>
          <w:sz w:val="24"/>
          <w:szCs w:val="24"/>
        </w:rPr>
        <w:t>.</w:t>
      </w:r>
    </w:p>
    <w:p w14:paraId="21AB9252" w14:textId="277BF715" w:rsidR="005706D5" w:rsidRPr="00B223E8" w:rsidRDefault="005706D5" w:rsidP="00F039BE">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Obowiązki sprawozdawcze organizacji pożytku publicznego.</w:t>
      </w:r>
    </w:p>
    <w:p w14:paraId="5B8D39B7" w14:textId="58BE1C0D" w:rsidR="0019225C" w:rsidRPr="00F65CA9" w:rsidRDefault="00623FB2"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W</w:t>
      </w:r>
      <w:r w:rsidR="0019225C" w:rsidRPr="00F65CA9">
        <w:rPr>
          <w:rFonts w:ascii="Times New Roman" w:hAnsi="Times New Roman" w:cs="Times New Roman"/>
          <w:sz w:val="24"/>
          <w:szCs w:val="24"/>
        </w:rPr>
        <w:t xml:space="preserve"> zakresie obowiązków sprawozdawczych organizacji pożytku publicznego projekt ustawy </w:t>
      </w:r>
      <w:r w:rsidR="005706D5">
        <w:rPr>
          <w:rFonts w:ascii="Times New Roman" w:hAnsi="Times New Roman" w:cs="Times New Roman"/>
          <w:sz w:val="24"/>
          <w:szCs w:val="24"/>
        </w:rPr>
        <w:t>przewiduje</w:t>
      </w:r>
      <w:r w:rsidR="0019225C" w:rsidRPr="00F65CA9">
        <w:rPr>
          <w:rFonts w:ascii="Times New Roman" w:hAnsi="Times New Roman" w:cs="Times New Roman"/>
          <w:sz w:val="24"/>
          <w:szCs w:val="24"/>
        </w:rPr>
        <w:t xml:space="preserve"> </w:t>
      </w:r>
      <w:r w:rsidR="005706D5">
        <w:rPr>
          <w:rFonts w:ascii="Times New Roman" w:hAnsi="Times New Roman" w:cs="Times New Roman"/>
          <w:sz w:val="24"/>
          <w:szCs w:val="24"/>
        </w:rPr>
        <w:t>modyfikację</w:t>
      </w:r>
      <w:r w:rsidR="0019225C" w:rsidRPr="00F65CA9">
        <w:rPr>
          <w:rFonts w:ascii="Times New Roman" w:hAnsi="Times New Roman" w:cs="Times New Roman"/>
          <w:sz w:val="24"/>
          <w:szCs w:val="24"/>
        </w:rPr>
        <w:t xml:space="preserve"> art. 23 ust. 6c ustawy</w:t>
      </w:r>
      <w:r w:rsidR="005706D5">
        <w:rPr>
          <w:rFonts w:ascii="Times New Roman" w:hAnsi="Times New Roman" w:cs="Times New Roman"/>
          <w:sz w:val="24"/>
          <w:szCs w:val="24"/>
        </w:rPr>
        <w:t>, polegającą na</w:t>
      </w:r>
      <w:r w:rsidR="0019225C" w:rsidRPr="00F65CA9">
        <w:rPr>
          <w:rFonts w:ascii="Times New Roman" w:hAnsi="Times New Roman" w:cs="Times New Roman"/>
          <w:sz w:val="24"/>
          <w:szCs w:val="24"/>
        </w:rPr>
        <w:t xml:space="preserve"> </w:t>
      </w:r>
      <w:r w:rsidR="005706D5">
        <w:rPr>
          <w:rFonts w:ascii="Times New Roman" w:hAnsi="Times New Roman" w:cs="Times New Roman"/>
          <w:sz w:val="24"/>
          <w:szCs w:val="24"/>
        </w:rPr>
        <w:t>zmianie</w:t>
      </w:r>
      <w:r w:rsidR="0019225C" w:rsidRPr="00F65CA9">
        <w:rPr>
          <w:rFonts w:ascii="Times New Roman" w:hAnsi="Times New Roman" w:cs="Times New Roman"/>
          <w:sz w:val="24"/>
          <w:szCs w:val="24"/>
        </w:rPr>
        <w:t xml:space="preserve"> obowiązując</w:t>
      </w:r>
      <w:r w:rsidR="005706D5">
        <w:rPr>
          <w:rFonts w:ascii="Times New Roman" w:hAnsi="Times New Roman" w:cs="Times New Roman"/>
          <w:sz w:val="24"/>
          <w:szCs w:val="24"/>
        </w:rPr>
        <w:t xml:space="preserve">ej kwoty przychodu uprawniającej organizację do złożenia rocznego sprawozdania merytorycznego </w:t>
      </w:r>
      <w:r w:rsidR="00703C98">
        <w:rPr>
          <w:rFonts w:ascii="Times New Roman" w:hAnsi="Times New Roman" w:cs="Times New Roman"/>
          <w:sz w:val="24"/>
          <w:szCs w:val="24"/>
        </w:rPr>
        <w:t xml:space="preserve">ze swojej działalności </w:t>
      </w:r>
      <w:r w:rsidR="00703C98" w:rsidRPr="00703C98">
        <w:rPr>
          <w:rFonts w:ascii="Times New Roman" w:hAnsi="Times New Roman" w:cs="Times New Roman"/>
          <w:sz w:val="24"/>
          <w:szCs w:val="24"/>
        </w:rPr>
        <w:t>w formie uproszczonego sprawozdania merytorycznego</w:t>
      </w:r>
      <w:r w:rsidR="0019225C" w:rsidRPr="00F65CA9">
        <w:rPr>
          <w:rFonts w:ascii="Times New Roman" w:hAnsi="Times New Roman" w:cs="Times New Roman"/>
          <w:sz w:val="24"/>
          <w:szCs w:val="24"/>
        </w:rPr>
        <w:t xml:space="preserve">. Proponowana zmiana </w:t>
      </w:r>
      <w:r w:rsidR="00D60F73" w:rsidRPr="00F65CA9">
        <w:rPr>
          <w:rFonts w:ascii="Times New Roman" w:hAnsi="Times New Roman" w:cs="Times New Roman"/>
          <w:sz w:val="24"/>
          <w:szCs w:val="24"/>
        </w:rPr>
        <w:t>przewiduje podwyższenie</w:t>
      </w:r>
      <w:r w:rsidR="0019225C" w:rsidRPr="00F65CA9">
        <w:rPr>
          <w:rFonts w:ascii="Times New Roman" w:hAnsi="Times New Roman" w:cs="Times New Roman"/>
          <w:sz w:val="24"/>
          <w:szCs w:val="24"/>
        </w:rPr>
        <w:t xml:space="preserve"> </w:t>
      </w:r>
      <w:r w:rsidR="00D60F73" w:rsidRPr="00F65CA9">
        <w:rPr>
          <w:rFonts w:ascii="Times New Roman" w:hAnsi="Times New Roman" w:cs="Times New Roman"/>
          <w:sz w:val="24"/>
          <w:szCs w:val="24"/>
        </w:rPr>
        <w:t xml:space="preserve">progu </w:t>
      </w:r>
      <w:r w:rsidR="0019225C" w:rsidRPr="00F65CA9">
        <w:rPr>
          <w:rFonts w:ascii="Times New Roman" w:hAnsi="Times New Roman" w:cs="Times New Roman"/>
          <w:sz w:val="24"/>
          <w:szCs w:val="24"/>
        </w:rPr>
        <w:t>rocznej kwoty przychodu organizacji pożytku publicznego</w:t>
      </w:r>
      <w:r w:rsidR="00D60F73" w:rsidRPr="00F65CA9">
        <w:rPr>
          <w:rFonts w:ascii="Times New Roman" w:hAnsi="Times New Roman" w:cs="Times New Roman"/>
          <w:sz w:val="24"/>
          <w:szCs w:val="24"/>
        </w:rPr>
        <w:t xml:space="preserve"> </w:t>
      </w:r>
      <w:r w:rsidR="00F47B8D" w:rsidRPr="00F65CA9">
        <w:rPr>
          <w:rFonts w:ascii="Times New Roman" w:hAnsi="Times New Roman" w:cs="Times New Roman"/>
          <w:sz w:val="24"/>
          <w:szCs w:val="24"/>
        </w:rPr>
        <w:t>uprawniającego do składania rocznych sprawozdań merytorycznych</w:t>
      </w:r>
      <w:r w:rsidR="007233BB" w:rsidRPr="00F65CA9">
        <w:rPr>
          <w:rFonts w:ascii="Times New Roman" w:hAnsi="Times New Roman" w:cs="Times New Roman"/>
          <w:sz w:val="24"/>
          <w:szCs w:val="24"/>
        </w:rPr>
        <w:t xml:space="preserve"> z działalności</w:t>
      </w:r>
      <w:r w:rsidR="00F47B8D" w:rsidRPr="00F65CA9">
        <w:rPr>
          <w:rFonts w:ascii="Times New Roman" w:hAnsi="Times New Roman" w:cs="Times New Roman"/>
          <w:sz w:val="24"/>
          <w:szCs w:val="24"/>
        </w:rPr>
        <w:t xml:space="preserve"> w formie uproszczonego sprawozdania </w:t>
      </w:r>
      <w:r w:rsidR="00D60F73" w:rsidRPr="00F65CA9">
        <w:rPr>
          <w:rFonts w:ascii="Times New Roman" w:hAnsi="Times New Roman" w:cs="Times New Roman"/>
          <w:sz w:val="24"/>
          <w:szCs w:val="24"/>
        </w:rPr>
        <w:t>z</w:t>
      </w:r>
      <w:r w:rsidR="00703C98">
        <w:rPr>
          <w:rFonts w:ascii="Times New Roman" w:hAnsi="Times New Roman" w:cs="Times New Roman"/>
          <w:sz w:val="24"/>
          <w:szCs w:val="24"/>
        </w:rPr>
        <w:t xml:space="preserve"> </w:t>
      </w:r>
      <w:r w:rsidR="00D60F73" w:rsidRPr="00F65CA9">
        <w:rPr>
          <w:rFonts w:ascii="Times New Roman" w:hAnsi="Times New Roman" w:cs="Times New Roman"/>
          <w:sz w:val="24"/>
          <w:szCs w:val="24"/>
        </w:rPr>
        <w:t xml:space="preserve">kwoty 100 tys. zł do </w:t>
      </w:r>
      <w:r w:rsidR="00703C98">
        <w:rPr>
          <w:rFonts w:ascii="Times New Roman" w:hAnsi="Times New Roman" w:cs="Times New Roman"/>
          <w:sz w:val="24"/>
          <w:szCs w:val="24"/>
        </w:rPr>
        <w:t xml:space="preserve">kwoty </w:t>
      </w:r>
      <w:r w:rsidR="00D60F73" w:rsidRPr="00F65CA9">
        <w:rPr>
          <w:rFonts w:ascii="Times New Roman" w:hAnsi="Times New Roman" w:cs="Times New Roman"/>
          <w:sz w:val="24"/>
          <w:szCs w:val="24"/>
        </w:rPr>
        <w:t>200 tys. zł</w:t>
      </w:r>
      <w:r w:rsidR="0019225C" w:rsidRPr="00F65CA9">
        <w:rPr>
          <w:rFonts w:ascii="Times New Roman" w:hAnsi="Times New Roman" w:cs="Times New Roman"/>
          <w:sz w:val="24"/>
          <w:szCs w:val="24"/>
        </w:rPr>
        <w:t>. Obowiązujący limit kwotowy został wprowadzony w 2015</w:t>
      </w:r>
      <w:r w:rsidR="007E30F7">
        <w:rPr>
          <w:rFonts w:ascii="Times New Roman" w:hAnsi="Times New Roman" w:cs="Times New Roman"/>
          <w:sz w:val="24"/>
          <w:szCs w:val="24"/>
        </w:rPr>
        <w:t xml:space="preserve"> </w:t>
      </w:r>
      <w:r w:rsidR="0019225C" w:rsidRPr="00F65CA9">
        <w:rPr>
          <w:rFonts w:ascii="Times New Roman" w:hAnsi="Times New Roman" w:cs="Times New Roman"/>
          <w:sz w:val="24"/>
          <w:szCs w:val="24"/>
        </w:rPr>
        <w:t>r. i wymaga aktualizacji.</w:t>
      </w:r>
      <w:r w:rsidR="00712D9A" w:rsidRPr="00F65CA9">
        <w:rPr>
          <w:rFonts w:ascii="Times New Roman" w:hAnsi="Times New Roman" w:cs="Times New Roman"/>
          <w:sz w:val="24"/>
          <w:szCs w:val="24"/>
        </w:rPr>
        <w:t xml:space="preserve"> Wspomniane</w:t>
      </w:r>
      <w:r w:rsidR="007233BB" w:rsidRPr="00F65CA9">
        <w:rPr>
          <w:rFonts w:ascii="Times New Roman" w:hAnsi="Times New Roman" w:cs="Times New Roman"/>
          <w:sz w:val="24"/>
          <w:szCs w:val="24"/>
        </w:rPr>
        <w:t xml:space="preserve"> </w:t>
      </w:r>
      <w:r w:rsidR="00703C98">
        <w:rPr>
          <w:rFonts w:ascii="Times New Roman" w:hAnsi="Times New Roman" w:cs="Times New Roman"/>
          <w:sz w:val="24"/>
          <w:szCs w:val="24"/>
        </w:rPr>
        <w:t xml:space="preserve">wyżej </w:t>
      </w:r>
      <w:r w:rsidR="00712D9A" w:rsidRPr="00F65CA9">
        <w:rPr>
          <w:rFonts w:ascii="Times New Roman" w:hAnsi="Times New Roman" w:cs="Times New Roman"/>
          <w:sz w:val="24"/>
          <w:szCs w:val="24"/>
        </w:rPr>
        <w:t>badani</w:t>
      </w:r>
      <w:r w:rsidR="00703C98">
        <w:rPr>
          <w:rFonts w:ascii="Times New Roman" w:hAnsi="Times New Roman" w:cs="Times New Roman"/>
          <w:sz w:val="24"/>
          <w:szCs w:val="24"/>
        </w:rPr>
        <w:t>e</w:t>
      </w:r>
      <w:r w:rsidR="00712D9A" w:rsidRPr="00F65CA9">
        <w:rPr>
          <w:rFonts w:ascii="Times New Roman" w:hAnsi="Times New Roman" w:cs="Times New Roman"/>
          <w:sz w:val="24"/>
          <w:szCs w:val="24"/>
        </w:rPr>
        <w:t xml:space="preserve"> G</w:t>
      </w:r>
      <w:r w:rsidR="00FC60ED">
        <w:rPr>
          <w:rFonts w:ascii="Times New Roman" w:hAnsi="Times New Roman" w:cs="Times New Roman"/>
          <w:sz w:val="24"/>
          <w:szCs w:val="24"/>
        </w:rPr>
        <w:t xml:space="preserve">łównego </w:t>
      </w:r>
      <w:r w:rsidR="00712D9A" w:rsidRPr="00F65CA9">
        <w:rPr>
          <w:rFonts w:ascii="Times New Roman" w:hAnsi="Times New Roman" w:cs="Times New Roman"/>
          <w:sz w:val="24"/>
          <w:szCs w:val="24"/>
        </w:rPr>
        <w:t>U</w:t>
      </w:r>
      <w:r w:rsidR="00FC60ED">
        <w:rPr>
          <w:rFonts w:ascii="Times New Roman" w:hAnsi="Times New Roman" w:cs="Times New Roman"/>
          <w:sz w:val="24"/>
          <w:szCs w:val="24"/>
        </w:rPr>
        <w:t xml:space="preserve">rzędu </w:t>
      </w:r>
      <w:r w:rsidR="00712D9A" w:rsidRPr="00F65CA9">
        <w:rPr>
          <w:rFonts w:ascii="Times New Roman" w:hAnsi="Times New Roman" w:cs="Times New Roman"/>
          <w:sz w:val="24"/>
          <w:szCs w:val="24"/>
        </w:rPr>
        <w:t>S</w:t>
      </w:r>
      <w:r w:rsidR="00FC60ED">
        <w:rPr>
          <w:rFonts w:ascii="Times New Roman" w:hAnsi="Times New Roman" w:cs="Times New Roman"/>
          <w:sz w:val="24"/>
          <w:szCs w:val="24"/>
        </w:rPr>
        <w:t>tatystycznego</w:t>
      </w:r>
      <w:r w:rsidR="00712D9A" w:rsidRPr="00F65CA9">
        <w:rPr>
          <w:rFonts w:ascii="Times New Roman" w:hAnsi="Times New Roman" w:cs="Times New Roman"/>
          <w:sz w:val="24"/>
          <w:szCs w:val="24"/>
        </w:rPr>
        <w:t xml:space="preserve"> dotyczące sektora non-profit w</w:t>
      </w:r>
      <w:r w:rsidR="00703C98">
        <w:rPr>
          <w:rFonts w:ascii="Times New Roman" w:hAnsi="Times New Roman" w:cs="Times New Roman"/>
          <w:sz w:val="24"/>
          <w:szCs w:val="24"/>
        </w:rPr>
        <w:t xml:space="preserve"> </w:t>
      </w:r>
      <w:r w:rsidR="00712D9A" w:rsidRPr="00F65CA9">
        <w:rPr>
          <w:rFonts w:ascii="Times New Roman" w:hAnsi="Times New Roman" w:cs="Times New Roman"/>
          <w:sz w:val="24"/>
          <w:szCs w:val="24"/>
        </w:rPr>
        <w:t xml:space="preserve">Polsce </w:t>
      </w:r>
      <w:r w:rsidR="00B6650C" w:rsidRPr="00F65CA9">
        <w:rPr>
          <w:rFonts w:ascii="Times New Roman" w:hAnsi="Times New Roman" w:cs="Times New Roman"/>
          <w:sz w:val="24"/>
          <w:szCs w:val="24"/>
        </w:rPr>
        <w:t>wskazuj</w:t>
      </w:r>
      <w:r w:rsidR="00703C98">
        <w:rPr>
          <w:rFonts w:ascii="Times New Roman" w:hAnsi="Times New Roman" w:cs="Times New Roman"/>
          <w:sz w:val="24"/>
          <w:szCs w:val="24"/>
        </w:rPr>
        <w:t>e</w:t>
      </w:r>
      <w:r w:rsidR="00B6650C" w:rsidRPr="00F65CA9">
        <w:rPr>
          <w:rFonts w:ascii="Times New Roman" w:hAnsi="Times New Roman" w:cs="Times New Roman"/>
          <w:sz w:val="24"/>
          <w:szCs w:val="24"/>
        </w:rPr>
        <w:t>, że</w:t>
      </w:r>
      <w:r w:rsidR="00FC60ED">
        <w:rPr>
          <w:rFonts w:ascii="Times New Roman" w:hAnsi="Times New Roman" w:cs="Times New Roman"/>
          <w:sz w:val="24"/>
          <w:szCs w:val="24"/>
        </w:rPr>
        <w:t> </w:t>
      </w:r>
      <w:r w:rsidR="00B6650C" w:rsidRPr="00F65CA9">
        <w:rPr>
          <w:rFonts w:ascii="Times New Roman" w:hAnsi="Times New Roman" w:cs="Times New Roman"/>
          <w:sz w:val="24"/>
          <w:szCs w:val="24"/>
        </w:rPr>
        <w:t>średnia wartość przychodów organizacji pożytku publicznego w 2022 r. wynosiła 1</w:t>
      </w:r>
      <w:r w:rsidR="00FC60ED">
        <w:rPr>
          <w:rFonts w:ascii="Times New Roman" w:hAnsi="Times New Roman" w:cs="Times New Roman"/>
          <w:sz w:val="24"/>
          <w:szCs w:val="24"/>
        </w:rPr>
        <w:t> </w:t>
      </w:r>
      <w:r w:rsidR="00B6650C" w:rsidRPr="00F65CA9">
        <w:rPr>
          <w:rFonts w:ascii="Times New Roman" w:hAnsi="Times New Roman" w:cs="Times New Roman"/>
          <w:sz w:val="24"/>
          <w:szCs w:val="24"/>
        </w:rPr>
        <w:t>715</w:t>
      </w:r>
      <w:r w:rsidR="00FC60ED">
        <w:rPr>
          <w:rFonts w:ascii="Times New Roman" w:hAnsi="Times New Roman" w:cs="Times New Roman"/>
          <w:sz w:val="24"/>
          <w:szCs w:val="24"/>
        </w:rPr>
        <w:t> </w:t>
      </w:r>
      <w:r w:rsidR="00B6650C" w:rsidRPr="00F65CA9">
        <w:rPr>
          <w:rFonts w:ascii="Times New Roman" w:hAnsi="Times New Roman" w:cs="Times New Roman"/>
          <w:sz w:val="24"/>
          <w:szCs w:val="24"/>
        </w:rPr>
        <w:t>tys.</w:t>
      </w:r>
      <w:r w:rsidR="00FC60ED">
        <w:rPr>
          <w:rFonts w:ascii="Times New Roman" w:hAnsi="Times New Roman" w:cs="Times New Roman"/>
          <w:sz w:val="24"/>
          <w:szCs w:val="24"/>
        </w:rPr>
        <w:t> </w:t>
      </w:r>
      <w:r w:rsidR="00B6650C" w:rsidRPr="00F65CA9">
        <w:rPr>
          <w:rFonts w:ascii="Times New Roman" w:hAnsi="Times New Roman" w:cs="Times New Roman"/>
          <w:sz w:val="24"/>
          <w:szCs w:val="24"/>
        </w:rPr>
        <w:t xml:space="preserve">zł. </w:t>
      </w:r>
      <w:r w:rsidR="00703C98">
        <w:rPr>
          <w:rFonts w:ascii="Times New Roman" w:hAnsi="Times New Roman" w:cs="Times New Roman"/>
          <w:sz w:val="24"/>
          <w:szCs w:val="24"/>
        </w:rPr>
        <w:t>B</w:t>
      </w:r>
      <w:r w:rsidR="00B6650C" w:rsidRPr="00F65CA9">
        <w:rPr>
          <w:rFonts w:ascii="Times New Roman" w:hAnsi="Times New Roman" w:cs="Times New Roman"/>
          <w:sz w:val="24"/>
          <w:szCs w:val="24"/>
        </w:rPr>
        <w:t>iorąc pod uwagę badanie GUS z 2018 r. dotyczące organizacji pozarządowych w Polsce, z</w:t>
      </w:r>
      <w:r w:rsidR="00703C98">
        <w:rPr>
          <w:rFonts w:ascii="Times New Roman" w:hAnsi="Times New Roman" w:cs="Times New Roman"/>
          <w:sz w:val="24"/>
          <w:szCs w:val="24"/>
        </w:rPr>
        <w:t xml:space="preserve"> </w:t>
      </w:r>
      <w:r w:rsidR="00B6650C" w:rsidRPr="00F65CA9">
        <w:rPr>
          <w:rFonts w:ascii="Times New Roman" w:hAnsi="Times New Roman" w:cs="Times New Roman"/>
          <w:sz w:val="24"/>
          <w:szCs w:val="24"/>
        </w:rPr>
        <w:t>któr</w:t>
      </w:r>
      <w:r w:rsidR="00703C98">
        <w:rPr>
          <w:rFonts w:ascii="Times New Roman" w:hAnsi="Times New Roman" w:cs="Times New Roman"/>
          <w:sz w:val="24"/>
          <w:szCs w:val="24"/>
        </w:rPr>
        <w:t>ego</w:t>
      </w:r>
      <w:r w:rsidR="00B6650C" w:rsidRPr="00F65CA9">
        <w:rPr>
          <w:rFonts w:ascii="Times New Roman" w:hAnsi="Times New Roman" w:cs="Times New Roman"/>
          <w:sz w:val="24"/>
          <w:szCs w:val="24"/>
        </w:rPr>
        <w:t xml:space="preserve"> wynika, że średnia wartość przychodów tych organizacji w 2016 r. </w:t>
      </w:r>
      <w:r w:rsidR="00C324DA" w:rsidRPr="00F65CA9">
        <w:rPr>
          <w:rFonts w:ascii="Times New Roman" w:hAnsi="Times New Roman" w:cs="Times New Roman"/>
          <w:sz w:val="24"/>
          <w:szCs w:val="24"/>
        </w:rPr>
        <w:t>stanowiła</w:t>
      </w:r>
      <w:r w:rsidR="00B6650C" w:rsidRPr="00F65CA9">
        <w:rPr>
          <w:rFonts w:ascii="Times New Roman" w:hAnsi="Times New Roman" w:cs="Times New Roman"/>
          <w:sz w:val="24"/>
          <w:szCs w:val="24"/>
        </w:rPr>
        <w:t xml:space="preserve"> jedynie 819</w:t>
      </w:r>
      <w:r w:rsidR="00703C98">
        <w:rPr>
          <w:rFonts w:ascii="Times New Roman" w:hAnsi="Times New Roman" w:cs="Times New Roman"/>
          <w:sz w:val="24"/>
          <w:szCs w:val="24"/>
        </w:rPr>
        <w:t> </w:t>
      </w:r>
      <w:r w:rsidR="00B6650C" w:rsidRPr="00F65CA9">
        <w:rPr>
          <w:rFonts w:ascii="Times New Roman" w:hAnsi="Times New Roman" w:cs="Times New Roman"/>
          <w:sz w:val="24"/>
          <w:szCs w:val="24"/>
        </w:rPr>
        <w:t>tys.</w:t>
      </w:r>
      <w:r w:rsidR="00703C98">
        <w:rPr>
          <w:rFonts w:ascii="Times New Roman" w:hAnsi="Times New Roman" w:cs="Times New Roman"/>
          <w:sz w:val="24"/>
          <w:szCs w:val="24"/>
        </w:rPr>
        <w:t> </w:t>
      </w:r>
      <w:r w:rsidR="00B6650C" w:rsidRPr="00F65CA9">
        <w:rPr>
          <w:rFonts w:ascii="Times New Roman" w:hAnsi="Times New Roman" w:cs="Times New Roman"/>
          <w:sz w:val="24"/>
          <w:szCs w:val="24"/>
        </w:rPr>
        <w:t xml:space="preserve">zł, oznacza to wzrost na przestrzeni 6 lat średniej wartości przychodów ww. organizacji o prawie 110%. </w:t>
      </w:r>
      <w:r w:rsidR="00B765AF" w:rsidRPr="00F65CA9">
        <w:rPr>
          <w:rFonts w:ascii="Times New Roman" w:eastAsia="Calibri" w:hAnsi="Times New Roman" w:cs="Times New Roman"/>
          <w:sz w:val="24"/>
          <w:szCs w:val="24"/>
        </w:rPr>
        <w:t>Z kolei według danych</w:t>
      </w:r>
      <w:r w:rsidR="00B765AF" w:rsidRPr="00F65CA9">
        <w:rPr>
          <w:rFonts w:ascii="Times New Roman" w:eastAsia="Calibri" w:hAnsi="Times New Roman" w:cs="Times New Roman"/>
          <w:sz w:val="24"/>
          <w:szCs w:val="24"/>
          <w:vertAlign w:val="superscript"/>
        </w:rPr>
        <w:footnoteReference w:id="4"/>
      </w:r>
      <w:r w:rsidR="00B765AF" w:rsidRPr="00F65CA9">
        <w:rPr>
          <w:rFonts w:ascii="Times New Roman" w:eastAsia="Calibri" w:hAnsi="Times New Roman" w:cs="Times New Roman"/>
          <w:sz w:val="24"/>
          <w:szCs w:val="24"/>
        </w:rPr>
        <w:t xml:space="preserve"> Narodowego Instytutu Wolności</w:t>
      </w:r>
      <w:r w:rsidR="00A5782A">
        <w:rPr>
          <w:rFonts w:ascii="Times New Roman" w:eastAsia="Calibri" w:hAnsi="Times New Roman" w:cs="Times New Roman"/>
          <w:sz w:val="24"/>
          <w:szCs w:val="24"/>
        </w:rPr>
        <w:t xml:space="preserve"> </w:t>
      </w:r>
      <w:r w:rsidR="00703C98">
        <w:rPr>
          <w:rFonts w:ascii="Times New Roman" w:eastAsia="Calibri" w:hAnsi="Times New Roman" w:cs="Times New Roman"/>
          <w:sz w:val="24"/>
          <w:szCs w:val="24"/>
        </w:rPr>
        <w:t>–</w:t>
      </w:r>
      <w:r w:rsidR="00B765AF" w:rsidRPr="00F65CA9">
        <w:rPr>
          <w:rFonts w:ascii="Times New Roman" w:eastAsia="Calibri" w:hAnsi="Times New Roman" w:cs="Times New Roman"/>
          <w:sz w:val="24"/>
          <w:szCs w:val="24"/>
        </w:rPr>
        <w:t xml:space="preserve"> Centrum Rozwoju Społeczeństwa Obywatelskiego</w:t>
      </w:r>
      <w:r w:rsidR="00703C98">
        <w:rPr>
          <w:rFonts w:ascii="Times New Roman" w:eastAsia="Calibri" w:hAnsi="Times New Roman" w:cs="Times New Roman"/>
          <w:sz w:val="24"/>
          <w:szCs w:val="24"/>
        </w:rPr>
        <w:t>, zwanego dalej „NIW-CRSO”,</w:t>
      </w:r>
      <w:r w:rsidR="00B765AF" w:rsidRPr="00F65CA9">
        <w:rPr>
          <w:rFonts w:ascii="Times New Roman" w:eastAsia="Calibri" w:hAnsi="Times New Roman" w:cs="Times New Roman"/>
          <w:sz w:val="24"/>
          <w:szCs w:val="24"/>
        </w:rPr>
        <w:t xml:space="preserve"> za lata 2020</w:t>
      </w:r>
      <w:r w:rsidR="00703C98">
        <w:rPr>
          <w:rFonts w:ascii="Times New Roman" w:eastAsia="Calibri" w:hAnsi="Times New Roman" w:cs="Times New Roman"/>
          <w:sz w:val="24"/>
          <w:szCs w:val="24"/>
        </w:rPr>
        <w:t>–</w:t>
      </w:r>
      <w:r w:rsidR="00B765AF" w:rsidRPr="00F65CA9">
        <w:rPr>
          <w:rFonts w:ascii="Times New Roman" w:eastAsia="Calibri" w:hAnsi="Times New Roman" w:cs="Times New Roman"/>
          <w:sz w:val="24"/>
          <w:szCs w:val="24"/>
        </w:rPr>
        <w:t>2023 wynika, że</w:t>
      </w:r>
      <w:r w:rsidR="00FE6D0B">
        <w:rPr>
          <w:rFonts w:ascii="Times New Roman" w:eastAsia="Calibri" w:hAnsi="Times New Roman" w:cs="Times New Roman"/>
          <w:sz w:val="24"/>
          <w:szCs w:val="24"/>
        </w:rPr>
        <w:t xml:space="preserve"> </w:t>
      </w:r>
      <w:r w:rsidR="00B765AF" w:rsidRPr="00F65CA9">
        <w:rPr>
          <w:rFonts w:ascii="Times New Roman" w:eastAsia="Calibri" w:hAnsi="Times New Roman" w:cs="Times New Roman"/>
          <w:sz w:val="24"/>
          <w:szCs w:val="24"/>
        </w:rPr>
        <w:t>mimo zwiększającej się liczby organizacji pożytku publicznego zmniejsza się liczba tych organizacji, które sporządzają uproszczone sprawozdanie merytoryczne z działalności (za 2020</w:t>
      </w:r>
      <w:r w:rsidR="00703C98">
        <w:rPr>
          <w:rFonts w:ascii="Times New Roman" w:eastAsia="Calibri" w:hAnsi="Times New Roman" w:cs="Times New Roman"/>
          <w:sz w:val="24"/>
          <w:szCs w:val="24"/>
        </w:rPr>
        <w:t> </w:t>
      </w:r>
      <w:r w:rsidR="00B765AF" w:rsidRPr="00F65CA9">
        <w:rPr>
          <w:rFonts w:ascii="Times New Roman" w:eastAsia="Calibri" w:hAnsi="Times New Roman" w:cs="Times New Roman"/>
          <w:sz w:val="24"/>
          <w:szCs w:val="24"/>
        </w:rPr>
        <w:t xml:space="preserve">r. </w:t>
      </w:r>
      <w:r w:rsidR="00703C98" w:rsidRPr="00F65CA9">
        <w:rPr>
          <w:rFonts w:ascii="Times New Roman" w:eastAsia="Calibri" w:hAnsi="Times New Roman" w:cs="Times New Roman"/>
          <w:sz w:val="24"/>
          <w:szCs w:val="24"/>
        </w:rPr>
        <w:t xml:space="preserve">ww. sprawozdanie złożyło </w:t>
      </w:r>
      <w:r w:rsidR="00B765AF" w:rsidRPr="00F65CA9">
        <w:rPr>
          <w:rFonts w:ascii="Times New Roman" w:eastAsia="Calibri" w:hAnsi="Times New Roman" w:cs="Times New Roman"/>
          <w:sz w:val="24"/>
          <w:szCs w:val="24"/>
        </w:rPr>
        <w:t>4786 organizacji, co stanowiło 50,6% ogółu podmiotów, które wypełnił</w:t>
      </w:r>
      <w:r w:rsidR="00703C98">
        <w:rPr>
          <w:rFonts w:ascii="Times New Roman" w:eastAsia="Calibri" w:hAnsi="Times New Roman" w:cs="Times New Roman"/>
          <w:sz w:val="24"/>
          <w:szCs w:val="24"/>
        </w:rPr>
        <w:t>y</w:t>
      </w:r>
      <w:r w:rsidR="00B765AF" w:rsidRPr="00F65CA9">
        <w:rPr>
          <w:rFonts w:ascii="Times New Roman" w:eastAsia="Calibri" w:hAnsi="Times New Roman" w:cs="Times New Roman"/>
          <w:sz w:val="24"/>
          <w:szCs w:val="24"/>
        </w:rPr>
        <w:t xml:space="preserve"> obowiązek sprawozdawczy; natomiast za 2023 r. </w:t>
      </w:r>
      <w:r w:rsidR="00703C98" w:rsidRPr="00F65CA9">
        <w:rPr>
          <w:rFonts w:ascii="Times New Roman" w:eastAsia="Calibri" w:hAnsi="Times New Roman" w:cs="Times New Roman"/>
          <w:sz w:val="24"/>
          <w:szCs w:val="24"/>
        </w:rPr>
        <w:t xml:space="preserve">ww. sprawozdanie złożyło </w:t>
      </w:r>
      <w:r w:rsidR="00B765AF" w:rsidRPr="00F65CA9">
        <w:rPr>
          <w:rFonts w:ascii="Times New Roman" w:eastAsia="Calibri" w:hAnsi="Times New Roman" w:cs="Times New Roman"/>
          <w:sz w:val="24"/>
          <w:szCs w:val="24"/>
        </w:rPr>
        <w:t xml:space="preserve">zaledwie 3947 organizacji, co stanowi jedynie 40,76% ogółu </w:t>
      </w:r>
      <w:r w:rsidR="00B765AF" w:rsidRPr="00F65CA9">
        <w:rPr>
          <w:rFonts w:ascii="Times New Roman" w:eastAsia="Calibri" w:hAnsi="Times New Roman" w:cs="Times New Roman"/>
          <w:sz w:val="24"/>
          <w:szCs w:val="24"/>
        </w:rPr>
        <w:lastRenderedPageBreak/>
        <w:t>podmiotów, które wypełnił</w:t>
      </w:r>
      <w:r w:rsidR="00703C98">
        <w:rPr>
          <w:rFonts w:ascii="Times New Roman" w:eastAsia="Calibri" w:hAnsi="Times New Roman" w:cs="Times New Roman"/>
          <w:sz w:val="24"/>
          <w:szCs w:val="24"/>
        </w:rPr>
        <w:t>y</w:t>
      </w:r>
      <w:r w:rsidR="00B765AF" w:rsidRPr="00F65CA9">
        <w:rPr>
          <w:rFonts w:ascii="Times New Roman" w:eastAsia="Calibri" w:hAnsi="Times New Roman" w:cs="Times New Roman"/>
          <w:sz w:val="24"/>
          <w:szCs w:val="24"/>
        </w:rPr>
        <w:t xml:space="preserve"> obowiązek sprawozdawczy). Proponowan</w:t>
      </w:r>
      <w:r w:rsidR="0095376D">
        <w:rPr>
          <w:rFonts w:ascii="Times New Roman" w:eastAsia="Calibri" w:hAnsi="Times New Roman" w:cs="Times New Roman"/>
          <w:sz w:val="24"/>
          <w:szCs w:val="24"/>
        </w:rPr>
        <w:t>e</w:t>
      </w:r>
      <w:r w:rsidR="00B765AF" w:rsidRPr="00F65CA9">
        <w:rPr>
          <w:rFonts w:ascii="Times New Roman" w:eastAsia="Calibri" w:hAnsi="Times New Roman" w:cs="Times New Roman"/>
          <w:sz w:val="24"/>
          <w:szCs w:val="24"/>
        </w:rPr>
        <w:t xml:space="preserve"> podniesienie ww. kwoty progu do wysokości 20</w:t>
      </w:r>
      <w:r w:rsidR="00703C98">
        <w:rPr>
          <w:rFonts w:ascii="Times New Roman" w:eastAsia="Calibri" w:hAnsi="Times New Roman" w:cs="Times New Roman"/>
          <w:sz w:val="24"/>
          <w:szCs w:val="24"/>
        </w:rPr>
        <w:t>0 </w:t>
      </w:r>
      <w:r w:rsidR="00B765AF" w:rsidRPr="00F65CA9">
        <w:rPr>
          <w:rFonts w:ascii="Times New Roman" w:eastAsia="Calibri" w:hAnsi="Times New Roman" w:cs="Times New Roman"/>
          <w:sz w:val="24"/>
          <w:szCs w:val="24"/>
        </w:rPr>
        <w:t>tys.</w:t>
      </w:r>
      <w:r w:rsidR="00703C98">
        <w:rPr>
          <w:rFonts w:ascii="Times New Roman" w:eastAsia="Calibri" w:hAnsi="Times New Roman" w:cs="Times New Roman"/>
          <w:sz w:val="24"/>
          <w:szCs w:val="24"/>
        </w:rPr>
        <w:t> </w:t>
      </w:r>
      <w:r w:rsidR="00B765AF" w:rsidRPr="00F65CA9">
        <w:rPr>
          <w:rFonts w:ascii="Times New Roman" w:eastAsia="Calibri" w:hAnsi="Times New Roman" w:cs="Times New Roman"/>
          <w:sz w:val="24"/>
          <w:szCs w:val="24"/>
        </w:rPr>
        <w:t xml:space="preserve">zł będzie skutkowało, zgodnie z danymi NIW-CRSO, zwiększeniem o 1182 liczby organizacji pożytku publicznego uprawnionych do składania </w:t>
      </w:r>
      <w:r w:rsidR="00703C98" w:rsidRPr="00F65CA9">
        <w:rPr>
          <w:rFonts w:ascii="Times New Roman" w:eastAsia="Calibri" w:hAnsi="Times New Roman" w:cs="Times New Roman"/>
          <w:sz w:val="24"/>
          <w:szCs w:val="24"/>
        </w:rPr>
        <w:t xml:space="preserve">sprawozdania </w:t>
      </w:r>
      <w:r w:rsidR="00703C98">
        <w:rPr>
          <w:rFonts w:ascii="Times New Roman" w:eastAsia="Calibri" w:hAnsi="Times New Roman" w:cs="Times New Roman"/>
          <w:sz w:val="24"/>
          <w:szCs w:val="24"/>
        </w:rPr>
        <w:t xml:space="preserve">w formie </w:t>
      </w:r>
      <w:r w:rsidR="00B765AF" w:rsidRPr="00F65CA9">
        <w:rPr>
          <w:rFonts w:ascii="Times New Roman" w:eastAsia="Calibri" w:hAnsi="Times New Roman" w:cs="Times New Roman"/>
          <w:sz w:val="24"/>
          <w:szCs w:val="24"/>
        </w:rPr>
        <w:t>uproszczone</w:t>
      </w:r>
      <w:r w:rsidR="00703C98">
        <w:rPr>
          <w:rFonts w:ascii="Times New Roman" w:eastAsia="Calibri" w:hAnsi="Times New Roman" w:cs="Times New Roman"/>
          <w:sz w:val="24"/>
          <w:szCs w:val="24"/>
        </w:rPr>
        <w:t>j</w:t>
      </w:r>
      <w:r w:rsidR="00B765AF" w:rsidRPr="00F65CA9">
        <w:rPr>
          <w:rFonts w:ascii="Times New Roman" w:eastAsia="Calibri" w:hAnsi="Times New Roman" w:cs="Times New Roman"/>
          <w:sz w:val="24"/>
          <w:szCs w:val="24"/>
        </w:rPr>
        <w:t>. W konsekwencji</w:t>
      </w:r>
      <w:r w:rsidR="00703C98">
        <w:rPr>
          <w:rFonts w:ascii="Times New Roman" w:eastAsia="Calibri" w:hAnsi="Times New Roman" w:cs="Times New Roman"/>
          <w:sz w:val="24"/>
          <w:szCs w:val="24"/>
        </w:rPr>
        <w:t xml:space="preserve"> projektodawca przewiduje, że </w:t>
      </w:r>
      <w:r w:rsidR="00B765AF" w:rsidRPr="00F65CA9">
        <w:rPr>
          <w:rFonts w:ascii="Times New Roman" w:eastAsia="Calibri" w:hAnsi="Times New Roman" w:cs="Times New Roman"/>
          <w:sz w:val="24"/>
          <w:szCs w:val="24"/>
        </w:rPr>
        <w:t>proponowanym rozwiązaniem zosta</w:t>
      </w:r>
      <w:r w:rsidR="00703C98">
        <w:rPr>
          <w:rFonts w:ascii="Times New Roman" w:eastAsia="Calibri" w:hAnsi="Times New Roman" w:cs="Times New Roman"/>
          <w:sz w:val="24"/>
          <w:szCs w:val="24"/>
        </w:rPr>
        <w:t>nie</w:t>
      </w:r>
      <w:r w:rsidR="00B765AF" w:rsidRPr="00F65CA9">
        <w:rPr>
          <w:rFonts w:ascii="Times New Roman" w:eastAsia="Calibri" w:hAnsi="Times New Roman" w:cs="Times New Roman"/>
          <w:sz w:val="24"/>
          <w:szCs w:val="24"/>
        </w:rPr>
        <w:t xml:space="preserve"> objętych niemal 53% organizacji posiadających status organizacji pożytku publicznego. Podsumowując</w:t>
      </w:r>
      <w:r w:rsidR="00703C98">
        <w:rPr>
          <w:rFonts w:ascii="Times New Roman" w:eastAsia="Calibri" w:hAnsi="Times New Roman" w:cs="Times New Roman"/>
          <w:sz w:val="24"/>
          <w:szCs w:val="24"/>
        </w:rPr>
        <w:t>,</w:t>
      </w:r>
      <w:r w:rsidR="00B765AF" w:rsidRPr="00F65CA9">
        <w:rPr>
          <w:rFonts w:ascii="Times New Roman" w:hAnsi="Times New Roman" w:cs="Times New Roman"/>
          <w:sz w:val="24"/>
          <w:szCs w:val="24"/>
        </w:rPr>
        <w:t xml:space="preserve"> p</w:t>
      </w:r>
      <w:r w:rsidR="0019225C" w:rsidRPr="00F65CA9">
        <w:rPr>
          <w:rFonts w:ascii="Times New Roman" w:hAnsi="Times New Roman" w:cs="Times New Roman"/>
          <w:sz w:val="24"/>
          <w:szCs w:val="24"/>
        </w:rPr>
        <w:t xml:space="preserve">roponowana zmiana przyczyni się do ograniczenia obciążeń administracyjnych </w:t>
      </w:r>
      <w:r w:rsidR="00B765AF" w:rsidRPr="00F65CA9">
        <w:rPr>
          <w:rFonts w:ascii="Times New Roman" w:hAnsi="Times New Roman" w:cs="Times New Roman"/>
          <w:sz w:val="24"/>
          <w:szCs w:val="24"/>
        </w:rPr>
        <w:t xml:space="preserve">dla ponad 12% </w:t>
      </w:r>
      <w:r w:rsidR="0019225C" w:rsidRPr="00F65CA9">
        <w:rPr>
          <w:rFonts w:ascii="Times New Roman" w:hAnsi="Times New Roman" w:cs="Times New Roman"/>
          <w:sz w:val="24"/>
          <w:szCs w:val="24"/>
        </w:rPr>
        <w:t>organizacji pożytku publicznego</w:t>
      </w:r>
      <w:r w:rsidR="004F4088">
        <w:rPr>
          <w:rFonts w:ascii="Times New Roman" w:hAnsi="Times New Roman" w:cs="Times New Roman"/>
          <w:sz w:val="24"/>
          <w:szCs w:val="24"/>
        </w:rPr>
        <w:t>,</w:t>
      </w:r>
      <w:r w:rsidR="0019225C" w:rsidRPr="00F65CA9">
        <w:rPr>
          <w:rFonts w:ascii="Times New Roman" w:hAnsi="Times New Roman" w:cs="Times New Roman"/>
          <w:sz w:val="24"/>
          <w:szCs w:val="24"/>
        </w:rPr>
        <w:t xml:space="preserve"> przez zwiększenie liczby </w:t>
      </w:r>
      <w:r w:rsidR="00B6650C" w:rsidRPr="00F65CA9">
        <w:rPr>
          <w:rFonts w:ascii="Times New Roman" w:hAnsi="Times New Roman" w:cs="Times New Roman"/>
          <w:sz w:val="24"/>
          <w:szCs w:val="24"/>
        </w:rPr>
        <w:t>podmiotów</w:t>
      </w:r>
      <w:r w:rsidR="0019225C" w:rsidRPr="00F65CA9">
        <w:rPr>
          <w:rFonts w:ascii="Times New Roman" w:hAnsi="Times New Roman" w:cs="Times New Roman"/>
          <w:sz w:val="24"/>
          <w:szCs w:val="24"/>
        </w:rPr>
        <w:t xml:space="preserve"> mogących korzystać </w:t>
      </w:r>
      <w:r w:rsidR="00F47B8D" w:rsidRPr="00F65CA9">
        <w:rPr>
          <w:rFonts w:ascii="Times New Roman" w:hAnsi="Times New Roman" w:cs="Times New Roman"/>
          <w:sz w:val="24"/>
          <w:szCs w:val="24"/>
        </w:rPr>
        <w:t xml:space="preserve">z </w:t>
      </w:r>
      <w:r w:rsidR="0019225C" w:rsidRPr="00F65CA9">
        <w:rPr>
          <w:rFonts w:ascii="Times New Roman" w:hAnsi="Times New Roman" w:cs="Times New Roman"/>
          <w:sz w:val="24"/>
          <w:szCs w:val="24"/>
        </w:rPr>
        <w:t>możliwości sporządzania</w:t>
      </w:r>
      <w:r w:rsidR="00F47B8D" w:rsidRPr="00F65CA9">
        <w:rPr>
          <w:rFonts w:ascii="Times New Roman" w:hAnsi="Times New Roman" w:cs="Times New Roman"/>
          <w:sz w:val="24"/>
          <w:szCs w:val="24"/>
        </w:rPr>
        <w:t xml:space="preserve"> </w:t>
      </w:r>
      <w:r w:rsidR="00703C98">
        <w:rPr>
          <w:rFonts w:ascii="Times New Roman" w:hAnsi="Times New Roman" w:cs="Times New Roman"/>
          <w:sz w:val="24"/>
          <w:szCs w:val="24"/>
        </w:rPr>
        <w:t xml:space="preserve">rocznego </w:t>
      </w:r>
      <w:r w:rsidR="00F47B8D" w:rsidRPr="00F65CA9">
        <w:rPr>
          <w:rFonts w:ascii="Times New Roman" w:hAnsi="Times New Roman" w:cs="Times New Roman"/>
          <w:sz w:val="24"/>
          <w:szCs w:val="24"/>
        </w:rPr>
        <w:t>sprawozdania</w:t>
      </w:r>
      <w:r w:rsidR="0019225C" w:rsidRPr="00F65CA9">
        <w:rPr>
          <w:rFonts w:ascii="Times New Roman" w:hAnsi="Times New Roman" w:cs="Times New Roman"/>
          <w:sz w:val="24"/>
          <w:szCs w:val="24"/>
        </w:rPr>
        <w:t xml:space="preserve"> </w:t>
      </w:r>
      <w:r w:rsidR="00C324DA" w:rsidRPr="00F65CA9">
        <w:rPr>
          <w:rFonts w:ascii="Times New Roman" w:hAnsi="Times New Roman" w:cs="Times New Roman"/>
          <w:sz w:val="24"/>
          <w:szCs w:val="24"/>
        </w:rPr>
        <w:t>merytorycznego z</w:t>
      </w:r>
      <w:r w:rsidR="00703C98">
        <w:rPr>
          <w:rFonts w:ascii="Times New Roman" w:hAnsi="Times New Roman" w:cs="Times New Roman"/>
          <w:sz w:val="24"/>
          <w:szCs w:val="24"/>
        </w:rPr>
        <w:t xml:space="preserve"> </w:t>
      </w:r>
      <w:r w:rsidR="00C324DA" w:rsidRPr="00F65CA9">
        <w:rPr>
          <w:rFonts w:ascii="Times New Roman" w:hAnsi="Times New Roman" w:cs="Times New Roman"/>
          <w:sz w:val="24"/>
          <w:szCs w:val="24"/>
        </w:rPr>
        <w:t xml:space="preserve">działalności </w:t>
      </w:r>
      <w:r w:rsidR="00F47B8D" w:rsidRPr="00F65CA9">
        <w:rPr>
          <w:rFonts w:ascii="Times New Roman" w:hAnsi="Times New Roman" w:cs="Times New Roman"/>
          <w:sz w:val="24"/>
          <w:szCs w:val="24"/>
        </w:rPr>
        <w:t>w</w:t>
      </w:r>
      <w:r w:rsidR="00FC60ED">
        <w:rPr>
          <w:rFonts w:ascii="Times New Roman" w:hAnsi="Times New Roman" w:cs="Times New Roman"/>
          <w:sz w:val="24"/>
          <w:szCs w:val="24"/>
        </w:rPr>
        <w:t> </w:t>
      </w:r>
      <w:r w:rsidR="00F47B8D" w:rsidRPr="00F65CA9">
        <w:rPr>
          <w:rFonts w:ascii="Times New Roman" w:hAnsi="Times New Roman" w:cs="Times New Roman"/>
          <w:sz w:val="24"/>
          <w:szCs w:val="24"/>
        </w:rPr>
        <w:t xml:space="preserve">formie </w:t>
      </w:r>
      <w:r w:rsidR="0019225C" w:rsidRPr="00F65CA9">
        <w:rPr>
          <w:rFonts w:ascii="Times New Roman" w:hAnsi="Times New Roman" w:cs="Times New Roman"/>
          <w:sz w:val="24"/>
          <w:szCs w:val="24"/>
        </w:rPr>
        <w:t>upr</w:t>
      </w:r>
      <w:r w:rsidR="00F47B8D" w:rsidRPr="00F65CA9">
        <w:rPr>
          <w:rFonts w:ascii="Times New Roman" w:hAnsi="Times New Roman" w:cs="Times New Roman"/>
          <w:sz w:val="24"/>
          <w:szCs w:val="24"/>
        </w:rPr>
        <w:t>oszczonej</w:t>
      </w:r>
      <w:r w:rsidR="0019225C" w:rsidRPr="00F65CA9">
        <w:rPr>
          <w:rFonts w:ascii="Times New Roman" w:hAnsi="Times New Roman" w:cs="Times New Roman"/>
          <w:sz w:val="24"/>
          <w:szCs w:val="24"/>
        </w:rPr>
        <w:t>.</w:t>
      </w:r>
    </w:p>
    <w:p w14:paraId="6AC0ECC6" w14:textId="4AA858D2" w:rsidR="004F4088" w:rsidRPr="004F4088" w:rsidRDefault="004F4088" w:rsidP="00F039BE">
      <w:pPr>
        <w:spacing w:line="276" w:lineRule="auto"/>
        <w:jc w:val="both"/>
        <w:rPr>
          <w:rFonts w:ascii="Times New Roman" w:hAnsi="Times New Roman" w:cs="Times New Roman"/>
          <w:sz w:val="24"/>
          <w:szCs w:val="24"/>
          <w:u w:val="single"/>
        </w:rPr>
      </w:pPr>
      <w:r w:rsidRPr="004F4088">
        <w:rPr>
          <w:rFonts w:ascii="Times New Roman" w:hAnsi="Times New Roman" w:cs="Times New Roman"/>
          <w:sz w:val="24"/>
          <w:szCs w:val="24"/>
          <w:u w:val="single"/>
        </w:rPr>
        <w:t>Nadzór Przewodniczącego Komitetu do spraw Pożytku Publicznego nad</w:t>
      </w:r>
      <w:r>
        <w:rPr>
          <w:rFonts w:ascii="Times New Roman" w:hAnsi="Times New Roman" w:cs="Times New Roman"/>
          <w:sz w:val="24"/>
          <w:szCs w:val="24"/>
          <w:u w:val="single"/>
        </w:rPr>
        <w:t xml:space="preserve"> </w:t>
      </w:r>
      <w:r w:rsidRPr="004F4088">
        <w:rPr>
          <w:rFonts w:ascii="Times New Roman" w:hAnsi="Times New Roman" w:cs="Times New Roman"/>
          <w:sz w:val="24"/>
          <w:szCs w:val="24"/>
          <w:u w:val="single"/>
        </w:rPr>
        <w:t>organizacjami pożytku publicznego</w:t>
      </w:r>
      <w:r>
        <w:rPr>
          <w:rFonts w:ascii="Times New Roman" w:hAnsi="Times New Roman" w:cs="Times New Roman"/>
          <w:sz w:val="24"/>
          <w:szCs w:val="24"/>
          <w:u w:val="single"/>
        </w:rPr>
        <w:t>.</w:t>
      </w:r>
    </w:p>
    <w:p w14:paraId="769B4BB2" w14:textId="5AC02FD6" w:rsidR="004F4088" w:rsidRPr="004F4088" w:rsidRDefault="0019225C"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W obszarze nadzoru Przewodniczącego Komitetu do spraw Pożytku Publicznego nad</w:t>
      </w:r>
      <w:r w:rsidR="001C1111">
        <w:rPr>
          <w:rFonts w:ascii="Times New Roman" w:hAnsi="Times New Roman" w:cs="Times New Roman"/>
          <w:sz w:val="24"/>
          <w:szCs w:val="24"/>
        </w:rPr>
        <w:t> </w:t>
      </w:r>
      <w:r w:rsidRPr="00F65CA9">
        <w:rPr>
          <w:rFonts w:ascii="Times New Roman" w:hAnsi="Times New Roman" w:cs="Times New Roman"/>
          <w:sz w:val="24"/>
          <w:szCs w:val="24"/>
        </w:rPr>
        <w:t xml:space="preserve">organizacjami pożytku publicznego </w:t>
      </w:r>
      <w:r w:rsidR="004F4088">
        <w:rPr>
          <w:rFonts w:ascii="Times New Roman" w:hAnsi="Times New Roman" w:cs="Times New Roman"/>
          <w:sz w:val="24"/>
          <w:szCs w:val="24"/>
        </w:rPr>
        <w:t xml:space="preserve">w projekcie ustawy </w:t>
      </w:r>
      <w:r w:rsidRPr="00F65CA9">
        <w:rPr>
          <w:rFonts w:ascii="Times New Roman" w:hAnsi="Times New Roman" w:cs="Times New Roman"/>
          <w:sz w:val="24"/>
          <w:szCs w:val="24"/>
        </w:rPr>
        <w:t>proponuje się zmianę art. 31</w:t>
      </w:r>
      <w:r w:rsidR="004F4088">
        <w:rPr>
          <w:rFonts w:ascii="Times New Roman" w:hAnsi="Times New Roman" w:cs="Times New Roman"/>
          <w:sz w:val="24"/>
          <w:szCs w:val="24"/>
        </w:rPr>
        <w:t xml:space="preserve"> oraz art. 32</w:t>
      </w:r>
      <w:r w:rsidRPr="00F65CA9">
        <w:rPr>
          <w:rFonts w:ascii="Times New Roman" w:hAnsi="Times New Roman" w:cs="Times New Roman"/>
          <w:sz w:val="24"/>
          <w:szCs w:val="24"/>
        </w:rPr>
        <w:t xml:space="preserve"> ustawy</w:t>
      </w:r>
      <w:r w:rsidR="004F4088">
        <w:rPr>
          <w:rFonts w:ascii="Times New Roman" w:hAnsi="Times New Roman" w:cs="Times New Roman"/>
          <w:sz w:val="24"/>
          <w:szCs w:val="24"/>
        </w:rPr>
        <w:t>,</w:t>
      </w:r>
      <w:r w:rsidRPr="00F65CA9">
        <w:rPr>
          <w:rFonts w:ascii="Times New Roman" w:hAnsi="Times New Roman" w:cs="Times New Roman"/>
          <w:sz w:val="24"/>
          <w:szCs w:val="24"/>
        </w:rPr>
        <w:t xml:space="preserve"> </w:t>
      </w:r>
      <w:r w:rsidR="004F4088">
        <w:rPr>
          <w:rFonts w:ascii="Times New Roman" w:hAnsi="Times New Roman" w:cs="Times New Roman"/>
          <w:sz w:val="24"/>
          <w:szCs w:val="24"/>
        </w:rPr>
        <w:t xml:space="preserve">której założeniem jest </w:t>
      </w:r>
      <w:r w:rsidRPr="00F65CA9">
        <w:rPr>
          <w:rFonts w:ascii="Times New Roman" w:hAnsi="Times New Roman" w:cs="Times New Roman"/>
          <w:sz w:val="24"/>
          <w:szCs w:val="24"/>
        </w:rPr>
        <w:t>zastąpieni</w:t>
      </w:r>
      <w:r w:rsidR="004F4088">
        <w:rPr>
          <w:rFonts w:ascii="Times New Roman" w:hAnsi="Times New Roman" w:cs="Times New Roman"/>
          <w:sz w:val="24"/>
          <w:szCs w:val="24"/>
        </w:rPr>
        <w:t>e</w:t>
      </w:r>
      <w:r w:rsidRPr="00F65CA9">
        <w:rPr>
          <w:rFonts w:ascii="Times New Roman" w:hAnsi="Times New Roman" w:cs="Times New Roman"/>
          <w:sz w:val="24"/>
          <w:szCs w:val="24"/>
        </w:rPr>
        <w:t xml:space="preserve"> obowiązku sporządzania protokołu kontroli obowiązkiem opracowywania projektu wystąpienia pokontrolnego. </w:t>
      </w:r>
      <w:r w:rsidR="004F4088">
        <w:rPr>
          <w:rFonts w:ascii="Times New Roman" w:hAnsi="Times New Roman" w:cs="Times New Roman"/>
          <w:sz w:val="24"/>
          <w:szCs w:val="24"/>
        </w:rPr>
        <w:t xml:space="preserve">W tym celu w art. 31 ust. 1 ustawy zostanie wskazane, że z </w:t>
      </w:r>
      <w:r w:rsidR="004F4088" w:rsidRPr="004F4088">
        <w:rPr>
          <w:rFonts w:ascii="Times New Roman" w:hAnsi="Times New Roman" w:cs="Times New Roman"/>
          <w:sz w:val="24"/>
          <w:szCs w:val="24"/>
        </w:rPr>
        <w:t>przeprowadzonej kontroli sporządza się projekt wystąpienia pokontrolnego, w</w:t>
      </w:r>
      <w:r w:rsidR="004F4088">
        <w:rPr>
          <w:rFonts w:ascii="Times New Roman" w:hAnsi="Times New Roman" w:cs="Times New Roman"/>
          <w:sz w:val="24"/>
          <w:szCs w:val="24"/>
        </w:rPr>
        <w:t xml:space="preserve"> </w:t>
      </w:r>
      <w:r w:rsidR="004F4088" w:rsidRPr="004F4088">
        <w:rPr>
          <w:rFonts w:ascii="Times New Roman" w:hAnsi="Times New Roman" w:cs="Times New Roman"/>
          <w:sz w:val="24"/>
          <w:szCs w:val="24"/>
        </w:rPr>
        <w:t xml:space="preserve">którym opisuje się ustalenia </w:t>
      </w:r>
      <w:r w:rsidR="000826E6">
        <w:rPr>
          <w:rFonts w:ascii="Times New Roman" w:hAnsi="Times New Roman" w:cs="Times New Roman"/>
          <w:sz w:val="24"/>
          <w:szCs w:val="24"/>
        </w:rPr>
        <w:t>dotyczące tej</w:t>
      </w:r>
      <w:r w:rsidR="004F4088" w:rsidRPr="004F4088">
        <w:rPr>
          <w:rFonts w:ascii="Times New Roman" w:hAnsi="Times New Roman" w:cs="Times New Roman"/>
          <w:sz w:val="24"/>
          <w:szCs w:val="24"/>
        </w:rPr>
        <w:t xml:space="preserve"> kontroli.</w:t>
      </w:r>
      <w:r w:rsidR="004F4088">
        <w:rPr>
          <w:rFonts w:ascii="Times New Roman" w:hAnsi="Times New Roman" w:cs="Times New Roman"/>
          <w:sz w:val="24"/>
          <w:szCs w:val="24"/>
        </w:rPr>
        <w:t xml:space="preserve"> Zaś w kolejnych ustępach tego artykułu zostały określone m.in. następujące kwestie: zakres przedmiotowy projektu wystąpienia pokontrolnego, osoby podpisujące ten projekt, zasady zgłaszania do niego zastrzeżeń i ich rozpatrywania. Odpowiednie zmiany wynikowe zostaną wprowadzone także w art. 32 ustawy, dotyczący</w:t>
      </w:r>
      <w:r w:rsidR="00956756">
        <w:rPr>
          <w:rFonts w:ascii="Times New Roman" w:hAnsi="Times New Roman" w:cs="Times New Roman"/>
          <w:sz w:val="24"/>
          <w:szCs w:val="24"/>
        </w:rPr>
        <w:t>m wystąpienia pokontrolnego.</w:t>
      </w:r>
    </w:p>
    <w:p w14:paraId="53EC1552" w14:textId="7D0400CD" w:rsidR="0019225C" w:rsidRPr="00F65CA9" w:rsidRDefault="0019225C"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Efektem </w:t>
      </w:r>
      <w:r w:rsidR="00956756">
        <w:rPr>
          <w:rFonts w:ascii="Times New Roman" w:hAnsi="Times New Roman" w:cs="Times New Roman"/>
          <w:sz w:val="24"/>
          <w:szCs w:val="24"/>
        </w:rPr>
        <w:t xml:space="preserve">projektowanych </w:t>
      </w:r>
      <w:r w:rsidRPr="00F65CA9">
        <w:rPr>
          <w:rFonts w:ascii="Times New Roman" w:hAnsi="Times New Roman" w:cs="Times New Roman"/>
          <w:sz w:val="24"/>
          <w:szCs w:val="24"/>
        </w:rPr>
        <w:t xml:space="preserve">zmian będzie unowocześnienie </w:t>
      </w:r>
      <w:r w:rsidR="00956756">
        <w:rPr>
          <w:rFonts w:ascii="Times New Roman" w:hAnsi="Times New Roman" w:cs="Times New Roman"/>
          <w:sz w:val="24"/>
          <w:szCs w:val="24"/>
        </w:rPr>
        <w:t>–</w:t>
      </w:r>
      <w:r w:rsidRPr="00F65CA9">
        <w:rPr>
          <w:rFonts w:ascii="Times New Roman" w:hAnsi="Times New Roman" w:cs="Times New Roman"/>
          <w:sz w:val="24"/>
          <w:szCs w:val="24"/>
        </w:rPr>
        <w:t xml:space="preserve"> na wzór innych </w:t>
      </w:r>
      <w:r w:rsidR="00956756">
        <w:rPr>
          <w:rFonts w:ascii="Times New Roman" w:hAnsi="Times New Roman" w:cs="Times New Roman"/>
          <w:sz w:val="24"/>
          <w:szCs w:val="24"/>
        </w:rPr>
        <w:t xml:space="preserve">obowiązujących </w:t>
      </w:r>
      <w:r w:rsidRPr="00F65CA9">
        <w:rPr>
          <w:rFonts w:ascii="Times New Roman" w:hAnsi="Times New Roman" w:cs="Times New Roman"/>
          <w:sz w:val="24"/>
          <w:szCs w:val="24"/>
        </w:rPr>
        <w:t>regulacji w zakresie kontroli, w tym ustawy z dnia 15 lipca 2011 r. o kontroli</w:t>
      </w:r>
      <w:r w:rsidR="00C95820" w:rsidRPr="00F65CA9">
        <w:rPr>
          <w:rFonts w:ascii="Times New Roman" w:hAnsi="Times New Roman" w:cs="Times New Roman"/>
          <w:sz w:val="24"/>
          <w:szCs w:val="24"/>
        </w:rPr>
        <w:t xml:space="preserve"> </w:t>
      </w:r>
      <w:r w:rsidRPr="00F65CA9">
        <w:rPr>
          <w:rFonts w:ascii="Times New Roman" w:hAnsi="Times New Roman" w:cs="Times New Roman"/>
          <w:sz w:val="24"/>
          <w:szCs w:val="24"/>
        </w:rPr>
        <w:t xml:space="preserve">w administracji rządowej </w:t>
      </w:r>
      <w:r w:rsidR="00C324DA" w:rsidRPr="00F65CA9">
        <w:rPr>
          <w:rFonts w:ascii="Times New Roman" w:hAnsi="Times New Roman" w:cs="Times New Roman"/>
          <w:sz w:val="24"/>
          <w:szCs w:val="24"/>
        </w:rPr>
        <w:t>(Dz. U. z 202</w:t>
      </w:r>
      <w:r w:rsidR="00D5258E">
        <w:rPr>
          <w:rFonts w:ascii="Times New Roman" w:hAnsi="Times New Roman" w:cs="Times New Roman"/>
          <w:sz w:val="24"/>
          <w:szCs w:val="24"/>
        </w:rPr>
        <w:t>6</w:t>
      </w:r>
      <w:r w:rsidR="00C324DA" w:rsidRPr="00F65CA9">
        <w:rPr>
          <w:rFonts w:ascii="Times New Roman" w:hAnsi="Times New Roman" w:cs="Times New Roman"/>
          <w:sz w:val="24"/>
          <w:szCs w:val="24"/>
        </w:rPr>
        <w:t xml:space="preserve"> r.</w:t>
      </w:r>
      <w:r w:rsidR="00956756">
        <w:rPr>
          <w:rFonts w:ascii="Times New Roman" w:hAnsi="Times New Roman" w:cs="Times New Roman"/>
          <w:sz w:val="24"/>
          <w:szCs w:val="24"/>
        </w:rPr>
        <w:t xml:space="preserve"> poz. 158</w:t>
      </w:r>
      <w:r w:rsidR="00C324DA" w:rsidRPr="00F65CA9">
        <w:rPr>
          <w:rFonts w:ascii="Times New Roman" w:hAnsi="Times New Roman" w:cs="Times New Roman"/>
          <w:sz w:val="24"/>
          <w:szCs w:val="24"/>
        </w:rPr>
        <w:t xml:space="preserve">) </w:t>
      </w:r>
      <w:r w:rsidR="00956756">
        <w:rPr>
          <w:rFonts w:ascii="Times New Roman" w:hAnsi="Times New Roman" w:cs="Times New Roman"/>
          <w:sz w:val="24"/>
          <w:szCs w:val="24"/>
        </w:rPr>
        <w:t>–</w:t>
      </w:r>
      <w:r w:rsidRPr="00F65CA9">
        <w:rPr>
          <w:rFonts w:ascii="Times New Roman" w:hAnsi="Times New Roman" w:cs="Times New Roman"/>
          <w:sz w:val="24"/>
          <w:szCs w:val="24"/>
        </w:rPr>
        <w:t xml:space="preserve"> przepisów regulujących zasady przeprowadzania postępowania kontrolnego w organizacjach pożytku publicznego. Proponowane rozwiązani</w:t>
      </w:r>
      <w:r w:rsidR="00956756">
        <w:rPr>
          <w:rFonts w:ascii="Times New Roman" w:hAnsi="Times New Roman" w:cs="Times New Roman"/>
          <w:sz w:val="24"/>
          <w:szCs w:val="24"/>
        </w:rPr>
        <w:t>a</w:t>
      </w:r>
      <w:r w:rsidRPr="00F65CA9">
        <w:rPr>
          <w:rFonts w:ascii="Times New Roman" w:hAnsi="Times New Roman" w:cs="Times New Roman"/>
          <w:sz w:val="24"/>
          <w:szCs w:val="24"/>
        </w:rPr>
        <w:t xml:space="preserve"> przyczyni</w:t>
      </w:r>
      <w:r w:rsidR="00956756">
        <w:rPr>
          <w:rFonts w:ascii="Times New Roman" w:hAnsi="Times New Roman" w:cs="Times New Roman"/>
          <w:sz w:val="24"/>
          <w:szCs w:val="24"/>
        </w:rPr>
        <w:t>ą</w:t>
      </w:r>
      <w:r w:rsidRPr="00F65CA9">
        <w:rPr>
          <w:rFonts w:ascii="Times New Roman" w:hAnsi="Times New Roman" w:cs="Times New Roman"/>
          <w:sz w:val="24"/>
          <w:szCs w:val="24"/>
        </w:rPr>
        <w:t xml:space="preserve"> się do efektywniejszego przeprowadzania kontroli</w:t>
      </w:r>
      <w:r w:rsidR="00956756">
        <w:rPr>
          <w:rFonts w:ascii="Times New Roman" w:hAnsi="Times New Roman" w:cs="Times New Roman"/>
          <w:sz w:val="24"/>
          <w:szCs w:val="24"/>
        </w:rPr>
        <w:t>,</w:t>
      </w:r>
      <w:r w:rsidRPr="00F65CA9">
        <w:rPr>
          <w:rFonts w:ascii="Times New Roman" w:hAnsi="Times New Roman" w:cs="Times New Roman"/>
          <w:sz w:val="24"/>
          <w:szCs w:val="24"/>
        </w:rPr>
        <w:t xml:space="preserve"> przy</w:t>
      </w:r>
      <w:r w:rsidR="00FE6D0B">
        <w:rPr>
          <w:rFonts w:ascii="Times New Roman" w:hAnsi="Times New Roman" w:cs="Times New Roman"/>
          <w:sz w:val="24"/>
          <w:szCs w:val="24"/>
        </w:rPr>
        <w:t xml:space="preserve"> </w:t>
      </w:r>
      <w:r w:rsidRPr="00F65CA9">
        <w:rPr>
          <w:rFonts w:ascii="Times New Roman" w:hAnsi="Times New Roman" w:cs="Times New Roman"/>
          <w:sz w:val="24"/>
          <w:szCs w:val="24"/>
        </w:rPr>
        <w:t>jednoczesnym ograniczeniu obciążeń administracyjnych kontrolowanych organizacji pożytku publicznego.</w:t>
      </w:r>
    </w:p>
    <w:p w14:paraId="22FABD96" w14:textId="1B2541DF" w:rsidR="00D60F73" w:rsidRDefault="00956756"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Proponowane </w:t>
      </w:r>
      <w:r w:rsidR="00D60F73" w:rsidRPr="00F65CA9">
        <w:rPr>
          <w:rFonts w:ascii="Times New Roman" w:hAnsi="Times New Roman" w:cs="Times New Roman"/>
          <w:sz w:val="24"/>
          <w:szCs w:val="24"/>
        </w:rPr>
        <w:t xml:space="preserve">zmiany </w:t>
      </w:r>
      <w:r>
        <w:rPr>
          <w:rFonts w:ascii="Times New Roman" w:hAnsi="Times New Roman" w:cs="Times New Roman"/>
          <w:sz w:val="24"/>
          <w:szCs w:val="24"/>
        </w:rPr>
        <w:t xml:space="preserve">w obszarze kontroli </w:t>
      </w:r>
      <w:r w:rsidR="00D60F73" w:rsidRPr="00F65CA9">
        <w:rPr>
          <w:rFonts w:ascii="Times New Roman" w:hAnsi="Times New Roman" w:cs="Times New Roman"/>
          <w:sz w:val="24"/>
          <w:szCs w:val="24"/>
        </w:rPr>
        <w:t>wynikają z doświadczeń własnych Kancelarii Prezesa Rady Ministrów</w:t>
      </w:r>
      <w:r w:rsidR="007233BB" w:rsidRPr="00F65CA9">
        <w:rPr>
          <w:rFonts w:ascii="Times New Roman" w:hAnsi="Times New Roman" w:cs="Times New Roman"/>
          <w:sz w:val="24"/>
          <w:szCs w:val="24"/>
        </w:rPr>
        <w:t xml:space="preserve"> oraz</w:t>
      </w:r>
      <w:r>
        <w:rPr>
          <w:rFonts w:ascii="Times New Roman" w:hAnsi="Times New Roman" w:cs="Times New Roman"/>
          <w:sz w:val="24"/>
          <w:szCs w:val="24"/>
        </w:rPr>
        <w:t xml:space="preserve"> </w:t>
      </w:r>
      <w:r w:rsidR="00D60F73" w:rsidRPr="00F65CA9">
        <w:rPr>
          <w:rFonts w:ascii="Times New Roman" w:hAnsi="Times New Roman" w:cs="Times New Roman"/>
          <w:sz w:val="24"/>
          <w:szCs w:val="24"/>
        </w:rPr>
        <w:t>podmiotów</w:t>
      </w:r>
      <w:r>
        <w:rPr>
          <w:rFonts w:ascii="Times New Roman" w:hAnsi="Times New Roman" w:cs="Times New Roman"/>
          <w:sz w:val="24"/>
          <w:szCs w:val="24"/>
        </w:rPr>
        <w:t xml:space="preserve">, którym </w:t>
      </w:r>
      <w:r w:rsidRPr="00F65CA9">
        <w:rPr>
          <w:rFonts w:ascii="Times New Roman" w:hAnsi="Times New Roman" w:cs="Times New Roman"/>
          <w:sz w:val="24"/>
          <w:szCs w:val="24"/>
        </w:rPr>
        <w:t>Przewodnicząc</w:t>
      </w:r>
      <w:r>
        <w:rPr>
          <w:rFonts w:ascii="Times New Roman" w:hAnsi="Times New Roman" w:cs="Times New Roman"/>
          <w:sz w:val="24"/>
          <w:szCs w:val="24"/>
        </w:rPr>
        <w:t>y</w:t>
      </w:r>
      <w:r w:rsidRPr="00F65CA9">
        <w:rPr>
          <w:rFonts w:ascii="Times New Roman" w:hAnsi="Times New Roman" w:cs="Times New Roman"/>
          <w:sz w:val="24"/>
          <w:szCs w:val="24"/>
        </w:rPr>
        <w:t xml:space="preserve"> Komitetu do spraw Pożytku Publicznego powier</w:t>
      </w:r>
      <w:r>
        <w:rPr>
          <w:rFonts w:ascii="Times New Roman" w:hAnsi="Times New Roman" w:cs="Times New Roman"/>
          <w:sz w:val="24"/>
          <w:szCs w:val="24"/>
        </w:rPr>
        <w:t>zył</w:t>
      </w:r>
      <w:r w:rsidRPr="00F65CA9">
        <w:rPr>
          <w:rFonts w:ascii="Times New Roman" w:hAnsi="Times New Roman" w:cs="Times New Roman"/>
          <w:sz w:val="24"/>
          <w:szCs w:val="24"/>
        </w:rPr>
        <w:t xml:space="preserve"> reali</w:t>
      </w:r>
      <w:r>
        <w:rPr>
          <w:rFonts w:ascii="Times New Roman" w:hAnsi="Times New Roman" w:cs="Times New Roman"/>
          <w:sz w:val="24"/>
          <w:szCs w:val="24"/>
        </w:rPr>
        <w:t>za</w:t>
      </w:r>
      <w:r w:rsidRPr="00F65CA9">
        <w:rPr>
          <w:rFonts w:ascii="Times New Roman" w:hAnsi="Times New Roman" w:cs="Times New Roman"/>
          <w:sz w:val="24"/>
          <w:szCs w:val="24"/>
        </w:rPr>
        <w:t>c</w:t>
      </w:r>
      <w:r>
        <w:rPr>
          <w:rFonts w:ascii="Times New Roman" w:hAnsi="Times New Roman" w:cs="Times New Roman"/>
          <w:sz w:val="24"/>
          <w:szCs w:val="24"/>
        </w:rPr>
        <w:t xml:space="preserve">ję </w:t>
      </w:r>
      <w:r w:rsidR="00D60F73" w:rsidRPr="00F65CA9">
        <w:rPr>
          <w:rFonts w:ascii="Times New Roman" w:hAnsi="Times New Roman" w:cs="Times New Roman"/>
          <w:sz w:val="24"/>
          <w:szCs w:val="24"/>
        </w:rPr>
        <w:t>kontrol</w:t>
      </w:r>
      <w:r>
        <w:rPr>
          <w:rFonts w:ascii="Times New Roman" w:hAnsi="Times New Roman" w:cs="Times New Roman"/>
          <w:sz w:val="24"/>
          <w:szCs w:val="24"/>
        </w:rPr>
        <w:t>i</w:t>
      </w:r>
      <w:r w:rsidR="00D60F73" w:rsidRPr="00F65CA9">
        <w:rPr>
          <w:rFonts w:ascii="Times New Roman" w:hAnsi="Times New Roman" w:cs="Times New Roman"/>
          <w:sz w:val="24"/>
          <w:szCs w:val="24"/>
        </w:rPr>
        <w:t xml:space="preserve"> organizacji pożytku publicznego.</w:t>
      </w:r>
    </w:p>
    <w:p w14:paraId="3548E51E" w14:textId="7BA6240E" w:rsidR="00956756" w:rsidRPr="00956756" w:rsidRDefault="00956756" w:rsidP="00036796">
      <w:pPr>
        <w:spacing w:after="12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Organizacja prac </w:t>
      </w:r>
      <w:r w:rsidRPr="004F4088">
        <w:rPr>
          <w:rFonts w:ascii="Times New Roman" w:hAnsi="Times New Roman" w:cs="Times New Roman"/>
          <w:sz w:val="24"/>
          <w:szCs w:val="24"/>
          <w:u w:val="single"/>
        </w:rPr>
        <w:t>Komitetu do spraw Pożytku Publicznego</w:t>
      </w:r>
      <w:r>
        <w:rPr>
          <w:rFonts w:ascii="Times New Roman" w:hAnsi="Times New Roman" w:cs="Times New Roman"/>
          <w:sz w:val="24"/>
          <w:szCs w:val="24"/>
          <w:u w:val="single"/>
        </w:rPr>
        <w:t>.</w:t>
      </w:r>
    </w:p>
    <w:p w14:paraId="4B27EA90" w14:textId="2E95211C" w:rsidR="00B67510" w:rsidRPr="00F65CA9" w:rsidRDefault="00D60F73"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Nowelizacja ustawy zakłada również zmianę przepisów dotyczących o</w:t>
      </w:r>
      <w:r w:rsidR="00B67510" w:rsidRPr="00F65CA9">
        <w:rPr>
          <w:rFonts w:ascii="Times New Roman" w:hAnsi="Times New Roman" w:cs="Times New Roman"/>
          <w:sz w:val="24"/>
          <w:szCs w:val="24"/>
        </w:rPr>
        <w:t>rganizacji</w:t>
      </w:r>
      <w:r w:rsidRPr="00F65CA9">
        <w:rPr>
          <w:rFonts w:ascii="Times New Roman" w:hAnsi="Times New Roman" w:cs="Times New Roman"/>
          <w:sz w:val="24"/>
          <w:szCs w:val="24"/>
        </w:rPr>
        <w:t xml:space="preserve"> i tryb</w:t>
      </w:r>
      <w:r w:rsidR="00B67510" w:rsidRPr="00F65CA9">
        <w:rPr>
          <w:rFonts w:ascii="Times New Roman" w:hAnsi="Times New Roman" w:cs="Times New Roman"/>
          <w:sz w:val="24"/>
          <w:szCs w:val="24"/>
        </w:rPr>
        <w:t>u</w:t>
      </w:r>
      <w:r w:rsidRPr="00F65CA9">
        <w:rPr>
          <w:rFonts w:ascii="Times New Roman" w:hAnsi="Times New Roman" w:cs="Times New Roman"/>
          <w:sz w:val="24"/>
          <w:szCs w:val="24"/>
        </w:rPr>
        <w:t xml:space="preserve"> działania Komitetu do spraw Pożytku Publicznego</w:t>
      </w:r>
      <w:r w:rsidR="00956756">
        <w:rPr>
          <w:rFonts w:ascii="Times New Roman" w:hAnsi="Times New Roman" w:cs="Times New Roman"/>
          <w:sz w:val="24"/>
          <w:szCs w:val="24"/>
        </w:rPr>
        <w:t>, zwanego dalej „Komitetem”</w:t>
      </w:r>
      <w:r w:rsidR="00B67510" w:rsidRPr="00F65CA9">
        <w:rPr>
          <w:rFonts w:ascii="Times New Roman" w:hAnsi="Times New Roman" w:cs="Times New Roman"/>
          <w:sz w:val="24"/>
          <w:szCs w:val="24"/>
        </w:rPr>
        <w:t xml:space="preserve">. </w:t>
      </w:r>
      <w:r w:rsidR="00956756">
        <w:rPr>
          <w:rFonts w:ascii="Times New Roman" w:hAnsi="Times New Roman" w:cs="Times New Roman"/>
          <w:sz w:val="24"/>
          <w:szCs w:val="24"/>
        </w:rPr>
        <w:t xml:space="preserve">Projekt </w:t>
      </w:r>
      <w:r w:rsidR="00956756">
        <w:rPr>
          <w:rFonts w:ascii="Times New Roman" w:hAnsi="Times New Roman" w:cs="Times New Roman"/>
          <w:sz w:val="24"/>
          <w:szCs w:val="24"/>
        </w:rPr>
        <w:lastRenderedPageBreak/>
        <w:t>ustawy p</w:t>
      </w:r>
      <w:r w:rsidR="0081762D" w:rsidRPr="00F65CA9">
        <w:rPr>
          <w:rFonts w:ascii="Times New Roman" w:hAnsi="Times New Roman" w:cs="Times New Roman"/>
          <w:sz w:val="24"/>
          <w:szCs w:val="24"/>
        </w:rPr>
        <w:t>rzewiduje</w:t>
      </w:r>
      <w:r w:rsidR="00B67510" w:rsidRPr="00F65CA9">
        <w:rPr>
          <w:rFonts w:ascii="Times New Roman" w:hAnsi="Times New Roman" w:cs="Times New Roman"/>
          <w:sz w:val="24"/>
          <w:szCs w:val="24"/>
        </w:rPr>
        <w:t xml:space="preserve"> rezygnację z obowiązku przyjmowania planu prac przez Komitet i</w:t>
      </w:r>
      <w:r w:rsidR="00956756">
        <w:rPr>
          <w:rFonts w:ascii="Times New Roman" w:hAnsi="Times New Roman" w:cs="Times New Roman"/>
          <w:sz w:val="24"/>
          <w:szCs w:val="24"/>
        </w:rPr>
        <w:t> </w:t>
      </w:r>
      <w:r w:rsidR="00B67510" w:rsidRPr="00F65CA9">
        <w:rPr>
          <w:rFonts w:ascii="Times New Roman" w:hAnsi="Times New Roman" w:cs="Times New Roman"/>
          <w:sz w:val="24"/>
          <w:szCs w:val="24"/>
        </w:rPr>
        <w:t>przedstawiania go do zatwierdzenia Rad</w:t>
      </w:r>
      <w:r w:rsidR="00956756">
        <w:rPr>
          <w:rFonts w:ascii="Times New Roman" w:hAnsi="Times New Roman" w:cs="Times New Roman"/>
          <w:sz w:val="24"/>
          <w:szCs w:val="24"/>
        </w:rPr>
        <w:t xml:space="preserve">zie </w:t>
      </w:r>
      <w:r w:rsidR="00B67510" w:rsidRPr="00F65CA9">
        <w:rPr>
          <w:rFonts w:ascii="Times New Roman" w:hAnsi="Times New Roman" w:cs="Times New Roman"/>
          <w:sz w:val="24"/>
          <w:szCs w:val="24"/>
        </w:rPr>
        <w:t>Ministrów. Dotychczasowe doświadczenia z</w:t>
      </w:r>
      <w:r w:rsidR="00956756">
        <w:rPr>
          <w:rFonts w:ascii="Times New Roman" w:hAnsi="Times New Roman" w:cs="Times New Roman"/>
          <w:sz w:val="24"/>
          <w:szCs w:val="24"/>
        </w:rPr>
        <w:t> </w:t>
      </w:r>
      <w:r w:rsidR="009A7136" w:rsidRPr="00F65CA9">
        <w:rPr>
          <w:rFonts w:ascii="Times New Roman" w:hAnsi="Times New Roman" w:cs="Times New Roman"/>
          <w:sz w:val="24"/>
          <w:szCs w:val="24"/>
        </w:rPr>
        <w:t>funkcjonowania</w:t>
      </w:r>
      <w:r w:rsidR="00B67510" w:rsidRPr="00F65CA9">
        <w:rPr>
          <w:rFonts w:ascii="Times New Roman" w:hAnsi="Times New Roman" w:cs="Times New Roman"/>
          <w:sz w:val="24"/>
          <w:szCs w:val="24"/>
        </w:rPr>
        <w:t xml:space="preserve"> Komitetu wskazują, że</w:t>
      </w:r>
      <w:r w:rsidR="00956756">
        <w:rPr>
          <w:rFonts w:ascii="Times New Roman" w:hAnsi="Times New Roman" w:cs="Times New Roman"/>
          <w:sz w:val="24"/>
          <w:szCs w:val="24"/>
        </w:rPr>
        <w:t xml:space="preserve"> </w:t>
      </w:r>
      <w:r w:rsidR="00B67510" w:rsidRPr="00F65CA9">
        <w:rPr>
          <w:rFonts w:ascii="Times New Roman" w:hAnsi="Times New Roman" w:cs="Times New Roman"/>
          <w:sz w:val="24"/>
          <w:szCs w:val="24"/>
        </w:rPr>
        <w:t>zagadnienia podejmowane przez Komitet wynikały w dużej mierze z bieżących potrzeb lub</w:t>
      </w:r>
      <w:r w:rsidR="00956756">
        <w:rPr>
          <w:rFonts w:ascii="Times New Roman" w:hAnsi="Times New Roman" w:cs="Times New Roman"/>
          <w:sz w:val="24"/>
          <w:szCs w:val="24"/>
        </w:rPr>
        <w:t xml:space="preserve"> </w:t>
      </w:r>
      <w:r w:rsidR="00B67510" w:rsidRPr="00F65CA9">
        <w:rPr>
          <w:rFonts w:ascii="Times New Roman" w:hAnsi="Times New Roman" w:cs="Times New Roman"/>
          <w:sz w:val="24"/>
          <w:szCs w:val="24"/>
        </w:rPr>
        <w:t>niedających się przewidzieć</w:t>
      </w:r>
      <w:r w:rsidR="00FE5DCA" w:rsidRPr="00FE5DCA">
        <w:rPr>
          <w:rFonts w:ascii="Times New Roman" w:hAnsi="Times New Roman" w:cs="Times New Roman"/>
          <w:sz w:val="24"/>
          <w:szCs w:val="24"/>
        </w:rPr>
        <w:t xml:space="preserve"> </w:t>
      </w:r>
      <w:r w:rsidR="00FE5DCA" w:rsidRPr="00F65CA9">
        <w:rPr>
          <w:rFonts w:ascii="Times New Roman" w:hAnsi="Times New Roman" w:cs="Times New Roman"/>
          <w:sz w:val="24"/>
          <w:szCs w:val="24"/>
        </w:rPr>
        <w:t>okoliczności</w:t>
      </w:r>
      <w:r w:rsidR="00B67510" w:rsidRPr="00F65CA9">
        <w:rPr>
          <w:rFonts w:ascii="Times New Roman" w:hAnsi="Times New Roman" w:cs="Times New Roman"/>
          <w:sz w:val="24"/>
          <w:szCs w:val="24"/>
        </w:rPr>
        <w:t xml:space="preserve">. </w:t>
      </w:r>
      <w:r w:rsidR="009A7136" w:rsidRPr="00F65CA9">
        <w:rPr>
          <w:rFonts w:ascii="Times New Roman" w:hAnsi="Times New Roman" w:cs="Times New Roman"/>
          <w:sz w:val="24"/>
          <w:szCs w:val="24"/>
        </w:rPr>
        <w:t>W</w:t>
      </w:r>
      <w:r w:rsidR="00956756">
        <w:rPr>
          <w:rFonts w:ascii="Times New Roman" w:hAnsi="Times New Roman" w:cs="Times New Roman"/>
          <w:sz w:val="24"/>
          <w:szCs w:val="24"/>
        </w:rPr>
        <w:t> </w:t>
      </w:r>
      <w:r w:rsidR="009A7136" w:rsidRPr="00F65CA9">
        <w:rPr>
          <w:rFonts w:ascii="Times New Roman" w:hAnsi="Times New Roman" w:cs="Times New Roman"/>
          <w:sz w:val="24"/>
          <w:szCs w:val="24"/>
        </w:rPr>
        <w:t>konsekwencji p</w:t>
      </w:r>
      <w:r w:rsidR="00B67510" w:rsidRPr="00F65CA9">
        <w:rPr>
          <w:rFonts w:ascii="Times New Roman" w:hAnsi="Times New Roman" w:cs="Times New Roman"/>
          <w:sz w:val="24"/>
          <w:szCs w:val="24"/>
        </w:rPr>
        <w:t>lan pracy przyjmowany przez</w:t>
      </w:r>
      <w:r w:rsidR="00956756">
        <w:rPr>
          <w:rFonts w:ascii="Times New Roman" w:hAnsi="Times New Roman" w:cs="Times New Roman"/>
          <w:sz w:val="24"/>
          <w:szCs w:val="24"/>
        </w:rPr>
        <w:t xml:space="preserve"> </w:t>
      </w:r>
      <w:r w:rsidR="00B67510" w:rsidRPr="00F65CA9">
        <w:rPr>
          <w:rFonts w:ascii="Times New Roman" w:hAnsi="Times New Roman" w:cs="Times New Roman"/>
          <w:sz w:val="24"/>
          <w:szCs w:val="24"/>
        </w:rPr>
        <w:t xml:space="preserve">Komitet ma </w:t>
      </w:r>
      <w:r w:rsidR="00B67510" w:rsidRPr="00036796">
        <w:rPr>
          <w:rFonts w:ascii="Times New Roman" w:hAnsi="Times New Roman" w:cs="Times New Roman"/>
          <w:i/>
          <w:iCs/>
          <w:sz w:val="24"/>
          <w:szCs w:val="24"/>
        </w:rPr>
        <w:t>de facto</w:t>
      </w:r>
      <w:r w:rsidR="00B67510" w:rsidRPr="00F65CA9">
        <w:rPr>
          <w:rFonts w:ascii="Times New Roman" w:hAnsi="Times New Roman" w:cs="Times New Roman"/>
          <w:sz w:val="24"/>
          <w:szCs w:val="24"/>
        </w:rPr>
        <w:t xml:space="preserve"> c</w:t>
      </w:r>
      <w:r w:rsidR="009A7136" w:rsidRPr="00F65CA9">
        <w:rPr>
          <w:rFonts w:ascii="Times New Roman" w:hAnsi="Times New Roman" w:cs="Times New Roman"/>
          <w:sz w:val="24"/>
          <w:szCs w:val="24"/>
        </w:rPr>
        <w:t xml:space="preserve">harakter ramowy i ulega </w:t>
      </w:r>
      <w:r w:rsidR="00956756">
        <w:rPr>
          <w:rFonts w:ascii="Times New Roman" w:hAnsi="Times New Roman" w:cs="Times New Roman"/>
          <w:sz w:val="24"/>
          <w:szCs w:val="24"/>
        </w:rPr>
        <w:t xml:space="preserve">częstym </w:t>
      </w:r>
      <w:r w:rsidR="009A7136" w:rsidRPr="00F65CA9">
        <w:rPr>
          <w:rFonts w:ascii="Times New Roman" w:hAnsi="Times New Roman" w:cs="Times New Roman"/>
          <w:sz w:val="24"/>
          <w:szCs w:val="24"/>
        </w:rPr>
        <w:t xml:space="preserve">zmianom. </w:t>
      </w:r>
      <w:r w:rsidR="0081762D" w:rsidRPr="00F65CA9">
        <w:rPr>
          <w:rFonts w:ascii="Times New Roman" w:hAnsi="Times New Roman" w:cs="Times New Roman"/>
          <w:sz w:val="24"/>
          <w:szCs w:val="24"/>
        </w:rPr>
        <w:t>D</w:t>
      </w:r>
      <w:r w:rsidR="00B67510" w:rsidRPr="00F65CA9">
        <w:rPr>
          <w:rFonts w:ascii="Times New Roman" w:hAnsi="Times New Roman" w:cs="Times New Roman"/>
          <w:sz w:val="24"/>
          <w:szCs w:val="24"/>
        </w:rPr>
        <w:t xml:space="preserve">otychczasowa praktyka funkcjonowania Komitetu wykazała </w:t>
      </w:r>
      <w:r w:rsidR="0081762D" w:rsidRPr="00F65CA9">
        <w:rPr>
          <w:rFonts w:ascii="Times New Roman" w:hAnsi="Times New Roman" w:cs="Times New Roman"/>
          <w:sz w:val="24"/>
          <w:szCs w:val="24"/>
        </w:rPr>
        <w:t xml:space="preserve">również </w:t>
      </w:r>
      <w:r w:rsidR="00B67510" w:rsidRPr="00F65CA9">
        <w:rPr>
          <w:rFonts w:ascii="Times New Roman" w:hAnsi="Times New Roman" w:cs="Times New Roman"/>
          <w:sz w:val="24"/>
          <w:szCs w:val="24"/>
        </w:rPr>
        <w:t xml:space="preserve">ograniczoną zasadność i przydatność </w:t>
      </w:r>
      <w:r w:rsidR="0081762D" w:rsidRPr="00F65CA9">
        <w:rPr>
          <w:rFonts w:ascii="Times New Roman" w:hAnsi="Times New Roman" w:cs="Times New Roman"/>
          <w:sz w:val="24"/>
          <w:szCs w:val="24"/>
        </w:rPr>
        <w:t>obowiązku przedstawiania p</w:t>
      </w:r>
      <w:r w:rsidR="00B67510" w:rsidRPr="00F65CA9">
        <w:rPr>
          <w:rFonts w:ascii="Times New Roman" w:hAnsi="Times New Roman" w:cs="Times New Roman"/>
          <w:sz w:val="24"/>
          <w:szCs w:val="24"/>
        </w:rPr>
        <w:t>lanu pracy Komitetu do zatwierdzenia Radzie Ministrów.</w:t>
      </w:r>
      <w:r w:rsidR="0081762D" w:rsidRPr="00F65CA9">
        <w:rPr>
          <w:rFonts w:ascii="Times New Roman" w:hAnsi="Times New Roman" w:cs="Times New Roman"/>
          <w:sz w:val="24"/>
          <w:szCs w:val="24"/>
        </w:rPr>
        <w:t xml:space="preserve"> Tym samym rezygnacja z </w:t>
      </w:r>
      <w:r w:rsidR="009A7136" w:rsidRPr="00F65CA9">
        <w:rPr>
          <w:rFonts w:ascii="Times New Roman" w:hAnsi="Times New Roman" w:cs="Times New Roman"/>
          <w:sz w:val="24"/>
          <w:szCs w:val="24"/>
        </w:rPr>
        <w:t xml:space="preserve">obowiązku </w:t>
      </w:r>
      <w:r w:rsidR="0081762D" w:rsidRPr="00F65CA9">
        <w:rPr>
          <w:rFonts w:ascii="Times New Roman" w:hAnsi="Times New Roman" w:cs="Times New Roman"/>
          <w:sz w:val="24"/>
          <w:szCs w:val="24"/>
        </w:rPr>
        <w:t xml:space="preserve">przyjmowania planu pracy przez Komitet oraz jego zatwierdzania przez </w:t>
      </w:r>
      <w:r w:rsidR="009A7136" w:rsidRPr="00F65CA9">
        <w:rPr>
          <w:rFonts w:ascii="Times New Roman" w:hAnsi="Times New Roman" w:cs="Times New Roman"/>
          <w:sz w:val="24"/>
          <w:szCs w:val="24"/>
        </w:rPr>
        <w:t>Radę Ministrów</w:t>
      </w:r>
      <w:r w:rsidR="00813285" w:rsidRPr="00F65CA9">
        <w:rPr>
          <w:rFonts w:ascii="Times New Roman" w:hAnsi="Times New Roman" w:cs="Times New Roman"/>
          <w:sz w:val="24"/>
          <w:szCs w:val="24"/>
        </w:rPr>
        <w:t xml:space="preserve"> </w:t>
      </w:r>
      <w:r w:rsidR="007233BB" w:rsidRPr="00F65CA9">
        <w:rPr>
          <w:rFonts w:ascii="Times New Roman" w:hAnsi="Times New Roman" w:cs="Times New Roman"/>
          <w:sz w:val="24"/>
          <w:szCs w:val="24"/>
        </w:rPr>
        <w:t>usprawni funkcjonowanie</w:t>
      </w:r>
      <w:r w:rsidR="00F0780F" w:rsidRPr="00F65CA9">
        <w:rPr>
          <w:rFonts w:ascii="Times New Roman" w:hAnsi="Times New Roman" w:cs="Times New Roman"/>
          <w:sz w:val="24"/>
          <w:szCs w:val="24"/>
        </w:rPr>
        <w:t xml:space="preserve"> </w:t>
      </w:r>
      <w:r w:rsidR="007233BB" w:rsidRPr="00F65CA9">
        <w:rPr>
          <w:rFonts w:ascii="Times New Roman" w:hAnsi="Times New Roman" w:cs="Times New Roman"/>
          <w:sz w:val="24"/>
          <w:szCs w:val="24"/>
        </w:rPr>
        <w:t>Komitetu</w:t>
      </w:r>
      <w:r w:rsidR="004D2830" w:rsidRPr="00F65CA9">
        <w:rPr>
          <w:rFonts w:ascii="Times New Roman" w:hAnsi="Times New Roman" w:cs="Times New Roman"/>
          <w:sz w:val="24"/>
          <w:szCs w:val="24"/>
        </w:rPr>
        <w:t>.</w:t>
      </w:r>
    </w:p>
    <w:p w14:paraId="61A2D5B8" w14:textId="0495AFA3" w:rsidR="0081762D" w:rsidRPr="00F65CA9" w:rsidRDefault="00D60F73"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Proponowane zmiany stanowi</w:t>
      </w:r>
      <w:r w:rsidR="0081762D" w:rsidRPr="00F65CA9">
        <w:rPr>
          <w:rFonts w:ascii="Times New Roman" w:hAnsi="Times New Roman" w:cs="Times New Roman"/>
          <w:sz w:val="24"/>
          <w:szCs w:val="24"/>
        </w:rPr>
        <w:t>ą wynik doświadczeń Kancelarii</w:t>
      </w:r>
      <w:r w:rsidRPr="00F65CA9">
        <w:rPr>
          <w:rFonts w:ascii="Times New Roman" w:hAnsi="Times New Roman" w:cs="Times New Roman"/>
          <w:sz w:val="24"/>
          <w:szCs w:val="24"/>
        </w:rPr>
        <w:t xml:space="preserve"> Prezesa Rady Ministrów, która</w:t>
      </w:r>
      <w:r w:rsidR="00956756">
        <w:rPr>
          <w:rFonts w:ascii="Times New Roman" w:hAnsi="Times New Roman" w:cs="Times New Roman"/>
          <w:sz w:val="24"/>
          <w:szCs w:val="24"/>
        </w:rPr>
        <w:t xml:space="preserve"> </w:t>
      </w:r>
      <w:r w:rsidRPr="00F65CA9">
        <w:rPr>
          <w:rFonts w:ascii="Times New Roman" w:hAnsi="Times New Roman" w:cs="Times New Roman"/>
          <w:sz w:val="24"/>
          <w:szCs w:val="24"/>
        </w:rPr>
        <w:t>zgodnie z obowiązującymi przepisami ustawy zapewnia obsługę Komitetu oraz</w:t>
      </w:r>
      <w:r w:rsidR="00956756">
        <w:rPr>
          <w:rFonts w:ascii="Times New Roman" w:hAnsi="Times New Roman" w:cs="Times New Roman"/>
          <w:sz w:val="24"/>
          <w:szCs w:val="24"/>
        </w:rPr>
        <w:t xml:space="preserve"> </w:t>
      </w:r>
      <w:r w:rsidRPr="00F65CA9">
        <w:rPr>
          <w:rFonts w:ascii="Times New Roman" w:hAnsi="Times New Roman" w:cs="Times New Roman"/>
          <w:sz w:val="24"/>
          <w:szCs w:val="24"/>
        </w:rPr>
        <w:t>Przewodniczącego Komitetu.</w:t>
      </w:r>
    </w:p>
    <w:p w14:paraId="53F0BB55" w14:textId="10470035" w:rsidR="001E3223" w:rsidRPr="00F65CA9" w:rsidRDefault="00956756"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Należy przy tym zauważyć, że w</w:t>
      </w:r>
      <w:r w:rsidR="001E3223" w:rsidRPr="00F65CA9">
        <w:rPr>
          <w:rFonts w:ascii="Times New Roman" w:hAnsi="Times New Roman" w:cs="Times New Roman"/>
          <w:sz w:val="24"/>
          <w:szCs w:val="24"/>
        </w:rPr>
        <w:t>edług posiadanej wiedzy w obecnej praktyce administracji rządowej tylko dwa komitety są obowiązane na mocy ustawy do przedkładania Radzie Ministrów sw</w:t>
      </w:r>
      <w:r>
        <w:rPr>
          <w:rFonts w:ascii="Times New Roman" w:hAnsi="Times New Roman" w:cs="Times New Roman"/>
          <w:sz w:val="24"/>
          <w:szCs w:val="24"/>
        </w:rPr>
        <w:t>oich</w:t>
      </w:r>
      <w:r w:rsidR="001E3223" w:rsidRPr="00F65CA9">
        <w:rPr>
          <w:rFonts w:ascii="Times New Roman" w:hAnsi="Times New Roman" w:cs="Times New Roman"/>
          <w:sz w:val="24"/>
          <w:szCs w:val="24"/>
        </w:rPr>
        <w:t xml:space="preserve"> planów pracy: Komitet d</w:t>
      </w:r>
      <w:r w:rsidR="00B9318C">
        <w:rPr>
          <w:rFonts w:ascii="Times New Roman" w:hAnsi="Times New Roman" w:cs="Times New Roman"/>
          <w:sz w:val="24"/>
          <w:szCs w:val="24"/>
        </w:rPr>
        <w:t>o spraw</w:t>
      </w:r>
      <w:r w:rsidR="001E3223" w:rsidRPr="00F65CA9">
        <w:rPr>
          <w:rFonts w:ascii="Times New Roman" w:hAnsi="Times New Roman" w:cs="Times New Roman"/>
          <w:sz w:val="24"/>
          <w:szCs w:val="24"/>
        </w:rPr>
        <w:t xml:space="preserve"> Pożytku Publicznego oraz Komitet d</w:t>
      </w:r>
      <w:r w:rsidR="00B9318C">
        <w:rPr>
          <w:rFonts w:ascii="Times New Roman" w:hAnsi="Times New Roman" w:cs="Times New Roman"/>
          <w:sz w:val="24"/>
          <w:szCs w:val="24"/>
        </w:rPr>
        <w:t xml:space="preserve">o </w:t>
      </w:r>
      <w:r>
        <w:rPr>
          <w:rFonts w:ascii="Times New Roman" w:hAnsi="Times New Roman" w:cs="Times New Roman"/>
          <w:sz w:val="24"/>
          <w:szCs w:val="24"/>
        </w:rPr>
        <w:t>S</w:t>
      </w:r>
      <w:r w:rsidR="00B9318C">
        <w:rPr>
          <w:rFonts w:ascii="Times New Roman" w:hAnsi="Times New Roman" w:cs="Times New Roman"/>
          <w:sz w:val="24"/>
          <w:szCs w:val="24"/>
        </w:rPr>
        <w:t>praw</w:t>
      </w:r>
      <w:r w:rsidR="001E3223" w:rsidRPr="00F65CA9">
        <w:rPr>
          <w:rFonts w:ascii="Times New Roman" w:hAnsi="Times New Roman" w:cs="Times New Roman"/>
          <w:sz w:val="24"/>
          <w:szCs w:val="24"/>
        </w:rPr>
        <w:t xml:space="preserve"> Europejskich. W przypadku Komitetu d</w:t>
      </w:r>
      <w:r w:rsidR="00B9318C">
        <w:rPr>
          <w:rFonts w:ascii="Times New Roman" w:hAnsi="Times New Roman" w:cs="Times New Roman"/>
          <w:sz w:val="24"/>
          <w:szCs w:val="24"/>
        </w:rPr>
        <w:t xml:space="preserve">o </w:t>
      </w:r>
      <w:r>
        <w:rPr>
          <w:rFonts w:ascii="Times New Roman" w:hAnsi="Times New Roman" w:cs="Times New Roman"/>
          <w:sz w:val="24"/>
          <w:szCs w:val="24"/>
        </w:rPr>
        <w:t>S</w:t>
      </w:r>
      <w:r w:rsidR="00B9318C">
        <w:rPr>
          <w:rFonts w:ascii="Times New Roman" w:hAnsi="Times New Roman" w:cs="Times New Roman"/>
          <w:sz w:val="24"/>
          <w:szCs w:val="24"/>
        </w:rPr>
        <w:t>praw</w:t>
      </w:r>
      <w:r w:rsidR="001E3223" w:rsidRPr="00F65CA9">
        <w:rPr>
          <w:rFonts w:ascii="Times New Roman" w:hAnsi="Times New Roman" w:cs="Times New Roman"/>
          <w:sz w:val="24"/>
          <w:szCs w:val="24"/>
        </w:rPr>
        <w:t xml:space="preserve"> Europejskich, ze względu na fakt cotygodniowych obrad, </w:t>
      </w:r>
      <w:r w:rsidR="007D78D1">
        <w:rPr>
          <w:rFonts w:ascii="Times New Roman" w:hAnsi="Times New Roman" w:cs="Times New Roman"/>
          <w:sz w:val="24"/>
          <w:szCs w:val="24"/>
        </w:rPr>
        <w:t>liczbę</w:t>
      </w:r>
      <w:r w:rsidR="001E3223" w:rsidRPr="00F65CA9">
        <w:rPr>
          <w:rFonts w:ascii="Times New Roman" w:hAnsi="Times New Roman" w:cs="Times New Roman"/>
          <w:sz w:val="24"/>
          <w:szCs w:val="24"/>
        </w:rPr>
        <w:t xml:space="preserve"> i wagę dokumentów będących przedmiotem prac, konieczność bieżącego monitorowania harmonogramu prac, który angażuje wiele resortów i ma istotny wpływ na relacje z Komisją Europejską</w:t>
      </w:r>
      <w:r w:rsidR="00827472">
        <w:rPr>
          <w:rFonts w:ascii="Times New Roman" w:hAnsi="Times New Roman" w:cs="Times New Roman"/>
          <w:sz w:val="24"/>
          <w:szCs w:val="24"/>
        </w:rPr>
        <w:t>,</w:t>
      </w:r>
      <w:r w:rsidR="001E3223" w:rsidRPr="00F65CA9">
        <w:rPr>
          <w:rFonts w:ascii="Times New Roman" w:hAnsi="Times New Roman" w:cs="Times New Roman"/>
          <w:sz w:val="24"/>
          <w:szCs w:val="24"/>
        </w:rPr>
        <w:t xml:space="preserve"> rozwiązanie takie jest uzasadnione i ma bezpośredni związek z terminowym wywiązywaniem się z obowiązków wynikających z prawa U</w:t>
      </w:r>
      <w:r>
        <w:rPr>
          <w:rFonts w:ascii="Times New Roman" w:hAnsi="Times New Roman" w:cs="Times New Roman"/>
          <w:sz w:val="24"/>
          <w:szCs w:val="24"/>
        </w:rPr>
        <w:t xml:space="preserve">nii </w:t>
      </w:r>
      <w:r w:rsidR="001E3223" w:rsidRPr="00F65CA9">
        <w:rPr>
          <w:rFonts w:ascii="Times New Roman" w:hAnsi="Times New Roman" w:cs="Times New Roman"/>
          <w:sz w:val="24"/>
          <w:szCs w:val="24"/>
        </w:rPr>
        <w:t>E</w:t>
      </w:r>
      <w:r>
        <w:rPr>
          <w:rFonts w:ascii="Times New Roman" w:hAnsi="Times New Roman" w:cs="Times New Roman"/>
          <w:sz w:val="24"/>
          <w:szCs w:val="24"/>
        </w:rPr>
        <w:t>uropejskiej</w:t>
      </w:r>
      <w:r w:rsidR="001E3223" w:rsidRPr="00F65CA9">
        <w:rPr>
          <w:rFonts w:ascii="Times New Roman" w:hAnsi="Times New Roman" w:cs="Times New Roman"/>
          <w:sz w:val="24"/>
          <w:szCs w:val="24"/>
        </w:rPr>
        <w:t xml:space="preserve"> oraz prac Rady Ministrów. </w:t>
      </w:r>
      <w:r>
        <w:rPr>
          <w:rFonts w:ascii="Times New Roman" w:hAnsi="Times New Roman" w:cs="Times New Roman"/>
          <w:sz w:val="24"/>
          <w:szCs w:val="24"/>
        </w:rPr>
        <w:t>Wynikający z</w:t>
      </w:r>
      <w:r w:rsidR="001E3223" w:rsidRPr="00F65CA9">
        <w:rPr>
          <w:rFonts w:ascii="Times New Roman" w:hAnsi="Times New Roman" w:cs="Times New Roman"/>
          <w:sz w:val="24"/>
          <w:szCs w:val="24"/>
        </w:rPr>
        <w:t xml:space="preserve"> ustaw</w:t>
      </w:r>
      <w:r>
        <w:rPr>
          <w:rFonts w:ascii="Times New Roman" w:hAnsi="Times New Roman" w:cs="Times New Roman"/>
          <w:sz w:val="24"/>
          <w:szCs w:val="24"/>
        </w:rPr>
        <w:t>y</w:t>
      </w:r>
      <w:r w:rsidR="001E3223" w:rsidRPr="00F65CA9">
        <w:rPr>
          <w:rFonts w:ascii="Times New Roman" w:hAnsi="Times New Roman" w:cs="Times New Roman"/>
          <w:sz w:val="24"/>
          <w:szCs w:val="24"/>
        </w:rPr>
        <w:t xml:space="preserve"> </w:t>
      </w:r>
      <w:r>
        <w:rPr>
          <w:rFonts w:ascii="Times New Roman" w:hAnsi="Times New Roman" w:cs="Times New Roman"/>
          <w:sz w:val="24"/>
          <w:szCs w:val="24"/>
        </w:rPr>
        <w:t>obowiązek</w:t>
      </w:r>
      <w:r w:rsidR="001E3223" w:rsidRPr="00F65CA9">
        <w:rPr>
          <w:rFonts w:ascii="Times New Roman" w:hAnsi="Times New Roman" w:cs="Times New Roman"/>
          <w:sz w:val="24"/>
          <w:szCs w:val="24"/>
        </w:rPr>
        <w:t xml:space="preserve"> do przedstawiania planu pracy Komitetu do zatwierdzenia Radzie Ministrów jest odwzorowaniem </w:t>
      </w:r>
      <w:r w:rsidR="00407CB9">
        <w:rPr>
          <w:rFonts w:ascii="Times New Roman" w:hAnsi="Times New Roman" w:cs="Times New Roman"/>
          <w:sz w:val="24"/>
          <w:szCs w:val="24"/>
        </w:rPr>
        <w:t>przepisów regulujących prace</w:t>
      </w:r>
      <w:r w:rsidR="001E3223" w:rsidRPr="00F65CA9">
        <w:rPr>
          <w:rFonts w:ascii="Times New Roman" w:hAnsi="Times New Roman" w:cs="Times New Roman"/>
          <w:sz w:val="24"/>
          <w:szCs w:val="24"/>
        </w:rPr>
        <w:t xml:space="preserve"> Komitetu d</w:t>
      </w:r>
      <w:r w:rsidR="00827472">
        <w:rPr>
          <w:rFonts w:ascii="Times New Roman" w:hAnsi="Times New Roman" w:cs="Times New Roman"/>
          <w:sz w:val="24"/>
          <w:szCs w:val="24"/>
        </w:rPr>
        <w:t xml:space="preserve">o </w:t>
      </w:r>
      <w:r w:rsidR="00407CB9">
        <w:rPr>
          <w:rFonts w:ascii="Times New Roman" w:hAnsi="Times New Roman" w:cs="Times New Roman"/>
          <w:sz w:val="24"/>
          <w:szCs w:val="24"/>
        </w:rPr>
        <w:t>S</w:t>
      </w:r>
      <w:r w:rsidR="00827472">
        <w:rPr>
          <w:rFonts w:ascii="Times New Roman" w:hAnsi="Times New Roman" w:cs="Times New Roman"/>
          <w:sz w:val="24"/>
          <w:szCs w:val="24"/>
        </w:rPr>
        <w:t>praw</w:t>
      </w:r>
      <w:r w:rsidR="001E3223" w:rsidRPr="00F65CA9">
        <w:rPr>
          <w:rFonts w:ascii="Times New Roman" w:hAnsi="Times New Roman" w:cs="Times New Roman"/>
          <w:sz w:val="24"/>
          <w:szCs w:val="24"/>
        </w:rPr>
        <w:t xml:space="preserve"> Europejskich.</w:t>
      </w:r>
    </w:p>
    <w:p w14:paraId="554F9AEC" w14:textId="7FEC8271" w:rsidR="001E3223" w:rsidRPr="00F65CA9" w:rsidRDefault="001E3223"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Należy zauważyć, że mimo obowiązywania przepisu</w:t>
      </w:r>
      <w:r w:rsidR="00407CB9">
        <w:rPr>
          <w:rFonts w:ascii="Times New Roman" w:hAnsi="Times New Roman" w:cs="Times New Roman"/>
          <w:sz w:val="24"/>
          <w:szCs w:val="24"/>
        </w:rPr>
        <w:t xml:space="preserve"> art. 34f ustawy</w:t>
      </w:r>
      <w:r w:rsidR="0079053F">
        <w:rPr>
          <w:rFonts w:ascii="Times New Roman" w:hAnsi="Times New Roman" w:cs="Times New Roman"/>
          <w:sz w:val="24"/>
          <w:szCs w:val="24"/>
        </w:rPr>
        <w:t>,</w:t>
      </w:r>
      <w:r w:rsidRPr="00F65CA9">
        <w:rPr>
          <w:rFonts w:ascii="Times New Roman" w:hAnsi="Times New Roman" w:cs="Times New Roman"/>
          <w:sz w:val="24"/>
          <w:szCs w:val="24"/>
        </w:rPr>
        <w:t xml:space="preserve"> obowiązek nigdy nie został zrealizowany. W latach 2017</w:t>
      </w:r>
      <w:r w:rsidR="00407CB9">
        <w:rPr>
          <w:rFonts w:ascii="Times New Roman" w:hAnsi="Times New Roman" w:cs="Times New Roman"/>
          <w:sz w:val="24"/>
          <w:szCs w:val="24"/>
        </w:rPr>
        <w:t>–</w:t>
      </w:r>
      <w:r w:rsidRPr="00F65CA9">
        <w:rPr>
          <w:rFonts w:ascii="Times New Roman" w:hAnsi="Times New Roman" w:cs="Times New Roman"/>
          <w:sz w:val="24"/>
          <w:szCs w:val="24"/>
        </w:rPr>
        <w:t>2022 Komitet funkcjonował</w:t>
      </w:r>
      <w:r w:rsidR="007D78D1">
        <w:rPr>
          <w:rFonts w:ascii="Times New Roman" w:hAnsi="Times New Roman" w:cs="Times New Roman"/>
          <w:sz w:val="24"/>
          <w:szCs w:val="24"/>
        </w:rPr>
        <w:t>,</w:t>
      </w:r>
      <w:r w:rsidRPr="00F65CA9">
        <w:rPr>
          <w:rFonts w:ascii="Times New Roman" w:hAnsi="Times New Roman" w:cs="Times New Roman"/>
          <w:sz w:val="24"/>
          <w:szCs w:val="24"/>
        </w:rPr>
        <w:t xml:space="preserve"> nie przyjmując </w:t>
      </w:r>
      <w:r w:rsidR="00407CB9">
        <w:rPr>
          <w:rFonts w:ascii="Times New Roman" w:hAnsi="Times New Roman" w:cs="Times New Roman"/>
          <w:sz w:val="24"/>
          <w:szCs w:val="24"/>
        </w:rPr>
        <w:t>p</w:t>
      </w:r>
      <w:r w:rsidRPr="00F65CA9">
        <w:rPr>
          <w:rFonts w:ascii="Times New Roman" w:hAnsi="Times New Roman" w:cs="Times New Roman"/>
          <w:sz w:val="24"/>
          <w:szCs w:val="24"/>
        </w:rPr>
        <w:t>lanu pracy i</w:t>
      </w:r>
      <w:r w:rsidR="00406A94">
        <w:rPr>
          <w:rFonts w:ascii="Times New Roman" w:hAnsi="Times New Roman" w:cs="Times New Roman"/>
          <w:sz w:val="24"/>
          <w:szCs w:val="24"/>
        </w:rPr>
        <w:t> </w:t>
      </w:r>
      <w:r w:rsidRPr="00F65CA9">
        <w:rPr>
          <w:rFonts w:ascii="Times New Roman" w:hAnsi="Times New Roman" w:cs="Times New Roman"/>
          <w:sz w:val="24"/>
          <w:szCs w:val="24"/>
        </w:rPr>
        <w:t xml:space="preserve">nie przedstawiając go do zatwierdzenia Radzie Ministrów. Od roku 2023 Komitet przyjmuje </w:t>
      </w:r>
      <w:r w:rsidR="00407CB9">
        <w:rPr>
          <w:rFonts w:ascii="Times New Roman" w:hAnsi="Times New Roman" w:cs="Times New Roman"/>
          <w:sz w:val="24"/>
          <w:szCs w:val="24"/>
        </w:rPr>
        <w:t>p</w:t>
      </w:r>
      <w:r w:rsidRPr="00F65CA9">
        <w:rPr>
          <w:rFonts w:ascii="Times New Roman" w:hAnsi="Times New Roman" w:cs="Times New Roman"/>
          <w:sz w:val="24"/>
          <w:szCs w:val="24"/>
        </w:rPr>
        <w:t>lany pracy</w:t>
      </w:r>
      <w:r w:rsidR="00827472">
        <w:rPr>
          <w:rFonts w:ascii="Times New Roman" w:hAnsi="Times New Roman" w:cs="Times New Roman"/>
          <w:sz w:val="24"/>
          <w:szCs w:val="24"/>
        </w:rPr>
        <w:t>,</w:t>
      </w:r>
      <w:r w:rsidRPr="00F65CA9">
        <w:rPr>
          <w:rFonts w:ascii="Times New Roman" w:hAnsi="Times New Roman" w:cs="Times New Roman"/>
          <w:sz w:val="24"/>
          <w:szCs w:val="24"/>
        </w:rPr>
        <w:t xml:space="preserve"> jednak nie były one kierowane do zatwierdzeni</w:t>
      </w:r>
      <w:r w:rsidR="00407CB9">
        <w:rPr>
          <w:rFonts w:ascii="Times New Roman" w:hAnsi="Times New Roman" w:cs="Times New Roman"/>
          <w:sz w:val="24"/>
          <w:szCs w:val="24"/>
        </w:rPr>
        <w:t>a</w:t>
      </w:r>
      <w:r w:rsidRPr="00F65CA9">
        <w:rPr>
          <w:rFonts w:ascii="Times New Roman" w:hAnsi="Times New Roman" w:cs="Times New Roman"/>
          <w:sz w:val="24"/>
          <w:szCs w:val="24"/>
        </w:rPr>
        <w:t xml:space="preserve"> przez R</w:t>
      </w:r>
      <w:r w:rsidR="00827472">
        <w:rPr>
          <w:rFonts w:ascii="Times New Roman" w:hAnsi="Times New Roman" w:cs="Times New Roman"/>
          <w:sz w:val="24"/>
          <w:szCs w:val="24"/>
        </w:rPr>
        <w:t xml:space="preserve">adę </w:t>
      </w:r>
      <w:r w:rsidRPr="00F65CA9">
        <w:rPr>
          <w:rFonts w:ascii="Times New Roman" w:hAnsi="Times New Roman" w:cs="Times New Roman"/>
          <w:sz w:val="24"/>
          <w:szCs w:val="24"/>
        </w:rPr>
        <w:t>M</w:t>
      </w:r>
      <w:r w:rsidR="00827472">
        <w:rPr>
          <w:rFonts w:ascii="Times New Roman" w:hAnsi="Times New Roman" w:cs="Times New Roman"/>
          <w:sz w:val="24"/>
          <w:szCs w:val="24"/>
        </w:rPr>
        <w:t>inistrów</w:t>
      </w:r>
      <w:r w:rsidRPr="00F65CA9">
        <w:rPr>
          <w:rFonts w:ascii="Times New Roman" w:hAnsi="Times New Roman" w:cs="Times New Roman"/>
          <w:sz w:val="24"/>
          <w:szCs w:val="24"/>
        </w:rPr>
        <w:t xml:space="preserve">. Takie postępowanie podyktowane było charakterem </w:t>
      </w:r>
      <w:r w:rsidR="00407CB9">
        <w:rPr>
          <w:rFonts w:ascii="Times New Roman" w:hAnsi="Times New Roman" w:cs="Times New Roman"/>
          <w:sz w:val="24"/>
          <w:szCs w:val="24"/>
        </w:rPr>
        <w:t>p</w:t>
      </w:r>
      <w:r w:rsidRPr="00F65CA9">
        <w:rPr>
          <w:rFonts w:ascii="Times New Roman" w:hAnsi="Times New Roman" w:cs="Times New Roman"/>
          <w:sz w:val="24"/>
          <w:szCs w:val="24"/>
        </w:rPr>
        <w:t>lanu pracy Komitetu i przekonaniem, że</w:t>
      </w:r>
      <w:r w:rsidR="006820EC">
        <w:rPr>
          <w:rFonts w:ascii="Times New Roman" w:hAnsi="Times New Roman" w:cs="Times New Roman"/>
          <w:sz w:val="24"/>
          <w:szCs w:val="24"/>
        </w:rPr>
        <w:t> </w:t>
      </w:r>
      <w:r w:rsidRPr="00F65CA9">
        <w:rPr>
          <w:rFonts w:ascii="Times New Roman" w:hAnsi="Times New Roman" w:cs="Times New Roman"/>
          <w:sz w:val="24"/>
          <w:szCs w:val="24"/>
        </w:rPr>
        <w:t>przedkładanie go R</w:t>
      </w:r>
      <w:r w:rsidR="00827472">
        <w:rPr>
          <w:rFonts w:ascii="Times New Roman" w:hAnsi="Times New Roman" w:cs="Times New Roman"/>
          <w:sz w:val="24"/>
          <w:szCs w:val="24"/>
        </w:rPr>
        <w:t xml:space="preserve">adzie </w:t>
      </w:r>
      <w:r w:rsidRPr="00F65CA9">
        <w:rPr>
          <w:rFonts w:ascii="Times New Roman" w:hAnsi="Times New Roman" w:cs="Times New Roman"/>
          <w:sz w:val="24"/>
          <w:szCs w:val="24"/>
        </w:rPr>
        <w:t>M</w:t>
      </w:r>
      <w:r w:rsidR="00827472">
        <w:rPr>
          <w:rFonts w:ascii="Times New Roman" w:hAnsi="Times New Roman" w:cs="Times New Roman"/>
          <w:sz w:val="24"/>
          <w:szCs w:val="24"/>
        </w:rPr>
        <w:t>inistrów</w:t>
      </w:r>
      <w:r w:rsidRPr="00F65CA9">
        <w:rPr>
          <w:rFonts w:ascii="Times New Roman" w:hAnsi="Times New Roman" w:cs="Times New Roman"/>
          <w:sz w:val="24"/>
          <w:szCs w:val="24"/>
        </w:rPr>
        <w:t xml:space="preserve"> byłoby zbędnym obciążeniem biurokratycznym</w:t>
      </w:r>
      <w:r w:rsidR="00407CB9">
        <w:rPr>
          <w:rFonts w:ascii="Times New Roman" w:hAnsi="Times New Roman" w:cs="Times New Roman"/>
          <w:sz w:val="24"/>
          <w:szCs w:val="24"/>
        </w:rPr>
        <w:t>,</w:t>
      </w:r>
      <w:r w:rsidRPr="00F65CA9">
        <w:rPr>
          <w:rFonts w:ascii="Times New Roman" w:hAnsi="Times New Roman" w:cs="Times New Roman"/>
          <w:sz w:val="24"/>
          <w:szCs w:val="24"/>
        </w:rPr>
        <w:t xml:space="preserve"> niemającym uzasadnienia merytorycznego.</w:t>
      </w:r>
    </w:p>
    <w:p w14:paraId="69F730EA" w14:textId="49186761" w:rsidR="001E3223" w:rsidRPr="00F65CA9" w:rsidRDefault="001E3223" w:rsidP="00036796">
      <w:pPr>
        <w:spacing w:after="120" w:line="360" w:lineRule="auto"/>
        <w:contextualSpacing/>
        <w:jc w:val="both"/>
        <w:rPr>
          <w:rFonts w:ascii="Times New Roman" w:hAnsi="Times New Roman" w:cs="Times New Roman"/>
          <w:sz w:val="24"/>
          <w:szCs w:val="24"/>
        </w:rPr>
      </w:pPr>
      <w:r w:rsidRPr="00F65CA9">
        <w:rPr>
          <w:rFonts w:ascii="Times New Roman" w:hAnsi="Times New Roman" w:cs="Times New Roman"/>
          <w:sz w:val="24"/>
          <w:szCs w:val="24"/>
        </w:rPr>
        <w:t>Przyjmowane plany pracy Komitetu maj</w:t>
      </w:r>
      <w:r w:rsidR="00407CB9">
        <w:rPr>
          <w:rFonts w:ascii="Times New Roman" w:hAnsi="Times New Roman" w:cs="Times New Roman"/>
          <w:sz w:val="24"/>
          <w:szCs w:val="24"/>
        </w:rPr>
        <w:t>ą bowiem</w:t>
      </w:r>
      <w:r w:rsidRPr="00F65CA9">
        <w:rPr>
          <w:rFonts w:ascii="Times New Roman" w:hAnsi="Times New Roman" w:cs="Times New Roman"/>
          <w:sz w:val="24"/>
          <w:szCs w:val="24"/>
        </w:rPr>
        <w:t xml:space="preserve"> charakter ramowy i ograniczają się do wskazania problematyki, która będzie przedmiotem prac Komitetu w danym roku. Nie </w:t>
      </w:r>
      <w:r w:rsidRPr="00F65CA9">
        <w:rPr>
          <w:rFonts w:ascii="Times New Roman" w:hAnsi="Times New Roman" w:cs="Times New Roman"/>
          <w:sz w:val="24"/>
          <w:szCs w:val="24"/>
        </w:rPr>
        <w:lastRenderedPageBreak/>
        <w:t>obejmują one precyzyjnego harmonogramu</w:t>
      </w:r>
      <w:r w:rsidR="00827472">
        <w:rPr>
          <w:rFonts w:ascii="Times New Roman" w:hAnsi="Times New Roman" w:cs="Times New Roman"/>
          <w:sz w:val="24"/>
          <w:szCs w:val="24"/>
        </w:rPr>
        <w:t>,</w:t>
      </w:r>
      <w:r w:rsidRPr="00F65CA9">
        <w:rPr>
          <w:rFonts w:ascii="Times New Roman" w:hAnsi="Times New Roman" w:cs="Times New Roman"/>
          <w:sz w:val="24"/>
          <w:szCs w:val="24"/>
        </w:rPr>
        <w:t xml:space="preserve"> ponieważ posiedzenia Komitetu dotyczą z reguły </w:t>
      </w:r>
      <w:r w:rsidR="00407CB9">
        <w:rPr>
          <w:rFonts w:ascii="Times New Roman" w:hAnsi="Times New Roman" w:cs="Times New Roman"/>
          <w:sz w:val="24"/>
          <w:szCs w:val="24"/>
        </w:rPr>
        <w:t>trzech</w:t>
      </w:r>
      <w:r w:rsidRPr="00F65CA9">
        <w:rPr>
          <w:rFonts w:ascii="Times New Roman" w:hAnsi="Times New Roman" w:cs="Times New Roman"/>
          <w:sz w:val="24"/>
          <w:szCs w:val="24"/>
        </w:rPr>
        <w:t xml:space="preserve"> kategorii zagadnień:</w:t>
      </w:r>
    </w:p>
    <w:p w14:paraId="4B1C7166" w14:textId="664222CC" w:rsidR="001E3223" w:rsidRPr="00EE2AC0" w:rsidRDefault="001E3223" w:rsidP="00036796">
      <w:pPr>
        <w:pStyle w:val="Akapitzlist"/>
        <w:numPr>
          <w:ilvl w:val="0"/>
          <w:numId w:val="3"/>
        </w:numPr>
        <w:spacing w:after="120" w:line="360" w:lineRule="auto"/>
        <w:ind w:left="426" w:hanging="426"/>
        <w:jc w:val="both"/>
        <w:rPr>
          <w:rFonts w:ascii="Times New Roman" w:hAnsi="Times New Roman" w:cs="Times New Roman"/>
          <w:sz w:val="24"/>
          <w:szCs w:val="24"/>
        </w:rPr>
      </w:pPr>
      <w:r w:rsidRPr="00004C84">
        <w:rPr>
          <w:rFonts w:ascii="Times New Roman" w:hAnsi="Times New Roman" w:cs="Times New Roman"/>
          <w:sz w:val="24"/>
          <w:szCs w:val="24"/>
        </w:rPr>
        <w:t>inicjatyw lub prac legislacyjnych podejmowanych przez Przewodniczącego Komitetu</w:t>
      </w:r>
      <w:r w:rsidR="00827472">
        <w:rPr>
          <w:rFonts w:ascii="Times New Roman" w:hAnsi="Times New Roman" w:cs="Times New Roman"/>
          <w:sz w:val="24"/>
          <w:szCs w:val="24"/>
        </w:rPr>
        <w:t>;</w:t>
      </w:r>
    </w:p>
    <w:p w14:paraId="1D374194" w14:textId="6D250C8C" w:rsidR="001E3223" w:rsidRPr="00EE2AC0" w:rsidRDefault="001E3223" w:rsidP="00036796">
      <w:pPr>
        <w:pStyle w:val="Akapitzlist"/>
        <w:numPr>
          <w:ilvl w:val="0"/>
          <w:numId w:val="3"/>
        </w:numPr>
        <w:spacing w:after="120" w:line="360" w:lineRule="auto"/>
        <w:ind w:left="426" w:hanging="426"/>
        <w:jc w:val="both"/>
        <w:rPr>
          <w:rFonts w:ascii="Times New Roman" w:hAnsi="Times New Roman" w:cs="Times New Roman"/>
          <w:sz w:val="24"/>
          <w:szCs w:val="24"/>
        </w:rPr>
      </w:pPr>
      <w:r w:rsidRPr="00EE2AC0">
        <w:rPr>
          <w:rFonts w:ascii="Times New Roman" w:hAnsi="Times New Roman" w:cs="Times New Roman"/>
          <w:sz w:val="24"/>
          <w:szCs w:val="24"/>
        </w:rPr>
        <w:t>projektów aktów prawnych, które są aktualnie przedmiotem prac legislacyjnych, a</w:t>
      </w:r>
      <w:r w:rsidR="00407CB9">
        <w:rPr>
          <w:rFonts w:ascii="Times New Roman" w:hAnsi="Times New Roman" w:cs="Times New Roman"/>
          <w:sz w:val="24"/>
          <w:szCs w:val="24"/>
        </w:rPr>
        <w:t xml:space="preserve"> </w:t>
      </w:r>
      <w:r w:rsidRPr="00EE2AC0">
        <w:rPr>
          <w:rFonts w:ascii="Times New Roman" w:hAnsi="Times New Roman" w:cs="Times New Roman"/>
          <w:sz w:val="24"/>
          <w:szCs w:val="24"/>
        </w:rPr>
        <w:t>dotyczą kwestii istotnych dla społeczeństwa obywatelskiego</w:t>
      </w:r>
      <w:r w:rsidR="00827472">
        <w:rPr>
          <w:rFonts w:ascii="Times New Roman" w:hAnsi="Times New Roman" w:cs="Times New Roman"/>
          <w:sz w:val="24"/>
          <w:szCs w:val="24"/>
        </w:rPr>
        <w:t>;</w:t>
      </w:r>
    </w:p>
    <w:p w14:paraId="6BDB9757" w14:textId="20905522" w:rsidR="001E3223" w:rsidRPr="00EE2AC0" w:rsidRDefault="001E3223" w:rsidP="00036796">
      <w:pPr>
        <w:pStyle w:val="Akapitzlist"/>
        <w:numPr>
          <w:ilvl w:val="0"/>
          <w:numId w:val="3"/>
        </w:numPr>
        <w:spacing w:after="120" w:line="360" w:lineRule="auto"/>
        <w:ind w:left="426" w:hanging="426"/>
        <w:jc w:val="both"/>
        <w:rPr>
          <w:rFonts w:ascii="Times New Roman" w:hAnsi="Times New Roman" w:cs="Times New Roman"/>
          <w:sz w:val="24"/>
          <w:szCs w:val="24"/>
        </w:rPr>
      </w:pPr>
      <w:r w:rsidRPr="00EE2AC0">
        <w:rPr>
          <w:rFonts w:ascii="Times New Roman" w:hAnsi="Times New Roman" w:cs="Times New Roman"/>
          <w:sz w:val="24"/>
          <w:szCs w:val="24"/>
        </w:rPr>
        <w:t>kwestii bieżących wynikających z postulatów organizacji społeczeństwa obywatelskiego.</w:t>
      </w:r>
    </w:p>
    <w:p w14:paraId="6249D6DF" w14:textId="0EDFB0CC" w:rsidR="001E3223" w:rsidRPr="00F65CA9" w:rsidRDefault="001E3223" w:rsidP="00036796">
      <w:pPr>
        <w:spacing w:after="120" w:line="360" w:lineRule="auto"/>
        <w:contextualSpacing/>
        <w:jc w:val="both"/>
        <w:rPr>
          <w:rFonts w:ascii="Times New Roman" w:hAnsi="Times New Roman" w:cs="Times New Roman"/>
          <w:sz w:val="24"/>
          <w:szCs w:val="24"/>
        </w:rPr>
      </w:pPr>
      <w:r w:rsidRPr="00F65CA9">
        <w:rPr>
          <w:rFonts w:ascii="Times New Roman" w:hAnsi="Times New Roman" w:cs="Times New Roman"/>
          <w:sz w:val="24"/>
          <w:szCs w:val="24"/>
        </w:rPr>
        <w:t>W związku z powyższym prace Komitetu tylko w pewnej części poddają się planowaniu.</w:t>
      </w:r>
    </w:p>
    <w:p w14:paraId="3210F69C" w14:textId="780749E1" w:rsidR="001E3223" w:rsidRDefault="00407CB9"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Należy również</w:t>
      </w:r>
      <w:r w:rsidR="001E3223" w:rsidRPr="00F65CA9">
        <w:rPr>
          <w:rFonts w:ascii="Times New Roman" w:hAnsi="Times New Roman" w:cs="Times New Roman"/>
          <w:sz w:val="24"/>
          <w:szCs w:val="24"/>
        </w:rPr>
        <w:t xml:space="preserve"> zauważyć, że najczęściej problematyka podejmowana przez Komitet w sposób bezpośredni dotyczy kilku resortów, których działalność wpływa bezpośrednio na</w:t>
      </w:r>
      <w:r w:rsidR="006820EC">
        <w:rPr>
          <w:rFonts w:ascii="Times New Roman" w:hAnsi="Times New Roman" w:cs="Times New Roman"/>
          <w:sz w:val="24"/>
          <w:szCs w:val="24"/>
        </w:rPr>
        <w:t> </w:t>
      </w:r>
      <w:r w:rsidR="001E3223" w:rsidRPr="00F65CA9">
        <w:rPr>
          <w:rFonts w:ascii="Times New Roman" w:hAnsi="Times New Roman" w:cs="Times New Roman"/>
          <w:sz w:val="24"/>
          <w:szCs w:val="24"/>
        </w:rPr>
        <w:t>funkcjonowanie III sektora. W związku z dynamicznym charakterem agend posiedzeń Komitetu</w:t>
      </w:r>
      <w:r w:rsidR="00827472">
        <w:rPr>
          <w:rFonts w:ascii="Times New Roman" w:hAnsi="Times New Roman" w:cs="Times New Roman"/>
          <w:sz w:val="24"/>
          <w:szCs w:val="24"/>
        </w:rPr>
        <w:t>,</w:t>
      </w:r>
      <w:r w:rsidR="001E3223" w:rsidRPr="00F65CA9">
        <w:rPr>
          <w:rFonts w:ascii="Times New Roman" w:hAnsi="Times New Roman" w:cs="Times New Roman"/>
          <w:sz w:val="24"/>
          <w:szCs w:val="24"/>
        </w:rPr>
        <w:t xml:space="preserve"> przedkładanie R</w:t>
      </w:r>
      <w:r w:rsidR="00827472">
        <w:rPr>
          <w:rFonts w:ascii="Times New Roman" w:hAnsi="Times New Roman" w:cs="Times New Roman"/>
          <w:sz w:val="24"/>
          <w:szCs w:val="24"/>
        </w:rPr>
        <w:t xml:space="preserve">adzie </w:t>
      </w:r>
      <w:r w:rsidR="001E3223" w:rsidRPr="00F65CA9">
        <w:rPr>
          <w:rFonts w:ascii="Times New Roman" w:hAnsi="Times New Roman" w:cs="Times New Roman"/>
          <w:sz w:val="24"/>
          <w:szCs w:val="24"/>
        </w:rPr>
        <w:t>M</w:t>
      </w:r>
      <w:r w:rsidR="00827472">
        <w:rPr>
          <w:rFonts w:ascii="Times New Roman" w:hAnsi="Times New Roman" w:cs="Times New Roman"/>
          <w:sz w:val="24"/>
          <w:szCs w:val="24"/>
        </w:rPr>
        <w:t>inistrów</w:t>
      </w:r>
      <w:r w:rsidR="001E3223" w:rsidRPr="00F65CA9">
        <w:rPr>
          <w:rFonts w:ascii="Times New Roman" w:hAnsi="Times New Roman" w:cs="Times New Roman"/>
          <w:sz w:val="24"/>
          <w:szCs w:val="24"/>
        </w:rPr>
        <w:t xml:space="preserve"> kolejnych zmian </w:t>
      </w:r>
      <w:r>
        <w:rPr>
          <w:rFonts w:ascii="Times New Roman" w:hAnsi="Times New Roman" w:cs="Times New Roman"/>
          <w:sz w:val="24"/>
          <w:szCs w:val="24"/>
        </w:rPr>
        <w:t>p</w:t>
      </w:r>
      <w:r w:rsidR="001E3223" w:rsidRPr="00F65CA9">
        <w:rPr>
          <w:rFonts w:ascii="Times New Roman" w:hAnsi="Times New Roman" w:cs="Times New Roman"/>
          <w:sz w:val="24"/>
          <w:szCs w:val="24"/>
        </w:rPr>
        <w:t>lanu, które nie mają istotnego związku z pracami R</w:t>
      </w:r>
      <w:r w:rsidR="00827472">
        <w:rPr>
          <w:rFonts w:ascii="Times New Roman" w:hAnsi="Times New Roman" w:cs="Times New Roman"/>
          <w:sz w:val="24"/>
          <w:szCs w:val="24"/>
        </w:rPr>
        <w:t xml:space="preserve">ady </w:t>
      </w:r>
      <w:r w:rsidR="001E3223" w:rsidRPr="00F65CA9">
        <w:rPr>
          <w:rFonts w:ascii="Times New Roman" w:hAnsi="Times New Roman" w:cs="Times New Roman"/>
          <w:sz w:val="24"/>
          <w:szCs w:val="24"/>
        </w:rPr>
        <w:t>M</w:t>
      </w:r>
      <w:r w:rsidR="00827472">
        <w:rPr>
          <w:rFonts w:ascii="Times New Roman" w:hAnsi="Times New Roman" w:cs="Times New Roman"/>
          <w:sz w:val="24"/>
          <w:szCs w:val="24"/>
        </w:rPr>
        <w:t>inistrów,</w:t>
      </w:r>
      <w:r w:rsidR="001E3223" w:rsidRPr="00F65CA9">
        <w:rPr>
          <w:rFonts w:ascii="Times New Roman" w:hAnsi="Times New Roman" w:cs="Times New Roman"/>
          <w:sz w:val="24"/>
          <w:szCs w:val="24"/>
        </w:rPr>
        <w:t xml:space="preserve"> jest pozbawione uzasadnienia merytorycznego.</w:t>
      </w:r>
    </w:p>
    <w:p w14:paraId="754B78C4" w14:textId="1438B2B7" w:rsidR="00031BBD" w:rsidRDefault="00031BBD"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Konsekwencją uchylenia art. 34f ustawy, przewidującego obowiązek przyjmowania planu prac Komitetu, jest konieczność wprowadzenia zmiany dostosowującej w art. 34h ustawy. Z przepisu tego usunięto obowiązek przedkładania </w:t>
      </w:r>
      <w:r w:rsidRPr="00031BBD">
        <w:rPr>
          <w:rFonts w:ascii="Times New Roman" w:hAnsi="Times New Roman" w:cs="Times New Roman"/>
          <w:sz w:val="24"/>
          <w:szCs w:val="24"/>
        </w:rPr>
        <w:t xml:space="preserve">Radzie Ministrów </w:t>
      </w:r>
      <w:r>
        <w:rPr>
          <w:rFonts w:ascii="Times New Roman" w:hAnsi="Times New Roman" w:cs="Times New Roman"/>
          <w:sz w:val="24"/>
          <w:szCs w:val="24"/>
        </w:rPr>
        <w:t xml:space="preserve">przez </w:t>
      </w:r>
      <w:r w:rsidRPr="00031BBD">
        <w:rPr>
          <w:rFonts w:ascii="Times New Roman" w:hAnsi="Times New Roman" w:cs="Times New Roman"/>
          <w:sz w:val="24"/>
          <w:szCs w:val="24"/>
        </w:rPr>
        <w:t>Przewodnicząc</w:t>
      </w:r>
      <w:r>
        <w:rPr>
          <w:rFonts w:ascii="Times New Roman" w:hAnsi="Times New Roman" w:cs="Times New Roman"/>
          <w:sz w:val="24"/>
          <w:szCs w:val="24"/>
        </w:rPr>
        <w:t>ego</w:t>
      </w:r>
      <w:r w:rsidRPr="00031BBD">
        <w:rPr>
          <w:rFonts w:ascii="Times New Roman" w:hAnsi="Times New Roman" w:cs="Times New Roman"/>
          <w:sz w:val="24"/>
          <w:szCs w:val="24"/>
        </w:rPr>
        <w:t xml:space="preserve"> Komitetu, w</w:t>
      </w:r>
      <w:r>
        <w:rPr>
          <w:rFonts w:ascii="Times New Roman" w:hAnsi="Times New Roman" w:cs="Times New Roman"/>
          <w:sz w:val="24"/>
          <w:szCs w:val="24"/>
        </w:rPr>
        <w:t xml:space="preserve"> </w:t>
      </w:r>
      <w:r w:rsidRPr="00031BBD">
        <w:rPr>
          <w:rFonts w:ascii="Times New Roman" w:hAnsi="Times New Roman" w:cs="Times New Roman"/>
          <w:sz w:val="24"/>
          <w:szCs w:val="24"/>
        </w:rPr>
        <w:t>terminie do</w:t>
      </w:r>
      <w:r>
        <w:rPr>
          <w:rFonts w:ascii="Times New Roman" w:hAnsi="Times New Roman" w:cs="Times New Roman"/>
          <w:sz w:val="24"/>
          <w:szCs w:val="24"/>
        </w:rPr>
        <w:t xml:space="preserve"> </w:t>
      </w:r>
      <w:r w:rsidRPr="00031BBD">
        <w:rPr>
          <w:rFonts w:ascii="Times New Roman" w:hAnsi="Times New Roman" w:cs="Times New Roman"/>
          <w:sz w:val="24"/>
          <w:szCs w:val="24"/>
        </w:rPr>
        <w:t>dnia 30</w:t>
      </w:r>
      <w:r>
        <w:rPr>
          <w:rFonts w:ascii="Times New Roman" w:hAnsi="Times New Roman" w:cs="Times New Roman"/>
          <w:sz w:val="24"/>
          <w:szCs w:val="24"/>
        </w:rPr>
        <w:t xml:space="preserve"> </w:t>
      </w:r>
      <w:r w:rsidRPr="00031BBD">
        <w:rPr>
          <w:rFonts w:ascii="Times New Roman" w:hAnsi="Times New Roman" w:cs="Times New Roman"/>
          <w:sz w:val="24"/>
          <w:szCs w:val="24"/>
        </w:rPr>
        <w:t xml:space="preserve">czerwca każdego roku, </w:t>
      </w:r>
      <w:r>
        <w:rPr>
          <w:rFonts w:ascii="Times New Roman" w:hAnsi="Times New Roman" w:cs="Times New Roman"/>
          <w:sz w:val="24"/>
          <w:szCs w:val="24"/>
        </w:rPr>
        <w:t>informacji o realizacji planu prac Komitetu.</w:t>
      </w:r>
    </w:p>
    <w:p w14:paraId="36E9C647" w14:textId="0726C8E6" w:rsidR="00407CB9" w:rsidRPr="00407CB9" w:rsidRDefault="00407CB9" w:rsidP="00036796">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Ustanowienie Dnia Społeczeństwa Obywatelskiego i odznaki „Za Zasługi dla Społeczeństwa Obywatelskiego”.</w:t>
      </w:r>
    </w:p>
    <w:p w14:paraId="00386F5D" w14:textId="368E36C9" w:rsidR="00407CB9" w:rsidRPr="00407CB9" w:rsidRDefault="007D7D03"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F80317" w:rsidRPr="00F65CA9">
        <w:rPr>
          <w:rFonts w:ascii="Times New Roman" w:hAnsi="Times New Roman" w:cs="Times New Roman"/>
          <w:sz w:val="24"/>
          <w:szCs w:val="24"/>
        </w:rPr>
        <w:t xml:space="preserve">rojekt </w:t>
      </w:r>
      <w:r w:rsidR="00407CB9">
        <w:rPr>
          <w:rFonts w:ascii="Times New Roman" w:hAnsi="Times New Roman" w:cs="Times New Roman"/>
          <w:sz w:val="24"/>
          <w:szCs w:val="24"/>
        </w:rPr>
        <w:t xml:space="preserve">ustawy przewiduje dodanie w ustawie nowego </w:t>
      </w:r>
      <w:r w:rsidR="007D78D1">
        <w:rPr>
          <w:rFonts w:ascii="Times New Roman" w:hAnsi="Times New Roman" w:cs="Times New Roman"/>
          <w:sz w:val="24"/>
          <w:szCs w:val="24"/>
        </w:rPr>
        <w:t>d</w:t>
      </w:r>
      <w:r w:rsidR="00407CB9">
        <w:rPr>
          <w:rFonts w:ascii="Times New Roman" w:hAnsi="Times New Roman" w:cs="Times New Roman"/>
          <w:sz w:val="24"/>
          <w:szCs w:val="24"/>
        </w:rPr>
        <w:t>ziału IA</w:t>
      </w:r>
      <w:r w:rsidR="00F80317" w:rsidRPr="00F65CA9">
        <w:rPr>
          <w:rFonts w:ascii="Times New Roman" w:hAnsi="Times New Roman" w:cs="Times New Roman"/>
          <w:sz w:val="24"/>
          <w:szCs w:val="24"/>
        </w:rPr>
        <w:t xml:space="preserve"> </w:t>
      </w:r>
      <w:r w:rsidR="00407CB9">
        <w:rPr>
          <w:rFonts w:ascii="Times New Roman" w:hAnsi="Times New Roman" w:cs="Times New Roman"/>
          <w:sz w:val="24"/>
          <w:szCs w:val="24"/>
        </w:rPr>
        <w:t xml:space="preserve">– </w:t>
      </w:r>
      <w:r w:rsidR="00407CB9" w:rsidRPr="00407CB9">
        <w:rPr>
          <w:rFonts w:ascii="Times New Roman" w:hAnsi="Times New Roman" w:cs="Times New Roman"/>
          <w:sz w:val="24"/>
          <w:szCs w:val="24"/>
        </w:rPr>
        <w:t>Dzień Społeczeństwa Obywatelskiego i</w:t>
      </w:r>
      <w:r w:rsidR="00407CB9">
        <w:rPr>
          <w:rFonts w:ascii="Times New Roman" w:hAnsi="Times New Roman" w:cs="Times New Roman"/>
          <w:sz w:val="24"/>
          <w:szCs w:val="24"/>
        </w:rPr>
        <w:t xml:space="preserve"> </w:t>
      </w:r>
      <w:r w:rsidR="00C0142D">
        <w:rPr>
          <w:rFonts w:ascii="Times New Roman" w:hAnsi="Times New Roman" w:cs="Times New Roman"/>
          <w:sz w:val="24"/>
          <w:szCs w:val="24"/>
        </w:rPr>
        <w:t>o</w:t>
      </w:r>
      <w:r w:rsidR="00C0142D" w:rsidRPr="00407CB9">
        <w:rPr>
          <w:rFonts w:ascii="Times New Roman" w:hAnsi="Times New Roman" w:cs="Times New Roman"/>
          <w:sz w:val="24"/>
          <w:szCs w:val="24"/>
        </w:rPr>
        <w:t xml:space="preserve">dznaka </w:t>
      </w:r>
      <w:r w:rsidR="00407CB9" w:rsidRPr="00407CB9">
        <w:rPr>
          <w:rFonts w:ascii="Times New Roman" w:hAnsi="Times New Roman" w:cs="Times New Roman"/>
          <w:sz w:val="24"/>
          <w:szCs w:val="24"/>
        </w:rPr>
        <w:t>„Za Zasługi dla Społeczeństwa Obywatelskiego”</w:t>
      </w:r>
      <w:r w:rsidR="00407CB9">
        <w:rPr>
          <w:rFonts w:ascii="Times New Roman" w:hAnsi="Times New Roman" w:cs="Times New Roman"/>
          <w:sz w:val="24"/>
          <w:szCs w:val="24"/>
        </w:rPr>
        <w:t xml:space="preserve">. Dział ten </w:t>
      </w:r>
      <w:r w:rsidR="008148AC">
        <w:rPr>
          <w:rFonts w:ascii="Times New Roman" w:hAnsi="Times New Roman" w:cs="Times New Roman"/>
          <w:sz w:val="24"/>
          <w:szCs w:val="24"/>
        </w:rPr>
        <w:t xml:space="preserve">będzie </w:t>
      </w:r>
      <w:r w:rsidR="00407CB9">
        <w:rPr>
          <w:rFonts w:ascii="Times New Roman" w:hAnsi="Times New Roman" w:cs="Times New Roman"/>
          <w:sz w:val="24"/>
          <w:szCs w:val="24"/>
        </w:rPr>
        <w:t>obejmował nowe przepisy, tj. art. 5d</w:t>
      </w:r>
      <w:r w:rsidR="00A22948">
        <w:rPr>
          <w:rFonts w:ascii="Times New Roman" w:hAnsi="Times New Roman" w:cs="Times New Roman"/>
          <w:sz w:val="24"/>
          <w:szCs w:val="24"/>
        </w:rPr>
        <w:t>–</w:t>
      </w:r>
      <w:r w:rsidR="00407CB9">
        <w:rPr>
          <w:rFonts w:ascii="Times New Roman" w:hAnsi="Times New Roman" w:cs="Times New Roman"/>
          <w:sz w:val="24"/>
          <w:szCs w:val="24"/>
        </w:rPr>
        <w:t>5</w:t>
      </w:r>
      <w:r w:rsidR="00A22948">
        <w:rPr>
          <w:rFonts w:ascii="Times New Roman" w:hAnsi="Times New Roman" w:cs="Times New Roman"/>
          <w:sz w:val="24"/>
          <w:szCs w:val="24"/>
        </w:rPr>
        <w:t>i</w:t>
      </w:r>
      <w:r w:rsidR="008148AC">
        <w:rPr>
          <w:rFonts w:ascii="Times New Roman" w:hAnsi="Times New Roman" w:cs="Times New Roman"/>
          <w:sz w:val="24"/>
          <w:szCs w:val="24"/>
        </w:rPr>
        <w:t xml:space="preserve"> ustawy</w:t>
      </w:r>
      <w:r w:rsidR="00407CB9">
        <w:rPr>
          <w:rFonts w:ascii="Times New Roman" w:hAnsi="Times New Roman" w:cs="Times New Roman"/>
          <w:sz w:val="24"/>
          <w:szCs w:val="24"/>
        </w:rPr>
        <w:t>.</w:t>
      </w:r>
    </w:p>
    <w:p w14:paraId="0483415D" w14:textId="32BF7171" w:rsidR="00F80317" w:rsidRDefault="00407CB9"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Dodawany a</w:t>
      </w:r>
      <w:r w:rsidR="009940AF" w:rsidRPr="00F65CA9">
        <w:rPr>
          <w:rFonts w:ascii="Times New Roman" w:hAnsi="Times New Roman" w:cs="Times New Roman"/>
          <w:sz w:val="24"/>
          <w:szCs w:val="24"/>
        </w:rPr>
        <w:t xml:space="preserve">rt. 5d </w:t>
      </w:r>
      <w:r>
        <w:rPr>
          <w:rFonts w:ascii="Times New Roman" w:hAnsi="Times New Roman" w:cs="Times New Roman"/>
          <w:sz w:val="24"/>
          <w:szCs w:val="24"/>
        </w:rPr>
        <w:t>ustawy przewiduje</w:t>
      </w:r>
      <w:r w:rsidR="009940AF" w:rsidRPr="00F65CA9">
        <w:rPr>
          <w:rFonts w:ascii="Times New Roman" w:hAnsi="Times New Roman" w:cs="Times New Roman"/>
          <w:sz w:val="24"/>
          <w:szCs w:val="24"/>
        </w:rPr>
        <w:t xml:space="preserve"> </w:t>
      </w:r>
      <w:r w:rsidR="00F80317" w:rsidRPr="00F65CA9">
        <w:rPr>
          <w:rFonts w:ascii="Times New Roman" w:hAnsi="Times New Roman" w:cs="Times New Roman"/>
          <w:sz w:val="24"/>
          <w:szCs w:val="24"/>
        </w:rPr>
        <w:t>ustanowienie dnia 24 kwietnia Dniem Społeczeństwa Obywatelskiego</w:t>
      </w:r>
      <w:r w:rsidR="002828EA">
        <w:rPr>
          <w:rFonts w:ascii="Times New Roman" w:hAnsi="Times New Roman" w:cs="Times New Roman"/>
          <w:sz w:val="24"/>
          <w:szCs w:val="24"/>
        </w:rPr>
        <w:t xml:space="preserve">. Zaproponowana data 24 kwietnia </w:t>
      </w:r>
      <w:r>
        <w:rPr>
          <w:rFonts w:ascii="Times New Roman" w:hAnsi="Times New Roman" w:cs="Times New Roman"/>
          <w:sz w:val="24"/>
          <w:szCs w:val="24"/>
        </w:rPr>
        <w:t xml:space="preserve">jest </w:t>
      </w:r>
      <w:r w:rsidR="002828EA">
        <w:rPr>
          <w:rFonts w:ascii="Times New Roman" w:hAnsi="Times New Roman" w:cs="Times New Roman"/>
          <w:sz w:val="24"/>
          <w:szCs w:val="24"/>
        </w:rPr>
        <w:t xml:space="preserve">związana z </w:t>
      </w:r>
      <w:r w:rsidR="00657239">
        <w:rPr>
          <w:rFonts w:ascii="Times New Roman" w:hAnsi="Times New Roman" w:cs="Times New Roman"/>
          <w:sz w:val="24"/>
          <w:szCs w:val="24"/>
        </w:rPr>
        <w:t xml:space="preserve">datą </w:t>
      </w:r>
      <w:r w:rsidR="002828EA">
        <w:rPr>
          <w:rFonts w:ascii="Times New Roman" w:hAnsi="Times New Roman" w:cs="Times New Roman"/>
          <w:sz w:val="24"/>
          <w:szCs w:val="24"/>
        </w:rPr>
        <w:t>uchwaleni</w:t>
      </w:r>
      <w:r w:rsidR="00657239">
        <w:rPr>
          <w:rFonts w:ascii="Times New Roman" w:hAnsi="Times New Roman" w:cs="Times New Roman"/>
          <w:sz w:val="24"/>
          <w:szCs w:val="24"/>
        </w:rPr>
        <w:t>a</w:t>
      </w:r>
      <w:r w:rsidR="007978CF" w:rsidRPr="00F65CA9">
        <w:rPr>
          <w:rFonts w:ascii="Times New Roman" w:hAnsi="Times New Roman" w:cs="Times New Roman"/>
          <w:sz w:val="24"/>
          <w:szCs w:val="24"/>
        </w:rPr>
        <w:t xml:space="preserve"> ustawy. </w:t>
      </w:r>
      <w:r w:rsidR="00657239">
        <w:rPr>
          <w:rFonts w:ascii="Times New Roman" w:hAnsi="Times New Roman" w:cs="Times New Roman"/>
          <w:sz w:val="24"/>
          <w:szCs w:val="24"/>
        </w:rPr>
        <w:t xml:space="preserve">W ocenie projektodawcy </w:t>
      </w:r>
      <w:r w:rsidR="00657239">
        <w:rPr>
          <w:rFonts w:ascii="Times New Roman" w:hAnsi="Times New Roman" w:cs="Times New Roman"/>
          <w:bCs/>
          <w:sz w:val="24"/>
          <w:szCs w:val="24"/>
        </w:rPr>
        <w:t xml:space="preserve">wybrana data </w:t>
      </w:r>
      <w:r w:rsidR="00EA7D7A">
        <w:rPr>
          <w:rFonts w:ascii="Times New Roman" w:hAnsi="Times New Roman" w:cs="Times New Roman"/>
          <w:sz w:val="24"/>
          <w:szCs w:val="24"/>
        </w:rPr>
        <w:t xml:space="preserve">będzie </w:t>
      </w:r>
      <w:r w:rsidR="00657239">
        <w:rPr>
          <w:rFonts w:ascii="Times New Roman" w:hAnsi="Times New Roman" w:cs="Times New Roman"/>
          <w:sz w:val="24"/>
          <w:szCs w:val="24"/>
        </w:rPr>
        <w:t xml:space="preserve">stanowiła </w:t>
      </w:r>
      <w:r w:rsidR="00EA7D7A">
        <w:rPr>
          <w:rFonts w:ascii="Times New Roman" w:hAnsi="Times New Roman" w:cs="Times New Roman"/>
          <w:sz w:val="24"/>
          <w:szCs w:val="24"/>
        </w:rPr>
        <w:t>dobr</w:t>
      </w:r>
      <w:r w:rsidR="00657239">
        <w:rPr>
          <w:rFonts w:ascii="Times New Roman" w:hAnsi="Times New Roman" w:cs="Times New Roman"/>
          <w:sz w:val="24"/>
          <w:szCs w:val="24"/>
        </w:rPr>
        <w:t>ą</w:t>
      </w:r>
      <w:r w:rsidR="00EA7D7A">
        <w:rPr>
          <w:rFonts w:ascii="Times New Roman" w:hAnsi="Times New Roman" w:cs="Times New Roman"/>
          <w:sz w:val="24"/>
          <w:szCs w:val="24"/>
        </w:rPr>
        <w:t xml:space="preserve"> okaz</w:t>
      </w:r>
      <w:r w:rsidR="00657239">
        <w:rPr>
          <w:rFonts w:ascii="Times New Roman" w:hAnsi="Times New Roman" w:cs="Times New Roman"/>
          <w:sz w:val="24"/>
          <w:szCs w:val="24"/>
        </w:rPr>
        <w:t>ję</w:t>
      </w:r>
      <w:r w:rsidR="00EA7D7A">
        <w:rPr>
          <w:rFonts w:ascii="Times New Roman" w:hAnsi="Times New Roman" w:cs="Times New Roman"/>
          <w:sz w:val="24"/>
          <w:szCs w:val="24"/>
        </w:rPr>
        <w:t xml:space="preserve"> do obchodzenia każdego roku</w:t>
      </w:r>
      <w:r w:rsidR="005537FC">
        <w:rPr>
          <w:rFonts w:ascii="Times New Roman" w:hAnsi="Times New Roman" w:cs="Times New Roman"/>
          <w:sz w:val="24"/>
          <w:szCs w:val="24"/>
        </w:rPr>
        <w:t xml:space="preserve"> w tym dniu</w:t>
      </w:r>
      <w:r w:rsidR="00EA7D7A">
        <w:rPr>
          <w:rFonts w:ascii="Times New Roman" w:hAnsi="Times New Roman" w:cs="Times New Roman"/>
          <w:sz w:val="24"/>
          <w:szCs w:val="24"/>
        </w:rPr>
        <w:t xml:space="preserve"> Dnia Społeczeństwa Obywatelskiego, bowiem ustawa odgrywa</w:t>
      </w:r>
      <w:r w:rsidR="007978CF" w:rsidRPr="00F65CA9">
        <w:rPr>
          <w:rFonts w:ascii="Times New Roman" w:hAnsi="Times New Roman" w:cs="Times New Roman"/>
          <w:sz w:val="24"/>
          <w:szCs w:val="24"/>
        </w:rPr>
        <w:t xml:space="preserve"> istotn</w:t>
      </w:r>
      <w:r w:rsidR="00EA7D7A">
        <w:rPr>
          <w:rFonts w:ascii="Times New Roman" w:hAnsi="Times New Roman" w:cs="Times New Roman"/>
          <w:sz w:val="24"/>
          <w:szCs w:val="24"/>
        </w:rPr>
        <w:t>ą rolę</w:t>
      </w:r>
      <w:r w:rsidR="007978CF" w:rsidRPr="00F65CA9">
        <w:rPr>
          <w:rFonts w:ascii="Times New Roman" w:hAnsi="Times New Roman" w:cs="Times New Roman"/>
          <w:sz w:val="24"/>
          <w:szCs w:val="24"/>
        </w:rPr>
        <w:t xml:space="preserve"> z</w:t>
      </w:r>
      <w:r w:rsidR="006820EC">
        <w:rPr>
          <w:rFonts w:ascii="Times New Roman" w:hAnsi="Times New Roman" w:cs="Times New Roman"/>
          <w:sz w:val="24"/>
          <w:szCs w:val="24"/>
        </w:rPr>
        <w:t> </w:t>
      </w:r>
      <w:r w:rsidR="007978CF" w:rsidRPr="00F65CA9">
        <w:rPr>
          <w:rFonts w:ascii="Times New Roman" w:hAnsi="Times New Roman" w:cs="Times New Roman"/>
          <w:sz w:val="24"/>
          <w:szCs w:val="24"/>
        </w:rPr>
        <w:t>punktu widzenia rozwoju sektora organizacji pozarządowych w Polsce po 1989 r.</w:t>
      </w:r>
      <w:r w:rsidR="00827472">
        <w:rPr>
          <w:rFonts w:ascii="Times New Roman" w:hAnsi="Times New Roman" w:cs="Times New Roman"/>
          <w:sz w:val="24"/>
          <w:szCs w:val="24"/>
        </w:rPr>
        <w:t>,</w:t>
      </w:r>
      <w:r w:rsidR="007978CF" w:rsidRPr="00F65CA9">
        <w:rPr>
          <w:rFonts w:ascii="Times New Roman" w:hAnsi="Times New Roman" w:cs="Times New Roman"/>
          <w:sz w:val="24"/>
          <w:szCs w:val="24"/>
        </w:rPr>
        <w:t xml:space="preserve"> </w:t>
      </w:r>
      <w:r w:rsidR="00657239">
        <w:rPr>
          <w:rFonts w:ascii="Times New Roman" w:hAnsi="Times New Roman" w:cs="Times New Roman"/>
          <w:sz w:val="24"/>
          <w:szCs w:val="24"/>
        </w:rPr>
        <w:t xml:space="preserve">jak również </w:t>
      </w:r>
      <w:r w:rsidR="00E22B88" w:rsidRPr="00F65CA9">
        <w:rPr>
          <w:rFonts w:ascii="Times New Roman" w:hAnsi="Times New Roman" w:cs="Times New Roman"/>
          <w:sz w:val="24"/>
          <w:szCs w:val="24"/>
        </w:rPr>
        <w:t xml:space="preserve">stworzenia prawnych podstaw </w:t>
      </w:r>
      <w:r w:rsidR="007978CF" w:rsidRPr="00F65CA9">
        <w:rPr>
          <w:rFonts w:ascii="Times New Roman" w:hAnsi="Times New Roman" w:cs="Times New Roman"/>
          <w:sz w:val="24"/>
          <w:szCs w:val="24"/>
        </w:rPr>
        <w:t xml:space="preserve">współpracy organizacji pozarządowych z organami administracji publicznej. </w:t>
      </w:r>
      <w:r w:rsidR="00E22B88" w:rsidRPr="00F65CA9">
        <w:rPr>
          <w:rFonts w:ascii="Times New Roman" w:hAnsi="Times New Roman" w:cs="Times New Roman"/>
          <w:sz w:val="24"/>
          <w:szCs w:val="24"/>
        </w:rPr>
        <w:t>W</w:t>
      </w:r>
      <w:r w:rsidR="00657239">
        <w:rPr>
          <w:rFonts w:ascii="Times New Roman" w:hAnsi="Times New Roman" w:cs="Times New Roman"/>
          <w:sz w:val="24"/>
          <w:szCs w:val="24"/>
        </w:rPr>
        <w:t>arto podkreślić, że w</w:t>
      </w:r>
      <w:r w:rsidR="00E22B88" w:rsidRPr="00F65CA9">
        <w:rPr>
          <w:rFonts w:ascii="Times New Roman" w:hAnsi="Times New Roman" w:cs="Times New Roman"/>
          <w:sz w:val="24"/>
          <w:szCs w:val="24"/>
        </w:rPr>
        <w:t>ejście w życie ustawy z</w:t>
      </w:r>
      <w:r w:rsidR="007978CF" w:rsidRPr="00F65CA9">
        <w:rPr>
          <w:rFonts w:ascii="Times New Roman" w:hAnsi="Times New Roman" w:cs="Times New Roman"/>
          <w:sz w:val="24"/>
          <w:szCs w:val="24"/>
        </w:rPr>
        <w:t>apoczątkował</w:t>
      </w:r>
      <w:r w:rsidR="00E22B88" w:rsidRPr="00F65CA9">
        <w:rPr>
          <w:rFonts w:ascii="Times New Roman" w:hAnsi="Times New Roman" w:cs="Times New Roman"/>
          <w:sz w:val="24"/>
          <w:szCs w:val="24"/>
        </w:rPr>
        <w:t>o</w:t>
      </w:r>
      <w:r w:rsidR="007978CF" w:rsidRPr="00F65CA9">
        <w:rPr>
          <w:rFonts w:ascii="Times New Roman" w:hAnsi="Times New Roman" w:cs="Times New Roman"/>
          <w:sz w:val="24"/>
          <w:szCs w:val="24"/>
        </w:rPr>
        <w:t xml:space="preserve"> proces </w:t>
      </w:r>
      <w:r w:rsidR="00E22B88" w:rsidRPr="00F65CA9">
        <w:rPr>
          <w:rFonts w:ascii="Times New Roman" w:hAnsi="Times New Roman" w:cs="Times New Roman"/>
          <w:sz w:val="24"/>
          <w:szCs w:val="24"/>
        </w:rPr>
        <w:t>upodmiotowienia</w:t>
      </w:r>
      <w:r w:rsidR="007978CF" w:rsidRPr="00F65CA9">
        <w:rPr>
          <w:rFonts w:ascii="Times New Roman" w:hAnsi="Times New Roman" w:cs="Times New Roman"/>
          <w:sz w:val="24"/>
          <w:szCs w:val="24"/>
        </w:rPr>
        <w:t xml:space="preserve"> tzw. III sektora i zwiększenia jego roli w realizacji polityk publicznych przez administrację publiczną</w:t>
      </w:r>
      <w:r w:rsidR="00F24F93" w:rsidRPr="00F65CA9">
        <w:rPr>
          <w:rFonts w:ascii="Times New Roman" w:hAnsi="Times New Roman" w:cs="Times New Roman"/>
          <w:sz w:val="24"/>
          <w:szCs w:val="24"/>
        </w:rPr>
        <w:t>. Przyczynił się do tego</w:t>
      </w:r>
      <w:r w:rsidR="00E22B88" w:rsidRPr="00F65CA9">
        <w:rPr>
          <w:rFonts w:ascii="Times New Roman" w:hAnsi="Times New Roman" w:cs="Times New Roman"/>
          <w:sz w:val="24"/>
          <w:szCs w:val="24"/>
        </w:rPr>
        <w:t xml:space="preserve"> szereg przyjętych </w:t>
      </w:r>
      <w:r w:rsidR="008527EE" w:rsidRPr="00F65CA9">
        <w:rPr>
          <w:rFonts w:ascii="Times New Roman" w:hAnsi="Times New Roman" w:cs="Times New Roman"/>
          <w:sz w:val="24"/>
          <w:szCs w:val="24"/>
        </w:rPr>
        <w:t xml:space="preserve">w ustawie </w:t>
      </w:r>
      <w:r w:rsidR="00E22B88" w:rsidRPr="00F65CA9">
        <w:rPr>
          <w:rFonts w:ascii="Times New Roman" w:hAnsi="Times New Roman" w:cs="Times New Roman"/>
          <w:sz w:val="24"/>
          <w:szCs w:val="24"/>
        </w:rPr>
        <w:t>rozwiązań, a</w:t>
      </w:r>
      <w:r w:rsidR="00657239">
        <w:rPr>
          <w:rFonts w:ascii="Times New Roman" w:hAnsi="Times New Roman" w:cs="Times New Roman"/>
          <w:sz w:val="24"/>
          <w:szCs w:val="24"/>
        </w:rPr>
        <w:t> </w:t>
      </w:r>
      <w:r w:rsidR="00E22B88" w:rsidRPr="00F65CA9">
        <w:rPr>
          <w:rFonts w:ascii="Times New Roman" w:hAnsi="Times New Roman" w:cs="Times New Roman"/>
          <w:sz w:val="24"/>
          <w:szCs w:val="24"/>
        </w:rPr>
        <w:t>szczególnie</w:t>
      </w:r>
      <w:r w:rsidR="00F24F93" w:rsidRPr="00F65CA9">
        <w:rPr>
          <w:rFonts w:ascii="Times New Roman" w:hAnsi="Times New Roman" w:cs="Times New Roman"/>
          <w:sz w:val="24"/>
          <w:szCs w:val="24"/>
        </w:rPr>
        <w:t xml:space="preserve"> ustalenie zasad </w:t>
      </w:r>
      <w:r w:rsidR="00E22B88" w:rsidRPr="00F65CA9">
        <w:rPr>
          <w:rFonts w:ascii="Times New Roman" w:hAnsi="Times New Roman" w:cs="Times New Roman"/>
          <w:sz w:val="24"/>
          <w:szCs w:val="24"/>
        </w:rPr>
        <w:t xml:space="preserve">i form </w:t>
      </w:r>
      <w:r w:rsidR="00F24F93" w:rsidRPr="00F65CA9">
        <w:rPr>
          <w:rFonts w:ascii="Times New Roman" w:hAnsi="Times New Roman" w:cs="Times New Roman"/>
          <w:sz w:val="24"/>
          <w:szCs w:val="24"/>
        </w:rPr>
        <w:t>współpracy</w:t>
      </w:r>
      <w:r w:rsidR="008527EE" w:rsidRPr="00F65CA9">
        <w:rPr>
          <w:rFonts w:ascii="Times New Roman" w:hAnsi="Times New Roman" w:cs="Times New Roman"/>
          <w:sz w:val="24"/>
          <w:szCs w:val="24"/>
        </w:rPr>
        <w:t xml:space="preserve"> administracji publicznej z organizacjami </w:t>
      </w:r>
      <w:r w:rsidR="008527EE" w:rsidRPr="00F65CA9">
        <w:rPr>
          <w:rFonts w:ascii="Times New Roman" w:hAnsi="Times New Roman" w:cs="Times New Roman"/>
          <w:sz w:val="24"/>
          <w:szCs w:val="24"/>
        </w:rPr>
        <w:lastRenderedPageBreak/>
        <w:t>pozarządowymi</w:t>
      </w:r>
      <w:r w:rsidR="00F24F93" w:rsidRPr="00F65CA9">
        <w:rPr>
          <w:rFonts w:ascii="Times New Roman" w:hAnsi="Times New Roman" w:cs="Times New Roman"/>
          <w:sz w:val="24"/>
          <w:szCs w:val="24"/>
        </w:rPr>
        <w:t>, w tym zagwarantowanie organizacjom</w:t>
      </w:r>
      <w:r w:rsidR="00E22B88" w:rsidRPr="00F65CA9">
        <w:rPr>
          <w:rFonts w:ascii="Times New Roman" w:hAnsi="Times New Roman" w:cs="Times New Roman"/>
          <w:sz w:val="24"/>
          <w:szCs w:val="24"/>
        </w:rPr>
        <w:t xml:space="preserve"> pozarządowym</w:t>
      </w:r>
      <w:r w:rsidR="00F24F93" w:rsidRPr="00F65CA9">
        <w:rPr>
          <w:rFonts w:ascii="Times New Roman" w:hAnsi="Times New Roman" w:cs="Times New Roman"/>
          <w:sz w:val="24"/>
          <w:szCs w:val="24"/>
        </w:rPr>
        <w:t xml:space="preserve"> </w:t>
      </w:r>
      <w:r w:rsidR="007978CF" w:rsidRPr="00F65CA9">
        <w:rPr>
          <w:rFonts w:ascii="Times New Roman" w:hAnsi="Times New Roman" w:cs="Times New Roman"/>
          <w:sz w:val="24"/>
          <w:szCs w:val="24"/>
        </w:rPr>
        <w:t>udział</w:t>
      </w:r>
      <w:r w:rsidR="00E22B88" w:rsidRPr="00F65CA9">
        <w:rPr>
          <w:rFonts w:ascii="Times New Roman" w:hAnsi="Times New Roman" w:cs="Times New Roman"/>
          <w:sz w:val="24"/>
          <w:szCs w:val="24"/>
        </w:rPr>
        <w:t>u</w:t>
      </w:r>
      <w:r w:rsidR="007978CF" w:rsidRPr="00F65CA9">
        <w:rPr>
          <w:rFonts w:ascii="Times New Roman" w:hAnsi="Times New Roman" w:cs="Times New Roman"/>
          <w:sz w:val="24"/>
          <w:szCs w:val="24"/>
        </w:rPr>
        <w:t xml:space="preserve"> w</w:t>
      </w:r>
      <w:r w:rsidR="00657239">
        <w:rPr>
          <w:rFonts w:ascii="Times New Roman" w:hAnsi="Times New Roman" w:cs="Times New Roman"/>
          <w:sz w:val="24"/>
          <w:szCs w:val="24"/>
        </w:rPr>
        <w:t> </w:t>
      </w:r>
      <w:r w:rsidR="007978CF" w:rsidRPr="00F65CA9">
        <w:rPr>
          <w:rFonts w:ascii="Times New Roman" w:hAnsi="Times New Roman" w:cs="Times New Roman"/>
          <w:sz w:val="24"/>
          <w:szCs w:val="24"/>
        </w:rPr>
        <w:t>konsultowaniu projektów aktów normatywnych</w:t>
      </w:r>
      <w:r w:rsidR="00F24F93" w:rsidRPr="00F65CA9">
        <w:rPr>
          <w:rFonts w:ascii="Times New Roman" w:hAnsi="Times New Roman" w:cs="Times New Roman"/>
          <w:sz w:val="24"/>
          <w:szCs w:val="24"/>
        </w:rPr>
        <w:t xml:space="preserve"> oraz</w:t>
      </w:r>
      <w:r w:rsidR="007978CF" w:rsidRPr="00F65CA9">
        <w:rPr>
          <w:rFonts w:ascii="Times New Roman" w:hAnsi="Times New Roman" w:cs="Times New Roman"/>
          <w:sz w:val="24"/>
          <w:szCs w:val="24"/>
        </w:rPr>
        <w:t xml:space="preserve"> zle</w:t>
      </w:r>
      <w:r w:rsidR="00F24F93" w:rsidRPr="00F65CA9">
        <w:rPr>
          <w:rFonts w:ascii="Times New Roman" w:hAnsi="Times New Roman" w:cs="Times New Roman"/>
          <w:sz w:val="24"/>
          <w:szCs w:val="24"/>
        </w:rPr>
        <w:t xml:space="preserve">caniu </w:t>
      </w:r>
      <w:r w:rsidR="007978CF" w:rsidRPr="00F65CA9">
        <w:rPr>
          <w:rFonts w:ascii="Times New Roman" w:hAnsi="Times New Roman" w:cs="Times New Roman"/>
          <w:sz w:val="24"/>
          <w:szCs w:val="24"/>
        </w:rPr>
        <w:t>realizacji zadań publicznych</w:t>
      </w:r>
      <w:r w:rsidR="00F24F93" w:rsidRPr="00F65CA9">
        <w:rPr>
          <w:rFonts w:ascii="Times New Roman" w:hAnsi="Times New Roman" w:cs="Times New Roman"/>
          <w:sz w:val="24"/>
          <w:szCs w:val="24"/>
        </w:rPr>
        <w:t xml:space="preserve"> w trybie otwartego konkursu ofert. Nie bez znaczenia dla tej współpracy było </w:t>
      </w:r>
      <w:r w:rsidR="00280512" w:rsidRPr="00F65CA9">
        <w:rPr>
          <w:rFonts w:ascii="Times New Roman" w:hAnsi="Times New Roman" w:cs="Times New Roman"/>
          <w:sz w:val="24"/>
          <w:szCs w:val="24"/>
        </w:rPr>
        <w:t>wprowadzenie</w:t>
      </w:r>
      <w:r w:rsidR="00F24F93" w:rsidRPr="00F65CA9">
        <w:rPr>
          <w:rFonts w:ascii="Times New Roman" w:hAnsi="Times New Roman" w:cs="Times New Roman"/>
          <w:sz w:val="24"/>
          <w:szCs w:val="24"/>
        </w:rPr>
        <w:t xml:space="preserve"> obowiązku przyjmowania najpierw przez organy jednostek samorządu terytorialnego</w:t>
      </w:r>
      <w:r w:rsidR="00827472">
        <w:rPr>
          <w:rFonts w:ascii="Times New Roman" w:hAnsi="Times New Roman" w:cs="Times New Roman"/>
          <w:sz w:val="24"/>
          <w:szCs w:val="24"/>
        </w:rPr>
        <w:t>,</w:t>
      </w:r>
      <w:r w:rsidR="00F24F93" w:rsidRPr="00F65CA9">
        <w:rPr>
          <w:rFonts w:ascii="Times New Roman" w:hAnsi="Times New Roman" w:cs="Times New Roman"/>
          <w:sz w:val="24"/>
          <w:szCs w:val="24"/>
        </w:rPr>
        <w:t xml:space="preserve"> a</w:t>
      </w:r>
      <w:r w:rsidR="00657239">
        <w:rPr>
          <w:rFonts w:ascii="Times New Roman" w:hAnsi="Times New Roman" w:cs="Times New Roman"/>
          <w:sz w:val="24"/>
          <w:szCs w:val="24"/>
        </w:rPr>
        <w:t> </w:t>
      </w:r>
      <w:r w:rsidR="00F24F93" w:rsidRPr="00F65CA9">
        <w:rPr>
          <w:rFonts w:ascii="Times New Roman" w:hAnsi="Times New Roman" w:cs="Times New Roman"/>
          <w:sz w:val="24"/>
          <w:szCs w:val="24"/>
        </w:rPr>
        <w:t>następnie także ministrów i wojewodów</w:t>
      </w:r>
      <w:r w:rsidR="00657239">
        <w:rPr>
          <w:rFonts w:ascii="Times New Roman" w:hAnsi="Times New Roman" w:cs="Times New Roman"/>
          <w:sz w:val="24"/>
          <w:szCs w:val="24"/>
        </w:rPr>
        <w:t>,</w:t>
      </w:r>
      <w:r w:rsidR="00F24F93" w:rsidRPr="00F65CA9">
        <w:rPr>
          <w:rFonts w:ascii="Times New Roman" w:hAnsi="Times New Roman" w:cs="Times New Roman"/>
          <w:sz w:val="24"/>
          <w:szCs w:val="24"/>
        </w:rPr>
        <w:t xml:space="preserve"> rocznych lub wieloletnich programów współpracy</w:t>
      </w:r>
      <w:r w:rsidR="00657239">
        <w:rPr>
          <w:rFonts w:ascii="Times New Roman" w:hAnsi="Times New Roman" w:cs="Times New Roman"/>
          <w:sz w:val="24"/>
          <w:szCs w:val="24"/>
        </w:rPr>
        <w:t xml:space="preserve"> organów administracji publicznej z organizacjami pozarządowymi</w:t>
      </w:r>
      <w:r w:rsidR="00F24F93" w:rsidRPr="00F65CA9">
        <w:rPr>
          <w:rFonts w:ascii="Times New Roman" w:hAnsi="Times New Roman" w:cs="Times New Roman"/>
          <w:sz w:val="24"/>
          <w:szCs w:val="24"/>
        </w:rPr>
        <w:t>.</w:t>
      </w:r>
      <w:r w:rsidR="00E22B88" w:rsidRPr="00F65CA9">
        <w:rPr>
          <w:rFonts w:ascii="Times New Roman" w:hAnsi="Times New Roman" w:cs="Times New Roman"/>
          <w:sz w:val="24"/>
          <w:szCs w:val="24"/>
        </w:rPr>
        <w:t xml:space="preserve"> Ponadto nie można pominąć </w:t>
      </w:r>
      <w:r w:rsidR="00657239">
        <w:rPr>
          <w:rFonts w:ascii="Times New Roman" w:hAnsi="Times New Roman" w:cs="Times New Roman"/>
          <w:sz w:val="24"/>
          <w:szCs w:val="24"/>
        </w:rPr>
        <w:t xml:space="preserve">faktu </w:t>
      </w:r>
      <w:r w:rsidR="00E22B88" w:rsidRPr="00F65CA9">
        <w:rPr>
          <w:rFonts w:ascii="Times New Roman" w:hAnsi="Times New Roman" w:cs="Times New Roman"/>
          <w:sz w:val="24"/>
          <w:szCs w:val="24"/>
        </w:rPr>
        <w:t>powołania Rady Działalności Pożytku Publicznego, której celem był rozwój dialogu obywatelskiego</w:t>
      </w:r>
      <w:r w:rsidR="00280512" w:rsidRPr="00F65CA9">
        <w:rPr>
          <w:rFonts w:ascii="Times New Roman" w:hAnsi="Times New Roman" w:cs="Times New Roman"/>
          <w:sz w:val="24"/>
          <w:szCs w:val="24"/>
        </w:rPr>
        <w:t xml:space="preserve"> </w:t>
      </w:r>
      <w:r w:rsidR="00E22B88" w:rsidRPr="00F65CA9">
        <w:rPr>
          <w:rFonts w:ascii="Times New Roman" w:hAnsi="Times New Roman" w:cs="Times New Roman"/>
          <w:sz w:val="24"/>
          <w:szCs w:val="24"/>
        </w:rPr>
        <w:t>w</w:t>
      </w:r>
      <w:r w:rsidR="00657239">
        <w:rPr>
          <w:rFonts w:ascii="Times New Roman" w:hAnsi="Times New Roman" w:cs="Times New Roman"/>
          <w:sz w:val="24"/>
          <w:szCs w:val="24"/>
        </w:rPr>
        <w:t xml:space="preserve"> </w:t>
      </w:r>
      <w:r w:rsidR="00E22B88" w:rsidRPr="00F65CA9">
        <w:rPr>
          <w:rFonts w:ascii="Times New Roman" w:hAnsi="Times New Roman" w:cs="Times New Roman"/>
          <w:sz w:val="24"/>
          <w:szCs w:val="24"/>
        </w:rPr>
        <w:t>Polsce</w:t>
      </w:r>
      <w:r w:rsidR="00657239">
        <w:rPr>
          <w:rFonts w:ascii="Times New Roman" w:hAnsi="Times New Roman" w:cs="Times New Roman"/>
          <w:sz w:val="24"/>
          <w:szCs w:val="24"/>
        </w:rPr>
        <w:t>,</w:t>
      </w:r>
      <w:r w:rsidR="00E22B88" w:rsidRPr="00F65CA9">
        <w:rPr>
          <w:rFonts w:ascii="Times New Roman" w:hAnsi="Times New Roman" w:cs="Times New Roman"/>
          <w:sz w:val="24"/>
          <w:szCs w:val="24"/>
        </w:rPr>
        <w:t xml:space="preserve"> z uwzględnieniem szczególnej roli organizacji pozarządowych.</w:t>
      </w:r>
      <w:r w:rsidR="00280512" w:rsidRPr="00F65CA9">
        <w:rPr>
          <w:rFonts w:ascii="Times New Roman" w:hAnsi="Times New Roman" w:cs="Times New Roman"/>
          <w:sz w:val="24"/>
          <w:szCs w:val="24"/>
        </w:rPr>
        <w:t xml:space="preserve"> W końcu do</w:t>
      </w:r>
      <w:r w:rsidR="00657239">
        <w:rPr>
          <w:rFonts w:ascii="Times New Roman" w:hAnsi="Times New Roman" w:cs="Times New Roman"/>
          <w:sz w:val="24"/>
          <w:szCs w:val="24"/>
        </w:rPr>
        <w:t xml:space="preserve"> </w:t>
      </w:r>
      <w:r w:rsidR="00280512" w:rsidRPr="00F65CA9">
        <w:rPr>
          <w:rFonts w:ascii="Times New Roman" w:hAnsi="Times New Roman" w:cs="Times New Roman"/>
          <w:sz w:val="24"/>
          <w:szCs w:val="24"/>
        </w:rPr>
        <w:t xml:space="preserve">popularyzacji sektora organizacji pozarządowych wśród ogółu społeczeństwa istotne znaczenie miało wprowadzenie mechanizmu </w:t>
      </w:r>
      <w:r w:rsidR="00657239">
        <w:rPr>
          <w:rFonts w:ascii="Times New Roman" w:hAnsi="Times New Roman" w:cs="Times New Roman"/>
          <w:sz w:val="24"/>
          <w:szCs w:val="24"/>
        </w:rPr>
        <w:t xml:space="preserve">przekazywania organizacjom pożytku publicznego </w:t>
      </w:r>
      <w:r w:rsidR="00280512" w:rsidRPr="00F65CA9">
        <w:rPr>
          <w:rFonts w:ascii="Times New Roman" w:hAnsi="Times New Roman" w:cs="Times New Roman"/>
          <w:sz w:val="24"/>
          <w:szCs w:val="24"/>
        </w:rPr>
        <w:t>1,5% podatku dochodowego od osób fizycznych</w:t>
      </w:r>
      <w:r w:rsidR="004A31DB" w:rsidRPr="00F65CA9">
        <w:rPr>
          <w:rFonts w:ascii="Times New Roman" w:hAnsi="Times New Roman" w:cs="Times New Roman"/>
          <w:sz w:val="24"/>
          <w:szCs w:val="24"/>
        </w:rPr>
        <w:t>.</w:t>
      </w:r>
    </w:p>
    <w:p w14:paraId="1AB2E518" w14:textId="389D85EC" w:rsidR="00F24F93" w:rsidRDefault="00F24F93"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Dzień </w:t>
      </w:r>
      <w:r w:rsidR="008148AC">
        <w:rPr>
          <w:rFonts w:ascii="Times New Roman" w:hAnsi="Times New Roman" w:cs="Times New Roman"/>
          <w:sz w:val="24"/>
          <w:szCs w:val="24"/>
        </w:rPr>
        <w:t xml:space="preserve">24 kwietnia </w:t>
      </w:r>
      <w:r w:rsidRPr="00F65CA9">
        <w:rPr>
          <w:rFonts w:ascii="Times New Roman" w:hAnsi="Times New Roman" w:cs="Times New Roman"/>
          <w:sz w:val="24"/>
          <w:szCs w:val="24"/>
        </w:rPr>
        <w:t xml:space="preserve">będzie </w:t>
      </w:r>
      <w:r w:rsidR="008148AC">
        <w:rPr>
          <w:rFonts w:ascii="Times New Roman" w:hAnsi="Times New Roman" w:cs="Times New Roman"/>
          <w:sz w:val="24"/>
          <w:szCs w:val="24"/>
        </w:rPr>
        <w:t xml:space="preserve">zatem </w:t>
      </w:r>
      <w:r w:rsidRPr="00F65CA9">
        <w:rPr>
          <w:rFonts w:ascii="Times New Roman" w:hAnsi="Times New Roman" w:cs="Times New Roman"/>
          <w:sz w:val="24"/>
          <w:szCs w:val="24"/>
        </w:rPr>
        <w:t>okazją</w:t>
      </w:r>
      <w:r w:rsidR="00E22B88" w:rsidRPr="00F65CA9">
        <w:rPr>
          <w:rFonts w:ascii="Times New Roman" w:hAnsi="Times New Roman" w:cs="Times New Roman"/>
          <w:sz w:val="24"/>
          <w:szCs w:val="24"/>
        </w:rPr>
        <w:t xml:space="preserve"> do popularyzacji</w:t>
      </w:r>
      <w:r w:rsidR="002E3DEF" w:rsidRPr="00F65CA9">
        <w:rPr>
          <w:rFonts w:ascii="Times New Roman" w:hAnsi="Times New Roman" w:cs="Times New Roman"/>
          <w:sz w:val="24"/>
          <w:szCs w:val="24"/>
        </w:rPr>
        <w:t xml:space="preserve"> roli</w:t>
      </w:r>
      <w:r w:rsidRPr="00F65CA9">
        <w:rPr>
          <w:rFonts w:ascii="Times New Roman" w:hAnsi="Times New Roman" w:cs="Times New Roman"/>
          <w:sz w:val="24"/>
          <w:szCs w:val="24"/>
        </w:rPr>
        <w:t xml:space="preserve"> sektora organizacji pozarządowych</w:t>
      </w:r>
      <w:r w:rsidR="008148AC">
        <w:rPr>
          <w:rFonts w:ascii="Times New Roman" w:hAnsi="Times New Roman" w:cs="Times New Roman"/>
          <w:sz w:val="24"/>
          <w:szCs w:val="24"/>
        </w:rPr>
        <w:t xml:space="preserve">, </w:t>
      </w:r>
      <w:r w:rsidR="00E22B88" w:rsidRPr="00F65CA9">
        <w:rPr>
          <w:rFonts w:ascii="Times New Roman" w:hAnsi="Times New Roman" w:cs="Times New Roman"/>
          <w:sz w:val="24"/>
          <w:szCs w:val="24"/>
        </w:rPr>
        <w:t xml:space="preserve">w szczególności </w:t>
      </w:r>
      <w:r w:rsidRPr="00F65CA9">
        <w:rPr>
          <w:rFonts w:ascii="Times New Roman" w:hAnsi="Times New Roman" w:cs="Times New Roman"/>
          <w:sz w:val="24"/>
          <w:szCs w:val="24"/>
        </w:rPr>
        <w:t>dla budowy społeczeństwa obywatelskiego, umacniania ustroju demokratycznego</w:t>
      </w:r>
      <w:r w:rsidR="002E3DEF" w:rsidRPr="00F65CA9">
        <w:rPr>
          <w:rFonts w:ascii="Times New Roman" w:hAnsi="Times New Roman" w:cs="Times New Roman"/>
          <w:sz w:val="24"/>
          <w:szCs w:val="24"/>
        </w:rPr>
        <w:t>, w tym demokracji lokalnej, partycypacji społecznej</w:t>
      </w:r>
      <w:r w:rsidRPr="00F65CA9">
        <w:rPr>
          <w:rFonts w:ascii="Times New Roman" w:hAnsi="Times New Roman" w:cs="Times New Roman"/>
          <w:sz w:val="24"/>
          <w:szCs w:val="24"/>
        </w:rPr>
        <w:t xml:space="preserve"> oraz poszanowania praw i wolności obywatelskich</w:t>
      </w:r>
      <w:r w:rsidR="00E22B88" w:rsidRPr="00F65CA9">
        <w:rPr>
          <w:rFonts w:ascii="Times New Roman" w:hAnsi="Times New Roman" w:cs="Times New Roman"/>
          <w:sz w:val="24"/>
          <w:szCs w:val="24"/>
        </w:rPr>
        <w:t>.</w:t>
      </w:r>
      <w:r w:rsidR="002E3DEF" w:rsidRPr="00F65CA9">
        <w:rPr>
          <w:rFonts w:ascii="Times New Roman" w:hAnsi="Times New Roman" w:cs="Times New Roman"/>
          <w:sz w:val="24"/>
          <w:szCs w:val="24"/>
        </w:rPr>
        <w:t xml:space="preserve"> Dodatkowo może przyczyniać się do zwiększenia spójności</w:t>
      </w:r>
      <w:r w:rsidR="004A31DB" w:rsidRPr="00F65CA9">
        <w:rPr>
          <w:rFonts w:ascii="Times New Roman" w:hAnsi="Times New Roman" w:cs="Times New Roman"/>
          <w:sz w:val="24"/>
          <w:szCs w:val="24"/>
        </w:rPr>
        <w:t xml:space="preserve"> </w:t>
      </w:r>
      <w:r w:rsidR="002E3DEF" w:rsidRPr="00F65CA9">
        <w:rPr>
          <w:rFonts w:ascii="Times New Roman" w:hAnsi="Times New Roman" w:cs="Times New Roman"/>
          <w:sz w:val="24"/>
          <w:szCs w:val="24"/>
        </w:rPr>
        <w:t>i integracji środowiska organizacji obywatelskich w Pol</w:t>
      </w:r>
      <w:r w:rsidR="00280512" w:rsidRPr="00F65CA9">
        <w:rPr>
          <w:rFonts w:ascii="Times New Roman" w:hAnsi="Times New Roman" w:cs="Times New Roman"/>
          <w:sz w:val="24"/>
          <w:szCs w:val="24"/>
        </w:rPr>
        <w:t>s</w:t>
      </w:r>
      <w:r w:rsidR="002E3DEF" w:rsidRPr="00F65CA9">
        <w:rPr>
          <w:rFonts w:ascii="Times New Roman" w:hAnsi="Times New Roman" w:cs="Times New Roman"/>
          <w:sz w:val="24"/>
          <w:szCs w:val="24"/>
        </w:rPr>
        <w:t>ce.</w:t>
      </w:r>
    </w:p>
    <w:p w14:paraId="541D5D3A" w14:textId="765CFBE5" w:rsidR="001171CC" w:rsidRPr="002A1927" w:rsidRDefault="007D7D03"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Projekt ustawy</w:t>
      </w:r>
      <w:r w:rsidR="008148AC">
        <w:rPr>
          <w:rFonts w:ascii="Times New Roman" w:hAnsi="Times New Roman" w:cs="Times New Roman"/>
          <w:sz w:val="24"/>
          <w:szCs w:val="24"/>
        </w:rPr>
        <w:t>, w dodawan</w:t>
      </w:r>
      <w:r w:rsidR="00A22948">
        <w:rPr>
          <w:rFonts w:ascii="Times New Roman" w:hAnsi="Times New Roman" w:cs="Times New Roman"/>
          <w:sz w:val="24"/>
          <w:szCs w:val="24"/>
        </w:rPr>
        <w:t>ych</w:t>
      </w:r>
      <w:r w:rsidR="008148AC">
        <w:rPr>
          <w:rFonts w:ascii="Times New Roman" w:hAnsi="Times New Roman" w:cs="Times New Roman"/>
          <w:sz w:val="24"/>
          <w:szCs w:val="24"/>
        </w:rPr>
        <w:t xml:space="preserve"> </w:t>
      </w:r>
      <w:r w:rsidRPr="00F65CA9">
        <w:rPr>
          <w:rFonts w:ascii="Times New Roman" w:hAnsi="Times New Roman" w:cs="Times New Roman"/>
          <w:sz w:val="24"/>
          <w:szCs w:val="24"/>
        </w:rPr>
        <w:t>art. 5e</w:t>
      </w:r>
      <w:r w:rsidR="00A22948">
        <w:rPr>
          <w:rFonts w:ascii="Times New Roman" w:hAnsi="Times New Roman" w:cs="Times New Roman"/>
          <w:sz w:val="24"/>
          <w:szCs w:val="24"/>
        </w:rPr>
        <w:t>–5i</w:t>
      </w:r>
      <w:r w:rsidR="008148AC">
        <w:rPr>
          <w:rFonts w:ascii="Times New Roman" w:hAnsi="Times New Roman" w:cs="Times New Roman"/>
          <w:sz w:val="24"/>
          <w:szCs w:val="24"/>
        </w:rPr>
        <w:t xml:space="preserve"> ustawy, </w:t>
      </w:r>
      <w:r w:rsidRPr="00F65CA9">
        <w:rPr>
          <w:rFonts w:ascii="Times New Roman" w:hAnsi="Times New Roman" w:cs="Times New Roman"/>
          <w:sz w:val="24"/>
          <w:szCs w:val="24"/>
        </w:rPr>
        <w:t>zakłada również wprowadzenie odznaki „Z</w:t>
      </w:r>
      <w:r w:rsidR="00DD37D0">
        <w:rPr>
          <w:rFonts w:ascii="Times New Roman" w:hAnsi="Times New Roman" w:cs="Times New Roman"/>
          <w:sz w:val="24"/>
          <w:szCs w:val="24"/>
        </w:rPr>
        <w:t>a Z</w:t>
      </w:r>
      <w:r w:rsidR="004C15C9">
        <w:rPr>
          <w:rFonts w:ascii="Times New Roman" w:hAnsi="Times New Roman" w:cs="Times New Roman"/>
          <w:sz w:val="24"/>
          <w:szCs w:val="24"/>
        </w:rPr>
        <w:t>asługi</w:t>
      </w:r>
      <w:r w:rsidRPr="00F65CA9">
        <w:rPr>
          <w:rFonts w:ascii="Times New Roman" w:hAnsi="Times New Roman" w:cs="Times New Roman"/>
          <w:sz w:val="24"/>
          <w:szCs w:val="24"/>
        </w:rPr>
        <w:t xml:space="preserve"> dla</w:t>
      </w:r>
      <w:r w:rsidR="004C15C9">
        <w:rPr>
          <w:rFonts w:ascii="Times New Roman" w:hAnsi="Times New Roman" w:cs="Times New Roman"/>
          <w:sz w:val="24"/>
          <w:szCs w:val="24"/>
        </w:rPr>
        <w:t xml:space="preserve"> S</w:t>
      </w:r>
      <w:r w:rsidRPr="00F65CA9">
        <w:rPr>
          <w:rFonts w:ascii="Times New Roman" w:hAnsi="Times New Roman" w:cs="Times New Roman"/>
          <w:sz w:val="24"/>
          <w:szCs w:val="24"/>
        </w:rPr>
        <w:t xml:space="preserve">połeczeństwa </w:t>
      </w:r>
      <w:r w:rsidR="004C15C9">
        <w:rPr>
          <w:rFonts w:ascii="Times New Roman" w:hAnsi="Times New Roman" w:cs="Times New Roman"/>
          <w:sz w:val="24"/>
          <w:szCs w:val="24"/>
        </w:rPr>
        <w:t>O</w:t>
      </w:r>
      <w:r w:rsidRPr="00F65CA9">
        <w:rPr>
          <w:rFonts w:ascii="Times New Roman" w:hAnsi="Times New Roman" w:cs="Times New Roman"/>
          <w:sz w:val="24"/>
          <w:szCs w:val="24"/>
        </w:rPr>
        <w:t>bywatelskiego”</w:t>
      </w:r>
      <w:r w:rsidR="00DD37D0">
        <w:rPr>
          <w:rFonts w:ascii="Times New Roman" w:hAnsi="Times New Roman" w:cs="Times New Roman"/>
          <w:sz w:val="24"/>
          <w:szCs w:val="24"/>
        </w:rPr>
        <w:t xml:space="preserve">, stanowiącej </w:t>
      </w:r>
      <w:r w:rsidR="00DD37D0" w:rsidRPr="00DD37D0">
        <w:rPr>
          <w:rFonts w:ascii="Times New Roman" w:hAnsi="Times New Roman" w:cs="Times New Roman"/>
          <w:sz w:val="24"/>
          <w:szCs w:val="24"/>
        </w:rPr>
        <w:t>zaszczytn</w:t>
      </w:r>
      <w:r w:rsidR="00DD37D0">
        <w:rPr>
          <w:rFonts w:ascii="Times New Roman" w:hAnsi="Times New Roman" w:cs="Times New Roman"/>
          <w:sz w:val="24"/>
          <w:szCs w:val="24"/>
        </w:rPr>
        <w:t>e</w:t>
      </w:r>
      <w:r w:rsidR="00DD37D0" w:rsidRPr="00DD37D0">
        <w:rPr>
          <w:rFonts w:ascii="Times New Roman" w:hAnsi="Times New Roman" w:cs="Times New Roman"/>
          <w:sz w:val="24"/>
          <w:szCs w:val="24"/>
        </w:rPr>
        <w:t>, honorow</w:t>
      </w:r>
      <w:r w:rsidR="00DD37D0">
        <w:rPr>
          <w:rFonts w:ascii="Times New Roman" w:hAnsi="Times New Roman" w:cs="Times New Roman"/>
          <w:sz w:val="24"/>
          <w:szCs w:val="24"/>
        </w:rPr>
        <w:t>e</w:t>
      </w:r>
      <w:r w:rsidR="00DD37D0" w:rsidRPr="00DD37D0">
        <w:rPr>
          <w:rFonts w:ascii="Times New Roman" w:hAnsi="Times New Roman" w:cs="Times New Roman"/>
          <w:sz w:val="24"/>
          <w:szCs w:val="24"/>
        </w:rPr>
        <w:t xml:space="preserve"> wyróżnienie </w:t>
      </w:r>
      <w:r w:rsidR="00DD37D0">
        <w:rPr>
          <w:rFonts w:ascii="Times New Roman" w:hAnsi="Times New Roman" w:cs="Times New Roman"/>
          <w:sz w:val="24"/>
          <w:szCs w:val="24"/>
        </w:rPr>
        <w:t>przyznawane</w:t>
      </w:r>
      <w:r w:rsidR="00DD37D0" w:rsidRPr="00DD37D0">
        <w:rPr>
          <w:rFonts w:ascii="Times New Roman" w:hAnsi="Times New Roman" w:cs="Times New Roman"/>
          <w:sz w:val="24"/>
          <w:szCs w:val="24"/>
        </w:rPr>
        <w:t xml:space="preserve"> za</w:t>
      </w:r>
      <w:r w:rsidR="00DD37D0">
        <w:rPr>
          <w:rFonts w:ascii="Times New Roman" w:hAnsi="Times New Roman" w:cs="Times New Roman"/>
          <w:sz w:val="24"/>
          <w:szCs w:val="24"/>
        </w:rPr>
        <w:t xml:space="preserve"> </w:t>
      </w:r>
      <w:r w:rsidR="00DD37D0" w:rsidRPr="00DD37D0">
        <w:rPr>
          <w:rFonts w:ascii="Times New Roman" w:hAnsi="Times New Roman" w:cs="Times New Roman"/>
          <w:sz w:val="24"/>
          <w:szCs w:val="24"/>
        </w:rPr>
        <w:t>szczególne zasługi na rzecz społeczeństwa obywatelskiego</w:t>
      </w:r>
      <w:r w:rsidR="00DD37D0">
        <w:rPr>
          <w:rFonts w:ascii="Times New Roman" w:hAnsi="Times New Roman" w:cs="Times New Roman"/>
          <w:sz w:val="24"/>
          <w:szCs w:val="24"/>
        </w:rPr>
        <w:t xml:space="preserve">. Będzie ono przyznawane </w:t>
      </w:r>
      <w:r w:rsidRPr="00F65CA9">
        <w:rPr>
          <w:rFonts w:ascii="Times New Roman" w:hAnsi="Times New Roman" w:cs="Times New Roman"/>
          <w:sz w:val="24"/>
          <w:szCs w:val="24"/>
        </w:rPr>
        <w:t>przez</w:t>
      </w:r>
      <w:r w:rsidR="00DD37D0">
        <w:rPr>
          <w:rFonts w:ascii="Times New Roman" w:hAnsi="Times New Roman" w:cs="Times New Roman"/>
          <w:sz w:val="24"/>
          <w:szCs w:val="24"/>
        </w:rPr>
        <w:t xml:space="preserve"> </w:t>
      </w:r>
      <w:r w:rsidRPr="00F65CA9">
        <w:rPr>
          <w:rFonts w:ascii="Times New Roman" w:hAnsi="Times New Roman" w:cs="Times New Roman"/>
          <w:sz w:val="24"/>
          <w:szCs w:val="24"/>
        </w:rPr>
        <w:t>Przewodnicząc</w:t>
      </w:r>
      <w:r>
        <w:rPr>
          <w:rFonts w:ascii="Times New Roman" w:hAnsi="Times New Roman" w:cs="Times New Roman"/>
          <w:sz w:val="24"/>
          <w:szCs w:val="24"/>
        </w:rPr>
        <w:t>ego</w:t>
      </w:r>
      <w:r w:rsidRPr="00F65CA9">
        <w:rPr>
          <w:rFonts w:ascii="Times New Roman" w:hAnsi="Times New Roman" w:cs="Times New Roman"/>
          <w:sz w:val="24"/>
          <w:szCs w:val="24"/>
        </w:rPr>
        <w:t xml:space="preserve"> Komitetu </w:t>
      </w:r>
      <w:r w:rsidR="00DD37D0">
        <w:rPr>
          <w:rFonts w:ascii="Times New Roman" w:hAnsi="Times New Roman" w:cs="Times New Roman"/>
          <w:sz w:val="24"/>
          <w:szCs w:val="24"/>
        </w:rPr>
        <w:t xml:space="preserve">przykładowo </w:t>
      </w:r>
      <w:r w:rsidRPr="00F65CA9">
        <w:rPr>
          <w:rFonts w:ascii="Times New Roman" w:hAnsi="Times New Roman" w:cs="Times New Roman"/>
          <w:sz w:val="24"/>
          <w:szCs w:val="24"/>
        </w:rPr>
        <w:t>społecznikom, członkom organizacji pozarządowych</w:t>
      </w:r>
      <w:r w:rsidR="00DD37D0">
        <w:rPr>
          <w:rFonts w:ascii="Times New Roman" w:hAnsi="Times New Roman" w:cs="Times New Roman"/>
          <w:sz w:val="24"/>
          <w:szCs w:val="24"/>
        </w:rPr>
        <w:t xml:space="preserve"> czy</w:t>
      </w:r>
      <w:r w:rsidRPr="00F65CA9">
        <w:rPr>
          <w:rFonts w:ascii="Times New Roman" w:hAnsi="Times New Roman" w:cs="Times New Roman"/>
          <w:sz w:val="24"/>
          <w:szCs w:val="24"/>
        </w:rPr>
        <w:t xml:space="preserve"> wolontariuszom</w:t>
      </w:r>
      <w:r w:rsidR="00DD37D0">
        <w:rPr>
          <w:rFonts w:ascii="Times New Roman" w:hAnsi="Times New Roman" w:cs="Times New Roman"/>
          <w:sz w:val="24"/>
          <w:szCs w:val="24"/>
        </w:rPr>
        <w:t xml:space="preserve">, legitymującym się </w:t>
      </w:r>
      <w:r w:rsidRPr="00F65CA9">
        <w:rPr>
          <w:rFonts w:ascii="Times New Roman" w:hAnsi="Times New Roman" w:cs="Times New Roman"/>
          <w:sz w:val="24"/>
          <w:szCs w:val="24"/>
        </w:rPr>
        <w:t>szczególn</w:t>
      </w:r>
      <w:r w:rsidR="00DD37D0">
        <w:rPr>
          <w:rFonts w:ascii="Times New Roman" w:hAnsi="Times New Roman" w:cs="Times New Roman"/>
          <w:sz w:val="24"/>
          <w:szCs w:val="24"/>
        </w:rPr>
        <w:t>ymi</w:t>
      </w:r>
      <w:r w:rsidRPr="00F65CA9">
        <w:rPr>
          <w:rFonts w:ascii="Times New Roman" w:hAnsi="Times New Roman" w:cs="Times New Roman"/>
          <w:sz w:val="24"/>
          <w:szCs w:val="24"/>
        </w:rPr>
        <w:t xml:space="preserve"> zasług</w:t>
      </w:r>
      <w:r w:rsidR="00DD37D0">
        <w:rPr>
          <w:rFonts w:ascii="Times New Roman" w:hAnsi="Times New Roman" w:cs="Times New Roman"/>
          <w:sz w:val="24"/>
          <w:szCs w:val="24"/>
        </w:rPr>
        <w:t>ami</w:t>
      </w:r>
      <w:r w:rsidRPr="00F65CA9">
        <w:rPr>
          <w:rFonts w:ascii="Times New Roman" w:hAnsi="Times New Roman" w:cs="Times New Roman"/>
          <w:sz w:val="24"/>
          <w:szCs w:val="24"/>
        </w:rPr>
        <w:t xml:space="preserve"> </w:t>
      </w:r>
      <w:r w:rsidR="00DD37D0">
        <w:rPr>
          <w:rFonts w:ascii="Times New Roman" w:hAnsi="Times New Roman" w:cs="Times New Roman"/>
          <w:sz w:val="24"/>
          <w:szCs w:val="24"/>
        </w:rPr>
        <w:t xml:space="preserve">w działaniach na </w:t>
      </w:r>
      <w:r w:rsidR="007D78D1">
        <w:rPr>
          <w:rFonts w:ascii="Times New Roman" w:hAnsi="Times New Roman" w:cs="Times New Roman"/>
          <w:sz w:val="24"/>
          <w:szCs w:val="24"/>
        </w:rPr>
        <w:t xml:space="preserve">rzecz </w:t>
      </w:r>
      <w:r w:rsidR="00DD37D0">
        <w:rPr>
          <w:rFonts w:ascii="Times New Roman" w:hAnsi="Times New Roman" w:cs="Times New Roman"/>
          <w:sz w:val="24"/>
          <w:szCs w:val="24"/>
        </w:rPr>
        <w:t xml:space="preserve">funkcjonowania i </w:t>
      </w:r>
      <w:r w:rsidRPr="00F65CA9">
        <w:rPr>
          <w:rFonts w:ascii="Times New Roman" w:hAnsi="Times New Roman" w:cs="Times New Roman"/>
          <w:sz w:val="24"/>
          <w:szCs w:val="24"/>
        </w:rPr>
        <w:t xml:space="preserve">rozwoju </w:t>
      </w:r>
      <w:r w:rsidRPr="003E12C8">
        <w:rPr>
          <w:rFonts w:ascii="Times New Roman" w:hAnsi="Times New Roman" w:cs="Times New Roman"/>
          <w:sz w:val="24"/>
          <w:szCs w:val="24"/>
        </w:rPr>
        <w:t>społeczeństwa obywatelskiego w</w:t>
      </w:r>
      <w:r w:rsidR="007D78D1">
        <w:rPr>
          <w:rFonts w:ascii="Times New Roman" w:hAnsi="Times New Roman" w:cs="Times New Roman"/>
          <w:sz w:val="24"/>
          <w:szCs w:val="24"/>
        </w:rPr>
        <w:t> </w:t>
      </w:r>
      <w:r w:rsidRPr="003E12C8">
        <w:rPr>
          <w:rFonts w:ascii="Times New Roman" w:hAnsi="Times New Roman" w:cs="Times New Roman"/>
          <w:sz w:val="24"/>
          <w:szCs w:val="24"/>
        </w:rPr>
        <w:t xml:space="preserve">Polsce. </w:t>
      </w:r>
      <w:r w:rsidR="003E12C8" w:rsidRPr="003E12C8">
        <w:rPr>
          <w:rFonts w:ascii="Times New Roman" w:hAnsi="Times New Roman" w:cs="Times New Roman"/>
          <w:sz w:val="24"/>
          <w:szCs w:val="24"/>
        </w:rPr>
        <w:t>Zgodnie z projektowanymi przepisami odznak</w:t>
      </w:r>
      <w:r w:rsidR="00DD37D0">
        <w:rPr>
          <w:rFonts w:ascii="Times New Roman" w:hAnsi="Times New Roman" w:cs="Times New Roman"/>
          <w:sz w:val="24"/>
          <w:szCs w:val="24"/>
        </w:rPr>
        <w:t xml:space="preserve">a będzie nadawana przez </w:t>
      </w:r>
      <w:r w:rsidR="005D709C" w:rsidRPr="003E12C8">
        <w:rPr>
          <w:rFonts w:ascii="Times New Roman" w:hAnsi="Times New Roman" w:cs="Times New Roman"/>
          <w:sz w:val="24"/>
          <w:szCs w:val="24"/>
        </w:rPr>
        <w:t>Przewodnicząc</w:t>
      </w:r>
      <w:r w:rsidR="00DD37D0">
        <w:rPr>
          <w:rFonts w:ascii="Times New Roman" w:hAnsi="Times New Roman" w:cs="Times New Roman"/>
          <w:sz w:val="24"/>
          <w:szCs w:val="24"/>
        </w:rPr>
        <w:t>ego</w:t>
      </w:r>
      <w:r w:rsidR="005D709C" w:rsidRPr="003E12C8">
        <w:rPr>
          <w:rFonts w:ascii="Times New Roman" w:hAnsi="Times New Roman" w:cs="Times New Roman"/>
          <w:sz w:val="24"/>
          <w:szCs w:val="24"/>
        </w:rPr>
        <w:t xml:space="preserve"> Komitetu</w:t>
      </w:r>
      <w:r w:rsidR="003E12C8" w:rsidRPr="003E12C8">
        <w:rPr>
          <w:rFonts w:ascii="Times New Roman" w:hAnsi="Times New Roman" w:cs="Times New Roman"/>
          <w:sz w:val="24"/>
          <w:szCs w:val="24"/>
        </w:rPr>
        <w:t xml:space="preserve"> </w:t>
      </w:r>
      <w:r w:rsidR="005D709C" w:rsidRPr="003E12C8">
        <w:rPr>
          <w:rFonts w:ascii="Times New Roman" w:hAnsi="Times New Roman" w:cs="Times New Roman"/>
          <w:sz w:val="24"/>
          <w:szCs w:val="24"/>
        </w:rPr>
        <w:t>z własnej inicjatywy</w:t>
      </w:r>
      <w:r w:rsidR="00DD37D0">
        <w:rPr>
          <w:rFonts w:ascii="Times New Roman" w:hAnsi="Times New Roman" w:cs="Times New Roman"/>
          <w:sz w:val="24"/>
          <w:szCs w:val="24"/>
        </w:rPr>
        <w:t xml:space="preserve"> albo na wniosek </w:t>
      </w:r>
      <w:r w:rsidR="005D709C" w:rsidRPr="003E12C8">
        <w:rPr>
          <w:rFonts w:ascii="Times New Roman" w:hAnsi="Times New Roman" w:cs="Times New Roman"/>
          <w:sz w:val="24"/>
          <w:szCs w:val="24"/>
        </w:rPr>
        <w:t>Rady Działalności Pożytku Publicznego lu</w:t>
      </w:r>
      <w:r w:rsidR="00DD37D0">
        <w:rPr>
          <w:rFonts w:ascii="Times New Roman" w:hAnsi="Times New Roman" w:cs="Times New Roman"/>
          <w:sz w:val="24"/>
          <w:szCs w:val="24"/>
        </w:rPr>
        <w:t xml:space="preserve">b co najmniej </w:t>
      </w:r>
      <w:r w:rsidR="00DD37D0" w:rsidRPr="00DD37D0">
        <w:rPr>
          <w:rFonts w:ascii="Times New Roman" w:hAnsi="Times New Roman" w:cs="Times New Roman"/>
          <w:sz w:val="24"/>
          <w:szCs w:val="24"/>
        </w:rPr>
        <w:t>10</w:t>
      </w:r>
      <w:r w:rsidR="00DD37D0">
        <w:rPr>
          <w:rFonts w:ascii="Times New Roman" w:hAnsi="Times New Roman" w:cs="Times New Roman"/>
          <w:sz w:val="24"/>
          <w:szCs w:val="24"/>
        </w:rPr>
        <w:t xml:space="preserve"> </w:t>
      </w:r>
      <w:r w:rsidR="00DD37D0" w:rsidRPr="00DD37D0">
        <w:rPr>
          <w:rFonts w:ascii="Times New Roman" w:hAnsi="Times New Roman" w:cs="Times New Roman"/>
          <w:sz w:val="24"/>
          <w:szCs w:val="24"/>
        </w:rPr>
        <w:t>organizacji pozarządowych</w:t>
      </w:r>
      <w:r w:rsidR="00DD37D0">
        <w:rPr>
          <w:rFonts w:ascii="Times New Roman" w:hAnsi="Times New Roman" w:cs="Times New Roman"/>
          <w:sz w:val="24"/>
          <w:szCs w:val="24"/>
        </w:rPr>
        <w:t xml:space="preserve">. W projektowanym przepisie uregulowano </w:t>
      </w:r>
      <w:r w:rsidR="00896F20">
        <w:rPr>
          <w:rFonts w:ascii="Times New Roman" w:hAnsi="Times New Roman" w:cs="Times New Roman"/>
          <w:sz w:val="24"/>
          <w:szCs w:val="24"/>
        </w:rPr>
        <w:t>m.in.</w:t>
      </w:r>
      <w:r w:rsidR="00A22948">
        <w:rPr>
          <w:rFonts w:ascii="Times New Roman" w:hAnsi="Times New Roman" w:cs="Times New Roman"/>
          <w:sz w:val="24"/>
          <w:szCs w:val="24"/>
        </w:rPr>
        <w:t> </w:t>
      </w:r>
      <w:r w:rsidR="00DD37D0">
        <w:rPr>
          <w:rFonts w:ascii="Times New Roman" w:hAnsi="Times New Roman" w:cs="Times New Roman"/>
          <w:sz w:val="24"/>
          <w:szCs w:val="24"/>
        </w:rPr>
        <w:t xml:space="preserve">niezbędne elementy wniosku o nadanie odznaki, </w:t>
      </w:r>
      <w:r w:rsidR="00A22948">
        <w:rPr>
          <w:rFonts w:ascii="Times New Roman" w:hAnsi="Times New Roman" w:cs="Times New Roman"/>
          <w:sz w:val="24"/>
          <w:szCs w:val="24"/>
        </w:rPr>
        <w:t xml:space="preserve">zasady prowadzenia ewidencji osób odznaczonych oraz przetwarzania danych tych osób, możliwość wydania wtórnego </w:t>
      </w:r>
      <w:r w:rsidR="00A22948" w:rsidRPr="00A22948">
        <w:rPr>
          <w:rFonts w:ascii="Times New Roman" w:hAnsi="Times New Roman" w:cs="Times New Roman"/>
          <w:sz w:val="24"/>
          <w:szCs w:val="24"/>
        </w:rPr>
        <w:t>egzemplarza odznaki lub dyplomu potwierdzającego jej nadanie</w:t>
      </w:r>
      <w:r w:rsidR="00A22948">
        <w:rPr>
          <w:rFonts w:ascii="Times New Roman" w:hAnsi="Times New Roman" w:cs="Times New Roman"/>
          <w:sz w:val="24"/>
          <w:szCs w:val="24"/>
        </w:rPr>
        <w:t xml:space="preserve"> – w przypadku ich utraty. </w:t>
      </w:r>
      <w:r w:rsidR="001171CC">
        <w:rPr>
          <w:rFonts w:ascii="Times New Roman" w:hAnsi="Times New Roman" w:cs="Times New Roman"/>
          <w:sz w:val="24"/>
          <w:szCs w:val="24"/>
        </w:rPr>
        <w:t>Przewodniczący Komitetu będzie prowadził ewidencję osób wyróżnionych odznaką zawierającą imiona i nazwiska tych osób, ich numery PESEL oraz datę nadania odznaki. Przyjęto, że okres przechowywania danych osób wyróżnionych odznaką będzie wynosił 80 lat. Zaproponowany okres przechowywania danych wynika z tego, że nie ma granicy wieku osób podejmujących działania na rzecz społeczeństwa obywatelskiego – wolontariuszem</w:t>
      </w:r>
      <w:r w:rsidR="00FE6D0B">
        <w:rPr>
          <w:rFonts w:ascii="Times New Roman" w:hAnsi="Times New Roman" w:cs="Times New Roman"/>
          <w:sz w:val="24"/>
          <w:szCs w:val="24"/>
        </w:rPr>
        <w:t xml:space="preserve">, </w:t>
      </w:r>
      <w:r w:rsidR="00FE6D0B">
        <w:rPr>
          <w:rFonts w:ascii="Times New Roman" w:hAnsi="Times New Roman" w:cs="Times New Roman"/>
          <w:sz w:val="24"/>
          <w:szCs w:val="24"/>
        </w:rPr>
        <w:lastRenderedPageBreak/>
        <w:t>społecznikiem czy członkiem organizacji pozarządowej</w:t>
      </w:r>
      <w:r w:rsidR="001171CC">
        <w:rPr>
          <w:rFonts w:ascii="Times New Roman" w:hAnsi="Times New Roman" w:cs="Times New Roman"/>
          <w:sz w:val="24"/>
          <w:szCs w:val="24"/>
        </w:rPr>
        <w:t xml:space="preserve"> może być osoba w każdym wieku. Nic nie stoi </w:t>
      </w:r>
      <w:r w:rsidR="007D78D1">
        <w:rPr>
          <w:rFonts w:ascii="Times New Roman" w:hAnsi="Times New Roman" w:cs="Times New Roman"/>
          <w:sz w:val="24"/>
          <w:szCs w:val="24"/>
        </w:rPr>
        <w:t xml:space="preserve">zatem </w:t>
      </w:r>
      <w:r w:rsidR="001171CC">
        <w:rPr>
          <w:rFonts w:ascii="Times New Roman" w:hAnsi="Times New Roman" w:cs="Times New Roman"/>
          <w:sz w:val="24"/>
          <w:szCs w:val="24"/>
        </w:rPr>
        <w:t xml:space="preserve">na przeszkodzie, aby </w:t>
      </w:r>
      <w:r w:rsidR="00E745B2">
        <w:rPr>
          <w:rFonts w:ascii="Times New Roman" w:hAnsi="Times New Roman" w:cs="Times New Roman"/>
          <w:sz w:val="24"/>
          <w:szCs w:val="24"/>
        </w:rPr>
        <w:t xml:space="preserve">odznaką </w:t>
      </w:r>
      <w:r w:rsidR="001171CC">
        <w:rPr>
          <w:rFonts w:ascii="Times New Roman" w:hAnsi="Times New Roman" w:cs="Times New Roman"/>
          <w:sz w:val="24"/>
          <w:szCs w:val="24"/>
        </w:rPr>
        <w:t xml:space="preserve">uhonorować </w:t>
      </w:r>
      <w:r w:rsidR="00FE6D0B">
        <w:rPr>
          <w:rFonts w:ascii="Times New Roman" w:hAnsi="Times New Roman" w:cs="Times New Roman"/>
          <w:sz w:val="24"/>
          <w:szCs w:val="24"/>
        </w:rPr>
        <w:t xml:space="preserve">osobę </w:t>
      </w:r>
      <w:r w:rsidR="00E745B2">
        <w:rPr>
          <w:rFonts w:ascii="Times New Roman" w:hAnsi="Times New Roman" w:cs="Times New Roman"/>
          <w:sz w:val="24"/>
          <w:szCs w:val="24"/>
        </w:rPr>
        <w:t>młod</w:t>
      </w:r>
      <w:r w:rsidR="00325812">
        <w:rPr>
          <w:rFonts w:ascii="Times New Roman" w:hAnsi="Times New Roman" w:cs="Times New Roman"/>
          <w:sz w:val="24"/>
          <w:szCs w:val="24"/>
        </w:rPr>
        <w:t>ą</w:t>
      </w:r>
      <w:r w:rsidR="00FE6D0B">
        <w:rPr>
          <w:rFonts w:ascii="Times New Roman" w:hAnsi="Times New Roman" w:cs="Times New Roman"/>
          <w:sz w:val="24"/>
          <w:szCs w:val="24"/>
        </w:rPr>
        <w:t>,</w:t>
      </w:r>
      <w:r w:rsidR="001171CC">
        <w:rPr>
          <w:rFonts w:ascii="Times New Roman" w:hAnsi="Times New Roman" w:cs="Times New Roman"/>
          <w:sz w:val="24"/>
          <w:szCs w:val="24"/>
        </w:rPr>
        <w:t xml:space="preserve"> dz</w:t>
      </w:r>
      <w:r w:rsidR="00E745B2">
        <w:rPr>
          <w:rFonts w:ascii="Times New Roman" w:hAnsi="Times New Roman" w:cs="Times New Roman"/>
          <w:sz w:val="24"/>
          <w:szCs w:val="24"/>
        </w:rPr>
        <w:t>i</w:t>
      </w:r>
      <w:r w:rsidR="001171CC">
        <w:rPr>
          <w:rFonts w:ascii="Times New Roman" w:hAnsi="Times New Roman" w:cs="Times New Roman"/>
          <w:sz w:val="24"/>
          <w:szCs w:val="24"/>
        </w:rPr>
        <w:t>ałając</w:t>
      </w:r>
      <w:r w:rsidR="00FE6D0B">
        <w:rPr>
          <w:rFonts w:ascii="Times New Roman" w:hAnsi="Times New Roman" w:cs="Times New Roman"/>
          <w:sz w:val="24"/>
          <w:szCs w:val="24"/>
        </w:rPr>
        <w:t>ą</w:t>
      </w:r>
      <w:r w:rsidR="001171CC">
        <w:rPr>
          <w:rFonts w:ascii="Times New Roman" w:hAnsi="Times New Roman" w:cs="Times New Roman"/>
          <w:sz w:val="24"/>
          <w:szCs w:val="24"/>
        </w:rPr>
        <w:t xml:space="preserve"> </w:t>
      </w:r>
      <w:r w:rsidR="00FE6D0B">
        <w:rPr>
          <w:rFonts w:ascii="Times New Roman" w:hAnsi="Times New Roman" w:cs="Times New Roman"/>
          <w:sz w:val="24"/>
          <w:szCs w:val="24"/>
        </w:rPr>
        <w:t>społecznie</w:t>
      </w:r>
      <w:r w:rsidR="00E745B2">
        <w:rPr>
          <w:rFonts w:ascii="Times New Roman" w:hAnsi="Times New Roman" w:cs="Times New Roman"/>
          <w:sz w:val="24"/>
          <w:szCs w:val="24"/>
        </w:rPr>
        <w:t xml:space="preserve"> </w:t>
      </w:r>
      <w:r w:rsidR="001171CC">
        <w:rPr>
          <w:rFonts w:ascii="Times New Roman" w:hAnsi="Times New Roman" w:cs="Times New Roman"/>
          <w:sz w:val="24"/>
          <w:szCs w:val="24"/>
        </w:rPr>
        <w:t xml:space="preserve">od najmłodszych lat. </w:t>
      </w:r>
      <w:r w:rsidR="00E745B2">
        <w:rPr>
          <w:rFonts w:ascii="Times New Roman" w:hAnsi="Times New Roman" w:cs="Times New Roman"/>
          <w:sz w:val="24"/>
          <w:szCs w:val="24"/>
        </w:rPr>
        <w:t xml:space="preserve">Uzasadnione jest, aby w takiej sytuacji dane tej osoby były przetwarzane </w:t>
      </w:r>
      <w:r w:rsidR="00FE6D0B">
        <w:rPr>
          <w:rFonts w:ascii="Times New Roman" w:hAnsi="Times New Roman" w:cs="Times New Roman"/>
          <w:sz w:val="24"/>
          <w:szCs w:val="24"/>
        </w:rPr>
        <w:t xml:space="preserve">przez </w:t>
      </w:r>
      <w:r w:rsidR="00E745B2">
        <w:rPr>
          <w:rFonts w:ascii="Times New Roman" w:hAnsi="Times New Roman" w:cs="Times New Roman"/>
          <w:sz w:val="24"/>
          <w:szCs w:val="24"/>
        </w:rPr>
        <w:t>wystarczająco dług</w:t>
      </w:r>
      <w:r w:rsidR="00FE6D0B">
        <w:rPr>
          <w:rFonts w:ascii="Times New Roman" w:hAnsi="Times New Roman" w:cs="Times New Roman"/>
          <w:sz w:val="24"/>
          <w:szCs w:val="24"/>
        </w:rPr>
        <w:t>i okres</w:t>
      </w:r>
      <w:r w:rsidR="00E745B2">
        <w:rPr>
          <w:rFonts w:ascii="Times New Roman" w:hAnsi="Times New Roman" w:cs="Times New Roman"/>
          <w:sz w:val="24"/>
          <w:szCs w:val="24"/>
        </w:rPr>
        <w:t>, aby móc udokumentować ten fakt również po wielu latach od otrzymania wyróżnienia.</w:t>
      </w:r>
    </w:p>
    <w:p w14:paraId="24BDDB46" w14:textId="058E57CF" w:rsidR="00A22948" w:rsidRDefault="007D7D03"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Szczegółowy tryb postępowania w sprawie o nadanie odznaki, wzór odznaki oraz wzory odpowiednich dokumentów,</w:t>
      </w:r>
      <w:r w:rsidR="00A22948">
        <w:rPr>
          <w:rFonts w:ascii="Times New Roman" w:hAnsi="Times New Roman" w:cs="Times New Roman"/>
          <w:sz w:val="24"/>
          <w:szCs w:val="24"/>
        </w:rPr>
        <w:t xml:space="preserve"> jak również sposób noszenia odznaki</w:t>
      </w:r>
      <w:r w:rsidRPr="00F65CA9">
        <w:rPr>
          <w:rFonts w:ascii="Times New Roman" w:hAnsi="Times New Roman" w:cs="Times New Roman"/>
          <w:sz w:val="24"/>
          <w:szCs w:val="24"/>
        </w:rPr>
        <w:t xml:space="preserve"> Przewodnicząc</w:t>
      </w:r>
      <w:r>
        <w:rPr>
          <w:rFonts w:ascii="Times New Roman" w:hAnsi="Times New Roman" w:cs="Times New Roman"/>
          <w:sz w:val="24"/>
          <w:szCs w:val="24"/>
        </w:rPr>
        <w:t>y</w:t>
      </w:r>
      <w:r w:rsidRPr="00F65CA9">
        <w:rPr>
          <w:rFonts w:ascii="Times New Roman" w:hAnsi="Times New Roman" w:cs="Times New Roman"/>
          <w:sz w:val="24"/>
          <w:szCs w:val="24"/>
        </w:rPr>
        <w:t xml:space="preserve"> Komitetu określi w drodze rozporządzenia</w:t>
      </w:r>
      <w:r w:rsidR="00A22948">
        <w:rPr>
          <w:rFonts w:ascii="Times New Roman" w:hAnsi="Times New Roman" w:cs="Times New Roman"/>
          <w:sz w:val="24"/>
          <w:szCs w:val="24"/>
        </w:rPr>
        <w:t>, którego podstawą wydania jest projektowany art. 5i</w:t>
      </w:r>
      <w:r w:rsidRPr="00F65CA9">
        <w:rPr>
          <w:rFonts w:ascii="Times New Roman" w:hAnsi="Times New Roman" w:cs="Times New Roman"/>
          <w:sz w:val="24"/>
          <w:szCs w:val="24"/>
        </w:rPr>
        <w:t>.</w:t>
      </w:r>
    </w:p>
    <w:p w14:paraId="6FAEB6D4" w14:textId="38E8E643" w:rsidR="007D7D03" w:rsidRPr="00F65CA9" w:rsidRDefault="007D7D03"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w:t>
      </w:r>
      <w:r w:rsidR="00A22948">
        <w:rPr>
          <w:rFonts w:ascii="Times New Roman" w:hAnsi="Times New Roman" w:cs="Times New Roman"/>
          <w:sz w:val="24"/>
          <w:szCs w:val="24"/>
        </w:rPr>
        <w:t> </w:t>
      </w:r>
      <w:r>
        <w:rPr>
          <w:rFonts w:ascii="Times New Roman" w:hAnsi="Times New Roman" w:cs="Times New Roman"/>
          <w:sz w:val="24"/>
          <w:szCs w:val="24"/>
        </w:rPr>
        <w:t xml:space="preserve">związku z tym, że Rada Działalności Pożytku Publicznego będzie </w:t>
      </w:r>
      <w:r w:rsidR="00A22948">
        <w:rPr>
          <w:rFonts w:ascii="Times New Roman" w:hAnsi="Times New Roman" w:cs="Times New Roman"/>
          <w:sz w:val="24"/>
          <w:szCs w:val="24"/>
        </w:rPr>
        <w:t xml:space="preserve">mogła </w:t>
      </w:r>
      <w:r w:rsidR="006D4EC8">
        <w:rPr>
          <w:rFonts w:ascii="Times New Roman" w:hAnsi="Times New Roman" w:cs="Times New Roman"/>
          <w:sz w:val="24"/>
          <w:szCs w:val="24"/>
        </w:rPr>
        <w:t>wnioskować o</w:t>
      </w:r>
      <w:r w:rsidR="00A22948">
        <w:rPr>
          <w:rFonts w:ascii="Times New Roman" w:hAnsi="Times New Roman" w:cs="Times New Roman"/>
          <w:sz w:val="24"/>
          <w:szCs w:val="24"/>
        </w:rPr>
        <w:t> </w:t>
      </w:r>
      <w:r w:rsidR="006D4EC8">
        <w:rPr>
          <w:rFonts w:ascii="Times New Roman" w:hAnsi="Times New Roman" w:cs="Times New Roman"/>
          <w:sz w:val="24"/>
          <w:szCs w:val="24"/>
        </w:rPr>
        <w:t>nadanie odznaki,</w:t>
      </w:r>
      <w:r>
        <w:rPr>
          <w:rFonts w:ascii="Times New Roman" w:hAnsi="Times New Roman" w:cs="Times New Roman"/>
          <w:sz w:val="24"/>
          <w:szCs w:val="24"/>
        </w:rPr>
        <w:t xml:space="preserve"> zachodzi konieczność zmiany art. 35 ust. 2 </w:t>
      </w:r>
      <w:r w:rsidR="00A22948">
        <w:rPr>
          <w:rFonts w:ascii="Times New Roman" w:hAnsi="Times New Roman" w:cs="Times New Roman"/>
          <w:sz w:val="24"/>
          <w:szCs w:val="24"/>
        </w:rPr>
        <w:t xml:space="preserve">ustawy </w:t>
      </w:r>
      <w:r>
        <w:rPr>
          <w:rFonts w:ascii="Times New Roman" w:hAnsi="Times New Roman" w:cs="Times New Roman"/>
          <w:sz w:val="24"/>
          <w:szCs w:val="24"/>
        </w:rPr>
        <w:t xml:space="preserve">przez </w:t>
      </w:r>
      <w:r w:rsidR="00A22948">
        <w:rPr>
          <w:rFonts w:ascii="Times New Roman" w:hAnsi="Times New Roman" w:cs="Times New Roman"/>
          <w:sz w:val="24"/>
          <w:szCs w:val="24"/>
        </w:rPr>
        <w:t xml:space="preserve">uzupełnienie </w:t>
      </w:r>
      <w:r>
        <w:rPr>
          <w:rFonts w:ascii="Times New Roman" w:hAnsi="Times New Roman" w:cs="Times New Roman"/>
          <w:sz w:val="24"/>
          <w:szCs w:val="24"/>
        </w:rPr>
        <w:t>k</w:t>
      </w:r>
      <w:r w:rsidR="00A22948">
        <w:rPr>
          <w:rFonts w:ascii="Times New Roman" w:hAnsi="Times New Roman" w:cs="Times New Roman"/>
          <w:sz w:val="24"/>
          <w:szCs w:val="24"/>
        </w:rPr>
        <w:t>atalogu</w:t>
      </w:r>
      <w:r>
        <w:rPr>
          <w:rFonts w:ascii="Times New Roman" w:hAnsi="Times New Roman" w:cs="Times New Roman"/>
          <w:sz w:val="24"/>
          <w:szCs w:val="24"/>
        </w:rPr>
        <w:t xml:space="preserve"> zada</w:t>
      </w:r>
      <w:r w:rsidR="00A22948">
        <w:rPr>
          <w:rFonts w:ascii="Times New Roman" w:hAnsi="Times New Roman" w:cs="Times New Roman"/>
          <w:sz w:val="24"/>
          <w:szCs w:val="24"/>
        </w:rPr>
        <w:t xml:space="preserve">ń </w:t>
      </w:r>
      <w:r>
        <w:rPr>
          <w:rFonts w:ascii="Times New Roman" w:hAnsi="Times New Roman" w:cs="Times New Roman"/>
          <w:sz w:val="24"/>
          <w:szCs w:val="24"/>
        </w:rPr>
        <w:t xml:space="preserve">Rady polegającego na </w:t>
      </w:r>
      <w:r w:rsidR="006D4EC8">
        <w:rPr>
          <w:rFonts w:ascii="Times New Roman" w:hAnsi="Times New Roman" w:cs="Times New Roman"/>
          <w:sz w:val="24"/>
          <w:szCs w:val="24"/>
        </w:rPr>
        <w:t>złożeniu wniosku o nadanie odznaki</w:t>
      </w:r>
      <w:r>
        <w:rPr>
          <w:rFonts w:ascii="Times New Roman" w:hAnsi="Times New Roman" w:cs="Times New Roman"/>
          <w:sz w:val="24"/>
          <w:szCs w:val="24"/>
        </w:rPr>
        <w:t xml:space="preserve"> (projektowany pkt</w:t>
      </w:r>
      <w:r w:rsidR="00A22948">
        <w:rPr>
          <w:rFonts w:ascii="Times New Roman" w:hAnsi="Times New Roman" w:cs="Times New Roman"/>
          <w:sz w:val="24"/>
          <w:szCs w:val="24"/>
        </w:rPr>
        <w:t> </w:t>
      </w:r>
      <w:r>
        <w:rPr>
          <w:rFonts w:ascii="Times New Roman" w:hAnsi="Times New Roman" w:cs="Times New Roman"/>
          <w:sz w:val="24"/>
          <w:szCs w:val="24"/>
        </w:rPr>
        <w:t>10 w</w:t>
      </w:r>
      <w:r w:rsidR="00A22948">
        <w:rPr>
          <w:rFonts w:ascii="Times New Roman" w:hAnsi="Times New Roman" w:cs="Times New Roman"/>
          <w:sz w:val="24"/>
          <w:szCs w:val="24"/>
        </w:rPr>
        <w:t xml:space="preserve"> </w:t>
      </w:r>
      <w:r>
        <w:rPr>
          <w:rFonts w:ascii="Times New Roman" w:hAnsi="Times New Roman" w:cs="Times New Roman"/>
          <w:sz w:val="24"/>
          <w:szCs w:val="24"/>
        </w:rPr>
        <w:t>art.</w:t>
      </w:r>
      <w:r w:rsidR="00A22948">
        <w:rPr>
          <w:rFonts w:ascii="Times New Roman" w:hAnsi="Times New Roman" w:cs="Times New Roman"/>
          <w:sz w:val="24"/>
          <w:szCs w:val="24"/>
        </w:rPr>
        <w:t xml:space="preserve"> </w:t>
      </w:r>
      <w:r>
        <w:rPr>
          <w:rFonts w:ascii="Times New Roman" w:hAnsi="Times New Roman" w:cs="Times New Roman"/>
          <w:sz w:val="24"/>
          <w:szCs w:val="24"/>
        </w:rPr>
        <w:t xml:space="preserve">35 ust. 2 </w:t>
      </w:r>
      <w:r w:rsidR="00A22948">
        <w:rPr>
          <w:rFonts w:ascii="Times New Roman" w:hAnsi="Times New Roman" w:cs="Times New Roman"/>
          <w:sz w:val="24"/>
          <w:szCs w:val="24"/>
        </w:rPr>
        <w:t>ustawy</w:t>
      </w:r>
      <w:r>
        <w:rPr>
          <w:rFonts w:ascii="Times New Roman" w:hAnsi="Times New Roman" w:cs="Times New Roman"/>
          <w:sz w:val="24"/>
          <w:szCs w:val="24"/>
        </w:rPr>
        <w:t>).</w:t>
      </w:r>
    </w:p>
    <w:p w14:paraId="71E7DC32" w14:textId="0B67DF14" w:rsidR="00C0142D" w:rsidRPr="002A1927" w:rsidRDefault="00A22948"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Celem wprowadzenia odznaki </w:t>
      </w:r>
      <w:r>
        <w:rPr>
          <w:rFonts w:ascii="Times New Roman" w:hAnsi="Times New Roman" w:cs="Times New Roman"/>
          <w:sz w:val="24"/>
          <w:szCs w:val="24"/>
        </w:rPr>
        <w:t xml:space="preserve">„Za Zasługi dla Społeczeństwa Obywatelskiego” </w:t>
      </w:r>
      <w:r w:rsidRPr="00F65CA9">
        <w:rPr>
          <w:rFonts w:ascii="Times New Roman" w:hAnsi="Times New Roman" w:cs="Times New Roman"/>
          <w:sz w:val="24"/>
          <w:szCs w:val="24"/>
        </w:rPr>
        <w:t xml:space="preserve">jest docenienie osób szczególnie zaangażowanych w rozwój sektora obywatelskiego w Polsce na przestrzeni ostatnich przeszło 30 lat od zainicjowania demokratycznych przemian w 1989 r. lub mających wybitne osiągnięcia dla jego rozwoju. </w:t>
      </w:r>
      <w:r w:rsidR="002A1927" w:rsidRPr="002A1927">
        <w:rPr>
          <w:rFonts w:ascii="Times New Roman" w:hAnsi="Times New Roman" w:cs="Times New Roman"/>
          <w:sz w:val="24"/>
          <w:szCs w:val="24"/>
        </w:rPr>
        <w:t xml:space="preserve">Ustanowienie odznaki </w:t>
      </w:r>
      <w:r>
        <w:rPr>
          <w:rFonts w:ascii="Times New Roman" w:hAnsi="Times New Roman" w:cs="Times New Roman"/>
          <w:sz w:val="24"/>
          <w:szCs w:val="24"/>
        </w:rPr>
        <w:t xml:space="preserve">w przepisach </w:t>
      </w:r>
      <w:r w:rsidR="002A0BD2">
        <w:rPr>
          <w:rFonts w:ascii="Times New Roman" w:hAnsi="Times New Roman" w:cs="Times New Roman"/>
          <w:sz w:val="24"/>
          <w:szCs w:val="24"/>
        </w:rPr>
        <w:t xml:space="preserve">o </w:t>
      </w:r>
      <w:r>
        <w:rPr>
          <w:rFonts w:ascii="Times New Roman" w:hAnsi="Times New Roman" w:cs="Times New Roman"/>
          <w:sz w:val="24"/>
          <w:szCs w:val="24"/>
        </w:rPr>
        <w:t>randze ustawowej</w:t>
      </w:r>
      <w:r w:rsidR="002A1927" w:rsidRPr="002A1927">
        <w:rPr>
          <w:rFonts w:ascii="Times New Roman" w:hAnsi="Times New Roman" w:cs="Times New Roman"/>
          <w:sz w:val="24"/>
          <w:szCs w:val="24"/>
        </w:rPr>
        <w:t xml:space="preserve"> ma na celu podkreślenie istotności tego odznaczenia dla całego </w:t>
      </w:r>
      <w:r w:rsidR="00710C1C">
        <w:rPr>
          <w:rFonts w:ascii="Times New Roman" w:hAnsi="Times New Roman" w:cs="Times New Roman"/>
          <w:sz w:val="24"/>
          <w:szCs w:val="24"/>
        </w:rPr>
        <w:t>społeczeństwa obywatelskiego</w:t>
      </w:r>
      <w:r w:rsidR="002A1927" w:rsidRPr="002A1927">
        <w:rPr>
          <w:rFonts w:ascii="Times New Roman" w:hAnsi="Times New Roman" w:cs="Times New Roman"/>
          <w:sz w:val="24"/>
          <w:szCs w:val="24"/>
        </w:rPr>
        <w:t>.</w:t>
      </w:r>
    </w:p>
    <w:p w14:paraId="100D285D" w14:textId="541006AE" w:rsidR="002A1927" w:rsidRPr="002A1927" w:rsidRDefault="002A1927" w:rsidP="00036796">
      <w:pPr>
        <w:spacing w:after="120" w:line="360" w:lineRule="auto"/>
        <w:jc w:val="both"/>
        <w:rPr>
          <w:rFonts w:ascii="Times New Roman" w:hAnsi="Times New Roman" w:cs="Times New Roman"/>
          <w:sz w:val="24"/>
          <w:szCs w:val="24"/>
        </w:rPr>
      </w:pPr>
      <w:r w:rsidRPr="002A1927">
        <w:rPr>
          <w:rFonts w:ascii="Times New Roman" w:hAnsi="Times New Roman" w:cs="Times New Roman"/>
          <w:sz w:val="24"/>
          <w:szCs w:val="24"/>
        </w:rPr>
        <w:t xml:space="preserve">Ponadto przepisy dotyczące Dnia </w:t>
      </w:r>
      <w:r w:rsidR="006A3A17">
        <w:rPr>
          <w:rFonts w:ascii="Times New Roman" w:hAnsi="Times New Roman" w:cs="Times New Roman"/>
          <w:sz w:val="24"/>
          <w:szCs w:val="24"/>
        </w:rPr>
        <w:t>Społeczeństwa Obywatelskiego</w:t>
      </w:r>
      <w:r w:rsidRPr="002A1927">
        <w:rPr>
          <w:rFonts w:ascii="Times New Roman" w:hAnsi="Times New Roman" w:cs="Times New Roman"/>
          <w:sz w:val="24"/>
          <w:szCs w:val="24"/>
        </w:rPr>
        <w:t xml:space="preserve"> oraz </w:t>
      </w:r>
      <w:r w:rsidR="006A3A17">
        <w:rPr>
          <w:rFonts w:ascii="Times New Roman" w:hAnsi="Times New Roman" w:cs="Times New Roman"/>
          <w:sz w:val="24"/>
          <w:szCs w:val="24"/>
        </w:rPr>
        <w:t>o</w:t>
      </w:r>
      <w:r w:rsidRPr="002A1927">
        <w:rPr>
          <w:rFonts w:ascii="Times New Roman" w:hAnsi="Times New Roman" w:cs="Times New Roman"/>
          <w:sz w:val="24"/>
          <w:szCs w:val="24"/>
        </w:rPr>
        <w:t xml:space="preserve">dznaki </w:t>
      </w:r>
      <w:r w:rsidR="006A3A17">
        <w:rPr>
          <w:rFonts w:ascii="Times New Roman" w:hAnsi="Times New Roman" w:cs="Times New Roman"/>
          <w:sz w:val="24"/>
          <w:szCs w:val="24"/>
        </w:rPr>
        <w:t>„</w:t>
      </w:r>
      <w:r w:rsidR="006A3A17" w:rsidRPr="00F65CA9">
        <w:rPr>
          <w:rFonts w:ascii="Times New Roman" w:hAnsi="Times New Roman" w:cs="Times New Roman"/>
          <w:sz w:val="24"/>
          <w:szCs w:val="24"/>
        </w:rPr>
        <w:t>Z</w:t>
      </w:r>
      <w:r w:rsidR="00A22948">
        <w:rPr>
          <w:rFonts w:ascii="Times New Roman" w:hAnsi="Times New Roman" w:cs="Times New Roman"/>
          <w:sz w:val="24"/>
          <w:szCs w:val="24"/>
        </w:rPr>
        <w:t>a</w:t>
      </w:r>
      <w:r w:rsidR="004C15C9">
        <w:rPr>
          <w:rFonts w:ascii="Times New Roman" w:hAnsi="Times New Roman" w:cs="Times New Roman"/>
          <w:sz w:val="24"/>
          <w:szCs w:val="24"/>
        </w:rPr>
        <w:t xml:space="preserve"> </w:t>
      </w:r>
      <w:r w:rsidR="00A22948">
        <w:rPr>
          <w:rFonts w:ascii="Times New Roman" w:hAnsi="Times New Roman" w:cs="Times New Roman"/>
          <w:sz w:val="24"/>
          <w:szCs w:val="24"/>
        </w:rPr>
        <w:t>Z</w:t>
      </w:r>
      <w:r w:rsidR="004C15C9">
        <w:rPr>
          <w:rFonts w:ascii="Times New Roman" w:hAnsi="Times New Roman" w:cs="Times New Roman"/>
          <w:sz w:val="24"/>
          <w:szCs w:val="24"/>
        </w:rPr>
        <w:t>asługi</w:t>
      </w:r>
      <w:r w:rsidR="006A3A17" w:rsidRPr="00F65CA9">
        <w:rPr>
          <w:rFonts w:ascii="Times New Roman" w:hAnsi="Times New Roman" w:cs="Times New Roman"/>
          <w:sz w:val="24"/>
          <w:szCs w:val="24"/>
        </w:rPr>
        <w:t xml:space="preserve"> dla </w:t>
      </w:r>
      <w:r w:rsidR="004C15C9">
        <w:rPr>
          <w:rFonts w:ascii="Times New Roman" w:hAnsi="Times New Roman" w:cs="Times New Roman"/>
          <w:sz w:val="24"/>
          <w:szCs w:val="24"/>
        </w:rPr>
        <w:t>S</w:t>
      </w:r>
      <w:r w:rsidR="006A3A17" w:rsidRPr="00F65CA9">
        <w:rPr>
          <w:rFonts w:ascii="Times New Roman" w:hAnsi="Times New Roman" w:cs="Times New Roman"/>
          <w:sz w:val="24"/>
          <w:szCs w:val="24"/>
        </w:rPr>
        <w:t xml:space="preserve">połeczeństwa </w:t>
      </w:r>
      <w:r w:rsidR="004C15C9">
        <w:rPr>
          <w:rFonts w:ascii="Times New Roman" w:hAnsi="Times New Roman" w:cs="Times New Roman"/>
          <w:sz w:val="24"/>
          <w:szCs w:val="24"/>
        </w:rPr>
        <w:t>O</w:t>
      </w:r>
      <w:r w:rsidR="006A3A17" w:rsidRPr="00F65CA9">
        <w:rPr>
          <w:rFonts w:ascii="Times New Roman" w:hAnsi="Times New Roman" w:cs="Times New Roman"/>
          <w:sz w:val="24"/>
          <w:szCs w:val="24"/>
        </w:rPr>
        <w:t>bywatelskiego</w:t>
      </w:r>
      <w:r w:rsidR="006A3A17">
        <w:rPr>
          <w:rFonts w:ascii="Times New Roman" w:hAnsi="Times New Roman" w:cs="Times New Roman"/>
          <w:sz w:val="24"/>
          <w:szCs w:val="24"/>
        </w:rPr>
        <w:t>”</w:t>
      </w:r>
      <w:r w:rsidRPr="002A1927">
        <w:rPr>
          <w:rFonts w:ascii="Times New Roman" w:hAnsi="Times New Roman" w:cs="Times New Roman"/>
          <w:sz w:val="24"/>
          <w:szCs w:val="24"/>
        </w:rPr>
        <w:t>, jako wzajemnie komplementarne, powinny być ujęte w</w:t>
      </w:r>
      <w:r w:rsidR="00A22948">
        <w:rPr>
          <w:rFonts w:ascii="Times New Roman" w:hAnsi="Times New Roman" w:cs="Times New Roman"/>
          <w:sz w:val="24"/>
          <w:szCs w:val="24"/>
        </w:rPr>
        <w:t> </w:t>
      </w:r>
      <w:r w:rsidRPr="002A1927">
        <w:rPr>
          <w:rFonts w:ascii="Times New Roman" w:hAnsi="Times New Roman" w:cs="Times New Roman"/>
          <w:sz w:val="24"/>
          <w:szCs w:val="24"/>
        </w:rPr>
        <w:t xml:space="preserve">ramach tego samego (systemowego dla </w:t>
      </w:r>
      <w:r w:rsidR="006A3A17">
        <w:rPr>
          <w:rFonts w:ascii="Times New Roman" w:hAnsi="Times New Roman" w:cs="Times New Roman"/>
          <w:sz w:val="24"/>
          <w:szCs w:val="24"/>
        </w:rPr>
        <w:t>społeczeństwa obywatelskiego</w:t>
      </w:r>
      <w:r w:rsidRPr="002A1927">
        <w:rPr>
          <w:rFonts w:ascii="Times New Roman" w:hAnsi="Times New Roman" w:cs="Times New Roman"/>
          <w:sz w:val="24"/>
          <w:szCs w:val="24"/>
        </w:rPr>
        <w:t xml:space="preserve">) aktu prawnego. Analogiczne rozwiązanie zastosowano między innymi </w:t>
      </w:r>
      <w:r>
        <w:rPr>
          <w:rFonts w:ascii="Times New Roman" w:hAnsi="Times New Roman" w:cs="Times New Roman"/>
          <w:sz w:val="24"/>
          <w:szCs w:val="24"/>
        </w:rPr>
        <w:t>w</w:t>
      </w:r>
      <w:r w:rsidR="00A22948">
        <w:rPr>
          <w:rFonts w:ascii="Times New Roman" w:hAnsi="Times New Roman" w:cs="Times New Roman"/>
          <w:sz w:val="24"/>
          <w:szCs w:val="24"/>
        </w:rPr>
        <w:t xml:space="preserve"> </w:t>
      </w:r>
      <w:r>
        <w:rPr>
          <w:rFonts w:ascii="Times New Roman" w:hAnsi="Times New Roman" w:cs="Times New Roman"/>
          <w:sz w:val="24"/>
          <w:szCs w:val="24"/>
        </w:rPr>
        <w:t>ustawie z dnia 21 listopada 2008 r. o</w:t>
      </w:r>
      <w:r w:rsidR="00A22948">
        <w:rPr>
          <w:rFonts w:ascii="Times New Roman" w:hAnsi="Times New Roman" w:cs="Times New Roman"/>
          <w:sz w:val="24"/>
          <w:szCs w:val="24"/>
        </w:rPr>
        <w:t> </w:t>
      </w:r>
      <w:r>
        <w:rPr>
          <w:rFonts w:ascii="Times New Roman" w:hAnsi="Times New Roman" w:cs="Times New Roman"/>
          <w:sz w:val="24"/>
          <w:szCs w:val="24"/>
        </w:rPr>
        <w:t>służbie cywilnej</w:t>
      </w:r>
      <w:r w:rsidR="002A0BD2">
        <w:rPr>
          <w:rFonts w:ascii="Times New Roman" w:hAnsi="Times New Roman" w:cs="Times New Roman"/>
          <w:sz w:val="24"/>
          <w:szCs w:val="24"/>
        </w:rPr>
        <w:t xml:space="preserve"> (Dz. U. z</w:t>
      </w:r>
      <w:r w:rsidR="006B0EC9">
        <w:rPr>
          <w:rFonts w:ascii="Times New Roman" w:hAnsi="Times New Roman" w:cs="Times New Roman"/>
          <w:sz w:val="24"/>
          <w:szCs w:val="24"/>
        </w:rPr>
        <w:t xml:space="preserve"> 2026 r. poz. 590</w:t>
      </w:r>
      <w:r w:rsidR="002A0BD2">
        <w:rPr>
          <w:rFonts w:ascii="Times New Roman" w:hAnsi="Times New Roman" w:cs="Times New Roman"/>
          <w:sz w:val="24"/>
          <w:szCs w:val="24"/>
        </w:rPr>
        <w:t>)</w:t>
      </w:r>
      <w:r>
        <w:rPr>
          <w:rFonts w:ascii="Times New Roman" w:hAnsi="Times New Roman" w:cs="Times New Roman"/>
          <w:sz w:val="24"/>
          <w:szCs w:val="24"/>
        </w:rPr>
        <w:t xml:space="preserve">, </w:t>
      </w:r>
      <w:r w:rsidRPr="002A1927">
        <w:rPr>
          <w:rFonts w:ascii="Times New Roman" w:hAnsi="Times New Roman" w:cs="Times New Roman"/>
          <w:sz w:val="24"/>
          <w:szCs w:val="24"/>
        </w:rPr>
        <w:t>ustawie z dnia 16</w:t>
      </w:r>
      <w:r w:rsidR="00FF028E">
        <w:rPr>
          <w:rFonts w:ascii="Times New Roman" w:hAnsi="Times New Roman" w:cs="Times New Roman"/>
          <w:sz w:val="24"/>
          <w:szCs w:val="24"/>
        </w:rPr>
        <w:t xml:space="preserve"> </w:t>
      </w:r>
      <w:r w:rsidRPr="002A1927">
        <w:rPr>
          <w:rFonts w:ascii="Times New Roman" w:hAnsi="Times New Roman" w:cs="Times New Roman"/>
          <w:sz w:val="24"/>
          <w:szCs w:val="24"/>
        </w:rPr>
        <w:t>listopada 2016 r. o Krajowej Administracji Skarbowej</w:t>
      </w:r>
      <w:r w:rsidR="002A0BD2">
        <w:rPr>
          <w:rFonts w:ascii="Times New Roman" w:hAnsi="Times New Roman" w:cs="Times New Roman"/>
          <w:sz w:val="24"/>
          <w:szCs w:val="24"/>
        </w:rPr>
        <w:t xml:space="preserve"> (Dz. U. z</w:t>
      </w:r>
      <w:r w:rsidR="00406A94">
        <w:rPr>
          <w:rFonts w:ascii="Times New Roman" w:hAnsi="Times New Roman" w:cs="Times New Roman"/>
          <w:sz w:val="24"/>
          <w:szCs w:val="24"/>
        </w:rPr>
        <w:t> </w:t>
      </w:r>
      <w:r w:rsidR="002A0BD2">
        <w:rPr>
          <w:rFonts w:ascii="Times New Roman" w:hAnsi="Times New Roman" w:cs="Times New Roman"/>
          <w:sz w:val="24"/>
          <w:szCs w:val="24"/>
        </w:rPr>
        <w:t>2025</w:t>
      </w:r>
      <w:r w:rsidR="00406A94">
        <w:rPr>
          <w:rFonts w:ascii="Times New Roman" w:hAnsi="Times New Roman" w:cs="Times New Roman"/>
          <w:sz w:val="24"/>
          <w:szCs w:val="24"/>
        </w:rPr>
        <w:t> </w:t>
      </w:r>
      <w:r w:rsidR="002A0BD2">
        <w:rPr>
          <w:rFonts w:ascii="Times New Roman" w:hAnsi="Times New Roman" w:cs="Times New Roman"/>
          <w:sz w:val="24"/>
          <w:szCs w:val="24"/>
        </w:rPr>
        <w:t>r. poz. 1131</w:t>
      </w:r>
      <w:r w:rsidR="00406A94">
        <w:rPr>
          <w:rFonts w:ascii="Times New Roman" w:hAnsi="Times New Roman" w:cs="Times New Roman"/>
          <w:sz w:val="24"/>
          <w:szCs w:val="24"/>
        </w:rPr>
        <w:t xml:space="preserve">, </w:t>
      </w:r>
      <w:r w:rsidR="002A0BD2">
        <w:rPr>
          <w:rFonts w:ascii="Times New Roman" w:hAnsi="Times New Roman" w:cs="Times New Roman"/>
          <w:sz w:val="24"/>
          <w:szCs w:val="24"/>
        </w:rPr>
        <w:t>1423</w:t>
      </w:r>
      <w:r w:rsidR="00406A94">
        <w:rPr>
          <w:rFonts w:ascii="Times New Roman" w:hAnsi="Times New Roman" w:cs="Times New Roman"/>
          <w:sz w:val="24"/>
          <w:szCs w:val="24"/>
        </w:rPr>
        <w:t>, 1820 i 1863</w:t>
      </w:r>
      <w:r w:rsidR="00FF028E">
        <w:rPr>
          <w:rFonts w:ascii="Times New Roman" w:hAnsi="Times New Roman" w:cs="Times New Roman"/>
          <w:sz w:val="24"/>
          <w:szCs w:val="24"/>
        </w:rPr>
        <w:t xml:space="preserve"> oraz z 2026 r. poz. 415</w:t>
      </w:r>
      <w:r w:rsidR="006B0EC9">
        <w:rPr>
          <w:rFonts w:ascii="Times New Roman" w:hAnsi="Times New Roman" w:cs="Times New Roman"/>
          <w:sz w:val="24"/>
          <w:szCs w:val="24"/>
        </w:rPr>
        <w:t xml:space="preserve"> i 483</w:t>
      </w:r>
      <w:r w:rsidR="002A0BD2">
        <w:rPr>
          <w:rFonts w:ascii="Times New Roman" w:hAnsi="Times New Roman" w:cs="Times New Roman"/>
          <w:sz w:val="24"/>
          <w:szCs w:val="24"/>
        </w:rPr>
        <w:t>)</w:t>
      </w:r>
      <w:r w:rsidRPr="002A1927">
        <w:rPr>
          <w:rFonts w:ascii="Times New Roman" w:hAnsi="Times New Roman" w:cs="Times New Roman"/>
          <w:sz w:val="24"/>
          <w:szCs w:val="24"/>
        </w:rPr>
        <w:t>, ustawie z dnia 19 sierpnia 2011</w:t>
      </w:r>
      <w:r w:rsidR="00FF028E">
        <w:rPr>
          <w:rFonts w:ascii="Times New Roman" w:hAnsi="Times New Roman" w:cs="Times New Roman"/>
          <w:sz w:val="24"/>
          <w:szCs w:val="24"/>
        </w:rPr>
        <w:t> </w:t>
      </w:r>
      <w:r w:rsidRPr="002A1927">
        <w:rPr>
          <w:rFonts w:ascii="Times New Roman" w:hAnsi="Times New Roman" w:cs="Times New Roman"/>
          <w:sz w:val="24"/>
          <w:szCs w:val="24"/>
        </w:rPr>
        <w:t>r. o weteranach działań poza granicami państwa</w:t>
      </w:r>
      <w:r w:rsidR="002A0BD2">
        <w:rPr>
          <w:rFonts w:ascii="Times New Roman" w:hAnsi="Times New Roman" w:cs="Times New Roman"/>
          <w:sz w:val="24"/>
          <w:szCs w:val="24"/>
        </w:rPr>
        <w:t xml:space="preserve"> (Dz. U. z</w:t>
      </w:r>
      <w:r w:rsidR="00FF028E">
        <w:rPr>
          <w:rFonts w:ascii="Times New Roman" w:hAnsi="Times New Roman" w:cs="Times New Roman"/>
          <w:sz w:val="24"/>
          <w:szCs w:val="24"/>
        </w:rPr>
        <w:t xml:space="preserve"> </w:t>
      </w:r>
      <w:r w:rsidR="002A0BD2">
        <w:rPr>
          <w:rFonts w:ascii="Times New Roman" w:hAnsi="Times New Roman" w:cs="Times New Roman"/>
          <w:sz w:val="24"/>
          <w:szCs w:val="24"/>
        </w:rPr>
        <w:t>202</w:t>
      </w:r>
      <w:r w:rsidR="00406A94">
        <w:rPr>
          <w:rFonts w:ascii="Times New Roman" w:hAnsi="Times New Roman" w:cs="Times New Roman"/>
          <w:sz w:val="24"/>
          <w:szCs w:val="24"/>
        </w:rPr>
        <w:t>6</w:t>
      </w:r>
      <w:r w:rsidR="00FF028E">
        <w:rPr>
          <w:rFonts w:ascii="Times New Roman" w:hAnsi="Times New Roman" w:cs="Times New Roman"/>
          <w:sz w:val="24"/>
          <w:szCs w:val="24"/>
        </w:rPr>
        <w:t xml:space="preserve"> </w:t>
      </w:r>
      <w:r w:rsidR="002A0BD2">
        <w:rPr>
          <w:rFonts w:ascii="Times New Roman" w:hAnsi="Times New Roman" w:cs="Times New Roman"/>
          <w:sz w:val="24"/>
          <w:szCs w:val="24"/>
        </w:rPr>
        <w:t xml:space="preserve">r. poz. </w:t>
      </w:r>
      <w:r w:rsidR="00406A94">
        <w:rPr>
          <w:rFonts w:ascii="Times New Roman" w:hAnsi="Times New Roman" w:cs="Times New Roman"/>
          <w:sz w:val="24"/>
          <w:szCs w:val="24"/>
        </w:rPr>
        <w:t>111</w:t>
      </w:r>
      <w:r w:rsidR="002A0BD2">
        <w:rPr>
          <w:rFonts w:ascii="Times New Roman" w:hAnsi="Times New Roman" w:cs="Times New Roman"/>
          <w:sz w:val="24"/>
          <w:szCs w:val="24"/>
        </w:rPr>
        <w:t>)</w:t>
      </w:r>
      <w:r w:rsidRPr="002A1927">
        <w:rPr>
          <w:rFonts w:ascii="Times New Roman" w:hAnsi="Times New Roman" w:cs="Times New Roman"/>
          <w:sz w:val="24"/>
          <w:szCs w:val="24"/>
        </w:rPr>
        <w:t>, ustawie z</w:t>
      </w:r>
      <w:r w:rsidR="00FF028E">
        <w:rPr>
          <w:rFonts w:ascii="Times New Roman" w:hAnsi="Times New Roman" w:cs="Times New Roman"/>
          <w:sz w:val="24"/>
          <w:szCs w:val="24"/>
        </w:rPr>
        <w:t> </w:t>
      </w:r>
      <w:r w:rsidRPr="002A1927">
        <w:rPr>
          <w:rFonts w:ascii="Times New Roman" w:hAnsi="Times New Roman" w:cs="Times New Roman"/>
          <w:sz w:val="24"/>
          <w:szCs w:val="24"/>
        </w:rPr>
        <w:t>dnia 25 października 1991 r. o</w:t>
      </w:r>
      <w:r w:rsidR="00FF028E">
        <w:rPr>
          <w:rFonts w:ascii="Times New Roman" w:hAnsi="Times New Roman" w:cs="Times New Roman"/>
          <w:sz w:val="24"/>
          <w:szCs w:val="24"/>
        </w:rPr>
        <w:t xml:space="preserve"> </w:t>
      </w:r>
      <w:r w:rsidRPr="002A1927">
        <w:rPr>
          <w:rFonts w:ascii="Times New Roman" w:hAnsi="Times New Roman" w:cs="Times New Roman"/>
          <w:sz w:val="24"/>
          <w:szCs w:val="24"/>
        </w:rPr>
        <w:t xml:space="preserve">organizowaniu i prowadzeniu działalności kulturalnej </w:t>
      </w:r>
      <w:r w:rsidR="002A0BD2">
        <w:rPr>
          <w:rFonts w:ascii="Times New Roman" w:hAnsi="Times New Roman" w:cs="Times New Roman"/>
          <w:sz w:val="24"/>
          <w:szCs w:val="24"/>
        </w:rPr>
        <w:t>(Dz. U. z</w:t>
      </w:r>
      <w:r w:rsidR="00FF028E">
        <w:rPr>
          <w:rFonts w:ascii="Times New Roman" w:hAnsi="Times New Roman" w:cs="Times New Roman"/>
          <w:sz w:val="24"/>
          <w:szCs w:val="24"/>
        </w:rPr>
        <w:t> </w:t>
      </w:r>
      <w:r w:rsidR="002A0BD2">
        <w:rPr>
          <w:rFonts w:ascii="Times New Roman" w:hAnsi="Times New Roman" w:cs="Times New Roman"/>
          <w:sz w:val="24"/>
          <w:szCs w:val="24"/>
        </w:rPr>
        <w:t>202</w:t>
      </w:r>
      <w:r w:rsidR="003D5D35">
        <w:rPr>
          <w:rFonts w:ascii="Times New Roman" w:hAnsi="Times New Roman" w:cs="Times New Roman"/>
          <w:sz w:val="24"/>
          <w:szCs w:val="24"/>
        </w:rPr>
        <w:t>6</w:t>
      </w:r>
      <w:r w:rsidR="00FF028E">
        <w:rPr>
          <w:rFonts w:ascii="Times New Roman" w:hAnsi="Times New Roman" w:cs="Times New Roman"/>
          <w:sz w:val="24"/>
          <w:szCs w:val="24"/>
        </w:rPr>
        <w:t> </w:t>
      </w:r>
      <w:r w:rsidR="002A0BD2">
        <w:rPr>
          <w:rFonts w:ascii="Times New Roman" w:hAnsi="Times New Roman" w:cs="Times New Roman"/>
          <w:sz w:val="24"/>
          <w:szCs w:val="24"/>
        </w:rPr>
        <w:t xml:space="preserve">r. poz. </w:t>
      </w:r>
      <w:r w:rsidR="003D5D35">
        <w:rPr>
          <w:rFonts w:ascii="Times New Roman" w:hAnsi="Times New Roman" w:cs="Times New Roman"/>
          <w:sz w:val="24"/>
          <w:szCs w:val="24"/>
        </w:rPr>
        <w:t>457</w:t>
      </w:r>
      <w:r w:rsidR="002A0BD2">
        <w:rPr>
          <w:rFonts w:ascii="Times New Roman" w:hAnsi="Times New Roman" w:cs="Times New Roman"/>
          <w:sz w:val="24"/>
          <w:szCs w:val="24"/>
        </w:rPr>
        <w:t xml:space="preserve">) </w:t>
      </w:r>
      <w:r w:rsidRPr="002A1927">
        <w:rPr>
          <w:rFonts w:ascii="Times New Roman" w:hAnsi="Times New Roman" w:cs="Times New Roman"/>
          <w:sz w:val="24"/>
          <w:szCs w:val="24"/>
        </w:rPr>
        <w:t>czy ustawie z</w:t>
      </w:r>
      <w:r w:rsidR="002A0BD2">
        <w:rPr>
          <w:rFonts w:ascii="Times New Roman" w:hAnsi="Times New Roman" w:cs="Times New Roman"/>
          <w:sz w:val="24"/>
          <w:szCs w:val="24"/>
        </w:rPr>
        <w:t xml:space="preserve"> </w:t>
      </w:r>
      <w:r w:rsidRPr="002A1927">
        <w:rPr>
          <w:rFonts w:ascii="Times New Roman" w:hAnsi="Times New Roman" w:cs="Times New Roman"/>
          <w:sz w:val="24"/>
          <w:szCs w:val="24"/>
        </w:rPr>
        <w:t>dnia 9 listopada 2000 r. o repatriacji</w:t>
      </w:r>
      <w:r w:rsidR="002A0BD2">
        <w:rPr>
          <w:rFonts w:ascii="Times New Roman" w:hAnsi="Times New Roman" w:cs="Times New Roman"/>
          <w:sz w:val="24"/>
          <w:szCs w:val="24"/>
        </w:rPr>
        <w:t xml:space="preserve"> (Dz. U. z 202</w:t>
      </w:r>
      <w:r w:rsidR="00406A94">
        <w:rPr>
          <w:rFonts w:ascii="Times New Roman" w:hAnsi="Times New Roman" w:cs="Times New Roman"/>
          <w:sz w:val="24"/>
          <w:szCs w:val="24"/>
        </w:rPr>
        <w:t>6</w:t>
      </w:r>
      <w:r w:rsidR="002A0BD2">
        <w:rPr>
          <w:rFonts w:ascii="Times New Roman" w:hAnsi="Times New Roman" w:cs="Times New Roman"/>
          <w:sz w:val="24"/>
          <w:szCs w:val="24"/>
        </w:rPr>
        <w:t xml:space="preserve"> r. poz.</w:t>
      </w:r>
      <w:r w:rsidR="003D5D35">
        <w:rPr>
          <w:rFonts w:ascii="Times New Roman" w:hAnsi="Times New Roman" w:cs="Times New Roman"/>
          <w:sz w:val="24"/>
          <w:szCs w:val="24"/>
        </w:rPr>
        <w:t> </w:t>
      </w:r>
      <w:r w:rsidR="00406A94">
        <w:rPr>
          <w:rFonts w:ascii="Times New Roman" w:hAnsi="Times New Roman" w:cs="Times New Roman"/>
          <w:sz w:val="24"/>
          <w:szCs w:val="24"/>
        </w:rPr>
        <w:t>90</w:t>
      </w:r>
      <w:r w:rsidR="002A0BD2">
        <w:rPr>
          <w:rFonts w:ascii="Times New Roman" w:hAnsi="Times New Roman" w:cs="Times New Roman"/>
          <w:sz w:val="24"/>
          <w:szCs w:val="24"/>
        </w:rPr>
        <w:t>)</w:t>
      </w:r>
      <w:r w:rsidRPr="002A1927">
        <w:rPr>
          <w:rFonts w:ascii="Times New Roman" w:hAnsi="Times New Roman" w:cs="Times New Roman"/>
          <w:sz w:val="24"/>
          <w:szCs w:val="24"/>
        </w:rPr>
        <w:t>.</w:t>
      </w:r>
    </w:p>
    <w:p w14:paraId="70E55459" w14:textId="4E191233" w:rsidR="002A0BD2" w:rsidRPr="008B5EDB" w:rsidRDefault="008B5EDB" w:rsidP="00036796">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Informacje o</w:t>
      </w:r>
      <w:r w:rsidR="002A0BD2">
        <w:rPr>
          <w:rFonts w:ascii="Times New Roman" w:hAnsi="Times New Roman" w:cs="Times New Roman"/>
          <w:sz w:val="24"/>
          <w:szCs w:val="24"/>
          <w:u w:val="single"/>
        </w:rPr>
        <w:t xml:space="preserve"> wydatkowani</w:t>
      </w:r>
      <w:r>
        <w:rPr>
          <w:rFonts w:ascii="Times New Roman" w:hAnsi="Times New Roman" w:cs="Times New Roman"/>
          <w:sz w:val="24"/>
          <w:szCs w:val="24"/>
          <w:u w:val="single"/>
        </w:rPr>
        <w:t>u</w:t>
      </w:r>
      <w:r w:rsidR="002A0BD2">
        <w:rPr>
          <w:rFonts w:ascii="Times New Roman" w:hAnsi="Times New Roman" w:cs="Times New Roman"/>
          <w:sz w:val="24"/>
          <w:szCs w:val="24"/>
          <w:u w:val="single"/>
        </w:rPr>
        <w:t xml:space="preserve"> przez organizacje pożytku publicznego </w:t>
      </w:r>
      <w:r w:rsidRPr="008B5EDB">
        <w:rPr>
          <w:rFonts w:ascii="Times New Roman" w:hAnsi="Times New Roman" w:cs="Times New Roman"/>
          <w:sz w:val="24"/>
          <w:szCs w:val="24"/>
          <w:u w:val="single"/>
        </w:rPr>
        <w:t>środków pochodzących z 1,5% podatku dochodowego od osób fizycznych</w:t>
      </w:r>
      <w:r>
        <w:rPr>
          <w:rFonts w:ascii="Times New Roman" w:hAnsi="Times New Roman" w:cs="Times New Roman"/>
          <w:sz w:val="24"/>
          <w:szCs w:val="24"/>
          <w:u w:val="single"/>
        </w:rPr>
        <w:t>.</w:t>
      </w:r>
    </w:p>
    <w:p w14:paraId="052FF053" w14:textId="37DCC811" w:rsidR="00FB3816" w:rsidRDefault="008B5EDB"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Zmiana przewidziana</w:t>
      </w:r>
      <w:r w:rsidR="00FB3816" w:rsidRPr="00F65CA9">
        <w:rPr>
          <w:rFonts w:ascii="Times New Roman" w:hAnsi="Times New Roman" w:cs="Times New Roman"/>
          <w:sz w:val="24"/>
          <w:szCs w:val="24"/>
        </w:rPr>
        <w:t xml:space="preserve"> w</w:t>
      </w:r>
      <w:r w:rsidR="00FB3816" w:rsidRPr="00F65CA9">
        <w:rPr>
          <w:rFonts w:ascii="Times New Roman" w:hAnsi="Times New Roman" w:cs="Times New Roman"/>
          <w:b/>
          <w:bCs/>
          <w:sz w:val="24"/>
          <w:szCs w:val="24"/>
        </w:rPr>
        <w:t xml:space="preserve"> </w:t>
      </w:r>
      <w:r w:rsidR="00FB3816" w:rsidRPr="00F65CA9">
        <w:rPr>
          <w:rFonts w:ascii="Times New Roman" w:hAnsi="Times New Roman" w:cs="Times New Roman"/>
          <w:sz w:val="24"/>
          <w:szCs w:val="24"/>
        </w:rPr>
        <w:t>art. 27</w:t>
      </w:r>
      <w:r w:rsidR="00FB3816" w:rsidRPr="008B5EDB">
        <w:rPr>
          <w:rFonts w:ascii="Times New Roman" w:hAnsi="Times New Roman" w:cs="Times New Roman"/>
          <w:sz w:val="24"/>
          <w:szCs w:val="24"/>
        </w:rPr>
        <w:t xml:space="preserve"> </w:t>
      </w:r>
      <w:r w:rsidR="00FB3816" w:rsidRPr="00F65CA9">
        <w:rPr>
          <w:rFonts w:ascii="Times New Roman" w:hAnsi="Times New Roman" w:cs="Times New Roman"/>
          <w:sz w:val="24"/>
          <w:szCs w:val="24"/>
        </w:rPr>
        <w:t>ust. 4</w:t>
      </w:r>
      <w:r w:rsidR="009D1CB0" w:rsidRPr="00F65CA9">
        <w:rPr>
          <w:rFonts w:ascii="Times New Roman" w:hAnsi="Times New Roman" w:cs="Times New Roman"/>
          <w:sz w:val="24"/>
          <w:szCs w:val="24"/>
        </w:rPr>
        <w:t xml:space="preserve"> ustawy</w:t>
      </w:r>
      <w:r w:rsidR="00FB3816" w:rsidRPr="00F65CA9">
        <w:rPr>
          <w:rFonts w:ascii="Times New Roman" w:hAnsi="Times New Roman" w:cs="Times New Roman"/>
          <w:sz w:val="24"/>
          <w:szCs w:val="24"/>
        </w:rPr>
        <w:t xml:space="preserve"> </w:t>
      </w:r>
      <w:r>
        <w:rPr>
          <w:rFonts w:ascii="Times New Roman" w:hAnsi="Times New Roman" w:cs="Times New Roman"/>
          <w:sz w:val="24"/>
          <w:szCs w:val="24"/>
        </w:rPr>
        <w:t xml:space="preserve">dotyczy </w:t>
      </w:r>
      <w:r w:rsidR="00FB3816" w:rsidRPr="00F65CA9">
        <w:rPr>
          <w:rFonts w:ascii="Times New Roman" w:hAnsi="Times New Roman" w:cs="Times New Roman"/>
          <w:sz w:val="24"/>
          <w:szCs w:val="24"/>
        </w:rPr>
        <w:t>przesunięci</w:t>
      </w:r>
      <w:r>
        <w:rPr>
          <w:rFonts w:ascii="Times New Roman" w:hAnsi="Times New Roman" w:cs="Times New Roman"/>
          <w:sz w:val="24"/>
          <w:szCs w:val="24"/>
        </w:rPr>
        <w:t>a</w:t>
      </w:r>
      <w:r w:rsidR="00FB3816" w:rsidRPr="00F65CA9">
        <w:rPr>
          <w:rFonts w:ascii="Times New Roman" w:hAnsi="Times New Roman" w:cs="Times New Roman"/>
          <w:sz w:val="24"/>
          <w:szCs w:val="24"/>
        </w:rPr>
        <w:t xml:space="preserve"> terminu </w:t>
      </w:r>
      <w:r>
        <w:rPr>
          <w:rFonts w:ascii="Times New Roman" w:hAnsi="Times New Roman" w:cs="Times New Roman"/>
          <w:sz w:val="24"/>
          <w:szCs w:val="24"/>
        </w:rPr>
        <w:t xml:space="preserve">– z 31 grudnia na 31 stycznia – </w:t>
      </w:r>
      <w:r w:rsidR="00FB3816" w:rsidRPr="00F65CA9">
        <w:rPr>
          <w:rFonts w:ascii="Times New Roman" w:hAnsi="Times New Roman" w:cs="Times New Roman"/>
          <w:sz w:val="24"/>
          <w:szCs w:val="24"/>
        </w:rPr>
        <w:t xml:space="preserve">sporządzenia </w:t>
      </w:r>
      <w:r>
        <w:rPr>
          <w:rFonts w:ascii="Times New Roman" w:hAnsi="Times New Roman" w:cs="Times New Roman"/>
          <w:sz w:val="24"/>
          <w:szCs w:val="24"/>
        </w:rPr>
        <w:t xml:space="preserve">przez Dyrektora NIW-CRSO </w:t>
      </w:r>
      <w:r w:rsidR="00FB3816" w:rsidRPr="00F65CA9">
        <w:rPr>
          <w:rFonts w:ascii="Times New Roman" w:hAnsi="Times New Roman" w:cs="Times New Roman"/>
          <w:sz w:val="24"/>
          <w:szCs w:val="24"/>
        </w:rPr>
        <w:t>informacji dotyczącej wydatkowania przez organizacje pożytku publicznego środków pochodzących z</w:t>
      </w:r>
      <w:r>
        <w:rPr>
          <w:rFonts w:ascii="Times New Roman" w:hAnsi="Times New Roman" w:cs="Times New Roman"/>
          <w:sz w:val="24"/>
          <w:szCs w:val="24"/>
        </w:rPr>
        <w:t xml:space="preserve"> </w:t>
      </w:r>
      <w:r w:rsidR="00FB3816" w:rsidRPr="00F65CA9">
        <w:rPr>
          <w:rFonts w:ascii="Times New Roman" w:hAnsi="Times New Roman" w:cs="Times New Roman"/>
          <w:sz w:val="24"/>
          <w:szCs w:val="24"/>
        </w:rPr>
        <w:t xml:space="preserve">1,5% podatku dochodowego </w:t>
      </w:r>
      <w:r w:rsidR="00FB3816" w:rsidRPr="00F65CA9">
        <w:rPr>
          <w:rFonts w:ascii="Times New Roman" w:hAnsi="Times New Roman" w:cs="Times New Roman"/>
          <w:sz w:val="24"/>
          <w:szCs w:val="24"/>
        </w:rPr>
        <w:lastRenderedPageBreak/>
        <w:t>od osób fizycznych</w:t>
      </w:r>
      <w:r>
        <w:rPr>
          <w:rFonts w:ascii="Times New Roman" w:hAnsi="Times New Roman" w:cs="Times New Roman"/>
          <w:sz w:val="24"/>
          <w:szCs w:val="24"/>
        </w:rPr>
        <w:t xml:space="preserve"> (PIT).</w:t>
      </w:r>
      <w:r w:rsidR="00FB3816" w:rsidRPr="00F65CA9">
        <w:rPr>
          <w:rFonts w:ascii="Times New Roman" w:hAnsi="Times New Roman" w:cs="Times New Roman"/>
          <w:sz w:val="24"/>
          <w:szCs w:val="24"/>
        </w:rPr>
        <w:t xml:space="preserve"> </w:t>
      </w:r>
      <w:r>
        <w:rPr>
          <w:rFonts w:ascii="Times New Roman" w:hAnsi="Times New Roman" w:cs="Times New Roman"/>
          <w:sz w:val="24"/>
          <w:szCs w:val="24"/>
        </w:rPr>
        <w:t xml:space="preserve">Zmiana ta </w:t>
      </w:r>
      <w:r w:rsidR="00FB3816" w:rsidRPr="00F65CA9">
        <w:rPr>
          <w:rFonts w:ascii="Times New Roman" w:hAnsi="Times New Roman" w:cs="Times New Roman"/>
          <w:sz w:val="24"/>
          <w:szCs w:val="24"/>
        </w:rPr>
        <w:t xml:space="preserve">wynika z przyczyn praktycznych. </w:t>
      </w:r>
      <w:r>
        <w:rPr>
          <w:rFonts w:ascii="Times New Roman" w:hAnsi="Times New Roman" w:cs="Times New Roman"/>
          <w:sz w:val="24"/>
          <w:szCs w:val="24"/>
        </w:rPr>
        <w:t>Należy wyjaśnić, że o</w:t>
      </w:r>
      <w:r w:rsidR="00FB3816" w:rsidRPr="00F65CA9">
        <w:rPr>
          <w:rFonts w:ascii="Times New Roman" w:hAnsi="Times New Roman" w:cs="Times New Roman"/>
          <w:sz w:val="24"/>
          <w:szCs w:val="24"/>
        </w:rPr>
        <w:t>rganizacje</w:t>
      </w:r>
      <w:r>
        <w:rPr>
          <w:rFonts w:ascii="Times New Roman" w:hAnsi="Times New Roman" w:cs="Times New Roman"/>
          <w:sz w:val="24"/>
          <w:szCs w:val="24"/>
        </w:rPr>
        <w:t xml:space="preserve"> pożytku publicznego</w:t>
      </w:r>
      <w:r w:rsidR="00FB3816" w:rsidRPr="00F65CA9">
        <w:rPr>
          <w:rFonts w:ascii="Times New Roman" w:hAnsi="Times New Roman" w:cs="Times New Roman"/>
          <w:sz w:val="24"/>
          <w:szCs w:val="24"/>
        </w:rPr>
        <w:t xml:space="preserve">, </w:t>
      </w:r>
      <w:r>
        <w:rPr>
          <w:rFonts w:ascii="Times New Roman" w:hAnsi="Times New Roman" w:cs="Times New Roman"/>
          <w:sz w:val="24"/>
          <w:szCs w:val="24"/>
        </w:rPr>
        <w:t xml:space="preserve">w przypadku </w:t>
      </w:r>
      <w:r w:rsidR="00FB3816" w:rsidRPr="00F65CA9">
        <w:rPr>
          <w:rFonts w:ascii="Times New Roman" w:hAnsi="Times New Roman" w:cs="Times New Roman"/>
          <w:sz w:val="24"/>
          <w:szCs w:val="24"/>
        </w:rPr>
        <w:t xml:space="preserve">których rok obrotowy </w:t>
      </w:r>
      <w:r>
        <w:rPr>
          <w:rFonts w:ascii="Times New Roman" w:hAnsi="Times New Roman" w:cs="Times New Roman"/>
          <w:sz w:val="24"/>
          <w:szCs w:val="24"/>
        </w:rPr>
        <w:t>nie odpowiada rokowi</w:t>
      </w:r>
      <w:r w:rsidR="00FB3816" w:rsidRPr="00F65CA9">
        <w:rPr>
          <w:rFonts w:ascii="Times New Roman" w:hAnsi="Times New Roman" w:cs="Times New Roman"/>
          <w:sz w:val="24"/>
          <w:szCs w:val="24"/>
        </w:rPr>
        <w:t xml:space="preserve"> kalendarzow</w:t>
      </w:r>
      <w:r>
        <w:rPr>
          <w:rFonts w:ascii="Times New Roman" w:hAnsi="Times New Roman" w:cs="Times New Roman"/>
          <w:sz w:val="24"/>
          <w:szCs w:val="24"/>
        </w:rPr>
        <w:t>emu</w:t>
      </w:r>
      <w:r w:rsidR="00FB3816" w:rsidRPr="00F65CA9">
        <w:rPr>
          <w:rFonts w:ascii="Times New Roman" w:hAnsi="Times New Roman" w:cs="Times New Roman"/>
          <w:sz w:val="24"/>
          <w:szCs w:val="24"/>
        </w:rPr>
        <w:t xml:space="preserve">, zamieszczają </w:t>
      </w:r>
      <w:r>
        <w:rPr>
          <w:rFonts w:ascii="Times New Roman" w:hAnsi="Times New Roman" w:cs="Times New Roman"/>
          <w:sz w:val="24"/>
          <w:szCs w:val="24"/>
        </w:rPr>
        <w:t>r</w:t>
      </w:r>
      <w:r w:rsidRPr="008B5EDB">
        <w:rPr>
          <w:rFonts w:ascii="Times New Roman" w:hAnsi="Times New Roman" w:cs="Times New Roman"/>
          <w:sz w:val="24"/>
          <w:szCs w:val="24"/>
        </w:rPr>
        <w:t>oczne sprawozdanie merytoryczne</w:t>
      </w:r>
      <w:r>
        <w:rPr>
          <w:rFonts w:ascii="Times New Roman" w:hAnsi="Times New Roman" w:cs="Times New Roman"/>
          <w:sz w:val="24"/>
          <w:szCs w:val="24"/>
        </w:rPr>
        <w:t xml:space="preserve"> oraz</w:t>
      </w:r>
      <w:r w:rsidRPr="008B5EDB">
        <w:rPr>
          <w:rFonts w:ascii="Times New Roman" w:hAnsi="Times New Roman" w:cs="Times New Roman"/>
          <w:sz w:val="24"/>
          <w:szCs w:val="24"/>
        </w:rPr>
        <w:t xml:space="preserve"> </w:t>
      </w:r>
      <w:r w:rsidR="00FB3816" w:rsidRPr="00F65CA9">
        <w:rPr>
          <w:rFonts w:ascii="Times New Roman" w:hAnsi="Times New Roman" w:cs="Times New Roman"/>
          <w:sz w:val="24"/>
          <w:szCs w:val="24"/>
        </w:rPr>
        <w:t xml:space="preserve">sprawozdania </w:t>
      </w:r>
      <w:r>
        <w:rPr>
          <w:rFonts w:ascii="Times New Roman" w:hAnsi="Times New Roman" w:cs="Times New Roman"/>
          <w:sz w:val="24"/>
          <w:szCs w:val="24"/>
        </w:rPr>
        <w:t xml:space="preserve">finansowe </w:t>
      </w:r>
      <w:r w:rsidR="00FB3816" w:rsidRPr="00F65CA9">
        <w:rPr>
          <w:rFonts w:ascii="Times New Roman" w:hAnsi="Times New Roman" w:cs="Times New Roman"/>
          <w:sz w:val="24"/>
          <w:szCs w:val="24"/>
        </w:rPr>
        <w:t>zgodnie z terminem ustawowym do 30 listopada, a część organizacji wywiązuje się z</w:t>
      </w:r>
      <w:r w:rsidR="0038651D">
        <w:rPr>
          <w:rFonts w:ascii="Times New Roman" w:hAnsi="Times New Roman" w:cs="Times New Roman"/>
          <w:sz w:val="24"/>
          <w:szCs w:val="24"/>
        </w:rPr>
        <w:t> </w:t>
      </w:r>
      <w:r w:rsidR="00FB3816" w:rsidRPr="00F65CA9">
        <w:rPr>
          <w:rFonts w:ascii="Times New Roman" w:hAnsi="Times New Roman" w:cs="Times New Roman"/>
          <w:sz w:val="24"/>
          <w:szCs w:val="24"/>
        </w:rPr>
        <w:t>obowiązku sprawozdawczego po</w:t>
      </w:r>
      <w:r>
        <w:rPr>
          <w:rFonts w:ascii="Times New Roman" w:hAnsi="Times New Roman" w:cs="Times New Roman"/>
          <w:sz w:val="24"/>
          <w:szCs w:val="24"/>
        </w:rPr>
        <w:t xml:space="preserve"> upływie tego</w:t>
      </w:r>
      <w:r w:rsidR="00FB3816" w:rsidRPr="00F65CA9">
        <w:rPr>
          <w:rFonts w:ascii="Times New Roman" w:hAnsi="Times New Roman" w:cs="Times New Roman"/>
          <w:sz w:val="24"/>
          <w:szCs w:val="24"/>
        </w:rPr>
        <w:t xml:space="preserve"> termin</w:t>
      </w:r>
      <w:r>
        <w:rPr>
          <w:rFonts w:ascii="Times New Roman" w:hAnsi="Times New Roman" w:cs="Times New Roman"/>
          <w:sz w:val="24"/>
          <w:szCs w:val="24"/>
        </w:rPr>
        <w:t>u</w:t>
      </w:r>
      <w:r w:rsidR="00FB3816" w:rsidRPr="00F65CA9">
        <w:rPr>
          <w:rFonts w:ascii="Times New Roman" w:hAnsi="Times New Roman" w:cs="Times New Roman"/>
          <w:sz w:val="24"/>
          <w:szCs w:val="24"/>
        </w:rPr>
        <w:t xml:space="preserve">. </w:t>
      </w:r>
      <w:r>
        <w:rPr>
          <w:rFonts w:ascii="Times New Roman" w:hAnsi="Times New Roman" w:cs="Times New Roman"/>
          <w:sz w:val="24"/>
          <w:szCs w:val="24"/>
        </w:rPr>
        <w:t xml:space="preserve">Z kolei, zgodnie z art. 27a ust. 1 ustawy, </w:t>
      </w:r>
      <w:r w:rsidR="00FB3816" w:rsidRPr="00F65CA9">
        <w:rPr>
          <w:rFonts w:ascii="Times New Roman" w:hAnsi="Times New Roman" w:cs="Times New Roman"/>
          <w:sz w:val="24"/>
          <w:szCs w:val="24"/>
        </w:rPr>
        <w:t xml:space="preserve">Dyrektor </w:t>
      </w:r>
      <w:r>
        <w:rPr>
          <w:rFonts w:ascii="Times New Roman" w:hAnsi="Times New Roman" w:cs="Times New Roman"/>
          <w:sz w:val="24"/>
          <w:szCs w:val="24"/>
        </w:rPr>
        <w:t>NIW-CRSO</w:t>
      </w:r>
      <w:r w:rsidR="00FB3816" w:rsidRPr="00F65CA9">
        <w:rPr>
          <w:rFonts w:ascii="Times New Roman" w:hAnsi="Times New Roman" w:cs="Times New Roman"/>
          <w:sz w:val="24"/>
          <w:szCs w:val="24"/>
        </w:rPr>
        <w:t xml:space="preserve"> przygotowuje i publikuje do</w:t>
      </w:r>
      <w:r>
        <w:rPr>
          <w:rFonts w:ascii="Times New Roman" w:hAnsi="Times New Roman" w:cs="Times New Roman"/>
          <w:sz w:val="24"/>
          <w:szCs w:val="24"/>
        </w:rPr>
        <w:t xml:space="preserve"> </w:t>
      </w:r>
      <w:r w:rsidR="00FB3816" w:rsidRPr="00F65CA9">
        <w:rPr>
          <w:rFonts w:ascii="Times New Roman" w:hAnsi="Times New Roman" w:cs="Times New Roman"/>
          <w:sz w:val="24"/>
          <w:szCs w:val="24"/>
        </w:rPr>
        <w:t>15</w:t>
      </w:r>
      <w:r>
        <w:rPr>
          <w:rFonts w:ascii="Times New Roman" w:hAnsi="Times New Roman" w:cs="Times New Roman"/>
          <w:sz w:val="24"/>
          <w:szCs w:val="24"/>
        </w:rPr>
        <w:t xml:space="preserve"> </w:t>
      </w:r>
      <w:r w:rsidR="00FB3816" w:rsidRPr="00F65CA9">
        <w:rPr>
          <w:rFonts w:ascii="Times New Roman" w:hAnsi="Times New Roman" w:cs="Times New Roman"/>
          <w:sz w:val="24"/>
          <w:szCs w:val="24"/>
        </w:rPr>
        <w:t xml:space="preserve">grudnia </w:t>
      </w:r>
      <w:r w:rsidR="000621DE">
        <w:rPr>
          <w:rFonts w:ascii="Times New Roman" w:hAnsi="Times New Roman" w:cs="Times New Roman"/>
          <w:sz w:val="24"/>
          <w:szCs w:val="24"/>
        </w:rPr>
        <w:t xml:space="preserve">także </w:t>
      </w:r>
      <w:r w:rsidR="00FB3816" w:rsidRPr="00F65CA9">
        <w:rPr>
          <w:rFonts w:ascii="Times New Roman" w:hAnsi="Times New Roman" w:cs="Times New Roman"/>
          <w:sz w:val="24"/>
          <w:szCs w:val="24"/>
        </w:rPr>
        <w:t xml:space="preserve">wykaz organizacji </w:t>
      </w:r>
      <w:r>
        <w:rPr>
          <w:rFonts w:ascii="Times New Roman" w:hAnsi="Times New Roman" w:cs="Times New Roman"/>
          <w:sz w:val="24"/>
          <w:szCs w:val="24"/>
        </w:rPr>
        <w:t xml:space="preserve">pożytku publicznego </w:t>
      </w:r>
      <w:r w:rsidR="00FB3816" w:rsidRPr="00F65CA9">
        <w:rPr>
          <w:rFonts w:ascii="Times New Roman" w:hAnsi="Times New Roman" w:cs="Times New Roman"/>
          <w:sz w:val="24"/>
          <w:szCs w:val="24"/>
        </w:rPr>
        <w:t>uprawnionych do otrzymania 1,5% podatku</w:t>
      </w:r>
      <w:r>
        <w:rPr>
          <w:rFonts w:ascii="Times New Roman" w:hAnsi="Times New Roman" w:cs="Times New Roman"/>
          <w:sz w:val="24"/>
          <w:szCs w:val="24"/>
        </w:rPr>
        <w:t xml:space="preserve"> PIT</w:t>
      </w:r>
      <w:r w:rsidR="00FB3816" w:rsidRPr="00F65CA9">
        <w:rPr>
          <w:rFonts w:ascii="Times New Roman" w:hAnsi="Times New Roman" w:cs="Times New Roman"/>
          <w:sz w:val="24"/>
          <w:szCs w:val="24"/>
        </w:rPr>
        <w:t>, który będzie obowiązywał w</w:t>
      </w:r>
      <w:r w:rsidR="000621DE">
        <w:rPr>
          <w:rFonts w:ascii="Times New Roman" w:hAnsi="Times New Roman" w:cs="Times New Roman"/>
          <w:sz w:val="24"/>
          <w:szCs w:val="24"/>
        </w:rPr>
        <w:t xml:space="preserve"> </w:t>
      </w:r>
      <w:r w:rsidR="00FB3816" w:rsidRPr="00F65CA9">
        <w:rPr>
          <w:rFonts w:ascii="Times New Roman" w:hAnsi="Times New Roman" w:cs="Times New Roman"/>
          <w:sz w:val="24"/>
          <w:szCs w:val="24"/>
        </w:rPr>
        <w:t>kolejnym roku. Skumulowanie tych dwóch zadań – publikacji wykazu i</w:t>
      </w:r>
      <w:r w:rsidR="0038651D">
        <w:rPr>
          <w:rFonts w:ascii="Times New Roman" w:hAnsi="Times New Roman" w:cs="Times New Roman"/>
          <w:sz w:val="24"/>
          <w:szCs w:val="24"/>
        </w:rPr>
        <w:t> </w:t>
      </w:r>
      <w:r w:rsidR="00FB3816" w:rsidRPr="00F65CA9">
        <w:rPr>
          <w:rFonts w:ascii="Times New Roman" w:hAnsi="Times New Roman" w:cs="Times New Roman"/>
          <w:sz w:val="24"/>
          <w:szCs w:val="24"/>
        </w:rPr>
        <w:t xml:space="preserve">sporządzenia informacji – w jednym miesiącu, który jest ostatnim miesiącem roku, powoduje, że </w:t>
      </w:r>
      <w:r w:rsidR="000621DE">
        <w:rPr>
          <w:rFonts w:ascii="Times New Roman" w:hAnsi="Times New Roman" w:cs="Times New Roman"/>
          <w:sz w:val="24"/>
          <w:szCs w:val="24"/>
        </w:rPr>
        <w:t>NIW-CRSO</w:t>
      </w:r>
      <w:r w:rsidR="000621DE" w:rsidRPr="00F65CA9">
        <w:rPr>
          <w:rFonts w:ascii="Times New Roman" w:hAnsi="Times New Roman" w:cs="Times New Roman"/>
          <w:sz w:val="24"/>
          <w:szCs w:val="24"/>
        </w:rPr>
        <w:t xml:space="preserve"> </w:t>
      </w:r>
      <w:r w:rsidR="00FB3816" w:rsidRPr="00F65CA9">
        <w:rPr>
          <w:rFonts w:ascii="Times New Roman" w:hAnsi="Times New Roman" w:cs="Times New Roman"/>
          <w:sz w:val="24"/>
          <w:szCs w:val="24"/>
        </w:rPr>
        <w:t xml:space="preserve">ma niewystarczającą ilość czasu na dokładne przeanalizowanie danych ze sprawozdań zamieszczonych przez organizacje w bazie sprawozdań organizacji pożytku publicznego, a także na rzetelne opracowanie </w:t>
      </w:r>
      <w:r w:rsidR="000621DE">
        <w:rPr>
          <w:rFonts w:ascii="Times New Roman" w:hAnsi="Times New Roman" w:cs="Times New Roman"/>
          <w:sz w:val="24"/>
          <w:szCs w:val="24"/>
        </w:rPr>
        <w:t xml:space="preserve">wymaganych przez ustawę </w:t>
      </w:r>
      <w:r w:rsidR="00FB3816" w:rsidRPr="00F65CA9">
        <w:rPr>
          <w:rFonts w:ascii="Times New Roman" w:hAnsi="Times New Roman" w:cs="Times New Roman"/>
          <w:sz w:val="24"/>
          <w:szCs w:val="24"/>
        </w:rPr>
        <w:t xml:space="preserve">informacji. Należy </w:t>
      </w:r>
      <w:r w:rsidR="000621DE">
        <w:rPr>
          <w:rFonts w:ascii="Times New Roman" w:hAnsi="Times New Roman" w:cs="Times New Roman"/>
          <w:sz w:val="24"/>
          <w:szCs w:val="24"/>
        </w:rPr>
        <w:t>w tym miejscu podkreślić</w:t>
      </w:r>
      <w:r w:rsidR="00FB3816" w:rsidRPr="00F65CA9">
        <w:rPr>
          <w:rFonts w:ascii="Times New Roman" w:hAnsi="Times New Roman" w:cs="Times New Roman"/>
          <w:sz w:val="24"/>
          <w:szCs w:val="24"/>
        </w:rPr>
        <w:t>, że</w:t>
      </w:r>
      <w:r w:rsidR="000621DE">
        <w:rPr>
          <w:rFonts w:ascii="Times New Roman" w:hAnsi="Times New Roman" w:cs="Times New Roman"/>
          <w:sz w:val="24"/>
          <w:szCs w:val="24"/>
        </w:rPr>
        <w:t xml:space="preserve"> </w:t>
      </w:r>
      <w:r w:rsidR="00FB3816" w:rsidRPr="00F65CA9">
        <w:rPr>
          <w:rFonts w:ascii="Times New Roman" w:hAnsi="Times New Roman" w:cs="Times New Roman"/>
          <w:sz w:val="24"/>
          <w:szCs w:val="24"/>
        </w:rPr>
        <w:t>choć ustawa obecnie przewiduje zamieszczenie informacji na dzień 31 grudnia, to</w:t>
      </w:r>
      <w:r w:rsidR="000621DE">
        <w:rPr>
          <w:rFonts w:ascii="Times New Roman" w:hAnsi="Times New Roman" w:cs="Times New Roman"/>
          <w:sz w:val="24"/>
          <w:szCs w:val="24"/>
        </w:rPr>
        <w:t xml:space="preserve"> </w:t>
      </w:r>
      <w:r w:rsidR="00FB3816" w:rsidRPr="00F65CA9">
        <w:rPr>
          <w:rFonts w:ascii="Times New Roman" w:hAnsi="Times New Roman" w:cs="Times New Roman"/>
          <w:sz w:val="24"/>
          <w:szCs w:val="24"/>
        </w:rPr>
        <w:t xml:space="preserve">przesunięcie terminu opublikowania informacji o </w:t>
      </w:r>
      <w:r w:rsidR="002E062C" w:rsidRPr="00F65CA9">
        <w:rPr>
          <w:rFonts w:ascii="Times New Roman" w:hAnsi="Times New Roman" w:cs="Times New Roman"/>
          <w:sz w:val="24"/>
          <w:szCs w:val="24"/>
        </w:rPr>
        <w:t>jeden</w:t>
      </w:r>
      <w:r w:rsidR="00FB3816" w:rsidRPr="00F65CA9">
        <w:rPr>
          <w:rFonts w:ascii="Times New Roman" w:hAnsi="Times New Roman" w:cs="Times New Roman"/>
          <w:sz w:val="24"/>
          <w:szCs w:val="24"/>
        </w:rPr>
        <w:t xml:space="preserve"> miesiąc</w:t>
      </w:r>
      <w:r w:rsidR="000621DE">
        <w:rPr>
          <w:rFonts w:ascii="Times New Roman" w:hAnsi="Times New Roman" w:cs="Times New Roman"/>
          <w:sz w:val="24"/>
          <w:szCs w:val="24"/>
        </w:rPr>
        <w:t>, tj.</w:t>
      </w:r>
      <w:r w:rsidR="002E062C" w:rsidRPr="00F65CA9">
        <w:rPr>
          <w:rFonts w:ascii="Times New Roman" w:hAnsi="Times New Roman" w:cs="Times New Roman"/>
          <w:sz w:val="24"/>
          <w:szCs w:val="24"/>
        </w:rPr>
        <w:t xml:space="preserve"> do 31</w:t>
      </w:r>
      <w:r w:rsidR="000621DE">
        <w:rPr>
          <w:rFonts w:ascii="Times New Roman" w:hAnsi="Times New Roman" w:cs="Times New Roman"/>
          <w:sz w:val="24"/>
          <w:szCs w:val="24"/>
        </w:rPr>
        <w:t> </w:t>
      </w:r>
      <w:r w:rsidR="002E062C" w:rsidRPr="00F65CA9">
        <w:rPr>
          <w:rFonts w:ascii="Times New Roman" w:hAnsi="Times New Roman" w:cs="Times New Roman"/>
          <w:sz w:val="24"/>
          <w:szCs w:val="24"/>
        </w:rPr>
        <w:t>stycznia,</w:t>
      </w:r>
      <w:r w:rsidR="00FB3816" w:rsidRPr="00F65CA9">
        <w:rPr>
          <w:rFonts w:ascii="Times New Roman" w:hAnsi="Times New Roman" w:cs="Times New Roman"/>
          <w:sz w:val="24"/>
          <w:szCs w:val="24"/>
        </w:rPr>
        <w:t xml:space="preserve"> w żaden sposób nie wpłynie negatywnie na działanie organizacji pożytku publicznego, natomiast pozwoli na sporządzenie informacji dokładniejszej i rzetelniejszej.</w:t>
      </w:r>
    </w:p>
    <w:p w14:paraId="062215CA" w14:textId="1D84A556" w:rsidR="000621DE" w:rsidRPr="000621DE" w:rsidRDefault="000621DE" w:rsidP="00FF028E">
      <w:pPr>
        <w:keepNext/>
        <w:spacing w:line="276" w:lineRule="auto"/>
        <w:jc w:val="both"/>
        <w:rPr>
          <w:rFonts w:ascii="Times New Roman" w:hAnsi="Times New Roman" w:cs="Times New Roman"/>
          <w:sz w:val="24"/>
          <w:szCs w:val="24"/>
          <w:u w:val="single"/>
        </w:rPr>
      </w:pPr>
      <w:r w:rsidRPr="000621DE">
        <w:rPr>
          <w:rFonts w:ascii="Times New Roman" w:hAnsi="Times New Roman" w:cs="Times New Roman"/>
          <w:sz w:val="24"/>
          <w:szCs w:val="24"/>
          <w:u w:val="single"/>
        </w:rPr>
        <w:t>Sfera zadań publicznych</w:t>
      </w:r>
      <w:r>
        <w:rPr>
          <w:rFonts w:ascii="Times New Roman" w:hAnsi="Times New Roman" w:cs="Times New Roman"/>
          <w:sz w:val="24"/>
          <w:szCs w:val="24"/>
          <w:u w:val="single"/>
        </w:rPr>
        <w:t>.</w:t>
      </w:r>
    </w:p>
    <w:p w14:paraId="6D8F53F7" w14:textId="2E95283D" w:rsidR="000621DE" w:rsidRDefault="000621DE"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Projekt ustawy przewiduje wprowadzenie</w:t>
      </w:r>
      <w:r w:rsidR="00FE539C" w:rsidRPr="00F65CA9">
        <w:rPr>
          <w:rFonts w:ascii="Times New Roman" w:hAnsi="Times New Roman" w:cs="Times New Roman"/>
          <w:sz w:val="24"/>
          <w:szCs w:val="24"/>
        </w:rPr>
        <w:t xml:space="preserve"> zmian</w:t>
      </w:r>
      <w:r>
        <w:rPr>
          <w:rFonts w:ascii="Times New Roman" w:hAnsi="Times New Roman" w:cs="Times New Roman"/>
          <w:sz w:val="24"/>
          <w:szCs w:val="24"/>
        </w:rPr>
        <w:t xml:space="preserve"> w </w:t>
      </w:r>
      <w:r w:rsidR="00FE539C" w:rsidRPr="00F65CA9">
        <w:rPr>
          <w:rFonts w:ascii="Times New Roman" w:hAnsi="Times New Roman" w:cs="Times New Roman"/>
          <w:sz w:val="24"/>
          <w:szCs w:val="24"/>
        </w:rPr>
        <w:t>sfer</w:t>
      </w:r>
      <w:r>
        <w:rPr>
          <w:rFonts w:ascii="Times New Roman" w:hAnsi="Times New Roman" w:cs="Times New Roman"/>
          <w:sz w:val="24"/>
          <w:szCs w:val="24"/>
        </w:rPr>
        <w:t>ze</w:t>
      </w:r>
      <w:r w:rsidR="00FE539C" w:rsidRPr="00F65CA9">
        <w:rPr>
          <w:rFonts w:ascii="Times New Roman" w:hAnsi="Times New Roman" w:cs="Times New Roman"/>
          <w:sz w:val="24"/>
          <w:szCs w:val="24"/>
        </w:rPr>
        <w:t xml:space="preserve"> zadań publicznych, określonej w</w:t>
      </w:r>
      <w:r>
        <w:rPr>
          <w:rFonts w:ascii="Times New Roman" w:hAnsi="Times New Roman" w:cs="Times New Roman"/>
          <w:sz w:val="24"/>
          <w:szCs w:val="24"/>
        </w:rPr>
        <w:t> art. </w:t>
      </w:r>
      <w:r w:rsidR="00FE539C" w:rsidRPr="00F65CA9">
        <w:rPr>
          <w:rFonts w:ascii="Times New Roman" w:hAnsi="Times New Roman" w:cs="Times New Roman"/>
          <w:sz w:val="24"/>
          <w:szCs w:val="24"/>
        </w:rPr>
        <w:t>4 ust. 1 ustawy</w:t>
      </w:r>
      <w:r>
        <w:rPr>
          <w:rFonts w:ascii="Times New Roman" w:hAnsi="Times New Roman" w:cs="Times New Roman"/>
          <w:sz w:val="24"/>
          <w:szCs w:val="24"/>
        </w:rPr>
        <w:t>. Zmiany te obejmują</w:t>
      </w:r>
      <w:r w:rsidR="00FE539C" w:rsidRPr="00F65CA9">
        <w:rPr>
          <w:rFonts w:ascii="Times New Roman" w:hAnsi="Times New Roman" w:cs="Times New Roman"/>
          <w:sz w:val="24"/>
          <w:szCs w:val="24"/>
        </w:rPr>
        <w:t xml:space="preserve"> </w:t>
      </w:r>
      <w:r w:rsidR="004C240B" w:rsidRPr="00F65CA9">
        <w:rPr>
          <w:rFonts w:ascii="Times New Roman" w:hAnsi="Times New Roman" w:cs="Times New Roman"/>
          <w:sz w:val="24"/>
          <w:szCs w:val="24"/>
        </w:rPr>
        <w:t>modyfikację brzmienia</w:t>
      </w:r>
      <w:r w:rsidR="00FE539C" w:rsidRPr="00F65CA9">
        <w:rPr>
          <w:rFonts w:ascii="Times New Roman" w:hAnsi="Times New Roman" w:cs="Times New Roman"/>
          <w:sz w:val="24"/>
          <w:szCs w:val="24"/>
        </w:rPr>
        <w:t xml:space="preserve"> pkt </w:t>
      </w:r>
      <w:r>
        <w:rPr>
          <w:rFonts w:ascii="Times New Roman" w:hAnsi="Times New Roman" w:cs="Times New Roman"/>
          <w:sz w:val="24"/>
          <w:szCs w:val="24"/>
        </w:rPr>
        <w:t xml:space="preserve">15 i </w:t>
      </w:r>
      <w:r w:rsidR="00FE539C" w:rsidRPr="00F65CA9">
        <w:rPr>
          <w:rFonts w:ascii="Times New Roman" w:hAnsi="Times New Roman" w:cs="Times New Roman"/>
          <w:sz w:val="24"/>
          <w:szCs w:val="24"/>
        </w:rPr>
        <w:t>23</w:t>
      </w:r>
      <w:r>
        <w:rPr>
          <w:rFonts w:ascii="Times New Roman" w:hAnsi="Times New Roman" w:cs="Times New Roman"/>
          <w:sz w:val="24"/>
          <w:szCs w:val="24"/>
        </w:rPr>
        <w:t>.</w:t>
      </w:r>
    </w:p>
    <w:p w14:paraId="3B12B155" w14:textId="5E14882C" w:rsidR="000621DE" w:rsidRDefault="000621DE"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 pkt 15 obecne zadania w zakresie </w:t>
      </w:r>
      <w:r w:rsidR="00BF15A3">
        <w:rPr>
          <w:rFonts w:ascii="Times New Roman" w:hAnsi="Times New Roman" w:cs="Times New Roman"/>
          <w:sz w:val="24"/>
          <w:szCs w:val="24"/>
        </w:rPr>
        <w:t>„</w:t>
      </w:r>
      <w:r w:rsidRPr="000621DE">
        <w:rPr>
          <w:rFonts w:ascii="Times New Roman" w:hAnsi="Times New Roman" w:cs="Times New Roman"/>
          <w:sz w:val="24"/>
          <w:szCs w:val="24"/>
        </w:rPr>
        <w:t>działalności na rzecz dzieci i młodzieży</w:t>
      </w:r>
      <w:r w:rsidR="00BF15A3">
        <w:rPr>
          <w:rFonts w:ascii="Times New Roman" w:hAnsi="Times New Roman" w:cs="Times New Roman"/>
          <w:sz w:val="24"/>
          <w:szCs w:val="24"/>
        </w:rPr>
        <w:t xml:space="preserve">” zostaną uzupełnione o wskazanie, że obejmują one również „pracę z młodzieżą”. Zmiana ta została wprowadzona do projektu ustawy na skutek uwzględniania licznych uwag zgłoszonych w tym zakresie w ramach konsultacji publicznych projektu. </w:t>
      </w:r>
      <w:r w:rsidR="00BF15A3">
        <w:rPr>
          <w:rFonts w:ascii="Times New Roman" w:hAnsi="Times New Roman" w:cs="Times New Roman"/>
          <w:bCs/>
          <w:sz w:val="24"/>
          <w:szCs w:val="24"/>
        </w:rPr>
        <w:t xml:space="preserve">Doprecyzowanie tego punktu ma na celu wyeliminowanie pojawiających się wątpliwości w zakresie </w:t>
      </w:r>
      <w:r w:rsidR="00BF15A3" w:rsidRPr="00BF15A3">
        <w:rPr>
          <w:rFonts w:ascii="Times New Roman" w:hAnsi="Times New Roman" w:cs="Times New Roman"/>
          <w:bCs/>
          <w:sz w:val="24"/>
          <w:szCs w:val="24"/>
        </w:rPr>
        <w:t>klasyfik</w:t>
      </w:r>
      <w:r w:rsidR="00BF15A3">
        <w:rPr>
          <w:rFonts w:ascii="Times New Roman" w:hAnsi="Times New Roman" w:cs="Times New Roman"/>
          <w:bCs/>
          <w:sz w:val="24"/>
          <w:szCs w:val="24"/>
        </w:rPr>
        <w:t>owania</w:t>
      </w:r>
      <w:r w:rsidR="00BF15A3" w:rsidRPr="00BF15A3">
        <w:rPr>
          <w:rFonts w:ascii="Times New Roman" w:hAnsi="Times New Roman" w:cs="Times New Roman"/>
          <w:bCs/>
          <w:sz w:val="24"/>
          <w:szCs w:val="24"/>
        </w:rPr>
        <w:t xml:space="preserve"> </w:t>
      </w:r>
      <w:r w:rsidR="00BF15A3">
        <w:rPr>
          <w:rFonts w:ascii="Times New Roman" w:hAnsi="Times New Roman" w:cs="Times New Roman"/>
          <w:bCs/>
          <w:sz w:val="24"/>
          <w:szCs w:val="24"/>
        </w:rPr>
        <w:t xml:space="preserve">działań w obszarze pracy z młodzieżą do sfery </w:t>
      </w:r>
      <w:r w:rsidR="00BF15A3" w:rsidRPr="00BF15A3">
        <w:rPr>
          <w:rFonts w:ascii="Times New Roman" w:hAnsi="Times New Roman" w:cs="Times New Roman"/>
          <w:bCs/>
          <w:sz w:val="24"/>
          <w:szCs w:val="24"/>
        </w:rPr>
        <w:t>zadań publicznyc</w:t>
      </w:r>
      <w:r w:rsidR="00BF15A3">
        <w:rPr>
          <w:rFonts w:ascii="Times New Roman" w:hAnsi="Times New Roman" w:cs="Times New Roman"/>
          <w:bCs/>
          <w:sz w:val="24"/>
          <w:szCs w:val="24"/>
        </w:rPr>
        <w:t>h, a w konsekwencji ułatwienie</w:t>
      </w:r>
      <w:r w:rsidR="00BF15A3" w:rsidRPr="00BF15A3">
        <w:rPr>
          <w:rFonts w:ascii="Times New Roman" w:hAnsi="Times New Roman" w:cs="Times New Roman"/>
          <w:bCs/>
          <w:sz w:val="24"/>
          <w:szCs w:val="24"/>
        </w:rPr>
        <w:t xml:space="preserve"> </w:t>
      </w:r>
      <w:r w:rsidR="00BF15A3">
        <w:rPr>
          <w:rFonts w:ascii="Times New Roman" w:hAnsi="Times New Roman" w:cs="Times New Roman"/>
          <w:bCs/>
          <w:sz w:val="24"/>
          <w:szCs w:val="24"/>
        </w:rPr>
        <w:t>ubiegania się o realizację zadań publicznych</w:t>
      </w:r>
      <w:r w:rsidR="00BF15A3" w:rsidRPr="00BF15A3">
        <w:rPr>
          <w:rFonts w:ascii="Times New Roman" w:hAnsi="Times New Roman" w:cs="Times New Roman"/>
          <w:bCs/>
          <w:sz w:val="24"/>
          <w:szCs w:val="24"/>
        </w:rPr>
        <w:t xml:space="preserve"> </w:t>
      </w:r>
      <w:r w:rsidR="00BF15A3">
        <w:rPr>
          <w:rFonts w:ascii="Times New Roman" w:hAnsi="Times New Roman" w:cs="Times New Roman"/>
          <w:bCs/>
          <w:sz w:val="24"/>
          <w:szCs w:val="24"/>
        </w:rPr>
        <w:t>przez organizacje pozarządowe działające w tym obszarze.</w:t>
      </w:r>
    </w:p>
    <w:p w14:paraId="44ABD99B" w14:textId="591FF04A" w:rsidR="007301A0" w:rsidRDefault="00BF15A3"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Z kolei </w:t>
      </w:r>
      <w:r w:rsidR="000621DE">
        <w:rPr>
          <w:rFonts w:ascii="Times New Roman" w:hAnsi="Times New Roman" w:cs="Times New Roman"/>
          <w:sz w:val="24"/>
          <w:szCs w:val="24"/>
        </w:rPr>
        <w:t xml:space="preserve">pkt 23 </w:t>
      </w:r>
      <w:r>
        <w:rPr>
          <w:rFonts w:ascii="Times New Roman" w:hAnsi="Times New Roman" w:cs="Times New Roman"/>
          <w:sz w:val="24"/>
          <w:szCs w:val="24"/>
        </w:rPr>
        <w:t>obejmujący obecnie zadania w zakresie „r</w:t>
      </w:r>
      <w:r w:rsidRPr="00BF15A3">
        <w:rPr>
          <w:rFonts w:ascii="Times New Roman" w:hAnsi="Times New Roman" w:cs="Times New Roman"/>
          <w:sz w:val="24"/>
          <w:szCs w:val="24"/>
        </w:rPr>
        <w:t>atownictwa i ochrony ludności</w:t>
      </w:r>
      <w:r>
        <w:rPr>
          <w:rFonts w:ascii="Times New Roman" w:hAnsi="Times New Roman" w:cs="Times New Roman"/>
          <w:sz w:val="24"/>
          <w:szCs w:val="24"/>
        </w:rPr>
        <w:t xml:space="preserve">” </w:t>
      </w:r>
      <w:r w:rsidR="000621DE">
        <w:rPr>
          <w:rFonts w:ascii="Times New Roman" w:hAnsi="Times New Roman" w:cs="Times New Roman"/>
          <w:sz w:val="24"/>
          <w:szCs w:val="24"/>
        </w:rPr>
        <w:t xml:space="preserve">zostanie </w:t>
      </w:r>
      <w:r>
        <w:rPr>
          <w:rFonts w:ascii="Times New Roman" w:hAnsi="Times New Roman" w:cs="Times New Roman"/>
          <w:sz w:val="24"/>
          <w:szCs w:val="24"/>
        </w:rPr>
        <w:t xml:space="preserve">uzupełniony o nowy </w:t>
      </w:r>
      <w:r w:rsidR="00FE539C" w:rsidRPr="00F65CA9">
        <w:rPr>
          <w:rFonts w:ascii="Times New Roman" w:hAnsi="Times New Roman" w:cs="Times New Roman"/>
          <w:sz w:val="24"/>
          <w:szCs w:val="24"/>
        </w:rPr>
        <w:t xml:space="preserve">obszar </w:t>
      </w:r>
      <w:r w:rsidR="000621DE">
        <w:rPr>
          <w:rFonts w:ascii="Times New Roman" w:hAnsi="Times New Roman" w:cs="Times New Roman"/>
          <w:sz w:val="24"/>
          <w:szCs w:val="24"/>
        </w:rPr>
        <w:t xml:space="preserve">– </w:t>
      </w:r>
      <w:r w:rsidR="00FE539C" w:rsidRPr="00F65CA9">
        <w:rPr>
          <w:rFonts w:ascii="Times New Roman" w:hAnsi="Times New Roman" w:cs="Times New Roman"/>
          <w:sz w:val="24"/>
          <w:szCs w:val="24"/>
        </w:rPr>
        <w:t>obron</w:t>
      </w:r>
      <w:r w:rsidR="000621DE">
        <w:rPr>
          <w:rFonts w:ascii="Times New Roman" w:hAnsi="Times New Roman" w:cs="Times New Roman"/>
          <w:sz w:val="24"/>
          <w:szCs w:val="24"/>
        </w:rPr>
        <w:t>a</w:t>
      </w:r>
      <w:r w:rsidR="00FE539C" w:rsidRPr="00F65CA9">
        <w:rPr>
          <w:rFonts w:ascii="Times New Roman" w:hAnsi="Times New Roman" w:cs="Times New Roman"/>
          <w:sz w:val="24"/>
          <w:szCs w:val="24"/>
        </w:rPr>
        <w:t xml:space="preserve"> cywiln</w:t>
      </w:r>
      <w:r w:rsidR="000621DE">
        <w:rPr>
          <w:rFonts w:ascii="Times New Roman" w:hAnsi="Times New Roman" w:cs="Times New Roman"/>
          <w:sz w:val="24"/>
          <w:szCs w:val="24"/>
        </w:rPr>
        <w:t>a</w:t>
      </w:r>
      <w:r w:rsidR="00FE539C" w:rsidRPr="00F65CA9">
        <w:rPr>
          <w:rFonts w:ascii="Times New Roman" w:hAnsi="Times New Roman" w:cs="Times New Roman"/>
          <w:sz w:val="24"/>
          <w:szCs w:val="24"/>
        </w:rPr>
        <w:t xml:space="preserve">. Propozycja </w:t>
      </w:r>
      <w:r w:rsidR="009C36DC">
        <w:rPr>
          <w:rFonts w:ascii="Times New Roman" w:hAnsi="Times New Roman" w:cs="Times New Roman"/>
          <w:sz w:val="24"/>
          <w:szCs w:val="24"/>
        </w:rPr>
        <w:t xml:space="preserve">ta </w:t>
      </w:r>
      <w:r w:rsidR="00FE539C" w:rsidRPr="00F65CA9">
        <w:rPr>
          <w:rFonts w:ascii="Times New Roman" w:hAnsi="Times New Roman" w:cs="Times New Roman"/>
          <w:sz w:val="24"/>
          <w:szCs w:val="24"/>
        </w:rPr>
        <w:t>wynika z wejścia w życie ustawy z dnia 5 grudnia 2024 r. o ochronie ludności i obronie cywilnej (Dz. U. poz. 1907</w:t>
      </w:r>
      <w:r w:rsidR="009C36DC">
        <w:rPr>
          <w:rFonts w:ascii="Times New Roman" w:hAnsi="Times New Roman" w:cs="Times New Roman"/>
          <w:sz w:val="24"/>
          <w:szCs w:val="24"/>
        </w:rPr>
        <w:t xml:space="preserve"> oraz z 2025 r. poz. 1705</w:t>
      </w:r>
      <w:r w:rsidR="00FE539C" w:rsidRPr="00F65CA9">
        <w:rPr>
          <w:rFonts w:ascii="Times New Roman" w:hAnsi="Times New Roman" w:cs="Times New Roman"/>
          <w:sz w:val="24"/>
          <w:szCs w:val="24"/>
        </w:rPr>
        <w:t>).</w:t>
      </w:r>
      <w:r w:rsidR="00011AE9" w:rsidRPr="00F65CA9">
        <w:rPr>
          <w:rFonts w:ascii="Times New Roman" w:hAnsi="Times New Roman" w:cs="Times New Roman"/>
          <w:sz w:val="24"/>
          <w:szCs w:val="24"/>
        </w:rPr>
        <w:t xml:space="preserve"> </w:t>
      </w:r>
      <w:r w:rsidR="00FE539C" w:rsidRPr="00F65CA9">
        <w:rPr>
          <w:rFonts w:ascii="Times New Roman" w:hAnsi="Times New Roman" w:cs="Times New Roman"/>
          <w:sz w:val="24"/>
          <w:szCs w:val="24"/>
        </w:rPr>
        <w:t>W myśl przedmiotowej ustawy obrona cyw</w:t>
      </w:r>
      <w:r w:rsidR="00011AE9" w:rsidRPr="00F65CA9">
        <w:rPr>
          <w:rFonts w:ascii="Times New Roman" w:hAnsi="Times New Roman" w:cs="Times New Roman"/>
          <w:sz w:val="24"/>
          <w:szCs w:val="24"/>
        </w:rPr>
        <w:t>ilna polega</w:t>
      </w:r>
      <w:r w:rsidR="00FE539C" w:rsidRPr="00F65CA9">
        <w:rPr>
          <w:rFonts w:ascii="Times New Roman" w:hAnsi="Times New Roman" w:cs="Times New Roman"/>
          <w:sz w:val="24"/>
          <w:szCs w:val="24"/>
        </w:rPr>
        <w:t xml:space="preserve"> </w:t>
      </w:r>
      <w:r w:rsidR="00011AE9" w:rsidRPr="00F65CA9">
        <w:rPr>
          <w:rFonts w:ascii="Times New Roman" w:hAnsi="Times New Roman" w:cs="Times New Roman"/>
          <w:sz w:val="24"/>
          <w:szCs w:val="24"/>
        </w:rPr>
        <w:t xml:space="preserve">na realizacji </w:t>
      </w:r>
      <w:r w:rsidR="00FE539C" w:rsidRPr="00F65CA9">
        <w:rPr>
          <w:rFonts w:ascii="Times New Roman" w:hAnsi="Times New Roman" w:cs="Times New Roman"/>
          <w:sz w:val="24"/>
          <w:szCs w:val="24"/>
        </w:rPr>
        <w:t xml:space="preserve">zadań </w:t>
      </w:r>
      <w:r w:rsidR="00011AE9" w:rsidRPr="00F65CA9">
        <w:rPr>
          <w:rFonts w:ascii="Times New Roman" w:hAnsi="Times New Roman" w:cs="Times New Roman"/>
          <w:sz w:val="24"/>
          <w:szCs w:val="24"/>
        </w:rPr>
        <w:t>mających</w:t>
      </w:r>
      <w:r w:rsidR="00FE539C" w:rsidRPr="00F65CA9">
        <w:rPr>
          <w:rFonts w:ascii="Times New Roman" w:hAnsi="Times New Roman" w:cs="Times New Roman"/>
          <w:sz w:val="24"/>
          <w:szCs w:val="24"/>
        </w:rPr>
        <w:t xml:space="preserve"> na celu ochronę ludności cywilnej przed zagrożeniami wynikającymi z działań zbrojnych i ich następstw. Zadania te wynikają z art. 61 lit. a Protokołu dodatkowego do</w:t>
      </w:r>
      <w:r w:rsidR="00E7307A">
        <w:rPr>
          <w:rFonts w:ascii="Times New Roman" w:hAnsi="Times New Roman" w:cs="Times New Roman"/>
          <w:sz w:val="24"/>
          <w:szCs w:val="24"/>
        </w:rPr>
        <w:t> </w:t>
      </w:r>
      <w:r w:rsidR="00FE539C" w:rsidRPr="00F65CA9">
        <w:rPr>
          <w:rFonts w:ascii="Times New Roman" w:hAnsi="Times New Roman" w:cs="Times New Roman"/>
          <w:sz w:val="24"/>
          <w:szCs w:val="24"/>
        </w:rPr>
        <w:t xml:space="preserve">Konwencji </w:t>
      </w:r>
      <w:r w:rsidR="009C36DC">
        <w:rPr>
          <w:rFonts w:ascii="Times New Roman" w:hAnsi="Times New Roman" w:cs="Times New Roman"/>
          <w:sz w:val="24"/>
          <w:szCs w:val="24"/>
        </w:rPr>
        <w:t>g</w:t>
      </w:r>
      <w:r w:rsidR="00FE539C" w:rsidRPr="00F65CA9">
        <w:rPr>
          <w:rFonts w:ascii="Times New Roman" w:hAnsi="Times New Roman" w:cs="Times New Roman"/>
          <w:sz w:val="24"/>
          <w:szCs w:val="24"/>
        </w:rPr>
        <w:t xml:space="preserve">enewskich z 12 sierpnia 1949 r. dotyczącego ochrony ofiar międzynarodowych </w:t>
      </w:r>
      <w:r w:rsidR="00FE539C" w:rsidRPr="00F65CA9">
        <w:rPr>
          <w:rFonts w:ascii="Times New Roman" w:hAnsi="Times New Roman" w:cs="Times New Roman"/>
          <w:sz w:val="24"/>
          <w:szCs w:val="24"/>
        </w:rPr>
        <w:lastRenderedPageBreak/>
        <w:t xml:space="preserve">konfliktów zbrojnych (Protokół I), sporządzonego w Genewie dnia 8 czerwca 1977 r. (Dz. U. z 1992 r. poz. 175 oraz z 2015 r. poz. 1056). </w:t>
      </w:r>
      <w:r w:rsidR="009C36DC">
        <w:rPr>
          <w:rFonts w:ascii="Times New Roman" w:hAnsi="Times New Roman" w:cs="Times New Roman"/>
          <w:sz w:val="24"/>
          <w:szCs w:val="24"/>
        </w:rPr>
        <w:t>C</w:t>
      </w:r>
      <w:r w:rsidR="00FE539C" w:rsidRPr="00F65CA9">
        <w:rPr>
          <w:rFonts w:ascii="Times New Roman" w:hAnsi="Times New Roman" w:cs="Times New Roman"/>
          <w:sz w:val="24"/>
          <w:szCs w:val="24"/>
        </w:rPr>
        <w:t>o istotne</w:t>
      </w:r>
      <w:r w:rsidR="009C36DC">
        <w:rPr>
          <w:rFonts w:ascii="Times New Roman" w:hAnsi="Times New Roman" w:cs="Times New Roman"/>
          <w:sz w:val="24"/>
          <w:szCs w:val="24"/>
        </w:rPr>
        <w:t>, wskazana</w:t>
      </w:r>
      <w:r w:rsidR="00FE539C" w:rsidRPr="00F65CA9">
        <w:rPr>
          <w:rFonts w:ascii="Times New Roman" w:hAnsi="Times New Roman" w:cs="Times New Roman"/>
          <w:sz w:val="24"/>
          <w:szCs w:val="24"/>
        </w:rPr>
        <w:t xml:space="preserve"> ustawa przewiduje zawieranie porozumień o wykonywaniu zadań ochrony ludności lub obrony cywilnej z organizacjami pozarządowymi</w:t>
      </w:r>
      <w:r w:rsidR="00643060" w:rsidRPr="00F65CA9">
        <w:rPr>
          <w:rFonts w:ascii="Times New Roman" w:hAnsi="Times New Roman" w:cs="Times New Roman"/>
          <w:sz w:val="24"/>
          <w:szCs w:val="24"/>
        </w:rPr>
        <w:t xml:space="preserve">, </w:t>
      </w:r>
      <w:r w:rsidR="00FE539C" w:rsidRPr="00F65CA9">
        <w:rPr>
          <w:rFonts w:ascii="Times New Roman" w:hAnsi="Times New Roman" w:cs="Times New Roman"/>
          <w:sz w:val="24"/>
          <w:szCs w:val="24"/>
        </w:rPr>
        <w:t>realizującymi zadania ochro</w:t>
      </w:r>
      <w:r w:rsidR="00643060" w:rsidRPr="00F65CA9">
        <w:rPr>
          <w:rFonts w:ascii="Times New Roman" w:hAnsi="Times New Roman" w:cs="Times New Roman"/>
          <w:sz w:val="24"/>
          <w:szCs w:val="24"/>
        </w:rPr>
        <w:t>ny ludności lub obrony cywilnej. Celem ww.</w:t>
      </w:r>
      <w:r w:rsidR="00406A94">
        <w:rPr>
          <w:rFonts w:ascii="Times New Roman" w:hAnsi="Times New Roman" w:cs="Times New Roman"/>
          <w:sz w:val="24"/>
          <w:szCs w:val="24"/>
        </w:rPr>
        <w:t> </w:t>
      </w:r>
      <w:r w:rsidR="00643060" w:rsidRPr="00F65CA9">
        <w:rPr>
          <w:rFonts w:ascii="Times New Roman" w:hAnsi="Times New Roman" w:cs="Times New Roman"/>
          <w:sz w:val="24"/>
          <w:szCs w:val="24"/>
        </w:rPr>
        <w:t>porozumień jest zapewnienie</w:t>
      </w:r>
      <w:r w:rsidR="00FE539C" w:rsidRPr="00F65CA9">
        <w:rPr>
          <w:rFonts w:ascii="Times New Roman" w:hAnsi="Times New Roman" w:cs="Times New Roman"/>
          <w:sz w:val="24"/>
          <w:szCs w:val="24"/>
        </w:rPr>
        <w:t xml:space="preserve"> wykonania zadań ochrony ludności lub</w:t>
      </w:r>
      <w:r w:rsidR="009C36DC">
        <w:rPr>
          <w:rFonts w:ascii="Times New Roman" w:hAnsi="Times New Roman" w:cs="Times New Roman"/>
          <w:sz w:val="24"/>
          <w:szCs w:val="24"/>
        </w:rPr>
        <w:t xml:space="preserve"> </w:t>
      </w:r>
      <w:r w:rsidR="00FE539C" w:rsidRPr="00F65CA9">
        <w:rPr>
          <w:rFonts w:ascii="Times New Roman" w:hAnsi="Times New Roman" w:cs="Times New Roman"/>
          <w:sz w:val="24"/>
          <w:szCs w:val="24"/>
        </w:rPr>
        <w:t xml:space="preserve">obrony cywilnej </w:t>
      </w:r>
      <w:r w:rsidR="00643060" w:rsidRPr="00F65CA9">
        <w:rPr>
          <w:rFonts w:ascii="Times New Roman" w:hAnsi="Times New Roman" w:cs="Times New Roman"/>
          <w:sz w:val="24"/>
          <w:szCs w:val="24"/>
        </w:rPr>
        <w:t xml:space="preserve">przez </w:t>
      </w:r>
      <w:r w:rsidR="009500A2" w:rsidRPr="00F65CA9">
        <w:rPr>
          <w:rFonts w:ascii="Times New Roman" w:hAnsi="Times New Roman" w:cs="Times New Roman"/>
          <w:sz w:val="24"/>
          <w:szCs w:val="24"/>
        </w:rPr>
        <w:t>organy ochrony ludności.</w:t>
      </w:r>
    </w:p>
    <w:p w14:paraId="2ACF9D16" w14:textId="499B9391" w:rsidR="009C36DC" w:rsidRPr="009C36DC" w:rsidRDefault="009C36DC" w:rsidP="00F039BE">
      <w:pPr>
        <w:spacing w:line="276" w:lineRule="auto"/>
        <w:jc w:val="both"/>
        <w:rPr>
          <w:rFonts w:ascii="Times New Roman" w:hAnsi="Times New Roman" w:cs="Times New Roman"/>
          <w:sz w:val="24"/>
          <w:szCs w:val="24"/>
          <w:u w:val="single"/>
        </w:rPr>
      </w:pPr>
      <w:r w:rsidRPr="009C36DC">
        <w:rPr>
          <w:rFonts w:ascii="Times New Roman" w:hAnsi="Times New Roman" w:cs="Times New Roman"/>
          <w:sz w:val="24"/>
          <w:szCs w:val="24"/>
          <w:u w:val="single"/>
        </w:rPr>
        <w:t>Likwidacja Funduszu Wspierania Organizacji Pożytku Publicznego</w:t>
      </w:r>
      <w:r>
        <w:rPr>
          <w:rFonts w:ascii="Times New Roman" w:hAnsi="Times New Roman" w:cs="Times New Roman"/>
          <w:sz w:val="24"/>
          <w:szCs w:val="24"/>
          <w:u w:val="single"/>
        </w:rPr>
        <w:t>.</w:t>
      </w:r>
    </w:p>
    <w:p w14:paraId="6FF3B656" w14:textId="0BA56487" w:rsidR="0039460A" w:rsidRPr="00F65CA9" w:rsidRDefault="00D70D62"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Projekt ustawy przewiduje</w:t>
      </w:r>
      <w:r w:rsidR="0039460A" w:rsidRPr="00F65CA9">
        <w:rPr>
          <w:rFonts w:ascii="Times New Roman" w:hAnsi="Times New Roman" w:cs="Times New Roman"/>
          <w:sz w:val="24"/>
          <w:szCs w:val="24"/>
        </w:rPr>
        <w:t xml:space="preserve"> </w:t>
      </w:r>
      <w:r w:rsidR="001F109A">
        <w:rPr>
          <w:rFonts w:ascii="Times New Roman" w:hAnsi="Times New Roman" w:cs="Times New Roman"/>
          <w:sz w:val="24"/>
          <w:szCs w:val="24"/>
        </w:rPr>
        <w:t>uchylenie</w:t>
      </w:r>
      <w:r w:rsidR="001F109A" w:rsidRPr="00F65CA9">
        <w:rPr>
          <w:rFonts w:ascii="Times New Roman" w:hAnsi="Times New Roman" w:cs="Times New Roman"/>
          <w:sz w:val="24"/>
          <w:szCs w:val="24"/>
        </w:rPr>
        <w:t xml:space="preserve"> </w:t>
      </w:r>
      <w:r w:rsidR="0039460A" w:rsidRPr="00F65CA9">
        <w:rPr>
          <w:rFonts w:ascii="Times New Roman" w:hAnsi="Times New Roman" w:cs="Times New Roman"/>
          <w:sz w:val="24"/>
          <w:szCs w:val="24"/>
        </w:rPr>
        <w:t>art. 27ab</w:t>
      </w:r>
      <w:r>
        <w:rPr>
          <w:rFonts w:ascii="Times New Roman" w:hAnsi="Times New Roman" w:cs="Times New Roman"/>
          <w:sz w:val="24"/>
          <w:szCs w:val="24"/>
        </w:rPr>
        <w:t xml:space="preserve"> ustawy</w:t>
      </w:r>
      <w:r w:rsidR="0039460A" w:rsidRPr="00F65CA9">
        <w:rPr>
          <w:rFonts w:ascii="Times New Roman" w:hAnsi="Times New Roman" w:cs="Times New Roman"/>
          <w:sz w:val="24"/>
          <w:szCs w:val="24"/>
        </w:rPr>
        <w:t xml:space="preserve">, </w:t>
      </w:r>
      <w:r>
        <w:rPr>
          <w:rFonts w:ascii="Times New Roman" w:hAnsi="Times New Roman" w:cs="Times New Roman"/>
          <w:sz w:val="24"/>
          <w:szCs w:val="24"/>
        </w:rPr>
        <w:t>na podstawie którego utworzony został</w:t>
      </w:r>
      <w:r w:rsidR="0039460A" w:rsidRPr="00F65CA9">
        <w:rPr>
          <w:rFonts w:ascii="Times New Roman" w:hAnsi="Times New Roman" w:cs="Times New Roman"/>
          <w:sz w:val="24"/>
          <w:szCs w:val="24"/>
        </w:rPr>
        <w:t xml:space="preserve"> Fundusz Wspierania Organizacji Pożytku Publicznego</w:t>
      </w:r>
      <w:r>
        <w:rPr>
          <w:rFonts w:ascii="Times New Roman" w:hAnsi="Times New Roman" w:cs="Times New Roman"/>
          <w:sz w:val="24"/>
          <w:szCs w:val="24"/>
        </w:rPr>
        <w:t xml:space="preserve">. Fundusz ten </w:t>
      </w:r>
      <w:r w:rsidR="0039460A" w:rsidRPr="00F65CA9">
        <w:rPr>
          <w:rFonts w:ascii="Times New Roman" w:hAnsi="Times New Roman" w:cs="Times New Roman"/>
          <w:sz w:val="24"/>
          <w:szCs w:val="24"/>
        </w:rPr>
        <w:t>został utworzony w celu wzmocnienia potencjału organizacji pożytku publicznego przez wyrównywanie ich szans.</w:t>
      </w:r>
      <w:r>
        <w:rPr>
          <w:rFonts w:ascii="Times New Roman" w:hAnsi="Times New Roman" w:cs="Times New Roman"/>
          <w:sz w:val="24"/>
          <w:szCs w:val="24"/>
        </w:rPr>
        <w:t xml:space="preserve"> </w:t>
      </w:r>
      <w:r w:rsidR="0039460A" w:rsidRPr="00F65CA9">
        <w:rPr>
          <w:rFonts w:ascii="Times New Roman" w:hAnsi="Times New Roman" w:cs="Times New Roman"/>
          <w:sz w:val="24"/>
          <w:szCs w:val="24"/>
        </w:rPr>
        <w:t xml:space="preserve">Środki </w:t>
      </w:r>
      <w:r w:rsidR="00D9617F">
        <w:rPr>
          <w:rFonts w:ascii="Times New Roman" w:hAnsi="Times New Roman" w:cs="Times New Roman"/>
          <w:sz w:val="24"/>
          <w:szCs w:val="24"/>
        </w:rPr>
        <w:t>f</w:t>
      </w:r>
      <w:r w:rsidR="0039460A" w:rsidRPr="00F65CA9">
        <w:rPr>
          <w:rFonts w:ascii="Times New Roman" w:hAnsi="Times New Roman" w:cs="Times New Roman"/>
          <w:sz w:val="24"/>
          <w:szCs w:val="24"/>
        </w:rPr>
        <w:t>unduszu przeznacza się na następujące zadania:</w:t>
      </w:r>
      <w:r>
        <w:rPr>
          <w:rFonts w:ascii="Times New Roman" w:hAnsi="Times New Roman" w:cs="Times New Roman"/>
          <w:sz w:val="24"/>
          <w:szCs w:val="24"/>
        </w:rPr>
        <w:t xml:space="preserve"> </w:t>
      </w:r>
      <w:r w:rsidR="0039460A" w:rsidRPr="00F65CA9">
        <w:rPr>
          <w:rFonts w:ascii="Times New Roman" w:hAnsi="Times New Roman" w:cs="Times New Roman"/>
          <w:sz w:val="24"/>
          <w:szCs w:val="24"/>
        </w:rPr>
        <w:t>wyrównywanie szans rozwoju organizacji pożytku publicznego; wzmocnienie organizacji pożytku publicznego działających lokalnie; rozwój wolontariatu w organizacjach pożytku publicznego; wzrost kompetencji organizacji pożytku publicznego, w szczególności przez podnoszenie poziomu wiedzy i</w:t>
      </w:r>
      <w:r>
        <w:rPr>
          <w:rFonts w:ascii="Times New Roman" w:hAnsi="Times New Roman" w:cs="Times New Roman"/>
          <w:sz w:val="24"/>
          <w:szCs w:val="24"/>
        </w:rPr>
        <w:t> </w:t>
      </w:r>
      <w:r w:rsidR="0039460A" w:rsidRPr="00F65CA9">
        <w:rPr>
          <w:rFonts w:ascii="Times New Roman" w:hAnsi="Times New Roman" w:cs="Times New Roman"/>
          <w:sz w:val="24"/>
          <w:szCs w:val="24"/>
        </w:rPr>
        <w:t>umiejętności osób działających w organizacjach pożytku publicznego; wzmocnienie infrastruktury organizacji pożytku publicznego.</w:t>
      </w:r>
      <w:r>
        <w:rPr>
          <w:rFonts w:ascii="Times New Roman" w:hAnsi="Times New Roman" w:cs="Times New Roman"/>
          <w:sz w:val="24"/>
          <w:szCs w:val="24"/>
        </w:rPr>
        <w:t xml:space="preserve"> </w:t>
      </w:r>
      <w:r w:rsidR="0039460A" w:rsidRPr="00F65CA9">
        <w:rPr>
          <w:rFonts w:ascii="Times New Roman" w:hAnsi="Times New Roman" w:cs="Times New Roman"/>
          <w:sz w:val="24"/>
          <w:szCs w:val="24"/>
        </w:rPr>
        <w:t xml:space="preserve">Dysponentem Funduszu jest </w:t>
      </w:r>
      <w:r>
        <w:rPr>
          <w:rFonts w:ascii="Times New Roman" w:hAnsi="Times New Roman" w:cs="Times New Roman"/>
          <w:sz w:val="24"/>
          <w:szCs w:val="24"/>
        </w:rPr>
        <w:t>Dyrektor NIW</w:t>
      </w:r>
      <w:r w:rsidR="006C29A8">
        <w:rPr>
          <w:rFonts w:ascii="Times New Roman" w:hAnsi="Times New Roman" w:cs="Times New Roman"/>
          <w:sz w:val="24"/>
          <w:szCs w:val="24"/>
        </w:rPr>
        <w:noBreakHyphen/>
      </w:r>
      <w:r>
        <w:rPr>
          <w:rFonts w:ascii="Times New Roman" w:hAnsi="Times New Roman" w:cs="Times New Roman"/>
          <w:sz w:val="24"/>
          <w:szCs w:val="24"/>
        </w:rPr>
        <w:t>CRSO.</w:t>
      </w:r>
    </w:p>
    <w:p w14:paraId="73A6F394" w14:textId="513A5C41" w:rsidR="0039460A" w:rsidRPr="00F65CA9" w:rsidRDefault="0039460A"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Pro</w:t>
      </w:r>
      <w:r w:rsidR="00D9617F">
        <w:rPr>
          <w:rFonts w:ascii="Times New Roman" w:hAnsi="Times New Roman" w:cs="Times New Roman"/>
          <w:sz w:val="24"/>
          <w:szCs w:val="24"/>
        </w:rPr>
        <w:t xml:space="preserve">jektowana </w:t>
      </w:r>
      <w:r w:rsidRPr="00F65CA9">
        <w:rPr>
          <w:rFonts w:ascii="Times New Roman" w:hAnsi="Times New Roman" w:cs="Times New Roman"/>
          <w:sz w:val="24"/>
          <w:szCs w:val="24"/>
        </w:rPr>
        <w:t xml:space="preserve">zmiana polega na likwidacji Funduszu Wspierania Organizacji Pożytku Publicznego </w:t>
      </w:r>
      <w:r w:rsidR="00D9617F">
        <w:rPr>
          <w:rFonts w:ascii="Times New Roman" w:hAnsi="Times New Roman" w:cs="Times New Roman"/>
          <w:sz w:val="24"/>
          <w:szCs w:val="24"/>
        </w:rPr>
        <w:t xml:space="preserve">– </w:t>
      </w:r>
      <w:r w:rsidRPr="00F65CA9">
        <w:rPr>
          <w:rFonts w:ascii="Times New Roman" w:hAnsi="Times New Roman" w:cs="Times New Roman"/>
          <w:sz w:val="24"/>
          <w:szCs w:val="24"/>
        </w:rPr>
        <w:t xml:space="preserve">z jednoczesnym przesunięciem środków tego </w:t>
      </w:r>
      <w:r w:rsidR="00D9617F">
        <w:rPr>
          <w:rFonts w:ascii="Times New Roman" w:hAnsi="Times New Roman" w:cs="Times New Roman"/>
          <w:sz w:val="24"/>
          <w:szCs w:val="24"/>
        </w:rPr>
        <w:t>f</w:t>
      </w:r>
      <w:r w:rsidRPr="00F65CA9">
        <w:rPr>
          <w:rFonts w:ascii="Times New Roman" w:hAnsi="Times New Roman" w:cs="Times New Roman"/>
          <w:sz w:val="24"/>
          <w:szCs w:val="24"/>
        </w:rPr>
        <w:t>unduszu na rachunek Funduszu Wspierania Rozwoju Społeczeństwa Obywatelskiego</w:t>
      </w:r>
      <w:r w:rsidR="00D9617F">
        <w:rPr>
          <w:rFonts w:ascii="Times New Roman" w:hAnsi="Times New Roman" w:cs="Times New Roman"/>
          <w:sz w:val="24"/>
          <w:szCs w:val="24"/>
        </w:rPr>
        <w:t>,</w:t>
      </w:r>
      <w:r w:rsidRPr="00F65CA9">
        <w:rPr>
          <w:rFonts w:ascii="Times New Roman" w:hAnsi="Times New Roman" w:cs="Times New Roman"/>
          <w:sz w:val="24"/>
          <w:szCs w:val="24"/>
        </w:rPr>
        <w:t xml:space="preserve"> utworzonego na podstawie ustawy z dnia 19 listopada 2009 r. o grach hazardowych, którego dysponentem jest Przewodniczący Komitetu do spraw Pożytku Publicznego. </w:t>
      </w:r>
      <w:r w:rsidR="00104F61" w:rsidRPr="00F71AC9">
        <w:rPr>
          <w:rFonts w:ascii="Times New Roman" w:eastAsia="Calibri" w:hAnsi="Times New Roman" w:cs="Times New Roman"/>
          <w:sz w:val="24"/>
          <w:szCs w:val="24"/>
        </w:rPr>
        <w:t xml:space="preserve">Dotychczasowy cel likwidowanego Funduszu </w:t>
      </w:r>
      <w:r w:rsidR="00D9617F" w:rsidRPr="00F65CA9">
        <w:rPr>
          <w:rFonts w:ascii="Times New Roman" w:hAnsi="Times New Roman" w:cs="Times New Roman"/>
          <w:sz w:val="24"/>
          <w:szCs w:val="24"/>
        </w:rPr>
        <w:t>Wspierania Organizacji Pożytku Publicznego</w:t>
      </w:r>
      <w:r w:rsidR="00D9617F">
        <w:rPr>
          <w:rFonts w:ascii="Times New Roman" w:hAnsi="Times New Roman" w:cs="Times New Roman"/>
          <w:sz w:val="24"/>
          <w:szCs w:val="24"/>
        </w:rPr>
        <w:t>,</w:t>
      </w:r>
      <w:r w:rsidR="00D9617F" w:rsidRPr="00F71AC9">
        <w:rPr>
          <w:rFonts w:ascii="Times New Roman" w:eastAsia="Calibri" w:hAnsi="Times New Roman" w:cs="Times New Roman"/>
          <w:sz w:val="24"/>
          <w:szCs w:val="24"/>
        </w:rPr>
        <w:t xml:space="preserve"> </w:t>
      </w:r>
      <w:r w:rsidR="00104F61" w:rsidRPr="00F71AC9">
        <w:rPr>
          <w:rFonts w:ascii="Times New Roman" w:eastAsia="Calibri" w:hAnsi="Times New Roman" w:cs="Times New Roman"/>
          <w:sz w:val="24"/>
          <w:szCs w:val="24"/>
        </w:rPr>
        <w:t>polegający na</w:t>
      </w:r>
      <w:r w:rsidR="00D9617F">
        <w:rPr>
          <w:rFonts w:ascii="Times New Roman" w:eastAsia="Calibri" w:hAnsi="Times New Roman" w:cs="Times New Roman"/>
          <w:sz w:val="24"/>
          <w:szCs w:val="24"/>
        </w:rPr>
        <w:t xml:space="preserve"> </w:t>
      </w:r>
      <w:r w:rsidR="00104F61" w:rsidRPr="00F71AC9">
        <w:rPr>
          <w:rFonts w:ascii="Times New Roman" w:eastAsia="Calibri" w:hAnsi="Times New Roman" w:cs="Times New Roman"/>
          <w:sz w:val="24"/>
          <w:szCs w:val="24"/>
        </w:rPr>
        <w:t>wzmocnieniu potencjału organizacji pożytku publicznego w drodze wyrównywania ich szans</w:t>
      </w:r>
      <w:r w:rsidR="00D9617F">
        <w:rPr>
          <w:rFonts w:ascii="Times New Roman" w:eastAsia="Calibri" w:hAnsi="Times New Roman" w:cs="Times New Roman"/>
          <w:sz w:val="24"/>
          <w:szCs w:val="24"/>
        </w:rPr>
        <w:t>,</w:t>
      </w:r>
      <w:r w:rsidR="00104F61" w:rsidRPr="00F71AC9">
        <w:rPr>
          <w:rFonts w:ascii="Times New Roman" w:eastAsia="Calibri" w:hAnsi="Times New Roman" w:cs="Times New Roman"/>
          <w:sz w:val="24"/>
          <w:szCs w:val="24"/>
        </w:rPr>
        <w:t xml:space="preserve"> będzie mógł być realizowany przez wdrażanie stosownych działań finansowanych ze</w:t>
      </w:r>
      <w:r w:rsidR="00D9617F">
        <w:rPr>
          <w:rFonts w:ascii="Times New Roman" w:eastAsia="Calibri" w:hAnsi="Times New Roman" w:cs="Times New Roman"/>
          <w:sz w:val="24"/>
          <w:szCs w:val="24"/>
        </w:rPr>
        <w:t xml:space="preserve"> </w:t>
      </w:r>
      <w:r w:rsidR="00104F61" w:rsidRPr="00F71AC9">
        <w:rPr>
          <w:rFonts w:ascii="Times New Roman" w:eastAsia="Calibri" w:hAnsi="Times New Roman" w:cs="Times New Roman"/>
          <w:sz w:val="24"/>
          <w:szCs w:val="24"/>
        </w:rPr>
        <w:t>środków Funduszu Wspierania Rozwoju Społeczeństwa Obywatelskiego.</w:t>
      </w:r>
    </w:p>
    <w:p w14:paraId="66DB7C29" w14:textId="1CF5A8B3" w:rsidR="0039460A" w:rsidRPr="00F65CA9" w:rsidRDefault="00D9617F"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Należy wyjaśnić, że c</w:t>
      </w:r>
      <w:r w:rsidR="0039460A" w:rsidRPr="00F65CA9">
        <w:rPr>
          <w:rFonts w:ascii="Times New Roman" w:hAnsi="Times New Roman" w:cs="Times New Roman"/>
          <w:sz w:val="24"/>
          <w:szCs w:val="24"/>
        </w:rPr>
        <w:t>elem Funduszu Wspierania Rozwoju Społeczeństwa Obywatelskiego jest wspieranie społeczeństwa obywatelskiego na drodze do wszechstronnego rozwoju przez wdrażanie systemowych rozwiązań służących wzmocnieniu i podnoszeniu jakości działania całego sektora pozarządowego.</w:t>
      </w:r>
      <w:r w:rsidR="00104F61">
        <w:rPr>
          <w:rFonts w:ascii="Times New Roman" w:hAnsi="Times New Roman" w:cs="Times New Roman"/>
          <w:sz w:val="24"/>
          <w:szCs w:val="24"/>
        </w:rPr>
        <w:t xml:space="preserve"> </w:t>
      </w:r>
      <w:r w:rsidR="00104F61" w:rsidRPr="00F71AC9">
        <w:rPr>
          <w:rFonts w:ascii="Times New Roman" w:eastAsia="Calibri" w:hAnsi="Times New Roman" w:cs="Times New Roman"/>
          <w:sz w:val="24"/>
          <w:szCs w:val="24"/>
        </w:rPr>
        <w:t xml:space="preserve">Cel tego </w:t>
      </w:r>
      <w:r>
        <w:rPr>
          <w:rFonts w:ascii="Times New Roman" w:eastAsia="Calibri" w:hAnsi="Times New Roman" w:cs="Times New Roman"/>
          <w:sz w:val="24"/>
          <w:szCs w:val="24"/>
        </w:rPr>
        <w:t>f</w:t>
      </w:r>
      <w:r w:rsidR="00104F61" w:rsidRPr="00F71AC9">
        <w:rPr>
          <w:rFonts w:ascii="Times New Roman" w:eastAsia="Calibri" w:hAnsi="Times New Roman" w:cs="Times New Roman"/>
          <w:sz w:val="24"/>
          <w:szCs w:val="24"/>
        </w:rPr>
        <w:t xml:space="preserve">unduszu jest więc </w:t>
      </w:r>
      <w:r w:rsidRPr="00F71AC9">
        <w:rPr>
          <w:rFonts w:ascii="Times New Roman" w:eastAsia="Calibri" w:hAnsi="Times New Roman" w:cs="Times New Roman"/>
          <w:sz w:val="24"/>
          <w:szCs w:val="24"/>
        </w:rPr>
        <w:t xml:space="preserve">określony </w:t>
      </w:r>
      <w:r w:rsidR="00104F61" w:rsidRPr="00F71AC9">
        <w:rPr>
          <w:rFonts w:ascii="Times New Roman" w:eastAsia="Calibri" w:hAnsi="Times New Roman" w:cs="Times New Roman"/>
          <w:sz w:val="24"/>
          <w:szCs w:val="24"/>
        </w:rPr>
        <w:t>szerzej w stosunku do</w:t>
      </w:r>
      <w:r w:rsidR="00FC71BD">
        <w:rPr>
          <w:rFonts w:ascii="Times New Roman" w:eastAsia="Calibri" w:hAnsi="Times New Roman" w:cs="Times New Roman"/>
          <w:sz w:val="24"/>
          <w:szCs w:val="24"/>
        </w:rPr>
        <w:t> </w:t>
      </w:r>
      <w:r w:rsidR="00104F61" w:rsidRPr="00F71AC9">
        <w:rPr>
          <w:rFonts w:ascii="Times New Roman" w:eastAsia="Calibri" w:hAnsi="Times New Roman" w:cs="Times New Roman"/>
          <w:sz w:val="24"/>
          <w:szCs w:val="24"/>
        </w:rPr>
        <w:t>likwidowanego</w:t>
      </w:r>
      <w:r>
        <w:rPr>
          <w:rFonts w:ascii="Times New Roman" w:eastAsia="Calibri" w:hAnsi="Times New Roman" w:cs="Times New Roman"/>
          <w:sz w:val="24"/>
          <w:szCs w:val="24"/>
        </w:rPr>
        <w:t xml:space="preserve"> Funduszu </w:t>
      </w:r>
      <w:r w:rsidRPr="00F65CA9">
        <w:rPr>
          <w:rFonts w:ascii="Times New Roman" w:hAnsi="Times New Roman" w:cs="Times New Roman"/>
          <w:sz w:val="24"/>
          <w:szCs w:val="24"/>
        </w:rPr>
        <w:t>Wspierania Organizacji Pożytku Publicznego</w:t>
      </w:r>
      <w:r w:rsidR="00104F61" w:rsidRPr="00F71AC9">
        <w:rPr>
          <w:rFonts w:ascii="Times New Roman" w:eastAsia="Calibri" w:hAnsi="Times New Roman" w:cs="Times New Roman"/>
          <w:sz w:val="24"/>
          <w:szCs w:val="24"/>
        </w:rPr>
        <w:t>, bowiem polega na wspieraniu społeczeństwa obywatelskiego, w</w:t>
      </w:r>
      <w:r w:rsidR="00FF028E">
        <w:rPr>
          <w:rFonts w:ascii="Times New Roman" w:eastAsia="Calibri" w:hAnsi="Times New Roman" w:cs="Times New Roman"/>
          <w:sz w:val="24"/>
          <w:szCs w:val="24"/>
        </w:rPr>
        <w:t xml:space="preserve"> </w:t>
      </w:r>
      <w:r w:rsidR="00104F61" w:rsidRPr="00F71AC9">
        <w:rPr>
          <w:rFonts w:ascii="Times New Roman" w:eastAsia="Calibri" w:hAnsi="Times New Roman" w:cs="Times New Roman"/>
          <w:sz w:val="24"/>
          <w:szCs w:val="24"/>
        </w:rPr>
        <w:t xml:space="preserve">tym wzmocnieniu i podnoszeniu jakości </w:t>
      </w:r>
      <w:r w:rsidR="00104F61" w:rsidRPr="00F71AC9">
        <w:rPr>
          <w:rFonts w:ascii="Times New Roman" w:eastAsia="Calibri" w:hAnsi="Times New Roman" w:cs="Times New Roman"/>
          <w:sz w:val="24"/>
          <w:szCs w:val="24"/>
        </w:rPr>
        <w:lastRenderedPageBreak/>
        <w:t>działania całego sektora pozarządowego, którego</w:t>
      </w:r>
      <w:r w:rsidR="00FF028E">
        <w:rPr>
          <w:rFonts w:ascii="Times New Roman" w:eastAsia="Calibri" w:hAnsi="Times New Roman" w:cs="Times New Roman"/>
          <w:sz w:val="24"/>
          <w:szCs w:val="24"/>
        </w:rPr>
        <w:t xml:space="preserve"> </w:t>
      </w:r>
      <w:r w:rsidR="00104F61" w:rsidRPr="00F71AC9">
        <w:rPr>
          <w:rFonts w:ascii="Times New Roman" w:eastAsia="Calibri" w:hAnsi="Times New Roman" w:cs="Times New Roman"/>
          <w:sz w:val="24"/>
          <w:szCs w:val="24"/>
        </w:rPr>
        <w:t>istotną część stanowi podsektor organizacji pożytku publicznego.</w:t>
      </w:r>
    </w:p>
    <w:p w14:paraId="0D37136E" w14:textId="0A682F9B" w:rsidR="0039460A" w:rsidRPr="00F65CA9" w:rsidRDefault="0039460A"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Wydatki Funduszu Wspierania Rozwoju Społeczeństwa Obywatelskiego są przeznacz</w:t>
      </w:r>
      <w:r w:rsidR="00D9617F">
        <w:rPr>
          <w:rFonts w:ascii="Times New Roman" w:hAnsi="Times New Roman" w:cs="Times New Roman"/>
          <w:sz w:val="24"/>
          <w:szCs w:val="24"/>
        </w:rPr>
        <w:t>a</w:t>
      </w:r>
      <w:r w:rsidRPr="00F65CA9">
        <w:rPr>
          <w:rFonts w:ascii="Times New Roman" w:hAnsi="Times New Roman" w:cs="Times New Roman"/>
          <w:sz w:val="24"/>
          <w:szCs w:val="24"/>
        </w:rPr>
        <w:t>ne na: działania nastawione na przygotowanie i wdrożenie systemowych rozwiązań służących wzmocnieniu i podniesieniu jakości działania całego sektora pozarządowego lub jego znaczących części (branż, środowisk); wspieranie rozwoju porozumień organizacji, platform współpracy, reprezentacji środowisk organizacji sektora pozarządowego; wspieranie działań statutowych organizacji sektora pozarządowego;</w:t>
      </w:r>
      <w:r w:rsidR="00D9617F">
        <w:rPr>
          <w:rFonts w:ascii="Times New Roman" w:hAnsi="Times New Roman" w:cs="Times New Roman"/>
          <w:sz w:val="24"/>
          <w:szCs w:val="24"/>
        </w:rPr>
        <w:t xml:space="preserve"> </w:t>
      </w:r>
      <w:r w:rsidRPr="00F65CA9">
        <w:rPr>
          <w:rFonts w:ascii="Times New Roman" w:hAnsi="Times New Roman" w:cs="Times New Roman"/>
          <w:sz w:val="24"/>
          <w:szCs w:val="24"/>
        </w:rPr>
        <w:t>rozwój instytucjonalny organizacji, w tym: budowanie stabilnych podstaw ich dalszego funkcjonowania, tworzenie perspektywicznych planów działania i finansowania, podnoszenie standardów pracy i zarządzania organizacją.</w:t>
      </w:r>
    </w:p>
    <w:p w14:paraId="14F110F8" w14:textId="37F83CBF" w:rsidR="0039460A" w:rsidRPr="00F65CA9" w:rsidRDefault="0039460A"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Jak wynika z zestawienia zadań, na które przeznaczane są środki z ww. funduszy celowych, wydatki Funduszu Wspierania Rozwoju Społeczeństwa Obywatelskiego </w:t>
      </w:r>
      <w:r w:rsidR="00D9617F">
        <w:rPr>
          <w:rFonts w:ascii="Times New Roman" w:hAnsi="Times New Roman" w:cs="Times New Roman"/>
          <w:sz w:val="24"/>
          <w:szCs w:val="24"/>
        </w:rPr>
        <w:t xml:space="preserve">są </w:t>
      </w:r>
      <w:r w:rsidRPr="00F65CA9">
        <w:rPr>
          <w:rFonts w:ascii="Times New Roman" w:hAnsi="Times New Roman" w:cs="Times New Roman"/>
          <w:sz w:val="24"/>
          <w:szCs w:val="24"/>
        </w:rPr>
        <w:t>przeznaczane na</w:t>
      </w:r>
      <w:r w:rsidR="00FC71BD">
        <w:rPr>
          <w:rFonts w:ascii="Times New Roman" w:hAnsi="Times New Roman" w:cs="Times New Roman"/>
          <w:sz w:val="24"/>
          <w:szCs w:val="24"/>
        </w:rPr>
        <w:t> </w:t>
      </w:r>
      <w:r w:rsidRPr="00F65CA9">
        <w:rPr>
          <w:rFonts w:ascii="Times New Roman" w:hAnsi="Times New Roman" w:cs="Times New Roman"/>
          <w:sz w:val="24"/>
          <w:szCs w:val="24"/>
        </w:rPr>
        <w:t>szersze spectrum zadań wspierających działalność organizacji pozarządowych. Proponowana zmiana stanowi zatem jeden z elementów uporządkowania, przywrócenia przejrzystości oraz odpowiedzialnego zarządzania finansami publicznymi.</w:t>
      </w:r>
    </w:p>
    <w:p w14:paraId="7F24C1CC" w14:textId="630E5686" w:rsidR="0039460A" w:rsidRPr="00F65CA9" w:rsidRDefault="0039460A" w:rsidP="00036796">
      <w:pPr>
        <w:spacing w:after="120" w:line="360" w:lineRule="auto"/>
        <w:jc w:val="both"/>
        <w:rPr>
          <w:rFonts w:ascii="Times New Roman" w:hAnsi="Times New Roman" w:cs="Times New Roman"/>
          <w:b/>
          <w:bCs/>
          <w:sz w:val="24"/>
          <w:szCs w:val="24"/>
        </w:rPr>
      </w:pPr>
      <w:r w:rsidRPr="00F65CA9">
        <w:rPr>
          <w:rFonts w:ascii="Times New Roman" w:hAnsi="Times New Roman" w:cs="Times New Roman"/>
          <w:sz w:val="24"/>
          <w:szCs w:val="24"/>
        </w:rPr>
        <w:t xml:space="preserve">Proponuje się, aby likwidacja Funduszu Wspierania Organizacji Pożytku Publicznego nastąpiła z dniem </w:t>
      </w:r>
      <w:r w:rsidR="00D9617F">
        <w:rPr>
          <w:rFonts w:ascii="Times New Roman" w:hAnsi="Times New Roman" w:cs="Times New Roman"/>
          <w:sz w:val="24"/>
          <w:szCs w:val="24"/>
        </w:rPr>
        <w:t xml:space="preserve">31 grudnia </w:t>
      </w:r>
      <w:r w:rsidRPr="00F65CA9">
        <w:rPr>
          <w:rFonts w:ascii="Times New Roman" w:hAnsi="Times New Roman" w:cs="Times New Roman"/>
          <w:sz w:val="24"/>
          <w:szCs w:val="24"/>
        </w:rPr>
        <w:t>202</w:t>
      </w:r>
      <w:r w:rsidR="00D9617F">
        <w:rPr>
          <w:rFonts w:ascii="Times New Roman" w:hAnsi="Times New Roman" w:cs="Times New Roman"/>
          <w:sz w:val="24"/>
          <w:szCs w:val="24"/>
        </w:rPr>
        <w:t>6</w:t>
      </w:r>
      <w:r w:rsidRPr="00F65CA9">
        <w:rPr>
          <w:rFonts w:ascii="Times New Roman" w:hAnsi="Times New Roman" w:cs="Times New Roman"/>
          <w:sz w:val="24"/>
          <w:szCs w:val="24"/>
        </w:rPr>
        <w:t xml:space="preserve"> r.</w:t>
      </w:r>
      <w:r w:rsidR="00E745B2">
        <w:rPr>
          <w:rFonts w:ascii="Times New Roman" w:hAnsi="Times New Roman" w:cs="Times New Roman"/>
          <w:sz w:val="24"/>
          <w:szCs w:val="24"/>
        </w:rPr>
        <w:t xml:space="preserve">, to jest, aby dzień 31 grudnia </w:t>
      </w:r>
      <w:r w:rsidR="00E745B2" w:rsidRPr="00F65CA9">
        <w:rPr>
          <w:rFonts w:ascii="Times New Roman" w:hAnsi="Times New Roman" w:cs="Times New Roman"/>
          <w:sz w:val="24"/>
          <w:szCs w:val="24"/>
        </w:rPr>
        <w:t>202</w:t>
      </w:r>
      <w:r w:rsidR="00E745B2">
        <w:rPr>
          <w:rFonts w:ascii="Times New Roman" w:hAnsi="Times New Roman" w:cs="Times New Roman"/>
          <w:sz w:val="24"/>
          <w:szCs w:val="24"/>
        </w:rPr>
        <w:t>6</w:t>
      </w:r>
      <w:r w:rsidR="00E745B2" w:rsidRPr="00F65CA9">
        <w:rPr>
          <w:rFonts w:ascii="Times New Roman" w:hAnsi="Times New Roman" w:cs="Times New Roman"/>
          <w:sz w:val="24"/>
          <w:szCs w:val="24"/>
        </w:rPr>
        <w:t xml:space="preserve"> r.</w:t>
      </w:r>
      <w:r w:rsidR="00E745B2">
        <w:rPr>
          <w:rFonts w:ascii="Times New Roman" w:hAnsi="Times New Roman" w:cs="Times New Roman"/>
          <w:sz w:val="24"/>
          <w:szCs w:val="24"/>
        </w:rPr>
        <w:t xml:space="preserve"> był ostatnim dniem funkcjonowania tego Funduszu.</w:t>
      </w:r>
      <w:r w:rsidRPr="00F65CA9">
        <w:rPr>
          <w:rFonts w:ascii="Times New Roman" w:hAnsi="Times New Roman" w:cs="Times New Roman"/>
          <w:sz w:val="24"/>
          <w:szCs w:val="24"/>
        </w:rPr>
        <w:t xml:space="preserve"> </w:t>
      </w:r>
      <w:r w:rsidR="00D9617F">
        <w:rPr>
          <w:rFonts w:ascii="Times New Roman" w:hAnsi="Times New Roman" w:cs="Times New Roman"/>
          <w:sz w:val="24"/>
          <w:szCs w:val="24"/>
        </w:rPr>
        <w:t>W</w:t>
      </w:r>
      <w:r w:rsidR="00667776">
        <w:rPr>
          <w:rFonts w:ascii="Times New Roman" w:hAnsi="Times New Roman" w:cs="Times New Roman"/>
          <w:sz w:val="24"/>
          <w:szCs w:val="24"/>
        </w:rPr>
        <w:t>obec uchylenia art. 27ab</w:t>
      </w:r>
      <w:r w:rsidR="00C720BA">
        <w:rPr>
          <w:rFonts w:ascii="Times New Roman" w:hAnsi="Times New Roman" w:cs="Times New Roman"/>
          <w:sz w:val="24"/>
          <w:szCs w:val="24"/>
        </w:rPr>
        <w:t xml:space="preserve"> ustawy</w:t>
      </w:r>
      <w:r w:rsidR="00667776">
        <w:rPr>
          <w:rFonts w:ascii="Times New Roman" w:hAnsi="Times New Roman" w:cs="Times New Roman"/>
          <w:sz w:val="24"/>
          <w:szCs w:val="24"/>
        </w:rPr>
        <w:t xml:space="preserve"> straci moc </w:t>
      </w:r>
      <w:r w:rsidRPr="00F65CA9">
        <w:rPr>
          <w:rFonts w:ascii="Times New Roman" w:hAnsi="Times New Roman" w:cs="Times New Roman"/>
          <w:sz w:val="24"/>
          <w:szCs w:val="24"/>
        </w:rPr>
        <w:t>akt wykonawcz</w:t>
      </w:r>
      <w:r w:rsidR="00667776">
        <w:rPr>
          <w:rFonts w:ascii="Times New Roman" w:hAnsi="Times New Roman" w:cs="Times New Roman"/>
          <w:sz w:val="24"/>
          <w:szCs w:val="24"/>
        </w:rPr>
        <w:t>y</w:t>
      </w:r>
      <w:r w:rsidRPr="00F65CA9">
        <w:rPr>
          <w:rFonts w:ascii="Times New Roman" w:hAnsi="Times New Roman" w:cs="Times New Roman"/>
          <w:sz w:val="24"/>
          <w:szCs w:val="24"/>
        </w:rPr>
        <w:t xml:space="preserve"> wydan</w:t>
      </w:r>
      <w:r w:rsidR="00667776">
        <w:rPr>
          <w:rFonts w:ascii="Times New Roman" w:hAnsi="Times New Roman" w:cs="Times New Roman"/>
          <w:sz w:val="24"/>
          <w:szCs w:val="24"/>
        </w:rPr>
        <w:t>y</w:t>
      </w:r>
      <w:r w:rsidRPr="00F65CA9">
        <w:rPr>
          <w:rFonts w:ascii="Times New Roman" w:hAnsi="Times New Roman" w:cs="Times New Roman"/>
          <w:sz w:val="24"/>
          <w:szCs w:val="24"/>
        </w:rPr>
        <w:t xml:space="preserve"> na podstawie art. 27ab ust. 6 ustawy</w:t>
      </w:r>
      <w:r w:rsidR="00D9617F">
        <w:rPr>
          <w:rFonts w:ascii="Times New Roman" w:hAnsi="Times New Roman" w:cs="Times New Roman"/>
          <w:sz w:val="24"/>
          <w:szCs w:val="24"/>
        </w:rPr>
        <w:t xml:space="preserve">, </w:t>
      </w:r>
      <w:r w:rsidRPr="00F65CA9">
        <w:rPr>
          <w:rFonts w:ascii="Times New Roman" w:hAnsi="Times New Roman" w:cs="Times New Roman"/>
          <w:sz w:val="24"/>
          <w:szCs w:val="24"/>
        </w:rPr>
        <w:t>tj. rozporządzeni</w:t>
      </w:r>
      <w:r w:rsidR="003D09FF">
        <w:rPr>
          <w:rFonts w:ascii="Times New Roman" w:hAnsi="Times New Roman" w:cs="Times New Roman"/>
          <w:sz w:val="24"/>
          <w:szCs w:val="24"/>
        </w:rPr>
        <w:t>e</w:t>
      </w:r>
      <w:r w:rsidRPr="00F65CA9">
        <w:rPr>
          <w:rFonts w:ascii="Times New Roman" w:hAnsi="Times New Roman" w:cs="Times New Roman"/>
          <w:sz w:val="24"/>
          <w:szCs w:val="24"/>
        </w:rPr>
        <w:t xml:space="preserve"> Przewodniczącego Komitetu do </w:t>
      </w:r>
      <w:r w:rsidR="00D9617F">
        <w:rPr>
          <w:rFonts w:ascii="Times New Roman" w:hAnsi="Times New Roman" w:cs="Times New Roman"/>
          <w:sz w:val="24"/>
          <w:szCs w:val="24"/>
        </w:rPr>
        <w:t>s</w:t>
      </w:r>
      <w:r w:rsidRPr="00F65CA9">
        <w:rPr>
          <w:rFonts w:ascii="Times New Roman" w:hAnsi="Times New Roman" w:cs="Times New Roman"/>
          <w:sz w:val="24"/>
          <w:szCs w:val="24"/>
        </w:rPr>
        <w:t>praw Pożytku Publicznego z dnia 24 października 2018 r.</w:t>
      </w:r>
      <w:r w:rsidR="00D9617F">
        <w:rPr>
          <w:rFonts w:ascii="Times New Roman" w:hAnsi="Times New Roman" w:cs="Times New Roman"/>
          <w:sz w:val="24"/>
          <w:szCs w:val="24"/>
        </w:rPr>
        <w:t xml:space="preserve"> </w:t>
      </w:r>
      <w:r w:rsidRPr="00F65CA9">
        <w:rPr>
          <w:rFonts w:ascii="Times New Roman" w:hAnsi="Times New Roman" w:cs="Times New Roman"/>
          <w:sz w:val="24"/>
          <w:szCs w:val="24"/>
        </w:rPr>
        <w:t>w</w:t>
      </w:r>
      <w:r w:rsidR="00FF028E">
        <w:rPr>
          <w:rFonts w:ascii="Times New Roman" w:hAnsi="Times New Roman" w:cs="Times New Roman"/>
          <w:sz w:val="24"/>
          <w:szCs w:val="24"/>
        </w:rPr>
        <w:t> </w:t>
      </w:r>
      <w:r w:rsidRPr="00F65CA9">
        <w:rPr>
          <w:rFonts w:ascii="Times New Roman" w:hAnsi="Times New Roman" w:cs="Times New Roman"/>
          <w:sz w:val="24"/>
          <w:szCs w:val="24"/>
        </w:rPr>
        <w:t>sprawie gospodarki finansowej Funduszu Wspierania Organizacji Pożytku Publicznego (Dz.</w:t>
      </w:r>
      <w:r w:rsidR="00FF028E">
        <w:rPr>
          <w:rFonts w:ascii="Times New Roman" w:hAnsi="Times New Roman" w:cs="Times New Roman"/>
          <w:sz w:val="24"/>
          <w:szCs w:val="24"/>
        </w:rPr>
        <w:t> </w:t>
      </w:r>
      <w:r w:rsidRPr="00F65CA9">
        <w:rPr>
          <w:rFonts w:ascii="Times New Roman" w:hAnsi="Times New Roman" w:cs="Times New Roman"/>
          <w:sz w:val="24"/>
          <w:szCs w:val="24"/>
        </w:rPr>
        <w:t>U. poz. 2051).</w:t>
      </w:r>
    </w:p>
    <w:p w14:paraId="402BA8CB" w14:textId="59779A8B" w:rsidR="0039460A" w:rsidRPr="006326CD" w:rsidRDefault="0039460A"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Co istotne</w:t>
      </w:r>
      <w:r w:rsidR="00D9617F">
        <w:rPr>
          <w:rFonts w:ascii="Times New Roman" w:hAnsi="Times New Roman" w:cs="Times New Roman"/>
          <w:sz w:val="24"/>
          <w:szCs w:val="24"/>
        </w:rPr>
        <w:t>,</w:t>
      </w:r>
      <w:r w:rsidRPr="00F65CA9">
        <w:rPr>
          <w:rFonts w:ascii="Times New Roman" w:hAnsi="Times New Roman" w:cs="Times New Roman"/>
          <w:sz w:val="24"/>
          <w:szCs w:val="24"/>
        </w:rPr>
        <w:t xml:space="preserve"> </w:t>
      </w:r>
      <w:r w:rsidR="00D9617F">
        <w:rPr>
          <w:rFonts w:ascii="Times New Roman" w:hAnsi="Times New Roman" w:cs="Times New Roman"/>
          <w:sz w:val="24"/>
          <w:szCs w:val="24"/>
        </w:rPr>
        <w:t>projekt ustawy przewiduje, że</w:t>
      </w:r>
      <w:r w:rsidRPr="00F65CA9">
        <w:rPr>
          <w:rFonts w:ascii="Times New Roman" w:hAnsi="Times New Roman" w:cs="Times New Roman"/>
          <w:sz w:val="24"/>
          <w:szCs w:val="24"/>
        </w:rPr>
        <w:t xml:space="preserve"> dotychczasowe przychody Funduszu Wspierania Organizacji Pożytku Publicznego sta</w:t>
      </w:r>
      <w:r w:rsidR="00D9617F">
        <w:rPr>
          <w:rFonts w:ascii="Times New Roman" w:hAnsi="Times New Roman" w:cs="Times New Roman"/>
          <w:sz w:val="24"/>
          <w:szCs w:val="24"/>
        </w:rPr>
        <w:t>ną</w:t>
      </w:r>
      <w:r w:rsidRPr="00F65CA9">
        <w:rPr>
          <w:rFonts w:ascii="Times New Roman" w:hAnsi="Times New Roman" w:cs="Times New Roman"/>
          <w:sz w:val="24"/>
          <w:szCs w:val="24"/>
        </w:rPr>
        <w:t xml:space="preserve"> się przychodami Funduszu Wspierania Rozwoju Społeczeństw Obywatelskiego, </w:t>
      </w:r>
      <w:r w:rsidRPr="006326CD">
        <w:rPr>
          <w:rFonts w:ascii="Times New Roman" w:hAnsi="Times New Roman" w:cs="Times New Roman"/>
          <w:sz w:val="24"/>
          <w:szCs w:val="24"/>
        </w:rPr>
        <w:t xml:space="preserve">co </w:t>
      </w:r>
      <w:r w:rsidR="00F65CA9" w:rsidRPr="006326CD">
        <w:rPr>
          <w:rFonts w:ascii="Times New Roman" w:hAnsi="Times New Roman" w:cs="Times New Roman"/>
          <w:sz w:val="24"/>
          <w:szCs w:val="24"/>
        </w:rPr>
        <w:t>wymaga</w:t>
      </w:r>
      <w:r w:rsidRPr="006326CD">
        <w:rPr>
          <w:rFonts w:ascii="Times New Roman" w:hAnsi="Times New Roman" w:cs="Times New Roman"/>
          <w:sz w:val="24"/>
          <w:szCs w:val="24"/>
        </w:rPr>
        <w:t xml:space="preserve"> dokonania zmiany w art. 88a ustawy </w:t>
      </w:r>
      <w:r w:rsidR="00D9617F" w:rsidRPr="00F65CA9">
        <w:rPr>
          <w:rFonts w:ascii="Times New Roman" w:hAnsi="Times New Roman" w:cs="Times New Roman"/>
          <w:sz w:val="24"/>
          <w:szCs w:val="24"/>
        </w:rPr>
        <w:t>z dnia 19</w:t>
      </w:r>
      <w:r w:rsidR="00D9617F">
        <w:rPr>
          <w:rFonts w:ascii="Times New Roman" w:hAnsi="Times New Roman" w:cs="Times New Roman"/>
          <w:sz w:val="24"/>
          <w:szCs w:val="24"/>
        </w:rPr>
        <w:t> </w:t>
      </w:r>
      <w:r w:rsidR="00D9617F" w:rsidRPr="00F65CA9">
        <w:rPr>
          <w:rFonts w:ascii="Times New Roman" w:hAnsi="Times New Roman" w:cs="Times New Roman"/>
          <w:sz w:val="24"/>
          <w:szCs w:val="24"/>
        </w:rPr>
        <w:t xml:space="preserve">listopada 2009 r. </w:t>
      </w:r>
      <w:r w:rsidRPr="006326CD">
        <w:rPr>
          <w:rFonts w:ascii="Times New Roman" w:hAnsi="Times New Roman" w:cs="Times New Roman"/>
          <w:sz w:val="24"/>
          <w:szCs w:val="24"/>
        </w:rPr>
        <w:t>o grach hazardowych.</w:t>
      </w:r>
    </w:p>
    <w:p w14:paraId="65F74CFC" w14:textId="5F77834B" w:rsidR="0039460A" w:rsidRPr="00F65CA9" w:rsidRDefault="0039460A" w:rsidP="00036796">
      <w:pPr>
        <w:spacing w:after="120" w:line="360" w:lineRule="auto"/>
        <w:jc w:val="both"/>
        <w:rPr>
          <w:rFonts w:ascii="Times New Roman" w:hAnsi="Times New Roman" w:cs="Times New Roman"/>
          <w:sz w:val="24"/>
          <w:szCs w:val="24"/>
        </w:rPr>
      </w:pPr>
      <w:r w:rsidRPr="006326CD">
        <w:rPr>
          <w:rFonts w:ascii="Times New Roman" w:hAnsi="Times New Roman" w:cs="Times New Roman"/>
          <w:sz w:val="24"/>
          <w:szCs w:val="24"/>
        </w:rPr>
        <w:t>Proponuje się zatem</w:t>
      </w:r>
      <w:r w:rsidR="008F59D8">
        <w:rPr>
          <w:rFonts w:ascii="Times New Roman" w:hAnsi="Times New Roman" w:cs="Times New Roman"/>
          <w:sz w:val="24"/>
          <w:szCs w:val="24"/>
        </w:rPr>
        <w:t xml:space="preserve"> dodanie </w:t>
      </w:r>
      <w:r w:rsidR="00D9617F">
        <w:rPr>
          <w:rFonts w:ascii="Times New Roman" w:hAnsi="Times New Roman" w:cs="Times New Roman"/>
          <w:sz w:val="24"/>
          <w:szCs w:val="24"/>
        </w:rPr>
        <w:t xml:space="preserve">w ustawie </w:t>
      </w:r>
      <w:r w:rsidR="008F59D8">
        <w:rPr>
          <w:rFonts w:ascii="Times New Roman" w:hAnsi="Times New Roman" w:cs="Times New Roman"/>
          <w:sz w:val="24"/>
          <w:szCs w:val="24"/>
        </w:rPr>
        <w:t>art. 27ac</w:t>
      </w:r>
      <w:r w:rsidR="00D9617F">
        <w:rPr>
          <w:rFonts w:ascii="Times New Roman" w:hAnsi="Times New Roman" w:cs="Times New Roman"/>
          <w:sz w:val="24"/>
          <w:szCs w:val="24"/>
        </w:rPr>
        <w:t>, przewidującego</w:t>
      </w:r>
      <w:r w:rsidR="008F59D8">
        <w:rPr>
          <w:rFonts w:ascii="Times New Roman" w:hAnsi="Times New Roman" w:cs="Times New Roman"/>
          <w:sz w:val="24"/>
          <w:szCs w:val="24"/>
        </w:rPr>
        <w:t xml:space="preserve">, </w:t>
      </w:r>
      <w:r w:rsidR="00D9617F">
        <w:rPr>
          <w:rFonts w:ascii="Times New Roman" w:hAnsi="Times New Roman" w:cs="Times New Roman"/>
          <w:sz w:val="24"/>
          <w:szCs w:val="24"/>
        </w:rPr>
        <w:t>że</w:t>
      </w:r>
      <w:r w:rsidRPr="00F65CA9">
        <w:rPr>
          <w:rFonts w:ascii="Times New Roman" w:hAnsi="Times New Roman" w:cs="Times New Roman"/>
          <w:sz w:val="24"/>
          <w:szCs w:val="24"/>
        </w:rPr>
        <w:t xml:space="preserve"> obecne przychody Funduszu Wspierania Organizacji Pożytku Publicznego, czyli środki finansowe:</w:t>
      </w:r>
    </w:p>
    <w:p w14:paraId="5B514633" w14:textId="4F2E59FD" w:rsidR="0039460A" w:rsidRPr="00D9617F" w:rsidRDefault="0039460A" w:rsidP="00036796">
      <w:pPr>
        <w:pStyle w:val="Akapitzlist"/>
        <w:numPr>
          <w:ilvl w:val="0"/>
          <w:numId w:val="6"/>
        </w:numPr>
        <w:spacing w:after="120" w:line="360" w:lineRule="auto"/>
        <w:ind w:left="426" w:hanging="426"/>
        <w:jc w:val="both"/>
        <w:rPr>
          <w:rFonts w:ascii="Times New Roman" w:hAnsi="Times New Roman" w:cs="Times New Roman"/>
          <w:sz w:val="24"/>
          <w:szCs w:val="24"/>
        </w:rPr>
      </w:pPr>
      <w:r w:rsidRPr="00D9617F">
        <w:rPr>
          <w:rFonts w:ascii="Times New Roman" w:hAnsi="Times New Roman" w:cs="Times New Roman"/>
          <w:sz w:val="24"/>
          <w:szCs w:val="24"/>
        </w:rPr>
        <w:t xml:space="preserve">pochodzące z 1,5% podatku </w:t>
      </w:r>
      <w:r w:rsidR="00EB3B5F">
        <w:rPr>
          <w:rFonts w:ascii="Times New Roman" w:hAnsi="Times New Roman" w:cs="Times New Roman"/>
          <w:sz w:val="24"/>
          <w:szCs w:val="24"/>
        </w:rPr>
        <w:t xml:space="preserve">PIT </w:t>
      </w:r>
      <w:r w:rsidRPr="00D9617F">
        <w:rPr>
          <w:rFonts w:ascii="Times New Roman" w:hAnsi="Times New Roman" w:cs="Times New Roman"/>
          <w:sz w:val="24"/>
          <w:szCs w:val="24"/>
        </w:rPr>
        <w:t>niewydatkowane przez</w:t>
      </w:r>
      <w:r w:rsidR="00EB3B5F">
        <w:rPr>
          <w:rFonts w:ascii="Times New Roman" w:hAnsi="Times New Roman" w:cs="Times New Roman"/>
          <w:sz w:val="24"/>
          <w:szCs w:val="24"/>
        </w:rPr>
        <w:t xml:space="preserve"> </w:t>
      </w:r>
      <w:r w:rsidRPr="00D9617F">
        <w:rPr>
          <w:rFonts w:ascii="Times New Roman" w:hAnsi="Times New Roman" w:cs="Times New Roman"/>
          <w:sz w:val="24"/>
          <w:szCs w:val="24"/>
        </w:rPr>
        <w:t>organizacje pożytku publicznego, które utraciły status organizacji pożytku publicznego</w:t>
      </w:r>
      <w:r w:rsidR="00F80188" w:rsidRPr="00D9617F">
        <w:rPr>
          <w:rFonts w:ascii="Times New Roman" w:hAnsi="Times New Roman" w:cs="Times New Roman"/>
          <w:sz w:val="24"/>
          <w:szCs w:val="24"/>
        </w:rPr>
        <w:t>,</w:t>
      </w:r>
    </w:p>
    <w:p w14:paraId="57FEE685" w14:textId="36A99352" w:rsidR="0039460A" w:rsidRPr="00D9617F" w:rsidRDefault="0039460A" w:rsidP="00036796">
      <w:pPr>
        <w:pStyle w:val="Akapitzlist"/>
        <w:numPr>
          <w:ilvl w:val="0"/>
          <w:numId w:val="6"/>
        </w:numPr>
        <w:spacing w:after="120" w:line="360" w:lineRule="auto"/>
        <w:ind w:left="426" w:hanging="426"/>
        <w:jc w:val="both"/>
        <w:rPr>
          <w:rFonts w:ascii="Times New Roman" w:hAnsi="Times New Roman" w:cs="Times New Roman"/>
          <w:sz w:val="24"/>
          <w:szCs w:val="24"/>
        </w:rPr>
      </w:pPr>
      <w:r w:rsidRPr="00D9617F">
        <w:rPr>
          <w:rFonts w:ascii="Times New Roman" w:hAnsi="Times New Roman" w:cs="Times New Roman"/>
          <w:sz w:val="24"/>
          <w:szCs w:val="24"/>
        </w:rPr>
        <w:t xml:space="preserve">pochodzące z 1,5% podatku </w:t>
      </w:r>
      <w:r w:rsidR="00EB3B5F">
        <w:rPr>
          <w:rFonts w:ascii="Times New Roman" w:hAnsi="Times New Roman" w:cs="Times New Roman"/>
          <w:sz w:val="24"/>
          <w:szCs w:val="24"/>
        </w:rPr>
        <w:t>PIT</w:t>
      </w:r>
      <w:r w:rsidRPr="00D9617F">
        <w:rPr>
          <w:rFonts w:ascii="Times New Roman" w:hAnsi="Times New Roman" w:cs="Times New Roman"/>
          <w:sz w:val="24"/>
          <w:szCs w:val="24"/>
        </w:rPr>
        <w:t xml:space="preserve"> wydatkowane niezgodnie z</w:t>
      </w:r>
      <w:r w:rsidR="00EB3B5F">
        <w:rPr>
          <w:rFonts w:ascii="Times New Roman" w:hAnsi="Times New Roman" w:cs="Times New Roman"/>
          <w:sz w:val="24"/>
          <w:szCs w:val="24"/>
        </w:rPr>
        <w:t xml:space="preserve"> </w:t>
      </w:r>
      <w:r w:rsidRPr="006C7658">
        <w:rPr>
          <w:rFonts w:ascii="Times New Roman" w:hAnsi="Times New Roman" w:cs="Times New Roman"/>
          <w:sz w:val="24"/>
          <w:szCs w:val="24"/>
        </w:rPr>
        <w:t>art. 27 ust. 2</w:t>
      </w:r>
      <w:r w:rsidR="00EB3B5F">
        <w:rPr>
          <w:rFonts w:ascii="Times New Roman" w:hAnsi="Times New Roman" w:cs="Times New Roman"/>
          <w:sz w:val="24"/>
          <w:szCs w:val="24"/>
        </w:rPr>
        <w:t xml:space="preserve"> ustawy </w:t>
      </w:r>
      <w:r w:rsidRPr="00D9617F">
        <w:rPr>
          <w:rFonts w:ascii="Times New Roman" w:hAnsi="Times New Roman" w:cs="Times New Roman"/>
          <w:sz w:val="24"/>
          <w:szCs w:val="24"/>
        </w:rPr>
        <w:t>wraz z</w:t>
      </w:r>
      <w:r w:rsidR="00EB3B5F">
        <w:rPr>
          <w:rFonts w:ascii="Times New Roman" w:hAnsi="Times New Roman" w:cs="Times New Roman"/>
          <w:sz w:val="24"/>
          <w:szCs w:val="24"/>
        </w:rPr>
        <w:t> </w:t>
      </w:r>
      <w:r w:rsidRPr="00D9617F">
        <w:rPr>
          <w:rFonts w:ascii="Times New Roman" w:hAnsi="Times New Roman" w:cs="Times New Roman"/>
          <w:sz w:val="24"/>
          <w:szCs w:val="24"/>
        </w:rPr>
        <w:t>odsetkami</w:t>
      </w:r>
      <w:r w:rsidR="00F80188" w:rsidRPr="00D9617F">
        <w:rPr>
          <w:rFonts w:ascii="Times New Roman" w:hAnsi="Times New Roman" w:cs="Times New Roman"/>
          <w:sz w:val="24"/>
          <w:szCs w:val="24"/>
        </w:rPr>
        <w:t>,</w:t>
      </w:r>
    </w:p>
    <w:p w14:paraId="68DE6DE8" w14:textId="78F17805" w:rsidR="0039460A" w:rsidRPr="00D9617F" w:rsidRDefault="0039460A" w:rsidP="00036796">
      <w:pPr>
        <w:pStyle w:val="Akapitzlist"/>
        <w:numPr>
          <w:ilvl w:val="0"/>
          <w:numId w:val="6"/>
        </w:numPr>
        <w:spacing w:after="120" w:line="360" w:lineRule="auto"/>
        <w:ind w:left="426" w:hanging="426"/>
        <w:jc w:val="both"/>
        <w:rPr>
          <w:rFonts w:ascii="Times New Roman" w:hAnsi="Times New Roman" w:cs="Times New Roman"/>
          <w:sz w:val="24"/>
          <w:szCs w:val="24"/>
        </w:rPr>
      </w:pPr>
      <w:r w:rsidRPr="00D9617F">
        <w:rPr>
          <w:rFonts w:ascii="Times New Roman" w:hAnsi="Times New Roman" w:cs="Times New Roman"/>
          <w:sz w:val="24"/>
          <w:szCs w:val="24"/>
        </w:rPr>
        <w:lastRenderedPageBreak/>
        <w:t xml:space="preserve">pochodzące z 1,5% podatku </w:t>
      </w:r>
      <w:r w:rsidR="00EB3B5F">
        <w:rPr>
          <w:rFonts w:ascii="Times New Roman" w:hAnsi="Times New Roman" w:cs="Times New Roman"/>
          <w:sz w:val="24"/>
          <w:szCs w:val="24"/>
        </w:rPr>
        <w:t>PIT</w:t>
      </w:r>
      <w:r w:rsidRPr="00D9617F">
        <w:rPr>
          <w:rFonts w:ascii="Times New Roman" w:hAnsi="Times New Roman" w:cs="Times New Roman"/>
          <w:sz w:val="24"/>
          <w:szCs w:val="24"/>
        </w:rPr>
        <w:t xml:space="preserve"> przekazane na rzecz organizacji pożytku publicznego, która nie została uwzględniona w wykazie organizacji mających status organizacji pożytku publicznego, o których mowa w</w:t>
      </w:r>
      <w:r w:rsidR="00EB3B5F">
        <w:rPr>
          <w:rFonts w:ascii="Times New Roman" w:hAnsi="Times New Roman" w:cs="Times New Roman"/>
          <w:sz w:val="24"/>
          <w:szCs w:val="24"/>
        </w:rPr>
        <w:t xml:space="preserve"> </w:t>
      </w:r>
      <w:r w:rsidRPr="00EB3B5F">
        <w:rPr>
          <w:rFonts w:ascii="Times New Roman" w:hAnsi="Times New Roman" w:cs="Times New Roman"/>
          <w:sz w:val="24"/>
          <w:szCs w:val="24"/>
        </w:rPr>
        <w:t>art. 27aa ust. 3</w:t>
      </w:r>
      <w:r w:rsidR="00EB3B5F">
        <w:rPr>
          <w:rFonts w:ascii="Times New Roman" w:hAnsi="Times New Roman" w:cs="Times New Roman"/>
          <w:sz w:val="24"/>
          <w:szCs w:val="24"/>
        </w:rPr>
        <w:t xml:space="preserve"> ustawy</w:t>
      </w:r>
      <w:r w:rsidRPr="00D9617F">
        <w:rPr>
          <w:rFonts w:ascii="Times New Roman" w:hAnsi="Times New Roman" w:cs="Times New Roman"/>
          <w:sz w:val="24"/>
          <w:szCs w:val="24"/>
        </w:rPr>
        <w:t>, wraz</w:t>
      </w:r>
      <w:r w:rsidR="00EB3B5F">
        <w:rPr>
          <w:rFonts w:ascii="Times New Roman" w:hAnsi="Times New Roman" w:cs="Times New Roman"/>
          <w:sz w:val="24"/>
          <w:szCs w:val="24"/>
        </w:rPr>
        <w:t xml:space="preserve"> </w:t>
      </w:r>
      <w:r w:rsidRPr="00D9617F">
        <w:rPr>
          <w:rFonts w:ascii="Times New Roman" w:hAnsi="Times New Roman" w:cs="Times New Roman"/>
          <w:sz w:val="24"/>
          <w:szCs w:val="24"/>
        </w:rPr>
        <w:t>z</w:t>
      </w:r>
      <w:r w:rsidR="00EB3B5F">
        <w:rPr>
          <w:rFonts w:ascii="Times New Roman" w:hAnsi="Times New Roman" w:cs="Times New Roman"/>
          <w:sz w:val="24"/>
          <w:szCs w:val="24"/>
        </w:rPr>
        <w:t xml:space="preserve"> </w:t>
      </w:r>
      <w:r w:rsidRPr="00D9617F">
        <w:rPr>
          <w:rFonts w:ascii="Times New Roman" w:hAnsi="Times New Roman" w:cs="Times New Roman"/>
          <w:sz w:val="24"/>
          <w:szCs w:val="24"/>
        </w:rPr>
        <w:t>odsetkami</w:t>
      </w:r>
      <w:r w:rsidR="00F80188" w:rsidRPr="00D9617F">
        <w:rPr>
          <w:rFonts w:ascii="Times New Roman" w:hAnsi="Times New Roman" w:cs="Times New Roman"/>
          <w:sz w:val="24"/>
          <w:szCs w:val="24"/>
        </w:rPr>
        <w:t>,</w:t>
      </w:r>
    </w:p>
    <w:p w14:paraId="382B4535" w14:textId="7421E254" w:rsidR="0039460A" w:rsidRPr="00D9617F" w:rsidRDefault="0039460A" w:rsidP="00036796">
      <w:pPr>
        <w:pStyle w:val="Akapitzlist"/>
        <w:numPr>
          <w:ilvl w:val="0"/>
          <w:numId w:val="6"/>
        </w:numPr>
        <w:spacing w:after="120" w:line="360" w:lineRule="auto"/>
        <w:ind w:left="426" w:hanging="426"/>
        <w:jc w:val="both"/>
        <w:rPr>
          <w:rFonts w:ascii="Times New Roman" w:hAnsi="Times New Roman" w:cs="Times New Roman"/>
          <w:sz w:val="24"/>
          <w:szCs w:val="24"/>
        </w:rPr>
      </w:pPr>
      <w:r w:rsidRPr="00D9617F">
        <w:rPr>
          <w:rFonts w:ascii="Times New Roman" w:hAnsi="Times New Roman" w:cs="Times New Roman"/>
          <w:sz w:val="24"/>
          <w:szCs w:val="24"/>
        </w:rPr>
        <w:t>stanowiące odsetki od wolnych środków finansowych przekazanych w zarządzanie na</w:t>
      </w:r>
      <w:r w:rsidR="005F03C6" w:rsidRPr="00D9617F">
        <w:rPr>
          <w:rFonts w:ascii="Times New Roman" w:hAnsi="Times New Roman" w:cs="Times New Roman"/>
          <w:sz w:val="24"/>
          <w:szCs w:val="24"/>
        </w:rPr>
        <w:t> </w:t>
      </w:r>
      <w:r w:rsidRPr="00D9617F">
        <w:rPr>
          <w:rFonts w:ascii="Times New Roman" w:hAnsi="Times New Roman" w:cs="Times New Roman"/>
          <w:sz w:val="24"/>
          <w:szCs w:val="24"/>
        </w:rPr>
        <w:t>podstawie</w:t>
      </w:r>
      <w:r w:rsidR="00EB3B5F">
        <w:rPr>
          <w:rFonts w:ascii="Times New Roman" w:hAnsi="Times New Roman" w:cs="Times New Roman"/>
          <w:sz w:val="24"/>
          <w:szCs w:val="24"/>
        </w:rPr>
        <w:t xml:space="preserve"> </w:t>
      </w:r>
      <w:r w:rsidRPr="006C7658">
        <w:rPr>
          <w:rFonts w:ascii="Times New Roman" w:hAnsi="Times New Roman" w:cs="Times New Roman"/>
          <w:sz w:val="24"/>
          <w:szCs w:val="24"/>
        </w:rPr>
        <w:t>art. 78d ust. 2</w:t>
      </w:r>
      <w:r w:rsidR="00EB3B5F">
        <w:rPr>
          <w:rFonts w:ascii="Times New Roman" w:hAnsi="Times New Roman" w:cs="Times New Roman"/>
          <w:sz w:val="24"/>
          <w:szCs w:val="24"/>
        </w:rPr>
        <w:t xml:space="preserve"> </w:t>
      </w:r>
      <w:r w:rsidRPr="00D9617F">
        <w:rPr>
          <w:rFonts w:ascii="Times New Roman" w:hAnsi="Times New Roman" w:cs="Times New Roman"/>
          <w:sz w:val="24"/>
          <w:szCs w:val="24"/>
        </w:rPr>
        <w:t>ustawy z dnia 27 sierpnia 2009 r. o finansach publicznych</w:t>
      </w:r>
    </w:p>
    <w:p w14:paraId="0E4B7AA9" w14:textId="6A5878A5" w:rsidR="0039460A" w:rsidRPr="00F65CA9" w:rsidRDefault="00EB3B5F"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39460A" w:rsidRPr="006326CD">
        <w:rPr>
          <w:rFonts w:ascii="Times New Roman" w:hAnsi="Times New Roman" w:cs="Times New Roman"/>
          <w:sz w:val="24"/>
          <w:szCs w:val="24"/>
        </w:rPr>
        <w:t xml:space="preserve"> stanowi</w:t>
      </w:r>
      <w:r w:rsidR="007C4F5E">
        <w:rPr>
          <w:rFonts w:ascii="Times New Roman" w:hAnsi="Times New Roman" w:cs="Times New Roman"/>
          <w:sz w:val="24"/>
          <w:szCs w:val="24"/>
        </w:rPr>
        <w:t>ą</w:t>
      </w:r>
      <w:r w:rsidR="0039460A" w:rsidRPr="006326CD">
        <w:rPr>
          <w:rFonts w:ascii="Times New Roman" w:hAnsi="Times New Roman" w:cs="Times New Roman"/>
          <w:sz w:val="24"/>
          <w:szCs w:val="24"/>
        </w:rPr>
        <w:t xml:space="preserve"> przychody Funduszu Wspierania Rozwoju Społeczeństwa Obywatelskiego, o</w:t>
      </w:r>
      <w:r w:rsidR="005F03C6">
        <w:rPr>
          <w:rFonts w:ascii="Times New Roman" w:hAnsi="Times New Roman" w:cs="Times New Roman"/>
          <w:sz w:val="24"/>
          <w:szCs w:val="24"/>
        </w:rPr>
        <w:t> </w:t>
      </w:r>
      <w:r w:rsidR="0039460A" w:rsidRPr="006326CD">
        <w:rPr>
          <w:rFonts w:ascii="Times New Roman" w:hAnsi="Times New Roman" w:cs="Times New Roman"/>
          <w:sz w:val="24"/>
          <w:szCs w:val="24"/>
        </w:rPr>
        <w:t>którym mowa art. 88a</w:t>
      </w:r>
      <w:r>
        <w:rPr>
          <w:rFonts w:ascii="Times New Roman" w:hAnsi="Times New Roman" w:cs="Times New Roman"/>
          <w:sz w:val="24"/>
          <w:szCs w:val="24"/>
        </w:rPr>
        <w:t xml:space="preserve"> </w:t>
      </w:r>
      <w:r w:rsidRPr="00F65CA9">
        <w:rPr>
          <w:rFonts w:ascii="Times New Roman" w:hAnsi="Times New Roman" w:cs="Times New Roman"/>
          <w:sz w:val="24"/>
          <w:szCs w:val="24"/>
        </w:rPr>
        <w:t>z dnia 19</w:t>
      </w:r>
      <w:r w:rsidR="00242885">
        <w:rPr>
          <w:rFonts w:ascii="Times New Roman" w:hAnsi="Times New Roman" w:cs="Times New Roman"/>
          <w:sz w:val="24"/>
          <w:szCs w:val="24"/>
        </w:rPr>
        <w:t xml:space="preserve"> </w:t>
      </w:r>
      <w:r w:rsidRPr="00F65CA9">
        <w:rPr>
          <w:rFonts w:ascii="Times New Roman" w:hAnsi="Times New Roman" w:cs="Times New Roman"/>
          <w:sz w:val="24"/>
          <w:szCs w:val="24"/>
        </w:rPr>
        <w:t xml:space="preserve">listopada 2009 r. </w:t>
      </w:r>
      <w:r w:rsidR="0039460A" w:rsidRPr="006326CD">
        <w:rPr>
          <w:rFonts w:ascii="Times New Roman" w:hAnsi="Times New Roman" w:cs="Times New Roman"/>
          <w:sz w:val="24"/>
          <w:szCs w:val="24"/>
        </w:rPr>
        <w:t>ustawy o grach hazardowych.</w:t>
      </w:r>
    </w:p>
    <w:p w14:paraId="00AD6D68" w14:textId="425FE05B" w:rsidR="0039460A" w:rsidRPr="00F65CA9" w:rsidRDefault="0039460A" w:rsidP="00036796">
      <w:pPr>
        <w:spacing w:after="120" w:line="360"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Jednocześnie art. 88a ust. 4 ustawy </w:t>
      </w:r>
      <w:r w:rsidR="00EB3B5F" w:rsidRPr="00F65CA9">
        <w:rPr>
          <w:rFonts w:ascii="Times New Roman" w:hAnsi="Times New Roman" w:cs="Times New Roman"/>
          <w:sz w:val="24"/>
          <w:szCs w:val="24"/>
        </w:rPr>
        <w:t>z dnia 19</w:t>
      </w:r>
      <w:r w:rsidR="00242885">
        <w:rPr>
          <w:rFonts w:ascii="Times New Roman" w:hAnsi="Times New Roman" w:cs="Times New Roman"/>
          <w:sz w:val="24"/>
          <w:szCs w:val="24"/>
        </w:rPr>
        <w:t xml:space="preserve"> </w:t>
      </w:r>
      <w:r w:rsidR="00EB3B5F" w:rsidRPr="00F65CA9">
        <w:rPr>
          <w:rFonts w:ascii="Times New Roman" w:hAnsi="Times New Roman" w:cs="Times New Roman"/>
          <w:sz w:val="24"/>
          <w:szCs w:val="24"/>
        </w:rPr>
        <w:t xml:space="preserve">listopada 2009 r. </w:t>
      </w:r>
      <w:r w:rsidRPr="00F65CA9">
        <w:rPr>
          <w:rFonts w:ascii="Times New Roman" w:hAnsi="Times New Roman" w:cs="Times New Roman"/>
          <w:sz w:val="24"/>
          <w:szCs w:val="24"/>
        </w:rPr>
        <w:t xml:space="preserve">o grach hazardowych </w:t>
      </w:r>
      <w:r w:rsidR="00F65CA9" w:rsidRPr="00F65CA9">
        <w:rPr>
          <w:rFonts w:ascii="Times New Roman" w:hAnsi="Times New Roman" w:cs="Times New Roman"/>
          <w:sz w:val="24"/>
          <w:szCs w:val="24"/>
        </w:rPr>
        <w:t xml:space="preserve">proponuje się </w:t>
      </w:r>
      <w:r w:rsidRPr="00F65CA9">
        <w:rPr>
          <w:rFonts w:ascii="Times New Roman" w:hAnsi="Times New Roman" w:cs="Times New Roman"/>
          <w:sz w:val="24"/>
          <w:szCs w:val="24"/>
        </w:rPr>
        <w:t>nadać brzmienie, zgodnie z którym przychodami Funduszu Wspierania Rozwoju Społeczeństwa Obywatelskiego staną się:</w:t>
      </w:r>
    </w:p>
    <w:p w14:paraId="184AD140" w14:textId="652158C6" w:rsidR="0039460A" w:rsidRPr="00EB3B5F" w:rsidRDefault="0039460A" w:rsidP="00036796">
      <w:pPr>
        <w:numPr>
          <w:ilvl w:val="0"/>
          <w:numId w:val="2"/>
        </w:numPr>
        <w:spacing w:after="120" w:line="360" w:lineRule="auto"/>
        <w:ind w:left="426" w:hanging="426"/>
        <w:jc w:val="both"/>
        <w:rPr>
          <w:rFonts w:ascii="Times New Roman" w:hAnsi="Times New Roman" w:cs="Times New Roman"/>
          <w:sz w:val="24"/>
          <w:szCs w:val="24"/>
        </w:rPr>
      </w:pPr>
      <w:r w:rsidRPr="00EB3B5F">
        <w:rPr>
          <w:rFonts w:ascii="Times New Roman" w:hAnsi="Times New Roman" w:cs="Times New Roman"/>
          <w:sz w:val="24"/>
          <w:szCs w:val="24"/>
        </w:rPr>
        <w:t>4% wpływów z dopłat, o których mowa w</w:t>
      </w:r>
      <w:r w:rsidR="00EB3B5F">
        <w:rPr>
          <w:rFonts w:ascii="Times New Roman" w:hAnsi="Times New Roman" w:cs="Times New Roman"/>
          <w:sz w:val="24"/>
          <w:szCs w:val="24"/>
        </w:rPr>
        <w:t xml:space="preserve"> </w:t>
      </w:r>
      <w:hyperlink r:id="rId8" w:history="1">
        <w:r w:rsidRPr="00EB3B5F">
          <w:rPr>
            <w:rStyle w:val="Hipercze"/>
            <w:rFonts w:ascii="Times New Roman" w:hAnsi="Times New Roman" w:cs="Times New Roman"/>
            <w:color w:val="auto"/>
            <w:sz w:val="24"/>
            <w:szCs w:val="24"/>
            <w:u w:val="none"/>
          </w:rPr>
          <w:t>art. 80 ust. 1</w:t>
        </w:r>
      </w:hyperlink>
      <w:r w:rsidRPr="00EB3B5F">
        <w:rPr>
          <w:rFonts w:ascii="Times New Roman" w:hAnsi="Times New Roman" w:cs="Times New Roman"/>
          <w:sz w:val="24"/>
          <w:szCs w:val="24"/>
        </w:rPr>
        <w:t xml:space="preserve"> ustawy</w:t>
      </w:r>
      <w:r w:rsidR="00EB3B5F">
        <w:rPr>
          <w:rFonts w:ascii="Times New Roman" w:hAnsi="Times New Roman" w:cs="Times New Roman"/>
          <w:sz w:val="24"/>
          <w:szCs w:val="24"/>
        </w:rPr>
        <w:t xml:space="preserve"> </w:t>
      </w:r>
      <w:r w:rsidR="00EB3B5F" w:rsidRPr="00F65CA9">
        <w:rPr>
          <w:rFonts w:ascii="Times New Roman" w:hAnsi="Times New Roman" w:cs="Times New Roman"/>
          <w:sz w:val="24"/>
          <w:szCs w:val="24"/>
        </w:rPr>
        <w:t>z dnia 19</w:t>
      </w:r>
      <w:r w:rsidR="00242885">
        <w:rPr>
          <w:rFonts w:ascii="Times New Roman" w:hAnsi="Times New Roman" w:cs="Times New Roman"/>
          <w:sz w:val="24"/>
          <w:szCs w:val="24"/>
        </w:rPr>
        <w:t xml:space="preserve"> </w:t>
      </w:r>
      <w:r w:rsidR="00EB3B5F" w:rsidRPr="00F65CA9">
        <w:rPr>
          <w:rFonts w:ascii="Times New Roman" w:hAnsi="Times New Roman" w:cs="Times New Roman"/>
          <w:sz w:val="24"/>
          <w:szCs w:val="24"/>
        </w:rPr>
        <w:t>listopada 2009 r.</w:t>
      </w:r>
      <w:r w:rsidRPr="00EB3B5F">
        <w:rPr>
          <w:rFonts w:ascii="Times New Roman" w:hAnsi="Times New Roman" w:cs="Times New Roman"/>
          <w:sz w:val="24"/>
          <w:szCs w:val="24"/>
        </w:rPr>
        <w:t xml:space="preserve"> o grach hazardowych;</w:t>
      </w:r>
    </w:p>
    <w:p w14:paraId="094A4D03" w14:textId="4DE6AFCF" w:rsidR="0039460A" w:rsidRPr="00EB3B5F" w:rsidRDefault="001E34FC" w:rsidP="00036796">
      <w:pPr>
        <w:numPr>
          <w:ilvl w:val="0"/>
          <w:numId w:val="2"/>
        </w:numPr>
        <w:spacing w:after="120" w:line="360" w:lineRule="auto"/>
        <w:ind w:left="425" w:hanging="425"/>
        <w:jc w:val="both"/>
        <w:rPr>
          <w:rFonts w:ascii="Times New Roman" w:hAnsi="Times New Roman" w:cs="Times New Roman"/>
          <w:sz w:val="24"/>
          <w:szCs w:val="24"/>
        </w:rPr>
      </w:pPr>
      <w:r w:rsidRPr="00EB3B5F">
        <w:rPr>
          <w:rFonts w:ascii="Times New Roman" w:hAnsi="Times New Roman" w:cs="Times New Roman"/>
          <w:sz w:val="24"/>
          <w:szCs w:val="24"/>
        </w:rPr>
        <w:t>ś</w:t>
      </w:r>
      <w:r w:rsidR="0039460A" w:rsidRPr="00EB3B5F">
        <w:rPr>
          <w:rFonts w:ascii="Times New Roman" w:hAnsi="Times New Roman" w:cs="Times New Roman"/>
          <w:sz w:val="24"/>
          <w:szCs w:val="24"/>
        </w:rPr>
        <w:t>rodki finansowe, o których mowa w art.</w:t>
      </w:r>
      <w:r w:rsidR="00BB229A" w:rsidRPr="00EB3B5F">
        <w:rPr>
          <w:rFonts w:ascii="Times New Roman" w:hAnsi="Times New Roman" w:cs="Times New Roman"/>
          <w:sz w:val="24"/>
          <w:szCs w:val="24"/>
        </w:rPr>
        <w:t xml:space="preserve"> </w:t>
      </w:r>
      <w:r w:rsidR="0039460A" w:rsidRPr="00EB3B5F">
        <w:rPr>
          <w:rFonts w:ascii="Times New Roman" w:hAnsi="Times New Roman" w:cs="Times New Roman"/>
          <w:sz w:val="24"/>
          <w:szCs w:val="24"/>
        </w:rPr>
        <w:t>27a</w:t>
      </w:r>
      <w:r w:rsidR="00EB3B5F">
        <w:rPr>
          <w:rFonts w:ascii="Times New Roman" w:hAnsi="Times New Roman" w:cs="Times New Roman"/>
          <w:sz w:val="24"/>
          <w:szCs w:val="24"/>
        </w:rPr>
        <w:t>c</w:t>
      </w:r>
      <w:r w:rsidR="0039460A" w:rsidRPr="00EB3B5F">
        <w:rPr>
          <w:rFonts w:ascii="Times New Roman" w:hAnsi="Times New Roman" w:cs="Times New Roman"/>
          <w:sz w:val="24"/>
          <w:szCs w:val="24"/>
        </w:rPr>
        <w:t xml:space="preserve"> </w:t>
      </w:r>
      <w:r w:rsidRPr="00EB3B5F">
        <w:rPr>
          <w:rFonts w:ascii="Times New Roman" w:hAnsi="Times New Roman" w:cs="Times New Roman"/>
          <w:sz w:val="24"/>
          <w:szCs w:val="24"/>
        </w:rPr>
        <w:t>ustawy</w:t>
      </w:r>
      <w:r w:rsidR="00EB3B5F">
        <w:rPr>
          <w:rFonts w:ascii="Times New Roman" w:hAnsi="Times New Roman" w:cs="Times New Roman"/>
          <w:sz w:val="24"/>
          <w:szCs w:val="24"/>
        </w:rPr>
        <w:t>.</w:t>
      </w:r>
    </w:p>
    <w:p w14:paraId="3F4008DA" w14:textId="5478898A" w:rsidR="00916FB4" w:rsidRPr="00EB0975" w:rsidRDefault="00081059"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Ponadto </w:t>
      </w:r>
      <w:r w:rsidR="00BB229A">
        <w:rPr>
          <w:rFonts w:ascii="Times New Roman" w:hAnsi="Times New Roman" w:cs="Times New Roman"/>
          <w:sz w:val="24"/>
          <w:szCs w:val="24"/>
        </w:rPr>
        <w:t xml:space="preserve">w </w:t>
      </w:r>
      <w:r>
        <w:rPr>
          <w:rFonts w:ascii="Times New Roman" w:hAnsi="Times New Roman" w:cs="Times New Roman"/>
          <w:sz w:val="24"/>
          <w:szCs w:val="24"/>
        </w:rPr>
        <w:t xml:space="preserve">projekcie </w:t>
      </w:r>
      <w:r w:rsidRPr="00081059">
        <w:rPr>
          <w:rFonts w:ascii="Times New Roman" w:hAnsi="Times New Roman" w:cs="Times New Roman"/>
          <w:sz w:val="24"/>
          <w:szCs w:val="24"/>
        </w:rPr>
        <w:t>uwzględni</w:t>
      </w:r>
      <w:r>
        <w:rPr>
          <w:rFonts w:ascii="Times New Roman" w:hAnsi="Times New Roman" w:cs="Times New Roman"/>
          <w:sz w:val="24"/>
          <w:szCs w:val="24"/>
        </w:rPr>
        <w:t>ono</w:t>
      </w:r>
      <w:r w:rsidRPr="00081059">
        <w:rPr>
          <w:rFonts w:ascii="Times New Roman" w:hAnsi="Times New Roman" w:cs="Times New Roman"/>
          <w:sz w:val="24"/>
          <w:szCs w:val="24"/>
        </w:rPr>
        <w:t xml:space="preserve"> niezbędne zmiany wynikowe</w:t>
      </w:r>
      <w:r w:rsidR="00242885">
        <w:rPr>
          <w:rFonts w:ascii="Times New Roman" w:hAnsi="Times New Roman" w:cs="Times New Roman"/>
          <w:sz w:val="24"/>
          <w:szCs w:val="24"/>
        </w:rPr>
        <w:t>,</w:t>
      </w:r>
      <w:r w:rsidRPr="00081059">
        <w:rPr>
          <w:rFonts w:ascii="Times New Roman" w:hAnsi="Times New Roman" w:cs="Times New Roman"/>
          <w:sz w:val="24"/>
          <w:szCs w:val="24"/>
        </w:rPr>
        <w:t xml:space="preserve"> związane z likwidacją F</w:t>
      </w:r>
      <w:r>
        <w:rPr>
          <w:rFonts w:ascii="Times New Roman" w:hAnsi="Times New Roman" w:cs="Times New Roman"/>
          <w:sz w:val="24"/>
          <w:szCs w:val="24"/>
        </w:rPr>
        <w:t xml:space="preserve">unduszu </w:t>
      </w:r>
      <w:r w:rsidRPr="00081059">
        <w:rPr>
          <w:rFonts w:ascii="Times New Roman" w:hAnsi="Times New Roman" w:cs="Times New Roman"/>
          <w:sz w:val="24"/>
          <w:szCs w:val="24"/>
        </w:rPr>
        <w:t>W</w:t>
      </w:r>
      <w:r>
        <w:rPr>
          <w:rFonts w:ascii="Times New Roman" w:hAnsi="Times New Roman" w:cs="Times New Roman"/>
          <w:sz w:val="24"/>
          <w:szCs w:val="24"/>
        </w:rPr>
        <w:t xml:space="preserve">spierania </w:t>
      </w:r>
      <w:r w:rsidRPr="00081059">
        <w:rPr>
          <w:rFonts w:ascii="Times New Roman" w:hAnsi="Times New Roman" w:cs="Times New Roman"/>
          <w:sz w:val="24"/>
          <w:szCs w:val="24"/>
        </w:rPr>
        <w:t>O</w:t>
      </w:r>
      <w:r>
        <w:rPr>
          <w:rFonts w:ascii="Times New Roman" w:hAnsi="Times New Roman" w:cs="Times New Roman"/>
          <w:sz w:val="24"/>
          <w:szCs w:val="24"/>
        </w:rPr>
        <w:t xml:space="preserve">rganizacji </w:t>
      </w:r>
      <w:r w:rsidRPr="00081059">
        <w:rPr>
          <w:rFonts w:ascii="Times New Roman" w:hAnsi="Times New Roman" w:cs="Times New Roman"/>
          <w:sz w:val="24"/>
          <w:szCs w:val="24"/>
        </w:rPr>
        <w:t>P</w:t>
      </w:r>
      <w:r>
        <w:rPr>
          <w:rFonts w:ascii="Times New Roman" w:hAnsi="Times New Roman" w:cs="Times New Roman"/>
          <w:sz w:val="24"/>
          <w:szCs w:val="24"/>
        </w:rPr>
        <w:t xml:space="preserve">ożytku </w:t>
      </w:r>
      <w:r w:rsidRPr="00081059">
        <w:rPr>
          <w:rFonts w:ascii="Times New Roman" w:hAnsi="Times New Roman" w:cs="Times New Roman"/>
          <w:sz w:val="24"/>
          <w:szCs w:val="24"/>
        </w:rPr>
        <w:t>P</w:t>
      </w:r>
      <w:r>
        <w:rPr>
          <w:rFonts w:ascii="Times New Roman" w:hAnsi="Times New Roman" w:cs="Times New Roman"/>
          <w:sz w:val="24"/>
          <w:szCs w:val="24"/>
        </w:rPr>
        <w:t xml:space="preserve">ublicznego </w:t>
      </w:r>
      <w:r w:rsidR="00242885">
        <w:rPr>
          <w:rFonts w:ascii="Times New Roman" w:hAnsi="Times New Roman" w:cs="Times New Roman"/>
          <w:sz w:val="24"/>
          <w:szCs w:val="24"/>
        </w:rPr>
        <w:t xml:space="preserve">– </w:t>
      </w:r>
      <w:r>
        <w:rPr>
          <w:rFonts w:ascii="Times New Roman" w:hAnsi="Times New Roman" w:cs="Times New Roman"/>
          <w:sz w:val="24"/>
          <w:szCs w:val="24"/>
        </w:rPr>
        <w:t xml:space="preserve">w </w:t>
      </w:r>
      <w:r w:rsidRPr="00081059">
        <w:rPr>
          <w:rFonts w:ascii="Times New Roman" w:hAnsi="Times New Roman" w:cs="Times New Roman"/>
          <w:sz w:val="24"/>
          <w:szCs w:val="24"/>
        </w:rPr>
        <w:t xml:space="preserve">art. 22 ust. </w:t>
      </w:r>
      <w:r w:rsidR="00242885">
        <w:rPr>
          <w:rFonts w:ascii="Times New Roman" w:hAnsi="Times New Roman" w:cs="Times New Roman"/>
          <w:sz w:val="24"/>
          <w:szCs w:val="24"/>
        </w:rPr>
        <w:t>6–9</w:t>
      </w:r>
      <w:r w:rsidRPr="00081059">
        <w:rPr>
          <w:rFonts w:ascii="Times New Roman" w:hAnsi="Times New Roman" w:cs="Times New Roman"/>
          <w:sz w:val="24"/>
          <w:szCs w:val="24"/>
        </w:rPr>
        <w:t xml:space="preserve">, </w:t>
      </w:r>
      <w:r w:rsidR="00242885">
        <w:rPr>
          <w:rFonts w:ascii="Times New Roman" w:hAnsi="Times New Roman" w:cs="Times New Roman"/>
          <w:sz w:val="24"/>
          <w:szCs w:val="24"/>
        </w:rPr>
        <w:t xml:space="preserve">w </w:t>
      </w:r>
      <w:r w:rsidRPr="00081059">
        <w:rPr>
          <w:rFonts w:ascii="Times New Roman" w:hAnsi="Times New Roman" w:cs="Times New Roman"/>
          <w:sz w:val="24"/>
          <w:szCs w:val="24"/>
        </w:rPr>
        <w:t>art. 27 ust. 2b</w:t>
      </w:r>
      <w:r w:rsidR="00242885">
        <w:rPr>
          <w:rFonts w:ascii="Times New Roman" w:hAnsi="Times New Roman" w:cs="Times New Roman"/>
          <w:sz w:val="24"/>
          <w:szCs w:val="24"/>
        </w:rPr>
        <w:t xml:space="preserve"> i 4 oraz w</w:t>
      </w:r>
      <w:r w:rsidRPr="00081059">
        <w:rPr>
          <w:rFonts w:ascii="Times New Roman" w:hAnsi="Times New Roman" w:cs="Times New Roman"/>
          <w:sz w:val="24"/>
          <w:szCs w:val="24"/>
        </w:rPr>
        <w:t xml:space="preserve"> art. 27aa ust. 3</w:t>
      </w:r>
      <w:r w:rsidR="00375FB4">
        <w:rPr>
          <w:rFonts w:ascii="Times New Roman" w:hAnsi="Times New Roman" w:cs="Times New Roman"/>
          <w:sz w:val="24"/>
          <w:szCs w:val="24"/>
        </w:rPr>
        <w:t xml:space="preserve"> i 4</w:t>
      </w:r>
      <w:r w:rsidR="00242885">
        <w:rPr>
          <w:rFonts w:ascii="Times New Roman" w:hAnsi="Times New Roman" w:cs="Times New Roman"/>
          <w:sz w:val="24"/>
          <w:szCs w:val="24"/>
        </w:rPr>
        <w:t xml:space="preserve"> ustawy</w:t>
      </w:r>
      <w:r>
        <w:rPr>
          <w:rFonts w:ascii="Times New Roman" w:hAnsi="Times New Roman" w:cs="Times New Roman"/>
          <w:sz w:val="24"/>
          <w:szCs w:val="24"/>
        </w:rPr>
        <w:t>.</w:t>
      </w:r>
      <w:r w:rsidR="0088535A">
        <w:rPr>
          <w:rFonts w:ascii="Times New Roman" w:hAnsi="Times New Roman" w:cs="Times New Roman"/>
          <w:sz w:val="24"/>
          <w:szCs w:val="24"/>
        </w:rPr>
        <w:t xml:space="preserve"> Należy w tym miejscu wskazać, że zmiana w art. 27aa ust. 4 spowoduje zmianę </w:t>
      </w:r>
      <w:r w:rsidR="0088535A" w:rsidRPr="00916FB4">
        <w:rPr>
          <w:rFonts w:ascii="Times New Roman" w:hAnsi="Times New Roman" w:cs="Times New Roman"/>
          <w:sz w:val="24"/>
          <w:szCs w:val="24"/>
        </w:rPr>
        <w:t xml:space="preserve">organu wydającego decyzje o zwrocie środków finansowych pochodzących z 1,5% podatku </w:t>
      </w:r>
      <w:r w:rsidR="00242885">
        <w:rPr>
          <w:rFonts w:ascii="Times New Roman" w:hAnsi="Times New Roman" w:cs="Times New Roman"/>
          <w:sz w:val="24"/>
          <w:szCs w:val="24"/>
        </w:rPr>
        <w:t>PIT</w:t>
      </w:r>
      <w:r w:rsidR="0088535A" w:rsidRPr="00916FB4">
        <w:rPr>
          <w:rFonts w:ascii="Times New Roman" w:hAnsi="Times New Roman" w:cs="Times New Roman"/>
          <w:sz w:val="24"/>
          <w:szCs w:val="24"/>
        </w:rPr>
        <w:t xml:space="preserve">. Aktualnie organem tym jest Dyrektor </w:t>
      </w:r>
      <w:r w:rsidR="00242885">
        <w:rPr>
          <w:rFonts w:ascii="Times New Roman" w:hAnsi="Times New Roman" w:cs="Times New Roman"/>
          <w:sz w:val="24"/>
          <w:szCs w:val="24"/>
        </w:rPr>
        <w:t>NIW-CRSO,</w:t>
      </w:r>
      <w:r w:rsidR="0088535A" w:rsidRPr="00916FB4">
        <w:rPr>
          <w:rFonts w:ascii="Times New Roman" w:hAnsi="Times New Roman" w:cs="Times New Roman"/>
          <w:sz w:val="24"/>
          <w:szCs w:val="24"/>
        </w:rPr>
        <w:t xml:space="preserve"> będący dysponentem Funduszu Wspierania Organizacji Pożytku Publicznego. Natomiast na</w:t>
      </w:r>
      <w:r w:rsidR="00242885">
        <w:rPr>
          <w:rFonts w:ascii="Times New Roman" w:hAnsi="Times New Roman" w:cs="Times New Roman"/>
          <w:sz w:val="24"/>
          <w:szCs w:val="24"/>
        </w:rPr>
        <w:t xml:space="preserve"> </w:t>
      </w:r>
      <w:r w:rsidR="0088535A" w:rsidRPr="00916FB4">
        <w:rPr>
          <w:rFonts w:ascii="Times New Roman" w:hAnsi="Times New Roman" w:cs="Times New Roman"/>
          <w:sz w:val="24"/>
          <w:szCs w:val="24"/>
        </w:rPr>
        <w:t>skutek proponowan</w:t>
      </w:r>
      <w:r w:rsidR="00242885">
        <w:rPr>
          <w:rFonts w:ascii="Times New Roman" w:hAnsi="Times New Roman" w:cs="Times New Roman"/>
          <w:sz w:val="24"/>
          <w:szCs w:val="24"/>
        </w:rPr>
        <w:t>ych</w:t>
      </w:r>
      <w:r w:rsidR="0088535A" w:rsidRPr="00916FB4">
        <w:rPr>
          <w:rFonts w:ascii="Times New Roman" w:hAnsi="Times New Roman" w:cs="Times New Roman"/>
          <w:sz w:val="24"/>
          <w:szCs w:val="24"/>
        </w:rPr>
        <w:t xml:space="preserve"> zmian wydawanie tych decyzji znajdzie się w kompetencji dysponenta Funduszu Wspierania Społeczeństwa Obywatelskiego, którym </w:t>
      </w:r>
      <w:r w:rsidR="00242885">
        <w:rPr>
          <w:rFonts w:ascii="Times New Roman" w:hAnsi="Times New Roman" w:cs="Times New Roman"/>
          <w:sz w:val="24"/>
          <w:szCs w:val="24"/>
        </w:rPr>
        <w:t xml:space="preserve">jest </w:t>
      </w:r>
      <w:r w:rsidR="0088535A" w:rsidRPr="00C37D08">
        <w:rPr>
          <w:rFonts w:ascii="Times New Roman" w:hAnsi="Times New Roman" w:cs="Times New Roman"/>
          <w:sz w:val="24"/>
          <w:szCs w:val="24"/>
        </w:rPr>
        <w:t>Przewodniczący Komitetu do spraw Pożytku Publicznego.</w:t>
      </w:r>
      <w:r w:rsidR="00916FB4">
        <w:rPr>
          <w:rFonts w:ascii="Times New Roman" w:hAnsi="Times New Roman" w:cs="Times New Roman"/>
          <w:sz w:val="24"/>
          <w:szCs w:val="24"/>
        </w:rPr>
        <w:t xml:space="preserve"> </w:t>
      </w:r>
      <w:r w:rsidR="00916FB4" w:rsidRPr="003270AD">
        <w:rPr>
          <w:rFonts w:ascii="Times New Roman" w:hAnsi="Times New Roman" w:cs="Times New Roman"/>
          <w:sz w:val="24"/>
          <w:szCs w:val="24"/>
        </w:rPr>
        <w:t>Jednocześnie zakłada się, ż</w:t>
      </w:r>
      <w:r w:rsidR="00FF028E">
        <w:rPr>
          <w:rFonts w:ascii="Times New Roman" w:hAnsi="Times New Roman" w:cs="Times New Roman"/>
          <w:sz w:val="24"/>
          <w:szCs w:val="24"/>
        </w:rPr>
        <w:t>e</w:t>
      </w:r>
      <w:r w:rsidR="00916FB4" w:rsidRPr="003270AD">
        <w:rPr>
          <w:rFonts w:ascii="Times New Roman" w:hAnsi="Times New Roman" w:cs="Times New Roman"/>
          <w:sz w:val="24"/>
          <w:szCs w:val="24"/>
        </w:rPr>
        <w:t xml:space="preserve"> zadanie określone w ust. 5 </w:t>
      </w:r>
      <w:r w:rsidR="00242885">
        <w:rPr>
          <w:rFonts w:ascii="Times New Roman" w:hAnsi="Times New Roman" w:cs="Times New Roman"/>
          <w:sz w:val="24"/>
          <w:szCs w:val="24"/>
        </w:rPr>
        <w:t>w art. </w:t>
      </w:r>
      <w:r w:rsidR="00916FB4" w:rsidRPr="003270AD">
        <w:rPr>
          <w:rFonts w:ascii="Times New Roman" w:hAnsi="Times New Roman" w:cs="Times New Roman"/>
          <w:sz w:val="24"/>
          <w:szCs w:val="24"/>
        </w:rPr>
        <w:t xml:space="preserve">27aa </w:t>
      </w:r>
      <w:r w:rsidR="00031BBD">
        <w:rPr>
          <w:rFonts w:ascii="Times New Roman" w:hAnsi="Times New Roman" w:cs="Times New Roman"/>
          <w:sz w:val="24"/>
          <w:szCs w:val="24"/>
        </w:rPr>
        <w:t xml:space="preserve">ustawy </w:t>
      </w:r>
      <w:r w:rsidR="00916FB4" w:rsidRPr="003270AD">
        <w:rPr>
          <w:rFonts w:ascii="Times New Roman" w:hAnsi="Times New Roman" w:cs="Times New Roman"/>
          <w:sz w:val="24"/>
          <w:szCs w:val="24"/>
        </w:rPr>
        <w:t xml:space="preserve">nadal pozostanie w kompetencji Dyrektora </w:t>
      </w:r>
      <w:r w:rsidR="00031BBD">
        <w:rPr>
          <w:rFonts w:ascii="Times New Roman" w:hAnsi="Times New Roman" w:cs="Times New Roman"/>
          <w:sz w:val="24"/>
          <w:szCs w:val="24"/>
        </w:rPr>
        <w:t>NIW-CRSO</w:t>
      </w:r>
      <w:r w:rsidR="00916FB4" w:rsidRPr="003270AD">
        <w:rPr>
          <w:rFonts w:ascii="Times New Roman" w:hAnsi="Times New Roman" w:cs="Times New Roman"/>
          <w:sz w:val="24"/>
          <w:szCs w:val="24"/>
        </w:rPr>
        <w:t xml:space="preserve">. Art. 27aa ust. 5 </w:t>
      </w:r>
      <w:r w:rsidR="00031BBD">
        <w:rPr>
          <w:rFonts w:ascii="Times New Roman" w:hAnsi="Times New Roman" w:cs="Times New Roman"/>
          <w:sz w:val="24"/>
          <w:szCs w:val="24"/>
        </w:rPr>
        <w:t xml:space="preserve">ustawy przewiduje </w:t>
      </w:r>
      <w:r w:rsidR="00916FB4" w:rsidRPr="003270AD">
        <w:rPr>
          <w:rFonts w:ascii="Times New Roman" w:hAnsi="Times New Roman" w:cs="Times New Roman"/>
          <w:sz w:val="24"/>
          <w:szCs w:val="24"/>
        </w:rPr>
        <w:t xml:space="preserve">bowiem, że </w:t>
      </w:r>
      <w:r w:rsidR="00916FB4" w:rsidRPr="00EB0975">
        <w:rPr>
          <w:rFonts w:ascii="Times New Roman" w:hAnsi="Times New Roman" w:cs="Times New Roman"/>
          <w:sz w:val="24"/>
          <w:szCs w:val="24"/>
        </w:rPr>
        <w:t xml:space="preserve">Dyrektor </w:t>
      </w:r>
      <w:r w:rsidR="00031BBD">
        <w:rPr>
          <w:rFonts w:ascii="Times New Roman" w:hAnsi="Times New Roman" w:cs="Times New Roman"/>
          <w:sz w:val="24"/>
          <w:szCs w:val="24"/>
        </w:rPr>
        <w:t>NIW-CRSO</w:t>
      </w:r>
      <w:r w:rsidR="00916FB4" w:rsidRPr="00EB0975">
        <w:rPr>
          <w:rFonts w:ascii="Times New Roman" w:hAnsi="Times New Roman" w:cs="Times New Roman"/>
          <w:sz w:val="24"/>
          <w:szCs w:val="24"/>
        </w:rPr>
        <w:t>, po stwierdzeniu nieprawidłowości przez niego lub inny organ, może wystąpić do sądu rejestrowego o</w:t>
      </w:r>
      <w:r w:rsidR="00031BBD">
        <w:rPr>
          <w:rFonts w:ascii="Times New Roman" w:hAnsi="Times New Roman" w:cs="Times New Roman"/>
          <w:sz w:val="24"/>
          <w:szCs w:val="24"/>
        </w:rPr>
        <w:t xml:space="preserve"> </w:t>
      </w:r>
      <w:r w:rsidR="00916FB4" w:rsidRPr="00EB0975">
        <w:rPr>
          <w:rFonts w:ascii="Times New Roman" w:hAnsi="Times New Roman" w:cs="Times New Roman"/>
          <w:sz w:val="24"/>
          <w:szCs w:val="24"/>
        </w:rPr>
        <w:t xml:space="preserve">wykreślenie </w:t>
      </w:r>
      <w:r w:rsidR="00916FB4" w:rsidRPr="003270AD">
        <w:rPr>
          <w:rFonts w:ascii="Times New Roman" w:hAnsi="Times New Roman" w:cs="Times New Roman"/>
          <w:sz w:val="24"/>
          <w:szCs w:val="24"/>
        </w:rPr>
        <w:t>z Krajowego Rejestru Sądowego</w:t>
      </w:r>
      <w:r w:rsidR="00916FB4" w:rsidRPr="00EB0975">
        <w:rPr>
          <w:rFonts w:ascii="Times New Roman" w:hAnsi="Times New Roman" w:cs="Times New Roman"/>
          <w:sz w:val="24"/>
          <w:szCs w:val="24"/>
        </w:rPr>
        <w:t xml:space="preserve"> informacji o posiadaniu przez organizację statutu organizacji pożytku publicznego.</w:t>
      </w:r>
      <w:r w:rsidR="00916FB4" w:rsidRPr="003270AD">
        <w:rPr>
          <w:rFonts w:ascii="Times New Roman" w:hAnsi="Times New Roman" w:cs="Times New Roman"/>
          <w:sz w:val="24"/>
          <w:szCs w:val="24"/>
        </w:rPr>
        <w:t xml:space="preserve"> </w:t>
      </w:r>
      <w:r w:rsidR="00031BBD">
        <w:rPr>
          <w:rFonts w:ascii="Times New Roman" w:hAnsi="Times New Roman" w:cs="Times New Roman"/>
          <w:sz w:val="24"/>
          <w:szCs w:val="24"/>
        </w:rPr>
        <w:t>Projektodawca zdecydował o</w:t>
      </w:r>
      <w:r w:rsidR="00916FB4">
        <w:rPr>
          <w:rFonts w:ascii="Times New Roman" w:hAnsi="Times New Roman" w:cs="Times New Roman"/>
          <w:sz w:val="24"/>
          <w:szCs w:val="24"/>
        </w:rPr>
        <w:t xml:space="preserve"> pozostawieni</w:t>
      </w:r>
      <w:r w:rsidR="00031BBD">
        <w:rPr>
          <w:rFonts w:ascii="Times New Roman" w:hAnsi="Times New Roman" w:cs="Times New Roman"/>
          <w:sz w:val="24"/>
          <w:szCs w:val="24"/>
        </w:rPr>
        <w:t>u</w:t>
      </w:r>
      <w:r w:rsidR="00916FB4">
        <w:rPr>
          <w:rFonts w:ascii="Times New Roman" w:hAnsi="Times New Roman" w:cs="Times New Roman"/>
          <w:sz w:val="24"/>
          <w:szCs w:val="24"/>
        </w:rPr>
        <w:t xml:space="preserve"> aktualnego brzmienia tego przepisu z uwagi na fakt, iż jest to czynność o charakterze technicznym i</w:t>
      </w:r>
      <w:r w:rsidR="00031BBD">
        <w:rPr>
          <w:rFonts w:ascii="Times New Roman" w:hAnsi="Times New Roman" w:cs="Times New Roman"/>
          <w:sz w:val="24"/>
          <w:szCs w:val="24"/>
        </w:rPr>
        <w:t xml:space="preserve"> </w:t>
      </w:r>
      <w:r w:rsidR="00916FB4">
        <w:rPr>
          <w:rFonts w:ascii="Times New Roman" w:hAnsi="Times New Roman" w:cs="Times New Roman"/>
          <w:sz w:val="24"/>
          <w:szCs w:val="24"/>
        </w:rPr>
        <w:t>dotychczasowe rozwiązanie zapewni ciągłość w prawidłowym wykonywani</w:t>
      </w:r>
      <w:r w:rsidR="00031BBD">
        <w:rPr>
          <w:rFonts w:ascii="Times New Roman" w:hAnsi="Times New Roman" w:cs="Times New Roman"/>
          <w:sz w:val="24"/>
          <w:szCs w:val="24"/>
        </w:rPr>
        <w:t>u</w:t>
      </w:r>
      <w:r w:rsidR="00916FB4">
        <w:rPr>
          <w:rFonts w:ascii="Times New Roman" w:hAnsi="Times New Roman" w:cs="Times New Roman"/>
          <w:sz w:val="24"/>
          <w:szCs w:val="24"/>
        </w:rPr>
        <w:t xml:space="preserve"> przez Dyrektora </w:t>
      </w:r>
      <w:r w:rsidR="00031BBD">
        <w:rPr>
          <w:rFonts w:ascii="Times New Roman" w:hAnsi="Times New Roman" w:cs="Times New Roman"/>
          <w:sz w:val="24"/>
          <w:szCs w:val="24"/>
        </w:rPr>
        <w:t>NIW-CRSO</w:t>
      </w:r>
      <w:r w:rsidR="00916FB4">
        <w:rPr>
          <w:rFonts w:ascii="Times New Roman" w:hAnsi="Times New Roman" w:cs="Times New Roman"/>
          <w:sz w:val="24"/>
          <w:szCs w:val="24"/>
        </w:rPr>
        <w:t xml:space="preserve"> jego kompetencji dotyczących prowadzenia wykazu organizacji mających status organizacji pożytku publicznego, o którym mowa </w:t>
      </w:r>
      <w:r w:rsidR="00031BBD">
        <w:rPr>
          <w:rFonts w:ascii="Times New Roman" w:hAnsi="Times New Roman" w:cs="Times New Roman"/>
          <w:sz w:val="24"/>
          <w:szCs w:val="24"/>
        </w:rPr>
        <w:t>w</w:t>
      </w:r>
      <w:r w:rsidR="00916FB4">
        <w:rPr>
          <w:rFonts w:ascii="Times New Roman" w:hAnsi="Times New Roman" w:cs="Times New Roman"/>
          <w:sz w:val="24"/>
          <w:szCs w:val="24"/>
        </w:rPr>
        <w:t xml:space="preserve"> art. 27a</w:t>
      </w:r>
      <w:r w:rsidR="00031BBD">
        <w:rPr>
          <w:rFonts w:ascii="Times New Roman" w:hAnsi="Times New Roman" w:cs="Times New Roman"/>
          <w:sz w:val="24"/>
          <w:szCs w:val="24"/>
        </w:rPr>
        <w:t xml:space="preserve"> ustawy</w:t>
      </w:r>
      <w:r w:rsidR="00916FB4">
        <w:rPr>
          <w:rFonts w:ascii="Times New Roman" w:hAnsi="Times New Roman" w:cs="Times New Roman"/>
          <w:sz w:val="24"/>
          <w:szCs w:val="24"/>
        </w:rPr>
        <w:t>.</w:t>
      </w:r>
    </w:p>
    <w:p w14:paraId="2730DA63" w14:textId="381A3776" w:rsidR="00F12D4A" w:rsidRDefault="004F77DD" w:rsidP="00036796">
      <w:pPr>
        <w:pStyle w:val="USTustnpkodeksu"/>
        <w:spacing w:after="120"/>
        <w:ind w:firstLine="0"/>
      </w:pPr>
      <w:r w:rsidRPr="00004C84">
        <w:rPr>
          <w:rFonts w:ascii="Times New Roman" w:hAnsi="Times New Roman" w:cs="Times New Roman"/>
          <w:szCs w:val="24"/>
        </w:rPr>
        <w:lastRenderedPageBreak/>
        <w:t>W przepisie przejściowym zakłada się również, że postępowania wszczęte</w:t>
      </w:r>
      <w:r w:rsidR="00EB6EA0">
        <w:rPr>
          <w:rFonts w:ascii="Times New Roman" w:hAnsi="Times New Roman" w:cs="Times New Roman"/>
          <w:szCs w:val="24"/>
        </w:rPr>
        <w:t xml:space="preserve"> i</w:t>
      </w:r>
      <w:r w:rsidR="00FF028E">
        <w:rPr>
          <w:rFonts w:ascii="Times New Roman" w:hAnsi="Times New Roman" w:cs="Times New Roman"/>
          <w:szCs w:val="24"/>
        </w:rPr>
        <w:t xml:space="preserve"> </w:t>
      </w:r>
      <w:r w:rsidRPr="00004C84">
        <w:rPr>
          <w:rFonts w:ascii="Times New Roman" w:hAnsi="Times New Roman" w:cs="Times New Roman"/>
          <w:szCs w:val="24"/>
        </w:rPr>
        <w:t xml:space="preserve">niezakończone </w:t>
      </w:r>
      <w:r w:rsidRPr="003270AD">
        <w:rPr>
          <w:rFonts w:ascii="Times New Roman" w:hAnsi="Times New Roman" w:cs="Times New Roman"/>
          <w:szCs w:val="24"/>
        </w:rPr>
        <w:t>wydaniem decyzji ostatecznej albo prawomocnym postanowieniem sądu w</w:t>
      </w:r>
      <w:r w:rsidR="00FF028E">
        <w:rPr>
          <w:rFonts w:ascii="Times New Roman" w:hAnsi="Times New Roman" w:cs="Times New Roman"/>
          <w:szCs w:val="24"/>
        </w:rPr>
        <w:t xml:space="preserve"> </w:t>
      </w:r>
      <w:r w:rsidRPr="003270AD">
        <w:rPr>
          <w:rFonts w:ascii="Times New Roman" w:hAnsi="Times New Roman" w:cs="Times New Roman"/>
          <w:szCs w:val="24"/>
        </w:rPr>
        <w:t>zakresie udzielonych dotacji z Funduszu Wspierania Organizacji Pożytku Publicznego</w:t>
      </w:r>
      <w:r w:rsidR="006D58CC" w:rsidRPr="006D58CC">
        <w:t xml:space="preserve"> </w:t>
      </w:r>
      <w:r w:rsidR="006D58CC" w:rsidRPr="005E066D">
        <w:t>od dnia 1</w:t>
      </w:r>
      <w:r w:rsidR="006D58CC">
        <w:t> </w:t>
      </w:r>
      <w:r w:rsidR="006D58CC" w:rsidRPr="005E066D">
        <w:t>stycznia 2027</w:t>
      </w:r>
      <w:r w:rsidR="006D58CC">
        <w:t xml:space="preserve"> </w:t>
      </w:r>
      <w:r w:rsidR="006D58CC" w:rsidRPr="005E066D">
        <w:t xml:space="preserve">r. </w:t>
      </w:r>
      <w:r w:rsidR="006D58CC">
        <w:t>będą</w:t>
      </w:r>
      <w:r w:rsidRPr="003270AD">
        <w:rPr>
          <w:rFonts w:ascii="Times New Roman" w:hAnsi="Times New Roman" w:cs="Times New Roman"/>
          <w:szCs w:val="24"/>
        </w:rPr>
        <w:t xml:space="preserve"> prowadzone przez organ będący dysponentem Funduszu Wspierania Rozwoju Społeczeństwa Obywatelskiego, czyli przez Przewodniczącego Komitetu do spraw Pożytku Publicznego. Analogicznie postępowania w zakresie udzielonych dotacji z</w:t>
      </w:r>
      <w:r w:rsidR="00FF028E">
        <w:rPr>
          <w:rFonts w:ascii="Times New Roman" w:hAnsi="Times New Roman" w:cs="Times New Roman"/>
          <w:szCs w:val="24"/>
        </w:rPr>
        <w:t xml:space="preserve"> </w:t>
      </w:r>
      <w:r w:rsidRPr="003270AD">
        <w:rPr>
          <w:rFonts w:ascii="Times New Roman" w:hAnsi="Times New Roman" w:cs="Times New Roman"/>
          <w:szCs w:val="24"/>
        </w:rPr>
        <w:t xml:space="preserve">Funduszu Wspierania Organizacji Pożytku Publicznego wszczęte po dniu </w:t>
      </w:r>
      <w:r w:rsidR="00C8667C">
        <w:rPr>
          <w:rFonts w:ascii="Times New Roman" w:hAnsi="Times New Roman" w:cs="Times New Roman"/>
          <w:szCs w:val="24"/>
        </w:rPr>
        <w:t>3</w:t>
      </w:r>
      <w:r w:rsidR="006D58CC" w:rsidRPr="005E066D">
        <w:t>1</w:t>
      </w:r>
      <w:r w:rsidR="006D58CC">
        <w:t xml:space="preserve"> </w:t>
      </w:r>
      <w:r w:rsidR="00C8667C">
        <w:t>grudnia</w:t>
      </w:r>
      <w:r w:rsidR="006D58CC" w:rsidRPr="005E066D">
        <w:t xml:space="preserve"> 202</w:t>
      </w:r>
      <w:r w:rsidR="00C8667C">
        <w:t>6</w:t>
      </w:r>
      <w:r w:rsidR="006D58CC">
        <w:t xml:space="preserve"> </w:t>
      </w:r>
      <w:r w:rsidR="006D58CC" w:rsidRPr="005E066D">
        <w:t>r.</w:t>
      </w:r>
      <w:r w:rsidR="006D58CC">
        <w:t xml:space="preserve"> </w:t>
      </w:r>
      <w:r w:rsidR="006D58CC">
        <w:rPr>
          <w:rFonts w:ascii="Times New Roman" w:hAnsi="Times New Roman" w:cs="Times New Roman"/>
          <w:szCs w:val="24"/>
        </w:rPr>
        <w:t>będą</w:t>
      </w:r>
      <w:r w:rsidRPr="003270AD">
        <w:rPr>
          <w:rFonts w:ascii="Times New Roman" w:hAnsi="Times New Roman" w:cs="Times New Roman"/>
          <w:szCs w:val="24"/>
        </w:rPr>
        <w:t xml:space="preserve"> prowadzone przez organ będący dysponentem Funduszu Wspierania Rozwoju Społeczeństwa Obywatelskiego </w:t>
      </w:r>
      <w:r w:rsidR="00EB6EA0">
        <w:rPr>
          <w:rFonts w:ascii="Times New Roman" w:hAnsi="Times New Roman" w:cs="Times New Roman"/>
          <w:szCs w:val="24"/>
        </w:rPr>
        <w:t>–</w:t>
      </w:r>
      <w:r w:rsidRPr="003270AD">
        <w:rPr>
          <w:rFonts w:ascii="Times New Roman" w:hAnsi="Times New Roman" w:cs="Times New Roman"/>
          <w:szCs w:val="24"/>
        </w:rPr>
        <w:t xml:space="preserve"> Przewodniczącego Komitetu do spraw Pożytku Publicznego. </w:t>
      </w:r>
      <w:r w:rsidR="00842FC8">
        <w:rPr>
          <w:rFonts w:ascii="Times New Roman" w:hAnsi="Times New Roman" w:cs="Times New Roman"/>
          <w:szCs w:val="24"/>
        </w:rPr>
        <w:t>Ponadto, celem zapewnienia prawidłowego rozliczenia środków Funduszu Organizacji Pożytku Publicznego</w:t>
      </w:r>
      <w:r w:rsidR="00FF028E">
        <w:rPr>
          <w:rFonts w:ascii="Times New Roman" w:hAnsi="Times New Roman" w:cs="Times New Roman"/>
          <w:szCs w:val="24"/>
        </w:rPr>
        <w:t>,</w:t>
      </w:r>
      <w:r w:rsidR="00842FC8">
        <w:rPr>
          <w:rFonts w:ascii="Times New Roman" w:hAnsi="Times New Roman" w:cs="Times New Roman"/>
          <w:szCs w:val="24"/>
        </w:rPr>
        <w:t xml:space="preserve"> w przepisie przejściowym zawarto też rozwiązanie, zgodnie z którym </w:t>
      </w:r>
      <w:r w:rsidR="00842FC8">
        <w:t>n</w:t>
      </w:r>
      <w:r w:rsidR="00842FC8" w:rsidRPr="001C3DD9">
        <w:t>ależności i</w:t>
      </w:r>
      <w:r w:rsidR="006D58CC">
        <w:t> </w:t>
      </w:r>
      <w:r w:rsidR="00842FC8" w:rsidRPr="001C3DD9">
        <w:t xml:space="preserve">zobowiązania Dyrektora Narodowego Instytutu związane z wykonywaniem jego kompetencji </w:t>
      </w:r>
      <w:r w:rsidR="00842FC8">
        <w:t>jako dysponenta</w:t>
      </w:r>
      <w:r w:rsidR="00842FC8" w:rsidRPr="001C3DD9">
        <w:t xml:space="preserve"> Fundusz</w:t>
      </w:r>
      <w:r w:rsidR="00842FC8">
        <w:t>u</w:t>
      </w:r>
      <w:r w:rsidR="00842FC8" w:rsidRPr="001C3DD9">
        <w:t xml:space="preserve"> Wspierania Organizacji Pożytku Publicznego </w:t>
      </w:r>
      <w:r w:rsidR="006D58CC">
        <w:t xml:space="preserve">z </w:t>
      </w:r>
      <w:r w:rsidR="006D58CC" w:rsidRPr="005E066D">
        <w:t>dniem 1</w:t>
      </w:r>
      <w:r w:rsidR="006D58CC">
        <w:t xml:space="preserve"> </w:t>
      </w:r>
      <w:r w:rsidR="006D58CC" w:rsidRPr="005E066D">
        <w:t>stycznia 2027</w:t>
      </w:r>
      <w:r w:rsidR="006D58CC">
        <w:t xml:space="preserve"> </w:t>
      </w:r>
      <w:r w:rsidR="006D58CC" w:rsidRPr="005E066D">
        <w:t>r</w:t>
      </w:r>
      <w:r w:rsidR="006D58CC">
        <w:t>.</w:t>
      </w:r>
      <w:r w:rsidR="006D58CC" w:rsidRPr="001C3DD9">
        <w:t xml:space="preserve"> </w:t>
      </w:r>
      <w:r w:rsidR="00842FC8" w:rsidRPr="001C3DD9">
        <w:t>sta</w:t>
      </w:r>
      <w:r w:rsidR="00842FC8">
        <w:t>ną</w:t>
      </w:r>
      <w:r w:rsidR="00842FC8" w:rsidRPr="001C3DD9">
        <w:t xml:space="preserve"> się należnościami i zobowiązaniami Przewodniczącego Komitetu.</w:t>
      </w:r>
      <w:r w:rsidR="00842FC8">
        <w:t xml:space="preserve"> Jednocześnie </w:t>
      </w:r>
      <w:r w:rsidR="00842FC8" w:rsidRPr="001C3DD9">
        <w:t xml:space="preserve">Przewodniczący Komitetu </w:t>
      </w:r>
      <w:r w:rsidR="006D58CC" w:rsidRPr="003270AD">
        <w:rPr>
          <w:rFonts w:ascii="Times New Roman" w:hAnsi="Times New Roman" w:cs="Times New Roman"/>
          <w:szCs w:val="24"/>
        </w:rPr>
        <w:t>do spraw Pożytku Publicznego</w:t>
      </w:r>
      <w:r w:rsidR="006D58CC" w:rsidRPr="001C3DD9">
        <w:t xml:space="preserve"> </w:t>
      </w:r>
      <w:r w:rsidR="00842FC8" w:rsidRPr="001C3DD9">
        <w:t>sta</w:t>
      </w:r>
      <w:r w:rsidR="00842FC8">
        <w:t>nie</w:t>
      </w:r>
      <w:r w:rsidR="00842FC8" w:rsidRPr="001C3DD9">
        <w:t xml:space="preserve"> się stroną umów i</w:t>
      </w:r>
      <w:r w:rsidR="006D58CC">
        <w:t xml:space="preserve"> </w:t>
      </w:r>
      <w:r w:rsidR="00842FC8" w:rsidRPr="001C3DD9">
        <w:t xml:space="preserve">porozumień zawartych w celu wykonania kompetencji Dyrektora Narodowego Instytutu </w:t>
      </w:r>
      <w:r w:rsidR="00842FC8">
        <w:t>jako dysponenta</w:t>
      </w:r>
      <w:r w:rsidR="00842FC8" w:rsidRPr="001C3DD9">
        <w:t xml:space="preserve"> Fundusz</w:t>
      </w:r>
      <w:r w:rsidR="00842FC8">
        <w:t>u</w:t>
      </w:r>
      <w:r w:rsidR="00842FC8" w:rsidRPr="001C3DD9">
        <w:t xml:space="preserve"> Wspierania Organizacji Pożytku Publicznego.</w:t>
      </w:r>
    </w:p>
    <w:p w14:paraId="44ABD2E2" w14:textId="77777777" w:rsidR="00F039BE" w:rsidRPr="00F12D4A" w:rsidRDefault="00F039BE" w:rsidP="00F039BE">
      <w:pPr>
        <w:pStyle w:val="USTustnpkodeksu"/>
        <w:spacing w:after="120" w:line="276" w:lineRule="auto"/>
        <w:ind w:firstLine="0"/>
      </w:pPr>
    </w:p>
    <w:p w14:paraId="1836CA47" w14:textId="2D449617" w:rsidR="00F12D4A" w:rsidRPr="00141CA1" w:rsidRDefault="00F12D4A" w:rsidP="00F12D4A">
      <w:pPr>
        <w:spacing w:after="120"/>
        <w:jc w:val="both"/>
        <w:rPr>
          <w:rFonts w:ascii="Times New Roman" w:hAnsi="Times New Roman" w:cs="Times New Roman"/>
          <w:b/>
          <w:sz w:val="24"/>
          <w:szCs w:val="24"/>
        </w:rPr>
      </w:pPr>
      <w:r>
        <w:rPr>
          <w:rFonts w:ascii="Times New Roman" w:hAnsi="Times New Roman" w:cs="Times New Roman"/>
          <w:b/>
          <w:sz w:val="24"/>
          <w:szCs w:val="24"/>
        </w:rPr>
        <w:t>3</w:t>
      </w:r>
      <w:r w:rsidRPr="00141CA1">
        <w:rPr>
          <w:rFonts w:ascii="Times New Roman" w:hAnsi="Times New Roman" w:cs="Times New Roman"/>
          <w:b/>
          <w:sz w:val="24"/>
          <w:szCs w:val="24"/>
        </w:rPr>
        <w:t xml:space="preserve">. </w:t>
      </w:r>
      <w:r>
        <w:rPr>
          <w:rFonts w:ascii="Times New Roman" w:hAnsi="Times New Roman" w:cs="Times New Roman"/>
          <w:b/>
          <w:sz w:val="24"/>
          <w:szCs w:val="24"/>
        </w:rPr>
        <w:t>Przepisy przejściowe</w:t>
      </w:r>
      <w:r w:rsidR="00F039BE">
        <w:rPr>
          <w:rFonts w:ascii="Times New Roman" w:hAnsi="Times New Roman" w:cs="Times New Roman"/>
          <w:b/>
          <w:sz w:val="24"/>
          <w:szCs w:val="24"/>
        </w:rPr>
        <w:t xml:space="preserve"> i dostosowujące</w:t>
      </w:r>
    </w:p>
    <w:p w14:paraId="638A0A4B" w14:textId="3D4C5C6B" w:rsidR="007D22EE" w:rsidRPr="00F12D4A" w:rsidRDefault="007D22EE" w:rsidP="00036796">
      <w:pPr>
        <w:spacing w:after="120" w:line="360" w:lineRule="auto"/>
        <w:jc w:val="both"/>
        <w:rPr>
          <w:rFonts w:ascii="Times New Roman" w:hAnsi="Times New Roman" w:cs="Times New Roman"/>
          <w:sz w:val="24"/>
          <w:szCs w:val="24"/>
        </w:rPr>
      </w:pPr>
      <w:r w:rsidRPr="00141CA1">
        <w:rPr>
          <w:rFonts w:ascii="Times New Roman" w:hAnsi="Times New Roman" w:cs="Times New Roman"/>
          <w:sz w:val="24"/>
          <w:szCs w:val="24"/>
        </w:rPr>
        <w:t>W przepisach przejściowych</w:t>
      </w:r>
      <w:r w:rsidR="00F12D4A">
        <w:rPr>
          <w:rFonts w:ascii="Times New Roman" w:hAnsi="Times New Roman" w:cs="Times New Roman"/>
          <w:sz w:val="24"/>
          <w:szCs w:val="24"/>
        </w:rPr>
        <w:t xml:space="preserve"> art. 3 i art. 4 projektu ustawy</w:t>
      </w:r>
      <w:r w:rsidRPr="00141CA1">
        <w:rPr>
          <w:rFonts w:ascii="Times New Roman" w:hAnsi="Times New Roman" w:cs="Times New Roman"/>
          <w:sz w:val="24"/>
          <w:szCs w:val="24"/>
        </w:rPr>
        <w:t xml:space="preserve"> </w:t>
      </w:r>
      <w:r w:rsidR="00F12D4A">
        <w:rPr>
          <w:rFonts w:ascii="Times New Roman" w:hAnsi="Times New Roman" w:cs="Times New Roman"/>
          <w:sz w:val="24"/>
          <w:szCs w:val="24"/>
        </w:rPr>
        <w:t xml:space="preserve">przewidziano </w:t>
      </w:r>
      <w:r w:rsidRPr="00141CA1">
        <w:rPr>
          <w:rFonts w:ascii="Times New Roman" w:hAnsi="Times New Roman" w:cs="Times New Roman"/>
          <w:sz w:val="24"/>
          <w:szCs w:val="24"/>
        </w:rPr>
        <w:t>stosowanie przepisów dotychczasowych</w:t>
      </w:r>
      <w:r w:rsidRPr="00F12D4A">
        <w:rPr>
          <w:rFonts w:ascii="Times New Roman" w:hAnsi="Times New Roman" w:cs="Times New Roman"/>
          <w:sz w:val="24"/>
          <w:szCs w:val="24"/>
        </w:rPr>
        <w:t xml:space="preserve"> </w:t>
      </w:r>
      <w:r w:rsidR="006B18C9">
        <w:rPr>
          <w:rFonts w:ascii="Times New Roman" w:hAnsi="Times New Roman" w:cs="Times New Roman"/>
          <w:sz w:val="24"/>
          <w:szCs w:val="24"/>
        </w:rPr>
        <w:t>do</w:t>
      </w:r>
      <w:r w:rsidRPr="00F12D4A">
        <w:rPr>
          <w:rFonts w:ascii="Times New Roman" w:hAnsi="Times New Roman" w:cs="Times New Roman"/>
          <w:sz w:val="24"/>
          <w:szCs w:val="24"/>
        </w:rPr>
        <w:t xml:space="preserve"> </w:t>
      </w:r>
      <w:r w:rsidR="00F12D4A">
        <w:rPr>
          <w:rFonts w:ascii="Times New Roman" w:hAnsi="Times New Roman" w:cs="Times New Roman"/>
          <w:sz w:val="24"/>
          <w:szCs w:val="24"/>
        </w:rPr>
        <w:t xml:space="preserve">prowadzenia </w:t>
      </w:r>
      <w:r w:rsidRPr="00F12D4A">
        <w:rPr>
          <w:rFonts w:ascii="Times New Roman" w:hAnsi="Times New Roman" w:cs="Times New Roman"/>
          <w:sz w:val="24"/>
          <w:szCs w:val="24"/>
        </w:rPr>
        <w:t xml:space="preserve">kontroli </w:t>
      </w:r>
      <w:r w:rsidR="00F12D4A">
        <w:rPr>
          <w:rFonts w:ascii="Times New Roman" w:hAnsi="Times New Roman" w:cs="Times New Roman"/>
          <w:sz w:val="24"/>
          <w:szCs w:val="24"/>
        </w:rPr>
        <w:t xml:space="preserve">organizacji pożytku publicznego </w:t>
      </w:r>
      <w:r w:rsidRPr="00F12D4A">
        <w:rPr>
          <w:rFonts w:ascii="Times New Roman" w:hAnsi="Times New Roman" w:cs="Times New Roman"/>
          <w:sz w:val="24"/>
          <w:szCs w:val="24"/>
        </w:rPr>
        <w:t>rozpoczęt</w:t>
      </w:r>
      <w:r w:rsidR="00F12D4A">
        <w:rPr>
          <w:rFonts w:ascii="Times New Roman" w:hAnsi="Times New Roman" w:cs="Times New Roman"/>
          <w:sz w:val="24"/>
          <w:szCs w:val="24"/>
        </w:rPr>
        <w:t>ych</w:t>
      </w:r>
      <w:r w:rsidRPr="00F12D4A">
        <w:rPr>
          <w:rFonts w:ascii="Times New Roman" w:hAnsi="Times New Roman" w:cs="Times New Roman"/>
          <w:sz w:val="24"/>
          <w:szCs w:val="24"/>
        </w:rPr>
        <w:t xml:space="preserve"> przed dniem wejścia w życie ustawy</w:t>
      </w:r>
      <w:r w:rsidR="00F12D4A">
        <w:rPr>
          <w:rFonts w:ascii="Times New Roman" w:hAnsi="Times New Roman" w:cs="Times New Roman"/>
          <w:sz w:val="24"/>
          <w:szCs w:val="24"/>
        </w:rPr>
        <w:t xml:space="preserve"> oraz </w:t>
      </w:r>
      <w:r w:rsidR="00EB6EA0">
        <w:rPr>
          <w:rFonts w:ascii="Times New Roman" w:hAnsi="Times New Roman" w:cs="Times New Roman"/>
          <w:sz w:val="24"/>
          <w:szCs w:val="24"/>
        </w:rPr>
        <w:t>w</w:t>
      </w:r>
      <w:r w:rsidR="00F12D4A">
        <w:rPr>
          <w:rFonts w:ascii="Times New Roman" w:hAnsi="Times New Roman" w:cs="Times New Roman"/>
          <w:sz w:val="24"/>
          <w:szCs w:val="24"/>
        </w:rPr>
        <w:t xml:space="preserve"> przypadku zadań publicznych realizowanych </w:t>
      </w:r>
      <w:r w:rsidR="00F12D4A" w:rsidRPr="00F12D4A">
        <w:rPr>
          <w:rFonts w:ascii="Times New Roman" w:hAnsi="Times New Roman" w:cs="Times New Roman"/>
          <w:sz w:val="24"/>
          <w:szCs w:val="24"/>
        </w:rPr>
        <w:t>w</w:t>
      </w:r>
      <w:r w:rsidR="006B18C9">
        <w:rPr>
          <w:rFonts w:ascii="Times New Roman" w:hAnsi="Times New Roman" w:cs="Times New Roman"/>
          <w:sz w:val="24"/>
          <w:szCs w:val="24"/>
        </w:rPr>
        <w:t> </w:t>
      </w:r>
      <w:r w:rsidR="00F12D4A" w:rsidRPr="00F12D4A">
        <w:rPr>
          <w:rFonts w:ascii="Times New Roman" w:hAnsi="Times New Roman" w:cs="Times New Roman"/>
          <w:sz w:val="24"/>
          <w:szCs w:val="24"/>
        </w:rPr>
        <w:t>wyniku</w:t>
      </w:r>
      <w:r w:rsidR="00F12D4A">
        <w:rPr>
          <w:rFonts w:ascii="Times New Roman" w:hAnsi="Times New Roman" w:cs="Times New Roman"/>
          <w:sz w:val="24"/>
          <w:szCs w:val="24"/>
        </w:rPr>
        <w:t xml:space="preserve"> </w:t>
      </w:r>
      <w:r w:rsidR="00F12D4A" w:rsidRPr="00F12D4A">
        <w:rPr>
          <w:rFonts w:ascii="Times New Roman" w:hAnsi="Times New Roman" w:cs="Times New Roman"/>
          <w:bCs/>
          <w:sz w:val="24"/>
          <w:szCs w:val="24"/>
        </w:rPr>
        <w:t>ofert realizacji zadania publicznego złożon</w:t>
      </w:r>
      <w:r w:rsidR="00F12D4A">
        <w:rPr>
          <w:rFonts w:ascii="Times New Roman" w:hAnsi="Times New Roman" w:cs="Times New Roman"/>
          <w:bCs/>
          <w:sz w:val="24"/>
          <w:szCs w:val="24"/>
        </w:rPr>
        <w:t>ych</w:t>
      </w:r>
      <w:r w:rsidR="00F12D4A" w:rsidRPr="00F12D4A">
        <w:rPr>
          <w:rFonts w:ascii="Times New Roman" w:hAnsi="Times New Roman" w:cs="Times New Roman"/>
          <w:bCs/>
          <w:sz w:val="24"/>
          <w:szCs w:val="24"/>
        </w:rPr>
        <w:t xml:space="preserve"> w</w:t>
      </w:r>
      <w:r w:rsidR="00F12D4A">
        <w:rPr>
          <w:rFonts w:ascii="Times New Roman" w:hAnsi="Times New Roman" w:cs="Times New Roman"/>
          <w:bCs/>
          <w:sz w:val="24"/>
          <w:szCs w:val="24"/>
        </w:rPr>
        <w:t xml:space="preserve"> </w:t>
      </w:r>
      <w:r w:rsidR="00F12D4A" w:rsidRPr="00F12D4A">
        <w:rPr>
          <w:rFonts w:ascii="Times New Roman" w:hAnsi="Times New Roman" w:cs="Times New Roman"/>
          <w:bCs/>
          <w:sz w:val="24"/>
          <w:szCs w:val="24"/>
        </w:rPr>
        <w:t>trybie otwartego konkursu ofert, ogłoszon</w:t>
      </w:r>
      <w:r w:rsidR="00F12D4A">
        <w:rPr>
          <w:rFonts w:ascii="Times New Roman" w:hAnsi="Times New Roman" w:cs="Times New Roman"/>
          <w:bCs/>
          <w:sz w:val="24"/>
          <w:szCs w:val="24"/>
        </w:rPr>
        <w:t>ych</w:t>
      </w:r>
      <w:r w:rsidR="00F12D4A" w:rsidRPr="00F12D4A">
        <w:rPr>
          <w:rFonts w:ascii="Times New Roman" w:hAnsi="Times New Roman" w:cs="Times New Roman"/>
          <w:bCs/>
          <w:sz w:val="24"/>
          <w:szCs w:val="24"/>
        </w:rPr>
        <w:t xml:space="preserve"> przed dniem wejścia w</w:t>
      </w:r>
      <w:r w:rsidR="00F12D4A">
        <w:rPr>
          <w:rFonts w:ascii="Times New Roman" w:hAnsi="Times New Roman" w:cs="Times New Roman"/>
          <w:bCs/>
          <w:sz w:val="24"/>
          <w:szCs w:val="24"/>
        </w:rPr>
        <w:t xml:space="preserve"> </w:t>
      </w:r>
      <w:r w:rsidR="00F12D4A" w:rsidRPr="00F12D4A">
        <w:rPr>
          <w:rFonts w:ascii="Times New Roman" w:hAnsi="Times New Roman" w:cs="Times New Roman"/>
          <w:bCs/>
          <w:sz w:val="24"/>
          <w:szCs w:val="24"/>
        </w:rPr>
        <w:t>życie ustawy</w:t>
      </w:r>
      <w:r w:rsidR="00F12D4A">
        <w:rPr>
          <w:rFonts w:ascii="Times New Roman" w:hAnsi="Times New Roman" w:cs="Times New Roman"/>
          <w:bCs/>
          <w:sz w:val="24"/>
          <w:szCs w:val="24"/>
        </w:rPr>
        <w:t xml:space="preserve">, jak również w przypadku </w:t>
      </w:r>
      <w:r w:rsidR="00F12D4A" w:rsidRPr="00F12D4A">
        <w:rPr>
          <w:rFonts w:ascii="Times New Roman" w:hAnsi="Times New Roman" w:cs="Times New Roman"/>
          <w:bCs/>
          <w:sz w:val="24"/>
          <w:szCs w:val="24"/>
        </w:rPr>
        <w:t>ofert</w:t>
      </w:r>
      <w:r w:rsidR="00F12D4A">
        <w:rPr>
          <w:rFonts w:ascii="Times New Roman" w:hAnsi="Times New Roman" w:cs="Times New Roman"/>
          <w:bCs/>
          <w:sz w:val="24"/>
          <w:szCs w:val="24"/>
        </w:rPr>
        <w:t xml:space="preserve"> </w:t>
      </w:r>
      <w:r w:rsidR="00F12D4A" w:rsidRPr="00F12D4A">
        <w:rPr>
          <w:rFonts w:ascii="Times New Roman" w:hAnsi="Times New Roman" w:cs="Times New Roman"/>
          <w:bCs/>
          <w:sz w:val="24"/>
          <w:szCs w:val="24"/>
        </w:rPr>
        <w:t>realizacji zadania publicznego realizowanego w</w:t>
      </w:r>
      <w:r w:rsidR="00F039BE">
        <w:rPr>
          <w:rFonts w:ascii="Times New Roman" w:hAnsi="Times New Roman" w:cs="Times New Roman"/>
          <w:bCs/>
          <w:sz w:val="24"/>
          <w:szCs w:val="24"/>
        </w:rPr>
        <w:t xml:space="preserve"> </w:t>
      </w:r>
      <w:r w:rsidR="00F12D4A" w:rsidRPr="00F12D4A">
        <w:rPr>
          <w:rFonts w:ascii="Times New Roman" w:hAnsi="Times New Roman" w:cs="Times New Roman"/>
          <w:bCs/>
          <w:sz w:val="24"/>
          <w:szCs w:val="24"/>
        </w:rPr>
        <w:t>trybach, o</w:t>
      </w:r>
      <w:r w:rsidR="00F039BE">
        <w:rPr>
          <w:rFonts w:ascii="Times New Roman" w:hAnsi="Times New Roman" w:cs="Times New Roman"/>
          <w:bCs/>
          <w:sz w:val="24"/>
          <w:szCs w:val="24"/>
        </w:rPr>
        <w:t xml:space="preserve"> </w:t>
      </w:r>
      <w:r w:rsidR="00F12D4A" w:rsidRPr="00F12D4A">
        <w:rPr>
          <w:rFonts w:ascii="Times New Roman" w:hAnsi="Times New Roman" w:cs="Times New Roman"/>
          <w:bCs/>
          <w:sz w:val="24"/>
          <w:szCs w:val="24"/>
        </w:rPr>
        <w:t>których mowa w</w:t>
      </w:r>
      <w:r w:rsidR="00F039BE">
        <w:rPr>
          <w:rFonts w:ascii="Times New Roman" w:hAnsi="Times New Roman" w:cs="Times New Roman"/>
          <w:bCs/>
          <w:sz w:val="24"/>
          <w:szCs w:val="24"/>
        </w:rPr>
        <w:t xml:space="preserve"> </w:t>
      </w:r>
      <w:r w:rsidR="00F12D4A" w:rsidRPr="00F12D4A">
        <w:rPr>
          <w:rFonts w:ascii="Times New Roman" w:hAnsi="Times New Roman" w:cs="Times New Roman"/>
          <w:bCs/>
          <w:sz w:val="24"/>
          <w:szCs w:val="24"/>
        </w:rPr>
        <w:t>art.</w:t>
      </w:r>
      <w:r w:rsidR="00F039BE">
        <w:rPr>
          <w:rFonts w:ascii="Times New Roman" w:hAnsi="Times New Roman" w:cs="Times New Roman"/>
          <w:bCs/>
          <w:sz w:val="24"/>
          <w:szCs w:val="24"/>
        </w:rPr>
        <w:t xml:space="preserve"> </w:t>
      </w:r>
      <w:r w:rsidR="00F12D4A" w:rsidRPr="00F12D4A">
        <w:rPr>
          <w:rFonts w:ascii="Times New Roman" w:hAnsi="Times New Roman" w:cs="Times New Roman"/>
          <w:bCs/>
          <w:sz w:val="24"/>
          <w:szCs w:val="24"/>
        </w:rPr>
        <w:t>11a–11c oraz art. 19a ustawy</w:t>
      </w:r>
      <w:r w:rsidR="00F039BE">
        <w:rPr>
          <w:rFonts w:ascii="Times New Roman" w:hAnsi="Times New Roman" w:cs="Times New Roman"/>
          <w:bCs/>
          <w:sz w:val="24"/>
          <w:szCs w:val="24"/>
        </w:rPr>
        <w:t>.</w:t>
      </w:r>
    </w:p>
    <w:p w14:paraId="28234720" w14:textId="400A508F" w:rsidR="00434F30" w:rsidRDefault="00F039BE"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Ponadto w art. 5 projektu ustawy przewidziano przepisy określające zasady przeprowadzenia</w:t>
      </w:r>
      <w:r w:rsidR="00434F30">
        <w:rPr>
          <w:rFonts w:ascii="Times New Roman" w:hAnsi="Times New Roman" w:cs="Times New Roman"/>
          <w:sz w:val="24"/>
          <w:szCs w:val="24"/>
        </w:rPr>
        <w:t xml:space="preserve"> </w:t>
      </w:r>
      <w:r>
        <w:rPr>
          <w:rFonts w:ascii="Times New Roman" w:hAnsi="Times New Roman" w:cs="Times New Roman"/>
          <w:sz w:val="24"/>
          <w:szCs w:val="24"/>
        </w:rPr>
        <w:t xml:space="preserve">z dniem 31 grudnia 2026 r. </w:t>
      </w:r>
      <w:r w:rsidR="00434F30">
        <w:rPr>
          <w:rFonts w:ascii="Times New Roman" w:hAnsi="Times New Roman" w:cs="Times New Roman"/>
          <w:sz w:val="24"/>
          <w:szCs w:val="24"/>
        </w:rPr>
        <w:t>likwidacj</w:t>
      </w:r>
      <w:r>
        <w:rPr>
          <w:rFonts w:ascii="Times New Roman" w:hAnsi="Times New Roman" w:cs="Times New Roman"/>
          <w:sz w:val="24"/>
          <w:szCs w:val="24"/>
        </w:rPr>
        <w:t>i</w:t>
      </w:r>
      <w:r w:rsidR="00434F30">
        <w:rPr>
          <w:rFonts w:ascii="Times New Roman" w:hAnsi="Times New Roman" w:cs="Times New Roman"/>
          <w:sz w:val="24"/>
          <w:szCs w:val="24"/>
        </w:rPr>
        <w:t xml:space="preserve"> </w:t>
      </w:r>
      <w:r w:rsidR="00434F30" w:rsidRPr="00434F30">
        <w:rPr>
          <w:rFonts w:ascii="Times New Roman" w:hAnsi="Times New Roman" w:cs="Times New Roman"/>
          <w:sz w:val="24"/>
          <w:szCs w:val="24"/>
        </w:rPr>
        <w:t>Fundusz</w:t>
      </w:r>
      <w:r w:rsidR="00434F30">
        <w:rPr>
          <w:rFonts w:ascii="Times New Roman" w:hAnsi="Times New Roman" w:cs="Times New Roman"/>
          <w:sz w:val="24"/>
          <w:szCs w:val="24"/>
        </w:rPr>
        <w:t>u</w:t>
      </w:r>
      <w:r w:rsidR="00434F30" w:rsidRPr="00434F30">
        <w:rPr>
          <w:rFonts w:ascii="Times New Roman" w:hAnsi="Times New Roman" w:cs="Times New Roman"/>
          <w:sz w:val="24"/>
          <w:szCs w:val="24"/>
        </w:rPr>
        <w:t xml:space="preserve"> Wspierania Organizacji Pożytku Publicznego</w:t>
      </w:r>
      <w:r>
        <w:rPr>
          <w:rFonts w:ascii="Times New Roman" w:hAnsi="Times New Roman" w:cs="Times New Roman"/>
          <w:sz w:val="24"/>
          <w:szCs w:val="24"/>
        </w:rPr>
        <w:t xml:space="preserve"> oraz przesądzające o kwestiach następstwa prawnego wynikającego z tej likwidacji.</w:t>
      </w:r>
    </w:p>
    <w:p w14:paraId="5A570DFA" w14:textId="77777777" w:rsidR="00F039BE" w:rsidRPr="00141CA1" w:rsidRDefault="00F039BE" w:rsidP="00F039BE">
      <w:pPr>
        <w:spacing w:line="276" w:lineRule="auto"/>
        <w:jc w:val="both"/>
        <w:rPr>
          <w:rFonts w:ascii="Times New Roman" w:hAnsi="Times New Roman" w:cs="Times New Roman"/>
          <w:sz w:val="24"/>
          <w:szCs w:val="24"/>
        </w:rPr>
      </w:pPr>
    </w:p>
    <w:p w14:paraId="20508AA4" w14:textId="4E85A9DA" w:rsidR="00531CD5" w:rsidRPr="00141CA1" w:rsidRDefault="00F12D4A" w:rsidP="00531CD5">
      <w:pPr>
        <w:spacing w:after="120"/>
        <w:jc w:val="both"/>
        <w:rPr>
          <w:rFonts w:ascii="Times New Roman" w:hAnsi="Times New Roman" w:cs="Times New Roman"/>
          <w:b/>
          <w:sz w:val="24"/>
          <w:szCs w:val="24"/>
        </w:rPr>
      </w:pPr>
      <w:r>
        <w:rPr>
          <w:rFonts w:ascii="Times New Roman" w:hAnsi="Times New Roman" w:cs="Times New Roman"/>
          <w:b/>
          <w:sz w:val="24"/>
          <w:szCs w:val="24"/>
        </w:rPr>
        <w:t>4</w:t>
      </w:r>
      <w:r w:rsidR="00531CD5" w:rsidRPr="00141CA1">
        <w:rPr>
          <w:rFonts w:ascii="Times New Roman" w:hAnsi="Times New Roman" w:cs="Times New Roman"/>
          <w:b/>
          <w:sz w:val="24"/>
          <w:szCs w:val="24"/>
        </w:rPr>
        <w:t>. Wejście w życie</w:t>
      </w:r>
    </w:p>
    <w:p w14:paraId="1AFB1EC5" w14:textId="6FAC2389" w:rsidR="00F039BE" w:rsidRDefault="00F039BE" w:rsidP="000367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Projekt ustawy przewiduje w art. 6</w:t>
      </w:r>
      <w:r w:rsidR="00531CD5">
        <w:rPr>
          <w:rFonts w:ascii="Times New Roman" w:hAnsi="Times New Roman" w:cs="Times New Roman"/>
          <w:sz w:val="24"/>
          <w:szCs w:val="24"/>
        </w:rPr>
        <w:t xml:space="preserve">, że </w:t>
      </w:r>
      <w:r w:rsidR="00531CD5" w:rsidRPr="00141CA1">
        <w:rPr>
          <w:rFonts w:ascii="Times New Roman" w:hAnsi="Times New Roman" w:cs="Times New Roman"/>
          <w:sz w:val="24"/>
          <w:szCs w:val="24"/>
        </w:rPr>
        <w:t>ustawa w</w:t>
      </w:r>
      <w:r w:rsidR="00531CD5">
        <w:rPr>
          <w:rFonts w:ascii="Times New Roman" w:hAnsi="Times New Roman" w:cs="Times New Roman"/>
          <w:sz w:val="24"/>
          <w:szCs w:val="24"/>
        </w:rPr>
        <w:t>ejdzie</w:t>
      </w:r>
      <w:r w:rsidR="00531CD5" w:rsidRPr="00141CA1">
        <w:rPr>
          <w:rFonts w:ascii="Times New Roman" w:hAnsi="Times New Roman" w:cs="Times New Roman"/>
          <w:sz w:val="24"/>
          <w:szCs w:val="24"/>
        </w:rPr>
        <w:t xml:space="preserve"> w życie </w:t>
      </w:r>
      <w:r w:rsidR="000D3DDB" w:rsidRPr="000D3DDB">
        <w:rPr>
          <w:rFonts w:ascii="Times New Roman" w:hAnsi="Times New Roman" w:cs="Times New Roman"/>
          <w:sz w:val="24"/>
          <w:szCs w:val="24"/>
        </w:rPr>
        <w:t>z dniem 1 września 2026 r., z wyjątkiem</w:t>
      </w:r>
      <w:r w:rsidR="000D3DDB">
        <w:rPr>
          <w:rFonts w:ascii="Times New Roman" w:hAnsi="Times New Roman" w:cs="Times New Roman"/>
          <w:sz w:val="24"/>
          <w:szCs w:val="24"/>
        </w:rPr>
        <w:t xml:space="preserve"> </w:t>
      </w:r>
      <w:r w:rsidR="000D3DDB" w:rsidRPr="000D3DDB">
        <w:rPr>
          <w:rFonts w:ascii="Times New Roman" w:hAnsi="Times New Roman" w:cs="Times New Roman"/>
          <w:bCs/>
          <w:sz w:val="24"/>
          <w:szCs w:val="24"/>
        </w:rPr>
        <w:t>art.</w:t>
      </w:r>
      <w:r w:rsidR="006D58CC">
        <w:rPr>
          <w:rFonts w:ascii="Times New Roman" w:hAnsi="Times New Roman" w:cs="Times New Roman"/>
          <w:bCs/>
          <w:sz w:val="24"/>
          <w:szCs w:val="24"/>
        </w:rPr>
        <w:t xml:space="preserve"> </w:t>
      </w:r>
      <w:r w:rsidR="000D3DDB" w:rsidRPr="000D3DDB">
        <w:rPr>
          <w:rFonts w:ascii="Times New Roman" w:hAnsi="Times New Roman" w:cs="Times New Roman"/>
          <w:bCs/>
          <w:sz w:val="24"/>
          <w:szCs w:val="24"/>
        </w:rPr>
        <w:t>1 pkt</w:t>
      </w:r>
      <w:r w:rsidR="006D58CC">
        <w:rPr>
          <w:rFonts w:ascii="Times New Roman" w:hAnsi="Times New Roman" w:cs="Times New Roman"/>
          <w:bCs/>
          <w:sz w:val="24"/>
          <w:szCs w:val="24"/>
        </w:rPr>
        <w:t xml:space="preserve"> </w:t>
      </w:r>
      <w:r w:rsidR="00BE7AE7">
        <w:rPr>
          <w:rFonts w:ascii="Times New Roman" w:hAnsi="Times New Roman" w:cs="Times New Roman"/>
          <w:bCs/>
          <w:sz w:val="24"/>
          <w:szCs w:val="24"/>
        </w:rPr>
        <w:t>8</w:t>
      </w:r>
      <w:r w:rsidR="000D3DDB" w:rsidRPr="000D3DDB">
        <w:rPr>
          <w:rFonts w:ascii="Times New Roman" w:hAnsi="Times New Roman" w:cs="Times New Roman"/>
          <w:bCs/>
          <w:sz w:val="24"/>
          <w:szCs w:val="24"/>
        </w:rPr>
        <w:t xml:space="preserve"> i</w:t>
      </w:r>
      <w:r w:rsidR="006D58CC">
        <w:rPr>
          <w:rFonts w:ascii="Times New Roman" w:hAnsi="Times New Roman" w:cs="Times New Roman"/>
          <w:bCs/>
          <w:sz w:val="24"/>
          <w:szCs w:val="24"/>
        </w:rPr>
        <w:t xml:space="preserve"> </w:t>
      </w:r>
      <w:r w:rsidR="00BE7AE7">
        <w:rPr>
          <w:rFonts w:ascii="Times New Roman" w:hAnsi="Times New Roman" w:cs="Times New Roman"/>
          <w:bCs/>
          <w:sz w:val="24"/>
          <w:szCs w:val="24"/>
        </w:rPr>
        <w:t>10</w:t>
      </w:r>
      <w:r w:rsidR="000D3DDB" w:rsidRPr="000D3DDB">
        <w:rPr>
          <w:rFonts w:ascii="Times New Roman" w:hAnsi="Times New Roman" w:cs="Times New Roman"/>
          <w:bCs/>
          <w:sz w:val="24"/>
          <w:szCs w:val="24"/>
        </w:rPr>
        <w:t>–1</w:t>
      </w:r>
      <w:r w:rsidR="006D58CC">
        <w:rPr>
          <w:rFonts w:ascii="Times New Roman" w:hAnsi="Times New Roman" w:cs="Times New Roman"/>
          <w:bCs/>
          <w:sz w:val="24"/>
          <w:szCs w:val="24"/>
        </w:rPr>
        <w:t>4</w:t>
      </w:r>
      <w:r w:rsidR="000D3DDB" w:rsidRPr="000D3DDB">
        <w:rPr>
          <w:rFonts w:ascii="Times New Roman" w:hAnsi="Times New Roman" w:cs="Times New Roman"/>
          <w:bCs/>
          <w:sz w:val="24"/>
          <w:szCs w:val="24"/>
        </w:rPr>
        <w:t xml:space="preserve"> oraz art. 2, które w</w:t>
      </w:r>
      <w:r w:rsidR="000D3DDB">
        <w:rPr>
          <w:rFonts w:ascii="Times New Roman" w:hAnsi="Times New Roman" w:cs="Times New Roman"/>
          <w:bCs/>
          <w:sz w:val="24"/>
          <w:szCs w:val="24"/>
        </w:rPr>
        <w:t>ejdą</w:t>
      </w:r>
      <w:r w:rsidR="000D3DDB" w:rsidRPr="000D3DDB">
        <w:rPr>
          <w:rFonts w:ascii="Times New Roman" w:hAnsi="Times New Roman" w:cs="Times New Roman"/>
          <w:bCs/>
          <w:sz w:val="24"/>
          <w:szCs w:val="24"/>
        </w:rPr>
        <w:t xml:space="preserve"> w</w:t>
      </w:r>
      <w:r w:rsidR="006D58CC">
        <w:rPr>
          <w:rFonts w:ascii="Times New Roman" w:hAnsi="Times New Roman" w:cs="Times New Roman"/>
          <w:bCs/>
          <w:sz w:val="24"/>
          <w:szCs w:val="24"/>
        </w:rPr>
        <w:t xml:space="preserve"> </w:t>
      </w:r>
      <w:r w:rsidR="000D3DDB" w:rsidRPr="000D3DDB">
        <w:rPr>
          <w:rFonts w:ascii="Times New Roman" w:hAnsi="Times New Roman" w:cs="Times New Roman"/>
          <w:bCs/>
          <w:sz w:val="24"/>
          <w:szCs w:val="24"/>
        </w:rPr>
        <w:t>życie z</w:t>
      </w:r>
      <w:r w:rsidR="006D58CC">
        <w:rPr>
          <w:rFonts w:ascii="Times New Roman" w:hAnsi="Times New Roman" w:cs="Times New Roman"/>
          <w:bCs/>
          <w:sz w:val="24"/>
          <w:szCs w:val="24"/>
        </w:rPr>
        <w:t xml:space="preserve"> </w:t>
      </w:r>
      <w:r w:rsidR="000D3DDB" w:rsidRPr="000D3DDB">
        <w:rPr>
          <w:rFonts w:ascii="Times New Roman" w:hAnsi="Times New Roman" w:cs="Times New Roman"/>
          <w:bCs/>
          <w:sz w:val="24"/>
          <w:szCs w:val="24"/>
        </w:rPr>
        <w:t>dniem 1</w:t>
      </w:r>
      <w:r w:rsidR="006D58CC">
        <w:rPr>
          <w:rFonts w:ascii="Times New Roman" w:hAnsi="Times New Roman" w:cs="Times New Roman"/>
          <w:bCs/>
          <w:sz w:val="24"/>
          <w:szCs w:val="24"/>
        </w:rPr>
        <w:t xml:space="preserve"> </w:t>
      </w:r>
      <w:r w:rsidR="000D3DDB" w:rsidRPr="000D3DDB">
        <w:rPr>
          <w:rFonts w:ascii="Times New Roman" w:hAnsi="Times New Roman" w:cs="Times New Roman"/>
          <w:bCs/>
          <w:sz w:val="24"/>
          <w:szCs w:val="24"/>
        </w:rPr>
        <w:t>stycznia 2027</w:t>
      </w:r>
      <w:r w:rsidR="006D58CC">
        <w:rPr>
          <w:rFonts w:ascii="Times New Roman" w:hAnsi="Times New Roman" w:cs="Times New Roman"/>
          <w:bCs/>
          <w:sz w:val="24"/>
          <w:szCs w:val="24"/>
        </w:rPr>
        <w:t xml:space="preserve"> </w:t>
      </w:r>
      <w:r w:rsidR="000D3DDB" w:rsidRPr="000D3DDB">
        <w:rPr>
          <w:rFonts w:ascii="Times New Roman" w:hAnsi="Times New Roman" w:cs="Times New Roman"/>
          <w:bCs/>
          <w:sz w:val="24"/>
          <w:szCs w:val="24"/>
        </w:rPr>
        <w:t>r.</w:t>
      </w:r>
    </w:p>
    <w:p w14:paraId="478B5F68" w14:textId="77777777" w:rsidR="000D3DDB" w:rsidRPr="00141CA1" w:rsidRDefault="000D3DDB" w:rsidP="000D3DDB">
      <w:pPr>
        <w:spacing w:after="120" w:line="276" w:lineRule="auto"/>
        <w:jc w:val="both"/>
        <w:rPr>
          <w:rFonts w:ascii="Times New Roman" w:hAnsi="Times New Roman" w:cs="Times New Roman"/>
          <w:sz w:val="24"/>
          <w:szCs w:val="24"/>
        </w:rPr>
      </w:pPr>
    </w:p>
    <w:p w14:paraId="429DC5CC" w14:textId="29709CE8" w:rsidR="009A7136" w:rsidRPr="00141CA1" w:rsidRDefault="00F12D4A" w:rsidP="00531CD5">
      <w:pPr>
        <w:spacing w:after="120"/>
        <w:jc w:val="both"/>
        <w:rPr>
          <w:rFonts w:ascii="Times New Roman" w:hAnsi="Times New Roman" w:cs="Times New Roman"/>
          <w:b/>
          <w:sz w:val="24"/>
          <w:szCs w:val="24"/>
        </w:rPr>
      </w:pPr>
      <w:r>
        <w:rPr>
          <w:rFonts w:ascii="Times New Roman" w:hAnsi="Times New Roman" w:cs="Times New Roman"/>
          <w:b/>
          <w:sz w:val="24"/>
          <w:szCs w:val="24"/>
        </w:rPr>
        <w:t>5</w:t>
      </w:r>
      <w:r w:rsidR="0079722A" w:rsidRPr="00141CA1">
        <w:rPr>
          <w:rFonts w:ascii="Times New Roman" w:hAnsi="Times New Roman" w:cs="Times New Roman"/>
          <w:b/>
          <w:sz w:val="24"/>
          <w:szCs w:val="24"/>
        </w:rPr>
        <w:t xml:space="preserve">. </w:t>
      </w:r>
      <w:r w:rsidR="00531CD5">
        <w:rPr>
          <w:rFonts w:ascii="Times New Roman" w:hAnsi="Times New Roman" w:cs="Times New Roman"/>
          <w:b/>
          <w:sz w:val="24"/>
          <w:szCs w:val="24"/>
        </w:rPr>
        <w:t>Informacje dodatkowe</w:t>
      </w:r>
    </w:p>
    <w:p w14:paraId="186292D9" w14:textId="77777777" w:rsidR="00531CD5" w:rsidRDefault="009A7136" w:rsidP="00036796">
      <w:pPr>
        <w:spacing w:after="120" w:line="360" w:lineRule="auto"/>
        <w:jc w:val="both"/>
        <w:rPr>
          <w:rFonts w:ascii="Times New Roman" w:hAnsi="Times New Roman" w:cs="Times New Roman"/>
          <w:sz w:val="24"/>
          <w:szCs w:val="24"/>
        </w:rPr>
      </w:pPr>
      <w:r w:rsidRPr="00141CA1">
        <w:rPr>
          <w:rFonts w:ascii="Times New Roman" w:hAnsi="Times New Roman" w:cs="Times New Roman"/>
          <w:sz w:val="24"/>
          <w:szCs w:val="24"/>
        </w:rPr>
        <w:t>Przedmiot projektowanej regulacji nie jest objęty zakresem prawa Unii Europejskiej.</w:t>
      </w:r>
    </w:p>
    <w:p w14:paraId="101064B4" w14:textId="7F025957" w:rsidR="00531CD5" w:rsidRDefault="00CD1EA4" w:rsidP="00036796">
      <w:pPr>
        <w:spacing w:after="120" w:line="360" w:lineRule="auto"/>
        <w:jc w:val="both"/>
        <w:rPr>
          <w:rFonts w:ascii="Times New Roman" w:hAnsi="Times New Roman" w:cs="Times New Roman"/>
          <w:sz w:val="24"/>
          <w:szCs w:val="24"/>
        </w:rPr>
      </w:pPr>
      <w:r w:rsidRPr="00141CA1">
        <w:rPr>
          <w:rFonts w:ascii="Times New Roman" w:hAnsi="Times New Roman" w:cs="Times New Roman"/>
          <w:sz w:val="24"/>
          <w:szCs w:val="24"/>
        </w:rPr>
        <w:t xml:space="preserve">Projekt ustawy nie wymaga przedłożenia właściwym instytucjom i organom Unii Europejskiej, w tym Europejskiemu Bankowi Centralnemu, w celu uzyskania opinii, dokonania powiadomienia, konsultacji </w:t>
      </w:r>
      <w:r w:rsidR="00A91EBD">
        <w:rPr>
          <w:rFonts w:ascii="Times New Roman" w:hAnsi="Times New Roman" w:cs="Times New Roman"/>
          <w:sz w:val="24"/>
          <w:szCs w:val="24"/>
        </w:rPr>
        <w:t>albo</w:t>
      </w:r>
      <w:r w:rsidRPr="00141CA1">
        <w:rPr>
          <w:rFonts w:ascii="Times New Roman" w:hAnsi="Times New Roman" w:cs="Times New Roman"/>
          <w:sz w:val="24"/>
          <w:szCs w:val="24"/>
        </w:rPr>
        <w:t xml:space="preserve"> uzgodnienia.</w:t>
      </w:r>
    </w:p>
    <w:p w14:paraId="4E5F4937" w14:textId="5DF19B3A" w:rsidR="00531CD5" w:rsidRDefault="009A7136" w:rsidP="00036796">
      <w:pPr>
        <w:spacing w:after="120" w:line="360" w:lineRule="auto"/>
        <w:jc w:val="both"/>
        <w:rPr>
          <w:rFonts w:ascii="Times New Roman" w:hAnsi="Times New Roman" w:cs="Times New Roman"/>
          <w:sz w:val="24"/>
          <w:szCs w:val="24"/>
        </w:rPr>
      </w:pPr>
      <w:r w:rsidRPr="00141CA1">
        <w:rPr>
          <w:rFonts w:ascii="Times New Roman" w:hAnsi="Times New Roman" w:cs="Times New Roman"/>
          <w:sz w:val="24"/>
          <w:szCs w:val="24"/>
        </w:rPr>
        <w:t>Projekt ustawy nie podlega procedurze notyfikacji aktów prawnych</w:t>
      </w:r>
      <w:r w:rsidR="0079722A" w:rsidRPr="00141CA1">
        <w:rPr>
          <w:rFonts w:ascii="Times New Roman" w:hAnsi="Times New Roman" w:cs="Times New Roman"/>
          <w:sz w:val="24"/>
          <w:szCs w:val="24"/>
        </w:rPr>
        <w:t xml:space="preserve"> określonej w przepisach rozporządzenia Rady Ministrów z dnia 23 grudnia 2002 r. w sprawie sposobu funkcjonowania krajowego systemu notyfikacji norm i aktów prawnych (Dz. U. poz. 2039</w:t>
      </w:r>
      <w:r w:rsidR="00F039BE">
        <w:rPr>
          <w:rFonts w:ascii="Times New Roman" w:hAnsi="Times New Roman" w:cs="Times New Roman"/>
          <w:sz w:val="24"/>
          <w:szCs w:val="24"/>
        </w:rPr>
        <w:t xml:space="preserve"> oraz z 2004 r. poz. 597)</w:t>
      </w:r>
      <w:r w:rsidR="00F96448">
        <w:rPr>
          <w:rFonts w:ascii="Times New Roman" w:hAnsi="Times New Roman" w:cs="Times New Roman"/>
          <w:sz w:val="24"/>
          <w:szCs w:val="24"/>
        </w:rPr>
        <w:t>.</w:t>
      </w:r>
    </w:p>
    <w:p w14:paraId="047A74A1" w14:textId="0C0C4928" w:rsidR="0079722A" w:rsidRDefault="0079722A" w:rsidP="00036796">
      <w:pPr>
        <w:spacing w:after="120" w:line="360" w:lineRule="auto"/>
        <w:jc w:val="both"/>
        <w:rPr>
          <w:rFonts w:ascii="Times New Roman" w:hAnsi="Times New Roman" w:cs="Times New Roman"/>
          <w:sz w:val="24"/>
          <w:szCs w:val="24"/>
        </w:rPr>
      </w:pPr>
      <w:r w:rsidRPr="00141CA1">
        <w:rPr>
          <w:rFonts w:ascii="Times New Roman" w:hAnsi="Times New Roman" w:cs="Times New Roman"/>
          <w:sz w:val="24"/>
          <w:szCs w:val="24"/>
        </w:rPr>
        <w:t xml:space="preserve">Projekt </w:t>
      </w:r>
      <w:r w:rsidR="00531CD5">
        <w:rPr>
          <w:rFonts w:ascii="Times New Roman" w:hAnsi="Times New Roman" w:cs="Times New Roman"/>
          <w:sz w:val="24"/>
          <w:szCs w:val="24"/>
        </w:rPr>
        <w:t xml:space="preserve">ustawy </w:t>
      </w:r>
      <w:r w:rsidRPr="00141CA1">
        <w:rPr>
          <w:rFonts w:ascii="Times New Roman" w:hAnsi="Times New Roman" w:cs="Times New Roman"/>
          <w:sz w:val="24"/>
          <w:szCs w:val="24"/>
        </w:rPr>
        <w:t>nie dotyczy majątkowych praw i obowiązków przedsiębiorców lub praw i</w:t>
      </w:r>
      <w:r w:rsidR="00531CD5">
        <w:rPr>
          <w:rFonts w:ascii="Times New Roman" w:hAnsi="Times New Roman" w:cs="Times New Roman"/>
          <w:sz w:val="24"/>
          <w:szCs w:val="24"/>
        </w:rPr>
        <w:t> </w:t>
      </w:r>
      <w:r w:rsidRPr="00141CA1">
        <w:rPr>
          <w:rFonts w:ascii="Times New Roman" w:hAnsi="Times New Roman" w:cs="Times New Roman"/>
          <w:sz w:val="24"/>
          <w:szCs w:val="24"/>
        </w:rPr>
        <w:t>obowiązków przedsiębiorców wobec organów administracji publicznej.</w:t>
      </w:r>
    </w:p>
    <w:p w14:paraId="3F6DC9AA" w14:textId="1F90C32B" w:rsidR="005F74DE" w:rsidRPr="00141CA1" w:rsidRDefault="005F74DE" w:rsidP="00036796">
      <w:pPr>
        <w:spacing w:after="120" w:line="360" w:lineRule="auto"/>
        <w:jc w:val="both"/>
        <w:rPr>
          <w:rFonts w:ascii="Times New Roman" w:hAnsi="Times New Roman" w:cs="Times New Roman"/>
          <w:sz w:val="24"/>
          <w:szCs w:val="24"/>
        </w:rPr>
      </w:pPr>
      <w:r w:rsidRPr="00141CA1">
        <w:rPr>
          <w:rFonts w:ascii="Times New Roman" w:hAnsi="Times New Roman" w:cs="Times New Roman"/>
          <w:sz w:val="24"/>
          <w:szCs w:val="24"/>
        </w:rPr>
        <w:t xml:space="preserve">Projekt </w:t>
      </w:r>
      <w:r>
        <w:rPr>
          <w:rFonts w:ascii="Times New Roman" w:hAnsi="Times New Roman" w:cs="Times New Roman"/>
          <w:sz w:val="24"/>
          <w:szCs w:val="24"/>
        </w:rPr>
        <w:t xml:space="preserve">ustawy </w:t>
      </w:r>
      <w:r w:rsidRPr="005F74DE">
        <w:rPr>
          <w:rFonts w:ascii="Times New Roman" w:hAnsi="Times New Roman" w:cs="Times New Roman"/>
          <w:sz w:val="24"/>
          <w:szCs w:val="24"/>
        </w:rPr>
        <w:t>nie podlegał ocenie w zakresie oceny skutków regulacji w</w:t>
      </w:r>
      <w:r>
        <w:rPr>
          <w:rFonts w:ascii="Times New Roman" w:hAnsi="Times New Roman" w:cs="Times New Roman"/>
          <w:sz w:val="24"/>
          <w:szCs w:val="24"/>
        </w:rPr>
        <w:t xml:space="preserve"> </w:t>
      </w:r>
      <w:r w:rsidRPr="005F74DE">
        <w:rPr>
          <w:rFonts w:ascii="Times New Roman" w:hAnsi="Times New Roman" w:cs="Times New Roman"/>
          <w:sz w:val="24"/>
          <w:szCs w:val="24"/>
        </w:rPr>
        <w:t>trybie § 32 uchwały nr 190 Rady Ministrów z dnia 29 października 2013 r. – Regulamin pracy Rady Ministrów (M.P. z</w:t>
      </w:r>
      <w:r w:rsidR="006B0EC9">
        <w:rPr>
          <w:rFonts w:ascii="Times New Roman" w:hAnsi="Times New Roman" w:cs="Times New Roman"/>
          <w:sz w:val="24"/>
          <w:szCs w:val="24"/>
        </w:rPr>
        <w:t xml:space="preserve"> 2026 r. poz. 404</w:t>
      </w:r>
      <w:r w:rsidRPr="005F74DE">
        <w:rPr>
          <w:rFonts w:ascii="Times New Roman" w:hAnsi="Times New Roman" w:cs="Times New Roman"/>
          <w:sz w:val="24"/>
          <w:szCs w:val="24"/>
        </w:rPr>
        <w:t>). Koordynator Oceny Skutków Regulacji przedstawił stanowisk</w:t>
      </w:r>
      <w:r w:rsidR="00FB1F15">
        <w:rPr>
          <w:rFonts w:ascii="Times New Roman" w:hAnsi="Times New Roman" w:cs="Times New Roman"/>
          <w:sz w:val="24"/>
          <w:szCs w:val="24"/>
        </w:rPr>
        <w:t>o</w:t>
      </w:r>
      <w:r w:rsidRPr="005F74DE">
        <w:rPr>
          <w:rFonts w:ascii="Times New Roman" w:hAnsi="Times New Roman" w:cs="Times New Roman"/>
          <w:sz w:val="24"/>
          <w:szCs w:val="24"/>
        </w:rPr>
        <w:t xml:space="preserve"> dotyczące oceny skutków regulacji w trybie § 42 </w:t>
      </w:r>
      <w:r w:rsidR="00FB1F15">
        <w:rPr>
          <w:rFonts w:ascii="Times New Roman" w:hAnsi="Times New Roman" w:cs="Times New Roman"/>
          <w:sz w:val="24"/>
          <w:szCs w:val="24"/>
        </w:rPr>
        <w:t xml:space="preserve">ust. 1 </w:t>
      </w:r>
      <w:r w:rsidRPr="005F74DE">
        <w:rPr>
          <w:rFonts w:ascii="Times New Roman" w:hAnsi="Times New Roman" w:cs="Times New Roman"/>
          <w:sz w:val="24"/>
          <w:szCs w:val="24"/>
        </w:rPr>
        <w:t>powołanej uchwały.</w:t>
      </w:r>
    </w:p>
    <w:p w14:paraId="18D588AB" w14:textId="1A1BE480" w:rsidR="005156FA" w:rsidRPr="00141CA1" w:rsidRDefault="00CD1EA4" w:rsidP="00036796">
      <w:pPr>
        <w:spacing w:after="120" w:line="360" w:lineRule="auto"/>
        <w:jc w:val="both"/>
        <w:rPr>
          <w:rFonts w:ascii="Times New Roman" w:hAnsi="Times New Roman" w:cs="Times New Roman"/>
          <w:sz w:val="24"/>
          <w:szCs w:val="24"/>
        </w:rPr>
      </w:pPr>
      <w:r w:rsidRPr="00141CA1">
        <w:rPr>
          <w:rFonts w:ascii="Times New Roman" w:hAnsi="Times New Roman" w:cs="Times New Roman"/>
          <w:sz w:val="24"/>
          <w:szCs w:val="24"/>
        </w:rPr>
        <w:t>Projekt ustawy zosta</w:t>
      </w:r>
      <w:r w:rsidR="00531CD5">
        <w:rPr>
          <w:rFonts w:ascii="Times New Roman" w:hAnsi="Times New Roman" w:cs="Times New Roman"/>
          <w:sz w:val="24"/>
          <w:szCs w:val="24"/>
        </w:rPr>
        <w:t>ł</w:t>
      </w:r>
      <w:r w:rsidRPr="00141CA1">
        <w:rPr>
          <w:rFonts w:ascii="Times New Roman" w:hAnsi="Times New Roman" w:cs="Times New Roman"/>
          <w:sz w:val="24"/>
          <w:szCs w:val="24"/>
        </w:rPr>
        <w:t xml:space="preserve"> udostępniony w Biuletynie Informacji Publicznej na stronie internetowej Rządowego Centrum Legislacji</w:t>
      </w:r>
      <w:r w:rsidR="00531CD5">
        <w:rPr>
          <w:rFonts w:ascii="Times New Roman" w:hAnsi="Times New Roman" w:cs="Times New Roman"/>
          <w:sz w:val="24"/>
          <w:szCs w:val="24"/>
        </w:rPr>
        <w:t>,</w:t>
      </w:r>
      <w:r w:rsidRPr="00141CA1">
        <w:rPr>
          <w:rFonts w:ascii="Times New Roman" w:hAnsi="Times New Roman" w:cs="Times New Roman"/>
          <w:sz w:val="24"/>
          <w:szCs w:val="24"/>
        </w:rPr>
        <w:t xml:space="preserve"> w zakładce Rządowy Proces Legislacyjny</w:t>
      </w:r>
      <w:r w:rsidR="00531CD5">
        <w:rPr>
          <w:rFonts w:ascii="Times New Roman" w:hAnsi="Times New Roman" w:cs="Times New Roman"/>
          <w:sz w:val="24"/>
          <w:szCs w:val="24"/>
        </w:rPr>
        <w:t>,</w:t>
      </w:r>
      <w:r w:rsidRPr="00141CA1">
        <w:rPr>
          <w:rFonts w:ascii="Times New Roman" w:hAnsi="Times New Roman" w:cs="Times New Roman"/>
          <w:sz w:val="24"/>
          <w:szCs w:val="24"/>
        </w:rPr>
        <w:t xml:space="preserve"> zgodnie z § 52 uchwały nr 190 Rady Ministrów z dnia 29 października 2013 r. – Regulamin pracy Rady Ministrów oraz stosownie do wymogów art.</w:t>
      </w:r>
      <w:r w:rsidR="005F74DE">
        <w:rPr>
          <w:rFonts w:ascii="Times New Roman" w:hAnsi="Times New Roman" w:cs="Times New Roman"/>
          <w:sz w:val="24"/>
          <w:szCs w:val="24"/>
        </w:rPr>
        <w:t xml:space="preserve"> </w:t>
      </w:r>
      <w:r w:rsidRPr="00141CA1">
        <w:rPr>
          <w:rFonts w:ascii="Times New Roman" w:hAnsi="Times New Roman" w:cs="Times New Roman"/>
          <w:sz w:val="24"/>
          <w:szCs w:val="24"/>
        </w:rPr>
        <w:t>5 ustawy</w:t>
      </w:r>
      <w:r w:rsidR="007D22EE" w:rsidRPr="00141CA1">
        <w:rPr>
          <w:rFonts w:ascii="Times New Roman" w:hAnsi="Times New Roman" w:cs="Times New Roman"/>
          <w:sz w:val="24"/>
          <w:szCs w:val="24"/>
        </w:rPr>
        <w:t xml:space="preserve"> </w:t>
      </w:r>
      <w:r w:rsidRPr="00141CA1">
        <w:rPr>
          <w:rFonts w:ascii="Times New Roman" w:hAnsi="Times New Roman" w:cs="Times New Roman"/>
          <w:sz w:val="24"/>
          <w:szCs w:val="24"/>
        </w:rPr>
        <w:t>z</w:t>
      </w:r>
      <w:r w:rsidR="00F039BE">
        <w:rPr>
          <w:rFonts w:ascii="Times New Roman" w:hAnsi="Times New Roman" w:cs="Times New Roman"/>
          <w:sz w:val="24"/>
          <w:szCs w:val="24"/>
        </w:rPr>
        <w:t xml:space="preserve"> </w:t>
      </w:r>
      <w:r w:rsidRPr="00141CA1">
        <w:rPr>
          <w:rFonts w:ascii="Times New Roman" w:hAnsi="Times New Roman" w:cs="Times New Roman"/>
          <w:sz w:val="24"/>
          <w:szCs w:val="24"/>
        </w:rPr>
        <w:t>dnia 7 lipca 2005 r. o działalności lobbingowej w procesie stanowienia prawa (Dz. U. z</w:t>
      </w:r>
      <w:r w:rsidR="00CB4001">
        <w:rPr>
          <w:rFonts w:ascii="Times New Roman" w:hAnsi="Times New Roman" w:cs="Times New Roman"/>
          <w:sz w:val="24"/>
          <w:szCs w:val="24"/>
        </w:rPr>
        <w:t xml:space="preserve"> </w:t>
      </w:r>
      <w:r w:rsidRPr="00141CA1">
        <w:rPr>
          <w:rFonts w:ascii="Times New Roman" w:hAnsi="Times New Roman" w:cs="Times New Roman"/>
          <w:sz w:val="24"/>
          <w:szCs w:val="24"/>
        </w:rPr>
        <w:t>20</w:t>
      </w:r>
      <w:r w:rsidR="00DA4CC2">
        <w:rPr>
          <w:rFonts w:ascii="Times New Roman" w:hAnsi="Times New Roman" w:cs="Times New Roman"/>
          <w:sz w:val="24"/>
          <w:szCs w:val="24"/>
        </w:rPr>
        <w:t>25</w:t>
      </w:r>
      <w:r w:rsidR="00CB4001">
        <w:rPr>
          <w:rFonts w:ascii="Times New Roman" w:hAnsi="Times New Roman" w:cs="Times New Roman"/>
          <w:sz w:val="24"/>
          <w:szCs w:val="24"/>
        </w:rPr>
        <w:t xml:space="preserve"> </w:t>
      </w:r>
      <w:r w:rsidRPr="00141CA1">
        <w:rPr>
          <w:rFonts w:ascii="Times New Roman" w:hAnsi="Times New Roman" w:cs="Times New Roman"/>
          <w:sz w:val="24"/>
          <w:szCs w:val="24"/>
        </w:rPr>
        <w:t xml:space="preserve">r. poz. </w:t>
      </w:r>
      <w:r w:rsidR="00DA4CC2">
        <w:rPr>
          <w:rFonts w:ascii="Times New Roman" w:hAnsi="Times New Roman" w:cs="Times New Roman"/>
          <w:sz w:val="24"/>
          <w:szCs w:val="24"/>
        </w:rPr>
        <w:t>677</w:t>
      </w:r>
      <w:r w:rsidR="00BE7AE7">
        <w:rPr>
          <w:rFonts w:ascii="Times New Roman" w:hAnsi="Times New Roman" w:cs="Times New Roman"/>
          <w:sz w:val="24"/>
          <w:szCs w:val="24"/>
        </w:rPr>
        <w:t xml:space="preserve"> </w:t>
      </w:r>
      <w:bookmarkStart w:id="1" w:name="_Hlk226982090"/>
      <w:r w:rsidR="00BE7AE7">
        <w:rPr>
          <w:rFonts w:ascii="Times New Roman" w:hAnsi="Times New Roman" w:cs="Times New Roman"/>
          <w:sz w:val="24"/>
          <w:szCs w:val="24"/>
        </w:rPr>
        <w:t>oraz z 2026 r. poz. 160</w:t>
      </w:r>
      <w:bookmarkEnd w:id="1"/>
      <w:r w:rsidRPr="00141CA1">
        <w:rPr>
          <w:rFonts w:ascii="Times New Roman" w:hAnsi="Times New Roman" w:cs="Times New Roman"/>
          <w:sz w:val="24"/>
          <w:szCs w:val="24"/>
        </w:rPr>
        <w:t>).</w:t>
      </w:r>
    </w:p>
    <w:sectPr w:rsidR="005156FA" w:rsidRPr="00141CA1" w:rsidSect="00CB7535">
      <w:headerReference w:type="default" r:id="rId9"/>
      <w:footerReference w:type="defaul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2BF0" w14:textId="77777777" w:rsidR="00FE2596" w:rsidRDefault="00FE2596" w:rsidP="000B278B">
      <w:pPr>
        <w:spacing w:after="0" w:line="240" w:lineRule="auto"/>
      </w:pPr>
      <w:r>
        <w:separator/>
      </w:r>
    </w:p>
  </w:endnote>
  <w:endnote w:type="continuationSeparator" w:id="0">
    <w:p w14:paraId="1FEED194" w14:textId="77777777" w:rsidR="00FE2596" w:rsidRDefault="00FE2596" w:rsidP="000B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125678"/>
      <w:docPartObj>
        <w:docPartGallery w:val="Page Numbers (Bottom of Page)"/>
        <w:docPartUnique/>
      </w:docPartObj>
    </w:sdtPr>
    <w:sdtEndPr>
      <w:rPr>
        <w:rFonts w:ascii="Times New Roman" w:hAnsi="Times New Roman" w:cs="Times New Roman"/>
        <w:sz w:val="24"/>
        <w:szCs w:val="24"/>
      </w:rPr>
    </w:sdtEndPr>
    <w:sdtContent>
      <w:p w14:paraId="15C6FBA5" w14:textId="09E6B080" w:rsidR="00CB7535" w:rsidRPr="00CB7535" w:rsidRDefault="00CB7535">
        <w:pPr>
          <w:pStyle w:val="Stopka"/>
          <w:jc w:val="center"/>
          <w:rPr>
            <w:rFonts w:ascii="Times New Roman" w:hAnsi="Times New Roman" w:cs="Times New Roman"/>
            <w:sz w:val="24"/>
            <w:szCs w:val="24"/>
          </w:rPr>
        </w:pPr>
        <w:r w:rsidRPr="00CB7535">
          <w:rPr>
            <w:rFonts w:ascii="Times New Roman" w:hAnsi="Times New Roman" w:cs="Times New Roman"/>
            <w:sz w:val="24"/>
            <w:szCs w:val="24"/>
          </w:rPr>
          <w:fldChar w:fldCharType="begin"/>
        </w:r>
        <w:r w:rsidRPr="00CB7535">
          <w:rPr>
            <w:rFonts w:ascii="Times New Roman" w:hAnsi="Times New Roman" w:cs="Times New Roman"/>
            <w:sz w:val="24"/>
            <w:szCs w:val="24"/>
          </w:rPr>
          <w:instrText>PAGE   \* MERGEFORMAT</w:instrText>
        </w:r>
        <w:r w:rsidRPr="00CB7535">
          <w:rPr>
            <w:rFonts w:ascii="Times New Roman" w:hAnsi="Times New Roman" w:cs="Times New Roman"/>
            <w:sz w:val="24"/>
            <w:szCs w:val="24"/>
          </w:rPr>
          <w:fldChar w:fldCharType="separate"/>
        </w:r>
        <w:r w:rsidRPr="00CB7535">
          <w:rPr>
            <w:rFonts w:ascii="Times New Roman" w:hAnsi="Times New Roman" w:cs="Times New Roman"/>
            <w:sz w:val="24"/>
            <w:szCs w:val="24"/>
          </w:rPr>
          <w:t>2</w:t>
        </w:r>
        <w:r w:rsidRPr="00CB753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ABBB" w14:textId="77777777" w:rsidR="00FE2596" w:rsidRDefault="00FE2596" w:rsidP="000B278B">
      <w:pPr>
        <w:spacing w:after="0" w:line="240" w:lineRule="auto"/>
      </w:pPr>
      <w:r>
        <w:separator/>
      </w:r>
    </w:p>
  </w:footnote>
  <w:footnote w:type="continuationSeparator" w:id="0">
    <w:p w14:paraId="11E0A9AF" w14:textId="77777777" w:rsidR="00FE2596" w:rsidRDefault="00FE2596" w:rsidP="000B278B">
      <w:pPr>
        <w:spacing w:after="0" w:line="240" w:lineRule="auto"/>
      </w:pPr>
      <w:r>
        <w:continuationSeparator/>
      </w:r>
    </w:p>
  </w:footnote>
  <w:footnote w:id="1">
    <w:p w14:paraId="081DF04A" w14:textId="35D98266" w:rsidR="007B2CAD" w:rsidRPr="00003954" w:rsidRDefault="007B2CAD" w:rsidP="00325812">
      <w:pPr>
        <w:pStyle w:val="Tekstprzypisudolnego"/>
        <w:ind w:left="284" w:hanging="284"/>
        <w:jc w:val="both"/>
        <w:rPr>
          <w:rFonts w:ascii="Lato" w:hAnsi="Lato"/>
        </w:rPr>
      </w:pPr>
      <w:r w:rsidRPr="009500A2">
        <w:rPr>
          <w:rStyle w:val="Odwoanieprzypisudolnego"/>
          <w:rFonts w:ascii="Times New Roman" w:hAnsi="Times New Roman" w:cs="Times New Roman"/>
        </w:rPr>
        <w:footnoteRef/>
      </w:r>
      <w:r w:rsidR="00E32001">
        <w:rPr>
          <w:rFonts w:ascii="Times New Roman" w:hAnsi="Times New Roman" w:cs="Times New Roman"/>
        </w:rPr>
        <w:tab/>
        <w:t>A</w:t>
      </w:r>
      <w:r w:rsidRPr="009500A2">
        <w:rPr>
          <w:rFonts w:ascii="Times New Roman" w:hAnsi="Times New Roman" w:cs="Times New Roman"/>
        </w:rPr>
        <w:t>rt. 43 ustawy z dnia 27 sierpnia 2009 r. o finansach publicznych</w:t>
      </w:r>
      <w:r w:rsidR="00E32001">
        <w:rPr>
          <w:rFonts w:ascii="Times New Roman" w:hAnsi="Times New Roman" w:cs="Times New Roman"/>
        </w:rPr>
        <w:t xml:space="preserve"> (Dz. U. z 2025 r. poz. 1483</w:t>
      </w:r>
      <w:r w:rsidR="00FE6D0B">
        <w:rPr>
          <w:rFonts w:ascii="Times New Roman" w:hAnsi="Times New Roman" w:cs="Times New Roman"/>
        </w:rPr>
        <w:t>,</w:t>
      </w:r>
      <w:r w:rsidR="00FE6D0B" w:rsidRPr="00FE6D0B">
        <w:rPr>
          <w:rFonts w:ascii="Times New Roman" w:hAnsi="Times New Roman" w:cs="Times New Roman"/>
        </w:rPr>
        <w:t xml:space="preserve"> 1844 i 1846 oraz z 2026 r. poz. 426</w:t>
      </w:r>
      <w:r w:rsidR="006B0EC9">
        <w:rPr>
          <w:rFonts w:ascii="Times New Roman" w:hAnsi="Times New Roman" w:cs="Times New Roman"/>
        </w:rPr>
        <w:t xml:space="preserve"> i 635</w:t>
      </w:r>
      <w:r w:rsidR="00E32001">
        <w:rPr>
          <w:rFonts w:ascii="Times New Roman" w:hAnsi="Times New Roman" w:cs="Times New Roman"/>
        </w:rPr>
        <w:t>).</w:t>
      </w:r>
    </w:p>
  </w:footnote>
  <w:footnote w:id="2">
    <w:p w14:paraId="669E621B" w14:textId="4BAC8341" w:rsidR="00712D9A" w:rsidRPr="00A562AB" w:rsidRDefault="00712D9A" w:rsidP="00A562AB">
      <w:pPr>
        <w:pStyle w:val="Tekstprzypisudolnego"/>
        <w:jc w:val="both"/>
        <w:rPr>
          <w:rFonts w:ascii="Times New Roman" w:hAnsi="Times New Roman" w:cs="Times New Roman"/>
        </w:rPr>
      </w:pPr>
      <w:r w:rsidRPr="00A562AB">
        <w:rPr>
          <w:rStyle w:val="Odwoanieprzypisudolnego"/>
          <w:rFonts w:ascii="Times New Roman" w:hAnsi="Times New Roman" w:cs="Times New Roman"/>
        </w:rPr>
        <w:footnoteRef/>
      </w:r>
      <w:r w:rsidR="000D76F8">
        <w:rPr>
          <w:rFonts w:ascii="Times New Roman" w:hAnsi="Times New Roman" w:cs="Times New Roman"/>
        </w:rPr>
        <w:tab/>
      </w:r>
      <w:r w:rsidRPr="00A562AB">
        <w:rPr>
          <w:rFonts w:ascii="Times New Roman" w:hAnsi="Times New Roman" w:cs="Times New Roman"/>
        </w:rPr>
        <w:t>„Sektor non-profit w 2022 r.”, Główny Urząd Statystyczny, Warszawa, Kraków 2024</w:t>
      </w:r>
      <w:r w:rsidR="000D76F8">
        <w:rPr>
          <w:rFonts w:ascii="Times New Roman" w:hAnsi="Times New Roman" w:cs="Times New Roman"/>
        </w:rPr>
        <w:t>.</w:t>
      </w:r>
    </w:p>
  </w:footnote>
  <w:footnote w:id="3">
    <w:p w14:paraId="22D4D1AF" w14:textId="18337042" w:rsidR="00956B12" w:rsidRPr="00F71AC9" w:rsidRDefault="00956B12" w:rsidP="004D282F">
      <w:pPr>
        <w:pStyle w:val="Tekstprzypisudolnego"/>
        <w:ind w:left="284" w:hanging="284"/>
        <w:jc w:val="both"/>
        <w:rPr>
          <w:rFonts w:ascii="Times New Roman" w:hAnsi="Times New Roman" w:cs="Times New Roman"/>
        </w:rPr>
      </w:pPr>
      <w:r w:rsidRPr="00F71AC9">
        <w:rPr>
          <w:rStyle w:val="Odwoanieprzypisudolnego"/>
          <w:rFonts w:ascii="Times New Roman" w:hAnsi="Times New Roman" w:cs="Times New Roman"/>
        </w:rPr>
        <w:footnoteRef/>
      </w:r>
      <w:r w:rsidR="004D282F">
        <w:rPr>
          <w:rFonts w:ascii="Times New Roman" w:hAnsi="Times New Roman" w:cs="Times New Roman"/>
        </w:rPr>
        <w:tab/>
      </w:r>
      <w:r w:rsidRPr="004D282F">
        <w:rPr>
          <w:rFonts w:ascii="Times New Roman" w:hAnsi="Times New Roman" w:cs="Times New Roman"/>
        </w:rPr>
        <w:t>Zgodnie z danymi GUS ceny towarów i usług konsumpcyjnych w grudniu 2024 r. w porównaniu z</w:t>
      </w:r>
      <w:r w:rsidR="004D282F" w:rsidRPr="004D282F">
        <w:rPr>
          <w:rFonts w:ascii="Times New Roman" w:hAnsi="Times New Roman" w:cs="Times New Roman"/>
        </w:rPr>
        <w:t> </w:t>
      </w:r>
      <w:r w:rsidRPr="004D282F">
        <w:rPr>
          <w:rFonts w:ascii="Times New Roman" w:hAnsi="Times New Roman" w:cs="Times New Roman"/>
        </w:rPr>
        <w:t>analogicznym miesiącem ub</w:t>
      </w:r>
      <w:r w:rsidR="004D282F" w:rsidRPr="004D282F">
        <w:rPr>
          <w:rFonts w:ascii="Times New Roman" w:hAnsi="Times New Roman" w:cs="Times New Roman"/>
        </w:rPr>
        <w:t>iegłego</w:t>
      </w:r>
      <w:r w:rsidRPr="004D282F">
        <w:rPr>
          <w:rFonts w:ascii="Times New Roman" w:hAnsi="Times New Roman" w:cs="Times New Roman"/>
        </w:rPr>
        <w:t xml:space="preserve"> roku wzrosły o 4,7%</w:t>
      </w:r>
      <w:r w:rsidR="004D282F" w:rsidRPr="004D282F">
        <w:rPr>
          <w:rFonts w:ascii="Times New Roman" w:hAnsi="Times New Roman" w:cs="Times New Roman"/>
        </w:rPr>
        <w:t xml:space="preserve"> </w:t>
      </w:r>
      <w:r w:rsidRPr="004D282F">
        <w:rPr>
          <w:rFonts w:ascii="Times New Roman" w:hAnsi="Times New Roman" w:cs="Times New Roman"/>
        </w:rPr>
        <w:t>(</w:t>
      </w:r>
      <w:hyperlink r:id="rId1" w:history="1">
        <w:r w:rsidRPr="004D282F">
          <w:rPr>
            <w:rFonts w:ascii="Times New Roman" w:hAnsi="Times New Roman" w:cs="Times New Roman"/>
          </w:rPr>
          <w:t>https://ssgk.stat.gov.pl/Ceny_towarow_i_uslug_konsumpcyjnych.html</w:t>
        </w:r>
      </w:hyperlink>
      <w:r w:rsidRPr="004D282F">
        <w:rPr>
          <w:rFonts w:ascii="Times New Roman" w:hAnsi="Times New Roman" w:cs="Times New Roman"/>
        </w:rPr>
        <w:t>; (https://stat.gov.pl/obszary-tematyczne/ceny-handel/wskazniki-cen/wskazniki-cen-towarow-i-uslug-konsumpcyjnych-pot-inflacja-/roczne-wskazniki-cen-towarow-i-uslug-konsumpcyjnych/)</w:t>
      </w:r>
      <w:r w:rsidR="004D282F">
        <w:rPr>
          <w:rFonts w:ascii="Times New Roman" w:hAnsi="Times New Roman" w:cs="Times New Roman"/>
        </w:rPr>
        <w:t>.</w:t>
      </w:r>
    </w:p>
  </w:footnote>
  <w:footnote w:id="4">
    <w:p w14:paraId="3C6EC7CC" w14:textId="0A90ECBF" w:rsidR="00B765AF" w:rsidRPr="00F71AC9" w:rsidRDefault="00B765AF" w:rsidP="00B765AF">
      <w:pPr>
        <w:pStyle w:val="Tekstprzypisudolnego"/>
        <w:rPr>
          <w:rFonts w:ascii="Times New Roman" w:hAnsi="Times New Roman" w:cs="Times New Roman"/>
        </w:rPr>
      </w:pPr>
      <w:r w:rsidRPr="00F71AC9">
        <w:rPr>
          <w:rStyle w:val="Odwoanieprzypisudolnego"/>
          <w:rFonts w:ascii="Times New Roman" w:hAnsi="Times New Roman" w:cs="Times New Roman"/>
        </w:rPr>
        <w:footnoteRef/>
      </w:r>
      <w:r w:rsidR="00703C98">
        <w:rPr>
          <w:rFonts w:ascii="Times New Roman" w:hAnsi="Times New Roman" w:cs="Times New Roman"/>
        </w:rPr>
        <w:tab/>
      </w:r>
      <w:r w:rsidRPr="00F71AC9">
        <w:rPr>
          <w:rFonts w:ascii="Times New Roman" w:hAnsi="Times New Roman" w:cs="Times New Roman"/>
        </w:rPr>
        <w:t>Dane na dzień 10 kwietnia 2025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0B38" w14:textId="0CCDE8FD" w:rsidR="002D7C20" w:rsidRPr="002D7C20" w:rsidRDefault="002D7C20" w:rsidP="002D7C20">
    <w:pPr>
      <w:pStyle w:val="Nagwek"/>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0393"/>
    <w:multiLevelType w:val="hybridMultilevel"/>
    <w:tmpl w:val="3FC26E32"/>
    <w:lvl w:ilvl="0" w:tplc="90C67B78">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605817"/>
    <w:multiLevelType w:val="hybridMultilevel"/>
    <w:tmpl w:val="5BBE03B4"/>
    <w:lvl w:ilvl="0" w:tplc="3CFE4596">
      <w:start w:val="1"/>
      <w:numFmt w:val="decimal"/>
      <w:lvlText w:val="%1)"/>
      <w:lvlJc w:val="left"/>
      <w:pPr>
        <w:ind w:left="720" w:hanging="360"/>
      </w:pPr>
    </w:lvl>
    <w:lvl w:ilvl="1" w:tplc="F7B6B394">
      <w:start w:val="1"/>
      <w:numFmt w:val="lowerLetter"/>
      <w:lvlText w:val="%2."/>
      <w:lvlJc w:val="left"/>
      <w:pPr>
        <w:ind w:left="1440" w:hanging="360"/>
      </w:pPr>
    </w:lvl>
    <w:lvl w:ilvl="2" w:tplc="BEECF628">
      <w:start w:val="1"/>
      <w:numFmt w:val="lowerRoman"/>
      <w:lvlText w:val="%3."/>
      <w:lvlJc w:val="right"/>
      <w:pPr>
        <w:ind w:left="2160" w:hanging="180"/>
      </w:pPr>
    </w:lvl>
    <w:lvl w:ilvl="3" w:tplc="09BA7EE2">
      <w:start w:val="1"/>
      <w:numFmt w:val="decimal"/>
      <w:lvlText w:val="%4."/>
      <w:lvlJc w:val="left"/>
      <w:pPr>
        <w:ind w:left="2880" w:hanging="360"/>
      </w:pPr>
    </w:lvl>
    <w:lvl w:ilvl="4" w:tplc="4B6E0A30">
      <w:start w:val="1"/>
      <w:numFmt w:val="lowerLetter"/>
      <w:lvlText w:val="%5."/>
      <w:lvlJc w:val="left"/>
      <w:pPr>
        <w:ind w:left="3600" w:hanging="360"/>
      </w:pPr>
    </w:lvl>
    <w:lvl w:ilvl="5" w:tplc="0F1AC33A">
      <w:start w:val="1"/>
      <w:numFmt w:val="lowerRoman"/>
      <w:lvlText w:val="%6."/>
      <w:lvlJc w:val="right"/>
      <w:pPr>
        <w:ind w:left="4320" w:hanging="180"/>
      </w:pPr>
    </w:lvl>
    <w:lvl w:ilvl="6" w:tplc="15F01B2A">
      <w:start w:val="1"/>
      <w:numFmt w:val="decimal"/>
      <w:lvlText w:val="%7."/>
      <w:lvlJc w:val="left"/>
      <w:pPr>
        <w:ind w:left="5040" w:hanging="360"/>
      </w:pPr>
    </w:lvl>
    <w:lvl w:ilvl="7" w:tplc="71203B5C">
      <w:start w:val="1"/>
      <w:numFmt w:val="lowerLetter"/>
      <w:lvlText w:val="%8."/>
      <w:lvlJc w:val="left"/>
      <w:pPr>
        <w:ind w:left="5760" w:hanging="360"/>
      </w:pPr>
    </w:lvl>
    <w:lvl w:ilvl="8" w:tplc="B448E550">
      <w:start w:val="1"/>
      <w:numFmt w:val="lowerRoman"/>
      <w:lvlText w:val="%9."/>
      <w:lvlJc w:val="right"/>
      <w:pPr>
        <w:ind w:left="6480" w:hanging="180"/>
      </w:pPr>
    </w:lvl>
  </w:abstractNum>
  <w:abstractNum w:abstractNumId="2" w15:restartNumberingAfterBreak="0">
    <w:nsid w:val="47D27F28"/>
    <w:multiLevelType w:val="hybridMultilevel"/>
    <w:tmpl w:val="FCD044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53983340"/>
    <w:multiLevelType w:val="hybridMultilevel"/>
    <w:tmpl w:val="A022A3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3F3782"/>
    <w:multiLevelType w:val="hybridMultilevel"/>
    <w:tmpl w:val="C42C4E7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0648AE"/>
    <w:multiLevelType w:val="hybridMultilevel"/>
    <w:tmpl w:val="0FB86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6301C81"/>
    <w:multiLevelType w:val="hybridMultilevel"/>
    <w:tmpl w:val="8FE4AE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6F17B7"/>
    <w:multiLevelType w:val="hybridMultilevel"/>
    <w:tmpl w:val="0B02A64E"/>
    <w:lvl w:ilvl="0" w:tplc="150CF1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814855">
    <w:abstractNumId w:val="4"/>
  </w:num>
  <w:num w:numId="2" w16cid:durableId="728959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375974">
    <w:abstractNumId w:val="6"/>
  </w:num>
  <w:num w:numId="4" w16cid:durableId="1580676552">
    <w:abstractNumId w:val="7"/>
  </w:num>
  <w:num w:numId="5" w16cid:durableId="13505922">
    <w:abstractNumId w:val="2"/>
  </w:num>
  <w:num w:numId="6" w16cid:durableId="704402042">
    <w:abstractNumId w:val="5"/>
  </w:num>
  <w:num w:numId="7" w16cid:durableId="555165256">
    <w:abstractNumId w:val="0"/>
  </w:num>
  <w:num w:numId="8" w16cid:durableId="589893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FCF"/>
    <w:rsid w:val="000019BE"/>
    <w:rsid w:val="000037E2"/>
    <w:rsid w:val="00003954"/>
    <w:rsid w:val="00004C84"/>
    <w:rsid w:val="00011AE9"/>
    <w:rsid w:val="000121B7"/>
    <w:rsid w:val="00031BBD"/>
    <w:rsid w:val="00036796"/>
    <w:rsid w:val="00037054"/>
    <w:rsid w:val="00043C21"/>
    <w:rsid w:val="00047D9F"/>
    <w:rsid w:val="000510DF"/>
    <w:rsid w:val="00054678"/>
    <w:rsid w:val="000621DE"/>
    <w:rsid w:val="00065EEB"/>
    <w:rsid w:val="00065F8A"/>
    <w:rsid w:val="000761F8"/>
    <w:rsid w:val="0007783F"/>
    <w:rsid w:val="00081059"/>
    <w:rsid w:val="000826E6"/>
    <w:rsid w:val="00092353"/>
    <w:rsid w:val="000A5239"/>
    <w:rsid w:val="000B278B"/>
    <w:rsid w:val="000D3DDB"/>
    <w:rsid w:val="000D76F8"/>
    <w:rsid w:val="000E2577"/>
    <w:rsid w:val="000E6914"/>
    <w:rsid w:val="00100661"/>
    <w:rsid w:val="0010098C"/>
    <w:rsid w:val="00104F3C"/>
    <w:rsid w:val="00104F61"/>
    <w:rsid w:val="00112A0A"/>
    <w:rsid w:val="001171CC"/>
    <w:rsid w:val="00127197"/>
    <w:rsid w:val="0012780D"/>
    <w:rsid w:val="001322F2"/>
    <w:rsid w:val="00135B9B"/>
    <w:rsid w:val="0014192F"/>
    <w:rsid w:val="00141CA1"/>
    <w:rsid w:val="0014205F"/>
    <w:rsid w:val="001665CB"/>
    <w:rsid w:val="00171DE6"/>
    <w:rsid w:val="001721E3"/>
    <w:rsid w:val="0017374E"/>
    <w:rsid w:val="001803E8"/>
    <w:rsid w:val="00186A5A"/>
    <w:rsid w:val="0019225C"/>
    <w:rsid w:val="00192CC8"/>
    <w:rsid w:val="00197999"/>
    <w:rsid w:val="001B22F7"/>
    <w:rsid w:val="001B2DD5"/>
    <w:rsid w:val="001B47BA"/>
    <w:rsid w:val="001C1111"/>
    <w:rsid w:val="001C3E14"/>
    <w:rsid w:val="001D1FC8"/>
    <w:rsid w:val="001D2BDA"/>
    <w:rsid w:val="001D30B9"/>
    <w:rsid w:val="001E0984"/>
    <w:rsid w:val="001E1B3D"/>
    <w:rsid w:val="001E3223"/>
    <w:rsid w:val="001E34FC"/>
    <w:rsid w:val="001E42DF"/>
    <w:rsid w:val="001E57E3"/>
    <w:rsid w:val="001E63F8"/>
    <w:rsid w:val="001F0050"/>
    <w:rsid w:val="001F109A"/>
    <w:rsid w:val="001F27EC"/>
    <w:rsid w:val="001F6EA7"/>
    <w:rsid w:val="001F6F86"/>
    <w:rsid w:val="001F7365"/>
    <w:rsid w:val="00201937"/>
    <w:rsid w:val="00213187"/>
    <w:rsid w:val="0022483A"/>
    <w:rsid w:val="00234527"/>
    <w:rsid w:val="00242885"/>
    <w:rsid w:val="00242E7D"/>
    <w:rsid w:val="00250C49"/>
    <w:rsid w:val="00255957"/>
    <w:rsid w:val="00260080"/>
    <w:rsid w:val="00280512"/>
    <w:rsid w:val="002828EA"/>
    <w:rsid w:val="002844A6"/>
    <w:rsid w:val="00290E8D"/>
    <w:rsid w:val="0029180F"/>
    <w:rsid w:val="002A0BD2"/>
    <w:rsid w:val="002A1927"/>
    <w:rsid w:val="002A3940"/>
    <w:rsid w:val="002B53B4"/>
    <w:rsid w:val="002D7C20"/>
    <w:rsid w:val="002E062C"/>
    <w:rsid w:val="002E3DEF"/>
    <w:rsid w:val="002E7804"/>
    <w:rsid w:val="003036C3"/>
    <w:rsid w:val="00317B94"/>
    <w:rsid w:val="00325812"/>
    <w:rsid w:val="003270AD"/>
    <w:rsid w:val="0033216B"/>
    <w:rsid w:val="00332EEF"/>
    <w:rsid w:val="003346BD"/>
    <w:rsid w:val="00336B41"/>
    <w:rsid w:val="003402ED"/>
    <w:rsid w:val="00343A28"/>
    <w:rsid w:val="00361445"/>
    <w:rsid w:val="00363CC9"/>
    <w:rsid w:val="0036575C"/>
    <w:rsid w:val="003704F7"/>
    <w:rsid w:val="00375FB4"/>
    <w:rsid w:val="0038651D"/>
    <w:rsid w:val="0039460A"/>
    <w:rsid w:val="003A6AAC"/>
    <w:rsid w:val="003B416C"/>
    <w:rsid w:val="003C5B29"/>
    <w:rsid w:val="003D09FF"/>
    <w:rsid w:val="003D1BE9"/>
    <w:rsid w:val="003D5D35"/>
    <w:rsid w:val="003E027F"/>
    <w:rsid w:val="003E12C8"/>
    <w:rsid w:val="003F4140"/>
    <w:rsid w:val="003F4C5F"/>
    <w:rsid w:val="003F7C85"/>
    <w:rsid w:val="00405FB2"/>
    <w:rsid w:val="00406A94"/>
    <w:rsid w:val="00407CB9"/>
    <w:rsid w:val="00420F07"/>
    <w:rsid w:val="0042332C"/>
    <w:rsid w:val="00426FF1"/>
    <w:rsid w:val="00434F30"/>
    <w:rsid w:val="00445AC7"/>
    <w:rsid w:val="00457C55"/>
    <w:rsid w:val="004949A9"/>
    <w:rsid w:val="004A31DB"/>
    <w:rsid w:val="004A51A1"/>
    <w:rsid w:val="004A5E4D"/>
    <w:rsid w:val="004A6063"/>
    <w:rsid w:val="004B007D"/>
    <w:rsid w:val="004B3947"/>
    <w:rsid w:val="004C0E24"/>
    <w:rsid w:val="004C15C9"/>
    <w:rsid w:val="004C240B"/>
    <w:rsid w:val="004C59B7"/>
    <w:rsid w:val="004D282F"/>
    <w:rsid w:val="004D2830"/>
    <w:rsid w:val="004E6B4B"/>
    <w:rsid w:val="004E6FB6"/>
    <w:rsid w:val="004F1AE5"/>
    <w:rsid w:val="004F4088"/>
    <w:rsid w:val="004F5FE3"/>
    <w:rsid w:val="004F77DD"/>
    <w:rsid w:val="00501045"/>
    <w:rsid w:val="0050267B"/>
    <w:rsid w:val="00502E79"/>
    <w:rsid w:val="00504ABF"/>
    <w:rsid w:val="005156FA"/>
    <w:rsid w:val="005175D5"/>
    <w:rsid w:val="00522E0F"/>
    <w:rsid w:val="00523BEB"/>
    <w:rsid w:val="00531CD5"/>
    <w:rsid w:val="00534FEE"/>
    <w:rsid w:val="0053768B"/>
    <w:rsid w:val="0054062D"/>
    <w:rsid w:val="00547152"/>
    <w:rsid w:val="00547FCF"/>
    <w:rsid w:val="005517BD"/>
    <w:rsid w:val="00553098"/>
    <w:rsid w:val="005537FC"/>
    <w:rsid w:val="00555B5F"/>
    <w:rsid w:val="0056692F"/>
    <w:rsid w:val="005706D5"/>
    <w:rsid w:val="005722EE"/>
    <w:rsid w:val="00574311"/>
    <w:rsid w:val="00575E7D"/>
    <w:rsid w:val="005764B7"/>
    <w:rsid w:val="005801FC"/>
    <w:rsid w:val="00580E3D"/>
    <w:rsid w:val="005957A8"/>
    <w:rsid w:val="005974F6"/>
    <w:rsid w:val="005A1B80"/>
    <w:rsid w:val="005A44B4"/>
    <w:rsid w:val="005A7213"/>
    <w:rsid w:val="005B08E5"/>
    <w:rsid w:val="005B79A5"/>
    <w:rsid w:val="005D0C82"/>
    <w:rsid w:val="005D4B3B"/>
    <w:rsid w:val="005D709C"/>
    <w:rsid w:val="005E58C7"/>
    <w:rsid w:val="005E7A49"/>
    <w:rsid w:val="005F03C6"/>
    <w:rsid w:val="005F0BB2"/>
    <w:rsid w:val="005F31A2"/>
    <w:rsid w:val="005F74DE"/>
    <w:rsid w:val="00623FB2"/>
    <w:rsid w:val="006326CD"/>
    <w:rsid w:val="00634571"/>
    <w:rsid w:val="00635D2A"/>
    <w:rsid w:val="00636C60"/>
    <w:rsid w:val="00637A22"/>
    <w:rsid w:val="006410F5"/>
    <w:rsid w:val="00642810"/>
    <w:rsid w:val="00643060"/>
    <w:rsid w:val="00657239"/>
    <w:rsid w:val="00657947"/>
    <w:rsid w:val="00661A73"/>
    <w:rsid w:val="006625E7"/>
    <w:rsid w:val="00663B7A"/>
    <w:rsid w:val="00664582"/>
    <w:rsid w:val="006675E1"/>
    <w:rsid w:val="00667776"/>
    <w:rsid w:val="00681D5D"/>
    <w:rsid w:val="006820EC"/>
    <w:rsid w:val="006832D3"/>
    <w:rsid w:val="00692880"/>
    <w:rsid w:val="006967FF"/>
    <w:rsid w:val="00697890"/>
    <w:rsid w:val="006A3A17"/>
    <w:rsid w:val="006A5589"/>
    <w:rsid w:val="006B0EC9"/>
    <w:rsid w:val="006B18C9"/>
    <w:rsid w:val="006B21DC"/>
    <w:rsid w:val="006B55EC"/>
    <w:rsid w:val="006C29A8"/>
    <w:rsid w:val="006C6E80"/>
    <w:rsid w:val="006C7658"/>
    <w:rsid w:val="006D4297"/>
    <w:rsid w:val="006D4EC8"/>
    <w:rsid w:val="006D5459"/>
    <w:rsid w:val="006D58CC"/>
    <w:rsid w:val="006D767F"/>
    <w:rsid w:val="006E0C14"/>
    <w:rsid w:val="006F0CC4"/>
    <w:rsid w:val="006F0E22"/>
    <w:rsid w:val="00703C98"/>
    <w:rsid w:val="00703E8A"/>
    <w:rsid w:val="00710C1C"/>
    <w:rsid w:val="0071141F"/>
    <w:rsid w:val="00712D9A"/>
    <w:rsid w:val="007233BB"/>
    <w:rsid w:val="007255E2"/>
    <w:rsid w:val="007301A0"/>
    <w:rsid w:val="00730E8F"/>
    <w:rsid w:val="0073213D"/>
    <w:rsid w:val="00734D6B"/>
    <w:rsid w:val="00734FE1"/>
    <w:rsid w:val="007445B4"/>
    <w:rsid w:val="00757E62"/>
    <w:rsid w:val="0076172C"/>
    <w:rsid w:val="00763BD0"/>
    <w:rsid w:val="007860F1"/>
    <w:rsid w:val="007874FB"/>
    <w:rsid w:val="00787D9C"/>
    <w:rsid w:val="0079053F"/>
    <w:rsid w:val="00793976"/>
    <w:rsid w:val="00793F39"/>
    <w:rsid w:val="0079572F"/>
    <w:rsid w:val="0079722A"/>
    <w:rsid w:val="007978CF"/>
    <w:rsid w:val="007B2CAD"/>
    <w:rsid w:val="007C4F5E"/>
    <w:rsid w:val="007D22EE"/>
    <w:rsid w:val="007D2E0B"/>
    <w:rsid w:val="007D78D1"/>
    <w:rsid w:val="007D7D03"/>
    <w:rsid w:val="007E30F7"/>
    <w:rsid w:val="007E3A7A"/>
    <w:rsid w:val="007E6B16"/>
    <w:rsid w:val="007E70C0"/>
    <w:rsid w:val="007E7C6D"/>
    <w:rsid w:val="007F058F"/>
    <w:rsid w:val="007F1507"/>
    <w:rsid w:val="007F2CAA"/>
    <w:rsid w:val="00802F35"/>
    <w:rsid w:val="00813285"/>
    <w:rsid w:val="008148AC"/>
    <w:rsid w:val="0081730F"/>
    <w:rsid w:val="0081762D"/>
    <w:rsid w:val="00827472"/>
    <w:rsid w:val="008336F7"/>
    <w:rsid w:val="00834869"/>
    <w:rsid w:val="00842FC8"/>
    <w:rsid w:val="008527EE"/>
    <w:rsid w:val="00873AFA"/>
    <w:rsid w:val="00876AEA"/>
    <w:rsid w:val="008779C3"/>
    <w:rsid w:val="0088535A"/>
    <w:rsid w:val="00893A88"/>
    <w:rsid w:val="008964C9"/>
    <w:rsid w:val="00896F20"/>
    <w:rsid w:val="008A1BE0"/>
    <w:rsid w:val="008A7335"/>
    <w:rsid w:val="008B0868"/>
    <w:rsid w:val="008B5EDB"/>
    <w:rsid w:val="008C2BFC"/>
    <w:rsid w:val="008D2C20"/>
    <w:rsid w:val="008E30E2"/>
    <w:rsid w:val="008E32FD"/>
    <w:rsid w:val="008F058D"/>
    <w:rsid w:val="008F59D8"/>
    <w:rsid w:val="00902982"/>
    <w:rsid w:val="00916FB4"/>
    <w:rsid w:val="00923430"/>
    <w:rsid w:val="00945458"/>
    <w:rsid w:val="00945880"/>
    <w:rsid w:val="009500A2"/>
    <w:rsid w:val="0095089A"/>
    <w:rsid w:val="0095376D"/>
    <w:rsid w:val="009559EC"/>
    <w:rsid w:val="00956756"/>
    <w:rsid w:val="00956B12"/>
    <w:rsid w:val="0096436D"/>
    <w:rsid w:val="00965A55"/>
    <w:rsid w:val="009940AF"/>
    <w:rsid w:val="009965BA"/>
    <w:rsid w:val="009A0BC2"/>
    <w:rsid w:val="009A7136"/>
    <w:rsid w:val="009B5467"/>
    <w:rsid w:val="009B6111"/>
    <w:rsid w:val="009C36DC"/>
    <w:rsid w:val="009D1918"/>
    <w:rsid w:val="009D1CB0"/>
    <w:rsid w:val="009D4BFB"/>
    <w:rsid w:val="009D6790"/>
    <w:rsid w:val="009E5E27"/>
    <w:rsid w:val="009F28EC"/>
    <w:rsid w:val="009F2A84"/>
    <w:rsid w:val="009F5CB2"/>
    <w:rsid w:val="009F62AA"/>
    <w:rsid w:val="009F69AA"/>
    <w:rsid w:val="009F6F43"/>
    <w:rsid w:val="009F7040"/>
    <w:rsid w:val="00A03E9B"/>
    <w:rsid w:val="00A067E9"/>
    <w:rsid w:val="00A124F6"/>
    <w:rsid w:val="00A17CB3"/>
    <w:rsid w:val="00A21691"/>
    <w:rsid w:val="00A22948"/>
    <w:rsid w:val="00A37254"/>
    <w:rsid w:val="00A375D2"/>
    <w:rsid w:val="00A509AB"/>
    <w:rsid w:val="00A562AB"/>
    <w:rsid w:val="00A5782A"/>
    <w:rsid w:val="00A60A3A"/>
    <w:rsid w:val="00A6510D"/>
    <w:rsid w:val="00A65116"/>
    <w:rsid w:val="00A710F0"/>
    <w:rsid w:val="00A81ED5"/>
    <w:rsid w:val="00A85184"/>
    <w:rsid w:val="00A91EBD"/>
    <w:rsid w:val="00A93C1C"/>
    <w:rsid w:val="00A940BB"/>
    <w:rsid w:val="00AA2108"/>
    <w:rsid w:val="00AA5012"/>
    <w:rsid w:val="00AA62B1"/>
    <w:rsid w:val="00AB0C53"/>
    <w:rsid w:val="00AB24EE"/>
    <w:rsid w:val="00AB2DB9"/>
    <w:rsid w:val="00AD2B36"/>
    <w:rsid w:val="00AE5973"/>
    <w:rsid w:val="00AF3B82"/>
    <w:rsid w:val="00AF3C07"/>
    <w:rsid w:val="00AF3D8F"/>
    <w:rsid w:val="00B02C17"/>
    <w:rsid w:val="00B0693A"/>
    <w:rsid w:val="00B06FC8"/>
    <w:rsid w:val="00B223E8"/>
    <w:rsid w:val="00B23EED"/>
    <w:rsid w:val="00B253C7"/>
    <w:rsid w:val="00B32A83"/>
    <w:rsid w:val="00B4719F"/>
    <w:rsid w:val="00B5253A"/>
    <w:rsid w:val="00B55CFB"/>
    <w:rsid w:val="00B6650C"/>
    <w:rsid w:val="00B6715E"/>
    <w:rsid w:val="00B67510"/>
    <w:rsid w:val="00B75535"/>
    <w:rsid w:val="00B75B29"/>
    <w:rsid w:val="00B765AF"/>
    <w:rsid w:val="00B82EF6"/>
    <w:rsid w:val="00B838F6"/>
    <w:rsid w:val="00B9318C"/>
    <w:rsid w:val="00B953A8"/>
    <w:rsid w:val="00BA4FD2"/>
    <w:rsid w:val="00BB229A"/>
    <w:rsid w:val="00BB454D"/>
    <w:rsid w:val="00BB4991"/>
    <w:rsid w:val="00BB55F1"/>
    <w:rsid w:val="00BC39F1"/>
    <w:rsid w:val="00BC71EF"/>
    <w:rsid w:val="00BD306B"/>
    <w:rsid w:val="00BD341D"/>
    <w:rsid w:val="00BE0E6A"/>
    <w:rsid w:val="00BE7AE7"/>
    <w:rsid w:val="00BF15A3"/>
    <w:rsid w:val="00C0048B"/>
    <w:rsid w:val="00C0142D"/>
    <w:rsid w:val="00C10C72"/>
    <w:rsid w:val="00C118F6"/>
    <w:rsid w:val="00C17DB9"/>
    <w:rsid w:val="00C17FF6"/>
    <w:rsid w:val="00C240FA"/>
    <w:rsid w:val="00C31E03"/>
    <w:rsid w:val="00C324DA"/>
    <w:rsid w:val="00C35D12"/>
    <w:rsid w:val="00C37D08"/>
    <w:rsid w:val="00C40F08"/>
    <w:rsid w:val="00C436F8"/>
    <w:rsid w:val="00C43744"/>
    <w:rsid w:val="00C46F49"/>
    <w:rsid w:val="00C470F4"/>
    <w:rsid w:val="00C64DFC"/>
    <w:rsid w:val="00C720BA"/>
    <w:rsid w:val="00C8667C"/>
    <w:rsid w:val="00C95820"/>
    <w:rsid w:val="00C97DA1"/>
    <w:rsid w:val="00CB4001"/>
    <w:rsid w:val="00CB478E"/>
    <w:rsid w:val="00CB7535"/>
    <w:rsid w:val="00CC07D1"/>
    <w:rsid w:val="00CC1F5B"/>
    <w:rsid w:val="00CC3155"/>
    <w:rsid w:val="00CD07ED"/>
    <w:rsid w:val="00CD1EA4"/>
    <w:rsid w:val="00CD2D15"/>
    <w:rsid w:val="00CD6863"/>
    <w:rsid w:val="00CD71EC"/>
    <w:rsid w:val="00CF1859"/>
    <w:rsid w:val="00CF69BE"/>
    <w:rsid w:val="00D02037"/>
    <w:rsid w:val="00D021C8"/>
    <w:rsid w:val="00D032F1"/>
    <w:rsid w:val="00D20312"/>
    <w:rsid w:val="00D20EED"/>
    <w:rsid w:val="00D20F12"/>
    <w:rsid w:val="00D46BB1"/>
    <w:rsid w:val="00D5258E"/>
    <w:rsid w:val="00D5670E"/>
    <w:rsid w:val="00D60F73"/>
    <w:rsid w:val="00D66E2A"/>
    <w:rsid w:val="00D70D62"/>
    <w:rsid w:val="00D72D1F"/>
    <w:rsid w:val="00D73CEA"/>
    <w:rsid w:val="00D75591"/>
    <w:rsid w:val="00D80F8C"/>
    <w:rsid w:val="00D86405"/>
    <w:rsid w:val="00D86DEA"/>
    <w:rsid w:val="00D9617F"/>
    <w:rsid w:val="00D96286"/>
    <w:rsid w:val="00DA4CC2"/>
    <w:rsid w:val="00DA5FFE"/>
    <w:rsid w:val="00DA681E"/>
    <w:rsid w:val="00DB3F9F"/>
    <w:rsid w:val="00DC118A"/>
    <w:rsid w:val="00DD37D0"/>
    <w:rsid w:val="00DD64BF"/>
    <w:rsid w:val="00DE1AF0"/>
    <w:rsid w:val="00DE2B68"/>
    <w:rsid w:val="00DE40B4"/>
    <w:rsid w:val="00DE7246"/>
    <w:rsid w:val="00DF028B"/>
    <w:rsid w:val="00DF1605"/>
    <w:rsid w:val="00DF3C8D"/>
    <w:rsid w:val="00E00909"/>
    <w:rsid w:val="00E017A3"/>
    <w:rsid w:val="00E0215E"/>
    <w:rsid w:val="00E066D9"/>
    <w:rsid w:val="00E0701B"/>
    <w:rsid w:val="00E124CD"/>
    <w:rsid w:val="00E12D03"/>
    <w:rsid w:val="00E15C54"/>
    <w:rsid w:val="00E20FE0"/>
    <w:rsid w:val="00E210E3"/>
    <w:rsid w:val="00E22B88"/>
    <w:rsid w:val="00E268AD"/>
    <w:rsid w:val="00E32001"/>
    <w:rsid w:val="00E439F0"/>
    <w:rsid w:val="00E454D8"/>
    <w:rsid w:val="00E51F04"/>
    <w:rsid w:val="00E61306"/>
    <w:rsid w:val="00E61D31"/>
    <w:rsid w:val="00E628F6"/>
    <w:rsid w:val="00E6368C"/>
    <w:rsid w:val="00E6454A"/>
    <w:rsid w:val="00E7307A"/>
    <w:rsid w:val="00E745B2"/>
    <w:rsid w:val="00E7481F"/>
    <w:rsid w:val="00E82560"/>
    <w:rsid w:val="00E934DB"/>
    <w:rsid w:val="00E952F6"/>
    <w:rsid w:val="00EA7D7A"/>
    <w:rsid w:val="00EB3B5F"/>
    <w:rsid w:val="00EB6EA0"/>
    <w:rsid w:val="00EC434F"/>
    <w:rsid w:val="00EE2AC0"/>
    <w:rsid w:val="00EE4552"/>
    <w:rsid w:val="00EF0F2F"/>
    <w:rsid w:val="00EF7775"/>
    <w:rsid w:val="00F008D3"/>
    <w:rsid w:val="00F039BE"/>
    <w:rsid w:val="00F0780F"/>
    <w:rsid w:val="00F11750"/>
    <w:rsid w:val="00F12D4A"/>
    <w:rsid w:val="00F13ACD"/>
    <w:rsid w:val="00F24F93"/>
    <w:rsid w:val="00F30B82"/>
    <w:rsid w:val="00F33198"/>
    <w:rsid w:val="00F342E2"/>
    <w:rsid w:val="00F36A8B"/>
    <w:rsid w:val="00F47B8D"/>
    <w:rsid w:val="00F65CA9"/>
    <w:rsid w:val="00F71AC9"/>
    <w:rsid w:val="00F74163"/>
    <w:rsid w:val="00F80188"/>
    <w:rsid w:val="00F80317"/>
    <w:rsid w:val="00F80EAD"/>
    <w:rsid w:val="00F8467B"/>
    <w:rsid w:val="00F96448"/>
    <w:rsid w:val="00FA4626"/>
    <w:rsid w:val="00FA7F83"/>
    <w:rsid w:val="00FB1F15"/>
    <w:rsid w:val="00FB2D6B"/>
    <w:rsid w:val="00FB3816"/>
    <w:rsid w:val="00FB4BB4"/>
    <w:rsid w:val="00FC175D"/>
    <w:rsid w:val="00FC60ED"/>
    <w:rsid w:val="00FC71BD"/>
    <w:rsid w:val="00FD1DC2"/>
    <w:rsid w:val="00FE2596"/>
    <w:rsid w:val="00FE539C"/>
    <w:rsid w:val="00FE5DCA"/>
    <w:rsid w:val="00FE6D0B"/>
    <w:rsid w:val="00FF028E"/>
    <w:rsid w:val="00FF5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0F2B"/>
  <w15:chartTrackingRefBased/>
  <w15:docId w15:val="{4A376109-5AC7-42A7-B977-4A0CD564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B278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B278B"/>
    <w:rPr>
      <w:sz w:val="20"/>
      <w:szCs w:val="20"/>
    </w:rPr>
  </w:style>
  <w:style w:type="character" w:styleId="Odwoanieprzypisudolnego">
    <w:name w:val="footnote reference"/>
    <w:basedOn w:val="Domylnaczcionkaakapitu"/>
    <w:uiPriority w:val="99"/>
    <w:semiHidden/>
    <w:unhideWhenUsed/>
    <w:rsid w:val="000B278B"/>
    <w:rPr>
      <w:vertAlign w:val="superscript"/>
    </w:rPr>
  </w:style>
  <w:style w:type="paragraph" w:styleId="Tekstdymka">
    <w:name w:val="Balloon Text"/>
    <w:basedOn w:val="Normalny"/>
    <w:link w:val="TekstdymkaZnak"/>
    <w:uiPriority w:val="99"/>
    <w:semiHidden/>
    <w:unhideWhenUsed/>
    <w:rsid w:val="00A067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67E9"/>
    <w:rPr>
      <w:rFonts w:ascii="Segoe UI" w:hAnsi="Segoe UI" w:cs="Segoe UI"/>
      <w:sz w:val="18"/>
      <w:szCs w:val="18"/>
    </w:rPr>
  </w:style>
  <w:style w:type="paragraph" w:styleId="Nagwek">
    <w:name w:val="header"/>
    <w:basedOn w:val="Normalny"/>
    <w:link w:val="NagwekZnak"/>
    <w:uiPriority w:val="99"/>
    <w:unhideWhenUsed/>
    <w:rsid w:val="00A067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7E9"/>
  </w:style>
  <w:style w:type="paragraph" w:styleId="Stopka">
    <w:name w:val="footer"/>
    <w:basedOn w:val="Normalny"/>
    <w:link w:val="StopkaZnak"/>
    <w:uiPriority w:val="99"/>
    <w:unhideWhenUsed/>
    <w:rsid w:val="00A067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67E9"/>
  </w:style>
  <w:style w:type="character" w:styleId="Odwoaniedokomentarza">
    <w:name w:val="annotation reference"/>
    <w:basedOn w:val="Domylnaczcionkaakapitu"/>
    <w:uiPriority w:val="99"/>
    <w:semiHidden/>
    <w:unhideWhenUsed/>
    <w:rsid w:val="00AB2DB9"/>
    <w:rPr>
      <w:sz w:val="16"/>
      <w:szCs w:val="16"/>
    </w:rPr>
  </w:style>
  <w:style w:type="paragraph" w:styleId="Tekstkomentarza">
    <w:name w:val="annotation text"/>
    <w:basedOn w:val="Normalny"/>
    <w:link w:val="TekstkomentarzaZnak"/>
    <w:uiPriority w:val="99"/>
    <w:unhideWhenUsed/>
    <w:rsid w:val="00AB2DB9"/>
    <w:pPr>
      <w:spacing w:line="240" w:lineRule="auto"/>
    </w:pPr>
    <w:rPr>
      <w:sz w:val="20"/>
      <w:szCs w:val="20"/>
    </w:rPr>
  </w:style>
  <w:style w:type="character" w:customStyle="1" w:styleId="TekstkomentarzaZnak">
    <w:name w:val="Tekst komentarza Znak"/>
    <w:basedOn w:val="Domylnaczcionkaakapitu"/>
    <w:link w:val="Tekstkomentarza"/>
    <w:uiPriority w:val="99"/>
    <w:rsid w:val="00AB2DB9"/>
    <w:rPr>
      <w:sz w:val="20"/>
      <w:szCs w:val="20"/>
    </w:rPr>
  </w:style>
  <w:style w:type="paragraph" w:styleId="Tematkomentarza">
    <w:name w:val="annotation subject"/>
    <w:basedOn w:val="Tekstkomentarza"/>
    <w:next w:val="Tekstkomentarza"/>
    <w:link w:val="TematkomentarzaZnak"/>
    <w:uiPriority w:val="99"/>
    <w:semiHidden/>
    <w:unhideWhenUsed/>
    <w:rsid w:val="00AB2DB9"/>
    <w:rPr>
      <w:b/>
      <w:bCs/>
    </w:rPr>
  </w:style>
  <w:style w:type="character" w:customStyle="1" w:styleId="TematkomentarzaZnak">
    <w:name w:val="Temat komentarza Znak"/>
    <w:basedOn w:val="TekstkomentarzaZnak"/>
    <w:link w:val="Tematkomentarza"/>
    <w:uiPriority w:val="99"/>
    <w:semiHidden/>
    <w:rsid w:val="00AB2DB9"/>
    <w:rPr>
      <w:b/>
      <w:bCs/>
      <w:sz w:val="20"/>
      <w:szCs w:val="20"/>
    </w:rPr>
  </w:style>
  <w:style w:type="paragraph" w:styleId="Poprawka">
    <w:name w:val="Revision"/>
    <w:hidden/>
    <w:uiPriority w:val="99"/>
    <w:semiHidden/>
    <w:rsid w:val="00F11750"/>
    <w:pPr>
      <w:spacing w:after="0" w:line="240" w:lineRule="auto"/>
    </w:pPr>
  </w:style>
  <w:style w:type="paragraph" w:styleId="Akapitzlist">
    <w:name w:val="List Paragraph"/>
    <w:basedOn w:val="Normalny"/>
    <w:uiPriority w:val="34"/>
    <w:qFormat/>
    <w:rsid w:val="005F0BB2"/>
    <w:pPr>
      <w:ind w:left="720"/>
      <w:contextualSpacing/>
    </w:pPr>
  </w:style>
  <w:style w:type="character" w:styleId="Hipercze">
    <w:name w:val="Hyperlink"/>
    <w:uiPriority w:val="99"/>
    <w:unhideWhenUsed/>
    <w:rsid w:val="00956B12"/>
    <w:rPr>
      <w:color w:val="0000FF"/>
      <w:u w:val="single"/>
    </w:rPr>
  </w:style>
  <w:style w:type="paragraph" w:customStyle="1" w:styleId="USTustnpkodeksu">
    <w:name w:val="UST(§) – ust. (§ np. kodeksu)"/>
    <w:basedOn w:val="Normalny"/>
    <w:uiPriority w:val="12"/>
    <w:qFormat/>
    <w:rsid w:val="004F77DD"/>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ZLITwPKTzmlitwpktartykuempunktem">
    <w:name w:val="Z/LIT_w_PKT – zm. lit. w pkt artykułem (punktem)"/>
    <w:basedOn w:val="Normalny"/>
    <w:uiPriority w:val="32"/>
    <w:qFormat/>
    <w:rsid w:val="005D709C"/>
    <w:pPr>
      <w:spacing w:after="0" w:line="360" w:lineRule="auto"/>
      <w:ind w:left="1497" w:hanging="476"/>
      <w:jc w:val="both"/>
    </w:pPr>
    <w:rPr>
      <w:rFonts w:ascii="Times" w:eastAsiaTheme="minorEastAsia" w:hAnsi="Times" w:cs="Arial"/>
      <w:bCs/>
      <w:sz w:val="24"/>
      <w:szCs w:val="20"/>
      <w:lang w:eastAsia="pl-PL"/>
    </w:rPr>
  </w:style>
  <w:style w:type="paragraph" w:customStyle="1" w:styleId="ZPKTzmpktartykuempunktem">
    <w:name w:val="Z/PKT – zm. pkt artykułem (punktem)"/>
    <w:basedOn w:val="Normalny"/>
    <w:uiPriority w:val="31"/>
    <w:qFormat/>
    <w:rsid w:val="005D709C"/>
    <w:pPr>
      <w:spacing w:after="0" w:line="360" w:lineRule="auto"/>
      <w:ind w:left="102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5D709C"/>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styleId="Nierozpoznanawzmianka">
    <w:name w:val="Unresolved Mention"/>
    <w:basedOn w:val="Domylnaczcionkaakapitu"/>
    <w:uiPriority w:val="99"/>
    <w:semiHidden/>
    <w:unhideWhenUsed/>
    <w:rsid w:val="003270AD"/>
    <w:rPr>
      <w:color w:val="605E5C"/>
      <w:shd w:val="clear" w:color="auto" w:fill="E1DFDD"/>
    </w:rPr>
  </w:style>
  <w:style w:type="paragraph" w:customStyle="1" w:styleId="ODNONIKtreodnonika">
    <w:name w:val="ODNOŚNIK – treść odnośnika"/>
    <w:uiPriority w:val="19"/>
    <w:qFormat/>
    <w:rsid w:val="005156FA"/>
    <w:pPr>
      <w:spacing w:after="0" w:line="240" w:lineRule="auto"/>
      <w:ind w:left="284" w:hanging="284"/>
      <w:jc w:val="both"/>
    </w:pPr>
    <w:rPr>
      <w:rFonts w:ascii="Times New Roman" w:eastAsiaTheme="minorEastAsia" w:hAnsi="Times New Roman" w:cs="Arial"/>
      <w:sz w:val="20"/>
      <w:szCs w:val="20"/>
      <w:lang w:eastAsia="pl-PL"/>
    </w:rPr>
  </w:style>
  <w:style w:type="paragraph" w:styleId="Tekstprzypisukocowego">
    <w:name w:val="endnote text"/>
    <w:basedOn w:val="Normalny"/>
    <w:link w:val="TekstprzypisukocowegoZnak"/>
    <w:uiPriority w:val="99"/>
    <w:semiHidden/>
    <w:unhideWhenUsed/>
    <w:rsid w:val="000D76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76F8"/>
    <w:rPr>
      <w:sz w:val="20"/>
      <w:szCs w:val="20"/>
    </w:rPr>
  </w:style>
  <w:style w:type="character" w:styleId="Odwoanieprzypisukocowego">
    <w:name w:val="endnote reference"/>
    <w:basedOn w:val="Domylnaczcionkaakapitu"/>
    <w:uiPriority w:val="99"/>
    <w:semiHidden/>
    <w:unhideWhenUsed/>
    <w:rsid w:val="000D76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48934">
      <w:bodyDiv w:val="1"/>
      <w:marLeft w:val="0"/>
      <w:marRight w:val="0"/>
      <w:marTop w:val="0"/>
      <w:marBottom w:val="0"/>
      <w:divBdr>
        <w:top w:val="none" w:sz="0" w:space="0" w:color="auto"/>
        <w:left w:val="none" w:sz="0" w:space="0" w:color="auto"/>
        <w:bottom w:val="none" w:sz="0" w:space="0" w:color="auto"/>
        <w:right w:val="none" w:sz="0" w:space="0" w:color="auto"/>
      </w:divBdr>
    </w:div>
    <w:div w:id="319622673">
      <w:bodyDiv w:val="1"/>
      <w:marLeft w:val="0"/>
      <w:marRight w:val="0"/>
      <w:marTop w:val="0"/>
      <w:marBottom w:val="0"/>
      <w:divBdr>
        <w:top w:val="none" w:sz="0" w:space="0" w:color="auto"/>
        <w:left w:val="none" w:sz="0" w:space="0" w:color="auto"/>
        <w:bottom w:val="none" w:sz="0" w:space="0" w:color="auto"/>
        <w:right w:val="none" w:sz="0" w:space="0" w:color="auto"/>
      </w:divBdr>
    </w:div>
    <w:div w:id="404644360">
      <w:bodyDiv w:val="1"/>
      <w:marLeft w:val="0"/>
      <w:marRight w:val="0"/>
      <w:marTop w:val="0"/>
      <w:marBottom w:val="0"/>
      <w:divBdr>
        <w:top w:val="none" w:sz="0" w:space="0" w:color="auto"/>
        <w:left w:val="none" w:sz="0" w:space="0" w:color="auto"/>
        <w:bottom w:val="none" w:sz="0" w:space="0" w:color="auto"/>
        <w:right w:val="none" w:sz="0" w:space="0" w:color="auto"/>
      </w:divBdr>
    </w:div>
    <w:div w:id="529999371">
      <w:bodyDiv w:val="1"/>
      <w:marLeft w:val="0"/>
      <w:marRight w:val="0"/>
      <w:marTop w:val="0"/>
      <w:marBottom w:val="0"/>
      <w:divBdr>
        <w:top w:val="none" w:sz="0" w:space="0" w:color="auto"/>
        <w:left w:val="none" w:sz="0" w:space="0" w:color="auto"/>
        <w:bottom w:val="none" w:sz="0" w:space="0" w:color="auto"/>
        <w:right w:val="none" w:sz="0" w:space="0" w:color="auto"/>
      </w:divBdr>
    </w:div>
    <w:div w:id="811295339">
      <w:bodyDiv w:val="1"/>
      <w:marLeft w:val="0"/>
      <w:marRight w:val="0"/>
      <w:marTop w:val="0"/>
      <w:marBottom w:val="0"/>
      <w:divBdr>
        <w:top w:val="none" w:sz="0" w:space="0" w:color="auto"/>
        <w:left w:val="none" w:sz="0" w:space="0" w:color="auto"/>
        <w:bottom w:val="none" w:sz="0" w:space="0" w:color="auto"/>
        <w:right w:val="none" w:sz="0" w:space="0" w:color="auto"/>
      </w:divBdr>
    </w:div>
    <w:div w:id="1093627752">
      <w:bodyDiv w:val="1"/>
      <w:marLeft w:val="0"/>
      <w:marRight w:val="0"/>
      <w:marTop w:val="0"/>
      <w:marBottom w:val="0"/>
      <w:divBdr>
        <w:top w:val="none" w:sz="0" w:space="0" w:color="auto"/>
        <w:left w:val="none" w:sz="0" w:space="0" w:color="auto"/>
        <w:bottom w:val="none" w:sz="0" w:space="0" w:color="auto"/>
        <w:right w:val="none" w:sz="0" w:space="0" w:color="auto"/>
      </w:divBdr>
    </w:div>
    <w:div w:id="1132284583">
      <w:bodyDiv w:val="1"/>
      <w:marLeft w:val="0"/>
      <w:marRight w:val="0"/>
      <w:marTop w:val="0"/>
      <w:marBottom w:val="0"/>
      <w:divBdr>
        <w:top w:val="none" w:sz="0" w:space="0" w:color="auto"/>
        <w:left w:val="none" w:sz="0" w:space="0" w:color="auto"/>
        <w:bottom w:val="none" w:sz="0" w:space="0" w:color="auto"/>
        <w:right w:val="none" w:sz="0" w:space="0" w:color="auto"/>
      </w:divBdr>
    </w:div>
    <w:div w:id="1149395878">
      <w:bodyDiv w:val="1"/>
      <w:marLeft w:val="0"/>
      <w:marRight w:val="0"/>
      <w:marTop w:val="0"/>
      <w:marBottom w:val="0"/>
      <w:divBdr>
        <w:top w:val="none" w:sz="0" w:space="0" w:color="auto"/>
        <w:left w:val="none" w:sz="0" w:space="0" w:color="auto"/>
        <w:bottom w:val="none" w:sz="0" w:space="0" w:color="auto"/>
        <w:right w:val="none" w:sz="0" w:space="0" w:color="auto"/>
      </w:divBdr>
    </w:div>
    <w:div w:id="1249465563">
      <w:bodyDiv w:val="1"/>
      <w:marLeft w:val="0"/>
      <w:marRight w:val="0"/>
      <w:marTop w:val="0"/>
      <w:marBottom w:val="0"/>
      <w:divBdr>
        <w:top w:val="none" w:sz="0" w:space="0" w:color="auto"/>
        <w:left w:val="none" w:sz="0" w:space="0" w:color="auto"/>
        <w:bottom w:val="none" w:sz="0" w:space="0" w:color="auto"/>
        <w:right w:val="none" w:sz="0" w:space="0" w:color="auto"/>
      </w:divBdr>
    </w:div>
    <w:div w:id="1333877164">
      <w:bodyDiv w:val="1"/>
      <w:marLeft w:val="0"/>
      <w:marRight w:val="0"/>
      <w:marTop w:val="0"/>
      <w:marBottom w:val="0"/>
      <w:divBdr>
        <w:top w:val="none" w:sz="0" w:space="0" w:color="auto"/>
        <w:left w:val="none" w:sz="0" w:space="0" w:color="auto"/>
        <w:bottom w:val="none" w:sz="0" w:space="0" w:color="auto"/>
        <w:right w:val="none" w:sz="0" w:space="0" w:color="auto"/>
      </w:divBdr>
    </w:div>
    <w:div w:id="1601449347">
      <w:bodyDiv w:val="1"/>
      <w:marLeft w:val="0"/>
      <w:marRight w:val="0"/>
      <w:marTop w:val="0"/>
      <w:marBottom w:val="0"/>
      <w:divBdr>
        <w:top w:val="none" w:sz="0" w:space="0" w:color="auto"/>
        <w:left w:val="none" w:sz="0" w:space="0" w:color="auto"/>
        <w:bottom w:val="none" w:sz="0" w:space="0" w:color="auto"/>
        <w:right w:val="none" w:sz="0" w:space="0" w:color="auto"/>
      </w:divBdr>
    </w:div>
    <w:div w:id="1645352187">
      <w:bodyDiv w:val="1"/>
      <w:marLeft w:val="0"/>
      <w:marRight w:val="0"/>
      <w:marTop w:val="0"/>
      <w:marBottom w:val="0"/>
      <w:divBdr>
        <w:top w:val="none" w:sz="0" w:space="0" w:color="auto"/>
        <w:left w:val="none" w:sz="0" w:space="0" w:color="auto"/>
        <w:bottom w:val="none" w:sz="0" w:space="0" w:color="auto"/>
        <w:right w:val="none" w:sz="0" w:space="0" w:color="auto"/>
      </w:divBdr>
    </w:div>
    <w:div w:id="1777821665">
      <w:bodyDiv w:val="1"/>
      <w:marLeft w:val="0"/>
      <w:marRight w:val="0"/>
      <w:marTop w:val="0"/>
      <w:marBottom w:val="0"/>
      <w:divBdr>
        <w:top w:val="none" w:sz="0" w:space="0" w:color="auto"/>
        <w:left w:val="none" w:sz="0" w:space="0" w:color="auto"/>
        <w:bottom w:val="none" w:sz="0" w:space="0" w:color="auto"/>
        <w:right w:val="none" w:sz="0" w:space="0" w:color="auto"/>
      </w:divBdr>
    </w:div>
    <w:div w:id="1791165954">
      <w:bodyDiv w:val="1"/>
      <w:marLeft w:val="0"/>
      <w:marRight w:val="0"/>
      <w:marTop w:val="0"/>
      <w:marBottom w:val="0"/>
      <w:divBdr>
        <w:top w:val="none" w:sz="0" w:space="0" w:color="auto"/>
        <w:left w:val="none" w:sz="0" w:space="0" w:color="auto"/>
        <w:bottom w:val="none" w:sz="0" w:space="0" w:color="auto"/>
        <w:right w:val="none" w:sz="0" w:space="0" w:color="auto"/>
      </w:divBdr>
    </w:div>
    <w:div w:id="1824196851">
      <w:bodyDiv w:val="1"/>
      <w:marLeft w:val="0"/>
      <w:marRight w:val="0"/>
      <w:marTop w:val="0"/>
      <w:marBottom w:val="0"/>
      <w:divBdr>
        <w:top w:val="none" w:sz="0" w:space="0" w:color="auto"/>
        <w:left w:val="none" w:sz="0" w:space="0" w:color="auto"/>
        <w:bottom w:val="none" w:sz="0" w:space="0" w:color="auto"/>
        <w:right w:val="none" w:sz="0" w:space="0" w:color="auto"/>
      </w:divBdr>
    </w:div>
    <w:div w:id="20853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rug4ytcltqmfyc4nbyhazdoobygq&amp;refSource=hy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sgk.stat.gov.pl/Ceny_towarow_i_uslug_konsumpcyjnych.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64826-250F-4DF8-A465-6750611F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6495</Words>
  <Characters>38972</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Kontkiewicz Piotr</dc:creator>
  <cp:keywords/>
  <dc:description/>
  <cp:lastModifiedBy>Czarnecka Grażyna</cp:lastModifiedBy>
  <cp:revision>5</cp:revision>
  <cp:lastPrinted>2025-03-18T12:00:00Z</cp:lastPrinted>
  <dcterms:created xsi:type="dcterms:W3CDTF">2026-04-30T07:56:00Z</dcterms:created>
  <dcterms:modified xsi:type="dcterms:W3CDTF">2026-05-13T13:13:00Z</dcterms:modified>
</cp:coreProperties>
</file>