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62A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Projekt </w:t>
      </w:r>
    </w:p>
    <w:p w14:paraId="6E276453" w14:textId="77777777" w:rsidR="00C765FF" w:rsidRDefault="00C765FF" w:rsidP="00C765FF"/>
    <w:p w14:paraId="7840C52D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" w:eastAsia="Times" w:hAnsi="Times" w:cs="Times"/>
          <w:b/>
          <w:smallCaps/>
          <w:color w:val="000000"/>
        </w:rPr>
      </w:pPr>
      <w:r>
        <w:rPr>
          <w:rFonts w:ascii="Times" w:eastAsia="Times" w:hAnsi="Times" w:cs="Times"/>
          <w:b/>
          <w:smallCaps/>
          <w:color w:val="000000"/>
        </w:rPr>
        <w:t>USTAWA</w:t>
      </w:r>
    </w:p>
    <w:p w14:paraId="67D94775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z dnia ….. 2024 r.</w:t>
      </w:r>
    </w:p>
    <w:p w14:paraId="159733F1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360" w:line="360" w:lineRule="auto"/>
        <w:jc w:val="center"/>
        <w:rPr>
          <w:rFonts w:ascii="Times" w:eastAsia="Times" w:hAnsi="Times" w:cs="Times"/>
          <w:b/>
          <w:color w:val="000000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b/>
          <w:color w:val="000000"/>
        </w:rPr>
        <w:t>o zmianie niektórych ustaw w celu naprawy ładu korporacyjnego w spółkach z udziałem Skarbu Państwa</w:t>
      </w:r>
      <w:r>
        <w:rPr>
          <w:rFonts w:ascii="Times" w:eastAsia="Times" w:hAnsi="Times" w:cs="Times"/>
          <w:b/>
          <w:color w:val="000000"/>
          <w:vertAlign w:val="superscript"/>
        </w:rPr>
        <w:footnoteReference w:id="1"/>
      </w:r>
      <w:r>
        <w:rPr>
          <w:rFonts w:ascii="Times" w:eastAsia="Times" w:hAnsi="Times" w:cs="Times"/>
          <w:color w:val="000000"/>
          <w:vertAlign w:val="superscript"/>
        </w:rPr>
        <w:t>)</w:t>
      </w:r>
    </w:p>
    <w:p w14:paraId="64B04F4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1.</w:t>
      </w:r>
      <w:r>
        <w:rPr>
          <w:rFonts w:ascii="Times" w:eastAsia="Times" w:hAnsi="Times" w:cs="Times"/>
          <w:color w:val="000000"/>
        </w:rPr>
        <w:t xml:space="preserve"> W ustawie z dnia 16 grudnia 2016 r. o zasadach zarządzania mieniem państwowym (Dz. U. z 2024 r. poz. 125) wprowadza się następujące zmiany:</w:t>
      </w:r>
    </w:p>
    <w:p w14:paraId="5ADD855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 xml:space="preserve"> w art. 2 dotychczasowy pkt 6a otrzymuje oznaczenie 6b oraz dodaje się pkt 6a w brzmieniu;</w:t>
      </w:r>
    </w:p>
    <w:p w14:paraId="7F51702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"6a)</w:t>
      </w:r>
      <w:r>
        <w:rPr>
          <w:rFonts w:ascii="Times" w:eastAsia="Times" w:hAnsi="Times" w:cs="Times"/>
          <w:color w:val="000000"/>
        </w:rPr>
        <w:tab/>
        <w:t xml:space="preserve"> członku niezależnym – należy przez to rozumieć członka organu nadzorczego spółki, w której Skarb Państwa, jednoosobowa spółka Skarbu Państwa lub państwowa osoba prawna jest jedynym wspólnikiem lub akcjonariuszem, który spełnia w odniesieniu do tej spółki warunki określone w art. 129 ust. 3 zdanie drugie ustawy z dnia 11 maja 2017 r. o biegłych rewidentach, firmach audytorskich oraz nadzorze publicznym (Dz. U. z 2023 r. poz. 1015, 1723 i 1843);"; </w:t>
      </w:r>
    </w:p>
    <w:p w14:paraId="7248C40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 rozdziale 1 po art. 6 dodaje się art. 6a w brzmieniu:</w:t>
      </w:r>
    </w:p>
    <w:p w14:paraId="6C948F5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"Art. 6a. Do spółek, w których udziały lub akcje posiada Skarb Państwa lub państwowa osoba prawna stosuje się przepisy dotyczące jednostek interesu publicznego rozporządzenia Parlamentu Europejskiego i Rady (UE) nr 537/2014 z dnia 16 kwietnia 2014 r. w sprawie szczegółowych wymogów dotyczących ustawowych badań sprawozdań finansowych jednostek interesu publicznego, uchylającym decyzję Komisji 2005/909/WE (Dz. Urz. UE L 158 z 27.05.2014, str. 77 oraz Dz. Urz. UE L 170 z 11.06.2014, str. 66).";</w:t>
      </w:r>
    </w:p>
    <w:p w14:paraId="1A4AE36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w art. 8a w ust. 1 w pkt 3 wyrazy "art. 19 ust. 1 pkt 1 lit. h–k" zastępuje się wyrazami art. 19 ust. 1 pkt 1 lit. h oraz i";</w:t>
      </w:r>
    </w:p>
    <w:p w14:paraId="4601C8B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w rozdziale 3 dodaje się art. 18b w brzmieniu:</w:t>
      </w:r>
    </w:p>
    <w:p w14:paraId="4D7D20F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bookmarkStart w:id="2" w:name="_heading=h.30j0zll" w:colFirst="0" w:colLast="0"/>
      <w:bookmarkEnd w:id="2"/>
      <w:r>
        <w:rPr>
          <w:rFonts w:ascii="Times" w:eastAsia="Times" w:hAnsi="Times" w:cs="Times"/>
          <w:color w:val="000000"/>
        </w:rPr>
        <w:lastRenderedPageBreak/>
        <w:t>„Art. 18b. 1. W spółce, w której Skarb Państwa, jednoosobowa spółka Skarbu Państwa lub państwowa osoba prawna jest jedynym wspólnikiem lub akcjonariuszem, organ nadzorczy składa się z 7 osób, w tym 3 członków niezależnych. </w:t>
      </w:r>
    </w:p>
    <w:p w14:paraId="546593F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Do członków niezależnych stosuje się wymogi określone w art. 19 ust. 1 i 5, a ponadto członkiem niezależnym nie może być osoba:</w:t>
      </w:r>
    </w:p>
    <w:p w14:paraId="57E96EF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należąca do partii politycznej;</w:t>
      </w:r>
    </w:p>
    <w:p w14:paraId="3152376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która w okresie pięciu lat przed powołaniem do organu nadzorczego pełniła funkcję wymienioną w art. 1 lub 2 ustawy z dnia 21 sierpnia 1997 r. o ograniczeniu prowadzenia działalności gospodarczej przez osoby pełniące funkcje publiczne (Dz. U. z 2023 r. poz. 1090);</w:t>
      </w:r>
    </w:p>
    <w:p w14:paraId="3A24E73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która w okresie pięciu lat przed powołaniem do organu nadzorczego wykonywała mandat posła, senatora, posła do Parlamentu Europejskiego lub radnego;</w:t>
      </w:r>
    </w:p>
    <w:p w14:paraId="34C7705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która w okresie pięciu lat przed powołaniem do organu nadzorczego zatrudniona przez partię polityczną na podstawie umowy o pracę lub świadczyła pracę lub usługi na podstawie umowy zlecenia lub innej umowy o podobnym charakterze.";</w:t>
      </w:r>
    </w:p>
    <w:p w14:paraId="622E86E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w art. 19:</w:t>
      </w:r>
    </w:p>
    <w:p w14:paraId="2DF989E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>ust. 1 i 2 otrzymują brzmienie:</w:t>
      </w:r>
    </w:p>
    <w:p w14:paraId="592C622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„1. Podmiot uprawniony do wykonywania praw z akcji należących do Skarbu Państwa lub państwowa osoba prawna, w zakresie wykonywania praw z akcji w spółce, po uzyskaniu pozytywnej opinii Komitetu Dobrego Zarządzania, jako kandydata na członka organu nadzorczego wskazuje osobę, która:</w:t>
      </w:r>
    </w:p>
    <w:p w14:paraId="16BE0F9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149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posiada wykształcenie wyższe lub wykształcenie wyższe uzyskane za granicą uznane w Rzeczypospolitej Polskiej, na podstawie przepisów odrębnych, oraz posiada co najmniej 5-letni okres zatrudnienia na podstawie umowy o pracę, powołania, wyboru, mianowania, spółdzielczej umowy o pracę, lub świadczenia usług na podstawie innej umowy lub wykonywania działalności gospodarczej na własny rachunek, a także spełnia przynajmniej jeden z poniższych wymogów:</w:t>
      </w:r>
    </w:p>
    <w:p w14:paraId="1469E2A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 xml:space="preserve">posiada stopień naukowy doktora nauk ekonomicznych, prawnych, technicznych lub o zarządzaniu, </w:t>
      </w:r>
    </w:p>
    <w:p w14:paraId="3D28509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 xml:space="preserve">posiada tytuł zawodowy radcy prawnego, adwokata, biegłego rewidenta, doradcy podatkowego, doradcy inwestycyjnego lub doradcy </w:t>
      </w:r>
      <w:r>
        <w:rPr>
          <w:rFonts w:ascii="Times" w:eastAsia="Times" w:hAnsi="Times" w:cs="Times"/>
          <w:color w:val="000000"/>
        </w:rPr>
        <w:lastRenderedPageBreak/>
        <w:t>restrukturyzacyjnego, albo równorzędny tytuł z innego państwa członkowskiego Unii Europejskiej,</w:t>
      </w:r>
    </w:p>
    <w:p w14:paraId="4EA7C43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c)</w:t>
      </w:r>
      <w:r>
        <w:rPr>
          <w:rFonts w:ascii="Times" w:eastAsia="Times" w:hAnsi="Times" w:cs="Times"/>
          <w:color w:val="000000"/>
        </w:rPr>
        <w:tab/>
        <w:t>ukończyła studia podyplomowe Master of Business Administration (MBA),</w:t>
      </w:r>
    </w:p>
    <w:p w14:paraId="151F16E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d)</w:t>
      </w:r>
      <w:r>
        <w:rPr>
          <w:rFonts w:ascii="Times" w:eastAsia="Times" w:hAnsi="Times" w:cs="Times"/>
          <w:color w:val="000000"/>
        </w:rPr>
        <w:tab/>
        <w:t xml:space="preserve">posiada certyfikat </w:t>
      </w:r>
      <w:proofErr w:type="spellStart"/>
      <w:r>
        <w:rPr>
          <w:rFonts w:ascii="Times" w:eastAsia="Times" w:hAnsi="Times" w:cs="Times"/>
          <w:color w:val="000000"/>
        </w:rPr>
        <w:t>Chartered</w:t>
      </w:r>
      <w:proofErr w:type="spellEnd"/>
      <w:r>
        <w:rPr>
          <w:rFonts w:ascii="Times" w:eastAsia="Times" w:hAnsi="Times" w:cs="Times"/>
          <w:color w:val="000000"/>
        </w:rPr>
        <w:t xml:space="preserve"> Financial </w:t>
      </w:r>
      <w:proofErr w:type="spellStart"/>
      <w:r>
        <w:rPr>
          <w:rFonts w:ascii="Times" w:eastAsia="Times" w:hAnsi="Times" w:cs="Times"/>
          <w:color w:val="000000"/>
        </w:rPr>
        <w:t>Analyst</w:t>
      </w:r>
      <w:proofErr w:type="spellEnd"/>
      <w:r>
        <w:rPr>
          <w:rFonts w:ascii="Times" w:eastAsia="Times" w:hAnsi="Times" w:cs="Times"/>
          <w:color w:val="000000"/>
        </w:rPr>
        <w:t xml:space="preserve"> (CFA),</w:t>
      </w:r>
    </w:p>
    <w:p w14:paraId="64BF244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e)</w:t>
      </w:r>
      <w:r>
        <w:rPr>
          <w:rFonts w:ascii="Times" w:eastAsia="Times" w:hAnsi="Times" w:cs="Times"/>
          <w:color w:val="000000"/>
        </w:rPr>
        <w:tab/>
        <w:t xml:space="preserve">posiada certyfikat </w:t>
      </w:r>
      <w:proofErr w:type="spellStart"/>
      <w:r>
        <w:rPr>
          <w:rFonts w:ascii="Times" w:eastAsia="Times" w:hAnsi="Times" w:cs="Times"/>
          <w:color w:val="000000"/>
        </w:rPr>
        <w:t>Certified</w:t>
      </w:r>
      <w:proofErr w:type="spellEnd"/>
      <w:r>
        <w:rPr>
          <w:rFonts w:ascii="Times" w:eastAsia="Times" w:hAnsi="Times" w:cs="Times"/>
          <w:color w:val="000000"/>
        </w:rPr>
        <w:t xml:space="preserve"> International Investment </w:t>
      </w:r>
      <w:proofErr w:type="spellStart"/>
      <w:r>
        <w:rPr>
          <w:rFonts w:ascii="Times" w:eastAsia="Times" w:hAnsi="Times" w:cs="Times"/>
          <w:color w:val="000000"/>
        </w:rPr>
        <w:t>Analyst</w:t>
      </w:r>
      <w:proofErr w:type="spellEnd"/>
      <w:r>
        <w:rPr>
          <w:rFonts w:ascii="Times" w:eastAsia="Times" w:hAnsi="Times" w:cs="Times"/>
          <w:color w:val="000000"/>
        </w:rPr>
        <w:t xml:space="preserve"> (CIIA),</w:t>
      </w:r>
    </w:p>
    <w:p w14:paraId="13DF17F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f)</w:t>
      </w:r>
      <w:r>
        <w:rPr>
          <w:rFonts w:ascii="Times" w:eastAsia="Times" w:hAnsi="Times" w:cs="Times"/>
          <w:color w:val="000000"/>
        </w:rPr>
        <w:tab/>
        <w:t xml:space="preserve">posiada certyfikat </w:t>
      </w:r>
      <w:proofErr w:type="spellStart"/>
      <w:r>
        <w:rPr>
          <w:rFonts w:ascii="Times" w:eastAsia="Times" w:hAnsi="Times" w:cs="Times"/>
          <w:color w:val="000000"/>
        </w:rPr>
        <w:t>Association</w:t>
      </w:r>
      <w:proofErr w:type="spellEnd"/>
      <w:r>
        <w:rPr>
          <w:rFonts w:ascii="Times" w:eastAsia="Times" w:hAnsi="Times" w:cs="Times"/>
          <w:color w:val="000000"/>
        </w:rPr>
        <w:t xml:space="preserve"> of </w:t>
      </w:r>
      <w:proofErr w:type="spellStart"/>
      <w:r>
        <w:rPr>
          <w:rFonts w:ascii="Times" w:eastAsia="Times" w:hAnsi="Times" w:cs="Times"/>
          <w:color w:val="000000"/>
        </w:rPr>
        <w:t>Chartered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Certified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Accountants</w:t>
      </w:r>
      <w:proofErr w:type="spellEnd"/>
      <w:r>
        <w:rPr>
          <w:rFonts w:ascii="Times" w:eastAsia="Times" w:hAnsi="Times" w:cs="Times"/>
          <w:color w:val="000000"/>
        </w:rPr>
        <w:t xml:space="preserve"> (ACCA),</w:t>
      </w:r>
    </w:p>
    <w:p w14:paraId="70A6978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g)</w:t>
      </w:r>
      <w:r>
        <w:rPr>
          <w:rFonts w:ascii="Times" w:eastAsia="Times" w:hAnsi="Times" w:cs="Times"/>
          <w:color w:val="000000"/>
        </w:rPr>
        <w:tab/>
        <w:t xml:space="preserve">posiada certyfikat </w:t>
      </w:r>
      <w:proofErr w:type="spellStart"/>
      <w:r>
        <w:rPr>
          <w:rFonts w:ascii="Times" w:eastAsia="Times" w:hAnsi="Times" w:cs="Times"/>
          <w:color w:val="000000"/>
        </w:rPr>
        <w:t>Certified</w:t>
      </w:r>
      <w:proofErr w:type="spellEnd"/>
      <w:r>
        <w:rPr>
          <w:rFonts w:ascii="Times" w:eastAsia="Times" w:hAnsi="Times" w:cs="Times"/>
          <w:color w:val="000000"/>
        </w:rPr>
        <w:t xml:space="preserve"> in Financial </w:t>
      </w:r>
      <w:proofErr w:type="spellStart"/>
      <w:r>
        <w:rPr>
          <w:rFonts w:ascii="Times" w:eastAsia="Times" w:hAnsi="Times" w:cs="Times"/>
          <w:color w:val="000000"/>
        </w:rPr>
        <w:t>Forensics</w:t>
      </w:r>
      <w:proofErr w:type="spellEnd"/>
      <w:r>
        <w:rPr>
          <w:rFonts w:ascii="Times" w:eastAsia="Times" w:hAnsi="Times" w:cs="Times"/>
          <w:color w:val="000000"/>
        </w:rPr>
        <w:t xml:space="preserve"> (CFF),</w:t>
      </w:r>
    </w:p>
    <w:p w14:paraId="4210C0A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h)</w:t>
      </w:r>
      <w:r>
        <w:rPr>
          <w:rFonts w:ascii="Times" w:eastAsia="Times" w:hAnsi="Times" w:cs="Times"/>
          <w:color w:val="000000"/>
        </w:rPr>
        <w:tab/>
        <w:t xml:space="preserve">posiada potwierdzenie złożenia egzaminu przed komisją powołaną przez Ministra Przekształceń Własnościowych, Ministra Przemysłu i Handlu, Ministra Skarbu Państwa lub Komisją Selekcyjną powołaną na podstawie art. 15 ust. 2 ustawy z dnia 30 kwietnia 1993 r. o narodowych funduszach inwestycyjnych i ich prywatyzacji (Dz. U. poz. 202, z </w:t>
      </w:r>
      <w:proofErr w:type="spellStart"/>
      <w:r>
        <w:rPr>
          <w:rFonts w:ascii="Times" w:eastAsia="Times" w:hAnsi="Times" w:cs="Times"/>
          <w:color w:val="000000"/>
        </w:rPr>
        <w:t>późn</w:t>
      </w:r>
      <w:proofErr w:type="spellEnd"/>
      <w:r>
        <w:rPr>
          <w:rFonts w:ascii="Times" w:eastAsia="Times" w:hAnsi="Times" w:cs="Times"/>
          <w:color w:val="000000"/>
        </w:rPr>
        <w:t>. zm.</w:t>
      </w:r>
      <w:r>
        <w:rPr>
          <w:rFonts w:ascii="Times" w:eastAsia="Times" w:hAnsi="Times" w:cs="Times"/>
          <w:color w:val="000000"/>
          <w:vertAlign w:val="superscript"/>
        </w:rPr>
        <w:footnoteReference w:id="2"/>
      </w:r>
      <w:r>
        <w:rPr>
          <w:rFonts w:ascii="Times" w:eastAsia="Times" w:hAnsi="Times" w:cs="Times"/>
          <w:color w:val="000000"/>
          <w:vertAlign w:val="superscript"/>
        </w:rPr>
        <w:t>)</w:t>
      </w:r>
      <w:r>
        <w:rPr>
          <w:rFonts w:ascii="Times" w:eastAsia="Times" w:hAnsi="Times" w:cs="Times"/>
          <w:color w:val="000000"/>
        </w:rPr>
        <w:t>),</w:t>
      </w:r>
    </w:p>
    <w:p w14:paraId="17BADA8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73" w:hanging="146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i)</w:t>
      </w:r>
      <w:r>
        <w:rPr>
          <w:rFonts w:ascii="Times" w:eastAsia="Times" w:hAnsi="Times" w:cs="Times"/>
          <w:color w:val="000000"/>
        </w:rPr>
        <w:tab/>
        <w:t>posiada potwierdzenie złożenia egzaminu przed komisją powołaną przez ministra właściwego do spraw Skarbu Państwa na podstawie art. 12 ust. 2 ustawy z dnia 30 sierpnia 1996 r. o komercjalizacji i prywatyzacji;</w:t>
      </w:r>
    </w:p>
    <w:p w14:paraId="765F029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98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nie pozostaje w stosunku pracy ze spółką ani nie świadczy pracy lub usług na jej rzecz na podstawie innego stosunku prawnego;</w:t>
      </w:r>
    </w:p>
    <w:p w14:paraId="35F2B9D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98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 xml:space="preserve">nie posiada akcji w spółce i w spółkach zależnych; </w:t>
      </w:r>
    </w:p>
    <w:p w14:paraId="3BCF368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98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nie pozostaje ze spółką zależną, o której mowa w pkt 3, w stosunku pracy ani nie świadczy pracy lub usług na jej rzecz na podstawie innego stosunku prawnego;</w:t>
      </w:r>
    </w:p>
    <w:p w14:paraId="176AD9D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98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nie wykonuje ani nie wykonywał w okresie 3 lat poprzedzających powołanie lub wskazanie zajęć, które pozostawałyby w sprzeczności z jej obowiązkami jako członka organu nadzorczego albo mogłyby wywołać podejrzenie o stronniczość lub interesowność lub rodzić konflikt interesów wobec działalności spółki;</w:t>
      </w:r>
    </w:p>
    <w:p w14:paraId="7932F06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7" w:hanging="98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>spełnia inne niż wymienione w pkt 1-5 wymogi dla członka organu nadzorczego, określone w odrębnych przepisach.</w:t>
      </w:r>
    </w:p>
    <w:p w14:paraId="323E8D1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2. Wymóg posiadania pozytywnej opinii Komitetu Dobrego Zarządzania, o której mowa w art. 25 ust. 1 pkt 2, wymóg spełnienia przesłanek określonych w ust. 1 pkt 1 oraz zakaz pozostawania w stosunku pracy, o którym mowa w ust. 1 pkt 2 i 4, nie dotyczą osób wybranych do organu nadzorczego przez pracowników, rolników lub rybaków.”,</w:t>
      </w:r>
    </w:p>
    <w:p w14:paraId="24B6AE9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c)</w:t>
      </w:r>
      <w:r>
        <w:rPr>
          <w:rFonts w:ascii="Times" w:eastAsia="Times" w:hAnsi="Times" w:cs="Times"/>
          <w:color w:val="000000"/>
        </w:rPr>
        <w:tab/>
        <w:t>po ust. 5a dodaje się ust. 5b i 5c brzmieniu:</w:t>
      </w:r>
    </w:p>
    <w:p w14:paraId="0F55133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„5b. W spółce, w której Skarb Państwa, jednoosobowa spółka Skarbu Państwa lub państwowa osoba prawna jest jedynym wspólnikiem lub akcjonariuszem, podmiot uprawniony do wykonywania praw z akcji należących do Skarbu Państwa lub państwowa osoba prawna, w zakresie wykonywania praw z akcji w spółce, publikuje w Biuletynie Informacji Publicznej na stronie podmiotowej podmiotu uprawnionego listę zawierającą imiona i nazwiska osób, które zamierza powołać do organu nadzorczego najpóźniej w terminie 14 dni przed terminem ich powołania wraz z oświadczeniami kandydatów o braku okoliczności, o których mowa w art. 19 ust. 1 pkt 2–5. </w:t>
      </w:r>
    </w:p>
    <w:p w14:paraId="4DCF644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5c. W innych spółkach niż określone w ust. 1, w których udziały lub akcje posiada Skarb Państwa lub państwowa osoba prawna, podmiot uprawniony do wykonywania praw z akcji należących do Skarbu Państwa lub państwowa osoba prawna publikuje listę zawierającą imiona i nazwiska osób, które zamierza zgłosić lub wskazać do organu nadzorczego w publikuje w Biuletynie Informacji Publicznej na stronie podmiotowej podmiotu uprawnionego najpóźniej w terminie 14 dni przed terminem wyboru członków organu lub wskazania członka organu.".</w:t>
      </w:r>
    </w:p>
    <w:p w14:paraId="2846A0D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>w art. 19b w ust. 1 wyrazy „Rady do spraw spółek z udziałem Skarbu Państwa i państwowych osób prawnych, o której mowa w art. 24 pkt 1c” zastępuje się wyrazami „Komitetu Dobrego Zarządzania, o którym mowa w art. 25 ust. 1 pkt 3”;</w:t>
      </w:r>
    </w:p>
    <w:p w14:paraId="3895B9B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7)</w:t>
      </w:r>
      <w:r>
        <w:rPr>
          <w:rFonts w:ascii="Times" w:eastAsia="Times" w:hAnsi="Times" w:cs="Times"/>
          <w:color w:val="000000"/>
        </w:rPr>
        <w:tab/>
        <w:t>w art. 19c uchyla się ust. 3;</w:t>
      </w:r>
    </w:p>
    <w:p w14:paraId="6302783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8)</w:t>
      </w:r>
      <w:r>
        <w:rPr>
          <w:rFonts w:ascii="Times" w:eastAsia="Times" w:hAnsi="Times" w:cs="Times"/>
          <w:color w:val="000000"/>
        </w:rPr>
        <w:tab/>
        <w:t>rozdział 4 otrzymuje brzmienie:</w:t>
      </w:r>
    </w:p>
    <w:p w14:paraId="70CBEFC3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1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„Rozdział 4</w:t>
      </w:r>
    </w:p>
    <w:p w14:paraId="5AB9F4BD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1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Komitet Dobrego Zarządzania</w:t>
      </w:r>
    </w:p>
    <w:p w14:paraId="2AEEDBE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Art. 24. Komitet Dobrego Zarządzania, zwany dalej „Komitetem" jest organem stojącym na straży profesjonalizmu w sprawowaniu nadzoru właścicielskiego oraz wykonywaniu </w:t>
      </w:r>
      <w:r>
        <w:rPr>
          <w:rFonts w:ascii="Times" w:eastAsia="Times" w:hAnsi="Times" w:cs="Times"/>
          <w:color w:val="000000"/>
        </w:rPr>
        <w:lastRenderedPageBreak/>
        <w:t>innych funkcji zarządczych wobec spółek z udziałem Skarbu Państwa i państwowych osób prawnych.</w:t>
      </w:r>
    </w:p>
    <w:p w14:paraId="28767C8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25.1. Do zadań i kompetencji Komitetu należy:</w:t>
      </w:r>
    </w:p>
    <w:p w14:paraId="6493A0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powoływanie i odwoływanie członków niezależnych organów nadzorczych w spółkach, w których Skarb Państwa, jednoosobowa spółka Skarbu Państwa lub państwowa osoba prawna jest jedynym wspólnikiem lub akcjonariuszem;</w:t>
      </w:r>
    </w:p>
    <w:p w14:paraId="0E8AECE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 xml:space="preserve">wyrażanie opinii w sprawie kandydatów na członków organów nadzorczych spółek wskazanych przez: </w:t>
      </w:r>
    </w:p>
    <w:p w14:paraId="02AFE74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ab/>
        <w:t>Skarb Państwa;</w:t>
      </w:r>
    </w:p>
    <w:p w14:paraId="3148B54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ab/>
        <w:t>organ administracji rządowej;</w:t>
      </w:r>
    </w:p>
    <w:p w14:paraId="4D5F7C3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ab/>
        <w:t>państwową osobę prawną;</w:t>
      </w:r>
    </w:p>
    <w:p w14:paraId="632D8B3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ab/>
        <w:t>spółkę z udziałem Skarbu Państwa lub państwowej osoby prawnej;</w:t>
      </w:r>
    </w:p>
    <w:p w14:paraId="6542CE7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ab/>
        <w:t>podmiot, wobec którego spółka z udziałem Skarbu Państwa lub państwowej osoby prawnej jest przedsiębiorcą dominującym w rozumieniu art. 4 pkt 3 ustawy z dnia 16 lutego 2007 r. o ochronie konkurencji i konsumentów;</w:t>
      </w:r>
    </w:p>
    <w:p w14:paraId="4EF887D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wyrażanie opinii w sprawie kandydatów na pełnomocników wspólnika;</w:t>
      </w:r>
    </w:p>
    <w:p w14:paraId="2F81568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wyrażanie opinii w sprawie kandydatów na członków organów nadzorczych spółek, o których mowa w art. 19a ust. 1;</w:t>
      </w:r>
    </w:p>
    <w:p w14:paraId="0FE1045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wyrażanie opinii w sprawie kandydatów na członków organów nadzorczych państwowych osób prawnych;</w:t>
      </w:r>
    </w:p>
    <w:p w14:paraId="4671014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>zatwierdzanie regulaminów postępowań kwalifikacyjnych na członków organów zarządzających w spółkach, w których Skarb Państwa, jednoosobowa spółka Skarbu Państwa lub państwowa osoba prawna jest jedynym wspólnikiem lub akcjonariuszem;</w:t>
      </w:r>
    </w:p>
    <w:p w14:paraId="784BFCE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7)</w:t>
      </w:r>
      <w:r>
        <w:rPr>
          <w:rFonts w:ascii="Times" w:eastAsia="Times" w:hAnsi="Times" w:cs="Times"/>
          <w:color w:val="000000"/>
        </w:rPr>
        <w:tab/>
        <w:t>opracowanie Kodeksu Dobrego Ładu Korporacyjnego określającego wytyczne w sprawie postępowań kwalifikacyjnych na członków organów zarządzających spółek z udziałem Skarbu Państwa oraz państwowych osób prawnych, a także wynagrodzeń osób zasiadających w tych organach;</w:t>
      </w:r>
    </w:p>
    <w:p w14:paraId="1632158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8)</w:t>
      </w:r>
      <w:r>
        <w:rPr>
          <w:rFonts w:ascii="Times" w:eastAsia="Times" w:hAnsi="Times" w:cs="Times"/>
          <w:color w:val="000000"/>
        </w:rPr>
        <w:tab/>
        <w:t>monitorowanie postępowań kwalifikacyjnych na członków organów zarządzających spółek z udziałem Skarbu Państwa oraz państwowych osób prawnych;</w:t>
      </w:r>
    </w:p>
    <w:p w14:paraId="1A703C8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9)</w:t>
      </w:r>
      <w:r>
        <w:rPr>
          <w:rFonts w:ascii="Times" w:eastAsia="Times" w:hAnsi="Times" w:cs="Times"/>
          <w:color w:val="000000"/>
        </w:rPr>
        <w:tab/>
        <w:t>występowanie do Najwyższej Izby Kontroli z wnioskiem o podjęcie kontroli spółek z udziałem Skarbu Państwa w zakresie legalności i gospodarności ich działalności;</w:t>
      </w:r>
    </w:p>
    <w:p w14:paraId="5ECDC24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10)</w:t>
      </w:r>
      <w:r>
        <w:rPr>
          <w:rFonts w:ascii="Times" w:eastAsia="Times" w:hAnsi="Times" w:cs="Times"/>
          <w:color w:val="000000"/>
        </w:rPr>
        <w:tab/>
        <w:t xml:space="preserve">opiniowanie sprawozdania Prezesa Prokuratorii Generalnej o stanie mienia Skarbu Państwa. </w:t>
      </w:r>
    </w:p>
    <w:p w14:paraId="16A31E7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Art. 26. 1. W ramach realizacji zadania, o którym mowa w art. 25 ust. 1 pkt 1, Komitet przeprowadza otwarty i konkurencyjny nabór kandydatów na członków niezależnych organu nadzorczego danej spółki. </w:t>
      </w:r>
    </w:p>
    <w:p w14:paraId="0AD3D08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Zasady i przebieg naboru określa regulamin przyjęty przez Komitet.</w:t>
      </w:r>
    </w:p>
    <w:p w14:paraId="7AF3D86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27. 1. W ramach realizacji zadania, o którym mowa w art. 25 ust. 1 pkt 2, Komitet, wydaje opinie, o których mowa w art. 25 pkt 2–3 w terminie 7 dni od dnia otrzymania wniosku:</w:t>
      </w:r>
    </w:p>
    <w:p w14:paraId="77C2EAC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podmiotu uprawnionego do wykonywania praw z akcji należących do Skarbu Państwa;</w:t>
      </w:r>
    </w:p>
    <w:p w14:paraId="0BB6714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państwowej osoby prawnej;</w:t>
      </w:r>
    </w:p>
    <w:p w14:paraId="71234F5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spółki z udziałem Skarbu Państwa lub państwowej osoby prawnej;</w:t>
      </w:r>
    </w:p>
    <w:p w14:paraId="72A75AB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podmiotu, wobec którego spółka z udziałem Skarbu Państwa lub państwowej osoby prawnej jest przedsiębiorcą dominującym w rozumieniu art. 4 pkt 3 ustawy z dnia 16 lutego 2007 r. o ochronie konkurencji i konsumentów;</w:t>
      </w:r>
    </w:p>
    <w:p w14:paraId="19506C5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organu administracji rządowej lub państwowej osoby prawnej, w przypadku, o którym mowa w art. 19a ust. 1;</w:t>
      </w:r>
    </w:p>
    <w:p w14:paraId="3D57EB5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 xml:space="preserve">organu uprawnionego do powoływania członków organu nadzorczego państwowej osoby prawnej. </w:t>
      </w:r>
    </w:p>
    <w:p w14:paraId="70EC3DD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Wniosek zawiera:</w:t>
      </w:r>
    </w:p>
    <w:p w14:paraId="320E88F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imię, nazwisko, numer PESEL, a w przypadku gdy dana osoba nie posiada numeru PESEL - serię i numer dokumentu potwierdzającego tożsamość, oraz adres zamieszkania kandydata;</w:t>
      </w:r>
    </w:p>
    <w:p w14:paraId="72A9A72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wskazanie wnioskodawcy;</w:t>
      </w:r>
    </w:p>
    <w:p w14:paraId="717D5B5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firmę, siedzibę i informacje o strukturze właścicielskiej podmiotu, do którego kandydat jest wskazywany;</w:t>
      </w:r>
    </w:p>
    <w:p w14:paraId="7125842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w przypadku gdy kandydat jest wskazywany na okres kadencji, wskazanie okresu oraz numeru kadencji;</w:t>
      </w:r>
    </w:p>
    <w:p w14:paraId="474B8F8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uzasadnienie wniosku;</w:t>
      </w:r>
    </w:p>
    <w:p w14:paraId="38CE134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>podpis złożony w imieniu wnioskodawcy.</w:t>
      </w:r>
    </w:p>
    <w:p w14:paraId="54C6271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3. Do wniosku o wyrażenie opinii, o której mowa w art. 25 ust. 1 pkt 2, dołącza się:</w:t>
      </w:r>
    </w:p>
    <w:p w14:paraId="50D776B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oświadczenia kandydata i informacje dotyczące:</w:t>
      </w:r>
    </w:p>
    <w:p w14:paraId="74F191D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a)</w:t>
      </w:r>
      <w:r>
        <w:rPr>
          <w:rFonts w:ascii="Times" w:eastAsia="Times" w:hAnsi="Times" w:cs="Times"/>
          <w:color w:val="000000"/>
        </w:rPr>
        <w:tab/>
        <w:t>wiedzy, umiejętności i doświadczenia, a w szczególności przebiegu pracy zawodowej i ukończonych szkoleń zawodowych,</w:t>
      </w:r>
    </w:p>
    <w:p w14:paraId="72748C4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>funkcji pełnionych w organach innych podmiotów wraz ze wskazaniem, który z tych podmiotów jest spółką, o której mowa w art. 19c, oraz ze wskazaniem podmiotów lub organów, które wskazały kandydata do pełnienia funkcji w organach;</w:t>
      </w:r>
    </w:p>
    <w:p w14:paraId="7C36F31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poświadczoną kopię dokumentu potwierdzającego:</w:t>
      </w:r>
    </w:p>
    <w:p w14:paraId="631864B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>wykształcenie wyższe lub wykształcenie wyższe uzyskane za granicą uznane w Rzeczypospolitej Polskiej na podstawie przepisów odrębnych,</w:t>
      </w:r>
    </w:p>
    <w:p w14:paraId="39DD871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>spełnianie jednego z wymogów, o których mowa w art. 19 ust. 1 pkt 1;</w:t>
      </w:r>
    </w:p>
    <w:p w14:paraId="029474C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oświadczenia kandydata, złożone nie wcześniej niż na miesiąc przed dniem złożenia wniosku, o:</w:t>
      </w:r>
    </w:p>
    <w:p w14:paraId="145157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>braku okoliczności wymienionych w art. 19 ust. 1 pkt 2-5 i ust. 5,</w:t>
      </w:r>
    </w:p>
    <w:p w14:paraId="0FA04FF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>prowadzonych przeciwko kandydatowi postępowaniach karnych i postępowaniach w sprawach o przestępstwa skarbowe,</w:t>
      </w:r>
    </w:p>
    <w:p w14:paraId="1427D6A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63" w:hanging="953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c)</w:t>
      </w:r>
      <w:r>
        <w:rPr>
          <w:rFonts w:ascii="Times" w:eastAsia="Times" w:hAnsi="Times" w:cs="Times"/>
          <w:color w:val="000000"/>
        </w:rPr>
        <w:tab/>
        <w:t>sankcjach administracyjnych nałożonych na kandydata lub inne podmioty w związku z zakresem odpowiedzialności kandydata, w zakresie dotyczącym funkcji pełnionych w organach innych podmiotów.</w:t>
      </w:r>
    </w:p>
    <w:p w14:paraId="5763639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4. W przypadku gdy wniosek o wyrażenie opinii, o których mowa w art. 25 ust. 1 pkt 2–5, złoży podmiot lub organ inny niż określony w ust. 1, przewodniczący Komitetu lub inna osoba upoważniona przez niego zwraca wniosek wnioskodawcy.</w:t>
      </w:r>
    </w:p>
    <w:p w14:paraId="1AEF9EC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5. W przypadku gdy wniosek o wyrażenie opinii, o której mowa w art. 25 ust. 1 pkt 2–5, nie spełnia wymagań, o których mowa w ust. 1 i 2, przewodniczący Komitetu lub inna osoba upoważniona przez niego może, w terminie 7 dni od dnia złożenia wniosku, żądać uzupełnienia wniosku przez wnioskodawcę. Wnioskodawca uzupełnia wniosek w terminie wskazanym w żądaniu.</w:t>
      </w:r>
    </w:p>
    <w:p w14:paraId="75AAD76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6. Do wniosku o wydanie opinii, o której mowa w art. 25 ust. 1 pkt 2–5, można dołączyć dokumenty i oświadczenia kandydata, dotyczące innych okoliczności mogących mieć wpływ na ocenę spełniania przez kandydata wymogów, o których mowa w art. 19 ust. 1-3 i 5.</w:t>
      </w:r>
    </w:p>
    <w:p w14:paraId="3615D96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7. Komitet, wydając opinię, o której mowa w art. 25 ust. 1 pkt 2–5, ocenia, czy kandydat:</w:t>
      </w:r>
    </w:p>
    <w:p w14:paraId="7F42997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posiada wiedzę, umiejętności i doświadczenie, wymagane do pełnienia funkcji członka organu nadzorczego albo pełnomocnika wspólnika;</w:t>
      </w:r>
    </w:p>
    <w:p w14:paraId="3905470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2)</w:t>
      </w:r>
      <w:r>
        <w:rPr>
          <w:rFonts w:ascii="Times" w:eastAsia="Times" w:hAnsi="Times" w:cs="Times"/>
          <w:color w:val="000000"/>
        </w:rPr>
        <w:tab/>
        <w:t>spełnia ustawowe wymogi dla kandydata na członka organu nadzorczego albo pełnomocnika wspólnika, z uwzględnieniem ograniczeń, o których mowa w art. 19c;</w:t>
      </w:r>
    </w:p>
    <w:p w14:paraId="1A830D1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daje rękojmię należytego pełnienia funkcji członka organu nadzorczego albo pełnomocnika wspólnika.</w:t>
      </w:r>
    </w:p>
    <w:p w14:paraId="309A2FF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8. Informacja o wpisaniu na listę, o której w art. 8a, podlega publikacji w Biuletynie Informacji Publicznej, na stronie podmiotowej Kancelarii Prezesa Rady Ministrów.</w:t>
      </w:r>
    </w:p>
    <w:p w14:paraId="262F76F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28. 1. W skład Komitetu wchodzi 7 członków powoływanych na pięcioletnią kadencję przez Radę Ministrów spośród kandydatów zgłoszonych przez:</w:t>
      </w:r>
    </w:p>
    <w:p w14:paraId="05F4BAB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 xml:space="preserve">reprezentatywne w rozumieniu ustawy z dnia 24 lipca 2015 r. o Radzie Dialogu Społecznego i innych instytucjach dialogu społecznego (Dz. U. z 2018 r. poz. 2232, z </w:t>
      </w:r>
      <w:proofErr w:type="spellStart"/>
      <w:r>
        <w:rPr>
          <w:rFonts w:ascii="Times" w:eastAsia="Times" w:hAnsi="Times" w:cs="Times"/>
          <w:color w:val="000000"/>
        </w:rPr>
        <w:t>późn</w:t>
      </w:r>
      <w:proofErr w:type="spellEnd"/>
      <w:r>
        <w:rPr>
          <w:rFonts w:ascii="Times" w:eastAsia="Times" w:hAnsi="Times" w:cs="Times"/>
          <w:color w:val="000000"/>
        </w:rPr>
        <w:t>. zm.</w:t>
      </w:r>
      <w:r>
        <w:rPr>
          <w:rFonts w:ascii="Times" w:eastAsia="Times" w:hAnsi="Times" w:cs="Times"/>
          <w:color w:val="000000"/>
          <w:vertAlign w:val="superscript"/>
        </w:rPr>
        <w:footnoteReference w:id="3"/>
      </w:r>
      <w:r>
        <w:rPr>
          <w:rFonts w:ascii="Times" w:eastAsia="Times" w:hAnsi="Times" w:cs="Times"/>
          <w:color w:val="000000"/>
          <w:vertAlign w:val="superscript"/>
        </w:rPr>
        <w:t>)</w:t>
      </w:r>
      <w:r>
        <w:rPr>
          <w:rFonts w:ascii="Times" w:eastAsia="Times" w:hAnsi="Times" w:cs="Times"/>
          <w:color w:val="000000"/>
        </w:rPr>
        <w:t>) organizacje związkowe;</w:t>
      </w:r>
    </w:p>
    <w:p w14:paraId="18AB495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reprezentatywne w rozumieniu ustawy z dnia 24 lipca 2015 r. o Radzie Dialogu Społecznego i innych instytucjach dialogu społecznego organizacje pracodawców;</w:t>
      </w:r>
    </w:p>
    <w:p w14:paraId="7E2A0A3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rektorów uczelni wyższych uprawnionych do nadawania stopnia doktora i doktora habilitowanego w dyscyplinie nauki o zarządzaniu i jakości.</w:t>
      </w:r>
    </w:p>
    <w:p w14:paraId="2DD6B7D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2. Prezes Rady Ministrów ogłasza nabór kandydatów do Komitetu, określa formularz zgłoszenia oraz wyznacza uprawnionym podmiotom czternastodniowy termin na zgłaszanie kandydatów. </w:t>
      </w:r>
    </w:p>
    <w:p w14:paraId="2158C26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3. Członkiem Komitetu może być osoba, która:</w:t>
      </w:r>
    </w:p>
    <w:p w14:paraId="65269B7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posiada pełną zdolność do czynności prawnych;</w:t>
      </w:r>
    </w:p>
    <w:p w14:paraId="1527315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korzysta w pełni z praw publicznych;</w:t>
      </w:r>
    </w:p>
    <w:p w14:paraId="1B9BF1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nie została skazana prawomocnym wyrokiem za umyślne przestępstwo lub umyślne przestępstwo skarbowe;</w:t>
      </w:r>
    </w:p>
    <w:p w14:paraId="4896403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posiada wiedzę, umiejętności i doświadczenie, odpowiednie do pełnienia funkcji w Komitecie i wykonywania powierzonych jej obowiązków, oraz daje rękojmię należytego wykonywania tych obowiązków;</w:t>
      </w:r>
    </w:p>
    <w:p w14:paraId="472A8CA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spełnia kryteria, o których mowa w art. 18b ust 2.</w:t>
      </w:r>
    </w:p>
    <w:p w14:paraId="466269C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4. Członkami Komitetu nie mogą być członkowie organów nadzorczych i zarządzających spółek z udziałem Skarbu Państwa lub państwowej osoby prawnej ani spółek, wobec której spółka z udziałem Skarbu Państwa lub państwowej osoby prawnej jest </w:t>
      </w:r>
      <w:r>
        <w:rPr>
          <w:rFonts w:ascii="Times" w:eastAsia="Times" w:hAnsi="Times" w:cs="Times"/>
          <w:color w:val="000000"/>
        </w:rPr>
        <w:lastRenderedPageBreak/>
        <w:t>przedsiębiorcą dominującym w rozumieniu art. 4 pkt 3 ustawy z dnia 16 lutego 2007 r. o ochronie konkurencji i konsumentów.</w:t>
      </w:r>
    </w:p>
    <w:p w14:paraId="488127A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5. Członkowie Komitetu są w sprawowaniu swojego mandatu niezależni i nie mogą przyjmować instrukcji lub zaleceń od innych osób lub organów, ani podejmować działalności podważającej zaufanie do ich bezstronności i niezależności. </w:t>
      </w:r>
    </w:p>
    <w:p w14:paraId="1DDBE1A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29. 1. Przed powołaniem przez Radę Ministrów Prezes Rady Ministrów przedstawia kandydatów na członków Komitetu do zaopiniowania właściwej komisji sejmowej.</w:t>
      </w:r>
    </w:p>
    <w:p w14:paraId="176C9A4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2. W przypadku wyrażenia przez właściwą komisję sejmową negatywnej opinii w sprawie kandydata, Prezes Rady Ministrów przedstawia komisji sejmowej nowego kandydata w terminie 14 dni. </w:t>
      </w:r>
    </w:p>
    <w:p w14:paraId="3C67BB7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30. 1. Prezes Rady Ministrów powołuje przewodniczącego Komitetu spośród członków Komitetu.</w:t>
      </w:r>
    </w:p>
    <w:p w14:paraId="728F68A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 Przewodniczący Komitetu organizuje pracę Komitetu i kieruje jego pracami.</w:t>
      </w:r>
    </w:p>
    <w:p w14:paraId="02AE666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3.  Komitet podejmuje uchwały zwykłą większością głosów. Uchwała jest ważna, jeżeli w głosowaniu wzięło udział co najmniej 5 członków Komitetu.</w:t>
      </w:r>
    </w:p>
    <w:p w14:paraId="779C070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4. Przewodniczącemu Komitetu oraz członkom Komitetu przysługuje miesięczne wynagrodzenie za udział w jego pracach oraz zwrot kosztów podróży i noclegów obejmujący zwrot kosztów przejazdów, dojazdów środkami komunikacji miejscowej, noclegów oraz innych niezbędnych udokumentowanych wydatków. Kwota miesięcznego wynagrodzenia jest ustalana w odniesieniu do przeciętnego miesięcznego wynagrodzenia w sektorze przedsiębiorstw bez wypłat nagród z zysku w czwartym kwartale roku poprzedniego, ogłaszanego przez Prezesa Głównego Urzędu Statystycznego.</w:t>
      </w:r>
    </w:p>
    <w:p w14:paraId="37C6E14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5. Prezes Rady Ministrów, w drodze zarządzenia, ustala regulamin organizacyjny Komitetu określający szczegółową organizację Komitetu, w tym sposób podejmowania uchwał w czasie posiedzeń Komitetu oraz przy użyciu technicznych środków porozumiewania się na odległość, z uwzględnieniem konieczności zapewnienia warunków dla efektywnego działania Komitetu, skutecznego sprawowania nadzoru nad spółkami przez rady nadzorcze oraz należytego zabezpieczenia interesu Skarbu Państwa.</w:t>
      </w:r>
    </w:p>
    <w:p w14:paraId="63BC444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6. Prezes Rady Ministrów określi, w drodze rozporządzenia:</w:t>
      </w:r>
    </w:p>
    <w:p w14:paraId="4893D3B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wysokość miesięcznego wynagrodzenia przysługującego przewodniczącemu Komitetu oraz członkom Komitetu za udział w pracach Komitetu, biorąc pod uwagę zakres ich obowiązków;</w:t>
      </w:r>
    </w:p>
    <w:p w14:paraId="6A2F279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2)</w:t>
      </w:r>
      <w:r>
        <w:rPr>
          <w:rFonts w:ascii="Times" w:eastAsia="Times" w:hAnsi="Times" w:cs="Times"/>
          <w:color w:val="000000"/>
        </w:rPr>
        <w:tab/>
        <w:t>warunki i tryb zwrotu kosztów podróży i noclegów przysługującego przewodniczącemu Komitetu oraz członkom Komitetu w związku z poniesieniem tych kosztów w ramach udziału w pracach Komitetu oraz sposób obliczania wysokości albo maksymalną kwotę tego zwrotu, biorąc pod uwagę racjonalność ponoszonych kosztów podróży i noclegów.</w:t>
      </w:r>
    </w:p>
    <w:p w14:paraId="2E0DD61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30a. 1. Obsługę administracyjno-biurową Komitetu zapewnia Kancelaria Prezesa Rady Ministrów.</w:t>
      </w:r>
    </w:p>
    <w:p w14:paraId="63DA35B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 Koszty działania Komitetu, w tym wynagrodzenia jego członków, są pokrywane z części budżetu państwa, która pozostaje w dyspozycji Kancelarii Prezesa Rady Ministrów.</w:t>
      </w:r>
    </w:p>
    <w:p w14:paraId="454AE09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30b. Członkostwo w Komitecie ustaje przed upływem kadencji z chwilą:</w:t>
      </w:r>
    </w:p>
    <w:p w14:paraId="6497663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odwołania przez Radę Ministrów na wniosek Prezesa Rady Ministrów przez Prezesa z uwagi na stwierdzony konflikt interesów lub inne zachowanie naruszające zasady bezstronności i niezależności Komitetu albo naruszenie przepisów ustawy z dnia 21 sierpnia 1997 r. o ograniczeniu prowadzenia działalności gospodarczej przez osoby pełniące funkcje publiczne (Dz. U. z 2023 r. poz. 1090);</w:t>
      </w:r>
    </w:p>
    <w:p w14:paraId="1F38FF8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złożenia rezygnacji;</w:t>
      </w:r>
    </w:p>
    <w:p w14:paraId="68AFDD0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śmierci;</w:t>
      </w:r>
    </w:p>
    <w:p w14:paraId="3DBFEAA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skazania prawomocnym wyrokiem sądu za umyślne przestępstwo lub umyślne przestępstwo skarbowe.”;</w:t>
      </w:r>
    </w:p>
    <w:p w14:paraId="0698F11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9) po rozdziale 8 dodaje się rozdział 8a w brzmieniu:</w:t>
      </w:r>
    </w:p>
    <w:p w14:paraId="3465C796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„Rozdział 8a</w:t>
      </w:r>
    </w:p>
    <w:p w14:paraId="3FA6A33A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10"/>
        <w:jc w:val="center"/>
        <w:rPr>
          <w:rFonts w:ascii="Times" w:eastAsia="Times" w:hAnsi="Times" w:cs="Times"/>
          <w:color w:val="000000"/>
        </w:rPr>
      </w:pPr>
      <w:bookmarkStart w:id="3" w:name="_heading=h.1fob9te" w:colFirst="0" w:colLast="0"/>
      <w:bookmarkEnd w:id="3"/>
      <w:r>
        <w:rPr>
          <w:rFonts w:ascii="Times" w:eastAsia="Times" w:hAnsi="Times" w:cs="Times"/>
          <w:color w:val="000000"/>
        </w:rPr>
        <w:t xml:space="preserve">Rejestr wynagrodzeń osób wchodzących w skład organów nadzorczych oraz organów zarządzających spółek z udziałem </w:t>
      </w:r>
      <w:r>
        <w:rPr>
          <w:rFonts w:ascii="Times" w:eastAsia="Times" w:hAnsi="Times" w:cs="Times"/>
        </w:rPr>
        <w:t>Skarbu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</w:rPr>
        <w:t>P</w:t>
      </w:r>
      <w:r>
        <w:rPr>
          <w:rFonts w:ascii="Times" w:eastAsia="Times" w:hAnsi="Times" w:cs="Times"/>
          <w:color w:val="000000"/>
        </w:rPr>
        <w:t>aństwa lub państwowych osób prawnych</w:t>
      </w:r>
    </w:p>
    <w:p w14:paraId="76D0CAD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Art. 44a. 1. Minister właściwy ds. aktywów państwowych prowadzi Rejestr wynagrodzeń osób wchodzących w skład organów nadzorczych oraz organów zarządzających spółek z udziałem Skarbu Państwa lub państwowych osób prawnych zwany dalej „Rejestrem wynagrodzeń”.</w:t>
      </w:r>
    </w:p>
    <w:p w14:paraId="4301E9E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Rejestr wynagrodzeń jest rejestrem publicznym w rozumieniu art. 3 pkt 5 ustawy z dnia 17 lutego 2005 r. o informatyzacji działalności podmiotów realizujących zadania publiczne (Dz. U. z 2023 r. poz. 57).</w:t>
      </w:r>
    </w:p>
    <w:p w14:paraId="3B780AE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3. Rejestr wynagrodzeń obejmuje: </w:t>
      </w:r>
    </w:p>
    <w:p w14:paraId="0746352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1)</w:t>
      </w:r>
      <w:r>
        <w:rPr>
          <w:rFonts w:ascii="Times" w:eastAsia="Times" w:hAnsi="Times" w:cs="Times"/>
          <w:color w:val="000000"/>
        </w:rPr>
        <w:tab/>
        <w:t>oznaczenie spółki z udziałem Skarbu Państwa lub państwowej osoby prawnej,</w:t>
      </w:r>
    </w:p>
    <w:p w14:paraId="2B71E3B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oznaczenie podmiotu uprawnionego do wykonywania praw z akcji należących do Skarbu Państwa lub organu uprawnionego do powoływania członków organu nadzorczego lub zarządzającego państwowej osoby prawnej,</w:t>
      </w:r>
    </w:p>
    <w:p w14:paraId="4B39FFC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imiona, nazwisko oraz numer PESEL osoby wchodzącej w skład organu nadzorczego lub organu zarządzającego,</w:t>
      </w:r>
    </w:p>
    <w:p w14:paraId="0B1671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data powołania w skład organu nadzorczego lub zarządzającego oraz datę odwołania,</w:t>
      </w:r>
    </w:p>
    <w:p w14:paraId="7716A14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5)</w:t>
      </w:r>
      <w:r>
        <w:rPr>
          <w:rFonts w:ascii="Times" w:eastAsia="Times" w:hAnsi="Times" w:cs="Times"/>
          <w:color w:val="000000"/>
        </w:rPr>
        <w:tab/>
        <w:t>oznaczenie kadencji – o ile osoba została powołana na określoną kadencję w skład organu nadzorczego lub zarządzającego,</w:t>
      </w:r>
    </w:p>
    <w:p w14:paraId="3A35E20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6)</w:t>
      </w:r>
      <w:r>
        <w:rPr>
          <w:rFonts w:ascii="Times" w:eastAsia="Times" w:hAnsi="Times" w:cs="Times"/>
          <w:color w:val="000000"/>
        </w:rPr>
        <w:tab/>
        <w:t>kwotę wynagrodzenia, w tym ze świadczeniami dodatkowymi i nagrodą roczną osoby wchodzącej w skład organu nadzorczego lub organu zarządzającego, wypłaconego w poszczególnych miesiącach niezależnie od podstawy nawiązania stosunku pracy lub świadczenia usług.</w:t>
      </w:r>
    </w:p>
    <w:p w14:paraId="402E150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4. Dane, o których mowa w ust. 3, wprowadza do Rejestru wynagrodzeń osoba uprawniona do reprezentacji spółki z udziałem Skarbu Państwa lub państwowej jednostki organizacyjnej.</w:t>
      </w:r>
    </w:p>
    <w:p w14:paraId="42E923C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5. Informacje, o których mowa w ust. 3, zamieszcza się bez zbędnej zwłoki, nie później jednak niż w terminie 7 dni od dnia powołania w skład organu nadzorczego lub zarządzającego.</w:t>
      </w:r>
    </w:p>
    <w:p w14:paraId="050F582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6. Informacje, o których mowa w ust. 3, uzupełniane są w okresach miesięcznych, nie później niż do końca miesiąca następującego po miesiącu, w którym wypłacono wynagrodzenie. </w:t>
      </w:r>
    </w:p>
    <w:p w14:paraId="38B57A2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7. Dane w Rejestrze wynagrodzeń są jawne. </w:t>
      </w:r>
    </w:p>
    <w:p w14:paraId="251B130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8. Informacje, o których mowa w ust. 3, dostępne są w Rejestrze wynagrodzeń przez okres 5 lat od dnia ich wprowadzenia, uzupełnienia lub aktualizacji.</w:t>
      </w:r>
    </w:p>
    <w:p w14:paraId="1AB6325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9. Rejestr wynagrodzeń umożliwia wyszukiwanie według informacji, o których mowa w ust. 3.</w:t>
      </w:r>
    </w:p>
    <w:p w14:paraId="5AB4EC1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Art. 44b. Minister właściwy do spraw aktywów państwowych określi, po zasięgnięciu opinii ministra właściwego do spraw informatyzacji, w drodze rozporządzenia, sposób prowadzenia Rejestru wynagrodzeń oraz zasady dostępu do systemu, mając na uwadze konieczność zapewnienia przejrzystości informacji zamieszczanych w tym rejestrze, </w:t>
      </w:r>
      <w:r>
        <w:rPr>
          <w:rFonts w:ascii="Times" w:eastAsia="Times" w:hAnsi="Times" w:cs="Times"/>
          <w:color w:val="000000"/>
        </w:rPr>
        <w:lastRenderedPageBreak/>
        <w:t>łatwość wyszukiwania informacji w rejestrze przez użytkowników oraz łatwość wprowadzania informacji do rejestru przez osoby zobowiązane.”;</w:t>
      </w:r>
    </w:p>
    <w:p w14:paraId="69D1538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10)</w:t>
      </w:r>
      <w:r>
        <w:rPr>
          <w:rFonts w:ascii="Times" w:eastAsia="Times" w:hAnsi="Times" w:cs="Times"/>
          <w:color w:val="000000"/>
        </w:rPr>
        <w:tab/>
        <w:t>tytuł rozdziału 9 otrzymuje brzmienie:</w:t>
      </w:r>
    </w:p>
    <w:p w14:paraId="1E7ECFA5" w14:textId="77777777" w:rsidR="00C765FF" w:rsidRDefault="00C765FF" w:rsidP="00C765F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„Przepisy karne”;</w:t>
      </w:r>
    </w:p>
    <w:p w14:paraId="01F09FB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11) w art. 45:</w:t>
      </w:r>
    </w:p>
    <w:p w14:paraId="072D1BB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>w ust. 1 wyrazy „art. 24 pkt 1 lit. a i b oraz pkt 1a i 1b” zastępuje się wyrazami „art. 25 ust. 1 pkt 2 lit. a i b oraz pkt. 3 i 4”,</w:t>
      </w:r>
    </w:p>
    <w:p w14:paraId="688CC6D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>w ust. 2 wyrazy „art. 24 pkt 1c” zastępuje się wyrazami „art. 25 ust. 1 pkt 5”</w:t>
      </w:r>
    </w:p>
    <w:p w14:paraId="7BB63AD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c)</w:t>
      </w:r>
      <w:r>
        <w:rPr>
          <w:rFonts w:ascii="Times" w:eastAsia="Times" w:hAnsi="Times" w:cs="Times"/>
          <w:color w:val="000000"/>
        </w:rPr>
        <w:tab/>
        <w:t>uchyla się ust. 3;</w:t>
      </w:r>
    </w:p>
    <w:p w14:paraId="18FCDD0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12)</w:t>
      </w:r>
      <w:r>
        <w:rPr>
          <w:rFonts w:ascii="Times" w:eastAsia="Times" w:hAnsi="Times" w:cs="Times"/>
          <w:color w:val="000000"/>
        </w:rPr>
        <w:tab/>
        <w:t>po art. 45 dodaje się art. 45a art. 45 b w brzmieniu:</w:t>
      </w:r>
    </w:p>
    <w:p w14:paraId="37B7CD3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"Art. 45a. Kto nie wykonuje lub nie dopuszcza do wykonania obowiązku wprowadzania danych do Rejestru wynagrodzeń, uzupełniania, aktualizacji lub udostępniania tych danych albo podaje w nim nieprawdziwe dane, </w:t>
      </w:r>
    </w:p>
    <w:p w14:paraId="2148FDB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1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– podlega karze grzywny."</w:t>
      </w:r>
    </w:p>
    <w:p w14:paraId="08393E0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Art. 45b. Postępowanie w sprawach, o których mowa w art. 45a i art. 45b, toczy się na podstawie ustawy z dnia 24 sierpnia 2001 r. – Kodeks postępowania w sprawach o wykroczenia (Dz. U. z 2022 r. poz. 1124 oraz z 2023 r. poz. 1963).". </w:t>
      </w:r>
    </w:p>
    <w:p w14:paraId="170E4EE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2.</w:t>
      </w:r>
      <w:r>
        <w:rPr>
          <w:rFonts w:ascii="Times" w:eastAsia="Times" w:hAnsi="Times" w:cs="Times"/>
          <w:color w:val="000000"/>
        </w:rPr>
        <w:t xml:space="preserve"> W ustawie z dnia 20 grudnia 1996 r. o gospodarce komunalnej (Dz. U. z 2016 r. poz. 573, 960 i 1920) wprowadza się następujące zmiany:</w:t>
      </w:r>
    </w:p>
    <w:p w14:paraId="1AF5565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 art. 10a w ust. 5 wyrazy „Rady do spraw spółek z udziałem Skarbu Państwa i państwowych osób prawnych” zastępuje się wyrazami „Komitetu Dobrego Zarządzania”;</w:t>
      </w:r>
    </w:p>
    <w:p w14:paraId="50FD6B4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 art. 10b wyrazy „Rady do spraw spółek z udziałem Skarbu Państwa i państwowych osób prawnych” zastępuje się wyrazami „Komitetu Dobrego Zarządzania”.</w:t>
      </w:r>
    </w:p>
    <w:p w14:paraId="2509FE7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3.</w:t>
      </w:r>
      <w:r>
        <w:rPr>
          <w:rFonts w:ascii="Times" w:eastAsia="Times" w:hAnsi="Times" w:cs="Times"/>
          <w:color w:val="000000"/>
        </w:rPr>
        <w:t xml:space="preserve"> W ustawie z dnia 10 kwietnia 1997 r. – Prawo energetyczne (Dz. U. z 2022 r. poz. 1385, 1723, 2127, 2243, 2370 i 2687 oraz z 2023 r. poz. 295) w art. 12a w ust. 3 wyrazy „Rady do spraw spółek z udziałem Skarbu Państwa i państwowych osób prawnych” zastępuje się wyrazami „Komitetu Dobrego Zarządzania”.</w:t>
      </w:r>
    </w:p>
    <w:p w14:paraId="0B746D2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4.</w:t>
      </w:r>
      <w:r>
        <w:rPr>
          <w:rFonts w:ascii="Times" w:eastAsia="Times" w:hAnsi="Times" w:cs="Times"/>
          <w:color w:val="000000"/>
        </w:rPr>
        <w:t xml:space="preserve"> W ustawie z dnia 27 czerwca 1997 r. o partiach politycznych (Dz. U. z 2023 r. poz. 1215) wprowadza się następujące zmiany:</w:t>
      </w:r>
    </w:p>
    <w:p w14:paraId="0C8D55E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 art. 25:</w:t>
      </w:r>
    </w:p>
    <w:p w14:paraId="252550B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a)</w:t>
      </w:r>
      <w:r>
        <w:rPr>
          <w:rFonts w:ascii="Times" w:eastAsia="Times" w:hAnsi="Times" w:cs="Times"/>
          <w:color w:val="000000"/>
        </w:rPr>
        <w:tab/>
        <w:t>po ust. 1 dodaje się ust. 1a w brzmieniu:</w:t>
      </w:r>
    </w:p>
    <w:p w14:paraId="239749F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„1a. Nie może dokonywać wpłat na rzecz partii politycznej oraz wpłat na Fundusz Wyborczy partii politycznej osoba wchodząca w skład organu nadzorczego lub organu zarządzającej spółki z udziałem Skarbu Państwa lub państwowej osoby prawnej, o których mowa w przepisach ustawy z dnia 16 grudnia 2016 r. o zasadach zarządzania mieniem państwowym (Dz. U. z 2024 r. poz. 125 i ...).”,</w:t>
      </w:r>
    </w:p>
    <w:p w14:paraId="7DFE34E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6" w:hanging="47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b)</w:t>
      </w:r>
      <w:r>
        <w:rPr>
          <w:rFonts w:ascii="Times" w:eastAsia="Times" w:hAnsi="Times" w:cs="Times"/>
          <w:color w:val="000000"/>
        </w:rPr>
        <w:tab/>
        <w:t>w art. 25 ust. 4a otrzymuje brzmienie:</w:t>
      </w:r>
    </w:p>
    <w:p w14:paraId="1C4001B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7" w:hanging="47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„4a. Przepisy ust. 1, 1a i 4 stosuje się odpowiednio do wartości niepieniężnych.”;</w:t>
      </w:r>
    </w:p>
    <w:p w14:paraId="5E8DCEA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 art. 49g w pkt 3 skreśla się przecinek oraz dodaje się pkt 4 w brzmieniu:</w:t>
      </w:r>
    </w:p>
    <w:p w14:paraId="013E817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„4)</w:t>
      </w:r>
      <w:r>
        <w:rPr>
          <w:rFonts w:ascii="Times" w:eastAsia="Times" w:hAnsi="Times" w:cs="Times"/>
          <w:color w:val="000000"/>
        </w:rPr>
        <w:tab/>
        <w:t>dokonuje wpłat na rzecz partii politycznej oraz wpłat na rzecz Funduszu Wyborczego partii politycznej z naruszeniem art. 25 ust. 1a.”.</w:t>
      </w:r>
    </w:p>
    <w:p w14:paraId="55FA6C8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5.</w:t>
      </w:r>
      <w:r>
        <w:rPr>
          <w:rFonts w:ascii="Times" w:eastAsia="Times" w:hAnsi="Times" w:cs="Times"/>
          <w:color w:val="000000"/>
        </w:rPr>
        <w:t xml:space="preserve"> W ustawie z dnia 21 sierpnia 1997 r. o ograniczeniu prowadzenia działalności gospodarczej przez osoby pełniące funkcje publiczne (Dz. U. z 2023 r. poz. 1090) wprowadza się następujące zmiany:</w:t>
      </w:r>
    </w:p>
    <w:p w14:paraId="03235C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 art. 2 po pkt 10 dodaje się pkt 10a w brzmieniu:</w:t>
      </w:r>
    </w:p>
    <w:p w14:paraId="7EAA1CE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„10a)</w:t>
      </w:r>
      <w:r>
        <w:rPr>
          <w:rFonts w:ascii="Times" w:eastAsia="Times" w:hAnsi="Times" w:cs="Times"/>
          <w:color w:val="000000"/>
        </w:rPr>
        <w:tab/>
        <w:t>członka Komitetu Dobrego Zarządzania;”;</w:t>
      </w:r>
    </w:p>
    <w:p w14:paraId="5F2373A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 art. 5 w pkt 3 kropkę zastępuje się średnikiem oraz dodaje się pkt 4 w brzmieniu:</w:t>
      </w:r>
    </w:p>
    <w:p w14:paraId="6E18C52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"4)</w:t>
      </w:r>
      <w:r>
        <w:rPr>
          <w:rFonts w:ascii="Times" w:eastAsia="Times" w:hAnsi="Times" w:cs="Times"/>
          <w:color w:val="000000"/>
        </w:rPr>
        <w:tab/>
        <w:t>wymienione w art. 2 pkt 10a stanowi podstawę do odwołania członka Komitetu Dobrego Zarządzania;";</w:t>
      </w:r>
    </w:p>
    <w:p w14:paraId="475144A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uchyla się art. 6;</w:t>
      </w:r>
    </w:p>
    <w:p w14:paraId="13C4D8C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>w art. 10 w ust. 6 w pkt 4 kropkę zastępuje się średnikiem i dodaje się pkt 5 w brzmieniu"</w:t>
      </w:r>
    </w:p>
    <w:p w14:paraId="01BDE12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10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"5)</w:t>
      </w:r>
      <w:r>
        <w:rPr>
          <w:rFonts w:ascii="Times" w:eastAsia="Times" w:hAnsi="Times" w:cs="Times"/>
          <w:color w:val="000000"/>
        </w:rPr>
        <w:tab/>
        <w:t>członek Komitetu Dobrego Zarządzania – Prezesowi Rady Ministrów.".</w:t>
      </w:r>
    </w:p>
    <w:p w14:paraId="6C7457B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6.</w:t>
      </w:r>
      <w:r>
        <w:rPr>
          <w:rFonts w:ascii="Times" w:eastAsia="Times" w:hAnsi="Times" w:cs="Times"/>
          <w:color w:val="000000"/>
        </w:rPr>
        <w:t xml:space="preserve"> W ustawie z dnia 5 stycznia 2011 r. – Kodeks wyborczy (Dz. U. z 2023 r. poz. 2408) wprowadza się następujące zmiany:</w:t>
      </w:r>
    </w:p>
    <w:p w14:paraId="46569FB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 art. 132 po § 4 dodaje się § 4a w brzmieniu:</w:t>
      </w:r>
    </w:p>
    <w:p w14:paraId="043A06E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„§ 4a. Nie może dokonywać wpłat na komitetu wyborczego osoba wchodząca w skład organu nadzorczego lub zarządzającego spółki z udziałem Skarbu Państwa lub państwowej osoby prawnej, o których mowa w przepisach ustawy z dnia 16 grudnia 2016 r. o zasadach zarządzania mieniem państwowym (Dz. U. z 2024 r. poz. 125 i ...).”;</w:t>
      </w:r>
    </w:p>
    <w:p w14:paraId="4128649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2)</w:t>
      </w:r>
      <w:r>
        <w:rPr>
          <w:rFonts w:ascii="Times" w:eastAsia="Times" w:hAnsi="Times" w:cs="Times"/>
          <w:color w:val="000000"/>
        </w:rPr>
        <w:tab/>
        <w:t>w art. 134 po § 4 dodaje się § 4a w brzmieniu:</w:t>
      </w:r>
    </w:p>
    <w:p w14:paraId="45A82BC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„§ 4a. W przypadku dokonania wpłaty z naruszeniem art. 132 § 4a, wpłacona kwota podlega przepadkowi na rzecz Skarbu Państwa na zasadach określonych w art. 149.”;</w:t>
      </w:r>
    </w:p>
    <w:p w14:paraId="5FA373B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3)</w:t>
      </w:r>
      <w:r>
        <w:rPr>
          <w:rFonts w:ascii="Times" w:eastAsia="Times" w:hAnsi="Times" w:cs="Times"/>
          <w:color w:val="000000"/>
        </w:rPr>
        <w:tab/>
        <w:t xml:space="preserve">po art. 505a dodaje się art. 505b w brzmieniu: </w:t>
      </w:r>
    </w:p>
    <w:p w14:paraId="1C9AFCD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„Art. 505b. Kto, będąc osobą wchodzącą w skład organu nadzorczego lub organu zarządzającego spółki z udziałem Skarbu Państwa lub państwowej osoby prawnej, dokonuje wpłat na rzecz komitetu wyborczego z naruszeniem art. 132 § 4a,</w:t>
      </w:r>
    </w:p>
    <w:p w14:paraId="00E270E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1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– podlega karze grzywny.”;</w:t>
      </w:r>
    </w:p>
    <w:p w14:paraId="0A128C5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4)</w:t>
      </w:r>
      <w:r>
        <w:rPr>
          <w:rFonts w:ascii="Times" w:eastAsia="Times" w:hAnsi="Times" w:cs="Times"/>
          <w:color w:val="000000"/>
        </w:rPr>
        <w:tab/>
        <w:t>w art. 516 po wyrazach „art. 505a" dodaje się przecinek oraz wyrazy „art. 505b”.</w:t>
      </w:r>
    </w:p>
    <w:p w14:paraId="049DA19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7.</w:t>
      </w:r>
      <w:r>
        <w:rPr>
          <w:rFonts w:ascii="Times" w:eastAsia="Times" w:hAnsi="Times" w:cs="Times"/>
          <w:color w:val="000000"/>
        </w:rPr>
        <w:t xml:space="preserve"> W ustawie z dnia 15 kwietnia 2011 r. o działalności leczniczej (Dz. U. z 2023 r. poz. 991, 1675 i 1972) w art. 41 w ust. 2. wyrazy „Rady do spraw spółek z udziałem Skarbu Państwa i państwowych osób prawnych” zastępuje się wyrazami „Komitetu Dobrego Zarządzania”.</w:t>
      </w:r>
    </w:p>
    <w:p w14:paraId="2E4D22F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8.</w:t>
      </w:r>
      <w:r>
        <w:rPr>
          <w:rFonts w:ascii="Times" w:eastAsia="Times" w:hAnsi="Times" w:cs="Times"/>
          <w:color w:val="000000"/>
        </w:rPr>
        <w:t xml:space="preserve"> W ustawie z dnia 26 września 2014 r. o Polskiej Agencji Kosmicznej (Dz. U. z 2020 r. poz. 1957) w art. 14 ust. 11 otrzymuje brzmienie:</w:t>
      </w:r>
    </w:p>
    <w:p w14:paraId="60433EA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„11. Do kandydatów na członków Rady Agencji nie stosuje się wymogu posiadania pozytywnej opinii Komitetu Dobrego Zarządzania, o którym mowa w art. 24 ustawy z dnia 16 grudnia 2016 r. o zasadach zarządzania mieniem państwowym (Dz. U. z 2024 r. poz. 125 i ...), oraz wymogów wymienionych w art. 19 ust. 1 pkt 1 tej ustawy.”.</w:t>
      </w:r>
    </w:p>
    <w:p w14:paraId="0EC7517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9.</w:t>
      </w:r>
      <w:r>
        <w:rPr>
          <w:rFonts w:ascii="Times" w:eastAsia="Times" w:hAnsi="Times" w:cs="Times"/>
          <w:color w:val="000000"/>
        </w:rPr>
        <w:t xml:space="preserve"> Rada Ministrów powołuje Komitet Dobrego Zarządzania w terminie 3 miesięcy od dnia wejścia w życie niniejszego przepisu.</w:t>
      </w:r>
    </w:p>
    <w:p w14:paraId="0F8E0F3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10.</w:t>
      </w:r>
      <w:r>
        <w:rPr>
          <w:rFonts w:ascii="Times" w:eastAsia="Times" w:hAnsi="Times" w:cs="Times"/>
          <w:color w:val="000000"/>
        </w:rPr>
        <w:t xml:space="preserve"> W terminie 3 miesięcy od dnia wejścia w życie ustawy Komitet Dobrego Zarządzania przeprowadza nabór i powołuje członków niezależnych w organa nadzorczych w spółkach, w których Skarb Państwa, jednoosobowa spółka Skarbu Państwa lub państwowa osoba prawna jest jedynym wspólnikiem lub akcjonariuszem.</w:t>
      </w:r>
    </w:p>
    <w:p w14:paraId="57EA6C8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Podmioty uprawnione do wykonywania praw z akcji należących do Skarbu Państwa podejmują niezwłocznie działanie umożliwiające Komitetowi Dobrego Zarządzania powołanie członków niezależnych organów nadzorczych w spółkach, w których Skarb Państwa, jednoosobowa spółka Skarbu Państwa lub państwowa osoba prawna jest jedynym wspólnikiem lub akcjonariuszem, zgodnie z przepisami art. 18b i art. 25 ust. 1 pkt 1 ustawy zmienianej w art. 1, w brzmieniu nadanym niniejszą ustawą.</w:t>
      </w:r>
    </w:p>
    <w:p w14:paraId="57532035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11.</w:t>
      </w:r>
      <w:r>
        <w:rPr>
          <w:rFonts w:ascii="Times" w:eastAsia="Times" w:hAnsi="Times" w:cs="Times"/>
          <w:color w:val="000000"/>
        </w:rPr>
        <w:t xml:space="preserve"> W terminie 2 miesięcy od dnia wejścia w życie niniejszej ustawy podmioty uprawnione do wykonywania praw z akcji należących do Skarbu Państwa:</w:t>
      </w:r>
    </w:p>
    <w:p w14:paraId="2B0779E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1)</w:t>
      </w:r>
      <w:r>
        <w:rPr>
          <w:rFonts w:ascii="Times" w:eastAsia="Times" w:hAnsi="Times" w:cs="Times"/>
          <w:color w:val="000000"/>
        </w:rPr>
        <w:tab/>
        <w:t>wykonują czynności dostosowujące liczbę członków organów nadzorczych do wymogu określonego w art. 18b ust. 1 ustawy zmienianej w art. 1;</w:t>
      </w:r>
    </w:p>
    <w:p w14:paraId="58DD6FC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0" w:hanging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2)</w:t>
      </w:r>
      <w:r>
        <w:rPr>
          <w:rFonts w:ascii="Times" w:eastAsia="Times" w:hAnsi="Times" w:cs="Times"/>
          <w:color w:val="000000"/>
        </w:rPr>
        <w:tab/>
        <w:t>wykonują czynności prowadzące do odwołania członków organów nadzorczych niespełniających wymogów określonych w art. 18b ust. 2 i 3 ustawy zmienianej w art. 1.</w:t>
      </w:r>
    </w:p>
    <w:p w14:paraId="42164112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12.</w:t>
      </w:r>
      <w:r>
        <w:rPr>
          <w:rFonts w:ascii="Times" w:eastAsia="Times" w:hAnsi="Times" w:cs="Times"/>
          <w:color w:val="000000"/>
        </w:rPr>
        <w:t xml:space="preserve"> 1. Osoby, które w dniu wejścia w życie niniejszej ustawy zajmują w spółkach stanowiska określone w art. 6 ustawy zmienianej w art. 5, są obowiązane zrzec się tych stanowisk, w terminie do najbliższego walnego zgromadzenia lub zgromadzenia akcjonariuszy, nie później jednak niż w ciągu 6 miesięcy od dnia wejścia w życie ustawy, chyba że w tym terminie złożyły oświadczenie o rezygnacji z funkcji publicznej. W razie niezłożenia oświadczenia w tym terminie osoby te tracą, z mocy prawa, stanowiska we władzach spółki.</w:t>
      </w:r>
    </w:p>
    <w:p w14:paraId="6ACB1B3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Art. 13.</w:t>
      </w:r>
      <w:r>
        <w:rPr>
          <w:rFonts w:ascii="Times" w:eastAsia="Times" w:hAnsi="Times" w:cs="Times"/>
          <w:color w:val="000000"/>
        </w:rPr>
        <w:t xml:space="preserve"> Ustawa wchodzi w życie po upływie 3 miesięcy od dnia ogłoszenia, z wyjątkiem art. 9, który wchodzi w życie z dniem ogłoszenia.</w:t>
      </w:r>
    </w:p>
    <w:p w14:paraId="0CDFF85B" w14:textId="77777777" w:rsidR="00C765FF" w:rsidRDefault="00C765FF" w:rsidP="00C765FF">
      <w:pPr>
        <w:spacing w:line="360" w:lineRule="auto"/>
        <w:rPr>
          <w:rFonts w:ascii="Times" w:eastAsia="Times" w:hAnsi="Times" w:cs="Times"/>
        </w:rPr>
      </w:pPr>
      <w:r>
        <w:br w:type="page"/>
      </w:r>
    </w:p>
    <w:p w14:paraId="074779C7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lastRenderedPageBreak/>
        <w:t>UZASADNIENIE</w:t>
      </w:r>
    </w:p>
    <w:p w14:paraId="5C177C0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Celem proponowanego projektu jest zapewnienie profesjonalizmu i fachowości w zarządzaniu majątkiem publicznym. W tym celu projekt koncentruje się zwłaszcza na podniesieniu wymogów kwalifikacyjnych i zaostrzeniu kryteriów wykluczających dla kandydatów do rad nadzorczych spółek z udziałem Skarbu Państwa. Cel ten osiągnięty zostanie także przez rozciągnięcie na spółki, w których udziały lub akcje posiada Skarb Państwa lub państwowa osoba prawna, przepisów dotyczących jednostek interesu publicznego rozporządzenia Parlamentu Europejskiego i Rady (UE) nr 537/2014 z dnia 16 kwietnia 2014 r. w sprawie szczegółowych wymogów dotyczących ustawowych badań sprawozdań finansowych jednostek interesu publicznego, uchylającym decyzję Komisji 2005/909/WE.</w:t>
      </w:r>
    </w:p>
    <w:p w14:paraId="0BFE870B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Kluczową zmianą jest wprowadzenie do organów nadzorczych spółek w pełni kontrolowanych przez państwo (ok. stu podmiotów gospodarczych) tzw. członków niezależnych, którzy będą spełniali wymogi właściwe dla kandydatów na członków komitetu audytu, określone w ustawie o biegłych rewidentach, firmach audytorskich oraz nadzorze publicznym, ale jednocześnie będą poddani bardzo rygorystycznym kryteriom apolityczności i apartyjności. W szczególności, członkiem niezależnym nie będzie mogła zostać osoba:</w:t>
      </w:r>
    </w:p>
    <w:p w14:paraId="3E8F6AB1" w14:textId="77777777" w:rsidR="00C765FF" w:rsidRDefault="00C765FF" w:rsidP="00C76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należąca do partii politycznej;</w:t>
      </w:r>
    </w:p>
    <w:p w14:paraId="1EFCDCE6" w14:textId="77777777" w:rsidR="00C765FF" w:rsidRDefault="00C765FF" w:rsidP="00C76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która w okresie pięciu lat przed powołaniem do organu nadzorczego pełniła funkcję wymienioną w art. 1 lub 2 ustawy z dnia 21 sierpnia 1997 r. o ograniczeniu prowadzenia działalności gospodarczej przez osoby pełniące funkcje publiczne (Dz. U. z 2023 r. poz. 1090);</w:t>
      </w:r>
    </w:p>
    <w:p w14:paraId="65B319CD" w14:textId="77777777" w:rsidR="00C765FF" w:rsidRDefault="00C765FF" w:rsidP="00C76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która w okresie pięciu lat przed powołaniem do organu nadzorczego wykonywała mandat posła, senatora, posła do Parlamentu Europejskiego lub radnego;</w:t>
      </w:r>
    </w:p>
    <w:p w14:paraId="22F1BACC" w14:textId="77777777" w:rsidR="00C765FF" w:rsidRDefault="00C765FF" w:rsidP="00C76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która w okresie pięciu lat przed powołaniem do organu nadzorczego zatrudniona przez partię polityczną na podstawie umowy o pracę lub świadczyła pracę lub usługi na podstawie umowy zlecenia lub innej umowy o podobnym charakterze.</w:t>
      </w:r>
    </w:p>
    <w:p w14:paraId="2E97D81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Projekt przewiduje, że w spółkach w pełni kontrolowanych przez państwo organ nadzorczy będzie składał się z siedmiu członków, z czego trzech będzie miało status członków niezależnych. Co istotne, będą oni nie tylko podlegali opisanym wyżej rygorom, ale też inny będzie tryb ich powołania i odwołania. Ich powołaniem w otwartym i konkurencyjnym naborze zajmie się Komitet Dobrego Zarządzania jako nowy organ niezależny o szczególnych </w:t>
      </w:r>
      <w:r>
        <w:rPr>
          <w:rFonts w:ascii="Times" w:eastAsia="Times" w:hAnsi="Times" w:cs="Times"/>
          <w:color w:val="000000"/>
        </w:rPr>
        <w:lastRenderedPageBreak/>
        <w:t xml:space="preserve">kompetencjach w obszarze troski o standardy ładu korporacyjnego i dobrego zarządzania w spółkach z udziałem Skarbu Państwa. </w:t>
      </w:r>
    </w:p>
    <w:p w14:paraId="124A864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Obok powoływania i odwoływania niezależnych członków organów nadzorczych spółek w pełni kontrolowanych przez państwo, Komitet zajmie się także:</w:t>
      </w:r>
    </w:p>
    <w:p w14:paraId="500D74E2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wykonywaniem zadań obecnie istniejącej Rady do spraw spółek z udziałem Skarbu Państwa i państwowych osób prawnych, w szczególności wyrażaniem opinii w sprawie innych kandydatów do organów spółek z udziałem Skarbu Państwa;</w:t>
      </w:r>
    </w:p>
    <w:p w14:paraId="2F49D2F3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zatwierdzaniem regulaminów postępowań kwalifikacyjnych na członków organów zarządzających w spółkach, w których Skarb Państwa, jednoosobowa spółka Skarbu Państwa lub państwowa osoba prawna jest jedynym wspólnikiem lub akcjonariuszem;</w:t>
      </w:r>
    </w:p>
    <w:p w14:paraId="3E2E8DBE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opracowaniem Kodeksu Dobrego Ładu Korporacyjnego określającego wytyczne w sprawie postępowań kwalifikacyjnych na członków organów zarządzających spółek z udziałem Skarbu Państwa oraz państwowych osób prawnych, a także wynagrodzeń osób zasiadających w tych organach;</w:t>
      </w:r>
    </w:p>
    <w:p w14:paraId="1B008738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monitorowaniem postępowań kwalifikacyjnych na członków organów zarządzających spółek z udziałem Skarbu Państwa oraz państwowych osób prawnych;</w:t>
      </w:r>
    </w:p>
    <w:p w14:paraId="7E5036F9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występowanie do Najwyższej Izby Kontroli z wnioskiem o podjęcie kontroli spółek z udziałem Skarbu Państwa w zakresie legalności i gospodarności ich działalności;</w:t>
      </w:r>
    </w:p>
    <w:p w14:paraId="6659E12C" w14:textId="77777777" w:rsidR="00C765FF" w:rsidRDefault="00C765FF" w:rsidP="00C76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 xml:space="preserve">opiniowaniem sprawozdania Prezesa Prokuratorii Generalnej o stanie mienia Skarbu Państwa. </w:t>
      </w:r>
    </w:p>
    <w:p w14:paraId="2120326C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Komitet będzie organem kadencyjnym, powoływanym na okres dłuższy niż kadencja parlamentu (5 lat), co zwiększy szansę na wypracowanie modelu apolitycznego nadzoru nad ładem korporacyjnym w spółkach z udziałem Skarbu Państwa. Jakkolwiek wyboru członków będzie dokonywała Rada Ministrów z istotną rolą parlamentu (faktyczne prawo weta w stosunku do konkretnych kandydatów), kandydatów będą mogli zgłaszać wyłącznie zewnętrzni interesariusze, tj.:</w:t>
      </w:r>
    </w:p>
    <w:p w14:paraId="6B3B201D" w14:textId="77777777" w:rsidR="00C765FF" w:rsidRDefault="00C765FF" w:rsidP="00C76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 xml:space="preserve">reprezentatywne w rozumieniu ustawy z dnia 24 lipca 2015 r. o Radzie Dialogu Społecznego i innych instytucjach dialogu społecznego (Dz. U. z 2018 r. poz. 2232, z </w:t>
      </w:r>
      <w:proofErr w:type="spellStart"/>
      <w:r>
        <w:rPr>
          <w:rFonts w:ascii="Times" w:eastAsia="Times" w:hAnsi="Times" w:cs="Times"/>
          <w:color w:val="000000"/>
        </w:rPr>
        <w:t>późn</w:t>
      </w:r>
      <w:proofErr w:type="spellEnd"/>
      <w:r>
        <w:rPr>
          <w:rFonts w:ascii="Times" w:eastAsia="Times" w:hAnsi="Times" w:cs="Times"/>
          <w:color w:val="000000"/>
        </w:rPr>
        <w:t>. zm.) organizacje związkowe;</w:t>
      </w:r>
    </w:p>
    <w:p w14:paraId="564BF24B" w14:textId="77777777" w:rsidR="00C765FF" w:rsidRDefault="00C765FF" w:rsidP="00C76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t>reprezentatywne w rozumieniu ustawy z dnia 24 lipca 2015 r. o Radzie Dialogu Społecznego i innych instytucjach dialogu społecznego organizacje pracodawców;</w:t>
      </w:r>
    </w:p>
    <w:p w14:paraId="3A9B0788" w14:textId="77777777" w:rsidR="00C765FF" w:rsidRDefault="00C765FF" w:rsidP="00C76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" w:eastAsia="Times" w:hAnsi="Times" w:cs="Times"/>
          <w:color w:val="000000"/>
        </w:rPr>
        <w:lastRenderedPageBreak/>
        <w:t>rektorzy uczelni wyższych uprawnionych do nadawania stopnia doktora i doktora habilitowanego w dyscyplinie nauki o zarządzaniu i jakości.</w:t>
      </w:r>
    </w:p>
    <w:p w14:paraId="687CAF8A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W dalszej kolejności projekt wprowadza pełną jawność wynagrodzeń członków organów nadzorczych i zarządzających spółek z udziałem Skarbu Państwa. Dane te będą publikowane w powszechnie dostępnym rejestrze i aktualizowane co miesiąc, a zatem każdy zainteresowany będzie miał do nich dostęp bez konieczności występowania o to w trybie przepisów o dostępie do informacji publicznej. </w:t>
      </w:r>
    </w:p>
    <w:p w14:paraId="126737BF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Kolejnym elementem projektu jest uderzenie w zjawisko korupcji politycznej. Przepisy dotyczące partii politycznych i komitetów wyborczych zakazują finansowania działalności partii oraz komitetów przez osoby prawne, w tym spółki. Co do zasady, wpłaty dopuszczalne są wyłącznie od obywateli polskich stale zamieszkałych w kraju. Przepisy zamykają zatem drogę dla bezpośredniego finansowania działalności politycznej przez podmioty gospodarcze kontrolowane przez państwo.  </w:t>
      </w:r>
    </w:p>
    <w:p w14:paraId="1CD26278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Przepisy nie ograniczają jednak zjawiska, które nasiliło się w ostatnich latach, a mianowicie finansowania działalności rządzącej partii przez osoby zawdzięczające tejże stanowiska członków organów zarządzających i nadzorczych spółek z udziałem Skarbu Państwa. Mamy w ten sposób do czynienia z faktycznym obejściem zakazu finansowania działalności partyjnej przez spółki kontrolowane przez państwo. Taki mechanizm wpisuje się w definicję korupcji politycznej, do której przejawów należy zwłaszcza patologiczne sprzężenie partii i spółek państwowych oraz wszelkie formy manipulowania instytucjami publicznymi (takimi również jak spółki) dla pogłębiania korzyści dla politycznych decydentów. </w:t>
      </w:r>
    </w:p>
    <w:p w14:paraId="4E18656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Projektowana ustawa stanowi punkt wyjścia dla przeciwdziałania temu zjawisku poprzez ustawowy zakaz przyjmowania przez partie polityczne i komitety wyborcze wpłat oraz korzyści niemajątkowych od członków organów zarządzających i nadzorczych spółek z udziałem Skarbu Państwa. Proponowane rozwiązanie stanowi swoiste minimum na drodze do skutecznej walki z opisaną formą korupcji politycznej, oferując rozwiązanie stosunkowo najmniej inwazyjne i możliwe do wdrożenia, biorąc pod uwagę, że informacja o członkach organów zarządzających i nadzorczych spółek z udziałem Skarbu Państwa jest dostępna powszechnie. Z tych praktycznych względów, ustawa nie obejmuje wpłat od innych osób, które mogą zawdzięczać swoje zatrudnienie w tych podmiotach gospodarczych koneksjom politycznym. </w:t>
      </w:r>
    </w:p>
    <w:p w14:paraId="18F6985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Jakkolwiek projektowana regulacja nie jest powszechnie stosowana w innych państwach, należy zwrócić uwagę, że niekiedy ustawodawstwo w zakresie finansowania działalności politycznej idzie jeszcze dalej w swojej restrykcyjności. Przykładowo, niemiecka ustawa o partiach politycznych szeroko zakazuje przyjmowania darowizn w oczekiwaniu na lub w ramach wdzięczności za korzyści ekonomiczne lub polityczne</w:t>
      </w:r>
      <w:r>
        <w:rPr>
          <w:rFonts w:ascii="Times" w:eastAsia="Times" w:hAnsi="Times" w:cs="Times"/>
          <w:color w:val="000000"/>
          <w:vertAlign w:val="superscript"/>
        </w:rPr>
        <w:footnoteReference w:id="4"/>
      </w:r>
      <w:r>
        <w:rPr>
          <w:rFonts w:ascii="Times" w:eastAsia="Times" w:hAnsi="Times" w:cs="Times"/>
          <w:color w:val="000000"/>
        </w:rPr>
        <w:t xml:space="preserve">. Proponowana regulacja w istocie dotyczy takiego zjawiska, jednak wprowadza bardziej precyzyjną i szczegółową regulację. </w:t>
      </w:r>
    </w:p>
    <w:p w14:paraId="473E90A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Należy również zaznaczyć, że projekt zamyka całkowicie możliwości zasiadania w organach nadzorczych i zarządzających spółek z udziałem Skarbu Państwa i samorządom osobom pełniącym funkcje publiczne wymienione w art. 1 i art. 2 ustawy z dnia 21 sierpnia 1997 r. o ograniczeniu prowadzenia działalności gospodarczej przez osoby pełniące funkcje publiczne. Ta zmiana oznacza uszczelnienie reżimu ograniczenia „dorabiania” w spółkach kontrolowanych przez państwo i samorządy przez wysokich urzędników państwowych i samorządowych. </w:t>
      </w:r>
    </w:p>
    <w:p w14:paraId="4641259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Projektodawcy oczekują, że całokształt zmian wprowadzonych ustawą przyczyni się do znacznej poprawy standardów ładu korporacyjnego i nadzoru właścicielskiego w podmiotach gospodarczych z udziałem państwa. To winno przełożyć się na pozytywne skutki społeczne i ekonomiczne. </w:t>
      </w:r>
    </w:p>
    <w:p w14:paraId="4C4C35E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Projekt nie ma wpływu na sytuację mikro-, małych i średnich przedsiębiorców</w:t>
      </w:r>
    </w:p>
    <w:p w14:paraId="22BB9D4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Z wdrożeniem przepisów ustawy w życie będą wiązały się koszty dotyczące organizacji i funkcjonowania Komitetu Dobrego Zarządzania oraz Rejestru wynagrodzeń osób wchodzących w skład organów nadzorczych oraz organów zarządzających spółek z udziałem </w:t>
      </w:r>
      <w:r>
        <w:rPr>
          <w:rFonts w:ascii="Times" w:eastAsia="Times" w:hAnsi="Times" w:cs="Times"/>
        </w:rPr>
        <w:t>Skarbu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</w:rPr>
        <w:t>P</w:t>
      </w:r>
      <w:r>
        <w:rPr>
          <w:rFonts w:ascii="Times" w:eastAsia="Times" w:hAnsi="Times" w:cs="Times"/>
          <w:color w:val="000000"/>
        </w:rPr>
        <w:t xml:space="preserve">aństwa lub państwowych osób prawnych, które zostaną sfinansowane w ramach budżetu Kancelarii Prezesa Rady Ministrów oraz w części budżetowej pozostającej w dyspozycji ministra właściwego do spraw aktywów państwowych. Koszty utworzenia rejestru ostrożnie oszacowano na nie więcej niż 10 mln zł. Zakładając, że będzie to jeden z rejestrów publicznych wykorzystujący istniejącą infrastrukturę, roczne koszty funkcjonowania nie powinny przekroczyć 2 mln zł. Koszty obsługi Komitetu Dobrego Zarządzania utworzonego w miejsce Rady do spraw spółek z udziałem Skarbu </w:t>
      </w:r>
      <w:r>
        <w:rPr>
          <w:rFonts w:ascii="Times" w:eastAsia="Times" w:hAnsi="Times" w:cs="Times"/>
        </w:rPr>
        <w:t>P</w:t>
      </w:r>
      <w:r>
        <w:rPr>
          <w:rFonts w:ascii="Times" w:eastAsia="Times" w:hAnsi="Times" w:cs="Times"/>
          <w:color w:val="000000"/>
        </w:rPr>
        <w:t>aństwa i państwowych osób prawnych pozostanie na dotychczasowym poziomie.</w:t>
      </w:r>
    </w:p>
    <w:p w14:paraId="128E856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W odniesieniu do aktów wykonawczych wymienionych w projekcie należy wskazać, że:</w:t>
      </w:r>
    </w:p>
    <w:p w14:paraId="00A00ED2" w14:textId="77777777" w:rsidR="00C765FF" w:rsidRDefault="00C765FF" w:rsidP="00C76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rozporządzenie w sprawie określenia wysokości wynagrodzenia oraz warunków i trybu zwrotu kosztów podróży i noclegów przysługującego przewodniczącemu oraz członkom winno odpowiadać zakresowi regulacji obecnego rozporządzenia Prezesa Rady Ministrów z dnia 28 marca 2019 r. w sprawie określenia wysokości wynagrodzenia oraz warunków i trybu zwrotu kosztów podróży i noclegów przysługującego przewodniczącemu oraz członkom Rady do spraw spółek z udziałem Skarbu Państwa i państwowych osób prawnych;</w:t>
      </w:r>
    </w:p>
    <w:p w14:paraId="17653854" w14:textId="77777777" w:rsidR="00C765FF" w:rsidRDefault="00C765FF" w:rsidP="00C76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rozporządzenie w sprawie sposobu prowadzenia rejestru wynagrodzeń winno określać zwłaszcza:</w:t>
      </w:r>
    </w:p>
    <w:p w14:paraId="212E9E2C" w14:textId="77777777" w:rsidR="00C765FF" w:rsidRDefault="00C765FF" w:rsidP="00C765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warunki techniczne i tryb wprowadzania danych do rejestru przez osoby uprawnione do reprezentacji spółki z udziałem Skarbu Państwa lub państwowej jednostki organizacyjnej;</w:t>
      </w:r>
    </w:p>
    <w:p w14:paraId="1476D10C" w14:textId="77777777" w:rsidR="00C765FF" w:rsidRDefault="00C765FF" w:rsidP="00C765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szczegółowy zakres i format danych przekazywanych do rejestru, mieszczący się w katalogu danych określonych ustawą;</w:t>
      </w:r>
    </w:p>
    <w:p w14:paraId="2D3E6708" w14:textId="77777777" w:rsidR="00C765FF" w:rsidRDefault="00C765FF" w:rsidP="00C765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sposób weryfikacji danych przez urząd obsługujący ministra właściwego do spraw aktywów państwowych;</w:t>
      </w:r>
    </w:p>
    <w:p w14:paraId="4E035970" w14:textId="77777777" w:rsidR="00C765FF" w:rsidRDefault="00C765FF" w:rsidP="00C765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</w:pPr>
      <w:r>
        <w:rPr>
          <w:rFonts w:ascii="Times" w:eastAsia="Times" w:hAnsi="Times" w:cs="Times"/>
          <w:color w:val="000000"/>
        </w:rPr>
        <w:t>wymogi techniczne i graficzne co do formatu i trybu publikacji (udostępnienia) danych zawartych w rejestrze;</w:t>
      </w:r>
    </w:p>
    <w:p w14:paraId="718AF05E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color w:val="000000"/>
        </w:rPr>
      </w:pPr>
    </w:p>
    <w:p w14:paraId="7A344406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Projekt zawiera niezbędne przepisy dostosowujące i przejściowe. Proponuje się, aby proces powołania członków Komitetu Dobrego Zarządzania zakończył się przed wejściem w życie całej ustawy. Dodatkowo przewidziano okres przejściowy na dostosowanie się osób objętych ograniczeniami w pełnieniu funkcji w związku z uchyleniem art. 6.</w:t>
      </w:r>
    </w:p>
    <w:p w14:paraId="4222A06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Ustawa będzie miała 3-miesięczny okres </w:t>
      </w:r>
      <w:r>
        <w:rPr>
          <w:rFonts w:ascii="Times New Roman" w:eastAsia="Times New Roman" w:hAnsi="Times New Roman" w:cs="Times New Roman"/>
          <w:i/>
          <w:color w:val="000000"/>
        </w:rPr>
        <w:t>vacatio legis</w:t>
      </w:r>
      <w:r>
        <w:rPr>
          <w:rFonts w:ascii="Times New Roman" w:eastAsia="Times New Roman" w:hAnsi="Times New Roman" w:cs="Times New Roman"/>
          <w:color w:val="000000"/>
        </w:rPr>
        <w:t xml:space="preserve">, co wystarczy na jej prawidłowe wdrożenie. </w:t>
      </w:r>
    </w:p>
    <w:p w14:paraId="456F690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W ocenie projektodawcy przedmiot projektowanej regulacji jest zgodny z prawem Unii Europejskiej.</w:t>
      </w:r>
    </w:p>
    <w:p w14:paraId="5E1C14F1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Projekt ustawy nie zawiera przepisów technicznych w rozumieniu przepisów rozporządzenia Rady Ministrów z dnia 23 grudnia 2002 r. w sprawie sposobu funkcjonowania </w:t>
      </w:r>
      <w:r>
        <w:rPr>
          <w:rFonts w:ascii="Times New Roman" w:eastAsia="Times New Roman" w:hAnsi="Times New Roman" w:cs="Times New Roman"/>
          <w:color w:val="000000"/>
        </w:rPr>
        <w:lastRenderedPageBreak/>
        <w:t>krajowego systemu notyfikacji norm i aktów prawnych (Dz. U. poz. 2039 oraz z 2004 r. poz. 597) i nie podlega procedurze notyfikacji.</w:t>
      </w:r>
    </w:p>
    <w:p w14:paraId="765C49A0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Projekt nie zawiera przepisów regulacyjnych lub przepisów określających wymogi dotyczące świadczenia usług transgranicznych w rozumieniu ustawy z dnia 22 grudnia 2015 r. o zasadach uznawania kwalifikacji zawodowych nabytych w państwach członkowskich Unii Europejskiej (Dz. U. z 2023 r. poz. 334).</w:t>
      </w:r>
    </w:p>
    <w:p w14:paraId="4D81646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Projekt nie wymaga przedstawienia organom i instytucjom Unii Europejskiej, w tym Europejskiemu Bankowi Centralnemu, w celu uzyskania opinii, dokonania powiadomienia, konsultacji albo uzgodnienia.</w:t>
      </w:r>
    </w:p>
    <w:p w14:paraId="77F6999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10"/>
        <w:jc w:val="both"/>
        <w:rPr>
          <w:rFonts w:ascii="Times" w:eastAsia="Times" w:hAnsi="Times" w:cs="Times"/>
          <w:color w:val="000000"/>
        </w:rPr>
      </w:pPr>
    </w:p>
    <w:p w14:paraId="1E292F5C" w14:textId="77777777" w:rsidR="00F740E1" w:rsidRDefault="00F740E1"/>
    <w:sectPr w:rsidR="00F740E1" w:rsidSect="00C22D99">
      <w:headerReference w:type="default" r:id="rId7"/>
      <w:pgSz w:w="11906" w:h="16838"/>
      <w:pgMar w:top="1560" w:right="1434" w:bottom="1560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0D0B" w14:textId="77777777" w:rsidR="00C22D99" w:rsidRDefault="00C22D99" w:rsidP="00C765FF">
      <w:r>
        <w:separator/>
      </w:r>
    </w:p>
  </w:endnote>
  <w:endnote w:type="continuationSeparator" w:id="0">
    <w:p w14:paraId="0CF93764" w14:textId="77777777" w:rsidR="00C22D99" w:rsidRDefault="00C22D99" w:rsidP="00C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6218" w14:textId="77777777" w:rsidR="00C22D99" w:rsidRDefault="00C22D99" w:rsidP="00C765FF">
      <w:r>
        <w:separator/>
      </w:r>
    </w:p>
  </w:footnote>
  <w:footnote w:type="continuationSeparator" w:id="0">
    <w:p w14:paraId="689B87D9" w14:textId="77777777" w:rsidR="00C22D99" w:rsidRDefault="00C22D99" w:rsidP="00C765FF">
      <w:r>
        <w:continuationSeparator/>
      </w:r>
    </w:p>
  </w:footnote>
  <w:footnote w:id="1">
    <w:p w14:paraId="4A700B14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44sinio" w:colFirst="0" w:colLast="0"/>
      <w:bookmarkEnd w:id="1"/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Niniejszą ustawą zmienia się: ustawę z dnia 20 grudnia 1996 r. o gospodarce komunalnej, ustawę z dnia 10 kwietnia 1997 r. – Prawo energetyczne, ustawę z dnia 27 czerwca 1997 r. o partiach politycznych, ustawę z dnia 21 sierpnia 1997 r. o ograniczeniu prowadzenia działalności gospodarczej przez osoby pełniące funkcje publiczne, ustawę z dnia 5 stycznia 2011 r. – Kodeks wyborczy, ustawę z dnia 15 kwietnia 2011 r. o działalności leczniczej i ustawę z dnia 26 września 2014 r. o Polskiej Agencji Kosmicznej,</w:t>
      </w:r>
    </w:p>
  </w:footnote>
  <w:footnote w:id="2">
    <w:p w14:paraId="4765DF99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Zmiany tekstu jednolitego wymienionej ustawy zostały ogłoszone w Dz. U. z 1994 r. poz. 385, z 1997 r., poz. 164, 298 i 691, z 2000 r. poz. 1319, z 2001 r. poz. 637, z 2002 r. poz. 2055, z 2004 r. poz. 277 oraz z 2007 r. poz. 331.</w:t>
      </w:r>
    </w:p>
  </w:footnote>
  <w:footnote w:id="3">
    <w:p w14:paraId="2A3FC88D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Zmiany tekstu jednolitego wymienionej ustawy zostały ogłoszone w Dz. U. z 2020 r. poz. 568 i 2157, z 2021 r. poz. 2445, z 2022 r. poz. 2666 oraz z 2023 r. poz. 1586, 1723.</w:t>
      </w:r>
    </w:p>
  </w:footnote>
  <w:footnote w:id="4">
    <w:p w14:paraId="6BFD8623" w14:textId="77777777" w:rsidR="00C765FF" w:rsidRDefault="00C765FF" w:rsidP="00C765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Art. 25 ust. 2 pkt 7 ustawy o partiach politycznych, online: </w:t>
      </w:r>
      <w:hyperlink r:id="rId1">
        <w:r>
          <w:rPr>
            <w:color w:val="0000FF"/>
            <w:sz w:val="20"/>
            <w:szCs w:val="20"/>
            <w:u w:val="single"/>
          </w:rPr>
          <w:t>https://www.gesetze-im-internet.de/partg/BJNR007730967.html</w:t>
        </w:r>
      </w:hyperlink>
      <w:r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E067" w14:textId="77777777" w:rsidR="007C62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t xml:space="preserve">– </w:t>
    </w: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  <w:r>
      <w:rPr>
        <w:rFonts w:ascii="Times" w:eastAsia="Times" w:hAnsi="Times" w:cs="Times"/>
        <w:color w:val="000000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599"/>
    <w:multiLevelType w:val="multilevel"/>
    <w:tmpl w:val="0EEE3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3E003D"/>
    <w:multiLevelType w:val="multilevel"/>
    <w:tmpl w:val="BB80D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CB08DD"/>
    <w:multiLevelType w:val="multilevel"/>
    <w:tmpl w:val="7A5EFD7A"/>
    <w:lvl w:ilvl="0">
      <w:start w:val="1"/>
      <w:numFmt w:val="decimal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A4D66CC"/>
    <w:multiLevelType w:val="multilevel"/>
    <w:tmpl w:val="F6361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0351237">
    <w:abstractNumId w:val="0"/>
  </w:num>
  <w:num w:numId="2" w16cid:durableId="486167381">
    <w:abstractNumId w:val="1"/>
  </w:num>
  <w:num w:numId="3" w16cid:durableId="254823504">
    <w:abstractNumId w:val="2"/>
  </w:num>
  <w:num w:numId="4" w16cid:durableId="26550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FF"/>
    <w:rsid w:val="00072250"/>
    <w:rsid w:val="00325D54"/>
    <w:rsid w:val="007C62E8"/>
    <w:rsid w:val="00C22D99"/>
    <w:rsid w:val="00C765FF"/>
    <w:rsid w:val="00CE7AEB"/>
    <w:rsid w:val="00CF7995"/>
    <w:rsid w:val="00F740E1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AA2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FF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9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995"/>
    <w:rPr>
      <w:rFonts w:ascii="Calibri" w:eastAsia="Calibri" w:hAnsi="Calibri" w:cs="Calibri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9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995"/>
    <w:rPr>
      <w:rFonts w:ascii="Calibri" w:eastAsia="Calibri" w:hAnsi="Calibri" w:cs="Calibri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setze-im-internet.de/partg/BJNR00773096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5772</Words>
  <Characters>34636</Characters>
  <Application>Microsoft Office Word</Application>
  <DocSecurity>0</DocSecurity>
  <Lines>288</Lines>
  <Paragraphs>80</Paragraphs>
  <ScaleCrop>false</ScaleCrop>
  <Company/>
  <LinksUpToDate>false</LinksUpToDate>
  <CharactersWithSpaces>40328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2024-03-20T10:32:00Z</dcterms:created>
  <dcterms:modified xsi:type="dcterms:W3CDTF">2024-03-20T10:32:00Z</dcterms:modified>
</cp:coreProperties>
</file>