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0E39" w14:textId="77777777" w:rsidR="00CA72C6" w:rsidRPr="00CA72C6" w:rsidRDefault="00CA72C6" w:rsidP="00CA72C6">
      <w:pPr>
        <w:keepNext/>
        <w:suppressAutoHyphens/>
        <w:spacing w:after="120" w:line="360" w:lineRule="auto"/>
        <w:jc w:val="center"/>
        <w:rPr>
          <w:rFonts w:ascii="Times" w:eastAsia="Times New Roman" w:hAnsi="Times" w:cs="Times New Roman"/>
          <w:b/>
          <w:bCs/>
          <w:caps/>
          <w:spacing w:val="54"/>
          <w:kern w:val="24"/>
          <w:lang w:eastAsia="pl-PL"/>
          <w14:ligatures w14:val="none"/>
        </w:rPr>
      </w:pPr>
      <w:r w:rsidRPr="00CA72C6">
        <w:rPr>
          <w:rFonts w:ascii="Times" w:eastAsia="Times New Roman" w:hAnsi="Times" w:cs="Times New Roman"/>
          <w:b/>
          <w:bCs/>
          <w:caps/>
          <w:spacing w:val="54"/>
          <w:kern w:val="24"/>
          <w:lang w:eastAsia="pl-PL"/>
          <w14:ligatures w14:val="none"/>
        </w:rPr>
        <w:t>uzasadnienie</w:t>
      </w:r>
    </w:p>
    <w:p w14:paraId="109E6365" w14:textId="77777777" w:rsidR="00CA72C6" w:rsidRPr="00CA72C6" w:rsidRDefault="00CA72C6" w:rsidP="00CA72C6">
      <w:pPr>
        <w:suppressAutoHyphens/>
        <w:autoSpaceDE w:val="0"/>
        <w:autoSpaceDN w:val="0"/>
        <w:adjustRightInd w:val="0"/>
        <w:spacing w:before="120" w:after="0" w:line="360" w:lineRule="auto"/>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Celem projektu ustawy jest wprowadzenie do ustawy z dnia 20 lipca 2017 r. - Prawo wodne (Dz. U. z 2025 r. poz. 960 i 1535 oraz z 2026 r. poz. 445) rozwiązania prawnego umożliwiającego wykorzystanie ścieków komunalnych oczyszczonych w stopniu wymaganym przepisami ustawy i poddanych dalszemu oczyszczaniu, w procesach technologicznych </w:t>
      </w:r>
      <w:r w:rsidRPr="00CA72C6">
        <w:rPr>
          <w:rFonts w:ascii="Times" w:eastAsia="Times New Roman" w:hAnsi="Times" w:cs="Arial"/>
          <w:bCs/>
          <w:kern w:val="0"/>
          <w:szCs w:val="20"/>
          <w:lang w:eastAsia="pl-PL"/>
          <w14:ligatures w14:val="none"/>
        </w:rPr>
        <w:br/>
        <w:t xml:space="preserve">w energetyce, w szczególności na cele chłodzenia elektrowni lub elektrociepłowni. </w:t>
      </w:r>
      <w:r w:rsidRPr="00CA72C6">
        <w:rPr>
          <w:rFonts w:ascii="Times" w:eastAsia="Times New Roman" w:hAnsi="Times" w:cs="Arial"/>
          <w:bCs/>
          <w:kern w:val="0"/>
          <w:szCs w:val="20"/>
          <w:lang w:eastAsia="pl-PL"/>
          <w14:ligatures w14:val="none"/>
        </w:rPr>
        <w:br/>
        <w:t xml:space="preserve">Nowa regulacja określa uwarunkowania prawne, jakie powinny być spełnione, </w:t>
      </w:r>
      <w:r w:rsidRPr="00CA72C6">
        <w:rPr>
          <w:rFonts w:ascii="Times" w:eastAsia="Times New Roman" w:hAnsi="Times" w:cs="Arial"/>
          <w:bCs/>
          <w:kern w:val="0"/>
          <w:szCs w:val="20"/>
          <w:lang w:eastAsia="pl-PL"/>
          <w14:ligatures w14:val="none"/>
        </w:rPr>
        <w:br/>
        <w:t>żeby przedsiębiorstwo energetyczne w rozumieniu art. 3 pkt 12 ustawy z dnia 10 kwietnia 1997 r. - Prawo energetyczne (Dz. U. z 2026 r. poz. 43) mogło zastąpić wodą odzyskaną ze ścieków komunalnych część swojego zapotrzebowania na wodę pobieraną z zasobu.</w:t>
      </w:r>
    </w:p>
    <w:p w14:paraId="2757E67F" w14:textId="77777777" w:rsidR="00CA72C6" w:rsidRPr="00CA72C6" w:rsidRDefault="00CA72C6" w:rsidP="00CA72C6">
      <w:pPr>
        <w:suppressAutoHyphens/>
        <w:autoSpaceDE w:val="0"/>
        <w:autoSpaceDN w:val="0"/>
        <w:adjustRightInd w:val="0"/>
        <w:spacing w:before="120" w:after="0" w:line="360" w:lineRule="auto"/>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Projekt ustawy zawiera także regulacje dotyczące wydłużenia okresu </w:t>
      </w:r>
      <w:r w:rsidRPr="00CA72C6">
        <w:rPr>
          <w:rFonts w:ascii="Times" w:eastAsia="Times New Roman" w:hAnsi="Times" w:cs="Arial"/>
          <w:bCs/>
          <w:i/>
          <w:kern w:val="0"/>
          <w:szCs w:val="20"/>
          <w:lang w:eastAsia="pl-PL"/>
          <w14:ligatures w14:val="none"/>
        </w:rPr>
        <w:t>vacatio legis</w:t>
      </w:r>
      <w:r w:rsidRPr="00CA72C6">
        <w:rPr>
          <w:rFonts w:ascii="Times" w:eastAsia="Times New Roman" w:hAnsi="Times" w:cs="Arial"/>
          <w:bCs/>
          <w:kern w:val="0"/>
          <w:szCs w:val="20"/>
          <w:lang w:eastAsia="pl-PL"/>
          <w14:ligatures w14:val="none"/>
        </w:rPr>
        <w:t xml:space="preserve"> przepisów ustawy - Prawo wodne przewidujących obowiązek stosowania przez podmioty korzystające </w:t>
      </w:r>
      <w:r w:rsidRPr="00CA72C6">
        <w:rPr>
          <w:rFonts w:ascii="Times" w:eastAsia="Times New Roman" w:hAnsi="Times" w:cs="Arial"/>
          <w:bCs/>
          <w:kern w:val="0"/>
          <w:szCs w:val="20"/>
          <w:lang w:eastAsia="pl-PL"/>
          <w14:ligatures w14:val="none"/>
        </w:rPr>
        <w:br/>
        <w:t xml:space="preserve">z usług wodnych dokonujące poboru wód powierzchniowych lub podziemnych, </w:t>
      </w:r>
      <w:r w:rsidRPr="00CA72C6">
        <w:rPr>
          <w:rFonts w:ascii="Times" w:eastAsia="Times New Roman" w:hAnsi="Times" w:cs="Arial"/>
          <w:bCs/>
          <w:kern w:val="0"/>
          <w:szCs w:val="20"/>
          <w:lang w:eastAsia="pl-PL"/>
          <w14:ligatures w14:val="none"/>
        </w:rPr>
        <w:br/>
        <w:t>lub wprowadzające ścieki do wód lub do ziemi, odpowiednio przyrządów pomiarowych umożliwiających pomiar ilości pobranych wód, lub  przyrządów pomiarowych lub systemów pomiarowych umożliwiających pomiar ilości i temperatury wprowadzonych ścieków, jeżeli wprowadza do wód lub do ziemi ścieki w ilości średniej dobowej powyżej 0,01 m</w:t>
      </w:r>
      <w:r w:rsidRPr="00CA72C6">
        <w:rPr>
          <w:rFonts w:ascii="Times" w:eastAsia="Times New Roman" w:hAnsi="Times" w:cs="Arial"/>
          <w:kern w:val="0"/>
          <w:szCs w:val="20"/>
          <w:vertAlign w:val="superscript"/>
          <w:lang w:eastAsia="pl-PL"/>
          <w14:ligatures w14:val="none"/>
        </w:rPr>
        <w:t>3</w:t>
      </w:r>
      <w:r w:rsidRPr="00CA72C6">
        <w:rPr>
          <w:rFonts w:ascii="Times" w:eastAsia="Times New Roman" w:hAnsi="Times" w:cs="Arial"/>
          <w:bCs/>
          <w:kern w:val="0"/>
          <w:szCs w:val="20"/>
          <w:lang w:eastAsia="pl-PL"/>
          <w14:ligatures w14:val="none"/>
        </w:rPr>
        <w:t>/s.</w:t>
      </w:r>
    </w:p>
    <w:p w14:paraId="72325094" w14:textId="6CC7C106" w:rsidR="00CA72C6" w:rsidRPr="00CA72C6" w:rsidRDefault="00CA72C6" w:rsidP="00CA72C6">
      <w:pPr>
        <w:suppressAutoHyphens/>
        <w:autoSpaceDE w:val="0"/>
        <w:autoSpaceDN w:val="0"/>
        <w:adjustRightInd w:val="0"/>
        <w:spacing w:before="120" w:after="0" w:line="360" w:lineRule="auto"/>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Aktualnie w prawie krajowym nie funkcjonują przepisy, które umożliwiałyby wykorzystanie oczyszczonych ścieków komunalnych – jako wody odzyskanej ze ścieków komunalnych na potrzeby funkcjonowania systemów chłodzenia w przemyśle energetycznym i ciepłowniczym. Wskazówkę co do możliwości wykorzystania oczyszczonych ścieków komunalnych w celu ograniczenia pobory wody z zasobu daje jednak prawo UE - Rozporządzenie Parlamentu Europejskiego i Rady (UE) 2020/741 z dnia 25 maja 2020 r.</w:t>
      </w:r>
      <w:r>
        <w:rPr>
          <w:rFonts w:ascii="Times" w:eastAsia="Times New Roman" w:hAnsi="Times" w:cs="Arial"/>
          <w:bCs/>
          <w:kern w:val="0"/>
          <w:szCs w:val="20"/>
          <w:lang w:eastAsia="pl-PL"/>
          <w14:ligatures w14:val="none"/>
        </w:rPr>
        <w:t xml:space="preserve"> </w:t>
      </w:r>
      <w:r w:rsidRPr="00CA72C6">
        <w:rPr>
          <w:rFonts w:ascii="Times" w:eastAsia="Times New Roman" w:hAnsi="Times" w:cs="Arial"/>
          <w:bCs/>
          <w:kern w:val="0"/>
          <w:szCs w:val="20"/>
          <w:lang w:eastAsia="pl-PL"/>
          <w14:ligatures w14:val="none"/>
        </w:rPr>
        <w:t>w sprawie minimalnych wymogów dotyczących ponownego wykorzystania wody. Przedmiotowe rozporządzenie ustanawia zharmonizowane parametry służące zagwarantowaniu bezpieczeństwa ponownego wykorzystania wody do nawadniania</w:t>
      </w:r>
      <w:r>
        <w:rPr>
          <w:rFonts w:ascii="Times" w:eastAsia="Times New Roman" w:hAnsi="Times" w:cs="Arial"/>
          <w:bCs/>
          <w:kern w:val="0"/>
          <w:szCs w:val="20"/>
          <w:lang w:eastAsia="pl-PL"/>
          <w14:ligatures w14:val="none"/>
        </w:rPr>
        <w:t xml:space="preserve"> </w:t>
      </w:r>
      <w:r w:rsidRPr="00CA72C6">
        <w:rPr>
          <w:rFonts w:ascii="Times" w:eastAsia="Times New Roman" w:hAnsi="Times" w:cs="Arial"/>
          <w:bCs/>
          <w:kern w:val="0"/>
          <w:szCs w:val="20"/>
          <w:lang w:eastAsia="pl-PL"/>
          <w14:ligatures w14:val="none"/>
        </w:rPr>
        <w:t>w rolnictwie z myślą o zachęcaniu do stosowania tej praktyki i radzeniu sobie z problemami susz i deficytu wody. Ma ono także na celu przyczynienie się do osiągnięcia celów zrównoważonego rozwoju ONZ, w szczególności zaś celu 6 polegającego na zapewnieniu wszystkim ludziom dostępu do wody i warunków sanitarnych przez zrównoważoną gospodarkę zasobami wodnymi oraz celu 12 dotyczącego zrównoważonej konsumpcji i produkcji. Wprawdzie przedmiotowe rozporządzenie dotyczy wykorzystania odzyskanej wody</w:t>
      </w:r>
      <w:r>
        <w:rPr>
          <w:rFonts w:ascii="Times" w:eastAsia="Times New Roman" w:hAnsi="Times" w:cs="Arial"/>
          <w:bCs/>
          <w:kern w:val="0"/>
          <w:szCs w:val="20"/>
          <w:lang w:eastAsia="pl-PL"/>
          <w14:ligatures w14:val="none"/>
        </w:rPr>
        <w:t xml:space="preserve"> </w:t>
      </w:r>
      <w:r w:rsidRPr="00CA72C6">
        <w:rPr>
          <w:rFonts w:ascii="Times" w:eastAsia="Times New Roman" w:hAnsi="Times" w:cs="Arial"/>
          <w:bCs/>
          <w:kern w:val="0"/>
          <w:szCs w:val="20"/>
          <w:lang w:eastAsia="pl-PL"/>
          <w14:ligatures w14:val="none"/>
        </w:rPr>
        <w:t xml:space="preserve">ze ścieków komunalnych na potrzeby nawadniania </w:t>
      </w:r>
      <w:r>
        <w:rPr>
          <w:rFonts w:ascii="Times" w:eastAsia="Times New Roman" w:hAnsi="Times" w:cs="Arial"/>
          <w:bCs/>
          <w:kern w:val="0"/>
          <w:szCs w:val="20"/>
          <w:lang w:eastAsia="pl-PL"/>
          <w14:ligatures w14:val="none"/>
        </w:rPr>
        <w:br/>
      </w:r>
      <w:r w:rsidRPr="00CA72C6">
        <w:rPr>
          <w:rFonts w:ascii="Times" w:eastAsia="Times New Roman" w:hAnsi="Times" w:cs="Arial"/>
          <w:bCs/>
          <w:kern w:val="0"/>
          <w:szCs w:val="20"/>
          <w:lang w:eastAsia="pl-PL"/>
          <w14:ligatures w14:val="none"/>
        </w:rPr>
        <w:t xml:space="preserve">w rolnictwie i wyłącznie w tej materii zawiera kompleksowe uregulowania, wskazuje jednak </w:t>
      </w:r>
      <w:r>
        <w:rPr>
          <w:rFonts w:ascii="Times" w:eastAsia="Times New Roman" w:hAnsi="Times" w:cs="Arial"/>
          <w:bCs/>
          <w:kern w:val="0"/>
          <w:szCs w:val="20"/>
          <w:lang w:eastAsia="pl-PL"/>
          <w14:ligatures w14:val="none"/>
        </w:rPr>
        <w:br/>
      </w:r>
      <w:r w:rsidRPr="00CA72C6">
        <w:rPr>
          <w:rFonts w:ascii="Times" w:eastAsia="Times New Roman" w:hAnsi="Times" w:cs="Arial"/>
          <w:bCs/>
          <w:kern w:val="0"/>
          <w:szCs w:val="20"/>
          <w:lang w:eastAsia="pl-PL"/>
          <w14:ligatures w14:val="none"/>
        </w:rPr>
        <w:lastRenderedPageBreak/>
        <w:t xml:space="preserve">w załączniku I, że państwa członkowskie mogą wykorzystywać odzyskaną wodę do innych celów, takich jak ponowne wykorzystanie w przemyśle. Rozporządzenie nie określa jednak żadnych wymagań ani uwarunkowań w tym zakresie. Dlatego też, niniejszy projekt ustawy statuujący rozwiązanie prawne umożliwiające wykorzystanie ścieków komunalnych oczyszczonych w stopniu wymaganym przepisami ustawy i poddanych dalszemu oczyszczaniu w procesach technologicznych w energetyce, w szczególności na cele chłodzenia elektrowni lub elektrociepłowni, nie ma w żadnej mierze charakteru aktu zapewniającego wdrożenie przedmiotowego rozporządzenia UE i w żadnej mierze nie odnosi się do problematyki ponownego wykorzystania odzyskanej wody w sekatorze rolniczym. </w:t>
      </w:r>
    </w:p>
    <w:p w14:paraId="0F4A31AF" w14:textId="77777777" w:rsidR="00CA72C6" w:rsidRPr="00CA72C6" w:rsidRDefault="00CA72C6" w:rsidP="00CA72C6">
      <w:pPr>
        <w:suppressAutoHyphens/>
        <w:autoSpaceDE w:val="0"/>
        <w:autoSpaceDN w:val="0"/>
        <w:adjustRightInd w:val="0"/>
        <w:spacing w:before="120" w:after="0" w:line="360" w:lineRule="auto"/>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Brak uregulowania możliwości ponownego wykorzystania wody odzyskanej ze ścieków komunalnych w prawie krajowym w odniesieniu do sektora energetycznego powoduje, </w:t>
      </w:r>
      <w:r w:rsidRPr="00CA72C6">
        <w:rPr>
          <w:rFonts w:ascii="Times" w:eastAsia="Times New Roman" w:hAnsi="Times" w:cs="Arial"/>
          <w:bCs/>
          <w:kern w:val="0"/>
          <w:szCs w:val="20"/>
          <w:lang w:eastAsia="pl-PL"/>
          <w14:ligatures w14:val="none"/>
        </w:rPr>
        <w:br/>
        <w:t xml:space="preserve">że w przypadku wykorzystania oczyszczonych ścieków komunalnych w procesie chłodzenia – cały strumień wody </w:t>
      </w:r>
      <w:proofErr w:type="spellStart"/>
      <w:r w:rsidRPr="00CA72C6">
        <w:rPr>
          <w:rFonts w:ascii="Times" w:eastAsia="Times New Roman" w:hAnsi="Times" w:cs="Arial"/>
          <w:bCs/>
          <w:kern w:val="0"/>
          <w:szCs w:val="20"/>
          <w:lang w:eastAsia="pl-PL"/>
          <w14:ligatures w14:val="none"/>
        </w:rPr>
        <w:t>pochłodniczej</w:t>
      </w:r>
      <w:proofErr w:type="spellEnd"/>
      <w:r w:rsidRPr="00CA72C6">
        <w:rPr>
          <w:rFonts w:ascii="Times" w:eastAsia="Times New Roman" w:hAnsi="Times" w:cs="Arial"/>
          <w:bCs/>
          <w:kern w:val="0"/>
          <w:szCs w:val="20"/>
          <w:lang w:eastAsia="pl-PL"/>
          <w14:ligatures w14:val="none"/>
        </w:rPr>
        <w:t xml:space="preserve"> jest klasyfikowany jako ściek przemysłowy – z kompletem normowanych parametrów. Tymczasem, przy wykorzystaniu surowej wody powierzchniowej do chłodzenia (bez rozpatrywanego zmieszania z oczyszczonymi ściekami komunalnymi), normy wody </w:t>
      </w:r>
      <w:proofErr w:type="spellStart"/>
      <w:r w:rsidRPr="00CA72C6">
        <w:rPr>
          <w:rFonts w:ascii="Times" w:eastAsia="Times New Roman" w:hAnsi="Times" w:cs="Arial"/>
          <w:bCs/>
          <w:kern w:val="0"/>
          <w:szCs w:val="20"/>
          <w:lang w:eastAsia="pl-PL"/>
          <w14:ligatures w14:val="none"/>
        </w:rPr>
        <w:t>pochłodniczej</w:t>
      </w:r>
      <w:proofErr w:type="spellEnd"/>
      <w:r w:rsidRPr="00CA72C6">
        <w:rPr>
          <w:rFonts w:ascii="Times" w:eastAsia="Times New Roman" w:hAnsi="Times" w:cs="Arial"/>
          <w:bCs/>
          <w:kern w:val="0"/>
          <w:szCs w:val="20"/>
          <w:lang w:eastAsia="pl-PL"/>
          <w14:ligatures w14:val="none"/>
        </w:rPr>
        <w:t xml:space="preserve">, a co za tym idzie – zakres monitoringu i opłat, ograniczają się jedynie do temperatury. Należy tu podkreślić, że oczyszczone ścieki komunalne rozpatrywane w kontekście wykorzystania w obiegach chłodzących elektrociepłowni, będą spełniać wymagania jakościowe przewidziane dla ścieków komunalnych jak również będą monitorowane zgodnie z wymaganiami określonymi w obowiązujących przepisach, przed ich dalszym wykorzystaniem. Natomiast po wykorzystaniu takich ścieków do chłodzenia, powinny być one traktowane jako wody </w:t>
      </w:r>
      <w:proofErr w:type="spellStart"/>
      <w:r w:rsidRPr="00CA72C6">
        <w:rPr>
          <w:rFonts w:ascii="Times" w:eastAsia="Times New Roman" w:hAnsi="Times" w:cs="Arial"/>
          <w:bCs/>
          <w:kern w:val="0"/>
          <w:szCs w:val="20"/>
          <w:lang w:eastAsia="pl-PL"/>
          <w14:ligatures w14:val="none"/>
        </w:rPr>
        <w:t>pochłodnicze</w:t>
      </w:r>
      <w:proofErr w:type="spellEnd"/>
      <w:r w:rsidRPr="00CA72C6">
        <w:rPr>
          <w:rFonts w:ascii="Times" w:eastAsia="Times New Roman" w:hAnsi="Times" w:cs="Arial"/>
          <w:bCs/>
          <w:kern w:val="0"/>
          <w:szCs w:val="20"/>
          <w:lang w:eastAsia="pl-PL"/>
          <w14:ligatures w14:val="none"/>
        </w:rPr>
        <w:t>, gdyż nieuzasadnione jest w szczególności ich ponowne monitorowanie pod kątem spełniania warunków przewidzianych dla ścieków komunalnych.</w:t>
      </w:r>
    </w:p>
    <w:p w14:paraId="2C60BA0D" w14:textId="77777777" w:rsidR="00CA72C6" w:rsidRPr="00CA72C6" w:rsidRDefault="00CA72C6" w:rsidP="00CA72C6">
      <w:pPr>
        <w:suppressAutoHyphens/>
        <w:autoSpaceDE w:val="0"/>
        <w:autoSpaceDN w:val="0"/>
        <w:adjustRightInd w:val="0"/>
        <w:spacing w:before="120" w:after="0" w:line="360" w:lineRule="auto"/>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Wprowadzenie definicji wody odzyskanej ze ścieków komunalnych oraz uregulowanie możliwości jej wykorzystywania w szczególności do celów zapewnienia funkcjonowania obiegów chłodzących elektrowni lub elektrociepłowni, pozwoliłoby na uniknięcie powyższego niekorzystnego przekwalifikowania strumienia wody </w:t>
      </w:r>
      <w:proofErr w:type="spellStart"/>
      <w:r w:rsidRPr="00CA72C6">
        <w:rPr>
          <w:rFonts w:ascii="Times" w:eastAsia="Times New Roman" w:hAnsi="Times" w:cs="Arial"/>
          <w:bCs/>
          <w:kern w:val="0"/>
          <w:szCs w:val="20"/>
          <w:lang w:eastAsia="pl-PL"/>
          <w14:ligatures w14:val="none"/>
        </w:rPr>
        <w:t>pochłodniczej</w:t>
      </w:r>
      <w:proofErr w:type="spellEnd"/>
      <w:r w:rsidRPr="00CA72C6">
        <w:rPr>
          <w:rFonts w:ascii="Times" w:eastAsia="Times New Roman" w:hAnsi="Times" w:cs="Arial"/>
          <w:bCs/>
          <w:kern w:val="0"/>
          <w:szCs w:val="20"/>
          <w:lang w:eastAsia="pl-PL"/>
          <w14:ligatures w14:val="none"/>
        </w:rPr>
        <w:t xml:space="preserve"> i umożliwienie skorzystania z obowiązujących przepisów w zakresie normowania, monitorowania </w:t>
      </w:r>
      <w:r w:rsidRPr="00CA72C6">
        <w:rPr>
          <w:rFonts w:ascii="Times" w:eastAsia="Times New Roman" w:hAnsi="Times" w:cs="Arial"/>
          <w:bCs/>
          <w:kern w:val="0"/>
          <w:szCs w:val="20"/>
          <w:lang w:eastAsia="pl-PL"/>
          <w14:ligatures w14:val="none"/>
        </w:rPr>
        <w:br/>
        <w:t xml:space="preserve">oraz naliczania opłat za usługi wodne dedykowanych wodom </w:t>
      </w:r>
      <w:proofErr w:type="spellStart"/>
      <w:r w:rsidRPr="00CA72C6">
        <w:rPr>
          <w:rFonts w:ascii="Times" w:eastAsia="Times New Roman" w:hAnsi="Times" w:cs="Arial"/>
          <w:bCs/>
          <w:kern w:val="0"/>
          <w:szCs w:val="20"/>
          <w:lang w:eastAsia="pl-PL"/>
          <w14:ligatures w14:val="none"/>
        </w:rPr>
        <w:t>pochłodniczym</w:t>
      </w:r>
      <w:proofErr w:type="spellEnd"/>
      <w:r w:rsidRPr="00CA72C6">
        <w:rPr>
          <w:rFonts w:ascii="Times" w:eastAsia="Times New Roman" w:hAnsi="Times" w:cs="Arial"/>
          <w:bCs/>
          <w:kern w:val="0"/>
          <w:szCs w:val="20"/>
          <w:lang w:eastAsia="pl-PL"/>
          <w14:ligatures w14:val="none"/>
        </w:rPr>
        <w:t>, przy jednoczesnym zapewnieniu utrzymania wymaganej jakości oczyszczonych ścieków komunalnych.</w:t>
      </w:r>
    </w:p>
    <w:p w14:paraId="15CE5666" w14:textId="77777777" w:rsidR="00CA72C6" w:rsidRPr="00CA72C6" w:rsidRDefault="00CA72C6" w:rsidP="00CA72C6">
      <w:pPr>
        <w:suppressAutoHyphens/>
        <w:autoSpaceDE w:val="0"/>
        <w:autoSpaceDN w:val="0"/>
        <w:adjustRightInd w:val="0"/>
        <w:spacing w:before="120" w:after="0" w:line="360" w:lineRule="auto"/>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lastRenderedPageBreak/>
        <w:t xml:space="preserve">Wprowadzenie możliwości wykorzystywania wody odzyskanej ze ścieków komunalnych będzie stanowiło dywersyfikację źródeł wody stosowanej w sektorze energetycznym </w:t>
      </w:r>
      <w:r w:rsidRPr="00CA72C6">
        <w:rPr>
          <w:rFonts w:ascii="Times" w:eastAsia="Times New Roman" w:hAnsi="Times" w:cs="Arial"/>
          <w:kern w:val="0"/>
          <w:szCs w:val="20"/>
          <w:lang w:eastAsia="pl-PL"/>
          <w14:ligatures w14:val="none"/>
        </w:rPr>
        <w:br/>
        <w:t xml:space="preserve">do chłodzenia. Umożliwi to tym samym częściowe uniezależnienie się od źródeł naturalnych, których zasoby są coraz bardziej ograniczone. </w:t>
      </w:r>
    </w:p>
    <w:p w14:paraId="27D53A15" w14:textId="4644F5BF" w:rsidR="00CA72C6" w:rsidRPr="00CA72C6" w:rsidRDefault="00CA72C6" w:rsidP="00CA72C6">
      <w:pPr>
        <w:suppressAutoHyphens/>
        <w:autoSpaceDE w:val="0"/>
        <w:autoSpaceDN w:val="0"/>
        <w:adjustRightInd w:val="0"/>
        <w:spacing w:before="120" w:after="0" w:line="360" w:lineRule="auto"/>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t xml:space="preserve">W warunkach obserwowanych zmian klimatu, w tym wzmożonych okresów suszy </w:t>
      </w:r>
      <w:r>
        <w:rPr>
          <w:rFonts w:ascii="Times" w:eastAsia="Times New Roman" w:hAnsi="Times" w:cs="Arial"/>
          <w:kern w:val="0"/>
          <w:szCs w:val="20"/>
          <w:lang w:eastAsia="pl-PL"/>
          <w14:ligatures w14:val="none"/>
        </w:rPr>
        <w:br/>
      </w:r>
      <w:r w:rsidRPr="00CA72C6">
        <w:rPr>
          <w:rFonts w:ascii="Times" w:eastAsia="Times New Roman" w:hAnsi="Times" w:cs="Arial"/>
          <w:kern w:val="0"/>
          <w:szCs w:val="20"/>
          <w:lang w:eastAsia="pl-PL"/>
          <w14:ligatures w14:val="none"/>
        </w:rPr>
        <w:t>i związanych z tym obniżonych zasobów wodnych, woda odzyskana ze ścieków komunalnych stanowi dostępne źródło antropogeniczne. Adaptacja do zmian klimatu wpisuje się w jeden z celów zrównoważonego poziomu Agendy ONZ 2030 na rzecz zrównoważonego rozwoju podkreślający rolę odpornej infrastruktury, a także stanowi jedno z kryteriów zrównoważonej działalności wykazanej w taksonomii stanowiącej system klasyfikacji działalności gospodarczej jako zrównoważonej środowiskowo. Wprowadzenie możliwości wykorzystania wody odzyskanej, stanowiłoby zatem ważny krok dla uodpornienia gospodarki na postępujące zamiany klimatu.</w:t>
      </w:r>
    </w:p>
    <w:p w14:paraId="3A2205DB" w14:textId="5E946FE2" w:rsidR="00CA72C6" w:rsidRPr="00CA72C6" w:rsidRDefault="00CA72C6" w:rsidP="00CA72C6">
      <w:pPr>
        <w:suppressAutoHyphens/>
        <w:autoSpaceDE w:val="0"/>
        <w:autoSpaceDN w:val="0"/>
        <w:adjustRightInd w:val="0"/>
        <w:spacing w:before="120" w:after="0" w:line="360" w:lineRule="auto"/>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t xml:space="preserve">Wykorzystanie przez przedsiębiorstwa energetyczne wody odzyskanej ze ścieków komunalnych, w szczególności na potrzeby chłodzenia zamiast wody z cieków naturalnych przyczyniłoby się znacząco do ochrony zasobów naturalnych. Korzystanie z rzek stanowiących źródło wody do chłodzenia w energetyce, wiąże się również z oddziaływaniem na ich ekosystem. Ograniczenie korzystania z zasobów naturalnych na rzecz wody odzyskanej </w:t>
      </w:r>
      <w:r w:rsidRPr="00CA72C6">
        <w:rPr>
          <w:rFonts w:ascii="Times" w:eastAsia="Times New Roman" w:hAnsi="Times" w:cs="Arial"/>
          <w:kern w:val="0"/>
          <w:szCs w:val="20"/>
          <w:lang w:eastAsia="pl-PL"/>
          <w14:ligatures w14:val="none"/>
        </w:rPr>
        <w:br/>
        <w:t xml:space="preserve">ze ścieków komunalnych wpłynęłoby zatem korzystnie na ekosystem rzeczny. Zastosowanie synergii pomiędzy sektorem oczyszczania ścieków komunalnych i sektorem energetyki stanowi niepodważalny przykład wdrożenia zasady gospodarki o obiegu zamkniętym. Wykorzystanie wody odzyskanej ze ścieków komunalnych byłoby zatem przykładem istotnego wkładu </w:t>
      </w:r>
      <w:r>
        <w:rPr>
          <w:rFonts w:ascii="Times" w:eastAsia="Times New Roman" w:hAnsi="Times" w:cs="Arial"/>
          <w:kern w:val="0"/>
          <w:szCs w:val="20"/>
          <w:lang w:eastAsia="pl-PL"/>
          <w14:ligatures w14:val="none"/>
        </w:rPr>
        <w:br/>
      </w:r>
      <w:r w:rsidRPr="00CA72C6">
        <w:rPr>
          <w:rFonts w:ascii="Times" w:eastAsia="Times New Roman" w:hAnsi="Times" w:cs="Arial"/>
          <w:kern w:val="0"/>
          <w:szCs w:val="20"/>
          <w:lang w:eastAsia="pl-PL"/>
          <w14:ligatures w14:val="none"/>
        </w:rPr>
        <w:t>w rozwój gospodarki zrównoważonej w Polsce.</w:t>
      </w:r>
    </w:p>
    <w:p w14:paraId="46476E50"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p>
    <w:p w14:paraId="3D5FBF0A"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Zgodnie z art. 36 ust. 1 i 2 ustawy - Prawo wodne  podmioty korzystające z usług wodnych dokonujące poboru wód powierzchniowych lub podziemnych, lub wprowadzające ścieki </w:t>
      </w:r>
      <w:r w:rsidRPr="00CA72C6">
        <w:rPr>
          <w:rFonts w:ascii="Times" w:eastAsia="Times New Roman" w:hAnsi="Times" w:cs="Arial"/>
          <w:bCs/>
          <w:kern w:val="0"/>
          <w:szCs w:val="20"/>
          <w:lang w:eastAsia="pl-PL"/>
          <w14:ligatures w14:val="none"/>
        </w:rPr>
        <w:br/>
        <w:t xml:space="preserve">do wód lub do ziemi, są obowiązane do stosowania odpowiednio przyrządów pomiarowych umożliwiających pomiar ilości pobranych wód, lub  przyrządów pomiarowych lub systemów pomiarowych umożliwiających pomiar ilości i temperatury wprowadzonych ścieków, </w:t>
      </w:r>
      <w:r w:rsidRPr="00CA72C6">
        <w:rPr>
          <w:rFonts w:ascii="Times" w:eastAsia="Times New Roman" w:hAnsi="Times" w:cs="Arial"/>
          <w:bCs/>
          <w:kern w:val="0"/>
          <w:szCs w:val="20"/>
          <w:lang w:eastAsia="pl-PL"/>
          <w14:ligatures w14:val="none"/>
        </w:rPr>
        <w:br/>
        <w:t>jeżeli wprowadza do wód lub do ziemi ścieki w ilości średniej dobowej powyżej 0,01 m</w:t>
      </w:r>
      <w:r w:rsidRPr="00CA72C6">
        <w:rPr>
          <w:rFonts w:ascii="Times" w:eastAsia="Times New Roman" w:hAnsi="Times" w:cs="Arial"/>
          <w:kern w:val="0"/>
          <w:szCs w:val="20"/>
          <w:vertAlign w:val="superscript"/>
          <w:lang w:eastAsia="pl-PL"/>
          <w14:ligatures w14:val="none"/>
        </w:rPr>
        <w:t>3</w:t>
      </w:r>
      <w:r w:rsidRPr="00CA72C6">
        <w:rPr>
          <w:rFonts w:ascii="Times" w:eastAsia="Times New Roman" w:hAnsi="Times" w:cs="Arial"/>
          <w:bCs/>
          <w:kern w:val="0"/>
          <w:szCs w:val="20"/>
          <w:lang w:eastAsia="pl-PL"/>
          <w14:ligatures w14:val="none"/>
        </w:rPr>
        <w:t xml:space="preserve">/s. </w:t>
      </w:r>
    </w:p>
    <w:p w14:paraId="1D30C384"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Zgodnie zaś z art. 303 ust. 1 ustawy - Prawo wodne, w celu ustalenia ilości pobranych wód podziemnych i wód powierzchniowych oraz ilości lub temperatury ścieków </w:t>
      </w:r>
      <w:r w:rsidRPr="00CA72C6">
        <w:rPr>
          <w:rFonts w:ascii="Times" w:eastAsia="Times New Roman" w:hAnsi="Times" w:cs="Arial"/>
          <w:bCs/>
          <w:kern w:val="0"/>
          <w:szCs w:val="20"/>
          <w:lang w:eastAsia="pl-PL"/>
          <w14:ligatures w14:val="none"/>
        </w:rPr>
        <w:lastRenderedPageBreak/>
        <w:t>wprowadzanych do wód lub do ziemi na potrzeby ustalenia wysokości opłat za usługi wodne podmioty korzystające z usług wodnych obowiązane do ponoszenia opłat za usługi wodne są obowiązane posiadać:</w:t>
      </w:r>
    </w:p>
    <w:p w14:paraId="72C97378"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1)</w:t>
      </w:r>
      <w:r w:rsidRPr="00CA72C6">
        <w:rPr>
          <w:rFonts w:ascii="Times" w:eastAsia="Times New Roman" w:hAnsi="Times" w:cs="Arial"/>
          <w:bCs/>
          <w:kern w:val="0"/>
          <w:szCs w:val="20"/>
          <w:lang w:eastAsia="pl-PL"/>
          <w14:ligatures w14:val="none"/>
        </w:rPr>
        <w:tab/>
        <w:t xml:space="preserve"> przyrządy pomiarowe lub systemy pomiarowe służące do pomiaru ilości pobieranych wód podziemnych i wód powierzchniowych;</w:t>
      </w:r>
    </w:p>
    <w:p w14:paraId="355FBE9A"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2)</w:t>
      </w:r>
      <w:r w:rsidRPr="00CA72C6">
        <w:rPr>
          <w:rFonts w:ascii="Times" w:eastAsia="Times New Roman" w:hAnsi="Times" w:cs="Arial"/>
          <w:bCs/>
          <w:kern w:val="0"/>
          <w:szCs w:val="20"/>
          <w:lang w:eastAsia="pl-PL"/>
          <w14:ligatures w14:val="none"/>
        </w:rPr>
        <w:tab/>
        <w:t xml:space="preserve"> przyrządy pomiarowe lub systemy pomiarowe służące do pomiaru ilości ścieków wprowadzanych do wód lub do ziemi, jeżeli wprowadzają do wód lub do ziemi ścieki w ilości średniej dobowej powyżej 0,01 m</w:t>
      </w:r>
      <w:r w:rsidRPr="00CA72C6">
        <w:rPr>
          <w:rFonts w:ascii="Times" w:eastAsia="Times New Roman" w:hAnsi="Times" w:cs="Arial"/>
          <w:kern w:val="0"/>
          <w:szCs w:val="20"/>
          <w:vertAlign w:val="superscript"/>
          <w:lang w:eastAsia="pl-PL"/>
          <w14:ligatures w14:val="none"/>
        </w:rPr>
        <w:t>3</w:t>
      </w:r>
      <w:r w:rsidRPr="00CA72C6">
        <w:rPr>
          <w:rFonts w:ascii="Times" w:eastAsia="Times New Roman" w:hAnsi="Times" w:cs="Arial"/>
          <w:bCs/>
          <w:kern w:val="0"/>
          <w:szCs w:val="20"/>
          <w:lang w:eastAsia="pl-PL"/>
          <w14:ligatures w14:val="none"/>
        </w:rPr>
        <w:t>/s;</w:t>
      </w:r>
    </w:p>
    <w:p w14:paraId="351FE519"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3)</w:t>
      </w:r>
      <w:r w:rsidRPr="00CA72C6">
        <w:rPr>
          <w:rFonts w:ascii="Times" w:eastAsia="Times New Roman" w:hAnsi="Times" w:cs="Arial"/>
          <w:bCs/>
          <w:kern w:val="0"/>
          <w:szCs w:val="20"/>
          <w:lang w:eastAsia="pl-PL"/>
          <w14:ligatures w14:val="none"/>
        </w:rPr>
        <w:tab/>
        <w:t xml:space="preserve"> przyrządy pomiarowe lub systemy pomiarowe służące do pomiaru temperatury </w:t>
      </w:r>
      <w:r w:rsidRPr="00CA72C6">
        <w:rPr>
          <w:rFonts w:ascii="Times" w:eastAsia="Times New Roman" w:hAnsi="Times" w:cs="Arial"/>
          <w:bCs/>
          <w:kern w:val="0"/>
          <w:szCs w:val="20"/>
          <w:lang w:eastAsia="pl-PL"/>
          <w14:ligatures w14:val="none"/>
        </w:rPr>
        <w:br/>
        <w:t>na wlocie do ujęcia wody oraz na wylocie do odbiornika dla wód z systemów chłodzenia elektrowni lub elektrociepłowni.</w:t>
      </w:r>
    </w:p>
    <w:p w14:paraId="23A4D10B"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Zgodnie zaś z art. 303 ust. 4 tej ustawy do ustalenia ilości wprowadzanych do wód lub </w:t>
      </w:r>
      <w:r w:rsidRPr="00CA72C6">
        <w:rPr>
          <w:rFonts w:ascii="Times" w:eastAsia="Times New Roman" w:hAnsi="Times" w:cs="Arial"/>
          <w:bCs/>
          <w:kern w:val="0"/>
          <w:szCs w:val="20"/>
          <w:lang w:eastAsia="pl-PL"/>
          <w14:ligatures w14:val="none"/>
        </w:rPr>
        <w:br/>
        <w:t>do ziemi wód pochodzących z obiegów chłodzących elektrowni lub elektrociepłowni oraz ich temperatury stosuje się systemy pomiarowe umożliwiające wyznaczenie tych parametrów.</w:t>
      </w:r>
    </w:p>
    <w:p w14:paraId="04F44820"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Przytoczone wyżej przepisy ustawy - Prawo wodne wejdą w życie z dniem 1 stycznia 2027 r., co wynika z art. 574 pkt 5 tej ustawy. </w:t>
      </w:r>
    </w:p>
    <w:p w14:paraId="2A7F9EC9" w14:textId="7F952696"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Z terminem wejścia w życie przepisów art. 36 ust. 1-3 (oraz 6 i 7) oraz art. 303 </w:t>
      </w:r>
      <w:r>
        <w:rPr>
          <w:rFonts w:ascii="Times" w:eastAsia="Times New Roman" w:hAnsi="Times" w:cs="Arial"/>
          <w:bCs/>
          <w:kern w:val="0"/>
          <w:szCs w:val="20"/>
          <w:lang w:eastAsia="pl-PL"/>
          <w14:ligatures w14:val="none"/>
        </w:rPr>
        <w:br/>
      </w:r>
      <w:r w:rsidRPr="00CA72C6">
        <w:rPr>
          <w:rFonts w:ascii="Times" w:eastAsia="Times New Roman" w:hAnsi="Times" w:cs="Arial"/>
          <w:bCs/>
          <w:kern w:val="0"/>
          <w:szCs w:val="20"/>
          <w:lang w:eastAsia="pl-PL"/>
          <w14:ligatures w14:val="none"/>
        </w:rPr>
        <w:t>ust. 1 ustawy - Prawo wodne są skorelowane terminy stosowania rozwiązań przejściowych regulujących podstawy ustalania wysokości opłaty za usługi wodne określone w art. 552 tej ustawy.</w:t>
      </w:r>
    </w:p>
    <w:p w14:paraId="7CFB5078"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t xml:space="preserve">Wejście w życie przepisów art. 36 ust. 1-3 (oraz 6 i 7) oraz art. 303 ust. 1 i 4 ustawy - Prawo wodne, które nastąpi z dniem 1 stycznia 2027 r. spowoduje wprowadzenie dla podmiotów korzystających z usług wodnych obowiązku stosowania odpowiednich przyrządów pomiarowych i zobliguje Wody Polskie do wyposażenia tych podmiotów w te przyrządy pomiarowe, do czego Wody Polskie nie są przygotowane finansowo i organizacyjnie. Jednocześnie należy wskazać, że aktualnie brak jest przepisów dotyczących specyfikacji urządzeń pomiarowych, albowiem ustawa z dnia 11 września 2019 r. o zmianie ustawy - Prawo wodne oraz niektórych innych ustaw (Dz. U. poz. 2107, z </w:t>
      </w:r>
      <w:proofErr w:type="spellStart"/>
      <w:r w:rsidRPr="00CA72C6">
        <w:rPr>
          <w:rFonts w:ascii="Times" w:eastAsia="Times New Roman" w:hAnsi="Times" w:cs="Arial"/>
          <w:kern w:val="0"/>
          <w:szCs w:val="20"/>
          <w:lang w:eastAsia="pl-PL"/>
          <w14:ligatures w14:val="none"/>
        </w:rPr>
        <w:t>późn</w:t>
      </w:r>
      <w:proofErr w:type="spellEnd"/>
      <w:r w:rsidRPr="00CA72C6">
        <w:rPr>
          <w:rFonts w:ascii="Times" w:eastAsia="Times New Roman" w:hAnsi="Times" w:cs="Arial"/>
          <w:kern w:val="0"/>
          <w:szCs w:val="20"/>
          <w:lang w:eastAsia="pl-PL"/>
          <w14:ligatures w14:val="none"/>
        </w:rPr>
        <w:t xml:space="preserve">. zm.) zniosła wymóg używania przyrządów pomiarowych podlegających prawnej kontroli metrologicznej w rozumieniu przepisów ustawy z dnia 11 maja 2001 r. - Prawo o miarach. Konsekwencją powyższego jest możliwość ustalania ilości pobranych wód podziemnych lub wód powierzchniowych oraz ilości lub temperatury wprowadzanych ścieków do wód lub do ziemi przy pomocy przyrządów </w:t>
      </w:r>
      <w:r w:rsidRPr="00CA72C6">
        <w:rPr>
          <w:rFonts w:ascii="Times" w:eastAsia="Times New Roman" w:hAnsi="Times" w:cs="Arial"/>
          <w:kern w:val="0"/>
          <w:szCs w:val="20"/>
          <w:lang w:eastAsia="pl-PL"/>
          <w14:ligatures w14:val="none"/>
        </w:rPr>
        <w:lastRenderedPageBreak/>
        <w:t xml:space="preserve">pomiarowych dotychczas użytkowanych przez podmioty korzystające z usług wodnych, </w:t>
      </w:r>
      <w:r w:rsidRPr="00CA72C6">
        <w:rPr>
          <w:rFonts w:ascii="Times" w:eastAsia="Times New Roman" w:hAnsi="Times" w:cs="Arial"/>
          <w:kern w:val="0"/>
          <w:szCs w:val="20"/>
          <w:lang w:eastAsia="pl-PL"/>
          <w14:ligatures w14:val="none"/>
        </w:rPr>
        <w:br/>
        <w:t xml:space="preserve">a obowiązek posiadania przyrządów pomiarowych, o którym mowa w art. 303 ust. 1 ustawy – Prawo wodne, w praktyce odnosić należy do nowych adresatów pozwoleń wodnoprawnych, </w:t>
      </w:r>
      <w:r w:rsidRPr="00CA72C6">
        <w:rPr>
          <w:rFonts w:ascii="Times" w:eastAsia="Times New Roman" w:hAnsi="Times" w:cs="Arial"/>
          <w:kern w:val="0"/>
          <w:szCs w:val="20"/>
          <w:lang w:eastAsia="pl-PL"/>
          <w14:ligatures w14:val="none"/>
        </w:rPr>
        <w:br/>
        <w:t xml:space="preserve">a nie tych, którzy legitymowali się pozwoleniami wodnoprawnymi w dacie wejścia w życie ustawy - Prawo wodne. Innymi słowy, odejście od dotychczasowych założeń, w tym wymogów stawianych przyrządom pomiarowym sprawia, że posiadane przez podmioty przyrządy pomiarowe mogą być nadal stosowane. Dlatego też brak jest podstaw do objęcia wymianą wszystkich podmiotów niezależnie od tego czy już posiadają przyrządy pomiarowe, czy też nie. Ta ustawa określiła także termin wejścia w życie art. 36 ust. 1–3 oraz 6 i 7 oraz art. 303 ust. 1 i 4 ustawy - Prawo wodne na dzień 1 stycznia 2027 r., przedłużając okres </w:t>
      </w:r>
      <w:r w:rsidRPr="00CA72C6">
        <w:rPr>
          <w:rFonts w:ascii="Times" w:eastAsia="Times New Roman" w:hAnsi="Times" w:cs="Arial"/>
          <w:i/>
          <w:kern w:val="0"/>
          <w:szCs w:val="20"/>
          <w:lang w:eastAsia="pl-PL"/>
          <w14:ligatures w14:val="none"/>
        </w:rPr>
        <w:t>vacatio legis</w:t>
      </w:r>
      <w:r w:rsidRPr="00CA72C6">
        <w:rPr>
          <w:rFonts w:ascii="Times" w:eastAsia="Times New Roman" w:hAnsi="Times" w:cs="Arial"/>
          <w:kern w:val="0"/>
          <w:szCs w:val="20"/>
          <w:lang w:eastAsia="pl-PL"/>
          <w14:ligatures w14:val="none"/>
        </w:rPr>
        <w:t xml:space="preserve"> tych przepisów, gdyż pierwotnie miały wejść w życie z dniem 1 stycznia 2021 r.</w:t>
      </w:r>
    </w:p>
    <w:p w14:paraId="504B086C"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Powyższe oznacza, że konieczne jest kolejne przedłużenie okresu </w:t>
      </w:r>
      <w:r w:rsidRPr="00CA72C6">
        <w:rPr>
          <w:rFonts w:ascii="Times" w:eastAsia="Times New Roman" w:hAnsi="Times" w:cs="Arial"/>
          <w:bCs/>
          <w:i/>
          <w:kern w:val="0"/>
          <w:szCs w:val="20"/>
          <w:lang w:eastAsia="pl-PL"/>
          <w14:ligatures w14:val="none"/>
        </w:rPr>
        <w:t xml:space="preserve">vacatio legis, w celu zapewnienia możliwości przygotowania kompleksowej zmiany tych przepisów, uwzględniającej aktualny stan prawny i faktyczny oraz możliwości finansowe i organizacyjne Wód Polskich.  </w:t>
      </w:r>
    </w:p>
    <w:p w14:paraId="698F08C0"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t>Poniżej zostanie opisany zakres zmian proponowanych w projekcie ustawy.</w:t>
      </w:r>
    </w:p>
    <w:p w14:paraId="2F4F8EB5"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Zmiana 1 przewiduje wprowadzenie w ustawie - Prawo wodne nowej definicji wody odzyskanej ze ścieków komunalnych. Przyjmując za punkt wyjścia wskazówkę zawarta w Załączniku I do Rozporządzenia Parlamentu Europejskiego i Rady (UE) 2020/741 z dnia 25 maja 2020 r. w sprawie minimalnych wymogów dotyczących ponownego wykorzystania wody, proponuje się, żeby przez pojęcie wody odzyskanej ze ścieków komunalnych rozumieć ścieki komunalne, poddane dalszemu oczyszczaniu, wykorzystywane przez przedsiębiorstwo energetyczne w rozumieniu art. 3 pkt 12 ustawy z dnia 10 kwietnia 1997 r. - Prawo energetyczne. Ze zmianą 1 związana jest zmiana 2, która przewiduje zasadę, że przepisy ustawy dotyczące wód pochodzących z obiegów chłodzących elektrowni lub elektrociepłowni, </w:t>
      </w:r>
      <w:r w:rsidRPr="00CA72C6">
        <w:rPr>
          <w:rFonts w:ascii="Times" w:eastAsia="Times New Roman" w:hAnsi="Times" w:cs="Arial"/>
          <w:bCs/>
          <w:kern w:val="0"/>
          <w:szCs w:val="20"/>
          <w:lang w:eastAsia="pl-PL"/>
          <w14:ligatures w14:val="none"/>
        </w:rPr>
        <w:br/>
        <w:t xml:space="preserve">będą stosowane odpowiednio do wody odzyskanej ze ścieków komunalnych, lub mieszaniny wód pochodzących z obiegów chłodzących elektrowni lub elektrociepłowni z wodą odzyskaną ze ścieków komunalnych. Celem tej regulacji jest zaadresowanie uregulowań prawnych przewidzianych dla pochodzących wód pochodzących z obiegów chłodzących elektrowni </w:t>
      </w:r>
      <w:r w:rsidRPr="00CA72C6">
        <w:rPr>
          <w:rFonts w:ascii="Times" w:eastAsia="Times New Roman" w:hAnsi="Times" w:cs="Arial"/>
          <w:bCs/>
          <w:kern w:val="0"/>
          <w:szCs w:val="20"/>
          <w:lang w:eastAsia="pl-PL"/>
          <w14:ligatures w14:val="none"/>
        </w:rPr>
        <w:br/>
        <w:t xml:space="preserve">lub elektrociepłowni, także do wody odzyskanej ze ścieków komunalnych użytej w procesie chłodzenia i odprowadzanej do wód lub do ziemi, mieszaniny wód pochodzących z obiegów chłodzących elektrowni lub elektrociepłowni z wodą odzyskaną ze ścieków komunalnych, użytą w procesie chłodzenia i odprowadzaną do wód lub do ziemi wraz z wodami </w:t>
      </w:r>
      <w:proofErr w:type="spellStart"/>
      <w:r w:rsidRPr="00CA72C6">
        <w:rPr>
          <w:rFonts w:ascii="Times" w:eastAsia="Times New Roman" w:hAnsi="Times" w:cs="Arial"/>
          <w:bCs/>
          <w:kern w:val="0"/>
          <w:szCs w:val="20"/>
          <w:lang w:eastAsia="pl-PL"/>
          <w14:ligatures w14:val="none"/>
        </w:rPr>
        <w:t>pochłodniczymi</w:t>
      </w:r>
      <w:proofErr w:type="spellEnd"/>
      <w:r w:rsidRPr="00CA72C6">
        <w:rPr>
          <w:rFonts w:ascii="Times" w:eastAsia="Times New Roman" w:hAnsi="Times" w:cs="Arial"/>
          <w:bCs/>
          <w:kern w:val="0"/>
          <w:szCs w:val="20"/>
          <w:lang w:eastAsia="pl-PL"/>
          <w14:ligatures w14:val="none"/>
        </w:rPr>
        <w:t>.</w:t>
      </w:r>
    </w:p>
    <w:p w14:paraId="1A22913E"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lastRenderedPageBreak/>
        <w:t xml:space="preserve">Zmiana 3 klasyfikuje działalność polegającą na wykorzystywanie wody odzyskanej </w:t>
      </w:r>
      <w:r w:rsidRPr="00CA72C6">
        <w:rPr>
          <w:rFonts w:ascii="Times" w:eastAsia="Times New Roman" w:hAnsi="Times" w:cs="Arial"/>
          <w:bCs/>
          <w:kern w:val="0"/>
          <w:szCs w:val="20"/>
          <w:lang w:eastAsia="pl-PL"/>
          <w14:ligatures w14:val="none"/>
        </w:rPr>
        <w:br/>
        <w:t>ze ścieków komunalnych jako jeden z rodzajów szczególnego korzystania z wód, co pozwoli na koncesjonowanie i nadzorowanie tej działalności przez Państwowe Gospodarstwo Wodne Wody Polskie.</w:t>
      </w:r>
    </w:p>
    <w:p w14:paraId="3B2AC90C"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Zmiana 4 określa istotę wykorzystania wody odzyskanej ze ścieków komunalnych </w:t>
      </w:r>
      <w:r w:rsidRPr="00CA72C6">
        <w:rPr>
          <w:rFonts w:ascii="Times" w:eastAsia="Times New Roman" w:hAnsi="Times" w:cs="Arial"/>
          <w:bCs/>
          <w:kern w:val="0"/>
          <w:szCs w:val="20"/>
          <w:lang w:eastAsia="pl-PL"/>
          <w14:ligatures w14:val="none"/>
        </w:rPr>
        <w:br/>
        <w:t xml:space="preserve">oraz jej przeznaczenie, w szczególności do celów zapewnienia funkcjonowania obiegów chłodzących elektrowni lub elektrociepłowni. Wykorzystywanie wody odzyskanej ze ścieków komunalnych przez przedsiębiorstwo energetyczne będzie oznaczać w szczególności </w:t>
      </w:r>
      <w:r w:rsidRPr="00CA72C6">
        <w:rPr>
          <w:rFonts w:ascii="Times" w:eastAsia="Times New Roman" w:hAnsi="Times" w:cs="Arial"/>
          <w:bCs/>
          <w:kern w:val="0"/>
          <w:szCs w:val="20"/>
          <w:lang w:eastAsia="pl-PL"/>
          <w14:ligatures w14:val="none"/>
        </w:rPr>
        <w:br/>
        <w:t xml:space="preserve">jej wprowadzenie do obiegów chłodzących elektrowni lub elektrociepłowni do celów zapewnienia funkcjonowania obiegów chłodzących elektrowni lub elektrociepłowni. Dopuszczalne będzie także mieszanie wody odzyskanej ze ścieków komunalnych z wodami pobieranymi przez przedsiębiorstwo energetyczne na potrzeby ich wykorzystania </w:t>
      </w:r>
      <w:r w:rsidRPr="00CA72C6">
        <w:rPr>
          <w:rFonts w:ascii="Times" w:eastAsia="Times New Roman" w:hAnsi="Times" w:cs="Arial"/>
          <w:bCs/>
          <w:kern w:val="0"/>
          <w:szCs w:val="20"/>
          <w:lang w:eastAsia="pl-PL"/>
          <w14:ligatures w14:val="none"/>
        </w:rPr>
        <w:br/>
        <w:t>w szczególności do celów zapewnienia funkcjonowania obiegów chłodzących elektrowni lub elektrociepłowni.</w:t>
      </w:r>
    </w:p>
    <w:p w14:paraId="736F9CCF"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Zmiany od 5 do 11 regulują problematykę opłaty za usługi wodne </w:t>
      </w:r>
      <w:r w:rsidRPr="00CA72C6">
        <w:rPr>
          <w:rFonts w:ascii="Times" w:eastAsia="Times New Roman" w:hAnsi="Times" w:cs="Arial"/>
          <w:bCs/>
          <w:kern w:val="0"/>
          <w:szCs w:val="20"/>
          <w:lang w:eastAsia="pl-PL"/>
          <w14:ligatures w14:val="none"/>
        </w:rPr>
        <w:br/>
        <w:t xml:space="preserve">za wykorzystywanie wody odzyskanej ze ścieków komunalnych. Proponuje się, żeby opłata </w:t>
      </w:r>
      <w:r w:rsidRPr="00CA72C6">
        <w:rPr>
          <w:rFonts w:ascii="Times" w:eastAsia="Times New Roman" w:hAnsi="Times" w:cs="Arial"/>
          <w:bCs/>
          <w:kern w:val="0"/>
          <w:szCs w:val="20"/>
          <w:lang w:eastAsia="pl-PL"/>
          <w14:ligatures w14:val="none"/>
        </w:rPr>
        <w:br/>
        <w:t xml:space="preserve">za usługi wodne za wykorzystywanie wody odzyskanej ze ścieków komunalnych była ponoszona wyłącznie w formie opłaty stałej. Uzasadnieniem takiego rozwiązania jest odniesienie wysokości tej opłaty do określonej w pozwoleniu wodnoprawnym ilości wody odzyskanej ze ścieków komunalnych wykorzystywanej przez przedsiębiorstwo energetyczne. Określono również sposób obliczania wysokości tej opłaty oraz wyjątkowo na poziomie ustawowym - wysokość jednostkowej stawki za usługi wodne w wysokości analogicznej </w:t>
      </w:r>
      <w:r w:rsidRPr="00CA72C6">
        <w:rPr>
          <w:rFonts w:ascii="Times" w:eastAsia="Times New Roman" w:hAnsi="Times" w:cs="Arial"/>
          <w:bCs/>
          <w:kern w:val="0"/>
          <w:szCs w:val="20"/>
          <w:lang w:eastAsia="pl-PL"/>
          <w14:ligatures w14:val="none"/>
        </w:rPr>
        <w:br/>
        <w:t xml:space="preserve">do jednostkowej stawki opłaty za usługi wodne w formie opłaty stałej za pobór wody powierzchniowej do celów wytwarzania energii elektrycznej lub cieplnej dla instalacji posiadających w dniu wejścia w życie ustawy ważne pozwolenia wodnoprawne. Z uwagi na określenie jednostkowej stawki opłaty na poziomie ustawy, górna jednostkowa stawka opłaty nie będzie określana. Zaproponowano także wprowadzenie corocznej waloryzacji tej stawki opłaty za usługi wodne w stopniu odpowiadającym średniorocznemu wskaźnikowi cen towarów i usług konsumpcyjnych ogółem za rok poprzedni. To rozwiązanie ma zapobiegać dewaluacji tej stawki. Proponuje się także, żeby wpływy z tytułu opłaty za usługi wodne za wykorzystywanie wody odzyskanej ze ścieków komunalnych, stanowią w 100% przychód Wód Polskich. Uzasadnieniem tej propozycji jest fakt, że jest to nowa opłata i jako taka nie powinna </w:t>
      </w:r>
      <w:r w:rsidRPr="00CA72C6">
        <w:rPr>
          <w:rFonts w:ascii="Times" w:eastAsia="Times New Roman" w:hAnsi="Times" w:cs="Arial"/>
          <w:bCs/>
          <w:kern w:val="0"/>
          <w:szCs w:val="20"/>
          <w:lang w:eastAsia="pl-PL"/>
          <w14:ligatures w14:val="none"/>
        </w:rPr>
        <w:lastRenderedPageBreak/>
        <w:t xml:space="preserve">podlegać redystrybucji na rzecz Narodowego Funduszu Ochrony Środowiska </w:t>
      </w:r>
      <w:r w:rsidRPr="00CA72C6">
        <w:rPr>
          <w:rFonts w:ascii="Times" w:eastAsia="Times New Roman" w:hAnsi="Times" w:cs="Arial"/>
          <w:bCs/>
          <w:kern w:val="0"/>
          <w:szCs w:val="20"/>
          <w:lang w:eastAsia="pl-PL"/>
          <w14:ligatures w14:val="none"/>
        </w:rPr>
        <w:br/>
        <w:t>i Gospodarki Wodnej.</w:t>
      </w:r>
    </w:p>
    <w:p w14:paraId="1BDFAE08"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Zmiany od 12 do 14 zawierają uregulowania dotyczące pozwolenia wodnoprawnego na wykorzystywanie wody odzyskanej ze ścieków komunalnych, w szczególności zakres tego pozwolenia, zakres wniosku o jego wydanie oraz zakres operatu wodnoprawnego załączanego do wniosku o wydanie pozwolenia wodnoprawnego na wykorzystywanie wody odzyskanej ze ścieków komunalnych.</w:t>
      </w:r>
    </w:p>
    <w:p w14:paraId="6F24340F"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Zmiana 15 służy poprawieniu oczywistego błędu w przepisie art. 472aa ustawy - Prawo wodne. Wody Polskie jako państwowa osoba prawna mają przychód, nie zaś dochód. </w:t>
      </w:r>
      <w:r w:rsidRPr="00CA72C6">
        <w:rPr>
          <w:rFonts w:ascii="Times" w:eastAsia="Times New Roman" w:hAnsi="Times" w:cs="Arial"/>
          <w:bCs/>
          <w:kern w:val="0"/>
          <w:szCs w:val="20"/>
          <w:lang w:eastAsia="pl-PL"/>
          <w14:ligatures w14:val="none"/>
        </w:rPr>
        <w:br/>
        <w:t>W zmianie piętnastej wprowadza się także analogiczną jak w zmianie 11 zasadę przeznaczenia wpływów z tytułu administracyjnych kar pieniężnych za wykorzystywanie wody odzyskanej ze ścieków komunalnych, bez wymaganego pozwolenia wodnoprawnego albo pozwolenia zintegrowanego, które również w 100% będą stanowić przychód Wód Polskich.</w:t>
      </w:r>
    </w:p>
    <w:p w14:paraId="5AEE0468"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 xml:space="preserve">Zmiany od 16 i 18 są związane z propozycją wydłużenia vacatio legis przepisów ustawy - Prawo wodne przewidujących obowiązek stosowania przez podmioty korzystające z usług wodnych dokonujące poboru wód powierzchniowych lub podziemnych, lub wprowadzających ścieki do wód lub do ziemi, odpowiednio przyrządów pomiarowych umożliwiających pomiar ilości pobranych wód, lub  przyrządów pomiarowych lub systemów pomiarowych umożliwiających pomiar ilości i temperatury wprowadzonych ścieków, jeżeli wprowadza </w:t>
      </w:r>
      <w:r w:rsidRPr="00CA72C6">
        <w:rPr>
          <w:rFonts w:ascii="Times" w:eastAsia="Times New Roman" w:hAnsi="Times" w:cs="Arial"/>
          <w:bCs/>
          <w:kern w:val="0"/>
          <w:szCs w:val="20"/>
          <w:lang w:eastAsia="pl-PL"/>
          <w14:ligatures w14:val="none"/>
        </w:rPr>
        <w:br/>
        <w:t>do wód lub do ziemi ścieki w ilości średniej dobowej powyżej 0,01 m</w:t>
      </w:r>
      <w:r w:rsidRPr="00CA72C6">
        <w:rPr>
          <w:rFonts w:ascii="Times" w:eastAsia="Times New Roman" w:hAnsi="Times" w:cs="Arial"/>
          <w:kern w:val="0"/>
          <w:szCs w:val="20"/>
          <w:vertAlign w:val="superscript"/>
          <w:lang w:eastAsia="pl-PL"/>
          <w14:ligatures w14:val="none"/>
        </w:rPr>
        <w:t>3</w:t>
      </w:r>
      <w:r w:rsidRPr="00CA72C6">
        <w:rPr>
          <w:rFonts w:ascii="Times" w:eastAsia="Times New Roman" w:hAnsi="Times" w:cs="Arial"/>
          <w:bCs/>
          <w:kern w:val="0"/>
          <w:szCs w:val="20"/>
          <w:lang w:eastAsia="pl-PL"/>
          <w14:ligatures w14:val="none"/>
        </w:rPr>
        <w:t>/s. W zmianie 18 proponuje się wydłużenie vacatio legis do dnia 1 stycznia 2030 r., zaś zmiana 16 jest w istocie konsekwencją zmiany 18 i określa nowe, dłuższe terminy stosowania rozwiązań przejściowych regulujących podstawy ustalania wysokości opłaty za usługi wodne.</w:t>
      </w:r>
    </w:p>
    <w:p w14:paraId="782BE56A"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A72C6">
        <w:rPr>
          <w:rFonts w:ascii="Times" w:eastAsia="Times New Roman" w:hAnsi="Times" w:cs="Arial"/>
          <w:bCs/>
          <w:kern w:val="0"/>
          <w:szCs w:val="20"/>
          <w:lang w:eastAsia="pl-PL"/>
          <w14:ligatures w14:val="none"/>
        </w:rPr>
        <w:t>Zmiana 17 ma charakter porządkowy i jest konsekwencją zmiany 6.</w:t>
      </w:r>
    </w:p>
    <w:p w14:paraId="470D1954"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t xml:space="preserve">Proponowana regulacja nie będzie pociągać za sobą obciążenia budżetu państwa </w:t>
      </w:r>
      <w:r w:rsidRPr="00CA72C6">
        <w:rPr>
          <w:rFonts w:ascii="Times" w:eastAsia="Times New Roman" w:hAnsi="Times" w:cs="Arial"/>
          <w:kern w:val="0"/>
          <w:szCs w:val="20"/>
          <w:lang w:eastAsia="pl-PL"/>
          <w14:ligatures w14:val="none"/>
        </w:rPr>
        <w:br/>
        <w:t>lub budżetów jednostek samorządu terytorialnego.</w:t>
      </w:r>
    </w:p>
    <w:p w14:paraId="5C91953D"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t>Proponowana regulacja nie będzie powodować skutków społecznych.</w:t>
      </w:r>
    </w:p>
    <w:p w14:paraId="58172A50"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t xml:space="preserve"> Skutkiem gospodarczym dla przedsiębiorstw energetycznych wykorzystujących wodę odzyskaną ze ścieków komunalnych, w szczególności do celów zapewnienia funkcjonowania obiegów chłodzących elektrowni lub elektrociepłowni będzie dywersyfikacja źródeł wody stosowanej w sektorze energetycznym do chłodzenia. Te podmioty będą także ponosić opłatę za usługi wodne z tego tytułu.</w:t>
      </w:r>
    </w:p>
    <w:p w14:paraId="0BBF2126"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lastRenderedPageBreak/>
        <w:t xml:space="preserve">Skutkiem finansowym będzie wzrost przychodów Wód Polskich o wpływy z tytułu opłaty stałej za usługi wodne za wykorzystywanie wody odzyskanej ze ścieków komunalnych. Analogicznie przedsiębiorstwa energetyczne, które uzyskają pozwolenie wodnoprawne </w:t>
      </w:r>
      <w:r w:rsidRPr="00CA72C6">
        <w:rPr>
          <w:rFonts w:ascii="Times" w:eastAsia="Times New Roman" w:hAnsi="Times" w:cs="Arial"/>
          <w:kern w:val="0"/>
          <w:szCs w:val="20"/>
          <w:lang w:eastAsia="pl-PL"/>
          <w14:ligatures w14:val="none"/>
        </w:rPr>
        <w:br/>
        <w:t>na wykorzystywanie wody odzyskanej ze ścieków komunalnych, będą ponosić z tego tytułu opłatę za usługi wodne. Zmniejszeniu ulegnie jednak wysokość opłaty zmiennej za usługi wodne za pobór wód powierzchniowych do celów zapewnienia funkcjonowania obiegów chłodzących elektrowni lub elektrociepłowni.</w:t>
      </w:r>
    </w:p>
    <w:p w14:paraId="3E67595D"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t>Skutkiem prawnym dla przedsiębiorstw energetycznych wykorzystujących wodę odzyskaną ze ścieków komunalnych, w szczególności do celów zapewnienia funkcjonowania obiegów chłodzących elektrowni lub elektrociepłowni, będzie konieczność uzyskania pozwolenia wodnoprawnego.</w:t>
      </w:r>
    </w:p>
    <w:p w14:paraId="1DDC2538"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t>Proponowana regulacja nie przewiduje wydawania przepisów wykonawczych.</w:t>
      </w:r>
    </w:p>
    <w:p w14:paraId="218CA66B"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t>Proponowana regulacja jest zgodna z prawem UE. Jak wskazano wyżej, proponowana regulacja nie służy wdrożeniu Rozporządzenia Parlamentu Europejskiego i Rady (UE) 2020/741 z dnia 25 maja 2020 r. w sprawie minimalnych wymogów dotyczących ponownego wykorzystania wody i w żadnej mierze nie odnosi się do problematyki ponownego wykorzystania odzyskanej wody w sekatorze rolniczym. Ponadto</w:t>
      </w:r>
    </w:p>
    <w:p w14:paraId="2BD91EE1"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t xml:space="preserve">Promowanie ponownego wykorzystania ścieków wyrażone zostało w szczególności </w:t>
      </w:r>
      <w:r w:rsidRPr="00CA72C6">
        <w:rPr>
          <w:rFonts w:ascii="Times" w:eastAsia="Times New Roman" w:hAnsi="Times" w:cs="Arial"/>
          <w:kern w:val="0"/>
          <w:szCs w:val="20"/>
          <w:lang w:eastAsia="pl-PL"/>
          <w14:ligatures w14:val="none"/>
        </w:rPr>
        <w:br/>
        <w:t xml:space="preserve">w Dyrektywie Rady 91/271/EWG z 21 maja 1991 r. dotyczącej oczyszczania ścieków komunalnych, która wskazuje, że oczyszczone ścieki powinny być ponownie wykorzystywane w każdym przypadku, kiedy jest to właściwe.  Jednym z założeń nowej Dyrektywy Parlamentu Europejskiego i Rady (UE) 2024/3019 z dnia 27 listopada 2024 r. dotyczącej oczyszczania ścieków komunalnych jest upowszechnienie i systematyczne wspieranie ponownego wykorzystania, w stosownych przypadkach, oczyszczonych ścieków ze wszystkich oczyszczalni ścieków komunalnych, do wszystkich odpowiednich celów, co ograniczy pobór wody słodkiej z jednolitych części wód powierzchniowych i gruntowych. </w:t>
      </w:r>
    </w:p>
    <w:p w14:paraId="43826692"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CA72C6">
        <w:rPr>
          <w:rFonts w:ascii="Times" w:eastAsia="Times New Roman" w:hAnsi="Times" w:cs="Arial"/>
          <w:kern w:val="0"/>
          <w:szCs w:val="20"/>
          <w:lang w:eastAsia="pl-PL"/>
          <w14:ligatures w14:val="none"/>
        </w:rPr>
        <w:t xml:space="preserve">Potencjał ponownego wykorzystywania oczyszczonych ścieków komunalnych uwzględnia także Dyrektywa Parlamentu Europejskiego i Rady z dnia 23 października 2000 r. ustanawiająca ramy wspólnotowego działania w dziedzinie polityki wodnej. </w:t>
      </w:r>
    </w:p>
    <w:p w14:paraId="7CA5B7CB" w14:textId="77777777" w:rsidR="00CA72C6" w:rsidRPr="00CA72C6" w:rsidRDefault="00CA72C6" w:rsidP="00CA72C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p>
    <w:p w14:paraId="291E453D" w14:textId="77777777" w:rsidR="0043261C" w:rsidRDefault="0043261C"/>
    <w:sectPr w:rsidR="004326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5F"/>
    <w:rsid w:val="0043261C"/>
    <w:rsid w:val="00524D5F"/>
    <w:rsid w:val="00951BFD"/>
    <w:rsid w:val="00CA72C6"/>
    <w:rsid w:val="00ED78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9D16"/>
  <w15:chartTrackingRefBased/>
  <w15:docId w15:val="{31B8BF60-4A93-4938-8E33-6CF5FC1B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24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24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24D5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24D5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24D5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24D5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4D5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4D5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4D5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4D5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24D5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24D5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24D5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24D5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24D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4D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4D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4D5F"/>
    <w:rPr>
      <w:rFonts w:eastAsiaTheme="majorEastAsia" w:cstheme="majorBidi"/>
      <w:color w:val="272727" w:themeColor="text1" w:themeTint="D8"/>
    </w:rPr>
  </w:style>
  <w:style w:type="paragraph" w:styleId="Tytu">
    <w:name w:val="Title"/>
    <w:basedOn w:val="Normalny"/>
    <w:next w:val="Normalny"/>
    <w:link w:val="TytuZnak"/>
    <w:uiPriority w:val="10"/>
    <w:qFormat/>
    <w:rsid w:val="00524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4D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4D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4D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4D5F"/>
    <w:pPr>
      <w:spacing w:before="160"/>
      <w:jc w:val="center"/>
    </w:pPr>
    <w:rPr>
      <w:i/>
      <w:iCs/>
      <w:color w:val="404040" w:themeColor="text1" w:themeTint="BF"/>
    </w:rPr>
  </w:style>
  <w:style w:type="character" w:customStyle="1" w:styleId="CytatZnak">
    <w:name w:val="Cytat Znak"/>
    <w:basedOn w:val="Domylnaczcionkaakapitu"/>
    <w:link w:val="Cytat"/>
    <w:uiPriority w:val="29"/>
    <w:rsid w:val="00524D5F"/>
    <w:rPr>
      <w:i/>
      <w:iCs/>
      <w:color w:val="404040" w:themeColor="text1" w:themeTint="BF"/>
    </w:rPr>
  </w:style>
  <w:style w:type="paragraph" w:styleId="Akapitzlist">
    <w:name w:val="List Paragraph"/>
    <w:basedOn w:val="Normalny"/>
    <w:uiPriority w:val="34"/>
    <w:qFormat/>
    <w:rsid w:val="00524D5F"/>
    <w:pPr>
      <w:ind w:left="720"/>
      <w:contextualSpacing/>
    </w:pPr>
  </w:style>
  <w:style w:type="character" w:styleId="Wyrnienieintensywne">
    <w:name w:val="Intense Emphasis"/>
    <w:basedOn w:val="Domylnaczcionkaakapitu"/>
    <w:uiPriority w:val="21"/>
    <w:qFormat/>
    <w:rsid w:val="00524D5F"/>
    <w:rPr>
      <w:i/>
      <w:iCs/>
      <w:color w:val="0F4761" w:themeColor="accent1" w:themeShade="BF"/>
    </w:rPr>
  </w:style>
  <w:style w:type="paragraph" w:styleId="Cytatintensywny">
    <w:name w:val="Intense Quote"/>
    <w:basedOn w:val="Normalny"/>
    <w:next w:val="Normalny"/>
    <w:link w:val="CytatintensywnyZnak"/>
    <w:uiPriority w:val="30"/>
    <w:qFormat/>
    <w:rsid w:val="00524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24D5F"/>
    <w:rPr>
      <w:i/>
      <w:iCs/>
      <w:color w:val="0F4761" w:themeColor="accent1" w:themeShade="BF"/>
    </w:rPr>
  </w:style>
  <w:style w:type="character" w:styleId="Odwoanieintensywne">
    <w:name w:val="Intense Reference"/>
    <w:basedOn w:val="Domylnaczcionkaakapitu"/>
    <w:uiPriority w:val="32"/>
    <w:qFormat/>
    <w:rsid w:val="00524D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2858</Words>
  <Characters>17150</Characters>
  <Application>Microsoft Office Word</Application>
  <DocSecurity>0</DocSecurity>
  <Lines>142</Lines>
  <Paragraphs>39</Paragraphs>
  <ScaleCrop>false</ScaleCrop>
  <Company>Kancelaria Sejmu</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Mreńca</dc:creator>
  <cp:keywords/>
  <dc:description/>
  <cp:lastModifiedBy>Elżbieta Mreńca</cp:lastModifiedBy>
  <cp:revision>2</cp:revision>
  <dcterms:created xsi:type="dcterms:W3CDTF">2026-05-12T14:16:00Z</dcterms:created>
  <dcterms:modified xsi:type="dcterms:W3CDTF">2026-05-12T14:17:00Z</dcterms:modified>
</cp:coreProperties>
</file>