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F1452" w14:textId="77777777" w:rsidR="00534B79" w:rsidRPr="00534B79" w:rsidRDefault="00534B79" w:rsidP="00534B79">
      <w:pPr>
        <w:spacing w:after="0" w:line="360" w:lineRule="auto"/>
        <w:ind w:left="0" w:right="0" w:firstLine="0"/>
        <w:jc w:val="right"/>
        <w:rPr>
          <w:rFonts w:cs="Arial"/>
          <w:color w:val="auto"/>
          <w:kern w:val="0"/>
          <w:szCs w:val="20"/>
          <w:u w:val="single"/>
        </w:rPr>
      </w:pPr>
      <w:r w:rsidRPr="00534B79">
        <w:rPr>
          <w:rFonts w:cs="Arial"/>
          <w:color w:val="auto"/>
          <w:kern w:val="0"/>
          <w:szCs w:val="20"/>
          <w:u w:val="single"/>
        </w:rPr>
        <w:t>Projekt</w:t>
      </w:r>
    </w:p>
    <w:p w14:paraId="6CCB64C7" w14:textId="77777777" w:rsidR="00534B79" w:rsidRPr="00534B79" w:rsidRDefault="00534B79" w:rsidP="00534B79">
      <w:pPr>
        <w:keepNext/>
        <w:suppressAutoHyphens/>
        <w:spacing w:after="120" w:line="360" w:lineRule="auto"/>
        <w:ind w:left="0" w:right="0" w:firstLine="0"/>
        <w:jc w:val="center"/>
        <w:rPr>
          <w:rFonts w:ascii="Times" w:hAnsi="Times"/>
          <w:b/>
          <w:bCs/>
          <w:caps/>
          <w:color w:val="auto"/>
          <w:spacing w:val="54"/>
          <w:kern w:val="24"/>
        </w:rPr>
      </w:pPr>
      <w:bookmarkStart w:id="0" w:name="_Hlk161682213"/>
      <w:r w:rsidRPr="00534B79">
        <w:rPr>
          <w:rFonts w:ascii="Times" w:hAnsi="Times"/>
          <w:b/>
          <w:bCs/>
          <w:caps/>
          <w:color w:val="auto"/>
          <w:spacing w:val="54"/>
          <w:kern w:val="24"/>
        </w:rPr>
        <w:t>USTAWA</w:t>
      </w:r>
    </w:p>
    <w:p w14:paraId="51E62213" w14:textId="5AA4C965" w:rsidR="00534B79" w:rsidRPr="00534B79" w:rsidRDefault="00534B79" w:rsidP="00534B79">
      <w:pPr>
        <w:keepNext/>
        <w:suppressAutoHyphens/>
        <w:spacing w:before="120" w:after="120" w:line="360" w:lineRule="auto"/>
        <w:ind w:left="0" w:right="0" w:firstLine="0"/>
        <w:jc w:val="center"/>
        <w:rPr>
          <w:rFonts w:ascii="Times" w:hAnsi="Times" w:cs="Arial"/>
          <w:bCs/>
          <w:color w:val="auto"/>
          <w:kern w:val="0"/>
        </w:rPr>
      </w:pPr>
      <w:r w:rsidRPr="00534B79">
        <w:rPr>
          <w:rFonts w:ascii="Times" w:hAnsi="Times" w:cs="Arial"/>
          <w:bCs/>
          <w:color w:val="auto"/>
          <w:kern w:val="0"/>
        </w:rPr>
        <w:t>z dnia …</w:t>
      </w:r>
      <w:r>
        <w:rPr>
          <w:rFonts w:ascii="Times" w:hAnsi="Times" w:cs="Arial"/>
          <w:bCs/>
          <w:color w:val="auto"/>
          <w:kern w:val="0"/>
        </w:rPr>
        <w:t>……..</w:t>
      </w:r>
      <w:r w:rsidRPr="00534B79">
        <w:rPr>
          <w:rFonts w:ascii="Times" w:hAnsi="Times" w:cs="Arial"/>
          <w:bCs/>
          <w:color w:val="auto"/>
          <w:kern w:val="0"/>
        </w:rPr>
        <w:t xml:space="preserve"> 202</w:t>
      </w:r>
      <w:r>
        <w:rPr>
          <w:rFonts w:ascii="Times" w:hAnsi="Times" w:cs="Arial"/>
          <w:bCs/>
          <w:color w:val="auto"/>
          <w:kern w:val="0"/>
        </w:rPr>
        <w:t>6</w:t>
      </w:r>
      <w:r w:rsidRPr="00534B79">
        <w:rPr>
          <w:rFonts w:ascii="Times" w:hAnsi="Times" w:cs="Arial"/>
          <w:bCs/>
          <w:color w:val="auto"/>
          <w:kern w:val="0"/>
        </w:rPr>
        <w:t xml:space="preserve"> r.</w:t>
      </w:r>
    </w:p>
    <w:p w14:paraId="04B60F71" w14:textId="5AD50C59" w:rsidR="00534B79" w:rsidRDefault="00534B79" w:rsidP="00534B79">
      <w:pPr>
        <w:keepNext/>
        <w:suppressAutoHyphens/>
        <w:spacing w:before="120" w:after="360" w:line="360" w:lineRule="auto"/>
        <w:ind w:left="0" w:right="0" w:firstLine="0"/>
        <w:jc w:val="center"/>
        <w:rPr>
          <w:rFonts w:ascii="Times" w:hAnsi="Times" w:cs="Arial"/>
          <w:b/>
          <w:bCs/>
          <w:color w:val="auto"/>
          <w:kern w:val="0"/>
        </w:rPr>
      </w:pPr>
      <w:r w:rsidRPr="00534B79">
        <w:rPr>
          <w:rFonts w:ascii="Times" w:hAnsi="Times" w:cs="Arial"/>
          <w:b/>
          <w:bCs/>
          <w:color w:val="auto"/>
          <w:kern w:val="0"/>
        </w:rPr>
        <w:t xml:space="preserve">o zmianie ustawy o samorządzie gminnym </w:t>
      </w:r>
    </w:p>
    <w:bookmarkEnd w:id="0"/>
    <w:p w14:paraId="5D92C345" w14:textId="3DE9C671" w:rsidR="000607D3" w:rsidRDefault="00534B79" w:rsidP="000732B2">
      <w:pPr>
        <w:spacing w:after="112" w:line="360" w:lineRule="auto"/>
        <w:ind w:left="0" w:right="0" w:firstLine="708"/>
        <w:jc w:val="left"/>
      </w:pPr>
      <w:r w:rsidRPr="00534B79">
        <w:rPr>
          <w:rFonts w:ascii="Times" w:hAnsi="Times" w:cs="Arial"/>
          <w:b/>
          <w:color w:val="auto"/>
          <w:kern w:val="0"/>
          <w:szCs w:val="20"/>
        </w:rPr>
        <w:t>Art. 1.</w:t>
      </w:r>
      <w:r w:rsidRPr="00534B79">
        <w:rPr>
          <w:rFonts w:ascii="Times" w:hAnsi="Times" w:cs="Arial"/>
          <w:color w:val="auto"/>
          <w:kern w:val="0"/>
          <w:szCs w:val="20"/>
        </w:rPr>
        <w:t xml:space="preserve"> W ustawie z dnia 8 marca 1990 r. o samorządzie gminnym </w:t>
      </w:r>
      <w:r w:rsidR="00355E44">
        <w:t xml:space="preserve">(Dz. U. z 2025 r. poz. 1153 i 1436 oraz z 2026 r. poz. 252) </w:t>
      </w:r>
      <w:r w:rsidRPr="00534B79">
        <w:rPr>
          <w:rFonts w:ascii="Times" w:hAnsi="Times" w:cs="Arial"/>
          <w:color w:val="auto"/>
          <w:kern w:val="0"/>
          <w:szCs w:val="20"/>
        </w:rPr>
        <w:t>wprowadza się następujące zmiany:</w:t>
      </w:r>
    </w:p>
    <w:p w14:paraId="76392D2C" w14:textId="2FDF7C12" w:rsidR="0001785D" w:rsidRDefault="00580F28" w:rsidP="0001785D">
      <w:pPr>
        <w:pStyle w:val="Akapitzlist"/>
        <w:numPr>
          <w:ilvl w:val="0"/>
          <w:numId w:val="4"/>
        </w:numPr>
        <w:spacing w:after="112"/>
        <w:ind w:left="0" w:right="0" w:firstLine="0"/>
        <w:jc w:val="left"/>
      </w:pPr>
      <w:r>
        <w:t xml:space="preserve">w art. 36 ust. 2 otrzymuje brzmienie:  </w:t>
      </w:r>
    </w:p>
    <w:p w14:paraId="52E127A4" w14:textId="4D5A06C9" w:rsidR="00510B62" w:rsidRDefault="00CD2C6C" w:rsidP="00286353">
      <w:pPr>
        <w:spacing w:after="0" w:line="359" w:lineRule="auto"/>
        <w:ind w:left="708" w:right="0" w:firstLine="0"/>
      </w:pPr>
      <w:r>
        <w:t>„2</w:t>
      </w:r>
      <w:r w:rsidRPr="00CA6735">
        <w:rPr>
          <w:color w:val="auto"/>
        </w:rPr>
        <w:t xml:space="preserve">. Sołtys oraz członkowie rady sołeckiej wybierani są w głosowaniu tajnym, bezpośrednim, spośród nieograniczonej liczby kandydatów </w:t>
      </w:r>
      <w:r w:rsidR="00D733F4" w:rsidRPr="00CA6735">
        <w:rPr>
          <w:color w:val="auto"/>
        </w:rPr>
        <w:t xml:space="preserve">mających </w:t>
      </w:r>
      <w:r w:rsidRPr="00CA6735">
        <w:rPr>
          <w:color w:val="auto"/>
        </w:rPr>
        <w:t xml:space="preserve">prawo wybieralności do rady gminy, w której kandydują, przez stałych mieszkańców sołectwa uprawnionych do głosowania.”; </w:t>
      </w:r>
      <w:r w:rsidR="00000000">
        <w:t xml:space="preserve"> </w:t>
      </w:r>
    </w:p>
    <w:p w14:paraId="6E86CF3C" w14:textId="32211A17" w:rsidR="00510B62" w:rsidRDefault="00CE6170" w:rsidP="004E0E50">
      <w:pPr>
        <w:pStyle w:val="Akapitzlist"/>
        <w:numPr>
          <w:ilvl w:val="0"/>
          <w:numId w:val="4"/>
        </w:numPr>
        <w:spacing w:after="115" w:line="240" w:lineRule="auto"/>
        <w:ind w:right="0"/>
        <w:jc w:val="left"/>
      </w:pPr>
      <w:r>
        <w:t xml:space="preserve">     </w:t>
      </w:r>
      <w:r w:rsidR="00CD2C6C">
        <w:t xml:space="preserve">w art. 37 po ust. 4 dodaje się ust. 5 w brzmieniu:  </w:t>
      </w:r>
    </w:p>
    <w:p w14:paraId="6EAB4123" w14:textId="4C6EAFC5" w:rsidR="00CD2C6C" w:rsidRPr="00946D20" w:rsidRDefault="00CD2C6C" w:rsidP="00286353">
      <w:pPr>
        <w:spacing w:after="0" w:line="360" w:lineRule="auto"/>
        <w:ind w:left="709" w:right="6" w:firstLine="0"/>
        <w:rPr>
          <w:bCs/>
          <w:color w:val="auto"/>
        </w:rPr>
      </w:pPr>
      <w:r w:rsidRPr="00946D20">
        <w:rPr>
          <w:bCs/>
          <w:color w:val="auto"/>
        </w:rPr>
        <w:t xml:space="preserve">„5. Członkowie </w:t>
      </w:r>
      <w:r w:rsidR="00E95446" w:rsidRPr="00946D20">
        <w:rPr>
          <w:bCs/>
          <w:color w:val="auto"/>
        </w:rPr>
        <w:t xml:space="preserve">rady dzielnicy (osiedla) </w:t>
      </w:r>
      <w:r w:rsidRPr="00946D20">
        <w:rPr>
          <w:bCs/>
          <w:color w:val="auto"/>
        </w:rPr>
        <w:t>lub zarządu osiedla, jeżeli w danej jednostce pomocniczej gminy nie dokonuje się wyboru rady osiedla, wybierani są w głosowaniu tajnym, bezpośrednim, spośród nieograniczonej liczby kandydatów</w:t>
      </w:r>
      <w:r w:rsidR="00CA6735" w:rsidRPr="00946D20">
        <w:rPr>
          <w:bCs/>
          <w:color w:val="auto"/>
        </w:rPr>
        <w:t xml:space="preserve"> </w:t>
      </w:r>
      <w:r w:rsidR="00424EB2" w:rsidRPr="00946D20">
        <w:rPr>
          <w:bCs/>
          <w:color w:val="auto"/>
        </w:rPr>
        <w:t xml:space="preserve">mających </w:t>
      </w:r>
      <w:r w:rsidRPr="00946D20">
        <w:rPr>
          <w:bCs/>
          <w:color w:val="auto"/>
        </w:rPr>
        <w:t>prawo wybieralności do rady gminy, w której kandydują, przez stałych mieszkańców właściwego terytorialnie osiedla lub dzielnicy uprawnionych do głosowania.”;</w:t>
      </w:r>
    </w:p>
    <w:p w14:paraId="615DD173" w14:textId="628EF1D3" w:rsidR="00510B62" w:rsidRPr="004E0E50" w:rsidRDefault="00CD2C6C" w:rsidP="004E0E50">
      <w:pPr>
        <w:pStyle w:val="Akapitzlist"/>
        <w:numPr>
          <w:ilvl w:val="0"/>
          <w:numId w:val="4"/>
        </w:numPr>
        <w:spacing w:after="112" w:line="360" w:lineRule="auto"/>
        <w:ind w:left="0" w:right="0" w:firstLine="0"/>
        <w:jc w:val="left"/>
        <w:rPr>
          <w:bCs/>
          <w:color w:val="auto"/>
        </w:rPr>
      </w:pPr>
      <w:r w:rsidRPr="004E0E50">
        <w:rPr>
          <w:bCs/>
          <w:color w:val="auto"/>
        </w:rPr>
        <w:t xml:space="preserve">po art. 37d dodaje się art. 37e w brzmieniu: </w:t>
      </w:r>
      <w:r w:rsidR="00000000" w:rsidRPr="004E0E50">
        <w:rPr>
          <w:bCs/>
          <w:color w:val="auto"/>
        </w:rPr>
        <w:t xml:space="preserve"> </w:t>
      </w:r>
    </w:p>
    <w:p w14:paraId="3AA90BFD" w14:textId="5A7BC5E9" w:rsidR="0078724E" w:rsidRDefault="00CD2C6C" w:rsidP="004E0E50">
      <w:pPr>
        <w:spacing w:after="5" w:line="360" w:lineRule="auto"/>
        <w:ind w:left="708" w:right="0" w:firstLine="0"/>
        <w:rPr>
          <w:bCs/>
          <w:color w:val="auto"/>
        </w:rPr>
      </w:pPr>
      <w:r w:rsidRPr="00946D20">
        <w:rPr>
          <w:bCs/>
          <w:color w:val="auto"/>
        </w:rPr>
        <w:t xml:space="preserve">„Art. 37e. 1. </w:t>
      </w:r>
      <w:r w:rsidR="00E86D5D" w:rsidRPr="00946D20">
        <w:rPr>
          <w:bCs/>
          <w:color w:val="auto"/>
        </w:rPr>
        <w:t xml:space="preserve">Wygaśnięcie mandatu </w:t>
      </w:r>
      <w:r w:rsidR="00E86D5D" w:rsidRPr="00946D20">
        <w:rPr>
          <w:bCs/>
          <w:color w:val="auto"/>
        </w:rPr>
        <w:t>członka organ</w:t>
      </w:r>
      <w:r w:rsidR="00E86D5D" w:rsidRPr="00946D20">
        <w:rPr>
          <w:bCs/>
          <w:color w:val="auto"/>
        </w:rPr>
        <w:t xml:space="preserve">u </w:t>
      </w:r>
      <w:r w:rsidR="00E86D5D" w:rsidRPr="00946D20">
        <w:rPr>
          <w:bCs/>
          <w:color w:val="auto"/>
        </w:rPr>
        <w:t>jednost</w:t>
      </w:r>
      <w:r w:rsidR="00E86D5D" w:rsidRPr="00946D20">
        <w:rPr>
          <w:bCs/>
          <w:color w:val="auto"/>
        </w:rPr>
        <w:t xml:space="preserve">ki </w:t>
      </w:r>
      <w:r w:rsidR="00E86D5D" w:rsidRPr="00946D20">
        <w:rPr>
          <w:bCs/>
          <w:color w:val="auto"/>
        </w:rPr>
        <w:t>pomocnicz</w:t>
      </w:r>
      <w:r w:rsidR="00E86D5D" w:rsidRPr="00946D20">
        <w:rPr>
          <w:bCs/>
          <w:color w:val="auto"/>
        </w:rPr>
        <w:t>ej</w:t>
      </w:r>
      <w:r w:rsidR="00E86D5D" w:rsidRPr="00946D20">
        <w:rPr>
          <w:bCs/>
          <w:color w:val="auto"/>
        </w:rPr>
        <w:t xml:space="preserve"> gminy</w:t>
      </w:r>
      <w:r w:rsidR="00E86D5D" w:rsidRPr="00946D20">
        <w:rPr>
          <w:bCs/>
          <w:color w:val="auto"/>
        </w:rPr>
        <w:t xml:space="preserve">, </w:t>
      </w:r>
      <w:r w:rsidR="00C50493">
        <w:rPr>
          <w:bCs/>
          <w:color w:val="auto"/>
        </w:rPr>
        <w:br/>
      </w:r>
      <w:r w:rsidR="00E86D5D" w:rsidRPr="00946D20">
        <w:rPr>
          <w:bCs/>
          <w:color w:val="auto"/>
        </w:rPr>
        <w:t>o któr</w:t>
      </w:r>
      <w:r w:rsidR="005C7575">
        <w:rPr>
          <w:bCs/>
          <w:color w:val="auto"/>
        </w:rPr>
        <w:t>ym</w:t>
      </w:r>
      <w:r w:rsidR="00E86D5D" w:rsidRPr="00946D20">
        <w:rPr>
          <w:bCs/>
          <w:color w:val="auto"/>
        </w:rPr>
        <w:t xml:space="preserve"> mowa w</w:t>
      </w:r>
      <w:r w:rsidR="00E86D5D" w:rsidRPr="00946D20">
        <w:rPr>
          <w:bCs/>
          <w:color w:val="auto"/>
        </w:rPr>
        <w:t xml:space="preserve"> art. 36 i 37 </w:t>
      </w:r>
      <w:r w:rsidR="00E86D5D" w:rsidRPr="00946D20">
        <w:rPr>
          <w:bCs/>
          <w:color w:val="auto"/>
        </w:rPr>
        <w:t xml:space="preserve">następuje w przypadku: </w:t>
      </w:r>
    </w:p>
    <w:p w14:paraId="6CB88141" w14:textId="77777777" w:rsidR="0078724E" w:rsidRDefault="0078724E">
      <w:pPr>
        <w:numPr>
          <w:ilvl w:val="1"/>
          <w:numId w:val="3"/>
        </w:numPr>
        <w:ind w:right="0" w:hanging="360"/>
        <w:rPr>
          <w:bCs/>
          <w:color w:val="auto"/>
        </w:rPr>
      </w:pPr>
      <w:r w:rsidRPr="0078724E">
        <w:rPr>
          <w:bCs/>
          <w:color w:val="auto"/>
        </w:rPr>
        <w:t>śmierci;</w:t>
      </w:r>
    </w:p>
    <w:p w14:paraId="3AA81CBE" w14:textId="2642D37F" w:rsidR="00510B62" w:rsidRPr="00946D20" w:rsidRDefault="00000000">
      <w:pPr>
        <w:numPr>
          <w:ilvl w:val="1"/>
          <w:numId w:val="3"/>
        </w:numPr>
        <w:ind w:right="0" w:hanging="360"/>
        <w:rPr>
          <w:bCs/>
          <w:color w:val="auto"/>
        </w:rPr>
      </w:pPr>
      <w:r w:rsidRPr="00946D20">
        <w:rPr>
          <w:bCs/>
          <w:color w:val="auto"/>
        </w:rPr>
        <w:t>złożenia pisemnej rezygnacji z pełnionej funkcji</w:t>
      </w:r>
      <w:r w:rsidR="004167C5" w:rsidRPr="00946D20">
        <w:rPr>
          <w:bCs/>
          <w:color w:val="auto"/>
        </w:rPr>
        <w:t>;</w:t>
      </w:r>
      <w:r w:rsidRPr="00946D20">
        <w:rPr>
          <w:bCs/>
          <w:color w:val="auto"/>
        </w:rPr>
        <w:t xml:space="preserve"> </w:t>
      </w:r>
    </w:p>
    <w:p w14:paraId="5E6385C1" w14:textId="4A0B6347" w:rsidR="00510B62" w:rsidRPr="00946D20" w:rsidRDefault="00000000">
      <w:pPr>
        <w:numPr>
          <w:ilvl w:val="1"/>
          <w:numId w:val="3"/>
        </w:numPr>
        <w:ind w:right="0" w:hanging="360"/>
        <w:rPr>
          <w:bCs/>
          <w:color w:val="auto"/>
        </w:rPr>
      </w:pPr>
      <w:r w:rsidRPr="00946D20">
        <w:rPr>
          <w:bCs/>
          <w:color w:val="auto"/>
        </w:rPr>
        <w:t>utraty z mocy wyroku sądowego praw publicznych lub wyborczych</w:t>
      </w:r>
      <w:r w:rsidR="004167C5" w:rsidRPr="00946D20">
        <w:rPr>
          <w:bCs/>
          <w:color w:val="auto"/>
        </w:rPr>
        <w:t>;</w:t>
      </w:r>
    </w:p>
    <w:p w14:paraId="2B0F2A10" w14:textId="107DFF4E" w:rsidR="00510B62" w:rsidRPr="00946D20" w:rsidRDefault="00000000">
      <w:pPr>
        <w:numPr>
          <w:ilvl w:val="1"/>
          <w:numId w:val="3"/>
        </w:numPr>
        <w:ind w:right="0" w:hanging="360"/>
        <w:rPr>
          <w:bCs/>
          <w:color w:val="auto"/>
        </w:rPr>
      </w:pPr>
      <w:r w:rsidRPr="00946D20">
        <w:rPr>
          <w:bCs/>
          <w:color w:val="auto"/>
        </w:rPr>
        <w:t>częściowego lub całkowitego ograniczenia zdolności do czynności prawnych</w:t>
      </w:r>
      <w:r w:rsidR="004167C5" w:rsidRPr="00946D20">
        <w:rPr>
          <w:bCs/>
          <w:color w:val="auto"/>
        </w:rPr>
        <w:t>;</w:t>
      </w:r>
    </w:p>
    <w:p w14:paraId="7FCD5F55" w14:textId="4A1B348C" w:rsidR="00510B62" w:rsidRPr="00946D20" w:rsidRDefault="00000000">
      <w:pPr>
        <w:numPr>
          <w:ilvl w:val="1"/>
          <w:numId w:val="3"/>
        </w:numPr>
        <w:spacing w:after="11" w:line="356" w:lineRule="auto"/>
        <w:ind w:right="0" w:hanging="360"/>
        <w:rPr>
          <w:bCs/>
          <w:color w:val="auto"/>
        </w:rPr>
      </w:pPr>
      <w:r w:rsidRPr="00946D20">
        <w:rPr>
          <w:bCs/>
          <w:color w:val="auto"/>
        </w:rPr>
        <w:t>utraty prawa wyborczego w gminie, na obszarze której położona jest jednostka pomocnicza gminy lub braku tego prawa w dniu wyborów</w:t>
      </w:r>
      <w:r w:rsidR="004167C5" w:rsidRPr="00946D20">
        <w:rPr>
          <w:bCs/>
          <w:color w:val="auto"/>
        </w:rPr>
        <w:t>;</w:t>
      </w:r>
      <w:r w:rsidRPr="00946D20">
        <w:rPr>
          <w:bCs/>
          <w:color w:val="auto"/>
        </w:rPr>
        <w:t xml:space="preserve"> </w:t>
      </w:r>
    </w:p>
    <w:p w14:paraId="04CF3093" w14:textId="49E76DFB" w:rsidR="00510B62" w:rsidRPr="00946D20" w:rsidRDefault="004B32BF" w:rsidP="00CE6170">
      <w:pPr>
        <w:spacing w:line="360" w:lineRule="auto"/>
        <w:ind w:left="357" w:right="0" w:firstLine="0"/>
        <w:rPr>
          <w:bCs/>
          <w:color w:val="auto"/>
        </w:rPr>
      </w:pPr>
      <w:r w:rsidRPr="00946D20">
        <w:rPr>
          <w:bCs/>
          <w:color w:val="auto"/>
        </w:rPr>
        <w:t>6)</w:t>
      </w:r>
      <w:r w:rsidR="00CD0B81" w:rsidRPr="00946D20">
        <w:rPr>
          <w:bCs/>
          <w:color w:val="auto"/>
        </w:rPr>
        <w:t xml:space="preserve"> </w:t>
      </w:r>
      <w:r w:rsidR="00C021B1" w:rsidRPr="00946D20">
        <w:rPr>
          <w:bCs/>
          <w:color w:val="auto"/>
        </w:rPr>
        <w:t xml:space="preserve">skazania prawomocnym wyrokiem sądu za przestępstwo </w:t>
      </w:r>
      <w:r w:rsidR="008A7397" w:rsidRPr="00946D20">
        <w:rPr>
          <w:bCs/>
          <w:color w:val="auto"/>
        </w:rPr>
        <w:t xml:space="preserve">umyślne </w:t>
      </w:r>
      <w:r w:rsidR="00910F25">
        <w:rPr>
          <w:bCs/>
          <w:color w:val="auto"/>
        </w:rPr>
        <w:t xml:space="preserve">ścigane z oskarżenia publicznego </w:t>
      </w:r>
      <w:r w:rsidR="00C021B1" w:rsidRPr="00946D20">
        <w:rPr>
          <w:bCs/>
          <w:color w:val="auto"/>
        </w:rPr>
        <w:t>lub umyślne przestępstwo skarbowe.</w:t>
      </w:r>
    </w:p>
    <w:p w14:paraId="12AC7892" w14:textId="3E6FD574" w:rsidR="00F82079" w:rsidRPr="00946D20" w:rsidRDefault="00F82079" w:rsidP="00C70952">
      <w:pPr>
        <w:spacing w:after="0" w:line="358" w:lineRule="auto"/>
        <w:ind w:left="360" w:right="0" w:firstLine="348"/>
        <w:rPr>
          <w:bCs/>
          <w:color w:val="auto"/>
        </w:rPr>
      </w:pPr>
      <w:r w:rsidRPr="00946D20">
        <w:rPr>
          <w:bCs/>
          <w:color w:val="auto"/>
        </w:rPr>
        <w:t>2. W przypadkach określonych w ust. 1 pkt 2 – 6 wygaśnięcie mandatu stwierdza właściwa terytorialnie rada gminy</w:t>
      </w:r>
      <w:r w:rsidRPr="00946D20">
        <w:rPr>
          <w:bCs/>
          <w:color w:val="auto"/>
        </w:rPr>
        <w:t xml:space="preserve">, </w:t>
      </w:r>
      <w:r w:rsidRPr="00946D20">
        <w:rPr>
          <w:bCs/>
          <w:color w:val="auto"/>
        </w:rPr>
        <w:t xml:space="preserve">w drodze uchwały, w terminie miesiąca od dnia </w:t>
      </w:r>
      <w:r w:rsidRPr="00946D20">
        <w:rPr>
          <w:bCs/>
          <w:color w:val="auto"/>
        </w:rPr>
        <w:lastRenderedPageBreak/>
        <w:t xml:space="preserve">wystąpienia przyczyny wygaśnięcia mandatu. Wygaśnięcie mandatu następuje z </w:t>
      </w:r>
      <w:r w:rsidR="002E079A" w:rsidRPr="00946D20">
        <w:rPr>
          <w:bCs/>
          <w:color w:val="auto"/>
        </w:rPr>
        <w:t>dniem</w:t>
      </w:r>
      <w:r w:rsidRPr="00946D20">
        <w:rPr>
          <w:bCs/>
          <w:color w:val="auto"/>
        </w:rPr>
        <w:t xml:space="preserve"> podjęcia uchwały</w:t>
      </w:r>
      <w:r w:rsidRPr="00946D20">
        <w:rPr>
          <w:bCs/>
          <w:color w:val="auto"/>
        </w:rPr>
        <w:t xml:space="preserve">. </w:t>
      </w:r>
    </w:p>
    <w:p w14:paraId="14D542CB" w14:textId="4E777CB9" w:rsidR="00E57C67" w:rsidRPr="00946D20" w:rsidRDefault="001315B4" w:rsidP="001315B4">
      <w:pPr>
        <w:spacing w:after="0" w:line="358" w:lineRule="auto"/>
        <w:ind w:left="10" w:right="0" w:firstLine="0"/>
        <w:rPr>
          <w:bCs/>
          <w:color w:val="auto"/>
        </w:rPr>
      </w:pPr>
      <w:r w:rsidRPr="00946D20">
        <w:rPr>
          <w:bCs/>
          <w:color w:val="auto"/>
        </w:rPr>
        <w:t xml:space="preserve"> </w:t>
      </w:r>
      <w:r w:rsidR="00CD0B81" w:rsidRPr="00946D20">
        <w:rPr>
          <w:bCs/>
          <w:color w:val="auto"/>
        </w:rPr>
        <w:t xml:space="preserve">          </w:t>
      </w:r>
      <w:r w:rsidRPr="00946D20">
        <w:rPr>
          <w:bCs/>
          <w:color w:val="auto"/>
        </w:rPr>
        <w:t xml:space="preserve">3. </w:t>
      </w:r>
      <w:r w:rsidR="00E75C07" w:rsidRPr="00946D20">
        <w:rPr>
          <w:bCs/>
          <w:color w:val="auto"/>
        </w:rPr>
        <w:t xml:space="preserve">Przed podjęciem uchwały, o której mowa w ust. </w:t>
      </w:r>
      <w:r w:rsidR="00810771">
        <w:rPr>
          <w:bCs/>
          <w:color w:val="auto"/>
        </w:rPr>
        <w:t>2</w:t>
      </w:r>
      <w:r w:rsidR="004E0420" w:rsidRPr="00946D20">
        <w:rPr>
          <w:bCs/>
          <w:color w:val="auto"/>
        </w:rPr>
        <w:t xml:space="preserve"> </w:t>
      </w:r>
      <w:r w:rsidR="00E75C07" w:rsidRPr="00946D20">
        <w:rPr>
          <w:bCs/>
          <w:color w:val="auto"/>
        </w:rPr>
        <w:t>należy umożliwić</w:t>
      </w:r>
      <w:r w:rsidR="00810771">
        <w:rPr>
          <w:bCs/>
          <w:color w:val="auto"/>
        </w:rPr>
        <w:t xml:space="preserve"> </w:t>
      </w:r>
      <w:r w:rsidR="00AA29E7" w:rsidRPr="00946D20">
        <w:rPr>
          <w:bCs/>
          <w:color w:val="auto"/>
        </w:rPr>
        <w:t>członk</w:t>
      </w:r>
      <w:r w:rsidR="00AA29E7" w:rsidRPr="00946D20">
        <w:rPr>
          <w:bCs/>
          <w:color w:val="auto"/>
        </w:rPr>
        <w:t>owi</w:t>
      </w:r>
      <w:r w:rsidR="00AA29E7" w:rsidRPr="00946D20">
        <w:rPr>
          <w:bCs/>
          <w:color w:val="auto"/>
        </w:rPr>
        <w:t xml:space="preserve"> organu jednostki pomocniczej gminy</w:t>
      </w:r>
      <w:r w:rsidR="00AA29E7" w:rsidRPr="00946D20">
        <w:rPr>
          <w:bCs/>
          <w:color w:val="auto"/>
        </w:rPr>
        <w:t xml:space="preserve"> </w:t>
      </w:r>
      <w:r w:rsidR="00E75C07" w:rsidRPr="00946D20">
        <w:rPr>
          <w:bCs/>
          <w:color w:val="auto"/>
        </w:rPr>
        <w:t>złożenie wyjaśnień.</w:t>
      </w:r>
    </w:p>
    <w:p w14:paraId="1FABB4D0" w14:textId="0BAE78BE" w:rsidR="00090547" w:rsidRPr="00946D20" w:rsidRDefault="000C6AE4" w:rsidP="000607D3">
      <w:pPr>
        <w:spacing w:after="0" w:line="358" w:lineRule="auto"/>
        <w:ind w:left="10" w:right="0" w:firstLine="698"/>
        <w:rPr>
          <w:bCs/>
          <w:color w:val="auto"/>
        </w:rPr>
      </w:pPr>
      <w:r w:rsidRPr="00946D20">
        <w:rPr>
          <w:bCs/>
          <w:color w:val="auto"/>
        </w:rPr>
        <w:t xml:space="preserve">4. </w:t>
      </w:r>
      <w:r w:rsidR="0057735A" w:rsidRPr="00946D20">
        <w:rPr>
          <w:bCs/>
          <w:color w:val="auto"/>
        </w:rPr>
        <w:t xml:space="preserve">W przypadku </w:t>
      </w:r>
      <w:r w:rsidR="0071179E" w:rsidRPr="00946D20">
        <w:rPr>
          <w:bCs/>
          <w:color w:val="auto"/>
        </w:rPr>
        <w:t xml:space="preserve">wygaśnięcia mandatu członka </w:t>
      </w:r>
      <w:r w:rsidR="00561D65">
        <w:rPr>
          <w:bCs/>
          <w:color w:val="auto"/>
        </w:rPr>
        <w:t xml:space="preserve">organu </w:t>
      </w:r>
      <w:r w:rsidR="0071179E" w:rsidRPr="00946D20">
        <w:rPr>
          <w:bCs/>
          <w:color w:val="auto"/>
        </w:rPr>
        <w:t>jednost</w:t>
      </w:r>
      <w:r w:rsidR="00AB3C85" w:rsidRPr="00946D20">
        <w:rPr>
          <w:bCs/>
          <w:color w:val="auto"/>
        </w:rPr>
        <w:t>ki</w:t>
      </w:r>
      <w:r w:rsidR="0071179E" w:rsidRPr="00946D20">
        <w:rPr>
          <w:bCs/>
          <w:color w:val="auto"/>
        </w:rPr>
        <w:t xml:space="preserve"> pomocnicz</w:t>
      </w:r>
      <w:r w:rsidR="00AB3C85" w:rsidRPr="00946D20">
        <w:rPr>
          <w:bCs/>
          <w:color w:val="auto"/>
        </w:rPr>
        <w:t>ej</w:t>
      </w:r>
      <w:r w:rsidR="00AD4C17">
        <w:rPr>
          <w:bCs/>
          <w:color w:val="auto"/>
        </w:rPr>
        <w:t xml:space="preserve"> gminy</w:t>
      </w:r>
      <w:r w:rsidR="0071179E" w:rsidRPr="00946D20">
        <w:rPr>
          <w:bCs/>
          <w:color w:val="auto"/>
        </w:rPr>
        <w:t xml:space="preserve">, </w:t>
      </w:r>
      <w:r w:rsidR="00617D37">
        <w:rPr>
          <w:bCs/>
          <w:color w:val="auto"/>
        </w:rPr>
        <w:br/>
      </w:r>
      <w:r w:rsidR="0071179E" w:rsidRPr="00946D20">
        <w:rPr>
          <w:bCs/>
          <w:color w:val="auto"/>
        </w:rPr>
        <w:t xml:space="preserve">z przyczyn określonych w ust. 1, przeprowadza się wybory uzupełniające, których zasady </w:t>
      </w:r>
      <w:r w:rsidR="00286353">
        <w:rPr>
          <w:bCs/>
          <w:color w:val="auto"/>
        </w:rPr>
        <w:br/>
      </w:r>
      <w:r w:rsidR="0071179E" w:rsidRPr="00946D20">
        <w:rPr>
          <w:bCs/>
          <w:color w:val="auto"/>
        </w:rPr>
        <w:t>i tryb określa statut jednostki pomocniczej gminy.</w:t>
      </w:r>
      <w:r w:rsidR="00216552">
        <w:rPr>
          <w:bCs/>
          <w:color w:val="auto"/>
        </w:rPr>
        <w:t>”.</w:t>
      </w:r>
      <w:r w:rsidR="00090547" w:rsidRPr="00946D20">
        <w:rPr>
          <w:bCs/>
          <w:color w:val="auto"/>
        </w:rPr>
        <w:t xml:space="preserve"> </w:t>
      </w:r>
    </w:p>
    <w:p w14:paraId="6F83F1FC" w14:textId="77777777" w:rsidR="00090547" w:rsidRDefault="00090547" w:rsidP="00090547">
      <w:pPr>
        <w:spacing w:after="0" w:line="358" w:lineRule="auto"/>
        <w:ind w:left="10" w:right="0" w:firstLine="0"/>
      </w:pPr>
    </w:p>
    <w:p w14:paraId="4C5A8A5C" w14:textId="422288A6" w:rsidR="00DA3453" w:rsidRDefault="00090547" w:rsidP="00090547">
      <w:pPr>
        <w:spacing w:after="0" w:line="358" w:lineRule="auto"/>
        <w:ind w:left="10" w:right="0" w:firstLine="698"/>
      </w:pPr>
      <w:r w:rsidRPr="00090547">
        <w:rPr>
          <w:b/>
          <w:bCs/>
        </w:rPr>
        <w:t xml:space="preserve">Art. </w:t>
      </w:r>
      <w:r>
        <w:rPr>
          <w:b/>
          <w:bCs/>
        </w:rPr>
        <w:t>2</w:t>
      </w:r>
      <w:r w:rsidRPr="00090547">
        <w:t xml:space="preserve">. Ustawa wchodzi w życie po upływie </w:t>
      </w:r>
      <w:r w:rsidR="004B022C">
        <w:t>3</w:t>
      </w:r>
      <w:r w:rsidR="00F77952">
        <w:t xml:space="preserve"> miesięcy</w:t>
      </w:r>
      <w:r w:rsidRPr="00090547">
        <w:t xml:space="preserve"> od dnia ogłoszenia.</w:t>
      </w:r>
    </w:p>
    <w:p w14:paraId="6EAD5E3C" w14:textId="77777777" w:rsidR="008003E0" w:rsidRDefault="008003E0" w:rsidP="008003E0">
      <w:pPr>
        <w:spacing w:after="0" w:line="358" w:lineRule="auto"/>
        <w:ind w:right="0"/>
      </w:pPr>
    </w:p>
    <w:p w14:paraId="3B62AFD6" w14:textId="77777777" w:rsidR="008003E0" w:rsidRDefault="008003E0" w:rsidP="008003E0">
      <w:pPr>
        <w:spacing w:after="0" w:line="358" w:lineRule="auto"/>
        <w:ind w:right="0"/>
      </w:pPr>
    </w:p>
    <w:p w14:paraId="3406BDAC" w14:textId="77777777" w:rsidR="008003E0" w:rsidRDefault="008003E0" w:rsidP="008003E0">
      <w:pPr>
        <w:spacing w:after="0" w:line="358" w:lineRule="auto"/>
        <w:ind w:right="0"/>
      </w:pPr>
    </w:p>
    <w:p w14:paraId="08C63FF3" w14:textId="77777777" w:rsidR="008003E0" w:rsidRDefault="008003E0" w:rsidP="008003E0">
      <w:pPr>
        <w:spacing w:after="0" w:line="358" w:lineRule="auto"/>
        <w:ind w:right="0"/>
      </w:pPr>
    </w:p>
    <w:p w14:paraId="0634F7E7" w14:textId="77777777" w:rsidR="008003E0" w:rsidRDefault="008003E0" w:rsidP="008003E0">
      <w:pPr>
        <w:spacing w:after="0" w:line="358" w:lineRule="auto"/>
        <w:ind w:right="0"/>
      </w:pPr>
    </w:p>
    <w:p w14:paraId="47318E9C" w14:textId="77777777" w:rsidR="008003E0" w:rsidRDefault="008003E0" w:rsidP="008003E0">
      <w:pPr>
        <w:spacing w:after="0" w:line="358" w:lineRule="auto"/>
        <w:ind w:right="0"/>
      </w:pPr>
    </w:p>
    <w:p w14:paraId="455C267F" w14:textId="77777777" w:rsidR="008003E0" w:rsidRDefault="008003E0" w:rsidP="008003E0">
      <w:pPr>
        <w:spacing w:after="0" w:line="358" w:lineRule="auto"/>
        <w:ind w:right="0"/>
      </w:pPr>
    </w:p>
    <w:p w14:paraId="06B4D118" w14:textId="77777777" w:rsidR="008003E0" w:rsidRDefault="008003E0" w:rsidP="008003E0">
      <w:pPr>
        <w:spacing w:after="0" w:line="358" w:lineRule="auto"/>
        <w:ind w:right="0"/>
      </w:pPr>
    </w:p>
    <w:p w14:paraId="0C25897F" w14:textId="77777777" w:rsidR="008003E0" w:rsidRDefault="008003E0" w:rsidP="008003E0">
      <w:pPr>
        <w:spacing w:after="0" w:line="358" w:lineRule="auto"/>
        <w:ind w:right="0"/>
      </w:pPr>
    </w:p>
    <w:p w14:paraId="21362248" w14:textId="77777777" w:rsidR="008003E0" w:rsidRDefault="008003E0" w:rsidP="008003E0">
      <w:pPr>
        <w:spacing w:after="0" w:line="358" w:lineRule="auto"/>
        <w:ind w:right="0"/>
      </w:pPr>
    </w:p>
    <w:p w14:paraId="577A37A9" w14:textId="77777777" w:rsidR="008003E0" w:rsidRDefault="008003E0" w:rsidP="008003E0">
      <w:pPr>
        <w:spacing w:after="0" w:line="358" w:lineRule="auto"/>
        <w:ind w:right="0"/>
      </w:pPr>
    </w:p>
    <w:p w14:paraId="17A4FB47" w14:textId="77777777" w:rsidR="008003E0" w:rsidRDefault="008003E0" w:rsidP="008003E0">
      <w:pPr>
        <w:spacing w:after="0" w:line="358" w:lineRule="auto"/>
        <w:ind w:right="0"/>
      </w:pPr>
    </w:p>
    <w:p w14:paraId="0F9B30FA" w14:textId="77777777" w:rsidR="008003E0" w:rsidRDefault="008003E0" w:rsidP="008003E0">
      <w:pPr>
        <w:spacing w:after="0" w:line="358" w:lineRule="auto"/>
        <w:ind w:right="0"/>
      </w:pPr>
    </w:p>
    <w:p w14:paraId="15683E29" w14:textId="77777777" w:rsidR="008003E0" w:rsidRDefault="008003E0" w:rsidP="008003E0">
      <w:pPr>
        <w:spacing w:after="0" w:line="358" w:lineRule="auto"/>
        <w:ind w:right="0"/>
      </w:pPr>
    </w:p>
    <w:p w14:paraId="42A53F90" w14:textId="77777777" w:rsidR="008003E0" w:rsidRDefault="008003E0" w:rsidP="008003E0">
      <w:pPr>
        <w:spacing w:after="0" w:line="358" w:lineRule="auto"/>
        <w:ind w:right="0"/>
      </w:pPr>
    </w:p>
    <w:p w14:paraId="69B3B99C" w14:textId="77777777" w:rsidR="008003E0" w:rsidRDefault="008003E0" w:rsidP="008003E0">
      <w:pPr>
        <w:spacing w:after="0" w:line="358" w:lineRule="auto"/>
        <w:ind w:right="0"/>
      </w:pPr>
    </w:p>
    <w:p w14:paraId="10AD1731" w14:textId="77777777" w:rsidR="008003E0" w:rsidRDefault="008003E0" w:rsidP="008003E0">
      <w:pPr>
        <w:spacing w:after="0" w:line="358" w:lineRule="auto"/>
        <w:ind w:right="0"/>
      </w:pPr>
    </w:p>
    <w:p w14:paraId="753CCAF6" w14:textId="77777777" w:rsidR="008003E0" w:rsidRDefault="008003E0" w:rsidP="008003E0">
      <w:pPr>
        <w:spacing w:after="0" w:line="358" w:lineRule="auto"/>
        <w:ind w:right="0"/>
      </w:pPr>
    </w:p>
    <w:p w14:paraId="25235B79" w14:textId="77777777" w:rsidR="00CD2C6C" w:rsidRDefault="00CD2C6C" w:rsidP="00CD2C6C">
      <w:pPr>
        <w:spacing w:after="115"/>
        <w:ind w:left="0" w:right="0" w:firstLine="0"/>
        <w:jc w:val="center"/>
      </w:pPr>
    </w:p>
    <w:p w14:paraId="32981436" w14:textId="77777777" w:rsidR="00CD2C6C" w:rsidRDefault="00CD2C6C" w:rsidP="00CD2C6C">
      <w:pPr>
        <w:spacing w:after="115"/>
        <w:ind w:left="0" w:right="0" w:firstLine="0"/>
        <w:jc w:val="center"/>
      </w:pPr>
    </w:p>
    <w:sectPr w:rsidR="00CD2C6C">
      <w:pgSz w:w="11906" w:h="16838"/>
      <w:pgMar w:top="1473" w:right="1414" w:bottom="1485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268E0"/>
    <w:multiLevelType w:val="hybridMultilevel"/>
    <w:tmpl w:val="BDCE37DE"/>
    <w:lvl w:ilvl="0" w:tplc="B8CE4822">
      <w:start w:val="1"/>
      <w:numFmt w:val="decimal"/>
      <w:lvlText w:val="%1)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4BF2414D"/>
    <w:multiLevelType w:val="hybridMultilevel"/>
    <w:tmpl w:val="EDAC7FB0"/>
    <w:lvl w:ilvl="0" w:tplc="FDA42BB2">
      <w:start w:val="2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9816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C434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2287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B6F3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3AD1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302D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684F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3AAB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333564D"/>
    <w:multiLevelType w:val="hybridMultilevel"/>
    <w:tmpl w:val="38B038E8"/>
    <w:lvl w:ilvl="0" w:tplc="A2CE429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54A1E2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78A81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14088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A4DFE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D8B75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0CF61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1A09D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3A7D5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A8A5056"/>
    <w:multiLevelType w:val="hybridMultilevel"/>
    <w:tmpl w:val="9174B420"/>
    <w:lvl w:ilvl="0" w:tplc="D8222EFE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4C59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407B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C0C8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543B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08F7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F0E0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02D4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C0E9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47909044">
    <w:abstractNumId w:val="3"/>
  </w:num>
  <w:num w:numId="2" w16cid:durableId="1092235803">
    <w:abstractNumId w:val="1"/>
  </w:num>
  <w:num w:numId="3" w16cid:durableId="582186861">
    <w:abstractNumId w:val="2"/>
  </w:num>
  <w:num w:numId="4" w16cid:durableId="1061639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B62"/>
    <w:rsid w:val="0001785D"/>
    <w:rsid w:val="000607D3"/>
    <w:rsid w:val="000732B2"/>
    <w:rsid w:val="00090547"/>
    <w:rsid w:val="000C6AE4"/>
    <w:rsid w:val="000E33B6"/>
    <w:rsid w:val="001315B4"/>
    <w:rsid w:val="00154135"/>
    <w:rsid w:val="0017296F"/>
    <w:rsid w:val="00216552"/>
    <w:rsid w:val="00286353"/>
    <w:rsid w:val="002C0D69"/>
    <w:rsid w:val="002C73F0"/>
    <w:rsid w:val="002E079A"/>
    <w:rsid w:val="00355E44"/>
    <w:rsid w:val="00356EA6"/>
    <w:rsid w:val="00407141"/>
    <w:rsid w:val="004167C5"/>
    <w:rsid w:val="00424EB2"/>
    <w:rsid w:val="004B022C"/>
    <w:rsid w:val="004B32BF"/>
    <w:rsid w:val="004E0420"/>
    <w:rsid w:val="004E0E50"/>
    <w:rsid w:val="00510B62"/>
    <w:rsid w:val="00534B79"/>
    <w:rsid w:val="005407A2"/>
    <w:rsid w:val="00561D65"/>
    <w:rsid w:val="0057735A"/>
    <w:rsid w:val="00580F28"/>
    <w:rsid w:val="005C7575"/>
    <w:rsid w:val="0061413E"/>
    <w:rsid w:val="00617D37"/>
    <w:rsid w:val="006B2CC0"/>
    <w:rsid w:val="006C3BEE"/>
    <w:rsid w:val="006C4470"/>
    <w:rsid w:val="0070647D"/>
    <w:rsid w:val="0071179E"/>
    <w:rsid w:val="0078724E"/>
    <w:rsid w:val="0079224D"/>
    <w:rsid w:val="008003E0"/>
    <w:rsid w:val="00810771"/>
    <w:rsid w:val="00830709"/>
    <w:rsid w:val="008758D9"/>
    <w:rsid w:val="00880941"/>
    <w:rsid w:val="008A7397"/>
    <w:rsid w:val="00910F25"/>
    <w:rsid w:val="0091624E"/>
    <w:rsid w:val="00917FB8"/>
    <w:rsid w:val="00946D20"/>
    <w:rsid w:val="00973809"/>
    <w:rsid w:val="009A3539"/>
    <w:rsid w:val="00A52DCD"/>
    <w:rsid w:val="00AA29E7"/>
    <w:rsid w:val="00AB3C85"/>
    <w:rsid w:val="00AD4C17"/>
    <w:rsid w:val="00AF1E2C"/>
    <w:rsid w:val="00B3133F"/>
    <w:rsid w:val="00B3309B"/>
    <w:rsid w:val="00B95A5C"/>
    <w:rsid w:val="00C021B1"/>
    <w:rsid w:val="00C16B1F"/>
    <w:rsid w:val="00C24BA4"/>
    <w:rsid w:val="00C422B8"/>
    <w:rsid w:val="00C50493"/>
    <w:rsid w:val="00C70952"/>
    <w:rsid w:val="00CA6735"/>
    <w:rsid w:val="00CC0464"/>
    <w:rsid w:val="00CD0B81"/>
    <w:rsid w:val="00CD2C6C"/>
    <w:rsid w:val="00CE6170"/>
    <w:rsid w:val="00D733F4"/>
    <w:rsid w:val="00DA3453"/>
    <w:rsid w:val="00DE398E"/>
    <w:rsid w:val="00DF527A"/>
    <w:rsid w:val="00E46B9B"/>
    <w:rsid w:val="00E57C67"/>
    <w:rsid w:val="00E75C07"/>
    <w:rsid w:val="00E86D5D"/>
    <w:rsid w:val="00E95446"/>
    <w:rsid w:val="00F736BF"/>
    <w:rsid w:val="00F77952"/>
    <w:rsid w:val="00F82079"/>
    <w:rsid w:val="00FF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3915E"/>
  <w15:docId w15:val="{C55E4377-9655-4242-BF4B-5A2A0462B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7" w:line="259" w:lineRule="auto"/>
      <w:ind w:left="3325" w:right="3322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5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335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Sejmu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Jaśkowiec</dc:creator>
  <cp:keywords/>
  <cp:lastModifiedBy>Elżbieta Mreńca</cp:lastModifiedBy>
  <cp:revision>113</cp:revision>
  <cp:lastPrinted>2026-05-14T13:17:00Z</cp:lastPrinted>
  <dcterms:created xsi:type="dcterms:W3CDTF">2026-05-13T10:19:00Z</dcterms:created>
  <dcterms:modified xsi:type="dcterms:W3CDTF">2026-05-14T13:57:00Z</dcterms:modified>
</cp:coreProperties>
</file>