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132F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21ED428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3BDD374" w14:textId="7934C5CE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036C99" w:rsidRPr="00A96678">
        <w:t xml:space="preserve">10 </w:t>
      </w:r>
      <w:r w:rsidR="00036C99">
        <w:t>czerwca 2026 r.</w:t>
      </w:r>
    </w:p>
    <w:p w14:paraId="583963F1" w14:textId="5F54E37F" w:rsidR="00192948" w:rsidRDefault="008F40C5" w:rsidP="00192948">
      <w:pPr>
        <w:pStyle w:val="TYTUAKTUprzedmiotregulacjiustawylubrozporzdzenia"/>
      </w:pPr>
      <w:r>
        <w:t xml:space="preserve">w sprawie ustawy o </w:t>
      </w:r>
      <w:r w:rsidR="00192948">
        <w:t xml:space="preserve">zmianie ustawy – Kodeks postępowania karnego </w:t>
      </w:r>
      <w:r w:rsidR="00192948">
        <w:br/>
        <w:t>oraz ustawy</w:t>
      </w:r>
      <w:r w:rsidR="00192948" w:rsidRPr="00905E77">
        <w:t xml:space="preserve"> </w:t>
      </w:r>
      <w:r w:rsidR="00192948" w:rsidRPr="004A5F3F">
        <w:t>– Kodeks karny skarbowy</w:t>
      </w:r>
    </w:p>
    <w:p w14:paraId="3E816BD0" w14:textId="7C0524E1" w:rsidR="00EF2F8F" w:rsidRPr="00EF2F8F" w:rsidRDefault="00912118" w:rsidP="00EF2F8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192948">
        <w:t>15 maja 2026 r.</w:t>
      </w:r>
      <w:r w:rsidRPr="00E000DC">
        <w:t xml:space="preserve"> ustawy o</w:t>
      </w:r>
      <w:r w:rsidR="00192948" w:rsidRPr="00192948">
        <w:t xml:space="preserve"> zmianie ustawy – Kodeks postępowania karnego</w:t>
      </w:r>
      <w:r w:rsidR="00192948">
        <w:t xml:space="preserve"> o</w:t>
      </w:r>
      <w:r w:rsidR="00192948" w:rsidRPr="00192948">
        <w:t>raz ustawy – Kodeks karny skarbowy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71FFA31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E07954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09B5458" w14:textId="4F888CEC" w:rsidR="00912118" w:rsidRPr="00B528A4" w:rsidRDefault="00EF2F8F" w:rsidP="00EF2F8F">
            <w:pPr>
              <w:pStyle w:val="TREPUNKTUWUCHWALESENACKIEJ"/>
            </w:pPr>
            <w:r>
              <w:t>w</w:t>
            </w:r>
            <w:r w:rsidR="00192948">
              <w:t xml:space="preserve"> art. 1, w </w:t>
            </w:r>
            <w:r w:rsidR="00192948">
              <w:rPr>
                <w:rFonts w:cs="Times New Roman"/>
              </w:rPr>
              <w:t>§</w:t>
            </w:r>
            <w:r w:rsidR="00192948">
              <w:t xml:space="preserve"> 4 </w:t>
            </w:r>
            <w:r w:rsidRPr="00EF2F8F">
              <w:t xml:space="preserve">po wyrazach </w:t>
            </w:r>
            <w:r w:rsidR="00EF3B94">
              <w:t>„</w:t>
            </w:r>
            <w:r w:rsidRPr="00EF2F8F">
              <w:t>7 dni od</w:t>
            </w:r>
            <w:r w:rsidR="00EF3B94">
              <w:t>”</w:t>
            </w:r>
            <w:r w:rsidRPr="00EF2F8F">
              <w:t xml:space="preserve"> dodaje się wyraz </w:t>
            </w:r>
            <w:r w:rsidR="00EF3B94">
              <w:t>„</w:t>
            </w:r>
            <w:r w:rsidRPr="00EF2F8F">
              <w:t>dnia</w:t>
            </w:r>
            <w:r w:rsidR="00EF3B94">
              <w:t>”</w:t>
            </w:r>
            <w:r w:rsidRPr="00EF2F8F">
              <w:t>;</w:t>
            </w:r>
          </w:p>
        </w:tc>
      </w:tr>
      <w:tr w:rsidR="000A156A" w:rsidRPr="00B528A4" w14:paraId="7540720B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7206B24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BB3080" w14:textId="2A3295EA" w:rsidR="000A156A" w:rsidRDefault="00EF2F8F" w:rsidP="000F57AC">
            <w:pPr>
              <w:pStyle w:val="TREPUNKTUWUCHWALESENACKIEJ"/>
            </w:pPr>
            <w:r>
              <w:t xml:space="preserve">w art. 1, w </w:t>
            </w:r>
            <w:r>
              <w:rPr>
                <w:rFonts w:cs="Times New Roman"/>
              </w:rPr>
              <w:t>§</w:t>
            </w:r>
            <w:r>
              <w:t xml:space="preserve"> 5 skreśla się wyrazy </w:t>
            </w:r>
            <w:r w:rsidR="00EF3B94">
              <w:t>„</w:t>
            </w:r>
            <w:r>
              <w:t>albo gdy przemawia za tym ważny interes śledztwa</w:t>
            </w:r>
            <w:r w:rsidR="00EF3B94">
              <w:t>”</w:t>
            </w:r>
            <w:r>
              <w:t>.</w:t>
            </w:r>
          </w:p>
        </w:tc>
      </w:tr>
    </w:tbl>
    <w:p w14:paraId="7720A394" w14:textId="77777777" w:rsidR="00CB2F77" w:rsidRPr="007A36AD" w:rsidRDefault="00CB2F77" w:rsidP="00CB2F77">
      <w:pPr>
        <w:pStyle w:val="POPIERAJCYPOPRAWKZAMIESZCZONWZESTAWIENIUWNIOSKW"/>
        <w:rPr>
          <w:color w:val="000000" w:themeColor="text1"/>
        </w:rPr>
      </w:pPr>
    </w:p>
    <w:p w14:paraId="3A3056E2" w14:textId="77777777" w:rsidR="00CB2F77" w:rsidRPr="007A36AD" w:rsidRDefault="00CB2F77" w:rsidP="00CB2F77">
      <w:pPr>
        <w:pStyle w:val="POPIERAJCYPOPRAWKZAMIESZCZONWZESTAWIENIUWNIOSKW"/>
        <w:rPr>
          <w:color w:val="000000" w:themeColor="text1"/>
        </w:rPr>
      </w:pPr>
    </w:p>
    <w:p w14:paraId="6B81E827" w14:textId="77777777" w:rsidR="00CB2F77" w:rsidRDefault="00CB2F77" w:rsidP="00CB2F77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1B40804" w14:textId="77777777" w:rsidR="00CB2F77" w:rsidRDefault="00CB2F77" w:rsidP="00CB2F77">
      <w:pPr>
        <w:ind w:left="5103" w:firstLine="4"/>
        <w:rPr>
          <w:rStyle w:val="Ppogrubienie"/>
          <w:color w:val="000000" w:themeColor="text1"/>
        </w:rPr>
      </w:pPr>
    </w:p>
    <w:p w14:paraId="22A4785E" w14:textId="77777777" w:rsidR="00CB2F77" w:rsidRDefault="00CB2F77" w:rsidP="00CB2F77">
      <w:pPr>
        <w:ind w:left="5103" w:firstLine="4"/>
        <w:rPr>
          <w:rStyle w:val="Ppogrubienie"/>
          <w:color w:val="000000" w:themeColor="text1"/>
        </w:rPr>
      </w:pPr>
    </w:p>
    <w:p w14:paraId="1AAA6BD1" w14:textId="77777777" w:rsidR="00CB2F77" w:rsidRDefault="00CB2F77" w:rsidP="00CB2F77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76A9C89E" w14:textId="77777777" w:rsidR="00CB2F77" w:rsidRDefault="00CB2F77" w:rsidP="00A054FD">
      <w:pPr>
        <w:pStyle w:val="POPIERAJCYPOPRAWKZAMIESZCZONWZESTAWIENIUWNIOSKW"/>
        <w:sectPr w:rsidR="00CB2F77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684ABAFD" w14:textId="77777777" w:rsidR="00CB2F77" w:rsidRDefault="00CB2F77" w:rsidP="00C27C1B">
      <w:pPr>
        <w:pStyle w:val="OZNRODZAKTUtznustawalubrozporzdzenieiorganwydajcy"/>
      </w:pPr>
      <w:r>
        <w:lastRenderedPageBreak/>
        <w:t>Uzasadnienie</w:t>
      </w:r>
    </w:p>
    <w:p w14:paraId="15F45933" w14:textId="77777777" w:rsidR="00CB2F77" w:rsidRDefault="00CB2F77" w:rsidP="0078319B">
      <w:pPr>
        <w:pStyle w:val="ARTartustawynprozporzdzenia"/>
      </w:pPr>
    </w:p>
    <w:p w14:paraId="5A0EB279" w14:textId="77777777" w:rsidR="00CB2F77" w:rsidRDefault="00CB2F77" w:rsidP="0078319B">
      <w:pPr>
        <w:pStyle w:val="ARTartustawynprozporzdzenia"/>
      </w:pPr>
      <w:r>
        <w:t xml:space="preserve">Na posiedzeniu w dniu 10 czerwca 2026 r. Senat rozpatrzył </w:t>
      </w:r>
      <w:bookmarkStart w:id="0" w:name="_Hlk226553633"/>
      <w:r>
        <w:t xml:space="preserve">ustawę </w:t>
      </w:r>
      <w:r w:rsidRPr="00E97F25">
        <w:t>o</w:t>
      </w:r>
      <w:r w:rsidRPr="006C2818">
        <w:t xml:space="preserve"> zmianie ustawy – Kodeks postępowania karnego oraz ustawy – Kodeks karny skarbowy</w:t>
      </w:r>
      <w:r>
        <w:t xml:space="preserve"> </w:t>
      </w:r>
      <w:bookmarkEnd w:id="0"/>
      <w:r>
        <w:t xml:space="preserve">i zdecydował </w:t>
      </w:r>
      <w:r w:rsidRPr="007E32AE">
        <w:t>o</w:t>
      </w:r>
      <w:r>
        <w:t> </w:t>
      </w:r>
      <w:r w:rsidRPr="007E32AE">
        <w:t>przyjęciu</w:t>
      </w:r>
      <w:r>
        <w:t xml:space="preserve"> dwóch poprawek.</w:t>
      </w:r>
    </w:p>
    <w:p w14:paraId="00E1A799" w14:textId="77777777" w:rsidR="00CB2F77" w:rsidRDefault="00CB2F77" w:rsidP="007E32AE">
      <w:pPr>
        <w:pStyle w:val="NIEARTTEKSTtekstnieartykuowanynppodstprawnarozplubpreambua"/>
        <w:rPr>
          <w:rStyle w:val="Ppogrubienie"/>
        </w:rPr>
      </w:pPr>
    </w:p>
    <w:p w14:paraId="6BE751AD" w14:textId="77777777" w:rsidR="00CB2F77" w:rsidRDefault="00CB2F77" w:rsidP="007E32AE">
      <w:pPr>
        <w:pStyle w:val="NIEARTTEKSTtekstnieartykuowanynppodstprawnarozplubpreambua"/>
      </w:pPr>
      <w:r w:rsidRPr="007E32AE">
        <w:rPr>
          <w:rStyle w:val="Ppogrubienie"/>
        </w:rPr>
        <w:t>Poprawk</w:t>
      </w:r>
      <w:r>
        <w:rPr>
          <w:rStyle w:val="Ppogrubienie"/>
        </w:rPr>
        <w:t>a</w:t>
      </w:r>
      <w:r w:rsidRPr="00C23C6A">
        <w:rPr>
          <w:rStyle w:val="Ppogrubienie"/>
        </w:rPr>
        <w:t xml:space="preserve"> </w:t>
      </w:r>
      <w:r w:rsidRPr="007E32AE">
        <w:rPr>
          <w:rStyle w:val="Ppogrubienie"/>
        </w:rPr>
        <w:t xml:space="preserve">nr </w:t>
      </w:r>
      <w:r w:rsidRPr="00C23C6A">
        <w:rPr>
          <w:rStyle w:val="Ppogrubienie"/>
        </w:rPr>
        <w:t>1</w:t>
      </w:r>
      <w:r>
        <w:rPr>
          <w:rStyle w:val="Ppogrubienie"/>
        </w:rPr>
        <w:t xml:space="preserve"> </w:t>
      </w:r>
      <w:r w:rsidRPr="00547C4B">
        <w:t>dokonuje korekty</w:t>
      </w:r>
      <w:r w:rsidRPr="007E32AE">
        <w:t xml:space="preserve"> </w:t>
      </w:r>
      <w:r>
        <w:t xml:space="preserve">redakcji </w:t>
      </w:r>
      <w:r w:rsidRPr="007E32AE">
        <w:t>przepis</w:t>
      </w:r>
      <w:r>
        <w:t xml:space="preserve">u poprzez ujednolicenie i dostosowanie jego terminologii do prawidłowych wzorców zawartych w następujących przepisach </w:t>
      </w:r>
      <w:r w:rsidRPr="00A17C71">
        <w:t>Kodeksu postępowania karnego</w:t>
      </w:r>
      <w:r>
        <w:t xml:space="preserve">: art. 51 </w:t>
      </w:r>
      <w:r>
        <w:rPr>
          <w:rFonts w:cs="Times"/>
        </w:rPr>
        <w:t>§</w:t>
      </w:r>
      <w:r>
        <w:t xml:space="preserve"> 2a, art. 131 </w:t>
      </w:r>
      <w:r>
        <w:rPr>
          <w:rFonts w:cs="Times"/>
        </w:rPr>
        <w:t>§</w:t>
      </w:r>
      <w:r>
        <w:t xml:space="preserve"> 3, art. 230 </w:t>
      </w:r>
      <w:r>
        <w:rPr>
          <w:rFonts w:cs="Times"/>
        </w:rPr>
        <w:t>§</w:t>
      </w:r>
      <w:r>
        <w:t xml:space="preserve"> 1, art. 292a </w:t>
      </w:r>
      <w:r>
        <w:rPr>
          <w:rFonts w:cs="Times"/>
        </w:rPr>
        <w:t>§</w:t>
      </w:r>
      <w:r>
        <w:t xml:space="preserve"> 3 oraz art. 343 </w:t>
      </w:r>
      <w:r>
        <w:rPr>
          <w:rFonts w:cs="Times"/>
        </w:rPr>
        <w:t>§</w:t>
      </w:r>
      <w:r>
        <w:t xml:space="preserve"> 7.</w:t>
      </w:r>
    </w:p>
    <w:p w14:paraId="2435436D" w14:textId="77777777" w:rsidR="00CB2F77" w:rsidRDefault="00CB2F77" w:rsidP="00A17C71">
      <w:pPr>
        <w:pStyle w:val="ARTartustawynprozporzdzenia"/>
      </w:pPr>
    </w:p>
    <w:p w14:paraId="2A686911" w14:textId="77777777" w:rsidR="00CB2F77" w:rsidRPr="00A17C71" w:rsidRDefault="00CB2F77" w:rsidP="00A17C71">
      <w:pPr>
        <w:pStyle w:val="ARTartustawynprozporzdzenia"/>
      </w:pPr>
      <w:r>
        <w:t xml:space="preserve">Wniesienie </w:t>
      </w:r>
      <w:r w:rsidRPr="00C23C6A">
        <w:rPr>
          <w:rStyle w:val="Ppogrubienie"/>
        </w:rPr>
        <w:t>poprawk</w:t>
      </w:r>
      <w:r>
        <w:rPr>
          <w:rStyle w:val="Ppogrubienie"/>
        </w:rPr>
        <w:t>i</w:t>
      </w:r>
      <w:r w:rsidRPr="00C23C6A">
        <w:rPr>
          <w:rStyle w:val="Ppogrubienie"/>
        </w:rPr>
        <w:t xml:space="preserve"> nr </w:t>
      </w:r>
      <w:r>
        <w:rPr>
          <w:rStyle w:val="Ppogrubienie"/>
        </w:rPr>
        <w:t>2</w:t>
      </w:r>
      <w:r w:rsidRPr="00C76822">
        <w:t xml:space="preserve"> </w:t>
      </w:r>
      <w:r>
        <w:t>ma na celu</w:t>
      </w:r>
      <w:r w:rsidRPr="007E32AE">
        <w:t xml:space="preserve"> </w:t>
      </w:r>
      <w:r w:rsidRPr="00A17C71">
        <w:t>usu</w:t>
      </w:r>
      <w:r>
        <w:t>nięcie</w:t>
      </w:r>
      <w:r w:rsidRPr="00A17C71">
        <w:t xml:space="preserve"> jed</w:t>
      </w:r>
      <w:r>
        <w:t>nej</w:t>
      </w:r>
      <w:r w:rsidRPr="00A17C71">
        <w:t xml:space="preserve"> </w:t>
      </w:r>
      <w:r>
        <w:t>z przesłanek</w:t>
      </w:r>
      <w:r w:rsidRPr="00A17C71">
        <w:t>, pozwala</w:t>
      </w:r>
      <w:r>
        <w:t>jących</w:t>
      </w:r>
      <w:r w:rsidRPr="00A17C71">
        <w:t xml:space="preserve"> </w:t>
      </w:r>
      <w:r>
        <w:t xml:space="preserve">prokuratorowi </w:t>
      </w:r>
      <w:r w:rsidRPr="00A17C71">
        <w:t>w</w:t>
      </w:r>
      <w:r>
        <w:t xml:space="preserve"> </w:t>
      </w:r>
      <w:r w:rsidRPr="00A17C71">
        <w:t>okresie przed uprawomocnieniem się postanowienia o odmowie dopuszczenia pełnomocnika do udziału w postępowaniu, na dokonywanie czynności bez udziału pełnomocnika</w:t>
      </w:r>
      <w:r>
        <w:t xml:space="preserve"> </w:t>
      </w:r>
      <w:r w:rsidRPr="00A17C71">
        <w:t>wobec osoby niebędącej stroną</w:t>
      </w:r>
      <w:r>
        <w:t>. Poprawka ogranicza tę możliwość</w:t>
      </w:r>
      <w:r w:rsidRPr="00A17C71">
        <w:t xml:space="preserve"> jedynie </w:t>
      </w:r>
      <w:r>
        <w:t>do </w:t>
      </w:r>
      <w:r w:rsidRPr="00A17C71">
        <w:t>wypadk</w:t>
      </w:r>
      <w:r>
        <w:t>ów</w:t>
      </w:r>
      <w:r w:rsidRPr="00A17C71">
        <w:t xml:space="preserve"> niecierpiących zwłoki.</w:t>
      </w:r>
    </w:p>
    <w:p w14:paraId="02937B0F" w14:textId="77777777" w:rsidR="00CB2F77" w:rsidRDefault="00CB2F77" w:rsidP="00786396">
      <w:pPr>
        <w:pStyle w:val="NIEARTTEKSTtekstnieartykuowanynppodstprawnarozplubpreambua"/>
      </w:pPr>
      <w:bookmarkStart w:id="1" w:name="_Hlk225512176"/>
      <w:r>
        <w:t xml:space="preserve">Poprawka Senatu polega na usunięciu przesłanki „ważnego interesu śledztwa” jako podstawy przeprowadzania czynności pod nieobecność pełnomocnika, o którego obecność wnioskowała osoba niebędąca stroną postępowania karnego, karnego skarbowego oraz innych postępowań, do których przepisy te znajdują zastosowanie, w sytuacji, gdy osoba ta po odmowie dopuszczenia pełnomocnika złożyła zażalenie na takie </w:t>
      </w:r>
      <w:r w:rsidRPr="00B3632A">
        <w:t xml:space="preserve">postanowienie </w:t>
      </w:r>
      <w:r>
        <w:t>do sądu.</w:t>
      </w:r>
    </w:p>
    <w:p w14:paraId="6EE4A5AB" w14:textId="77777777" w:rsidR="00CB2F77" w:rsidRPr="00B3632A" w:rsidRDefault="00CB2F77" w:rsidP="00B3632A">
      <w:pPr>
        <w:pStyle w:val="ARTartustawynprozporzdzenia"/>
      </w:pPr>
      <w:r>
        <w:t xml:space="preserve">W tej sytuacji, pomimo zawieszenia wykonalności postanowienia o odmowie do czasu jego uprawomocnienia się, ustawa dopuszcza jednak, w drodze wyjątku, by prokurator mógł wykonywać pewne czynności wobec osoby, która złożyła zażalenie w wypadkach niecierpiących zwłoki oraz gdy przemawia za tym </w:t>
      </w:r>
      <w:bookmarkStart w:id="2" w:name="_Hlk231985321"/>
      <w:r>
        <w:t>ważny interes śledztwa</w:t>
      </w:r>
      <w:bookmarkEnd w:id="2"/>
      <w:r>
        <w:t>.</w:t>
      </w:r>
    </w:p>
    <w:p w14:paraId="54B48C4E" w14:textId="77777777" w:rsidR="00CB2F77" w:rsidRDefault="00CB2F77" w:rsidP="00786396">
      <w:pPr>
        <w:pStyle w:val="NIEARTTEKSTtekstnieartykuowanynppodstprawnarozplubpreambua"/>
      </w:pPr>
      <w:r>
        <w:t>W ramach prac prowadzonych w Senacie stwierdzono, że decyzja prokuratora o odmowie dopuszczenia pełnomocnika i prowadzenie czynności bez jego obecności warunkowane ważnym interesem śledztwa, dezawuuje sens następczej kontroli zażaleniowej.</w:t>
      </w:r>
    </w:p>
    <w:p w14:paraId="2D776E92" w14:textId="77777777" w:rsidR="00CB2F77" w:rsidRDefault="00CB2F77" w:rsidP="00786396">
      <w:pPr>
        <w:pStyle w:val="NIEARTTEKSTtekstnieartykuowanynppodstprawnarozplubpreambua"/>
      </w:pPr>
      <w:r>
        <w:t xml:space="preserve">Prowadzi do pozorności postępowania zażaleniowego i czyni kontrolę sądową instytucją fasadową, gdyż nawet jeśli sąd stwierdzi uchybienie polegające na nieuzasadnionym niedopuszczeniu do czynności pełnomocnika, to nie będzie to miało wpływu na </w:t>
      </w:r>
      <w:r w:rsidRPr="002B4963">
        <w:t xml:space="preserve">już </w:t>
      </w:r>
      <w:r>
        <w:lastRenderedPageBreak/>
        <w:t>zaprotokołowane czynności dokonane bez obecności pełnomocnika, które będą mogły być wykorzystywane na niekorzyść osoby, wobec której prowadzono daną czynność (np. przesłuchanie w charakterze świadka).</w:t>
      </w:r>
    </w:p>
    <w:p w14:paraId="59D98F89" w14:textId="77777777" w:rsidR="00CB2F77" w:rsidRDefault="00CB2F77" w:rsidP="00786396">
      <w:pPr>
        <w:pStyle w:val="NIEARTTEKSTtekstnieartykuowanynppodstprawnarozplubpreambua"/>
      </w:pPr>
      <w:r>
        <w:t>Senat zauważa, że ustawa nie wprowadza żadnych zabezpieczeń czy konsekwencji procesowych w zakresie wykorzystania materiału dowodowego zgromadzonego przez prokuratora bez udziału pełnomocnika.</w:t>
      </w:r>
    </w:p>
    <w:p w14:paraId="0A6452F7" w14:textId="77777777" w:rsidR="00CB2F77" w:rsidRDefault="00CB2F77" w:rsidP="00A17C71">
      <w:pPr>
        <w:pStyle w:val="NIEARTTEKSTtekstnieartykuowanynppodstprawnarozplubpreambua"/>
      </w:pPr>
      <w:r w:rsidRPr="00786396">
        <w:t>Z tego względu</w:t>
      </w:r>
      <w:r>
        <w:t>, zdaniem Senatu, konieczne stało się ograniczenie możliwości dopuszczania się przez organy prokuratury nadużyć wynikających z zastosowania wbudowanej w przepisy Kodeksu swego rodzaju „furtki” mogącej prowadzić do ograniczania praw osoby niebędącej stroną postępowania.</w:t>
      </w:r>
    </w:p>
    <w:bookmarkEnd w:id="1"/>
    <w:p w14:paraId="7F4873C2" w14:textId="5B7A1CA5" w:rsidR="00912118" w:rsidRPr="00737F6A" w:rsidRDefault="00912118" w:rsidP="00A054FD">
      <w:pPr>
        <w:pStyle w:val="POPIERAJCYPOPRAWKZAMIESZCZONWZESTAWIENIUWNIOSKW"/>
      </w:pPr>
    </w:p>
    <w:sectPr w:rsidR="00912118" w:rsidRPr="00737F6A" w:rsidSect="00CB2F77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E0AA" w14:textId="77777777" w:rsidR="00CA3B0A" w:rsidRDefault="00CA3B0A">
      <w:r>
        <w:separator/>
      </w:r>
    </w:p>
  </w:endnote>
  <w:endnote w:type="continuationSeparator" w:id="0">
    <w:p w14:paraId="54D429B0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E8BE" w14:textId="77777777" w:rsidR="00CA3B0A" w:rsidRDefault="00CA3B0A">
      <w:r>
        <w:separator/>
      </w:r>
    </w:p>
  </w:footnote>
  <w:footnote w:type="continuationSeparator" w:id="0">
    <w:p w14:paraId="04051085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6E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793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B2F7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6C99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948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17C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2A3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D0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6678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2F77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2F8F"/>
    <w:rsid w:val="00EF3486"/>
    <w:rsid w:val="00EF3B94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C2B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D0B1A"/>
  <w15:docId w15:val="{B3198AF7-FA26-42D2-8C59-E2259E5D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F77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Kopytowski Maciej</cp:lastModifiedBy>
  <cp:revision>6</cp:revision>
  <cp:lastPrinted>2026-06-09T12:05:00Z</cp:lastPrinted>
  <dcterms:created xsi:type="dcterms:W3CDTF">2026-06-10T12:42:00Z</dcterms:created>
  <dcterms:modified xsi:type="dcterms:W3CDTF">2026-06-10T17:13:00Z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