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3526" w14:textId="77777777" w:rsidR="00217755" w:rsidRPr="0096599A" w:rsidRDefault="00217755" w:rsidP="0096599A">
      <w:pPr>
        <w:pStyle w:val="Tytu"/>
        <w:spacing w:after="240" w:line="360" w:lineRule="auto"/>
        <w:outlineLvl w:val="0"/>
        <w:rPr>
          <w:rFonts w:ascii="Times New Roman" w:hAnsi="Times New Roman"/>
          <w:bCs/>
          <w:sz w:val="24"/>
          <w:szCs w:val="24"/>
        </w:rPr>
      </w:pPr>
      <w:r w:rsidRPr="0096599A">
        <w:rPr>
          <w:rFonts w:ascii="Times New Roman" w:hAnsi="Times New Roman"/>
          <w:bCs/>
          <w:sz w:val="24"/>
          <w:szCs w:val="24"/>
        </w:rPr>
        <w:t>UZASADNIENIE</w:t>
      </w:r>
    </w:p>
    <w:p w14:paraId="3719600F" w14:textId="77777777" w:rsidR="00217755" w:rsidRPr="0096599A" w:rsidRDefault="00217755" w:rsidP="0096599A">
      <w:pPr>
        <w:numPr>
          <w:ilvl w:val="0"/>
          <w:numId w:val="1"/>
        </w:numPr>
        <w:spacing w:line="360" w:lineRule="auto"/>
        <w:jc w:val="both"/>
        <w:rPr>
          <w:b/>
          <w:iCs/>
          <w:sz w:val="24"/>
          <w:szCs w:val="24"/>
        </w:rPr>
      </w:pPr>
      <w:r w:rsidRPr="0096599A">
        <w:rPr>
          <w:b/>
          <w:iCs/>
          <w:sz w:val="24"/>
          <w:szCs w:val="24"/>
        </w:rPr>
        <w:t>Potrzeba i cel związania Rzeczypospolitej Polskiej Umową</w:t>
      </w:r>
    </w:p>
    <w:p w14:paraId="4802EC80" w14:textId="77777777" w:rsidR="00AF6C9B" w:rsidRPr="0096599A" w:rsidRDefault="009734D7" w:rsidP="0096599A">
      <w:pPr>
        <w:autoSpaceDE w:val="0"/>
        <w:autoSpaceDN w:val="0"/>
        <w:adjustRightInd w:val="0"/>
        <w:spacing w:before="120" w:line="360" w:lineRule="auto"/>
        <w:jc w:val="both"/>
        <w:rPr>
          <w:sz w:val="24"/>
          <w:szCs w:val="24"/>
        </w:rPr>
      </w:pPr>
      <w:r w:rsidRPr="0096599A">
        <w:rPr>
          <w:sz w:val="24"/>
          <w:szCs w:val="24"/>
        </w:rPr>
        <w:t>Związanie Rzeczypospolitej Polskiej (dalej „Polska”) umową o zabezpieczeniu społecznym z Republiką Albanii (dalej „Albania”) ma na celu spełnienie społecznych oczekiwań w tym zakresie, rozwiązanie istotnych problemów obywateli obu Umawiających się Państw wynikających z braku takiej umowy, stworzenie lepszych warunków dla rozwoju polsko-albańskiej współpracy gospodarczej</w:t>
      </w:r>
      <w:r w:rsidR="00826D88" w:rsidRPr="0096599A">
        <w:rPr>
          <w:sz w:val="24"/>
          <w:szCs w:val="24"/>
        </w:rPr>
        <w:t>, jak również realizację celów polskiej polityki migracyjnej w obszarze budowania więzi z polską diasporą.</w:t>
      </w:r>
    </w:p>
    <w:p w14:paraId="7D5A3070" w14:textId="77777777" w:rsidR="00896180" w:rsidRPr="0096599A" w:rsidRDefault="00896180" w:rsidP="0096599A">
      <w:pPr>
        <w:spacing w:before="120" w:line="360" w:lineRule="auto"/>
        <w:jc w:val="both"/>
        <w:rPr>
          <w:sz w:val="24"/>
          <w:szCs w:val="24"/>
        </w:rPr>
      </w:pPr>
      <w:r w:rsidRPr="0096599A">
        <w:rPr>
          <w:sz w:val="24"/>
          <w:szCs w:val="24"/>
        </w:rPr>
        <w:t>Prawo do zabezpieczenia społecznego jest jednym z podstawowych praw człowieka. Wynika ono z licznych dokumentów międzynarodowych, w szczególności z Powszechnej Deklaracji Praw Człowieka (art. 22), Międzynarodowego Paktu P</w:t>
      </w:r>
      <w:r w:rsidR="000136D0" w:rsidRPr="0096599A">
        <w:rPr>
          <w:sz w:val="24"/>
          <w:szCs w:val="24"/>
        </w:rPr>
        <w:t xml:space="preserve">raw Gospodarczych, Społecznych </w:t>
      </w:r>
      <w:r w:rsidRPr="0096599A">
        <w:rPr>
          <w:sz w:val="24"/>
          <w:szCs w:val="24"/>
        </w:rPr>
        <w:t>i Kulturalnych (art. 9), a także Europejskiej Karty Społeczn</w:t>
      </w:r>
      <w:r w:rsidR="000136D0" w:rsidRPr="0096599A">
        <w:rPr>
          <w:sz w:val="24"/>
          <w:szCs w:val="24"/>
        </w:rPr>
        <w:t xml:space="preserve">ej (art. 12). W wielu </w:t>
      </w:r>
      <w:r w:rsidR="009705E9" w:rsidRPr="0096599A">
        <w:rPr>
          <w:sz w:val="24"/>
          <w:szCs w:val="24"/>
        </w:rPr>
        <w:t>państwach</w:t>
      </w:r>
      <w:r w:rsidR="000136D0" w:rsidRPr="0096599A">
        <w:rPr>
          <w:sz w:val="24"/>
          <w:szCs w:val="24"/>
        </w:rPr>
        <w:t xml:space="preserve">, </w:t>
      </w:r>
      <w:r w:rsidRPr="0096599A">
        <w:rPr>
          <w:sz w:val="24"/>
          <w:szCs w:val="24"/>
        </w:rPr>
        <w:t xml:space="preserve">w tym także w Polsce, prawo to weszło na </w:t>
      </w:r>
      <w:r w:rsidR="0074001B" w:rsidRPr="0096599A">
        <w:rPr>
          <w:sz w:val="24"/>
          <w:szCs w:val="24"/>
        </w:rPr>
        <w:t>stałe</w:t>
      </w:r>
      <w:r w:rsidR="000136D0" w:rsidRPr="0096599A">
        <w:rPr>
          <w:sz w:val="24"/>
          <w:szCs w:val="24"/>
        </w:rPr>
        <w:t xml:space="preserve"> do kanonu praw społecznych </w:t>
      </w:r>
      <w:r w:rsidRPr="0096599A">
        <w:rPr>
          <w:sz w:val="24"/>
          <w:szCs w:val="24"/>
        </w:rPr>
        <w:t>i ekonomicznych, gwarantowa</w:t>
      </w:r>
      <w:r w:rsidR="00071E60" w:rsidRPr="0096599A">
        <w:rPr>
          <w:sz w:val="24"/>
          <w:szCs w:val="24"/>
        </w:rPr>
        <w:t>nych obywatelom konstytucyjnie</w:t>
      </w:r>
      <w:r w:rsidR="00437AD4" w:rsidRPr="0096599A">
        <w:rPr>
          <w:sz w:val="24"/>
          <w:szCs w:val="24"/>
        </w:rPr>
        <w:t xml:space="preserve"> (art. 67 Konstytucji</w:t>
      </w:r>
      <w:r w:rsidR="00A568F9" w:rsidRPr="0096599A">
        <w:rPr>
          <w:sz w:val="24"/>
          <w:szCs w:val="24"/>
        </w:rPr>
        <w:t xml:space="preserve"> RP</w:t>
      </w:r>
      <w:r w:rsidR="00437AD4" w:rsidRPr="0096599A">
        <w:rPr>
          <w:sz w:val="24"/>
          <w:szCs w:val="24"/>
        </w:rPr>
        <w:t>)</w:t>
      </w:r>
      <w:r w:rsidR="00071E60" w:rsidRPr="0096599A">
        <w:rPr>
          <w:sz w:val="24"/>
          <w:szCs w:val="24"/>
        </w:rPr>
        <w:t>.</w:t>
      </w:r>
    </w:p>
    <w:p w14:paraId="31AE377A" w14:textId="77777777" w:rsidR="00896180" w:rsidRPr="0096599A" w:rsidRDefault="00896180" w:rsidP="0096599A">
      <w:pPr>
        <w:spacing w:before="120" w:line="360" w:lineRule="auto"/>
        <w:jc w:val="both"/>
        <w:rPr>
          <w:sz w:val="24"/>
          <w:szCs w:val="24"/>
        </w:rPr>
      </w:pPr>
      <w:r w:rsidRPr="0096599A">
        <w:rPr>
          <w:sz w:val="24"/>
          <w:szCs w:val="24"/>
        </w:rPr>
        <w:t xml:space="preserve">W praktyce realizację prawa do zabezpieczenia społecznego zapewniają wewnętrzne przepisy, określające organizację systemów ubezpieczeń społecznych i zdrowotnych poszczególnych państw. Jednakże rozwiązania </w:t>
      </w:r>
      <w:r w:rsidR="009705E9" w:rsidRPr="0096599A">
        <w:rPr>
          <w:sz w:val="24"/>
          <w:szCs w:val="24"/>
        </w:rPr>
        <w:t xml:space="preserve">wewnętrzne </w:t>
      </w:r>
      <w:r w:rsidRPr="0096599A">
        <w:rPr>
          <w:sz w:val="24"/>
          <w:szCs w:val="24"/>
        </w:rPr>
        <w:t>nie zawsze są w stanie zagwarantować obywatelom pełną ochronę ubezpieczeniową, szczególnie</w:t>
      </w:r>
      <w:r w:rsidR="00385FCB" w:rsidRPr="0096599A">
        <w:rPr>
          <w:sz w:val="24"/>
          <w:szCs w:val="24"/>
        </w:rPr>
        <w:t xml:space="preserve"> </w:t>
      </w:r>
      <w:r w:rsidRPr="0096599A">
        <w:rPr>
          <w:sz w:val="24"/>
          <w:szCs w:val="24"/>
        </w:rPr>
        <w:t xml:space="preserve">gdy osoby zainteresowane w trakcie swej kariery zawodowej przenoszą miejsce zatrudnienia lub zamieszkania poza granicę </w:t>
      </w:r>
      <w:r w:rsidR="009705E9" w:rsidRPr="0096599A">
        <w:rPr>
          <w:sz w:val="24"/>
          <w:szCs w:val="24"/>
        </w:rPr>
        <w:t xml:space="preserve">państwa </w:t>
      </w:r>
      <w:r w:rsidRPr="0096599A">
        <w:rPr>
          <w:sz w:val="24"/>
          <w:szCs w:val="24"/>
        </w:rPr>
        <w:t>macierzystego. Dlatego też standardem w stosunkach międzynarodowyc</w:t>
      </w:r>
      <w:r w:rsidR="000136D0" w:rsidRPr="0096599A">
        <w:rPr>
          <w:sz w:val="24"/>
          <w:szCs w:val="24"/>
        </w:rPr>
        <w:t xml:space="preserve">h jest zawieranie dwustronnych </w:t>
      </w:r>
      <w:r w:rsidRPr="0096599A">
        <w:rPr>
          <w:sz w:val="24"/>
          <w:szCs w:val="24"/>
        </w:rPr>
        <w:t xml:space="preserve">lub wielostronnych umów </w:t>
      </w:r>
      <w:r w:rsidR="00317C50" w:rsidRPr="0096599A">
        <w:rPr>
          <w:sz w:val="24"/>
          <w:szCs w:val="24"/>
        </w:rPr>
        <w:t>o</w:t>
      </w:r>
      <w:r w:rsidRPr="0096599A">
        <w:rPr>
          <w:sz w:val="24"/>
          <w:szCs w:val="24"/>
        </w:rPr>
        <w:t xml:space="preserve"> zabezpieczeni</w:t>
      </w:r>
      <w:r w:rsidR="00317C50" w:rsidRPr="0096599A">
        <w:rPr>
          <w:sz w:val="24"/>
          <w:szCs w:val="24"/>
        </w:rPr>
        <w:t>u</w:t>
      </w:r>
      <w:r w:rsidRPr="0096599A">
        <w:rPr>
          <w:sz w:val="24"/>
          <w:szCs w:val="24"/>
        </w:rPr>
        <w:t xml:space="preserve"> społeczn</w:t>
      </w:r>
      <w:r w:rsidR="00317C50" w:rsidRPr="0096599A">
        <w:rPr>
          <w:sz w:val="24"/>
          <w:szCs w:val="24"/>
        </w:rPr>
        <w:t>ym</w:t>
      </w:r>
      <w:r w:rsidRPr="0096599A">
        <w:rPr>
          <w:sz w:val="24"/>
          <w:szCs w:val="24"/>
        </w:rPr>
        <w:t>, które tworzą podstawy koordynacji systemów funkcjonujących w umawiających się pa</w:t>
      </w:r>
      <w:r w:rsidR="000136D0" w:rsidRPr="0096599A">
        <w:rPr>
          <w:sz w:val="24"/>
          <w:szCs w:val="24"/>
        </w:rPr>
        <w:t xml:space="preserve">ństwach. Odpowiednie działania </w:t>
      </w:r>
      <w:r w:rsidRPr="0096599A">
        <w:rPr>
          <w:sz w:val="24"/>
          <w:szCs w:val="24"/>
        </w:rPr>
        <w:t xml:space="preserve">w tym zakresie </w:t>
      </w:r>
      <w:r w:rsidR="00D65567" w:rsidRPr="0096599A">
        <w:rPr>
          <w:sz w:val="24"/>
          <w:szCs w:val="24"/>
        </w:rPr>
        <w:t xml:space="preserve">są </w:t>
      </w:r>
      <w:r w:rsidRPr="0096599A">
        <w:rPr>
          <w:sz w:val="24"/>
          <w:szCs w:val="24"/>
        </w:rPr>
        <w:t>podejmowane tak</w:t>
      </w:r>
      <w:r w:rsidR="000136D0" w:rsidRPr="0096599A">
        <w:rPr>
          <w:sz w:val="24"/>
          <w:szCs w:val="24"/>
        </w:rPr>
        <w:t xml:space="preserve">że przez </w:t>
      </w:r>
      <w:r w:rsidR="00E30687" w:rsidRPr="0096599A">
        <w:rPr>
          <w:sz w:val="24"/>
          <w:szCs w:val="24"/>
        </w:rPr>
        <w:t>Polsk</w:t>
      </w:r>
      <w:r w:rsidR="00243B09" w:rsidRPr="0096599A">
        <w:rPr>
          <w:sz w:val="24"/>
          <w:szCs w:val="24"/>
        </w:rPr>
        <w:t>ę</w:t>
      </w:r>
      <w:r w:rsidR="000136D0" w:rsidRPr="0096599A">
        <w:rPr>
          <w:sz w:val="24"/>
          <w:szCs w:val="24"/>
        </w:rPr>
        <w:t>.</w:t>
      </w:r>
    </w:p>
    <w:p w14:paraId="3AB64364" w14:textId="215E7DD6" w:rsidR="00317C50" w:rsidRPr="0096599A" w:rsidRDefault="00896180" w:rsidP="0096599A">
      <w:pPr>
        <w:spacing w:before="120" w:line="360" w:lineRule="auto"/>
        <w:jc w:val="both"/>
        <w:rPr>
          <w:sz w:val="24"/>
          <w:szCs w:val="24"/>
        </w:rPr>
      </w:pPr>
      <w:r w:rsidRPr="0096599A">
        <w:rPr>
          <w:sz w:val="24"/>
          <w:szCs w:val="24"/>
        </w:rPr>
        <w:t xml:space="preserve">Gwarancje ochrony ubezpieczeniowej podczas wykonywania aktywności zawodowej za granicą mają już polscy obywatele przemieszczający się w obrębie państw członkowskich Unii Europejskiej, Europejskiego Obszaru Gospodarczego oraz </w:t>
      </w:r>
      <w:r w:rsidR="009F465D" w:rsidRPr="0096599A">
        <w:rPr>
          <w:sz w:val="24"/>
          <w:szCs w:val="24"/>
        </w:rPr>
        <w:t xml:space="preserve">Konfederacji </w:t>
      </w:r>
      <w:r w:rsidRPr="0096599A">
        <w:rPr>
          <w:sz w:val="24"/>
          <w:szCs w:val="24"/>
        </w:rPr>
        <w:t>Szwajcar</w:t>
      </w:r>
      <w:r w:rsidR="009F465D" w:rsidRPr="0096599A">
        <w:rPr>
          <w:sz w:val="24"/>
          <w:szCs w:val="24"/>
        </w:rPr>
        <w:t>skiej</w:t>
      </w:r>
      <w:r w:rsidRPr="0096599A">
        <w:rPr>
          <w:rStyle w:val="Odwoanieprzypisudolnego"/>
          <w:sz w:val="24"/>
          <w:szCs w:val="24"/>
        </w:rPr>
        <w:footnoteReference w:id="1"/>
      </w:r>
      <w:r w:rsidR="00D65567" w:rsidRPr="0096599A">
        <w:rPr>
          <w:sz w:val="24"/>
          <w:szCs w:val="24"/>
          <w:vertAlign w:val="superscript"/>
        </w:rPr>
        <w:t>)</w:t>
      </w:r>
      <w:r w:rsidRPr="0096599A">
        <w:rPr>
          <w:sz w:val="24"/>
          <w:szCs w:val="24"/>
        </w:rPr>
        <w:t xml:space="preserve">, </w:t>
      </w:r>
      <w:r w:rsidR="009734D7" w:rsidRPr="0096599A">
        <w:rPr>
          <w:sz w:val="24"/>
          <w:szCs w:val="24"/>
        </w:rPr>
        <w:t>Zjednoczonego Królestwa Wielkiej Brytanii i Irlandii Północnej</w:t>
      </w:r>
      <w:r w:rsidR="009734D7" w:rsidRPr="0096599A">
        <w:rPr>
          <w:rStyle w:val="Odwoanieprzypisudolnego"/>
          <w:sz w:val="24"/>
          <w:szCs w:val="24"/>
        </w:rPr>
        <w:footnoteReference w:id="2"/>
      </w:r>
      <w:r w:rsidR="00D65567" w:rsidRPr="0096599A">
        <w:rPr>
          <w:sz w:val="24"/>
          <w:szCs w:val="24"/>
          <w:vertAlign w:val="superscript"/>
        </w:rPr>
        <w:t>)</w:t>
      </w:r>
      <w:r w:rsidR="009734D7" w:rsidRPr="0096599A">
        <w:rPr>
          <w:sz w:val="24"/>
          <w:szCs w:val="24"/>
        </w:rPr>
        <w:t xml:space="preserve">, </w:t>
      </w:r>
      <w:r w:rsidRPr="0096599A">
        <w:rPr>
          <w:sz w:val="24"/>
          <w:szCs w:val="24"/>
        </w:rPr>
        <w:t>a także państw, z którymi</w:t>
      </w:r>
      <w:r w:rsidR="003D0B12" w:rsidRPr="0096599A">
        <w:rPr>
          <w:sz w:val="24"/>
          <w:szCs w:val="24"/>
        </w:rPr>
        <w:t xml:space="preserve"> </w:t>
      </w:r>
      <w:r w:rsidR="003D0B12" w:rsidRPr="0096599A">
        <w:rPr>
          <w:sz w:val="24"/>
          <w:szCs w:val="24"/>
        </w:rPr>
        <w:lastRenderedPageBreak/>
        <w:t xml:space="preserve">Polskę łączą dwustronne umowy o </w:t>
      </w:r>
      <w:r w:rsidRPr="0096599A">
        <w:rPr>
          <w:sz w:val="24"/>
          <w:szCs w:val="24"/>
        </w:rPr>
        <w:t>zabezpieczeni</w:t>
      </w:r>
      <w:r w:rsidR="003D0B12" w:rsidRPr="0096599A">
        <w:rPr>
          <w:sz w:val="24"/>
          <w:szCs w:val="24"/>
        </w:rPr>
        <w:t>u</w:t>
      </w:r>
      <w:r w:rsidRPr="0096599A">
        <w:rPr>
          <w:sz w:val="24"/>
          <w:szCs w:val="24"/>
        </w:rPr>
        <w:t xml:space="preserve"> społeczn</w:t>
      </w:r>
      <w:r w:rsidR="003D0B12" w:rsidRPr="0096599A">
        <w:rPr>
          <w:sz w:val="24"/>
          <w:szCs w:val="24"/>
        </w:rPr>
        <w:t>ym</w:t>
      </w:r>
      <w:r w:rsidRPr="0096599A">
        <w:rPr>
          <w:rStyle w:val="Odwoanieprzypisudolnego"/>
          <w:sz w:val="24"/>
          <w:szCs w:val="24"/>
        </w:rPr>
        <w:footnoteReference w:id="3"/>
      </w:r>
      <w:r w:rsidR="00D65567" w:rsidRPr="0096599A">
        <w:rPr>
          <w:sz w:val="24"/>
          <w:szCs w:val="24"/>
          <w:vertAlign w:val="superscript"/>
        </w:rPr>
        <w:t>)</w:t>
      </w:r>
      <w:r w:rsidR="009773AA">
        <w:rPr>
          <w:sz w:val="24"/>
          <w:szCs w:val="24"/>
        </w:rPr>
        <w:t>.</w:t>
      </w:r>
      <w:r w:rsidRPr="0096599A">
        <w:rPr>
          <w:sz w:val="24"/>
          <w:szCs w:val="24"/>
        </w:rPr>
        <w:t xml:space="preserve"> </w:t>
      </w:r>
      <w:r w:rsidR="00BD1374" w:rsidRPr="0096599A">
        <w:rPr>
          <w:sz w:val="24"/>
          <w:szCs w:val="24"/>
        </w:rPr>
        <w:t xml:space="preserve">Jednakże gwarancji tych nadal </w:t>
      </w:r>
      <w:r w:rsidR="00A568F9" w:rsidRPr="0096599A">
        <w:rPr>
          <w:sz w:val="24"/>
          <w:szCs w:val="24"/>
        </w:rPr>
        <w:t xml:space="preserve">jest </w:t>
      </w:r>
      <w:r w:rsidR="00BD1374" w:rsidRPr="0096599A">
        <w:rPr>
          <w:sz w:val="24"/>
          <w:szCs w:val="24"/>
        </w:rPr>
        <w:t>pozbawionych wielu polskich obywateli zamieszkałych lub podejmujących pracę poza granicami naszego kraju, w tym również zamieszkałych lub zatrudnionych w A</w:t>
      </w:r>
      <w:r w:rsidR="002122C0" w:rsidRPr="0096599A">
        <w:rPr>
          <w:sz w:val="24"/>
          <w:szCs w:val="24"/>
        </w:rPr>
        <w:t>lbanii</w:t>
      </w:r>
      <w:r w:rsidR="00BD1374" w:rsidRPr="0096599A">
        <w:rPr>
          <w:sz w:val="24"/>
          <w:szCs w:val="24"/>
        </w:rPr>
        <w:t xml:space="preserve">. </w:t>
      </w:r>
    </w:p>
    <w:p w14:paraId="3A0D0D3C" w14:textId="587BB72A" w:rsidR="00E64DD4" w:rsidRPr="0096599A" w:rsidRDefault="00317C50" w:rsidP="0096599A">
      <w:pPr>
        <w:spacing w:before="120" w:line="360" w:lineRule="auto"/>
        <w:jc w:val="both"/>
        <w:rPr>
          <w:sz w:val="24"/>
          <w:szCs w:val="24"/>
        </w:rPr>
      </w:pPr>
      <w:r w:rsidRPr="0096599A">
        <w:rPr>
          <w:sz w:val="24"/>
          <w:szCs w:val="24"/>
        </w:rPr>
        <w:t>T</w:t>
      </w:r>
      <w:r w:rsidR="00BD1374" w:rsidRPr="0096599A">
        <w:rPr>
          <w:sz w:val="24"/>
          <w:szCs w:val="24"/>
        </w:rPr>
        <w:t>rudno precyzyjnie określić liczbę polskich obywateli, których problem braku ochrony ubezpieczeniowej w</w:t>
      </w:r>
      <w:r w:rsidR="003D1461" w:rsidRPr="0096599A">
        <w:rPr>
          <w:sz w:val="24"/>
          <w:szCs w:val="24"/>
        </w:rPr>
        <w:t> </w:t>
      </w:r>
      <w:r w:rsidR="00BD1374" w:rsidRPr="0096599A">
        <w:rPr>
          <w:sz w:val="24"/>
          <w:szCs w:val="24"/>
        </w:rPr>
        <w:t>relacjach Polska – A</w:t>
      </w:r>
      <w:r w:rsidR="002122C0" w:rsidRPr="0096599A">
        <w:rPr>
          <w:sz w:val="24"/>
          <w:szCs w:val="24"/>
        </w:rPr>
        <w:t xml:space="preserve">lbania </w:t>
      </w:r>
      <w:r w:rsidR="00BD1374" w:rsidRPr="0096599A">
        <w:rPr>
          <w:sz w:val="24"/>
          <w:szCs w:val="24"/>
        </w:rPr>
        <w:t>dotyczy</w:t>
      </w:r>
      <w:r w:rsidR="001022C9" w:rsidRPr="0096599A">
        <w:rPr>
          <w:rStyle w:val="Odwoanieprzypisudolnego"/>
          <w:sz w:val="24"/>
          <w:szCs w:val="24"/>
        </w:rPr>
        <w:footnoteReference w:id="4"/>
      </w:r>
      <w:r w:rsidR="00D65567" w:rsidRPr="0096599A">
        <w:rPr>
          <w:sz w:val="24"/>
          <w:szCs w:val="24"/>
          <w:vertAlign w:val="superscript"/>
        </w:rPr>
        <w:t>)</w:t>
      </w:r>
      <w:r w:rsidR="009773AA">
        <w:rPr>
          <w:sz w:val="24"/>
          <w:szCs w:val="24"/>
        </w:rPr>
        <w:t>.</w:t>
      </w:r>
      <w:r w:rsidRPr="0096599A">
        <w:rPr>
          <w:sz w:val="24"/>
          <w:szCs w:val="24"/>
        </w:rPr>
        <w:t xml:space="preserve"> Jednakże </w:t>
      </w:r>
      <w:r w:rsidR="00BD1374" w:rsidRPr="0096599A">
        <w:rPr>
          <w:sz w:val="24"/>
          <w:szCs w:val="24"/>
        </w:rPr>
        <w:t>niewątpliwie istnieje grupa osób zainteresowana zawarciem polsko-a</w:t>
      </w:r>
      <w:r w:rsidR="002122C0" w:rsidRPr="0096599A">
        <w:rPr>
          <w:sz w:val="24"/>
          <w:szCs w:val="24"/>
        </w:rPr>
        <w:t>lbańskiej</w:t>
      </w:r>
      <w:r w:rsidR="00BD1374" w:rsidRPr="0096599A">
        <w:rPr>
          <w:sz w:val="24"/>
          <w:szCs w:val="24"/>
        </w:rPr>
        <w:t xml:space="preserve"> Umowy, szczególnie ze względu na wprowadzenie zasady sumowania okresów ubezpieczenia. Istnieje także grupa obywateli A</w:t>
      </w:r>
      <w:r w:rsidR="002122C0" w:rsidRPr="0096599A">
        <w:rPr>
          <w:sz w:val="24"/>
          <w:szCs w:val="24"/>
        </w:rPr>
        <w:t>lbanii</w:t>
      </w:r>
      <w:r w:rsidR="00BD1374" w:rsidRPr="0096599A">
        <w:rPr>
          <w:sz w:val="24"/>
          <w:szCs w:val="24"/>
        </w:rPr>
        <w:t>, która zamieszkuje na terytorium Polski</w:t>
      </w:r>
      <w:r w:rsidR="006D49AA" w:rsidRPr="0096599A">
        <w:rPr>
          <w:rStyle w:val="Odwoanieprzypisudolnego"/>
          <w:sz w:val="24"/>
          <w:szCs w:val="24"/>
        </w:rPr>
        <w:footnoteReference w:id="5"/>
      </w:r>
      <w:r w:rsidR="00D65567" w:rsidRPr="0096599A">
        <w:rPr>
          <w:sz w:val="24"/>
          <w:szCs w:val="24"/>
          <w:vertAlign w:val="superscript"/>
        </w:rPr>
        <w:t>)</w:t>
      </w:r>
      <w:r w:rsidR="00BD1374" w:rsidRPr="0096599A">
        <w:rPr>
          <w:sz w:val="24"/>
          <w:szCs w:val="24"/>
        </w:rPr>
        <w:t xml:space="preserve"> i posiada okresy ubezpieczenia przebyte w Polsce</w:t>
      </w:r>
      <w:r w:rsidR="00296649" w:rsidRPr="0096599A">
        <w:rPr>
          <w:rStyle w:val="Odwoanieprzypisudolnego"/>
          <w:sz w:val="24"/>
          <w:szCs w:val="24"/>
        </w:rPr>
        <w:footnoteReference w:id="6"/>
      </w:r>
      <w:r w:rsidR="00D65567" w:rsidRPr="0096599A">
        <w:rPr>
          <w:sz w:val="24"/>
          <w:szCs w:val="24"/>
          <w:vertAlign w:val="superscript"/>
        </w:rPr>
        <w:t>)</w:t>
      </w:r>
      <w:r w:rsidR="00BD1374" w:rsidRPr="0096599A">
        <w:rPr>
          <w:sz w:val="24"/>
          <w:szCs w:val="24"/>
        </w:rPr>
        <w:t xml:space="preserve"> lub obu państwach</w:t>
      </w:r>
      <w:r w:rsidR="005E6644" w:rsidRPr="0096599A">
        <w:rPr>
          <w:sz w:val="24"/>
          <w:szCs w:val="24"/>
        </w:rPr>
        <w:t>, w tym osoby zatrudnione przez polskich pracodawców</w:t>
      </w:r>
      <w:r w:rsidR="005E6644" w:rsidRPr="0096599A">
        <w:rPr>
          <w:rStyle w:val="Odwoanieprzypisudolnego"/>
          <w:sz w:val="24"/>
          <w:szCs w:val="24"/>
        </w:rPr>
        <w:footnoteReference w:id="7"/>
      </w:r>
      <w:r w:rsidR="00D65567" w:rsidRPr="0096599A">
        <w:rPr>
          <w:sz w:val="24"/>
          <w:szCs w:val="24"/>
          <w:vertAlign w:val="superscript"/>
        </w:rPr>
        <w:t>)</w:t>
      </w:r>
      <w:r w:rsidR="005E6644" w:rsidRPr="0096599A">
        <w:rPr>
          <w:sz w:val="24"/>
          <w:szCs w:val="24"/>
        </w:rPr>
        <w:t xml:space="preserve"> oraz osoby prowadzące w Polsce działalność na własny rachunek</w:t>
      </w:r>
      <w:r w:rsidR="00713B94" w:rsidRPr="0096599A">
        <w:rPr>
          <w:rStyle w:val="Odwoanieprzypisudolnego"/>
          <w:sz w:val="24"/>
          <w:szCs w:val="24"/>
        </w:rPr>
        <w:footnoteReference w:id="8"/>
      </w:r>
      <w:r w:rsidR="00D65567" w:rsidRPr="0096599A">
        <w:rPr>
          <w:sz w:val="24"/>
          <w:szCs w:val="24"/>
          <w:vertAlign w:val="superscript"/>
        </w:rPr>
        <w:t>)</w:t>
      </w:r>
      <w:r w:rsidR="00713B94" w:rsidRPr="0096599A">
        <w:rPr>
          <w:sz w:val="24"/>
          <w:szCs w:val="24"/>
        </w:rPr>
        <w:t xml:space="preserve"> lub</w:t>
      </w:r>
      <w:r w:rsidR="00713B94" w:rsidRPr="0096599A">
        <w:rPr>
          <w:iCs/>
          <w:sz w:val="24"/>
          <w:szCs w:val="24"/>
        </w:rPr>
        <w:t xml:space="preserve"> zatrudnione na podstawie </w:t>
      </w:r>
      <w:r w:rsidR="00713B94" w:rsidRPr="0096599A">
        <w:rPr>
          <w:iCs/>
          <w:sz w:val="24"/>
          <w:szCs w:val="24"/>
        </w:rPr>
        <w:lastRenderedPageBreak/>
        <w:t>umowy zlecenia lub umowy agencyjnej</w:t>
      </w:r>
      <w:r w:rsidR="002A0BBB" w:rsidRPr="0096599A">
        <w:rPr>
          <w:rStyle w:val="Odwoanieprzypisudolnego"/>
          <w:iCs/>
          <w:sz w:val="24"/>
          <w:szCs w:val="24"/>
        </w:rPr>
        <w:footnoteReference w:id="9"/>
      </w:r>
      <w:r w:rsidR="00D65567" w:rsidRPr="0096599A">
        <w:rPr>
          <w:iCs/>
          <w:sz w:val="24"/>
          <w:szCs w:val="24"/>
          <w:vertAlign w:val="superscript"/>
        </w:rPr>
        <w:t>)</w:t>
      </w:r>
      <w:r w:rsidR="009773AA">
        <w:rPr>
          <w:iCs/>
          <w:sz w:val="24"/>
          <w:szCs w:val="24"/>
        </w:rPr>
        <w:t>.</w:t>
      </w:r>
      <w:r w:rsidR="007C4C7C" w:rsidRPr="0096599A">
        <w:rPr>
          <w:sz w:val="24"/>
          <w:szCs w:val="24"/>
        </w:rPr>
        <w:t xml:space="preserve"> </w:t>
      </w:r>
      <w:r w:rsidRPr="0096599A">
        <w:rPr>
          <w:sz w:val="24"/>
          <w:szCs w:val="24"/>
        </w:rPr>
        <w:t xml:space="preserve">Albańczycy </w:t>
      </w:r>
      <w:r w:rsidR="007C4C7C" w:rsidRPr="0096599A">
        <w:rPr>
          <w:bCs/>
          <w:iCs/>
          <w:sz w:val="24"/>
          <w:szCs w:val="24"/>
        </w:rPr>
        <w:t>podejmując</w:t>
      </w:r>
      <w:r w:rsidRPr="0096599A">
        <w:rPr>
          <w:bCs/>
          <w:iCs/>
          <w:sz w:val="24"/>
          <w:szCs w:val="24"/>
        </w:rPr>
        <w:t>y</w:t>
      </w:r>
      <w:r w:rsidR="007C4C7C" w:rsidRPr="0096599A">
        <w:rPr>
          <w:bCs/>
          <w:iCs/>
          <w:sz w:val="24"/>
          <w:szCs w:val="24"/>
        </w:rPr>
        <w:t xml:space="preserve"> pracę w Polsce lub prowadzący działalność gospodarczą stanowią grupę potencjalnych beneficjentów Umowy.</w:t>
      </w:r>
    </w:p>
    <w:p w14:paraId="1A328AC0" w14:textId="77777777" w:rsidR="00AA47D6" w:rsidRPr="0096599A" w:rsidRDefault="00AA47D6" w:rsidP="0096599A">
      <w:pPr>
        <w:spacing w:before="120" w:line="360" w:lineRule="auto"/>
        <w:jc w:val="both"/>
        <w:rPr>
          <w:sz w:val="24"/>
          <w:szCs w:val="24"/>
        </w:rPr>
      </w:pPr>
      <w:r w:rsidRPr="0096599A">
        <w:rPr>
          <w:bCs/>
          <w:iCs/>
          <w:sz w:val="24"/>
          <w:szCs w:val="24"/>
        </w:rPr>
        <w:t xml:space="preserve">Władze Albanii jako pierwsze </w:t>
      </w:r>
      <w:r w:rsidRPr="0096599A">
        <w:rPr>
          <w:sz w:val="24"/>
          <w:szCs w:val="24"/>
        </w:rPr>
        <w:t>wystąpiły z propozycją uregulowania między Polską a Albanią wzajemnych stosunków w dziedzinie zabezpieczenia społecznego przez zawarcie stosownej Umowy. Propozycja podjęcia negocjacji Umowy została przedstawiona w nocie Ambasady Albanii z dnia 27 kwietnia 2022 r. Dodatkowo, przedstawiciel</w:t>
      </w:r>
      <w:r w:rsidR="00826D88" w:rsidRPr="0096599A">
        <w:rPr>
          <w:sz w:val="24"/>
          <w:szCs w:val="24"/>
        </w:rPr>
        <w:t>e</w:t>
      </w:r>
      <w:r w:rsidRPr="0096599A">
        <w:rPr>
          <w:sz w:val="24"/>
          <w:szCs w:val="24"/>
        </w:rPr>
        <w:t xml:space="preserve"> Ambasady Albanii w Warszawie kilkakrotnie w rozmowach telefonicznych </w:t>
      </w:r>
      <w:r w:rsidR="00826D88" w:rsidRPr="0096599A">
        <w:rPr>
          <w:sz w:val="24"/>
          <w:szCs w:val="24"/>
        </w:rPr>
        <w:t xml:space="preserve">i spotkaniach bezpośrednich </w:t>
      </w:r>
      <w:r w:rsidRPr="0096599A">
        <w:rPr>
          <w:sz w:val="24"/>
          <w:szCs w:val="24"/>
        </w:rPr>
        <w:t>podkreśla</w:t>
      </w:r>
      <w:r w:rsidR="00826D88" w:rsidRPr="0096599A">
        <w:rPr>
          <w:sz w:val="24"/>
          <w:szCs w:val="24"/>
        </w:rPr>
        <w:t>li</w:t>
      </w:r>
      <w:r w:rsidRPr="0096599A">
        <w:rPr>
          <w:sz w:val="24"/>
          <w:szCs w:val="24"/>
        </w:rPr>
        <w:t>, że władzom Albanii bardzo zależy na zawarciu z Polską umowy o zabezpieczeniu społecznym.</w:t>
      </w:r>
    </w:p>
    <w:p w14:paraId="1287E495" w14:textId="5DB21FA1" w:rsidR="00AA47D6" w:rsidRPr="0096599A" w:rsidRDefault="00826D88" w:rsidP="0096599A">
      <w:pPr>
        <w:tabs>
          <w:tab w:val="left" w:pos="0"/>
        </w:tabs>
        <w:spacing w:before="120" w:line="360" w:lineRule="auto"/>
        <w:jc w:val="both"/>
        <w:rPr>
          <w:sz w:val="24"/>
          <w:szCs w:val="24"/>
        </w:rPr>
      </w:pPr>
      <w:r w:rsidRPr="0096599A">
        <w:rPr>
          <w:iCs/>
          <w:sz w:val="24"/>
          <w:szCs w:val="24"/>
        </w:rPr>
        <w:t xml:space="preserve">Konsultacje </w:t>
      </w:r>
      <w:r w:rsidR="00AC5226" w:rsidRPr="0096599A">
        <w:rPr>
          <w:iCs/>
          <w:sz w:val="24"/>
          <w:szCs w:val="24"/>
        </w:rPr>
        <w:t>w kwestii</w:t>
      </w:r>
      <w:r w:rsidR="004C2BF6" w:rsidRPr="0096599A">
        <w:rPr>
          <w:iCs/>
          <w:sz w:val="24"/>
          <w:szCs w:val="24"/>
        </w:rPr>
        <w:t xml:space="preserve"> </w:t>
      </w:r>
      <w:r w:rsidR="00AA47D6" w:rsidRPr="0096599A">
        <w:rPr>
          <w:iCs/>
          <w:sz w:val="24"/>
          <w:szCs w:val="24"/>
        </w:rPr>
        <w:t>zasadności zawarcia polsko-albańskiej Umowy o zabezpieczeniu społecznym potwierdziły potrzebę podjęcia działań w tym zakresie. W efekcie</w:t>
      </w:r>
      <w:r w:rsidR="004C2BF6" w:rsidRPr="0096599A">
        <w:rPr>
          <w:iCs/>
          <w:sz w:val="24"/>
          <w:szCs w:val="24"/>
        </w:rPr>
        <w:t xml:space="preserve"> tych działań</w:t>
      </w:r>
      <w:r w:rsidR="00AA47D6" w:rsidRPr="0096599A">
        <w:rPr>
          <w:iCs/>
          <w:sz w:val="24"/>
          <w:szCs w:val="24"/>
        </w:rPr>
        <w:t>, w dniu 27 marca 2023 r.</w:t>
      </w:r>
      <w:r w:rsidR="00D65567" w:rsidRPr="0096599A">
        <w:rPr>
          <w:iCs/>
          <w:sz w:val="24"/>
          <w:szCs w:val="24"/>
        </w:rPr>
        <w:t>,</w:t>
      </w:r>
      <w:r w:rsidR="00AA47D6" w:rsidRPr="0096599A">
        <w:rPr>
          <w:iCs/>
          <w:sz w:val="24"/>
          <w:szCs w:val="24"/>
        </w:rPr>
        <w:t xml:space="preserve"> Prezes Rady Ministrów wyraził zgodę na rozpoczęcie negocjacji polsko-albańskiej Umowy o zabezpieczeniu społecznym. </w:t>
      </w:r>
    </w:p>
    <w:p w14:paraId="0258ECFE" w14:textId="1D2EB1B5" w:rsidR="00CD6DE5" w:rsidRPr="0096599A" w:rsidRDefault="00CD6DE5" w:rsidP="0096599A">
      <w:pPr>
        <w:autoSpaceDE w:val="0"/>
        <w:autoSpaceDN w:val="0"/>
        <w:adjustRightInd w:val="0"/>
        <w:spacing w:before="120" w:line="360" w:lineRule="auto"/>
        <w:jc w:val="both"/>
        <w:rPr>
          <w:sz w:val="24"/>
          <w:szCs w:val="24"/>
        </w:rPr>
      </w:pPr>
      <w:r w:rsidRPr="0096599A">
        <w:rPr>
          <w:sz w:val="24"/>
          <w:szCs w:val="24"/>
        </w:rPr>
        <w:t xml:space="preserve">W pierwszym rzędzie zawarcie polsko-albańskiej </w:t>
      </w:r>
      <w:r w:rsidR="00437AD4" w:rsidRPr="0096599A">
        <w:rPr>
          <w:sz w:val="24"/>
          <w:szCs w:val="24"/>
        </w:rPr>
        <w:t>U</w:t>
      </w:r>
      <w:r w:rsidRPr="0096599A">
        <w:rPr>
          <w:sz w:val="24"/>
          <w:szCs w:val="24"/>
        </w:rPr>
        <w:t>mowy o zabezpieczeniu społecznym wychodzi naprzeciw oczekiwaniom i postulatom Polonii zamieszkałej w Albanii. Wskazywano, że zabezpieczenie interesów obywateli polskich, którzy wskutek nagłych okoliczności zostaliby zmuszeni do opuszczenia Albanii, wymaga</w:t>
      </w:r>
      <w:r w:rsidR="00AB392D">
        <w:rPr>
          <w:sz w:val="24"/>
          <w:szCs w:val="24"/>
        </w:rPr>
        <w:t>,</w:t>
      </w:r>
      <w:r w:rsidRPr="0096599A">
        <w:rPr>
          <w:sz w:val="24"/>
          <w:szCs w:val="24"/>
        </w:rPr>
        <w:t xml:space="preserve"> aby z państwem tym łączyła Polskę dwustronna umowa o zabezpieczeniu społecznym. Zwracano też uwagę na</w:t>
      </w:r>
      <w:r w:rsidR="003D1461" w:rsidRPr="0096599A">
        <w:rPr>
          <w:sz w:val="24"/>
          <w:szCs w:val="24"/>
        </w:rPr>
        <w:t> </w:t>
      </w:r>
      <w:r w:rsidRPr="0096599A">
        <w:rPr>
          <w:sz w:val="24"/>
          <w:szCs w:val="24"/>
        </w:rPr>
        <w:t>brak możliwości korzystania przy ustalaniu prawa do świadczeń długoterminowych (emerytur i rent) z</w:t>
      </w:r>
      <w:r w:rsidR="003D1461" w:rsidRPr="0096599A">
        <w:rPr>
          <w:sz w:val="24"/>
          <w:szCs w:val="24"/>
        </w:rPr>
        <w:t> </w:t>
      </w:r>
      <w:r w:rsidRPr="0096599A">
        <w:rPr>
          <w:sz w:val="24"/>
          <w:szCs w:val="24"/>
        </w:rPr>
        <w:t xml:space="preserve">zasady sumowania okresów ubezpieczenia, a także braku możliwości transferu polskich świadczeń emerytalno-rentowych do Albanii. W tym obszarze wejście w życie </w:t>
      </w:r>
      <w:r w:rsidR="00437AD4" w:rsidRPr="0096599A">
        <w:rPr>
          <w:sz w:val="24"/>
          <w:szCs w:val="24"/>
        </w:rPr>
        <w:t>U</w:t>
      </w:r>
      <w:r w:rsidRPr="0096599A">
        <w:rPr>
          <w:sz w:val="24"/>
          <w:szCs w:val="24"/>
        </w:rPr>
        <w:t xml:space="preserve">mowy zagwarantowałoby przynajmniej części z tych osób </w:t>
      </w:r>
      <w:r w:rsidR="00317C50" w:rsidRPr="0096599A">
        <w:rPr>
          <w:sz w:val="24"/>
          <w:szCs w:val="24"/>
        </w:rPr>
        <w:t xml:space="preserve">takie </w:t>
      </w:r>
      <w:r w:rsidRPr="0096599A">
        <w:rPr>
          <w:sz w:val="24"/>
          <w:szCs w:val="24"/>
        </w:rPr>
        <w:t xml:space="preserve">korzyści, </w:t>
      </w:r>
      <w:r w:rsidR="00317C50" w:rsidRPr="0096599A">
        <w:rPr>
          <w:sz w:val="24"/>
          <w:szCs w:val="24"/>
        </w:rPr>
        <w:t>jak</w:t>
      </w:r>
      <w:r w:rsidRPr="0096599A">
        <w:rPr>
          <w:sz w:val="24"/>
          <w:szCs w:val="24"/>
        </w:rPr>
        <w:t xml:space="preserve">: </w:t>
      </w:r>
    </w:p>
    <w:p w14:paraId="172F5F36" w14:textId="77777777" w:rsidR="00CD6DE5" w:rsidRPr="0096599A" w:rsidRDefault="00317C50" w:rsidP="0096599A">
      <w:pPr>
        <w:numPr>
          <w:ilvl w:val="0"/>
          <w:numId w:val="24"/>
        </w:numPr>
        <w:spacing w:line="360" w:lineRule="auto"/>
        <w:ind w:left="425" w:hanging="425"/>
        <w:jc w:val="both"/>
        <w:rPr>
          <w:sz w:val="24"/>
          <w:szCs w:val="24"/>
        </w:rPr>
      </w:pPr>
      <w:r w:rsidRPr="0096599A">
        <w:rPr>
          <w:sz w:val="24"/>
          <w:szCs w:val="24"/>
        </w:rPr>
        <w:t xml:space="preserve">możliwość </w:t>
      </w:r>
      <w:r w:rsidR="00CD6DE5" w:rsidRPr="0096599A">
        <w:rPr>
          <w:sz w:val="24"/>
          <w:szCs w:val="24"/>
        </w:rPr>
        <w:t>nabycia prawa do świadczeń w drodze sumowania polskich i albańskich okresów ubezpieczenia oraz</w:t>
      </w:r>
    </w:p>
    <w:p w14:paraId="445CB63B" w14:textId="60BF6F48" w:rsidR="005E6644" w:rsidRPr="0096599A" w:rsidRDefault="00CD6DE5" w:rsidP="0096599A">
      <w:pPr>
        <w:numPr>
          <w:ilvl w:val="0"/>
          <w:numId w:val="24"/>
        </w:numPr>
        <w:spacing w:line="360" w:lineRule="auto"/>
        <w:ind w:left="425" w:hanging="425"/>
        <w:jc w:val="both"/>
        <w:rPr>
          <w:bCs/>
          <w:iCs/>
          <w:sz w:val="24"/>
          <w:szCs w:val="24"/>
        </w:rPr>
      </w:pPr>
      <w:r w:rsidRPr="0096599A">
        <w:rPr>
          <w:sz w:val="24"/>
          <w:szCs w:val="24"/>
        </w:rPr>
        <w:t>możliw</w:t>
      </w:r>
      <w:r w:rsidR="00AA47D6" w:rsidRPr="0096599A">
        <w:rPr>
          <w:sz w:val="24"/>
          <w:szCs w:val="24"/>
        </w:rPr>
        <w:t xml:space="preserve">ość </w:t>
      </w:r>
      <w:r w:rsidRPr="0096599A">
        <w:rPr>
          <w:sz w:val="24"/>
          <w:szCs w:val="24"/>
        </w:rPr>
        <w:t>transferu świadczeń nabytych na podstawie ustawodawstwa Polski, w przypadku przeniesienia swojego miejsca zamieszkania na terytorium Albanii i odwrotnie.</w:t>
      </w:r>
    </w:p>
    <w:p w14:paraId="10960291" w14:textId="492EA2CC" w:rsidR="00DE5B0F" w:rsidRPr="0096599A" w:rsidRDefault="007C4C7C" w:rsidP="0096599A">
      <w:pPr>
        <w:spacing w:before="120" w:line="360" w:lineRule="auto"/>
        <w:jc w:val="both"/>
        <w:rPr>
          <w:sz w:val="24"/>
          <w:szCs w:val="24"/>
        </w:rPr>
      </w:pPr>
      <w:r w:rsidRPr="0096599A">
        <w:rPr>
          <w:noProof/>
          <w:sz w:val="24"/>
          <w:szCs w:val="24"/>
        </w:rPr>
        <w:t>U</w:t>
      </w:r>
      <w:r w:rsidR="00BD1374" w:rsidRPr="0096599A">
        <w:rPr>
          <w:noProof/>
          <w:sz w:val="24"/>
          <w:szCs w:val="24"/>
        </w:rPr>
        <w:t xml:space="preserve">mowy o zabezpieczeniu społecznym są </w:t>
      </w:r>
      <w:r w:rsidRPr="0096599A">
        <w:rPr>
          <w:noProof/>
          <w:sz w:val="24"/>
          <w:szCs w:val="24"/>
        </w:rPr>
        <w:t xml:space="preserve">zawierane </w:t>
      </w:r>
      <w:r w:rsidR="00BD1374" w:rsidRPr="0096599A">
        <w:rPr>
          <w:noProof/>
          <w:sz w:val="24"/>
          <w:szCs w:val="24"/>
        </w:rPr>
        <w:t xml:space="preserve">przez państwa </w:t>
      </w:r>
      <w:r w:rsidRPr="0096599A">
        <w:rPr>
          <w:noProof/>
          <w:sz w:val="24"/>
          <w:szCs w:val="24"/>
        </w:rPr>
        <w:t>przede wszys</w:t>
      </w:r>
      <w:r w:rsidR="004F36FC" w:rsidRPr="0096599A">
        <w:rPr>
          <w:noProof/>
          <w:sz w:val="24"/>
          <w:szCs w:val="24"/>
        </w:rPr>
        <w:t>t</w:t>
      </w:r>
      <w:r w:rsidRPr="0096599A">
        <w:rPr>
          <w:noProof/>
          <w:sz w:val="24"/>
          <w:szCs w:val="24"/>
        </w:rPr>
        <w:t xml:space="preserve">kim </w:t>
      </w:r>
      <w:r w:rsidR="00BD1374" w:rsidRPr="0096599A">
        <w:rPr>
          <w:noProof/>
          <w:sz w:val="24"/>
          <w:szCs w:val="24"/>
        </w:rPr>
        <w:t xml:space="preserve">w celu ochrony swoich obywateli pracujących w innych państwach, jednakże często </w:t>
      </w:r>
      <w:r w:rsidR="004F36FC" w:rsidRPr="0096599A">
        <w:rPr>
          <w:noProof/>
          <w:sz w:val="24"/>
          <w:szCs w:val="24"/>
        </w:rPr>
        <w:t xml:space="preserve">są </w:t>
      </w:r>
      <w:r w:rsidR="00BD1374" w:rsidRPr="0096599A">
        <w:rPr>
          <w:noProof/>
          <w:sz w:val="24"/>
          <w:szCs w:val="24"/>
        </w:rPr>
        <w:t>postrzegane także jako sposób na</w:t>
      </w:r>
      <w:r w:rsidR="003D1461" w:rsidRPr="0096599A">
        <w:rPr>
          <w:noProof/>
          <w:sz w:val="24"/>
          <w:szCs w:val="24"/>
        </w:rPr>
        <w:t> </w:t>
      </w:r>
      <w:r w:rsidR="00BD1374" w:rsidRPr="0096599A">
        <w:rPr>
          <w:noProof/>
          <w:sz w:val="24"/>
          <w:szCs w:val="24"/>
        </w:rPr>
        <w:t>przyciągnięcie przedsiębiorstw z państw trzecich</w:t>
      </w:r>
      <w:r w:rsidR="00BD1374" w:rsidRPr="0096599A">
        <w:rPr>
          <w:sz w:val="24"/>
          <w:szCs w:val="24"/>
        </w:rPr>
        <w:t>. Zaw</w:t>
      </w:r>
      <w:r w:rsidR="00AA47D6" w:rsidRPr="0096599A">
        <w:rPr>
          <w:sz w:val="24"/>
          <w:szCs w:val="24"/>
        </w:rPr>
        <w:t xml:space="preserve">arte </w:t>
      </w:r>
      <w:r w:rsidR="00BD1374" w:rsidRPr="0096599A">
        <w:rPr>
          <w:sz w:val="24"/>
          <w:szCs w:val="24"/>
        </w:rPr>
        <w:t>umowy pozytywnie bowiem oddziałują na</w:t>
      </w:r>
      <w:r w:rsidR="003D1461" w:rsidRPr="0096599A">
        <w:rPr>
          <w:sz w:val="24"/>
          <w:szCs w:val="24"/>
        </w:rPr>
        <w:t> </w:t>
      </w:r>
      <w:r w:rsidR="00BD1374" w:rsidRPr="0096599A">
        <w:rPr>
          <w:sz w:val="24"/>
          <w:szCs w:val="24"/>
        </w:rPr>
        <w:t xml:space="preserve">wizerunek państwa wśród przedsiębiorców </w:t>
      </w:r>
      <w:r w:rsidR="00BD1374" w:rsidRPr="0096599A">
        <w:rPr>
          <w:sz w:val="24"/>
          <w:szCs w:val="24"/>
        </w:rPr>
        <w:lastRenderedPageBreak/>
        <w:t>zainteresowanych prowadzeniem działalności na terytorium drugiej Strony. Umowy mają też pośredni wpływ na wzrost zagranicznych inwestycji w danym państwie, szczególnie z uwagi na eliminowanie podwójnego opłacania składek na ubezpieczenia społeczne. Takie podwójne oskładkowanie zwiększa bowiem koszty działalności przedsiębiorstw i hamuje przepływ pracowników. Dlatego też u</w:t>
      </w:r>
      <w:r w:rsidR="00BD1374" w:rsidRPr="0096599A">
        <w:rPr>
          <w:bCs/>
          <w:sz w:val="24"/>
          <w:szCs w:val="24"/>
        </w:rPr>
        <w:t>mowne regulacje w obszarze zabezpieczenia społecznego, w kontekście postanowień dotyczących ustawodawstwa właściwego, mogą pozytywnie wpływać na rozwój polsko-a</w:t>
      </w:r>
      <w:r w:rsidR="00473E71" w:rsidRPr="0096599A">
        <w:rPr>
          <w:bCs/>
          <w:sz w:val="24"/>
          <w:szCs w:val="24"/>
        </w:rPr>
        <w:t xml:space="preserve">lbańskich </w:t>
      </w:r>
      <w:r w:rsidR="00BD1374" w:rsidRPr="0096599A">
        <w:rPr>
          <w:bCs/>
          <w:sz w:val="24"/>
          <w:szCs w:val="24"/>
        </w:rPr>
        <w:t>stosunków gospodarczych</w:t>
      </w:r>
      <w:r w:rsidR="00C262CC" w:rsidRPr="0096599A">
        <w:rPr>
          <w:rStyle w:val="Odwoanieprzypisudolnego"/>
          <w:sz w:val="24"/>
          <w:szCs w:val="24"/>
        </w:rPr>
        <w:footnoteReference w:id="10"/>
      </w:r>
      <w:r w:rsidR="00D65567" w:rsidRPr="0096599A">
        <w:rPr>
          <w:bCs/>
          <w:sz w:val="24"/>
          <w:szCs w:val="24"/>
          <w:vertAlign w:val="superscript"/>
        </w:rPr>
        <w:t>)</w:t>
      </w:r>
      <w:r w:rsidR="00BD1374" w:rsidRPr="0096599A">
        <w:rPr>
          <w:bCs/>
          <w:sz w:val="24"/>
          <w:szCs w:val="24"/>
        </w:rPr>
        <w:t>.</w:t>
      </w:r>
      <w:r w:rsidR="003F2DF9" w:rsidRPr="0096599A">
        <w:rPr>
          <w:bCs/>
          <w:sz w:val="24"/>
          <w:szCs w:val="24"/>
        </w:rPr>
        <w:t xml:space="preserve"> </w:t>
      </w:r>
      <w:r w:rsidR="00AA47D6" w:rsidRPr="0096599A">
        <w:rPr>
          <w:bCs/>
          <w:sz w:val="24"/>
          <w:szCs w:val="24"/>
        </w:rPr>
        <w:t xml:space="preserve">Z tego </w:t>
      </w:r>
      <w:r w:rsidR="003F2DF9" w:rsidRPr="0096599A">
        <w:rPr>
          <w:bCs/>
          <w:sz w:val="24"/>
          <w:szCs w:val="24"/>
        </w:rPr>
        <w:t xml:space="preserve">też </w:t>
      </w:r>
      <w:r w:rsidR="00AA47D6" w:rsidRPr="0096599A">
        <w:rPr>
          <w:bCs/>
          <w:sz w:val="24"/>
          <w:szCs w:val="24"/>
        </w:rPr>
        <w:t>powodu</w:t>
      </w:r>
      <w:r w:rsidR="00AB392D">
        <w:rPr>
          <w:bCs/>
          <w:sz w:val="24"/>
          <w:szCs w:val="24"/>
        </w:rPr>
        <w:t>,</w:t>
      </w:r>
      <w:r w:rsidR="00AA47D6" w:rsidRPr="0096599A">
        <w:rPr>
          <w:bCs/>
          <w:sz w:val="24"/>
          <w:szCs w:val="24"/>
        </w:rPr>
        <w:t xml:space="preserve"> </w:t>
      </w:r>
      <w:r w:rsidR="003F2DF9" w:rsidRPr="0096599A">
        <w:rPr>
          <w:bCs/>
          <w:sz w:val="24"/>
          <w:szCs w:val="24"/>
        </w:rPr>
        <w:t>rozważając związanie Polski umową o</w:t>
      </w:r>
      <w:r w:rsidR="003D1461" w:rsidRPr="0096599A">
        <w:rPr>
          <w:bCs/>
          <w:sz w:val="24"/>
          <w:szCs w:val="24"/>
        </w:rPr>
        <w:t> </w:t>
      </w:r>
      <w:r w:rsidR="003F2DF9" w:rsidRPr="0096599A">
        <w:rPr>
          <w:bCs/>
          <w:sz w:val="24"/>
          <w:szCs w:val="24"/>
        </w:rPr>
        <w:t>zabezpieczeniu społecznym z Albanią</w:t>
      </w:r>
      <w:r w:rsidR="00AB392D">
        <w:rPr>
          <w:bCs/>
          <w:sz w:val="24"/>
          <w:szCs w:val="24"/>
        </w:rPr>
        <w:t>,</w:t>
      </w:r>
      <w:r w:rsidR="003F2DF9" w:rsidRPr="0096599A">
        <w:rPr>
          <w:bCs/>
          <w:sz w:val="24"/>
          <w:szCs w:val="24"/>
        </w:rPr>
        <w:t xml:space="preserve"> wzięto pod uwagę nie tylko korzyści takiego rozwiązania w sferze społecznej, ale także uwzględniono potencjalne korzyści w sferze gospodarczej</w:t>
      </w:r>
      <w:r w:rsidR="003F2DF9" w:rsidRPr="0096599A">
        <w:rPr>
          <w:sz w:val="24"/>
          <w:szCs w:val="24"/>
        </w:rPr>
        <w:t>.</w:t>
      </w:r>
    </w:p>
    <w:p w14:paraId="55E25512" w14:textId="02C37AAF" w:rsidR="00DE5B0F" w:rsidRPr="0096599A" w:rsidRDefault="00DE5B0F" w:rsidP="0096599A">
      <w:pPr>
        <w:pStyle w:val="Akapitzlist"/>
        <w:spacing w:before="120" w:line="360" w:lineRule="auto"/>
        <w:ind w:left="0"/>
        <w:contextualSpacing w:val="0"/>
        <w:jc w:val="both"/>
        <w:rPr>
          <w:bCs/>
        </w:rPr>
      </w:pPr>
      <w:r w:rsidRPr="0096599A">
        <w:t>Podkreślenia jednak wymaga, że podpisana polsko-albańska Umowa o zabezpieczeniu społecznym nie jest umową migracyjną i nie ma na celu zachęcania cudzoziemców do pracy w Polsce. Jeżeli obywatel Albanii zechce skorzystać z postanowień polsko-albańskiej Umowy o zabezpieczeniu społecznym i zostanie delegowany do</w:t>
      </w:r>
      <w:r w:rsidR="00F42BEC" w:rsidRPr="0096599A">
        <w:t> </w:t>
      </w:r>
      <w:r w:rsidRPr="0096599A">
        <w:t>Polski, to przed przyjazdem będzie musiał uzyskać odpowiednie zezwolenie na pracę</w:t>
      </w:r>
      <w:r w:rsidR="00F42BEC" w:rsidRPr="0096599A">
        <w:t xml:space="preserve"> i </w:t>
      </w:r>
      <w:r w:rsidRPr="0096599A">
        <w:t>przejść takie same procedury dopuszczenia do rynku pracy w Polsce jak obywatele państw, z którymi Polska nie ma podpisanej umowy o zabezpieczeniu społecznym.</w:t>
      </w:r>
    </w:p>
    <w:p w14:paraId="34DEA74B" w14:textId="2364325D" w:rsidR="0087709A" w:rsidRPr="0096599A" w:rsidRDefault="007B2D96" w:rsidP="0096599A">
      <w:pPr>
        <w:spacing w:before="120" w:line="360" w:lineRule="auto"/>
        <w:jc w:val="both"/>
        <w:rPr>
          <w:bCs/>
          <w:sz w:val="24"/>
          <w:szCs w:val="24"/>
        </w:rPr>
      </w:pPr>
      <w:r w:rsidRPr="0096599A">
        <w:rPr>
          <w:noProof/>
          <w:sz w:val="24"/>
          <w:szCs w:val="24"/>
        </w:rPr>
        <w:t xml:space="preserve">Omawiając </w:t>
      </w:r>
      <w:r w:rsidR="001A0B23" w:rsidRPr="0096599A">
        <w:rPr>
          <w:noProof/>
          <w:sz w:val="24"/>
          <w:szCs w:val="24"/>
        </w:rPr>
        <w:t>praw</w:t>
      </w:r>
      <w:r w:rsidR="00DD51A8" w:rsidRPr="0096599A">
        <w:rPr>
          <w:noProof/>
          <w:sz w:val="24"/>
          <w:szCs w:val="24"/>
        </w:rPr>
        <w:t>n</w:t>
      </w:r>
      <w:r w:rsidR="001A0B23" w:rsidRPr="0096599A">
        <w:rPr>
          <w:noProof/>
          <w:sz w:val="24"/>
          <w:szCs w:val="24"/>
        </w:rPr>
        <w:t>o-międzynarodowe aspekty</w:t>
      </w:r>
      <w:r w:rsidRPr="0096599A">
        <w:rPr>
          <w:bCs/>
          <w:sz w:val="24"/>
          <w:szCs w:val="24"/>
        </w:rPr>
        <w:t xml:space="preserve"> związania się </w:t>
      </w:r>
      <w:r w:rsidR="00A14D7C" w:rsidRPr="0096599A">
        <w:rPr>
          <w:bCs/>
          <w:sz w:val="24"/>
          <w:szCs w:val="24"/>
        </w:rPr>
        <w:t>polsko-</w:t>
      </w:r>
      <w:r w:rsidR="00B55E2B" w:rsidRPr="0096599A">
        <w:rPr>
          <w:bCs/>
          <w:sz w:val="24"/>
          <w:szCs w:val="24"/>
        </w:rPr>
        <w:t>a</w:t>
      </w:r>
      <w:r w:rsidR="002122C0" w:rsidRPr="0096599A">
        <w:rPr>
          <w:bCs/>
          <w:sz w:val="24"/>
          <w:szCs w:val="24"/>
        </w:rPr>
        <w:t xml:space="preserve">lbańską </w:t>
      </w:r>
      <w:r w:rsidR="00A14D7C" w:rsidRPr="0096599A">
        <w:rPr>
          <w:bCs/>
          <w:sz w:val="24"/>
          <w:szCs w:val="24"/>
        </w:rPr>
        <w:t>U</w:t>
      </w:r>
      <w:r w:rsidR="001A0B23" w:rsidRPr="0096599A">
        <w:rPr>
          <w:sz w:val="24"/>
          <w:szCs w:val="24"/>
        </w:rPr>
        <w:t>mową o zabezpieczeniu społecznym</w:t>
      </w:r>
      <w:r w:rsidR="006C348C" w:rsidRPr="0096599A">
        <w:rPr>
          <w:sz w:val="24"/>
          <w:szCs w:val="24"/>
        </w:rPr>
        <w:t>,</w:t>
      </w:r>
      <w:r w:rsidR="001A0B23" w:rsidRPr="0096599A">
        <w:rPr>
          <w:sz w:val="24"/>
          <w:szCs w:val="24"/>
        </w:rPr>
        <w:t xml:space="preserve"> </w:t>
      </w:r>
      <w:r w:rsidR="00B20500" w:rsidRPr="0096599A">
        <w:rPr>
          <w:noProof/>
          <w:sz w:val="24"/>
          <w:szCs w:val="24"/>
        </w:rPr>
        <w:t xml:space="preserve">należy zwrócić uwagę, że </w:t>
      </w:r>
      <w:r w:rsidR="009F465D" w:rsidRPr="0096599A">
        <w:rPr>
          <w:noProof/>
          <w:sz w:val="24"/>
          <w:szCs w:val="24"/>
        </w:rPr>
        <w:t>Umowa zapewni</w:t>
      </w:r>
      <w:r w:rsidR="001400B4" w:rsidRPr="0096599A">
        <w:rPr>
          <w:noProof/>
          <w:sz w:val="24"/>
          <w:szCs w:val="24"/>
        </w:rPr>
        <w:t>łaby</w:t>
      </w:r>
      <w:r w:rsidR="009F465D" w:rsidRPr="0096599A">
        <w:rPr>
          <w:noProof/>
          <w:sz w:val="24"/>
          <w:szCs w:val="24"/>
        </w:rPr>
        <w:t xml:space="preserve"> </w:t>
      </w:r>
      <w:r w:rsidR="00E64DD4" w:rsidRPr="0096599A">
        <w:rPr>
          <w:noProof/>
          <w:sz w:val="24"/>
          <w:szCs w:val="24"/>
        </w:rPr>
        <w:t xml:space="preserve">lepszą </w:t>
      </w:r>
      <w:r w:rsidR="00892603" w:rsidRPr="0096599A">
        <w:rPr>
          <w:sz w:val="24"/>
          <w:szCs w:val="24"/>
        </w:rPr>
        <w:t xml:space="preserve">realizację zobowiązania wynikającego </w:t>
      </w:r>
      <w:r w:rsidRPr="0096599A">
        <w:rPr>
          <w:sz w:val="24"/>
          <w:szCs w:val="24"/>
        </w:rPr>
        <w:t xml:space="preserve">dla Polski </w:t>
      </w:r>
      <w:r w:rsidR="00892603" w:rsidRPr="0096599A">
        <w:rPr>
          <w:bCs/>
          <w:sz w:val="24"/>
          <w:szCs w:val="24"/>
        </w:rPr>
        <w:t>z jednego z podstawowych aktów prawnych Rady Europy</w:t>
      </w:r>
      <w:r w:rsidR="00A55223" w:rsidRPr="0096599A">
        <w:rPr>
          <w:bCs/>
          <w:sz w:val="24"/>
          <w:szCs w:val="24"/>
        </w:rPr>
        <w:t>,</w:t>
      </w:r>
      <w:r w:rsidR="00956AB1" w:rsidRPr="0096599A">
        <w:rPr>
          <w:bCs/>
          <w:sz w:val="24"/>
          <w:szCs w:val="24"/>
        </w:rPr>
        <w:t xml:space="preserve"> </w:t>
      </w:r>
      <w:r w:rsidR="00A46C66" w:rsidRPr="0096599A">
        <w:rPr>
          <w:bCs/>
          <w:sz w:val="24"/>
          <w:szCs w:val="24"/>
        </w:rPr>
        <w:t xml:space="preserve">czyli </w:t>
      </w:r>
      <w:r w:rsidR="00956AB1" w:rsidRPr="0096599A">
        <w:rPr>
          <w:bCs/>
          <w:sz w:val="24"/>
          <w:szCs w:val="24"/>
        </w:rPr>
        <w:t>Europejskiej Karty Społecznej</w:t>
      </w:r>
      <w:r w:rsidR="00892603" w:rsidRPr="0096599A">
        <w:rPr>
          <w:bCs/>
          <w:sz w:val="24"/>
          <w:szCs w:val="24"/>
        </w:rPr>
        <w:t xml:space="preserve">. </w:t>
      </w:r>
      <w:r w:rsidR="001940CF" w:rsidRPr="0096599A">
        <w:rPr>
          <w:bCs/>
          <w:sz w:val="24"/>
          <w:szCs w:val="24"/>
        </w:rPr>
        <w:t>Dokument ten</w:t>
      </w:r>
      <w:r w:rsidRPr="0096599A">
        <w:rPr>
          <w:bCs/>
          <w:sz w:val="24"/>
          <w:szCs w:val="24"/>
        </w:rPr>
        <w:t xml:space="preserve">, ratyfikowany przez Polskę </w:t>
      </w:r>
      <w:r w:rsidR="00507241" w:rsidRPr="0096599A">
        <w:rPr>
          <w:bCs/>
          <w:sz w:val="24"/>
          <w:szCs w:val="24"/>
        </w:rPr>
        <w:t>25</w:t>
      </w:r>
      <w:r w:rsidR="001E6F80">
        <w:rPr>
          <w:bCs/>
          <w:sz w:val="24"/>
          <w:szCs w:val="24"/>
        </w:rPr>
        <w:t> </w:t>
      </w:r>
      <w:r w:rsidR="00507241" w:rsidRPr="0096599A">
        <w:rPr>
          <w:bCs/>
          <w:sz w:val="24"/>
          <w:szCs w:val="24"/>
        </w:rPr>
        <w:t xml:space="preserve">czerwca </w:t>
      </w:r>
      <w:r w:rsidRPr="0096599A">
        <w:rPr>
          <w:bCs/>
          <w:sz w:val="24"/>
          <w:szCs w:val="24"/>
        </w:rPr>
        <w:t xml:space="preserve">1997 r., </w:t>
      </w:r>
      <w:r w:rsidR="001940CF" w:rsidRPr="0096599A">
        <w:rPr>
          <w:bCs/>
          <w:sz w:val="24"/>
          <w:szCs w:val="24"/>
        </w:rPr>
        <w:t xml:space="preserve">w artykule 12 reguluje obszar zabezpieczenia społecznego i nakłada na </w:t>
      </w:r>
      <w:r w:rsidR="001940CF" w:rsidRPr="0096599A">
        <w:rPr>
          <w:bCs/>
          <w:sz w:val="24"/>
          <w:szCs w:val="24"/>
        </w:rPr>
        <w:lastRenderedPageBreak/>
        <w:t>państwa</w:t>
      </w:r>
      <w:r w:rsidR="001835AF" w:rsidRPr="0096599A">
        <w:rPr>
          <w:bCs/>
          <w:sz w:val="24"/>
          <w:szCs w:val="24"/>
        </w:rPr>
        <w:t>,</w:t>
      </w:r>
      <w:r w:rsidR="001940CF" w:rsidRPr="0096599A">
        <w:rPr>
          <w:bCs/>
          <w:sz w:val="24"/>
          <w:szCs w:val="24"/>
        </w:rPr>
        <w:t xml:space="preserve"> które </w:t>
      </w:r>
      <w:r w:rsidR="00956AB1" w:rsidRPr="0096599A">
        <w:rPr>
          <w:bCs/>
          <w:sz w:val="24"/>
          <w:szCs w:val="24"/>
        </w:rPr>
        <w:t xml:space="preserve">przyjęły </w:t>
      </w:r>
      <w:r w:rsidR="001940CF" w:rsidRPr="0096599A">
        <w:rPr>
          <w:bCs/>
          <w:sz w:val="24"/>
          <w:szCs w:val="24"/>
        </w:rPr>
        <w:t>go</w:t>
      </w:r>
      <w:r w:rsidR="00956AB1" w:rsidRPr="0096599A">
        <w:rPr>
          <w:bCs/>
          <w:sz w:val="24"/>
          <w:szCs w:val="24"/>
        </w:rPr>
        <w:t xml:space="preserve"> do stosowania</w:t>
      </w:r>
      <w:r w:rsidR="0001113C" w:rsidRPr="0096599A">
        <w:rPr>
          <w:bCs/>
          <w:sz w:val="24"/>
          <w:szCs w:val="24"/>
        </w:rPr>
        <w:t>,</w:t>
      </w:r>
      <w:r w:rsidR="001940CF" w:rsidRPr="0096599A">
        <w:rPr>
          <w:bCs/>
          <w:sz w:val="24"/>
          <w:szCs w:val="24"/>
        </w:rPr>
        <w:t xml:space="preserve"> obowiązek uregulowania stosunków dwustronnych w obszarze zabezpieczenia społecznego</w:t>
      </w:r>
      <w:r w:rsidR="00DA6F6A" w:rsidRPr="0096599A">
        <w:rPr>
          <w:bCs/>
          <w:sz w:val="24"/>
          <w:szCs w:val="24"/>
        </w:rPr>
        <w:t xml:space="preserve"> z szeregiem państw-</w:t>
      </w:r>
      <w:r w:rsidR="006E7B2E" w:rsidRPr="0096599A">
        <w:rPr>
          <w:bCs/>
          <w:sz w:val="24"/>
          <w:szCs w:val="24"/>
        </w:rPr>
        <w:t>stron Karty,</w:t>
      </w:r>
      <w:r w:rsidR="001940CF" w:rsidRPr="0096599A">
        <w:rPr>
          <w:bCs/>
          <w:sz w:val="24"/>
          <w:szCs w:val="24"/>
        </w:rPr>
        <w:t xml:space="preserve"> w tym również z</w:t>
      </w:r>
      <w:r w:rsidR="003D1461" w:rsidRPr="0096599A">
        <w:rPr>
          <w:bCs/>
          <w:sz w:val="24"/>
          <w:szCs w:val="24"/>
        </w:rPr>
        <w:t> </w:t>
      </w:r>
      <w:r w:rsidR="00B55E2B" w:rsidRPr="0096599A">
        <w:rPr>
          <w:bCs/>
          <w:sz w:val="24"/>
          <w:szCs w:val="24"/>
        </w:rPr>
        <w:t>A</w:t>
      </w:r>
      <w:r w:rsidR="002122C0" w:rsidRPr="0096599A">
        <w:rPr>
          <w:bCs/>
          <w:sz w:val="24"/>
          <w:szCs w:val="24"/>
        </w:rPr>
        <w:t>lbani</w:t>
      </w:r>
      <w:r w:rsidR="00473E71" w:rsidRPr="0096599A">
        <w:rPr>
          <w:bCs/>
          <w:sz w:val="24"/>
          <w:szCs w:val="24"/>
        </w:rPr>
        <w:t>ą</w:t>
      </w:r>
      <w:r w:rsidR="00507241" w:rsidRPr="0096599A">
        <w:rPr>
          <w:bCs/>
          <w:sz w:val="24"/>
          <w:szCs w:val="24"/>
        </w:rPr>
        <w:t xml:space="preserve">, która ratyfikowała Europejską Kartę Społeczną </w:t>
      </w:r>
      <w:r w:rsidR="000173CF" w:rsidRPr="0096599A">
        <w:rPr>
          <w:bCs/>
          <w:sz w:val="24"/>
          <w:szCs w:val="24"/>
        </w:rPr>
        <w:t>(zrewidowaną)</w:t>
      </w:r>
      <w:r w:rsidR="000173CF" w:rsidRPr="0096599A">
        <w:rPr>
          <w:bCs/>
          <w:color w:val="FF0000"/>
          <w:sz w:val="24"/>
          <w:szCs w:val="24"/>
        </w:rPr>
        <w:t xml:space="preserve"> </w:t>
      </w:r>
      <w:r w:rsidR="000173CF" w:rsidRPr="0096599A">
        <w:rPr>
          <w:bCs/>
          <w:sz w:val="24"/>
          <w:szCs w:val="24"/>
        </w:rPr>
        <w:t xml:space="preserve">dnia </w:t>
      </w:r>
      <w:r w:rsidR="00FA40A9" w:rsidRPr="0096599A">
        <w:rPr>
          <w:bCs/>
          <w:sz w:val="24"/>
          <w:szCs w:val="24"/>
        </w:rPr>
        <w:t>14 listopada 2002 r</w:t>
      </w:r>
      <w:r w:rsidR="001B49AA" w:rsidRPr="0096599A">
        <w:rPr>
          <w:bCs/>
          <w:sz w:val="24"/>
          <w:szCs w:val="24"/>
        </w:rPr>
        <w:t>.</w:t>
      </w:r>
    </w:p>
    <w:p w14:paraId="5CC4BF50" w14:textId="77777777" w:rsidR="0056667B" w:rsidRPr="0096599A" w:rsidRDefault="0087709A" w:rsidP="0096599A">
      <w:pPr>
        <w:spacing w:before="120" w:line="360" w:lineRule="auto"/>
        <w:jc w:val="both"/>
        <w:rPr>
          <w:bCs/>
          <w:sz w:val="24"/>
          <w:szCs w:val="24"/>
        </w:rPr>
      </w:pPr>
      <w:r w:rsidRPr="0096599A">
        <w:rPr>
          <w:bCs/>
          <w:sz w:val="24"/>
          <w:szCs w:val="24"/>
        </w:rPr>
        <w:t xml:space="preserve">Należy </w:t>
      </w:r>
      <w:r w:rsidR="00952BD8" w:rsidRPr="0096599A">
        <w:rPr>
          <w:bCs/>
          <w:sz w:val="24"/>
          <w:szCs w:val="24"/>
        </w:rPr>
        <w:t xml:space="preserve">też odnotować, że </w:t>
      </w:r>
      <w:r w:rsidR="004A70C3" w:rsidRPr="0096599A">
        <w:rPr>
          <w:bCs/>
          <w:sz w:val="24"/>
          <w:szCs w:val="24"/>
        </w:rPr>
        <w:t xml:space="preserve">Albania podejmuje </w:t>
      </w:r>
      <w:r w:rsidR="0056667B" w:rsidRPr="0096599A">
        <w:rPr>
          <w:bCs/>
          <w:sz w:val="24"/>
          <w:szCs w:val="24"/>
        </w:rPr>
        <w:t xml:space="preserve">działania </w:t>
      </w:r>
      <w:r w:rsidR="00952BD8" w:rsidRPr="0096599A">
        <w:rPr>
          <w:bCs/>
          <w:sz w:val="24"/>
          <w:szCs w:val="24"/>
        </w:rPr>
        <w:t>na rzecz uzyskania członkostwa w Unii Europejskiej. W</w:t>
      </w:r>
      <w:r w:rsidR="00AC6006" w:rsidRPr="0096599A">
        <w:rPr>
          <w:bCs/>
          <w:sz w:val="24"/>
          <w:szCs w:val="24"/>
        </w:rPr>
        <w:t> </w:t>
      </w:r>
      <w:r w:rsidR="0056667B" w:rsidRPr="0096599A">
        <w:rPr>
          <w:bCs/>
          <w:sz w:val="24"/>
          <w:szCs w:val="24"/>
        </w:rPr>
        <w:t>tym celu m.in.:</w:t>
      </w:r>
    </w:p>
    <w:p w14:paraId="3BD7E031" w14:textId="77777777" w:rsidR="00952BD8" w:rsidRPr="0096599A" w:rsidRDefault="0056667B" w:rsidP="0096599A">
      <w:pPr>
        <w:numPr>
          <w:ilvl w:val="0"/>
          <w:numId w:val="19"/>
        </w:numPr>
        <w:spacing w:line="360" w:lineRule="auto"/>
        <w:ind w:left="284" w:hanging="284"/>
        <w:jc w:val="both"/>
        <w:rPr>
          <w:bCs/>
          <w:sz w:val="24"/>
          <w:szCs w:val="24"/>
        </w:rPr>
      </w:pPr>
      <w:r w:rsidRPr="0096599A">
        <w:rPr>
          <w:bCs/>
          <w:sz w:val="24"/>
          <w:szCs w:val="24"/>
        </w:rPr>
        <w:t xml:space="preserve">w </w:t>
      </w:r>
      <w:r w:rsidR="00952BD8" w:rsidRPr="0096599A">
        <w:rPr>
          <w:bCs/>
          <w:sz w:val="24"/>
          <w:szCs w:val="24"/>
        </w:rPr>
        <w:t xml:space="preserve">2003 r. </w:t>
      </w:r>
      <w:r w:rsidR="00C262CC" w:rsidRPr="0096599A">
        <w:rPr>
          <w:bCs/>
          <w:sz w:val="24"/>
          <w:szCs w:val="24"/>
        </w:rPr>
        <w:t xml:space="preserve">władze Albanii </w:t>
      </w:r>
      <w:r w:rsidR="00952BD8" w:rsidRPr="0096599A">
        <w:rPr>
          <w:bCs/>
          <w:sz w:val="24"/>
          <w:szCs w:val="24"/>
        </w:rPr>
        <w:t>rozpoczęł</w:t>
      </w:r>
      <w:r w:rsidR="00C262CC" w:rsidRPr="0096599A">
        <w:rPr>
          <w:bCs/>
          <w:sz w:val="24"/>
          <w:szCs w:val="24"/>
        </w:rPr>
        <w:t>y</w:t>
      </w:r>
      <w:r w:rsidR="00952BD8" w:rsidRPr="0096599A">
        <w:rPr>
          <w:bCs/>
          <w:sz w:val="24"/>
          <w:szCs w:val="24"/>
        </w:rPr>
        <w:t xml:space="preserve"> z Unią Europejską negocjacje Układu o Stabilizacji i Stowarzyszeniu</w:t>
      </w:r>
      <w:r w:rsidRPr="0096599A">
        <w:rPr>
          <w:bCs/>
          <w:sz w:val="24"/>
          <w:szCs w:val="24"/>
        </w:rPr>
        <w:t xml:space="preserve">, który w czerwcu </w:t>
      </w:r>
      <w:r w:rsidR="00952BD8" w:rsidRPr="0096599A">
        <w:rPr>
          <w:bCs/>
          <w:sz w:val="24"/>
          <w:szCs w:val="24"/>
        </w:rPr>
        <w:t xml:space="preserve">2006 r. </w:t>
      </w:r>
      <w:r w:rsidRPr="0096599A">
        <w:rPr>
          <w:bCs/>
          <w:sz w:val="24"/>
          <w:szCs w:val="24"/>
        </w:rPr>
        <w:t xml:space="preserve">został podpisany i </w:t>
      </w:r>
      <w:r w:rsidR="00952BD8" w:rsidRPr="0096599A">
        <w:rPr>
          <w:bCs/>
          <w:sz w:val="24"/>
          <w:szCs w:val="24"/>
        </w:rPr>
        <w:t>w dniu 1 kwietnia 2009 r. wszedł w życie</w:t>
      </w:r>
      <w:r w:rsidRPr="0096599A">
        <w:rPr>
          <w:bCs/>
          <w:sz w:val="24"/>
          <w:szCs w:val="24"/>
        </w:rPr>
        <w:t>,</w:t>
      </w:r>
    </w:p>
    <w:p w14:paraId="6F8E9302" w14:textId="77777777" w:rsidR="0056667B" w:rsidRPr="0096599A" w:rsidRDefault="0056667B" w:rsidP="0096599A">
      <w:pPr>
        <w:numPr>
          <w:ilvl w:val="0"/>
          <w:numId w:val="19"/>
        </w:numPr>
        <w:spacing w:line="360" w:lineRule="auto"/>
        <w:ind w:left="284" w:hanging="284"/>
        <w:jc w:val="both"/>
        <w:rPr>
          <w:bCs/>
          <w:sz w:val="24"/>
          <w:szCs w:val="24"/>
        </w:rPr>
      </w:pPr>
      <w:r w:rsidRPr="0096599A">
        <w:rPr>
          <w:bCs/>
          <w:sz w:val="24"/>
          <w:szCs w:val="24"/>
        </w:rPr>
        <w:t>od po</w:t>
      </w:r>
      <w:r w:rsidR="002F0C9A" w:rsidRPr="0096599A">
        <w:rPr>
          <w:bCs/>
          <w:sz w:val="24"/>
          <w:szCs w:val="24"/>
        </w:rPr>
        <w:t>ło</w:t>
      </w:r>
      <w:r w:rsidRPr="0096599A">
        <w:rPr>
          <w:bCs/>
          <w:sz w:val="24"/>
          <w:szCs w:val="24"/>
        </w:rPr>
        <w:t>wy grudnia 2010 r. na podstawie decyzji Unii Europejskiej obywatele Albanii mogą podróżować bez wizy do krajów Schengen przez 90 dni w okresie 6 miesięcy,</w:t>
      </w:r>
    </w:p>
    <w:p w14:paraId="6A9B131C" w14:textId="55ECE9CF" w:rsidR="0056667B" w:rsidRPr="0096599A" w:rsidRDefault="0056667B" w:rsidP="0096599A">
      <w:pPr>
        <w:numPr>
          <w:ilvl w:val="0"/>
          <w:numId w:val="19"/>
        </w:numPr>
        <w:spacing w:line="360" w:lineRule="auto"/>
        <w:ind w:left="284" w:hanging="284"/>
        <w:jc w:val="both"/>
        <w:rPr>
          <w:bCs/>
          <w:sz w:val="24"/>
          <w:szCs w:val="24"/>
        </w:rPr>
      </w:pPr>
      <w:r w:rsidRPr="0096599A">
        <w:rPr>
          <w:bCs/>
          <w:sz w:val="24"/>
          <w:szCs w:val="24"/>
        </w:rPr>
        <w:t>w</w:t>
      </w:r>
      <w:r w:rsidR="00952BD8" w:rsidRPr="0096599A">
        <w:rPr>
          <w:bCs/>
          <w:sz w:val="24"/>
          <w:szCs w:val="24"/>
        </w:rPr>
        <w:t xml:space="preserve"> październiku 2013 r. Unia Europejska opublikowała raport na temat priorytetów rozszerzenia, w którym Komisja Europejska zarekomendowała nadanie Albanii statusu państwa kandydującego. Pozytywna decyzja co do nadania Albanii statusu kandydata zapadła na posiedzeniu Rady Europejskiej w dniach 26</w:t>
      </w:r>
      <w:r w:rsidR="00874E87">
        <w:rPr>
          <w:bCs/>
          <w:sz w:val="24"/>
          <w:szCs w:val="24"/>
        </w:rPr>
        <w:t>–</w:t>
      </w:r>
      <w:r w:rsidR="00952BD8" w:rsidRPr="0096599A">
        <w:rPr>
          <w:bCs/>
          <w:sz w:val="24"/>
          <w:szCs w:val="24"/>
        </w:rPr>
        <w:t>27 czerwca 2014 r</w:t>
      </w:r>
      <w:r w:rsidRPr="0096599A">
        <w:rPr>
          <w:bCs/>
          <w:sz w:val="24"/>
          <w:szCs w:val="24"/>
        </w:rPr>
        <w:t>.,</w:t>
      </w:r>
    </w:p>
    <w:p w14:paraId="5AA67405" w14:textId="77777777" w:rsidR="0056667B" w:rsidRPr="0096599A" w:rsidRDefault="0056667B" w:rsidP="0096599A">
      <w:pPr>
        <w:numPr>
          <w:ilvl w:val="0"/>
          <w:numId w:val="19"/>
        </w:numPr>
        <w:spacing w:line="360" w:lineRule="auto"/>
        <w:ind w:left="284" w:hanging="284"/>
        <w:jc w:val="both"/>
        <w:rPr>
          <w:bCs/>
          <w:sz w:val="24"/>
          <w:szCs w:val="24"/>
        </w:rPr>
      </w:pPr>
      <w:r w:rsidRPr="0096599A">
        <w:rPr>
          <w:bCs/>
          <w:sz w:val="24"/>
          <w:szCs w:val="24"/>
        </w:rPr>
        <w:t>w</w:t>
      </w:r>
      <w:r w:rsidR="00952BD8" w:rsidRPr="0096599A">
        <w:rPr>
          <w:bCs/>
          <w:sz w:val="24"/>
          <w:szCs w:val="24"/>
        </w:rPr>
        <w:t xml:space="preserve"> </w:t>
      </w:r>
      <w:r w:rsidRPr="0096599A">
        <w:rPr>
          <w:bCs/>
          <w:sz w:val="24"/>
          <w:szCs w:val="24"/>
        </w:rPr>
        <w:t>dniu 4 października 2018 r. rząd Albanii podpisał dwustronną umowę o współpracy z Eurojust, w celu wzmocnienia koordynacji działań prokuratur krajowych w zakresie walki z transgraniczną przestępczością zorganizowaną,</w:t>
      </w:r>
    </w:p>
    <w:p w14:paraId="14185A0E" w14:textId="77777777" w:rsidR="0056667B" w:rsidRPr="0096599A" w:rsidRDefault="0056667B" w:rsidP="0096599A">
      <w:pPr>
        <w:numPr>
          <w:ilvl w:val="0"/>
          <w:numId w:val="19"/>
        </w:numPr>
        <w:spacing w:line="360" w:lineRule="auto"/>
        <w:ind w:left="284" w:hanging="284"/>
        <w:jc w:val="both"/>
        <w:rPr>
          <w:bCs/>
          <w:sz w:val="24"/>
          <w:szCs w:val="24"/>
        </w:rPr>
      </w:pPr>
      <w:r w:rsidRPr="0096599A">
        <w:rPr>
          <w:bCs/>
          <w:sz w:val="24"/>
          <w:szCs w:val="24"/>
        </w:rPr>
        <w:t xml:space="preserve">w </w:t>
      </w:r>
      <w:r w:rsidR="00952BD8" w:rsidRPr="0096599A">
        <w:rPr>
          <w:bCs/>
          <w:sz w:val="24"/>
          <w:szCs w:val="24"/>
        </w:rPr>
        <w:t>dniu 5 października 2018 r. rząd Albanii podpisał umowę o współpracy w zakresie zarz</w:t>
      </w:r>
      <w:r w:rsidRPr="0096599A">
        <w:rPr>
          <w:bCs/>
          <w:sz w:val="24"/>
          <w:szCs w:val="24"/>
        </w:rPr>
        <w:t>ą</w:t>
      </w:r>
      <w:r w:rsidR="00952BD8" w:rsidRPr="0096599A">
        <w:rPr>
          <w:bCs/>
          <w:sz w:val="24"/>
          <w:szCs w:val="24"/>
        </w:rPr>
        <w:t xml:space="preserve">dzania granicami z Europejską Agencją </w:t>
      </w:r>
      <w:r w:rsidRPr="0096599A">
        <w:rPr>
          <w:bCs/>
          <w:sz w:val="24"/>
          <w:szCs w:val="24"/>
        </w:rPr>
        <w:t>Straży</w:t>
      </w:r>
      <w:r w:rsidR="00952BD8" w:rsidRPr="0096599A">
        <w:rPr>
          <w:bCs/>
          <w:sz w:val="24"/>
          <w:szCs w:val="24"/>
        </w:rPr>
        <w:t xml:space="preserve"> Granicznej i </w:t>
      </w:r>
      <w:r w:rsidRPr="0096599A">
        <w:rPr>
          <w:bCs/>
          <w:sz w:val="24"/>
          <w:szCs w:val="24"/>
        </w:rPr>
        <w:t>Przybrzeżnej</w:t>
      </w:r>
      <w:r w:rsidR="00952BD8" w:rsidRPr="0096599A">
        <w:rPr>
          <w:bCs/>
          <w:sz w:val="24"/>
          <w:szCs w:val="24"/>
        </w:rPr>
        <w:t xml:space="preserve"> (FRONTEX)</w:t>
      </w:r>
      <w:r w:rsidRPr="0096599A">
        <w:rPr>
          <w:bCs/>
          <w:sz w:val="24"/>
          <w:szCs w:val="24"/>
        </w:rPr>
        <w:t>,</w:t>
      </w:r>
    </w:p>
    <w:p w14:paraId="09BFC776" w14:textId="77777777" w:rsidR="00952BD8" w:rsidRPr="0096599A" w:rsidRDefault="0056667B" w:rsidP="0096599A">
      <w:pPr>
        <w:numPr>
          <w:ilvl w:val="0"/>
          <w:numId w:val="19"/>
        </w:numPr>
        <w:spacing w:line="360" w:lineRule="auto"/>
        <w:ind w:left="284" w:hanging="284"/>
        <w:jc w:val="both"/>
        <w:rPr>
          <w:bCs/>
          <w:sz w:val="24"/>
          <w:szCs w:val="24"/>
        </w:rPr>
      </w:pPr>
      <w:r w:rsidRPr="0096599A">
        <w:rPr>
          <w:bCs/>
          <w:sz w:val="24"/>
          <w:szCs w:val="24"/>
        </w:rPr>
        <w:t>w dniu 26 marca 2020 r. Rada Europejska zatwierdziła decyzję o rozpoczęciu negocjacji akcesyjnych z</w:t>
      </w:r>
      <w:r w:rsidR="00AC6006" w:rsidRPr="0096599A">
        <w:rPr>
          <w:bCs/>
          <w:sz w:val="24"/>
          <w:szCs w:val="24"/>
        </w:rPr>
        <w:t> </w:t>
      </w:r>
      <w:r w:rsidRPr="0096599A">
        <w:rPr>
          <w:bCs/>
          <w:sz w:val="24"/>
          <w:szCs w:val="24"/>
        </w:rPr>
        <w:t>Albanią</w:t>
      </w:r>
      <w:r w:rsidR="0087709A" w:rsidRPr="0096599A">
        <w:rPr>
          <w:bCs/>
          <w:sz w:val="24"/>
          <w:szCs w:val="24"/>
        </w:rPr>
        <w:t>,</w:t>
      </w:r>
    </w:p>
    <w:p w14:paraId="2F7E2B83" w14:textId="77777777" w:rsidR="0087709A" w:rsidRPr="0096599A" w:rsidRDefault="0087709A" w:rsidP="0096599A">
      <w:pPr>
        <w:numPr>
          <w:ilvl w:val="0"/>
          <w:numId w:val="19"/>
        </w:numPr>
        <w:spacing w:line="360" w:lineRule="auto"/>
        <w:ind w:left="284" w:hanging="284"/>
        <w:jc w:val="both"/>
        <w:rPr>
          <w:bCs/>
          <w:sz w:val="24"/>
          <w:szCs w:val="24"/>
        </w:rPr>
      </w:pPr>
      <w:r w:rsidRPr="0096599A">
        <w:rPr>
          <w:bCs/>
          <w:sz w:val="24"/>
          <w:szCs w:val="24"/>
        </w:rPr>
        <w:t xml:space="preserve">w czasie konferencji międzyrządowej </w:t>
      </w:r>
      <w:r w:rsidR="001A000B" w:rsidRPr="0096599A">
        <w:rPr>
          <w:bCs/>
          <w:sz w:val="24"/>
          <w:szCs w:val="24"/>
        </w:rPr>
        <w:t xml:space="preserve">19 </w:t>
      </w:r>
      <w:r w:rsidRPr="0096599A">
        <w:rPr>
          <w:bCs/>
          <w:sz w:val="24"/>
          <w:szCs w:val="24"/>
        </w:rPr>
        <w:t>lipc</w:t>
      </w:r>
      <w:r w:rsidR="001A000B" w:rsidRPr="0096599A">
        <w:rPr>
          <w:bCs/>
          <w:sz w:val="24"/>
          <w:szCs w:val="24"/>
        </w:rPr>
        <w:t>a</w:t>
      </w:r>
      <w:r w:rsidRPr="0096599A">
        <w:rPr>
          <w:bCs/>
          <w:sz w:val="24"/>
          <w:szCs w:val="24"/>
        </w:rPr>
        <w:t xml:space="preserve"> 2022 r. oficjalnie rozpoczęto negocjacje akcesyjne. Komisja Europejska rozpoczęła wówczas proces screeningowy, a raport ze screeningu dotyczący klastra 1 (kwestie podstawowe) został przedstawiony Radzie Europejskiej w czerwcu 2023 r.,</w:t>
      </w:r>
    </w:p>
    <w:p w14:paraId="49A5060B" w14:textId="3314C5D3" w:rsidR="0087709A" w:rsidRPr="0096599A" w:rsidRDefault="001A000B" w:rsidP="0096599A">
      <w:pPr>
        <w:numPr>
          <w:ilvl w:val="0"/>
          <w:numId w:val="19"/>
        </w:numPr>
        <w:spacing w:line="360" w:lineRule="auto"/>
        <w:ind w:left="284" w:hanging="284"/>
        <w:jc w:val="both"/>
        <w:rPr>
          <w:bCs/>
          <w:sz w:val="24"/>
          <w:szCs w:val="24"/>
        </w:rPr>
      </w:pPr>
      <w:r w:rsidRPr="0096599A">
        <w:rPr>
          <w:bCs/>
          <w:sz w:val="24"/>
          <w:szCs w:val="24"/>
        </w:rPr>
        <w:t xml:space="preserve">16 września </w:t>
      </w:r>
      <w:r w:rsidR="0087709A" w:rsidRPr="0096599A">
        <w:rPr>
          <w:bCs/>
          <w:sz w:val="24"/>
          <w:szCs w:val="24"/>
        </w:rPr>
        <w:t xml:space="preserve">2025 r. odbyła się </w:t>
      </w:r>
      <w:r w:rsidRPr="0096599A">
        <w:rPr>
          <w:bCs/>
          <w:sz w:val="24"/>
          <w:szCs w:val="24"/>
        </w:rPr>
        <w:t xml:space="preserve">szósta </w:t>
      </w:r>
      <w:r w:rsidR="0087709A" w:rsidRPr="0096599A">
        <w:rPr>
          <w:bCs/>
          <w:sz w:val="24"/>
          <w:szCs w:val="24"/>
        </w:rPr>
        <w:t xml:space="preserve">konferencja akcesyjna z Albanią. Podczas posiedzenia otwarte zostały negocjacje w sprawie grupy rozdziałów </w:t>
      </w:r>
      <w:r w:rsidRPr="0096599A">
        <w:rPr>
          <w:bCs/>
          <w:sz w:val="24"/>
          <w:szCs w:val="24"/>
        </w:rPr>
        <w:t>4</w:t>
      </w:r>
      <w:r w:rsidR="0087709A" w:rsidRPr="0096599A">
        <w:rPr>
          <w:bCs/>
          <w:sz w:val="24"/>
          <w:szCs w:val="24"/>
        </w:rPr>
        <w:t>: „</w:t>
      </w:r>
      <w:r w:rsidRPr="0096599A">
        <w:rPr>
          <w:bCs/>
          <w:sz w:val="24"/>
          <w:szCs w:val="24"/>
        </w:rPr>
        <w:t>Zielony program działań i zrównoważona konkurencyjność”</w:t>
      </w:r>
      <w:r w:rsidR="0087709A" w:rsidRPr="0096599A">
        <w:rPr>
          <w:bCs/>
          <w:sz w:val="24"/>
          <w:szCs w:val="24"/>
        </w:rPr>
        <w:t>. Ustalono również kryteria tymczasowego zamknięcia rozdziałów z tej grupy</w:t>
      </w:r>
      <w:r w:rsidRPr="0096599A">
        <w:rPr>
          <w:rStyle w:val="Odwoanieprzypisudolnego"/>
          <w:bCs/>
          <w:sz w:val="24"/>
          <w:szCs w:val="24"/>
        </w:rPr>
        <w:footnoteReference w:id="11"/>
      </w:r>
      <w:r w:rsidR="00D65567" w:rsidRPr="0096599A">
        <w:rPr>
          <w:bCs/>
          <w:sz w:val="24"/>
          <w:szCs w:val="24"/>
          <w:vertAlign w:val="superscript"/>
        </w:rPr>
        <w:t>)</w:t>
      </w:r>
      <w:r w:rsidR="009773AA">
        <w:rPr>
          <w:bCs/>
          <w:sz w:val="24"/>
          <w:szCs w:val="24"/>
        </w:rPr>
        <w:t>,</w:t>
      </w:r>
    </w:p>
    <w:p w14:paraId="750A47E8" w14:textId="4B4B030A" w:rsidR="002A3829" w:rsidRPr="0096599A" w:rsidRDefault="002A3829" w:rsidP="0096599A">
      <w:pPr>
        <w:numPr>
          <w:ilvl w:val="0"/>
          <w:numId w:val="19"/>
        </w:numPr>
        <w:spacing w:line="360" w:lineRule="auto"/>
        <w:ind w:left="284" w:hanging="284"/>
        <w:jc w:val="both"/>
        <w:rPr>
          <w:sz w:val="24"/>
          <w:szCs w:val="24"/>
        </w:rPr>
      </w:pPr>
      <w:r w:rsidRPr="0096599A">
        <w:rPr>
          <w:bCs/>
          <w:sz w:val="24"/>
          <w:szCs w:val="24"/>
        </w:rPr>
        <w:lastRenderedPageBreak/>
        <w:t>17 listopada 2025 r. doszło do otwarcia ostatniego klastra negocjacyjnego – klastra 5 (zasoby, rolnictwo i</w:t>
      </w:r>
      <w:r w:rsidR="00AC6006" w:rsidRPr="0096599A">
        <w:rPr>
          <w:bCs/>
          <w:sz w:val="24"/>
          <w:szCs w:val="24"/>
        </w:rPr>
        <w:t> </w:t>
      </w:r>
      <w:r w:rsidRPr="0096599A">
        <w:rPr>
          <w:bCs/>
          <w:sz w:val="24"/>
          <w:szCs w:val="24"/>
        </w:rPr>
        <w:t>spójność)</w:t>
      </w:r>
      <w:r w:rsidR="00DE5B0F" w:rsidRPr="0096599A">
        <w:rPr>
          <w:bCs/>
          <w:sz w:val="24"/>
          <w:szCs w:val="24"/>
        </w:rPr>
        <w:t>.</w:t>
      </w:r>
    </w:p>
    <w:p w14:paraId="07FA0F31" w14:textId="50C92EB5" w:rsidR="002A3829" w:rsidRPr="0096599A" w:rsidRDefault="002A3829" w:rsidP="0096599A">
      <w:pPr>
        <w:spacing w:before="120" w:line="360" w:lineRule="auto"/>
        <w:jc w:val="both"/>
        <w:rPr>
          <w:sz w:val="24"/>
          <w:szCs w:val="24"/>
        </w:rPr>
      </w:pPr>
      <w:r w:rsidRPr="0096599A">
        <w:rPr>
          <w:sz w:val="24"/>
          <w:szCs w:val="24"/>
        </w:rPr>
        <w:t xml:space="preserve">Raport Komisji Europejskiej </w:t>
      </w:r>
      <w:r w:rsidR="00F42BEC" w:rsidRPr="0096599A">
        <w:rPr>
          <w:sz w:val="24"/>
          <w:szCs w:val="24"/>
        </w:rPr>
        <w:t xml:space="preserve">z listopada 2025 r. </w:t>
      </w:r>
      <w:r w:rsidRPr="0096599A">
        <w:rPr>
          <w:sz w:val="24"/>
          <w:szCs w:val="24"/>
        </w:rPr>
        <w:t>poświęcony Albanii potwierdza utrzymanie przez Albanię silnego zaangażowania politycznego na rzecz integracji europejskiej.</w:t>
      </w:r>
    </w:p>
    <w:p w14:paraId="7E7E0389" w14:textId="3EF5F350" w:rsidR="00826D88" w:rsidRPr="0096599A" w:rsidRDefault="00963C9D" w:rsidP="0096599A">
      <w:pPr>
        <w:autoSpaceDE w:val="0"/>
        <w:autoSpaceDN w:val="0"/>
        <w:adjustRightInd w:val="0"/>
        <w:spacing w:before="120" w:line="360" w:lineRule="auto"/>
        <w:jc w:val="both"/>
        <w:rPr>
          <w:sz w:val="24"/>
          <w:szCs w:val="24"/>
        </w:rPr>
      </w:pPr>
      <w:r w:rsidRPr="0096599A">
        <w:rPr>
          <w:sz w:val="24"/>
          <w:szCs w:val="24"/>
        </w:rPr>
        <w:t>Powyższe działania, w dłuższej perspektywie czasowej, mają przygotować Albanię do akcesji.</w:t>
      </w:r>
      <w:r w:rsidRPr="00F36E0E">
        <w:rPr>
          <w:sz w:val="24"/>
          <w:szCs w:val="24"/>
        </w:rPr>
        <w:t xml:space="preserve"> </w:t>
      </w:r>
      <w:r w:rsidRPr="0096599A">
        <w:rPr>
          <w:sz w:val="24"/>
          <w:szCs w:val="24"/>
        </w:rPr>
        <w:t>Uwzględniając ten cel</w:t>
      </w:r>
      <w:r w:rsidR="00D36E85">
        <w:rPr>
          <w:sz w:val="24"/>
          <w:szCs w:val="24"/>
        </w:rPr>
        <w:t>,</w:t>
      </w:r>
      <w:r w:rsidRPr="0096599A">
        <w:rPr>
          <w:sz w:val="24"/>
          <w:szCs w:val="24"/>
        </w:rPr>
        <w:t xml:space="preserve"> należy pamiętać, że przyszłe członkostwo Albanii w Unii Europejskiej spowoduje obowiązkowe stosowanie przez władze i instytucje </w:t>
      </w:r>
      <w:r w:rsidR="00CD6DE5" w:rsidRPr="0096599A">
        <w:rPr>
          <w:sz w:val="24"/>
          <w:szCs w:val="24"/>
        </w:rPr>
        <w:t xml:space="preserve">Albanii </w:t>
      </w:r>
      <w:r w:rsidRPr="0096599A">
        <w:rPr>
          <w:sz w:val="24"/>
          <w:szCs w:val="24"/>
        </w:rPr>
        <w:t>unijnych zasad koordynacji systemów zabezpieczenia społecznego, określonych w rozporządzeniach nr</w:t>
      </w:r>
      <w:r w:rsidR="001E6F80">
        <w:rPr>
          <w:sz w:val="24"/>
          <w:szCs w:val="24"/>
        </w:rPr>
        <w:t> </w:t>
      </w:r>
      <w:r w:rsidRPr="0096599A">
        <w:rPr>
          <w:sz w:val="24"/>
          <w:szCs w:val="24"/>
        </w:rPr>
        <w:t>883/2004 i nr 987/2009</w:t>
      </w:r>
      <w:r w:rsidR="00C262CC" w:rsidRPr="0096599A">
        <w:rPr>
          <w:rStyle w:val="Odwoanieprzypisudolnego"/>
          <w:sz w:val="24"/>
          <w:szCs w:val="24"/>
        </w:rPr>
        <w:footnoteReference w:id="12"/>
      </w:r>
      <w:r w:rsidR="00D65567" w:rsidRPr="0096599A">
        <w:rPr>
          <w:sz w:val="24"/>
          <w:szCs w:val="24"/>
          <w:vertAlign w:val="superscript"/>
        </w:rPr>
        <w:t>)</w:t>
      </w:r>
      <w:r w:rsidRPr="0096599A">
        <w:rPr>
          <w:sz w:val="24"/>
          <w:szCs w:val="24"/>
        </w:rPr>
        <w:t>. Rozporządzenia te wywołują bezpośrednie skutki prawne, bez potrzeby transpozycji ze strony ustawodawcy krajowego i mają moc obowiązującą bezpośrednio dla obywateli, którzy mogą się powoływać na nie przed sądem krajowym. Dotychczasowe doświadczenia Polski wskazują, że wcześniejsza (przedakcesyjna) koordynacja systemów zabezpieczenia społecznego w ramach umów dwustronnych jest niezmiernie korzystna dla obu stron takiej umowy. Stwarza ona szansę nie tylko wybrania optymalnych rozwiązań współpracy w omawianej dziedzinie, ale także tworzy techniczne i organizacyjne warunki do przyszłego bezkolizyjnego stosowania przepisów unijnych w stosunkach dwustronnych. W tym kontekście z</w:t>
      </w:r>
      <w:r w:rsidR="00D71346" w:rsidRPr="0096599A">
        <w:rPr>
          <w:sz w:val="24"/>
          <w:szCs w:val="24"/>
        </w:rPr>
        <w:t xml:space="preserve">wiązanie Polski </w:t>
      </w:r>
      <w:r w:rsidRPr="0096599A">
        <w:rPr>
          <w:sz w:val="24"/>
          <w:szCs w:val="24"/>
        </w:rPr>
        <w:t>polsko-albańsk</w:t>
      </w:r>
      <w:r w:rsidR="00D71346" w:rsidRPr="0096599A">
        <w:rPr>
          <w:sz w:val="24"/>
          <w:szCs w:val="24"/>
        </w:rPr>
        <w:t xml:space="preserve">ą </w:t>
      </w:r>
      <w:r w:rsidR="00437AD4" w:rsidRPr="0096599A">
        <w:rPr>
          <w:sz w:val="24"/>
          <w:szCs w:val="24"/>
        </w:rPr>
        <w:t>U</w:t>
      </w:r>
      <w:r w:rsidRPr="0096599A">
        <w:rPr>
          <w:sz w:val="24"/>
          <w:szCs w:val="24"/>
        </w:rPr>
        <w:t>mow</w:t>
      </w:r>
      <w:r w:rsidR="00D71346" w:rsidRPr="0096599A">
        <w:rPr>
          <w:sz w:val="24"/>
          <w:szCs w:val="24"/>
        </w:rPr>
        <w:t>ą</w:t>
      </w:r>
      <w:r w:rsidRPr="0096599A">
        <w:rPr>
          <w:sz w:val="24"/>
          <w:szCs w:val="24"/>
        </w:rPr>
        <w:t xml:space="preserve"> pozwoli na</w:t>
      </w:r>
      <w:r w:rsidR="00AC6006" w:rsidRPr="0096599A">
        <w:rPr>
          <w:sz w:val="24"/>
          <w:szCs w:val="24"/>
        </w:rPr>
        <w:t> </w:t>
      </w:r>
      <w:r w:rsidRPr="0096599A">
        <w:rPr>
          <w:sz w:val="24"/>
          <w:szCs w:val="24"/>
        </w:rPr>
        <w:t>przygotowanie się polskich i albańskich instytucji ubezpieczenia społecznego do wzajemnej współpracy w</w:t>
      </w:r>
      <w:r w:rsidR="00AC6006" w:rsidRPr="0096599A">
        <w:rPr>
          <w:sz w:val="24"/>
          <w:szCs w:val="24"/>
        </w:rPr>
        <w:t> </w:t>
      </w:r>
      <w:r w:rsidRPr="0096599A">
        <w:rPr>
          <w:sz w:val="24"/>
          <w:szCs w:val="24"/>
        </w:rPr>
        <w:t xml:space="preserve">dziedzinie koordynacji systemów zabezpieczenia społecznego </w:t>
      </w:r>
      <w:r w:rsidR="00D75A95" w:rsidRPr="0096599A">
        <w:rPr>
          <w:sz w:val="24"/>
          <w:szCs w:val="24"/>
        </w:rPr>
        <w:t>–</w:t>
      </w:r>
      <w:r w:rsidRPr="0096599A">
        <w:rPr>
          <w:sz w:val="24"/>
          <w:szCs w:val="24"/>
        </w:rPr>
        <w:t xml:space="preserve"> na zasadach obowiązujących w Unii Europejskiej.</w:t>
      </w:r>
      <w:r w:rsidR="00D60156" w:rsidRPr="0096599A">
        <w:rPr>
          <w:sz w:val="24"/>
          <w:szCs w:val="24"/>
        </w:rPr>
        <w:t xml:space="preserve"> Zdaniem Ministerstwa Rozwoju i Technologii </w:t>
      </w:r>
      <w:r w:rsidR="00774FA4" w:rsidRPr="0096599A">
        <w:rPr>
          <w:sz w:val="24"/>
          <w:szCs w:val="24"/>
        </w:rPr>
        <w:t xml:space="preserve">polsko-albańska </w:t>
      </w:r>
      <w:r w:rsidR="00D60156" w:rsidRPr="0096599A">
        <w:rPr>
          <w:sz w:val="24"/>
          <w:szCs w:val="24"/>
        </w:rPr>
        <w:t>Umowa o</w:t>
      </w:r>
      <w:r w:rsidR="00774FA4" w:rsidRPr="0096599A">
        <w:rPr>
          <w:sz w:val="24"/>
          <w:szCs w:val="24"/>
        </w:rPr>
        <w:t xml:space="preserve"> </w:t>
      </w:r>
      <w:r w:rsidR="00D60156" w:rsidRPr="0096599A">
        <w:rPr>
          <w:sz w:val="24"/>
          <w:szCs w:val="24"/>
        </w:rPr>
        <w:t>zabezpieczeniu społecznym b</w:t>
      </w:r>
      <w:r w:rsidR="00437AD4" w:rsidRPr="0096599A">
        <w:rPr>
          <w:sz w:val="24"/>
          <w:szCs w:val="24"/>
        </w:rPr>
        <w:t xml:space="preserve">ędzie </w:t>
      </w:r>
      <w:r w:rsidR="00D60156" w:rsidRPr="0096599A">
        <w:rPr>
          <w:sz w:val="24"/>
          <w:szCs w:val="24"/>
        </w:rPr>
        <w:t>kolejnym krokiem na drodze dostosowywania się Albanii do członkostwa w U</w:t>
      </w:r>
      <w:r w:rsidR="00774FA4" w:rsidRPr="0096599A">
        <w:rPr>
          <w:sz w:val="24"/>
          <w:szCs w:val="24"/>
        </w:rPr>
        <w:t xml:space="preserve">nii </w:t>
      </w:r>
      <w:r w:rsidR="00D60156" w:rsidRPr="0096599A">
        <w:rPr>
          <w:sz w:val="24"/>
          <w:szCs w:val="24"/>
        </w:rPr>
        <w:t>E</w:t>
      </w:r>
      <w:r w:rsidR="00774FA4" w:rsidRPr="0096599A">
        <w:rPr>
          <w:sz w:val="24"/>
          <w:szCs w:val="24"/>
        </w:rPr>
        <w:t>uropejskiej</w:t>
      </w:r>
      <w:r w:rsidR="00D60156" w:rsidRPr="0096599A">
        <w:rPr>
          <w:sz w:val="24"/>
          <w:szCs w:val="24"/>
        </w:rPr>
        <w:t>.</w:t>
      </w:r>
    </w:p>
    <w:p w14:paraId="073B20A7" w14:textId="33031F1E" w:rsidR="00DC4CBD" w:rsidRPr="0096599A" w:rsidRDefault="00826D88" w:rsidP="0096599A">
      <w:pPr>
        <w:autoSpaceDE w:val="0"/>
        <w:autoSpaceDN w:val="0"/>
        <w:adjustRightInd w:val="0"/>
        <w:spacing w:before="120" w:line="360" w:lineRule="auto"/>
        <w:jc w:val="both"/>
        <w:rPr>
          <w:sz w:val="24"/>
          <w:szCs w:val="24"/>
        </w:rPr>
      </w:pPr>
      <w:r w:rsidRPr="0096599A">
        <w:rPr>
          <w:sz w:val="24"/>
          <w:szCs w:val="24"/>
        </w:rPr>
        <w:t>Zawarcie polsko-albańskiej umowy o zabezpieczeniu społecznym będzie także wpisywało się w realizację „Rządowej Strategii współpracy z Polonią i Polakami za Granic</w:t>
      </w:r>
      <w:r w:rsidR="00D36E85">
        <w:rPr>
          <w:sz w:val="24"/>
          <w:szCs w:val="24"/>
        </w:rPr>
        <w:t>ą</w:t>
      </w:r>
      <w:r w:rsidRPr="0096599A">
        <w:rPr>
          <w:sz w:val="24"/>
          <w:szCs w:val="24"/>
        </w:rPr>
        <w:t xml:space="preserve"> na lata 2025</w:t>
      </w:r>
      <w:r w:rsidR="00874E87">
        <w:rPr>
          <w:sz w:val="24"/>
          <w:szCs w:val="24"/>
        </w:rPr>
        <w:t>–</w:t>
      </w:r>
      <w:r w:rsidRPr="0096599A">
        <w:rPr>
          <w:sz w:val="24"/>
          <w:szCs w:val="24"/>
        </w:rPr>
        <w:t>2030”. W strategii tej, w obszarze „Polityka powrotowa”</w:t>
      </w:r>
      <w:r w:rsidR="00D36E85">
        <w:rPr>
          <w:sz w:val="24"/>
          <w:szCs w:val="24"/>
        </w:rPr>
        <w:t>,</w:t>
      </w:r>
      <w:r w:rsidRPr="0096599A">
        <w:rPr>
          <w:sz w:val="24"/>
          <w:szCs w:val="24"/>
        </w:rPr>
        <w:t xml:space="preserve"> przewidziano m.in. zawieranie dwustronnych umów o zabezpieczeniu społecznym, które ograniczają ryzyko negatywnych konsekwencji przeniesienia miejsca zamieszkania lub zatrudnienia do Polski dla sytuacji danej osoby w zakresie zabezpieczenia społecznego (podlegania ustawodawstwu właściwemu, nabywania praw do świadczeń i ich wypłaty).</w:t>
      </w:r>
      <w:r w:rsidR="00DE5B0F" w:rsidRPr="0096599A">
        <w:rPr>
          <w:sz w:val="24"/>
          <w:szCs w:val="24"/>
        </w:rPr>
        <w:t xml:space="preserve"> Dodatkowo, </w:t>
      </w:r>
      <w:r w:rsidR="00CD6DE5" w:rsidRPr="0096599A">
        <w:rPr>
          <w:sz w:val="24"/>
          <w:szCs w:val="24"/>
        </w:rPr>
        <w:t>polska strategia migracyjna na lata 2025</w:t>
      </w:r>
      <w:r w:rsidR="00874E87">
        <w:rPr>
          <w:sz w:val="24"/>
          <w:szCs w:val="24"/>
        </w:rPr>
        <w:t>–</w:t>
      </w:r>
      <w:r w:rsidR="00CD6DE5" w:rsidRPr="0096599A">
        <w:rPr>
          <w:sz w:val="24"/>
          <w:szCs w:val="24"/>
        </w:rPr>
        <w:t>2030 pt.</w:t>
      </w:r>
      <w:r w:rsidR="00DE5B0F" w:rsidRPr="0096599A">
        <w:rPr>
          <w:sz w:val="24"/>
          <w:szCs w:val="24"/>
        </w:rPr>
        <w:t> </w:t>
      </w:r>
      <w:r w:rsidR="00CD6DE5" w:rsidRPr="0096599A">
        <w:rPr>
          <w:sz w:val="24"/>
          <w:szCs w:val="24"/>
        </w:rPr>
        <w:t>„Odzyskać kontrolę. Zapewnić bezpieczeństwo” z</w:t>
      </w:r>
      <w:r w:rsidR="00F42BEC" w:rsidRPr="0096599A">
        <w:rPr>
          <w:sz w:val="24"/>
          <w:szCs w:val="24"/>
        </w:rPr>
        <w:t xml:space="preserve"> </w:t>
      </w:r>
      <w:r w:rsidR="00CD6DE5" w:rsidRPr="0096599A">
        <w:rPr>
          <w:sz w:val="24"/>
          <w:szCs w:val="24"/>
        </w:rPr>
        <w:t xml:space="preserve">dnia 15 października 2024 r. </w:t>
      </w:r>
      <w:r w:rsidR="00CD6DE5" w:rsidRPr="0096599A">
        <w:rPr>
          <w:sz w:val="24"/>
          <w:szCs w:val="24"/>
        </w:rPr>
        <w:lastRenderedPageBreak/>
        <w:t>wskazuje, że jednym z</w:t>
      </w:r>
      <w:r w:rsidR="00DE5B0F" w:rsidRPr="0096599A">
        <w:rPr>
          <w:sz w:val="24"/>
          <w:szCs w:val="24"/>
        </w:rPr>
        <w:t> </w:t>
      </w:r>
      <w:r w:rsidR="00CD6DE5" w:rsidRPr="0096599A">
        <w:rPr>
          <w:sz w:val="24"/>
          <w:szCs w:val="24"/>
        </w:rPr>
        <w:t>obowiązków państwa jest utrzymywanie kontaktów z</w:t>
      </w:r>
      <w:r w:rsidR="00F42BEC" w:rsidRPr="0096599A">
        <w:rPr>
          <w:sz w:val="24"/>
          <w:szCs w:val="24"/>
        </w:rPr>
        <w:t xml:space="preserve"> </w:t>
      </w:r>
      <w:r w:rsidR="00CD6DE5" w:rsidRPr="0096599A">
        <w:rPr>
          <w:sz w:val="24"/>
          <w:szCs w:val="24"/>
        </w:rPr>
        <w:t>diasporą w celu osiągania obopólnych korzyści, a</w:t>
      </w:r>
      <w:r w:rsidR="00961D64" w:rsidRPr="0096599A">
        <w:rPr>
          <w:sz w:val="24"/>
          <w:szCs w:val="24"/>
        </w:rPr>
        <w:t> </w:t>
      </w:r>
      <w:r w:rsidR="00CD6DE5" w:rsidRPr="0096599A">
        <w:rPr>
          <w:sz w:val="24"/>
          <w:szCs w:val="24"/>
        </w:rPr>
        <w:t xml:space="preserve">kluczowym elementem polityki państwa w stosunku do niej jest podtrzymywanie związków z cudzoziemcami o polskich korzeniach. </w:t>
      </w:r>
      <w:r w:rsidR="007600B0" w:rsidRPr="0096599A">
        <w:rPr>
          <w:sz w:val="24"/>
          <w:szCs w:val="24"/>
        </w:rPr>
        <w:t>Z</w:t>
      </w:r>
      <w:r w:rsidR="00CD6DE5" w:rsidRPr="0096599A">
        <w:rPr>
          <w:sz w:val="24"/>
          <w:szCs w:val="24"/>
        </w:rPr>
        <w:t>awarcie umowy o zabezpieczeniu społecznym będzie służyć realizacji celów polskiej polityki migracyjnej w obszarze budowania więzi z polską diasporą.</w:t>
      </w:r>
    </w:p>
    <w:p w14:paraId="45832E35" w14:textId="00E7DB2E" w:rsidR="00961D64" w:rsidRPr="0096599A" w:rsidRDefault="00186AB4" w:rsidP="0096599A">
      <w:pPr>
        <w:spacing w:before="120" w:line="360" w:lineRule="auto"/>
        <w:jc w:val="both"/>
        <w:rPr>
          <w:sz w:val="24"/>
          <w:szCs w:val="24"/>
        </w:rPr>
      </w:pPr>
      <w:r w:rsidRPr="0096599A">
        <w:rPr>
          <w:sz w:val="24"/>
          <w:szCs w:val="24"/>
        </w:rPr>
        <w:t xml:space="preserve">Uwzględniając powyższe, w opinii Ministerstwa Rodziny, Pracy i Polityki Społecznej, związanie Polski </w:t>
      </w:r>
      <w:r w:rsidR="00A3581D" w:rsidRPr="0096599A">
        <w:rPr>
          <w:sz w:val="24"/>
          <w:szCs w:val="24"/>
        </w:rPr>
        <w:t xml:space="preserve">podpisaną w Warszawie w dniu 23 lutego 2026 r. </w:t>
      </w:r>
      <w:r w:rsidR="00593D21" w:rsidRPr="0096599A">
        <w:rPr>
          <w:sz w:val="24"/>
          <w:szCs w:val="24"/>
        </w:rPr>
        <w:t>U</w:t>
      </w:r>
      <w:r w:rsidRPr="0096599A">
        <w:rPr>
          <w:sz w:val="24"/>
          <w:szCs w:val="24"/>
        </w:rPr>
        <w:t>mową o zabezpieczeniu społecznym z Albanią należy uznać za celowe ze względu na: spełnienie społecznych oczekiwań w tym zakresie, tj. rozwiązanie istotnych problemów obywateli Polski oraz Albanii wynikających z braku takiej Umowy, stworzenie lepszych warunków dla rozwoju polsko-albańskiej współpracy gospodarczej, realizację celów polskiej polityki migracyjnej w</w:t>
      </w:r>
      <w:r w:rsidR="00A3581D" w:rsidRPr="0096599A">
        <w:rPr>
          <w:sz w:val="24"/>
          <w:szCs w:val="24"/>
        </w:rPr>
        <w:t> </w:t>
      </w:r>
      <w:r w:rsidRPr="0096599A">
        <w:rPr>
          <w:sz w:val="24"/>
          <w:szCs w:val="24"/>
        </w:rPr>
        <w:t>obszarze budowania więzi z polską diasporą, a także realizację celów unijnej polityki wobec państw regionu Bałkanów Zachodnich</w:t>
      </w:r>
      <w:r w:rsidRPr="0096599A">
        <w:rPr>
          <w:rStyle w:val="Odwoanieprzypisudolnego"/>
          <w:sz w:val="24"/>
          <w:szCs w:val="24"/>
        </w:rPr>
        <w:footnoteReference w:id="13"/>
      </w:r>
      <w:r w:rsidR="007E08A7" w:rsidRPr="0096599A">
        <w:rPr>
          <w:sz w:val="24"/>
          <w:szCs w:val="24"/>
          <w:vertAlign w:val="superscript"/>
        </w:rPr>
        <w:t>)</w:t>
      </w:r>
      <w:r w:rsidRPr="0096599A">
        <w:rPr>
          <w:sz w:val="24"/>
          <w:szCs w:val="24"/>
        </w:rPr>
        <w:t>.</w:t>
      </w:r>
    </w:p>
    <w:p w14:paraId="54908A29" w14:textId="77777777" w:rsidR="005B4F77" w:rsidRPr="0096599A" w:rsidRDefault="008B33A1" w:rsidP="0096599A">
      <w:pPr>
        <w:pStyle w:val="Tekstpodstawowy"/>
        <w:numPr>
          <w:ilvl w:val="0"/>
          <w:numId w:val="1"/>
        </w:numPr>
        <w:spacing w:before="240" w:line="360" w:lineRule="auto"/>
        <w:ind w:left="357" w:hanging="357"/>
        <w:rPr>
          <w:b/>
          <w:iCs/>
          <w:sz w:val="24"/>
          <w:szCs w:val="24"/>
        </w:rPr>
      </w:pPr>
      <w:r w:rsidRPr="0096599A">
        <w:rPr>
          <w:b/>
          <w:bCs/>
          <w:sz w:val="24"/>
          <w:szCs w:val="24"/>
        </w:rPr>
        <w:t>Wskazanie różnic między dotychczasowym i projektowanym stanem</w:t>
      </w:r>
      <w:r w:rsidRPr="0096599A">
        <w:rPr>
          <w:b/>
          <w:bCs/>
          <w:iCs/>
          <w:sz w:val="24"/>
          <w:szCs w:val="24"/>
        </w:rPr>
        <w:t xml:space="preserve"> </w:t>
      </w:r>
      <w:r w:rsidRPr="0096599A">
        <w:rPr>
          <w:b/>
          <w:bCs/>
          <w:sz w:val="24"/>
          <w:szCs w:val="24"/>
        </w:rPr>
        <w:t>prawnym</w:t>
      </w:r>
    </w:p>
    <w:p w14:paraId="3625660A" w14:textId="1484D32A" w:rsidR="007600B0" w:rsidRPr="0096599A" w:rsidRDefault="00A12ABC" w:rsidP="0096599A">
      <w:pPr>
        <w:pStyle w:val="Tekstpodstawowy"/>
        <w:spacing w:before="120" w:line="360" w:lineRule="auto"/>
        <w:rPr>
          <w:sz w:val="24"/>
          <w:szCs w:val="24"/>
        </w:rPr>
      </w:pPr>
      <w:r w:rsidRPr="0096599A">
        <w:rPr>
          <w:bCs/>
          <w:sz w:val="24"/>
          <w:szCs w:val="24"/>
        </w:rPr>
        <w:t>Obecnie Polska nie jest związana z A</w:t>
      </w:r>
      <w:r w:rsidR="002122C0" w:rsidRPr="0096599A">
        <w:rPr>
          <w:bCs/>
          <w:sz w:val="24"/>
          <w:szCs w:val="24"/>
        </w:rPr>
        <w:t xml:space="preserve">lbanią </w:t>
      </w:r>
      <w:r w:rsidRPr="0096599A">
        <w:rPr>
          <w:bCs/>
          <w:sz w:val="24"/>
          <w:szCs w:val="24"/>
        </w:rPr>
        <w:t>umową dwustronną regulującą kwestie zabezpieczenia społecznego.</w:t>
      </w:r>
      <w:r w:rsidRPr="0096599A">
        <w:rPr>
          <w:sz w:val="24"/>
          <w:szCs w:val="24"/>
        </w:rPr>
        <w:t xml:space="preserve"> </w:t>
      </w:r>
      <w:r w:rsidR="00826C30" w:rsidRPr="0096599A">
        <w:rPr>
          <w:sz w:val="24"/>
          <w:szCs w:val="24"/>
        </w:rPr>
        <w:t>Z uwagi na to, że nie ma żadnych polsko-a</w:t>
      </w:r>
      <w:r w:rsidR="002122C0" w:rsidRPr="0096599A">
        <w:rPr>
          <w:sz w:val="24"/>
          <w:szCs w:val="24"/>
        </w:rPr>
        <w:t xml:space="preserve">lbańskich </w:t>
      </w:r>
      <w:r w:rsidR="00826C30" w:rsidRPr="0096599A">
        <w:rPr>
          <w:sz w:val="24"/>
          <w:szCs w:val="24"/>
        </w:rPr>
        <w:t>postanowień z zakresu zabezpieczenia społecznego powstaj</w:t>
      </w:r>
      <w:r w:rsidR="008B33A1" w:rsidRPr="0096599A">
        <w:rPr>
          <w:sz w:val="24"/>
          <w:szCs w:val="24"/>
        </w:rPr>
        <w:t xml:space="preserve">ą </w:t>
      </w:r>
      <w:r w:rsidR="00826C30" w:rsidRPr="0096599A">
        <w:rPr>
          <w:sz w:val="24"/>
          <w:szCs w:val="24"/>
        </w:rPr>
        <w:t>niekorzystn</w:t>
      </w:r>
      <w:r w:rsidR="008B33A1" w:rsidRPr="0096599A">
        <w:rPr>
          <w:sz w:val="24"/>
          <w:szCs w:val="24"/>
        </w:rPr>
        <w:t xml:space="preserve">e </w:t>
      </w:r>
      <w:r w:rsidR="00826C30" w:rsidRPr="0096599A">
        <w:rPr>
          <w:sz w:val="24"/>
          <w:szCs w:val="24"/>
        </w:rPr>
        <w:t>dla obywateli obu Stron zjawisk</w:t>
      </w:r>
      <w:r w:rsidR="008B33A1" w:rsidRPr="0096599A">
        <w:rPr>
          <w:sz w:val="24"/>
          <w:szCs w:val="24"/>
        </w:rPr>
        <w:t>a</w:t>
      </w:r>
      <w:r w:rsidR="00826C30" w:rsidRPr="0096599A">
        <w:rPr>
          <w:sz w:val="24"/>
          <w:szCs w:val="24"/>
        </w:rPr>
        <w:t>. Szczególnie dotkliwy jest:</w:t>
      </w:r>
    </w:p>
    <w:p w14:paraId="53C85530" w14:textId="77777777" w:rsidR="00A12ABC" w:rsidRPr="0096599A" w:rsidRDefault="00A12ABC" w:rsidP="0096599A">
      <w:pPr>
        <w:pStyle w:val="Tekstpodstawowy"/>
        <w:numPr>
          <w:ilvl w:val="0"/>
          <w:numId w:val="16"/>
        </w:numPr>
        <w:spacing w:line="360" w:lineRule="auto"/>
        <w:ind w:left="426" w:hanging="426"/>
        <w:rPr>
          <w:sz w:val="24"/>
          <w:szCs w:val="24"/>
        </w:rPr>
      </w:pPr>
      <w:r w:rsidRPr="0096599A">
        <w:rPr>
          <w:sz w:val="24"/>
          <w:szCs w:val="24"/>
        </w:rPr>
        <w:t xml:space="preserve">brak możliwości zaliczania na prawo do świadczeń okresów ubezpieczenia przebytych na terytorium drugiej Strony, co oznacza, że ustalając prawo do świadczeń każde z państw bierze pod uwagę jedynie okresy ubezpieczenia przebyte zgodnie ze swoimi przepisami wewnętrznymi. W efekcie osoby zainteresowane często nie mogą uzyskać prawa do świadczeń długoterminowych, jak emerytury i renty, ani przy zastosowaniu wyłącznie polskich (lub </w:t>
      </w:r>
      <w:r w:rsidR="00DC2639" w:rsidRPr="0096599A">
        <w:rPr>
          <w:sz w:val="24"/>
          <w:szCs w:val="24"/>
        </w:rPr>
        <w:t>a</w:t>
      </w:r>
      <w:r w:rsidR="00473E71" w:rsidRPr="0096599A">
        <w:rPr>
          <w:sz w:val="24"/>
          <w:szCs w:val="24"/>
        </w:rPr>
        <w:t>lbańskich</w:t>
      </w:r>
      <w:r w:rsidRPr="0096599A">
        <w:rPr>
          <w:sz w:val="24"/>
          <w:szCs w:val="24"/>
        </w:rPr>
        <w:t xml:space="preserve">) wewnętrznych przepisów ubezpieczeniowych, ani przy zastosowaniu zasady sumowania okresów ubezpieczenia </w:t>
      </w:r>
      <w:r w:rsidRPr="0096599A">
        <w:rPr>
          <w:sz w:val="24"/>
          <w:szCs w:val="24"/>
        </w:rPr>
        <w:sym w:font="Symbol" w:char="F02D"/>
      </w:r>
      <w:r w:rsidRPr="0096599A">
        <w:rPr>
          <w:sz w:val="24"/>
          <w:szCs w:val="24"/>
        </w:rPr>
        <w:t xml:space="preserve"> stanowiącej standard w tego typu umowach,</w:t>
      </w:r>
    </w:p>
    <w:p w14:paraId="59EC577D" w14:textId="507358D5" w:rsidR="00E45905" w:rsidRPr="0096599A" w:rsidRDefault="00A12ABC" w:rsidP="0096599A">
      <w:pPr>
        <w:pStyle w:val="Tekstpodstawowy"/>
        <w:widowControl w:val="0"/>
        <w:numPr>
          <w:ilvl w:val="0"/>
          <w:numId w:val="16"/>
        </w:numPr>
        <w:autoSpaceDE w:val="0"/>
        <w:autoSpaceDN w:val="0"/>
        <w:adjustRightInd w:val="0"/>
        <w:spacing w:line="360" w:lineRule="auto"/>
        <w:ind w:left="426" w:hanging="426"/>
        <w:rPr>
          <w:sz w:val="24"/>
          <w:szCs w:val="24"/>
        </w:rPr>
      </w:pPr>
      <w:r w:rsidRPr="0096599A">
        <w:rPr>
          <w:sz w:val="24"/>
          <w:szCs w:val="24"/>
        </w:rPr>
        <w:lastRenderedPageBreak/>
        <w:t>brak regulacji prawnych dotyczących transferu świadczeń osobom, które przesiedliły się na terytorium drugiej Strony.</w:t>
      </w:r>
      <w:r w:rsidR="006C348C" w:rsidRPr="0096599A">
        <w:rPr>
          <w:sz w:val="24"/>
          <w:szCs w:val="24"/>
        </w:rPr>
        <w:t xml:space="preserve"> W obowiązującym stanie prawnym</w:t>
      </w:r>
      <w:r w:rsidRPr="0096599A">
        <w:rPr>
          <w:sz w:val="24"/>
          <w:szCs w:val="24"/>
        </w:rPr>
        <w:t xml:space="preserve"> świadczenia emerytalne i rentowe przysługujące z</w:t>
      </w:r>
      <w:r w:rsidR="00AC6006" w:rsidRPr="0096599A">
        <w:rPr>
          <w:sz w:val="24"/>
          <w:szCs w:val="24"/>
        </w:rPr>
        <w:t> </w:t>
      </w:r>
      <w:r w:rsidRPr="0096599A">
        <w:rPr>
          <w:sz w:val="24"/>
          <w:szCs w:val="24"/>
        </w:rPr>
        <w:t>tytułu podlegania wyłącznie polskiemu systemowi zabezpieczenia społecznego, przyznane osobom zamieszkałym za granicą, są wypłacane</w:t>
      </w:r>
      <w:r w:rsidR="00081AB0" w:rsidRPr="0096599A">
        <w:rPr>
          <w:sz w:val="24"/>
          <w:szCs w:val="24"/>
        </w:rPr>
        <w:t xml:space="preserve"> w formie bezgotówkowej </w:t>
      </w:r>
      <w:r w:rsidR="008B33A1" w:rsidRPr="0096599A">
        <w:rPr>
          <w:sz w:val="24"/>
          <w:szCs w:val="24"/>
        </w:rPr>
        <w:t>na rachunek bankowy emeryta lub rencisty w Polsce albo na jego wniosek, na wskazany przez niego rachunek bankowy w Polsce osoby przez niego upoważnionej do odbioru, zamieszkałej w Polsce</w:t>
      </w:r>
      <w:r w:rsidRPr="0096599A">
        <w:rPr>
          <w:rStyle w:val="Odwoanieprzypisudolnego"/>
          <w:sz w:val="24"/>
          <w:szCs w:val="24"/>
        </w:rPr>
        <w:footnoteReference w:id="14"/>
      </w:r>
      <w:r w:rsidR="007E08A7" w:rsidRPr="0096599A">
        <w:rPr>
          <w:sz w:val="24"/>
          <w:szCs w:val="24"/>
          <w:vertAlign w:val="superscript"/>
        </w:rPr>
        <w:t>)</w:t>
      </w:r>
      <w:r w:rsidRPr="0096599A">
        <w:rPr>
          <w:sz w:val="24"/>
          <w:szCs w:val="24"/>
        </w:rPr>
        <w:t>. Oznacza to, że osoby zamieszkałe w A</w:t>
      </w:r>
      <w:r w:rsidR="002122C0" w:rsidRPr="0096599A">
        <w:rPr>
          <w:sz w:val="24"/>
          <w:szCs w:val="24"/>
        </w:rPr>
        <w:t>lbanii</w:t>
      </w:r>
      <w:r w:rsidRPr="0096599A">
        <w:rPr>
          <w:sz w:val="24"/>
          <w:szCs w:val="24"/>
        </w:rPr>
        <w:t xml:space="preserve">, które uzyskały prawo </w:t>
      </w:r>
      <w:r w:rsidR="00826D88" w:rsidRPr="0096599A">
        <w:rPr>
          <w:sz w:val="24"/>
          <w:szCs w:val="24"/>
        </w:rPr>
        <w:t xml:space="preserve">np. </w:t>
      </w:r>
      <w:r w:rsidRPr="0096599A">
        <w:rPr>
          <w:sz w:val="24"/>
          <w:szCs w:val="24"/>
        </w:rPr>
        <w:t>do polskich emerytur, rent z tytułu niezdolności do pracy lub rent rodzinnych, nie mogą ich otrzymywać w miejscu swego zamieszkania, gdyż polskie ustawodawstwo w takim przypadku przewiduje wypłatę tych świadczeń tylko w Polsce.</w:t>
      </w:r>
    </w:p>
    <w:p w14:paraId="25A6D6DB" w14:textId="32872900" w:rsidR="001C73A2" w:rsidRPr="0096599A" w:rsidRDefault="00A12ABC" w:rsidP="0096599A">
      <w:pPr>
        <w:widowControl w:val="0"/>
        <w:autoSpaceDE w:val="0"/>
        <w:autoSpaceDN w:val="0"/>
        <w:adjustRightInd w:val="0"/>
        <w:spacing w:before="120" w:line="360" w:lineRule="auto"/>
        <w:jc w:val="both"/>
        <w:rPr>
          <w:sz w:val="24"/>
          <w:szCs w:val="24"/>
        </w:rPr>
      </w:pPr>
      <w:r w:rsidRPr="0096599A">
        <w:rPr>
          <w:sz w:val="24"/>
          <w:szCs w:val="24"/>
        </w:rPr>
        <w:t>Pr</w:t>
      </w:r>
      <w:r w:rsidR="00A3581D" w:rsidRPr="0096599A">
        <w:rPr>
          <w:sz w:val="24"/>
          <w:szCs w:val="24"/>
        </w:rPr>
        <w:t xml:space="preserve">zedstawiona </w:t>
      </w:r>
      <w:r w:rsidRPr="0096599A">
        <w:rPr>
          <w:sz w:val="24"/>
          <w:szCs w:val="24"/>
        </w:rPr>
        <w:t>Umowa stworzy podstawę prawną dla polsko-</w:t>
      </w:r>
      <w:r w:rsidR="000255EC" w:rsidRPr="0096599A">
        <w:rPr>
          <w:sz w:val="24"/>
          <w:szCs w:val="24"/>
        </w:rPr>
        <w:t>a</w:t>
      </w:r>
      <w:r w:rsidR="002122C0" w:rsidRPr="0096599A">
        <w:rPr>
          <w:sz w:val="24"/>
          <w:szCs w:val="24"/>
        </w:rPr>
        <w:t>lbańskiej</w:t>
      </w:r>
      <w:r w:rsidR="000255EC" w:rsidRPr="0096599A">
        <w:rPr>
          <w:sz w:val="24"/>
          <w:szCs w:val="24"/>
        </w:rPr>
        <w:t xml:space="preserve"> </w:t>
      </w:r>
      <w:r w:rsidRPr="0096599A">
        <w:rPr>
          <w:sz w:val="24"/>
          <w:szCs w:val="24"/>
        </w:rPr>
        <w:t>współpracy w omawianym zakresie.</w:t>
      </w:r>
    </w:p>
    <w:p w14:paraId="23DE3019" w14:textId="08676E7E" w:rsidR="00774FA4" w:rsidRPr="0096599A" w:rsidRDefault="008B33A1" w:rsidP="0096599A">
      <w:pPr>
        <w:pStyle w:val="Tekstpodstawowy"/>
        <w:spacing w:before="120" w:line="360" w:lineRule="auto"/>
        <w:rPr>
          <w:sz w:val="24"/>
          <w:szCs w:val="24"/>
        </w:rPr>
      </w:pPr>
      <w:r w:rsidRPr="0096599A">
        <w:rPr>
          <w:sz w:val="24"/>
          <w:szCs w:val="24"/>
        </w:rPr>
        <w:t>Umow</w:t>
      </w:r>
      <w:r w:rsidR="00A3581D" w:rsidRPr="0096599A">
        <w:rPr>
          <w:sz w:val="24"/>
          <w:szCs w:val="24"/>
        </w:rPr>
        <w:t>a</w:t>
      </w:r>
      <w:r w:rsidRPr="0096599A">
        <w:rPr>
          <w:sz w:val="24"/>
          <w:szCs w:val="24"/>
        </w:rPr>
        <w:t xml:space="preserve"> odpowiada standardom międzynarodowym w dziedzinie zabezpieczenia społecznego. </w:t>
      </w:r>
      <w:r w:rsidR="004C2BF6" w:rsidRPr="0096599A">
        <w:rPr>
          <w:sz w:val="24"/>
          <w:szCs w:val="24"/>
        </w:rPr>
        <w:t xml:space="preserve">Jest </w:t>
      </w:r>
      <w:r w:rsidRPr="0096599A">
        <w:rPr>
          <w:sz w:val="24"/>
          <w:szCs w:val="24"/>
        </w:rPr>
        <w:t>on</w:t>
      </w:r>
      <w:r w:rsidR="00A3581D" w:rsidRPr="0096599A">
        <w:rPr>
          <w:sz w:val="24"/>
          <w:szCs w:val="24"/>
        </w:rPr>
        <w:t>a</w:t>
      </w:r>
      <w:r w:rsidRPr="0096599A">
        <w:rPr>
          <w:sz w:val="24"/>
          <w:szCs w:val="24"/>
        </w:rPr>
        <w:t xml:space="preserve"> opart</w:t>
      </w:r>
      <w:r w:rsidR="00A3581D" w:rsidRPr="0096599A">
        <w:rPr>
          <w:sz w:val="24"/>
          <w:szCs w:val="24"/>
        </w:rPr>
        <w:t>a</w:t>
      </w:r>
      <w:r w:rsidRPr="0096599A">
        <w:rPr>
          <w:sz w:val="24"/>
          <w:szCs w:val="24"/>
        </w:rPr>
        <w:t xml:space="preserve"> na </w:t>
      </w:r>
      <w:r w:rsidR="004C2BF6" w:rsidRPr="0096599A">
        <w:rPr>
          <w:sz w:val="24"/>
          <w:szCs w:val="24"/>
        </w:rPr>
        <w:t xml:space="preserve">głównych </w:t>
      </w:r>
      <w:r w:rsidRPr="0096599A">
        <w:rPr>
          <w:sz w:val="24"/>
          <w:szCs w:val="24"/>
        </w:rPr>
        <w:t>zasadach koordynacji systemów zabezpieczenia społecznego, tj.:</w:t>
      </w:r>
    </w:p>
    <w:p w14:paraId="1DE7E8DB" w14:textId="77777777" w:rsidR="00F569DC" w:rsidRPr="0096599A" w:rsidRDefault="00474B6B" w:rsidP="0096599A">
      <w:pPr>
        <w:pStyle w:val="Tekstpodstawowy"/>
        <w:numPr>
          <w:ilvl w:val="0"/>
          <w:numId w:val="3"/>
        </w:numPr>
        <w:spacing w:line="360" w:lineRule="auto"/>
        <w:ind w:left="426" w:hanging="426"/>
        <w:rPr>
          <w:sz w:val="24"/>
          <w:szCs w:val="24"/>
        </w:rPr>
      </w:pPr>
      <w:r w:rsidRPr="0096599A">
        <w:rPr>
          <w:iCs/>
          <w:sz w:val="24"/>
          <w:szCs w:val="24"/>
        </w:rPr>
        <w:t>zasadzie równego traktowania</w:t>
      </w:r>
      <w:r w:rsidRPr="0096599A">
        <w:rPr>
          <w:i/>
          <w:sz w:val="24"/>
          <w:szCs w:val="24"/>
        </w:rPr>
        <w:t xml:space="preserve"> – </w:t>
      </w:r>
      <w:r w:rsidRPr="0096599A">
        <w:rPr>
          <w:sz w:val="24"/>
          <w:szCs w:val="24"/>
        </w:rPr>
        <w:t>zgodnie</w:t>
      </w:r>
      <w:r w:rsidR="00F0229B" w:rsidRPr="0096599A">
        <w:rPr>
          <w:sz w:val="24"/>
          <w:szCs w:val="24"/>
        </w:rPr>
        <w:t xml:space="preserve"> </w:t>
      </w:r>
      <w:r w:rsidRPr="0096599A">
        <w:rPr>
          <w:sz w:val="24"/>
          <w:szCs w:val="24"/>
        </w:rPr>
        <w:t xml:space="preserve">z którą osoby </w:t>
      </w:r>
      <w:r w:rsidR="009C3092" w:rsidRPr="0096599A">
        <w:rPr>
          <w:sz w:val="24"/>
          <w:szCs w:val="24"/>
        </w:rPr>
        <w:t xml:space="preserve">objęte zakresem podmiotowym Umowy podlegają obowiązkom i </w:t>
      </w:r>
      <w:r w:rsidRPr="0096599A">
        <w:rPr>
          <w:sz w:val="24"/>
          <w:szCs w:val="24"/>
        </w:rPr>
        <w:t xml:space="preserve">korzystają z </w:t>
      </w:r>
      <w:r w:rsidR="009C3092" w:rsidRPr="0096599A">
        <w:rPr>
          <w:sz w:val="24"/>
          <w:szCs w:val="24"/>
        </w:rPr>
        <w:t xml:space="preserve">uprawnień </w:t>
      </w:r>
      <w:r w:rsidRPr="0096599A">
        <w:rPr>
          <w:sz w:val="24"/>
          <w:szCs w:val="24"/>
        </w:rPr>
        <w:t>wynikający</w:t>
      </w:r>
      <w:r w:rsidR="009C3092" w:rsidRPr="0096599A">
        <w:rPr>
          <w:sz w:val="24"/>
          <w:szCs w:val="24"/>
        </w:rPr>
        <w:t xml:space="preserve">ch </w:t>
      </w:r>
      <w:r w:rsidRPr="0096599A">
        <w:rPr>
          <w:sz w:val="24"/>
          <w:szCs w:val="24"/>
        </w:rPr>
        <w:t xml:space="preserve">z </w:t>
      </w:r>
      <w:r w:rsidR="009C3092" w:rsidRPr="0096599A">
        <w:rPr>
          <w:sz w:val="24"/>
          <w:szCs w:val="24"/>
        </w:rPr>
        <w:t xml:space="preserve">ustawodawstwa drugiej Umawiającej się Strony </w:t>
      </w:r>
      <w:r w:rsidRPr="0096599A">
        <w:rPr>
          <w:sz w:val="24"/>
          <w:szCs w:val="24"/>
        </w:rPr>
        <w:t>na</w:t>
      </w:r>
      <w:r w:rsidR="00AC6006" w:rsidRPr="0096599A">
        <w:rPr>
          <w:sz w:val="24"/>
          <w:szCs w:val="24"/>
        </w:rPr>
        <w:t> </w:t>
      </w:r>
      <w:r w:rsidRPr="0096599A">
        <w:rPr>
          <w:sz w:val="24"/>
          <w:szCs w:val="24"/>
        </w:rPr>
        <w:t>tych samych warunkach co obyw</w:t>
      </w:r>
      <w:r w:rsidR="00DA6F6A" w:rsidRPr="0096599A">
        <w:rPr>
          <w:sz w:val="24"/>
          <w:szCs w:val="24"/>
        </w:rPr>
        <w:t>atele</w:t>
      </w:r>
      <w:r w:rsidR="009C3092" w:rsidRPr="0096599A">
        <w:rPr>
          <w:sz w:val="24"/>
          <w:szCs w:val="24"/>
        </w:rPr>
        <w:t xml:space="preserve"> tej Umawiającej się Strony</w:t>
      </w:r>
      <w:r w:rsidR="00DA6F6A" w:rsidRPr="0096599A">
        <w:rPr>
          <w:sz w:val="24"/>
          <w:szCs w:val="24"/>
        </w:rPr>
        <w:t xml:space="preserve"> (art. 4 Umowy),</w:t>
      </w:r>
    </w:p>
    <w:p w14:paraId="05F4C0F9" w14:textId="19CD9B4A" w:rsidR="00474B6B" w:rsidRPr="0096599A" w:rsidRDefault="00474B6B" w:rsidP="0096599A">
      <w:pPr>
        <w:pStyle w:val="Tekstpodstawowy"/>
        <w:numPr>
          <w:ilvl w:val="0"/>
          <w:numId w:val="3"/>
        </w:numPr>
        <w:spacing w:line="360" w:lineRule="auto"/>
        <w:ind w:left="426" w:hanging="426"/>
        <w:rPr>
          <w:sz w:val="24"/>
          <w:szCs w:val="24"/>
        </w:rPr>
      </w:pPr>
      <w:r w:rsidRPr="0096599A">
        <w:rPr>
          <w:iCs/>
          <w:sz w:val="24"/>
          <w:szCs w:val="24"/>
        </w:rPr>
        <w:t>zasadzie zachowania praw nabytych</w:t>
      </w:r>
      <w:r w:rsidRPr="0096599A">
        <w:rPr>
          <w:i/>
          <w:sz w:val="24"/>
          <w:szCs w:val="24"/>
        </w:rPr>
        <w:t xml:space="preserve"> (eksportu/transferu świadczeń)</w:t>
      </w:r>
      <w:r w:rsidRPr="0096599A">
        <w:rPr>
          <w:sz w:val="24"/>
          <w:szCs w:val="24"/>
        </w:rPr>
        <w:t xml:space="preserve"> </w:t>
      </w:r>
      <w:r w:rsidR="00D03934" w:rsidRPr="0096599A">
        <w:rPr>
          <w:sz w:val="24"/>
          <w:szCs w:val="24"/>
        </w:rPr>
        <w:sym w:font="Symbol" w:char="F02D"/>
      </w:r>
      <w:r w:rsidRPr="0096599A">
        <w:rPr>
          <w:sz w:val="24"/>
          <w:szCs w:val="24"/>
        </w:rPr>
        <w:t xml:space="preserve"> zgodnie z którą świadczenia pieniężne </w:t>
      </w:r>
      <w:r w:rsidR="00795B3A" w:rsidRPr="0096599A">
        <w:rPr>
          <w:noProof/>
          <w:sz w:val="24"/>
          <w:szCs w:val="24"/>
        </w:rPr>
        <w:t>nabyte</w:t>
      </w:r>
      <w:r w:rsidRPr="0096599A">
        <w:rPr>
          <w:noProof/>
          <w:sz w:val="24"/>
          <w:szCs w:val="24"/>
        </w:rPr>
        <w:t xml:space="preserve"> zgodnie z ustawodawstwem jednej z Umawiających się Stron nie mogą zostać zmniejszone, zawieszone</w:t>
      </w:r>
      <w:r w:rsidR="009C3092" w:rsidRPr="0096599A">
        <w:rPr>
          <w:noProof/>
          <w:sz w:val="24"/>
          <w:szCs w:val="24"/>
        </w:rPr>
        <w:t xml:space="preserve">, uchylone lub </w:t>
      </w:r>
      <w:r w:rsidRPr="0096599A">
        <w:rPr>
          <w:noProof/>
          <w:sz w:val="24"/>
          <w:szCs w:val="24"/>
        </w:rPr>
        <w:t>wstrzymane</w:t>
      </w:r>
      <w:r w:rsidR="00F21095" w:rsidRPr="0096599A">
        <w:rPr>
          <w:noProof/>
          <w:sz w:val="24"/>
          <w:szCs w:val="24"/>
        </w:rPr>
        <w:t xml:space="preserve"> z</w:t>
      </w:r>
      <w:r w:rsidRPr="0096599A">
        <w:rPr>
          <w:noProof/>
          <w:sz w:val="24"/>
          <w:szCs w:val="24"/>
        </w:rPr>
        <w:t xml:space="preserve"> </w:t>
      </w:r>
      <w:r w:rsidR="00F21095" w:rsidRPr="0096599A">
        <w:rPr>
          <w:noProof/>
          <w:sz w:val="24"/>
          <w:szCs w:val="24"/>
        </w:rPr>
        <w:t xml:space="preserve">tego </w:t>
      </w:r>
      <w:r w:rsidR="009C3092" w:rsidRPr="0096599A">
        <w:rPr>
          <w:noProof/>
          <w:sz w:val="24"/>
          <w:szCs w:val="24"/>
        </w:rPr>
        <w:t xml:space="preserve">tylko </w:t>
      </w:r>
      <w:r w:rsidRPr="0096599A">
        <w:rPr>
          <w:noProof/>
          <w:sz w:val="24"/>
          <w:szCs w:val="24"/>
        </w:rPr>
        <w:t>powodu, że uprawniony ma miejsce zamieszkania na terytorium drugiej Umawiającej się Strony, chyba że Umowa stanowi inaczej</w:t>
      </w:r>
      <w:r w:rsidRPr="0096599A">
        <w:rPr>
          <w:sz w:val="24"/>
          <w:szCs w:val="24"/>
        </w:rPr>
        <w:t xml:space="preserve"> (art. 5 </w:t>
      </w:r>
      <w:r w:rsidR="002B16BF" w:rsidRPr="0096599A">
        <w:rPr>
          <w:sz w:val="24"/>
          <w:szCs w:val="24"/>
        </w:rPr>
        <w:t>Umowy). Fakt zamieszkiwania w drugim państwie nie będzie miał negatywnego wpływu na prawo i</w:t>
      </w:r>
      <w:r w:rsidR="00AC6006" w:rsidRPr="0096599A">
        <w:rPr>
          <w:sz w:val="24"/>
          <w:szCs w:val="24"/>
        </w:rPr>
        <w:t> </w:t>
      </w:r>
      <w:r w:rsidR="002B16BF" w:rsidRPr="0096599A">
        <w:rPr>
          <w:sz w:val="24"/>
          <w:szCs w:val="24"/>
        </w:rPr>
        <w:t xml:space="preserve">wysokość wypłacanych świadczeń, przy czym z obowiązku transferu świadczeń, po Stronie polskiej, wyłączono zasiłki dla bezrobotnych oraz świadczenia przyznawane w szczególnym trybie i w drodze </w:t>
      </w:r>
      <w:r w:rsidR="002B16BF" w:rsidRPr="0096599A">
        <w:rPr>
          <w:sz w:val="24"/>
          <w:szCs w:val="24"/>
        </w:rPr>
        <w:lastRenderedPageBreak/>
        <w:t>wyjątku</w:t>
      </w:r>
      <w:r w:rsidR="002B16BF" w:rsidRPr="0096599A">
        <w:rPr>
          <w:rStyle w:val="Odwoanieprzypisudolnego"/>
          <w:sz w:val="24"/>
          <w:szCs w:val="24"/>
        </w:rPr>
        <w:footnoteReference w:id="15"/>
      </w:r>
      <w:r w:rsidR="007E08A7" w:rsidRPr="0096599A">
        <w:rPr>
          <w:sz w:val="24"/>
          <w:szCs w:val="24"/>
          <w:vertAlign w:val="superscript"/>
        </w:rPr>
        <w:t>)</w:t>
      </w:r>
      <w:r w:rsidR="009773AA">
        <w:rPr>
          <w:sz w:val="24"/>
          <w:szCs w:val="24"/>
        </w:rPr>
        <w:t>,</w:t>
      </w:r>
      <w:r w:rsidR="002B16BF" w:rsidRPr="0096599A">
        <w:rPr>
          <w:sz w:val="24"/>
          <w:szCs w:val="24"/>
        </w:rPr>
        <w:t xml:space="preserve"> </w:t>
      </w:r>
      <w:r w:rsidR="008B33A1" w:rsidRPr="0096599A">
        <w:rPr>
          <w:sz w:val="24"/>
          <w:szCs w:val="24"/>
        </w:rPr>
        <w:t>natomiast po Stronie albańskiej wyłączono: świadczenia, rekompensaty</w:t>
      </w:r>
      <w:r w:rsidR="00DD40A4" w:rsidRPr="0096599A">
        <w:rPr>
          <w:rStyle w:val="Odwoanieprzypisudolnego"/>
          <w:sz w:val="24"/>
          <w:szCs w:val="24"/>
        </w:rPr>
        <w:footnoteReference w:id="16"/>
      </w:r>
      <w:r w:rsidR="007E08A7" w:rsidRPr="0096599A">
        <w:rPr>
          <w:sz w:val="24"/>
          <w:szCs w:val="24"/>
          <w:vertAlign w:val="superscript"/>
        </w:rPr>
        <w:t>)</w:t>
      </w:r>
      <w:r w:rsidR="008B33A1" w:rsidRPr="0096599A">
        <w:rPr>
          <w:sz w:val="24"/>
          <w:szCs w:val="24"/>
        </w:rPr>
        <w:t xml:space="preserve"> lub dodatki o</w:t>
      </w:r>
      <w:r w:rsidR="00AC6006" w:rsidRPr="0096599A">
        <w:rPr>
          <w:sz w:val="24"/>
          <w:szCs w:val="24"/>
        </w:rPr>
        <w:t> </w:t>
      </w:r>
      <w:r w:rsidR="008B33A1" w:rsidRPr="0096599A">
        <w:rPr>
          <w:sz w:val="24"/>
          <w:szCs w:val="24"/>
        </w:rPr>
        <w:t xml:space="preserve">charakterze nieskładkowym </w:t>
      </w:r>
      <w:r w:rsidR="002B16BF" w:rsidRPr="0096599A">
        <w:rPr>
          <w:sz w:val="24"/>
          <w:szCs w:val="24"/>
        </w:rPr>
        <w:t>(art. 5 ust. 2 Umowy),</w:t>
      </w:r>
    </w:p>
    <w:p w14:paraId="6529AB88" w14:textId="6336E5C2" w:rsidR="00B92462" w:rsidRPr="0096599A" w:rsidRDefault="00474B6B" w:rsidP="0096599A">
      <w:pPr>
        <w:pStyle w:val="Tekstpodstawowy"/>
        <w:numPr>
          <w:ilvl w:val="0"/>
          <w:numId w:val="3"/>
        </w:numPr>
        <w:spacing w:line="360" w:lineRule="auto"/>
        <w:ind w:left="426" w:hanging="426"/>
        <w:rPr>
          <w:sz w:val="24"/>
          <w:szCs w:val="24"/>
        </w:rPr>
      </w:pPr>
      <w:r w:rsidRPr="0096599A">
        <w:rPr>
          <w:iCs/>
          <w:sz w:val="24"/>
          <w:szCs w:val="24"/>
        </w:rPr>
        <w:t>zasadzie sumowania okresów ubezpieczenia</w:t>
      </w:r>
      <w:r w:rsidRPr="0096599A">
        <w:rPr>
          <w:i/>
          <w:sz w:val="24"/>
          <w:szCs w:val="24"/>
        </w:rPr>
        <w:t xml:space="preserve"> </w:t>
      </w:r>
      <w:r w:rsidR="00D03934" w:rsidRPr="0096599A">
        <w:rPr>
          <w:i/>
          <w:sz w:val="24"/>
          <w:szCs w:val="24"/>
        </w:rPr>
        <w:sym w:font="Symbol" w:char="F02D"/>
      </w:r>
      <w:r w:rsidR="00F0229B" w:rsidRPr="0096599A">
        <w:rPr>
          <w:sz w:val="24"/>
          <w:szCs w:val="24"/>
        </w:rPr>
        <w:t xml:space="preserve"> zgodnie</w:t>
      </w:r>
      <w:r w:rsidRPr="0096599A">
        <w:rPr>
          <w:sz w:val="24"/>
          <w:szCs w:val="24"/>
        </w:rPr>
        <w:t xml:space="preserve"> z którą okres</w:t>
      </w:r>
      <w:r w:rsidR="00F0229B" w:rsidRPr="0096599A">
        <w:rPr>
          <w:sz w:val="24"/>
          <w:szCs w:val="24"/>
        </w:rPr>
        <w:t>y</w:t>
      </w:r>
      <w:r w:rsidRPr="0096599A">
        <w:rPr>
          <w:sz w:val="24"/>
          <w:szCs w:val="24"/>
        </w:rPr>
        <w:t xml:space="preserve"> ubezpieczenia przebyt</w:t>
      </w:r>
      <w:r w:rsidR="00F0229B" w:rsidRPr="0096599A">
        <w:rPr>
          <w:sz w:val="24"/>
          <w:szCs w:val="24"/>
        </w:rPr>
        <w:t>e</w:t>
      </w:r>
      <w:r w:rsidRPr="0096599A">
        <w:rPr>
          <w:sz w:val="24"/>
          <w:szCs w:val="24"/>
        </w:rPr>
        <w:t xml:space="preserve"> pod działaniem </w:t>
      </w:r>
      <w:r w:rsidR="00F0229B" w:rsidRPr="0096599A">
        <w:rPr>
          <w:sz w:val="24"/>
          <w:szCs w:val="24"/>
        </w:rPr>
        <w:t xml:space="preserve">przepisów Umawiających się Stron mogą zostać zsumowane w celu </w:t>
      </w:r>
      <w:r w:rsidRPr="0096599A">
        <w:rPr>
          <w:sz w:val="24"/>
          <w:szCs w:val="24"/>
        </w:rPr>
        <w:t>nabycia lub zachowania</w:t>
      </w:r>
      <w:r w:rsidR="00F0229B" w:rsidRPr="0096599A">
        <w:rPr>
          <w:sz w:val="24"/>
          <w:szCs w:val="24"/>
        </w:rPr>
        <w:t xml:space="preserve"> przez zainteresowanego</w:t>
      </w:r>
      <w:r w:rsidRPr="0096599A">
        <w:rPr>
          <w:sz w:val="24"/>
          <w:szCs w:val="24"/>
        </w:rPr>
        <w:t xml:space="preserve"> prawa do świadczeń z zabezpieczenia społecznego, a także do obliczania wymiaru</w:t>
      </w:r>
      <w:r w:rsidR="00F0229B" w:rsidRPr="0096599A">
        <w:rPr>
          <w:sz w:val="24"/>
          <w:szCs w:val="24"/>
        </w:rPr>
        <w:t xml:space="preserve"> tych</w:t>
      </w:r>
      <w:r w:rsidRPr="0096599A">
        <w:rPr>
          <w:sz w:val="24"/>
          <w:szCs w:val="24"/>
        </w:rPr>
        <w:t xml:space="preserve"> świadczeń (art. </w:t>
      </w:r>
      <w:r w:rsidR="009C3092" w:rsidRPr="0096599A">
        <w:rPr>
          <w:sz w:val="24"/>
          <w:szCs w:val="24"/>
        </w:rPr>
        <w:t>9</w:t>
      </w:r>
      <w:r w:rsidR="001B06A2" w:rsidRPr="0096599A">
        <w:rPr>
          <w:sz w:val="24"/>
          <w:szCs w:val="24"/>
        </w:rPr>
        <w:t xml:space="preserve">, </w:t>
      </w:r>
      <w:r w:rsidR="00BD3DCB" w:rsidRPr="0096599A">
        <w:rPr>
          <w:sz w:val="24"/>
          <w:szCs w:val="24"/>
        </w:rPr>
        <w:t xml:space="preserve">art. </w:t>
      </w:r>
      <w:r w:rsidR="001B06A2" w:rsidRPr="0096599A">
        <w:rPr>
          <w:sz w:val="24"/>
          <w:szCs w:val="24"/>
        </w:rPr>
        <w:t>1</w:t>
      </w:r>
      <w:r w:rsidR="00C94396" w:rsidRPr="0096599A">
        <w:rPr>
          <w:sz w:val="24"/>
          <w:szCs w:val="24"/>
        </w:rPr>
        <w:t>0</w:t>
      </w:r>
      <w:r w:rsidR="004C2BF6" w:rsidRPr="0096599A">
        <w:rPr>
          <w:sz w:val="24"/>
          <w:szCs w:val="24"/>
        </w:rPr>
        <w:t>,</w:t>
      </w:r>
      <w:r w:rsidR="009C3092" w:rsidRPr="0096599A">
        <w:rPr>
          <w:sz w:val="24"/>
          <w:szCs w:val="24"/>
        </w:rPr>
        <w:t xml:space="preserve"> </w:t>
      </w:r>
      <w:r w:rsidR="00BD3DCB" w:rsidRPr="0096599A">
        <w:rPr>
          <w:sz w:val="24"/>
          <w:szCs w:val="24"/>
        </w:rPr>
        <w:t xml:space="preserve">art. </w:t>
      </w:r>
      <w:r w:rsidR="009C3092" w:rsidRPr="0096599A">
        <w:rPr>
          <w:sz w:val="24"/>
          <w:szCs w:val="24"/>
        </w:rPr>
        <w:t>1</w:t>
      </w:r>
      <w:r w:rsidR="00C94396" w:rsidRPr="0096599A">
        <w:rPr>
          <w:sz w:val="24"/>
          <w:szCs w:val="24"/>
        </w:rPr>
        <w:t xml:space="preserve">2 </w:t>
      </w:r>
      <w:r w:rsidR="004C2BF6" w:rsidRPr="0096599A">
        <w:rPr>
          <w:sz w:val="24"/>
          <w:szCs w:val="24"/>
        </w:rPr>
        <w:t xml:space="preserve">i </w:t>
      </w:r>
      <w:r w:rsidR="00BD3DCB" w:rsidRPr="0096599A">
        <w:rPr>
          <w:sz w:val="24"/>
          <w:szCs w:val="24"/>
        </w:rPr>
        <w:t xml:space="preserve">art. </w:t>
      </w:r>
      <w:r w:rsidR="004C2BF6" w:rsidRPr="0096599A">
        <w:rPr>
          <w:sz w:val="24"/>
          <w:szCs w:val="24"/>
        </w:rPr>
        <w:t xml:space="preserve">16 </w:t>
      </w:r>
      <w:r w:rsidRPr="0096599A">
        <w:rPr>
          <w:sz w:val="24"/>
          <w:szCs w:val="24"/>
        </w:rPr>
        <w:t>Umowy).</w:t>
      </w:r>
    </w:p>
    <w:p w14:paraId="2C84A1AE" w14:textId="575A6CC3" w:rsidR="005B4F77" w:rsidRPr="0096599A" w:rsidRDefault="00555C16" w:rsidP="0096599A">
      <w:pPr>
        <w:pStyle w:val="Tekstpodstawowy"/>
        <w:spacing w:before="120" w:line="360" w:lineRule="auto"/>
        <w:rPr>
          <w:sz w:val="24"/>
          <w:szCs w:val="24"/>
        </w:rPr>
      </w:pPr>
      <w:r w:rsidRPr="0096599A">
        <w:rPr>
          <w:sz w:val="24"/>
          <w:szCs w:val="24"/>
        </w:rPr>
        <w:t>Umow</w:t>
      </w:r>
      <w:r w:rsidR="00D40D5A" w:rsidRPr="0096599A">
        <w:rPr>
          <w:sz w:val="24"/>
          <w:szCs w:val="24"/>
        </w:rPr>
        <w:t>a</w:t>
      </w:r>
      <w:r w:rsidR="00EF2FB5" w:rsidRPr="0096599A">
        <w:rPr>
          <w:sz w:val="24"/>
          <w:szCs w:val="24"/>
        </w:rPr>
        <w:t xml:space="preserve"> </w:t>
      </w:r>
      <w:r w:rsidR="00A3581D" w:rsidRPr="0096599A">
        <w:rPr>
          <w:sz w:val="24"/>
          <w:szCs w:val="24"/>
        </w:rPr>
        <w:t xml:space="preserve">w </w:t>
      </w:r>
      <w:r w:rsidR="00474B6B" w:rsidRPr="0096599A">
        <w:rPr>
          <w:sz w:val="24"/>
          <w:szCs w:val="24"/>
        </w:rPr>
        <w:t>art. 3</w:t>
      </w:r>
      <w:r w:rsidR="00A3581D" w:rsidRPr="0096599A">
        <w:rPr>
          <w:sz w:val="24"/>
          <w:szCs w:val="24"/>
        </w:rPr>
        <w:t xml:space="preserve"> przewiduje, że </w:t>
      </w:r>
      <w:r w:rsidR="007E59FF" w:rsidRPr="0096599A">
        <w:rPr>
          <w:sz w:val="24"/>
          <w:szCs w:val="24"/>
        </w:rPr>
        <w:t>będzie</w:t>
      </w:r>
      <w:r w:rsidR="00474B6B" w:rsidRPr="0096599A">
        <w:rPr>
          <w:sz w:val="24"/>
          <w:szCs w:val="24"/>
        </w:rPr>
        <w:t xml:space="preserve"> miała zastosowanie do wszystkich osób, które podlegają lub podlegały ustawodawstwu jednej lub obu Umawiających się Stron oraz </w:t>
      </w:r>
      <w:r w:rsidR="00C471DA" w:rsidRPr="0096599A">
        <w:rPr>
          <w:sz w:val="24"/>
          <w:szCs w:val="24"/>
        </w:rPr>
        <w:t xml:space="preserve">członków </w:t>
      </w:r>
      <w:r w:rsidR="00CC2EC6" w:rsidRPr="0096599A">
        <w:rPr>
          <w:sz w:val="24"/>
          <w:szCs w:val="24"/>
        </w:rPr>
        <w:t>ich rodzin</w:t>
      </w:r>
      <w:r w:rsidR="00C471DA" w:rsidRPr="0096599A">
        <w:rPr>
          <w:sz w:val="24"/>
          <w:szCs w:val="24"/>
        </w:rPr>
        <w:t xml:space="preserve">, posiadających prawa pochodne. </w:t>
      </w:r>
      <w:r w:rsidR="00474B6B" w:rsidRPr="0096599A">
        <w:rPr>
          <w:sz w:val="24"/>
          <w:szCs w:val="24"/>
        </w:rPr>
        <w:t xml:space="preserve">Umowa nie będzie </w:t>
      </w:r>
      <w:r w:rsidR="00235BB7" w:rsidRPr="0096599A">
        <w:rPr>
          <w:sz w:val="24"/>
          <w:szCs w:val="24"/>
        </w:rPr>
        <w:t>zatem</w:t>
      </w:r>
      <w:r w:rsidR="00EF2FB5" w:rsidRPr="0096599A">
        <w:rPr>
          <w:sz w:val="24"/>
          <w:szCs w:val="24"/>
        </w:rPr>
        <w:t xml:space="preserve"> miała charakteru umowy obywatelskiej</w:t>
      </w:r>
      <w:r w:rsidR="00B31049" w:rsidRPr="0096599A">
        <w:rPr>
          <w:sz w:val="24"/>
          <w:szCs w:val="24"/>
        </w:rPr>
        <w:t>. U</w:t>
      </w:r>
      <w:r w:rsidR="00474B6B" w:rsidRPr="0096599A">
        <w:rPr>
          <w:sz w:val="24"/>
          <w:szCs w:val="24"/>
        </w:rPr>
        <w:t>zyskanie na jej podstawie praw</w:t>
      </w:r>
      <w:r w:rsidR="00D76D59" w:rsidRPr="0096599A">
        <w:rPr>
          <w:sz w:val="24"/>
          <w:szCs w:val="24"/>
        </w:rPr>
        <w:t>a</w:t>
      </w:r>
      <w:r w:rsidR="00474B6B" w:rsidRPr="0096599A">
        <w:rPr>
          <w:sz w:val="24"/>
          <w:szCs w:val="24"/>
        </w:rPr>
        <w:t xml:space="preserve"> do świadczeń nie będzie uzależnione od posiadania </w:t>
      </w:r>
      <w:r w:rsidR="00D76D59" w:rsidRPr="0096599A">
        <w:rPr>
          <w:sz w:val="24"/>
          <w:szCs w:val="24"/>
        </w:rPr>
        <w:t xml:space="preserve">przez </w:t>
      </w:r>
      <w:r w:rsidR="00EF2FB5" w:rsidRPr="0096599A">
        <w:rPr>
          <w:sz w:val="24"/>
          <w:szCs w:val="24"/>
        </w:rPr>
        <w:t xml:space="preserve">wnioskodawcę </w:t>
      </w:r>
      <w:r w:rsidR="00474B6B" w:rsidRPr="0096599A">
        <w:rPr>
          <w:sz w:val="24"/>
          <w:szCs w:val="24"/>
        </w:rPr>
        <w:t>obywatelstwa</w:t>
      </w:r>
      <w:r w:rsidR="000255EC" w:rsidRPr="0096599A">
        <w:rPr>
          <w:sz w:val="24"/>
          <w:szCs w:val="24"/>
        </w:rPr>
        <w:t xml:space="preserve"> Polski lub A</w:t>
      </w:r>
      <w:r w:rsidR="002122C0" w:rsidRPr="0096599A">
        <w:rPr>
          <w:sz w:val="24"/>
          <w:szCs w:val="24"/>
        </w:rPr>
        <w:t>lbanii</w:t>
      </w:r>
      <w:r w:rsidR="00474B6B" w:rsidRPr="0096599A">
        <w:rPr>
          <w:sz w:val="24"/>
          <w:szCs w:val="24"/>
        </w:rPr>
        <w:t xml:space="preserve">, lecz od podlegania ustawodawstwu jednej </w:t>
      </w:r>
      <w:r w:rsidR="009C3092" w:rsidRPr="0096599A">
        <w:rPr>
          <w:sz w:val="24"/>
          <w:szCs w:val="24"/>
        </w:rPr>
        <w:t xml:space="preserve">lub obu </w:t>
      </w:r>
      <w:r w:rsidR="00474B6B" w:rsidRPr="0096599A">
        <w:rPr>
          <w:sz w:val="24"/>
          <w:szCs w:val="24"/>
        </w:rPr>
        <w:t>Umawiających się Stron.</w:t>
      </w:r>
    </w:p>
    <w:p w14:paraId="3960F46F" w14:textId="4F81D9DF" w:rsidR="001F6D24" w:rsidRPr="0096599A" w:rsidRDefault="00555C16" w:rsidP="0096599A">
      <w:pPr>
        <w:autoSpaceDE w:val="0"/>
        <w:autoSpaceDN w:val="0"/>
        <w:adjustRightInd w:val="0"/>
        <w:spacing w:before="120" w:line="360" w:lineRule="auto"/>
        <w:jc w:val="both"/>
        <w:rPr>
          <w:sz w:val="24"/>
          <w:szCs w:val="24"/>
        </w:rPr>
      </w:pPr>
      <w:r w:rsidRPr="0096599A">
        <w:rPr>
          <w:sz w:val="24"/>
          <w:szCs w:val="24"/>
        </w:rPr>
        <w:t>Z</w:t>
      </w:r>
      <w:r w:rsidR="00474B6B" w:rsidRPr="0096599A">
        <w:rPr>
          <w:sz w:val="24"/>
          <w:szCs w:val="24"/>
        </w:rPr>
        <w:t>akresem przedmiotowym (art. 2)</w:t>
      </w:r>
      <w:r w:rsidR="00D02378" w:rsidRPr="0096599A">
        <w:rPr>
          <w:sz w:val="24"/>
          <w:szCs w:val="24"/>
        </w:rPr>
        <w:t>, po Stronie polskiej,</w:t>
      </w:r>
      <w:r w:rsidR="00474B6B" w:rsidRPr="0096599A">
        <w:rPr>
          <w:sz w:val="24"/>
          <w:szCs w:val="24"/>
        </w:rPr>
        <w:t xml:space="preserve"> </w:t>
      </w:r>
      <w:r w:rsidR="00A568F9" w:rsidRPr="0096599A">
        <w:rPr>
          <w:sz w:val="24"/>
          <w:szCs w:val="24"/>
        </w:rPr>
        <w:t xml:space="preserve">są </w:t>
      </w:r>
      <w:r w:rsidR="00474B6B" w:rsidRPr="0096599A">
        <w:rPr>
          <w:sz w:val="24"/>
          <w:szCs w:val="24"/>
        </w:rPr>
        <w:t xml:space="preserve">objęte świadczenia z zabezpieczenia społecznego, </w:t>
      </w:r>
      <w:r w:rsidR="000E5414" w:rsidRPr="0096599A">
        <w:rPr>
          <w:sz w:val="24"/>
          <w:szCs w:val="24"/>
        </w:rPr>
        <w:t>czyli</w:t>
      </w:r>
      <w:r w:rsidR="005300E3" w:rsidRPr="0096599A">
        <w:rPr>
          <w:sz w:val="24"/>
          <w:szCs w:val="24"/>
        </w:rPr>
        <w:t xml:space="preserve"> zasiłki dla bezrobotnych</w:t>
      </w:r>
      <w:r w:rsidR="000E5414" w:rsidRPr="0096599A">
        <w:rPr>
          <w:sz w:val="24"/>
          <w:szCs w:val="24"/>
        </w:rPr>
        <w:t xml:space="preserve">, a także </w:t>
      </w:r>
      <w:r w:rsidR="005300E3" w:rsidRPr="0096599A">
        <w:rPr>
          <w:sz w:val="24"/>
          <w:szCs w:val="24"/>
        </w:rPr>
        <w:t>świadczenia</w:t>
      </w:r>
      <w:r w:rsidR="0076463C" w:rsidRPr="0096599A">
        <w:rPr>
          <w:sz w:val="24"/>
          <w:szCs w:val="24"/>
        </w:rPr>
        <w:t xml:space="preserve"> pieniężne</w:t>
      </w:r>
      <w:r w:rsidR="005300E3" w:rsidRPr="0096599A">
        <w:rPr>
          <w:sz w:val="24"/>
          <w:szCs w:val="24"/>
        </w:rPr>
        <w:t xml:space="preserve"> z ubezpieczeń społecznych oraz ubezpieczenia społecznego rolników</w:t>
      </w:r>
      <w:r w:rsidR="00474B6B" w:rsidRPr="0096599A">
        <w:rPr>
          <w:sz w:val="24"/>
          <w:szCs w:val="24"/>
        </w:rPr>
        <w:t xml:space="preserve"> z </w:t>
      </w:r>
      <w:r w:rsidR="0076463C" w:rsidRPr="0096599A">
        <w:rPr>
          <w:sz w:val="24"/>
          <w:szCs w:val="24"/>
        </w:rPr>
        <w:t>tytułu: choroby i macierzyństwa</w:t>
      </w:r>
      <w:r w:rsidR="008E593A" w:rsidRPr="0096599A">
        <w:rPr>
          <w:sz w:val="24"/>
          <w:szCs w:val="24"/>
        </w:rPr>
        <w:t xml:space="preserve"> (zasiłki</w:t>
      </w:r>
      <w:r w:rsidR="002F0C9A" w:rsidRPr="0096599A">
        <w:rPr>
          <w:sz w:val="24"/>
          <w:szCs w:val="24"/>
        </w:rPr>
        <w:t xml:space="preserve">, </w:t>
      </w:r>
      <w:r w:rsidR="00205A30" w:rsidRPr="0096599A">
        <w:rPr>
          <w:sz w:val="24"/>
          <w:szCs w:val="24"/>
        </w:rPr>
        <w:t>świadczenie rehabilitacyjne</w:t>
      </w:r>
      <w:r w:rsidR="008E593A" w:rsidRPr="0096599A">
        <w:rPr>
          <w:sz w:val="24"/>
          <w:szCs w:val="24"/>
        </w:rPr>
        <w:t>)</w:t>
      </w:r>
      <w:r w:rsidR="0076463C" w:rsidRPr="0096599A">
        <w:rPr>
          <w:sz w:val="24"/>
          <w:szCs w:val="24"/>
        </w:rPr>
        <w:t xml:space="preserve">, </w:t>
      </w:r>
      <w:r w:rsidR="00474B6B" w:rsidRPr="0096599A">
        <w:rPr>
          <w:sz w:val="24"/>
          <w:szCs w:val="24"/>
        </w:rPr>
        <w:t xml:space="preserve">starości (emerytury), niezdolności do pracy (renty), wypadków przy pracy i chorób zawodowych </w:t>
      </w:r>
      <w:r w:rsidR="001F6D24" w:rsidRPr="0096599A">
        <w:rPr>
          <w:sz w:val="24"/>
          <w:szCs w:val="24"/>
        </w:rPr>
        <w:t xml:space="preserve">(jednorazowe odszkodowania, zasiłki, renty) </w:t>
      </w:r>
      <w:r w:rsidR="005300E3" w:rsidRPr="0096599A">
        <w:rPr>
          <w:sz w:val="24"/>
          <w:szCs w:val="24"/>
        </w:rPr>
        <w:t>oraz</w:t>
      </w:r>
      <w:r w:rsidR="00474B6B" w:rsidRPr="0096599A">
        <w:rPr>
          <w:sz w:val="24"/>
          <w:szCs w:val="24"/>
        </w:rPr>
        <w:t xml:space="preserve"> śmierci (renty rodzinne, zasiłki pogrzebowe). </w:t>
      </w:r>
    </w:p>
    <w:p w14:paraId="03CDAD6A" w14:textId="782C0DE3" w:rsidR="00726E70" w:rsidRPr="0096599A" w:rsidRDefault="001F6D24" w:rsidP="0096599A">
      <w:pPr>
        <w:autoSpaceDE w:val="0"/>
        <w:autoSpaceDN w:val="0"/>
        <w:adjustRightInd w:val="0"/>
        <w:spacing w:before="120" w:line="360" w:lineRule="auto"/>
        <w:jc w:val="both"/>
        <w:rPr>
          <w:sz w:val="24"/>
          <w:szCs w:val="24"/>
        </w:rPr>
      </w:pPr>
      <w:r w:rsidRPr="0096599A">
        <w:rPr>
          <w:sz w:val="24"/>
          <w:szCs w:val="24"/>
        </w:rPr>
        <w:t>Z</w:t>
      </w:r>
      <w:r w:rsidR="00D02378" w:rsidRPr="0096599A">
        <w:rPr>
          <w:sz w:val="24"/>
          <w:szCs w:val="24"/>
        </w:rPr>
        <w:t>akres przedmiotow</w:t>
      </w:r>
      <w:r w:rsidR="000255EC" w:rsidRPr="0096599A">
        <w:rPr>
          <w:sz w:val="24"/>
          <w:szCs w:val="24"/>
        </w:rPr>
        <w:t xml:space="preserve">y </w:t>
      </w:r>
      <w:r w:rsidR="00D02378" w:rsidRPr="0096599A">
        <w:rPr>
          <w:sz w:val="24"/>
          <w:szCs w:val="24"/>
        </w:rPr>
        <w:t xml:space="preserve">Umowy po Stronie </w:t>
      </w:r>
      <w:r w:rsidR="002122C0" w:rsidRPr="0096599A">
        <w:rPr>
          <w:sz w:val="24"/>
          <w:szCs w:val="24"/>
        </w:rPr>
        <w:t xml:space="preserve">albańskiej </w:t>
      </w:r>
      <w:r w:rsidR="000255EC" w:rsidRPr="0096599A">
        <w:rPr>
          <w:sz w:val="24"/>
          <w:szCs w:val="24"/>
        </w:rPr>
        <w:t>obejm</w:t>
      </w:r>
      <w:r w:rsidRPr="0096599A">
        <w:rPr>
          <w:sz w:val="24"/>
          <w:szCs w:val="24"/>
        </w:rPr>
        <w:t xml:space="preserve">uje </w:t>
      </w:r>
      <w:r w:rsidR="00D02378" w:rsidRPr="0096599A">
        <w:rPr>
          <w:sz w:val="24"/>
          <w:szCs w:val="24"/>
        </w:rPr>
        <w:t>świadcze</w:t>
      </w:r>
      <w:r w:rsidR="000255EC" w:rsidRPr="0096599A">
        <w:rPr>
          <w:sz w:val="24"/>
          <w:szCs w:val="24"/>
        </w:rPr>
        <w:t xml:space="preserve">nia </w:t>
      </w:r>
      <w:r w:rsidR="008B33A1" w:rsidRPr="0096599A">
        <w:rPr>
          <w:sz w:val="24"/>
          <w:szCs w:val="24"/>
        </w:rPr>
        <w:t xml:space="preserve">należne z </w:t>
      </w:r>
      <w:r w:rsidR="00436C39" w:rsidRPr="0096599A">
        <w:rPr>
          <w:sz w:val="24"/>
          <w:szCs w:val="24"/>
        </w:rPr>
        <w:t xml:space="preserve">albańskiego </w:t>
      </w:r>
      <w:r w:rsidR="008B33A1" w:rsidRPr="0096599A">
        <w:rPr>
          <w:sz w:val="24"/>
          <w:szCs w:val="24"/>
        </w:rPr>
        <w:t xml:space="preserve">systemu ubezpieczeń społecznych </w:t>
      </w:r>
      <w:r w:rsidR="00436C39" w:rsidRPr="0096599A">
        <w:rPr>
          <w:sz w:val="24"/>
          <w:szCs w:val="24"/>
        </w:rPr>
        <w:t>takie jak: emerytury, renty z tytułu niezdolności do pracy, renty rodzinne, świadczenia w razie choroby, świadczenia z tytułu macierzyństwa, świadczenia z tytułu wypadków przy pracy i</w:t>
      </w:r>
      <w:r w:rsidR="00AC6006" w:rsidRPr="0096599A">
        <w:rPr>
          <w:sz w:val="24"/>
          <w:szCs w:val="24"/>
        </w:rPr>
        <w:t> </w:t>
      </w:r>
      <w:r w:rsidR="00436C39" w:rsidRPr="0096599A">
        <w:rPr>
          <w:sz w:val="24"/>
          <w:szCs w:val="24"/>
        </w:rPr>
        <w:t>chorób zawodowych, zasiłki dla bezrobotnych</w:t>
      </w:r>
      <w:r w:rsidR="00826D88" w:rsidRPr="0096599A">
        <w:rPr>
          <w:sz w:val="24"/>
          <w:szCs w:val="24"/>
        </w:rPr>
        <w:t>, zasiłki pogrzebowe.</w:t>
      </w:r>
      <w:r w:rsidR="00436C39" w:rsidRPr="0096599A">
        <w:rPr>
          <w:sz w:val="24"/>
          <w:szCs w:val="24"/>
        </w:rPr>
        <w:t xml:space="preserve"> </w:t>
      </w:r>
      <w:r w:rsidR="000D47D0" w:rsidRPr="0096599A">
        <w:rPr>
          <w:sz w:val="24"/>
          <w:szCs w:val="24"/>
        </w:rPr>
        <w:t xml:space="preserve"> </w:t>
      </w:r>
    </w:p>
    <w:p w14:paraId="1B7844C1" w14:textId="69ED7C5C" w:rsidR="00350B93" w:rsidRPr="0096599A" w:rsidRDefault="005300E3" w:rsidP="0096599A">
      <w:pPr>
        <w:autoSpaceDE w:val="0"/>
        <w:autoSpaceDN w:val="0"/>
        <w:adjustRightInd w:val="0"/>
        <w:spacing w:before="120" w:line="360" w:lineRule="auto"/>
        <w:jc w:val="both"/>
        <w:rPr>
          <w:sz w:val="24"/>
          <w:szCs w:val="24"/>
        </w:rPr>
      </w:pPr>
      <w:r w:rsidRPr="0096599A">
        <w:rPr>
          <w:sz w:val="24"/>
          <w:szCs w:val="24"/>
        </w:rPr>
        <w:t>Umowa będzie miała również zastosowanie do ustawodawstwa dotyczące</w:t>
      </w:r>
      <w:r w:rsidR="00DA6F6A" w:rsidRPr="0096599A">
        <w:rPr>
          <w:sz w:val="24"/>
          <w:szCs w:val="24"/>
        </w:rPr>
        <w:t>go obowiązkowego ubezpieczenia</w:t>
      </w:r>
      <w:r w:rsidR="000E5414" w:rsidRPr="0096599A">
        <w:rPr>
          <w:sz w:val="24"/>
          <w:szCs w:val="24"/>
        </w:rPr>
        <w:t xml:space="preserve"> (Część II Umowy – ustawodawstwo właściwe)</w:t>
      </w:r>
      <w:r w:rsidR="00DA6F6A" w:rsidRPr="0096599A">
        <w:rPr>
          <w:sz w:val="24"/>
          <w:szCs w:val="24"/>
        </w:rPr>
        <w:t>.</w:t>
      </w:r>
    </w:p>
    <w:p w14:paraId="4209F0A9" w14:textId="3C18A65A" w:rsidR="00DA6F6A" w:rsidRPr="0096599A" w:rsidRDefault="00995967" w:rsidP="0096599A">
      <w:pPr>
        <w:autoSpaceDE w:val="0"/>
        <w:autoSpaceDN w:val="0"/>
        <w:adjustRightInd w:val="0"/>
        <w:spacing w:before="120" w:line="360" w:lineRule="auto"/>
        <w:jc w:val="both"/>
        <w:rPr>
          <w:sz w:val="24"/>
          <w:szCs w:val="24"/>
        </w:rPr>
      </w:pPr>
      <w:r w:rsidRPr="0096599A">
        <w:rPr>
          <w:sz w:val="24"/>
          <w:szCs w:val="24"/>
        </w:rPr>
        <w:lastRenderedPageBreak/>
        <w:t>Zgodnie ze stanowiskiem Ministra Zdrowia, zakresem przedmiotowym Umowy nie zosta</w:t>
      </w:r>
      <w:r w:rsidR="00EF2FB5" w:rsidRPr="0096599A">
        <w:rPr>
          <w:sz w:val="24"/>
          <w:szCs w:val="24"/>
        </w:rPr>
        <w:t>ły</w:t>
      </w:r>
      <w:r w:rsidRPr="0096599A">
        <w:rPr>
          <w:sz w:val="24"/>
          <w:szCs w:val="24"/>
        </w:rPr>
        <w:t xml:space="preserve"> objęte świadczenia rzeczowe (zdrowotne)</w:t>
      </w:r>
      <w:r w:rsidRPr="0096599A">
        <w:rPr>
          <w:rStyle w:val="Odwoanieprzypisudolnego"/>
          <w:sz w:val="24"/>
          <w:szCs w:val="24"/>
        </w:rPr>
        <w:footnoteReference w:id="17"/>
      </w:r>
      <w:r w:rsidR="00BD3DCB" w:rsidRPr="0096599A">
        <w:rPr>
          <w:sz w:val="24"/>
          <w:szCs w:val="24"/>
          <w:vertAlign w:val="superscript"/>
        </w:rPr>
        <w:t>)</w:t>
      </w:r>
      <w:r w:rsidR="00D74191" w:rsidRPr="0096599A">
        <w:rPr>
          <w:sz w:val="24"/>
          <w:szCs w:val="24"/>
        </w:rPr>
        <w:t>.</w:t>
      </w:r>
      <w:r w:rsidR="007600B0" w:rsidRPr="0096599A">
        <w:rPr>
          <w:sz w:val="24"/>
          <w:szCs w:val="24"/>
        </w:rPr>
        <w:t xml:space="preserve"> Strona albańska także nie była zainteresowana włączeniem świadczeń rzeczowych do</w:t>
      </w:r>
      <w:r w:rsidR="00AC6006" w:rsidRPr="0096599A">
        <w:rPr>
          <w:sz w:val="24"/>
          <w:szCs w:val="24"/>
        </w:rPr>
        <w:t> </w:t>
      </w:r>
      <w:r w:rsidR="007600B0" w:rsidRPr="0096599A">
        <w:rPr>
          <w:sz w:val="24"/>
          <w:szCs w:val="24"/>
        </w:rPr>
        <w:t>zakresu przedmiotowego Umowy.</w:t>
      </w:r>
    </w:p>
    <w:p w14:paraId="62E4955D" w14:textId="720B9D9A" w:rsidR="001C73A2" w:rsidRPr="0096599A" w:rsidRDefault="00795B3A" w:rsidP="0096599A">
      <w:pPr>
        <w:pStyle w:val="Tekstpodstawowy"/>
        <w:spacing w:before="120" w:line="360" w:lineRule="auto"/>
        <w:rPr>
          <w:sz w:val="24"/>
          <w:szCs w:val="24"/>
        </w:rPr>
      </w:pPr>
      <w:r w:rsidRPr="0096599A">
        <w:rPr>
          <w:sz w:val="24"/>
          <w:szCs w:val="24"/>
        </w:rPr>
        <w:t>Umow</w:t>
      </w:r>
      <w:r w:rsidR="00F60E93" w:rsidRPr="0096599A">
        <w:rPr>
          <w:sz w:val="24"/>
          <w:szCs w:val="24"/>
        </w:rPr>
        <w:t>a</w:t>
      </w:r>
      <w:r w:rsidRPr="0096599A">
        <w:rPr>
          <w:sz w:val="24"/>
          <w:szCs w:val="24"/>
        </w:rPr>
        <w:t xml:space="preserve"> zawiera</w:t>
      </w:r>
      <w:r w:rsidR="00474B6B" w:rsidRPr="0096599A">
        <w:rPr>
          <w:sz w:val="24"/>
          <w:szCs w:val="24"/>
        </w:rPr>
        <w:t xml:space="preserve"> regulacje </w:t>
      </w:r>
      <w:r w:rsidR="000F2F70" w:rsidRPr="0096599A">
        <w:rPr>
          <w:sz w:val="24"/>
          <w:szCs w:val="24"/>
        </w:rPr>
        <w:t>dotycząc</w:t>
      </w:r>
      <w:r w:rsidR="00F0229B" w:rsidRPr="0096599A">
        <w:rPr>
          <w:sz w:val="24"/>
          <w:szCs w:val="24"/>
        </w:rPr>
        <w:t>e</w:t>
      </w:r>
      <w:r w:rsidR="00474B6B" w:rsidRPr="0096599A">
        <w:rPr>
          <w:sz w:val="24"/>
          <w:szCs w:val="24"/>
        </w:rPr>
        <w:t xml:space="preserve"> poszczególnych dziedzin zabezpieczenia społecznego objętych zakresem przedmiotowym</w:t>
      </w:r>
      <w:r w:rsidR="00592D2A" w:rsidRPr="0096599A">
        <w:rPr>
          <w:sz w:val="24"/>
          <w:szCs w:val="24"/>
        </w:rPr>
        <w:t xml:space="preserve"> Umowy</w:t>
      </w:r>
      <w:r w:rsidR="00474B6B" w:rsidRPr="0096599A">
        <w:rPr>
          <w:sz w:val="24"/>
          <w:szCs w:val="24"/>
        </w:rPr>
        <w:t>. Są to uregulowania dotyczące:</w:t>
      </w:r>
    </w:p>
    <w:p w14:paraId="7642FA5B" w14:textId="7FCB341B" w:rsidR="00474B6B" w:rsidRPr="0096599A" w:rsidRDefault="00C301BF" w:rsidP="0096599A">
      <w:pPr>
        <w:pStyle w:val="Tekstpodstawowy"/>
        <w:numPr>
          <w:ilvl w:val="0"/>
          <w:numId w:val="25"/>
        </w:numPr>
        <w:spacing w:before="120" w:line="360" w:lineRule="auto"/>
        <w:ind w:left="426" w:hanging="426"/>
        <w:rPr>
          <w:b/>
          <w:bCs/>
          <w:iCs/>
          <w:sz w:val="24"/>
          <w:szCs w:val="24"/>
        </w:rPr>
      </w:pPr>
      <w:r w:rsidRPr="0096599A">
        <w:rPr>
          <w:b/>
          <w:bCs/>
          <w:iCs/>
          <w:sz w:val="24"/>
          <w:szCs w:val="24"/>
        </w:rPr>
        <w:t>ustawodawstwa właściwego</w:t>
      </w:r>
      <w:r w:rsidR="00474B6B" w:rsidRPr="0096599A">
        <w:rPr>
          <w:b/>
          <w:bCs/>
          <w:iCs/>
          <w:sz w:val="24"/>
          <w:szCs w:val="24"/>
        </w:rPr>
        <w:t xml:space="preserve"> (art. </w:t>
      </w:r>
      <w:r w:rsidR="006C6A81" w:rsidRPr="0096599A">
        <w:rPr>
          <w:b/>
          <w:bCs/>
          <w:iCs/>
          <w:sz w:val="24"/>
          <w:szCs w:val="24"/>
        </w:rPr>
        <w:t>6</w:t>
      </w:r>
      <w:r w:rsidR="00874E87">
        <w:rPr>
          <w:b/>
          <w:bCs/>
          <w:iCs/>
          <w:sz w:val="24"/>
          <w:szCs w:val="24"/>
        </w:rPr>
        <w:t>–</w:t>
      </w:r>
      <w:r w:rsidR="00DC21E8" w:rsidRPr="0096599A">
        <w:rPr>
          <w:b/>
          <w:bCs/>
          <w:iCs/>
          <w:sz w:val="24"/>
          <w:szCs w:val="24"/>
        </w:rPr>
        <w:t>8</w:t>
      </w:r>
      <w:r w:rsidR="00474B6B" w:rsidRPr="0096599A">
        <w:rPr>
          <w:b/>
          <w:bCs/>
          <w:iCs/>
          <w:sz w:val="24"/>
          <w:szCs w:val="24"/>
        </w:rPr>
        <w:t xml:space="preserve"> Umowy)</w:t>
      </w:r>
    </w:p>
    <w:p w14:paraId="3AB9C18A" w14:textId="57456007" w:rsidR="00B75A6F" w:rsidRPr="0096599A" w:rsidRDefault="00555C16" w:rsidP="0096599A">
      <w:pPr>
        <w:pStyle w:val="Tekstpodstawowy"/>
        <w:spacing w:before="120" w:line="360" w:lineRule="auto"/>
        <w:rPr>
          <w:iCs/>
          <w:sz w:val="24"/>
          <w:szCs w:val="24"/>
        </w:rPr>
      </w:pPr>
      <w:r w:rsidRPr="0096599A">
        <w:rPr>
          <w:sz w:val="24"/>
          <w:szCs w:val="24"/>
        </w:rPr>
        <w:t>O</w:t>
      </w:r>
      <w:r w:rsidR="000A23C9" w:rsidRPr="0096599A">
        <w:rPr>
          <w:sz w:val="24"/>
          <w:szCs w:val="24"/>
        </w:rPr>
        <w:t xml:space="preserve">soby objęte zakresem podmiotowym Umowy </w:t>
      </w:r>
      <w:r w:rsidR="00880AF5" w:rsidRPr="0096599A">
        <w:rPr>
          <w:sz w:val="24"/>
          <w:szCs w:val="24"/>
        </w:rPr>
        <w:t xml:space="preserve">będą </w:t>
      </w:r>
      <w:r w:rsidR="000A23C9" w:rsidRPr="0096599A">
        <w:rPr>
          <w:sz w:val="24"/>
          <w:szCs w:val="24"/>
        </w:rPr>
        <w:t>podlega</w:t>
      </w:r>
      <w:r w:rsidR="00880AF5" w:rsidRPr="0096599A">
        <w:rPr>
          <w:sz w:val="24"/>
          <w:szCs w:val="24"/>
        </w:rPr>
        <w:t>ć</w:t>
      </w:r>
      <w:r w:rsidR="00F60E93" w:rsidRPr="0096599A">
        <w:rPr>
          <w:sz w:val="24"/>
          <w:szCs w:val="24"/>
        </w:rPr>
        <w:t>,</w:t>
      </w:r>
      <w:r w:rsidR="000A23C9" w:rsidRPr="0096599A">
        <w:rPr>
          <w:sz w:val="24"/>
          <w:szCs w:val="24"/>
        </w:rPr>
        <w:t xml:space="preserve"> </w:t>
      </w:r>
      <w:r w:rsidR="000A23C9" w:rsidRPr="0096599A">
        <w:rPr>
          <w:iCs/>
          <w:sz w:val="24"/>
          <w:szCs w:val="24"/>
        </w:rPr>
        <w:t>w odniesieniu do dane</w:t>
      </w:r>
      <w:r w:rsidR="006D3E32" w:rsidRPr="0096599A">
        <w:rPr>
          <w:iCs/>
          <w:sz w:val="24"/>
          <w:szCs w:val="24"/>
        </w:rPr>
        <w:t>go zatrudnienia/</w:t>
      </w:r>
      <w:r w:rsidR="00DC21E8" w:rsidRPr="0096599A">
        <w:rPr>
          <w:iCs/>
          <w:sz w:val="24"/>
          <w:szCs w:val="24"/>
        </w:rPr>
        <w:t>pracy</w:t>
      </w:r>
      <w:r w:rsidR="00F60E93" w:rsidRPr="0096599A">
        <w:rPr>
          <w:iCs/>
          <w:sz w:val="24"/>
          <w:szCs w:val="24"/>
        </w:rPr>
        <w:t>,</w:t>
      </w:r>
      <w:r w:rsidR="000A23C9" w:rsidRPr="0096599A">
        <w:rPr>
          <w:sz w:val="24"/>
          <w:szCs w:val="24"/>
        </w:rPr>
        <w:t xml:space="preserve"> </w:t>
      </w:r>
      <w:r w:rsidR="00DC21E8" w:rsidRPr="0096599A">
        <w:rPr>
          <w:sz w:val="24"/>
          <w:szCs w:val="24"/>
        </w:rPr>
        <w:t xml:space="preserve">ustawodawstwu </w:t>
      </w:r>
      <w:r w:rsidR="000A23C9" w:rsidRPr="0096599A">
        <w:rPr>
          <w:sz w:val="24"/>
          <w:szCs w:val="24"/>
        </w:rPr>
        <w:t>wyłącznie jednego państwa, przy czym Umow</w:t>
      </w:r>
      <w:r w:rsidR="00F60E93" w:rsidRPr="0096599A">
        <w:rPr>
          <w:sz w:val="24"/>
          <w:szCs w:val="24"/>
        </w:rPr>
        <w:t>a</w:t>
      </w:r>
      <w:r w:rsidR="000A23C9" w:rsidRPr="0096599A">
        <w:rPr>
          <w:sz w:val="24"/>
          <w:szCs w:val="24"/>
        </w:rPr>
        <w:t xml:space="preserve"> określa, które ustawodawstwo </w:t>
      </w:r>
      <w:r w:rsidR="00436C39" w:rsidRPr="0096599A">
        <w:rPr>
          <w:sz w:val="24"/>
          <w:szCs w:val="24"/>
        </w:rPr>
        <w:t xml:space="preserve">(którego państwa) </w:t>
      </w:r>
      <w:r w:rsidR="000A23C9" w:rsidRPr="0096599A">
        <w:rPr>
          <w:sz w:val="24"/>
          <w:szCs w:val="24"/>
        </w:rPr>
        <w:t>jest w konkretnym przypadku właściwe</w:t>
      </w:r>
      <w:r w:rsidR="006C400F" w:rsidRPr="0096599A">
        <w:rPr>
          <w:sz w:val="24"/>
          <w:szCs w:val="24"/>
        </w:rPr>
        <w:t>.</w:t>
      </w:r>
      <w:r w:rsidR="000A23C9" w:rsidRPr="0096599A">
        <w:rPr>
          <w:sz w:val="24"/>
          <w:szCs w:val="24"/>
        </w:rPr>
        <w:t xml:space="preserve"> Jako podstawowy łącznik </w:t>
      </w:r>
      <w:r w:rsidR="00436C39" w:rsidRPr="0096599A">
        <w:rPr>
          <w:sz w:val="24"/>
          <w:szCs w:val="24"/>
        </w:rPr>
        <w:t xml:space="preserve">przyjęto </w:t>
      </w:r>
      <w:r w:rsidR="000A23C9" w:rsidRPr="0096599A">
        <w:rPr>
          <w:sz w:val="24"/>
          <w:szCs w:val="24"/>
        </w:rPr>
        <w:t>miejsc</w:t>
      </w:r>
      <w:r w:rsidR="007600B0" w:rsidRPr="0096599A">
        <w:rPr>
          <w:sz w:val="24"/>
          <w:szCs w:val="24"/>
        </w:rPr>
        <w:t>e</w:t>
      </w:r>
      <w:r w:rsidR="000A23C9" w:rsidRPr="0096599A">
        <w:rPr>
          <w:sz w:val="24"/>
          <w:szCs w:val="24"/>
        </w:rPr>
        <w:t xml:space="preserve"> wykonywania pracy (</w:t>
      </w:r>
      <w:r w:rsidR="000A23C9" w:rsidRPr="0096599A">
        <w:rPr>
          <w:i/>
          <w:sz w:val="24"/>
          <w:szCs w:val="24"/>
        </w:rPr>
        <w:t xml:space="preserve">lex loci labori). </w:t>
      </w:r>
      <w:r w:rsidR="000A23C9" w:rsidRPr="0096599A">
        <w:rPr>
          <w:iCs/>
          <w:sz w:val="24"/>
          <w:szCs w:val="24"/>
        </w:rPr>
        <w:t xml:space="preserve">Zgodnie zatem z art. 6 </w:t>
      </w:r>
      <w:r w:rsidR="006D3E32" w:rsidRPr="0096599A">
        <w:rPr>
          <w:iCs/>
          <w:sz w:val="24"/>
          <w:szCs w:val="24"/>
        </w:rPr>
        <w:t xml:space="preserve">pkt 1 </w:t>
      </w:r>
      <w:r w:rsidRPr="0096599A">
        <w:rPr>
          <w:iCs/>
          <w:sz w:val="24"/>
          <w:szCs w:val="24"/>
        </w:rPr>
        <w:t>Umowy</w:t>
      </w:r>
      <w:r w:rsidR="000A23C9" w:rsidRPr="0096599A">
        <w:rPr>
          <w:iCs/>
          <w:sz w:val="24"/>
          <w:szCs w:val="24"/>
        </w:rPr>
        <w:t xml:space="preserve"> </w:t>
      </w:r>
      <w:r w:rsidR="004C2BF6" w:rsidRPr="0096599A">
        <w:rPr>
          <w:iCs/>
          <w:sz w:val="24"/>
          <w:szCs w:val="24"/>
        </w:rPr>
        <w:t>osoba (</w:t>
      </w:r>
      <w:r w:rsidR="006D3E32" w:rsidRPr="0096599A">
        <w:rPr>
          <w:iCs/>
          <w:sz w:val="24"/>
          <w:szCs w:val="24"/>
        </w:rPr>
        <w:t>pracownik</w:t>
      </w:r>
      <w:r w:rsidR="004C2BF6" w:rsidRPr="0096599A">
        <w:rPr>
          <w:iCs/>
          <w:sz w:val="24"/>
          <w:szCs w:val="24"/>
        </w:rPr>
        <w:t>)</w:t>
      </w:r>
      <w:r w:rsidR="006D3E32" w:rsidRPr="0096599A">
        <w:rPr>
          <w:iCs/>
          <w:sz w:val="24"/>
          <w:szCs w:val="24"/>
        </w:rPr>
        <w:t xml:space="preserve"> zatrudnion</w:t>
      </w:r>
      <w:r w:rsidR="004C2BF6" w:rsidRPr="0096599A">
        <w:rPr>
          <w:iCs/>
          <w:sz w:val="24"/>
          <w:szCs w:val="24"/>
        </w:rPr>
        <w:t>a</w:t>
      </w:r>
      <w:r w:rsidR="006D3E32" w:rsidRPr="0096599A">
        <w:rPr>
          <w:iCs/>
          <w:sz w:val="24"/>
          <w:szCs w:val="24"/>
        </w:rPr>
        <w:t xml:space="preserve"> </w:t>
      </w:r>
      <w:r w:rsidR="000A23C9" w:rsidRPr="0096599A">
        <w:rPr>
          <w:noProof/>
          <w:sz w:val="24"/>
          <w:szCs w:val="24"/>
        </w:rPr>
        <w:t>na terytorium jednej Umawiając</w:t>
      </w:r>
      <w:r w:rsidR="006D3E32" w:rsidRPr="0096599A">
        <w:rPr>
          <w:noProof/>
          <w:sz w:val="24"/>
          <w:szCs w:val="24"/>
        </w:rPr>
        <w:t xml:space="preserve">ej </w:t>
      </w:r>
      <w:r w:rsidR="000A23C9" w:rsidRPr="0096599A">
        <w:rPr>
          <w:noProof/>
          <w:sz w:val="24"/>
          <w:szCs w:val="24"/>
        </w:rPr>
        <w:t>się Stron</w:t>
      </w:r>
      <w:r w:rsidR="006D3E32" w:rsidRPr="0096599A">
        <w:rPr>
          <w:noProof/>
          <w:sz w:val="24"/>
          <w:szCs w:val="24"/>
        </w:rPr>
        <w:t>y</w:t>
      </w:r>
      <w:r w:rsidR="000A23C9" w:rsidRPr="0096599A">
        <w:rPr>
          <w:noProof/>
          <w:sz w:val="24"/>
          <w:szCs w:val="24"/>
        </w:rPr>
        <w:t xml:space="preserve"> </w:t>
      </w:r>
      <w:r w:rsidR="00592D2A" w:rsidRPr="0096599A">
        <w:rPr>
          <w:noProof/>
          <w:sz w:val="24"/>
          <w:szCs w:val="24"/>
        </w:rPr>
        <w:t>będ</w:t>
      </w:r>
      <w:r w:rsidR="006D3E32" w:rsidRPr="0096599A">
        <w:rPr>
          <w:noProof/>
          <w:sz w:val="24"/>
          <w:szCs w:val="24"/>
        </w:rPr>
        <w:t xml:space="preserve">zie </w:t>
      </w:r>
      <w:r w:rsidR="000A23C9" w:rsidRPr="0096599A">
        <w:rPr>
          <w:noProof/>
          <w:sz w:val="24"/>
          <w:szCs w:val="24"/>
        </w:rPr>
        <w:t>podlega</w:t>
      </w:r>
      <w:r w:rsidR="006D3E32" w:rsidRPr="0096599A">
        <w:rPr>
          <w:noProof/>
          <w:sz w:val="24"/>
          <w:szCs w:val="24"/>
        </w:rPr>
        <w:t>ć</w:t>
      </w:r>
      <w:r w:rsidR="000A23C9" w:rsidRPr="0096599A">
        <w:rPr>
          <w:noProof/>
          <w:sz w:val="24"/>
          <w:szCs w:val="24"/>
        </w:rPr>
        <w:t>, w odniesieniu do te</w:t>
      </w:r>
      <w:r w:rsidR="006D3E32" w:rsidRPr="0096599A">
        <w:rPr>
          <w:noProof/>
          <w:sz w:val="24"/>
          <w:szCs w:val="24"/>
        </w:rPr>
        <w:t>go zatrudnienia</w:t>
      </w:r>
      <w:r w:rsidR="000A23C9" w:rsidRPr="0096599A">
        <w:rPr>
          <w:noProof/>
          <w:sz w:val="24"/>
          <w:szCs w:val="24"/>
        </w:rPr>
        <w:t xml:space="preserve">, </w:t>
      </w:r>
      <w:r w:rsidR="006D3E32" w:rsidRPr="0096599A">
        <w:rPr>
          <w:noProof/>
          <w:sz w:val="24"/>
          <w:szCs w:val="24"/>
        </w:rPr>
        <w:t xml:space="preserve">wyłącznie </w:t>
      </w:r>
      <w:r w:rsidR="000A23C9" w:rsidRPr="0096599A">
        <w:rPr>
          <w:noProof/>
          <w:sz w:val="24"/>
          <w:szCs w:val="24"/>
        </w:rPr>
        <w:t xml:space="preserve">ustawodawstwu tej Umawiającej się Strony. </w:t>
      </w:r>
      <w:r w:rsidR="006D3E32" w:rsidRPr="0096599A">
        <w:rPr>
          <w:noProof/>
          <w:sz w:val="24"/>
          <w:szCs w:val="24"/>
        </w:rPr>
        <w:t xml:space="preserve">Zasada ta znajdzie zastosowanie również do </w:t>
      </w:r>
      <w:r w:rsidR="006D3E32" w:rsidRPr="0096599A">
        <w:rPr>
          <w:sz w:val="24"/>
          <w:szCs w:val="24"/>
        </w:rPr>
        <w:t>osób pr</w:t>
      </w:r>
      <w:r w:rsidR="00436C39" w:rsidRPr="0096599A">
        <w:rPr>
          <w:sz w:val="24"/>
          <w:szCs w:val="24"/>
        </w:rPr>
        <w:t xml:space="preserve">owadzących działalność </w:t>
      </w:r>
      <w:r w:rsidR="006D3E32" w:rsidRPr="0096599A">
        <w:rPr>
          <w:sz w:val="24"/>
          <w:szCs w:val="24"/>
        </w:rPr>
        <w:t>na własny rachunek na terytorium Umawiającej się Strony, gdyż z</w:t>
      </w:r>
      <w:r w:rsidR="006D3E32" w:rsidRPr="0096599A">
        <w:rPr>
          <w:iCs/>
          <w:sz w:val="24"/>
          <w:szCs w:val="24"/>
        </w:rPr>
        <w:t>godnie z art. 6 pkt 2 Umowy,</w:t>
      </w:r>
      <w:r w:rsidR="006D3E32" w:rsidRPr="0096599A">
        <w:rPr>
          <w:sz w:val="24"/>
          <w:szCs w:val="24"/>
        </w:rPr>
        <w:t xml:space="preserve"> w odniesieniu do tej pracy</w:t>
      </w:r>
      <w:r w:rsidR="00187684" w:rsidRPr="0096599A">
        <w:rPr>
          <w:sz w:val="24"/>
          <w:szCs w:val="24"/>
        </w:rPr>
        <w:t xml:space="preserve"> (dzi</w:t>
      </w:r>
      <w:r w:rsidR="00826D88" w:rsidRPr="0096599A">
        <w:rPr>
          <w:sz w:val="24"/>
          <w:szCs w:val="24"/>
        </w:rPr>
        <w:t>ałalności</w:t>
      </w:r>
      <w:r w:rsidR="00187684" w:rsidRPr="0096599A">
        <w:rPr>
          <w:sz w:val="24"/>
          <w:szCs w:val="24"/>
        </w:rPr>
        <w:t>)</w:t>
      </w:r>
      <w:r w:rsidR="007600B0" w:rsidRPr="0096599A">
        <w:rPr>
          <w:sz w:val="24"/>
          <w:szCs w:val="24"/>
        </w:rPr>
        <w:t xml:space="preserve">, dana </w:t>
      </w:r>
      <w:r w:rsidR="006D3E32" w:rsidRPr="0096599A">
        <w:rPr>
          <w:sz w:val="24"/>
          <w:szCs w:val="24"/>
        </w:rPr>
        <w:t>osob</w:t>
      </w:r>
      <w:r w:rsidR="007600B0" w:rsidRPr="0096599A">
        <w:rPr>
          <w:sz w:val="24"/>
          <w:szCs w:val="24"/>
        </w:rPr>
        <w:t>a</w:t>
      </w:r>
      <w:r w:rsidR="00D02378" w:rsidRPr="0096599A">
        <w:rPr>
          <w:sz w:val="24"/>
          <w:szCs w:val="24"/>
        </w:rPr>
        <w:t xml:space="preserve"> </w:t>
      </w:r>
      <w:r w:rsidR="006D3E32" w:rsidRPr="0096599A">
        <w:rPr>
          <w:sz w:val="24"/>
          <w:szCs w:val="24"/>
        </w:rPr>
        <w:t>będ</w:t>
      </w:r>
      <w:r w:rsidR="00187684" w:rsidRPr="0096599A">
        <w:rPr>
          <w:sz w:val="24"/>
          <w:szCs w:val="24"/>
        </w:rPr>
        <w:t>zie</w:t>
      </w:r>
      <w:r w:rsidR="006D3E32" w:rsidRPr="0096599A">
        <w:rPr>
          <w:sz w:val="24"/>
          <w:szCs w:val="24"/>
        </w:rPr>
        <w:t xml:space="preserve"> podlegać wyłącznie ustawodawstwu </w:t>
      </w:r>
      <w:r w:rsidR="00D02378" w:rsidRPr="0096599A">
        <w:rPr>
          <w:sz w:val="24"/>
          <w:szCs w:val="24"/>
        </w:rPr>
        <w:t xml:space="preserve">państwa miejsca wykonywania </w:t>
      </w:r>
      <w:r w:rsidR="00826D88" w:rsidRPr="0096599A">
        <w:rPr>
          <w:sz w:val="24"/>
          <w:szCs w:val="24"/>
        </w:rPr>
        <w:t xml:space="preserve">działalności </w:t>
      </w:r>
      <w:r w:rsidR="00D02378" w:rsidRPr="0096599A">
        <w:rPr>
          <w:sz w:val="24"/>
          <w:szCs w:val="24"/>
        </w:rPr>
        <w:t>na własny rachunek</w:t>
      </w:r>
      <w:r w:rsidR="006D3E32" w:rsidRPr="0096599A">
        <w:rPr>
          <w:sz w:val="24"/>
          <w:szCs w:val="24"/>
        </w:rPr>
        <w:t>.</w:t>
      </w:r>
    </w:p>
    <w:p w14:paraId="2D4CFDD1" w14:textId="508DF3EB" w:rsidR="002F0C9A" w:rsidRPr="0096599A" w:rsidRDefault="00555C16" w:rsidP="0096599A">
      <w:pPr>
        <w:pStyle w:val="Tekstpodstawowy"/>
        <w:spacing w:before="120" w:line="360" w:lineRule="auto"/>
        <w:rPr>
          <w:iCs/>
          <w:sz w:val="24"/>
          <w:szCs w:val="24"/>
        </w:rPr>
      </w:pPr>
      <w:r w:rsidRPr="0096599A">
        <w:rPr>
          <w:iCs/>
          <w:sz w:val="24"/>
          <w:szCs w:val="24"/>
        </w:rPr>
        <w:t>Umowa</w:t>
      </w:r>
      <w:r w:rsidR="00507AB8" w:rsidRPr="0096599A">
        <w:rPr>
          <w:iCs/>
          <w:sz w:val="24"/>
          <w:szCs w:val="24"/>
        </w:rPr>
        <w:t>,</w:t>
      </w:r>
      <w:r w:rsidR="00474B6B" w:rsidRPr="0096599A">
        <w:rPr>
          <w:iCs/>
          <w:sz w:val="24"/>
          <w:szCs w:val="24"/>
        </w:rPr>
        <w:t xml:space="preserve"> </w:t>
      </w:r>
      <w:r w:rsidR="000F2F70" w:rsidRPr="0096599A">
        <w:rPr>
          <w:iCs/>
          <w:sz w:val="24"/>
          <w:szCs w:val="24"/>
        </w:rPr>
        <w:t>ustanawiając jako podstawową w obszarze ustawo</w:t>
      </w:r>
      <w:r w:rsidR="00D76D59" w:rsidRPr="0096599A">
        <w:rPr>
          <w:iCs/>
          <w:sz w:val="24"/>
          <w:szCs w:val="24"/>
        </w:rPr>
        <w:t>dawstwa właściwego zasadę</w:t>
      </w:r>
      <w:r w:rsidR="000F2F70" w:rsidRPr="0096599A">
        <w:rPr>
          <w:iCs/>
          <w:sz w:val="24"/>
          <w:szCs w:val="24"/>
        </w:rPr>
        <w:t xml:space="preserve"> </w:t>
      </w:r>
      <w:r w:rsidR="000F2F70" w:rsidRPr="0096599A">
        <w:rPr>
          <w:i/>
          <w:iCs/>
          <w:sz w:val="24"/>
          <w:szCs w:val="24"/>
        </w:rPr>
        <w:t>lex loci laboris</w:t>
      </w:r>
      <w:r w:rsidR="000F2F70" w:rsidRPr="0096599A">
        <w:rPr>
          <w:iCs/>
          <w:sz w:val="24"/>
          <w:szCs w:val="24"/>
        </w:rPr>
        <w:t xml:space="preserve">, przewiduje </w:t>
      </w:r>
      <w:r w:rsidR="00D76D59" w:rsidRPr="0096599A">
        <w:rPr>
          <w:iCs/>
          <w:sz w:val="24"/>
          <w:szCs w:val="24"/>
        </w:rPr>
        <w:t xml:space="preserve">jednocześnie </w:t>
      </w:r>
      <w:r w:rsidR="002F0C9A" w:rsidRPr="0096599A">
        <w:rPr>
          <w:iCs/>
          <w:sz w:val="24"/>
          <w:szCs w:val="24"/>
        </w:rPr>
        <w:t xml:space="preserve">kilka </w:t>
      </w:r>
      <w:r w:rsidR="00D76D59" w:rsidRPr="0096599A">
        <w:rPr>
          <w:iCs/>
          <w:sz w:val="24"/>
          <w:szCs w:val="24"/>
        </w:rPr>
        <w:t>uregulowań</w:t>
      </w:r>
      <w:r w:rsidR="000F2F70" w:rsidRPr="0096599A">
        <w:rPr>
          <w:iCs/>
          <w:sz w:val="24"/>
          <w:szCs w:val="24"/>
        </w:rPr>
        <w:t xml:space="preserve"> wyjątkowych, uzasadnionych </w:t>
      </w:r>
      <w:r w:rsidR="00474B6B" w:rsidRPr="0096599A">
        <w:rPr>
          <w:iCs/>
          <w:sz w:val="24"/>
          <w:szCs w:val="24"/>
        </w:rPr>
        <w:t>charakter</w:t>
      </w:r>
      <w:r w:rsidR="000F2F70" w:rsidRPr="0096599A">
        <w:rPr>
          <w:iCs/>
          <w:sz w:val="24"/>
          <w:szCs w:val="24"/>
        </w:rPr>
        <w:t>em</w:t>
      </w:r>
      <w:r w:rsidR="00474B6B" w:rsidRPr="0096599A">
        <w:rPr>
          <w:iCs/>
          <w:sz w:val="24"/>
          <w:szCs w:val="24"/>
        </w:rPr>
        <w:t xml:space="preserve"> lub specyfik</w:t>
      </w:r>
      <w:r w:rsidR="000F2F70" w:rsidRPr="0096599A">
        <w:rPr>
          <w:iCs/>
          <w:sz w:val="24"/>
          <w:szCs w:val="24"/>
        </w:rPr>
        <w:t>ą</w:t>
      </w:r>
      <w:r w:rsidR="00474B6B" w:rsidRPr="0096599A">
        <w:rPr>
          <w:iCs/>
          <w:sz w:val="24"/>
          <w:szCs w:val="24"/>
        </w:rPr>
        <w:t xml:space="preserve"> </w:t>
      </w:r>
      <w:r w:rsidR="000F2F70" w:rsidRPr="0096599A">
        <w:rPr>
          <w:iCs/>
          <w:sz w:val="24"/>
          <w:szCs w:val="24"/>
        </w:rPr>
        <w:t>danej</w:t>
      </w:r>
      <w:r w:rsidR="00474B6B" w:rsidRPr="0096599A">
        <w:rPr>
          <w:iCs/>
          <w:sz w:val="24"/>
          <w:szCs w:val="24"/>
        </w:rPr>
        <w:t xml:space="preserve"> pracy (zawodu)</w:t>
      </w:r>
      <w:r w:rsidR="000F2F70" w:rsidRPr="0096599A">
        <w:rPr>
          <w:iCs/>
          <w:sz w:val="24"/>
          <w:szCs w:val="24"/>
        </w:rPr>
        <w:t xml:space="preserve">. Wyjątki te dotyczą </w:t>
      </w:r>
      <w:r w:rsidR="00474B6B" w:rsidRPr="0096599A">
        <w:rPr>
          <w:iCs/>
          <w:sz w:val="24"/>
          <w:szCs w:val="24"/>
        </w:rPr>
        <w:t>pracowników deleg</w:t>
      </w:r>
      <w:r w:rsidR="00D76D59" w:rsidRPr="0096599A">
        <w:rPr>
          <w:iCs/>
          <w:sz w:val="24"/>
          <w:szCs w:val="24"/>
        </w:rPr>
        <w:t>owanych</w:t>
      </w:r>
      <w:r w:rsidR="00DC21E8" w:rsidRPr="0096599A">
        <w:rPr>
          <w:iCs/>
          <w:sz w:val="24"/>
          <w:szCs w:val="24"/>
        </w:rPr>
        <w:t>, osób prowadzących działalność na własny rachu</w:t>
      </w:r>
      <w:r w:rsidR="00592D2A" w:rsidRPr="0096599A">
        <w:rPr>
          <w:iCs/>
          <w:sz w:val="24"/>
          <w:szCs w:val="24"/>
        </w:rPr>
        <w:t xml:space="preserve">nek, którzy czasowo </w:t>
      </w:r>
      <w:r w:rsidR="00187684" w:rsidRPr="0096599A">
        <w:rPr>
          <w:iCs/>
          <w:sz w:val="24"/>
          <w:szCs w:val="24"/>
        </w:rPr>
        <w:t xml:space="preserve">wykonują </w:t>
      </w:r>
      <w:r w:rsidR="00592D2A" w:rsidRPr="0096599A">
        <w:rPr>
          <w:iCs/>
          <w:sz w:val="24"/>
          <w:szCs w:val="24"/>
        </w:rPr>
        <w:t>tę</w:t>
      </w:r>
      <w:r w:rsidR="00DC21E8" w:rsidRPr="0096599A">
        <w:rPr>
          <w:iCs/>
          <w:sz w:val="24"/>
          <w:szCs w:val="24"/>
        </w:rPr>
        <w:t xml:space="preserve"> działalność na terytorium drugiej Umawiającej się Strony, </w:t>
      </w:r>
      <w:r w:rsidR="00D76D59" w:rsidRPr="0096599A">
        <w:rPr>
          <w:iCs/>
          <w:sz w:val="24"/>
          <w:szCs w:val="24"/>
        </w:rPr>
        <w:t>osób zatrudnionych</w:t>
      </w:r>
      <w:r w:rsidR="00474B6B" w:rsidRPr="0096599A">
        <w:rPr>
          <w:iCs/>
          <w:sz w:val="24"/>
          <w:szCs w:val="24"/>
        </w:rPr>
        <w:t xml:space="preserve"> w przedsiębiorstwach transportu międzynarodowego, </w:t>
      </w:r>
      <w:r w:rsidR="00B36D16" w:rsidRPr="0096599A">
        <w:rPr>
          <w:iCs/>
          <w:sz w:val="24"/>
          <w:szCs w:val="24"/>
        </w:rPr>
        <w:t xml:space="preserve">osób zatrudnionych </w:t>
      </w:r>
      <w:r w:rsidR="00474B6B" w:rsidRPr="0096599A">
        <w:rPr>
          <w:iCs/>
          <w:sz w:val="24"/>
          <w:szCs w:val="24"/>
        </w:rPr>
        <w:t xml:space="preserve">na statkach, </w:t>
      </w:r>
      <w:r w:rsidR="00B36D16" w:rsidRPr="0096599A">
        <w:rPr>
          <w:iCs/>
          <w:sz w:val="24"/>
          <w:szCs w:val="24"/>
        </w:rPr>
        <w:t>urzędników o</w:t>
      </w:r>
      <w:r w:rsidR="00D36107" w:rsidRPr="0096599A">
        <w:rPr>
          <w:iCs/>
          <w:sz w:val="24"/>
          <w:szCs w:val="24"/>
        </w:rPr>
        <w:t>raz</w:t>
      </w:r>
      <w:r w:rsidR="00B36D16" w:rsidRPr="0096599A">
        <w:rPr>
          <w:iCs/>
          <w:sz w:val="24"/>
          <w:szCs w:val="24"/>
        </w:rPr>
        <w:t xml:space="preserve"> osób z nimi zrównanych</w:t>
      </w:r>
      <w:r w:rsidR="00D36107" w:rsidRPr="0096599A">
        <w:rPr>
          <w:iCs/>
          <w:sz w:val="24"/>
          <w:szCs w:val="24"/>
        </w:rPr>
        <w:t xml:space="preserve">, a także </w:t>
      </w:r>
      <w:r w:rsidR="00B36D16" w:rsidRPr="0096599A">
        <w:rPr>
          <w:iCs/>
          <w:sz w:val="24"/>
          <w:szCs w:val="24"/>
        </w:rPr>
        <w:t xml:space="preserve">osób zatrudnionych </w:t>
      </w:r>
      <w:r w:rsidR="00474B6B" w:rsidRPr="0096599A">
        <w:rPr>
          <w:iCs/>
          <w:sz w:val="24"/>
          <w:szCs w:val="24"/>
        </w:rPr>
        <w:t>w misjach dyplomatycz</w:t>
      </w:r>
      <w:r w:rsidR="00C468BC" w:rsidRPr="0096599A">
        <w:rPr>
          <w:iCs/>
          <w:sz w:val="24"/>
          <w:szCs w:val="24"/>
        </w:rPr>
        <w:t>nych i</w:t>
      </w:r>
      <w:r w:rsidR="00AC6006" w:rsidRPr="0096599A">
        <w:rPr>
          <w:iCs/>
          <w:sz w:val="24"/>
          <w:szCs w:val="24"/>
        </w:rPr>
        <w:t> </w:t>
      </w:r>
      <w:r w:rsidR="00C468BC" w:rsidRPr="0096599A">
        <w:rPr>
          <w:iCs/>
          <w:sz w:val="24"/>
          <w:szCs w:val="24"/>
        </w:rPr>
        <w:t>placówkach konsularnych.</w:t>
      </w:r>
    </w:p>
    <w:p w14:paraId="3194A5BF" w14:textId="319AE1ED" w:rsidR="008A3EAC" w:rsidRPr="0096599A" w:rsidRDefault="000F2F70" w:rsidP="0096599A">
      <w:pPr>
        <w:pStyle w:val="Tekstpodstawowy"/>
        <w:spacing w:before="120" w:line="360" w:lineRule="auto"/>
        <w:rPr>
          <w:sz w:val="24"/>
          <w:szCs w:val="24"/>
        </w:rPr>
      </w:pPr>
      <w:r w:rsidRPr="0096599A">
        <w:rPr>
          <w:iCs/>
          <w:sz w:val="24"/>
          <w:szCs w:val="24"/>
        </w:rPr>
        <w:t>Postanowieniem, które w przypadku umów dwustronnych ma niewątpliwie najszersze zastosowanie</w:t>
      </w:r>
      <w:r w:rsidR="00A568F9" w:rsidRPr="0096599A">
        <w:rPr>
          <w:iCs/>
          <w:sz w:val="24"/>
          <w:szCs w:val="24"/>
        </w:rPr>
        <w:t>,</w:t>
      </w:r>
      <w:r w:rsidRPr="0096599A">
        <w:rPr>
          <w:iCs/>
          <w:sz w:val="24"/>
          <w:szCs w:val="24"/>
        </w:rPr>
        <w:t xml:space="preserve"> jest delegowanie </w:t>
      </w:r>
      <w:r w:rsidR="00187684" w:rsidRPr="0096599A">
        <w:rPr>
          <w:iCs/>
          <w:sz w:val="24"/>
          <w:szCs w:val="24"/>
        </w:rPr>
        <w:t xml:space="preserve">(wysłanie) </w:t>
      </w:r>
      <w:r w:rsidRPr="0096599A">
        <w:rPr>
          <w:iCs/>
          <w:sz w:val="24"/>
          <w:szCs w:val="24"/>
        </w:rPr>
        <w:t xml:space="preserve">pracowników. </w:t>
      </w:r>
      <w:r w:rsidR="00D76D59" w:rsidRPr="0096599A">
        <w:rPr>
          <w:iCs/>
          <w:sz w:val="24"/>
          <w:szCs w:val="24"/>
        </w:rPr>
        <w:t>Art</w:t>
      </w:r>
      <w:r w:rsidR="00595784">
        <w:rPr>
          <w:iCs/>
          <w:sz w:val="24"/>
          <w:szCs w:val="24"/>
        </w:rPr>
        <w:t>.</w:t>
      </w:r>
      <w:r w:rsidR="00D76D59" w:rsidRPr="0096599A">
        <w:rPr>
          <w:iCs/>
          <w:sz w:val="24"/>
          <w:szCs w:val="24"/>
        </w:rPr>
        <w:t xml:space="preserve"> 7 ust. 1 Umowy przewiduje, że pracownik zatrudniony przez pracodawcę, którego siedziba znajduje się na terytorium jednej ze Stron Umowy, który zostanie </w:t>
      </w:r>
      <w:r w:rsidR="00B36D16" w:rsidRPr="0096599A">
        <w:rPr>
          <w:iCs/>
          <w:sz w:val="24"/>
          <w:szCs w:val="24"/>
        </w:rPr>
        <w:t xml:space="preserve">wysłany </w:t>
      </w:r>
      <w:r w:rsidR="00D76D59" w:rsidRPr="0096599A">
        <w:rPr>
          <w:iCs/>
          <w:sz w:val="24"/>
          <w:szCs w:val="24"/>
        </w:rPr>
        <w:t>przez tego pracodawcę do pracy na terytorium drugiej Umawiającej się Strony</w:t>
      </w:r>
      <w:r w:rsidR="00595784">
        <w:rPr>
          <w:iCs/>
          <w:sz w:val="24"/>
          <w:szCs w:val="24"/>
        </w:rPr>
        <w:t>,</w:t>
      </w:r>
      <w:r w:rsidR="00D76D59" w:rsidRPr="0096599A">
        <w:rPr>
          <w:iCs/>
          <w:sz w:val="24"/>
          <w:szCs w:val="24"/>
        </w:rPr>
        <w:t xml:space="preserve"> </w:t>
      </w:r>
      <w:r w:rsidR="00AB588D" w:rsidRPr="0096599A">
        <w:rPr>
          <w:iCs/>
          <w:sz w:val="24"/>
          <w:szCs w:val="24"/>
        </w:rPr>
        <w:t>w dalszym ciągu podlega systemowi zabezpieczenia społecznego pierwszego z ww. państw</w:t>
      </w:r>
      <w:r w:rsidR="00387EE2" w:rsidRPr="0096599A">
        <w:rPr>
          <w:iCs/>
          <w:sz w:val="24"/>
          <w:szCs w:val="24"/>
        </w:rPr>
        <w:t>,</w:t>
      </w:r>
      <w:r w:rsidR="00AB588D" w:rsidRPr="0096599A">
        <w:rPr>
          <w:iCs/>
          <w:sz w:val="24"/>
          <w:szCs w:val="24"/>
        </w:rPr>
        <w:t xml:space="preserve"> przez</w:t>
      </w:r>
      <w:r w:rsidR="006C400F" w:rsidRPr="0096599A">
        <w:rPr>
          <w:iCs/>
          <w:sz w:val="24"/>
          <w:szCs w:val="24"/>
        </w:rPr>
        <w:t xml:space="preserve"> okres nie dłuższy niż 24 miesiące</w:t>
      </w:r>
      <w:r w:rsidR="00436C39" w:rsidRPr="0096599A">
        <w:rPr>
          <w:iCs/>
          <w:sz w:val="24"/>
          <w:szCs w:val="24"/>
        </w:rPr>
        <w:t xml:space="preserve">, pod warunkiem, że </w:t>
      </w:r>
      <w:r w:rsidR="008A3EAC" w:rsidRPr="0096599A">
        <w:rPr>
          <w:iCs/>
          <w:sz w:val="24"/>
          <w:szCs w:val="24"/>
        </w:rPr>
        <w:lastRenderedPageBreak/>
        <w:t>pracownik nie został wysłany</w:t>
      </w:r>
      <w:r w:rsidR="00595784">
        <w:rPr>
          <w:iCs/>
          <w:sz w:val="24"/>
          <w:szCs w:val="24"/>
        </w:rPr>
        <w:t>,</w:t>
      </w:r>
      <w:r w:rsidR="008A3EAC" w:rsidRPr="0096599A">
        <w:rPr>
          <w:iCs/>
          <w:sz w:val="24"/>
          <w:szCs w:val="24"/>
        </w:rPr>
        <w:t xml:space="preserve"> </w:t>
      </w:r>
      <w:r w:rsidR="00FE2834" w:rsidRPr="0096599A">
        <w:rPr>
          <w:iCs/>
          <w:sz w:val="24"/>
          <w:szCs w:val="24"/>
        </w:rPr>
        <w:t>a</w:t>
      </w:r>
      <w:r w:rsidR="008A3EAC" w:rsidRPr="0096599A">
        <w:rPr>
          <w:iCs/>
          <w:sz w:val="24"/>
          <w:szCs w:val="24"/>
        </w:rPr>
        <w:t>by zastąpić osobę, której okres wysłania upłynął</w:t>
      </w:r>
      <w:r w:rsidR="00826D88" w:rsidRPr="0096599A">
        <w:rPr>
          <w:rStyle w:val="Odwoanieprzypisudolnego"/>
          <w:iCs/>
          <w:sz w:val="24"/>
          <w:szCs w:val="24"/>
        </w:rPr>
        <w:footnoteReference w:id="18"/>
      </w:r>
      <w:r w:rsidR="007E08A7" w:rsidRPr="0096599A">
        <w:rPr>
          <w:sz w:val="24"/>
          <w:szCs w:val="24"/>
          <w:vertAlign w:val="superscript"/>
        </w:rPr>
        <w:t>)</w:t>
      </w:r>
      <w:r w:rsidR="006C400F" w:rsidRPr="0096599A">
        <w:rPr>
          <w:iCs/>
          <w:sz w:val="24"/>
          <w:szCs w:val="24"/>
        </w:rPr>
        <w:t xml:space="preserve">. </w:t>
      </w:r>
      <w:r w:rsidR="00AB588D" w:rsidRPr="0096599A">
        <w:rPr>
          <w:iCs/>
          <w:sz w:val="24"/>
          <w:szCs w:val="24"/>
        </w:rPr>
        <w:t xml:space="preserve">Innymi słowy, </w:t>
      </w:r>
      <w:r w:rsidR="00FF5A81" w:rsidRPr="0096599A">
        <w:rPr>
          <w:iCs/>
          <w:sz w:val="24"/>
          <w:szCs w:val="24"/>
        </w:rPr>
        <w:t xml:space="preserve">pracownik polski, który zostanie oddelegowany przez swego pracodawcę do pracy w </w:t>
      </w:r>
      <w:r w:rsidR="00DC2639" w:rsidRPr="0096599A">
        <w:rPr>
          <w:iCs/>
          <w:sz w:val="24"/>
          <w:szCs w:val="24"/>
        </w:rPr>
        <w:t>A</w:t>
      </w:r>
      <w:r w:rsidR="002122C0" w:rsidRPr="0096599A">
        <w:rPr>
          <w:iCs/>
          <w:sz w:val="24"/>
          <w:szCs w:val="24"/>
        </w:rPr>
        <w:t>lbanii</w:t>
      </w:r>
      <w:r w:rsidR="00E95CF6" w:rsidRPr="0096599A">
        <w:rPr>
          <w:iCs/>
          <w:sz w:val="24"/>
          <w:szCs w:val="24"/>
        </w:rPr>
        <w:t>,</w:t>
      </w:r>
      <w:r w:rsidR="00B36D16" w:rsidRPr="0096599A">
        <w:rPr>
          <w:iCs/>
          <w:sz w:val="24"/>
          <w:szCs w:val="24"/>
        </w:rPr>
        <w:t xml:space="preserve"> </w:t>
      </w:r>
      <w:r w:rsidR="00FF5A81" w:rsidRPr="0096599A">
        <w:rPr>
          <w:iCs/>
          <w:sz w:val="24"/>
          <w:szCs w:val="24"/>
        </w:rPr>
        <w:t>będzie</w:t>
      </w:r>
      <w:r w:rsidR="00F60E93" w:rsidRPr="0096599A">
        <w:rPr>
          <w:iCs/>
          <w:sz w:val="24"/>
          <w:szCs w:val="24"/>
        </w:rPr>
        <w:t>,</w:t>
      </w:r>
      <w:r w:rsidR="006C6A81" w:rsidRPr="0096599A">
        <w:rPr>
          <w:sz w:val="24"/>
          <w:szCs w:val="24"/>
        </w:rPr>
        <w:t xml:space="preserve"> </w:t>
      </w:r>
      <w:r w:rsidR="00880AF5" w:rsidRPr="0096599A">
        <w:rPr>
          <w:iCs/>
          <w:sz w:val="24"/>
          <w:szCs w:val="24"/>
        </w:rPr>
        <w:t>przez okres maksymalnie 24 miesięcy</w:t>
      </w:r>
      <w:r w:rsidR="00F60E93" w:rsidRPr="0096599A">
        <w:rPr>
          <w:iCs/>
          <w:sz w:val="24"/>
          <w:szCs w:val="24"/>
        </w:rPr>
        <w:t>,</w:t>
      </w:r>
      <w:r w:rsidR="006C6A81" w:rsidRPr="0096599A">
        <w:rPr>
          <w:sz w:val="24"/>
          <w:szCs w:val="24"/>
        </w:rPr>
        <w:t xml:space="preserve"> </w:t>
      </w:r>
      <w:r w:rsidR="00FF5A81" w:rsidRPr="0096599A">
        <w:rPr>
          <w:iCs/>
          <w:sz w:val="24"/>
          <w:szCs w:val="24"/>
        </w:rPr>
        <w:t xml:space="preserve">podlegał </w:t>
      </w:r>
      <w:r w:rsidR="00880AF5" w:rsidRPr="0096599A">
        <w:rPr>
          <w:iCs/>
          <w:sz w:val="24"/>
          <w:szCs w:val="24"/>
        </w:rPr>
        <w:t xml:space="preserve">polskiemu </w:t>
      </w:r>
      <w:r w:rsidR="00FF5A81" w:rsidRPr="0096599A">
        <w:rPr>
          <w:iCs/>
          <w:sz w:val="24"/>
          <w:szCs w:val="24"/>
        </w:rPr>
        <w:t xml:space="preserve">ustawodawstwu w zakresie zabezpieczenia społecznego, </w:t>
      </w:r>
      <w:r w:rsidR="00D76D59" w:rsidRPr="0096599A">
        <w:rPr>
          <w:iCs/>
          <w:sz w:val="24"/>
          <w:szCs w:val="24"/>
        </w:rPr>
        <w:t xml:space="preserve">a nie ustawodawstwu </w:t>
      </w:r>
      <w:r w:rsidR="00886C1F" w:rsidRPr="0096599A">
        <w:rPr>
          <w:iCs/>
          <w:sz w:val="24"/>
          <w:szCs w:val="24"/>
        </w:rPr>
        <w:t>a</w:t>
      </w:r>
      <w:r w:rsidR="008E593A" w:rsidRPr="0096599A">
        <w:rPr>
          <w:iCs/>
          <w:sz w:val="24"/>
          <w:szCs w:val="24"/>
        </w:rPr>
        <w:t>lbańskiemu</w:t>
      </w:r>
      <w:r w:rsidR="00B30918" w:rsidRPr="0096599A">
        <w:rPr>
          <w:iCs/>
          <w:sz w:val="24"/>
          <w:szCs w:val="24"/>
        </w:rPr>
        <w:t>,</w:t>
      </w:r>
      <w:r w:rsidR="006C6A81" w:rsidRPr="0096599A">
        <w:rPr>
          <w:sz w:val="24"/>
          <w:szCs w:val="24"/>
        </w:rPr>
        <w:t xml:space="preserve"> </w:t>
      </w:r>
      <w:r w:rsidR="00D76D59" w:rsidRPr="0096599A">
        <w:rPr>
          <w:iCs/>
          <w:sz w:val="24"/>
          <w:szCs w:val="24"/>
        </w:rPr>
        <w:t xml:space="preserve">co wynikałoby z zasady ogólnej wyrażonej w art. 6 </w:t>
      </w:r>
      <w:r w:rsidR="00555C16" w:rsidRPr="0096599A">
        <w:rPr>
          <w:iCs/>
          <w:sz w:val="24"/>
          <w:szCs w:val="24"/>
        </w:rPr>
        <w:t>Umowy</w:t>
      </w:r>
      <w:r w:rsidR="00474B6B" w:rsidRPr="0096599A">
        <w:rPr>
          <w:iCs/>
          <w:sz w:val="24"/>
          <w:szCs w:val="24"/>
        </w:rPr>
        <w:t xml:space="preserve">. </w:t>
      </w:r>
      <w:r w:rsidR="00FF5A81" w:rsidRPr="0096599A">
        <w:rPr>
          <w:iCs/>
          <w:sz w:val="24"/>
          <w:szCs w:val="24"/>
        </w:rPr>
        <w:t>Uregulowanie to</w:t>
      </w:r>
      <w:r w:rsidR="00AC6006" w:rsidRPr="0096599A">
        <w:rPr>
          <w:iCs/>
          <w:sz w:val="24"/>
          <w:szCs w:val="24"/>
        </w:rPr>
        <w:t> </w:t>
      </w:r>
      <w:r w:rsidR="00FF5A81" w:rsidRPr="0096599A">
        <w:rPr>
          <w:iCs/>
          <w:sz w:val="24"/>
          <w:szCs w:val="24"/>
        </w:rPr>
        <w:t xml:space="preserve">będzie stosowane także w drugą </w:t>
      </w:r>
      <w:r w:rsidR="001F1C8A" w:rsidRPr="0096599A">
        <w:rPr>
          <w:iCs/>
          <w:sz w:val="24"/>
          <w:szCs w:val="24"/>
        </w:rPr>
        <w:t>S</w:t>
      </w:r>
      <w:r w:rsidR="00FF5A81" w:rsidRPr="0096599A">
        <w:rPr>
          <w:iCs/>
          <w:sz w:val="24"/>
          <w:szCs w:val="24"/>
        </w:rPr>
        <w:t xml:space="preserve">tronę, tj. w odniesieniu do pracowników </w:t>
      </w:r>
      <w:r w:rsidR="00886C1F" w:rsidRPr="0096599A">
        <w:rPr>
          <w:iCs/>
          <w:sz w:val="24"/>
          <w:szCs w:val="24"/>
        </w:rPr>
        <w:t>a</w:t>
      </w:r>
      <w:r w:rsidR="008E593A" w:rsidRPr="0096599A">
        <w:rPr>
          <w:iCs/>
          <w:sz w:val="24"/>
          <w:szCs w:val="24"/>
        </w:rPr>
        <w:t xml:space="preserve">lbańskich </w:t>
      </w:r>
      <w:r w:rsidR="00FF5A81" w:rsidRPr="0096599A">
        <w:rPr>
          <w:iCs/>
          <w:sz w:val="24"/>
          <w:szCs w:val="24"/>
        </w:rPr>
        <w:t>delegowanych do</w:t>
      </w:r>
      <w:r w:rsidR="00AC6006" w:rsidRPr="0096599A">
        <w:rPr>
          <w:iCs/>
          <w:sz w:val="24"/>
          <w:szCs w:val="24"/>
        </w:rPr>
        <w:t> </w:t>
      </w:r>
      <w:r w:rsidR="00FF5A81" w:rsidRPr="0096599A">
        <w:rPr>
          <w:iCs/>
          <w:sz w:val="24"/>
          <w:szCs w:val="24"/>
        </w:rPr>
        <w:t xml:space="preserve">pracy do Polski. </w:t>
      </w:r>
      <w:r w:rsidR="005F75DE" w:rsidRPr="0096599A">
        <w:rPr>
          <w:sz w:val="24"/>
          <w:szCs w:val="24"/>
        </w:rPr>
        <w:t>Możliwość zachowania przynależności pracownika delegowanego do systemu ubezpieczeń społecznych państwa, w którym jego przedsiębiorstwo macierzyste zwykle prowadzi działalność (państwa wysyłającego)</w:t>
      </w:r>
      <w:r w:rsidR="0001113C" w:rsidRPr="0096599A">
        <w:rPr>
          <w:sz w:val="24"/>
          <w:szCs w:val="24"/>
        </w:rPr>
        <w:t>,</w:t>
      </w:r>
      <w:r w:rsidR="005F75DE" w:rsidRPr="0096599A">
        <w:rPr>
          <w:sz w:val="24"/>
          <w:szCs w:val="24"/>
        </w:rPr>
        <w:t xml:space="preserve"> ma na celu unikanie ewentualnych komplikacji natury administracyjnej, jakie mogą rodzić zarówno dla pracodawców, jak i instytucji ubezpieczeniowych</w:t>
      </w:r>
      <w:r w:rsidR="0001113C" w:rsidRPr="0096599A">
        <w:rPr>
          <w:sz w:val="24"/>
          <w:szCs w:val="24"/>
        </w:rPr>
        <w:t>,</w:t>
      </w:r>
      <w:r w:rsidR="004926F2" w:rsidRPr="0096599A">
        <w:rPr>
          <w:sz w:val="24"/>
          <w:szCs w:val="24"/>
        </w:rPr>
        <w:t xml:space="preserve"> częste zmiany w podleganiu pracowników systemom ubezpieczeń społecznych</w:t>
      </w:r>
      <w:r w:rsidR="007B35FB" w:rsidRPr="0096599A">
        <w:rPr>
          <w:sz w:val="24"/>
          <w:szCs w:val="24"/>
        </w:rPr>
        <w:t>, z drugiej zaś</w:t>
      </w:r>
      <w:r w:rsidR="005F75DE" w:rsidRPr="0096599A">
        <w:rPr>
          <w:sz w:val="24"/>
          <w:szCs w:val="24"/>
        </w:rPr>
        <w:t xml:space="preserve"> </w:t>
      </w:r>
      <w:r w:rsidR="0001113C" w:rsidRPr="0096599A">
        <w:rPr>
          <w:sz w:val="24"/>
          <w:szCs w:val="24"/>
        </w:rPr>
        <w:t xml:space="preserve">strony służy </w:t>
      </w:r>
      <w:r w:rsidR="007B35FB" w:rsidRPr="0096599A">
        <w:rPr>
          <w:sz w:val="24"/>
          <w:szCs w:val="24"/>
        </w:rPr>
        <w:t>rozwoj</w:t>
      </w:r>
      <w:r w:rsidR="001F76FD" w:rsidRPr="0096599A">
        <w:rPr>
          <w:sz w:val="24"/>
          <w:szCs w:val="24"/>
        </w:rPr>
        <w:t>owi</w:t>
      </w:r>
      <w:r w:rsidR="007B35FB" w:rsidRPr="0096599A">
        <w:rPr>
          <w:sz w:val="24"/>
          <w:szCs w:val="24"/>
        </w:rPr>
        <w:t xml:space="preserve"> wzajemnej współpracy gospodarczej</w:t>
      </w:r>
      <w:r w:rsidR="0001113C" w:rsidRPr="0096599A">
        <w:rPr>
          <w:sz w:val="24"/>
          <w:szCs w:val="24"/>
        </w:rPr>
        <w:t xml:space="preserve"> przez</w:t>
      </w:r>
      <w:r w:rsidR="007B35FB" w:rsidRPr="0096599A">
        <w:rPr>
          <w:sz w:val="24"/>
          <w:szCs w:val="24"/>
        </w:rPr>
        <w:t xml:space="preserve"> ułatwienie podejmowania decyzji o nowych inwe</w:t>
      </w:r>
      <w:r w:rsidR="001F1C8A" w:rsidRPr="0096599A">
        <w:rPr>
          <w:sz w:val="24"/>
          <w:szCs w:val="24"/>
        </w:rPr>
        <w:t>stycjach na terytorium drugiej S</w:t>
      </w:r>
      <w:r w:rsidR="007B35FB" w:rsidRPr="0096599A">
        <w:rPr>
          <w:sz w:val="24"/>
          <w:szCs w:val="24"/>
        </w:rPr>
        <w:t>trony Umowy.</w:t>
      </w:r>
    </w:p>
    <w:p w14:paraId="6341F72D" w14:textId="0FDB88E7" w:rsidR="008A3EAC" w:rsidRPr="0096599A" w:rsidRDefault="00774FA4" w:rsidP="0096599A">
      <w:pPr>
        <w:pStyle w:val="Tekstpodstawowy"/>
        <w:spacing w:before="120" w:line="360" w:lineRule="auto"/>
        <w:rPr>
          <w:sz w:val="24"/>
          <w:szCs w:val="24"/>
        </w:rPr>
      </w:pPr>
      <w:r w:rsidRPr="0096599A">
        <w:rPr>
          <w:sz w:val="24"/>
          <w:szCs w:val="24"/>
        </w:rPr>
        <w:t>Analogicznie</w:t>
      </w:r>
      <w:r w:rsidR="008A3EAC" w:rsidRPr="0096599A">
        <w:rPr>
          <w:sz w:val="24"/>
          <w:szCs w:val="24"/>
        </w:rPr>
        <w:t>, osoba prowadząca działalność na własny rachunek na terytorium jednej Umawiającej się Strony, która czasowo będzie wykonywała swoją działalność na terytorium drugiej Umawiającej się Strony, także nie będzie musiała zmieniać ustawodawstwa</w:t>
      </w:r>
      <w:r w:rsidR="00595784">
        <w:rPr>
          <w:sz w:val="24"/>
          <w:szCs w:val="24"/>
        </w:rPr>
        <w:t>,</w:t>
      </w:r>
      <w:r w:rsidR="008A3EAC" w:rsidRPr="0096599A">
        <w:rPr>
          <w:sz w:val="24"/>
          <w:szCs w:val="24"/>
        </w:rPr>
        <w:t xml:space="preserve"> któremu podlega, o ile to czasowe przeniesienie działalności nie będzie dłuższe niż 24 miesiące (art. 7 ust. 2 Umowy).</w:t>
      </w:r>
      <w:r w:rsidR="00187684" w:rsidRPr="0096599A">
        <w:rPr>
          <w:iCs/>
          <w:sz w:val="24"/>
          <w:szCs w:val="24"/>
        </w:rPr>
        <w:t xml:space="preserve"> W praktyce oznacza to możliwość przeniesienia działalności prowadzonej na własny rachunek na terytorium drugiej Umawiającej się Strony na okres do 24 miesięcy przy jednoczesnym zachowaniu przynależności do systemu ubezpieczeń społecznych pierwszej Umawiającej się Strony (państwa macierzystego prowadzenia działalności). Jest to rodzaj delegowania się osoby prowadzącej działalność na własny rachunek.</w:t>
      </w:r>
    </w:p>
    <w:p w14:paraId="49FB6FA7" w14:textId="513752A8" w:rsidR="008A3EAC" w:rsidRPr="0096599A" w:rsidRDefault="008A3EAC" w:rsidP="0096599A">
      <w:pPr>
        <w:pStyle w:val="Tekstpodstawowy"/>
        <w:spacing w:before="120" w:line="360" w:lineRule="auto"/>
        <w:rPr>
          <w:iCs/>
          <w:sz w:val="24"/>
          <w:szCs w:val="24"/>
        </w:rPr>
      </w:pPr>
      <w:r w:rsidRPr="0096599A">
        <w:rPr>
          <w:sz w:val="24"/>
          <w:szCs w:val="24"/>
        </w:rPr>
        <w:t>Ponadto, zgodnie z art. 7 ust. 3 Umowy, zarówno w odniesieniu do pracownika, jak i osoby prowadzącej dzi</w:t>
      </w:r>
      <w:r w:rsidR="00595784">
        <w:rPr>
          <w:sz w:val="24"/>
          <w:szCs w:val="24"/>
        </w:rPr>
        <w:t>ała</w:t>
      </w:r>
      <w:r w:rsidRPr="0096599A">
        <w:rPr>
          <w:sz w:val="24"/>
          <w:szCs w:val="24"/>
        </w:rPr>
        <w:t>lność na własny rachunek będzie możliwe przedłużenie okresu delegowania (wysłania) o kolejne 24 miesiące, jeżeli pierwotny okres delegowania przedłuży się pon</w:t>
      </w:r>
      <w:r w:rsidR="00437AD4" w:rsidRPr="0096599A">
        <w:rPr>
          <w:sz w:val="24"/>
          <w:szCs w:val="24"/>
        </w:rPr>
        <w:t>a</w:t>
      </w:r>
      <w:r w:rsidRPr="0096599A">
        <w:rPr>
          <w:sz w:val="24"/>
          <w:szCs w:val="24"/>
        </w:rPr>
        <w:t>d 24</w:t>
      </w:r>
      <w:r w:rsidR="001E6F80">
        <w:rPr>
          <w:sz w:val="24"/>
          <w:szCs w:val="24"/>
        </w:rPr>
        <w:t> </w:t>
      </w:r>
      <w:r w:rsidRPr="0096599A">
        <w:rPr>
          <w:sz w:val="24"/>
          <w:szCs w:val="24"/>
        </w:rPr>
        <w:t xml:space="preserve">miesiące oraz na przedłużenie delegowania wyrazi zgodę władza właściwa </w:t>
      </w:r>
      <w:r w:rsidR="00FA6CCF" w:rsidRPr="0096599A">
        <w:rPr>
          <w:sz w:val="24"/>
          <w:szCs w:val="24"/>
        </w:rPr>
        <w:t>tej Umawiającej</w:t>
      </w:r>
      <w:r w:rsidRPr="0096599A">
        <w:rPr>
          <w:sz w:val="24"/>
          <w:szCs w:val="24"/>
        </w:rPr>
        <w:t xml:space="preserve"> się Strony</w:t>
      </w:r>
      <w:r w:rsidR="00187684" w:rsidRPr="0096599A">
        <w:rPr>
          <w:sz w:val="24"/>
          <w:szCs w:val="24"/>
        </w:rPr>
        <w:t>,</w:t>
      </w:r>
      <w:r w:rsidRPr="0096599A">
        <w:rPr>
          <w:sz w:val="24"/>
          <w:szCs w:val="24"/>
        </w:rPr>
        <w:t xml:space="preserve"> </w:t>
      </w:r>
      <w:r w:rsidR="00FA6CCF" w:rsidRPr="0096599A">
        <w:rPr>
          <w:sz w:val="24"/>
          <w:szCs w:val="24"/>
        </w:rPr>
        <w:t xml:space="preserve">na której terytorium praca/działalność jest wykonywana </w:t>
      </w:r>
      <w:r w:rsidRPr="0096599A">
        <w:rPr>
          <w:sz w:val="24"/>
          <w:szCs w:val="24"/>
        </w:rPr>
        <w:t xml:space="preserve">lub </w:t>
      </w:r>
      <w:r w:rsidR="00FA6CCF" w:rsidRPr="0096599A">
        <w:rPr>
          <w:sz w:val="24"/>
          <w:szCs w:val="24"/>
        </w:rPr>
        <w:t xml:space="preserve">wyrazi ją </w:t>
      </w:r>
      <w:r w:rsidRPr="0096599A">
        <w:rPr>
          <w:sz w:val="24"/>
          <w:szCs w:val="24"/>
        </w:rPr>
        <w:t>instytucja upoważniona przez t</w:t>
      </w:r>
      <w:r w:rsidR="00826D88" w:rsidRPr="0096599A">
        <w:rPr>
          <w:sz w:val="24"/>
          <w:szCs w:val="24"/>
        </w:rPr>
        <w:t>ę</w:t>
      </w:r>
      <w:r w:rsidRPr="0096599A">
        <w:rPr>
          <w:sz w:val="24"/>
          <w:szCs w:val="24"/>
        </w:rPr>
        <w:t xml:space="preserve"> w</w:t>
      </w:r>
      <w:r w:rsidR="00826D88" w:rsidRPr="0096599A">
        <w:rPr>
          <w:sz w:val="24"/>
          <w:szCs w:val="24"/>
        </w:rPr>
        <w:t>ł</w:t>
      </w:r>
      <w:r w:rsidRPr="0096599A">
        <w:rPr>
          <w:sz w:val="24"/>
          <w:szCs w:val="24"/>
        </w:rPr>
        <w:t xml:space="preserve">adzę do udzielenia takiej zgody. </w:t>
      </w:r>
    </w:p>
    <w:p w14:paraId="4DF7444A" w14:textId="77777777" w:rsidR="007F11D0" w:rsidRPr="0096599A" w:rsidRDefault="007F11D0" w:rsidP="0096599A">
      <w:pPr>
        <w:pStyle w:val="Tekstpodstawowy"/>
        <w:keepNext/>
        <w:spacing w:before="120" w:line="360" w:lineRule="auto"/>
        <w:rPr>
          <w:iCs/>
          <w:sz w:val="24"/>
          <w:szCs w:val="24"/>
        </w:rPr>
      </w:pPr>
      <w:r w:rsidRPr="0096599A">
        <w:rPr>
          <w:iCs/>
          <w:sz w:val="24"/>
          <w:szCs w:val="24"/>
        </w:rPr>
        <w:lastRenderedPageBreak/>
        <w:t>Kolejne wyjątki od zasad ogólnych dotyczą:</w:t>
      </w:r>
    </w:p>
    <w:p w14:paraId="038D9F75" w14:textId="77777777" w:rsidR="007F11D0" w:rsidRPr="0096599A" w:rsidRDefault="007F11D0" w:rsidP="0096599A">
      <w:pPr>
        <w:pStyle w:val="Tekstpodstawowy"/>
        <w:numPr>
          <w:ilvl w:val="0"/>
          <w:numId w:val="13"/>
        </w:numPr>
        <w:spacing w:line="360" w:lineRule="auto"/>
        <w:ind w:left="426" w:hanging="426"/>
        <w:rPr>
          <w:iCs/>
          <w:sz w:val="24"/>
          <w:szCs w:val="24"/>
        </w:rPr>
      </w:pPr>
      <w:r w:rsidRPr="0096599A">
        <w:rPr>
          <w:iCs/>
          <w:sz w:val="24"/>
          <w:szCs w:val="24"/>
        </w:rPr>
        <w:t xml:space="preserve">personelu przedsiębiorstw transportowych wykonujących międzynarodowe przewozy osób i towarów koleją, drogą lądową, powietrzną lub przez wody śródlądowe na terytoriach obu Umawiających się Stron (tzw. podróżujący personel – art. 7 ust. </w:t>
      </w:r>
      <w:r w:rsidR="00FA6CCF" w:rsidRPr="0096599A">
        <w:rPr>
          <w:iCs/>
          <w:sz w:val="24"/>
          <w:szCs w:val="24"/>
        </w:rPr>
        <w:t>4</w:t>
      </w:r>
      <w:r w:rsidRPr="0096599A">
        <w:rPr>
          <w:iCs/>
          <w:sz w:val="24"/>
          <w:szCs w:val="24"/>
        </w:rPr>
        <w:t xml:space="preserve"> Umowy), któremu wskazano jako właściwe ustawodawstwo tej Umawiającej się Strony, na której terytorium przedsiębiorstwo ma siedzibę;</w:t>
      </w:r>
    </w:p>
    <w:p w14:paraId="6ADB1C7C" w14:textId="77777777" w:rsidR="007F11D0" w:rsidRPr="0096599A" w:rsidRDefault="003B0826" w:rsidP="0096599A">
      <w:pPr>
        <w:pStyle w:val="Tekstpodstawowy"/>
        <w:numPr>
          <w:ilvl w:val="0"/>
          <w:numId w:val="13"/>
        </w:numPr>
        <w:spacing w:line="360" w:lineRule="auto"/>
        <w:ind w:left="426" w:hanging="426"/>
        <w:rPr>
          <w:iCs/>
          <w:sz w:val="24"/>
          <w:szCs w:val="24"/>
        </w:rPr>
      </w:pPr>
      <w:r w:rsidRPr="0096599A">
        <w:rPr>
          <w:iCs/>
          <w:sz w:val="24"/>
          <w:szCs w:val="24"/>
        </w:rPr>
        <w:t xml:space="preserve">osób zatrudnionych na pokładzie </w:t>
      </w:r>
      <w:r w:rsidR="007F11D0" w:rsidRPr="0096599A">
        <w:rPr>
          <w:iCs/>
          <w:sz w:val="24"/>
          <w:szCs w:val="24"/>
        </w:rPr>
        <w:t>statk</w:t>
      </w:r>
      <w:r w:rsidRPr="0096599A">
        <w:rPr>
          <w:iCs/>
          <w:sz w:val="24"/>
          <w:szCs w:val="24"/>
        </w:rPr>
        <w:t xml:space="preserve">u </w:t>
      </w:r>
      <w:r w:rsidR="00FA6CCF" w:rsidRPr="0096599A">
        <w:rPr>
          <w:iCs/>
          <w:sz w:val="24"/>
          <w:szCs w:val="24"/>
        </w:rPr>
        <w:t xml:space="preserve">pływającego pod banderą jednej z Umawiających się Stron </w:t>
      </w:r>
      <w:r w:rsidR="007F11D0" w:rsidRPr="0096599A">
        <w:rPr>
          <w:iCs/>
          <w:sz w:val="24"/>
          <w:szCs w:val="24"/>
        </w:rPr>
        <w:t xml:space="preserve">(art. 7 ust. </w:t>
      </w:r>
      <w:r w:rsidR="00FA6CCF" w:rsidRPr="0096599A">
        <w:rPr>
          <w:iCs/>
          <w:sz w:val="24"/>
          <w:szCs w:val="24"/>
        </w:rPr>
        <w:t>5</w:t>
      </w:r>
      <w:r w:rsidR="007F11D0" w:rsidRPr="0096599A">
        <w:rPr>
          <w:iCs/>
          <w:sz w:val="24"/>
          <w:szCs w:val="24"/>
        </w:rPr>
        <w:t xml:space="preserve"> Umowy), które będą podlegały ustawodawstwu tej Umawiającej się Strony, </w:t>
      </w:r>
      <w:r w:rsidRPr="0096599A">
        <w:rPr>
          <w:iCs/>
          <w:sz w:val="24"/>
          <w:szCs w:val="24"/>
        </w:rPr>
        <w:t>pod której banderą statek pływa</w:t>
      </w:r>
      <w:r w:rsidRPr="0096599A">
        <w:rPr>
          <w:sz w:val="24"/>
          <w:szCs w:val="24"/>
        </w:rPr>
        <w:t>;</w:t>
      </w:r>
    </w:p>
    <w:p w14:paraId="371D1DAF" w14:textId="1033B01C" w:rsidR="004C2BF6" w:rsidRPr="0096599A" w:rsidRDefault="007F11D0" w:rsidP="0096599A">
      <w:pPr>
        <w:pStyle w:val="Tekstpodstawowy"/>
        <w:numPr>
          <w:ilvl w:val="0"/>
          <w:numId w:val="13"/>
        </w:numPr>
        <w:spacing w:line="360" w:lineRule="auto"/>
        <w:ind w:left="426" w:hanging="426"/>
        <w:rPr>
          <w:iCs/>
          <w:sz w:val="24"/>
          <w:szCs w:val="24"/>
        </w:rPr>
      </w:pPr>
      <w:r w:rsidRPr="0096599A">
        <w:rPr>
          <w:iCs/>
          <w:sz w:val="24"/>
          <w:szCs w:val="24"/>
        </w:rPr>
        <w:t xml:space="preserve">urzędników i osób z nimi zrównanych (art. 7 ust. </w:t>
      </w:r>
      <w:r w:rsidR="00FA6CCF" w:rsidRPr="0096599A">
        <w:rPr>
          <w:iCs/>
          <w:sz w:val="24"/>
          <w:szCs w:val="24"/>
        </w:rPr>
        <w:t>6</w:t>
      </w:r>
      <w:r w:rsidRPr="0096599A">
        <w:rPr>
          <w:iCs/>
          <w:sz w:val="24"/>
          <w:szCs w:val="24"/>
        </w:rPr>
        <w:t xml:space="preserve"> Umowy), do których będzie miało</w:t>
      </w:r>
      <w:r w:rsidR="00B75A6F" w:rsidRPr="0096599A">
        <w:rPr>
          <w:iCs/>
          <w:sz w:val="24"/>
          <w:szCs w:val="24"/>
        </w:rPr>
        <w:t xml:space="preserve"> </w:t>
      </w:r>
      <w:r w:rsidRPr="0096599A">
        <w:rPr>
          <w:iCs/>
          <w:sz w:val="24"/>
          <w:szCs w:val="24"/>
        </w:rPr>
        <w:t>zastosowanie ustawodawstwo tej Umawiającej się Strony, której administracja ich zatrudnia.</w:t>
      </w:r>
    </w:p>
    <w:p w14:paraId="2904271C" w14:textId="14D44D24" w:rsidR="00187684" w:rsidRPr="0096599A" w:rsidRDefault="007F11D0" w:rsidP="0096599A">
      <w:pPr>
        <w:pStyle w:val="Tekstpodstawowy"/>
        <w:spacing w:before="120" w:line="360" w:lineRule="auto"/>
        <w:rPr>
          <w:iCs/>
          <w:sz w:val="24"/>
          <w:szCs w:val="24"/>
        </w:rPr>
      </w:pPr>
      <w:r w:rsidRPr="0096599A">
        <w:rPr>
          <w:iCs/>
          <w:sz w:val="24"/>
          <w:szCs w:val="24"/>
        </w:rPr>
        <w:t>Powyższe wyjątki wynikają z charakteru lub specyfiki wykonywanej pracy (zawodu) i powszechnie występują w</w:t>
      </w:r>
      <w:r w:rsidR="00AC6006" w:rsidRPr="0096599A">
        <w:rPr>
          <w:iCs/>
          <w:sz w:val="24"/>
          <w:szCs w:val="24"/>
        </w:rPr>
        <w:t> </w:t>
      </w:r>
      <w:r w:rsidRPr="0096599A">
        <w:rPr>
          <w:iCs/>
          <w:sz w:val="24"/>
          <w:szCs w:val="24"/>
        </w:rPr>
        <w:t>dwustronnych umowach o zabezpieczeniu społecznym.</w:t>
      </w:r>
      <w:r w:rsidR="00FB5BD2" w:rsidRPr="0096599A">
        <w:rPr>
          <w:iCs/>
          <w:sz w:val="24"/>
          <w:szCs w:val="24"/>
        </w:rPr>
        <w:t xml:space="preserve"> </w:t>
      </w:r>
    </w:p>
    <w:p w14:paraId="5231AC82" w14:textId="5BA267B6" w:rsidR="000643E6" w:rsidRPr="0096599A" w:rsidRDefault="007F11D0" w:rsidP="0096599A">
      <w:pPr>
        <w:pStyle w:val="Tekstpodstawowy"/>
        <w:spacing w:before="120" w:line="360" w:lineRule="auto"/>
        <w:rPr>
          <w:sz w:val="24"/>
          <w:szCs w:val="24"/>
        </w:rPr>
      </w:pPr>
      <w:r w:rsidRPr="0096599A">
        <w:rPr>
          <w:iCs/>
          <w:sz w:val="24"/>
          <w:szCs w:val="24"/>
        </w:rPr>
        <w:t>W Umow</w:t>
      </w:r>
      <w:r w:rsidR="00F60E93" w:rsidRPr="0096599A">
        <w:rPr>
          <w:iCs/>
          <w:sz w:val="24"/>
          <w:szCs w:val="24"/>
        </w:rPr>
        <w:t>ie</w:t>
      </w:r>
      <w:r w:rsidRPr="0096599A">
        <w:rPr>
          <w:iCs/>
          <w:sz w:val="24"/>
          <w:szCs w:val="24"/>
        </w:rPr>
        <w:t xml:space="preserve"> potwierdzono obowiązywanie, w odniesieniu do członków misji dyplomatycznych, postanowień Konwencji Wiedeńskiej o</w:t>
      </w:r>
      <w:r w:rsidR="00B75A6F" w:rsidRPr="0096599A">
        <w:rPr>
          <w:iCs/>
          <w:sz w:val="24"/>
          <w:szCs w:val="24"/>
        </w:rPr>
        <w:t xml:space="preserve"> </w:t>
      </w:r>
      <w:r w:rsidRPr="0096599A">
        <w:rPr>
          <w:iCs/>
          <w:sz w:val="24"/>
          <w:szCs w:val="24"/>
        </w:rPr>
        <w:t>stosunkach dyplomatycznych</w:t>
      </w:r>
      <w:r w:rsidR="001B49AA" w:rsidRPr="0096599A">
        <w:rPr>
          <w:iCs/>
          <w:sz w:val="24"/>
          <w:szCs w:val="24"/>
        </w:rPr>
        <w:t xml:space="preserve">, sporządzonej w Wiedniu dnia </w:t>
      </w:r>
      <w:r w:rsidRPr="0096599A">
        <w:rPr>
          <w:iCs/>
          <w:sz w:val="24"/>
          <w:szCs w:val="24"/>
        </w:rPr>
        <w:t>18 kwietnia 1961 r.</w:t>
      </w:r>
      <w:r w:rsidRPr="0096599A">
        <w:rPr>
          <w:rStyle w:val="Odwoanieprzypisudolnego"/>
          <w:iCs/>
          <w:sz w:val="24"/>
          <w:szCs w:val="24"/>
        </w:rPr>
        <w:footnoteReference w:id="19"/>
      </w:r>
      <w:r w:rsidR="00201407">
        <w:rPr>
          <w:iCs/>
          <w:sz w:val="24"/>
          <w:szCs w:val="24"/>
          <w:vertAlign w:val="superscript"/>
        </w:rPr>
        <w:t>)</w:t>
      </w:r>
      <w:r w:rsidRPr="0096599A">
        <w:rPr>
          <w:iCs/>
          <w:sz w:val="24"/>
          <w:szCs w:val="24"/>
        </w:rPr>
        <w:t xml:space="preserve"> oraz, w odniesieniu do członków urzędów konsularnych, Konwencji Wiedeńskiej o stosunkach konsularnych</w:t>
      </w:r>
      <w:r w:rsidR="001B49AA" w:rsidRPr="0096599A">
        <w:rPr>
          <w:iCs/>
          <w:sz w:val="24"/>
          <w:szCs w:val="24"/>
        </w:rPr>
        <w:t xml:space="preserve">, sporządzonej w Wiedniu </w:t>
      </w:r>
      <w:r w:rsidRPr="0096599A">
        <w:rPr>
          <w:iCs/>
          <w:sz w:val="24"/>
          <w:szCs w:val="24"/>
        </w:rPr>
        <w:t>dnia 24 kwietnia 1963 r.</w:t>
      </w:r>
      <w:r w:rsidRPr="0096599A">
        <w:rPr>
          <w:rStyle w:val="Odwoanieprzypisudolnego"/>
          <w:iCs/>
          <w:sz w:val="24"/>
          <w:szCs w:val="24"/>
        </w:rPr>
        <w:footnoteReference w:id="20"/>
      </w:r>
      <w:r w:rsidR="00201407">
        <w:rPr>
          <w:iCs/>
          <w:sz w:val="24"/>
          <w:szCs w:val="24"/>
          <w:vertAlign w:val="superscript"/>
        </w:rPr>
        <w:t>)</w:t>
      </w:r>
      <w:r w:rsidR="00BF4B2D" w:rsidRPr="0096599A">
        <w:rPr>
          <w:iCs/>
          <w:sz w:val="24"/>
          <w:szCs w:val="24"/>
        </w:rPr>
        <w:t xml:space="preserve"> (art. 7 ust. </w:t>
      </w:r>
      <w:r w:rsidR="00FA6CCF" w:rsidRPr="0096599A">
        <w:rPr>
          <w:iCs/>
          <w:sz w:val="24"/>
          <w:szCs w:val="24"/>
        </w:rPr>
        <w:t>7</w:t>
      </w:r>
      <w:r w:rsidR="00BF4B2D" w:rsidRPr="0096599A">
        <w:rPr>
          <w:iCs/>
          <w:sz w:val="24"/>
          <w:szCs w:val="24"/>
        </w:rPr>
        <w:t xml:space="preserve"> Umowy).</w:t>
      </w:r>
    </w:p>
    <w:p w14:paraId="4C4E4080" w14:textId="05DCCF65" w:rsidR="00AA4BF7" w:rsidRPr="0096599A" w:rsidRDefault="00AA4254" w:rsidP="0096599A">
      <w:pPr>
        <w:pStyle w:val="Tekstpodstawowywcity31"/>
        <w:spacing w:before="120" w:line="360" w:lineRule="auto"/>
        <w:ind w:left="0" w:firstLine="0"/>
        <w:rPr>
          <w:iCs/>
          <w:sz w:val="24"/>
          <w:szCs w:val="24"/>
        </w:rPr>
      </w:pPr>
      <w:r w:rsidRPr="0096599A">
        <w:rPr>
          <w:sz w:val="24"/>
          <w:szCs w:val="24"/>
        </w:rPr>
        <w:t>Umow</w:t>
      </w:r>
      <w:r w:rsidR="00F60E93" w:rsidRPr="0096599A">
        <w:rPr>
          <w:sz w:val="24"/>
          <w:szCs w:val="24"/>
        </w:rPr>
        <w:t>a</w:t>
      </w:r>
      <w:r w:rsidRPr="0096599A">
        <w:rPr>
          <w:sz w:val="24"/>
          <w:szCs w:val="24"/>
        </w:rPr>
        <w:t xml:space="preserve"> zawiera także ogólne postanowienie, zgodnie z którym władze właściwe obu Umawiających się Stron lub </w:t>
      </w:r>
      <w:r w:rsidR="00FA6CCF" w:rsidRPr="0096599A">
        <w:rPr>
          <w:sz w:val="24"/>
          <w:szCs w:val="24"/>
        </w:rPr>
        <w:t xml:space="preserve">upoważnione </w:t>
      </w:r>
      <w:r w:rsidRPr="0096599A">
        <w:rPr>
          <w:sz w:val="24"/>
          <w:szCs w:val="24"/>
        </w:rPr>
        <w:t>przez nie inst</w:t>
      </w:r>
      <w:r w:rsidR="00331468" w:rsidRPr="0096599A">
        <w:rPr>
          <w:sz w:val="24"/>
          <w:szCs w:val="24"/>
        </w:rPr>
        <w:t>ytucje mogą, za obopólną zgodą</w:t>
      </w:r>
      <w:r w:rsidRPr="0096599A">
        <w:rPr>
          <w:sz w:val="24"/>
          <w:szCs w:val="24"/>
        </w:rPr>
        <w:t>, ustalić wyjątki od postanowień a</w:t>
      </w:r>
      <w:r w:rsidR="00331468" w:rsidRPr="0096599A">
        <w:rPr>
          <w:sz w:val="24"/>
          <w:szCs w:val="24"/>
        </w:rPr>
        <w:t xml:space="preserve">rt. 6 </w:t>
      </w:r>
      <w:r w:rsidR="006A2772" w:rsidRPr="0096599A">
        <w:rPr>
          <w:sz w:val="24"/>
          <w:szCs w:val="24"/>
        </w:rPr>
        <w:t>oraz</w:t>
      </w:r>
      <w:r w:rsidR="00331468" w:rsidRPr="0096599A">
        <w:rPr>
          <w:sz w:val="24"/>
          <w:szCs w:val="24"/>
        </w:rPr>
        <w:t xml:space="preserve"> art. 7 ust. 1</w:t>
      </w:r>
      <w:r w:rsidR="006C6A81" w:rsidRPr="0096599A">
        <w:rPr>
          <w:sz w:val="24"/>
          <w:szCs w:val="24"/>
        </w:rPr>
        <w:t>–</w:t>
      </w:r>
      <w:r w:rsidR="00FA6CCF" w:rsidRPr="0096599A">
        <w:rPr>
          <w:sz w:val="24"/>
          <w:szCs w:val="24"/>
        </w:rPr>
        <w:t>6</w:t>
      </w:r>
      <w:r w:rsidR="00331468" w:rsidRPr="0096599A">
        <w:rPr>
          <w:sz w:val="24"/>
          <w:szCs w:val="24"/>
        </w:rPr>
        <w:t xml:space="preserve">, </w:t>
      </w:r>
      <w:r w:rsidRPr="0096599A">
        <w:rPr>
          <w:sz w:val="24"/>
          <w:szCs w:val="24"/>
        </w:rPr>
        <w:t>w odniesieniu do jakiejkolwiek osoby lub grupy osób</w:t>
      </w:r>
      <w:r w:rsidR="00FA6CCF" w:rsidRPr="0096599A">
        <w:rPr>
          <w:sz w:val="24"/>
          <w:szCs w:val="24"/>
        </w:rPr>
        <w:t xml:space="preserve"> i w ich interesie,</w:t>
      </w:r>
      <w:r w:rsidRPr="0096599A">
        <w:rPr>
          <w:sz w:val="24"/>
          <w:szCs w:val="24"/>
        </w:rPr>
        <w:t xml:space="preserve"> objętych zakresem podmiotowy</w:t>
      </w:r>
      <w:r w:rsidR="00555C16" w:rsidRPr="0096599A">
        <w:rPr>
          <w:sz w:val="24"/>
          <w:szCs w:val="24"/>
        </w:rPr>
        <w:t xml:space="preserve">m Umowy (art. </w:t>
      </w:r>
      <w:r w:rsidR="00B30918" w:rsidRPr="0096599A">
        <w:rPr>
          <w:sz w:val="24"/>
          <w:szCs w:val="24"/>
        </w:rPr>
        <w:t>8</w:t>
      </w:r>
      <w:r w:rsidR="002E256B" w:rsidRPr="0096599A">
        <w:rPr>
          <w:sz w:val="24"/>
          <w:szCs w:val="24"/>
        </w:rPr>
        <w:t xml:space="preserve"> Umowy</w:t>
      </w:r>
      <w:r w:rsidRPr="0096599A">
        <w:rPr>
          <w:sz w:val="24"/>
          <w:szCs w:val="24"/>
        </w:rPr>
        <w:t>).</w:t>
      </w:r>
    </w:p>
    <w:p w14:paraId="710D5779" w14:textId="77777777" w:rsidR="00093C08" w:rsidRPr="0096599A" w:rsidRDefault="00093C08" w:rsidP="0096599A">
      <w:pPr>
        <w:pStyle w:val="Tekstpodstawowy"/>
        <w:numPr>
          <w:ilvl w:val="0"/>
          <w:numId w:val="25"/>
        </w:numPr>
        <w:spacing w:before="120" w:line="360" w:lineRule="auto"/>
        <w:ind w:left="426" w:hanging="426"/>
        <w:rPr>
          <w:b/>
          <w:bCs/>
          <w:sz w:val="24"/>
          <w:szCs w:val="24"/>
        </w:rPr>
      </w:pPr>
      <w:r w:rsidRPr="0096599A">
        <w:rPr>
          <w:b/>
          <w:bCs/>
          <w:sz w:val="24"/>
          <w:szCs w:val="24"/>
        </w:rPr>
        <w:t xml:space="preserve">zasiłków dla bezrobotnych (art. </w:t>
      </w:r>
      <w:r w:rsidR="00246798" w:rsidRPr="0096599A">
        <w:rPr>
          <w:b/>
          <w:bCs/>
          <w:sz w:val="24"/>
          <w:szCs w:val="24"/>
        </w:rPr>
        <w:t xml:space="preserve">9 </w:t>
      </w:r>
      <w:r w:rsidRPr="0096599A">
        <w:rPr>
          <w:b/>
          <w:bCs/>
          <w:sz w:val="24"/>
          <w:szCs w:val="24"/>
        </w:rPr>
        <w:t>Umowy)</w:t>
      </w:r>
    </w:p>
    <w:p w14:paraId="17232219" w14:textId="764EBF22" w:rsidR="00187684" w:rsidRPr="0096599A" w:rsidRDefault="000F2F70" w:rsidP="0096599A">
      <w:pPr>
        <w:pStyle w:val="Tekstpodstawowy"/>
        <w:spacing w:before="120" w:line="360" w:lineRule="auto"/>
        <w:rPr>
          <w:sz w:val="24"/>
          <w:szCs w:val="24"/>
        </w:rPr>
      </w:pPr>
      <w:r w:rsidRPr="0096599A">
        <w:rPr>
          <w:sz w:val="24"/>
          <w:szCs w:val="24"/>
        </w:rPr>
        <w:t>Umow</w:t>
      </w:r>
      <w:r w:rsidR="00F60E93" w:rsidRPr="0096599A">
        <w:rPr>
          <w:sz w:val="24"/>
          <w:szCs w:val="24"/>
        </w:rPr>
        <w:t>a</w:t>
      </w:r>
      <w:r w:rsidRPr="0096599A">
        <w:rPr>
          <w:sz w:val="24"/>
          <w:szCs w:val="24"/>
        </w:rPr>
        <w:t xml:space="preserve"> przewiduje, że </w:t>
      </w:r>
      <w:r w:rsidR="00093C08" w:rsidRPr="0096599A">
        <w:rPr>
          <w:sz w:val="24"/>
          <w:szCs w:val="24"/>
        </w:rPr>
        <w:t xml:space="preserve">okresy ubezpieczenia przebyte zgodnie z ustawodawstwem </w:t>
      </w:r>
      <w:r w:rsidRPr="0096599A">
        <w:rPr>
          <w:sz w:val="24"/>
          <w:szCs w:val="24"/>
        </w:rPr>
        <w:t xml:space="preserve">jednej </w:t>
      </w:r>
      <w:r w:rsidR="00093C08" w:rsidRPr="0096599A">
        <w:rPr>
          <w:sz w:val="24"/>
          <w:szCs w:val="24"/>
        </w:rPr>
        <w:t>Umawiając</w:t>
      </w:r>
      <w:r w:rsidR="00880AF5" w:rsidRPr="0096599A">
        <w:rPr>
          <w:sz w:val="24"/>
          <w:szCs w:val="24"/>
        </w:rPr>
        <w:t>ej</w:t>
      </w:r>
      <w:r w:rsidR="00093C08" w:rsidRPr="0096599A">
        <w:rPr>
          <w:sz w:val="24"/>
          <w:szCs w:val="24"/>
        </w:rPr>
        <w:t xml:space="preserve"> się Stron</w:t>
      </w:r>
      <w:r w:rsidR="00880AF5" w:rsidRPr="0096599A">
        <w:rPr>
          <w:sz w:val="24"/>
          <w:szCs w:val="24"/>
        </w:rPr>
        <w:t>y</w:t>
      </w:r>
      <w:r w:rsidRPr="0096599A">
        <w:rPr>
          <w:sz w:val="24"/>
          <w:szCs w:val="24"/>
        </w:rPr>
        <w:t xml:space="preserve"> będą uwzględniane</w:t>
      </w:r>
      <w:r w:rsidR="00073893" w:rsidRPr="0096599A">
        <w:rPr>
          <w:sz w:val="24"/>
          <w:szCs w:val="24"/>
        </w:rPr>
        <w:t>,</w:t>
      </w:r>
      <w:r w:rsidRPr="0096599A">
        <w:rPr>
          <w:sz w:val="24"/>
          <w:szCs w:val="24"/>
        </w:rPr>
        <w:t xml:space="preserve"> w niezbędnym zakresie</w:t>
      </w:r>
      <w:r w:rsidR="00073893" w:rsidRPr="0096599A">
        <w:rPr>
          <w:sz w:val="24"/>
          <w:szCs w:val="24"/>
        </w:rPr>
        <w:t>,</w:t>
      </w:r>
      <w:r w:rsidRPr="0096599A">
        <w:rPr>
          <w:sz w:val="24"/>
          <w:szCs w:val="24"/>
        </w:rPr>
        <w:t xml:space="preserve"> w celu nabycia prawa do zasiłku dla bezrobotnych</w:t>
      </w:r>
      <w:r w:rsidR="00627BF4" w:rsidRPr="0096599A">
        <w:rPr>
          <w:sz w:val="24"/>
          <w:szCs w:val="24"/>
        </w:rPr>
        <w:t>,</w:t>
      </w:r>
      <w:r w:rsidR="00140FF6" w:rsidRPr="0096599A">
        <w:rPr>
          <w:sz w:val="24"/>
          <w:szCs w:val="24"/>
        </w:rPr>
        <w:t xml:space="preserve"> zgodnie</w:t>
      </w:r>
      <w:r w:rsidR="00437AD4" w:rsidRPr="0096599A">
        <w:rPr>
          <w:sz w:val="24"/>
          <w:szCs w:val="24"/>
        </w:rPr>
        <w:t xml:space="preserve"> </w:t>
      </w:r>
      <w:r w:rsidR="00140FF6" w:rsidRPr="0096599A">
        <w:rPr>
          <w:sz w:val="24"/>
          <w:szCs w:val="24"/>
        </w:rPr>
        <w:t xml:space="preserve">z ustawodawstwem drugiej Umawiającej się Strony. </w:t>
      </w:r>
      <w:r w:rsidRPr="0096599A">
        <w:rPr>
          <w:sz w:val="24"/>
          <w:szCs w:val="24"/>
        </w:rPr>
        <w:t xml:space="preserve">Sumowanie to </w:t>
      </w:r>
      <w:r w:rsidR="00627BF4" w:rsidRPr="0096599A">
        <w:rPr>
          <w:sz w:val="24"/>
          <w:szCs w:val="24"/>
        </w:rPr>
        <w:t>będzie</w:t>
      </w:r>
      <w:r w:rsidRPr="0096599A">
        <w:rPr>
          <w:sz w:val="24"/>
          <w:szCs w:val="24"/>
        </w:rPr>
        <w:t xml:space="preserve"> jednak możliwe wyłącznie w</w:t>
      </w:r>
      <w:r w:rsidR="00AC6006" w:rsidRPr="0096599A">
        <w:rPr>
          <w:sz w:val="24"/>
          <w:szCs w:val="24"/>
        </w:rPr>
        <w:t> </w:t>
      </w:r>
      <w:r w:rsidRPr="0096599A">
        <w:rPr>
          <w:sz w:val="24"/>
          <w:szCs w:val="24"/>
        </w:rPr>
        <w:t xml:space="preserve">przypadku, gdy </w:t>
      </w:r>
      <w:r w:rsidR="00093C08" w:rsidRPr="0096599A">
        <w:rPr>
          <w:sz w:val="24"/>
          <w:szCs w:val="24"/>
        </w:rPr>
        <w:t xml:space="preserve">osoba zainteresowana bezpośrednio przed utratą pracy przebyła okresy ubezpieczenia zgodnie z ustawodawstwem </w:t>
      </w:r>
      <w:r w:rsidR="00627BF4" w:rsidRPr="0096599A">
        <w:rPr>
          <w:sz w:val="24"/>
          <w:szCs w:val="24"/>
        </w:rPr>
        <w:t>państwa</w:t>
      </w:r>
      <w:r w:rsidR="00093C08" w:rsidRPr="0096599A">
        <w:rPr>
          <w:sz w:val="24"/>
          <w:szCs w:val="24"/>
        </w:rPr>
        <w:t xml:space="preserve">, </w:t>
      </w:r>
      <w:r w:rsidR="00627BF4" w:rsidRPr="0096599A">
        <w:rPr>
          <w:sz w:val="24"/>
          <w:szCs w:val="24"/>
        </w:rPr>
        <w:t>w którym</w:t>
      </w:r>
      <w:r w:rsidR="00093C08" w:rsidRPr="0096599A">
        <w:rPr>
          <w:sz w:val="24"/>
          <w:szCs w:val="24"/>
        </w:rPr>
        <w:t xml:space="preserve"> ubiega się o prawo do zasiłku. W przypadku gdy okresy ubezpieczenia </w:t>
      </w:r>
      <w:r w:rsidR="00093C08" w:rsidRPr="0096599A">
        <w:rPr>
          <w:sz w:val="24"/>
          <w:szCs w:val="24"/>
        </w:rPr>
        <w:lastRenderedPageBreak/>
        <w:t>przebyte na terytorium jedne</w:t>
      </w:r>
      <w:r w:rsidR="00A035C3" w:rsidRPr="0096599A">
        <w:rPr>
          <w:sz w:val="24"/>
          <w:szCs w:val="24"/>
        </w:rPr>
        <w:t xml:space="preserve">go państwa </w:t>
      </w:r>
      <w:r w:rsidR="00093C08" w:rsidRPr="0096599A">
        <w:rPr>
          <w:sz w:val="24"/>
          <w:szCs w:val="24"/>
        </w:rPr>
        <w:t>zostaną uwzględnione</w:t>
      </w:r>
      <w:r w:rsidR="003328DD" w:rsidRPr="0096599A">
        <w:rPr>
          <w:sz w:val="24"/>
          <w:szCs w:val="24"/>
        </w:rPr>
        <w:t>,</w:t>
      </w:r>
      <w:r w:rsidR="00093C08" w:rsidRPr="0096599A">
        <w:rPr>
          <w:sz w:val="24"/>
          <w:szCs w:val="24"/>
        </w:rPr>
        <w:t xml:space="preserve"> </w:t>
      </w:r>
      <w:r w:rsidR="00EE0D4A" w:rsidRPr="0096599A">
        <w:rPr>
          <w:sz w:val="24"/>
          <w:szCs w:val="24"/>
        </w:rPr>
        <w:t>w celu</w:t>
      </w:r>
      <w:r w:rsidR="00093C08" w:rsidRPr="0096599A">
        <w:rPr>
          <w:sz w:val="24"/>
          <w:szCs w:val="24"/>
        </w:rPr>
        <w:t xml:space="preserve"> ustalenia prawa do</w:t>
      </w:r>
      <w:r w:rsidR="00AC6006" w:rsidRPr="0096599A">
        <w:rPr>
          <w:sz w:val="24"/>
          <w:szCs w:val="24"/>
        </w:rPr>
        <w:t> </w:t>
      </w:r>
      <w:r w:rsidR="00093C08" w:rsidRPr="0096599A">
        <w:rPr>
          <w:sz w:val="24"/>
          <w:szCs w:val="24"/>
        </w:rPr>
        <w:t>zasiłku zgodnie z ustawodawstwem drugie</w:t>
      </w:r>
      <w:r w:rsidR="00A035C3" w:rsidRPr="0096599A">
        <w:rPr>
          <w:sz w:val="24"/>
          <w:szCs w:val="24"/>
        </w:rPr>
        <w:t>go państwa</w:t>
      </w:r>
      <w:r w:rsidR="003328DD" w:rsidRPr="0096599A">
        <w:rPr>
          <w:sz w:val="24"/>
          <w:szCs w:val="24"/>
        </w:rPr>
        <w:t>,</w:t>
      </w:r>
      <w:r w:rsidR="00A035C3" w:rsidRPr="0096599A">
        <w:rPr>
          <w:sz w:val="24"/>
          <w:szCs w:val="24"/>
        </w:rPr>
        <w:t xml:space="preserve"> </w:t>
      </w:r>
      <w:r w:rsidR="00093C08" w:rsidRPr="0096599A">
        <w:rPr>
          <w:sz w:val="24"/>
          <w:szCs w:val="24"/>
        </w:rPr>
        <w:t>wówczas okres wypłaty zasiłku zostaje skrócony o</w:t>
      </w:r>
      <w:r w:rsidR="00AC6006" w:rsidRPr="0096599A">
        <w:rPr>
          <w:sz w:val="24"/>
          <w:szCs w:val="24"/>
        </w:rPr>
        <w:t> </w:t>
      </w:r>
      <w:r w:rsidR="00093C08" w:rsidRPr="0096599A">
        <w:rPr>
          <w:sz w:val="24"/>
          <w:szCs w:val="24"/>
        </w:rPr>
        <w:t>okres, za który bezrobotny otrzymywa</w:t>
      </w:r>
      <w:r w:rsidR="00A035C3" w:rsidRPr="0096599A">
        <w:rPr>
          <w:sz w:val="24"/>
          <w:szCs w:val="24"/>
        </w:rPr>
        <w:t xml:space="preserve">ł zasiłek na terytorium </w:t>
      </w:r>
      <w:r w:rsidR="00972B6A" w:rsidRPr="0096599A">
        <w:rPr>
          <w:sz w:val="24"/>
          <w:szCs w:val="24"/>
        </w:rPr>
        <w:t>pierwszego</w:t>
      </w:r>
      <w:r w:rsidR="00A035C3" w:rsidRPr="0096599A">
        <w:rPr>
          <w:sz w:val="24"/>
          <w:szCs w:val="24"/>
        </w:rPr>
        <w:t xml:space="preserve"> państwa </w:t>
      </w:r>
      <w:r w:rsidR="00093C08" w:rsidRPr="0096599A">
        <w:rPr>
          <w:sz w:val="24"/>
          <w:szCs w:val="24"/>
        </w:rPr>
        <w:t xml:space="preserve">w czasie 12 miesięcy poprzedzających dzień </w:t>
      </w:r>
      <w:r w:rsidR="003A7F94" w:rsidRPr="0096599A">
        <w:rPr>
          <w:sz w:val="24"/>
          <w:szCs w:val="24"/>
        </w:rPr>
        <w:t>rejestracji jak</w:t>
      </w:r>
      <w:r w:rsidR="00DB21D5" w:rsidRPr="0096599A">
        <w:rPr>
          <w:sz w:val="24"/>
          <w:szCs w:val="24"/>
        </w:rPr>
        <w:t>o</w:t>
      </w:r>
      <w:r w:rsidR="003A7F94" w:rsidRPr="0096599A">
        <w:rPr>
          <w:sz w:val="24"/>
          <w:szCs w:val="24"/>
        </w:rPr>
        <w:t xml:space="preserve"> osob</w:t>
      </w:r>
      <w:r w:rsidR="00E95CF6" w:rsidRPr="0096599A">
        <w:rPr>
          <w:sz w:val="24"/>
          <w:szCs w:val="24"/>
        </w:rPr>
        <w:t>a</w:t>
      </w:r>
      <w:r w:rsidR="003A7F94" w:rsidRPr="0096599A">
        <w:rPr>
          <w:sz w:val="24"/>
          <w:szCs w:val="24"/>
        </w:rPr>
        <w:t xml:space="preserve"> bezrobotn</w:t>
      </w:r>
      <w:r w:rsidR="00E95CF6" w:rsidRPr="0096599A">
        <w:rPr>
          <w:sz w:val="24"/>
          <w:szCs w:val="24"/>
        </w:rPr>
        <w:t>a</w:t>
      </w:r>
      <w:r w:rsidR="00826D88" w:rsidRPr="0096599A">
        <w:rPr>
          <w:rStyle w:val="Odwoanieprzypisudolnego"/>
          <w:sz w:val="24"/>
          <w:szCs w:val="24"/>
        </w:rPr>
        <w:footnoteReference w:id="21"/>
      </w:r>
      <w:r w:rsidR="00035A92" w:rsidRPr="0096599A">
        <w:rPr>
          <w:sz w:val="24"/>
          <w:szCs w:val="24"/>
          <w:vertAlign w:val="superscript"/>
        </w:rPr>
        <w:t>)</w:t>
      </w:r>
      <w:r w:rsidR="003A7F94" w:rsidRPr="0096599A">
        <w:rPr>
          <w:sz w:val="24"/>
          <w:szCs w:val="24"/>
        </w:rPr>
        <w:t>.</w:t>
      </w:r>
    </w:p>
    <w:p w14:paraId="5D914F43" w14:textId="3C7CC403" w:rsidR="0045144E" w:rsidRPr="0096599A" w:rsidRDefault="007F11D0" w:rsidP="0096599A">
      <w:pPr>
        <w:pStyle w:val="Tekstpodstawowy"/>
        <w:spacing w:before="120" w:line="360" w:lineRule="auto"/>
        <w:rPr>
          <w:sz w:val="24"/>
          <w:szCs w:val="24"/>
        </w:rPr>
      </w:pPr>
      <w:r w:rsidRPr="0096599A">
        <w:rPr>
          <w:sz w:val="24"/>
          <w:szCs w:val="24"/>
        </w:rPr>
        <w:t xml:space="preserve">Warunki nabycia statusu bezrobotnego na terytorium Umawiającej się Strony, inne niż okres ubezpieczenia, będą oceniane zgodnie z ustawodawstwem wewnętrznym </w:t>
      </w:r>
      <w:r w:rsidR="004C2BF6" w:rsidRPr="0096599A">
        <w:rPr>
          <w:sz w:val="24"/>
          <w:szCs w:val="24"/>
        </w:rPr>
        <w:t>danej</w:t>
      </w:r>
      <w:r w:rsidRPr="0096599A">
        <w:rPr>
          <w:sz w:val="24"/>
          <w:szCs w:val="24"/>
        </w:rPr>
        <w:t xml:space="preserve"> Umawiającej się Strony</w:t>
      </w:r>
      <w:r w:rsidR="00561C1D" w:rsidRPr="0096599A">
        <w:rPr>
          <w:rStyle w:val="Odwoanieprzypisudolnego"/>
          <w:sz w:val="24"/>
          <w:szCs w:val="24"/>
        </w:rPr>
        <w:footnoteReference w:id="22"/>
      </w:r>
      <w:r w:rsidR="00201407">
        <w:rPr>
          <w:sz w:val="24"/>
          <w:szCs w:val="24"/>
          <w:vertAlign w:val="superscript"/>
        </w:rPr>
        <w:t>)</w:t>
      </w:r>
      <w:r w:rsidRPr="0096599A">
        <w:rPr>
          <w:sz w:val="24"/>
          <w:szCs w:val="24"/>
        </w:rPr>
        <w:t xml:space="preserve">. </w:t>
      </w:r>
      <w:r w:rsidR="00296649" w:rsidRPr="0096599A">
        <w:rPr>
          <w:sz w:val="24"/>
          <w:szCs w:val="24"/>
        </w:rPr>
        <w:t>To o</w:t>
      </w:r>
      <w:r w:rsidRPr="0096599A">
        <w:rPr>
          <w:sz w:val="24"/>
          <w:szCs w:val="24"/>
        </w:rPr>
        <w:t>znacza, że</w:t>
      </w:r>
      <w:r w:rsidR="00AC6006" w:rsidRPr="0096599A">
        <w:rPr>
          <w:sz w:val="24"/>
          <w:szCs w:val="24"/>
        </w:rPr>
        <w:t> </w:t>
      </w:r>
      <w:r w:rsidRPr="0096599A">
        <w:rPr>
          <w:sz w:val="24"/>
          <w:szCs w:val="24"/>
        </w:rPr>
        <w:t>postanowienia dotyczące sumowania okresów ubezpieczenia, w celu ustalenia prawa do zasiłku dla bezrobotnych, będą stosowane tylko w odniesieniu do osób, które mają już status bezrobotnego, czyli</w:t>
      </w:r>
      <w:r w:rsidR="00B75A6F" w:rsidRPr="0096599A">
        <w:rPr>
          <w:sz w:val="24"/>
          <w:szCs w:val="24"/>
        </w:rPr>
        <w:t xml:space="preserve"> </w:t>
      </w:r>
      <w:r w:rsidRPr="0096599A">
        <w:rPr>
          <w:sz w:val="24"/>
          <w:szCs w:val="24"/>
        </w:rPr>
        <w:t>wyłącznie w celu ustalenia prawa do zasiłku dla bezrobotnych. Postanowienia dotyczące sumowania okresów ubezpieczenia nie będą miały zastosowania w celu</w:t>
      </w:r>
      <w:r w:rsidR="00FB5BD2" w:rsidRPr="0096599A">
        <w:rPr>
          <w:sz w:val="24"/>
          <w:szCs w:val="24"/>
        </w:rPr>
        <w:t xml:space="preserve"> </w:t>
      </w:r>
      <w:r w:rsidRPr="0096599A">
        <w:rPr>
          <w:sz w:val="24"/>
          <w:szCs w:val="24"/>
        </w:rPr>
        <w:t>ustalenia statusu bezrobotnego, gdy status ten jest uzależniony od okresu zatrudnienia na terytorium danej Umawiającej się Strony, np. na terytorium Polski.</w:t>
      </w:r>
    </w:p>
    <w:p w14:paraId="2A9A9CA6" w14:textId="6FA14606" w:rsidR="00474B6B" w:rsidRPr="0096599A" w:rsidRDefault="00474B6B" w:rsidP="0096599A">
      <w:pPr>
        <w:pStyle w:val="Tekstpodstawowy"/>
        <w:numPr>
          <w:ilvl w:val="0"/>
          <w:numId w:val="25"/>
        </w:numPr>
        <w:spacing w:before="120" w:line="360" w:lineRule="auto"/>
        <w:ind w:left="426" w:hanging="426"/>
        <w:rPr>
          <w:b/>
          <w:bCs/>
          <w:sz w:val="24"/>
          <w:szCs w:val="24"/>
        </w:rPr>
      </w:pPr>
      <w:r w:rsidRPr="0096599A">
        <w:rPr>
          <w:b/>
          <w:bCs/>
          <w:sz w:val="24"/>
          <w:szCs w:val="24"/>
        </w:rPr>
        <w:t xml:space="preserve">świadczeń z tytułu choroby i macierzyństwa (art. </w:t>
      </w:r>
      <w:r w:rsidR="00604DDE" w:rsidRPr="0096599A">
        <w:rPr>
          <w:b/>
          <w:bCs/>
          <w:sz w:val="24"/>
          <w:szCs w:val="24"/>
        </w:rPr>
        <w:t>1</w:t>
      </w:r>
      <w:r w:rsidR="00C94396" w:rsidRPr="0096599A">
        <w:rPr>
          <w:b/>
          <w:bCs/>
          <w:sz w:val="24"/>
          <w:szCs w:val="24"/>
        </w:rPr>
        <w:t>0</w:t>
      </w:r>
      <w:r w:rsidR="00BD3DCB" w:rsidRPr="0096599A">
        <w:rPr>
          <w:b/>
          <w:bCs/>
          <w:sz w:val="24"/>
          <w:szCs w:val="24"/>
        </w:rPr>
        <w:t xml:space="preserve"> i art.</w:t>
      </w:r>
      <w:r w:rsidR="00933560">
        <w:rPr>
          <w:b/>
          <w:bCs/>
          <w:sz w:val="24"/>
          <w:szCs w:val="24"/>
        </w:rPr>
        <w:t xml:space="preserve"> </w:t>
      </w:r>
      <w:r w:rsidR="00604DDE" w:rsidRPr="0096599A">
        <w:rPr>
          <w:b/>
          <w:bCs/>
          <w:sz w:val="24"/>
          <w:szCs w:val="24"/>
        </w:rPr>
        <w:t>1</w:t>
      </w:r>
      <w:r w:rsidR="00C94396" w:rsidRPr="0096599A">
        <w:rPr>
          <w:b/>
          <w:bCs/>
          <w:sz w:val="24"/>
          <w:szCs w:val="24"/>
        </w:rPr>
        <w:t>1</w:t>
      </w:r>
      <w:r w:rsidR="00604DDE" w:rsidRPr="0096599A">
        <w:rPr>
          <w:b/>
          <w:bCs/>
          <w:sz w:val="24"/>
          <w:szCs w:val="24"/>
        </w:rPr>
        <w:t xml:space="preserve"> </w:t>
      </w:r>
      <w:r w:rsidRPr="0096599A">
        <w:rPr>
          <w:b/>
          <w:bCs/>
          <w:sz w:val="24"/>
          <w:szCs w:val="24"/>
        </w:rPr>
        <w:t>Umowy)</w:t>
      </w:r>
    </w:p>
    <w:p w14:paraId="0E386803" w14:textId="11452E5C" w:rsidR="00474B6B" w:rsidRPr="0096599A" w:rsidRDefault="00555C16" w:rsidP="0096599A">
      <w:pPr>
        <w:pStyle w:val="Tekstpodstawowy"/>
        <w:spacing w:before="120" w:line="360" w:lineRule="auto"/>
        <w:rPr>
          <w:iCs/>
          <w:sz w:val="24"/>
          <w:szCs w:val="24"/>
        </w:rPr>
      </w:pPr>
      <w:r w:rsidRPr="0096599A">
        <w:rPr>
          <w:iCs/>
          <w:sz w:val="24"/>
          <w:szCs w:val="24"/>
        </w:rPr>
        <w:t>Umow</w:t>
      </w:r>
      <w:r w:rsidR="00F60E93" w:rsidRPr="0096599A">
        <w:rPr>
          <w:iCs/>
          <w:sz w:val="24"/>
          <w:szCs w:val="24"/>
        </w:rPr>
        <w:t>a</w:t>
      </w:r>
      <w:r w:rsidR="00B30918" w:rsidRPr="0096599A">
        <w:rPr>
          <w:iCs/>
          <w:sz w:val="24"/>
          <w:szCs w:val="24"/>
        </w:rPr>
        <w:t xml:space="preserve"> zakłada </w:t>
      </w:r>
      <w:r w:rsidR="00D074E1" w:rsidRPr="0096599A">
        <w:rPr>
          <w:iCs/>
          <w:sz w:val="24"/>
          <w:szCs w:val="24"/>
        </w:rPr>
        <w:t>stosowanie zasady sumowania okresów ubezpieczenia</w:t>
      </w:r>
      <w:r w:rsidR="00FA6CCF" w:rsidRPr="0096599A">
        <w:rPr>
          <w:iCs/>
          <w:sz w:val="24"/>
          <w:szCs w:val="24"/>
        </w:rPr>
        <w:t xml:space="preserve"> (o ile okresy </w:t>
      </w:r>
      <w:r w:rsidR="00D32640" w:rsidRPr="0096599A">
        <w:rPr>
          <w:iCs/>
          <w:sz w:val="24"/>
          <w:szCs w:val="24"/>
        </w:rPr>
        <w:t xml:space="preserve">te </w:t>
      </w:r>
      <w:r w:rsidR="00FA6CCF" w:rsidRPr="0096599A">
        <w:rPr>
          <w:iCs/>
          <w:sz w:val="24"/>
          <w:szCs w:val="24"/>
        </w:rPr>
        <w:t>się nie pokrywają)</w:t>
      </w:r>
      <w:r w:rsidR="0001113C" w:rsidRPr="0096599A">
        <w:rPr>
          <w:iCs/>
          <w:sz w:val="24"/>
          <w:szCs w:val="24"/>
        </w:rPr>
        <w:t>,</w:t>
      </w:r>
      <w:r w:rsidR="00D074E1" w:rsidRPr="0096599A">
        <w:rPr>
          <w:iCs/>
          <w:sz w:val="24"/>
          <w:szCs w:val="24"/>
        </w:rPr>
        <w:t xml:space="preserve"> </w:t>
      </w:r>
      <w:r w:rsidR="00AC6006" w:rsidRPr="0096599A">
        <w:rPr>
          <w:iCs/>
          <w:sz w:val="24"/>
          <w:szCs w:val="24"/>
        </w:rPr>
        <w:t>w </w:t>
      </w:r>
      <w:r w:rsidR="00D074E1" w:rsidRPr="0096599A">
        <w:rPr>
          <w:iCs/>
          <w:sz w:val="24"/>
          <w:szCs w:val="24"/>
        </w:rPr>
        <w:t>celu przyznania prawa do świadczeń</w:t>
      </w:r>
      <w:r w:rsidR="00F04744" w:rsidRPr="0096599A">
        <w:rPr>
          <w:iCs/>
          <w:sz w:val="24"/>
          <w:szCs w:val="24"/>
        </w:rPr>
        <w:t xml:space="preserve"> pieniężnych</w:t>
      </w:r>
      <w:r w:rsidR="00D074E1" w:rsidRPr="0096599A">
        <w:rPr>
          <w:iCs/>
          <w:sz w:val="24"/>
          <w:szCs w:val="24"/>
        </w:rPr>
        <w:t xml:space="preserve"> z tytułu choroby i macierzyństwa</w:t>
      </w:r>
      <w:r w:rsidR="004A70C3" w:rsidRPr="0096599A">
        <w:rPr>
          <w:iCs/>
          <w:sz w:val="24"/>
          <w:szCs w:val="24"/>
        </w:rPr>
        <w:t xml:space="preserve"> (</w:t>
      </w:r>
      <w:r w:rsidR="004A70C3" w:rsidRPr="0096599A">
        <w:rPr>
          <w:sz w:val="24"/>
          <w:szCs w:val="24"/>
        </w:rPr>
        <w:t>zasiłku chorobowego, świadczenia rehabilitacyjnego, zasiłku wyrównawczego, zasiłku macierzyńskiego oraz zasiłku opiekuńczego)</w:t>
      </w:r>
      <w:r w:rsidR="0045144E" w:rsidRPr="0096599A">
        <w:rPr>
          <w:rStyle w:val="Odwoanieprzypisudolnego"/>
          <w:iCs/>
          <w:sz w:val="24"/>
          <w:szCs w:val="24"/>
        </w:rPr>
        <w:footnoteReference w:id="23"/>
      </w:r>
      <w:r w:rsidR="00035A92" w:rsidRPr="0096599A">
        <w:rPr>
          <w:sz w:val="24"/>
          <w:szCs w:val="24"/>
          <w:vertAlign w:val="superscript"/>
        </w:rPr>
        <w:t>)</w:t>
      </w:r>
      <w:r w:rsidR="00F04744" w:rsidRPr="0096599A">
        <w:rPr>
          <w:iCs/>
          <w:sz w:val="24"/>
          <w:szCs w:val="24"/>
        </w:rPr>
        <w:t xml:space="preserve">, w przypadku </w:t>
      </w:r>
      <w:r w:rsidR="00D074E1" w:rsidRPr="0096599A">
        <w:rPr>
          <w:iCs/>
          <w:sz w:val="24"/>
          <w:szCs w:val="24"/>
        </w:rPr>
        <w:t xml:space="preserve">gdy osoba zainteresowana pracuje zawodowo i podlega ustawodawstwu państwa, w którym ubiega się o świadczenia. </w:t>
      </w:r>
      <w:r w:rsidR="008059C6" w:rsidRPr="0096599A">
        <w:rPr>
          <w:iCs/>
          <w:sz w:val="24"/>
          <w:szCs w:val="24"/>
        </w:rPr>
        <w:t>W przypadku Albanii zasad</w:t>
      </w:r>
      <w:r w:rsidR="00F60E93" w:rsidRPr="0096599A">
        <w:rPr>
          <w:iCs/>
          <w:sz w:val="24"/>
          <w:szCs w:val="24"/>
        </w:rPr>
        <w:t>a</w:t>
      </w:r>
      <w:r w:rsidR="008059C6" w:rsidRPr="0096599A">
        <w:rPr>
          <w:iCs/>
          <w:sz w:val="24"/>
          <w:szCs w:val="24"/>
        </w:rPr>
        <w:t xml:space="preserve"> ta będzie miała zastosowanie do zasiłków chorobowych oraz zasiłków macierzyńskich</w:t>
      </w:r>
      <w:r w:rsidR="008059C6" w:rsidRPr="0096599A">
        <w:rPr>
          <w:rStyle w:val="Odwoanieprzypisudolnego"/>
          <w:iCs/>
          <w:sz w:val="24"/>
          <w:szCs w:val="24"/>
        </w:rPr>
        <w:footnoteReference w:id="24"/>
      </w:r>
      <w:r w:rsidR="00035A92" w:rsidRPr="0096599A">
        <w:rPr>
          <w:sz w:val="24"/>
          <w:szCs w:val="24"/>
          <w:vertAlign w:val="superscript"/>
        </w:rPr>
        <w:t>)</w:t>
      </w:r>
      <w:r w:rsidR="008059C6" w:rsidRPr="0096599A">
        <w:rPr>
          <w:iCs/>
          <w:sz w:val="24"/>
          <w:szCs w:val="24"/>
        </w:rPr>
        <w:t xml:space="preserve">. </w:t>
      </w:r>
      <w:r w:rsidR="00246798" w:rsidRPr="0096599A">
        <w:rPr>
          <w:sz w:val="24"/>
          <w:szCs w:val="24"/>
        </w:rPr>
        <w:t xml:space="preserve">Świadczenia będą przyznawane i wypłacane </w:t>
      </w:r>
      <w:r w:rsidR="003673F3" w:rsidRPr="0096599A">
        <w:rPr>
          <w:sz w:val="24"/>
          <w:szCs w:val="24"/>
        </w:rPr>
        <w:t xml:space="preserve">zgodnie z ustawodawstwem tej </w:t>
      </w:r>
      <w:r w:rsidR="00246798" w:rsidRPr="0096599A">
        <w:rPr>
          <w:sz w:val="24"/>
          <w:szCs w:val="24"/>
        </w:rPr>
        <w:t>Umawiając</w:t>
      </w:r>
      <w:r w:rsidR="003673F3" w:rsidRPr="0096599A">
        <w:rPr>
          <w:sz w:val="24"/>
          <w:szCs w:val="24"/>
        </w:rPr>
        <w:t xml:space="preserve">ej </w:t>
      </w:r>
      <w:r w:rsidR="00246798" w:rsidRPr="0096599A">
        <w:rPr>
          <w:sz w:val="24"/>
          <w:szCs w:val="24"/>
        </w:rPr>
        <w:t>się Stron</w:t>
      </w:r>
      <w:r w:rsidR="003673F3" w:rsidRPr="0096599A">
        <w:rPr>
          <w:sz w:val="24"/>
          <w:szCs w:val="24"/>
        </w:rPr>
        <w:t>y,</w:t>
      </w:r>
      <w:r w:rsidR="00246798" w:rsidRPr="0096599A">
        <w:rPr>
          <w:sz w:val="24"/>
          <w:szCs w:val="24"/>
        </w:rPr>
        <w:t xml:space="preserve"> na </w:t>
      </w:r>
      <w:r w:rsidR="003673F3" w:rsidRPr="0096599A">
        <w:rPr>
          <w:sz w:val="24"/>
          <w:szCs w:val="24"/>
        </w:rPr>
        <w:t>której terytorium dana osoba jest ubezpieczona w chwili nabycia prawa do</w:t>
      </w:r>
      <w:r w:rsidR="00AC6006" w:rsidRPr="0096599A">
        <w:rPr>
          <w:sz w:val="24"/>
          <w:szCs w:val="24"/>
        </w:rPr>
        <w:t> </w:t>
      </w:r>
      <w:r w:rsidR="003673F3" w:rsidRPr="0096599A">
        <w:rPr>
          <w:sz w:val="24"/>
          <w:szCs w:val="24"/>
        </w:rPr>
        <w:t xml:space="preserve">świadczenia. </w:t>
      </w:r>
      <w:r w:rsidR="00D074E1" w:rsidRPr="0096599A">
        <w:rPr>
          <w:iCs/>
          <w:sz w:val="24"/>
          <w:szCs w:val="24"/>
        </w:rPr>
        <w:t xml:space="preserve">Świadczenia pieniężne będą objęte zasadą eksportu świadczeń, czyli będą wypłacane (transferowane) osobom uprawnionym </w:t>
      </w:r>
      <w:r w:rsidR="00CC20CB" w:rsidRPr="0096599A">
        <w:rPr>
          <w:iCs/>
          <w:sz w:val="24"/>
          <w:szCs w:val="24"/>
        </w:rPr>
        <w:t xml:space="preserve">zarówno w przypadku zmiany miejsca zamieszkania, jak </w:t>
      </w:r>
      <w:r w:rsidR="00D32640" w:rsidRPr="0096599A">
        <w:rPr>
          <w:iCs/>
          <w:sz w:val="24"/>
          <w:szCs w:val="24"/>
        </w:rPr>
        <w:t>też w</w:t>
      </w:r>
      <w:r w:rsidR="00CC20CB" w:rsidRPr="0096599A">
        <w:rPr>
          <w:iCs/>
          <w:sz w:val="24"/>
          <w:szCs w:val="24"/>
        </w:rPr>
        <w:t xml:space="preserve"> trakcie czasowego pobytu na terytorium drugiej Umawiającej się Strony</w:t>
      </w:r>
      <w:r w:rsidR="00D074E1" w:rsidRPr="0096599A">
        <w:rPr>
          <w:iCs/>
          <w:sz w:val="24"/>
          <w:szCs w:val="24"/>
        </w:rPr>
        <w:t>.</w:t>
      </w:r>
    </w:p>
    <w:p w14:paraId="24FAFE4D" w14:textId="526AC76E" w:rsidR="00474B6B" w:rsidRPr="0096599A" w:rsidRDefault="00474B6B" w:rsidP="0096599A">
      <w:pPr>
        <w:pStyle w:val="Tekstpodstawowy"/>
        <w:keepNext/>
        <w:numPr>
          <w:ilvl w:val="0"/>
          <w:numId w:val="25"/>
        </w:numPr>
        <w:spacing w:before="120" w:line="360" w:lineRule="auto"/>
        <w:ind w:left="425" w:hanging="425"/>
        <w:rPr>
          <w:b/>
          <w:bCs/>
          <w:iCs/>
          <w:sz w:val="24"/>
          <w:szCs w:val="24"/>
        </w:rPr>
      </w:pPr>
      <w:r w:rsidRPr="0096599A">
        <w:rPr>
          <w:b/>
          <w:bCs/>
          <w:iCs/>
          <w:sz w:val="24"/>
          <w:szCs w:val="24"/>
        </w:rPr>
        <w:lastRenderedPageBreak/>
        <w:t xml:space="preserve">świadczeń emerytalno-rentowych (art. </w:t>
      </w:r>
      <w:r w:rsidR="009835FF" w:rsidRPr="0096599A">
        <w:rPr>
          <w:b/>
          <w:bCs/>
          <w:iCs/>
          <w:sz w:val="24"/>
          <w:szCs w:val="24"/>
        </w:rPr>
        <w:t>1</w:t>
      </w:r>
      <w:r w:rsidR="00C94396" w:rsidRPr="0096599A">
        <w:rPr>
          <w:b/>
          <w:bCs/>
          <w:iCs/>
          <w:sz w:val="24"/>
          <w:szCs w:val="24"/>
        </w:rPr>
        <w:t>2</w:t>
      </w:r>
      <w:r w:rsidR="00874E87">
        <w:rPr>
          <w:b/>
          <w:bCs/>
          <w:iCs/>
          <w:sz w:val="24"/>
          <w:szCs w:val="24"/>
        </w:rPr>
        <w:t>–</w:t>
      </w:r>
      <w:r w:rsidR="003673F3" w:rsidRPr="0096599A">
        <w:rPr>
          <w:b/>
          <w:bCs/>
          <w:iCs/>
          <w:sz w:val="24"/>
          <w:szCs w:val="24"/>
        </w:rPr>
        <w:t>1</w:t>
      </w:r>
      <w:r w:rsidR="00C94396" w:rsidRPr="0096599A">
        <w:rPr>
          <w:b/>
          <w:bCs/>
          <w:iCs/>
          <w:sz w:val="24"/>
          <w:szCs w:val="24"/>
        </w:rPr>
        <w:t>6</w:t>
      </w:r>
      <w:r w:rsidR="003673F3" w:rsidRPr="0096599A">
        <w:rPr>
          <w:b/>
          <w:bCs/>
          <w:iCs/>
          <w:sz w:val="24"/>
          <w:szCs w:val="24"/>
        </w:rPr>
        <w:t xml:space="preserve"> </w:t>
      </w:r>
      <w:r w:rsidRPr="0096599A">
        <w:rPr>
          <w:b/>
          <w:bCs/>
          <w:iCs/>
          <w:sz w:val="24"/>
          <w:szCs w:val="24"/>
        </w:rPr>
        <w:t>Umowy)</w:t>
      </w:r>
    </w:p>
    <w:p w14:paraId="69ECC6C2" w14:textId="5A755F27" w:rsidR="00D32640" w:rsidRPr="0096599A" w:rsidRDefault="003673F3" w:rsidP="0096599A">
      <w:pPr>
        <w:pStyle w:val="Tekstpodstawowy"/>
        <w:spacing w:before="120" w:line="360" w:lineRule="auto"/>
        <w:rPr>
          <w:sz w:val="24"/>
          <w:szCs w:val="24"/>
        </w:rPr>
      </w:pPr>
      <w:r w:rsidRPr="0096599A">
        <w:rPr>
          <w:sz w:val="24"/>
          <w:szCs w:val="24"/>
        </w:rPr>
        <w:t>Umow</w:t>
      </w:r>
      <w:r w:rsidR="00F60E93" w:rsidRPr="0096599A">
        <w:rPr>
          <w:sz w:val="24"/>
          <w:szCs w:val="24"/>
        </w:rPr>
        <w:t>a</w:t>
      </w:r>
      <w:r w:rsidR="00474B6B" w:rsidRPr="0096599A">
        <w:rPr>
          <w:sz w:val="24"/>
          <w:szCs w:val="24"/>
        </w:rPr>
        <w:t xml:space="preserve"> przewiduje, że uprawnienia do świadczeń emerytalno-rentowych będą ustalane</w:t>
      </w:r>
      <w:r w:rsidR="00E76669" w:rsidRPr="0096599A">
        <w:rPr>
          <w:sz w:val="24"/>
          <w:szCs w:val="24"/>
        </w:rPr>
        <w:t xml:space="preserve"> </w:t>
      </w:r>
      <w:r w:rsidR="00474B6B" w:rsidRPr="0096599A">
        <w:rPr>
          <w:sz w:val="24"/>
          <w:szCs w:val="24"/>
        </w:rPr>
        <w:t>z uwzględnieniem łączonych okresów ubezpieczenia</w:t>
      </w:r>
      <w:r w:rsidR="00E76669" w:rsidRPr="0096599A">
        <w:rPr>
          <w:sz w:val="24"/>
          <w:szCs w:val="24"/>
        </w:rPr>
        <w:t xml:space="preserve"> </w:t>
      </w:r>
      <w:r w:rsidR="00127F2E" w:rsidRPr="0096599A">
        <w:rPr>
          <w:sz w:val="24"/>
          <w:szCs w:val="24"/>
        </w:rPr>
        <w:t>przebytych w obydwu państwach</w:t>
      </w:r>
      <w:r w:rsidR="00E76669" w:rsidRPr="0096599A">
        <w:rPr>
          <w:sz w:val="24"/>
          <w:szCs w:val="24"/>
        </w:rPr>
        <w:t xml:space="preserve"> (zasada sumowania okresów), jeśli to</w:t>
      </w:r>
      <w:r w:rsidR="00AC6006" w:rsidRPr="0096599A">
        <w:rPr>
          <w:sz w:val="24"/>
          <w:szCs w:val="24"/>
        </w:rPr>
        <w:t> </w:t>
      </w:r>
      <w:r w:rsidR="00E76669" w:rsidRPr="0096599A">
        <w:rPr>
          <w:sz w:val="24"/>
          <w:szCs w:val="24"/>
        </w:rPr>
        <w:t>konieczne, tj. niezbędne w celu uzyskania prawa do świadczenia (brak obligatoryjności sumowania okresów)</w:t>
      </w:r>
      <w:r w:rsidR="002932D0" w:rsidRPr="0096599A">
        <w:rPr>
          <w:sz w:val="24"/>
          <w:szCs w:val="24"/>
        </w:rPr>
        <w:t>, o ile okresy te się nie pokrywają (art. 12 ust. 1 Umowy).</w:t>
      </w:r>
      <w:r w:rsidR="00127F2E" w:rsidRPr="0096599A">
        <w:rPr>
          <w:sz w:val="24"/>
          <w:szCs w:val="24"/>
        </w:rPr>
        <w:t xml:space="preserve"> </w:t>
      </w:r>
      <w:r w:rsidR="00E76669" w:rsidRPr="0096599A">
        <w:rPr>
          <w:sz w:val="24"/>
          <w:szCs w:val="24"/>
        </w:rPr>
        <w:t>Dodatkowo, w</w:t>
      </w:r>
      <w:r w:rsidR="00127F2E" w:rsidRPr="0096599A">
        <w:rPr>
          <w:sz w:val="24"/>
          <w:szCs w:val="24"/>
        </w:rPr>
        <w:t xml:space="preserve"> przypadkach, </w:t>
      </w:r>
      <w:r w:rsidR="00955A1C" w:rsidRPr="0096599A">
        <w:rPr>
          <w:sz w:val="24"/>
          <w:szCs w:val="24"/>
        </w:rPr>
        <w:t>w których</w:t>
      </w:r>
      <w:r w:rsidR="00127F2E" w:rsidRPr="0096599A">
        <w:rPr>
          <w:sz w:val="24"/>
          <w:szCs w:val="24"/>
        </w:rPr>
        <w:t xml:space="preserve"> nawet po</w:t>
      </w:r>
      <w:r w:rsidR="00AC6006" w:rsidRPr="0096599A">
        <w:rPr>
          <w:sz w:val="24"/>
          <w:szCs w:val="24"/>
        </w:rPr>
        <w:t> </w:t>
      </w:r>
      <w:r w:rsidR="00127F2E" w:rsidRPr="0096599A">
        <w:rPr>
          <w:sz w:val="24"/>
          <w:szCs w:val="24"/>
        </w:rPr>
        <w:t xml:space="preserve">zsumowaniu okresów ubezpieczenia przebytych zgodnie z ustawodawstwem polskim i </w:t>
      </w:r>
      <w:r w:rsidR="00886C1F" w:rsidRPr="0096599A">
        <w:rPr>
          <w:sz w:val="24"/>
          <w:szCs w:val="24"/>
        </w:rPr>
        <w:t>a</w:t>
      </w:r>
      <w:r w:rsidR="00721A85" w:rsidRPr="0096599A">
        <w:rPr>
          <w:sz w:val="24"/>
          <w:szCs w:val="24"/>
        </w:rPr>
        <w:t>lbańskim</w:t>
      </w:r>
      <w:r w:rsidR="00886C1F" w:rsidRPr="0096599A">
        <w:rPr>
          <w:sz w:val="24"/>
          <w:szCs w:val="24"/>
        </w:rPr>
        <w:t>,</w:t>
      </w:r>
      <w:r w:rsidR="00127F2E" w:rsidRPr="0096599A">
        <w:rPr>
          <w:sz w:val="24"/>
          <w:szCs w:val="24"/>
        </w:rPr>
        <w:t xml:space="preserve"> ubezpieczony nie nabędzie prawa do świadczenia, każde z państw uwzględni okresy przebyte w państwie trzecim, z którym zarówno Polska</w:t>
      </w:r>
      <w:r w:rsidR="00933560">
        <w:rPr>
          <w:sz w:val="24"/>
          <w:szCs w:val="24"/>
        </w:rPr>
        <w:t>,</w:t>
      </w:r>
      <w:r w:rsidR="00127F2E" w:rsidRPr="0096599A">
        <w:rPr>
          <w:sz w:val="24"/>
          <w:szCs w:val="24"/>
        </w:rPr>
        <w:t xml:space="preserve"> jak i </w:t>
      </w:r>
      <w:r w:rsidR="00886C1F" w:rsidRPr="0096599A">
        <w:rPr>
          <w:sz w:val="24"/>
          <w:szCs w:val="24"/>
        </w:rPr>
        <w:t>A</w:t>
      </w:r>
      <w:r w:rsidR="002122C0" w:rsidRPr="0096599A">
        <w:rPr>
          <w:sz w:val="24"/>
          <w:szCs w:val="24"/>
        </w:rPr>
        <w:t xml:space="preserve">lbania </w:t>
      </w:r>
      <w:r w:rsidR="00127F2E" w:rsidRPr="0096599A">
        <w:rPr>
          <w:sz w:val="24"/>
          <w:szCs w:val="24"/>
        </w:rPr>
        <w:t xml:space="preserve">mają </w:t>
      </w:r>
      <w:r w:rsidR="00886C1F" w:rsidRPr="0096599A">
        <w:rPr>
          <w:sz w:val="24"/>
          <w:szCs w:val="24"/>
        </w:rPr>
        <w:t xml:space="preserve">wiążące </w:t>
      </w:r>
      <w:r w:rsidR="00127F2E" w:rsidRPr="0096599A">
        <w:rPr>
          <w:sz w:val="24"/>
          <w:szCs w:val="24"/>
        </w:rPr>
        <w:t xml:space="preserve">umowy, </w:t>
      </w:r>
      <w:r w:rsidR="008059C6" w:rsidRPr="0096599A">
        <w:rPr>
          <w:sz w:val="24"/>
          <w:szCs w:val="24"/>
        </w:rPr>
        <w:t xml:space="preserve">które </w:t>
      </w:r>
      <w:r w:rsidR="00127F2E" w:rsidRPr="0096599A">
        <w:rPr>
          <w:sz w:val="24"/>
          <w:szCs w:val="24"/>
        </w:rPr>
        <w:t>przewidują sumowanie okre</w:t>
      </w:r>
      <w:r w:rsidR="00C468BC" w:rsidRPr="0096599A">
        <w:rPr>
          <w:sz w:val="24"/>
          <w:szCs w:val="24"/>
        </w:rPr>
        <w:t>sów ubezpieczenia</w:t>
      </w:r>
      <w:r w:rsidR="002932D0" w:rsidRPr="0096599A">
        <w:rPr>
          <w:sz w:val="24"/>
          <w:szCs w:val="24"/>
        </w:rPr>
        <w:t xml:space="preserve"> (art. 12 ust. 3 Umowy)</w:t>
      </w:r>
      <w:r w:rsidR="00C468BC" w:rsidRPr="0096599A">
        <w:rPr>
          <w:sz w:val="24"/>
          <w:szCs w:val="24"/>
        </w:rPr>
        <w:t>.</w:t>
      </w:r>
    </w:p>
    <w:p w14:paraId="69BE1590" w14:textId="70BCBCD0" w:rsidR="00774FA4" w:rsidRPr="0096599A" w:rsidRDefault="004A70C3" w:rsidP="0096599A">
      <w:pPr>
        <w:pStyle w:val="Tekstpodstawowy"/>
        <w:spacing w:before="120" w:line="360" w:lineRule="auto"/>
        <w:rPr>
          <w:sz w:val="24"/>
          <w:szCs w:val="24"/>
        </w:rPr>
      </w:pPr>
      <w:r w:rsidRPr="0096599A">
        <w:rPr>
          <w:sz w:val="24"/>
          <w:szCs w:val="24"/>
        </w:rPr>
        <w:t>Ś</w:t>
      </w:r>
      <w:r w:rsidR="00474B6B" w:rsidRPr="0096599A">
        <w:rPr>
          <w:sz w:val="24"/>
          <w:szCs w:val="24"/>
        </w:rPr>
        <w:t>wiadcze</w:t>
      </w:r>
      <w:r w:rsidRPr="0096599A">
        <w:rPr>
          <w:sz w:val="24"/>
          <w:szCs w:val="24"/>
        </w:rPr>
        <w:t>nia</w:t>
      </w:r>
      <w:r w:rsidR="00474B6B" w:rsidRPr="0096599A">
        <w:rPr>
          <w:sz w:val="24"/>
          <w:szCs w:val="24"/>
        </w:rPr>
        <w:t xml:space="preserve"> </w:t>
      </w:r>
      <w:r w:rsidR="00D32640" w:rsidRPr="0096599A">
        <w:rPr>
          <w:sz w:val="24"/>
          <w:szCs w:val="24"/>
        </w:rPr>
        <w:t xml:space="preserve">emerytalno-rentowe </w:t>
      </w:r>
      <w:r w:rsidR="00205EEB" w:rsidRPr="0096599A">
        <w:rPr>
          <w:sz w:val="24"/>
          <w:szCs w:val="24"/>
        </w:rPr>
        <w:t>przyzna</w:t>
      </w:r>
      <w:r w:rsidRPr="0096599A">
        <w:rPr>
          <w:sz w:val="24"/>
          <w:szCs w:val="24"/>
        </w:rPr>
        <w:t xml:space="preserve">wane zgodnie z </w:t>
      </w:r>
      <w:r w:rsidR="00205EEB" w:rsidRPr="0096599A">
        <w:rPr>
          <w:sz w:val="24"/>
          <w:szCs w:val="24"/>
        </w:rPr>
        <w:t>Umow</w:t>
      </w:r>
      <w:r w:rsidRPr="0096599A">
        <w:rPr>
          <w:sz w:val="24"/>
          <w:szCs w:val="24"/>
        </w:rPr>
        <w:t>ą</w:t>
      </w:r>
      <w:r w:rsidR="00205EEB" w:rsidRPr="0096599A">
        <w:rPr>
          <w:sz w:val="24"/>
          <w:szCs w:val="24"/>
        </w:rPr>
        <w:t xml:space="preserve"> </w:t>
      </w:r>
      <w:r w:rsidR="00474B6B" w:rsidRPr="0096599A">
        <w:rPr>
          <w:sz w:val="24"/>
          <w:szCs w:val="24"/>
        </w:rPr>
        <w:t>będ</w:t>
      </w:r>
      <w:r w:rsidRPr="0096599A">
        <w:rPr>
          <w:sz w:val="24"/>
          <w:szCs w:val="24"/>
        </w:rPr>
        <w:t xml:space="preserve">ą ustalane </w:t>
      </w:r>
      <w:r w:rsidR="00474B6B" w:rsidRPr="0096599A">
        <w:rPr>
          <w:sz w:val="24"/>
          <w:szCs w:val="24"/>
        </w:rPr>
        <w:t>według następujących zasad:</w:t>
      </w:r>
    </w:p>
    <w:p w14:paraId="1E84C4D8" w14:textId="65719CFA" w:rsidR="00A07120" w:rsidRPr="0096599A" w:rsidRDefault="00E95CF6" w:rsidP="0096599A">
      <w:pPr>
        <w:pStyle w:val="Tekstpodstawowy"/>
        <w:numPr>
          <w:ilvl w:val="0"/>
          <w:numId w:val="4"/>
        </w:numPr>
        <w:spacing w:line="360" w:lineRule="auto"/>
        <w:ind w:left="426" w:hanging="426"/>
        <w:rPr>
          <w:sz w:val="24"/>
          <w:szCs w:val="24"/>
        </w:rPr>
      </w:pPr>
      <w:r w:rsidRPr="0096599A">
        <w:rPr>
          <w:sz w:val="24"/>
          <w:szCs w:val="24"/>
        </w:rPr>
        <w:t>w przypadkach</w:t>
      </w:r>
      <w:r w:rsidR="00AA4254" w:rsidRPr="0096599A">
        <w:rPr>
          <w:sz w:val="24"/>
          <w:szCs w:val="24"/>
        </w:rPr>
        <w:t xml:space="preserve"> gdy okresy ubezpieczenia przeby</w:t>
      </w:r>
      <w:r w:rsidR="00DB21D5" w:rsidRPr="0096599A">
        <w:rPr>
          <w:sz w:val="24"/>
          <w:szCs w:val="24"/>
        </w:rPr>
        <w:t xml:space="preserve">te w Polsce będą wystarczające </w:t>
      </w:r>
      <w:r w:rsidR="00AA4254" w:rsidRPr="0096599A">
        <w:rPr>
          <w:sz w:val="24"/>
          <w:szCs w:val="24"/>
        </w:rPr>
        <w:t>do ustalenia prawa do</w:t>
      </w:r>
      <w:r w:rsidR="00536BDA" w:rsidRPr="0096599A">
        <w:rPr>
          <w:sz w:val="24"/>
          <w:szCs w:val="24"/>
        </w:rPr>
        <w:t> </w:t>
      </w:r>
      <w:r w:rsidR="00AA4254" w:rsidRPr="0096599A">
        <w:rPr>
          <w:sz w:val="24"/>
          <w:szCs w:val="24"/>
        </w:rPr>
        <w:t>emerytury lub r</w:t>
      </w:r>
      <w:r w:rsidR="00981FBC" w:rsidRPr="0096599A">
        <w:rPr>
          <w:sz w:val="24"/>
          <w:szCs w:val="24"/>
        </w:rPr>
        <w:t xml:space="preserve">enty w myśl polskich przepisów i okresy ubezpieczenia przebyte w </w:t>
      </w:r>
      <w:r w:rsidR="00886C1F" w:rsidRPr="0096599A">
        <w:rPr>
          <w:sz w:val="24"/>
          <w:szCs w:val="24"/>
        </w:rPr>
        <w:t>A</w:t>
      </w:r>
      <w:r w:rsidR="002122C0" w:rsidRPr="0096599A">
        <w:rPr>
          <w:sz w:val="24"/>
          <w:szCs w:val="24"/>
        </w:rPr>
        <w:t>lbanii</w:t>
      </w:r>
      <w:r w:rsidR="00886C1F" w:rsidRPr="0096599A">
        <w:rPr>
          <w:sz w:val="24"/>
          <w:szCs w:val="24"/>
        </w:rPr>
        <w:t xml:space="preserve"> </w:t>
      </w:r>
      <w:r w:rsidR="00981FBC" w:rsidRPr="0096599A">
        <w:rPr>
          <w:sz w:val="24"/>
          <w:szCs w:val="24"/>
        </w:rPr>
        <w:t xml:space="preserve">będą wystarczające do ustalenia prawa do emerytury lub renty w myśl </w:t>
      </w:r>
      <w:r w:rsidR="00886C1F" w:rsidRPr="0096599A">
        <w:rPr>
          <w:sz w:val="24"/>
          <w:szCs w:val="24"/>
        </w:rPr>
        <w:t>a</w:t>
      </w:r>
      <w:r w:rsidR="00721A85" w:rsidRPr="0096599A">
        <w:rPr>
          <w:sz w:val="24"/>
          <w:szCs w:val="24"/>
        </w:rPr>
        <w:t xml:space="preserve">lbańskich </w:t>
      </w:r>
      <w:r w:rsidR="00981FBC" w:rsidRPr="0096599A">
        <w:rPr>
          <w:sz w:val="24"/>
          <w:szCs w:val="24"/>
        </w:rPr>
        <w:t xml:space="preserve">przepisów, </w:t>
      </w:r>
      <w:r w:rsidR="00AA4254" w:rsidRPr="0096599A">
        <w:rPr>
          <w:sz w:val="24"/>
          <w:szCs w:val="24"/>
        </w:rPr>
        <w:t>ubezpieczony otrzyma polskie świadczenie wyliczone tylko na podstawie ok</w:t>
      </w:r>
      <w:r w:rsidR="00981FBC" w:rsidRPr="0096599A">
        <w:rPr>
          <w:sz w:val="24"/>
          <w:szCs w:val="24"/>
        </w:rPr>
        <w:t xml:space="preserve">resów ubezpieczenia przebytych </w:t>
      </w:r>
      <w:r w:rsidR="00EB02A6" w:rsidRPr="0096599A">
        <w:rPr>
          <w:sz w:val="24"/>
          <w:szCs w:val="24"/>
        </w:rPr>
        <w:t xml:space="preserve">w Polsce oraz </w:t>
      </w:r>
      <w:r w:rsidR="002122C0" w:rsidRPr="0096599A">
        <w:rPr>
          <w:sz w:val="24"/>
          <w:szCs w:val="24"/>
        </w:rPr>
        <w:t xml:space="preserve">albańskie </w:t>
      </w:r>
      <w:r w:rsidR="00EB02A6" w:rsidRPr="0096599A">
        <w:rPr>
          <w:sz w:val="24"/>
          <w:szCs w:val="24"/>
        </w:rPr>
        <w:t xml:space="preserve">świadczenie </w:t>
      </w:r>
      <w:r w:rsidR="00AA4254" w:rsidRPr="0096599A">
        <w:rPr>
          <w:sz w:val="24"/>
          <w:szCs w:val="24"/>
        </w:rPr>
        <w:t xml:space="preserve">przyznane </w:t>
      </w:r>
      <w:r w:rsidR="00EB02A6" w:rsidRPr="0096599A">
        <w:rPr>
          <w:sz w:val="24"/>
          <w:szCs w:val="24"/>
        </w:rPr>
        <w:t xml:space="preserve">i obliczone wyłącznie </w:t>
      </w:r>
      <w:r w:rsidR="00AA4254" w:rsidRPr="0096599A">
        <w:rPr>
          <w:sz w:val="24"/>
          <w:szCs w:val="24"/>
        </w:rPr>
        <w:t xml:space="preserve">za okresy ubezpieczenia przebyte </w:t>
      </w:r>
      <w:r w:rsidR="00EB02A6" w:rsidRPr="0096599A">
        <w:rPr>
          <w:sz w:val="24"/>
          <w:szCs w:val="24"/>
        </w:rPr>
        <w:t xml:space="preserve">w </w:t>
      </w:r>
      <w:r w:rsidR="00886C1F" w:rsidRPr="0096599A">
        <w:rPr>
          <w:sz w:val="24"/>
          <w:szCs w:val="24"/>
        </w:rPr>
        <w:t>A</w:t>
      </w:r>
      <w:r w:rsidR="002122C0" w:rsidRPr="0096599A">
        <w:rPr>
          <w:sz w:val="24"/>
          <w:szCs w:val="24"/>
        </w:rPr>
        <w:t>lbanii</w:t>
      </w:r>
      <w:r w:rsidR="00886C1F" w:rsidRPr="0096599A">
        <w:rPr>
          <w:sz w:val="24"/>
          <w:szCs w:val="24"/>
        </w:rPr>
        <w:t xml:space="preserve"> </w:t>
      </w:r>
      <w:r w:rsidR="00464883" w:rsidRPr="0096599A">
        <w:rPr>
          <w:sz w:val="24"/>
          <w:szCs w:val="24"/>
        </w:rPr>
        <w:t xml:space="preserve">(tzw. świadczenia niezależne/pełne </w:t>
      </w:r>
      <w:r w:rsidR="00874E87" w:rsidRPr="001C1D76">
        <w:rPr>
          <w:sz w:val="24"/>
          <w:szCs w:val="24"/>
        </w:rPr>
        <w:t>–</w:t>
      </w:r>
      <w:r w:rsidR="00464883" w:rsidRPr="0096599A">
        <w:rPr>
          <w:sz w:val="24"/>
          <w:szCs w:val="24"/>
        </w:rPr>
        <w:t xml:space="preserve"> ustalane bez stosowania zasady sumowania okresów ubezpieczenia)</w:t>
      </w:r>
      <w:r w:rsidR="004A70C3" w:rsidRPr="0096599A">
        <w:rPr>
          <w:sz w:val="24"/>
          <w:szCs w:val="24"/>
        </w:rPr>
        <w:t>, zgodnie z art. 15 Umowy</w:t>
      </w:r>
      <w:r w:rsidR="00331468" w:rsidRPr="0096599A">
        <w:rPr>
          <w:sz w:val="24"/>
          <w:szCs w:val="24"/>
        </w:rPr>
        <w:t>;</w:t>
      </w:r>
    </w:p>
    <w:p w14:paraId="64C2A728" w14:textId="4F40D986" w:rsidR="00A07120" w:rsidRPr="0096599A" w:rsidRDefault="00AA4254" w:rsidP="0096599A">
      <w:pPr>
        <w:pStyle w:val="Tekstpodstawowy"/>
        <w:numPr>
          <w:ilvl w:val="0"/>
          <w:numId w:val="4"/>
        </w:numPr>
        <w:spacing w:line="360" w:lineRule="auto"/>
        <w:ind w:left="426" w:hanging="426"/>
        <w:rPr>
          <w:iCs/>
          <w:sz w:val="24"/>
          <w:szCs w:val="24"/>
        </w:rPr>
      </w:pPr>
      <w:r w:rsidRPr="0096599A">
        <w:rPr>
          <w:sz w:val="24"/>
          <w:szCs w:val="24"/>
        </w:rPr>
        <w:t>w przypadkach gdy okresy ubezpieczenia przebyte w Polsce nie będą wystarczające do ustalenia prawa do</w:t>
      </w:r>
      <w:r w:rsidR="00536BDA" w:rsidRPr="0096599A">
        <w:rPr>
          <w:sz w:val="24"/>
          <w:szCs w:val="24"/>
        </w:rPr>
        <w:t> </w:t>
      </w:r>
      <w:r w:rsidRPr="0096599A">
        <w:rPr>
          <w:sz w:val="24"/>
          <w:szCs w:val="24"/>
        </w:rPr>
        <w:t xml:space="preserve">polskiej emerytury lub renty, a okresy ubezpieczenia przebyte w </w:t>
      </w:r>
      <w:r w:rsidR="00886C1F" w:rsidRPr="0096599A">
        <w:rPr>
          <w:sz w:val="24"/>
          <w:szCs w:val="24"/>
        </w:rPr>
        <w:t>A</w:t>
      </w:r>
      <w:r w:rsidR="002122C0" w:rsidRPr="0096599A">
        <w:rPr>
          <w:sz w:val="24"/>
          <w:szCs w:val="24"/>
        </w:rPr>
        <w:t>lbanii</w:t>
      </w:r>
      <w:r w:rsidR="003673F3" w:rsidRPr="0096599A">
        <w:rPr>
          <w:sz w:val="24"/>
          <w:szCs w:val="24"/>
        </w:rPr>
        <w:t xml:space="preserve"> </w:t>
      </w:r>
      <w:r w:rsidRPr="0096599A">
        <w:rPr>
          <w:sz w:val="24"/>
          <w:szCs w:val="24"/>
        </w:rPr>
        <w:t xml:space="preserve">nie pozwolą na nabycie prawa do </w:t>
      </w:r>
      <w:r w:rsidR="00886C1F" w:rsidRPr="0096599A">
        <w:rPr>
          <w:sz w:val="24"/>
          <w:szCs w:val="24"/>
        </w:rPr>
        <w:t>a</w:t>
      </w:r>
      <w:r w:rsidR="00721A85" w:rsidRPr="0096599A">
        <w:rPr>
          <w:sz w:val="24"/>
          <w:szCs w:val="24"/>
        </w:rPr>
        <w:t xml:space="preserve">lbańskiej </w:t>
      </w:r>
      <w:r w:rsidRPr="0096599A">
        <w:rPr>
          <w:sz w:val="24"/>
          <w:szCs w:val="24"/>
        </w:rPr>
        <w:t>emerytury lub renty, każde z państw ustali prawo do świadczenia na podstawie sumy okresów ubezpieczenia</w:t>
      </w:r>
      <w:r w:rsidR="00331468" w:rsidRPr="0096599A">
        <w:rPr>
          <w:sz w:val="24"/>
          <w:szCs w:val="24"/>
        </w:rPr>
        <w:t xml:space="preserve"> przebytych w obydwu państwach </w:t>
      </w:r>
      <w:r w:rsidRPr="0096599A">
        <w:rPr>
          <w:sz w:val="24"/>
          <w:szCs w:val="24"/>
        </w:rPr>
        <w:t xml:space="preserve">i będzie je wypłacać w wysokości odpowiadającej stosunkowi własnych okresów ubezpieczenia do ich sumy uzyskanej w obydwu państwach </w:t>
      </w:r>
      <w:r w:rsidR="00464883" w:rsidRPr="0096599A">
        <w:rPr>
          <w:sz w:val="24"/>
          <w:szCs w:val="24"/>
        </w:rPr>
        <w:t xml:space="preserve">(tzw. świadczenia zależne/proporcjonalne </w:t>
      </w:r>
      <w:r w:rsidR="00E55A33" w:rsidRPr="0096599A">
        <w:rPr>
          <w:sz w:val="24"/>
          <w:szCs w:val="24"/>
        </w:rPr>
        <w:t>–</w:t>
      </w:r>
      <w:r w:rsidR="00464883" w:rsidRPr="0096599A">
        <w:rPr>
          <w:sz w:val="24"/>
          <w:szCs w:val="24"/>
        </w:rPr>
        <w:t xml:space="preserve"> ustalane z zastosowaniem zasady sumowania okresów ubezpieczenia</w:t>
      </w:r>
      <w:r w:rsidRPr="0096599A">
        <w:rPr>
          <w:sz w:val="24"/>
          <w:szCs w:val="24"/>
        </w:rPr>
        <w:t>)</w:t>
      </w:r>
      <w:r w:rsidR="004A70C3" w:rsidRPr="0096599A">
        <w:rPr>
          <w:sz w:val="24"/>
          <w:szCs w:val="24"/>
        </w:rPr>
        <w:t>, zgodnie z art. 16 Umowy</w:t>
      </w:r>
      <w:r w:rsidRPr="0096599A">
        <w:rPr>
          <w:iCs/>
          <w:sz w:val="24"/>
          <w:szCs w:val="24"/>
        </w:rPr>
        <w:t>;</w:t>
      </w:r>
    </w:p>
    <w:p w14:paraId="2D39CA9A" w14:textId="52A010BD" w:rsidR="00A07120" w:rsidRPr="0096599A" w:rsidRDefault="00E95CF6" w:rsidP="0096599A">
      <w:pPr>
        <w:pStyle w:val="Tekstpodstawowy"/>
        <w:numPr>
          <w:ilvl w:val="0"/>
          <w:numId w:val="4"/>
        </w:numPr>
        <w:spacing w:line="360" w:lineRule="auto"/>
        <w:ind w:left="426" w:hanging="426"/>
        <w:rPr>
          <w:sz w:val="24"/>
          <w:szCs w:val="24"/>
        </w:rPr>
      </w:pPr>
      <w:r w:rsidRPr="0096599A">
        <w:rPr>
          <w:sz w:val="24"/>
          <w:szCs w:val="24"/>
        </w:rPr>
        <w:t>w przypadkach</w:t>
      </w:r>
      <w:r w:rsidR="00493FDA" w:rsidRPr="0096599A">
        <w:rPr>
          <w:sz w:val="24"/>
          <w:szCs w:val="24"/>
        </w:rPr>
        <w:t xml:space="preserve"> gdy okresy ubezpieczenia przebyte w Polsce nie będą wystarczające do ustalenia prawa do</w:t>
      </w:r>
      <w:r w:rsidR="00536BDA" w:rsidRPr="0096599A">
        <w:rPr>
          <w:sz w:val="24"/>
          <w:szCs w:val="24"/>
        </w:rPr>
        <w:t> </w:t>
      </w:r>
      <w:r w:rsidR="00493FDA" w:rsidRPr="0096599A">
        <w:rPr>
          <w:sz w:val="24"/>
          <w:szCs w:val="24"/>
        </w:rPr>
        <w:t xml:space="preserve">polskiej emerytury lub renty, a okresy ubezpieczenia przebyte w </w:t>
      </w:r>
      <w:r w:rsidR="00886C1F" w:rsidRPr="0096599A">
        <w:rPr>
          <w:sz w:val="24"/>
          <w:szCs w:val="24"/>
        </w:rPr>
        <w:t>A</w:t>
      </w:r>
      <w:r w:rsidR="002122C0" w:rsidRPr="0096599A">
        <w:rPr>
          <w:sz w:val="24"/>
          <w:szCs w:val="24"/>
        </w:rPr>
        <w:t>lbanii</w:t>
      </w:r>
      <w:r w:rsidR="00886C1F" w:rsidRPr="0096599A">
        <w:rPr>
          <w:sz w:val="24"/>
          <w:szCs w:val="24"/>
        </w:rPr>
        <w:t xml:space="preserve"> </w:t>
      </w:r>
      <w:r w:rsidR="00493FDA" w:rsidRPr="0096599A">
        <w:rPr>
          <w:sz w:val="24"/>
          <w:szCs w:val="24"/>
        </w:rPr>
        <w:t>pozwolą na nabycie prawa do</w:t>
      </w:r>
      <w:r w:rsidR="00536BDA" w:rsidRPr="0096599A">
        <w:rPr>
          <w:sz w:val="24"/>
          <w:szCs w:val="24"/>
        </w:rPr>
        <w:t> </w:t>
      </w:r>
      <w:r w:rsidR="00886C1F" w:rsidRPr="0096599A">
        <w:rPr>
          <w:sz w:val="24"/>
          <w:szCs w:val="24"/>
        </w:rPr>
        <w:t>a</w:t>
      </w:r>
      <w:r w:rsidR="00721A85" w:rsidRPr="0096599A">
        <w:rPr>
          <w:sz w:val="24"/>
          <w:szCs w:val="24"/>
        </w:rPr>
        <w:t xml:space="preserve">lbańskiej </w:t>
      </w:r>
      <w:r w:rsidR="00493FDA" w:rsidRPr="0096599A">
        <w:rPr>
          <w:sz w:val="24"/>
          <w:szCs w:val="24"/>
        </w:rPr>
        <w:t xml:space="preserve">emerytury lub renty, </w:t>
      </w:r>
      <w:r w:rsidR="00464883" w:rsidRPr="0096599A">
        <w:rPr>
          <w:sz w:val="24"/>
          <w:szCs w:val="24"/>
        </w:rPr>
        <w:t xml:space="preserve">polska instytucja ubezpieczeniowa </w:t>
      </w:r>
      <w:r w:rsidR="00493FDA" w:rsidRPr="0096599A">
        <w:rPr>
          <w:sz w:val="24"/>
          <w:szCs w:val="24"/>
        </w:rPr>
        <w:t>ustali prawo do świadczenia na</w:t>
      </w:r>
      <w:r w:rsidR="00536BDA" w:rsidRPr="0096599A">
        <w:rPr>
          <w:sz w:val="24"/>
          <w:szCs w:val="24"/>
        </w:rPr>
        <w:t> </w:t>
      </w:r>
      <w:r w:rsidR="00493FDA" w:rsidRPr="0096599A">
        <w:rPr>
          <w:sz w:val="24"/>
          <w:szCs w:val="24"/>
        </w:rPr>
        <w:t>podstawie sumy okresów ubezpieczenia</w:t>
      </w:r>
      <w:r w:rsidR="00464883" w:rsidRPr="0096599A">
        <w:rPr>
          <w:sz w:val="24"/>
          <w:szCs w:val="24"/>
        </w:rPr>
        <w:t xml:space="preserve"> przebytych w obydwu państwach </w:t>
      </w:r>
      <w:r w:rsidR="00493FDA" w:rsidRPr="0096599A">
        <w:rPr>
          <w:sz w:val="24"/>
          <w:szCs w:val="24"/>
        </w:rPr>
        <w:t>i będzie je wypłacać w</w:t>
      </w:r>
      <w:r w:rsidR="00536BDA" w:rsidRPr="0096599A">
        <w:rPr>
          <w:sz w:val="24"/>
          <w:szCs w:val="24"/>
        </w:rPr>
        <w:t> </w:t>
      </w:r>
      <w:r w:rsidR="00493FDA" w:rsidRPr="0096599A">
        <w:rPr>
          <w:sz w:val="24"/>
          <w:szCs w:val="24"/>
        </w:rPr>
        <w:t xml:space="preserve">wysokości odpowiadającej </w:t>
      </w:r>
      <w:r w:rsidR="00493FDA" w:rsidRPr="0096599A">
        <w:rPr>
          <w:sz w:val="24"/>
          <w:szCs w:val="24"/>
        </w:rPr>
        <w:lastRenderedPageBreak/>
        <w:t>stosunkowi własnych okresów ubezpieczenia do ich sumy uzyskanej w</w:t>
      </w:r>
      <w:r w:rsidR="00536BDA" w:rsidRPr="0096599A">
        <w:rPr>
          <w:sz w:val="24"/>
          <w:szCs w:val="24"/>
        </w:rPr>
        <w:t> </w:t>
      </w:r>
      <w:r w:rsidR="00493FDA" w:rsidRPr="0096599A">
        <w:rPr>
          <w:sz w:val="24"/>
          <w:szCs w:val="24"/>
        </w:rPr>
        <w:t>obydwu państwach (</w:t>
      </w:r>
      <w:r w:rsidR="00464883" w:rsidRPr="0096599A">
        <w:rPr>
          <w:sz w:val="24"/>
          <w:szCs w:val="24"/>
        </w:rPr>
        <w:t>tzw. świadczenia zależne/proporcjonalne</w:t>
      </w:r>
      <w:r w:rsidR="00493FDA" w:rsidRPr="0096599A">
        <w:rPr>
          <w:sz w:val="24"/>
          <w:szCs w:val="24"/>
        </w:rPr>
        <w:t>)</w:t>
      </w:r>
      <w:r w:rsidR="004A70C3" w:rsidRPr="0096599A">
        <w:rPr>
          <w:sz w:val="24"/>
          <w:szCs w:val="24"/>
        </w:rPr>
        <w:t>, zgodnie z art. 16 Umowy</w:t>
      </w:r>
      <w:r w:rsidR="00493FDA" w:rsidRPr="0096599A">
        <w:rPr>
          <w:sz w:val="24"/>
          <w:szCs w:val="24"/>
        </w:rPr>
        <w:t>;</w:t>
      </w:r>
      <w:r w:rsidR="00464883" w:rsidRPr="0096599A">
        <w:rPr>
          <w:i/>
          <w:sz w:val="24"/>
          <w:szCs w:val="24"/>
        </w:rPr>
        <w:t xml:space="preserve"> </w:t>
      </w:r>
      <w:r w:rsidR="00464883" w:rsidRPr="0096599A">
        <w:rPr>
          <w:sz w:val="24"/>
          <w:szCs w:val="24"/>
        </w:rPr>
        <w:t xml:space="preserve">natomiast </w:t>
      </w:r>
      <w:r w:rsidR="00886C1F" w:rsidRPr="0096599A">
        <w:rPr>
          <w:sz w:val="24"/>
          <w:szCs w:val="24"/>
        </w:rPr>
        <w:t>a</w:t>
      </w:r>
      <w:r w:rsidR="00721A85" w:rsidRPr="0096599A">
        <w:rPr>
          <w:sz w:val="24"/>
          <w:szCs w:val="24"/>
        </w:rPr>
        <w:t xml:space="preserve">lbańska </w:t>
      </w:r>
      <w:r w:rsidR="00464883" w:rsidRPr="0096599A">
        <w:rPr>
          <w:sz w:val="24"/>
          <w:szCs w:val="24"/>
        </w:rPr>
        <w:t xml:space="preserve">instytucja ubezpieczeniowa ustali prawo do świadczenia tylko na podstawie okresów ubezpieczenia przebytych w </w:t>
      </w:r>
      <w:r w:rsidR="00886C1F" w:rsidRPr="0096599A">
        <w:rPr>
          <w:sz w:val="24"/>
          <w:szCs w:val="24"/>
        </w:rPr>
        <w:t>A</w:t>
      </w:r>
      <w:r w:rsidR="002122C0" w:rsidRPr="0096599A">
        <w:rPr>
          <w:sz w:val="24"/>
          <w:szCs w:val="24"/>
        </w:rPr>
        <w:t>lbanii</w:t>
      </w:r>
      <w:r w:rsidR="00886C1F" w:rsidRPr="0096599A">
        <w:rPr>
          <w:sz w:val="24"/>
          <w:szCs w:val="24"/>
        </w:rPr>
        <w:t xml:space="preserve"> </w:t>
      </w:r>
      <w:r w:rsidR="00464883" w:rsidRPr="0096599A">
        <w:rPr>
          <w:sz w:val="24"/>
          <w:szCs w:val="24"/>
        </w:rPr>
        <w:t>(tzw. świadczenie niezależne/pełne ustalane bez stosowania zasady sumowania okresów ubezpieczenia)</w:t>
      </w:r>
      <w:r w:rsidR="00981FBC" w:rsidRPr="0096599A">
        <w:rPr>
          <w:sz w:val="24"/>
          <w:szCs w:val="24"/>
        </w:rPr>
        <w:t>,</w:t>
      </w:r>
      <w:r w:rsidR="004A70C3" w:rsidRPr="0096599A">
        <w:rPr>
          <w:sz w:val="24"/>
          <w:szCs w:val="24"/>
        </w:rPr>
        <w:t xml:space="preserve"> zgodnie z art. 15 Umowy</w:t>
      </w:r>
      <w:r w:rsidR="00381C03" w:rsidRPr="0096599A">
        <w:rPr>
          <w:sz w:val="24"/>
          <w:szCs w:val="24"/>
        </w:rPr>
        <w:t xml:space="preserve">. To rozwiązanie znajdzie </w:t>
      </w:r>
      <w:r w:rsidR="004901EE" w:rsidRPr="0096599A">
        <w:rPr>
          <w:sz w:val="24"/>
          <w:szCs w:val="24"/>
        </w:rPr>
        <w:t xml:space="preserve">odpowiednio </w:t>
      </w:r>
      <w:r w:rsidR="00381C03" w:rsidRPr="0096599A">
        <w:rPr>
          <w:sz w:val="24"/>
          <w:szCs w:val="24"/>
        </w:rPr>
        <w:t xml:space="preserve">zastosowanie także w </w:t>
      </w:r>
      <w:r w:rsidR="004901EE" w:rsidRPr="0096599A">
        <w:rPr>
          <w:sz w:val="24"/>
          <w:szCs w:val="24"/>
        </w:rPr>
        <w:t>odwrotnym przypadku, tj. gdy</w:t>
      </w:r>
      <w:r w:rsidR="00381C03" w:rsidRPr="0096599A">
        <w:rPr>
          <w:sz w:val="24"/>
          <w:szCs w:val="24"/>
        </w:rPr>
        <w:t xml:space="preserve"> </w:t>
      </w:r>
      <w:r w:rsidR="004901EE" w:rsidRPr="0096599A">
        <w:rPr>
          <w:sz w:val="24"/>
          <w:szCs w:val="24"/>
        </w:rPr>
        <w:t>okresy ubezpieczenia przebyte w Polsce będą wystarczające do ustalenia prawa do polskiej emerytury lub renty, natomiast okresy ubezpieczenia przebyte w Albanii nie będą wystarczające do przyznania prawa do albańskiej emerytury lub renty i</w:t>
      </w:r>
      <w:r w:rsidR="00536BDA" w:rsidRPr="0096599A">
        <w:rPr>
          <w:sz w:val="24"/>
          <w:szCs w:val="24"/>
        </w:rPr>
        <w:t> </w:t>
      </w:r>
      <w:r w:rsidR="004901EE" w:rsidRPr="0096599A">
        <w:rPr>
          <w:sz w:val="24"/>
          <w:szCs w:val="24"/>
        </w:rPr>
        <w:t>konieczne będzie zastosowanie zasady sumowania okresów ubezpieczenia,</w:t>
      </w:r>
    </w:p>
    <w:p w14:paraId="2B07F04F" w14:textId="61AF0E68" w:rsidR="003A453B" w:rsidRPr="0096599A" w:rsidRDefault="00E95CF6" w:rsidP="0096599A">
      <w:pPr>
        <w:numPr>
          <w:ilvl w:val="0"/>
          <w:numId w:val="4"/>
        </w:numPr>
        <w:tabs>
          <w:tab w:val="num" w:pos="284"/>
        </w:tabs>
        <w:spacing w:line="360" w:lineRule="auto"/>
        <w:ind w:left="426" w:hanging="426"/>
        <w:jc w:val="both"/>
        <w:rPr>
          <w:noProof/>
          <w:sz w:val="24"/>
          <w:szCs w:val="24"/>
        </w:rPr>
      </w:pPr>
      <w:r w:rsidRPr="0096599A">
        <w:rPr>
          <w:sz w:val="24"/>
          <w:szCs w:val="24"/>
        </w:rPr>
        <w:t>w przypadkach</w:t>
      </w:r>
      <w:r w:rsidR="00AD1EB3" w:rsidRPr="0096599A">
        <w:rPr>
          <w:sz w:val="24"/>
          <w:szCs w:val="24"/>
        </w:rPr>
        <w:t xml:space="preserve"> gdy prawo do emerytury lub renty zostanie ustalone dopiero po zsumowaniu polskich i</w:t>
      </w:r>
      <w:r w:rsidR="00536BDA" w:rsidRPr="0096599A">
        <w:rPr>
          <w:sz w:val="24"/>
          <w:szCs w:val="24"/>
        </w:rPr>
        <w:t> </w:t>
      </w:r>
      <w:r w:rsidR="00886C1F" w:rsidRPr="0096599A">
        <w:rPr>
          <w:sz w:val="24"/>
          <w:szCs w:val="24"/>
        </w:rPr>
        <w:t>a</w:t>
      </w:r>
      <w:r w:rsidR="00721A85" w:rsidRPr="0096599A">
        <w:rPr>
          <w:sz w:val="24"/>
          <w:szCs w:val="24"/>
        </w:rPr>
        <w:t xml:space="preserve">lbańskich </w:t>
      </w:r>
      <w:r w:rsidR="00AD1EB3" w:rsidRPr="0096599A">
        <w:rPr>
          <w:sz w:val="24"/>
          <w:szCs w:val="24"/>
        </w:rPr>
        <w:t>okresów ubezpieczenia z okr</w:t>
      </w:r>
      <w:r w:rsidR="003328DD" w:rsidRPr="0096599A">
        <w:rPr>
          <w:sz w:val="24"/>
          <w:szCs w:val="24"/>
        </w:rPr>
        <w:t xml:space="preserve">esami ubezpieczenia przebytymi </w:t>
      </w:r>
      <w:r w:rsidR="00AD1EB3" w:rsidRPr="0096599A">
        <w:rPr>
          <w:sz w:val="24"/>
          <w:szCs w:val="24"/>
        </w:rPr>
        <w:t>w państwie trzecim, z którym zarówno Polsk</w:t>
      </w:r>
      <w:r w:rsidR="003328DD" w:rsidRPr="0096599A">
        <w:rPr>
          <w:sz w:val="24"/>
          <w:szCs w:val="24"/>
        </w:rPr>
        <w:t xml:space="preserve">a, jak i </w:t>
      </w:r>
      <w:r w:rsidR="001443EB" w:rsidRPr="0096599A">
        <w:rPr>
          <w:sz w:val="24"/>
          <w:szCs w:val="24"/>
        </w:rPr>
        <w:t>A</w:t>
      </w:r>
      <w:r w:rsidR="002122C0" w:rsidRPr="0096599A">
        <w:rPr>
          <w:sz w:val="24"/>
          <w:szCs w:val="24"/>
        </w:rPr>
        <w:t>lbania</w:t>
      </w:r>
      <w:r w:rsidR="003328DD" w:rsidRPr="0096599A">
        <w:rPr>
          <w:sz w:val="24"/>
          <w:szCs w:val="24"/>
        </w:rPr>
        <w:t xml:space="preserve"> zawarły umowy </w:t>
      </w:r>
      <w:r w:rsidR="00AD1EB3" w:rsidRPr="0096599A">
        <w:rPr>
          <w:sz w:val="24"/>
          <w:szCs w:val="24"/>
        </w:rPr>
        <w:t>o zabezpieczeniu społecznym, przewidując</w:t>
      </w:r>
      <w:r w:rsidR="00437AD4" w:rsidRPr="0096599A">
        <w:rPr>
          <w:sz w:val="24"/>
          <w:szCs w:val="24"/>
        </w:rPr>
        <w:t>ą</w:t>
      </w:r>
      <w:r w:rsidR="00AD1EB3" w:rsidRPr="0096599A">
        <w:rPr>
          <w:sz w:val="24"/>
          <w:szCs w:val="24"/>
        </w:rPr>
        <w:t xml:space="preserve"> sumowani</w:t>
      </w:r>
      <w:r w:rsidR="003328DD" w:rsidRPr="0096599A">
        <w:rPr>
          <w:sz w:val="24"/>
          <w:szCs w:val="24"/>
        </w:rPr>
        <w:t>e okresów ubezpieczenia</w:t>
      </w:r>
      <w:r w:rsidR="004A70C3" w:rsidRPr="0096599A">
        <w:rPr>
          <w:sz w:val="24"/>
          <w:szCs w:val="24"/>
        </w:rPr>
        <w:t xml:space="preserve"> (art. 12 ust.</w:t>
      </w:r>
      <w:r w:rsidR="001E6F80" w:rsidRPr="001C1D76">
        <w:rPr>
          <w:sz w:val="24"/>
          <w:szCs w:val="24"/>
        </w:rPr>
        <w:t> </w:t>
      </w:r>
      <w:r w:rsidR="004A70C3" w:rsidRPr="0096599A">
        <w:rPr>
          <w:sz w:val="24"/>
          <w:szCs w:val="24"/>
        </w:rPr>
        <w:t>3 Umowy)</w:t>
      </w:r>
      <w:r w:rsidR="003328DD" w:rsidRPr="0096599A">
        <w:rPr>
          <w:sz w:val="24"/>
          <w:szCs w:val="24"/>
        </w:rPr>
        <w:t xml:space="preserve">, każde </w:t>
      </w:r>
      <w:r w:rsidR="00AD1EB3" w:rsidRPr="0096599A">
        <w:rPr>
          <w:sz w:val="24"/>
          <w:szCs w:val="24"/>
        </w:rPr>
        <w:t xml:space="preserve">z państw ustali prawo do świadczenia na podstawie sumy okresów ubezpieczenia przebytych we wszystkich ww. państwach i będzie je wypłacać w wysokości odpowiadającej stosunkowi własnych okresów ubezpieczenia do ich sumy uzyskanej w Polsce, </w:t>
      </w:r>
      <w:r w:rsidR="001443EB" w:rsidRPr="0096599A">
        <w:rPr>
          <w:sz w:val="24"/>
          <w:szCs w:val="24"/>
        </w:rPr>
        <w:t>A</w:t>
      </w:r>
      <w:r w:rsidR="002122C0" w:rsidRPr="0096599A">
        <w:rPr>
          <w:sz w:val="24"/>
          <w:szCs w:val="24"/>
        </w:rPr>
        <w:t>lbanii</w:t>
      </w:r>
      <w:r w:rsidR="001443EB" w:rsidRPr="0096599A">
        <w:rPr>
          <w:sz w:val="24"/>
          <w:szCs w:val="24"/>
        </w:rPr>
        <w:t xml:space="preserve"> </w:t>
      </w:r>
      <w:r w:rsidR="00AD1EB3" w:rsidRPr="0096599A">
        <w:rPr>
          <w:sz w:val="24"/>
          <w:szCs w:val="24"/>
        </w:rPr>
        <w:t>i</w:t>
      </w:r>
      <w:r w:rsidR="00536BDA" w:rsidRPr="0096599A">
        <w:rPr>
          <w:sz w:val="24"/>
          <w:szCs w:val="24"/>
        </w:rPr>
        <w:t> </w:t>
      </w:r>
      <w:r w:rsidR="00AD1EB3" w:rsidRPr="0096599A">
        <w:rPr>
          <w:sz w:val="24"/>
          <w:szCs w:val="24"/>
        </w:rPr>
        <w:t xml:space="preserve">państwie trzecim </w:t>
      </w:r>
      <w:r w:rsidR="002F0C9A" w:rsidRPr="0096599A">
        <w:rPr>
          <w:sz w:val="24"/>
          <w:szCs w:val="24"/>
        </w:rPr>
        <w:t>(tzw. świadczenia zależne/proporcjonalne)</w:t>
      </w:r>
      <w:r w:rsidR="00381C03" w:rsidRPr="0096599A">
        <w:rPr>
          <w:sz w:val="24"/>
          <w:szCs w:val="24"/>
        </w:rPr>
        <w:t>, zgodnie z art. 16 Umowy</w:t>
      </w:r>
      <w:r w:rsidR="00331468" w:rsidRPr="0096599A">
        <w:rPr>
          <w:sz w:val="24"/>
          <w:szCs w:val="24"/>
        </w:rPr>
        <w:t>.</w:t>
      </w:r>
    </w:p>
    <w:p w14:paraId="52ECBC92" w14:textId="13C88D44" w:rsidR="008059C6" w:rsidRPr="0096599A" w:rsidRDefault="004901EE" w:rsidP="0096599A">
      <w:pPr>
        <w:tabs>
          <w:tab w:val="left" w:pos="567"/>
        </w:tabs>
        <w:spacing w:before="120" w:line="360" w:lineRule="auto"/>
        <w:jc w:val="both"/>
        <w:rPr>
          <w:sz w:val="24"/>
          <w:szCs w:val="24"/>
        </w:rPr>
      </w:pPr>
      <w:r w:rsidRPr="0096599A">
        <w:rPr>
          <w:noProof/>
          <w:sz w:val="24"/>
          <w:szCs w:val="24"/>
        </w:rPr>
        <w:t xml:space="preserve">W polskim systemie emerytalno-rentowym możliwość zastosowania zasady sumowania okresów będzie szczególnie istotna dla osób ubiegających się o polskie emerytury z tzw. „starego” systemu emerytalnego, gdyż w celu nabycia prawa do świadczenia </w:t>
      </w:r>
      <w:r w:rsidR="00A568F9" w:rsidRPr="0096599A">
        <w:rPr>
          <w:noProof/>
          <w:sz w:val="24"/>
          <w:szCs w:val="24"/>
        </w:rPr>
        <w:t xml:space="preserve">jest </w:t>
      </w:r>
      <w:r w:rsidRPr="0096599A">
        <w:rPr>
          <w:noProof/>
          <w:sz w:val="24"/>
          <w:szCs w:val="24"/>
        </w:rPr>
        <w:t>wymagane posiadanie minimalnego okresu ubezpieczenia, który wynosi: 20 lat dla kobiet i 25 lat dla mężczyzn, a także dla osób ubiegających się o polskie renty z tytułu niezdolności do pracy</w:t>
      </w:r>
      <w:r w:rsidR="000643E6" w:rsidRPr="0096599A">
        <w:rPr>
          <w:noProof/>
          <w:sz w:val="24"/>
          <w:szCs w:val="24"/>
        </w:rPr>
        <w:t>, gdyż w celu uzyskania prawa do świadczenia wymagane jest, zależnie od wieku wnioskodawcy, posiadanie minimalnego stażu ubezpieczeniowego</w:t>
      </w:r>
      <w:r w:rsidRPr="0096599A">
        <w:rPr>
          <w:noProof/>
          <w:sz w:val="24"/>
          <w:szCs w:val="24"/>
        </w:rPr>
        <w:t>.</w:t>
      </w:r>
      <w:r w:rsidR="002932D0" w:rsidRPr="0096599A">
        <w:rPr>
          <w:noProof/>
          <w:sz w:val="24"/>
          <w:szCs w:val="24"/>
        </w:rPr>
        <w:t xml:space="preserve"> Znajdzie ona zast</w:t>
      </w:r>
      <w:r w:rsidR="00437AD4" w:rsidRPr="0096599A">
        <w:rPr>
          <w:noProof/>
          <w:sz w:val="24"/>
          <w:szCs w:val="24"/>
        </w:rPr>
        <w:t>o</w:t>
      </w:r>
      <w:r w:rsidR="002932D0" w:rsidRPr="0096599A">
        <w:rPr>
          <w:noProof/>
          <w:sz w:val="24"/>
          <w:szCs w:val="24"/>
        </w:rPr>
        <w:t xml:space="preserve">sowanie także przy ustalaniu prawa do: </w:t>
      </w:r>
      <w:r w:rsidR="002932D0" w:rsidRPr="0096599A">
        <w:rPr>
          <w:sz w:val="24"/>
          <w:szCs w:val="24"/>
        </w:rPr>
        <w:t>emerytur pomostowych, rent rodzinnych oraz rent szkoleniowych, należnych z</w:t>
      </w:r>
      <w:r w:rsidR="00536BDA" w:rsidRPr="0096599A">
        <w:rPr>
          <w:sz w:val="24"/>
          <w:szCs w:val="24"/>
        </w:rPr>
        <w:t> </w:t>
      </w:r>
      <w:r w:rsidR="002932D0" w:rsidRPr="0096599A">
        <w:rPr>
          <w:sz w:val="24"/>
          <w:szCs w:val="24"/>
        </w:rPr>
        <w:t>powszechnego ubezpieczenia społecznego, a także do: emerytur, rent z tytułu niezdolności do pracy, rent rodzinnych oraz rent szkoleniowych, należnych z systemu ubezpieczenia społecznego rolników.</w:t>
      </w:r>
      <w:r w:rsidR="002932D0" w:rsidRPr="0096599A">
        <w:rPr>
          <w:rFonts w:eastAsia="AmerigoPL-RomanA"/>
          <w:sz w:val="24"/>
          <w:szCs w:val="24"/>
        </w:rPr>
        <w:t xml:space="preserve"> </w:t>
      </w:r>
      <w:r w:rsidR="002932D0" w:rsidRPr="0096599A">
        <w:rPr>
          <w:sz w:val="24"/>
          <w:szCs w:val="24"/>
        </w:rPr>
        <w:t xml:space="preserve">W odniesieniu do Polski zasada sumowania </w:t>
      </w:r>
      <w:r w:rsidR="002932D0" w:rsidRPr="0096599A">
        <w:rPr>
          <w:sz w:val="24"/>
          <w:szCs w:val="24"/>
        </w:rPr>
        <w:lastRenderedPageBreak/>
        <w:t>znajdzie zastosowanie także przy ustalaniu dopłaty do minimalnej kwoty emerytury lub renty</w:t>
      </w:r>
      <w:r w:rsidR="002932D0" w:rsidRPr="0096599A">
        <w:rPr>
          <w:rStyle w:val="Odwoanieprzypisudolnego"/>
          <w:sz w:val="24"/>
          <w:szCs w:val="24"/>
        </w:rPr>
        <w:footnoteReference w:id="25"/>
      </w:r>
      <w:r w:rsidR="00035A92" w:rsidRPr="0096599A">
        <w:rPr>
          <w:sz w:val="24"/>
          <w:szCs w:val="24"/>
          <w:vertAlign w:val="superscript"/>
        </w:rPr>
        <w:t>)</w:t>
      </w:r>
      <w:r w:rsidR="009773AA">
        <w:rPr>
          <w:sz w:val="24"/>
          <w:szCs w:val="24"/>
        </w:rPr>
        <w:t>.</w:t>
      </w:r>
    </w:p>
    <w:p w14:paraId="5F0B127E" w14:textId="47F10463" w:rsidR="008059C6" w:rsidRPr="0096599A" w:rsidRDefault="008059C6" w:rsidP="0096599A">
      <w:pPr>
        <w:tabs>
          <w:tab w:val="left" w:pos="567"/>
        </w:tabs>
        <w:spacing w:before="120" w:line="360" w:lineRule="auto"/>
        <w:jc w:val="both"/>
        <w:rPr>
          <w:sz w:val="24"/>
          <w:szCs w:val="24"/>
        </w:rPr>
      </w:pPr>
      <w:r w:rsidRPr="0096599A">
        <w:rPr>
          <w:sz w:val="24"/>
          <w:szCs w:val="24"/>
        </w:rPr>
        <w:t xml:space="preserve">W Albanii zasada ta będzie </w:t>
      </w:r>
      <w:r w:rsidR="00943727" w:rsidRPr="0096599A">
        <w:rPr>
          <w:sz w:val="24"/>
          <w:szCs w:val="24"/>
        </w:rPr>
        <w:t xml:space="preserve">szczególnie </w:t>
      </w:r>
      <w:r w:rsidRPr="0096599A">
        <w:rPr>
          <w:sz w:val="24"/>
          <w:szCs w:val="24"/>
        </w:rPr>
        <w:t>istotna przy ustalaniu prawa do emerytur</w:t>
      </w:r>
      <w:r w:rsidRPr="0096599A">
        <w:rPr>
          <w:rStyle w:val="Odwoanieprzypisudolnego"/>
          <w:sz w:val="24"/>
          <w:szCs w:val="24"/>
        </w:rPr>
        <w:footnoteReference w:id="26"/>
      </w:r>
      <w:r w:rsidR="00201407">
        <w:rPr>
          <w:sz w:val="24"/>
          <w:szCs w:val="24"/>
          <w:vertAlign w:val="superscript"/>
        </w:rPr>
        <w:t>)</w:t>
      </w:r>
      <w:r w:rsidR="009773AA">
        <w:rPr>
          <w:sz w:val="24"/>
          <w:szCs w:val="24"/>
        </w:rPr>
        <w:t>,</w:t>
      </w:r>
      <w:r w:rsidRPr="0096599A">
        <w:rPr>
          <w:sz w:val="24"/>
          <w:szCs w:val="24"/>
        </w:rPr>
        <w:t xml:space="preserve"> emerytur wcześniejszych</w:t>
      </w:r>
      <w:r w:rsidRPr="0096599A">
        <w:rPr>
          <w:rStyle w:val="Odwoanieprzypisudolnego"/>
          <w:sz w:val="24"/>
          <w:szCs w:val="24"/>
        </w:rPr>
        <w:footnoteReference w:id="27"/>
      </w:r>
      <w:r w:rsidR="00035A92" w:rsidRPr="0096599A">
        <w:rPr>
          <w:sz w:val="24"/>
          <w:szCs w:val="24"/>
          <w:vertAlign w:val="superscript"/>
        </w:rPr>
        <w:t>)</w:t>
      </w:r>
      <w:r w:rsidR="009773AA">
        <w:rPr>
          <w:sz w:val="24"/>
          <w:szCs w:val="24"/>
        </w:rPr>
        <w:t>,</w:t>
      </w:r>
      <w:r w:rsidRPr="0096599A">
        <w:rPr>
          <w:sz w:val="24"/>
          <w:szCs w:val="24"/>
        </w:rPr>
        <w:t xml:space="preserve"> rent z tytułu niezdolności do pracy</w:t>
      </w:r>
      <w:r w:rsidRPr="0096599A">
        <w:rPr>
          <w:rStyle w:val="Odwoanieprzypisudolnego"/>
          <w:sz w:val="24"/>
          <w:szCs w:val="24"/>
        </w:rPr>
        <w:footnoteReference w:id="28"/>
      </w:r>
      <w:r w:rsidR="00035A92" w:rsidRPr="0096599A">
        <w:rPr>
          <w:sz w:val="24"/>
          <w:szCs w:val="24"/>
          <w:vertAlign w:val="superscript"/>
        </w:rPr>
        <w:t>)</w:t>
      </w:r>
      <w:r w:rsidR="009773AA">
        <w:rPr>
          <w:sz w:val="24"/>
          <w:szCs w:val="24"/>
        </w:rPr>
        <w:t>.</w:t>
      </w:r>
    </w:p>
    <w:p w14:paraId="65122D96" w14:textId="79F115A8" w:rsidR="00474B6B" w:rsidRPr="0096599A" w:rsidRDefault="00C07A08" w:rsidP="0096599A">
      <w:pPr>
        <w:pStyle w:val="Tekstpodstawowy"/>
        <w:spacing w:before="120" w:line="360" w:lineRule="auto"/>
        <w:rPr>
          <w:sz w:val="24"/>
          <w:szCs w:val="24"/>
        </w:rPr>
      </w:pPr>
      <w:r w:rsidRPr="0096599A">
        <w:rPr>
          <w:sz w:val="24"/>
          <w:szCs w:val="24"/>
        </w:rPr>
        <w:t xml:space="preserve">Dodatkowo, </w:t>
      </w:r>
      <w:r w:rsidR="0062600F" w:rsidRPr="0096599A">
        <w:rPr>
          <w:sz w:val="24"/>
          <w:szCs w:val="24"/>
        </w:rPr>
        <w:t>Umow</w:t>
      </w:r>
      <w:r w:rsidR="00F60E93" w:rsidRPr="0096599A">
        <w:rPr>
          <w:sz w:val="24"/>
          <w:szCs w:val="24"/>
        </w:rPr>
        <w:t>a</w:t>
      </w:r>
      <w:r w:rsidR="0062600F" w:rsidRPr="0096599A">
        <w:rPr>
          <w:sz w:val="24"/>
          <w:szCs w:val="24"/>
        </w:rPr>
        <w:t xml:space="preserve"> </w:t>
      </w:r>
      <w:r w:rsidR="00474B6B" w:rsidRPr="0096599A">
        <w:rPr>
          <w:sz w:val="24"/>
          <w:szCs w:val="24"/>
        </w:rPr>
        <w:t>zawiera także uregulowanie dotyczące sytuacji, w której dana osoba posiada na</w:t>
      </w:r>
      <w:r w:rsidR="00536BDA" w:rsidRPr="0096599A">
        <w:rPr>
          <w:sz w:val="24"/>
          <w:szCs w:val="24"/>
        </w:rPr>
        <w:t> </w:t>
      </w:r>
      <w:r w:rsidR="00474B6B" w:rsidRPr="0096599A">
        <w:rPr>
          <w:sz w:val="24"/>
          <w:szCs w:val="24"/>
        </w:rPr>
        <w:t>terytorium jednej z Umawiających się Stron okres ubezpieczenia krótszy niż 12</w:t>
      </w:r>
      <w:r w:rsidR="001E6F80">
        <w:rPr>
          <w:sz w:val="24"/>
          <w:szCs w:val="24"/>
        </w:rPr>
        <w:t> </w:t>
      </w:r>
      <w:r w:rsidR="00474B6B" w:rsidRPr="0096599A">
        <w:rPr>
          <w:sz w:val="24"/>
          <w:szCs w:val="24"/>
        </w:rPr>
        <w:t>miesięcy. W takim przypadku instytucja właściwa tej Umawiającej się Strony nie przyznaje prawa do emerytury lub renty, jeżeli zgodnie ze stosowanym przez nią ustawodawstwem przyznanie prawa do tych świadczeń, w oparciu o tak krótki okres ubezpieczenia, nie jest możliwe. Jednakże okres ten zostanie uwzględniony</w:t>
      </w:r>
      <w:r w:rsidR="00B30918" w:rsidRPr="0096599A">
        <w:rPr>
          <w:sz w:val="24"/>
          <w:szCs w:val="24"/>
        </w:rPr>
        <w:t>,</w:t>
      </w:r>
      <w:r w:rsidR="006C6A81" w:rsidRPr="0096599A">
        <w:rPr>
          <w:sz w:val="24"/>
          <w:szCs w:val="24"/>
        </w:rPr>
        <w:t xml:space="preserve"> </w:t>
      </w:r>
      <w:r w:rsidR="00474B6B" w:rsidRPr="0096599A">
        <w:rPr>
          <w:sz w:val="24"/>
          <w:szCs w:val="24"/>
        </w:rPr>
        <w:t>w celu nabycia prawa do świadczenia</w:t>
      </w:r>
      <w:r w:rsidR="00B30918" w:rsidRPr="0096599A">
        <w:rPr>
          <w:sz w:val="24"/>
          <w:szCs w:val="24"/>
        </w:rPr>
        <w:t>,</w:t>
      </w:r>
      <w:r w:rsidR="006C6A81" w:rsidRPr="0096599A">
        <w:rPr>
          <w:sz w:val="24"/>
          <w:szCs w:val="24"/>
        </w:rPr>
        <w:t xml:space="preserve"> </w:t>
      </w:r>
      <w:r w:rsidR="00474B6B" w:rsidRPr="0096599A">
        <w:rPr>
          <w:sz w:val="24"/>
          <w:szCs w:val="24"/>
        </w:rPr>
        <w:t xml:space="preserve">przez instytucję właściwą drugiej Umawiającej się Strony, w której po zsumowaniu okresów ubezpieczenia </w:t>
      </w:r>
      <w:r w:rsidRPr="0096599A">
        <w:rPr>
          <w:sz w:val="24"/>
          <w:szCs w:val="24"/>
        </w:rPr>
        <w:t xml:space="preserve">zgodnie z art. 12 Umowy </w:t>
      </w:r>
      <w:r w:rsidR="00474B6B" w:rsidRPr="0096599A">
        <w:rPr>
          <w:sz w:val="24"/>
          <w:szCs w:val="24"/>
        </w:rPr>
        <w:t xml:space="preserve">powstanie prawo do emerytury lub </w:t>
      </w:r>
      <w:r w:rsidR="009C2FC8" w:rsidRPr="0096599A">
        <w:rPr>
          <w:sz w:val="24"/>
          <w:szCs w:val="24"/>
        </w:rPr>
        <w:t>renty</w:t>
      </w:r>
      <w:r w:rsidRPr="0096599A">
        <w:rPr>
          <w:sz w:val="24"/>
          <w:szCs w:val="24"/>
        </w:rPr>
        <w:t xml:space="preserve"> </w:t>
      </w:r>
      <w:r w:rsidR="00381C03" w:rsidRPr="0096599A">
        <w:rPr>
          <w:sz w:val="24"/>
          <w:szCs w:val="24"/>
        </w:rPr>
        <w:t>(art. 13 Umowy)</w:t>
      </w:r>
      <w:r w:rsidR="009C2FC8" w:rsidRPr="0096599A">
        <w:rPr>
          <w:sz w:val="24"/>
          <w:szCs w:val="24"/>
        </w:rPr>
        <w:t>.</w:t>
      </w:r>
    </w:p>
    <w:p w14:paraId="101BD996" w14:textId="095E1AAF" w:rsidR="00BF4B2D" w:rsidRPr="0096599A" w:rsidRDefault="00381C03" w:rsidP="0096599A">
      <w:pPr>
        <w:pStyle w:val="Tekstpodstawowy"/>
        <w:spacing w:before="120" w:line="360" w:lineRule="auto"/>
        <w:rPr>
          <w:sz w:val="24"/>
          <w:szCs w:val="24"/>
        </w:rPr>
      </w:pPr>
      <w:r w:rsidRPr="0096599A">
        <w:rPr>
          <w:sz w:val="24"/>
          <w:szCs w:val="24"/>
        </w:rPr>
        <w:t>Wskazany w Umow</w:t>
      </w:r>
      <w:r w:rsidR="00F60E93" w:rsidRPr="0096599A">
        <w:rPr>
          <w:sz w:val="24"/>
          <w:szCs w:val="24"/>
        </w:rPr>
        <w:t>ie</w:t>
      </w:r>
      <w:r w:rsidRPr="0096599A">
        <w:rPr>
          <w:sz w:val="24"/>
          <w:szCs w:val="24"/>
        </w:rPr>
        <w:t xml:space="preserve"> sposób ustalania świadczeń </w:t>
      </w:r>
      <w:r w:rsidR="00BF4B2D" w:rsidRPr="0096599A">
        <w:rPr>
          <w:sz w:val="24"/>
          <w:szCs w:val="24"/>
        </w:rPr>
        <w:t xml:space="preserve">oznacza obowiązek stosowania zasady </w:t>
      </w:r>
      <w:r w:rsidR="00BF4B2D" w:rsidRPr="0096599A">
        <w:rPr>
          <w:i/>
          <w:iCs/>
          <w:sz w:val="24"/>
          <w:szCs w:val="24"/>
        </w:rPr>
        <w:t>„pro rata temporis”</w:t>
      </w:r>
      <w:r w:rsidR="00BF4B2D" w:rsidRPr="0096599A">
        <w:rPr>
          <w:sz w:val="24"/>
          <w:szCs w:val="24"/>
        </w:rPr>
        <w:t xml:space="preserve"> (proporcji okresów), zgodnie z którą ustalanie proporcjonalnych świadczeń emerytalno-rentowych (z</w:t>
      </w:r>
      <w:r w:rsidR="00536BDA" w:rsidRPr="0096599A">
        <w:rPr>
          <w:sz w:val="24"/>
          <w:szCs w:val="24"/>
        </w:rPr>
        <w:t> </w:t>
      </w:r>
      <w:r w:rsidR="00BF4B2D" w:rsidRPr="0096599A">
        <w:rPr>
          <w:sz w:val="24"/>
          <w:szCs w:val="24"/>
        </w:rPr>
        <w:t xml:space="preserve">zastosowaniem zasady sumowania okresów) </w:t>
      </w:r>
      <w:r w:rsidRPr="0096599A">
        <w:rPr>
          <w:sz w:val="24"/>
          <w:szCs w:val="24"/>
        </w:rPr>
        <w:t xml:space="preserve">jest </w:t>
      </w:r>
      <w:r w:rsidR="00BF4B2D" w:rsidRPr="0096599A">
        <w:rPr>
          <w:sz w:val="24"/>
          <w:szCs w:val="24"/>
        </w:rPr>
        <w:t xml:space="preserve">obligatoryjne tylko w tych przypadkach, </w:t>
      </w:r>
      <w:r w:rsidR="00D32640" w:rsidRPr="0096599A">
        <w:rPr>
          <w:sz w:val="24"/>
          <w:szCs w:val="24"/>
        </w:rPr>
        <w:t xml:space="preserve">w których </w:t>
      </w:r>
      <w:r w:rsidR="00BF4B2D" w:rsidRPr="0096599A">
        <w:rPr>
          <w:sz w:val="24"/>
          <w:szCs w:val="24"/>
        </w:rPr>
        <w:t>zainteresowany nie ma prawa do pełnej emerytury lub renty (ustalonej bez stosowania zasady sumowania okresów ubezpieczenia).</w:t>
      </w:r>
      <w:r w:rsidR="00726E70" w:rsidRPr="0096599A">
        <w:rPr>
          <w:sz w:val="24"/>
          <w:szCs w:val="24"/>
        </w:rPr>
        <w:t xml:space="preserve"> </w:t>
      </w:r>
      <w:r w:rsidR="00BF4B2D" w:rsidRPr="0096599A">
        <w:rPr>
          <w:noProof/>
          <w:sz w:val="24"/>
          <w:szCs w:val="24"/>
        </w:rPr>
        <w:t xml:space="preserve">Sposób obliczania </w:t>
      </w:r>
      <w:r w:rsidRPr="0096599A">
        <w:rPr>
          <w:noProof/>
          <w:sz w:val="24"/>
          <w:szCs w:val="24"/>
        </w:rPr>
        <w:t xml:space="preserve">wysokości </w:t>
      </w:r>
      <w:r w:rsidR="00BF4B2D" w:rsidRPr="0096599A">
        <w:rPr>
          <w:noProof/>
          <w:sz w:val="24"/>
          <w:szCs w:val="24"/>
        </w:rPr>
        <w:t xml:space="preserve">świadczeń </w:t>
      </w:r>
      <w:r w:rsidRPr="0096599A">
        <w:rPr>
          <w:noProof/>
          <w:sz w:val="24"/>
          <w:szCs w:val="24"/>
        </w:rPr>
        <w:t xml:space="preserve">przyznanych </w:t>
      </w:r>
      <w:r w:rsidR="00BF4B2D" w:rsidRPr="0096599A">
        <w:rPr>
          <w:noProof/>
          <w:sz w:val="24"/>
          <w:szCs w:val="24"/>
        </w:rPr>
        <w:t xml:space="preserve">z zastosowaniem zasady uwzględniania (sumowania) okresów ubezpieczenia </w:t>
      </w:r>
      <w:r w:rsidR="00726E70" w:rsidRPr="0096599A">
        <w:rPr>
          <w:noProof/>
          <w:sz w:val="24"/>
          <w:szCs w:val="24"/>
        </w:rPr>
        <w:t xml:space="preserve">oraz </w:t>
      </w:r>
      <w:r w:rsidR="00726E70" w:rsidRPr="0096599A">
        <w:rPr>
          <w:sz w:val="24"/>
          <w:szCs w:val="24"/>
        </w:rPr>
        <w:t xml:space="preserve">zasady </w:t>
      </w:r>
      <w:r w:rsidR="00726E70" w:rsidRPr="0096599A">
        <w:rPr>
          <w:i/>
          <w:iCs/>
          <w:sz w:val="24"/>
          <w:szCs w:val="24"/>
        </w:rPr>
        <w:t>„pro rata temporis”</w:t>
      </w:r>
      <w:r w:rsidR="00726E70" w:rsidRPr="0096599A">
        <w:rPr>
          <w:sz w:val="24"/>
          <w:szCs w:val="24"/>
        </w:rPr>
        <w:t xml:space="preserve"> </w:t>
      </w:r>
      <w:r w:rsidR="00BF4B2D" w:rsidRPr="0096599A">
        <w:rPr>
          <w:noProof/>
          <w:sz w:val="24"/>
          <w:szCs w:val="24"/>
        </w:rPr>
        <w:t xml:space="preserve">został wskazany w art. 16 Umowy. Zgodnie z nim </w:t>
      </w:r>
      <w:r w:rsidR="00BF4B2D" w:rsidRPr="0096599A">
        <w:rPr>
          <w:sz w:val="24"/>
          <w:szCs w:val="24"/>
        </w:rPr>
        <w:t>instytucja właściwa Umawiającej się Strony ustala wysokość świadczenia w</w:t>
      </w:r>
      <w:r w:rsidR="00536BDA" w:rsidRPr="0096599A">
        <w:rPr>
          <w:sz w:val="24"/>
          <w:szCs w:val="24"/>
        </w:rPr>
        <w:t> </w:t>
      </w:r>
      <w:r w:rsidR="00BF4B2D" w:rsidRPr="0096599A">
        <w:rPr>
          <w:sz w:val="24"/>
          <w:szCs w:val="24"/>
        </w:rPr>
        <w:t>następujący sposób:</w:t>
      </w:r>
    </w:p>
    <w:p w14:paraId="4DF2DC29" w14:textId="77777777" w:rsidR="00BF4B2D" w:rsidRPr="0096599A" w:rsidRDefault="00BF4B2D" w:rsidP="0096599A">
      <w:pPr>
        <w:numPr>
          <w:ilvl w:val="0"/>
          <w:numId w:val="20"/>
        </w:numPr>
        <w:tabs>
          <w:tab w:val="left" w:pos="0"/>
        </w:tabs>
        <w:spacing w:line="360" w:lineRule="auto"/>
        <w:ind w:left="426" w:right="-1" w:hanging="426"/>
        <w:jc w:val="both"/>
        <w:rPr>
          <w:sz w:val="24"/>
          <w:szCs w:val="24"/>
        </w:rPr>
      </w:pPr>
      <w:r w:rsidRPr="0096599A">
        <w:rPr>
          <w:sz w:val="24"/>
          <w:szCs w:val="24"/>
        </w:rPr>
        <w:t>oblicza teoretyczną wysokość świadczenia, należną w przypadku, gdyby wszystkie okresy ubezpieczenia zostały przebyte zgodnie z obowiązującym ją ustawodawstwem,</w:t>
      </w:r>
    </w:p>
    <w:p w14:paraId="65401297" w14:textId="77777777" w:rsidR="00BF4B2D" w:rsidRPr="0096599A" w:rsidRDefault="00BF4B2D" w:rsidP="0096599A">
      <w:pPr>
        <w:numPr>
          <w:ilvl w:val="0"/>
          <w:numId w:val="20"/>
        </w:numPr>
        <w:tabs>
          <w:tab w:val="left" w:pos="0"/>
        </w:tabs>
        <w:spacing w:line="360" w:lineRule="auto"/>
        <w:ind w:left="426" w:right="-1" w:hanging="426"/>
        <w:jc w:val="both"/>
        <w:rPr>
          <w:sz w:val="24"/>
          <w:szCs w:val="24"/>
        </w:rPr>
      </w:pPr>
      <w:r w:rsidRPr="0096599A">
        <w:rPr>
          <w:sz w:val="24"/>
          <w:szCs w:val="24"/>
        </w:rPr>
        <w:t>na podstawie teoretycznej wysokości, o której mowa powyżej, określa rzeczywistą wysokość świadczenia</w:t>
      </w:r>
      <w:r w:rsidRPr="0096599A">
        <w:rPr>
          <w:bCs/>
          <w:sz w:val="24"/>
          <w:szCs w:val="24"/>
        </w:rPr>
        <w:t xml:space="preserve"> </w:t>
      </w:r>
      <w:r w:rsidRPr="0096599A">
        <w:rPr>
          <w:sz w:val="24"/>
          <w:szCs w:val="24"/>
        </w:rPr>
        <w:t>w</w:t>
      </w:r>
      <w:r w:rsidR="00536BDA" w:rsidRPr="0096599A">
        <w:rPr>
          <w:sz w:val="24"/>
          <w:szCs w:val="24"/>
        </w:rPr>
        <w:t> </w:t>
      </w:r>
      <w:r w:rsidRPr="0096599A">
        <w:rPr>
          <w:sz w:val="24"/>
          <w:szCs w:val="24"/>
        </w:rPr>
        <w:t>oparciu o proporcję okresów ubezpieczenia przebytych zgodnie z ustawodawstwem, które stosuje, do</w:t>
      </w:r>
      <w:r w:rsidR="00536BDA" w:rsidRPr="0096599A">
        <w:rPr>
          <w:sz w:val="24"/>
          <w:szCs w:val="24"/>
        </w:rPr>
        <w:t> </w:t>
      </w:r>
      <w:r w:rsidRPr="0096599A">
        <w:rPr>
          <w:sz w:val="24"/>
          <w:szCs w:val="24"/>
        </w:rPr>
        <w:t>sumy wszystkich przebytych okresów ubezpieczenia.</w:t>
      </w:r>
    </w:p>
    <w:p w14:paraId="624D44D4" w14:textId="2EE43281" w:rsidR="00C70D0D" w:rsidRPr="0096599A" w:rsidRDefault="00DD40A4" w:rsidP="0096599A">
      <w:pPr>
        <w:tabs>
          <w:tab w:val="left" w:pos="0"/>
        </w:tabs>
        <w:spacing w:before="120" w:line="360" w:lineRule="auto"/>
        <w:ind w:right="-1"/>
        <w:jc w:val="both"/>
        <w:rPr>
          <w:sz w:val="24"/>
          <w:szCs w:val="24"/>
        </w:rPr>
      </w:pPr>
      <w:r w:rsidRPr="0096599A">
        <w:rPr>
          <w:sz w:val="24"/>
          <w:szCs w:val="24"/>
        </w:rPr>
        <w:lastRenderedPageBreak/>
        <w:t xml:space="preserve">W art. 16 ust. 1 pkt 3 </w:t>
      </w:r>
      <w:r w:rsidR="00C70D0D" w:rsidRPr="0096599A">
        <w:rPr>
          <w:sz w:val="24"/>
          <w:szCs w:val="24"/>
        </w:rPr>
        <w:t xml:space="preserve">Umowy </w:t>
      </w:r>
      <w:r w:rsidRPr="0096599A">
        <w:rPr>
          <w:sz w:val="24"/>
          <w:szCs w:val="24"/>
        </w:rPr>
        <w:t>wskazano także, że jeżeli łączne okresy ubezpieczenia</w:t>
      </w:r>
      <w:r w:rsidR="00C70D0D" w:rsidRPr="0096599A">
        <w:rPr>
          <w:sz w:val="24"/>
          <w:szCs w:val="24"/>
        </w:rPr>
        <w:t>,</w:t>
      </w:r>
      <w:r w:rsidRPr="0096599A">
        <w:rPr>
          <w:sz w:val="24"/>
          <w:szCs w:val="24"/>
        </w:rPr>
        <w:t xml:space="preserve"> zsumowane zgodnie z </w:t>
      </w:r>
      <w:r w:rsidR="00C70D0D" w:rsidRPr="0096599A">
        <w:rPr>
          <w:sz w:val="24"/>
          <w:szCs w:val="24"/>
        </w:rPr>
        <w:t>art.</w:t>
      </w:r>
      <w:r w:rsidRPr="0096599A">
        <w:rPr>
          <w:sz w:val="24"/>
          <w:szCs w:val="24"/>
        </w:rPr>
        <w:t xml:space="preserve"> 12 Umowy</w:t>
      </w:r>
      <w:r w:rsidR="00C70D0D" w:rsidRPr="0096599A">
        <w:rPr>
          <w:sz w:val="24"/>
          <w:szCs w:val="24"/>
        </w:rPr>
        <w:t>,</w:t>
      </w:r>
      <w:r w:rsidRPr="0096599A">
        <w:rPr>
          <w:sz w:val="24"/>
          <w:szCs w:val="24"/>
        </w:rPr>
        <w:t xml:space="preserve"> przekr</w:t>
      </w:r>
      <w:r w:rsidR="00C70D0D" w:rsidRPr="0096599A">
        <w:rPr>
          <w:sz w:val="24"/>
          <w:szCs w:val="24"/>
        </w:rPr>
        <w:t>o</w:t>
      </w:r>
      <w:r w:rsidRPr="0096599A">
        <w:rPr>
          <w:sz w:val="24"/>
          <w:szCs w:val="24"/>
        </w:rPr>
        <w:t>cz</w:t>
      </w:r>
      <w:r w:rsidR="00C70D0D" w:rsidRPr="0096599A">
        <w:rPr>
          <w:sz w:val="24"/>
          <w:szCs w:val="24"/>
        </w:rPr>
        <w:t>ą</w:t>
      </w:r>
      <w:r w:rsidRPr="0096599A">
        <w:rPr>
          <w:sz w:val="24"/>
          <w:szCs w:val="24"/>
        </w:rPr>
        <w:t xml:space="preserve"> maksymalny okres ubezpieczenia przewidziany ustawodawstwem</w:t>
      </w:r>
      <w:r w:rsidR="00C70D0D" w:rsidRPr="0096599A">
        <w:rPr>
          <w:sz w:val="24"/>
          <w:szCs w:val="24"/>
        </w:rPr>
        <w:t>,</w:t>
      </w:r>
      <w:r w:rsidRPr="0096599A">
        <w:rPr>
          <w:sz w:val="24"/>
          <w:szCs w:val="24"/>
        </w:rPr>
        <w:t xml:space="preserve"> które stosuje</w:t>
      </w:r>
      <w:r w:rsidR="00C70D0D" w:rsidRPr="0096599A">
        <w:rPr>
          <w:sz w:val="24"/>
          <w:szCs w:val="24"/>
        </w:rPr>
        <w:t xml:space="preserve"> instytucja właściwa</w:t>
      </w:r>
      <w:r w:rsidRPr="0096599A">
        <w:rPr>
          <w:sz w:val="24"/>
          <w:szCs w:val="24"/>
        </w:rPr>
        <w:t xml:space="preserve">, </w:t>
      </w:r>
      <w:r w:rsidR="00C70D0D" w:rsidRPr="0096599A">
        <w:rPr>
          <w:sz w:val="24"/>
          <w:szCs w:val="24"/>
        </w:rPr>
        <w:t xml:space="preserve">to </w:t>
      </w:r>
      <w:r w:rsidRPr="0096599A">
        <w:rPr>
          <w:sz w:val="24"/>
          <w:szCs w:val="24"/>
        </w:rPr>
        <w:t xml:space="preserve">instytucja ta ustala wysokość świadczenia jako proporcję okresów ubezpieczenia przebytych według tego ustawodawstwa, w stosunku do maksymalnego okresu ubezpieczenia branego pod uwagę do obliczenia pełnej wysokości świadczenia na podstawie ustawodawstwa tej Umawiającej się Strony. </w:t>
      </w:r>
    </w:p>
    <w:p w14:paraId="0FBB2CFA" w14:textId="35599457" w:rsidR="00DD40A4" w:rsidRPr="0096599A" w:rsidRDefault="00C70D0D" w:rsidP="0096599A">
      <w:pPr>
        <w:tabs>
          <w:tab w:val="left" w:pos="0"/>
        </w:tabs>
        <w:spacing w:before="120" w:line="360" w:lineRule="auto"/>
        <w:ind w:right="-1"/>
        <w:jc w:val="both"/>
        <w:rPr>
          <w:sz w:val="24"/>
          <w:szCs w:val="24"/>
        </w:rPr>
      </w:pPr>
      <w:r w:rsidRPr="0096599A">
        <w:rPr>
          <w:sz w:val="24"/>
          <w:szCs w:val="24"/>
        </w:rPr>
        <w:t>Powyższe u</w:t>
      </w:r>
      <w:r w:rsidR="00DD40A4" w:rsidRPr="0096599A">
        <w:rPr>
          <w:sz w:val="24"/>
          <w:szCs w:val="24"/>
        </w:rPr>
        <w:t>regulowani</w:t>
      </w:r>
      <w:r w:rsidRPr="0096599A">
        <w:rPr>
          <w:sz w:val="24"/>
          <w:szCs w:val="24"/>
        </w:rPr>
        <w:t>e</w:t>
      </w:r>
      <w:r w:rsidR="00DD40A4" w:rsidRPr="0096599A">
        <w:rPr>
          <w:sz w:val="24"/>
          <w:szCs w:val="24"/>
        </w:rPr>
        <w:t xml:space="preserve"> zostało wprowadzone do projektu Umowy na wniosek Strony albańskiej, która wyjaśniła, że zgodnie z albańskim ustawodawstwem maksymalny okres uwzględniany do obliczenia wysokości emerytury/renty to 40 lat. Uwzględnienie wyższego wymiaru stażu ubezpieczeniowego nie jest możliwe, a</w:t>
      </w:r>
      <w:r w:rsidR="00536BDA" w:rsidRPr="0096599A">
        <w:rPr>
          <w:sz w:val="24"/>
          <w:szCs w:val="24"/>
        </w:rPr>
        <w:t> </w:t>
      </w:r>
      <w:r w:rsidR="00DD40A4" w:rsidRPr="0096599A">
        <w:rPr>
          <w:sz w:val="24"/>
          <w:szCs w:val="24"/>
        </w:rPr>
        <w:t>także nie byłoby korzystne dla osób zainteresowanych. Z tego względu art. 16 ust. 1 pkt 3 Umowy ma</w:t>
      </w:r>
      <w:r w:rsidR="00536BDA" w:rsidRPr="0096599A">
        <w:rPr>
          <w:sz w:val="24"/>
          <w:szCs w:val="24"/>
        </w:rPr>
        <w:t> </w:t>
      </w:r>
      <w:r w:rsidR="00DD40A4" w:rsidRPr="0096599A">
        <w:rPr>
          <w:sz w:val="24"/>
          <w:szCs w:val="24"/>
        </w:rPr>
        <w:t xml:space="preserve">zagwarantować, że nawet gdy po zsumowaniu polskich i albańskich okresów ubezpieczenia łączny okres ubezpieczenia będzie wyższy niż 40 lat, </w:t>
      </w:r>
      <w:r w:rsidRPr="0096599A">
        <w:rPr>
          <w:sz w:val="24"/>
          <w:szCs w:val="24"/>
        </w:rPr>
        <w:t xml:space="preserve">to </w:t>
      </w:r>
      <w:r w:rsidR="00DD40A4" w:rsidRPr="0096599A">
        <w:rPr>
          <w:sz w:val="24"/>
          <w:szCs w:val="24"/>
        </w:rPr>
        <w:t>do obliczenia albańskiej emerytury/renty zostanie uwzględniony maksymalnie okres 40 lat.</w:t>
      </w:r>
    </w:p>
    <w:p w14:paraId="4AB19248" w14:textId="7A4CDDB1" w:rsidR="00DD40A4" w:rsidRPr="0096599A" w:rsidRDefault="00DD40A4" w:rsidP="0096599A">
      <w:pPr>
        <w:spacing w:before="120" w:line="360" w:lineRule="auto"/>
        <w:jc w:val="both"/>
        <w:rPr>
          <w:sz w:val="24"/>
          <w:szCs w:val="24"/>
        </w:rPr>
      </w:pPr>
      <w:r w:rsidRPr="0096599A">
        <w:rPr>
          <w:sz w:val="24"/>
          <w:szCs w:val="24"/>
        </w:rPr>
        <w:t xml:space="preserve">W Polsce nie ma określonego maksymalnego okresu ubezpieczenia społecznego, który uwzględnia się przy </w:t>
      </w:r>
      <w:r w:rsidR="00C70D0D" w:rsidRPr="0096599A">
        <w:rPr>
          <w:sz w:val="24"/>
          <w:szCs w:val="24"/>
        </w:rPr>
        <w:t>ob</w:t>
      </w:r>
      <w:r w:rsidRPr="0096599A">
        <w:rPr>
          <w:sz w:val="24"/>
          <w:szCs w:val="24"/>
        </w:rPr>
        <w:t xml:space="preserve">liczaniu polskiej emerytury/renty. Do obliczenia </w:t>
      </w:r>
      <w:r w:rsidR="00C70D0D" w:rsidRPr="0096599A">
        <w:rPr>
          <w:sz w:val="24"/>
          <w:szCs w:val="24"/>
        </w:rPr>
        <w:t xml:space="preserve">wysokości świadczeń emerytalno-rentowych </w:t>
      </w:r>
      <w:r w:rsidRPr="0096599A">
        <w:rPr>
          <w:sz w:val="24"/>
          <w:szCs w:val="24"/>
        </w:rPr>
        <w:t xml:space="preserve">uwzględnia się cały przebyty okres ubezpieczenia. </w:t>
      </w:r>
      <w:r w:rsidR="00C70D0D" w:rsidRPr="0096599A">
        <w:rPr>
          <w:sz w:val="24"/>
          <w:szCs w:val="24"/>
        </w:rPr>
        <w:t xml:space="preserve">Dlatego w aktualnym stanie prawnym art. 16 ust. 1 pkt 3 Umowy nie będzie stosowany przez polskie instytucje ubezpieczenia społecznego. Jego stosowanie </w:t>
      </w:r>
      <w:r w:rsidRPr="0096599A">
        <w:rPr>
          <w:sz w:val="24"/>
          <w:szCs w:val="24"/>
        </w:rPr>
        <w:t xml:space="preserve">będzie </w:t>
      </w:r>
      <w:r w:rsidR="00C70D0D" w:rsidRPr="0096599A">
        <w:rPr>
          <w:sz w:val="24"/>
          <w:szCs w:val="24"/>
        </w:rPr>
        <w:t>możliwe w</w:t>
      </w:r>
      <w:r w:rsidRPr="0096599A">
        <w:rPr>
          <w:sz w:val="24"/>
          <w:szCs w:val="24"/>
        </w:rPr>
        <w:t xml:space="preserve"> przypadku zmian</w:t>
      </w:r>
      <w:r w:rsidR="00C70D0D" w:rsidRPr="0096599A">
        <w:rPr>
          <w:sz w:val="24"/>
          <w:szCs w:val="24"/>
        </w:rPr>
        <w:t>y</w:t>
      </w:r>
      <w:r w:rsidRPr="0096599A">
        <w:rPr>
          <w:sz w:val="24"/>
          <w:szCs w:val="24"/>
        </w:rPr>
        <w:t xml:space="preserve"> </w:t>
      </w:r>
      <w:r w:rsidR="00C70D0D" w:rsidRPr="0096599A">
        <w:rPr>
          <w:sz w:val="24"/>
          <w:szCs w:val="24"/>
        </w:rPr>
        <w:t xml:space="preserve">polskich </w:t>
      </w:r>
      <w:r w:rsidRPr="0096599A">
        <w:rPr>
          <w:sz w:val="24"/>
          <w:szCs w:val="24"/>
        </w:rPr>
        <w:t xml:space="preserve">przepisów krajowych </w:t>
      </w:r>
      <w:r w:rsidR="00C70D0D" w:rsidRPr="0096599A">
        <w:rPr>
          <w:sz w:val="24"/>
          <w:szCs w:val="24"/>
        </w:rPr>
        <w:t xml:space="preserve">obowiązujących </w:t>
      </w:r>
      <w:r w:rsidRPr="0096599A">
        <w:rPr>
          <w:sz w:val="24"/>
          <w:szCs w:val="24"/>
        </w:rPr>
        <w:t xml:space="preserve">w tym zakresie. </w:t>
      </w:r>
    </w:p>
    <w:p w14:paraId="23C60391" w14:textId="68324E10" w:rsidR="00BF4B2D" w:rsidRPr="0096599A" w:rsidRDefault="00BF4B2D" w:rsidP="0096599A">
      <w:pPr>
        <w:pStyle w:val="Tekstpodstawowywcity"/>
        <w:tabs>
          <w:tab w:val="left" w:pos="0"/>
        </w:tabs>
        <w:spacing w:before="120" w:line="360" w:lineRule="auto"/>
        <w:ind w:left="0" w:right="-1" w:firstLine="0"/>
        <w:rPr>
          <w:sz w:val="24"/>
          <w:szCs w:val="24"/>
        </w:rPr>
      </w:pPr>
      <w:r w:rsidRPr="0096599A">
        <w:rPr>
          <w:sz w:val="24"/>
          <w:szCs w:val="24"/>
        </w:rPr>
        <w:t>Ustalając podstawę wymiaru emerytury lub renty</w:t>
      </w:r>
      <w:r w:rsidR="00375E3E">
        <w:rPr>
          <w:sz w:val="24"/>
          <w:szCs w:val="24"/>
        </w:rPr>
        <w:t>,</w:t>
      </w:r>
      <w:r w:rsidRPr="0096599A">
        <w:rPr>
          <w:sz w:val="24"/>
          <w:szCs w:val="24"/>
        </w:rPr>
        <w:t xml:space="preserve"> instytucja właściwa każdej z Umawiających się Stron uwzględnia wyłącznie wynagrodzenie uzyskane zgodnie z ustawodawstwem stosowanym przez tę instytucję oraz składki odprowadzone zgodnie </w:t>
      </w:r>
      <w:r w:rsidR="00375E3E">
        <w:rPr>
          <w:sz w:val="24"/>
          <w:szCs w:val="24"/>
        </w:rPr>
        <w:t xml:space="preserve">z </w:t>
      </w:r>
      <w:r w:rsidRPr="0096599A">
        <w:rPr>
          <w:sz w:val="24"/>
          <w:szCs w:val="24"/>
        </w:rPr>
        <w:t>tym ustawodawstwem. To oznacza, że do obliczania podstawy wymiaru polskich świadczeń emerytalno-rentowych będzie uwzględniane wyłącznie wynagrodzenie osiągane w Polsce lub składki odprowadzone do polskiego systemu ubezpieczeń społecznych. Wysokość polskiego świadczenia nie będzie zależna od wynagrodzenia osiąganego w Albanii lub składek odprowadzonych do</w:t>
      </w:r>
      <w:r w:rsidR="00D32640" w:rsidRPr="0096599A">
        <w:rPr>
          <w:sz w:val="24"/>
          <w:szCs w:val="24"/>
        </w:rPr>
        <w:t xml:space="preserve"> </w:t>
      </w:r>
      <w:r w:rsidRPr="0096599A">
        <w:rPr>
          <w:sz w:val="24"/>
          <w:szCs w:val="24"/>
        </w:rPr>
        <w:t>albańskiego systemu.</w:t>
      </w:r>
    </w:p>
    <w:p w14:paraId="1835E838" w14:textId="71E1CCF4" w:rsidR="00726E70" w:rsidRPr="0096599A" w:rsidRDefault="00BB5B2C" w:rsidP="0096599A">
      <w:pPr>
        <w:pStyle w:val="Tekstpodstawowy"/>
        <w:spacing w:before="120" w:line="360" w:lineRule="auto"/>
        <w:rPr>
          <w:sz w:val="24"/>
          <w:szCs w:val="24"/>
        </w:rPr>
      </w:pPr>
      <w:r w:rsidRPr="0096599A">
        <w:rPr>
          <w:sz w:val="24"/>
          <w:szCs w:val="24"/>
        </w:rPr>
        <w:t>W odniesieniu do świadczeń emerytalnych i rentowych, zgodnie z Umow</w:t>
      </w:r>
      <w:r w:rsidR="00437AD4" w:rsidRPr="0096599A">
        <w:rPr>
          <w:sz w:val="24"/>
          <w:szCs w:val="24"/>
        </w:rPr>
        <w:t>ą</w:t>
      </w:r>
      <w:r w:rsidRPr="0096599A">
        <w:rPr>
          <w:sz w:val="24"/>
          <w:szCs w:val="24"/>
        </w:rPr>
        <w:t xml:space="preserve">, zastosowanie będzie miała zasada zrównania faktów i zdarzeń (art. </w:t>
      </w:r>
      <w:r w:rsidR="00C94396" w:rsidRPr="0096599A">
        <w:rPr>
          <w:sz w:val="24"/>
          <w:szCs w:val="24"/>
        </w:rPr>
        <w:t>14</w:t>
      </w:r>
      <w:r w:rsidR="0073000B" w:rsidRPr="0096599A">
        <w:rPr>
          <w:sz w:val="24"/>
          <w:szCs w:val="24"/>
        </w:rPr>
        <w:t xml:space="preserve"> </w:t>
      </w:r>
      <w:r w:rsidRPr="0096599A">
        <w:rPr>
          <w:sz w:val="24"/>
          <w:szCs w:val="24"/>
        </w:rPr>
        <w:t xml:space="preserve">Umowy). </w:t>
      </w:r>
      <w:r w:rsidR="00C07A08" w:rsidRPr="0096599A">
        <w:rPr>
          <w:sz w:val="24"/>
          <w:szCs w:val="24"/>
        </w:rPr>
        <w:t xml:space="preserve">Oznacza to, że </w:t>
      </w:r>
      <w:r w:rsidRPr="0096599A">
        <w:rPr>
          <w:sz w:val="24"/>
          <w:szCs w:val="24"/>
        </w:rPr>
        <w:t xml:space="preserve">fakty </w:t>
      </w:r>
      <w:r w:rsidR="001F120B" w:rsidRPr="0096599A">
        <w:rPr>
          <w:sz w:val="24"/>
          <w:szCs w:val="24"/>
        </w:rPr>
        <w:t xml:space="preserve">(np. zatrudnienie, </w:t>
      </w:r>
      <w:r w:rsidR="00604DF0" w:rsidRPr="0096599A">
        <w:rPr>
          <w:sz w:val="24"/>
          <w:szCs w:val="24"/>
        </w:rPr>
        <w:t xml:space="preserve">pobieranie świadczenia, osiąganie dochodu, </w:t>
      </w:r>
      <w:r w:rsidR="001F120B" w:rsidRPr="0096599A">
        <w:rPr>
          <w:sz w:val="24"/>
          <w:szCs w:val="24"/>
        </w:rPr>
        <w:t xml:space="preserve">praca na własny rachunek, zamieszkanie) </w:t>
      </w:r>
      <w:r w:rsidRPr="0096599A">
        <w:rPr>
          <w:sz w:val="24"/>
          <w:szCs w:val="24"/>
        </w:rPr>
        <w:t xml:space="preserve">i zdarzenia </w:t>
      </w:r>
      <w:r w:rsidR="001F120B" w:rsidRPr="0096599A">
        <w:rPr>
          <w:sz w:val="24"/>
          <w:szCs w:val="24"/>
        </w:rPr>
        <w:t>(np. wypadek, śmierć)</w:t>
      </w:r>
      <w:r w:rsidR="00C07A08" w:rsidRPr="0096599A">
        <w:rPr>
          <w:sz w:val="24"/>
          <w:szCs w:val="24"/>
        </w:rPr>
        <w:t xml:space="preserve">, które zaistniały na terytorium Albanii, a które </w:t>
      </w:r>
      <w:r w:rsidRPr="0096599A">
        <w:rPr>
          <w:sz w:val="24"/>
          <w:szCs w:val="24"/>
        </w:rPr>
        <w:lastRenderedPageBreak/>
        <w:t>mają wpływ na nabycie</w:t>
      </w:r>
      <w:r w:rsidR="00C07A08" w:rsidRPr="0096599A">
        <w:rPr>
          <w:sz w:val="24"/>
          <w:szCs w:val="24"/>
        </w:rPr>
        <w:t xml:space="preserve"> prawa, zawieszenie lub wysokość polskiej </w:t>
      </w:r>
      <w:r w:rsidRPr="0096599A">
        <w:rPr>
          <w:sz w:val="24"/>
          <w:szCs w:val="24"/>
        </w:rPr>
        <w:t xml:space="preserve">emerytury lub renty, będą uwzględniane tak, jakby zaistniały na terytorium </w:t>
      </w:r>
      <w:r w:rsidR="00C07A08" w:rsidRPr="0096599A">
        <w:rPr>
          <w:sz w:val="24"/>
          <w:szCs w:val="24"/>
        </w:rPr>
        <w:t>Polski. Zasada ta będzie stosowana także w drugą stronę, czyli fakty i zdarzenia, które zaistniały w Polsce będą uwzględniane przez instytucję albańską przy ustalaniu świadczeń emerytalnych i rentowych, tak jakby zaistniały na terytorium Albanii.</w:t>
      </w:r>
    </w:p>
    <w:p w14:paraId="671A73E6" w14:textId="7E809E01" w:rsidR="00474B6B" w:rsidRPr="0096599A" w:rsidRDefault="00474B6B" w:rsidP="0096599A">
      <w:pPr>
        <w:pStyle w:val="Tekstpodstawowy"/>
        <w:numPr>
          <w:ilvl w:val="0"/>
          <w:numId w:val="25"/>
        </w:numPr>
        <w:spacing w:before="120" w:line="360" w:lineRule="auto"/>
        <w:ind w:left="426" w:hanging="426"/>
        <w:rPr>
          <w:b/>
          <w:bCs/>
          <w:iCs/>
          <w:sz w:val="24"/>
          <w:szCs w:val="24"/>
        </w:rPr>
      </w:pPr>
      <w:r w:rsidRPr="0096599A">
        <w:rPr>
          <w:b/>
          <w:bCs/>
          <w:iCs/>
          <w:sz w:val="24"/>
          <w:szCs w:val="24"/>
        </w:rPr>
        <w:t>świadczenia z tytułu wypadk</w:t>
      </w:r>
      <w:r w:rsidR="00381C03" w:rsidRPr="0096599A">
        <w:rPr>
          <w:b/>
          <w:bCs/>
          <w:iCs/>
          <w:sz w:val="24"/>
          <w:szCs w:val="24"/>
        </w:rPr>
        <w:t>ów</w:t>
      </w:r>
      <w:r w:rsidRPr="0096599A">
        <w:rPr>
          <w:b/>
          <w:bCs/>
          <w:iCs/>
          <w:sz w:val="24"/>
          <w:szCs w:val="24"/>
        </w:rPr>
        <w:t xml:space="preserve"> przy pracy i chor</w:t>
      </w:r>
      <w:r w:rsidR="00381C03" w:rsidRPr="0096599A">
        <w:rPr>
          <w:b/>
          <w:bCs/>
          <w:iCs/>
          <w:sz w:val="24"/>
          <w:szCs w:val="24"/>
        </w:rPr>
        <w:t>ób</w:t>
      </w:r>
      <w:r w:rsidRPr="0096599A">
        <w:rPr>
          <w:b/>
          <w:bCs/>
          <w:iCs/>
          <w:sz w:val="24"/>
          <w:szCs w:val="24"/>
        </w:rPr>
        <w:t xml:space="preserve"> zawodow</w:t>
      </w:r>
      <w:r w:rsidR="00381C03" w:rsidRPr="0096599A">
        <w:rPr>
          <w:b/>
          <w:bCs/>
          <w:iCs/>
          <w:sz w:val="24"/>
          <w:szCs w:val="24"/>
        </w:rPr>
        <w:t>ych</w:t>
      </w:r>
      <w:r w:rsidRPr="0096599A">
        <w:rPr>
          <w:b/>
          <w:bCs/>
          <w:iCs/>
          <w:sz w:val="24"/>
          <w:szCs w:val="24"/>
        </w:rPr>
        <w:t xml:space="preserve"> (art. </w:t>
      </w:r>
      <w:r w:rsidR="009835FF" w:rsidRPr="0096599A">
        <w:rPr>
          <w:b/>
          <w:bCs/>
          <w:iCs/>
          <w:sz w:val="24"/>
          <w:szCs w:val="24"/>
        </w:rPr>
        <w:t>1</w:t>
      </w:r>
      <w:r w:rsidR="00C94396" w:rsidRPr="0096599A">
        <w:rPr>
          <w:b/>
          <w:bCs/>
          <w:iCs/>
          <w:sz w:val="24"/>
          <w:szCs w:val="24"/>
        </w:rPr>
        <w:t>7</w:t>
      </w:r>
      <w:r w:rsidR="00874E87">
        <w:rPr>
          <w:b/>
          <w:bCs/>
          <w:iCs/>
          <w:sz w:val="24"/>
          <w:szCs w:val="24"/>
        </w:rPr>
        <w:t>–</w:t>
      </w:r>
      <w:r w:rsidR="009835FF" w:rsidRPr="0096599A">
        <w:rPr>
          <w:b/>
          <w:bCs/>
          <w:iCs/>
          <w:sz w:val="24"/>
          <w:szCs w:val="24"/>
        </w:rPr>
        <w:t>1</w:t>
      </w:r>
      <w:r w:rsidR="00C94396" w:rsidRPr="0096599A">
        <w:rPr>
          <w:b/>
          <w:bCs/>
          <w:iCs/>
          <w:sz w:val="24"/>
          <w:szCs w:val="24"/>
        </w:rPr>
        <w:t>8</w:t>
      </w:r>
      <w:r w:rsidR="0062600F" w:rsidRPr="0096599A">
        <w:rPr>
          <w:b/>
          <w:bCs/>
          <w:iCs/>
          <w:sz w:val="24"/>
          <w:szCs w:val="24"/>
        </w:rPr>
        <w:t xml:space="preserve"> </w:t>
      </w:r>
      <w:r w:rsidRPr="0096599A">
        <w:rPr>
          <w:b/>
          <w:bCs/>
          <w:iCs/>
          <w:sz w:val="24"/>
          <w:szCs w:val="24"/>
        </w:rPr>
        <w:t>Umowy)</w:t>
      </w:r>
    </w:p>
    <w:p w14:paraId="4BACAD74" w14:textId="1F56B867" w:rsidR="00D32640" w:rsidRPr="0096599A" w:rsidRDefault="0062600F" w:rsidP="0096599A">
      <w:pPr>
        <w:pStyle w:val="Tekstpodstawowy"/>
        <w:spacing w:before="120" w:line="360" w:lineRule="auto"/>
        <w:rPr>
          <w:sz w:val="24"/>
          <w:szCs w:val="24"/>
        </w:rPr>
      </w:pPr>
      <w:r w:rsidRPr="0096599A">
        <w:rPr>
          <w:sz w:val="24"/>
          <w:szCs w:val="24"/>
        </w:rPr>
        <w:t>P</w:t>
      </w:r>
      <w:r w:rsidR="00474B6B" w:rsidRPr="0096599A">
        <w:rPr>
          <w:sz w:val="24"/>
          <w:szCs w:val="24"/>
        </w:rPr>
        <w:t>rawo do świadczeń z tytułu wypadków przy pracy i chorób zawodowych</w:t>
      </w:r>
      <w:r w:rsidR="002F0C9A" w:rsidRPr="0096599A">
        <w:rPr>
          <w:rStyle w:val="Odwoanieprzypisudolnego"/>
          <w:sz w:val="24"/>
          <w:szCs w:val="24"/>
        </w:rPr>
        <w:footnoteReference w:id="29"/>
      </w:r>
      <w:r w:rsidR="00201407">
        <w:rPr>
          <w:sz w:val="24"/>
          <w:szCs w:val="24"/>
          <w:vertAlign w:val="superscript"/>
        </w:rPr>
        <w:t>)</w:t>
      </w:r>
      <w:r w:rsidR="00474B6B" w:rsidRPr="0096599A">
        <w:rPr>
          <w:sz w:val="24"/>
          <w:szCs w:val="24"/>
        </w:rPr>
        <w:t xml:space="preserve"> będzie ustalane zgodnie z</w:t>
      </w:r>
      <w:r w:rsidR="00536BDA" w:rsidRPr="0096599A">
        <w:rPr>
          <w:sz w:val="24"/>
          <w:szCs w:val="24"/>
        </w:rPr>
        <w:t> </w:t>
      </w:r>
      <w:r w:rsidR="00474B6B" w:rsidRPr="0096599A">
        <w:rPr>
          <w:sz w:val="24"/>
          <w:szCs w:val="24"/>
        </w:rPr>
        <w:t>ustawodawstwem, które</w:t>
      </w:r>
      <w:r w:rsidR="00C07A08" w:rsidRPr="0096599A">
        <w:rPr>
          <w:sz w:val="24"/>
          <w:szCs w:val="24"/>
        </w:rPr>
        <w:t xml:space="preserve">mu podlegał ubezpieczony </w:t>
      </w:r>
      <w:r w:rsidR="00474B6B" w:rsidRPr="0096599A">
        <w:rPr>
          <w:sz w:val="24"/>
          <w:szCs w:val="24"/>
        </w:rPr>
        <w:t xml:space="preserve">w chwili wypadku albo </w:t>
      </w:r>
      <w:r w:rsidR="00C07A08" w:rsidRPr="0096599A">
        <w:rPr>
          <w:sz w:val="24"/>
          <w:szCs w:val="24"/>
        </w:rPr>
        <w:t xml:space="preserve">podczas </w:t>
      </w:r>
      <w:r w:rsidR="00474B6B" w:rsidRPr="0096599A">
        <w:rPr>
          <w:sz w:val="24"/>
          <w:szCs w:val="24"/>
        </w:rPr>
        <w:t>wykonywania pracy, w</w:t>
      </w:r>
      <w:r w:rsidR="00536BDA" w:rsidRPr="0096599A">
        <w:rPr>
          <w:sz w:val="24"/>
          <w:szCs w:val="24"/>
        </w:rPr>
        <w:t> </w:t>
      </w:r>
      <w:r w:rsidR="00474B6B" w:rsidRPr="0096599A">
        <w:rPr>
          <w:sz w:val="24"/>
          <w:szCs w:val="24"/>
        </w:rPr>
        <w:t xml:space="preserve">wyniku której powstała choroba zawodowa. </w:t>
      </w:r>
      <w:r w:rsidR="00286E81" w:rsidRPr="0096599A">
        <w:rPr>
          <w:sz w:val="24"/>
          <w:szCs w:val="24"/>
        </w:rPr>
        <w:t xml:space="preserve">Jeżeli jednak praca, która spowodowała chorobę zawodową była wykonywana podczas podlegania ustawodawstwu każdej z Umawiających się Stron, wówczas świadczenia są przyznawane zgodnie z ustawodawstwem tej Umawiającej się Strony gdzie praca była wykonywana ostatnio. </w:t>
      </w:r>
    </w:p>
    <w:p w14:paraId="3A87211E" w14:textId="77777777" w:rsidR="00474B6B" w:rsidRPr="0096599A" w:rsidRDefault="00205EEB" w:rsidP="0096599A">
      <w:pPr>
        <w:pStyle w:val="Tekstpodstawowy"/>
        <w:spacing w:before="120" w:line="360" w:lineRule="auto"/>
        <w:rPr>
          <w:sz w:val="24"/>
          <w:szCs w:val="24"/>
        </w:rPr>
      </w:pPr>
      <w:r w:rsidRPr="0096599A">
        <w:rPr>
          <w:sz w:val="24"/>
          <w:szCs w:val="24"/>
        </w:rPr>
        <w:t>Dodatkowo,</w:t>
      </w:r>
      <w:r w:rsidR="00474B6B" w:rsidRPr="0096599A">
        <w:rPr>
          <w:sz w:val="24"/>
          <w:szCs w:val="24"/>
        </w:rPr>
        <w:t xml:space="preserve"> w odniesieniu do świadczeń z tytułu choroby zawodowej</w:t>
      </w:r>
      <w:r w:rsidR="00E95CF6" w:rsidRPr="0096599A">
        <w:rPr>
          <w:sz w:val="24"/>
          <w:szCs w:val="24"/>
        </w:rPr>
        <w:t>,</w:t>
      </w:r>
      <w:r w:rsidR="00474B6B" w:rsidRPr="0096599A">
        <w:rPr>
          <w:sz w:val="24"/>
          <w:szCs w:val="24"/>
        </w:rPr>
        <w:t xml:space="preserve"> Umow</w:t>
      </w:r>
      <w:r w:rsidR="00566BE5" w:rsidRPr="0096599A">
        <w:rPr>
          <w:sz w:val="24"/>
          <w:szCs w:val="24"/>
        </w:rPr>
        <w:t>a</w:t>
      </w:r>
      <w:r w:rsidR="00474B6B" w:rsidRPr="0096599A">
        <w:rPr>
          <w:sz w:val="24"/>
          <w:szCs w:val="24"/>
        </w:rPr>
        <w:t xml:space="preserve"> przewiduje, że jeżeli ich przyznanie jest uzależnione:</w:t>
      </w:r>
    </w:p>
    <w:p w14:paraId="5B35573C" w14:textId="77777777" w:rsidR="00474B6B" w:rsidRPr="0096599A" w:rsidRDefault="00474B6B" w:rsidP="0096599A">
      <w:pPr>
        <w:pStyle w:val="Tekstpodstawowy"/>
        <w:numPr>
          <w:ilvl w:val="0"/>
          <w:numId w:val="5"/>
        </w:numPr>
        <w:spacing w:line="360" w:lineRule="auto"/>
        <w:ind w:left="426" w:hanging="426"/>
        <w:rPr>
          <w:sz w:val="24"/>
          <w:szCs w:val="24"/>
        </w:rPr>
      </w:pPr>
      <w:r w:rsidRPr="0096599A">
        <w:rPr>
          <w:sz w:val="24"/>
          <w:szCs w:val="24"/>
        </w:rPr>
        <w:t>od stwierdzenia danej choroby po raz pierwszy na terytorium Umawiającej się Strony, warunek ten uważa się za spełniony także</w:t>
      </w:r>
      <w:r w:rsidR="00EE0D4A" w:rsidRPr="0096599A">
        <w:rPr>
          <w:sz w:val="24"/>
          <w:szCs w:val="24"/>
        </w:rPr>
        <w:t xml:space="preserve"> wówczas, gdy</w:t>
      </w:r>
      <w:r w:rsidRPr="0096599A">
        <w:rPr>
          <w:sz w:val="24"/>
          <w:szCs w:val="24"/>
        </w:rPr>
        <w:t xml:space="preserve"> choroba ta zosta</w:t>
      </w:r>
      <w:r w:rsidR="00C22011" w:rsidRPr="0096599A">
        <w:rPr>
          <w:sz w:val="24"/>
          <w:szCs w:val="24"/>
        </w:rPr>
        <w:t>ła</w:t>
      </w:r>
      <w:r w:rsidRPr="0096599A">
        <w:rPr>
          <w:sz w:val="24"/>
          <w:szCs w:val="24"/>
        </w:rPr>
        <w:t xml:space="preserve"> stwierdzona po raz pierwszy na terytorium drugiej Umawiającej się Strony</w:t>
      </w:r>
      <w:r w:rsidR="00C07A08" w:rsidRPr="0096599A">
        <w:rPr>
          <w:sz w:val="24"/>
          <w:szCs w:val="24"/>
        </w:rPr>
        <w:t xml:space="preserve"> (art. 17 ust. 3 Umowy)</w:t>
      </w:r>
      <w:r w:rsidRPr="0096599A">
        <w:rPr>
          <w:sz w:val="24"/>
          <w:szCs w:val="24"/>
        </w:rPr>
        <w:t>,</w:t>
      </w:r>
    </w:p>
    <w:p w14:paraId="18B89644" w14:textId="77777777" w:rsidR="00474B6B" w:rsidRPr="0096599A" w:rsidRDefault="00474B6B" w:rsidP="0096599A">
      <w:pPr>
        <w:pStyle w:val="Tekstpodstawowy"/>
        <w:numPr>
          <w:ilvl w:val="0"/>
          <w:numId w:val="5"/>
        </w:numPr>
        <w:spacing w:line="360" w:lineRule="auto"/>
        <w:ind w:left="426" w:hanging="426"/>
        <w:rPr>
          <w:sz w:val="24"/>
          <w:szCs w:val="24"/>
        </w:rPr>
      </w:pPr>
      <w:r w:rsidRPr="0096599A">
        <w:rPr>
          <w:sz w:val="24"/>
          <w:szCs w:val="24"/>
        </w:rPr>
        <w:t>od wykonywania pracy, która tę chorobę spowodowała przez określony czas, uwzględnia się także okresy, podczas których taka praca była wykonywana na terytorium drugiej Umawiającej się Strony</w:t>
      </w:r>
      <w:r w:rsidR="00286E81" w:rsidRPr="0096599A">
        <w:rPr>
          <w:sz w:val="24"/>
          <w:szCs w:val="24"/>
        </w:rPr>
        <w:t xml:space="preserve"> (art. 17 ust. 4 Umowy)</w:t>
      </w:r>
      <w:r w:rsidRPr="0096599A">
        <w:rPr>
          <w:sz w:val="24"/>
          <w:szCs w:val="24"/>
        </w:rPr>
        <w:t>.</w:t>
      </w:r>
    </w:p>
    <w:p w14:paraId="74E4EDFB" w14:textId="74486F7C" w:rsidR="00474B6B" w:rsidRPr="0096599A" w:rsidRDefault="0062600F" w:rsidP="0096599A">
      <w:pPr>
        <w:pStyle w:val="Tekstpodstawowy"/>
        <w:spacing w:before="120" w:line="360" w:lineRule="auto"/>
        <w:rPr>
          <w:bCs/>
          <w:iCs/>
          <w:sz w:val="24"/>
          <w:szCs w:val="24"/>
        </w:rPr>
      </w:pPr>
      <w:r w:rsidRPr="0096599A">
        <w:rPr>
          <w:sz w:val="24"/>
          <w:szCs w:val="24"/>
        </w:rPr>
        <w:t>Umow</w:t>
      </w:r>
      <w:r w:rsidR="00566BE5" w:rsidRPr="0096599A">
        <w:rPr>
          <w:sz w:val="24"/>
          <w:szCs w:val="24"/>
        </w:rPr>
        <w:t>a</w:t>
      </w:r>
      <w:r w:rsidRPr="0096599A">
        <w:rPr>
          <w:sz w:val="24"/>
          <w:szCs w:val="24"/>
        </w:rPr>
        <w:t xml:space="preserve"> </w:t>
      </w:r>
      <w:r w:rsidR="00474B6B" w:rsidRPr="0096599A">
        <w:rPr>
          <w:sz w:val="24"/>
          <w:szCs w:val="24"/>
        </w:rPr>
        <w:t xml:space="preserve">zawiera </w:t>
      </w:r>
      <w:r w:rsidR="00795B3A" w:rsidRPr="0096599A">
        <w:rPr>
          <w:sz w:val="24"/>
          <w:szCs w:val="24"/>
        </w:rPr>
        <w:t>ponadto</w:t>
      </w:r>
      <w:r w:rsidR="00474B6B" w:rsidRPr="0096599A">
        <w:rPr>
          <w:sz w:val="24"/>
          <w:szCs w:val="24"/>
        </w:rPr>
        <w:t xml:space="preserve"> uregulowania dotyczące sytuacji pogłębienia się choroby zawodowej</w:t>
      </w:r>
      <w:r w:rsidR="00BF4B2D" w:rsidRPr="0096599A">
        <w:rPr>
          <w:sz w:val="24"/>
          <w:szCs w:val="24"/>
        </w:rPr>
        <w:t xml:space="preserve"> (art. 18 Umowy)</w:t>
      </w:r>
      <w:r w:rsidR="00474B6B" w:rsidRPr="0096599A">
        <w:rPr>
          <w:sz w:val="24"/>
          <w:szCs w:val="24"/>
        </w:rPr>
        <w:t>. Podstawową zasadą jest, że j</w:t>
      </w:r>
      <w:r w:rsidR="00474B6B" w:rsidRPr="0096599A">
        <w:rPr>
          <w:bCs/>
          <w:iCs/>
          <w:sz w:val="24"/>
          <w:szCs w:val="24"/>
        </w:rPr>
        <w:t>eżeli prawo do świadczenia z tytułu choroby zawodowej powstało zgodnie z ustawodawstwem jednej Umawiającej się Strony</w:t>
      </w:r>
      <w:r w:rsidR="00E95CF6" w:rsidRPr="0096599A">
        <w:rPr>
          <w:bCs/>
          <w:iCs/>
          <w:sz w:val="24"/>
          <w:szCs w:val="24"/>
        </w:rPr>
        <w:t>,</w:t>
      </w:r>
      <w:r w:rsidR="00474B6B" w:rsidRPr="0096599A">
        <w:rPr>
          <w:bCs/>
          <w:iCs/>
          <w:sz w:val="24"/>
          <w:szCs w:val="24"/>
        </w:rPr>
        <w:t xml:space="preserve"> to odpowiedzialność za wypłatę świadczenia z</w:t>
      </w:r>
      <w:r w:rsidR="00A972AF" w:rsidRPr="0096599A">
        <w:rPr>
          <w:bCs/>
          <w:iCs/>
          <w:sz w:val="24"/>
          <w:szCs w:val="24"/>
        </w:rPr>
        <w:t> </w:t>
      </w:r>
      <w:r w:rsidR="00474B6B" w:rsidRPr="0096599A">
        <w:rPr>
          <w:bCs/>
          <w:iCs/>
          <w:sz w:val="24"/>
          <w:szCs w:val="24"/>
        </w:rPr>
        <w:t>tytułu pogłębienia się tej choroby ponosi instytucja właściwa tej Strony, nawet jeżeli pogłębienie choroby nastąpiło w chwili, gdy osoba</w:t>
      </w:r>
      <w:r w:rsidR="00A15CB2" w:rsidRPr="0096599A">
        <w:rPr>
          <w:bCs/>
          <w:iCs/>
          <w:sz w:val="24"/>
          <w:szCs w:val="24"/>
        </w:rPr>
        <w:t xml:space="preserve"> ta</w:t>
      </w:r>
      <w:r w:rsidR="00474B6B" w:rsidRPr="0096599A">
        <w:rPr>
          <w:bCs/>
          <w:iCs/>
          <w:sz w:val="24"/>
          <w:szCs w:val="24"/>
        </w:rPr>
        <w:t xml:space="preserve"> podlegała ustawodawstwu drugiej Umawiającej się Strony, o ile nie wykonywała tam pracy narażającej ją na chorobę zawodową. Natomiast w sytuacji</w:t>
      </w:r>
      <w:r w:rsidR="00A15CB2" w:rsidRPr="0096599A">
        <w:rPr>
          <w:bCs/>
          <w:iCs/>
          <w:sz w:val="24"/>
          <w:szCs w:val="24"/>
        </w:rPr>
        <w:t>,</w:t>
      </w:r>
      <w:r w:rsidR="00474B6B" w:rsidRPr="0096599A">
        <w:rPr>
          <w:bCs/>
          <w:iCs/>
          <w:sz w:val="24"/>
          <w:szCs w:val="24"/>
        </w:rPr>
        <w:t xml:space="preserve"> gdy pogłębienie się choroby zawodowej u osoby otrzymującej świadczenie z tytułu tej choroby</w:t>
      </w:r>
      <w:r w:rsidR="00E95CF6" w:rsidRPr="0096599A">
        <w:rPr>
          <w:bCs/>
          <w:iCs/>
          <w:sz w:val="24"/>
          <w:szCs w:val="24"/>
        </w:rPr>
        <w:t>,</w:t>
      </w:r>
      <w:r w:rsidR="00474B6B" w:rsidRPr="0096599A">
        <w:rPr>
          <w:bCs/>
          <w:iCs/>
          <w:sz w:val="24"/>
          <w:szCs w:val="24"/>
        </w:rPr>
        <w:t xml:space="preserve"> zgodnie z ustawodawstwem </w:t>
      </w:r>
      <w:r w:rsidR="00474B6B" w:rsidRPr="0096599A">
        <w:rPr>
          <w:bCs/>
          <w:iCs/>
          <w:sz w:val="24"/>
          <w:szCs w:val="24"/>
        </w:rPr>
        <w:lastRenderedPageBreak/>
        <w:t xml:space="preserve">jednej Umawiającej się Strony, </w:t>
      </w:r>
      <w:r w:rsidR="00DF661C" w:rsidRPr="0096599A">
        <w:rPr>
          <w:bCs/>
          <w:iCs/>
          <w:sz w:val="24"/>
          <w:szCs w:val="24"/>
        </w:rPr>
        <w:t xml:space="preserve">wystąpiło </w:t>
      </w:r>
      <w:r w:rsidR="00474B6B" w:rsidRPr="0096599A">
        <w:rPr>
          <w:bCs/>
          <w:iCs/>
          <w:sz w:val="24"/>
          <w:szCs w:val="24"/>
        </w:rPr>
        <w:t>podczas wykonywania na terytorium drugiej Umawiającej się Strony pracy, która może spowodować chorobę zawodową</w:t>
      </w:r>
      <w:r w:rsidR="00375E3E">
        <w:rPr>
          <w:bCs/>
          <w:iCs/>
          <w:sz w:val="24"/>
          <w:szCs w:val="24"/>
        </w:rPr>
        <w:t>,</w:t>
      </w:r>
      <w:r w:rsidR="00474B6B" w:rsidRPr="0096599A">
        <w:rPr>
          <w:bCs/>
          <w:iCs/>
          <w:sz w:val="24"/>
          <w:szCs w:val="24"/>
        </w:rPr>
        <w:t xml:space="preserve"> wówczas:</w:t>
      </w:r>
    </w:p>
    <w:p w14:paraId="1A256C83" w14:textId="77777777" w:rsidR="00474B6B" w:rsidRPr="0096599A" w:rsidRDefault="00474B6B" w:rsidP="0096599A">
      <w:pPr>
        <w:pStyle w:val="Tekstpodstawowy"/>
        <w:numPr>
          <w:ilvl w:val="0"/>
          <w:numId w:val="6"/>
        </w:numPr>
        <w:tabs>
          <w:tab w:val="num" w:pos="0"/>
        </w:tabs>
        <w:spacing w:line="360" w:lineRule="auto"/>
        <w:ind w:left="426" w:hanging="426"/>
        <w:rPr>
          <w:bCs/>
          <w:iCs/>
          <w:sz w:val="24"/>
          <w:szCs w:val="24"/>
        </w:rPr>
      </w:pPr>
      <w:r w:rsidRPr="0096599A">
        <w:rPr>
          <w:bCs/>
          <w:iCs/>
          <w:sz w:val="24"/>
          <w:szCs w:val="24"/>
        </w:rPr>
        <w:t>instytucja właściwa pierwszej Umawiającej się Strony nadal wypłaca przyznane świadczenie</w:t>
      </w:r>
      <w:r w:rsidR="00E95CF6" w:rsidRPr="0096599A">
        <w:rPr>
          <w:bCs/>
          <w:iCs/>
          <w:sz w:val="24"/>
          <w:szCs w:val="24"/>
        </w:rPr>
        <w:t>,</w:t>
      </w:r>
      <w:r w:rsidRPr="0096599A">
        <w:rPr>
          <w:bCs/>
          <w:iCs/>
          <w:sz w:val="24"/>
          <w:szCs w:val="24"/>
        </w:rPr>
        <w:t xml:space="preserve"> nie uwzględniając pogłębienia się choroby zawodowej,</w:t>
      </w:r>
    </w:p>
    <w:p w14:paraId="00D19099" w14:textId="77777777" w:rsidR="00474B6B" w:rsidRPr="0096599A" w:rsidRDefault="00474B6B" w:rsidP="0096599A">
      <w:pPr>
        <w:pStyle w:val="Tekstpodstawowy"/>
        <w:numPr>
          <w:ilvl w:val="0"/>
          <w:numId w:val="6"/>
        </w:numPr>
        <w:tabs>
          <w:tab w:val="num" w:pos="0"/>
        </w:tabs>
        <w:spacing w:line="360" w:lineRule="auto"/>
        <w:ind w:left="426" w:hanging="426"/>
        <w:rPr>
          <w:bCs/>
          <w:iCs/>
          <w:sz w:val="24"/>
          <w:szCs w:val="24"/>
        </w:rPr>
      </w:pPr>
      <w:r w:rsidRPr="0096599A">
        <w:rPr>
          <w:sz w:val="24"/>
          <w:szCs w:val="24"/>
        </w:rPr>
        <w:t>instytucja właściwa drugiej Umawiającej się Strony, której ustawodawstwu podlegała osoba w czasie wykonywania pracy mogącej spowodować pogłębienie się choroby zawodowej, przyznaje świadczenie w</w:t>
      </w:r>
      <w:r w:rsidR="00A972AF" w:rsidRPr="0096599A">
        <w:rPr>
          <w:sz w:val="24"/>
          <w:szCs w:val="24"/>
        </w:rPr>
        <w:t> </w:t>
      </w:r>
      <w:r w:rsidRPr="0096599A">
        <w:rPr>
          <w:sz w:val="24"/>
          <w:szCs w:val="24"/>
        </w:rPr>
        <w:t>wysokości różnicy między wysokością świadczenia, które przysługuje po pogłębieniu się choroby</w:t>
      </w:r>
      <w:r w:rsidR="00B75A6F" w:rsidRPr="0096599A">
        <w:rPr>
          <w:sz w:val="24"/>
          <w:szCs w:val="24"/>
        </w:rPr>
        <w:t xml:space="preserve"> </w:t>
      </w:r>
      <w:r w:rsidRPr="0096599A">
        <w:rPr>
          <w:sz w:val="24"/>
          <w:szCs w:val="24"/>
        </w:rPr>
        <w:t>zawodowej, a wysokością świadczenia, które przysługiwałoby przed pogłębieniem się choroby zawodowej, zgodnie z obowiązującym ją ustawodawstwem.</w:t>
      </w:r>
    </w:p>
    <w:p w14:paraId="0DCBF219" w14:textId="77777777" w:rsidR="00474B6B" w:rsidRPr="0096599A" w:rsidRDefault="00474B6B" w:rsidP="0096599A">
      <w:pPr>
        <w:pStyle w:val="Tekstpodstawowy"/>
        <w:numPr>
          <w:ilvl w:val="0"/>
          <w:numId w:val="25"/>
        </w:numPr>
        <w:spacing w:before="120" w:line="360" w:lineRule="auto"/>
        <w:ind w:left="426" w:hanging="426"/>
        <w:rPr>
          <w:b/>
          <w:bCs/>
          <w:iCs/>
          <w:sz w:val="24"/>
          <w:szCs w:val="24"/>
        </w:rPr>
      </w:pPr>
      <w:r w:rsidRPr="0096599A">
        <w:rPr>
          <w:b/>
          <w:bCs/>
          <w:iCs/>
          <w:sz w:val="24"/>
          <w:szCs w:val="24"/>
        </w:rPr>
        <w:t xml:space="preserve">zasiłki pogrzebowe (art. </w:t>
      </w:r>
      <w:r w:rsidR="00C94396" w:rsidRPr="0096599A">
        <w:rPr>
          <w:b/>
          <w:bCs/>
          <w:iCs/>
          <w:sz w:val="24"/>
          <w:szCs w:val="24"/>
        </w:rPr>
        <w:t>19</w:t>
      </w:r>
      <w:r w:rsidR="003673F3" w:rsidRPr="0096599A">
        <w:rPr>
          <w:b/>
          <w:bCs/>
          <w:iCs/>
          <w:sz w:val="24"/>
          <w:szCs w:val="24"/>
        </w:rPr>
        <w:t xml:space="preserve"> </w:t>
      </w:r>
      <w:r w:rsidRPr="0096599A">
        <w:rPr>
          <w:b/>
          <w:bCs/>
          <w:iCs/>
          <w:sz w:val="24"/>
          <w:szCs w:val="24"/>
        </w:rPr>
        <w:t>Umowy)</w:t>
      </w:r>
    </w:p>
    <w:p w14:paraId="641367FB" w14:textId="273A85D3" w:rsidR="00474B6B" w:rsidRPr="0096599A" w:rsidRDefault="00474B6B" w:rsidP="0096599A">
      <w:pPr>
        <w:pStyle w:val="Tekstpodstawowy"/>
        <w:spacing w:before="120" w:line="360" w:lineRule="auto"/>
        <w:rPr>
          <w:sz w:val="24"/>
          <w:szCs w:val="24"/>
        </w:rPr>
      </w:pPr>
      <w:r w:rsidRPr="0096599A">
        <w:rPr>
          <w:sz w:val="24"/>
          <w:szCs w:val="24"/>
        </w:rPr>
        <w:t>Zasiłki pogrzebowe będą przyznawane i wypłacane przez właściwą instytucję tej Umawiającej się Strony, której ustawodawstwo ma zastosowanie do pracownika, osoby pracującej na własny rachunek oraz emeryta lub rencisty w chwili</w:t>
      </w:r>
      <w:r w:rsidR="00A15CB2" w:rsidRPr="0096599A">
        <w:rPr>
          <w:sz w:val="24"/>
          <w:szCs w:val="24"/>
        </w:rPr>
        <w:t xml:space="preserve"> jego</w:t>
      </w:r>
      <w:r w:rsidRPr="0096599A">
        <w:rPr>
          <w:sz w:val="24"/>
          <w:szCs w:val="24"/>
        </w:rPr>
        <w:t xml:space="preserve"> śmierci. Jednakże, jeżeli </w:t>
      </w:r>
      <w:r w:rsidR="00A77A0F" w:rsidRPr="0096599A">
        <w:rPr>
          <w:sz w:val="24"/>
          <w:szCs w:val="24"/>
        </w:rPr>
        <w:t>w wyniku śmierci emeryta lub rencisty otrzymującego świadczenia</w:t>
      </w:r>
      <w:r w:rsidR="00AE4A53" w:rsidRPr="0096599A">
        <w:rPr>
          <w:sz w:val="24"/>
          <w:szCs w:val="24"/>
        </w:rPr>
        <w:t xml:space="preserve"> zarówno </w:t>
      </w:r>
      <w:r w:rsidR="00A77A0F" w:rsidRPr="0096599A">
        <w:rPr>
          <w:sz w:val="24"/>
          <w:szCs w:val="24"/>
        </w:rPr>
        <w:t xml:space="preserve">na podstawie </w:t>
      </w:r>
      <w:r w:rsidR="00AE4A53" w:rsidRPr="0096599A">
        <w:rPr>
          <w:sz w:val="24"/>
          <w:szCs w:val="24"/>
        </w:rPr>
        <w:t>polskiego</w:t>
      </w:r>
      <w:r w:rsidR="00375E3E">
        <w:rPr>
          <w:sz w:val="24"/>
          <w:szCs w:val="24"/>
        </w:rPr>
        <w:t>,</w:t>
      </w:r>
      <w:r w:rsidR="00AE4A53" w:rsidRPr="0096599A">
        <w:rPr>
          <w:sz w:val="24"/>
          <w:szCs w:val="24"/>
        </w:rPr>
        <w:t xml:space="preserve"> jak i </w:t>
      </w:r>
      <w:r w:rsidR="001443EB" w:rsidRPr="0096599A">
        <w:rPr>
          <w:sz w:val="24"/>
          <w:szCs w:val="24"/>
        </w:rPr>
        <w:t>a</w:t>
      </w:r>
      <w:r w:rsidR="00721A85" w:rsidRPr="0096599A">
        <w:rPr>
          <w:sz w:val="24"/>
          <w:szCs w:val="24"/>
        </w:rPr>
        <w:t xml:space="preserve">lbańskiego </w:t>
      </w:r>
      <w:r w:rsidR="00A77A0F" w:rsidRPr="0096599A">
        <w:rPr>
          <w:sz w:val="24"/>
          <w:szCs w:val="24"/>
        </w:rPr>
        <w:t>ustawodawstwa, prawo do zasiłku pogrzebowego powstanie</w:t>
      </w:r>
      <w:r w:rsidRPr="0096599A">
        <w:rPr>
          <w:sz w:val="24"/>
          <w:szCs w:val="24"/>
        </w:rPr>
        <w:t xml:space="preserve"> zgodnie z ustawodawstwem </w:t>
      </w:r>
      <w:r w:rsidR="00CB3155" w:rsidRPr="0096599A">
        <w:rPr>
          <w:sz w:val="24"/>
          <w:szCs w:val="24"/>
        </w:rPr>
        <w:t xml:space="preserve">każdej z </w:t>
      </w:r>
      <w:r w:rsidRPr="0096599A">
        <w:rPr>
          <w:sz w:val="24"/>
          <w:szCs w:val="24"/>
        </w:rPr>
        <w:t>Umawiających się Stron</w:t>
      </w:r>
      <w:r w:rsidR="00EE0D4A" w:rsidRPr="0096599A">
        <w:rPr>
          <w:sz w:val="24"/>
          <w:szCs w:val="24"/>
        </w:rPr>
        <w:t>,</w:t>
      </w:r>
      <w:r w:rsidRPr="0096599A">
        <w:rPr>
          <w:sz w:val="24"/>
          <w:szCs w:val="24"/>
        </w:rPr>
        <w:t xml:space="preserve"> wówczas właściwą do</w:t>
      </w:r>
      <w:r w:rsidR="00A972AF" w:rsidRPr="0096599A">
        <w:rPr>
          <w:sz w:val="24"/>
          <w:szCs w:val="24"/>
        </w:rPr>
        <w:t> </w:t>
      </w:r>
      <w:r w:rsidRPr="0096599A">
        <w:rPr>
          <w:sz w:val="24"/>
          <w:szCs w:val="24"/>
        </w:rPr>
        <w:t xml:space="preserve">wypłaty zasiłku będzie instytucja </w:t>
      </w:r>
      <w:r w:rsidR="00CB3155" w:rsidRPr="0096599A">
        <w:rPr>
          <w:sz w:val="24"/>
          <w:szCs w:val="24"/>
        </w:rPr>
        <w:t xml:space="preserve">tej Umawiającej się Strony, na której terytorium emeryt lub rencista miał </w:t>
      </w:r>
      <w:r w:rsidRPr="0096599A">
        <w:rPr>
          <w:sz w:val="24"/>
          <w:szCs w:val="24"/>
        </w:rPr>
        <w:t>miejsc</w:t>
      </w:r>
      <w:r w:rsidR="00CB3155" w:rsidRPr="0096599A">
        <w:rPr>
          <w:sz w:val="24"/>
          <w:szCs w:val="24"/>
        </w:rPr>
        <w:t>e</w:t>
      </w:r>
      <w:r w:rsidRPr="0096599A">
        <w:rPr>
          <w:sz w:val="24"/>
          <w:szCs w:val="24"/>
        </w:rPr>
        <w:t xml:space="preserve"> zamieszkania w chwili śmierci. </w:t>
      </w:r>
      <w:r w:rsidR="00AE4A53" w:rsidRPr="0096599A">
        <w:rPr>
          <w:sz w:val="24"/>
          <w:szCs w:val="24"/>
        </w:rPr>
        <w:t>Jeżeli zmarły emeryt lub rencista nie zamieszkiwał w chwili śmierci na</w:t>
      </w:r>
      <w:r w:rsidR="00A972AF" w:rsidRPr="0096599A">
        <w:rPr>
          <w:sz w:val="24"/>
          <w:szCs w:val="24"/>
        </w:rPr>
        <w:t> </w:t>
      </w:r>
      <w:r w:rsidR="00AE4A53" w:rsidRPr="0096599A">
        <w:rPr>
          <w:sz w:val="24"/>
          <w:szCs w:val="24"/>
        </w:rPr>
        <w:t xml:space="preserve">terytorium żadnej z Umawiających się </w:t>
      </w:r>
      <w:r w:rsidR="00587AFD" w:rsidRPr="0096599A">
        <w:rPr>
          <w:sz w:val="24"/>
          <w:szCs w:val="24"/>
        </w:rPr>
        <w:t>S</w:t>
      </w:r>
      <w:r w:rsidR="00AE4A53" w:rsidRPr="0096599A">
        <w:rPr>
          <w:sz w:val="24"/>
          <w:szCs w:val="24"/>
        </w:rPr>
        <w:t xml:space="preserve">tron, </w:t>
      </w:r>
      <w:r w:rsidR="000A2BB1" w:rsidRPr="0096599A">
        <w:rPr>
          <w:sz w:val="24"/>
          <w:szCs w:val="24"/>
        </w:rPr>
        <w:t xml:space="preserve">wówczas </w:t>
      </w:r>
      <w:r w:rsidR="00AE4A53" w:rsidRPr="0096599A">
        <w:rPr>
          <w:sz w:val="24"/>
          <w:szCs w:val="24"/>
        </w:rPr>
        <w:t>prawo do zasiłk</w:t>
      </w:r>
      <w:r w:rsidR="004649A4" w:rsidRPr="0096599A">
        <w:rPr>
          <w:sz w:val="24"/>
          <w:szCs w:val="24"/>
        </w:rPr>
        <w:t>u pogrzebowego ustali instytucja</w:t>
      </w:r>
      <w:r w:rsidR="00AE4A53" w:rsidRPr="0096599A">
        <w:rPr>
          <w:sz w:val="24"/>
          <w:szCs w:val="24"/>
        </w:rPr>
        <w:t xml:space="preserve"> tego państwa</w:t>
      </w:r>
      <w:r w:rsidR="000A2BB1" w:rsidRPr="0096599A">
        <w:rPr>
          <w:sz w:val="24"/>
          <w:szCs w:val="24"/>
        </w:rPr>
        <w:t xml:space="preserve">, </w:t>
      </w:r>
      <w:r w:rsidR="004C2BF6" w:rsidRPr="0096599A">
        <w:rPr>
          <w:sz w:val="24"/>
          <w:szCs w:val="24"/>
        </w:rPr>
        <w:t xml:space="preserve">na </w:t>
      </w:r>
      <w:r w:rsidR="000A2BB1" w:rsidRPr="0096599A">
        <w:rPr>
          <w:sz w:val="24"/>
          <w:szCs w:val="24"/>
        </w:rPr>
        <w:t xml:space="preserve">którego </w:t>
      </w:r>
      <w:r w:rsidR="00AE4A53" w:rsidRPr="0096599A">
        <w:rPr>
          <w:sz w:val="24"/>
          <w:szCs w:val="24"/>
        </w:rPr>
        <w:t>terytorium zmarły przebył</w:t>
      </w:r>
      <w:r w:rsidR="00331468" w:rsidRPr="0096599A">
        <w:rPr>
          <w:sz w:val="24"/>
          <w:szCs w:val="24"/>
        </w:rPr>
        <w:t xml:space="preserve"> ostatnie okresy ubezpieczenia.</w:t>
      </w:r>
    </w:p>
    <w:p w14:paraId="5788F0E5" w14:textId="4D049D6F" w:rsidR="00152044" w:rsidRPr="0096599A" w:rsidRDefault="00152044" w:rsidP="0096599A">
      <w:pPr>
        <w:pStyle w:val="Tekstpodstawowy"/>
        <w:spacing w:line="360" w:lineRule="auto"/>
        <w:rPr>
          <w:sz w:val="24"/>
          <w:szCs w:val="24"/>
        </w:rPr>
      </w:pPr>
      <w:r w:rsidRPr="0096599A">
        <w:rPr>
          <w:sz w:val="24"/>
          <w:szCs w:val="24"/>
        </w:rPr>
        <w:t>Powyższe uregulowania będą miały zastosowanie także do członków rodzin osób zmarłych, które wywodzą swoje prawa od tych osób</w:t>
      </w:r>
      <w:r w:rsidR="00432F42" w:rsidRPr="0096599A">
        <w:rPr>
          <w:rStyle w:val="Odwoanieprzypisudolnego"/>
          <w:sz w:val="24"/>
          <w:szCs w:val="24"/>
        </w:rPr>
        <w:footnoteReference w:id="30"/>
      </w:r>
      <w:r w:rsidR="00035A92" w:rsidRPr="0096599A">
        <w:rPr>
          <w:sz w:val="24"/>
          <w:szCs w:val="24"/>
          <w:vertAlign w:val="superscript"/>
        </w:rPr>
        <w:t>)</w:t>
      </w:r>
      <w:r w:rsidR="009773AA">
        <w:rPr>
          <w:sz w:val="24"/>
          <w:szCs w:val="24"/>
        </w:rPr>
        <w:t>.</w:t>
      </w:r>
    </w:p>
    <w:p w14:paraId="613E1CF2" w14:textId="45187A13" w:rsidR="00C22011" w:rsidRPr="0096599A" w:rsidRDefault="000A2BB1" w:rsidP="0096599A">
      <w:pPr>
        <w:pStyle w:val="Tekstpodstawowy"/>
        <w:numPr>
          <w:ilvl w:val="0"/>
          <w:numId w:val="25"/>
        </w:numPr>
        <w:spacing w:before="120" w:line="360" w:lineRule="auto"/>
        <w:ind w:left="426" w:hanging="426"/>
        <w:rPr>
          <w:b/>
          <w:bCs/>
          <w:sz w:val="24"/>
          <w:szCs w:val="24"/>
        </w:rPr>
      </w:pPr>
      <w:r w:rsidRPr="0096599A">
        <w:rPr>
          <w:b/>
          <w:bCs/>
          <w:sz w:val="24"/>
          <w:szCs w:val="24"/>
        </w:rPr>
        <w:t>postanowienia różne</w:t>
      </w:r>
      <w:r w:rsidR="00D74ECA" w:rsidRPr="0096599A">
        <w:rPr>
          <w:b/>
          <w:bCs/>
          <w:sz w:val="24"/>
          <w:szCs w:val="24"/>
        </w:rPr>
        <w:t xml:space="preserve"> </w:t>
      </w:r>
      <w:r w:rsidRPr="0096599A">
        <w:rPr>
          <w:b/>
          <w:bCs/>
          <w:sz w:val="24"/>
          <w:szCs w:val="24"/>
        </w:rPr>
        <w:t>(art. 20</w:t>
      </w:r>
      <w:r w:rsidR="00874E87">
        <w:rPr>
          <w:b/>
          <w:bCs/>
          <w:sz w:val="24"/>
          <w:szCs w:val="24"/>
        </w:rPr>
        <w:t>–</w:t>
      </w:r>
      <w:r w:rsidR="00D74ECA" w:rsidRPr="0096599A">
        <w:rPr>
          <w:b/>
          <w:bCs/>
          <w:sz w:val="24"/>
          <w:szCs w:val="24"/>
        </w:rPr>
        <w:t>29</w:t>
      </w:r>
      <w:r w:rsidRPr="0096599A">
        <w:rPr>
          <w:b/>
          <w:bCs/>
          <w:sz w:val="24"/>
          <w:szCs w:val="24"/>
        </w:rPr>
        <w:t xml:space="preserve"> Umowy)</w:t>
      </w:r>
    </w:p>
    <w:p w14:paraId="26E95106" w14:textId="77777777" w:rsidR="00AA4BF7" w:rsidRPr="0096599A" w:rsidRDefault="0062600F" w:rsidP="0096599A">
      <w:pPr>
        <w:pStyle w:val="Tekstpodstawowy"/>
        <w:spacing w:before="120" w:line="360" w:lineRule="auto"/>
        <w:rPr>
          <w:sz w:val="24"/>
          <w:szCs w:val="24"/>
        </w:rPr>
      </w:pPr>
      <w:r w:rsidRPr="0096599A">
        <w:rPr>
          <w:sz w:val="24"/>
          <w:szCs w:val="24"/>
        </w:rPr>
        <w:t>Umowa</w:t>
      </w:r>
      <w:r w:rsidR="00474B6B" w:rsidRPr="0096599A">
        <w:rPr>
          <w:sz w:val="24"/>
          <w:szCs w:val="24"/>
        </w:rPr>
        <w:t xml:space="preserve"> zawiera także uregulowania administracyjne, odnoszące się </w:t>
      </w:r>
      <w:r w:rsidR="002A0AB2" w:rsidRPr="0096599A">
        <w:rPr>
          <w:sz w:val="24"/>
          <w:szCs w:val="24"/>
        </w:rPr>
        <w:t xml:space="preserve">m.in. </w:t>
      </w:r>
      <w:r w:rsidR="00A00800" w:rsidRPr="0096599A">
        <w:rPr>
          <w:sz w:val="24"/>
          <w:szCs w:val="24"/>
        </w:rPr>
        <w:t xml:space="preserve">do: pomocy </w:t>
      </w:r>
      <w:r w:rsidR="00474B6B" w:rsidRPr="0096599A">
        <w:rPr>
          <w:sz w:val="24"/>
          <w:szCs w:val="24"/>
        </w:rPr>
        <w:t>administracyjnej i</w:t>
      </w:r>
      <w:r w:rsidR="00A972AF" w:rsidRPr="0096599A">
        <w:rPr>
          <w:sz w:val="24"/>
          <w:szCs w:val="24"/>
        </w:rPr>
        <w:t> </w:t>
      </w:r>
      <w:r w:rsidR="00474B6B" w:rsidRPr="0096599A">
        <w:rPr>
          <w:sz w:val="24"/>
          <w:szCs w:val="24"/>
        </w:rPr>
        <w:t>prawnej</w:t>
      </w:r>
      <w:r w:rsidR="0064249C" w:rsidRPr="0096599A">
        <w:rPr>
          <w:sz w:val="24"/>
          <w:szCs w:val="24"/>
        </w:rPr>
        <w:t xml:space="preserve"> (art. 2</w:t>
      </w:r>
      <w:r w:rsidR="00C94396" w:rsidRPr="0096599A">
        <w:rPr>
          <w:sz w:val="24"/>
          <w:szCs w:val="24"/>
        </w:rPr>
        <w:t>1</w:t>
      </w:r>
      <w:r w:rsidR="00CB3155" w:rsidRPr="0096599A">
        <w:rPr>
          <w:sz w:val="24"/>
          <w:szCs w:val="24"/>
        </w:rPr>
        <w:t xml:space="preserve"> </w:t>
      </w:r>
      <w:r w:rsidR="0064249C" w:rsidRPr="0096599A">
        <w:rPr>
          <w:sz w:val="24"/>
          <w:szCs w:val="24"/>
        </w:rPr>
        <w:t>Umowy),</w:t>
      </w:r>
      <w:r w:rsidR="00474B6B" w:rsidRPr="0096599A">
        <w:rPr>
          <w:sz w:val="24"/>
          <w:szCs w:val="24"/>
        </w:rPr>
        <w:t xml:space="preserve"> </w:t>
      </w:r>
      <w:r w:rsidR="00CB3155" w:rsidRPr="0096599A">
        <w:rPr>
          <w:sz w:val="24"/>
          <w:szCs w:val="24"/>
        </w:rPr>
        <w:t>ochrony danych osobowych (art. 2</w:t>
      </w:r>
      <w:r w:rsidR="00C94396" w:rsidRPr="0096599A">
        <w:rPr>
          <w:sz w:val="24"/>
          <w:szCs w:val="24"/>
        </w:rPr>
        <w:t>2</w:t>
      </w:r>
      <w:r w:rsidR="00CB3155" w:rsidRPr="0096599A">
        <w:rPr>
          <w:sz w:val="24"/>
          <w:szCs w:val="24"/>
        </w:rPr>
        <w:t xml:space="preserve"> Umowy), </w:t>
      </w:r>
      <w:r w:rsidR="00CB3155" w:rsidRPr="0096599A">
        <w:rPr>
          <w:sz w:val="24"/>
          <w:szCs w:val="24"/>
        </w:rPr>
        <w:lastRenderedPageBreak/>
        <w:t>zwolnienia z opłat i uwierzytelnień (art. 2</w:t>
      </w:r>
      <w:r w:rsidR="00C94396" w:rsidRPr="0096599A">
        <w:rPr>
          <w:sz w:val="24"/>
          <w:szCs w:val="24"/>
        </w:rPr>
        <w:t>3</w:t>
      </w:r>
      <w:r w:rsidR="00CB3155" w:rsidRPr="0096599A">
        <w:rPr>
          <w:sz w:val="24"/>
          <w:szCs w:val="24"/>
        </w:rPr>
        <w:t xml:space="preserve"> Umowy), </w:t>
      </w:r>
      <w:r w:rsidR="00093C08" w:rsidRPr="0096599A">
        <w:rPr>
          <w:sz w:val="24"/>
          <w:szCs w:val="24"/>
        </w:rPr>
        <w:t xml:space="preserve">składania dokumentów (art. </w:t>
      </w:r>
      <w:r w:rsidR="00604DDE" w:rsidRPr="0096599A">
        <w:rPr>
          <w:sz w:val="24"/>
          <w:szCs w:val="24"/>
        </w:rPr>
        <w:t>2</w:t>
      </w:r>
      <w:r w:rsidR="00C94396" w:rsidRPr="0096599A">
        <w:rPr>
          <w:sz w:val="24"/>
          <w:szCs w:val="24"/>
        </w:rPr>
        <w:t>4</w:t>
      </w:r>
      <w:r w:rsidR="00CB3155" w:rsidRPr="0096599A">
        <w:rPr>
          <w:sz w:val="24"/>
          <w:szCs w:val="24"/>
        </w:rPr>
        <w:t xml:space="preserve"> </w:t>
      </w:r>
      <w:r w:rsidR="00093C08" w:rsidRPr="0096599A">
        <w:rPr>
          <w:sz w:val="24"/>
          <w:szCs w:val="24"/>
        </w:rPr>
        <w:t xml:space="preserve">Umowy), </w:t>
      </w:r>
      <w:r w:rsidR="001B49AA" w:rsidRPr="0096599A">
        <w:rPr>
          <w:sz w:val="24"/>
          <w:szCs w:val="24"/>
        </w:rPr>
        <w:t xml:space="preserve">przekazywania </w:t>
      </w:r>
      <w:r w:rsidR="00286E81" w:rsidRPr="0096599A">
        <w:rPr>
          <w:sz w:val="24"/>
          <w:szCs w:val="24"/>
        </w:rPr>
        <w:t xml:space="preserve">informacji i </w:t>
      </w:r>
      <w:r w:rsidR="001B49AA" w:rsidRPr="0096599A">
        <w:rPr>
          <w:sz w:val="24"/>
          <w:szCs w:val="24"/>
        </w:rPr>
        <w:t xml:space="preserve">dokumentów drogą elektroniczną (art. 25 Umowy), </w:t>
      </w:r>
      <w:r w:rsidR="00286E81" w:rsidRPr="0096599A">
        <w:rPr>
          <w:sz w:val="24"/>
          <w:szCs w:val="24"/>
        </w:rPr>
        <w:t>ustalania niezdolności do pracy</w:t>
      </w:r>
      <w:r w:rsidR="001010D6" w:rsidRPr="0096599A">
        <w:rPr>
          <w:rStyle w:val="Odwoanieprzypisudolnego"/>
          <w:sz w:val="24"/>
          <w:szCs w:val="24"/>
        </w:rPr>
        <w:footnoteReference w:id="31"/>
      </w:r>
      <w:r w:rsidR="00035A92" w:rsidRPr="0096599A">
        <w:rPr>
          <w:sz w:val="24"/>
          <w:szCs w:val="24"/>
          <w:vertAlign w:val="superscript"/>
        </w:rPr>
        <w:t>)</w:t>
      </w:r>
      <w:r w:rsidR="00F61A88" w:rsidRPr="0096599A">
        <w:rPr>
          <w:sz w:val="24"/>
          <w:szCs w:val="24"/>
        </w:rPr>
        <w:t xml:space="preserve"> (art. 2</w:t>
      </w:r>
      <w:r w:rsidR="001B49AA" w:rsidRPr="0096599A">
        <w:rPr>
          <w:sz w:val="24"/>
          <w:szCs w:val="24"/>
        </w:rPr>
        <w:t>6</w:t>
      </w:r>
      <w:r w:rsidR="00CB3155" w:rsidRPr="0096599A">
        <w:rPr>
          <w:sz w:val="24"/>
          <w:szCs w:val="24"/>
        </w:rPr>
        <w:t xml:space="preserve"> </w:t>
      </w:r>
      <w:r w:rsidR="00F61A88" w:rsidRPr="0096599A">
        <w:rPr>
          <w:sz w:val="24"/>
          <w:szCs w:val="24"/>
        </w:rPr>
        <w:t xml:space="preserve">Umowy), </w:t>
      </w:r>
      <w:r w:rsidR="00CB3155" w:rsidRPr="0096599A">
        <w:rPr>
          <w:sz w:val="24"/>
          <w:szCs w:val="24"/>
        </w:rPr>
        <w:t xml:space="preserve">języka </w:t>
      </w:r>
      <w:r w:rsidR="00286E81" w:rsidRPr="0096599A">
        <w:rPr>
          <w:sz w:val="24"/>
          <w:szCs w:val="24"/>
        </w:rPr>
        <w:t xml:space="preserve">komunikacji </w:t>
      </w:r>
      <w:r w:rsidR="00CB3155" w:rsidRPr="0096599A">
        <w:rPr>
          <w:sz w:val="24"/>
          <w:szCs w:val="24"/>
        </w:rPr>
        <w:t>(art. 2</w:t>
      </w:r>
      <w:r w:rsidR="001B49AA" w:rsidRPr="0096599A">
        <w:rPr>
          <w:sz w:val="24"/>
          <w:szCs w:val="24"/>
        </w:rPr>
        <w:t>7</w:t>
      </w:r>
      <w:r w:rsidR="00CB3155" w:rsidRPr="0096599A">
        <w:rPr>
          <w:sz w:val="24"/>
          <w:szCs w:val="24"/>
        </w:rPr>
        <w:t xml:space="preserve"> Umowy), </w:t>
      </w:r>
      <w:r w:rsidR="00474B6B" w:rsidRPr="0096599A">
        <w:rPr>
          <w:sz w:val="24"/>
          <w:szCs w:val="24"/>
        </w:rPr>
        <w:t xml:space="preserve">wypłaty świadczeń (art. </w:t>
      </w:r>
      <w:r w:rsidR="00604DDE" w:rsidRPr="0096599A">
        <w:rPr>
          <w:sz w:val="24"/>
          <w:szCs w:val="24"/>
        </w:rPr>
        <w:t>2</w:t>
      </w:r>
      <w:r w:rsidR="001B49AA" w:rsidRPr="0096599A">
        <w:rPr>
          <w:sz w:val="24"/>
          <w:szCs w:val="24"/>
        </w:rPr>
        <w:t>8</w:t>
      </w:r>
      <w:r w:rsidR="00604DDE" w:rsidRPr="0096599A">
        <w:rPr>
          <w:sz w:val="24"/>
          <w:szCs w:val="24"/>
        </w:rPr>
        <w:t xml:space="preserve"> </w:t>
      </w:r>
      <w:r w:rsidR="00474B6B" w:rsidRPr="0096599A">
        <w:rPr>
          <w:sz w:val="24"/>
          <w:szCs w:val="24"/>
        </w:rPr>
        <w:t>Umowy)</w:t>
      </w:r>
      <w:r w:rsidR="00093C08" w:rsidRPr="0096599A">
        <w:rPr>
          <w:sz w:val="24"/>
          <w:szCs w:val="24"/>
        </w:rPr>
        <w:t xml:space="preserve"> </w:t>
      </w:r>
      <w:r w:rsidR="00E675F9" w:rsidRPr="0096599A">
        <w:rPr>
          <w:sz w:val="24"/>
          <w:szCs w:val="24"/>
        </w:rPr>
        <w:t>oraz</w:t>
      </w:r>
      <w:r w:rsidR="00093C08" w:rsidRPr="0096599A">
        <w:rPr>
          <w:sz w:val="24"/>
          <w:szCs w:val="24"/>
        </w:rPr>
        <w:t xml:space="preserve"> </w:t>
      </w:r>
      <w:r w:rsidR="00604DDE" w:rsidRPr="0096599A">
        <w:rPr>
          <w:sz w:val="24"/>
          <w:szCs w:val="24"/>
        </w:rPr>
        <w:t>roz</w:t>
      </w:r>
      <w:r w:rsidR="00286E81" w:rsidRPr="0096599A">
        <w:rPr>
          <w:sz w:val="24"/>
          <w:szCs w:val="24"/>
        </w:rPr>
        <w:t xml:space="preserve">strzygania sporów </w:t>
      </w:r>
      <w:r w:rsidR="00093C08" w:rsidRPr="0096599A">
        <w:rPr>
          <w:sz w:val="24"/>
          <w:szCs w:val="24"/>
        </w:rPr>
        <w:t xml:space="preserve">(art. </w:t>
      </w:r>
      <w:r w:rsidR="00EC7C12" w:rsidRPr="0096599A">
        <w:rPr>
          <w:sz w:val="24"/>
          <w:szCs w:val="24"/>
        </w:rPr>
        <w:t>2</w:t>
      </w:r>
      <w:r w:rsidR="001B49AA" w:rsidRPr="0096599A">
        <w:rPr>
          <w:sz w:val="24"/>
          <w:szCs w:val="24"/>
        </w:rPr>
        <w:t>9</w:t>
      </w:r>
      <w:r w:rsidR="00CB3155" w:rsidRPr="0096599A">
        <w:rPr>
          <w:sz w:val="24"/>
          <w:szCs w:val="24"/>
        </w:rPr>
        <w:t xml:space="preserve"> </w:t>
      </w:r>
      <w:r w:rsidR="00474B6B" w:rsidRPr="0096599A">
        <w:rPr>
          <w:sz w:val="24"/>
          <w:szCs w:val="24"/>
        </w:rPr>
        <w:t>Umowy).</w:t>
      </w:r>
    </w:p>
    <w:p w14:paraId="332011CE" w14:textId="2930476A" w:rsidR="00D74ECA" w:rsidRPr="0096599A" w:rsidRDefault="00D74ECA" w:rsidP="0096599A">
      <w:pPr>
        <w:pStyle w:val="Tekstpodstawowy"/>
        <w:spacing w:before="120" w:line="360" w:lineRule="auto"/>
        <w:rPr>
          <w:sz w:val="24"/>
          <w:szCs w:val="24"/>
        </w:rPr>
      </w:pPr>
      <w:r w:rsidRPr="0096599A">
        <w:rPr>
          <w:sz w:val="24"/>
          <w:szCs w:val="24"/>
        </w:rPr>
        <w:t xml:space="preserve">Zwrócenia uwagi wymaga art. 22 Umowy, dotyczący ochrony danych osobowych. Postanowienia w tym zakresie zostały wprowadzone do </w:t>
      </w:r>
      <w:r w:rsidR="004C2BF6" w:rsidRPr="0096599A">
        <w:rPr>
          <w:sz w:val="24"/>
          <w:szCs w:val="24"/>
        </w:rPr>
        <w:t>U</w:t>
      </w:r>
      <w:r w:rsidRPr="0096599A">
        <w:rPr>
          <w:sz w:val="24"/>
          <w:szCs w:val="24"/>
        </w:rPr>
        <w:t>mowy z uwagi na fakt, że Albania, w rozumieniu uregulowań unijnych, jest państwem trzecim niezapewniającym na swoim terytorium odpowiedniego poziomu ochrony danych osobowych</w:t>
      </w:r>
      <w:r w:rsidRPr="0096599A">
        <w:rPr>
          <w:rStyle w:val="Odwoanieprzypisudolnego"/>
          <w:sz w:val="24"/>
          <w:szCs w:val="24"/>
        </w:rPr>
        <w:footnoteReference w:id="32"/>
      </w:r>
      <w:r w:rsidR="00035A92" w:rsidRPr="0096599A">
        <w:rPr>
          <w:sz w:val="24"/>
          <w:szCs w:val="24"/>
          <w:vertAlign w:val="superscript"/>
        </w:rPr>
        <w:t>)</w:t>
      </w:r>
      <w:r w:rsidRPr="0096599A">
        <w:rPr>
          <w:sz w:val="24"/>
          <w:szCs w:val="24"/>
        </w:rPr>
        <w:t>. Tym samym, zgodnie z art.</w:t>
      </w:r>
      <w:r w:rsidR="001E6F80">
        <w:rPr>
          <w:sz w:val="24"/>
          <w:szCs w:val="24"/>
        </w:rPr>
        <w:t> </w:t>
      </w:r>
      <w:r w:rsidRPr="0096599A">
        <w:rPr>
          <w:sz w:val="24"/>
          <w:szCs w:val="24"/>
        </w:rPr>
        <w:t xml:space="preserve">46 ust. 1 rozporządzenia </w:t>
      </w:r>
      <w:r w:rsidRPr="0096599A">
        <w:rPr>
          <w:bCs/>
          <w:sz w:val="24"/>
          <w:szCs w:val="24"/>
        </w:rPr>
        <w:t>Parlamentu Europejskiego i Rady (UE) 2016/679 z dnia 27</w:t>
      </w:r>
      <w:r w:rsidR="001E6F80">
        <w:rPr>
          <w:bCs/>
          <w:sz w:val="24"/>
          <w:szCs w:val="24"/>
        </w:rPr>
        <w:t> </w:t>
      </w:r>
      <w:r w:rsidRPr="0096599A">
        <w:rPr>
          <w:bCs/>
          <w:sz w:val="24"/>
          <w:szCs w:val="24"/>
        </w:rPr>
        <w:t>kwietnia 2016 r. w sprawie ochrony osób fizycznych w związku z przetwarzaniem danych osobowych i w sprawie swobodnego przepływu takich danych oraz uchylenia dyrektywy 95/46/WE (ogólne rozporządzenie o ochronie danych)</w:t>
      </w:r>
      <w:r w:rsidRPr="0096599A">
        <w:rPr>
          <w:rStyle w:val="Odwoanieprzypisudolnego"/>
          <w:bCs/>
          <w:sz w:val="24"/>
          <w:szCs w:val="24"/>
        </w:rPr>
        <w:footnoteReference w:id="33"/>
      </w:r>
      <w:r w:rsidR="00035A92" w:rsidRPr="0096599A">
        <w:rPr>
          <w:sz w:val="24"/>
          <w:szCs w:val="24"/>
          <w:vertAlign w:val="superscript"/>
        </w:rPr>
        <w:t>)</w:t>
      </w:r>
      <w:r w:rsidRPr="0096599A">
        <w:rPr>
          <w:sz w:val="24"/>
          <w:szCs w:val="24"/>
        </w:rPr>
        <w:t>, przekazywanie przez polskie instytucje danych osobowych do Albanii jest możliwe w przypadku prawnie wiążącego i egzekwowalnego instrumentu między organami lub podmiotami publicznymi (art. 46 ust. 2 lit.</w:t>
      </w:r>
      <w:r w:rsidR="001E6F80">
        <w:rPr>
          <w:sz w:val="24"/>
          <w:szCs w:val="24"/>
        </w:rPr>
        <w:t> </w:t>
      </w:r>
      <w:r w:rsidRPr="0096599A">
        <w:rPr>
          <w:sz w:val="24"/>
          <w:szCs w:val="24"/>
        </w:rPr>
        <w:t>a rozporządzenia). Za tego typu instrument należy uznać ratyfikowaną umowę międzynarodową gwarantującą odpowiedni poziom ochrony danych osobowych.</w:t>
      </w:r>
    </w:p>
    <w:p w14:paraId="7507C70E" w14:textId="09E0B1C0" w:rsidR="00D74ECA" w:rsidRPr="0096599A" w:rsidRDefault="00D74ECA" w:rsidP="0096599A">
      <w:pPr>
        <w:pStyle w:val="Tekstpodstawowy"/>
        <w:spacing w:before="120" w:line="360" w:lineRule="auto"/>
        <w:rPr>
          <w:bCs/>
          <w:sz w:val="24"/>
          <w:szCs w:val="24"/>
        </w:rPr>
      </w:pPr>
      <w:r w:rsidRPr="0096599A">
        <w:rPr>
          <w:sz w:val="24"/>
          <w:szCs w:val="24"/>
        </w:rPr>
        <w:t>W toku negocjacji Strona albańska wielokrotnie zapewniała, że posiada przepisy prawa wewnętrznego, które gwarantują wysokie standardy ochrony danych osobowych. Mając to na uwadze</w:t>
      </w:r>
      <w:r w:rsidR="00375E3E">
        <w:rPr>
          <w:sz w:val="24"/>
          <w:szCs w:val="24"/>
        </w:rPr>
        <w:t>,</w:t>
      </w:r>
      <w:r w:rsidRPr="0096599A">
        <w:rPr>
          <w:sz w:val="24"/>
          <w:szCs w:val="24"/>
        </w:rPr>
        <w:t xml:space="preserve"> nie może zaakceptować w</w:t>
      </w:r>
      <w:r w:rsidR="00A972AF" w:rsidRPr="0096599A">
        <w:rPr>
          <w:sz w:val="24"/>
          <w:szCs w:val="24"/>
        </w:rPr>
        <w:t> </w:t>
      </w:r>
      <w:r w:rsidR="001A1C9C" w:rsidRPr="0096599A">
        <w:rPr>
          <w:sz w:val="24"/>
          <w:szCs w:val="24"/>
        </w:rPr>
        <w:t xml:space="preserve">Umowie </w:t>
      </w:r>
      <w:r w:rsidRPr="0096599A">
        <w:rPr>
          <w:sz w:val="24"/>
          <w:szCs w:val="24"/>
        </w:rPr>
        <w:t>regulacji jeszcze bardziej szczegółowych niż te już wynegocjowane</w:t>
      </w:r>
      <w:r w:rsidRPr="0096599A">
        <w:rPr>
          <w:bCs/>
          <w:sz w:val="24"/>
          <w:szCs w:val="24"/>
        </w:rPr>
        <w:t>. Takie rozwiązanie nie zostałoby zaakceptowane przez albańskie organy właściwe w zakresie ochrony danych osobowych, co w konsekwencji uniemożliwiłoby zawarcie polsko-albańskiej Umowy.</w:t>
      </w:r>
    </w:p>
    <w:p w14:paraId="44A9DB27" w14:textId="3C306960" w:rsidR="00A54757" w:rsidRPr="0096599A" w:rsidRDefault="00D74ECA" w:rsidP="0096599A">
      <w:pPr>
        <w:pStyle w:val="Tekstpodstawowy"/>
        <w:spacing w:before="120" w:line="360" w:lineRule="auto"/>
        <w:rPr>
          <w:sz w:val="24"/>
          <w:szCs w:val="24"/>
        </w:rPr>
      </w:pPr>
      <w:r w:rsidRPr="0096599A">
        <w:rPr>
          <w:bCs/>
          <w:sz w:val="24"/>
          <w:szCs w:val="24"/>
        </w:rPr>
        <w:t>Mając na uwadze stanowisko Strony albańskiej, jak również stanowisko wyrażone w sprawie przez polskie Ministerstwo Spraw Zagranicznych</w:t>
      </w:r>
      <w:r w:rsidRPr="0096599A">
        <w:rPr>
          <w:rStyle w:val="Odwoanieprzypisudolnego"/>
          <w:bCs/>
          <w:sz w:val="24"/>
          <w:szCs w:val="24"/>
        </w:rPr>
        <w:footnoteReference w:id="34"/>
      </w:r>
      <w:r w:rsidR="00A568F9" w:rsidRPr="0096599A">
        <w:rPr>
          <w:sz w:val="24"/>
          <w:szCs w:val="24"/>
          <w:vertAlign w:val="superscript"/>
        </w:rPr>
        <w:t>)</w:t>
      </w:r>
      <w:r w:rsidRPr="0096599A">
        <w:rPr>
          <w:bCs/>
          <w:sz w:val="24"/>
          <w:szCs w:val="24"/>
        </w:rPr>
        <w:t>, w Umow</w:t>
      </w:r>
      <w:r w:rsidR="009D0D67" w:rsidRPr="0096599A">
        <w:rPr>
          <w:bCs/>
          <w:sz w:val="24"/>
          <w:szCs w:val="24"/>
        </w:rPr>
        <w:t>ie</w:t>
      </w:r>
      <w:r w:rsidRPr="0096599A">
        <w:rPr>
          <w:bCs/>
          <w:sz w:val="24"/>
          <w:szCs w:val="24"/>
        </w:rPr>
        <w:t xml:space="preserve"> ograniczono się do tych </w:t>
      </w:r>
      <w:r w:rsidRPr="0096599A">
        <w:rPr>
          <w:bCs/>
          <w:sz w:val="24"/>
          <w:szCs w:val="24"/>
        </w:rPr>
        <w:lastRenderedPageBreak/>
        <w:t>zapisów o ochronie danych osobowych, które były możliwe do przyjęcia przez każdą z Umawiających się Stron.</w:t>
      </w:r>
      <w:r w:rsidR="00A54757" w:rsidRPr="0096599A">
        <w:rPr>
          <w:bCs/>
          <w:sz w:val="24"/>
          <w:szCs w:val="24"/>
        </w:rPr>
        <w:t xml:space="preserve"> Dlatego też w Umow</w:t>
      </w:r>
      <w:r w:rsidR="009D0D67" w:rsidRPr="0096599A">
        <w:rPr>
          <w:bCs/>
          <w:sz w:val="24"/>
          <w:szCs w:val="24"/>
        </w:rPr>
        <w:t>ie</w:t>
      </w:r>
      <w:r w:rsidR="00A54757" w:rsidRPr="0096599A">
        <w:rPr>
          <w:bCs/>
          <w:sz w:val="24"/>
          <w:szCs w:val="24"/>
        </w:rPr>
        <w:t xml:space="preserve"> zawarto postanowienia odnoszące się do kwestii wzajemnego przekazywania danych osobowych zgodnie z</w:t>
      </w:r>
      <w:r w:rsidR="00A972AF" w:rsidRPr="0096599A">
        <w:rPr>
          <w:bCs/>
          <w:sz w:val="24"/>
          <w:szCs w:val="24"/>
        </w:rPr>
        <w:t> </w:t>
      </w:r>
      <w:r w:rsidR="008C6A1F" w:rsidRPr="0096599A">
        <w:rPr>
          <w:bCs/>
          <w:sz w:val="24"/>
          <w:szCs w:val="24"/>
        </w:rPr>
        <w:t xml:space="preserve">przepisami prawnymi każdej z </w:t>
      </w:r>
      <w:r w:rsidR="00E15518" w:rsidRPr="0096599A">
        <w:rPr>
          <w:bCs/>
          <w:sz w:val="24"/>
          <w:szCs w:val="24"/>
        </w:rPr>
        <w:t>U</w:t>
      </w:r>
      <w:r w:rsidR="00A54757" w:rsidRPr="0096599A">
        <w:rPr>
          <w:bCs/>
          <w:sz w:val="24"/>
          <w:szCs w:val="24"/>
        </w:rPr>
        <w:t>mawiając</w:t>
      </w:r>
      <w:r w:rsidR="008C6A1F" w:rsidRPr="0096599A">
        <w:rPr>
          <w:bCs/>
          <w:sz w:val="24"/>
          <w:szCs w:val="24"/>
        </w:rPr>
        <w:t xml:space="preserve">ych się Stron </w:t>
      </w:r>
      <w:r w:rsidR="00A54757" w:rsidRPr="0096599A">
        <w:rPr>
          <w:sz w:val="24"/>
          <w:szCs w:val="24"/>
        </w:rPr>
        <w:t>oraz</w:t>
      </w:r>
      <w:r w:rsidR="00A54757" w:rsidRPr="0096599A">
        <w:rPr>
          <w:bCs/>
          <w:sz w:val="24"/>
          <w:szCs w:val="24"/>
        </w:rPr>
        <w:t xml:space="preserve"> </w:t>
      </w:r>
      <w:r w:rsidR="00A54757" w:rsidRPr="0096599A">
        <w:rPr>
          <w:sz w:val="24"/>
          <w:szCs w:val="24"/>
        </w:rPr>
        <w:t>postanowieniami wyszczególnionymi w art. 22 Umowy</w:t>
      </w:r>
      <w:r w:rsidR="004C2BF6" w:rsidRPr="0096599A">
        <w:rPr>
          <w:sz w:val="24"/>
          <w:szCs w:val="24"/>
        </w:rPr>
        <w:t xml:space="preserve">, w którym </w:t>
      </w:r>
      <w:r w:rsidR="00A54757" w:rsidRPr="0096599A">
        <w:rPr>
          <w:sz w:val="24"/>
          <w:szCs w:val="24"/>
        </w:rPr>
        <w:t>wskazano, co stanowi dane osobowe (ust. 1), kto i w jakim celu może je przekazywać (ust. 2) oraz przez kogo i w jakim celu mogą być wykorzystywane (ust.</w:t>
      </w:r>
      <w:r w:rsidR="00A568F9" w:rsidRPr="0096599A">
        <w:rPr>
          <w:sz w:val="24"/>
          <w:szCs w:val="24"/>
        </w:rPr>
        <w:t xml:space="preserve"> </w:t>
      </w:r>
      <w:r w:rsidR="00A54757" w:rsidRPr="0096599A">
        <w:rPr>
          <w:sz w:val="24"/>
          <w:szCs w:val="24"/>
        </w:rPr>
        <w:t>3).</w:t>
      </w:r>
      <w:r w:rsidR="008C6A1F" w:rsidRPr="0096599A">
        <w:rPr>
          <w:sz w:val="24"/>
          <w:szCs w:val="24"/>
        </w:rPr>
        <w:t xml:space="preserve"> Wskazano także:</w:t>
      </w:r>
    </w:p>
    <w:p w14:paraId="43492EA6" w14:textId="77777777" w:rsidR="008C6A1F" w:rsidRPr="0096599A" w:rsidRDefault="00E15518" w:rsidP="0096599A">
      <w:pPr>
        <w:pStyle w:val="Tekstpodstawowy"/>
        <w:numPr>
          <w:ilvl w:val="0"/>
          <w:numId w:val="30"/>
        </w:numPr>
        <w:spacing w:line="360" w:lineRule="auto"/>
        <w:ind w:left="426" w:hanging="426"/>
        <w:rPr>
          <w:bCs/>
          <w:sz w:val="24"/>
          <w:szCs w:val="24"/>
        </w:rPr>
      </w:pPr>
      <w:r w:rsidRPr="0096599A">
        <w:rPr>
          <w:sz w:val="24"/>
          <w:szCs w:val="24"/>
        </w:rPr>
        <w:t xml:space="preserve">na </w:t>
      </w:r>
      <w:r w:rsidR="008C6A1F" w:rsidRPr="0096599A">
        <w:rPr>
          <w:sz w:val="24"/>
          <w:szCs w:val="24"/>
        </w:rPr>
        <w:t>możliwość przekazywania danych osobowych do innych celów niż stosowanie Umowy, jeżeli ich wykorzystanie w sposób oczywisty działa na korzyść danej osoby (ust. 4);</w:t>
      </w:r>
    </w:p>
    <w:p w14:paraId="698F7B15" w14:textId="77777777" w:rsidR="008C6A1F" w:rsidRPr="0096599A" w:rsidRDefault="00E15518" w:rsidP="0096599A">
      <w:pPr>
        <w:pStyle w:val="Tekstpodstawowy"/>
        <w:numPr>
          <w:ilvl w:val="0"/>
          <w:numId w:val="30"/>
        </w:numPr>
        <w:spacing w:line="360" w:lineRule="auto"/>
        <w:ind w:left="426" w:hanging="426"/>
        <w:rPr>
          <w:bCs/>
          <w:sz w:val="24"/>
          <w:szCs w:val="24"/>
        </w:rPr>
      </w:pPr>
      <w:r w:rsidRPr="0096599A">
        <w:rPr>
          <w:sz w:val="24"/>
          <w:szCs w:val="24"/>
        </w:rPr>
        <w:t xml:space="preserve">na </w:t>
      </w:r>
      <w:r w:rsidR="008C6A1F" w:rsidRPr="0096599A">
        <w:rPr>
          <w:sz w:val="24"/>
          <w:szCs w:val="24"/>
        </w:rPr>
        <w:t>możliwość przekazania danych innej instytucji Umawiającej się Strony tylko w celu stosowania Umowy (ust. 5 i 6);</w:t>
      </w:r>
    </w:p>
    <w:p w14:paraId="4071BA3B" w14:textId="284766BC" w:rsidR="00FC0EC5" w:rsidRPr="0096599A" w:rsidRDefault="00E15518" w:rsidP="0096599A">
      <w:pPr>
        <w:pStyle w:val="Tekstpodstawowy"/>
        <w:numPr>
          <w:ilvl w:val="0"/>
          <w:numId w:val="30"/>
        </w:numPr>
        <w:spacing w:line="360" w:lineRule="auto"/>
        <w:ind w:left="426" w:hanging="426"/>
        <w:rPr>
          <w:bCs/>
          <w:sz w:val="24"/>
          <w:szCs w:val="24"/>
        </w:rPr>
      </w:pPr>
      <w:r w:rsidRPr="0096599A">
        <w:rPr>
          <w:sz w:val="24"/>
          <w:szCs w:val="24"/>
        </w:rPr>
        <w:t xml:space="preserve">obowiązek </w:t>
      </w:r>
      <w:r w:rsidR="00A54757" w:rsidRPr="0096599A">
        <w:rPr>
          <w:sz w:val="24"/>
          <w:szCs w:val="24"/>
        </w:rPr>
        <w:t xml:space="preserve">ochrony danych osobowych przed nieuprawnionym dostępem, </w:t>
      </w:r>
      <w:r w:rsidR="00193DDA" w:rsidRPr="0096599A">
        <w:rPr>
          <w:sz w:val="24"/>
          <w:szCs w:val="24"/>
        </w:rPr>
        <w:t>zmianami i przekazywaniem</w:t>
      </w:r>
      <w:r w:rsidRPr="0096599A">
        <w:rPr>
          <w:sz w:val="24"/>
          <w:szCs w:val="24"/>
        </w:rPr>
        <w:t>, a</w:t>
      </w:r>
      <w:r w:rsidR="00A972AF" w:rsidRPr="0096599A">
        <w:rPr>
          <w:sz w:val="24"/>
          <w:szCs w:val="24"/>
        </w:rPr>
        <w:t> </w:t>
      </w:r>
      <w:r w:rsidRPr="0096599A">
        <w:rPr>
          <w:sz w:val="24"/>
          <w:szCs w:val="24"/>
        </w:rPr>
        <w:t xml:space="preserve">także obowiązek </w:t>
      </w:r>
      <w:r w:rsidR="00FC0EC5" w:rsidRPr="0096599A">
        <w:rPr>
          <w:sz w:val="24"/>
          <w:szCs w:val="24"/>
        </w:rPr>
        <w:t xml:space="preserve">wdrożenia odpowiednich środków technicznych i organizacyjnych dla zapewnienia tej ochrony </w:t>
      </w:r>
      <w:r w:rsidR="00A54757" w:rsidRPr="0096599A">
        <w:rPr>
          <w:sz w:val="24"/>
          <w:szCs w:val="24"/>
        </w:rPr>
        <w:t>(ust.</w:t>
      </w:r>
      <w:r w:rsidR="00193DDA" w:rsidRPr="0096599A">
        <w:rPr>
          <w:sz w:val="24"/>
          <w:szCs w:val="24"/>
        </w:rPr>
        <w:t xml:space="preserve"> 7</w:t>
      </w:r>
      <w:r w:rsidR="00FC0EC5" w:rsidRPr="0096599A">
        <w:rPr>
          <w:sz w:val="24"/>
          <w:szCs w:val="24"/>
        </w:rPr>
        <w:t xml:space="preserve"> i 8</w:t>
      </w:r>
      <w:r w:rsidR="00A54757" w:rsidRPr="0096599A">
        <w:rPr>
          <w:sz w:val="24"/>
          <w:szCs w:val="24"/>
        </w:rPr>
        <w:t>);</w:t>
      </w:r>
    </w:p>
    <w:p w14:paraId="66024EF6" w14:textId="77777777" w:rsidR="008C6A1F" w:rsidRPr="0096599A" w:rsidRDefault="00FC0EC5" w:rsidP="0096599A">
      <w:pPr>
        <w:pStyle w:val="Tekstpodstawowy"/>
        <w:numPr>
          <w:ilvl w:val="0"/>
          <w:numId w:val="30"/>
        </w:numPr>
        <w:spacing w:line="360" w:lineRule="auto"/>
        <w:ind w:left="426" w:hanging="426"/>
        <w:rPr>
          <w:bCs/>
          <w:sz w:val="24"/>
          <w:szCs w:val="24"/>
        </w:rPr>
      </w:pPr>
      <w:r w:rsidRPr="0096599A">
        <w:rPr>
          <w:sz w:val="24"/>
          <w:szCs w:val="24"/>
        </w:rPr>
        <w:t>obowiązek</w:t>
      </w:r>
      <w:r w:rsidR="008C6A1F" w:rsidRPr="0096599A">
        <w:rPr>
          <w:sz w:val="24"/>
          <w:szCs w:val="24"/>
        </w:rPr>
        <w:t xml:space="preserve"> informacyjny </w:t>
      </w:r>
      <w:r w:rsidRPr="0096599A">
        <w:rPr>
          <w:sz w:val="24"/>
          <w:szCs w:val="24"/>
        </w:rPr>
        <w:t xml:space="preserve">wobec osoby, </w:t>
      </w:r>
      <w:r w:rsidR="008C6A1F" w:rsidRPr="0096599A">
        <w:rPr>
          <w:sz w:val="24"/>
          <w:szCs w:val="24"/>
        </w:rPr>
        <w:t xml:space="preserve">której dane dotyczą </w:t>
      </w:r>
      <w:r w:rsidRPr="0096599A">
        <w:rPr>
          <w:sz w:val="24"/>
          <w:szCs w:val="24"/>
        </w:rPr>
        <w:t>(ust. 9);</w:t>
      </w:r>
    </w:p>
    <w:p w14:paraId="019C11EE" w14:textId="2E877116" w:rsidR="00FC0EC5" w:rsidRPr="0096599A" w:rsidRDefault="00FC0EC5" w:rsidP="0096599A">
      <w:pPr>
        <w:pStyle w:val="Tekstpodstawowy"/>
        <w:numPr>
          <w:ilvl w:val="0"/>
          <w:numId w:val="30"/>
        </w:numPr>
        <w:spacing w:line="360" w:lineRule="auto"/>
        <w:ind w:left="426" w:hanging="426"/>
        <w:rPr>
          <w:bCs/>
          <w:sz w:val="24"/>
          <w:szCs w:val="24"/>
        </w:rPr>
      </w:pPr>
      <w:r w:rsidRPr="0096599A">
        <w:rPr>
          <w:sz w:val="24"/>
          <w:szCs w:val="24"/>
        </w:rPr>
        <w:t>obowiązek podejmowania niezbędnych środków</w:t>
      </w:r>
      <w:r w:rsidR="00D108C6">
        <w:rPr>
          <w:sz w:val="24"/>
          <w:szCs w:val="24"/>
        </w:rPr>
        <w:t>,</w:t>
      </w:r>
      <w:r w:rsidRPr="0096599A">
        <w:rPr>
          <w:sz w:val="24"/>
          <w:szCs w:val="24"/>
        </w:rPr>
        <w:t xml:space="preserve"> </w:t>
      </w:r>
      <w:r w:rsidR="007D5BDC" w:rsidRPr="0096599A">
        <w:rPr>
          <w:sz w:val="24"/>
          <w:szCs w:val="24"/>
        </w:rPr>
        <w:t>a</w:t>
      </w:r>
      <w:r w:rsidRPr="0096599A">
        <w:rPr>
          <w:sz w:val="24"/>
          <w:szCs w:val="24"/>
        </w:rPr>
        <w:t xml:space="preserve">by przekazywane dane były aktualne, pełne i dokładne dla realizacji celów, dla których je zgromadzono; w razie potrzeby </w:t>
      </w:r>
      <w:r w:rsidR="00E15518" w:rsidRPr="0096599A">
        <w:rPr>
          <w:sz w:val="24"/>
          <w:szCs w:val="24"/>
        </w:rPr>
        <w:t xml:space="preserve">ich </w:t>
      </w:r>
      <w:r w:rsidRPr="0096599A">
        <w:rPr>
          <w:sz w:val="24"/>
          <w:szCs w:val="24"/>
        </w:rPr>
        <w:t>korygowan</w:t>
      </w:r>
      <w:r w:rsidR="00E15518" w:rsidRPr="0096599A">
        <w:rPr>
          <w:sz w:val="24"/>
          <w:szCs w:val="24"/>
        </w:rPr>
        <w:t>i</w:t>
      </w:r>
      <w:r w:rsidRPr="0096599A">
        <w:rPr>
          <w:sz w:val="24"/>
          <w:szCs w:val="24"/>
        </w:rPr>
        <w:t>e</w:t>
      </w:r>
      <w:r w:rsidR="00E15518" w:rsidRPr="0096599A">
        <w:rPr>
          <w:sz w:val="24"/>
          <w:szCs w:val="24"/>
        </w:rPr>
        <w:t xml:space="preserve"> i niszczenie (</w:t>
      </w:r>
      <w:r w:rsidRPr="0096599A">
        <w:rPr>
          <w:sz w:val="24"/>
          <w:szCs w:val="24"/>
        </w:rPr>
        <w:t>ust. 10);</w:t>
      </w:r>
    </w:p>
    <w:p w14:paraId="5B6893C7" w14:textId="77777777" w:rsidR="00FC0EC5" w:rsidRPr="0096599A" w:rsidRDefault="00FC0EC5" w:rsidP="0096599A">
      <w:pPr>
        <w:pStyle w:val="Tekstpodstawowy"/>
        <w:numPr>
          <w:ilvl w:val="0"/>
          <w:numId w:val="30"/>
        </w:numPr>
        <w:spacing w:line="360" w:lineRule="auto"/>
        <w:ind w:left="426" w:hanging="426"/>
        <w:rPr>
          <w:bCs/>
          <w:sz w:val="24"/>
          <w:szCs w:val="24"/>
        </w:rPr>
      </w:pPr>
      <w:r w:rsidRPr="0096599A">
        <w:rPr>
          <w:sz w:val="24"/>
          <w:szCs w:val="24"/>
        </w:rPr>
        <w:t>obowiązek niszczenia danych po osiągnięciu celu, dla którego je zgromadzono lub wykorzystano (ust. 11);</w:t>
      </w:r>
    </w:p>
    <w:p w14:paraId="55FA1B99" w14:textId="563D127D" w:rsidR="00FC0EC5" w:rsidRPr="0096599A" w:rsidRDefault="00FC0EC5" w:rsidP="0096599A">
      <w:pPr>
        <w:pStyle w:val="Tekstpodstawowy"/>
        <w:numPr>
          <w:ilvl w:val="0"/>
          <w:numId w:val="30"/>
        </w:numPr>
        <w:spacing w:line="360" w:lineRule="auto"/>
        <w:ind w:left="426" w:hanging="426"/>
        <w:rPr>
          <w:bCs/>
          <w:sz w:val="24"/>
          <w:szCs w:val="24"/>
        </w:rPr>
      </w:pPr>
      <w:r w:rsidRPr="0096599A">
        <w:rPr>
          <w:bCs/>
          <w:sz w:val="24"/>
          <w:szCs w:val="24"/>
        </w:rPr>
        <w:t>obowiązek informowania osoby zainteresowanej o przekazaniu danych i ich wykorzystaniu do celów innych niż stosowanie Umowy, obowiąz</w:t>
      </w:r>
      <w:r w:rsidR="00E15518" w:rsidRPr="0096599A">
        <w:rPr>
          <w:bCs/>
          <w:sz w:val="24"/>
          <w:szCs w:val="24"/>
        </w:rPr>
        <w:t>e</w:t>
      </w:r>
      <w:r w:rsidRPr="0096599A">
        <w:rPr>
          <w:bCs/>
          <w:sz w:val="24"/>
          <w:szCs w:val="24"/>
        </w:rPr>
        <w:t>k udostepnienia danych osob</w:t>
      </w:r>
      <w:r w:rsidR="00E15518" w:rsidRPr="0096599A">
        <w:rPr>
          <w:bCs/>
          <w:sz w:val="24"/>
          <w:szCs w:val="24"/>
        </w:rPr>
        <w:t>ie, której dane dotyczą</w:t>
      </w:r>
      <w:r w:rsidRPr="0096599A">
        <w:rPr>
          <w:bCs/>
          <w:sz w:val="24"/>
          <w:szCs w:val="24"/>
        </w:rPr>
        <w:t>, możliwoś</w:t>
      </w:r>
      <w:r w:rsidR="00E15518" w:rsidRPr="0096599A">
        <w:rPr>
          <w:bCs/>
          <w:sz w:val="24"/>
          <w:szCs w:val="24"/>
        </w:rPr>
        <w:t>ć</w:t>
      </w:r>
      <w:r w:rsidRPr="0096599A">
        <w:rPr>
          <w:bCs/>
          <w:sz w:val="24"/>
          <w:szCs w:val="24"/>
        </w:rPr>
        <w:t xml:space="preserve"> zażądania sprostowania danych, </w:t>
      </w:r>
      <w:r w:rsidR="001A37AC" w:rsidRPr="0096599A">
        <w:rPr>
          <w:bCs/>
          <w:sz w:val="24"/>
          <w:szCs w:val="24"/>
        </w:rPr>
        <w:t xml:space="preserve">ich </w:t>
      </w:r>
      <w:r w:rsidRPr="0096599A">
        <w:rPr>
          <w:bCs/>
          <w:sz w:val="24"/>
          <w:szCs w:val="24"/>
        </w:rPr>
        <w:t>usunięcia, ograniczenia przetwarzania lub wniesienia sprzeciwu wobec przetwarzania danych (ust.</w:t>
      </w:r>
      <w:r w:rsidR="001E6F80">
        <w:rPr>
          <w:bCs/>
          <w:sz w:val="24"/>
          <w:szCs w:val="24"/>
        </w:rPr>
        <w:t> </w:t>
      </w:r>
      <w:r w:rsidRPr="0096599A">
        <w:rPr>
          <w:bCs/>
          <w:sz w:val="24"/>
          <w:szCs w:val="24"/>
        </w:rPr>
        <w:t>12);</w:t>
      </w:r>
    </w:p>
    <w:p w14:paraId="7701ADDF" w14:textId="77777777" w:rsidR="00FC0EC5" w:rsidRPr="0096599A" w:rsidRDefault="00FC0EC5" w:rsidP="0096599A">
      <w:pPr>
        <w:pStyle w:val="Tekstpodstawowy"/>
        <w:numPr>
          <w:ilvl w:val="0"/>
          <w:numId w:val="30"/>
        </w:numPr>
        <w:spacing w:line="360" w:lineRule="auto"/>
        <w:ind w:left="426" w:hanging="426"/>
        <w:rPr>
          <w:bCs/>
          <w:sz w:val="24"/>
          <w:szCs w:val="24"/>
        </w:rPr>
      </w:pPr>
      <w:r w:rsidRPr="0096599A">
        <w:rPr>
          <w:bCs/>
          <w:sz w:val="24"/>
          <w:szCs w:val="24"/>
        </w:rPr>
        <w:t>obowiąz</w:t>
      </w:r>
      <w:r w:rsidR="00E15518" w:rsidRPr="0096599A">
        <w:rPr>
          <w:bCs/>
          <w:sz w:val="24"/>
          <w:szCs w:val="24"/>
        </w:rPr>
        <w:t>ek</w:t>
      </w:r>
      <w:r w:rsidRPr="0096599A">
        <w:rPr>
          <w:bCs/>
          <w:sz w:val="24"/>
          <w:szCs w:val="24"/>
        </w:rPr>
        <w:t xml:space="preserve"> informowania się o zmianach w przepisach prawnych dotyczących ochrony danych osobowych, jeżeli zmiany te maj</w:t>
      </w:r>
      <w:r w:rsidR="00E15518" w:rsidRPr="0096599A">
        <w:rPr>
          <w:bCs/>
          <w:sz w:val="24"/>
          <w:szCs w:val="24"/>
        </w:rPr>
        <w:t>ą</w:t>
      </w:r>
      <w:r w:rsidRPr="0096599A">
        <w:rPr>
          <w:bCs/>
          <w:sz w:val="24"/>
          <w:szCs w:val="24"/>
        </w:rPr>
        <w:t xml:space="preserve"> wpływ na stosowanie Umowy (ust. 13);</w:t>
      </w:r>
    </w:p>
    <w:p w14:paraId="1678366E" w14:textId="7FFB173A" w:rsidR="00FC0EC5" w:rsidRPr="0096599A" w:rsidRDefault="00FC0EC5" w:rsidP="0096599A">
      <w:pPr>
        <w:pStyle w:val="Tekstpodstawowy"/>
        <w:numPr>
          <w:ilvl w:val="0"/>
          <w:numId w:val="30"/>
        </w:numPr>
        <w:spacing w:line="360" w:lineRule="auto"/>
        <w:ind w:left="426" w:hanging="426"/>
        <w:rPr>
          <w:bCs/>
          <w:sz w:val="24"/>
          <w:szCs w:val="24"/>
        </w:rPr>
      </w:pPr>
      <w:r w:rsidRPr="0096599A">
        <w:rPr>
          <w:bCs/>
          <w:sz w:val="24"/>
          <w:szCs w:val="24"/>
        </w:rPr>
        <w:lastRenderedPageBreak/>
        <w:t>obowiąz</w:t>
      </w:r>
      <w:r w:rsidR="00A93C09" w:rsidRPr="0096599A">
        <w:rPr>
          <w:bCs/>
          <w:sz w:val="24"/>
          <w:szCs w:val="24"/>
        </w:rPr>
        <w:t>e</w:t>
      </w:r>
      <w:r w:rsidRPr="0096599A">
        <w:rPr>
          <w:bCs/>
          <w:sz w:val="24"/>
          <w:szCs w:val="24"/>
        </w:rPr>
        <w:t xml:space="preserve">k wzajemnego informowania się o naruszeniu </w:t>
      </w:r>
      <w:r w:rsidR="00E15518" w:rsidRPr="0096599A">
        <w:rPr>
          <w:bCs/>
          <w:sz w:val="24"/>
          <w:szCs w:val="24"/>
        </w:rPr>
        <w:t>ochrony</w:t>
      </w:r>
      <w:r w:rsidRPr="0096599A">
        <w:rPr>
          <w:bCs/>
          <w:sz w:val="24"/>
          <w:szCs w:val="24"/>
        </w:rPr>
        <w:t xml:space="preserve"> danych osobowych</w:t>
      </w:r>
      <w:r w:rsidR="00E15518" w:rsidRPr="0096599A">
        <w:rPr>
          <w:bCs/>
          <w:sz w:val="24"/>
          <w:szCs w:val="24"/>
        </w:rPr>
        <w:t xml:space="preserve"> oraz </w:t>
      </w:r>
      <w:r w:rsidR="00A93C09" w:rsidRPr="0096599A">
        <w:rPr>
          <w:bCs/>
          <w:sz w:val="24"/>
          <w:szCs w:val="24"/>
        </w:rPr>
        <w:t xml:space="preserve">obowiązek </w:t>
      </w:r>
      <w:r w:rsidR="00E15518" w:rsidRPr="0096599A">
        <w:rPr>
          <w:bCs/>
          <w:sz w:val="24"/>
          <w:szCs w:val="24"/>
        </w:rPr>
        <w:t>podejmowania działań w celu zapobieżenia skutkom takiego naruszenia (ust.</w:t>
      </w:r>
      <w:r w:rsidR="001E6F80">
        <w:rPr>
          <w:bCs/>
          <w:sz w:val="24"/>
          <w:szCs w:val="24"/>
        </w:rPr>
        <w:t> </w:t>
      </w:r>
      <w:r w:rsidR="00E15518" w:rsidRPr="0096599A">
        <w:rPr>
          <w:bCs/>
          <w:sz w:val="24"/>
          <w:szCs w:val="24"/>
        </w:rPr>
        <w:t>14 i 15);</w:t>
      </w:r>
    </w:p>
    <w:p w14:paraId="1CCCDB87" w14:textId="77777777" w:rsidR="00E15518" w:rsidRPr="0096599A" w:rsidRDefault="00E15518" w:rsidP="0096599A">
      <w:pPr>
        <w:pStyle w:val="Tekstpodstawowy"/>
        <w:numPr>
          <w:ilvl w:val="0"/>
          <w:numId w:val="30"/>
        </w:numPr>
        <w:spacing w:line="360" w:lineRule="auto"/>
        <w:ind w:left="426" w:hanging="426"/>
        <w:rPr>
          <w:bCs/>
          <w:sz w:val="24"/>
          <w:szCs w:val="24"/>
        </w:rPr>
      </w:pPr>
      <w:r w:rsidRPr="0096599A">
        <w:rPr>
          <w:bCs/>
          <w:sz w:val="24"/>
          <w:szCs w:val="24"/>
        </w:rPr>
        <w:t xml:space="preserve">prawo do </w:t>
      </w:r>
      <w:r w:rsidR="001A37AC" w:rsidRPr="0096599A">
        <w:rPr>
          <w:bCs/>
          <w:sz w:val="24"/>
          <w:szCs w:val="24"/>
        </w:rPr>
        <w:t xml:space="preserve">skorzystania z </w:t>
      </w:r>
      <w:r w:rsidRPr="0096599A">
        <w:rPr>
          <w:bCs/>
          <w:sz w:val="24"/>
          <w:szCs w:val="24"/>
        </w:rPr>
        <w:t>odwołania się do niezależnego organu administracyjnego lub sądu (ust. 16)</w:t>
      </w:r>
      <w:r w:rsidR="00A93C09" w:rsidRPr="0096599A">
        <w:rPr>
          <w:bCs/>
          <w:sz w:val="24"/>
          <w:szCs w:val="24"/>
        </w:rPr>
        <w:t>;</w:t>
      </w:r>
    </w:p>
    <w:p w14:paraId="7A0E7B0B" w14:textId="77777777" w:rsidR="00E15518" w:rsidRPr="0096599A" w:rsidRDefault="00E15518" w:rsidP="0096599A">
      <w:pPr>
        <w:pStyle w:val="Tekstpodstawowy"/>
        <w:numPr>
          <w:ilvl w:val="0"/>
          <w:numId w:val="30"/>
        </w:numPr>
        <w:spacing w:line="360" w:lineRule="auto"/>
        <w:ind w:left="426" w:hanging="426"/>
        <w:rPr>
          <w:bCs/>
          <w:sz w:val="24"/>
          <w:szCs w:val="24"/>
        </w:rPr>
      </w:pPr>
      <w:r w:rsidRPr="0096599A">
        <w:rPr>
          <w:bCs/>
          <w:sz w:val="24"/>
          <w:szCs w:val="24"/>
        </w:rPr>
        <w:t>obowiąz</w:t>
      </w:r>
      <w:r w:rsidR="00A93C09" w:rsidRPr="0096599A">
        <w:rPr>
          <w:bCs/>
          <w:sz w:val="24"/>
          <w:szCs w:val="24"/>
        </w:rPr>
        <w:t>e</w:t>
      </w:r>
      <w:r w:rsidRPr="0096599A">
        <w:rPr>
          <w:bCs/>
          <w:sz w:val="24"/>
          <w:szCs w:val="24"/>
        </w:rPr>
        <w:t xml:space="preserve">k stosowania postanowień </w:t>
      </w:r>
      <w:r w:rsidR="001A37AC" w:rsidRPr="0096599A">
        <w:rPr>
          <w:bCs/>
          <w:sz w:val="24"/>
          <w:szCs w:val="24"/>
        </w:rPr>
        <w:t xml:space="preserve">o ochronie danych </w:t>
      </w:r>
      <w:r w:rsidRPr="0096599A">
        <w:rPr>
          <w:bCs/>
          <w:sz w:val="24"/>
          <w:szCs w:val="24"/>
        </w:rPr>
        <w:t xml:space="preserve">także wobec innych danych chronionych uzyskanych w trakcie stosowania </w:t>
      </w:r>
      <w:r w:rsidR="00A93C09" w:rsidRPr="0096599A">
        <w:rPr>
          <w:bCs/>
          <w:sz w:val="24"/>
          <w:szCs w:val="24"/>
        </w:rPr>
        <w:t>U</w:t>
      </w:r>
      <w:r w:rsidRPr="0096599A">
        <w:rPr>
          <w:bCs/>
          <w:sz w:val="24"/>
          <w:szCs w:val="24"/>
        </w:rPr>
        <w:t xml:space="preserve">mowy lub w związku z Umową. </w:t>
      </w:r>
    </w:p>
    <w:p w14:paraId="4E512060" w14:textId="6004F10E" w:rsidR="00E15518" w:rsidRPr="0096599A" w:rsidRDefault="00CE50FD" w:rsidP="0096599A">
      <w:pPr>
        <w:pStyle w:val="Tekstpodstawowy"/>
        <w:spacing w:before="120" w:line="360" w:lineRule="auto"/>
        <w:rPr>
          <w:bCs/>
          <w:sz w:val="24"/>
          <w:szCs w:val="24"/>
        </w:rPr>
      </w:pPr>
      <w:r w:rsidRPr="0096599A">
        <w:rPr>
          <w:bCs/>
          <w:sz w:val="24"/>
          <w:szCs w:val="24"/>
        </w:rPr>
        <w:t xml:space="preserve">Postanowienia zawarte w art. 22 Umowy mają szeroki zakres i </w:t>
      </w:r>
      <w:r w:rsidR="004C2BF6" w:rsidRPr="0096599A">
        <w:rPr>
          <w:bCs/>
          <w:sz w:val="24"/>
          <w:szCs w:val="24"/>
        </w:rPr>
        <w:t xml:space="preserve">w </w:t>
      </w:r>
      <w:r w:rsidRPr="0096599A">
        <w:rPr>
          <w:bCs/>
          <w:sz w:val="24"/>
          <w:szCs w:val="24"/>
        </w:rPr>
        <w:t xml:space="preserve">znacznym stopniu odpowiadają uregulowaniom jakie obowiązują w Unii Europejskiej. </w:t>
      </w:r>
    </w:p>
    <w:p w14:paraId="1953F1FF" w14:textId="5EB719C2" w:rsidR="00152044" w:rsidRPr="0096599A" w:rsidRDefault="00D74ECA" w:rsidP="0096599A">
      <w:pPr>
        <w:pStyle w:val="Tekstpodstawowy"/>
        <w:numPr>
          <w:ilvl w:val="0"/>
          <w:numId w:val="25"/>
        </w:numPr>
        <w:spacing w:before="120" w:line="360" w:lineRule="auto"/>
        <w:ind w:left="426" w:hanging="426"/>
        <w:rPr>
          <w:b/>
          <w:bCs/>
          <w:sz w:val="24"/>
          <w:szCs w:val="24"/>
        </w:rPr>
      </w:pPr>
      <w:r w:rsidRPr="0096599A">
        <w:rPr>
          <w:b/>
          <w:bCs/>
          <w:sz w:val="24"/>
          <w:szCs w:val="24"/>
        </w:rPr>
        <w:t>postanowienia przejściowe i końcowe (art. 30</w:t>
      </w:r>
      <w:r w:rsidR="00874E87">
        <w:rPr>
          <w:b/>
          <w:bCs/>
          <w:sz w:val="24"/>
          <w:szCs w:val="24"/>
        </w:rPr>
        <w:t>–</w:t>
      </w:r>
      <w:r w:rsidRPr="0096599A">
        <w:rPr>
          <w:b/>
          <w:bCs/>
          <w:sz w:val="24"/>
          <w:szCs w:val="24"/>
        </w:rPr>
        <w:t>32 Umowy)</w:t>
      </w:r>
    </w:p>
    <w:p w14:paraId="38466C82" w14:textId="2E7066A0" w:rsidR="00943727" w:rsidRPr="0096599A" w:rsidRDefault="00152044" w:rsidP="0096599A">
      <w:pPr>
        <w:pStyle w:val="Tekstpodstawowy"/>
        <w:spacing w:before="120" w:line="360" w:lineRule="auto"/>
        <w:rPr>
          <w:sz w:val="24"/>
          <w:szCs w:val="24"/>
        </w:rPr>
      </w:pPr>
      <w:r w:rsidRPr="0096599A">
        <w:rPr>
          <w:sz w:val="24"/>
          <w:szCs w:val="24"/>
        </w:rPr>
        <w:t>Proponowane w Umow</w:t>
      </w:r>
      <w:r w:rsidR="001A1C9C" w:rsidRPr="0096599A">
        <w:rPr>
          <w:sz w:val="24"/>
          <w:szCs w:val="24"/>
        </w:rPr>
        <w:t>ie</w:t>
      </w:r>
      <w:r w:rsidRPr="0096599A">
        <w:rPr>
          <w:sz w:val="24"/>
          <w:szCs w:val="24"/>
        </w:rPr>
        <w:t xml:space="preserve"> zasady ustalania prawa do świadczeń oraz ich wypłaty będą obowiązywały od dnia wejścia w życie Umowy. Postanowienia Umowy nie będą uzasadniały roszczeń o wypłatę świadczeń za okres przed jej wejściem w życie (art. </w:t>
      </w:r>
      <w:r w:rsidR="001B49AA" w:rsidRPr="0096599A">
        <w:rPr>
          <w:sz w:val="24"/>
          <w:szCs w:val="24"/>
        </w:rPr>
        <w:t>30</w:t>
      </w:r>
      <w:r w:rsidRPr="0096599A">
        <w:rPr>
          <w:sz w:val="24"/>
          <w:szCs w:val="24"/>
        </w:rPr>
        <w:t xml:space="preserve"> ust. 1 Umowy), jednakże okresy ubezpieczenia przebyte zgodnie z</w:t>
      </w:r>
      <w:r w:rsidR="00A972AF" w:rsidRPr="0096599A">
        <w:rPr>
          <w:sz w:val="24"/>
          <w:szCs w:val="24"/>
        </w:rPr>
        <w:t> </w:t>
      </w:r>
      <w:r w:rsidRPr="0096599A">
        <w:rPr>
          <w:sz w:val="24"/>
          <w:szCs w:val="24"/>
        </w:rPr>
        <w:t xml:space="preserve">ustawodawstwem każdej z Umawiających się Stron przed dniem wejścia w życie Umowy będą uwzględniane przy ustalaniu prawa i wysokości świadczeń przyznawanych na jej podstawie (art. </w:t>
      </w:r>
      <w:r w:rsidR="001B49AA" w:rsidRPr="0096599A">
        <w:rPr>
          <w:sz w:val="24"/>
          <w:szCs w:val="24"/>
        </w:rPr>
        <w:t>30</w:t>
      </w:r>
      <w:r w:rsidRPr="0096599A">
        <w:rPr>
          <w:sz w:val="24"/>
          <w:szCs w:val="24"/>
        </w:rPr>
        <w:t xml:space="preserve"> ust. 2 Umowy). Zdarzenia ubezpieczeniowe (np. wypadek przy pracy), które wystąpiły przed wejściem w życie Umowy</w:t>
      </w:r>
      <w:r w:rsidR="00D108C6">
        <w:rPr>
          <w:sz w:val="24"/>
          <w:szCs w:val="24"/>
        </w:rPr>
        <w:t>,</w:t>
      </w:r>
      <w:r w:rsidRPr="0096599A">
        <w:rPr>
          <w:sz w:val="24"/>
          <w:szCs w:val="24"/>
        </w:rPr>
        <w:t xml:space="preserve"> także będą uwzględniane przy ustalaniu prawa i wysokości świadczeń przyznawanych na jej podstawie, o ile zobowiązania wynikające z tych zdarzeń nie zostały wcześniej już uregulowane.</w:t>
      </w:r>
    </w:p>
    <w:p w14:paraId="00BD7CC4" w14:textId="77777777" w:rsidR="00217755" w:rsidRPr="0096599A" w:rsidRDefault="00862C8D" w:rsidP="0096599A">
      <w:pPr>
        <w:numPr>
          <w:ilvl w:val="0"/>
          <w:numId w:val="1"/>
        </w:numPr>
        <w:spacing w:before="240" w:line="360" w:lineRule="auto"/>
        <w:ind w:left="357" w:hanging="357"/>
        <w:jc w:val="both"/>
        <w:rPr>
          <w:b/>
          <w:iCs/>
          <w:sz w:val="24"/>
          <w:szCs w:val="24"/>
        </w:rPr>
      </w:pPr>
      <w:r w:rsidRPr="0096599A">
        <w:rPr>
          <w:b/>
          <w:iCs/>
          <w:sz w:val="24"/>
          <w:szCs w:val="24"/>
        </w:rPr>
        <w:t>Skutki wejścia w życie Umowy</w:t>
      </w:r>
    </w:p>
    <w:p w14:paraId="32E9E7DB" w14:textId="77777777" w:rsidR="00977C8D" w:rsidRPr="0096599A" w:rsidRDefault="00977C8D" w:rsidP="0096599A">
      <w:pPr>
        <w:pStyle w:val="Tekstpodstawowywcity"/>
        <w:spacing w:before="120" w:line="360" w:lineRule="auto"/>
        <w:ind w:left="0" w:firstLine="0"/>
        <w:rPr>
          <w:b/>
          <w:bCs/>
          <w:sz w:val="24"/>
          <w:szCs w:val="24"/>
        </w:rPr>
      </w:pPr>
      <w:r w:rsidRPr="0096599A">
        <w:rPr>
          <w:b/>
          <w:bCs/>
          <w:sz w:val="24"/>
          <w:szCs w:val="24"/>
        </w:rPr>
        <w:t>Skutki społeczne:</w:t>
      </w:r>
    </w:p>
    <w:p w14:paraId="52707D7B" w14:textId="77777777" w:rsidR="00217755" w:rsidRPr="0096599A" w:rsidRDefault="0008402E" w:rsidP="0096599A">
      <w:pPr>
        <w:spacing w:before="120" w:line="360" w:lineRule="auto"/>
        <w:jc w:val="both"/>
        <w:rPr>
          <w:sz w:val="24"/>
          <w:szCs w:val="24"/>
        </w:rPr>
      </w:pPr>
      <w:r w:rsidRPr="0096599A">
        <w:rPr>
          <w:sz w:val="24"/>
          <w:szCs w:val="24"/>
        </w:rPr>
        <w:t xml:space="preserve">Wejście w życie </w:t>
      </w:r>
      <w:r w:rsidR="00331468" w:rsidRPr="0096599A">
        <w:rPr>
          <w:sz w:val="24"/>
          <w:szCs w:val="24"/>
        </w:rPr>
        <w:t>polsko-</w:t>
      </w:r>
      <w:r w:rsidR="001443EB" w:rsidRPr="0096599A">
        <w:rPr>
          <w:sz w:val="24"/>
          <w:szCs w:val="24"/>
        </w:rPr>
        <w:t>a</w:t>
      </w:r>
      <w:r w:rsidR="00565AD0" w:rsidRPr="0096599A">
        <w:rPr>
          <w:sz w:val="24"/>
          <w:szCs w:val="24"/>
        </w:rPr>
        <w:t xml:space="preserve">lbańskiej </w:t>
      </w:r>
      <w:r w:rsidR="00331468" w:rsidRPr="0096599A">
        <w:rPr>
          <w:sz w:val="24"/>
          <w:szCs w:val="24"/>
        </w:rPr>
        <w:t>U</w:t>
      </w:r>
      <w:r w:rsidRPr="0096599A">
        <w:rPr>
          <w:sz w:val="24"/>
          <w:szCs w:val="24"/>
        </w:rPr>
        <w:t>mowy o zabezpieczeniu społecznym z</w:t>
      </w:r>
      <w:r w:rsidR="00544927" w:rsidRPr="0096599A">
        <w:rPr>
          <w:sz w:val="24"/>
          <w:szCs w:val="24"/>
        </w:rPr>
        <w:t>agwarantuje zarówno polskim, jak</w:t>
      </w:r>
      <w:r w:rsidR="005E2F88" w:rsidRPr="0096599A">
        <w:rPr>
          <w:sz w:val="24"/>
          <w:szCs w:val="24"/>
        </w:rPr>
        <w:t xml:space="preserve"> </w:t>
      </w:r>
      <w:r w:rsidR="00544927" w:rsidRPr="0096599A">
        <w:rPr>
          <w:sz w:val="24"/>
          <w:szCs w:val="24"/>
        </w:rPr>
        <w:t>i</w:t>
      </w:r>
      <w:r w:rsidR="00A972AF" w:rsidRPr="0096599A">
        <w:rPr>
          <w:sz w:val="24"/>
          <w:szCs w:val="24"/>
        </w:rPr>
        <w:t> </w:t>
      </w:r>
      <w:r w:rsidR="00060B11" w:rsidRPr="0096599A">
        <w:rPr>
          <w:sz w:val="24"/>
          <w:szCs w:val="24"/>
        </w:rPr>
        <w:t>a</w:t>
      </w:r>
      <w:r w:rsidR="00721A85" w:rsidRPr="0096599A">
        <w:rPr>
          <w:sz w:val="24"/>
          <w:szCs w:val="24"/>
        </w:rPr>
        <w:t xml:space="preserve">lbańskim </w:t>
      </w:r>
      <w:r w:rsidR="00544927" w:rsidRPr="0096599A">
        <w:rPr>
          <w:sz w:val="24"/>
          <w:szCs w:val="24"/>
        </w:rPr>
        <w:t>ubezpieczonym</w:t>
      </w:r>
      <w:r w:rsidRPr="0096599A">
        <w:rPr>
          <w:sz w:val="24"/>
          <w:szCs w:val="24"/>
        </w:rPr>
        <w:t xml:space="preserve"> </w:t>
      </w:r>
      <w:r w:rsidR="0092060A" w:rsidRPr="0096599A">
        <w:rPr>
          <w:sz w:val="24"/>
          <w:szCs w:val="24"/>
        </w:rPr>
        <w:t>realn</w:t>
      </w:r>
      <w:r w:rsidR="00721A85" w:rsidRPr="0096599A">
        <w:rPr>
          <w:sz w:val="24"/>
          <w:szCs w:val="24"/>
        </w:rPr>
        <w:t>e</w:t>
      </w:r>
      <w:r w:rsidR="0092060A" w:rsidRPr="0096599A">
        <w:rPr>
          <w:sz w:val="24"/>
          <w:szCs w:val="24"/>
        </w:rPr>
        <w:t xml:space="preserve"> </w:t>
      </w:r>
      <w:r w:rsidR="00E43E5D" w:rsidRPr="0096599A">
        <w:rPr>
          <w:sz w:val="24"/>
          <w:szCs w:val="24"/>
        </w:rPr>
        <w:t>korzy</w:t>
      </w:r>
      <w:r w:rsidR="0092060A" w:rsidRPr="0096599A">
        <w:rPr>
          <w:sz w:val="24"/>
          <w:szCs w:val="24"/>
        </w:rPr>
        <w:t>ści</w:t>
      </w:r>
      <w:r w:rsidR="00E675F9" w:rsidRPr="0096599A">
        <w:rPr>
          <w:sz w:val="24"/>
          <w:szCs w:val="24"/>
        </w:rPr>
        <w:t>, w tym:</w:t>
      </w:r>
    </w:p>
    <w:p w14:paraId="25E59B0A" w14:textId="77777777" w:rsidR="00060B11" w:rsidRPr="0096599A" w:rsidRDefault="00060B11" w:rsidP="0096599A">
      <w:pPr>
        <w:numPr>
          <w:ilvl w:val="0"/>
          <w:numId w:val="10"/>
        </w:numPr>
        <w:spacing w:line="360" w:lineRule="auto"/>
        <w:ind w:left="426" w:hanging="426"/>
        <w:jc w:val="both"/>
        <w:rPr>
          <w:sz w:val="24"/>
          <w:szCs w:val="24"/>
        </w:rPr>
      </w:pPr>
      <w:r w:rsidRPr="0096599A">
        <w:rPr>
          <w:sz w:val="24"/>
          <w:szCs w:val="24"/>
        </w:rPr>
        <w:t>możliwość uwzględniania okresów ubezpieczenia przebytych w A</w:t>
      </w:r>
      <w:r w:rsidR="00565AD0" w:rsidRPr="0096599A">
        <w:rPr>
          <w:sz w:val="24"/>
          <w:szCs w:val="24"/>
        </w:rPr>
        <w:t>lbanii</w:t>
      </w:r>
      <w:r w:rsidRPr="0096599A">
        <w:rPr>
          <w:sz w:val="24"/>
          <w:szCs w:val="24"/>
        </w:rPr>
        <w:t>, w celu ustalenia prawa i wysokości polskich świadczeń emerytalno-rentowych (i odwrotnie). Umowa umożliwi sumowanie okresów ubezpieczenia przebytych na terytorium obu Umawiających się Stron, co niejednokrotnie przesądzi o</w:t>
      </w:r>
      <w:r w:rsidR="00A972AF" w:rsidRPr="0096599A">
        <w:rPr>
          <w:sz w:val="24"/>
          <w:szCs w:val="24"/>
        </w:rPr>
        <w:t> </w:t>
      </w:r>
      <w:r w:rsidRPr="0096599A">
        <w:rPr>
          <w:sz w:val="24"/>
          <w:szCs w:val="24"/>
        </w:rPr>
        <w:t>nabyciu prawa do częściowej (proporcjonalnej) emerytury lub renty przyznanej przez instytucje ubezpieczeniowe Polski i A</w:t>
      </w:r>
      <w:r w:rsidR="00565AD0" w:rsidRPr="0096599A">
        <w:rPr>
          <w:sz w:val="24"/>
          <w:szCs w:val="24"/>
        </w:rPr>
        <w:t>lbanii</w:t>
      </w:r>
      <w:r w:rsidRPr="0096599A">
        <w:rPr>
          <w:sz w:val="24"/>
          <w:szCs w:val="24"/>
        </w:rPr>
        <w:t xml:space="preserve"> oraz jej wypłacie w miejscu zamieszkania świadczeniobiorcy,</w:t>
      </w:r>
    </w:p>
    <w:p w14:paraId="79104956" w14:textId="77777777" w:rsidR="00060B11" w:rsidRPr="0096599A" w:rsidRDefault="00060B11" w:rsidP="0096599A">
      <w:pPr>
        <w:numPr>
          <w:ilvl w:val="0"/>
          <w:numId w:val="10"/>
        </w:numPr>
        <w:spacing w:line="360" w:lineRule="auto"/>
        <w:ind w:left="426" w:hanging="426"/>
        <w:jc w:val="both"/>
        <w:rPr>
          <w:sz w:val="24"/>
          <w:szCs w:val="24"/>
        </w:rPr>
      </w:pPr>
      <w:r w:rsidRPr="0096599A">
        <w:rPr>
          <w:sz w:val="24"/>
          <w:szCs w:val="24"/>
        </w:rPr>
        <w:t>umożliwi transfer świadczeń nabytych na podstawie ustawodawstwa Polski lub A</w:t>
      </w:r>
      <w:r w:rsidR="00565AD0" w:rsidRPr="0096599A">
        <w:rPr>
          <w:sz w:val="24"/>
          <w:szCs w:val="24"/>
        </w:rPr>
        <w:t>lbanii</w:t>
      </w:r>
      <w:r w:rsidRPr="0096599A">
        <w:rPr>
          <w:sz w:val="24"/>
          <w:szCs w:val="24"/>
        </w:rPr>
        <w:t>, w przypadku zmiany przez uprawnionego miejsca zamieszkania.</w:t>
      </w:r>
    </w:p>
    <w:p w14:paraId="524DD88B" w14:textId="77777777" w:rsidR="00977C8D" w:rsidRPr="0096599A" w:rsidRDefault="00977C8D" w:rsidP="0096599A">
      <w:pPr>
        <w:pStyle w:val="Tekstpodstawowy"/>
        <w:spacing w:before="120" w:line="360" w:lineRule="auto"/>
        <w:rPr>
          <w:b/>
          <w:bCs/>
          <w:sz w:val="24"/>
          <w:szCs w:val="24"/>
        </w:rPr>
      </w:pPr>
      <w:r w:rsidRPr="0096599A">
        <w:rPr>
          <w:b/>
          <w:bCs/>
          <w:sz w:val="24"/>
          <w:szCs w:val="24"/>
        </w:rPr>
        <w:lastRenderedPageBreak/>
        <w:t xml:space="preserve">Skutki gospodarcze: </w:t>
      </w:r>
    </w:p>
    <w:p w14:paraId="0F793B3F" w14:textId="77777777" w:rsidR="00977C8D" w:rsidRPr="0096599A" w:rsidRDefault="00977C8D" w:rsidP="0096599A">
      <w:pPr>
        <w:spacing w:before="120" w:line="360" w:lineRule="auto"/>
        <w:jc w:val="both"/>
        <w:rPr>
          <w:sz w:val="24"/>
          <w:szCs w:val="24"/>
        </w:rPr>
      </w:pPr>
      <w:r w:rsidRPr="0096599A">
        <w:rPr>
          <w:sz w:val="24"/>
          <w:szCs w:val="24"/>
        </w:rPr>
        <w:t>Postanowienia dotyczące ustalania właściwego ustawodawstwa, poprzez eliminację podwójnego opłacania składek ubezpieczeniowych, mogą przyczynić się do poprawy współpracy gospodarczej między Polską a</w:t>
      </w:r>
      <w:r w:rsidR="00A972AF" w:rsidRPr="0096599A">
        <w:rPr>
          <w:sz w:val="24"/>
          <w:szCs w:val="24"/>
        </w:rPr>
        <w:t> </w:t>
      </w:r>
      <w:r w:rsidRPr="0096599A">
        <w:rPr>
          <w:sz w:val="24"/>
          <w:szCs w:val="24"/>
        </w:rPr>
        <w:t>Albanią. Postanowienia w zakresie możliwości delegowania pracowników jednego państwa, w celu wykonywania pracy na terytorium drugiego państwa, to rozwiązania, które mają wpływ na zmniejszenie kosztów prowadzonej działalności gospodarczej, a tym samym rozwój stosunków gospodarczych między państwami, pozyskiwanie i realizację nowych kontraktów, nowych inwestycji.</w:t>
      </w:r>
    </w:p>
    <w:p w14:paraId="65E0581A" w14:textId="77777777" w:rsidR="00977C8D" w:rsidRPr="0096599A" w:rsidRDefault="00977C8D" w:rsidP="0096599A">
      <w:pPr>
        <w:pStyle w:val="Tekstpodstawowy"/>
        <w:spacing w:before="120" w:line="360" w:lineRule="auto"/>
        <w:rPr>
          <w:b/>
          <w:bCs/>
          <w:sz w:val="24"/>
          <w:szCs w:val="24"/>
        </w:rPr>
      </w:pPr>
      <w:r w:rsidRPr="0096599A">
        <w:rPr>
          <w:b/>
          <w:bCs/>
          <w:sz w:val="24"/>
          <w:szCs w:val="24"/>
        </w:rPr>
        <w:t>Skutki finansowe:</w:t>
      </w:r>
    </w:p>
    <w:p w14:paraId="6AA0DD1F" w14:textId="77777777" w:rsidR="00707529" w:rsidRPr="0096599A" w:rsidRDefault="00707529" w:rsidP="0096599A">
      <w:pPr>
        <w:pStyle w:val="Tekstpodstawowy3"/>
        <w:spacing w:before="120"/>
        <w:jc w:val="both"/>
        <w:rPr>
          <w:rFonts w:ascii="Times New Roman" w:hAnsi="Times New Roman"/>
          <w:sz w:val="24"/>
          <w:szCs w:val="24"/>
        </w:rPr>
      </w:pPr>
      <w:r w:rsidRPr="0096599A">
        <w:rPr>
          <w:rFonts w:ascii="Times New Roman" w:hAnsi="Times New Roman"/>
          <w:sz w:val="24"/>
          <w:szCs w:val="24"/>
        </w:rPr>
        <w:t xml:space="preserve">Wejście w życie każdej </w:t>
      </w:r>
      <w:r w:rsidR="00FF5FA3" w:rsidRPr="0096599A">
        <w:rPr>
          <w:rFonts w:ascii="Times New Roman" w:hAnsi="Times New Roman"/>
          <w:sz w:val="24"/>
          <w:szCs w:val="24"/>
        </w:rPr>
        <w:t xml:space="preserve">nowej </w:t>
      </w:r>
      <w:r w:rsidRPr="0096599A">
        <w:rPr>
          <w:rFonts w:ascii="Times New Roman" w:hAnsi="Times New Roman"/>
          <w:sz w:val="24"/>
          <w:szCs w:val="24"/>
        </w:rPr>
        <w:t>umowy o zabezpieczeniu społecznym wiąże się</w:t>
      </w:r>
      <w:r w:rsidR="002A0AB2" w:rsidRPr="0096599A">
        <w:rPr>
          <w:rFonts w:ascii="Times New Roman" w:hAnsi="Times New Roman"/>
          <w:sz w:val="24"/>
          <w:szCs w:val="24"/>
        </w:rPr>
        <w:t xml:space="preserve"> </w:t>
      </w:r>
      <w:r w:rsidRPr="0096599A">
        <w:rPr>
          <w:rFonts w:ascii="Times New Roman" w:hAnsi="Times New Roman"/>
          <w:sz w:val="24"/>
          <w:szCs w:val="24"/>
        </w:rPr>
        <w:t xml:space="preserve">z określonymi skutkami finansowymi. </w:t>
      </w:r>
      <w:r w:rsidR="00EE75CE" w:rsidRPr="0096599A">
        <w:rPr>
          <w:rFonts w:ascii="Times New Roman" w:hAnsi="Times New Roman"/>
          <w:sz w:val="24"/>
          <w:szCs w:val="24"/>
        </w:rPr>
        <w:t>D</w:t>
      </w:r>
      <w:r w:rsidR="001C3070" w:rsidRPr="0096599A">
        <w:rPr>
          <w:rFonts w:ascii="Times New Roman" w:hAnsi="Times New Roman"/>
          <w:sz w:val="24"/>
          <w:szCs w:val="24"/>
        </w:rPr>
        <w:t xml:space="preserve">okładne </w:t>
      </w:r>
      <w:r w:rsidR="00EE75CE" w:rsidRPr="0096599A">
        <w:rPr>
          <w:rFonts w:ascii="Times New Roman" w:hAnsi="Times New Roman"/>
          <w:sz w:val="24"/>
          <w:szCs w:val="24"/>
        </w:rPr>
        <w:t xml:space="preserve">ich </w:t>
      </w:r>
      <w:r w:rsidRPr="0096599A">
        <w:rPr>
          <w:rFonts w:ascii="Times New Roman" w:hAnsi="Times New Roman"/>
          <w:sz w:val="24"/>
          <w:szCs w:val="24"/>
        </w:rPr>
        <w:t>okreś</w:t>
      </w:r>
      <w:r w:rsidR="00EE75CE" w:rsidRPr="0096599A">
        <w:rPr>
          <w:rFonts w:ascii="Times New Roman" w:hAnsi="Times New Roman"/>
          <w:sz w:val="24"/>
          <w:szCs w:val="24"/>
        </w:rPr>
        <w:t>lenie</w:t>
      </w:r>
      <w:r w:rsidR="00F002E7" w:rsidRPr="0096599A">
        <w:rPr>
          <w:rFonts w:ascii="Times New Roman" w:hAnsi="Times New Roman"/>
          <w:sz w:val="24"/>
          <w:szCs w:val="24"/>
        </w:rPr>
        <w:t xml:space="preserve">, </w:t>
      </w:r>
      <w:r w:rsidRPr="0096599A">
        <w:rPr>
          <w:rFonts w:ascii="Times New Roman" w:hAnsi="Times New Roman"/>
          <w:sz w:val="24"/>
          <w:szCs w:val="24"/>
        </w:rPr>
        <w:t>wobec braku wymagan</w:t>
      </w:r>
      <w:r w:rsidR="002A0AB2" w:rsidRPr="0096599A">
        <w:rPr>
          <w:rFonts w:ascii="Times New Roman" w:hAnsi="Times New Roman"/>
          <w:sz w:val="24"/>
          <w:szCs w:val="24"/>
        </w:rPr>
        <w:t>ych danych</w:t>
      </w:r>
      <w:r w:rsidR="00F002E7" w:rsidRPr="0096599A">
        <w:rPr>
          <w:rFonts w:ascii="Times New Roman" w:hAnsi="Times New Roman"/>
          <w:sz w:val="24"/>
          <w:szCs w:val="24"/>
        </w:rPr>
        <w:t>,</w:t>
      </w:r>
      <w:r w:rsidR="002A0AB2" w:rsidRPr="0096599A">
        <w:rPr>
          <w:rFonts w:ascii="Times New Roman" w:hAnsi="Times New Roman"/>
          <w:sz w:val="24"/>
          <w:szCs w:val="24"/>
        </w:rPr>
        <w:t xml:space="preserve"> nie jest</w:t>
      </w:r>
      <w:r w:rsidR="000478C2" w:rsidRPr="0096599A">
        <w:rPr>
          <w:rFonts w:ascii="Times New Roman" w:hAnsi="Times New Roman"/>
          <w:sz w:val="24"/>
          <w:szCs w:val="24"/>
        </w:rPr>
        <w:t xml:space="preserve"> </w:t>
      </w:r>
      <w:r w:rsidR="002A0AB2" w:rsidRPr="0096599A">
        <w:rPr>
          <w:rFonts w:ascii="Times New Roman" w:hAnsi="Times New Roman"/>
          <w:sz w:val="24"/>
          <w:szCs w:val="24"/>
        </w:rPr>
        <w:t xml:space="preserve">możliwe. </w:t>
      </w:r>
      <w:r w:rsidR="000478C2" w:rsidRPr="0096599A">
        <w:rPr>
          <w:rFonts w:ascii="Times New Roman" w:hAnsi="Times New Roman"/>
          <w:sz w:val="24"/>
          <w:szCs w:val="24"/>
        </w:rPr>
        <w:t xml:space="preserve">Można jednak podjąć się szacunkowej analizy </w:t>
      </w:r>
      <w:r w:rsidR="00E746B8" w:rsidRPr="0096599A">
        <w:rPr>
          <w:rFonts w:ascii="Times New Roman" w:hAnsi="Times New Roman"/>
          <w:sz w:val="24"/>
          <w:szCs w:val="24"/>
        </w:rPr>
        <w:t>konsekwencj</w:t>
      </w:r>
      <w:r w:rsidR="000478C2" w:rsidRPr="0096599A">
        <w:rPr>
          <w:rFonts w:ascii="Times New Roman" w:hAnsi="Times New Roman"/>
          <w:sz w:val="24"/>
          <w:szCs w:val="24"/>
        </w:rPr>
        <w:t>i</w:t>
      </w:r>
      <w:r w:rsidR="00E746B8" w:rsidRPr="0096599A">
        <w:rPr>
          <w:rFonts w:ascii="Times New Roman" w:hAnsi="Times New Roman"/>
          <w:sz w:val="24"/>
          <w:szCs w:val="24"/>
        </w:rPr>
        <w:t xml:space="preserve"> wejścia w życie </w:t>
      </w:r>
      <w:r w:rsidR="00EE75CE" w:rsidRPr="0096599A">
        <w:rPr>
          <w:rFonts w:ascii="Times New Roman" w:hAnsi="Times New Roman"/>
          <w:sz w:val="24"/>
          <w:szCs w:val="24"/>
        </w:rPr>
        <w:t>danej u</w:t>
      </w:r>
      <w:r w:rsidR="00E746B8" w:rsidRPr="0096599A">
        <w:rPr>
          <w:rFonts w:ascii="Times New Roman" w:hAnsi="Times New Roman"/>
          <w:sz w:val="24"/>
          <w:szCs w:val="24"/>
        </w:rPr>
        <w:t xml:space="preserve">mowy </w:t>
      </w:r>
      <w:r w:rsidR="0001113C" w:rsidRPr="0096599A">
        <w:rPr>
          <w:rFonts w:ascii="Times New Roman" w:hAnsi="Times New Roman"/>
          <w:sz w:val="24"/>
          <w:szCs w:val="24"/>
        </w:rPr>
        <w:t>dla</w:t>
      </w:r>
      <w:r w:rsidR="00E746B8" w:rsidRPr="0096599A">
        <w:rPr>
          <w:rFonts w:ascii="Times New Roman" w:hAnsi="Times New Roman"/>
          <w:sz w:val="24"/>
          <w:szCs w:val="24"/>
        </w:rPr>
        <w:t xml:space="preserve"> budżet</w:t>
      </w:r>
      <w:r w:rsidR="0001113C" w:rsidRPr="0096599A">
        <w:rPr>
          <w:rFonts w:ascii="Times New Roman" w:hAnsi="Times New Roman"/>
          <w:sz w:val="24"/>
          <w:szCs w:val="24"/>
        </w:rPr>
        <w:t>u</w:t>
      </w:r>
      <w:r w:rsidR="000478C2" w:rsidRPr="0096599A">
        <w:rPr>
          <w:rFonts w:ascii="Times New Roman" w:hAnsi="Times New Roman"/>
          <w:sz w:val="24"/>
          <w:szCs w:val="24"/>
        </w:rPr>
        <w:t xml:space="preserve"> </w:t>
      </w:r>
      <w:r w:rsidR="00E746B8" w:rsidRPr="0096599A">
        <w:rPr>
          <w:rFonts w:ascii="Times New Roman" w:hAnsi="Times New Roman"/>
          <w:sz w:val="24"/>
          <w:szCs w:val="24"/>
        </w:rPr>
        <w:t>państwa,</w:t>
      </w:r>
      <w:r w:rsidRPr="0096599A">
        <w:rPr>
          <w:rFonts w:ascii="Times New Roman" w:hAnsi="Times New Roman"/>
          <w:sz w:val="24"/>
          <w:szCs w:val="24"/>
        </w:rPr>
        <w:t xml:space="preserve"> </w:t>
      </w:r>
      <w:r w:rsidR="00A508A1" w:rsidRPr="0096599A">
        <w:rPr>
          <w:rFonts w:ascii="Times New Roman" w:hAnsi="Times New Roman"/>
          <w:sz w:val="24"/>
          <w:szCs w:val="24"/>
        </w:rPr>
        <w:t>budżet</w:t>
      </w:r>
      <w:r w:rsidR="0001113C" w:rsidRPr="0096599A">
        <w:rPr>
          <w:rFonts w:ascii="Times New Roman" w:hAnsi="Times New Roman"/>
          <w:sz w:val="24"/>
          <w:szCs w:val="24"/>
        </w:rPr>
        <w:t>ów</w:t>
      </w:r>
      <w:r w:rsidR="00E746B8" w:rsidRPr="0096599A">
        <w:rPr>
          <w:rFonts w:ascii="Times New Roman" w:hAnsi="Times New Roman"/>
          <w:sz w:val="24"/>
          <w:szCs w:val="24"/>
        </w:rPr>
        <w:t xml:space="preserve"> jednostek</w:t>
      </w:r>
      <w:r w:rsidRPr="0096599A">
        <w:rPr>
          <w:rFonts w:ascii="Times New Roman" w:hAnsi="Times New Roman"/>
          <w:sz w:val="24"/>
          <w:szCs w:val="24"/>
        </w:rPr>
        <w:t xml:space="preserve"> samorządu terytorialnego</w:t>
      </w:r>
      <w:r w:rsidR="00C94396" w:rsidRPr="0096599A">
        <w:rPr>
          <w:rFonts w:ascii="Times New Roman" w:hAnsi="Times New Roman"/>
          <w:sz w:val="24"/>
          <w:szCs w:val="24"/>
        </w:rPr>
        <w:t>, funduszy ubezpieczeniowych oraz Funduszu Pracy.</w:t>
      </w:r>
    </w:p>
    <w:p w14:paraId="6AB33CF9" w14:textId="316413E6" w:rsidR="009A163E" w:rsidRPr="0096599A" w:rsidRDefault="009A163E" w:rsidP="0096599A">
      <w:pPr>
        <w:pStyle w:val="Tekstpodstawowy3"/>
        <w:numPr>
          <w:ilvl w:val="0"/>
          <w:numId w:val="12"/>
        </w:numPr>
        <w:spacing w:before="120"/>
        <w:ind w:left="426" w:hanging="426"/>
        <w:jc w:val="both"/>
        <w:rPr>
          <w:rFonts w:ascii="Times New Roman" w:hAnsi="Times New Roman"/>
          <w:b/>
          <w:bCs/>
          <w:iCs/>
          <w:sz w:val="24"/>
          <w:szCs w:val="24"/>
        </w:rPr>
      </w:pPr>
      <w:r w:rsidRPr="0096599A">
        <w:rPr>
          <w:rFonts w:ascii="Times New Roman" w:hAnsi="Times New Roman"/>
          <w:b/>
          <w:bCs/>
          <w:iCs/>
          <w:sz w:val="24"/>
          <w:szCs w:val="24"/>
        </w:rPr>
        <w:t xml:space="preserve">skutki </w:t>
      </w:r>
      <w:r w:rsidR="001F1C8A" w:rsidRPr="0096599A">
        <w:rPr>
          <w:rFonts w:ascii="Times New Roman" w:hAnsi="Times New Roman"/>
          <w:b/>
          <w:bCs/>
          <w:iCs/>
          <w:sz w:val="24"/>
          <w:szCs w:val="24"/>
        </w:rPr>
        <w:t xml:space="preserve">wejścia w życie </w:t>
      </w:r>
      <w:r w:rsidR="00EE75CE" w:rsidRPr="0096599A">
        <w:rPr>
          <w:rFonts w:ascii="Times New Roman" w:hAnsi="Times New Roman"/>
          <w:b/>
          <w:bCs/>
          <w:iCs/>
          <w:sz w:val="24"/>
          <w:szCs w:val="24"/>
        </w:rPr>
        <w:t>polsko-</w:t>
      </w:r>
      <w:r w:rsidR="001443EB" w:rsidRPr="0096599A">
        <w:rPr>
          <w:rFonts w:ascii="Times New Roman" w:hAnsi="Times New Roman"/>
          <w:b/>
          <w:bCs/>
          <w:iCs/>
          <w:sz w:val="24"/>
          <w:szCs w:val="24"/>
        </w:rPr>
        <w:t>a</w:t>
      </w:r>
      <w:r w:rsidR="00565AD0" w:rsidRPr="0096599A">
        <w:rPr>
          <w:rFonts w:ascii="Times New Roman" w:hAnsi="Times New Roman"/>
          <w:b/>
          <w:bCs/>
          <w:iCs/>
          <w:sz w:val="24"/>
          <w:szCs w:val="24"/>
        </w:rPr>
        <w:t xml:space="preserve">lbańskiej </w:t>
      </w:r>
      <w:r w:rsidR="001F1C8A" w:rsidRPr="0096599A">
        <w:rPr>
          <w:rFonts w:ascii="Times New Roman" w:hAnsi="Times New Roman"/>
          <w:b/>
          <w:bCs/>
          <w:iCs/>
          <w:sz w:val="24"/>
          <w:szCs w:val="24"/>
        </w:rPr>
        <w:t>U</w:t>
      </w:r>
      <w:r w:rsidR="00E746B8" w:rsidRPr="0096599A">
        <w:rPr>
          <w:rFonts w:ascii="Times New Roman" w:hAnsi="Times New Roman"/>
          <w:b/>
          <w:bCs/>
          <w:iCs/>
          <w:sz w:val="24"/>
          <w:szCs w:val="24"/>
        </w:rPr>
        <w:t xml:space="preserve">mowy dla </w:t>
      </w:r>
      <w:r w:rsidRPr="0096599A">
        <w:rPr>
          <w:rFonts w:ascii="Times New Roman" w:hAnsi="Times New Roman"/>
          <w:b/>
          <w:bCs/>
          <w:iCs/>
          <w:sz w:val="24"/>
          <w:szCs w:val="24"/>
        </w:rPr>
        <w:t>budżetu państwa</w:t>
      </w:r>
    </w:p>
    <w:p w14:paraId="79370E6B" w14:textId="77777777" w:rsidR="00FB5BD2" w:rsidRPr="0096599A" w:rsidRDefault="00680215" w:rsidP="0096599A">
      <w:pPr>
        <w:pStyle w:val="Tekstpodstawowy3"/>
        <w:spacing w:before="120"/>
        <w:jc w:val="both"/>
        <w:rPr>
          <w:rFonts w:ascii="Times New Roman" w:hAnsi="Times New Roman"/>
          <w:sz w:val="24"/>
          <w:szCs w:val="24"/>
        </w:rPr>
      </w:pPr>
      <w:r w:rsidRPr="0096599A">
        <w:rPr>
          <w:rFonts w:ascii="Times New Roman" w:hAnsi="Times New Roman"/>
          <w:sz w:val="24"/>
          <w:szCs w:val="24"/>
        </w:rPr>
        <w:t xml:space="preserve">Żadne świadczenia objęte zakresem przedmiotowym Umowy nie są finansowane </w:t>
      </w:r>
      <w:r w:rsidR="00943727" w:rsidRPr="0096599A">
        <w:rPr>
          <w:rFonts w:ascii="Times New Roman" w:hAnsi="Times New Roman"/>
          <w:sz w:val="24"/>
          <w:szCs w:val="24"/>
        </w:rPr>
        <w:t xml:space="preserve">bezpośrednio </w:t>
      </w:r>
      <w:r w:rsidRPr="0096599A">
        <w:rPr>
          <w:rFonts w:ascii="Times New Roman" w:hAnsi="Times New Roman"/>
          <w:sz w:val="24"/>
          <w:szCs w:val="24"/>
        </w:rPr>
        <w:t>ze środków budżetu państwa. Dlatego też można stwierdzić, że wejście w życie polsko-a</w:t>
      </w:r>
      <w:r w:rsidR="00565AD0" w:rsidRPr="0096599A">
        <w:rPr>
          <w:rFonts w:ascii="Times New Roman" w:hAnsi="Times New Roman"/>
          <w:sz w:val="24"/>
          <w:szCs w:val="24"/>
        </w:rPr>
        <w:t xml:space="preserve">lbańskiej </w:t>
      </w:r>
      <w:r w:rsidRPr="0096599A">
        <w:rPr>
          <w:rFonts w:ascii="Times New Roman" w:hAnsi="Times New Roman"/>
          <w:sz w:val="24"/>
          <w:szCs w:val="24"/>
        </w:rPr>
        <w:t xml:space="preserve">Umowy o zabezpieczeniu społecznym nie będzie miało wpływu na finanse </w:t>
      </w:r>
      <w:r w:rsidR="00A906F3" w:rsidRPr="0096599A">
        <w:rPr>
          <w:rFonts w:ascii="Times New Roman" w:hAnsi="Times New Roman"/>
          <w:sz w:val="24"/>
          <w:szCs w:val="24"/>
        </w:rPr>
        <w:t>budżetu państwa</w:t>
      </w:r>
      <w:r w:rsidRPr="0096599A">
        <w:rPr>
          <w:rFonts w:ascii="Times New Roman" w:hAnsi="Times New Roman"/>
          <w:sz w:val="24"/>
          <w:szCs w:val="24"/>
        </w:rPr>
        <w:t>.</w:t>
      </w:r>
    </w:p>
    <w:p w14:paraId="09173B58" w14:textId="675C3206" w:rsidR="009A163E" w:rsidRPr="0096599A" w:rsidRDefault="00795B3A" w:rsidP="0096599A">
      <w:pPr>
        <w:pStyle w:val="Tekstpodstawowy3"/>
        <w:numPr>
          <w:ilvl w:val="0"/>
          <w:numId w:val="12"/>
        </w:numPr>
        <w:spacing w:before="120"/>
        <w:ind w:left="426" w:hanging="426"/>
        <w:jc w:val="both"/>
        <w:rPr>
          <w:rFonts w:ascii="Times New Roman" w:hAnsi="Times New Roman"/>
          <w:b/>
          <w:bCs/>
          <w:iCs/>
          <w:sz w:val="24"/>
          <w:szCs w:val="24"/>
        </w:rPr>
      </w:pPr>
      <w:r w:rsidRPr="0096599A">
        <w:rPr>
          <w:rFonts w:ascii="Times New Roman" w:hAnsi="Times New Roman"/>
          <w:b/>
          <w:bCs/>
          <w:iCs/>
          <w:sz w:val="24"/>
          <w:szCs w:val="24"/>
        </w:rPr>
        <w:t>s</w:t>
      </w:r>
      <w:r w:rsidR="009A163E" w:rsidRPr="0096599A">
        <w:rPr>
          <w:rFonts w:ascii="Times New Roman" w:hAnsi="Times New Roman"/>
          <w:b/>
          <w:bCs/>
          <w:iCs/>
          <w:sz w:val="24"/>
          <w:szCs w:val="24"/>
        </w:rPr>
        <w:t xml:space="preserve">kutki </w:t>
      </w:r>
      <w:r w:rsidR="003F6CAE" w:rsidRPr="0096599A">
        <w:rPr>
          <w:rFonts w:ascii="Times New Roman" w:hAnsi="Times New Roman"/>
          <w:b/>
          <w:bCs/>
          <w:iCs/>
          <w:sz w:val="24"/>
          <w:szCs w:val="24"/>
        </w:rPr>
        <w:t>wejścia w życie polsko-</w:t>
      </w:r>
      <w:r w:rsidR="00A312F2" w:rsidRPr="0096599A">
        <w:rPr>
          <w:rFonts w:ascii="Times New Roman" w:hAnsi="Times New Roman"/>
          <w:b/>
          <w:bCs/>
          <w:iCs/>
          <w:sz w:val="24"/>
          <w:szCs w:val="24"/>
        </w:rPr>
        <w:t>a</w:t>
      </w:r>
      <w:r w:rsidR="00565AD0" w:rsidRPr="0096599A">
        <w:rPr>
          <w:rFonts w:ascii="Times New Roman" w:hAnsi="Times New Roman"/>
          <w:b/>
          <w:bCs/>
          <w:iCs/>
          <w:sz w:val="24"/>
          <w:szCs w:val="24"/>
        </w:rPr>
        <w:t xml:space="preserve">lbańskiej </w:t>
      </w:r>
      <w:r w:rsidR="003F6CAE" w:rsidRPr="0096599A">
        <w:rPr>
          <w:rFonts w:ascii="Times New Roman" w:hAnsi="Times New Roman"/>
          <w:b/>
          <w:bCs/>
          <w:iCs/>
          <w:sz w:val="24"/>
          <w:szCs w:val="24"/>
        </w:rPr>
        <w:t xml:space="preserve">Umowy </w:t>
      </w:r>
      <w:r w:rsidR="009A163E" w:rsidRPr="0096599A">
        <w:rPr>
          <w:rFonts w:ascii="Times New Roman" w:hAnsi="Times New Roman"/>
          <w:b/>
          <w:bCs/>
          <w:iCs/>
          <w:sz w:val="24"/>
          <w:szCs w:val="24"/>
        </w:rPr>
        <w:t xml:space="preserve">dla jednostek samorządu terytorialnego </w:t>
      </w:r>
    </w:p>
    <w:p w14:paraId="5B4C4C60" w14:textId="77777777" w:rsidR="00707529" w:rsidRPr="0096599A" w:rsidRDefault="00707529" w:rsidP="0096599A">
      <w:pPr>
        <w:pStyle w:val="Tekstpodstawowy3"/>
        <w:spacing w:before="120"/>
        <w:jc w:val="both"/>
        <w:rPr>
          <w:rFonts w:ascii="Times New Roman" w:hAnsi="Times New Roman"/>
          <w:sz w:val="24"/>
          <w:szCs w:val="24"/>
        </w:rPr>
      </w:pPr>
      <w:r w:rsidRPr="0096599A">
        <w:rPr>
          <w:rFonts w:ascii="Times New Roman" w:hAnsi="Times New Roman"/>
          <w:sz w:val="24"/>
          <w:szCs w:val="24"/>
        </w:rPr>
        <w:t xml:space="preserve">Żadne świadczenia objęte zakresem przedmiotowym </w:t>
      </w:r>
      <w:r w:rsidR="00A2294D" w:rsidRPr="0096599A">
        <w:rPr>
          <w:rFonts w:ascii="Times New Roman" w:hAnsi="Times New Roman"/>
          <w:sz w:val="24"/>
          <w:szCs w:val="24"/>
        </w:rPr>
        <w:t xml:space="preserve">projektu </w:t>
      </w:r>
      <w:r w:rsidRPr="0096599A">
        <w:rPr>
          <w:rFonts w:ascii="Times New Roman" w:hAnsi="Times New Roman"/>
          <w:sz w:val="24"/>
          <w:szCs w:val="24"/>
        </w:rPr>
        <w:t>Umowy nie są finansowane ze środków jednostek samorządu terytorialnego. Dlatego też można stwierdzić, że wejście w życie polsko-</w:t>
      </w:r>
      <w:r w:rsidR="001443EB" w:rsidRPr="0096599A">
        <w:rPr>
          <w:rFonts w:ascii="Times New Roman" w:hAnsi="Times New Roman"/>
          <w:sz w:val="24"/>
          <w:szCs w:val="24"/>
        </w:rPr>
        <w:t>a</w:t>
      </w:r>
      <w:r w:rsidR="00721A85" w:rsidRPr="0096599A">
        <w:rPr>
          <w:rFonts w:ascii="Times New Roman" w:hAnsi="Times New Roman"/>
          <w:sz w:val="24"/>
          <w:szCs w:val="24"/>
        </w:rPr>
        <w:t xml:space="preserve">lbańskiej </w:t>
      </w:r>
      <w:r w:rsidRPr="0096599A">
        <w:rPr>
          <w:rFonts w:ascii="Times New Roman" w:hAnsi="Times New Roman"/>
          <w:sz w:val="24"/>
          <w:szCs w:val="24"/>
        </w:rPr>
        <w:t>Umowy o zabezpieczeniu społecznym nie będzie miało wpływu na finanse jednostek samorządu terytorialnego.</w:t>
      </w:r>
    </w:p>
    <w:p w14:paraId="3665F13D" w14:textId="77777777" w:rsidR="009A163E" w:rsidRPr="0096599A" w:rsidRDefault="00795B3A" w:rsidP="0096599A">
      <w:pPr>
        <w:pStyle w:val="Tekstpodstawowy3"/>
        <w:numPr>
          <w:ilvl w:val="0"/>
          <w:numId w:val="12"/>
        </w:numPr>
        <w:spacing w:before="120"/>
        <w:ind w:left="426" w:hanging="426"/>
        <w:jc w:val="both"/>
        <w:rPr>
          <w:rFonts w:ascii="Times New Roman" w:hAnsi="Times New Roman"/>
          <w:b/>
          <w:bCs/>
          <w:iCs/>
          <w:sz w:val="24"/>
          <w:szCs w:val="24"/>
        </w:rPr>
      </w:pPr>
      <w:r w:rsidRPr="0096599A">
        <w:rPr>
          <w:rFonts w:ascii="Times New Roman" w:hAnsi="Times New Roman"/>
          <w:b/>
          <w:bCs/>
          <w:iCs/>
          <w:sz w:val="24"/>
          <w:szCs w:val="24"/>
        </w:rPr>
        <w:t>s</w:t>
      </w:r>
      <w:r w:rsidR="009A163E" w:rsidRPr="0096599A">
        <w:rPr>
          <w:rFonts w:ascii="Times New Roman" w:hAnsi="Times New Roman"/>
          <w:b/>
          <w:bCs/>
          <w:iCs/>
          <w:sz w:val="24"/>
          <w:szCs w:val="24"/>
        </w:rPr>
        <w:t xml:space="preserve">kutki </w:t>
      </w:r>
      <w:r w:rsidR="003F6CAE" w:rsidRPr="0096599A">
        <w:rPr>
          <w:rFonts w:ascii="Times New Roman" w:hAnsi="Times New Roman"/>
          <w:b/>
          <w:bCs/>
          <w:iCs/>
          <w:sz w:val="24"/>
          <w:szCs w:val="24"/>
        </w:rPr>
        <w:t>wejścia w życie polsko-</w:t>
      </w:r>
      <w:r w:rsidR="00A312F2" w:rsidRPr="0096599A">
        <w:rPr>
          <w:rFonts w:ascii="Times New Roman" w:hAnsi="Times New Roman"/>
          <w:b/>
          <w:bCs/>
          <w:iCs/>
          <w:sz w:val="24"/>
          <w:szCs w:val="24"/>
        </w:rPr>
        <w:t>a</w:t>
      </w:r>
      <w:r w:rsidR="00565AD0" w:rsidRPr="0096599A">
        <w:rPr>
          <w:rFonts w:ascii="Times New Roman" w:hAnsi="Times New Roman"/>
          <w:b/>
          <w:bCs/>
          <w:iCs/>
          <w:sz w:val="24"/>
          <w:szCs w:val="24"/>
        </w:rPr>
        <w:t xml:space="preserve">lbańskiej </w:t>
      </w:r>
      <w:r w:rsidR="003F6CAE" w:rsidRPr="0096599A">
        <w:rPr>
          <w:rFonts w:ascii="Times New Roman" w:hAnsi="Times New Roman"/>
          <w:b/>
          <w:bCs/>
          <w:iCs/>
          <w:sz w:val="24"/>
          <w:szCs w:val="24"/>
        </w:rPr>
        <w:t xml:space="preserve">Umowy </w:t>
      </w:r>
      <w:r w:rsidR="009A163E" w:rsidRPr="0096599A">
        <w:rPr>
          <w:rFonts w:ascii="Times New Roman" w:hAnsi="Times New Roman"/>
          <w:b/>
          <w:bCs/>
          <w:iCs/>
          <w:sz w:val="24"/>
          <w:szCs w:val="24"/>
        </w:rPr>
        <w:t xml:space="preserve">dla funduszy ubezpieczeniowych </w:t>
      </w:r>
    </w:p>
    <w:p w14:paraId="7D2B56E0" w14:textId="437826B5" w:rsidR="00665E5E" w:rsidRPr="0096599A" w:rsidRDefault="00707529" w:rsidP="0096599A">
      <w:pPr>
        <w:pStyle w:val="Tekstpodstawowy3"/>
        <w:spacing w:before="120"/>
        <w:jc w:val="both"/>
        <w:rPr>
          <w:rFonts w:ascii="Times New Roman" w:hAnsi="Times New Roman"/>
          <w:sz w:val="24"/>
          <w:szCs w:val="24"/>
        </w:rPr>
      </w:pPr>
      <w:r w:rsidRPr="0096599A">
        <w:rPr>
          <w:rFonts w:ascii="Times New Roman" w:hAnsi="Times New Roman"/>
          <w:sz w:val="24"/>
          <w:szCs w:val="24"/>
        </w:rPr>
        <w:t xml:space="preserve">Zakres przedmiotowy </w:t>
      </w:r>
      <w:r w:rsidR="00A2294D" w:rsidRPr="0096599A">
        <w:rPr>
          <w:rFonts w:ascii="Times New Roman" w:hAnsi="Times New Roman"/>
          <w:sz w:val="24"/>
          <w:szCs w:val="24"/>
        </w:rPr>
        <w:t xml:space="preserve">projektu </w:t>
      </w:r>
      <w:r w:rsidRPr="0096599A">
        <w:rPr>
          <w:rFonts w:ascii="Times New Roman" w:hAnsi="Times New Roman"/>
          <w:sz w:val="24"/>
          <w:szCs w:val="24"/>
        </w:rPr>
        <w:t>Umowy oznacza, że skutki wejścia jej w życie będą obciążały głównie fundusze ubezpieczeniowe, tj.: Fundusz Ubezpieczeń Społecznych</w:t>
      </w:r>
      <w:r w:rsidR="001C3070" w:rsidRPr="0096599A">
        <w:rPr>
          <w:rFonts w:ascii="Times New Roman" w:hAnsi="Times New Roman"/>
          <w:sz w:val="24"/>
          <w:szCs w:val="24"/>
        </w:rPr>
        <w:t xml:space="preserve">, </w:t>
      </w:r>
      <w:r w:rsidRPr="0096599A">
        <w:rPr>
          <w:rFonts w:ascii="Times New Roman" w:hAnsi="Times New Roman"/>
          <w:sz w:val="24"/>
          <w:szCs w:val="24"/>
        </w:rPr>
        <w:t>Fundusz Emerytalno-Rentowy Kasy Rolniczego Ubezpieczenia Społecznego</w:t>
      </w:r>
      <w:r w:rsidR="001443EB" w:rsidRPr="0096599A">
        <w:rPr>
          <w:rFonts w:ascii="Times New Roman" w:hAnsi="Times New Roman"/>
          <w:sz w:val="24"/>
          <w:szCs w:val="24"/>
        </w:rPr>
        <w:t>, Fundusz Emerytur Pomostowych</w:t>
      </w:r>
      <w:r w:rsidRPr="0096599A">
        <w:rPr>
          <w:rFonts w:ascii="Times New Roman" w:hAnsi="Times New Roman"/>
          <w:sz w:val="24"/>
          <w:szCs w:val="24"/>
        </w:rPr>
        <w:t>. Wpływ regulacji polsko-</w:t>
      </w:r>
      <w:r w:rsidR="001443EB" w:rsidRPr="0096599A">
        <w:rPr>
          <w:rFonts w:ascii="Times New Roman" w:hAnsi="Times New Roman"/>
          <w:sz w:val="24"/>
          <w:szCs w:val="24"/>
        </w:rPr>
        <w:t>a</w:t>
      </w:r>
      <w:r w:rsidR="00721A85" w:rsidRPr="0096599A">
        <w:rPr>
          <w:rFonts w:ascii="Times New Roman" w:hAnsi="Times New Roman"/>
          <w:sz w:val="24"/>
          <w:szCs w:val="24"/>
        </w:rPr>
        <w:t xml:space="preserve">lbańskiej </w:t>
      </w:r>
      <w:r w:rsidRPr="0096599A">
        <w:rPr>
          <w:rFonts w:ascii="Times New Roman" w:hAnsi="Times New Roman"/>
          <w:sz w:val="24"/>
          <w:szCs w:val="24"/>
        </w:rPr>
        <w:t>Umowy na</w:t>
      </w:r>
      <w:r w:rsidR="00A972AF" w:rsidRPr="0096599A">
        <w:rPr>
          <w:rFonts w:ascii="Times New Roman" w:hAnsi="Times New Roman"/>
          <w:sz w:val="24"/>
          <w:szCs w:val="24"/>
        </w:rPr>
        <w:t> </w:t>
      </w:r>
      <w:r w:rsidRPr="0096599A">
        <w:rPr>
          <w:rFonts w:ascii="Times New Roman" w:hAnsi="Times New Roman"/>
          <w:sz w:val="24"/>
          <w:szCs w:val="24"/>
        </w:rPr>
        <w:t xml:space="preserve">dochody i wydatki tych </w:t>
      </w:r>
      <w:r w:rsidRPr="0096599A">
        <w:rPr>
          <w:rFonts w:ascii="Times New Roman" w:hAnsi="Times New Roman"/>
          <w:sz w:val="24"/>
          <w:szCs w:val="24"/>
        </w:rPr>
        <w:lastRenderedPageBreak/>
        <w:t xml:space="preserve">Funduszy jest trudny do oszacowania. Należy tu </w:t>
      </w:r>
      <w:r w:rsidR="001C3070" w:rsidRPr="0096599A">
        <w:rPr>
          <w:rFonts w:ascii="Times New Roman" w:hAnsi="Times New Roman"/>
          <w:sz w:val="24"/>
          <w:szCs w:val="24"/>
        </w:rPr>
        <w:t xml:space="preserve">jednak </w:t>
      </w:r>
      <w:r w:rsidRPr="0096599A">
        <w:rPr>
          <w:rFonts w:ascii="Times New Roman" w:hAnsi="Times New Roman"/>
          <w:sz w:val="24"/>
          <w:szCs w:val="24"/>
        </w:rPr>
        <w:t>zwrócić uwagę na</w:t>
      </w:r>
      <w:r w:rsidR="00A972AF" w:rsidRPr="0096599A">
        <w:rPr>
          <w:rFonts w:ascii="Times New Roman" w:hAnsi="Times New Roman"/>
          <w:sz w:val="24"/>
          <w:szCs w:val="24"/>
        </w:rPr>
        <w:t> </w:t>
      </w:r>
      <w:r w:rsidRPr="0096599A">
        <w:rPr>
          <w:rFonts w:ascii="Times New Roman" w:hAnsi="Times New Roman"/>
          <w:sz w:val="24"/>
          <w:szCs w:val="24"/>
        </w:rPr>
        <w:t>następujące czynniki:</w:t>
      </w:r>
    </w:p>
    <w:p w14:paraId="02B0D547" w14:textId="56F7F75B" w:rsidR="00837C16" w:rsidRPr="0096599A" w:rsidRDefault="00AD1EB3" w:rsidP="0096599A">
      <w:pPr>
        <w:pStyle w:val="Tekstpodstawowy3"/>
        <w:numPr>
          <w:ilvl w:val="0"/>
          <w:numId w:val="7"/>
        </w:numPr>
        <w:tabs>
          <w:tab w:val="clear" w:pos="720"/>
          <w:tab w:val="num" w:pos="426"/>
        </w:tabs>
        <w:ind w:left="426" w:hanging="426"/>
        <w:jc w:val="both"/>
        <w:rPr>
          <w:rFonts w:ascii="Times New Roman" w:hAnsi="Times New Roman"/>
          <w:sz w:val="24"/>
          <w:szCs w:val="24"/>
        </w:rPr>
      </w:pPr>
      <w:r w:rsidRPr="0096599A">
        <w:rPr>
          <w:rFonts w:ascii="Times New Roman" w:hAnsi="Times New Roman"/>
          <w:sz w:val="24"/>
          <w:szCs w:val="24"/>
        </w:rPr>
        <w:t>wejście w życie Umowy nie spowoduje wzrostu wydatków funduszy ubezpieczeniowych w odniesieniu do</w:t>
      </w:r>
      <w:r w:rsidR="00A972AF" w:rsidRPr="0096599A">
        <w:rPr>
          <w:rFonts w:ascii="Times New Roman" w:hAnsi="Times New Roman"/>
          <w:sz w:val="24"/>
          <w:szCs w:val="24"/>
        </w:rPr>
        <w:t> </w:t>
      </w:r>
      <w:r w:rsidRPr="0096599A">
        <w:rPr>
          <w:rFonts w:ascii="Times New Roman" w:hAnsi="Times New Roman"/>
          <w:sz w:val="24"/>
          <w:szCs w:val="24"/>
        </w:rPr>
        <w:t>osób objętych tzw. „nowym systemem emerytalnym”. W przypadku tej grupy osób uzyskanie prawa do</w:t>
      </w:r>
      <w:r w:rsidR="00A972AF" w:rsidRPr="0096599A">
        <w:rPr>
          <w:rFonts w:ascii="Times New Roman" w:hAnsi="Times New Roman"/>
          <w:sz w:val="24"/>
          <w:szCs w:val="24"/>
        </w:rPr>
        <w:t> </w:t>
      </w:r>
      <w:r w:rsidRPr="0096599A">
        <w:rPr>
          <w:rFonts w:ascii="Times New Roman" w:hAnsi="Times New Roman"/>
          <w:sz w:val="24"/>
          <w:szCs w:val="24"/>
        </w:rPr>
        <w:t>świadczeń nie jest uzależnione od osiągnięcia określonego stażu ubezpieczeniowego,</w:t>
      </w:r>
      <w:r w:rsidR="005C2E1D" w:rsidRPr="0096599A">
        <w:rPr>
          <w:rFonts w:ascii="Times New Roman" w:hAnsi="Times New Roman"/>
          <w:sz w:val="24"/>
          <w:szCs w:val="24"/>
        </w:rPr>
        <w:t xml:space="preserve"> </w:t>
      </w:r>
      <w:r w:rsidRPr="0096599A">
        <w:rPr>
          <w:rFonts w:ascii="Times New Roman" w:hAnsi="Times New Roman"/>
          <w:sz w:val="24"/>
          <w:szCs w:val="24"/>
        </w:rPr>
        <w:t xml:space="preserve">nie będzie zatem potrzeby sumowania okresów ubezpieczenia przebytych w </w:t>
      </w:r>
      <w:r w:rsidR="0035788D" w:rsidRPr="0096599A">
        <w:rPr>
          <w:rFonts w:ascii="Times New Roman" w:hAnsi="Times New Roman"/>
          <w:sz w:val="24"/>
          <w:szCs w:val="24"/>
        </w:rPr>
        <w:t>A</w:t>
      </w:r>
      <w:r w:rsidR="00721A85" w:rsidRPr="0096599A">
        <w:rPr>
          <w:rFonts w:ascii="Times New Roman" w:hAnsi="Times New Roman"/>
          <w:sz w:val="24"/>
          <w:szCs w:val="24"/>
        </w:rPr>
        <w:t>lbanii</w:t>
      </w:r>
      <w:r w:rsidR="00A00800" w:rsidRPr="0096599A">
        <w:rPr>
          <w:rFonts w:ascii="Times New Roman" w:hAnsi="Times New Roman"/>
          <w:sz w:val="24"/>
          <w:szCs w:val="24"/>
        </w:rPr>
        <w:t>,</w:t>
      </w:r>
      <w:r w:rsidRPr="0096599A">
        <w:rPr>
          <w:rFonts w:ascii="Times New Roman" w:hAnsi="Times New Roman"/>
          <w:sz w:val="24"/>
          <w:szCs w:val="24"/>
        </w:rPr>
        <w:t xml:space="preserve"> w celu uzyskania prawa do polskiej emerytury. Wejście w życie Umowy nie wpłynie na zwiększenie grupy osób uprawnionych do polskich</w:t>
      </w:r>
      <w:r w:rsidR="00A312F2" w:rsidRPr="0096599A">
        <w:rPr>
          <w:rFonts w:ascii="Times New Roman" w:hAnsi="Times New Roman"/>
          <w:sz w:val="24"/>
          <w:szCs w:val="24"/>
        </w:rPr>
        <w:t xml:space="preserve"> świadczeń, a wypłata świadczeń </w:t>
      </w:r>
      <w:r w:rsidRPr="0096599A">
        <w:rPr>
          <w:rFonts w:ascii="Times New Roman" w:hAnsi="Times New Roman"/>
          <w:sz w:val="24"/>
          <w:szCs w:val="24"/>
        </w:rPr>
        <w:t xml:space="preserve">za okresy </w:t>
      </w:r>
      <w:r w:rsidR="00EB2D3B" w:rsidRPr="0096599A">
        <w:rPr>
          <w:rFonts w:ascii="Times New Roman" w:hAnsi="Times New Roman"/>
          <w:sz w:val="24"/>
          <w:szCs w:val="24"/>
        </w:rPr>
        <w:t xml:space="preserve">ubezpieczenia </w:t>
      </w:r>
      <w:r w:rsidRPr="0096599A">
        <w:rPr>
          <w:rFonts w:ascii="Times New Roman" w:hAnsi="Times New Roman"/>
          <w:sz w:val="24"/>
          <w:szCs w:val="24"/>
        </w:rPr>
        <w:t>przebyte wyłącznie w Pol</w:t>
      </w:r>
      <w:r w:rsidR="00A312F2" w:rsidRPr="0096599A">
        <w:rPr>
          <w:rFonts w:ascii="Times New Roman" w:hAnsi="Times New Roman"/>
          <w:sz w:val="24"/>
          <w:szCs w:val="24"/>
        </w:rPr>
        <w:t xml:space="preserve">sce będzie stanowiła realizację </w:t>
      </w:r>
      <w:r w:rsidRPr="0096599A">
        <w:rPr>
          <w:rFonts w:ascii="Times New Roman" w:hAnsi="Times New Roman"/>
          <w:sz w:val="24"/>
          <w:szCs w:val="24"/>
        </w:rPr>
        <w:t>wcześniejszych zobowiązań wynikających z faktu pobierania skła</w:t>
      </w:r>
      <w:r w:rsidR="00A86264" w:rsidRPr="0096599A">
        <w:rPr>
          <w:rFonts w:ascii="Times New Roman" w:hAnsi="Times New Roman"/>
          <w:sz w:val="24"/>
          <w:szCs w:val="24"/>
        </w:rPr>
        <w:t>dek na ubezpieczenia społeczne;</w:t>
      </w:r>
    </w:p>
    <w:p w14:paraId="7C3E1BA3" w14:textId="01D93C79" w:rsidR="0038463C" w:rsidRPr="0096599A" w:rsidRDefault="00707529" w:rsidP="0096599A">
      <w:pPr>
        <w:pStyle w:val="Tekstpodstawowy3"/>
        <w:numPr>
          <w:ilvl w:val="0"/>
          <w:numId w:val="7"/>
        </w:numPr>
        <w:tabs>
          <w:tab w:val="clear" w:pos="720"/>
          <w:tab w:val="num" w:pos="426"/>
        </w:tabs>
        <w:ind w:left="426" w:hanging="426"/>
        <w:jc w:val="both"/>
        <w:rPr>
          <w:rFonts w:ascii="Times New Roman" w:hAnsi="Times New Roman"/>
          <w:sz w:val="24"/>
          <w:szCs w:val="24"/>
        </w:rPr>
      </w:pPr>
      <w:r w:rsidRPr="0096599A">
        <w:rPr>
          <w:rFonts w:ascii="Times New Roman" w:hAnsi="Times New Roman"/>
          <w:sz w:val="24"/>
          <w:szCs w:val="24"/>
        </w:rPr>
        <w:t xml:space="preserve">wejście w życie Umowy </w:t>
      </w:r>
      <w:r w:rsidR="00EB2D3B" w:rsidRPr="0096599A">
        <w:rPr>
          <w:rFonts w:ascii="Times New Roman" w:hAnsi="Times New Roman"/>
          <w:sz w:val="24"/>
          <w:szCs w:val="24"/>
        </w:rPr>
        <w:t xml:space="preserve">może </w:t>
      </w:r>
      <w:r w:rsidRPr="0096599A">
        <w:rPr>
          <w:rFonts w:ascii="Times New Roman" w:hAnsi="Times New Roman"/>
          <w:sz w:val="24"/>
          <w:szCs w:val="24"/>
        </w:rPr>
        <w:t>spowod</w:t>
      </w:r>
      <w:r w:rsidR="00EB2D3B" w:rsidRPr="0096599A">
        <w:rPr>
          <w:rFonts w:ascii="Times New Roman" w:hAnsi="Times New Roman"/>
          <w:sz w:val="24"/>
          <w:szCs w:val="24"/>
        </w:rPr>
        <w:t xml:space="preserve">ować </w:t>
      </w:r>
      <w:r w:rsidRPr="0096599A">
        <w:rPr>
          <w:rFonts w:ascii="Times New Roman" w:hAnsi="Times New Roman"/>
          <w:sz w:val="24"/>
          <w:szCs w:val="24"/>
        </w:rPr>
        <w:t xml:space="preserve">wzrost kosztów </w:t>
      </w:r>
      <w:r w:rsidR="00EB2D3B" w:rsidRPr="0096599A">
        <w:rPr>
          <w:rFonts w:ascii="Times New Roman" w:hAnsi="Times New Roman"/>
          <w:sz w:val="24"/>
          <w:szCs w:val="24"/>
        </w:rPr>
        <w:t xml:space="preserve">finansowania </w:t>
      </w:r>
      <w:r w:rsidRPr="0096599A">
        <w:rPr>
          <w:rFonts w:ascii="Times New Roman" w:hAnsi="Times New Roman"/>
          <w:sz w:val="24"/>
          <w:szCs w:val="24"/>
        </w:rPr>
        <w:t xml:space="preserve">świadczeń należnych z polskiego systemu </w:t>
      </w:r>
      <w:r w:rsidR="00C340F5" w:rsidRPr="0096599A">
        <w:rPr>
          <w:rFonts w:ascii="Times New Roman" w:hAnsi="Times New Roman"/>
          <w:sz w:val="24"/>
          <w:szCs w:val="24"/>
        </w:rPr>
        <w:t>u</w:t>
      </w:r>
      <w:r w:rsidRPr="0096599A">
        <w:rPr>
          <w:rFonts w:ascii="Times New Roman" w:hAnsi="Times New Roman"/>
          <w:sz w:val="24"/>
          <w:szCs w:val="24"/>
        </w:rPr>
        <w:t xml:space="preserve">bezpieczenia społecznego, </w:t>
      </w:r>
      <w:r w:rsidR="00EB2D3B" w:rsidRPr="0096599A">
        <w:rPr>
          <w:rFonts w:ascii="Times New Roman" w:hAnsi="Times New Roman"/>
          <w:sz w:val="24"/>
          <w:szCs w:val="24"/>
        </w:rPr>
        <w:t xml:space="preserve">wypłacanych </w:t>
      </w:r>
      <w:r w:rsidRPr="0096599A">
        <w:rPr>
          <w:rFonts w:ascii="Times New Roman" w:hAnsi="Times New Roman"/>
          <w:sz w:val="24"/>
          <w:szCs w:val="24"/>
        </w:rPr>
        <w:t>os</w:t>
      </w:r>
      <w:r w:rsidR="00EB2D3B" w:rsidRPr="0096599A">
        <w:rPr>
          <w:rFonts w:ascii="Times New Roman" w:hAnsi="Times New Roman"/>
          <w:sz w:val="24"/>
          <w:szCs w:val="24"/>
        </w:rPr>
        <w:t xml:space="preserve">obom </w:t>
      </w:r>
      <w:r w:rsidRPr="0096599A">
        <w:rPr>
          <w:rFonts w:ascii="Times New Roman" w:hAnsi="Times New Roman"/>
          <w:sz w:val="24"/>
          <w:szCs w:val="24"/>
        </w:rPr>
        <w:t>objęty</w:t>
      </w:r>
      <w:r w:rsidR="00EB2D3B" w:rsidRPr="0096599A">
        <w:rPr>
          <w:rFonts w:ascii="Times New Roman" w:hAnsi="Times New Roman"/>
          <w:sz w:val="24"/>
          <w:szCs w:val="24"/>
        </w:rPr>
        <w:t>m</w:t>
      </w:r>
      <w:r w:rsidRPr="0096599A">
        <w:rPr>
          <w:rFonts w:ascii="Times New Roman" w:hAnsi="Times New Roman"/>
          <w:sz w:val="24"/>
          <w:szCs w:val="24"/>
        </w:rPr>
        <w:t xml:space="preserve"> tzw. „stary</w:t>
      </w:r>
      <w:r w:rsidR="00EB2D3B" w:rsidRPr="0096599A">
        <w:rPr>
          <w:rFonts w:ascii="Times New Roman" w:hAnsi="Times New Roman"/>
          <w:sz w:val="24"/>
          <w:szCs w:val="24"/>
        </w:rPr>
        <w:t>m systemem emerytalnym”</w:t>
      </w:r>
      <w:r w:rsidR="00521CC8" w:rsidRPr="0096599A">
        <w:rPr>
          <w:rFonts w:ascii="Times New Roman" w:hAnsi="Times New Roman"/>
          <w:sz w:val="24"/>
          <w:szCs w:val="24"/>
        </w:rPr>
        <w:t xml:space="preserve">. </w:t>
      </w:r>
      <w:r w:rsidR="00DD5901" w:rsidRPr="0096599A">
        <w:rPr>
          <w:rFonts w:ascii="Times New Roman" w:hAnsi="Times New Roman"/>
          <w:sz w:val="24"/>
          <w:szCs w:val="24"/>
        </w:rPr>
        <w:t>Na podstawie założeń, jakie przyjęto w celu oszacowania kosztów finansowania polskich świadczeń emerytalno-rentowych</w:t>
      </w:r>
      <w:r w:rsidR="00521CC8" w:rsidRPr="0096599A">
        <w:rPr>
          <w:rFonts w:ascii="Times New Roman" w:hAnsi="Times New Roman"/>
          <w:sz w:val="24"/>
          <w:szCs w:val="24"/>
        </w:rPr>
        <w:t xml:space="preserve"> (w tym odszkodowań jednorazowych, zasiłków pogrzebowych)</w:t>
      </w:r>
      <w:r w:rsidR="00A312F2" w:rsidRPr="0096599A">
        <w:rPr>
          <w:rFonts w:ascii="Times New Roman" w:hAnsi="Times New Roman"/>
          <w:sz w:val="24"/>
          <w:szCs w:val="24"/>
        </w:rPr>
        <w:t>, wyliczono</w:t>
      </w:r>
      <w:r w:rsidR="0075686C" w:rsidRPr="0096599A">
        <w:rPr>
          <w:rFonts w:ascii="Times New Roman" w:hAnsi="Times New Roman"/>
          <w:sz w:val="24"/>
          <w:szCs w:val="24"/>
        </w:rPr>
        <w:t>,</w:t>
      </w:r>
      <w:r w:rsidR="00DD5901" w:rsidRPr="0096599A">
        <w:rPr>
          <w:rFonts w:ascii="Times New Roman" w:hAnsi="Times New Roman"/>
          <w:sz w:val="24"/>
          <w:szCs w:val="24"/>
        </w:rPr>
        <w:t xml:space="preserve"> że maksymalny </w:t>
      </w:r>
      <w:r w:rsidR="00C262CC" w:rsidRPr="0096599A">
        <w:rPr>
          <w:rFonts w:ascii="Times New Roman" w:hAnsi="Times New Roman"/>
          <w:sz w:val="24"/>
          <w:szCs w:val="24"/>
        </w:rPr>
        <w:t xml:space="preserve">ich </w:t>
      </w:r>
      <w:r w:rsidR="00DD5901" w:rsidRPr="0096599A">
        <w:rPr>
          <w:rFonts w:ascii="Times New Roman" w:hAnsi="Times New Roman"/>
          <w:sz w:val="24"/>
          <w:szCs w:val="24"/>
        </w:rPr>
        <w:t xml:space="preserve">koszt w </w:t>
      </w:r>
      <w:r w:rsidR="0043657D" w:rsidRPr="0096599A">
        <w:rPr>
          <w:rFonts w:ascii="Times New Roman" w:hAnsi="Times New Roman"/>
          <w:sz w:val="24"/>
          <w:szCs w:val="24"/>
        </w:rPr>
        <w:t>II połowie 2026</w:t>
      </w:r>
      <w:r w:rsidR="006377C0" w:rsidRPr="0096599A">
        <w:rPr>
          <w:rFonts w:ascii="Times New Roman" w:hAnsi="Times New Roman"/>
          <w:sz w:val="24"/>
          <w:szCs w:val="24"/>
        </w:rPr>
        <w:t xml:space="preserve"> r.</w:t>
      </w:r>
      <w:r w:rsidR="0043657D" w:rsidRPr="0096599A">
        <w:rPr>
          <w:rFonts w:ascii="Times New Roman" w:hAnsi="Times New Roman"/>
          <w:sz w:val="24"/>
          <w:szCs w:val="24"/>
        </w:rPr>
        <w:t xml:space="preserve"> </w:t>
      </w:r>
      <w:r w:rsidR="00DD5901" w:rsidRPr="0096599A">
        <w:rPr>
          <w:rFonts w:ascii="Times New Roman" w:hAnsi="Times New Roman"/>
          <w:sz w:val="24"/>
          <w:szCs w:val="24"/>
        </w:rPr>
        <w:t xml:space="preserve">wyniesie: </w:t>
      </w:r>
      <w:r w:rsidR="0043657D" w:rsidRPr="0096599A">
        <w:rPr>
          <w:rFonts w:ascii="Times New Roman" w:hAnsi="Times New Roman"/>
          <w:sz w:val="24"/>
          <w:szCs w:val="24"/>
        </w:rPr>
        <w:t xml:space="preserve">0,54 </w:t>
      </w:r>
      <w:r w:rsidR="00ED3258" w:rsidRPr="0096599A">
        <w:rPr>
          <w:rFonts w:ascii="Times New Roman" w:hAnsi="Times New Roman"/>
          <w:sz w:val="24"/>
          <w:szCs w:val="24"/>
        </w:rPr>
        <w:t xml:space="preserve">mln </w:t>
      </w:r>
      <w:r w:rsidR="00DD5901" w:rsidRPr="0096599A">
        <w:rPr>
          <w:rFonts w:ascii="Times New Roman" w:hAnsi="Times New Roman"/>
          <w:sz w:val="24"/>
          <w:szCs w:val="24"/>
        </w:rPr>
        <w:t xml:space="preserve">zł </w:t>
      </w:r>
      <w:r w:rsidR="0043657D" w:rsidRPr="0096599A">
        <w:rPr>
          <w:rFonts w:ascii="Times New Roman" w:hAnsi="Times New Roman"/>
          <w:sz w:val="24"/>
          <w:szCs w:val="24"/>
        </w:rPr>
        <w:t>oraz 1,1 m</w:t>
      </w:r>
      <w:r w:rsidR="00521CC8" w:rsidRPr="0096599A">
        <w:rPr>
          <w:rFonts w:ascii="Times New Roman" w:hAnsi="Times New Roman"/>
          <w:sz w:val="24"/>
          <w:szCs w:val="24"/>
        </w:rPr>
        <w:t>l</w:t>
      </w:r>
      <w:r w:rsidR="0043657D" w:rsidRPr="0096599A">
        <w:rPr>
          <w:rFonts w:ascii="Times New Roman" w:hAnsi="Times New Roman"/>
          <w:sz w:val="24"/>
          <w:szCs w:val="24"/>
        </w:rPr>
        <w:t>n zł w 2027 r. (w</w:t>
      </w:r>
      <w:r w:rsidR="00A972AF" w:rsidRPr="0096599A">
        <w:rPr>
          <w:rFonts w:ascii="Times New Roman" w:hAnsi="Times New Roman"/>
          <w:sz w:val="24"/>
          <w:szCs w:val="24"/>
        </w:rPr>
        <w:t> </w:t>
      </w:r>
      <w:r w:rsidR="0043657D" w:rsidRPr="0096599A">
        <w:rPr>
          <w:rFonts w:ascii="Times New Roman" w:hAnsi="Times New Roman"/>
          <w:sz w:val="24"/>
          <w:szCs w:val="24"/>
        </w:rPr>
        <w:t>wariancie umiarkowanym)</w:t>
      </w:r>
      <w:r w:rsidR="00DD5901" w:rsidRPr="0096599A">
        <w:rPr>
          <w:rStyle w:val="Odwoanieprzypisudolnego"/>
          <w:rFonts w:ascii="Times New Roman" w:hAnsi="Times New Roman"/>
          <w:sz w:val="24"/>
          <w:szCs w:val="24"/>
        </w:rPr>
        <w:footnoteReference w:id="35"/>
      </w:r>
      <w:r w:rsidR="00A568F9" w:rsidRPr="0096599A">
        <w:rPr>
          <w:rFonts w:ascii="Times New Roman" w:hAnsi="Times New Roman"/>
          <w:sz w:val="24"/>
          <w:szCs w:val="24"/>
          <w:vertAlign w:val="superscript"/>
        </w:rPr>
        <w:t>)</w:t>
      </w:r>
      <w:r w:rsidR="009773AA">
        <w:rPr>
          <w:rFonts w:ascii="Times New Roman" w:hAnsi="Times New Roman"/>
          <w:sz w:val="24"/>
          <w:szCs w:val="24"/>
        </w:rPr>
        <w:t>;</w:t>
      </w:r>
    </w:p>
    <w:p w14:paraId="11310B13" w14:textId="77777777" w:rsidR="001C3070" w:rsidRPr="0096599A" w:rsidRDefault="00707529" w:rsidP="0096599A">
      <w:pPr>
        <w:pStyle w:val="Tekstpodstawowy3"/>
        <w:numPr>
          <w:ilvl w:val="0"/>
          <w:numId w:val="7"/>
        </w:numPr>
        <w:tabs>
          <w:tab w:val="clear" w:pos="720"/>
          <w:tab w:val="num" w:pos="284"/>
        </w:tabs>
        <w:ind w:left="284" w:hanging="284"/>
        <w:jc w:val="both"/>
        <w:rPr>
          <w:rFonts w:ascii="Times New Roman" w:hAnsi="Times New Roman"/>
          <w:sz w:val="24"/>
          <w:szCs w:val="24"/>
        </w:rPr>
      </w:pPr>
      <w:r w:rsidRPr="0096599A">
        <w:rPr>
          <w:rFonts w:ascii="Times New Roman" w:hAnsi="Times New Roman"/>
          <w:sz w:val="24"/>
          <w:szCs w:val="24"/>
        </w:rPr>
        <w:t xml:space="preserve">wejście w życie Umowy </w:t>
      </w:r>
      <w:r w:rsidR="004908ED" w:rsidRPr="0096599A">
        <w:rPr>
          <w:rFonts w:ascii="Times New Roman" w:hAnsi="Times New Roman"/>
          <w:sz w:val="24"/>
          <w:szCs w:val="24"/>
        </w:rPr>
        <w:t xml:space="preserve">będzie związane z ponoszeniem </w:t>
      </w:r>
      <w:r w:rsidRPr="0096599A">
        <w:rPr>
          <w:rFonts w:ascii="Times New Roman" w:hAnsi="Times New Roman"/>
          <w:sz w:val="24"/>
          <w:szCs w:val="24"/>
        </w:rPr>
        <w:t>koszt</w:t>
      </w:r>
      <w:r w:rsidR="004908ED" w:rsidRPr="0096599A">
        <w:rPr>
          <w:rFonts w:ascii="Times New Roman" w:hAnsi="Times New Roman"/>
          <w:sz w:val="24"/>
          <w:szCs w:val="24"/>
        </w:rPr>
        <w:t xml:space="preserve">u </w:t>
      </w:r>
      <w:r w:rsidRPr="0096599A">
        <w:rPr>
          <w:rFonts w:ascii="Times New Roman" w:hAnsi="Times New Roman"/>
          <w:sz w:val="24"/>
          <w:szCs w:val="24"/>
        </w:rPr>
        <w:t>transferu świadczeń do miejsca zamieszkania osoby do nich uprawnionej, zamieszkałej na terytorium drugiej Umawiającej się Strony. Jednakże wydatki z tytułu transferu polskich świadczeń emerytalno-rentowych</w:t>
      </w:r>
      <w:r w:rsidR="00FD578E" w:rsidRPr="0096599A">
        <w:rPr>
          <w:rFonts w:ascii="Times New Roman" w:hAnsi="Times New Roman"/>
          <w:sz w:val="24"/>
          <w:szCs w:val="24"/>
        </w:rPr>
        <w:t xml:space="preserve"> oraz świa</w:t>
      </w:r>
      <w:r w:rsidR="00107F11" w:rsidRPr="0096599A">
        <w:rPr>
          <w:rFonts w:ascii="Times New Roman" w:hAnsi="Times New Roman"/>
          <w:sz w:val="24"/>
          <w:szCs w:val="24"/>
        </w:rPr>
        <w:t>dczeń ch</w:t>
      </w:r>
      <w:r w:rsidR="00FD578E" w:rsidRPr="0096599A">
        <w:rPr>
          <w:rFonts w:ascii="Times New Roman" w:hAnsi="Times New Roman"/>
          <w:sz w:val="24"/>
          <w:szCs w:val="24"/>
        </w:rPr>
        <w:t>orobowych</w:t>
      </w:r>
      <w:r w:rsidRPr="0096599A">
        <w:rPr>
          <w:rFonts w:ascii="Times New Roman" w:hAnsi="Times New Roman"/>
          <w:sz w:val="24"/>
          <w:szCs w:val="24"/>
        </w:rPr>
        <w:t xml:space="preserve"> </w:t>
      </w:r>
      <w:r w:rsidR="009A163E" w:rsidRPr="0096599A">
        <w:rPr>
          <w:rFonts w:ascii="Times New Roman" w:hAnsi="Times New Roman"/>
          <w:sz w:val="24"/>
          <w:szCs w:val="24"/>
        </w:rPr>
        <w:t xml:space="preserve">do </w:t>
      </w:r>
      <w:r w:rsidR="0035788D" w:rsidRPr="0096599A">
        <w:rPr>
          <w:rFonts w:ascii="Times New Roman" w:hAnsi="Times New Roman"/>
          <w:sz w:val="24"/>
          <w:szCs w:val="24"/>
        </w:rPr>
        <w:t>A</w:t>
      </w:r>
      <w:r w:rsidR="00565AD0" w:rsidRPr="0096599A">
        <w:rPr>
          <w:rFonts w:ascii="Times New Roman" w:hAnsi="Times New Roman"/>
          <w:sz w:val="24"/>
          <w:szCs w:val="24"/>
        </w:rPr>
        <w:t>lbanii</w:t>
      </w:r>
      <w:r w:rsidR="0035788D" w:rsidRPr="0096599A">
        <w:rPr>
          <w:rFonts w:ascii="Times New Roman" w:hAnsi="Times New Roman"/>
          <w:sz w:val="24"/>
          <w:szCs w:val="24"/>
        </w:rPr>
        <w:t xml:space="preserve"> </w:t>
      </w:r>
      <w:r w:rsidRPr="0096599A">
        <w:rPr>
          <w:rFonts w:ascii="Times New Roman" w:hAnsi="Times New Roman"/>
          <w:sz w:val="24"/>
          <w:szCs w:val="24"/>
        </w:rPr>
        <w:t>nie powinny być traktowane jako dodatkowy koszt funduszy ubezpieczeniowych, gdyż są one realizacją wcześniejszych zobowiązań wynikających z pobierania skł</w:t>
      </w:r>
      <w:r w:rsidR="001C3070" w:rsidRPr="0096599A">
        <w:rPr>
          <w:rFonts w:ascii="Times New Roman" w:hAnsi="Times New Roman"/>
          <w:sz w:val="24"/>
          <w:szCs w:val="24"/>
        </w:rPr>
        <w:t>ade</w:t>
      </w:r>
      <w:r w:rsidR="00003055" w:rsidRPr="0096599A">
        <w:rPr>
          <w:rFonts w:ascii="Times New Roman" w:hAnsi="Times New Roman"/>
          <w:sz w:val="24"/>
          <w:szCs w:val="24"/>
        </w:rPr>
        <w:t>k na ubezpieczenia społeczne</w:t>
      </w:r>
      <w:r w:rsidR="00A86264" w:rsidRPr="0096599A">
        <w:rPr>
          <w:rFonts w:ascii="Times New Roman" w:hAnsi="Times New Roman"/>
          <w:sz w:val="24"/>
          <w:szCs w:val="24"/>
        </w:rPr>
        <w:t>;</w:t>
      </w:r>
    </w:p>
    <w:p w14:paraId="26B9EA77" w14:textId="36D83675" w:rsidR="00C262CC" w:rsidRPr="0096599A" w:rsidRDefault="00CB3DEF" w:rsidP="0096599A">
      <w:pPr>
        <w:pStyle w:val="Tekstpodstawowy3"/>
        <w:numPr>
          <w:ilvl w:val="0"/>
          <w:numId w:val="7"/>
        </w:numPr>
        <w:tabs>
          <w:tab w:val="clear" w:pos="720"/>
          <w:tab w:val="num" w:pos="284"/>
        </w:tabs>
        <w:ind w:left="284" w:hanging="284"/>
        <w:jc w:val="both"/>
        <w:rPr>
          <w:rFonts w:ascii="Times New Roman" w:hAnsi="Times New Roman"/>
          <w:sz w:val="24"/>
          <w:szCs w:val="24"/>
        </w:rPr>
      </w:pPr>
      <w:r w:rsidRPr="0096599A">
        <w:rPr>
          <w:rFonts w:ascii="Times New Roman" w:hAnsi="Times New Roman"/>
          <w:iCs/>
          <w:sz w:val="24"/>
          <w:szCs w:val="24"/>
        </w:rPr>
        <w:t>wejście w życie Umowy może przyczynić się do wzrostu poziomu składek wpłacanych do polskiego systemu, a co za tym idzie zwiększenia bieżących dochodów funduszy ubezpieczeniowych</w:t>
      </w:r>
      <w:r w:rsidR="009975D0" w:rsidRPr="0096599A">
        <w:rPr>
          <w:rStyle w:val="Odwoanieprzypisudolnego"/>
          <w:rFonts w:ascii="Times New Roman" w:hAnsi="Times New Roman"/>
          <w:sz w:val="24"/>
          <w:szCs w:val="24"/>
        </w:rPr>
        <w:footnoteReference w:id="36"/>
      </w:r>
      <w:r w:rsidR="00A568F9" w:rsidRPr="0096599A">
        <w:rPr>
          <w:rFonts w:ascii="Times New Roman" w:hAnsi="Times New Roman"/>
          <w:sz w:val="24"/>
          <w:szCs w:val="24"/>
          <w:vertAlign w:val="superscript"/>
        </w:rPr>
        <w:t>)</w:t>
      </w:r>
      <w:r w:rsidR="009773AA">
        <w:rPr>
          <w:rFonts w:ascii="Times New Roman" w:hAnsi="Times New Roman"/>
          <w:sz w:val="24"/>
          <w:szCs w:val="24"/>
        </w:rPr>
        <w:t>,</w:t>
      </w:r>
      <w:r w:rsidR="001A37AC" w:rsidRPr="0096599A">
        <w:rPr>
          <w:rFonts w:ascii="Times New Roman" w:hAnsi="Times New Roman"/>
          <w:sz w:val="24"/>
          <w:szCs w:val="24"/>
        </w:rPr>
        <w:t xml:space="preserve"> szczególnie</w:t>
      </w:r>
      <w:r w:rsidR="00414E0B" w:rsidRPr="0096599A">
        <w:rPr>
          <w:rFonts w:ascii="Times New Roman" w:hAnsi="Times New Roman"/>
          <w:sz w:val="24"/>
          <w:szCs w:val="24"/>
        </w:rPr>
        <w:t>,</w:t>
      </w:r>
      <w:r w:rsidR="001A37AC" w:rsidRPr="0096599A">
        <w:rPr>
          <w:rFonts w:ascii="Times New Roman" w:hAnsi="Times New Roman"/>
          <w:sz w:val="24"/>
          <w:szCs w:val="24"/>
        </w:rPr>
        <w:t xml:space="preserve"> że </w:t>
      </w:r>
      <w:r w:rsidR="004F7E33" w:rsidRPr="0096599A">
        <w:rPr>
          <w:rFonts w:ascii="Times New Roman" w:hAnsi="Times New Roman"/>
          <w:sz w:val="24"/>
          <w:szCs w:val="24"/>
        </w:rPr>
        <w:t xml:space="preserve">od </w:t>
      </w:r>
      <w:r w:rsidR="00414E0B" w:rsidRPr="0096599A">
        <w:rPr>
          <w:rFonts w:ascii="Times New Roman" w:hAnsi="Times New Roman"/>
          <w:sz w:val="24"/>
          <w:szCs w:val="24"/>
        </w:rPr>
        <w:t xml:space="preserve">roku </w:t>
      </w:r>
      <w:r w:rsidR="004F7E33" w:rsidRPr="0096599A">
        <w:rPr>
          <w:rFonts w:ascii="Times New Roman" w:hAnsi="Times New Roman"/>
          <w:sz w:val="24"/>
          <w:szCs w:val="24"/>
        </w:rPr>
        <w:t xml:space="preserve">2021 </w:t>
      </w:r>
      <w:r w:rsidRPr="0096599A">
        <w:rPr>
          <w:rFonts w:ascii="Times New Roman" w:hAnsi="Times New Roman"/>
          <w:sz w:val="24"/>
          <w:szCs w:val="24"/>
        </w:rPr>
        <w:t>liczb</w:t>
      </w:r>
      <w:r w:rsidR="00C262CC" w:rsidRPr="0096599A">
        <w:rPr>
          <w:rFonts w:ascii="Times New Roman" w:hAnsi="Times New Roman"/>
          <w:sz w:val="24"/>
          <w:szCs w:val="24"/>
        </w:rPr>
        <w:t>a</w:t>
      </w:r>
      <w:r w:rsidRPr="0096599A">
        <w:rPr>
          <w:rFonts w:ascii="Times New Roman" w:hAnsi="Times New Roman"/>
          <w:sz w:val="24"/>
          <w:szCs w:val="24"/>
        </w:rPr>
        <w:t xml:space="preserve"> obywateli A</w:t>
      </w:r>
      <w:r w:rsidR="00565AD0" w:rsidRPr="0096599A">
        <w:rPr>
          <w:rFonts w:ascii="Times New Roman" w:hAnsi="Times New Roman"/>
          <w:sz w:val="24"/>
          <w:szCs w:val="24"/>
        </w:rPr>
        <w:t>lbanii</w:t>
      </w:r>
      <w:r w:rsidRPr="0096599A">
        <w:rPr>
          <w:rFonts w:ascii="Times New Roman" w:hAnsi="Times New Roman"/>
          <w:sz w:val="24"/>
          <w:szCs w:val="24"/>
        </w:rPr>
        <w:t xml:space="preserve"> zgł</w:t>
      </w:r>
      <w:r w:rsidR="00C262CC" w:rsidRPr="0096599A">
        <w:rPr>
          <w:rFonts w:ascii="Times New Roman" w:hAnsi="Times New Roman"/>
          <w:sz w:val="24"/>
          <w:szCs w:val="24"/>
        </w:rPr>
        <w:t>a</w:t>
      </w:r>
      <w:r w:rsidRPr="0096599A">
        <w:rPr>
          <w:rFonts w:ascii="Times New Roman" w:hAnsi="Times New Roman"/>
          <w:sz w:val="24"/>
          <w:szCs w:val="24"/>
        </w:rPr>
        <w:t>sz</w:t>
      </w:r>
      <w:r w:rsidR="00C262CC" w:rsidRPr="0096599A">
        <w:rPr>
          <w:rFonts w:ascii="Times New Roman" w:hAnsi="Times New Roman"/>
          <w:sz w:val="24"/>
          <w:szCs w:val="24"/>
        </w:rPr>
        <w:t>a</w:t>
      </w:r>
      <w:r w:rsidRPr="0096599A">
        <w:rPr>
          <w:rFonts w:ascii="Times New Roman" w:hAnsi="Times New Roman"/>
          <w:sz w:val="24"/>
          <w:szCs w:val="24"/>
        </w:rPr>
        <w:t xml:space="preserve">nych </w:t>
      </w:r>
      <w:r w:rsidRPr="0096599A">
        <w:rPr>
          <w:rFonts w:ascii="Times New Roman" w:hAnsi="Times New Roman"/>
          <w:sz w:val="24"/>
          <w:szCs w:val="24"/>
        </w:rPr>
        <w:lastRenderedPageBreak/>
        <w:t xml:space="preserve">do ubezpieczenia emerytalno-rentowego </w:t>
      </w:r>
      <w:r w:rsidR="004F7E33" w:rsidRPr="0096599A">
        <w:rPr>
          <w:rFonts w:ascii="Times New Roman" w:hAnsi="Times New Roman"/>
          <w:sz w:val="24"/>
          <w:szCs w:val="24"/>
        </w:rPr>
        <w:t>utrzymuje się na podobnym poziomie, tj. w przedziale 660</w:t>
      </w:r>
      <w:r w:rsidR="00874E87">
        <w:rPr>
          <w:rFonts w:ascii="Times New Roman" w:hAnsi="Times New Roman"/>
          <w:sz w:val="24"/>
          <w:szCs w:val="24"/>
        </w:rPr>
        <w:t>–</w:t>
      </w:r>
      <w:r w:rsidR="004F7E33" w:rsidRPr="0096599A">
        <w:rPr>
          <w:rFonts w:ascii="Times New Roman" w:hAnsi="Times New Roman"/>
          <w:sz w:val="24"/>
          <w:szCs w:val="24"/>
        </w:rPr>
        <w:t>690 osób</w:t>
      </w:r>
      <w:r w:rsidR="00C262CC" w:rsidRPr="0096599A">
        <w:rPr>
          <w:rStyle w:val="Odwoanieprzypisudolnego"/>
          <w:rFonts w:ascii="Times New Roman" w:hAnsi="Times New Roman"/>
          <w:sz w:val="24"/>
          <w:szCs w:val="24"/>
        </w:rPr>
        <w:footnoteReference w:id="37"/>
      </w:r>
      <w:r w:rsidR="00A568F9" w:rsidRPr="0096599A">
        <w:rPr>
          <w:rFonts w:ascii="Times New Roman" w:hAnsi="Times New Roman"/>
          <w:sz w:val="24"/>
          <w:szCs w:val="24"/>
          <w:vertAlign w:val="superscript"/>
        </w:rPr>
        <w:t>)</w:t>
      </w:r>
      <w:r w:rsidR="009773AA">
        <w:rPr>
          <w:rFonts w:ascii="Times New Roman" w:hAnsi="Times New Roman"/>
          <w:sz w:val="24"/>
          <w:szCs w:val="24"/>
        </w:rPr>
        <w:t>.</w:t>
      </w:r>
    </w:p>
    <w:p w14:paraId="4168A28A" w14:textId="77777777" w:rsidR="00DC2639" w:rsidRPr="0096599A" w:rsidRDefault="00DC2639" w:rsidP="0096599A">
      <w:pPr>
        <w:pStyle w:val="Tekstpodstawowy"/>
        <w:numPr>
          <w:ilvl w:val="0"/>
          <w:numId w:val="12"/>
        </w:numPr>
        <w:spacing w:before="120" w:line="360" w:lineRule="auto"/>
        <w:ind w:left="426" w:hanging="426"/>
        <w:rPr>
          <w:b/>
          <w:bCs/>
          <w:iCs/>
          <w:sz w:val="24"/>
          <w:szCs w:val="24"/>
        </w:rPr>
      </w:pPr>
      <w:r w:rsidRPr="0096599A">
        <w:rPr>
          <w:b/>
          <w:bCs/>
          <w:iCs/>
          <w:sz w:val="24"/>
          <w:szCs w:val="24"/>
        </w:rPr>
        <w:t>skutki wejścia w życie polsko-a</w:t>
      </w:r>
      <w:r w:rsidR="00565AD0" w:rsidRPr="0096599A">
        <w:rPr>
          <w:b/>
          <w:bCs/>
          <w:iCs/>
          <w:sz w:val="24"/>
          <w:szCs w:val="24"/>
        </w:rPr>
        <w:t xml:space="preserve">lbańskiej </w:t>
      </w:r>
      <w:r w:rsidR="00837C16" w:rsidRPr="0096599A">
        <w:rPr>
          <w:b/>
          <w:bCs/>
          <w:iCs/>
          <w:sz w:val="24"/>
          <w:szCs w:val="24"/>
        </w:rPr>
        <w:t>Umowy dla Funduszu Pracy</w:t>
      </w:r>
    </w:p>
    <w:p w14:paraId="663070A8" w14:textId="77777777" w:rsidR="00CB3DEF" w:rsidRPr="0096599A" w:rsidRDefault="00DC2639" w:rsidP="0096599A">
      <w:pPr>
        <w:pStyle w:val="Tekstpodstawowy3"/>
        <w:spacing w:before="120"/>
        <w:jc w:val="both"/>
        <w:rPr>
          <w:rFonts w:ascii="Times New Roman" w:hAnsi="Times New Roman"/>
          <w:sz w:val="24"/>
          <w:szCs w:val="24"/>
        </w:rPr>
      </w:pPr>
      <w:r w:rsidRPr="0096599A">
        <w:rPr>
          <w:rFonts w:ascii="Times New Roman" w:hAnsi="Times New Roman"/>
          <w:sz w:val="24"/>
          <w:szCs w:val="24"/>
        </w:rPr>
        <w:t>Wejście w życie polsko-</w:t>
      </w:r>
      <w:r w:rsidR="00CB3DEF" w:rsidRPr="0096599A">
        <w:rPr>
          <w:rFonts w:ascii="Times New Roman" w:hAnsi="Times New Roman"/>
          <w:sz w:val="24"/>
          <w:szCs w:val="24"/>
        </w:rPr>
        <w:t>a</w:t>
      </w:r>
      <w:r w:rsidR="008A259A" w:rsidRPr="0096599A">
        <w:rPr>
          <w:rFonts w:ascii="Times New Roman" w:hAnsi="Times New Roman"/>
          <w:sz w:val="24"/>
          <w:szCs w:val="24"/>
        </w:rPr>
        <w:t xml:space="preserve">lbańskiej </w:t>
      </w:r>
      <w:r w:rsidRPr="0096599A">
        <w:rPr>
          <w:rFonts w:ascii="Times New Roman" w:hAnsi="Times New Roman"/>
          <w:sz w:val="24"/>
          <w:szCs w:val="24"/>
        </w:rPr>
        <w:t>Umowy o zabezpieczeniu społecznym może spowodować wzrost wydatków z tytułu finansowania, objętych zakresem przedmiotowym projektu Umowy, zasiłków dla bezrobotnych. Należy jednak zwrócić uwagę, że w Umow</w:t>
      </w:r>
      <w:r w:rsidR="001A1C9C" w:rsidRPr="0096599A">
        <w:rPr>
          <w:rFonts w:ascii="Times New Roman" w:hAnsi="Times New Roman"/>
          <w:sz w:val="24"/>
          <w:szCs w:val="24"/>
        </w:rPr>
        <w:t>ie</w:t>
      </w:r>
      <w:r w:rsidRPr="0096599A">
        <w:rPr>
          <w:rFonts w:ascii="Times New Roman" w:hAnsi="Times New Roman"/>
          <w:sz w:val="24"/>
          <w:szCs w:val="24"/>
        </w:rPr>
        <w:t xml:space="preserve"> zaproponowano ograniczenie wypłaty tych świadczeń do miejsca zamieszkania osoby uprawnionej na terytorium tej Umawiającej się Strony, której instytucja przyznała zasiłek. Nie jest zatem przewidziany transfer zasiłków dla bezrobotnych do miejsca zamieszkania uprawnionego na</w:t>
      </w:r>
      <w:r w:rsidR="00A972AF" w:rsidRPr="0096599A">
        <w:rPr>
          <w:rFonts w:ascii="Times New Roman" w:hAnsi="Times New Roman"/>
          <w:sz w:val="24"/>
          <w:szCs w:val="24"/>
        </w:rPr>
        <w:t> </w:t>
      </w:r>
      <w:r w:rsidRPr="0096599A">
        <w:rPr>
          <w:rFonts w:ascii="Times New Roman" w:hAnsi="Times New Roman"/>
          <w:sz w:val="24"/>
          <w:szCs w:val="24"/>
        </w:rPr>
        <w:t xml:space="preserve">terytorium drugiej Umawiającej się Strony (art. 5 ust. 2 pkt 1 Umowy). </w:t>
      </w:r>
      <w:r w:rsidR="00460BFD" w:rsidRPr="0096599A">
        <w:rPr>
          <w:rFonts w:ascii="Times New Roman" w:hAnsi="Times New Roman"/>
          <w:sz w:val="24"/>
          <w:szCs w:val="24"/>
        </w:rPr>
        <w:t>To o</w:t>
      </w:r>
      <w:r w:rsidRPr="0096599A">
        <w:rPr>
          <w:rFonts w:ascii="Times New Roman" w:hAnsi="Times New Roman"/>
          <w:sz w:val="24"/>
          <w:szCs w:val="24"/>
        </w:rPr>
        <w:t>znacza,</w:t>
      </w:r>
      <w:r w:rsidR="00B75A6F" w:rsidRPr="0096599A">
        <w:rPr>
          <w:rFonts w:ascii="Times New Roman" w:hAnsi="Times New Roman"/>
          <w:sz w:val="24"/>
          <w:szCs w:val="24"/>
        </w:rPr>
        <w:t xml:space="preserve"> </w:t>
      </w:r>
      <w:r w:rsidRPr="0096599A">
        <w:rPr>
          <w:rFonts w:ascii="Times New Roman" w:hAnsi="Times New Roman"/>
          <w:sz w:val="24"/>
          <w:szCs w:val="24"/>
        </w:rPr>
        <w:t xml:space="preserve">że nawet w przypadku gdy obywatel </w:t>
      </w:r>
      <w:r w:rsidR="00CB3DEF" w:rsidRPr="0096599A">
        <w:rPr>
          <w:rFonts w:ascii="Times New Roman" w:hAnsi="Times New Roman"/>
          <w:sz w:val="24"/>
          <w:szCs w:val="24"/>
        </w:rPr>
        <w:t>A</w:t>
      </w:r>
      <w:r w:rsidR="008A259A" w:rsidRPr="0096599A">
        <w:rPr>
          <w:rFonts w:ascii="Times New Roman" w:hAnsi="Times New Roman"/>
          <w:sz w:val="24"/>
          <w:szCs w:val="24"/>
        </w:rPr>
        <w:t>lbanii</w:t>
      </w:r>
      <w:r w:rsidR="00CB3DEF" w:rsidRPr="0096599A">
        <w:rPr>
          <w:rFonts w:ascii="Times New Roman" w:hAnsi="Times New Roman"/>
          <w:sz w:val="24"/>
          <w:szCs w:val="24"/>
        </w:rPr>
        <w:t>,</w:t>
      </w:r>
      <w:r w:rsidRPr="0096599A">
        <w:rPr>
          <w:rFonts w:ascii="Times New Roman" w:hAnsi="Times New Roman"/>
          <w:sz w:val="24"/>
          <w:szCs w:val="24"/>
        </w:rPr>
        <w:t xml:space="preserve"> w wyniku zsumowania polskich i </w:t>
      </w:r>
      <w:r w:rsidR="00CB3DEF" w:rsidRPr="0096599A">
        <w:rPr>
          <w:rFonts w:ascii="Times New Roman" w:hAnsi="Times New Roman"/>
          <w:sz w:val="24"/>
          <w:szCs w:val="24"/>
        </w:rPr>
        <w:t>a</w:t>
      </w:r>
      <w:r w:rsidR="008A259A" w:rsidRPr="0096599A">
        <w:rPr>
          <w:rFonts w:ascii="Times New Roman" w:hAnsi="Times New Roman"/>
          <w:sz w:val="24"/>
          <w:szCs w:val="24"/>
        </w:rPr>
        <w:t xml:space="preserve">lbańskich </w:t>
      </w:r>
      <w:r w:rsidRPr="0096599A">
        <w:rPr>
          <w:rFonts w:ascii="Times New Roman" w:hAnsi="Times New Roman"/>
          <w:sz w:val="24"/>
          <w:szCs w:val="24"/>
        </w:rPr>
        <w:t>okresów ubezpieczenia, uzyska prawo do</w:t>
      </w:r>
      <w:r w:rsidR="00A972AF" w:rsidRPr="0096599A">
        <w:rPr>
          <w:rFonts w:ascii="Times New Roman" w:hAnsi="Times New Roman"/>
          <w:sz w:val="24"/>
          <w:szCs w:val="24"/>
        </w:rPr>
        <w:t> </w:t>
      </w:r>
      <w:r w:rsidRPr="0096599A">
        <w:rPr>
          <w:rFonts w:ascii="Times New Roman" w:hAnsi="Times New Roman"/>
          <w:sz w:val="24"/>
          <w:szCs w:val="24"/>
        </w:rPr>
        <w:t>polskiego zasiłku dla bezrobotnych, świadczenie to będzie wypłacane wyłącznie tym osobom, które mają miejsce zamieszkania w P</w:t>
      </w:r>
      <w:r w:rsidR="00CB3DEF" w:rsidRPr="0096599A">
        <w:rPr>
          <w:rFonts w:ascii="Times New Roman" w:hAnsi="Times New Roman"/>
          <w:sz w:val="24"/>
          <w:szCs w:val="24"/>
        </w:rPr>
        <w:t>olsce</w:t>
      </w:r>
      <w:r w:rsidRPr="0096599A">
        <w:rPr>
          <w:rFonts w:ascii="Times New Roman" w:hAnsi="Times New Roman"/>
          <w:sz w:val="24"/>
          <w:szCs w:val="24"/>
        </w:rPr>
        <w:t>. Natomiast osoby, które uzyskają pozwolenie na pracę, na czas określony, a</w:t>
      </w:r>
      <w:r w:rsidR="00A972AF" w:rsidRPr="0096599A">
        <w:rPr>
          <w:rFonts w:ascii="Times New Roman" w:hAnsi="Times New Roman"/>
          <w:sz w:val="24"/>
          <w:szCs w:val="24"/>
        </w:rPr>
        <w:t> </w:t>
      </w:r>
      <w:r w:rsidRPr="0096599A">
        <w:rPr>
          <w:rFonts w:ascii="Times New Roman" w:hAnsi="Times New Roman"/>
          <w:sz w:val="24"/>
          <w:szCs w:val="24"/>
        </w:rPr>
        <w:t xml:space="preserve">następnie wrócą do swego miejsca zamieszkania w </w:t>
      </w:r>
      <w:r w:rsidR="00CB3DEF" w:rsidRPr="0096599A">
        <w:rPr>
          <w:rFonts w:ascii="Times New Roman" w:hAnsi="Times New Roman"/>
          <w:sz w:val="24"/>
          <w:szCs w:val="24"/>
        </w:rPr>
        <w:t>A</w:t>
      </w:r>
      <w:r w:rsidR="00565AD0" w:rsidRPr="0096599A">
        <w:rPr>
          <w:rFonts w:ascii="Times New Roman" w:hAnsi="Times New Roman"/>
          <w:sz w:val="24"/>
          <w:szCs w:val="24"/>
        </w:rPr>
        <w:t>lbanii</w:t>
      </w:r>
      <w:r w:rsidR="00CB3DEF" w:rsidRPr="0096599A">
        <w:rPr>
          <w:rFonts w:ascii="Times New Roman" w:hAnsi="Times New Roman"/>
          <w:sz w:val="24"/>
          <w:szCs w:val="24"/>
        </w:rPr>
        <w:t xml:space="preserve"> </w:t>
      </w:r>
      <w:r w:rsidRPr="0096599A">
        <w:rPr>
          <w:rFonts w:ascii="Times New Roman" w:hAnsi="Times New Roman"/>
          <w:sz w:val="24"/>
          <w:szCs w:val="24"/>
        </w:rPr>
        <w:t>nie będą miały transferowanych zasiłków do</w:t>
      </w:r>
      <w:r w:rsidR="00A972AF" w:rsidRPr="0096599A">
        <w:rPr>
          <w:rFonts w:ascii="Times New Roman" w:hAnsi="Times New Roman"/>
          <w:sz w:val="24"/>
          <w:szCs w:val="24"/>
        </w:rPr>
        <w:t> </w:t>
      </w:r>
      <w:r w:rsidR="00CB3DEF" w:rsidRPr="0096599A">
        <w:rPr>
          <w:rFonts w:ascii="Times New Roman" w:hAnsi="Times New Roman"/>
          <w:sz w:val="24"/>
          <w:szCs w:val="24"/>
        </w:rPr>
        <w:t>A</w:t>
      </w:r>
      <w:r w:rsidR="00565AD0" w:rsidRPr="0096599A">
        <w:rPr>
          <w:rFonts w:ascii="Times New Roman" w:hAnsi="Times New Roman"/>
          <w:sz w:val="24"/>
          <w:szCs w:val="24"/>
        </w:rPr>
        <w:t>lbanii</w:t>
      </w:r>
      <w:r w:rsidRPr="0096599A">
        <w:rPr>
          <w:rFonts w:ascii="Times New Roman" w:hAnsi="Times New Roman"/>
          <w:sz w:val="24"/>
          <w:szCs w:val="24"/>
        </w:rPr>
        <w:t>.</w:t>
      </w:r>
    </w:p>
    <w:p w14:paraId="2DD660F3" w14:textId="1FADE94E" w:rsidR="00CB3DEF" w:rsidRPr="0096599A" w:rsidRDefault="00CB3DEF" w:rsidP="0096599A">
      <w:pPr>
        <w:pStyle w:val="Tekstpodstawowy3"/>
        <w:spacing w:before="120"/>
        <w:jc w:val="both"/>
        <w:rPr>
          <w:rFonts w:ascii="Times New Roman" w:hAnsi="Times New Roman"/>
          <w:sz w:val="24"/>
          <w:szCs w:val="24"/>
        </w:rPr>
      </w:pPr>
      <w:r w:rsidRPr="0096599A">
        <w:rPr>
          <w:rFonts w:ascii="Times New Roman" w:hAnsi="Times New Roman"/>
          <w:sz w:val="24"/>
          <w:szCs w:val="24"/>
        </w:rPr>
        <w:t xml:space="preserve">Na podstawie założeń, jakie przyjęto w celu oszacowania kosztów finansowania zasiłków dla bezrobotnych przyznawanych z zastosowaniem postanowień Umowy, wyliczono że maksymalny koszt </w:t>
      </w:r>
      <w:r w:rsidR="000A2BB1" w:rsidRPr="0096599A">
        <w:rPr>
          <w:rFonts w:ascii="Times New Roman" w:hAnsi="Times New Roman"/>
          <w:sz w:val="24"/>
          <w:szCs w:val="24"/>
        </w:rPr>
        <w:t xml:space="preserve">ich wypłaty </w:t>
      </w:r>
      <w:r w:rsidRPr="0096599A">
        <w:rPr>
          <w:rFonts w:ascii="Times New Roman" w:hAnsi="Times New Roman"/>
          <w:sz w:val="24"/>
          <w:szCs w:val="24"/>
        </w:rPr>
        <w:t>w</w:t>
      </w:r>
      <w:r w:rsidR="00A972AF" w:rsidRPr="0096599A">
        <w:rPr>
          <w:rFonts w:ascii="Times New Roman" w:hAnsi="Times New Roman"/>
          <w:sz w:val="24"/>
          <w:szCs w:val="24"/>
        </w:rPr>
        <w:t> </w:t>
      </w:r>
      <w:r w:rsidR="00AE590D" w:rsidRPr="0096599A">
        <w:rPr>
          <w:rFonts w:ascii="Times New Roman" w:hAnsi="Times New Roman"/>
          <w:sz w:val="24"/>
          <w:szCs w:val="24"/>
        </w:rPr>
        <w:t>II</w:t>
      </w:r>
      <w:r w:rsidR="00A972AF" w:rsidRPr="0096599A">
        <w:rPr>
          <w:rFonts w:ascii="Times New Roman" w:hAnsi="Times New Roman"/>
          <w:sz w:val="24"/>
          <w:szCs w:val="24"/>
        </w:rPr>
        <w:t> </w:t>
      </w:r>
      <w:r w:rsidR="00AE590D" w:rsidRPr="0096599A">
        <w:rPr>
          <w:rFonts w:ascii="Times New Roman" w:hAnsi="Times New Roman"/>
          <w:sz w:val="24"/>
          <w:szCs w:val="24"/>
        </w:rPr>
        <w:t xml:space="preserve">połowie </w:t>
      </w:r>
      <w:r w:rsidRPr="0096599A">
        <w:rPr>
          <w:rFonts w:ascii="Times New Roman" w:hAnsi="Times New Roman"/>
          <w:sz w:val="24"/>
          <w:szCs w:val="24"/>
        </w:rPr>
        <w:t>202</w:t>
      </w:r>
      <w:r w:rsidR="00AE590D" w:rsidRPr="0096599A">
        <w:rPr>
          <w:rFonts w:ascii="Times New Roman" w:hAnsi="Times New Roman"/>
          <w:sz w:val="24"/>
          <w:szCs w:val="24"/>
        </w:rPr>
        <w:t>6</w:t>
      </w:r>
      <w:r w:rsidR="00A906F3" w:rsidRPr="0096599A">
        <w:rPr>
          <w:rFonts w:ascii="Times New Roman" w:hAnsi="Times New Roman"/>
          <w:sz w:val="24"/>
          <w:szCs w:val="24"/>
        </w:rPr>
        <w:t xml:space="preserve"> r.</w:t>
      </w:r>
      <w:r w:rsidR="00C94396" w:rsidRPr="0096599A">
        <w:rPr>
          <w:rFonts w:ascii="Times New Roman" w:hAnsi="Times New Roman"/>
          <w:sz w:val="24"/>
          <w:szCs w:val="24"/>
        </w:rPr>
        <w:t xml:space="preserve"> </w:t>
      </w:r>
      <w:r w:rsidR="00AE590D" w:rsidRPr="0096599A">
        <w:rPr>
          <w:rFonts w:ascii="Times New Roman" w:hAnsi="Times New Roman"/>
          <w:sz w:val="24"/>
          <w:szCs w:val="24"/>
        </w:rPr>
        <w:t xml:space="preserve">oraz </w:t>
      </w:r>
      <w:r w:rsidR="00D60156" w:rsidRPr="0096599A">
        <w:rPr>
          <w:rFonts w:ascii="Times New Roman" w:hAnsi="Times New Roman"/>
          <w:sz w:val="24"/>
          <w:szCs w:val="24"/>
        </w:rPr>
        <w:t xml:space="preserve">w 2027 r. będzie na poziomie </w:t>
      </w:r>
      <w:r w:rsidR="002A5F6D" w:rsidRPr="0096599A">
        <w:rPr>
          <w:rFonts w:ascii="Times New Roman" w:hAnsi="Times New Roman"/>
          <w:sz w:val="24"/>
          <w:szCs w:val="24"/>
        </w:rPr>
        <w:t>0,</w:t>
      </w:r>
      <w:r w:rsidR="00AE590D" w:rsidRPr="0096599A">
        <w:rPr>
          <w:rFonts w:ascii="Times New Roman" w:hAnsi="Times New Roman"/>
          <w:sz w:val="24"/>
          <w:szCs w:val="24"/>
        </w:rPr>
        <w:t>06</w:t>
      </w:r>
      <w:r w:rsidR="001E6F80">
        <w:rPr>
          <w:rFonts w:ascii="Times New Roman" w:hAnsi="Times New Roman"/>
          <w:sz w:val="24"/>
          <w:szCs w:val="24"/>
        </w:rPr>
        <w:t> </w:t>
      </w:r>
      <w:r w:rsidR="002A5F6D" w:rsidRPr="0096599A">
        <w:rPr>
          <w:rFonts w:ascii="Times New Roman" w:hAnsi="Times New Roman"/>
          <w:sz w:val="24"/>
          <w:szCs w:val="24"/>
        </w:rPr>
        <w:t>mln zł</w:t>
      </w:r>
      <w:r w:rsidRPr="0096599A">
        <w:rPr>
          <w:rStyle w:val="Odwoanieprzypisudolnego"/>
          <w:rFonts w:ascii="Times New Roman" w:hAnsi="Times New Roman"/>
          <w:sz w:val="24"/>
          <w:szCs w:val="24"/>
        </w:rPr>
        <w:footnoteReference w:id="38"/>
      </w:r>
      <w:r w:rsidR="00201407">
        <w:rPr>
          <w:rFonts w:ascii="Times New Roman" w:hAnsi="Times New Roman"/>
          <w:sz w:val="24"/>
          <w:szCs w:val="24"/>
          <w:vertAlign w:val="superscript"/>
        </w:rPr>
        <w:t>)</w:t>
      </w:r>
      <w:r w:rsidRPr="0096599A">
        <w:rPr>
          <w:rFonts w:ascii="Times New Roman" w:hAnsi="Times New Roman"/>
          <w:sz w:val="24"/>
          <w:szCs w:val="24"/>
        </w:rPr>
        <w:t>. Szacunki te nie stanowią zagrożenia dla płynności Funduszu Pracy i nie będą podstawą do ubiegania się o dodatkowe środki. Wydatki związane z</w:t>
      </w:r>
      <w:r w:rsidR="00A972AF" w:rsidRPr="0096599A">
        <w:rPr>
          <w:rFonts w:ascii="Times New Roman" w:hAnsi="Times New Roman"/>
          <w:sz w:val="24"/>
          <w:szCs w:val="24"/>
        </w:rPr>
        <w:t> </w:t>
      </w:r>
      <w:r w:rsidRPr="0096599A">
        <w:rPr>
          <w:rFonts w:ascii="Times New Roman" w:hAnsi="Times New Roman"/>
          <w:sz w:val="24"/>
          <w:szCs w:val="24"/>
        </w:rPr>
        <w:t>finansowaniem zasiłków dla bezrobotnych, otrzymywanych przez obywateli A</w:t>
      </w:r>
      <w:r w:rsidR="00565AD0" w:rsidRPr="0096599A">
        <w:rPr>
          <w:rFonts w:ascii="Times New Roman" w:hAnsi="Times New Roman"/>
          <w:sz w:val="24"/>
          <w:szCs w:val="24"/>
        </w:rPr>
        <w:t>lbanii</w:t>
      </w:r>
      <w:r w:rsidRPr="0096599A">
        <w:rPr>
          <w:rFonts w:ascii="Times New Roman" w:hAnsi="Times New Roman"/>
          <w:sz w:val="24"/>
          <w:szCs w:val="24"/>
        </w:rPr>
        <w:t>, będą mieściły się w</w:t>
      </w:r>
      <w:r w:rsidR="00A972AF" w:rsidRPr="0096599A">
        <w:rPr>
          <w:rFonts w:ascii="Times New Roman" w:hAnsi="Times New Roman"/>
          <w:sz w:val="24"/>
          <w:szCs w:val="24"/>
        </w:rPr>
        <w:t> </w:t>
      </w:r>
      <w:r w:rsidRPr="0096599A">
        <w:rPr>
          <w:rFonts w:ascii="Times New Roman" w:hAnsi="Times New Roman"/>
          <w:sz w:val="24"/>
          <w:szCs w:val="24"/>
        </w:rPr>
        <w:t>ramach wydatków ujętych w planie finansowym Funduszu Pracy.</w:t>
      </w:r>
    </w:p>
    <w:p w14:paraId="2C073E2E" w14:textId="77777777" w:rsidR="00AA49A1" w:rsidRPr="0096599A" w:rsidRDefault="00C306C5" w:rsidP="0096599A">
      <w:pPr>
        <w:pStyle w:val="Tekstpodstawowy3"/>
        <w:spacing w:before="120"/>
        <w:jc w:val="both"/>
        <w:rPr>
          <w:rFonts w:ascii="Times New Roman" w:hAnsi="Times New Roman"/>
          <w:sz w:val="24"/>
          <w:szCs w:val="24"/>
        </w:rPr>
      </w:pPr>
      <w:r w:rsidRPr="0096599A">
        <w:rPr>
          <w:rFonts w:ascii="Times New Roman" w:hAnsi="Times New Roman"/>
          <w:sz w:val="24"/>
          <w:szCs w:val="24"/>
        </w:rPr>
        <w:t>Podsumowując, w</w:t>
      </w:r>
      <w:r w:rsidR="00AA49A1" w:rsidRPr="0096599A">
        <w:rPr>
          <w:rFonts w:ascii="Times New Roman" w:hAnsi="Times New Roman"/>
          <w:sz w:val="24"/>
          <w:szCs w:val="24"/>
        </w:rPr>
        <w:t>edług szacunków maksymalny koszt wejścia w życie polsko-a</w:t>
      </w:r>
      <w:r w:rsidR="00565AD0" w:rsidRPr="0096599A">
        <w:rPr>
          <w:rFonts w:ascii="Times New Roman" w:hAnsi="Times New Roman"/>
          <w:sz w:val="24"/>
          <w:szCs w:val="24"/>
        </w:rPr>
        <w:t xml:space="preserve">lbańskiej </w:t>
      </w:r>
      <w:r w:rsidR="00AA49A1" w:rsidRPr="0096599A">
        <w:rPr>
          <w:rFonts w:ascii="Times New Roman" w:hAnsi="Times New Roman"/>
          <w:sz w:val="24"/>
          <w:szCs w:val="24"/>
        </w:rPr>
        <w:t>Umowy o</w:t>
      </w:r>
      <w:r w:rsidR="00A972AF" w:rsidRPr="0096599A">
        <w:rPr>
          <w:rFonts w:ascii="Times New Roman" w:hAnsi="Times New Roman"/>
          <w:sz w:val="24"/>
          <w:szCs w:val="24"/>
        </w:rPr>
        <w:t> </w:t>
      </w:r>
      <w:r w:rsidR="00AA49A1" w:rsidRPr="0096599A">
        <w:rPr>
          <w:rFonts w:ascii="Times New Roman" w:hAnsi="Times New Roman"/>
          <w:sz w:val="24"/>
          <w:szCs w:val="24"/>
        </w:rPr>
        <w:t xml:space="preserve">zabezpieczeniu społecznym (łącznie koszt świadczeń finansowanych </w:t>
      </w:r>
      <w:r w:rsidR="000E5414" w:rsidRPr="0096599A">
        <w:rPr>
          <w:rFonts w:ascii="Times New Roman" w:hAnsi="Times New Roman"/>
          <w:sz w:val="24"/>
          <w:szCs w:val="24"/>
        </w:rPr>
        <w:t xml:space="preserve">z </w:t>
      </w:r>
      <w:r w:rsidR="00AA49A1" w:rsidRPr="0096599A">
        <w:rPr>
          <w:rFonts w:ascii="Times New Roman" w:hAnsi="Times New Roman"/>
          <w:sz w:val="24"/>
          <w:szCs w:val="24"/>
        </w:rPr>
        <w:t>funduszy</w:t>
      </w:r>
      <w:r w:rsidR="0075686C" w:rsidRPr="0096599A">
        <w:rPr>
          <w:rFonts w:ascii="Times New Roman" w:hAnsi="Times New Roman"/>
          <w:sz w:val="24"/>
          <w:szCs w:val="24"/>
        </w:rPr>
        <w:t xml:space="preserve"> </w:t>
      </w:r>
      <w:r w:rsidR="00AA49A1" w:rsidRPr="0096599A">
        <w:rPr>
          <w:rFonts w:ascii="Times New Roman" w:hAnsi="Times New Roman"/>
          <w:sz w:val="24"/>
          <w:szCs w:val="24"/>
        </w:rPr>
        <w:t>ubezpieczeniowych oraz z</w:t>
      </w:r>
      <w:r w:rsidR="00A972AF" w:rsidRPr="0096599A">
        <w:rPr>
          <w:rFonts w:ascii="Times New Roman" w:hAnsi="Times New Roman"/>
          <w:sz w:val="24"/>
          <w:szCs w:val="24"/>
        </w:rPr>
        <w:t> </w:t>
      </w:r>
      <w:r w:rsidR="00AA49A1" w:rsidRPr="0096599A">
        <w:rPr>
          <w:rFonts w:ascii="Times New Roman" w:hAnsi="Times New Roman"/>
          <w:sz w:val="24"/>
          <w:szCs w:val="24"/>
        </w:rPr>
        <w:t>Funduszu Pracy) wyniesie:</w:t>
      </w:r>
      <w:r w:rsidR="00774FA4" w:rsidRPr="0096599A">
        <w:rPr>
          <w:rFonts w:ascii="Times New Roman" w:hAnsi="Times New Roman"/>
          <w:sz w:val="24"/>
          <w:szCs w:val="24"/>
        </w:rPr>
        <w:t xml:space="preserve"> </w:t>
      </w:r>
      <w:r w:rsidR="00AE590D" w:rsidRPr="0096599A">
        <w:rPr>
          <w:rFonts w:ascii="Times New Roman" w:hAnsi="Times New Roman"/>
          <w:sz w:val="24"/>
          <w:szCs w:val="24"/>
        </w:rPr>
        <w:t xml:space="preserve">0,60 </w:t>
      </w:r>
      <w:r w:rsidR="00AA49A1" w:rsidRPr="0096599A">
        <w:rPr>
          <w:rFonts w:ascii="Times New Roman" w:hAnsi="Times New Roman"/>
          <w:sz w:val="24"/>
          <w:szCs w:val="24"/>
        </w:rPr>
        <w:t xml:space="preserve">mln zł </w:t>
      </w:r>
      <w:r w:rsidR="00AE590D" w:rsidRPr="0096599A">
        <w:rPr>
          <w:rFonts w:ascii="Times New Roman" w:hAnsi="Times New Roman"/>
          <w:sz w:val="24"/>
          <w:szCs w:val="24"/>
        </w:rPr>
        <w:t>w II połowie 2026 r. oraz</w:t>
      </w:r>
      <w:r w:rsidR="00774FA4" w:rsidRPr="0096599A">
        <w:rPr>
          <w:rFonts w:ascii="Times New Roman" w:hAnsi="Times New Roman"/>
          <w:sz w:val="24"/>
          <w:szCs w:val="24"/>
        </w:rPr>
        <w:t xml:space="preserve"> </w:t>
      </w:r>
      <w:r w:rsidR="00AE590D" w:rsidRPr="0096599A">
        <w:rPr>
          <w:rFonts w:ascii="Times New Roman" w:hAnsi="Times New Roman"/>
          <w:sz w:val="24"/>
          <w:szCs w:val="24"/>
        </w:rPr>
        <w:t xml:space="preserve">1,16 </w:t>
      </w:r>
      <w:r w:rsidR="00AA49A1" w:rsidRPr="0096599A">
        <w:rPr>
          <w:rFonts w:ascii="Times New Roman" w:hAnsi="Times New Roman"/>
          <w:sz w:val="24"/>
          <w:szCs w:val="24"/>
        </w:rPr>
        <w:t xml:space="preserve">mln zł </w:t>
      </w:r>
      <w:r w:rsidR="00AE590D" w:rsidRPr="0096599A">
        <w:rPr>
          <w:rFonts w:ascii="Times New Roman" w:hAnsi="Times New Roman"/>
          <w:sz w:val="24"/>
          <w:szCs w:val="24"/>
        </w:rPr>
        <w:t>w 2027 r.</w:t>
      </w:r>
    </w:p>
    <w:p w14:paraId="07B3580B" w14:textId="2FC628A8" w:rsidR="006833D6" w:rsidRPr="0096599A" w:rsidRDefault="00707529" w:rsidP="0096599A">
      <w:pPr>
        <w:pStyle w:val="Tekstpodstawowy3"/>
        <w:spacing w:before="120"/>
        <w:jc w:val="both"/>
        <w:rPr>
          <w:rFonts w:ascii="Times New Roman" w:hAnsi="Times New Roman"/>
          <w:sz w:val="24"/>
          <w:szCs w:val="24"/>
        </w:rPr>
      </w:pPr>
      <w:r w:rsidRPr="0096599A">
        <w:rPr>
          <w:rFonts w:ascii="Times New Roman" w:hAnsi="Times New Roman"/>
          <w:sz w:val="24"/>
          <w:szCs w:val="24"/>
        </w:rPr>
        <w:lastRenderedPageBreak/>
        <w:t>Oczywiście rozważania na temat wpływu regulacji polsko-</w:t>
      </w:r>
      <w:r w:rsidR="0035788D" w:rsidRPr="0096599A">
        <w:rPr>
          <w:rFonts w:ascii="Times New Roman" w:hAnsi="Times New Roman"/>
          <w:sz w:val="24"/>
          <w:szCs w:val="24"/>
        </w:rPr>
        <w:t>a</w:t>
      </w:r>
      <w:r w:rsidR="008A259A" w:rsidRPr="0096599A">
        <w:rPr>
          <w:rFonts w:ascii="Times New Roman" w:hAnsi="Times New Roman"/>
          <w:sz w:val="24"/>
          <w:szCs w:val="24"/>
        </w:rPr>
        <w:t xml:space="preserve">lbańskiej </w:t>
      </w:r>
      <w:r w:rsidRPr="0096599A">
        <w:rPr>
          <w:rFonts w:ascii="Times New Roman" w:hAnsi="Times New Roman"/>
          <w:sz w:val="24"/>
          <w:szCs w:val="24"/>
        </w:rPr>
        <w:t>Umowy na dochody i wydatki funduszy ubezpieczeniowych zostały oparte na założe</w:t>
      </w:r>
      <w:r w:rsidR="00FD6EED" w:rsidRPr="0096599A">
        <w:rPr>
          <w:rFonts w:ascii="Times New Roman" w:hAnsi="Times New Roman"/>
          <w:sz w:val="24"/>
          <w:szCs w:val="24"/>
        </w:rPr>
        <w:t>niach</w:t>
      </w:r>
      <w:r w:rsidRPr="0096599A">
        <w:rPr>
          <w:rFonts w:ascii="Times New Roman" w:hAnsi="Times New Roman"/>
          <w:sz w:val="24"/>
          <w:szCs w:val="24"/>
        </w:rPr>
        <w:t>, które w rzeczywistości nie muszą przybrać zakładanych wielkości. Można jednak przyjąć, że nawet przy pewnych odchyleniach od przyjętych założeń związanie się polsko-</w:t>
      </w:r>
      <w:r w:rsidR="0035788D" w:rsidRPr="0096599A">
        <w:rPr>
          <w:rFonts w:ascii="Times New Roman" w:hAnsi="Times New Roman"/>
          <w:sz w:val="24"/>
          <w:szCs w:val="24"/>
        </w:rPr>
        <w:t>a</w:t>
      </w:r>
      <w:r w:rsidR="008A259A" w:rsidRPr="0096599A">
        <w:rPr>
          <w:rFonts w:ascii="Times New Roman" w:hAnsi="Times New Roman"/>
          <w:sz w:val="24"/>
          <w:szCs w:val="24"/>
        </w:rPr>
        <w:t xml:space="preserve">lbańską </w:t>
      </w:r>
      <w:r w:rsidRPr="0096599A">
        <w:rPr>
          <w:rFonts w:ascii="Times New Roman" w:hAnsi="Times New Roman"/>
          <w:sz w:val="24"/>
          <w:szCs w:val="24"/>
        </w:rPr>
        <w:t>Umową nie spowoduje istotnych kosztów dla</w:t>
      </w:r>
      <w:r w:rsidR="00DC2639" w:rsidRPr="0096599A">
        <w:rPr>
          <w:rFonts w:ascii="Times New Roman" w:hAnsi="Times New Roman"/>
          <w:sz w:val="24"/>
          <w:szCs w:val="24"/>
        </w:rPr>
        <w:t xml:space="preserve"> </w:t>
      </w:r>
      <w:r w:rsidRPr="0096599A">
        <w:rPr>
          <w:rFonts w:ascii="Times New Roman" w:hAnsi="Times New Roman"/>
          <w:sz w:val="24"/>
          <w:szCs w:val="24"/>
        </w:rPr>
        <w:t>Fundusz</w:t>
      </w:r>
      <w:r w:rsidR="006C4198" w:rsidRPr="0096599A">
        <w:rPr>
          <w:rFonts w:ascii="Times New Roman" w:hAnsi="Times New Roman"/>
          <w:sz w:val="24"/>
          <w:szCs w:val="24"/>
        </w:rPr>
        <w:t>u</w:t>
      </w:r>
      <w:r w:rsidRPr="0096599A">
        <w:rPr>
          <w:rFonts w:ascii="Times New Roman" w:hAnsi="Times New Roman"/>
          <w:sz w:val="24"/>
          <w:szCs w:val="24"/>
        </w:rPr>
        <w:t xml:space="preserve"> Ubezpieczeń Społecznych</w:t>
      </w:r>
      <w:r w:rsidR="001C3070" w:rsidRPr="0096599A">
        <w:rPr>
          <w:rFonts w:ascii="Times New Roman" w:hAnsi="Times New Roman"/>
          <w:sz w:val="24"/>
          <w:szCs w:val="24"/>
        </w:rPr>
        <w:t>,</w:t>
      </w:r>
      <w:r w:rsidRPr="0096599A">
        <w:rPr>
          <w:rFonts w:ascii="Times New Roman" w:hAnsi="Times New Roman"/>
          <w:sz w:val="24"/>
          <w:szCs w:val="24"/>
        </w:rPr>
        <w:t xml:space="preserve"> Fundusz</w:t>
      </w:r>
      <w:r w:rsidR="001C3070" w:rsidRPr="0096599A">
        <w:rPr>
          <w:rFonts w:ascii="Times New Roman" w:hAnsi="Times New Roman"/>
          <w:sz w:val="24"/>
          <w:szCs w:val="24"/>
        </w:rPr>
        <w:t>u</w:t>
      </w:r>
      <w:r w:rsidR="0001113C" w:rsidRPr="0096599A">
        <w:rPr>
          <w:rFonts w:ascii="Times New Roman" w:hAnsi="Times New Roman"/>
          <w:sz w:val="24"/>
          <w:szCs w:val="24"/>
        </w:rPr>
        <w:t xml:space="preserve"> Emerytalno-Rentowego</w:t>
      </w:r>
      <w:r w:rsidRPr="0096599A">
        <w:rPr>
          <w:rFonts w:ascii="Times New Roman" w:hAnsi="Times New Roman"/>
          <w:sz w:val="24"/>
          <w:szCs w:val="24"/>
        </w:rPr>
        <w:t xml:space="preserve"> Kasy Rolniczego Ubezpieczenia Społecznego</w:t>
      </w:r>
      <w:r w:rsidR="0035788D" w:rsidRPr="0096599A">
        <w:rPr>
          <w:rFonts w:ascii="Times New Roman" w:hAnsi="Times New Roman"/>
          <w:sz w:val="24"/>
          <w:szCs w:val="24"/>
        </w:rPr>
        <w:t xml:space="preserve">, Funduszu Emerytur Pomostowych </w:t>
      </w:r>
      <w:r w:rsidR="001C3070" w:rsidRPr="0096599A">
        <w:rPr>
          <w:rFonts w:ascii="Times New Roman" w:hAnsi="Times New Roman"/>
          <w:sz w:val="24"/>
          <w:szCs w:val="24"/>
        </w:rPr>
        <w:t>oraz Funduszu Pracy</w:t>
      </w:r>
      <w:r w:rsidR="00AA05DE" w:rsidRPr="0096599A">
        <w:rPr>
          <w:rFonts w:ascii="Times New Roman" w:hAnsi="Times New Roman"/>
          <w:sz w:val="24"/>
          <w:szCs w:val="24"/>
        </w:rPr>
        <w:t>.</w:t>
      </w:r>
      <w:r w:rsidR="00F42316" w:rsidRPr="0096599A">
        <w:rPr>
          <w:rFonts w:ascii="Times New Roman" w:hAnsi="Times New Roman"/>
          <w:sz w:val="24"/>
          <w:szCs w:val="24"/>
        </w:rPr>
        <w:t xml:space="preserve"> </w:t>
      </w:r>
      <w:r w:rsidR="003A29DD" w:rsidRPr="0096599A">
        <w:rPr>
          <w:rFonts w:ascii="Times New Roman" w:hAnsi="Times New Roman"/>
          <w:sz w:val="24"/>
          <w:szCs w:val="24"/>
        </w:rPr>
        <w:t>Warto też zauważyć, że z uwagi na procedurę obowiązującą w zakresie ratyfikacji i wejścia w</w:t>
      </w:r>
      <w:r w:rsidR="00A972AF" w:rsidRPr="0096599A">
        <w:rPr>
          <w:rFonts w:ascii="Times New Roman" w:hAnsi="Times New Roman"/>
          <w:sz w:val="24"/>
          <w:szCs w:val="24"/>
        </w:rPr>
        <w:t> </w:t>
      </w:r>
      <w:r w:rsidR="003A29DD" w:rsidRPr="0096599A">
        <w:rPr>
          <w:rFonts w:ascii="Times New Roman" w:hAnsi="Times New Roman"/>
          <w:sz w:val="24"/>
          <w:szCs w:val="24"/>
        </w:rPr>
        <w:t>życie tego typu umowy skutki finansowe z</w:t>
      </w:r>
      <w:r w:rsidR="00F42316" w:rsidRPr="0096599A">
        <w:rPr>
          <w:rFonts w:ascii="Times New Roman" w:hAnsi="Times New Roman"/>
          <w:sz w:val="24"/>
          <w:szCs w:val="24"/>
        </w:rPr>
        <w:t xml:space="preserve">awarcia </w:t>
      </w:r>
      <w:r w:rsidR="003A29DD" w:rsidRPr="0096599A">
        <w:rPr>
          <w:rFonts w:ascii="Times New Roman" w:hAnsi="Times New Roman"/>
          <w:sz w:val="24"/>
          <w:szCs w:val="24"/>
        </w:rPr>
        <w:t>polsko-</w:t>
      </w:r>
      <w:r w:rsidR="0035788D" w:rsidRPr="0096599A">
        <w:rPr>
          <w:rFonts w:ascii="Times New Roman" w:hAnsi="Times New Roman"/>
          <w:sz w:val="24"/>
          <w:szCs w:val="24"/>
        </w:rPr>
        <w:t>a</w:t>
      </w:r>
      <w:r w:rsidR="008A259A" w:rsidRPr="0096599A">
        <w:rPr>
          <w:rFonts w:ascii="Times New Roman" w:hAnsi="Times New Roman"/>
          <w:sz w:val="24"/>
          <w:szCs w:val="24"/>
        </w:rPr>
        <w:t xml:space="preserve">lbańskiej </w:t>
      </w:r>
      <w:r w:rsidR="003A29DD" w:rsidRPr="0096599A">
        <w:rPr>
          <w:rFonts w:ascii="Times New Roman" w:hAnsi="Times New Roman"/>
          <w:sz w:val="24"/>
          <w:szCs w:val="24"/>
        </w:rPr>
        <w:t>Umow</w:t>
      </w:r>
      <w:r w:rsidR="00F42316" w:rsidRPr="0096599A">
        <w:rPr>
          <w:rFonts w:ascii="Times New Roman" w:hAnsi="Times New Roman"/>
          <w:sz w:val="24"/>
          <w:szCs w:val="24"/>
        </w:rPr>
        <w:t>y</w:t>
      </w:r>
      <w:r w:rsidR="003A29DD" w:rsidRPr="0096599A">
        <w:rPr>
          <w:rFonts w:ascii="Times New Roman" w:hAnsi="Times New Roman"/>
          <w:sz w:val="24"/>
          <w:szCs w:val="24"/>
        </w:rPr>
        <w:t xml:space="preserve"> będą mogły stanowić obciążenie </w:t>
      </w:r>
      <w:r w:rsidR="003178EB" w:rsidRPr="0096599A">
        <w:rPr>
          <w:rFonts w:ascii="Times New Roman" w:hAnsi="Times New Roman"/>
          <w:sz w:val="24"/>
          <w:szCs w:val="24"/>
        </w:rPr>
        <w:t xml:space="preserve">prawdopodobnie nie wcześniej </w:t>
      </w:r>
      <w:r w:rsidR="003A29DD" w:rsidRPr="0096599A">
        <w:rPr>
          <w:rFonts w:ascii="Times New Roman" w:hAnsi="Times New Roman"/>
          <w:sz w:val="24"/>
          <w:szCs w:val="24"/>
        </w:rPr>
        <w:t xml:space="preserve">niż </w:t>
      </w:r>
      <w:r w:rsidR="003178EB" w:rsidRPr="0096599A">
        <w:rPr>
          <w:rFonts w:ascii="Times New Roman" w:hAnsi="Times New Roman"/>
          <w:sz w:val="24"/>
          <w:szCs w:val="24"/>
        </w:rPr>
        <w:t xml:space="preserve">w </w:t>
      </w:r>
      <w:r w:rsidR="00F42316" w:rsidRPr="0096599A">
        <w:rPr>
          <w:rFonts w:ascii="Times New Roman" w:hAnsi="Times New Roman"/>
          <w:sz w:val="24"/>
          <w:szCs w:val="24"/>
        </w:rPr>
        <w:t>202</w:t>
      </w:r>
      <w:r w:rsidR="001A1C9C" w:rsidRPr="0096599A">
        <w:rPr>
          <w:rFonts w:ascii="Times New Roman" w:hAnsi="Times New Roman"/>
          <w:sz w:val="24"/>
          <w:szCs w:val="24"/>
        </w:rPr>
        <w:t>7</w:t>
      </w:r>
      <w:r w:rsidR="00E55A33" w:rsidRPr="0096599A">
        <w:rPr>
          <w:rFonts w:ascii="Times New Roman" w:hAnsi="Times New Roman"/>
          <w:sz w:val="24"/>
          <w:szCs w:val="24"/>
        </w:rPr>
        <w:t xml:space="preserve"> r.</w:t>
      </w:r>
      <w:r w:rsidR="00F42316" w:rsidRPr="0096599A">
        <w:rPr>
          <w:rFonts w:ascii="Times New Roman" w:hAnsi="Times New Roman"/>
          <w:sz w:val="24"/>
          <w:szCs w:val="24"/>
        </w:rPr>
        <w:t xml:space="preserve">, a zadania związane z jej praktycznym stosowaniem będą realizowane w ramach corocznie ustalonego w ustawie budżetowej limitu wydatków we właściwej części budżetowej i </w:t>
      </w:r>
      <w:r w:rsidR="00152044" w:rsidRPr="0096599A">
        <w:rPr>
          <w:rFonts w:ascii="Times New Roman" w:hAnsi="Times New Roman"/>
          <w:sz w:val="24"/>
          <w:szCs w:val="24"/>
        </w:rPr>
        <w:t xml:space="preserve">właściwych planów finansowych oraz </w:t>
      </w:r>
      <w:r w:rsidR="00F42316" w:rsidRPr="0096599A">
        <w:rPr>
          <w:rFonts w:ascii="Times New Roman" w:hAnsi="Times New Roman"/>
          <w:sz w:val="24"/>
          <w:szCs w:val="24"/>
        </w:rPr>
        <w:t>nie będą podstawą do ubiegania się o dodatkowe środki z</w:t>
      </w:r>
      <w:r w:rsidR="00A972AF" w:rsidRPr="0096599A">
        <w:rPr>
          <w:rFonts w:ascii="Times New Roman" w:hAnsi="Times New Roman"/>
          <w:sz w:val="24"/>
          <w:szCs w:val="24"/>
        </w:rPr>
        <w:t> </w:t>
      </w:r>
      <w:r w:rsidR="00F42316" w:rsidRPr="0096599A">
        <w:rPr>
          <w:rFonts w:ascii="Times New Roman" w:hAnsi="Times New Roman"/>
          <w:sz w:val="24"/>
          <w:szCs w:val="24"/>
        </w:rPr>
        <w:t xml:space="preserve">budżetu państwa </w:t>
      </w:r>
      <w:r w:rsidR="000631AE" w:rsidRPr="0096599A">
        <w:rPr>
          <w:rFonts w:ascii="Times New Roman" w:hAnsi="Times New Roman"/>
          <w:sz w:val="24"/>
          <w:szCs w:val="24"/>
        </w:rPr>
        <w:t xml:space="preserve">oraz Funduszu Pracy </w:t>
      </w:r>
      <w:r w:rsidR="00F42316" w:rsidRPr="0096599A">
        <w:rPr>
          <w:rFonts w:ascii="Times New Roman" w:hAnsi="Times New Roman"/>
          <w:sz w:val="24"/>
          <w:szCs w:val="24"/>
        </w:rPr>
        <w:t>na ten cel</w:t>
      </w:r>
      <w:r w:rsidR="003F6CAE" w:rsidRPr="0096599A">
        <w:rPr>
          <w:rFonts w:ascii="Times New Roman" w:hAnsi="Times New Roman"/>
          <w:sz w:val="24"/>
          <w:szCs w:val="24"/>
        </w:rPr>
        <w:t xml:space="preserve"> (bez angażowania dodatkowych środków budżetu państwa </w:t>
      </w:r>
      <w:r w:rsidR="000631AE" w:rsidRPr="0096599A">
        <w:rPr>
          <w:rFonts w:ascii="Times New Roman" w:hAnsi="Times New Roman"/>
          <w:sz w:val="24"/>
          <w:szCs w:val="24"/>
        </w:rPr>
        <w:t xml:space="preserve">oraz Funduszu Pracy </w:t>
      </w:r>
      <w:r w:rsidR="003F6CAE" w:rsidRPr="0096599A">
        <w:rPr>
          <w:rFonts w:ascii="Times New Roman" w:hAnsi="Times New Roman"/>
          <w:sz w:val="24"/>
          <w:szCs w:val="24"/>
        </w:rPr>
        <w:t>ponad limit</w:t>
      </w:r>
      <w:r w:rsidR="00B75A6F" w:rsidRPr="0096599A">
        <w:rPr>
          <w:rFonts w:ascii="Times New Roman" w:hAnsi="Times New Roman"/>
          <w:sz w:val="24"/>
          <w:szCs w:val="24"/>
        </w:rPr>
        <w:t xml:space="preserve"> </w:t>
      </w:r>
      <w:r w:rsidR="003F6CAE" w:rsidRPr="0096599A">
        <w:rPr>
          <w:rFonts w:ascii="Times New Roman" w:hAnsi="Times New Roman"/>
          <w:sz w:val="24"/>
          <w:szCs w:val="24"/>
        </w:rPr>
        <w:t>dysponenta)</w:t>
      </w:r>
      <w:r w:rsidR="00F42316" w:rsidRPr="0096599A">
        <w:rPr>
          <w:rFonts w:ascii="Times New Roman" w:hAnsi="Times New Roman"/>
          <w:sz w:val="24"/>
          <w:szCs w:val="24"/>
        </w:rPr>
        <w:t>.</w:t>
      </w:r>
    </w:p>
    <w:p w14:paraId="2B39AD4E" w14:textId="77777777" w:rsidR="00977C8D" w:rsidRPr="0096599A" w:rsidRDefault="00977C8D" w:rsidP="0096599A">
      <w:pPr>
        <w:pStyle w:val="Tekstpodstawowy"/>
        <w:spacing w:before="120" w:line="360" w:lineRule="auto"/>
        <w:rPr>
          <w:b/>
          <w:bCs/>
          <w:sz w:val="24"/>
          <w:szCs w:val="24"/>
        </w:rPr>
      </w:pPr>
      <w:r w:rsidRPr="0096599A">
        <w:rPr>
          <w:b/>
          <w:bCs/>
          <w:sz w:val="24"/>
          <w:szCs w:val="24"/>
        </w:rPr>
        <w:t>Skutki polityczne:</w:t>
      </w:r>
    </w:p>
    <w:p w14:paraId="5EBA5097" w14:textId="77777777" w:rsidR="00977C8D" w:rsidRPr="0096599A" w:rsidRDefault="00977C8D" w:rsidP="0096599A">
      <w:pPr>
        <w:pStyle w:val="Tekstpodstawowy"/>
        <w:spacing w:before="120" w:line="360" w:lineRule="auto"/>
        <w:rPr>
          <w:sz w:val="24"/>
          <w:szCs w:val="24"/>
        </w:rPr>
      </w:pPr>
      <w:r w:rsidRPr="0096599A">
        <w:rPr>
          <w:sz w:val="24"/>
          <w:szCs w:val="24"/>
        </w:rPr>
        <w:t>Związanie Umawiających się Stron omawian</w:t>
      </w:r>
      <w:r w:rsidR="009D0D67" w:rsidRPr="0096599A">
        <w:rPr>
          <w:sz w:val="24"/>
          <w:szCs w:val="24"/>
        </w:rPr>
        <w:t xml:space="preserve">ą </w:t>
      </w:r>
      <w:r w:rsidRPr="0096599A">
        <w:rPr>
          <w:sz w:val="24"/>
          <w:szCs w:val="24"/>
        </w:rPr>
        <w:t>Umow</w:t>
      </w:r>
      <w:r w:rsidR="009D0D67" w:rsidRPr="0096599A">
        <w:rPr>
          <w:sz w:val="24"/>
          <w:szCs w:val="24"/>
        </w:rPr>
        <w:t>ą</w:t>
      </w:r>
      <w:r w:rsidRPr="0096599A">
        <w:rPr>
          <w:sz w:val="24"/>
          <w:szCs w:val="24"/>
        </w:rPr>
        <w:t xml:space="preserve"> nie wywoła skutków politycznych.</w:t>
      </w:r>
    </w:p>
    <w:p w14:paraId="5CC10F52" w14:textId="77777777" w:rsidR="00977C8D" w:rsidRPr="0096599A" w:rsidRDefault="00977C8D" w:rsidP="0096599A">
      <w:pPr>
        <w:pStyle w:val="Tekstpodstawowy"/>
        <w:spacing w:before="120" w:line="360" w:lineRule="auto"/>
        <w:rPr>
          <w:b/>
          <w:bCs/>
          <w:sz w:val="24"/>
          <w:szCs w:val="24"/>
        </w:rPr>
      </w:pPr>
      <w:r w:rsidRPr="0096599A">
        <w:rPr>
          <w:b/>
          <w:bCs/>
          <w:sz w:val="24"/>
          <w:szCs w:val="24"/>
        </w:rPr>
        <w:t>Skutki prawne:</w:t>
      </w:r>
    </w:p>
    <w:p w14:paraId="7575A131" w14:textId="77777777" w:rsidR="00977C8D" w:rsidRPr="0096599A" w:rsidRDefault="00977C8D" w:rsidP="0096599A">
      <w:pPr>
        <w:pStyle w:val="Tekstpodstawowywcity"/>
        <w:spacing w:before="120" w:line="360" w:lineRule="auto"/>
        <w:ind w:left="0" w:firstLine="0"/>
        <w:rPr>
          <w:sz w:val="24"/>
          <w:szCs w:val="24"/>
        </w:rPr>
      </w:pPr>
      <w:r w:rsidRPr="0096599A">
        <w:rPr>
          <w:sz w:val="24"/>
          <w:szCs w:val="24"/>
        </w:rPr>
        <w:t>Związanie Umawiających się Stron omawian</w:t>
      </w:r>
      <w:r w:rsidR="009D0D67" w:rsidRPr="0096599A">
        <w:rPr>
          <w:sz w:val="24"/>
          <w:szCs w:val="24"/>
        </w:rPr>
        <w:t xml:space="preserve">ą </w:t>
      </w:r>
      <w:r w:rsidRPr="0096599A">
        <w:rPr>
          <w:sz w:val="24"/>
          <w:szCs w:val="24"/>
        </w:rPr>
        <w:t>Umow</w:t>
      </w:r>
      <w:r w:rsidR="009D0D67" w:rsidRPr="0096599A">
        <w:rPr>
          <w:sz w:val="24"/>
          <w:szCs w:val="24"/>
        </w:rPr>
        <w:t>ą</w:t>
      </w:r>
      <w:r w:rsidRPr="0096599A">
        <w:rPr>
          <w:sz w:val="24"/>
          <w:szCs w:val="24"/>
        </w:rPr>
        <w:t xml:space="preserve"> stworzy, opartą na standardach międzynarodowych, podstawę prawną do bezpośredniej współpracy w obszarze zabezpieczenia społecznego. Umowa będzie stanowić podstawę prawną do przyznawania prawa do świadczeń objętych jej zakresem przedmiotowym, należnych po uwzględnieniu polskich i albańskich okresów ubezpieczenia. </w:t>
      </w:r>
    </w:p>
    <w:p w14:paraId="234400F2" w14:textId="77777777" w:rsidR="00977C8D" w:rsidRPr="0096599A" w:rsidRDefault="00977C8D" w:rsidP="0096599A">
      <w:pPr>
        <w:pStyle w:val="Tekstpodstawowy3"/>
        <w:numPr>
          <w:ilvl w:val="0"/>
          <w:numId w:val="1"/>
        </w:numPr>
        <w:tabs>
          <w:tab w:val="num" w:pos="567"/>
        </w:tabs>
        <w:spacing w:before="240"/>
        <w:ind w:left="357" w:hanging="357"/>
        <w:jc w:val="both"/>
        <w:outlineLvl w:val="0"/>
        <w:rPr>
          <w:rFonts w:ascii="Times New Roman" w:hAnsi="Times New Roman"/>
          <w:b/>
          <w:sz w:val="24"/>
          <w:szCs w:val="24"/>
        </w:rPr>
      </w:pPr>
      <w:r w:rsidRPr="0096599A">
        <w:rPr>
          <w:rFonts w:ascii="Times New Roman" w:hAnsi="Times New Roman"/>
          <w:b/>
          <w:sz w:val="24"/>
          <w:szCs w:val="24"/>
        </w:rPr>
        <w:t>Tryb związania Rzeczypospolitej Polskiej Umową</w:t>
      </w:r>
    </w:p>
    <w:p w14:paraId="266C180F" w14:textId="77777777" w:rsidR="00977C8D" w:rsidRPr="0096599A" w:rsidRDefault="00977C8D" w:rsidP="0096599A">
      <w:pPr>
        <w:autoSpaceDE w:val="0"/>
        <w:autoSpaceDN w:val="0"/>
        <w:adjustRightInd w:val="0"/>
        <w:spacing w:before="120" w:line="360" w:lineRule="auto"/>
        <w:jc w:val="both"/>
        <w:rPr>
          <w:color w:val="000000"/>
          <w:sz w:val="24"/>
          <w:szCs w:val="24"/>
        </w:rPr>
      </w:pPr>
      <w:r w:rsidRPr="0096599A">
        <w:rPr>
          <w:color w:val="000000"/>
          <w:sz w:val="24"/>
          <w:szCs w:val="24"/>
        </w:rPr>
        <w:t>Z uwagi na postanowienia art. 89 ust. 1 pkt 5 Konstytucji RP, polsko</w:t>
      </w:r>
      <w:r w:rsidRPr="0096599A">
        <w:rPr>
          <w:color w:val="000000"/>
          <w:sz w:val="24"/>
          <w:szCs w:val="24"/>
        </w:rPr>
        <w:noBreakHyphen/>
      </w:r>
      <w:r w:rsidR="00AE590D" w:rsidRPr="0096599A">
        <w:rPr>
          <w:color w:val="000000"/>
          <w:sz w:val="24"/>
          <w:szCs w:val="24"/>
        </w:rPr>
        <w:t xml:space="preserve">albańska </w:t>
      </w:r>
      <w:r w:rsidR="001A1C9C" w:rsidRPr="0096599A">
        <w:rPr>
          <w:color w:val="000000"/>
          <w:sz w:val="24"/>
          <w:szCs w:val="24"/>
        </w:rPr>
        <w:t>U</w:t>
      </w:r>
      <w:r w:rsidRPr="0096599A">
        <w:rPr>
          <w:color w:val="000000"/>
          <w:sz w:val="24"/>
          <w:szCs w:val="24"/>
        </w:rPr>
        <w:t xml:space="preserve">mowa o zabezpieczeniu społecznym będzie </w:t>
      </w:r>
      <w:r w:rsidRPr="0096599A">
        <w:rPr>
          <w:sz w:val="24"/>
          <w:szCs w:val="24"/>
        </w:rPr>
        <w:t>miała rangę umowy między</w:t>
      </w:r>
      <w:r w:rsidR="006F6A56" w:rsidRPr="0096599A">
        <w:rPr>
          <w:sz w:val="24"/>
          <w:szCs w:val="24"/>
        </w:rPr>
        <w:t>państwowej</w:t>
      </w:r>
      <w:r w:rsidR="00203454" w:rsidRPr="0096599A">
        <w:rPr>
          <w:sz w:val="24"/>
          <w:szCs w:val="24"/>
        </w:rPr>
        <w:t>. R</w:t>
      </w:r>
      <w:r w:rsidRPr="0096599A">
        <w:rPr>
          <w:sz w:val="24"/>
          <w:szCs w:val="24"/>
        </w:rPr>
        <w:t xml:space="preserve">atyfikacja </w:t>
      </w:r>
      <w:r w:rsidR="00203454" w:rsidRPr="0096599A">
        <w:rPr>
          <w:sz w:val="24"/>
          <w:szCs w:val="24"/>
        </w:rPr>
        <w:t xml:space="preserve">Umowy </w:t>
      </w:r>
      <w:r w:rsidRPr="0096599A">
        <w:rPr>
          <w:sz w:val="24"/>
          <w:szCs w:val="24"/>
        </w:rPr>
        <w:t xml:space="preserve">nastąpi </w:t>
      </w:r>
      <w:r w:rsidRPr="0096599A">
        <w:rPr>
          <w:color w:val="000000"/>
          <w:sz w:val="24"/>
          <w:szCs w:val="24"/>
        </w:rPr>
        <w:t>za uprzednią zgodą wyrażoną w ustawie (tzw. duża ratyfikacja). Umowa zawiera postanowienia dotyczące zabezpieczenia społecznego, które w polskim porządku prawnym stanowią materię regulowaną ustawowo. Niektóre z jej artykułów przewidują ponadto rozwiązania odbiegające od tych zawartych w ustawodawstwie polskim</w:t>
      </w:r>
      <w:r w:rsidRPr="0096599A">
        <w:rPr>
          <w:sz w:val="24"/>
          <w:szCs w:val="24"/>
        </w:rPr>
        <w:t>.</w:t>
      </w:r>
      <w:r w:rsidRPr="0096599A">
        <w:rPr>
          <w:color w:val="000000"/>
          <w:sz w:val="24"/>
          <w:szCs w:val="24"/>
        </w:rPr>
        <w:t xml:space="preserve"> Dotyczy to m.in. możliwości sumowania polskich oraz </w:t>
      </w:r>
      <w:r w:rsidR="00AF314E" w:rsidRPr="0096599A">
        <w:rPr>
          <w:color w:val="000000"/>
          <w:sz w:val="24"/>
          <w:szCs w:val="24"/>
        </w:rPr>
        <w:t xml:space="preserve">albańskich </w:t>
      </w:r>
      <w:r w:rsidRPr="0096599A">
        <w:rPr>
          <w:color w:val="000000"/>
          <w:sz w:val="24"/>
          <w:szCs w:val="24"/>
        </w:rPr>
        <w:t xml:space="preserve">okresów ubezpieczenia, w celu przyznania prawa do świadczeń oraz możliwości dokonywania wypłaty polskich świadczeń osobom uprawnionym mającym miejsce zamieszkania na terytorium </w:t>
      </w:r>
      <w:r w:rsidR="00AF314E" w:rsidRPr="0096599A">
        <w:rPr>
          <w:color w:val="000000"/>
          <w:sz w:val="24"/>
          <w:szCs w:val="24"/>
        </w:rPr>
        <w:t>Albanii</w:t>
      </w:r>
      <w:r w:rsidRPr="0096599A">
        <w:rPr>
          <w:color w:val="000000"/>
          <w:sz w:val="24"/>
          <w:szCs w:val="24"/>
        </w:rPr>
        <w:t xml:space="preserve">. </w:t>
      </w:r>
      <w:r w:rsidRPr="0096599A">
        <w:rPr>
          <w:sz w:val="24"/>
          <w:szCs w:val="24"/>
        </w:rPr>
        <w:t xml:space="preserve">Związanie </w:t>
      </w:r>
      <w:r w:rsidRPr="0096599A">
        <w:rPr>
          <w:sz w:val="24"/>
          <w:szCs w:val="24"/>
        </w:rPr>
        <w:lastRenderedPageBreak/>
        <w:t>Rzeczypospolitej Polskiej Umową nastąpi zatem w trybie określonym w art. 12 ust. 2 ustawy z dnia 14 kwietnia 2000 r. o umowach międzynarodowych</w:t>
      </w:r>
      <w:r w:rsidRPr="0096599A">
        <w:rPr>
          <w:rStyle w:val="Odwoanieprzypisudolnego"/>
          <w:sz w:val="24"/>
          <w:szCs w:val="24"/>
        </w:rPr>
        <w:footnoteReference w:id="39"/>
      </w:r>
      <w:r w:rsidRPr="0096599A">
        <w:rPr>
          <w:sz w:val="24"/>
          <w:szCs w:val="24"/>
          <w:vertAlign w:val="superscript"/>
        </w:rPr>
        <w:t>)</w:t>
      </w:r>
      <w:r w:rsidRPr="0096599A">
        <w:rPr>
          <w:sz w:val="24"/>
          <w:szCs w:val="24"/>
        </w:rPr>
        <w:t>. Umowa zostanie zawarta na czas nieokreślony.</w:t>
      </w:r>
    </w:p>
    <w:p w14:paraId="0D65521F" w14:textId="77777777" w:rsidR="00977C8D" w:rsidRPr="0096599A" w:rsidRDefault="00977C8D" w:rsidP="0096599A">
      <w:pPr>
        <w:pStyle w:val="Tekstpodstawowy"/>
        <w:numPr>
          <w:ilvl w:val="0"/>
          <w:numId w:val="22"/>
        </w:numPr>
        <w:tabs>
          <w:tab w:val="num" w:pos="284"/>
        </w:tabs>
        <w:spacing w:before="120" w:line="360" w:lineRule="auto"/>
        <w:ind w:left="426" w:hanging="426"/>
        <w:rPr>
          <w:b/>
          <w:sz w:val="24"/>
          <w:szCs w:val="24"/>
        </w:rPr>
      </w:pPr>
      <w:r w:rsidRPr="0096599A">
        <w:rPr>
          <w:b/>
          <w:sz w:val="24"/>
          <w:szCs w:val="24"/>
        </w:rPr>
        <w:t>podmioty prawa krajowego, których dotyczy Umowa</w:t>
      </w:r>
    </w:p>
    <w:p w14:paraId="030C30FA" w14:textId="77777777" w:rsidR="00977C8D" w:rsidRPr="0096599A" w:rsidRDefault="00977C8D" w:rsidP="0096599A">
      <w:pPr>
        <w:pStyle w:val="Tekstpodstawowy"/>
        <w:spacing w:before="120" w:line="360" w:lineRule="auto"/>
        <w:rPr>
          <w:sz w:val="24"/>
          <w:szCs w:val="24"/>
        </w:rPr>
      </w:pPr>
      <w:r w:rsidRPr="0096599A">
        <w:rPr>
          <w:sz w:val="24"/>
          <w:szCs w:val="24"/>
        </w:rPr>
        <w:t xml:space="preserve">Umowa będzie miała zastosowanie do osób zatrudnionych, osób prowadzących działalność na własny rachunek (w tym rolników i domowników), ubezpieczonych każdej z Umawiających się Stron, członków ich rodzin oraz osób pozostałych przy życiu po tych osobach. </w:t>
      </w:r>
      <w:r w:rsidRPr="0096599A">
        <w:rPr>
          <w:rFonts w:eastAsia="Calibri"/>
          <w:color w:val="000000"/>
          <w:sz w:val="24"/>
          <w:szCs w:val="24"/>
        </w:rPr>
        <w:t xml:space="preserve">Postanowienia Umowy będą miały znaczenie dla osób fizycznych w zakresie uzyskiwania prawa do świadczeń </w:t>
      </w:r>
      <w:r w:rsidRPr="0096599A">
        <w:rPr>
          <w:sz w:val="24"/>
          <w:szCs w:val="24"/>
        </w:rPr>
        <w:t>pieniężnych z tytułu: starości, niezdolności do</w:t>
      </w:r>
      <w:r w:rsidR="00A972AF" w:rsidRPr="0096599A">
        <w:rPr>
          <w:sz w:val="24"/>
          <w:szCs w:val="24"/>
        </w:rPr>
        <w:t> </w:t>
      </w:r>
      <w:r w:rsidRPr="0096599A">
        <w:rPr>
          <w:sz w:val="24"/>
          <w:szCs w:val="24"/>
        </w:rPr>
        <w:t xml:space="preserve">pracy, </w:t>
      </w:r>
      <w:r w:rsidR="00AF314E" w:rsidRPr="0096599A">
        <w:rPr>
          <w:sz w:val="24"/>
          <w:szCs w:val="24"/>
        </w:rPr>
        <w:t xml:space="preserve">zasiłków, </w:t>
      </w:r>
      <w:r w:rsidRPr="0096599A">
        <w:rPr>
          <w:sz w:val="24"/>
          <w:szCs w:val="24"/>
        </w:rPr>
        <w:t>wypadków przy pracy i chorób zawodowych, zgonu, a także w zakresie obowiązku opłacania składek na ubezpieczenia społeczne</w:t>
      </w:r>
      <w:r w:rsidRPr="0096599A">
        <w:rPr>
          <w:rFonts w:eastAsia="Calibri"/>
          <w:color w:val="000000"/>
          <w:sz w:val="24"/>
          <w:szCs w:val="24"/>
        </w:rPr>
        <w:t>.</w:t>
      </w:r>
    </w:p>
    <w:p w14:paraId="2446F380" w14:textId="77777777" w:rsidR="00977C8D" w:rsidRPr="0096599A" w:rsidRDefault="00977C8D" w:rsidP="0096599A">
      <w:pPr>
        <w:pStyle w:val="Tekstpodstawowy3"/>
        <w:spacing w:before="120"/>
        <w:jc w:val="both"/>
        <w:outlineLvl w:val="0"/>
        <w:rPr>
          <w:rFonts w:ascii="Times New Roman" w:hAnsi="Times New Roman"/>
          <w:color w:val="000000"/>
          <w:sz w:val="24"/>
          <w:szCs w:val="24"/>
        </w:rPr>
      </w:pPr>
      <w:r w:rsidRPr="0096599A">
        <w:rPr>
          <w:rFonts w:ascii="Times New Roman" w:hAnsi="Times New Roman"/>
          <w:color w:val="000000"/>
          <w:sz w:val="24"/>
          <w:szCs w:val="24"/>
        </w:rPr>
        <w:t>Umowa nie dotyczy bezpośrednio osób prawnych, ale rozwiązania w niej przyjęte mogą przyczynić się do</w:t>
      </w:r>
      <w:r w:rsidR="00A972AF" w:rsidRPr="0096599A">
        <w:rPr>
          <w:rFonts w:ascii="Times New Roman" w:hAnsi="Times New Roman"/>
          <w:color w:val="000000"/>
          <w:sz w:val="24"/>
          <w:szCs w:val="24"/>
        </w:rPr>
        <w:t> </w:t>
      </w:r>
      <w:r w:rsidRPr="0096599A">
        <w:rPr>
          <w:rFonts w:ascii="Times New Roman" w:hAnsi="Times New Roman"/>
          <w:color w:val="000000"/>
          <w:sz w:val="24"/>
          <w:szCs w:val="24"/>
        </w:rPr>
        <w:t xml:space="preserve">poprawy sytuacji polskich osób prawnych prowadzących działalność na terytorium </w:t>
      </w:r>
      <w:r w:rsidR="00AF314E" w:rsidRPr="0096599A">
        <w:rPr>
          <w:rFonts w:ascii="Times New Roman" w:hAnsi="Times New Roman"/>
          <w:color w:val="000000"/>
          <w:sz w:val="24"/>
          <w:szCs w:val="24"/>
        </w:rPr>
        <w:t>Albanii</w:t>
      </w:r>
      <w:r w:rsidRPr="0096599A">
        <w:rPr>
          <w:rFonts w:ascii="Times New Roman" w:hAnsi="Times New Roman"/>
          <w:color w:val="000000"/>
          <w:sz w:val="24"/>
          <w:szCs w:val="24"/>
        </w:rPr>
        <w:t>. Postanowienia Umowy będą sprzyjały współpracy gospodarczej, jak też ułatwią swobodny przepływ osób.</w:t>
      </w:r>
    </w:p>
    <w:p w14:paraId="5C28AA6E" w14:textId="77777777" w:rsidR="00977C8D" w:rsidRPr="0096599A" w:rsidRDefault="00977C8D" w:rsidP="0096599A">
      <w:pPr>
        <w:pStyle w:val="Tekstpodstawowy"/>
        <w:numPr>
          <w:ilvl w:val="0"/>
          <w:numId w:val="22"/>
        </w:numPr>
        <w:tabs>
          <w:tab w:val="num" w:pos="284"/>
        </w:tabs>
        <w:spacing w:before="120" w:line="360" w:lineRule="auto"/>
        <w:ind w:left="284" w:hanging="284"/>
        <w:rPr>
          <w:b/>
          <w:sz w:val="24"/>
          <w:szCs w:val="24"/>
        </w:rPr>
      </w:pPr>
      <w:r w:rsidRPr="0096599A">
        <w:rPr>
          <w:b/>
          <w:sz w:val="24"/>
          <w:szCs w:val="24"/>
        </w:rPr>
        <w:t>sposób, w jaki Umowa dotyczy spraw uregulowanych w prawie wewnętrznym</w:t>
      </w:r>
    </w:p>
    <w:p w14:paraId="07B87B73" w14:textId="77777777" w:rsidR="00977C8D" w:rsidRPr="0096599A" w:rsidRDefault="00977C8D" w:rsidP="0096599A">
      <w:pPr>
        <w:spacing w:before="120" w:line="360" w:lineRule="auto"/>
        <w:jc w:val="both"/>
        <w:rPr>
          <w:sz w:val="24"/>
          <w:szCs w:val="24"/>
        </w:rPr>
      </w:pPr>
      <w:r w:rsidRPr="0096599A">
        <w:rPr>
          <w:sz w:val="24"/>
          <w:szCs w:val="24"/>
        </w:rPr>
        <w:t>Postanowienia Umowy odnoszą się do spraw uregulowanych w następujących ustawach:</w:t>
      </w:r>
    </w:p>
    <w:p w14:paraId="6DB359CF" w14:textId="60127219" w:rsidR="00977C8D" w:rsidRPr="0096599A" w:rsidRDefault="00977C8D" w:rsidP="0096599A">
      <w:pPr>
        <w:pStyle w:val="Akapitzlist"/>
        <w:numPr>
          <w:ilvl w:val="0"/>
          <w:numId w:val="23"/>
        </w:numPr>
        <w:spacing w:line="360" w:lineRule="auto"/>
        <w:ind w:left="426" w:hanging="426"/>
        <w:jc w:val="both"/>
      </w:pPr>
      <w:r w:rsidRPr="0096599A">
        <w:t>ustaw</w:t>
      </w:r>
      <w:r w:rsidR="007D5BDC" w:rsidRPr="0096599A">
        <w:t>ie</w:t>
      </w:r>
      <w:r w:rsidRPr="0096599A">
        <w:t xml:space="preserve"> z dnia 13 października 1998 r. o systemie ubezpieczeń społecznych (Dz. U. z 202</w:t>
      </w:r>
      <w:r w:rsidR="003830E9" w:rsidRPr="0096599A">
        <w:t>6</w:t>
      </w:r>
      <w:r w:rsidR="001E6F80">
        <w:t> </w:t>
      </w:r>
      <w:r w:rsidRPr="0096599A">
        <w:t xml:space="preserve">r. poz. </w:t>
      </w:r>
      <w:r w:rsidR="003830E9" w:rsidRPr="0096599A">
        <w:t>199</w:t>
      </w:r>
      <w:r w:rsidR="008137D2" w:rsidRPr="0096599A">
        <w:t>, z późn. zm.</w:t>
      </w:r>
      <w:r w:rsidRPr="0096599A">
        <w:t>)</w:t>
      </w:r>
      <w:r w:rsidR="008137D2" w:rsidRPr="0096599A">
        <w:t>;</w:t>
      </w:r>
    </w:p>
    <w:p w14:paraId="148950BD" w14:textId="77777777" w:rsidR="00977C8D" w:rsidRPr="0096599A" w:rsidRDefault="00977C8D" w:rsidP="0096599A">
      <w:pPr>
        <w:pStyle w:val="Akapitzlist"/>
        <w:numPr>
          <w:ilvl w:val="0"/>
          <w:numId w:val="23"/>
        </w:numPr>
        <w:spacing w:line="360" w:lineRule="auto"/>
        <w:ind w:left="426" w:hanging="426"/>
        <w:jc w:val="both"/>
      </w:pPr>
      <w:r w:rsidRPr="0096599A">
        <w:t>ustaw</w:t>
      </w:r>
      <w:r w:rsidR="007D5BDC" w:rsidRPr="0096599A">
        <w:t>ie</w:t>
      </w:r>
      <w:r w:rsidRPr="0096599A">
        <w:t xml:space="preserve"> z dnia 17 grudnia 1998 r. o emeryturach i rentach z Funduszu Ubezpieczeń Społecznych (Dz. U. z</w:t>
      </w:r>
      <w:r w:rsidR="004F7E33" w:rsidRPr="0096599A">
        <w:t> </w:t>
      </w:r>
      <w:r w:rsidRPr="0096599A">
        <w:t>202</w:t>
      </w:r>
      <w:r w:rsidR="009455CE" w:rsidRPr="0096599A">
        <w:t>5</w:t>
      </w:r>
      <w:r w:rsidRPr="0096599A">
        <w:t xml:space="preserve"> r. poz. 1</w:t>
      </w:r>
      <w:r w:rsidR="009455CE" w:rsidRPr="0096599A">
        <w:t>749</w:t>
      </w:r>
      <w:r w:rsidR="00D04486" w:rsidRPr="0096599A">
        <w:t>,</w:t>
      </w:r>
      <w:r w:rsidRPr="0096599A">
        <w:t xml:space="preserve"> </w:t>
      </w:r>
      <w:r w:rsidR="00D04486" w:rsidRPr="0096599A">
        <w:t>z późn. zm.</w:t>
      </w:r>
      <w:r w:rsidRPr="0096599A">
        <w:t>)</w:t>
      </w:r>
      <w:r w:rsidR="008137D2" w:rsidRPr="0096599A">
        <w:t>;</w:t>
      </w:r>
    </w:p>
    <w:p w14:paraId="72EB23EB" w14:textId="77777777" w:rsidR="00977C8D" w:rsidRPr="0096599A" w:rsidRDefault="00977C8D" w:rsidP="0096599A">
      <w:pPr>
        <w:pStyle w:val="Akapitzlist"/>
        <w:numPr>
          <w:ilvl w:val="0"/>
          <w:numId w:val="23"/>
        </w:numPr>
        <w:spacing w:line="360" w:lineRule="auto"/>
        <w:ind w:left="426" w:hanging="426"/>
        <w:jc w:val="both"/>
      </w:pPr>
      <w:r w:rsidRPr="0096599A">
        <w:t>ustaw</w:t>
      </w:r>
      <w:r w:rsidR="007D5BDC" w:rsidRPr="0096599A">
        <w:t>ie</w:t>
      </w:r>
      <w:r w:rsidRPr="0096599A">
        <w:t xml:space="preserve"> z dnia 28 sierpnia 1997 r. o organizacji i funkcjonowaniu funduszy emerytalnych (Dz. U. z 2024 r. poz. 1113</w:t>
      </w:r>
      <w:r w:rsidR="00554960" w:rsidRPr="0096599A">
        <w:t>, z późn. zm.</w:t>
      </w:r>
      <w:r w:rsidRPr="0096599A">
        <w:t>)</w:t>
      </w:r>
      <w:r w:rsidR="008137D2" w:rsidRPr="0096599A">
        <w:t>;</w:t>
      </w:r>
    </w:p>
    <w:p w14:paraId="41CDF697" w14:textId="77777777" w:rsidR="00977C8D" w:rsidRPr="0096599A" w:rsidRDefault="00977C8D" w:rsidP="0096599A">
      <w:pPr>
        <w:pStyle w:val="Akapitzlist"/>
        <w:numPr>
          <w:ilvl w:val="0"/>
          <w:numId w:val="23"/>
        </w:numPr>
        <w:spacing w:line="360" w:lineRule="auto"/>
        <w:ind w:left="426" w:hanging="426"/>
        <w:jc w:val="both"/>
      </w:pPr>
      <w:r w:rsidRPr="0096599A">
        <w:t>ustaw</w:t>
      </w:r>
      <w:r w:rsidR="007D5BDC" w:rsidRPr="0096599A">
        <w:t>ie</w:t>
      </w:r>
      <w:r w:rsidRPr="0096599A">
        <w:t xml:space="preserve"> z dnia 30 października 2002 r. o ubezpieczeniu społecznym z tytułu wypadków przy pracy i chorób zawodowych (Dz. U. z 2025 r. poz. </w:t>
      </w:r>
      <w:r w:rsidR="009D6BAC" w:rsidRPr="0096599A">
        <w:t>1644</w:t>
      </w:r>
      <w:r w:rsidR="00573696" w:rsidRPr="0096599A">
        <w:t>,</w:t>
      </w:r>
      <w:r w:rsidR="00D04486" w:rsidRPr="0096599A">
        <w:t xml:space="preserve"> </w:t>
      </w:r>
      <w:r w:rsidR="00B44E5F" w:rsidRPr="0096599A">
        <w:t>z późn. zm.</w:t>
      </w:r>
      <w:r w:rsidRPr="0096599A">
        <w:t>)</w:t>
      </w:r>
      <w:r w:rsidR="008137D2" w:rsidRPr="0096599A">
        <w:t>;</w:t>
      </w:r>
    </w:p>
    <w:p w14:paraId="1579E164" w14:textId="77777777" w:rsidR="00977C8D" w:rsidRPr="0096599A" w:rsidRDefault="00977C8D" w:rsidP="0096599A">
      <w:pPr>
        <w:pStyle w:val="Akapitzlist"/>
        <w:numPr>
          <w:ilvl w:val="0"/>
          <w:numId w:val="23"/>
        </w:numPr>
        <w:spacing w:line="360" w:lineRule="auto"/>
        <w:ind w:left="426" w:hanging="426"/>
        <w:jc w:val="both"/>
      </w:pPr>
      <w:r w:rsidRPr="0096599A">
        <w:t>ustaw</w:t>
      </w:r>
      <w:r w:rsidR="007D5BDC" w:rsidRPr="0096599A">
        <w:t>ie</w:t>
      </w:r>
      <w:r w:rsidRPr="0096599A">
        <w:t xml:space="preserve"> z dnia 20 grudnia 1990 r. o ubezpieczeniu społecznym rolników (Dz. U. z 2025 r. poz. </w:t>
      </w:r>
      <w:r w:rsidR="009D6BAC" w:rsidRPr="0096599A">
        <w:t>1770</w:t>
      </w:r>
      <w:r w:rsidRPr="0096599A">
        <w:t>)</w:t>
      </w:r>
      <w:r w:rsidR="008137D2" w:rsidRPr="0096599A">
        <w:t>;</w:t>
      </w:r>
    </w:p>
    <w:p w14:paraId="7FC86755" w14:textId="77777777" w:rsidR="00977C8D" w:rsidRPr="0096599A" w:rsidRDefault="00977C8D" w:rsidP="0096599A">
      <w:pPr>
        <w:pStyle w:val="Akapitzlist"/>
        <w:numPr>
          <w:ilvl w:val="0"/>
          <w:numId w:val="23"/>
        </w:numPr>
        <w:spacing w:line="360" w:lineRule="auto"/>
        <w:ind w:left="426" w:hanging="426"/>
        <w:jc w:val="both"/>
      </w:pPr>
      <w:r w:rsidRPr="0096599A">
        <w:t>ustaw</w:t>
      </w:r>
      <w:r w:rsidR="007D5BDC" w:rsidRPr="0096599A">
        <w:t>ie</w:t>
      </w:r>
      <w:r w:rsidRPr="0096599A">
        <w:t xml:space="preserve"> z dnia 19 grudnia 2008 r. o emeryturach pomostowych (Dz. U. z 2024 r. poz. 1696)</w:t>
      </w:r>
      <w:r w:rsidR="008137D2" w:rsidRPr="0096599A">
        <w:t>;</w:t>
      </w:r>
    </w:p>
    <w:p w14:paraId="463115F3" w14:textId="77777777" w:rsidR="006A2772" w:rsidRPr="0096599A" w:rsidRDefault="006A2772" w:rsidP="0096599A">
      <w:pPr>
        <w:pStyle w:val="Akapitzlist"/>
        <w:numPr>
          <w:ilvl w:val="0"/>
          <w:numId w:val="23"/>
        </w:numPr>
        <w:spacing w:line="360" w:lineRule="auto"/>
        <w:ind w:left="426" w:hanging="426"/>
        <w:jc w:val="both"/>
      </w:pPr>
      <w:r w:rsidRPr="0096599A">
        <w:t>ustaw</w:t>
      </w:r>
      <w:r w:rsidR="007D5BDC" w:rsidRPr="0096599A">
        <w:t>ie</w:t>
      </w:r>
      <w:r w:rsidRPr="0096599A">
        <w:t xml:space="preserve"> z dnia 25 czerwca 1999 r. o świadczeniach pieniężnych z ubezpieczenia społecznego w razie choroby i macierzyństwa (Dz. U. z 2025 r. poz. 501</w:t>
      </w:r>
      <w:r w:rsidR="009D6BAC" w:rsidRPr="0096599A">
        <w:t>, z późn. zm.)</w:t>
      </w:r>
      <w:r w:rsidR="008137D2" w:rsidRPr="0096599A">
        <w:t>;</w:t>
      </w:r>
    </w:p>
    <w:p w14:paraId="6423DEAC" w14:textId="77777777" w:rsidR="00707517" w:rsidRPr="0096599A" w:rsidRDefault="00707517" w:rsidP="0096599A">
      <w:pPr>
        <w:pStyle w:val="Akapitzlist"/>
        <w:numPr>
          <w:ilvl w:val="0"/>
          <w:numId w:val="23"/>
        </w:numPr>
        <w:spacing w:line="360" w:lineRule="auto"/>
        <w:ind w:left="426" w:hanging="426"/>
        <w:jc w:val="both"/>
      </w:pPr>
      <w:r w:rsidRPr="0096599A">
        <w:lastRenderedPageBreak/>
        <w:t>ustaw</w:t>
      </w:r>
      <w:r w:rsidR="007D5BDC" w:rsidRPr="0096599A">
        <w:t>ie</w:t>
      </w:r>
      <w:r w:rsidRPr="0096599A">
        <w:t xml:space="preserve"> z dnia 20 marca 2025 r. o rynku pracy i służbach zatrudnienia (Dz. U. poz. 620</w:t>
      </w:r>
      <w:r w:rsidR="006377C0" w:rsidRPr="0096599A">
        <w:t>, z późn. zm.</w:t>
      </w:r>
      <w:r w:rsidRPr="0096599A">
        <w:t>).</w:t>
      </w:r>
    </w:p>
    <w:p w14:paraId="71E504D4" w14:textId="77777777" w:rsidR="00977C8D" w:rsidRPr="0096599A" w:rsidRDefault="00977C8D" w:rsidP="0096599A">
      <w:pPr>
        <w:pStyle w:val="Tekstpodstawowywcity2"/>
        <w:numPr>
          <w:ilvl w:val="0"/>
          <w:numId w:val="22"/>
        </w:numPr>
        <w:tabs>
          <w:tab w:val="num" w:pos="284"/>
        </w:tabs>
        <w:spacing w:before="120"/>
        <w:ind w:left="284" w:hanging="284"/>
        <w:rPr>
          <w:rFonts w:ascii="Times New Roman" w:hAnsi="Times New Roman"/>
          <w:b/>
          <w:sz w:val="24"/>
          <w:szCs w:val="24"/>
        </w:rPr>
      </w:pPr>
      <w:r w:rsidRPr="0096599A">
        <w:rPr>
          <w:rFonts w:ascii="Times New Roman" w:hAnsi="Times New Roman"/>
          <w:b/>
          <w:sz w:val="24"/>
          <w:szCs w:val="24"/>
        </w:rPr>
        <w:t>środki prawne, jakie powinny zostać przyjęte w celu wykonania Umowy</w:t>
      </w:r>
    </w:p>
    <w:p w14:paraId="1B89149C" w14:textId="3EB00458" w:rsidR="00AD723B" w:rsidRPr="0096599A" w:rsidRDefault="00977C8D" w:rsidP="0096599A">
      <w:pPr>
        <w:pStyle w:val="Tekstpodstawowywcity2"/>
        <w:spacing w:before="120"/>
        <w:ind w:left="0"/>
        <w:rPr>
          <w:rFonts w:ascii="Times New Roman" w:hAnsi="Times New Roman"/>
          <w:sz w:val="24"/>
          <w:szCs w:val="24"/>
        </w:rPr>
      </w:pPr>
      <w:r w:rsidRPr="0096599A">
        <w:rPr>
          <w:rFonts w:ascii="Times New Roman" w:hAnsi="Times New Roman"/>
          <w:sz w:val="24"/>
          <w:szCs w:val="24"/>
        </w:rPr>
        <w:t xml:space="preserve">Wejście w życie </w:t>
      </w:r>
      <w:r w:rsidR="001A37AC" w:rsidRPr="0096599A">
        <w:rPr>
          <w:rFonts w:ascii="Times New Roman" w:hAnsi="Times New Roman"/>
          <w:sz w:val="24"/>
          <w:szCs w:val="24"/>
        </w:rPr>
        <w:t>U</w:t>
      </w:r>
      <w:r w:rsidRPr="0096599A">
        <w:rPr>
          <w:rFonts w:ascii="Times New Roman" w:hAnsi="Times New Roman"/>
          <w:sz w:val="24"/>
          <w:szCs w:val="24"/>
        </w:rPr>
        <w:t xml:space="preserve">mowy nie pociągnie za sobą konieczności dokonywania zmian w polskim ustawodawstwie wewnętrznym. Wymogiem niezbędnym, zgodnie z art. </w:t>
      </w:r>
      <w:r w:rsidR="00AF314E" w:rsidRPr="0096599A">
        <w:rPr>
          <w:rFonts w:ascii="Times New Roman" w:hAnsi="Times New Roman"/>
          <w:sz w:val="24"/>
          <w:szCs w:val="24"/>
        </w:rPr>
        <w:t>20</w:t>
      </w:r>
      <w:r w:rsidRPr="0096599A">
        <w:rPr>
          <w:rFonts w:ascii="Times New Roman" w:hAnsi="Times New Roman"/>
          <w:sz w:val="24"/>
          <w:szCs w:val="24"/>
        </w:rPr>
        <w:t xml:space="preserve"> pkt </w:t>
      </w:r>
      <w:r w:rsidR="00AF314E" w:rsidRPr="0096599A">
        <w:rPr>
          <w:rFonts w:ascii="Times New Roman" w:hAnsi="Times New Roman"/>
          <w:sz w:val="24"/>
          <w:szCs w:val="24"/>
        </w:rPr>
        <w:t>1</w:t>
      </w:r>
      <w:r w:rsidRPr="0096599A">
        <w:rPr>
          <w:rFonts w:ascii="Times New Roman" w:hAnsi="Times New Roman"/>
          <w:sz w:val="24"/>
          <w:szCs w:val="24"/>
        </w:rPr>
        <w:t xml:space="preserve"> Umowy, jest wyłącznie zawarcie przez Umawiające się Strony Porozumienia Administracyjnego (wykonawczego) w sprawie stosowania Umowy. Porozumieni</w:t>
      </w:r>
      <w:r w:rsidR="009D0D67" w:rsidRPr="0096599A">
        <w:rPr>
          <w:rFonts w:ascii="Times New Roman" w:hAnsi="Times New Roman"/>
          <w:sz w:val="24"/>
          <w:szCs w:val="24"/>
        </w:rPr>
        <w:t>e</w:t>
      </w:r>
      <w:r w:rsidRPr="0096599A">
        <w:rPr>
          <w:rFonts w:ascii="Times New Roman" w:hAnsi="Times New Roman"/>
          <w:sz w:val="24"/>
          <w:szCs w:val="24"/>
        </w:rPr>
        <w:t xml:space="preserve"> Administracyjne</w:t>
      </w:r>
      <w:r w:rsidR="0046160C" w:rsidRPr="0096599A">
        <w:rPr>
          <w:rFonts w:ascii="Times New Roman" w:hAnsi="Times New Roman"/>
          <w:sz w:val="24"/>
          <w:szCs w:val="24"/>
        </w:rPr>
        <w:t>, tak jak Umowa,</w:t>
      </w:r>
      <w:r w:rsidRPr="0096599A">
        <w:rPr>
          <w:rFonts w:ascii="Times New Roman" w:hAnsi="Times New Roman"/>
          <w:sz w:val="24"/>
          <w:szCs w:val="24"/>
        </w:rPr>
        <w:t xml:space="preserve"> został</w:t>
      </w:r>
      <w:r w:rsidR="009D0D67" w:rsidRPr="0096599A">
        <w:rPr>
          <w:rFonts w:ascii="Times New Roman" w:hAnsi="Times New Roman"/>
          <w:sz w:val="24"/>
          <w:szCs w:val="24"/>
        </w:rPr>
        <w:t>o</w:t>
      </w:r>
      <w:r w:rsidRPr="0096599A">
        <w:rPr>
          <w:rFonts w:ascii="Times New Roman" w:hAnsi="Times New Roman"/>
          <w:sz w:val="24"/>
          <w:szCs w:val="24"/>
        </w:rPr>
        <w:t xml:space="preserve"> podpisane </w:t>
      </w:r>
      <w:r w:rsidR="0046160C" w:rsidRPr="0096599A">
        <w:rPr>
          <w:rFonts w:ascii="Times New Roman" w:hAnsi="Times New Roman"/>
          <w:sz w:val="24"/>
          <w:szCs w:val="24"/>
        </w:rPr>
        <w:t>w Warszawie dnia 23 lutego 2026 r. i</w:t>
      </w:r>
      <w:r w:rsidR="00A972AF" w:rsidRPr="0096599A">
        <w:rPr>
          <w:rFonts w:ascii="Times New Roman" w:hAnsi="Times New Roman"/>
          <w:sz w:val="24"/>
          <w:szCs w:val="24"/>
        </w:rPr>
        <w:t> </w:t>
      </w:r>
      <w:r w:rsidR="0046160C" w:rsidRPr="0096599A">
        <w:rPr>
          <w:rFonts w:ascii="Times New Roman" w:hAnsi="Times New Roman"/>
          <w:sz w:val="24"/>
          <w:szCs w:val="24"/>
        </w:rPr>
        <w:t>wejdzie w życie wraz z wejściem w życie Umowy.</w:t>
      </w:r>
    </w:p>
    <w:sectPr w:rsidR="00AD723B" w:rsidRPr="0096599A" w:rsidSect="00F36E0E">
      <w:footerReference w:type="even" r:id="rId8"/>
      <w:footerReference w:type="default" r:id="rId9"/>
      <w:pgSz w:w="11906" w:h="16838"/>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7C8DA" w14:textId="77777777" w:rsidR="00946404" w:rsidRDefault="00946404">
      <w:r>
        <w:separator/>
      </w:r>
    </w:p>
  </w:endnote>
  <w:endnote w:type="continuationSeparator" w:id="0">
    <w:p w14:paraId="3782B6A3" w14:textId="77777777" w:rsidR="00946404" w:rsidRDefault="0094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merigoPL-RomanA">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BE64" w14:textId="77777777" w:rsidR="00694C60" w:rsidRDefault="00694C60" w:rsidP="00210FF1">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112DD11" w14:textId="77777777" w:rsidR="00694C60" w:rsidRDefault="00694C60" w:rsidP="00210FF1">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690589"/>
      <w:docPartObj>
        <w:docPartGallery w:val="Page Numbers (Bottom of Page)"/>
        <w:docPartUnique/>
      </w:docPartObj>
    </w:sdtPr>
    <w:sdtEndPr>
      <w:rPr>
        <w:sz w:val="24"/>
        <w:szCs w:val="24"/>
      </w:rPr>
    </w:sdtEndPr>
    <w:sdtContent>
      <w:p w14:paraId="4A91E2DF" w14:textId="4BDA055E" w:rsidR="00694C60" w:rsidRPr="00F36E0E" w:rsidRDefault="00F36E0E" w:rsidP="00F36E0E">
        <w:pPr>
          <w:pStyle w:val="Stopka"/>
          <w:jc w:val="center"/>
          <w:rPr>
            <w:sz w:val="24"/>
            <w:szCs w:val="24"/>
          </w:rPr>
        </w:pPr>
        <w:r w:rsidRPr="00F36E0E">
          <w:rPr>
            <w:sz w:val="24"/>
            <w:szCs w:val="24"/>
          </w:rPr>
          <w:fldChar w:fldCharType="begin"/>
        </w:r>
        <w:r w:rsidRPr="00F36E0E">
          <w:rPr>
            <w:sz w:val="24"/>
            <w:szCs w:val="24"/>
          </w:rPr>
          <w:instrText>PAGE   \* MERGEFORMAT</w:instrText>
        </w:r>
        <w:r w:rsidRPr="00F36E0E">
          <w:rPr>
            <w:sz w:val="24"/>
            <w:szCs w:val="24"/>
          </w:rPr>
          <w:fldChar w:fldCharType="separate"/>
        </w:r>
        <w:r w:rsidRPr="00F36E0E">
          <w:rPr>
            <w:sz w:val="24"/>
            <w:szCs w:val="24"/>
          </w:rPr>
          <w:t>2</w:t>
        </w:r>
        <w:r w:rsidRPr="00F36E0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E124" w14:textId="77777777" w:rsidR="00946404" w:rsidRDefault="00946404">
      <w:r>
        <w:separator/>
      </w:r>
    </w:p>
  </w:footnote>
  <w:footnote w:type="continuationSeparator" w:id="0">
    <w:p w14:paraId="608BDAB3" w14:textId="77777777" w:rsidR="00946404" w:rsidRDefault="00946404">
      <w:r>
        <w:continuationSeparator/>
      </w:r>
    </w:p>
  </w:footnote>
  <w:footnote w:id="1">
    <w:p w14:paraId="0211F660" w14:textId="797CF017" w:rsidR="00DA6F6A" w:rsidRPr="0096599A" w:rsidRDefault="00896180" w:rsidP="00AD4907">
      <w:pPr>
        <w:pStyle w:val="Tekstprzypisudolnego"/>
        <w:ind w:left="284" w:hanging="284"/>
        <w:jc w:val="both"/>
      </w:pPr>
      <w:r w:rsidRPr="0096599A">
        <w:rPr>
          <w:rStyle w:val="Odwoanieprzypisudolnego"/>
        </w:rPr>
        <w:footnoteRef/>
      </w:r>
      <w:r w:rsidR="00D65567" w:rsidRPr="0096599A">
        <w:rPr>
          <w:vertAlign w:val="superscript"/>
        </w:rPr>
        <w:t>)</w:t>
      </w:r>
      <w:r w:rsidRPr="0096599A">
        <w:t xml:space="preserve"> </w:t>
      </w:r>
      <w:r w:rsidR="00AD4907">
        <w:tab/>
      </w:r>
      <w:r w:rsidRPr="0096599A">
        <w:t>Podst</w:t>
      </w:r>
      <w:r w:rsidR="00784C10" w:rsidRPr="0096599A">
        <w:t>awy prawne tej ochrony stanowią:</w:t>
      </w:r>
      <w:r w:rsidRPr="0096599A">
        <w:t xml:space="preserve"> rozporządzenie Parlamentu Europejskiego i Rady (WE) nr 883/2004 </w:t>
      </w:r>
      <w:r w:rsidRPr="0096599A">
        <w:rPr>
          <w:bCs/>
        </w:rPr>
        <w:t>z dnia 29 kwietnia 2004 r. w</w:t>
      </w:r>
      <w:r w:rsidR="003D1461" w:rsidRPr="0096599A">
        <w:rPr>
          <w:bCs/>
        </w:rPr>
        <w:t> </w:t>
      </w:r>
      <w:r w:rsidRPr="0096599A">
        <w:rPr>
          <w:bCs/>
        </w:rPr>
        <w:t>sprawie koordynacji systemów zabezpieczenia społecznego (</w:t>
      </w:r>
      <w:r w:rsidRPr="0096599A">
        <w:t>Dz. Urz. WE L 166 z 30.04.2004, s</w:t>
      </w:r>
      <w:r w:rsidR="007862A8">
        <w:t>tr</w:t>
      </w:r>
      <w:r w:rsidRPr="0096599A">
        <w:t>.1; z późn. zm.,</w:t>
      </w:r>
      <w:r w:rsidR="00680215" w:rsidRPr="0096599A">
        <w:rPr>
          <w:color w:val="000000"/>
        </w:rPr>
        <w:t xml:space="preserve"> P</w:t>
      </w:r>
      <w:r w:rsidRPr="0096599A">
        <w:rPr>
          <w:color w:val="000000"/>
        </w:rPr>
        <w:t>olskie wydanie specjalne, rozdz. 5, t. 5, s</w:t>
      </w:r>
      <w:r w:rsidR="007862A8">
        <w:rPr>
          <w:color w:val="000000"/>
        </w:rPr>
        <w:t>tr</w:t>
      </w:r>
      <w:r w:rsidRPr="0096599A">
        <w:rPr>
          <w:color w:val="000000"/>
        </w:rPr>
        <w:t>. 72, z późn. zm.</w:t>
      </w:r>
      <w:r w:rsidRPr="0096599A">
        <w:t xml:space="preserve">) oraz rozporządzenie Parlamentu Europejskiego i Rady (WE) nr 987/2009 z </w:t>
      </w:r>
      <w:r w:rsidR="009A0772" w:rsidRPr="0096599A">
        <w:t xml:space="preserve">dnia </w:t>
      </w:r>
      <w:r w:rsidRPr="0096599A">
        <w:rPr>
          <w:bCs/>
        </w:rPr>
        <w:t>16 września 2009 r. dotyczące wykonywania rozporządzenia (WE) nr 883/2004 w sprawie koordynacji systemów zabezpieczenia społecznego</w:t>
      </w:r>
      <w:r w:rsidRPr="0096599A">
        <w:t xml:space="preserve"> (Dz.</w:t>
      </w:r>
      <w:r w:rsidR="00C00F3F" w:rsidRPr="0096599A">
        <w:t xml:space="preserve"> </w:t>
      </w:r>
      <w:r w:rsidRPr="0096599A">
        <w:t>Urz. UE L</w:t>
      </w:r>
      <w:r w:rsidR="003D1461" w:rsidRPr="0096599A">
        <w:t> </w:t>
      </w:r>
      <w:r w:rsidR="00E32B45" w:rsidRPr="0096599A">
        <w:t>284 z 30.10.2009, s</w:t>
      </w:r>
      <w:r w:rsidR="007862A8">
        <w:t>tr</w:t>
      </w:r>
      <w:r w:rsidR="00E32B45" w:rsidRPr="0096599A">
        <w:t>. 1,</w:t>
      </w:r>
      <w:r w:rsidRPr="0096599A">
        <w:t xml:space="preserve"> z późn. zm.).</w:t>
      </w:r>
    </w:p>
  </w:footnote>
  <w:footnote w:id="2">
    <w:p w14:paraId="685A566F" w14:textId="49139E10" w:rsidR="009734D7" w:rsidRPr="00F36E0E" w:rsidRDefault="009734D7" w:rsidP="0096599A">
      <w:pPr>
        <w:pStyle w:val="Tekstprzypisudolnego"/>
        <w:ind w:left="284" w:hanging="284"/>
        <w:jc w:val="both"/>
      </w:pPr>
      <w:r w:rsidRPr="0096599A">
        <w:rPr>
          <w:rStyle w:val="Odwoanieprzypisudolnego"/>
        </w:rPr>
        <w:footnoteRef/>
      </w:r>
      <w:r w:rsidR="00D65567" w:rsidRPr="0096599A">
        <w:rPr>
          <w:vertAlign w:val="superscript"/>
        </w:rPr>
        <w:t>)</w:t>
      </w:r>
      <w:r w:rsidRPr="0096599A">
        <w:t xml:space="preserve"> </w:t>
      </w:r>
      <w:r w:rsidR="00AD4907">
        <w:tab/>
      </w:r>
      <w:r w:rsidRPr="0096599A">
        <w:t>Na podstawie umowy z dnia 24 stycznia 2020 r. o wystąpieniu Zjednoczonego Królestwa Wielkiej Brytanii i Irlandii Północnej z Unii Europejskiej i Europejskiej Wspólnoty Energii Atomowej (Dz. Urz. UE L 29 z 31.01.2020, str. 7, z późn. zm.) oraz Umowy o handlu i</w:t>
      </w:r>
      <w:r w:rsidR="003D1461" w:rsidRPr="0096599A">
        <w:t> </w:t>
      </w:r>
      <w:r w:rsidRPr="0096599A">
        <w:t>współpracy między Unią Europejską i Europejską Wspólnotą Energii Atomowej, z jednej strony, a Zjednoczonym Królestwem Wielkiej Brytanii i Irlandii Północnej, z drugiej strony (Dz. Urz. UE L 149 z 30.04.2021, str. 10).</w:t>
      </w:r>
    </w:p>
  </w:footnote>
  <w:footnote w:id="3">
    <w:p w14:paraId="21D29971" w14:textId="10A3ACFF" w:rsidR="00784C10" w:rsidRPr="0096599A" w:rsidRDefault="00896180" w:rsidP="00AD4907">
      <w:pPr>
        <w:ind w:left="284" w:hanging="284"/>
        <w:jc w:val="both"/>
        <w:rPr>
          <w:color w:val="333300"/>
        </w:rPr>
      </w:pPr>
      <w:r w:rsidRPr="0096599A">
        <w:rPr>
          <w:rStyle w:val="Odwoanieprzypisudolnego"/>
        </w:rPr>
        <w:footnoteRef/>
      </w:r>
      <w:r w:rsidR="00D65567" w:rsidRPr="0096599A">
        <w:rPr>
          <w:vertAlign w:val="superscript"/>
        </w:rPr>
        <w:t>)</w:t>
      </w:r>
      <w:r w:rsidRPr="0096599A">
        <w:t xml:space="preserve"> </w:t>
      </w:r>
      <w:r w:rsidR="00AD4907">
        <w:tab/>
      </w:r>
      <w:r w:rsidR="00784C10" w:rsidRPr="0096599A">
        <w:t xml:space="preserve">Obecnie </w:t>
      </w:r>
      <w:r w:rsidR="00150E3F" w:rsidRPr="0096599A">
        <w:t>Polska jest związana umowami o zabezpi</w:t>
      </w:r>
      <w:r w:rsidR="00784C10" w:rsidRPr="0096599A">
        <w:t>eczeniu społecznym z</w:t>
      </w:r>
      <w:r w:rsidR="00B55E2B" w:rsidRPr="0096599A">
        <w:t>:</w:t>
      </w:r>
      <w:r w:rsidR="00784C10" w:rsidRPr="0096599A">
        <w:t xml:space="preserve"> </w:t>
      </w:r>
      <w:r w:rsidR="00B55E2B" w:rsidRPr="0096599A">
        <w:t xml:space="preserve">Australią, </w:t>
      </w:r>
      <w:r w:rsidR="00473E71" w:rsidRPr="0096599A">
        <w:t xml:space="preserve">Republiką Białorusi, </w:t>
      </w:r>
      <w:r w:rsidR="00784C10" w:rsidRPr="0096599A">
        <w:t xml:space="preserve">państwami </w:t>
      </w:r>
      <w:r w:rsidR="00150E3F" w:rsidRPr="0096599A">
        <w:t>b. Jugosławii (Bośnią i</w:t>
      </w:r>
      <w:r w:rsidR="003D1461" w:rsidRPr="0096599A">
        <w:t> </w:t>
      </w:r>
      <w:r w:rsidR="00150E3F" w:rsidRPr="0096599A">
        <w:t xml:space="preserve">Hercegowiną, Serbią oraz Czarnogórą), </w:t>
      </w:r>
      <w:r w:rsidR="00B55E2B" w:rsidRPr="0096599A">
        <w:t xml:space="preserve">Kanadą, Koreą Płd., Mongolią, </w:t>
      </w:r>
      <w:r w:rsidR="00150E3F" w:rsidRPr="0096599A">
        <w:t xml:space="preserve">Republiką Macedonii, </w:t>
      </w:r>
      <w:r w:rsidR="00B55E2B" w:rsidRPr="0096599A">
        <w:t xml:space="preserve">Republiką Mołdawii, </w:t>
      </w:r>
      <w:r w:rsidR="00473E71" w:rsidRPr="0096599A">
        <w:t xml:space="preserve">Państwem Izrael, </w:t>
      </w:r>
      <w:r w:rsidR="00150E3F" w:rsidRPr="0096599A">
        <w:t>Stanami Zjednoczony</w:t>
      </w:r>
      <w:r w:rsidR="001F76FD" w:rsidRPr="0096599A">
        <w:t>mi Ameryki,</w:t>
      </w:r>
      <w:r w:rsidR="00493FDA" w:rsidRPr="0096599A">
        <w:t xml:space="preserve"> Rządem kanadyjskiej prowincji Quebec</w:t>
      </w:r>
      <w:r w:rsidR="00473E71" w:rsidRPr="0096599A">
        <w:t>, Republiką Turcji</w:t>
      </w:r>
      <w:r w:rsidR="00B55E2B" w:rsidRPr="0096599A">
        <w:t xml:space="preserve"> oraz Ukrainą</w:t>
      </w:r>
      <w:r w:rsidR="0066121A" w:rsidRPr="0096599A">
        <w:t>.</w:t>
      </w:r>
    </w:p>
  </w:footnote>
  <w:footnote w:id="4">
    <w:p w14:paraId="0FB25481" w14:textId="72307CAA" w:rsidR="005E6644" w:rsidRPr="0096599A" w:rsidRDefault="001022C9" w:rsidP="0096599A">
      <w:pPr>
        <w:autoSpaceDE w:val="0"/>
        <w:autoSpaceDN w:val="0"/>
        <w:adjustRightInd w:val="0"/>
        <w:ind w:left="284" w:hanging="284"/>
        <w:jc w:val="both"/>
      </w:pPr>
      <w:r w:rsidRPr="0096599A">
        <w:rPr>
          <w:rStyle w:val="Odwoanieprzypisudolnego"/>
        </w:rPr>
        <w:footnoteRef/>
      </w:r>
      <w:r w:rsidR="00D65567" w:rsidRPr="0096599A">
        <w:rPr>
          <w:vertAlign w:val="superscript"/>
        </w:rPr>
        <w:t>)</w:t>
      </w:r>
      <w:r w:rsidRPr="0096599A">
        <w:t xml:space="preserve"> </w:t>
      </w:r>
      <w:r w:rsidR="00AD4907">
        <w:tab/>
      </w:r>
      <w:r w:rsidR="005E6644" w:rsidRPr="0096599A">
        <w:rPr>
          <w:bCs/>
          <w:iCs/>
        </w:rPr>
        <w:t xml:space="preserve">Według </w:t>
      </w:r>
      <w:r w:rsidR="00D74191" w:rsidRPr="0096599A">
        <w:rPr>
          <w:bCs/>
          <w:iCs/>
        </w:rPr>
        <w:t xml:space="preserve">informacji </w:t>
      </w:r>
      <w:r w:rsidR="005E6644" w:rsidRPr="0096599A">
        <w:rPr>
          <w:bCs/>
          <w:iCs/>
        </w:rPr>
        <w:t>M</w:t>
      </w:r>
      <w:r w:rsidR="00D74191" w:rsidRPr="0096599A">
        <w:rPr>
          <w:bCs/>
          <w:iCs/>
        </w:rPr>
        <w:t xml:space="preserve">inisterstwa </w:t>
      </w:r>
      <w:r w:rsidR="005E6644" w:rsidRPr="0096599A">
        <w:rPr>
          <w:bCs/>
          <w:iCs/>
        </w:rPr>
        <w:t>S</w:t>
      </w:r>
      <w:r w:rsidR="00D74191" w:rsidRPr="0096599A">
        <w:rPr>
          <w:bCs/>
          <w:iCs/>
        </w:rPr>
        <w:t xml:space="preserve">praw </w:t>
      </w:r>
      <w:r w:rsidR="005E6644" w:rsidRPr="0096599A">
        <w:rPr>
          <w:bCs/>
          <w:iCs/>
        </w:rPr>
        <w:t>Z</w:t>
      </w:r>
      <w:r w:rsidR="00D74191" w:rsidRPr="0096599A">
        <w:rPr>
          <w:bCs/>
          <w:iCs/>
        </w:rPr>
        <w:t>agranicznych</w:t>
      </w:r>
      <w:r w:rsidR="005E6644" w:rsidRPr="0096599A">
        <w:rPr>
          <w:bCs/>
          <w:iCs/>
        </w:rPr>
        <w:t xml:space="preserve"> </w:t>
      </w:r>
      <w:r w:rsidR="00E75953" w:rsidRPr="0096599A">
        <w:t xml:space="preserve">w Albanii mieszka na stałe lub czasowo ok. 200 Polaków. Polacy na stałe mieszkający w Albanii to nabywcy nieruchomości, przedstawiciele wolnych zawodów świadczący pracę zdalną, żony i dzieci obywateli Albanii, jak również polscy duchowni, biznesmeni oraz Polacy prowadzący działalność gospodarczą w zakresie turystyki (stale lub sezonowo). Większość osób pochodzenia polskiego mieszka w dużych miastach i centrach turystycznych: Tirana, Wlora, Durres, Saranda. Zwiększa się liczba obywateli </w:t>
      </w:r>
      <w:r w:rsidR="00317C50" w:rsidRPr="0096599A">
        <w:t>Polski</w:t>
      </w:r>
      <w:r w:rsidR="00E75953" w:rsidRPr="0096599A">
        <w:t xml:space="preserve">, którzy decydują się na kupno nieruchomości w tym kraju. Wzrasta także liczba małżeństw polsko-albańskich. </w:t>
      </w:r>
    </w:p>
  </w:footnote>
  <w:footnote w:id="5">
    <w:p w14:paraId="6089D988" w14:textId="478A0F12" w:rsidR="006D49AA" w:rsidRPr="0096599A" w:rsidRDefault="006D49AA" w:rsidP="0096599A">
      <w:pPr>
        <w:autoSpaceDE w:val="0"/>
        <w:autoSpaceDN w:val="0"/>
        <w:adjustRightInd w:val="0"/>
        <w:ind w:left="284" w:hanging="284"/>
        <w:jc w:val="both"/>
      </w:pPr>
      <w:r w:rsidRPr="0096599A">
        <w:rPr>
          <w:rStyle w:val="Odwoanieprzypisudolnego"/>
        </w:rPr>
        <w:footnoteRef/>
      </w:r>
      <w:r w:rsidR="00D65567" w:rsidRPr="0096599A">
        <w:rPr>
          <w:vertAlign w:val="superscript"/>
        </w:rPr>
        <w:t>)</w:t>
      </w:r>
      <w:r w:rsidRPr="0096599A">
        <w:t xml:space="preserve"> </w:t>
      </w:r>
      <w:r w:rsidR="00AD4907">
        <w:tab/>
      </w:r>
      <w:r w:rsidR="006958E3" w:rsidRPr="0096599A">
        <w:t>Według danych Szefa Urzędu d</w:t>
      </w:r>
      <w:r w:rsidR="004F36FC" w:rsidRPr="0096599A">
        <w:t>o Spraw</w:t>
      </w:r>
      <w:r w:rsidR="006958E3" w:rsidRPr="0096599A">
        <w:t xml:space="preserve"> Cudzoziemców liczba obywateli Albanii, którzy w latach 2020–202</w:t>
      </w:r>
      <w:r w:rsidR="00F2159B" w:rsidRPr="0096599A">
        <w:t>5</w:t>
      </w:r>
      <w:r w:rsidR="006958E3" w:rsidRPr="0096599A">
        <w:t xml:space="preserve"> ubiegali się w Polsce o udzielenie zezwolenia na pobyt na terytorium RP kształtuje się następująco: </w:t>
      </w:r>
      <w:r w:rsidR="00F2159B" w:rsidRPr="0096599A">
        <w:t xml:space="preserve">208 osób </w:t>
      </w:r>
      <w:r w:rsidR="006958E3" w:rsidRPr="0096599A">
        <w:t xml:space="preserve">w 2020 r., </w:t>
      </w:r>
      <w:r w:rsidR="00F2159B" w:rsidRPr="0096599A">
        <w:t xml:space="preserve">457 </w:t>
      </w:r>
      <w:r w:rsidR="006958E3" w:rsidRPr="0096599A">
        <w:t xml:space="preserve">osób w 2021 r., </w:t>
      </w:r>
      <w:r w:rsidR="00F2159B" w:rsidRPr="0096599A">
        <w:t>957</w:t>
      </w:r>
      <w:r w:rsidR="006958E3" w:rsidRPr="0096599A">
        <w:t xml:space="preserve"> osób w 2022 r., </w:t>
      </w:r>
      <w:r w:rsidR="00F2159B" w:rsidRPr="0096599A">
        <w:t>1249</w:t>
      </w:r>
      <w:r w:rsidR="006958E3" w:rsidRPr="0096599A">
        <w:t xml:space="preserve"> os</w:t>
      </w:r>
      <w:r w:rsidR="00F2159B" w:rsidRPr="0096599A">
        <w:t>ób</w:t>
      </w:r>
      <w:r w:rsidR="006958E3" w:rsidRPr="0096599A">
        <w:t xml:space="preserve"> w</w:t>
      </w:r>
      <w:r w:rsidR="00874E87">
        <w:t xml:space="preserve"> </w:t>
      </w:r>
      <w:r w:rsidR="006958E3" w:rsidRPr="0096599A">
        <w:t xml:space="preserve">2023 r., </w:t>
      </w:r>
      <w:r w:rsidR="00F2159B" w:rsidRPr="0096599A">
        <w:t xml:space="preserve">643 </w:t>
      </w:r>
      <w:r w:rsidR="006958E3" w:rsidRPr="0096599A">
        <w:t>osoby w 2024 r.</w:t>
      </w:r>
      <w:r w:rsidR="00F2159B" w:rsidRPr="0096599A">
        <w:t xml:space="preserve">, </w:t>
      </w:r>
      <w:r w:rsidR="003D1461" w:rsidRPr="0096599A">
        <w:t>421</w:t>
      </w:r>
      <w:r w:rsidR="005F540F" w:rsidRPr="0096599A">
        <w:t xml:space="preserve"> </w:t>
      </w:r>
      <w:r w:rsidR="00F2159B" w:rsidRPr="0096599A">
        <w:t>osób w 2025 r.</w:t>
      </w:r>
      <w:r w:rsidR="006958E3" w:rsidRPr="0096599A">
        <w:t xml:space="preserve"> Łącznie </w:t>
      </w:r>
      <w:r w:rsidR="003D1461" w:rsidRPr="0096599A">
        <w:t xml:space="preserve">3935 </w:t>
      </w:r>
      <w:r w:rsidR="006958E3" w:rsidRPr="0096599A">
        <w:t>os</w:t>
      </w:r>
      <w:r w:rsidR="003D1461" w:rsidRPr="0096599A">
        <w:t>ób</w:t>
      </w:r>
      <w:r w:rsidR="006958E3" w:rsidRPr="0096599A">
        <w:t xml:space="preserve">. Liczba obywateli </w:t>
      </w:r>
      <w:r w:rsidR="00F2159B" w:rsidRPr="0096599A">
        <w:t>Albanii</w:t>
      </w:r>
      <w:r w:rsidR="006958E3" w:rsidRPr="0096599A">
        <w:t>, którzy w latach 2020–2025 uzyskali w</w:t>
      </w:r>
      <w:r w:rsidR="003D1461" w:rsidRPr="0096599A">
        <w:t> </w:t>
      </w:r>
      <w:r w:rsidR="006958E3" w:rsidRPr="0096599A">
        <w:t xml:space="preserve">Polsce pozytywną decyzję na pobyt stały, czasowy i rezydenta długoterminowego UE kształtuje się następująco: 149 osób w 2020 r., 229 osób w 2021 r., 500 osób w 2022 r., 860 osób w 2023 r., 562 osoby w 2024 r., </w:t>
      </w:r>
      <w:r w:rsidR="00394F3A" w:rsidRPr="0096599A">
        <w:t>2</w:t>
      </w:r>
      <w:r w:rsidR="003D1461" w:rsidRPr="0096599A">
        <w:t>70 osób</w:t>
      </w:r>
      <w:r w:rsidR="00394F3A" w:rsidRPr="0096599A">
        <w:t xml:space="preserve"> </w:t>
      </w:r>
      <w:r w:rsidR="006958E3" w:rsidRPr="0096599A">
        <w:t xml:space="preserve">w 2025 r. Natomiast liczba obywateli Albanii posiadających ważny dokument pobytowy w RP (stan na 31 </w:t>
      </w:r>
      <w:r w:rsidR="005F540F" w:rsidRPr="0096599A">
        <w:t xml:space="preserve">stycznia </w:t>
      </w:r>
      <w:r w:rsidR="00A972AF" w:rsidRPr="0096599A">
        <w:t>202</w:t>
      </w:r>
      <w:r w:rsidR="005F540F" w:rsidRPr="0096599A">
        <w:t>6</w:t>
      </w:r>
      <w:r w:rsidR="00A972AF" w:rsidRPr="0096599A">
        <w:t xml:space="preserve"> r.</w:t>
      </w:r>
      <w:r w:rsidR="006958E3" w:rsidRPr="0096599A">
        <w:t>) jest następująca: pobyt czasowy: 1</w:t>
      </w:r>
      <w:r w:rsidR="005F540F" w:rsidRPr="0096599A">
        <w:t>398</w:t>
      </w:r>
      <w:r w:rsidR="006958E3" w:rsidRPr="0096599A">
        <w:t xml:space="preserve"> osób, pobyt stały: </w:t>
      </w:r>
      <w:r w:rsidR="005F540F" w:rsidRPr="0096599A">
        <w:t>100</w:t>
      </w:r>
      <w:r w:rsidR="006958E3" w:rsidRPr="0096599A">
        <w:t xml:space="preserve"> os</w:t>
      </w:r>
      <w:r w:rsidR="005F540F" w:rsidRPr="0096599A">
        <w:t>ób</w:t>
      </w:r>
      <w:r w:rsidR="006958E3" w:rsidRPr="0096599A">
        <w:t>, pobyt długoterminowy UE: 2</w:t>
      </w:r>
      <w:r w:rsidR="005F540F" w:rsidRPr="0096599A">
        <w:t>4 osoby</w:t>
      </w:r>
      <w:r w:rsidR="006958E3" w:rsidRPr="0096599A">
        <w:t xml:space="preserve">, pobyt członka rodziny obywatela UE: </w:t>
      </w:r>
      <w:r w:rsidR="005F540F" w:rsidRPr="0096599A">
        <w:t>1 osoba</w:t>
      </w:r>
      <w:r w:rsidR="006958E3" w:rsidRPr="0096599A">
        <w:t>, pobyt stały członka rodziny obywatela UE: 1</w:t>
      </w:r>
      <w:r w:rsidR="00A972AF" w:rsidRPr="0096599A">
        <w:t> </w:t>
      </w:r>
      <w:r w:rsidR="00F2159B" w:rsidRPr="0096599A">
        <w:t>osoba</w:t>
      </w:r>
      <w:r w:rsidR="006958E3" w:rsidRPr="0096599A">
        <w:t xml:space="preserve">, </w:t>
      </w:r>
      <w:r w:rsidR="00F2159B" w:rsidRPr="0096599A">
        <w:t xml:space="preserve">status uchodźcy: </w:t>
      </w:r>
      <w:r w:rsidR="005F540F" w:rsidRPr="0096599A">
        <w:t>2 osoby</w:t>
      </w:r>
      <w:r w:rsidR="00F2159B" w:rsidRPr="0096599A">
        <w:t xml:space="preserve">, </w:t>
      </w:r>
      <w:r w:rsidR="006958E3" w:rsidRPr="0096599A">
        <w:t xml:space="preserve">ochrona czasowa: </w:t>
      </w:r>
      <w:r w:rsidR="00F2159B" w:rsidRPr="0096599A">
        <w:t>2 osoby</w:t>
      </w:r>
      <w:r w:rsidR="006958E3" w:rsidRPr="0096599A">
        <w:t>. Razem: 1</w:t>
      </w:r>
      <w:r w:rsidR="005F540F" w:rsidRPr="0096599A">
        <w:t>530</w:t>
      </w:r>
      <w:r w:rsidR="006958E3" w:rsidRPr="0096599A">
        <w:t xml:space="preserve"> os</w:t>
      </w:r>
      <w:r w:rsidR="005F540F" w:rsidRPr="0096599A">
        <w:t>ó</w:t>
      </w:r>
      <w:r w:rsidR="00F2159B" w:rsidRPr="0096599A">
        <w:t>b</w:t>
      </w:r>
      <w:r w:rsidR="006958E3" w:rsidRPr="0096599A">
        <w:t xml:space="preserve">. </w:t>
      </w:r>
    </w:p>
  </w:footnote>
  <w:footnote w:id="6">
    <w:p w14:paraId="5EF8FFEF" w14:textId="0766C4E6" w:rsidR="00296649" w:rsidRPr="0096599A" w:rsidRDefault="00296649" w:rsidP="00AD4907">
      <w:pPr>
        <w:pStyle w:val="Tekstprzypisudolnego"/>
        <w:ind w:left="284" w:hanging="284"/>
        <w:jc w:val="both"/>
      </w:pPr>
      <w:r w:rsidRPr="0096599A">
        <w:rPr>
          <w:rStyle w:val="Odwoanieprzypisudolnego"/>
        </w:rPr>
        <w:footnoteRef/>
      </w:r>
      <w:r w:rsidR="00D65567" w:rsidRPr="0096599A">
        <w:rPr>
          <w:vertAlign w:val="superscript"/>
        </w:rPr>
        <w:t>)</w:t>
      </w:r>
      <w:r w:rsidRPr="0096599A">
        <w:t xml:space="preserve"> </w:t>
      </w:r>
      <w:r w:rsidR="00AD4907">
        <w:tab/>
      </w:r>
      <w:r w:rsidRPr="0096599A">
        <w:t>Z danych statystycznych Zakładu Ubezpieczeń Społecznych wynika, że liczba ubezpieczonych, którzy w zgłoszeniu do ubezpieczeń emerytalnych i rentowych podali obywatelstwo albańskie z roku na rok rośnie. W latach 20</w:t>
      </w:r>
      <w:r w:rsidR="009734D7" w:rsidRPr="0096599A">
        <w:t>20</w:t>
      </w:r>
      <w:r w:rsidR="00874E87">
        <w:t>–</w:t>
      </w:r>
      <w:r w:rsidRPr="0096599A">
        <w:t>202</w:t>
      </w:r>
      <w:r w:rsidR="009455CE" w:rsidRPr="0096599A">
        <w:t>5</w:t>
      </w:r>
      <w:r w:rsidRPr="0096599A">
        <w:t xml:space="preserve"> liczba obywateli Albanii ubezpieczonych w Polsce wynosiła (stan na 31 grudnia danego roku): 414 osób w 2020 r., 458 osób w 2021 r.</w:t>
      </w:r>
      <w:r w:rsidR="009734D7" w:rsidRPr="0096599A">
        <w:t>,</w:t>
      </w:r>
      <w:r w:rsidRPr="0096599A">
        <w:t xml:space="preserve"> 6</w:t>
      </w:r>
      <w:r w:rsidR="00491402" w:rsidRPr="0096599A">
        <w:t>81</w:t>
      </w:r>
      <w:r w:rsidRPr="0096599A">
        <w:t xml:space="preserve"> osób </w:t>
      </w:r>
      <w:r w:rsidR="00491402" w:rsidRPr="0096599A">
        <w:t xml:space="preserve">w </w:t>
      </w:r>
      <w:r w:rsidRPr="0096599A">
        <w:t>2022 r.</w:t>
      </w:r>
      <w:r w:rsidR="009734D7" w:rsidRPr="0096599A">
        <w:t xml:space="preserve">, </w:t>
      </w:r>
      <w:r w:rsidR="00713B94" w:rsidRPr="0096599A">
        <w:t xml:space="preserve">693 </w:t>
      </w:r>
      <w:r w:rsidR="009734D7" w:rsidRPr="0096599A">
        <w:t>os</w:t>
      </w:r>
      <w:r w:rsidR="00713B94" w:rsidRPr="0096599A">
        <w:t xml:space="preserve">oby </w:t>
      </w:r>
      <w:r w:rsidR="009734D7" w:rsidRPr="0096599A">
        <w:t>w 2023 r.,</w:t>
      </w:r>
      <w:r w:rsidR="00713B94" w:rsidRPr="0096599A">
        <w:t xml:space="preserve"> </w:t>
      </w:r>
      <w:r w:rsidR="002A0BBB" w:rsidRPr="0096599A">
        <w:t xml:space="preserve">678 osób </w:t>
      </w:r>
      <w:r w:rsidR="009734D7" w:rsidRPr="0096599A">
        <w:t xml:space="preserve">w 2024 r. oraz </w:t>
      </w:r>
      <w:r w:rsidR="00713B94" w:rsidRPr="0096599A">
        <w:t>66</w:t>
      </w:r>
      <w:r w:rsidR="009455CE" w:rsidRPr="0096599A">
        <w:t>6</w:t>
      </w:r>
      <w:r w:rsidR="00713B94" w:rsidRPr="0096599A">
        <w:t xml:space="preserve"> </w:t>
      </w:r>
      <w:r w:rsidR="009734D7" w:rsidRPr="0096599A">
        <w:t>osób w 2025 r.</w:t>
      </w:r>
      <w:r w:rsidR="009455CE" w:rsidRPr="0096599A">
        <w:t xml:space="preserve"> W 2026 </w:t>
      </w:r>
      <w:r w:rsidR="00D8378D" w:rsidRPr="0096599A">
        <w:t xml:space="preserve">r. </w:t>
      </w:r>
      <w:r w:rsidR="009455CE" w:rsidRPr="0096599A">
        <w:t>liczba ta wynosi 658 osób</w:t>
      </w:r>
      <w:r w:rsidR="009734D7" w:rsidRPr="0096599A">
        <w:t xml:space="preserve"> (stan na 3</w:t>
      </w:r>
      <w:r w:rsidR="00713B94" w:rsidRPr="0096599A">
        <w:t xml:space="preserve">1 </w:t>
      </w:r>
      <w:r w:rsidR="009455CE" w:rsidRPr="0096599A">
        <w:t>stycznia</w:t>
      </w:r>
      <w:r w:rsidR="009734D7" w:rsidRPr="0096599A">
        <w:t>).</w:t>
      </w:r>
    </w:p>
  </w:footnote>
  <w:footnote w:id="7">
    <w:p w14:paraId="5ECFE207" w14:textId="380765F7" w:rsidR="005E6644" w:rsidRPr="0096599A" w:rsidRDefault="005E6644" w:rsidP="00AD4907">
      <w:pPr>
        <w:pStyle w:val="Tekstprzypisudolnego"/>
        <w:ind w:left="284" w:hanging="284"/>
        <w:jc w:val="both"/>
      </w:pPr>
      <w:r w:rsidRPr="0096599A">
        <w:rPr>
          <w:rStyle w:val="Odwoanieprzypisudolnego"/>
        </w:rPr>
        <w:footnoteRef/>
      </w:r>
      <w:r w:rsidR="00D65567" w:rsidRPr="0096599A">
        <w:rPr>
          <w:vertAlign w:val="superscript"/>
        </w:rPr>
        <w:t>)</w:t>
      </w:r>
      <w:r w:rsidRPr="0096599A">
        <w:t xml:space="preserve"> </w:t>
      </w:r>
      <w:r w:rsidR="00AD4907">
        <w:tab/>
      </w:r>
      <w:r w:rsidR="00916A9A" w:rsidRPr="0096599A">
        <w:t>Z danych statystycznych Zakładu Ubezpieczeń Społecznych wynika, że liczba ubezpieczonych, którzy w zgłoszeniu do ubezpieczeń emerytalnych i rentowych podali obywatelstwo albańskie i posiadali status pracownika w latach 20</w:t>
      </w:r>
      <w:r w:rsidR="00713B94" w:rsidRPr="0096599A">
        <w:t>20</w:t>
      </w:r>
      <w:r w:rsidR="00916A9A" w:rsidRPr="0096599A">
        <w:t>–202</w:t>
      </w:r>
      <w:r w:rsidR="009455CE" w:rsidRPr="0096599A">
        <w:t>5</w:t>
      </w:r>
      <w:r w:rsidR="00916A9A" w:rsidRPr="0096599A">
        <w:t xml:space="preserve"> wynosiła (stan na 31 grudnia danego roku): 297 osób w 2020 r., 348 osób w 2021 r.</w:t>
      </w:r>
      <w:r w:rsidR="008E4E0F">
        <w:t>,</w:t>
      </w:r>
      <w:r w:rsidR="00916A9A" w:rsidRPr="0096599A">
        <w:t xml:space="preserve"> 511 osób w 2022 r.</w:t>
      </w:r>
      <w:r w:rsidR="003F2DF9" w:rsidRPr="0096599A">
        <w:t>, 539 osób w 2023 r., 552 osoby w 2024 r.</w:t>
      </w:r>
      <w:r w:rsidR="00916A9A" w:rsidRPr="0096599A">
        <w:t xml:space="preserve"> </w:t>
      </w:r>
      <w:r w:rsidR="00713B94" w:rsidRPr="0096599A">
        <w:t xml:space="preserve">oraz </w:t>
      </w:r>
      <w:r w:rsidR="009455CE" w:rsidRPr="0096599A">
        <w:t xml:space="preserve">542 </w:t>
      </w:r>
      <w:r w:rsidR="00713B94" w:rsidRPr="0096599A">
        <w:t>os</w:t>
      </w:r>
      <w:r w:rsidR="009455CE" w:rsidRPr="0096599A">
        <w:t>oby</w:t>
      </w:r>
      <w:r w:rsidR="00713B94" w:rsidRPr="0096599A">
        <w:t xml:space="preserve"> w</w:t>
      </w:r>
      <w:r w:rsidR="003D1461" w:rsidRPr="0096599A">
        <w:t> </w:t>
      </w:r>
      <w:r w:rsidR="00713B94" w:rsidRPr="0096599A">
        <w:t xml:space="preserve">2025 r. </w:t>
      </w:r>
      <w:r w:rsidR="009455CE" w:rsidRPr="0096599A">
        <w:t>W 2026 r. liczba ta wynosiła 538 osób</w:t>
      </w:r>
      <w:r w:rsidR="008E4E0F">
        <w:t xml:space="preserve"> </w:t>
      </w:r>
      <w:r w:rsidR="00713B94" w:rsidRPr="0096599A">
        <w:t xml:space="preserve">(stan na 31 </w:t>
      </w:r>
      <w:r w:rsidR="009455CE" w:rsidRPr="0096599A">
        <w:t>stycznia</w:t>
      </w:r>
      <w:r w:rsidR="00713B94" w:rsidRPr="0096599A">
        <w:t>).</w:t>
      </w:r>
    </w:p>
  </w:footnote>
  <w:footnote w:id="8">
    <w:p w14:paraId="0ABFE5DC" w14:textId="2F5F4061" w:rsidR="00713B94" w:rsidRPr="0096599A" w:rsidRDefault="00713B94" w:rsidP="0096599A">
      <w:pPr>
        <w:pStyle w:val="Tekstprzypisudolnego"/>
        <w:ind w:left="284" w:hanging="284"/>
        <w:jc w:val="both"/>
      </w:pPr>
      <w:r w:rsidRPr="0096599A">
        <w:rPr>
          <w:rStyle w:val="Odwoanieprzypisudolnego"/>
        </w:rPr>
        <w:footnoteRef/>
      </w:r>
      <w:r w:rsidR="00D65567" w:rsidRPr="0096599A">
        <w:rPr>
          <w:vertAlign w:val="superscript"/>
        </w:rPr>
        <w:t>)</w:t>
      </w:r>
      <w:r w:rsidRPr="0096599A">
        <w:t xml:space="preserve"> </w:t>
      </w:r>
      <w:r w:rsidR="00AD4907">
        <w:tab/>
      </w:r>
      <w:r w:rsidR="002A0BBB" w:rsidRPr="0096599A">
        <w:t xml:space="preserve">Liczba obywateli </w:t>
      </w:r>
      <w:r w:rsidR="003F2DF9" w:rsidRPr="0096599A">
        <w:t>Albanii p</w:t>
      </w:r>
      <w:r w:rsidR="002A0BBB" w:rsidRPr="0096599A">
        <w:t xml:space="preserve">osiadających status osoby prowadzącej działalność na własny rachunek w Polsce w </w:t>
      </w:r>
      <w:r w:rsidR="009455CE" w:rsidRPr="0096599A">
        <w:t xml:space="preserve">latach 2020–2025 </w:t>
      </w:r>
      <w:r w:rsidR="002A0BBB" w:rsidRPr="0096599A">
        <w:t>(stan na</w:t>
      </w:r>
      <w:r w:rsidR="006377C0" w:rsidRPr="0096599A">
        <w:t> </w:t>
      </w:r>
      <w:r w:rsidR="002A0BBB" w:rsidRPr="0096599A">
        <w:t xml:space="preserve">31 </w:t>
      </w:r>
      <w:r w:rsidR="008E4E0F">
        <w:t xml:space="preserve">grudnia </w:t>
      </w:r>
      <w:r w:rsidR="009455CE" w:rsidRPr="0096599A">
        <w:t>danego roku</w:t>
      </w:r>
      <w:r w:rsidR="002A0BBB" w:rsidRPr="0096599A">
        <w:t>)</w:t>
      </w:r>
      <w:r w:rsidR="009455CE" w:rsidRPr="0096599A">
        <w:t xml:space="preserve"> wynosiła</w:t>
      </w:r>
      <w:r w:rsidR="002A0BBB" w:rsidRPr="0096599A">
        <w:t>: 3</w:t>
      </w:r>
      <w:r w:rsidR="003F2DF9" w:rsidRPr="0096599A">
        <w:t xml:space="preserve">3 osoby </w:t>
      </w:r>
      <w:r w:rsidR="002A0BBB" w:rsidRPr="0096599A">
        <w:t>w 2020 r., 3</w:t>
      </w:r>
      <w:r w:rsidR="003F2DF9" w:rsidRPr="0096599A">
        <w:t>7</w:t>
      </w:r>
      <w:r w:rsidR="002A0BBB" w:rsidRPr="0096599A">
        <w:t xml:space="preserve"> osób w 2021 r., 4</w:t>
      </w:r>
      <w:r w:rsidR="003F2DF9" w:rsidRPr="0096599A">
        <w:t>4</w:t>
      </w:r>
      <w:r w:rsidR="001E6F80">
        <w:t> </w:t>
      </w:r>
      <w:r w:rsidR="003F2DF9" w:rsidRPr="0096599A">
        <w:t xml:space="preserve">osoby </w:t>
      </w:r>
      <w:r w:rsidR="002A0BBB" w:rsidRPr="0096599A">
        <w:t>w 2022 r., 5</w:t>
      </w:r>
      <w:r w:rsidR="003F2DF9" w:rsidRPr="0096599A">
        <w:t>1</w:t>
      </w:r>
      <w:r w:rsidR="002A0BBB" w:rsidRPr="0096599A">
        <w:t xml:space="preserve"> osób w 2023 r., </w:t>
      </w:r>
      <w:r w:rsidR="003F2DF9" w:rsidRPr="0096599A">
        <w:t>55</w:t>
      </w:r>
      <w:r w:rsidR="002A0BBB" w:rsidRPr="0096599A">
        <w:t xml:space="preserve"> osób w 2024 r.</w:t>
      </w:r>
      <w:r w:rsidR="003F2DF9" w:rsidRPr="0096599A">
        <w:t xml:space="preserve"> oraz </w:t>
      </w:r>
      <w:r w:rsidR="009455CE" w:rsidRPr="0096599A">
        <w:t xml:space="preserve">55 osób </w:t>
      </w:r>
      <w:r w:rsidR="003F2DF9" w:rsidRPr="0096599A">
        <w:t xml:space="preserve">w 2025 r. </w:t>
      </w:r>
      <w:r w:rsidR="009455CE" w:rsidRPr="0096599A">
        <w:t xml:space="preserve">W 2026 r. liczba ta wynosi 55 osób </w:t>
      </w:r>
      <w:r w:rsidR="003F2DF9" w:rsidRPr="0096599A">
        <w:t xml:space="preserve">(stan na 31 </w:t>
      </w:r>
      <w:r w:rsidR="009455CE" w:rsidRPr="0096599A">
        <w:t>stycznia</w:t>
      </w:r>
      <w:r w:rsidR="003F2DF9" w:rsidRPr="0096599A">
        <w:t>).</w:t>
      </w:r>
    </w:p>
  </w:footnote>
  <w:footnote w:id="9">
    <w:p w14:paraId="3B0D3880" w14:textId="74359583" w:rsidR="002A0BBB" w:rsidRPr="00F36E0E" w:rsidRDefault="002A0BBB" w:rsidP="0096599A">
      <w:pPr>
        <w:pStyle w:val="Tekstprzypisudolnego"/>
        <w:ind w:left="284" w:hanging="284"/>
        <w:jc w:val="both"/>
      </w:pPr>
      <w:r w:rsidRPr="0096599A">
        <w:rPr>
          <w:rStyle w:val="Odwoanieprzypisudolnego"/>
        </w:rPr>
        <w:footnoteRef/>
      </w:r>
      <w:r w:rsidR="00D65567" w:rsidRPr="0096599A">
        <w:rPr>
          <w:vertAlign w:val="superscript"/>
        </w:rPr>
        <w:t>)</w:t>
      </w:r>
      <w:r w:rsidR="003F2DF9" w:rsidRPr="0096599A">
        <w:t xml:space="preserve"> </w:t>
      </w:r>
      <w:r w:rsidR="00AD4907">
        <w:tab/>
      </w:r>
      <w:r w:rsidR="003F2DF9" w:rsidRPr="0096599A">
        <w:t>L</w:t>
      </w:r>
      <w:r w:rsidRPr="0096599A">
        <w:t xml:space="preserve">iczba obywateli </w:t>
      </w:r>
      <w:r w:rsidR="003F2DF9" w:rsidRPr="0096599A">
        <w:t xml:space="preserve">Albanii </w:t>
      </w:r>
      <w:r w:rsidRPr="0096599A">
        <w:t xml:space="preserve">wykonujących </w:t>
      </w:r>
      <w:r w:rsidR="003F2DF9" w:rsidRPr="0096599A">
        <w:t xml:space="preserve">w Polsce </w:t>
      </w:r>
      <w:r w:rsidRPr="0096599A">
        <w:t>pracę na podstawie umowy zlecenia lub umowy agencyjnej</w:t>
      </w:r>
      <w:r w:rsidR="009455CE" w:rsidRPr="0096599A">
        <w:t xml:space="preserve"> w latach 2020–2025</w:t>
      </w:r>
      <w:r w:rsidRPr="0096599A">
        <w:t xml:space="preserve"> (stan na</w:t>
      </w:r>
      <w:r w:rsidR="006377C0" w:rsidRPr="0096599A">
        <w:t> </w:t>
      </w:r>
      <w:r w:rsidRPr="0096599A">
        <w:t xml:space="preserve">31 grudnia </w:t>
      </w:r>
      <w:r w:rsidR="003F2DF9" w:rsidRPr="0096599A">
        <w:t>danego roku</w:t>
      </w:r>
      <w:r w:rsidRPr="0096599A">
        <w:t>)</w:t>
      </w:r>
      <w:r w:rsidR="003F2DF9" w:rsidRPr="0096599A">
        <w:t xml:space="preserve"> była następująca</w:t>
      </w:r>
      <w:r w:rsidRPr="0096599A">
        <w:t xml:space="preserve">: </w:t>
      </w:r>
      <w:r w:rsidR="003F2DF9" w:rsidRPr="0096599A">
        <w:t xml:space="preserve">81 osób </w:t>
      </w:r>
      <w:r w:rsidRPr="0096599A">
        <w:t xml:space="preserve">w 2020 r., </w:t>
      </w:r>
      <w:r w:rsidR="003F2DF9" w:rsidRPr="0096599A">
        <w:t>6</w:t>
      </w:r>
      <w:r w:rsidRPr="0096599A">
        <w:t>6 osób w 2021 r., 11</w:t>
      </w:r>
      <w:r w:rsidR="003F2DF9" w:rsidRPr="0096599A">
        <w:t>7</w:t>
      </w:r>
      <w:r w:rsidRPr="0096599A">
        <w:t xml:space="preserve"> osób w 2022 r., </w:t>
      </w:r>
      <w:r w:rsidR="003F2DF9" w:rsidRPr="0096599A">
        <w:t xml:space="preserve">51 </w:t>
      </w:r>
      <w:r w:rsidRPr="0096599A">
        <w:t xml:space="preserve">osób w 2023 r., </w:t>
      </w:r>
      <w:r w:rsidR="003F2DF9" w:rsidRPr="0096599A">
        <w:t xml:space="preserve">55 </w:t>
      </w:r>
      <w:r w:rsidRPr="0096599A">
        <w:t>osób w</w:t>
      </w:r>
      <w:r w:rsidR="00F42BEC" w:rsidRPr="0096599A">
        <w:t> </w:t>
      </w:r>
      <w:r w:rsidRPr="0096599A">
        <w:t>2024</w:t>
      </w:r>
      <w:r w:rsidR="00F42BEC" w:rsidRPr="0096599A">
        <w:t> </w:t>
      </w:r>
      <w:r w:rsidRPr="0096599A">
        <w:t>r</w:t>
      </w:r>
      <w:r w:rsidR="003F2DF9" w:rsidRPr="0096599A">
        <w:t>.</w:t>
      </w:r>
      <w:r w:rsidR="008E4E0F">
        <w:t xml:space="preserve"> oraz</w:t>
      </w:r>
      <w:r w:rsidR="003F2DF9" w:rsidRPr="0096599A">
        <w:t xml:space="preserve"> 7</w:t>
      </w:r>
      <w:r w:rsidR="009455CE" w:rsidRPr="0096599A">
        <w:t>1</w:t>
      </w:r>
      <w:r w:rsidR="003F2DF9" w:rsidRPr="0096599A">
        <w:t xml:space="preserve"> </w:t>
      </w:r>
      <w:r w:rsidR="009455CE" w:rsidRPr="0096599A">
        <w:t xml:space="preserve">osób </w:t>
      </w:r>
      <w:r w:rsidR="003F2DF9" w:rsidRPr="0096599A">
        <w:t xml:space="preserve">w </w:t>
      </w:r>
      <w:r w:rsidRPr="0096599A">
        <w:t xml:space="preserve">2025 r. </w:t>
      </w:r>
      <w:r w:rsidR="009455CE" w:rsidRPr="0096599A">
        <w:t xml:space="preserve">W 2026 r. liczba ta wynosi 67 osób </w:t>
      </w:r>
      <w:r w:rsidRPr="0096599A">
        <w:t xml:space="preserve">(stan na 31 </w:t>
      </w:r>
      <w:r w:rsidR="009455CE" w:rsidRPr="0096599A">
        <w:t>stycznia</w:t>
      </w:r>
      <w:r w:rsidRPr="0096599A">
        <w:t>).</w:t>
      </w:r>
    </w:p>
  </w:footnote>
  <w:footnote w:id="10">
    <w:p w14:paraId="1FA2AFE6" w14:textId="457A7D71" w:rsidR="00C262CC" w:rsidRPr="0096599A" w:rsidRDefault="00C262CC" w:rsidP="00AD4907">
      <w:pPr>
        <w:spacing w:after="120"/>
        <w:ind w:left="284" w:hanging="284"/>
        <w:jc w:val="both"/>
      </w:pPr>
      <w:r w:rsidRPr="0096599A">
        <w:rPr>
          <w:rStyle w:val="Odwoanieprzypisudolnego"/>
        </w:rPr>
        <w:footnoteRef/>
      </w:r>
      <w:r w:rsidR="00BD3DCB" w:rsidRPr="0096599A">
        <w:rPr>
          <w:vertAlign w:val="superscript"/>
        </w:rPr>
        <w:t>)</w:t>
      </w:r>
      <w:r w:rsidRPr="0096599A">
        <w:t xml:space="preserve"> </w:t>
      </w:r>
      <w:r w:rsidR="00AD4907">
        <w:tab/>
      </w:r>
      <w:r w:rsidR="003E6362" w:rsidRPr="0096599A">
        <w:t xml:space="preserve">Obecnie Albania jest jedynym państwem z Bałkanów Zachodnich, w którym </w:t>
      </w:r>
      <w:r w:rsidR="004F36FC" w:rsidRPr="0096599A">
        <w:t xml:space="preserve">jest </w:t>
      </w:r>
      <w:r w:rsidR="003E6362" w:rsidRPr="0096599A">
        <w:t>widoczny systematyczny odpływ polskich inwestycji.</w:t>
      </w:r>
      <w:r w:rsidR="00AC6006" w:rsidRPr="0096599A">
        <w:t xml:space="preserve"> </w:t>
      </w:r>
      <w:r w:rsidR="003E6362" w:rsidRPr="0096599A">
        <w:t>Na</w:t>
      </w:r>
      <w:r w:rsidR="00AC6006" w:rsidRPr="0096599A">
        <w:t> </w:t>
      </w:r>
      <w:r w:rsidR="003E6362" w:rsidRPr="0096599A">
        <w:t>koniec 2023 r. funkcjonował w Polsce 1 podmiot z udziałem kapitału z Albanii, natomiast 5 jednostek zagranicznych należących do</w:t>
      </w:r>
      <w:r w:rsidR="00AC6006" w:rsidRPr="0096599A">
        <w:t> </w:t>
      </w:r>
      <w:r w:rsidR="003E6362" w:rsidRPr="0096599A">
        <w:t>podmiotów z siedzibą w Polsce miało swoje biura w Albanii. Jednym z najbardziej znanych polskich podmiotów działających na rynku albańskim jest Grupa Asseco. Asseco Poland prowadzi tam swoją filię, która zajmuje się produkcją i wdrażaniem oprogramowania na</w:t>
      </w:r>
      <w:r w:rsidR="00AC6006" w:rsidRPr="0096599A">
        <w:t> </w:t>
      </w:r>
      <w:r w:rsidR="003E6362" w:rsidRPr="0096599A">
        <w:t>lokalnym rynku. Dodatkowo Asseco posiada udziały w kilku albańskich firmach. Posiada 70</w:t>
      </w:r>
      <w:r w:rsidR="0085649D" w:rsidRPr="0096599A">
        <w:t> </w:t>
      </w:r>
      <w:r w:rsidR="003E6362" w:rsidRPr="0096599A">
        <w:t xml:space="preserve">% udziałów w firmie Helius Systems sh.p.k., która specjalizuje się w budowie niestandardowych stron internetowych, tworzeniu oprogramowania, rozwijaniu aplikacji mobilnych oraz analizie usług. </w:t>
      </w:r>
      <w:r w:rsidRPr="0096599A">
        <w:rPr>
          <w:bCs/>
          <w:iCs/>
        </w:rPr>
        <w:t>Według Ministerstwa Rozwoju i Technologii</w:t>
      </w:r>
      <w:r w:rsidRPr="0096599A">
        <w:t xml:space="preserve"> </w:t>
      </w:r>
      <w:r w:rsidR="003E6362" w:rsidRPr="0096599A">
        <w:rPr>
          <w:bCs/>
          <w:lang w:bidi="pl-PL"/>
        </w:rPr>
        <w:t>istnieje duży potencjał do rozwijania dwustronnej współpracy inwestycyjnej. Do dziedzin, w których polscy przedsiębiorcy mogliby rozwijać projekty inwestycyjne w Albanii, należą: przemysł</w:t>
      </w:r>
      <w:r w:rsidR="00D04486" w:rsidRPr="0096599A">
        <w:rPr>
          <w:bCs/>
          <w:lang w:bidi="pl-PL"/>
        </w:rPr>
        <w:t xml:space="preserve"> wydobywczy</w:t>
      </w:r>
      <w:r w:rsidR="003E6362" w:rsidRPr="0096599A">
        <w:rPr>
          <w:bCs/>
          <w:lang w:bidi="pl-PL"/>
        </w:rPr>
        <w:t xml:space="preserve">, energetyka, </w:t>
      </w:r>
      <w:r w:rsidR="00D04486" w:rsidRPr="0096599A">
        <w:rPr>
          <w:bCs/>
          <w:lang w:bidi="pl-PL"/>
        </w:rPr>
        <w:t>kolejnictwo</w:t>
      </w:r>
      <w:r w:rsidR="003E6362" w:rsidRPr="0096599A">
        <w:rPr>
          <w:bCs/>
          <w:lang w:bidi="pl-PL"/>
        </w:rPr>
        <w:t xml:space="preserve">, </w:t>
      </w:r>
      <w:r w:rsidR="00D04486" w:rsidRPr="0096599A">
        <w:rPr>
          <w:bCs/>
          <w:lang w:bidi="pl-PL"/>
        </w:rPr>
        <w:t xml:space="preserve">przemysł maszynowy i samochodowy, </w:t>
      </w:r>
      <w:r w:rsidR="003E6362" w:rsidRPr="0096599A">
        <w:rPr>
          <w:bCs/>
          <w:lang w:bidi="pl-PL"/>
        </w:rPr>
        <w:t>turystyka, ochrona środowiska</w:t>
      </w:r>
      <w:r w:rsidR="00D04486" w:rsidRPr="0096599A">
        <w:rPr>
          <w:bCs/>
          <w:lang w:bidi="pl-PL"/>
        </w:rPr>
        <w:t>, zielone technologie, telekomunikacja, przemysł spożywczy</w:t>
      </w:r>
      <w:r w:rsidR="003E6362" w:rsidRPr="0096599A">
        <w:rPr>
          <w:bCs/>
          <w:lang w:bidi="pl-PL"/>
        </w:rPr>
        <w:t>. Biorąc pod uwagę warunki geograficzne Albanii, perspektywiczna mogłaby się okazać współpraca w zakresie energii odnawialnej. Albania pozyskuje bowiem ponad 98</w:t>
      </w:r>
      <w:r w:rsidR="0085649D" w:rsidRPr="0096599A">
        <w:rPr>
          <w:bCs/>
          <w:lang w:bidi="pl-PL"/>
        </w:rPr>
        <w:t> </w:t>
      </w:r>
      <w:r w:rsidR="003E6362" w:rsidRPr="0096599A">
        <w:rPr>
          <w:bCs/>
          <w:lang w:bidi="pl-PL"/>
        </w:rPr>
        <w:t>% energii elektrycznej z hydroelektrowni. Elektrownie wodne w Albanii wymagają modernizacji.</w:t>
      </w:r>
      <w:r w:rsidR="00D04486" w:rsidRPr="0096599A">
        <w:t xml:space="preserve"> Mając na uwadze, że Albania realizuje szeroki program modernizacji swojej gospodarki i poszerza współpracę międzynarodową, polskie firmy z sektora infrastrukturalnego mają szczególną szansę na zdobycie kontraktów w tym kraju.</w:t>
      </w:r>
    </w:p>
  </w:footnote>
  <w:footnote w:id="11">
    <w:p w14:paraId="0194A726" w14:textId="072B362A" w:rsidR="001A000B" w:rsidRPr="0096599A" w:rsidRDefault="001A000B" w:rsidP="0096599A">
      <w:pPr>
        <w:pStyle w:val="Tekstprzypisudolnego"/>
        <w:ind w:left="284" w:hanging="284"/>
        <w:jc w:val="both"/>
      </w:pPr>
      <w:r w:rsidRPr="0096599A">
        <w:rPr>
          <w:rStyle w:val="Odwoanieprzypisudolnego"/>
        </w:rPr>
        <w:footnoteRef/>
      </w:r>
      <w:r w:rsidR="00D65567" w:rsidRPr="00F36E0E">
        <w:rPr>
          <w:vertAlign w:val="superscript"/>
        </w:rPr>
        <w:t>)</w:t>
      </w:r>
      <w:r w:rsidRPr="00F36E0E">
        <w:t xml:space="preserve"> </w:t>
      </w:r>
      <w:r w:rsidR="00AD4907">
        <w:tab/>
      </w:r>
      <w:r w:rsidRPr="0096599A">
        <w:t xml:space="preserve">Wcześniejsze konferencje akcesyjne odbyły się </w:t>
      </w:r>
      <w:r w:rsidR="005F6459" w:rsidRPr="0096599A">
        <w:t xml:space="preserve">w dniach: </w:t>
      </w:r>
      <w:r w:rsidRPr="0096599A">
        <w:t xml:space="preserve">22 maja 2025 r., 14 kwietnia 2025 r., 17 grudnia 2024 r. </w:t>
      </w:r>
      <w:r w:rsidR="005F6459" w:rsidRPr="0096599A">
        <w:t>oraz</w:t>
      </w:r>
      <w:r w:rsidRPr="0096599A">
        <w:t xml:space="preserve"> 15 października 2024 r. </w:t>
      </w:r>
      <w:r w:rsidR="005F6459" w:rsidRPr="0096599A">
        <w:t>i dotyczyły r</w:t>
      </w:r>
      <w:r w:rsidRPr="0096599A">
        <w:t>ozpoczę</w:t>
      </w:r>
      <w:r w:rsidR="005F6459" w:rsidRPr="0096599A">
        <w:t xml:space="preserve">cia negocjacji </w:t>
      </w:r>
      <w:r w:rsidRPr="0096599A">
        <w:t xml:space="preserve">w sprawie, odpowiednio, </w:t>
      </w:r>
      <w:r w:rsidRPr="0096599A">
        <w:rPr>
          <w:rStyle w:val="Pogrubienie"/>
          <w:b w:val="0"/>
          <w:bCs w:val="0"/>
        </w:rPr>
        <w:t>grupy rozdziałów 3: „Konkurencyjność i wzrost sprzyjający włączeniu społecznemu”</w:t>
      </w:r>
      <w:r w:rsidRPr="0096599A">
        <w:t>,</w:t>
      </w:r>
      <w:r w:rsidRPr="0096599A">
        <w:rPr>
          <w:b/>
          <w:bCs/>
        </w:rPr>
        <w:t xml:space="preserve"> </w:t>
      </w:r>
      <w:r w:rsidRPr="0096599A">
        <w:rPr>
          <w:rStyle w:val="Pogrubienie"/>
          <w:b w:val="0"/>
          <w:bCs w:val="0"/>
        </w:rPr>
        <w:t>grupy rozdziałów 2: „Rynek wewnętrzny”</w:t>
      </w:r>
      <w:r w:rsidRPr="0096599A">
        <w:t>,</w:t>
      </w:r>
      <w:r w:rsidRPr="0096599A">
        <w:rPr>
          <w:rStyle w:val="Pogrubienie"/>
          <w:b w:val="0"/>
          <w:bCs w:val="0"/>
        </w:rPr>
        <w:t xml:space="preserve"> grupy rozdziałów 6: „Stosunki zewnętrzne”</w:t>
      </w:r>
      <w:r w:rsidRPr="0096599A">
        <w:rPr>
          <w:b/>
          <w:bCs/>
        </w:rPr>
        <w:t xml:space="preserve"> </w:t>
      </w:r>
      <w:r w:rsidR="005F6459" w:rsidRPr="0096599A">
        <w:t>oraz</w:t>
      </w:r>
      <w:r w:rsidRPr="0096599A">
        <w:rPr>
          <w:b/>
          <w:bCs/>
        </w:rPr>
        <w:t xml:space="preserve"> </w:t>
      </w:r>
      <w:r w:rsidRPr="0096599A">
        <w:rPr>
          <w:rStyle w:val="Pogrubienie"/>
          <w:b w:val="0"/>
          <w:bCs w:val="0"/>
        </w:rPr>
        <w:t>grupy rozdziałów 1: „Kwestie podstawowe”</w:t>
      </w:r>
      <w:r w:rsidRPr="0096599A">
        <w:t>.</w:t>
      </w:r>
    </w:p>
  </w:footnote>
  <w:footnote w:id="12">
    <w:p w14:paraId="3F370951" w14:textId="1FC9A221" w:rsidR="0087709A" w:rsidRPr="0096599A" w:rsidRDefault="00C262CC" w:rsidP="00AD4907">
      <w:pPr>
        <w:pStyle w:val="Tekstprzypisudolnego"/>
        <w:ind w:left="284" w:hanging="284"/>
      </w:pPr>
      <w:r w:rsidRPr="0096599A">
        <w:rPr>
          <w:rStyle w:val="Odwoanieprzypisudolnego"/>
        </w:rPr>
        <w:footnoteRef/>
      </w:r>
      <w:r w:rsidR="00D65567" w:rsidRPr="0096599A">
        <w:rPr>
          <w:vertAlign w:val="superscript"/>
        </w:rPr>
        <w:t>)</w:t>
      </w:r>
      <w:r w:rsidRPr="0096599A">
        <w:t xml:space="preserve"> </w:t>
      </w:r>
      <w:r w:rsidR="00AD4907">
        <w:tab/>
      </w:r>
      <w:r w:rsidRPr="0096599A">
        <w:t>Patrz przypis nr 1.</w:t>
      </w:r>
    </w:p>
  </w:footnote>
  <w:footnote w:id="13">
    <w:p w14:paraId="224F2AFE" w14:textId="155DA0A9" w:rsidR="009C5F44" w:rsidRPr="0096599A" w:rsidRDefault="00186AB4" w:rsidP="00AD4907">
      <w:pPr>
        <w:pStyle w:val="Tekstprzypisudolnego"/>
        <w:ind w:left="284" w:hanging="284"/>
        <w:jc w:val="both"/>
      </w:pPr>
      <w:r w:rsidRPr="0096599A">
        <w:rPr>
          <w:rStyle w:val="Odwoanieprzypisudolnego"/>
        </w:rPr>
        <w:footnoteRef/>
      </w:r>
      <w:r w:rsidR="007E08A7" w:rsidRPr="0096599A">
        <w:rPr>
          <w:vertAlign w:val="superscript"/>
        </w:rPr>
        <w:t>)</w:t>
      </w:r>
      <w:r w:rsidRPr="0096599A">
        <w:t xml:space="preserve"> </w:t>
      </w:r>
      <w:r w:rsidR="00AD4907">
        <w:tab/>
      </w:r>
      <w:r w:rsidRPr="0096599A">
        <w:t>Komisja Europejska</w:t>
      </w:r>
      <w:r w:rsidRPr="00F36E0E">
        <w:t xml:space="preserve"> </w:t>
      </w:r>
      <w:r w:rsidR="009C5F44" w:rsidRPr="0096599A">
        <w:rPr>
          <w:rFonts w:eastAsia="Calibri"/>
        </w:rPr>
        <w:t xml:space="preserve">6 października 2020 r. ogłosiła </w:t>
      </w:r>
      <w:r w:rsidRPr="0096599A">
        <w:rPr>
          <w:rFonts w:eastAsia="Calibri"/>
        </w:rPr>
        <w:t>Plan gospodarczy i inwestycyjny dla Bałkanów Zachodnich</w:t>
      </w:r>
      <w:r w:rsidR="009C5F44" w:rsidRPr="0096599A">
        <w:rPr>
          <w:rFonts w:eastAsia="Calibri"/>
        </w:rPr>
        <w:t>.</w:t>
      </w:r>
      <w:r w:rsidRPr="0096599A">
        <w:rPr>
          <w:rFonts w:eastAsia="Calibri"/>
        </w:rPr>
        <w:t xml:space="preserve"> </w:t>
      </w:r>
      <w:r w:rsidR="009C5F44" w:rsidRPr="0096599A">
        <w:rPr>
          <w:rFonts w:eastAsia="Calibri"/>
        </w:rPr>
        <w:t>J</w:t>
      </w:r>
      <w:r w:rsidRPr="0096599A">
        <w:rPr>
          <w:rFonts w:eastAsia="Calibri"/>
        </w:rPr>
        <w:t xml:space="preserve">ego celem jest </w:t>
      </w:r>
      <w:r w:rsidRPr="0096599A">
        <w:t>długookresowa odbudowa gospodarcza regionu, wspieranie cyfrowej i „zielonej” transformacji, wzmacnianie integracji regionalnej. Kluczowy będzie rozwój takich obszarów jak transport, środowisko, energetyka oraz sektor prywatny. Przygotowany plan przewiduje udzielenie państwom bałkańskim pomocy finansowej w wysokości 9 mld euro. W odniesieniu do Albanii wsparcie to będzie dotyczyć m.in.</w:t>
      </w:r>
      <w:r w:rsidR="00F42BEC" w:rsidRPr="0096599A">
        <w:t xml:space="preserve"> </w:t>
      </w:r>
      <w:r w:rsidRPr="0096599A">
        <w:t>wdrożenia programu rozwoju infrastruktury szerokopasmowej, utworzenia</w:t>
      </w:r>
      <w:r w:rsidR="00F42BEC" w:rsidRPr="0096599A">
        <w:t xml:space="preserve"> </w:t>
      </w:r>
      <w:r w:rsidRPr="0096599A">
        <w:t>zintegrowanych regionalnych systemów gospodarki odpadami – w tym także zamknięcie składowisk niezgodnych z przepisami – oraz dofinansowania takich inwestycji, jak: niebieska autostrada (łącząca wybrzeża Chorwacji, Czarnogóry i Albanii), część połączenia kolejowego łączącego Czarnogórę, Albanię i Grecję, budowa</w:t>
      </w:r>
      <w:r w:rsidR="00F42BEC" w:rsidRPr="0096599A">
        <w:t xml:space="preserve"> </w:t>
      </w:r>
      <w:r w:rsidRPr="0096599A">
        <w:t>gazociągu Fier-Vlora oraz jońsko-adriatyckiego,</w:t>
      </w:r>
      <w:r w:rsidR="00F42BEC" w:rsidRPr="0096599A">
        <w:t xml:space="preserve"> </w:t>
      </w:r>
      <w:r w:rsidRPr="0096599A">
        <w:t>budowa elektrowni wodnej Skavica i modernizacja elektrowni wodnej Fierza</w:t>
      </w:r>
      <w:r w:rsidR="009C5F44" w:rsidRPr="0096599A">
        <w:t>.</w:t>
      </w:r>
    </w:p>
  </w:footnote>
  <w:footnote w:id="14">
    <w:p w14:paraId="3E714004" w14:textId="43E9309C" w:rsidR="00A12ABC" w:rsidRPr="0096599A" w:rsidRDefault="00A12ABC" w:rsidP="0096599A">
      <w:pPr>
        <w:pStyle w:val="Tekstprzypisudolnego"/>
        <w:ind w:left="284" w:hanging="284"/>
        <w:jc w:val="both"/>
      </w:pPr>
      <w:r w:rsidRPr="0096599A">
        <w:rPr>
          <w:rStyle w:val="Odwoanieprzypisudolnego"/>
        </w:rPr>
        <w:footnoteRef/>
      </w:r>
      <w:r w:rsidR="007E08A7" w:rsidRPr="0096599A">
        <w:rPr>
          <w:vertAlign w:val="superscript"/>
        </w:rPr>
        <w:t>)</w:t>
      </w:r>
      <w:r w:rsidRPr="0096599A">
        <w:t xml:space="preserve"> </w:t>
      </w:r>
      <w:r w:rsidR="00AD4907">
        <w:tab/>
      </w:r>
      <w:r w:rsidRPr="0096599A">
        <w:t xml:space="preserve">Zgodnie z art. 132 </w:t>
      </w:r>
      <w:r w:rsidR="004A70C3" w:rsidRPr="0096599A">
        <w:t xml:space="preserve">ust. 1 </w:t>
      </w:r>
      <w:r w:rsidRPr="0096599A">
        <w:t>ustawy z dnia 17 grudnia 1998 r. o emeryturach i rentach z Funduszu Ubezpieczeń Społecznych (Dz. U. z 20</w:t>
      </w:r>
      <w:r w:rsidR="005C2E1D" w:rsidRPr="0096599A">
        <w:t>2</w:t>
      </w:r>
      <w:r w:rsidR="009455CE" w:rsidRPr="0096599A">
        <w:t>5</w:t>
      </w:r>
      <w:r w:rsidRPr="0096599A">
        <w:t xml:space="preserve"> r. poz.</w:t>
      </w:r>
      <w:r w:rsidR="005C2E1D" w:rsidRPr="0096599A">
        <w:t xml:space="preserve"> </w:t>
      </w:r>
      <w:r w:rsidR="006A2772" w:rsidRPr="0096599A">
        <w:t>1</w:t>
      </w:r>
      <w:r w:rsidR="009455CE" w:rsidRPr="0096599A">
        <w:t>749</w:t>
      </w:r>
      <w:r w:rsidR="005C2E1D" w:rsidRPr="0096599A">
        <w:t xml:space="preserve">, </w:t>
      </w:r>
      <w:r w:rsidR="00B4731D" w:rsidRPr="0096599A">
        <w:t>z późn. zm.</w:t>
      </w:r>
      <w:r w:rsidRPr="0096599A">
        <w:t>)</w:t>
      </w:r>
      <w:r w:rsidR="00B75A6F" w:rsidRPr="0096599A">
        <w:t>.</w:t>
      </w:r>
    </w:p>
  </w:footnote>
  <w:footnote w:id="15">
    <w:p w14:paraId="5140B587" w14:textId="63FAB9DF" w:rsidR="001C73A2" w:rsidRPr="0096599A" w:rsidRDefault="002B16BF" w:rsidP="00AD4907">
      <w:pPr>
        <w:pStyle w:val="Tekstprzypisudolnego"/>
        <w:ind w:left="284" w:hanging="284"/>
        <w:jc w:val="both"/>
      </w:pPr>
      <w:r w:rsidRPr="0096599A">
        <w:rPr>
          <w:rStyle w:val="Odwoanieprzypisudolnego"/>
        </w:rPr>
        <w:footnoteRef/>
      </w:r>
      <w:r w:rsidR="00BD3DCB" w:rsidRPr="0096599A">
        <w:rPr>
          <w:vertAlign w:val="superscript"/>
        </w:rPr>
        <w:t>)</w:t>
      </w:r>
      <w:r w:rsidRPr="0096599A">
        <w:t xml:space="preserve"> </w:t>
      </w:r>
      <w:r w:rsidR="00AD4907">
        <w:tab/>
      </w:r>
      <w:r w:rsidRPr="0096599A">
        <w:t>Dotyczy świadczeń, o których mowa w art. 82 i</w:t>
      </w:r>
      <w:r w:rsidR="00BD3DCB" w:rsidRPr="0096599A">
        <w:t xml:space="preserve"> art. </w:t>
      </w:r>
      <w:r w:rsidRPr="0096599A">
        <w:t>83 ustawy z dnia 17 grudnia 1999 r. o emeryturach i rentach z Funduszu Ubezpieczeń Społecznych oraz w art. 55 us</w:t>
      </w:r>
      <w:r w:rsidR="005E496A" w:rsidRPr="0096599A">
        <w:t xml:space="preserve">tawy z dnia </w:t>
      </w:r>
      <w:r w:rsidR="00E24400" w:rsidRPr="0096599A">
        <w:t xml:space="preserve">20 grudnia 1990 r. </w:t>
      </w:r>
      <w:r w:rsidRPr="0096599A">
        <w:t>o ubezpieczeniu społecznym r</w:t>
      </w:r>
      <w:r w:rsidR="005E496A" w:rsidRPr="0096599A">
        <w:t>olników (</w:t>
      </w:r>
      <w:r w:rsidRPr="0096599A">
        <w:t>Dz. U. z 20</w:t>
      </w:r>
      <w:r w:rsidR="00A614FE" w:rsidRPr="0096599A">
        <w:t>2</w:t>
      </w:r>
      <w:r w:rsidR="006A2772" w:rsidRPr="0096599A">
        <w:t>5</w:t>
      </w:r>
      <w:r w:rsidRPr="0096599A">
        <w:t xml:space="preserve"> r. poz. </w:t>
      </w:r>
      <w:r w:rsidR="009D6BAC" w:rsidRPr="0096599A">
        <w:t>1770</w:t>
      </w:r>
      <w:r w:rsidRPr="0096599A">
        <w:t>).</w:t>
      </w:r>
    </w:p>
  </w:footnote>
  <w:footnote w:id="16">
    <w:p w14:paraId="7F6E44AB" w14:textId="24B97AC0" w:rsidR="00246BB5" w:rsidRPr="0096599A" w:rsidRDefault="00DD40A4" w:rsidP="00AD4907">
      <w:pPr>
        <w:pStyle w:val="Tekstprzypisudolnego"/>
        <w:ind w:left="284" w:hanging="284"/>
        <w:jc w:val="both"/>
      </w:pPr>
      <w:r w:rsidRPr="0096599A">
        <w:rPr>
          <w:rStyle w:val="Odwoanieprzypisudolnego"/>
        </w:rPr>
        <w:footnoteRef/>
      </w:r>
      <w:r w:rsidR="00BD3DCB" w:rsidRPr="00F36E0E">
        <w:rPr>
          <w:vertAlign w:val="superscript"/>
        </w:rPr>
        <w:t>)</w:t>
      </w:r>
      <w:r w:rsidRPr="00F36E0E">
        <w:t xml:space="preserve"> </w:t>
      </w:r>
      <w:r w:rsidR="00AD4907">
        <w:tab/>
      </w:r>
      <w:r w:rsidRPr="0096599A">
        <w:t>Są to świadczenia wypłacane emerytom i rencistom na podstawie decyzji Rządu w przypadku spadku minimalnego dochodu przy jednoczesnym znacznym wzroście kosztów niektórych usług, np. cen energii elektrycznej. Są one wypłacane tylko osobom zamieszkałym w</w:t>
      </w:r>
      <w:r w:rsidR="00AC6006" w:rsidRPr="0096599A">
        <w:t> </w:t>
      </w:r>
      <w:r w:rsidRPr="0096599A">
        <w:t>Albanii i nie podlegają transferowi poza granice Albanii.</w:t>
      </w:r>
    </w:p>
  </w:footnote>
  <w:footnote w:id="17">
    <w:p w14:paraId="67B6CE4E" w14:textId="7AA6F050" w:rsidR="00826D88" w:rsidRPr="0096599A" w:rsidRDefault="00995967" w:rsidP="00AD4907">
      <w:pPr>
        <w:pStyle w:val="Tekstprzypisudolnego"/>
        <w:ind w:left="284" w:hanging="284"/>
      </w:pPr>
      <w:r w:rsidRPr="0096599A">
        <w:rPr>
          <w:rStyle w:val="Odwoanieprzypisudolnego"/>
        </w:rPr>
        <w:footnoteRef/>
      </w:r>
      <w:r w:rsidR="00BD3DCB" w:rsidRPr="0096599A">
        <w:rPr>
          <w:vertAlign w:val="superscript"/>
        </w:rPr>
        <w:t>)</w:t>
      </w:r>
      <w:r w:rsidRPr="0096599A">
        <w:t xml:space="preserve"> </w:t>
      </w:r>
      <w:r w:rsidR="00AD4907">
        <w:tab/>
      </w:r>
      <w:r w:rsidRPr="0096599A">
        <w:t xml:space="preserve">Stanowisko Ministra Zdrowia z </w:t>
      </w:r>
      <w:r w:rsidR="003672D8" w:rsidRPr="0096599A">
        <w:t xml:space="preserve">dnia </w:t>
      </w:r>
      <w:r w:rsidR="00385FCB" w:rsidRPr="0096599A">
        <w:t xml:space="preserve">17 maja 2022 </w:t>
      </w:r>
      <w:r w:rsidRPr="0096599A">
        <w:t>r., znak</w:t>
      </w:r>
      <w:r w:rsidR="003672D8" w:rsidRPr="0096599A">
        <w:t>: WM</w:t>
      </w:r>
      <w:r w:rsidR="00385FCB" w:rsidRPr="0096599A">
        <w:t>D</w:t>
      </w:r>
      <w:r w:rsidR="003672D8" w:rsidRPr="0096599A">
        <w:t>.080.</w:t>
      </w:r>
      <w:r w:rsidR="00385FCB" w:rsidRPr="0096599A">
        <w:t>8</w:t>
      </w:r>
      <w:r w:rsidR="003672D8" w:rsidRPr="0096599A">
        <w:t>.20</w:t>
      </w:r>
      <w:r w:rsidR="00385FCB" w:rsidRPr="0096599A">
        <w:t>22.KK.</w:t>
      </w:r>
    </w:p>
  </w:footnote>
  <w:footnote w:id="18">
    <w:p w14:paraId="3213E21C" w14:textId="715E21B9" w:rsidR="00246BB5" w:rsidRPr="0096599A" w:rsidRDefault="00826D88" w:rsidP="00AD4907">
      <w:pPr>
        <w:pStyle w:val="Tekstprzypisudolnego"/>
        <w:ind w:left="284" w:hanging="284"/>
        <w:jc w:val="both"/>
      </w:pPr>
      <w:r w:rsidRPr="0096599A">
        <w:rPr>
          <w:rStyle w:val="Odwoanieprzypisudolnego"/>
        </w:rPr>
        <w:footnoteRef/>
      </w:r>
      <w:r w:rsidR="00BD3DCB" w:rsidRPr="0096599A">
        <w:rPr>
          <w:vertAlign w:val="superscript"/>
        </w:rPr>
        <w:t>)</w:t>
      </w:r>
      <w:r w:rsidRPr="0096599A">
        <w:t xml:space="preserve"> </w:t>
      </w:r>
      <w:r w:rsidR="00AD4907">
        <w:tab/>
      </w:r>
      <w:r w:rsidRPr="0096599A">
        <w:t>Warunek wprowadzony na wniosek Strony albańskiej, w celu uniknięcia sytuacji, w której pracownik będzie ciągle wysyłany (delegowany) do wykonywania pracy na terytorium drugiej Umawiającej się Strony.</w:t>
      </w:r>
    </w:p>
  </w:footnote>
  <w:footnote w:id="19">
    <w:p w14:paraId="14A85C56" w14:textId="4340AF5E" w:rsidR="007F11D0" w:rsidRPr="0096599A" w:rsidRDefault="007F11D0" w:rsidP="00AD4907">
      <w:pPr>
        <w:pStyle w:val="Tekstprzypisudolnego"/>
        <w:ind w:left="284" w:hanging="284"/>
      </w:pPr>
      <w:r w:rsidRPr="0096599A">
        <w:rPr>
          <w:rStyle w:val="Odwoanieprzypisudolnego"/>
        </w:rPr>
        <w:footnoteRef/>
      </w:r>
      <w:r w:rsidR="00BD3DCB" w:rsidRPr="0096599A">
        <w:rPr>
          <w:vertAlign w:val="superscript"/>
        </w:rPr>
        <w:t>)</w:t>
      </w:r>
      <w:r w:rsidRPr="0096599A">
        <w:t xml:space="preserve"> </w:t>
      </w:r>
      <w:r w:rsidR="00AD4907">
        <w:tab/>
      </w:r>
      <w:r w:rsidRPr="0096599A">
        <w:t>Dz. U</w:t>
      </w:r>
      <w:r w:rsidR="00BD3DCB" w:rsidRPr="0096599A">
        <w:t>.</w:t>
      </w:r>
      <w:r w:rsidRPr="0096599A">
        <w:t xml:space="preserve"> z 1965 r. poz. 232.</w:t>
      </w:r>
    </w:p>
  </w:footnote>
  <w:footnote w:id="20">
    <w:p w14:paraId="677822A7" w14:textId="2394780D" w:rsidR="007F11D0" w:rsidRPr="0096599A" w:rsidRDefault="007F11D0" w:rsidP="00AD4907">
      <w:pPr>
        <w:pStyle w:val="Tekstprzypisudolnego"/>
        <w:ind w:left="284" w:hanging="284"/>
      </w:pPr>
      <w:r w:rsidRPr="0096599A">
        <w:rPr>
          <w:rStyle w:val="Odwoanieprzypisudolnego"/>
        </w:rPr>
        <w:footnoteRef/>
      </w:r>
      <w:r w:rsidR="00BD3DCB" w:rsidRPr="0096599A">
        <w:rPr>
          <w:vertAlign w:val="superscript"/>
        </w:rPr>
        <w:t>)</w:t>
      </w:r>
      <w:r w:rsidRPr="0096599A">
        <w:t xml:space="preserve"> </w:t>
      </w:r>
      <w:r w:rsidR="00AD4907">
        <w:tab/>
      </w:r>
      <w:r w:rsidRPr="0096599A">
        <w:t>Dz. U. z 1982 r. poz. 98.</w:t>
      </w:r>
    </w:p>
  </w:footnote>
  <w:footnote w:id="21">
    <w:p w14:paraId="660202B4" w14:textId="11CE4877" w:rsidR="00826D88" w:rsidRPr="0096599A" w:rsidRDefault="00826D88" w:rsidP="0096599A">
      <w:pPr>
        <w:pStyle w:val="Tekstprzypisudolnego"/>
        <w:ind w:left="284" w:hanging="284"/>
        <w:jc w:val="both"/>
      </w:pPr>
      <w:r w:rsidRPr="0096599A">
        <w:rPr>
          <w:rStyle w:val="Odwoanieprzypisudolnego"/>
        </w:rPr>
        <w:footnoteRef/>
      </w:r>
      <w:r w:rsidR="00035A92" w:rsidRPr="0096599A">
        <w:rPr>
          <w:vertAlign w:val="superscript"/>
        </w:rPr>
        <w:t>)</w:t>
      </w:r>
      <w:r w:rsidRPr="0096599A">
        <w:t xml:space="preserve"> </w:t>
      </w:r>
      <w:r w:rsidR="00AD4907">
        <w:tab/>
      </w:r>
      <w:r w:rsidRPr="0096599A">
        <w:t>W Albanii warunkiem uzyskania prawa do zasiłku dla bezrobotnych jest posiadanie 12 miesięcy ubezpieczenia przed utrat</w:t>
      </w:r>
      <w:r w:rsidR="004C2BF6" w:rsidRPr="0096599A">
        <w:t>ą</w:t>
      </w:r>
      <w:r w:rsidRPr="0096599A">
        <w:t xml:space="preserve"> pracy oraz brak innych źródeł dochodu (z wyjątkiem częściowej renty inwalidzkiej). Zasiłek jest wypłacany maksymalnie przez 12 miesięcy, a jego wysokość zależy od wysokości opłacanych składek ubezpieczeniowych.</w:t>
      </w:r>
    </w:p>
  </w:footnote>
  <w:footnote w:id="22">
    <w:p w14:paraId="76343C57" w14:textId="7F6AB4EF" w:rsidR="00561C1D" w:rsidRPr="0096599A" w:rsidRDefault="00561C1D" w:rsidP="00AD4907">
      <w:pPr>
        <w:pStyle w:val="Tekstprzypisudolnego"/>
        <w:ind w:left="284" w:hanging="284"/>
        <w:jc w:val="both"/>
      </w:pPr>
      <w:r w:rsidRPr="0096599A">
        <w:rPr>
          <w:rStyle w:val="Odwoanieprzypisudolnego"/>
        </w:rPr>
        <w:footnoteRef/>
      </w:r>
      <w:r w:rsidR="00035A92" w:rsidRPr="0096599A">
        <w:rPr>
          <w:vertAlign w:val="superscript"/>
        </w:rPr>
        <w:t>)</w:t>
      </w:r>
      <w:r w:rsidRPr="0096599A">
        <w:t xml:space="preserve"> </w:t>
      </w:r>
      <w:r w:rsidR="00AD4907">
        <w:tab/>
      </w:r>
      <w:r w:rsidRPr="0096599A">
        <w:t>W przypadku Polski, zgodnie z ustawą z dnia 20 marca 2025 r. o rynku pracy i służbach zatrudnienia (Dz. U.</w:t>
      </w:r>
      <w:r w:rsidR="00874E87">
        <w:t xml:space="preserve"> </w:t>
      </w:r>
      <w:r w:rsidRPr="0096599A">
        <w:t>poz. 620</w:t>
      </w:r>
      <w:r w:rsidR="009D6BAC" w:rsidRPr="0096599A">
        <w:t>, z późn. zm.</w:t>
      </w:r>
      <w:r w:rsidRPr="0096599A">
        <w:t>).</w:t>
      </w:r>
    </w:p>
  </w:footnote>
  <w:footnote w:id="23">
    <w:p w14:paraId="721E50C6" w14:textId="58AEDCF6" w:rsidR="002F0C9A" w:rsidRPr="0096599A" w:rsidRDefault="0045144E" w:rsidP="00AD4907">
      <w:pPr>
        <w:pStyle w:val="Tekstprzypisudolnego"/>
        <w:ind w:left="284" w:hanging="284"/>
        <w:jc w:val="both"/>
      </w:pPr>
      <w:r w:rsidRPr="0096599A">
        <w:rPr>
          <w:rStyle w:val="Odwoanieprzypisudolnego"/>
        </w:rPr>
        <w:footnoteRef/>
      </w:r>
      <w:r w:rsidR="00035A92" w:rsidRPr="0096599A">
        <w:rPr>
          <w:vertAlign w:val="superscript"/>
        </w:rPr>
        <w:t>)</w:t>
      </w:r>
      <w:r w:rsidRPr="0096599A">
        <w:t xml:space="preserve"> </w:t>
      </w:r>
      <w:r w:rsidR="00AD4907">
        <w:tab/>
      </w:r>
      <w:r w:rsidRPr="0096599A">
        <w:t xml:space="preserve">Dotyczy świadczeń </w:t>
      </w:r>
      <w:r w:rsidR="002F0C9A" w:rsidRPr="0096599A">
        <w:t xml:space="preserve">pieniężnych </w:t>
      </w:r>
      <w:r w:rsidRPr="0096599A">
        <w:t>wymienionych w ustawie z dnia 25 czerwca 1999 r. o świadczeniach pieniężnych z ubezpieczenia społecznego w razie choroby i macierzyństwa (Dz.</w:t>
      </w:r>
      <w:r w:rsidR="00A07120" w:rsidRPr="0096599A">
        <w:t xml:space="preserve"> </w:t>
      </w:r>
      <w:r w:rsidRPr="0096599A">
        <w:t>U. z 202</w:t>
      </w:r>
      <w:r w:rsidR="006A2772" w:rsidRPr="0096599A">
        <w:t>5</w:t>
      </w:r>
      <w:r w:rsidRPr="0096599A">
        <w:t xml:space="preserve"> r. poz. </w:t>
      </w:r>
      <w:r w:rsidR="006A2772" w:rsidRPr="0096599A">
        <w:t>501</w:t>
      </w:r>
      <w:r w:rsidR="009D6BAC" w:rsidRPr="0096599A">
        <w:t>, z późn. zm.</w:t>
      </w:r>
      <w:r w:rsidRPr="0096599A">
        <w:t>)</w:t>
      </w:r>
      <w:r w:rsidR="004A70C3" w:rsidRPr="0096599A">
        <w:t xml:space="preserve"> </w:t>
      </w:r>
      <w:r w:rsidR="00205A30" w:rsidRPr="0096599A">
        <w:t xml:space="preserve">oraz </w:t>
      </w:r>
      <w:r w:rsidR="004A70C3" w:rsidRPr="0096599A">
        <w:t>odpowiednich świadczeń z tytułu choroby i</w:t>
      </w:r>
      <w:r w:rsidR="00536BDA" w:rsidRPr="0096599A">
        <w:t> </w:t>
      </w:r>
      <w:r w:rsidR="004A70C3" w:rsidRPr="0096599A">
        <w:t xml:space="preserve">macierzyństwa </w:t>
      </w:r>
      <w:r w:rsidR="00056AA0" w:rsidRPr="0096599A">
        <w:t>wymienionych w ustawie z dnia 20</w:t>
      </w:r>
      <w:r w:rsidR="001E6F80">
        <w:t> </w:t>
      </w:r>
      <w:r w:rsidR="00056AA0" w:rsidRPr="0096599A">
        <w:t>grudnia 1990 r. o ubezpieczeniu społecznym rolników.</w:t>
      </w:r>
    </w:p>
  </w:footnote>
  <w:footnote w:id="24">
    <w:p w14:paraId="100DB445" w14:textId="2FAFD93A" w:rsidR="008059C6" w:rsidRPr="0096599A" w:rsidRDefault="008059C6" w:rsidP="00AD4907">
      <w:pPr>
        <w:pStyle w:val="Tekstprzypisudolnego"/>
        <w:ind w:left="284" w:hanging="284"/>
      </w:pPr>
      <w:r w:rsidRPr="0096599A">
        <w:rPr>
          <w:rStyle w:val="Odwoanieprzypisudolnego"/>
        </w:rPr>
        <w:footnoteRef/>
      </w:r>
      <w:r w:rsidR="00035A92" w:rsidRPr="0096599A">
        <w:rPr>
          <w:vertAlign w:val="superscript"/>
        </w:rPr>
        <w:t>)</w:t>
      </w:r>
      <w:r w:rsidRPr="0096599A">
        <w:t xml:space="preserve"> </w:t>
      </w:r>
      <w:r w:rsidR="00AD4907">
        <w:tab/>
      </w:r>
      <w:r w:rsidRPr="0096599A">
        <w:t xml:space="preserve">W Albanii nie ma zasiłków opiekuńczych z tytułu sprawowania opieki nad członkiem rodziny. </w:t>
      </w:r>
    </w:p>
  </w:footnote>
  <w:footnote w:id="25">
    <w:p w14:paraId="6104AECA" w14:textId="475FAC46" w:rsidR="00C07A08" w:rsidRPr="00F36E0E" w:rsidRDefault="002932D0" w:rsidP="00AD4907">
      <w:pPr>
        <w:pStyle w:val="Tekstprzypisudolnego"/>
        <w:ind w:left="284" w:hanging="284"/>
      </w:pPr>
      <w:r w:rsidRPr="0096599A">
        <w:rPr>
          <w:rStyle w:val="Odwoanieprzypisudolnego"/>
        </w:rPr>
        <w:footnoteRef/>
      </w:r>
      <w:r w:rsidR="00035A92" w:rsidRPr="0096599A">
        <w:rPr>
          <w:vertAlign w:val="superscript"/>
        </w:rPr>
        <w:t>)</w:t>
      </w:r>
      <w:r w:rsidRPr="0096599A">
        <w:t xml:space="preserve"> </w:t>
      </w:r>
      <w:r w:rsidR="00AD4907">
        <w:tab/>
      </w:r>
      <w:r w:rsidRPr="0096599A">
        <w:t>Zgodnie z art. 85 ust. 5 i art. 87 ust. 1 ustawy z dnia 17 grudnia 1998 r. o emeryturach i rentach z Funduszu Ubezpieczeń Społecznych.</w:t>
      </w:r>
    </w:p>
  </w:footnote>
  <w:footnote w:id="26">
    <w:p w14:paraId="56229EDB" w14:textId="3C60CA47" w:rsidR="008059C6" w:rsidRPr="0096599A" w:rsidRDefault="008059C6" w:rsidP="00AD4907">
      <w:pPr>
        <w:pStyle w:val="Tekstprzypisudolnego"/>
        <w:ind w:left="284" w:hanging="284"/>
        <w:jc w:val="both"/>
      </w:pPr>
      <w:r w:rsidRPr="0096599A">
        <w:rPr>
          <w:rStyle w:val="Odwoanieprzypisudolnego"/>
        </w:rPr>
        <w:footnoteRef/>
      </w:r>
      <w:r w:rsidR="00035A92" w:rsidRPr="0096599A">
        <w:rPr>
          <w:vertAlign w:val="superscript"/>
        </w:rPr>
        <w:t>)</w:t>
      </w:r>
      <w:r w:rsidRPr="0096599A">
        <w:t xml:space="preserve"> </w:t>
      </w:r>
      <w:r w:rsidR="00AD4907">
        <w:tab/>
      </w:r>
      <w:r w:rsidRPr="0096599A">
        <w:t xml:space="preserve">Do nabycia emerytury wymagany jest co najmniej 15 letni okres ubezpieczenia. W celu uzyskania emerytury pełnej jest wymagany okres 40 lat ubezpieczenia. </w:t>
      </w:r>
    </w:p>
  </w:footnote>
  <w:footnote w:id="27">
    <w:p w14:paraId="57925D91" w14:textId="024DBC2D" w:rsidR="008059C6" w:rsidRPr="0096599A" w:rsidRDefault="008059C6" w:rsidP="00AD4907">
      <w:pPr>
        <w:pStyle w:val="Tekstprzypisudolnego"/>
        <w:ind w:left="284" w:hanging="284"/>
        <w:jc w:val="both"/>
      </w:pPr>
      <w:r w:rsidRPr="0096599A">
        <w:rPr>
          <w:rStyle w:val="Odwoanieprzypisudolnego"/>
        </w:rPr>
        <w:footnoteRef/>
      </w:r>
      <w:r w:rsidR="00035A92" w:rsidRPr="0096599A">
        <w:rPr>
          <w:vertAlign w:val="superscript"/>
        </w:rPr>
        <w:t>)</w:t>
      </w:r>
      <w:r w:rsidRPr="0096599A">
        <w:t xml:space="preserve"> </w:t>
      </w:r>
      <w:r w:rsidR="00AD4907">
        <w:tab/>
      </w:r>
      <w:r w:rsidRPr="0096599A">
        <w:t>Możliwość nabyci</w:t>
      </w:r>
      <w:r w:rsidR="004C2BF6" w:rsidRPr="0096599A">
        <w:t>a</w:t>
      </w:r>
      <w:r w:rsidRPr="0096599A">
        <w:t xml:space="preserve"> na maksymalnie 3 lata prze</w:t>
      </w:r>
      <w:r w:rsidR="00373C6F">
        <w:t>d</w:t>
      </w:r>
      <w:r w:rsidRPr="0096599A">
        <w:t xml:space="preserve"> ukończeniem wieku emerytalnego. Wymagany staż ubezpieczeniowy to 40 lat. </w:t>
      </w:r>
    </w:p>
  </w:footnote>
  <w:footnote w:id="28">
    <w:p w14:paraId="251C5C51" w14:textId="5D8E8A58" w:rsidR="008059C6" w:rsidRPr="0096599A" w:rsidRDefault="008059C6" w:rsidP="00AD4907">
      <w:pPr>
        <w:pStyle w:val="Tekstprzypisudolnego"/>
        <w:ind w:left="284" w:hanging="284"/>
      </w:pPr>
      <w:r w:rsidRPr="0096599A">
        <w:rPr>
          <w:rStyle w:val="Odwoanieprzypisudolnego"/>
        </w:rPr>
        <w:footnoteRef/>
      </w:r>
      <w:r w:rsidR="00035A92" w:rsidRPr="0096599A">
        <w:rPr>
          <w:vertAlign w:val="superscript"/>
        </w:rPr>
        <w:t>)</w:t>
      </w:r>
      <w:r w:rsidRPr="0096599A">
        <w:t xml:space="preserve"> </w:t>
      </w:r>
      <w:r w:rsidR="00AD4907">
        <w:tab/>
      </w:r>
      <w:r w:rsidRPr="0096599A">
        <w:t xml:space="preserve">Wymagany co najmniej roczny okres ubezpieczenia. </w:t>
      </w:r>
    </w:p>
  </w:footnote>
  <w:footnote w:id="29">
    <w:p w14:paraId="5F39CF43" w14:textId="7B38AB9D" w:rsidR="00C07A08" w:rsidRPr="0096599A" w:rsidRDefault="002F0C9A" w:rsidP="00AD4907">
      <w:pPr>
        <w:pStyle w:val="Tekstprzypisudolnego"/>
        <w:ind w:left="284" w:hanging="284"/>
        <w:jc w:val="both"/>
      </w:pPr>
      <w:r w:rsidRPr="0096599A">
        <w:rPr>
          <w:rStyle w:val="Odwoanieprzypisudolnego"/>
        </w:rPr>
        <w:footnoteRef/>
      </w:r>
      <w:r w:rsidR="00035A92" w:rsidRPr="0096599A">
        <w:rPr>
          <w:vertAlign w:val="superscript"/>
        </w:rPr>
        <w:t>)</w:t>
      </w:r>
      <w:r w:rsidRPr="0096599A">
        <w:t xml:space="preserve"> </w:t>
      </w:r>
      <w:r w:rsidR="00AD4907">
        <w:tab/>
      </w:r>
      <w:r w:rsidRPr="0096599A">
        <w:t xml:space="preserve">Dotyczy świadczeń pieniężnych </w:t>
      </w:r>
      <w:r w:rsidR="00B52FE3" w:rsidRPr="0096599A">
        <w:t xml:space="preserve">przysługujących z tytułu wypadku przy pracy lub choroby zawodowej </w:t>
      </w:r>
      <w:r w:rsidRPr="0096599A">
        <w:t>wymienionych w ustawie z dnia 30 października 2002 r. o ubezpieczeniu społecznym z tytułu wypadków przy pracy i chorób zawodowych (Dz.</w:t>
      </w:r>
      <w:r w:rsidR="00A07120" w:rsidRPr="0096599A">
        <w:t xml:space="preserve"> </w:t>
      </w:r>
      <w:r w:rsidRPr="0096599A">
        <w:t>U. z 202</w:t>
      </w:r>
      <w:r w:rsidR="006A2772" w:rsidRPr="0096599A">
        <w:t>5</w:t>
      </w:r>
      <w:r w:rsidRPr="0096599A">
        <w:t xml:space="preserve"> r. poz. </w:t>
      </w:r>
      <w:r w:rsidR="009D6BAC" w:rsidRPr="0096599A">
        <w:t>1644</w:t>
      </w:r>
      <w:r w:rsidR="00554960" w:rsidRPr="0096599A">
        <w:t>, z</w:t>
      </w:r>
      <w:r w:rsidR="00A972AF" w:rsidRPr="0096599A">
        <w:t> </w:t>
      </w:r>
      <w:r w:rsidR="00554960" w:rsidRPr="0096599A">
        <w:t>późn. zm.</w:t>
      </w:r>
      <w:r w:rsidRPr="0096599A">
        <w:t>)</w:t>
      </w:r>
      <w:r w:rsidR="00B52FE3" w:rsidRPr="0096599A">
        <w:t xml:space="preserve"> oraz </w:t>
      </w:r>
      <w:r w:rsidR="00381C03" w:rsidRPr="0096599A">
        <w:t xml:space="preserve">odpowiadających im świadczeń wskazanych </w:t>
      </w:r>
      <w:r w:rsidR="00B52FE3" w:rsidRPr="0096599A">
        <w:t>w ustawie z dnia 20 grudnia 1990 r. o ubezpieczeniu społecznym rolników.</w:t>
      </w:r>
    </w:p>
  </w:footnote>
  <w:footnote w:id="30">
    <w:p w14:paraId="3E8F4D8F" w14:textId="481C98C1" w:rsidR="00432F42" w:rsidRPr="0096599A" w:rsidRDefault="00432F42" w:rsidP="0096599A">
      <w:pPr>
        <w:pStyle w:val="Tekstprzypisudolnego"/>
        <w:ind w:left="284" w:hanging="284"/>
        <w:jc w:val="both"/>
      </w:pPr>
      <w:r w:rsidRPr="0096599A">
        <w:rPr>
          <w:rStyle w:val="Odwoanieprzypisudolnego"/>
        </w:rPr>
        <w:footnoteRef/>
      </w:r>
      <w:r w:rsidR="00201407">
        <w:rPr>
          <w:vertAlign w:val="superscript"/>
        </w:rPr>
        <w:t>)</w:t>
      </w:r>
      <w:r w:rsidRPr="0096599A">
        <w:t xml:space="preserve"> </w:t>
      </w:r>
      <w:r w:rsidR="00AD4907">
        <w:tab/>
      </w:r>
      <w:r w:rsidRPr="0096599A">
        <w:t xml:space="preserve">W Albanii, na podstawie ustawy nr 7703 z dnia 11.05.1993 r. o ubezpieczeniu społecznym w Republice Albanii, </w:t>
      </w:r>
      <w:r w:rsidR="007D5BDC" w:rsidRPr="0096599A">
        <w:t xml:space="preserve">jest </w:t>
      </w:r>
      <w:r w:rsidRPr="0096599A">
        <w:t>wypłacane świadczenie na pokrycie kosztów pogrzebu. Wynosi ono 50</w:t>
      </w:r>
      <w:r w:rsidR="0085649D" w:rsidRPr="0096599A">
        <w:t> </w:t>
      </w:r>
      <w:r w:rsidRPr="0096599A">
        <w:t>% kwoty minimalnego wynagrodzenia. Jednakże świadczenie to nie posiada swojej nazwy własnej będącej odpowiednikiem polskiego zasiłku pogrzebowego. Z tego względu Strona albańska nie wymieniła w zakresie przedmiotowym Umowy (</w:t>
      </w:r>
      <w:r w:rsidR="003063AE" w:rsidRPr="0096599A">
        <w:t xml:space="preserve">art. </w:t>
      </w:r>
      <w:r w:rsidRPr="0096599A">
        <w:t>2</w:t>
      </w:r>
      <w:r w:rsidR="003063AE" w:rsidRPr="0096599A">
        <w:t xml:space="preserve"> ust. 1</w:t>
      </w:r>
      <w:r w:rsidRPr="0096599A">
        <w:t xml:space="preserve">) świadczenia zwanego zasiłkiem pogrzebowym. Strona albańska zapewniła jednak, że albańskie świadczenie odpowiadające swym charakterem polskiemu zasiłkowi pogrzebowemu jest objęte zakresem przedmiotowym Umowy. Wynika to z </w:t>
      </w:r>
      <w:r w:rsidR="003063AE" w:rsidRPr="0096599A">
        <w:t>art.</w:t>
      </w:r>
      <w:r w:rsidRPr="0096599A">
        <w:t xml:space="preserve"> 2 ust</w:t>
      </w:r>
      <w:r w:rsidR="003063AE" w:rsidRPr="0096599A">
        <w:t>.</w:t>
      </w:r>
      <w:r w:rsidRPr="0096599A">
        <w:t xml:space="preserve"> 1 punkt 1 Umowy. Strona albańska potwierdziła także, że będzie stosowała postanowienia </w:t>
      </w:r>
      <w:r w:rsidR="003063AE" w:rsidRPr="0096599A">
        <w:t>art.</w:t>
      </w:r>
      <w:r w:rsidRPr="0096599A">
        <w:t xml:space="preserve"> 19 Umowy </w:t>
      </w:r>
      <w:r w:rsidR="003063AE" w:rsidRPr="0096599A">
        <w:t>(</w:t>
      </w:r>
      <w:r w:rsidR="00A972AF" w:rsidRPr="0096599A">
        <w:t>z</w:t>
      </w:r>
      <w:r w:rsidR="003063AE" w:rsidRPr="0096599A">
        <w:t xml:space="preserve">asiłki pogrzebowe) </w:t>
      </w:r>
      <w:r w:rsidRPr="0096599A">
        <w:t xml:space="preserve">do albańskiego świadczenia </w:t>
      </w:r>
      <w:r w:rsidR="003063AE" w:rsidRPr="0096599A">
        <w:t xml:space="preserve">wypłacanego </w:t>
      </w:r>
      <w:r w:rsidRPr="0096599A">
        <w:t>w kwocie 50</w:t>
      </w:r>
      <w:r w:rsidR="007D5BDC" w:rsidRPr="0096599A">
        <w:t> </w:t>
      </w:r>
      <w:r w:rsidRPr="0096599A">
        <w:t xml:space="preserve">% minimalnego wynagrodzenia, </w:t>
      </w:r>
      <w:r w:rsidR="003063AE" w:rsidRPr="0096599A">
        <w:t xml:space="preserve">przeznaczonego </w:t>
      </w:r>
      <w:r w:rsidRPr="0096599A">
        <w:t>na pokrycie kosztów pogrzebu</w:t>
      </w:r>
      <w:r w:rsidR="003063AE" w:rsidRPr="0096599A">
        <w:t>.</w:t>
      </w:r>
    </w:p>
  </w:footnote>
  <w:footnote w:id="31">
    <w:p w14:paraId="6BDB67AA" w14:textId="0C1CF21E" w:rsidR="00250B6B" w:rsidRPr="0096599A" w:rsidRDefault="001010D6" w:rsidP="00AD4907">
      <w:pPr>
        <w:pStyle w:val="Tekstprzypisudolnego"/>
        <w:ind w:left="284" w:hanging="284"/>
        <w:jc w:val="both"/>
      </w:pPr>
      <w:r w:rsidRPr="0096599A">
        <w:rPr>
          <w:rStyle w:val="Odwoanieprzypisudolnego"/>
        </w:rPr>
        <w:footnoteRef/>
      </w:r>
      <w:r w:rsidR="00A568F9" w:rsidRPr="0096599A">
        <w:rPr>
          <w:vertAlign w:val="superscript"/>
        </w:rPr>
        <w:t>)</w:t>
      </w:r>
      <w:r w:rsidRPr="0096599A">
        <w:t xml:space="preserve"> </w:t>
      </w:r>
      <w:r w:rsidR="00AD4907">
        <w:tab/>
      </w:r>
      <w:r w:rsidRPr="0096599A">
        <w:t xml:space="preserve">Regulacja dotycząca </w:t>
      </w:r>
      <w:r w:rsidR="00286E81" w:rsidRPr="0096599A">
        <w:t xml:space="preserve">ustalania </w:t>
      </w:r>
      <w:r w:rsidRPr="0096599A">
        <w:t>niezdolności do pracy dla celów rentowych</w:t>
      </w:r>
      <w:r w:rsidR="0045144E" w:rsidRPr="0096599A">
        <w:t xml:space="preserve"> oraz świadczeń z tytułu choroby (np. dotyczących świadczenia rehabilitacyjnego).</w:t>
      </w:r>
    </w:p>
  </w:footnote>
  <w:footnote w:id="32">
    <w:p w14:paraId="2CDE97AD" w14:textId="4D811FBF" w:rsidR="00D74ECA" w:rsidRPr="0096599A" w:rsidRDefault="00D74ECA" w:rsidP="00AD4907">
      <w:pPr>
        <w:pStyle w:val="Tekstprzypisudolnego"/>
        <w:ind w:left="284" w:hanging="284"/>
        <w:jc w:val="both"/>
      </w:pPr>
      <w:r w:rsidRPr="0096599A">
        <w:rPr>
          <w:rStyle w:val="Odwoanieprzypisudolnego"/>
        </w:rPr>
        <w:footnoteRef/>
      </w:r>
      <w:r w:rsidR="00A568F9" w:rsidRPr="0096599A">
        <w:rPr>
          <w:vertAlign w:val="superscript"/>
        </w:rPr>
        <w:t>)</w:t>
      </w:r>
      <w:r w:rsidRPr="0096599A">
        <w:t xml:space="preserve"> </w:t>
      </w:r>
      <w:r w:rsidR="00AD4907">
        <w:tab/>
      </w:r>
      <w:r w:rsidRPr="0096599A">
        <w:t>Komisja Europejska została uprawniona do określenia, czy dane państwo trzecie zapewnia odpowiedni poziom ochrony. Dotychczas Komisja nie uznała, że Albania zapewnia odpowiednią ochronę danych osobowych.</w:t>
      </w:r>
    </w:p>
  </w:footnote>
  <w:footnote w:id="33">
    <w:p w14:paraId="713461E0" w14:textId="70275153" w:rsidR="00D74ECA" w:rsidRPr="0096599A" w:rsidRDefault="00D74ECA" w:rsidP="00AD4907">
      <w:pPr>
        <w:pStyle w:val="Tekstprzypisudolnego"/>
        <w:ind w:left="284" w:hanging="284"/>
      </w:pPr>
      <w:r w:rsidRPr="0096599A">
        <w:rPr>
          <w:rStyle w:val="Odwoanieprzypisudolnego"/>
        </w:rPr>
        <w:footnoteRef/>
      </w:r>
      <w:r w:rsidR="00A568F9" w:rsidRPr="0096599A">
        <w:rPr>
          <w:vertAlign w:val="superscript"/>
        </w:rPr>
        <w:t>)</w:t>
      </w:r>
      <w:r w:rsidRPr="0096599A">
        <w:t xml:space="preserve"> </w:t>
      </w:r>
      <w:r w:rsidR="00AD4907">
        <w:tab/>
      </w:r>
      <w:r w:rsidRPr="0096599A">
        <w:t>Dz. Urz. UE L 119 z 4.</w:t>
      </w:r>
      <w:r w:rsidR="00F36E0E">
        <w:t>0</w:t>
      </w:r>
      <w:r w:rsidRPr="0096599A">
        <w:t>5.2016, str. 1, z p</w:t>
      </w:r>
      <w:r w:rsidR="00BD3DCB" w:rsidRPr="0096599A">
        <w:t>ó</w:t>
      </w:r>
      <w:r w:rsidRPr="0096599A">
        <w:t>źn. zm.</w:t>
      </w:r>
    </w:p>
  </w:footnote>
  <w:footnote w:id="34">
    <w:p w14:paraId="019BCE6E" w14:textId="58E7B0B7" w:rsidR="00D74ECA" w:rsidRPr="0096599A" w:rsidRDefault="00D74ECA" w:rsidP="00AD4907">
      <w:pPr>
        <w:autoSpaceDE w:val="0"/>
        <w:autoSpaceDN w:val="0"/>
        <w:adjustRightInd w:val="0"/>
        <w:ind w:left="284" w:hanging="284"/>
        <w:jc w:val="both"/>
      </w:pPr>
      <w:r w:rsidRPr="0096599A">
        <w:rPr>
          <w:rStyle w:val="Odwoanieprzypisudolnego"/>
        </w:rPr>
        <w:footnoteRef/>
      </w:r>
      <w:r w:rsidR="00A568F9" w:rsidRPr="0096599A">
        <w:rPr>
          <w:vertAlign w:val="superscript"/>
        </w:rPr>
        <w:t>)</w:t>
      </w:r>
      <w:r w:rsidRPr="00F36E0E">
        <w:t xml:space="preserve"> </w:t>
      </w:r>
      <w:r w:rsidR="00AD4907">
        <w:tab/>
      </w:r>
      <w:r w:rsidRPr="0096599A">
        <w:t>Pismo Ministerstwa Spraw Zagranicznych z dnia 6 maja 2024 r. (znak: DPT.650.42.2024/3), w sprawie postanowień dotyczących ochrony danych osobowych w umowach międzynarodowych o zabezpieczeniu społecznym, zawieranych przez R</w:t>
      </w:r>
      <w:r w:rsidR="00A91422" w:rsidRPr="0096599A">
        <w:t>P</w:t>
      </w:r>
      <w:r w:rsidRPr="0096599A">
        <w:t xml:space="preserve"> z państwami spoza U</w:t>
      </w:r>
      <w:r w:rsidR="00A91422" w:rsidRPr="0096599A">
        <w:t>E</w:t>
      </w:r>
      <w:r w:rsidRPr="0096599A">
        <w:t>. W piśmie m.in. wyrażono opinię, że:</w:t>
      </w:r>
    </w:p>
    <w:p w14:paraId="514B15C5" w14:textId="77777777" w:rsidR="00D74ECA" w:rsidRPr="0096599A" w:rsidRDefault="00D74ECA" w:rsidP="00AD4907">
      <w:pPr>
        <w:numPr>
          <w:ilvl w:val="0"/>
          <w:numId w:val="26"/>
        </w:numPr>
        <w:autoSpaceDE w:val="0"/>
        <w:autoSpaceDN w:val="0"/>
        <w:adjustRightInd w:val="0"/>
        <w:ind w:left="567" w:hanging="283"/>
        <w:jc w:val="both"/>
      </w:pPr>
      <w:r w:rsidRPr="0096599A">
        <w:t>istotą umowy międzynarodowej jest przyjęcie w niej regulacji akceptowalnych dla obu stron umowy, które, z jednej strony czynią zadość wymaganiom stawianym przez ich systemy prawne, a z drugiej godzą różnice z nich wynikające. Prawo traktatów opiera się bowiem na zasadach dobrowolnej zgody i wykonywania umów w dobrej wierze. W konsekwencji nie można wymagać od partnera traktatowego, że zaakceptuje i będzie stosował regulacje prawne obowiązujące wyłącznie w systemie prawnym jednej strony,</w:t>
      </w:r>
    </w:p>
    <w:p w14:paraId="488F0F2B" w14:textId="77777777" w:rsidR="00D74ECA" w:rsidRPr="0096599A" w:rsidRDefault="00D74ECA" w:rsidP="00AD4907">
      <w:pPr>
        <w:numPr>
          <w:ilvl w:val="0"/>
          <w:numId w:val="26"/>
        </w:numPr>
        <w:autoSpaceDE w:val="0"/>
        <w:autoSpaceDN w:val="0"/>
        <w:adjustRightInd w:val="0"/>
        <w:ind w:left="567" w:hanging="283"/>
        <w:jc w:val="both"/>
      </w:pPr>
      <w:r w:rsidRPr="0096599A">
        <w:t>nie jest dobrym rozwiązaniem dążenie do stosowania we wszystkich zawieranych umowach jednolitego i rozbudowanego postanowienia dotyczącego ochrony danych osobowych. W tym zakresie, podobnie jak w całych negocjacjach umowy międzynarodowej, wskazana jest daleko idąca elastyczność,</w:t>
      </w:r>
    </w:p>
    <w:p w14:paraId="3345B971" w14:textId="77777777" w:rsidR="00D74ECA" w:rsidRPr="0096599A" w:rsidRDefault="00D74ECA" w:rsidP="00AD4907">
      <w:pPr>
        <w:numPr>
          <w:ilvl w:val="0"/>
          <w:numId w:val="26"/>
        </w:numPr>
        <w:autoSpaceDE w:val="0"/>
        <w:autoSpaceDN w:val="0"/>
        <w:adjustRightInd w:val="0"/>
        <w:ind w:left="567" w:hanging="283"/>
        <w:jc w:val="both"/>
      </w:pPr>
      <w:r w:rsidRPr="0096599A">
        <w:t>nie sposób wymagać od państw spoza Unii Europejskiej, aby dostosowywały swój system prawny do rozbudowanych przepisów unijnych,</w:t>
      </w:r>
    </w:p>
    <w:p w14:paraId="20D07EDA" w14:textId="2F67E2C0" w:rsidR="00D74ECA" w:rsidRPr="0096599A" w:rsidRDefault="00D74ECA" w:rsidP="0096599A">
      <w:pPr>
        <w:numPr>
          <w:ilvl w:val="0"/>
          <w:numId w:val="26"/>
        </w:numPr>
        <w:autoSpaceDE w:val="0"/>
        <w:autoSpaceDN w:val="0"/>
        <w:adjustRightInd w:val="0"/>
        <w:ind w:left="567" w:hanging="283"/>
        <w:jc w:val="both"/>
      </w:pPr>
      <w:r w:rsidRPr="0096599A">
        <w:t>zgodnie z motywem 102 preambuły RODO: „Państwa członkowskie mogą zawierać umowy międzynarodowe przewidujące m.in. przekazywanie danych osobowych do państw trzecich lub organizacji międzynarodowych o ile umowy takie nie wpływają na niniejsze rozporządzenie ani na inne przepisy prawa Unii i o ile przewidują odpowiedni stopień ochrony podstawowych praw osób, których dane dotyczą”.</w:t>
      </w:r>
    </w:p>
  </w:footnote>
  <w:footnote w:id="35">
    <w:p w14:paraId="698DE94F" w14:textId="3F72B47F" w:rsidR="00DD5901" w:rsidRPr="0096599A" w:rsidRDefault="00DD5901" w:rsidP="0096599A">
      <w:pPr>
        <w:pStyle w:val="Tekstprzypisudolnego"/>
        <w:ind w:left="284" w:hanging="284"/>
        <w:jc w:val="both"/>
      </w:pPr>
      <w:r w:rsidRPr="0096599A">
        <w:rPr>
          <w:rStyle w:val="Odwoanieprzypisudolnego"/>
        </w:rPr>
        <w:footnoteRef/>
      </w:r>
      <w:r w:rsidR="00FE50C7" w:rsidRPr="0096599A">
        <w:rPr>
          <w:vertAlign w:val="superscript"/>
        </w:rPr>
        <w:t>)</w:t>
      </w:r>
      <w:r w:rsidRPr="0096599A">
        <w:t xml:space="preserve"> </w:t>
      </w:r>
      <w:r w:rsidR="00AD4907">
        <w:tab/>
      </w:r>
      <w:r w:rsidRPr="0096599A">
        <w:t>Szacunki sporządzone przez Departament Analiz Ekonomicznych Ministerstwa Rodziny</w:t>
      </w:r>
      <w:r w:rsidR="00D60156" w:rsidRPr="0096599A">
        <w:t>, Pracy</w:t>
      </w:r>
      <w:r w:rsidRPr="0096599A">
        <w:t xml:space="preserve"> i Polityki Społecznej (pismo z dnia </w:t>
      </w:r>
      <w:r w:rsidR="00ED3258" w:rsidRPr="0096599A">
        <w:t>8</w:t>
      </w:r>
      <w:r w:rsidR="00CE59A2" w:rsidRPr="0096599A">
        <w:t>.</w:t>
      </w:r>
      <w:r w:rsidR="00ED3258" w:rsidRPr="0096599A">
        <w:t>0</w:t>
      </w:r>
      <w:r w:rsidR="00521CC8" w:rsidRPr="0096599A">
        <w:t>7</w:t>
      </w:r>
      <w:r w:rsidRPr="0096599A">
        <w:t>.20</w:t>
      </w:r>
      <w:r w:rsidR="00ED3258" w:rsidRPr="0096599A">
        <w:t>2</w:t>
      </w:r>
      <w:r w:rsidR="00521CC8" w:rsidRPr="0096599A">
        <w:t>5</w:t>
      </w:r>
      <w:r w:rsidRPr="0096599A">
        <w:t xml:space="preserve"> r., znak: DSZ</w:t>
      </w:r>
      <w:r w:rsidR="00ED3258" w:rsidRPr="0096599A">
        <w:t>-</w:t>
      </w:r>
      <w:r w:rsidRPr="0096599A">
        <w:t>I.</w:t>
      </w:r>
      <w:r w:rsidR="00ED3258" w:rsidRPr="0096599A">
        <w:t>433.</w:t>
      </w:r>
      <w:r w:rsidR="00521CC8" w:rsidRPr="0096599A">
        <w:t>5.1.</w:t>
      </w:r>
      <w:r w:rsidR="00ED3258" w:rsidRPr="0096599A">
        <w:t>202</w:t>
      </w:r>
      <w:r w:rsidR="00521CC8" w:rsidRPr="0096599A">
        <w:t>4</w:t>
      </w:r>
      <w:r w:rsidRPr="0096599A">
        <w:t>).</w:t>
      </w:r>
      <w:r w:rsidR="000A2BB1" w:rsidRPr="0096599A">
        <w:t xml:space="preserve"> Wariant umiarkowany oznacza, że do szacunków przyjęto średniomiesięczną wartość świadczenia emerytalnego dla jednej osoby w wysokości 2/3 najniższej polskiej emerytury.</w:t>
      </w:r>
    </w:p>
  </w:footnote>
  <w:footnote w:id="36">
    <w:p w14:paraId="1D42376C" w14:textId="0F24A8F7" w:rsidR="009975D0" w:rsidRPr="0096599A" w:rsidRDefault="009975D0" w:rsidP="0096599A">
      <w:pPr>
        <w:autoSpaceDE w:val="0"/>
        <w:autoSpaceDN w:val="0"/>
        <w:adjustRightInd w:val="0"/>
        <w:ind w:left="284" w:hanging="284"/>
        <w:jc w:val="both"/>
      </w:pPr>
      <w:r w:rsidRPr="0096599A">
        <w:rPr>
          <w:rStyle w:val="Odwoanieprzypisudolnego"/>
        </w:rPr>
        <w:footnoteRef/>
      </w:r>
      <w:r w:rsidR="00FE50C7" w:rsidRPr="0096599A">
        <w:rPr>
          <w:vertAlign w:val="superscript"/>
        </w:rPr>
        <w:t>)</w:t>
      </w:r>
      <w:r w:rsidRPr="0096599A">
        <w:t xml:space="preserve"> </w:t>
      </w:r>
      <w:r w:rsidR="00AD4907">
        <w:tab/>
      </w:r>
      <w:r w:rsidR="00521CC8" w:rsidRPr="0096599A">
        <w:t>Na koniec 2024 r</w:t>
      </w:r>
      <w:r w:rsidR="00573696" w:rsidRPr="0096599A">
        <w:t>.</w:t>
      </w:r>
      <w:r w:rsidR="00521CC8" w:rsidRPr="0096599A">
        <w:t xml:space="preserve"> 845 obywateli Albanii miało zalegalizowane prawo do wykonywania pracy na terytorium Polski, niezależnie od formy dokumentu</w:t>
      </w:r>
      <w:r w:rsidR="00AE590D" w:rsidRPr="0096599A">
        <w:t xml:space="preserve"> </w:t>
      </w:r>
      <w:r w:rsidR="00521CC8" w:rsidRPr="0096599A">
        <w:t>legalizującego pracę (zezwolenie na pracę, zezwolenie na pracę sezonową). Nie oznacza to, że wszyscy pracują dziś w Polsce, a</w:t>
      </w:r>
      <w:r w:rsidR="00A972AF" w:rsidRPr="0096599A">
        <w:t> </w:t>
      </w:r>
      <w:r w:rsidR="00521CC8" w:rsidRPr="0096599A">
        <w:t>jedynie że</w:t>
      </w:r>
      <w:r w:rsidR="00AE590D" w:rsidRPr="0096599A">
        <w:t xml:space="preserve"> </w:t>
      </w:r>
      <w:r w:rsidR="00521CC8" w:rsidRPr="0096599A">
        <w:t>mają zalegalizowane prawo do jej wykonywania. Liczba zezwoleń na pracę oraz zezwoleń sezonowych wydanych dla obywateli Albanii w latach 2020</w:t>
      </w:r>
      <w:r w:rsidR="00874E87">
        <w:t>–</w:t>
      </w:r>
      <w:r w:rsidR="00521CC8" w:rsidRPr="0096599A">
        <w:t>202</w:t>
      </w:r>
      <w:r w:rsidR="00394F3A" w:rsidRPr="0096599A">
        <w:t>5</w:t>
      </w:r>
      <w:r w:rsidR="00521CC8" w:rsidRPr="0096599A">
        <w:t xml:space="preserve"> kształtowała się następująco: 381 w 2020 r., 325 w 2021 r., 580 w 2022 r., 406 w 2023 r., 24</w:t>
      </w:r>
      <w:r w:rsidR="00517DE9" w:rsidRPr="0096599A">
        <w:t>4</w:t>
      </w:r>
      <w:r w:rsidR="00521CC8" w:rsidRPr="0096599A">
        <w:t xml:space="preserve"> w 2024 r.</w:t>
      </w:r>
      <w:r w:rsidR="00517DE9" w:rsidRPr="0096599A">
        <w:t>,</w:t>
      </w:r>
      <w:r w:rsidR="00521CC8" w:rsidRPr="0096599A">
        <w:t xml:space="preserve"> </w:t>
      </w:r>
      <w:r w:rsidR="00517DE9" w:rsidRPr="0096599A">
        <w:t>55</w:t>
      </w:r>
      <w:r w:rsidR="00521CC8" w:rsidRPr="0096599A">
        <w:t xml:space="preserve"> w</w:t>
      </w:r>
      <w:r w:rsidR="00A972AF" w:rsidRPr="0096599A">
        <w:t> </w:t>
      </w:r>
      <w:r w:rsidR="00521CC8" w:rsidRPr="0096599A">
        <w:t>I</w:t>
      </w:r>
      <w:r w:rsidR="00A972AF" w:rsidRPr="0096599A">
        <w:t> </w:t>
      </w:r>
      <w:r w:rsidR="00394F3A" w:rsidRPr="0096599A">
        <w:t xml:space="preserve">półroczu </w:t>
      </w:r>
      <w:r w:rsidR="00521CC8" w:rsidRPr="0096599A">
        <w:t>2025 r. Zdecydowana większość zezwoleń dotyczyła pracy mężczyzn – 94</w:t>
      </w:r>
      <w:r w:rsidR="0085649D" w:rsidRPr="0096599A">
        <w:t> </w:t>
      </w:r>
      <w:r w:rsidR="00521CC8" w:rsidRPr="0096599A">
        <w:t>%.</w:t>
      </w:r>
      <w:r w:rsidR="009E2D49" w:rsidRPr="0096599A">
        <w:t xml:space="preserve"> </w:t>
      </w:r>
      <w:r w:rsidR="00AE590D" w:rsidRPr="0096599A">
        <w:t>Osoby młode do 44 lat stanowiły 83</w:t>
      </w:r>
      <w:r w:rsidR="0085649D" w:rsidRPr="0096599A">
        <w:t> </w:t>
      </w:r>
      <w:r w:rsidR="00AE590D" w:rsidRPr="0096599A">
        <w:t xml:space="preserve">%. Biorąc pod uwagę sekcje PKD dominują: budownictwo </w:t>
      </w:r>
      <w:r w:rsidR="00874E87">
        <w:t>–</w:t>
      </w:r>
      <w:r w:rsidR="00AE590D" w:rsidRPr="0096599A">
        <w:t xml:space="preserve"> 44</w:t>
      </w:r>
      <w:r w:rsidR="0085649D" w:rsidRPr="0096599A">
        <w:t> </w:t>
      </w:r>
      <w:r w:rsidR="00AE590D" w:rsidRPr="0096599A">
        <w:t xml:space="preserve">%, transport i gospodarka magazynowa </w:t>
      </w:r>
      <w:r w:rsidR="00874E87">
        <w:t>–</w:t>
      </w:r>
      <w:r w:rsidR="00AE590D" w:rsidRPr="0096599A">
        <w:t xml:space="preserve"> 24</w:t>
      </w:r>
      <w:r w:rsidR="0085649D" w:rsidRPr="0096599A">
        <w:t> </w:t>
      </w:r>
      <w:r w:rsidR="00AE590D" w:rsidRPr="0096599A">
        <w:t xml:space="preserve">%, działalność w zakresie usług administrowania i działalność wspierająca </w:t>
      </w:r>
      <w:r w:rsidR="00874E87">
        <w:t>–</w:t>
      </w:r>
      <w:r w:rsidR="00AE590D" w:rsidRPr="0096599A">
        <w:t xml:space="preserve"> 10</w:t>
      </w:r>
      <w:r w:rsidR="0085649D" w:rsidRPr="0096599A">
        <w:t> </w:t>
      </w:r>
      <w:r w:rsidR="00AE590D" w:rsidRPr="0096599A">
        <w:t xml:space="preserve">%, przetwórstwo przemysłowe </w:t>
      </w:r>
      <w:r w:rsidR="00874E87">
        <w:t>–</w:t>
      </w:r>
      <w:r w:rsidR="00AE590D" w:rsidRPr="0096599A">
        <w:t xml:space="preserve"> 7</w:t>
      </w:r>
      <w:r w:rsidR="0085649D" w:rsidRPr="0096599A">
        <w:t> </w:t>
      </w:r>
      <w:r w:rsidR="00AE590D" w:rsidRPr="0096599A">
        <w:t>%.</w:t>
      </w:r>
      <w:r w:rsidR="009E2D49" w:rsidRPr="0096599A">
        <w:t xml:space="preserve"> </w:t>
      </w:r>
      <w:r w:rsidR="00AE590D" w:rsidRPr="0096599A">
        <w:t xml:space="preserve">Obywatele Albanii pracują najczęściej jako: robotnicy przemysłowi i rzemieślnicy </w:t>
      </w:r>
      <w:r w:rsidR="00874E87">
        <w:t>–</w:t>
      </w:r>
      <w:r w:rsidR="00AE590D" w:rsidRPr="0096599A">
        <w:t xml:space="preserve"> 41</w:t>
      </w:r>
      <w:r w:rsidR="0085649D" w:rsidRPr="0096599A">
        <w:t> </w:t>
      </w:r>
      <w:r w:rsidR="00AE590D" w:rsidRPr="0096599A">
        <w:t xml:space="preserve">%, pracownicy wykonujący prace proste </w:t>
      </w:r>
      <w:r w:rsidR="00874E87">
        <w:t>–</w:t>
      </w:r>
      <w:r w:rsidR="00AE590D" w:rsidRPr="0096599A">
        <w:t xml:space="preserve"> 22</w:t>
      </w:r>
      <w:r w:rsidR="0085649D" w:rsidRPr="0096599A">
        <w:t> </w:t>
      </w:r>
      <w:r w:rsidR="00AE590D" w:rsidRPr="0096599A">
        <w:t xml:space="preserve">%, operatorzy i monterzy maszyn i urządzeń </w:t>
      </w:r>
      <w:r w:rsidR="00874E87">
        <w:t>–</w:t>
      </w:r>
      <w:r w:rsidR="00AE590D" w:rsidRPr="0096599A">
        <w:t xml:space="preserve"> 19</w:t>
      </w:r>
      <w:r w:rsidR="0085649D" w:rsidRPr="0096599A">
        <w:t> </w:t>
      </w:r>
      <w:r w:rsidR="00AE590D" w:rsidRPr="0096599A">
        <w:t xml:space="preserve">%, pracownicy biurowi </w:t>
      </w:r>
      <w:r w:rsidR="00874E87">
        <w:t>–</w:t>
      </w:r>
      <w:r w:rsidR="00AE590D" w:rsidRPr="0096599A">
        <w:t xml:space="preserve"> 7</w:t>
      </w:r>
      <w:r w:rsidR="0085649D" w:rsidRPr="0096599A">
        <w:t> </w:t>
      </w:r>
      <w:r w:rsidR="00AE590D" w:rsidRPr="0096599A">
        <w:t>%.</w:t>
      </w:r>
    </w:p>
  </w:footnote>
  <w:footnote w:id="37">
    <w:p w14:paraId="2650F82F" w14:textId="0C72C14F" w:rsidR="00665E5E" w:rsidRPr="0096599A" w:rsidRDefault="00C262CC" w:rsidP="00AD4907">
      <w:pPr>
        <w:pStyle w:val="Tekstprzypisudolnego"/>
        <w:ind w:left="284" w:hanging="284"/>
      </w:pPr>
      <w:r w:rsidRPr="0096599A">
        <w:rPr>
          <w:rStyle w:val="Odwoanieprzypisudolnego"/>
        </w:rPr>
        <w:footnoteRef/>
      </w:r>
      <w:r w:rsidR="00FE50C7" w:rsidRPr="0096599A">
        <w:rPr>
          <w:vertAlign w:val="superscript"/>
        </w:rPr>
        <w:t>)</w:t>
      </w:r>
      <w:r w:rsidRPr="0096599A">
        <w:t xml:space="preserve"> </w:t>
      </w:r>
      <w:r w:rsidR="00AD4907">
        <w:tab/>
      </w:r>
      <w:r w:rsidRPr="0096599A">
        <w:t xml:space="preserve">Patrz przypis nr </w:t>
      </w:r>
      <w:r w:rsidR="00AE590D" w:rsidRPr="0096599A">
        <w:t>6</w:t>
      </w:r>
      <w:r w:rsidRPr="0096599A">
        <w:t>.</w:t>
      </w:r>
    </w:p>
  </w:footnote>
  <w:footnote w:id="38">
    <w:p w14:paraId="45A81FD3" w14:textId="296EA24E" w:rsidR="00CB3DEF" w:rsidRPr="00F36E0E" w:rsidRDefault="00CB3DEF" w:rsidP="0096599A">
      <w:pPr>
        <w:pStyle w:val="Tekstprzypisudolnego"/>
        <w:ind w:left="284" w:hanging="284"/>
        <w:jc w:val="both"/>
      </w:pPr>
      <w:r w:rsidRPr="0096599A">
        <w:rPr>
          <w:rStyle w:val="Odwoanieprzypisudolnego"/>
        </w:rPr>
        <w:footnoteRef/>
      </w:r>
      <w:r w:rsidR="00FE50C7" w:rsidRPr="0096599A">
        <w:rPr>
          <w:vertAlign w:val="superscript"/>
        </w:rPr>
        <w:t>)</w:t>
      </w:r>
      <w:r w:rsidRPr="0096599A">
        <w:t xml:space="preserve"> </w:t>
      </w:r>
      <w:r w:rsidR="00AD4907">
        <w:tab/>
      </w:r>
      <w:r w:rsidR="00D60156" w:rsidRPr="0096599A">
        <w:t>Szacunki sporządzone przez Departament Analiz Ekonomicznych Ministerstwa Rodziny, Pracy i Polityki Społecznej (pismo z dnia 8.07.2025 r., znak: DSZ-I.433.5.1.2024).</w:t>
      </w:r>
    </w:p>
  </w:footnote>
  <w:footnote w:id="39">
    <w:p w14:paraId="5DD9B426" w14:textId="31AAE332" w:rsidR="00977C8D" w:rsidRPr="0096599A" w:rsidRDefault="00977C8D" w:rsidP="00AD4907">
      <w:pPr>
        <w:pStyle w:val="Tekstprzypisudolnego"/>
        <w:ind w:left="284" w:hanging="284"/>
      </w:pPr>
      <w:r w:rsidRPr="0096599A">
        <w:rPr>
          <w:rStyle w:val="Odwoanieprzypisudolnego"/>
        </w:rPr>
        <w:footnoteRef/>
      </w:r>
      <w:r w:rsidR="00AD4907">
        <w:rPr>
          <w:vertAlign w:val="superscript"/>
        </w:rPr>
        <w:t>)</w:t>
      </w:r>
      <w:r w:rsidRPr="0096599A">
        <w:rPr>
          <w:vertAlign w:val="superscript"/>
        </w:rPr>
        <w:tab/>
      </w:r>
      <w:r w:rsidRPr="0096599A">
        <w:t>Dz. U. z 2020 r. poz. 127.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9B6"/>
    <w:multiLevelType w:val="hybridMultilevel"/>
    <w:tmpl w:val="1B8C45E2"/>
    <w:lvl w:ilvl="0" w:tplc="8FF4F6AC">
      <w:start w:val="1"/>
      <w:numFmt w:val="bullet"/>
      <w:lvlText w:val=""/>
      <w:lvlJc w:val="left"/>
      <w:pPr>
        <w:ind w:left="5889"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EC5B7E"/>
    <w:multiLevelType w:val="hybridMultilevel"/>
    <w:tmpl w:val="CEBA406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A06052"/>
    <w:multiLevelType w:val="hybridMultilevel"/>
    <w:tmpl w:val="C78851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7C2B3C"/>
    <w:multiLevelType w:val="hybridMultilevel"/>
    <w:tmpl w:val="F47E2ED6"/>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7168F"/>
    <w:multiLevelType w:val="hybridMultilevel"/>
    <w:tmpl w:val="0612539C"/>
    <w:lvl w:ilvl="0" w:tplc="71CE6CB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651C6"/>
    <w:multiLevelType w:val="hybridMultilevel"/>
    <w:tmpl w:val="55DC735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895812"/>
    <w:multiLevelType w:val="hybridMultilevel"/>
    <w:tmpl w:val="00368804"/>
    <w:lvl w:ilvl="0" w:tplc="8FF4F6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2D7222"/>
    <w:multiLevelType w:val="hybridMultilevel"/>
    <w:tmpl w:val="D25ED5BE"/>
    <w:lvl w:ilvl="0" w:tplc="09FAFBA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8F5CE7"/>
    <w:multiLevelType w:val="singleLevel"/>
    <w:tmpl w:val="2FFE9EE2"/>
    <w:lvl w:ilvl="0">
      <w:start w:val="1"/>
      <w:numFmt w:val="decimal"/>
      <w:lvlText w:val="%1."/>
      <w:lvlJc w:val="left"/>
      <w:pPr>
        <w:tabs>
          <w:tab w:val="num" w:pos="360"/>
        </w:tabs>
        <w:ind w:left="360" w:hanging="360"/>
      </w:pPr>
      <w:rPr>
        <w:rFonts w:hint="default"/>
        <w:b/>
      </w:rPr>
    </w:lvl>
  </w:abstractNum>
  <w:abstractNum w:abstractNumId="9" w15:restartNumberingAfterBreak="0">
    <w:nsid w:val="1B1D5DBD"/>
    <w:multiLevelType w:val="hybridMultilevel"/>
    <w:tmpl w:val="DB8E758C"/>
    <w:lvl w:ilvl="0" w:tplc="71CE6C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712B63"/>
    <w:multiLevelType w:val="singleLevel"/>
    <w:tmpl w:val="3C608870"/>
    <w:lvl w:ilvl="0">
      <w:start w:val="1"/>
      <w:numFmt w:val="decimal"/>
      <w:lvlText w:val="%1."/>
      <w:lvlJc w:val="left"/>
      <w:pPr>
        <w:tabs>
          <w:tab w:val="num" w:pos="1068"/>
        </w:tabs>
        <w:ind w:left="1068" w:hanging="360"/>
      </w:pPr>
      <w:rPr>
        <w:rFonts w:hint="default"/>
      </w:rPr>
    </w:lvl>
  </w:abstractNum>
  <w:abstractNum w:abstractNumId="11" w15:restartNumberingAfterBreak="0">
    <w:nsid w:val="22BF4500"/>
    <w:multiLevelType w:val="hybridMultilevel"/>
    <w:tmpl w:val="84007AC4"/>
    <w:lvl w:ilvl="0" w:tplc="71CE6C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2C28BE"/>
    <w:multiLevelType w:val="hybridMultilevel"/>
    <w:tmpl w:val="1A5A74A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414D5A"/>
    <w:multiLevelType w:val="hybridMultilevel"/>
    <w:tmpl w:val="ADBA3B2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5E27B4"/>
    <w:multiLevelType w:val="hybridMultilevel"/>
    <w:tmpl w:val="A61ACF7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811DFB"/>
    <w:multiLevelType w:val="hybridMultilevel"/>
    <w:tmpl w:val="A5065FBE"/>
    <w:lvl w:ilvl="0" w:tplc="98AEBEB2">
      <w:start w:val="1"/>
      <w:numFmt w:val="lowerLetter"/>
      <w:lvlText w:val="%1)"/>
      <w:lvlJc w:val="left"/>
      <w:pPr>
        <w:ind w:left="1440" w:hanging="360"/>
      </w:pPr>
      <w:rPr>
        <w:rFonts w:hint="default"/>
        <w:b/>
        <w:bCs/>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C25087A"/>
    <w:multiLevelType w:val="hybridMultilevel"/>
    <w:tmpl w:val="9A1A6D6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6529E0"/>
    <w:multiLevelType w:val="hybridMultilevel"/>
    <w:tmpl w:val="AD147F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955E08"/>
    <w:multiLevelType w:val="hybridMultilevel"/>
    <w:tmpl w:val="040ED2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4D3001"/>
    <w:multiLevelType w:val="hybridMultilevel"/>
    <w:tmpl w:val="D97AB5A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892587F"/>
    <w:multiLevelType w:val="hybridMultilevel"/>
    <w:tmpl w:val="919A26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CC3088"/>
    <w:multiLevelType w:val="hybridMultilevel"/>
    <w:tmpl w:val="14B6E3DC"/>
    <w:lvl w:ilvl="0" w:tplc="8FF4F6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A736BD"/>
    <w:multiLevelType w:val="hybridMultilevel"/>
    <w:tmpl w:val="784EADEC"/>
    <w:lvl w:ilvl="0" w:tplc="71CE6CB8">
      <w:start w:val="1"/>
      <w:numFmt w:val="bullet"/>
      <w:lvlText w:val=""/>
      <w:lvlJc w:val="left"/>
      <w:pPr>
        <w:ind w:left="845" w:hanging="360"/>
      </w:pPr>
      <w:rPr>
        <w:rFonts w:ascii="Symbol" w:hAnsi="Symbol" w:hint="default"/>
      </w:rPr>
    </w:lvl>
    <w:lvl w:ilvl="1" w:tplc="04150003" w:tentative="1">
      <w:start w:val="1"/>
      <w:numFmt w:val="bullet"/>
      <w:lvlText w:val="o"/>
      <w:lvlJc w:val="left"/>
      <w:pPr>
        <w:ind w:left="1565" w:hanging="360"/>
      </w:pPr>
      <w:rPr>
        <w:rFonts w:ascii="Courier New" w:hAnsi="Courier New" w:cs="Courier New" w:hint="default"/>
      </w:rPr>
    </w:lvl>
    <w:lvl w:ilvl="2" w:tplc="04150005" w:tentative="1">
      <w:start w:val="1"/>
      <w:numFmt w:val="bullet"/>
      <w:lvlText w:val=""/>
      <w:lvlJc w:val="left"/>
      <w:pPr>
        <w:ind w:left="2285" w:hanging="360"/>
      </w:pPr>
      <w:rPr>
        <w:rFonts w:ascii="Wingdings" w:hAnsi="Wingdings" w:hint="default"/>
      </w:rPr>
    </w:lvl>
    <w:lvl w:ilvl="3" w:tplc="04150001" w:tentative="1">
      <w:start w:val="1"/>
      <w:numFmt w:val="bullet"/>
      <w:lvlText w:val=""/>
      <w:lvlJc w:val="left"/>
      <w:pPr>
        <w:ind w:left="3005" w:hanging="360"/>
      </w:pPr>
      <w:rPr>
        <w:rFonts w:ascii="Symbol" w:hAnsi="Symbol" w:hint="default"/>
      </w:rPr>
    </w:lvl>
    <w:lvl w:ilvl="4" w:tplc="04150003" w:tentative="1">
      <w:start w:val="1"/>
      <w:numFmt w:val="bullet"/>
      <w:lvlText w:val="o"/>
      <w:lvlJc w:val="left"/>
      <w:pPr>
        <w:ind w:left="3725" w:hanging="360"/>
      </w:pPr>
      <w:rPr>
        <w:rFonts w:ascii="Courier New" w:hAnsi="Courier New" w:cs="Courier New" w:hint="default"/>
      </w:rPr>
    </w:lvl>
    <w:lvl w:ilvl="5" w:tplc="04150005" w:tentative="1">
      <w:start w:val="1"/>
      <w:numFmt w:val="bullet"/>
      <w:lvlText w:val=""/>
      <w:lvlJc w:val="left"/>
      <w:pPr>
        <w:ind w:left="4445" w:hanging="360"/>
      </w:pPr>
      <w:rPr>
        <w:rFonts w:ascii="Wingdings" w:hAnsi="Wingdings" w:hint="default"/>
      </w:rPr>
    </w:lvl>
    <w:lvl w:ilvl="6" w:tplc="04150001" w:tentative="1">
      <w:start w:val="1"/>
      <w:numFmt w:val="bullet"/>
      <w:lvlText w:val=""/>
      <w:lvlJc w:val="left"/>
      <w:pPr>
        <w:ind w:left="5165" w:hanging="360"/>
      </w:pPr>
      <w:rPr>
        <w:rFonts w:ascii="Symbol" w:hAnsi="Symbol" w:hint="default"/>
      </w:rPr>
    </w:lvl>
    <w:lvl w:ilvl="7" w:tplc="04150003" w:tentative="1">
      <w:start w:val="1"/>
      <w:numFmt w:val="bullet"/>
      <w:lvlText w:val="o"/>
      <w:lvlJc w:val="left"/>
      <w:pPr>
        <w:ind w:left="5885" w:hanging="360"/>
      </w:pPr>
      <w:rPr>
        <w:rFonts w:ascii="Courier New" w:hAnsi="Courier New" w:cs="Courier New" w:hint="default"/>
      </w:rPr>
    </w:lvl>
    <w:lvl w:ilvl="8" w:tplc="04150005" w:tentative="1">
      <w:start w:val="1"/>
      <w:numFmt w:val="bullet"/>
      <w:lvlText w:val=""/>
      <w:lvlJc w:val="left"/>
      <w:pPr>
        <w:ind w:left="6605" w:hanging="360"/>
      </w:pPr>
      <w:rPr>
        <w:rFonts w:ascii="Wingdings" w:hAnsi="Wingdings" w:hint="default"/>
      </w:rPr>
    </w:lvl>
  </w:abstractNum>
  <w:abstractNum w:abstractNumId="23" w15:restartNumberingAfterBreak="0">
    <w:nsid w:val="53DD164F"/>
    <w:multiLevelType w:val="hybridMultilevel"/>
    <w:tmpl w:val="BAA2805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0C818D3"/>
    <w:multiLevelType w:val="hybridMultilevel"/>
    <w:tmpl w:val="2ED6419E"/>
    <w:lvl w:ilvl="0" w:tplc="8FF4F6A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6C0B2D62"/>
    <w:multiLevelType w:val="hybridMultilevel"/>
    <w:tmpl w:val="95101E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805733"/>
    <w:multiLevelType w:val="hybridMultilevel"/>
    <w:tmpl w:val="8812BF30"/>
    <w:lvl w:ilvl="0" w:tplc="4E5A340E">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47C0D42"/>
    <w:multiLevelType w:val="hybridMultilevel"/>
    <w:tmpl w:val="B2BC8C6A"/>
    <w:lvl w:ilvl="0" w:tplc="71CE6C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6920E50"/>
    <w:multiLevelType w:val="singleLevel"/>
    <w:tmpl w:val="04150011"/>
    <w:lvl w:ilvl="0">
      <w:start w:val="1"/>
      <w:numFmt w:val="decimal"/>
      <w:lvlText w:val="%1)"/>
      <w:lvlJc w:val="left"/>
      <w:pPr>
        <w:ind w:left="720" w:hanging="360"/>
      </w:pPr>
      <w:rPr>
        <w:rFonts w:hint="default"/>
      </w:rPr>
    </w:lvl>
  </w:abstractNum>
  <w:abstractNum w:abstractNumId="29" w15:restartNumberingAfterBreak="0">
    <w:nsid w:val="77443CBF"/>
    <w:multiLevelType w:val="hybridMultilevel"/>
    <w:tmpl w:val="040ED2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AA04D5"/>
    <w:multiLevelType w:val="hybridMultilevel"/>
    <w:tmpl w:val="7A582430"/>
    <w:lvl w:ilvl="0" w:tplc="71CE6CB8">
      <w:start w:val="1"/>
      <w:numFmt w:val="bullet"/>
      <w:lvlText w:val=""/>
      <w:lvlJc w:val="left"/>
      <w:pPr>
        <w:ind w:left="1910" w:hanging="360"/>
      </w:pPr>
      <w:rPr>
        <w:rFonts w:ascii="Symbol" w:hAnsi="Symbol" w:hint="default"/>
      </w:rPr>
    </w:lvl>
    <w:lvl w:ilvl="1" w:tplc="04150003" w:tentative="1">
      <w:start w:val="1"/>
      <w:numFmt w:val="bullet"/>
      <w:lvlText w:val="o"/>
      <w:lvlJc w:val="left"/>
      <w:pPr>
        <w:ind w:left="2630" w:hanging="360"/>
      </w:pPr>
      <w:rPr>
        <w:rFonts w:ascii="Courier New" w:hAnsi="Courier New" w:cs="Courier New" w:hint="default"/>
      </w:rPr>
    </w:lvl>
    <w:lvl w:ilvl="2" w:tplc="04150005" w:tentative="1">
      <w:start w:val="1"/>
      <w:numFmt w:val="bullet"/>
      <w:lvlText w:val=""/>
      <w:lvlJc w:val="left"/>
      <w:pPr>
        <w:ind w:left="3350" w:hanging="360"/>
      </w:pPr>
      <w:rPr>
        <w:rFonts w:ascii="Wingdings" w:hAnsi="Wingdings" w:hint="default"/>
      </w:rPr>
    </w:lvl>
    <w:lvl w:ilvl="3" w:tplc="04150001" w:tentative="1">
      <w:start w:val="1"/>
      <w:numFmt w:val="bullet"/>
      <w:lvlText w:val=""/>
      <w:lvlJc w:val="left"/>
      <w:pPr>
        <w:ind w:left="4070" w:hanging="360"/>
      </w:pPr>
      <w:rPr>
        <w:rFonts w:ascii="Symbol" w:hAnsi="Symbol" w:hint="default"/>
      </w:rPr>
    </w:lvl>
    <w:lvl w:ilvl="4" w:tplc="04150003" w:tentative="1">
      <w:start w:val="1"/>
      <w:numFmt w:val="bullet"/>
      <w:lvlText w:val="o"/>
      <w:lvlJc w:val="left"/>
      <w:pPr>
        <w:ind w:left="4790" w:hanging="360"/>
      </w:pPr>
      <w:rPr>
        <w:rFonts w:ascii="Courier New" w:hAnsi="Courier New" w:cs="Courier New" w:hint="default"/>
      </w:rPr>
    </w:lvl>
    <w:lvl w:ilvl="5" w:tplc="04150005" w:tentative="1">
      <w:start w:val="1"/>
      <w:numFmt w:val="bullet"/>
      <w:lvlText w:val=""/>
      <w:lvlJc w:val="left"/>
      <w:pPr>
        <w:ind w:left="5510" w:hanging="360"/>
      </w:pPr>
      <w:rPr>
        <w:rFonts w:ascii="Wingdings" w:hAnsi="Wingdings" w:hint="default"/>
      </w:rPr>
    </w:lvl>
    <w:lvl w:ilvl="6" w:tplc="04150001" w:tentative="1">
      <w:start w:val="1"/>
      <w:numFmt w:val="bullet"/>
      <w:lvlText w:val=""/>
      <w:lvlJc w:val="left"/>
      <w:pPr>
        <w:ind w:left="6230" w:hanging="360"/>
      </w:pPr>
      <w:rPr>
        <w:rFonts w:ascii="Symbol" w:hAnsi="Symbol" w:hint="default"/>
      </w:rPr>
    </w:lvl>
    <w:lvl w:ilvl="7" w:tplc="04150003" w:tentative="1">
      <w:start w:val="1"/>
      <w:numFmt w:val="bullet"/>
      <w:lvlText w:val="o"/>
      <w:lvlJc w:val="left"/>
      <w:pPr>
        <w:ind w:left="6950" w:hanging="360"/>
      </w:pPr>
      <w:rPr>
        <w:rFonts w:ascii="Courier New" w:hAnsi="Courier New" w:cs="Courier New" w:hint="default"/>
      </w:rPr>
    </w:lvl>
    <w:lvl w:ilvl="8" w:tplc="04150005" w:tentative="1">
      <w:start w:val="1"/>
      <w:numFmt w:val="bullet"/>
      <w:lvlText w:val=""/>
      <w:lvlJc w:val="left"/>
      <w:pPr>
        <w:ind w:left="7670" w:hanging="360"/>
      </w:pPr>
      <w:rPr>
        <w:rFonts w:ascii="Wingdings" w:hAnsi="Wingdings" w:hint="default"/>
      </w:rPr>
    </w:lvl>
  </w:abstractNum>
  <w:abstractNum w:abstractNumId="31" w15:restartNumberingAfterBreak="0">
    <w:nsid w:val="7D0D28C3"/>
    <w:multiLevelType w:val="hybridMultilevel"/>
    <w:tmpl w:val="0DBE977A"/>
    <w:lvl w:ilvl="0" w:tplc="8FF4F6AC">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num w:numId="1" w16cid:durableId="649746360">
    <w:abstractNumId w:val="8"/>
  </w:num>
  <w:num w:numId="2" w16cid:durableId="1961951731">
    <w:abstractNumId w:val="4"/>
  </w:num>
  <w:num w:numId="3" w16cid:durableId="626204024">
    <w:abstractNumId w:val="16"/>
  </w:num>
  <w:num w:numId="4" w16cid:durableId="992291567">
    <w:abstractNumId w:val="13"/>
  </w:num>
  <w:num w:numId="5" w16cid:durableId="872308112">
    <w:abstractNumId w:val="12"/>
  </w:num>
  <w:num w:numId="6" w16cid:durableId="1619944905">
    <w:abstractNumId w:val="17"/>
  </w:num>
  <w:num w:numId="7" w16cid:durableId="333849026">
    <w:abstractNumId w:val="3"/>
  </w:num>
  <w:num w:numId="8" w16cid:durableId="1568148639">
    <w:abstractNumId w:val="20"/>
  </w:num>
  <w:num w:numId="9" w16cid:durableId="1789733644">
    <w:abstractNumId w:val="22"/>
  </w:num>
  <w:num w:numId="10" w16cid:durableId="1541942361">
    <w:abstractNumId w:val="14"/>
  </w:num>
  <w:num w:numId="11" w16cid:durableId="1903176087">
    <w:abstractNumId w:val="27"/>
  </w:num>
  <w:num w:numId="12" w16cid:durableId="1569143683">
    <w:abstractNumId w:val="19"/>
  </w:num>
  <w:num w:numId="13" w16cid:durableId="244995823">
    <w:abstractNumId w:val="23"/>
  </w:num>
  <w:num w:numId="14" w16cid:durableId="1094590487">
    <w:abstractNumId w:val="9"/>
  </w:num>
  <w:num w:numId="15" w16cid:durableId="1346906959">
    <w:abstractNumId w:val="25"/>
  </w:num>
  <w:num w:numId="16" w16cid:durableId="778066912">
    <w:abstractNumId w:val="2"/>
  </w:num>
  <w:num w:numId="17" w16cid:durableId="652756209">
    <w:abstractNumId w:val="7"/>
  </w:num>
  <w:num w:numId="18" w16cid:durableId="1845851228">
    <w:abstractNumId w:val="30"/>
  </w:num>
  <w:num w:numId="19" w16cid:durableId="152263246">
    <w:abstractNumId w:val="11"/>
  </w:num>
  <w:num w:numId="20" w16cid:durableId="936210916">
    <w:abstractNumId w:val="5"/>
  </w:num>
  <w:num w:numId="21" w16cid:durableId="40595779">
    <w:abstractNumId w:val="10"/>
  </w:num>
  <w:num w:numId="22" w16cid:durableId="478616481">
    <w:abstractNumId w:val="28"/>
  </w:num>
  <w:num w:numId="23" w16cid:durableId="23407517">
    <w:abstractNumId w:val="0"/>
  </w:num>
  <w:num w:numId="24" w16cid:durableId="30884564">
    <w:abstractNumId w:val="1"/>
  </w:num>
  <w:num w:numId="25" w16cid:durableId="830607503">
    <w:abstractNumId w:val="18"/>
  </w:num>
  <w:num w:numId="26" w16cid:durableId="1101487343">
    <w:abstractNumId w:val="31"/>
  </w:num>
  <w:num w:numId="27" w16cid:durableId="109519069">
    <w:abstractNumId w:val="21"/>
  </w:num>
  <w:num w:numId="28" w16cid:durableId="1934164632">
    <w:abstractNumId w:val="29"/>
  </w:num>
  <w:num w:numId="29" w16cid:durableId="1634402321">
    <w:abstractNumId w:val="6"/>
  </w:num>
  <w:num w:numId="30" w16cid:durableId="15431002">
    <w:abstractNumId w:val="24"/>
  </w:num>
  <w:num w:numId="31" w16cid:durableId="1777602618">
    <w:abstractNumId w:val="15"/>
  </w:num>
  <w:num w:numId="32" w16cid:durableId="8580842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42"/>
    <w:rsid w:val="00003055"/>
    <w:rsid w:val="00003F38"/>
    <w:rsid w:val="000041E1"/>
    <w:rsid w:val="0000525E"/>
    <w:rsid w:val="00005876"/>
    <w:rsid w:val="0001113C"/>
    <w:rsid w:val="000136D0"/>
    <w:rsid w:val="0001569F"/>
    <w:rsid w:val="000173CF"/>
    <w:rsid w:val="000201EE"/>
    <w:rsid w:val="000217FA"/>
    <w:rsid w:val="00021F92"/>
    <w:rsid w:val="000242A5"/>
    <w:rsid w:val="000255EC"/>
    <w:rsid w:val="00026259"/>
    <w:rsid w:val="00026591"/>
    <w:rsid w:val="00035A92"/>
    <w:rsid w:val="00040B41"/>
    <w:rsid w:val="000478C2"/>
    <w:rsid w:val="00051A7B"/>
    <w:rsid w:val="0005481F"/>
    <w:rsid w:val="00054B6B"/>
    <w:rsid w:val="00056AA0"/>
    <w:rsid w:val="000600A6"/>
    <w:rsid w:val="00060B11"/>
    <w:rsid w:val="00061327"/>
    <w:rsid w:val="00062516"/>
    <w:rsid w:val="000631AE"/>
    <w:rsid w:val="000643E6"/>
    <w:rsid w:val="00065DB5"/>
    <w:rsid w:val="00071718"/>
    <w:rsid w:val="00071E60"/>
    <w:rsid w:val="00073893"/>
    <w:rsid w:val="000742B4"/>
    <w:rsid w:val="00075769"/>
    <w:rsid w:val="00076172"/>
    <w:rsid w:val="000775E2"/>
    <w:rsid w:val="000813B2"/>
    <w:rsid w:val="00081AB0"/>
    <w:rsid w:val="000820A5"/>
    <w:rsid w:val="0008402E"/>
    <w:rsid w:val="0008487D"/>
    <w:rsid w:val="00087732"/>
    <w:rsid w:val="00093427"/>
    <w:rsid w:val="00093C08"/>
    <w:rsid w:val="000A1214"/>
    <w:rsid w:val="000A1AB8"/>
    <w:rsid w:val="000A20C1"/>
    <w:rsid w:val="000A23C9"/>
    <w:rsid w:val="000A2845"/>
    <w:rsid w:val="000A2B44"/>
    <w:rsid w:val="000A2BB1"/>
    <w:rsid w:val="000A67E9"/>
    <w:rsid w:val="000B2778"/>
    <w:rsid w:val="000B336D"/>
    <w:rsid w:val="000B41A8"/>
    <w:rsid w:val="000B722B"/>
    <w:rsid w:val="000B7785"/>
    <w:rsid w:val="000C0232"/>
    <w:rsid w:val="000D00E5"/>
    <w:rsid w:val="000D2508"/>
    <w:rsid w:val="000D47D0"/>
    <w:rsid w:val="000D49E0"/>
    <w:rsid w:val="000D4F45"/>
    <w:rsid w:val="000D6597"/>
    <w:rsid w:val="000E5414"/>
    <w:rsid w:val="000F1521"/>
    <w:rsid w:val="000F2B04"/>
    <w:rsid w:val="000F2F70"/>
    <w:rsid w:val="001000F0"/>
    <w:rsid w:val="001010D6"/>
    <w:rsid w:val="00101605"/>
    <w:rsid w:val="001018D6"/>
    <w:rsid w:val="001022C9"/>
    <w:rsid w:val="00102C38"/>
    <w:rsid w:val="00103693"/>
    <w:rsid w:val="0010548A"/>
    <w:rsid w:val="0010578D"/>
    <w:rsid w:val="00107F11"/>
    <w:rsid w:val="0011041B"/>
    <w:rsid w:val="001121A9"/>
    <w:rsid w:val="0011698F"/>
    <w:rsid w:val="0011794F"/>
    <w:rsid w:val="00121881"/>
    <w:rsid w:val="001265D7"/>
    <w:rsid w:val="00127F2E"/>
    <w:rsid w:val="0014006A"/>
    <w:rsid w:val="001400B4"/>
    <w:rsid w:val="00140FF6"/>
    <w:rsid w:val="00142128"/>
    <w:rsid w:val="001443EB"/>
    <w:rsid w:val="001475AE"/>
    <w:rsid w:val="00150E3F"/>
    <w:rsid w:val="00152044"/>
    <w:rsid w:val="00161419"/>
    <w:rsid w:val="001618D1"/>
    <w:rsid w:val="001668BD"/>
    <w:rsid w:val="00166BFF"/>
    <w:rsid w:val="00167671"/>
    <w:rsid w:val="001710D7"/>
    <w:rsid w:val="00173AEF"/>
    <w:rsid w:val="001759E6"/>
    <w:rsid w:val="00182C74"/>
    <w:rsid w:val="0018318D"/>
    <w:rsid w:val="001835AF"/>
    <w:rsid w:val="00186AB4"/>
    <w:rsid w:val="00187684"/>
    <w:rsid w:val="0019227E"/>
    <w:rsid w:val="00192B95"/>
    <w:rsid w:val="00193DDA"/>
    <w:rsid w:val="001940CF"/>
    <w:rsid w:val="001941C6"/>
    <w:rsid w:val="001A000B"/>
    <w:rsid w:val="001A0B23"/>
    <w:rsid w:val="001A1C9C"/>
    <w:rsid w:val="001A37AC"/>
    <w:rsid w:val="001A7BB0"/>
    <w:rsid w:val="001B056B"/>
    <w:rsid w:val="001B06A2"/>
    <w:rsid w:val="001B0929"/>
    <w:rsid w:val="001B37BB"/>
    <w:rsid w:val="001B49AA"/>
    <w:rsid w:val="001B6177"/>
    <w:rsid w:val="001C098F"/>
    <w:rsid w:val="001C1D76"/>
    <w:rsid w:val="001C3070"/>
    <w:rsid w:val="001C3E63"/>
    <w:rsid w:val="001C4911"/>
    <w:rsid w:val="001C4F3E"/>
    <w:rsid w:val="001C5493"/>
    <w:rsid w:val="001C59E9"/>
    <w:rsid w:val="001C6AC1"/>
    <w:rsid w:val="001C736D"/>
    <w:rsid w:val="001C73A2"/>
    <w:rsid w:val="001D1722"/>
    <w:rsid w:val="001D2E30"/>
    <w:rsid w:val="001D5D53"/>
    <w:rsid w:val="001E0367"/>
    <w:rsid w:val="001E0F77"/>
    <w:rsid w:val="001E3DCB"/>
    <w:rsid w:val="001E48D5"/>
    <w:rsid w:val="001E4E40"/>
    <w:rsid w:val="001E6F80"/>
    <w:rsid w:val="001E7BC7"/>
    <w:rsid w:val="001F120B"/>
    <w:rsid w:val="001F1C8A"/>
    <w:rsid w:val="001F1F6A"/>
    <w:rsid w:val="001F2EBA"/>
    <w:rsid w:val="001F6D24"/>
    <w:rsid w:val="001F76FD"/>
    <w:rsid w:val="00201407"/>
    <w:rsid w:val="0020330C"/>
    <w:rsid w:val="00203454"/>
    <w:rsid w:val="002049AA"/>
    <w:rsid w:val="00204C11"/>
    <w:rsid w:val="0020502A"/>
    <w:rsid w:val="00205A30"/>
    <w:rsid w:val="00205EEB"/>
    <w:rsid w:val="00210FF1"/>
    <w:rsid w:val="002122C0"/>
    <w:rsid w:val="002144BF"/>
    <w:rsid w:val="00217755"/>
    <w:rsid w:val="00221967"/>
    <w:rsid w:val="002313E2"/>
    <w:rsid w:val="00232DA7"/>
    <w:rsid w:val="00235BB7"/>
    <w:rsid w:val="00243B09"/>
    <w:rsid w:val="00246798"/>
    <w:rsid w:val="00246BB5"/>
    <w:rsid w:val="00250B6B"/>
    <w:rsid w:val="0025100D"/>
    <w:rsid w:val="00252972"/>
    <w:rsid w:val="00253AB9"/>
    <w:rsid w:val="00253C2F"/>
    <w:rsid w:val="00254084"/>
    <w:rsid w:val="00254960"/>
    <w:rsid w:val="00260D90"/>
    <w:rsid w:val="00262D20"/>
    <w:rsid w:val="00263F3F"/>
    <w:rsid w:val="00265E95"/>
    <w:rsid w:val="00267208"/>
    <w:rsid w:val="002703C5"/>
    <w:rsid w:val="00273E96"/>
    <w:rsid w:val="002751AE"/>
    <w:rsid w:val="0027787D"/>
    <w:rsid w:val="00280865"/>
    <w:rsid w:val="00280E7C"/>
    <w:rsid w:val="00286D74"/>
    <w:rsid w:val="00286E81"/>
    <w:rsid w:val="00292E81"/>
    <w:rsid w:val="002932D0"/>
    <w:rsid w:val="002939BC"/>
    <w:rsid w:val="0029426E"/>
    <w:rsid w:val="00296649"/>
    <w:rsid w:val="002A0AB2"/>
    <w:rsid w:val="002A0BBB"/>
    <w:rsid w:val="002A22AD"/>
    <w:rsid w:val="002A32DB"/>
    <w:rsid w:val="002A3829"/>
    <w:rsid w:val="002A3FE6"/>
    <w:rsid w:val="002A5F6D"/>
    <w:rsid w:val="002A6E35"/>
    <w:rsid w:val="002B16BF"/>
    <w:rsid w:val="002B2F79"/>
    <w:rsid w:val="002B373F"/>
    <w:rsid w:val="002B48F7"/>
    <w:rsid w:val="002B5365"/>
    <w:rsid w:val="002C2960"/>
    <w:rsid w:val="002C71C0"/>
    <w:rsid w:val="002D1DC9"/>
    <w:rsid w:val="002D657B"/>
    <w:rsid w:val="002D7AF5"/>
    <w:rsid w:val="002E0404"/>
    <w:rsid w:val="002E0974"/>
    <w:rsid w:val="002E13DA"/>
    <w:rsid w:val="002E256B"/>
    <w:rsid w:val="002F0C9A"/>
    <w:rsid w:val="002F3913"/>
    <w:rsid w:val="002F56A8"/>
    <w:rsid w:val="002F6CAF"/>
    <w:rsid w:val="00300975"/>
    <w:rsid w:val="003028C1"/>
    <w:rsid w:val="00304400"/>
    <w:rsid w:val="0030545E"/>
    <w:rsid w:val="003063AE"/>
    <w:rsid w:val="0030649C"/>
    <w:rsid w:val="00310400"/>
    <w:rsid w:val="0031052E"/>
    <w:rsid w:val="003107E1"/>
    <w:rsid w:val="0031206D"/>
    <w:rsid w:val="00312728"/>
    <w:rsid w:val="00313C43"/>
    <w:rsid w:val="00316865"/>
    <w:rsid w:val="003178EB"/>
    <w:rsid w:val="00317C50"/>
    <w:rsid w:val="003241E5"/>
    <w:rsid w:val="0032522F"/>
    <w:rsid w:val="00331468"/>
    <w:rsid w:val="003328DD"/>
    <w:rsid w:val="003424E8"/>
    <w:rsid w:val="003430FD"/>
    <w:rsid w:val="00343106"/>
    <w:rsid w:val="003432A0"/>
    <w:rsid w:val="003434AC"/>
    <w:rsid w:val="00345328"/>
    <w:rsid w:val="00345BC1"/>
    <w:rsid w:val="0034744B"/>
    <w:rsid w:val="00350B93"/>
    <w:rsid w:val="00353795"/>
    <w:rsid w:val="00355849"/>
    <w:rsid w:val="0035788D"/>
    <w:rsid w:val="003621FE"/>
    <w:rsid w:val="003625A7"/>
    <w:rsid w:val="003672D8"/>
    <w:rsid w:val="003673F3"/>
    <w:rsid w:val="00373C6F"/>
    <w:rsid w:val="00375CCE"/>
    <w:rsid w:val="00375E3E"/>
    <w:rsid w:val="00377E6E"/>
    <w:rsid w:val="003810AA"/>
    <w:rsid w:val="00381271"/>
    <w:rsid w:val="00381C03"/>
    <w:rsid w:val="003830E9"/>
    <w:rsid w:val="0038463C"/>
    <w:rsid w:val="00385FCB"/>
    <w:rsid w:val="003865B1"/>
    <w:rsid w:val="0038747B"/>
    <w:rsid w:val="00387EE2"/>
    <w:rsid w:val="00392795"/>
    <w:rsid w:val="00393F49"/>
    <w:rsid w:val="00394F3A"/>
    <w:rsid w:val="003A29DD"/>
    <w:rsid w:val="003A453B"/>
    <w:rsid w:val="003A60AC"/>
    <w:rsid w:val="003A7C7F"/>
    <w:rsid w:val="003A7F94"/>
    <w:rsid w:val="003B0826"/>
    <w:rsid w:val="003B0D8C"/>
    <w:rsid w:val="003B4BF0"/>
    <w:rsid w:val="003B60C6"/>
    <w:rsid w:val="003B7602"/>
    <w:rsid w:val="003B761E"/>
    <w:rsid w:val="003B7725"/>
    <w:rsid w:val="003C1F51"/>
    <w:rsid w:val="003C2943"/>
    <w:rsid w:val="003C5668"/>
    <w:rsid w:val="003C7858"/>
    <w:rsid w:val="003C7866"/>
    <w:rsid w:val="003D0B12"/>
    <w:rsid w:val="003D1461"/>
    <w:rsid w:val="003D2312"/>
    <w:rsid w:val="003D4908"/>
    <w:rsid w:val="003D67A0"/>
    <w:rsid w:val="003E11E9"/>
    <w:rsid w:val="003E6362"/>
    <w:rsid w:val="003F08E9"/>
    <w:rsid w:val="003F2D33"/>
    <w:rsid w:val="003F2DF9"/>
    <w:rsid w:val="003F5845"/>
    <w:rsid w:val="003F6CAE"/>
    <w:rsid w:val="003F79D2"/>
    <w:rsid w:val="004015D0"/>
    <w:rsid w:val="00401F5C"/>
    <w:rsid w:val="0040213C"/>
    <w:rsid w:val="00403418"/>
    <w:rsid w:val="00403538"/>
    <w:rsid w:val="0040583F"/>
    <w:rsid w:val="00405FA8"/>
    <w:rsid w:val="004118DE"/>
    <w:rsid w:val="004130FC"/>
    <w:rsid w:val="00414E0B"/>
    <w:rsid w:val="004233FB"/>
    <w:rsid w:val="00426C3F"/>
    <w:rsid w:val="00431972"/>
    <w:rsid w:val="00432F42"/>
    <w:rsid w:val="004332E4"/>
    <w:rsid w:val="0043657D"/>
    <w:rsid w:val="00436C39"/>
    <w:rsid w:val="00437AD4"/>
    <w:rsid w:val="00441024"/>
    <w:rsid w:val="00441E82"/>
    <w:rsid w:val="00442523"/>
    <w:rsid w:val="00442A47"/>
    <w:rsid w:val="0045144E"/>
    <w:rsid w:val="00453F93"/>
    <w:rsid w:val="0045640E"/>
    <w:rsid w:val="00456973"/>
    <w:rsid w:val="00460BFD"/>
    <w:rsid w:val="0046160C"/>
    <w:rsid w:val="004623C0"/>
    <w:rsid w:val="0046355E"/>
    <w:rsid w:val="00464883"/>
    <w:rsid w:val="004649A4"/>
    <w:rsid w:val="00466103"/>
    <w:rsid w:val="00466427"/>
    <w:rsid w:val="0047102D"/>
    <w:rsid w:val="00473E71"/>
    <w:rsid w:val="00474B6B"/>
    <w:rsid w:val="00480FA3"/>
    <w:rsid w:val="004810F5"/>
    <w:rsid w:val="00481C2D"/>
    <w:rsid w:val="0048384C"/>
    <w:rsid w:val="004844D4"/>
    <w:rsid w:val="00484D62"/>
    <w:rsid w:val="00484E60"/>
    <w:rsid w:val="00485CFE"/>
    <w:rsid w:val="00486EB8"/>
    <w:rsid w:val="004901EE"/>
    <w:rsid w:val="004908ED"/>
    <w:rsid w:val="00491402"/>
    <w:rsid w:val="00491CE8"/>
    <w:rsid w:val="004926F2"/>
    <w:rsid w:val="00493FDA"/>
    <w:rsid w:val="004942AC"/>
    <w:rsid w:val="00495196"/>
    <w:rsid w:val="004A13BC"/>
    <w:rsid w:val="004A3540"/>
    <w:rsid w:val="004A7096"/>
    <w:rsid w:val="004A70C3"/>
    <w:rsid w:val="004B2307"/>
    <w:rsid w:val="004B2310"/>
    <w:rsid w:val="004B39C6"/>
    <w:rsid w:val="004B3A9D"/>
    <w:rsid w:val="004B67AA"/>
    <w:rsid w:val="004C2BF6"/>
    <w:rsid w:val="004C342B"/>
    <w:rsid w:val="004C48E8"/>
    <w:rsid w:val="004C63F4"/>
    <w:rsid w:val="004C736E"/>
    <w:rsid w:val="004D38A0"/>
    <w:rsid w:val="004D3DF8"/>
    <w:rsid w:val="004D41A3"/>
    <w:rsid w:val="004D4593"/>
    <w:rsid w:val="004D498C"/>
    <w:rsid w:val="004D7AD4"/>
    <w:rsid w:val="004E147B"/>
    <w:rsid w:val="004E311D"/>
    <w:rsid w:val="004E6938"/>
    <w:rsid w:val="004E698B"/>
    <w:rsid w:val="004E69B7"/>
    <w:rsid w:val="004E7523"/>
    <w:rsid w:val="004E7F5A"/>
    <w:rsid w:val="004E7FEF"/>
    <w:rsid w:val="004F0E14"/>
    <w:rsid w:val="004F14C4"/>
    <w:rsid w:val="004F2440"/>
    <w:rsid w:val="004F36FC"/>
    <w:rsid w:val="004F64A6"/>
    <w:rsid w:val="004F7E33"/>
    <w:rsid w:val="00501357"/>
    <w:rsid w:val="00503FAE"/>
    <w:rsid w:val="00504AE1"/>
    <w:rsid w:val="00507241"/>
    <w:rsid w:val="00507AB8"/>
    <w:rsid w:val="00514703"/>
    <w:rsid w:val="00514F1A"/>
    <w:rsid w:val="00517DE9"/>
    <w:rsid w:val="00521CC8"/>
    <w:rsid w:val="00524CC4"/>
    <w:rsid w:val="005300E3"/>
    <w:rsid w:val="00530A05"/>
    <w:rsid w:val="00532420"/>
    <w:rsid w:val="00536BDA"/>
    <w:rsid w:val="00537DEA"/>
    <w:rsid w:val="005429B6"/>
    <w:rsid w:val="00544927"/>
    <w:rsid w:val="00546F70"/>
    <w:rsid w:val="005526AC"/>
    <w:rsid w:val="00554960"/>
    <w:rsid w:val="00555C16"/>
    <w:rsid w:val="00557C71"/>
    <w:rsid w:val="00561C1D"/>
    <w:rsid w:val="0056583D"/>
    <w:rsid w:val="00565AD0"/>
    <w:rsid w:val="0056667B"/>
    <w:rsid w:val="00566BE5"/>
    <w:rsid w:val="00567069"/>
    <w:rsid w:val="00573696"/>
    <w:rsid w:val="00576359"/>
    <w:rsid w:val="005774D8"/>
    <w:rsid w:val="00577BCF"/>
    <w:rsid w:val="00582F48"/>
    <w:rsid w:val="00586708"/>
    <w:rsid w:val="00587AFD"/>
    <w:rsid w:val="005914DE"/>
    <w:rsid w:val="00592D2A"/>
    <w:rsid w:val="00593D21"/>
    <w:rsid w:val="00595784"/>
    <w:rsid w:val="00595B09"/>
    <w:rsid w:val="005A03FA"/>
    <w:rsid w:val="005A370E"/>
    <w:rsid w:val="005A434F"/>
    <w:rsid w:val="005A43FD"/>
    <w:rsid w:val="005A6AC8"/>
    <w:rsid w:val="005B259E"/>
    <w:rsid w:val="005B37DA"/>
    <w:rsid w:val="005B4F77"/>
    <w:rsid w:val="005B7B2A"/>
    <w:rsid w:val="005C053F"/>
    <w:rsid w:val="005C2E1D"/>
    <w:rsid w:val="005C6689"/>
    <w:rsid w:val="005C74D1"/>
    <w:rsid w:val="005C7EEF"/>
    <w:rsid w:val="005D062F"/>
    <w:rsid w:val="005D0917"/>
    <w:rsid w:val="005D454A"/>
    <w:rsid w:val="005D4A9E"/>
    <w:rsid w:val="005D4BA1"/>
    <w:rsid w:val="005E1454"/>
    <w:rsid w:val="005E156D"/>
    <w:rsid w:val="005E1C51"/>
    <w:rsid w:val="005E2F88"/>
    <w:rsid w:val="005E496A"/>
    <w:rsid w:val="005E652A"/>
    <w:rsid w:val="005E6644"/>
    <w:rsid w:val="005F0A15"/>
    <w:rsid w:val="005F21B2"/>
    <w:rsid w:val="005F3CCA"/>
    <w:rsid w:val="005F540F"/>
    <w:rsid w:val="005F6459"/>
    <w:rsid w:val="005F75DE"/>
    <w:rsid w:val="00604DDE"/>
    <w:rsid w:val="00604DF0"/>
    <w:rsid w:val="00607546"/>
    <w:rsid w:val="00607626"/>
    <w:rsid w:val="00607C9B"/>
    <w:rsid w:val="00615BC0"/>
    <w:rsid w:val="0061740F"/>
    <w:rsid w:val="00621885"/>
    <w:rsid w:val="0062512B"/>
    <w:rsid w:val="0062600F"/>
    <w:rsid w:val="00627BF4"/>
    <w:rsid w:val="006377C0"/>
    <w:rsid w:val="0064249C"/>
    <w:rsid w:val="006430D7"/>
    <w:rsid w:val="00644D2C"/>
    <w:rsid w:val="00646705"/>
    <w:rsid w:val="006512AF"/>
    <w:rsid w:val="006544CA"/>
    <w:rsid w:val="0066121A"/>
    <w:rsid w:val="00664AA1"/>
    <w:rsid w:val="00665E5E"/>
    <w:rsid w:val="00670C90"/>
    <w:rsid w:val="00675337"/>
    <w:rsid w:val="00675F74"/>
    <w:rsid w:val="00675FB3"/>
    <w:rsid w:val="006777F7"/>
    <w:rsid w:val="00680215"/>
    <w:rsid w:val="00681793"/>
    <w:rsid w:val="006833D6"/>
    <w:rsid w:val="006846AB"/>
    <w:rsid w:val="00692654"/>
    <w:rsid w:val="00694C60"/>
    <w:rsid w:val="006958E3"/>
    <w:rsid w:val="006A198A"/>
    <w:rsid w:val="006A19E6"/>
    <w:rsid w:val="006A2772"/>
    <w:rsid w:val="006A68E3"/>
    <w:rsid w:val="006B3084"/>
    <w:rsid w:val="006C2F45"/>
    <w:rsid w:val="006C348C"/>
    <w:rsid w:val="006C400F"/>
    <w:rsid w:val="006C4198"/>
    <w:rsid w:val="006C4E9E"/>
    <w:rsid w:val="006C590F"/>
    <w:rsid w:val="006C6A81"/>
    <w:rsid w:val="006D3E32"/>
    <w:rsid w:val="006D49AA"/>
    <w:rsid w:val="006D69D4"/>
    <w:rsid w:val="006E6C2B"/>
    <w:rsid w:val="006E7B2E"/>
    <w:rsid w:val="006F046A"/>
    <w:rsid w:val="006F2D3E"/>
    <w:rsid w:val="006F4DFA"/>
    <w:rsid w:val="006F6A56"/>
    <w:rsid w:val="00701CE3"/>
    <w:rsid w:val="00704064"/>
    <w:rsid w:val="00707517"/>
    <w:rsid w:val="00707529"/>
    <w:rsid w:val="007115D0"/>
    <w:rsid w:val="00713B94"/>
    <w:rsid w:val="00721A85"/>
    <w:rsid w:val="00726E70"/>
    <w:rsid w:val="0073000B"/>
    <w:rsid w:val="00733ECB"/>
    <w:rsid w:val="0074001B"/>
    <w:rsid w:val="00742B27"/>
    <w:rsid w:val="0074559E"/>
    <w:rsid w:val="00745D93"/>
    <w:rsid w:val="0074606C"/>
    <w:rsid w:val="00746835"/>
    <w:rsid w:val="00746B72"/>
    <w:rsid w:val="00747B59"/>
    <w:rsid w:val="00751963"/>
    <w:rsid w:val="0075638B"/>
    <w:rsid w:val="0075686C"/>
    <w:rsid w:val="007600B0"/>
    <w:rsid w:val="0076463C"/>
    <w:rsid w:val="0076513F"/>
    <w:rsid w:val="007654FE"/>
    <w:rsid w:val="0076585E"/>
    <w:rsid w:val="00765F9F"/>
    <w:rsid w:val="00766922"/>
    <w:rsid w:val="007717E4"/>
    <w:rsid w:val="00773C96"/>
    <w:rsid w:val="00774FA4"/>
    <w:rsid w:val="00775D57"/>
    <w:rsid w:val="007767D1"/>
    <w:rsid w:val="00781785"/>
    <w:rsid w:val="00782CD8"/>
    <w:rsid w:val="00784C10"/>
    <w:rsid w:val="00785EC8"/>
    <w:rsid w:val="007862A8"/>
    <w:rsid w:val="00786527"/>
    <w:rsid w:val="007867BA"/>
    <w:rsid w:val="00787925"/>
    <w:rsid w:val="0079215B"/>
    <w:rsid w:val="0079523B"/>
    <w:rsid w:val="00795B3A"/>
    <w:rsid w:val="00795E4B"/>
    <w:rsid w:val="007A1E03"/>
    <w:rsid w:val="007A28BB"/>
    <w:rsid w:val="007A3DE4"/>
    <w:rsid w:val="007A756B"/>
    <w:rsid w:val="007B0484"/>
    <w:rsid w:val="007B09B4"/>
    <w:rsid w:val="007B2D96"/>
    <w:rsid w:val="007B35FB"/>
    <w:rsid w:val="007C0258"/>
    <w:rsid w:val="007C4C7C"/>
    <w:rsid w:val="007D2963"/>
    <w:rsid w:val="007D429C"/>
    <w:rsid w:val="007D4F1E"/>
    <w:rsid w:val="007D5BDC"/>
    <w:rsid w:val="007D7114"/>
    <w:rsid w:val="007E08A7"/>
    <w:rsid w:val="007E3D68"/>
    <w:rsid w:val="007E41A4"/>
    <w:rsid w:val="007E47FE"/>
    <w:rsid w:val="007E59FF"/>
    <w:rsid w:val="007E657D"/>
    <w:rsid w:val="007F11D0"/>
    <w:rsid w:val="007F3BE2"/>
    <w:rsid w:val="0080064C"/>
    <w:rsid w:val="008059C6"/>
    <w:rsid w:val="0081128D"/>
    <w:rsid w:val="008137D2"/>
    <w:rsid w:val="00815E1A"/>
    <w:rsid w:val="00820BC9"/>
    <w:rsid w:val="00826C30"/>
    <w:rsid w:val="00826D88"/>
    <w:rsid w:val="00827985"/>
    <w:rsid w:val="00827C60"/>
    <w:rsid w:val="00831723"/>
    <w:rsid w:val="00832F1F"/>
    <w:rsid w:val="00835ADB"/>
    <w:rsid w:val="00836824"/>
    <w:rsid w:val="00837C16"/>
    <w:rsid w:val="00840FE6"/>
    <w:rsid w:val="00841298"/>
    <w:rsid w:val="00841540"/>
    <w:rsid w:val="008423BF"/>
    <w:rsid w:val="008438D2"/>
    <w:rsid w:val="00843EBD"/>
    <w:rsid w:val="0085019B"/>
    <w:rsid w:val="0085080E"/>
    <w:rsid w:val="008512D7"/>
    <w:rsid w:val="00851F2A"/>
    <w:rsid w:val="00855915"/>
    <w:rsid w:val="0085649D"/>
    <w:rsid w:val="00857382"/>
    <w:rsid w:val="00860692"/>
    <w:rsid w:val="00860A64"/>
    <w:rsid w:val="00861B24"/>
    <w:rsid w:val="00862C8D"/>
    <w:rsid w:val="00866996"/>
    <w:rsid w:val="00867240"/>
    <w:rsid w:val="00867682"/>
    <w:rsid w:val="008708A4"/>
    <w:rsid w:val="00872A8C"/>
    <w:rsid w:val="008734F8"/>
    <w:rsid w:val="00873582"/>
    <w:rsid w:val="00874E87"/>
    <w:rsid w:val="0087709A"/>
    <w:rsid w:val="008774A6"/>
    <w:rsid w:val="00880AF5"/>
    <w:rsid w:val="00880FB5"/>
    <w:rsid w:val="0088289A"/>
    <w:rsid w:val="00883C37"/>
    <w:rsid w:val="008843BC"/>
    <w:rsid w:val="00885DF1"/>
    <w:rsid w:val="00886A59"/>
    <w:rsid w:val="00886C1F"/>
    <w:rsid w:val="00887261"/>
    <w:rsid w:val="0089194D"/>
    <w:rsid w:val="00892603"/>
    <w:rsid w:val="00893BDE"/>
    <w:rsid w:val="00896180"/>
    <w:rsid w:val="008A259A"/>
    <w:rsid w:val="008A3EAC"/>
    <w:rsid w:val="008A45AE"/>
    <w:rsid w:val="008A71AE"/>
    <w:rsid w:val="008B33A1"/>
    <w:rsid w:val="008B5FB3"/>
    <w:rsid w:val="008C49D6"/>
    <w:rsid w:val="008C4AD1"/>
    <w:rsid w:val="008C6A1F"/>
    <w:rsid w:val="008D26D9"/>
    <w:rsid w:val="008D2FB4"/>
    <w:rsid w:val="008D51B0"/>
    <w:rsid w:val="008D51CF"/>
    <w:rsid w:val="008D595A"/>
    <w:rsid w:val="008E33CB"/>
    <w:rsid w:val="008E4E0F"/>
    <w:rsid w:val="008E593A"/>
    <w:rsid w:val="008E697E"/>
    <w:rsid w:val="008E74AC"/>
    <w:rsid w:val="008E7F55"/>
    <w:rsid w:val="008F1F95"/>
    <w:rsid w:val="008F2DFD"/>
    <w:rsid w:val="008F317A"/>
    <w:rsid w:val="008F3C9F"/>
    <w:rsid w:val="008F3D28"/>
    <w:rsid w:val="008F738D"/>
    <w:rsid w:val="00901A85"/>
    <w:rsid w:val="009029B1"/>
    <w:rsid w:val="00903C0C"/>
    <w:rsid w:val="00906BA8"/>
    <w:rsid w:val="00907539"/>
    <w:rsid w:val="00916A9A"/>
    <w:rsid w:val="0091700C"/>
    <w:rsid w:val="0092060A"/>
    <w:rsid w:val="00925095"/>
    <w:rsid w:val="00930455"/>
    <w:rsid w:val="00932484"/>
    <w:rsid w:val="00933560"/>
    <w:rsid w:val="00934DBC"/>
    <w:rsid w:val="00936F22"/>
    <w:rsid w:val="009372E2"/>
    <w:rsid w:val="009404EB"/>
    <w:rsid w:val="00941AA7"/>
    <w:rsid w:val="00943727"/>
    <w:rsid w:val="009439A5"/>
    <w:rsid w:val="009455CE"/>
    <w:rsid w:val="00946404"/>
    <w:rsid w:val="00952BD8"/>
    <w:rsid w:val="0095379E"/>
    <w:rsid w:val="0095546F"/>
    <w:rsid w:val="00955A1C"/>
    <w:rsid w:val="00956AB1"/>
    <w:rsid w:val="00957E5E"/>
    <w:rsid w:val="00960DB4"/>
    <w:rsid w:val="00961D64"/>
    <w:rsid w:val="00962D6A"/>
    <w:rsid w:val="00963C9D"/>
    <w:rsid w:val="009653B4"/>
    <w:rsid w:val="0096599A"/>
    <w:rsid w:val="00965A8D"/>
    <w:rsid w:val="00965B4C"/>
    <w:rsid w:val="00966FCB"/>
    <w:rsid w:val="00967051"/>
    <w:rsid w:val="009705E9"/>
    <w:rsid w:val="00972B6A"/>
    <w:rsid w:val="009734D7"/>
    <w:rsid w:val="009773AA"/>
    <w:rsid w:val="00977C8D"/>
    <w:rsid w:val="00980CE7"/>
    <w:rsid w:val="00980E32"/>
    <w:rsid w:val="009814A0"/>
    <w:rsid w:val="0098169E"/>
    <w:rsid w:val="0098178B"/>
    <w:rsid w:val="00981FBC"/>
    <w:rsid w:val="009835FF"/>
    <w:rsid w:val="009863D1"/>
    <w:rsid w:val="00991C05"/>
    <w:rsid w:val="00995967"/>
    <w:rsid w:val="009975D0"/>
    <w:rsid w:val="009A0772"/>
    <w:rsid w:val="009A163E"/>
    <w:rsid w:val="009A475B"/>
    <w:rsid w:val="009A5238"/>
    <w:rsid w:val="009A5590"/>
    <w:rsid w:val="009B15B4"/>
    <w:rsid w:val="009B3618"/>
    <w:rsid w:val="009B789D"/>
    <w:rsid w:val="009B7C97"/>
    <w:rsid w:val="009C1818"/>
    <w:rsid w:val="009C2FC8"/>
    <w:rsid w:val="009C3092"/>
    <w:rsid w:val="009C5F44"/>
    <w:rsid w:val="009C61C8"/>
    <w:rsid w:val="009D0470"/>
    <w:rsid w:val="009D0D67"/>
    <w:rsid w:val="009D3B26"/>
    <w:rsid w:val="009D5928"/>
    <w:rsid w:val="009D6BAC"/>
    <w:rsid w:val="009E0595"/>
    <w:rsid w:val="009E2D49"/>
    <w:rsid w:val="009E3C28"/>
    <w:rsid w:val="009E3FEF"/>
    <w:rsid w:val="009F1579"/>
    <w:rsid w:val="009F43FA"/>
    <w:rsid w:val="009F465D"/>
    <w:rsid w:val="009F7EDE"/>
    <w:rsid w:val="00A00800"/>
    <w:rsid w:val="00A013DD"/>
    <w:rsid w:val="00A035C3"/>
    <w:rsid w:val="00A05ACF"/>
    <w:rsid w:val="00A07120"/>
    <w:rsid w:val="00A071CC"/>
    <w:rsid w:val="00A07D4F"/>
    <w:rsid w:val="00A12ABC"/>
    <w:rsid w:val="00A1338C"/>
    <w:rsid w:val="00A14D7C"/>
    <w:rsid w:val="00A15CB2"/>
    <w:rsid w:val="00A15D9E"/>
    <w:rsid w:val="00A20C50"/>
    <w:rsid w:val="00A2294D"/>
    <w:rsid w:val="00A23850"/>
    <w:rsid w:val="00A265DF"/>
    <w:rsid w:val="00A3089D"/>
    <w:rsid w:val="00A31105"/>
    <w:rsid w:val="00A312F2"/>
    <w:rsid w:val="00A320C2"/>
    <w:rsid w:val="00A32895"/>
    <w:rsid w:val="00A334EB"/>
    <w:rsid w:val="00A3383C"/>
    <w:rsid w:val="00A34176"/>
    <w:rsid w:val="00A3581D"/>
    <w:rsid w:val="00A367C3"/>
    <w:rsid w:val="00A44A62"/>
    <w:rsid w:val="00A44FBE"/>
    <w:rsid w:val="00A45CF4"/>
    <w:rsid w:val="00A46C66"/>
    <w:rsid w:val="00A508A1"/>
    <w:rsid w:val="00A534A4"/>
    <w:rsid w:val="00A54757"/>
    <w:rsid w:val="00A55223"/>
    <w:rsid w:val="00A568F9"/>
    <w:rsid w:val="00A609A2"/>
    <w:rsid w:val="00A614FE"/>
    <w:rsid w:val="00A64046"/>
    <w:rsid w:val="00A734E0"/>
    <w:rsid w:val="00A7556D"/>
    <w:rsid w:val="00A77A0F"/>
    <w:rsid w:val="00A84052"/>
    <w:rsid w:val="00A86264"/>
    <w:rsid w:val="00A90058"/>
    <w:rsid w:val="00A906F3"/>
    <w:rsid w:val="00A91422"/>
    <w:rsid w:val="00A93C09"/>
    <w:rsid w:val="00A94083"/>
    <w:rsid w:val="00A960EB"/>
    <w:rsid w:val="00A972AF"/>
    <w:rsid w:val="00AA05DE"/>
    <w:rsid w:val="00AA0DCC"/>
    <w:rsid w:val="00AA24FB"/>
    <w:rsid w:val="00AA2787"/>
    <w:rsid w:val="00AA4254"/>
    <w:rsid w:val="00AA47D6"/>
    <w:rsid w:val="00AA49A1"/>
    <w:rsid w:val="00AA4BF7"/>
    <w:rsid w:val="00AB23F7"/>
    <w:rsid w:val="00AB392D"/>
    <w:rsid w:val="00AB4556"/>
    <w:rsid w:val="00AB588D"/>
    <w:rsid w:val="00AC08D5"/>
    <w:rsid w:val="00AC5226"/>
    <w:rsid w:val="00AC6006"/>
    <w:rsid w:val="00AD050C"/>
    <w:rsid w:val="00AD0D4C"/>
    <w:rsid w:val="00AD1EB3"/>
    <w:rsid w:val="00AD27F2"/>
    <w:rsid w:val="00AD2888"/>
    <w:rsid w:val="00AD4907"/>
    <w:rsid w:val="00AD4F2F"/>
    <w:rsid w:val="00AD66FF"/>
    <w:rsid w:val="00AD723B"/>
    <w:rsid w:val="00AD7361"/>
    <w:rsid w:val="00AE460E"/>
    <w:rsid w:val="00AE4A37"/>
    <w:rsid w:val="00AE4A53"/>
    <w:rsid w:val="00AE55D7"/>
    <w:rsid w:val="00AE590D"/>
    <w:rsid w:val="00AF0FB2"/>
    <w:rsid w:val="00AF1DA9"/>
    <w:rsid w:val="00AF314E"/>
    <w:rsid w:val="00AF3FD0"/>
    <w:rsid w:val="00AF5CDF"/>
    <w:rsid w:val="00AF6C9B"/>
    <w:rsid w:val="00AF7D50"/>
    <w:rsid w:val="00B00B3C"/>
    <w:rsid w:val="00B01263"/>
    <w:rsid w:val="00B0608D"/>
    <w:rsid w:val="00B0777A"/>
    <w:rsid w:val="00B12DED"/>
    <w:rsid w:val="00B15D68"/>
    <w:rsid w:val="00B20500"/>
    <w:rsid w:val="00B23091"/>
    <w:rsid w:val="00B246BB"/>
    <w:rsid w:val="00B24868"/>
    <w:rsid w:val="00B25A15"/>
    <w:rsid w:val="00B26D9C"/>
    <w:rsid w:val="00B3051F"/>
    <w:rsid w:val="00B30918"/>
    <w:rsid w:val="00B31049"/>
    <w:rsid w:val="00B36D16"/>
    <w:rsid w:val="00B40537"/>
    <w:rsid w:val="00B40655"/>
    <w:rsid w:val="00B44E5F"/>
    <w:rsid w:val="00B45F08"/>
    <w:rsid w:val="00B4731D"/>
    <w:rsid w:val="00B50E70"/>
    <w:rsid w:val="00B50F07"/>
    <w:rsid w:val="00B51157"/>
    <w:rsid w:val="00B51D0C"/>
    <w:rsid w:val="00B52FE3"/>
    <w:rsid w:val="00B55142"/>
    <w:rsid w:val="00B55E2B"/>
    <w:rsid w:val="00B633EC"/>
    <w:rsid w:val="00B651EA"/>
    <w:rsid w:val="00B70EE9"/>
    <w:rsid w:val="00B74B4B"/>
    <w:rsid w:val="00B74B9A"/>
    <w:rsid w:val="00B75A6F"/>
    <w:rsid w:val="00B76C68"/>
    <w:rsid w:val="00B87F7A"/>
    <w:rsid w:val="00B92462"/>
    <w:rsid w:val="00B92481"/>
    <w:rsid w:val="00BA0126"/>
    <w:rsid w:val="00BA1A67"/>
    <w:rsid w:val="00BA25C5"/>
    <w:rsid w:val="00BA60E0"/>
    <w:rsid w:val="00BB1129"/>
    <w:rsid w:val="00BB253E"/>
    <w:rsid w:val="00BB40A7"/>
    <w:rsid w:val="00BB4187"/>
    <w:rsid w:val="00BB5B2C"/>
    <w:rsid w:val="00BB5BFB"/>
    <w:rsid w:val="00BB6A57"/>
    <w:rsid w:val="00BC070A"/>
    <w:rsid w:val="00BC16AB"/>
    <w:rsid w:val="00BC25E4"/>
    <w:rsid w:val="00BC5F37"/>
    <w:rsid w:val="00BC67CC"/>
    <w:rsid w:val="00BD064E"/>
    <w:rsid w:val="00BD1374"/>
    <w:rsid w:val="00BD3DCB"/>
    <w:rsid w:val="00BD4C9F"/>
    <w:rsid w:val="00BE2FEF"/>
    <w:rsid w:val="00BE3A0E"/>
    <w:rsid w:val="00BE7AAC"/>
    <w:rsid w:val="00BE7F20"/>
    <w:rsid w:val="00BF4B2D"/>
    <w:rsid w:val="00BF7727"/>
    <w:rsid w:val="00C00F3F"/>
    <w:rsid w:val="00C01AD0"/>
    <w:rsid w:val="00C03A4E"/>
    <w:rsid w:val="00C03E7B"/>
    <w:rsid w:val="00C064BC"/>
    <w:rsid w:val="00C07A08"/>
    <w:rsid w:val="00C12426"/>
    <w:rsid w:val="00C1282F"/>
    <w:rsid w:val="00C14625"/>
    <w:rsid w:val="00C1680E"/>
    <w:rsid w:val="00C21752"/>
    <w:rsid w:val="00C21D4C"/>
    <w:rsid w:val="00C22011"/>
    <w:rsid w:val="00C24928"/>
    <w:rsid w:val="00C262CC"/>
    <w:rsid w:val="00C26B6D"/>
    <w:rsid w:val="00C301BF"/>
    <w:rsid w:val="00C306C5"/>
    <w:rsid w:val="00C31598"/>
    <w:rsid w:val="00C340F5"/>
    <w:rsid w:val="00C403B8"/>
    <w:rsid w:val="00C468BC"/>
    <w:rsid w:val="00C471DA"/>
    <w:rsid w:val="00C47909"/>
    <w:rsid w:val="00C61F62"/>
    <w:rsid w:val="00C6410E"/>
    <w:rsid w:val="00C70D0D"/>
    <w:rsid w:val="00C76913"/>
    <w:rsid w:val="00C77BFB"/>
    <w:rsid w:val="00C8036E"/>
    <w:rsid w:val="00C92957"/>
    <w:rsid w:val="00C94396"/>
    <w:rsid w:val="00C94E44"/>
    <w:rsid w:val="00C95A03"/>
    <w:rsid w:val="00CA1CE8"/>
    <w:rsid w:val="00CA2312"/>
    <w:rsid w:val="00CA2A69"/>
    <w:rsid w:val="00CA3DDE"/>
    <w:rsid w:val="00CA7B24"/>
    <w:rsid w:val="00CB2AC6"/>
    <w:rsid w:val="00CB3155"/>
    <w:rsid w:val="00CB3DEF"/>
    <w:rsid w:val="00CB46C1"/>
    <w:rsid w:val="00CC20CB"/>
    <w:rsid w:val="00CC2EC6"/>
    <w:rsid w:val="00CD2AE4"/>
    <w:rsid w:val="00CD6DE5"/>
    <w:rsid w:val="00CE300C"/>
    <w:rsid w:val="00CE357E"/>
    <w:rsid w:val="00CE50FD"/>
    <w:rsid w:val="00CE5672"/>
    <w:rsid w:val="00CE59A2"/>
    <w:rsid w:val="00CF2AEE"/>
    <w:rsid w:val="00CF7336"/>
    <w:rsid w:val="00D02378"/>
    <w:rsid w:val="00D03934"/>
    <w:rsid w:val="00D04486"/>
    <w:rsid w:val="00D074E1"/>
    <w:rsid w:val="00D108C6"/>
    <w:rsid w:val="00D1439D"/>
    <w:rsid w:val="00D1552B"/>
    <w:rsid w:val="00D2294E"/>
    <w:rsid w:val="00D25EDF"/>
    <w:rsid w:val="00D25F93"/>
    <w:rsid w:val="00D274D6"/>
    <w:rsid w:val="00D279E6"/>
    <w:rsid w:val="00D3038C"/>
    <w:rsid w:val="00D32640"/>
    <w:rsid w:val="00D3384B"/>
    <w:rsid w:val="00D3410B"/>
    <w:rsid w:val="00D36107"/>
    <w:rsid w:val="00D3628A"/>
    <w:rsid w:val="00D362E8"/>
    <w:rsid w:val="00D36E85"/>
    <w:rsid w:val="00D40495"/>
    <w:rsid w:val="00D40D5A"/>
    <w:rsid w:val="00D40DFA"/>
    <w:rsid w:val="00D504E8"/>
    <w:rsid w:val="00D55AC2"/>
    <w:rsid w:val="00D572DD"/>
    <w:rsid w:val="00D57EA5"/>
    <w:rsid w:val="00D60148"/>
    <w:rsid w:val="00D60156"/>
    <w:rsid w:val="00D61B4C"/>
    <w:rsid w:val="00D62C42"/>
    <w:rsid w:val="00D63D6A"/>
    <w:rsid w:val="00D65567"/>
    <w:rsid w:val="00D710B1"/>
    <w:rsid w:val="00D71346"/>
    <w:rsid w:val="00D74191"/>
    <w:rsid w:val="00D742F6"/>
    <w:rsid w:val="00D74ECA"/>
    <w:rsid w:val="00D75A95"/>
    <w:rsid w:val="00D76D59"/>
    <w:rsid w:val="00D8378D"/>
    <w:rsid w:val="00D909CD"/>
    <w:rsid w:val="00D9293A"/>
    <w:rsid w:val="00D94363"/>
    <w:rsid w:val="00D95E6F"/>
    <w:rsid w:val="00D974F7"/>
    <w:rsid w:val="00DA59A3"/>
    <w:rsid w:val="00DA6F6A"/>
    <w:rsid w:val="00DB2021"/>
    <w:rsid w:val="00DB21D5"/>
    <w:rsid w:val="00DB3EB7"/>
    <w:rsid w:val="00DB4ADE"/>
    <w:rsid w:val="00DC1DBF"/>
    <w:rsid w:val="00DC21E8"/>
    <w:rsid w:val="00DC2639"/>
    <w:rsid w:val="00DC2FC7"/>
    <w:rsid w:val="00DC4CBD"/>
    <w:rsid w:val="00DD40A4"/>
    <w:rsid w:val="00DD51A8"/>
    <w:rsid w:val="00DD5901"/>
    <w:rsid w:val="00DD63E2"/>
    <w:rsid w:val="00DD7B75"/>
    <w:rsid w:val="00DE0E6C"/>
    <w:rsid w:val="00DE1017"/>
    <w:rsid w:val="00DE5B0F"/>
    <w:rsid w:val="00DF661C"/>
    <w:rsid w:val="00DF721C"/>
    <w:rsid w:val="00E02559"/>
    <w:rsid w:val="00E036F1"/>
    <w:rsid w:val="00E11189"/>
    <w:rsid w:val="00E15518"/>
    <w:rsid w:val="00E24400"/>
    <w:rsid w:val="00E24F89"/>
    <w:rsid w:val="00E30147"/>
    <w:rsid w:val="00E30687"/>
    <w:rsid w:val="00E3219D"/>
    <w:rsid w:val="00E32735"/>
    <w:rsid w:val="00E32B45"/>
    <w:rsid w:val="00E349AE"/>
    <w:rsid w:val="00E36588"/>
    <w:rsid w:val="00E3746A"/>
    <w:rsid w:val="00E43C49"/>
    <w:rsid w:val="00E43E5D"/>
    <w:rsid w:val="00E45905"/>
    <w:rsid w:val="00E5005B"/>
    <w:rsid w:val="00E51112"/>
    <w:rsid w:val="00E55A33"/>
    <w:rsid w:val="00E57E03"/>
    <w:rsid w:val="00E64DD4"/>
    <w:rsid w:val="00E675F9"/>
    <w:rsid w:val="00E746B8"/>
    <w:rsid w:val="00E7545F"/>
    <w:rsid w:val="00E75953"/>
    <w:rsid w:val="00E76669"/>
    <w:rsid w:val="00E76D6B"/>
    <w:rsid w:val="00E76F50"/>
    <w:rsid w:val="00E8210F"/>
    <w:rsid w:val="00E93713"/>
    <w:rsid w:val="00E93823"/>
    <w:rsid w:val="00E949B6"/>
    <w:rsid w:val="00E95CF6"/>
    <w:rsid w:val="00E96066"/>
    <w:rsid w:val="00EA452C"/>
    <w:rsid w:val="00EB02A6"/>
    <w:rsid w:val="00EB11DC"/>
    <w:rsid w:val="00EB2D3B"/>
    <w:rsid w:val="00EB4F63"/>
    <w:rsid w:val="00EB63DD"/>
    <w:rsid w:val="00EB6548"/>
    <w:rsid w:val="00EC0A0B"/>
    <w:rsid w:val="00EC3155"/>
    <w:rsid w:val="00EC3C08"/>
    <w:rsid w:val="00EC74E7"/>
    <w:rsid w:val="00EC7C12"/>
    <w:rsid w:val="00ED0834"/>
    <w:rsid w:val="00ED1922"/>
    <w:rsid w:val="00ED3258"/>
    <w:rsid w:val="00ED3BEA"/>
    <w:rsid w:val="00ED5BAE"/>
    <w:rsid w:val="00EE0D4A"/>
    <w:rsid w:val="00EE2353"/>
    <w:rsid w:val="00EE263C"/>
    <w:rsid w:val="00EE695E"/>
    <w:rsid w:val="00EE75CE"/>
    <w:rsid w:val="00EF2FB5"/>
    <w:rsid w:val="00EF5DD7"/>
    <w:rsid w:val="00EF777B"/>
    <w:rsid w:val="00F002E7"/>
    <w:rsid w:val="00F0229B"/>
    <w:rsid w:val="00F034A7"/>
    <w:rsid w:val="00F04744"/>
    <w:rsid w:val="00F104B4"/>
    <w:rsid w:val="00F14FC7"/>
    <w:rsid w:val="00F158FB"/>
    <w:rsid w:val="00F21095"/>
    <w:rsid w:val="00F2159B"/>
    <w:rsid w:val="00F219C2"/>
    <w:rsid w:val="00F22AA7"/>
    <w:rsid w:val="00F23BB4"/>
    <w:rsid w:val="00F244C0"/>
    <w:rsid w:val="00F34DF9"/>
    <w:rsid w:val="00F36E0E"/>
    <w:rsid w:val="00F37FB6"/>
    <w:rsid w:val="00F42316"/>
    <w:rsid w:val="00F42BEC"/>
    <w:rsid w:val="00F5040C"/>
    <w:rsid w:val="00F50945"/>
    <w:rsid w:val="00F511BC"/>
    <w:rsid w:val="00F519A8"/>
    <w:rsid w:val="00F5220D"/>
    <w:rsid w:val="00F523D8"/>
    <w:rsid w:val="00F53756"/>
    <w:rsid w:val="00F53983"/>
    <w:rsid w:val="00F53C4B"/>
    <w:rsid w:val="00F569DC"/>
    <w:rsid w:val="00F60E93"/>
    <w:rsid w:val="00F61A88"/>
    <w:rsid w:val="00F62099"/>
    <w:rsid w:val="00F63FFB"/>
    <w:rsid w:val="00F64924"/>
    <w:rsid w:val="00F6508B"/>
    <w:rsid w:val="00F66CE7"/>
    <w:rsid w:val="00F74954"/>
    <w:rsid w:val="00F76B63"/>
    <w:rsid w:val="00F775FF"/>
    <w:rsid w:val="00F807D1"/>
    <w:rsid w:val="00F82E2A"/>
    <w:rsid w:val="00F83857"/>
    <w:rsid w:val="00F83876"/>
    <w:rsid w:val="00F849CD"/>
    <w:rsid w:val="00F85F61"/>
    <w:rsid w:val="00FA06A5"/>
    <w:rsid w:val="00FA155B"/>
    <w:rsid w:val="00FA40A9"/>
    <w:rsid w:val="00FA539E"/>
    <w:rsid w:val="00FA660B"/>
    <w:rsid w:val="00FA6CCF"/>
    <w:rsid w:val="00FB4847"/>
    <w:rsid w:val="00FB5BD2"/>
    <w:rsid w:val="00FC0EC5"/>
    <w:rsid w:val="00FC5719"/>
    <w:rsid w:val="00FD0AC8"/>
    <w:rsid w:val="00FD578E"/>
    <w:rsid w:val="00FD68A8"/>
    <w:rsid w:val="00FD6EED"/>
    <w:rsid w:val="00FE0736"/>
    <w:rsid w:val="00FE2834"/>
    <w:rsid w:val="00FE50C7"/>
    <w:rsid w:val="00FE7030"/>
    <w:rsid w:val="00FE74C7"/>
    <w:rsid w:val="00FE7AF5"/>
    <w:rsid w:val="00FF1AD3"/>
    <w:rsid w:val="00FF52E7"/>
    <w:rsid w:val="00FF5A81"/>
    <w:rsid w:val="00FF5F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8BA130"/>
  <w15:chartTrackingRefBased/>
  <w15:docId w15:val="{C7829B94-1814-43AA-8ED7-70612796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link w:val="Nagwek1Znak"/>
    <w:qFormat/>
    <w:rsid w:val="002A3829"/>
    <w:pPr>
      <w:keepNext/>
      <w:spacing w:before="240" w:after="60"/>
      <w:outlineLvl w:val="0"/>
    </w:pPr>
    <w:rPr>
      <w:rFonts w:ascii="Calibri Light" w:hAnsi="Calibri Light"/>
      <w:b/>
      <w:bCs/>
      <w:kern w:val="32"/>
      <w:sz w:val="32"/>
      <w:szCs w:val="32"/>
    </w:rPr>
  </w:style>
  <w:style w:type="paragraph" w:styleId="Nagwek5">
    <w:name w:val="heading 5"/>
    <w:basedOn w:val="Normalny"/>
    <w:next w:val="Normalny"/>
    <w:qFormat/>
    <w:rsid w:val="00B3051F"/>
    <w:pPr>
      <w:keepNext/>
      <w:ind w:left="3540" w:firstLine="571"/>
      <w:outlineLvl w:val="4"/>
    </w:pPr>
    <w:rPr>
      <w:sz w:val="28"/>
    </w:rPr>
  </w:style>
  <w:style w:type="paragraph" w:styleId="Nagwek6">
    <w:name w:val="heading 6"/>
    <w:basedOn w:val="Normalny"/>
    <w:next w:val="Normalny"/>
    <w:qFormat/>
    <w:rsid w:val="00FE7AF5"/>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pPr>
      <w:ind w:left="2552" w:hanging="2552"/>
      <w:jc w:val="both"/>
    </w:pPr>
    <w:rPr>
      <w:sz w:val="28"/>
    </w:rPr>
  </w:style>
  <w:style w:type="paragraph" w:styleId="Tytu">
    <w:name w:val="Title"/>
    <w:basedOn w:val="Normalny"/>
    <w:qFormat/>
    <w:pPr>
      <w:jc w:val="center"/>
    </w:pPr>
    <w:rPr>
      <w:rFonts w:ascii="Arial" w:hAnsi="Arial"/>
      <w:sz w:val="28"/>
    </w:rPr>
  </w:style>
  <w:style w:type="paragraph" w:styleId="Tekstpodstawowy">
    <w:name w:val="Body Text"/>
    <w:basedOn w:val="Normalny"/>
    <w:link w:val="TekstpodstawowyZnak"/>
    <w:pPr>
      <w:jc w:val="both"/>
    </w:pPr>
  </w:style>
  <w:style w:type="paragraph" w:styleId="Tekstpodstawowy3">
    <w:name w:val="Body Text 3"/>
    <w:basedOn w:val="Normalny"/>
    <w:link w:val="Tekstpodstawowy3Znak"/>
    <w:pPr>
      <w:spacing w:line="360" w:lineRule="auto"/>
    </w:pPr>
    <w:rPr>
      <w:rFonts w:ascii="Arial" w:hAnsi="Arial"/>
      <w:sz w:val="22"/>
    </w:rPr>
  </w:style>
  <w:style w:type="paragraph" w:styleId="Tekstpodstawowywcity2">
    <w:name w:val="Body Text Indent 2"/>
    <w:basedOn w:val="Normalny"/>
    <w:link w:val="Tekstpodstawowywcity2Znak"/>
    <w:pPr>
      <w:spacing w:line="360" w:lineRule="auto"/>
      <w:ind w:left="360"/>
      <w:jc w:val="both"/>
    </w:pPr>
    <w:rPr>
      <w:rFonts w:ascii="Arial" w:hAnsi="Arial"/>
      <w:sz w:val="22"/>
    </w:rPr>
  </w:style>
  <w:style w:type="paragraph" w:styleId="Tekstpodstawowywcity3">
    <w:name w:val="Body Text Indent 3"/>
    <w:basedOn w:val="Normalny"/>
    <w:pPr>
      <w:spacing w:line="360" w:lineRule="auto"/>
      <w:ind w:firstLine="708"/>
      <w:jc w:val="both"/>
    </w:pPr>
    <w:rPr>
      <w:rFonts w:ascii="Arial" w:hAnsi="Arial"/>
      <w:sz w:val="22"/>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2">
    <w:name w:val="Body Text 2"/>
    <w:basedOn w:val="Normalny"/>
    <w:pPr>
      <w:spacing w:line="360" w:lineRule="auto"/>
      <w:jc w:val="both"/>
    </w:pPr>
    <w:rPr>
      <w:rFonts w:ascii="Arial" w:hAnsi="Arial"/>
      <w:sz w:val="22"/>
    </w:rPr>
  </w:style>
  <w:style w:type="paragraph" w:styleId="Tekstdymka">
    <w:name w:val="Balloon Text"/>
    <w:basedOn w:val="Normalny"/>
    <w:semiHidden/>
    <w:rsid w:val="000242A5"/>
    <w:rPr>
      <w:rFonts w:ascii="Tahoma" w:hAnsi="Tahoma" w:cs="Tahoma"/>
      <w:sz w:val="16"/>
      <w:szCs w:val="16"/>
    </w:rPr>
  </w:style>
  <w:style w:type="paragraph" w:customStyle="1" w:styleId="ZnakZnakZnakZnakZnakZnakZnakZnakZnakZnak">
    <w:name w:val="Znak Znak Znak Znak Znak Znak Znak Znak Znak Znak"/>
    <w:basedOn w:val="Normalny"/>
    <w:rsid w:val="0076513F"/>
  </w:style>
  <w:style w:type="paragraph" w:customStyle="1" w:styleId="Tekstpodstawowywcity31">
    <w:name w:val="Tekst podstawowy wcięty 31"/>
    <w:basedOn w:val="Normalny"/>
    <w:rsid w:val="00F5040C"/>
    <w:pPr>
      <w:ind w:left="1276" w:hanging="425"/>
      <w:jc w:val="both"/>
    </w:pPr>
    <w:rPr>
      <w:sz w:val="28"/>
    </w:rPr>
  </w:style>
  <w:style w:type="paragraph" w:styleId="Tekstprzypisukocowego">
    <w:name w:val="endnote text"/>
    <w:basedOn w:val="Normalny"/>
    <w:semiHidden/>
    <w:rsid w:val="00962D6A"/>
  </w:style>
  <w:style w:type="character" w:styleId="Odwoanieprzypisukocowego">
    <w:name w:val="endnote reference"/>
    <w:semiHidden/>
    <w:rsid w:val="00962D6A"/>
    <w:rPr>
      <w:vertAlign w:val="superscript"/>
    </w:rPr>
  </w:style>
  <w:style w:type="paragraph" w:customStyle="1" w:styleId="ZnakZnakZnakZnak">
    <w:name w:val="Znak Znak Znak Znak"/>
    <w:basedOn w:val="Normalny"/>
    <w:rsid w:val="00474B6B"/>
  </w:style>
  <w:style w:type="paragraph" w:customStyle="1" w:styleId="Styl">
    <w:name w:val="Styl"/>
    <w:rsid w:val="00474B6B"/>
    <w:pPr>
      <w:widowControl w:val="0"/>
      <w:autoSpaceDE w:val="0"/>
      <w:autoSpaceDN w:val="0"/>
      <w:adjustRightInd w:val="0"/>
    </w:pPr>
    <w:rPr>
      <w:sz w:val="24"/>
      <w:szCs w:val="24"/>
    </w:rPr>
  </w:style>
  <w:style w:type="paragraph" w:styleId="Tekstprzypisudolnego">
    <w:name w:val="footnote text"/>
    <w:aliases w:val="Znak,Podrozdział,Tekst przypisu dolnego-poligrafia,-E Fuﬂnotentext,Fuﬂnotentext Ursprung,footnote text,Fußnotentext Ursprung,-E Fußnotentext,Przypis,Podrozdzia3,Footnote Text Char1,Footnote Text Char2 Char,Footnote text,Fußnote,ft"/>
    <w:basedOn w:val="Normalny"/>
    <w:link w:val="TekstprzypisudolnegoZnak"/>
    <w:uiPriority w:val="99"/>
    <w:rsid w:val="00707529"/>
  </w:style>
  <w:style w:type="character" w:styleId="Odwoanieprzypisudolnego">
    <w:name w:val="footnote reference"/>
    <w:aliases w:val="Footnote Reference Number,E FNZ,-E Fußnotenzeichen,Footnote#,Footnote symbol,Footnote,Times 10 Point,Exposant 3 Point,Ref,de nota al pie,Footnote reference number,note TESI,SUPERS,EN Footnote Reference,BVI fnr, BVI fnr,number"/>
    <w:link w:val="BVIfnrChar"/>
    <w:qFormat/>
    <w:rsid w:val="00707529"/>
    <w:rPr>
      <w:vertAlign w:val="superscript"/>
    </w:rPr>
  </w:style>
  <w:style w:type="paragraph" w:customStyle="1" w:styleId="Plandokumentu">
    <w:name w:val="Plan dokumentu"/>
    <w:basedOn w:val="Normalny"/>
    <w:semiHidden/>
    <w:rsid w:val="00107F11"/>
    <w:pPr>
      <w:shd w:val="clear" w:color="auto" w:fill="000080"/>
    </w:pPr>
    <w:rPr>
      <w:rFonts w:ascii="Tahoma" w:hAnsi="Tahoma" w:cs="Tahoma"/>
    </w:rPr>
  </w:style>
  <w:style w:type="character" w:customStyle="1" w:styleId="TekstpodstawowyZnak">
    <w:name w:val="Tekst podstawowy Znak"/>
    <w:basedOn w:val="Domylnaczcionkaakapitu"/>
    <w:link w:val="Tekstpodstawowy"/>
    <w:rsid w:val="00D362E8"/>
  </w:style>
  <w:style w:type="paragraph" w:styleId="Akapitzlist">
    <w:name w:val="List Paragraph"/>
    <w:aliases w:val="Dot pt,F5 List Paragraph,List Paragraph1,Recommendation,List Paragraph11,Numerowanie,Kolorowa lista — akcent 11,Akapit z listą1,Akapit z listą11,Numbered Para 1,No Spacing1,List Paragraph Char Char Char,Indicator Text,2,3,List Paragraph,L"/>
    <w:basedOn w:val="Normalny"/>
    <w:link w:val="AkapitzlistZnak"/>
    <w:uiPriority w:val="34"/>
    <w:qFormat/>
    <w:rsid w:val="00D362E8"/>
    <w:pPr>
      <w:ind w:left="720"/>
      <w:contextualSpacing/>
    </w:pPr>
    <w:rPr>
      <w:sz w:val="24"/>
      <w:szCs w:val="24"/>
    </w:rPr>
  </w:style>
  <w:style w:type="character" w:customStyle="1" w:styleId="Teksttreci">
    <w:name w:val="Tekst treści_"/>
    <w:link w:val="Teksttreci0"/>
    <w:rsid w:val="00392795"/>
    <w:rPr>
      <w:sz w:val="23"/>
      <w:szCs w:val="23"/>
      <w:shd w:val="clear" w:color="auto" w:fill="FFFFFF"/>
    </w:rPr>
  </w:style>
  <w:style w:type="paragraph" w:customStyle="1" w:styleId="Teksttreci0">
    <w:name w:val="Tekst treści"/>
    <w:basedOn w:val="Normalny"/>
    <w:link w:val="Teksttreci"/>
    <w:rsid w:val="00392795"/>
    <w:pPr>
      <w:widowControl w:val="0"/>
      <w:shd w:val="clear" w:color="auto" w:fill="FFFFFF"/>
      <w:spacing w:before="180" w:after="360" w:line="0" w:lineRule="atLeast"/>
      <w:jc w:val="center"/>
    </w:pPr>
    <w:rPr>
      <w:sz w:val="23"/>
      <w:szCs w:val="23"/>
    </w:rPr>
  </w:style>
  <w:style w:type="character" w:styleId="Odwoaniedokomentarza">
    <w:name w:val="annotation reference"/>
    <w:rsid w:val="00AD27F2"/>
    <w:rPr>
      <w:sz w:val="16"/>
      <w:szCs w:val="16"/>
    </w:rPr>
  </w:style>
  <w:style w:type="paragraph" w:styleId="Tekstkomentarza">
    <w:name w:val="annotation text"/>
    <w:basedOn w:val="Normalny"/>
    <w:link w:val="TekstkomentarzaZnak"/>
    <w:rsid w:val="00AD27F2"/>
  </w:style>
  <w:style w:type="character" w:customStyle="1" w:styleId="TekstkomentarzaZnak">
    <w:name w:val="Tekst komentarza Znak"/>
    <w:basedOn w:val="Domylnaczcionkaakapitu"/>
    <w:link w:val="Tekstkomentarza"/>
    <w:rsid w:val="00AD27F2"/>
  </w:style>
  <w:style w:type="paragraph" w:styleId="Tematkomentarza">
    <w:name w:val="annotation subject"/>
    <w:basedOn w:val="Tekstkomentarza"/>
    <w:next w:val="Tekstkomentarza"/>
    <w:link w:val="TematkomentarzaZnak"/>
    <w:rsid w:val="00AD27F2"/>
    <w:rPr>
      <w:b/>
      <w:bCs/>
    </w:rPr>
  </w:style>
  <w:style w:type="character" w:customStyle="1" w:styleId="TematkomentarzaZnak">
    <w:name w:val="Temat komentarza Znak"/>
    <w:link w:val="Tematkomentarza"/>
    <w:rsid w:val="00AD27F2"/>
    <w:rPr>
      <w:b/>
      <w:bCs/>
    </w:rPr>
  </w:style>
  <w:style w:type="paragraph" w:styleId="Nagwek">
    <w:name w:val="header"/>
    <w:basedOn w:val="Normalny"/>
    <w:link w:val="NagwekZnak"/>
    <w:rsid w:val="00A64046"/>
    <w:pPr>
      <w:tabs>
        <w:tab w:val="center" w:pos="4536"/>
        <w:tab w:val="right" w:pos="9072"/>
      </w:tabs>
    </w:pPr>
  </w:style>
  <w:style w:type="character" w:customStyle="1" w:styleId="NagwekZnak">
    <w:name w:val="Nagłówek Znak"/>
    <w:basedOn w:val="Domylnaczcionkaakapitu"/>
    <w:link w:val="Nagwek"/>
    <w:rsid w:val="00A64046"/>
  </w:style>
  <w:style w:type="paragraph" w:customStyle="1" w:styleId="Titreobjet">
    <w:name w:val="Titre objet"/>
    <w:basedOn w:val="Normalny"/>
    <w:next w:val="Normalny"/>
    <w:rsid w:val="008F738D"/>
    <w:pPr>
      <w:spacing w:before="360" w:after="360"/>
      <w:jc w:val="center"/>
    </w:pPr>
    <w:rPr>
      <w:b/>
      <w:snapToGrid w:val="0"/>
      <w:sz w:val="24"/>
      <w:szCs w:val="24"/>
      <w:lang w:eastAsia="en-GB"/>
    </w:rPr>
  </w:style>
  <w:style w:type="paragraph" w:customStyle="1" w:styleId="Typedudocument">
    <w:name w:val="Type du document"/>
    <w:basedOn w:val="Normalny"/>
    <w:next w:val="Titreobjet"/>
    <w:rsid w:val="008F738D"/>
    <w:pPr>
      <w:spacing w:before="360"/>
      <w:jc w:val="center"/>
    </w:pPr>
    <w:rPr>
      <w:b/>
      <w:sz w:val="24"/>
      <w:szCs w:val="24"/>
      <w:lang w:eastAsia="en-US"/>
    </w:rPr>
  </w:style>
  <w:style w:type="paragraph" w:customStyle="1" w:styleId="Default">
    <w:name w:val="Default"/>
    <w:rsid w:val="000D2508"/>
    <w:pPr>
      <w:autoSpaceDE w:val="0"/>
      <w:autoSpaceDN w:val="0"/>
      <w:adjustRightInd w:val="0"/>
    </w:pPr>
    <w:rPr>
      <w:color w:val="000000"/>
      <w:sz w:val="24"/>
      <w:szCs w:val="24"/>
    </w:rPr>
  </w:style>
  <w:style w:type="character" w:customStyle="1" w:styleId="Tekstpodstawowy3Znak">
    <w:name w:val="Tekst podstawowy 3 Znak"/>
    <w:link w:val="Tekstpodstawowy3"/>
    <w:rsid w:val="003A29DD"/>
    <w:rPr>
      <w:rFonts w:ascii="Arial" w:hAnsi="Arial"/>
      <w:sz w:val="22"/>
    </w:rPr>
  </w:style>
  <w:style w:type="character" w:customStyle="1" w:styleId="TekstprzypisudolnegoZnak">
    <w:name w:val="Tekst przypisu dolnego Znak"/>
    <w:aliases w:val="Znak Znak,Podrozdział Znak,Tekst przypisu dolnego-poligrafia Znak,-E Fuﬂnotentext Znak,Fuﬂnotentext Ursprung Znak,footnote text Znak,Fußnotentext Ursprung Znak,-E Fußnotentext Znak,Przypis Znak,Podrozdzia3 Znak,Fußnote Znak"/>
    <w:link w:val="Tekstprzypisudolnego"/>
    <w:uiPriority w:val="99"/>
    <w:rsid w:val="00EB6548"/>
  </w:style>
  <w:style w:type="paragraph" w:customStyle="1" w:styleId="BVIfnrChar">
    <w:name w:val="BVI fnr Char"/>
    <w:aliases w:val="BVI fnr Car Car Char,BVI fnr Car Char,BVI fnr Car Car Car Car Char,BVI fnr Car Car Car Car Char Char Char,F"/>
    <w:basedOn w:val="Normalny"/>
    <w:link w:val="Odwoanieprzypisudolnego"/>
    <w:rsid w:val="00A12ABC"/>
    <w:pPr>
      <w:spacing w:after="160" w:line="240" w:lineRule="exact"/>
    </w:pPr>
    <w:rPr>
      <w:vertAlign w:val="superscript"/>
    </w:rPr>
  </w:style>
  <w:style w:type="character" w:styleId="Uwydatnienie">
    <w:name w:val="Emphasis"/>
    <w:uiPriority w:val="20"/>
    <w:qFormat/>
    <w:rsid w:val="00963C9D"/>
    <w:rPr>
      <w:i/>
      <w:iCs/>
    </w:rPr>
  </w:style>
  <w:style w:type="character" w:customStyle="1" w:styleId="Tekstpodstawowywcity2Znak">
    <w:name w:val="Tekst podstawowy wcięty 2 Znak"/>
    <w:link w:val="Tekstpodstawowywcity2"/>
    <w:rsid w:val="00977C8D"/>
    <w:rPr>
      <w:rFonts w:ascii="Arial" w:hAnsi="Arial"/>
      <w:sz w:val="22"/>
    </w:rPr>
  </w:style>
  <w:style w:type="character" w:customStyle="1" w:styleId="AkapitzlistZnak">
    <w:name w:val="Akapit z listą Znak"/>
    <w:aliases w:val="Dot pt Znak,F5 List Paragraph Znak,List Paragraph1 Znak,Recommendation Znak,List Paragraph11 Znak,Numerowanie Znak,Kolorowa lista — akcent 11 Znak,Akapit z listą1 Znak,Akapit z listą11 Znak,Numbered Para 1 Znak,No Spacing1 Znak"/>
    <w:link w:val="Akapitzlist"/>
    <w:uiPriority w:val="34"/>
    <w:qFormat/>
    <w:locked/>
    <w:rsid w:val="00977C8D"/>
    <w:rPr>
      <w:sz w:val="24"/>
      <w:szCs w:val="24"/>
    </w:rPr>
  </w:style>
  <w:style w:type="character" w:customStyle="1" w:styleId="TekstpodstawowywcityZnak">
    <w:name w:val="Tekst podstawowy wcięty Znak"/>
    <w:link w:val="Tekstpodstawowywcity"/>
    <w:rsid w:val="00977C8D"/>
    <w:rPr>
      <w:sz w:val="28"/>
    </w:rPr>
  </w:style>
  <w:style w:type="character" w:styleId="Pogrubienie">
    <w:name w:val="Strong"/>
    <w:uiPriority w:val="22"/>
    <w:qFormat/>
    <w:rsid w:val="001A000B"/>
    <w:rPr>
      <w:b/>
      <w:bCs/>
    </w:rPr>
  </w:style>
  <w:style w:type="character" w:customStyle="1" w:styleId="Nagwek1Znak">
    <w:name w:val="Nagłówek 1 Znak"/>
    <w:link w:val="Nagwek1"/>
    <w:rsid w:val="002A3829"/>
    <w:rPr>
      <w:rFonts w:ascii="Calibri Light" w:eastAsia="Times New Roman" w:hAnsi="Calibri Light" w:cs="Times New Roman"/>
      <w:b/>
      <w:bCs/>
      <w:kern w:val="32"/>
      <w:sz w:val="32"/>
      <w:szCs w:val="32"/>
    </w:rPr>
  </w:style>
  <w:style w:type="character" w:customStyle="1" w:styleId="StopkaZnak">
    <w:name w:val="Stopka Znak"/>
    <w:basedOn w:val="Domylnaczcionkaakapitu"/>
    <w:link w:val="Stopka"/>
    <w:uiPriority w:val="99"/>
    <w:rsid w:val="00F36E0E"/>
  </w:style>
  <w:style w:type="paragraph" w:styleId="Poprawka">
    <w:name w:val="Revision"/>
    <w:hidden/>
    <w:uiPriority w:val="99"/>
    <w:semiHidden/>
    <w:rsid w:val="00F3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06415">
      <w:bodyDiv w:val="1"/>
      <w:marLeft w:val="0"/>
      <w:marRight w:val="0"/>
      <w:marTop w:val="0"/>
      <w:marBottom w:val="0"/>
      <w:divBdr>
        <w:top w:val="none" w:sz="0" w:space="0" w:color="auto"/>
        <w:left w:val="none" w:sz="0" w:space="0" w:color="auto"/>
        <w:bottom w:val="none" w:sz="0" w:space="0" w:color="auto"/>
        <w:right w:val="none" w:sz="0" w:space="0" w:color="auto"/>
      </w:divBdr>
      <w:divsChild>
        <w:div w:id="897395381">
          <w:marLeft w:val="0"/>
          <w:marRight w:val="0"/>
          <w:marTop w:val="0"/>
          <w:marBottom w:val="0"/>
          <w:divBdr>
            <w:top w:val="none" w:sz="0" w:space="0" w:color="auto"/>
            <w:left w:val="none" w:sz="0" w:space="0" w:color="auto"/>
            <w:bottom w:val="none" w:sz="0" w:space="0" w:color="auto"/>
            <w:right w:val="none" w:sz="0" w:space="0" w:color="auto"/>
          </w:divBdr>
          <w:divsChild>
            <w:div w:id="2013098363">
              <w:marLeft w:val="0"/>
              <w:marRight w:val="0"/>
              <w:marTop w:val="0"/>
              <w:marBottom w:val="0"/>
              <w:divBdr>
                <w:top w:val="none" w:sz="0" w:space="0" w:color="auto"/>
                <w:left w:val="none" w:sz="0" w:space="0" w:color="auto"/>
                <w:bottom w:val="none" w:sz="0" w:space="0" w:color="auto"/>
                <w:right w:val="none" w:sz="0" w:space="0" w:color="auto"/>
              </w:divBdr>
              <w:divsChild>
                <w:div w:id="123929430">
                  <w:marLeft w:val="0"/>
                  <w:marRight w:val="0"/>
                  <w:marTop w:val="0"/>
                  <w:marBottom w:val="0"/>
                  <w:divBdr>
                    <w:top w:val="none" w:sz="0" w:space="0" w:color="auto"/>
                    <w:left w:val="none" w:sz="0" w:space="0" w:color="auto"/>
                    <w:bottom w:val="none" w:sz="0" w:space="0" w:color="auto"/>
                    <w:right w:val="none" w:sz="0" w:space="0" w:color="auto"/>
                  </w:divBdr>
                  <w:divsChild>
                    <w:div w:id="124932792">
                      <w:marLeft w:val="0"/>
                      <w:marRight w:val="0"/>
                      <w:marTop w:val="0"/>
                      <w:marBottom w:val="0"/>
                      <w:divBdr>
                        <w:top w:val="none" w:sz="0" w:space="0" w:color="auto"/>
                        <w:left w:val="none" w:sz="0" w:space="0" w:color="auto"/>
                        <w:bottom w:val="none" w:sz="0" w:space="0" w:color="auto"/>
                        <w:right w:val="none" w:sz="0" w:space="0" w:color="auto"/>
                      </w:divBdr>
                      <w:divsChild>
                        <w:div w:id="1996907020">
                          <w:marLeft w:val="0"/>
                          <w:marRight w:val="0"/>
                          <w:marTop w:val="0"/>
                          <w:marBottom w:val="0"/>
                          <w:divBdr>
                            <w:top w:val="none" w:sz="0" w:space="0" w:color="auto"/>
                            <w:left w:val="none" w:sz="0" w:space="0" w:color="auto"/>
                            <w:bottom w:val="none" w:sz="0" w:space="0" w:color="auto"/>
                            <w:right w:val="none" w:sz="0" w:space="0" w:color="auto"/>
                          </w:divBdr>
                          <w:divsChild>
                            <w:div w:id="1313873588">
                              <w:marLeft w:val="0"/>
                              <w:marRight w:val="0"/>
                              <w:marTop w:val="0"/>
                              <w:marBottom w:val="0"/>
                              <w:divBdr>
                                <w:top w:val="none" w:sz="0" w:space="0" w:color="auto"/>
                                <w:left w:val="none" w:sz="0" w:space="0" w:color="auto"/>
                                <w:bottom w:val="none" w:sz="0" w:space="0" w:color="auto"/>
                                <w:right w:val="none" w:sz="0" w:space="0" w:color="auto"/>
                              </w:divBdr>
                              <w:divsChild>
                                <w:div w:id="1364093588">
                                  <w:marLeft w:val="0"/>
                                  <w:marRight w:val="0"/>
                                  <w:marTop w:val="0"/>
                                  <w:marBottom w:val="0"/>
                                  <w:divBdr>
                                    <w:top w:val="none" w:sz="0" w:space="0" w:color="auto"/>
                                    <w:left w:val="none" w:sz="0" w:space="0" w:color="auto"/>
                                    <w:bottom w:val="none" w:sz="0" w:space="0" w:color="auto"/>
                                    <w:right w:val="none" w:sz="0" w:space="0" w:color="auto"/>
                                  </w:divBdr>
                                  <w:divsChild>
                                    <w:div w:id="143398472">
                                      <w:marLeft w:val="0"/>
                                      <w:marRight w:val="0"/>
                                      <w:marTop w:val="0"/>
                                      <w:marBottom w:val="0"/>
                                      <w:divBdr>
                                        <w:top w:val="none" w:sz="0" w:space="0" w:color="auto"/>
                                        <w:left w:val="none" w:sz="0" w:space="0" w:color="auto"/>
                                        <w:bottom w:val="none" w:sz="0" w:space="0" w:color="auto"/>
                                        <w:right w:val="none" w:sz="0" w:space="0" w:color="auto"/>
                                      </w:divBdr>
                                      <w:divsChild>
                                        <w:div w:id="1556622693">
                                          <w:marLeft w:val="0"/>
                                          <w:marRight w:val="0"/>
                                          <w:marTop w:val="0"/>
                                          <w:marBottom w:val="0"/>
                                          <w:divBdr>
                                            <w:top w:val="none" w:sz="0" w:space="0" w:color="auto"/>
                                            <w:left w:val="none" w:sz="0" w:space="0" w:color="auto"/>
                                            <w:bottom w:val="none" w:sz="0" w:space="0" w:color="auto"/>
                                            <w:right w:val="none" w:sz="0" w:space="0" w:color="auto"/>
                                          </w:divBdr>
                                          <w:divsChild>
                                            <w:div w:id="1968387458">
                                              <w:marLeft w:val="0"/>
                                              <w:marRight w:val="0"/>
                                              <w:marTop w:val="0"/>
                                              <w:marBottom w:val="0"/>
                                              <w:divBdr>
                                                <w:top w:val="none" w:sz="0" w:space="0" w:color="auto"/>
                                                <w:left w:val="none" w:sz="0" w:space="0" w:color="auto"/>
                                                <w:bottom w:val="none" w:sz="0" w:space="0" w:color="auto"/>
                                                <w:right w:val="none" w:sz="0" w:space="0" w:color="auto"/>
                                              </w:divBdr>
                                              <w:divsChild>
                                                <w:div w:id="744375270">
                                                  <w:marLeft w:val="0"/>
                                                  <w:marRight w:val="0"/>
                                                  <w:marTop w:val="0"/>
                                                  <w:marBottom w:val="0"/>
                                                  <w:divBdr>
                                                    <w:top w:val="none" w:sz="0" w:space="0" w:color="auto"/>
                                                    <w:left w:val="none" w:sz="0" w:space="0" w:color="auto"/>
                                                    <w:bottom w:val="none" w:sz="0" w:space="0" w:color="auto"/>
                                                    <w:right w:val="none" w:sz="0" w:space="0" w:color="auto"/>
                                                  </w:divBdr>
                                                  <w:divsChild>
                                                    <w:div w:id="73167575">
                                                      <w:marLeft w:val="0"/>
                                                      <w:marRight w:val="0"/>
                                                      <w:marTop w:val="0"/>
                                                      <w:marBottom w:val="0"/>
                                                      <w:divBdr>
                                                        <w:top w:val="none" w:sz="0" w:space="0" w:color="auto"/>
                                                        <w:left w:val="none" w:sz="0" w:space="0" w:color="auto"/>
                                                        <w:bottom w:val="none" w:sz="0" w:space="0" w:color="auto"/>
                                                        <w:right w:val="none" w:sz="0" w:space="0" w:color="auto"/>
                                                      </w:divBdr>
                                                      <w:divsChild>
                                                        <w:div w:id="270746008">
                                                          <w:marLeft w:val="0"/>
                                                          <w:marRight w:val="0"/>
                                                          <w:marTop w:val="0"/>
                                                          <w:marBottom w:val="0"/>
                                                          <w:divBdr>
                                                            <w:top w:val="none" w:sz="0" w:space="0" w:color="auto"/>
                                                            <w:left w:val="none" w:sz="0" w:space="0" w:color="auto"/>
                                                            <w:bottom w:val="none" w:sz="0" w:space="0" w:color="auto"/>
                                                            <w:right w:val="none" w:sz="0" w:space="0" w:color="auto"/>
                                                          </w:divBdr>
                                                          <w:divsChild>
                                                            <w:div w:id="983849477">
                                                              <w:marLeft w:val="0"/>
                                                              <w:marRight w:val="0"/>
                                                              <w:marTop w:val="0"/>
                                                              <w:marBottom w:val="0"/>
                                                              <w:divBdr>
                                                                <w:top w:val="none" w:sz="0" w:space="0" w:color="auto"/>
                                                                <w:left w:val="none" w:sz="0" w:space="0" w:color="auto"/>
                                                                <w:bottom w:val="none" w:sz="0" w:space="0" w:color="auto"/>
                                                                <w:right w:val="none" w:sz="0" w:space="0" w:color="auto"/>
                                                              </w:divBdr>
                                                            </w:div>
                                                          </w:divsChild>
                                                        </w:div>
                                                        <w:div w:id="1306398752">
                                                          <w:marLeft w:val="0"/>
                                                          <w:marRight w:val="0"/>
                                                          <w:marTop w:val="0"/>
                                                          <w:marBottom w:val="0"/>
                                                          <w:divBdr>
                                                            <w:top w:val="none" w:sz="0" w:space="0" w:color="auto"/>
                                                            <w:left w:val="none" w:sz="0" w:space="0" w:color="auto"/>
                                                            <w:bottom w:val="none" w:sz="0" w:space="0" w:color="auto"/>
                                                            <w:right w:val="none" w:sz="0" w:space="0" w:color="auto"/>
                                                          </w:divBdr>
                                                          <w:divsChild>
                                                            <w:div w:id="7340700">
                                                              <w:marLeft w:val="0"/>
                                                              <w:marRight w:val="0"/>
                                                              <w:marTop w:val="0"/>
                                                              <w:marBottom w:val="0"/>
                                                              <w:divBdr>
                                                                <w:top w:val="none" w:sz="0" w:space="0" w:color="auto"/>
                                                                <w:left w:val="none" w:sz="0" w:space="0" w:color="auto"/>
                                                                <w:bottom w:val="none" w:sz="0" w:space="0" w:color="auto"/>
                                                                <w:right w:val="none" w:sz="0" w:space="0" w:color="auto"/>
                                                              </w:divBdr>
                                                            </w:div>
                                                            <w:div w:id="537665180">
                                                              <w:marLeft w:val="0"/>
                                                              <w:marRight w:val="0"/>
                                                              <w:marTop w:val="0"/>
                                                              <w:marBottom w:val="0"/>
                                                              <w:divBdr>
                                                                <w:top w:val="none" w:sz="0" w:space="0" w:color="auto"/>
                                                                <w:left w:val="none" w:sz="0" w:space="0" w:color="auto"/>
                                                                <w:bottom w:val="none" w:sz="0" w:space="0" w:color="auto"/>
                                                                <w:right w:val="none" w:sz="0" w:space="0" w:color="auto"/>
                                                              </w:divBdr>
                                                              <w:divsChild>
                                                                <w:div w:id="86922046">
                                                                  <w:marLeft w:val="0"/>
                                                                  <w:marRight w:val="0"/>
                                                                  <w:marTop w:val="0"/>
                                                                  <w:marBottom w:val="0"/>
                                                                  <w:divBdr>
                                                                    <w:top w:val="none" w:sz="0" w:space="0" w:color="auto"/>
                                                                    <w:left w:val="none" w:sz="0" w:space="0" w:color="auto"/>
                                                                    <w:bottom w:val="none" w:sz="0" w:space="0" w:color="auto"/>
                                                                    <w:right w:val="none" w:sz="0" w:space="0" w:color="auto"/>
                                                                  </w:divBdr>
                                                                </w:div>
                                                              </w:divsChild>
                                                            </w:div>
                                                            <w:div w:id="1101415074">
                                                              <w:marLeft w:val="0"/>
                                                              <w:marRight w:val="0"/>
                                                              <w:marTop w:val="0"/>
                                                              <w:marBottom w:val="0"/>
                                                              <w:divBdr>
                                                                <w:top w:val="none" w:sz="0" w:space="0" w:color="auto"/>
                                                                <w:left w:val="none" w:sz="0" w:space="0" w:color="auto"/>
                                                                <w:bottom w:val="none" w:sz="0" w:space="0" w:color="auto"/>
                                                                <w:right w:val="none" w:sz="0" w:space="0" w:color="auto"/>
                                                              </w:divBdr>
                                                              <w:divsChild>
                                                                <w:div w:id="330108837">
                                                                  <w:marLeft w:val="0"/>
                                                                  <w:marRight w:val="0"/>
                                                                  <w:marTop w:val="0"/>
                                                                  <w:marBottom w:val="0"/>
                                                                  <w:divBdr>
                                                                    <w:top w:val="none" w:sz="0" w:space="0" w:color="auto"/>
                                                                    <w:left w:val="none" w:sz="0" w:space="0" w:color="auto"/>
                                                                    <w:bottom w:val="none" w:sz="0" w:space="0" w:color="auto"/>
                                                                    <w:right w:val="none" w:sz="0" w:space="0" w:color="auto"/>
                                                                  </w:divBdr>
                                                                </w:div>
                                                              </w:divsChild>
                                                            </w:div>
                                                            <w:div w:id="1872763329">
                                                              <w:marLeft w:val="0"/>
                                                              <w:marRight w:val="0"/>
                                                              <w:marTop w:val="0"/>
                                                              <w:marBottom w:val="0"/>
                                                              <w:divBdr>
                                                                <w:top w:val="none" w:sz="0" w:space="0" w:color="auto"/>
                                                                <w:left w:val="none" w:sz="0" w:space="0" w:color="auto"/>
                                                                <w:bottom w:val="none" w:sz="0" w:space="0" w:color="auto"/>
                                                                <w:right w:val="none" w:sz="0" w:space="0" w:color="auto"/>
                                                              </w:divBdr>
                                                              <w:divsChild>
                                                                <w:div w:id="14064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4308">
                                                      <w:marLeft w:val="0"/>
                                                      <w:marRight w:val="0"/>
                                                      <w:marTop w:val="0"/>
                                                      <w:marBottom w:val="0"/>
                                                      <w:divBdr>
                                                        <w:top w:val="none" w:sz="0" w:space="0" w:color="auto"/>
                                                        <w:left w:val="none" w:sz="0" w:space="0" w:color="auto"/>
                                                        <w:bottom w:val="none" w:sz="0" w:space="0" w:color="auto"/>
                                                        <w:right w:val="none" w:sz="0" w:space="0" w:color="auto"/>
                                                      </w:divBdr>
                                                      <w:divsChild>
                                                        <w:div w:id="685642973">
                                                          <w:marLeft w:val="0"/>
                                                          <w:marRight w:val="0"/>
                                                          <w:marTop w:val="0"/>
                                                          <w:marBottom w:val="0"/>
                                                          <w:divBdr>
                                                            <w:top w:val="none" w:sz="0" w:space="0" w:color="auto"/>
                                                            <w:left w:val="none" w:sz="0" w:space="0" w:color="auto"/>
                                                            <w:bottom w:val="none" w:sz="0" w:space="0" w:color="auto"/>
                                                            <w:right w:val="none" w:sz="0" w:space="0" w:color="auto"/>
                                                          </w:divBdr>
                                                          <w:divsChild>
                                                            <w:div w:id="1784761841">
                                                              <w:marLeft w:val="0"/>
                                                              <w:marRight w:val="0"/>
                                                              <w:marTop w:val="0"/>
                                                              <w:marBottom w:val="0"/>
                                                              <w:divBdr>
                                                                <w:top w:val="none" w:sz="0" w:space="0" w:color="auto"/>
                                                                <w:left w:val="none" w:sz="0" w:space="0" w:color="auto"/>
                                                                <w:bottom w:val="none" w:sz="0" w:space="0" w:color="auto"/>
                                                                <w:right w:val="none" w:sz="0" w:space="0" w:color="auto"/>
                                                              </w:divBdr>
                                                              <w:divsChild>
                                                                <w:div w:id="7529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8397">
                                                          <w:marLeft w:val="0"/>
                                                          <w:marRight w:val="0"/>
                                                          <w:marTop w:val="0"/>
                                                          <w:marBottom w:val="0"/>
                                                          <w:divBdr>
                                                            <w:top w:val="none" w:sz="0" w:space="0" w:color="auto"/>
                                                            <w:left w:val="none" w:sz="0" w:space="0" w:color="auto"/>
                                                            <w:bottom w:val="none" w:sz="0" w:space="0" w:color="auto"/>
                                                            <w:right w:val="none" w:sz="0" w:space="0" w:color="auto"/>
                                                          </w:divBdr>
                                                        </w:div>
                                                        <w:div w:id="1729065755">
                                                          <w:marLeft w:val="0"/>
                                                          <w:marRight w:val="0"/>
                                                          <w:marTop w:val="0"/>
                                                          <w:marBottom w:val="0"/>
                                                          <w:divBdr>
                                                            <w:top w:val="none" w:sz="0" w:space="0" w:color="auto"/>
                                                            <w:left w:val="none" w:sz="0" w:space="0" w:color="auto"/>
                                                            <w:bottom w:val="none" w:sz="0" w:space="0" w:color="auto"/>
                                                            <w:right w:val="none" w:sz="0" w:space="0" w:color="auto"/>
                                                          </w:divBdr>
                                                          <w:divsChild>
                                                            <w:div w:id="879972383">
                                                              <w:marLeft w:val="0"/>
                                                              <w:marRight w:val="0"/>
                                                              <w:marTop w:val="0"/>
                                                              <w:marBottom w:val="0"/>
                                                              <w:divBdr>
                                                                <w:top w:val="none" w:sz="0" w:space="0" w:color="auto"/>
                                                                <w:left w:val="none" w:sz="0" w:space="0" w:color="auto"/>
                                                                <w:bottom w:val="none" w:sz="0" w:space="0" w:color="auto"/>
                                                                <w:right w:val="none" w:sz="0" w:space="0" w:color="auto"/>
                                                              </w:divBdr>
                                                              <w:divsChild>
                                                                <w:div w:id="16403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973331">
                                                      <w:marLeft w:val="0"/>
                                                      <w:marRight w:val="0"/>
                                                      <w:marTop w:val="0"/>
                                                      <w:marBottom w:val="0"/>
                                                      <w:divBdr>
                                                        <w:top w:val="none" w:sz="0" w:space="0" w:color="auto"/>
                                                        <w:left w:val="none" w:sz="0" w:space="0" w:color="auto"/>
                                                        <w:bottom w:val="none" w:sz="0" w:space="0" w:color="auto"/>
                                                        <w:right w:val="none" w:sz="0" w:space="0" w:color="auto"/>
                                                      </w:divBdr>
                                                      <w:divsChild>
                                                        <w:div w:id="8109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0387080">
      <w:bodyDiv w:val="1"/>
      <w:marLeft w:val="0"/>
      <w:marRight w:val="0"/>
      <w:marTop w:val="0"/>
      <w:marBottom w:val="0"/>
      <w:divBdr>
        <w:top w:val="none" w:sz="0" w:space="0" w:color="auto"/>
        <w:left w:val="none" w:sz="0" w:space="0" w:color="auto"/>
        <w:bottom w:val="none" w:sz="0" w:space="0" w:color="auto"/>
        <w:right w:val="none" w:sz="0" w:space="0" w:color="auto"/>
      </w:divBdr>
    </w:div>
    <w:div w:id="552695211">
      <w:bodyDiv w:val="1"/>
      <w:marLeft w:val="0"/>
      <w:marRight w:val="0"/>
      <w:marTop w:val="0"/>
      <w:marBottom w:val="0"/>
      <w:divBdr>
        <w:top w:val="none" w:sz="0" w:space="0" w:color="auto"/>
        <w:left w:val="none" w:sz="0" w:space="0" w:color="auto"/>
        <w:bottom w:val="none" w:sz="0" w:space="0" w:color="auto"/>
        <w:right w:val="none" w:sz="0" w:space="0" w:color="auto"/>
      </w:divBdr>
    </w:div>
    <w:div w:id="784426922">
      <w:bodyDiv w:val="1"/>
      <w:marLeft w:val="0"/>
      <w:marRight w:val="0"/>
      <w:marTop w:val="105"/>
      <w:marBottom w:val="105"/>
      <w:divBdr>
        <w:top w:val="none" w:sz="0" w:space="0" w:color="auto"/>
        <w:left w:val="none" w:sz="0" w:space="0" w:color="auto"/>
        <w:bottom w:val="none" w:sz="0" w:space="0" w:color="auto"/>
        <w:right w:val="none" w:sz="0" w:space="0" w:color="auto"/>
      </w:divBdr>
      <w:divsChild>
        <w:div w:id="925462330">
          <w:marLeft w:val="0"/>
          <w:marRight w:val="0"/>
          <w:marTop w:val="0"/>
          <w:marBottom w:val="0"/>
          <w:divBdr>
            <w:top w:val="none" w:sz="0" w:space="0" w:color="auto"/>
            <w:left w:val="none" w:sz="0" w:space="0" w:color="auto"/>
            <w:bottom w:val="none" w:sz="0" w:space="0" w:color="auto"/>
            <w:right w:val="none" w:sz="0" w:space="0" w:color="auto"/>
          </w:divBdr>
          <w:divsChild>
            <w:div w:id="181862778">
              <w:marLeft w:val="0"/>
              <w:marRight w:val="0"/>
              <w:marTop w:val="0"/>
              <w:marBottom w:val="0"/>
              <w:divBdr>
                <w:top w:val="none" w:sz="0" w:space="0" w:color="auto"/>
                <w:left w:val="none" w:sz="0" w:space="0" w:color="auto"/>
                <w:bottom w:val="none" w:sz="0" w:space="0" w:color="auto"/>
                <w:right w:val="none" w:sz="0" w:space="0" w:color="auto"/>
              </w:divBdr>
              <w:divsChild>
                <w:div w:id="1378772122">
                  <w:marLeft w:val="0"/>
                  <w:marRight w:val="0"/>
                  <w:marTop w:val="0"/>
                  <w:marBottom w:val="0"/>
                  <w:divBdr>
                    <w:top w:val="none" w:sz="0" w:space="0" w:color="auto"/>
                    <w:left w:val="none" w:sz="0" w:space="0" w:color="auto"/>
                    <w:bottom w:val="none" w:sz="0" w:space="0" w:color="auto"/>
                    <w:right w:val="none" w:sz="0" w:space="0" w:color="auto"/>
                  </w:divBdr>
                  <w:divsChild>
                    <w:div w:id="1847355742">
                      <w:marLeft w:val="0"/>
                      <w:marRight w:val="0"/>
                      <w:marTop w:val="0"/>
                      <w:marBottom w:val="0"/>
                      <w:divBdr>
                        <w:top w:val="none" w:sz="0" w:space="0" w:color="auto"/>
                        <w:left w:val="none" w:sz="0" w:space="0" w:color="auto"/>
                        <w:bottom w:val="none" w:sz="0" w:space="0" w:color="auto"/>
                        <w:right w:val="none" w:sz="0" w:space="0" w:color="auto"/>
                      </w:divBdr>
                      <w:divsChild>
                        <w:div w:id="602111824">
                          <w:marLeft w:val="0"/>
                          <w:marRight w:val="0"/>
                          <w:marTop w:val="0"/>
                          <w:marBottom w:val="0"/>
                          <w:divBdr>
                            <w:top w:val="none" w:sz="0" w:space="0" w:color="auto"/>
                            <w:left w:val="none" w:sz="0" w:space="0" w:color="auto"/>
                            <w:bottom w:val="none" w:sz="0" w:space="0" w:color="auto"/>
                            <w:right w:val="none" w:sz="0" w:space="0" w:color="auto"/>
                          </w:divBdr>
                        </w:div>
                        <w:div w:id="1092437530">
                          <w:marLeft w:val="0"/>
                          <w:marRight w:val="0"/>
                          <w:marTop w:val="0"/>
                          <w:marBottom w:val="0"/>
                          <w:divBdr>
                            <w:top w:val="none" w:sz="0" w:space="0" w:color="auto"/>
                            <w:left w:val="none" w:sz="0" w:space="0" w:color="auto"/>
                            <w:bottom w:val="none" w:sz="0" w:space="0" w:color="auto"/>
                            <w:right w:val="none" w:sz="0" w:space="0" w:color="auto"/>
                          </w:divBdr>
                          <w:divsChild>
                            <w:div w:id="369914986">
                              <w:marLeft w:val="0"/>
                              <w:marRight w:val="0"/>
                              <w:marTop w:val="0"/>
                              <w:marBottom w:val="0"/>
                              <w:divBdr>
                                <w:top w:val="none" w:sz="0" w:space="0" w:color="auto"/>
                                <w:left w:val="none" w:sz="0" w:space="0" w:color="auto"/>
                                <w:bottom w:val="none" w:sz="0" w:space="0" w:color="auto"/>
                                <w:right w:val="none" w:sz="0" w:space="0" w:color="auto"/>
                              </w:divBdr>
                            </w:div>
                          </w:divsChild>
                        </w:div>
                        <w:div w:id="12845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606D6-5275-44EC-9CBE-523CFD8D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8316</Words>
  <Characters>49901</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UZASADNIENIE</vt:lpstr>
    </vt:vector>
  </TitlesOfParts>
  <Company>mpips</Company>
  <LinksUpToDate>false</LinksUpToDate>
  <CharactersWithSpaces>58101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dc:title>
  <dc:subject/>
  <dc:creator>mpips</dc:creator>
  <cp:keywords/>
  <cp:lastModifiedBy>Pietrzak Ewa</cp:lastModifiedBy>
  <cp:revision>2</cp:revision>
  <cp:lastPrinted>2026-03-05T08:28:00Z</cp:lastPrinted>
  <dcterms:created xsi:type="dcterms:W3CDTF">2026-06-09T07:40:00Z</dcterms:created>
  <dcterms:modified xsi:type="dcterms:W3CDTF">2026-06-09T07:40:00Z</dcterms:modified>
</cp:coreProperties>
</file>