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A197" w14:textId="18A315EB" w:rsidR="00BE67EE" w:rsidRPr="00EE325A" w:rsidRDefault="0054103B" w:rsidP="00EE325A">
      <w:pPr>
        <w:spacing w:after="240" w:line="360" w:lineRule="auto"/>
        <w:jc w:val="center"/>
        <w:rPr>
          <w:rFonts w:ascii="Times New Roman" w:hAnsi="Times New Roman" w:cs="Times New Roman"/>
          <w:sz w:val="24"/>
          <w:szCs w:val="24"/>
        </w:rPr>
      </w:pPr>
      <w:r w:rsidRPr="0054103B">
        <w:rPr>
          <w:rFonts w:ascii="Times New Roman" w:hAnsi="Times New Roman" w:cs="Times New Roman"/>
          <w:sz w:val="24"/>
          <w:szCs w:val="24"/>
        </w:rPr>
        <w:t>UZASADNIENIE</w:t>
      </w:r>
    </w:p>
    <w:p w14:paraId="1B71E437" w14:textId="45FAA314" w:rsidR="004C7C87" w:rsidRPr="004E4C53" w:rsidRDefault="001E75B5"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 niniejszym projekcie proponuje się zmiany</w:t>
      </w:r>
      <w:r w:rsidR="002215AB" w:rsidRPr="004E4C53">
        <w:rPr>
          <w:rFonts w:ascii="Times New Roman" w:hAnsi="Times New Roman" w:cs="Times New Roman"/>
          <w:sz w:val="24"/>
          <w:szCs w:val="24"/>
        </w:rPr>
        <w:t xml:space="preserve"> w</w:t>
      </w:r>
      <w:r w:rsidRPr="004E4C53">
        <w:rPr>
          <w:rFonts w:ascii="Times New Roman" w:hAnsi="Times New Roman" w:cs="Times New Roman"/>
          <w:sz w:val="24"/>
          <w:szCs w:val="24"/>
        </w:rPr>
        <w:t xml:space="preserve"> ustawie z dnia 11 marca 2004 r. o podatku od</w:t>
      </w:r>
      <w:r w:rsidR="00A316A5" w:rsidRPr="004E4C53">
        <w:rPr>
          <w:rFonts w:ascii="Times New Roman" w:hAnsi="Times New Roman" w:cs="Times New Roman"/>
          <w:sz w:val="24"/>
          <w:szCs w:val="24"/>
        </w:rPr>
        <w:t> </w:t>
      </w:r>
      <w:r w:rsidRPr="004E4C53">
        <w:rPr>
          <w:rFonts w:ascii="Times New Roman" w:hAnsi="Times New Roman" w:cs="Times New Roman"/>
          <w:sz w:val="24"/>
          <w:szCs w:val="24"/>
        </w:rPr>
        <w:t>towarów i usług</w:t>
      </w:r>
      <w:r w:rsidRPr="004E4C53">
        <w:rPr>
          <w:rStyle w:val="Odwoanieprzypisudolnego"/>
          <w:rFonts w:ascii="Times New Roman" w:hAnsi="Times New Roman" w:cs="Times New Roman"/>
          <w:sz w:val="24"/>
          <w:szCs w:val="24"/>
        </w:rPr>
        <w:footnoteReference w:id="1"/>
      </w:r>
      <w:r w:rsidR="00AA7FC1">
        <w:rPr>
          <w:rFonts w:ascii="Times New Roman" w:hAnsi="Times New Roman" w:cs="Times New Roman"/>
          <w:sz w:val="24"/>
          <w:szCs w:val="24"/>
          <w:vertAlign w:val="superscript"/>
        </w:rPr>
        <w:t>)</w:t>
      </w:r>
      <w:r w:rsidR="00E5312F" w:rsidRPr="004E4C53">
        <w:rPr>
          <w:rFonts w:ascii="Times New Roman" w:hAnsi="Times New Roman" w:cs="Times New Roman"/>
          <w:sz w:val="24"/>
          <w:szCs w:val="24"/>
        </w:rPr>
        <w:t>, zwan</w:t>
      </w:r>
      <w:r w:rsidR="00D760B9" w:rsidRPr="004E4C53">
        <w:rPr>
          <w:rFonts w:ascii="Times New Roman" w:hAnsi="Times New Roman" w:cs="Times New Roman"/>
          <w:sz w:val="24"/>
          <w:szCs w:val="24"/>
        </w:rPr>
        <w:t>ej</w:t>
      </w:r>
      <w:r w:rsidR="00E5312F" w:rsidRPr="004E4C53">
        <w:rPr>
          <w:rFonts w:ascii="Times New Roman" w:hAnsi="Times New Roman" w:cs="Times New Roman"/>
          <w:sz w:val="24"/>
          <w:szCs w:val="24"/>
        </w:rPr>
        <w:t xml:space="preserve"> dalej „ustawą o VAT”</w:t>
      </w:r>
      <w:r w:rsidR="007D6CB5" w:rsidRPr="004E4C53">
        <w:rPr>
          <w:rFonts w:ascii="Times New Roman" w:hAnsi="Times New Roman" w:cs="Times New Roman"/>
          <w:sz w:val="24"/>
          <w:szCs w:val="24"/>
        </w:rPr>
        <w:t>,</w:t>
      </w:r>
      <w:r w:rsidR="00025AA2" w:rsidRPr="00A0663D">
        <w:rPr>
          <w:rFonts w:ascii="Times New Roman" w:hAnsi="Times New Roman" w:cs="Times New Roman"/>
          <w:sz w:val="24"/>
          <w:szCs w:val="24"/>
        </w:rPr>
        <w:t xml:space="preserve"> oraz w ustawie z dnia 13 października 1995</w:t>
      </w:r>
      <w:r w:rsidR="00017AC7" w:rsidRPr="004E4C53">
        <w:rPr>
          <w:rFonts w:ascii="Times New Roman" w:hAnsi="Times New Roman" w:cs="Times New Roman"/>
          <w:sz w:val="24"/>
          <w:szCs w:val="24"/>
        </w:rPr>
        <w:t> </w:t>
      </w:r>
      <w:r w:rsidR="00025AA2" w:rsidRPr="004E4C53">
        <w:rPr>
          <w:rFonts w:ascii="Times New Roman" w:hAnsi="Times New Roman" w:cs="Times New Roman"/>
          <w:sz w:val="24"/>
          <w:szCs w:val="24"/>
        </w:rPr>
        <w:t>r. o zasadach ewidencji i identyfikacji podatników i płatników</w:t>
      </w:r>
      <w:r w:rsidR="00DE15E8" w:rsidRPr="00A0663D">
        <w:rPr>
          <w:rStyle w:val="Odwoanieprzypisudolnego"/>
          <w:rFonts w:ascii="Times New Roman" w:hAnsi="Times New Roman" w:cs="Times New Roman"/>
          <w:sz w:val="24"/>
          <w:szCs w:val="24"/>
        </w:rPr>
        <w:footnoteReference w:id="2"/>
      </w:r>
      <w:r w:rsidR="00AA7FC1">
        <w:rPr>
          <w:rFonts w:ascii="Times New Roman" w:hAnsi="Times New Roman" w:cs="Times New Roman"/>
          <w:sz w:val="24"/>
          <w:szCs w:val="24"/>
          <w:vertAlign w:val="superscript"/>
        </w:rPr>
        <w:t>)</w:t>
      </w:r>
      <w:r w:rsidR="00025AA2" w:rsidRPr="00A0663D">
        <w:rPr>
          <w:rFonts w:ascii="Times New Roman" w:hAnsi="Times New Roman" w:cs="Times New Roman"/>
          <w:sz w:val="24"/>
          <w:szCs w:val="24"/>
        </w:rPr>
        <w:t>, zwanej dalej „ustawą o</w:t>
      </w:r>
      <w:r w:rsidR="00017AC7" w:rsidRPr="004E4C53">
        <w:rPr>
          <w:rFonts w:ascii="Times New Roman" w:hAnsi="Times New Roman" w:cs="Times New Roman"/>
          <w:sz w:val="24"/>
          <w:szCs w:val="24"/>
        </w:rPr>
        <w:t> </w:t>
      </w:r>
      <w:r w:rsidR="00025AA2" w:rsidRPr="004E4C53">
        <w:rPr>
          <w:rFonts w:ascii="Times New Roman" w:hAnsi="Times New Roman" w:cs="Times New Roman"/>
          <w:sz w:val="24"/>
          <w:szCs w:val="24"/>
        </w:rPr>
        <w:t>NIP”</w:t>
      </w:r>
      <w:r w:rsidR="00541ED8" w:rsidRPr="004E4C53">
        <w:rPr>
          <w:rFonts w:ascii="Times New Roman" w:hAnsi="Times New Roman" w:cs="Times New Roman"/>
          <w:sz w:val="24"/>
          <w:szCs w:val="24"/>
        </w:rPr>
        <w:t>.</w:t>
      </w:r>
    </w:p>
    <w:p w14:paraId="49BCC8C2" w14:textId="08015770" w:rsidR="004F0FAF" w:rsidRPr="004E4C53" w:rsidRDefault="004F0FAF"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 ostatnim czasie dokonano analiz funkcjonowani</w:t>
      </w:r>
      <w:r w:rsidR="004910B3" w:rsidRPr="004E4C53">
        <w:rPr>
          <w:rFonts w:ascii="Times New Roman" w:hAnsi="Times New Roman" w:cs="Times New Roman"/>
          <w:sz w:val="24"/>
          <w:szCs w:val="24"/>
        </w:rPr>
        <w:t>a</w:t>
      </w:r>
      <w:r w:rsidRPr="004E4C53">
        <w:rPr>
          <w:rFonts w:ascii="Times New Roman" w:hAnsi="Times New Roman" w:cs="Times New Roman"/>
          <w:sz w:val="24"/>
          <w:szCs w:val="24"/>
        </w:rPr>
        <w:t xml:space="preserve"> poszczególnych regulacji w obszarze systemu opodatkowania VAT w Polsce. Przeprowadzony przegląd obowiązujących regulacji</w:t>
      </w:r>
      <w:r w:rsidR="002215AB" w:rsidRPr="004E4C53">
        <w:rPr>
          <w:rFonts w:ascii="Times New Roman" w:hAnsi="Times New Roman" w:cs="Times New Roman"/>
          <w:sz w:val="24"/>
          <w:szCs w:val="24"/>
        </w:rPr>
        <w:t>,</w:t>
      </w:r>
      <w:r w:rsidRPr="004E4C53">
        <w:rPr>
          <w:rFonts w:ascii="Times New Roman" w:hAnsi="Times New Roman" w:cs="Times New Roman"/>
          <w:sz w:val="24"/>
          <w:szCs w:val="24"/>
        </w:rPr>
        <w:t xml:space="preserve"> a</w:t>
      </w:r>
      <w:r w:rsidR="00E031A3" w:rsidRPr="004E4C53">
        <w:rPr>
          <w:rFonts w:ascii="Times New Roman" w:hAnsi="Times New Roman" w:cs="Times New Roman"/>
          <w:sz w:val="24"/>
          <w:szCs w:val="24"/>
        </w:rPr>
        <w:t> </w:t>
      </w:r>
      <w:r w:rsidRPr="004E4C53">
        <w:rPr>
          <w:rFonts w:ascii="Times New Roman" w:hAnsi="Times New Roman" w:cs="Times New Roman"/>
          <w:sz w:val="24"/>
          <w:szCs w:val="24"/>
        </w:rPr>
        <w:t>także sygnałów napływających z rynku oraz od organów podatkowych</w:t>
      </w:r>
      <w:r w:rsidR="002215AB" w:rsidRPr="004E4C53">
        <w:rPr>
          <w:rFonts w:ascii="Times New Roman" w:hAnsi="Times New Roman" w:cs="Times New Roman"/>
          <w:sz w:val="24"/>
          <w:szCs w:val="24"/>
        </w:rPr>
        <w:t>,</w:t>
      </w:r>
      <w:r w:rsidRPr="004E4C53">
        <w:rPr>
          <w:rFonts w:ascii="Times New Roman" w:hAnsi="Times New Roman" w:cs="Times New Roman"/>
          <w:sz w:val="24"/>
          <w:szCs w:val="24"/>
        </w:rPr>
        <w:t xml:space="preserve"> wskazuje na potrzebę dokonania zmian w określonych obszarach, co uzasadnia konieczność przeprowadzenia nowelizacji obowiązujących przepisów</w:t>
      </w:r>
      <w:r w:rsidR="0063336E" w:rsidRPr="004E4C53">
        <w:rPr>
          <w:rFonts w:ascii="Times New Roman" w:hAnsi="Times New Roman" w:cs="Times New Roman"/>
          <w:sz w:val="24"/>
          <w:szCs w:val="24"/>
        </w:rPr>
        <w:t>.</w:t>
      </w:r>
    </w:p>
    <w:p w14:paraId="5667B96F" w14:textId="05FD07E2" w:rsidR="00A16446" w:rsidRPr="004E4C53" w:rsidRDefault="00C939FD" w:rsidP="00EE325A">
      <w:pPr>
        <w:pStyle w:val="Tekstpodstawowy"/>
        <w:spacing w:before="120" w:line="360" w:lineRule="auto"/>
        <w:rPr>
          <w:sz w:val="24"/>
          <w:szCs w:val="24"/>
        </w:rPr>
      </w:pPr>
      <w:r w:rsidRPr="004E4C53">
        <w:rPr>
          <w:sz w:val="24"/>
          <w:szCs w:val="24"/>
        </w:rPr>
        <w:t>Wprowadzane niniejszym projektem zmiany z jednej strony mają charakter deregulacyjny (likwidują niektóre obowiązki sprawozdawcze, wprowadzają rozwiązania upraszczające oraz</w:t>
      </w:r>
      <w:r w:rsidR="00077588">
        <w:rPr>
          <w:sz w:val="24"/>
          <w:szCs w:val="24"/>
        </w:rPr>
        <w:t> </w:t>
      </w:r>
      <w:r w:rsidRPr="004E4C53">
        <w:rPr>
          <w:sz w:val="24"/>
          <w:szCs w:val="24"/>
        </w:rPr>
        <w:t>doprecyzowujące, które ułatwią prowadzeni</w:t>
      </w:r>
      <w:r w:rsidR="00435529" w:rsidRPr="004E4C53">
        <w:rPr>
          <w:sz w:val="24"/>
          <w:szCs w:val="24"/>
        </w:rPr>
        <w:t>e</w:t>
      </w:r>
      <w:r w:rsidRPr="004E4C53">
        <w:rPr>
          <w:sz w:val="24"/>
          <w:szCs w:val="24"/>
        </w:rPr>
        <w:t xml:space="preserve"> działalności gospodarczej), z drugiej – uszczelniający, mają bowiem za zadanie ochronę interesów państwa przed unikaniem opodatkowania i nieprawidłowościami w rozliczeniach podatku VAT</w:t>
      </w:r>
      <w:r w:rsidR="0063336E" w:rsidRPr="004E4C53">
        <w:rPr>
          <w:sz w:val="24"/>
          <w:szCs w:val="24"/>
        </w:rPr>
        <w:t>. O</w:t>
      </w:r>
      <w:r w:rsidRPr="004E4C53">
        <w:rPr>
          <w:sz w:val="24"/>
          <w:szCs w:val="24"/>
        </w:rPr>
        <w:t>bejmują one w szczególności:</w:t>
      </w:r>
    </w:p>
    <w:p w14:paraId="3E9A7BC3" w14:textId="66F10ED6" w:rsidR="00A16446" w:rsidRPr="004E4C53" w:rsidRDefault="00A16446" w:rsidP="00EE325A">
      <w:pPr>
        <w:pStyle w:val="Tekstpodstawowy"/>
        <w:numPr>
          <w:ilvl w:val="0"/>
          <w:numId w:val="12"/>
        </w:numPr>
        <w:spacing w:line="360" w:lineRule="auto"/>
        <w:ind w:left="284" w:hanging="284"/>
        <w:rPr>
          <w:sz w:val="24"/>
          <w:szCs w:val="24"/>
        </w:rPr>
      </w:pPr>
      <w:r w:rsidRPr="004E4C53">
        <w:rPr>
          <w:sz w:val="24"/>
          <w:szCs w:val="24"/>
        </w:rPr>
        <w:t>likwidację niektórych obowiązków nałożonych na podatników, np.:</w:t>
      </w:r>
    </w:p>
    <w:p w14:paraId="0E198475" w14:textId="2FDA9662" w:rsidR="00A16446" w:rsidRPr="004E4C53" w:rsidRDefault="0054103B" w:rsidP="00EE325A">
      <w:pPr>
        <w:pStyle w:val="Tekstpodstawowy"/>
        <w:spacing w:line="360" w:lineRule="auto"/>
        <w:ind w:left="709" w:hanging="349"/>
        <w:rPr>
          <w:sz w:val="24"/>
          <w:szCs w:val="24"/>
        </w:rPr>
      </w:pPr>
      <w:r>
        <w:rPr>
          <w:sz w:val="24"/>
          <w:szCs w:val="24"/>
        </w:rPr>
        <w:t>–</w:t>
      </w:r>
      <w:r>
        <w:rPr>
          <w:sz w:val="24"/>
          <w:szCs w:val="24"/>
        </w:rPr>
        <w:tab/>
      </w:r>
      <w:r w:rsidR="00A16446" w:rsidRPr="004E4C53">
        <w:rPr>
          <w:sz w:val="24"/>
          <w:szCs w:val="24"/>
        </w:rPr>
        <w:t>likwidację obowiązku składania odrębnej informacji o dokonanym spisie z natury,</w:t>
      </w:r>
    </w:p>
    <w:p w14:paraId="6C2DCE9F" w14:textId="5726C241" w:rsidR="00A16446" w:rsidRPr="004E4C53" w:rsidRDefault="00C24D1D" w:rsidP="00EE325A">
      <w:pPr>
        <w:pStyle w:val="Tekstpodstawowy"/>
        <w:spacing w:line="360" w:lineRule="auto"/>
        <w:ind w:left="709" w:hanging="349"/>
        <w:rPr>
          <w:sz w:val="24"/>
          <w:szCs w:val="24"/>
        </w:rPr>
      </w:pPr>
      <w:r>
        <w:rPr>
          <w:sz w:val="24"/>
          <w:szCs w:val="24"/>
        </w:rPr>
        <w:t>–</w:t>
      </w:r>
      <w:r>
        <w:rPr>
          <w:sz w:val="24"/>
          <w:szCs w:val="24"/>
        </w:rPr>
        <w:tab/>
      </w:r>
      <w:r w:rsidR="00A16446" w:rsidRPr="004E4C53">
        <w:rPr>
          <w:sz w:val="24"/>
          <w:szCs w:val="24"/>
        </w:rPr>
        <w:t xml:space="preserve">likwidację obowiązku </w:t>
      </w:r>
      <w:r w:rsidR="00D6369B">
        <w:rPr>
          <w:sz w:val="24"/>
          <w:szCs w:val="24"/>
        </w:rPr>
        <w:t>wskazywania</w:t>
      </w:r>
      <w:r w:rsidR="00A16446" w:rsidRPr="004E4C53">
        <w:rPr>
          <w:sz w:val="24"/>
          <w:szCs w:val="24"/>
        </w:rPr>
        <w:t xml:space="preserve"> w deklaracji podstawy opodatkowania w VAT w przypadku nabycia towarów i usług korzystających ze zwolnienia od podatku, </w:t>
      </w:r>
    </w:p>
    <w:p w14:paraId="26BAD20B" w14:textId="4BF70AD2" w:rsidR="00A16446" w:rsidRPr="004E4C53" w:rsidRDefault="00C24D1D" w:rsidP="00EE325A">
      <w:pPr>
        <w:pStyle w:val="Tekstpodstawowy"/>
        <w:spacing w:line="360" w:lineRule="auto"/>
        <w:ind w:left="709" w:hanging="349"/>
        <w:rPr>
          <w:sz w:val="24"/>
          <w:szCs w:val="24"/>
        </w:rPr>
      </w:pPr>
      <w:r>
        <w:rPr>
          <w:sz w:val="24"/>
          <w:szCs w:val="24"/>
        </w:rPr>
        <w:t>–</w:t>
      </w:r>
      <w:r>
        <w:rPr>
          <w:sz w:val="24"/>
          <w:szCs w:val="24"/>
        </w:rPr>
        <w:tab/>
      </w:r>
      <w:r w:rsidR="00A16446" w:rsidRPr="004E4C53">
        <w:rPr>
          <w:sz w:val="24"/>
          <w:szCs w:val="24"/>
        </w:rPr>
        <w:t>likwidację obowiązku zapłaty VAT w ciągu 14 dni od wewnątrzwspólnotowego nabycia środka transportu</w:t>
      </w:r>
      <w:r w:rsidR="00C26B61" w:rsidRPr="004E4C53">
        <w:rPr>
          <w:sz w:val="24"/>
          <w:szCs w:val="24"/>
        </w:rPr>
        <w:t>;</w:t>
      </w:r>
    </w:p>
    <w:p w14:paraId="2AB21F74" w14:textId="2534429E" w:rsidR="00A16446" w:rsidRPr="004E4C53" w:rsidRDefault="00A16446" w:rsidP="00EE325A">
      <w:pPr>
        <w:pStyle w:val="Tekstpodstawowy"/>
        <w:numPr>
          <w:ilvl w:val="0"/>
          <w:numId w:val="12"/>
        </w:numPr>
        <w:spacing w:line="360" w:lineRule="auto"/>
        <w:ind w:left="284" w:hanging="284"/>
        <w:rPr>
          <w:sz w:val="24"/>
          <w:szCs w:val="24"/>
        </w:rPr>
      </w:pPr>
      <w:r w:rsidRPr="004E4C53">
        <w:rPr>
          <w:sz w:val="24"/>
          <w:szCs w:val="24"/>
        </w:rPr>
        <w:t xml:space="preserve">wprowadzenie zmian ułatwiających prowadzenie działalności, np.: </w:t>
      </w:r>
    </w:p>
    <w:p w14:paraId="6FC8B051" w14:textId="4CB144C5" w:rsidR="00A16446" w:rsidRPr="004E4C53" w:rsidRDefault="00C24D1D" w:rsidP="00EE325A">
      <w:pPr>
        <w:pStyle w:val="Tekstpodstawowy"/>
        <w:spacing w:line="360" w:lineRule="auto"/>
        <w:ind w:left="720" w:hanging="412"/>
        <w:rPr>
          <w:sz w:val="24"/>
          <w:szCs w:val="24"/>
        </w:rPr>
      </w:pPr>
      <w:r>
        <w:rPr>
          <w:sz w:val="24"/>
          <w:szCs w:val="24"/>
        </w:rPr>
        <w:t>–</w:t>
      </w:r>
      <w:r>
        <w:rPr>
          <w:sz w:val="24"/>
          <w:szCs w:val="24"/>
        </w:rPr>
        <w:tab/>
      </w:r>
      <w:r w:rsidR="00A16446" w:rsidRPr="004E4C53">
        <w:rPr>
          <w:sz w:val="24"/>
          <w:szCs w:val="24"/>
        </w:rPr>
        <w:t>ujednolicenie momentu powstania obowiązku podatkowego dla dostaw towarów oraz świadczenia usług wykonywanych z nakazu organu władzy publicznej lub z mocy prawa w zamian za odszkodowanie,</w:t>
      </w:r>
    </w:p>
    <w:p w14:paraId="42017249" w14:textId="6406CFCC" w:rsidR="00A16446" w:rsidRPr="004E4C53" w:rsidRDefault="00C24D1D" w:rsidP="00EE325A">
      <w:pPr>
        <w:pStyle w:val="Tekstpodstawowy"/>
        <w:spacing w:line="360" w:lineRule="auto"/>
        <w:ind w:left="720" w:hanging="412"/>
        <w:rPr>
          <w:sz w:val="24"/>
          <w:szCs w:val="24"/>
        </w:rPr>
      </w:pPr>
      <w:r>
        <w:rPr>
          <w:sz w:val="24"/>
          <w:szCs w:val="24"/>
        </w:rPr>
        <w:t>–</w:t>
      </w:r>
      <w:r>
        <w:rPr>
          <w:sz w:val="24"/>
          <w:szCs w:val="24"/>
        </w:rPr>
        <w:tab/>
      </w:r>
      <w:r w:rsidR="00A16446" w:rsidRPr="004E4C53">
        <w:rPr>
          <w:sz w:val="24"/>
          <w:szCs w:val="24"/>
        </w:rPr>
        <w:t>wprowadzenie instytucj</w:t>
      </w:r>
      <w:r w:rsidR="00D7481F">
        <w:rPr>
          <w:sz w:val="24"/>
          <w:szCs w:val="24"/>
        </w:rPr>
        <w:t>i</w:t>
      </w:r>
      <w:r w:rsidR="00A16446" w:rsidRPr="004E4C53">
        <w:rPr>
          <w:sz w:val="24"/>
          <w:szCs w:val="24"/>
        </w:rPr>
        <w:t xml:space="preserve"> tzw. składu VAT</w:t>
      </w:r>
      <w:r w:rsidR="00D6369B">
        <w:rPr>
          <w:sz w:val="24"/>
          <w:szCs w:val="24"/>
        </w:rPr>
        <w:t>,</w:t>
      </w:r>
      <w:r w:rsidR="00A16446" w:rsidRPr="004E4C53">
        <w:rPr>
          <w:sz w:val="24"/>
          <w:szCs w:val="24"/>
        </w:rPr>
        <w:t xml:space="preserve"> stanowiącej uproszczenie rozliczenia i</w:t>
      </w:r>
      <w:r w:rsidR="00D7481F">
        <w:rPr>
          <w:sz w:val="24"/>
          <w:szCs w:val="24"/>
        </w:rPr>
        <w:t> </w:t>
      </w:r>
      <w:r w:rsidR="00A16446" w:rsidRPr="004E4C53">
        <w:rPr>
          <w:sz w:val="24"/>
          <w:szCs w:val="24"/>
        </w:rPr>
        <w:t>poboru VAT dla podmiotów prowadzących działalność w</w:t>
      </w:r>
      <w:r w:rsidR="00D7481F">
        <w:rPr>
          <w:sz w:val="24"/>
          <w:szCs w:val="24"/>
        </w:rPr>
        <w:t xml:space="preserve"> </w:t>
      </w:r>
      <w:r w:rsidR="00A16446" w:rsidRPr="004E4C53">
        <w:rPr>
          <w:sz w:val="24"/>
          <w:szCs w:val="24"/>
        </w:rPr>
        <w:t>obszarze międzynarodowego obrotu towarowego,</w:t>
      </w:r>
    </w:p>
    <w:p w14:paraId="22A97CCC" w14:textId="49951067" w:rsidR="00A16446" w:rsidRPr="004E4C53" w:rsidRDefault="00C24D1D" w:rsidP="00EE325A">
      <w:pPr>
        <w:pStyle w:val="Tekstpodstawowy"/>
        <w:spacing w:line="360" w:lineRule="auto"/>
        <w:ind w:left="720" w:hanging="412"/>
        <w:rPr>
          <w:sz w:val="24"/>
          <w:szCs w:val="24"/>
        </w:rPr>
      </w:pPr>
      <w:r>
        <w:rPr>
          <w:sz w:val="24"/>
          <w:szCs w:val="24"/>
        </w:rPr>
        <w:lastRenderedPageBreak/>
        <w:t>–</w:t>
      </w:r>
      <w:r>
        <w:rPr>
          <w:sz w:val="24"/>
          <w:szCs w:val="24"/>
        </w:rPr>
        <w:tab/>
      </w:r>
      <w:r w:rsidR="00A16446" w:rsidRPr="004E4C53">
        <w:rPr>
          <w:sz w:val="24"/>
          <w:szCs w:val="24"/>
        </w:rPr>
        <w:t xml:space="preserve">wprowadzenie możliwości sprawdzenia w wykazie podatników VAT statusu podatnika 5 lat wstecz, </w:t>
      </w:r>
    </w:p>
    <w:p w14:paraId="66B90BB5" w14:textId="206D9BC5" w:rsidR="00A16446" w:rsidRPr="004E4C53" w:rsidRDefault="00C24D1D" w:rsidP="00EE325A">
      <w:pPr>
        <w:pStyle w:val="Tekstpodstawowy"/>
        <w:spacing w:line="360" w:lineRule="auto"/>
        <w:ind w:left="720" w:hanging="412"/>
        <w:rPr>
          <w:sz w:val="24"/>
          <w:szCs w:val="24"/>
        </w:rPr>
      </w:pPr>
      <w:r>
        <w:rPr>
          <w:sz w:val="24"/>
          <w:szCs w:val="24"/>
        </w:rPr>
        <w:t>–</w:t>
      </w:r>
      <w:r>
        <w:rPr>
          <w:sz w:val="24"/>
          <w:szCs w:val="24"/>
        </w:rPr>
        <w:tab/>
      </w:r>
      <w:r w:rsidR="00A16446" w:rsidRPr="004E4C53">
        <w:rPr>
          <w:sz w:val="24"/>
          <w:szCs w:val="24"/>
        </w:rPr>
        <w:t>wprowadzenie przepisów umożliwiających dokonywanie tzw. e-odprawy w terminalu TAX FREE</w:t>
      </w:r>
      <w:r w:rsidR="00D6369B">
        <w:rPr>
          <w:sz w:val="24"/>
          <w:szCs w:val="24"/>
        </w:rPr>
        <w:t xml:space="preserve"> na potrzeby zwrotu VAT</w:t>
      </w:r>
      <w:r w:rsidR="00C26B61" w:rsidRPr="004E4C53">
        <w:rPr>
          <w:sz w:val="24"/>
          <w:szCs w:val="24"/>
        </w:rPr>
        <w:t>;</w:t>
      </w:r>
    </w:p>
    <w:p w14:paraId="1582C4D7" w14:textId="1DFF253E" w:rsidR="00A16446" w:rsidRPr="004E4C53" w:rsidRDefault="00A16446" w:rsidP="00EE325A">
      <w:pPr>
        <w:pStyle w:val="Tekstpodstawowy"/>
        <w:numPr>
          <w:ilvl w:val="0"/>
          <w:numId w:val="12"/>
        </w:numPr>
        <w:spacing w:line="360" w:lineRule="auto"/>
        <w:ind w:left="284" w:hanging="284"/>
        <w:rPr>
          <w:sz w:val="24"/>
          <w:szCs w:val="24"/>
        </w:rPr>
      </w:pPr>
      <w:r w:rsidRPr="004E4C53">
        <w:rPr>
          <w:sz w:val="24"/>
          <w:szCs w:val="24"/>
        </w:rPr>
        <w:t>zmiany doprecyzowujące, np.:</w:t>
      </w:r>
    </w:p>
    <w:p w14:paraId="16261CD9" w14:textId="028F5236" w:rsidR="00C939FD" w:rsidRPr="004E4C53" w:rsidRDefault="00C24D1D" w:rsidP="00EE325A">
      <w:pPr>
        <w:pStyle w:val="Tekstpodstawowy"/>
        <w:spacing w:line="360" w:lineRule="auto"/>
        <w:ind w:left="709" w:hanging="425"/>
        <w:rPr>
          <w:sz w:val="24"/>
          <w:szCs w:val="24"/>
        </w:rPr>
      </w:pPr>
      <w:r>
        <w:rPr>
          <w:sz w:val="24"/>
          <w:szCs w:val="24"/>
        </w:rPr>
        <w:t>–</w:t>
      </w:r>
      <w:r>
        <w:rPr>
          <w:sz w:val="24"/>
          <w:szCs w:val="24"/>
        </w:rPr>
        <w:tab/>
      </w:r>
      <w:r w:rsidR="00C939FD" w:rsidRPr="004E4C53">
        <w:rPr>
          <w:sz w:val="24"/>
          <w:szCs w:val="24"/>
        </w:rPr>
        <w:t>doprecyzowanie przepisów w zakresie miejsca dostawy energii elektrycznej,</w:t>
      </w:r>
    </w:p>
    <w:p w14:paraId="4367D47D" w14:textId="685D25E4" w:rsidR="008C2319" w:rsidRPr="004E4C53" w:rsidRDefault="00C24D1D" w:rsidP="00EE325A">
      <w:pPr>
        <w:pStyle w:val="Tekstpodstawowy"/>
        <w:spacing w:line="360" w:lineRule="auto"/>
        <w:ind w:left="709" w:hanging="425"/>
        <w:rPr>
          <w:sz w:val="24"/>
          <w:szCs w:val="24"/>
        </w:rPr>
      </w:pPr>
      <w:r>
        <w:rPr>
          <w:sz w:val="24"/>
          <w:szCs w:val="24"/>
        </w:rPr>
        <w:t>–</w:t>
      </w:r>
      <w:r>
        <w:rPr>
          <w:sz w:val="24"/>
          <w:szCs w:val="24"/>
        </w:rPr>
        <w:tab/>
      </w:r>
      <w:r w:rsidR="0017057B" w:rsidRPr="004E4C53">
        <w:rPr>
          <w:sz w:val="24"/>
          <w:szCs w:val="24"/>
        </w:rPr>
        <w:t xml:space="preserve">doprecyzowanie </w:t>
      </w:r>
      <w:r w:rsidR="00D6369B">
        <w:rPr>
          <w:sz w:val="24"/>
          <w:szCs w:val="24"/>
        </w:rPr>
        <w:t xml:space="preserve">przepisów </w:t>
      </w:r>
      <w:r w:rsidR="0017057B" w:rsidRPr="004E4C53">
        <w:rPr>
          <w:sz w:val="24"/>
          <w:szCs w:val="24"/>
        </w:rPr>
        <w:t>w zakresie</w:t>
      </w:r>
      <w:r w:rsidR="00275DE2" w:rsidRPr="004E4C53">
        <w:rPr>
          <w:sz w:val="24"/>
          <w:szCs w:val="24"/>
        </w:rPr>
        <w:t xml:space="preserve"> sposobu obliczania obrotu podatnika dla potrzeb stosowania zwolnienia podmiotowego w VAT,</w:t>
      </w:r>
      <w:r w:rsidR="00FD3B18" w:rsidRPr="004E4C53">
        <w:rPr>
          <w:sz w:val="24"/>
          <w:szCs w:val="24"/>
        </w:rPr>
        <w:t xml:space="preserve"> </w:t>
      </w:r>
    </w:p>
    <w:p w14:paraId="213447E9" w14:textId="531B0AC1" w:rsidR="00C939FD" w:rsidRPr="004E4C53" w:rsidRDefault="00C24D1D" w:rsidP="00EE325A">
      <w:pPr>
        <w:pStyle w:val="Tekstpodstawowy"/>
        <w:spacing w:line="360" w:lineRule="auto"/>
        <w:ind w:left="709" w:hanging="425"/>
        <w:rPr>
          <w:sz w:val="24"/>
          <w:szCs w:val="24"/>
        </w:rPr>
      </w:pPr>
      <w:r>
        <w:rPr>
          <w:sz w:val="24"/>
          <w:szCs w:val="24"/>
        </w:rPr>
        <w:t>–</w:t>
      </w:r>
      <w:r>
        <w:rPr>
          <w:sz w:val="24"/>
          <w:szCs w:val="24"/>
        </w:rPr>
        <w:tab/>
      </w:r>
      <w:r w:rsidR="00C939FD" w:rsidRPr="004E4C53">
        <w:rPr>
          <w:sz w:val="24"/>
          <w:szCs w:val="24"/>
        </w:rPr>
        <w:t>zmiany w zakresie regulacji dotyczących importu towarów,</w:t>
      </w:r>
    </w:p>
    <w:p w14:paraId="2CA27F1A" w14:textId="3E384937" w:rsidR="00AE54E1" w:rsidRPr="004E4C53" w:rsidRDefault="00C24D1D" w:rsidP="00EE325A">
      <w:pPr>
        <w:pStyle w:val="Tekstpodstawowy"/>
        <w:spacing w:line="360" w:lineRule="auto"/>
        <w:ind w:left="709" w:hanging="425"/>
        <w:rPr>
          <w:sz w:val="24"/>
          <w:szCs w:val="24"/>
        </w:rPr>
      </w:pPr>
      <w:r>
        <w:rPr>
          <w:sz w:val="24"/>
          <w:szCs w:val="24"/>
        </w:rPr>
        <w:t>–</w:t>
      </w:r>
      <w:r>
        <w:rPr>
          <w:sz w:val="24"/>
          <w:szCs w:val="24"/>
        </w:rPr>
        <w:tab/>
      </w:r>
      <w:r w:rsidR="0017057B" w:rsidRPr="004E4C53">
        <w:rPr>
          <w:sz w:val="24"/>
          <w:szCs w:val="24"/>
        </w:rPr>
        <w:t>doprecyzowanie przepisów</w:t>
      </w:r>
      <w:r w:rsidR="00AE54E1" w:rsidRPr="004E4C53">
        <w:rPr>
          <w:sz w:val="24"/>
          <w:szCs w:val="24"/>
        </w:rPr>
        <w:t xml:space="preserve"> związanych z rozliczeniem podatku VAT od opakowań objętych systemem kaucyjnym,</w:t>
      </w:r>
    </w:p>
    <w:p w14:paraId="32C99F18" w14:textId="0A2582A9" w:rsidR="00C939FD" w:rsidRPr="004E4C53" w:rsidRDefault="00C24D1D" w:rsidP="00EE325A">
      <w:pPr>
        <w:pStyle w:val="Tekstpodstawowy"/>
        <w:spacing w:line="360" w:lineRule="auto"/>
        <w:ind w:left="709" w:hanging="425"/>
        <w:rPr>
          <w:sz w:val="24"/>
          <w:szCs w:val="24"/>
        </w:rPr>
      </w:pPr>
      <w:r>
        <w:rPr>
          <w:sz w:val="24"/>
          <w:szCs w:val="24"/>
        </w:rPr>
        <w:t>–</w:t>
      </w:r>
      <w:r>
        <w:rPr>
          <w:sz w:val="24"/>
          <w:szCs w:val="24"/>
        </w:rPr>
        <w:tab/>
      </w:r>
      <w:r w:rsidR="00C939FD" w:rsidRPr="004E4C53">
        <w:rPr>
          <w:sz w:val="24"/>
          <w:szCs w:val="24"/>
        </w:rPr>
        <w:t>doprecyzowanie przepisów dot</w:t>
      </w:r>
      <w:r w:rsidR="00D6369B">
        <w:rPr>
          <w:sz w:val="24"/>
          <w:szCs w:val="24"/>
        </w:rPr>
        <w:t>yczących</w:t>
      </w:r>
      <w:r w:rsidR="00C939FD" w:rsidRPr="004E4C53">
        <w:rPr>
          <w:sz w:val="24"/>
          <w:szCs w:val="24"/>
        </w:rPr>
        <w:t xml:space="preserve"> tzw. ulgi na złe długi,</w:t>
      </w:r>
    </w:p>
    <w:p w14:paraId="551795F6" w14:textId="732AD2F9" w:rsidR="00A16446" w:rsidRPr="004E4C53" w:rsidRDefault="00C24D1D" w:rsidP="00EE325A">
      <w:pPr>
        <w:pStyle w:val="Tekstpodstawowy"/>
        <w:spacing w:line="360" w:lineRule="auto"/>
        <w:ind w:left="709" w:hanging="425"/>
        <w:rPr>
          <w:bCs/>
          <w:sz w:val="24"/>
          <w:szCs w:val="24"/>
        </w:rPr>
      </w:pPr>
      <w:r>
        <w:rPr>
          <w:sz w:val="24"/>
          <w:szCs w:val="24"/>
        </w:rPr>
        <w:t>–</w:t>
      </w:r>
      <w:r>
        <w:rPr>
          <w:sz w:val="24"/>
          <w:szCs w:val="24"/>
        </w:rPr>
        <w:tab/>
      </w:r>
      <w:r w:rsidR="00A16446" w:rsidRPr="004E4C53">
        <w:rPr>
          <w:bCs/>
          <w:sz w:val="24"/>
          <w:szCs w:val="24"/>
        </w:rPr>
        <w:t>wprowadzenie zmian o charakterze porządkującym w przepisach dotyczących szczególnych procedur w zakresie dostawy towarów używanych, dzieł sztuki, przedmiotów kolekcjonerskich i antyków,</w:t>
      </w:r>
    </w:p>
    <w:p w14:paraId="576BE29F" w14:textId="78735ED5" w:rsidR="001378C5" w:rsidRPr="004E4C53" w:rsidRDefault="00C24D1D" w:rsidP="00EE325A">
      <w:pPr>
        <w:pStyle w:val="Tekstpodstawowy"/>
        <w:spacing w:line="360" w:lineRule="auto"/>
        <w:ind w:left="709" w:hanging="425"/>
        <w:rPr>
          <w:sz w:val="24"/>
          <w:szCs w:val="24"/>
        </w:rPr>
      </w:pPr>
      <w:r>
        <w:rPr>
          <w:sz w:val="24"/>
          <w:szCs w:val="24"/>
        </w:rPr>
        <w:t>–</w:t>
      </w:r>
      <w:r>
        <w:rPr>
          <w:sz w:val="24"/>
          <w:szCs w:val="24"/>
        </w:rPr>
        <w:tab/>
      </w:r>
      <w:r w:rsidR="001378C5" w:rsidRPr="004E4C53">
        <w:rPr>
          <w:sz w:val="24"/>
          <w:szCs w:val="24"/>
        </w:rPr>
        <w:t>uaktualnienie brzmienia regulacji dotyczącej środków odkażających objętych stawką obniżoną VAT w wysokości 8</w:t>
      </w:r>
      <w:r w:rsidR="00D7481F">
        <w:rPr>
          <w:sz w:val="24"/>
          <w:szCs w:val="24"/>
        </w:rPr>
        <w:t xml:space="preserve"> %</w:t>
      </w:r>
      <w:r w:rsidR="001378C5" w:rsidRPr="004E4C53">
        <w:rPr>
          <w:sz w:val="24"/>
          <w:szCs w:val="24"/>
        </w:rPr>
        <w:t>,</w:t>
      </w:r>
    </w:p>
    <w:p w14:paraId="1FFFD4F5" w14:textId="75BA8DF2" w:rsidR="00A16446" w:rsidRPr="00926588" w:rsidRDefault="00C24D1D" w:rsidP="00EE325A">
      <w:pPr>
        <w:pStyle w:val="Tekstpodstawowy"/>
        <w:spacing w:line="360" w:lineRule="auto"/>
        <w:ind w:left="709" w:hanging="425"/>
        <w:rPr>
          <w:sz w:val="24"/>
          <w:szCs w:val="24"/>
        </w:rPr>
      </w:pPr>
      <w:r>
        <w:rPr>
          <w:sz w:val="24"/>
          <w:szCs w:val="24"/>
        </w:rPr>
        <w:t>–</w:t>
      </w:r>
      <w:r>
        <w:rPr>
          <w:sz w:val="24"/>
          <w:szCs w:val="24"/>
        </w:rPr>
        <w:tab/>
      </w:r>
      <w:r w:rsidR="001378C5" w:rsidRPr="00926588">
        <w:rPr>
          <w:sz w:val="24"/>
          <w:szCs w:val="24"/>
        </w:rPr>
        <w:t>zmiany porządkując</w:t>
      </w:r>
      <w:r w:rsidR="00926588">
        <w:rPr>
          <w:sz w:val="24"/>
          <w:szCs w:val="24"/>
        </w:rPr>
        <w:t>e</w:t>
      </w:r>
      <w:r w:rsidR="001378C5" w:rsidRPr="00926588">
        <w:rPr>
          <w:sz w:val="24"/>
          <w:szCs w:val="24"/>
        </w:rPr>
        <w:t xml:space="preserve"> i redakcyjn</w:t>
      </w:r>
      <w:r w:rsidR="00926588">
        <w:rPr>
          <w:sz w:val="24"/>
          <w:szCs w:val="24"/>
        </w:rPr>
        <w:t>e</w:t>
      </w:r>
      <w:r w:rsidR="001378C5" w:rsidRPr="00926588">
        <w:rPr>
          <w:sz w:val="24"/>
          <w:szCs w:val="24"/>
        </w:rPr>
        <w:t xml:space="preserve"> w ustawie o NIP</w:t>
      </w:r>
      <w:r w:rsidR="00C26B61" w:rsidRPr="00926588">
        <w:rPr>
          <w:sz w:val="24"/>
          <w:szCs w:val="24"/>
        </w:rPr>
        <w:t>;</w:t>
      </w:r>
    </w:p>
    <w:p w14:paraId="01748537" w14:textId="2DF8F73E" w:rsidR="00A16446" w:rsidRPr="004E4C53" w:rsidRDefault="00A16446" w:rsidP="00EE325A">
      <w:pPr>
        <w:pStyle w:val="Tekstpodstawowy"/>
        <w:numPr>
          <w:ilvl w:val="0"/>
          <w:numId w:val="12"/>
        </w:numPr>
        <w:spacing w:line="360" w:lineRule="auto"/>
        <w:ind w:left="284" w:hanging="284"/>
        <w:rPr>
          <w:sz w:val="24"/>
          <w:szCs w:val="24"/>
        </w:rPr>
      </w:pPr>
      <w:r w:rsidRPr="004E4C53">
        <w:rPr>
          <w:sz w:val="24"/>
          <w:szCs w:val="24"/>
        </w:rPr>
        <w:t>rozwiązania uszczelniające, np.:</w:t>
      </w:r>
    </w:p>
    <w:p w14:paraId="07CDA30C" w14:textId="595DC470" w:rsidR="00C939FD" w:rsidRPr="004E4C53" w:rsidRDefault="00C24D1D" w:rsidP="00EE325A">
      <w:pPr>
        <w:pStyle w:val="Tekstpodstawowy"/>
        <w:spacing w:line="360" w:lineRule="auto"/>
        <w:ind w:left="709" w:hanging="415"/>
        <w:rPr>
          <w:sz w:val="24"/>
          <w:szCs w:val="24"/>
        </w:rPr>
      </w:pPr>
      <w:r>
        <w:rPr>
          <w:sz w:val="24"/>
          <w:szCs w:val="24"/>
        </w:rPr>
        <w:t>–</w:t>
      </w:r>
      <w:r>
        <w:rPr>
          <w:sz w:val="24"/>
          <w:szCs w:val="24"/>
        </w:rPr>
        <w:tab/>
      </w:r>
      <w:r w:rsidR="00743C94" w:rsidRPr="004E4C53">
        <w:rPr>
          <w:sz w:val="24"/>
          <w:szCs w:val="24"/>
        </w:rPr>
        <w:t>rozszerzenie zakresu odpowiedzialności solidarnej nabywcy za zaległości podatkowe sprzedawcy</w:t>
      </w:r>
      <w:r w:rsidR="00C939FD" w:rsidRPr="004E4C53">
        <w:rPr>
          <w:sz w:val="24"/>
          <w:szCs w:val="24"/>
        </w:rPr>
        <w:t>,</w:t>
      </w:r>
    </w:p>
    <w:p w14:paraId="67E8EBC5" w14:textId="61FEECCA" w:rsidR="00A16446" w:rsidRPr="004E4C53" w:rsidRDefault="00C24D1D" w:rsidP="00EE325A">
      <w:pPr>
        <w:pStyle w:val="Tekstpodstawowy"/>
        <w:spacing w:line="360" w:lineRule="auto"/>
        <w:ind w:left="709" w:hanging="415"/>
        <w:rPr>
          <w:sz w:val="24"/>
          <w:szCs w:val="24"/>
        </w:rPr>
      </w:pPr>
      <w:r>
        <w:rPr>
          <w:sz w:val="24"/>
          <w:szCs w:val="24"/>
        </w:rPr>
        <w:t>–</w:t>
      </w:r>
      <w:r>
        <w:rPr>
          <w:sz w:val="24"/>
          <w:szCs w:val="24"/>
        </w:rPr>
        <w:tab/>
      </w:r>
      <w:r w:rsidR="00A16446" w:rsidRPr="004E4C53">
        <w:rPr>
          <w:sz w:val="24"/>
          <w:szCs w:val="24"/>
        </w:rPr>
        <w:t>zmiany w przepisach dotyczących rejestracji podatników VAT,</w:t>
      </w:r>
    </w:p>
    <w:p w14:paraId="76F4B615" w14:textId="42E238E3" w:rsidR="00C939FD" w:rsidRPr="004E4C53" w:rsidRDefault="00C24D1D" w:rsidP="00EE325A">
      <w:pPr>
        <w:pStyle w:val="Tekstpodstawowy"/>
        <w:spacing w:line="360" w:lineRule="auto"/>
        <w:ind w:left="709" w:hanging="415"/>
        <w:rPr>
          <w:sz w:val="24"/>
          <w:szCs w:val="24"/>
        </w:rPr>
      </w:pPr>
      <w:r>
        <w:rPr>
          <w:sz w:val="24"/>
          <w:szCs w:val="24"/>
        </w:rPr>
        <w:t>–</w:t>
      </w:r>
      <w:r>
        <w:rPr>
          <w:sz w:val="24"/>
          <w:szCs w:val="24"/>
        </w:rPr>
        <w:tab/>
      </w:r>
      <w:r w:rsidR="00C939FD" w:rsidRPr="004E4C53">
        <w:rPr>
          <w:sz w:val="24"/>
          <w:szCs w:val="24"/>
        </w:rPr>
        <w:t>zmiany w zakresie przepisów dotyczących kas rejestrujących,</w:t>
      </w:r>
    </w:p>
    <w:p w14:paraId="02D2131E" w14:textId="75517C73" w:rsidR="00025AA2" w:rsidRPr="004E4C53" w:rsidRDefault="00C24D1D" w:rsidP="00EE325A">
      <w:pPr>
        <w:pStyle w:val="Tekstpodstawowy"/>
        <w:spacing w:line="360" w:lineRule="auto"/>
        <w:ind w:left="709" w:hanging="415"/>
        <w:rPr>
          <w:sz w:val="24"/>
          <w:szCs w:val="24"/>
        </w:rPr>
      </w:pPr>
      <w:r>
        <w:rPr>
          <w:sz w:val="24"/>
          <w:szCs w:val="24"/>
        </w:rPr>
        <w:t>–</w:t>
      </w:r>
      <w:r>
        <w:rPr>
          <w:sz w:val="24"/>
          <w:szCs w:val="24"/>
        </w:rPr>
        <w:tab/>
      </w:r>
      <w:r w:rsidR="00C939FD" w:rsidRPr="004E4C53">
        <w:rPr>
          <w:sz w:val="24"/>
          <w:szCs w:val="24"/>
        </w:rPr>
        <w:t>zmianę sposobu klasyfikacji towarów wymienionych w załączniku nr 15 do ustawy o</w:t>
      </w:r>
      <w:r w:rsidR="00077588">
        <w:rPr>
          <w:sz w:val="24"/>
          <w:szCs w:val="24"/>
        </w:rPr>
        <w:t> </w:t>
      </w:r>
      <w:r w:rsidR="00C939FD" w:rsidRPr="004E4C53">
        <w:rPr>
          <w:sz w:val="24"/>
          <w:szCs w:val="24"/>
        </w:rPr>
        <w:t>VAT z Polskiej Klasyfikacji Towarów i Usług (PKWiU) na rzecz Nomenklatury Scalonej (CN)</w:t>
      </w:r>
      <w:r w:rsidR="00C26B61" w:rsidRPr="004E4C53">
        <w:rPr>
          <w:sz w:val="24"/>
          <w:szCs w:val="24"/>
        </w:rPr>
        <w:t>.</w:t>
      </w:r>
      <w:r w:rsidR="004E151F" w:rsidRPr="004E4C53">
        <w:rPr>
          <w:sz w:val="24"/>
          <w:szCs w:val="24"/>
        </w:rPr>
        <w:t xml:space="preserve"> </w:t>
      </w:r>
    </w:p>
    <w:p w14:paraId="7BA3C421" w14:textId="12D9C7AE" w:rsidR="00C939FD" w:rsidRPr="004E4C53" w:rsidRDefault="00C939FD" w:rsidP="00EE325A">
      <w:pPr>
        <w:pStyle w:val="Tekstpodstawowy"/>
        <w:spacing w:before="120" w:line="360" w:lineRule="auto"/>
        <w:rPr>
          <w:sz w:val="24"/>
          <w:szCs w:val="24"/>
        </w:rPr>
      </w:pPr>
      <w:r w:rsidRPr="004E4C53">
        <w:rPr>
          <w:sz w:val="24"/>
          <w:szCs w:val="24"/>
        </w:rPr>
        <w:t>Ponadto projektowane przepisy wdrażają tezy wynikające z orzecznictwa Trybunału Sprawiedliwości Unii Europejskiej (TSUE), w szczególności poprzez:</w:t>
      </w:r>
    </w:p>
    <w:p w14:paraId="54A82178" w14:textId="7FC79242" w:rsidR="00C939FD" w:rsidRPr="004E4C53" w:rsidRDefault="00C24D1D" w:rsidP="00EE325A">
      <w:pPr>
        <w:pStyle w:val="Tekstpodstawowy"/>
        <w:spacing w:line="360" w:lineRule="auto"/>
        <w:ind w:left="280" w:hanging="252"/>
        <w:rPr>
          <w:sz w:val="24"/>
          <w:szCs w:val="24"/>
        </w:rPr>
      </w:pPr>
      <w:r>
        <w:rPr>
          <w:sz w:val="24"/>
          <w:szCs w:val="24"/>
        </w:rPr>
        <w:t>–</w:t>
      </w:r>
      <w:r>
        <w:rPr>
          <w:sz w:val="24"/>
          <w:szCs w:val="24"/>
        </w:rPr>
        <w:tab/>
      </w:r>
      <w:r w:rsidR="00C939FD" w:rsidRPr="004E4C53">
        <w:rPr>
          <w:sz w:val="24"/>
          <w:szCs w:val="24"/>
        </w:rPr>
        <w:t>wprowadzenie możliwości uznania za</w:t>
      </w:r>
      <w:r w:rsidR="00D7481F">
        <w:rPr>
          <w:sz w:val="24"/>
          <w:szCs w:val="24"/>
        </w:rPr>
        <w:t xml:space="preserve"> </w:t>
      </w:r>
      <w:r w:rsidR="00C939FD" w:rsidRPr="004E4C53">
        <w:rPr>
          <w:sz w:val="24"/>
          <w:szCs w:val="24"/>
        </w:rPr>
        <w:t>odrębnego podatnika VAT każdej z osób fizycznych prowadzących w sposób samodzielny działalność rolniczą w oparciu o</w:t>
      </w:r>
      <w:r w:rsidR="0063336E" w:rsidRPr="004E4C53">
        <w:rPr>
          <w:sz w:val="24"/>
          <w:szCs w:val="24"/>
        </w:rPr>
        <w:t> </w:t>
      </w:r>
      <w:r w:rsidR="00C939FD" w:rsidRPr="004E4C53">
        <w:rPr>
          <w:sz w:val="24"/>
          <w:szCs w:val="24"/>
        </w:rPr>
        <w:t>wspólne gospodarstwo rolne, leśne lub rybackie (wyrok z 24 marca 2022 r. w sprawie C-697/20 W.G.),</w:t>
      </w:r>
    </w:p>
    <w:p w14:paraId="5118DF9F" w14:textId="0459009D" w:rsidR="00C939FD" w:rsidRPr="004E4C53" w:rsidRDefault="00C24D1D" w:rsidP="00EE325A">
      <w:pPr>
        <w:pStyle w:val="Tekstpodstawowy"/>
        <w:spacing w:line="360" w:lineRule="auto"/>
        <w:ind w:left="280" w:hanging="252"/>
        <w:rPr>
          <w:sz w:val="24"/>
          <w:szCs w:val="24"/>
        </w:rPr>
      </w:pPr>
      <w:r>
        <w:rPr>
          <w:sz w:val="24"/>
          <w:szCs w:val="24"/>
        </w:rPr>
        <w:lastRenderedPageBreak/>
        <w:t>–</w:t>
      </w:r>
      <w:r>
        <w:rPr>
          <w:sz w:val="24"/>
          <w:szCs w:val="24"/>
        </w:rPr>
        <w:tab/>
      </w:r>
      <w:r w:rsidR="00C939FD" w:rsidRPr="004E4C53">
        <w:rPr>
          <w:sz w:val="24"/>
          <w:szCs w:val="24"/>
        </w:rPr>
        <w:t>wprowadzenie możliwości zastosowania stawki 0</w:t>
      </w:r>
      <w:r w:rsidR="00D7481F">
        <w:rPr>
          <w:sz w:val="24"/>
          <w:szCs w:val="24"/>
        </w:rPr>
        <w:t xml:space="preserve"> %</w:t>
      </w:r>
      <w:r w:rsidR="00C939FD" w:rsidRPr="004E4C53">
        <w:rPr>
          <w:sz w:val="24"/>
          <w:szCs w:val="24"/>
        </w:rPr>
        <w:t xml:space="preserve"> do usług ubezpieczenia oraz usług dotyczących importu towarów zwolnionych od podatku, w przypadku gdy wartość tych usług została włączona do podstawy opodatkowania (wyrok z 4 października 2017 r. w sprawie C-273/16 Federal Express Europe),</w:t>
      </w:r>
    </w:p>
    <w:p w14:paraId="4247A73C" w14:textId="15A00FE1" w:rsidR="00C939FD" w:rsidRPr="004E4C53" w:rsidRDefault="00C24D1D" w:rsidP="00EE325A">
      <w:pPr>
        <w:pStyle w:val="Tekstpodstawowy"/>
        <w:spacing w:line="360" w:lineRule="auto"/>
        <w:ind w:left="280" w:hanging="252"/>
        <w:rPr>
          <w:sz w:val="24"/>
          <w:szCs w:val="24"/>
        </w:rPr>
      </w:pPr>
      <w:r>
        <w:rPr>
          <w:sz w:val="24"/>
          <w:szCs w:val="24"/>
        </w:rPr>
        <w:t>–</w:t>
      </w:r>
      <w:r>
        <w:rPr>
          <w:sz w:val="24"/>
          <w:szCs w:val="24"/>
        </w:rPr>
        <w:tab/>
      </w:r>
      <w:r w:rsidR="005D6121" w:rsidRPr="004E4C53">
        <w:rPr>
          <w:sz w:val="24"/>
          <w:szCs w:val="24"/>
        </w:rPr>
        <w:t>zmiana</w:t>
      </w:r>
      <w:r w:rsidR="00C939FD" w:rsidRPr="004E4C53">
        <w:rPr>
          <w:sz w:val="24"/>
          <w:szCs w:val="24"/>
        </w:rPr>
        <w:t xml:space="preserve"> przesłanki </w:t>
      </w:r>
      <w:r w:rsidR="002960A4" w:rsidRPr="004E4C53">
        <w:rPr>
          <w:sz w:val="24"/>
          <w:szCs w:val="24"/>
        </w:rPr>
        <w:t xml:space="preserve">do </w:t>
      </w:r>
      <w:r w:rsidR="00C939FD" w:rsidRPr="004E4C53">
        <w:rPr>
          <w:sz w:val="24"/>
          <w:szCs w:val="24"/>
        </w:rPr>
        <w:t xml:space="preserve">odmowy odliczenia </w:t>
      </w:r>
      <w:r w:rsidR="00D6369B">
        <w:rPr>
          <w:sz w:val="24"/>
          <w:szCs w:val="24"/>
        </w:rPr>
        <w:t xml:space="preserve">podatku naliczonego </w:t>
      </w:r>
      <w:r w:rsidR="006328EE" w:rsidRPr="004E4C53">
        <w:rPr>
          <w:sz w:val="24"/>
          <w:szCs w:val="24"/>
        </w:rPr>
        <w:t>poprzez usunięcie powiązania przesłanki z</w:t>
      </w:r>
      <w:r w:rsidR="00D7481F">
        <w:rPr>
          <w:sz w:val="24"/>
          <w:szCs w:val="24"/>
        </w:rPr>
        <w:t xml:space="preserve"> </w:t>
      </w:r>
      <w:r w:rsidR="00C939FD" w:rsidRPr="004E4C53">
        <w:rPr>
          <w:sz w:val="24"/>
          <w:szCs w:val="24"/>
        </w:rPr>
        <w:t>uznani</w:t>
      </w:r>
      <w:r w:rsidR="006328EE" w:rsidRPr="004E4C53">
        <w:rPr>
          <w:sz w:val="24"/>
          <w:szCs w:val="24"/>
        </w:rPr>
        <w:t>em</w:t>
      </w:r>
      <w:r w:rsidR="00C939FD" w:rsidRPr="004E4C53">
        <w:rPr>
          <w:sz w:val="24"/>
          <w:szCs w:val="24"/>
        </w:rPr>
        <w:t xml:space="preserve"> czynności za pozorne lub dotknięte nieważnością </w:t>
      </w:r>
      <w:r w:rsidR="006328EE" w:rsidRPr="004E4C53">
        <w:rPr>
          <w:sz w:val="24"/>
          <w:szCs w:val="24"/>
        </w:rPr>
        <w:t xml:space="preserve">na podstawie przepisów krajowego prawa cywilnego </w:t>
      </w:r>
      <w:r w:rsidR="00C939FD" w:rsidRPr="004E4C53">
        <w:rPr>
          <w:sz w:val="24"/>
          <w:szCs w:val="24"/>
        </w:rPr>
        <w:t>oraz zmiany dostosowujące w tym zakresie odnoszące się do mechanizmu podzielonej płatności i dodatkowego zobowiązania podatkowego (wyrok z 25 maja 2023 r. w sprawie C‑114/22).</w:t>
      </w:r>
    </w:p>
    <w:p w14:paraId="6807E75D" w14:textId="5F7468AA" w:rsidR="0082201D" w:rsidRPr="004E4C53" w:rsidRDefault="0082201D" w:rsidP="00EE325A">
      <w:pPr>
        <w:pStyle w:val="Tekstpodstawowy"/>
        <w:spacing w:before="120" w:line="360" w:lineRule="auto"/>
        <w:rPr>
          <w:sz w:val="24"/>
          <w:szCs w:val="24"/>
        </w:rPr>
      </w:pPr>
      <w:bookmarkStart w:id="0" w:name="_Hlk197682447"/>
      <w:r w:rsidRPr="004E4C53">
        <w:rPr>
          <w:sz w:val="24"/>
          <w:szCs w:val="24"/>
        </w:rPr>
        <w:t>Szczegółowe omówienie projektowanych zmian:</w:t>
      </w:r>
    </w:p>
    <w:bookmarkEnd w:id="0"/>
    <w:p w14:paraId="0917E7DC" w14:textId="3134AFCE" w:rsidR="00A4035B" w:rsidRPr="004E4C53" w:rsidRDefault="00181FA5"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Likwidacja obowiązku składania informacji o dokonanym spisie z natury </w:t>
      </w:r>
      <w:r w:rsidR="00C24D1D">
        <w:rPr>
          <w:b/>
          <w:bCs/>
          <w:sz w:val="24"/>
          <w:szCs w:val="24"/>
        </w:rPr>
        <w:t>–</w:t>
      </w:r>
      <w:r w:rsidRPr="004E4C53">
        <w:rPr>
          <w:b/>
          <w:bCs/>
          <w:sz w:val="24"/>
          <w:szCs w:val="24"/>
        </w:rPr>
        <w:t xml:space="preserve"> z</w:t>
      </w:r>
      <w:r w:rsidR="00714379" w:rsidRPr="004E4C53">
        <w:rPr>
          <w:b/>
          <w:bCs/>
          <w:sz w:val="24"/>
          <w:szCs w:val="24"/>
        </w:rPr>
        <w:t>mian</w:t>
      </w:r>
      <w:r w:rsidR="00F22CBD" w:rsidRPr="004E4C53">
        <w:rPr>
          <w:b/>
          <w:bCs/>
          <w:sz w:val="24"/>
          <w:szCs w:val="24"/>
        </w:rPr>
        <w:t>a</w:t>
      </w:r>
      <w:r w:rsidR="00714379" w:rsidRPr="004E4C53">
        <w:rPr>
          <w:b/>
          <w:bCs/>
          <w:sz w:val="24"/>
          <w:szCs w:val="24"/>
        </w:rPr>
        <w:t xml:space="preserve"> art. 14 ust. 5 ustawy o </w:t>
      </w:r>
      <w:r w:rsidRPr="004E4C53">
        <w:rPr>
          <w:b/>
          <w:bCs/>
          <w:sz w:val="24"/>
          <w:szCs w:val="24"/>
        </w:rPr>
        <w:t>VAT</w:t>
      </w:r>
    </w:p>
    <w:p w14:paraId="61E7D872" w14:textId="29791200" w:rsidR="00714379" w:rsidRPr="004E4C53" w:rsidRDefault="000A56CD"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Aktualnie p</w:t>
      </w:r>
      <w:r w:rsidR="009230B6" w:rsidRPr="004E4C53">
        <w:rPr>
          <w:rFonts w:ascii="Times New Roman" w:hAnsi="Times New Roman" w:cs="Times New Roman"/>
          <w:sz w:val="24"/>
          <w:szCs w:val="24"/>
        </w:rPr>
        <w:t>odatnicy są obowiązani złożyć informację o dokonanym spisie z natury, o ustalonej na jego podstawie wartości towarów i o kwocie podatku należnego, nie później niż w dniu złożenia deklaracji podatkowej składanej za okres obejmujący dzień rozwiązania spółki, zaprzestania wykonywania czynności podlegających opodatkowaniu albo wystąpienia przypadków, o</w:t>
      </w:r>
      <w:r w:rsidR="00371301" w:rsidRPr="004E4C53">
        <w:rPr>
          <w:rFonts w:ascii="Times New Roman" w:hAnsi="Times New Roman" w:cs="Times New Roman"/>
          <w:sz w:val="24"/>
          <w:szCs w:val="24"/>
        </w:rPr>
        <w:t xml:space="preserve"> </w:t>
      </w:r>
      <w:r w:rsidR="009230B6" w:rsidRPr="004E4C53">
        <w:rPr>
          <w:rFonts w:ascii="Times New Roman" w:hAnsi="Times New Roman" w:cs="Times New Roman"/>
          <w:sz w:val="24"/>
          <w:szCs w:val="24"/>
        </w:rPr>
        <w:t xml:space="preserve">których mowa w </w:t>
      </w:r>
      <w:r w:rsidR="00FC2818" w:rsidRPr="004E4C53">
        <w:rPr>
          <w:rFonts w:ascii="Times New Roman" w:hAnsi="Times New Roman" w:cs="Times New Roman"/>
          <w:sz w:val="24"/>
          <w:szCs w:val="24"/>
        </w:rPr>
        <w:t>art. 14 ust. 1 pkt 3</w:t>
      </w:r>
      <w:r w:rsidR="002E0211" w:rsidRPr="004E4C53">
        <w:rPr>
          <w:rFonts w:ascii="Times New Roman" w:hAnsi="Times New Roman" w:cs="Times New Roman"/>
          <w:sz w:val="24"/>
          <w:szCs w:val="24"/>
        </w:rPr>
        <w:t xml:space="preserve"> ustawy o VAT</w:t>
      </w:r>
      <w:r w:rsidR="00FC2818" w:rsidRPr="004E4C53">
        <w:rPr>
          <w:rFonts w:ascii="Times New Roman" w:hAnsi="Times New Roman" w:cs="Times New Roman"/>
          <w:sz w:val="24"/>
          <w:szCs w:val="24"/>
        </w:rPr>
        <w:t>,</w:t>
      </w:r>
      <w:r w:rsidR="00714379" w:rsidRPr="004E4C53">
        <w:rPr>
          <w:rFonts w:ascii="Times New Roman" w:hAnsi="Times New Roman" w:cs="Times New Roman"/>
          <w:sz w:val="24"/>
          <w:szCs w:val="24"/>
        </w:rPr>
        <w:t xml:space="preserve"> tj. wygaśnięcia zarządu sukcesyjnego albo uprawnienia do</w:t>
      </w:r>
      <w:r w:rsidR="00D7481F">
        <w:rPr>
          <w:rFonts w:ascii="Times New Roman" w:hAnsi="Times New Roman" w:cs="Times New Roman"/>
          <w:sz w:val="24"/>
          <w:szCs w:val="24"/>
        </w:rPr>
        <w:t xml:space="preserve"> </w:t>
      </w:r>
      <w:r w:rsidR="00714379" w:rsidRPr="004E4C53">
        <w:rPr>
          <w:rFonts w:ascii="Times New Roman" w:hAnsi="Times New Roman" w:cs="Times New Roman"/>
          <w:sz w:val="24"/>
          <w:szCs w:val="24"/>
        </w:rPr>
        <w:t>powołania zarządcy sukcesyjnego.</w:t>
      </w:r>
    </w:p>
    <w:p w14:paraId="166782C1" w14:textId="36502D53" w:rsidR="00714379" w:rsidRPr="004E4C53" w:rsidRDefault="009230B6"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Podkreślenia wymaga, że d</w:t>
      </w:r>
      <w:r w:rsidR="00714379" w:rsidRPr="004E4C53">
        <w:rPr>
          <w:rFonts w:ascii="Times New Roman" w:hAnsi="Times New Roman" w:cs="Times New Roman"/>
          <w:sz w:val="24"/>
          <w:szCs w:val="24"/>
        </w:rPr>
        <w:t>ane pozwalające na prawidłowe rozliczenie podatku należnego m.in.</w:t>
      </w:r>
      <w:r w:rsidRPr="004E4C53">
        <w:rPr>
          <w:rFonts w:ascii="Times New Roman" w:hAnsi="Times New Roman" w:cs="Times New Roman"/>
          <w:sz w:val="24"/>
          <w:szCs w:val="24"/>
        </w:rPr>
        <w:t> </w:t>
      </w:r>
      <w:r w:rsidR="00714379" w:rsidRPr="004E4C53">
        <w:rPr>
          <w:rFonts w:ascii="Times New Roman" w:hAnsi="Times New Roman" w:cs="Times New Roman"/>
          <w:sz w:val="24"/>
          <w:szCs w:val="24"/>
        </w:rPr>
        <w:t xml:space="preserve">wysokość podatku należnego od towarów objętych spisem z natury zawiera Jednolity </w:t>
      </w:r>
      <w:r w:rsidRPr="004E4C53">
        <w:rPr>
          <w:rFonts w:ascii="Times New Roman" w:hAnsi="Times New Roman" w:cs="Times New Roman"/>
          <w:sz w:val="24"/>
          <w:szCs w:val="24"/>
        </w:rPr>
        <w:t>P</w:t>
      </w:r>
      <w:r w:rsidR="00714379" w:rsidRPr="004E4C53">
        <w:rPr>
          <w:rFonts w:ascii="Times New Roman" w:hAnsi="Times New Roman" w:cs="Times New Roman"/>
          <w:sz w:val="24"/>
          <w:szCs w:val="24"/>
        </w:rPr>
        <w:t xml:space="preserve">lik </w:t>
      </w:r>
      <w:r w:rsidRPr="004E4C53">
        <w:rPr>
          <w:rFonts w:ascii="Times New Roman" w:hAnsi="Times New Roman" w:cs="Times New Roman"/>
          <w:sz w:val="24"/>
          <w:szCs w:val="24"/>
        </w:rPr>
        <w:t>K</w:t>
      </w:r>
      <w:r w:rsidR="00714379" w:rsidRPr="004E4C53">
        <w:rPr>
          <w:rFonts w:ascii="Times New Roman" w:hAnsi="Times New Roman" w:cs="Times New Roman"/>
          <w:sz w:val="24"/>
          <w:szCs w:val="24"/>
        </w:rPr>
        <w:t xml:space="preserve">ontrolny </w:t>
      </w:r>
      <w:r w:rsidRPr="004E4C53">
        <w:rPr>
          <w:rFonts w:ascii="Times New Roman" w:hAnsi="Times New Roman" w:cs="Times New Roman"/>
          <w:sz w:val="24"/>
          <w:szCs w:val="24"/>
        </w:rPr>
        <w:t>(JPK</w:t>
      </w:r>
      <w:r w:rsidR="00D7481F" w:rsidRPr="004E4C53">
        <w:rPr>
          <w:rFonts w:ascii="Times New Roman" w:hAnsi="Times New Roman" w:cs="Times New Roman"/>
          <w:sz w:val="24"/>
          <w:szCs w:val="24"/>
        </w:rPr>
        <w:t>_</w:t>
      </w:r>
      <w:r w:rsidRPr="004E4C53">
        <w:rPr>
          <w:rFonts w:ascii="Times New Roman" w:hAnsi="Times New Roman" w:cs="Times New Roman"/>
          <w:sz w:val="24"/>
          <w:szCs w:val="24"/>
        </w:rPr>
        <w:t>VAT</w:t>
      </w:r>
      <w:r w:rsidR="000A56CD" w:rsidRPr="004E4C53">
        <w:rPr>
          <w:rFonts w:ascii="Times New Roman" w:hAnsi="Times New Roman" w:cs="Times New Roman"/>
          <w:sz w:val="24"/>
          <w:szCs w:val="24"/>
        </w:rPr>
        <w:t>).</w:t>
      </w:r>
    </w:p>
    <w:p w14:paraId="29B069C9" w14:textId="3CE78C4A" w:rsidR="00714379" w:rsidRPr="004E4C53" w:rsidRDefault="00714379"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W związku z tym, że informacje w zakresie wysokości podatku należnego </w:t>
      </w:r>
      <w:r w:rsidR="00FC2818" w:rsidRPr="004E4C53">
        <w:rPr>
          <w:rFonts w:ascii="Times New Roman" w:hAnsi="Times New Roman" w:cs="Times New Roman"/>
          <w:sz w:val="24"/>
          <w:szCs w:val="24"/>
        </w:rPr>
        <w:t>z</w:t>
      </w:r>
      <w:r w:rsidR="000A56CD" w:rsidRPr="004E4C53">
        <w:rPr>
          <w:rFonts w:ascii="Times New Roman" w:hAnsi="Times New Roman" w:cs="Times New Roman"/>
          <w:sz w:val="24"/>
          <w:szCs w:val="24"/>
        </w:rPr>
        <w:t>awarte w informacji o sporządzonym spisie z natury</w:t>
      </w:r>
      <w:r w:rsidRPr="004E4C53">
        <w:rPr>
          <w:rFonts w:ascii="Times New Roman" w:hAnsi="Times New Roman" w:cs="Times New Roman"/>
          <w:sz w:val="24"/>
          <w:szCs w:val="24"/>
        </w:rPr>
        <w:t xml:space="preserve"> powielają się w</w:t>
      </w:r>
      <w:r w:rsidR="009230B6" w:rsidRPr="004E4C53">
        <w:rPr>
          <w:rFonts w:ascii="Times New Roman" w:hAnsi="Times New Roman" w:cs="Times New Roman"/>
          <w:sz w:val="24"/>
          <w:szCs w:val="24"/>
        </w:rPr>
        <w:t xml:space="preserve"> JPK</w:t>
      </w:r>
      <w:r w:rsidR="00D7481F" w:rsidRPr="004E4C53">
        <w:rPr>
          <w:rFonts w:ascii="Times New Roman" w:hAnsi="Times New Roman" w:cs="Times New Roman"/>
          <w:sz w:val="24"/>
          <w:szCs w:val="24"/>
        </w:rPr>
        <w:t>_</w:t>
      </w:r>
      <w:r w:rsidR="009230B6" w:rsidRPr="004E4C53">
        <w:rPr>
          <w:rFonts w:ascii="Times New Roman" w:hAnsi="Times New Roman" w:cs="Times New Roman"/>
          <w:sz w:val="24"/>
          <w:szCs w:val="24"/>
        </w:rPr>
        <w:t>VAT</w:t>
      </w:r>
      <w:r w:rsidRPr="004E4C53">
        <w:rPr>
          <w:rFonts w:ascii="Times New Roman" w:hAnsi="Times New Roman" w:cs="Times New Roman"/>
          <w:sz w:val="24"/>
          <w:szCs w:val="24"/>
        </w:rPr>
        <w:t>, zasadn</w:t>
      </w:r>
      <w:r w:rsidR="005B73E1" w:rsidRPr="004E4C53">
        <w:rPr>
          <w:rFonts w:ascii="Times New Roman" w:hAnsi="Times New Roman" w:cs="Times New Roman"/>
          <w:sz w:val="24"/>
          <w:szCs w:val="24"/>
        </w:rPr>
        <w:t>a</w:t>
      </w:r>
      <w:r w:rsidRPr="004E4C53">
        <w:rPr>
          <w:rFonts w:ascii="Times New Roman" w:hAnsi="Times New Roman" w:cs="Times New Roman"/>
          <w:sz w:val="24"/>
          <w:szCs w:val="24"/>
        </w:rPr>
        <w:t xml:space="preserve"> jest likwidacj</w:t>
      </w:r>
      <w:r w:rsidR="005B73E1" w:rsidRPr="004E4C53">
        <w:rPr>
          <w:rFonts w:ascii="Times New Roman" w:hAnsi="Times New Roman" w:cs="Times New Roman"/>
          <w:sz w:val="24"/>
          <w:szCs w:val="24"/>
        </w:rPr>
        <w:t>a</w:t>
      </w:r>
      <w:r w:rsidRPr="004E4C53">
        <w:rPr>
          <w:rFonts w:ascii="Times New Roman" w:hAnsi="Times New Roman" w:cs="Times New Roman"/>
          <w:sz w:val="24"/>
          <w:szCs w:val="24"/>
        </w:rPr>
        <w:t xml:space="preserve"> obowiązku składania odrębnej informacji o</w:t>
      </w:r>
      <w:r w:rsidR="00D563CA" w:rsidRPr="004E4C53">
        <w:rPr>
          <w:rFonts w:ascii="Times New Roman" w:hAnsi="Times New Roman" w:cs="Times New Roman"/>
          <w:sz w:val="24"/>
          <w:szCs w:val="24"/>
        </w:rPr>
        <w:t xml:space="preserve"> </w:t>
      </w:r>
      <w:r w:rsidRPr="004E4C53">
        <w:rPr>
          <w:rFonts w:ascii="Times New Roman" w:hAnsi="Times New Roman" w:cs="Times New Roman"/>
          <w:sz w:val="24"/>
          <w:szCs w:val="24"/>
        </w:rPr>
        <w:t>dokonanym spisie z natury. Obowiązek raportowania w</w:t>
      </w:r>
      <w:r w:rsidR="0063336E" w:rsidRPr="004E4C53">
        <w:rPr>
          <w:rFonts w:ascii="Times New Roman" w:hAnsi="Times New Roman" w:cs="Times New Roman"/>
          <w:sz w:val="24"/>
          <w:szCs w:val="24"/>
        </w:rPr>
        <w:t> </w:t>
      </w:r>
      <w:bookmarkStart w:id="1" w:name="_Hlk194415259"/>
      <w:r w:rsidRPr="004E4C53">
        <w:rPr>
          <w:rFonts w:ascii="Times New Roman" w:hAnsi="Times New Roman" w:cs="Times New Roman"/>
          <w:sz w:val="24"/>
          <w:szCs w:val="24"/>
        </w:rPr>
        <w:t>JPK</w:t>
      </w:r>
      <w:r w:rsidR="009230B6" w:rsidRPr="004E4C53">
        <w:rPr>
          <w:rFonts w:ascii="Times New Roman" w:hAnsi="Times New Roman" w:cs="Times New Roman"/>
          <w:sz w:val="24"/>
          <w:szCs w:val="24"/>
        </w:rPr>
        <w:t>_</w:t>
      </w:r>
      <w:r w:rsidRPr="004E4C53">
        <w:rPr>
          <w:rFonts w:ascii="Times New Roman" w:hAnsi="Times New Roman" w:cs="Times New Roman"/>
          <w:sz w:val="24"/>
          <w:szCs w:val="24"/>
        </w:rPr>
        <w:t xml:space="preserve">VAT </w:t>
      </w:r>
      <w:bookmarkEnd w:id="1"/>
      <w:r w:rsidR="000A56CD" w:rsidRPr="004E4C53">
        <w:rPr>
          <w:rFonts w:ascii="Times New Roman" w:hAnsi="Times New Roman" w:cs="Times New Roman"/>
          <w:sz w:val="24"/>
          <w:szCs w:val="24"/>
        </w:rPr>
        <w:t>umożliwia już</w:t>
      </w:r>
      <w:r w:rsidRPr="004E4C53">
        <w:rPr>
          <w:rFonts w:ascii="Times New Roman" w:hAnsi="Times New Roman" w:cs="Times New Roman"/>
          <w:sz w:val="24"/>
          <w:szCs w:val="24"/>
        </w:rPr>
        <w:t xml:space="preserve"> pozyskanie przez organ podatkowy informacji o kwocie podatku wynikającego z rozliczenia towarów pozostających na dzień rozwiązania spółki, zaprzestania wykonywania czynności podlegających opodatkowaniu albo wygaśnięci</w:t>
      </w:r>
      <w:r w:rsidR="0063336E" w:rsidRPr="004E4C53">
        <w:rPr>
          <w:rFonts w:ascii="Times New Roman" w:hAnsi="Times New Roman" w:cs="Times New Roman"/>
          <w:sz w:val="24"/>
          <w:szCs w:val="24"/>
        </w:rPr>
        <w:t>a</w:t>
      </w:r>
      <w:r w:rsidRPr="004E4C53">
        <w:rPr>
          <w:rFonts w:ascii="Times New Roman" w:hAnsi="Times New Roman" w:cs="Times New Roman"/>
          <w:sz w:val="24"/>
          <w:szCs w:val="24"/>
        </w:rPr>
        <w:t xml:space="preserve"> zarządu sukcesyjnego albo uprawnienia do powołania zarządcy sukcesyjnego.</w:t>
      </w:r>
    </w:p>
    <w:p w14:paraId="6FD70248" w14:textId="08D71CD5" w:rsidR="00714379" w:rsidRPr="004E4C53" w:rsidRDefault="00714379"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Likwidacja obowiązku składania odrębnej informacji o dokonanym spisie z natury wymaga zatem wprowadzenia zmiany w zdaniu drugim zawartym w ust. 5 art. 14 ustawy o </w:t>
      </w:r>
      <w:r w:rsidR="002E0211" w:rsidRPr="004E4C53">
        <w:rPr>
          <w:rFonts w:ascii="Times New Roman" w:hAnsi="Times New Roman" w:cs="Times New Roman"/>
          <w:sz w:val="24"/>
          <w:szCs w:val="24"/>
        </w:rPr>
        <w:t>VAT</w:t>
      </w:r>
      <w:r w:rsidRPr="004E4C53">
        <w:rPr>
          <w:rFonts w:ascii="Times New Roman" w:hAnsi="Times New Roman" w:cs="Times New Roman"/>
          <w:sz w:val="24"/>
          <w:szCs w:val="24"/>
        </w:rPr>
        <w:t>, co</w:t>
      </w:r>
      <w:r w:rsidR="002E0211" w:rsidRPr="004E4C53">
        <w:rPr>
          <w:rFonts w:ascii="Times New Roman" w:hAnsi="Times New Roman" w:cs="Times New Roman"/>
          <w:sz w:val="24"/>
          <w:szCs w:val="24"/>
        </w:rPr>
        <w:t> </w:t>
      </w:r>
      <w:r w:rsidRPr="004E4C53">
        <w:rPr>
          <w:rFonts w:ascii="Times New Roman" w:hAnsi="Times New Roman" w:cs="Times New Roman"/>
          <w:sz w:val="24"/>
          <w:szCs w:val="24"/>
        </w:rPr>
        <w:t>stanowi racjonalne rozwiązanie z punktu widzenia podatników podatku VAT oraz</w:t>
      </w:r>
      <w:r w:rsidR="00E778DF" w:rsidRPr="004E4C53">
        <w:rPr>
          <w:rFonts w:ascii="Times New Roman" w:hAnsi="Times New Roman" w:cs="Times New Roman"/>
          <w:sz w:val="24"/>
          <w:szCs w:val="24"/>
        </w:rPr>
        <w:t> </w:t>
      </w:r>
      <w:r w:rsidRPr="004E4C53">
        <w:rPr>
          <w:rFonts w:ascii="Times New Roman" w:hAnsi="Times New Roman" w:cs="Times New Roman"/>
          <w:sz w:val="24"/>
          <w:szCs w:val="24"/>
        </w:rPr>
        <w:t>pracowników urzędów skarbowych.</w:t>
      </w:r>
    </w:p>
    <w:p w14:paraId="01EAD24C" w14:textId="10D1D30C" w:rsidR="000759C5" w:rsidRPr="004E4C53" w:rsidRDefault="00181FA5" w:rsidP="00EE325A">
      <w:pPr>
        <w:pStyle w:val="Tekstpodstawowy"/>
        <w:numPr>
          <w:ilvl w:val="0"/>
          <w:numId w:val="3"/>
        </w:numPr>
        <w:spacing w:before="120" w:line="360" w:lineRule="auto"/>
        <w:ind w:left="425" w:hanging="425"/>
        <w:rPr>
          <w:b/>
          <w:bCs/>
          <w:sz w:val="24"/>
          <w:szCs w:val="24"/>
        </w:rPr>
      </w:pPr>
      <w:r w:rsidRPr="004E4C53">
        <w:rPr>
          <w:b/>
          <w:bCs/>
          <w:sz w:val="24"/>
          <w:szCs w:val="24"/>
        </w:rPr>
        <w:lastRenderedPageBreak/>
        <w:t>Wykonanie wyroku TSUE z 24 marca 2022 r</w:t>
      </w:r>
      <w:r w:rsidR="00BF66EE" w:rsidRPr="004E4C53">
        <w:rPr>
          <w:b/>
          <w:bCs/>
          <w:sz w:val="24"/>
          <w:szCs w:val="24"/>
        </w:rPr>
        <w:t>.</w:t>
      </w:r>
      <w:r w:rsidRPr="004E4C53">
        <w:rPr>
          <w:b/>
          <w:bCs/>
          <w:sz w:val="24"/>
          <w:szCs w:val="24"/>
        </w:rPr>
        <w:t xml:space="preserve"> w sprawie C-697/20 </w:t>
      </w:r>
      <w:r w:rsidR="00C24D1D">
        <w:rPr>
          <w:b/>
          <w:bCs/>
          <w:sz w:val="24"/>
          <w:szCs w:val="24"/>
        </w:rPr>
        <w:t>–</w:t>
      </w:r>
      <w:r w:rsidRPr="004E4C53">
        <w:rPr>
          <w:b/>
          <w:bCs/>
          <w:sz w:val="24"/>
          <w:szCs w:val="24"/>
        </w:rPr>
        <w:t xml:space="preserve"> z</w:t>
      </w:r>
      <w:r w:rsidR="000759C5" w:rsidRPr="004E4C53">
        <w:rPr>
          <w:b/>
          <w:bCs/>
          <w:sz w:val="24"/>
          <w:szCs w:val="24"/>
        </w:rPr>
        <w:t>miany art. 15 ust. 4 i 5, art. 43 ust. 3</w:t>
      </w:r>
      <w:r w:rsidR="00AF13DC" w:rsidRPr="004E4C53">
        <w:rPr>
          <w:b/>
          <w:bCs/>
          <w:sz w:val="24"/>
          <w:szCs w:val="24"/>
        </w:rPr>
        <w:t>,</w:t>
      </w:r>
      <w:r w:rsidR="000759C5" w:rsidRPr="004E4C53">
        <w:rPr>
          <w:b/>
          <w:bCs/>
          <w:sz w:val="24"/>
          <w:szCs w:val="24"/>
        </w:rPr>
        <w:t xml:space="preserve"> art. 96 ust. 2</w:t>
      </w:r>
      <w:r w:rsidR="00AF13DC" w:rsidRPr="004E4C53">
        <w:rPr>
          <w:b/>
          <w:bCs/>
          <w:sz w:val="24"/>
          <w:szCs w:val="24"/>
        </w:rPr>
        <w:t xml:space="preserve"> oraz art. 117 ust. </w:t>
      </w:r>
      <w:r w:rsidR="004F238F" w:rsidRPr="004E4C53">
        <w:rPr>
          <w:b/>
          <w:bCs/>
          <w:sz w:val="24"/>
          <w:szCs w:val="24"/>
        </w:rPr>
        <w:t>2</w:t>
      </w:r>
      <w:r w:rsidR="00C24D1D">
        <w:rPr>
          <w:b/>
          <w:bCs/>
          <w:sz w:val="24"/>
          <w:szCs w:val="24"/>
        </w:rPr>
        <w:t>–</w:t>
      </w:r>
      <w:r w:rsidR="00255B94" w:rsidRPr="004E4C53">
        <w:rPr>
          <w:b/>
          <w:bCs/>
          <w:sz w:val="24"/>
          <w:szCs w:val="24"/>
        </w:rPr>
        <w:t>4</w:t>
      </w:r>
      <w:r w:rsidR="000759C5" w:rsidRPr="004E4C53">
        <w:rPr>
          <w:b/>
          <w:bCs/>
          <w:sz w:val="24"/>
          <w:szCs w:val="24"/>
        </w:rPr>
        <w:t xml:space="preserve"> ustawy </w:t>
      </w:r>
      <w:r w:rsidR="00AF13DC" w:rsidRPr="004E4C53">
        <w:rPr>
          <w:b/>
          <w:bCs/>
          <w:sz w:val="24"/>
          <w:szCs w:val="24"/>
        </w:rPr>
        <w:t>o </w:t>
      </w:r>
      <w:r w:rsidRPr="004E4C53">
        <w:rPr>
          <w:b/>
          <w:bCs/>
          <w:sz w:val="24"/>
          <w:szCs w:val="24"/>
        </w:rPr>
        <w:t>VAT</w:t>
      </w:r>
    </w:p>
    <w:p w14:paraId="37A5A83C" w14:textId="0910B503" w:rsidR="000759C5" w:rsidRPr="004E4C53" w:rsidRDefault="000759C5" w:rsidP="00EE325A">
      <w:pPr>
        <w:pStyle w:val="Tekstpodstawowy"/>
        <w:spacing w:before="120" w:line="360" w:lineRule="auto"/>
        <w:rPr>
          <w:sz w:val="24"/>
          <w:szCs w:val="24"/>
        </w:rPr>
      </w:pPr>
      <w:r w:rsidRPr="004E4C53">
        <w:rPr>
          <w:sz w:val="24"/>
          <w:szCs w:val="24"/>
        </w:rPr>
        <w:t>Zaproponowane zmiany mają na celu wykonanie wyroku TSUE z 24 marca 2022 r</w:t>
      </w:r>
      <w:r w:rsidR="00D6369B">
        <w:rPr>
          <w:sz w:val="24"/>
          <w:szCs w:val="24"/>
        </w:rPr>
        <w:t>.</w:t>
      </w:r>
      <w:r w:rsidRPr="004E4C53">
        <w:rPr>
          <w:sz w:val="24"/>
          <w:szCs w:val="24"/>
        </w:rPr>
        <w:t xml:space="preserve"> w sprawie C</w:t>
      </w:r>
      <w:r w:rsidR="00FD789D" w:rsidRPr="004E4C53">
        <w:rPr>
          <w:sz w:val="24"/>
          <w:szCs w:val="24"/>
        </w:rPr>
        <w:t>-</w:t>
      </w:r>
      <w:r w:rsidRPr="004E4C53">
        <w:rPr>
          <w:sz w:val="24"/>
          <w:szCs w:val="24"/>
        </w:rPr>
        <w:t xml:space="preserve">697/20 W.G. </w:t>
      </w:r>
    </w:p>
    <w:p w14:paraId="705244AC" w14:textId="4CD7BADB" w:rsidR="00A530F0" w:rsidRPr="004E4C53" w:rsidRDefault="00A530F0" w:rsidP="00EE325A">
      <w:pPr>
        <w:pStyle w:val="Tekstpodstawowy"/>
        <w:spacing w:before="120" w:line="360" w:lineRule="auto"/>
        <w:rPr>
          <w:sz w:val="24"/>
          <w:szCs w:val="24"/>
        </w:rPr>
      </w:pPr>
      <w:r w:rsidRPr="004E4C53">
        <w:rPr>
          <w:sz w:val="24"/>
          <w:szCs w:val="24"/>
        </w:rPr>
        <w:t xml:space="preserve">W </w:t>
      </w:r>
      <w:r w:rsidR="00FC2818" w:rsidRPr="004E4C53">
        <w:rPr>
          <w:sz w:val="24"/>
          <w:szCs w:val="24"/>
        </w:rPr>
        <w:t xml:space="preserve">ww. </w:t>
      </w:r>
      <w:r w:rsidRPr="004E4C53">
        <w:rPr>
          <w:sz w:val="24"/>
          <w:szCs w:val="24"/>
        </w:rPr>
        <w:t xml:space="preserve">wyroku TSUE orzekł, że </w:t>
      </w:r>
      <w:r w:rsidR="00FC2818" w:rsidRPr="004E4C53">
        <w:rPr>
          <w:sz w:val="24"/>
          <w:szCs w:val="24"/>
        </w:rPr>
        <w:t>a</w:t>
      </w:r>
      <w:r w:rsidRPr="004E4C53">
        <w:rPr>
          <w:sz w:val="24"/>
          <w:szCs w:val="24"/>
        </w:rPr>
        <w:t xml:space="preserve">rtykuły 9, 295 i 296 dyrektywy </w:t>
      </w:r>
      <w:r w:rsidR="003A6494" w:rsidRPr="004E4C53">
        <w:rPr>
          <w:sz w:val="24"/>
          <w:szCs w:val="24"/>
        </w:rPr>
        <w:t>VAT</w:t>
      </w:r>
      <w:r w:rsidRPr="004E4C53">
        <w:rPr>
          <w:sz w:val="24"/>
          <w:szCs w:val="24"/>
        </w:rPr>
        <w:t xml:space="preserve"> należy interpretować w</w:t>
      </w:r>
      <w:r w:rsidR="005B73E1" w:rsidRPr="004E4C53">
        <w:rPr>
          <w:sz w:val="24"/>
          <w:szCs w:val="24"/>
        </w:rPr>
        <w:t> </w:t>
      </w:r>
      <w:r w:rsidRPr="004E4C53">
        <w:rPr>
          <w:sz w:val="24"/>
          <w:szCs w:val="24"/>
        </w:rPr>
        <w:t xml:space="preserve">ten sposób, że stoją one na przeszkodzie praktyce państwa członkowskiego, która wyklucza możliwość uznania małżonków prowadzących działalność rolniczą w ramach jednego gospodarstwa przy wykorzystaniu majątku objętego małżeńską wspólnością majątkową </w:t>
      </w:r>
      <w:r w:rsidR="009F21C7" w:rsidRPr="004E4C53">
        <w:rPr>
          <w:sz w:val="24"/>
          <w:szCs w:val="24"/>
        </w:rPr>
        <w:t>za </w:t>
      </w:r>
      <w:r w:rsidRPr="004E4C53">
        <w:rPr>
          <w:sz w:val="24"/>
          <w:szCs w:val="24"/>
        </w:rPr>
        <w:t>odrębnych podatników podatku od wartości dodanej (VAT), w przypadku gdy każde z tych małżonków prowadzi działalność gospodarczą w sposób samodzielny.</w:t>
      </w:r>
    </w:p>
    <w:p w14:paraId="491EB3A5" w14:textId="71EA5C47" w:rsidR="00A530F0" w:rsidRPr="004E4C53" w:rsidRDefault="00A530F0" w:rsidP="00EE325A">
      <w:pPr>
        <w:pStyle w:val="Tekstpodstawowy"/>
        <w:spacing w:before="120" w:line="360" w:lineRule="auto"/>
        <w:rPr>
          <w:sz w:val="24"/>
          <w:szCs w:val="24"/>
        </w:rPr>
      </w:pPr>
      <w:r w:rsidRPr="004E4C53">
        <w:rPr>
          <w:sz w:val="24"/>
          <w:szCs w:val="24"/>
        </w:rPr>
        <w:t>W związku z powyższym zaproponowano zmianę przepisów w zakresie</w:t>
      </w:r>
      <w:r w:rsidR="00F930D3" w:rsidRPr="004E4C53">
        <w:rPr>
          <w:sz w:val="24"/>
          <w:szCs w:val="24"/>
        </w:rPr>
        <w:t>,</w:t>
      </w:r>
      <w:r w:rsidRPr="004E4C53">
        <w:rPr>
          <w:sz w:val="24"/>
          <w:szCs w:val="24"/>
        </w:rPr>
        <w:t xml:space="preserve"> w jakim odmawiały one uznania więcej niż jednej osoby prowadzącej działalność rolniczą przy wykorzystaniu wspólnego majątku (np. wspólnego gospodarstwa rolnego, leśnego lub rybackiego) za podatnika VAT.</w:t>
      </w:r>
    </w:p>
    <w:p w14:paraId="120E1E33" w14:textId="2E9F3413" w:rsidR="00A530F0" w:rsidRPr="004E4C53" w:rsidRDefault="00A530F0" w:rsidP="00EE325A">
      <w:pPr>
        <w:pStyle w:val="Tekstpodstawowy"/>
        <w:spacing w:before="120" w:line="360" w:lineRule="auto"/>
        <w:rPr>
          <w:sz w:val="24"/>
          <w:szCs w:val="24"/>
        </w:rPr>
      </w:pPr>
      <w:r w:rsidRPr="004E4C53">
        <w:rPr>
          <w:sz w:val="24"/>
          <w:szCs w:val="24"/>
        </w:rPr>
        <w:t>Na podstawie uchylanych przepisów art. 15 ust. 4 i 5 ustawy o VAT w przypadku osób fizycznych prowadzących działalność rolniczą w oparciu o wspólny majątek za podatnika mogła być uznana tylko jedna z tych osób</w:t>
      </w:r>
      <w:r w:rsidR="005C6CCD" w:rsidRPr="004E4C53">
        <w:rPr>
          <w:sz w:val="24"/>
          <w:szCs w:val="24"/>
        </w:rPr>
        <w:t xml:space="preserve"> – ta, która złoży zgłoszenie rejestracyjne, o którym mowa w art. 96 ust. 2 ustawy o VAT</w:t>
      </w:r>
      <w:r w:rsidRPr="004E4C53">
        <w:rPr>
          <w:sz w:val="24"/>
          <w:szCs w:val="24"/>
        </w:rPr>
        <w:t xml:space="preserve">. W konsekwencji </w:t>
      </w:r>
      <w:bookmarkStart w:id="2" w:name="_Hlk195278669"/>
      <w:r w:rsidRPr="004E4C53">
        <w:rPr>
          <w:sz w:val="24"/>
          <w:szCs w:val="24"/>
        </w:rPr>
        <w:t xml:space="preserve">art. 96 ust. 2 ustawy o VAT </w:t>
      </w:r>
      <w:bookmarkEnd w:id="2"/>
      <w:r w:rsidRPr="004E4C53">
        <w:rPr>
          <w:sz w:val="24"/>
          <w:szCs w:val="24"/>
        </w:rPr>
        <w:t>dawał możliwość dokonania zgłoszenia rejestracyjnego tylko jednej z tych osób</w:t>
      </w:r>
      <w:r w:rsidR="005C6CCD" w:rsidRPr="004E4C53">
        <w:rPr>
          <w:sz w:val="24"/>
          <w:szCs w:val="24"/>
        </w:rPr>
        <w:t xml:space="preserve"> – tej, na którą będą wystawiane faktury przy zakupie towarów i usług i która będzie wystawiała faktury przy sprzedaży produktów rolnych.</w:t>
      </w:r>
    </w:p>
    <w:p w14:paraId="426E8890" w14:textId="2541BD71" w:rsidR="00A530F0" w:rsidRPr="004E4C53" w:rsidRDefault="00A530F0" w:rsidP="00EE325A">
      <w:pPr>
        <w:pStyle w:val="Tekstpodstawowy"/>
        <w:spacing w:before="120" w:line="360" w:lineRule="auto"/>
        <w:rPr>
          <w:sz w:val="24"/>
          <w:szCs w:val="24"/>
        </w:rPr>
      </w:pPr>
      <w:r w:rsidRPr="004E4C53">
        <w:rPr>
          <w:sz w:val="24"/>
          <w:szCs w:val="24"/>
        </w:rPr>
        <w:t>W projekcie zaproponowano uchylenie art. 15 ust. 4 i 5 oraz art. 96 ust. 2 ustawy o VAT.</w:t>
      </w:r>
    </w:p>
    <w:p w14:paraId="660D50B2" w14:textId="51340A95" w:rsidR="001B04BB" w:rsidRPr="004E4C53" w:rsidRDefault="001B04BB" w:rsidP="00EE325A">
      <w:pPr>
        <w:pStyle w:val="Tekstpodstawowy"/>
        <w:spacing w:before="120" w:line="360" w:lineRule="auto"/>
        <w:rPr>
          <w:sz w:val="24"/>
          <w:szCs w:val="24"/>
        </w:rPr>
      </w:pPr>
      <w:r w:rsidRPr="004E4C53">
        <w:rPr>
          <w:sz w:val="24"/>
          <w:szCs w:val="24"/>
        </w:rPr>
        <w:t>Uchylenie art. 15 ust. 4 i 5 ustawy o VAT oznacza, że o tym</w:t>
      </w:r>
      <w:r w:rsidR="00F930D3" w:rsidRPr="004E4C53">
        <w:rPr>
          <w:sz w:val="24"/>
          <w:szCs w:val="24"/>
        </w:rPr>
        <w:t>,</w:t>
      </w:r>
      <w:r w:rsidRPr="004E4C53">
        <w:rPr>
          <w:sz w:val="24"/>
          <w:szCs w:val="24"/>
        </w:rPr>
        <w:t xml:space="preserve"> czy dana osoba fizyczna prowadząca działalność rolniczą będzie uznana za podatnika VAT decydować będzie ogólna zasada wynikająca z art. 15 ust. 1 ustawy o VAT, zgodnie z którą w przypadku m.in. osób fizycznych za podatnika uważa się osobę wykonującą samodzielnie działalność gospodarczą, o której mowa w ust. 2, bez względu na cel lub rezultat takiej działalności.</w:t>
      </w:r>
    </w:p>
    <w:p w14:paraId="766A1050" w14:textId="46DBB2D7" w:rsidR="006738B6" w:rsidRPr="004E4C53" w:rsidRDefault="001B04BB" w:rsidP="00EE325A">
      <w:pPr>
        <w:pStyle w:val="Tekstpodstawowy"/>
        <w:spacing w:before="120" w:line="360" w:lineRule="auto"/>
        <w:rPr>
          <w:sz w:val="24"/>
          <w:szCs w:val="24"/>
        </w:rPr>
      </w:pPr>
      <w:r w:rsidRPr="004E4C53">
        <w:rPr>
          <w:sz w:val="24"/>
          <w:szCs w:val="24"/>
        </w:rPr>
        <w:t>Po uchyleniu art. 15 ust. 4 i 5 oraz art. 96 ust. 2 ustawy o VAT w przypadku prowadzenia przez więcej niż jedną osobę działalności rolniczej w oparciu o wspólny majątek w</w:t>
      </w:r>
      <w:r w:rsidR="00371301" w:rsidRPr="004E4C53">
        <w:rPr>
          <w:sz w:val="24"/>
          <w:szCs w:val="24"/>
        </w:rPr>
        <w:t xml:space="preserve"> </w:t>
      </w:r>
      <w:r w:rsidRPr="004E4C53">
        <w:rPr>
          <w:sz w:val="24"/>
          <w:szCs w:val="24"/>
        </w:rPr>
        <w:t>sposób samodzielny</w:t>
      </w:r>
      <w:r w:rsidR="005B73E1" w:rsidRPr="004E4C53">
        <w:rPr>
          <w:sz w:val="24"/>
          <w:szCs w:val="24"/>
        </w:rPr>
        <w:t xml:space="preserve"> </w:t>
      </w:r>
      <w:r w:rsidR="00D6369B">
        <w:rPr>
          <w:sz w:val="24"/>
          <w:szCs w:val="24"/>
        </w:rPr>
        <w:t>–</w:t>
      </w:r>
      <w:r w:rsidRPr="004E4C53">
        <w:rPr>
          <w:sz w:val="24"/>
          <w:szCs w:val="24"/>
        </w:rPr>
        <w:t xml:space="preserve"> to znaczy</w:t>
      </w:r>
      <w:r w:rsidR="00F930D3" w:rsidRPr="004E4C53">
        <w:rPr>
          <w:sz w:val="24"/>
          <w:szCs w:val="24"/>
        </w:rPr>
        <w:t>,</w:t>
      </w:r>
      <w:r w:rsidRPr="004E4C53">
        <w:rPr>
          <w:sz w:val="24"/>
          <w:szCs w:val="24"/>
        </w:rPr>
        <w:t xml:space="preserve"> jeżeli każda z tych osób działa we własnym imieniu, na własny rachunek i</w:t>
      </w:r>
      <w:r w:rsidR="00D563CA" w:rsidRPr="004E4C53">
        <w:rPr>
          <w:sz w:val="24"/>
          <w:szCs w:val="24"/>
        </w:rPr>
        <w:t xml:space="preserve"> </w:t>
      </w:r>
      <w:r w:rsidRPr="004E4C53">
        <w:rPr>
          <w:sz w:val="24"/>
          <w:szCs w:val="24"/>
        </w:rPr>
        <w:t>na</w:t>
      </w:r>
      <w:r w:rsidR="00371301" w:rsidRPr="004E4C53">
        <w:rPr>
          <w:sz w:val="24"/>
          <w:szCs w:val="24"/>
        </w:rPr>
        <w:t xml:space="preserve"> </w:t>
      </w:r>
      <w:r w:rsidRPr="004E4C53">
        <w:rPr>
          <w:sz w:val="24"/>
          <w:szCs w:val="24"/>
        </w:rPr>
        <w:t xml:space="preserve">własną odpowiedzialność, sama ponosząc ryzyko gospodarcze związane </w:t>
      </w:r>
      <w:r w:rsidRPr="004E4C53">
        <w:rPr>
          <w:sz w:val="24"/>
          <w:szCs w:val="24"/>
        </w:rPr>
        <w:lastRenderedPageBreak/>
        <w:t>z</w:t>
      </w:r>
      <w:r w:rsidR="00E031A3" w:rsidRPr="004E4C53">
        <w:rPr>
          <w:sz w:val="24"/>
          <w:szCs w:val="24"/>
        </w:rPr>
        <w:t> </w:t>
      </w:r>
      <w:r w:rsidRPr="004E4C53">
        <w:rPr>
          <w:sz w:val="24"/>
          <w:szCs w:val="24"/>
        </w:rPr>
        <w:t>prowadzeniem swojej działalności</w:t>
      </w:r>
      <w:r w:rsidR="00D6369B">
        <w:rPr>
          <w:sz w:val="24"/>
          <w:szCs w:val="24"/>
        </w:rPr>
        <w:t xml:space="preserve"> –</w:t>
      </w:r>
      <w:r w:rsidR="006738B6" w:rsidRPr="004E4C53">
        <w:rPr>
          <w:sz w:val="24"/>
          <w:szCs w:val="24"/>
        </w:rPr>
        <w:t xml:space="preserve"> </w:t>
      </w:r>
      <w:r w:rsidRPr="004E4C53">
        <w:rPr>
          <w:sz w:val="24"/>
          <w:szCs w:val="24"/>
        </w:rPr>
        <w:t>nie będzie przeszkód, aby każda z nich złożyła zgłoszenie rejestracyjne.</w:t>
      </w:r>
      <w:r w:rsidR="006738B6" w:rsidRPr="004E4C53">
        <w:rPr>
          <w:sz w:val="24"/>
          <w:szCs w:val="24"/>
        </w:rPr>
        <w:t xml:space="preserve"> </w:t>
      </w:r>
    </w:p>
    <w:p w14:paraId="1D6CFF14" w14:textId="32498EC6" w:rsidR="001B04BB" w:rsidRPr="004E4C53" w:rsidRDefault="001B04BB" w:rsidP="00EE325A">
      <w:pPr>
        <w:pStyle w:val="Tekstpodstawowy"/>
        <w:spacing w:before="120" w:line="360" w:lineRule="auto"/>
        <w:rPr>
          <w:sz w:val="24"/>
          <w:szCs w:val="24"/>
        </w:rPr>
      </w:pPr>
      <w:r w:rsidRPr="004E4C53">
        <w:rPr>
          <w:sz w:val="24"/>
          <w:szCs w:val="24"/>
        </w:rPr>
        <w:t xml:space="preserve">Zaproponowana zmiana brzmienia przepisu art. 43 ust. 3 ustawy o VAT jest konsekwencją uchylenia art. 96 ust. 2 ustawy o VAT (art. 43 ust. 3 odwołuje się do regulacji art. 96 ust. 1 i 2 ustawy o VAT). </w:t>
      </w:r>
    </w:p>
    <w:p w14:paraId="38D55F5C" w14:textId="22773E68" w:rsidR="00FD7126" w:rsidRPr="004E4C53" w:rsidRDefault="00FD7126" w:rsidP="00EE325A">
      <w:pPr>
        <w:pStyle w:val="Tekstpodstawowy"/>
        <w:spacing w:before="120" w:line="360" w:lineRule="auto"/>
        <w:rPr>
          <w:sz w:val="24"/>
          <w:szCs w:val="24"/>
        </w:rPr>
      </w:pPr>
      <w:r w:rsidRPr="004E4C53">
        <w:rPr>
          <w:sz w:val="24"/>
          <w:szCs w:val="24"/>
        </w:rPr>
        <w:t xml:space="preserve">Zmiany w art. 117 ust. </w:t>
      </w:r>
      <w:r w:rsidR="004F238F" w:rsidRPr="004E4C53">
        <w:rPr>
          <w:sz w:val="24"/>
          <w:szCs w:val="24"/>
        </w:rPr>
        <w:t>2</w:t>
      </w:r>
      <w:r w:rsidR="00C24D1D">
        <w:rPr>
          <w:sz w:val="24"/>
          <w:szCs w:val="24"/>
        </w:rPr>
        <w:t>–</w:t>
      </w:r>
      <w:r w:rsidR="00255B94" w:rsidRPr="004E4C53">
        <w:rPr>
          <w:sz w:val="24"/>
          <w:szCs w:val="24"/>
        </w:rPr>
        <w:t>4</w:t>
      </w:r>
      <w:r w:rsidRPr="004E4C53">
        <w:rPr>
          <w:sz w:val="24"/>
          <w:szCs w:val="24"/>
        </w:rPr>
        <w:t xml:space="preserve"> ustawy o VAT </w:t>
      </w:r>
      <w:r w:rsidR="009D4239" w:rsidRPr="004E4C53">
        <w:rPr>
          <w:sz w:val="24"/>
          <w:szCs w:val="24"/>
        </w:rPr>
        <w:t>przewidują</w:t>
      </w:r>
      <w:r w:rsidRPr="004E4C53">
        <w:rPr>
          <w:sz w:val="24"/>
          <w:szCs w:val="24"/>
        </w:rPr>
        <w:t xml:space="preserve"> obowiązek prowadzenia </w:t>
      </w:r>
      <w:r w:rsidR="00255B94" w:rsidRPr="004E4C53">
        <w:rPr>
          <w:sz w:val="24"/>
          <w:szCs w:val="24"/>
        </w:rPr>
        <w:t>i</w:t>
      </w:r>
      <w:r w:rsidR="00BE3851" w:rsidRPr="004E4C53">
        <w:rPr>
          <w:sz w:val="24"/>
          <w:szCs w:val="24"/>
        </w:rPr>
        <w:t> </w:t>
      </w:r>
      <w:r w:rsidR="00255B94" w:rsidRPr="004E4C53">
        <w:rPr>
          <w:sz w:val="24"/>
          <w:szCs w:val="24"/>
        </w:rPr>
        <w:t xml:space="preserve">przechowywania </w:t>
      </w:r>
      <w:r w:rsidRPr="004E4C53">
        <w:rPr>
          <w:sz w:val="24"/>
          <w:szCs w:val="24"/>
        </w:rPr>
        <w:t>ewidencji przez rolnik</w:t>
      </w:r>
      <w:r w:rsidR="003A6494" w:rsidRPr="004E4C53">
        <w:rPr>
          <w:sz w:val="24"/>
          <w:szCs w:val="24"/>
        </w:rPr>
        <w:t>a</w:t>
      </w:r>
      <w:r w:rsidRPr="004E4C53">
        <w:rPr>
          <w:sz w:val="24"/>
          <w:szCs w:val="24"/>
        </w:rPr>
        <w:t xml:space="preserve"> ryczałtow</w:t>
      </w:r>
      <w:r w:rsidR="003A6494" w:rsidRPr="004E4C53">
        <w:rPr>
          <w:sz w:val="24"/>
          <w:szCs w:val="24"/>
        </w:rPr>
        <w:t>ego</w:t>
      </w:r>
      <w:r w:rsidRPr="004E4C53">
        <w:rPr>
          <w:sz w:val="24"/>
          <w:szCs w:val="24"/>
        </w:rPr>
        <w:t>, jeżeli prowadz</w:t>
      </w:r>
      <w:r w:rsidR="003A6494" w:rsidRPr="004E4C53">
        <w:rPr>
          <w:sz w:val="24"/>
          <w:szCs w:val="24"/>
        </w:rPr>
        <w:t>i</w:t>
      </w:r>
      <w:r w:rsidRPr="004E4C53">
        <w:rPr>
          <w:sz w:val="24"/>
          <w:szCs w:val="24"/>
        </w:rPr>
        <w:t xml:space="preserve"> </w:t>
      </w:r>
      <w:r w:rsidR="008207D6" w:rsidRPr="004E4C53">
        <w:rPr>
          <w:sz w:val="24"/>
          <w:szCs w:val="24"/>
        </w:rPr>
        <w:t xml:space="preserve">on </w:t>
      </w:r>
      <w:r w:rsidRPr="004E4C53">
        <w:rPr>
          <w:sz w:val="24"/>
          <w:szCs w:val="24"/>
        </w:rPr>
        <w:t>działalność rolniczą w</w:t>
      </w:r>
      <w:r w:rsidR="00D7481F">
        <w:rPr>
          <w:sz w:val="24"/>
          <w:szCs w:val="24"/>
        </w:rPr>
        <w:t xml:space="preserve"> </w:t>
      </w:r>
      <w:r w:rsidRPr="004E4C53">
        <w:rPr>
          <w:sz w:val="24"/>
          <w:szCs w:val="24"/>
        </w:rPr>
        <w:t>oparciu o wspólne gospodarstwo rolne, leśne lub rybackie, w którym odrębną działalność rolniczą prowadzi podatnik, który zrezygnował ze zwolnienia, o którym mowa w</w:t>
      </w:r>
      <w:r w:rsidR="00BE3851" w:rsidRPr="004E4C53">
        <w:rPr>
          <w:sz w:val="24"/>
          <w:szCs w:val="24"/>
        </w:rPr>
        <w:t> </w:t>
      </w:r>
      <w:r w:rsidRPr="004E4C53">
        <w:rPr>
          <w:sz w:val="24"/>
          <w:szCs w:val="24"/>
        </w:rPr>
        <w:t>art. 43 ust.</w:t>
      </w:r>
      <w:r w:rsidR="00371301" w:rsidRPr="004E4C53">
        <w:rPr>
          <w:sz w:val="24"/>
          <w:szCs w:val="24"/>
        </w:rPr>
        <w:t xml:space="preserve"> </w:t>
      </w:r>
      <w:r w:rsidRPr="004E4C53">
        <w:rPr>
          <w:sz w:val="24"/>
          <w:szCs w:val="24"/>
        </w:rPr>
        <w:t>1 pkt</w:t>
      </w:r>
      <w:r w:rsidR="00D7481F">
        <w:rPr>
          <w:sz w:val="24"/>
          <w:szCs w:val="24"/>
        </w:rPr>
        <w:t xml:space="preserve"> </w:t>
      </w:r>
      <w:r w:rsidRPr="004E4C53">
        <w:rPr>
          <w:sz w:val="24"/>
          <w:szCs w:val="24"/>
        </w:rPr>
        <w:t>3 ustawy o VAT.</w:t>
      </w:r>
    </w:p>
    <w:p w14:paraId="6D8A651E" w14:textId="7C06E807" w:rsidR="00FD7126" w:rsidRPr="004E4C53" w:rsidRDefault="00FD7126" w:rsidP="00EE325A">
      <w:pPr>
        <w:pStyle w:val="Tekstpodstawowy"/>
        <w:spacing w:before="120" w:line="360" w:lineRule="auto"/>
        <w:rPr>
          <w:sz w:val="24"/>
          <w:szCs w:val="24"/>
        </w:rPr>
      </w:pPr>
      <w:r w:rsidRPr="004E4C53">
        <w:rPr>
          <w:sz w:val="24"/>
          <w:szCs w:val="24"/>
        </w:rPr>
        <w:t>W pkt. 32 wyroku w sprawie C-697/20 TSUE m.in. zauważył</w:t>
      </w:r>
      <w:r w:rsidR="00435529" w:rsidRPr="004E4C53">
        <w:rPr>
          <w:sz w:val="24"/>
          <w:szCs w:val="24"/>
        </w:rPr>
        <w:t>:</w:t>
      </w:r>
      <w:r w:rsidRPr="004E4C53">
        <w:rPr>
          <w:sz w:val="24"/>
          <w:szCs w:val="24"/>
        </w:rPr>
        <w:t xml:space="preserve"> „</w:t>
      </w:r>
      <w:r w:rsidR="00435529" w:rsidRPr="004E4C53">
        <w:rPr>
          <w:sz w:val="24"/>
          <w:szCs w:val="24"/>
        </w:rPr>
        <w:t>(…)</w:t>
      </w:r>
      <w:r w:rsidRPr="004E4C53">
        <w:rPr>
          <w:sz w:val="24"/>
          <w:szCs w:val="24"/>
        </w:rPr>
        <w:t xml:space="preserve"> zwalczanie oszustw podatkowych, unikania opodatkowania i ewentualnych nadużyć jest celem, który dyrektywa VAT uznaje i wspiera”.</w:t>
      </w:r>
    </w:p>
    <w:p w14:paraId="715616C6" w14:textId="0D4F192B" w:rsidR="00FD7126" w:rsidRPr="004E4C53" w:rsidRDefault="00FD7126" w:rsidP="00EE325A">
      <w:pPr>
        <w:pStyle w:val="Tekstpodstawowy"/>
        <w:spacing w:before="120" w:line="360" w:lineRule="auto"/>
        <w:rPr>
          <w:sz w:val="24"/>
          <w:szCs w:val="24"/>
        </w:rPr>
      </w:pPr>
      <w:r w:rsidRPr="004E4C53">
        <w:rPr>
          <w:sz w:val="24"/>
          <w:szCs w:val="24"/>
        </w:rPr>
        <w:t>W myśl art. 302 dyrektywy VAT, w przypadku gdy rolnik ryczałtowy korzysta ze</w:t>
      </w:r>
      <w:r w:rsidR="009D4239" w:rsidRPr="004E4C53">
        <w:rPr>
          <w:sz w:val="24"/>
          <w:szCs w:val="24"/>
        </w:rPr>
        <w:t> </w:t>
      </w:r>
      <w:r w:rsidRPr="004E4C53">
        <w:rPr>
          <w:sz w:val="24"/>
          <w:szCs w:val="24"/>
        </w:rPr>
        <w:t>zryczałtowanej rekompensaty, nie ma on prawa do odliczenia VAT w odniesieniu do</w:t>
      </w:r>
      <w:r w:rsidR="009D4239" w:rsidRPr="004E4C53">
        <w:rPr>
          <w:sz w:val="24"/>
          <w:szCs w:val="24"/>
        </w:rPr>
        <w:t> </w:t>
      </w:r>
      <w:r w:rsidRPr="004E4C53">
        <w:rPr>
          <w:sz w:val="24"/>
          <w:szCs w:val="24"/>
        </w:rPr>
        <w:t>czynności objętych niniejszym systemem ryczałtowym.</w:t>
      </w:r>
    </w:p>
    <w:p w14:paraId="0EB492E8" w14:textId="73437719" w:rsidR="00FD7126" w:rsidRPr="004E4C53" w:rsidRDefault="00FD7126" w:rsidP="00EE325A">
      <w:pPr>
        <w:pStyle w:val="Tekstpodstawowy"/>
        <w:spacing w:before="120" w:line="360" w:lineRule="auto"/>
        <w:rPr>
          <w:sz w:val="24"/>
          <w:szCs w:val="24"/>
        </w:rPr>
      </w:pPr>
      <w:r w:rsidRPr="004E4C53">
        <w:rPr>
          <w:sz w:val="24"/>
          <w:szCs w:val="24"/>
        </w:rPr>
        <w:t>W tym kontekście wskazać należy, że zgodnie z art. 304 dyrektywy VAT, państwa członkowskie podejmują wszystkie środki niezbędne do skutecznej kontroli wypłat zryczałtowanych rekompensat rolnikom ryczałtowym.</w:t>
      </w:r>
    </w:p>
    <w:p w14:paraId="40749431" w14:textId="3F79D3EC" w:rsidR="00FD7126" w:rsidRPr="004E4C53" w:rsidRDefault="00FD7126" w:rsidP="00EE325A">
      <w:pPr>
        <w:pStyle w:val="Tekstpodstawowy"/>
        <w:spacing w:before="120" w:line="360" w:lineRule="auto"/>
        <w:rPr>
          <w:sz w:val="24"/>
          <w:szCs w:val="24"/>
        </w:rPr>
      </w:pPr>
      <w:r w:rsidRPr="004E4C53">
        <w:rPr>
          <w:sz w:val="24"/>
          <w:szCs w:val="24"/>
        </w:rPr>
        <w:t>W związku z powyższym zaproponowano zmiany w art. 117 ustawy o VAT, których celem jest przeciwdziałanie możliwym nadużyciom w przypadku prowadzenia działalności rolniczej w</w:t>
      </w:r>
      <w:r w:rsidR="009D4239" w:rsidRPr="004E4C53">
        <w:rPr>
          <w:sz w:val="24"/>
          <w:szCs w:val="24"/>
        </w:rPr>
        <w:t> </w:t>
      </w:r>
      <w:r w:rsidRPr="004E4C53">
        <w:rPr>
          <w:sz w:val="24"/>
          <w:szCs w:val="24"/>
        </w:rPr>
        <w:t>oparciu o wspólny majątek przez więcej niż jednego podatnika w sytuacji</w:t>
      </w:r>
      <w:r w:rsidR="006738B6" w:rsidRPr="004E4C53">
        <w:rPr>
          <w:sz w:val="24"/>
          <w:szCs w:val="24"/>
        </w:rPr>
        <w:t>,</w:t>
      </w:r>
      <w:r w:rsidRPr="004E4C53">
        <w:rPr>
          <w:sz w:val="24"/>
          <w:szCs w:val="24"/>
        </w:rPr>
        <w:t xml:space="preserve"> gdy istnieją różnice w zasadach rozliczeń w VAT przez tych podatników, np. w przypadku</w:t>
      </w:r>
      <w:r w:rsidR="006738B6" w:rsidRPr="004E4C53">
        <w:rPr>
          <w:sz w:val="24"/>
          <w:szCs w:val="24"/>
        </w:rPr>
        <w:t>,</w:t>
      </w:r>
      <w:r w:rsidRPr="004E4C53">
        <w:rPr>
          <w:sz w:val="24"/>
          <w:szCs w:val="24"/>
        </w:rPr>
        <w:t xml:space="preserve"> gdy jeden z</w:t>
      </w:r>
      <w:r w:rsidR="00132BF2" w:rsidRPr="004E4C53">
        <w:rPr>
          <w:sz w:val="24"/>
          <w:szCs w:val="24"/>
        </w:rPr>
        <w:t> </w:t>
      </w:r>
      <w:r w:rsidRPr="004E4C53">
        <w:rPr>
          <w:sz w:val="24"/>
          <w:szCs w:val="24"/>
        </w:rPr>
        <w:t>nich jest rolnikiem ryczałtowym (korzysta ze zwolnienia przewidzianego w art. 43 ust. 1 pkt 3 ustawy o VAT), a drugi rozlicza prowadzoną działalność rolniczą na zasadach ogólnych (zrezygnował z ww. zwolnienia).</w:t>
      </w:r>
    </w:p>
    <w:p w14:paraId="5365E155" w14:textId="5610ED1F" w:rsidR="00FD7126" w:rsidRPr="004E4C53" w:rsidRDefault="006738B6" w:rsidP="00EE325A">
      <w:pPr>
        <w:pStyle w:val="Tekstpodstawowy"/>
        <w:spacing w:before="120" w:line="360" w:lineRule="auto"/>
        <w:rPr>
          <w:sz w:val="24"/>
          <w:szCs w:val="24"/>
        </w:rPr>
      </w:pPr>
      <w:r w:rsidRPr="004E4C53">
        <w:rPr>
          <w:sz w:val="24"/>
          <w:szCs w:val="24"/>
        </w:rPr>
        <w:t>Obecny przepis a</w:t>
      </w:r>
      <w:r w:rsidR="00FD7126" w:rsidRPr="004E4C53">
        <w:rPr>
          <w:sz w:val="24"/>
          <w:szCs w:val="24"/>
        </w:rPr>
        <w:t>rt. 117 ustawy o VAT przewiduje zwolnienia dla rolników ryczałtowych od określonych obowiązków</w:t>
      </w:r>
      <w:r w:rsidR="005B73E1" w:rsidRPr="004E4C53">
        <w:rPr>
          <w:sz w:val="24"/>
          <w:szCs w:val="24"/>
        </w:rPr>
        <w:t>,</w:t>
      </w:r>
      <w:r w:rsidR="00FD7126" w:rsidRPr="004E4C53">
        <w:rPr>
          <w:sz w:val="24"/>
          <w:szCs w:val="24"/>
        </w:rPr>
        <w:t xml:space="preserve"> jakie mają podatnicy VAT. W pkt 2 tego artykułu przewidziano zwolnienie </w:t>
      </w:r>
      <w:r w:rsidR="005B73E1" w:rsidRPr="004E4C53">
        <w:rPr>
          <w:sz w:val="24"/>
          <w:szCs w:val="24"/>
        </w:rPr>
        <w:t xml:space="preserve">m.in. </w:t>
      </w:r>
      <w:r w:rsidR="00FD7126" w:rsidRPr="004E4C53">
        <w:rPr>
          <w:sz w:val="24"/>
          <w:szCs w:val="24"/>
        </w:rPr>
        <w:t>z</w:t>
      </w:r>
      <w:r w:rsidR="00D7481F">
        <w:rPr>
          <w:sz w:val="24"/>
          <w:szCs w:val="24"/>
        </w:rPr>
        <w:t xml:space="preserve"> </w:t>
      </w:r>
      <w:r w:rsidR="00FD7126" w:rsidRPr="004E4C53">
        <w:rPr>
          <w:sz w:val="24"/>
          <w:szCs w:val="24"/>
        </w:rPr>
        <w:t>obowiązku prowadzenia ewidencji dostaw i nabyć towarów i usług.</w:t>
      </w:r>
    </w:p>
    <w:p w14:paraId="0682694D" w14:textId="64670813" w:rsidR="00FD7126" w:rsidRPr="004E4C53" w:rsidRDefault="00FD7126" w:rsidP="00EE325A">
      <w:pPr>
        <w:pStyle w:val="Tekstpodstawowy"/>
        <w:spacing w:before="120" w:line="360" w:lineRule="auto"/>
        <w:rPr>
          <w:sz w:val="24"/>
          <w:szCs w:val="24"/>
        </w:rPr>
      </w:pPr>
      <w:r w:rsidRPr="004E4C53">
        <w:rPr>
          <w:sz w:val="24"/>
          <w:szCs w:val="24"/>
        </w:rPr>
        <w:t xml:space="preserve">Proponowana zmiana przewiduje ograniczenie tego zwolnienia. Zgodnie z zaproponowanymi zmianami zwolnienie to nie będzie miało zastosowania w przypadku prowadzenia działalności </w:t>
      </w:r>
      <w:r w:rsidRPr="004E4C53">
        <w:rPr>
          <w:sz w:val="24"/>
          <w:szCs w:val="24"/>
        </w:rPr>
        <w:lastRenderedPageBreak/>
        <w:t xml:space="preserve">rolniczej </w:t>
      </w:r>
      <w:r w:rsidR="00DE6155" w:rsidRPr="004E4C53">
        <w:rPr>
          <w:sz w:val="24"/>
          <w:szCs w:val="24"/>
        </w:rPr>
        <w:t>w ramach</w:t>
      </w:r>
      <w:r w:rsidRPr="004E4C53">
        <w:rPr>
          <w:sz w:val="24"/>
          <w:szCs w:val="24"/>
        </w:rPr>
        <w:t xml:space="preserve"> wspólnego gospodarstwa rolnego, leśnego lub rybackiego przez więcej niż jedną osobę, gdy oprócz rolnika ryczałtowego działalność tę prowadzi co najmniej jedna osoba, która zrezygnowała ze zwolnienia, o którym mowa w art.</w:t>
      </w:r>
      <w:r w:rsidR="009D4239" w:rsidRPr="004E4C53">
        <w:rPr>
          <w:sz w:val="24"/>
          <w:szCs w:val="24"/>
        </w:rPr>
        <w:t> </w:t>
      </w:r>
      <w:r w:rsidRPr="004E4C53">
        <w:rPr>
          <w:sz w:val="24"/>
          <w:szCs w:val="24"/>
        </w:rPr>
        <w:t>43 ust. 1 pkt 3 ustawy o VAT.</w:t>
      </w:r>
    </w:p>
    <w:p w14:paraId="5FADA860" w14:textId="4D29CA85" w:rsidR="006738B6" w:rsidRPr="004E4C53" w:rsidRDefault="006738B6" w:rsidP="00EE325A">
      <w:pPr>
        <w:pStyle w:val="Tekstpodstawowy"/>
        <w:spacing w:before="120" w:line="360" w:lineRule="auto"/>
        <w:rPr>
          <w:sz w:val="24"/>
          <w:szCs w:val="24"/>
        </w:rPr>
      </w:pPr>
      <w:r w:rsidRPr="004E4C53">
        <w:rPr>
          <w:sz w:val="24"/>
          <w:szCs w:val="24"/>
        </w:rPr>
        <w:t xml:space="preserve">Zatem w przypadku, gdy w ramach wspólnego gospodarstwa rolnego działalność rolnicza będzie prowadzona odrębnie przez dwóch podatników </w:t>
      </w:r>
      <w:r w:rsidR="00FA3BC1">
        <w:rPr>
          <w:sz w:val="24"/>
          <w:szCs w:val="24"/>
        </w:rPr>
        <w:t>lub większą ich liczbę, np.</w:t>
      </w:r>
      <w:r w:rsidRPr="004E4C53">
        <w:rPr>
          <w:sz w:val="24"/>
          <w:szCs w:val="24"/>
        </w:rPr>
        <w:t xml:space="preserve"> rolnika ryczałtowego (zwolnionego od VAT) oraz rolnika – podatnika VAT czynnego, rolnik ryczałtowy będzie obowiązany do prowadzenia ewidencji dostaw i nabyć towarów wykorzystywanych przez niego w jego działalności. </w:t>
      </w:r>
    </w:p>
    <w:p w14:paraId="540E6645" w14:textId="0FE32983" w:rsidR="00FD7126" w:rsidRPr="004E4C53" w:rsidRDefault="00FD7126" w:rsidP="00EE325A">
      <w:pPr>
        <w:pStyle w:val="Tekstpodstawowy"/>
        <w:spacing w:before="120" w:line="360" w:lineRule="auto"/>
        <w:rPr>
          <w:sz w:val="24"/>
          <w:szCs w:val="24"/>
        </w:rPr>
      </w:pPr>
      <w:r w:rsidRPr="004E4C53">
        <w:rPr>
          <w:sz w:val="24"/>
          <w:szCs w:val="24"/>
        </w:rPr>
        <w:t>Zaproponowane rozwiązanie ma na celu wykazanie, że działalność rolnicza wykonywana przez te osoby jest prowadzona samodzielnie oraz zapewnienie niezbędnych środków do skutecznej kontroli wypłat zryczałtowanych rekompensat rolnikom ryczałtowym.</w:t>
      </w:r>
    </w:p>
    <w:p w14:paraId="18BC4E73" w14:textId="711B3180" w:rsidR="00386AD7" w:rsidRPr="004E4C53" w:rsidRDefault="00386AD7" w:rsidP="00EE325A">
      <w:pPr>
        <w:pStyle w:val="Tekstpodstawowy"/>
        <w:spacing w:before="120" w:line="360" w:lineRule="auto"/>
        <w:rPr>
          <w:sz w:val="24"/>
          <w:szCs w:val="24"/>
        </w:rPr>
      </w:pPr>
      <w:r w:rsidRPr="004E4C53">
        <w:rPr>
          <w:sz w:val="24"/>
          <w:szCs w:val="24"/>
        </w:rPr>
        <w:t xml:space="preserve">Co bowiem istotne, </w:t>
      </w:r>
      <w:r w:rsidR="00D7481F" w:rsidRPr="004E4C53">
        <w:rPr>
          <w:sz w:val="24"/>
          <w:szCs w:val="24"/>
        </w:rPr>
        <w:t xml:space="preserve">podatnik VAT czynny </w:t>
      </w:r>
      <w:r w:rsidRPr="004E4C53">
        <w:rPr>
          <w:sz w:val="24"/>
          <w:szCs w:val="24"/>
        </w:rPr>
        <w:t xml:space="preserve">prowadzący </w:t>
      </w:r>
      <w:r w:rsidR="00D7481F" w:rsidRPr="004E4C53">
        <w:rPr>
          <w:sz w:val="24"/>
          <w:szCs w:val="24"/>
        </w:rPr>
        <w:t xml:space="preserve">działalność rolniczą </w:t>
      </w:r>
      <w:r w:rsidRPr="004E4C53">
        <w:rPr>
          <w:sz w:val="24"/>
          <w:szCs w:val="24"/>
        </w:rPr>
        <w:t>w ramach wspólnego gospodarstwa rolnego jest obowiązany stosować wszystkie zasady systemu VAT w</w:t>
      </w:r>
      <w:r w:rsidR="0063336E" w:rsidRPr="004E4C53">
        <w:rPr>
          <w:sz w:val="24"/>
          <w:szCs w:val="24"/>
        </w:rPr>
        <w:t> </w:t>
      </w:r>
      <w:r w:rsidRPr="004E4C53">
        <w:rPr>
          <w:sz w:val="24"/>
          <w:szCs w:val="24"/>
        </w:rPr>
        <w:t>odniesieniu do swojej działalności – w tym prawo do odliczenia podatku naliczonego związanego wyłącznie z jego działalnością opodatkowaną.</w:t>
      </w:r>
    </w:p>
    <w:p w14:paraId="477640DA" w14:textId="2CCF8A6F" w:rsidR="00FD7126" w:rsidRPr="004E4C53" w:rsidRDefault="00FD7126" w:rsidP="00EE325A">
      <w:pPr>
        <w:pStyle w:val="Tekstpodstawowy"/>
        <w:spacing w:before="120" w:line="360" w:lineRule="auto"/>
        <w:rPr>
          <w:sz w:val="24"/>
          <w:szCs w:val="24"/>
        </w:rPr>
      </w:pPr>
      <w:r w:rsidRPr="004E4C53">
        <w:rPr>
          <w:sz w:val="24"/>
          <w:szCs w:val="24"/>
        </w:rPr>
        <w:t xml:space="preserve">Ponieważ </w:t>
      </w:r>
      <w:r w:rsidR="00DE6155" w:rsidRPr="004E4C53">
        <w:rPr>
          <w:sz w:val="24"/>
          <w:szCs w:val="24"/>
        </w:rPr>
        <w:t xml:space="preserve">dotychczasowe </w:t>
      </w:r>
      <w:r w:rsidRPr="004E4C53">
        <w:rPr>
          <w:sz w:val="24"/>
          <w:szCs w:val="24"/>
        </w:rPr>
        <w:t>przepisy ustawy o VAT nie zawierały regulacji odnoszących się do rodzaju ewidencji – jej zakresu – jaką mieliby prowadzić podatnicy korzystający ze zwolnienia określonego w</w:t>
      </w:r>
      <w:r w:rsidR="00D7481F">
        <w:rPr>
          <w:sz w:val="24"/>
          <w:szCs w:val="24"/>
        </w:rPr>
        <w:t xml:space="preserve"> </w:t>
      </w:r>
      <w:r w:rsidRPr="004E4C53">
        <w:rPr>
          <w:sz w:val="24"/>
          <w:szCs w:val="24"/>
        </w:rPr>
        <w:t>art.</w:t>
      </w:r>
      <w:r w:rsidR="00D7481F">
        <w:rPr>
          <w:sz w:val="24"/>
          <w:szCs w:val="24"/>
        </w:rPr>
        <w:t xml:space="preserve"> </w:t>
      </w:r>
      <w:r w:rsidRPr="004E4C53">
        <w:rPr>
          <w:sz w:val="24"/>
          <w:szCs w:val="24"/>
        </w:rPr>
        <w:t>43 ust. 1 pkt 3 ustawy o VAT</w:t>
      </w:r>
      <w:r w:rsidR="00CB292D" w:rsidRPr="004E4C53">
        <w:rPr>
          <w:sz w:val="24"/>
          <w:szCs w:val="24"/>
        </w:rPr>
        <w:t>,</w:t>
      </w:r>
      <w:r w:rsidRPr="004E4C53">
        <w:rPr>
          <w:sz w:val="24"/>
          <w:szCs w:val="24"/>
        </w:rPr>
        <w:t xml:space="preserve"> niezbędne </w:t>
      </w:r>
      <w:r w:rsidR="00DE6155" w:rsidRPr="004E4C53">
        <w:rPr>
          <w:sz w:val="24"/>
          <w:szCs w:val="24"/>
        </w:rPr>
        <w:t>stało się</w:t>
      </w:r>
      <w:r w:rsidRPr="004E4C53">
        <w:rPr>
          <w:sz w:val="24"/>
          <w:szCs w:val="24"/>
        </w:rPr>
        <w:t xml:space="preserve"> określenie elementów</w:t>
      </w:r>
      <w:r w:rsidR="00DE6155" w:rsidRPr="004E4C53">
        <w:rPr>
          <w:sz w:val="24"/>
          <w:szCs w:val="24"/>
        </w:rPr>
        <w:t>,</w:t>
      </w:r>
      <w:r w:rsidRPr="004E4C53">
        <w:rPr>
          <w:sz w:val="24"/>
          <w:szCs w:val="24"/>
        </w:rPr>
        <w:t xml:space="preserve"> jakie ta ewidencja </w:t>
      </w:r>
      <w:r w:rsidR="00DE6155" w:rsidRPr="004E4C53">
        <w:rPr>
          <w:sz w:val="24"/>
          <w:szCs w:val="24"/>
        </w:rPr>
        <w:t>powinna</w:t>
      </w:r>
      <w:r w:rsidR="00D7481F">
        <w:rPr>
          <w:sz w:val="24"/>
          <w:szCs w:val="24"/>
        </w:rPr>
        <w:t xml:space="preserve"> </w:t>
      </w:r>
      <w:r w:rsidRPr="004E4C53">
        <w:rPr>
          <w:sz w:val="24"/>
          <w:szCs w:val="24"/>
        </w:rPr>
        <w:t>z</w:t>
      </w:r>
      <w:r w:rsidR="003A6494" w:rsidRPr="004E4C53">
        <w:rPr>
          <w:sz w:val="24"/>
          <w:szCs w:val="24"/>
        </w:rPr>
        <w:t>a</w:t>
      </w:r>
      <w:r w:rsidRPr="004E4C53">
        <w:rPr>
          <w:sz w:val="24"/>
          <w:szCs w:val="24"/>
        </w:rPr>
        <w:t xml:space="preserve">wierać. W tym celu zaproponowano dodanie ustępu </w:t>
      </w:r>
      <w:r w:rsidR="00DE6155" w:rsidRPr="004E4C53">
        <w:rPr>
          <w:sz w:val="24"/>
          <w:szCs w:val="24"/>
        </w:rPr>
        <w:t>3</w:t>
      </w:r>
      <w:r w:rsidRPr="004E4C53">
        <w:rPr>
          <w:sz w:val="24"/>
          <w:szCs w:val="24"/>
        </w:rPr>
        <w:t xml:space="preserve"> w art. 1</w:t>
      </w:r>
      <w:r w:rsidR="00255B94" w:rsidRPr="004E4C53">
        <w:rPr>
          <w:sz w:val="24"/>
          <w:szCs w:val="24"/>
        </w:rPr>
        <w:t>17</w:t>
      </w:r>
      <w:r w:rsidRPr="004E4C53">
        <w:rPr>
          <w:sz w:val="24"/>
          <w:szCs w:val="24"/>
        </w:rPr>
        <w:t xml:space="preserve"> ustawy o VAT. W</w:t>
      </w:r>
      <w:r w:rsidR="00D7481F">
        <w:rPr>
          <w:sz w:val="24"/>
          <w:szCs w:val="24"/>
        </w:rPr>
        <w:t xml:space="preserve"> </w:t>
      </w:r>
      <w:r w:rsidRPr="004E4C53">
        <w:rPr>
          <w:sz w:val="24"/>
          <w:szCs w:val="24"/>
        </w:rPr>
        <w:t>przepisie tym wskazano, że ewidencja ma zawierać dane dotyczące:</w:t>
      </w:r>
    </w:p>
    <w:p w14:paraId="1EA2D898" w14:textId="09263653" w:rsidR="00FD7126" w:rsidRPr="004E4C53" w:rsidRDefault="00FD7126" w:rsidP="00EE325A">
      <w:pPr>
        <w:pStyle w:val="Tekstpodstawowy"/>
        <w:spacing w:line="360" w:lineRule="auto"/>
        <w:ind w:left="426" w:hanging="426"/>
        <w:rPr>
          <w:sz w:val="24"/>
          <w:szCs w:val="24"/>
        </w:rPr>
      </w:pPr>
      <w:r w:rsidRPr="004E4C53">
        <w:rPr>
          <w:sz w:val="24"/>
          <w:szCs w:val="24"/>
        </w:rPr>
        <w:t>1)</w:t>
      </w:r>
      <w:r w:rsidR="000B6C73">
        <w:rPr>
          <w:sz w:val="24"/>
          <w:szCs w:val="24"/>
        </w:rPr>
        <w:tab/>
      </w:r>
      <w:r w:rsidR="00DE6155" w:rsidRPr="004E4C53">
        <w:rPr>
          <w:sz w:val="24"/>
          <w:szCs w:val="24"/>
        </w:rPr>
        <w:t xml:space="preserve">rodzaju i wartości dostarczanych produktów rolnych oraz świadczonych usług rolniczych, </w:t>
      </w:r>
      <w:r w:rsidR="00FA3BC1">
        <w:rPr>
          <w:sz w:val="24"/>
          <w:szCs w:val="24"/>
        </w:rPr>
        <w:t>a</w:t>
      </w:r>
      <w:r w:rsidR="00885082">
        <w:rPr>
          <w:sz w:val="24"/>
          <w:szCs w:val="24"/>
        </w:rPr>
        <w:t> </w:t>
      </w:r>
      <w:r w:rsidR="00FA3BC1">
        <w:rPr>
          <w:sz w:val="24"/>
          <w:szCs w:val="24"/>
        </w:rPr>
        <w:t xml:space="preserve">także </w:t>
      </w:r>
      <w:r w:rsidR="00DE6155" w:rsidRPr="004E4C53">
        <w:rPr>
          <w:sz w:val="24"/>
          <w:szCs w:val="24"/>
        </w:rPr>
        <w:t>wysokości kwoty zryczałtowanego zwrotu podatku, w tym wartości jego korekty</w:t>
      </w:r>
      <w:r w:rsidRPr="004E4C53">
        <w:rPr>
          <w:sz w:val="24"/>
          <w:szCs w:val="24"/>
        </w:rPr>
        <w:t>;</w:t>
      </w:r>
    </w:p>
    <w:p w14:paraId="685BFA2F" w14:textId="5BC4A144" w:rsidR="00FD7126" w:rsidRPr="004E4C53" w:rsidRDefault="00FD7126" w:rsidP="00EE325A">
      <w:pPr>
        <w:pStyle w:val="Tekstpodstawowy"/>
        <w:spacing w:line="360" w:lineRule="auto"/>
        <w:ind w:left="426" w:hanging="426"/>
        <w:rPr>
          <w:sz w:val="24"/>
          <w:szCs w:val="24"/>
        </w:rPr>
      </w:pPr>
      <w:r w:rsidRPr="004E4C53">
        <w:rPr>
          <w:sz w:val="24"/>
          <w:szCs w:val="24"/>
        </w:rPr>
        <w:t>2)</w:t>
      </w:r>
      <w:r w:rsidR="000B6C73">
        <w:rPr>
          <w:sz w:val="24"/>
          <w:szCs w:val="24"/>
        </w:rPr>
        <w:tab/>
      </w:r>
      <w:r w:rsidR="006D6517">
        <w:rPr>
          <w:sz w:val="24"/>
          <w:szCs w:val="24"/>
        </w:rPr>
        <w:t xml:space="preserve">rodzaju i wartości nabywanych </w:t>
      </w:r>
      <w:r w:rsidRPr="004E4C53">
        <w:rPr>
          <w:sz w:val="24"/>
          <w:szCs w:val="24"/>
        </w:rPr>
        <w:t>towarów i usług;</w:t>
      </w:r>
    </w:p>
    <w:p w14:paraId="2B99DB68" w14:textId="53A1D6D3" w:rsidR="00FD7126" w:rsidRPr="004E4C53" w:rsidRDefault="00FD7126" w:rsidP="00EE325A">
      <w:pPr>
        <w:pStyle w:val="Tekstpodstawowy"/>
        <w:spacing w:line="360" w:lineRule="auto"/>
        <w:ind w:left="426" w:hanging="426"/>
        <w:rPr>
          <w:sz w:val="24"/>
          <w:szCs w:val="24"/>
        </w:rPr>
      </w:pPr>
      <w:r w:rsidRPr="004E4C53">
        <w:rPr>
          <w:sz w:val="24"/>
          <w:szCs w:val="24"/>
        </w:rPr>
        <w:t>3)</w:t>
      </w:r>
      <w:r w:rsidR="000B6C73">
        <w:rPr>
          <w:sz w:val="24"/>
          <w:szCs w:val="24"/>
        </w:rPr>
        <w:tab/>
      </w:r>
      <w:r w:rsidRPr="004E4C53">
        <w:rPr>
          <w:sz w:val="24"/>
          <w:szCs w:val="24"/>
        </w:rPr>
        <w:t>kontrahentów</w:t>
      </w:r>
      <w:r w:rsidR="00340E70">
        <w:rPr>
          <w:sz w:val="24"/>
          <w:szCs w:val="24"/>
        </w:rPr>
        <w:t xml:space="preserve"> </w:t>
      </w:r>
      <w:r w:rsidR="00C24D1D">
        <w:rPr>
          <w:sz w:val="24"/>
          <w:szCs w:val="24"/>
        </w:rPr>
        <w:t>–</w:t>
      </w:r>
      <w:r w:rsidR="009F21C7" w:rsidRPr="004E4C53">
        <w:rPr>
          <w:sz w:val="24"/>
          <w:szCs w:val="24"/>
        </w:rPr>
        <w:t xml:space="preserve"> imię i nazwisko lub nazwę, adres </w:t>
      </w:r>
      <w:r w:rsidR="00FA3BC1">
        <w:rPr>
          <w:sz w:val="24"/>
          <w:szCs w:val="24"/>
        </w:rPr>
        <w:t xml:space="preserve">miejsca </w:t>
      </w:r>
      <w:r w:rsidR="009F21C7" w:rsidRPr="004E4C53">
        <w:rPr>
          <w:sz w:val="24"/>
          <w:szCs w:val="24"/>
        </w:rPr>
        <w:t xml:space="preserve">zamieszkania lub adres siedziby, numer identyfikacji podatkowej lub inny numer umożliwiający </w:t>
      </w:r>
      <w:r w:rsidR="00D6369B">
        <w:rPr>
          <w:sz w:val="24"/>
          <w:szCs w:val="24"/>
        </w:rPr>
        <w:t>ich</w:t>
      </w:r>
      <w:r w:rsidR="009F21C7" w:rsidRPr="004E4C53">
        <w:rPr>
          <w:sz w:val="24"/>
          <w:szCs w:val="24"/>
        </w:rPr>
        <w:t xml:space="preserve"> identyfikację, jeżeli taki posiada</w:t>
      </w:r>
      <w:r w:rsidR="00D6369B">
        <w:rPr>
          <w:sz w:val="24"/>
          <w:szCs w:val="24"/>
        </w:rPr>
        <w:t>ją</w:t>
      </w:r>
      <w:r w:rsidRPr="00A0663D">
        <w:rPr>
          <w:sz w:val="24"/>
          <w:szCs w:val="24"/>
        </w:rPr>
        <w:t>;</w:t>
      </w:r>
    </w:p>
    <w:p w14:paraId="4882E1B3" w14:textId="68E8DC27" w:rsidR="00FD7126" w:rsidRPr="004E4C53" w:rsidRDefault="00FD7126" w:rsidP="00EE325A">
      <w:pPr>
        <w:pStyle w:val="Tekstpodstawowy"/>
        <w:spacing w:line="360" w:lineRule="auto"/>
        <w:ind w:left="426" w:hanging="426"/>
        <w:rPr>
          <w:sz w:val="24"/>
          <w:szCs w:val="24"/>
        </w:rPr>
      </w:pPr>
      <w:r w:rsidRPr="004E4C53">
        <w:rPr>
          <w:sz w:val="24"/>
          <w:szCs w:val="24"/>
        </w:rPr>
        <w:t>4)</w:t>
      </w:r>
      <w:r w:rsidR="000B6C73">
        <w:rPr>
          <w:sz w:val="24"/>
          <w:szCs w:val="24"/>
        </w:rPr>
        <w:tab/>
      </w:r>
      <w:r w:rsidR="006D6517">
        <w:rPr>
          <w:sz w:val="24"/>
          <w:szCs w:val="24"/>
        </w:rPr>
        <w:t>dowodów</w:t>
      </w:r>
      <w:r w:rsidR="00D6369B">
        <w:rPr>
          <w:sz w:val="24"/>
          <w:szCs w:val="24"/>
        </w:rPr>
        <w:t xml:space="preserve"> </w:t>
      </w:r>
      <w:r w:rsidRPr="004E4C53">
        <w:rPr>
          <w:sz w:val="24"/>
          <w:szCs w:val="24"/>
        </w:rPr>
        <w:t>sprzedaż</w:t>
      </w:r>
      <w:r w:rsidR="006D6517">
        <w:rPr>
          <w:sz w:val="24"/>
          <w:szCs w:val="24"/>
        </w:rPr>
        <w:t>y</w:t>
      </w:r>
      <w:r w:rsidRPr="004E4C53">
        <w:rPr>
          <w:sz w:val="24"/>
          <w:szCs w:val="24"/>
        </w:rPr>
        <w:t xml:space="preserve"> i </w:t>
      </w:r>
      <w:r w:rsidR="00735610">
        <w:rPr>
          <w:sz w:val="24"/>
          <w:szCs w:val="24"/>
        </w:rPr>
        <w:t>nabycia</w:t>
      </w:r>
      <w:r w:rsidRPr="004E4C53">
        <w:rPr>
          <w:sz w:val="24"/>
          <w:szCs w:val="24"/>
        </w:rPr>
        <w:t>.</w:t>
      </w:r>
    </w:p>
    <w:p w14:paraId="60195D5A" w14:textId="52A3554C" w:rsidR="00FD7126" w:rsidRPr="004E4C53" w:rsidRDefault="00FD7126" w:rsidP="00EE325A">
      <w:pPr>
        <w:pStyle w:val="Tekstpodstawowy"/>
        <w:spacing w:before="120" w:line="360" w:lineRule="auto"/>
        <w:rPr>
          <w:sz w:val="24"/>
          <w:szCs w:val="24"/>
        </w:rPr>
      </w:pPr>
      <w:r w:rsidRPr="004E4C53">
        <w:rPr>
          <w:sz w:val="24"/>
          <w:szCs w:val="24"/>
        </w:rPr>
        <w:t xml:space="preserve">Z prowadzeniem takiej ewidencji związany będzie obowiązek przechowywania wszystkich dowodów sprzedaży i </w:t>
      </w:r>
      <w:r w:rsidR="00735610" w:rsidRPr="00735610">
        <w:rPr>
          <w:sz w:val="24"/>
          <w:szCs w:val="24"/>
        </w:rPr>
        <w:t>nabycia</w:t>
      </w:r>
      <w:r w:rsidRPr="004E4C53">
        <w:rPr>
          <w:sz w:val="24"/>
          <w:szCs w:val="24"/>
        </w:rPr>
        <w:t>. Obecnie rolnicy ryczałtowi są obowiązani do przechowywania tylko otrzymanych faktur VAT RR.</w:t>
      </w:r>
    </w:p>
    <w:p w14:paraId="7D3E30FE" w14:textId="18C28E57" w:rsidR="00255B94" w:rsidRPr="00A0663D" w:rsidRDefault="00255B94" w:rsidP="00EE325A">
      <w:pPr>
        <w:pStyle w:val="Tekstpodstawowy"/>
        <w:spacing w:before="120" w:line="360" w:lineRule="auto"/>
        <w:rPr>
          <w:sz w:val="24"/>
          <w:szCs w:val="24"/>
        </w:rPr>
      </w:pPr>
      <w:r w:rsidRPr="004E4C53">
        <w:rPr>
          <w:sz w:val="24"/>
          <w:szCs w:val="24"/>
        </w:rPr>
        <w:t xml:space="preserve">Dodatkowo w dodawanym art. 117 ust. 4 wprowadzono obowiązek przechowywania ewidencji </w:t>
      </w:r>
      <w:r w:rsidRPr="008C6674">
        <w:rPr>
          <w:sz w:val="24"/>
          <w:szCs w:val="24"/>
        </w:rPr>
        <w:t xml:space="preserve">przez okres 5 lat od zakończenia roku, w którym rolnik ryczałtowy dokonał </w:t>
      </w:r>
      <w:r w:rsidRPr="00A0663D">
        <w:rPr>
          <w:sz w:val="24"/>
          <w:szCs w:val="24"/>
        </w:rPr>
        <w:t xml:space="preserve">sprzedaży </w:t>
      </w:r>
      <w:r w:rsidRPr="004E4C53">
        <w:rPr>
          <w:sz w:val="24"/>
          <w:szCs w:val="24"/>
        </w:rPr>
        <w:t xml:space="preserve">bądź </w:t>
      </w:r>
      <w:r w:rsidR="00735610" w:rsidRPr="00735610">
        <w:rPr>
          <w:sz w:val="24"/>
          <w:szCs w:val="24"/>
        </w:rPr>
        <w:lastRenderedPageBreak/>
        <w:t>nabycia</w:t>
      </w:r>
      <w:r w:rsidRPr="008C6674">
        <w:rPr>
          <w:sz w:val="24"/>
          <w:szCs w:val="24"/>
        </w:rPr>
        <w:t xml:space="preserve"> towarów lub usług ujętych w ewidencji. </w:t>
      </w:r>
      <w:r w:rsidR="009F21C7" w:rsidRPr="008C6674">
        <w:rPr>
          <w:sz w:val="24"/>
          <w:szCs w:val="24"/>
        </w:rPr>
        <w:t>Okres ten jest skorelowany z wynikającym z Ordynacji podatkowej</w:t>
      </w:r>
      <w:r w:rsidR="009F21C7" w:rsidRPr="008C6674">
        <w:rPr>
          <w:rStyle w:val="Odwoanieprzypisudolnego"/>
          <w:sz w:val="24"/>
          <w:szCs w:val="24"/>
        </w:rPr>
        <w:footnoteReference w:id="3"/>
      </w:r>
      <w:r w:rsidR="00AA7FC1">
        <w:rPr>
          <w:sz w:val="24"/>
          <w:szCs w:val="24"/>
          <w:vertAlign w:val="superscript"/>
        </w:rPr>
        <w:t>)</w:t>
      </w:r>
      <w:r w:rsidR="009F21C7" w:rsidRPr="008C6674">
        <w:rPr>
          <w:sz w:val="24"/>
          <w:szCs w:val="24"/>
        </w:rPr>
        <w:t xml:space="preserve"> okresem przedawnienia zobowiązań podatkowych i odnosi się do całej ewidencji za dany rok podatkowy.</w:t>
      </w:r>
    </w:p>
    <w:p w14:paraId="38B3E9BF" w14:textId="00819612" w:rsidR="00C65223" w:rsidRPr="004E4C53" w:rsidRDefault="00A30B1D" w:rsidP="00EE325A">
      <w:pPr>
        <w:pStyle w:val="Tekstpodstawowy"/>
        <w:spacing w:before="120" w:line="360" w:lineRule="auto"/>
        <w:rPr>
          <w:sz w:val="24"/>
          <w:szCs w:val="24"/>
        </w:rPr>
      </w:pPr>
      <w:r w:rsidRPr="004E4C53">
        <w:rPr>
          <w:sz w:val="24"/>
          <w:szCs w:val="24"/>
        </w:rPr>
        <w:t>N</w:t>
      </w:r>
      <w:r w:rsidR="00FD7126" w:rsidRPr="004E4C53">
        <w:rPr>
          <w:sz w:val="24"/>
          <w:szCs w:val="24"/>
        </w:rPr>
        <w:t>iewywiązani</w:t>
      </w:r>
      <w:r w:rsidRPr="004E4C53">
        <w:rPr>
          <w:sz w:val="24"/>
          <w:szCs w:val="24"/>
        </w:rPr>
        <w:t>e</w:t>
      </w:r>
      <w:r w:rsidR="00FD7126" w:rsidRPr="004E4C53">
        <w:rPr>
          <w:sz w:val="24"/>
          <w:szCs w:val="24"/>
        </w:rPr>
        <w:t xml:space="preserve"> się z obowiązku prowadzenia stosownej ewidencji </w:t>
      </w:r>
      <w:r w:rsidRPr="004E4C53">
        <w:rPr>
          <w:sz w:val="24"/>
          <w:szCs w:val="24"/>
        </w:rPr>
        <w:t xml:space="preserve">będzie oceniane w świetle odpowiednich przepisów </w:t>
      </w:r>
      <w:r w:rsidR="00FD7126" w:rsidRPr="004E4C53">
        <w:rPr>
          <w:sz w:val="24"/>
          <w:szCs w:val="24"/>
        </w:rPr>
        <w:t xml:space="preserve">ustawy z dnia 10 września 1999 r. </w:t>
      </w:r>
      <w:r w:rsidR="00735610">
        <w:rPr>
          <w:sz w:val="24"/>
          <w:szCs w:val="24"/>
        </w:rPr>
        <w:t xml:space="preserve">– </w:t>
      </w:r>
      <w:r w:rsidR="00FD7126" w:rsidRPr="004E4C53">
        <w:rPr>
          <w:sz w:val="24"/>
          <w:szCs w:val="24"/>
        </w:rPr>
        <w:t xml:space="preserve">Kodeks </w:t>
      </w:r>
      <w:r w:rsidR="00F333EE" w:rsidRPr="004E4C53">
        <w:rPr>
          <w:sz w:val="24"/>
          <w:szCs w:val="24"/>
        </w:rPr>
        <w:t>k</w:t>
      </w:r>
      <w:r w:rsidR="00FD7126" w:rsidRPr="004E4C53">
        <w:rPr>
          <w:sz w:val="24"/>
          <w:szCs w:val="24"/>
        </w:rPr>
        <w:t xml:space="preserve">arny </w:t>
      </w:r>
      <w:r w:rsidR="00F333EE" w:rsidRPr="004E4C53">
        <w:rPr>
          <w:sz w:val="24"/>
          <w:szCs w:val="24"/>
        </w:rPr>
        <w:t>s</w:t>
      </w:r>
      <w:r w:rsidR="00FD7126" w:rsidRPr="004E4C53">
        <w:rPr>
          <w:sz w:val="24"/>
          <w:szCs w:val="24"/>
        </w:rPr>
        <w:t>karbowy</w:t>
      </w:r>
      <w:r w:rsidR="003A6494" w:rsidRPr="00A0663D">
        <w:rPr>
          <w:rStyle w:val="Odwoanieprzypisudolnego"/>
          <w:sz w:val="24"/>
          <w:szCs w:val="24"/>
        </w:rPr>
        <w:footnoteReference w:id="4"/>
      </w:r>
      <w:r w:rsidR="00AA7FC1">
        <w:rPr>
          <w:sz w:val="24"/>
          <w:szCs w:val="24"/>
          <w:vertAlign w:val="superscript"/>
        </w:rPr>
        <w:t>)</w:t>
      </w:r>
      <w:r w:rsidR="00FD7126" w:rsidRPr="00A0663D">
        <w:rPr>
          <w:sz w:val="24"/>
          <w:szCs w:val="24"/>
        </w:rPr>
        <w:t>.</w:t>
      </w:r>
    </w:p>
    <w:p w14:paraId="113D9FE3" w14:textId="02BB3B97" w:rsidR="00CA3D91" w:rsidRPr="004E4C53" w:rsidRDefault="008502CF"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Zmiana warunków formalnych funkcjonowania grupy VAT </w:t>
      </w:r>
      <w:r w:rsidR="00C24D1D">
        <w:rPr>
          <w:b/>
          <w:bCs/>
          <w:sz w:val="24"/>
          <w:szCs w:val="24"/>
        </w:rPr>
        <w:t>–</w:t>
      </w:r>
      <w:r w:rsidRPr="004E4C53">
        <w:rPr>
          <w:b/>
          <w:bCs/>
          <w:sz w:val="24"/>
          <w:szCs w:val="24"/>
        </w:rPr>
        <w:t xml:space="preserve"> z</w:t>
      </w:r>
      <w:r w:rsidR="00CA3D91" w:rsidRPr="004E4C53">
        <w:rPr>
          <w:b/>
          <w:bCs/>
          <w:sz w:val="24"/>
          <w:szCs w:val="24"/>
        </w:rPr>
        <w:t>mian</w:t>
      </w:r>
      <w:r w:rsidR="00BF66EE" w:rsidRPr="004E4C53">
        <w:rPr>
          <w:b/>
          <w:bCs/>
          <w:sz w:val="24"/>
          <w:szCs w:val="24"/>
        </w:rPr>
        <w:t>a</w:t>
      </w:r>
      <w:r w:rsidR="00CA3D91" w:rsidRPr="004E4C53">
        <w:rPr>
          <w:b/>
          <w:bCs/>
          <w:sz w:val="24"/>
          <w:szCs w:val="24"/>
        </w:rPr>
        <w:t xml:space="preserve"> art. 15a ust. 13 ustawy o </w:t>
      </w:r>
      <w:r w:rsidRPr="004E4C53">
        <w:rPr>
          <w:b/>
          <w:bCs/>
          <w:sz w:val="24"/>
          <w:szCs w:val="24"/>
        </w:rPr>
        <w:t>VAT</w:t>
      </w:r>
    </w:p>
    <w:p w14:paraId="7EACB8E8" w14:textId="1E6CE46E" w:rsidR="00CA3D91" w:rsidRPr="004E4C53" w:rsidRDefault="00CA3D91" w:rsidP="00EE325A">
      <w:pPr>
        <w:pStyle w:val="Tekstpodstawowy"/>
        <w:spacing w:before="120" w:line="360" w:lineRule="auto"/>
        <w:rPr>
          <w:sz w:val="24"/>
          <w:szCs w:val="24"/>
        </w:rPr>
      </w:pPr>
      <w:r w:rsidRPr="004E4C53">
        <w:rPr>
          <w:sz w:val="24"/>
          <w:szCs w:val="24"/>
        </w:rPr>
        <w:t>Zmiana dotyczy warunków formalnych nowej umowy przedłużającej okres funkcjonowania grupy VAT i poprawia nieprawidłowe odwołanie do art. 15a ust. 7</w:t>
      </w:r>
      <w:r w:rsidR="002E0211" w:rsidRPr="004E4C53">
        <w:rPr>
          <w:sz w:val="24"/>
          <w:szCs w:val="24"/>
        </w:rPr>
        <w:t xml:space="preserve"> ustawy o VAT</w:t>
      </w:r>
      <w:r w:rsidRPr="004E4C53">
        <w:rPr>
          <w:sz w:val="24"/>
          <w:szCs w:val="24"/>
        </w:rPr>
        <w:t xml:space="preserve">. </w:t>
      </w:r>
      <w:r w:rsidR="00733B72" w:rsidRPr="004E4C53">
        <w:rPr>
          <w:sz w:val="24"/>
          <w:szCs w:val="24"/>
        </w:rPr>
        <w:t>W</w:t>
      </w:r>
      <w:r w:rsidRPr="004E4C53">
        <w:rPr>
          <w:sz w:val="24"/>
          <w:szCs w:val="24"/>
        </w:rPr>
        <w:t xml:space="preserve">łaściwe </w:t>
      </w:r>
      <w:r w:rsidR="00733B72" w:rsidRPr="004E4C53">
        <w:rPr>
          <w:sz w:val="24"/>
          <w:szCs w:val="24"/>
        </w:rPr>
        <w:t xml:space="preserve">w tym zakresie </w:t>
      </w:r>
      <w:r w:rsidRPr="004E4C53">
        <w:rPr>
          <w:sz w:val="24"/>
          <w:szCs w:val="24"/>
        </w:rPr>
        <w:t>jest odwołanie do regulacji dotyczącej warunków formalnych umowy o</w:t>
      </w:r>
      <w:r w:rsidR="002E0211" w:rsidRPr="004E4C53">
        <w:rPr>
          <w:sz w:val="24"/>
          <w:szCs w:val="24"/>
        </w:rPr>
        <w:t> </w:t>
      </w:r>
      <w:r w:rsidRPr="004E4C53">
        <w:rPr>
          <w:sz w:val="24"/>
          <w:szCs w:val="24"/>
        </w:rPr>
        <w:t>utworzeniu grupy VAT przewidzianej w ust. 10.</w:t>
      </w:r>
    </w:p>
    <w:p w14:paraId="272C7307" w14:textId="77777777" w:rsidR="004555F4" w:rsidRPr="004E4C53" w:rsidRDefault="004555F4"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Doprecyzowanie przepisów w zakresie miejsca dostawy energii elektrycznej – zmiana art. 17 ust. 1 pkt 5 lit. a tiret pierwsze i lit. b tiret pierwsze, art. 22 ust. 1 pkt 5 i 6, art. 45 ust. 1 pkt 10, tytułu rozdziału 1c w dziale XIII, art. 145e ust. 1 </w:t>
      </w:r>
      <w:r w:rsidRPr="004E4C53">
        <w:rPr>
          <w:b/>
          <w:bCs/>
          <w:color w:val="000000" w:themeColor="text1"/>
          <w:sz w:val="24"/>
          <w:szCs w:val="24"/>
        </w:rPr>
        <w:t>ustawy o VAT</w:t>
      </w:r>
    </w:p>
    <w:p w14:paraId="6F45970D" w14:textId="63E9C8A6" w:rsidR="004555F4" w:rsidRDefault="004555F4" w:rsidP="00EE325A">
      <w:pPr>
        <w:pStyle w:val="Tekstpodstawowy"/>
        <w:spacing w:before="120" w:line="360" w:lineRule="auto"/>
        <w:rPr>
          <w:color w:val="000000" w:themeColor="text1"/>
          <w:sz w:val="24"/>
          <w:szCs w:val="24"/>
        </w:rPr>
      </w:pPr>
      <w:r w:rsidRPr="004E4C53">
        <w:rPr>
          <w:sz w:val="24"/>
          <w:szCs w:val="24"/>
        </w:rPr>
        <w:t xml:space="preserve">Proponowana zmiana ma na celu dokładniejsze odwzorowanie przepisów prawa unijnego w zakresie określenia miejsca </w:t>
      </w:r>
      <w:r w:rsidRPr="004E4C53">
        <w:rPr>
          <w:color w:val="000000" w:themeColor="text1"/>
          <w:sz w:val="24"/>
          <w:szCs w:val="24"/>
        </w:rPr>
        <w:t>świadczenia w przypadku dostawy energii elektrycznej. W przepisach prawa unijnego (artykuły 38 i 39 dyrektywy VAT</w:t>
      </w:r>
      <w:r w:rsidRPr="00A0663D">
        <w:rPr>
          <w:rStyle w:val="Odwoanieprzypisudolnego"/>
          <w:color w:val="000000" w:themeColor="text1"/>
          <w:sz w:val="24"/>
          <w:szCs w:val="24"/>
        </w:rPr>
        <w:footnoteReference w:id="5"/>
      </w:r>
      <w:r w:rsidR="00AA7FC1">
        <w:rPr>
          <w:color w:val="000000" w:themeColor="text1"/>
          <w:sz w:val="24"/>
          <w:szCs w:val="24"/>
          <w:vertAlign w:val="superscript"/>
        </w:rPr>
        <w:t>)</w:t>
      </w:r>
      <w:r w:rsidRPr="00A0663D">
        <w:rPr>
          <w:color w:val="000000" w:themeColor="text1"/>
          <w:sz w:val="24"/>
          <w:szCs w:val="24"/>
        </w:rPr>
        <w:t>) szczególne zasady określania miejsca świadczenia w</w:t>
      </w:r>
      <w:r>
        <w:rPr>
          <w:color w:val="000000" w:themeColor="text1"/>
          <w:sz w:val="24"/>
          <w:szCs w:val="24"/>
        </w:rPr>
        <w:t xml:space="preserve"> </w:t>
      </w:r>
      <w:r w:rsidRPr="00A0663D">
        <w:rPr>
          <w:color w:val="000000" w:themeColor="text1"/>
          <w:sz w:val="24"/>
          <w:szCs w:val="24"/>
        </w:rPr>
        <w:t xml:space="preserve">przypadku dostawy energii elektrycznej </w:t>
      </w:r>
      <w:r w:rsidRPr="004E4C53">
        <w:rPr>
          <w:color w:val="000000" w:themeColor="text1"/>
          <w:sz w:val="24"/>
          <w:szCs w:val="24"/>
        </w:rPr>
        <w:t>nie zawierają zastrzeżenia, że dostawa powinna odbywać się wyłącznie w systemie elektroenergetycznym. Przepisy krajowe ograniczają natomiast ww. szczególne zasady określania miejsca świadczenia dla energii elektrycznej do dostaw dokonanych w</w:t>
      </w:r>
      <w:r>
        <w:rPr>
          <w:color w:val="000000" w:themeColor="text1"/>
          <w:sz w:val="24"/>
          <w:szCs w:val="24"/>
        </w:rPr>
        <w:t xml:space="preserve"> </w:t>
      </w:r>
      <w:r w:rsidRPr="004E4C53">
        <w:rPr>
          <w:color w:val="000000" w:themeColor="text1"/>
          <w:sz w:val="24"/>
          <w:szCs w:val="24"/>
        </w:rPr>
        <w:t>systemie elektroenergetycznym. Wobec rozwoju branży energetycznej, w tym elektromobilności, następują zmiany w przepisach prawnych pozwalające na dokonywanie dostaw energii elektrycznej także poza systemem elektroenergetycznym. Aby takie dostawy były opodatkowane zgodnie z zasadami określonymi w dyrektywie VAT, proponuje się usunięcie odesłań do systemu elektroenergetycznego w</w:t>
      </w:r>
      <w:r>
        <w:rPr>
          <w:color w:val="000000" w:themeColor="text1"/>
          <w:sz w:val="24"/>
          <w:szCs w:val="24"/>
        </w:rPr>
        <w:t> </w:t>
      </w:r>
      <w:r w:rsidRPr="004E4C53">
        <w:rPr>
          <w:color w:val="000000" w:themeColor="text1"/>
          <w:sz w:val="24"/>
          <w:szCs w:val="24"/>
        </w:rPr>
        <w:t xml:space="preserve">przepisach ustawy </w:t>
      </w:r>
      <w:r>
        <w:rPr>
          <w:color w:val="000000" w:themeColor="text1"/>
          <w:sz w:val="24"/>
          <w:szCs w:val="24"/>
        </w:rPr>
        <w:t xml:space="preserve">dotyczących miejsca dostawy towarów </w:t>
      </w:r>
      <w:r w:rsidRPr="004E4C53">
        <w:rPr>
          <w:color w:val="000000" w:themeColor="text1"/>
          <w:sz w:val="24"/>
          <w:szCs w:val="24"/>
        </w:rPr>
        <w:t>(zmiany w art. 22 w ust. 1 w pkt 5</w:t>
      </w:r>
      <w:r>
        <w:rPr>
          <w:color w:val="000000" w:themeColor="text1"/>
          <w:sz w:val="24"/>
          <w:szCs w:val="24"/>
        </w:rPr>
        <w:t xml:space="preserve"> oraz</w:t>
      </w:r>
      <w:r w:rsidRPr="004E4C53">
        <w:rPr>
          <w:color w:val="000000" w:themeColor="text1"/>
          <w:sz w:val="24"/>
          <w:szCs w:val="24"/>
        </w:rPr>
        <w:t xml:space="preserve"> w art. 22 w ust. 1 w pkt 6</w:t>
      </w:r>
      <w:r>
        <w:rPr>
          <w:color w:val="000000" w:themeColor="text1"/>
          <w:sz w:val="24"/>
          <w:szCs w:val="24"/>
        </w:rPr>
        <w:t xml:space="preserve">) oraz w przepisach dotyczących stosowania mechanizmu odwrotnego obciążenia (zmiany w </w:t>
      </w:r>
      <w:r w:rsidRPr="004E4C53">
        <w:rPr>
          <w:color w:val="000000" w:themeColor="text1"/>
          <w:sz w:val="24"/>
          <w:szCs w:val="24"/>
        </w:rPr>
        <w:t>art. 17 w ust. 1 w pkt 5 w lit. a w tiret pierwsze, w art. 17 w</w:t>
      </w:r>
      <w:r w:rsidR="00885082">
        <w:rPr>
          <w:color w:val="000000" w:themeColor="text1"/>
          <w:sz w:val="24"/>
          <w:szCs w:val="24"/>
        </w:rPr>
        <w:t> </w:t>
      </w:r>
      <w:r w:rsidRPr="004E4C53">
        <w:rPr>
          <w:color w:val="000000" w:themeColor="text1"/>
          <w:sz w:val="24"/>
          <w:szCs w:val="24"/>
        </w:rPr>
        <w:t>ust. 1 w pkt 5 w lit. b w</w:t>
      </w:r>
      <w:r w:rsidR="00885082">
        <w:rPr>
          <w:color w:val="000000" w:themeColor="text1"/>
          <w:sz w:val="24"/>
          <w:szCs w:val="24"/>
        </w:rPr>
        <w:t xml:space="preserve"> </w:t>
      </w:r>
      <w:r w:rsidRPr="004E4C53">
        <w:rPr>
          <w:color w:val="000000" w:themeColor="text1"/>
          <w:sz w:val="24"/>
          <w:szCs w:val="24"/>
        </w:rPr>
        <w:t xml:space="preserve">tiret pierwsze, w dziale XIII w tytule rozdziału 1c, w art. 145e </w:t>
      </w:r>
      <w:r w:rsidRPr="004E4C53">
        <w:rPr>
          <w:color w:val="000000" w:themeColor="text1"/>
          <w:sz w:val="24"/>
          <w:szCs w:val="24"/>
        </w:rPr>
        <w:lastRenderedPageBreak/>
        <w:t>w</w:t>
      </w:r>
      <w:r w:rsidR="00885082">
        <w:rPr>
          <w:color w:val="000000" w:themeColor="text1"/>
          <w:sz w:val="24"/>
          <w:szCs w:val="24"/>
        </w:rPr>
        <w:t> </w:t>
      </w:r>
      <w:r w:rsidRPr="004E4C53">
        <w:rPr>
          <w:color w:val="000000" w:themeColor="text1"/>
          <w:sz w:val="24"/>
          <w:szCs w:val="24"/>
        </w:rPr>
        <w:t>ust. 1). Jednocześnie w</w:t>
      </w:r>
      <w:r>
        <w:rPr>
          <w:color w:val="000000" w:themeColor="text1"/>
          <w:sz w:val="24"/>
          <w:szCs w:val="24"/>
        </w:rPr>
        <w:t xml:space="preserve"> </w:t>
      </w:r>
      <w:r w:rsidRPr="004E4C53">
        <w:rPr>
          <w:color w:val="000000" w:themeColor="text1"/>
          <w:sz w:val="24"/>
          <w:szCs w:val="24"/>
        </w:rPr>
        <w:t>związku z</w:t>
      </w:r>
      <w:r w:rsidR="00885082">
        <w:rPr>
          <w:color w:val="000000" w:themeColor="text1"/>
          <w:sz w:val="24"/>
          <w:szCs w:val="24"/>
        </w:rPr>
        <w:t xml:space="preserve"> </w:t>
      </w:r>
      <w:r w:rsidRPr="004E4C53">
        <w:rPr>
          <w:color w:val="000000" w:themeColor="text1"/>
          <w:sz w:val="24"/>
          <w:szCs w:val="24"/>
        </w:rPr>
        <w:t>koniecznością dostosowania brzmienia art. 22 ust. 1 pkt 5 ustawy o VAT po usunięciu odesłania do systemu elektroenergetycznego zaproponowano zmianę redakcyjną tego przepisu.</w:t>
      </w:r>
    </w:p>
    <w:p w14:paraId="5BC0C0D0" w14:textId="62CEE3B4" w:rsidR="004555F4" w:rsidRPr="004E4C53" w:rsidRDefault="004555F4" w:rsidP="00EE325A">
      <w:pPr>
        <w:pStyle w:val="Tekstpodstawowy"/>
        <w:spacing w:before="120" w:line="360" w:lineRule="auto"/>
        <w:rPr>
          <w:color w:val="000000" w:themeColor="text1"/>
          <w:sz w:val="24"/>
          <w:szCs w:val="24"/>
        </w:rPr>
      </w:pPr>
      <w:r w:rsidRPr="004E4C53">
        <w:rPr>
          <w:color w:val="000000" w:themeColor="text1"/>
          <w:sz w:val="24"/>
          <w:szCs w:val="24"/>
        </w:rPr>
        <w:t>Ponadto należy wyjaśnić, że w niektórych przepisach ustawy o VAT</w:t>
      </w:r>
      <w:r>
        <w:rPr>
          <w:color w:val="000000" w:themeColor="text1"/>
          <w:sz w:val="24"/>
          <w:szCs w:val="24"/>
        </w:rPr>
        <w:t xml:space="preserve"> regulujących miejsce świadczenia</w:t>
      </w:r>
      <w:r w:rsidRPr="004E4C53">
        <w:rPr>
          <w:color w:val="000000" w:themeColor="text1"/>
          <w:sz w:val="24"/>
          <w:szCs w:val="24"/>
        </w:rPr>
        <w:t>, tj. w art. 28l pkt 11 i pkt 12 lit. b), pozostawiono odwołanie do pojęcia „systemu elektroenergetycznego”. Pozostawienie odwołania do pojęcia „systemu elektroenergetycznego” w art. 28l pkt 11 i pkt 12 lit. b) jest niezbędne, gdyż takie odwołanie opisuje i doprecyzowuje usługi wymienione w tym przepisie. Należy zwrócić uwagę, że</w:t>
      </w:r>
      <w:r w:rsidR="00885082">
        <w:rPr>
          <w:color w:val="000000" w:themeColor="text1"/>
          <w:sz w:val="24"/>
          <w:szCs w:val="24"/>
        </w:rPr>
        <w:t> </w:t>
      </w:r>
      <w:r w:rsidRPr="004E4C53">
        <w:rPr>
          <w:color w:val="000000" w:themeColor="text1"/>
          <w:sz w:val="24"/>
          <w:szCs w:val="24"/>
        </w:rPr>
        <w:t xml:space="preserve">przepisy art. 28l pkt 11 i pkt 12 lit. b) regulują kwestię miejsca świadczenia usług (nie dostawy towarów) polegających na zapewnieniu dostępu m.in. do systemów elektroenergetycznych oraz usług przesyłowych energii elektrycznej w systemie elektroenergetycznym. Przepisy te stanowią implementację art. 59 lit. h) dyrektywy VAT, który mówi o usługach dostępu do systemu energii elektrycznej oraz usługach transportu lub przesyłu poprzez te systemy. </w:t>
      </w:r>
    </w:p>
    <w:p w14:paraId="40AD87EF" w14:textId="40A7DC10" w:rsidR="00275DE2" w:rsidRPr="004E4C53" w:rsidRDefault="00275DE2"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Likwidacja obowiązku </w:t>
      </w:r>
      <w:r w:rsidR="00AD24CF">
        <w:rPr>
          <w:b/>
          <w:bCs/>
          <w:sz w:val="24"/>
          <w:szCs w:val="24"/>
        </w:rPr>
        <w:t>wykazywania</w:t>
      </w:r>
      <w:r w:rsidRPr="004E4C53">
        <w:rPr>
          <w:b/>
          <w:bCs/>
          <w:sz w:val="24"/>
          <w:szCs w:val="24"/>
        </w:rPr>
        <w:t xml:space="preserve"> w deklaracji podstawy opodatkowania w VAT w przypadku nabycia towarów i usług korzystających ze zwolnienia od podatku – zmiana w art. 17 ustawy o VAT</w:t>
      </w:r>
    </w:p>
    <w:p w14:paraId="5C44C493" w14:textId="113CC73B" w:rsidR="00275DE2" w:rsidRPr="004E4C53" w:rsidRDefault="00275DE2" w:rsidP="00EE325A">
      <w:pPr>
        <w:pStyle w:val="Tekstpodstawowy"/>
        <w:spacing w:before="120" w:line="360" w:lineRule="auto"/>
        <w:rPr>
          <w:sz w:val="24"/>
          <w:szCs w:val="24"/>
        </w:rPr>
      </w:pPr>
      <w:r w:rsidRPr="004E4C53">
        <w:rPr>
          <w:sz w:val="24"/>
          <w:szCs w:val="24"/>
        </w:rPr>
        <w:t xml:space="preserve">Zmiana ma na celu likwidację </w:t>
      </w:r>
      <w:r w:rsidR="00913275" w:rsidRPr="004E4C53">
        <w:rPr>
          <w:sz w:val="24"/>
          <w:szCs w:val="24"/>
        </w:rPr>
        <w:t xml:space="preserve">dotychczasowych </w:t>
      </w:r>
      <w:r w:rsidRPr="004E4C53">
        <w:rPr>
          <w:sz w:val="24"/>
          <w:szCs w:val="24"/>
        </w:rPr>
        <w:t>obowiązków dla podmiotów, które są uznawane za</w:t>
      </w:r>
      <w:r w:rsidR="00885082">
        <w:rPr>
          <w:sz w:val="24"/>
          <w:szCs w:val="24"/>
        </w:rPr>
        <w:t xml:space="preserve"> </w:t>
      </w:r>
      <w:r w:rsidRPr="004E4C53">
        <w:rPr>
          <w:sz w:val="24"/>
          <w:szCs w:val="24"/>
        </w:rPr>
        <w:t>podatników w związku z dokonywanym nabyciem usług lub nabyciem towarów</w:t>
      </w:r>
      <w:r w:rsidR="00CB292D" w:rsidRPr="004E4C53">
        <w:rPr>
          <w:sz w:val="24"/>
          <w:szCs w:val="24"/>
        </w:rPr>
        <w:t>,</w:t>
      </w:r>
      <w:r w:rsidRPr="004E4C53">
        <w:rPr>
          <w:sz w:val="24"/>
          <w:szCs w:val="24"/>
        </w:rPr>
        <w:t xml:space="preserve"> zgodnie z</w:t>
      </w:r>
      <w:r w:rsidR="00885082">
        <w:rPr>
          <w:sz w:val="24"/>
          <w:szCs w:val="24"/>
        </w:rPr>
        <w:t xml:space="preserve"> </w:t>
      </w:r>
      <w:r w:rsidRPr="004E4C53">
        <w:rPr>
          <w:sz w:val="24"/>
          <w:szCs w:val="24"/>
        </w:rPr>
        <w:t>art. 17 ust. 1 pkt 4 i 5 ustawy o VAT.</w:t>
      </w:r>
    </w:p>
    <w:p w14:paraId="553612B1" w14:textId="63B3CCEB" w:rsidR="00275DE2" w:rsidRPr="004E4C53" w:rsidRDefault="00275DE2" w:rsidP="00EE325A">
      <w:pPr>
        <w:pStyle w:val="Tekstpodstawowy"/>
        <w:spacing w:before="120" w:line="360" w:lineRule="auto"/>
        <w:rPr>
          <w:sz w:val="24"/>
          <w:szCs w:val="24"/>
        </w:rPr>
      </w:pPr>
      <w:r w:rsidRPr="004E4C53">
        <w:rPr>
          <w:sz w:val="24"/>
          <w:szCs w:val="24"/>
        </w:rPr>
        <w:t>W obecnym stanie prawnym dla uznania za podatnika, w związku z nabyciem towaru lub usługi w rozumieniu powyższych przepisów, nie ma znaczenia fakt, że</w:t>
      </w:r>
      <w:r w:rsidR="00885082">
        <w:rPr>
          <w:sz w:val="24"/>
          <w:szCs w:val="24"/>
        </w:rPr>
        <w:t xml:space="preserve"> </w:t>
      </w:r>
      <w:r w:rsidRPr="004E4C53">
        <w:rPr>
          <w:sz w:val="24"/>
          <w:szCs w:val="24"/>
        </w:rPr>
        <w:t xml:space="preserve">nabywane świadczenie korzysta ze zwolnienia </w:t>
      </w:r>
      <w:r w:rsidR="00AD24CF">
        <w:rPr>
          <w:sz w:val="24"/>
          <w:szCs w:val="24"/>
        </w:rPr>
        <w:t>od</w:t>
      </w:r>
      <w:r w:rsidRPr="004E4C53">
        <w:rPr>
          <w:sz w:val="24"/>
          <w:szCs w:val="24"/>
        </w:rPr>
        <w:t xml:space="preserve"> podatku VAT. Oznacza to, że w</w:t>
      </w:r>
      <w:r w:rsidR="00371301" w:rsidRPr="004E4C53">
        <w:rPr>
          <w:sz w:val="24"/>
          <w:szCs w:val="24"/>
        </w:rPr>
        <w:t xml:space="preserve"> </w:t>
      </w:r>
      <w:r w:rsidRPr="004E4C53">
        <w:rPr>
          <w:sz w:val="24"/>
          <w:szCs w:val="24"/>
        </w:rPr>
        <w:t>przypadku dokonania nabycia towaru lub usługi objętej zwolnieniem od podatku VAT</w:t>
      </w:r>
      <w:r w:rsidR="00F836EE" w:rsidRPr="004E4C53">
        <w:rPr>
          <w:sz w:val="24"/>
          <w:szCs w:val="24"/>
        </w:rPr>
        <w:t>,</w:t>
      </w:r>
      <w:r w:rsidRPr="004E4C53">
        <w:rPr>
          <w:sz w:val="24"/>
          <w:szCs w:val="24"/>
        </w:rPr>
        <w:t xml:space="preserve"> na podstawie art. 43 ust. 1, art. 113a ust. 1 lub przepisów wydanych na podstawie art. 82 ust. 3 ustawy</w:t>
      </w:r>
      <w:r w:rsidR="00DD016E">
        <w:rPr>
          <w:sz w:val="24"/>
          <w:szCs w:val="24"/>
        </w:rPr>
        <w:t xml:space="preserve"> o VAT</w:t>
      </w:r>
      <w:r w:rsidR="00F836EE" w:rsidRPr="004E4C53">
        <w:rPr>
          <w:sz w:val="24"/>
          <w:szCs w:val="24"/>
        </w:rPr>
        <w:t>,</w:t>
      </w:r>
      <w:r w:rsidRPr="004E4C53">
        <w:rPr>
          <w:sz w:val="24"/>
          <w:szCs w:val="24"/>
        </w:rPr>
        <w:t xml:space="preserve"> po spełnieniu pozostałych warunków określonych w art. 17 ust. 1 pkt 4 i 5 ustawy</w:t>
      </w:r>
      <w:r w:rsidR="00DD016E">
        <w:rPr>
          <w:sz w:val="24"/>
          <w:szCs w:val="24"/>
        </w:rPr>
        <w:t xml:space="preserve"> o VAT</w:t>
      </w:r>
      <w:r w:rsidR="00F836EE" w:rsidRPr="004E4C53">
        <w:rPr>
          <w:sz w:val="24"/>
          <w:szCs w:val="24"/>
        </w:rPr>
        <w:t>,</w:t>
      </w:r>
      <w:r w:rsidRPr="004E4C53">
        <w:rPr>
          <w:sz w:val="24"/>
          <w:szCs w:val="24"/>
        </w:rPr>
        <w:t xml:space="preserve"> nabywca zostaje uznany za podatnika, co wiąże się z</w:t>
      </w:r>
      <w:r w:rsidR="00371301" w:rsidRPr="004E4C53">
        <w:rPr>
          <w:sz w:val="24"/>
          <w:szCs w:val="24"/>
        </w:rPr>
        <w:t xml:space="preserve"> </w:t>
      </w:r>
      <w:r w:rsidRPr="004E4C53">
        <w:rPr>
          <w:sz w:val="24"/>
          <w:szCs w:val="24"/>
        </w:rPr>
        <w:t xml:space="preserve">konsekwencjami polegającymi na odpowiednim rozliczeniu takiej transakcji. </w:t>
      </w:r>
    </w:p>
    <w:p w14:paraId="16780198" w14:textId="12E1B996" w:rsidR="00275DE2" w:rsidRPr="004E4C53" w:rsidRDefault="00275DE2" w:rsidP="00EE325A">
      <w:pPr>
        <w:pStyle w:val="Tekstpodstawowy"/>
        <w:spacing w:before="120" w:line="360" w:lineRule="auto"/>
        <w:rPr>
          <w:sz w:val="24"/>
          <w:szCs w:val="24"/>
        </w:rPr>
      </w:pPr>
      <w:r w:rsidRPr="004E4C53">
        <w:rPr>
          <w:sz w:val="24"/>
          <w:szCs w:val="24"/>
        </w:rPr>
        <w:t>Rozliczenie polega zasadniczo wyłącznie na wykazaniu podstawy opodatkowania w</w:t>
      </w:r>
      <w:r w:rsidR="00371301" w:rsidRPr="004E4C53">
        <w:rPr>
          <w:sz w:val="24"/>
          <w:szCs w:val="24"/>
        </w:rPr>
        <w:t xml:space="preserve"> </w:t>
      </w:r>
      <w:r w:rsidRPr="004E4C53">
        <w:rPr>
          <w:sz w:val="24"/>
          <w:szCs w:val="24"/>
        </w:rPr>
        <w:t xml:space="preserve">podatku VAT w składanych deklaracjach. W związku z tym, że nabywana usługa lub nabywany towar korzysta ze zwolnienia </w:t>
      </w:r>
      <w:r w:rsidR="007059A9" w:rsidRPr="004E4C53">
        <w:rPr>
          <w:sz w:val="24"/>
          <w:szCs w:val="24"/>
        </w:rPr>
        <w:t xml:space="preserve">od </w:t>
      </w:r>
      <w:r w:rsidRPr="004E4C53">
        <w:rPr>
          <w:sz w:val="24"/>
          <w:szCs w:val="24"/>
        </w:rPr>
        <w:t>podatku VAT</w:t>
      </w:r>
      <w:r w:rsidR="00A656BA" w:rsidRPr="004E4C53">
        <w:rPr>
          <w:sz w:val="24"/>
          <w:szCs w:val="24"/>
        </w:rPr>
        <w:t>,</w:t>
      </w:r>
      <w:r w:rsidRPr="004E4C53">
        <w:rPr>
          <w:sz w:val="24"/>
          <w:szCs w:val="24"/>
        </w:rPr>
        <w:t xml:space="preserve"> należny podatek VAT nie powstaje. </w:t>
      </w:r>
    </w:p>
    <w:p w14:paraId="14E1F046" w14:textId="717C5BC2" w:rsidR="00275DE2" w:rsidRPr="004E4C53" w:rsidRDefault="00275DE2" w:rsidP="00EE325A">
      <w:pPr>
        <w:pStyle w:val="Tekstpodstawowy"/>
        <w:spacing w:before="120" w:line="360" w:lineRule="auto"/>
        <w:rPr>
          <w:sz w:val="24"/>
          <w:szCs w:val="24"/>
        </w:rPr>
      </w:pPr>
      <w:r w:rsidRPr="004E4C53">
        <w:rPr>
          <w:sz w:val="24"/>
          <w:szCs w:val="24"/>
        </w:rPr>
        <w:lastRenderedPageBreak/>
        <w:t xml:space="preserve">Projektowana zmiana legislacyjna ma zatem na celu wyeliminowanie obowiązku </w:t>
      </w:r>
      <w:r w:rsidR="00AD24CF">
        <w:rPr>
          <w:sz w:val="24"/>
          <w:szCs w:val="24"/>
        </w:rPr>
        <w:t>wykazywania</w:t>
      </w:r>
      <w:r w:rsidRPr="004E4C53">
        <w:rPr>
          <w:sz w:val="24"/>
          <w:szCs w:val="24"/>
        </w:rPr>
        <w:t xml:space="preserve"> podstawy opodatkowania w VAT w przypadku nabycia towarów i usług korzystających ze</w:t>
      </w:r>
      <w:r w:rsidR="00132BF2" w:rsidRPr="004E4C53">
        <w:rPr>
          <w:sz w:val="24"/>
          <w:szCs w:val="24"/>
        </w:rPr>
        <w:t> </w:t>
      </w:r>
      <w:r w:rsidRPr="004E4C53">
        <w:rPr>
          <w:sz w:val="24"/>
          <w:szCs w:val="24"/>
        </w:rPr>
        <w:t>zwolnienia od podatku.</w:t>
      </w:r>
    </w:p>
    <w:p w14:paraId="3ACB6EEB" w14:textId="7F614395" w:rsidR="00275DE2" w:rsidRPr="004E4C53" w:rsidRDefault="00275DE2" w:rsidP="00EE325A">
      <w:pPr>
        <w:pStyle w:val="Tekstpodstawowy"/>
        <w:spacing w:before="120" w:line="360" w:lineRule="auto"/>
        <w:rPr>
          <w:sz w:val="24"/>
          <w:szCs w:val="24"/>
        </w:rPr>
      </w:pPr>
      <w:r w:rsidRPr="004E4C53">
        <w:rPr>
          <w:sz w:val="24"/>
          <w:szCs w:val="24"/>
        </w:rPr>
        <w:t>Przykładowo, dotychczas podatnik VAT, nabywając usługę zwolnioną od podatku w</w:t>
      </w:r>
      <w:r w:rsidR="00371301" w:rsidRPr="004E4C53">
        <w:rPr>
          <w:sz w:val="24"/>
          <w:szCs w:val="24"/>
        </w:rPr>
        <w:t xml:space="preserve"> </w:t>
      </w:r>
      <w:r w:rsidRPr="004E4C53">
        <w:rPr>
          <w:sz w:val="24"/>
          <w:szCs w:val="24"/>
        </w:rPr>
        <w:t>ramach procedury SME od podatnika nieposiadającego w Polsce siedziby działalności gospodarczej i</w:t>
      </w:r>
      <w:r w:rsidR="005C3B23" w:rsidRPr="004E4C53">
        <w:rPr>
          <w:sz w:val="24"/>
          <w:szCs w:val="24"/>
        </w:rPr>
        <w:t> </w:t>
      </w:r>
      <w:r w:rsidRPr="004E4C53">
        <w:rPr>
          <w:sz w:val="24"/>
          <w:szCs w:val="24"/>
        </w:rPr>
        <w:t>stałego miejsca prowadzenia działalności gospodarczej, miał obowiązek rozliczenia w Polsce importu usług na podstawie art. 17 ust. 1 pkt 4 w związku z art. 2 pkt 9 ustawy o VAT. Jednocześnie dokonany import usług w</w:t>
      </w:r>
      <w:r w:rsidR="00371301" w:rsidRPr="004E4C53">
        <w:rPr>
          <w:sz w:val="24"/>
          <w:szCs w:val="24"/>
        </w:rPr>
        <w:t xml:space="preserve"> </w:t>
      </w:r>
      <w:r w:rsidRPr="004E4C53">
        <w:rPr>
          <w:sz w:val="24"/>
          <w:szCs w:val="24"/>
        </w:rPr>
        <w:t>związku z tym, że sprzedawca zdecydował się na stosowanie zwolnienia podmiotowego z VAT w Polsce</w:t>
      </w:r>
      <w:r w:rsidR="00A656BA" w:rsidRPr="004E4C53">
        <w:rPr>
          <w:sz w:val="24"/>
          <w:szCs w:val="24"/>
        </w:rPr>
        <w:t>,</w:t>
      </w:r>
      <w:r w:rsidRPr="004E4C53">
        <w:rPr>
          <w:sz w:val="24"/>
          <w:szCs w:val="24"/>
        </w:rPr>
        <w:t xml:space="preserve"> był zwolniony od podatku. Rozliczenie tej usługi po stronie nabywcy polegało zatem na wykazaniu wyłącznie podstawy opodatkowania, tj. bez naliczania VAT należnego z</w:t>
      </w:r>
      <w:r w:rsidR="00371301" w:rsidRPr="004E4C53">
        <w:rPr>
          <w:sz w:val="24"/>
          <w:szCs w:val="24"/>
        </w:rPr>
        <w:t xml:space="preserve"> </w:t>
      </w:r>
      <w:r w:rsidRPr="004E4C53">
        <w:rPr>
          <w:sz w:val="24"/>
          <w:szCs w:val="24"/>
        </w:rPr>
        <w:t>tytułu nabycia tego świadczenia.</w:t>
      </w:r>
    </w:p>
    <w:p w14:paraId="296AFDC5" w14:textId="2DC448C4" w:rsidR="00275DE2" w:rsidRPr="004E4C53" w:rsidRDefault="00275DE2" w:rsidP="00EE325A">
      <w:pPr>
        <w:pStyle w:val="Tekstpodstawowy"/>
        <w:spacing w:before="120" w:line="360" w:lineRule="auto"/>
        <w:rPr>
          <w:sz w:val="24"/>
          <w:szCs w:val="24"/>
        </w:rPr>
      </w:pPr>
      <w:r w:rsidRPr="004E4C53">
        <w:rPr>
          <w:sz w:val="24"/>
          <w:szCs w:val="24"/>
        </w:rPr>
        <w:t xml:space="preserve">Po zmianie, nabywca nie będzie </w:t>
      </w:r>
      <w:r w:rsidR="0093419B" w:rsidRPr="004E4C53">
        <w:rPr>
          <w:sz w:val="24"/>
          <w:szCs w:val="24"/>
        </w:rPr>
        <w:t>uznawany za podatnika i</w:t>
      </w:r>
      <w:r w:rsidR="00913275" w:rsidRPr="004E4C53">
        <w:rPr>
          <w:sz w:val="24"/>
          <w:szCs w:val="24"/>
        </w:rPr>
        <w:t>,</w:t>
      </w:r>
      <w:r w:rsidR="0093419B" w:rsidRPr="004E4C53">
        <w:rPr>
          <w:sz w:val="24"/>
          <w:szCs w:val="24"/>
        </w:rPr>
        <w:t xml:space="preserve"> </w:t>
      </w:r>
      <w:r w:rsidR="00913275" w:rsidRPr="004E4C53">
        <w:rPr>
          <w:sz w:val="24"/>
          <w:szCs w:val="24"/>
        </w:rPr>
        <w:t xml:space="preserve">w konsekwencji, </w:t>
      </w:r>
      <w:r w:rsidR="0093419B" w:rsidRPr="004E4C53">
        <w:rPr>
          <w:sz w:val="24"/>
          <w:szCs w:val="24"/>
        </w:rPr>
        <w:t xml:space="preserve">nie będzie </w:t>
      </w:r>
      <w:r w:rsidRPr="004E4C53">
        <w:rPr>
          <w:sz w:val="24"/>
          <w:szCs w:val="24"/>
        </w:rPr>
        <w:t xml:space="preserve">miał obowiązku rozliczenia </w:t>
      </w:r>
      <w:r w:rsidR="007059A9" w:rsidRPr="004E4C53">
        <w:rPr>
          <w:sz w:val="24"/>
          <w:szCs w:val="24"/>
        </w:rPr>
        <w:t xml:space="preserve">tej </w:t>
      </w:r>
      <w:r w:rsidRPr="004E4C53">
        <w:rPr>
          <w:sz w:val="24"/>
          <w:szCs w:val="24"/>
        </w:rPr>
        <w:t>usługi jako importu usług. Oznacza to, że tego rodzaju nabycia nie będą musiały być wykazywane w</w:t>
      </w:r>
      <w:r w:rsidR="00371301" w:rsidRPr="004E4C53">
        <w:rPr>
          <w:sz w:val="24"/>
          <w:szCs w:val="24"/>
        </w:rPr>
        <w:t xml:space="preserve"> </w:t>
      </w:r>
      <w:r w:rsidRPr="004E4C53">
        <w:rPr>
          <w:sz w:val="24"/>
          <w:szCs w:val="24"/>
        </w:rPr>
        <w:t>deklaracjach składanych przez podatnika (JPK_VAT, VAT-8, VAT-9M).</w:t>
      </w:r>
    </w:p>
    <w:p w14:paraId="08964496" w14:textId="145C8801" w:rsidR="00275DE2" w:rsidRPr="004E4C53" w:rsidRDefault="00275DE2" w:rsidP="00EE325A">
      <w:pPr>
        <w:pStyle w:val="Tekstpodstawowy"/>
        <w:spacing w:before="120" w:line="360" w:lineRule="auto"/>
        <w:rPr>
          <w:sz w:val="24"/>
          <w:szCs w:val="24"/>
        </w:rPr>
      </w:pPr>
      <w:r w:rsidRPr="004E4C53">
        <w:rPr>
          <w:sz w:val="24"/>
          <w:szCs w:val="24"/>
        </w:rPr>
        <w:t>Powyższa zmiana będzie miała zastosowanie również do sprzedaży zwolnionej w</w:t>
      </w:r>
      <w:r w:rsidR="00371301" w:rsidRPr="004E4C53">
        <w:rPr>
          <w:sz w:val="24"/>
          <w:szCs w:val="24"/>
        </w:rPr>
        <w:t xml:space="preserve"> </w:t>
      </w:r>
      <w:r w:rsidRPr="004E4C53">
        <w:rPr>
          <w:sz w:val="24"/>
          <w:szCs w:val="24"/>
        </w:rPr>
        <w:t>przypadku usług korzystających w Polsce z tzw. zwolnienia przedmiotowego na podstawie art. 43 ust. 1 lub przepisów wydanych na podstawie art. 82 ust. 3</w:t>
      </w:r>
      <w:r w:rsidR="00BE10DF" w:rsidRPr="004E4C53">
        <w:rPr>
          <w:sz w:val="24"/>
          <w:szCs w:val="24"/>
        </w:rPr>
        <w:t xml:space="preserve"> ustawy o VAT</w:t>
      </w:r>
      <w:r w:rsidRPr="004E4C53">
        <w:rPr>
          <w:sz w:val="24"/>
          <w:szCs w:val="24"/>
        </w:rPr>
        <w:t>.</w:t>
      </w:r>
    </w:p>
    <w:p w14:paraId="07D1F60D" w14:textId="77777777" w:rsidR="00275DE2" w:rsidRPr="004E4C53" w:rsidRDefault="00275DE2" w:rsidP="00EE325A">
      <w:pPr>
        <w:pStyle w:val="Tekstpodstawowy"/>
        <w:spacing w:before="120" w:line="360" w:lineRule="auto"/>
        <w:rPr>
          <w:sz w:val="24"/>
          <w:szCs w:val="24"/>
        </w:rPr>
      </w:pPr>
      <w:r w:rsidRPr="004E4C53">
        <w:rPr>
          <w:sz w:val="24"/>
          <w:szCs w:val="24"/>
        </w:rPr>
        <w:t>Projektowana zmiana likwiduje zatem zbędne obowiązki, które do tej pory ciążyły na podatnikach.</w:t>
      </w:r>
    </w:p>
    <w:p w14:paraId="4D69AB03" w14:textId="57C9E2EF" w:rsidR="00C65223" w:rsidRPr="004E4C53" w:rsidRDefault="0093419B" w:rsidP="00EE325A">
      <w:pPr>
        <w:pStyle w:val="Tekstpodstawowy"/>
        <w:spacing w:before="120" w:line="360" w:lineRule="auto"/>
        <w:rPr>
          <w:sz w:val="24"/>
          <w:szCs w:val="24"/>
        </w:rPr>
      </w:pPr>
      <w:r w:rsidRPr="004E4C53">
        <w:rPr>
          <w:sz w:val="24"/>
          <w:szCs w:val="24"/>
        </w:rPr>
        <w:t>Zmiana</w:t>
      </w:r>
      <w:r w:rsidRPr="00A0663D">
        <w:rPr>
          <w:sz w:val="24"/>
          <w:szCs w:val="24"/>
        </w:rPr>
        <w:t xml:space="preserve"> wprowadzana w art. 17 ustawy o VAT nie wpływa na wyłączenie wskazanych czynności z opodatkowania VAT – zatem czynności te nadal podlegają opodatkowaniu VAT, jako zwolnione </w:t>
      </w:r>
      <w:r w:rsidR="00267475">
        <w:rPr>
          <w:sz w:val="24"/>
          <w:szCs w:val="24"/>
        </w:rPr>
        <w:t>od</w:t>
      </w:r>
      <w:r w:rsidRPr="00A0663D">
        <w:rPr>
          <w:sz w:val="24"/>
          <w:szCs w:val="24"/>
        </w:rPr>
        <w:t xml:space="preserve"> VAT, po stronie podatnika dokonującego </w:t>
      </w:r>
      <w:r w:rsidRPr="004E4C53">
        <w:rPr>
          <w:sz w:val="24"/>
          <w:szCs w:val="24"/>
        </w:rPr>
        <w:t>takich czynności (usługodawcy, dostawcy towarów), co może mieć znaczenie m.in. w zakresie braku konieczności rozliczania podatku od czynności cywilnoprawnych (PCC). Dla stosowania wyłączenia od PCC neutralny jest bowiem fakt, która ze stron czynności cywilnoprawnej z tytułu jej dokonania korzysta ze</w:t>
      </w:r>
      <w:r w:rsidR="00077588">
        <w:rPr>
          <w:sz w:val="24"/>
          <w:szCs w:val="24"/>
        </w:rPr>
        <w:t> </w:t>
      </w:r>
      <w:r w:rsidRPr="004E4C53">
        <w:rPr>
          <w:sz w:val="24"/>
          <w:szCs w:val="24"/>
        </w:rPr>
        <w:t xml:space="preserve">zwolnienia </w:t>
      </w:r>
      <w:r w:rsidR="00EA1587">
        <w:rPr>
          <w:sz w:val="24"/>
          <w:szCs w:val="24"/>
        </w:rPr>
        <w:t>od</w:t>
      </w:r>
      <w:r w:rsidRPr="004E4C53">
        <w:rPr>
          <w:sz w:val="24"/>
          <w:szCs w:val="24"/>
        </w:rPr>
        <w:t xml:space="preserve"> VAT.</w:t>
      </w:r>
    </w:p>
    <w:p w14:paraId="3B51BE51" w14:textId="1AC37C60" w:rsidR="008502CF" w:rsidRPr="004E4C53" w:rsidRDefault="008502CF"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Wyłączenie stosowania ogólnych zasad ustalania obowiązku podatkowego w odniesieniu do towarów objętych procedurą składu VAT </w:t>
      </w:r>
      <w:r w:rsidR="00C24D1D">
        <w:rPr>
          <w:b/>
          <w:bCs/>
          <w:sz w:val="24"/>
          <w:szCs w:val="24"/>
        </w:rPr>
        <w:t>–</w:t>
      </w:r>
      <w:r w:rsidRPr="004E4C53">
        <w:rPr>
          <w:b/>
          <w:bCs/>
          <w:sz w:val="24"/>
          <w:szCs w:val="24"/>
        </w:rPr>
        <w:t xml:space="preserve"> z</w:t>
      </w:r>
      <w:r w:rsidR="009E56E8" w:rsidRPr="004E4C53">
        <w:rPr>
          <w:b/>
          <w:bCs/>
          <w:sz w:val="24"/>
          <w:szCs w:val="24"/>
        </w:rPr>
        <w:t>mian</w:t>
      </w:r>
      <w:r w:rsidRPr="004E4C53">
        <w:rPr>
          <w:b/>
          <w:bCs/>
          <w:sz w:val="24"/>
          <w:szCs w:val="24"/>
        </w:rPr>
        <w:t>a</w:t>
      </w:r>
      <w:r w:rsidR="009E56E8" w:rsidRPr="004E4C53">
        <w:rPr>
          <w:b/>
          <w:bCs/>
          <w:sz w:val="24"/>
          <w:szCs w:val="24"/>
        </w:rPr>
        <w:t xml:space="preserve"> art. 19a ust. 1 ustawy o </w:t>
      </w:r>
      <w:r w:rsidRPr="004E4C53">
        <w:rPr>
          <w:b/>
          <w:bCs/>
          <w:sz w:val="24"/>
          <w:szCs w:val="24"/>
        </w:rPr>
        <w:t>VAT</w:t>
      </w:r>
    </w:p>
    <w:p w14:paraId="3983546D" w14:textId="30FE8690" w:rsidR="009E56E8" w:rsidRPr="004E4C53" w:rsidRDefault="009E56E8" w:rsidP="00EE325A">
      <w:pPr>
        <w:pStyle w:val="Tekstpodstawowy"/>
        <w:spacing w:before="120" w:line="360" w:lineRule="auto"/>
        <w:rPr>
          <w:sz w:val="24"/>
          <w:szCs w:val="24"/>
        </w:rPr>
      </w:pPr>
      <w:r w:rsidRPr="004E4C53">
        <w:rPr>
          <w:sz w:val="24"/>
          <w:szCs w:val="24"/>
        </w:rPr>
        <w:t>Zmiana w art. 19a ust. 1 ustawy o VAT związana jest z projektowanymi przepisami w zakresie składów VAT</w:t>
      </w:r>
      <w:r w:rsidR="00B64AF7" w:rsidRPr="004E4C53">
        <w:rPr>
          <w:sz w:val="24"/>
          <w:szCs w:val="24"/>
        </w:rPr>
        <w:t xml:space="preserve"> (opisane szczegółowo w pkt 2</w:t>
      </w:r>
      <w:r w:rsidR="009D634A" w:rsidRPr="004E4C53">
        <w:rPr>
          <w:sz w:val="24"/>
          <w:szCs w:val="24"/>
        </w:rPr>
        <w:t>5</w:t>
      </w:r>
      <w:r w:rsidR="00B64AF7" w:rsidRPr="004E4C53">
        <w:rPr>
          <w:sz w:val="24"/>
          <w:szCs w:val="24"/>
        </w:rPr>
        <w:t>)</w:t>
      </w:r>
      <w:r w:rsidRPr="004E4C53">
        <w:rPr>
          <w:sz w:val="24"/>
          <w:szCs w:val="24"/>
        </w:rPr>
        <w:t xml:space="preserve"> i wprowadza wyłączenie stosowania ogólnych </w:t>
      </w:r>
      <w:r w:rsidRPr="004E4C53">
        <w:rPr>
          <w:sz w:val="24"/>
          <w:szCs w:val="24"/>
        </w:rPr>
        <w:lastRenderedPageBreak/>
        <w:t>zasad ustalania obowiązku podatkowego w odniesieniu do towarów objętych procedurą składu VAT. Obowiązek podatkowy w przypadku zakończenia procedury składu VAT będzie określany wg zasad przewidzianych w art. 138</w:t>
      </w:r>
      <w:r w:rsidR="004200EF">
        <w:rPr>
          <w:sz w:val="24"/>
          <w:szCs w:val="24"/>
        </w:rPr>
        <w:t>x ust. 2</w:t>
      </w:r>
      <w:r w:rsidRPr="004E4C53">
        <w:rPr>
          <w:sz w:val="24"/>
          <w:szCs w:val="24"/>
        </w:rPr>
        <w:t xml:space="preserve"> projektu ustawy.</w:t>
      </w:r>
    </w:p>
    <w:p w14:paraId="65982AE3" w14:textId="6646D423" w:rsidR="00A4035B" w:rsidRPr="004E4C53" w:rsidRDefault="008502CF"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Ujednolicenie momentu powstania obowiązku podatkowego </w:t>
      </w:r>
      <w:r w:rsidR="00213641" w:rsidRPr="004E4C53">
        <w:rPr>
          <w:b/>
          <w:bCs/>
          <w:sz w:val="24"/>
          <w:szCs w:val="24"/>
        </w:rPr>
        <w:t xml:space="preserve">dla </w:t>
      </w:r>
      <w:r w:rsidR="00C03B53" w:rsidRPr="004E4C53">
        <w:rPr>
          <w:b/>
          <w:bCs/>
          <w:sz w:val="24"/>
          <w:szCs w:val="24"/>
        </w:rPr>
        <w:t>dostaw towarów oraz</w:t>
      </w:r>
      <w:r w:rsidR="00BE10DF" w:rsidRPr="004E4C53">
        <w:rPr>
          <w:b/>
          <w:bCs/>
          <w:sz w:val="24"/>
          <w:szCs w:val="24"/>
        </w:rPr>
        <w:t> </w:t>
      </w:r>
      <w:r w:rsidR="00C03B53" w:rsidRPr="004E4C53">
        <w:rPr>
          <w:b/>
          <w:bCs/>
          <w:sz w:val="24"/>
          <w:szCs w:val="24"/>
        </w:rPr>
        <w:t>świadczenia usług wykonywanych z nakazu organu władzy publicznej lub z</w:t>
      </w:r>
      <w:r w:rsidR="00BE10DF" w:rsidRPr="004E4C53">
        <w:rPr>
          <w:b/>
          <w:bCs/>
          <w:sz w:val="24"/>
          <w:szCs w:val="24"/>
        </w:rPr>
        <w:t> </w:t>
      </w:r>
      <w:r w:rsidR="00C03B53" w:rsidRPr="004E4C53">
        <w:rPr>
          <w:b/>
          <w:bCs/>
          <w:sz w:val="24"/>
          <w:szCs w:val="24"/>
        </w:rPr>
        <w:t>mocy prawa w zamian za odszkodowanie</w:t>
      </w:r>
      <w:r w:rsidRPr="004E4C53">
        <w:rPr>
          <w:b/>
          <w:bCs/>
          <w:sz w:val="24"/>
          <w:szCs w:val="24"/>
        </w:rPr>
        <w:t xml:space="preserve"> </w:t>
      </w:r>
      <w:r w:rsidR="00213641" w:rsidRPr="004E4C53">
        <w:rPr>
          <w:b/>
          <w:bCs/>
          <w:sz w:val="24"/>
          <w:szCs w:val="24"/>
        </w:rPr>
        <w:t>(dodany</w:t>
      </w:r>
      <w:r w:rsidR="005A4C64" w:rsidRPr="004E4C53">
        <w:rPr>
          <w:b/>
          <w:bCs/>
          <w:sz w:val="24"/>
          <w:szCs w:val="24"/>
        </w:rPr>
        <w:t xml:space="preserve"> </w:t>
      </w:r>
      <w:r w:rsidR="00F849EB" w:rsidRPr="004E4C53">
        <w:rPr>
          <w:b/>
          <w:bCs/>
          <w:sz w:val="24"/>
          <w:szCs w:val="24"/>
        </w:rPr>
        <w:t>art. 19a ust</w:t>
      </w:r>
      <w:r w:rsidR="003A4D0C" w:rsidRPr="004E4C53">
        <w:rPr>
          <w:b/>
          <w:bCs/>
          <w:sz w:val="24"/>
          <w:szCs w:val="24"/>
        </w:rPr>
        <w:t>.</w:t>
      </w:r>
      <w:r w:rsidR="00F849EB" w:rsidRPr="004E4C53">
        <w:rPr>
          <w:b/>
          <w:bCs/>
          <w:sz w:val="24"/>
          <w:szCs w:val="24"/>
        </w:rPr>
        <w:t xml:space="preserve"> 5 pkt 1 lit. b</w:t>
      </w:r>
      <w:r w:rsidR="00213641" w:rsidRPr="004E4C53">
        <w:rPr>
          <w:b/>
          <w:bCs/>
          <w:sz w:val="24"/>
          <w:szCs w:val="24"/>
        </w:rPr>
        <w:t>a</w:t>
      </w:r>
      <w:r w:rsidR="00F849EB" w:rsidRPr="004E4C53">
        <w:rPr>
          <w:b/>
          <w:bCs/>
          <w:sz w:val="24"/>
          <w:szCs w:val="24"/>
        </w:rPr>
        <w:t xml:space="preserve"> ustawy o </w:t>
      </w:r>
      <w:r w:rsidRPr="004E4C53">
        <w:rPr>
          <w:b/>
          <w:bCs/>
          <w:sz w:val="24"/>
          <w:szCs w:val="24"/>
        </w:rPr>
        <w:t>VAT</w:t>
      </w:r>
      <w:r w:rsidR="00BE10DF" w:rsidRPr="004E4C53">
        <w:rPr>
          <w:b/>
          <w:bCs/>
          <w:sz w:val="24"/>
          <w:szCs w:val="24"/>
        </w:rPr>
        <w:t>)</w:t>
      </w:r>
    </w:p>
    <w:p w14:paraId="0D543E6C" w14:textId="25C1E9F9" w:rsidR="00F849EB" w:rsidRPr="004E4C53" w:rsidRDefault="00F849EB" w:rsidP="00EE325A">
      <w:pPr>
        <w:pStyle w:val="Tekstpodstawowy"/>
        <w:spacing w:before="120" w:line="360" w:lineRule="auto"/>
        <w:rPr>
          <w:sz w:val="24"/>
          <w:szCs w:val="24"/>
        </w:rPr>
      </w:pPr>
      <w:r w:rsidRPr="004E4C53">
        <w:rPr>
          <w:sz w:val="24"/>
          <w:szCs w:val="24"/>
        </w:rPr>
        <w:t xml:space="preserve">Zgodnie z art. 19a ust. 5 pkt 1 lit. b ustawy o VAT obowiązek podatkowy powstaje z chwilą </w:t>
      </w:r>
      <w:r w:rsidR="00625B94" w:rsidRPr="004E4C53">
        <w:rPr>
          <w:sz w:val="24"/>
          <w:szCs w:val="24"/>
        </w:rPr>
        <w:t xml:space="preserve">otrzymania całości lub części zapłaty z tytułu </w:t>
      </w:r>
      <w:r w:rsidRPr="004E4C53">
        <w:rPr>
          <w:sz w:val="24"/>
          <w:szCs w:val="24"/>
        </w:rPr>
        <w:t xml:space="preserve">przeniesienia z nakazu organu władzy publicznej lub podmiotu działającego w imieniu takiego organu lub przeniesienia z mocy prawa prawa własności towarów w zamian za odszkodowanie. </w:t>
      </w:r>
    </w:p>
    <w:p w14:paraId="2C9517D4" w14:textId="414E48AC" w:rsidR="00F849EB" w:rsidRPr="004E4C53" w:rsidRDefault="00F849EB" w:rsidP="00EE325A">
      <w:pPr>
        <w:pStyle w:val="Tekstpodstawowy"/>
        <w:spacing w:before="120" w:line="360" w:lineRule="auto"/>
        <w:rPr>
          <w:sz w:val="24"/>
          <w:szCs w:val="24"/>
        </w:rPr>
      </w:pPr>
      <w:r w:rsidRPr="004E4C53">
        <w:rPr>
          <w:sz w:val="24"/>
          <w:szCs w:val="24"/>
        </w:rPr>
        <w:t xml:space="preserve">Natomiast przepisy ustawy o </w:t>
      </w:r>
      <w:r w:rsidR="002E0211" w:rsidRPr="004E4C53">
        <w:rPr>
          <w:sz w:val="24"/>
          <w:szCs w:val="24"/>
        </w:rPr>
        <w:t>VAT</w:t>
      </w:r>
      <w:r w:rsidRPr="004E4C53">
        <w:rPr>
          <w:sz w:val="24"/>
          <w:szCs w:val="24"/>
        </w:rPr>
        <w:t xml:space="preserve"> nie przewidują szczególnego momentu powstania obowiązku podatkowego z tytułu świadczenia usług z nakazu organu władzy publicznej lub podmiotu działającego w imieniu takiego organu lub nakazu wynikającego z mocy prawa. W</w:t>
      </w:r>
      <w:r w:rsidR="002E0211" w:rsidRPr="004E4C53">
        <w:rPr>
          <w:sz w:val="24"/>
          <w:szCs w:val="24"/>
        </w:rPr>
        <w:t> </w:t>
      </w:r>
      <w:r w:rsidRPr="004E4C53">
        <w:rPr>
          <w:sz w:val="24"/>
          <w:szCs w:val="24"/>
        </w:rPr>
        <w:t>związku z tym do tego rodzaju usług należy zastosować ogólną regułę wynikającą z art. 19a ust. 1 ustawy</w:t>
      </w:r>
      <w:r w:rsidR="00D1429F" w:rsidRPr="004E4C53">
        <w:rPr>
          <w:sz w:val="24"/>
          <w:szCs w:val="24"/>
        </w:rPr>
        <w:t xml:space="preserve"> o VAT</w:t>
      </w:r>
      <w:r w:rsidRPr="004E4C53">
        <w:rPr>
          <w:sz w:val="24"/>
          <w:szCs w:val="24"/>
        </w:rPr>
        <w:t>, zgodnie z którą obowiązek podatkowy powstanie z chwilą wykonania usługi. Konsekwencją zastosowania zasady ogólnej wynikającej z art. 19a ust. 1 ustawy jest konieczność właściwe</w:t>
      </w:r>
      <w:r w:rsidR="00D1429F" w:rsidRPr="004E4C53">
        <w:rPr>
          <w:sz w:val="24"/>
          <w:szCs w:val="24"/>
        </w:rPr>
        <w:t>go</w:t>
      </w:r>
      <w:r w:rsidRPr="004E4C53">
        <w:rPr>
          <w:sz w:val="24"/>
          <w:szCs w:val="24"/>
        </w:rPr>
        <w:t xml:space="preserve"> zidentyfikowani</w:t>
      </w:r>
      <w:r w:rsidR="00D1429F" w:rsidRPr="004E4C53">
        <w:rPr>
          <w:sz w:val="24"/>
          <w:szCs w:val="24"/>
        </w:rPr>
        <w:t>a</w:t>
      </w:r>
      <w:r w:rsidRPr="004E4C53">
        <w:rPr>
          <w:sz w:val="24"/>
          <w:szCs w:val="24"/>
        </w:rPr>
        <w:t xml:space="preserve"> momentu wykonania usługi w konkretnych okolicznościach sprawy. </w:t>
      </w:r>
    </w:p>
    <w:p w14:paraId="54B625AE" w14:textId="142ABDCA" w:rsidR="00F849EB" w:rsidRPr="004E4C53" w:rsidRDefault="00F849EB" w:rsidP="00EE325A">
      <w:pPr>
        <w:pStyle w:val="Tekstpodstawowy"/>
        <w:spacing w:before="120" w:line="360" w:lineRule="auto"/>
        <w:rPr>
          <w:sz w:val="24"/>
          <w:szCs w:val="24"/>
        </w:rPr>
      </w:pPr>
      <w:r w:rsidRPr="004E4C53">
        <w:rPr>
          <w:sz w:val="24"/>
          <w:szCs w:val="24"/>
        </w:rPr>
        <w:t xml:space="preserve">W rezultacie często zdarza się, że zidentyfikowanie prawidłowego momentu wykonania usługi sprawia problemy. Stosowanie zasad ogólnych prowadzi również do wcześniejszego rozpoznania obowiązku podatkowego w porównaniu do momentu wyznaczanego dla dostawy towarów w analogicznych przypadkach. </w:t>
      </w:r>
    </w:p>
    <w:p w14:paraId="57A65F88" w14:textId="1AC98D0B" w:rsidR="00F849EB" w:rsidRPr="004E4C53" w:rsidRDefault="00F849EB" w:rsidP="00EE325A">
      <w:pPr>
        <w:pStyle w:val="Tekstpodstawowy"/>
        <w:spacing w:before="120" w:line="360" w:lineRule="auto"/>
        <w:rPr>
          <w:sz w:val="24"/>
          <w:szCs w:val="24"/>
        </w:rPr>
      </w:pPr>
      <w:r w:rsidRPr="004E4C53">
        <w:rPr>
          <w:sz w:val="24"/>
          <w:szCs w:val="24"/>
        </w:rPr>
        <w:t>Przykładowo obecne przepisy dotyczące obowiązku podatkowego w VAT wskazują, że</w:t>
      </w:r>
      <w:r w:rsidR="00A316A5" w:rsidRPr="004E4C53">
        <w:rPr>
          <w:sz w:val="24"/>
          <w:szCs w:val="24"/>
        </w:rPr>
        <w:t> </w:t>
      </w:r>
      <w:r w:rsidRPr="004E4C53">
        <w:rPr>
          <w:sz w:val="24"/>
          <w:szCs w:val="24"/>
        </w:rPr>
        <w:t>w</w:t>
      </w:r>
      <w:r w:rsidR="00E031A3" w:rsidRPr="004E4C53">
        <w:rPr>
          <w:sz w:val="24"/>
          <w:szCs w:val="24"/>
        </w:rPr>
        <w:t> </w:t>
      </w:r>
      <w:r w:rsidRPr="004E4C53">
        <w:rPr>
          <w:sz w:val="24"/>
          <w:szCs w:val="24"/>
        </w:rPr>
        <w:t>sytuacji</w:t>
      </w:r>
      <w:r w:rsidR="003A4D0C" w:rsidRPr="004E4C53">
        <w:rPr>
          <w:sz w:val="24"/>
          <w:szCs w:val="24"/>
        </w:rPr>
        <w:t>,</w:t>
      </w:r>
      <w:r w:rsidRPr="004E4C53">
        <w:rPr>
          <w:sz w:val="24"/>
          <w:szCs w:val="24"/>
        </w:rPr>
        <w:t xml:space="preserve"> gdy podatnik jest pozbawiany – wedle nakazu organu władzy publicznej lub wedle nakazu wynikającego z mocy prawa – przysługującego mu prawa do korzystania z</w:t>
      </w:r>
      <w:r w:rsidR="00E031A3" w:rsidRPr="004E4C53">
        <w:rPr>
          <w:sz w:val="24"/>
          <w:szCs w:val="24"/>
        </w:rPr>
        <w:t> </w:t>
      </w:r>
      <w:r w:rsidRPr="004E4C53">
        <w:rPr>
          <w:sz w:val="24"/>
          <w:szCs w:val="24"/>
        </w:rPr>
        <w:t>nieruchomości, np. służebności przesyłu w zamian za odszkodowanie, obowiązek powsta</w:t>
      </w:r>
      <w:r w:rsidR="00D1429F" w:rsidRPr="004E4C53">
        <w:rPr>
          <w:sz w:val="24"/>
          <w:szCs w:val="24"/>
        </w:rPr>
        <w:t>nie</w:t>
      </w:r>
      <w:r w:rsidRPr="004E4C53">
        <w:rPr>
          <w:sz w:val="24"/>
          <w:szCs w:val="24"/>
        </w:rPr>
        <w:t xml:space="preserve"> w momencie</w:t>
      </w:r>
      <w:r w:rsidR="003A4D0C" w:rsidRPr="004E4C53">
        <w:rPr>
          <w:sz w:val="24"/>
          <w:szCs w:val="24"/>
        </w:rPr>
        <w:t>,</w:t>
      </w:r>
      <w:r w:rsidRPr="004E4C53">
        <w:rPr>
          <w:sz w:val="24"/>
          <w:szCs w:val="24"/>
        </w:rPr>
        <w:t xml:space="preserve"> kiedy ta usługa zostanie wykonana. Zupełnie odmiennie natomiast wygląda sytuacja, gdy dochodzi przykładowo do przeniesienia prawa do nieruchomości z</w:t>
      </w:r>
      <w:r w:rsidR="00371301" w:rsidRPr="004E4C53">
        <w:rPr>
          <w:sz w:val="24"/>
          <w:szCs w:val="24"/>
        </w:rPr>
        <w:t xml:space="preserve"> </w:t>
      </w:r>
      <w:r w:rsidRPr="004E4C53">
        <w:rPr>
          <w:sz w:val="24"/>
          <w:szCs w:val="24"/>
        </w:rPr>
        <w:t xml:space="preserve">nakazu organu władzy publicznej w zamian za odszkodowanie. W tym przypadku należy bowiem ustalić moment powstania obowiązku podatkowego w dacie otrzymania odszkodowania. Stąd też, mając na względzie jedną z fundamentalnych zasad systemu podatku VAT – zasadę równego </w:t>
      </w:r>
      <w:r w:rsidRPr="004E4C53">
        <w:rPr>
          <w:sz w:val="24"/>
          <w:szCs w:val="24"/>
        </w:rPr>
        <w:lastRenderedPageBreak/>
        <w:t>traktowania podatników względem usług spełniających analogiczne przesłanki jak w</w:t>
      </w:r>
      <w:r w:rsidR="00A316A5" w:rsidRPr="004E4C53">
        <w:rPr>
          <w:sz w:val="24"/>
          <w:szCs w:val="24"/>
        </w:rPr>
        <w:t> </w:t>
      </w:r>
      <w:r w:rsidRPr="004E4C53">
        <w:rPr>
          <w:sz w:val="24"/>
          <w:szCs w:val="24"/>
        </w:rPr>
        <w:t xml:space="preserve">przypadku przeniesienia prawa własności towaru, zastosowanie powinna znajdować zasada wskazująca na moment powstania obowiązku podatkowego w dacie otrzymania odszkodowania. </w:t>
      </w:r>
    </w:p>
    <w:p w14:paraId="6B804AA0" w14:textId="69D27D63" w:rsidR="00F849EB" w:rsidRPr="004E4C53" w:rsidRDefault="00F849EB" w:rsidP="00EE325A">
      <w:pPr>
        <w:pStyle w:val="Tekstpodstawowy"/>
        <w:spacing w:before="120" w:line="360" w:lineRule="auto"/>
        <w:rPr>
          <w:sz w:val="24"/>
          <w:szCs w:val="24"/>
        </w:rPr>
      </w:pPr>
      <w:r w:rsidRPr="004E4C53">
        <w:rPr>
          <w:sz w:val="24"/>
          <w:szCs w:val="24"/>
        </w:rPr>
        <w:t xml:space="preserve">Projektowana zmiana wprowadza zatem jednolite zasady w kwestii momentu powstania obowiązku podatkowego dla usług świadczonych z nakazu organu władzy publicznej lub podmiotu działającego w imieniu takiego organu lub </w:t>
      </w:r>
      <w:r w:rsidR="00582D1A" w:rsidRPr="004E4C53">
        <w:rPr>
          <w:sz w:val="24"/>
          <w:szCs w:val="24"/>
        </w:rPr>
        <w:t>świadczenia usług</w:t>
      </w:r>
      <w:r w:rsidRPr="004E4C53">
        <w:rPr>
          <w:sz w:val="24"/>
          <w:szCs w:val="24"/>
        </w:rPr>
        <w:t xml:space="preserve"> z mocy prawa w</w:t>
      </w:r>
      <w:r w:rsidR="00E031A3" w:rsidRPr="004E4C53">
        <w:rPr>
          <w:sz w:val="24"/>
          <w:szCs w:val="24"/>
        </w:rPr>
        <w:t> </w:t>
      </w:r>
      <w:r w:rsidRPr="004E4C53">
        <w:rPr>
          <w:sz w:val="24"/>
          <w:szCs w:val="24"/>
        </w:rPr>
        <w:t>zamian za odszkodowanie oraz dla przeniesienia z nakazu organu władzy publicznej lub podmiotu działającego w imieniu takiego organu lub przeniesienia z mocy prawa prawa własności towarów w zamian za odszkodowanie.</w:t>
      </w:r>
    </w:p>
    <w:p w14:paraId="071C08DA" w14:textId="588720DA" w:rsidR="00124BE3" w:rsidRPr="004E4C53" w:rsidRDefault="00F0014C"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Wyłączenie stosowania ogólnych zasad ustalania podstawy opodatkowania w przypadkach wyprowadzenia towarów ze składu VAT </w:t>
      </w:r>
      <w:r w:rsidR="00C24D1D">
        <w:rPr>
          <w:b/>
          <w:bCs/>
          <w:sz w:val="24"/>
          <w:szCs w:val="24"/>
        </w:rPr>
        <w:t>–</w:t>
      </w:r>
      <w:r w:rsidRPr="004E4C53">
        <w:rPr>
          <w:b/>
          <w:bCs/>
          <w:sz w:val="24"/>
          <w:szCs w:val="24"/>
        </w:rPr>
        <w:t xml:space="preserve"> z</w:t>
      </w:r>
      <w:r w:rsidR="00124BE3" w:rsidRPr="004E4C53">
        <w:rPr>
          <w:b/>
          <w:bCs/>
          <w:sz w:val="24"/>
          <w:szCs w:val="24"/>
        </w:rPr>
        <w:t>mian</w:t>
      </w:r>
      <w:r w:rsidRPr="004E4C53">
        <w:rPr>
          <w:b/>
          <w:bCs/>
          <w:sz w:val="24"/>
          <w:szCs w:val="24"/>
        </w:rPr>
        <w:t>a</w:t>
      </w:r>
      <w:r w:rsidR="00124BE3" w:rsidRPr="004E4C53">
        <w:rPr>
          <w:b/>
          <w:bCs/>
          <w:sz w:val="24"/>
          <w:szCs w:val="24"/>
        </w:rPr>
        <w:t xml:space="preserve"> art. 29a ust. 1 ustawy o </w:t>
      </w:r>
      <w:r w:rsidR="00543675" w:rsidRPr="004E4C53">
        <w:rPr>
          <w:b/>
          <w:bCs/>
          <w:sz w:val="24"/>
          <w:szCs w:val="24"/>
        </w:rPr>
        <w:t>VAT</w:t>
      </w:r>
    </w:p>
    <w:p w14:paraId="58B9A6FF" w14:textId="66B38583" w:rsidR="00124BE3" w:rsidRPr="004E4C53" w:rsidRDefault="00124BE3" w:rsidP="00EE325A">
      <w:pPr>
        <w:pStyle w:val="Tekstpodstawowy"/>
        <w:spacing w:before="120" w:line="360" w:lineRule="auto"/>
        <w:rPr>
          <w:sz w:val="24"/>
          <w:szCs w:val="24"/>
        </w:rPr>
      </w:pPr>
      <w:r w:rsidRPr="004E4C53">
        <w:rPr>
          <w:sz w:val="24"/>
          <w:szCs w:val="24"/>
        </w:rPr>
        <w:t xml:space="preserve">Zmiana w art. 29a ust. 1 ustawy o VAT związana jest z </w:t>
      </w:r>
      <w:r w:rsidR="0039308F" w:rsidRPr="004E4C53">
        <w:rPr>
          <w:sz w:val="24"/>
          <w:szCs w:val="24"/>
        </w:rPr>
        <w:t>projektowanymi</w:t>
      </w:r>
      <w:r w:rsidRPr="004E4C53">
        <w:rPr>
          <w:sz w:val="24"/>
          <w:szCs w:val="24"/>
        </w:rPr>
        <w:t xml:space="preserve"> przepisami w</w:t>
      </w:r>
      <w:r w:rsidR="00371301" w:rsidRPr="004E4C53">
        <w:rPr>
          <w:sz w:val="24"/>
          <w:szCs w:val="24"/>
        </w:rPr>
        <w:t xml:space="preserve"> </w:t>
      </w:r>
      <w:r w:rsidRPr="004E4C53">
        <w:rPr>
          <w:sz w:val="24"/>
          <w:szCs w:val="24"/>
        </w:rPr>
        <w:t>zakresie składów VAT</w:t>
      </w:r>
      <w:r w:rsidR="00B64AF7" w:rsidRPr="004E4C53">
        <w:rPr>
          <w:sz w:val="24"/>
          <w:szCs w:val="24"/>
        </w:rPr>
        <w:t xml:space="preserve"> (opisane szczegółowo w pkt 2</w:t>
      </w:r>
      <w:r w:rsidR="009D634A" w:rsidRPr="004E4C53">
        <w:rPr>
          <w:sz w:val="24"/>
          <w:szCs w:val="24"/>
        </w:rPr>
        <w:t>5</w:t>
      </w:r>
      <w:r w:rsidR="00B64AF7" w:rsidRPr="004E4C53">
        <w:rPr>
          <w:sz w:val="24"/>
          <w:szCs w:val="24"/>
        </w:rPr>
        <w:t xml:space="preserve">) </w:t>
      </w:r>
      <w:r w:rsidRPr="004E4C53">
        <w:rPr>
          <w:sz w:val="24"/>
          <w:szCs w:val="24"/>
        </w:rPr>
        <w:t>i wprowadza wyłączenie stosowania ogólnych zasad ustalania podstawy opodatkowania w przypadkach wyprowadzenia towarów ze składu VAT. Podstawa opodatkowania w przypadku wyprowadzenia towarów ze składu VAT będzie określana wg zasad przewidzianych w art. 138</w:t>
      </w:r>
      <w:r w:rsidR="00E17A66">
        <w:rPr>
          <w:sz w:val="24"/>
          <w:szCs w:val="24"/>
        </w:rPr>
        <w:t>za</w:t>
      </w:r>
      <w:r w:rsidRPr="004E4C53">
        <w:rPr>
          <w:sz w:val="24"/>
          <w:szCs w:val="24"/>
        </w:rPr>
        <w:t xml:space="preserve"> projektu ustawy.</w:t>
      </w:r>
    </w:p>
    <w:p w14:paraId="47733A4E" w14:textId="53042AF4" w:rsidR="0084208D" w:rsidRPr="004E4C53" w:rsidRDefault="0015321E" w:rsidP="00EE325A">
      <w:pPr>
        <w:pStyle w:val="Tekstpodstawowy"/>
        <w:numPr>
          <w:ilvl w:val="0"/>
          <w:numId w:val="3"/>
        </w:numPr>
        <w:spacing w:before="120" w:line="360" w:lineRule="auto"/>
        <w:ind w:left="425" w:hanging="425"/>
        <w:rPr>
          <w:b/>
          <w:bCs/>
          <w:sz w:val="24"/>
          <w:szCs w:val="24"/>
        </w:rPr>
      </w:pPr>
      <w:r w:rsidRPr="004E4C53">
        <w:rPr>
          <w:b/>
          <w:bCs/>
          <w:sz w:val="24"/>
          <w:szCs w:val="24"/>
        </w:rPr>
        <w:t>D</w:t>
      </w:r>
      <w:r w:rsidR="00F0014C" w:rsidRPr="004E4C53">
        <w:rPr>
          <w:b/>
          <w:bCs/>
          <w:sz w:val="24"/>
          <w:szCs w:val="24"/>
        </w:rPr>
        <w:t xml:space="preserve">oprecyzowanie przepisów w zakresie importu towarów </w:t>
      </w:r>
      <w:r w:rsidR="00C24D1D">
        <w:rPr>
          <w:b/>
          <w:bCs/>
          <w:sz w:val="24"/>
          <w:szCs w:val="24"/>
        </w:rPr>
        <w:t>–</w:t>
      </w:r>
      <w:r w:rsidR="00F0014C" w:rsidRPr="004E4C53">
        <w:rPr>
          <w:b/>
          <w:bCs/>
          <w:sz w:val="24"/>
          <w:szCs w:val="24"/>
        </w:rPr>
        <w:t xml:space="preserve"> z</w:t>
      </w:r>
      <w:r w:rsidR="00861760" w:rsidRPr="004E4C53">
        <w:rPr>
          <w:b/>
          <w:bCs/>
          <w:sz w:val="24"/>
          <w:szCs w:val="24"/>
        </w:rPr>
        <w:t>mian</w:t>
      </w:r>
      <w:r w:rsidR="00F0014C" w:rsidRPr="004E4C53">
        <w:rPr>
          <w:b/>
          <w:bCs/>
          <w:sz w:val="24"/>
          <w:szCs w:val="24"/>
        </w:rPr>
        <w:t>a</w:t>
      </w:r>
      <w:r w:rsidR="00861760" w:rsidRPr="004E4C53">
        <w:rPr>
          <w:b/>
          <w:bCs/>
          <w:sz w:val="24"/>
          <w:szCs w:val="24"/>
        </w:rPr>
        <w:t xml:space="preserve"> art. 33 </w:t>
      </w:r>
      <w:r w:rsidR="0084208D" w:rsidRPr="004E4C53">
        <w:rPr>
          <w:b/>
          <w:bCs/>
          <w:sz w:val="24"/>
          <w:szCs w:val="24"/>
        </w:rPr>
        <w:t xml:space="preserve">i art. 33a </w:t>
      </w:r>
      <w:r w:rsidR="00861760" w:rsidRPr="004E4C53">
        <w:rPr>
          <w:b/>
          <w:bCs/>
          <w:sz w:val="24"/>
          <w:szCs w:val="24"/>
        </w:rPr>
        <w:t>ustawy o</w:t>
      </w:r>
      <w:r w:rsidR="00F0014C" w:rsidRPr="004E4C53">
        <w:rPr>
          <w:b/>
          <w:bCs/>
          <w:sz w:val="24"/>
          <w:szCs w:val="24"/>
        </w:rPr>
        <w:t> </w:t>
      </w:r>
      <w:r w:rsidR="00861760" w:rsidRPr="004E4C53">
        <w:rPr>
          <w:b/>
          <w:bCs/>
          <w:sz w:val="24"/>
          <w:szCs w:val="24"/>
        </w:rPr>
        <w:t>VAT</w:t>
      </w:r>
      <w:r w:rsidR="00F655A1" w:rsidRPr="004E4C53">
        <w:rPr>
          <w:b/>
          <w:bCs/>
          <w:sz w:val="24"/>
          <w:szCs w:val="24"/>
        </w:rPr>
        <w:t>:</w:t>
      </w:r>
    </w:p>
    <w:p w14:paraId="2B22A9C2" w14:textId="61F0B1B9" w:rsidR="000F413A" w:rsidRPr="004E4C53" w:rsidRDefault="000F413A" w:rsidP="00EE325A">
      <w:pPr>
        <w:pStyle w:val="Akapitzlist"/>
        <w:numPr>
          <w:ilvl w:val="0"/>
          <w:numId w:val="6"/>
        </w:numPr>
        <w:spacing w:before="120" w:after="0" w:line="360" w:lineRule="auto"/>
        <w:contextualSpacing w:val="0"/>
        <w:jc w:val="both"/>
        <w:rPr>
          <w:rFonts w:ascii="Times New Roman" w:hAnsi="Times New Roman" w:cs="Times New Roman"/>
          <w:b/>
          <w:bCs/>
          <w:sz w:val="24"/>
          <w:szCs w:val="24"/>
        </w:rPr>
      </w:pPr>
      <w:r w:rsidRPr="004E4C53">
        <w:rPr>
          <w:rFonts w:ascii="Times New Roman" w:hAnsi="Times New Roman" w:cs="Times New Roman"/>
          <w:b/>
          <w:bCs/>
          <w:sz w:val="24"/>
          <w:szCs w:val="24"/>
        </w:rPr>
        <w:t xml:space="preserve">Doprecyzowanie </w:t>
      </w:r>
      <w:r w:rsidR="000E678C" w:rsidRPr="004E4C53">
        <w:rPr>
          <w:rFonts w:ascii="Times New Roman" w:hAnsi="Times New Roman" w:cs="Times New Roman"/>
          <w:b/>
          <w:bCs/>
          <w:sz w:val="24"/>
          <w:szCs w:val="24"/>
        </w:rPr>
        <w:t xml:space="preserve">przepisów w zakresie </w:t>
      </w:r>
      <w:r w:rsidRPr="004E4C53">
        <w:rPr>
          <w:rFonts w:ascii="Times New Roman" w:hAnsi="Times New Roman" w:cs="Times New Roman"/>
          <w:b/>
          <w:bCs/>
          <w:sz w:val="24"/>
          <w:szCs w:val="24"/>
        </w:rPr>
        <w:t>dokumentów, w których podatnik oblicza i</w:t>
      </w:r>
      <w:r w:rsidR="00756756" w:rsidRPr="004E4C53">
        <w:rPr>
          <w:rFonts w:ascii="Times New Roman" w:hAnsi="Times New Roman" w:cs="Times New Roman"/>
          <w:b/>
          <w:bCs/>
          <w:sz w:val="24"/>
          <w:szCs w:val="24"/>
        </w:rPr>
        <w:t> </w:t>
      </w:r>
      <w:r w:rsidRPr="004E4C53">
        <w:rPr>
          <w:rFonts w:ascii="Times New Roman" w:hAnsi="Times New Roman" w:cs="Times New Roman"/>
          <w:b/>
          <w:bCs/>
          <w:sz w:val="24"/>
          <w:szCs w:val="24"/>
        </w:rPr>
        <w:t xml:space="preserve">wykazuje kwoty podatku z tytułu importu towarów </w:t>
      </w:r>
      <w:r w:rsidR="00C24D1D">
        <w:rPr>
          <w:rFonts w:ascii="Times New Roman" w:hAnsi="Times New Roman" w:cs="Times New Roman"/>
          <w:b/>
          <w:bCs/>
          <w:sz w:val="24"/>
          <w:szCs w:val="24"/>
        </w:rPr>
        <w:t>–</w:t>
      </w:r>
      <w:r w:rsidRPr="004E4C53">
        <w:rPr>
          <w:rFonts w:ascii="Times New Roman" w:hAnsi="Times New Roman" w:cs="Times New Roman"/>
          <w:b/>
          <w:bCs/>
          <w:sz w:val="24"/>
          <w:szCs w:val="24"/>
        </w:rPr>
        <w:t xml:space="preserve"> z</w:t>
      </w:r>
      <w:r w:rsidR="0084208D" w:rsidRPr="004E4C53">
        <w:rPr>
          <w:rFonts w:ascii="Times New Roman" w:hAnsi="Times New Roman" w:cs="Times New Roman"/>
          <w:b/>
          <w:bCs/>
          <w:sz w:val="24"/>
          <w:szCs w:val="24"/>
        </w:rPr>
        <w:t xml:space="preserve">miana art. 33 </w:t>
      </w:r>
      <w:r w:rsidRPr="004E4C53">
        <w:rPr>
          <w:rFonts w:ascii="Times New Roman" w:hAnsi="Times New Roman" w:cs="Times New Roman"/>
          <w:b/>
          <w:bCs/>
          <w:sz w:val="24"/>
          <w:szCs w:val="24"/>
        </w:rPr>
        <w:t>ust. 1, 2a i 3 oraz w art. 33a w ust. 2 pkt 3, ust. 5, 7 i 8 ustawy o VAT</w:t>
      </w:r>
    </w:p>
    <w:p w14:paraId="45191C1F" w14:textId="69DEF34D" w:rsidR="00861760" w:rsidRPr="004E4C53" w:rsidRDefault="00792104"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 związku z wdrożeniem w dniu 19 czerwca 2025 r. systemu AIS/IMPORT PLUS zmianie uleg</w:t>
      </w:r>
      <w:r w:rsidR="004B44BC" w:rsidRPr="004E4C53">
        <w:rPr>
          <w:rFonts w:ascii="Times New Roman" w:hAnsi="Times New Roman" w:cs="Times New Roman"/>
          <w:sz w:val="24"/>
          <w:szCs w:val="24"/>
        </w:rPr>
        <w:t>ł</w:t>
      </w:r>
      <w:r w:rsidRPr="004E4C53">
        <w:rPr>
          <w:rFonts w:ascii="Times New Roman" w:hAnsi="Times New Roman" w:cs="Times New Roman"/>
          <w:sz w:val="24"/>
          <w:szCs w:val="24"/>
        </w:rPr>
        <w:t xml:space="preserve"> m.in. zakres danych wymaganych dla zgłoszeń uproszczonych. Zgłoszenie uproszczone nie będzie zawierało danych w zakresie należności celnych i</w:t>
      </w:r>
      <w:r w:rsidR="00371301" w:rsidRPr="004E4C53">
        <w:rPr>
          <w:rFonts w:ascii="Times New Roman" w:hAnsi="Times New Roman" w:cs="Times New Roman"/>
          <w:sz w:val="24"/>
          <w:szCs w:val="24"/>
        </w:rPr>
        <w:t xml:space="preserve"> </w:t>
      </w:r>
      <w:r w:rsidRPr="004E4C53">
        <w:rPr>
          <w:rFonts w:ascii="Times New Roman" w:hAnsi="Times New Roman" w:cs="Times New Roman"/>
          <w:sz w:val="24"/>
          <w:szCs w:val="24"/>
        </w:rPr>
        <w:t>podatkowych. Należności będą wyliczone dopiero w zgłoszeniu uzupełniającym</w:t>
      </w:r>
      <w:r w:rsidR="00F836EE" w:rsidRPr="004E4C53">
        <w:rPr>
          <w:rFonts w:ascii="Times New Roman" w:hAnsi="Times New Roman" w:cs="Times New Roman"/>
          <w:sz w:val="24"/>
          <w:szCs w:val="24"/>
        </w:rPr>
        <w:t>,</w:t>
      </w:r>
      <w:r w:rsidRPr="004E4C53">
        <w:rPr>
          <w:rFonts w:ascii="Times New Roman" w:hAnsi="Times New Roman" w:cs="Times New Roman"/>
          <w:sz w:val="24"/>
          <w:szCs w:val="24"/>
        </w:rPr>
        <w:t xml:space="preserve"> analogicznie, jak ma to obecnie miejsce w</w:t>
      </w:r>
      <w:r w:rsidR="005C3B23" w:rsidRPr="004E4C53">
        <w:rPr>
          <w:rFonts w:ascii="Times New Roman" w:hAnsi="Times New Roman" w:cs="Times New Roman"/>
          <w:sz w:val="24"/>
          <w:szCs w:val="24"/>
        </w:rPr>
        <w:t> </w:t>
      </w:r>
      <w:r w:rsidRPr="004E4C53">
        <w:rPr>
          <w:rFonts w:ascii="Times New Roman" w:hAnsi="Times New Roman" w:cs="Times New Roman"/>
          <w:sz w:val="24"/>
          <w:szCs w:val="24"/>
        </w:rPr>
        <w:t xml:space="preserve">zgłoszeniach realizowanych w ramach pozwolenia na wpis do rejestru zgłaszającego. </w:t>
      </w:r>
      <w:r w:rsidR="00861760" w:rsidRPr="004E4C53">
        <w:rPr>
          <w:rFonts w:ascii="Times New Roman" w:hAnsi="Times New Roman" w:cs="Times New Roman"/>
          <w:sz w:val="24"/>
          <w:szCs w:val="24"/>
        </w:rPr>
        <w:t xml:space="preserve">Proponowana zmiana w art. 33 ust. 1 </w:t>
      </w:r>
      <w:r w:rsidR="002E692E" w:rsidRPr="004E4C53">
        <w:rPr>
          <w:rFonts w:ascii="Times New Roman" w:hAnsi="Times New Roman" w:cs="Times New Roman"/>
          <w:sz w:val="24"/>
          <w:szCs w:val="24"/>
        </w:rPr>
        <w:t xml:space="preserve">ustawy o VAT </w:t>
      </w:r>
      <w:r w:rsidR="00861760" w:rsidRPr="004E4C53">
        <w:rPr>
          <w:rFonts w:ascii="Times New Roman" w:hAnsi="Times New Roman" w:cs="Times New Roman"/>
          <w:sz w:val="24"/>
          <w:szCs w:val="24"/>
        </w:rPr>
        <w:t>ma na celu</w:t>
      </w:r>
      <w:r w:rsidR="00804742" w:rsidRPr="004E4C53">
        <w:rPr>
          <w:rFonts w:ascii="Times New Roman" w:hAnsi="Times New Roman" w:cs="Times New Roman"/>
          <w:sz w:val="24"/>
          <w:szCs w:val="24"/>
        </w:rPr>
        <w:t xml:space="preserve"> doprecyzowanie katalogu dokumentów, w</w:t>
      </w:r>
      <w:r w:rsidR="00371301" w:rsidRPr="004E4C53">
        <w:rPr>
          <w:rFonts w:ascii="Times New Roman" w:hAnsi="Times New Roman" w:cs="Times New Roman"/>
          <w:sz w:val="24"/>
          <w:szCs w:val="24"/>
        </w:rPr>
        <w:t xml:space="preserve"> </w:t>
      </w:r>
      <w:r w:rsidR="00804742" w:rsidRPr="004E4C53">
        <w:rPr>
          <w:rFonts w:ascii="Times New Roman" w:hAnsi="Times New Roman" w:cs="Times New Roman"/>
          <w:sz w:val="24"/>
          <w:szCs w:val="24"/>
        </w:rPr>
        <w:t>których podatnik obowiązany jest do obliczania i wykazywania kwoty podatku z tytułu importu towarów i</w:t>
      </w:r>
      <w:r w:rsidR="00861760" w:rsidRPr="004E4C53">
        <w:rPr>
          <w:rFonts w:ascii="Times New Roman" w:hAnsi="Times New Roman" w:cs="Times New Roman"/>
          <w:sz w:val="24"/>
          <w:szCs w:val="24"/>
        </w:rPr>
        <w:t xml:space="preserve"> jednoznaczne wskazanie, że</w:t>
      </w:r>
      <w:r w:rsidR="00371301" w:rsidRPr="004E4C53">
        <w:rPr>
          <w:rFonts w:ascii="Times New Roman" w:hAnsi="Times New Roman" w:cs="Times New Roman"/>
          <w:sz w:val="24"/>
          <w:szCs w:val="24"/>
        </w:rPr>
        <w:t xml:space="preserve"> </w:t>
      </w:r>
      <w:r w:rsidR="00861760" w:rsidRPr="004E4C53">
        <w:rPr>
          <w:rFonts w:ascii="Times New Roman" w:hAnsi="Times New Roman" w:cs="Times New Roman"/>
          <w:sz w:val="24"/>
          <w:szCs w:val="24"/>
        </w:rPr>
        <w:t>w</w:t>
      </w:r>
      <w:r w:rsidR="00371301" w:rsidRPr="004E4C53">
        <w:rPr>
          <w:rFonts w:ascii="Times New Roman" w:hAnsi="Times New Roman" w:cs="Times New Roman"/>
          <w:sz w:val="24"/>
          <w:szCs w:val="24"/>
        </w:rPr>
        <w:t xml:space="preserve"> </w:t>
      </w:r>
      <w:r w:rsidR="00861760" w:rsidRPr="004E4C53">
        <w:rPr>
          <w:rFonts w:ascii="Times New Roman" w:hAnsi="Times New Roman" w:cs="Times New Roman"/>
          <w:sz w:val="24"/>
          <w:szCs w:val="24"/>
        </w:rPr>
        <w:t xml:space="preserve">przypadku stosowania uproszczeń, </w:t>
      </w:r>
      <w:r w:rsidRPr="004E4C53">
        <w:rPr>
          <w:rFonts w:ascii="Times New Roman" w:hAnsi="Times New Roman" w:cs="Times New Roman"/>
          <w:sz w:val="24"/>
          <w:szCs w:val="24"/>
        </w:rPr>
        <w:t xml:space="preserve">o których mowa w art. 166 i art. 182 </w:t>
      </w:r>
      <w:r w:rsidR="0063336E" w:rsidRPr="004E4C53">
        <w:rPr>
          <w:rFonts w:ascii="Times New Roman" w:hAnsi="Times New Roman" w:cs="Times New Roman"/>
          <w:sz w:val="24"/>
          <w:szCs w:val="24"/>
        </w:rPr>
        <w:t>Unijnego Kodeksu Celnego, zwanego dalej „</w:t>
      </w:r>
      <w:r w:rsidRPr="004E4C53">
        <w:rPr>
          <w:rFonts w:ascii="Times New Roman" w:hAnsi="Times New Roman" w:cs="Times New Roman"/>
          <w:sz w:val="24"/>
          <w:szCs w:val="24"/>
        </w:rPr>
        <w:t>UKC</w:t>
      </w:r>
      <w:r w:rsidR="0063336E" w:rsidRPr="004E4C53">
        <w:rPr>
          <w:rFonts w:ascii="Times New Roman" w:hAnsi="Times New Roman" w:cs="Times New Roman"/>
          <w:sz w:val="24"/>
          <w:szCs w:val="24"/>
        </w:rPr>
        <w:t>”</w:t>
      </w:r>
      <w:r w:rsidRPr="004E4C53">
        <w:rPr>
          <w:rFonts w:ascii="Times New Roman" w:hAnsi="Times New Roman" w:cs="Times New Roman"/>
          <w:sz w:val="24"/>
          <w:szCs w:val="24"/>
        </w:rPr>
        <w:t xml:space="preserve">, </w:t>
      </w:r>
      <w:r w:rsidR="00861760" w:rsidRPr="004E4C53">
        <w:rPr>
          <w:rFonts w:ascii="Times New Roman" w:hAnsi="Times New Roman" w:cs="Times New Roman"/>
          <w:sz w:val="24"/>
          <w:szCs w:val="24"/>
        </w:rPr>
        <w:lastRenderedPageBreak/>
        <w:t>podatnik obowiązany jest do obliczenia i</w:t>
      </w:r>
      <w:r w:rsidR="00371301" w:rsidRPr="004E4C53">
        <w:rPr>
          <w:rFonts w:ascii="Times New Roman" w:hAnsi="Times New Roman" w:cs="Times New Roman"/>
          <w:sz w:val="24"/>
          <w:szCs w:val="24"/>
        </w:rPr>
        <w:t xml:space="preserve"> </w:t>
      </w:r>
      <w:r w:rsidR="00861760" w:rsidRPr="004E4C53">
        <w:rPr>
          <w:rFonts w:ascii="Times New Roman" w:hAnsi="Times New Roman" w:cs="Times New Roman"/>
          <w:sz w:val="24"/>
          <w:szCs w:val="24"/>
        </w:rPr>
        <w:t>wykazania kwoty podatku w</w:t>
      </w:r>
      <w:r w:rsidR="00371301" w:rsidRPr="004E4C53">
        <w:rPr>
          <w:rFonts w:ascii="Times New Roman" w:hAnsi="Times New Roman" w:cs="Times New Roman"/>
          <w:sz w:val="24"/>
          <w:szCs w:val="24"/>
        </w:rPr>
        <w:t xml:space="preserve"> </w:t>
      </w:r>
      <w:r w:rsidR="00861760" w:rsidRPr="004E4C53">
        <w:rPr>
          <w:rFonts w:ascii="Times New Roman" w:hAnsi="Times New Roman" w:cs="Times New Roman"/>
          <w:sz w:val="24"/>
          <w:szCs w:val="24"/>
        </w:rPr>
        <w:t>zgłoszeniu uzupełniającym w</w:t>
      </w:r>
      <w:r w:rsidR="00077588">
        <w:rPr>
          <w:rFonts w:ascii="Times New Roman" w:hAnsi="Times New Roman" w:cs="Times New Roman"/>
          <w:sz w:val="24"/>
          <w:szCs w:val="24"/>
        </w:rPr>
        <w:t xml:space="preserve"> </w:t>
      </w:r>
      <w:r w:rsidR="00861760" w:rsidRPr="004E4C53">
        <w:rPr>
          <w:rFonts w:ascii="Times New Roman" w:hAnsi="Times New Roman" w:cs="Times New Roman"/>
          <w:sz w:val="24"/>
          <w:szCs w:val="24"/>
        </w:rPr>
        <w:t>rozumieniu przepisów celnych. W</w:t>
      </w:r>
      <w:r w:rsidR="00077588">
        <w:rPr>
          <w:rFonts w:ascii="Times New Roman" w:hAnsi="Times New Roman" w:cs="Times New Roman"/>
          <w:sz w:val="24"/>
          <w:szCs w:val="24"/>
        </w:rPr>
        <w:t xml:space="preserve"> </w:t>
      </w:r>
      <w:r w:rsidR="00861760" w:rsidRPr="004E4C53">
        <w:rPr>
          <w:rFonts w:ascii="Times New Roman" w:hAnsi="Times New Roman" w:cs="Times New Roman"/>
          <w:sz w:val="24"/>
          <w:szCs w:val="24"/>
        </w:rPr>
        <w:t>konsekwencji analogiczne zmiany polegające na dodaniu wyrazów „zgłoszenie uzupełniające” zostały wprowadzone w</w:t>
      </w:r>
      <w:r w:rsidR="00371301" w:rsidRPr="004E4C53">
        <w:rPr>
          <w:rFonts w:ascii="Times New Roman" w:hAnsi="Times New Roman" w:cs="Times New Roman"/>
          <w:sz w:val="24"/>
          <w:szCs w:val="24"/>
        </w:rPr>
        <w:t xml:space="preserve"> </w:t>
      </w:r>
      <w:r w:rsidR="00861760" w:rsidRPr="004E4C53">
        <w:rPr>
          <w:rFonts w:ascii="Times New Roman" w:hAnsi="Times New Roman" w:cs="Times New Roman"/>
          <w:sz w:val="24"/>
          <w:szCs w:val="24"/>
        </w:rPr>
        <w:t xml:space="preserve">art. 33 ust. 2a i 3 </w:t>
      </w:r>
      <w:r w:rsidR="008A2EAD" w:rsidRPr="004E4C53">
        <w:rPr>
          <w:rFonts w:ascii="Times New Roman" w:hAnsi="Times New Roman" w:cs="Times New Roman"/>
          <w:sz w:val="24"/>
          <w:szCs w:val="24"/>
        </w:rPr>
        <w:t xml:space="preserve">oraz w art. 33a w ust. 2 pkt 3, ust. 5, 7 i 8 </w:t>
      </w:r>
      <w:r w:rsidR="00861760" w:rsidRPr="004E4C53">
        <w:rPr>
          <w:rFonts w:ascii="Times New Roman" w:hAnsi="Times New Roman" w:cs="Times New Roman"/>
          <w:sz w:val="24"/>
          <w:szCs w:val="24"/>
        </w:rPr>
        <w:t>ustawy o VAT.</w:t>
      </w:r>
    </w:p>
    <w:p w14:paraId="2FA9E069" w14:textId="38A566B2" w:rsidR="0084208D" w:rsidRPr="004E4C53" w:rsidRDefault="00794E5D" w:rsidP="00EE325A">
      <w:pPr>
        <w:pStyle w:val="Akapitzlist"/>
        <w:numPr>
          <w:ilvl w:val="0"/>
          <w:numId w:val="6"/>
        </w:numPr>
        <w:spacing w:before="120" w:after="0" w:line="360" w:lineRule="auto"/>
        <w:contextualSpacing w:val="0"/>
        <w:jc w:val="both"/>
        <w:rPr>
          <w:rFonts w:ascii="Times New Roman" w:hAnsi="Times New Roman" w:cs="Times New Roman"/>
          <w:b/>
          <w:bCs/>
          <w:sz w:val="24"/>
          <w:szCs w:val="24"/>
        </w:rPr>
      </w:pPr>
      <w:r w:rsidRPr="004E4C53">
        <w:rPr>
          <w:rFonts w:ascii="Times New Roman" w:hAnsi="Times New Roman" w:cs="Times New Roman"/>
          <w:b/>
          <w:bCs/>
          <w:sz w:val="24"/>
          <w:szCs w:val="24"/>
        </w:rPr>
        <w:t xml:space="preserve">Doprecyzowanie przepisów </w:t>
      </w:r>
      <w:r w:rsidR="000E678C" w:rsidRPr="004E4C53">
        <w:rPr>
          <w:rFonts w:ascii="Times New Roman" w:hAnsi="Times New Roman" w:cs="Times New Roman"/>
          <w:b/>
          <w:bCs/>
          <w:sz w:val="24"/>
          <w:szCs w:val="24"/>
        </w:rPr>
        <w:t xml:space="preserve">dotyczących rozliczania podatku z tytułu importu towarów bezpośrednio w deklaracji podatkowej </w:t>
      </w:r>
      <w:r w:rsidRPr="004E4C53">
        <w:rPr>
          <w:rFonts w:ascii="Times New Roman" w:hAnsi="Times New Roman" w:cs="Times New Roman"/>
          <w:b/>
          <w:bCs/>
          <w:sz w:val="24"/>
          <w:szCs w:val="24"/>
        </w:rPr>
        <w:t xml:space="preserve">– zmiana art 33a ust. 2 pkt 3, ust. 7 i 8 </w:t>
      </w:r>
      <w:r w:rsidR="0084208D" w:rsidRPr="004E4C53">
        <w:rPr>
          <w:rFonts w:ascii="Times New Roman" w:hAnsi="Times New Roman" w:cs="Times New Roman"/>
          <w:b/>
          <w:bCs/>
          <w:sz w:val="24"/>
          <w:szCs w:val="24"/>
        </w:rPr>
        <w:t>ustawy o VAT</w:t>
      </w:r>
    </w:p>
    <w:p w14:paraId="4AD38DD6" w14:textId="4F71BCA4" w:rsidR="00B62DF9"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Z obecnego brzmienia art. 33a ust. 7 ustawy o VAT wynika, że podatnik traci prawo do</w:t>
      </w:r>
      <w:r w:rsidR="00A316A5" w:rsidRPr="004E4C53">
        <w:rPr>
          <w:rFonts w:ascii="Times New Roman" w:hAnsi="Times New Roman" w:cs="Times New Roman"/>
          <w:sz w:val="24"/>
          <w:szCs w:val="24"/>
        </w:rPr>
        <w:t> </w:t>
      </w:r>
      <w:r w:rsidRPr="004E4C53">
        <w:rPr>
          <w:rFonts w:ascii="Times New Roman" w:hAnsi="Times New Roman" w:cs="Times New Roman"/>
          <w:sz w:val="24"/>
          <w:szCs w:val="24"/>
        </w:rPr>
        <w:t>rozliczenia w deklaracji podatku należnego z tytułu importu towarów wykazanego w</w:t>
      </w:r>
      <w:r w:rsidR="00E031A3" w:rsidRPr="004E4C53">
        <w:rPr>
          <w:rFonts w:ascii="Times New Roman" w:hAnsi="Times New Roman" w:cs="Times New Roman"/>
          <w:sz w:val="24"/>
          <w:szCs w:val="24"/>
        </w:rPr>
        <w:t> </w:t>
      </w:r>
      <w:r w:rsidRPr="004E4C53">
        <w:rPr>
          <w:rFonts w:ascii="Times New Roman" w:hAnsi="Times New Roman" w:cs="Times New Roman"/>
          <w:sz w:val="24"/>
          <w:szCs w:val="24"/>
        </w:rPr>
        <w:t>zgłoszeniu celnym</w:t>
      </w:r>
      <w:r w:rsidR="00F655A1" w:rsidRPr="004E4C53">
        <w:rPr>
          <w:rFonts w:ascii="Times New Roman" w:hAnsi="Times New Roman" w:cs="Times New Roman"/>
          <w:sz w:val="24"/>
          <w:szCs w:val="24"/>
        </w:rPr>
        <w:t>,</w:t>
      </w:r>
      <w:r w:rsidRPr="004E4C53">
        <w:rPr>
          <w:rFonts w:ascii="Times New Roman" w:hAnsi="Times New Roman" w:cs="Times New Roman"/>
          <w:sz w:val="24"/>
          <w:szCs w:val="24"/>
        </w:rPr>
        <w:t xml:space="preserve"> w</w:t>
      </w:r>
      <w:r w:rsidR="000C500C">
        <w:rPr>
          <w:rFonts w:ascii="Times New Roman" w:hAnsi="Times New Roman" w:cs="Times New Roman"/>
          <w:sz w:val="24"/>
          <w:szCs w:val="24"/>
        </w:rPr>
        <w:t xml:space="preserve"> </w:t>
      </w:r>
      <w:r w:rsidRPr="004E4C53">
        <w:rPr>
          <w:rFonts w:ascii="Times New Roman" w:hAnsi="Times New Roman" w:cs="Times New Roman"/>
          <w:sz w:val="24"/>
          <w:szCs w:val="24"/>
        </w:rPr>
        <w:t>odniesieniu do którego nie rozliczył w całości podatku w deklaracji podatkowej. Przepis ten odnosi się tylko do zgłoszenia celnego. Z uwagi na to, że w praktyce podatnicy</w:t>
      </w:r>
      <w:r w:rsidR="00804742" w:rsidRPr="004E4C53">
        <w:rPr>
          <w:rFonts w:ascii="Times New Roman" w:hAnsi="Times New Roman" w:cs="Times New Roman"/>
          <w:sz w:val="24"/>
          <w:szCs w:val="24"/>
        </w:rPr>
        <w:t xml:space="preserve"> </w:t>
      </w:r>
      <w:r w:rsidRPr="004E4C53">
        <w:rPr>
          <w:rFonts w:ascii="Times New Roman" w:hAnsi="Times New Roman" w:cs="Times New Roman"/>
          <w:sz w:val="24"/>
          <w:szCs w:val="24"/>
        </w:rPr>
        <w:t xml:space="preserve">obliczają i wykazują podatek </w:t>
      </w:r>
      <w:r w:rsidR="00756756" w:rsidRPr="004E4C53">
        <w:rPr>
          <w:rFonts w:ascii="Times New Roman" w:hAnsi="Times New Roman" w:cs="Times New Roman"/>
          <w:sz w:val="24"/>
          <w:szCs w:val="24"/>
        </w:rPr>
        <w:t>z</w:t>
      </w:r>
      <w:r w:rsidRPr="004E4C53">
        <w:rPr>
          <w:rFonts w:ascii="Times New Roman" w:hAnsi="Times New Roman" w:cs="Times New Roman"/>
          <w:sz w:val="24"/>
          <w:szCs w:val="24"/>
        </w:rPr>
        <w:t xml:space="preserve"> tytułu importu towarów w rozliczeniu zamknięcia</w:t>
      </w:r>
      <w:r w:rsidR="00F648CB" w:rsidRPr="004E4C53">
        <w:rPr>
          <w:rFonts w:ascii="Times New Roman" w:hAnsi="Times New Roman" w:cs="Times New Roman"/>
          <w:sz w:val="24"/>
          <w:szCs w:val="24"/>
        </w:rPr>
        <w:t>,</w:t>
      </w:r>
      <w:r w:rsidRPr="004E4C53">
        <w:rPr>
          <w:rFonts w:ascii="Times New Roman" w:hAnsi="Times New Roman" w:cs="Times New Roman"/>
          <w:sz w:val="24"/>
          <w:szCs w:val="24"/>
        </w:rPr>
        <w:t xml:space="preserve"> a</w:t>
      </w:r>
      <w:r w:rsidR="005C3B23" w:rsidRPr="004E4C53">
        <w:rPr>
          <w:rFonts w:ascii="Times New Roman" w:hAnsi="Times New Roman" w:cs="Times New Roman"/>
          <w:sz w:val="24"/>
          <w:szCs w:val="24"/>
        </w:rPr>
        <w:t> </w:t>
      </w:r>
      <w:r w:rsidRPr="004E4C53">
        <w:rPr>
          <w:rFonts w:ascii="Times New Roman" w:hAnsi="Times New Roman" w:cs="Times New Roman"/>
          <w:sz w:val="24"/>
          <w:szCs w:val="24"/>
        </w:rPr>
        <w:t>nie w</w:t>
      </w:r>
      <w:r w:rsidR="00E031A3" w:rsidRPr="004E4C53">
        <w:rPr>
          <w:rFonts w:ascii="Times New Roman" w:hAnsi="Times New Roman" w:cs="Times New Roman"/>
          <w:sz w:val="24"/>
          <w:szCs w:val="24"/>
        </w:rPr>
        <w:t> </w:t>
      </w:r>
      <w:r w:rsidRPr="004E4C53">
        <w:rPr>
          <w:rFonts w:ascii="Times New Roman" w:hAnsi="Times New Roman" w:cs="Times New Roman"/>
          <w:sz w:val="24"/>
          <w:szCs w:val="24"/>
        </w:rPr>
        <w:t>zgłoszeniu celnym</w:t>
      </w:r>
      <w:r w:rsidR="00F648CB" w:rsidRPr="004E4C53">
        <w:rPr>
          <w:rFonts w:ascii="Times New Roman" w:hAnsi="Times New Roman" w:cs="Times New Roman"/>
          <w:sz w:val="24"/>
          <w:szCs w:val="24"/>
        </w:rPr>
        <w:t>,</w:t>
      </w:r>
      <w:r w:rsidRPr="004E4C53">
        <w:rPr>
          <w:rFonts w:ascii="Times New Roman" w:hAnsi="Times New Roman" w:cs="Times New Roman"/>
          <w:sz w:val="24"/>
          <w:szCs w:val="24"/>
        </w:rPr>
        <w:t xml:space="preserve"> proponuje</w:t>
      </w:r>
      <w:r w:rsidR="00756756" w:rsidRPr="004E4C53">
        <w:rPr>
          <w:rFonts w:ascii="Times New Roman" w:hAnsi="Times New Roman" w:cs="Times New Roman"/>
          <w:sz w:val="24"/>
          <w:szCs w:val="24"/>
        </w:rPr>
        <w:t xml:space="preserve"> się</w:t>
      </w:r>
      <w:r w:rsidRPr="004E4C53">
        <w:rPr>
          <w:rFonts w:ascii="Times New Roman" w:hAnsi="Times New Roman" w:cs="Times New Roman"/>
          <w:sz w:val="24"/>
          <w:szCs w:val="24"/>
        </w:rPr>
        <w:t xml:space="preserve"> w</w:t>
      </w:r>
      <w:r w:rsidR="000C500C">
        <w:rPr>
          <w:rFonts w:ascii="Times New Roman" w:hAnsi="Times New Roman" w:cs="Times New Roman"/>
          <w:sz w:val="24"/>
          <w:szCs w:val="24"/>
        </w:rPr>
        <w:t xml:space="preserve"> </w:t>
      </w:r>
      <w:r w:rsidRPr="004E4C53">
        <w:rPr>
          <w:rFonts w:ascii="Times New Roman" w:hAnsi="Times New Roman" w:cs="Times New Roman"/>
          <w:sz w:val="24"/>
          <w:szCs w:val="24"/>
        </w:rPr>
        <w:t>przepisie tym po wyrazach „w zgłoszeniu celnym” dodać wyrazy „albo w rozliczeniu zamknięcia”. Konsekwentnie analogiczne zmiany powinny być wprowadzone w art. 33a ust. 2 pkt 3 oraz ust. 8 ustawy o VAT.</w:t>
      </w:r>
    </w:p>
    <w:p w14:paraId="734D6791" w14:textId="595EBD03" w:rsidR="00861760" w:rsidRPr="004E4C53" w:rsidRDefault="00F0014C" w:rsidP="00EE325A">
      <w:pPr>
        <w:pStyle w:val="Tekstpodstawowy"/>
        <w:numPr>
          <w:ilvl w:val="0"/>
          <w:numId w:val="3"/>
        </w:numPr>
        <w:spacing w:before="120" w:line="360" w:lineRule="auto"/>
        <w:ind w:left="425" w:hanging="425"/>
        <w:rPr>
          <w:b/>
          <w:bCs/>
          <w:sz w:val="24"/>
          <w:szCs w:val="24"/>
        </w:rPr>
      </w:pPr>
      <w:r w:rsidRPr="004E4C53">
        <w:rPr>
          <w:b/>
          <w:bCs/>
          <w:sz w:val="24"/>
          <w:szCs w:val="24"/>
        </w:rPr>
        <w:t>O</w:t>
      </w:r>
      <w:r w:rsidR="00861760" w:rsidRPr="004E4C53">
        <w:rPr>
          <w:b/>
          <w:bCs/>
          <w:sz w:val="24"/>
          <w:szCs w:val="24"/>
        </w:rPr>
        <w:t>graniczenie poboru odsetek</w:t>
      </w:r>
      <w:r w:rsidRPr="004E4C53">
        <w:rPr>
          <w:b/>
          <w:bCs/>
          <w:sz w:val="24"/>
          <w:szCs w:val="24"/>
        </w:rPr>
        <w:t xml:space="preserve"> z</w:t>
      </w:r>
      <w:r w:rsidR="000C500C">
        <w:rPr>
          <w:b/>
          <w:bCs/>
          <w:sz w:val="24"/>
          <w:szCs w:val="24"/>
        </w:rPr>
        <w:t xml:space="preserve"> </w:t>
      </w:r>
      <w:r w:rsidRPr="004E4C53">
        <w:rPr>
          <w:b/>
          <w:bCs/>
          <w:sz w:val="24"/>
          <w:szCs w:val="24"/>
        </w:rPr>
        <w:t>tytułu importu towarów</w:t>
      </w:r>
      <w:r w:rsidR="00C56585" w:rsidRPr="004E4C53">
        <w:rPr>
          <w:b/>
          <w:bCs/>
          <w:sz w:val="24"/>
          <w:szCs w:val="24"/>
        </w:rPr>
        <w:t xml:space="preserve"> –</w:t>
      </w:r>
      <w:r w:rsidRPr="004E4C53">
        <w:rPr>
          <w:b/>
          <w:bCs/>
          <w:sz w:val="24"/>
          <w:szCs w:val="24"/>
        </w:rPr>
        <w:t xml:space="preserve"> zmiana art. 37 ustawy o VAT</w:t>
      </w:r>
    </w:p>
    <w:p w14:paraId="7B8B29FF" w14:textId="22860956"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Odsetki określone w art. 37 ust. 1a ustawy o VAT są odsetkami podobnymi do odsetek pobieranych na podstawie przepisów art. 114 ust. 2 UKC. Są one pobierane w</w:t>
      </w:r>
      <w:r w:rsidR="00077588">
        <w:rPr>
          <w:rFonts w:ascii="Times New Roman" w:hAnsi="Times New Roman" w:cs="Times New Roman"/>
          <w:sz w:val="24"/>
          <w:szCs w:val="24"/>
        </w:rPr>
        <w:t xml:space="preserve"> </w:t>
      </w:r>
      <w:r w:rsidRPr="004E4C53">
        <w:rPr>
          <w:rFonts w:ascii="Times New Roman" w:hAnsi="Times New Roman" w:cs="Times New Roman"/>
          <w:sz w:val="24"/>
          <w:szCs w:val="24"/>
        </w:rPr>
        <w:t>przypadku</w:t>
      </w:r>
      <w:r w:rsidR="007D7ABD" w:rsidRPr="004E4C53">
        <w:rPr>
          <w:rFonts w:ascii="Times New Roman" w:hAnsi="Times New Roman" w:cs="Times New Roman"/>
          <w:sz w:val="24"/>
          <w:szCs w:val="24"/>
        </w:rPr>
        <w:t>,</w:t>
      </w:r>
      <w:r w:rsidRPr="004E4C53">
        <w:rPr>
          <w:rFonts w:ascii="Times New Roman" w:hAnsi="Times New Roman" w:cs="Times New Roman"/>
          <w:sz w:val="24"/>
          <w:szCs w:val="24"/>
        </w:rPr>
        <w:t xml:space="preserve"> gdy kwota podatku z</w:t>
      </w:r>
      <w:r w:rsidR="00077588">
        <w:rPr>
          <w:rFonts w:ascii="Times New Roman" w:hAnsi="Times New Roman" w:cs="Times New Roman"/>
          <w:sz w:val="24"/>
          <w:szCs w:val="24"/>
        </w:rPr>
        <w:t xml:space="preserve"> </w:t>
      </w:r>
      <w:r w:rsidRPr="004E4C53">
        <w:rPr>
          <w:rFonts w:ascii="Times New Roman" w:hAnsi="Times New Roman" w:cs="Times New Roman"/>
          <w:sz w:val="24"/>
          <w:szCs w:val="24"/>
        </w:rPr>
        <w:t>tytułu importu towarów została określona w</w:t>
      </w:r>
      <w:r w:rsidR="00077588">
        <w:rPr>
          <w:rFonts w:ascii="Times New Roman" w:hAnsi="Times New Roman" w:cs="Times New Roman"/>
          <w:sz w:val="24"/>
          <w:szCs w:val="24"/>
        </w:rPr>
        <w:t xml:space="preserve"> </w:t>
      </w:r>
      <w:r w:rsidRPr="004E4C53">
        <w:rPr>
          <w:rFonts w:ascii="Times New Roman" w:hAnsi="Times New Roman" w:cs="Times New Roman"/>
          <w:sz w:val="24"/>
          <w:szCs w:val="24"/>
        </w:rPr>
        <w:t>decyzjach, o</w:t>
      </w:r>
      <w:r w:rsidR="002E0211" w:rsidRPr="004E4C53">
        <w:rPr>
          <w:rFonts w:ascii="Times New Roman" w:hAnsi="Times New Roman" w:cs="Times New Roman"/>
          <w:sz w:val="24"/>
          <w:szCs w:val="24"/>
        </w:rPr>
        <w:t xml:space="preserve"> </w:t>
      </w:r>
      <w:r w:rsidRPr="004E4C53">
        <w:rPr>
          <w:rFonts w:ascii="Times New Roman" w:hAnsi="Times New Roman" w:cs="Times New Roman"/>
          <w:sz w:val="24"/>
          <w:szCs w:val="24"/>
        </w:rPr>
        <w:t>których mowa w art.</w:t>
      </w:r>
      <w:r w:rsidR="00CB0987">
        <w:rPr>
          <w:rFonts w:ascii="Times New Roman" w:hAnsi="Times New Roman" w:cs="Times New Roman"/>
          <w:sz w:val="24"/>
          <w:szCs w:val="24"/>
        </w:rPr>
        <w:t xml:space="preserve"> </w:t>
      </w:r>
      <w:r w:rsidRPr="004E4C53">
        <w:rPr>
          <w:rFonts w:ascii="Times New Roman" w:hAnsi="Times New Roman" w:cs="Times New Roman"/>
          <w:sz w:val="24"/>
          <w:szCs w:val="24"/>
        </w:rPr>
        <w:t>33 ust. 2</w:t>
      </w:r>
      <w:r w:rsidR="00CB0987">
        <w:rPr>
          <w:rFonts w:ascii="Times New Roman" w:hAnsi="Times New Roman" w:cs="Times New Roman"/>
          <w:sz w:val="24"/>
          <w:szCs w:val="24"/>
        </w:rPr>
        <w:t>–</w:t>
      </w:r>
      <w:r w:rsidRPr="004E4C53">
        <w:rPr>
          <w:rFonts w:ascii="Times New Roman" w:hAnsi="Times New Roman" w:cs="Times New Roman"/>
          <w:sz w:val="24"/>
          <w:szCs w:val="24"/>
        </w:rPr>
        <w:t>3 oraz</w:t>
      </w:r>
      <w:r w:rsidR="00077588">
        <w:rPr>
          <w:rFonts w:ascii="Times New Roman" w:hAnsi="Times New Roman" w:cs="Times New Roman"/>
          <w:sz w:val="24"/>
          <w:szCs w:val="24"/>
        </w:rPr>
        <w:t xml:space="preserve"> </w:t>
      </w:r>
      <w:r w:rsidRPr="004E4C53">
        <w:rPr>
          <w:rFonts w:ascii="Times New Roman" w:hAnsi="Times New Roman" w:cs="Times New Roman"/>
          <w:sz w:val="24"/>
          <w:szCs w:val="24"/>
        </w:rPr>
        <w:t xml:space="preserve">w art. 34 </w:t>
      </w:r>
      <w:r w:rsidR="00470FCC" w:rsidRPr="004E4C53">
        <w:rPr>
          <w:rFonts w:ascii="Times New Roman" w:hAnsi="Times New Roman" w:cs="Times New Roman"/>
          <w:sz w:val="24"/>
          <w:szCs w:val="24"/>
        </w:rPr>
        <w:t>ustawy o VAT</w:t>
      </w:r>
      <w:r w:rsidR="007D7ABD" w:rsidRPr="004E4C53">
        <w:rPr>
          <w:rFonts w:ascii="Times New Roman" w:hAnsi="Times New Roman" w:cs="Times New Roman"/>
          <w:sz w:val="24"/>
          <w:szCs w:val="24"/>
        </w:rPr>
        <w:t>,</w:t>
      </w:r>
      <w:r w:rsidR="00470FCC" w:rsidRPr="004E4C53">
        <w:rPr>
          <w:rFonts w:ascii="Times New Roman" w:hAnsi="Times New Roman" w:cs="Times New Roman"/>
          <w:sz w:val="24"/>
          <w:szCs w:val="24"/>
        </w:rPr>
        <w:t xml:space="preserve"> </w:t>
      </w:r>
      <w:r w:rsidRPr="004E4C53">
        <w:rPr>
          <w:rFonts w:ascii="Times New Roman" w:hAnsi="Times New Roman" w:cs="Times New Roman"/>
          <w:sz w:val="24"/>
          <w:szCs w:val="24"/>
        </w:rPr>
        <w:t>z</w:t>
      </w:r>
      <w:r w:rsidR="00077588">
        <w:rPr>
          <w:rFonts w:ascii="Times New Roman" w:hAnsi="Times New Roman" w:cs="Times New Roman"/>
          <w:sz w:val="24"/>
          <w:szCs w:val="24"/>
        </w:rPr>
        <w:t xml:space="preserve"> </w:t>
      </w:r>
      <w:r w:rsidRPr="004E4C53">
        <w:rPr>
          <w:rFonts w:ascii="Times New Roman" w:hAnsi="Times New Roman" w:cs="Times New Roman"/>
          <w:sz w:val="24"/>
          <w:szCs w:val="24"/>
        </w:rPr>
        <w:t>uwzględnieniem wysokości i</w:t>
      </w:r>
      <w:r w:rsidR="00BA1B1B" w:rsidRPr="004E4C53">
        <w:rPr>
          <w:rFonts w:ascii="Times New Roman" w:hAnsi="Times New Roman" w:cs="Times New Roman"/>
          <w:sz w:val="24"/>
          <w:szCs w:val="24"/>
        </w:rPr>
        <w:t xml:space="preserve"> </w:t>
      </w:r>
      <w:r w:rsidRPr="004E4C53">
        <w:rPr>
          <w:rFonts w:ascii="Times New Roman" w:hAnsi="Times New Roman" w:cs="Times New Roman"/>
          <w:sz w:val="24"/>
          <w:szCs w:val="24"/>
        </w:rPr>
        <w:t>zasad obowiązujących na potrzeby odsetek za zwłokę od zaległości podatkowych, z</w:t>
      </w:r>
      <w:r w:rsidR="00077588">
        <w:rPr>
          <w:rFonts w:ascii="Times New Roman" w:hAnsi="Times New Roman" w:cs="Times New Roman"/>
          <w:sz w:val="24"/>
          <w:szCs w:val="24"/>
        </w:rPr>
        <w:t xml:space="preserve"> </w:t>
      </w:r>
      <w:r w:rsidRPr="004E4C53">
        <w:rPr>
          <w:rFonts w:ascii="Times New Roman" w:hAnsi="Times New Roman" w:cs="Times New Roman"/>
          <w:sz w:val="24"/>
          <w:szCs w:val="24"/>
        </w:rPr>
        <w:t>tym że ich wysokość jest liczona od dnia następującego po dniu powstania obowiązku podatkowego do</w:t>
      </w:r>
      <w:r w:rsidR="00470FCC" w:rsidRPr="004E4C53">
        <w:rPr>
          <w:rFonts w:ascii="Times New Roman" w:hAnsi="Times New Roman" w:cs="Times New Roman"/>
          <w:sz w:val="24"/>
          <w:szCs w:val="24"/>
        </w:rPr>
        <w:t xml:space="preserve"> </w:t>
      </w:r>
      <w:r w:rsidRPr="004E4C53">
        <w:rPr>
          <w:rFonts w:ascii="Times New Roman" w:hAnsi="Times New Roman" w:cs="Times New Roman"/>
          <w:sz w:val="24"/>
          <w:szCs w:val="24"/>
        </w:rPr>
        <w:t>dnia powiadomienia o</w:t>
      </w:r>
      <w:r w:rsidR="000C500C">
        <w:rPr>
          <w:rFonts w:ascii="Times New Roman" w:hAnsi="Times New Roman" w:cs="Times New Roman"/>
          <w:sz w:val="24"/>
          <w:szCs w:val="24"/>
        </w:rPr>
        <w:t> </w:t>
      </w:r>
      <w:r w:rsidRPr="004E4C53">
        <w:rPr>
          <w:rFonts w:ascii="Times New Roman" w:hAnsi="Times New Roman" w:cs="Times New Roman"/>
          <w:sz w:val="24"/>
          <w:szCs w:val="24"/>
        </w:rPr>
        <w:t>wysokości należności podatkowych. Oznacza to, że odsetki te pobierane są w każdym przypadku</w:t>
      </w:r>
      <w:r w:rsidR="00B62DF9" w:rsidRPr="004E4C53">
        <w:rPr>
          <w:rFonts w:ascii="Times New Roman" w:hAnsi="Times New Roman" w:cs="Times New Roman"/>
          <w:sz w:val="24"/>
          <w:szCs w:val="24"/>
        </w:rPr>
        <w:t>,</w:t>
      </w:r>
      <w:r w:rsidRPr="004E4C53">
        <w:rPr>
          <w:rFonts w:ascii="Times New Roman" w:hAnsi="Times New Roman" w:cs="Times New Roman"/>
          <w:sz w:val="24"/>
          <w:szCs w:val="24"/>
        </w:rPr>
        <w:t xml:space="preserve"> gdy zostanie wydana decyzja określająca podatek VAT z tytułu importu towarów lub decyzja domiarowa. </w:t>
      </w:r>
    </w:p>
    <w:p w14:paraId="24D71373" w14:textId="2928BCCC"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Natomiast przepisy UKC ograniczają obowiązek naliczenia odsetek liczonych od kwoty należności celnych od dnia powstania </w:t>
      </w:r>
      <w:r w:rsidR="0007640C" w:rsidRPr="004E4C53">
        <w:rPr>
          <w:rFonts w:ascii="Times New Roman" w:hAnsi="Times New Roman" w:cs="Times New Roman"/>
          <w:sz w:val="24"/>
          <w:szCs w:val="24"/>
        </w:rPr>
        <w:t xml:space="preserve">długu celnego </w:t>
      </w:r>
      <w:r w:rsidRPr="004E4C53">
        <w:rPr>
          <w:rFonts w:ascii="Times New Roman" w:hAnsi="Times New Roman" w:cs="Times New Roman"/>
          <w:sz w:val="24"/>
          <w:szCs w:val="24"/>
        </w:rPr>
        <w:t>do dnia powiadomienia o tym długu do przypadku, gdy dług celny powstał na podstawie art. 79 lub 82 UKC</w:t>
      </w:r>
      <w:r w:rsidR="00792104" w:rsidRPr="00A0663D">
        <w:rPr>
          <w:rStyle w:val="Odwoanieprzypisudolnego"/>
          <w:rFonts w:ascii="Times New Roman" w:hAnsi="Times New Roman" w:cs="Times New Roman"/>
          <w:sz w:val="24"/>
          <w:szCs w:val="24"/>
        </w:rPr>
        <w:footnoteReference w:id="6"/>
      </w:r>
      <w:r w:rsidR="00AA7FC1">
        <w:rPr>
          <w:rFonts w:ascii="Times New Roman" w:hAnsi="Times New Roman" w:cs="Times New Roman"/>
          <w:sz w:val="24"/>
          <w:szCs w:val="24"/>
          <w:vertAlign w:val="superscript"/>
        </w:rPr>
        <w:t>)</w:t>
      </w:r>
      <w:r w:rsidRPr="00A0663D">
        <w:rPr>
          <w:rFonts w:ascii="Times New Roman" w:hAnsi="Times New Roman" w:cs="Times New Roman"/>
          <w:sz w:val="24"/>
          <w:szCs w:val="24"/>
        </w:rPr>
        <w:t xml:space="preserve"> lub jeżeli powiadomienie </w:t>
      </w:r>
      <w:r w:rsidRPr="00A0663D">
        <w:rPr>
          <w:rFonts w:ascii="Times New Roman" w:hAnsi="Times New Roman" w:cs="Times New Roman"/>
          <w:sz w:val="24"/>
          <w:szCs w:val="24"/>
        </w:rPr>
        <w:lastRenderedPageBreak/>
        <w:t>o długu celnym jest wynikiem kontroli po zwolnieniu towarów. Ograniczenie to powoduje, że</w:t>
      </w:r>
      <w:r w:rsidR="00905818" w:rsidRPr="004E4C53">
        <w:rPr>
          <w:rFonts w:ascii="Times New Roman" w:hAnsi="Times New Roman" w:cs="Times New Roman"/>
          <w:sz w:val="24"/>
          <w:szCs w:val="24"/>
        </w:rPr>
        <w:t> </w:t>
      </w:r>
      <w:r w:rsidRPr="004E4C53">
        <w:rPr>
          <w:rFonts w:ascii="Times New Roman" w:hAnsi="Times New Roman" w:cs="Times New Roman"/>
          <w:sz w:val="24"/>
          <w:szCs w:val="24"/>
        </w:rPr>
        <w:t>w przypadkach wydawania decyzji w sytuacjach retrospektywnego księgowania należności celnych mającego charakter ,,wymiaru pierwotnego</w:t>
      </w:r>
      <w:r w:rsidR="005758B8">
        <w:rPr>
          <w:rFonts w:ascii="Times New Roman" w:hAnsi="Times New Roman" w:cs="Times New Roman"/>
          <w:sz w:val="24"/>
          <w:szCs w:val="24"/>
        </w:rPr>
        <w:t>”</w:t>
      </w:r>
      <w:r w:rsidRPr="004E4C53">
        <w:rPr>
          <w:rFonts w:ascii="Times New Roman" w:hAnsi="Times New Roman" w:cs="Times New Roman"/>
          <w:sz w:val="24"/>
          <w:szCs w:val="24"/>
        </w:rPr>
        <w:t xml:space="preserve"> (wymiar dokonywany dopiero po opublikowaniu rozporządzenia Komisji Europejskiej na</w:t>
      </w:r>
      <w:r w:rsidR="002E0211" w:rsidRPr="004E4C53">
        <w:rPr>
          <w:rFonts w:ascii="Times New Roman" w:hAnsi="Times New Roman" w:cs="Times New Roman"/>
          <w:sz w:val="24"/>
          <w:szCs w:val="24"/>
        </w:rPr>
        <w:t> </w:t>
      </w:r>
      <w:r w:rsidRPr="004E4C53">
        <w:rPr>
          <w:rFonts w:ascii="Times New Roman" w:hAnsi="Times New Roman" w:cs="Times New Roman"/>
          <w:sz w:val="24"/>
          <w:szCs w:val="24"/>
        </w:rPr>
        <w:t>podstawie art. 105 ust. 3 UKC obligującego organy celne do poboru cła antydumpingowego/wyrównawczego z mocą wsteczną od zarejestrowanego przywozu, pob</w:t>
      </w:r>
      <w:r w:rsidR="00905818" w:rsidRPr="004E4C53">
        <w:rPr>
          <w:rFonts w:ascii="Times New Roman" w:hAnsi="Times New Roman" w:cs="Times New Roman"/>
          <w:sz w:val="24"/>
          <w:szCs w:val="24"/>
        </w:rPr>
        <w:t>oru</w:t>
      </w:r>
      <w:r w:rsidR="00B62DF9" w:rsidRPr="004E4C53">
        <w:rPr>
          <w:rFonts w:ascii="Times New Roman" w:hAnsi="Times New Roman" w:cs="Times New Roman"/>
          <w:sz w:val="24"/>
          <w:szCs w:val="24"/>
        </w:rPr>
        <w:t xml:space="preserve"> </w:t>
      </w:r>
      <w:r w:rsidRPr="004E4C53">
        <w:rPr>
          <w:rFonts w:ascii="Times New Roman" w:hAnsi="Times New Roman" w:cs="Times New Roman"/>
          <w:sz w:val="24"/>
          <w:szCs w:val="24"/>
        </w:rPr>
        <w:t>cła ostatecznego poprzedzonego cłem tymczasowym bądź wymiar</w:t>
      </w:r>
      <w:r w:rsidR="00905818" w:rsidRPr="004E4C53">
        <w:rPr>
          <w:rFonts w:ascii="Times New Roman" w:hAnsi="Times New Roman" w:cs="Times New Roman"/>
          <w:sz w:val="24"/>
          <w:szCs w:val="24"/>
        </w:rPr>
        <w:t>u</w:t>
      </w:r>
      <w:r w:rsidRPr="004E4C53">
        <w:rPr>
          <w:rFonts w:ascii="Times New Roman" w:hAnsi="Times New Roman" w:cs="Times New Roman"/>
          <w:sz w:val="24"/>
          <w:szCs w:val="24"/>
        </w:rPr>
        <w:t xml:space="preserve"> cła w związku z</w:t>
      </w:r>
      <w:r w:rsidR="00E031A3" w:rsidRPr="004E4C53">
        <w:rPr>
          <w:rFonts w:ascii="Times New Roman" w:hAnsi="Times New Roman" w:cs="Times New Roman"/>
          <w:sz w:val="24"/>
          <w:szCs w:val="24"/>
        </w:rPr>
        <w:t> </w:t>
      </w:r>
      <w:r w:rsidRPr="004E4C53">
        <w:rPr>
          <w:rFonts w:ascii="Times New Roman" w:hAnsi="Times New Roman" w:cs="Times New Roman"/>
          <w:sz w:val="24"/>
          <w:szCs w:val="24"/>
        </w:rPr>
        <w:t>niezaliczeniem wnioskowanej ilości na poczet kontyngentu taryfowego), płatność należności celnych następuje w terminie 10 dni od dnia powiadomienia o długu (tj. doręczenia decyzji określającej te należności).</w:t>
      </w:r>
      <w:r w:rsidR="007B3AA7" w:rsidRPr="004E4C53">
        <w:rPr>
          <w:rFonts w:ascii="Times New Roman" w:hAnsi="Times New Roman" w:cs="Times New Roman"/>
          <w:sz w:val="24"/>
          <w:szCs w:val="24"/>
        </w:rPr>
        <w:t xml:space="preserve"> W takim przypadku od należności celnych wynikających z decyzji</w:t>
      </w:r>
      <w:r w:rsidRPr="004E4C53">
        <w:rPr>
          <w:rFonts w:ascii="Times New Roman" w:hAnsi="Times New Roman" w:cs="Times New Roman"/>
          <w:sz w:val="24"/>
          <w:szCs w:val="24"/>
        </w:rPr>
        <w:t xml:space="preserve"> nie są pobierane odsetki liczone od dnia powstania długu </w:t>
      </w:r>
      <w:r w:rsidR="0007640C" w:rsidRPr="004E4C53">
        <w:rPr>
          <w:rFonts w:ascii="Times New Roman" w:hAnsi="Times New Roman" w:cs="Times New Roman"/>
          <w:sz w:val="24"/>
          <w:szCs w:val="24"/>
        </w:rPr>
        <w:t xml:space="preserve">celnego </w:t>
      </w:r>
      <w:r w:rsidR="00997133" w:rsidRPr="004E4C53">
        <w:rPr>
          <w:rFonts w:ascii="Times New Roman" w:hAnsi="Times New Roman" w:cs="Times New Roman"/>
          <w:sz w:val="24"/>
          <w:szCs w:val="24"/>
        </w:rPr>
        <w:t>(</w:t>
      </w:r>
      <w:r w:rsidR="007B3AA7" w:rsidRPr="004E4C53">
        <w:rPr>
          <w:rFonts w:ascii="Times New Roman" w:hAnsi="Times New Roman" w:cs="Times New Roman"/>
          <w:sz w:val="24"/>
          <w:szCs w:val="24"/>
        </w:rPr>
        <w:t xml:space="preserve">tj. od przyjęcia zgłoszenia celnego) </w:t>
      </w:r>
      <w:r w:rsidRPr="004E4C53">
        <w:rPr>
          <w:rFonts w:ascii="Times New Roman" w:hAnsi="Times New Roman" w:cs="Times New Roman"/>
          <w:sz w:val="24"/>
          <w:szCs w:val="24"/>
        </w:rPr>
        <w:t>do dnia powiadomienia o tych należnościach</w:t>
      </w:r>
      <w:r w:rsidR="007B3AA7" w:rsidRPr="004E4C53">
        <w:rPr>
          <w:rFonts w:ascii="Times New Roman" w:hAnsi="Times New Roman" w:cs="Times New Roman"/>
          <w:sz w:val="24"/>
          <w:szCs w:val="24"/>
        </w:rPr>
        <w:t xml:space="preserve"> (doręczenia decyzji)</w:t>
      </w:r>
      <w:r w:rsidR="00905818" w:rsidRPr="004E4C53">
        <w:rPr>
          <w:rFonts w:ascii="Times New Roman" w:hAnsi="Times New Roman" w:cs="Times New Roman"/>
          <w:sz w:val="24"/>
          <w:szCs w:val="24"/>
        </w:rPr>
        <w:t>.</w:t>
      </w:r>
    </w:p>
    <w:p w14:paraId="6A11E756" w14:textId="1ADFA033"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 przepisach w zakresie podatku VAT nie ma przepisu uwzględniającego przypadki wydawania decyzji w sytuacjach retrospektywnego księgowania należności celnych mającego charakter ,,wymiaru pierwotnego</w:t>
      </w:r>
      <w:r w:rsidR="00D82C7E">
        <w:rPr>
          <w:rFonts w:ascii="Times New Roman" w:hAnsi="Times New Roman" w:cs="Times New Roman"/>
          <w:sz w:val="24"/>
          <w:szCs w:val="24"/>
        </w:rPr>
        <w:t>”</w:t>
      </w:r>
      <w:r w:rsidRPr="004E4C53">
        <w:rPr>
          <w:rFonts w:ascii="Times New Roman" w:hAnsi="Times New Roman" w:cs="Times New Roman"/>
          <w:sz w:val="24"/>
          <w:szCs w:val="24"/>
        </w:rPr>
        <w:t>. W konsekwencji w sytuacjach</w:t>
      </w:r>
      <w:r w:rsidR="00AE31D9" w:rsidRPr="004E4C53">
        <w:rPr>
          <w:rFonts w:ascii="Times New Roman" w:hAnsi="Times New Roman" w:cs="Times New Roman"/>
          <w:sz w:val="24"/>
          <w:szCs w:val="24"/>
        </w:rPr>
        <w:t>,</w:t>
      </w:r>
      <w:r w:rsidRPr="004E4C53">
        <w:rPr>
          <w:rFonts w:ascii="Times New Roman" w:hAnsi="Times New Roman" w:cs="Times New Roman"/>
          <w:sz w:val="24"/>
          <w:szCs w:val="24"/>
        </w:rPr>
        <w:t xml:space="preserve"> gdy domiar podatku spowodowany jest koniecznością doliczenia do podstawy opodatkowania np. cła antydumpingowego lub tymczasowego, które powstaje później (już po złożeniu zgłoszenia celnego) w związku z wejściem w życie rozporządzenia Komisji Europejskiej</w:t>
      </w:r>
      <w:r w:rsidR="0007640C" w:rsidRPr="004E4C53">
        <w:rPr>
          <w:rFonts w:ascii="Times New Roman" w:hAnsi="Times New Roman" w:cs="Times New Roman"/>
          <w:sz w:val="24"/>
          <w:szCs w:val="24"/>
        </w:rPr>
        <w:t xml:space="preserve"> na podstawie art. 105 ust. 3 UKC</w:t>
      </w:r>
      <w:r w:rsidRPr="004E4C53">
        <w:rPr>
          <w:rFonts w:ascii="Times New Roman" w:hAnsi="Times New Roman" w:cs="Times New Roman"/>
          <w:sz w:val="24"/>
          <w:szCs w:val="24"/>
        </w:rPr>
        <w:t>, pobierane są odsetki, o których mowa w art. 37 ust. 1a ustawy o VAT.</w:t>
      </w:r>
    </w:p>
    <w:p w14:paraId="4BE4AFCC" w14:textId="0DB61918"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lastRenderedPageBreak/>
        <w:t>Projektowana zmiana zakłada wprowadzenie w przepisach w zakresie podatku VAT podobnych rozwiązań jak w przepisach celnych.</w:t>
      </w:r>
    </w:p>
    <w:p w14:paraId="1F3911FC" w14:textId="0FF7A85C"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Proponowana zmiana art. 37 </w:t>
      </w:r>
      <w:r w:rsidR="00DB3A6B" w:rsidRPr="004E4C53">
        <w:rPr>
          <w:rFonts w:ascii="Times New Roman" w:hAnsi="Times New Roman" w:cs="Times New Roman"/>
          <w:sz w:val="24"/>
          <w:szCs w:val="24"/>
        </w:rPr>
        <w:t xml:space="preserve">ustawy o VAT </w:t>
      </w:r>
      <w:r w:rsidRPr="004E4C53">
        <w:rPr>
          <w:rFonts w:ascii="Times New Roman" w:hAnsi="Times New Roman" w:cs="Times New Roman"/>
          <w:sz w:val="24"/>
          <w:szCs w:val="24"/>
        </w:rPr>
        <w:t xml:space="preserve">polegająca na </w:t>
      </w:r>
      <w:r w:rsidR="005479A6" w:rsidRPr="004E4C53">
        <w:rPr>
          <w:rFonts w:ascii="Times New Roman" w:hAnsi="Times New Roman" w:cs="Times New Roman"/>
          <w:sz w:val="24"/>
          <w:szCs w:val="24"/>
        </w:rPr>
        <w:t xml:space="preserve">zmianie obecnego brzmienia ust. 1a </w:t>
      </w:r>
      <w:r w:rsidRPr="004E4C53">
        <w:rPr>
          <w:rFonts w:ascii="Times New Roman" w:hAnsi="Times New Roman" w:cs="Times New Roman"/>
          <w:sz w:val="24"/>
          <w:szCs w:val="24"/>
        </w:rPr>
        <w:t>ma na celu zatem ograniczenie obowiązku naliczenia odsetek liczonych od niepobranej kwoty podatku od</w:t>
      </w:r>
      <w:r w:rsidR="002E0211" w:rsidRPr="004E4C53">
        <w:rPr>
          <w:rFonts w:ascii="Times New Roman" w:hAnsi="Times New Roman" w:cs="Times New Roman"/>
          <w:sz w:val="24"/>
          <w:szCs w:val="24"/>
        </w:rPr>
        <w:t> </w:t>
      </w:r>
      <w:r w:rsidRPr="004E4C53">
        <w:rPr>
          <w:rFonts w:ascii="Times New Roman" w:hAnsi="Times New Roman" w:cs="Times New Roman"/>
          <w:sz w:val="24"/>
          <w:szCs w:val="24"/>
        </w:rPr>
        <w:t>dnia następującego po dniu powstania obowiązku podatkowego do dnia powiadomienia o</w:t>
      </w:r>
      <w:r w:rsidR="002E0211" w:rsidRPr="004E4C53">
        <w:rPr>
          <w:rFonts w:ascii="Times New Roman" w:hAnsi="Times New Roman" w:cs="Times New Roman"/>
          <w:sz w:val="24"/>
          <w:szCs w:val="24"/>
        </w:rPr>
        <w:t> </w:t>
      </w:r>
      <w:r w:rsidRPr="004E4C53">
        <w:rPr>
          <w:rFonts w:ascii="Times New Roman" w:hAnsi="Times New Roman" w:cs="Times New Roman"/>
          <w:sz w:val="24"/>
          <w:szCs w:val="24"/>
        </w:rPr>
        <w:t>wysokości należności podatkowych do przypadków</w:t>
      </w:r>
      <w:r w:rsidR="00AE31D9" w:rsidRPr="004E4C53">
        <w:rPr>
          <w:rFonts w:ascii="Times New Roman" w:hAnsi="Times New Roman" w:cs="Times New Roman"/>
          <w:sz w:val="24"/>
          <w:szCs w:val="24"/>
        </w:rPr>
        <w:t>,</w:t>
      </w:r>
      <w:r w:rsidRPr="004E4C53">
        <w:rPr>
          <w:rFonts w:ascii="Times New Roman" w:hAnsi="Times New Roman" w:cs="Times New Roman"/>
          <w:sz w:val="24"/>
          <w:szCs w:val="24"/>
        </w:rPr>
        <w:t xml:space="preserve"> gdy podatek został określony w decyzji w związku z powstaniem długu celnego na podstawie art. 79 UKC lub w</w:t>
      </w:r>
      <w:r w:rsidR="00E031A3" w:rsidRPr="004E4C53">
        <w:rPr>
          <w:rFonts w:ascii="Times New Roman" w:hAnsi="Times New Roman" w:cs="Times New Roman"/>
          <w:sz w:val="24"/>
          <w:szCs w:val="24"/>
        </w:rPr>
        <w:t> </w:t>
      </w:r>
      <w:r w:rsidRPr="004E4C53">
        <w:rPr>
          <w:rFonts w:ascii="Times New Roman" w:hAnsi="Times New Roman" w:cs="Times New Roman"/>
          <w:sz w:val="24"/>
          <w:szCs w:val="24"/>
        </w:rPr>
        <w:t>wyniku kontroli.</w:t>
      </w:r>
      <w:r w:rsidR="00EA13C4" w:rsidRPr="004E4C53">
        <w:rPr>
          <w:rFonts w:ascii="Times New Roman" w:hAnsi="Times New Roman" w:cs="Times New Roman"/>
          <w:sz w:val="24"/>
          <w:szCs w:val="24"/>
        </w:rPr>
        <w:t xml:space="preserve"> Ponieważ proponowana zmiana ogranicza również obowiązek naliczenia takich odsetek w przypadku</w:t>
      </w:r>
      <w:r w:rsidR="00F836EE" w:rsidRPr="004E4C53">
        <w:rPr>
          <w:rFonts w:ascii="Times New Roman" w:hAnsi="Times New Roman" w:cs="Times New Roman"/>
          <w:sz w:val="24"/>
          <w:szCs w:val="24"/>
        </w:rPr>
        <w:t>,</w:t>
      </w:r>
      <w:r w:rsidR="00EA13C4" w:rsidRPr="004E4C53">
        <w:rPr>
          <w:rFonts w:ascii="Times New Roman" w:hAnsi="Times New Roman" w:cs="Times New Roman"/>
          <w:sz w:val="24"/>
          <w:szCs w:val="24"/>
        </w:rPr>
        <w:t xml:space="preserve"> gdy decyzja jest wydawana na wniosek podatnika złożony po przyjęciu zgłoszenia celnego</w:t>
      </w:r>
      <w:r w:rsidR="00F836EE" w:rsidRPr="004E4C53">
        <w:rPr>
          <w:rFonts w:ascii="Times New Roman" w:hAnsi="Times New Roman" w:cs="Times New Roman"/>
          <w:sz w:val="24"/>
          <w:szCs w:val="24"/>
        </w:rPr>
        <w:t>,</w:t>
      </w:r>
      <w:r w:rsidR="00EA13C4" w:rsidRPr="004E4C53">
        <w:rPr>
          <w:rFonts w:ascii="Times New Roman" w:hAnsi="Times New Roman" w:cs="Times New Roman"/>
          <w:sz w:val="24"/>
          <w:szCs w:val="24"/>
        </w:rPr>
        <w:t xml:space="preserve"> należy dokonać zmiany w art. 37 w ust. 1aa </w:t>
      </w:r>
      <w:r w:rsidR="00D71F6D" w:rsidRPr="004E4C53">
        <w:rPr>
          <w:rFonts w:ascii="Times New Roman" w:hAnsi="Times New Roman" w:cs="Times New Roman"/>
          <w:sz w:val="24"/>
          <w:szCs w:val="24"/>
        </w:rPr>
        <w:t xml:space="preserve">ustawy o VAT </w:t>
      </w:r>
      <w:r w:rsidR="00EA13C4" w:rsidRPr="004E4C53">
        <w:rPr>
          <w:rFonts w:ascii="Times New Roman" w:hAnsi="Times New Roman" w:cs="Times New Roman"/>
          <w:sz w:val="24"/>
          <w:szCs w:val="24"/>
        </w:rPr>
        <w:t>polegającej na wykreśleniu pkt 1 odnoszącego się do wysokości odsetek w przypadku decyzji wydanych na podstawie art. 33 ust. 3 ustawy o VAT.</w:t>
      </w:r>
    </w:p>
    <w:p w14:paraId="40CA04D4" w14:textId="49C42612" w:rsidR="00450E38" w:rsidRPr="004E4C53" w:rsidRDefault="00450E38" w:rsidP="00EE325A">
      <w:pPr>
        <w:pStyle w:val="Tekstpodstawowy"/>
        <w:numPr>
          <w:ilvl w:val="0"/>
          <w:numId w:val="3"/>
        </w:numPr>
        <w:spacing w:before="120" w:line="360" w:lineRule="auto"/>
        <w:ind w:left="425" w:hanging="425"/>
        <w:rPr>
          <w:b/>
          <w:sz w:val="24"/>
          <w:szCs w:val="24"/>
        </w:rPr>
      </w:pPr>
      <w:r w:rsidRPr="004E4C53">
        <w:rPr>
          <w:b/>
          <w:sz w:val="24"/>
          <w:szCs w:val="24"/>
        </w:rPr>
        <w:t xml:space="preserve">Stosowanie właściwej stawki podatku VAT </w:t>
      </w:r>
      <w:r w:rsidR="00C933C0" w:rsidRPr="004E4C53">
        <w:rPr>
          <w:b/>
          <w:sz w:val="24"/>
          <w:szCs w:val="24"/>
        </w:rPr>
        <w:t>dla</w:t>
      </w:r>
      <w:r w:rsidRPr="004E4C53">
        <w:rPr>
          <w:b/>
          <w:sz w:val="24"/>
          <w:szCs w:val="24"/>
        </w:rPr>
        <w:t xml:space="preserve"> rozlicz</w:t>
      </w:r>
      <w:r w:rsidR="00C933C0" w:rsidRPr="004E4C53">
        <w:rPr>
          <w:b/>
          <w:sz w:val="24"/>
          <w:szCs w:val="24"/>
        </w:rPr>
        <w:t>e</w:t>
      </w:r>
      <w:r w:rsidRPr="004E4C53">
        <w:rPr>
          <w:b/>
          <w:sz w:val="24"/>
          <w:szCs w:val="24"/>
        </w:rPr>
        <w:t>ni</w:t>
      </w:r>
      <w:r w:rsidR="00C933C0" w:rsidRPr="004E4C53">
        <w:rPr>
          <w:b/>
          <w:sz w:val="24"/>
          <w:szCs w:val="24"/>
        </w:rPr>
        <w:t>a</w:t>
      </w:r>
      <w:r w:rsidRPr="004E4C53">
        <w:rPr>
          <w:b/>
          <w:sz w:val="24"/>
          <w:szCs w:val="24"/>
        </w:rPr>
        <w:t xml:space="preserve"> </w:t>
      </w:r>
      <w:bookmarkStart w:id="3" w:name="_Hlk207193700"/>
      <w:r w:rsidRPr="004E4C53">
        <w:rPr>
          <w:b/>
          <w:sz w:val="24"/>
          <w:szCs w:val="24"/>
        </w:rPr>
        <w:t>wartości nie</w:t>
      </w:r>
      <w:r w:rsidR="00026AB4" w:rsidRPr="004E4C53">
        <w:rPr>
          <w:b/>
          <w:sz w:val="24"/>
          <w:szCs w:val="24"/>
        </w:rPr>
        <w:t>zwróconej</w:t>
      </w:r>
      <w:r w:rsidRPr="004E4C53">
        <w:rPr>
          <w:b/>
          <w:sz w:val="24"/>
          <w:szCs w:val="24"/>
        </w:rPr>
        <w:t xml:space="preserve"> kaucji od opakowań objętych systemem kaucyjnym</w:t>
      </w:r>
      <w:r w:rsidR="00E94AD2" w:rsidRPr="004E4C53">
        <w:rPr>
          <w:b/>
          <w:sz w:val="24"/>
          <w:szCs w:val="24"/>
        </w:rPr>
        <w:t xml:space="preserve"> – dodanie ust. 14i w art. 41 ustawy o VAT</w:t>
      </w:r>
    </w:p>
    <w:bookmarkEnd w:id="3"/>
    <w:p w14:paraId="07EA985C" w14:textId="7C6E728C" w:rsidR="00C933C0" w:rsidRPr="004E4C53" w:rsidRDefault="00C933C0" w:rsidP="00EE325A">
      <w:pPr>
        <w:pStyle w:val="Tekstpodstawowy"/>
        <w:spacing w:before="120" w:line="360" w:lineRule="auto"/>
        <w:rPr>
          <w:bCs/>
          <w:sz w:val="24"/>
          <w:szCs w:val="24"/>
        </w:rPr>
      </w:pPr>
      <w:r w:rsidRPr="004E4C53">
        <w:rPr>
          <w:bCs/>
          <w:sz w:val="24"/>
          <w:szCs w:val="24"/>
        </w:rPr>
        <w:t>Projektowana zmiana ma na celu doprecyzowanie przepisów dotyczących stawki VAT, którą należy przyjąć dla rozliczenia nie</w:t>
      </w:r>
      <w:r w:rsidR="00026AB4" w:rsidRPr="004E4C53">
        <w:rPr>
          <w:bCs/>
          <w:sz w:val="24"/>
          <w:szCs w:val="24"/>
        </w:rPr>
        <w:t>zwróconej</w:t>
      </w:r>
      <w:r w:rsidRPr="004E4C53">
        <w:rPr>
          <w:bCs/>
          <w:sz w:val="24"/>
          <w:szCs w:val="24"/>
        </w:rPr>
        <w:t xml:space="preserve"> kaucji za opakowania </w:t>
      </w:r>
      <w:r w:rsidR="00DD016E">
        <w:rPr>
          <w:bCs/>
          <w:sz w:val="24"/>
          <w:szCs w:val="24"/>
        </w:rPr>
        <w:t>objęte</w:t>
      </w:r>
      <w:r w:rsidRPr="004E4C53">
        <w:rPr>
          <w:bCs/>
          <w:sz w:val="24"/>
          <w:szCs w:val="24"/>
        </w:rPr>
        <w:t xml:space="preserve"> system</w:t>
      </w:r>
      <w:r w:rsidR="00DD016E">
        <w:rPr>
          <w:bCs/>
          <w:sz w:val="24"/>
          <w:szCs w:val="24"/>
        </w:rPr>
        <w:t>em</w:t>
      </w:r>
      <w:r w:rsidRPr="004E4C53">
        <w:rPr>
          <w:bCs/>
          <w:sz w:val="24"/>
          <w:szCs w:val="24"/>
        </w:rPr>
        <w:t xml:space="preserve"> kaucyjny</w:t>
      </w:r>
      <w:r w:rsidR="00DD016E">
        <w:rPr>
          <w:bCs/>
          <w:sz w:val="24"/>
          <w:szCs w:val="24"/>
        </w:rPr>
        <w:t>m</w:t>
      </w:r>
      <w:r w:rsidRPr="004E4C53">
        <w:rPr>
          <w:bCs/>
          <w:sz w:val="24"/>
          <w:szCs w:val="24"/>
        </w:rPr>
        <w:t>.</w:t>
      </w:r>
    </w:p>
    <w:p w14:paraId="4C87C232" w14:textId="5AB148F2" w:rsidR="00C933C0" w:rsidRPr="004E4C53" w:rsidRDefault="00C933C0" w:rsidP="00EE325A">
      <w:pPr>
        <w:pStyle w:val="Tekstpodstawowy"/>
        <w:spacing w:before="120" w:line="360" w:lineRule="auto"/>
        <w:rPr>
          <w:bCs/>
          <w:sz w:val="24"/>
          <w:szCs w:val="24"/>
        </w:rPr>
      </w:pPr>
      <w:r w:rsidRPr="004E4C53">
        <w:rPr>
          <w:bCs/>
          <w:sz w:val="24"/>
          <w:szCs w:val="24"/>
        </w:rPr>
        <w:t>Uwzględniając, że w związku ze specyfik</w:t>
      </w:r>
      <w:r w:rsidR="007763FF" w:rsidRPr="004E4C53">
        <w:rPr>
          <w:bCs/>
          <w:sz w:val="24"/>
          <w:szCs w:val="24"/>
        </w:rPr>
        <w:t>ą</w:t>
      </w:r>
      <w:r w:rsidRPr="004E4C53">
        <w:rPr>
          <w:bCs/>
          <w:sz w:val="24"/>
          <w:szCs w:val="24"/>
        </w:rPr>
        <w:t xml:space="preserve"> systemu kaucyjnego przyjęto roczne rozliczenie podatku VAT (na ostatni dzień roku)</w:t>
      </w:r>
      <w:r w:rsidR="00A656BA" w:rsidRPr="004E4C53">
        <w:rPr>
          <w:bCs/>
          <w:sz w:val="24"/>
          <w:szCs w:val="24"/>
        </w:rPr>
        <w:t>,</w:t>
      </w:r>
      <w:r w:rsidRPr="004E4C53">
        <w:rPr>
          <w:bCs/>
          <w:sz w:val="24"/>
          <w:szCs w:val="24"/>
        </w:rPr>
        <w:t xml:space="preserve"> mogą pojawiać się wątpliwości</w:t>
      </w:r>
      <w:r w:rsidR="00A656BA" w:rsidRPr="004E4C53">
        <w:rPr>
          <w:bCs/>
          <w:sz w:val="24"/>
          <w:szCs w:val="24"/>
        </w:rPr>
        <w:t>,</w:t>
      </w:r>
      <w:r w:rsidRPr="004E4C53">
        <w:rPr>
          <w:bCs/>
          <w:sz w:val="24"/>
          <w:szCs w:val="24"/>
        </w:rPr>
        <w:t xml:space="preserve"> jaką prawidłową stawkę podatku VAT zastosować do tego rozliczenia</w:t>
      </w:r>
      <w:r w:rsidR="007763FF" w:rsidRPr="004E4C53">
        <w:rPr>
          <w:bCs/>
          <w:sz w:val="24"/>
          <w:szCs w:val="24"/>
        </w:rPr>
        <w:t>,</w:t>
      </w:r>
      <w:r w:rsidRPr="004E4C53">
        <w:rPr>
          <w:bCs/>
          <w:sz w:val="24"/>
          <w:szCs w:val="24"/>
        </w:rPr>
        <w:t xml:space="preserve"> jeżeli w trakcie roku nastąpiłaby zmiana stawki podatku </w:t>
      </w:r>
      <w:r w:rsidR="007763FF" w:rsidRPr="004E4C53">
        <w:rPr>
          <w:bCs/>
          <w:sz w:val="24"/>
          <w:szCs w:val="24"/>
        </w:rPr>
        <w:t>na produkt, który został dostarczony w opakowaniu podlegającym rozliczeniu w ramach systemu kaucyjnego. Wątpliwości mogą pojawiać się również w odniesieniu do opakowań lub odpadów opakowaniowych zwracanych w ramach systemu kaucyjnego, których wprowadzenie nastąpiło w poprzednich latach</w:t>
      </w:r>
      <w:r w:rsidR="00A656BA" w:rsidRPr="004E4C53">
        <w:rPr>
          <w:bCs/>
          <w:sz w:val="24"/>
          <w:szCs w:val="24"/>
        </w:rPr>
        <w:t>,</w:t>
      </w:r>
      <w:r w:rsidR="007763FF" w:rsidRPr="004E4C53">
        <w:rPr>
          <w:bCs/>
          <w:sz w:val="24"/>
          <w:szCs w:val="24"/>
        </w:rPr>
        <w:t xml:space="preserve"> tj. w okresie obowiązywania innej stawki podatku na dany produkt.</w:t>
      </w:r>
    </w:p>
    <w:p w14:paraId="555CBB77" w14:textId="342D53D4" w:rsidR="007763FF" w:rsidRPr="004E4C53" w:rsidRDefault="007763FF" w:rsidP="00EE325A">
      <w:pPr>
        <w:pStyle w:val="Tekstpodstawowy"/>
        <w:spacing w:before="120" w:line="360" w:lineRule="auto"/>
        <w:rPr>
          <w:bCs/>
          <w:sz w:val="24"/>
          <w:szCs w:val="24"/>
        </w:rPr>
      </w:pPr>
      <w:r w:rsidRPr="004E4C53">
        <w:rPr>
          <w:bCs/>
          <w:sz w:val="24"/>
          <w:szCs w:val="24"/>
        </w:rPr>
        <w:t xml:space="preserve">Należy przy tym uwzględnić, że w praktyce </w:t>
      </w:r>
      <w:r w:rsidR="00DD016E" w:rsidRPr="004E4C53">
        <w:rPr>
          <w:bCs/>
          <w:sz w:val="24"/>
          <w:szCs w:val="24"/>
        </w:rPr>
        <w:t>niemożliw</w:t>
      </w:r>
      <w:r w:rsidR="00DD016E">
        <w:rPr>
          <w:bCs/>
          <w:sz w:val="24"/>
          <w:szCs w:val="24"/>
        </w:rPr>
        <w:t>e</w:t>
      </w:r>
      <w:r w:rsidR="00DD016E" w:rsidRPr="004E4C53">
        <w:rPr>
          <w:bCs/>
          <w:sz w:val="24"/>
          <w:szCs w:val="24"/>
        </w:rPr>
        <w:t xml:space="preserve"> </w:t>
      </w:r>
      <w:r w:rsidRPr="004E4C53">
        <w:rPr>
          <w:bCs/>
          <w:sz w:val="24"/>
          <w:szCs w:val="24"/>
        </w:rPr>
        <w:t>może okazać się ustalenie, kiedy zwracane opakowanie zostało wprowadzone do obrotu.</w:t>
      </w:r>
    </w:p>
    <w:p w14:paraId="62B3194E" w14:textId="093E7103" w:rsidR="006635B0" w:rsidRPr="004E4C53" w:rsidRDefault="006635B0" w:rsidP="00EE325A">
      <w:pPr>
        <w:pStyle w:val="Tekstpodstawowy"/>
        <w:spacing w:before="120" w:line="360" w:lineRule="auto"/>
        <w:rPr>
          <w:bCs/>
          <w:sz w:val="24"/>
          <w:szCs w:val="24"/>
        </w:rPr>
      </w:pPr>
      <w:r w:rsidRPr="004E4C53">
        <w:rPr>
          <w:bCs/>
          <w:sz w:val="24"/>
          <w:szCs w:val="24"/>
        </w:rPr>
        <w:t xml:space="preserve">Mając na uwadze </w:t>
      </w:r>
      <w:r w:rsidR="00F917F1" w:rsidRPr="004E4C53">
        <w:rPr>
          <w:bCs/>
          <w:sz w:val="24"/>
          <w:szCs w:val="24"/>
        </w:rPr>
        <w:t xml:space="preserve">specyfikę rozliczenia VAT w </w:t>
      </w:r>
      <w:r w:rsidRPr="004E4C53">
        <w:rPr>
          <w:bCs/>
          <w:sz w:val="24"/>
          <w:szCs w:val="24"/>
        </w:rPr>
        <w:t>system</w:t>
      </w:r>
      <w:r w:rsidR="00F917F1" w:rsidRPr="004E4C53">
        <w:rPr>
          <w:bCs/>
          <w:sz w:val="24"/>
          <w:szCs w:val="24"/>
        </w:rPr>
        <w:t>ie</w:t>
      </w:r>
      <w:r w:rsidRPr="004E4C53">
        <w:rPr>
          <w:bCs/>
          <w:sz w:val="24"/>
          <w:szCs w:val="24"/>
        </w:rPr>
        <w:t xml:space="preserve"> kaucyjny</w:t>
      </w:r>
      <w:r w:rsidR="00F917F1" w:rsidRPr="004E4C53">
        <w:rPr>
          <w:bCs/>
          <w:sz w:val="24"/>
          <w:szCs w:val="24"/>
        </w:rPr>
        <w:t>m</w:t>
      </w:r>
      <w:r w:rsidR="00A656BA" w:rsidRPr="004E4C53">
        <w:rPr>
          <w:bCs/>
          <w:sz w:val="24"/>
          <w:szCs w:val="24"/>
        </w:rPr>
        <w:t>,</w:t>
      </w:r>
      <w:r w:rsidRPr="004E4C53">
        <w:rPr>
          <w:bCs/>
          <w:sz w:val="24"/>
          <w:szCs w:val="24"/>
        </w:rPr>
        <w:t xml:space="preserve"> </w:t>
      </w:r>
      <w:r w:rsidR="00F917F1" w:rsidRPr="004E4C53">
        <w:rPr>
          <w:bCs/>
          <w:sz w:val="24"/>
          <w:szCs w:val="24"/>
        </w:rPr>
        <w:t xml:space="preserve">zaproponowano zmianę polegającą na </w:t>
      </w:r>
      <w:r w:rsidR="00B700DC" w:rsidRPr="004E4C53">
        <w:rPr>
          <w:bCs/>
          <w:sz w:val="24"/>
          <w:szCs w:val="24"/>
        </w:rPr>
        <w:t>stosowani</w:t>
      </w:r>
      <w:r w:rsidR="00026AB4" w:rsidRPr="004E4C53">
        <w:rPr>
          <w:bCs/>
          <w:sz w:val="24"/>
          <w:szCs w:val="24"/>
        </w:rPr>
        <w:t>u</w:t>
      </w:r>
      <w:r w:rsidR="00B700DC" w:rsidRPr="004E4C53">
        <w:rPr>
          <w:bCs/>
          <w:sz w:val="24"/>
          <w:szCs w:val="24"/>
        </w:rPr>
        <w:t xml:space="preserve"> </w:t>
      </w:r>
      <w:r w:rsidR="00F917F1" w:rsidRPr="004E4C53">
        <w:rPr>
          <w:bCs/>
          <w:sz w:val="24"/>
          <w:szCs w:val="24"/>
        </w:rPr>
        <w:t>dla rozliczenia wartości nie</w:t>
      </w:r>
      <w:r w:rsidR="00026AB4" w:rsidRPr="004E4C53">
        <w:rPr>
          <w:bCs/>
          <w:sz w:val="24"/>
          <w:szCs w:val="24"/>
        </w:rPr>
        <w:t>zwróconej</w:t>
      </w:r>
      <w:r w:rsidR="00F917F1" w:rsidRPr="004E4C53">
        <w:rPr>
          <w:bCs/>
          <w:sz w:val="24"/>
          <w:szCs w:val="24"/>
        </w:rPr>
        <w:t xml:space="preserve"> kaucji </w:t>
      </w:r>
      <w:r w:rsidR="00B700DC" w:rsidRPr="004E4C53">
        <w:rPr>
          <w:bCs/>
          <w:sz w:val="24"/>
          <w:szCs w:val="24"/>
        </w:rPr>
        <w:t xml:space="preserve">stawki VAT </w:t>
      </w:r>
      <w:r w:rsidR="00F917F1" w:rsidRPr="004E4C53">
        <w:rPr>
          <w:bCs/>
          <w:sz w:val="24"/>
          <w:szCs w:val="24"/>
        </w:rPr>
        <w:t>dla danego produktu w opakowaniu</w:t>
      </w:r>
      <w:r w:rsidR="00026AB4" w:rsidRPr="004E4C53">
        <w:rPr>
          <w:bCs/>
          <w:sz w:val="24"/>
          <w:szCs w:val="24"/>
        </w:rPr>
        <w:t>,</w:t>
      </w:r>
      <w:r w:rsidR="00F917F1" w:rsidRPr="004E4C53">
        <w:rPr>
          <w:bCs/>
          <w:sz w:val="24"/>
          <w:szCs w:val="24"/>
        </w:rPr>
        <w:t xml:space="preserve"> obowiązującej</w:t>
      </w:r>
      <w:r w:rsidR="00B700DC" w:rsidRPr="004E4C53">
        <w:rPr>
          <w:bCs/>
          <w:sz w:val="24"/>
          <w:szCs w:val="24"/>
        </w:rPr>
        <w:t xml:space="preserve"> na ostatni dzień roku</w:t>
      </w:r>
      <w:r w:rsidR="00026AB4" w:rsidRPr="004E4C53">
        <w:rPr>
          <w:sz w:val="24"/>
          <w:szCs w:val="24"/>
        </w:rPr>
        <w:t>, w rozliczeniu za który dokonuje się opodatkowania wartości niezwróconej kaucji.</w:t>
      </w:r>
    </w:p>
    <w:p w14:paraId="70E4B4BF" w14:textId="665122B9" w:rsidR="00F917F1" w:rsidRPr="004E4C53" w:rsidRDefault="00F917F1" w:rsidP="00EE325A">
      <w:pPr>
        <w:pStyle w:val="Tekstpodstawowy"/>
        <w:spacing w:before="120" w:line="360" w:lineRule="auto"/>
        <w:rPr>
          <w:bCs/>
          <w:sz w:val="24"/>
          <w:szCs w:val="24"/>
        </w:rPr>
      </w:pPr>
      <w:r w:rsidRPr="004E4C53">
        <w:rPr>
          <w:bCs/>
          <w:sz w:val="24"/>
          <w:szCs w:val="24"/>
        </w:rPr>
        <w:lastRenderedPageBreak/>
        <w:t>Proponowana zmiana stanowi doprecyzowanie przyjętych na gruncie podatku VAT rozwiązań</w:t>
      </w:r>
      <w:r w:rsidR="00A656BA" w:rsidRPr="004E4C53">
        <w:rPr>
          <w:bCs/>
          <w:sz w:val="24"/>
          <w:szCs w:val="24"/>
        </w:rPr>
        <w:t>,</w:t>
      </w:r>
      <w:r w:rsidRPr="004E4C53">
        <w:rPr>
          <w:bCs/>
          <w:sz w:val="24"/>
          <w:szCs w:val="24"/>
        </w:rPr>
        <w:t xml:space="preserve"> zapewniając podatnikom pewność co do sposobu rozliczeń w przypadkach, w których dochodziłoby do zmiany stawki podatku VAT obowiązującej dla danego produktu.</w:t>
      </w:r>
    </w:p>
    <w:p w14:paraId="2AB42995" w14:textId="58F254E2" w:rsidR="00DE7823" w:rsidRPr="004E4C53" w:rsidRDefault="00F0014C" w:rsidP="00EE325A">
      <w:pPr>
        <w:pStyle w:val="Tekstpodstawowy"/>
        <w:numPr>
          <w:ilvl w:val="0"/>
          <w:numId w:val="3"/>
        </w:numPr>
        <w:spacing w:before="120" w:line="360" w:lineRule="auto"/>
        <w:ind w:left="425" w:hanging="425"/>
        <w:rPr>
          <w:b/>
          <w:sz w:val="24"/>
          <w:szCs w:val="24"/>
        </w:rPr>
      </w:pPr>
      <w:r w:rsidRPr="004E4C53">
        <w:rPr>
          <w:b/>
          <w:sz w:val="24"/>
          <w:szCs w:val="24"/>
        </w:rPr>
        <w:t>Wprowadzenie możliwości zastosowania stawki 0</w:t>
      </w:r>
      <w:r w:rsidR="000C500C">
        <w:rPr>
          <w:b/>
          <w:sz w:val="24"/>
          <w:szCs w:val="24"/>
        </w:rPr>
        <w:t> </w:t>
      </w:r>
      <w:r w:rsidR="00D7481F">
        <w:rPr>
          <w:b/>
          <w:sz w:val="24"/>
          <w:szCs w:val="24"/>
        </w:rPr>
        <w:t>%</w:t>
      </w:r>
      <w:r w:rsidRPr="004E4C53">
        <w:rPr>
          <w:b/>
          <w:sz w:val="24"/>
          <w:szCs w:val="24"/>
        </w:rPr>
        <w:t xml:space="preserve"> do usług ubezpieczenia oraz</w:t>
      </w:r>
      <w:r w:rsidR="00F627E4" w:rsidRPr="004E4C53">
        <w:rPr>
          <w:b/>
          <w:sz w:val="24"/>
          <w:szCs w:val="24"/>
        </w:rPr>
        <w:t> </w:t>
      </w:r>
      <w:r w:rsidRPr="004E4C53">
        <w:rPr>
          <w:b/>
          <w:sz w:val="24"/>
          <w:szCs w:val="24"/>
        </w:rPr>
        <w:t xml:space="preserve">usług dotyczących importu towarów zwolnionych od podatku, w przypadku gdy wartość tych usług została włączona do podstawy opodatkowania </w:t>
      </w:r>
      <w:r w:rsidR="00C24D1D">
        <w:rPr>
          <w:b/>
          <w:sz w:val="24"/>
          <w:szCs w:val="24"/>
        </w:rPr>
        <w:t>–</w:t>
      </w:r>
      <w:r w:rsidRPr="004E4C53">
        <w:rPr>
          <w:b/>
          <w:sz w:val="24"/>
          <w:szCs w:val="24"/>
        </w:rPr>
        <w:t xml:space="preserve"> z</w:t>
      </w:r>
      <w:r w:rsidR="00DE7823" w:rsidRPr="004E4C53">
        <w:rPr>
          <w:b/>
          <w:sz w:val="24"/>
          <w:szCs w:val="24"/>
        </w:rPr>
        <w:t xml:space="preserve">miana przepisu art. 83 ust. 1 pkt 20 ustawy o VAT </w:t>
      </w:r>
    </w:p>
    <w:p w14:paraId="5CAC0D92" w14:textId="77777777" w:rsidR="00DE7823" w:rsidRPr="004E4C53" w:rsidRDefault="00DE7823" w:rsidP="00EE325A">
      <w:pPr>
        <w:spacing w:before="120" w:after="0" w:line="360" w:lineRule="auto"/>
        <w:jc w:val="both"/>
        <w:rPr>
          <w:rFonts w:ascii="Times New Roman" w:hAnsi="Times New Roman" w:cs="Times New Roman"/>
          <w:b/>
          <w:bCs/>
          <w:sz w:val="24"/>
          <w:szCs w:val="24"/>
        </w:rPr>
      </w:pPr>
      <w:r w:rsidRPr="004E4C53">
        <w:rPr>
          <w:rFonts w:ascii="Times New Roman" w:hAnsi="Times New Roman" w:cs="Times New Roman"/>
          <w:bCs/>
          <w:sz w:val="24"/>
          <w:szCs w:val="24"/>
        </w:rPr>
        <w:t>Art. 144 dyrektywy VAT stanowi, że państwa członkowskie zwalniają świadczenie usług, które odnoszą się do importu towarów, gdy wartość takich usług jest włączona do podstawy opodatkowania zgodnie z art. 86 ust. 1 lit. b) (tj. z tytułu importu towarów).</w:t>
      </w:r>
    </w:p>
    <w:p w14:paraId="4F918F14" w14:textId="2BD7BDB2" w:rsidR="00DE7823" w:rsidRPr="004E4C53" w:rsidRDefault="00DE7823" w:rsidP="00EE325A">
      <w:pPr>
        <w:spacing w:before="120" w:after="0" w:line="360" w:lineRule="auto"/>
        <w:jc w:val="both"/>
        <w:rPr>
          <w:rFonts w:ascii="Times New Roman" w:hAnsi="Times New Roman" w:cs="Times New Roman"/>
          <w:b/>
          <w:bCs/>
          <w:sz w:val="24"/>
          <w:szCs w:val="24"/>
        </w:rPr>
      </w:pPr>
      <w:r w:rsidRPr="004E4C53">
        <w:rPr>
          <w:rFonts w:ascii="Times New Roman" w:hAnsi="Times New Roman" w:cs="Times New Roman"/>
          <w:bCs/>
          <w:sz w:val="24"/>
          <w:szCs w:val="24"/>
        </w:rPr>
        <w:t>W wyroku</w:t>
      </w:r>
      <w:r w:rsidR="003D4DB3" w:rsidRPr="004E4C53">
        <w:rPr>
          <w:rFonts w:ascii="Times New Roman" w:hAnsi="Times New Roman" w:cs="Times New Roman"/>
          <w:bCs/>
          <w:sz w:val="24"/>
          <w:szCs w:val="24"/>
        </w:rPr>
        <w:t xml:space="preserve"> z dnia 4 października 2017 r.</w:t>
      </w:r>
      <w:r w:rsidRPr="004E4C53">
        <w:rPr>
          <w:rFonts w:ascii="Times New Roman" w:hAnsi="Times New Roman" w:cs="Times New Roman"/>
          <w:bCs/>
          <w:sz w:val="24"/>
          <w:szCs w:val="24"/>
        </w:rPr>
        <w:t xml:space="preserve"> w sprawie C-273/16 Federal Express Europe TSUE stwierdził, że art. 144 w związku z</w:t>
      </w:r>
      <w:r w:rsidR="007B7A36" w:rsidRPr="004E4C53">
        <w:rPr>
          <w:rFonts w:ascii="Times New Roman" w:hAnsi="Times New Roman" w:cs="Times New Roman"/>
          <w:bCs/>
          <w:sz w:val="24"/>
          <w:szCs w:val="24"/>
        </w:rPr>
        <w:t xml:space="preserve"> </w:t>
      </w:r>
      <w:r w:rsidRPr="004E4C53">
        <w:rPr>
          <w:rFonts w:ascii="Times New Roman" w:hAnsi="Times New Roman" w:cs="Times New Roman"/>
          <w:bCs/>
          <w:sz w:val="24"/>
          <w:szCs w:val="24"/>
        </w:rPr>
        <w:t xml:space="preserve">art. 86 ust. 1 lit. b) dyrektywy </w:t>
      </w:r>
      <w:r w:rsidR="00A214AF" w:rsidRPr="004E4C53">
        <w:rPr>
          <w:rFonts w:ascii="Times New Roman" w:hAnsi="Times New Roman" w:cs="Times New Roman"/>
          <w:bCs/>
          <w:sz w:val="24"/>
          <w:szCs w:val="24"/>
        </w:rPr>
        <w:t xml:space="preserve">VAT </w:t>
      </w:r>
      <w:r w:rsidRPr="004E4C53">
        <w:rPr>
          <w:rFonts w:ascii="Times New Roman" w:hAnsi="Times New Roman" w:cs="Times New Roman"/>
          <w:sz w:val="24"/>
          <w:szCs w:val="24"/>
        </w:rPr>
        <w:t>stoi na przeszkodzie przepisom krajowym</w:t>
      </w:r>
      <w:r w:rsidRPr="004E4C53">
        <w:rPr>
          <w:rFonts w:ascii="Times New Roman" w:hAnsi="Times New Roman" w:cs="Times New Roman"/>
          <w:bCs/>
          <w:sz w:val="24"/>
          <w:szCs w:val="24"/>
        </w:rPr>
        <w:t xml:space="preserve">, które w celu stosowania zwolnienia </w:t>
      </w:r>
      <w:r w:rsidR="00E9245D" w:rsidRPr="004E4C53">
        <w:rPr>
          <w:rFonts w:ascii="Times New Roman" w:hAnsi="Times New Roman" w:cs="Times New Roman"/>
          <w:bCs/>
          <w:sz w:val="24"/>
          <w:szCs w:val="24"/>
        </w:rPr>
        <w:t>od</w:t>
      </w:r>
      <w:r w:rsidRPr="004E4C53">
        <w:rPr>
          <w:rFonts w:ascii="Times New Roman" w:hAnsi="Times New Roman" w:cs="Times New Roman"/>
          <w:bCs/>
          <w:sz w:val="24"/>
          <w:szCs w:val="24"/>
        </w:rPr>
        <w:t> VAT do świadczeń dodatkowych, w tym usług transportowych, wymagają nie tylko</w:t>
      </w:r>
      <w:r w:rsidR="00905818" w:rsidRPr="004E4C53">
        <w:rPr>
          <w:rFonts w:ascii="Times New Roman" w:hAnsi="Times New Roman" w:cs="Times New Roman"/>
          <w:bCs/>
          <w:sz w:val="24"/>
          <w:szCs w:val="24"/>
        </w:rPr>
        <w:t>,</w:t>
      </w:r>
      <w:r w:rsidRPr="004E4C53">
        <w:rPr>
          <w:rFonts w:ascii="Times New Roman" w:hAnsi="Times New Roman" w:cs="Times New Roman"/>
          <w:bCs/>
          <w:sz w:val="24"/>
          <w:szCs w:val="24"/>
        </w:rPr>
        <w:t xml:space="preserve"> żeby ich wartość była włączona do podstawy opodatkowania z tytułu importu towarów, lecz również</w:t>
      </w:r>
      <w:r w:rsidR="00E46B77" w:rsidRPr="004E4C53">
        <w:rPr>
          <w:rFonts w:ascii="Times New Roman" w:hAnsi="Times New Roman" w:cs="Times New Roman"/>
          <w:bCs/>
          <w:sz w:val="24"/>
          <w:szCs w:val="24"/>
        </w:rPr>
        <w:t>,</w:t>
      </w:r>
      <w:r w:rsidRPr="004E4C53">
        <w:rPr>
          <w:rFonts w:ascii="Times New Roman" w:hAnsi="Times New Roman" w:cs="Times New Roman"/>
          <w:bCs/>
          <w:sz w:val="24"/>
          <w:szCs w:val="24"/>
        </w:rPr>
        <w:t xml:space="preserve"> aby faktycznie zostały one opodatkowane VAT w urzędzie celnym w momencie przywozu.</w:t>
      </w:r>
    </w:p>
    <w:p w14:paraId="1E2AC178" w14:textId="2B02850D" w:rsidR="00DE7823" w:rsidRPr="004E4C53" w:rsidRDefault="00DE7823" w:rsidP="00EE325A">
      <w:pPr>
        <w:spacing w:before="120" w:after="0" w:line="360" w:lineRule="auto"/>
        <w:jc w:val="both"/>
        <w:rPr>
          <w:rFonts w:ascii="Times New Roman" w:hAnsi="Times New Roman" w:cs="Times New Roman"/>
          <w:b/>
          <w:bCs/>
          <w:sz w:val="24"/>
          <w:szCs w:val="24"/>
        </w:rPr>
      </w:pPr>
      <w:r w:rsidRPr="004E4C53">
        <w:rPr>
          <w:rFonts w:ascii="Times New Roman" w:hAnsi="Times New Roman" w:cs="Times New Roman"/>
          <w:bCs/>
          <w:sz w:val="24"/>
          <w:szCs w:val="24"/>
        </w:rPr>
        <w:t xml:space="preserve">Oznacza to, że koszty transportu, jak również każde inne koszty dodatkowe (np. prowizje, ubezpieczenie), powinny być zwolnione </w:t>
      </w:r>
      <w:r w:rsidR="00E9245D" w:rsidRPr="004E4C53">
        <w:rPr>
          <w:rFonts w:ascii="Times New Roman" w:hAnsi="Times New Roman" w:cs="Times New Roman"/>
          <w:bCs/>
          <w:sz w:val="24"/>
          <w:szCs w:val="24"/>
        </w:rPr>
        <w:t>od</w:t>
      </w:r>
      <w:r w:rsidRPr="004E4C53">
        <w:rPr>
          <w:rFonts w:ascii="Times New Roman" w:hAnsi="Times New Roman" w:cs="Times New Roman"/>
          <w:bCs/>
          <w:sz w:val="24"/>
          <w:szCs w:val="24"/>
        </w:rPr>
        <w:t> VAT (z prawem do odliczenia), o ile ich wartość jest wliczona do podstawy opodatkowania importu towarów. Zwolnienie z prawem do odliczenia powinno być przyznane</w:t>
      </w:r>
      <w:r w:rsidR="00F836EE" w:rsidRPr="004E4C53">
        <w:rPr>
          <w:rFonts w:ascii="Times New Roman" w:hAnsi="Times New Roman" w:cs="Times New Roman"/>
          <w:bCs/>
          <w:sz w:val="24"/>
          <w:szCs w:val="24"/>
        </w:rPr>
        <w:t>,</w:t>
      </w:r>
      <w:r w:rsidRPr="004E4C53">
        <w:rPr>
          <w:rFonts w:ascii="Times New Roman" w:hAnsi="Times New Roman" w:cs="Times New Roman"/>
          <w:bCs/>
          <w:sz w:val="24"/>
          <w:szCs w:val="24"/>
        </w:rPr>
        <w:t xml:space="preserve"> nawet jeśli nie zostały one opodatkowane VAT w momencie przywozu (tj. gdy zastosowano zwolnienie od podatku towarów importowanych).</w:t>
      </w:r>
    </w:p>
    <w:p w14:paraId="42350099" w14:textId="74C57374" w:rsidR="00DE7823" w:rsidRPr="004E4C53" w:rsidRDefault="00DE7823" w:rsidP="00EE325A">
      <w:pPr>
        <w:spacing w:before="120" w:after="0" w:line="360" w:lineRule="auto"/>
        <w:jc w:val="both"/>
        <w:rPr>
          <w:rFonts w:ascii="Times New Roman" w:hAnsi="Times New Roman" w:cs="Times New Roman"/>
          <w:bCs/>
          <w:sz w:val="24"/>
          <w:szCs w:val="24"/>
        </w:rPr>
      </w:pPr>
      <w:r w:rsidRPr="004E4C53">
        <w:rPr>
          <w:rFonts w:ascii="Times New Roman" w:hAnsi="Times New Roman" w:cs="Times New Roman"/>
          <w:bCs/>
          <w:sz w:val="24"/>
          <w:szCs w:val="24"/>
        </w:rPr>
        <w:t xml:space="preserve">Obowiązujące w Polsce rozwiązania </w:t>
      </w:r>
      <w:r w:rsidR="004C7A02" w:rsidRPr="004E4C53">
        <w:rPr>
          <w:rFonts w:ascii="Times New Roman" w:hAnsi="Times New Roman" w:cs="Times New Roman"/>
          <w:bCs/>
          <w:sz w:val="24"/>
          <w:szCs w:val="24"/>
        </w:rPr>
        <w:t>dotyczące</w:t>
      </w:r>
      <w:r w:rsidR="007B7A36" w:rsidRPr="004E4C53">
        <w:rPr>
          <w:rFonts w:ascii="Times New Roman" w:hAnsi="Times New Roman" w:cs="Times New Roman"/>
          <w:bCs/>
          <w:sz w:val="24"/>
          <w:szCs w:val="24"/>
        </w:rPr>
        <w:t xml:space="preserve"> </w:t>
      </w:r>
      <w:r w:rsidRPr="004E4C53">
        <w:rPr>
          <w:rFonts w:ascii="Times New Roman" w:hAnsi="Times New Roman" w:cs="Times New Roman"/>
          <w:bCs/>
          <w:sz w:val="24"/>
          <w:szCs w:val="24"/>
        </w:rPr>
        <w:t>usług wliczanych do podstawy opodatkowania importu towarów</w:t>
      </w:r>
      <w:r w:rsidR="004C7A02" w:rsidRPr="004E4C53">
        <w:rPr>
          <w:rFonts w:ascii="Times New Roman" w:hAnsi="Times New Roman" w:cs="Times New Roman"/>
          <w:bCs/>
          <w:sz w:val="24"/>
          <w:szCs w:val="24"/>
        </w:rPr>
        <w:t xml:space="preserve"> </w:t>
      </w:r>
      <w:r w:rsidRPr="004E4C53">
        <w:rPr>
          <w:rFonts w:ascii="Times New Roman" w:hAnsi="Times New Roman" w:cs="Times New Roman"/>
          <w:bCs/>
          <w:sz w:val="24"/>
          <w:szCs w:val="24"/>
        </w:rPr>
        <w:t>(art. 83 ust. 1 pkt 20</w:t>
      </w:r>
      <w:r w:rsidR="004C7A02" w:rsidRPr="004E4C53">
        <w:rPr>
          <w:rFonts w:ascii="Times New Roman" w:hAnsi="Times New Roman" w:cs="Times New Roman"/>
          <w:bCs/>
          <w:sz w:val="24"/>
          <w:szCs w:val="24"/>
        </w:rPr>
        <w:t xml:space="preserve"> ustawy o VAT</w:t>
      </w:r>
      <w:r w:rsidRPr="004E4C53">
        <w:rPr>
          <w:rFonts w:ascii="Times New Roman" w:hAnsi="Times New Roman" w:cs="Times New Roman"/>
          <w:bCs/>
          <w:sz w:val="24"/>
          <w:szCs w:val="24"/>
        </w:rPr>
        <w:t>) wyłączają możliwość zastosowania stawki 0</w:t>
      </w:r>
      <w:r w:rsidR="00D7481F">
        <w:rPr>
          <w:rFonts w:ascii="Times New Roman" w:hAnsi="Times New Roman" w:cs="Times New Roman"/>
          <w:bCs/>
          <w:sz w:val="24"/>
          <w:szCs w:val="24"/>
        </w:rPr>
        <w:t xml:space="preserve"> %</w:t>
      </w:r>
      <w:r w:rsidRPr="004E4C53">
        <w:rPr>
          <w:rFonts w:ascii="Times New Roman" w:hAnsi="Times New Roman" w:cs="Times New Roman"/>
          <w:bCs/>
          <w:sz w:val="24"/>
          <w:szCs w:val="24"/>
        </w:rPr>
        <w:t xml:space="preserve"> do usług ubezpieczenia oraz usług dotyczących importu towarów zwolnionych od</w:t>
      </w:r>
      <w:r w:rsidR="00A316A5" w:rsidRPr="004E4C53">
        <w:rPr>
          <w:rFonts w:ascii="Times New Roman" w:hAnsi="Times New Roman" w:cs="Times New Roman"/>
          <w:bCs/>
          <w:sz w:val="24"/>
          <w:szCs w:val="24"/>
        </w:rPr>
        <w:t> </w:t>
      </w:r>
      <w:r w:rsidRPr="004E4C53">
        <w:rPr>
          <w:rFonts w:ascii="Times New Roman" w:hAnsi="Times New Roman" w:cs="Times New Roman"/>
          <w:bCs/>
          <w:sz w:val="24"/>
          <w:szCs w:val="24"/>
        </w:rPr>
        <w:t xml:space="preserve">podatku, w przypadku gdy wartość tych usług została włączona do podstawy opodatkowania. W obecnym brzmieniu art. 83 ust. 1 pkt 20 ustawy o VAT nie jest możliwe dokonanie takiej jego wykładni, która byłaby zgodna z wykładnią przedstawioną przez TSUE. </w:t>
      </w:r>
    </w:p>
    <w:p w14:paraId="0664D357" w14:textId="047D4832" w:rsidR="00DE7823" w:rsidRPr="004E4C53" w:rsidRDefault="00DE7823" w:rsidP="00EE325A">
      <w:pPr>
        <w:spacing w:before="120" w:after="0" w:line="360" w:lineRule="auto"/>
        <w:jc w:val="both"/>
        <w:rPr>
          <w:rFonts w:ascii="Times New Roman" w:hAnsi="Times New Roman" w:cs="Times New Roman"/>
          <w:bCs/>
          <w:sz w:val="24"/>
          <w:szCs w:val="24"/>
        </w:rPr>
      </w:pPr>
      <w:r w:rsidRPr="004E4C53">
        <w:rPr>
          <w:rFonts w:ascii="Times New Roman" w:hAnsi="Times New Roman" w:cs="Times New Roman"/>
          <w:bCs/>
          <w:sz w:val="24"/>
          <w:szCs w:val="24"/>
        </w:rPr>
        <w:t xml:space="preserve">Dlatego </w:t>
      </w:r>
      <w:r w:rsidR="004C7A02" w:rsidRPr="004E4C53">
        <w:rPr>
          <w:rFonts w:ascii="Times New Roman" w:hAnsi="Times New Roman" w:cs="Times New Roman"/>
          <w:bCs/>
          <w:sz w:val="24"/>
          <w:szCs w:val="24"/>
        </w:rPr>
        <w:t xml:space="preserve">w projekcie proponuje się zmianę </w:t>
      </w:r>
      <w:r w:rsidRPr="004E4C53">
        <w:rPr>
          <w:rFonts w:ascii="Times New Roman" w:hAnsi="Times New Roman" w:cs="Times New Roman"/>
          <w:bCs/>
          <w:sz w:val="24"/>
          <w:szCs w:val="24"/>
        </w:rPr>
        <w:t xml:space="preserve">przepisu art. 83 ust. 1 pkt 20 ustawy o VAT </w:t>
      </w:r>
      <w:r w:rsidR="004C7A02" w:rsidRPr="004E4C53">
        <w:rPr>
          <w:rFonts w:ascii="Times New Roman" w:hAnsi="Times New Roman" w:cs="Times New Roman"/>
          <w:bCs/>
          <w:sz w:val="24"/>
          <w:szCs w:val="24"/>
        </w:rPr>
        <w:t>polegającą na</w:t>
      </w:r>
      <w:r w:rsidR="00B858FC" w:rsidRPr="004E4C53">
        <w:rPr>
          <w:rFonts w:ascii="Times New Roman" w:hAnsi="Times New Roman" w:cs="Times New Roman"/>
          <w:bCs/>
          <w:sz w:val="24"/>
          <w:szCs w:val="24"/>
        </w:rPr>
        <w:t xml:space="preserve"> nadaniu nowego brzmienia pkt 20 i</w:t>
      </w:r>
      <w:r w:rsidRPr="004E4C53">
        <w:rPr>
          <w:rFonts w:ascii="Times New Roman" w:hAnsi="Times New Roman" w:cs="Times New Roman"/>
          <w:bCs/>
          <w:sz w:val="24"/>
          <w:szCs w:val="24"/>
        </w:rPr>
        <w:t xml:space="preserve"> usunięci</w:t>
      </w:r>
      <w:r w:rsidR="004C7A02" w:rsidRPr="004E4C53">
        <w:rPr>
          <w:rFonts w:ascii="Times New Roman" w:hAnsi="Times New Roman" w:cs="Times New Roman"/>
          <w:bCs/>
          <w:sz w:val="24"/>
          <w:szCs w:val="24"/>
        </w:rPr>
        <w:t>u</w:t>
      </w:r>
      <w:r w:rsidRPr="004E4C53">
        <w:rPr>
          <w:rFonts w:ascii="Times New Roman" w:hAnsi="Times New Roman" w:cs="Times New Roman"/>
          <w:bCs/>
          <w:sz w:val="24"/>
          <w:szCs w:val="24"/>
        </w:rPr>
        <w:t xml:space="preserve"> wyłączeń wskazanych w lit. a i b. Taka zmiana ma na celu </w:t>
      </w:r>
      <w:r w:rsidR="004C7A02" w:rsidRPr="004E4C53">
        <w:rPr>
          <w:rFonts w:ascii="Times New Roman" w:hAnsi="Times New Roman" w:cs="Times New Roman"/>
          <w:bCs/>
          <w:sz w:val="24"/>
          <w:szCs w:val="24"/>
        </w:rPr>
        <w:t xml:space="preserve">zapewnienie </w:t>
      </w:r>
      <w:r w:rsidRPr="004E4C53">
        <w:rPr>
          <w:rFonts w:ascii="Times New Roman" w:hAnsi="Times New Roman" w:cs="Times New Roman"/>
          <w:bCs/>
          <w:sz w:val="24"/>
          <w:szCs w:val="24"/>
        </w:rPr>
        <w:t>pełn</w:t>
      </w:r>
      <w:r w:rsidR="004C7A02" w:rsidRPr="004E4C53">
        <w:rPr>
          <w:rFonts w:ascii="Times New Roman" w:hAnsi="Times New Roman" w:cs="Times New Roman"/>
          <w:bCs/>
          <w:sz w:val="24"/>
          <w:szCs w:val="24"/>
        </w:rPr>
        <w:t>ej</w:t>
      </w:r>
      <w:r w:rsidRPr="004E4C53">
        <w:rPr>
          <w:rFonts w:ascii="Times New Roman" w:hAnsi="Times New Roman" w:cs="Times New Roman"/>
          <w:bCs/>
          <w:sz w:val="24"/>
          <w:szCs w:val="24"/>
        </w:rPr>
        <w:t xml:space="preserve"> zgodnoś</w:t>
      </w:r>
      <w:r w:rsidR="004C7A02" w:rsidRPr="004E4C53">
        <w:rPr>
          <w:rFonts w:ascii="Times New Roman" w:hAnsi="Times New Roman" w:cs="Times New Roman"/>
          <w:bCs/>
          <w:sz w:val="24"/>
          <w:szCs w:val="24"/>
        </w:rPr>
        <w:t>ci</w:t>
      </w:r>
      <w:r w:rsidRPr="004E4C53">
        <w:rPr>
          <w:rFonts w:ascii="Times New Roman" w:hAnsi="Times New Roman" w:cs="Times New Roman"/>
          <w:bCs/>
          <w:sz w:val="24"/>
          <w:szCs w:val="24"/>
        </w:rPr>
        <w:t xml:space="preserve"> z przepisami unijnymi oraz z wykładnią dokonan</w:t>
      </w:r>
      <w:r w:rsidR="003A20D7" w:rsidRPr="004E4C53">
        <w:rPr>
          <w:rFonts w:ascii="Times New Roman" w:hAnsi="Times New Roman" w:cs="Times New Roman"/>
          <w:bCs/>
          <w:sz w:val="24"/>
          <w:szCs w:val="24"/>
        </w:rPr>
        <w:t>ą</w:t>
      </w:r>
      <w:r w:rsidRPr="004E4C53">
        <w:rPr>
          <w:rFonts w:ascii="Times New Roman" w:hAnsi="Times New Roman" w:cs="Times New Roman"/>
          <w:bCs/>
          <w:sz w:val="24"/>
          <w:szCs w:val="24"/>
        </w:rPr>
        <w:t xml:space="preserve"> w wyroku TSUE w</w:t>
      </w:r>
      <w:r w:rsidR="00E031A3" w:rsidRPr="004E4C53">
        <w:rPr>
          <w:rFonts w:ascii="Times New Roman" w:hAnsi="Times New Roman" w:cs="Times New Roman"/>
          <w:bCs/>
          <w:sz w:val="24"/>
          <w:szCs w:val="24"/>
        </w:rPr>
        <w:t> </w:t>
      </w:r>
      <w:r w:rsidRPr="004E4C53">
        <w:rPr>
          <w:rFonts w:ascii="Times New Roman" w:hAnsi="Times New Roman" w:cs="Times New Roman"/>
          <w:bCs/>
          <w:sz w:val="24"/>
          <w:szCs w:val="24"/>
        </w:rPr>
        <w:t>sprawie C-273/16 Federal Express Europe.</w:t>
      </w:r>
    </w:p>
    <w:p w14:paraId="5DBF5B8E" w14:textId="63AF4F0C" w:rsidR="00CA3D91" w:rsidRPr="004E4C53" w:rsidRDefault="00E65573" w:rsidP="00EE325A">
      <w:pPr>
        <w:pStyle w:val="Tekstpodstawowy"/>
        <w:numPr>
          <w:ilvl w:val="0"/>
          <w:numId w:val="3"/>
        </w:numPr>
        <w:spacing w:before="120" w:line="360" w:lineRule="auto"/>
        <w:ind w:left="425" w:hanging="425"/>
        <w:rPr>
          <w:b/>
          <w:bCs/>
          <w:sz w:val="24"/>
          <w:szCs w:val="24"/>
        </w:rPr>
      </w:pPr>
      <w:r w:rsidRPr="004E4C53">
        <w:rPr>
          <w:b/>
          <w:bCs/>
          <w:sz w:val="24"/>
          <w:szCs w:val="24"/>
        </w:rPr>
        <w:lastRenderedPageBreak/>
        <w:t xml:space="preserve">Wykonanie wyroku TSUE z 25 maja 2023 r. w sprawie C‑114/22 </w:t>
      </w:r>
      <w:r w:rsidR="00C24D1D">
        <w:rPr>
          <w:b/>
          <w:bCs/>
          <w:sz w:val="24"/>
          <w:szCs w:val="24"/>
        </w:rPr>
        <w:t>–</w:t>
      </w:r>
      <w:r w:rsidRPr="004E4C53">
        <w:rPr>
          <w:b/>
          <w:bCs/>
          <w:sz w:val="24"/>
          <w:szCs w:val="24"/>
        </w:rPr>
        <w:t xml:space="preserve"> z</w:t>
      </w:r>
      <w:r w:rsidR="00CA3D91" w:rsidRPr="004E4C53">
        <w:rPr>
          <w:b/>
          <w:bCs/>
          <w:sz w:val="24"/>
          <w:szCs w:val="24"/>
        </w:rPr>
        <w:t>mian</w:t>
      </w:r>
      <w:r w:rsidRPr="004E4C53">
        <w:rPr>
          <w:b/>
          <w:bCs/>
          <w:sz w:val="24"/>
          <w:szCs w:val="24"/>
        </w:rPr>
        <w:t>a</w:t>
      </w:r>
      <w:r w:rsidR="00CA3D91" w:rsidRPr="004E4C53">
        <w:rPr>
          <w:b/>
          <w:bCs/>
          <w:sz w:val="24"/>
          <w:szCs w:val="24"/>
        </w:rPr>
        <w:t xml:space="preserve"> art. 88 ust. 3a pkt 4 lit. c, art. 108c ust. 3 pkt 4, art. 112c ust. 1 pkt 4 ustawy o </w:t>
      </w:r>
      <w:r w:rsidRPr="004E4C53">
        <w:rPr>
          <w:b/>
          <w:bCs/>
          <w:sz w:val="24"/>
          <w:szCs w:val="24"/>
        </w:rPr>
        <w:t>VAT</w:t>
      </w:r>
    </w:p>
    <w:p w14:paraId="11284B67" w14:textId="57785D3E" w:rsidR="00CA3D91" w:rsidRPr="00A0663D" w:rsidRDefault="00CA3D91" w:rsidP="00EE325A">
      <w:pPr>
        <w:pStyle w:val="Tekstpodstawowy"/>
        <w:spacing w:before="120" w:line="360" w:lineRule="auto"/>
        <w:rPr>
          <w:sz w:val="24"/>
          <w:szCs w:val="24"/>
        </w:rPr>
      </w:pPr>
      <w:r w:rsidRPr="004E4C53">
        <w:rPr>
          <w:sz w:val="24"/>
          <w:szCs w:val="24"/>
        </w:rPr>
        <w:t xml:space="preserve">Zgodnie z obowiązującym art. 88 w ust. 3a w pkt 4 lit. c </w:t>
      </w:r>
      <w:r w:rsidR="00C31206" w:rsidRPr="004E4C53">
        <w:rPr>
          <w:sz w:val="24"/>
          <w:szCs w:val="24"/>
        </w:rPr>
        <w:t xml:space="preserve">ustawy o VAT </w:t>
      </w:r>
      <w:r w:rsidRPr="004E4C53">
        <w:rPr>
          <w:sz w:val="24"/>
          <w:szCs w:val="24"/>
        </w:rPr>
        <w:t>nie stanowią podstawy do obniżenia podatku należnego oraz zwrotu różnicy podatku lub zwrotu podatku naliczonego faktury i</w:t>
      </w:r>
      <w:r w:rsidR="00733B72" w:rsidRPr="004E4C53">
        <w:rPr>
          <w:sz w:val="24"/>
          <w:szCs w:val="24"/>
        </w:rPr>
        <w:t> </w:t>
      </w:r>
      <w:r w:rsidRPr="004E4C53">
        <w:rPr>
          <w:sz w:val="24"/>
          <w:szCs w:val="24"/>
        </w:rPr>
        <w:t>dokumenty celne</w:t>
      </w:r>
      <w:r w:rsidR="00F836EE" w:rsidRPr="004E4C53">
        <w:rPr>
          <w:sz w:val="24"/>
          <w:szCs w:val="24"/>
        </w:rPr>
        <w:t>,</w:t>
      </w:r>
      <w:r w:rsidRPr="004E4C53">
        <w:rPr>
          <w:sz w:val="24"/>
          <w:szCs w:val="24"/>
        </w:rPr>
        <w:t xml:space="preserve"> w przypadku gdy wystawione faktury, faktury korygujące lub dokumenty celne potwierdzają czynności, do których mają zastosowanie przepisy art. 58 i 83 Kodeksu cywilnego</w:t>
      </w:r>
      <w:r w:rsidR="002535A8" w:rsidRPr="00A0663D">
        <w:rPr>
          <w:rStyle w:val="Odwoanieprzypisudolnego"/>
          <w:sz w:val="24"/>
          <w:szCs w:val="24"/>
        </w:rPr>
        <w:footnoteReference w:id="7"/>
      </w:r>
      <w:r w:rsidR="00AA7FC1">
        <w:rPr>
          <w:sz w:val="24"/>
          <w:szCs w:val="24"/>
          <w:vertAlign w:val="superscript"/>
        </w:rPr>
        <w:t>)</w:t>
      </w:r>
      <w:r w:rsidRPr="00A0663D">
        <w:rPr>
          <w:sz w:val="24"/>
          <w:szCs w:val="24"/>
        </w:rPr>
        <w:t xml:space="preserve"> </w:t>
      </w:r>
      <w:r w:rsidR="00C24D1D">
        <w:rPr>
          <w:sz w:val="24"/>
          <w:szCs w:val="24"/>
        </w:rPr>
        <w:t>–</w:t>
      </w:r>
      <w:r w:rsidRPr="00A0663D">
        <w:rPr>
          <w:sz w:val="24"/>
          <w:szCs w:val="24"/>
        </w:rPr>
        <w:t xml:space="preserve"> w części dotyczącej tych czynności.</w:t>
      </w:r>
    </w:p>
    <w:p w14:paraId="51E168B6" w14:textId="7913873D" w:rsidR="00CA3D91" w:rsidRPr="004E4C53" w:rsidRDefault="00CA3D91" w:rsidP="00EE325A">
      <w:pPr>
        <w:pStyle w:val="Tekstpodstawowy"/>
        <w:spacing w:before="120" w:line="360" w:lineRule="auto"/>
        <w:rPr>
          <w:sz w:val="24"/>
          <w:szCs w:val="24"/>
        </w:rPr>
      </w:pPr>
      <w:r w:rsidRPr="004E4C53">
        <w:rPr>
          <w:sz w:val="24"/>
          <w:szCs w:val="24"/>
        </w:rPr>
        <w:t>W związku z wyrokiem TSUE z 25 maja 2023 r. w sprawie C‑114/22</w:t>
      </w:r>
      <w:r w:rsidR="00F836EE" w:rsidRPr="004E4C53">
        <w:rPr>
          <w:sz w:val="24"/>
          <w:szCs w:val="24"/>
        </w:rPr>
        <w:t>,</w:t>
      </w:r>
      <w:r w:rsidRPr="004E4C53">
        <w:rPr>
          <w:sz w:val="24"/>
          <w:szCs w:val="24"/>
        </w:rPr>
        <w:t xml:space="preserve"> dotyczącym zgodności z</w:t>
      </w:r>
      <w:r w:rsidR="00733B72" w:rsidRPr="004E4C53">
        <w:rPr>
          <w:sz w:val="24"/>
          <w:szCs w:val="24"/>
        </w:rPr>
        <w:t> </w:t>
      </w:r>
      <w:r w:rsidRPr="004E4C53">
        <w:rPr>
          <w:sz w:val="24"/>
          <w:szCs w:val="24"/>
        </w:rPr>
        <w:t xml:space="preserve">prawem unijnym art. 88 ust. 3a pkt 4 lit. c ustawy o VAT, wystąpiła konieczność </w:t>
      </w:r>
      <w:r w:rsidR="00756635" w:rsidRPr="004E4C53">
        <w:rPr>
          <w:sz w:val="24"/>
          <w:szCs w:val="24"/>
        </w:rPr>
        <w:t xml:space="preserve">dostosowania </w:t>
      </w:r>
      <w:r w:rsidR="00733B72" w:rsidRPr="004E4C53">
        <w:rPr>
          <w:sz w:val="24"/>
          <w:szCs w:val="24"/>
        </w:rPr>
        <w:t>zasady</w:t>
      </w:r>
      <w:r w:rsidRPr="004E4C53">
        <w:rPr>
          <w:sz w:val="24"/>
          <w:szCs w:val="24"/>
        </w:rPr>
        <w:t xml:space="preserve"> pozbawienia prawa do odliczenia naliczonego VAT do ww. wyroku.</w:t>
      </w:r>
    </w:p>
    <w:p w14:paraId="2FCC17B5" w14:textId="3277311E" w:rsidR="00733B72" w:rsidRPr="004E4C53" w:rsidRDefault="00CA3D91" w:rsidP="00EE325A">
      <w:pPr>
        <w:pStyle w:val="Tekstpodstawowy"/>
        <w:spacing w:before="120" w:line="360" w:lineRule="auto"/>
        <w:rPr>
          <w:sz w:val="24"/>
          <w:szCs w:val="24"/>
        </w:rPr>
      </w:pPr>
      <w:r w:rsidRPr="004E4C53">
        <w:rPr>
          <w:sz w:val="24"/>
          <w:szCs w:val="24"/>
        </w:rPr>
        <w:t>W wyroku wskazano, że</w:t>
      </w:r>
      <w:r w:rsidR="00733B72" w:rsidRPr="004E4C53">
        <w:rPr>
          <w:sz w:val="24"/>
          <w:szCs w:val="24"/>
        </w:rPr>
        <w:t>:</w:t>
      </w:r>
      <w:r w:rsidRPr="004E4C53">
        <w:rPr>
          <w:sz w:val="24"/>
          <w:szCs w:val="24"/>
        </w:rPr>
        <w:t xml:space="preserve"> </w:t>
      </w:r>
      <w:r w:rsidR="00733B72" w:rsidRPr="004E4C53">
        <w:rPr>
          <w:i/>
          <w:iCs/>
          <w:sz w:val="24"/>
          <w:szCs w:val="24"/>
        </w:rPr>
        <w:t>„Artykuł 167, art. 168 lit. a), art. 178 lit. a) i art. 273 dyrektywy Rady 2006/112/WE z dnia 28 listopada 2006 r. w sprawie wspólnego systemu podatku od wartości dodanej, zmienionej dyrektywą Rady 2010/45/UE z dnia 13 lipca 2010 r., w świetle zasad neutralności podatkowej i proporcjonalności, należy interpretować w ten sposób, że: stoją one na przeszkodzie przepisom krajowym, na mocy których podatnik jest pozbawiony prawa do</w:t>
      </w:r>
      <w:r w:rsidR="00A316A5" w:rsidRPr="004E4C53">
        <w:rPr>
          <w:i/>
          <w:iCs/>
          <w:sz w:val="24"/>
          <w:szCs w:val="24"/>
        </w:rPr>
        <w:t> </w:t>
      </w:r>
      <w:r w:rsidR="00733B72" w:rsidRPr="004E4C53">
        <w:rPr>
          <w:i/>
          <w:iCs/>
          <w:sz w:val="24"/>
          <w:szCs w:val="24"/>
        </w:rPr>
        <w:t>odliczenia naliczonego podatku od wartości dodanej z tego tylko powodu, że podlegająca opodatkowaniu transakcja gospodarcza jest uważana za pozorną i dotknięta nieważnością na podstawie przepisów krajowego prawa cywilnego, bez konieczności wykazania, iż zostały spełnione przesłanki pozwalające na zakwalifikowanie, w świetle prawa Unii, tej transakcji jako pozornej lub, w przypadku gdy rzeczona transakcja została faktycznie dokonana, że jest ona wynikiem oszustwa w zakresie podatku od wartości dodanej lub nadużycia prawa.”</w:t>
      </w:r>
    </w:p>
    <w:p w14:paraId="3AF31EBA" w14:textId="2E9C741D" w:rsidR="00CA3D91" w:rsidRPr="004E4C53" w:rsidRDefault="00CA3D91" w:rsidP="00EE325A">
      <w:pPr>
        <w:pStyle w:val="Tekstpodstawowy"/>
        <w:spacing w:before="120" w:line="360" w:lineRule="auto"/>
        <w:rPr>
          <w:sz w:val="24"/>
          <w:szCs w:val="24"/>
        </w:rPr>
      </w:pPr>
      <w:r w:rsidRPr="004E4C53">
        <w:rPr>
          <w:sz w:val="24"/>
          <w:szCs w:val="24"/>
        </w:rPr>
        <w:t>Stanowisko zawarte w wyroku C‑114/22 sprzeciwia się możliwości pozbawienia podatnika prawa do odliczenia z tego tylko powodu, że do tych czynności zastosowanie mają przepisy art.</w:t>
      </w:r>
      <w:r w:rsidR="00A316A5" w:rsidRPr="004E4C53">
        <w:rPr>
          <w:sz w:val="24"/>
          <w:szCs w:val="24"/>
        </w:rPr>
        <w:t> </w:t>
      </w:r>
      <w:r w:rsidRPr="004E4C53">
        <w:rPr>
          <w:sz w:val="24"/>
          <w:szCs w:val="24"/>
        </w:rPr>
        <w:t>58 i 83 Kodeksu cywilnego.</w:t>
      </w:r>
    </w:p>
    <w:p w14:paraId="159F11D2" w14:textId="7505D089" w:rsidR="00BC3ACB" w:rsidRPr="004E4C53" w:rsidRDefault="00CA3D91" w:rsidP="00EE325A">
      <w:pPr>
        <w:pStyle w:val="Tekstpodstawowy"/>
        <w:spacing w:before="120" w:line="360" w:lineRule="auto"/>
        <w:rPr>
          <w:sz w:val="24"/>
          <w:szCs w:val="24"/>
        </w:rPr>
      </w:pPr>
      <w:r w:rsidRPr="004E4C53">
        <w:rPr>
          <w:sz w:val="24"/>
          <w:szCs w:val="24"/>
        </w:rPr>
        <w:t xml:space="preserve">Projekt ustawy przewiduje </w:t>
      </w:r>
      <w:r w:rsidR="00BC3ACB" w:rsidRPr="004E4C53">
        <w:rPr>
          <w:sz w:val="24"/>
          <w:szCs w:val="24"/>
        </w:rPr>
        <w:t xml:space="preserve">zmianę </w:t>
      </w:r>
      <w:r w:rsidRPr="004E4C53">
        <w:rPr>
          <w:sz w:val="24"/>
          <w:szCs w:val="24"/>
        </w:rPr>
        <w:t xml:space="preserve">przesłanki </w:t>
      </w:r>
      <w:r w:rsidR="002960A4" w:rsidRPr="004E4C53">
        <w:rPr>
          <w:sz w:val="24"/>
          <w:szCs w:val="24"/>
        </w:rPr>
        <w:t xml:space="preserve">do </w:t>
      </w:r>
      <w:r w:rsidRPr="004E4C53">
        <w:rPr>
          <w:sz w:val="24"/>
          <w:szCs w:val="24"/>
        </w:rPr>
        <w:t>odmowy prawa do odliczenia VAT określonej w art. 88 w ust. 3a w pkt 4 lit. c</w:t>
      </w:r>
      <w:r w:rsidR="002E14CE" w:rsidRPr="004E4C53">
        <w:rPr>
          <w:sz w:val="24"/>
          <w:szCs w:val="24"/>
        </w:rPr>
        <w:t xml:space="preserve"> ustawy o VAT</w:t>
      </w:r>
      <w:r w:rsidR="00BC3ACB" w:rsidRPr="004E4C53">
        <w:rPr>
          <w:sz w:val="24"/>
          <w:szCs w:val="24"/>
        </w:rPr>
        <w:t xml:space="preserve"> polegającej na rezygnacji z odesłania do cywilistycznych konstrukcji pozorności i obejścia prawa</w:t>
      </w:r>
      <w:r w:rsidR="006328EE" w:rsidRPr="004E4C53">
        <w:rPr>
          <w:sz w:val="24"/>
          <w:szCs w:val="24"/>
        </w:rPr>
        <w:t>, a w to miejsce</w:t>
      </w:r>
      <w:r w:rsidR="00BC3ACB" w:rsidRPr="004E4C53">
        <w:rPr>
          <w:sz w:val="24"/>
          <w:szCs w:val="24"/>
        </w:rPr>
        <w:t xml:space="preserve"> bezpośrednim odesłaniu do klauzuli nadużycia prawa podatkowego, o której mowa w art. 5 ust. 5 ustawy o</w:t>
      </w:r>
      <w:r w:rsidR="00E778DF" w:rsidRPr="004E4C53">
        <w:rPr>
          <w:sz w:val="24"/>
          <w:szCs w:val="24"/>
        </w:rPr>
        <w:t> </w:t>
      </w:r>
      <w:r w:rsidR="00BC3ACB" w:rsidRPr="004E4C53">
        <w:rPr>
          <w:sz w:val="24"/>
          <w:szCs w:val="24"/>
        </w:rPr>
        <w:t>VAT.</w:t>
      </w:r>
    </w:p>
    <w:p w14:paraId="2A04EC3C" w14:textId="56A18BDA" w:rsidR="00CA3D91" w:rsidRPr="004E4C53" w:rsidRDefault="00CA3D91" w:rsidP="00EE325A">
      <w:pPr>
        <w:pStyle w:val="Tekstpodstawowy"/>
        <w:spacing w:before="120" w:line="360" w:lineRule="auto"/>
        <w:rPr>
          <w:sz w:val="24"/>
          <w:szCs w:val="24"/>
        </w:rPr>
      </w:pPr>
      <w:r w:rsidRPr="004E4C53">
        <w:rPr>
          <w:sz w:val="24"/>
          <w:szCs w:val="24"/>
        </w:rPr>
        <w:lastRenderedPageBreak/>
        <w:t>Na podstawie art. 88 w ust. 3a w pkt 4 lit. c</w:t>
      </w:r>
      <w:r w:rsidR="002E14CE" w:rsidRPr="004E4C53">
        <w:rPr>
          <w:sz w:val="24"/>
          <w:szCs w:val="24"/>
        </w:rPr>
        <w:t xml:space="preserve"> ustawy o VAT</w:t>
      </w:r>
      <w:r w:rsidRPr="004E4C53">
        <w:rPr>
          <w:sz w:val="24"/>
          <w:szCs w:val="24"/>
        </w:rPr>
        <w:t xml:space="preserve"> nie stanowią podstawy do obniżenia podatku należnego oraz zwrotu różnicy podatku lub zwrotu podatku naliczonego faktury i</w:t>
      </w:r>
      <w:r w:rsidR="002E14CE" w:rsidRPr="004E4C53">
        <w:rPr>
          <w:sz w:val="24"/>
          <w:szCs w:val="24"/>
        </w:rPr>
        <w:t> </w:t>
      </w:r>
      <w:r w:rsidRPr="004E4C53">
        <w:rPr>
          <w:sz w:val="24"/>
          <w:szCs w:val="24"/>
        </w:rPr>
        <w:t>dokumenty celne w przypadku, gdy wystawione faktury, faktury korygujące lub dokumenty celne potwierdzają czynności sprzeczne z ustawą, mające na celu obejście ustawy, sprzeczne z</w:t>
      </w:r>
      <w:r w:rsidR="00756635" w:rsidRPr="004E4C53">
        <w:rPr>
          <w:sz w:val="24"/>
          <w:szCs w:val="24"/>
        </w:rPr>
        <w:t> </w:t>
      </w:r>
      <w:r w:rsidRPr="004E4C53">
        <w:rPr>
          <w:sz w:val="24"/>
          <w:szCs w:val="24"/>
        </w:rPr>
        <w:t>zasadami współżycia społecznego albo czynności pozorne. Zgodnie z utrwalonym orzecznictwem Naczelnego Sądu Administracyjnego art. 88 ust. 3a pkt 4 lit. c ustawy o VAT należy interpretować zgodnie z celem tej regulacji, którym jest zapobieganie nadużyciom prawa podatkowego, związanym z wyłudzaniem podatku od towarów i usług (por. wyroki NSA z 13 grudnia 2023 r., sygn. akt I FSK 650/18, z 24 czerwca 2021 r., sygn. akt I FSK 314/18, z 14 marca 2017 r. sygn. akt I FSK 1325/15).</w:t>
      </w:r>
    </w:p>
    <w:p w14:paraId="19E78A7F" w14:textId="0E7F2169" w:rsidR="00CA3D91" w:rsidRPr="004E4C53" w:rsidRDefault="00CA3D91" w:rsidP="00EE325A">
      <w:pPr>
        <w:pStyle w:val="Tekstpodstawowy"/>
        <w:spacing w:before="120" w:line="360" w:lineRule="auto"/>
        <w:rPr>
          <w:sz w:val="24"/>
          <w:szCs w:val="24"/>
        </w:rPr>
      </w:pPr>
      <w:r w:rsidRPr="004E4C53">
        <w:rPr>
          <w:sz w:val="24"/>
          <w:szCs w:val="24"/>
        </w:rPr>
        <w:t xml:space="preserve">Zwalczanie ewentualnych nadużyć jest – zgodnie z orzecznictwem TSUE – uznanym celem wspieranym przez dyrektywę </w:t>
      </w:r>
      <w:r w:rsidR="002E14CE" w:rsidRPr="004E4C53">
        <w:rPr>
          <w:sz w:val="24"/>
          <w:szCs w:val="24"/>
        </w:rPr>
        <w:t>VAT</w:t>
      </w:r>
      <w:r w:rsidRPr="004E4C53">
        <w:rPr>
          <w:sz w:val="24"/>
          <w:szCs w:val="24"/>
        </w:rPr>
        <w:t>. Znalazło ono swoje odzwierciedlenie w</w:t>
      </w:r>
      <w:r w:rsidR="00756635" w:rsidRPr="004E4C53">
        <w:rPr>
          <w:sz w:val="24"/>
          <w:szCs w:val="24"/>
        </w:rPr>
        <w:t xml:space="preserve"> obowiązującym </w:t>
      </w:r>
      <w:r w:rsidRPr="004E4C53">
        <w:rPr>
          <w:sz w:val="24"/>
          <w:szCs w:val="24"/>
        </w:rPr>
        <w:t xml:space="preserve">art. 5 ust. 4 i 5 ustawy o VAT. Przepisy te stanowią konsekwencję wypracowanej na gruncie orzecznictwa TSUE ogólnej zasady zakazu nadużycia prawa wspólnotowego w zakresie VAT. </w:t>
      </w:r>
    </w:p>
    <w:p w14:paraId="62B8F5AA" w14:textId="46C05F8C" w:rsidR="00CA3D91" w:rsidRPr="004E4C53" w:rsidRDefault="00CA3D91" w:rsidP="00EE325A">
      <w:pPr>
        <w:pStyle w:val="Tekstpodstawowy"/>
        <w:spacing w:before="120" w:line="360" w:lineRule="auto"/>
        <w:rPr>
          <w:sz w:val="24"/>
          <w:szCs w:val="24"/>
        </w:rPr>
      </w:pPr>
      <w:r w:rsidRPr="004E4C53">
        <w:rPr>
          <w:sz w:val="24"/>
          <w:szCs w:val="24"/>
        </w:rPr>
        <w:t>Dla stwierdzenia istnienia nadużycia wymagane jest, po pierwsze, aby dane transakcje, pomimo spełniania warunków formalnych ustanowionych przez odpowiednie przepisy szóstej dyrektywy i ustawodawstwa krajowego transponującego tę dyrektywę, skutkowały osiągnięciem korzyści finansowej, której przyznanie byłoby sprzeczne z celem, któremu służą owe przepisy. Ponadto również z ogółu obiektywnych czynników powinno wynikać, że celem spornych transakcji jest uzyskanie korzyści podatkowej (por. pkt 74 i 75 wyroku TSUE w</w:t>
      </w:r>
      <w:r w:rsidR="00A72CFC" w:rsidRPr="004E4C53">
        <w:rPr>
          <w:sz w:val="24"/>
          <w:szCs w:val="24"/>
        </w:rPr>
        <w:t> </w:t>
      </w:r>
      <w:r w:rsidRPr="004E4C53">
        <w:rPr>
          <w:sz w:val="24"/>
          <w:szCs w:val="24"/>
        </w:rPr>
        <w:t>sprawie C-255/02 Halifax). W takiej sytuacji należy najpierw zbadać, czy zamierzonym skutkiem jest korzyść podatkowa, której przyznanie byłoby sprzeczne z jednym lub kilkoma celami szóstej dyrektywy, a następnie, czy stanowiła ona zasadniczy cel przyjętego rozwiązania umownego (por. pkt 58 wyroku TSUE w sprawie w sprawie C-425/06). Trybunał wskazywał w orzecznictwie na sposób postępowania w przypadku wystąpienia nadużycia prawa. W</w:t>
      </w:r>
      <w:r w:rsidR="00A72CFC" w:rsidRPr="004E4C53">
        <w:rPr>
          <w:sz w:val="24"/>
          <w:szCs w:val="24"/>
        </w:rPr>
        <w:t> </w:t>
      </w:r>
      <w:r w:rsidRPr="004E4C53">
        <w:rPr>
          <w:sz w:val="24"/>
          <w:szCs w:val="24"/>
        </w:rPr>
        <w:t>wyroku w sprawie C-425/06 TSUE podkreślił, że jeżeli stwierdzono istnienie nadużycia, to</w:t>
      </w:r>
      <w:r w:rsidR="00A316A5" w:rsidRPr="004E4C53">
        <w:rPr>
          <w:sz w:val="24"/>
          <w:szCs w:val="24"/>
        </w:rPr>
        <w:t> </w:t>
      </w:r>
      <w:r w:rsidRPr="004E4C53">
        <w:rPr>
          <w:sz w:val="24"/>
          <w:szCs w:val="24"/>
        </w:rPr>
        <w:t>przeprowadzone transakcje powinny zostać przedefiniowane w taki sposób, aby odtworzyć sytuację, która istniałaby, gdyby nie dokonano transakcji stanowiących nadużycie (pkt 98). Podobnie w wyroku w sprawie C-653/11 Trybunał zauważył, że warunki umowne należy ponownie określić, tak by przywrócić sytuację, która miałaby miejsce w braku transakcji będących praktyką stanowiącą nadużycie (pkt 50).</w:t>
      </w:r>
    </w:p>
    <w:p w14:paraId="6CB55831" w14:textId="0623AC40" w:rsidR="00CA3D91" w:rsidRPr="004E4C53" w:rsidRDefault="00CA3D91" w:rsidP="00EE325A">
      <w:pPr>
        <w:pStyle w:val="Tekstpodstawowy"/>
        <w:spacing w:before="120" w:line="360" w:lineRule="auto"/>
        <w:rPr>
          <w:sz w:val="24"/>
          <w:szCs w:val="24"/>
        </w:rPr>
      </w:pPr>
      <w:r w:rsidRPr="004E4C53">
        <w:rPr>
          <w:sz w:val="24"/>
          <w:szCs w:val="24"/>
        </w:rPr>
        <w:t xml:space="preserve">Polski ustawodawca wprowadził do </w:t>
      </w:r>
      <w:r w:rsidR="00015490" w:rsidRPr="004E4C53">
        <w:rPr>
          <w:sz w:val="24"/>
          <w:szCs w:val="24"/>
        </w:rPr>
        <w:t>ustawy o VAT</w:t>
      </w:r>
      <w:r w:rsidRPr="004E4C53">
        <w:rPr>
          <w:sz w:val="24"/>
          <w:szCs w:val="24"/>
        </w:rPr>
        <w:t xml:space="preserve"> klauzulę nadużycia prawa podatkowego</w:t>
      </w:r>
      <w:r w:rsidR="00F836EE" w:rsidRPr="004E4C53">
        <w:rPr>
          <w:sz w:val="24"/>
          <w:szCs w:val="24"/>
        </w:rPr>
        <w:t>,</w:t>
      </w:r>
      <w:r w:rsidRPr="004E4C53">
        <w:rPr>
          <w:sz w:val="24"/>
          <w:szCs w:val="24"/>
        </w:rPr>
        <w:t xml:space="preserve"> stanowiąc, że przez nadużycie prawa rozumie się dokonanie czynności, o których mowa w art. </w:t>
      </w:r>
      <w:r w:rsidRPr="004E4C53">
        <w:rPr>
          <w:sz w:val="24"/>
          <w:szCs w:val="24"/>
        </w:rPr>
        <w:lastRenderedPageBreak/>
        <w:t>5 ust. 1, w ramach transakcji, która pomimo spełnienia warunków formalnych ustanowionych w przepisach ustawy, miała zasadniczo na celu osiągnięcie korzyści podatkowych, których przyznanie byłoby sprzeczne z celem, któremu służą te przepisy (art. 5 ust. 5 ustawy o VAT). W przypadku wystąpienia nadużycia prawa dokonane czynności, o których mowa w art. 5 ust. 1, wywołują jedynie takie skutki podatkowe, jakie miałyby miejsce w przypadku odtworzenia sytuacji, która istniałaby w braku czynności stanowiących nadużycie prawa (art. 5 ust. 4 ustawy o VAT).</w:t>
      </w:r>
    </w:p>
    <w:p w14:paraId="04053D0D" w14:textId="3FBF8246" w:rsidR="00CA3D91" w:rsidRPr="004E4C53" w:rsidRDefault="00CA3D91" w:rsidP="00EE325A">
      <w:pPr>
        <w:pStyle w:val="Tekstpodstawowy"/>
        <w:spacing w:before="120" w:line="360" w:lineRule="auto"/>
        <w:rPr>
          <w:sz w:val="24"/>
          <w:szCs w:val="24"/>
        </w:rPr>
      </w:pPr>
      <w:r w:rsidRPr="004E4C53">
        <w:rPr>
          <w:sz w:val="24"/>
          <w:szCs w:val="24"/>
        </w:rPr>
        <w:t>Wypracowana na gruncie orzecznictwa TSUE zasada zakazu nadużycia prawa wspólnotowego w zakresie VAT oraz związana z nią klauzula nadużycia prawa podatkowego zawarta w ustawie o VAT stanowią podstawę do zakwestionowania przez organ podatkowy transakcji, których zasadniczym celem było uzyskanie korzyści podatkowej sprzecznej z unijnymi przepisami VAT. W sytuacji nadużycia prawa organ ma możliwość na podstawie art. 5 ust. 4 ustawy o</w:t>
      </w:r>
      <w:r w:rsidR="002960A4" w:rsidRPr="004E4C53">
        <w:rPr>
          <w:sz w:val="24"/>
          <w:szCs w:val="24"/>
        </w:rPr>
        <w:t> </w:t>
      </w:r>
      <w:r w:rsidRPr="004E4C53">
        <w:rPr>
          <w:sz w:val="24"/>
          <w:szCs w:val="24"/>
        </w:rPr>
        <w:t>VAT zakwestionowania nierzetelnych faktur VAT i odtworzenia sytuacji prawnopodatkowej, która istniałaby w braku czynności stanowiących nadużycie prawa. Zatem w takiej sytuacji, w</w:t>
      </w:r>
      <w:r w:rsidR="002960A4" w:rsidRPr="004E4C53">
        <w:rPr>
          <w:sz w:val="24"/>
          <w:szCs w:val="24"/>
        </w:rPr>
        <w:t> </w:t>
      </w:r>
      <w:r w:rsidRPr="004E4C53">
        <w:rPr>
          <w:sz w:val="24"/>
          <w:szCs w:val="24"/>
        </w:rPr>
        <w:t>ramach odtworzenia sytuacji prawnopodatkowej, możliwa jest odmowa prawa do odliczenia podatku naliczonego z faktur dokumentujących transakcje stanowiące nadużycie prawa.</w:t>
      </w:r>
    </w:p>
    <w:p w14:paraId="5803C8E7" w14:textId="46218B48" w:rsidR="00CA3D91" w:rsidRPr="004E4C53" w:rsidRDefault="00CA3D91" w:rsidP="00EE325A">
      <w:pPr>
        <w:pStyle w:val="Tekstpodstawowy"/>
        <w:spacing w:before="120" w:line="360" w:lineRule="auto"/>
        <w:rPr>
          <w:sz w:val="24"/>
          <w:szCs w:val="24"/>
        </w:rPr>
      </w:pPr>
      <w:r w:rsidRPr="004E4C53">
        <w:rPr>
          <w:sz w:val="24"/>
          <w:szCs w:val="24"/>
        </w:rPr>
        <w:t>Natomiast w przypadku zaistnienia transakcji o charakterze pozornym, czynności takie na</w:t>
      </w:r>
      <w:r w:rsidR="002535A8" w:rsidRPr="004E4C53">
        <w:rPr>
          <w:sz w:val="24"/>
          <w:szCs w:val="24"/>
        </w:rPr>
        <w:t> </w:t>
      </w:r>
      <w:r w:rsidRPr="004E4C53">
        <w:rPr>
          <w:sz w:val="24"/>
          <w:szCs w:val="24"/>
        </w:rPr>
        <w:t>gruncie ustawy o VAT należy zrównać z czynnościami niemającymi faktycznie miejsca, o</w:t>
      </w:r>
      <w:r w:rsidR="00A72CFC" w:rsidRPr="004E4C53">
        <w:rPr>
          <w:sz w:val="24"/>
          <w:szCs w:val="24"/>
        </w:rPr>
        <w:t> </w:t>
      </w:r>
      <w:r w:rsidRPr="004E4C53">
        <w:rPr>
          <w:sz w:val="24"/>
          <w:szCs w:val="24"/>
        </w:rPr>
        <w:t>których mowa w art. 88 ust. 3a pkt 4 lit. a ustawy o VAT (por. wyroki NSA z 8 grudnia 2020</w:t>
      </w:r>
      <w:r w:rsidR="00FD63E0" w:rsidRPr="004E4C53">
        <w:rPr>
          <w:sz w:val="24"/>
          <w:szCs w:val="24"/>
        </w:rPr>
        <w:t> </w:t>
      </w:r>
      <w:r w:rsidRPr="004E4C53">
        <w:rPr>
          <w:sz w:val="24"/>
          <w:szCs w:val="24"/>
        </w:rPr>
        <w:t>r. sygn. akt I FSK 1071/20 i z 1 grudnia 2022 r. sygn. akt I FSK 520/18).</w:t>
      </w:r>
    </w:p>
    <w:p w14:paraId="2DBF6B67" w14:textId="30F58E6C" w:rsidR="001668D4" w:rsidRPr="004E4C53" w:rsidRDefault="001668D4" w:rsidP="00EE325A">
      <w:pPr>
        <w:pStyle w:val="Tekstpodstawowy"/>
        <w:spacing w:before="120" w:line="360" w:lineRule="auto"/>
        <w:rPr>
          <w:sz w:val="24"/>
          <w:szCs w:val="24"/>
        </w:rPr>
      </w:pPr>
      <w:r w:rsidRPr="004E4C53">
        <w:rPr>
          <w:sz w:val="24"/>
          <w:szCs w:val="24"/>
        </w:rPr>
        <w:t>Podsumowując, opisana w orzecznictwie TSUE i NSA unijna zasada zakazu nadużycia prawa w zakresie VAT (oraz wynikająca z niej polska klauzula nadużycia prawa) stanowi samoistną podstawę do podważenia nierzetelnych faktur. Jednocześnie wprowadzane w art. 88 ust. 3a pkt 4 lit. c ustawy o VAT odesłanie do klauzuli nadużycia prawa doprecyzowuje i porządkuje aktualne brzmienie przepisów, poprzez wymienienie w jednej jednostce redakcyjnej kompletnego katalogu przesłanek dotyczących faktur i dokumentów celnych, na podstawie których nabywca nie może dokonać odliczenia podatku naliczonego.</w:t>
      </w:r>
    </w:p>
    <w:p w14:paraId="27BD241A" w14:textId="6FEAD534" w:rsidR="00CA3D91" w:rsidRPr="004E4C53" w:rsidRDefault="00CA3D91" w:rsidP="00EE325A">
      <w:pPr>
        <w:pStyle w:val="Tekstpodstawowy"/>
        <w:spacing w:before="120" w:line="360" w:lineRule="auto"/>
        <w:rPr>
          <w:sz w:val="24"/>
          <w:szCs w:val="24"/>
        </w:rPr>
      </w:pPr>
      <w:r w:rsidRPr="004E4C53">
        <w:rPr>
          <w:sz w:val="24"/>
          <w:szCs w:val="24"/>
        </w:rPr>
        <w:t>Zaprzestanie odwoływania się do regulacji polskiego prawa cywilnego w ramach art. 88 ust. 3a pkt 4 lit. c ustawy o VAT uzasadnia dokonanie zmian dostosowawczych w art. 108c w ust. 3 pkt 4 i w art. 112c w ust. 1 pkt 4 ustawy o VAT. W obu przypadkach zamiast odwołania do art. 58 i 83 Kodeksu cywilnego dokonano odwołania do art. 5 ust. 5 ustawy o VAT.</w:t>
      </w:r>
    </w:p>
    <w:p w14:paraId="1E1ECE91" w14:textId="3F9E0437" w:rsidR="00CA3D91" w:rsidRPr="004E4C53" w:rsidRDefault="00CA3D91" w:rsidP="00EE325A">
      <w:pPr>
        <w:pStyle w:val="Tekstpodstawowy"/>
        <w:spacing w:before="120" w:line="360" w:lineRule="auto"/>
        <w:rPr>
          <w:sz w:val="24"/>
          <w:szCs w:val="24"/>
        </w:rPr>
      </w:pPr>
      <w:r w:rsidRPr="004E4C53">
        <w:rPr>
          <w:sz w:val="24"/>
          <w:szCs w:val="24"/>
        </w:rPr>
        <w:lastRenderedPageBreak/>
        <w:t xml:space="preserve">W konsekwencji w </w:t>
      </w:r>
      <w:r w:rsidR="005D7355" w:rsidRPr="004E4C53">
        <w:rPr>
          <w:sz w:val="24"/>
          <w:szCs w:val="24"/>
        </w:rPr>
        <w:t xml:space="preserve">odniesieniu do </w:t>
      </w:r>
      <w:r w:rsidRPr="004E4C53">
        <w:rPr>
          <w:sz w:val="24"/>
          <w:szCs w:val="24"/>
        </w:rPr>
        <w:t>braku stosowania wyłączenia z sankcji VAT dla płacących w</w:t>
      </w:r>
      <w:r w:rsidR="00A72CFC" w:rsidRPr="004E4C53">
        <w:rPr>
          <w:sz w:val="24"/>
          <w:szCs w:val="24"/>
        </w:rPr>
        <w:t> </w:t>
      </w:r>
      <w:r w:rsidRPr="004E4C53">
        <w:rPr>
          <w:sz w:val="24"/>
          <w:szCs w:val="24"/>
        </w:rPr>
        <w:t>ramach mechanizmu podzielonej płatności</w:t>
      </w:r>
      <w:r w:rsidR="004174F3" w:rsidRPr="004E4C53">
        <w:rPr>
          <w:sz w:val="24"/>
          <w:szCs w:val="24"/>
        </w:rPr>
        <w:t xml:space="preserve"> (MPP)</w:t>
      </w:r>
      <w:r w:rsidRPr="004E4C53">
        <w:rPr>
          <w:sz w:val="24"/>
          <w:szCs w:val="24"/>
        </w:rPr>
        <w:t xml:space="preserve"> przewidziano odwołanie się do instytucji nadużycia prawa. Skutkiem powyższego przepisów przewidujących odstąpienie od wymierzenia sankcji VAT dla płacących w MPP nie stosuje się do podatnika, który wiedział, że faktura zapłacona z zastosowaniem mechanizmu podzielonej płatności potwierdza czynności dokonane w warunkach nadużycia prawa, o którym mowa w art. 5 ust. 5 ustawy o VAT.</w:t>
      </w:r>
    </w:p>
    <w:p w14:paraId="33A53E43" w14:textId="55EB102B" w:rsidR="00CA3D91" w:rsidRPr="004E4C53" w:rsidRDefault="00CA3D91" w:rsidP="00EE325A">
      <w:pPr>
        <w:pStyle w:val="Tekstpodstawowy"/>
        <w:spacing w:before="120" w:line="360" w:lineRule="auto"/>
        <w:rPr>
          <w:sz w:val="24"/>
          <w:szCs w:val="24"/>
        </w:rPr>
      </w:pPr>
      <w:r w:rsidRPr="004E4C53">
        <w:rPr>
          <w:sz w:val="24"/>
          <w:szCs w:val="24"/>
        </w:rPr>
        <w:t>Podobnie w przypadku dodatkowego zobowiązania podatkowego w VAT w wysokości 100</w:t>
      </w:r>
      <w:r w:rsidR="00D7481F">
        <w:rPr>
          <w:sz w:val="24"/>
          <w:szCs w:val="24"/>
        </w:rPr>
        <w:t>%</w:t>
      </w:r>
      <w:r w:rsidRPr="004E4C53">
        <w:rPr>
          <w:sz w:val="24"/>
          <w:szCs w:val="24"/>
        </w:rPr>
        <w:t>, zastosowano odwołanie do instytucji nadużycia prawa. W efekcie faktura, która potwierdza czynności dokonane w warunkach nadużycia prawa, o którym mowa w art. 5 ust. 5</w:t>
      </w:r>
      <w:r w:rsidR="007E11FC" w:rsidRPr="004E4C53">
        <w:rPr>
          <w:sz w:val="24"/>
          <w:szCs w:val="24"/>
        </w:rPr>
        <w:t xml:space="preserve"> ustawy o VAT</w:t>
      </w:r>
      <w:r w:rsidRPr="004E4C53">
        <w:rPr>
          <w:sz w:val="24"/>
          <w:szCs w:val="24"/>
        </w:rPr>
        <w:t>, stanowi jedną z przesłanek umożliwiających zastosowanie art. 112c w ust. 1 pkt 4 ustawy o VAT.</w:t>
      </w:r>
    </w:p>
    <w:p w14:paraId="38F324DA" w14:textId="6DDD075B" w:rsidR="00DC57AB" w:rsidRPr="004E4C53" w:rsidRDefault="007C390C"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Doprecyzowanie przepisów dot. tzw. ulgi </w:t>
      </w:r>
      <w:r w:rsidR="00DC4F52" w:rsidRPr="004E4C53">
        <w:rPr>
          <w:b/>
          <w:bCs/>
          <w:sz w:val="24"/>
          <w:szCs w:val="24"/>
        </w:rPr>
        <w:t xml:space="preserve">na </w:t>
      </w:r>
      <w:r w:rsidRPr="004E4C53">
        <w:rPr>
          <w:b/>
          <w:bCs/>
          <w:sz w:val="24"/>
          <w:szCs w:val="24"/>
        </w:rPr>
        <w:t>złe długi</w:t>
      </w:r>
      <w:r w:rsidR="00F836EE" w:rsidRPr="004E4C53">
        <w:rPr>
          <w:b/>
          <w:bCs/>
          <w:sz w:val="24"/>
          <w:szCs w:val="24"/>
        </w:rPr>
        <w:t>,</w:t>
      </w:r>
      <w:r w:rsidRPr="004E4C53">
        <w:rPr>
          <w:b/>
          <w:bCs/>
          <w:sz w:val="24"/>
          <w:szCs w:val="24"/>
        </w:rPr>
        <w:t xml:space="preserve"> w przypadku gdy uprawdopodobnienie nieściągalności wierzytelności następuje przed powstaniem obowiązku podatkowego </w:t>
      </w:r>
      <w:r w:rsidR="00FD63E0" w:rsidRPr="004E4C53">
        <w:rPr>
          <w:b/>
          <w:bCs/>
          <w:sz w:val="24"/>
          <w:szCs w:val="24"/>
        </w:rPr>
        <w:t xml:space="preserve">– zmiana </w:t>
      </w:r>
      <w:r w:rsidR="00DC57AB" w:rsidRPr="004E4C53">
        <w:rPr>
          <w:b/>
          <w:bCs/>
          <w:sz w:val="24"/>
          <w:szCs w:val="24"/>
        </w:rPr>
        <w:t xml:space="preserve">art. 89a </w:t>
      </w:r>
      <w:bookmarkStart w:id="4" w:name="_Hlk194651335"/>
      <w:r w:rsidR="00DC57AB" w:rsidRPr="004E4C53">
        <w:rPr>
          <w:b/>
          <w:bCs/>
          <w:sz w:val="24"/>
          <w:szCs w:val="24"/>
        </w:rPr>
        <w:t xml:space="preserve">ustawy o </w:t>
      </w:r>
      <w:bookmarkEnd w:id="4"/>
      <w:r w:rsidR="00FD63E0" w:rsidRPr="004E4C53">
        <w:rPr>
          <w:b/>
          <w:bCs/>
          <w:sz w:val="24"/>
          <w:szCs w:val="24"/>
        </w:rPr>
        <w:t>VAT</w:t>
      </w:r>
    </w:p>
    <w:p w14:paraId="4E885CFD" w14:textId="2D82B329" w:rsidR="00DC57AB" w:rsidRPr="004E4C53" w:rsidRDefault="00DC57AB" w:rsidP="00EE325A">
      <w:pPr>
        <w:pStyle w:val="Tekstpodstawowy"/>
        <w:spacing w:before="120" w:line="360" w:lineRule="auto"/>
        <w:rPr>
          <w:sz w:val="24"/>
          <w:szCs w:val="24"/>
        </w:rPr>
      </w:pPr>
      <w:r w:rsidRPr="004E4C53">
        <w:rPr>
          <w:sz w:val="24"/>
          <w:szCs w:val="24"/>
        </w:rPr>
        <w:t xml:space="preserve">Zmiana w ustawie o VAT </w:t>
      </w:r>
      <w:r w:rsidR="005D7355" w:rsidRPr="004E4C53">
        <w:rPr>
          <w:sz w:val="24"/>
          <w:szCs w:val="24"/>
        </w:rPr>
        <w:t xml:space="preserve">dotyczy przepisów </w:t>
      </w:r>
      <w:r w:rsidRPr="004E4C53">
        <w:rPr>
          <w:sz w:val="24"/>
          <w:szCs w:val="24"/>
        </w:rPr>
        <w:t xml:space="preserve">w zakresie korzystania z tzw. ulgi </w:t>
      </w:r>
      <w:r w:rsidR="00DC4F52" w:rsidRPr="004E4C53">
        <w:rPr>
          <w:sz w:val="24"/>
          <w:szCs w:val="24"/>
        </w:rPr>
        <w:t xml:space="preserve">na </w:t>
      </w:r>
      <w:r w:rsidRPr="004E4C53">
        <w:rPr>
          <w:sz w:val="24"/>
          <w:szCs w:val="24"/>
        </w:rPr>
        <w:t xml:space="preserve">złe długi przez małych podatników </w:t>
      </w:r>
      <w:r w:rsidR="00A72CFC" w:rsidRPr="004E4C53">
        <w:rPr>
          <w:sz w:val="24"/>
          <w:szCs w:val="24"/>
        </w:rPr>
        <w:t xml:space="preserve">(MP) </w:t>
      </w:r>
      <w:r w:rsidRPr="004E4C53">
        <w:rPr>
          <w:sz w:val="24"/>
          <w:szCs w:val="24"/>
        </w:rPr>
        <w:t xml:space="preserve">rozliczających się metodą kasową, dokonujących sprzedaży na rzecz podmiotów innych niż czynni podatnicy VAT, w sytuacji gdy uprawdopodobnienie nieściągalności wierzytelności następuje przed powstaniem obowiązku podatkowego. W tym przypadku obowiązek podatkowy u małego podatnika powstaje </w:t>
      </w:r>
      <w:r w:rsidR="00511479" w:rsidRPr="004E4C53">
        <w:rPr>
          <w:sz w:val="24"/>
          <w:szCs w:val="24"/>
        </w:rPr>
        <w:t xml:space="preserve">potencjalnie </w:t>
      </w:r>
      <w:r w:rsidRPr="004E4C53">
        <w:rPr>
          <w:sz w:val="24"/>
          <w:szCs w:val="24"/>
        </w:rPr>
        <w:t xml:space="preserve">w terminie 180 dni, natomiast termin skorzystania z ulgi </w:t>
      </w:r>
      <w:r w:rsidR="00E8263B" w:rsidRPr="004E4C53">
        <w:rPr>
          <w:sz w:val="24"/>
          <w:szCs w:val="24"/>
        </w:rPr>
        <w:t xml:space="preserve">na </w:t>
      </w:r>
      <w:r w:rsidRPr="004E4C53">
        <w:rPr>
          <w:sz w:val="24"/>
          <w:szCs w:val="24"/>
        </w:rPr>
        <w:t>złe długi wynosi 90 dni</w:t>
      </w:r>
      <w:r w:rsidR="00A72CFC" w:rsidRPr="004E4C53">
        <w:rPr>
          <w:sz w:val="24"/>
          <w:szCs w:val="24"/>
        </w:rPr>
        <w:t>. W konsekwencji</w:t>
      </w:r>
      <w:r w:rsidRPr="004E4C53">
        <w:rPr>
          <w:sz w:val="24"/>
          <w:szCs w:val="24"/>
        </w:rPr>
        <w:t xml:space="preserve"> może dojść do sytuacji, gdzie MP będzie chciał skorzystać z ulgi </w:t>
      </w:r>
      <w:r w:rsidR="00DC4F52" w:rsidRPr="004E4C53">
        <w:rPr>
          <w:sz w:val="24"/>
          <w:szCs w:val="24"/>
        </w:rPr>
        <w:t xml:space="preserve">na </w:t>
      </w:r>
      <w:r w:rsidRPr="004E4C53">
        <w:rPr>
          <w:sz w:val="24"/>
          <w:szCs w:val="24"/>
        </w:rPr>
        <w:t xml:space="preserve">złe długi przed terminem powstania z tytułu tej dostawy obowiązku podatkowego. </w:t>
      </w:r>
    </w:p>
    <w:p w14:paraId="1CBC6F2D" w14:textId="4FE10D1E" w:rsidR="009C32CE" w:rsidRPr="004E4C53" w:rsidRDefault="00DC57AB" w:rsidP="00EE325A">
      <w:pPr>
        <w:pStyle w:val="Tekstpodstawowy"/>
        <w:spacing w:before="120" w:line="360" w:lineRule="auto"/>
        <w:rPr>
          <w:sz w:val="24"/>
          <w:szCs w:val="24"/>
        </w:rPr>
      </w:pPr>
      <w:r w:rsidRPr="004E4C53">
        <w:rPr>
          <w:sz w:val="24"/>
          <w:szCs w:val="24"/>
        </w:rPr>
        <w:t>Zmiany doprecyzow</w:t>
      </w:r>
      <w:r w:rsidR="00E7206A" w:rsidRPr="004E4C53">
        <w:rPr>
          <w:sz w:val="24"/>
          <w:szCs w:val="24"/>
        </w:rPr>
        <w:t>ują</w:t>
      </w:r>
      <w:r w:rsidRPr="004E4C53">
        <w:rPr>
          <w:sz w:val="24"/>
          <w:szCs w:val="24"/>
        </w:rPr>
        <w:t xml:space="preserve"> sposób korzystania z tej ulgi poprzez wskazanie, że korekta podatku należnego z tytułu ulgi </w:t>
      </w:r>
      <w:r w:rsidR="00DC4F52" w:rsidRPr="004E4C53">
        <w:rPr>
          <w:sz w:val="24"/>
          <w:szCs w:val="24"/>
        </w:rPr>
        <w:t xml:space="preserve">na </w:t>
      </w:r>
      <w:r w:rsidRPr="004E4C53">
        <w:rPr>
          <w:sz w:val="24"/>
          <w:szCs w:val="24"/>
        </w:rPr>
        <w:t xml:space="preserve">złe długi może nastąpić nie wcześniej niż w okresie rozliczeniowym, w którym </w:t>
      </w:r>
      <w:r w:rsidR="009C32CE" w:rsidRPr="004E4C53">
        <w:rPr>
          <w:sz w:val="24"/>
          <w:szCs w:val="24"/>
        </w:rPr>
        <w:t>powstał obowiązek podatkowy</w:t>
      </w:r>
      <w:r w:rsidR="00F836EE" w:rsidRPr="004E4C53">
        <w:rPr>
          <w:sz w:val="24"/>
          <w:szCs w:val="24"/>
        </w:rPr>
        <w:t>,</w:t>
      </w:r>
      <w:r w:rsidRPr="004E4C53">
        <w:rPr>
          <w:sz w:val="24"/>
          <w:szCs w:val="24"/>
        </w:rPr>
        <w:t xml:space="preserve"> czyli </w:t>
      </w:r>
      <w:r w:rsidR="009C32CE" w:rsidRPr="004E4C53">
        <w:rPr>
          <w:sz w:val="24"/>
          <w:szCs w:val="24"/>
        </w:rPr>
        <w:t xml:space="preserve">z dniem otrzymania całości lub części zapłaty, nie później niż 180. dnia, licząc od dnia wydania towaru lub wykonania usługi </w:t>
      </w:r>
      <w:r w:rsidR="00CB0987">
        <w:rPr>
          <w:sz w:val="24"/>
          <w:szCs w:val="24"/>
        </w:rPr>
        <w:t>–</w:t>
      </w:r>
      <w:r w:rsidR="009C32CE" w:rsidRPr="004E4C53">
        <w:rPr>
          <w:sz w:val="24"/>
          <w:szCs w:val="24"/>
        </w:rPr>
        <w:t xml:space="preserve"> w przypadku dokonania dostawy towarów lub świadczenia usług na rzecz podmiotu innego niż </w:t>
      </w:r>
      <w:r w:rsidR="00511479" w:rsidRPr="004E4C53">
        <w:rPr>
          <w:sz w:val="24"/>
          <w:szCs w:val="24"/>
        </w:rPr>
        <w:t>podatnik, o</w:t>
      </w:r>
      <w:r w:rsidR="0066506A" w:rsidRPr="004E4C53">
        <w:rPr>
          <w:sz w:val="24"/>
          <w:szCs w:val="24"/>
        </w:rPr>
        <w:t> </w:t>
      </w:r>
      <w:r w:rsidR="00511479" w:rsidRPr="004E4C53">
        <w:rPr>
          <w:sz w:val="24"/>
          <w:szCs w:val="24"/>
        </w:rPr>
        <w:t>którym mowa w art. 15</w:t>
      </w:r>
      <w:r w:rsidR="00A72CFC" w:rsidRPr="004E4C53">
        <w:rPr>
          <w:sz w:val="24"/>
          <w:szCs w:val="24"/>
        </w:rPr>
        <w:t xml:space="preserve"> ustawy o VAT</w:t>
      </w:r>
      <w:r w:rsidR="00511479" w:rsidRPr="004E4C53">
        <w:rPr>
          <w:sz w:val="24"/>
          <w:szCs w:val="24"/>
        </w:rPr>
        <w:t>, zarejestrowanego jako podatnik VAT czynny</w:t>
      </w:r>
      <w:r w:rsidR="00A72CFC" w:rsidRPr="004E4C53">
        <w:rPr>
          <w:sz w:val="24"/>
          <w:szCs w:val="24"/>
        </w:rPr>
        <w:t>.</w:t>
      </w:r>
    </w:p>
    <w:p w14:paraId="73C68514" w14:textId="2C149304" w:rsidR="00902DAF" w:rsidRPr="004E4C53" w:rsidRDefault="00E27B21"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Zmiany w przepisach dotyczących rejestracji podatników </w:t>
      </w:r>
      <w:r w:rsidR="00FD1AE6">
        <w:rPr>
          <w:b/>
          <w:bCs/>
          <w:sz w:val="24"/>
          <w:szCs w:val="24"/>
        </w:rPr>
        <w:t>–</w:t>
      </w:r>
      <w:r w:rsidR="00FD63E0" w:rsidRPr="004E4C53">
        <w:rPr>
          <w:b/>
          <w:bCs/>
          <w:sz w:val="24"/>
          <w:szCs w:val="24"/>
        </w:rPr>
        <w:t xml:space="preserve"> z</w:t>
      </w:r>
      <w:r w:rsidR="00902DAF" w:rsidRPr="004E4C53">
        <w:rPr>
          <w:b/>
          <w:bCs/>
          <w:sz w:val="24"/>
          <w:szCs w:val="24"/>
        </w:rPr>
        <w:t>mian</w:t>
      </w:r>
      <w:r w:rsidR="00181445" w:rsidRPr="004E4C53">
        <w:rPr>
          <w:b/>
          <w:bCs/>
          <w:sz w:val="24"/>
          <w:szCs w:val="24"/>
        </w:rPr>
        <w:t>a</w:t>
      </w:r>
      <w:r w:rsidR="00902DAF" w:rsidRPr="004E4C53">
        <w:rPr>
          <w:b/>
          <w:bCs/>
          <w:sz w:val="24"/>
          <w:szCs w:val="24"/>
        </w:rPr>
        <w:t xml:space="preserve"> art. 96 ustawy o</w:t>
      </w:r>
      <w:r w:rsidR="002535A8" w:rsidRPr="004E4C53">
        <w:rPr>
          <w:b/>
          <w:bCs/>
          <w:sz w:val="24"/>
          <w:szCs w:val="24"/>
        </w:rPr>
        <w:t> </w:t>
      </w:r>
      <w:r w:rsidR="00FD63E0" w:rsidRPr="004E4C53">
        <w:rPr>
          <w:b/>
          <w:bCs/>
          <w:sz w:val="24"/>
          <w:szCs w:val="24"/>
        </w:rPr>
        <w:t>VAT</w:t>
      </w:r>
    </w:p>
    <w:p w14:paraId="2236E58A" w14:textId="67B42AE9" w:rsidR="00D5727D" w:rsidRPr="004E4C53" w:rsidRDefault="00E27B21" w:rsidP="00EE325A">
      <w:pPr>
        <w:pStyle w:val="Tekstpodstawowy"/>
        <w:numPr>
          <w:ilvl w:val="0"/>
          <w:numId w:val="4"/>
        </w:numPr>
        <w:spacing w:before="120" w:line="360" w:lineRule="auto"/>
        <w:rPr>
          <w:b/>
          <w:sz w:val="24"/>
          <w:szCs w:val="24"/>
        </w:rPr>
      </w:pPr>
      <w:r w:rsidRPr="004E4C53">
        <w:rPr>
          <w:b/>
          <w:sz w:val="24"/>
          <w:szCs w:val="24"/>
        </w:rPr>
        <w:lastRenderedPageBreak/>
        <w:t>Odmow</w:t>
      </w:r>
      <w:r w:rsidR="00D0435E" w:rsidRPr="004E4C53">
        <w:rPr>
          <w:b/>
          <w:sz w:val="24"/>
          <w:szCs w:val="24"/>
        </w:rPr>
        <w:t>a</w:t>
      </w:r>
      <w:r w:rsidRPr="004E4C53">
        <w:rPr>
          <w:b/>
          <w:sz w:val="24"/>
          <w:szCs w:val="24"/>
        </w:rPr>
        <w:t xml:space="preserve"> rejestracji podatnika do VAT w przypadku braku ustanowienia przedstawiciela podatkowego w</w:t>
      </w:r>
      <w:r w:rsidR="009B6C31" w:rsidRPr="004E4C53">
        <w:rPr>
          <w:b/>
          <w:sz w:val="24"/>
          <w:szCs w:val="24"/>
        </w:rPr>
        <w:t xml:space="preserve"> </w:t>
      </w:r>
      <w:r w:rsidRPr="004E4C53">
        <w:rPr>
          <w:b/>
          <w:sz w:val="24"/>
          <w:szCs w:val="24"/>
        </w:rPr>
        <w:t>momencie składania dokumentów rejestracyjnych w sytuacji</w:t>
      </w:r>
      <w:r w:rsidR="005D7355" w:rsidRPr="004E4C53">
        <w:rPr>
          <w:b/>
          <w:sz w:val="24"/>
          <w:szCs w:val="24"/>
        </w:rPr>
        <w:t>,</w:t>
      </w:r>
      <w:r w:rsidRPr="004E4C53">
        <w:rPr>
          <w:b/>
          <w:sz w:val="24"/>
          <w:szCs w:val="24"/>
        </w:rPr>
        <w:t xml:space="preserve"> gdy na podmiocie ciąży taki obowiązek</w:t>
      </w:r>
      <w:r w:rsidR="00D5727D" w:rsidRPr="004E4C53">
        <w:rPr>
          <w:b/>
          <w:sz w:val="24"/>
          <w:szCs w:val="24"/>
        </w:rPr>
        <w:t xml:space="preserve"> (dodanie pkt 7 w ust. 4a)</w:t>
      </w:r>
    </w:p>
    <w:p w14:paraId="7F1D5CB0" w14:textId="077025E8" w:rsidR="00902DAF" w:rsidRPr="004E4C53" w:rsidRDefault="00902DAF" w:rsidP="00EE325A">
      <w:pPr>
        <w:pStyle w:val="Tekstpodstawowy"/>
        <w:spacing w:before="120" w:line="360" w:lineRule="auto"/>
        <w:rPr>
          <w:sz w:val="24"/>
          <w:szCs w:val="24"/>
        </w:rPr>
      </w:pPr>
      <w:r w:rsidRPr="004E4C53">
        <w:rPr>
          <w:sz w:val="24"/>
          <w:szCs w:val="24"/>
        </w:rPr>
        <w:t>Propozycja dodania pkt 7 w ust. 4a zakłada możliwość odmowy rejestracji do VAT w</w:t>
      </w:r>
      <w:r w:rsidR="005558B7" w:rsidRPr="004E4C53">
        <w:rPr>
          <w:sz w:val="24"/>
          <w:szCs w:val="24"/>
        </w:rPr>
        <w:t> </w:t>
      </w:r>
      <w:r w:rsidRPr="004E4C53">
        <w:rPr>
          <w:sz w:val="24"/>
          <w:szCs w:val="24"/>
        </w:rPr>
        <w:t>przypadku braku ustanowienia przedstawiciela podatkowego w momencie składania dokumentów rejestracyjnych – przy założeniu, że odnosi się ona do podmiotów, na które nałożono obowiązek ustanowienia przedstawiciela podatkowego</w:t>
      </w:r>
      <w:r w:rsidR="00823788" w:rsidRPr="004E4C53">
        <w:rPr>
          <w:sz w:val="24"/>
          <w:szCs w:val="24"/>
        </w:rPr>
        <w:t xml:space="preserve"> (tj. podatnika, o którym mowa w art. 15 ust. 1 ustawy o VAT, nieposiadającego siedziby działalności gospodarczej lub stałego miejsca prowadzenia działalności gospodarczej na terytorium państwa członkowskiego, podlegającego obowiązkowi zarejestrowania się jako podatnik VAT czynny)</w:t>
      </w:r>
      <w:r w:rsidRPr="004E4C53">
        <w:rPr>
          <w:sz w:val="24"/>
          <w:szCs w:val="24"/>
        </w:rPr>
        <w:t>. W ustawie o</w:t>
      </w:r>
      <w:r w:rsidR="007D2714" w:rsidRPr="004E4C53">
        <w:rPr>
          <w:sz w:val="24"/>
          <w:szCs w:val="24"/>
        </w:rPr>
        <w:t> </w:t>
      </w:r>
      <w:r w:rsidRPr="004E4C53">
        <w:rPr>
          <w:sz w:val="24"/>
          <w:szCs w:val="24"/>
        </w:rPr>
        <w:t xml:space="preserve">VAT nie przewidziano </w:t>
      </w:r>
      <w:r w:rsidR="005558B7" w:rsidRPr="004E4C53">
        <w:rPr>
          <w:sz w:val="24"/>
          <w:szCs w:val="24"/>
        </w:rPr>
        <w:t xml:space="preserve">dotychczas </w:t>
      </w:r>
      <w:r w:rsidRPr="004E4C53">
        <w:rPr>
          <w:sz w:val="24"/>
          <w:szCs w:val="24"/>
        </w:rPr>
        <w:t xml:space="preserve">żadnych konsekwencji związanych z brakiem wypełnienia takiego obowiązku, dlatego zaproponowana regulacja może przyczynić się do </w:t>
      </w:r>
      <w:r w:rsidR="00BD432D" w:rsidRPr="004E4C53">
        <w:rPr>
          <w:sz w:val="24"/>
          <w:szCs w:val="24"/>
        </w:rPr>
        <w:t>poprawy wypełniani</w:t>
      </w:r>
      <w:r w:rsidR="007E11FC" w:rsidRPr="004E4C53">
        <w:rPr>
          <w:sz w:val="24"/>
          <w:szCs w:val="24"/>
        </w:rPr>
        <w:t>a</w:t>
      </w:r>
      <w:r w:rsidR="00BD432D" w:rsidRPr="004E4C53">
        <w:rPr>
          <w:sz w:val="24"/>
          <w:szCs w:val="24"/>
        </w:rPr>
        <w:t xml:space="preserve"> obowiązków podatkowych</w:t>
      </w:r>
      <w:r w:rsidRPr="004E4C53">
        <w:rPr>
          <w:sz w:val="24"/>
          <w:szCs w:val="24"/>
        </w:rPr>
        <w:t xml:space="preserve"> przez podmioty z państw trzecich.</w:t>
      </w:r>
    </w:p>
    <w:p w14:paraId="5C1B1B9E" w14:textId="0508B154" w:rsidR="002D0B95" w:rsidRPr="004E4C53" w:rsidRDefault="002D0B95" w:rsidP="00EE325A">
      <w:pPr>
        <w:pStyle w:val="Tekstpodstawowy"/>
        <w:numPr>
          <w:ilvl w:val="0"/>
          <w:numId w:val="4"/>
        </w:numPr>
        <w:spacing w:before="120" w:line="360" w:lineRule="auto"/>
        <w:rPr>
          <w:b/>
          <w:sz w:val="24"/>
          <w:szCs w:val="24"/>
        </w:rPr>
      </w:pPr>
      <w:r w:rsidRPr="004E4C53">
        <w:rPr>
          <w:b/>
          <w:sz w:val="24"/>
          <w:szCs w:val="24"/>
        </w:rPr>
        <w:t>Odmowa rejestracji podatnika do VAT do momentu, gdy podmiot wykreślony ze</w:t>
      </w:r>
      <w:r w:rsidR="002535A8" w:rsidRPr="004E4C53">
        <w:rPr>
          <w:b/>
          <w:sz w:val="24"/>
          <w:szCs w:val="24"/>
        </w:rPr>
        <w:t> </w:t>
      </w:r>
      <w:r w:rsidRPr="004E4C53">
        <w:rPr>
          <w:b/>
          <w:sz w:val="24"/>
          <w:szCs w:val="24"/>
        </w:rPr>
        <w:t>względu na brak złożenia deklaracji nie uzupełni brakujących deklaracji (</w:t>
      </w:r>
      <w:r w:rsidR="00CC604E" w:rsidRPr="004E4C53">
        <w:rPr>
          <w:b/>
          <w:sz w:val="24"/>
          <w:szCs w:val="24"/>
        </w:rPr>
        <w:t>dodanie pkt 8 w ust. 4a</w:t>
      </w:r>
      <w:r w:rsidRPr="004E4C53">
        <w:rPr>
          <w:b/>
          <w:sz w:val="24"/>
          <w:szCs w:val="24"/>
        </w:rPr>
        <w:t>)</w:t>
      </w:r>
    </w:p>
    <w:p w14:paraId="2479CFAA" w14:textId="114416BF" w:rsidR="00902DAF" w:rsidRPr="004E4C53" w:rsidRDefault="00902DAF" w:rsidP="00EE325A">
      <w:pPr>
        <w:pStyle w:val="Tekstpodstawowy"/>
        <w:spacing w:before="120" w:line="360" w:lineRule="auto"/>
        <w:rPr>
          <w:sz w:val="24"/>
          <w:szCs w:val="24"/>
        </w:rPr>
      </w:pPr>
      <w:r w:rsidRPr="004E4C53">
        <w:rPr>
          <w:sz w:val="24"/>
          <w:szCs w:val="24"/>
        </w:rPr>
        <w:t>Wprowadzenie możliwości odmowy rejestracji podatnika do VAT do momentu, gdy podmiot wykreślony ze względu na brak złożenia deklaracji nie uzupełni brakujących deklaracji (ust. 4a pkt 8)</w:t>
      </w:r>
      <w:r w:rsidR="00F836EE" w:rsidRPr="004E4C53">
        <w:rPr>
          <w:sz w:val="24"/>
          <w:szCs w:val="24"/>
        </w:rPr>
        <w:t>,</w:t>
      </w:r>
      <w:r w:rsidRPr="004E4C53">
        <w:rPr>
          <w:sz w:val="24"/>
          <w:szCs w:val="24"/>
        </w:rPr>
        <w:t xml:space="preserve"> ma na celu zmotywowanie podatników do wypełniania obowiązku, jakim jest składanie deklaracji VAT. </w:t>
      </w:r>
      <w:r w:rsidR="00BD432D" w:rsidRPr="004E4C53">
        <w:rPr>
          <w:sz w:val="24"/>
          <w:szCs w:val="24"/>
        </w:rPr>
        <w:t>D</w:t>
      </w:r>
      <w:r w:rsidRPr="004E4C53">
        <w:rPr>
          <w:sz w:val="24"/>
          <w:szCs w:val="24"/>
        </w:rPr>
        <w:t xml:space="preserve">odatkowy warunek rejestracji do VAT </w:t>
      </w:r>
      <w:r w:rsidR="00BD432D" w:rsidRPr="004E4C53">
        <w:rPr>
          <w:sz w:val="24"/>
          <w:szCs w:val="24"/>
        </w:rPr>
        <w:t>będzie</w:t>
      </w:r>
      <w:r w:rsidRPr="004E4C53">
        <w:rPr>
          <w:sz w:val="24"/>
          <w:szCs w:val="24"/>
        </w:rPr>
        <w:t xml:space="preserve"> sprzyja</w:t>
      </w:r>
      <w:r w:rsidR="00BD432D" w:rsidRPr="004E4C53">
        <w:rPr>
          <w:sz w:val="24"/>
          <w:szCs w:val="24"/>
        </w:rPr>
        <w:t>ł</w:t>
      </w:r>
      <w:r w:rsidRPr="004E4C53">
        <w:rPr>
          <w:sz w:val="24"/>
          <w:szCs w:val="24"/>
        </w:rPr>
        <w:t xml:space="preserve"> realizacji dyscypliny podatkowej. </w:t>
      </w:r>
    </w:p>
    <w:p w14:paraId="0D6AE876" w14:textId="7C295248" w:rsidR="00162B83" w:rsidRPr="004E4C53" w:rsidRDefault="00902DAF" w:rsidP="00EE325A">
      <w:pPr>
        <w:pStyle w:val="Tekstpodstawowy"/>
        <w:spacing w:before="120" w:line="360" w:lineRule="auto"/>
        <w:rPr>
          <w:sz w:val="24"/>
          <w:szCs w:val="24"/>
        </w:rPr>
      </w:pPr>
      <w:r w:rsidRPr="004E4C53">
        <w:rPr>
          <w:sz w:val="24"/>
          <w:szCs w:val="24"/>
        </w:rPr>
        <w:t>W przypadku niezłożenia deklaracji podatkowych jedynym sposobem pozwalającym na</w:t>
      </w:r>
      <w:r w:rsidR="002535A8" w:rsidRPr="004E4C53">
        <w:rPr>
          <w:sz w:val="24"/>
          <w:szCs w:val="24"/>
        </w:rPr>
        <w:t> </w:t>
      </w:r>
      <w:r w:rsidRPr="004E4C53">
        <w:rPr>
          <w:sz w:val="24"/>
          <w:szCs w:val="24"/>
        </w:rPr>
        <w:t>określenie prawidłowej podstawy opodatkowania oraz kwoty podatku jest przeprowadzenie kontroli podatkowej</w:t>
      </w:r>
      <w:r w:rsidR="00F836EE" w:rsidRPr="004E4C53">
        <w:rPr>
          <w:sz w:val="24"/>
          <w:szCs w:val="24"/>
        </w:rPr>
        <w:t>,</w:t>
      </w:r>
      <w:r w:rsidRPr="004E4C53">
        <w:rPr>
          <w:sz w:val="24"/>
          <w:szCs w:val="24"/>
        </w:rPr>
        <w:t xml:space="preserve"> a następnie postępowania podatkowego zakończonego wydaniem decyzji</w:t>
      </w:r>
      <w:r w:rsidR="005558B7" w:rsidRPr="004E4C53">
        <w:rPr>
          <w:sz w:val="24"/>
          <w:szCs w:val="24"/>
        </w:rPr>
        <w:t>. Z</w:t>
      </w:r>
      <w:r w:rsidRPr="004E4C53">
        <w:rPr>
          <w:sz w:val="24"/>
          <w:szCs w:val="24"/>
        </w:rPr>
        <w:t>aproponowane rozwiązanie przyczyni się do zmniejszenia liczby podmiotów typowanych do</w:t>
      </w:r>
      <w:r w:rsidR="002535A8" w:rsidRPr="004E4C53">
        <w:rPr>
          <w:sz w:val="24"/>
          <w:szCs w:val="24"/>
        </w:rPr>
        <w:t> </w:t>
      </w:r>
      <w:r w:rsidRPr="004E4C53">
        <w:rPr>
          <w:sz w:val="24"/>
          <w:szCs w:val="24"/>
        </w:rPr>
        <w:t>kontroli i prowadzonych w ich następstwie postępowań podatkowych.</w:t>
      </w:r>
    </w:p>
    <w:p w14:paraId="35ED0468" w14:textId="66CB8D70" w:rsidR="00D0435E" w:rsidRPr="004E4C53" w:rsidRDefault="009A7BAB" w:rsidP="00EE325A">
      <w:pPr>
        <w:pStyle w:val="Tekstpodstawowy"/>
        <w:numPr>
          <w:ilvl w:val="0"/>
          <w:numId w:val="4"/>
        </w:numPr>
        <w:spacing w:before="120" w:line="360" w:lineRule="auto"/>
        <w:rPr>
          <w:b/>
          <w:sz w:val="24"/>
          <w:szCs w:val="24"/>
        </w:rPr>
      </w:pPr>
      <w:r w:rsidRPr="004E4C53">
        <w:rPr>
          <w:b/>
          <w:sz w:val="24"/>
          <w:szCs w:val="24"/>
        </w:rPr>
        <w:t>R</w:t>
      </w:r>
      <w:r w:rsidR="00D0435E" w:rsidRPr="004E4C53">
        <w:rPr>
          <w:b/>
          <w:sz w:val="24"/>
          <w:szCs w:val="24"/>
        </w:rPr>
        <w:t>ezygnacj</w:t>
      </w:r>
      <w:r w:rsidRPr="004E4C53">
        <w:rPr>
          <w:b/>
          <w:sz w:val="24"/>
          <w:szCs w:val="24"/>
        </w:rPr>
        <w:t>a</w:t>
      </w:r>
      <w:r w:rsidR="00D0435E" w:rsidRPr="004E4C53">
        <w:rPr>
          <w:b/>
          <w:sz w:val="24"/>
          <w:szCs w:val="24"/>
        </w:rPr>
        <w:t xml:space="preserve"> z obowiązku składania VAT-Z</w:t>
      </w:r>
      <w:r w:rsidR="006C20F4" w:rsidRPr="004E4C53">
        <w:rPr>
          <w:b/>
          <w:sz w:val="24"/>
          <w:szCs w:val="24"/>
        </w:rPr>
        <w:t xml:space="preserve"> (dodanie ust. 6a </w:t>
      </w:r>
      <w:r w:rsidR="00E84F63" w:rsidRPr="004E4C53">
        <w:rPr>
          <w:b/>
          <w:sz w:val="24"/>
          <w:szCs w:val="24"/>
        </w:rPr>
        <w:t xml:space="preserve">i 6b </w:t>
      </w:r>
      <w:r w:rsidR="006C20F4" w:rsidRPr="004E4C53">
        <w:rPr>
          <w:b/>
          <w:sz w:val="24"/>
          <w:szCs w:val="24"/>
        </w:rPr>
        <w:t>w art. 96 ustawy o</w:t>
      </w:r>
      <w:r w:rsidRPr="004E4C53">
        <w:rPr>
          <w:b/>
          <w:sz w:val="24"/>
          <w:szCs w:val="24"/>
        </w:rPr>
        <w:t> </w:t>
      </w:r>
      <w:r w:rsidR="006C20F4" w:rsidRPr="004E4C53">
        <w:rPr>
          <w:b/>
          <w:sz w:val="24"/>
          <w:szCs w:val="24"/>
        </w:rPr>
        <w:t>VAT)</w:t>
      </w:r>
    </w:p>
    <w:p w14:paraId="16F9948A" w14:textId="13F21B6C" w:rsidR="004B0899" w:rsidRPr="004E4C53" w:rsidRDefault="00902DAF" w:rsidP="00EE325A">
      <w:pPr>
        <w:pStyle w:val="Tekstpodstawowy"/>
        <w:spacing w:before="120" w:line="360" w:lineRule="auto"/>
        <w:rPr>
          <w:sz w:val="24"/>
          <w:szCs w:val="24"/>
        </w:rPr>
      </w:pPr>
      <w:r w:rsidRPr="004E4C53">
        <w:rPr>
          <w:sz w:val="24"/>
          <w:szCs w:val="24"/>
        </w:rPr>
        <w:t>Celem wprowadzanej zmiany w art. 96 ust. 6 ustawy o VAT polegającej na dodaniu ust. 6a jest ułatwienie i przyśpieszenie przedsiębiorcom wpisanym do C</w:t>
      </w:r>
      <w:r w:rsidR="00F514F1" w:rsidRPr="004E4C53">
        <w:rPr>
          <w:sz w:val="24"/>
          <w:szCs w:val="24"/>
        </w:rPr>
        <w:t xml:space="preserve">entralnej </w:t>
      </w:r>
      <w:r w:rsidRPr="004E4C53">
        <w:rPr>
          <w:sz w:val="24"/>
          <w:szCs w:val="24"/>
        </w:rPr>
        <w:t>E</w:t>
      </w:r>
      <w:r w:rsidR="00F514F1" w:rsidRPr="004E4C53">
        <w:rPr>
          <w:sz w:val="24"/>
          <w:szCs w:val="24"/>
        </w:rPr>
        <w:t>widencji i</w:t>
      </w:r>
      <w:r w:rsidR="0066506A" w:rsidRPr="004E4C53">
        <w:rPr>
          <w:sz w:val="24"/>
          <w:szCs w:val="24"/>
        </w:rPr>
        <w:t xml:space="preserve"> </w:t>
      </w:r>
      <w:r w:rsidRPr="004E4C53">
        <w:rPr>
          <w:sz w:val="24"/>
          <w:szCs w:val="24"/>
        </w:rPr>
        <w:t>I</w:t>
      </w:r>
      <w:r w:rsidR="00F514F1" w:rsidRPr="004E4C53">
        <w:rPr>
          <w:sz w:val="24"/>
          <w:szCs w:val="24"/>
        </w:rPr>
        <w:t>nformacji</w:t>
      </w:r>
      <w:r w:rsidR="0066506A" w:rsidRPr="004E4C53">
        <w:rPr>
          <w:sz w:val="24"/>
          <w:szCs w:val="24"/>
        </w:rPr>
        <w:t xml:space="preserve"> </w:t>
      </w:r>
      <w:r w:rsidR="00F514F1" w:rsidRPr="004E4C53">
        <w:rPr>
          <w:sz w:val="24"/>
          <w:szCs w:val="24"/>
        </w:rPr>
        <w:t>o</w:t>
      </w:r>
      <w:r w:rsidR="0066506A" w:rsidRPr="004E4C53">
        <w:rPr>
          <w:sz w:val="24"/>
          <w:szCs w:val="24"/>
        </w:rPr>
        <w:t> </w:t>
      </w:r>
      <w:r w:rsidRPr="004E4C53">
        <w:rPr>
          <w:sz w:val="24"/>
          <w:szCs w:val="24"/>
        </w:rPr>
        <w:t>D</w:t>
      </w:r>
      <w:r w:rsidR="00F514F1" w:rsidRPr="004E4C53">
        <w:rPr>
          <w:sz w:val="24"/>
          <w:szCs w:val="24"/>
        </w:rPr>
        <w:t xml:space="preserve">ziałalności </w:t>
      </w:r>
      <w:r w:rsidRPr="004E4C53">
        <w:rPr>
          <w:sz w:val="24"/>
          <w:szCs w:val="24"/>
        </w:rPr>
        <w:t>G</w:t>
      </w:r>
      <w:r w:rsidR="00F514F1" w:rsidRPr="004E4C53">
        <w:rPr>
          <w:sz w:val="24"/>
          <w:szCs w:val="24"/>
        </w:rPr>
        <w:t>ospodarczej (CEIDG)</w:t>
      </w:r>
      <w:r w:rsidRPr="004E4C53">
        <w:rPr>
          <w:sz w:val="24"/>
          <w:szCs w:val="24"/>
        </w:rPr>
        <w:t xml:space="preserve"> oraz </w:t>
      </w:r>
      <w:r w:rsidR="00F514F1" w:rsidRPr="004E4C53">
        <w:rPr>
          <w:sz w:val="24"/>
          <w:szCs w:val="24"/>
        </w:rPr>
        <w:t>Krajowego Rejestru Sądowego (</w:t>
      </w:r>
      <w:r w:rsidRPr="004E4C53">
        <w:rPr>
          <w:sz w:val="24"/>
          <w:szCs w:val="24"/>
        </w:rPr>
        <w:t>KRS</w:t>
      </w:r>
      <w:r w:rsidR="00F514F1" w:rsidRPr="004E4C53">
        <w:rPr>
          <w:sz w:val="24"/>
          <w:szCs w:val="24"/>
        </w:rPr>
        <w:t>)</w:t>
      </w:r>
      <w:r w:rsidRPr="004E4C53">
        <w:rPr>
          <w:sz w:val="24"/>
          <w:szCs w:val="24"/>
        </w:rPr>
        <w:t xml:space="preserve"> </w:t>
      </w:r>
      <w:r w:rsidR="00F514F1" w:rsidRPr="004E4C53">
        <w:rPr>
          <w:sz w:val="24"/>
          <w:szCs w:val="24"/>
        </w:rPr>
        <w:t xml:space="preserve">załatwienia formalności związanych z </w:t>
      </w:r>
      <w:r w:rsidRPr="004E4C53">
        <w:rPr>
          <w:sz w:val="24"/>
          <w:szCs w:val="24"/>
        </w:rPr>
        <w:t>zakończeni</w:t>
      </w:r>
      <w:r w:rsidR="00F514F1" w:rsidRPr="004E4C53">
        <w:rPr>
          <w:sz w:val="24"/>
          <w:szCs w:val="24"/>
        </w:rPr>
        <w:t>em</w:t>
      </w:r>
      <w:r w:rsidRPr="004E4C53">
        <w:rPr>
          <w:sz w:val="24"/>
          <w:szCs w:val="24"/>
        </w:rPr>
        <w:t xml:space="preserve"> działalności. Obecnie podatnicy są obowiązani złożyć </w:t>
      </w:r>
      <w:r w:rsidRPr="004E4C53">
        <w:rPr>
          <w:sz w:val="24"/>
          <w:szCs w:val="24"/>
        </w:rPr>
        <w:lastRenderedPageBreak/>
        <w:t>wniosek o wykreślenie działalności gospodarczej z rejestru CEIDG i KRS oraz odrębnie dokonać zgłoszenia naczelnikowi urzędu skarbowego o zaprzestaniu wykonywania czynności podlegających opodatkowaniu podatkiem od towarów i usług na formularzu VAT-Z. Jest to niezbędne do</w:t>
      </w:r>
      <w:r w:rsidR="0066506A" w:rsidRPr="004E4C53">
        <w:rPr>
          <w:sz w:val="24"/>
          <w:szCs w:val="24"/>
        </w:rPr>
        <w:t xml:space="preserve"> </w:t>
      </w:r>
      <w:r w:rsidRPr="004E4C53">
        <w:rPr>
          <w:sz w:val="24"/>
          <w:szCs w:val="24"/>
        </w:rPr>
        <w:t>wykreślenia podatnika przez właściwego naczelnika urzędu skarbowego z</w:t>
      </w:r>
      <w:r w:rsidR="0066506A" w:rsidRPr="004E4C53">
        <w:rPr>
          <w:sz w:val="24"/>
          <w:szCs w:val="24"/>
        </w:rPr>
        <w:t> </w:t>
      </w:r>
      <w:r w:rsidRPr="004E4C53">
        <w:rPr>
          <w:sz w:val="24"/>
          <w:szCs w:val="24"/>
        </w:rPr>
        <w:t>rejestru podatników VAT. Wprowadzana zmiana umożliwi</w:t>
      </w:r>
      <w:r w:rsidR="00BD432D" w:rsidRPr="004E4C53">
        <w:rPr>
          <w:sz w:val="24"/>
          <w:szCs w:val="24"/>
        </w:rPr>
        <w:t>,</w:t>
      </w:r>
      <w:r w:rsidRPr="004E4C53">
        <w:rPr>
          <w:sz w:val="24"/>
          <w:szCs w:val="24"/>
        </w:rPr>
        <w:t xml:space="preserve"> </w:t>
      </w:r>
      <w:r w:rsidR="00BD432D" w:rsidRPr="004E4C53">
        <w:rPr>
          <w:sz w:val="24"/>
          <w:szCs w:val="24"/>
        </w:rPr>
        <w:t>wraz ze</w:t>
      </w:r>
      <w:r w:rsidR="00444D7B" w:rsidRPr="004E4C53">
        <w:rPr>
          <w:sz w:val="24"/>
          <w:szCs w:val="24"/>
        </w:rPr>
        <w:t xml:space="preserve"> </w:t>
      </w:r>
      <w:r w:rsidR="009A7BAB" w:rsidRPr="004E4C53">
        <w:rPr>
          <w:sz w:val="24"/>
          <w:szCs w:val="24"/>
        </w:rPr>
        <w:t xml:space="preserve">złożeniem </w:t>
      </w:r>
      <w:r w:rsidRPr="004E4C53">
        <w:rPr>
          <w:sz w:val="24"/>
          <w:szCs w:val="24"/>
        </w:rPr>
        <w:t>wniosku o</w:t>
      </w:r>
      <w:r w:rsidR="002535A8" w:rsidRPr="004E4C53">
        <w:rPr>
          <w:sz w:val="24"/>
          <w:szCs w:val="24"/>
        </w:rPr>
        <w:t> </w:t>
      </w:r>
      <w:r w:rsidRPr="004E4C53">
        <w:rPr>
          <w:sz w:val="24"/>
          <w:szCs w:val="24"/>
        </w:rPr>
        <w:t>wykreślenie z rejestru CEIDG</w:t>
      </w:r>
      <w:r w:rsidR="002C1309" w:rsidRPr="004E4C53">
        <w:rPr>
          <w:sz w:val="24"/>
          <w:szCs w:val="24"/>
        </w:rPr>
        <w:t xml:space="preserve">, a w przypadku podmiotu wpisanego do </w:t>
      </w:r>
      <w:r w:rsidRPr="004E4C53">
        <w:rPr>
          <w:sz w:val="24"/>
          <w:szCs w:val="24"/>
        </w:rPr>
        <w:t>KRS</w:t>
      </w:r>
      <w:r w:rsidR="00BD432D" w:rsidRPr="004E4C53">
        <w:rPr>
          <w:sz w:val="24"/>
          <w:szCs w:val="24"/>
        </w:rPr>
        <w:t>,</w:t>
      </w:r>
      <w:r w:rsidRPr="004E4C53">
        <w:rPr>
          <w:sz w:val="24"/>
          <w:szCs w:val="24"/>
        </w:rPr>
        <w:t xml:space="preserve"> </w:t>
      </w:r>
      <w:r w:rsidR="002C1309" w:rsidRPr="004E4C53">
        <w:rPr>
          <w:sz w:val="24"/>
          <w:szCs w:val="24"/>
        </w:rPr>
        <w:t xml:space="preserve">który złoży wniosek o wykreślenie z tego rejestru i dla którego wpis o wykreśleniu z rejestru został przekazany do Centralnego Rejestru Podmiotów </w:t>
      </w:r>
      <w:r w:rsidR="00CB0987">
        <w:rPr>
          <w:sz w:val="24"/>
          <w:szCs w:val="24"/>
        </w:rPr>
        <w:t>–</w:t>
      </w:r>
      <w:r w:rsidR="002C1309" w:rsidRPr="004E4C53">
        <w:rPr>
          <w:sz w:val="24"/>
          <w:szCs w:val="24"/>
        </w:rPr>
        <w:t xml:space="preserve"> Krajowej Ewidencji Podatników</w:t>
      </w:r>
      <w:r w:rsidR="00F836EE" w:rsidRPr="004E4C53">
        <w:rPr>
          <w:sz w:val="24"/>
          <w:szCs w:val="24"/>
        </w:rPr>
        <w:t>,</w:t>
      </w:r>
      <w:r w:rsidR="002C1309" w:rsidRPr="004E4C53">
        <w:rPr>
          <w:sz w:val="24"/>
          <w:szCs w:val="24"/>
        </w:rPr>
        <w:t xml:space="preserve"> </w:t>
      </w:r>
      <w:r w:rsidR="00BD432D" w:rsidRPr="004E4C53">
        <w:rPr>
          <w:sz w:val="24"/>
          <w:szCs w:val="24"/>
        </w:rPr>
        <w:t xml:space="preserve">wykreślenie z rejestru VAT </w:t>
      </w:r>
      <w:r w:rsidRPr="004E4C53">
        <w:rPr>
          <w:sz w:val="24"/>
          <w:szCs w:val="24"/>
        </w:rPr>
        <w:t>bez konieczności zgłaszania</w:t>
      </w:r>
      <w:r w:rsidR="0035607C" w:rsidRPr="004E4C53">
        <w:rPr>
          <w:sz w:val="24"/>
          <w:szCs w:val="24"/>
        </w:rPr>
        <w:t xml:space="preserve"> informacji o</w:t>
      </w:r>
      <w:r w:rsidRPr="004E4C53">
        <w:rPr>
          <w:sz w:val="24"/>
          <w:szCs w:val="24"/>
        </w:rPr>
        <w:t xml:space="preserve"> likwidacji </w:t>
      </w:r>
      <w:r w:rsidR="0035607C" w:rsidRPr="004E4C53">
        <w:rPr>
          <w:sz w:val="24"/>
          <w:szCs w:val="24"/>
        </w:rPr>
        <w:t xml:space="preserve">działalności </w:t>
      </w:r>
      <w:r w:rsidRPr="004E4C53">
        <w:rPr>
          <w:sz w:val="24"/>
          <w:szCs w:val="24"/>
        </w:rPr>
        <w:t>na formularzu VAT-Z.</w:t>
      </w:r>
    </w:p>
    <w:p w14:paraId="1D45E5C4" w14:textId="1D77722D" w:rsidR="00902DAF" w:rsidRPr="004E4C53" w:rsidRDefault="00902DAF" w:rsidP="00EE325A">
      <w:pPr>
        <w:pStyle w:val="Tekstpodstawowy"/>
        <w:spacing w:before="120" w:line="360" w:lineRule="auto"/>
        <w:rPr>
          <w:sz w:val="24"/>
          <w:szCs w:val="24"/>
        </w:rPr>
      </w:pPr>
      <w:r w:rsidRPr="004E4C53">
        <w:rPr>
          <w:sz w:val="24"/>
          <w:szCs w:val="24"/>
        </w:rPr>
        <w:t>CEIDG to rejestr firm, który zawiera informacje o przedsiębiorcach prowadzących jednoosobową działalność gospodarczą w Polsce. W</w:t>
      </w:r>
      <w:r w:rsidR="00444D7B" w:rsidRPr="004E4C53">
        <w:rPr>
          <w:sz w:val="24"/>
          <w:szCs w:val="24"/>
        </w:rPr>
        <w:t xml:space="preserve"> </w:t>
      </w:r>
      <w:r w:rsidRPr="004E4C53">
        <w:rPr>
          <w:sz w:val="24"/>
          <w:szCs w:val="24"/>
        </w:rPr>
        <w:t>rejestrze znajdują się wyłącznie wpisy przedsiębiorców, którzy:</w:t>
      </w:r>
    </w:p>
    <w:p w14:paraId="1D8C5E95" w14:textId="67FDC897" w:rsidR="00902DAF" w:rsidRPr="004E4C53" w:rsidRDefault="00603E59" w:rsidP="00EE325A">
      <w:pPr>
        <w:pStyle w:val="PKTpunkt"/>
        <w:ind w:left="284" w:hanging="284"/>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r>
      <w:r w:rsidR="00902DAF" w:rsidRPr="004E4C53">
        <w:rPr>
          <w:rFonts w:ascii="Times New Roman" w:hAnsi="Times New Roman" w:cs="Times New Roman"/>
          <w:szCs w:val="24"/>
        </w:rPr>
        <w:t>prowadzą jednoosobową działalność gospodarczą</w:t>
      </w:r>
      <w:r w:rsidR="002535A8" w:rsidRPr="004E4C53">
        <w:rPr>
          <w:rFonts w:ascii="Times New Roman" w:hAnsi="Times New Roman" w:cs="Times New Roman"/>
          <w:szCs w:val="24"/>
        </w:rPr>
        <w:t>,</w:t>
      </w:r>
    </w:p>
    <w:p w14:paraId="2D152D75" w14:textId="3EADC406" w:rsidR="00902DAF" w:rsidRPr="004E4C53" w:rsidRDefault="00603E59" w:rsidP="00EE325A">
      <w:pPr>
        <w:pStyle w:val="PKTpunkt"/>
        <w:ind w:left="284" w:hanging="284"/>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r>
      <w:r w:rsidR="00902DAF" w:rsidRPr="004E4C53">
        <w:rPr>
          <w:rFonts w:ascii="Times New Roman" w:hAnsi="Times New Roman" w:cs="Times New Roman"/>
          <w:szCs w:val="24"/>
        </w:rPr>
        <w:t xml:space="preserve">są wspólnikami spółek cywilnych osób fizycznych. </w:t>
      </w:r>
    </w:p>
    <w:p w14:paraId="0F38F6CC" w14:textId="4AFC4BA4" w:rsidR="00902DAF" w:rsidRPr="004E4C53" w:rsidRDefault="00902DAF" w:rsidP="00EE325A">
      <w:pPr>
        <w:pStyle w:val="Tekstpodstawowy"/>
        <w:spacing w:before="120" w:line="360" w:lineRule="auto"/>
        <w:rPr>
          <w:sz w:val="24"/>
          <w:szCs w:val="24"/>
        </w:rPr>
      </w:pPr>
      <w:bookmarkStart w:id="5" w:name="_Hlk209779601"/>
      <w:r w:rsidRPr="004E4C53">
        <w:rPr>
          <w:sz w:val="24"/>
          <w:szCs w:val="24"/>
        </w:rPr>
        <w:t>Wprowadzane uproszczenie nie będzie obejmować sytuacji, w której oprócz działalności gospodarczej dana osoba podlega opodatkowaniu VAT również w zakresie np. najmu prywatnego.</w:t>
      </w:r>
      <w:r w:rsidR="004B0899" w:rsidRPr="004E4C53">
        <w:rPr>
          <w:sz w:val="24"/>
          <w:szCs w:val="24"/>
        </w:rPr>
        <w:t xml:space="preserve"> W tym przypadku podatnik, który zaprzestanie wykonywania działalności polegającej na najmie prywatnym</w:t>
      </w:r>
      <w:r w:rsidR="00F836EE" w:rsidRPr="004E4C53">
        <w:rPr>
          <w:sz w:val="24"/>
          <w:szCs w:val="24"/>
        </w:rPr>
        <w:t>,</w:t>
      </w:r>
      <w:r w:rsidR="004B0899" w:rsidRPr="004E4C53">
        <w:rPr>
          <w:sz w:val="24"/>
          <w:szCs w:val="24"/>
        </w:rPr>
        <w:t xml:space="preserve"> będzie obowiązany poinformować o likwidacji właściwego naczelnika urzędu skarbowego na formularzu VAT-Z</w:t>
      </w:r>
      <w:r w:rsidRPr="004E4C53">
        <w:rPr>
          <w:sz w:val="24"/>
          <w:szCs w:val="24"/>
        </w:rPr>
        <w:t xml:space="preserve">. </w:t>
      </w:r>
    </w:p>
    <w:bookmarkEnd w:id="5"/>
    <w:p w14:paraId="0B69BC86" w14:textId="5BFBF4A3" w:rsidR="00034FB2" w:rsidRPr="004E4C53" w:rsidRDefault="00E84F63" w:rsidP="00EE325A">
      <w:pPr>
        <w:pStyle w:val="Tekstpodstawowy"/>
        <w:spacing w:before="120" w:line="360" w:lineRule="auto"/>
        <w:rPr>
          <w:sz w:val="24"/>
          <w:szCs w:val="24"/>
        </w:rPr>
      </w:pPr>
      <w:r w:rsidRPr="004E4C53">
        <w:rPr>
          <w:sz w:val="24"/>
          <w:szCs w:val="24"/>
        </w:rPr>
        <w:t xml:space="preserve">W dodawanym ust. 6b </w:t>
      </w:r>
      <w:r w:rsidR="00034FB2" w:rsidRPr="004E4C53">
        <w:rPr>
          <w:sz w:val="24"/>
          <w:szCs w:val="24"/>
        </w:rPr>
        <w:t>wprowadz</w:t>
      </w:r>
      <w:r w:rsidRPr="004E4C53">
        <w:rPr>
          <w:sz w:val="24"/>
          <w:szCs w:val="24"/>
        </w:rPr>
        <w:t>a</w:t>
      </w:r>
      <w:r w:rsidR="00034FB2" w:rsidRPr="004E4C53">
        <w:rPr>
          <w:sz w:val="24"/>
          <w:szCs w:val="24"/>
        </w:rPr>
        <w:t xml:space="preserve"> </w:t>
      </w:r>
      <w:r w:rsidRPr="004E4C53">
        <w:rPr>
          <w:sz w:val="24"/>
          <w:szCs w:val="24"/>
        </w:rPr>
        <w:t xml:space="preserve">się </w:t>
      </w:r>
      <w:r w:rsidR="00034FB2" w:rsidRPr="004E4C53">
        <w:rPr>
          <w:sz w:val="24"/>
          <w:szCs w:val="24"/>
        </w:rPr>
        <w:t>uprawnieni</w:t>
      </w:r>
      <w:r w:rsidRPr="004E4C53">
        <w:rPr>
          <w:sz w:val="24"/>
          <w:szCs w:val="24"/>
        </w:rPr>
        <w:t>e</w:t>
      </w:r>
      <w:r w:rsidR="00034FB2" w:rsidRPr="004E4C53">
        <w:rPr>
          <w:sz w:val="24"/>
          <w:szCs w:val="24"/>
        </w:rPr>
        <w:t xml:space="preserve"> dla naczelnika urzędu skarbowego do wykreślania z urzędu z rejestru </w:t>
      </w:r>
      <w:r w:rsidRPr="004E4C53">
        <w:rPr>
          <w:sz w:val="24"/>
          <w:szCs w:val="24"/>
        </w:rPr>
        <w:t xml:space="preserve">jako podatnika VAT </w:t>
      </w:r>
      <w:r w:rsidR="00034FB2" w:rsidRPr="004E4C53">
        <w:rPr>
          <w:sz w:val="24"/>
          <w:szCs w:val="24"/>
        </w:rPr>
        <w:t xml:space="preserve">podatnika, który na podstawie projektowanego ust. 6a nie </w:t>
      </w:r>
      <w:r w:rsidR="00B2468E" w:rsidRPr="004E4C53">
        <w:rPr>
          <w:sz w:val="24"/>
          <w:szCs w:val="24"/>
        </w:rPr>
        <w:t xml:space="preserve">będzie </w:t>
      </w:r>
      <w:r w:rsidR="00034FB2" w:rsidRPr="004E4C53">
        <w:rPr>
          <w:sz w:val="24"/>
          <w:szCs w:val="24"/>
        </w:rPr>
        <w:t>miał obowiązku zgłaszania zaprzestania wykonywania czynności podlegających opodatkowaniu.</w:t>
      </w:r>
    </w:p>
    <w:p w14:paraId="24C5CBA4" w14:textId="13450897" w:rsidR="00E022AD" w:rsidRPr="004E4C53" w:rsidRDefault="00E022AD" w:rsidP="00EE325A">
      <w:pPr>
        <w:pStyle w:val="Tekstpodstawowy"/>
        <w:spacing w:before="120" w:line="360" w:lineRule="auto"/>
        <w:rPr>
          <w:sz w:val="24"/>
          <w:szCs w:val="24"/>
        </w:rPr>
      </w:pPr>
      <w:r w:rsidRPr="004E4C53">
        <w:rPr>
          <w:sz w:val="24"/>
          <w:szCs w:val="24"/>
        </w:rPr>
        <w:t>Obecnie</w:t>
      </w:r>
      <w:r w:rsidR="00F836EE" w:rsidRPr="004E4C53">
        <w:rPr>
          <w:sz w:val="24"/>
          <w:szCs w:val="24"/>
        </w:rPr>
        <w:t>,</w:t>
      </w:r>
      <w:r w:rsidRPr="004E4C53">
        <w:rPr>
          <w:sz w:val="24"/>
          <w:szCs w:val="24"/>
        </w:rPr>
        <w:t xml:space="preserve"> jeżeli naczelnik urzędu skarbowego otrzyma informację z CEIDG lub KRS, że</w:t>
      </w:r>
      <w:r w:rsidR="003D50F4" w:rsidRPr="004E4C53">
        <w:rPr>
          <w:sz w:val="24"/>
          <w:szCs w:val="24"/>
        </w:rPr>
        <w:t> </w:t>
      </w:r>
      <w:r w:rsidRPr="004E4C53">
        <w:rPr>
          <w:sz w:val="24"/>
          <w:szCs w:val="24"/>
        </w:rPr>
        <w:t>podatnik zakończył wykonywanie działalności gospodarczej, a podatnik nie złożył VAT-Z</w:t>
      </w:r>
      <w:r w:rsidR="00B270A3" w:rsidRPr="004E4C53">
        <w:rPr>
          <w:sz w:val="24"/>
          <w:szCs w:val="24"/>
        </w:rPr>
        <w:t>,</w:t>
      </w:r>
      <w:r w:rsidRPr="004E4C53">
        <w:rPr>
          <w:sz w:val="24"/>
          <w:szCs w:val="24"/>
        </w:rPr>
        <w:t xml:space="preserve"> wykreśla takiego podatnika z rejestru podatników VAT na podstawie art. 96 ust. 8 ustawy o</w:t>
      </w:r>
      <w:r w:rsidR="00B2468E" w:rsidRPr="004E4C53">
        <w:rPr>
          <w:sz w:val="24"/>
          <w:szCs w:val="24"/>
        </w:rPr>
        <w:t> </w:t>
      </w:r>
      <w:r w:rsidRPr="004E4C53">
        <w:rPr>
          <w:sz w:val="24"/>
          <w:szCs w:val="24"/>
        </w:rPr>
        <w:t xml:space="preserve">VAT. </w:t>
      </w:r>
      <w:r w:rsidR="00E84F63" w:rsidRPr="004E4C53">
        <w:rPr>
          <w:sz w:val="24"/>
          <w:szCs w:val="24"/>
        </w:rPr>
        <w:t>Przepis</w:t>
      </w:r>
      <w:r w:rsidRPr="004E4C53">
        <w:rPr>
          <w:sz w:val="24"/>
          <w:szCs w:val="24"/>
        </w:rPr>
        <w:t xml:space="preserve"> ust. 8 obejmuje wykreślenia z urzędu przez naczelnika urzędu skarbowego tych podatników, którzy zakończyli działalność i nie dopełnili obowiązku zgłoszenia zaprzestania tej działalności wynikającego z ust. 6. W związku z</w:t>
      </w:r>
      <w:r w:rsidR="00B2468E" w:rsidRPr="004E4C53">
        <w:rPr>
          <w:sz w:val="24"/>
          <w:szCs w:val="24"/>
        </w:rPr>
        <w:t> </w:t>
      </w:r>
      <w:r w:rsidRPr="004E4C53">
        <w:rPr>
          <w:sz w:val="24"/>
          <w:szCs w:val="24"/>
        </w:rPr>
        <w:t>wprowadzaną w ust. 6a regulacją dotycząc</w:t>
      </w:r>
      <w:r w:rsidR="006C3055" w:rsidRPr="004E4C53">
        <w:rPr>
          <w:sz w:val="24"/>
          <w:szCs w:val="24"/>
        </w:rPr>
        <w:t>ą</w:t>
      </w:r>
      <w:r w:rsidRPr="004E4C53">
        <w:rPr>
          <w:sz w:val="24"/>
          <w:szCs w:val="24"/>
        </w:rPr>
        <w:t xml:space="preserve"> braku obowiązku składania VAT-Z </w:t>
      </w:r>
      <w:r w:rsidR="00E84F63" w:rsidRPr="004E4C53">
        <w:rPr>
          <w:sz w:val="24"/>
          <w:szCs w:val="24"/>
        </w:rPr>
        <w:t xml:space="preserve">przez podatników wpisanych do CEIDG i KRS </w:t>
      </w:r>
      <w:r w:rsidRPr="004E4C53">
        <w:rPr>
          <w:sz w:val="24"/>
          <w:szCs w:val="24"/>
        </w:rPr>
        <w:t xml:space="preserve">zasadne jest </w:t>
      </w:r>
      <w:r w:rsidR="00E84F63" w:rsidRPr="004E4C53">
        <w:rPr>
          <w:sz w:val="24"/>
          <w:szCs w:val="24"/>
        </w:rPr>
        <w:t>dodanie ust. 6b, na podstawie którego naczelnik urzędu skarbowego dokona z urzędu wykreślenia tych podatników z rejestru podatników VAT w</w:t>
      </w:r>
      <w:r w:rsidRPr="004E4C53">
        <w:rPr>
          <w:sz w:val="24"/>
          <w:szCs w:val="24"/>
        </w:rPr>
        <w:t xml:space="preserve"> sytuacji, gdy obowiązek zgłoszenia </w:t>
      </w:r>
      <w:r w:rsidRPr="004E4C53">
        <w:rPr>
          <w:sz w:val="24"/>
          <w:szCs w:val="24"/>
        </w:rPr>
        <w:lastRenderedPageBreak/>
        <w:t xml:space="preserve">zaprzestania wykonywania czynności podlegających opodatkowaniu na podstawie projektowanego ust. 6a nie będzie występował. </w:t>
      </w:r>
    </w:p>
    <w:p w14:paraId="1760973A" w14:textId="5A6751C2" w:rsidR="00902DAF" w:rsidRPr="004E4C53" w:rsidRDefault="00DC5638" w:rsidP="00EE325A">
      <w:pPr>
        <w:pStyle w:val="Tekstpodstawowy"/>
        <w:numPr>
          <w:ilvl w:val="0"/>
          <w:numId w:val="4"/>
        </w:numPr>
        <w:spacing w:before="120" w:line="360" w:lineRule="auto"/>
        <w:rPr>
          <w:b/>
          <w:sz w:val="24"/>
          <w:szCs w:val="24"/>
        </w:rPr>
      </w:pPr>
      <w:r w:rsidRPr="004E4C53">
        <w:rPr>
          <w:b/>
          <w:sz w:val="24"/>
          <w:szCs w:val="24"/>
        </w:rPr>
        <w:t>O</w:t>
      </w:r>
      <w:r w:rsidR="006C20F4" w:rsidRPr="004E4C53">
        <w:rPr>
          <w:b/>
          <w:sz w:val="24"/>
          <w:szCs w:val="24"/>
        </w:rPr>
        <w:t>dmow</w:t>
      </w:r>
      <w:r w:rsidRPr="004E4C53">
        <w:rPr>
          <w:b/>
          <w:sz w:val="24"/>
          <w:szCs w:val="24"/>
        </w:rPr>
        <w:t xml:space="preserve">a </w:t>
      </w:r>
      <w:r w:rsidR="006C20F4" w:rsidRPr="004E4C53">
        <w:rPr>
          <w:b/>
          <w:sz w:val="24"/>
          <w:szCs w:val="24"/>
        </w:rPr>
        <w:t>rejestracji w</w:t>
      </w:r>
      <w:r w:rsidR="003D50F4" w:rsidRPr="004E4C53">
        <w:rPr>
          <w:b/>
          <w:sz w:val="24"/>
          <w:szCs w:val="24"/>
        </w:rPr>
        <w:t xml:space="preserve"> </w:t>
      </w:r>
      <w:r w:rsidR="006C20F4" w:rsidRPr="004E4C53">
        <w:rPr>
          <w:b/>
          <w:sz w:val="24"/>
          <w:szCs w:val="24"/>
        </w:rPr>
        <w:t xml:space="preserve">przypadku braku </w:t>
      </w:r>
      <w:r w:rsidR="0035607C" w:rsidRPr="004E4C53">
        <w:rPr>
          <w:b/>
          <w:sz w:val="24"/>
          <w:szCs w:val="24"/>
        </w:rPr>
        <w:t xml:space="preserve">kontaktu </w:t>
      </w:r>
      <w:r w:rsidRPr="004E4C53">
        <w:rPr>
          <w:b/>
          <w:sz w:val="24"/>
          <w:szCs w:val="24"/>
        </w:rPr>
        <w:t xml:space="preserve">z przedstawicielem podatkowym </w:t>
      </w:r>
      <w:r w:rsidR="006C20F4" w:rsidRPr="004E4C53">
        <w:rPr>
          <w:b/>
          <w:sz w:val="24"/>
          <w:szCs w:val="24"/>
        </w:rPr>
        <w:t>podobnie, jak to ma miejsce obecnie w</w:t>
      </w:r>
      <w:r w:rsidR="00444D7B" w:rsidRPr="004E4C53">
        <w:rPr>
          <w:b/>
          <w:sz w:val="24"/>
          <w:szCs w:val="24"/>
        </w:rPr>
        <w:t xml:space="preserve"> </w:t>
      </w:r>
      <w:r w:rsidR="006C20F4" w:rsidRPr="004E4C53">
        <w:rPr>
          <w:b/>
          <w:sz w:val="24"/>
          <w:szCs w:val="24"/>
        </w:rPr>
        <w:t>przypadku braku kontaktu z</w:t>
      </w:r>
      <w:r w:rsidR="003D50F4" w:rsidRPr="004E4C53">
        <w:rPr>
          <w:b/>
          <w:sz w:val="24"/>
          <w:szCs w:val="24"/>
        </w:rPr>
        <w:t> </w:t>
      </w:r>
      <w:r w:rsidR="006C20F4" w:rsidRPr="004E4C53">
        <w:rPr>
          <w:b/>
          <w:sz w:val="24"/>
          <w:szCs w:val="24"/>
        </w:rPr>
        <w:t>pełnomocnikiem (</w:t>
      </w:r>
      <w:r w:rsidR="00902DAF" w:rsidRPr="004E4C53">
        <w:rPr>
          <w:b/>
          <w:sz w:val="24"/>
          <w:szCs w:val="24"/>
        </w:rPr>
        <w:t>ust. 9 pkt 2</w:t>
      </w:r>
      <w:r w:rsidR="009A7BAB" w:rsidRPr="004E4C53">
        <w:rPr>
          <w:b/>
          <w:sz w:val="24"/>
          <w:szCs w:val="24"/>
        </w:rPr>
        <w:t xml:space="preserve"> </w:t>
      </w:r>
      <w:r w:rsidR="006C20F4" w:rsidRPr="004E4C53">
        <w:rPr>
          <w:b/>
          <w:sz w:val="24"/>
          <w:szCs w:val="24"/>
        </w:rPr>
        <w:t>)</w:t>
      </w:r>
      <w:r w:rsidR="0035607C" w:rsidRPr="004E4C53">
        <w:rPr>
          <w:b/>
          <w:sz w:val="24"/>
          <w:szCs w:val="24"/>
        </w:rPr>
        <w:t xml:space="preserve"> </w:t>
      </w:r>
    </w:p>
    <w:p w14:paraId="6F963880" w14:textId="777882D3" w:rsidR="00902DAF" w:rsidRPr="004E4C53" w:rsidRDefault="00902DAF" w:rsidP="00EE325A">
      <w:pPr>
        <w:pStyle w:val="Tekstpodstawowy"/>
        <w:spacing w:before="120" w:line="360" w:lineRule="auto"/>
        <w:rPr>
          <w:sz w:val="24"/>
          <w:szCs w:val="24"/>
        </w:rPr>
      </w:pPr>
      <w:r w:rsidRPr="004E4C53">
        <w:rPr>
          <w:sz w:val="24"/>
          <w:szCs w:val="24"/>
        </w:rPr>
        <w:t>Mając na uwadze, że odmowa rejestracji następuje w przypadku braku kontaktu z</w:t>
      </w:r>
      <w:r w:rsidR="00B93996" w:rsidRPr="004E4C53">
        <w:rPr>
          <w:sz w:val="24"/>
          <w:szCs w:val="24"/>
        </w:rPr>
        <w:t> </w:t>
      </w:r>
      <w:r w:rsidRPr="004E4C53">
        <w:rPr>
          <w:sz w:val="24"/>
          <w:szCs w:val="24"/>
        </w:rPr>
        <w:t>pełnomocnikiem</w:t>
      </w:r>
      <w:r w:rsidR="00603E59">
        <w:rPr>
          <w:sz w:val="24"/>
          <w:szCs w:val="24"/>
        </w:rPr>
        <w:t>,</w:t>
      </w:r>
      <w:r w:rsidRPr="004E4C53">
        <w:rPr>
          <w:sz w:val="24"/>
          <w:szCs w:val="24"/>
        </w:rPr>
        <w:t xml:space="preserve"> zmiana polegająca na jednakowym traktowaniu przedstawiciela podatkowego wydaje się w pełni uzasadniona (art. 96 ust. 9 pkt 2</w:t>
      </w:r>
      <w:r w:rsidR="009A7BAB" w:rsidRPr="004E4C53">
        <w:rPr>
          <w:sz w:val="24"/>
          <w:szCs w:val="24"/>
        </w:rPr>
        <w:t xml:space="preserve"> ustawy o VAT</w:t>
      </w:r>
      <w:r w:rsidRPr="004E4C53">
        <w:rPr>
          <w:sz w:val="24"/>
          <w:szCs w:val="24"/>
        </w:rPr>
        <w:t xml:space="preserve">). Przemawia za tym zakres obowiązków przedstawiciela podatkowego, który działa w imieniu </w:t>
      </w:r>
      <w:r w:rsidR="00823788" w:rsidRPr="004E4C53">
        <w:rPr>
          <w:sz w:val="24"/>
          <w:szCs w:val="24"/>
        </w:rPr>
        <w:t xml:space="preserve">i </w:t>
      </w:r>
      <w:r w:rsidRPr="004E4C53">
        <w:rPr>
          <w:sz w:val="24"/>
          <w:szCs w:val="24"/>
        </w:rPr>
        <w:t xml:space="preserve">na rzecz </w:t>
      </w:r>
      <w:r w:rsidR="00823788" w:rsidRPr="004E4C53">
        <w:rPr>
          <w:sz w:val="24"/>
          <w:szCs w:val="24"/>
        </w:rPr>
        <w:t>podatnika</w:t>
      </w:r>
      <w:r w:rsidRPr="004E4C53">
        <w:rPr>
          <w:sz w:val="24"/>
          <w:szCs w:val="24"/>
        </w:rPr>
        <w:t xml:space="preserve"> oraz ponosi solidarną odpowiedzialność za zobowiązanie podatkowe. Zatem zakres obowiązków i odpowiedzialności za działania podatnika w</w:t>
      </w:r>
      <w:r w:rsidR="003D50F4" w:rsidRPr="004E4C53">
        <w:rPr>
          <w:sz w:val="24"/>
          <w:szCs w:val="24"/>
        </w:rPr>
        <w:t xml:space="preserve"> </w:t>
      </w:r>
      <w:r w:rsidRPr="004E4C53">
        <w:rPr>
          <w:sz w:val="24"/>
          <w:szCs w:val="24"/>
        </w:rPr>
        <w:t>pełni uzasadnia nadanie podobnych skutków w odniesieniu do braku kontaktu z</w:t>
      </w:r>
      <w:r w:rsidR="003D50F4" w:rsidRPr="004E4C53">
        <w:rPr>
          <w:sz w:val="24"/>
          <w:szCs w:val="24"/>
        </w:rPr>
        <w:t xml:space="preserve"> </w:t>
      </w:r>
      <w:r w:rsidRPr="004E4C53">
        <w:rPr>
          <w:sz w:val="24"/>
          <w:szCs w:val="24"/>
        </w:rPr>
        <w:t>pełnomocnikiem</w:t>
      </w:r>
      <w:r w:rsidR="0053025C" w:rsidRPr="004E4C53">
        <w:rPr>
          <w:sz w:val="24"/>
          <w:szCs w:val="24"/>
        </w:rPr>
        <w:t>,</w:t>
      </w:r>
      <w:r w:rsidRPr="004E4C53">
        <w:rPr>
          <w:sz w:val="24"/>
          <w:szCs w:val="24"/>
        </w:rPr>
        <w:t xml:space="preserve"> jak</w:t>
      </w:r>
      <w:r w:rsidR="00B93996" w:rsidRPr="004E4C53">
        <w:rPr>
          <w:sz w:val="24"/>
          <w:szCs w:val="24"/>
        </w:rPr>
        <w:t xml:space="preserve"> </w:t>
      </w:r>
      <w:r w:rsidRPr="004E4C53">
        <w:rPr>
          <w:sz w:val="24"/>
          <w:szCs w:val="24"/>
        </w:rPr>
        <w:t>i</w:t>
      </w:r>
      <w:r w:rsidR="00444D7B" w:rsidRPr="004E4C53">
        <w:rPr>
          <w:sz w:val="24"/>
          <w:szCs w:val="24"/>
        </w:rPr>
        <w:t xml:space="preserve"> </w:t>
      </w:r>
      <w:r w:rsidRPr="004E4C53">
        <w:rPr>
          <w:sz w:val="24"/>
          <w:szCs w:val="24"/>
        </w:rPr>
        <w:t>przedstawicielem podatkowym.</w:t>
      </w:r>
    </w:p>
    <w:p w14:paraId="71027BAF" w14:textId="7A782D2A" w:rsidR="00902DAF" w:rsidRPr="004E4C53" w:rsidRDefault="0073418C" w:rsidP="00EE325A">
      <w:pPr>
        <w:pStyle w:val="Tekstpodstawowy"/>
        <w:numPr>
          <w:ilvl w:val="0"/>
          <w:numId w:val="4"/>
        </w:numPr>
        <w:spacing w:before="120" w:line="360" w:lineRule="auto"/>
        <w:rPr>
          <w:b/>
          <w:sz w:val="24"/>
          <w:szCs w:val="24"/>
        </w:rPr>
      </w:pPr>
      <w:r w:rsidRPr="004E4C53">
        <w:rPr>
          <w:b/>
          <w:sz w:val="24"/>
          <w:szCs w:val="24"/>
        </w:rPr>
        <w:t xml:space="preserve">Wykreślenie z rejestru podatników VAT w sytuacji, gdy zrezygnuje jeden przedstawiciel podatkowy, a nie zostanie ustanowiony </w:t>
      </w:r>
      <w:r w:rsidR="00F64BC1" w:rsidRPr="004E4C53">
        <w:rPr>
          <w:b/>
          <w:sz w:val="24"/>
          <w:szCs w:val="24"/>
        </w:rPr>
        <w:t xml:space="preserve">– pomimo takiego obowiązku – </w:t>
      </w:r>
      <w:r w:rsidRPr="004E4C53">
        <w:rPr>
          <w:b/>
          <w:sz w:val="24"/>
          <w:szCs w:val="24"/>
        </w:rPr>
        <w:t xml:space="preserve">kolejny przedstawiciel </w:t>
      </w:r>
      <w:r w:rsidR="00F64BC1" w:rsidRPr="004E4C53">
        <w:rPr>
          <w:b/>
          <w:sz w:val="24"/>
          <w:szCs w:val="24"/>
        </w:rPr>
        <w:t>podatkowy</w:t>
      </w:r>
      <w:r w:rsidR="00D41574" w:rsidRPr="004E4C53">
        <w:rPr>
          <w:b/>
          <w:sz w:val="24"/>
          <w:szCs w:val="24"/>
        </w:rPr>
        <w:t xml:space="preserve"> </w:t>
      </w:r>
      <w:r w:rsidRPr="004E4C53">
        <w:rPr>
          <w:b/>
          <w:sz w:val="24"/>
          <w:szCs w:val="24"/>
        </w:rPr>
        <w:t>(</w:t>
      </w:r>
      <w:r w:rsidR="00902DAF" w:rsidRPr="004E4C53">
        <w:rPr>
          <w:b/>
          <w:sz w:val="24"/>
          <w:szCs w:val="24"/>
        </w:rPr>
        <w:t>ust. 9 pkt 7</w:t>
      </w:r>
      <w:r w:rsidRPr="004E4C53">
        <w:rPr>
          <w:b/>
          <w:sz w:val="24"/>
          <w:szCs w:val="24"/>
        </w:rPr>
        <w:t>)</w:t>
      </w:r>
    </w:p>
    <w:p w14:paraId="66BC27C3" w14:textId="0CA6E248" w:rsidR="00E032DC" w:rsidRPr="00E032DC" w:rsidRDefault="00902DAF" w:rsidP="00EE325A">
      <w:pPr>
        <w:pStyle w:val="Tekstpodstawowy"/>
        <w:spacing w:before="120" w:line="360" w:lineRule="auto"/>
        <w:rPr>
          <w:sz w:val="24"/>
          <w:szCs w:val="24"/>
        </w:rPr>
      </w:pPr>
      <w:r w:rsidRPr="004E4C53">
        <w:rPr>
          <w:sz w:val="24"/>
          <w:szCs w:val="24"/>
        </w:rPr>
        <w:t xml:space="preserve">Dodawany pkt 7 w ust. 9 w art. 96 zakłada możliwość wykreślenia </w:t>
      </w:r>
      <w:r w:rsidR="00F64BC1" w:rsidRPr="004E4C53">
        <w:rPr>
          <w:sz w:val="24"/>
          <w:szCs w:val="24"/>
        </w:rPr>
        <w:t xml:space="preserve">podatnika </w:t>
      </w:r>
      <w:r w:rsidRPr="004E4C53">
        <w:rPr>
          <w:sz w:val="24"/>
          <w:szCs w:val="24"/>
        </w:rPr>
        <w:t xml:space="preserve">z rejestru podatników VAT w sytuacji, gdy zrezygnuje jeden przedstawiciel podatkowy, a </w:t>
      </w:r>
      <w:r w:rsidR="00CC604E" w:rsidRPr="004E4C53">
        <w:rPr>
          <w:sz w:val="24"/>
          <w:szCs w:val="24"/>
        </w:rPr>
        <w:t xml:space="preserve">podatnik </w:t>
      </w:r>
      <w:r w:rsidRPr="004E4C53">
        <w:rPr>
          <w:sz w:val="24"/>
          <w:szCs w:val="24"/>
        </w:rPr>
        <w:t>pomimo takiego obowiązku</w:t>
      </w:r>
      <w:r w:rsidR="00CC604E" w:rsidRPr="004E4C53">
        <w:rPr>
          <w:sz w:val="24"/>
          <w:szCs w:val="24"/>
        </w:rPr>
        <w:t xml:space="preserve"> nie</w:t>
      </w:r>
      <w:r w:rsidRPr="004E4C53">
        <w:rPr>
          <w:sz w:val="24"/>
          <w:szCs w:val="24"/>
        </w:rPr>
        <w:t xml:space="preserve"> ustanowi</w:t>
      </w:r>
      <w:r w:rsidR="00934105" w:rsidRPr="004E4C53">
        <w:rPr>
          <w:sz w:val="24"/>
          <w:szCs w:val="24"/>
        </w:rPr>
        <w:t>ł</w:t>
      </w:r>
      <w:r w:rsidRPr="004E4C53">
        <w:rPr>
          <w:sz w:val="24"/>
          <w:szCs w:val="24"/>
        </w:rPr>
        <w:t xml:space="preserve"> kolejn</w:t>
      </w:r>
      <w:r w:rsidR="00CC604E" w:rsidRPr="004E4C53">
        <w:rPr>
          <w:sz w:val="24"/>
          <w:szCs w:val="24"/>
        </w:rPr>
        <w:t>ego</w:t>
      </w:r>
      <w:r w:rsidRPr="004E4C53">
        <w:rPr>
          <w:sz w:val="24"/>
          <w:szCs w:val="24"/>
        </w:rPr>
        <w:t xml:space="preserve"> przedstawiciel</w:t>
      </w:r>
      <w:r w:rsidR="00CC604E" w:rsidRPr="004E4C53">
        <w:rPr>
          <w:sz w:val="24"/>
          <w:szCs w:val="24"/>
        </w:rPr>
        <w:t>a</w:t>
      </w:r>
      <w:r w:rsidRPr="004E4C53">
        <w:rPr>
          <w:sz w:val="24"/>
          <w:szCs w:val="24"/>
        </w:rPr>
        <w:t>. Dodanie</w:t>
      </w:r>
      <w:r w:rsidR="00C83B03" w:rsidRPr="004E4C53">
        <w:rPr>
          <w:sz w:val="24"/>
          <w:szCs w:val="24"/>
        </w:rPr>
        <w:t xml:space="preserve"> w takim przypadku</w:t>
      </w:r>
      <w:r w:rsidRPr="004E4C53">
        <w:rPr>
          <w:sz w:val="24"/>
          <w:szCs w:val="24"/>
        </w:rPr>
        <w:t xml:space="preserve"> kolejnej przesłanki </w:t>
      </w:r>
      <w:r w:rsidR="002960A4" w:rsidRPr="004E4C53">
        <w:rPr>
          <w:sz w:val="24"/>
          <w:szCs w:val="24"/>
        </w:rPr>
        <w:t xml:space="preserve">do </w:t>
      </w:r>
      <w:r w:rsidRPr="004E4C53">
        <w:rPr>
          <w:sz w:val="24"/>
          <w:szCs w:val="24"/>
        </w:rPr>
        <w:t xml:space="preserve">wykreślenia </w:t>
      </w:r>
      <w:r w:rsidR="00C83B03" w:rsidRPr="004E4C53">
        <w:rPr>
          <w:sz w:val="24"/>
          <w:szCs w:val="24"/>
        </w:rPr>
        <w:t xml:space="preserve">z rejestru podatnika </w:t>
      </w:r>
      <w:r w:rsidR="00B270A3" w:rsidRPr="004E4C53">
        <w:rPr>
          <w:sz w:val="24"/>
          <w:szCs w:val="24"/>
        </w:rPr>
        <w:t>jest logiczną konsekwencją</w:t>
      </w:r>
      <w:r w:rsidR="00C83B03" w:rsidRPr="004E4C53">
        <w:rPr>
          <w:sz w:val="24"/>
          <w:szCs w:val="24"/>
        </w:rPr>
        <w:t xml:space="preserve"> braku działania po stronie podatnika</w:t>
      </w:r>
      <w:r w:rsidRPr="004E4C53">
        <w:rPr>
          <w:sz w:val="24"/>
          <w:szCs w:val="24"/>
        </w:rPr>
        <w:t xml:space="preserve">, </w:t>
      </w:r>
      <w:r w:rsidR="00C83B03" w:rsidRPr="004E4C53">
        <w:rPr>
          <w:sz w:val="24"/>
          <w:szCs w:val="24"/>
        </w:rPr>
        <w:t xml:space="preserve">gdy </w:t>
      </w:r>
      <w:r w:rsidRPr="004E4C53">
        <w:rPr>
          <w:sz w:val="24"/>
          <w:szCs w:val="24"/>
        </w:rPr>
        <w:t>ustanowienie</w:t>
      </w:r>
      <w:r w:rsidR="00F64BC1" w:rsidRPr="004E4C53">
        <w:rPr>
          <w:sz w:val="24"/>
          <w:szCs w:val="24"/>
        </w:rPr>
        <w:t xml:space="preserve"> przedstawiciela podatkowego</w:t>
      </w:r>
      <w:r w:rsidRPr="004E4C53">
        <w:rPr>
          <w:sz w:val="24"/>
          <w:szCs w:val="24"/>
        </w:rPr>
        <w:t xml:space="preserve"> jest obowiązkowe.</w:t>
      </w:r>
      <w:r w:rsidR="00E032DC">
        <w:rPr>
          <w:sz w:val="24"/>
          <w:szCs w:val="24"/>
        </w:rPr>
        <w:t xml:space="preserve"> Z</w:t>
      </w:r>
      <w:r w:rsidR="00E032DC" w:rsidRPr="00E032DC">
        <w:rPr>
          <w:sz w:val="24"/>
          <w:szCs w:val="24"/>
        </w:rPr>
        <w:t xml:space="preserve">auważyć </w:t>
      </w:r>
      <w:r w:rsidR="00E032DC">
        <w:rPr>
          <w:sz w:val="24"/>
          <w:szCs w:val="24"/>
        </w:rPr>
        <w:t>przy tym</w:t>
      </w:r>
      <w:r w:rsidR="00E032DC" w:rsidRPr="00E032DC">
        <w:rPr>
          <w:sz w:val="24"/>
          <w:szCs w:val="24"/>
        </w:rPr>
        <w:t xml:space="preserve"> należy, że czynność wyrejestrowywania powinn</w:t>
      </w:r>
      <w:r w:rsidR="003E6612">
        <w:rPr>
          <w:sz w:val="24"/>
          <w:szCs w:val="24"/>
        </w:rPr>
        <w:t>a</w:t>
      </w:r>
      <w:r w:rsidR="00E032DC" w:rsidRPr="00E032DC">
        <w:rPr>
          <w:sz w:val="24"/>
          <w:szCs w:val="24"/>
        </w:rPr>
        <w:t xml:space="preserve"> być poprzedzon</w:t>
      </w:r>
      <w:r w:rsidR="003E6612">
        <w:rPr>
          <w:sz w:val="24"/>
          <w:szCs w:val="24"/>
        </w:rPr>
        <w:t>a</w:t>
      </w:r>
      <w:r w:rsidR="00E032DC" w:rsidRPr="00E032DC">
        <w:rPr>
          <w:sz w:val="24"/>
          <w:szCs w:val="24"/>
        </w:rPr>
        <w:t xml:space="preserve"> zbadaniem okoliczności sprawy</w:t>
      </w:r>
      <w:r w:rsidR="003E6612">
        <w:rPr>
          <w:sz w:val="24"/>
          <w:szCs w:val="24"/>
        </w:rPr>
        <w:t xml:space="preserve"> przez organ podatkowy</w:t>
      </w:r>
      <w:r w:rsidR="00E032DC" w:rsidRPr="00E032DC">
        <w:rPr>
          <w:sz w:val="24"/>
          <w:szCs w:val="24"/>
        </w:rPr>
        <w:t>. Stąd wykreślenie powinno następować tylko w takiej sytuacji, gdy podatnik nie podjął czynności w kierunku ustanowienia nowego przedstawiciela.</w:t>
      </w:r>
      <w:r w:rsidR="00E032DC">
        <w:rPr>
          <w:sz w:val="24"/>
          <w:szCs w:val="24"/>
        </w:rPr>
        <w:t xml:space="preserve"> Dodatkowo należy wskazać na korelację przedmiotowej zmiany z dodawanym art. 96 ust. 9ja ustawy o VAT przewidującym przesłankę przywrócenia do rejestru w sytuacji, gdy podatnik już po wykreśleniu ustanowił przedstawiciela podatkowego.</w:t>
      </w:r>
    </w:p>
    <w:p w14:paraId="2C4064A4" w14:textId="6F698D74" w:rsidR="002D0B95" w:rsidRPr="004E4C53" w:rsidRDefault="002D0B95" w:rsidP="00EE325A">
      <w:pPr>
        <w:pStyle w:val="Tekstpodstawowy"/>
        <w:numPr>
          <w:ilvl w:val="0"/>
          <w:numId w:val="4"/>
        </w:numPr>
        <w:spacing w:before="120" w:line="360" w:lineRule="auto"/>
        <w:rPr>
          <w:b/>
          <w:sz w:val="24"/>
          <w:szCs w:val="24"/>
        </w:rPr>
      </w:pPr>
      <w:r w:rsidRPr="004E4C53">
        <w:rPr>
          <w:b/>
          <w:sz w:val="24"/>
          <w:szCs w:val="24"/>
        </w:rPr>
        <w:t>Doprecyzowanie przepisu tak, aby wnikało z niego, że podatnicy mają obowiązek w okresie zawieszenia działalności wskazywać daty (dni ,,od-do’’) rozpoczęcia i</w:t>
      </w:r>
      <w:r w:rsidR="009A7BAB" w:rsidRPr="004E4C53">
        <w:rPr>
          <w:b/>
          <w:sz w:val="24"/>
          <w:szCs w:val="24"/>
        </w:rPr>
        <w:t> </w:t>
      </w:r>
      <w:r w:rsidRPr="004E4C53">
        <w:rPr>
          <w:b/>
          <w:sz w:val="24"/>
          <w:szCs w:val="24"/>
        </w:rPr>
        <w:t>zakończenia wykonywania czynności opodatkowanych</w:t>
      </w:r>
      <w:r w:rsidR="00F514F1" w:rsidRPr="004E4C53">
        <w:rPr>
          <w:b/>
          <w:sz w:val="24"/>
          <w:szCs w:val="24"/>
        </w:rPr>
        <w:t xml:space="preserve"> (ust. 9b)</w:t>
      </w:r>
    </w:p>
    <w:p w14:paraId="16034F2F" w14:textId="0CB35EA1" w:rsidR="00902DAF" w:rsidRPr="004E4C53" w:rsidRDefault="00902DAF" w:rsidP="00EE325A">
      <w:pPr>
        <w:pStyle w:val="Tekstpodstawowy"/>
        <w:spacing w:before="120" w:line="360" w:lineRule="auto"/>
        <w:rPr>
          <w:sz w:val="24"/>
          <w:szCs w:val="24"/>
        </w:rPr>
      </w:pPr>
      <w:r w:rsidRPr="004E4C53">
        <w:rPr>
          <w:sz w:val="24"/>
          <w:szCs w:val="24"/>
        </w:rPr>
        <w:lastRenderedPageBreak/>
        <w:t>Wprowadzana zmiana ma charakter doprecyzowujący. Często zdarza się, że podatnicy</w:t>
      </w:r>
      <w:r w:rsidR="00F836EE" w:rsidRPr="004E4C53">
        <w:rPr>
          <w:sz w:val="24"/>
          <w:szCs w:val="24"/>
        </w:rPr>
        <w:t>,</w:t>
      </w:r>
      <w:r w:rsidRPr="004E4C53">
        <w:rPr>
          <w:sz w:val="24"/>
          <w:szCs w:val="24"/>
        </w:rPr>
        <w:t xml:space="preserve"> składając </w:t>
      </w:r>
      <w:bookmarkStart w:id="6" w:name="_Hlk194496709"/>
      <w:r w:rsidRPr="004E4C53">
        <w:rPr>
          <w:sz w:val="24"/>
          <w:szCs w:val="24"/>
        </w:rPr>
        <w:t>zawiadomienie, że w okresie zawieszenia działalności będą wykonywać czynności opodatkowane</w:t>
      </w:r>
      <w:bookmarkEnd w:id="6"/>
      <w:r w:rsidR="00F836EE" w:rsidRPr="004E4C53">
        <w:rPr>
          <w:sz w:val="24"/>
          <w:szCs w:val="24"/>
        </w:rPr>
        <w:t>,</w:t>
      </w:r>
      <w:r w:rsidRPr="004E4C53">
        <w:rPr>
          <w:sz w:val="24"/>
          <w:szCs w:val="24"/>
        </w:rPr>
        <w:t xml:space="preserve"> określają czas wykonywania tych czynności sformułowaniem</w:t>
      </w:r>
      <w:r w:rsidR="00F64BC1" w:rsidRPr="004E4C53">
        <w:rPr>
          <w:sz w:val="24"/>
          <w:szCs w:val="24"/>
        </w:rPr>
        <w:t xml:space="preserve"> przykładowo</w:t>
      </w:r>
      <w:r w:rsidRPr="004E4C53">
        <w:rPr>
          <w:sz w:val="24"/>
          <w:szCs w:val="24"/>
        </w:rPr>
        <w:t xml:space="preserve"> „podczas trwania zawieszenia”, nie wskazując konkretnych dat granicznych. Obecnie z art. 96 ust. 9c ustawy o</w:t>
      </w:r>
      <w:r w:rsidR="00444D7B" w:rsidRPr="004E4C53">
        <w:rPr>
          <w:sz w:val="24"/>
          <w:szCs w:val="24"/>
        </w:rPr>
        <w:t xml:space="preserve"> </w:t>
      </w:r>
      <w:r w:rsidRPr="004E4C53">
        <w:rPr>
          <w:sz w:val="24"/>
          <w:szCs w:val="24"/>
        </w:rPr>
        <w:t>VAT nie wynika wprost</w:t>
      </w:r>
      <w:r w:rsidR="009A7BAB" w:rsidRPr="004E4C53">
        <w:rPr>
          <w:sz w:val="24"/>
          <w:szCs w:val="24"/>
        </w:rPr>
        <w:t>,</w:t>
      </w:r>
      <w:r w:rsidRPr="004E4C53">
        <w:rPr>
          <w:sz w:val="24"/>
          <w:szCs w:val="24"/>
        </w:rPr>
        <w:t xml:space="preserve"> w jaki sposób należy określić ten okres.</w:t>
      </w:r>
    </w:p>
    <w:p w14:paraId="1801724D" w14:textId="77581AFA" w:rsidR="00902DAF" w:rsidRPr="004E4C53" w:rsidRDefault="00902DAF" w:rsidP="00EE325A">
      <w:pPr>
        <w:pStyle w:val="Tekstpodstawowy"/>
        <w:spacing w:before="120" w:line="360" w:lineRule="auto"/>
        <w:rPr>
          <w:sz w:val="24"/>
          <w:szCs w:val="24"/>
        </w:rPr>
      </w:pPr>
      <w:r w:rsidRPr="004E4C53">
        <w:rPr>
          <w:sz w:val="24"/>
          <w:szCs w:val="24"/>
        </w:rPr>
        <w:t>W związku z tym proponuje się doprecyzowanie tego przepisu w ten sposób</w:t>
      </w:r>
      <w:r w:rsidR="00B93996" w:rsidRPr="004E4C53">
        <w:rPr>
          <w:sz w:val="24"/>
          <w:szCs w:val="24"/>
        </w:rPr>
        <w:t>,</w:t>
      </w:r>
      <w:r w:rsidRPr="004E4C53">
        <w:rPr>
          <w:sz w:val="24"/>
          <w:szCs w:val="24"/>
        </w:rPr>
        <w:t xml:space="preserve"> aby wynikało z</w:t>
      </w:r>
      <w:r w:rsidR="00B93996" w:rsidRPr="004E4C53">
        <w:rPr>
          <w:sz w:val="24"/>
          <w:szCs w:val="24"/>
        </w:rPr>
        <w:t> </w:t>
      </w:r>
      <w:r w:rsidRPr="004E4C53">
        <w:rPr>
          <w:sz w:val="24"/>
          <w:szCs w:val="24"/>
        </w:rPr>
        <w:t>niego, że podatnicy</w:t>
      </w:r>
      <w:r w:rsidR="00F836EE" w:rsidRPr="004E4C53">
        <w:rPr>
          <w:sz w:val="24"/>
          <w:szCs w:val="24"/>
        </w:rPr>
        <w:t>,</w:t>
      </w:r>
      <w:r w:rsidRPr="004E4C53">
        <w:rPr>
          <w:sz w:val="24"/>
          <w:szCs w:val="24"/>
        </w:rPr>
        <w:t xml:space="preserve"> </w:t>
      </w:r>
      <w:r w:rsidR="00F64BC1" w:rsidRPr="004E4C53">
        <w:rPr>
          <w:sz w:val="24"/>
          <w:szCs w:val="24"/>
        </w:rPr>
        <w:t>informując o tym</w:t>
      </w:r>
      <w:r w:rsidRPr="004E4C53">
        <w:rPr>
          <w:sz w:val="24"/>
          <w:szCs w:val="24"/>
        </w:rPr>
        <w:t>, że w okresie zawieszenia będą wykonywać czynności opodatkowane</w:t>
      </w:r>
      <w:r w:rsidR="00F64BC1" w:rsidRPr="004E4C53">
        <w:rPr>
          <w:sz w:val="24"/>
          <w:szCs w:val="24"/>
        </w:rPr>
        <w:t>,</w:t>
      </w:r>
      <w:r w:rsidRPr="004E4C53">
        <w:rPr>
          <w:sz w:val="24"/>
          <w:szCs w:val="24"/>
        </w:rPr>
        <w:t xml:space="preserve"> będą wskazywać daty (dni ,,od-do’’) rozpoczęcia i zakończenia wykonywania tych czynności.</w:t>
      </w:r>
    </w:p>
    <w:p w14:paraId="6FFE5517" w14:textId="67D8399C" w:rsidR="00CC604E" w:rsidRPr="004E4C53" w:rsidRDefault="00CC604E" w:rsidP="00EE325A">
      <w:pPr>
        <w:pStyle w:val="Tekstpodstawowy"/>
        <w:numPr>
          <w:ilvl w:val="0"/>
          <w:numId w:val="4"/>
        </w:numPr>
        <w:spacing w:before="120" w:line="360" w:lineRule="auto"/>
        <w:rPr>
          <w:b/>
          <w:sz w:val="24"/>
          <w:szCs w:val="24"/>
        </w:rPr>
      </w:pPr>
      <w:r w:rsidRPr="004E4C53">
        <w:rPr>
          <w:b/>
          <w:bCs/>
          <w:sz w:val="24"/>
          <w:szCs w:val="24"/>
        </w:rPr>
        <w:t>Przywrócenie zarejestrowania podatnika jako podatnika VAT czynnego w przypadku ustanowienia przedstawiciela podatkowego po wykreśleniu z</w:t>
      </w:r>
      <w:r w:rsidR="00434F96" w:rsidRPr="004E4C53">
        <w:rPr>
          <w:b/>
          <w:bCs/>
          <w:sz w:val="24"/>
          <w:szCs w:val="24"/>
        </w:rPr>
        <w:t> </w:t>
      </w:r>
      <w:r w:rsidRPr="004E4C53">
        <w:rPr>
          <w:b/>
          <w:bCs/>
          <w:sz w:val="24"/>
          <w:szCs w:val="24"/>
        </w:rPr>
        <w:t>rejestru podatników VAT</w:t>
      </w:r>
      <w:r w:rsidR="00162B83" w:rsidRPr="004E4C53">
        <w:rPr>
          <w:b/>
          <w:bCs/>
          <w:sz w:val="24"/>
          <w:szCs w:val="24"/>
        </w:rPr>
        <w:t xml:space="preserve"> </w:t>
      </w:r>
      <w:r w:rsidRPr="004E4C53">
        <w:rPr>
          <w:b/>
          <w:bCs/>
          <w:sz w:val="24"/>
          <w:szCs w:val="24"/>
        </w:rPr>
        <w:t>(ust. 9ja)</w:t>
      </w:r>
    </w:p>
    <w:p w14:paraId="6F2D4633" w14:textId="0958CB17" w:rsidR="00CC604E" w:rsidRPr="004E4C53" w:rsidRDefault="00CC604E" w:rsidP="00EE325A">
      <w:pPr>
        <w:spacing w:before="120" w:after="0" w:line="360" w:lineRule="auto"/>
        <w:jc w:val="both"/>
        <w:rPr>
          <w:rFonts w:ascii="Times New Roman" w:eastAsia="Times New Roman" w:hAnsi="Times New Roman" w:cs="Times New Roman"/>
          <w:bCs/>
          <w:sz w:val="24"/>
          <w:szCs w:val="24"/>
          <w:lang w:eastAsia="pl-PL"/>
        </w:rPr>
      </w:pPr>
      <w:r w:rsidRPr="004E4C53">
        <w:rPr>
          <w:rFonts w:ascii="Times New Roman" w:eastAsia="Times New Roman" w:hAnsi="Times New Roman" w:cs="Times New Roman"/>
          <w:bCs/>
          <w:sz w:val="24"/>
          <w:szCs w:val="24"/>
          <w:lang w:eastAsia="pl-PL"/>
        </w:rPr>
        <w:t xml:space="preserve">Dodawany ust. 9ja przewiduje mechanizm przywrócenia </w:t>
      </w:r>
      <w:r w:rsidR="00434F96" w:rsidRPr="004E4C53">
        <w:rPr>
          <w:rFonts w:ascii="Times New Roman" w:eastAsia="Times New Roman" w:hAnsi="Times New Roman" w:cs="Times New Roman"/>
          <w:bCs/>
          <w:sz w:val="24"/>
          <w:szCs w:val="24"/>
          <w:lang w:eastAsia="pl-PL"/>
        </w:rPr>
        <w:t xml:space="preserve">do rejestru podatników VAT czynnych </w:t>
      </w:r>
      <w:r w:rsidRPr="004E4C53">
        <w:rPr>
          <w:rFonts w:ascii="Times New Roman" w:eastAsia="Times New Roman" w:hAnsi="Times New Roman" w:cs="Times New Roman"/>
          <w:bCs/>
          <w:sz w:val="24"/>
          <w:szCs w:val="24"/>
          <w:lang w:eastAsia="pl-PL"/>
        </w:rPr>
        <w:t xml:space="preserve">na wniosek </w:t>
      </w:r>
      <w:r w:rsidR="00434F96" w:rsidRPr="004E4C53">
        <w:rPr>
          <w:rFonts w:ascii="Times New Roman" w:eastAsia="Times New Roman" w:hAnsi="Times New Roman" w:cs="Times New Roman"/>
          <w:bCs/>
          <w:sz w:val="24"/>
          <w:szCs w:val="24"/>
          <w:lang w:eastAsia="pl-PL"/>
        </w:rPr>
        <w:t>złożony w</w:t>
      </w:r>
      <w:r w:rsidR="003D50F4" w:rsidRPr="004E4C53">
        <w:rPr>
          <w:rFonts w:ascii="Times New Roman" w:eastAsia="Times New Roman" w:hAnsi="Times New Roman" w:cs="Times New Roman"/>
          <w:bCs/>
          <w:sz w:val="24"/>
          <w:szCs w:val="24"/>
          <w:lang w:eastAsia="pl-PL"/>
        </w:rPr>
        <w:t xml:space="preserve"> </w:t>
      </w:r>
      <w:r w:rsidR="00434F96" w:rsidRPr="004E4C53">
        <w:rPr>
          <w:rFonts w:ascii="Times New Roman" w:eastAsia="Times New Roman" w:hAnsi="Times New Roman" w:cs="Times New Roman"/>
          <w:bCs/>
          <w:sz w:val="24"/>
          <w:szCs w:val="24"/>
          <w:lang w:eastAsia="pl-PL"/>
        </w:rPr>
        <w:t xml:space="preserve">terminie 2 miesięcy od dnia wykreślenia z rejestru jako podatnika VAT </w:t>
      </w:r>
      <w:r w:rsidRPr="004E4C53">
        <w:rPr>
          <w:rFonts w:ascii="Times New Roman" w:eastAsia="Times New Roman" w:hAnsi="Times New Roman" w:cs="Times New Roman"/>
          <w:bCs/>
          <w:sz w:val="24"/>
          <w:szCs w:val="24"/>
          <w:lang w:eastAsia="pl-PL"/>
        </w:rPr>
        <w:t>w przypadku, gdy ustanowienie nowego przedstawiciela podatkowego nastąpi już po wykreśleniu z tego rejestru.</w:t>
      </w:r>
      <w:r w:rsidR="002C1309" w:rsidRPr="004E4C53">
        <w:rPr>
          <w:rFonts w:ascii="Times New Roman" w:eastAsia="Times New Roman" w:hAnsi="Times New Roman" w:cs="Times New Roman"/>
          <w:bCs/>
          <w:sz w:val="24"/>
          <w:szCs w:val="24"/>
          <w:lang w:eastAsia="pl-PL"/>
        </w:rPr>
        <w:t xml:space="preserve"> Po upływie tego terminu podatnik</w:t>
      </w:r>
      <w:r w:rsidR="003D50F4" w:rsidRPr="004E4C53">
        <w:rPr>
          <w:rFonts w:ascii="Times New Roman" w:eastAsia="Times New Roman" w:hAnsi="Times New Roman" w:cs="Times New Roman"/>
          <w:bCs/>
          <w:sz w:val="24"/>
          <w:szCs w:val="24"/>
          <w:lang w:eastAsia="pl-PL"/>
        </w:rPr>
        <w:t>,</w:t>
      </w:r>
      <w:r w:rsidR="002C1309" w:rsidRPr="004E4C53">
        <w:rPr>
          <w:rFonts w:ascii="Times New Roman" w:eastAsia="Times New Roman" w:hAnsi="Times New Roman" w:cs="Times New Roman"/>
          <w:bCs/>
          <w:sz w:val="24"/>
          <w:szCs w:val="24"/>
          <w:lang w:eastAsia="pl-PL"/>
        </w:rPr>
        <w:t xml:space="preserve"> aby zarejestrować się do VAT będzie musiał złożyć zgłoszenie rejestracyjne.</w:t>
      </w:r>
    </w:p>
    <w:p w14:paraId="36EAFA74" w14:textId="6C19DB13" w:rsidR="00CC604E" w:rsidRPr="004E4C53" w:rsidRDefault="00CC604E" w:rsidP="00EE325A">
      <w:pPr>
        <w:spacing w:before="120" w:after="0" w:line="360" w:lineRule="auto"/>
        <w:jc w:val="both"/>
        <w:rPr>
          <w:rFonts w:ascii="Times New Roman" w:eastAsia="Times New Roman" w:hAnsi="Times New Roman" w:cs="Times New Roman"/>
          <w:bCs/>
          <w:sz w:val="24"/>
          <w:szCs w:val="24"/>
          <w:lang w:eastAsia="pl-PL"/>
        </w:rPr>
      </w:pPr>
      <w:r w:rsidRPr="004E4C53">
        <w:rPr>
          <w:rFonts w:ascii="Times New Roman" w:eastAsia="Times New Roman" w:hAnsi="Times New Roman" w:cs="Times New Roman"/>
          <w:bCs/>
          <w:sz w:val="24"/>
          <w:szCs w:val="24"/>
          <w:lang w:eastAsia="pl-PL"/>
        </w:rPr>
        <w:t xml:space="preserve">Przepis przewiduje przywrócenie </w:t>
      </w:r>
      <w:bookmarkStart w:id="7" w:name="_Hlk203472566"/>
      <w:r w:rsidRPr="004E4C53">
        <w:rPr>
          <w:rFonts w:ascii="Times New Roman" w:eastAsia="Times New Roman" w:hAnsi="Times New Roman" w:cs="Times New Roman"/>
          <w:bCs/>
          <w:sz w:val="24"/>
          <w:szCs w:val="24"/>
          <w:lang w:eastAsia="pl-PL"/>
        </w:rPr>
        <w:t xml:space="preserve">przez naczelnika urzędu skarbowego do rejestru podatników VAT podatnika, który został wykreślony z tego rejestru z uwagi na to, że pomimo takiego obowiązku nie ustanowił przedstawiciela podatkowego (ust. 9 pkt 7) </w:t>
      </w:r>
      <w:bookmarkEnd w:id="7"/>
      <w:r w:rsidRPr="004E4C53">
        <w:rPr>
          <w:rFonts w:ascii="Times New Roman" w:eastAsia="Times New Roman" w:hAnsi="Times New Roman" w:cs="Times New Roman"/>
          <w:bCs/>
          <w:sz w:val="24"/>
          <w:szCs w:val="24"/>
          <w:lang w:eastAsia="pl-PL"/>
        </w:rPr>
        <w:t>bez konieczności składania zgłoszenia rejestracyjnego.</w:t>
      </w:r>
      <w:r w:rsidR="002C1309" w:rsidRPr="004E4C53">
        <w:rPr>
          <w:rFonts w:ascii="Times New Roman" w:eastAsia="Times New Roman" w:hAnsi="Times New Roman" w:cs="Times New Roman"/>
          <w:bCs/>
          <w:sz w:val="24"/>
          <w:szCs w:val="24"/>
          <w:lang w:eastAsia="pl-PL"/>
        </w:rPr>
        <w:t xml:space="preserve"> Podatnik będzie musiał złożyć wniosek do naczelnika urzędu skarbowego o przywrócenie do rejestru, w którym </w:t>
      </w:r>
      <w:r w:rsidR="00B2468E" w:rsidRPr="004E4C53">
        <w:rPr>
          <w:rFonts w:ascii="Times New Roman" w:eastAsia="Times New Roman" w:hAnsi="Times New Roman" w:cs="Times New Roman"/>
          <w:bCs/>
          <w:sz w:val="24"/>
          <w:szCs w:val="24"/>
          <w:lang w:eastAsia="pl-PL"/>
        </w:rPr>
        <w:t>wykaże</w:t>
      </w:r>
      <w:r w:rsidR="002C1309" w:rsidRPr="004E4C53">
        <w:rPr>
          <w:rFonts w:ascii="Times New Roman" w:eastAsia="Times New Roman" w:hAnsi="Times New Roman" w:cs="Times New Roman"/>
          <w:bCs/>
          <w:sz w:val="24"/>
          <w:szCs w:val="24"/>
          <w:lang w:eastAsia="pl-PL"/>
        </w:rPr>
        <w:t>, że po wykreśleniu ustanowił przedstawiciela podatkowego.</w:t>
      </w:r>
    </w:p>
    <w:p w14:paraId="79B847C1" w14:textId="0160C403" w:rsidR="006F0704" w:rsidRPr="004E4C53" w:rsidRDefault="00D75E43" w:rsidP="00EE325A">
      <w:pPr>
        <w:pStyle w:val="Tekstpodstawowy"/>
        <w:numPr>
          <w:ilvl w:val="0"/>
          <w:numId w:val="4"/>
        </w:numPr>
        <w:spacing w:before="120" w:line="360" w:lineRule="auto"/>
        <w:rPr>
          <w:b/>
          <w:sz w:val="24"/>
          <w:szCs w:val="24"/>
        </w:rPr>
      </w:pPr>
      <w:r w:rsidRPr="004E4C53">
        <w:rPr>
          <w:b/>
          <w:sz w:val="24"/>
          <w:szCs w:val="24"/>
        </w:rPr>
        <w:t>Odstąpienie od konieczności składania przez podatnika zgłoszenia aktualizacyjnego VAT-R w związku ze zmianą właściwości organu podatkowego, będącej następstwem aktualizacji danych adresowych (</w:t>
      </w:r>
      <w:r w:rsidR="006F0704" w:rsidRPr="004E4C53">
        <w:rPr>
          <w:b/>
          <w:sz w:val="24"/>
          <w:szCs w:val="24"/>
        </w:rPr>
        <w:t>ust. 12</w:t>
      </w:r>
      <w:r w:rsidRPr="004E4C53">
        <w:rPr>
          <w:b/>
          <w:sz w:val="24"/>
          <w:szCs w:val="24"/>
        </w:rPr>
        <w:t>)</w:t>
      </w:r>
    </w:p>
    <w:p w14:paraId="63E930C1" w14:textId="7644A8B8" w:rsidR="006F0704" w:rsidRPr="004E4C53" w:rsidRDefault="006F0704" w:rsidP="00EE325A">
      <w:pPr>
        <w:pStyle w:val="Tekstpodstawowy"/>
        <w:spacing w:before="120" w:line="360" w:lineRule="auto"/>
        <w:rPr>
          <w:sz w:val="24"/>
          <w:szCs w:val="24"/>
        </w:rPr>
      </w:pPr>
      <w:r w:rsidRPr="004E4C53">
        <w:rPr>
          <w:sz w:val="24"/>
          <w:szCs w:val="24"/>
        </w:rPr>
        <w:t xml:space="preserve">Zmiana w art. 96 w ust. 12 </w:t>
      </w:r>
      <w:r w:rsidR="009A7BAB" w:rsidRPr="004E4C53">
        <w:rPr>
          <w:sz w:val="24"/>
          <w:szCs w:val="24"/>
        </w:rPr>
        <w:t xml:space="preserve">ustawy o VAT </w:t>
      </w:r>
      <w:r w:rsidRPr="004E4C53">
        <w:rPr>
          <w:sz w:val="24"/>
          <w:szCs w:val="24"/>
        </w:rPr>
        <w:t>polegająca na skreśleniu zdania trzeciego dotyczy odstąpienia od</w:t>
      </w:r>
      <w:r w:rsidR="003D50F4" w:rsidRPr="004E4C53">
        <w:rPr>
          <w:sz w:val="24"/>
          <w:szCs w:val="24"/>
        </w:rPr>
        <w:t xml:space="preserve"> </w:t>
      </w:r>
      <w:r w:rsidRPr="004E4C53">
        <w:rPr>
          <w:sz w:val="24"/>
          <w:szCs w:val="24"/>
        </w:rPr>
        <w:t>konieczności składania przez podatnika zgłoszenia aktualizacyjnego VAT-R w</w:t>
      </w:r>
      <w:r w:rsidR="00B44C9A" w:rsidRPr="004E4C53">
        <w:rPr>
          <w:sz w:val="24"/>
          <w:szCs w:val="24"/>
        </w:rPr>
        <w:t> </w:t>
      </w:r>
      <w:r w:rsidRPr="004E4C53">
        <w:rPr>
          <w:sz w:val="24"/>
          <w:szCs w:val="24"/>
        </w:rPr>
        <w:t>związku ze</w:t>
      </w:r>
      <w:r w:rsidR="00444D7B" w:rsidRPr="004E4C53">
        <w:rPr>
          <w:sz w:val="24"/>
          <w:szCs w:val="24"/>
        </w:rPr>
        <w:t xml:space="preserve"> </w:t>
      </w:r>
      <w:r w:rsidRPr="004E4C53">
        <w:rPr>
          <w:sz w:val="24"/>
          <w:szCs w:val="24"/>
        </w:rPr>
        <w:t xml:space="preserve">zmianą właściwości organu podatkowego </w:t>
      </w:r>
      <w:r w:rsidR="009A7BAB" w:rsidRPr="004E4C53">
        <w:rPr>
          <w:sz w:val="24"/>
          <w:szCs w:val="24"/>
        </w:rPr>
        <w:t>będąc</w:t>
      </w:r>
      <w:r w:rsidR="00D87BE2" w:rsidRPr="004E4C53">
        <w:rPr>
          <w:sz w:val="24"/>
          <w:szCs w:val="24"/>
        </w:rPr>
        <w:t>ą</w:t>
      </w:r>
      <w:r w:rsidR="009A7BAB" w:rsidRPr="004E4C53">
        <w:rPr>
          <w:sz w:val="24"/>
          <w:szCs w:val="24"/>
        </w:rPr>
        <w:t xml:space="preserve"> </w:t>
      </w:r>
      <w:r w:rsidRPr="004E4C53">
        <w:rPr>
          <w:sz w:val="24"/>
          <w:szCs w:val="24"/>
        </w:rPr>
        <w:t>następstwem aktualizacji danych adresowych. Z uwagi na fakt, że zarówno informacja o rejestracji do VAT</w:t>
      </w:r>
      <w:r w:rsidR="00D87BE2" w:rsidRPr="004E4C53">
        <w:rPr>
          <w:sz w:val="24"/>
          <w:szCs w:val="24"/>
        </w:rPr>
        <w:t>,</w:t>
      </w:r>
      <w:r w:rsidRPr="004E4C53">
        <w:rPr>
          <w:sz w:val="24"/>
          <w:szCs w:val="24"/>
        </w:rPr>
        <w:t xml:space="preserve"> jak i</w:t>
      </w:r>
      <w:r w:rsidR="00B44C9A" w:rsidRPr="004E4C53">
        <w:rPr>
          <w:sz w:val="24"/>
          <w:szCs w:val="24"/>
        </w:rPr>
        <w:t> </w:t>
      </w:r>
      <w:r w:rsidRPr="004E4C53">
        <w:rPr>
          <w:sz w:val="24"/>
          <w:szCs w:val="24"/>
        </w:rPr>
        <w:t>informacja o</w:t>
      </w:r>
      <w:r w:rsidR="003D50F4" w:rsidRPr="004E4C53">
        <w:rPr>
          <w:sz w:val="24"/>
          <w:szCs w:val="24"/>
        </w:rPr>
        <w:t xml:space="preserve"> </w:t>
      </w:r>
      <w:r w:rsidRPr="004E4C53">
        <w:rPr>
          <w:sz w:val="24"/>
          <w:szCs w:val="24"/>
        </w:rPr>
        <w:t>zmianie danych adresowych</w:t>
      </w:r>
      <w:r w:rsidR="00D87BE2" w:rsidRPr="004E4C53">
        <w:rPr>
          <w:sz w:val="24"/>
          <w:szCs w:val="24"/>
        </w:rPr>
        <w:t>,</w:t>
      </w:r>
      <w:r w:rsidRPr="004E4C53">
        <w:rPr>
          <w:sz w:val="24"/>
          <w:szCs w:val="24"/>
        </w:rPr>
        <w:t xml:space="preserve"> trafia do systemu centralnego</w:t>
      </w:r>
      <w:r w:rsidR="00BE2BA3" w:rsidRPr="004E4C53">
        <w:rPr>
          <w:sz w:val="24"/>
          <w:szCs w:val="24"/>
        </w:rPr>
        <w:t>,</w:t>
      </w:r>
      <w:r w:rsidRPr="004E4C53">
        <w:rPr>
          <w:sz w:val="24"/>
          <w:szCs w:val="24"/>
        </w:rPr>
        <w:t xml:space="preserve"> nie ma potrzeby obciążania podatnika dodatkowymi obowiązkami w zakresie złożenia zgłoszenia </w:t>
      </w:r>
      <w:r w:rsidRPr="004E4C53">
        <w:rPr>
          <w:sz w:val="24"/>
          <w:szCs w:val="24"/>
        </w:rPr>
        <w:lastRenderedPageBreak/>
        <w:t>aktualizacyjnego</w:t>
      </w:r>
      <w:r w:rsidR="00B93996" w:rsidRPr="004E4C53">
        <w:rPr>
          <w:sz w:val="24"/>
          <w:szCs w:val="24"/>
        </w:rPr>
        <w:t>,</w:t>
      </w:r>
      <w:r w:rsidRPr="004E4C53">
        <w:rPr>
          <w:sz w:val="24"/>
          <w:szCs w:val="24"/>
        </w:rPr>
        <w:t xml:space="preserve"> jeżeli zmiana w VAT-R będzie dotyczyła jedynie zmiany właściwego organu podatkowego będące</w:t>
      </w:r>
      <w:r w:rsidR="009A7BAB" w:rsidRPr="004E4C53">
        <w:rPr>
          <w:sz w:val="24"/>
          <w:szCs w:val="24"/>
        </w:rPr>
        <w:t>j</w:t>
      </w:r>
      <w:r w:rsidRPr="004E4C53">
        <w:rPr>
          <w:sz w:val="24"/>
          <w:szCs w:val="24"/>
        </w:rPr>
        <w:t xml:space="preserve"> następstwem zmiany danych adresowych.</w:t>
      </w:r>
    </w:p>
    <w:p w14:paraId="0A8ABE9B" w14:textId="709B5E7B" w:rsidR="00902DAF" w:rsidRPr="004E4C53" w:rsidRDefault="00A37C02" w:rsidP="00EE325A">
      <w:pPr>
        <w:pStyle w:val="Tekstpodstawowy"/>
        <w:numPr>
          <w:ilvl w:val="0"/>
          <w:numId w:val="3"/>
        </w:numPr>
        <w:spacing w:before="120" w:line="360" w:lineRule="auto"/>
        <w:ind w:left="425" w:hanging="425"/>
        <w:rPr>
          <w:b/>
          <w:sz w:val="24"/>
          <w:szCs w:val="24"/>
        </w:rPr>
      </w:pPr>
      <w:r w:rsidRPr="004E4C53">
        <w:rPr>
          <w:b/>
          <w:sz w:val="24"/>
          <w:szCs w:val="24"/>
        </w:rPr>
        <w:t>W</w:t>
      </w:r>
      <w:r w:rsidR="00FD63E0" w:rsidRPr="004E4C53">
        <w:rPr>
          <w:b/>
          <w:sz w:val="24"/>
          <w:szCs w:val="24"/>
        </w:rPr>
        <w:t xml:space="preserve">prowadzenie możliwości sprawdzenia w wykazie podatników VAT statusu podatnika 5 lat wstecz </w:t>
      </w:r>
      <w:r w:rsidR="00FD1AE6">
        <w:rPr>
          <w:b/>
          <w:sz w:val="24"/>
          <w:szCs w:val="24"/>
        </w:rPr>
        <w:t>–</w:t>
      </w:r>
      <w:r w:rsidR="00FD63E0" w:rsidRPr="004E4C53">
        <w:rPr>
          <w:b/>
          <w:sz w:val="24"/>
          <w:szCs w:val="24"/>
        </w:rPr>
        <w:t xml:space="preserve"> zmiana </w:t>
      </w:r>
      <w:r w:rsidR="00902DAF" w:rsidRPr="004E4C53">
        <w:rPr>
          <w:b/>
          <w:sz w:val="24"/>
          <w:szCs w:val="24"/>
        </w:rPr>
        <w:t xml:space="preserve">art. 96b </w:t>
      </w:r>
      <w:r w:rsidR="00590CB7" w:rsidRPr="004E4C53">
        <w:rPr>
          <w:b/>
          <w:sz w:val="24"/>
          <w:szCs w:val="24"/>
        </w:rPr>
        <w:t xml:space="preserve">ust. 2 </w:t>
      </w:r>
      <w:r w:rsidR="00902DAF" w:rsidRPr="004E4C53">
        <w:rPr>
          <w:b/>
          <w:sz w:val="24"/>
          <w:szCs w:val="24"/>
        </w:rPr>
        <w:t xml:space="preserve">ustawy o </w:t>
      </w:r>
      <w:r w:rsidR="00FD63E0" w:rsidRPr="004E4C53">
        <w:rPr>
          <w:b/>
          <w:sz w:val="24"/>
          <w:szCs w:val="24"/>
        </w:rPr>
        <w:t>VAT</w:t>
      </w:r>
    </w:p>
    <w:p w14:paraId="431CBD62" w14:textId="302DD8E0" w:rsidR="00902DAF" w:rsidRPr="004E4C53" w:rsidRDefault="00902DAF" w:rsidP="00EE325A">
      <w:pPr>
        <w:spacing w:before="120" w:after="0" w:line="360" w:lineRule="auto"/>
        <w:jc w:val="both"/>
        <w:rPr>
          <w:rFonts w:ascii="Times New Roman" w:eastAsia="Times New Roman" w:hAnsi="Times New Roman" w:cs="Times New Roman"/>
          <w:bCs/>
          <w:sz w:val="24"/>
          <w:szCs w:val="24"/>
          <w:lang w:eastAsia="pl-PL"/>
        </w:rPr>
      </w:pPr>
      <w:r w:rsidRPr="004E4C53">
        <w:rPr>
          <w:rFonts w:ascii="Times New Roman" w:eastAsia="Times New Roman" w:hAnsi="Times New Roman" w:cs="Times New Roman"/>
          <w:bCs/>
          <w:sz w:val="24"/>
          <w:szCs w:val="24"/>
          <w:lang w:eastAsia="pl-PL"/>
        </w:rPr>
        <w:t>Obecnie w wykazie podatników VAT są prezentowane dane podmiotu według stanu na dowolnie wybrany dzień, z wyjątkiem danych, o których mowa w ust. 3 pkt 1–3 ustawy o VAT, które są udostępniane według stanu na dzień sprawdzenia podmiotu w tym wykazie. Wyłączenie to obejmuje m.in. status podmiotu</w:t>
      </w:r>
      <w:r w:rsidR="008167ED" w:rsidRPr="004E4C53">
        <w:rPr>
          <w:rFonts w:ascii="Times New Roman" w:eastAsia="Times New Roman" w:hAnsi="Times New Roman" w:cs="Times New Roman"/>
          <w:bCs/>
          <w:sz w:val="24"/>
          <w:szCs w:val="24"/>
          <w:lang w:eastAsia="pl-PL"/>
        </w:rPr>
        <w:t>,</w:t>
      </w:r>
      <w:r w:rsidRPr="004E4C53">
        <w:rPr>
          <w:rFonts w:ascii="Times New Roman" w:eastAsia="Times New Roman" w:hAnsi="Times New Roman" w:cs="Times New Roman"/>
          <w:bCs/>
          <w:sz w:val="24"/>
          <w:szCs w:val="24"/>
          <w:lang w:eastAsia="pl-PL"/>
        </w:rPr>
        <w:t xml:space="preserve"> w odniesieniu do którego nie dokonano rejestracji albo który wykreślono z rejestru podatnika VAT, zarejestrowanego jako </w:t>
      </w:r>
      <w:r w:rsidR="00FD1AE6">
        <w:rPr>
          <w:rFonts w:ascii="Times New Roman" w:eastAsia="Times New Roman" w:hAnsi="Times New Roman" w:cs="Times New Roman"/>
          <w:bCs/>
          <w:sz w:val="24"/>
          <w:szCs w:val="24"/>
          <w:lang w:eastAsia="pl-PL"/>
        </w:rPr>
        <w:t>„</w:t>
      </w:r>
      <w:r w:rsidRPr="004E4C53">
        <w:rPr>
          <w:rFonts w:ascii="Times New Roman" w:eastAsia="Times New Roman" w:hAnsi="Times New Roman" w:cs="Times New Roman"/>
          <w:bCs/>
          <w:sz w:val="24"/>
          <w:szCs w:val="24"/>
          <w:lang w:eastAsia="pl-PL"/>
        </w:rPr>
        <w:t>podatnik VAT czynny</w:t>
      </w:r>
      <w:r w:rsidR="00FD1AE6">
        <w:rPr>
          <w:rFonts w:ascii="Times New Roman" w:eastAsia="Times New Roman" w:hAnsi="Times New Roman" w:cs="Times New Roman"/>
          <w:bCs/>
          <w:sz w:val="24"/>
          <w:szCs w:val="24"/>
          <w:lang w:eastAsia="pl-PL"/>
        </w:rPr>
        <w:t>”</w:t>
      </w:r>
      <w:r w:rsidRPr="004E4C53">
        <w:rPr>
          <w:rFonts w:ascii="Times New Roman" w:eastAsia="Times New Roman" w:hAnsi="Times New Roman" w:cs="Times New Roman"/>
          <w:bCs/>
          <w:sz w:val="24"/>
          <w:szCs w:val="24"/>
          <w:lang w:eastAsia="pl-PL"/>
        </w:rPr>
        <w:t xml:space="preserve"> albo </w:t>
      </w:r>
      <w:r w:rsidR="00FD1AE6">
        <w:rPr>
          <w:rFonts w:ascii="Times New Roman" w:eastAsia="Times New Roman" w:hAnsi="Times New Roman" w:cs="Times New Roman"/>
          <w:bCs/>
          <w:sz w:val="24"/>
          <w:szCs w:val="24"/>
          <w:lang w:eastAsia="pl-PL"/>
        </w:rPr>
        <w:t>„</w:t>
      </w:r>
      <w:r w:rsidRPr="004E4C53">
        <w:rPr>
          <w:rFonts w:ascii="Times New Roman" w:eastAsia="Times New Roman" w:hAnsi="Times New Roman" w:cs="Times New Roman"/>
          <w:bCs/>
          <w:sz w:val="24"/>
          <w:szCs w:val="24"/>
          <w:lang w:eastAsia="pl-PL"/>
        </w:rPr>
        <w:t>podatnik VAT zwolniony</w:t>
      </w:r>
      <w:r w:rsidR="00FD1AE6">
        <w:rPr>
          <w:rFonts w:ascii="Times New Roman" w:eastAsia="Times New Roman" w:hAnsi="Times New Roman" w:cs="Times New Roman"/>
          <w:bCs/>
          <w:sz w:val="24"/>
          <w:szCs w:val="24"/>
          <w:lang w:eastAsia="pl-PL"/>
        </w:rPr>
        <w:t>”</w:t>
      </w:r>
      <w:r w:rsidRPr="004E4C53">
        <w:rPr>
          <w:rFonts w:ascii="Times New Roman" w:eastAsia="Times New Roman" w:hAnsi="Times New Roman" w:cs="Times New Roman"/>
          <w:bCs/>
          <w:sz w:val="24"/>
          <w:szCs w:val="24"/>
          <w:lang w:eastAsia="pl-PL"/>
        </w:rPr>
        <w:t>, w tym podmiotu, którego rejestracja została przywrócona (ust. 3 pkt 2a). Zatem informacja o statusie podmiotu jest udostępniana wyłącznie według stanu na dzień sprawdzania</w:t>
      </w:r>
      <w:r w:rsidR="00603E59">
        <w:rPr>
          <w:rFonts w:ascii="Times New Roman" w:eastAsia="Times New Roman" w:hAnsi="Times New Roman" w:cs="Times New Roman"/>
          <w:bCs/>
          <w:sz w:val="24"/>
          <w:szCs w:val="24"/>
          <w:lang w:eastAsia="pl-PL"/>
        </w:rPr>
        <w:t>,</w:t>
      </w:r>
      <w:r w:rsidR="009A7BAB" w:rsidRPr="004E4C53">
        <w:rPr>
          <w:rFonts w:ascii="Times New Roman" w:eastAsia="Times New Roman" w:hAnsi="Times New Roman" w:cs="Times New Roman"/>
          <w:bCs/>
          <w:sz w:val="24"/>
          <w:szCs w:val="24"/>
          <w:lang w:eastAsia="pl-PL"/>
        </w:rPr>
        <w:t xml:space="preserve"> </w:t>
      </w:r>
      <w:r w:rsidRPr="004E4C53">
        <w:rPr>
          <w:rFonts w:ascii="Times New Roman" w:eastAsia="Times New Roman" w:hAnsi="Times New Roman" w:cs="Times New Roman"/>
          <w:bCs/>
          <w:sz w:val="24"/>
          <w:szCs w:val="24"/>
          <w:lang w:eastAsia="pl-PL"/>
        </w:rPr>
        <w:t xml:space="preserve">czyli bieżący. </w:t>
      </w:r>
      <w:r w:rsidR="00045C88" w:rsidRPr="004E4C53">
        <w:rPr>
          <w:rFonts w:ascii="Times New Roman" w:eastAsia="Times New Roman" w:hAnsi="Times New Roman" w:cs="Times New Roman"/>
          <w:bCs/>
          <w:sz w:val="24"/>
          <w:szCs w:val="24"/>
          <w:lang w:eastAsia="pl-PL"/>
        </w:rPr>
        <w:t>W</w:t>
      </w:r>
      <w:r w:rsidRPr="004E4C53">
        <w:rPr>
          <w:rFonts w:ascii="Times New Roman" w:eastAsia="Times New Roman" w:hAnsi="Times New Roman" w:cs="Times New Roman"/>
          <w:bCs/>
          <w:sz w:val="24"/>
          <w:szCs w:val="24"/>
          <w:lang w:eastAsia="pl-PL"/>
        </w:rPr>
        <w:t>prowadzenie funkcjonalności, o którą wnoszą przedsiębiorcy</w:t>
      </w:r>
      <w:r w:rsidR="0034506D">
        <w:rPr>
          <w:rFonts w:ascii="Times New Roman" w:eastAsia="Times New Roman" w:hAnsi="Times New Roman" w:cs="Times New Roman"/>
          <w:bCs/>
          <w:sz w:val="24"/>
          <w:szCs w:val="24"/>
          <w:lang w:eastAsia="pl-PL"/>
        </w:rPr>
        <w:t>,</w:t>
      </w:r>
      <w:r w:rsidRPr="004E4C53">
        <w:rPr>
          <w:rFonts w:ascii="Times New Roman" w:eastAsia="Times New Roman" w:hAnsi="Times New Roman" w:cs="Times New Roman"/>
          <w:bCs/>
          <w:sz w:val="24"/>
          <w:szCs w:val="24"/>
          <w:lang w:eastAsia="pl-PL"/>
        </w:rPr>
        <w:t xml:space="preserve"> pozw</w:t>
      </w:r>
      <w:r w:rsidR="00045C88" w:rsidRPr="004E4C53">
        <w:rPr>
          <w:rFonts w:ascii="Times New Roman" w:eastAsia="Times New Roman" w:hAnsi="Times New Roman" w:cs="Times New Roman"/>
          <w:bCs/>
          <w:sz w:val="24"/>
          <w:szCs w:val="24"/>
          <w:lang w:eastAsia="pl-PL"/>
        </w:rPr>
        <w:t>oli</w:t>
      </w:r>
      <w:r w:rsidRPr="004E4C53">
        <w:rPr>
          <w:rFonts w:ascii="Times New Roman" w:eastAsia="Times New Roman" w:hAnsi="Times New Roman" w:cs="Times New Roman"/>
          <w:bCs/>
          <w:sz w:val="24"/>
          <w:szCs w:val="24"/>
          <w:lang w:eastAsia="pl-PL"/>
        </w:rPr>
        <w:t xml:space="preserve"> na sprawdzanie statusu podatnika na wybrany dzień, a</w:t>
      </w:r>
      <w:r w:rsidR="003D50F4" w:rsidRPr="004E4C53">
        <w:rPr>
          <w:rFonts w:ascii="Times New Roman" w:eastAsia="Times New Roman" w:hAnsi="Times New Roman" w:cs="Times New Roman"/>
          <w:bCs/>
          <w:sz w:val="24"/>
          <w:szCs w:val="24"/>
          <w:lang w:eastAsia="pl-PL"/>
        </w:rPr>
        <w:t xml:space="preserve"> </w:t>
      </w:r>
      <w:r w:rsidRPr="004E4C53">
        <w:rPr>
          <w:rFonts w:ascii="Times New Roman" w:eastAsia="Times New Roman" w:hAnsi="Times New Roman" w:cs="Times New Roman"/>
          <w:bCs/>
          <w:sz w:val="24"/>
          <w:szCs w:val="24"/>
          <w:lang w:eastAsia="pl-PL"/>
        </w:rPr>
        <w:t>nie wyłącznie na dzień sprawdz</w:t>
      </w:r>
      <w:r w:rsidR="00045C88" w:rsidRPr="004E4C53">
        <w:rPr>
          <w:rFonts w:ascii="Times New Roman" w:eastAsia="Times New Roman" w:hAnsi="Times New Roman" w:cs="Times New Roman"/>
          <w:bCs/>
          <w:sz w:val="24"/>
          <w:szCs w:val="24"/>
          <w:lang w:eastAsia="pl-PL"/>
        </w:rPr>
        <w:t>e</w:t>
      </w:r>
      <w:r w:rsidRPr="004E4C53">
        <w:rPr>
          <w:rFonts w:ascii="Times New Roman" w:eastAsia="Times New Roman" w:hAnsi="Times New Roman" w:cs="Times New Roman"/>
          <w:bCs/>
          <w:sz w:val="24"/>
          <w:szCs w:val="24"/>
          <w:lang w:eastAsia="pl-PL"/>
        </w:rPr>
        <w:t>nia</w:t>
      </w:r>
      <w:r w:rsidR="00045C88" w:rsidRPr="004E4C53">
        <w:rPr>
          <w:rFonts w:ascii="Times New Roman" w:eastAsia="Times New Roman" w:hAnsi="Times New Roman" w:cs="Times New Roman"/>
          <w:bCs/>
          <w:sz w:val="24"/>
          <w:szCs w:val="24"/>
          <w:lang w:eastAsia="pl-PL"/>
        </w:rPr>
        <w:t xml:space="preserve"> podmiotu w wykazie</w:t>
      </w:r>
      <w:r w:rsidRPr="004E4C53">
        <w:rPr>
          <w:rFonts w:ascii="Times New Roman" w:eastAsia="Times New Roman" w:hAnsi="Times New Roman" w:cs="Times New Roman"/>
          <w:bCs/>
          <w:sz w:val="24"/>
          <w:szCs w:val="24"/>
          <w:lang w:eastAsia="pl-PL"/>
        </w:rPr>
        <w:t>.</w:t>
      </w:r>
    </w:p>
    <w:p w14:paraId="409A2780" w14:textId="0599385A" w:rsidR="00902DAF" w:rsidRPr="004E4C53" w:rsidRDefault="00902DAF" w:rsidP="00EE325A">
      <w:pPr>
        <w:spacing w:before="120" w:after="0" w:line="360" w:lineRule="auto"/>
        <w:jc w:val="both"/>
        <w:rPr>
          <w:rFonts w:ascii="Times New Roman" w:eastAsia="Times New Roman" w:hAnsi="Times New Roman" w:cs="Times New Roman"/>
          <w:bCs/>
          <w:sz w:val="24"/>
          <w:szCs w:val="24"/>
          <w:lang w:eastAsia="pl-PL"/>
        </w:rPr>
      </w:pPr>
      <w:r w:rsidRPr="004E4C53">
        <w:rPr>
          <w:rFonts w:ascii="Times New Roman" w:eastAsia="Times New Roman" w:hAnsi="Times New Roman" w:cs="Times New Roman"/>
          <w:bCs/>
          <w:sz w:val="24"/>
          <w:szCs w:val="24"/>
          <w:lang w:eastAsia="pl-PL"/>
        </w:rPr>
        <w:t>W związku z postulatami przedsiębiorców, aby status podatnika wyświetlany był na wybrany dzień z przeszłości</w:t>
      </w:r>
      <w:r w:rsidR="006D2097" w:rsidRPr="004E4C53">
        <w:rPr>
          <w:rFonts w:ascii="Times New Roman" w:eastAsia="Times New Roman" w:hAnsi="Times New Roman" w:cs="Times New Roman"/>
          <w:bCs/>
          <w:sz w:val="24"/>
          <w:szCs w:val="24"/>
          <w:lang w:eastAsia="pl-PL"/>
        </w:rPr>
        <w:t>,</w:t>
      </w:r>
      <w:r w:rsidRPr="004E4C53">
        <w:rPr>
          <w:rFonts w:ascii="Times New Roman" w:eastAsia="Times New Roman" w:hAnsi="Times New Roman" w:cs="Times New Roman"/>
          <w:bCs/>
          <w:sz w:val="24"/>
          <w:szCs w:val="24"/>
          <w:lang w:eastAsia="pl-PL"/>
        </w:rPr>
        <w:t xml:space="preserve"> projektowaną ustawą wprowadza się zmiany w art. 96b w ust. 2</w:t>
      </w:r>
      <w:r w:rsidR="002535A8" w:rsidRPr="004E4C53">
        <w:rPr>
          <w:rFonts w:ascii="Times New Roman" w:eastAsia="Times New Roman" w:hAnsi="Times New Roman" w:cs="Times New Roman"/>
          <w:bCs/>
          <w:sz w:val="24"/>
          <w:szCs w:val="24"/>
          <w:lang w:eastAsia="pl-PL"/>
        </w:rPr>
        <w:t xml:space="preserve"> ustawy o VAT</w:t>
      </w:r>
      <w:r w:rsidRPr="004E4C53">
        <w:rPr>
          <w:rFonts w:ascii="Times New Roman" w:eastAsia="Times New Roman" w:hAnsi="Times New Roman" w:cs="Times New Roman"/>
          <w:bCs/>
          <w:sz w:val="24"/>
          <w:szCs w:val="24"/>
          <w:lang w:eastAsia="pl-PL"/>
        </w:rPr>
        <w:t>, które umożliwią</w:t>
      </w:r>
      <w:r w:rsidR="007C192C" w:rsidRPr="004E4C53">
        <w:rPr>
          <w:rFonts w:ascii="Times New Roman" w:eastAsia="Times New Roman" w:hAnsi="Times New Roman" w:cs="Times New Roman"/>
          <w:bCs/>
          <w:sz w:val="24"/>
          <w:szCs w:val="24"/>
          <w:lang w:eastAsia="pl-PL"/>
        </w:rPr>
        <w:t xml:space="preserve"> wprowadzenie zmian </w:t>
      </w:r>
      <w:r w:rsidR="008167ED" w:rsidRPr="004E4C53">
        <w:rPr>
          <w:rFonts w:ascii="Times New Roman" w:eastAsia="Times New Roman" w:hAnsi="Times New Roman" w:cs="Times New Roman"/>
          <w:bCs/>
          <w:sz w:val="24"/>
          <w:szCs w:val="24"/>
          <w:lang w:eastAsia="pl-PL"/>
        </w:rPr>
        <w:t xml:space="preserve">w </w:t>
      </w:r>
      <w:r w:rsidR="007C192C" w:rsidRPr="004E4C53">
        <w:rPr>
          <w:rFonts w:ascii="Times New Roman" w:eastAsia="Times New Roman" w:hAnsi="Times New Roman" w:cs="Times New Roman"/>
          <w:bCs/>
          <w:sz w:val="24"/>
          <w:szCs w:val="24"/>
          <w:lang w:eastAsia="pl-PL"/>
        </w:rPr>
        <w:t>wykazie podatników</w:t>
      </w:r>
      <w:r w:rsidR="006D2097" w:rsidRPr="004E4C53">
        <w:rPr>
          <w:rFonts w:ascii="Times New Roman" w:eastAsia="Times New Roman" w:hAnsi="Times New Roman" w:cs="Times New Roman"/>
          <w:bCs/>
          <w:sz w:val="24"/>
          <w:szCs w:val="24"/>
          <w:lang w:eastAsia="pl-PL"/>
        </w:rPr>
        <w:t xml:space="preserve"> VAT,</w:t>
      </w:r>
      <w:r w:rsidR="007C192C" w:rsidRPr="004E4C53">
        <w:rPr>
          <w:rFonts w:ascii="Times New Roman" w:eastAsia="Times New Roman" w:hAnsi="Times New Roman" w:cs="Times New Roman"/>
          <w:bCs/>
          <w:sz w:val="24"/>
          <w:szCs w:val="24"/>
          <w:lang w:eastAsia="pl-PL"/>
        </w:rPr>
        <w:t xml:space="preserve"> pozwalających na</w:t>
      </w:r>
      <w:r w:rsidR="002535A8" w:rsidRPr="004E4C53">
        <w:rPr>
          <w:rFonts w:ascii="Times New Roman" w:eastAsia="Times New Roman" w:hAnsi="Times New Roman" w:cs="Times New Roman"/>
          <w:bCs/>
          <w:sz w:val="24"/>
          <w:szCs w:val="24"/>
          <w:lang w:eastAsia="pl-PL"/>
        </w:rPr>
        <w:t> </w:t>
      </w:r>
      <w:r w:rsidRPr="004E4C53">
        <w:rPr>
          <w:rFonts w:ascii="Times New Roman" w:eastAsia="Times New Roman" w:hAnsi="Times New Roman" w:cs="Times New Roman"/>
          <w:bCs/>
          <w:sz w:val="24"/>
          <w:szCs w:val="24"/>
          <w:lang w:eastAsia="pl-PL"/>
        </w:rPr>
        <w:t>sprawdzenie</w:t>
      </w:r>
      <w:r w:rsidR="008167ED" w:rsidRPr="004E4C53">
        <w:rPr>
          <w:rFonts w:ascii="Times New Roman" w:eastAsia="Times New Roman" w:hAnsi="Times New Roman" w:cs="Times New Roman"/>
          <w:bCs/>
          <w:sz w:val="24"/>
          <w:szCs w:val="24"/>
          <w:lang w:eastAsia="pl-PL"/>
        </w:rPr>
        <w:t>,</w:t>
      </w:r>
      <w:r w:rsidRPr="004E4C53">
        <w:rPr>
          <w:rFonts w:ascii="Times New Roman" w:eastAsia="Times New Roman" w:hAnsi="Times New Roman" w:cs="Times New Roman"/>
          <w:bCs/>
          <w:sz w:val="24"/>
          <w:szCs w:val="24"/>
          <w:lang w:eastAsia="pl-PL"/>
        </w:rPr>
        <w:t xml:space="preserve"> jaki podatnik miał status </w:t>
      </w:r>
      <w:r w:rsidR="008167ED" w:rsidRPr="004E4C53">
        <w:rPr>
          <w:rFonts w:ascii="Times New Roman" w:eastAsia="Times New Roman" w:hAnsi="Times New Roman" w:cs="Times New Roman"/>
          <w:bCs/>
          <w:sz w:val="24"/>
          <w:szCs w:val="24"/>
          <w:lang w:eastAsia="pl-PL"/>
        </w:rPr>
        <w:t xml:space="preserve">w </w:t>
      </w:r>
      <w:r w:rsidRPr="004E4C53">
        <w:rPr>
          <w:rFonts w:ascii="Times New Roman" w:eastAsia="Times New Roman" w:hAnsi="Times New Roman" w:cs="Times New Roman"/>
          <w:bCs/>
          <w:sz w:val="24"/>
          <w:szCs w:val="24"/>
          <w:lang w:eastAsia="pl-PL"/>
        </w:rPr>
        <w:t>wybrany</w:t>
      </w:r>
      <w:r w:rsidR="008167ED" w:rsidRPr="004E4C53">
        <w:rPr>
          <w:rFonts w:ascii="Times New Roman" w:eastAsia="Times New Roman" w:hAnsi="Times New Roman" w:cs="Times New Roman"/>
          <w:bCs/>
          <w:sz w:val="24"/>
          <w:szCs w:val="24"/>
          <w:lang w:eastAsia="pl-PL"/>
        </w:rPr>
        <w:t>m</w:t>
      </w:r>
      <w:r w:rsidRPr="004E4C53">
        <w:rPr>
          <w:rFonts w:ascii="Times New Roman" w:eastAsia="Times New Roman" w:hAnsi="Times New Roman" w:cs="Times New Roman"/>
          <w:bCs/>
          <w:sz w:val="24"/>
          <w:szCs w:val="24"/>
          <w:lang w:eastAsia="pl-PL"/>
        </w:rPr>
        <w:t xml:space="preserve"> d</w:t>
      </w:r>
      <w:r w:rsidR="008167ED" w:rsidRPr="004E4C53">
        <w:rPr>
          <w:rFonts w:ascii="Times New Roman" w:eastAsia="Times New Roman" w:hAnsi="Times New Roman" w:cs="Times New Roman"/>
          <w:bCs/>
          <w:sz w:val="24"/>
          <w:szCs w:val="24"/>
          <w:lang w:eastAsia="pl-PL"/>
        </w:rPr>
        <w:t>niu</w:t>
      </w:r>
      <w:r w:rsidRPr="004E4C53">
        <w:rPr>
          <w:rFonts w:ascii="Times New Roman" w:eastAsia="Times New Roman" w:hAnsi="Times New Roman" w:cs="Times New Roman"/>
          <w:bCs/>
          <w:sz w:val="24"/>
          <w:szCs w:val="24"/>
          <w:lang w:eastAsia="pl-PL"/>
        </w:rPr>
        <w:t>, przypadający nie wcześniej niż w</w:t>
      </w:r>
      <w:r w:rsidR="002535A8" w:rsidRPr="004E4C53">
        <w:rPr>
          <w:rFonts w:ascii="Times New Roman" w:eastAsia="Times New Roman" w:hAnsi="Times New Roman" w:cs="Times New Roman"/>
          <w:bCs/>
          <w:sz w:val="24"/>
          <w:szCs w:val="24"/>
          <w:lang w:eastAsia="pl-PL"/>
        </w:rPr>
        <w:t> </w:t>
      </w:r>
      <w:r w:rsidRPr="004E4C53">
        <w:rPr>
          <w:rFonts w:ascii="Times New Roman" w:eastAsia="Times New Roman" w:hAnsi="Times New Roman" w:cs="Times New Roman"/>
          <w:bCs/>
          <w:sz w:val="24"/>
          <w:szCs w:val="24"/>
          <w:lang w:eastAsia="pl-PL"/>
        </w:rPr>
        <w:t xml:space="preserve">okresie 5 lat poprzedzających rok, w którym podmiot jest sprawdzany. </w:t>
      </w:r>
    </w:p>
    <w:p w14:paraId="2EBDD872" w14:textId="69E5D101" w:rsidR="004C7A02" w:rsidRPr="004E4C53" w:rsidRDefault="00FD63E0" w:rsidP="00EE325A">
      <w:pPr>
        <w:pStyle w:val="Tekstpodstawowy"/>
        <w:numPr>
          <w:ilvl w:val="0"/>
          <w:numId w:val="3"/>
        </w:numPr>
        <w:spacing w:before="120" w:line="360" w:lineRule="auto"/>
        <w:ind w:left="425" w:hanging="425"/>
        <w:rPr>
          <w:b/>
          <w:sz w:val="24"/>
          <w:szCs w:val="24"/>
        </w:rPr>
      </w:pPr>
      <w:r w:rsidRPr="004E4C53">
        <w:rPr>
          <w:b/>
          <w:sz w:val="24"/>
          <w:szCs w:val="24"/>
        </w:rPr>
        <w:t xml:space="preserve">Doprecyzowanie terminu zapłaty podatku VAT </w:t>
      </w:r>
      <w:r w:rsidR="00590CB7" w:rsidRPr="004E4C53">
        <w:rPr>
          <w:b/>
          <w:sz w:val="24"/>
          <w:szCs w:val="24"/>
        </w:rPr>
        <w:t xml:space="preserve">za pierwszy miesiąc kwartału, jeżeli podatnik dokona importu towarów (zgodnie z art. 33a ustawy o VAT) w drugim miesiącu danego kwartału </w:t>
      </w:r>
      <w:r w:rsidR="00FD1AE6">
        <w:rPr>
          <w:b/>
          <w:sz w:val="24"/>
          <w:szCs w:val="24"/>
        </w:rPr>
        <w:t>–</w:t>
      </w:r>
      <w:r w:rsidRPr="004E4C53">
        <w:rPr>
          <w:b/>
          <w:sz w:val="24"/>
          <w:szCs w:val="24"/>
        </w:rPr>
        <w:t xml:space="preserve"> z</w:t>
      </w:r>
      <w:r w:rsidR="004C7A02" w:rsidRPr="004E4C53">
        <w:rPr>
          <w:b/>
          <w:sz w:val="24"/>
          <w:szCs w:val="24"/>
        </w:rPr>
        <w:t xml:space="preserve">miana art. 103 ust. 1a ustawy o VAT </w:t>
      </w:r>
    </w:p>
    <w:p w14:paraId="667342C3" w14:textId="64C34DA4" w:rsidR="004C7A02" w:rsidRPr="004E4C53" w:rsidRDefault="004C7A02" w:rsidP="00EE325A">
      <w:pPr>
        <w:pStyle w:val="Tekstpodstawowy"/>
        <w:spacing w:before="120" w:line="360" w:lineRule="auto"/>
        <w:rPr>
          <w:sz w:val="24"/>
          <w:szCs w:val="24"/>
        </w:rPr>
      </w:pPr>
      <w:r w:rsidRPr="004E4C53">
        <w:rPr>
          <w:sz w:val="24"/>
          <w:szCs w:val="24"/>
        </w:rPr>
        <w:t>Obecne brzmieni</w:t>
      </w:r>
      <w:r w:rsidR="006D2097" w:rsidRPr="004E4C53">
        <w:rPr>
          <w:sz w:val="24"/>
          <w:szCs w:val="24"/>
        </w:rPr>
        <w:t>e</w:t>
      </w:r>
      <w:r w:rsidRPr="004E4C53">
        <w:rPr>
          <w:sz w:val="24"/>
          <w:szCs w:val="24"/>
        </w:rPr>
        <w:t xml:space="preserve"> przepisu </w:t>
      </w:r>
      <w:r w:rsidR="006D2097" w:rsidRPr="004E4C53">
        <w:rPr>
          <w:sz w:val="24"/>
          <w:szCs w:val="24"/>
        </w:rPr>
        <w:t xml:space="preserve">art. 103 ust. 1a ustawy o VAT </w:t>
      </w:r>
      <w:r w:rsidRPr="004E4C53">
        <w:rPr>
          <w:sz w:val="24"/>
          <w:szCs w:val="24"/>
        </w:rPr>
        <w:t>może rodzić wątpliwości co do terminu zapłaty podatku VAT w sytuacji, gdy podatnik</w:t>
      </w:r>
      <w:r w:rsidR="006D2097" w:rsidRPr="004E4C53">
        <w:rPr>
          <w:sz w:val="24"/>
          <w:szCs w:val="24"/>
        </w:rPr>
        <w:t>,</w:t>
      </w:r>
      <w:r w:rsidRPr="004E4C53">
        <w:rPr>
          <w:sz w:val="24"/>
          <w:szCs w:val="24"/>
        </w:rPr>
        <w:t xml:space="preserve"> składając deklaracje za okresy kwartalne</w:t>
      </w:r>
      <w:r w:rsidR="006D2097" w:rsidRPr="004E4C53">
        <w:rPr>
          <w:sz w:val="24"/>
          <w:szCs w:val="24"/>
        </w:rPr>
        <w:t>,</w:t>
      </w:r>
      <w:r w:rsidRPr="004E4C53">
        <w:rPr>
          <w:sz w:val="24"/>
          <w:szCs w:val="24"/>
        </w:rPr>
        <w:t xml:space="preserve"> dokonał importu towarów na zasadach określonych w art. 33a ust. 1 ustawy o VAT w drugim miesiącu kwartału, w wyniku czego został zobowiązany do składania deklaracji za okresy miesięczne, począwszy od pierwszego miesiąca tego kwartału</w:t>
      </w:r>
      <w:r w:rsidR="008B3880" w:rsidRPr="004E4C53">
        <w:rPr>
          <w:sz w:val="24"/>
          <w:szCs w:val="24"/>
        </w:rPr>
        <w:t xml:space="preserve"> (art. 99 ust. 3d pkt 1 ustawy o VAT).</w:t>
      </w:r>
      <w:r w:rsidR="006D2097" w:rsidRPr="004E4C53">
        <w:rPr>
          <w:sz w:val="24"/>
          <w:szCs w:val="24"/>
        </w:rPr>
        <w:t xml:space="preserve"> </w:t>
      </w:r>
      <w:r w:rsidR="00975704" w:rsidRPr="004E4C53">
        <w:rPr>
          <w:sz w:val="24"/>
          <w:szCs w:val="24"/>
        </w:rPr>
        <w:t>W przypadku dokonania importu towarów na zasadach określonych w art. 33a ust. 1 ustawy o VAT w drugim miesiącu danego kwartału podatnik obowiązany jest do złożenia deklaracji za pierwszy miesiąc kwartału w terminie do 25. dnia miesiąca następującego po drugim</w:t>
      </w:r>
      <w:r w:rsidR="00DC39C7" w:rsidRPr="004E4C53">
        <w:rPr>
          <w:sz w:val="24"/>
          <w:szCs w:val="24"/>
        </w:rPr>
        <w:t xml:space="preserve"> miesiącu</w:t>
      </w:r>
      <w:r w:rsidR="00975704" w:rsidRPr="004E4C53">
        <w:rPr>
          <w:sz w:val="24"/>
          <w:szCs w:val="24"/>
        </w:rPr>
        <w:t xml:space="preserve"> kwarta</w:t>
      </w:r>
      <w:r w:rsidR="00DC39C7" w:rsidRPr="004E4C53">
        <w:rPr>
          <w:sz w:val="24"/>
          <w:szCs w:val="24"/>
        </w:rPr>
        <w:t>łu</w:t>
      </w:r>
      <w:r w:rsidR="00975704" w:rsidRPr="004E4C53">
        <w:rPr>
          <w:sz w:val="24"/>
          <w:szCs w:val="24"/>
        </w:rPr>
        <w:t>. Art.</w:t>
      </w:r>
      <w:r w:rsidR="0034506D">
        <w:rPr>
          <w:sz w:val="24"/>
          <w:szCs w:val="24"/>
        </w:rPr>
        <w:t xml:space="preserve"> </w:t>
      </w:r>
      <w:r w:rsidR="00975704" w:rsidRPr="004E4C53">
        <w:rPr>
          <w:sz w:val="24"/>
          <w:szCs w:val="24"/>
        </w:rPr>
        <w:t xml:space="preserve">103 ust. 1a ustawy o VAT nie odnosi się wprost do tego przypadku. </w:t>
      </w:r>
    </w:p>
    <w:p w14:paraId="6ED52421" w14:textId="452DE032" w:rsidR="004C7A02" w:rsidRPr="004E4C53" w:rsidRDefault="004C7A02" w:rsidP="00EE325A">
      <w:pPr>
        <w:pStyle w:val="Tekstpodstawowy"/>
        <w:spacing w:before="120" w:line="360" w:lineRule="auto"/>
        <w:rPr>
          <w:sz w:val="24"/>
          <w:szCs w:val="24"/>
        </w:rPr>
      </w:pPr>
      <w:r w:rsidRPr="004E4C53">
        <w:rPr>
          <w:sz w:val="24"/>
          <w:szCs w:val="24"/>
        </w:rPr>
        <w:lastRenderedPageBreak/>
        <w:t xml:space="preserve">Proponowana zmiana </w:t>
      </w:r>
      <w:r w:rsidR="00975704" w:rsidRPr="004E4C53">
        <w:rPr>
          <w:sz w:val="24"/>
          <w:szCs w:val="24"/>
        </w:rPr>
        <w:t>polegająca na dodaniu w art.</w:t>
      </w:r>
      <w:r w:rsidR="00D563CA" w:rsidRPr="004E4C53">
        <w:rPr>
          <w:sz w:val="24"/>
          <w:szCs w:val="24"/>
        </w:rPr>
        <w:t xml:space="preserve"> </w:t>
      </w:r>
      <w:r w:rsidR="00975704" w:rsidRPr="004E4C53">
        <w:rPr>
          <w:sz w:val="24"/>
          <w:szCs w:val="24"/>
        </w:rPr>
        <w:t xml:space="preserve">103 ust. 1a ustawy o VAT wyrazów „ust. 3d pkt 1” </w:t>
      </w:r>
      <w:r w:rsidRPr="004E4C53">
        <w:rPr>
          <w:sz w:val="24"/>
          <w:szCs w:val="24"/>
        </w:rPr>
        <w:t xml:space="preserve">wyeliminuje wątpliwości co do obowiązku </w:t>
      </w:r>
      <w:r w:rsidR="00975704" w:rsidRPr="004E4C53">
        <w:rPr>
          <w:sz w:val="24"/>
          <w:szCs w:val="24"/>
        </w:rPr>
        <w:t xml:space="preserve">obliczania i wpłacania </w:t>
      </w:r>
      <w:r w:rsidRPr="004E4C53">
        <w:rPr>
          <w:sz w:val="24"/>
          <w:szCs w:val="24"/>
        </w:rPr>
        <w:t>podatku za pierwszy miesiąc kwartału, jeżeli podatnik dokona importu towarów (zgodnie z art. 33a</w:t>
      </w:r>
      <w:r w:rsidR="00590CB7" w:rsidRPr="004E4C53">
        <w:rPr>
          <w:sz w:val="24"/>
          <w:szCs w:val="24"/>
        </w:rPr>
        <w:t xml:space="preserve"> ustawy o VAT</w:t>
      </w:r>
      <w:r w:rsidRPr="004E4C53">
        <w:rPr>
          <w:sz w:val="24"/>
          <w:szCs w:val="24"/>
        </w:rPr>
        <w:t>) w drugim miesiącu danego kwartału.</w:t>
      </w:r>
      <w:r w:rsidR="007B0D23" w:rsidRPr="004E4C53">
        <w:rPr>
          <w:sz w:val="24"/>
          <w:szCs w:val="24"/>
        </w:rPr>
        <w:t xml:space="preserve"> </w:t>
      </w:r>
      <w:r w:rsidR="00975704" w:rsidRPr="004E4C53">
        <w:rPr>
          <w:sz w:val="24"/>
          <w:szCs w:val="24"/>
        </w:rPr>
        <w:t>Proponowana zmiana jednoznacznie określi, że</w:t>
      </w:r>
      <w:r w:rsidR="008C7E57" w:rsidRPr="004E4C53">
        <w:rPr>
          <w:sz w:val="24"/>
          <w:szCs w:val="24"/>
        </w:rPr>
        <w:t> </w:t>
      </w:r>
      <w:r w:rsidR="00975704" w:rsidRPr="004E4C53">
        <w:rPr>
          <w:sz w:val="24"/>
          <w:szCs w:val="24"/>
        </w:rPr>
        <w:t>w</w:t>
      </w:r>
      <w:r w:rsidR="008C7E57" w:rsidRPr="004E4C53">
        <w:rPr>
          <w:sz w:val="24"/>
          <w:szCs w:val="24"/>
        </w:rPr>
        <w:t> </w:t>
      </w:r>
      <w:r w:rsidR="00975704" w:rsidRPr="004E4C53">
        <w:rPr>
          <w:sz w:val="24"/>
          <w:szCs w:val="24"/>
        </w:rPr>
        <w:t>takim przypadku podatnik obowiązany jest do obliczani</w:t>
      </w:r>
      <w:r w:rsidR="0060725A" w:rsidRPr="004E4C53">
        <w:rPr>
          <w:sz w:val="24"/>
          <w:szCs w:val="24"/>
        </w:rPr>
        <w:t>a</w:t>
      </w:r>
      <w:r w:rsidR="00975704" w:rsidRPr="004E4C53">
        <w:rPr>
          <w:sz w:val="24"/>
          <w:szCs w:val="24"/>
        </w:rPr>
        <w:t xml:space="preserve"> i wpłacani</w:t>
      </w:r>
      <w:r w:rsidR="0060725A" w:rsidRPr="004E4C53">
        <w:rPr>
          <w:sz w:val="24"/>
          <w:szCs w:val="24"/>
        </w:rPr>
        <w:t>a</w:t>
      </w:r>
      <w:r w:rsidR="00975704" w:rsidRPr="004E4C53">
        <w:rPr>
          <w:sz w:val="24"/>
          <w:szCs w:val="24"/>
        </w:rPr>
        <w:t xml:space="preserve"> podatku </w:t>
      </w:r>
      <w:r w:rsidR="0060725A" w:rsidRPr="004E4C53">
        <w:rPr>
          <w:sz w:val="24"/>
          <w:szCs w:val="24"/>
        </w:rPr>
        <w:t>w terminie do 25. dnia miesiąca następującego po drugim miesiącu kwartału</w:t>
      </w:r>
      <w:r w:rsidR="00BE2BA3" w:rsidRPr="004E4C53">
        <w:rPr>
          <w:sz w:val="24"/>
          <w:szCs w:val="24"/>
        </w:rPr>
        <w:t>,</w:t>
      </w:r>
      <w:r w:rsidR="0060725A" w:rsidRPr="004E4C53">
        <w:rPr>
          <w:sz w:val="24"/>
          <w:szCs w:val="24"/>
        </w:rPr>
        <w:t xml:space="preserve"> tj. w terminie</w:t>
      </w:r>
      <w:r w:rsidR="008C7E57" w:rsidRPr="004E4C53">
        <w:rPr>
          <w:sz w:val="24"/>
          <w:szCs w:val="24"/>
        </w:rPr>
        <w:t>,</w:t>
      </w:r>
      <w:r w:rsidR="0060725A" w:rsidRPr="004E4C53">
        <w:rPr>
          <w:sz w:val="24"/>
          <w:szCs w:val="24"/>
        </w:rPr>
        <w:t xml:space="preserve"> w którym obowiązany jest do złożenia deklaracji za pierwszy miesiąc danego kwartału.</w:t>
      </w:r>
    </w:p>
    <w:p w14:paraId="392FBD62" w14:textId="20460AA1" w:rsidR="005B17D5" w:rsidRPr="004E4C53" w:rsidRDefault="00FD63E0" w:rsidP="00EE325A">
      <w:pPr>
        <w:pStyle w:val="Tekstpodstawowy"/>
        <w:numPr>
          <w:ilvl w:val="0"/>
          <w:numId w:val="3"/>
        </w:numPr>
        <w:spacing w:before="120" w:line="360" w:lineRule="auto"/>
        <w:ind w:left="425" w:hanging="425"/>
        <w:rPr>
          <w:b/>
          <w:sz w:val="24"/>
          <w:szCs w:val="24"/>
        </w:rPr>
      </w:pPr>
      <w:bookmarkStart w:id="8" w:name="_Hlk194659336"/>
      <w:r w:rsidRPr="004E4C53">
        <w:rPr>
          <w:b/>
          <w:sz w:val="24"/>
          <w:szCs w:val="24"/>
        </w:rPr>
        <w:t xml:space="preserve">Likwidacja obowiązku zapłaty VAT w ciągu 14 dni od WNT środków transportu </w:t>
      </w:r>
      <w:r w:rsidR="00FD1AE6">
        <w:rPr>
          <w:b/>
          <w:sz w:val="24"/>
          <w:szCs w:val="24"/>
        </w:rPr>
        <w:t>–</w:t>
      </w:r>
      <w:r w:rsidRPr="004E4C53">
        <w:rPr>
          <w:b/>
          <w:sz w:val="24"/>
          <w:szCs w:val="24"/>
        </w:rPr>
        <w:t xml:space="preserve"> </w:t>
      </w:r>
      <w:r w:rsidR="007465C3" w:rsidRPr="004E4C53">
        <w:rPr>
          <w:b/>
          <w:sz w:val="24"/>
          <w:szCs w:val="24"/>
        </w:rPr>
        <w:t xml:space="preserve">uchylenie </w:t>
      </w:r>
      <w:r w:rsidR="005B17D5" w:rsidRPr="004E4C53">
        <w:rPr>
          <w:b/>
          <w:sz w:val="24"/>
          <w:szCs w:val="24"/>
        </w:rPr>
        <w:t>art. 103 ust. 4</w:t>
      </w:r>
      <w:r w:rsidR="007465C3" w:rsidRPr="004E4C53">
        <w:rPr>
          <w:b/>
          <w:sz w:val="24"/>
          <w:szCs w:val="24"/>
        </w:rPr>
        <w:t>,</w:t>
      </w:r>
      <w:r w:rsidR="00AD282D" w:rsidRPr="004E4C53">
        <w:rPr>
          <w:b/>
          <w:sz w:val="24"/>
          <w:szCs w:val="24"/>
        </w:rPr>
        <w:t xml:space="preserve"> </w:t>
      </w:r>
      <w:r w:rsidR="005B17D5" w:rsidRPr="004E4C53">
        <w:rPr>
          <w:b/>
          <w:sz w:val="24"/>
          <w:szCs w:val="24"/>
        </w:rPr>
        <w:t>5</w:t>
      </w:r>
      <w:r w:rsidR="007465C3" w:rsidRPr="004E4C53">
        <w:rPr>
          <w:b/>
          <w:sz w:val="24"/>
          <w:szCs w:val="24"/>
        </w:rPr>
        <w:t xml:space="preserve"> i 7</w:t>
      </w:r>
      <w:r w:rsidR="005B17D5" w:rsidRPr="004E4C53">
        <w:rPr>
          <w:b/>
          <w:sz w:val="24"/>
          <w:szCs w:val="24"/>
        </w:rPr>
        <w:t xml:space="preserve"> </w:t>
      </w:r>
      <w:r w:rsidR="007465C3" w:rsidRPr="004E4C53">
        <w:rPr>
          <w:b/>
          <w:sz w:val="24"/>
          <w:szCs w:val="24"/>
        </w:rPr>
        <w:t>oraz dodanie art. 99 ust. 10a</w:t>
      </w:r>
      <w:r w:rsidR="00FD1AE6">
        <w:rPr>
          <w:b/>
          <w:sz w:val="24"/>
          <w:szCs w:val="24"/>
        </w:rPr>
        <w:t>–</w:t>
      </w:r>
      <w:r w:rsidR="00091142" w:rsidRPr="004E4C53">
        <w:rPr>
          <w:b/>
          <w:sz w:val="24"/>
          <w:szCs w:val="24"/>
        </w:rPr>
        <w:t>10d</w:t>
      </w:r>
      <w:r w:rsidR="007465C3" w:rsidRPr="004E4C53">
        <w:rPr>
          <w:b/>
          <w:sz w:val="24"/>
          <w:szCs w:val="24"/>
        </w:rPr>
        <w:t xml:space="preserve"> oraz </w:t>
      </w:r>
      <w:r w:rsidR="008E2216">
        <w:rPr>
          <w:b/>
          <w:sz w:val="24"/>
          <w:szCs w:val="24"/>
        </w:rPr>
        <w:t>13aa</w:t>
      </w:r>
      <w:r w:rsidR="008E2216" w:rsidRPr="004E4C53">
        <w:rPr>
          <w:b/>
          <w:sz w:val="24"/>
          <w:szCs w:val="24"/>
        </w:rPr>
        <w:t xml:space="preserve"> </w:t>
      </w:r>
      <w:r w:rsidR="007465C3" w:rsidRPr="004E4C53">
        <w:rPr>
          <w:b/>
          <w:sz w:val="24"/>
          <w:szCs w:val="24"/>
        </w:rPr>
        <w:t xml:space="preserve">w </w:t>
      </w:r>
      <w:r w:rsidR="005B17D5" w:rsidRPr="004E4C53">
        <w:rPr>
          <w:b/>
          <w:sz w:val="24"/>
          <w:szCs w:val="24"/>
        </w:rPr>
        <w:t>ustaw</w:t>
      </w:r>
      <w:r w:rsidR="007465C3" w:rsidRPr="004E4C53">
        <w:rPr>
          <w:b/>
          <w:sz w:val="24"/>
          <w:szCs w:val="24"/>
        </w:rPr>
        <w:t xml:space="preserve">ie </w:t>
      </w:r>
      <w:r w:rsidR="005B17D5" w:rsidRPr="004E4C53">
        <w:rPr>
          <w:b/>
          <w:sz w:val="24"/>
          <w:szCs w:val="24"/>
        </w:rPr>
        <w:t>o</w:t>
      </w:r>
      <w:r w:rsidR="00686297" w:rsidRPr="004E4C53">
        <w:rPr>
          <w:b/>
          <w:sz w:val="24"/>
          <w:szCs w:val="24"/>
        </w:rPr>
        <w:t> </w:t>
      </w:r>
      <w:r w:rsidRPr="004E4C53">
        <w:rPr>
          <w:b/>
          <w:sz w:val="24"/>
          <w:szCs w:val="24"/>
        </w:rPr>
        <w:t>VAT</w:t>
      </w:r>
    </w:p>
    <w:p w14:paraId="4122B0CF" w14:textId="46B7C12C" w:rsidR="00E20133" w:rsidRPr="004E4C53" w:rsidRDefault="00E20133" w:rsidP="00EE325A">
      <w:pPr>
        <w:pStyle w:val="Tekstpodstawowy"/>
        <w:spacing w:before="120" w:line="360" w:lineRule="auto"/>
        <w:rPr>
          <w:rFonts w:eastAsia="Lato"/>
          <w:color w:val="333333"/>
          <w:sz w:val="24"/>
          <w:szCs w:val="24"/>
        </w:rPr>
      </w:pPr>
      <w:r w:rsidRPr="004E4C53">
        <w:rPr>
          <w:rFonts w:eastAsia="Lato"/>
          <w:color w:val="333333"/>
          <w:sz w:val="24"/>
          <w:szCs w:val="24"/>
        </w:rPr>
        <w:t>Zaproponowana likwidacj</w:t>
      </w:r>
      <w:r w:rsidR="00DA781D" w:rsidRPr="004E4C53">
        <w:rPr>
          <w:rFonts w:eastAsia="Lato"/>
          <w:color w:val="333333"/>
          <w:sz w:val="24"/>
          <w:szCs w:val="24"/>
        </w:rPr>
        <w:t>a</w:t>
      </w:r>
      <w:r w:rsidRPr="004E4C53">
        <w:rPr>
          <w:rFonts w:eastAsia="Lato"/>
          <w:color w:val="333333"/>
          <w:sz w:val="24"/>
          <w:szCs w:val="24"/>
        </w:rPr>
        <w:t xml:space="preserve"> obowiązku zapłaty VAT w ciągu 14 dni od wewnątrzwspólnotowego nabycia (WNT) środka transportu (uchylenie przepisu art. 103 ust. 4 ustawy o VAT) ma charakter deregulacyjny oraz porządkujący. Będzie dotyczyła podatników, którzy rozliczają WNT środka transportu </w:t>
      </w:r>
      <w:r w:rsidR="00BE2BA3" w:rsidRPr="004E4C53">
        <w:rPr>
          <w:rFonts w:eastAsia="Lato"/>
          <w:color w:val="333333"/>
          <w:sz w:val="24"/>
          <w:szCs w:val="24"/>
        </w:rPr>
        <w:t xml:space="preserve">(w tym WNT nowego środka transportu) </w:t>
      </w:r>
      <w:r w:rsidRPr="004E4C53">
        <w:rPr>
          <w:rFonts w:eastAsia="Lato"/>
          <w:color w:val="333333"/>
          <w:sz w:val="24"/>
          <w:szCs w:val="24"/>
        </w:rPr>
        <w:t>w jednej z</w:t>
      </w:r>
      <w:r w:rsidR="00025C10" w:rsidRPr="004E4C53">
        <w:rPr>
          <w:rFonts w:eastAsia="Lato"/>
          <w:color w:val="333333"/>
          <w:sz w:val="24"/>
          <w:szCs w:val="24"/>
        </w:rPr>
        <w:t> </w:t>
      </w:r>
      <w:r w:rsidRPr="004E4C53">
        <w:rPr>
          <w:rFonts w:eastAsia="Lato"/>
          <w:color w:val="333333"/>
          <w:sz w:val="24"/>
          <w:szCs w:val="24"/>
        </w:rPr>
        <w:t>deklaracji, o których mowa w art. 99 ust. 1</w:t>
      </w:r>
      <w:r w:rsidR="0034506D">
        <w:rPr>
          <w:rFonts w:eastAsia="Lato"/>
          <w:color w:val="333333"/>
          <w:sz w:val="24"/>
          <w:szCs w:val="24"/>
        </w:rPr>
        <w:t>–</w:t>
      </w:r>
      <w:r w:rsidRPr="004E4C53">
        <w:rPr>
          <w:rFonts w:eastAsia="Lato"/>
          <w:color w:val="333333"/>
          <w:sz w:val="24"/>
          <w:szCs w:val="24"/>
        </w:rPr>
        <w:t xml:space="preserve">3 </w:t>
      </w:r>
      <w:r w:rsidR="001212A5" w:rsidRPr="004E4C53">
        <w:rPr>
          <w:rFonts w:eastAsia="Lato"/>
          <w:color w:val="333333"/>
          <w:sz w:val="24"/>
          <w:szCs w:val="24"/>
        </w:rPr>
        <w:t xml:space="preserve">albo </w:t>
      </w:r>
      <w:r w:rsidRPr="004E4C53">
        <w:rPr>
          <w:rFonts w:eastAsia="Lato"/>
          <w:color w:val="333333"/>
          <w:sz w:val="24"/>
          <w:szCs w:val="24"/>
        </w:rPr>
        <w:t>8</w:t>
      </w:r>
      <w:r w:rsidR="00DA781D" w:rsidRPr="004E4C53">
        <w:rPr>
          <w:rFonts w:eastAsia="Lato"/>
          <w:color w:val="333333"/>
          <w:sz w:val="24"/>
          <w:szCs w:val="24"/>
        </w:rPr>
        <w:t xml:space="preserve"> ustawy o VAT</w:t>
      </w:r>
      <w:r w:rsidRPr="004E4C53">
        <w:rPr>
          <w:rFonts w:eastAsia="Lato"/>
          <w:color w:val="333333"/>
          <w:sz w:val="24"/>
          <w:szCs w:val="24"/>
        </w:rPr>
        <w:t xml:space="preserve">. </w:t>
      </w:r>
    </w:p>
    <w:p w14:paraId="0A1FA885" w14:textId="01FFAF40" w:rsidR="00E20133" w:rsidRPr="004E4C53" w:rsidRDefault="00E20133" w:rsidP="00EE325A">
      <w:pPr>
        <w:pStyle w:val="Tekstpodstawowy"/>
        <w:spacing w:before="120" w:line="360" w:lineRule="auto"/>
        <w:rPr>
          <w:rFonts w:eastAsia="Lato"/>
          <w:color w:val="333333"/>
          <w:sz w:val="24"/>
          <w:szCs w:val="24"/>
        </w:rPr>
      </w:pPr>
      <w:r w:rsidRPr="004E4C53">
        <w:rPr>
          <w:rFonts w:eastAsia="Lato"/>
          <w:color w:val="333333"/>
          <w:sz w:val="24"/>
          <w:szCs w:val="24"/>
        </w:rPr>
        <w:t>Istniejący obowiązek zapłaty VAT w terminie 14 dni od WNT środka transportu powiązany był z obowiązkiem przedłożenia przy rejestracji pojazdu zaświadczenia o uiszczeniu VAT z</w:t>
      </w:r>
      <w:r w:rsidR="001E05B2" w:rsidRPr="004E4C53">
        <w:rPr>
          <w:rFonts w:eastAsia="Lato"/>
          <w:color w:val="333333"/>
          <w:sz w:val="24"/>
          <w:szCs w:val="24"/>
        </w:rPr>
        <w:t> </w:t>
      </w:r>
      <w:r w:rsidRPr="004E4C53">
        <w:rPr>
          <w:rFonts w:eastAsia="Lato"/>
          <w:color w:val="333333"/>
          <w:sz w:val="24"/>
          <w:szCs w:val="24"/>
        </w:rPr>
        <w:t xml:space="preserve">tytułu WNT środka transportu lub o braku takiego obowiązku. Aby organ mógł wydać takie zaświadczenie, przepisy </w:t>
      </w:r>
      <w:r w:rsidRPr="00A0663D">
        <w:rPr>
          <w:rFonts w:eastAsia="Lato"/>
          <w:color w:val="333333"/>
          <w:sz w:val="24"/>
          <w:szCs w:val="24"/>
        </w:rPr>
        <w:t>obligowały podatnika do zapłaty do organu podatkowego należnego VAT z tytułu WNT w terminie 14 dni od dnia powstania obowiązku podatkowego. Niezależnie od ww. obowiązku zapłaty VAT w terminie 14 dni, WNT środka transportu jest rozliczane w</w:t>
      </w:r>
      <w:r w:rsidR="001E05B2" w:rsidRPr="004E4C53">
        <w:rPr>
          <w:rFonts w:eastAsia="Lato"/>
          <w:color w:val="333333"/>
          <w:sz w:val="24"/>
          <w:szCs w:val="24"/>
        </w:rPr>
        <w:t> </w:t>
      </w:r>
      <w:r w:rsidRPr="004E4C53">
        <w:rPr>
          <w:rFonts w:eastAsia="Lato"/>
          <w:color w:val="333333"/>
          <w:sz w:val="24"/>
          <w:szCs w:val="24"/>
        </w:rPr>
        <w:t>jednej z deklaracji, o których mowa w art. 99 ust. 1</w:t>
      </w:r>
      <w:r w:rsidR="0034506D">
        <w:rPr>
          <w:rFonts w:eastAsia="Lato"/>
          <w:color w:val="333333"/>
          <w:sz w:val="24"/>
          <w:szCs w:val="24"/>
        </w:rPr>
        <w:t>–</w:t>
      </w:r>
      <w:r w:rsidRPr="004E4C53">
        <w:rPr>
          <w:rFonts w:eastAsia="Lato"/>
          <w:color w:val="333333"/>
          <w:sz w:val="24"/>
          <w:szCs w:val="24"/>
        </w:rPr>
        <w:t xml:space="preserve">3 </w:t>
      </w:r>
      <w:r w:rsidR="001212A5" w:rsidRPr="004E4C53">
        <w:rPr>
          <w:rFonts w:eastAsia="Lato"/>
          <w:color w:val="333333"/>
          <w:sz w:val="24"/>
          <w:szCs w:val="24"/>
        </w:rPr>
        <w:t xml:space="preserve">albo </w:t>
      </w:r>
      <w:r w:rsidRPr="004E4C53">
        <w:rPr>
          <w:rFonts w:eastAsia="Lato"/>
          <w:color w:val="333333"/>
          <w:sz w:val="24"/>
          <w:szCs w:val="24"/>
        </w:rPr>
        <w:t>8 ustawy o VAT. W deklaracji tej podatnik pomniejsza swój podatek VAT należny o uiszczony uprzednio (w terminie 14 dni) podatek z tytułu WNT środka transportu. Innymi słowy, podatnik najpierw płaci VAT z tytułu WNT środka transportu do organu podatkowego w terminie 14 dni, a następnie w deklaracji podatkowej składanej za ten okres rozliczeniowy pomniejsza swój podatek</w:t>
      </w:r>
      <w:r w:rsidR="00BE2BA3" w:rsidRPr="004E4C53">
        <w:rPr>
          <w:rFonts w:eastAsia="Lato"/>
          <w:color w:val="333333"/>
          <w:sz w:val="24"/>
          <w:szCs w:val="24"/>
        </w:rPr>
        <w:t xml:space="preserve"> VAT</w:t>
      </w:r>
      <w:r w:rsidRPr="004E4C53">
        <w:rPr>
          <w:rFonts w:eastAsia="Lato"/>
          <w:color w:val="333333"/>
          <w:sz w:val="24"/>
          <w:szCs w:val="24"/>
        </w:rPr>
        <w:t xml:space="preserve"> należny o tak zapłacony podatek. Pomniejszenie to nie stanowi przy tym odliczenia podatku naliczonego, o</w:t>
      </w:r>
      <w:r w:rsidR="001E05B2" w:rsidRPr="004E4C53">
        <w:rPr>
          <w:rFonts w:eastAsia="Lato"/>
          <w:color w:val="333333"/>
          <w:sz w:val="24"/>
          <w:szCs w:val="24"/>
        </w:rPr>
        <w:t> </w:t>
      </w:r>
      <w:r w:rsidRPr="004E4C53">
        <w:rPr>
          <w:rFonts w:eastAsia="Lato"/>
          <w:color w:val="333333"/>
          <w:sz w:val="24"/>
          <w:szCs w:val="24"/>
        </w:rPr>
        <w:t>którym mowa w art. 86 ustawy o VAT. Odliczenie podatku VAT, na zasadach określonych w ustawie o VAT, następuje bowiem niezależnie od ww. pomniejszenia.</w:t>
      </w:r>
    </w:p>
    <w:p w14:paraId="78361DC2" w14:textId="59575FE2" w:rsidR="00E20133" w:rsidRPr="004E4C53" w:rsidRDefault="00E20133" w:rsidP="00EE325A">
      <w:pPr>
        <w:pStyle w:val="Tekstpodstawowy"/>
        <w:spacing w:before="120" w:line="360" w:lineRule="auto"/>
        <w:rPr>
          <w:rFonts w:eastAsia="Lato"/>
          <w:color w:val="333333"/>
          <w:sz w:val="24"/>
          <w:szCs w:val="24"/>
        </w:rPr>
      </w:pPr>
      <w:r w:rsidRPr="004E4C53">
        <w:rPr>
          <w:rFonts w:eastAsia="Lato"/>
          <w:color w:val="333333"/>
          <w:sz w:val="24"/>
          <w:szCs w:val="24"/>
        </w:rPr>
        <w:t>Od 1 stycznia 2015 r. w przepisach Praw</w:t>
      </w:r>
      <w:r w:rsidR="003746CF" w:rsidRPr="004E4C53">
        <w:rPr>
          <w:rFonts w:eastAsia="Lato"/>
          <w:color w:val="333333"/>
          <w:sz w:val="24"/>
          <w:szCs w:val="24"/>
        </w:rPr>
        <w:t>o</w:t>
      </w:r>
      <w:r w:rsidRPr="004E4C53">
        <w:rPr>
          <w:rFonts w:eastAsia="Lato"/>
          <w:color w:val="333333"/>
          <w:sz w:val="24"/>
          <w:szCs w:val="24"/>
        </w:rPr>
        <w:t xml:space="preserve"> o ruchu drogowym uchylono obowiązek przedkładania przy rejestracji pojazdu zaświadczenia o uiszczeniu VAT lub o braku takiego obowiązku, a w ustawie o VAT uchylono przepisy regulujące kwestię wydawania takich zaświadczeń (VAT-25). Pozostawiono jednakże obowiązek zapłaty VAT w terminie 14 dni. </w:t>
      </w:r>
    </w:p>
    <w:p w14:paraId="31B92BAF" w14:textId="2A7E3FBC" w:rsidR="00E20133" w:rsidRPr="004E4C53" w:rsidRDefault="00BE2BA3" w:rsidP="00EE325A">
      <w:pPr>
        <w:pStyle w:val="Tekstpodstawowy"/>
        <w:spacing w:before="120" w:line="360" w:lineRule="auto"/>
        <w:rPr>
          <w:rFonts w:eastAsia="Lato"/>
          <w:color w:val="333333"/>
          <w:sz w:val="24"/>
          <w:szCs w:val="24"/>
        </w:rPr>
      </w:pPr>
      <w:r w:rsidRPr="004E4C53">
        <w:rPr>
          <w:rFonts w:eastAsia="Lato"/>
          <w:color w:val="333333"/>
          <w:sz w:val="24"/>
          <w:szCs w:val="24"/>
        </w:rPr>
        <w:lastRenderedPageBreak/>
        <w:t xml:space="preserve">W świetle aktualnych przepisów, nie ma potrzeby </w:t>
      </w:r>
      <w:r w:rsidR="00E20133" w:rsidRPr="004E4C53">
        <w:rPr>
          <w:rFonts w:eastAsia="Lato"/>
          <w:color w:val="333333"/>
          <w:sz w:val="24"/>
          <w:szCs w:val="24"/>
        </w:rPr>
        <w:t>przedkładania przy rejestracji pojazdu zaświadczenia o</w:t>
      </w:r>
      <w:r w:rsidR="001E05B2" w:rsidRPr="004E4C53">
        <w:rPr>
          <w:rFonts w:eastAsia="Lato"/>
          <w:color w:val="333333"/>
          <w:sz w:val="24"/>
          <w:szCs w:val="24"/>
        </w:rPr>
        <w:t> </w:t>
      </w:r>
      <w:r w:rsidR="00E20133" w:rsidRPr="004E4C53">
        <w:rPr>
          <w:rFonts w:eastAsia="Lato"/>
          <w:color w:val="333333"/>
          <w:sz w:val="24"/>
          <w:szCs w:val="24"/>
        </w:rPr>
        <w:t xml:space="preserve">uiszczeniu VAT lub o braku takiego obowiązku, </w:t>
      </w:r>
      <w:r w:rsidRPr="004E4C53">
        <w:rPr>
          <w:rFonts w:eastAsia="Lato"/>
          <w:color w:val="333333"/>
          <w:sz w:val="24"/>
          <w:szCs w:val="24"/>
        </w:rPr>
        <w:t xml:space="preserve">tym samym brak </w:t>
      </w:r>
      <w:r w:rsidR="006D75A8" w:rsidRPr="004E4C53">
        <w:rPr>
          <w:rFonts w:eastAsia="Lato"/>
          <w:color w:val="333333"/>
          <w:sz w:val="24"/>
          <w:szCs w:val="24"/>
        </w:rPr>
        <w:t xml:space="preserve">jest </w:t>
      </w:r>
      <w:r w:rsidRPr="004E4C53">
        <w:rPr>
          <w:rFonts w:eastAsia="Lato"/>
          <w:color w:val="333333"/>
          <w:sz w:val="24"/>
          <w:szCs w:val="24"/>
        </w:rPr>
        <w:t>dalszej konieczności wymagania</w:t>
      </w:r>
      <w:r w:rsidR="00E20133" w:rsidRPr="004E4C53">
        <w:rPr>
          <w:rFonts w:eastAsia="Lato"/>
          <w:color w:val="333333"/>
          <w:sz w:val="24"/>
          <w:szCs w:val="24"/>
        </w:rPr>
        <w:t xml:space="preserve"> od podatnika zapłaty podatku VAT z tytułu WNT środka transportu w terminie 14 dni od dnia powstania obowiązku podatkowego. Transakcja ta jest bowiem i tak rozliczana w jednej z deklaracji podatkowych, o których mowa w art. 99 ust. 1</w:t>
      </w:r>
      <w:r w:rsidR="0034506D">
        <w:rPr>
          <w:rFonts w:eastAsia="Lato"/>
          <w:color w:val="333333"/>
          <w:sz w:val="24"/>
          <w:szCs w:val="24"/>
        </w:rPr>
        <w:t>–</w:t>
      </w:r>
      <w:r w:rsidR="00E20133" w:rsidRPr="004E4C53">
        <w:rPr>
          <w:rFonts w:eastAsia="Lato"/>
          <w:color w:val="333333"/>
          <w:sz w:val="24"/>
          <w:szCs w:val="24"/>
        </w:rPr>
        <w:t xml:space="preserve">3 </w:t>
      </w:r>
      <w:r w:rsidR="001212A5" w:rsidRPr="004E4C53">
        <w:rPr>
          <w:rFonts w:eastAsia="Lato"/>
          <w:color w:val="333333"/>
          <w:sz w:val="24"/>
          <w:szCs w:val="24"/>
        </w:rPr>
        <w:t xml:space="preserve">albo </w:t>
      </w:r>
      <w:r w:rsidR="00E20133" w:rsidRPr="004E4C53">
        <w:rPr>
          <w:rFonts w:eastAsia="Lato"/>
          <w:color w:val="333333"/>
          <w:sz w:val="24"/>
          <w:szCs w:val="24"/>
        </w:rPr>
        <w:t>8, składanych przez podatnika.</w:t>
      </w:r>
    </w:p>
    <w:p w14:paraId="478B73F8" w14:textId="3A128267" w:rsidR="00E20133" w:rsidRPr="004E4C53" w:rsidRDefault="00E20133" w:rsidP="00EE325A">
      <w:pPr>
        <w:pStyle w:val="Tekstpodstawowy"/>
        <w:spacing w:before="120" w:line="360" w:lineRule="auto"/>
        <w:rPr>
          <w:rFonts w:eastAsia="Lato"/>
          <w:color w:val="333333"/>
          <w:sz w:val="24"/>
          <w:szCs w:val="24"/>
        </w:rPr>
      </w:pPr>
      <w:r w:rsidRPr="004E4C53">
        <w:rPr>
          <w:rFonts w:eastAsia="Lato"/>
          <w:color w:val="333333"/>
          <w:sz w:val="24"/>
          <w:szCs w:val="24"/>
        </w:rPr>
        <w:t>W związku z powyższym proponuje się uchylenie art. 103 ust. 4 ustawy o VAT.</w:t>
      </w:r>
    </w:p>
    <w:p w14:paraId="1534ACDF" w14:textId="732180EE" w:rsidR="00E20133" w:rsidRPr="004E4C53" w:rsidRDefault="00E20133" w:rsidP="00EE325A">
      <w:pPr>
        <w:pStyle w:val="Tekstpodstawowy"/>
        <w:spacing w:before="120" w:line="360" w:lineRule="auto"/>
        <w:rPr>
          <w:rFonts w:eastAsia="Lato"/>
          <w:color w:val="333333"/>
          <w:sz w:val="24"/>
          <w:szCs w:val="24"/>
        </w:rPr>
      </w:pPr>
      <w:r w:rsidRPr="004E4C53">
        <w:rPr>
          <w:rFonts w:eastAsia="Lato"/>
          <w:color w:val="333333"/>
          <w:sz w:val="24"/>
          <w:szCs w:val="24"/>
        </w:rPr>
        <w:t>Jednocześnie pozostawia się wynikający z art. 103 ust. 3 ustawy o VAT obowiązek zapłaty VAT w ciągu 14 dni dla podatników oraz podmiotów niebędących podatnikami wymienionymi w art. 15, niemających obowiązku składania deklaracji podatkowej, o którym mowa w art. 99 ust. 1</w:t>
      </w:r>
      <w:r w:rsidR="00FD1AE6">
        <w:rPr>
          <w:rFonts w:eastAsia="Lato"/>
          <w:color w:val="333333"/>
          <w:sz w:val="24"/>
          <w:szCs w:val="24"/>
        </w:rPr>
        <w:t>–</w:t>
      </w:r>
      <w:r w:rsidRPr="004E4C53">
        <w:rPr>
          <w:rFonts w:eastAsia="Lato"/>
          <w:color w:val="333333"/>
          <w:sz w:val="24"/>
          <w:szCs w:val="24"/>
        </w:rPr>
        <w:t xml:space="preserve">3 </w:t>
      </w:r>
      <w:r w:rsidR="001212A5" w:rsidRPr="004E4C53">
        <w:rPr>
          <w:rFonts w:eastAsia="Lato"/>
          <w:color w:val="333333"/>
          <w:sz w:val="24"/>
          <w:szCs w:val="24"/>
        </w:rPr>
        <w:t xml:space="preserve">albo </w:t>
      </w:r>
      <w:r w:rsidRPr="004E4C53">
        <w:rPr>
          <w:rFonts w:eastAsia="Lato"/>
          <w:color w:val="333333"/>
          <w:sz w:val="24"/>
          <w:szCs w:val="24"/>
        </w:rPr>
        <w:t>w ust. 8</w:t>
      </w:r>
      <w:r w:rsidR="001E05B2" w:rsidRPr="004E4C53">
        <w:rPr>
          <w:rFonts w:eastAsia="Lato"/>
          <w:color w:val="333333"/>
          <w:sz w:val="24"/>
          <w:szCs w:val="24"/>
        </w:rPr>
        <w:t xml:space="preserve"> ustawy o VAT</w:t>
      </w:r>
      <w:r w:rsidRPr="004E4C53">
        <w:rPr>
          <w:rFonts w:eastAsia="Lato"/>
          <w:color w:val="333333"/>
          <w:sz w:val="24"/>
          <w:szCs w:val="24"/>
        </w:rPr>
        <w:t>, którzy dokonują jedynie wewnątrzwspólnotowego nabycia nowych środków transportu. Podmioty te nie składają bowiem okresowych deklaracji podatkowych, o</w:t>
      </w:r>
      <w:r w:rsidR="00025C10" w:rsidRPr="004E4C53">
        <w:rPr>
          <w:rFonts w:eastAsia="Lato"/>
          <w:color w:val="333333"/>
          <w:sz w:val="24"/>
          <w:szCs w:val="24"/>
        </w:rPr>
        <w:t xml:space="preserve"> </w:t>
      </w:r>
      <w:r w:rsidRPr="004E4C53">
        <w:rPr>
          <w:rFonts w:eastAsia="Lato"/>
          <w:color w:val="333333"/>
          <w:sz w:val="24"/>
          <w:szCs w:val="24"/>
        </w:rPr>
        <w:t>których mowa w art. 99 ust. 1</w:t>
      </w:r>
      <w:r w:rsidR="0034506D">
        <w:rPr>
          <w:rFonts w:eastAsia="Lato"/>
          <w:color w:val="333333"/>
          <w:sz w:val="24"/>
          <w:szCs w:val="24"/>
        </w:rPr>
        <w:t>–</w:t>
      </w:r>
      <w:r w:rsidRPr="004E4C53">
        <w:rPr>
          <w:rFonts w:eastAsia="Lato"/>
          <w:color w:val="333333"/>
          <w:sz w:val="24"/>
          <w:szCs w:val="24"/>
        </w:rPr>
        <w:t xml:space="preserve">3 </w:t>
      </w:r>
      <w:r w:rsidR="001212A5" w:rsidRPr="004E4C53">
        <w:rPr>
          <w:rFonts w:eastAsia="Lato"/>
          <w:color w:val="333333"/>
          <w:sz w:val="24"/>
          <w:szCs w:val="24"/>
        </w:rPr>
        <w:t xml:space="preserve">albo </w:t>
      </w:r>
      <w:r w:rsidRPr="004E4C53">
        <w:rPr>
          <w:rFonts w:eastAsia="Lato"/>
          <w:color w:val="333333"/>
          <w:sz w:val="24"/>
          <w:szCs w:val="24"/>
        </w:rPr>
        <w:t>8</w:t>
      </w:r>
      <w:r w:rsidR="001E05B2" w:rsidRPr="004E4C53">
        <w:rPr>
          <w:rFonts w:eastAsia="Lato"/>
          <w:color w:val="333333"/>
          <w:sz w:val="24"/>
          <w:szCs w:val="24"/>
        </w:rPr>
        <w:t xml:space="preserve"> ustawy o VAT</w:t>
      </w:r>
      <w:r w:rsidRPr="004E4C53">
        <w:rPr>
          <w:rFonts w:eastAsia="Lato"/>
          <w:color w:val="333333"/>
          <w:sz w:val="24"/>
          <w:szCs w:val="24"/>
        </w:rPr>
        <w:t xml:space="preserve">, w których </w:t>
      </w:r>
      <w:r w:rsidR="007D66EA" w:rsidRPr="004E4C53">
        <w:rPr>
          <w:rFonts w:eastAsia="Lato"/>
          <w:color w:val="333333"/>
          <w:sz w:val="24"/>
          <w:szCs w:val="24"/>
        </w:rPr>
        <w:t xml:space="preserve">mogłyby </w:t>
      </w:r>
      <w:r w:rsidR="009917DE" w:rsidRPr="004E4C53">
        <w:rPr>
          <w:rFonts w:eastAsia="Lato"/>
          <w:color w:val="333333"/>
          <w:sz w:val="24"/>
          <w:szCs w:val="24"/>
        </w:rPr>
        <w:t>rozliczyć podatek z tytułu WNT nowego środka transportu.</w:t>
      </w:r>
    </w:p>
    <w:p w14:paraId="3A529AE8" w14:textId="743C3CF8" w:rsidR="00BE2BA3" w:rsidRPr="004E4C53" w:rsidRDefault="00BE2BA3" w:rsidP="00EE325A">
      <w:pPr>
        <w:pStyle w:val="Tekstpodstawowy"/>
        <w:spacing w:before="120" w:line="360" w:lineRule="auto"/>
        <w:rPr>
          <w:rFonts w:eastAsia="Lato"/>
          <w:color w:val="333333"/>
          <w:sz w:val="24"/>
          <w:szCs w:val="24"/>
        </w:rPr>
      </w:pPr>
      <w:r w:rsidRPr="004E4C53">
        <w:rPr>
          <w:rFonts w:eastAsia="Lato"/>
          <w:color w:val="333333"/>
          <w:sz w:val="24"/>
          <w:szCs w:val="24"/>
        </w:rPr>
        <w:t>W związku z uchyleniem art. 103 ust. 4 ustawy o VAT konieczne jest odpowiednie uporządkowanie techniczne przepisów związanych z obowiązkiem składania informacji o</w:t>
      </w:r>
      <w:r w:rsidR="00025C10" w:rsidRPr="004E4C53">
        <w:rPr>
          <w:rFonts w:eastAsia="Lato"/>
          <w:color w:val="333333"/>
          <w:sz w:val="24"/>
          <w:szCs w:val="24"/>
        </w:rPr>
        <w:t> </w:t>
      </w:r>
      <w:r w:rsidRPr="004E4C53">
        <w:rPr>
          <w:rFonts w:eastAsia="Lato"/>
          <w:color w:val="333333"/>
          <w:sz w:val="24"/>
          <w:szCs w:val="24"/>
        </w:rPr>
        <w:t>wewnątrzwspólnotowym nabyciu środka transportu (VAT-23) w ustawie o VAT. W tym celu, w art. 103 proponuje się uchylenie ust. 5 (obowiązek składania VAT-23) oraz ust. 7 (delegacja określająca wzór) oraz uregulowanie w art. 99 ustawy o VAT zagadnień dotychczas zawartych w uchylanych przepisach.</w:t>
      </w:r>
    </w:p>
    <w:p w14:paraId="6D249277" w14:textId="675C30A8" w:rsidR="00BE2BA3" w:rsidRPr="004E4C53" w:rsidRDefault="00BE2BA3" w:rsidP="00EE325A">
      <w:pPr>
        <w:pStyle w:val="Tekstpodstawowy"/>
        <w:spacing w:before="120" w:line="360" w:lineRule="auto"/>
        <w:rPr>
          <w:rFonts w:eastAsia="Lato"/>
          <w:color w:val="333333"/>
          <w:sz w:val="24"/>
          <w:szCs w:val="24"/>
        </w:rPr>
      </w:pPr>
      <w:r w:rsidRPr="004E4C53">
        <w:rPr>
          <w:rFonts w:eastAsia="Lato"/>
          <w:color w:val="333333"/>
          <w:sz w:val="24"/>
          <w:szCs w:val="24"/>
        </w:rPr>
        <w:t>Przepis dodawanego art. 99 ust. 10a ma na celu zachowanie konieczności składania informacji o wewnątrzwspólnotowym nabyciu środka transportu (</w:t>
      </w:r>
      <w:r w:rsidR="008E2216">
        <w:rPr>
          <w:rFonts w:eastAsia="Lato"/>
          <w:color w:val="333333"/>
          <w:sz w:val="24"/>
          <w:szCs w:val="24"/>
        </w:rPr>
        <w:t xml:space="preserve">dotychczas formularz </w:t>
      </w:r>
      <w:r w:rsidRPr="004E4C53">
        <w:rPr>
          <w:rFonts w:eastAsia="Lato"/>
          <w:color w:val="333333"/>
          <w:sz w:val="24"/>
          <w:szCs w:val="24"/>
        </w:rPr>
        <w:t>VAT-23) przez podmioty dokonujące wewnątrzwspólnotowego nabycia środka transportu i rozliczające się zgodnie z art. 99 ust. 1</w:t>
      </w:r>
      <w:r w:rsidR="0034506D">
        <w:rPr>
          <w:rFonts w:eastAsia="Lato"/>
          <w:color w:val="333333"/>
          <w:sz w:val="24"/>
          <w:szCs w:val="24"/>
        </w:rPr>
        <w:t>–</w:t>
      </w:r>
      <w:r w:rsidRPr="004E4C53">
        <w:rPr>
          <w:rFonts w:eastAsia="Lato"/>
          <w:color w:val="333333"/>
          <w:sz w:val="24"/>
          <w:szCs w:val="24"/>
        </w:rPr>
        <w:t>3, 8 ustawy o VAT (JPK_V7M, JPK_V7K oraz VAT-8), jeżeli środek transportu ma być przez nabywcę zarejestrowany na terytorium kraju lub jeżeli nie podlega rejestracji, a jest użytkowany na terytorium kraju, oraz przez podmioty dokonujące wewnątrzwspólnotowego nabycia środka transportu i rozliczające się zgodnie z art. 99 ust. 10, tj. składających VAT-10. Informacja o wewnątrzwspólnotowym nabyciu środka transportu będzie składana wyłącznie za pomocą środków komunikacji elektronicznej. Powyższa zmiana pozwoli na eliminację trudności związanych z wprowadzaniem deklaracji w wersji papierowej do systemu teleinformatycznego przez urząd skarbowy, wzrost satysfakcji podatników oraz wzmocnienie pozytywnego wizerunku KAS.</w:t>
      </w:r>
    </w:p>
    <w:p w14:paraId="244EB5D8" w14:textId="27AD7D37" w:rsidR="00746AF4" w:rsidRPr="004E4C53" w:rsidRDefault="00746AF4" w:rsidP="00EE325A">
      <w:pPr>
        <w:pStyle w:val="Tekstpodstawowy"/>
        <w:spacing w:before="120" w:line="360" w:lineRule="auto"/>
        <w:rPr>
          <w:rFonts w:eastAsia="Lato"/>
          <w:color w:val="333333"/>
          <w:sz w:val="24"/>
          <w:szCs w:val="24"/>
        </w:rPr>
      </w:pPr>
      <w:r w:rsidRPr="004E4C53">
        <w:rPr>
          <w:rFonts w:eastAsia="Lato"/>
          <w:color w:val="333333"/>
          <w:sz w:val="24"/>
          <w:szCs w:val="24"/>
        </w:rPr>
        <w:lastRenderedPageBreak/>
        <w:t>Ustęp 10b określa, że informację, o której mowa w ust. 10a, składa się w terminie właściwym do złożenia deklaracji, o których mowa w ust. 1–3, 8 i 10.</w:t>
      </w:r>
    </w:p>
    <w:p w14:paraId="43A88AC8" w14:textId="6F1EBC92" w:rsidR="00CE5BB2" w:rsidRPr="004E4C53" w:rsidRDefault="00746AF4" w:rsidP="00EE325A">
      <w:pPr>
        <w:pStyle w:val="Tekstpodstawowy"/>
        <w:spacing w:before="120" w:line="360" w:lineRule="auto"/>
        <w:rPr>
          <w:rFonts w:eastAsia="Lato"/>
          <w:color w:val="333333"/>
          <w:sz w:val="24"/>
          <w:szCs w:val="24"/>
        </w:rPr>
      </w:pPr>
      <w:r w:rsidRPr="004E4C53">
        <w:rPr>
          <w:rFonts w:eastAsia="Lato"/>
          <w:color w:val="333333"/>
          <w:sz w:val="24"/>
          <w:szCs w:val="24"/>
        </w:rPr>
        <w:t>W ust. 10</w:t>
      </w:r>
      <w:r w:rsidR="00BE2BA3" w:rsidRPr="004E4C53">
        <w:rPr>
          <w:rFonts w:eastAsia="Lato"/>
          <w:color w:val="333333"/>
          <w:sz w:val="24"/>
          <w:szCs w:val="24"/>
        </w:rPr>
        <w:t>c</w:t>
      </w:r>
      <w:r w:rsidRPr="004E4C53">
        <w:rPr>
          <w:rFonts w:eastAsia="Lato"/>
          <w:color w:val="333333"/>
          <w:sz w:val="24"/>
          <w:szCs w:val="24"/>
        </w:rPr>
        <w:t xml:space="preserve"> wskazano dane, które zawiera </w:t>
      </w:r>
      <w:r w:rsidR="008E2216">
        <w:rPr>
          <w:rFonts w:eastAsia="Lato"/>
          <w:color w:val="333333"/>
          <w:sz w:val="24"/>
          <w:szCs w:val="24"/>
        </w:rPr>
        <w:t xml:space="preserve">ww. </w:t>
      </w:r>
      <w:r w:rsidRPr="004E4C53">
        <w:rPr>
          <w:rFonts w:eastAsia="Lato"/>
          <w:color w:val="333333"/>
          <w:sz w:val="24"/>
          <w:szCs w:val="24"/>
        </w:rPr>
        <w:t>informacja</w:t>
      </w:r>
      <w:r w:rsidR="005F365C" w:rsidRPr="004E4C53">
        <w:rPr>
          <w:rFonts w:eastAsia="Lato"/>
          <w:color w:val="333333"/>
          <w:sz w:val="24"/>
          <w:szCs w:val="24"/>
        </w:rPr>
        <w:t>,</w:t>
      </w:r>
      <w:r w:rsidRPr="004E4C53">
        <w:rPr>
          <w:rFonts w:eastAsia="Lato"/>
          <w:color w:val="333333"/>
          <w:sz w:val="24"/>
          <w:szCs w:val="24"/>
        </w:rPr>
        <w:t xml:space="preserve"> tj.</w:t>
      </w:r>
      <w:r w:rsidR="005F365C" w:rsidRPr="004E4C53">
        <w:rPr>
          <w:rFonts w:eastAsia="Lato"/>
          <w:color w:val="333333"/>
          <w:sz w:val="24"/>
          <w:szCs w:val="24"/>
        </w:rPr>
        <w:t>:</w:t>
      </w:r>
    </w:p>
    <w:p w14:paraId="590F1B2D" w14:textId="56C38328" w:rsidR="00AD282D" w:rsidRPr="004E4C53" w:rsidRDefault="00746AF4" w:rsidP="00EE325A">
      <w:pPr>
        <w:pStyle w:val="Tekstpodstawowy"/>
        <w:spacing w:line="360" w:lineRule="auto"/>
        <w:ind w:left="426" w:hanging="426"/>
        <w:rPr>
          <w:rFonts w:eastAsia="Lato"/>
          <w:color w:val="333333"/>
          <w:sz w:val="24"/>
          <w:szCs w:val="24"/>
        </w:rPr>
      </w:pPr>
      <w:r w:rsidRPr="004E4C53">
        <w:rPr>
          <w:rFonts w:eastAsia="Lato"/>
          <w:color w:val="333333"/>
          <w:sz w:val="24"/>
          <w:szCs w:val="24"/>
        </w:rPr>
        <w:t>1)</w:t>
      </w:r>
      <w:r w:rsidR="00D0368C">
        <w:rPr>
          <w:rFonts w:eastAsia="Lato"/>
          <w:color w:val="333333"/>
          <w:sz w:val="24"/>
          <w:szCs w:val="24"/>
        </w:rPr>
        <w:tab/>
      </w:r>
      <w:r w:rsidRPr="004E4C53">
        <w:rPr>
          <w:rFonts w:eastAsia="Lato"/>
          <w:color w:val="333333"/>
          <w:sz w:val="24"/>
          <w:szCs w:val="24"/>
        </w:rPr>
        <w:t xml:space="preserve">informację o miejscu </w:t>
      </w:r>
      <w:r w:rsidR="006B0BA9">
        <w:rPr>
          <w:rFonts w:eastAsia="Lato"/>
          <w:color w:val="333333"/>
          <w:sz w:val="24"/>
          <w:szCs w:val="24"/>
        </w:rPr>
        <w:t xml:space="preserve">jej </w:t>
      </w:r>
      <w:r w:rsidRPr="004E4C53">
        <w:rPr>
          <w:rFonts w:eastAsia="Lato"/>
          <w:color w:val="333333"/>
          <w:sz w:val="24"/>
          <w:szCs w:val="24"/>
        </w:rPr>
        <w:t>składania;</w:t>
      </w:r>
    </w:p>
    <w:p w14:paraId="16DA5C95" w14:textId="258B857A" w:rsidR="00AD282D" w:rsidRPr="004E4C53" w:rsidRDefault="00746AF4" w:rsidP="00EE325A">
      <w:pPr>
        <w:pStyle w:val="Tekstpodstawowy"/>
        <w:spacing w:line="360" w:lineRule="auto"/>
        <w:ind w:left="426" w:hanging="426"/>
        <w:rPr>
          <w:rFonts w:eastAsia="Lato"/>
          <w:color w:val="333333"/>
          <w:sz w:val="24"/>
          <w:szCs w:val="24"/>
        </w:rPr>
      </w:pPr>
      <w:r w:rsidRPr="004E4C53">
        <w:rPr>
          <w:rFonts w:eastAsia="Lato"/>
          <w:color w:val="333333"/>
          <w:sz w:val="24"/>
          <w:szCs w:val="24"/>
        </w:rPr>
        <w:t>2)</w:t>
      </w:r>
      <w:r w:rsidR="00D0368C">
        <w:rPr>
          <w:rFonts w:eastAsia="Lato"/>
          <w:color w:val="333333"/>
          <w:sz w:val="24"/>
          <w:szCs w:val="24"/>
        </w:rPr>
        <w:tab/>
      </w:r>
      <w:r w:rsidRPr="004E4C53">
        <w:rPr>
          <w:rFonts w:eastAsia="Lato"/>
          <w:color w:val="333333"/>
          <w:sz w:val="24"/>
          <w:szCs w:val="24"/>
        </w:rPr>
        <w:t>dane podatnika</w:t>
      </w:r>
      <w:r w:rsidR="005F365C" w:rsidRPr="004E4C53">
        <w:rPr>
          <w:rFonts w:eastAsia="Lato"/>
          <w:color w:val="333333"/>
          <w:sz w:val="24"/>
          <w:szCs w:val="24"/>
        </w:rPr>
        <w:t>,</w:t>
      </w:r>
      <w:r w:rsidRPr="004E4C53">
        <w:rPr>
          <w:rFonts w:eastAsia="Lato"/>
          <w:color w:val="333333"/>
          <w:sz w:val="24"/>
          <w:szCs w:val="24"/>
        </w:rPr>
        <w:t xml:space="preserve"> w tym nazwę lub imię i nazwisko, adres siedziby lub adres</w:t>
      </w:r>
      <w:r w:rsidR="008E2DC7">
        <w:rPr>
          <w:rFonts w:eastAsia="Lato"/>
          <w:color w:val="333333"/>
          <w:sz w:val="24"/>
          <w:szCs w:val="24"/>
        </w:rPr>
        <w:t xml:space="preserve"> miejsca</w:t>
      </w:r>
      <w:r w:rsidRPr="004E4C53">
        <w:rPr>
          <w:rFonts w:eastAsia="Lato"/>
          <w:color w:val="333333"/>
          <w:sz w:val="24"/>
          <w:szCs w:val="24"/>
        </w:rPr>
        <w:t xml:space="preserve"> zamieszkania, numer identyfikacji podatkowej lub numer PESEL; </w:t>
      </w:r>
    </w:p>
    <w:p w14:paraId="1F1B4FC7" w14:textId="748C5B08" w:rsidR="00BE2BA3" w:rsidRPr="004E4C53" w:rsidRDefault="00746AF4" w:rsidP="00EE325A">
      <w:pPr>
        <w:pStyle w:val="Tekstpodstawowy"/>
        <w:spacing w:line="360" w:lineRule="auto"/>
        <w:ind w:left="426" w:hanging="426"/>
        <w:rPr>
          <w:rFonts w:eastAsia="Lato"/>
          <w:color w:val="333333"/>
          <w:sz w:val="24"/>
          <w:szCs w:val="24"/>
        </w:rPr>
      </w:pPr>
      <w:r w:rsidRPr="004E4C53">
        <w:rPr>
          <w:rFonts w:eastAsia="Lato"/>
          <w:color w:val="333333"/>
          <w:sz w:val="24"/>
          <w:szCs w:val="24"/>
        </w:rPr>
        <w:t>3)</w:t>
      </w:r>
      <w:r w:rsidR="00D0368C">
        <w:rPr>
          <w:rFonts w:eastAsia="Lato"/>
          <w:color w:val="333333"/>
          <w:sz w:val="24"/>
          <w:szCs w:val="24"/>
        </w:rPr>
        <w:tab/>
      </w:r>
      <w:r w:rsidR="008E2DC7" w:rsidRPr="008E2DC7">
        <w:rPr>
          <w:rFonts w:eastAsia="Lato"/>
          <w:color w:val="333333"/>
          <w:sz w:val="24"/>
          <w:szCs w:val="24"/>
        </w:rPr>
        <w:t>dane dotyczące środka transportu</w:t>
      </w:r>
      <w:r w:rsidR="008E2DC7">
        <w:rPr>
          <w:rFonts w:eastAsia="Lato"/>
          <w:color w:val="333333"/>
          <w:sz w:val="24"/>
          <w:szCs w:val="24"/>
        </w:rPr>
        <w:t xml:space="preserve"> </w:t>
      </w:r>
      <w:r w:rsidR="008E2DC7" w:rsidRPr="008E2DC7">
        <w:rPr>
          <w:rFonts w:eastAsia="Lato"/>
          <w:color w:val="333333"/>
          <w:sz w:val="24"/>
          <w:szCs w:val="24"/>
        </w:rPr>
        <w:t>niezbędne do prawidłowej identyfikacji tego środka, w tym jego rodzaj,</w:t>
      </w:r>
      <w:r w:rsidR="008E2DC7">
        <w:rPr>
          <w:rFonts w:eastAsia="Lato"/>
          <w:color w:val="333333"/>
          <w:sz w:val="24"/>
          <w:szCs w:val="24"/>
        </w:rPr>
        <w:t xml:space="preserve"> </w:t>
      </w:r>
      <w:r w:rsidR="008E2DC7" w:rsidRPr="008E2DC7">
        <w:rPr>
          <w:rFonts w:eastAsia="Lato"/>
          <w:color w:val="333333"/>
          <w:sz w:val="24"/>
          <w:szCs w:val="24"/>
        </w:rPr>
        <w:t>przebieg pojazdu – w przypadku pojazdu lądowego, liczbę godzin roboczych używania środka transportu – w przypadku jednostki pływającej oraz statku powietrznego</w:t>
      </w:r>
      <w:r w:rsidR="008E2DC7">
        <w:rPr>
          <w:rFonts w:eastAsia="Lato"/>
          <w:color w:val="333333"/>
          <w:sz w:val="24"/>
          <w:szCs w:val="24"/>
        </w:rPr>
        <w:t xml:space="preserve"> oraz </w:t>
      </w:r>
      <w:r w:rsidR="008E2DC7" w:rsidRPr="008E2DC7">
        <w:rPr>
          <w:rFonts w:eastAsia="Lato"/>
          <w:color w:val="333333"/>
          <w:sz w:val="24"/>
          <w:szCs w:val="24"/>
        </w:rPr>
        <w:t>datę pierwszego dopuszczenia do użytku</w:t>
      </w:r>
      <w:r w:rsidR="008E2DC7">
        <w:rPr>
          <w:rFonts w:eastAsia="Lato"/>
          <w:color w:val="333333"/>
          <w:sz w:val="24"/>
          <w:szCs w:val="24"/>
        </w:rPr>
        <w:t>.</w:t>
      </w:r>
    </w:p>
    <w:p w14:paraId="3F7D1A23" w14:textId="478D2736" w:rsidR="00C65223" w:rsidRPr="004E4C53" w:rsidRDefault="00C04FAF" w:rsidP="00EE325A">
      <w:pPr>
        <w:pStyle w:val="Tekstpodstawowy"/>
        <w:spacing w:before="120" w:line="360" w:lineRule="auto"/>
        <w:rPr>
          <w:rFonts w:eastAsia="Lato"/>
          <w:color w:val="333333"/>
          <w:sz w:val="24"/>
          <w:szCs w:val="24"/>
        </w:rPr>
      </w:pPr>
      <w:r w:rsidRPr="004E4C53">
        <w:rPr>
          <w:rFonts w:eastAsia="Lato"/>
          <w:color w:val="333333"/>
          <w:sz w:val="24"/>
          <w:szCs w:val="24"/>
        </w:rPr>
        <w:t xml:space="preserve">Przepis art. 99 ust. </w:t>
      </w:r>
      <w:r w:rsidR="008E2216">
        <w:rPr>
          <w:rFonts w:eastAsia="Lato"/>
          <w:color w:val="333333"/>
          <w:sz w:val="24"/>
          <w:szCs w:val="24"/>
        </w:rPr>
        <w:t>13aa</w:t>
      </w:r>
      <w:r w:rsidRPr="004E4C53">
        <w:rPr>
          <w:rFonts w:eastAsia="Lato"/>
          <w:color w:val="333333"/>
          <w:sz w:val="24"/>
          <w:szCs w:val="24"/>
        </w:rPr>
        <w:t xml:space="preserve"> </w:t>
      </w:r>
      <w:r w:rsidR="00CE5BB2" w:rsidRPr="004E4C53">
        <w:rPr>
          <w:rFonts w:eastAsia="Lato"/>
          <w:color w:val="333333"/>
          <w:sz w:val="24"/>
          <w:szCs w:val="24"/>
        </w:rPr>
        <w:t xml:space="preserve">zawiera z kolei </w:t>
      </w:r>
      <w:r w:rsidRPr="004E4C53">
        <w:rPr>
          <w:rFonts w:eastAsia="Lato"/>
          <w:color w:val="333333"/>
          <w:sz w:val="24"/>
          <w:szCs w:val="24"/>
        </w:rPr>
        <w:t>delegacj</w:t>
      </w:r>
      <w:r w:rsidR="00CE5BB2" w:rsidRPr="004E4C53">
        <w:rPr>
          <w:rFonts w:eastAsia="Lato"/>
          <w:color w:val="333333"/>
          <w:sz w:val="24"/>
          <w:szCs w:val="24"/>
        </w:rPr>
        <w:t>ę</w:t>
      </w:r>
      <w:r w:rsidR="005612C7" w:rsidRPr="004E4C53">
        <w:rPr>
          <w:rFonts w:eastAsia="Lato"/>
          <w:color w:val="333333"/>
          <w:sz w:val="24"/>
          <w:szCs w:val="24"/>
        </w:rPr>
        <w:t xml:space="preserve"> dla Ministra Finansów</w:t>
      </w:r>
      <w:r w:rsidRPr="004E4C53">
        <w:rPr>
          <w:rFonts w:eastAsia="Lato"/>
          <w:color w:val="333333"/>
          <w:sz w:val="24"/>
          <w:szCs w:val="24"/>
        </w:rPr>
        <w:t xml:space="preserve"> do </w:t>
      </w:r>
      <w:r w:rsidR="00091142" w:rsidRPr="004E4C53">
        <w:rPr>
          <w:rFonts w:eastAsia="Lato"/>
          <w:color w:val="333333"/>
          <w:sz w:val="24"/>
          <w:szCs w:val="24"/>
        </w:rPr>
        <w:t xml:space="preserve">udostępnienia wzoru </w:t>
      </w:r>
      <w:r w:rsidR="00CE5BB2" w:rsidRPr="004E4C53">
        <w:rPr>
          <w:rFonts w:eastAsia="Lato"/>
          <w:color w:val="333333"/>
          <w:sz w:val="24"/>
          <w:szCs w:val="24"/>
        </w:rPr>
        <w:t xml:space="preserve">tej </w:t>
      </w:r>
      <w:r w:rsidR="00091142" w:rsidRPr="004E4C53">
        <w:rPr>
          <w:rFonts w:eastAsia="Lato"/>
          <w:color w:val="333333"/>
          <w:sz w:val="24"/>
          <w:szCs w:val="24"/>
        </w:rPr>
        <w:t xml:space="preserve">informacji na stronie podmiotowej urzędu, odchodząc od </w:t>
      </w:r>
      <w:r w:rsidR="00CE5BB2" w:rsidRPr="004E4C53">
        <w:rPr>
          <w:rFonts w:eastAsia="Lato"/>
          <w:color w:val="333333"/>
          <w:sz w:val="24"/>
          <w:szCs w:val="24"/>
        </w:rPr>
        <w:t xml:space="preserve">dotychczasowego sposobu określania tego wzoru, tj. w formie </w:t>
      </w:r>
      <w:r w:rsidR="00091142" w:rsidRPr="004E4C53">
        <w:rPr>
          <w:rFonts w:eastAsia="Lato"/>
          <w:color w:val="333333"/>
          <w:sz w:val="24"/>
          <w:szCs w:val="24"/>
        </w:rPr>
        <w:t>rozporz</w:t>
      </w:r>
      <w:r w:rsidR="005B1DBC" w:rsidRPr="004E4C53">
        <w:rPr>
          <w:rFonts w:eastAsia="Lato"/>
          <w:color w:val="333333"/>
          <w:sz w:val="24"/>
          <w:szCs w:val="24"/>
        </w:rPr>
        <w:t>ą</w:t>
      </w:r>
      <w:r w:rsidR="00091142" w:rsidRPr="004E4C53">
        <w:rPr>
          <w:rFonts w:eastAsia="Lato"/>
          <w:color w:val="333333"/>
          <w:sz w:val="24"/>
          <w:szCs w:val="24"/>
        </w:rPr>
        <w:t>dzenia.</w:t>
      </w:r>
    </w:p>
    <w:p w14:paraId="497992D7" w14:textId="0D260C46" w:rsidR="006C4974" w:rsidRPr="004E4C53" w:rsidRDefault="00FF1BA7"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Rozszerzenie zakresu stosowania odpowiedzialności solidarnej za zaległości podatkowe sprzedawcy </w:t>
      </w:r>
      <w:r w:rsidR="00C24D1D">
        <w:rPr>
          <w:b/>
          <w:bCs/>
          <w:sz w:val="24"/>
          <w:szCs w:val="24"/>
        </w:rPr>
        <w:t>–</w:t>
      </w:r>
      <w:r w:rsidRPr="004E4C53">
        <w:rPr>
          <w:b/>
          <w:bCs/>
          <w:sz w:val="24"/>
          <w:szCs w:val="24"/>
        </w:rPr>
        <w:t xml:space="preserve"> z</w:t>
      </w:r>
      <w:r w:rsidR="006C4974" w:rsidRPr="004E4C53">
        <w:rPr>
          <w:b/>
          <w:bCs/>
          <w:sz w:val="24"/>
          <w:szCs w:val="24"/>
        </w:rPr>
        <w:t>mian</w:t>
      </w:r>
      <w:r w:rsidRPr="004E4C53">
        <w:rPr>
          <w:b/>
          <w:bCs/>
          <w:sz w:val="24"/>
          <w:szCs w:val="24"/>
        </w:rPr>
        <w:t>a a</w:t>
      </w:r>
      <w:r w:rsidR="006C4974" w:rsidRPr="004E4C53">
        <w:rPr>
          <w:b/>
          <w:bCs/>
          <w:sz w:val="24"/>
          <w:szCs w:val="24"/>
        </w:rPr>
        <w:t xml:space="preserve">rt. 105a ustawy o </w:t>
      </w:r>
      <w:r w:rsidRPr="004E4C53">
        <w:rPr>
          <w:b/>
          <w:bCs/>
          <w:sz w:val="24"/>
          <w:szCs w:val="24"/>
        </w:rPr>
        <w:t>VAT</w:t>
      </w:r>
    </w:p>
    <w:p w14:paraId="65C6072D" w14:textId="2DE7C109" w:rsidR="00C86EC5" w:rsidRPr="004E4C53" w:rsidRDefault="00C86EC5" w:rsidP="00EE325A">
      <w:pPr>
        <w:pStyle w:val="Tekstpodstawowy"/>
        <w:numPr>
          <w:ilvl w:val="0"/>
          <w:numId w:val="5"/>
        </w:numPr>
        <w:spacing w:before="120" w:line="360" w:lineRule="auto"/>
        <w:rPr>
          <w:b/>
          <w:bCs/>
          <w:sz w:val="24"/>
          <w:szCs w:val="24"/>
        </w:rPr>
      </w:pPr>
      <w:r w:rsidRPr="004E4C53">
        <w:rPr>
          <w:b/>
          <w:bCs/>
          <w:sz w:val="24"/>
          <w:szCs w:val="24"/>
        </w:rPr>
        <w:t>objęcie odpowiedzialnością solidarną transakcji w przypadku</w:t>
      </w:r>
      <w:r w:rsidR="00474309" w:rsidRPr="004E4C53">
        <w:rPr>
          <w:b/>
          <w:bCs/>
          <w:sz w:val="24"/>
          <w:szCs w:val="24"/>
        </w:rPr>
        <w:t>,</w:t>
      </w:r>
      <w:r w:rsidRPr="004E4C53">
        <w:rPr>
          <w:b/>
          <w:bCs/>
          <w:sz w:val="24"/>
          <w:szCs w:val="24"/>
        </w:rPr>
        <w:t xml:space="preserve"> gdy podatnik wiedział, że faktura zapłacona z zastosowaniem mechanizmu podzielonej płatności została wystawiona przez podmiot nieistniejący, stwierdza czynności, które nie zostały dokonane</w:t>
      </w:r>
      <w:r w:rsidR="00493964" w:rsidRPr="004E4C53">
        <w:rPr>
          <w:b/>
          <w:bCs/>
          <w:sz w:val="24"/>
          <w:szCs w:val="24"/>
        </w:rPr>
        <w:t xml:space="preserve"> albo</w:t>
      </w:r>
      <w:r w:rsidRPr="004E4C53">
        <w:rPr>
          <w:b/>
          <w:bCs/>
          <w:sz w:val="24"/>
          <w:szCs w:val="24"/>
        </w:rPr>
        <w:t xml:space="preserve"> podaje kwoty niezgodne z rzeczywistością</w:t>
      </w:r>
      <w:r w:rsidR="00A966A6" w:rsidRPr="004E4C53">
        <w:rPr>
          <w:b/>
          <w:bCs/>
          <w:sz w:val="24"/>
          <w:szCs w:val="24"/>
        </w:rPr>
        <w:t xml:space="preserve"> lub potwierdza czynności dokonane w warunkach nadużycia prawa</w:t>
      </w:r>
    </w:p>
    <w:bookmarkEnd w:id="8"/>
    <w:p w14:paraId="448A62F9" w14:textId="4C584D28" w:rsidR="0077386B" w:rsidRPr="004E4C53" w:rsidRDefault="00A966A6" w:rsidP="00EE325A">
      <w:pPr>
        <w:pStyle w:val="Tekstpodstawowy"/>
        <w:spacing w:before="120" w:line="360" w:lineRule="auto"/>
        <w:rPr>
          <w:sz w:val="24"/>
          <w:szCs w:val="24"/>
        </w:rPr>
      </w:pPr>
      <w:r w:rsidRPr="004E4C53">
        <w:rPr>
          <w:sz w:val="24"/>
          <w:szCs w:val="24"/>
        </w:rPr>
        <w:t>Proponuje się zmianę (ust. 3 pkt 6)</w:t>
      </w:r>
      <w:r w:rsidR="006C4974" w:rsidRPr="004E4C53">
        <w:rPr>
          <w:sz w:val="24"/>
          <w:szCs w:val="24"/>
        </w:rPr>
        <w:t>, w myśl której mimo zapłaty z zastosowaniem mechanizmu podzielonej płatności nabywca będzie objęty odpowiedzialnością solidarną za</w:t>
      </w:r>
      <w:r w:rsidR="00A15D03" w:rsidRPr="004E4C53">
        <w:rPr>
          <w:sz w:val="24"/>
          <w:szCs w:val="24"/>
        </w:rPr>
        <w:t xml:space="preserve"> </w:t>
      </w:r>
      <w:r w:rsidR="006C4974" w:rsidRPr="004E4C53">
        <w:rPr>
          <w:sz w:val="24"/>
          <w:szCs w:val="24"/>
        </w:rPr>
        <w:t xml:space="preserve">zaległości podatkowe sprzedawcy. </w:t>
      </w:r>
    </w:p>
    <w:p w14:paraId="44AEA4CB" w14:textId="3AC9E88A" w:rsidR="00C12FA4" w:rsidRPr="004E4C53" w:rsidRDefault="0077386B" w:rsidP="00EE325A">
      <w:pPr>
        <w:pStyle w:val="Tekstpodstawowy"/>
        <w:spacing w:before="120" w:line="360" w:lineRule="auto"/>
        <w:rPr>
          <w:sz w:val="24"/>
          <w:szCs w:val="24"/>
        </w:rPr>
      </w:pPr>
      <w:r w:rsidRPr="004E4C53">
        <w:rPr>
          <w:sz w:val="24"/>
          <w:szCs w:val="24"/>
        </w:rPr>
        <w:t>Obecnie w celu uwolnienia się od odpowiedzialności solidarnej wystarczające jest uregulowanie płatności z wykorzystaniem mechanizmu podzielonej płatności. Ponad czteroletnie funkcjonowanie tej instytucji wykazało, że mechanizm podzielonej płatności w niektórych przypadkach jest wykorzystywany niezgodnie z pierwotnymi założeniami. Identyfikowane są przypadki</w:t>
      </w:r>
      <w:r w:rsidR="004564F1" w:rsidRPr="004E4C53">
        <w:rPr>
          <w:sz w:val="24"/>
          <w:szCs w:val="24"/>
        </w:rPr>
        <w:t>, w których środki z rachunku VAT, celem ich wyprowadzenia i </w:t>
      </w:r>
      <w:r w:rsidR="00474309" w:rsidRPr="004E4C53">
        <w:rPr>
          <w:sz w:val="24"/>
          <w:szCs w:val="24"/>
        </w:rPr>
        <w:t>„</w:t>
      </w:r>
      <w:r w:rsidR="004564F1" w:rsidRPr="004E4C53">
        <w:rPr>
          <w:sz w:val="24"/>
          <w:szCs w:val="24"/>
        </w:rPr>
        <w:t>oczyszczenia</w:t>
      </w:r>
      <w:r w:rsidR="00474309" w:rsidRPr="004E4C53">
        <w:rPr>
          <w:sz w:val="24"/>
          <w:szCs w:val="24"/>
        </w:rPr>
        <w:t>”</w:t>
      </w:r>
      <w:r w:rsidR="004564F1" w:rsidRPr="004E4C53">
        <w:rPr>
          <w:sz w:val="24"/>
          <w:szCs w:val="24"/>
        </w:rPr>
        <w:t xml:space="preserve"> rachunku, są przeznaczane na zapłatę m.in. za fikcyjne faktury. Celem wyeliminowania takich praktyk p</w:t>
      </w:r>
      <w:r w:rsidRPr="004E4C53">
        <w:rPr>
          <w:sz w:val="24"/>
          <w:szCs w:val="24"/>
        </w:rPr>
        <w:t>roponuje się</w:t>
      </w:r>
      <w:r w:rsidR="001E05B2" w:rsidRPr="004E4C53">
        <w:rPr>
          <w:sz w:val="24"/>
          <w:szCs w:val="24"/>
        </w:rPr>
        <w:t>,</w:t>
      </w:r>
      <w:r w:rsidRPr="004E4C53">
        <w:rPr>
          <w:sz w:val="24"/>
          <w:szCs w:val="24"/>
        </w:rPr>
        <w:t xml:space="preserve"> aby </w:t>
      </w:r>
      <w:r w:rsidR="006C4974" w:rsidRPr="004E4C53">
        <w:rPr>
          <w:sz w:val="24"/>
          <w:szCs w:val="24"/>
        </w:rPr>
        <w:t>ochrona</w:t>
      </w:r>
      <w:r w:rsidR="00493964" w:rsidRPr="004E4C53">
        <w:rPr>
          <w:sz w:val="24"/>
          <w:szCs w:val="24"/>
        </w:rPr>
        <w:t>,</w:t>
      </w:r>
      <w:r w:rsidR="006C4974" w:rsidRPr="004E4C53">
        <w:rPr>
          <w:sz w:val="24"/>
          <w:szCs w:val="24"/>
        </w:rPr>
        <w:t xml:space="preserve"> jaką daje zastosowanie mechanizmu podzielonej płatności została wyłączona </w:t>
      </w:r>
      <w:r w:rsidR="001B7F7A" w:rsidRPr="004E4C53">
        <w:rPr>
          <w:sz w:val="24"/>
          <w:szCs w:val="24"/>
        </w:rPr>
        <w:t xml:space="preserve">m.in. </w:t>
      </w:r>
      <w:r w:rsidR="006C4974" w:rsidRPr="004E4C53">
        <w:rPr>
          <w:sz w:val="24"/>
          <w:szCs w:val="24"/>
        </w:rPr>
        <w:t>w przypadku, gdy podatnik</w:t>
      </w:r>
      <w:r w:rsidR="00474309" w:rsidRPr="004E4C53">
        <w:rPr>
          <w:sz w:val="24"/>
          <w:szCs w:val="24"/>
        </w:rPr>
        <w:t xml:space="preserve"> (nabywca towaru lub usługi)</w:t>
      </w:r>
      <w:r w:rsidR="006C4974" w:rsidRPr="004E4C53">
        <w:rPr>
          <w:sz w:val="24"/>
          <w:szCs w:val="24"/>
        </w:rPr>
        <w:t xml:space="preserve"> wiedział, że faktura</w:t>
      </w:r>
      <w:r w:rsidR="00CD6BDE" w:rsidRPr="004E4C53">
        <w:rPr>
          <w:sz w:val="24"/>
          <w:szCs w:val="24"/>
        </w:rPr>
        <w:t xml:space="preserve"> dokumentująca czynność</w:t>
      </w:r>
      <w:r w:rsidR="00474309" w:rsidRPr="004E4C53">
        <w:rPr>
          <w:sz w:val="24"/>
          <w:szCs w:val="24"/>
        </w:rPr>
        <w:t xml:space="preserve">, za którą należność </w:t>
      </w:r>
      <w:r w:rsidR="00474309" w:rsidRPr="004E4C53">
        <w:rPr>
          <w:sz w:val="24"/>
          <w:szCs w:val="24"/>
        </w:rPr>
        <w:lastRenderedPageBreak/>
        <w:t>została</w:t>
      </w:r>
      <w:r w:rsidR="006C4974" w:rsidRPr="004E4C53">
        <w:rPr>
          <w:sz w:val="24"/>
          <w:szCs w:val="24"/>
        </w:rPr>
        <w:t xml:space="preserve"> zapłacona z zastosowaniem mechanizmu podzielonej płatności</w:t>
      </w:r>
      <w:r w:rsidR="00474309" w:rsidRPr="004E4C53">
        <w:rPr>
          <w:sz w:val="24"/>
          <w:szCs w:val="24"/>
        </w:rPr>
        <w:t>,</w:t>
      </w:r>
      <w:r w:rsidR="006C4974" w:rsidRPr="004E4C53">
        <w:rPr>
          <w:sz w:val="24"/>
          <w:szCs w:val="24"/>
        </w:rPr>
        <w:t xml:space="preserve"> została wystawiona przez podmiot nieistniejący, stwierdza czynności, które nie zostały dokonane</w:t>
      </w:r>
      <w:r w:rsidR="00493964" w:rsidRPr="004E4C53">
        <w:rPr>
          <w:sz w:val="24"/>
          <w:szCs w:val="24"/>
        </w:rPr>
        <w:t xml:space="preserve"> albo</w:t>
      </w:r>
      <w:r w:rsidR="006C4974" w:rsidRPr="004E4C53">
        <w:rPr>
          <w:sz w:val="24"/>
          <w:szCs w:val="24"/>
        </w:rPr>
        <w:t xml:space="preserve"> podaje kwoty niezgodne z rzeczywistością</w:t>
      </w:r>
      <w:r w:rsidR="001B7F7A" w:rsidRPr="004E4C53">
        <w:rPr>
          <w:sz w:val="24"/>
          <w:szCs w:val="24"/>
        </w:rPr>
        <w:t xml:space="preserve">. </w:t>
      </w:r>
      <w:r w:rsidR="006C4974" w:rsidRPr="004E4C53">
        <w:rPr>
          <w:sz w:val="24"/>
          <w:szCs w:val="24"/>
        </w:rPr>
        <w:t>Będą to zatem wyłącznie sytuacje szeroko rozumianego oszustwa</w:t>
      </w:r>
      <w:r w:rsidR="001B7F7A" w:rsidRPr="004E4C53">
        <w:rPr>
          <w:sz w:val="24"/>
          <w:szCs w:val="24"/>
        </w:rPr>
        <w:t xml:space="preserve"> i nadużycia prawa</w:t>
      </w:r>
      <w:r w:rsidR="006C4974" w:rsidRPr="004E4C53">
        <w:rPr>
          <w:sz w:val="24"/>
          <w:szCs w:val="24"/>
        </w:rPr>
        <w:t>.</w:t>
      </w:r>
    </w:p>
    <w:p w14:paraId="7DEF075E" w14:textId="627ED143" w:rsidR="006C4974" w:rsidRPr="004E4C53" w:rsidRDefault="00C12FA4" w:rsidP="00EE325A">
      <w:pPr>
        <w:pStyle w:val="Tekstpodstawowy"/>
        <w:spacing w:before="120" w:line="360" w:lineRule="auto"/>
        <w:rPr>
          <w:sz w:val="24"/>
          <w:szCs w:val="24"/>
        </w:rPr>
      </w:pPr>
      <w:r w:rsidRPr="004E4C53">
        <w:rPr>
          <w:sz w:val="24"/>
          <w:szCs w:val="24"/>
        </w:rPr>
        <w:t>Jeżeli powyżej opisana sytuacja nie będzie miała miejsca wówczas, tak jak obecnie, zapłata z zastosowaniem mechanizmu podzielonej płatności będzie skutkowała uwolnieniem się nabywcy od odpowiedzialności solidarnej.</w:t>
      </w:r>
    </w:p>
    <w:p w14:paraId="49E90A74" w14:textId="6093B23F" w:rsidR="00B44C9A" w:rsidRPr="004E4C53" w:rsidRDefault="00590CB7" w:rsidP="00EE325A">
      <w:pPr>
        <w:pStyle w:val="Tekstpodstawowy"/>
        <w:numPr>
          <w:ilvl w:val="0"/>
          <w:numId w:val="5"/>
        </w:numPr>
        <w:spacing w:before="120" w:line="360" w:lineRule="auto"/>
        <w:rPr>
          <w:b/>
          <w:bCs/>
          <w:sz w:val="24"/>
          <w:szCs w:val="24"/>
        </w:rPr>
      </w:pPr>
      <w:r w:rsidRPr="004E4C53">
        <w:rPr>
          <w:b/>
          <w:bCs/>
          <w:sz w:val="24"/>
          <w:szCs w:val="24"/>
        </w:rPr>
        <w:t xml:space="preserve">objęcie odpowiedzialnością solidarną niektórych usług niematerialnych – dodanie </w:t>
      </w:r>
      <w:r w:rsidR="00A966A6" w:rsidRPr="004E4C53">
        <w:rPr>
          <w:b/>
          <w:bCs/>
          <w:sz w:val="24"/>
          <w:szCs w:val="24"/>
        </w:rPr>
        <w:t xml:space="preserve">pkt 2 w </w:t>
      </w:r>
      <w:r w:rsidRPr="004E4C53">
        <w:rPr>
          <w:b/>
          <w:bCs/>
          <w:sz w:val="24"/>
          <w:szCs w:val="24"/>
        </w:rPr>
        <w:t>art. 105</w:t>
      </w:r>
      <w:r w:rsidR="00A966A6" w:rsidRPr="004E4C53">
        <w:rPr>
          <w:b/>
          <w:bCs/>
          <w:sz w:val="24"/>
          <w:szCs w:val="24"/>
        </w:rPr>
        <w:t xml:space="preserve">a </w:t>
      </w:r>
      <w:r w:rsidR="0039476E" w:rsidRPr="004E4C53">
        <w:rPr>
          <w:b/>
          <w:bCs/>
          <w:sz w:val="24"/>
          <w:szCs w:val="24"/>
        </w:rPr>
        <w:t xml:space="preserve">ust. 1 </w:t>
      </w:r>
      <w:r w:rsidR="00A966A6" w:rsidRPr="004E4C53">
        <w:rPr>
          <w:b/>
          <w:bCs/>
          <w:sz w:val="24"/>
          <w:szCs w:val="24"/>
        </w:rPr>
        <w:t xml:space="preserve">oraz załącznika nr 16 do </w:t>
      </w:r>
      <w:r w:rsidRPr="004E4C53">
        <w:rPr>
          <w:b/>
          <w:bCs/>
          <w:sz w:val="24"/>
          <w:szCs w:val="24"/>
        </w:rPr>
        <w:t>ustawy o VAT</w:t>
      </w:r>
    </w:p>
    <w:p w14:paraId="373AAAC1" w14:textId="37DF4A38" w:rsidR="001B7F7A" w:rsidRPr="004E4C53" w:rsidRDefault="006C4974" w:rsidP="00EE325A">
      <w:pPr>
        <w:pStyle w:val="Tekstpodstawowy"/>
        <w:spacing w:before="120" w:line="360" w:lineRule="auto"/>
        <w:rPr>
          <w:sz w:val="24"/>
          <w:szCs w:val="24"/>
        </w:rPr>
      </w:pPr>
      <w:r w:rsidRPr="004E4C53">
        <w:rPr>
          <w:sz w:val="24"/>
          <w:szCs w:val="24"/>
        </w:rPr>
        <w:t xml:space="preserve">Proponuje się również wprowadzenie odpowiedzialności solidarnej </w:t>
      </w:r>
      <w:r w:rsidR="00156B40" w:rsidRPr="004E4C53">
        <w:rPr>
          <w:sz w:val="24"/>
          <w:szCs w:val="24"/>
        </w:rPr>
        <w:t xml:space="preserve">w odniesieniu </w:t>
      </w:r>
      <w:r w:rsidRPr="004E4C53">
        <w:rPr>
          <w:sz w:val="24"/>
          <w:szCs w:val="24"/>
        </w:rPr>
        <w:t>do</w:t>
      </w:r>
      <w:r w:rsidR="00BE3851" w:rsidRPr="004E4C53">
        <w:rPr>
          <w:sz w:val="24"/>
          <w:szCs w:val="24"/>
        </w:rPr>
        <w:t> </w:t>
      </w:r>
      <w:r w:rsidRPr="004E4C53">
        <w:rPr>
          <w:sz w:val="24"/>
          <w:szCs w:val="24"/>
        </w:rPr>
        <w:t>niektórych usług niematerialnych, m.in. usług doradczych, zarządczych, rachunkowo</w:t>
      </w:r>
      <w:r w:rsidR="00C24D1D">
        <w:rPr>
          <w:sz w:val="24"/>
          <w:szCs w:val="24"/>
        </w:rPr>
        <w:noBreakHyphen/>
      </w:r>
      <w:r w:rsidRPr="004E4C53">
        <w:rPr>
          <w:sz w:val="24"/>
          <w:szCs w:val="24"/>
        </w:rPr>
        <w:t>księgowych, reklamowych czy badawczych. Szczegółowy wykaz usług objętych odpowiedzialnością solidarną został wskazany w</w:t>
      </w:r>
      <w:r w:rsidR="004F6DDC" w:rsidRPr="004E4C53">
        <w:rPr>
          <w:sz w:val="24"/>
          <w:szCs w:val="24"/>
        </w:rPr>
        <w:t xml:space="preserve"> </w:t>
      </w:r>
      <w:r w:rsidRPr="004E4C53">
        <w:rPr>
          <w:sz w:val="24"/>
          <w:szCs w:val="24"/>
        </w:rPr>
        <w:t xml:space="preserve">dodawanym </w:t>
      </w:r>
      <w:r w:rsidR="00A966A6" w:rsidRPr="004E4C53">
        <w:rPr>
          <w:sz w:val="24"/>
          <w:szCs w:val="24"/>
        </w:rPr>
        <w:t>załączniku nr 16</w:t>
      </w:r>
      <w:r w:rsidRPr="004E4C53">
        <w:rPr>
          <w:sz w:val="24"/>
          <w:szCs w:val="24"/>
        </w:rPr>
        <w:t xml:space="preserve"> wraz z</w:t>
      </w:r>
      <w:r w:rsidR="00156B40" w:rsidRPr="004E4C53">
        <w:rPr>
          <w:sz w:val="24"/>
          <w:szCs w:val="24"/>
        </w:rPr>
        <w:t> </w:t>
      </w:r>
      <w:r w:rsidRPr="004E4C53">
        <w:rPr>
          <w:sz w:val="24"/>
          <w:szCs w:val="24"/>
        </w:rPr>
        <w:t>przywołaniem konkretnych symboli PKWiU dla tych usług.</w:t>
      </w:r>
      <w:r w:rsidR="001B7F7A" w:rsidRPr="004E4C53">
        <w:rPr>
          <w:sz w:val="24"/>
          <w:szCs w:val="24"/>
        </w:rPr>
        <w:t xml:space="preserve"> </w:t>
      </w:r>
      <w:r w:rsidR="00C1611F" w:rsidRPr="004E4C53">
        <w:rPr>
          <w:sz w:val="24"/>
          <w:szCs w:val="24"/>
        </w:rPr>
        <w:t xml:space="preserve">Identyfikowanie tych usług przy zastosowaniu </w:t>
      </w:r>
      <w:r w:rsidR="001B7F7A" w:rsidRPr="004E4C53">
        <w:rPr>
          <w:sz w:val="24"/>
          <w:szCs w:val="24"/>
        </w:rPr>
        <w:t>klasyfikacji</w:t>
      </w:r>
      <w:r w:rsidR="00C1611F" w:rsidRPr="004E4C53">
        <w:rPr>
          <w:sz w:val="24"/>
          <w:szCs w:val="24"/>
        </w:rPr>
        <w:t xml:space="preserve"> statystycznej</w:t>
      </w:r>
      <w:r w:rsidR="001B7F7A" w:rsidRPr="004E4C53">
        <w:rPr>
          <w:sz w:val="24"/>
          <w:szCs w:val="24"/>
        </w:rPr>
        <w:t xml:space="preserve"> wyeliminuje wątpliwości przy określaniu</w:t>
      </w:r>
      <w:r w:rsidR="00156B40" w:rsidRPr="004E4C53">
        <w:rPr>
          <w:sz w:val="24"/>
          <w:szCs w:val="24"/>
        </w:rPr>
        <w:t>,</w:t>
      </w:r>
      <w:r w:rsidR="001B7F7A" w:rsidRPr="004E4C53">
        <w:rPr>
          <w:sz w:val="24"/>
          <w:szCs w:val="24"/>
        </w:rPr>
        <w:t xml:space="preserve"> czy dana usługa objęta jest odpowiedzialnością</w:t>
      </w:r>
      <w:r w:rsidR="00C1611F" w:rsidRPr="004E4C53">
        <w:rPr>
          <w:sz w:val="24"/>
          <w:szCs w:val="24"/>
        </w:rPr>
        <w:t>,</w:t>
      </w:r>
      <w:r w:rsidR="001B7F7A" w:rsidRPr="004E4C53">
        <w:rPr>
          <w:sz w:val="24"/>
          <w:szCs w:val="24"/>
        </w:rPr>
        <w:t xml:space="preserve"> czy też nie. </w:t>
      </w:r>
    </w:p>
    <w:p w14:paraId="57EA27F9" w14:textId="4A7F4279" w:rsidR="006C4974" w:rsidRPr="004E4C53" w:rsidRDefault="001B7F7A" w:rsidP="00EE325A">
      <w:pPr>
        <w:pStyle w:val="Tekstpodstawowy"/>
        <w:spacing w:before="120" w:line="360" w:lineRule="auto"/>
        <w:rPr>
          <w:sz w:val="24"/>
          <w:szCs w:val="24"/>
        </w:rPr>
      </w:pPr>
      <w:r w:rsidRPr="004E4C53">
        <w:rPr>
          <w:sz w:val="24"/>
          <w:szCs w:val="24"/>
        </w:rPr>
        <w:t>Lista usług niematerialnych podlegających odpowiedzialności solidarnej powstała na bazie analizy prze</w:t>
      </w:r>
      <w:r w:rsidR="006C4974" w:rsidRPr="004E4C53">
        <w:rPr>
          <w:sz w:val="24"/>
          <w:szCs w:val="24"/>
        </w:rPr>
        <w:t>prowadzon</w:t>
      </w:r>
      <w:r w:rsidR="001E012A" w:rsidRPr="004E4C53">
        <w:rPr>
          <w:sz w:val="24"/>
          <w:szCs w:val="24"/>
        </w:rPr>
        <w:t>ej</w:t>
      </w:r>
      <w:r w:rsidR="006C4974" w:rsidRPr="004E4C53">
        <w:rPr>
          <w:sz w:val="24"/>
          <w:szCs w:val="24"/>
        </w:rPr>
        <w:t xml:space="preserve"> przez Krajową Administrację Skarbową</w:t>
      </w:r>
      <w:r w:rsidRPr="004E4C53">
        <w:rPr>
          <w:sz w:val="24"/>
          <w:szCs w:val="24"/>
        </w:rPr>
        <w:t>. Analiza ta wykazała, że</w:t>
      </w:r>
      <w:r w:rsidR="00E764AE" w:rsidRPr="004E4C53">
        <w:rPr>
          <w:sz w:val="24"/>
          <w:szCs w:val="24"/>
        </w:rPr>
        <w:t> </w:t>
      </w:r>
      <w:r w:rsidR="006C4974" w:rsidRPr="004E4C53">
        <w:rPr>
          <w:sz w:val="24"/>
          <w:szCs w:val="24"/>
        </w:rPr>
        <w:t xml:space="preserve">nieuczciwi przedsiębiorcy stosunkowo często posługują się tzw. „pustymi fakturami”, których przedmiotem są </w:t>
      </w:r>
      <w:r w:rsidRPr="004E4C53">
        <w:rPr>
          <w:sz w:val="24"/>
          <w:szCs w:val="24"/>
        </w:rPr>
        <w:t xml:space="preserve">te konkretne </w:t>
      </w:r>
      <w:r w:rsidR="006C4974" w:rsidRPr="004E4C53">
        <w:rPr>
          <w:sz w:val="24"/>
          <w:szCs w:val="24"/>
        </w:rPr>
        <w:t>usługi niematerialne. O szerokim wykorzystywaniu usług niematerialnych przy wystawianiu tzw. „pustych faktur” świadczy również bogate orzecznictwo sądów administracyjnych</w:t>
      </w:r>
      <w:r w:rsidR="00836BD1" w:rsidRPr="004E4C53">
        <w:rPr>
          <w:sz w:val="24"/>
          <w:szCs w:val="24"/>
        </w:rPr>
        <w:t xml:space="preserve"> dotyczące </w:t>
      </w:r>
      <w:r w:rsidR="006C4974" w:rsidRPr="004E4C53">
        <w:rPr>
          <w:sz w:val="24"/>
          <w:szCs w:val="24"/>
        </w:rPr>
        <w:t>wyklucz</w:t>
      </w:r>
      <w:r w:rsidR="00836BD1" w:rsidRPr="004E4C53">
        <w:rPr>
          <w:sz w:val="24"/>
          <w:szCs w:val="24"/>
        </w:rPr>
        <w:t>enia</w:t>
      </w:r>
      <w:r w:rsidR="006C4974" w:rsidRPr="004E4C53">
        <w:rPr>
          <w:sz w:val="24"/>
          <w:szCs w:val="24"/>
        </w:rPr>
        <w:t xml:space="preserve"> prawa do odliczenia VAT wykazanego na fakturach dokumentujących fikcyjne usługi niematerialne. </w:t>
      </w:r>
    </w:p>
    <w:p w14:paraId="4D0C6C13" w14:textId="30E71FCE" w:rsidR="006C4974" w:rsidRPr="004E4C53" w:rsidRDefault="006C4974" w:rsidP="00EE325A">
      <w:pPr>
        <w:pStyle w:val="Tekstpodstawowy"/>
        <w:spacing w:before="120" w:line="360" w:lineRule="auto"/>
        <w:rPr>
          <w:sz w:val="24"/>
          <w:szCs w:val="24"/>
        </w:rPr>
      </w:pPr>
      <w:r w:rsidRPr="004E4C53">
        <w:rPr>
          <w:sz w:val="24"/>
          <w:szCs w:val="24"/>
        </w:rPr>
        <w:t>W związku z</w:t>
      </w:r>
      <w:r w:rsidR="00F947D6" w:rsidRPr="004E4C53">
        <w:rPr>
          <w:sz w:val="24"/>
          <w:szCs w:val="24"/>
        </w:rPr>
        <w:t>e</w:t>
      </w:r>
      <w:r w:rsidRPr="004E4C53">
        <w:rPr>
          <w:sz w:val="24"/>
          <w:szCs w:val="24"/>
        </w:rPr>
        <w:t xml:space="preserve"> zidentyfikowaną skalą wykorzystywania wskazanych usług niematerialnych do nieuprawnionego odliczania VAT, zasadne jest objęcie ww. usług niematerialnych </w:t>
      </w:r>
      <w:r w:rsidR="00C1611F" w:rsidRPr="004E4C53">
        <w:rPr>
          <w:sz w:val="24"/>
          <w:szCs w:val="24"/>
        </w:rPr>
        <w:t xml:space="preserve">zakresem instytucji </w:t>
      </w:r>
      <w:r w:rsidRPr="004E4C53">
        <w:rPr>
          <w:sz w:val="24"/>
          <w:szCs w:val="24"/>
        </w:rPr>
        <w:t>odpowiedzialności solidarn</w:t>
      </w:r>
      <w:r w:rsidR="00C1611F" w:rsidRPr="004E4C53">
        <w:rPr>
          <w:sz w:val="24"/>
          <w:szCs w:val="24"/>
        </w:rPr>
        <w:t>ej</w:t>
      </w:r>
      <w:r w:rsidRPr="004E4C53">
        <w:rPr>
          <w:sz w:val="24"/>
          <w:szCs w:val="24"/>
        </w:rPr>
        <w:t>, co pozwoli ograniczyć skutki takich nieprawidłowości.</w:t>
      </w:r>
    </w:p>
    <w:p w14:paraId="03C6CD5F" w14:textId="2B292A94" w:rsidR="00D61334" w:rsidRPr="0042327E" w:rsidRDefault="006A3445" w:rsidP="00EE325A">
      <w:pPr>
        <w:spacing w:before="120" w:after="0" w:line="360" w:lineRule="auto"/>
        <w:jc w:val="both"/>
        <w:rPr>
          <w:rFonts w:ascii="Times New Roman" w:eastAsia="Times New Roman" w:hAnsi="Times New Roman" w:cs="Times New Roman"/>
          <w:sz w:val="24"/>
          <w:szCs w:val="24"/>
          <w:lang w:eastAsia="pl-PL"/>
        </w:rPr>
      </w:pPr>
      <w:r w:rsidRPr="004E4C53">
        <w:rPr>
          <w:rFonts w:ascii="Times New Roman" w:eastAsia="Times New Roman" w:hAnsi="Times New Roman" w:cs="Times New Roman"/>
          <w:sz w:val="24"/>
          <w:szCs w:val="24"/>
          <w:lang w:eastAsia="pl-PL"/>
        </w:rPr>
        <w:t>W przypadku usług niematerialnych odpowiedzialność solidarna dotyczyć będzie usług, o których mowa w załączniku nr 16 do ustawy, jeżeli</w:t>
      </w:r>
      <w:r w:rsidR="00E02F40">
        <w:rPr>
          <w:rFonts w:ascii="Times New Roman" w:eastAsia="Times New Roman" w:hAnsi="Times New Roman" w:cs="Times New Roman"/>
          <w:sz w:val="24"/>
          <w:szCs w:val="24"/>
          <w:lang w:eastAsia="pl-PL"/>
        </w:rPr>
        <w:t xml:space="preserve"> </w:t>
      </w:r>
      <w:r w:rsidRPr="0042327E">
        <w:rPr>
          <w:rFonts w:ascii="Times New Roman" w:eastAsia="Times New Roman" w:hAnsi="Times New Roman" w:cs="Times New Roman"/>
          <w:sz w:val="24"/>
          <w:szCs w:val="24"/>
          <w:lang w:eastAsia="pl-PL"/>
        </w:rPr>
        <w:t>należność ogółem wynikająca z faktury VAT jest kwotą przekraczającą kwotę 15 000 zł lub jej równowartość wyrażoną w walucie obcej</w:t>
      </w:r>
      <w:r w:rsidR="00FC2D3E">
        <w:rPr>
          <w:rFonts w:ascii="Times New Roman" w:eastAsia="Times New Roman" w:hAnsi="Times New Roman" w:cs="Times New Roman"/>
          <w:sz w:val="24"/>
          <w:szCs w:val="24"/>
          <w:lang w:eastAsia="pl-PL"/>
        </w:rPr>
        <w:t xml:space="preserve"> (art. 105a ust. 3 pkt 7 ustawy VAT)</w:t>
      </w:r>
      <w:r w:rsidR="00E02F40">
        <w:rPr>
          <w:rFonts w:ascii="Times New Roman" w:eastAsia="Times New Roman" w:hAnsi="Times New Roman" w:cs="Times New Roman"/>
          <w:sz w:val="24"/>
          <w:szCs w:val="24"/>
          <w:lang w:eastAsia="pl-PL"/>
        </w:rPr>
        <w:t xml:space="preserve">. </w:t>
      </w:r>
      <w:r w:rsidRPr="0042327E">
        <w:rPr>
          <w:rFonts w:ascii="Times New Roman" w:eastAsia="Times New Roman" w:hAnsi="Times New Roman" w:cs="Times New Roman"/>
          <w:sz w:val="24"/>
          <w:szCs w:val="24"/>
          <w:lang w:eastAsia="pl-PL"/>
        </w:rPr>
        <w:t xml:space="preserve">Odpowiedzialność solidarna będzie również dotyczyć sytuacji, gdy wartość usług, nabywanych od jednego podmiotu świadczącego te usługi, bez kwoty podatku w danym miesiącu będzie wyższa niż 50 000 zł. </w:t>
      </w:r>
      <w:r w:rsidR="00E02F40">
        <w:rPr>
          <w:rFonts w:ascii="Times New Roman" w:eastAsia="Times New Roman" w:hAnsi="Times New Roman" w:cs="Times New Roman"/>
          <w:sz w:val="24"/>
          <w:szCs w:val="24"/>
          <w:lang w:eastAsia="pl-PL"/>
        </w:rPr>
        <w:t xml:space="preserve">Zatem w przypadku </w:t>
      </w:r>
      <w:r w:rsidR="00E02F40">
        <w:rPr>
          <w:rFonts w:ascii="Times New Roman" w:eastAsia="Times New Roman" w:hAnsi="Times New Roman" w:cs="Times New Roman"/>
          <w:sz w:val="24"/>
          <w:szCs w:val="24"/>
          <w:lang w:eastAsia="pl-PL"/>
        </w:rPr>
        <w:lastRenderedPageBreak/>
        <w:t xml:space="preserve">przekroczenia limitu obrotu odpowiedzialność solidarna będzie stosowana w odniesieniu do wszystkich nabywanych usług, bez względu na wartość faktury je dokumentującej. </w:t>
      </w:r>
    </w:p>
    <w:p w14:paraId="23A6E09C" w14:textId="0EABCAB4" w:rsidR="00E02F40" w:rsidRPr="0042327E" w:rsidRDefault="00E02F40" w:rsidP="00EE325A">
      <w:pPr>
        <w:spacing w:before="120" w:after="0" w:line="360" w:lineRule="auto"/>
        <w:jc w:val="both"/>
        <w:rPr>
          <w:rFonts w:ascii="Times New Roman" w:eastAsia="Times New Roman" w:hAnsi="Times New Roman" w:cs="Times New Roman"/>
          <w:b/>
          <w:bCs/>
          <w:sz w:val="24"/>
          <w:szCs w:val="24"/>
          <w:lang w:eastAsia="pl-PL"/>
        </w:rPr>
      </w:pPr>
      <w:r w:rsidRPr="0042327E">
        <w:rPr>
          <w:rFonts w:ascii="Times New Roman" w:eastAsia="Times New Roman" w:hAnsi="Times New Roman" w:cs="Times New Roman"/>
          <w:b/>
          <w:bCs/>
          <w:sz w:val="24"/>
          <w:szCs w:val="24"/>
          <w:lang w:eastAsia="pl-PL"/>
        </w:rPr>
        <w:t xml:space="preserve">Przykład </w:t>
      </w:r>
      <w:r w:rsidR="001B26B3" w:rsidRPr="0042327E">
        <w:rPr>
          <w:rFonts w:ascii="Times New Roman" w:eastAsia="Times New Roman" w:hAnsi="Times New Roman" w:cs="Times New Roman"/>
          <w:b/>
          <w:bCs/>
          <w:sz w:val="24"/>
          <w:szCs w:val="24"/>
          <w:lang w:eastAsia="pl-PL"/>
        </w:rPr>
        <w:t>1</w:t>
      </w:r>
      <w:r w:rsidRPr="0042327E">
        <w:rPr>
          <w:rFonts w:ascii="Times New Roman" w:eastAsia="Times New Roman" w:hAnsi="Times New Roman" w:cs="Times New Roman"/>
          <w:b/>
          <w:bCs/>
          <w:sz w:val="24"/>
          <w:szCs w:val="24"/>
          <w:lang w:eastAsia="pl-PL"/>
        </w:rPr>
        <w:t xml:space="preserve"> </w:t>
      </w:r>
    </w:p>
    <w:p w14:paraId="318EDD9F" w14:textId="4F8DC91A" w:rsidR="001206EC" w:rsidRDefault="00E02F40" w:rsidP="00EE325A">
      <w:pPr>
        <w:spacing w:before="12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listopadzie podatnik nabył usług</w:t>
      </w:r>
      <w:r w:rsidR="001B26B3">
        <w:rPr>
          <w:rFonts w:ascii="Times New Roman" w:eastAsia="Times New Roman" w:hAnsi="Times New Roman" w:cs="Times New Roman"/>
          <w:sz w:val="24"/>
          <w:szCs w:val="24"/>
          <w:lang w:eastAsia="pl-PL"/>
        </w:rPr>
        <w:t xml:space="preserve">i reklamowe </w:t>
      </w:r>
      <w:bookmarkStart w:id="9" w:name="_Hlk223683723"/>
      <w:r w:rsidR="001B26B3">
        <w:rPr>
          <w:rFonts w:ascii="Times New Roman" w:eastAsia="Times New Roman" w:hAnsi="Times New Roman" w:cs="Times New Roman"/>
          <w:sz w:val="24"/>
          <w:szCs w:val="24"/>
          <w:lang w:eastAsia="pl-PL"/>
        </w:rPr>
        <w:t xml:space="preserve">udokumentowane </w:t>
      </w:r>
      <w:r w:rsidR="001206EC">
        <w:rPr>
          <w:rFonts w:ascii="Times New Roman" w:eastAsia="Times New Roman" w:hAnsi="Times New Roman" w:cs="Times New Roman"/>
          <w:sz w:val="24"/>
          <w:szCs w:val="24"/>
          <w:lang w:eastAsia="pl-PL"/>
        </w:rPr>
        <w:t>faktur</w:t>
      </w:r>
      <w:r w:rsidR="001B26B3">
        <w:rPr>
          <w:rFonts w:ascii="Times New Roman" w:eastAsia="Times New Roman" w:hAnsi="Times New Roman" w:cs="Times New Roman"/>
          <w:sz w:val="24"/>
          <w:szCs w:val="24"/>
          <w:lang w:eastAsia="pl-PL"/>
        </w:rPr>
        <w:t>ą w kwocie brutto</w:t>
      </w:r>
      <w:r w:rsidR="001206EC">
        <w:rPr>
          <w:rFonts w:ascii="Times New Roman" w:eastAsia="Times New Roman" w:hAnsi="Times New Roman" w:cs="Times New Roman"/>
          <w:sz w:val="24"/>
          <w:szCs w:val="24"/>
          <w:lang w:eastAsia="pl-PL"/>
        </w:rPr>
        <w:t xml:space="preserve"> 17 000 zł</w:t>
      </w:r>
      <w:bookmarkEnd w:id="9"/>
      <w:r>
        <w:rPr>
          <w:rFonts w:ascii="Times New Roman" w:eastAsia="Times New Roman" w:hAnsi="Times New Roman" w:cs="Times New Roman"/>
          <w:sz w:val="24"/>
          <w:szCs w:val="24"/>
          <w:lang w:eastAsia="pl-PL"/>
        </w:rPr>
        <w:t>. U</w:t>
      </w:r>
      <w:r w:rsidR="001206EC">
        <w:rPr>
          <w:rFonts w:ascii="Times New Roman" w:eastAsia="Times New Roman" w:hAnsi="Times New Roman" w:cs="Times New Roman"/>
          <w:sz w:val="24"/>
          <w:szCs w:val="24"/>
          <w:lang w:eastAsia="pl-PL"/>
        </w:rPr>
        <w:t>względniając warunek wskazany w art. 105a ust. 3 pkt 7 ustawy VAT, w</w:t>
      </w:r>
      <w:r w:rsidR="00FC2D3E">
        <w:rPr>
          <w:rFonts w:ascii="Times New Roman" w:eastAsia="Times New Roman" w:hAnsi="Times New Roman" w:cs="Times New Roman"/>
          <w:sz w:val="24"/>
          <w:szCs w:val="24"/>
          <w:lang w:eastAsia="pl-PL"/>
        </w:rPr>
        <w:t> </w:t>
      </w:r>
      <w:r w:rsidR="001206EC">
        <w:rPr>
          <w:rFonts w:ascii="Times New Roman" w:eastAsia="Times New Roman" w:hAnsi="Times New Roman" w:cs="Times New Roman"/>
          <w:sz w:val="24"/>
          <w:szCs w:val="24"/>
          <w:lang w:eastAsia="pl-PL"/>
        </w:rPr>
        <w:t>odniesieniu do tego świadczenia będzie stosowana odpowiedzialność solidarna.</w:t>
      </w:r>
    </w:p>
    <w:p w14:paraId="22717D77" w14:textId="77777777" w:rsidR="001B26B3" w:rsidRPr="0042327E" w:rsidRDefault="001B26B3" w:rsidP="00EE325A">
      <w:pPr>
        <w:spacing w:before="120" w:after="0" w:line="360" w:lineRule="auto"/>
        <w:jc w:val="both"/>
        <w:rPr>
          <w:rFonts w:ascii="Times New Roman" w:eastAsia="Times New Roman" w:hAnsi="Times New Roman" w:cs="Times New Roman"/>
          <w:b/>
          <w:bCs/>
          <w:sz w:val="24"/>
          <w:szCs w:val="24"/>
          <w:lang w:eastAsia="pl-PL"/>
        </w:rPr>
      </w:pPr>
      <w:r w:rsidRPr="0042327E">
        <w:rPr>
          <w:rFonts w:ascii="Times New Roman" w:eastAsia="Times New Roman" w:hAnsi="Times New Roman" w:cs="Times New Roman"/>
          <w:b/>
          <w:bCs/>
          <w:sz w:val="24"/>
          <w:szCs w:val="24"/>
          <w:lang w:eastAsia="pl-PL"/>
        </w:rPr>
        <w:t>Przykład 2</w:t>
      </w:r>
    </w:p>
    <w:p w14:paraId="4FE012DA" w14:textId="5A99C668" w:rsidR="001B26B3" w:rsidRDefault="001B26B3" w:rsidP="00EE325A">
      <w:pPr>
        <w:spacing w:before="12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grudniu podatnik nabył od jednego podmiotu:</w:t>
      </w:r>
    </w:p>
    <w:p w14:paraId="3CF7EAE7" w14:textId="0D68D3F3" w:rsidR="001B26B3" w:rsidRPr="0042327E" w:rsidRDefault="001B26B3" w:rsidP="00EE325A">
      <w:pPr>
        <w:pStyle w:val="Akapitzlist"/>
        <w:numPr>
          <w:ilvl w:val="0"/>
          <w:numId w:val="16"/>
        </w:numPr>
        <w:spacing w:after="0" w:line="360" w:lineRule="auto"/>
        <w:ind w:left="714" w:hanging="357"/>
        <w:jc w:val="both"/>
        <w:rPr>
          <w:rFonts w:ascii="Times New Roman" w:eastAsia="Times New Roman" w:hAnsi="Times New Roman" w:cs="Times New Roman"/>
          <w:sz w:val="24"/>
          <w:szCs w:val="24"/>
          <w:lang w:eastAsia="pl-PL"/>
        </w:rPr>
      </w:pPr>
      <w:r w:rsidRPr="0042327E">
        <w:rPr>
          <w:rFonts w:ascii="Times New Roman" w:eastAsia="Times New Roman" w:hAnsi="Times New Roman" w:cs="Times New Roman"/>
          <w:sz w:val="24"/>
          <w:szCs w:val="24"/>
          <w:lang w:eastAsia="pl-PL"/>
        </w:rPr>
        <w:t>usługi reklamowe udokumentowane fakturą w kwocie brutto 13 000 zł</w:t>
      </w:r>
    </w:p>
    <w:p w14:paraId="64BB6D2F" w14:textId="0997BB2A" w:rsidR="001B26B3" w:rsidRPr="0042327E" w:rsidRDefault="001B26B3" w:rsidP="00EE325A">
      <w:pPr>
        <w:pStyle w:val="Akapitzlist"/>
        <w:numPr>
          <w:ilvl w:val="0"/>
          <w:numId w:val="16"/>
        </w:numPr>
        <w:spacing w:after="0" w:line="360" w:lineRule="auto"/>
        <w:ind w:left="714" w:hanging="357"/>
        <w:jc w:val="both"/>
        <w:rPr>
          <w:rFonts w:ascii="Times New Roman" w:eastAsia="Times New Roman" w:hAnsi="Times New Roman" w:cs="Times New Roman"/>
          <w:sz w:val="24"/>
          <w:szCs w:val="24"/>
          <w:lang w:eastAsia="pl-PL"/>
        </w:rPr>
      </w:pPr>
      <w:r w:rsidRPr="0042327E">
        <w:rPr>
          <w:rFonts w:ascii="Times New Roman" w:eastAsia="Times New Roman" w:hAnsi="Times New Roman" w:cs="Times New Roman"/>
          <w:sz w:val="24"/>
          <w:szCs w:val="24"/>
          <w:lang w:eastAsia="pl-PL"/>
        </w:rPr>
        <w:t xml:space="preserve">usługi badania rynku udokumentowane fakturą w kwocie brutto 25 000 zł </w:t>
      </w:r>
    </w:p>
    <w:p w14:paraId="69BECEEB" w14:textId="1CF40257" w:rsidR="001B26B3" w:rsidRPr="0042327E" w:rsidRDefault="001B26B3" w:rsidP="00EE325A">
      <w:pPr>
        <w:pStyle w:val="Akapitzlist"/>
        <w:numPr>
          <w:ilvl w:val="0"/>
          <w:numId w:val="16"/>
        </w:numPr>
        <w:spacing w:after="0" w:line="360" w:lineRule="auto"/>
        <w:ind w:left="714" w:hanging="357"/>
        <w:jc w:val="both"/>
        <w:rPr>
          <w:rFonts w:ascii="Times New Roman" w:eastAsia="Times New Roman" w:hAnsi="Times New Roman" w:cs="Times New Roman"/>
          <w:sz w:val="24"/>
          <w:szCs w:val="24"/>
          <w:lang w:eastAsia="pl-PL"/>
        </w:rPr>
      </w:pPr>
      <w:r w:rsidRPr="0042327E">
        <w:rPr>
          <w:rFonts w:ascii="Times New Roman" w:eastAsia="Times New Roman" w:hAnsi="Times New Roman" w:cs="Times New Roman"/>
          <w:sz w:val="24"/>
          <w:szCs w:val="24"/>
          <w:lang w:eastAsia="pl-PL"/>
        </w:rPr>
        <w:t>usługi związane z zatrudnieniem udokumentowane fakturą w kwocie brutto 40 000 zł</w:t>
      </w:r>
    </w:p>
    <w:p w14:paraId="3A599818" w14:textId="7DC37994" w:rsidR="00FE2E69" w:rsidRDefault="001B26B3" w:rsidP="00EE325A">
      <w:pPr>
        <w:spacing w:before="12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Biorąc pod uwagę, że </w:t>
      </w:r>
      <w:r w:rsidRPr="001B26B3">
        <w:rPr>
          <w:rFonts w:ascii="Times New Roman" w:eastAsia="Times New Roman" w:hAnsi="Times New Roman" w:cs="Times New Roman"/>
          <w:sz w:val="24"/>
          <w:szCs w:val="24"/>
          <w:lang w:eastAsia="pl-PL"/>
        </w:rPr>
        <w:t>łączna wartość usług</w:t>
      </w:r>
      <w:r>
        <w:rPr>
          <w:rFonts w:ascii="Times New Roman" w:eastAsia="Times New Roman" w:hAnsi="Times New Roman" w:cs="Times New Roman"/>
          <w:sz w:val="24"/>
          <w:szCs w:val="24"/>
          <w:lang w:eastAsia="pl-PL"/>
        </w:rPr>
        <w:t xml:space="preserve"> wymienionych w załączniku nr 16</w:t>
      </w:r>
      <w:r w:rsidRPr="001B26B3">
        <w:rPr>
          <w:rFonts w:ascii="Times New Roman" w:eastAsia="Times New Roman" w:hAnsi="Times New Roman" w:cs="Times New Roman"/>
          <w:sz w:val="24"/>
          <w:szCs w:val="24"/>
          <w:lang w:eastAsia="pl-PL"/>
        </w:rPr>
        <w:t>, naby</w:t>
      </w:r>
      <w:r>
        <w:rPr>
          <w:rFonts w:ascii="Times New Roman" w:eastAsia="Times New Roman" w:hAnsi="Times New Roman" w:cs="Times New Roman"/>
          <w:sz w:val="24"/>
          <w:szCs w:val="24"/>
          <w:lang w:eastAsia="pl-PL"/>
        </w:rPr>
        <w:t>tych</w:t>
      </w:r>
      <w:r w:rsidRPr="001B26B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grudniu </w:t>
      </w:r>
      <w:r w:rsidRPr="001B26B3">
        <w:rPr>
          <w:rFonts w:ascii="Times New Roman" w:eastAsia="Times New Roman" w:hAnsi="Times New Roman" w:cs="Times New Roman"/>
          <w:sz w:val="24"/>
          <w:szCs w:val="24"/>
          <w:lang w:eastAsia="pl-PL"/>
        </w:rPr>
        <w:t xml:space="preserve">od jednego podmiotu, bez kwoty podatku </w:t>
      </w:r>
      <w:r>
        <w:rPr>
          <w:rFonts w:ascii="Times New Roman" w:eastAsia="Times New Roman" w:hAnsi="Times New Roman" w:cs="Times New Roman"/>
          <w:sz w:val="24"/>
          <w:szCs w:val="24"/>
          <w:lang w:eastAsia="pl-PL"/>
        </w:rPr>
        <w:t xml:space="preserve">jest </w:t>
      </w:r>
      <w:r w:rsidRPr="001B26B3">
        <w:rPr>
          <w:rFonts w:ascii="Times New Roman" w:eastAsia="Times New Roman" w:hAnsi="Times New Roman" w:cs="Times New Roman"/>
          <w:sz w:val="24"/>
          <w:szCs w:val="24"/>
          <w:lang w:eastAsia="pl-PL"/>
        </w:rPr>
        <w:t>wyższa niż 50 000 zł</w:t>
      </w:r>
      <w:r w:rsidR="00D0368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6A3445" w:rsidRPr="00D61334">
        <w:rPr>
          <w:rFonts w:ascii="Times New Roman" w:eastAsia="Times New Roman" w:hAnsi="Times New Roman" w:cs="Times New Roman"/>
          <w:sz w:val="24"/>
          <w:szCs w:val="24"/>
          <w:lang w:eastAsia="pl-PL"/>
        </w:rPr>
        <w:t>odpowiedzialność solidarna będzie mogła być zastosowana</w:t>
      </w:r>
      <w:r>
        <w:rPr>
          <w:rFonts w:ascii="Times New Roman" w:eastAsia="Times New Roman" w:hAnsi="Times New Roman" w:cs="Times New Roman"/>
          <w:sz w:val="24"/>
          <w:szCs w:val="24"/>
          <w:lang w:eastAsia="pl-PL"/>
        </w:rPr>
        <w:t xml:space="preserve"> w odniesieniu </w:t>
      </w:r>
      <w:r w:rsidRPr="0042327E">
        <w:rPr>
          <w:rFonts w:ascii="Times New Roman" w:eastAsia="Times New Roman" w:hAnsi="Times New Roman" w:cs="Times New Roman"/>
          <w:sz w:val="24"/>
          <w:szCs w:val="24"/>
          <w:u w:val="single"/>
          <w:lang w:eastAsia="pl-PL"/>
        </w:rPr>
        <w:t>do wszystkich ww. transakcji</w:t>
      </w:r>
      <w:r w:rsidR="008F493B">
        <w:rPr>
          <w:rFonts w:ascii="Times New Roman" w:eastAsia="Times New Roman" w:hAnsi="Times New Roman" w:cs="Times New Roman"/>
          <w:sz w:val="24"/>
          <w:szCs w:val="24"/>
          <w:lang w:eastAsia="pl-PL"/>
        </w:rPr>
        <w:t>.</w:t>
      </w:r>
    </w:p>
    <w:p w14:paraId="651384E8" w14:textId="77777777" w:rsidR="006A3445" w:rsidRPr="00A0663D" w:rsidRDefault="006A3445" w:rsidP="00EE325A">
      <w:pPr>
        <w:spacing w:before="120" w:after="0" w:line="360" w:lineRule="auto"/>
        <w:jc w:val="both"/>
        <w:rPr>
          <w:rFonts w:ascii="Times New Roman" w:eastAsia="Times New Roman" w:hAnsi="Times New Roman" w:cs="Times New Roman"/>
          <w:b/>
          <w:bCs/>
          <w:sz w:val="24"/>
          <w:szCs w:val="24"/>
          <w:lang w:eastAsia="pl-PL"/>
        </w:rPr>
      </w:pPr>
      <w:r w:rsidRPr="004E4C53">
        <w:rPr>
          <w:rFonts w:ascii="Times New Roman" w:eastAsia="Times New Roman" w:hAnsi="Times New Roman" w:cs="Times New Roman"/>
          <w:sz w:val="24"/>
          <w:szCs w:val="24"/>
          <w:lang w:eastAsia="pl-PL"/>
        </w:rPr>
        <w:t>Do</w:t>
      </w:r>
      <w:r w:rsidRPr="008C6674">
        <w:rPr>
          <w:rFonts w:ascii="Times New Roman" w:eastAsia="Times New Roman" w:hAnsi="Times New Roman" w:cs="Times New Roman"/>
          <w:bCs/>
          <w:sz w:val="24"/>
          <w:szCs w:val="24"/>
          <w:lang w:eastAsia="pl-PL"/>
        </w:rPr>
        <w:t xml:space="preserve"> przeliczania na złote kwot wyrażonych w walucie obcej zastosowanie będą miały zasady przeliczania kwot stosowane w celu określenia podstawy opodatkowania</w:t>
      </w:r>
      <w:r w:rsidRPr="00A0663D">
        <w:rPr>
          <w:rFonts w:ascii="Times New Roman" w:eastAsia="Times New Roman" w:hAnsi="Times New Roman" w:cs="Times New Roman"/>
          <w:sz w:val="24"/>
          <w:szCs w:val="24"/>
          <w:lang w:eastAsia="pl-PL"/>
        </w:rPr>
        <w:t>.</w:t>
      </w:r>
    </w:p>
    <w:p w14:paraId="709AEEF7" w14:textId="28934252" w:rsidR="006C4974" w:rsidRPr="004E4C53" w:rsidRDefault="006C4974" w:rsidP="00EE325A">
      <w:pPr>
        <w:pStyle w:val="Tekstpodstawowy"/>
        <w:spacing w:before="120" w:line="360" w:lineRule="auto"/>
        <w:rPr>
          <w:sz w:val="24"/>
          <w:szCs w:val="24"/>
        </w:rPr>
      </w:pPr>
      <w:r w:rsidRPr="004E4C53">
        <w:rPr>
          <w:sz w:val="24"/>
          <w:szCs w:val="24"/>
        </w:rPr>
        <w:t>Przesłanki odpowiedzialności w przypadku usług niematerialnych będą analogiczne</w:t>
      </w:r>
      <w:r w:rsidR="00C1611F" w:rsidRPr="004E4C53">
        <w:rPr>
          <w:sz w:val="24"/>
          <w:szCs w:val="24"/>
        </w:rPr>
        <w:t>,</w:t>
      </w:r>
      <w:r w:rsidRPr="004E4C53">
        <w:rPr>
          <w:sz w:val="24"/>
          <w:szCs w:val="24"/>
        </w:rPr>
        <w:t xml:space="preserve"> jak w</w:t>
      </w:r>
      <w:r w:rsidR="001E012A" w:rsidRPr="004E4C53">
        <w:rPr>
          <w:sz w:val="24"/>
          <w:szCs w:val="24"/>
        </w:rPr>
        <w:t> </w:t>
      </w:r>
      <w:r w:rsidRPr="004E4C53">
        <w:rPr>
          <w:sz w:val="24"/>
          <w:szCs w:val="24"/>
        </w:rPr>
        <w:t xml:space="preserve">przypadku </w:t>
      </w:r>
      <w:r w:rsidR="001E012A" w:rsidRPr="004E4C53">
        <w:rPr>
          <w:sz w:val="24"/>
          <w:szCs w:val="24"/>
        </w:rPr>
        <w:t xml:space="preserve">towarów i </w:t>
      </w:r>
      <w:r w:rsidRPr="004E4C53">
        <w:rPr>
          <w:sz w:val="24"/>
          <w:szCs w:val="24"/>
        </w:rPr>
        <w:t>usług wymienionych w załączniku nr 15 do ustawy</w:t>
      </w:r>
      <w:r w:rsidR="00DC6A4E" w:rsidRPr="004E4C53">
        <w:rPr>
          <w:sz w:val="24"/>
          <w:szCs w:val="24"/>
        </w:rPr>
        <w:t xml:space="preserve"> o VAT</w:t>
      </w:r>
      <w:r w:rsidRPr="004E4C53">
        <w:rPr>
          <w:sz w:val="24"/>
          <w:szCs w:val="24"/>
        </w:rPr>
        <w:t>.</w:t>
      </w:r>
      <w:r w:rsidR="007B7A36" w:rsidRPr="004E4C53">
        <w:rPr>
          <w:sz w:val="24"/>
          <w:szCs w:val="24"/>
        </w:rPr>
        <w:t xml:space="preserve"> </w:t>
      </w:r>
    </w:p>
    <w:p w14:paraId="2714FCE5" w14:textId="4758C363" w:rsidR="00220798" w:rsidRPr="00A0663D" w:rsidRDefault="00D77673" w:rsidP="00EE325A">
      <w:pPr>
        <w:pStyle w:val="Tekstpodstawowy"/>
        <w:spacing w:before="120" w:line="360" w:lineRule="auto"/>
        <w:rPr>
          <w:sz w:val="24"/>
          <w:szCs w:val="24"/>
        </w:rPr>
      </w:pPr>
      <w:r w:rsidRPr="004E4C53">
        <w:rPr>
          <w:sz w:val="24"/>
          <w:szCs w:val="24"/>
        </w:rPr>
        <w:t>O</w:t>
      </w:r>
      <w:r w:rsidR="00814FB8" w:rsidRPr="004E4C53">
        <w:rPr>
          <w:sz w:val="24"/>
          <w:szCs w:val="24"/>
        </w:rPr>
        <w:t xml:space="preserve">dpowiedzialność solidarna </w:t>
      </w:r>
      <w:r w:rsidRPr="004E4C53">
        <w:rPr>
          <w:sz w:val="24"/>
          <w:szCs w:val="24"/>
        </w:rPr>
        <w:t>będzie</w:t>
      </w:r>
      <w:r w:rsidR="00814FB8" w:rsidRPr="004E4C53">
        <w:rPr>
          <w:sz w:val="24"/>
          <w:szCs w:val="24"/>
        </w:rPr>
        <w:t xml:space="preserve"> mieć zastosowanie do usług</w:t>
      </w:r>
      <w:r w:rsidR="00A15D03" w:rsidRPr="004E4C53">
        <w:rPr>
          <w:sz w:val="24"/>
          <w:szCs w:val="24"/>
        </w:rPr>
        <w:t>,</w:t>
      </w:r>
      <w:r w:rsidR="00814FB8" w:rsidRPr="004E4C53">
        <w:rPr>
          <w:sz w:val="24"/>
          <w:szCs w:val="24"/>
        </w:rPr>
        <w:t xml:space="preserve"> </w:t>
      </w:r>
      <w:r w:rsidR="00E53B07" w:rsidRPr="004E4C53">
        <w:rPr>
          <w:sz w:val="24"/>
          <w:szCs w:val="24"/>
        </w:rPr>
        <w:t xml:space="preserve">dla których obowiązek podatkowy powstał </w:t>
      </w:r>
      <w:r w:rsidR="00814FB8" w:rsidRPr="004E4C53">
        <w:rPr>
          <w:sz w:val="24"/>
          <w:szCs w:val="24"/>
        </w:rPr>
        <w:t>od dnia wejścia w życie niniejszej ustawy (</w:t>
      </w:r>
      <w:r w:rsidR="00814FB8" w:rsidRPr="008C6674">
        <w:rPr>
          <w:b/>
          <w:bCs/>
          <w:sz w:val="24"/>
          <w:szCs w:val="24"/>
        </w:rPr>
        <w:t xml:space="preserve">art. </w:t>
      </w:r>
      <w:r w:rsidR="00E53B07" w:rsidRPr="00A0663D">
        <w:rPr>
          <w:b/>
          <w:bCs/>
          <w:sz w:val="24"/>
          <w:szCs w:val="24"/>
        </w:rPr>
        <w:t xml:space="preserve">3 </w:t>
      </w:r>
      <w:r w:rsidR="00814FB8" w:rsidRPr="008C6674">
        <w:rPr>
          <w:b/>
          <w:bCs/>
          <w:sz w:val="24"/>
          <w:szCs w:val="24"/>
        </w:rPr>
        <w:t>projektu</w:t>
      </w:r>
      <w:r w:rsidR="00814FB8" w:rsidRPr="00A0663D">
        <w:rPr>
          <w:sz w:val="24"/>
          <w:szCs w:val="24"/>
        </w:rPr>
        <w:t xml:space="preserve">). </w:t>
      </w:r>
    </w:p>
    <w:p w14:paraId="09273B10" w14:textId="71F83CA5" w:rsidR="003C305E" w:rsidRPr="004E4C53" w:rsidRDefault="004D202B" w:rsidP="00EE325A">
      <w:pPr>
        <w:pStyle w:val="Tekstpodstawowy"/>
        <w:numPr>
          <w:ilvl w:val="0"/>
          <w:numId w:val="3"/>
        </w:numPr>
        <w:spacing w:before="120" w:line="360" w:lineRule="auto"/>
        <w:ind w:left="425" w:hanging="425"/>
        <w:rPr>
          <w:b/>
          <w:bCs/>
          <w:sz w:val="24"/>
          <w:szCs w:val="24"/>
        </w:rPr>
      </w:pPr>
      <w:r w:rsidRPr="004E4C53">
        <w:rPr>
          <w:b/>
          <w:bCs/>
          <w:sz w:val="24"/>
          <w:szCs w:val="24"/>
        </w:rPr>
        <w:t>Doprecyzowanie przepisów dotyczących</w:t>
      </w:r>
      <w:r w:rsidR="00727E31" w:rsidRPr="004E4C53">
        <w:rPr>
          <w:b/>
          <w:bCs/>
          <w:sz w:val="24"/>
          <w:szCs w:val="24"/>
        </w:rPr>
        <w:t xml:space="preserve"> o</w:t>
      </w:r>
      <w:r w:rsidR="003C305E" w:rsidRPr="004E4C53">
        <w:rPr>
          <w:b/>
          <w:bCs/>
          <w:sz w:val="24"/>
          <w:szCs w:val="24"/>
        </w:rPr>
        <w:t>kres</w:t>
      </w:r>
      <w:r w:rsidR="00727E31" w:rsidRPr="004E4C53">
        <w:rPr>
          <w:b/>
          <w:bCs/>
          <w:sz w:val="24"/>
          <w:szCs w:val="24"/>
        </w:rPr>
        <w:t>u</w:t>
      </w:r>
      <w:r w:rsidR="003C305E" w:rsidRPr="004E4C53">
        <w:rPr>
          <w:b/>
          <w:bCs/>
          <w:sz w:val="24"/>
          <w:szCs w:val="24"/>
        </w:rPr>
        <w:t xml:space="preserve"> przechowywania ewidencji związanej z rozliczeniem VAT od niezwróconej kaucji za produkty </w:t>
      </w:r>
      <w:r w:rsidR="00606B11" w:rsidRPr="004E4C53">
        <w:rPr>
          <w:b/>
          <w:bCs/>
          <w:sz w:val="24"/>
          <w:szCs w:val="24"/>
        </w:rPr>
        <w:t>objęte systemem kaucyjnym</w:t>
      </w:r>
    </w:p>
    <w:p w14:paraId="413EB222" w14:textId="467BC0DA" w:rsidR="003C305E" w:rsidRPr="004E4C53" w:rsidRDefault="004D202B" w:rsidP="00EE325A">
      <w:pPr>
        <w:pStyle w:val="Tekstpodstawowy"/>
        <w:spacing w:before="120" w:line="360" w:lineRule="auto"/>
        <w:rPr>
          <w:sz w:val="24"/>
          <w:szCs w:val="24"/>
        </w:rPr>
      </w:pPr>
      <w:r w:rsidRPr="004E4C53">
        <w:rPr>
          <w:sz w:val="24"/>
          <w:szCs w:val="24"/>
        </w:rPr>
        <w:t>Zmiana ma na celu ujednolicenie</w:t>
      </w:r>
      <w:r w:rsidR="002515A9" w:rsidRPr="004E4C53">
        <w:rPr>
          <w:sz w:val="24"/>
          <w:szCs w:val="24"/>
        </w:rPr>
        <w:t xml:space="preserve"> ustalonego okresu przechowywania ewidencji </w:t>
      </w:r>
      <w:r w:rsidR="00727E31" w:rsidRPr="004E4C53">
        <w:rPr>
          <w:sz w:val="24"/>
          <w:szCs w:val="24"/>
        </w:rPr>
        <w:t xml:space="preserve">prowadzonej przez wprowadzających produkty w opakowaniach na napoje oraz przez podmioty reprezentujące </w:t>
      </w:r>
      <w:r w:rsidRPr="004E4C53">
        <w:rPr>
          <w:sz w:val="24"/>
          <w:szCs w:val="24"/>
        </w:rPr>
        <w:t>z</w:t>
      </w:r>
      <w:r w:rsidR="002515A9" w:rsidRPr="004E4C53">
        <w:rPr>
          <w:sz w:val="24"/>
          <w:szCs w:val="24"/>
        </w:rPr>
        <w:t xml:space="preserve"> terminem przedawnienia zobowiązania podatkowego</w:t>
      </w:r>
      <w:r w:rsidRPr="004E4C53">
        <w:rPr>
          <w:sz w:val="24"/>
          <w:szCs w:val="24"/>
        </w:rPr>
        <w:t>.</w:t>
      </w:r>
    </w:p>
    <w:p w14:paraId="2A006B55" w14:textId="231712B1" w:rsidR="004D202B" w:rsidRPr="004E4C53" w:rsidRDefault="004D202B" w:rsidP="00EE325A">
      <w:pPr>
        <w:pStyle w:val="Tekstpodstawowy"/>
        <w:spacing w:before="120" w:line="360" w:lineRule="auto"/>
        <w:rPr>
          <w:sz w:val="24"/>
          <w:szCs w:val="24"/>
          <w:shd w:val="clear" w:color="auto" w:fill="FFFFFF"/>
        </w:rPr>
      </w:pPr>
      <w:r w:rsidRPr="004E4C53">
        <w:rPr>
          <w:sz w:val="24"/>
          <w:szCs w:val="24"/>
        </w:rPr>
        <w:t xml:space="preserve">W związku z wprowadzoną zmianą ewidencja będzie </w:t>
      </w:r>
      <w:r w:rsidRPr="004E4C53">
        <w:rPr>
          <w:sz w:val="24"/>
          <w:szCs w:val="24"/>
          <w:shd w:val="clear" w:color="auto" w:fill="FFFFFF"/>
        </w:rPr>
        <w:t>przechowywana przez okres 5 lat od zakończenia roku, w rozliczeniu za który wykazano podstawę opodatkowania wynikającą z</w:t>
      </w:r>
      <w:r w:rsidR="005C3B23" w:rsidRPr="004E4C53">
        <w:rPr>
          <w:sz w:val="24"/>
          <w:szCs w:val="24"/>
          <w:shd w:val="clear" w:color="auto" w:fill="FFFFFF"/>
        </w:rPr>
        <w:t> </w:t>
      </w:r>
      <w:r w:rsidRPr="004E4C53">
        <w:rPr>
          <w:sz w:val="24"/>
          <w:szCs w:val="24"/>
          <w:shd w:val="clear" w:color="auto" w:fill="FFFFFF"/>
        </w:rPr>
        <w:t xml:space="preserve">różnicy między wartością pobranej kaucji za opakowania objęte systemem kaucyjnym </w:t>
      </w:r>
      <w:r w:rsidRPr="004E4C53">
        <w:rPr>
          <w:sz w:val="24"/>
          <w:szCs w:val="24"/>
          <w:shd w:val="clear" w:color="auto" w:fill="FFFFFF"/>
        </w:rPr>
        <w:lastRenderedPageBreak/>
        <w:t>wprowadzone do obrotu w danym roku a wartością zwróconej kaucji za opakowania lub odpady opakowaniowe objęte systemem kaucyjnym w danym roku.</w:t>
      </w:r>
    </w:p>
    <w:p w14:paraId="227DB39D" w14:textId="7C26BCFD" w:rsidR="000718CF" w:rsidRPr="004E4C53" w:rsidRDefault="004D202B" w:rsidP="00EE325A">
      <w:pPr>
        <w:pStyle w:val="Tekstpodstawowy"/>
        <w:spacing w:before="120" w:line="360" w:lineRule="auto"/>
        <w:rPr>
          <w:sz w:val="24"/>
          <w:szCs w:val="24"/>
        </w:rPr>
      </w:pPr>
      <w:r w:rsidRPr="004E4C53">
        <w:rPr>
          <w:sz w:val="24"/>
          <w:szCs w:val="24"/>
        </w:rPr>
        <w:t>Przykładowo zatem</w:t>
      </w:r>
      <w:r w:rsidR="005924DC" w:rsidRPr="004E4C53">
        <w:rPr>
          <w:sz w:val="24"/>
          <w:szCs w:val="24"/>
        </w:rPr>
        <w:t>,</w:t>
      </w:r>
      <w:r w:rsidRPr="004E4C53">
        <w:rPr>
          <w:sz w:val="24"/>
          <w:szCs w:val="24"/>
        </w:rPr>
        <w:t xml:space="preserve"> jeżeli rozliczenie </w:t>
      </w:r>
      <w:r w:rsidR="004B33B0" w:rsidRPr="004E4C53">
        <w:rPr>
          <w:sz w:val="24"/>
          <w:szCs w:val="24"/>
        </w:rPr>
        <w:t xml:space="preserve">podatku VAT od niezwróconej kaucji </w:t>
      </w:r>
      <w:r w:rsidRPr="004E4C53">
        <w:rPr>
          <w:sz w:val="24"/>
          <w:szCs w:val="24"/>
        </w:rPr>
        <w:t>dotyczy 2026</w:t>
      </w:r>
      <w:r w:rsidR="007B7A36" w:rsidRPr="004E4C53">
        <w:rPr>
          <w:sz w:val="24"/>
          <w:szCs w:val="24"/>
        </w:rPr>
        <w:t xml:space="preserve"> r.</w:t>
      </w:r>
      <w:r w:rsidR="000E7711" w:rsidRPr="004E4C53">
        <w:rPr>
          <w:sz w:val="24"/>
          <w:szCs w:val="24"/>
        </w:rPr>
        <w:t xml:space="preserve"> </w:t>
      </w:r>
      <w:r w:rsidRPr="004E4C53">
        <w:rPr>
          <w:sz w:val="24"/>
          <w:szCs w:val="24"/>
        </w:rPr>
        <w:t>i</w:t>
      </w:r>
      <w:r w:rsidR="00686297" w:rsidRPr="004E4C53">
        <w:rPr>
          <w:sz w:val="24"/>
          <w:szCs w:val="24"/>
        </w:rPr>
        <w:t> </w:t>
      </w:r>
      <w:r w:rsidRPr="004E4C53">
        <w:rPr>
          <w:sz w:val="24"/>
          <w:szCs w:val="24"/>
        </w:rPr>
        <w:t>jest wykazywane w rozliczeniu za pierwszy okres rozliczeniowy 2027</w:t>
      </w:r>
      <w:r w:rsidR="007B7A36" w:rsidRPr="004E4C53">
        <w:rPr>
          <w:sz w:val="24"/>
          <w:szCs w:val="24"/>
        </w:rPr>
        <w:t xml:space="preserve"> r.</w:t>
      </w:r>
      <w:r w:rsidR="005924DC" w:rsidRPr="004E4C53">
        <w:rPr>
          <w:sz w:val="24"/>
          <w:szCs w:val="24"/>
        </w:rPr>
        <w:t>,</w:t>
      </w:r>
      <w:r w:rsidRPr="004E4C53">
        <w:rPr>
          <w:sz w:val="24"/>
          <w:szCs w:val="24"/>
        </w:rPr>
        <w:t xml:space="preserve"> to ewidencja będzie przechowywana przez pięć lat</w:t>
      </w:r>
      <w:r w:rsidR="005924DC" w:rsidRPr="004E4C53">
        <w:rPr>
          <w:sz w:val="24"/>
          <w:szCs w:val="24"/>
        </w:rPr>
        <w:t>,</w:t>
      </w:r>
      <w:r w:rsidRPr="004E4C53">
        <w:rPr>
          <w:sz w:val="24"/>
          <w:szCs w:val="24"/>
        </w:rPr>
        <w:t xml:space="preserve"> licząc od zakończenia 2027</w:t>
      </w:r>
      <w:r w:rsidR="007B7A36" w:rsidRPr="004E4C53">
        <w:rPr>
          <w:sz w:val="24"/>
          <w:szCs w:val="24"/>
        </w:rPr>
        <w:t xml:space="preserve"> r.</w:t>
      </w:r>
      <w:r w:rsidRPr="004E4C53">
        <w:rPr>
          <w:sz w:val="24"/>
          <w:szCs w:val="24"/>
        </w:rPr>
        <w:t>, tj. do końca 2032</w:t>
      </w:r>
      <w:r w:rsidR="007B7A36" w:rsidRPr="004E4C53">
        <w:rPr>
          <w:sz w:val="24"/>
          <w:szCs w:val="24"/>
        </w:rPr>
        <w:t xml:space="preserve"> r.</w:t>
      </w:r>
    </w:p>
    <w:p w14:paraId="135899DA" w14:textId="0C2F1014" w:rsidR="00260C29" w:rsidRPr="004E4C53" w:rsidRDefault="007D6201" w:rsidP="00EE325A">
      <w:pPr>
        <w:pStyle w:val="Tekstpodstawowy"/>
        <w:spacing w:before="120" w:line="360" w:lineRule="auto"/>
        <w:rPr>
          <w:sz w:val="24"/>
          <w:szCs w:val="24"/>
        </w:rPr>
      </w:pPr>
      <w:bookmarkStart w:id="10" w:name="_Hlk211343761"/>
      <w:r w:rsidRPr="004E4C53">
        <w:rPr>
          <w:sz w:val="24"/>
          <w:szCs w:val="24"/>
        </w:rPr>
        <w:t xml:space="preserve">Jednocześnie w związku ze zmianą brzmienia art. 109 ust. 11ic wprowadzono </w:t>
      </w:r>
      <w:r w:rsidR="00BC4A07" w:rsidRPr="004E4C53">
        <w:rPr>
          <w:sz w:val="24"/>
          <w:szCs w:val="24"/>
        </w:rPr>
        <w:t>przepis przejściowy</w:t>
      </w:r>
      <w:r w:rsidR="009D13BA" w:rsidRPr="004E4C53">
        <w:rPr>
          <w:sz w:val="24"/>
          <w:szCs w:val="24"/>
        </w:rPr>
        <w:t xml:space="preserve"> (art. </w:t>
      </w:r>
      <w:r w:rsidR="00C1174A" w:rsidRPr="004E4C53">
        <w:rPr>
          <w:sz w:val="24"/>
          <w:szCs w:val="24"/>
        </w:rPr>
        <w:t>4</w:t>
      </w:r>
      <w:r w:rsidR="009D13BA" w:rsidRPr="00A0663D">
        <w:rPr>
          <w:sz w:val="24"/>
          <w:szCs w:val="24"/>
        </w:rPr>
        <w:t>)</w:t>
      </w:r>
      <w:r w:rsidR="00C15E47" w:rsidRPr="00A0663D">
        <w:rPr>
          <w:sz w:val="24"/>
          <w:szCs w:val="24"/>
        </w:rPr>
        <w:t>,</w:t>
      </w:r>
      <w:r w:rsidR="00BC4A07" w:rsidRPr="00A0663D">
        <w:rPr>
          <w:sz w:val="24"/>
          <w:szCs w:val="24"/>
        </w:rPr>
        <w:t xml:space="preserve"> zgodnie z którym przepis </w:t>
      </w:r>
      <w:r w:rsidR="00BC4A07" w:rsidRPr="004E4C53">
        <w:rPr>
          <w:sz w:val="24"/>
          <w:szCs w:val="24"/>
        </w:rPr>
        <w:t xml:space="preserve">art. 109 ust. 11ic w brzmieniu zmienianym stosuje się </w:t>
      </w:r>
      <w:r w:rsidR="000F0546" w:rsidRPr="004E4C53">
        <w:rPr>
          <w:sz w:val="24"/>
          <w:szCs w:val="24"/>
        </w:rPr>
        <w:t>począwszy od</w:t>
      </w:r>
      <w:r w:rsidR="00BC4A07" w:rsidRPr="004E4C53">
        <w:rPr>
          <w:sz w:val="24"/>
          <w:szCs w:val="24"/>
        </w:rPr>
        <w:t xml:space="preserve"> ewidencji, </w:t>
      </w:r>
      <w:r w:rsidR="000F0546" w:rsidRPr="004E4C53">
        <w:rPr>
          <w:sz w:val="24"/>
          <w:szCs w:val="24"/>
        </w:rPr>
        <w:t>prowadzonej za 2025 rok</w:t>
      </w:r>
      <w:r w:rsidRPr="004E4C53">
        <w:rPr>
          <w:sz w:val="24"/>
          <w:szCs w:val="24"/>
        </w:rPr>
        <w:t xml:space="preserve">. Oznacza to, że </w:t>
      </w:r>
      <w:r w:rsidR="00BC4A07" w:rsidRPr="004E4C53">
        <w:rPr>
          <w:sz w:val="24"/>
          <w:szCs w:val="24"/>
        </w:rPr>
        <w:t xml:space="preserve">okres przechowywania ewidencji określony w niniejszej ustawie będzie miał zastosowanie również do ewidencji prowadzonej </w:t>
      </w:r>
      <w:r w:rsidR="000F0546" w:rsidRPr="004E4C53">
        <w:rPr>
          <w:sz w:val="24"/>
          <w:szCs w:val="24"/>
        </w:rPr>
        <w:t>przez wprowadzających produkty w opakowaniach na napoje oraz</w:t>
      </w:r>
      <w:r w:rsidR="004B4F05">
        <w:rPr>
          <w:sz w:val="24"/>
          <w:szCs w:val="24"/>
        </w:rPr>
        <w:t> </w:t>
      </w:r>
      <w:r w:rsidR="000F0546" w:rsidRPr="004E4C53">
        <w:rPr>
          <w:sz w:val="24"/>
          <w:szCs w:val="24"/>
        </w:rPr>
        <w:t xml:space="preserve">przez podmioty reprezentujące </w:t>
      </w:r>
      <w:r w:rsidR="00BC4A07" w:rsidRPr="004E4C53">
        <w:rPr>
          <w:sz w:val="24"/>
          <w:szCs w:val="24"/>
        </w:rPr>
        <w:t>w 2025 r</w:t>
      </w:r>
      <w:r w:rsidR="00C15E47" w:rsidRPr="004E4C53">
        <w:rPr>
          <w:sz w:val="24"/>
          <w:szCs w:val="24"/>
        </w:rPr>
        <w:t>oku,</w:t>
      </w:r>
      <w:r w:rsidR="00BC4A07" w:rsidRPr="004E4C53">
        <w:rPr>
          <w:sz w:val="24"/>
          <w:szCs w:val="24"/>
        </w:rPr>
        <w:t xml:space="preserve"> tj. przed zmianą tego przepisu</w:t>
      </w:r>
      <w:r w:rsidRPr="004E4C53">
        <w:rPr>
          <w:sz w:val="24"/>
          <w:szCs w:val="24"/>
        </w:rPr>
        <w:t>.</w:t>
      </w:r>
      <w:r w:rsidR="000F0546" w:rsidRPr="004E4C53">
        <w:rPr>
          <w:sz w:val="24"/>
          <w:szCs w:val="24"/>
        </w:rPr>
        <w:t xml:space="preserve"> Zmiana ma na celu ujednolicenie okresu przechowywania ewidencji z okresem przedawnienia zobowiązania podatkowego, dzięki czemu</w:t>
      </w:r>
      <w:r w:rsidR="006F53D5" w:rsidRPr="004E4C53">
        <w:rPr>
          <w:sz w:val="24"/>
          <w:szCs w:val="24"/>
        </w:rPr>
        <w:t>, również w przypadku roku 2025, podmioty zobowiązane do jej prowadzenia będą musiały ją posiadać również w ostatnim roku przed przedawnieniem zobowiązania podatkowego.</w:t>
      </w:r>
      <w:r w:rsidR="006F53D5" w:rsidRPr="004E4C53">
        <w:rPr>
          <w:color w:val="FF0000"/>
          <w:sz w:val="24"/>
          <w:szCs w:val="24"/>
        </w:rPr>
        <w:t xml:space="preserve"> </w:t>
      </w:r>
    </w:p>
    <w:bookmarkEnd w:id="10"/>
    <w:p w14:paraId="746DD42B" w14:textId="3AF5F791" w:rsidR="00220798" w:rsidRPr="004E4C53" w:rsidRDefault="00F22CBD" w:rsidP="00EE325A">
      <w:pPr>
        <w:pStyle w:val="Tekstpodstawowy"/>
        <w:numPr>
          <w:ilvl w:val="0"/>
          <w:numId w:val="3"/>
        </w:numPr>
        <w:spacing w:before="120" w:line="360" w:lineRule="auto"/>
        <w:ind w:left="425" w:hanging="425"/>
        <w:rPr>
          <w:b/>
          <w:bCs/>
          <w:sz w:val="24"/>
          <w:szCs w:val="24"/>
        </w:rPr>
      </w:pPr>
      <w:r w:rsidRPr="004E4C53">
        <w:rPr>
          <w:b/>
          <w:bCs/>
          <w:sz w:val="24"/>
          <w:szCs w:val="24"/>
        </w:rPr>
        <w:t>Zmiany w zakresie przepisów dotyczących kas rejestrujących</w:t>
      </w:r>
    </w:p>
    <w:p w14:paraId="1C68B12A" w14:textId="4AEAAE0A" w:rsidR="00EA60B1" w:rsidRPr="004E4C53" w:rsidRDefault="00EA60B1" w:rsidP="00EE325A">
      <w:pPr>
        <w:pStyle w:val="Tekstpodstawowy"/>
        <w:spacing w:before="120" w:line="360" w:lineRule="auto"/>
        <w:ind w:left="426"/>
        <w:rPr>
          <w:b/>
          <w:sz w:val="24"/>
          <w:szCs w:val="24"/>
        </w:rPr>
      </w:pPr>
      <w:r w:rsidRPr="004E4C53">
        <w:rPr>
          <w:b/>
          <w:sz w:val="24"/>
          <w:szCs w:val="24"/>
        </w:rPr>
        <w:t>a)</w:t>
      </w:r>
      <w:r w:rsidR="00C24D1D">
        <w:rPr>
          <w:b/>
          <w:sz w:val="24"/>
          <w:szCs w:val="24"/>
        </w:rPr>
        <w:tab/>
      </w:r>
      <w:r w:rsidR="00F431EF" w:rsidRPr="004E4C53">
        <w:rPr>
          <w:b/>
          <w:sz w:val="24"/>
          <w:szCs w:val="24"/>
        </w:rPr>
        <w:t xml:space="preserve">Wprowadzenie obowiązku </w:t>
      </w:r>
      <w:r w:rsidR="005A0973" w:rsidRPr="004E4C53">
        <w:rPr>
          <w:b/>
          <w:sz w:val="24"/>
          <w:szCs w:val="24"/>
        </w:rPr>
        <w:t xml:space="preserve">złożenia do właściwego dla podatnika naczelnika urzędu skarbowego wniosku o wyrejestrowanie kasy rejestrującej w określonym terminie </w:t>
      </w:r>
      <w:r w:rsidR="00C24D1D">
        <w:rPr>
          <w:b/>
          <w:sz w:val="24"/>
          <w:szCs w:val="24"/>
        </w:rPr>
        <w:t>–</w:t>
      </w:r>
      <w:r w:rsidR="00175823" w:rsidRPr="004E4C53">
        <w:rPr>
          <w:b/>
          <w:sz w:val="24"/>
          <w:szCs w:val="24"/>
        </w:rPr>
        <w:t xml:space="preserve"> zmiana do art. 111 ust. 3a pkt </w:t>
      </w:r>
      <w:r w:rsidR="00406951" w:rsidRPr="004E4C53">
        <w:rPr>
          <w:b/>
          <w:sz w:val="24"/>
          <w:szCs w:val="24"/>
        </w:rPr>
        <w:t>13</w:t>
      </w:r>
    </w:p>
    <w:p w14:paraId="6BD9AF00" w14:textId="1952271D" w:rsidR="00EA60B1" w:rsidRPr="004E4C53" w:rsidRDefault="00406951" w:rsidP="00EE325A">
      <w:pPr>
        <w:pStyle w:val="Tekstpodstawowy"/>
        <w:spacing w:before="120" w:line="360" w:lineRule="auto"/>
        <w:rPr>
          <w:sz w:val="24"/>
          <w:szCs w:val="24"/>
        </w:rPr>
      </w:pPr>
      <w:r w:rsidRPr="004E4C53">
        <w:rPr>
          <w:sz w:val="24"/>
          <w:szCs w:val="24"/>
        </w:rPr>
        <w:t xml:space="preserve">Proponuje się w </w:t>
      </w:r>
      <w:r w:rsidR="00220798" w:rsidRPr="004E4C53">
        <w:rPr>
          <w:sz w:val="24"/>
          <w:szCs w:val="24"/>
        </w:rPr>
        <w:t xml:space="preserve">art. 111 ust. 3a ustawy o VAT </w:t>
      </w:r>
      <w:r w:rsidRPr="004E4C53">
        <w:rPr>
          <w:sz w:val="24"/>
          <w:szCs w:val="24"/>
        </w:rPr>
        <w:t xml:space="preserve">określającym </w:t>
      </w:r>
      <w:r w:rsidR="00220798" w:rsidRPr="004E4C53">
        <w:rPr>
          <w:sz w:val="24"/>
          <w:szCs w:val="24"/>
        </w:rPr>
        <w:t xml:space="preserve">podstawowe obowiązki podatników prowadzących ewidencję sprzedaży przy zastosowaniu kas rejestrujących </w:t>
      </w:r>
      <w:r w:rsidRPr="004E4C53">
        <w:rPr>
          <w:sz w:val="24"/>
          <w:szCs w:val="24"/>
        </w:rPr>
        <w:t>zmienić</w:t>
      </w:r>
      <w:r w:rsidR="00220798" w:rsidRPr="004E4C53">
        <w:rPr>
          <w:sz w:val="24"/>
          <w:szCs w:val="24"/>
        </w:rPr>
        <w:t xml:space="preserve"> pkt </w:t>
      </w:r>
      <w:r w:rsidRPr="004E4C53">
        <w:rPr>
          <w:sz w:val="24"/>
          <w:szCs w:val="24"/>
        </w:rPr>
        <w:t>13</w:t>
      </w:r>
      <w:r w:rsidR="00220798" w:rsidRPr="004E4C53">
        <w:rPr>
          <w:sz w:val="24"/>
          <w:szCs w:val="24"/>
        </w:rPr>
        <w:t xml:space="preserve">. </w:t>
      </w:r>
      <w:r w:rsidR="00E53AE1">
        <w:rPr>
          <w:sz w:val="24"/>
          <w:szCs w:val="24"/>
        </w:rPr>
        <w:t>W</w:t>
      </w:r>
      <w:r w:rsidR="00E53AE1" w:rsidRPr="004E4C53">
        <w:rPr>
          <w:sz w:val="24"/>
          <w:szCs w:val="24"/>
        </w:rPr>
        <w:t xml:space="preserve"> przypadku zakończenia używania tej kasy</w:t>
      </w:r>
      <w:r w:rsidR="00E53AE1">
        <w:rPr>
          <w:sz w:val="24"/>
          <w:szCs w:val="24"/>
        </w:rPr>
        <w:t>, p</w:t>
      </w:r>
      <w:r w:rsidR="00220798" w:rsidRPr="004E4C53">
        <w:rPr>
          <w:sz w:val="24"/>
          <w:szCs w:val="24"/>
        </w:rPr>
        <w:t xml:space="preserve">rzepis ten </w:t>
      </w:r>
      <w:r w:rsidRPr="004E4C53">
        <w:rPr>
          <w:sz w:val="24"/>
          <w:szCs w:val="24"/>
        </w:rPr>
        <w:t xml:space="preserve">będzie </w:t>
      </w:r>
      <w:r w:rsidR="00220798" w:rsidRPr="004E4C53">
        <w:rPr>
          <w:sz w:val="24"/>
          <w:szCs w:val="24"/>
        </w:rPr>
        <w:t>nakłada</w:t>
      </w:r>
      <w:r w:rsidRPr="004E4C53">
        <w:rPr>
          <w:sz w:val="24"/>
          <w:szCs w:val="24"/>
        </w:rPr>
        <w:t>ł</w:t>
      </w:r>
      <w:r w:rsidR="00220798" w:rsidRPr="004E4C53">
        <w:rPr>
          <w:sz w:val="24"/>
          <w:szCs w:val="24"/>
        </w:rPr>
        <w:t xml:space="preserve"> na podatników obowiązek </w:t>
      </w:r>
      <w:r w:rsidR="005A0973" w:rsidRPr="004E4C53">
        <w:rPr>
          <w:sz w:val="24"/>
          <w:szCs w:val="24"/>
        </w:rPr>
        <w:t>złożenia do właściwego dla podatnika naczelnika urzędu skarbowego wniosku o wyrejestrowanie kasy rejestrującej</w:t>
      </w:r>
      <w:r w:rsidR="00EA60B1" w:rsidRPr="004E4C53">
        <w:rPr>
          <w:sz w:val="24"/>
          <w:szCs w:val="24"/>
        </w:rPr>
        <w:t xml:space="preserve"> w</w:t>
      </w:r>
      <w:r w:rsidR="00FB0789" w:rsidRPr="004E4C53">
        <w:rPr>
          <w:sz w:val="24"/>
          <w:szCs w:val="24"/>
        </w:rPr>
        <w:t> </w:t>
      </w:r>
      <w:r w:rsidR="00671926">
        <w:rPr>
          <w:sz w:val="24"/>
          <w:szCs w:val="24"/>
        </w:rPr>
        <w:t xml:space="preserve">terminie określonym </w:t>
      </w:r>
      <w:r w:rsidR="00671926" w:rsidRPr="00671926">
        <w:rPr>
          <w:sz w:val="24"/>
          <w:szCs w:val="24"/>
        </w:rPr>
        <w:t xml:space="preserve">w przepisach wydanych na podstawie </w:t>
      </w:r>
      <w:r w:rsidR="00671926">
        <w:rPr>
          <w:sz w:val="24"/>
          <w:szCs w:val="24"/>
        </w:rPr>
        <w:t xml:space="preserve">art. 111 </w:t>
      </w:r>
      <w:r w:rsidR="00671926" w:rsidRPr="00671926">
        <w:rPr>
          <w:sz w:val="24"/>
          <w:szCs w:val="24"/>
        </w:rPr>
        <w:t>ust. 7a pkt 1</w:t>
      </w:r>
      <w:r w:rsidR="00671926">
        <w:rPr>
          <w:sz w:val="24"/>
          <w:szCs w:val="24"/>
        </w:rPr>
        <w:t xml:space="preserve"> ustawy o VAT</w:t>
      </w:r>
      <w:r w:rsidR="00EA60B1" w:rsidRPr="004E4C53">
        <w:rPr>
          <w:sz w:val="24"/>
          <w:szCs w:val="24"/>
        </w:rPr>
        <w:t>.</w:t>
      </w:r>
    </w:p>
    <w:p w14:paraId="7E24F6B0" w14:textId="2823837C" w:rsidR="00F431EF" w:rsidRPr="004E4C53" w:rsidRDefault="00EA60B1" w:rsidP="00EE325A">
      <w:pPr>
        <w:pStyle w:val="Tekstpodstawowy"/>
        <w:spacing w:before="120" w:line="360" w:lineRule="auto"/>
        <w:ind w:left="426"/>
        <w:rPr>
          <w:b/>
          <w:sz w:val="24"/>
          <w:szCs w:val="24"/>
        </w:rPr>
      </w:pPr>
      <w:r w:rsidRPr="004E4C53">
        <w:rPr>
          <w:b/>
          <w:sz w:val="24"/>
          <w:szCs w:val="24"/>
        </w:rPr>
        <w:t>b)</w:t>
      </w:r>
      <w:r w:rsidR="00C24D1D">
        <w:rPr>
          <w:b/>
          <w:sz w:val="24"/>
          <w:szCs w:val="24"/>
        </w:rPr>
        <w:tab/>
      </w:r>
      <w:r w:rsidR="00F431EF" w:rsidRPr="004E4C53">
        <w:rPr>
          <w:b/>
          <w:sz w:val="24"/>
          <w:szCs w:val="24"/>
        </w:rPr>
        <w:t>Wprowadzenie kar za brak wyrejestrowania</w:t>
      </w:r>
      <w:r w:rsidR="002137BB" w:rsidRPr="004E4C53">
        <w:rPr>
          <w:b/>
          <w:sz w:val="24"/>
          <w:szCs w:val="24"/>
        </w:rPr>
        <w:t xml:space="preserve"> nieużywanej kasy rejestrującej </w:t>
      </w:r>
      <w:r w:rsidR="00FB631F" w:rsidRPr="004E4C53">
        <w:rPr>
          <w:b/>
          <w:sz w:val="24"/>
          <w:szCs w:val="24"/>
        </w:rPr>
        <w:t xml:space="preserve">– </w:t>
      </w:r>
      <w:r w:rsidR="0026027B" w:rsidRPr="004E4C53">
        <w:rPr>
          <w:b/>
          <w:sz w:val="24"/>
          <w:szCs w:val="24"/>
        </w:rPr>
        <w:t>dodany</w:t>
      </w:r>
      <w:r w:rsidR="00FB631F" w:rsidRPr="004E4C53">
        <w:rPr>
          <w:b/>
          <w:sz w:val="24"/>
          <w:szCs w:val="24"/>
        </w:rPr>
        <w:t xml:space="preserve"> art. 111</w:t>
      </w:r>
      <w:r w:rsidR="0026027B" w:rsidRPr="004E4C53">
        <w:rPr>
          <w:b/>
          <w:sz w:val="24"/>
          <w:szCs w:val="24"/>
        </w:rPr>
        <w:t xml:space="preserve"> </w:t>
      </w:r>
      <w:r w:rsidR="00FB631F" w:rsidRPr="004E4C53">
        <w:rPr>
          <w:b/>
          <w:sz w:val="24"/>
          <w:szCs w:val="24"/>
        </w:rPr>
        <w:t xml:space="preserve">ust. </w:t>
      </w:r>
      <w:r w:rsidR="00175823" w:rsidRPr="004E4C53">
        <w:rPr>
          <w:b/>
          <w:sz w:val="24"/>
          <w:szCs w:val="24"/>
        </w:rPr>
        <w:t>6kb</w:t>
      </w:r>
      <w:r w:rsidR="0026027B" w:rsidRPr="004E4C53">
        <w:rPr>
          <w:b/>
          <w:sz w:val="24"/>
          <w:szCs w:val="24"/>
        </w:rPr>
        <w:t xml:space="preserve">, zmiana do art. 111 </w:t>
      </w:r>
      <w:r w:rsidR="00175823" w:rsidRPr="004E4C53">
        <w:rPr>
          <w:b/>
          <w:sz w:val="24"/>
          <w:szCs w:val="24"/>
        </w:rPr>
        <w:t>ust. 6l</w:t>
      </w:r>
      <w:r w:rsidR="00BC6B3C" w:rsidRPr="004E4C53">
        <w:rPr>
          <w:b/>
          <w:sz w:val="24"/>
          <w:szCs w:val="24"/>
        </w:rPr>
        <w:t xml:space="preserve"> oraz art. 145a ust. 11 oraz dodany ust. 10a w art. 145a</w:t>
      </w:r>
    </w:p>
    <w:p w14:paraId="0618E9C4" w14:textId="3C00C20C" w:rsidR="00220798" w:rsidRPr="004E4C53" w:rsidRDefault="00220798" w:rsidP="00EE325A">
      <w:pPr>
        <w:pStyle w:val="Tekstpodstawowy"/>
        <w:spacing w:before="120" w:line="360" w:lineRule="auto"/>
        <w:rPr>
          <w:sz w:val="24"/>
          <w:szCs w:val="24"/>
        </w:rPr>
      </w:pPr>
      <w:r w:rsidRPr="004E4C53">
        <w:rPr>
          <w:sz w:val="24"/>
          <w:szCs w:val="24"/>
        </w:rPr>
        <w:t xml:space="preserve">Przewiduje się, że </w:t>
      </w:r>
      <w:r w:rsidR="0026027B" w:rsidRPr="004E4C53">
        <w:rPr>
          <w:sz w:val="24"/>
          <w:szCs w:val="24"/>
        </w:rPr>
        <w:t>wprowadzan</w:t>
      </w:r>
      <w:r w:rsidR="00EA60B1" w:rsidRPr="004E4C53">
        <w:rPr>
          <w:sz w:val="24"/>
          <w:szCs w:val="24"/>
        </w:rPr>
        <w:t>y</w:t>
      </w:r>
      <w:r w:rsidR="0026027B" w:rsidRPr="004E4C53">
        <w:rPr>
          <w:sz w:val="24"/>
          <w:szCs w:val="24"/>
        </w:rPr>
        <w:t xml:space="preserve"> </w:t>
      </w:r>
      <w:r w:rsidRPr="004E4C53">
        <w:rPr>
          <w:sz w:val="24"/>
          <w:szCs w:val="24"/>
        </w:rPr>
        <w:t xml:space="preserve">w </w:t>
      </w:r>
      <w:r w:rsidR="0026027B" w:rsidRPr="004E4C53">
        <w:rPr>
          <w:sz w:val="24"/>
          <w:szCs w:val="24"/>
        </w:rPr>
        <w:t xml:space="preserve">art. 111 ust. 3a </w:t>
      </w:r>
      <w:r w:rsidRPr="004E4C53">
        <w:rPr>
          <w:sz w:val="24"/>
          <w:szCs w:val="24"/>
        </w:rPr>
        <w:t xml:space="preserve">pkt </w:t>
      </w:r>
      <w:r w:rsidR="00406951" w:rsidRPr="004E4C53">
        <w:rPr>
          <w:sz w:val="24"/>
          <w:szCs w:val="24"/>
        </w:rPr>
        <w:t xml:space="preserve">13 </w:t>
      </w:r>
      <w:r w:rsidR="0026027B" w:rsidRPr="004E4C53">
        <w:rPr>
          <w:sz w:val="24"/>
          <w:szCs w:val="24"/>
        </w:rPr>
        <w:t>obowiąz</w:t>
      </w:r>
      <w:r w:rsidR="00EA60B1" w:rsidRPr="004E4C53">
        <w:rPr>
          <w:sz w:val="24"/>
          <w:szCs w:val="24"/>
        </w:rPr>
        <w:t>e</w:t>
      </w:r>
      <w:r w:rsidR="0026027B" w:rsidRPr="004E4C53">
        <w:rPr>
          <w:sz w:val="24"/>
          <w:szCs w:val="24"/>
        </w:rPr>
        <w:t>k</w:t>
      </w:r>
      <w:r w:rsidRPr="004E4C53">
        <w:rPr>
          <w:sz w:val="24"/>
          <w:szCs w:val="24"/>
        </w:rPr>
        <w:t xml:space="preserve">, </w:t>
      </w:r>
      <w:r w:rsidR="0026027B" w:rsidRPr="004E4C53">
        <w:rPr>
          <w:sz w:val="24"/>
          <w:szCs w:val="24"/>
        </w:rPr>
        <w:t>zostan</w:t>
      </w:r>
      <w:r w:rsidR="00EA60B1" w:rsidRPr="004E4C53">
        <w:rPr>
          <w:sz w:val="24"/>
          <w:szCs w:val="24"/>
        </w:rPr>
        <w:t>ie</w:t>
      </w:r>
      <w:r w:rsidR="0026027B" w:rsidRPr="004E4C53">
        <w:rPr>
          <w:sz w:val="24"/>
          <w:szCs w:val="24"/>
        </w:rPr>
        <w:t xml:space="preserve"> objęt</w:t>
      </w:r>
      <w:r w:rsidR="00EA60B1" w:rsidRPr="004E4C53">
        <w:rPr>
          <w:sz w:val="24"/>
          <w:szCs w:val="24"/>
        </w:rPr>
        <w:t>y</w:t>
      </w:r>
      <w:r w:rsidR="0026027B" w:rsidRPr="004E4C53">
        <w:rPr>
          <w:sz w:val="24"/>
          <w:szCs w:val="24"/>
        </w:rPr>
        <w:t xml:space="preserve"> sankcjami </w:t>
      </w:r>
      <w:r w:rsidRPr="004E4C53">
        <w:rPr>
          <w:sz w:val="24"/>
          <w:szCs w:val="24"/>
        </w:rPr>
        <w:t xml:space="preserve">w przypadku braku </w:t>
      </w:r>
      <w:r w:rsidR="00EA60B1" w:rsidRPr="004E4C53">
        <w:rPr>
          <w:sz w:val="24"/>
          <w:szCs w:val="24"/>
        </w:rPr>
        <w:t>jego</w:t>
      </w:r>
      <w:r w:rsidR="0026027B" w:rsidRPr="004E4C53">
        <w:rPr>
          <w:sz w:val="24"/>
          <w:szCs w:val="24"/>
        </w:rPr>
        <w:t xml:space="preserve"> </w:t>
      </w:r>
      <w:r w:rsidR="00597E3F">
        <w:rPr>
          <w:sz w:val="24"/>
          <w:szCs w:val="24"/>
        </w:rPr>
        <w:t>wykonania</w:t>
      </w:r>
      <w:r w:rsidRPr="004E4C53">
        <w:rPr>
          <w:sz w:val="24"/>
          <w:szCs w:val="24"/>
        </w:rPr>
        <w:t>.</w:t>
      </w:r>
    </w:p>
    <w:p w14:paraId="3AF4B3CD" w14:textId="6792631D" w:rsidR="00220798" w:rsidRPr="004E4C53" w:rsidRDefault="00220798" w:rsidP="00EE325A">
      <w:pPr>
        <w:pStyle w:val="Tekstpodstawowy"/>
        <w:spacing w:before="120" w:line="360" w:lineRule="auto"/>
        <w:rPr>
          <w:b/>
          <w:bCs/>
          <w:sz w:val="24"/>
          <w:szCs w:val="24"/>
        </w:rPr>
      </w:pPr>
      <w:r w:rsidRPr="004E4C53">
        <w:rPr>
          <w:sz w:val="24"/>
          <w:szCs w:val="24"/>
        </w:rPr>
        <w:t>W związku z powyższym w art. 111 ustawy o VAT dodaje się ust.</w:t>
      </w:r>
      <w:r w:rsidR="00EA60B1" w:rsidRPr="004E4C53">
        <w:rPr>
          <w:sz w:val="24"/>
          <w:szCs w:val="24"/>
        </w:rPr>
        <w:t xml:space="preserve"> </w:t>
      </w:r>
      <w:r w:rsidRPr="004E4C53">
        <w:rPr>
          <w:sz w:val="24"/>
          <w:szCs w:val="24"/>
        </w:rPr>
        <w:t>6kb.</w:t>
      </w:r>
    </w:p>
    <w:p w14:paraId="6E2E82C5" w14:textId="599A2C10" w:rsidR="00220798" w:rsidRPr="004E4C53" w:rsidRDefault="00220798" w:rsidP="00EE325A">
      <w:pPr>
        <w:pStyle w:val="Tekstpodstawowy"/>
        <w:spacing w:before="120" w:line="360" w:lineRule="auto"/>
        <w:rPr>
          <w:sz w:val="24"/>
          <w:szCs w:val="24"/>
        </w:rPr>
      </w:pPr>
      <w:r w:rsidRPr="004E4C53">
        <w:rPr>
          <w:sz w:val="24"/>
          <w:szCs w:val="24"/>
        </w:rPr>
        <w:lastRenderedPageBreak/>
        <w:t>Obowiąz</w:t>
      </w:r>
      <w:r w:rsidR="00EA60B1" w:rsidRPr="004E4C53">
        <w:rPr>
          <w:sz w:val="24"/>
          <w:szCs w:val="24"/>
        </w:rPr>
        <w:t>e</w:t>
      </w:r>
      <w:r w:rsidRPr="004E4C53">
        <w:rPr>
          <w:sz w:val="24"/>
          <w:szCs w:val="24"/>
        </w:rPr>
        <w:t xml:space="preserve">k </w:t>
      </w:r>
      <w:r w:rsidR="007613B8" w:rsidRPr="004E4C53">
        <w:rPr>
          <w:sz w:val="24"/>
          <w:szCs w:val="24"/>
        </w:rPr>
        <w:t xml:space="preserve">dla podatnika w zakresie </w:t>
      </w:r>
      <w:r w:rsidRPr="004E4C53">
        <w:rPr>
          <w:sz w:val="24"/>
          <w:szCs w:val="24"/>
        </w:rPr>
        <w:t>wyrejestrowania kasy rejestrującej powin</w:t>
      </w:r>
      <w:r w:rsidR="00EA60B1" w:rsidRPr="004E4C53">
        <w:rPr>
          <w:sz w:val="24"/>
          <w:szCs w:val="24"/>
        </w:rPr>
        <w:t>ien</w:t>
      </w:r>
      <w:r w:rsidRPr="004E4C53">
        <w:rPr>
          <w:sz w:val="24"/>
          <w:szCs w:val="24"/>
        </w:rPr>
        <w:t xml:space="preserve"> być </w:t>
      </w:r>
      <w:r w:rsidR="00EA60B1" w:rsidRPr="004E4C53">
        <w:rPr>
          <w:sz w:val="24"/>
          <w:szCs w:val="24"/>
        </w:rPr>
        <w:t xml:space="preserve">powiązany </w:t>
      </w:r>
      <w:r w:rsidRPr="004E4C53">
        <w:rPr>
          <w:sz w:val="24"/>
          <w:szCs w:val="24"/>
        </w:rPr>
        <w:t xml:space="preserve">z </w:t>
      </w:r>
      <w:r w:rsidR="007613B8" w:rsidRPr="004E4C53">
        <w:rPr>
          <w:sz w:val="24"/>
          <w:szCs w:val="24"/>
        </w:rPr>
        <w:t>sankcj</w:t>
      </w:r>
      <w:r w:rsidR="00EA60B1" w:rsidRPr="004E4C53">
        <w:rPr>
          <w:sz w:val="24"/>
          <w:szCs w:val="24"/>
        </w:rPr>
        <w:t>ą</w:t>
      </w:r>
      <w:r w:rsidR="007613B8" w:rsidRPr="004E4C53">
        <w:rPr>
          <w:sz w:val="24"/>
          <w:szCs w:val="24"/>
        </w:rPr>
        <w:t xml:space="preserve"> </w:t>
      </w:r>
      <w:r w:rsidRPr="004E4C53">
        <w:rPr>
          <w:sz w:val="24"/>
          <w:szCs w:val="24"/>
        </w:rPr>
        <w:t xml:space="preserve">w przypadku braku </w:t>
      </w:r>
      <w:r w:rsidR="00EA60B1" w:rsidRPr="004E4C53">
        <w:rPr>
          <w:sz w:val="24"/>
          <w:szCs w:val="24"/>
        </w:rPr>
        <w:t>jego</w:t>
      </w:r>
      <w:r w:rsidRPr="004E4C53">
        <w:rPr>
          <w:sz w:val="24"/>
          <w:szCs w:val="24"/>
        </w:rPr>
        <w:t xml:space="preserve"> realizacji. </w:t>
      </w:r>
      <w:r w:rsidR="00260CC9" w:rsidRPr="004E4C53">
        <w:rPr>
          <w:sz w:val="24"/>
          <w:szCs w:val="24"/>
        </w:rPr>
        <w:t xml:space="preserve">Wprowadzenie sankcji </w:t>
      </w:r>
      <w:r w:rsidRPr="004E4C53">
        <w:rPr>
          <w:sz w:val="24"/>
          <w:szCs w:val="24"/>
        </w:rPr>
        <w:t xml:space="preserve">w sytuacji </w:t>
      </w:r>
      <w:r w:rsidR="00260CC9" w:rsidRPr="004E4C53">
        <w:rPr>
          <w:sz w:val="24"/>
          <w:szCs w:val="24"/>
        </w:rPr>
        <w:t xml:space="preserve">nierespektowania </w:t>
      </w:r>
      <w:r w:rsidR="004F6979" w:rsidRPr="004E4C53">
        <w:rPr>
          <w:sz w:val="24"/>
          <w:szCs w:val="24"/>
        </w:rPr>
        <w:t xml:space="preserve">takiego obowiązku </w:t>
      </w:r>
      <w:r w:rsidRPr="004E4C53">
        <w:rPr>
          <w:sz w:val="24"/>
          <w:szCs w:val="24"/>
        </w:rPr>
        <w:t xml:space="preserve">wyeliminuje nieprawidłowości </w:t>
      </w:r>
      <w:r w:rsidR="00260CC9" w:rsidRPr="004E4C53">
        <w:rPr>
          <w:sz w:val="24"/>
          <w:szCs w:val="24"/>
        </w:rPr>
        <w:t xml:space="preserve">związane </w:t>
      </w:r>
      <w:r w:rsidRPr="004E4C53">
        <w:rPr>
          <w:sz w:val="24"/>
          <w:szCs w:val="24"/>
        </w:rPr>
        <w:t xml:space="preserve">ze stosowaniem kas rejestrujących. Obecnie podatnicy zwlekają z </w:t>
      </w:r>
      <w:r w:rsidR="00260CC9" w:rsidRPr="004E4C53">
        <w:rPr>
          <w:sz w:val="24"/>
          <w:szCs w:val="24"/>
        </w:rPr>
        <w:t>wyrejestrowaniem kasy</w:t>
      </w:r>
      <w:r w:rsidRPr="004E4C53">
        <w:rPr>
          <w:sz w:val="24"/>
          <w:szCs w:val="24"/>
        </w:rPr>
        <w:t>, pomimo że są do tego zobowiązani.</w:t>
      </w:r>
      <w:r w:rsidR="00E22638" w:rsidRPr="004E4C53">
        <w:rPr>
          <w:sz w:val="24"/>
          <w:szCs w:val="24"/>
        </w:rPr>
        <w:t xml:space="preserve"> Skutkuje to nadużyciami z wykorzystaniem kas starego typu.</w:t>
      </w:r>
      <w:r w:rsidRPr="004E4C53">
        <w:rPr>
          <w:sz w:val="24"/>
          <w:szCs w:val="24"/>
        </w:rPr>
        <w:t xml:space="preserve"> </w:t>
      </w:r>
    </w:p>
    <w:p w14:paraId="5D4D0186" w14:textId="645BDEC4" w:rsidR="007613B8" w:rsidRPr="004E4C53" w:rsidRDefault="00220798" w:rsidP="00EE325A">
      <w:pPr>
        <w:pStyle w:val="Tekstpodstawowy"/>
        <w:spacing w:before="120" w:line="360" w:lineRule="auto"/>
        <w:rPr>
          <w:sz w:val="24"/>
          <w:szCs w:val="24"/>
        </w:rPr>
      </w:pPr>
      <w:r w:rsidRPr="004E4C53">
        <w:rPr>
          <w:sz w:val="24"/>
          <w:szCs w:val="24"/>
        </w:rPr>
        <w:t>Zmiana do ust. 6l związana jest z dodawanym ust.</w:t>
      </w:r>
      <w:r w:rsidR="007613B8" w:rsidRPr="004E4C53">
        <w:rPr>
          <w:sz w:val="24"/>
          <w:szCs w:val="24"/>
        </w:rPr>
        <w:t xml:space="preserve"> </w:t>
      </w:r>
      <w:r w:rsidRPr="004E4C53">
        <w:rPr>
          <w:sz w:val="24"/>
          <w:szCs w:val="24"/>
        </w:rPr>
        <w:t>6kb i ma charakter dostosowujący.</w:t>
      </w:r>
      <w:r w:rsidR="007E1D54" w:rsidRPr="004E4C53">
        <w:rPr>
          <w:sz w:val="24"/>
          <w:szCs w:val="24"/>
        </w:rPr>
        <w:t xml:space="preserve"> </w:t>
      </w:r>
    </w:p>
    <w:p w14:paraId="6495B0D3" w14:textId="337DDF58" w:rsidR="00BC6B3C" w:rsidRPr="004E4C53" w:rsidRDefault="00BC6B3C" w:rsidP="00EE325A">
      <w:pPr>
        <w:pStyle w:val="Tekstpodstawowy"/>
        <w:spacing w:before="120" w:line="360" w:lineRule="auto"/>
        <w:rPr>
          <w:sz w:val="24"/>
          <w:szCs w:val="24"/>
        </w:rPr>
      </w:pPr>
      <w:r w:rsidRPr="004E4C53">
        <w:rPr>
          <w:sz w:val="24"/>
          <w:szCs w:val="24"/>
        </w:rPr>
        <w:t>Wymagane było również wprowadzenie zmian dostosowawczych w art. 145a ust. 11 i dodanie ust. 10a w art. 145a</w:t>
      </w:r>
      <w:r w:rsidR="00BE3851" w:rsidRPr="004E4C53">
        <w:rPr>
          <w:sz w:val="24"/>
          <w:szCs w:val="24"/>
        </w:rPr>
        <w:t>.</w:t>
      </w:r>
    </w:p>
    <w:p w14:paraId="3AB7D36D" w14:textId="3987A2AC" w:rsidR="00640649" w:rsidRPr="004E4C53" w:rsidRDefault="004F6979" w:rsidP="00EE325A">
      <w:pPr>
        <w:pStyle w:val="Tekstpodstawowy"/>
        <w:spacing w:before="120" w:line="360" w:lineRule="auto"/>
        <w:ind w:left="360"/>
        <w:rPr>
          <w:b/>
          <w:sz w:val="24"/>
          <w:szCs w:val="24"/>
        </w:rPr>
      </w:pPr>
      <w:r w:rsidRPr="004E4C53">
        <w:rPr>
          <w:b/>
          <w:sz w:val="24"/>
          <w:szCs w:val="24"/>
        </w:rPr>
        <w:t xml:space="preserve">c) </w:t>
      </w:r>
      <w:r w:rsidR="00FB631F" w:rsidRPr="004E4C53">
        <w:rPr>
          <w:b/>
          <w:sz w:val="24"/>
          <w:szCs w:val="24"/>
        </w:rPr>
        <w:t xml:space="preserve">Określenie zasad prowadzenia serwisu dla </w:t>
      </w:r>
      <w:r w:rsidR="00640649" w:rsidRPr="004E4C53">
        <w:rPr>
          <w:b/>
          <w:sz w:val="24"/>
          <w:szCs w:val="24"/>
        </w:rPr>
        <w:t>kas wirtualnych</w:t>
      </w:r>
      <w:r w:rsidR="00FB631F" w:rsidRPr="004E4C53">
        <w:rPr>
          <w:b/>
          <w:sz w:val="24"/>
          <w:szCs w:val="24"/>
        </w:rPr>
        <w:t xml:space="preserve"> – zmiana do art. 111b ust. 3 pkt 2</w:t>
      </w:r>
      <w:r w:rsidR="00760937" w:rsidRPr="004E4C53">
        <w:rPr>
          <w:b/>
          <w:sz w:val="24"/>
          <w:szCs w:val="24"/>
        </w:rPr>
        <w:t xml:space="preserve"> ustawy o VAT i części wspólnej w ust. 3</w:t>
      </w:r>
    </w:p>
    <w:p w14:paraId="43CEB3AE" w14:textId="20653E0E" w:rsidR="00FB631F" w:rsidRPr="004E4C53" w:rsidRDefault="00FB631F" w:rsidP="00EE325A">
      <w:pPr>
        <w:pStyle w:val="Tekstpodstawowy"/>
        <w:spacing w:before="120" w:line="360" w:lineRule="auto"/>
        <w:rPr>
          <w:sz w:val="24"/>
          <w:szCs w:val="24"/>
        </w:rPr>
      </w:pPr>
      <w:r w:rsidRPr="004E4C53">
        <w:rPr>
          <w:sz w:val="24"/>
          <w:szCs w:val="24"/>
        </w:rPr>
        <w:t xml:space="preserve">Zmiana do art. 111b ust. 3 pkt 2 ustawy o VAT polega na rozszerzeniu fakultatywnej delegacji dla Ministra Finansów </w:t>
      </w:r>
      <w:r w:rsidR="00EC6F12" w:rsidRPr="004E4C53">
        <w:rPr>
          <w:sz w:val="24"/>
          <w:szCs w:val="24"/>
        </w:rPr>
        <w:t xml:space="preserve">i Gospodarki </w:t>
      </w:r>
      <w:r w:rsidRPr="004E4C53">
        <w:rPr>
          <w:sz w:val="24"/>
          <w:szCs w:val="24"/>
        </w:rPr>
        <w:t>o możliwość określenia warunków zorganizowania i</w:t>
      </w:r>
      <w:r w:rsidR="005C3B23" w:rsidRPr="004E4C53">
        <w:rPr>
          <w:sz w:val="24"/>
          <w:szCs w:val="24"/>
        </w:rPr>
        <w:t> </w:t>
      </w:r>
      <w:r w:rsidRPr="004E4C53">
        <w:rPr>
          <w:sz w:val="24"/>
          <w:szCs w:val="24"/>
        </w:rPr>
        <w:t xml:space="preserve">prowadzenia serwisu kas rejestrujących mających postać oprogramowania, mających znaczenie dla </w:t>
      </w:r>
      <w:r w:rsidR="00E22638" w:rsidRPr="004E4C53">
        <w:rPr>
          <w:sz w:val="24"/>
          <w:szCs w:val="24"/>
        </w:rPr>
        <w:t xml:space="preserve">prowadzenia </w:t>
      </w:r>
      <w:r w:rsidRPr="004E4C53">
        <w:rPr>
          <w:sz w:val="24"/>
          <w:szCs w:val="24"/>
        </w:rPr>
        <w:t>ewidencj</w:t>
      </w:r>
      <w:r w:rsidR="00E22638" w:rsidRPr="004E4C53">
        <w:rPr>
          <w:sz w:val="24"/>
          <w:szCs w:val="24"/>
        </w:rPr>
        <w:t>i</w:t>
      </w:r>
      <w:r w:rsidR="008D133E">
        <w:rPr>
          <w:sz w:val="24"/>
          <w:szCs w:val="24"/>
        </w:rPr>
        <w:t xml:space="preserve"> sprzedaży</w:t>
      </w:r>
      <w:r w:rsidRPr="004E4C53">
        <w:rPr>
          <w:sz w:val="24"/>
          <w:szCs w:val="24"/>
        </w:rPr>
        <w:t xml:space="preserve">, w tym warunków, które powinny spełniać podmioty prowadzące serwis tych kas rejestrujących, uwzględniając potrzebę prawidłowego </w:t>
      </w:r>
      <w:r w:rsidR="00E22638" w:rsidRPr="004E4C53">
        <w:rPr>
          <w:sz w:val="24"/>
          <w:szCs w:val="24"/>
        </w:rPr>
        <w:t xml:space="preserve">prowadzenia </w:t>
      </w:r>
      <w:r w:rsidRPr="004E4C53">
        <w:rPr>
          <w:sz w:val="24"/>
          <w:szCs w:val="24"/>
        </w:rPr>
        <w:t>ewidencj</w:t>
      </w:r>
      <w:r w:rsidR="00E22638" w:rsidRPr="004E4C53">
        <w:rPr>
          <w:sz w:val="24"/>
          <w:szCs w:val="24"/>
        </w:rPr>
        <w:t>i</w:t>
      </w:r>
      <w:r w:rsidRPr="004E4C53">
        <w:rPr>
          <w:sz w:val="24"/>
          <w:szCs w:val="24"/>
        </w:rPr>
        <w:t xml:space="preserve"> sprzedaży przy zastosowaniu tych kas przez określone w</w:t>
      </w:r>
      <w:r w:rsidR="00243857">
        <w:rPr>
          <w:sz w:val="24"/>
          <w:szCs w:val="24"/>
        </w:rPr>
        <w:t> </w:t>
      </w:r>
      <w:r w:rsidRPr="004E4C53">
        <w:rPr>
          <w:sz w:val="24"/>
          <w:szCs w:val="24"/>
        </w:rPr>
        <w:t xml:space="preserve">rozporządzeniu Ministra Finansów </w:t>
      </w:r>
      <w:r w:rsidR="00EC6F12" w:rsidRPr="004E4C53">
        <w:rPr>
          <w:sz w:val="24"/>
          <w:szCs w:val="24"/>
        </w:rPr>
        <w:t xml:space="preserve">i Gospodarki </w:t>
      </w:r>
      <w:r w:rsidRPr="004E4C53">
        <w:rPr>
          <w:sz w:val="24"/>
          <w:szCs w:val="24"/>
        </w:rPr>
        <w:t xml:space="preserve">grupy podatników oraz dostępność serwisu kas. </w:t>
      </w:r>
    </w:p>
    <w:p w14:paraId="6F98BCB8" w14:textId="2FF8E8B4" w:rsidR="00760937" w:rsidRPr="00A0663D" w:rsidRDefault="00220798" w:rsidP="00EE325A">
      <w:pPr>
        <w:pStyle w:val="Tekstpodstawowy"/>
        <w:spacing w:before="120" w:line="360" w:lineRule="auto"/>
        <w:rPr>
          <w:sz w:val="24"/>
          <w:szCs w:val="24"/>
        </w:rPr>
      </w:pPr>
      <w:r w:rsidRPr="004E4C53">
        <w:rPr>
          <w:sz w:val="24"/>
          <w:szCs w:val="24"/>
        </w:rPr>
        <w:t>Rozwiązanie to wprowadza się na wzór rozwiązania obowiązującego w stosunku do</w:t>
      </w:r>
      <w:r w:rsidR="00BE3851" w:rsidRPr="004E4C53">
        <w:rPr>
          <w:sz w:val="24"/>
          <w:szCs w:val="24"/>
        </w:rPr>
        <w:t> </w:t>
      </w:r>
      <w:r w:rsidRPr="004E4C53">
        <w:rPr>
          <w:sz w:val="24"/>
          <w:szCs w:val="24"/>
        </w:rPr>
        <w:t xml:space="preserve">pozostałych kas rejestrujących online (tzw. hardwarowych). Projektowana zmiana </w:t>
      </w:r>
      <w:r w:rsidR="00924A6F" w:rsidRPr="004E4C53">
        <w:rPr>
          <w:sz w:val="24"/>
          <w:szCs w:val="24"/>
        </w:rPr>
        <w:t>pozwala na określenie zasad zorganizowania i prowadzenia serwisu kas wirtualnych</w:t>
      </w:r>
      <w:r w:rsidR="00175823" w:rsidRPr="004E4C53">
        <w:rPr>
          <w:sz w:val="24"/>
          <w:szCs w:val="24"/>
        </w:rPr>
        <w:t>,</w:t>
      </w:r>
      <w:r w:rsidR="00924A6F" w:rsidRPr="004E4C53">
        <w:rPr>
          <w:sz w:val="24"/>
          <w:szCs w:val="24"/>
        </w:rPr>
        <w:t xml:space="preserve"> analogicznie jak w</w:t>
      </w:r>
      <w:r w:rsidR="00E778DF" w:rsidRPr="004E4C53">
        <w:rPr>
          <w:sz w:val="24"/>
          <w:szCs w:val="24"/>
        </w:rPr>
        <w:t> </w:t>
      </w:r>
      <w:r w:rsidR="00924A6F" w:rsidRPr="004E4C53">
        <w:rPr>
          <w:sz w:val="24"/>
          <w:szCs w:val="24"/>
        </w:rPr>
        <w:t>przypadku kas typu online</w:t>
      </w:r>
      <w:r w:rsidRPr="004E4C53">
        <w:rPr>
          <w:sz w:val="24"/>
          <w:szCs w:val="24"/>
        </w:rPr>
        <w:t>, bez konieczności przeprowadzania przeglądów technicznych</w:t>
      </w:r>
      <w:r w:rsidR="00E22638" w:rsidRPr="004E4C53">
        <w:rPr>
          <w:sz w:val="24"/>
          <w:szCs w:val="24"/>
        </w:rPr>
        <w:t xml:space="preserve"> z</w:t>
      </w:r>
      <w:r w:rsidR="004B4F05">
        <w:rPr>
          <w:sz w:val="24"/>
          <w:szCs w:val="24"/>
        </w:rPr>
        <w:t> </w:t>
      </w:r>
      <w:r w:rsidR="00E22638" w:rsidRPr="004E4C53">
        <w:rPr>
          <w:sz w:val="24"/>
          <w:szCs w:val="24"/>
        </w:rPr>
        <w:t>uwzględnieniem specyfiki tych kas</w:t>
      </w:r>
      <w:r w:rsidRPr="004E4C53">
        <w:rPr>
          <w:sz w:val="24"/>
          <w:szCs w:val="24"/>
        </w:rPr>
        <w:t>. Celem tej zmiany jest zapewnienie podatnikowi wsparcia serwisanta w</w:t>
      </w:r>
      <w:r w:rsidR="00441C14" w:rsidRPr="004E4C53">
        <w:rPr>
          <w:sz w:val="24"/>
          <w:szCs w:val="24"/>
        </w:rPr>
        <w:t xml:space="preserve"> </w:t>
      </w:r>
      <w:r w:rsidRPr="004E4C53">
        <w:rPr>
          <w:sz w:val="24"/>
          <w:szCs w:val="24"/>
        </w:rPr>
        <w:t xml:space="preserve">przypadku jakiegokolwiek problemu z używaniem kas wirtualnych. </w:t>
      </w:r>
      <w:r w:rsidR="00FB631F" w:rsidRPr="004E4C53">
        <w:rPr>
          <w:sz w:val="24"/>
          <w:szCs w:val="24"/>
        </w:rPr>
        <w:t>Wsparcie serwisu w użytkowaniu</w:t>
      </w:r>
      <w:r w:rsidRPr="004E4C53">
        <w:rPr>
          <w:sz w:val="24"/>
          <w:szCs w:val="24"/>
        </w:rPr>
        <w:t xml:space="preserve"> kas wirtualnych pomoże również wyeliminować nadużycia</w:t>
      </w:r>
      <w:r w:rsidR="004B4F05">
        <w:rPr>
          <w:sz w:val="24"/>
          <w:szCs w:val="24"/>
        </w:rPr>
        <w:t xml:space="preserve"> </w:t>
      </w:r>
      <w:r w:rsidRPr="00A0663D">
        <w:rPr>
          <w:sz w:val="24"/>
          <w:szCs w:val="24"/>
        </w:rPr>
        <w:t>i</w:t>
      </w:r>
      <w:r w:rsidR="004B4F05">
        <w:rPr>
          <w:sz w:val="24"/>
          <w:szCs w:val="24"/>
        </w:rPr>
        <w:t> </w:t>
      </w:r>
      <w:r w:rsidRPr="00A0663D">
        <w:rPr>
          <w:sz w:val="24"/>
          <w:szCs w:val="24"/>
        </w:rPr>
        <w:t>nieprawidłowości w używaniu tych kas przez podatników, w szczególności przy rejestracji</w:t>
      </w:r>
      <w:r w:rsidR="004B4F05">
        <w:rPr>
          <w:sz w:val="24"/>
          <w:szCs w:val="24"/>
        </w:rPr>
        <w:t xml:space="preserve"> </w:t>
      </w:r>
      <w:r w:rsidRPr="00A0663D">
        <w:rPr>
          <w:sz w:val="24"/>
          <w:szCs w:val="24"/>
        </w:rPr>
        <w:t>i</w:t>
      </w:r>
      <w:r w:rsidR="004B4F05">
        <w:rPr>
          <w:sz w:val="24"/>
          <w:szCs w:val="24"/>
        </w:rPr>
        <w:t> </w:t>
      </w:r>
      <w:r w:rsidRPr="00A0663D">
        <w:rPr>
          <w:sz w:val="24"/>
          <w:szCs w:val="24"/>
        </w:rPr>
        <w:t xml:space="preserve">wyrejestrowaniu kas z systemu CEKRII. </w:t>
      </w:r>
      <w:r w:rsidR="00760937" w:rsidRPr="00A0663D">
        <w:rPr>
          <w:sz w:val="24"/>
          <w:szCs w:val="24"/>
        </w:rPr>
        <w:t>Zmieniono również część wspólną w art. 111 ust. 3 ustawy o VAT, uzupełniając zapisy o uwzględnienie dostępności serwisu.</w:t>
      </w:r>
    </w:p>
    <w:p w14:paraId="20370FAF" w14:textId="4B09A0C0" w:rsidR="00625B94" w:rsidRPr="004E4C53" w:rsidRDefault="00625B94" w:rsidP="00EE325A">
      <w:pPr>
        <w:pStyle w:val="Tekstpodstawowy"/>
        <w:numPr>
          <w:ilvl w:val="0"/>
          <w:numId w:val="3"/>
        </w:numPr>
        <w:spacing w:before="120" w:line="360" w:lineRule="auto"/>
        <w:ind w:left="425" w:hanging="425"/>
        <w:rPr>
          <w:b/>
          <w:bCs/>
          <w:sz w:val="24"/>
          <w:szCs w:val="24"/>
        </w:rPr>
      </w:pPr>
      <w:r w:rsidRPr="004E4C53">
        <w:rPr>
          <w:b/>
          <w:bCs/>
          <w:sz w:val="24"/>
          <w:szCs w:val="24"/>
        </w:rPr>
        <w:t>Zmiana sposobu obliczania obrotu podatnika dla potrzeb stosowania zwolnienia podmiotowego w VAT – zmiana art. 113 ust. 1a oraz art. 113a ust. 1 pkt 2 ustawy o</w:t>
      </w:r>
      <w:r w:rsidR="00441C14" w:rsidRPr="004E4C53">
        <w:rPr>
          <w:b/>
          <w:bCs/>
          <w:sz w:val="24"/>
          <w:szCs w:val="24"/>
        </w:rPr>
        <w:t> </w:t>
      </w:r>
      <w:r w:rsidRPr="004E4C53">
        <w:rPr>
          <w:b/>
          <w:bCs/>
          <w:sz w:val="24"/>
          <w:szCs w:val="24"/>
        </w:rPr>
        <w:t>VAT</w:t>
      </w:r>
    </w:p>
    <w:p w14:paraId="7B6165AB" w14:textId="13D4FD3F" w:rsidR="00625B94" w:rsidRPr="004E4C53" w:rsidRDefault="00625B94" w:rsidP="00EE325A">
      <w:pPr>
        <w:pStyle w:val="Tekstpodstawowy"/>
        <w:spacing w:before="120" w:line="360" w:lineRule="auto"/>
        <w:rPr>
          <w:color w:val="000000" w:themeColor="text1"/>
          <w:sz w:val="24"/>
          <w:szCs w:val="24"/>
        </w:rPr>
      </w:pPr>
      <w:r w:rsidRPr="004E4C53">
        <w:rPr>
          <w:color w:val="000000" w:themeColor="text1"/>
          <w:sz w:val="24"/>
          <w:szCs w:val="24"/>
        </w:rPr>
        <w:lastRenderedPageBreak/>
        <w:t>Zgodnie z projektowanym art. 113 ust. 1a ustawy o VAT</w:t>
      </w:r>
      <w:r w:rsidR="006A524E" w:rsidRPr="004E4C53">
        <w:rPr>
          <w:sz w:val="24"/>
          <w:szCs w:val="24"/>
        </w:rPr>
        <w:t xml:space="preserve"> </w:t>
      </w:r>
      <w:r w:rsidR="000F0546" w:rsidRPr="004E4C53">
        <w:rPr>
          <w:sz w:val="24"/>
          <w:szCs w:val="24"/>
        </w:rPr>
        <w:t xml:space="preserve">do wartości sprzedaży wlicza się również </w:t>
      </w:r>
      <w:r w:rsidR="006A524E" w:rsidRPr="004E4C53">
        <w:rPr>
          <w:color w:val="000000" w:themeColor="text1"/>
          <w:sz w:val="24"/>
          <w:szCs w:val="24"/>
        </w:rPr>
        <w:t>czynności, o których mowa w art. 13 ust. 3, dokonywane przez podatnika, u którego sprzedaż jest zwolniona od podatku na podstawie ust. 1 i 9</w:t>
      </w:r>
      <w:r w:rsidRPr="004E4C53">
        <w:rPr>
          <w:color w:val="000000" w:themeColor="text1"/>
          <w:sz w:val="24"/>
          <w:szCs w:val="24"/>
        </w:rPr>
        <w:t xml:space="preserve">. </w:t>
      </w:r>
    </w:p>
    <w:p w14:paraId="62863AB1" w14:textId="77777777" w:rsidR="00625B94" w:rsidRPr="004E4C53" w:rsidRDefault="00625B94" w:rsidP="00EE325A">
      <w:pPr>
        <w:pStyle w:val="Tekstpodstawowy"/>
        <w:spacing w:before="120" w:line="360" w:lineRule="auto"/>
        <w:rPr>
          <w:color w:val="000000" w:themeColor="text1"/>
          <w:sz w:val="24"/>
          <w:szCs w:val="24"/>
        </w:rPr>
      </w:pPr>
      <w:r w:rsidRPr="004E4C53">
        <w:rPr>
          <w:color w:val="000000" w:themeColor="text1"/>
          <w:sz w:val="24"/>
          <w:szCs w:val="24"/>
        </w:rPr>
        <w:t>Oznacza to, że w przypadku podatnika korzystającego ze zwolnienia w VAT do wartości sprzedaży będzie wliczana również wartość przemieszczanych przez podatnika lub na jego rzecz towarów należących do jego przedsiębiorstwa z terytorium kraju na terytorium państwa członkowskiego inne niż terytorium kraju, które zostały przez tego podatnika na terytorium kraju w ramach prowadzonego przez niego przedsiębiorstwa wytworzone, wydobyte, nabyte, w tym również w ramach wewnątrzwspólnotowego nabycia towarów, albo sprowadzone na terytorium kraju w ramach importu towarów, jeżeli mają służyć działalności gospodarczej podatnika. Na potrzeby przepisów określających wartość sprzedaży takie czynności będą zatem traktowane jak WDT, tj. zostaną wliczone do przysługującego podatnikowi limitu sprzedaży zwolnionej z VAT.</w:t>
      </w:r>
    </w:p>
    <w:p w14:paraId="528695F4" w14:textId="77777777" w:rsidR="00625B94" w:rsidRPr="004E4C53" w:rsidRDefault="00625B94" w:rsidP="00EE325A">
      <w:pPr>
        <w:pStyle w:val="Tekstpodstawowy"/>
        <w:spacing w:before="120" w:line="360" w:lineRule="auto"/>
        <w:rPr>
          <w:color w:val="000000" w:themeColor="text1"/>
          <w:sz w:val="24"/>
          <w:szCs w:val="24"/>
        </w:rPr>
      </w:pPr>
      <w:r w:rsidRPr="004E4C53">
        <w:rPr>
          <w:color w:val="000000" w:themeColor="text1"/>
          <w:sz w:val="24"/>
          <w:szCs w:val="24"/>
        </w:rPr>
        <w:t>Powyższe podejście do sposobu liczenia limitu zwolnienia jest zgodne z prawem UE. Uwzględniając, że czynności te mają wpływ na unijny limit zwolnienia w VAT (100 tys. EUR), konieczne jest zapewnienie jednolitego podejścia we wszystkich państwach członkowskich UE.</w:t>
      </w:r>
    </w:p>
    <w:p w14:paraId="1033A2EF" w14:textId="77777777" w:rsidR="00625B94" w:rsidRPr="004E4C53" w:rsidRDefault="00625B94" w:rsidP="00EE325A">
      <w:pPr>
        <w:pStyle w:val="Tekstpodstawowy"/>
        <w:spacing w:before="120" w:line="360" w:lineRule="auto"/>
        <w:rPr>
          <w:color w:val="000000" w:themeColor="text1"/>
          <w:sz w:val="24"/>
          <w:szCs w:val="24"/>
        </w:rPr>
      </w:pPr>
      <w:r w:rsidRPr="004E4C53">
        <w:rPr>
          <w:color w:val="000000" w:themeColor="text1"/>
          <w:sz w:val="24"/>
          <w:szCs w:val="24"/>
        </w:rPr>
        <w:t>Na potrzeby obliczenia wartości sprzedaży zastosowanie znajdą także pozostałe przepisy odnoszące się do wewnątrzwspólnotowych dostaw towarów, o których mowa w art. 13 ust. 3 ustawy o VAT.</w:t>
      </w:r>
    </w:p>
    <w:p w14:paraId="27FE76E1" w14:textId="192DDDDE" w:rsidR="00625B94" w:rsidRPr="004E4C53" w:rsidRDefault="00625B94" w:rsidP="00EE325A">
      <w:pPr>
        <w:pStyle w:val="Tekstpodstawowy"/>
        <w:spacing w:before="120" w:line="360" w:lineRule="auto"/>
        <w:rPr>
          <w:color w:val="000000" w:themeColor="text1"/>
          <w:sz w:val="24"/>
          <w:szCs w:val="24"/>
        </w:rPr>
      </w:pPr>
      <w:r w:rsidRPr="004E4C53">
        <w:rPr>
          <w:color w:val="000000" w:themeColor="text1"/>
          <w:sz w:val="24"/>
          <w:szCs w:val="24"/>
        </w:rPr>
        <w:t xml:space="preserve">Przykładowo, </w:t>
      </w:r>
      <w:r w:rsidR="000F0546" w:rsidRPr="004E4C53">
        <w:rPr>
          <w:color w:val="000000" w:themeColor="text1"/>
          <w:sz w:val="24"/>
          <w:szCs w:val="24"/>
        </w:rPr>
        <w:t>czynności te</w:t>
      </w:r>
      <w:r w:rsidRPr="004E4C53">
        <w:rPr>
          <w:color w:val="000000" w:themeColor="text1"/>
          <w:sz w:val="24"/>
          <w:szCs w:val="24"/>
        </w:rPr>
        <w:t xml:space="preserve"> nie będ</w:t>
      </w:r>
      <w:r w:rsidR="000F0546" w:rsidRPr="004E4C53">
        <w:rPr>
          <w:color w:val="000000" w:themeColor="text1"/>
          <w:sz w:val="24"/>
          <w:szCs w:val="24"/>
        </w:rPr>
        <w:t>ą</w:t>
      </w:r>
      <w:r w:rsidRPr="004E4C53">
        <w:rPr>
          <w:color w:val="000000" w:themeColor="text1"/>
          <w:sz w:val="24"/>
          <w:szCs w:val="24"/>
        </w:rPr>
        <w:t xml:space="preserve"> obejmować przypadków przemieszczenia, o których mowa w art. 13 ust. 4 ustawy o VAT, przy czym, gdy ustaną okoliczności, o których mowa w art. 13 ust. 4, przemieszczenie towarów zostanie uznane za </w:t>
      </w:r>
      <w:r w:rsidR="000F0546" w:rsidRPr="004E4C53">
        <w:rPr>
          <w:color w:val="000000" w:themeColor="text1"/>
          <w:sz w:val="24"/>
          <w:szCs w:val="24"/>
        </w:rPr>
        <w:t xml:space="preserve">dokonane </w:t>
      </w:r>
      <w:r w:rsidRPr="004E4C53">
        <w:rPr>
          <w:color w:val="000000" w:themeColor="text1"/>
          <w:sz w:val="24"/>
          <w:szCs w:val="24"/>
        </w:rPr>
        <w:t xml:space="preserve">i będzie wliczać się do wartości sprzedaży. </w:t>
      </w:r>
    </w:p>
    <w:p w14:paraId="68235739" w14:textId="77777777" w:rsidR="00625B94" w:rsidRPr="004E4C53" w:rsidRDefault="00625B94" w:rsidP="00EE325A">
      <w:pPr>
        <w:pStyle w:val="Tekstpodstawowy"/>
        <w:spacing w:before="120" w:line="360" w:lineRule="auto"/>
        <w:rPr>
          <w:color w:val="000000" w:themeColor="text1"/>
          <w:sz w:val="24"/>
          <w:szCs w:val="24"/>
        </w:rPr>
      </w:pPr>
      <w:r w:rsidRPr="004E4C53">
        <w:rPr>
          <w:color w:val="000000" w:themeColor="text1"/>
          <w:sz w:val="24"/>
          <w:szCs w:val="24"/>
        </w:rPr>
        <w:t>Również w odniesieniu do określenia podstawy opodatkowania oraz momentu powstania obowiązku podatkowego zastosowanie znajdą przepisy właściwe dla tego rodzaju wewnątrzwspólnotowych dostaw towarów.</w:t>
      </w:r>
    </w:p>
    <w:p w14:paraId="2ED61C78" w14:textId="39B43B67" w:rsidR="00625B94" w:rsidRPr="004E4C53" w:rsidRDefault="00625B94" w:rsidP="00EE325A">
      <w:pPr>
        <w:pStyle w:val="Tekstpodstawowy"/>
        <w:spacing w:before="120" w:line="360" w:lineRule="auto"/>
        <w:rPr>
          <w:color w:val="000000" w:themeColor="text1"/>
          <w:sz w:val="24"/>
          <w:szCs w:val="24"/>
        </w:rPr>
      </w:pPr>
      <w:r w:rsidRPr="004E4C53">
        <w:rPr>
          <w:color w:val="000000" w:themeColor="text1"/>
          <w:sz w:val="24"/>
          <w:szCs w:val="24"/>
        </w:rPr>
        <w:t xml:space="preserve">Jednocześnie projektowany przepis nie wprowadza zmian w odniesieniu do sprzedaży dokonywanej przez podatników, o których mowa w art. 15, u których sprzedaż jest zwolniona od podatku na podstawie art. 113 ust. 1 i 9 ustawy o VAT albo art. 113a ust. 1 ustawy o VAT. W dalszym ciągu ze względu na to, że WDT z art. 13 ust. 1 nie występuje, gdy podatnik jest zwolniony, dostawy między państwami członkowskimi, gdy dokonującym takiej dostawy jest </w:t>
      </w:r>
      <w:r w:rsidRPr="004E4C53">
        <w:rPr>
          <w:color w:val="000000" w:themeColor="text1"/>
          <w:sz w:val="24"/>
          <w:szCs w:val="24"/>
        </w:rPr>
        <w:lastRenderedPageBreak/>
        <w:t>podatnik zwolniony, będą wliczane do limitu zwolnienia w VAT jako odpłatna dostawa towarów na terytorium kraju (</w:t>
      </w:r>
      <w:r w:rsidR="00730EF0" w:rsidRPr="004E4C53">
        <w:rPr>
          <w:color w:val="000000" w:themeColor="text1"/>
          <w:sz w:val="24"/>
          <w:szCs w:val="24"/>
        </w:rPr>
        <w:t>mimo tego, że</w:t>
      </w:r>
      <w:r w:rsidRPr="004E4C53">
        <w:rPr>
          <w:color w:val="000000" w:themeColor="text1"/>
          <w:sz w:val="24"/>
          <w:szCs w:val="24"/>
        </w:rPr>
        <w:t xml:space="preserve"> nie będą mogły być one traktowane jako wewnątrzwspólnotowe dostawy towarów). </w:t>
      </w:r>
    </w:p>
    <w:p w14:paraId="5257B303" w14:textId="2CB0DFC9" w:rsidR="00730EF0" w:rsidRPr="004E4C53" w:rsidRDefault="00730EF0" w:rsidP="00EE325A">
      <w:pPr>
        <w:pStyle w:val="Tekstpodstawowy"/>
        <w:spacing w:before="120" w:line="360" w:lineRule="auto"/>
        <w:rPr>
          <w:color w:val="000000" w:themeColor="text1"/>
          <w:sz w:val="24"/>
          <w:szCs w:val="24"/>
        </w:rPr>
      </w:pPr>
      <w:r w:rsidRPr="004E4C53">
        <w:rPr>
          <w:color w:val="000000" w:themeColor="text1"/>
          <w:sz w:val="24"/>
          <w:szCs w:val="24"/>
        </w:rPr>
        <w:t>Zmiana w art. 113a ma charakter dostosowawczy i jest konsekwencją zmiany wprowadzonej w art. 113 ust. 1a.</w:t>
      </w:r>
      <w:r w:rsidR="00433D42" w:rsidRPr="004E4C53">
        <w:rPr>
          <w:color w:val="000000" w:themeColor="text1"/>
          <w:sz w:val="24"/>
          <w:szCs w:val="24"/>
        </w:rPr>
        <w:t xml:space="preserve"> Ta sama zasada będzie stosowana w odniesieniu do podatników korzystających w Polsce ze zwolnienia na podstawie art. 113a ust. 1 ustawy o VAT.</w:t>
      </w:r>
    </w:p>
    <w:p w14:paraId="670EFD9C" w14:textId="670A5B7A" w:rsidR="00625B94" w:rsidRPr="004E4C53" w:rsidRDefault="00625B94" w:rsidP="00EE325A">
      <w:pPr>
        <w:pStyle w:val="Tekstpodstawowy"/>
        <w:spacing w:before="120" w:line="360" w:lineRule="auto"/>
        <w:rPr>
          <w:color w:val="000000" w:themeColor="text1"/>
          <w:sz w:val="24"/>
          <w:szCs w:val="24"/>
        </w:rPr>
      </w:pPr>
      <w:r w:rsidRPr="004E4C53">
        <w:rPr>
          <w:color w:val="000000" w:themeColor="text1"/>
          <w:sz w:val="24"/>
          <w:szCs w:val="24"/>
        </w:rPr>
        <w:t xml:space="preserve">Zgodnie z projektowanym przepisem przejściowym </w:t>
      </w:r>
      <w:r w:rsidR="00700EBC" w:rsidRPr="004E4C53">
        <w:rPr>
          <w:color w:val="000000" w:themeColor="text1"/>
          <w:sz w:val="24"/>
          <w:szCs w:val="24"/>
        </w:rPr>
        <w:t xml:space="preserve">(art. </w:t>
      </w:r>
      <w:r w:rsidR="00C02D66" w:rsidRPr="004E4C53">
        <w:rPr>
          <w:color w:val="000000" w:themeColor="text1"/>
          <w:sz w:val="24"/>
          <w:szCs w:val="24"/>
        </w:rPr>
        <w:t>5</w:t>
      </w:r>
      <w:r w:rsidR="00700EBC" w:rsidRPr="004E4C53">
        <w:rPr>
          <w:color w:val="000000" w:themeColor="text1"/>
          <w:sz w:val="24"/>
          <w:szCs w:val="24"/>
        </w:rPr>
        <w:t xml:space="preserve"> projektu)</w:t>
      </w:r>
      <w:r w:rsidR="006A524E" w:rsidRPr="008C6674">
        <w:rPr>
          <w:sz w:val="24"/>
          <w:szCs w:val="24"/>
        </w:rPr>
        <w:t xml:space="preserve"> </w:t>
      </w:r>
      <w:r w:rsidR="006A524E" w:rsidRPr="00A0663D">
        <w:rPr>
          <w:color w:val="000000" w:themeColor="text1"/>
          <w:sz w:val="24"/>
          <w:szCs w:val="24"/>
        </w:rPr>
        <w:t>na potrzeby stosowania zwolnień, o których mowa w art. 113 oraz art. 113a ustawy zmienianej w art. 1, do określenia wartości sprzedaży za 2026 r</w:t>
      </w:r>
      <w:r w:rsidR="006C65EF" w:rsidRPr="00A0663D">
        <w:rPr>
          <w:color w:val="000000" w:themeColor="text1"/>
          <w:sz w:val="24"/>
          <w:szCs w:val="24"/>
        </w:rPr>
        <w:t>ok</w:t>
      </w:r>
      <w:r w:rsidR="006A524E" w:rsidRPr="004E4C53">
        <w:rPr>
          <w:color w:val="000000" w:themeColor="text1"/>
          <w:sz w:val="24"/>
          <w:szCs w:val="24"/>
        </w:rPr>
        <w:t xml:space="preserve"> stosuje się przepis</w:t>
      </w:r>
      <w:r w:rsidR="007C211F">
        <w:rPr>
          <w:color w:val="000000" w:themeColor="text1"/>
          <w:sz w:val="24"/>
          <w:szCs w:val="24"/>
        </w:rPr>
        <w:t>y</w:t>
      </w:r>
      <w:r w:rsidR="006A524E" w:rsidRPr="004E4C53">
        <w:rPr>
          <w:color w:val="000000" w:themeColor="text1"/>
          <w:sz w:val="24"/>
          <w:szCs w:val="24"/>
        </w:rPr>
        <w:t xml:space="preserve"> art. 113 oraz art. 113a ustawy zmienianej w</w:t>
      </w:r>
      <w:r w:rsidR="00BE3851" w:rsidRPr="004E4C53">
        <w:rPr>
          <w:color w:val="000000" w:themeColor="text1"/>
          <w:sz w:val="24"/>
          <w:szCs w:val="24"/>
        </w:rPr>
        <w:t> </w:t>
      </w:r>
      <w:r w:rsidR="006A524E" w:rsidRPr="004E4C53">
        <w:rPr>
          <w:color w:val="000000" w:themeColor="text1"/>
          <w:sz w:val="24"/>
          <w:szCs w:val="24"/>
        </w:rPr>
        <w:t>art. 1, w brzmieniu dotychczasowym</w:t>
      </w:r>
      <w:r w:rsidRPr="004E4C53">
        <w:rPr>
          <w:color w:val="000000" w:themeColor="text1"/>
          <w:sz w:val="24"/>
          <w:szCs w:val="24"/>
        </w:rPr>
        <w:t>. Uwzględniając, że podatnik dla korzystania ze</w:t>
      </w:r>
      <w:r w:rsidR="00EA1587">
        <w:rPr>
          <w:color w:val="000000" w:themeColor="text1"/>
          <w:sz w:val="24"/>
          <w:szCs w:val="24"/>
        </w:rPr>
        <w:t> </w:t>
      </w:r>
      <w:r w:rsidRPr="004E4C53">
        <w:rPr>
          <w:color w:val="000000" w:themeColor="text1"/>
          <w:sz w:val="24"/>
          <w:szCs w:val="24"/>
        </w:rPr>
        <w:t>zwolnienia w</w:t>
      </w:r>
      <w:r w:rsidR="00BE3851" w:rsidRPr="004E4C53">
        <w:rPr>
          <w:color w:val="000000" w:themeColor="text1"/>
          <w:sz w:val="24"/>
          <w:szCs w:val="24"/>
        </w:rPr>
        <w:t> </w:t>
      </w:r>
      <w:r w:rsidRPr="004E4C53">
        <w:rPr>
          <w:color w:val="000000" w:themeColor="text1"/>
          <w:sz w:val="24"/>
          <w:szCs w:val="24"/>
        </w:rPr>
        <w:t>podatku VAT musi brać pod uwagę również wartość sprzedaży osiągniętą w</w:t>
      </w:r>
      <w:r w:rsidR="004B4F05">
        <w:rPr>
          <w:color w:val="000000" w:themeColor="text1"/>
          <w:sz w:val="24"/>
          <w:szCs w:val="24"/>
        </w:rPr>
        <w:t> </w:t>
      </w:r>
      <w:r w:rsidRPr="004E4C53">
        <w:rPr>
          <w:color w:val="000000" w:themeColor="text1"/>
          <w:sz w:val="24"/>
          <w:szCs w:val="24"/>
        </w:rPr>
        <w:t>poprzednim roku, należało przyjąć, że dla roku 2026 zastosowanie powinny znaleźć przepisy w ich dotychczasowym brzmieniu. Oznacza to, że w tym przypadku do limitu określanego dla 2026</w:t>
      </w:r>
      <w:r w:rsidR="00BE3851" w:rsidRPr="004E4C53">
        <w:rPr>
          <w:color w:val="000000" w:themeColor="text1"/>
          <w:sz w:val="24"/>
          <w:szCs w:val="24"/>
        </w:rPr>
        <w:t> </w:t>
      </w:r>
      <w:r w:rsidRPr="004E4C53">
        <w:rPr>
          <w:color w:val="000000" w:themeColor="text1"/>
          <w:sz w:val="24"/>
          <w:szCs w:val="24"/>
        </w:rPr>
        <w:t>r</w:t>
      </w:r>
      <w:r w:rsidR="006C65EF" w:rsidRPr="004E4C53">
        <w:rPr>
          <w:color w:val="000000" w:themeColor="text1"/>
          <w:sz w:val="24"/>
          <w:szCs w:val="24"/>
        </w:rPr>
        <w:t>oku</w:t>
      </w:r>
      <w:r w:rsidRPr="004E4C53">
        <w:rPr>
          <w:color w:val="000000" w:themeColor="text1"/>
          <w:sz w:val="24"/>
          <w:szCs w:val="24"/>
        </w:rPr>
        <w:t xml:space="preserve"> nie wlicza się wartości realizowanych przez podatnika korzystającego ze zwolnienia w VAT przemieszczeń własnych towarów</w:t>
      </w:r>
      <w:r w:rsidR="006A524E" w:rsidRPr="004E4C53">
        <w:rPr>
          <w:color w:val="000000" w:themeColor="text1"/>
          <w:sz w:val="24"/>
          <w:szCs w:val="24"/>
        </w:rPr>
        <w:t>, o których mowa w art. 13 ust. 3 ustawy o VAT</w:t>
      </w:r>
      <w:r w:rsidRPr="004E4C53">
        <w:rPr>
          <w:color w:val="000000" w:themeColor="text1"/>
          <w:sz w:val="24"/>
          <w:szCs w:val="24"/>
        </w:rPr>
        <w:t>.</w:t>
      </w:r>
    </w:p>
    <w:p w14:paraId="6A1051AA" w14:textId="3C724F95" w:rsidR="00220798" w:rsidRPr="004E4C53" w:rsidRDefault="00625B94" w:rsidP="00EE325A">
      <w:pPr>
        <w:pStyle w:val="Tekstpodstawowy"/>
        <w:spacing w:before="120" w:line="360" w:lineRule="auto"/>
        <w:rPr>
          <w:color w:val="000000" w:themeColor="text1"/>
          <w:sz w:val="24"/>
          <w:szCs w:val="24"/>
        </w:rPr>
      </w:pPr>
      <w:r w:rsidRPr="004E4C53">
        <w:rPr>
          <w:color w:val="000000" w:themeColor="text1"/>
          <w:sz w:val="24"/>
          <w:szCs w:val="24"/>
        </w:rPr>
        <w:t>Projektowana zmiana wejdzie w życie od 1 stycznia 2027 r.</w:t>
      </w:r>
    </w:p>
    <w:p w14:paraId="6A3E4DCE" w14:textId="153F8909" w:rsidR="002830D0" w:rsidRPr="004E4C53" w:rsidRDefault="00A5512B" w:rsidP="00EE325A">
      <w:pPr>
        <w:pStyle w:val="Tekstpodstawowy"/>
        <w:numPr>
          <w:ilvl w:val="0"/>
          <w:numId w:val="3"/>
        </w:numPr>
        <w:spacing w:before="120" w:line="360" w:lineRule="auto"/>
        <w:ind w:left="425" w:hanging="425"/>
        <w:rPr>
          <w:b/>
          <w:sz w:val="24"/>
          <w:szCs w:val="24"/>
        </w:rPr>
      </w:pPr>
      <w:r w:rsidRPr="004E4C53">
        <w:rPr>
          <w:b/>
          <w:sz w:val="24"/>
          <w:szCs w:val="24"/>
        </w:rPr>
        <w:t xml:space="preserve">Wprowadzenie zmian o charakterze porządkującym w </w:t>
      </w:r>
      <w:r w:rsidR="002830D0" w:rsidRPr="004E4C53">
        <w:rPr>
          <w:b/>
          <w:sz w:val="24"/>
          <w:szCs w:val="24"/>
        </w:rPr>
        <w:t>art. 120 ustawy o VAT</w:t>
      </w:r>
    </w:p>
    <w:p w14:paraId="733BBBF0" w14:textId="5E10137A" w:rsidR="002830D0" w:rsidRPr="004E4C53" w:rsidRDefault="002830D0" w:rsidP="00EE325A">
      <w:pPr>
        <w:spacing w:before="120" w:after="0" w:line="360" w:lineRule="auto"/>
        <w:jc w:val="both"/>
        <w:rPr>
          <w:rFonts w:ascii="Times New Roman" w:hAnsi="Times New Roman" w:cs="Times New Roman"/>
          <w:bCs/>
          <w:sz w:val="24"/>
          <w:szCs w:val="24"/>
        </w:rPr>
      </w:pPr>
      <w:r w:rsidRPr="004E4C53">
        <w:rPr>
          <w:rFonts w:ascii="Times New Roman" w:hAnsi="Times New Roman" w:cs="Times New Roman"/>
          <w:bCs/>
          <w:sz w:val="24"/>
          <w:szCs w:val="24"/>
        </w:rPr>
        <w:t xml:space="preserve">Od dnia 1 stycznia 2025 r. uchylone zostały przepisy umożliwiające stosowanie procedury opodatkowania marży w odniesieniu do dzieł sztuki, przedmiotów kolekcjonerskich lub antyków uprzednio importowanych przez podatnika oraz w odniesieniu do dzieł sztuki nabytych od ich twórców lub spadkobierców twórców. </w:t>
      </w:r>
    </w:p>
    <w:p w14:paraId="55A5D9CD" w14:textId="13644099" w:rsidR="002830D0" w:rsidRPr="004E4C53" w:rsidRDefault="002830D0" w:rsidP="00EE325A">
      <w:pPr>
        <w:spacing w:before="120" w:after="0" w:line="360" w:lineRule="auto"/>
        <w:jc w:val="both"/>
        <w:rPr>
          <w:rFonts w:ascii="Times New Roman" w:hAnsi="Times New Roman" w:cs="Times New Roman"/>
          <w:bCs/>
          <w:sz w:val="24"/>
          <w:szCs w:val="24"/>
        </w:rPr>
      </w:pPr>
      <w:r w:rsidRPr="004E4C53">
        <w:rPr>
          <w:rFonts w:ascii="Times New Roman" w:hAnsi="Times New Roman" w:cs="Times New Roman"/>
          <w:bCs/>
          <w:sz w:val="24"/>
          <w:szCs w:val="24"/>
        </w:rPr>
        <w:t>Zgodnie bowiem z przepisami ustawy o VAT takie transakcje o</w:t>
      </w:r>
      <w:r w:rsidR="00597E3F">
        <w:rPr>
          <w:rFonts w:ascii="Times New Roman" w:hAnsi="Times New Roman" w:cs="Times New Roman"/>
          <w:bCs/>
          <w:sz w:val="24"/>
          <w:szCs w:val="24"/>
        </w:rPr>
        <w:t>bjęt</w:t>
      </w:r>
      <w:r w:rsidRPr="004E4C53">
        <w:rPr>
          <w:rFonts w:ascii="Times New Roman" w:hAnsi="Times New Roman" w:cs="Times New Roman"/>
          <w:bCs/>
          <w:sz w:val="24"/>
          <w:szCs w:val="24"/>
        </w:rPr>
        <w:t>e są stawką obniżoną, natomiast stosowanie procedury marży do dzieł sztuki, przedmiotów kolekcjonerskich i</w:t>
      </w:r>
      <w:r w:rsidR="00EA1587">
        <w:rPr>
          <w:rFonts w:ascii="Times New Roman" w:hAnsi="Times New Roman" w:cs="Times New Roman"/>
          <w:bCs/>
          <w:sz w:val="24"/>
          <w:szCs w:val="24"/>
        </w:rPr>
        <w:t> </w:t>
      </w:r>
      <w:r w:rsidRPr="004E4C53">
        <w:rPr>
          <w:rFonts w:ascii="Times New Roman" w:hAnsi="Times New Roman" w:cs="Times New Roman"/>
          <w:bCs/>
          <w:sz w:val="24"/>
          <w:szCs w:val="24"/>
        </w:rPr>
        <w:t xml:space="preserve">antyków nabywanych oraz importowanych przez podatnika, gdy są one objęte stawką obniżoną, uniemożliwiają wprost przepisy unijne (przepisy dyrektywy </w:t>
      </w:r>
      <w:r w:rsidR="00F947D6" w:rsidRPr="004E4C53">
        <w:rPr>
          <w:rFonts w:ascii="Times New Roman" w:hAnsi="Times New Roman" w:cs="Times New Roman"/>
          <w:bCs/>
          <w:sz w:val="24"/>
          <w:szCs w:val="24"/>
        </w:rPr>
        <w:t>VAT</w:t>
      </w:r>
      <w:r w:rsidRPr="004E4C53">
        <w:rPr>
          <w:rFonts w:ascii="Times New Roman" w:hAnsi="Times New Roman" w:cs="Times New Roman"/>
          <w:bCs/>
          <w:sz w:val="24"/>
          <w:szCs w:val="24"/>
        </w:rPr>
        <w:t>).</w:t>
      </w:r>
    </w:p>
    <w:p w14:paraId="56A171CD" w14:textId="77777777" w:rsidR="002830D0" w:rsidRPr="004E4C53" w:rsidRDefault="002830D0" w:rsidP="00EE325A">
      <w:pPr>
        <w:spacing w:before="120" w:after="0" w:line="360" w:lineRule="auto"/>
        <w:jc w:val="both"/>
        <w:rPr>
          <w:rFonts w:ascii="Times New Roman" w:hAnsi="Times New Roman" w:cs="Times New Roman"/>
          <w:bCs/>
          <w:sz w:val="24"/>
          <w:szCs w:val="24"/>
        </w:rPr>
      </w:pPr>
      <w:r w:rsidRPr="004E4C53">
        <w:rPr>
          <w:rFonts w:ascii="Times New Roman" w:hAnsi="Times New Roman" w:cs="Times New Roman"/>
          <w:bCs/>
          <w:sz w:val="24"/>
          <w:szCs w:val="24"/>
        </w:rPr>
        <w:t>W konsekwencji procedura marży nie ma już zastosowania do wskazanych transakcji.</w:t>
      </w:r>
    </w:p>
    <w:p w14:paraId="46D4BC08" w14:textId="5F3B0314" w:rsidR="002830D0" w:rsidRPr="004E4C53" w:rsidRDefault="002830D0" w:rsidP="00EE325A">
      <w:pPr>
        <w:spacing w:before="120" w:after="0" w:line="360" w:lineRule="auto"/>
        <w:jc w:val="both"/>
        <w:rPr>
          <w:rFonts w:ascii="Times New Roman" w:hAnsi="Times New Roman" w:cs="Times New Roman"/>
          <w:bCs/>
          <w:sz w:val="24"/>
          <w:szCs w:val="24"/>
        </w:rPr>
      </w:pPr>
      <w:r w:rsidRPr="004E4C53">
        <w:rPr>
          <w:rFonts w:ascii="Times New Roman" w:hAnsi="Times New Roman" w:cs="Times New Roman"/>
          <w:bCs/>
          <w:sz w:val="24"/>
          <w:szCs w:val="24"/>
        </w:rPr>
        <w:t xml:space="preserve">Natomiast obowiązujące przepisy </w:t>
      </w:r>
      <w:r w:rsidRPr="004E4C53">
        <w:rPr>
          <w:rFonts w:ascii="Times New Roman" w:hAnsi="Times New Roman" w:cs="Times New Roman"/>
          <w:b/>
          <w:sz w:val="24"/>
          <w:szCs w:val="24"/>
        </w:rPr>
        <w:t>art. 120 ust. 12</w:t>
      </w:r>
      <w:r w:rsidRPr="004E4C53">
        <w:rPr>
          <w:rFonts w:ascii="Times New Roman" w:hAnsi="Times New Roman" w:cs="Times New Roman"/>
          <w:bCs/>
          <w:sz w:val="24"/>
          <w:szCs w:val="24"/>
        </w:rPr>
        <w:t xml:space="preserve"> oraz </w:t>
      </w:r>
      <w:r w:rsidRPr="004E4C53">
        <w:rPr>
          <w:rFonts w:ascii="Times New Roman" w:hAnsi="Times New Roman" w:cs="Times New Roman"/>
          <w:b/>
          <w:sz w:val="24"/>
          <w:szCs w:val="24"/>
        </w:rPr>
        <w:t>ust.</w:t>
      </w:r>
      <w:r w:rsidRPr="004E4C53">
        <w:rPr>
          <w:rFonts w:ascii="Times New Roman" w:hAnsi="Times New Roman" w:cs="Times New Roman"/>
          <w:bCs/>
          <w:sz w:val="24"/>
          <w:szCs w:val="24"/>
        </w:rPr>
        <w:t xml:space="preserve"> </w:t>
      </w:r>
      <w:r w:rsidRPr="004E4C53">
        <w:rPr>
          <w:rFonts w:ascii="Times New Roman" w:hAnsi="Times New Roman" w:cs="Times New Roman"/>
          <w:b/>
          <w:sz w:val="24"/>
          <w:szCs w:val="24"/>
        </w:rPr>
        <w:t xml:space="preserve">17 </w:t>
      </w:r>
      <w:r w:rsidRPr="004E4C53">
        <w:rPr>
          <w:rFonts w:ascii="Times New Roman" w:hAnsi="Times New Roman" w:cs="Times New Roman"/>
          <w:bCs/>
          <w:sz w:val="24"/>
          <w:szCs w:val="24"/>
        </w:rPr>
        <w:t>ustawy o VAT nadal odnoszą się do kwestii związanych z procedurą marży w zakresie rozwiązań obowiązujących przed 1 stycznia 2025 r. (import oraz nabycia od twórców lub spadkobierców). W związku z powyższym należy odpowiednio uchylić/zmienić te przepisy.</w:t>
      </w:r>
      <w:r w:rsidR="007B7A36" w:rsidRPr="004E4C53">
        <w:rPr>
          <w:rFonts w:ascii="Times New Roman" w:hAnsi="Times New Roman" w:cs="Times New Roman"/>
          <w:bCs/>
          <w:sz w:val="24"/>
          <w:szCs w:val="24"/>
        </w:rPr>
        <w:t xml:space="preserve"> </w:t>
      </w:r>
    </w:p>
    <w:p w14:paraId="25EECD47" w14:textId="2AEAD794" w:rsidR="00A7142F" w:rsidRPr="004E4C53" w:rsidRDefault="00A7142F" w:rsidP="00EE325A">
      <w:pPr>
        <w:pStyle w:val="Tekstpodstawowy"/>
        <w:numPr>
          <w:ilvl w:val="0"/>
          <w:numId w:val="3"/>
        </w:numPr>
        <w:spacing w:before="120" w:line="360" w:lineRule="auto"/>
        <w:ind w:left="425" w:hanging="425"/>
        <w:rPr>
          <w:b/>
          <w:bCs/>
          <w:sz w:val="24"/>
          <w:szCs w:val="24"/>
        </w:rPr>
      </w:pPr>
      <w:r w:rsidRPr="004E4C53">
        <w:rPr>
          <w:b/>
          <w:bCs/>
          <w:sz w:val="24"/>
          <w:szCs w:val="24"/>
        </w:rPr>
        <w:lastRenderedPageBreak/>
        <w:t>Wprowadzenie przepisów umożliwiających dokonywanie tzw. e-odprawy w</w:t>
      </w:r>
      <w:r w:rsidR="004041FB" w:rsidRPr="004E4C53">
        <w:rPr>
          <w:b/>
          <w:bCs/>
          <w:sz w:val="24"/>
          <w:szCs w:val="24"/>
        </w:rPr>
        <w:t> </w:t>
      </w:r>
      <w:r w:rsidRPr="004E4C53">
        <w:rPr>
          <w:b/>
          <w:bCs/>
          <w:sz w:val="24"/>
          <w:szCs w:val="24"/>
        </w:rPr>
        <w:t>terminalu TAX FREE</w:t>
      </w:r>
    </w:p>
    <w:p w14:paraId="6C072755" w14:textId="6CD70577"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Zmiana ma na celu umożliwienie samodzielnego i dobrowolnego zadeklarowania przez podróżnego wywozu towarów ujętych na dokumencie elektronicznym TAX FREE z</w:t>
      </w:r>
      <w:r w:rsidR="00F16CF8" w:rsidRPr="004E4C53">
        <w:rPr>
          <w:rFonts w:ascii="Times New Roman" w:hAnsi="Times New Roman" w:cs="Times New Roman"/>
          <w:sz w:val="24"/>
          <w:szCs w:val="24"/>
        </w:rPr>
        <w:t> </w:t>
      </w:r>
      <w:r w:rsidRPr="004E4C53">
        <w:rPr>
          <w:rFonts w:ascii="Times New Roman" w:hAnsi="Times New Roman" w:cs="Times New Roman"/>
          <w:sz w:val="24"/>
          <w:szCs w:val="24"/>
        </w:rPr>
        <w:t xml:space="preserve">wykorzystaniem udostępnionych przez Krajową Administrację Skarbową (KAS) narzędzi informatycznych, </w:t>
      </w:r>
      <w:r w:rsidR="00682883" w:rsidRPr="004E4C53">
        <w:rPr>
          <w:rFonts w:ascii="Times New Roman" w:hAnsi="Times New Roman" w:cs="Times New Roman"/>
          <w:sz w:val="24"/>
          <w:szCs w:val="24"/>
        </w:rPr>
        <w:t xml:space="preserve">zwanych </w:t>
      </w:r>
      <w:r w:rsidRPr="004E4C53">
        <w:rPr>
          <w:rFonts w:ascii="Times New Roman" w:hAnsi="Times New Roman" w:cs="Times New Roman"/>
          <w:sz w:val="24"/>
          <w:szCs w:val="24"/>
        </w:rPr>
        <w:t>dalej: „e-Odprawą TAX FREE”.</w:t>
      </w:r>
    </w:p>
    <w:p w14:paraId="697CE83B" w14:textId="766D2DC3"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 systemie TAX FREE osoby fizyczne niemające stałego miejsca zamieszkania na terytorium Unii Europejskiej (podróżni) mają prawo do otrzymania zwrotu podatku od towarów i usług zapłaconego przy nabyciu towarów na terytorium kraju u uprawnionych do takiej sprzedaży sprzedawców, które w</w:t>
      </w:r>
      <w:r w:rsidR="00077588">
        <w:rPr>
          <w:rFonts w:ascii="Times New Roman" w:hAnsi="Times New Roman" w:cs="Times New Roman"/>
          <w:sz w:val="24"/>
          <w:szCs w:val="24"/>
        </w:rPr>
        <w:t xml:space="preserve"> </w:t>
      </w:r>
      <w:r w:rsidRPr="004E4C53">
        <w:rPr>
          <w:rFonts w:ascii="Times New Roman" w:hAnsi="Times New Roman" w:cs="Times New Roman"/>
          <w:sz w:val="24"/>
          <w:szCs w:val="24"/>
        </w:rPr>
        <w:t>stanie nienaruszonym zostały wywiezione przez nie poza terytorium Unii Europejskiej w bagażu osobistym podróżnego (zwrot VAT). Zwrot VAT dotyczy towarów nabytych na cele prywatne (tj.</w:t>
      </w:r>
      <w:r w:rsidR="00077588">
        <w:rPr>
          <w:rFonts w:ascii="Times New Roman" w:hAnsi="Times New Roman" w:cs="Times New Roman"/>
          <w:sz w:val="24"/>
          <w:szCs w:val="24"/>
        </w:rPr>
        <w:t xml:space="preserve"> </w:t>
      </w:r>
      <w:r w:rsidRPr="004E4C53">
        <w:rPr>
          <w:rFonts w:ascii="Times New Roman" w:hAnsi="Times New Roman" w:cs="Times New Roman"/>
          <w:sz w:val="24"/>
          <w:szCs w:val="24"/>
        </w:rPr>
        <w:t>niezwiązane z prowadzoną przez podróżnego działalnością gospodarczą). Od 1 stycznia 2022 r. na terytorium Polski funkcjonuje elektroniczny obieg dokumentów elektronicznych TAX FREE. Podstawą zwrotu VAT jest dokument</w:t>
      </w:r>
      <w:r w:rsidR="007B7A36" w:rsidRPr="004E4C53">
        <w:rPr>
          <w:rFonts w:ascii="Times New Roman" w:hAnsi="Times New Roman" w:cs="Times New Roman"/>
          <w:sz w:val="24"/>
          <w:szCs w:val="24"/>
        </w:rPr>
        <w:t xml:space="preserve"> </w:t>
      </w:r>
      <w:r w:rsidRPr="004E4C53">
        <w:rPr>
          <w:rFonts w:ascii="Times New Roman" w:hAnsi="Times New Roman" w:cs="Times New Roman"/>
          <w:sz w:val="24"/>
          <w:szCs w:val="24"/>
        </w:rPr>
        <w:t xml:space="preserve">elektroniczny TAX FREE z elektronicznym potwierdzeniem </w:t>
      </w:r>
      <w:r w:rsidR="00754919" w:rsidRPr="004E4C53">
        <w:rPr>
          <w:rFonts w:ascii="Times New Roman" w:hAnsi="Times New Roman" w:cs="Times New Roman"/>
          <w:sz w:val="24"/>
          <w:szCs w:val="24"/>
        </w:rPr>
        <w:t xml:space="preserve">przez </w:t>
      </w:r>
      <w:r w:rsidRPr="004E4C53">
        <w:rPr>
          <w:rFonts w:ascii="Times New Roman" w:hAnsi="Times New Roman" w:cs="Times New Roman"/>
          <w:sz w:val="24"/>
          <w:szCs w:val="24"/>
        </w:rPr>
        <w:t>urz</w:t>
      </w:r>
      <w:r w:rsidR="00754919" w:rsidRPr="004E4C53">
        <w:rPr>
          <w:rFonts w:ascii="Times New Roman" w:hAnsi="Times New Roman" w:cs="Times New Roman"/>
          <w:sz w:val="24"/>
          <w:szCs w:val="24"/>
        </w:rPr>
        <w:t>ą</w:t>
      </w:r>
      <w:r w:rsidRPr="004E4C53">
        <w:rPr>
          <w:rFonts w:ascii="Times New Roman" w:hAnsi="Times New Roman" w:cs="Times New Roman"/>
          <w:sz w:val="24"/>
          <w:szCs w:val="24"/>
        </w:rPr>
        <w:t>d celno-skarbow</w:t>
      </w:r>
      <w:r w:rsidR="00754919" w:rsidRPr="004E4C53">
        <w:rPr>
          <w:rFonts w:ascii="Times New Roman" w:hAnsi="Times New Roman" w:cs="Times New Roman"/>
          <w:sz w:val="24"/>
          <w:szCs w:val="24"/>
        </w:rPr>
        <w:t>y</w:t>
      </w:r>
      <w:r w:rsidRPr="004E4C53">
        <w:rPr>
          <w:rFonts w:ascii="Times New Roman" w:hAnsi="Times New Roman" w:cs="Times New Roman"/>
          <w:sz w:val="24"/>
          <w:szCs w:val="24"/>
        </w:rPr>
        <w:t xml:space="preserve"> wywozu towarów. </w:t>
      </w:r>
    </w:p>
    <w:p w14:paraId="531B263B" w14:textId="6570B177" w:rsidR="00EC6F12" w:rsidRPr="004E4C53" w:rsidRDefault="00861760" w:rsidP="00EE325A">
      <w:pPr>
        <w:spacing w:before="120" w:after="0" w:line="360" w:lineRule="auto"/>
        <w:jc w:val="both"/>
        <w:rPr>
          <w:rFonts w:ascii="Times New Roman" w:eastAsia="Times New Roman" w:hAnsi="Times New Roman" w:cs="Times New Roman"/>
          <w:bCs/>
          <w:sz w:val="24"/>
          <w:szCs w:val="24"/>
        </w:rPr>
      </w:pPr>
      <w:r w:rsidRPr="004E4C53">
        <w:rPr>
          <w:rFonts w:ascii="Times New Roman" w:hAnsi="Times New Roman" w:cs="Times New Roman"/>
          <w:sz w:val="24"/>
          <w:szCs w:val="24"/>
        </w:rPr>
        <w:t>Obserwowany i utrzymujący się od lat wysoki poziom sprzedaży towarów podróżnym spoza Unii Europejskiej, dynamiczny rozwój technologii cyfrowych umożliwiających dokonywanie szybkich i</w:t>
      </w:r>
      <w:r w:rsidR="005A4D36" w:rsidRPr="004E4C53">
        <w:rPr>
          <w:rFonts w:ascii="Times New Roman" w:hAnsi="Times New Roman" w:cs="Times New Roman"/>
          <w:sz w:val="24"/>
          <w:szCs w:val="24"/>
        </w:rPr>
        <w:t xml:space="preserve"> </w:t>
      </w:r>
      <w:r w:rsidRPr="004E4C53">
        <w:rPr>
          <w:rFonts w:ascii="Times New Roman" w:hAnsi="Times New Roman" w:cs="Times New Roman"/>
          <w:sz w:val="24"/>
          <w:szCs w:val="24"/>
        </w:rPr>
        <w:t>bezpiecznych transferów dużych partii danych oraz oczekiwania przedsiębiorców</w:t>
      </w:r>
      <w:r w:rsidR="00F16CF8" w:rsidRPr="004E4C53">
        <w:rPr>
          <w:rFonts w:ascii="Times New Roman" w:hAnsi="Times New Roman" w:cs="Times New Roman"/>
          <w:sz w:val="24"/>
          <w:szCs w:val="24"/>
        </w:rPr>
        <w:t xml:space="preserve"> </w:t>
      </w:r>
      <w:r w:rsidRPr="004E4C53">
        <w:rPr>
          <w:rFonts w:ascii="Times New Roman" w:hAnsi="Times New Roman" w:cs="Times New Roman"/>
          <w:sz w:val="24"/>
          <w:szCs w:val="24"/>
        </w:rPr>
        <w:t>w</w:t>
      </w:r>
      <w:r w:rsidR="005A4D36" w:rsidRPr="004E4C53">
        <w:rPr>
          <w:rFonts w:ascii="Times New Roman" w:hAnsi="Times New Roman" w:cs="Times New Roman"/>
          <w:sz w:val="24"/>
          <w:szCs w:val="24"/>
        </w:rPr>
        <w:t> </w:t>
      </w:r>
      <w:r w:rsidRPr="004E4C53">
        <w:rPr>
          <w:rFonts w:ascii="Times New Roman" w:hAnsi="Times New Roman" w:cs="Times New Roman"/>
          <w:sz w:val="24"/>
          <w:szCs w:val="24"/>
        </w:rPr>
        <w:t>zakresie zapewnienia przez państwo równych dla wszystkich, bezpiecznych, innowacyjnych oraz stabilnych warunków prowadzenia działalności gospodarczej były podstawą do wprowadzenia elektronicznego obiegu dokumentów elektronicznych TAX FREE. W zakresie zwrotu VAT trend ten należy kontynuować. Należy</w:t>
      </w:r>
      <w:r w:rsidR="00F16CF8" w:rsidRPr="004E4C53">
        <w:rPr>
          <w:rFonts w:ascii="Times New Roman" w:hAnsi="Times New Roman" w:cs="Times New Roman"/>
          <w:sz w:val="24"/>
          <w:szCs w:val="24"/>
        </w:rPr>
        <w:t xml:space="preserve"> </w:t>
      </w:r>
      <w:r w:rsidRPr="004E4C53">
        <w:rPr>
          <w:rFonts w:ascii="Times New Roman" w:hAnsi="Times New Roman" w:cs="Times New Roman"/>
          <w:sz w:val="24"/>
          <w:szCs w:val="24"/>
        </w:rPr>
        <w:t>również zakładać, że liczba podróżnych przyjeżdżających do Polski i</w:t>
      </w:r>
      <w:r w:rsidR="00F16CF8" w:rsidRPr="004E4C53">
        <w:rPr>
          <w:rFonts w:ascii="Times New Roman" w:hAnsi="Times New Roman" w:cs="Times New Roman"/>
          <w:sz w:val="24"/>
          <w:szCs w:val="24"/>
        </w:rPr>
        <w:t xml:space="preserve"> </w:t>
      </w:r>
      <w:r w:rsidRPr="004E4C53">
        <w:rPr>
          <w:rFonts w:ascii="Times New Roman" w:hAnsi="Times New Roman" w:cs="Times New Roman"/>
          <w:sz w:val="24"/>
          <w:szCs w:val="24"/>
        </w:rPr>
        <w:t>chcących skorzystać ze zwrotu VAT nie będzie ulegać zmniejszeniu. Ponadto warto zwrócić uwagę, że</w:t>
      </w:r>
      <w:r w:rsidR="004B4F05">
        <w:rPr>
          <w:rFonts w:ascii="Times New Roman" w:hAnsi="Times New Roman" w:cs="Times New Roman"/>
          <w:sz w:val="24"/>
          <w:szCs w:val="24"/>
        </w:rPr>
        <w:t xml:space="preserve"> </w:t>
      </w:r>
      <w:r w:rsidRPr="00A0663D">
        <w:rPr>
          <w:rFonts w:ascii="Times New Roman" w:hAnsi="Times New Roman" w:cs="Times New Roman"/>
          <w:sz w:val="24"/>
          <w:szCs w:val="24"/>
        </w:rPr>
        <w:t>już teraz są zauważalne w transporcie lotniczym tendencje do wzrostu przewożonej liczby pasażerów. W konsekwencji część podróżnych będzie opuszczać terytorium Unii Europejskiej drogą lotniczą z</w:t>
      </w:r>
      <w:r w:rsidR="00F16CF8" w:rsidRPr="004E4C53">
        <w:rPr>
          <w:rFonts w:ascii="Times New Roman" w:hAnsi="Times New Roman" w:cs="Times New Roman"/>
          <w:sz w:val="24"/>
          <w:szCs w:val="24"/>
        </w:rPr>
        <w:t xml:space="preserve"> </w:t>
      </w:r>
      <w:r w:rsidRPr="004E4C53">
        <w:rPr>
          <w:rFonts w:ascii="Times New Roman" w:hAnsi="Times New Roman" w:cs="Times New Roman"/>
          <w:sz w:val="24"/>
          <w:szCs w:val="24"/>
        </w:rPr>
        <w:t xml:space="preserve">wykorzystaniem lotnisk – tak jak to miało miejsce przed pandemią COVID-19. Odpowiedzią na tego rodzaju uwarunkowania </w:t>
      </w:r>
      <w:r w:rsidR="00533888" w:rsidRPr="004E4C53">
        <w:rPr>
          <w:rFonts w:ascii="Times New Roman" w:hAnsi="Times New Roman" w:cs="Times New Roman"/>
          <w:sz w:val="24"/>
          <w:szCs w:val="24"/>
        </w:rPr>
        <w:t xml:space="preserve">są </w:t>
      </w:r>
      <w:r w:rsidRPr="004E4C53">
        <w:rPr>
          <w:rFonts w:ascii="Times New Roman" w:hAnsi="Times New Roman" w:cs="Times New Roman"/>
          <w:sz w:val="24"/>
          <w:szCs w:val="24"/>
        </w:rPr>
        <w:t>proponowane zmiany legislacyjne w</w:t>
      </w:r>
      <w:r w:rsidR="00077588">
        <w:rPr>
          <w:rFonts w:ascii="Times New Roman" w:hAnsi="Times New Roman" w:cs="Times New Roman"/>
          <w:sz w:val="24"/>
          <w:szCs w:val="24"/>
        </w:rPr>
        <w:t xml:space="preserve"> </w:t>
      </w:r>
      <w:r w:rsidRPr="004E4C53">
        <w:rPr>
          <w:rFonts w:ascii="Times New Roman" w:hAnsi="Times New Roman" w:cs="Times New Roman"/>
          <w:sz w:val="24"/>
          <w:szCs w:val="24"/>
        </w:rPr>
        <w:t xml:space="preserve">postaci e-Odprawy TAX FREE. </w:t>
      </w:r>
    </w:p>
    <w:p w14:paraId="5A2A3EEA" w14:textId="1F8C82AF" w:rsidR="00EC6F12" w:rsidRPr="004E4C53" w:rsidRDefault="00C418AE" w:rsidP="00EE325A">
      <w:pPr>
        <w:spacing w:before="120" w:after="0" w:line="360" w:lineRule="auto"/>
        <w:jc w:val="both"/>
        <w:rPr>
          <w:rFonts w:ascii="Times New Roman" w:eastAsia="Times New Roman" w:hAnsi="Times New Roman" w:cs="Times New Roman"/>
          <w:bCs/>
          <w:sz w:val="24"/>
          <w:szCs w:val="24"/>
        </w:rPr>
      </w:pPr>
      <w:r w:rsidRPr="004E4C53">
        <w:rPr>
          <w:rFonts w:ascii="Times New Roman" w:eastAsia="Times New Roman" w:hAnsi="Times New Roman" w:cs="Times New Roman"/>
          <w:bCs/>
          <w:sz w:val="24"/>
          <w:szCs w:val="24"/>
        </w:rPr>
        <w:t>Potwierdzeniem powyższych tez są dane gromadzone w Systemie TAX FREE i tak w 2024 r</w:t>
      </w:r>
      <w:r w:rsidR="00F16CF8" w:rsidRPr="004E4C53">
        <w:rPr>
          <w:rFonts w:ascii="Times New Roman" w:eastAsia="Times New Roman" w:hAnsi="Times New Roman" w:cs="Times New Roman"/>
          <w:bCs/>
          <w:sz w:val="24"/>
          <w:szCs w:val="24"/>
        </w:rPr>
        <w:t>.</w:t>
      </w:r>
      <w:r w:rsidRPr="004E4C53">
        <w:rPr>
          <w:rFonts w:ascii="Times New Roman" w:eastAsia="Times New Roman" w:hAnsi="Times New Roman" w:cs="Times New Roman"/>
          <w:bCs/>
          <w:sz w:val="24"/>
          <w:szCs w:val="24"/>
        </w:rPr>
        <w:t xml:space="preserve"> we wszystkich oddziałach celnych granicznych zgłosiło się do odprawy z dokumentami TAX FREE 131 939 podróżnych, przedstawiając 811 520 dokumentów o łącznej wartości 2 210 334 780 złotych. </w:t>
      </w:r>
    </w:p>
    <w:p w14:paraId="3F2930BF" w14:textId="0D590B9E" w:rsidR="00C418AE" w:rsidRPr="004E4C53" w:rsidRDefault="00C418AE" w:rsidP="00EE325A">
      <w:pPr>
        <w:spacing w:before="120" w:after="0" w:line="360" w:lineRule="auto"/>
        <w:jc w:val="both"/>
        <w:rPr>
          <w:rFonts w:ascii="Times New Roman" w:eastAsia="Calibri" w:hAnsi="Times New Roman" w:cs="Times New Roman"/>
          <w:sz w:val="24"/>
          <w:szCs w:val="24"/>
        </w:rPr>
      </w:pPr>
      <w:r w:rsidRPr="004E4C53">
        <w:rPr>
          <w:rFonts w:ascii="Times New Roman" w:eastAsia="Times New Roman" w:hAnsi="Times New Roman" w:cs="Times New Roman"/>
          <w:bCs/>
          <w:sz w:val="24"/>
          <w:szCs w:val="24"/>
        </w:rPr>
        <w:lastRenderedPageBreak/>
        <w:t>Ujęcie statystyczne na lotniskach przedstawiają</w:t>
      </w:r>
      <w:r w:rsidR="007B7A36" w:rsidRPr="004E4C53">
        <w:rPr>
          <w:rFonts w:ascii="Times New Roman" w:eastAsia="Times New Roman" w:hAnsi="Times New Roman" w:cs="Times New Roman"/>
          <w:b/>
          <w:sz w:val="24"/>
          <w:szCs w:val="24"/>
        </w:rPr>
        <w:t xml:space="preserve"> </w:t>
      </w:r>
      <w:r w:rsidRPr="004E4C53">
        <w:rPr>
          <w:rFonts w:ascii="Times New Roman" w:eastAsia="Calibri" w:hAnsi="Times New Roman" w:cs="Times New Roman"/>
          <w:sz w:val="24"/>
          <w:szCs w:val="24"/>
        </w:rPr>
        <w:t>dane obejmujące lata 2022–2024 w zakresie obsługi dokumentów TAX FREE. W portach lotniczych można zauważyć utrzymujący się trend wzrostowy w ruchu podróżnych wywożących towary w procedurze TAX FREE. Szczególnie widoczne jest to w obszarze wartości brutto wywożonych towarów, co ilustrują poniższe zestawienia i wykresy.</w:t>
      </w:r>
    </w:p>
    <w:p w14:paraId="2A3FF0B8" w14:textId="2E84BCD7" w:rsidR="00C418AE" w:rsidRPr="00A0663D" w:rsidRDefault="00C418AE" w:rsidP="008C6674">
      <w:pPr>
        <w:keepNext/>
        <w:spacing w:before="120" w:after="120" w:line="280" w:lineRule="exact"/>
        <w:jc w:val="both"/>
        <w:rPr>
          <w:rFonts w:ascii="Times New Roman" w:eastAsia="Calibri" w:hAnsi="Times New Roman" w:cs="Times New Roman"/>
          <w:i/>
          <w:iCs/>
          <w:color w:val="44546A"/>
          <w:sz w:val="24"/>
          <w:szCs w:val="24"/>
        </w:rPr>
      </w:pPr>
      <w:r w:rsidRPr="004E4C53">
        <w:rPr>
          <w:rFonts w:ascii="Times New Roman" w:eastAsia="Calibri" w:hAnsi="Times New Roman" w:cs="Times New Roman"/>
          <w:i/>
          <w:iCs/>
          <w:color w:val="44546A"/>
          <w:sz w:val="24"/>
          <w:szCs w:val="24"/>
        </w:rPr>
        <w:t xml:space="preserve">Tabela </w:t>
      </w:r>
      <w:r w:rsidRPr="00A0663D">
        <w:rPr>
          <w:rFonts w:ascii="Times New Roman" w:eastAsia="Calibri" w:hAnsi="Times New Roman" w:cs="Times New Roman"/>
          <w:i/>
          <w:iCs/>
          <w:noProof/>
          <w:color w:val="44546A"/>
          <w:sz w:val="24"/>
          <w:szCs w:val="24"/>
        </w:rPr>
        <w:fldChar w:fldCharType="begin"/>
      </w:r>
      <w:r w:rsidRPr="004E4C53">
        <w:rPr>
          <w:rFonts w:ascii="Times New Roman" w:eastAsia="Calibri" w:hAnsi="Times New Roman" w:cs="Times New Roman"/>
          <w:i/>
          <w:iCs/>
          <w:noProof/>
          <w:color w:val="44546A"/>
          <w:sz w:val="24"/>
          <w:szCs w:val="24"/>
        </w:rPr>
        <w:instrText xml:space="preserve"> SEQ Tabela \* ARABIC </w:instrText>
      </w:r>
      <w:r w:rsidRPr="00A0663D">
        <w:rPr>
          <w:rFonts w:ascii="Times New Roman" w:eastAsia="Calibri" w:hAnsi="Times New Roman" w:cs="Times New Roman"/>
          <w:i/>
          <w:iCs/>
          <w:noProof/>
          <w:color w:val="44546A"/>
          <w:sz w:val="24"/>
          <w:szCs w:val="24"/>
        </w:rPr>
        <w:fldChar w:fldCharType="separate"/>
      </w:r>
      <w:r w:rsidR="009357A8" w:rsidRPr="00A0663D">
        <w:rPr>
          <w:rFonts w:ascii="Times New Roman" w:eastAsia="Calibri" w:hAnsi="Times New Roman" w:cs="Times New Roman"/>
          <w:i/>
          <w:iCs/>
          <w:noProof/>
          <w:color w:val="44546A"/>
          <w:sz w:val="24"/>
          <w:szCs w:val="24"/>
        </w:rPr>
        <w:t>1</w:t>
      </w:r>
      <w:r w:rsidRPr="00A0663D">
        <w:rPr>
          <w:rFonts w:ascii="Times New Roman" w:eastAsia="Calibri" w:hAnsi="Times New Roman" w:cs="Times New Roman"/>
          <w:i/>
          <w:iCs/>
          <w:noProof/>
          <w:color w:val="44546A"/>
          <w:sz w:val="24"/>
          <w:szCs w:val="24"/>
        </w:rPr>
        <w:fldChar w:fldCharType="end"/>
      </w:r>
      <w:r w:rsidRPr="00A0663D">
        <w:rPr>
          <w:rFonts w:ascii="Times New Roman" w:eastAsia="Calibri" w:hAnsi="Times New Roman" w:cs="Times New Roman"/>
          <w:i/>
          <w:iCs/>
          <w:color w:val="44546A"/>
          <w:sz w:val="24"/>
          <w:szCs w:val="24"/>
        </w:rPr>
        <w:t>. Liczba</w:t>
      </w:r>
      <w:r w:rsidR="007B7A36" w:rsidRPr="00A0663D">
        <w:rPr>
          <w:rFonts w:ascii="Times New Roman" w:eastAsia="Calibri" w:hAnsi="Times New Roman" w:cs="Times New Roman"/>
          <w:i/>
          <w:iCs/>
          <w:color w:val="44546A"/>
          <w:sz w:val="24"/>
          <w:szCs w:val="24"/>
        </w:rPr>
        <w:t xml:space="preserve"> </w:t>
      </w:r>
      <w:r w:rsidRPr="00A0663D">
        <w:rPr>
          <w:rFonts w:ascii="Times New Roman" w:eastAsia="Calibri" w:hAnsi="Times New Roman" w:cs="Times New Roman"/>
          <w:i/>
          <w:iCs/>
          <w:color w:val="44546A"/>
          <w:sz w:val="24"/>
          <w:szCs w:val="24"/>
        </w:rPr>
        <w:t>obsłużonych dokumentów TAX FREE w lotniczych oddziałach celnych</w:t>
      </w:r>
    </w:p>
    <w:tbl>
      <w:tblPr>
        <w:tblW w:w="9209" w:type="dxa"/>
        <w:tblLayout w:type="fixed"/>
        <w:tblCellMar>
          <w:left w:w="70" w:type="dxa"/>
          <w:right w:w="70" w:type="dxa"/>
        </w:tblCellMar>
        <w:tblLook w:val="04A0" w:firstRow="1" w:lastRow="0" w:firstColumn="1" w:lastColumn="0" w:noHBand="0" w:noVBand="1"/>
      </w:tblPr>
      <w:tblGrid>
        <w:gridCol w:w="2547"/>
        <w:gridCol w:w="1559"/>
        <w:gridCol w:w="1559"/>
        <w:gridCol w:w="1560"/>
        <w:gridCol w:w="1984"/>
      </w:tblGrid>
      <w:tr w:rsidR="00C418AE" w:rsidRPr="004E4C53" w14:paraId="34194E8F" w14:textId="77777777" w:rsidTr="00EE325A">
        <w:trPr>
          <w:trHeight w:val="300"/>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72029ACF" w14:textId="77777777" w:rsidR="00C418AE" w:rsidRPr="008C6674" w:rsidRDefault="00C418AE" w:rsidP="008C6674">
            <w:pPr>
              <w:spacing w:before="120" w:after="120" w:line="280" w:lineRule="exact"/>
              <w:jc w:val="both"/>
              <w:rPr>
                <w:rFonts w:ascii="Times New Roman" w:eastAsia="Times New Roman" w:hAnsi="Times New Roman" w:cs="Times New Roman"/>
                <w:b/>
                <w:bCs/>
                <w:color w:val="000000"/>
                <w:sz w:val="24"/>
                <w:szCs w:val="24"/>
                <w:lang w:eastAsia="pl-PL"/>
              </w:rPr>
            </w:pPr>
            <w:r w:rsidRPr="008C6674">
              <w:rPr>
                <w:rFonts w:ascii="Times New Roman" w:eastAsia="Times New Roman" w:hAnsi="Times New Roman" w:cs="Times New Roman"/>
                <w:b/>
                <w:bCs/>
                <w:color w:val="000000"/>
                <w:sz w:val="24"/>
                <w:szCs w:val="24"/>
                <w:lang w:eastAsia="pl-PL"/>
              </w:rPr>
              <w:t>Lotnicze OC</w:t>
            </w:r>
          </w:p>
        </w:tc>
        <w:tc>
          <w:tcPr>
            <w:tcW w:w="1559" w:type="dxa"/>
            <w:tcBorders>
              <w:top w:val="single" w:sz="4" w:space="0" w:color="auto"/>
              <w:left w:val="nil"/>
              <w:bottom w:val="single" w:sz="4" w:space="0" w:color="auto"/>
              <w:right w:val="single" w:sz="4" w:space="0" w:color="auto"/>
            </w:tcBorders>
            <w:noWrap/>
            <w:vAlign w:val="center"/>
            <w:hideMark/>
          </w:tcPr>
          <w:p w14:paraId="68F9DA7A" w14:textId="77777777" w:rsidR="00C418AE" w:rsidRPr="008C6674" w:rsidRDefault="00C418AE" w:rsidP="008C6674">
            <w:pPr>
              <w:spacing w:before="120" w:after="120" w:line="280" w:lineRule="exact"/>
              <w:jc w:val="both"/>
              <w:rPr>
                <w:rFonts w:ascii="Times New Roman" w:eastAsia="Times New Roman" w:hAnsi="Times New Roman" w:cs="Times New Roman"/>
                <w:b/>
                <w:bCs/>
                <w:color w:val="000000"/>
                <w:sz w:val="24"/>
                <w:szCs w:val="24"/>
                <w:lang w:eastAsia="pl-PL"/>
              </w:rPr>
            </w:pPr>
            <w:r w:rsidRPr="008C6674">
              <w:rPr>
                <w:rFonts w:ascii="Times New Roman" w:eastAsia="Times New Roman" w:hAnsi="Times New Roman" w:cs="Times New Roman"/>
                <w:b/>
                <w:bCs/>
                <w:color w:val="000000"/>
                <w:sz w:val="24"/>
                <w:szCs w:val="24"/>
                <w:lang w:eastAsia="pl-PL"/>
              </w:rPr>
              <w:t>2022</w:t>
            </w:r>
          </w:p>
        </w:tc>
        <w:tc>
          <w:tcPr>
            <w:tcW w:w="1559" w:type="dxa"/>
            <w:tcBorders>
              <w:top w:val="single" w:sz="4" w:space="0" w:color="auto"/>
              <w:left w:val="nil"/>
              <w:bottom w:val="single" w:sz="4" w:space="0" w:color="auto"/>
              <w:right w:val="single" w:sz="4" w:space="0" w:color="auto"/>
            </w:tcBorders>
            <w:noWrap/>
            <w:vAlign w:val="center"/>
            <w:hideMark/>
          </w:tcPr>
          <w:p w14:paraId="543F6E15" w14:textId="77777777" w:rsidR="00C418AE" w:rsidRPr="008C6674" w:rsidRDefault="00C418AE" w:rsidP="008C6674">
            <w:pPr>
              <w:spacing w:before="120" w:after="120" w:line="280" w:lineRule="exact"/>
              <w:jc w:val="both"/>
              <w:rPr>
                <w:rFonts w:ascii="Times New Roman" w:eastAsia="Times New Roman" w:hAnsi="Times New Roman" w:cs="Times New Roman"/>
                <w:b/>
                <w:bCs/>
                <w:color w:val="000000"/>
                <w:sz w:val="24"/>
                <w:szCs w:val="24"/>
                <w:lang w:eastAsia="pl-PL"/>
              </w:rPr>
            </w:pPr>
            <w:r w:rsidRPr="008C6674">
              <w:rPr>
                <w:rFonts w:ascii="Times New Roman" w:eastAsia="Times New Roman" w:hAnsi="Times New Roman" w:cs="Times New Roman"/>
                <w:b/>
                <w:bCs/>
                <w:color w:val="000000"/>
                <w:sz w:val="24"/>
                <w:szCs w:val="24"/>
                <w:lang w:eastAsia="pl-PL"/>
              </w:rPr>
              <w:t>2023</w:t>
            </w:r>
          </w:p>
        </w:tc>
        <w:tc>
          <w:tcPr>
            <w:tcW w:w="1560" w:type="dxa"/>
            <w:tcBorders>
              <w:top w:val="single" w:sz="4" w:space="0" w:color="auto"/>
              <w:left w:val="nil"/>
              <w:bottom w:val="single" w:sz="4" w:space="0" w:color="auto"/>
              <w:right w:val="single" w:sz="4" w:space="0" w:color="auto"/>
            </w:tcBorders>
            <w:noWrap/>
            <w:vAlign w:val="center"/>
            <w:hideMark/>
          </w:tcPr>
          <w:p w14:paraId="206F0DD2" w14:textId="77777777" w:rsidR="00C418AE" w:rsidRPr="008C6674" w:rsidRDefault="00C418AE" w:rsidP="008C6674">
            <w:pPr>
              <w:spacing w:before="120" w:after="120" w:line="280" w:lineRule="exact"/>
              <w:jc w:val="both"/>
              <w:rPr>
                <w:rFonts w:ascii="Times New Roman" w:eastAsia="Times New Roman" w:hAnsi="Times New Roman" w:cs="Times New Roman"/>
                <w:b/>
                <w:bCs/>
                <w:color w:val="000000"/>
                <w:sz w:val="24"/>
                <w:szCs w:val="24"/>
                <w:lang w:eastAsia="pl-PL"/>
              </w:rPr>
            </w:pPr>
            <w:r w:rsidRPr="008C6674">
              <w:rPr>
                <w:rFonts w:ascii="Times New Roman" w:eastAsia="Times New Roman" w:hAnsi="Times New Roman" w:cs="Times New Roman"/>
                <w:b/>
                <w:bCs/>
                <w:color w:val="000000"/>
                <w:sz w:val="24"/>
                <w:szCs w:val="24"/>
                <w:lang w:eastAsia="pl-PL"/>
              </w:rPr>
              <w:t>2024</w:t>
            </w:r>
          </w:p>
        </w:tc>
        <w:tc>
          <w:tcPr>
            <w:tcW w:w="1984" w:type="dxa"/>
            <w:tcBorders>
              <w:top w:val="single" w:sz="4" w:space="0" w:color="auto"/>
              <w:left w:val="nil"/>
              <w:bottom w:val="single" w:sz="4" w:space="0" w:color="auto"/>
              <w:right w:val="single" w:sz="4" w:space="0" w:color="auto"/>
            </w:tcBorders>
            <w:noWrap/>
            <w:vAlign w:val="center"/>
            <w:hideMark/>
          </w:tcPr>
          <w:p w14:paraId="5F72043C" w14:textId="77777777" w:rsidR="00C418AE" w:rsidRPr="008C6674" w:rsidRDefault="00C418AE" w:rsidP="008C6674">
            <w:pPr>
              <w:spacing w:before="120" w:after="120" w:line="280" w:lineRule="exact"/>
              <w:jc w:val="both"/>
              <w:rPr>
                <w:rFonts w:ascii="Times New Roman" w:eastAsia="Times New Roman" w:hAnsi="Times New Roman" w:cs="Times New Roman"/>
                <w:b/>
                <w:bCs/>
                <w:color w:val="000000"/>
                <w:sz w:val="24"/>
                <w:szCs w:val="24"/>
                <w:lang w:eastAsia="pl-PL"/>
              </w:rPr>
            </w:pPr>
            <w:r w:rsidRPr="008C6674">
              <w:rPr>
                <w:rFonts w:ascii="Times New Roman" w:eastAsia="Times New Roman" w:hAnsi="Times New Roman" w:cs="Times New Roman"/>
                <w:b/>
                <w:bCs/>
                <w:color w:val="000000"/>
                <w:sz w:val="24"/>
                <w:szCs w:val="24"/>
                <w:lang w:eastAsia="pl-PL"/>
              </w:rPr>
              <w:t>Razem</w:t>
            </w:r>
          </w:p>
        </w:tc>
      </w:tr>
      <w:tr w:rsidR="00C418AE" w:rsidRPr="004E4C53" w14:paraId="3F982130" w14:textId="77777777" w:rsidTr="00EE325A">
        <w:trPr>
          <w:trHeight w:val="300"/>
        </w:trPr>
        <w:tc>
          <w:tcPr>
            <w:tcW w:w="2547" w:type="dxa"/>
            <w:tcBorders>
              <w:top w:val="nil"/>
              <w:left w:val="single" w:sz="4" w:space="0" w:color="auto"/>
              <w:bottom w:val="single" w:sz="4" w:space="0" w:color="auto"/>
              <w:right w:val="single" w:sz="4" w:space="0" w:color="auto"/>
            </w:tcBorders>
            <w:noWrap/>
            <w:vAlign w:val="center"/>
            <w:hideMark/>
          </w:tcPr>
          <w:p w14:paraId="49E798D8"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Liczba dokumentów</w:t>
            </w:r>
          </w:p>
        </w:tc>
        <w:tc>
          <w:tcPr>
            <w:tcW w:w="1559" w:type="dxa"/>
            <w:tcBorders>
              <w:top w:val="nil"/>
              <w:left w:val="nil"/>
              <w:bottom w:val="single" w:sz="4" w:space="0" w:color="auto"/>
              <w:right w:val="single" w:sz="4" w:space="0" w:color="auto"/>
            </w:tcBorders>
            <w:vAlign w:val="center"/>
            <w:hideMark/>
          </w:tcPr>
          <w:p w14:paraId="54DF6897"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53 429</w:t>
            </w:r>
          </w:p>
        </w:tc>
        <w:tc>
          <w:tcPr>
            <w:tcW w:w="1559" w:type="dxa"/>
            <w:tcBorders>
              <w:top w:val="nil"/>
              <w:left w:val="nil"/>
              <w:bottom w:val="single" w:sz="4" w:space="0" w:color="auto"/>
              <w:right w:val="single" w:sz="4" w:space="0" w:color="auto"/>
            </w:tcBorders>
            <w:vAlign w:val="center"/>
            <w:hideMark/>
          </w:tcPr>
          <w:p w14:paraId="19BC45B2"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65 261</w:t>
            </w:r>
          </w:p>
        </w:tc>
        <w:tc>
          <w:tcPr>
            <w:tcW w:w="1560" w:type="dxa"/>
            <w:tcBorders>
              <w:top w:val="nil"/>
              <w:left w:val="nil"/>
              <w:bottom w:val="single" w:sz="4" w:space="0" w:color="auto"/>
              <w:right w:val="single" w:sz="4" w:space="0" w:color="auto"/>
            </w:tcBorders>
            <w:vAlign w:val="center"/>
            <w:hideMark/>
          </w:tcPr>
          <w:p w14:paraId="66CA7329"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53 635</w:t>
            </w:r>
          </w:p>
        </w:tc>
        <w:tc>
          <w:tcPr>
            <w:tcW w:w="1984" w:type="dxa"/>
            <w:tcBorders>
              <w:top w:val="nil"/>
              <w:left w:val="nil"/>
              <w:bottom w:val="single" w:sz="4" w:space="0" w:color="auto"/>
              <w:right w:val="single" w:sz="4" w:space="0" w:color="auto"/>
            </w:tcBorders>
            <w:noWrap/>
            <w:hideMark/>
          </w:tcPr>
          <w:p w14:paraId="7FB0E041" w14:textId="77777777" w:rsidR="00C418AE" w:rsidRPr="008C6674" w:rsidRDefault="00C418AE" w:rsidP="008C6674">
            <w:pPr>
              <w:spacing w:before="120" w:after="120" w:line="280" w:lineRule="exact"/>
              <w:jc w:val="both"/>
              <w:rPr>
                <w:rFonts w:ascii="Times New Roman" w:eastAsia="Times New Roman" w:hAnsi="Times New Roman" w:cs="Times New Roman"/>
                <w:b/>
                <w:bCs/>
                <w:color w:val="000000"/>
                <w:sz w:val="24"/>
                <w:szCs w:val="24"/>
                <w:lang w:eastAsia="pl-PL"/>
              </w:rPr>
            </w:pPr>
            <w:r w:rsidRPr="008C6674">
              <w:rPr>
                <w:rFonts w:ascii="Times New Roman" w:eastAsia="Calibri" w:hAnsi="Times New Roman" w:cs="Times New Roman"/>
                <w:b/>
                <w:bCs/>
                <w:sz w:val="24"/>
                <w:szCs w:val="24"/>
              </w:rPr>
              <w:t>172 325</w:t>
            </w:r>
          </w:p>
        </w:tc>
      </w:tr>
      <w:tr w:rsidR="00C418AE" w:rsidRPr="004E4C53" w14:paraId="2622889C" w14:textId="77777777" w:rsidTr="00EE325A">
        <w:trPr>
          <w:trHeight w:val="300"/>
        </w:trPr>
        <w:tc>
          <w:tcPr>
            <w:tcW w:w="2547" w:type="dxa"/>
            <w:tcBorders>
              <w:top w:val="nil"/>
              <w:left w:val="single" w:sz="4" w:space="0" w:color="auto"/>
              <w:bottom w:val="single" w:sz="4" w:space="0" w:color="auto"/>
              <w:right w:val="single" w:sz="4" w:space="0" w:color="auto"/>
            </w:tcBorders>
            <w:noWrap/>
            <w:vAlign w:val="center"/>
            <w:hideMark/>
          </w:tcPr>
          <w:p w14:paraId="4A3E06C7"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Wartość dokumentów w zł</w:t>
            </w:r>
          </w:p>
        </w:tc>
        <w:tc>
          <w:tcPr>
            <w:tcW w:w="1559" w:type="dxa"/>
            <w:tcBorders>
              <w:top w:val="nil"/>
              <w:left w:val="nil"/>
              <w:bottom w:val="single" w:sz="4" w:space="0" w:color="auto"/>
              <w:right w:val="single" w:sz="4" w:space="0" w:color="auto"/>
            </w:tcBorders>
            <w:vAlign w:val="center"/>
            <w:hideMark/>
          </w:tcPr>
          <w:p w14:paraId="4896E00D" w14:textId="77777777" w:rsidR="00C418AE" w:rsidRPr="008C6674" w:rsidRDefault="00C418AE" w:rsidP="00EE325A">
            <w:pPr>
              <w:spacing w:before="120" w:after="120" w:line="280" w:lineRule="exact"/>
              <w:ind w:left="-70" w:right="-74"/>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 xml:space="preserve">210 903 764,87 </w:t>
            </w:r>
          </w:p>
        </w:tc>
        <w:tc>
          <w:tcPr>
            <w:tcW w:w="1559" w:type="dxa"/>
            <w:tcBorders>
              <w:top w:val="nil"/>
              <w:left w:val="nil"/>
              <w:bottom w:val="single" w:sz="4" w:space="0" w:color="auto"/>
              <w:right w:val="single" w:sz="4" w:space="0" w:color="auto"/>
            </w:tcBorders>
            <w:vAlign w:val="center"/>
            <w:hideMark/>
          </w:tcPr>
          <w:p w14:paraId="5F1E31CE" w14:textId="77777777" w:rsidR="00C418AE" w:rsidRPr="008C6674" w:rsidRDefault="00C418AE" w:rsidP="00EE325A">
            <w:pPr>
              <w:spacing w:before="120" w:after="120" w:line="280" w:lineRule="exact"/>
              <w:ind w:left="-67" w:right="-68"/>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 xml:space="preserve">190 578 787,70 </w:t>
            </w:r>
          </w:p>
        </w:tc>
        <w:tc>
          <w:tcPr>
            <w:tcW w:w="1560" w:type="dxa"/>
            <w:tcBorders>
              <w:top w:val="nil"/>
              <w:left w:val="nil"/>
              <w:bottom w:val="single" w:sz="4" w:space="0" w:color="auto"/>
              <w:right w:val="single" w:sz="4" w:space="0" w:color="auto"/>
            </w:tcBorders>
            <w:vAlign w:val="center"/>
            <w:hideMark/>
          </w:tcPr>
          <w:p w14:paraId="246998EF"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 xml:space="preserve">612 668 551 </w:t>
            </w:r>
          </w:p>
        </w:tc>
        <w:tc>
          <w:tcPr>
            <w:tcW w:w="1984" w:type="dxa"/>
            <w:tcBorders>
              <w:top w:val="nil"/>
              <w:left w:val="nil"/>
              <w:bottom w:val="single" w:sz="4" w:space="0" w:color="auto"/>
              <w:right w:val="single" w:sz="4" w:space="0" w:color="auto"/>
            </w:tcBorders>
            <w:noWrap/>
            <w:hideMark/>
          </w:tcPr>
          <w:p w14:paraId="021CCE49" w14:textId="77777777" w:rsidR="00C418AE" w:rsidRPr="008C6674" w:rsidRDefault="00C418AE" w:rsidP="008C6674">
            <w:pPr>
              <w:spacing w:before="120" w:after="120" w:line="280" w:lineRule="exact"/>
              <w:jc w:val="both"/>
              <w:rPr>
                <w:rFonts w:ascii="Times New Roman" w:eastAsia="Times New Roman" w:hAnsi="Times New Roman" w:cs="Times New Roman"/>
                <w:b/>
                <w:bCs/>
                <w:color w:val="000000"/>
                <w:sz w:val="24"/>
                <w:szCs w:val="24"/>
                <w:lang w:eastAsia="pl-PL"/>
              </w:rPr>
            </w:pPr>
            <w:r w:rsidRPr="008C6674">
              <w:rPr>
                <w:rFonts w:ascii="Times New Roman" w:eastAsia="Calibri" w:hAnsi="Times New Roman" w:cs="Times New Roman"/>
                <w:b/>
                <w:bCs/>
                <w:sz w:val="24"/>
                <w:szCs w:val="24"/>
              </w:rPr>
              <w:t>1 014 151 103,57</w:t>
            </w:r>
          </w:p>
        </w:tc>
      </w:tr>
      <w:tr w:rsidR="00C418AE" w:rsidRPr="004E4C53" w14:paraId="317BC68D" w14:textId="77777777" w:rsidTr="00EE325A">
        <w:trPr>
          <w:trHeight w:val="300"/>
        </w:trPr>
        <w:tc>
          <w:tcPr>
            <w:tcW w:w="2547" w:type="dxa"/>
            <w:tcBorders>
              <w:top w:val="nil"/>
              <w:left w:val="single" w:sz="4" w:space="0" w:color="auto"/>
              <w:bottom w:val="single" w:sz="4" w:space="0" w:color="auto"/>
              <w:right w:val="single" w:sz="4" w:space="0" w:color="auto"/>
            </w:tcBorders>
            <w:noWrap/>
            <w:vAlign w:val="center"/>
            <w:hideMark/>
          </w:tcPr>
          <w:p w14:paraId="15DF8418"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Liczba skontrolowanych dokumentów</w:t>
            </w:r>
          </w:p>
        </w:tc>
        <w:tc>
          <w:tcPr>
            <w:tcW w:w="1559" w:type="dxa"/>
            <w:tcBorders>
              <w:top w:val="nil"/>
              <w:left w:val="nil"/>
              <w:bottom w:val="single" w:sz="4" w:space="0" w:color="auto"/>
              <w:right w:val="single" w:sz="4" w:space="0" w:color="auto"/>
            </w:tcBorders>
            <w:vAlign w:val="center"/>
            <w:hideMark/>
          </w:tcPr>
          <w:p w14:paraId="3ADB58C6"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20 730</w:t>
            </w:r>
          </w:p>
        </w:tc>
        <w:tc>
          <w:tcPr>
            <w:tcW w:w="1559" w:type="dxa"/>
            <w:tcBorders>
              <w:top w:val="nil"/>
              <w:left w:val="nil"/>
              <w:bottom w:val="single" w:sz="4" w:space="0" w:color="auto"/>
              <w:right w:val="single" w:sz="4" w:space="0" w:color="auto"/>
            </w:tcBorders>
            <w:vAlign w:val="center"/>
            <w:hideMark/>
          </w:tcPr>
          <w:p w14:paraId="0BE9656C"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25 273</w:t>
            </w:r>
          </w:p>
        </w:tc>
        <w:tc>
          <w:tcPr>
            <w:tcW w:w="1560" w:type="dxa"/>
            <w:tcBorders>
              <w:top w:val="nil"/>
              <w:left w:val="nil"/>
              <w:bottom w:val="single" w:sz="4" w:space="0" w:color="auto"/>
              <w:right w:val="single" w:sz="4" w:space="0" w:color="auto"/>
            </w:tcBorders>
            <w:vAlign w:val="center"/>
            <w:hideMark/>
          </w:tcPr>
          <w:p w14:paraId="13E48A46"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26 370</w:t>
            </w:r>
          </w:p>
        </w:tc>
        <w:tc>
          <w:tcPr>
            <w:tcW w:w="1984" w:type="dxa"/>
            <w:tcBorders>
              <w:top w:val="nil"/>
              <w:left w:val="nil"/>
              <w:bottom w:val="single" w:sz="4" w:space="0" w:color="auto"/>
              <w:right w:val="single" w:sz="4" w:space="0" w:color="auto"/>
            </w:tcBorders>
            <w:noWrap/>
            <w:hideMark/>
          </w:tcPr>
          <w:p w14:paraId="41994F16" w14:textId="77777777" w:rsidR="00C418AE" w:rsidRPr="008C6674" w:rsidRDefault="00C418AE" w:rsidP="008C6674">
            <w:pPr>
              <w:spacing w:before="120" w:after="120" w:line="280" w:lineRule="exact"/>
              <w:jc w:val="both"/>
              <w:rPr>
                <w:rFonts w:ascii="Times New Roman" w:eastAsia="Times New Roman" w:hAnsi="Times New Roman" w:cs="Times New Roman"/>
                <w:b/>
                <w:bCs/>
                <w:color w:val="000000"/>
                <w:sz w:val="24"/>
                <w:szCs w:val="24"/>
                <w:lang w:eastAsia="pl-PL"/>
              </w:rPr>
            </w:pPr>
            <w:r w:rsidRPr="008C6674">
              <w:rPr>
                <w:rFonts w:ascii="Times New Roman" w:eastAsia="Calibri" w:hAnsi="Times New Roman" w:cs="Times New Roman"/>
                <w:b/>
                <w:bCs/>
                <w:sz w:val="24"/>
                <w:szCs w:val="24"/>
              </w:rPr>
              <w:t>72 373</w:t>
            </w:r>
          </w:p>
        </w:tc>
      </w:tr>
      <w:tr w:rsidR="00C418AE" w:rsidRPr="004E4C53" w14:paraId="258CD974" w14:textId="77777777" w:rsidTr="00EE325A">
        <w:trPr>
          <w:trHeight w:val="300"/>
        </w:trPr>
        <w:tc>
          <w:tcPr>
            <w:tcW w:w="2547" w:type="dxa"/>
            <w:tcBorders>
              <w:top w:val="nil"/>
              <w:left w:val="single" w:sz="4" w:space="0" w:color="auto"/>
              <w:bottom w:val="single" w:sz="4" w:space="0" w:color="auto"/>
              <w:right w:val="single" w:sz="4" w:space="0" w:color="auto"/>
            </w:tcBorders>
            <w:noWrap/>
            <w:vAlign w:val="center"/>
            <w:hideMark/>
          </w:tcPr>
          <w:p w14:paraId="747CD49A"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Liczba podróżnych z dokumentami TAX FREE</w:t>
            </w:r>
          </w:p>
        </w:tc>
        <w:tc>
          <w:tcPr>
            <w:tcW w:w="1559" w:type="dxa"/>
            <w:tcBorders>
              <w:top w:val="nil"/>
              <w:left w:val="nil"/>
              <w:bottom w:val="single" w:sz="4" w:space="0" w:color="auto"/>
              <w:right w:val="single" w:sz="4" w:space="0" w:color="auto"/>
            </w:tcBorders>
            <w:vAlign w:val="center"/>
            <w:hideMark/>
          </w:tcPr>
          <w:p w14:paraId="73F51FCA"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24 587</w:t>
            </w:r>
          </w:p>
        </w:tc>
        <w:tc>
          <w:tcPr>
            <w:tcW w:w="1559" w:type="dxa"/>
            <w:tcBorders>
              <w:top w:val="nil"/>
              <w:left w:val="nil"/>
              <w:bottom w:val="single" w:sz="4" w:space="0" w:color="auto"/>
              <w:right w:val="single" w:sz="4" w:space="0" w:color="auto"/>
            </w:tcBorders>
            <w:vAlign w:val="center"/>
            <w:hideMark/>
          </w:tcPr>
          <w:p w14:paraId="1DD16E5D"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30 092</w:t>
            </w:r>
          </w:p>
        </w:tc>
        <w:tc>
          <w:tcPr>
            <w:tcW w:w="1560" w:type="dxa"/>
            <w:tcBorders>
              <w:top w:val="nil"/>
              <w:left w:val="nil"/>
              <w:bottom w:val="single" w:sz="4" w:space="0" w:color="auto"/>
              <w:right w:val="single" w:sz="4" w:space="0" w:color="auto"/>
            </w:tcBorders>
            <w:vAlign w:val="center"/>
            <w:hideMark/>
          </w:tcPr>
          <w:p w14:paraId="0683A182" w14:textId="77777777" w:rsidR="00C418AE" w:rsidRPr="008C6674" w:rsidRDefault="00C418AE" w:rsidP="008C6674">
            <w:pPr>
              <w:spacing w:before="120" w:after="120" w:line="280" w:lineRule="exact"/>
              <w:jc w:val="both"/>
              <w:rPr>
                <w:rFonts w:ascii="Times New Roman" w:eastAsia="Times New Roman" w:hAnsi="Times New Roman" w:cs="Times New Roman"/>
                <w:color w:val="000000"/>
                <w:sz w:val="24"/>
                <w:szCs w:val="24"/>
                <w:lang w:eastAsia="pl-PL"/>
              </w:rPr>
            </w:pPr>
            <w:r w:rsidRPr="008C6674">
              <w:rPr>
                <w:rFonts w:ascii="Times New Roman" w:eastAsia="Times New Roman" w:hAnsi="Times New Roman" w:cs="Times New Roman"/>
                <w:color w:val="000000"/>
                <w:sz w:val="24"/>
                <w:szCs w:val="24"/>
                <w:lang w:eastAsia="pl-PL"/>
              </w:rPr>
              <w:t>46 859</w:t>
            </w:r>
          </w:p>
        </w:tc>
        <w:tc>
          <w:tcPr>
            <w:tcW w:w="1984" w:type="dxa"/>
            <w:tcBorders>
              <w:top w:val="nil"/>
              <w:left w:val="nil"/>
              <w:bottom w:val="single" w:sz="4" w:space="0" w:color="auto"/>
              <w:right w:val="single" w:sz="4" w:space="0" w:color="auto"/>
            </w:tcBorders>
            <w:noWrap/>
            <w:hideMark/>
          </w:tcPr>
          <w:p w14:paraId="02D7A2CA" w14:textId="77777777" w:rsidR="00C418AE" w:rsidRPr="008C6674" w:rsidRDefault="00C418AE" w:rsidP="008C6674">
            <w:pPr>
              <w:spacing w:before="120" w:after="120" w:line="280" w:lineRule="exact"/>
              <w:jc w:val="both"/>
              <w:rPr>
                <w:rFonts w:ascii="Times New Roman" w:eastAsia="Times New Roman" w:hAnsi="Times New Roman" w:cs="Times New Roman"/>
                <w:b/>
                <w:bCs/>
                <w:color w:val="000000"/>
                <w:sz w:val="24"/>
                <w:szCs w:val="24"/>
                <w:lang w:eastAsia="pl-PL"/>
              </w:rPr>
            </w:pPr>
            <w:r w:rsidRPr="008C6674">
              <w:rPr>
                <w:rFonts w:ascii="Times New Roman" w:eastAsia="Calibri" w:hAnsi="Times New Roman" w:cs="Times New Roman"/>
                <w:b/>
                <w:bCs/>
                <w:sz w:val="24"/>
                <w:szCs w:val="24"/>
              </w:rPr>
              <w:t>101 538</w:t>
            </w:r>
          </w:p>
        </w:tc>
      </w:tr>
    </w:tbl>
    <w:p w14:paraId="5DF45438" w14:textId="77777777" w:rsidR="00D576F8" w:rsidRPr="00307536" w:rsidRDefault="00D576F8" w:rsidP="00D576F8">
      <w:pPr>
        <w:autoSpaceDE w:val="0"/>
        <w:autoSpaceDN w:val="0"/>
        <w:adjustRightInd w:val="0"/>
        <w:spacing w:after="0" w:line="240" w:lineRule="auto"/>
        <w:jc w:val="both"/>
        <w:rPr>
          <w:rFonts w:ascii="Times New Roman" w:eastAsia="Calibri" w:hAnsi="Times New Roman" w:cs="Times New Roman"/>
          <w:sz w:val="24"/>
          <w:szCs w:val="24"/>
        </w:rPr>
      </w:pPr>
    </w:p>
    <w:p w14:paraId="014FE0E8" w14:textId="77777777" w:rsidR="00D576F8" w:rsidRPr="00307536" w:rsidRDefault="00D576F8" w:rsidP="00D576F8">
      <w:pPr>
        <w:keepNext/>
        <w:spacing w:after="120" w:line="240" w:lineRule="auto"/>
        <w:jc w:val="both"/>
        <w:rPr>
          <w:rFonts w:ascii="Times New Roman" w:eastAsia="Calibri" w:hAnsi="Times New Roman" w:cs="Times New Roman"/>
          <w:i/>
          <w:iCs/>
          <w:color w:val="44546A"/>
          <w:sz w:val="24"/>
          <w:szCs w:val="24"/>
        </w:rPr>
      </w:pPr>
      <w:r w:rsidRPr="00307536">
        <w:rPr>
          <w:rFonts w:ascii="Times New Roman" w:eastAsia="Calibri" w:hAnsi="Times New Roman" w:cs="Times New Roman"/>
          <w:i/>
          <w:iCs/>
          <w:color w:val="44546A"/>
          <w:sz w:val="24"/>
          <w:szCs w:val="24"/>
        </w:rPr>
        <w:t xml:space="preserve">Wykres </w:t>
      </w:r>
      <w:r w:rsidRPr="00307536">
        <w:rPr>
          <w:rFonts w:ascii="Times New Roman" w:eastAsia="Calibri" w:hAnsi="Times New Roman" w:cs="Times New Roman"/>
          <w:i/>
          <w:iCs/>
          <w:noProof/>
          <w:color w:val="44546A"/>
          <w:sz w:val="24"/>
          <w:szCs w:val="24"/>
        </w:rPr>
        <w:fldChar w:fldCharType="begin"/>
      </w:r>
      <w:r w:rsidRPr="00307536">
        <w:rPr>
          <w:rFonts w:ascii="Times New Roman" w:eastAsia="Calibri" w:hAnsi="Times New Roman" w:cs="Times New Roman"/>
          <w:i/>
          <w:iCs/>
          <w:noProof/>
          <w:color w:val="44546A"/>
          <w:sz w:val="24"/>
          <w:szCs w:val="24"/>
        </w:rPr>
        <w:instrText xml:space="preserve"> SEQ Wykres \* ARABIC </w:instrText>
      </w:r>
      <w:r w:rsidRPr="00307536">
        <w:rPr>
          <w:rFonts w:ascii="Times New Roman" w:eastAsia="Calibri" w:hAnsi="Times New Roman" w:cs="Times New Roman"/>
          <w:i/>
          <w:iCs/>
          <w:noProof/>
          <w:color w:val="44546A"/>
          <w:sz w:val="24"/>
          <w:szCs w:val="24"/>
        </w:rPr>
        <w:fldChar w:fldCharType="separate"/>
      </w:r>
      <w:r>
        <w:rPr>
          <w:rFonts w:ascii="Times New Roman" w:eastAsia="Calibri" w:hAnsi="Times New Roman" w:cs="Times New Roman"/>
          <w:i/>
          <w:iCs/>
          <w:noProof/>
          <w:color w:val="44546A"/>
          <w:sz w:val="24"/>
          <w:szCs w:val="24"/>
        </w:rPr>
        <w:t>1</w:t>
      </w:r>
      <w:r w:rsidRPr="00307536">
        <w:rPr>
          <w:rFonts w:ascii="Times New Roman" w:eastAsia="Calibri" w:hAnsi="Times New Roman" w:cs="Times New Roman"/>
          <w:i/>
          <w:iCs/>
          <w:noProof/>
          <w:color w:val="44546A"/>
          <w:sz w:val="24"/>
          <w:szCs w:val="24"/>
        </w:rPr>
        <w:fldChar w:fldCharType="end"/>
      </w:r>
      <w:r w:rsidRPr="00307536">
        <w:rPr>
          <w:rFonts w:ascii="Times New Roman" w:eastAsia="Calibri" w:hAnsi="Times New Roman" w:cs="Times New Roman"/>
          <w:i/>
          <w:iCs/>
          <w:color w:val="44546A"/>
          <w:sz w:val="24"/>
          <w:szCs w:val="24"/>
        </w:rPr>
        <w:t>. Liczba obsłużonych dokumentów TAX FREE w lotniczych oddziałach celnych</w:t>
      </w:r>
    </w:p>
    <w:p w14:paraId="7073E1B8" w14:textId="77777777" w:rsidR="00D576F8" w:rsidRPr="00307536" w:rsidRDefault="00D576F8" w:rsidP="00D576F8">
      <w:pPr>
        <w:autoSpaceDE w:val="0"/>
        <w:autoSpaceDN w:val="0"/>
        <w:adjustRightInd w:val="0"/>
        <w:spacing w:after="0" w:line="240" w:lineRule="auto"/>
        <w:jc w:val="both"/>
        <w:rPr>
          <w:rFonts w:ascii="Times New Roman" w:eastAsia="Calibri" w:hAnsi="Times New Roman" w:cs="Times New Roman"/>
          <w:sz w:val="24"/>
          <w:szCs w:val="24"/>
        </w:rPr>
      </w:pPr>
      <w:r w:rsidRPr="00307536">
        <w:rPr>
          <w:rFonts w:ascii="Times New Roman" w:eastAsia="Calibri" w:hAnsi="Times New Roman" w:cs="Times New Roman"/>
          <w:noProof/>
          <w:sz w:val="24"/>
          <w:szCs w:val="24"/>
          <w:lang w:eastAsia="pl-PL"/>
        </w:rPr>
        <w:drawing>
          <wp:inline distT="0" distB="0" distL="0" distR="0" wp14:anchorId="28A74DF3" wp14:editId="35663D44">
            <wp:extent cx="5667555" cy="2751455"/>
            <wp:effectExtent l="0" t="0" r="9525" b="10795"/>
            <wp:docPr id="1" name="Wykres 1">
              <a:extLst xmlns:a="http://schemas.openxmlformats.org/drawingml/2006/main">
                <a:ext uri="{FF2B5EF4-FFF2-40B4-BE49-F238E27FC236}">
                  <a16:creationId xmlns:a16="http://schemas.microsoft.com/office/drawing/2014/main" id="{F65E876A-83DB-4AFF-B8E2-3E6338898C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C7E8B2" w14:textId="77777777" w:rsidR="00C418AE" w:rsidRPr="00A0663D" w:rsidRDefault="00C418AE" w:rsidP="008C6674">
      <w:pPr>
        <w:autoSpaceDE w:val="0"/>
        <w:autoSpaceDN w:val="0"/>
        <w:adjustRightInd w:val="0"/>
        <w:spacing w:before="120" w:after="120" w:line="280" w:lineRule="exact"/>
        <w:jc w:val="both"/>
        <w:rPr>
          <w:rFonts w:ascii="Times New Roman" w:eastAsia="Calibri" w:hAnsi="Times New Roman" w:cs="Times New Roman"/>
          <w:sz w:val="24"/>
          <w:szCs w:val="24"/>
        </w:rPr>
      </w:pPr>
    </w:p>
    <w:p w14:paraId="6036B39A" w14:textId="77777777" w:rsidR="00C418AE" w:rsidRPr="004E4C53" w:rsidRDefault="00C418AE" w:rsidP="00EE325A">
      <w:pPr>
        <w:autoSpaceDE w:val="0"/>
        <w:autoSpaceDN w:val="0"/>
        <w:adjustRightInd w:val="0"/>
        <w:spacing w:before="120" w:after="0" w:line="360" w:lineRule="auto"/>
        <w:jc w:val="both"/>
        <w:rPr>
          <w:rFonts w:ascii="Times New Roman" w:eastAsia="Calibri" w:hAnsi="Times New Roman" w:cs="Times New Roman"/>
          <w:sz w:val="24"/>
          <w:szCs w:val="24"/>
        </w:rPr>
      </w:pPr>
      <w:r w:rsidRPr="00A0663D">
        <w:rPr>
          <w:rFonts w:ascii="Times New Roman" w:eastAsia="Calibri" w:hAnsi="Times New Roman" w:cs="Times New Roman"/>
          <w:sz w:val="24"/>
          <w:szCs w:val="24"/>
        </w:rPr>
        <w:t xml:space="preserve">Odnotowano skokowy wzrost wartości nabywanych przez podróżnych towarów na terenie naszego kraju, co w sposób korzystny wpływa na przychody </w:t>
      </w:r>
      <w:r w:rsidRPr="004E4C53">
        <w:rPr>
          <w:rFonts w:ascii="Times New Roman" w:eastAsia="Calibri" w:hAnsi="Times New Roman" w:cs="Times New Roman"/>
          <w:sz w:val="24"/>
          <w:szCs w:val="24"/>
        </w:rPr>
        <w:t xml:space="preserve">podmiotów gospodarczych prowadzących działalność w zakresie sprzedaży towarów w systemie TAX FREE. Powyższe również w sposób korzystny wpływa na finanse państwa, chociażby poprzez wyższe wpływy </w:t>
      </w:r>
      <w:r w:rsidRPr="004E4C53">
        <w:rPr>
          <w:rFonts w:ascii="Times New Roman" w:eastAsia="Calibri" w:hAnsi="Times New Roman" w:cs="Times New Roman"/>
          <w:sz w:val="24"/>
          <w:szCs w:val="24"/>
        </w:rPr>
        <w:lastRenderedPageBreak/>
        <w:t>podatkowe (podatek dochodowy) oraz generowanie dodatkowych miejsc pracy dla osób zatrudnianych przez sprzedawców.</w:t>
      </w:r>
    </w:p>
    <w:p w14:paraId="0E63EC0D" w14:textId="77777777" w:rsidR="00D576F8" w:rsidRPr="00307536" w:rsidRDefault="00D576F8" w:rsidP="00D576F8">
      <w:pPr>
        <w:keepNext/>
        <w:spacing w:after="120" w:line="240" w:lineRule="auto"/>
        <w:jc w:val="both"/>
        <w:rPr>
          <w:rFonts w:ascii="Times New Roman" w:eastAsia="Calibri" w:hAnsi="Times New Roman" w:cs="Times New Roman"/>
          <w:b/>
          <w:bCs/>
          <w:i/>
          <w:iCs/>
          <w:color w:val="44546A"/>
          <w:sz w:val="24"/>
          <w:szCs w:val="24"/>
        </w:rPr>
      </w:pPr>
      <w:r w:rsidRPr="00307536">
        <w:rPr>
          <w:rFonts w:ascii="Times New Roman" w:eastAsia="Calibri" w:hAnsi="Times New Roman" w:cs="Times New Roman"/>
          <w:i/>
          <w:iCs/>
          <w:color w:val="44546A"/>
          <w:sz w:val="24"/>
          <w:szCs w:val="24"/>
        </w:rPr>
        <w:t xml:space="preserve">Wykres </w:t>
      </w:r>
      <w:r w:rsidRPr="00307536">
        <w:rPr>
          <w:rFonts w:ascii="Times New Roman" w:eastAsia="Calibri" w:hAnsi="Times New Roman" w:cs="Times New Roman"/>
          <w:i/>
          <w:iCs/>
          <w:noProof/>
          <w:color w:val="44546A"/>
          <w:sz w:val="24"/>
          <w:szCs w:val="24"/>
        </w:rPr>
        <w:fldChar w:fldCharType="begin"/>
      </w:r>
      <w:r w:rsidRPr="00307536">
        <w:rPr>
          <w:rFonts w:ascii="Times New Roman" w:eastAsia="Calibri" w:hAnsi="Times New Roman" w:cs="Times New Roman"/>
          <w:i/>
          <w:iCs/>
          <w:noProof/>
          <w:color w:val="44546A"/>
          <w:sz w:val="24"/>
          <w:szCs w:val="24"/>
        </w:rPr>
        <w:instrText xml:space="preserve"> SEQ Wykres \* ARABIC </w:instrText>
      </w:r>
      <w:r w:rsidRPr="00307536">
        <w:rPr>
          <w:rFonts w:ascii="Times New Roman" w:eastAsia="Calibri" w:hAnsi="Times New Roman" w:cs="Times New Roman"/>
          <w:i/>
          <w:iCs/>
          <w:noProof/>
          <w:color w:val="44546A"/>
          <w:sz w:val="24"/>
          <w:szCs w:val="24"/>
        </w:rPr>
        <w:fldChar w:fldCharType="separate"/>
      </w:r>
      <w:r>
        <w:rPr>
          <w:rFonts w:ascii="Times New Roman" w:eastAsia="Calibri" w:hAnsi="Times New Roman" w:cs="Times New Roman"/>
          <w:i/>
          <w:iCs/>
          <w:noProof/>
          <w:color w:val="44546A"/>
          <w:sz w:val="24"/>
          <w:szCs w:val="24"/>
        </w:rPr>
        <w:t>2</w:t>
      </w:r>
      <w:r w:rsidRPr="00307536">
        <w:rPr>
          <w:rFonts w:ascii="Times New Roman" w:eastAsia="Calibri" w:hAnsi="Times New Roman" w:cs="Times New Roman"/>
          <w:i/>
          <w:iCs/>
          <w:noProof/>
          <w:color w:val="44546A"/>
          <w:sz w:val="24"/>
          <w:szCs w:val="24"/>
        </w:rPr>
        <w:fldChar w:fldCharType="end"/>
      </w:r>
      <w:r w:rsidRPr="00307536">
        <w:rPr>
          <w:rFonts w:ascii="Times New Roman" w:eastAsia="Calibri" w:hAnsi="Times New Roman" w:cs="Times New Roman"/>
          <w:i/>
          <w:iCs/>
          <w:color w:val="44546A"/>
          <w:sz w:val="24"/>
          <w:szCs w:val="24"/>
        </w:rPr>
        <w:t xml:space="preserve">. Wartość obsłużonych dokumentów TAX FREE w lotniczych oddziałach celnych </w:t>
      </w:r>
      <w:r w:rsidRPr="00307536">
        <w:rPr>
          <w:rFonts w:ascii="Times New Roman" w:eastAsia="Calibri" w:hAnsi="Times New Roman" w:cs="Times New Roman"/>
          <w:b/>
          <w:bCs/>
          <w:i/>
          <w:iCs/>
          <w:color w:val="44546A"/>
          <w:sz w:val="24"/>
          <w:szCs w:val="24"/>
        </w:rPr>
        <w:t>w</w:t>
      </w:r>
      <w:r>
        <w:rPr>
          <w:rFonts w:ascii="Times New Roman" w:eastAsia="Calibri" w:hAnsi="Times New Roman" w:cs="Times New Roman"/>
          <w:b/>
          <w:bCs/>
          <w:i/>
          <w:iCs/>
          <w:color w:val="44546A"/>
          <w:sz w:val="24"/>
          <w:szCs w:val="24"/>
        </w:rPr>
        <w:t> </w:t>
      </w:r>
      <w:r w:rsidRPr="00307536">
        <w:rPr>
          <w:rFonts w:ascii="Times New Roman" w:eastAsia="Calibri" w:hAnsi="Times New Roman" w:cs="Times New Roman"/>
          <w:b/>
          <w:bCs/>
          <w:i/>
          <w:iCs/>
          <w:color w:val="44546A"/>
          <w:sz w:val="24"/>
          <w:szCs w:val="24"/>
        </w:rPr>
        <w:t>milionach złotych</w:t>
      </w:r>
    </w:p>
    <w:p w14:paraId="2A6365F2" w14:textId="77777777" w:rsidR="00D576F8" w:rsidRPr="00307536" w:rsidRDefault="00D576F8" w:rsidP="00D576F8">
      <w:pPr>
        <w:autoSpaceDE w:val="0"/>
        <w:autoSpaceDN w:val="0"/>
        <w:adjustRightInd w:val="0"/>
        <w:spacing w:after="0" w:line="240" w:lineRule="auto"/>
        <w:jc w:val="both"/>
        <w:rPr>
          <w:rFonts w:ascii="Times New Roman" w:eastAsia="Calibri" w:hAnsi="Times New Roman" w:cs="Times New Roman"/>
          <w:sz w:val="24"/>
          <w:szCs w:val="24"/>
        </w:rPr>
      </w:pPr>
      <w:r w:rsidRPr="00307536">
        <w:rPr>
          <w:rFonts w:ascii="Times New Roman" w:eastAsia="Calibri" w:hAnsi="Times New Roman" w:cs="Times New Roman"/>
          <w:noProof/>
          <w:sz w:val="24"/>
          <w:szCs w:val="24"/>
          <w:lang w:eastAsia="pl-PL"/>
        </w:rPr>
        <w:drawing>
          <wp:inline distT="0" distB="0" distL="0" distR="0" wp14:anchorId="4A29FC73" wp14:editId="47C6A8BC">
            <wp:extent cx="5695462" cy="2751503"/>
            <wp:effectExtent l="0" t="0" r="635" b="10795"/>
            <wp:docPr id="3" name="Wykres 3">
              <a:extLst xmlns:a="http://schemas.openxmlformats.org/drawingml/2006/main">
                <a:ext uri="{FF2B5EF4-FFF2-40B4-BE49-F238E27FC236}">
                  <a16:creationId xmlns:a16="http://schemas.microsoft.com/office/drawing/2014/main" id="{29860DA7-E9BF-4A33-8557-A56DA0D549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4AC9BC" w14:textId="77777777" w:rsidR="00D576F8" w:rsidRPr="00307536" w:rsidRDefault="00D576F8" w:rsidP="00D576F8">
      <w:pPr>
        <w:autoSpaceDE w:val="0"/>
        <w:autoSpaceDN w:val="0"/>
        <w:adjustRightInd w:val="0"/>
        <w:spacing w:after="0" w:line="240" w:lineRule="auto"/>
        <w:jc w:val="both"/>
        <w:rPr>
          <w:rFonts w:ascii="Times New Roman" w:eastAsia="Calibri" w:hAnsi="Times New Roman" w:cs="Times New Roman"/>
          <w:sz w:val="24"/>
          <w:szCs w:val="24"/>
        </w:rPr>
      </w:pPr>
    </w:p>
    <w:p w14:paraId="28E29354" w14:textId="77777777" w:rsidR="00C418AE" w:rsidRPr="00A0663D" w:rsidRDefault="00C418AE" w:rsidP="008C6674">
      <w:pPr>
        <w:autoSpaceDE w:val="0"/>
        <w:autoSpaceDN w:val="0"/>
        <w:adjustRightInd w:val="0"/>
        <w:spacing w:before="120" w:after="120" w:line="280" w:lineRule="exact"/>
        <w:jc w:val="both"/>
        <w:rPr>
          <w:rFonts w:ascii="Times New Roman" w:eastAsia="Calibri" w:hAnsi="Times New Roman" w:cs="Times New Roman"/>
          <w:sz w:val="24"/>
          <w:szCs w:val="24"/>
        </w:rPr>
      </w:pPr>
    </w:p>
    <w:p w14:paraId="173AC78C" w14:textId="77777777" w:rsidR="00C418AE" w:rsidRPr="004E4C53" w:rsidRDefault="00C418AE" w:rsidP="00EE325A">
      <w:pPr>
        <w:autoSpaceDE w:val="0"/>
        <w:autoSpaceDN w:val="0"/>
        <w:adjustRightInd w:val="0"/>
        <w:spacing w:before="120" w:after="0" w:line="360" w:lineRule="auto"/>
        <w:jc w:val="both"/>
        <w:rPr>
          <w:rFonts w:ascii="Times New Roman" w:eastAsia="Calibri" w:hAnsi="Times New Roman" w:cs="Times New Roman"/>
          <w:sz w:val="24"/>
          <w:szCs w:val="24"/>
        </w:rPr>
      </w:pPr>
      <w:r w:rsidRPr="00A0663D">
        <w:rPr>
          <w:rFonts w:ascii="Times New Roman" w:eastAsia="Calibri" w:hAnsi="Times New Roman" w:cs="Times New Roman"/>
          <w:sz w:val="24"/>
          <w:szCs w:val="24"/>
        </w:rPr>
        <w:t>Wykazany wzrostowy trend wywożonych przez podróżnych coraz droższych towarów wiąże się z koniecznością angażowania w obsługę procesu potwierdzania i rozliczania dokumentów TAX FREE większych zasobów kadrowych. Szczególnie zjawisko to jest widoczne w portac</w:t>
      </w:r>
      <w:r w:rsidRPr="004E4C53">
        <w:rPr>
          <w:rFonts w:ascii="Times New Roman" w:eastAsia="Calibri" w:hAnsi="Times New Roman" w:cs="Times New Roman"/>
          <w:sz w:val="24"/>
          <w:szCs w:val="24"/>
        </w:rPr>
        <w:t xml:space="preserve">h lotniczych, gdzie czas na dokonanie obsługi wszystkich podróżnych posiadających dokumenty TAX FREE odgrywa zasadniczą rolę. </w:t>
      </w:r>
    </w:p>
    <w:p w14:paraId="45060B05" w14:textId="7479BEF7" w:rsidR="00C418AE" w:rsidRPr="004E4C53" w:rsidRDefault="00C418AE" w:rsidP="00EE325A">
      <w:pPr>
        <w:autoSpaceDE w:val="0"/>
        <w:autoSpaceDN w:val="0"/>
        <w:adjustRightInd w:val="0"/>
        <w:spacing w:before="120" w:after="0" w:line="360" w:lineRule="auto"/>
        <w:jc w:val="both"/>
        <w:rPr>
          <w:rFonts w:ascii="Times New Roman" w:eastAsia="Calibri" w:hAnsi="Times New Roman" w:cs="Times New Roman"/>
          <w:sz w:val="24"/>
          <w:szCs w:val="24"/>
        </w:rPr>
      </w:pPr>
      <w:r w:rsidRPr="004E4C53">
        <w:rPr>
          <w:rFonts w:ascii="Times New Roman" w:eastAsia="Calibri" w:hAnsi="Times New Roman" w:cs="Times New Roman"/>
          <w:sz w:val="24"/>
          <w:szCs w:val="24"/>
        </w:rPr>
        <w:t>Obecnie największe zaangażowanie notuje się w Oddziale Celnym Osobowym</w:t>
      </w:r>
      <w:r w:rsidR="00C85306" w:rsidRPr="004E4C53">
        <w:rPr>
          <w:rFonts w:ascii="Times New Roman" w:eastAsia="Calibri" w:hAnsi="Times New Roman" w:cs="Times New Roman"/>
          <w:sz w:val="24"/>
          <w:szCs w:val="24"/>
        </w:rPr>
        <w:t xml:space="preserve"> </w:t>
      </w:r>
      <w:r w:rsidRPr="004E4C53">
        <w:rPr>
          <w:rFonts w:ascii="Times New Roman" w:eastAsia="Calibri" w:hAnsi="Times New Roman" w:cs="Times New Roman"/>
          <w:sz w:val="24"/>
          <w:szCs w:val="24"/>
        </w:rPr>
        <w:t>w Warszawie i</w:t>
      </w:r>
      <w:r w:rsidR="00C85306" w:rsidRPr="004E4C53">
        <w:rPr>
          <w:rFonts w:ascii="Times New Roman" w:eastAsia="Calibri" w:hAnsi="Times New Roman" w:cs="Times New Roman"/>
          <w:sz w:val="24"/>
          <w:szCs w:val="24"/>
        </w:rPr>
        <w:t> </w:t>
      </w:r>
      <w:r w:rsidRPr="004E4C53">
        <w:rPr>
          <w:rFonts w:ascii="Times New Roman" w:eastAsia="Calibri" w:hAnsi="Times New Roman" w:cs="Times New Roman"/>
          <w:sz w:val="24"/>
          <w:szCs w:val="24"/>
        </w:rPr>
        <w:t>w Oddziale Celnym Port Lotniczy Kraków-Balice. Obserwowany</w:t>
      </w:r>
      <w:r w:rsidR="00C85306" w:rsidRPr="004E4C53">
        <w:rPr>
          <w:rFonts w:ascii="Times New Roman" w:eastAsia="Calibri" w:hAnsi="Times New Roman" w:cs="Times New Roman"/>
          <w:sz w:val="24"/>
          <w:szCs w:val="24"/>
        </w:rPr>
        <w:t xml:space="preserve"> </w:t>
      </w:r>
      <w:r w:rsidRPr="004E4C53">
        <w:rPr>
          <w:rFonts w:ascii="Times New Roman" w:eastAsia="Calibri" w:hAnsi="Times New Roman" w:cs="Times New Roman"/>
          <w:sz w:val="24"/>
          <w:szCs w:val="24"/>
        </w:rPr>
        <w:t>i prognozowany jest znaczny wzrost liczby pasażerów na polskich lotniskach, które obrazują poniższe opracowania.</w:t>
      </w:r>
    </w:p>
    <w:p w14:paraId="13E18B65" w14:textId="677A61CA" w:rsidR="00C418AE" w:rsidRPr="00A0663D" w:rsidRDefault="00C418AE" w:rsidP="00EE325A">
      <w:pPr>
        <w:autoSpaceDE w:val="0"/>
        <w:autoSpaceDN w:val="0"/>
        <w:adjustRightInd w:val="0"/>
        <w:spacing w:before="120" w:after="0" w:line="360" w:lineRule="auto"/>
        <w:jc w:val="both"/>
        <w:rPr>
          <w:rFonts w:ascii="Times New Roman" w:eastAsia="Calibri" w:hAnsi="Times New Roman" w:cs="Times New Roman"/>
          <w:sz w:val="24"/>
          <w:szCs w:val="24"/>
        </w:rPr>
      </w:pPr>
      <w:r w:rsidRPr="0054103B">
        <w:rPr>
          <w:rFonts w:ascii="Times New Roman" w:eastAsia="Calibri" w:hAnsi="Times New Roman" w:cs="Times New Roman"/>
          <w:sz w:val="24"/>
          <w:szCs w:val="24"/>
        </w:rPr>
        <w:t>https://ulc.gov.pl/statystyki-analizy/prognoza-ruchu-lotniczego</w:t>
      </w:r>
    </w:p>
    <w:p w14:paraId="4D78FA03" w14:textId="16F15960" w:rsidR="00861760" w:rsidRPr="004E4C53" w:rsidRDefault="00861760" w:rsidP="00EE325A">
      <w:pPr>
        <w:spacing w:before="120" w:after="0" w:line="360" w:lineRule="auto"/>
        <w:jc w:val="both"/>
        <w:rPr>
          <w:rFonts w:ascii="Times New Roman" w:hAnsi="Times New Roman" w:cs="Times New Roman"/>
          <w:sz w:val="24"/>
          <w:szCs w:val="24"/>
        </w:rPr>
      </w:pPr>
      <w:r w:rsidRPr="00A0663D">
        <w:rPr>
          <w:rFonts w:ascii="Times New Roman" w:hAnsi="Times New Roman" w:cs="Times New Roman"/>
          <w:sz w:val="24"/>
          <w:szCs w:val="24"/>
        </w:rPr>
        <w:t>Obowiązujące regulacje prawne w TAX FREE przewidują w pełni elektroniczny obieg dokumentów TAX FREE oraz ewidencjonowanie w systemie informatycznym wystawionych dokumentów elektronicznych TAX FREE i</w:t>
      </w:r>
      <w:r w:rsidR="00E45EDA" w:rsidRPr="00A0663D">
        <w:rPr>
          <w:rFonts w:ascii="Times New Roman" w:hAnsi="Times New Roman" w:cs="Times New Roman"/>
          <w:sz w:val="24"/>
          <w:szCs w:val="24"/>
        </w:rPr>
        <w:t xml:space="preserve"> </w:t>
      </w:r>
      <w:r w:rsidRPr="00A0663D">
        <w:rPr>
          <w:rFonts w:ascii="Times New Roman" w:hAnsi="Times New Roman" w:cs="Times New Roman"/>
          <w:sz w:val="24"/>
          <w:szCs w:val="24"/>
        </w:rPr>
        <w:t>wypłaconych kwot podróżnym w ramach zwrot</w:t>
      </w:r>
      <w:r w:rsidRPr="004E4C53">
        <w:rPr>
          <w:rFonts w:ascii="Times New Roman" w:hAnsi="Times New Roman" w:cs="Times New Roman"/>
          <w:sz w:val="24"/>
          <w:szCs w:val="24"/>
        </w:rPr>
        <w:t>u VAT. Zmiana ustawy o VAT w zakresie e-Odprawy TAX FREE ma wprowadzić alternatywną i zautomatyzowaną możliwość uzyskania elektronicznego potwierdzenia wywozu towarów poza terytorium Unii Europejskiej przez urzędy celno-skarbowe. Takie potwierdzenie będzie miało takie same skutki prawne, jak to określone w art. 128 ust. 2 ustawy o VAT. Tego rodzaju rozwiązania funkcjonują już w innych państwach należących do Unii Europejskiej, np. Belgi</w:t>
      </w:r>
      <w:r w:rsidR="00BE110B" w:rsidRPr="004E4C53">
        <w:rPr>
          <w:rFonts w:ascii="Times New Roman" w:hAnsi="Times New Roman" w:cs="Times New Roman"/>
          <w:sz w:val="24"/>
          <w:szCs w:val="24"/>
        </w:rPr>
        <w:t>i</w:t>
      </w:r>
      <w:r w:rsidRPr="004E4C53">
        <w:rPr>
          <w:rFonts w:ascii="Times New Roman" w:hAnsi="Times New Roman" w:cs="Times New Roman"/>
          <w:sz w:val="24"/>
          <w:szCs w:val="24"/>
        </w:rPr>
        <w:t xml:space="preserve">, </w:t>
      </w:r>
      <w:r w:rsidRPr="004E4C53">
        <w:rPr>
          <w:rFonts w:ascii="Times New Roman" w:hAnsi="Times New Roman" w:cs="Times New Roman"/>
          <w:sz w:val="24"/>
          <w:szCs w:val="24"/>
        </w:rPr>
        <w:lastRenderedPageBreak/>
        <w:t>Czech</w:t>
      </w:r>
      <w:r w:rsidR="00BE110B" w:rsidRPr="004E4C53">
        <w:rPr>
          <w:rFonts w:ascii="Times New Roman" w:hAnsi="Times New Roman" w:cs="Times New Roman"/>
          <w:sz w:val="24"/>
          <w:szCs w:val="24"/>
        </w:rPr>
        <w:t>ach</w:t>
      </w:r>
      <w:r w:rsidRPr="004E4C53">
        <w:rPr>
          <w:rFonts w:ascii="Times New Roman" w:hAnsi="Times New Roman" w:cs="Times New Roman"/>
          <w:sz w:val="24"/>
          <w:szCs w:val="24"/>
        </w:rPr>
        <w:t>, Francj</w:t>
      </w:r>
      <w:r w:rsidR="00BE110B" w:rsidRPr="004E4C53">
        <w:rPr>
          <w:rFonts w:ascii="Times New Roman" w:hAnsi="Times New Roman" w:cs="Times New Roman"/>
          <w:sz w:val="24"/>
          <w:szCs w:val="24"/>
        </w:rPr>
        <w:t>i</w:t>
      </w:r>
      <w:r w:rsidRPr="004E4C53">
        <w:rPr>
          <w:rFonts w:ascii="Times New Roman" w:hAnsi="Times New Roman" w:cs="Times New Roman"/>
          <w:sz w:val="24"/>
          <w:szCs w:val="24"/>
        </w:rPr>
        <w:t>, Hiszpani</w:t>
      </w:r>
      <w:r w:rsidR="00BE110B" w:rsidRPr="004E4C53">
        <w:rPr>
          <w:rFonts w:ascii="Times New Roman" w:hAnsi="Times New Roman" w:cs="Times New Roman"/>
          <w:sz w:val="24"/>
          <w:szCs w:val="24"/>
        </w:rPr>
        <w:t>i</w:t>
      </w:r>
      <w:r w:rsidRPr="004E4C53">
        <w:rPr>
          <w:rFonts w:ascii="Times New Roman" w:hAnsi="Times New Roman" w:cs="Times New Roman"/>
          <w:sz w:val="24"/>
          <w:szCs w:val="24"/>
        </w:rPr>
        <w:t>, Litw</w:t>
      </w:r>
      <w:r w:rsidR="00BE110B" w:rsidRPr="004E4C53">
        <w:rPr>
          <w:rFonts w:ascii="Times New Roman" w:hAnsi="Times New Roman" w:cs="Times New Roman"/>
          <w:sz w:val="24"/>
          <w:szCs w:val="24"/>
        </w:rPr>
        <w:t>ie</w:t>
      </w:r>
      <w:r w:rsidRPr="004E4C53">
        <w:rPr>
          <w:rFonts w:ascii="Times New Roman" w:hAnsi="Times New Roman" w:cs="Times New Roman"/>
          <w:sz w:val="24"/>
          <w:szCs w:val="24"/>
        </w:rPr>
        <w:t>, Portugali</w:t>
      </w:r>
      <w:r w:rsidR="00BE110B" w:rsidRPr="004E4C53">
        <w:rPr>
          <w:rFonts w:ascii="Times New Roman" w:hAnsi="Times New Roman" w:cs="Times New Roman"/>
          <w:sz w:val="24"/>
          <w:szCs w:val="24"/>
        </w:rPr>
        <w:t>i</w:t>
      </w:r>
      <w:r w:rsidR="00C418AE" w:rsidRPr="004E4C53">
        <w:rPr>
          <w:rFonts w:ascii="Times New Roman" w:hAnsi="Times New Roman" w:cs="Times New Roman"/>
          <w:sz w:val="24"/>
          <w:szCs w:val="24"/>
        </w:rPr>
        <w:t>, Austrii</w:t>
      </w:r>
      <w:r w:rsidRPr="004E4C53">
        <w:rPr>
          <w:rFonts w:ascii="Times New Roman" w:hAnsi="Times New Roman" w:cs="Times New Roman"/>
          <w:sz w:val="24"/>
          <w:szCs w:val="24"/>
        </w:rPr>
        <w:t xml:space="preserve"> i Wło</w:t>
      </w:r>
      <w:r w:rsidR="00BE110B" w:rsidRPr="004E4C53">
        <w:rPr>
          <w:rFonts w:ascii="Times New Roman" w:hAnsi="Times New Roman" w:cs="Times New Roman"/>
          <w:sz w:val="24"/>
          <w:szCs w:val="24"/>
        </w:rPr>
        <w:t>s</w:t>
      </w:r>
      <w:r w:rsidR="0035479F" w:rsidRPr="004E4C53">
        <w:rPr>
          <w:rFonts w:ascii="Times New Roman" w:hAnsi="Times New Roman" w:cs="Times New Roman"/>
          <w:sz w:val="24"/>
          <w:szCs w:val="24"/>
        </w:rPr>
        <w:t>z</w:t>
      </w:r>
      <w:r w:rsidR="00BE110B" w:rsidRPr="004E4C53">
        <w:rPr>
          <w:rFonts w:ascii="Times New Roman" w:hAnsi="Times New Roman" w:cs="Times New Roman"/>
          <w:sz w:val="24"/>
          <w:szCs w:val="24"/>
        </w:rPr>
        <w:t>ech</w:t>
      </w:r>
      <w:r w:rsidRPr="004E4C53">
        <w:rPr>
          <w:rFonts w:ascii="Times New Roman" w:hAnsi="Times New Roman" w:cs="Times New Roman"/>
          <w:sz w:val="24"/>
          <w:szCs w:val="24"/>
        </w:rPr>
        <w:t>. W konsekwencji będzie to działanie polegające na usprawnieniu procesu obsługi podróżnych poprzez efektywne wykorzystanie wprowadzonej już w Polsce pełnej elektronizacji TAX FREE. Z drugiej strony nie będzie miało ono wpływu na obsługę procesów nadzoru i kontroli realizowanych przez KAS, m.in. na kontrolę obiegu dokumentów elektronicznych TAX FREE oraz umożliwienie zaawansowanej i efektywnej analizy danych elektronicznych przez administrację celno</w:t>
      </w:r>
      <w:r w:rsidR="00C24D1D">
        <w:rPr>
          <w:rFonts w:ascii="Times New Roman" w:hAnsi="Times New Roman" w:cs="Times New Roman"/>
          <w:sz w:val="24"/>
          <w:szCs w:val="24"/>
        </w:rPr>
        <w:noBreakHyphen/>
      </w:r>
      <w:r w:rsidRPr="004E4C53">
        <w:rPr>
          <w:rFonts w:ascii="Times New Roman" w:hAnsi="Times New Roman" w:cs="Times New Roman"/>
          <w:sz w:val="24"/>
          <w:szCs w:val="24"/>
        </w:rPr>
        <w:t xml:space="preserve">skarbową. </w:t>
      </w:r>
    </w:p>
    <w:p w14:paraId="351C364F" w14:textId="67303064"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Proponowana e-Odprawa TAX FREE usprawni obsługę dokumentów elektronicznych TAX FREE przez Krajową Administrację Skarbową poprzez co do zasady brak konieczności udziału funkcjonariuszy celno-skarbowych w uzyskaniu przez podróżnego potwierdzenia, o którym mowa w art. 128 ust. 2 ustawy o VAT. Takie rozwiązanie ma na celu skróceni</w:t>
      </w:r>
      <w:r w:rsidR="00F947D6" w:rsidRPr="004E4C53">
        <w:rPr>
          <w:rFonts w:ascii="Times New Roman" w:hAnsi="Times New Roman" w:cs="Times New Roman"/>
          <w:sz w:val="24"/>
          <w:szCs w:val="24"/>
        </w:rPr>
        <w:t>e</w:t>
      </w:r>
      <w:r w:rsidRPr="004E4C53">
        <w:rPr>
          <w:rFonts w:ascii="Times New Roman" w:hAnsi="Times New Roman" w:cs="Times New Roman"/>
          <w:sz w:val="24"/>
          <w:szCs w:val="24"/>
        </w:rPr>
        <w:t xml:space="preserve"> czas</w:t>
      </w:r>
      <w:r w:rsidR="00F947D6" w:rsidRPr="004E4C53">
        <w:rPr>
          <w:rFonts w:ascii="Times New Roman" w:hAnsi="Times New Roman" w:cs="Times New Roman"/>
          <w:sz w:val="24"/>
          <w:szCs w:val="24"/>
        </w:rPr>
        <w:t>u</w:t>
      </w:r>
      <w:r w:rsidRPr="004E4C53">
        <w:rPr>
          <w:rFonts w:ascii="Times New Roman" w:hAnsi="Times New Roman" w:cs="Times New Roman"/>
          <w:sz w:val="24"/>
          <w:szCs w:val="24"/>
        </w:rPr>
        <w:t xml:space="preserve"> obsługi podróżnych. Ponadto wprowadzenie e-Odprawy TAX FREE poprzez automatyzację procesu potwierdzania dokumentów elektronicznych TAX FREE wpłynie dodatkowo na uproszczenie całego procesu obsługi podróżnych, zwiększy komfort podróżnych korzystających z oddziałów celnych granicznych, przyspieszy proces ich obsługi oraz </w:t>
      </w:r>
      <w:r w:rsidR="00E23B51" w:rsidRPr="004E4C53">
        <w:rPr>
          <w:rFonts w:ascii="Times New Roman" w:hAnsi="Times New Roman" w:cs="Times New Roman"/>
          <w:sz w:val="24"/>
          <w:szCs w:val="24"/>
        </w:rPr>
        <w:t xml:space="preserve">zwiększy </w:t>
      </w:r>
      <w:r w:rsidRPr="004E4C53">
        <w:rPr>
          <w:rFonts w:ascii="Times New Roman" w:hAnsi="Times New Roman" w:cs="Times New Roman"/>
          <w:sz w:val="24"/>
          <w:szCs w:val="24"/>
        </w:rPr>
        <w:t xml:space="preserve">wolumen zakupów w TAX FREE. </w:t>
      </w:r>
    </w:p>
    <w:p w14:paraId="5F80EA27" w14:textId="43FE7099"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Proces automatyzacji obsługi podróżnych w TAX FREE poprzez możliwość skorzystania z</w:t>
      </w:r>
      <w:r w:rsidR="00E23B51" w:rsidRPr="004E4C53">
        <w:rPr>
          <w:rFonts w:ascii="Times New Roman" w:hAnsi="Times New Roman" w:cs="Times New Roman"/>
          <w:sz w:val="24"/>
          <w:szCs w:val="24"/>
        </w:rPr>
        <w:t> </w:t>
      </w:r>
      <w:r w:rsidRPr="004E4C53">
        <w:rPr>
          <w:rFonts w:ascii="Times New Roman" w:hAnsi="Times New Roman" w:cs="Times New Roman"/>
          <w:sz w:val="24"/>
          <w:szCs w:val="24"/>
        </w:rPr>
        <w:t>terminala TAX FREE ma w założeniu zachęcać podróżnych do częstszego nabywania u</w:t>
      </w:r>
      <w:r w:rsidR="00E23B51" w:rsidRPr="004E4C53">
        <w:rPr>
          <w:rFonts w:ascii="Times New Roman" w:hAnsi="Times New Roman" w:cs="Times New Roman"/>
          <w:sz w:val="24"/>
          <w:szCs w:val="24"/>
        </w:rPr>
        <w:t> </w:t>
      </w:r>
      <w:r w:rsidRPr="004E4C53">
        <w:rPr>
          <w:rFonts w:ascii="Times New Roman" w:hAnsi="Times New Roman" w:cs="Times New Roman"/>
          <w:sz w:val="24"/>
          <w:szCs w:val="24"/>
        </w:rPr>
        <w:t>sprzedawców towarów w celu uzyskania zwrotu VAT. W związku z tym wdrożenie e</w:t>
      </w:r>
      <w:r w:rsidR="00C24D1D">
        <w:rPr>
          <w:rFonts w:ascii="Times New Roman" w:hAnsi="Times New Roman" w:cs="Times New Roman"/>
          <w:sz w:val="24"/>
          <w:szCs w:val="24"/>
        </w:rPr>
        <w:noBreakHyphen/>
      </w:r>
      <w:r w:rsidRPr="004E4C53">
        <w:rPr>
          <w:rFonts w:ascii="Times New Roman" w:hAnsi="Times New Roman" w:cs="Times New Roman"/>
          <w:sz w:val="24"/>
          <w:szCs w:val="24"/>
        </w:rPr>
        <w:t>Odprawy TAX FREE ma w konsekwencji zwiększyć sprzedaż dokonywaną przez sprzedawców (tj. zwiększenie przychodów ze sprzedaży towarów przez przedsiębiorców będących sprzedawcami w TAX FREE). Z drugiej strony możliwość skorzystania z terminala TAX FREE przez podróżnego nie może sprzyjać wyłudzeniom zwrotu VAT ze względu na przyjęte założenia e-Odprawy TAX FREE. Reasumując, wprowadzane regulacje prawne w</w:t>
      </w:r>
      <w:r w:rsidR="00E23B51" w:rsidRPr="004E4C53">
        <w:rPr>
          <w:rFonts w:ascii="Times New Roman" w:hAnsi="Times New Roman" w:cs="Times New Roman"/>
          <w:sz w:val="24"/>
          <w:szCs w:val="24"/>
        </w:rPr>
        <w:t> </w:t>
      </w:r>
      <w:r w:rsidRPr="004E4C53">
        <w:rPr>
          <w:rFonts w:ascii="Times New Roman" w:hAnsi="Times New Roman" w:cs="Times New Roman"/>
          <w:sz w:val="24"/>
          <w:szCs w:val="24"/>
        </w:rPr>
        <w:t>swoich założeniach zakładają kontynuację procesu uszczelnienia TAX FREE przy jednoczesnym zwiększeniu poziomu automatyzacji procesu obsługi podróżnych TAX FREE w</w:t>
      </w:r>
      <w:r w:rsidR="00E23B51" w:rsidRPr="004E4C53">
        <w:rPr>
          <w:rFonts w:ascii="Times New Roman" w:hAnsi="Times New Roman" w:cs="Times New Roman"/>
          <w:sz w:val="24"/>
          <w:szCs w:val="24"/>
        </w:rPr>
        <w:t> </w:t>
      </w:r>
      <w:r w:rsidRPr="004E4C53">
        <w:rPr>
          <w:rFonts w:ascii="Times New Roman" w:hAnsi="Times New Roman" w:cs="Times New Roman"/>
          <w:sz w:val="24"/>
          <w:szCs w:val="24"/>
        </w:rPr>
        <w:t xml:space="preserve">postaci e-Odprawy TAX FREE. </w:t>
      </w:r>
    </w:p>
    <w:p w14:paraId="0370345A" w14:textId="422FCC2C" w:rsidR="00861760" w:rsidRPr="004E4C53" w:rsidRDefault="00E23B51"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w:t>
      </w:r>
      <w:r w:rsidR="00AD0885" w:rsidRPr="004E4C53">
        <w:rPr>
          <w:rFonts w:ascii="Times New Roman" w:hAnsi="Times New Roman" w:cs="Times New Roman"/>
          <w:sz w:val="24"/>
          <w:szCs w:val="24"/>
        </w:rPr>
        <w:t xml:space="preserve"> art. 2 </w:t>
      </w:r>
      <w:r w:rsidR="00861760" w:rsidRPr="004E4C53">
        <w:rPr>
          <w:rFonts w:ascii="Times New Roman" w:hAnsi="Times New Roman" w:cs="Times New Roman"/>
          <w:sz w:val="24"/>
          <w:szCs w:val="24"/>
        </w:rPr>
        <w:t xml:space="preserve">pkt 46a </w:t>
      </w:r>
      <w:r w:rsidRPr="004E4C53">
        <w:rPr>
          <w:rFonts w:ascii="Times New Roman" w:hAnsi="Times New Roman" w:cs="Times New Roman"/>
          <w:sz w:val="24"/>
          <w:szCs w:val="24"/>
        </w:rPr>
        <w:t xml:space="preserve">wprowadza się </w:t>
      </w:r>
      <w:r w:rsidR="00861760" w:rsidRPr="004E4C53">
        <w:rPr>
          <w:rFonts w:ascii="Times New Roman" w:hAnsi="Times New Roman" w:cs="Times New Roman"/>
          <w:sz w:val="24"/>
          <w:szCs w:val="24"/>
        </w:rPr>
        <w:t>definicję terminal</w:t>
      </w:r>
      <w:r w:rsidR="006B40BB" w:rsidRPr="004E4C53">
        <w:rPr>
          <w:rFonts w:ascii="Times New Roman" w:hAnsi="Times New Roman" w:cs="Times New Roman"/>
          <w:sz w:val="24"/>
          <w:szCs w:val="24"/>
        </w:rPr>
        <w:t>a</w:t>
      </w:r>
      <w:r w:rsidR="00861760" w:rsidRPr="004E4C53">
        <w:rPr>
          <w:rFonts w:ascii="Times New Roman" w:hAnsi="Times New Roman" w:cs="Times New Roman"/>
          <w:sz w:val="24"/>
          <w:szCs w:val="24"/>
        </w:rPr>
        <w:t xml:space="preserve"> TAX FREE, który jest narzędziem </w:t>
      </w:r>
      <w:r w:rsidR="00E80566" w:rsidRPr="004E4C53">
        <w:rPr>
          <w:rFonts w:ascii="Times New Roman" w:hAnsi="Times New Roman" w:cs="Times New Roman"/>
          <w:sz w:val="24"/>
          <w:szCs w:val="24"/>
        </w:rPr>
        <w:t xml:space="preserve">teleinformatycznym </w:t>
      </w:r>
      <w:r w:rsidR="00861760" w:rsidRPr="004E4C53">
        <w:rPr>
          <w:rFonts w:ascii="Times New Roman" w:hAnsi="Times New Roman" w:cs="Times New Roman"/>
          <w:sz w:val="24"/>
          <w:szCs w:val="24"/>
        </w:rPr>
        <w:t xml:space="preserve">udostępnionym przez KAS umożliwiającym uzyskanie elektronicznego potwierdzenia wywozu towarów ujętych w dokumentach elektronicznych TAX FREE poza terytorium Unii Europejskiej. Obecne regulacje wprowadzają elektroniczny obieg dokumentów </w:t>
      </w:r>
      <w:r w:rsidR="00861760" w:rsidRPr="004E4C53">
        <w:rPr>
          <w:rFonts w:ascii="Times New Roman" w:hAnsi="Times New Roman" w:cs="Times New Roman"/>
          <w:sz w:val="24"/>
          <w:szCs w:val="24"/>
        </w:rPr>
        <w:lastRenderedPageBreak/>
        <w:t>TAX FREE i</w:t>
      </w:r>
      <w:r w:rsidR="00E45EDA" w:rsidRPr="004E4C53">
        <w:rPr>
          <w:rFonts w:ascii="Times New Roman" w:hAnsi="Times New Roman" w:cs="Times New Roman"/>
          <w:sz w:val="24"/>
          <w:szCs w:val="24"/>
        </w:rPr>
        <w:t xml:space="preserve"> </w:t>
      </w:r>
      <w:r w:rsidR="00861760" w:rsidRPr="004E4C53">
        <w:rPr>
          <w:rFonts w:ascii="Times New Roman" w:hAnsi="Times New Roman" w:cs="Times New Roman"/>
          <w:sz w:val="24"/>
          <w:szCs w:val="24"/>
        </w:rPr>
        <w:t>elektroniczne potwierdzenie wyłącznie w systemie TAX FREE</w:t>
      </w:r>
      <w:r w:rsidR="00861760" w:rsidRPr="00A0663D">
        <w:rPr>
          <w:rFonts w:ascii="Times New Roman" w:hAnsi="Times New Roman" w:cs="Times New Roman"/>
          <w:sz w:val="24"/>
          <w:szCs w:val="24"/>
          <w:vertAlign w:val="superscript"/>
        </w:rPr>
        <w:footnoteReference w:id="8"/>
      </w:r>
      <w:r w:rsidR="00AA7FC1">
        <w:rPr>
          <w:rFonts w:ascii="Times New Roman" w:hAnsi="Times New Roman" w:cs="Times New Roman"/>
          <w:sz w:val="24"/>
          <w:szCs w:val="24"/>
          <w:vertAlign w:val="superscript"/>
        </w:rPr>
        <w:t>)</w:t>
      </w:r>
      <w:r w:rsidR="00861760" w:rsidRPr="00A0663D">
        <w:rPr>
          <w:rFonts w:ascii="Times New Roman" w:hAnsi="Times New Roman" w:cs="Times New Roman"/>
          <w:sz w:val="24"/>
          <w:szCs w:val="24"/>
        </w:rPr>
        <w:t xml:space="preserve"> przez urząd celno-skarbowy. Nowa funkcjonalność w postaci terminal</w:t>
      </w:r>
      <w:r w:rsidR="006B40BB" w:rsidRPr="00A0663D">
        <w:rPr>
          <w:rFonts w:ascii="Times New Roman" w:hAnsi="Times New Roman" w:cs="Times New Roman"/>
          <w:sz w:val="24"/>
          <w:szCs w:val="24"/>
        </w:rPr>
        <w:t>a</w:t>
      </w:r>
      <w:r w:rsidR="00861760" w:rsidRPr="004E4C53">
        <w:rPr>
          <w:rFonts w:ascii="Times New Roman" w:hAnsi="Times New Roman" w:cs="Times New Roman"/>
          <w:sz w:val="24"/>
          <w:szCs w:val="24"/>
        </w:rPr>
        <w:t xml:space="preserve"> TAX FREE będzie umożliwiała podróżnemu uzyskanie potwierdzenia wywozu towarów poprzez zadeklarowanie i</w:t>
      </w:r>
      <w:r w:rsidR="00E778DF" w:rsidRPr="004E4C53">
        <w:rPr>
          <w:rFonts w:ascii="Times New Roman" w:hAnsi="Times New Roman" w:cs="Times New Roman"/>
          <w:sz w:val="24"/>
          <w:szCs w:val="24"/>
        </w:rPr>
        <w:t> </w:t>
      </w:r>
      <w:r w:rsidR="00861760" w:rsidRPr="004E4C53">
        <w:rPr>
          <w:rFonts w:ascii="Times New Roman" w:hAnsi="Times New Roman" w:cs="Times New Roman"/>
          <w:sz w:val="24"/>
          <w:szCs w:val="24"/>
        </w:rPr>
        <w:t>potwierdzenie do</w:t>
      </w:r>
      <w:r w:rsidR="00E45EDA" w:rsidRPr="004E4C53">
        <w:rPr>
          <w:rFonts w:ascii="Times New Roman" w:hAnsi="Times New Roman" w:cs="Times New Roman"/>
          <w:sz w:val="24"/>
          <w:szCs w:val="24"/>
        </w:rPr>
        <w:t xml:space="preserve"> </w:t>
      </w:r>
      <w:r w:rsidR="00861760" w:rsidRPr="004E4C53">
        <w:rPr>
          <w:rFonts w:ascii="Times New Roman" w:hAnsi="Times New Roman" w:cs="Times New Roman"/>
          <w:sz w:val="24"/>
          <w:szCs w:val="24"/>
        </w:rPr>
        <w:t xml:space="preserve">wywozu towarów ujętych w dokumentach elektronicznych TAX FREE wystawionych podróżnemu. W przypadku narzędzi stacjonarnych będą one udostępniane przez KAS w miejscach do tego wyznaczonych z uwzględnieniem warunków logistycznych, technicznych i organizacyjnych poszczególnych </w:t>
      </w:r>
      <w:r w:rsidR="006B40BB" w:rsidRPr="004E4C53">
        <w:rPr>
          <w:rFonts w:ascii="Times New Roman" w:hAnsi="Times New Roman" w:cs="Times New Roman"/>
          <w:sz w:val="24"/>
          <w:szCs w:val="24"/>
        </w:rPr>
        <w:t xml:space="preserve">granicznych </w:t>
      </w:r>
      <w:r w:rsidR="00861760" w:rsidRPr="004E4C53">
        <w:rPr>
          <w:rFonts w:ascii="Times New Roman" w:hAnsi="Times New Roman" w:cs="Times New Roman"/>
          <w:sz w:val="24"/>
          <w:szCs w:val="24"/>
        </w:rPr>
        <w:t>oddziałów celnych. Rozmieszczenie z zachowaniem wspomnianych kryteriów ma na celu ograniczenie popełniania oszustw z wykorzystaniem TAX FREE poprzez możliwość uzyskania potwierdzenia wywozu towarów poza terytorium Unii Europejskiej ujętych w dokumencie elektronicznym TAX FREE przy pomocy terminal</w:t>
      </w:r>
      <w:r w:rsidR="006B40BB" w:rsidRPr="004E4C53">
        <w:rPr>
          <w:rFonts w:ascii="Times New Roman" w:hAnsi="Times New Roman" w:cs="Times New Roman"/>
          <w:sz w:val="24"/>
          <w:szCs w:val="24"/>
        </w:rPr>
        <w:t>a</w:t>
      </w:r>
      <w:r w:rsidR="00861760" w:rsidRPr="004E4C53">
        <w:rPr>
          <w:rFonts w:ascii="Times New Roman" w:hAnsi="Times New Roman" w:cs="Times New Roman"/>
          <w:sz w:val="24"/>
          <w:szCs w:val="24"/>
        </w:rPr>
        <w:t xml:space="preserve"> TAX FREE. </w:t>
      </w:r>
    </w:p>
    <w:p w14:paraId="24B1C355" w14:textId="2F55097C" w:rsidR="00AD0885"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Zgodnie z art. 128 ust. 3 zdanie pierwsze ustawy o VAT zasadą jest, że urząd celno-skarbowy potwierdza wywóz towarów w systemie TAX FREE po sprawdzeniu zgodności danych dotyczących podróżnego, zawartych w dokumencie elektronicznym TAX FREE, z danymi zawartymi w przedstawionym paszporcie lub innym dokumencie stwierdzającym tożsamość. Ta regulacja jest jedną ze składowych elektronicznego obiegu dokumentów elektronicznych TAX FREE, na którym opiera się TAX FREE i zwrot VAT. W celu optymalizacji procesów związanych z takim elektronicznym obiegiem dokumentów (zarówno po stronie podróżnego, jak i po stronie urzędów celno-skarbowych) KAS i Ministerstwo Finansów udostępniły nową aplikację mobilną mTAX FREE PL do zarządzania dokumentami elektronicznymi TAX FREE podróżnego wystawionymi na terytorium kraju (w systemie TAX FREE). Dzięki aplikacji mTAX FREE PL podróżny otrzymuje możliwość uzyskania dostępu do wszystkich swoich dokumentów elektronicznych TAX FREE. Mając na uwadze kluczowe założenia zmian wprowadzonych od 1 stycznia 2022 r., tj. pełnej elektronizacji TAX FREE, w tym również elektronicznego potwierdzenia wywozu towarów poza terytorium Unii Europejskiej, należy odejść od możliwości (na żądanie podróżnego) potwierdzania przez urząd celno-skarbowy wywozu towarów pieczęcią organu celnego również na wydruku dokumentu elektronicznego TAX FREE. Tym samym wykreślenie art. 128 ust. 3 zdanie drugie ustawy o VAT jest konieczne ze względu na kontynuację procesu elektronizacji TAX FREE i realizacji jego </w:t>
      </w:r>
      <w:r w:rsidRPr="004E4C53">
        <w:rPr>
          <w:rFonts w:ascii="Times New Roman" w:hAnsi="Times New Roman" w:cs="Times New Roman"/>
          <w:sz w:val="24"/>
          <w:szCs w:val="24"/>
        </w:rPr>
        <w:lastRenderedPageBreak/>
        <w:t xml:space="preserve">głównych założeń. Zmiana ta pozwoli również na przyspieszenie procesu </w:t>
      </w:r>
      <w:r w:rsidR="006B40BB" w:rsidRPr="004E4C53">
        <w:rPr>
          <w:rFonts w:ascii="Times New Roman" w:hAnsi="Times New Roman" w:cs="Times New Roman"/>
          <w:sz w:val="24"/>
          <w:szCs w:val="24"/>
        </w:rPr>
        <w:t xml:space="preserve">obsługi </w:t>
      </w:r>
      <w:r w:rsidRPr="004E4C53">
        <w:rPr>
          <w:rFonts w:ascii="Times New Roman" w:hAnsi="Times New Roman" w:cs="Times New Roman"/>
          <w:sz w:val="24"/>
          <w:szCs w:val="24"/>
        </w:rPr>
        <w:t>pasażerów w</w:t>
      </w:r>
      <w:r w:rsidR="004A033C" w:rsidRPr="004E4C53">
        <w:rPr>
          <w:rFonts w:ascii="Times New Roman" w:hAnsi="Times New Roman" w:cs="Times New Roman"/>
          <w:sz w:val="24"/>
          <w:szCs w:val="24"/>
        </w:rPr>
        <w:t> </w:t>
      </w:r>
      <w:r w:rsidRPr="004E4C53">
        <w:rPr>
          <w:rFonts w:ascii="Times New Roman" w:hAnsi="Times New Roman" w:cs="Times New Roman"/>
          <w:sz w:val="24"/>
          <w:szCs w:val="24"/>
        </w:rPr>
        <w:t>oddziałach celnych granicznych.</w:t>
      </w:r>
    </w:p>
    <w:p w14:paraId="64941FA8" w14:textId="5A907DE5" w:rsidR="00861760" w:rsidRPr="004E4C53" w:rsidRDefault="008617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 art. 128 ust. 2 ustawy o VAT wskazano, że podstawą do dokonania zwrotu kwoty VAT podróżnemu (uzyskania zwrotu VAT) jest dokument elektroniczny TAX FREE wraz z elektronicznym potwierdzeniem przez urząd celno-skarbowy wywozu towarów ujętych w</w:t>
      </w:r>
      <w:r w:rsidR="004A033C" w:rsidRPr="004E4C53">
        <w:rPr>
          <w:rFonts w:ascii="Times New Roman" w:hAnsi="Times New Roman" w:cs="Times New Roman"/>
          <w:sz w:val="24"/>
          <w:szCs w:val="24"/>
        </w:rPr>
        <w:t> </w:t>
      </w:r>
      <w:r w:rsidRPr="004E4C53">
        <w:rPr>
          <w:rFonts w:ascii="Times New Roman" w:hAnsi="Times New Roman" w:cs="Times New Roman"/>
          <w:sz w:val="24"/>
          <w:szCs w:val="24"/>
        </w:rPr>
        <w:t>tym dokumencie poza terytorium Unii Europejskiej. Wprowadzenie możliwości stosowania przez podróżnego terminal</w:t>
      </w:r>
      <w:r w:rsidR="006B40BB" w:rsidRPr="004E4C53">
        <w:rPr>
          <w:rFonts w:ascii="Times New Roman" w:hAnsi="Times New Roman" w:cs="Times New Roman"/>
          <w:sz w:val="24"/>
          <w:szCs w:val="24"/>
        </w:rPr>
        <w:t>a</w:t>
      </w:r>
      <w:r w:rsidRPr="004E4C53">
        <w:rPr>
          <w:rFonts w:ascii="Times New Roman" w:hAnsi="Times New Roman" w:cs="Times New Roman"/>
          <w:sz w:val="24"/>
          <w:szCs w:val="24"/>
        </w:rPr>
        <w:t xml:space="preserve"> TAX FREE</w:t>
      </w:r>
      <w:r w:rsidR="006F4DDB" w:rsidRPr="004E4C53">
        <w:rPr>
          <w:rFonts w:ascii="Times New Roman" w:hAnsi="Times New Roman" w:cs="Times New Roman"/>
          <w:sz w:val="24"/>
          <w:szCs w:val="24"/>
        </w:rPr>
        <w:t xml:space="preserve"> umiejscowionego </w:t>
      </w:r>
      <w:r w:rsidR="00995B50">
        <w:rPr>
          <w:rFonts w:ascii="Times New Roman" w:hAnsi="Times New Roman" w:cs="Times New Roman"/>
          <w:sz w:val="24"/>
          <w:szCs w:val="24"/>
        </w:rPr>
        <w:t xml:space="preserve">na </w:t>
      </w:r>
      <w:r w:rsidR="006F4DDB" w:rsidRPr="004E4C53">
        <w:rPr>
          <w:rFonts w:ascii="Times New Roman" w:hAnsi="Times New Roman" w:cs="Times New Roman"/>
          <w:sz w:val="24"/>
          <w:szCs w:val="24"/>
        </w:rPr>
        <w:t>wyznaczonych przejściach granicznych</w:t>
      </w:r>
      <w:r w:rsidRPr="004E4C53">
        <w:rPr>
          <w:rFonts w:ascii="Times New Roman" w:hAnsi="Times New Roman" w:cs="Times New Roman"/>
          <w:sz w:val="24"/>
          <w:szCs w:val="24"/>
        </w:rPr>
        <w:t xml:space="preserve"> wymaga zagwarantowania na gruncie ustawy o VAT, że uzyskane w ten sposób potwierdzenie wywozu towarów poza terytorium Unii Europejskiej będzie miało tak</w:t>
      </w:r>
      <w:r w:rsidR="006B40BB" w:rsidRPr="004E4C53">
        <w:rPr>
          <w:rFonts w:ascii="Times New Roman" w:hAnsi="Times New Roman" w:cs="Times New Roman"/>
          <w:sz w:val="24"/>
          <w:szCs w:val="24"/>
        </w:rPr>
        <w:t>ą</w:t>
      </w:r>
      <w:r w:rsidRPr="004E4C53">
        <w:rPr>
          <w:rFonts w:ascii="Times New Roman" w:hAnsi="Times New Roman" w:cs="Times New Roman"/>
          <w:sz w:val="24"/>
          <w:szCs w:val="24"/>
        </w:rPr>
        <w:t xml:space="preserve"> samą moc prawną jak potwierdzenie, o którym mowa w art. 128 ust. 2 ustawy o VAT. Kwestia ta zostanie uregulowana poprzez dodanie projektowanego art. 128 ust. 3a ustawy o VAT.</w:t>
      </w:r>
      <w:r w:rsidR="007B7A36" w:rsidRPr="004E4C53">
        <w:rPr>
          <w:rFonts w:ascii="Times New Roman" w:hAnsi="Times New Roman" w:cs="Times New Roman"/>
          <w:sz w:val="24"/>
          <w:szCs w:val="24"/>
        </w:rPr>
        <w:t xml:space="preserve"> </w:t>
      </w:r>
    </w:p>
    <w:p w14:paraId="3A8C13F6" w14:textId="09E5F554" w:rsidR="00861760" w:rsidRPr="004E4C53" w:rsidRDefault="00EE1B6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Możliwość dokonywania e-Odprawy z wykorzystaniem terminala TAX FREE będzie wprowadzana stopniowo</w:t>
      </w:r>
      <w:r w:rsidR="00445056" w:rsidRPr="004E4C53">
        <w:rPr>
          <w:rFonts w:ascii="Times New Roman" w:hAnsi="Times New Roman" w:cs="Times New Roman"/>
          <w:sz w:val="24"/>
          <w:szCs w:val="24"/>
        </w:rPr>
        <w:t xml:space="preserve"> na poszczególnych przejściach granicznych</w:t>
      </w:r>
      <w:r w:rsidR="009413A3">
        <w:rPr>
          <w:rFonts w:ascii="Times New Roman" w:hAnsi="Times New Roman" w:cs="Times New Roman"/>
          <w:sz w:val="24"/>
          <w:szCs w:val="24"/>
        </w:rPr>
        <w:t>,</w:t>
      </w:r>
      <w:r w:rsidR="00445056" w:rsidRPr="004E4C53">
        <w:rPr>
          <w:rFonts w:ascii="Times New Roman" w:hAnsi="Times New Roman" w:cs="Times New Roman"/>
          <w:sz w:val="24"/>
          <w:szCs w:val="24"/>
        </w:rPr>
        <w:t xml:space="preserve"> uwzględniając specyfikę danego przejścia granicznego oraz możliwości techniczne i organizacyjne</w:t>
      </w:r>
      <w:r w:rsidRPr="004E4C53">
        <w:rPr>
          <w:rFonts w:ascii="Times New Roman" w:hAnsi="Times New Roman" w:cs="Times New Roman"/>
          <w:sz w:val="24"/>
          <w:szCs w:val="24"/>
        </w:rPr>
        <w:t xml:space="preserve">. </w:t>
      </w:r>
      <w:r w:rsidR="00445056" w:rsidRPr="004E4C53">
        <w:rPr>
          <w:rFonts w:ascii="Times New Roman" w:hAnsi="Times New Roman" w:cs="Times New Roman"/>
          <w:sz w:val="24"/>
          <w:szCs w:val="24"/>
        </w:rPr>
        <w:t xml:space="preserve">W pierwszym etapie </w:t>
      </w:r>
      <w:r w:rsidRPr="004E4C53">
        <w:rPr>
          <w:rFonts w:ascii="Times New Roman" w:hAnsi="Times New Roman" w:cs="Times New Roman"/>
          <w:sz w:val="24"/>
          <w:szCs w:val="24"/>
        </w:rPr>
        <w:t xml:space="preserve">planuje się rozlokowanie terminali TAX FREE </w:t>
      </w:r>
      <w:r w:rsidR="00445056" w:rsidRPr="004E4C53">
        <w:rPr>
          <w:rFonts w:ascii="Times New Roman" w:hAnsi="Times New Roman" w:cs="Times New Roman"/>
          <w:sz w:val="24"/>
          <w:szCs w:val="24"/>
        </w:rPr>
        <w:t>na lotniczych przejściach granicznych na największych lotniskach w Polsce (Warszawa, Kraków, Gdańsk, Poznań, Wrocław, Katowice). W art. 130 proponuje się dodanie ustępu 5 zawierającego delegację ustawową dla ministra właściwego do spraw finansów publicznych</w:t>
      </w:r>
      <w:r w:rsidR="007B7A36" w:rsidRPr="004E4C53">
        <w:rPr>
          <w:rFonts w:ascii="Times New Roman" w:hAnsi="Times New Roman" w:cs="Times New Roman"/>
          <w:sz w:val="24"/>
          <w:szCs w:val="24"/>
        </w:rPr>
        <w:t xml:space="preserve"> </w:t>
      </w:r>
      <w:r w:rsidR="00445056" w:rsidRPr="004E4C53">
        <w:rPr>
          <w:rFonts w:ascii="Times New Roman" w:hAnsi="Times New Roman" w:cs="Times New Roman"/>
          <w:sz w:val="24"/>
          <w:szCs w:val="24"/>
        </w:rPr>
        <w:t>do wydania rozporządzenia, w którym</w:t>
      </w:r>
      <w:r w:rsidR="007B7A36" w:rsidRPr="004E4C53">
        <w:rPr>
          <w:rFonts w:ascii="Times New Roman" w:hAnsi="Times New Roman" w:cs="Times New Roman"/>
          <w:sz w:val="24"/>
          <w:szCs w:val="24"/>
        </w:rPr>
        <w:t xml:space="preserve"> </w:t>
      </w:r>
      <w:r w:rsidR="00445056" w:rsidRPr="004E4C53">
        <w:rPr>
          <w:rFonts w:ascii="Times New Roman" w:hAnsi="Times New Roman" w:cs="Times New Roman"/>
          <w:sz w:val="24"/>
          <w:szCs w:val="24"/>
        </w:rPr>
        <w:t>określ</w:t>
      </w:r>
      <w:r w:rsidR="00A356A6" w:rsidRPr="004E4C53">
        <w:rPr>
          <w:rFonts w:ascii="Times New Roman" w:hAnsi="Times New Roman" w:cs="Times New Roman"/>
          <w:sz w:val="24"/>
          <w:szCs w:val="24"/>
        </w:rPr>
        <w:t xml:space="preserve">ony zostanie wykaz przejść granicznych, na których będzie </w:t>
      </w:r>
      <w:r w:rsidR="0075621E">
        <w:rPr>
          <w:rFonts w:ascii="Times New Roman" w:hAnsi="Times New Roman" w:cs="Times New Roman"/>
          <w:sz w:val="24"/>
          <w:szCs w:val="24"/>
        </w:rPr>
        <w:t xml:space="preserve">można uzyskać </w:t>
      </w:r>
      <w:r w:rsidR="00A356A6" w:rsidRPr="004E4C53">
        <w:rPr>
          <w:rFonts w:ascii="Times New Roman" w:hAnsi="Times New Roman" w:cs="Times New Roman"/>
          <w:sz w:val="24"/>
          <w:szCs w:val="24"/>
        </w:rPr>
        <w:t>potwierdzenie wywozu towarów, o którym mowa w art. 128 ust. 3, z wykorzystaniem terminala TAX FREE. Przy określaniu przejść granicznych brana będzie pod uwagę specyfika danego przejścia granicznego, możliwości organizacyjno-techniczne oraz istniejące zapotrzebowanie na to rozwiązanie.</w:t>
      </w:r>
      <w:bookmarkStart w:id="11" w:name="_Hlk151724112"/>
      <w:r w:rsidR="00861760" w:rsidRPr="004E4C53">
        <w:rPr>
          <w:rFonts w:ascii="Times New Roman" w:hAnsi="Times New Roman" w:cs="Times New Roman"/>
          <w:sz w:val="24"/>
          <w:szCs w:val="24"/>
        </w:rPr>
        <w:t xml:space="preserve"> </w:t>
      </w:r>
    </w:p>
    <w:bookmarkEnd w:id="11"/>
    <w:p w14:paraId="41F0E7EE" w14:textId="2E1FBE01" w:rsidR="00A7142F" w:rsidRPr="004E4C53" w:rsidRDefault="00A7142F" w:rsidP="00EE325A">
      <w:pPr>
        <w:pStyle w:val="Tekstpodstawowy"/>
        <w:numPr>
          <w:ilvl w:val="0"/>
          <w:numId w:val="3"/>
        </w:numPr>
        <w:spacing w:before="120" w:line="360" w:lineRule="auto"/>
        <w:ind w:left="425" w:hanging="425"/>
        <w:rPr>
          <w:b/>
          <w:bCs/>
          <w:sz w:val="24"/>
          <w:szCs w:val="24"/>
        </w:rPr>
      </w:pPr>
      <w:r w:rsidRPr="004E4C53">
        <w:rPr>
          <w:b/>
          <w:bCs/>
          <w:sz w:val="24"/>
          <w:szCs w:val="24"/>
        </w:rPr>
        <w:t>Wprowadzenie instytucji tzw. składu VAT stanowiącej uproszczenie rozliczenia i</w:t>
      </w:r>
      <w:r w:rsidR="00C65223" w:rsidRPr="004E4C53">
        <w:rPr>
          <w:b/>
          <w:bCs/>
          <w:sz w:val="24"/>
          <w:szCs w:val="24"/>
        </w:rPr>
        <w:t> </w:t>
      </w:r>
      <w:r w:rsidRPr="004E4C53">
        <w:rPr>
          <w:b/>
          <w:bCs/>
          <w:sz w:val="24"/>
          <w:szCs w:val="24"/>
        </w:rPr>
        <w:t xml:space="preserve">poboru VAT dla podmiotów prowadzących działalność w obszarze międzynarodowego obrotu towarowego </w:t>
      </w:r>
      <w:r w:rsidR="00C24D1D">
        <w:rPr>
          <w:b/>
          <w:bCs/>
          <w:sz w:val="24"/>
          <w:szCs w:val="24"/>
        </w:rPr>
        <w:t>–</w:t>
      </w:r>
      <w:r w:rsidRPr="004E4C53">
        <w:rPr>
          <w:b/>
          <w:bCs/>
          <w:sz w:val="24"/>
          <w:szCs w:val="24"/>
        </w:rPr>
        <w:t xml:space="preserve"> dodane art. 138k–138</w:t>
      </w:r>
      <w:r w:rsidR="0089513C">
        <w:rPr>
          <w:b/>
          <w:bCs/>
          <w:sz w:val="24"/>
          <w:szCs w:val="24"/>
        </w:rPr>
        <w:t>za</w:t>
      </w:r>
      <w:r w:rsidRPr="004E4C53">
        <w:rPr>
          <w:b/>
          <w:bCs/>
          <w:sz w:val="24"/>
          <w:szCs w:val="24"/>
        </w:rPr>
        <w:t xml:space="preserve"> do ustawy o VAT</w:t>
      </w:r>
    </w:p>
    <w:p w14:paraId="0CE5A2F0" w14:textId="3F0AA08B" w:rsidR="00124BE3" w:rsidRPr="004E4C53" w:rsidRDefault="00124BE3"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Prawo unijne umożliwia państwom członkowskim wprowadzenie rozwiązań polegających na</w:t>
      </w:r>
      <w:r w:rsidR="004041FB" w:rsidRPr="004E4C53">
        <w:rPr>
          <w:rFonts w:ascii="Times New Roman" w:hAnsi="Times New Roman" w:cs="Times New Roman"/>
          <w:sz w:val="24"/>
          <w:szCs w:val="24"/>
        </w:rPr>
        <w:t> </w:t>
      </w:r>
      <w:r w:rsidRPr="004E4C53">
        <w:rPr>
          <w:rFonts w:ascii="Times New Roman" w:hAnsi="Times New Roman" w:cs="Times New Roman"/>
          <w:sz w:val="24"/>
          <w:szCs w:val="24"/>
        </w:rPr>
        <w:t>zwolnieniu od VAT niektórych transakcji związanych z międzynarodowym obrotem towarowym. Zwolnieniem mogą być objęte m.in. dostawy towarów do składów celnych, do</w:t>
      </w:r>
      <w:r w:rsidR="004041FB" w:rsidRPr="004E4C53">
        <w:rPr>
          <w:rFonts w:ascii="Times New Roman" w:hAnsi="Times New Roman" w:cs="Times New Roman"/>
          <w:sz w:val="24"/>
          <w:szCs w:val="24"/>
        </w:rPr>
        <w:t> </w:t>
      </w:r>
      <w:r w:rsidRPr="004E4C53">
        <w:rPr>
          <w:rFonts w:ascii="Times New Roman" w:hAnsi="Times New Roman" w:cs="Times New Roman"/>
          <w:sz w:val="24"/>
          <w:szCs w:val="24"/>
        </w:rPr>
        <w:t>składów innych niż celne oraz wolnych obszarów celnych. Zwolnienie to ma charakter zwolnienia z prawem do odliczenia podatku naliczonego i odpowiada stosowanej w Polsce stawce VAT 0</w:t>
      </w:r>
      <w:r w:rsidR="00C42E1A">
        <w:rPr>
          <w:rFonts w:ascii="Times New Roman" w:hAnsi="Times New Roman" w:cs="Times New Roman"/>
          <w:sz w:val="24"/>
          <w:szCs w:val="24"/>
        </w:rPr>
        <w:t> </w:t>
      </w:r>
      <w:r w:rsidR="00D7481F">
        <w:rPr>
          <w:rFonts w:ascii="Times New Roman" w:hAnsi="Times New Roman" w:cs="Times New Roman"/>
          <w:sz w:val="24"/>
          <w:szCs w:val="24"/>
        </w:rPr>
        <w:t>%</w:t>
      </w:r>
      <w:r w:rsidRPr="004E4C53">
        <w:rPr>
          <w:rFonts w:ascii="Times New Roman" w:hAnsi="Times New Roman" w:cs="Times New Roman"/>
          <w:sz w:val="24"/>
          <w:szCs w:val="24"/>
        </w:rPr>
        <w:t xml:space="preserve">. </w:t>
      </w:r>
    </w:p>
    <w:p w14:paraId="60A88F27" w14:textId="15BDC32C" w:rsidR="00124BE3" w:rsidRPr="004E4C53" w:rsidRDefault="00124BE3"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lastRenderedPageBreak/>
        <w:t>Polska w</w:t>
      </w:r>
      <w:r w:rsidR="003D4DB3" w:rsidRPr="004E4C53">
        <w:rPr>
          <w:rFonts w:ascii="Times New Roman" w:hAnsi="Times New Roman" w:cs="Times New Roman"/>
          <w:sz w:val="24"/>
          <w:szCs w:val="24"/>
        </w:rPr>
        <w:t xml:space="preserve">prowadziła </w:t>
      </w:r>
      <w:r w:rsidRPr="004E4C53">
        <w:rPr>
          <w:rFonts w:ascii="Times New Roman" w:hAnsi="Times New Roman" w:cs="Times New Roman"/>
          <w:sz w:val="24"/>
          <w:szCs w:val="24"/>
        </w:rPr>
        <w:t xml:space="preserve">dotychczas niektóre z rozwiązań dopuszczalnych w tym zakresie przez </w:t>
      </w:r>
      <w:r w:rsidR="004A033C" w:rsidRPr="004E4C53">
        <w:rPr>
          <w:rFonts w:ascii="Times New Roman" w:hAnsi="Times New Roman" w:cs="Times New Roman"/>
          <w:sz w:val="24"/>
          <w:szCs w:val="24"/>
        </w:rPr>
        <w:t>d</w:t>
      </w:r>
      <w:r w:rsidRPr="004E4C53">
        <w:rPr>
          <w:rFonts w:ascii="Times New Roman" w:hAnsi="Times New Roman" w:cs="Times New Roman"/>
          <w:sz w:val="24"/>
          <w:szCs w:val="24"/>
        </w:rPr>
        <w:t>yrektywę VAT. Obecnie stosowana jest stawka 0</w:t>
      </w:r>
      <w:r w:rsidR="00C42E1A">
        <w:rPr>
          <w:rFonts w:ascii="Times New Roman" w:hAnsi="Times New Roman" w:cs="Times New Roman"/>
          <w:sz w:val="24"/>
          <w:szCs w:val="24"/>
        </w:rPr>
        <w:t> </w:t>
      </w:r>
      <w:r w:rsidR="00D7481F">
        <w:rPr>
          <w:rFonts w:ascii="Times New Roman" w:hAnsi="Times New Roman" w:cs="Times New Roman"/>
          <w:sz w:val="24"/>
          <w:szCs w:val="24"/>
        </w:rPr>
        <w:t>%</w:t>
      </w:r>
      <w:r w:rsidRPr="004E4C53">
        <w:rPr>
          <w:rFonts w:ascii="Times New Roman" w:hAnsi="Times New Roman" w:cs="Times New Roman"/>
          <w:sz w:val="24"/>
          <w:szCs w:val="24"/>
        </w:rPr>
        <w:t xml:space="preserve"> do dostaw towarów objętych procedurą składu celnego oraz dostaw towarów przeznaczonych do składów celnych oraz obszarów wolnocłowych.</w:t>
      </w:r>
    </w:p>
    <w:p w14:paraId="3D88AD53" w14:textId="12C8FC9D" w:rsidR="00124BE3" w:rsidRPr="004E4C53" w:rsidRDefault="00124BE3"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Jak wykazują doświadczenia szeregu państw członkowskich UE, procedura składu innego niż celny (tzw. „składu VAT”), o której mowa w art. 154</w:t>
      </w:r>
      <w:r w:rsidR="00C24D1D">
        <w:rPr>
          <w:rFonts w:ascii="Times New Roman" w:hAnsi="Times New Roman" w:cs="Times New Roman"/>
          <w:sz w:val="24"/>
          <w:szCs w:val="24"/>
        </w:rPr>
        <w:t>–</w:t>
      </w:r>
      <w:r w:rsidRPr="004E4C53">
        <w:rPr>
          <w:rFonts w:ascii="Times New Roman" w:hAnsi="Times New Roman" w:cs="Times New Roman"/>
          <w:sz w:val="24"/>
          <w:szCs w:val="24"/>
        </w:rPr>
        <w:t xml:space="preserve">163 </w:t>
      </w:r>
      <w:r w:rsidR="00465865" w:rsidRPr="004E4C53">
        <w:rPr>
          <w:rFonts w:ascii="Times New Roman" w:hAnsi="Times New Roman" w:cs="Times New Roman"/>
          <w:sz w:val="24"/>
          <w:szCs w:val="24"/>
        </w:rPr>
        <w:t>d</w:t>
      </w:r>
      <w:r w:rsidRPr="004E4C53">
        <w:rPr>
          <w:rFonts w:ascii="Times New Roman" w:hAnsi="Times New Roman" w:cs="Times New Roman"/>
          <w:sz w:val="24"/>
          <w:szCs w:val="24"/>
        </w:rPr>
        <w:t xml:space="preserve">yrektywy VAT, może być zachętą inwestycyjną dla przedsiębiorstw (skład VAT wprowadzono w około połowie państw członkowskich). Skład VAT może bowiem stanowić istotne uproszczenie rozliczenia i poboru VAT, szczególnie w przypadku podmiotów prowadzących działalność w obszarze międzynarodowego obrotu towarowego. W związku z tym </w:t>
      </w:r>
      <w:r w:rsidR="0009032D" w:rsidRPr="004E4C53">
        <w:rPr>
          <w:rFonts w:ascii="Times New Roman" w:hAnsi="Times New Roman" w:cs="Times New Roman"/>
          <w:sz w:val="24"/>
          <w:szCs w:val="24"/>
        </w:rPr>
        <w:t xml:space="preserve">proponuje się </w:t>
      </w:r>
      <w:r w:rsidRPr="004E4C53">
        <w:rPr>
          <w:rFonts w:ascii="Times New Roman" w:hAnsi="Times New Roman" w:cs="Times New Roman"/>
          <w:sz w:val="24"/>
          <w:szCs w:val="24"/>
        </w:rPr>
        <w:t xml:space="preserve">wprowadzenie instytucji składu VAT do krajowego porządku prawnego. </w:t>
      </w:r>
    </w:p>
    <w:p w14:paraId="64EA399E" w14:textId="77777777" w:rsidR="00BC2632" w:rsidRDefault="00124BE3" w:rsidP="00EE325A">
      <w:pPr>
        <w:pStyle w:val="ZARTzmartartykuempunktem"/>
        <w:spacing w:before="120"/>
        <w:ind w:left="0" w:firstLine="0"/>
        <w:rPr>
          <w:rFonts w:ascii="Times New Roman" w:eastAsia="Times New Roman" w:hAnsi="Times New Roman" w:cs="Times New Roman"/>
          <w:lang w:eastAsia="ar-SA"/>
        </w:rPr>
      </w:pPr>
      <w:r w:rsidRPr="004E4C53">
        <w:rPr>
          <w:rFonts w:ascii="Times New Roman" w:hAnsi="Times New Roman" w:cs="Times New Roman"/>
        </w:rPr>
        <w:t>Zaproponowane przepisy wdrażają do krajowego porządku prawnego niektóre fakultatywne rozwiązania związane z procedurą składu „innego niż celny”. W konsekwencji</w:t>
      </w:r>
      <w:r w:rsidR="00A43ACB" w:rsidRPr="004E4C53">
        <w:rPr>
          <w:rFonts w:ascii="Times New Roman" w:hAnsi="Times New Roman" w:cs="Times New Roman"/>
        </w:rPr>
        <w:t>,</w:t>
      </w:r>
      <w:r w:rsidRPr="004E4C53">
        <w:rPr>
          <w:rFonts w:ascii="Times New Roman" w:hAnsi="Times New Roman" w:cs="Times New Roman"/>
        </w:rPr>
        <w:t xml:space="preserve"> skład VAT będzie rozwiązaniem odrębnym i niezależnym od rozwiązań w zakresie cła, w tym od procedur celnych (np. procedury składowania celnego).</w:t>
      </w:r>
      <w:r w:rsidR="00BC2632" w:rsidRPr="00BC2632">
        <w:rPr>
          <w:rFonts w:ascii="Times New Roman" w:eastAsia="Times New Roman" w:hAnsi="Times New Roman" w:cs="Times New Roman"/>
          <w:lang w:eastAsia="ar-SA"/>
        </w:rPr>
        <w:t xml:space="preserve"> </w:t>
      </w:r>
    </w:p>
    <w:p w14:paraId="4574D5E8" w14:textId="2BF53E2F" w:rsidR="00BC2632" w:rsidRPr="004E4C53" w:rsidRDefault="00BC2632" w:rsidP="00EE325A">
      <w:pPr>
        <w:pStyle w:val="ZARTzmartartykuempunktem"/>
        <w:spacing w:before="120"/>
        <w:ind w:left="0" w:firstLine="0"/>
        <w:rPr>
          <w:rFonts w:ascii="Times New Roman" w:eastAsia="Times New Roman" w:hAnsi="Times New Roman" w:cs="Times New Roman"/>
          <w:lang w:eastAsia="ar-SA"/>
        </w:rPr>
      </w:pPr>
      <w:r w:rsidRPr="004E4C53">
        <w:rPr>
          <w:rFonts w:ascii="Times New Roman" w:eastAsia="Times New Roman" w:hAnsi="Times New Roman" w:cs="Times New Roman"/>
          <w:lang w:eastAsia="ar-SA"/>
        </w:rPr>
        <w:t>W dziale XII ustawy o VAT po rozdziale 10 dodaje się rozdział 11 „</w:t>
      </w:r>
      <w:r>
        <w:rPr>
          <w:rFonts w:ascii="Times New Roman" w:eastAsia="Times New Roman" w:hAnsi="Times New Roman" w:cs="Times New Roman"/>
          <w:lang w:eastAsia="ar-SA"/>
        </w:rPr>
        <w:t>Skład VAT i p</w:t>
      </w:r>
      <w:r w:rsidRPr="004E4C53">
        <w:rPr>
          <w:rFonts w:ascii="Times New Roman" w:eastAsia="Times New Roman" w:hAnsi="Times New Roman" w:cs="Times New Roman"/>
          <w:lang w:eastAsia="ar-SA"/>
        </w:rPr>
        <w:t xml:space="preserve">rocedura składu VAT” </w:t>
      </w:r>
      <w:r w:rsidRPr="004E4C53">
        <w:rPr>
          <w:rFonts w:ascii="Times New Roman" w:eastAsia="Times New Roman" w:hAnsi="Times New Roman" w:cs="Times New Roman"/>
          <w:bCs/>
          <w:lang w:eastAsia="ar-SA"/>
        </w:rPr>
        <w:t>(art. 1 pkt 34 projektu ustawy dot. dodanych art. 138k–138</w:t>
      </w:r>
      <w:r>
        <w:rPr>
          <w:rFonts w:ascii="Times New Roman" w:eastAsia="Times New Roman" w:hAnsi="Times New Roman" w:cs="Times New Roman"/>
          <w:bCs/>
          <w:lang w:eastAsia="ar-SA"/>
        </w:rPr>
        <w:t>za</w:t>
      </w:r>
      <w:r w:rsidRPr="004E4C53">
        <w:rPr>
          <w:rFonts w:ascii="Times New Roman" w:eastAsia="Times New Roman" w:hAnsi="Times New Roman" w:cs="Times New Roman"/>
          <w:bCs/>
          <w:lang w:eastAsia="ar-SA"/>
        </w:rPr>
        <w:t xml:space="preserve"> ustawy o VAT).</w:t>
      </w:r>
      <w:r w:rsidRPr="004E4C53">
        <w:rPr>
          <w:rFonts w:ascii="Times New Roman" w:eastAsia="Times New Roman" w:hAnsi="Times New Roman" w:cs="Times New Roman"/>
          <w:lang w:eastAsia="ar-SA"/>
        </w:rPr>
        <w:t xml:space="preserve"> Z</w:t>
      </w:r>
      <w:r w:rsidR="00C42E1A">
        <w:rPr>
          <w:rFonts w:ascii="Times New Roman" w:eastAsia="Times New Roman" w:hAnsi="Times New Roman" w:cs="Times New Roman"/>
          <w:lang w:eastAsia="ar-SA"/>
        </w:rPr>
        <w:t> </w:t>
      </w:r>
      <w:r w:rsidRPr="004E4C53">
        <w:rPr>
          <w:rFonts w:ascii="Times New Roman" w:eastAsia="Times New Roman" w:hAnsi="Times New Roman" w:cs="Times New Roman"/>
          <w:lang w:eastAsia="ar-SA"/>
        </w:rPr>
        <w:t>uwagi na zamknięty charakter wprowadzanych zmian, tj. są one dedykowane ograniczonemu kręgowi podmiotów, jak i towarów, oraz dotyczą szczególnej formy rozliczania podatku VAT, zasadnym jest umiejscowienie wprowadzanych przepisów do odrębnego rozdziału (jak ma to dotychczas miejsce w odniesieniu do szeregu pozostałych procedur szczególnych umiejscowionych w</w:t>
      </w:r>
      <w:r>
        <w:rPr>
          <w:rFonts w:ascii="Times New Roman" w:eastAsia="Times New Roman" w:hAnsi="Times New Roman" w:cs="Times New Roman"/>
          <w:lang w:eastAsia="ar-SA"/>
        </w:rPr>
        <w:t xml:space="preserve"> </w:t>
      </w:r>
      <w:r w:rsidRPr="004E4C53">
        <w:rPr>
          <w:rFonts w:ascii="Times New Roman" w:eastAsia="Times New Roman" w:hAnsi="Times New Roman" w:cs="Times New Roman"/>
          <w:lang w:eastAsia="ar-SA"/>
        </w:rPr>
        <w:t>dziale XII ustawy).</w:t>
      </w:r>
    </w:p>
    <w:p w14:paraId="2E3EF934" w14:textId="61584C10" w:rsidR="00BC2632" w:rsidRDefault="00BC2632" w:rsidP="00EE325A">
      <w:pPr>
        <w:pStyle w:val="ZARTzmartartykuempunktem"/>
        <w:spacing w:before="120"/>
        <w:ind w:left="0" w:firstLine="0"/>
        <w:rPr>
          <w:rFonts w:ascii="Times New Roman" w:hAnsi="Times New Roman" w:cs="Times New Roman"/>
        </w:rPr>
      </w:pPr>
      <w:r>
        <w:rPr>
          <w:rFonts w:ascii="Times New Roman" w:hAnsi="Times New Roman" w:cs="Times New Roman"/>
        </w:rPr>
        <w:t>Oddział 1 „Przepisy ogólne”</w:t>
      </w:r>
    </w:p>
    <w:p w14:paraId="40EB0427" w14:textId="00D5DDB4" w:rsidR="00BC2632" w:rsidRPr="00624079" w:rsidRDefault="00BC2632" w:rsidP="00EE325A">
      <w:pPr>
        <w:pStyle w:val="ZARTzmartartykuempunktem"/>
        <w:spacing w:before="120"/>
        <w:ind w:left="0" w:firstLine="0"/>
        <w:rPr>
          <w:rFonts w:ascii="Times New Roman" w:hAnsi="Times New Roman" w:cs="Times New Roman"/>
        </w:rPr>
      </w:pPr>
      <w:r w:rsidRPr="004E4C53">
        <w:rPr>
          <w:rFonts w:ascii="Times New Roman" w:hAnsi="Times New Roman" w:cs="Times New Roman"/>
        </w:rPr>
        <w:t>Projektowany art. 138k wprowadza katalog definicji przeznaczonych do stosowania w odniesieniu do nowej procedury szczególnej składu VAT. Zgodnie z punktem 1 tego przepisu przez skład VAT rozumie się miejsce</w:t>
      </w:r>
      <w:r>
        <w:rPr>
          <w:rFonts w:ascii="Times New Roman" w:hAnsi="Times New Roman" w:cs="Times New Roman"/>
        </w:rPr>
        <w:t xml:space="preserve"> </w:t>
      </w:r>
      <w:r w:rsidR="00624079" w:rsidRPr="00624079">
        <w:rPr>
          <w:rFonts w:ascii="Times New Roman" w:hAnsi="Times New Roman" w:cs="Times New Roman"/>
        </w:rPr>
        <w:t>na terytorium kraju, wskazane w zezwoleniu na prowadzenie składu VAT, do którego określone towary są wprowadzane, w którym są składowane i z którego są wyprowadzane, zgodnie z warunkami określonymi w rozdziale</w:t>
      </w:r>
      <w:r w:rsidR="00624079">
        <w:rPr>
          <w:rFonts w:ascii="Times New Roman" w:hAnsi="Times New Roman" w:cs="Times New Roman"/>
        </w:rPr>
        <w:t xml:space="preserve"> 1</w:t>
      </w:r>
      <w:r w:rsidR="002840D6">
        <w:rPr>
          <w:rFonts w:ascii="Times New Roman" w:hAnsi="Times New Roman" w:cs="Times New Roman"/>
        </w:rPr>
        <w:t>1</w:t>
      </w:r>
      <w:r w:rsidR="00624079">
        <w:rPr>
          <w:rFonts w:ascii="Times New Roman" w:hAnsi="Times New Roman" w:cs="Times New Roman"/>
        </w:rPr>
        <w:t xml:space="preserve"> ustawy o VAT.</w:t>
      </w:r>
      <w:r w:rsidRPr="004E4C53">
        <w:rPr>
          <w:rFonts w:ascii="Times New Roman" w:hAnsi="Times New Roman" w:cs="Times New Roman"/>
        </w:rPr>
        <w:t xml:space="preserve"> Dalsze wymogi odnoszące się do składu VAT zostały zawarte w</w:t>
      </w:r>
      <w:r w:rsidR="0004739A">
        <w:rPr>
          <w:rFonts w:ascii="Times New Roman" w:hAnsi="Times New Roman" w:cs="Times New Roman"/>
        </w:rPr>
        <w:t> </w:t>
      </w:r>
      <w:r w:rsidRPr="004E4C53">
        <w:rPr>
          <w:rFonts w:ascii="Times New Roman" w:hAnsi="Times New Roman" w:cs="Times New Roman"/>
        </w:rPr>
        <w:t>projektowanym art. 138</w:t>
      </w:r>
      <w:r>
        <w:rPr>
          <w:rFonts w:ascii="Times New Roman" w:hAnsi="Times New Roman" w:cs="Times New Roman"/>
        </w:rPr>
        <w:t>l</w:t>
      </w:r>
      <w:r w:rsidRPr="004E4C53">
        <w:rPr>
          <w:rFonts w:ascii="Times New Roman" w:hAnsi="Times New Roman" w:cs="Times New Roman"/>
        </w:rPr>
        <w:t xml:space="preserve"> ust. </w:t>
      </w:r>
      <w:r w:rsidR="002840D6">
        <w:rPr>
          <w:rFonts w:ascii="Times New Roman" w:hAnsi="Times New Roman" w:cs="Times New Roman"/>
        </w:rPr>
        <w:t>2</w:t>
      </w:r>
      <w:r w:rsidRPr="004E4C53">
        <w:rPr>
          <w:rFonts w:ascii="Times New Roman" w:hAnsi="Times New Roman" w:cs="Times New Roman"/>
        </w:rPr>
        <w:t xml:space="preserve"> pkt 3.</w:t>
      </w:r>
    </w:p>
    <w:p w14:paraId="130B11DB" w14:textId="27A6E0AA" w:rsidR="00BC2632" w:rsidRDefault="00BC2632" w:rsidP="00EE325A">
      <w:pPr>
        <w:pStyle w:val="ZPKTzmpktartykuempunktem"/>
        <w:spacing w:before="120"/>
        <w:ind w:left="0" w:firstLine="0"/>
        <w:rPr>
          <w:rFonts w:ascii="Times New Roman" w:hAnsi="Times New Roman" w:cs="Times New Roman"/>
          <w:bCs w:val="0"/>
          <w:szCs w:val="24"/>
        </w:rPr>
      </w:pPr>
      <w:r>
        <w:rPr>
          <w:rFonts w:ascii="Times New Roman" w:hAnsi="Times New Roman" w:cs="Times New Roman"/>
          <w:bCs w:val="0"/>
          <w:szCs w:val="24"/>
        </w:rPr>
        <w:t xml:space="preserve">W punkcie </w:t>
      </w:r>
      <w:r w:rsidRPr="004E4C53">
        <w:rPr>
          <w:rFonts w:ascii="Times New Roman" w:hAnsi="Times New Roman" w:cs="Times New Roman"/>
          <w:bCs w:val="0"/>
          <w:szCs w:val="24"/>
        </w:rPr>
        <w:t xml:space="preserve">2 </w:t>
      </w:r>
      <w:r>
        <w:rPr>
          <w:rFonts w:ascii="Times New Roman" w:hAnsi="Times New Roman" w:cs="Times New Roman"/>
          <w:bCs w:val="0"/>
          <w:szCs w:val="24"/>
        </w:rPr>
        <w:t xml:space="preserve">wprowadzono definicję prowadzącego skład VAT. Przez </w:t>
      </w:r>
      <w:r w:rsidRPr="004E4C53">
        <w:rPr>
          <w:rFonts w:ascii="Times New Roman" w:hAnsi="Times New Roman" w:cs="Times New Roman"/>
          <w:bCs w:val="0"/>
          <w:szCs w:val="24"/>
        </w:rPr>
        <w:t xml:space="preserve">prowadzącego skład VAT rozumie się podmiot, któremu wydano zezwolenie na prowadzenie składu VAT. </w:t>
      </w:r>
    </w:p>
    <w:p w14:paraId="2AB8AF30" w14:textId="48059BEC" w:rsidR="00BC2632" w:rsidRPr="004E4C53" w:rsidRDefault="00BC2632" w:rsidP="00EE325A">
      <w:pPr>
        <w:pStyle w:val="ZPKTzmpktartykuempunktem"/>
        <w:spacing w:before="120"/>
        <w:ind w:left="0" w:firstLine="0"/>
        <w:rPr>
          <w:rFonts w:ascii="Times New Roman" w:hAnsi="Times New Roman" w:cs="Times New Roman"/>
          <w:szCs w:val="24"/>
        </w:rPr>
      </w:pPr>
      <w:r>
        <w:rPr>
          <w:rFonts w:ascii="Times New Roman" w:hAnsi="Times New Roman" w:cs="Times New Roman"/>
          <w:szCs w:val="24"/>
        </w:rPr>
        <w:lastRenderedPageBreak/>
        <w:t xml:space="preserve">W punkcie 3 zdefiniowano co należy rozumieć pod pojęciem procedury składu VAT wyjaśniając, iż </w:t>
      </w:r>
      <w:r w:rsidRPr="00EA4CAD">
        <w:rPr>
          <w:rFonts w:ascii="Times New Roman" w:hAnsi="Times New Roman" w:cs="Times New Roman"/>
          <w:szCs w:val="24"/>
        </w:rPr>
        <w:t xml:space="preserve">rozumie się przez to </w:t>
      </w:r>
      <w:r w:rsidR="00624079" w:rsidRPr="00624079">
        <w:rPr>
          <w:rFonts w:ascii="Times New Roman" w:hAnsi="Times New Roman" w:cs="Times New Roman"/>
          <w:szCs w:val="24"/>
        </w:rPr>
        <w:t>składowanie towarów, dla których prowadzący skład VAT wystawił dokument potwierdzający ich wprowadzenie do składu VAT, i obrót tymi towarami, zgodnie z warunkami określonymi w rozdziale</w:t>
      </w:r>
      <w:r w:rsidR="00624079">
        <w:rPr>
          <w:rFonts w:ascii="Times New Roman" w:hAnsi="Times New Roman" w:cs="Times New Roman"/>
          <w:szCs w:val="24"/>
        </w:rPr>
        <w:t xml:space="preserve"> 11 ustawy o VAT.</w:t>
      </w:r>
      <w:r w:rsidRPr="00EA4CAD">
        <w:rPr>
          <w:rFonts w:ascii="Times New Roman" w:hAnsi="Times New Roman" w:cs="Times New Roman"/>
          <w:szCs w:val="24"/>
        </w:rPr>
        <w:t xml:space="preserve"> </w:t>
      </w:r>
    </w:p>
    <w:p w14:paraId="0A2599DC" w14:textId="0AC62A4D" w:rsidR="00BC2632" w:rsidRDefault="00BC2632" w:rsidP="00EE325A">
      <w:pPr>
        <w:pStyle w:val="ZPKTzmpktartykuempunktem"/>
        <w:spacing w:before="120"/>
        <w:ind w:left="0" w:firstLine="0"/>
        <w:rPr>
          <w:rFonts w:ascii="Times New Roman" w:hAnsi="Times New Roman" w:cs="Times New Roman"/>
          <w:bCs w:val="0"/>
          <w:szCs w:val="24"/>
        </w:rPr>
      </w:pPr>
      <w:r>
        <w:rPr>
          <w:rFonts w:ascii="Times New Roman" w:hAnsi="Times New Roman" w:cs="Times New Roman"/>
          <w:bCs w:val="0"/>
          <w:szCs w:val="24"/>
        </w:rPr>
        <w:t>Oddział 2 „Skład VAT”</w:t>
      </w:r>
    </w:p>
    <w:p w14:paraId="0C02E741" w14:textId="07EBB0D9" w:rsidR="0089513C" w:rsidRDefault="00BC2632" w:rsidP="00EE325A">
      <w:pPr>
        <w:pStyle w:val="ZPKTzmpktartykuempunktem"/>
        <w:spacing w:before="120"/>
        <w:ind w:left="0" w:firstLine="0"/>
        <w:rPr>
          <w:rFonts w:ascii="Times New Roman" w:hAnsi="Times New Roman" w:cs="Times New Roman"/>
          <w:bCs w:val="0"/>
          <w:szCs w:val="24"/>
        </w:rPr>
      </w:pPr>
      <w:r w:rsidRPr="004E4C53">
        <w:rPr>
          <w:rFonts w:ascii="Times New Roman" w:hAnsi="Times New Roman" w:cs="Times New Roman"/>
          <w:bCs w:val="0"/>
          <w:szCs w:val="24"/>
        </w:rPr>
        <w:t>W nowym art. 138</w:t>
      </w:r>
      <w:r>
        <w:rPr>
          <w:rFonts w:ascii="Times New Roman" w:hAnsi="Times New Roman" w:cs="Times New Roman"/>
          <w:bCs w:val="0"/>
          <w:szCs w:val="24"/>
        </w:rPr>
        <w:t>l</w:t>
      </w:r>
      <w:r w:rsidRPr="004E4C53">
        <w:rPr>
          <w:rFonts w:ascii="Times New Roman" w:hAnsi="Times New Roman" w:cs="Times New Roman"/>
          <w:bCs w:val="0"/>
          <w:szCs w:val="24"/>
        </w:rPr>
        <w:t xml:space="preserve"> uregulowano kwestię przyznawania zezwolenia na prowadzenie składu </w:t>
      </w:r>
      <w:r w:rsidRPr="00750618">
        <w:rPr>
          <w:rFonts w:ascii="Times New Roman" w:hAnsi="Times New Roman" w:cs="Times New Roman"/>
          <w:bCs w:val="0"/>
          <w:szCs w:val="24"/>
        </w:rPr>
        <w:t xml:space="preserve">VAT, które to zezwolenie wydaje, na wniosek zainteresowanego podmiotu, naczelnik urzędu skarbowego (ustęp 1). </w:t>
      </w:r>
      <w:r w:rsidR="0089513C" w:rsidRPr="00750618">
        <w:rPr>
          <w:rFonts w:ascii="Times New Roman" w:hAnsi="Times New Roman" w:cs="Times New Roman"/>
          <w:bCs w:val="0"/>
          <w:szCs w:val="24"/>
        </w:rPr>
        <w:t>W przepisie wskazano również, iż zezwolenie jest wydawane w formie decyzji administracyjnej</w:t>
      </w:r>
      <w:r w:rsidR="0089513C">
        <w:rPr>
          <w:rFonts w:ascii="Times New Roman" w:hAnsi="Times New Roman" w:cs="Times New Roman"/>
          <w:bCs w:val="0"/>
          <w:szCs w:val="24"/>
        </w:rPr>
        <w:t>.</w:t>
      </w:r>
    </w:p>
    <w:p w14:paraId="32EA6E28" w14:textId="70E3D3CA" w:rsidR="0089513C" w:rsidRDefault="0089513C" w:rsidP="00EE325A">
      <w:pPr>
        <w:pStyle w:val="ZPKTzmpktartykuempunktem"/>
        <w:spacing w:before="120"/>
        <w:ind w:left="0" w:firstLine="0"/>
        <w:rPr>
          <w:rFonts w:ascii="Times New Roman" w:hAnsi="Times New Roman" w:cs="Times New Roman"/>
          <w:szCs w:val="24"/>
        </w:rPr>
      </w:pPr>
      <w:r w:rsidRPr="00750618">
        <w:rPr>
          <w:rFonts w:ascii="Times New Roman" w:hAnsi="Times New Roman" w:cs="Times New Roman"/>
          <w:szCs w:val="24"/>
        </w:rPr>
        <w:t xml:space="preserve">W </w:t>
      </w:r>
      <w:r w:rsidRPr="00656743">
        <w:rPr>
          <w:rFonts w:ascii="Times New Roman" w:hAnsi="Times New Roman" w:cs="Times New Roman"/>
          <w:szCs w:val="24"/>
        </w:rPr>
        <w:t xml:space="preserve">ustępie </w:t>
      </w:r>
      <w:r>
        <w:rPr>
          <w:rFonts w:ascii="Times New Roman" w:hAnsi="Times New Roman" w:cs="Times New Roman"/>
          <w:szCs w:val="24"/>
        </w:rPr>
        <w:t>2</w:t>
      </w:r>
      <w:r w:rsidRPr="00750618">
        <w:rPr>
          <w:rFonts w:ascii="Times New Roman" w:hAnsi="Times New Roman" w:cs="Times New Roman"/>
          <w:szCs w:val="24"/>
        </w:rPr>
        <w:t xml:space="preserve"> określono</w:t>
      </w:r>
      <w:r w:rsidRPr="00750618">
        <w:rPr>
          <w:rFonts w:ascii="Times New Roman" w:hAnsi="Times New Roman" w:cs="Times New Roman"/>
          <w:bCs w:val="0"/>
          <w:szCs w:val="24"/>
        </w:rPr>
        <w:t xml:space="preserve"> warunki, które muszą zostać kumulatywnie spełnione, aby organ wydał zezwolenie na prowadzenie składu VAT. Warunki te dotyczą podmiotu, który ubiega się</w:t>
      </w:r>
      <w:r w:rsidRPr="004E4C53">
        <w:rPr>
          <w:rFonts w:ascii="Times New Roman" w:hAnsi="Times New Roman" w:cs="Times New Roman"/>
          <w:bCs w:val="0"/>
          <w:szCs w:val="24"/>
        </w:rPr>
        <w:t xml:space="preserve"> o zezwolenie, oraz obszaru, na którym planowana jest lokalizacja składu VAT. </w:t>
      </w:r>
      <w:r w:rsidR="002840D6">
        <w:rPr>
          <w:rFonts w:ascii="Times New Roman" w:hAnsi="Times New Roman" w:cs="Times New Roman"/>
          <w:bCs w:val="0"/>
          <w:szCs w:val="24"/>
        </w:rPr>
        <w:t>Skład VAT może być prowadzony przez podmiot, który:</w:t>
      </w:r>
    </w:p>
    <w:p w14:paraId="6690BAA9" w14:textId="77777777" w:rsidR="0089513C" w:rsidRPr="004B3D37" w:rsidRDefault="0089513C" w:rsidP="00EE325A">
      <w:pPr>
        <w:pStyle w:val="ZLITPKTzmpktliter"/>
        <w:ind w:left="567" w:hanging="420"/>
        <w:rPr>
          <w:rFonts w:ascii="Times New Roman" w:hAnsi="Times New Roman" w:cs="Times New Roman"/>
          <w:szCs w:val="24"/>
        </w:rPr>
      </w:pPr>
      <w:r w:rsidRPr="004B3D37">
        <w:rPr>
          <w:rFonts w:ascii="Times New Roman" w:hAnsi="Times New Roman" w:cs="Times New Roman"/>
          <w:szCs w:val="24"/>
        </w:rPr>
        <w:t>a)</w:t>
      </w:r>
      <w:r w:rsidRPr="004B3D37">
        <w:rPr>
          <w:rFonts w:ascii="Times New Roman" w:hAnsi="Times New Roman" w:cs="Times New Roman"/>
          <w:szCs w:val="24"/>
        </w:rPr>
        <w:tab/>
        <w:t>posiada siedzibę działalności gospodarczej na terytorium Unii Europejskiej,</w:t>
      </w:r>
    </w:p>
    <w:p w14:paraId="5955E632" w14:textId="77777777" w:rsidR="0089513C" w:rsidRPr="004B3D37" w:rsidRDefault="0089513C" w:rsidP="00EE325A">
      <w:pPr>
        <w:pStyle w:val="ZLITPKTzmpktliter"/>
        <w:ind w:left="567" w:hanging="420"/>
        <w:rPr>
          <w:rFonts w:ascii="Times New Roman" w:hAnsi="Times New Roman" w:cs="Times New Roman"/>
          <w:szCs w:val="24"/>
        </w:rPr>
      </w:pPr>
      <w:r w:rsidRPr="004B3D37">
        <w:rPr>
          <w:rFonts w:ascii="Times New Roman" w:hAnsi="Times New Roman" w:cs="Times New Roman"/>
          <w:szCs w:val="24"/>
        </w:rPr>
        <w:t>b)</w:t>
      </w:r>
      <w:r w:rsidRPr="004B3D37">
        <w:rPr>
          <w:rFonts w:ascii="Times New Roman" w:hAnsi="Times New Roman" w:cs="Times New Roman"/>
          <w:szCs w:val="24"/>
        </w:rPr>
        <w:tab/>
        <w:t>jest zarejestrowany jako podatnik VAT czynny i był zarejestrowany jako podatnik VAT czynny co najmniej od 12 miesięcy poprzedzających miesiąc złożenia wniosku o wydanie zezwolenia na prowadzenie składu VAT,</w:t>
      </w:r>
    </w:p>
    <w:p w14:paraId="4F6CEF38" w14:textId="398CC511" w:rsidR="0089513C" w:rsidRPr="004B3D37" w:rsidRDefault="0089513C" w:rsidP="00EE325A">
      <w:pPr>
        <w:pStyle w:val="ZLITPKTzmpktliter"/>
        <w:ind w:left="567" w:hanging="420"/>
        <w:rPr>
          <w:rFonts w:ascii="Times New Roman" w:hAnsi="Times New Roman" w:cs="Times New Roman"/>
          <w:szCs w:val="24"/>
        </w:rPr>
      </w:pPr>
      <w:r w:rsidRPr="004B3D37">
        <w:rPr>
          <w:rFonts w:ascii="Times New Roman" w:hAnsi="Times New Roman" w:cs="Times New Roman"/>
          <w:szCs w:val="24"/>
        </w:rPr>
        <w:t>c)</w:t>
      </w:r>
      <w:r w:rsidRPr="004B3D37">
        <w:rPr>
          <w:rFonts w:ascii="Times New Roman" w:hAnsi="Times New Roman" w:cs="Times New Roman"/>
          <w:szCs w:val="24"/>
        </w:rPr>
        <w:tab/>
        <w:t>nie zalega z wpłatami poszczególnych podatków stanowiących dochód budżetu państwa, przekraczającymi odrębnie w każdym podatku odpowiednio 3</w:t>
      </w:r>
      <w:r w:rsidR="00EA1587">
        <w:rPr>
          <w:rFonts w:ascii="Times New Roman" w:hAnsi="Times New Roman" w:cs="Times New Roman"/>
          <w:szCs w:val="24"/>
        </w:rPr>
        <w:t> </w:t>
      </w:r>
      <w:r w:rsidRPr="004B3D37">
        <w:rPr>
          <w:rFonts w:ascii="Times New Roman" w:hAnsi="Times New Roman" w:cs="Times New Roman"/>
          <w:szCs w:val="24"/>
        </w:rPr>
        <w:t>% kwoty należnych zobowiązań podatkowych w poszczególnych podatkach</w:t>
      </w:r>
      <w:r>
        <w:rPr>
          <w:rFonts w:ascii="Times New Roman" w:hAnsi="Times New Roman" w:cs="Times New Roman"/>
          <w:szCs w:val="24"/>
        </w:rPr>
        <w:t>.</w:t>
      </w:r>
      <w:r w:rsidRPr="004B3D37">
        <w:rPr>
          <w:rFonts w:ascii="Times New Roman" w:hAnsi="Times New Roman" w:cs="Times New Roman"/>
          <w:szCs w:val="24"/>
        </w:rPr>
        <w:t xml:space="preserve"> </w:t>
      </w:r>
      <w:r>
        <w:rPr>
          <w:rFonts w:ascii="Times New Roman" w:hAnsi="Times New Roman" w:cs="Times New Roman"/>
          <w:szCs w:val="24"/>
        </w:rPr>
        <w:t>U</w:t>
      </w:r>
      <w:r w:rsidRPr="004B3D37">
        <w:rPr>
          <w:rFonts w:ascii="Times New Roman" w:hAnsi="Times New Roman" w:cs="Times New Roman"/>
          <w:szCs w:val="24"/>
        </w:rPr>
        <w:t>dział zaległości w kwocie podatku ustala się w stosunku do kwoty należnych wpłat za okres rozliczeniowy, którego dotyczy zaległość</w:t>
      </w:r>
      <w:r>
        <w:rPr>
          <w:rFonts w:ascii="Times New Roman" w:hAnsi="Times New Roman" w:cs="Times New Roman"/>
          <w:szCs w:val="24"/>
        </w:rPr>
        <w:t xml:space="preserve"> (</w:t>
      </w:r>
      <w:r w:rsidRPr="008C6674">
        <w:rPr>
          <w:rFonts w:ascii="Times New Roman" w:hAnsi="Times New Roman" w:cs="Times New Roman"/>
          <w:szCs w:val="24"/>
        </w:rPr>
        <w:t xml:space="preserve">szczegóły w tym zakresie zostały doprecyzowane w ustępie </w:t>
      </w:r>
      <w:r>
        <w:rPr>
          <w:rFonts w:ascii="Times New Roman" w:hAnsi="Times New Roman" w:cs="Times New Roman"/>
          <w:szCs w:val="24"/>
        </w:rPr>
        <w:t>3</w:t>
      </w:r>
      <w:r w:rsidRPr="008C6674">
        <w:rPr>
          <w:rFonts w:ascii="Times New Roman" w:hAnsi="Times New Roman" w:cs="Times New Roman"/>
          <w:szCs w:val="24"/>
        </w:rPr>
        <w:t xml:space="preserve"> niniejszego artykułu)</w:t>
      </w:r>
      <w:r w:rsidRPr="004B3D37">
        <w:rPr>
          <w:rFonts w:ascii="Times New Roman" w:hAnsi="Times New Roman" w:cs="Times New Roman"/>
          <w:szCs w:val="24"/>
        </w:rPr>
        <w:t>,</w:t>
      </w:r>
    </w:p>
    <w:p w14:paraId="21221621" w14:textId="68710300" w:rsidR="0089513C" w:rsidRPr="004B3D37" w:rsidRDefault="0089513C" w:rsidP="00EE325A">
      <w:pPr>
        <w:pStyle w:val="ZLITPKTzmpktliter"/>
        <w:ind w:left="567" w:hanging="420"/>
        <w:rPr>
          <w:rFonts w:ascii="Times New Roman" w:hAnsi="Times New Roman" w:cs="Times New Roman"/>
          <w:szCs w:val="24"/>
        </w:rPr>
      </w:pPr>
      <w:r w:rsidRPr="004B3D37">
        <w:rPr>
          <w:rFonts w:ascii="Times New Roman" w:hAnsi="Times New Roman" w:cs="Times New Roman"/>
          <w:szCs w:val="24"/>
        </w:rPr>
        <w:t xml:space="preserve">d) </w:t>
      </w:r>
      <w:r w:rsidRPr="004B3D37">
        <w:rPr>
          <w:rFonts w:ascii="Times New Roman" w:hAnsi="Times New Roman" w:cs="Times New Roman"/>
          <w:szCs w:val="24"/>
        </w:rPr>
        <w:tab/>
        <w:t>przez ostatnie 24 miesiące poprzedzające miesiąc złożenia wniosku o wydanie zezwolenia na prowadzenie składu VAT nie zalegał z wpłatami podatków w zakresie, o</w:t>
      </w:r>
      <w:r w:rsidR="00EA1587">
        <w:rPr>
          <w:rFonts w:ascii="Times New Roman" w:hAnsi="Times New Roman" w:cs="Times New Roman"/>
          <w:szCs w:val="24"/>
        </w:rPr>
        <w:t> </w:t>
      </w:r>
      <w:r w:rsidRPr="004B3D37">
        <w:rPr>
          <w:rFonts w:ascii="Times New Roman" w:hAnsi="Times New Roman" w:cs="Times New Roman"/>
          <w:szCs w:val="24"/>
        </w:rPr>
        <w:t>którym mowa w lit. c,</w:t>
      </w:r>
    </w:p>
    <w:p w14:paraId="33B7C136" w14:textId="77777777" w:rsidR="0089513C" w:rsidRDefault="0089513C" w:rsidP="00EE325A">
      <w:pPr>
        <w:pStyle w:val="ZLITPKTzmpktliter"/>
        <w:ind w:left="567" w:hanging="420"/>
        <w:rPr>
          <w:rFonts w:ascii="Times New Roman" w:hAnsi="Times New Roman" w:cs="Times New Roman"/>
          <w:szCs w:val="24"/>
        </w:rPr>
      </w:pPr>
      <w:r>
        <w:rPr>
          <w:rFonts w:ascii="Times New Roman" w:hAnsi="Times New Roman" w:cs="Times New Roman"/>
          <w:szCs w:val="24"/>
        </w:rPr>
        <w:t>e</w:t>
      </w:r>
      <w:r w:rsidRPr="004B3D37">
        <w:rPr>
          <w:rFonts w:ascii="Times New Roman" w:hAnsi="Times New Roman" w:cs="Times New Roman"/>
          <w:szCs w:val="24"/>
        </w:rPr>
        <w:t>)</w:t>
      </w:r>
      <w:r w:rsidRPr="004B3D37">
        <w:rPr>
          <w:rFonts w:ascii="Times New Roman" w:hAnsi="Times New Roman" w:cs="Times New Roman"/>
          <w:szCs w:val="24"/>
        </w:rPr>
        <w:tab/>
        <w:t>nie jest wobec niego prowadzone postępowanie egzekucyjne, likwidacyjne, upadłościowe lub restrukturyzacyjne</w:t>
      </w:r>
      <w:r>
        <w:rPr>
          <w:rFonts w:ascii="Times New Roman" w:hAnsi="Times New Roman" w:cs="Times New Roman"/>
          <w:szCs w:val="24"/>
        </w:rPr>
        <w:t>.</w:t>
      </w:r>
    </w:p>
    <w:p w14:paraId="2B7C0A90" w14:textId="3EF73001" w:rsidR="0089513C" w:rsidRPr="004E4C53" w:rsidRDefault="0089513C" w:rsidP="00EE325A">
      <w:pPr>
        <w:pStyle w:val="ZLITPKTzmpktliter"/>
        <w:spacing w:before="120"/>
        <w:ind w:left="0" w:firstLine="7"/>
        <w:rPr>
          <w:rFonts w:ascii="Times New Roman" w:hAnsi="Times New Roman" w:cs="Times New Roman"/>
          <w:szCs w:val="24"/>
        </w:rPr>
      </w:pPr>
      <w:r w:rsidRPr="004E4C53">
        <w:rPr>
          <w:rFonts w:ascii="Times New Roman" w:hAnsi="Times New Roman" w:cs="Times New Roman"/>
          <w:szCs w:val="24"/>
        </w:rPr>
        <w:t>Dodatkowo</w:t>
      </w:r>
      <w:r w:rsidR="009E42AA">
        <w:rPr>
          <w:rFonts w:ascii="Times New Roman" w:hAnsi="Times New Roman" w:cs="Times New Roman"/>
          <w:szCs w:val="24"/>
        </w:rPr>
        <w:t xml:space="preserve"> </w:t>
      </w:r>
      <w:r>
        <w:rPr>
          <w:rFonts w:ascii="Times New Roman" w:hAnsi="Times New Roman" w:cs="Times New Roman"/>
          <w:szCs w:val="24"/>
        </w:rPr>
        <w:t>art. 138l ust. 2 pkt 2 projektu nakłada wymóg niekaralności na</w:t>
      </w:r>
      <w:r w:rsidRPr="004E4C53">
        <w:rPr>
          <w:rFonts w:ascii="Times New Roman" w:hAnsi="Times New Roman" w:cs="Times New Roman"/>
          <w:szCs w:val="24"/>
        </w:rPr>
        <w:t xml:space="preserve"> </w:t>
      </w:r>
      <w:r w:rsidRPr="00A803FD">
        <w:rPr>
          <w:rFonts w:ascii="Times New Roman" w:hAnsi="Times New Roman" w:cs="Times New Roman"/>
          <w:szCs w:val="24"/>
        </w:rPr>
        <w:t>podmiot</w:t>
      </w:r>
      <w:r>
        <w:rPr>
          <w:rFonts w:ascii="Times New Roman" w:hAnsi="Times New Roman" w:cs="Times New Roman"/>
          <w:szCs w:val="24"/>
        </w:rPr>
        <w:t xml:space="preserve"> ubiegający się o uzyskanie zezwolenia na prowadzenie składu VAT. </w:t>
      </w:r>
      <w:r w:rsidR="009E42AA">
        <w:rPr>
          <w:rFonts w:ascii="Times New Roman" w:hAnsi="Times New Roman" w:cs="Times New Roman"/>
          <w:szCs w:val="24"/>
        </w:rPr>
        <w:t xml:space="preserve">Wnioskująca o zezwolenie na prowadzenie składu VAT </w:t>
      </w:r>
      <w:r w:rsidRPr="00A803FD">
        <w:rPr>
          <w:rFonts w:ascii="Times New Roman" w:hAnsi="Times New Roman" w:cs="Times New Roman"/>
          <w:szCs w:val="24"/>
        </w:rPr>
        <w:t>osob</w:t>
      </w:r>
      <w:r w:rsidR="009E42AA">
        <w:rPr>
          <w:rFonts w:ascii="Times New Roman" w:hAnsi="Times New Roman" w:cs="Times New Roman"/>
          <w:szCs w:val="24"/>
        </w:rPr>
        <w:t>a</w:t>
      </w:r>
      <w:r w:rsidRPr="00A803FD">
        <w:rPr>
          <w:rFonts w:ascii="Times New Roman" w:hAnsi="Times New Roman" w:cs="Times New Roman"/>
          <w:szCs w:val="24"/>
        </w:rPr>
        <w:t xml:space="preserve"> fizyczn</w:t>
      </w:r>
      <w:r w:rsidR="009E42AA">
        <w:rPr>
          <w:rFonts w:ascii="Times New Roman" w:hAnsi="Times New Roman" w:cs="Times New Roman"/>
          <w:szCs w:val="24"/>
        </w:rPr>
        <w:t>a</w:t>
      </w:r>
      <w:r w:rsidRPr="00A803FD">
        <w:rPr>
          <w:rFonts w:ascii="Times New Roman" w:hAnsi="Times New Roman" w:cs="Times New Roman"/>
          <w:szCs w:val="24"/>
        </w:rPr>
        <w:t xml:space="preserve">, </w:t>
      </w:r>
      <w:r w:rsidRPr="004B3D37">
        <w:rPr>
          <w:rFonts w:ascii="Times New Roman" w:hAnsi="Times New Roman" w:cs="Times New Roman"/>
          <w:szCs w:val="24"/>
        </w:rPr>
        <w:t>a w przypadku podmiotu niebędącego osobą fizyczną –</w:t>
      </w:r>
      <w:r>
        <w:rPr>
          <w:rFonts w:ascii="Times New Roman" w:hAnsi="Times New Roman" w:cs="Times New Roman"/>
          <w:szCs w:val="24"/>
        </w:rPr>
        <w:t xml:space="preserve"> </w:t>
      </w:r>
      <w:r w:rsidRPr="004B3D37">
        <w:rPr>
          <w:rFonts w:ascii="Times New Roman" w:hAnsi="Times New Roman" w:cs="Times New Roman"/>
          <w:szCs w:val="24"/>
        </w:rPr>
        <w:t xml:space="preserve">wspólnik spółki cywilnej lub handlowej niemającej osobowości prawnej, członek władz zarządzających oraz główny księgowy, nie </w:t>
      </w:r>
      <w:r w:rsidR="009E42AA">
        <w:rPr>
          <w:rFonts w:ascii="Times New Roman" w:hAnsi="Times New Roman" w:cs="Times New Roman"/>
          <w:szCs w:val="24"/>
        </w:rPr>
        <w:t xml:space="preserve">mogą być </w:t>
      </w:r>
      <w:r w:rsidRPr="004B3D37">
        <w:rPr>
          <w:rFonts w:ascii="Times New Roman" w:hAnsi="Times New Roman" w:cs="Times New Roman"/>
          <w:szCs w:val="24"/>
        </w:rPr>
        <w:t>prawomocnie skazan</w:t>
      </w:r>
      <w:r w:rsidR="009E42AA">
        <w:rPr>
          <w:rFonts w:ascii="Times New Roman" w:hAnsi="Times New Roman" w:cs="Times New Roman"/>
          <w:szCs w:val="24"/>
        </w:rPr>
        <w:t>i</w:t>
      </w:r>
      <w:r w:rsidRPr="004B3D37">
        <w:rPr>
          <w:rFonts w:ascii="Times New Roman" w:hAnsi="Times New Roman" w:cs="Times New Roman"/>
          <w:szCs w:val="24"/>
        </w:rPr>
        <w:t xml:space="preserve"> za przestępstwo </w:t>
      </w:r>
      <w:r w:rsidRPr="004B3D37">
        <w:rPr>
          <w:rFonts w:ascii="Times New Roman" w:hAnsi="Times New Roman" w:cs="Times New Roman"/>
          <w:szCs w:val="24"/>
        </w:rPr>
        <w:lastRenderedPageBreak/>
        <w:t>przeciwko wiarygodności dokumentów, mieniu, obrotowi gospodarczemu, obrotowi pieniędzmi i papierami wartościowymi lub przestępstwo skarbowe ani nie orzeczono w</w:t>
      </w:r>
      <w:r w:rsidR="00C42E1A">
        <w:rPr>
          <w:rFonts w:ascii="Times New Roman" w:hAnsi="Times New Roman" w:cs="Times New Roman"/>
          <w:szCs w:val="24"/>
        </w:rPr>
        <w:t> </w:t>
      </w:r>
      <w:r w:rsidRPr="004B3D37">
        <w:rPr>
          <w:rFonts w:ascii="Times New Roman" w:hAnsi="Times New Roman" w:cs="Times New Roman"/>
          <w:szCs w:val="24"/>
        </w:rPr>
        <w:t>stosunku do niego zakazu prowadzenia działalności gospodarczej</w:t>
      </w:r>
      <w:r>
        <w:rPr>
          <w:rFonts w:ascii="Times New Roman" w:hAnsi="Times New Roman" w:cs="Times New Roman"/>
          <w:szCs w:val="24"/>
        </w:rPr>
        <w:t xml:space="preserve">. </w:t>
      </w:r>
      <w:r w:rsidRPr="004E4C53">
        <w:rPr>
          <w:rFonts w:ascii="Times New Roman" w:hAnsi="Times New Roman" w:cs="Times New Roman"/>
          <w:szCs w:val="24"/>
        </w:rPr>
        <w:t xml:space="preserve">Powyższy warunek niekaralności jest wzorowany na już obowiązującym warunku, który należy spełnić przy uzyskiwaniu </w:t>
      </w:r>
      <w:r>
        <w:rPr>
          <w:rFonts w:ascii="Times New Roman" w:hAnsi="Times New Roman" w:cs="Times New Roman"/>
          <w:szCs w:val="24"/>
        </w:rPr>
        <w:t>statusu przedstawiciela podatkowego w VAT</w:t>
      </w:r>
      <w:r w:rsidRPr="00750618">
        <w:rPr>
          <w:rFonts w:ascii="Times New Roman" w:hAnsi="Times New Roman" w:cs="Times New Roman"/>
          <w:szCs w:val="24"/>
        </w:rPr>
        <w:t xml:space="preserve">. </w:t>
      </w:r>
      <w:r w:rsidRPr="00656743">
        <w:rPr>
          <w:rFonts w:ascii="Times New Roman" w:hAnsi="Times New Roman" w:cs="Times New Roman"/>
          <w:szCs w:val="24"/>
        </w:rPr>
        <w:t>Zaznaczyć również należy, iż</w:t>
      </w:r>
      <w:r w:rsidR="00C42E1A">
        <w:rPr>
          <w:rFonts w:ascii="Times New Roman" w:hAnsi="Times New Roman" w:cs="Times New Roman"/>
          <w:szCs w:val="24"/>
        </w:rPr>
        <w:t> </w:t>
      </w:r>
      <w:r w:rsidRPr="00656743">
        <w:rPr>
          <w:rFonts w:ascii="Times New Roman" w:hAnsi="Times New Roman" w:cs="Times New Roman"/>
          <w:szCs w:val="24"/>
        </w:rPr>
        <w:t>projektowany przepis nie obejmuje wymogiem niekaralności osób wykonujących funkcje nadzorcze</w:t>
      </w:r>
      <w:r w:rsidRPr="00750618">
        <w:rPr>
          <w:rFonts w:ascii="Times New Roman" w:hAnsi="Times New Roman" w:cs="Times New Roman"/>
          <w:szCs w:val="24"/>
        </w:rPr>
        <w:t>.</w:t>
      </w:r>
    </w:p>
    <w:p w14:paraId="50ADF6E6" w14:textId="2BF964D1" w:rsidR="0089513C" w:rsidRPr="004E4C53" w:rsidRDefault="0089513C"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W odniesieniu do obszaru</w:t>
      </w:r>
      <w:r>
        <w:rPr>
          <w:rFonts w:ascii="Times New Roman" w:hAnsi="Times New Roman" w:cs="Times New Roman"/>
          <w:szCs w:val="24"/>
        </w:rPr>
        <w:t>,</w:t>
      </w:r>
      <w:r w:rsidRPr="004E4C53">
        <w:rPr>
          <w:rFonts w:ascii="Times New Roman" w:hAnsi="Times New Roman" w:cs="Times New Roman"/>
          <w:szCs w:val="24"/>
        </w:rPr>
        <w:t xml:space="preserve"> na którym planowana jest lokalizacja składu VAT</w:t>
      </w:r>
      <w:r>
        <w:rPr>
          <w:rFonts w:ascii="Times New Roman" w:hAnsi="Times New Roman" w:cs="Times New Roman"/>
          <w:szCs w:val="24"/>
        </w:rPr>
        <w:t xml:space="preserve"> (</w:t>
      </w:r>
      <w:r w:rsidRPr="004E4C53">
        <w:rPr>
          <w:rFonts w:ascii="Times New Roman" w:hAnsi="Times New Roman" w:cs="Times New Roman"/>
          <w:szCs w:val="24"/>
        </w:rPr>
        <w:t>art. 138</w:t>
      </w:r>
      <w:r>
        <w:rPr>
          <w:rFonts w:ascii="Times New Roman" w:hAnsi="Times New Roman" w:cs="Times New Roman"/>
          <w:szCs w:val="24"/>
        </w:rPr>
        <w:t>l</w:t>
      </w:r>
      <w:r w:rsidRPr="004E4C53">
        <w:rPr>
          <w:rFonts w:ascii="Times New Roman" w:hAnsi="Times New Roman" w:cs="Times New Roman"/>
          <w:szCs w:val="24"/>
        </w:rPr>
        <w:t xml:space="preserve"> ust. </w:t>
      </w:r>
      <w:r>
        <w:rPr>
          <w:rFonts w:ascii="Times New Roman" w:hAnsi="Times New Roman" w:cs="Times New Roman"/>
          <w:szCs w:val="24"/>
        </w:rPr>
        <w:t>2</w:t>
      </w:r>
      <w:r w:rsidRPr="004E4C53">
        <w:rPr>
          <w:rFonts w:ascii="Times New Roman" w:hAnsi="Times New Roman" w:cs="Times New Roman"/>
          <w:szCs w:val="24"/>
        </w:rPr>
        <w:t xml:space="preserve"> pkt 3 projektu</w:t>
      </w:r>
      <w:r>
        <w:rPr>
          <w:rFonts w:ascii="Times New Roman" w:hAnsi="Times New Roman" w:cs="Times New Roman"/>
          <w:szCs w:val="24"/>
        </w:rPr>
        <w:t>)</w:t>
      </w:r>
      <w:r w:rsidRPr="004E4C53">
        <w:rPr>
          <w:rFonts w:ascii="Times New Roman" w:hAnsi="Times New Roman" w:cs="Times New Roman"/>
          <w:szCs w:val="24"/>
        </w:rPr>
        <w:t>, miejsce to</w:t>
      </w:r>
      <w:r w:rsidRPr="005B16F7">
        <w:rPr>
          <w:rFonts w:ascii="Times New Roman" w:hAnsi="Times New Roman" w:cs="Times New Roman"/>
          <w:szCs w:val="24"/>
        </w:rPr>
        <w:t xml:space="preserve"> ma adres lub adresy, tworzy oznaczoną i wydzieloną całość oraz posiada zaplecze techniczne odpowiednie dla określonego rodzaju towarów znajdujących się </w:t>
      </w:r>
      <w:r w:rsidRPr="0089513C">
        <w:rPr>
          <w:rFonts w:ascii="Times New Roman" w:hAnsi="Times New Roman" w:cs="Times New Roman"/>
          <w:szCs w:val="24"/>
        </w:rPr>
        <w:t>w składzie VAT, jeżeli takie zaplecze jest wymagane przez odrębne przepisy. Ponadto podmiot ubiegający się o omawiane zezwolenie powinien posiadać tytuł prawny do miejsca, w którym</w:t>
      </w:r>
      <w:r w:rsidRPr="004E4C53">
        <w:rPr>
          <w:rFonts w:ascii="Times New Roman" w:hAnsi="Times New Roman" w:cs="Times New Roman"/>
          <w:szCs w:val="24"/>
        </w:rPr>
        <w:t xml:space="preserve"> ma być prowadzony skład VAT</w:t>
      </w:r>
      <w:r>
        <w:rPr>
          <w:rFonts w:ascii="Times New Roman" w:hAnsi="Times New Roman" w:cs="Times New Roman"/>
          <w:szCs w:val="24"/>
        </w:rPr>
        <w:t>.</w:t>
      </w:r>
    </w:p>
    <w:p w14:paraId="3CE5C56C" w14:textId="07416DCD" w:rsidR="0089513C" w:rsidRPr="004E4C53" w:rsidRDefault="0089513C"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Odwołanie się w art. 138</w:t>
      </w:r>
      <w:r>
        <w:rPr>
          <w:rFonts w:ascii="Times New Roman" w:hAnsi="Times New Roman" w:cs="Times New Roman"/>
          <w:szCs w:val="24"/>
        </w:rPr>
        <w:t>l</w:t>
      </w:r>
      <w:r w:rsidRPr="004E4C53">
        <w:rPr>
          <w:rFonts w:ascii="Times New Roman" w:hAnsi="Times New Roman" w:cs="Times New Roman"/>
          <w:szCs w:val="24"/>
        </w:rPr>
        <w:t xml:space="preserve"> ust. </w:t>
      </w:r>
      <w:r>
        <w:rPr>
          <w:rFonts w:ascii="Times New Roman" w:hAnsi="Times New Roman" w:cs="Times New Roman"/>
          <w:szCs w:val="24"/>
        </w:rPr>
        <w:t>2</w:t>
      </w:r>
      <w:r w:rsidRPr="004E4C53">
        <w:rPr>
          <w:rFonts w:ascii="Times New Roman" w:hAnsi="Times New Roman" w:cs="Times New Roman"/>
          <w:szCs w:val="24"/>
        </w:rPr>
        <w:t xml:space="preserve"> pkt 3 projektu do adresu jednoznacznie określa obszar przeznaczony pod skład VAT. Jeden skład może być usytuowany na obszarze dwóch lub większej liczbie działek (adresów), jeżeli tworzy zamkniętą całość. Analogicznie, na jednej działce (pod jednym adresem) może być usytuowanych dwa lub więcej składów VAT, jeżeli tylko będą odpowiednio wyodrębnione zgodnie z art. 138</w:t>
      </w:r>
      <w:r>
        <w:rPr>
          <w:rFonts w:ascii="Times New Roman" w:hAnsi="Times New Roman" w:cs="Times New Roman"/>
          <w:szCs w:val="24"/>
        </w:rPr>
        <w:t>l</w:t>
      </w:r>
      <w:r w:rsidRPr="004E4C53">
        <w:rPr>
          <w:rFonts w:ascii="Times New Roman" w:hAnsi="Times New Roman" w:cs="Times New Roman"/>
          <w:szCs w:val="24"/>
        </w:rPr>
        <w:t xml:space="preserve"> ust. </w:t>
      </w:r>
      <w:r>
        <w:rPr>
          <w:rFonts w:ascii="Times New Roman" w:hAnsi="Times New Roman" w:cs="Times New Roman"/>
          <w:szCs w:val="24"/>
        </w:rPr>
        <w:t>2</w:t>
      </w:r>
      <w:r w:rsidRPr="004E4C53">
        <w:rPr>
          <w:rFonts w:ascii="Times New Roman" w:hAnsi="Times New Roman" w:cs="Times New Roman"/>
          <w:szCs w:val="24"/>
        </w:rPr>
        <w:t xml:space="preserve"> pkt 3 projektowanej ustawy. Z kolei tytuł prawny oznacza nie tylko prawo własności do każdego z obszarów objętych składem VAT, lecz każdy inny stosunek prawny pozwalający na wykorzystanie danego obszaru pod ustanowienie składu VAT, np. na podstawie umowy najmu lub dzierżawy od osób trzecich.</w:t>
      </w:r>
    </w:p>
    <w:p w14:paraId="55D3A157" w14:textId="77777777" w:rsidR="0089513C" w:rsidRPr="004E4C53" w:rsidRDefault="0089513C"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Powyższe wymogi stawiane zainteresowanym podmiotom zapewniają, iż do prowadzenia składu VAT zostaną dopuszczone wyłącznie podmioty spełniające podwyższone standardy w zakresie wiarygodności.</w:t>
      </w:r>
    </w:p>
    <w:p w14:paraId="1F187275" w14:textId="79332EA6" w:rsidR="0089513C" w:rsidRDefault="0089513C" w:rsidP="00EE325A">
      <w:pPr>
        <w:pStyle w:val="ZPKTzmpktartykuempunktem"/>
        <w:spacing w:before="120"/>
        <w:ind w:left="0" w:firstLine="0"/>
        <w:rPr>
          <w:rFonts w:ascii="Times New Roman" w:hAnsi="Times New Roman" w:cs="Times New Roman"/>
          <w:bCs w:val="0"/>
          <w:szCs w:val="24"/>
        </w:rPr>
      </w:pPr>
      <w:r w:rsidRPr="004E4C53">
        <w:rPr>
          <w:rFonts w:ascii="Times New Roman" w:hAnsi="Times New Roman" w:cs="Times New Roman"/>
          <w:szCs w:val="24"/>
        </w:rPr>
        <w:t xml:space="preserve">W ustępie </w:t>
      </w:r>
      <w:r>
        <w:rPr>
          <w:rFonts w:ascii="Times New Roman" w:hAnsi="Times New Roman" w:cs="Times New Roman"/>
          <w:szCs w:val="24"/>
        </w:rPr>
        <w:t>3</w:t>
      </w:r>
      <w:r w:rsidRPr="004E4C53">
        <w:rPr>
          <w:rFonts w:ascii="Times New Roman" w:hAnsi="Times New Roman" w:cs="Times New Roman"/>
          <w:szCs w:val="24"/>
        </w:rPr>
        <w:t xml:space="preserve"> wskazano okoliczności</w:t>
      </w:r>
      <w:r>
        <w:rPr>
          <w:rFonts w:ascii="Times New Roman" w:hAnsi="Times New Roman" w:cs="Times New Roman"/>
          <w:szCs w:val="24"/>
        </w:rPr>
        <w:t>, w których</w:t>
      </w:r>
      <w:r w:rsidRPr="004E4C53">
        <w:rPr>
          <w:rFonts w:ascii="Times New Roman" w:hAnsi="Times New Roman" w:cs="Times New Roman"/>
          <w:szCs w:val="24"/>
        </w:rPr>
        <w:t xml:space="preserve"> zainteresowany podmiot</w:t>
      </w:r>
      <w:r>
        <w:rPr>
          <w:rFonts w:ascii="Times New Roman" w:hAnsi="Times New Roman" w:cs="Times New Roman"/>
          <w:szCs w:val="24"/>
        </w:rPr>
        <w:t xml:space="preserve">, pomimo, że posiada zaległości podatkowe, to </w:t>
      </w:r>
      <w:r w:rsidRPr="004E4C53">
        <w:rPr>
          <w:rFonts w:ascii="Times New Roman" w:hAnsi="Times New Roman" w:cs="Times New Roman"/>
          <w:szCs w:val="24"/>
        </w:rPr>
        <w:t>będzie mógł nadal ubiegać się o uzyskanie zezwolenia na prowadzenie składu VAT.</w:t>
      </w:r>
    </w:p>
    <w:p w14:paraId="5F8C4318" w14:textId="28544E37" w:rsidR="00BC2632" w:rsidRPr="00750618" w:rsidRDefault="009E42AA" w:rsidP="00EE325A">
      <w:pPr>
        <w:pStyle w:val="ZPKTzmpktartykuempunktem"/>
        <w:spacing w:before="120"/>
        <w:ind w:left="0" w:firstLine="0"/>
        <w:rPr>
          <w:rFonts w:ascii="Times New Roman" w:hAnsi="Times New Roman" w:cs="Times New Roman"/>
          <w:bCs w:val="0"/>
          <w:szCs w:val="24"/>
        </w:rPr>
      </w:pPr>
      <w:r>
        <w:rPr>
          <w:rFonts w:ascii="Times New Roman" w:hAnsi="Times New Roman" w:cs="Times New Roman"/>
          <w:bCs w:val="0"/>
          <w:szCs w:val="24"/>
        </w:rPr>
        <w:t>Projektowane regulacje art. 138</w:t>
      </w:r>
      <w:r w:rsidR="009522C8">
        <w:rPr>
          <w:rFonts w:ascii="Times New Roman" w:hAnsi="Times New Roman" w:cs="Times New Roman"/>
          <w:bCs w:val="0"/>
          <w:szCs w:val="24"/>
        </w:rPr>
        <w:t>l</w:t>
      </w:r>
      <w:r>
        <w:rPr>
          <w:rFonts w:ascii="Times New Roman" w:hAnsi="Times New Roman" w:cs="Times New Roman"/>
          <w:bCs w:val="0"/>
          <w:szCs w:val="24"/>
        </w:rPr>
        <w:t xml:space="preserve"> ust. 4 przewidują, że zezwolenie na prowadzenie składu VAT będzie udzielane na wniosek. W</w:t>
      </w:r>
      <w:r w:rsidR="00BC2632" w:rsidRPr="00750618">
        <w:rPr>
          <w:rFonts w:ascii="Times New Roman" w:hAnsi="Times New Roman" w:cs="Times New Roman"/>
          <w:bCs w:val="0"/>
          <w:szCs w:val="24"/>
        </w:rPr>
        <w:t xml:space="preserve">niosek </w:t>
      </w:r>
      <w:r>
        <w:rPr>
          <w:rFonts w:ascii="Times New Roman" w:hAnsi="Times New Roman" w:cs="Times New Roman"/>
          <w:bCs w:val="0"/>
          <w:szCs w:val="24"/>
        </w:rPr>
        <w:t xml:space="preserve">taki </w:t>
      </w:r>
      <w:r w:rsidR="00BC2632" w:rsidRPr="00750618">
        <w:rPr>
          <w:rFonts w:ascii="Times New Roman" w:hAnsi="Times New Roman" w:cs="Times New Roman"/>
          <w:bCs w:val="0"/>
          <w:szCs w:val="24"/>
        </w:rPr>
        <w:t>powinien zawierać dane dotyczące podmiotu</w:t>
      </w:r>
      <w:r w:rsidR="00BC2632" w:rsidRPr="00750618">
        <w:rPr>
          <w:rFonts w:ascii="Times New Roman" w:hAnsi="Times New Roman" w:cs="Times New Roman"/>
          <w:szCs w:val="24"/>
        </w:rPr>
        <w:t xml:space="preserve">, takie jak imię i nazwisko lub nazwę podmiotu, adres jego siedziby lub </w:t>
      </w:r>
      <w:r>
        <w:rPr>
          <w:rFonts w:ascii="Times New Roman" w:hAnsi="Times New Roman" w:cs="Times New Roman"/>
          <w:szCs w:val="24"/>
        </w:rPr>
        <w:t xml:space="preserve">miejsca </w:t>
      </w:r>
      <w:r w:rsidR="00BC2632" w:rsidRPr="00750618">
        <w:rPr>
          <w:rFonts w:ascii="Times New Roman" w:hAnsi="Times New Roman" w:cs="Times New Roman"/>
          <w:szCs w:val="24"/>
        </w:rPr>
        <w:t>zamieszkania</w:t>
      </w:r>
      <w:r>
        <w:rPr>
          <w:rFonts w:ascii="Times New Roman" w:hAnsi="Times New Roman" w:cs="Times New Roman"/>
          <w:szCs w:val="24"/>
        </w:rPr>
        <w:t xml:space="preserve"> oraz</w:t>
      </w:r>
      <w:r w:rsidR="00BC2632" w:rsidRPr="00750618">
        <w:rPr>
          <w:rFonts w:ascii="Times New Roman" w:hAnsi="Times New Roman" w:cs="Times New Roman"/>
          <w:szCs w:val="24"/>
        </w:rPr>
        <w:t xml:space="preserve"> numer identyfikacji podatkowej</w:t>
      </w:r>
      <w:r>
        <w:rPr>
          <w:rFonts w:ascii="Times New Roman" w:hAnsi="Times New Roman" w:cs="Times New Roman"/>
          <w:szCs w:val="24"/>
        </w:rPr>
        <w:t>.</w:t>
      </w:r>
      <w:r w:rsidR="00BC2632" w:rsidRPr="00750618">
        <w:rPr>
          <w:rFonts w:ascii="Times New Roman" w:hAnsi="Times New Roman" w:cs="Times New Roman"/>
          <w:szCs w:val="24"/>
        </w:rPr>
        <w:t xml:space="preserve"> </w:t>
      </w:r>
      <w:r>
        <w:rPr>
          <w:rFonts w:ascii="Times New Roman" w:hAnsi="Times New Roman" w:cs="Times New Roman"/>
          <w:szCs w:val="24"/>
        </w:rPr>
        <w:t xml:space="preserve">We wniosku należy </w:t>
      </w:r>
      <w:r w:rsidR="00BC2632" w:rsidRPr="00750618">
        <w:rPr>
          <w:rFonts w:ascii="Times New Roman" w:hAnsi="Times New Roman" w:cs="Times New Roman"/>
          <w:szCs w:val="24"/>
        </w:rPr>
        <w:t>również wskaza</w:t>
      </w:r>
      <w:r>
        <w:rPr>
          <w:rFonts w:ascii="Times New Roman" w:hAnsi="Times New Roman" w:cs="Times New Roman"/>
          <w:szCs w:val="24"/>
        </w:rPr>
        <w:t>ć</w:t>
      </w:r>
      <w:r w:rsidR="00BC2632" w:rsidRPr="00750618">
        <w:rPr>
          <w:rFonts w:ascii="Times New Roman" w:hAnsi="Times New Roman" w:cs="Times New Roman"/>
          <w:szCs w:val="24"/>
        </w:rPr>
        <w:t xml:space="preserve"> planowan</w:t>
      </w:r>
      <w:r>
        <w:rPr>
          <w:rFonts w:ascii="Times New Roman" w:hAnsi="Times New Roman" w:cs="Times New Roman"/>
          <w:szCs w:val="24"/>
        </w:rPr>
        <w:t>ą</w:t>
      </w:r>
      <w:r w:rsidR="00BC2632" w:rsidRPr="00750618">
        <w:rPr>
          <w:rFonts w:ascii="Times New Roman" w:hAnsi="Times New Roman" w:cs="Times New Roman"/>
          <w:szCs w:val="24"/>
        </w:rPr>
        <w:t xml:space="preserve"> lokalizacj</w:t>
      </w:r>
      <w:r>
        <w:rPr>
          <w:rFonts w:ascii="Times New Roman" w:hAnsi="Times New Roman" w:cs="Times New Roman"/>
          <w:szCs w:val="24"/>
        </w:rPr>
        <w:t>ę</w:t>
      </w:r>
      <w:r w:rsidR="00EA1587">
        <w:rPr>
          <w:rFonts w:ascii="Times New Roman" w:hAnsi="Times New Roman" w:cs="Times New Roman"/>
          <w:szCs w:val="24"/>
        </w:rPr>
        <w:t xml:space="preserve"> </w:t>
      </w:r>
      <w:r w:rsidR="00BC2632" w:rsidRPr="00750618">
        <w:rPr>
          <w:rFonts w:ascii="Times New Roman" w:hAnsi="Times New Roman" w:cs="Times New Roman"/>
          <w:szCs w:val="24"/>
        </w:rPr>
        <w:lastRenderedPageBreak/>
        <w:t>składu VAT</w:t>
      </w:r>
      <w:r w:rsidR="00EA1587">
        <w:rPr>
          <w:rFonts w:ascii="Times New Roman" w:hAnsi="Times New Roman" w:cs="Times New Roman"/>
          <w:szCs w:val="24"/>
        </w:rPr>
        <w:t xml:space="preserve"> </w:t>
      </w:r>
      <w:r w:rsidR="007D17B7">
        <w:rPr>
          <w:rFonts w:ascii="Times New Roman" w:hAnsi="Times New Roman" w:cs="Times New Roman"/>
          <w:szCs w:val="24"/>
        </w:rPr>
        <w:t xml:space="preserve">oraz </w:t>
      </w:r>
      <w:r w:rsidR="00BC2632" w:rsidRPr="00750618">
        <w:rPr>
          <w:rFonts w:ascii="Times New Roman" w:hAnsi="Times New Roman" w:cs="Times New Roman"/>
          <w:szCs w:val="24"/>
        </w:rPr>
        <w:t>podać informacje jakie towary będą obejmowane procedurą składu VAT oraz czy w składzie VAT będą składowane towary nieobjęte procedurą składu VAT.</w:t>
      </w:r>
    </w:p>
    <w:p w14:paraId="22F6D613" w14:textId="4549644E" w:rsidR="00BC2632" w:rsidRPr="00750618" w:rsidRDefault="00BC2632" w:rsidP="00EE325A">
      <w:pPr>
        <w:pStyle w:val="ZPKTzmpktartykuempunktem"/>
        <w:spacing w:before="120"/>
        <w:ind w:left="0" w:firstLine="0"/>
        <w:rPr>
          <w:rFonts w:ascii="Times New Roman" w:hAnsi="Times New Roman" w:cs="Times New Roman"/>
          <w:bCs w:val="0"/>
          <w:szCs w:val="24"/>
        </w:rPr>
      </w:pPr>
      <w:r w:rsidRPr="00750618">
        <w:rPr>
          <w:rFonts w:ascii="Times New Roman" w:hAnsi="Times New Roman" w:cs="Times New Roman"/>
          <w:bCs w:val="0"/>
          <w:szCs w:val="24"/>
        </w:rPr>
        <w:t xml:space="preserve">Do wniosku załącza się wskazane w przepisie dokumenty potwierdzające spełnienie wymaganych warunków (ustęp </w:t>
      </w:r>
      <w:r w:rsidR="0089513C">
        <w:rPr>
          <w:rFonts w:ascii="Times New Roman" w:hAnsi="Times New Roman" w:cs="Times New Roman"/>
          <w:bCs w:val="0"/>
          <w:szCs w:val="24"/>
        </w:rPr>
        <w:t>5</w:t>
      </w:r>
      <w:r w:rsidRPr="00750618">
        <w:rPr>
          <w:rFonts w:ascii="Times New Roman" w:hAnsi="Times New Roman" w:cs="Times New Roman"/>
          <w:bCs w:val="0"/>
          <w:szCs w:val="24"/>
        </w:rPr>
        <w:t>). Nie wprowadza się jednolitych wzorów takich wniosków, ponieważ projektowane przepisy jednoznacznie wskazują wymagane dane, jakie podatnik powinien zamieścić we wniosku oraz jakie dokumenty powinien do niego załączyć.</w:t>
      </w:r>
    </w:p>
    <w:p w14:paraId="727F4F05" w14:textId="474F48A4" w:rsidR="00BC2632" w:rsidRPr="00750618" w:rsidRDefault="00BC2632" w:rsidP="00EE325A">
      <w:pPr>
        <w:pStyle w:val="ZPKTzmpktartykuempunktem"/>
        <w:spacing w:before="120"/>
        <w:ind w:left="0" w:firstLine="0"/>
        <w:rPr>
          <w:rFonts w:ascii="Times New Roman" w:hAnsi="Times New Roman" w:cs="Times New Roman"/>
          <w:szCs w:val="24"/>
        </w:rPr>
      </w:pPr>
      <w:r w:rsidRPr="00750618">
        <w:rPr>
          <w:rFonts w:ascii="Times New Roman" w:hAnsi="Times New Roman" w:cs="Times New Roman"/>
          <w:szCs w:val="24"/>
        </w:rPr>
        <w:t xml:space="preserve">W </w:t>
      </w:r>
      <w:r w:rsidRPr="00656743">
        <w:rPr>
          <w:rFonts w:ascii="Times New Roman" w:hAnsi="Times New Roman" w:cs="Times New Roman"/>
          <w:szCs w:val="24"/>
        </w:rPr>
        <w:t xml:space="preserve">ustępie </w:t>
      </w:r>
      <w:r w:rsidR="0089513C">
        <w:rPr>
          <w:rFonts w:ascii="Times New Roman" w:hAnsi="Times New Roman" w:cs="Times New Roman"/>
          <w:szCs w:val="24"/>
        </w:rPr>
        <w:t>6</w:t>
      </w:r>
      <w:r w:rsidRPr="00750618">
        <w:rPr>
          <w:rFonts w:ascii="Times New Roman" w:hAnsi="Times New Roman" w:cs="Times New Roman"/>
          <w:szCs w:val="24"/>
        </w:rPr>
        <w:t xml:space="preserve"> wprowadzono udogodnienie dla podatników, polegające na możliwości złożenia wyłącznie oświadczenia o spełnieniu powyższych warunków. Oświadczenie składa się pod rygorem odpowiedzialności karnej za składanie fałszywych zeznań (</w:t>
      </w:r>
      <w:r w:rsidRPr="00656743">
        <w:rPr>
          <w:rFonts w:ascii="Times New Roman" w:hAnsi="Times New Roman" w:cs="Times New Roman"/>
          <w:szCs w:val="24"/>
        </w:rPr>
        <w:t xml:space="preserve">ustęp </w:t>
      </w:r>
      <w:r w:rsidR="0089513C">
        <w:rPr>
          <w:rFonts w:ascii="Times New Roman" w:hAnsi="Times New Roman" w:cs="Times New Roman"/>
          <w:szCs w:val="24"/>
        </w:rPr>
        <w:t>7</w:t>
      </w:r>
      <w:r w:rsidRPr="00750618">
        <w:rPr>
          <w:rFonts w:ascii="Times New Roman" w:hAnsi="Times New Roman" w:cs="Times New Roman"/>
          <w:szCs w:val="24"/>
        </w:rPr>
        <w:t>).</w:t>
      </w:r>
    </w:p>
    <w:p w14:paraId="3599EDB1" w14:textId="1A3B7AA0" w:rsidR="00523C7A" w:rsidRPr="004E4C53" w:rsidRDefault="00523C7A" w:rsidP="00EE325A">
      <w:pPr>
        <w:spacing w:before="120" w:after="0" w:line="360" w:lineRule="auto"/>
        <w:jc w:val="both"/>
        <w:rPr>
          <w:rFonts w:ascii="Times New Roman" w:hAnsi="Times New Roman" w:cs="Times New Roman"/>
          <w:sz w:val="24"/>
          <w:szCs w:val="24"/>
        </w:rPr>
      </w:pPr>
      <w:r w:rsidRPr="00523C7A">
        <w:rPr>
          <w:rFonts w:ascii="Times New Roman" w:hAnsi="Times New Roman" w:cs="Times New Roman"/>
          <w:sz w:val="24"/>
          <w:szCs w:val="24"/>
        </w:rPr>
        <w:t xml:space="preserve">W ustępie </w:t>
      </w:r>
      <w:r>
        <w:rPr>
          <w:rFonts w:ascii="Times New Roman" w:hAnsi="Times New Roman" w:cs="Times New Roman"/>
          <w:sz w:val="24"/>
          <w:szCs w:val="24"/>
        </w:rPr>
        <w:t>8</w:t>
      </w:r>
      <w:r w:rsidRPr="00523C7A">
        <w:rPr>
          <w:rFonts w:ascii="Times New Roman" w:hAnsi="Times New Roman" w:cs="Times New Roman"/>
          <w:sz w:val="24"/>
          <w:szCs w:val="24"/>
        </w:rPr>
        <w:t xml:space="preserve"> </w:t>
      </w:r>
      <w:r>
        <w:rPr>
          <w:rFonts w:ascii="Times New Roman" w:hAnsi="Times New Roman" w:cs="Times New Roman"/>
          <w:sz w:val="24"/>
          <w:szCs w:val="24"/>
        </w:rPr>
        <w:t>uregulowano przypadki, w których organ podatkowy odmówi (w formie decyzji administracyjnej) wydania zezwolenia na prowadzenie składu VAT. Po pierwsze, odmowa nastąpi</w:t>
      </w:r>
      <w:r w:rsidR="001A6BB6">
        <w:rPr>
          <w:rFonts w:ascii="Times New Roman" w:hAnsi="Times New Roman" w:cs="Times New Roman"/>
          <w:sz w:val="24"/>
          <w:szCs w:val="24"/>
        </w:rPr>
        <w:t>,</w:t>
      </w:r>
      <w:r>
        <w:rPr>
          <w:rFonts w:ascii="Times New Roman" w:hAnsi="Times New Roman" w:cs="Times New Roman"/>
          <w:sz w:val="24"/>
          <w:szCs w:val="24"/>
        </w:rPr>
        <w:t xml:space="preserve"> jeżeli wnioskodawca nie spełnia warunków wymaganych w art. 138l ust. </w:t>
      </w:r>
      <w:r w:rsidR="006231AA">
        <w:rPr>
          <w:rFonts w:ascii="Times New Roman" w:hAnsi="Times New Roman" w:cs="Times New Roman"/>
          <w:sz w:val="24"/>
          <w:szCs w:val="24"/>
        </w:rPr>
        <w:t>2</w:t>
      </w:r>
      <w:r>
        <w:rPr>
          <w:rFonts w:ascii="Times New Roman" w:hAnsi="Times New Roman" w:cs="Times New Roman"/>
          <w:sz w:val="24"/>
          <w:szCs w:val="24"/>
        </w:rPr>
        <w:t xml:space="preserve">. Przepis wprowadza też swoistą sankcję w postaci niemożności ubiegania się o uzyskanie kolejnego zezwolenia przez okres 2 lat. </w:t>
      </w:r>
      <w:r w:rsidRPr="00523C7A">
        <w:rPr>
          <w:rFonts w:ascii="Times New Roman" w:hAnsi="Times New Roman" w:cs="Times New Roman"/>
          <w:sz w:val="24"/>
          <w:szCs w:val="24"/>
        </w:rPr>
        <w:t>Jeżeli zatem podatnik nie przekaże informacji, zgodnie z</w:t>
      </w:r>
      <w:r w:rsidR="0004739A">
        <w:rPr>
          <w:rFonts w:ascii="Times New Roman" w:hAnsi="Times New Roman" w:cs="Times New Roman"/>
          <w:sz w:val="24"/>
          <w:szCs w:val="24"/>
        </w:rPr>
        <w:t> </w:t>
      </w:r>
      <w:r w:rsidRPr="00523C7A">
        <w:rPr>
          <w:rFonts w:ascii="Times New Roman" w:hAnsi="Times New Roman" w:cs="Times New Roman"/>
          <w:sz w:val="24"/>
          <w:szCs w:val="24"/>
        </w:rPr>
        <w:t xml:space="preserve">obowiązkiem wynikającym z </w:t>
      </w:r>
      <w:r>
        <w:rPr>
          <w:rFonts w:ascii="Times New Roman" w:hAnsi="Times New Roman" w:cs="Times New Roman"/>
          <w:sz w:val="24"/>
          <w:szCs w:val="24"/>
        </w:rPr>
        <w:t>art. 138n ust.</w:t>
      </w:r>
      <w:r w:rsidRPr="00523C7A">
        <w:rPr>
          <w:rFonts w:ascii="Times New Roman" w:hAnsi="Times New Roman" w:cs="Times New Roman"/>
          <w:sz w:val="24"/>
          <w:szCs w:val="24"/>
        </w:rPr>
        <w:t xml:space="preserve"> 3, lub nie sporządzi spisu z natury, zgodnie z</w:t>
      </w:r>
      <w:r w:rsidR="0004739A">
        <w:rPr>
          <w:rFonts w:ascii="Times New Roman" w:hAnsi="Times New Roman" w:cs="Times New Roman"/>
          <w:sz w:val="24"/>
          <w:szCs w:val="24"/>
        </w:rPr>
        <w:t> </w:t>
      </w:r>
      <w:r w:rsidRPr="00523C7A">
        <w:rPr>
          <w:rFonts w:ascii="Times New Roman" w:hAnsi="Times New Roman" w:cs="Times New Roman"/>
          <w:sz w:val="24"/>
          <w:szCs w:val="24"/>
        </w:rPr>
        <w:t xml:space="preserve">obowiązkiem wynikającym z </w:t>
      </w:r>
      <w:r>
        <w:rPr>
          <w:rFonts w:ascii="Times New Roman" w:hAnsi="Times New Roman" w:cs="Times New Roman"/>
          <w:sz w:val="24"/>
          <w:szCs w:val="24"/>
        </w:rPr>
        <w:t xml:space="preserve">art. 138n ust. </w:t>
      </w:r>
      <w:r w:rsidRPr="00523C7A">
        <w:rPr>
          <w:rFonts w:ascii="Times New Roman" w:hAnsi="Times New Roman" w:cs="Times New Roman"/>
          <w:sz w:val="24"/>
          <w:szCs w:val="24"/>
        </w:rPr>
        <w:t>4, to w konsekwencji przez okres 2 lat od dnia cofnięcia zezwolenia naczelnik urzędu skarbowego odmawia wydania kolejnego zezwolenia na prowadzenie składu VAT. Powyższa sankcja ma również zastosowanie w</w:t>
      </w:r>
      <w:r w:rsidR="00C42E1A">
        <w:rPr>
          <w:rFonts w:ascii="Times New Roman" w:hAnsi="Times New Roman" w:cs="Times New Roman"/>
          <w:sz w:val="24"/>
          <w:szCs w:val="24"/>
        </w:rPr>
        <w:t xml:space="preserve"> </w:t>
      </w:r>
      <w:r w:rsidRPr="00523C7A">
        <w:rPr>
          <w:rFonts w:ascii="Times New Roman" w:hAnsi="Times New Roman" w:cs="Times New Roman"/>
          <w:sz w:val="24"/>
          <w:szCs w:val="24"/>
        </w:rPr>
        <w:t>przypadku cofnięcia zezwolenia na prowadzenia składu VAT w przypadku powtarzającego się naruszania przez podatnika przepisów dot</w:t>
      </w:r>
      <w:r w:rsidR="00C42E1A">
        <w:rPr>
          <w:rFonts w:ascii="Times New Roman" w:hAnsi="Times New Roman" w:cs="Times New Roman"/>
          <w:sz w:val="24"/>
          <w:szCs w:val="24"/>
        </w:rPr>
        <w:t>yczących</w:t>
      </w:r>
      <w:r w:rsidRPr="00523C7A">
        <w:rPr>
          <w:rFonts w:ascii="Times New Roman" w:hAnsi="Times New Roman" w:cs="Times New Roman"/>
          <w:sz w:val="24"/>
          <w:szCs w:val="24"/>
        </w:rPr>
        <w:t xml:space="preserve"> procedury składu VAT.</w:t>
      </w:r>
      <w:r>
        <w:rPr>
          <w:rFonts w:ascii="Times New Roman" w:hAnsi="Times New Roman" w:cs="Times New Roman"/>
          <w:sz w:val="24"/>
          <w:szCs w:val="24"/>
        </w:rPr>
        <w:t xml:space="preserve"> </w:t>
      </w:r>
      <w:r w:rsidRPr="005D404B">
        <w:rPr>
          <w:rFonts w:ascii="Times New Roman" w:hAnsi="Times New Roman" w:cs="Times New Roman"/>
          <w:sz w:val="24"/>
          <w:szCs w:val="24"/>
        </w:rPr>
        <w:t xml:space="preserve">Tożsamy skutek </w:t>
      </w:r>
      <w:r w:rsidR="009729E4" w:rsidRPr="004C2AF3">
        <w:rPr>
          <w:rFonts w:ascii="Times New Roman" w:hAnsi="Times New Roman" w:cs="Times New Roman"/>
          <w:sz w:val="24"/>
          <w:szCs w:val="24"/>
        </w:rPr>
        <w:t xml:space="preserve">wystąpi, </w:t>
      </w:r>
      <w:r w:rsidRPr="007D29B2">
        <w:rPr>
          <w:rFonts w:ascii="Times New Roman" w:hAnsi="Times New Roman" w:cs="Times New Roman"/>
          <w:sz w:val="24"/>
          <w:szCs w:val="24"/>
        </w:rPr>
        <w:t>jeżeli w okresie prowadzenia składu VAT przestaje być spełniony którykolwiek z</w:t>
      </w:r>
      <w:r w:rsidR="00C42E1A">
        <w:rPr>
          <w:rFonts w:ascii="Times New Roman" w:hAnsi="Times New Roman" w:cs="Times New Roman"/>
          <w:sz w:val="24"/>
          <w:szCs w:val="24"/>
        </w:rPr>
        <w:t xml:space="preserve"> </w:t>
      </w:r>
      <w:r w:rsidRPr="007D29B2">
        <w:rPr>
          <w:rFonts w:ascii="Times New Roman" w:hAnsi="Times New Roman" w:cs="Times New Roman"/>
          <w:sz w:val="24"/>
          <w:szCs w:val="24"/>
        </w:rPr>
        <w:t xml:space="preserve">warunków, o których mowa w </w:t>
      </w:r>
      <w:r w:rsidR="0089513C" w:rsidRPr="005D404B">
        <w:rPr>
          <w:rFonts w:ascii="Times New Roman" w:hAnsi="Times New Roman" w:cs="Times New Roman"/>
          <w:sz w:val="24"/>
          <w:szCs w:val="24"/>
        </w:rPr>
        <w:t>art. 138l ust. 2 pkt 1 lit. a</w:t>
      </w:r>
      <w:r w:rsidR="00C24D1D">
        <w:rPr>
          <w:rFonts w:ascii="Times New Roman" w:hAnsi="Times New Roman" w:cs="Times New Roman"/>
          <w:sz w:val="24"/>
          <w:szCs w:val="24"/>
        </w:rPr>
        <w:t>–</w:t>
      </w:r>
      <w:r w:rsidR="0089513C" w:rsidRPr="005D404B">
        <w:rPr>
          <w:rFonts w:ascii="Times New Roman" w:hAnsi="Times New Roman" w:cs="Times New Roman"/>
          <w:sz w:val="24"/>
          <w:szCs w:val="24"/>
        </w:rPr>
        <w:t>c lub e lub pkt 2, lub pkt 3.</w:t>
      </w:r>
    </w:p>
    <w:p w14:paraId="6B484972" w14:textId="0338CB62" w:rsidR="00BC2632" w:rsidRPr="004E4C53" w:rsidRDefault="00BC263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Jak uregulowano w ustępie </w:t>
      </w:r>
      <w:r w:rsidR="009729E4">
        <w:rPr>
          <w:rFonts w:ascii="Times New Roman" w:hAnsi="Times New Roman" w:cs="Times New Roman"/>
          <w:sz w:val="24"/>
          <w:szCs w:val="24"/>
        </w:rPr>
        <w:t>9</w:t>
      </w:r>
      <w:r w:rsidRPr="004E4C53">
        <w:rPr>
          <w:rFonts w:ascii="Times New Roman" w:hAnsi="Times New Roman" w:cs="Times New Roman"/>
          <w:sz w:val="24"/>
          <w:szCs w:val="24"/>
        </w:rPr>
        <w:t>, w wydanym zezwoleniu naczelnik urzędu skarbowego określi dane dotyczące podmiotu, miejsce prowadzenia składu VAT, kwestię, czy w składzie VAT będą składowane wyłącznie towary własne prowadzącego skład VAT oraz czy w składzie VAT mogą być składowane towary nieobjęte procedurą składu VAT. W konsekwencji w składzie VAT możliwe będzie składowanie towarów własnych podmiotu, który posiada zezwolenie na prowadzenie składu VAT, jak również możliwe będzie składowanie towarów na podstawie umowy zawartej pomiędzy podmiotem posiadającym zezwolenie na stosowanie procedury składu VAT a podmiotem prowadzącym skład VAT (skład usługowy).</w:t>
      </w:r>
    </w:p>
    <w:p w14:paraId="4F368D21" w14:textId="2D90D20A" w:rsidR="00BC2632" w:rsidRPr="004E4C53" w:rsidRDefault="00BC263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W ustępie </w:t>
      </w:r>
      <w:r w:rsidR="009729E4">
        <w:rPr>
          <w:rFonts w:ascii="Times New Roman" w:hAnsi="Times New Roman" w:cs="Times New Roman"/>
          <w:sz w:val="24"/>
          <w:szCs w:val="24"/>
        </w:rPr>
        <w:t>10</w:t>
      </w:r>
      <w:r w:rsidRPr="004E4C53">
        <w:rPr>
          <w:rFonts w:ascii="Times New Roman" w:hAnsi="Times New Roman" w:cs="Times New Roman"/>
          <w:sz w:val="24"/>
          <w:szCs w:val="24"/>
        </w:rPr>
        <w:t xml:space="preserve"> wskazano, iż zezwolenie wydawane jest </w:t>
      </w:r>
      <w:r w:rsidR="00BE2024">
        <w:rPr>
          <w:rFonts w:ascii="Times New Roman" w:hAnsi="Times New Roman" w:cs="Times New Roman"/>
          <w:sz w:val="24"/>
          <w:szCs w:val="24"/>
        </w:rPr>
        <w:t>na czas nieoznaczony</w:t>
      </w:r>
      <w:r w:rsidRPr="004E4C53">
        <w:rPr>
          <w:rFonts w:ascii="Times New Roman" w:hAnsi="Times New Roman" w:cs="Times New Roman"/>
          <w:sz w:val="24"/>
          <w:szCs w:val="24"/>
        </w:rPr>
        <w:t>.</w:t>
      </w:r>
    </w:p>
    <w:p w14:paraId="7AD1086C" w14:textId="457206BA"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lastRenderedPageBreak/>
        <w:t xml:space="preserve">Na prowadzącego skład VAT projektowany ustęp </w:t>
      </w:r>
      <w:r>
        <w:rPr>
          <w:rFonts w:ascii="Times New Roman" w:hAnsi="Times New Roman" w:cs="Times New Roman"/>
          <w:szCs w:val="24"/>
        </w:rPr>
        <w:t>1</w:t>
      </w:r>
      <w:r w:rsidR="009729E4">
        <w:rPr>
          <w:rFonts w:ascii="Times New Roman" w:hAnsi="Times New Roman" w:cs="Times New Roman"/>
          <w:szCs w:val="24"/>
        </w:rPr>
        <w:t>1</w:t>
      </w:r>
      <w:r w:rsidRPr="004E4C53">
        <w:rPr>
          <w:rFonts w:ascii="Times New Roman" w:hAnsi="Times New Roman" w:cs="Times New Roman"/>
          <w:szCs w:val="24"/>
        </w:rPr>
        <w:t xml:space="preserve"> nakłada obowiązek zgłoszenia naczelnikowi urzędu skarbowego zmian w stanie faktycznym lub prawnym objętym zezwoleniem, w terminie 14 dni od dnia ich zaistnienia.</w:t>
      </w:r>
    </w:p>
    <w:p w14:paraId="36C91CE8" w14:textId="671A671C" w:rsidR="009729E4" w:rsidRDefault="009729E4" w:rsidP="00EE325A">
      <w:pPr>
        <w:pStyle w:val="ZUSTzmustartykuempunktem"/>
        <w:spacing w:before="120"/>
        <w:ind w:left="0" w:firstLine="0"/>
        <w:rPr>
          <w:rFonts w:ascii="Times New Roman" w:hAnsi="Times New Roman" w:cs="Times New Roman"/>
          <w:szCs w:val="24"/>
        </w:rPr>
      </w:pPr>
      <w:r>
        <w:rPr>
          <w:rFonts w:ascii="Times New Roman" w:hAnsi="Times New Roman" w:cs="Times New Roman"/>
          <w:szCs w:val="24"/>
        </w:rPr>
        <w:t xml:space="preserve">Z kolei </w:t>
      </w:r>
      <w:r w:rsidRPr="004E4C53">
        <w:rPr>
          <w:rFonts w:ascii="Times New Roman" w:hAnsi="Times New Roman" w:cs="Times New Roman"/>
          <w:szCs w:val="24"/>
        </w:rPr>
        <w:t xml:space="preserve">na podstawie zaproponowanego </w:t>
      </w:r>
      <w:r>
        <w:rPr>
          <w:rFonts w:ascii="Times New Roman" w:hAnsi="Times New Roman" w:cs="Times New Roman"/>
          <w:szCs w:val="24"/>
        </w:rPr>
        <w:t>art. 138m</w:t>
      </w:r>
      <w:r w:rsidRPr="004E4C53">
        <w:rPr>
          <w:rFonts w:ascii="Times New Roman" w:hAnsi="Times New Roman" w:cs="Times New Roman"/>
          <w:szCs w:val="24"/>
        </w:rPr>
        <w:t xml:space="preserve"> </w:t>
      </w:r>
      <w:r>
        <w:rPr>
          <w:rFonts w:ascii="Times New Roman" w:hAnsi="Times New Roman" w:cs="Times New Roman"/>
          <w:szCs w:val="24"/>
        </w:rPr>
        <w:t xml:space="preserve">naczelnik urzędu skarbowego decyzją </w:t>
      </w:r>
      <w:r w:rsidRPr="004E4C53">
        <w:rPr>
          <w:rFonts w:ascii="Times New Roman" w:hAnsi="Times New Roman" w:cs="Times New Roman"/>
          <w:szCs w:val="24"/>
        </w:rPr>
        <w:t>zmienia zezwolenie w przypadku zmiany danych</w:t>
      </w:r>
      <w:r>
        <w:rPr>
          <w:rFonts w:ascii="Times New Roman" w:hAnsi="Times New Roman" w:cs="Times New Roman"/>
          <w:szCs w:val="24"/>
        </w:rPr>
        <w:t xml:space="preserve"> identyfikacyjnych podmiotu</w:t>
      </w:r>
      <w:r w:rsidRPr="004E4C53">
        <w:rPr>
          <w:rFonts w:ascii="Times New Roman" w:hAnsi="Times New Roman" w:cs="Times New Roman"/>
          <w:szCs w:val="24"/>
        </w:rPr>
        <w:t xml:space="preserve"> uprzednio zawartych w wydanym zezwoleniu</w:t>
      </w:r>
      <w:r>
        <w:rPr>
          <w:rFonts w:ascii="Times New Roman" w:hAnsi="Times New Roman" w:cs="Times New Roman"/>
          <w:szCs w:val="24"/>
        </w:rPr>
        <w:t xml:space="preserve"> (punkt 1). W punkcie 2 przewidziano również tryb zmiany zezwolenia na </w:t>
      </w:r>
      <w:r w:rsidRPr="004E4C53">
        <w:rPr>
          <w:rFonts w:ascii="Times New Roman" w:hAnsi="Times New Roman" w:cs="Times New Roman"/>
          <w:szCs w:val="24"/>
        </w:rPr>
        <w:t>wniosek prowadzącego skład VAT</w:t>
      </w:r>
      <w:r>
        <w:rPr>
          <w:rFonts w:ascii="Times New Roman" w:hAnsi="Times New Roman" w:cs="Times New Roman"/>
          <w:szCs w:val="24"/>
        </w:rPr>
        <w:t xml:space="preserve"> dotyczący </w:t>
      </w:r>
      <w:r w:rsidRPr="000D0312">
        <w:rPr>
          <w:rFonts w:ascii="Times New Roman" w:hAnsi="Times New Roman" w:cs="Times New Roman"/>
          <w:szCs w:val="24"/>
        </w:rPr>
        <w:t>miejsca prowadzenia składu VAT</w:t>
      </w:r>
      <w:r w:rsidR="001A6BB6">
        <w:rPr>
          <w:rFonts w:ascii="Times New Roman" w:hAnsi="Times New Roman" w:cs="Times New Roman"/>
          <w:szCs w:val="24"/>
        </w:rPr>
        <w:t xml:space="preserve"> oraz informacji w zakresie towarów składowanych w składzie VAT</w:t>
      </w:r>
      <w:r>
        <w:rPr>
          <w:rFonts w:ascii="Times New Roman" w:hAnsi="Times New Roman" w:cs="Times New Roman"/>
          <w:szCs w:val="24"/>
        </w:rPr>
        <w:t>.</w:t>
      </w:r>
    </w:p>
    <w:p w14:paraId="403D047B" w14:textId="4278DD5E"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Jednocześnie, jak uregulowano w art. 138</w:t>
      </w:r>
      <w:r w:rsidR="00624079">
        <w:rPr>
          <w:rFonts w:ascii="Times New Roman" w:hAnsi="Times New Roman" w:cs="Times New Roman"/>
          <w:szCs w:val="24"/>
        </w:rPr>
        <w:t>n</w:t>
      </w:r>
      <w:r w:rsidRPr="004E4C53">
        <w:rPr>
          <w:rFonts w:ascii="Times New Roman" w:hAnsi="Times New Roman" w:cs="Times New Roman"/>
          <w:szCs w:val="24"/>
        </w:rPr>
        <w:t xml:space="preserve"> ust. 1, naczelnik urzędu skarbowego obligatoryjnie cofa</w:t>
      </w:r>
      <w:r>
        <w:rPr>
          <w:rFonts w:ascii="Times New Roman" w:hAnsi="Times New Roman" w:cs="Times New Roman"/>
          <w:szCs w:val="24"/>
        </w:rPr>
        <w:t xml:space="preserve"> (w formie decyzji)</w:t>
      </w:r>
      <w:r w:rsidRPr="004E4C53">
        <w:rPr>
          <w:rFonts w:ascii="Times New Roman" w:hAnsi="Times New Roman" w:cs="Times New Roman"/>
          <w:szCs w:val="24"/>
        </w:rPr>
        <w:t xml:space="preserve"> zezwolenie na prowadzenie składu VAT w następujących sytuacjach:</w:t>
      </w:r>
    </w:p>
    <w:p w14:paraId="7FE1B63A" w14:textId="77777777" w:rsidR="00BC2632" w:rsidRPr="004E4C53" w:rsidRDefault="00BC2632" w:rsidP="00EE325A">
      <w:pPr>
        <w:pStyle w:val="ZPKTzmpktartykuempunktem"/>
        <w:ind w:left="426" w:hanging="426"/>
        <w:rPr>
          <w:rFonts w:ascii="Times New Roman" w:hAnsi="Times New Roman" w:cs="Times New Roman"/>
          <w:szCs w:val="24"/>
        </w:rPr>
      </w:pPr>
      <w:r w:rsidRPr="004E4C53">
        <w:rPr>
          <w:rFonts w:ascii="Times New Roman" w:hAnsi="Times New Roman" w:cs="Times New Roman"/>
          <w:szCs w:val="24"/>
        </w:rPr>
        <w:t>1)</w:t>
      </w:r>
      <w:r w:rsidRPr="004E4C53">
        <w:rPr>
          <w:rFonts w:ascii="Times New Roman" w:hAnsi="Times New Roman" w:cs="Times New Roman"/>
          <w:szCs w:val="24"/>
        </w:rPr>
        <w:tab/>
        <w:t>na wniosek podmiotu posiadającego zezwolenie na prowadzenie składu VAT,</w:t>
      </w:r>
    </w:p>
    <w:p w14:paraId="1118BD38" w14:textId="76DC0BA9" w:rsidR="00BC2632" w:rsidRPr="004E4C53" w:rsidRDefault="00BC2632" w:rsidP="00EE325A">
      <w:pPr>
        <w:pStyle w:val="ZPKTzmpktartykuempunktem"/>
        <w:ind w:left="426" w:hanging="426"/>
        <w:rPr>
          <w:rFonts w:ascii="Times New Roman" w:hAnsi="Times New Roman" w:cs="Times New Roman"/>
          <w:szCs w:val="24"/>
        </w:rPr>
      </w:pPr>
      <w:r w:rsidRPr="004E4C53">
        <w:rPr>
          <w:rFonts w:ascii="Times New Roman" w:hAnsi="Times New Roman" w:cs="Times New Roman"/>
          <w:szCs w:val="24"/>
        </w:rPr>
        <w:t>2)</w:t>
      </w:r>
      <w:r w:rsidRPr="004E4C53">
        <w:rPr>
          <w:rFonts w:ascii="Times New Roman" w:hAnsi="Times New Roman" w:cs="Times New Roman"/>
          <w:szCs w:val="24"/>
        </w:rPr>
        <w:tab/>
        <w:t>jeżeli w okresie prowadzenia składu VAT przestaje być spełniony którykolwiek z</w:t>
      </w:r>
      <w:r>
        <w:rPr>
          <w:rFonts w:ascii="Times New Roman" w:hAnsi="Times New Roman" w:cs="Times New Roman"/>
          <w:szCs w:val="24"/>
        </w:rPr>
        <w:t> </w:t>
      </w:r>
      <w:r w:rsidRPr="004E4C53">
        <w:rPr>
          <w:rFonts w:ascii="Times New Roman" w:hAnsi="Times New Roman" w:cs="Times New Roman"/>
          <w:szCs w:val="24"/>
        </w:rPr>
        <w:t>warunków udzielenia omawianego zezwolenia</w:t>
      </w:r>
      <w:r w:rsidR="0089513C" w:rsidRPr="0089513C">
        <w:t xml:space="preserve"> </w:t>
      </w:r>
      <w:r w:rsidR="0089513C" w:rsidRPr="0089513C">
        <w:rPr>
          <w:rFonts w:ascii="Times New Roman" w:hAnsi="Times New Roman" w:cs="Times New Roman"/>
          <w:szCs w:val="24"/>
        </w:rPr>
        <w:t>wskazanych w art. 138l ust. 2 pkt 1 lit. a</w:t>
      </w:r>
      <w:r w:rsidR="00C24D1D">
        <w:rPr>
          <w:rFonts w:ascii="Times New Roman" w:hAnsi="Times New Roman" w:cs="Times New Roman"/>
          <w:szCs w:val="24"/>
        </w:rPr>
        <w:t>–</w:t>
      </w:r>
      <w:r w:rsidR="0089513C" w:rsidRPr="0089513C">
        <w:rPr>
          <w:rFonts w:ascii="Times New Roman" w:hAnsi="Times New Roman" w:cs="Times New Roman"/>
          <w:szCs w:val="24"/>
        </w:rPr>
        <w:t>c lub e lub pkt 2, lub pkt 3.</w:t>
      </w:r>
    </w:p>
    <w:p w14:paraId="7D1FC16A" w14:textId="77777777" w:rsidR="00BC2632" w:rsidRPr="004E4C53" w:rsidRDefault="00BC2632" w:rsidP="00EE325A">
      <w:pPr>
        <w:pStyle w:val="ZPKTzmpktartykuempunktem"/>
        <w:spacing w:before="120"/>
        <w:ind w:left="0" w:firstLine="0"/>
        <w:rPr>
          <w:rFonts w:ascii="Times New Roman" w:hAnsi="Times New Roman" w:cs="Times New Roman"/>
          <w:szCs w:val="24"/>
        </w:rPr>
      </w:pPr>
      <w:r>
        <w:rPr>
          <w:rFonts w:ascii="Times New Roman" w:hAnsi="Times New Roman" w:cs="Times New Roman"/>
          <w:szCs w:val="24"/>
        </w:rPr>
        <w:t>Jak z kolei uregulowano w ustępie 2, o</w:t>
      </w:r>
      <w:r w:rsidRPr="004E4C53">
        <w:rPr>
          <w:rFonts w:ascii="Times New Roman" w:hAnsi="Times New Roman" w:cs="Times New Roman"/>
          <w:szCs w:val="24"/>
        </w:rPr>
        <w:t xml:space="preserve">rgan podatkowy może również cofnąć zezwolenie w przypadku powtarzającego się naruszania przez podatnika </w:t>
      </w:r>
      <w:r>
        <w:rPr>
          <w:rFonts w:ascii="Times New Roman" w:hAnsi="Times New Roman" w:cs="Times New Roman"/>
          <w:szCs w:val="24"/>
        </w:rPr>
        <w:t xml:space="preserve">wskazanych </w:t>
      </w:r>
      <w:r w:rsidRPr="004E4C53">
        <w:rPr>
          <w:rFonts w:ascii="Times New Roman" w:hAnsi="Times New Roman" w:cs="Times New Roman"/>
          <w:szCs w:val="24"/>
        </w:rPr>
        <w:t>przepisów dotyczących procedury składu VAT</w:t>
      </w:r>
      <w:r>
        <w:rPr>
          <w:rFonts w:ascii="Times New Roman" w:hAnsi="Times New Roman" w:cs="Times New Roman"/>
          <w:szCs w:val="24"/>
        </w:rPr>
        <w:t xml:space="preserve">, tj. </w:t>
      </w:r>
      <w:r w:rsidRPr="004B270B">
        <w:rPr>
          <w:rFonts w:ascii="Times New Roman" w:hAnsi="Times New Roman" w:cs="Times New Roman"/>
          <w:szCs w:val="24"/>
        </w:rPr>
        <w:t>art. 138o</w:t>
      </w:r>
      <w:r>
        <w:rPr>
          <w:rFonts w:ascii="Times New Roman" w:hAnsi="Times New Roman" w:cs="Times New Roman"/>
          <w:szCs w:val="24"/>
        </w:rPr>
        <w:t xml:space="preserve"> (nieprawidłowości związane z prowadzeniem ewidencji)</w:t>
      </w:r>
      <w:r w:rsidRPr="004B270B">
        <w:rPr>
          <w:rFonts w:ascii="Times New Roman" w:hAnsi="Times New Roman" w:cs="Times New Roman"/>
          <w:szCs w:val="24"/>
        </w:rPr>
        <w:t xml:space="preserve"> lub art. 13</w:t>
      </w:r>
      <w:r>
        <w:rPr>
          <w:rFonts w:ascii="Times New Roman" w:hAnsi="Times New Roman" w:cs="Times New Roman"/>
          <w:szCs w:val="24"/>
        </w:rPr>
        <w:t>8v (nieprawidłowości związane z wystawieniem potwierdzenia wprowadzenia towarów do składu)</w:t>
      </w:r>
      <w:r w:rsidRPr="004E4C53">
        <w:rPr>
          <w:rFonts w:ascii="Times New Roman" w:hAnsi="Times New Roman" w:cs="Times New Roman"/>
          <w:szCs w:val="24"/>
        </w:rPr>
        <w:t>.</w:t>
      </w:r>
    </w:p>
    <w:p w14:paraId="464C08ED" w14:textId="0B93BEFB"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 xml:space="preserve">Projektowany ustęp </w:t>
      </w:r>
      <w:r>
        <w:rPr>
          <w:rFonts w:ascii="Times New Roman" w:hAnsi="Times New Roman" w:cs="Times New Roman"/>
          <w:szCs w:val="24"/>
        </w:rPr>
        <w:t>3</w:t>
      </w:r>
      <w:r w:rsidRPr="004E4C53">
        <w:rPr>
          <w:rFonts w:ascii="Times New Roman" w:hAnsi="Times New Roman" w:cs="Times New Roman"/>
          <w:szCs w:val="24"/>
        </w:rPr>
        <w:t xml:space="preserve"> obliguje prowadzącego skład VAT do poinformowania podmiotów, na rzecz których wykonuje usługi składowania, iż cofnięto mu zezwolenie na prowadzenie składu VAT. Powyższy obowiązek wiąże się z faktem, iż w wyniku cofnięcia tego zezwolenia towary uprzednio objęte procedurą składu VAT w danym składzie przestają podlegać tej procedurze. Właściciele tych towarów powinni zostać powiadomieni o tym fakcie, aby terminowo rozliczyć VAT z tytułu tego zdarzenia. Oprócz powyższego obowiązku, prowadzący skład VAT sporządza spis z natury składowanych w procedurze składu VAT towarów na dzień cofnięcia tego zezwolenia oraz dokonuje wyceny towarów objętych tym spisem w terminie 7 dni od dnia cofnięcia zezwolenia (ustęp </w:t>
      </w:r>
      <w:r>
        <w:rPr>
          <w:rFonts w:ascii="Times New Roman" w:hAnsi="Times New Roman" w:cs="Times New Roman"/>
          <w:szCs w:val="24"/>
        </w:rPr>
        <w:t>4</w:t>
      </w:r>
      <w:r w:rsidRPr="004E4C53">
        <w:rPr>
          <w:rFonts w:ascii="Times New Roman" w:hAnsi="Times New Roman" w:cs="Times New Roman"/>
          <w:szCs w:val="24"/>
        </w:rPr>
        <w:t>). Obowiązek sporządzania spisu nie dotyczy pozostałych towarów znajdujących się w składzie (tj. nieobjętych procedurą składu VAT). Spis ten ułatwi organom podatkowym skuteczny nadzór nad prawidłowością rozliczenia VAT w wyniku cofnięcia powyższego zezwolenia.</w:t>
      </w:r>
    </w:p>
    <w:p w14:paraId="75EE5110" w14:textId="77777777" w:rsidR="00BC2632" w:rsidRPr="004E4C53" w:rsidRDefault="00BC263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lastRenderedPageBreak/>
        <w:t>Projektowany art. 138</w:t>
      </w:r>
      <w:r>
        <w:rPr>
          <w:rFonts w:ascii="Times New Roman" w:hAnsi="Times New Roman" w:cs="Times New Roman"/>
          <w:sz w:val="24"/>
          <w:szCs w:val="24"/>
        </w:rPr>
        <w:t>o</w:t>
      </w:r>
      <w:r w:rsidRPr="004E4C53">
        <w:rPr>
          <w:rFonts w:ascii="Times New Roman" w:hAnsi="Times New Roman" w:cs="Times New Roman"/>
          <w:sz w:val="24"/>
          <w:szCs w:val="24"/>
        </w:rPr>
        <w:t xml:space="preserve"> ust. 1 nakłada na prowadzącego skład VAT obowiązek prowadzenia specjalnej ewidencji towarów objętych procedurą składu VAT. Zakres wymaganych danych został wskazany w ustępie 2. </w:t>
      </w:r>
    </w:p>
    <w:p w14:paraId="52A8C707" w14:textId="7D8E831C" w:rsidR="00BC2632" w:rsidRPr="004E4C53" w:rsidRDefault="00BC263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Na mocy projektowanego ustępu 3 wpisy w ewidencji będą dokonywane na podstawie dokumentu potwierdzającego wprowadzenie towaru do składu VAT (dokument ten wystawia również podmiot prowadzący skład VAT)</w:t>
      </w:r>
      <w:r w:rsidR="00CD68C7">
        <w:rPr>
          <w:rFonts w:ascii="Times New Roman" w:hAnsi="Times New Roman" w:cs="Times New Roman"/>
          <w:sz w:val="24"/>
          <w:szCs w:val="24"/>
        </w:rPr>
        <w:t>.</w:t>
      </w:r>
      <w:r w:rsidRPr="004E4C53">
        <w:rPr>
          <w:rFonts w:ascii="Times New Roman" w:hAnsi="Times New Roman" w:cs="Times New Roman"/>
          <w:sz w:val="24"/>
          <w:szCs w:val="24"/>
        </w:rPr>
        <w:t xml:space="preserve"> </w:t>
      </w:r>
      <w:r w:rsidR="00CD68C7" w:rsidRPr="0089513C">
        <w:rPr>
          <w:rFonts w:ascii="Times New Roman" w:hAnsi="Times New Roman" w:cs="Times New Roman"/>
          <w:sz w:val="24"/>
          <w:szCs w:val="24"/>
        </w:rPr>
        <w:t>Dopuszczalne jest również dokonywanie wpisów w</w:t>
      </w:r>
      <w:r w:rsidR="007E70A6">
        <w:rPr>
          <w:rFonts w:ascii="Times New Roman" w:hAnsi="Times New Roman" w:cs="Times New Roman"/>
          <w:sz w:val="24"/>
          <w:szCs w:val="24"/>
        </w:rPr>
        <w:t> </w:t>
      </w:r>
      <w:r w:rsidR="00CD68C7" w:rsidRPr="0089513C">
        <w:rPr>
          <w:rFonts w:ascii="Times New Roman" w:hAnsi="Times New Roman" w:cs="Times New Roman"/>
          <w:sz w:val="24"/>
          <w:szCs w:val="24"/>
        </w:rPr>
        <w:t>ewidencji na podstawie innych dowodów bądź dokumentów, którymi dysponuje podatnik, na co wskazuje użyty w przepisie zwrot „w szczególności”</w:t>
      </w:r>
      <w:r w:rsidR="00AF2253">
        <w:rPr>
          <w:rFonts w:ascii="Times New Roman" w:hAnsi="Times New Roman" w:cs="Times New Roman"/>
          <w:sz w:val="24"/>
          <w:szCs w:val="24"/>
        </w:rPr>
        <w:t xml:space="preserve">. Wpisy do ewidencji będą musiały być dokonywane </w:t>
      </w:r>
      <w:r w:rsidRPr="004E4C53">
        <w:rPr>
          <w:rFonts w:ascii="Times New Roman" w:hAnsi="Times New Roman" w:cs="Times New Roman"/>
          <w:sz w:val="24"/>
          <w:szCs w:val="24"/>
        </w:rPr>
        <w:t>z podziałem na towary należące do każdego podatnika korzystającego z</w:t>
      </w:r>
      <w:r w:rsidR="007E70A6">
        <w:rPr>
          <w:rFonts w:ascii="Times New Roman" w:hAnsi="Times New Roman" w:cs="Times New Roman"/>
          <w:sz w:val="24"/>
          <w:szCs w:val="24"/>
        </w:rPr>
        <w:t> </w:t>
      </w:r>
      <w:r w:rsidRPr="004E4C53">
        <w:rPr>
          <w:rFonts w:ascii="Times New Roman" w:hAnsi="Times New Roman" w:cs="Times New Roman"/>
          <w:sz w:val="24"/>
          <w:szCs w:val="24"/>
        </w:rPr>
        <w:t>danego składu VAT</w:t>
      </w:r>
      <w:r w:rsidR="0089513C">
        <w:rPr>
          <w:rFonts w:ascii="Times New Roman" w:hAnsi="Times New Roman" w:cs="Times New Roman"/>
          <w:sz w:val="24"/>
          <w:szCs w:val="24"/>
        </w:rPr>
        <w:t xml:space="preserve">. </w:t>
      </w:r>
      <w:r w:rsidRPr="004E4C53">
        <w:rPr>
          <w:rFonts w:ascii="Times New Roman" w:hAnsi="Times New Roman" w:cs="Times New Roman"/>
          <w:sz w:val="24"/>
          <w:szCs w:val="24"/>
        </w:rPr>
        <w:t>(ustęp 4). Ewidencja powinna być prowadzona co do zasady na bieżąco, jednak poszczególne wpisy powinny być dokonywane nie później niż w następnym dniu roboczym od wskazanego w przepisie zdarzenia (ustęp 5).</w:t>
      </w:r>
    </w:p>
    <w:p w14:paraId="2FE826E5" w14:textId="77777777" w:rsidR="00BC2632" w:rsidRPr="004E4C53" w:rsidRDefault="00BC263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Projektowana w ustępie 6 regulacja obliguje każdego dokonującego dostawy towarów wewnątrz składu VAT do poinformowania podmiotu prowadzącego skład VAT o zmianie nabywcy tych towarów (udostępnienie np. kopii faktury lub podobnego dokumentu uznaje się za wystarczające). </w:t>
      </w:r>
    </w:p>
    <w:p w14:paraId="7828E060" w14:textId="77777777" w:rsidR="00BC2632" w:rsidRPr="00A0663D" w:rsidRDefault="00BC263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Ewidencję udostępnia się na żądanie naczelnika urzędu skarbowego (ustęp 7), jak również przechowuje przez 5-letni okres od zakończenia roku, w którym nastąpiło zakończenie procedury składu VAT</w:t>
      </w:r>
      <w:r w:rsidRPr="00A0663D">
        <w:rPr>
          <w:rFonts w:ascii="Times New Roman" w:hAnsi="Times New Roman" w:cs="Times New Roman"/>
          <w:sz w:val="24"/>
          <w:szCs w:val="24"/>
        </w:rPr>
        <w:t xml:space="preserve"> (ustęp 8). </w:t>
      </w:r>
      <w:r w:rsidRPr="004E4C53">
        <w:rPr>
          <w:rFonts w:ascii="Times New Roman" w:hAnsi="Times New Roman" w:cs="Times New Roman"/>
          <w:sz w:val="24"/>
          <w:szCs w:val="24"/>
        </w:rPr>
        <w:t>Okres ten jest skorelowany z wynikającym z Ordynacji podatkowej okresem przedawnienia zobowiązań podatkowych i odnosi się do całej ewidencji za dany rok podatkowy.</w:t>
      </w:r>
    </w:p>
    <w:p w14:paraId="5334C420" w14:textId="77777777" w:rsidR="00BC2632" w:rsidRDefault="00BC2632" w:rsidP="00EE325A">
      <w:pPr>
        <w:spacing w:before="120" w:after="0" w:line="360" w:lineRule="auto"/>
        <w:jc w:val="both"/>
        <w:rPr>
          <w:rFonts w:ascii="Times New Roman" w:hAnsi="Times New Roman" w:cs="Times New Roman"/>
          <w:sz w:val="24"/>
          <w:szCs w:val="24"/>
        </w:rPr>
      </w:pPr>
      <w:r w:rsidRPr="00A0663D">
        <w:rPr>
          <w:rFonts w:ascii="Times New Roman" w:hAnsi="Times New Roman" w:cs="Times New Roman"/>
          <w:sz w:val="24"/>
          <w:szCs w:val="24"/>
        </w:rPr>
        <w:t>Wyjaśnić również należy, iż uchybienie obowiązkowi prowadzenia ewidencji, zgodnie z</w:t>
      </w:r>
      <w:r>
        <w:rPr>
          <w:rFonts w:ascii="Times New Roman" w:hAnsi="Times New Roman" w:cs="Times New Roman"/>
          <w:sz w:val="24"/>
          <w:szCs w:val="24"/>
        </w:rPr>
        <w:t> </w:t>
      </w:r>
      <w:r w:rsidRPr="004E4C53">
        <w:rPr>
          <w:rFonts w:ascii="Times New Roman" w:hAnsi="Times New Roman" w:cs="Times New Roman"/>
          <w:sz w:val="24"/>
          <w:szCs w:val="24"/>
        </w:rPr>
        <w:t>powyższymi zasadami, będzie podlegać sankcjom karnoskarbowym. Zgodnie z art. 53 § 21 Kodeksu karnego skarbowego księgami są: 1) księgi rachunkowe; 2) podatkowa księga przychodów i rozchodów; 3) ewidencja; 4) rejestr; 5) inne podobne urządzenia ewidencyjne, do których prowadzenia zobowiązuje ustawa, a w szczególności zapisy kasy rejestrującej. Stąd też podatnik niewypełniający obowiązków względem ksiąg (ewidencji) będzie podlegać odpowiedzialności na podstawie art. 60 (nieprowadzenie ksiąg) lub art. 61 (prowadzenie ksiąg nierzetelnie albo wadliwie) Kodeksu karnego skarbowego.</w:t>
      </w:r>
    </w:p>
    <w:p w14:paraId="2A54E634" w14:textId="77777777" w:rsidR="00BC2632" w:rsidRDefault="00BC2632" w:rsidP="00EE325A">
      <w:pPr>
        <w:pStyle w:val="ZUSTzmustartykuempunktem"/>
        <w:spacing w:before="120"/>
        <w:ind w:left="0" w:firstLine="0"/>
        <w:rPr>
          <w:rFonts w:ascii="Times New Roman" w:hAnsi="Times New Roman" w:cs="Times New Roman"/>
          <w:szCs w:val="24"/>
        </w:rPr>
      </w:pPr>
      <w:r>
        <w:rPr>
          <w:rFonts w:ascii="Times New Roman" w:hAnsi="Times New Roman" w:cs="Times New Roman"/>
          <w:szCs w:val="24"/>
        </w:rPr>
        <w:t>Z kolei z</w:t>
      </w:r>
      <w:r w:rsidRPr="004E4C53">
        <w:rPr>
          <w:rFonts w:ascii="Times New Roman" w:hAnsi="Times New Roman" w:cs="Times New Roman"/>
          <w:szCs w:val="24"/>
        </w:rPr>
        <w:t xml:space="preserve">godnie z proponowanym </w:t>
      </w:r>
      <w:r w:rsidRPr="00C85177">
        <w:rPr>
          <w:rFonts w:ascii="Times New Roman" w:hAnsi="Times New Roman" w:cs="Times New Roman"/>
          <w:szCs w:val="24"/>
        </w:rPr>
        <w:t>art. 138p</w:t>
      </w:r>
      <w:r w:rsidRPr="004E4C53">
        <w:rPr>
          <w:rFonts w:ascii="Times New Roman" w:hAnsi="Times New Roman" w:cs="Times New Roman"/>
          <w:szCs w:val="24"/>
        </w:rPr>
        <w:t xml:space="preserve">, w składzie VAT jednocześnie mogą znajdować się zarówno towary objęte procedurą składu VAT, jak również towary nieobjęte tą procedurą. Warunkiem takiego łącznego składowania jest, aby towary objęte procedurą składu VAT były </w:t>
      </w:r>
      <w:r w:rsidRPr="004E4C53">
        <w:rPr>
          <w:rFonts w:ascii="Times New Roman" w:hAnsi="Times New Roman" w:cs="Times New Roman"/>
          <w:szCs w:val="24"/>
        </w:rPr>
        <w:lastRenderedPageBreak/>
        <w:t>składowane oddzielnie, a miejsce ich składowania było wskazane w ewidencji, którą sporządza podmiot prowadzący skład VAT. W takim przypadku sposób i organizacja składowania towarów powinna umożliwić jednoznaczną identyfikację towarów objętych procedurą składu VAT oraz pozostałych towarów. Mieszanie towarów objętych procedurą składu VAT i pozostałych towarów nie będzie dozwolone. Informacja o możliwości składowania towarów nieobjętych procedurą składu VAT będzie wskazywana w zezwoleniu na prowadzenie składu VAT. Fizyczna separacja powierzchni magazynu nie będzie warunkiem koniecznym. Istotnym jest, żeby zapewnić możliwość jednoznacznej identyfikacji w składzie VAT towarów, które zostały objęte procedurą składu VAT. Finalnie, to od decyzji podmiotu prowadzącego skład VAT zależeć będzie, czy zdecyduje się on poszerzyć składowanie towarów również o te nieobjęte omawianą procedurą.</w:t>
      </w:r>
    </w:p>
    <w:p w14:paraId="048B77B9" w14:textId="77777777" w:rsidR="00BC2632" w:rsidRPr="00656743" w:rsidRDefault="00BC2632" w:rsidP="00EE325A">
      <w:pPr>
        <w:pStyle w:val="ZUSTzmustartykuempunktem"/>
        <w:spacing w:before="120"/>
        <w:ind w:left="0" w:firstLine="0"/>
        <w:rPr>
          <w:rFonts w:ascii="Times New Roman" w:hAnsi="Times New Roman" w:cs="Times New Roman"/>
          <w:szCs w:val="24"/>
        </w:rPr>
      </w:pPr>
      <w:r w:rsidRPr="00656743">
        <w:rPr>
          <w:rFonts w:ascii="Times New Roman" w:hAnsi="Times New Roman" w:cs="Times New Roman"/>
          <w:szCs w:val="24"/>
        </w:rPr>
        <w:t>Oddział 3 „Procedura składu VAT”</w:t>
      </w:r>
    </w:p>
    <w:p w14:paraId="757CB564" w14:textId="17B3357C" w:rsidR="00BC2632" w:rsidRDefault="00BC2632" w:rsidP="00EE325A">
      <w:pPr>
        <w:pStyle w:val="ZUSTzmustartykuempunktem"/>
        <w:spacing w:before="120"/>
        <w:ind w:left="0" w:firstLine="0"/>
        <w:rPr>
          <w:rFonts w:ascii="Times New Roman" w:hAnsi="Times New Roman" w:cs="Times New Roman"/>
          <w:szCs w:val="24"/>
        </w:rPr>
      </w:pPr>
      <w:r w:rsidRPr="00656743">
        <w:rPr>
          <w:rFonts w:ascii="Times New Roman" w:hAnsi="Times New Roman" w:cs="Times New Roman"/>
          <w:szCs w:val="24"/>
        </w:rPr>
        <w:t xml:space="preserve">W artykule 138q zdefiniowano zakres przedmiotowy procedury składu VAT wskazując, że omawianą procedurą mogą być objęte wyłącznie towary </w:t>
      </w:r>
      <w:r w:rsidR="00816024">
        <w:rPr>
          <w:rFonts w:ascii="Times New Roman" w:hAnsi="Times New Roman" w:cs="Times New Roman"/>
          <w:szCs w:val="24"/>
        </w:rPr>
        <w:t>określone</w:t>
      </w:r>
      <w:r w:rsidR="009729E4">
        <w:rPr>
          <w:rFonts w:ascii="Times New Roman" w:hAnsi="Times New Roman" w:cs="Times New Roman"/>
          <w:szCs w:val="24"/>
        </w:rPr>
        <w:t xml:space="preserve"> w rozporządzeniu ministra właściwego do spraw finansów</w:t>
      </w:r>
      <w:r w:rsidR="00816024">
        <w:rPr>
          <w:rFonts w:ascii="Times New Roman" w:hAnsi="Times New Roman" w:cs="Times New Roman"/>
          <w:szCs w:val="24"/>
        </w:rPr>
        <w:t xml:space="preserve"> publicznych</w:t>
      </w:r>
      <w:r w:rsidRPr="00656743">
        <w:rPr>
          <w:rFonts w:ascii="Times New Roman" w:hAnsi="Times New Roman" w:cs="Times New Roman"/>
          <w:szCs w:val="24"/>
        </w:rPr>
        <w:t xml:space="preserve"> </w:t>
      </w:r>
      <w:r w:rsidR="009729E4">
        <w:rPr>
          <w:rFonts w:ascii="Times New Roman" w:hAnsi="Times New Roman" w:cs="Times New Roman"/>
          <w:szCs w:val="24"/>
        </w:rPr>
        <w:t>(wskazane spośród towarów</w:t>
      </w:r>
      <w:r w:rsidR="00816024">
        <w:rPr>
          <w:rFonts w:ascii="Times New Roman" w:hAnsi="Times New Roman" w:cs="Times New Roman"/>
          <w:szCs w:val="24"/>
        </w:rPr>
        <w:t xml:space="preserve"> wymienionych </w:t>
      </w:r>
      <w:r w:rsidRPr="00656743">
        <w:rPr>
          <w:rFonts w:ascii="Times New Roman" w:hAnsi="Times New Roman" w:cs="Times New Roman"/>
          <w:szCs w:val="24"/>
        </w:rPr>
        <w:t>w załączniku nr 17 do ustawy o VAT</w:t>
      </w:r>
      <w:r w:rsidR="00816024">
        <w:rPr>
          <w:rFonts w:ascii="Times New Roman" w:hAnsi="Times New Roman" w:cs="Times New Roman"/>
          <w:szCs w:val="24"/>
        </w:rPr>
        <w:t>)</w:t>
      </w:r>
      <w:r w:rsidRPr="00656743">
        <w:rPr>
          <w:rFonts w:ascii="Times New Roman" w:hAnsi="Times New Roman" w:cs="Times New Roman"/>
          <w:szCs w:val="24"/>
        </w:rPr>
        <w:t>.</w:t>
      </w:r>
    </w:p>
    <w:p w14:paraId="4C47BE94" w14:textId="77777777" w:rsidR="00BC2632" w:rsidRPr="00656743" w:rsidRDefault="00BC2632" w:rsidP="00EE325A">
      <w:pPr>
        <w:pStyle w:val="ZUSTzmustartykuempunktem"/>
        <w:spacing w:before="120"/>
        <w:ind w:left="0" w:firstLine="0"/>
        <w:rPr>
          <w:rFonts w:ascii="Times New Roman" w:hAnsi="Times New Roman" w:cs="Times New Roman"/>
          <w:szCs w:val="24"/>
        </w:rPr>
      </w:pPr>
      <w:r w:rsidRPr="00656743">
        <w:rPr>
          <w:rFonts w:ascii="Times New Roman" w:hAnsi="Times New Roman" w:cs="Times New Roman"/>
          <w:szCs w:val="24"/>
        </w:rPr>
        <w:t>W ustępie 2 uregulowany zakres czasowy procedury. Zgodnie z nim towary będą objęte procedurą składu VAT przez okres maksymalnie 24 miesięcy.</w:t>
      </w:r>
    </w:p>
    <w:p w14:paraId="77671A57" w14:textId="77777777" w:rsidR="00BC2632" w:rsidRPr="00656743" w:rsidRDefault="00BC2632" w:rsidP="00EE325A">
      <w:pPr>
        <w:pStyle w:val="ZUSTzmustartykuempunktem"/>
        <w:spacing w:before="120"/>
        <w:ind w:left="0" w:firstLine="0"/>
        <w:rPr>
          <w:rFonts w:ascii="Times New Roman" w:hAnsi="Times New Roman" w:cs="Times New Roman"/>
          <w:szCs w:val="24"/>
        </w:rPr>
      </w:pPr>
      <w:r w:rsidRPr="00656743">
        <w:rPr>
          <w:rFonts w:ascii="Times New Roman" w:hAnsi="Times New Roman" w:cs="Times New Roman"/>
          <w:szCs w:val="24"/>
        </w:rPr>
        <w:t>W ustępie 3 doprecyzowano nieprodukcyjny charakter składowanych towarów, wskazując, że na towarach objętych procedurą składu VAT mogą być wykonywane wyłącznie czynności, w wyniku których nie nastąpi zmiana klasyfikacji towaru według Nomenklatury scalonej (CN) lub klasyfikacji wydanych na podstawie przepisów o statystyce publicznej.</w:t>
      </w:r>
    </w:p>
    <w:p w14:paraId="496A6EFF" w14:textId="1FBD7BAA" w:rsidR="00BC2632" w:rsidRDefault="00BC2632" w:rsidP="00EE325A">
      <w:pPr>
        <w:pStyle w:val="ZUSTzmustartykuempunktem"/>
        <w:spacing w:before="120"/>
        <w:ind w:left="0" w:firstLine="0"/>
        <w:rPr>
          <w:rFonts w:ascii="Times New Roman" w:hAnsi="Times New Roman" w:cs="Times New Roman"/>
          <w:szCs w:val="24"/>
        </w:rPr>
      </w:pPr>
      <w:r w:rsidRPr="00656743">
        <w:rPr>
          <w:rFonts w:ascii="Times New Roman" w:hAnsi="Times New Roman" w:cs="Times New Roman"/>
          <w:szCs w:val="24"/>
        </w:rPr>
        <w:t>W ustępie 4 zawarto delegację ustawową</w:t>
      </w:r>
      <w:r>
        <w:rPr>
          <w:rFonts w:ascii="Times New Roman" w:hAnsi="Times New Roman" w:cs="Times New Roman"/>
          <w:szCs w:val="24"/>
        </w:rPr>
        <w:t xml:space="preserve">, na podstawie której </w:t>
      </w:r>
      <w:r w:rsidRPr="00656743">
        <w:rPr>
          <w:rFonts w:ascii="Times New Roman" w:hAnsi="Times New Roman" w:cs="Times New Roman"/>
          <w:szCs w:val="24"/>
        </w:rPr>
        <w:t>minist</w:t>
      </w:r>
      <w:r>
        <w:rPr>
          <w:rFonts w:ascii="Times New Roman" w:hAnsi="Times New Roman" w:cs="Times New Roman"/>
          <w:szCs w:val="24"/>
        </w:rPr>
        <w:t>er</w:t>
      </w:r>
      <w:r w:rsidRPr="00656743">
        <w:rPr>
          <w:rFonts w:ascii="Times New Roman" w:hAnsi="Times New Roman" w:cs="Times New Roman"/>
          <w:szCs w:val="24"/>
        </w:rPr>
        <w:t xml:space="preserve"> właściw</w:t>
      </w:r>
      <w:r>
        <w:rPr>
          <w:rFonts w:ascii="Times New Roman" w:hAnsi="Times New Roman" w:cs="Times New Roman"/>
          <w:szCs w:val="24"/>
        </w:rPr>
        <w:t>y</w:t>
      </w:r>
      <w:r w:rsidRPr="00656743">
        <w:rPr>
          <w:rFonts w:ascii="Times New Roman" w:hAnsi="Times New Roman" w:cs="Times New Roman"/>
          <w:szCs w:val="24"/>
        </w:rPr>
        <w:t xml:space="preserve"> do spraw finansów publicznych</w:t>
      </w:r>
      <w:r>
        <w:rPr>
          <w:rFonts w:ascii="Times New Roman" w:hAnsi="Times New Roman" w:cs="Times New Roman"/>
          <w:szCs w:val="24"/>
        </w:rPr>
        <w:t>, w drodze rozporządzenia wyznaczy towary, spośród towarów wymienionych w załączniku nr 17, do których będzie mogła mieć zastosowanie procedura składu VAT.</w:t>
      </w:r>
      <w:r w:rsidRPr="00656743">
        <w:rPr>
          <w:rFonts w:ascii="Times New Roman" w:hAnsi="Times New Roman" w:cs="Times New Roman"/>
          <w:szCs w:val="24"/>
        </w:rPr>
        <w:t xml:space="preserve"> Określając towary</w:t>
      </w:r>
      <w:r>
        <w:rPr>
          <w:rFonts w:ascii="Times New Roman" w:hAnsi="Times New Roman" w:cs="Times New Roman"/>
          <w:szCs w:val="24"/>
        </w:rPr>
        <w:t xml:space="preserve"> spośród wymienionych w załączniku nr 17 do ustawy, do który</w:t>
      </w:r>
      <w:r w:rsidR="00EC1E33">
        <w:rPr>
          <w:rFonts w:ascii="Times New Roman" w:hAnsi="Times New Roman" w:cs="Times New Roman"/>
          <w:szCs w:val="24"/>
        </w:rPr>
        <w:t>ch</w:t>
      </w:r>
      <w:r>
        <w:rPr>
          <w:rFonts w:ascii="Times New Roman" w:hAnsi="Times New Roman" w:cs="Times New Roman"/>
          <w:szCs w:val="24"/>
        </w:rPr>
        <w:t xml:space="preserve"> będzie mogła mieć zastosowanie procedura składu VAT, </w:t>
      </w:r>
      <w:r w:rsidRPr="00656743">
        <w:rPr>
          <w:rFonts w:ascii="Times New Roman" w:hAnsi="Times New Roman" w:cs="Times New Roman"/>
          <w:szCs w:val="24"/>
        </w:rPr>
        <w:t xml:space="preserve">rzeczony minister zobowiązany będzie uwzględnić </w:t>
      </w:r>
      <w:r>
        <w:rPr>
          <w:rFonts w:ascii="Times New Roman" w:hAnsi="Times New Roman" w:cs="Times New Roman"/>
          <w:szCs w:val="24"/>
        </w:rPr>
        <w:t xml:space="preserve">takie przesłanki jak </w:t>
      </w:r>
      <w:r w:rsidRPr="00656743">
        <w:rPr>
          <w:rFonts w:ascii="Times New Roman" w:hAnsi="Times New Roman" w:cs="Times New Roman"/>
          <w:szCs w:val="24"/>
        </w:rPr>
        <w:t>wspieranie określonych dziedzin działalności gospodarczej, rozwój handlu międzynarodowego oraz przebieg realizacji budżetu państwa.</w:t>
      </w:r>
    </w:p>
    <w:p w14:paraId="1330FBFD" w14:textId="5F48C926" w:rsidR="00BC2632" w:rsidRDefault="00BC2632" w:rsidP="00EE325A">
      <w:pPr>
        <w:pStyle w:val="ZUSTzmustartykuempunktem"/>
        <w:spacing w:before="120"/>
        <w:ind w:left="0" w:firstLine="0"/>
        <w:rPr>
          <w:rFonts w:ascii="Times New Roman" w:hAnsi="Times New Roman" w:cs="Times New Roman"/>
          <w:szCs w:val="24"/>
        </w:rPr>
      </w:pPr>
      <w:r>
        <w:rPr>
          <w:rFonts w:ascii="Times New Roman" w:hAnsi="Times New Roman" w:cs="Times New Roman"/>
          <w:szCs w:val="24"/>
        </w:rPr>
        <w:t>Art. 138r</w:t>
      </w:r>
      <w:r w:rsidRPr="004E4C53">
        <w:rPr>
          <w:rFonts w:ascii="Times New Roman" w:hAnsi="Times New Roman" w:cs="Times New Roman"/>
          <w:szCs w:val="24"/>
        </w:rPr>
        <w:t xml:space="preserve"> wprowadza kategoryczny zakaz prowadzenia sprzedaży detalicznej ze składu VAT oraz zużycia towarów w składzie VAT. Pierwszy z powyższych zakazów wynika z art. 157 ust. </w:t>
      </w:r>
      <w:r w:rsidRPr="004E4C53">
        <w:rPr>
          <w:rFonts w:ascii="Times New Roman" w:hAnsi="Times New Roman" w:cs="Times New Roman"/>
          <w:szCs w:val="24"/>
        </w:rPr>
        <w:lastRenderedPageBreak/>
        <w:t>2 dyrektywy VAT. Jeżeli podatnik zamierza w kolejnej fazie obrotu sprzedać towar na rzecz konsumenta, to</w:t>
      </w:r>
      <w:r w:rsidR="007E70A6">
        <w:rPr>
          <w:rFonts w:ascii="Times New Roman" w:hAnsi="Times New Roman" w:cs="Times New Roman"/>
          <w:szCs w:val="24"/>
        </w:rPr>
        <w:t xml:space="preserve"> </w:t>
      </w:r>
      <w:r w:rsidRPr="004E4C53">
        <w:rPr>
          <w:rFonts w:ascii="Times New Roman" w:hAnsi="Times New Roman" w:cs="Times New Roman"/>
          <w:szCs w:val="24"/>
        </w:rPr>
        <w:t>powinien odpowiednio wcześniej wyprowadzić towar ze składu VAT (zakończyć procedurę składu VAT) i dopiero w następnej kolejności przeznaczyć taki towar do obrotu detalicznego.</w:t>
      </w:r>
      <w:r>
        <w:rPr>
          <w:rFonts w:ascii="Times New Roman" w:hAnsi="Times New Roman" w:cs="Times New Roman"/>
          <w:szCs w:val="24"/>
        </w:rPr>
        <w:t xml:space="preserve"> </w:t>
      </w:r>
      <w:r w:rsidRPr="004E4C53">
        <w:rPr>
          <w:rFonts w:ascii="Times New Roman" w:hAnsi="Times New Roman" w:cs="Times New Roman"/>
          <w:szCs w:val="24"/>
        </w:rPr>
        <w:t xml:space="preserve">Drugi natomiast uwarunkowany jest charakterem projektowanych rozwiązań, tj. skład VAT nie będzie składem produkcyjnym, lecz przeznaczonym wyłącznie na tymczasowe składowanie towarów handlowych (do 24 miesięcy, o czym stanowi </w:t>
      </w:r>
      <w:r>
        <w:rPr>
          <w:rFonts w:ascii="Times New Roman" w:hAnsi="Times New Roman" w:cs="Times New Roman"/>
          <w:szCs w:val="24"/>
        </w:rPr>
        <w:t xml:space="preserve">art. 138q </w:t>
      </w:r>
      <w:r w:rsidRPr="004E4C53">
        <w:rPr>
          <w:rFonts w:ascii="Times New Roman" w:hAnsi="Times New Roman" w:cs="Times New Roman"/>
          <w:szCs w:val="24"/>
        </w:rPr>
        <w:t xml:space="preserve">ustęp </w:t>
      </w:r>
      <w:r>
        <w:rPr>
          <w:rFonts w:ascii="Times New Roman" w:hAnsi="Times New Roman" w:cs="Times New Roman"/>
          <w:szCs w:val="24"/>
        </w:rPr>
        <w:t>2</w:t>
      </w:r>
      <w:r w:rsidRPr="004E4C53">
        <w:rPr>
          <w:rFonts w:ascii="Times New Roman" w:hAnsi="Times New Roman" w:cs="Times New Roman"/>
          <w:szCs w:val="24"/>
        </w:rPr>
        <w:t xml:space="preserve">). </w:t>
      </w:r>
    </w:p>
    <w:p w14:paraId="593FDA19" w14:textId="36734B94" w:rsidR="00BC2632" w:rsidRPr="004E4C53" w:rsidRDefault="00BC2632" w:rsidP="00EE325A">
      <w:pPr>
        <w:pStyle w:val="ZUSTzmustartykuempunktem"/>
        <w:spacing w:before="120"/>
        <w:ind w:left="0" w:firstLine="0"/>
        <w:rPr>
          <w:rFonts w:ascii="Times New Roman" w:hAnsi="Times New Roman" w:cs="Times New Roman"/>
          <w:szCs w:val="24"/>
        </w:rPr>
      </w:pPr>
      <w:r w:rsidRPr="004E4C53">
        <w:rPr>
          <w:rFonts w:ascii="Times New Roman" w:hAnsi="Times New Roman" w:cs="Times New Roman"/>
          <w:szCs w:val="24"/>
        </w:rPr>
        <w:t>Artykuł 138</w:t>
      </w:r>
      <w:r>
        <w:rPr>
          <w:rFonts w:ascii="Times New Roman" w:hAnsi="Times New Roman" w:cs="Times New Roman"/>
          <w:szCs w:val="24"/>
        </w:rPr>
        <w:t>s</w:t>
      </w:r>
      <w:r w:rsidRPr="004E4C53">
        <w:rPr>
          <w:rFonts w:ascii="Times New Roman" w:hAnsi="Times New Roman" w:cs="Times New Roman"/>
          <w:szCs w:val="24"/>
        </w:rPr>
        <w:t xml:space="preserve"> zawiera wykaz transakcji dokonywanych w związku z procedurą składu VAT, objętych stawką 0</w:t>
      </w:r>
      <w:r w:rsidR="007E70A6">
        <w:rPr>
          <w:rFonts w:ascii="Times New Roman" w:hAnsi="Times New Roman" w:cs="Times New Roman"/>
          <w:szCs w:val="24"/>
        </w:rPr>
        <w:t> </w:t>
      </w:r>
      <w:r w:rsidRPr="004E4C53">
        <w:rPr>
          <w:rFonts w:ascii="Times New Roman" w:hAnsi="Times New Roman" w:cs="Times New Roman"/>
          <w:szCs w:val="24"/>
        </w:rPr>
        <w:t>%. Tak obniżona stawka dotyczyć będzie dostawy towaru i WNT do</w:t>
      </w:r>
      <w:r w:rsidR="007E70A6">
        <w:rPr>
          <w:rFonts w:ascii="Times New Roman" w:hAnsi="Times New Roman" w:cs="Times New Roman"/>
          <w:szCs w:val="24"/>
        </w:rPr>
        <w:t xml:space="preserve"> </w:t>
      </w:r>
      <w:r w:rsidRPr="004E4C53">
        <w:rPr>
          <w:rFonts w:ascii="Times New Roman" w:hAnsi="Times New Roman" w:cs="Times New Roman"/>
          <w:szCs w:val="24"/>
        </w:rPr>
        <w:t>składu VAT (obie transakcje wskazane w ust. 1), dostawy towaru wewnątrz składu VAT oraz usług bezpośrednio związanych ze składowanymi towarami (obie transakcje wskazane w</w:t>
      </w:r>
      <w:r w:rsidR="007E70A6">
        <w:rPr>
          <w:rFonts w:ascii="Times New Roman" w:hAnsi="Times New Roman" w:cs="Times New Roman"/>
          <w:szCs w:val="24"/>
        </w:rPr>
        <w:t xml:space="preserve"> </w:t>
      </w:r>
      <w:r w:rsidRPr="004E4C53">
        <w:rPr>
          <w:rFonts w:ascii="Times New Roman" w:hAnsi="Times New Roman" w:cs="Times New Roman"/>
          <w:szCs w:val="24"/>
        </w:rPr>
        <w:t xml:space="preserve">ust. </w:t>
      </w:r>
      <w:r>
        <w:rPr>
          <w:rFonts w:ascii="Times New Roman" w:hAnsi="Times New Roman" w:cs="Times New Roman"/>
          <w:szCs w:val="24"/>
        </w:rPr>
        <w:t>2</w:t>
      </w:r>
      <w:r w:rsidRPr="004E4C53">
        <w:rPr>
          <w:rFonts w:ascii="Times New Roman" w:hAnsi="Times New Roman" w:cs="Times New Roman"/>
          <w:szCs w:val="24"/>
        </w:rPr>
        <w:t xml:space="preserve">). </w:t>
      </w:r>
      <w:r w:rsidRPr="00A0663D">
        <w:rPr>
          <w:rFonts w:ascii="Times New Roman" w:hAnsi="Times New Roman" w:cs="Times New Roman"/>
          <w:szCs w:val="24"/>
        </w:rPr>
        <w:t>Przykładem usług bezpośrednio związanych ze składowanymi towarami może być magazynowanie, sortowanie, przeładunek, pakowanie, utrzymanie towarów we właściwym stanie, warunkach lub temperaturze, niezbędna konserwacja towarów, pobieranie próbek, przeprowadzanie badań technicznych. Możliwe będą również naprawy towarów w zakresie, który wynika ze szkód powstałych w normalnym procesie dystrybucji lub zdarzeń nad</w:t>
      </w:r>
      <w:r w:rsidRPr="004E4C53">
        <w:rPr>
          <w:rFonts w:ascii="Times New Roman" w:hAnsi="Times New Roman" w:cs="Times New Roman"/>
          <w:szCs w:val="24"/>
        </w:rPr>
        <w:t>zwyczajnych, np. uszkodzenia powstałe w wyniku transportu, przeładunku, zdarzeń pogodowych, gdy konieczna będzie wymiana uszkodzonej części towaru.</w:t>
      </w:r>
    </w:p>
    <w:p w14:paraId="019ECBF9" w14:textId="568A9388" w:rsidR="00BC2632" w:rsidRPr="004E4C53" w:rsidRDefault="00BC2632" w:rsidP="00EE325A">
      <w:pPr>
        <w:pStyle w:val="ZUSTzmustartykuempunktem"/>
        <w:spacing w:before="120"/>
        <w:ind w:left="0" w:firstLine="0"/>
        <w:rPr>
          <w:rFonts w:ascii="Times New Roman" w:hAnsi="Times New Roman" w:cs="Times New Roman"/>
          <w:szCs w:val="24"/>
        </w:rPr>
      </w:pPr>
      <w:r w:rsidRPr="004E4C53">
        <w:rPr>
          <w:rFonts w:ascii="Times New Roman" w:hAnsi="Times New Roman" w:cs="Times New Roman"/>
          <w:szCs w:val="24"/>
        </w:rPr>
        <w:t>Należy również wyjaśnić, że użyty w art. 138</w:t>
      </w:r>
      <w:r>
        <w:rPr>
          <w:rFonts w:ascii="Times New Roman" w:hAnsi="Times New Roman" w:cs="Times New Roman"/>
          <w:szCs w:val="24"/>
        </w:rPr>
        <w:t>s</w:t>
      </w:r>
      <w:r w:rsidRPr="004E4C53">
        <w:rPr>
          <w:rFonts w:ascii="Times New Roman" w:hAnsi="Times New Roman" w:cs="Times New Roman"/>
          <w:szCs w:val="24"/>
        </w:rPr>
        <w:t xml:space="preserve"> ust. 1 zwrot „towary obejmowane procedurą składu VAT” dotyczy towarów, które w danym momencie są wprowadzane do składu VAT (a</w:t>
      </w:r>
      <w:r>
        <w:rPr>
          <w:rFonts w:ascii="Times New Roman" w:hAnsi="Times New Roman" w:cs="Times New Roman"/>
          <w:szCs w:val="24"/>
        </w:rPr>
        <w:t> </w:t>
      </w:r>
      <w:r w:rsidRPr="004E4C53">
        <w:rPr>
          <w:rFonts w:ascii="Times New Roman" w:hAnsi="Times New Roman" w:cs="Times New Roman"/>
          <w:szCs w:val="24"/>
        </w:rPr>
        <w:t>zatem obejmowane procedurą). Wykorzystanie takiej formy jest konieczne, ponieważ istotny pozostaje moment obejmowania towaru procedurą (w tym momencie zastosowanie ma stawka 0</w:t>
      </w:r>
      <w:r w:rsidR="007E70A6">
        <w:rPr>
          <w:rFonts w:ascii="Times New Roman" w:hAnsi="Times New Roman" w:cs="Times New Roman"/>
          <w:szCs w:val="24"/>
        </w:rPr>
        <w:t> </w:t>
      </w:r>
      <w:r w:rsidRPr="004E4C53">
        <w:rPr>
          <w:rFonts w:ascii="Times New Roman" w:hAnsi="Times New Roman" w:cs="Times New Roman"/>
          <w:szCs w:val="24"/>
        </w:rPr>
        <w:t xml:space="preserve">%). Z kolei zwrot „towary objęte procedurą składu VAT” dotyczy towarów, które już znajdują się </w:t>
      </w:r>
      <w:r w:rsidR="00AF2253">
        <w:rPr>
          <w:rFonts w:ascii="Times New Roman" w:hAnsi="Times New Roman" w:cs="Times New Roman"/>
          <w:szCs w:val="24"/>
        </w:rPr>
        <w:t xml:space="preserve">w </w:t>
      </w:r>
      <w:r w:rsidRPr="004E4C53">
        <w:rPr>
          <w:rFonts w:ascii="Times New Roman" w:hAnsi="Times New Roman" w:cs="Times New Roman"/>
          <w:szCs w:val="24"/>
        </w:rPr>
        <w:t>tej procedurze (zwrot ten jest jednolicie używany we wszystkich pozostałych przepisach projektu).</w:t>
      </w:r>
    </w:p>
    <w:p w14:paraId="4403CF99" w14:textId="002739DF"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W ustęp</w:t>
      </w:r>
      <w:r>
        <w:rPr>
          <w:rFonts w:ascii="Times New Roman" w:hAnsi="Times New Roman" w:cs="Times New Roman"/>
          <w:szCs w:val="24"/>
        </w:rPr>
        <w:t>ie 1</w:t>
      </w:r>
      <w:r w:rsidRPr="004E4C53">
        <w:rPr>
          <w:rFonts w:ascii="Times New Roman" w:hAnsi="Times New Roman" w:cs="Times New Roman"/>
          <w:szCs w:val="24"/>
        </w:rPr>
        <w:t xml:space="preserve"> zawarto </w:t>
      </w:r>
      <w:r>
        <w:rPr>
          <w:rFonts w:ascii="Times New Roman" w:hAnsi="Times New Roman" w:cs="Times New Roman"/>
          <w:szCs w:val="24"/>
        </w:rPr>
        <w:t xml:space="preserve">również </w:t>
      </w:r>
      <w:r w:rsidRPr="004E4C53">
        <w:rPr>
          <w:rFonts w:ascii="Times New Roman" w:hAnsi="Times New Roman" w:cs="Times New Roman"/>
          <w:szCs w:val="24"/>
        </w:rPr>
        <w:t>szczegółowe warunki, po których spełnieniu podmiot będzie uprawniony do zastosowania preferencyjnej formy opodatkowania w przypadku dokonywania dostawy towarów (w tym również wewnątrz składu VAT) oraz wewnątrzwspólnotowego nabycia towarów.</w:t>
      </w:r>
    </w:p>
    <w:p w14:paraId="613FE6A4" w14:textId="68ECADB8"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Procedura składu VAT dotyczy zasadniczo transakcji towarowych, jednak w projektowanym art. 138</w:t>
      </w:r>
      <w:r>
        <w:rPr>
          <w:rFonts w:ascii="Times New Roman" w:hAnsi="Times New Roman" w:cs="Times New Roman"/>
          <w:szCs w:val="24"/>
        </w:rPr>
        <w:t>s</w:t>
      </w:r>
      <w:r w:rsidRPr="004E4C53">
        <w:rPr>
          <w:rFonts w:ascii="Times New Roman" w:hAnsi="Times New Roman" w:cs="Times New Roman"/>
          <w:szCs w:val="24"/>
        </w:rPr>
        <w:t xml:space="preserve"> ust. </w:t>
      </w:r>
      <w:r>
        <w:rPr>
          <w:rFonts w:ascii="Times New Roman" w:hAnsi="Times New Roman" w:cs="Times New Roman"/>
          <w:szCs w:val="24"/>
        </w:rPr>
        <w:t>2</w:t>
      </w:r>
      <w:r w:rsidRPr="004E4C53">
        <w:rPr>
          <w:rFonts w:ascii="Times New Roman" w:hAnsi="Times New Roman" w:cs="Times New Roman"/>
          <w:szCs w:val="24"/>
        </w:rPr>
        <w:t xml:space="preserve"> pkt 2 przewidziano zastosowanie stawki 0</w:t>
      </w:r>
      <w:r w:rsidR="006231AA">
        <w:rPr>
          <w:rFonts w:ascii="Times New Roman" w:hAnsi="Times New Roman" w:cs="Times New Roman"/>
          <w:szCs w:val="24"/>
        </w:rPr>
        <w:t> </w:t>
      </w:r>
      <w:r w:rsidRPr="004E4C53">
        <w:rPr>
          <w:rFonts w:ascii="Times New Roman" w:hAnsi="Times New Roman" w:cs="Times New Roman"/>
          <w:szCs w:val="24"/>
        </w:rPr>
        <w:t xml:space="preserve">% w odniesieniu do usług świadczonych w składzie VAT, bezpośrednio związanych z towarami objętymi procedurą składu VAT. Wyjaśnić należy, iż świadczenie innych usług, tj. takich, które nie są bezpośrednio </w:t>
      </w:r>
      <w:r w:rsidRPr="004E4C53">
        <w:rPr>
          <w:rFonts w:ascii="Times New Roman" w:hAnsi="Times New Roman" w:cs="Times New Roman"/>
          <w:szCs w:val="24"/>
        </w:rPr>
        <w:lastRenderedPageBreak/>
        <w:t>związane z towarami objętymi procedurą składu VAT, nie spowoduje zakończenia tej procedury. Świadczenie takich usług będzie jednak podlegać opodatkowaniu na zasadach ogólnych, z wyłączeniem możliwości zastosowania preferencyjnej stawki 0</w:t>
      </w:r>
      <w:r w:rsidR="006231AA">
        <w:rPr>
          <w:rFonts w:ascii="Times New Roman" w:hAnsi="Times New Roman" w:cs="Times New Roman"/>
          <w:szCs w:val="24"/>
        </w:rPr>
        <w:t> </w:t>
      </w:r>
      <w:r w:rsidRPr="004E4C53">
        <w:rPr>
          <w:rFonts w:ascii="Times New Roman" w:hAnsi="Times New Roman" w:cs="Times New Roman"/>
          <w:szCs w:val="24"/>
        </w:rPr>
        <w:t>% VAT, o której mowa w art. 138</w:t>
      </w:r>
      <w:r>
        <w:rPr>
          <w:rFonts w:ascii="Times New Roman" w:hAnsi="Times New Roman" w:cs="Times New Roman"/>
          <w:szCs w:val="24"/>
        </w:rPr>
        <w:t>s</w:t>
      </w:r>
      <w:r w:rsidRPr="004E4C53">
        <w:rPr>
          <w:rFonts w:ascii="Times New Roman" w:hAnsi="Times New Roman" w:cs="Times New Roman"/>
          <w:szCs w:val="24"/>
        </w:rPr>
        <w:t xml:space="preserve"> ust. </w:t>
      </w:r>
      <w:r>
        <w:rPr>
          <w:rFonts w:ascii="Times New Roman" w:hAnsi="Times New Roman" w:cs="Times New Roman"/>
          <w:szCs w:val="24"/>
        </w:rPr>
        <w:t>2</w:t>
      </w:r>
      <w:r w:rsidRPr="004E4C53">
        <w:rPr>
          <w:rFonts w:ascii="Times New Roman" w:hAnsi="Times New Roman" w:cs="Times New Roman"/>
          <w:szCs w:val="24"/>
        </w:rPr>
        <w:t xml:space="preserve"> pkt 2.</w:t>
      </w:r>
    </w:p>
    <w:p w14:paraId="6B800083" w14:textId="77777777"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Z kolei inny skutek będzie pociągało za sobą wyświadczenie usługi, która doprowadzi do zmiany klasyfikacji CN albo klasyfikacji wynikających z przepisów o statystyce publicznej. Po wyświadczeniu takiej usługi następuje zakończenie procedury składu VAT na towarze objętym tą procedurą, ponieważ zmienił się kod CN towaru (przypadek przewidziany w projektowanym art. 138</w:t>
      </w:r>
      <w:r>
        <w:rPr>
          <w:rFonts w:ascii="Times New Roman" w:hAnsi="Times New Roman" w:cs="Times New Roman"/>
          <w:szCs w:val="24"/>
        </w:rPr>
        <w:t>x</w:t>
      </w:r>
      <w:r w:rsidRPr="004E4C53">
        <w:rPr>
          <w:rFonts w:ascii="Times New Roman" w:hAnsi="Times New Roman" w:cs="Times New Roman"/>
          <w:szCs w:val="24"/>
        </w:rPr>
        <w:t xml:space="preserve"> ust. 3 pkt 3). </w:t>
      </w:r>
    </w:p>
    <w:p w14:paraId="28A080C0" w14:textId="7BE3CFF6"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W nowym art. 138</w:t>
      </w:r>
      <w:r>
        <w:rPr>
          <w:rFonts w:ascii="Times New Roman" w:hAnsi="Times New Roman" w:cs="Times New Roman"/>
          <w:szCs w:val="24"/>
        </w:rPr>
        <w:t>t</w:t>
      </w:r>
      <w:r w:rsidRPr="004E4C53">
        <w:rPr>
          <w:rFonts w:ascii="Times New Roman" w:hAnsi="Times New Roman" w:cs="Times New Roman"/>
          <w:szCs w:val="24"/>
        </w:rPr>
        <w:t xml:space="preserve"> uregulowano kwestię przyznawania zezwolenia na stosowanie procedury składu VAT, które to zezwolenie wydaje, na wniosek zainteresowanego podmiotu, naczelnik urzędu skarbowego (ustęp 1). </w:t>
      </w:r>
      <w:r w:rsidR="0089513C" w:rsidRPr="00750618">
        <w:rPr>
          <w:rFonts w:ascii="Times New Roman" w:hAnsi="Times New Roman" w:cs="Times New Roman"/>
          <w:bCs w:val="0"/>
          <w:szCs w:val="24"/>
        </w:rPr>
        <w:t>W przepisie wskazano również, iż zezwolenie jest wydawane w</w:t>
      </w:r>
      <w:r w:rsidR="006231AA">
        <w:rPr>
          <w:rFonts w:ascii="Times New Roman" w:hAnsi="Times New Roman" w:cs="Times New Roman"/>
          <w:bCs w:val="0"/>
          <w:szCs w:val="24"/>
        </w:rPr>
        <w:t> </w:t>
      </w:r>
      <w:r w:rsidR="0089513C" w:rsidRPr="00750618">
        <w:rPr>
          <w:rFonts w:ascii="Times New Roman" w:hAnsi="Times New Roman" w:cs="Times New Roman"/>
          <w:bCs w:val="0"/>
          <w:szCs w:val="24"/>
        </w:rPr>
        <w:t>formie decyzji administracyjnej</w:t>
      </w:r>
      <w:r w:rsidR="0089513C">
        <w:rPr>
          <w:rFonts w:ascii="Times New Roman" w:hAnsi="Times New Roman" w:cs="Times New Roman"/>
          <w:bCs w:val="0"/>
          <w:szCs w:val="24"/>
        </w:rPr>
        <w:t>.</w:t>
      </w:r>
    </w:p>
    <w:p w14:paraId="797CB943" w14:textId="03D9FE90" w:rsidR="0089513C" w:rsidRPr="004E4C53" w:rsidRDefault="0089513C" w:rsidP="00EE325A">
      <w:pPr>
        <w:pStyle w:val="ZPKTzmpktartykuempunktem"/>
        <w:spacing w:before="120"/>
        <w:ind w:left="0" w:firstLine="0"/>
        <w:rPr>
          <w:rFonts w:ascii="Times New Roman" w:hAnsi="Times New Roman" w:cs="Times New Roman"/>
          <w:szCs w:val="24"/>
        </w:rPr>
      </w:pPr>
      <w:r w:rsidRPr="00750618">
        <w:rPr>
          <w:rFonts w:ascii="Times New Roman" w:hAnsi="Times New Roman" w:cs="Times New Roman"/>
          <w:szCs w:val="24"/>
        </w:rPr>
        <w:t xml:space="preserve">W ustępie </w:t>
      </w:r>
      <w:r>
        <w:rPr>
          <w:rFonts w:ascii="Times New Roman" w:hAnsi="Times New Roman" w:cs="Times New Roman"/>
          <w:szCs w:val="24"/>
        </w:rPr>
        <w:t>2</w:t>
      </w:r>
      <w:r w:rsidRPr="00750618">
        <w:rPr>
          <w:rFonts w:ascii="Times New Roman" w:hAnsi="Times New Roman" w:cs="Times New Roman"/>
          <w:szCs w:val="24"/>
        </w:rPr>
        <w:t xml:space="preserve"> określono warunki, które </w:t>
      </w:r>
      <w:r>
        <w:rPr>
          <w:rFonts w:ascii="Times New Roman" w:hAnsi="Times New Roman" w:cs="Times New Roman"/>
          <w:szCs w:val="24"/>
        </w:rPr>
        <w:t>wnioskodawca</w:t>
      </w:r>
      <w:r w:rsidRPr="00750618">
        <w:rPr>
          <w:rFonts w:ascii="Times New Roman" w:hAnsi="Times New Roman" w:cs="Times New Roman"/>
          <w:szCs w:val="24"/>
        </w:rPr>
        <w:t xml:space="preserve"> </w:t>
      </w:r>
      <w:r>
        <w:rPr>
          <w:rFonts w:ascii="Times New Roman" w:hAnsi="Times New Roman" w:cs="Times New Roman"/>
          <w:szCs w:val="24"/>
        </w:rPr>
        <w:t>powinien</w:t>
      </w:r>
      <w:r w:rsidRPr="00750618">
        <w:rPr>
          <w:rFonts w:ascii="Times New Roman" w:hAnsi="Times New Roman" w:cs="Times New Roman"/>
          <w:szCs w:val="24"/>
        </w:rPr>
        <w:t xml:space="preserve"> kumulatywnie spełnić, aby organ</w:t>
      </w:r>
      <w:r>
        <w:rPr>
          <w:rFonts w:ascii="Times New Roman" w:hAnsi="Times New Roman" w:cs="Times New Roman"/>
          <w:szCs w:val="24"/>
        </w:rPr>
        <w:t xml:space="preserve"> podatkowy wydał zezwoleni</w:t>
      </w:r>
      <w:r w:rsidR="00AF2253">
        <w:rPr>
          <w:rFonts w:ascii="Times New Roman" w:hAnsi="Times New Roman" w:cs="Times New Roman"/>
          <w:szCs w:val="24"/>
        </w:rPr>
        <w:t>e</w:t>
      </w:r>
      <w:r>
        <w:rPr>
          <w:rFonts w:ascii="Times New Roman" w:hAnsi="Times New Roman" w:cs="Times New Roman"/>
          <w:szCs w:val="24"/>
        </w:rPr>
        <w:t xml:space="preserve"> na stosowanie procedury składu VAT. </w:t>
      </w:r>
      <w:r w:rsidRPr="004E4C53">
        <w:rPr>
          <w:rFonts w:ascii="Times New Roman" w:hAnsi="Times New Roman" w:cs="Times New Roman"/>
          <w:szCs w:val="24"/>
        </w:rPr>
        <w:t xml:space="preserve">Podmiot wnioskujący o </w:t>
      </w:r>
      <w:r>
        <w:rPr>
          <w:rFonts w:ascii="Times New Roman" w:hAnsi="Times New Roman" w:cs="Times New Roman"/>
          <w:szCs w:val="24"/>
        </w:rPr>
        <w:t xml:space="preserve">powyższe </w:t>
      </w:r>
      <w:r w:rsidRPr="004E4C53">
        <w:rPr>
          <w:rFonts w:ascii="Times New Roman" w:hAnsi="Times New Roman" w:cs="Times New Roman"/>
          <w:szCs w:val="24"/>
        </w:rPr>
        <w:t>zezwolenie:</w:t>
      </w:r>
    </w:p>
    <w:p w14:paraId="40DC2F95" w14:textId="77777777" w:rsidR="0089513C" w:rsidRPr="00937267" w:rsidRDefault="0089513C" w:rsidP="00EE325A">
      <w:pPr>
        <w:pStyle w:val="ZPKTzmpktartykuempunktem"/>
        <w:ind w:left="510"/>
        <w:rPr>
          <w:rFonts w:ascii="Times New Roman" w:hAnsi="Times New Roman" w:cs="Times New Roman"/>
          <w:szCs w:val="24"/>
        </w:rPr>
      </w:pPr>
      <w:r w:rsidRPr="00937267">
        <w:rPr>
          <w:rFonts w:ascii="Times New Roman" w:hAnsi="Times New Roman" w:cs="Times New Roman"/>
          <w:szCs w:val="24"/>
        </w:rPr>
        <w:t>1)</w:t>
      </w:r>
      <w:r w:rsidRPr="00937267">
        <w:rPr>
          <w:rFonts w:ascii="Times New Roman" w:hAnsi="Times New Roman" w:cs="Times New Roman"/>
          <w:szCs w:val="24"/>
        </w:rPr>
        <w:tab/>
        <w:t>jest zarejestrowany jako podatnik VAT czynny i był zarejestrowany jako podatnik VAT czynny co najmniej od 12 miesięcy poprzedzających złożenie wniosku o wydanie zezwolenia na stosowanie procedury składu VAT</w:t>
      </w:r>
      <w:r>
        <w:rPr>
          <w:rFonts w:ascii="Times New Roman" w:hAnsi="Times New Roman" w:cs="Times New Roman"/>
          <w:szCs w:val="24"/>
        </w:rPr>
        <w:t>,</w:t>
      </w:r>
    </w:p>
    <w:p w14:paraId="5A1A44DD" w14:textId="4B2E809E" w:rsidR="0089513C" w:rsidRPr="00937267" w:rsidRDefault="0089513C" w:rsidP="00EE325A">
      <w:pPr>
        <w:pStyle w:val="ZPKTzmpktartykuempunktem"/>
        <w:ind w:left="510"/>
        <w:rPr>
          <w:rFonts w:ascii="Times New Roman" w:hAnsi="Times New Roman" w:cs="Times New Roman"/>
          <w:szCs w:val="24"/>
        </w:rPr>
      </w:pPr>
      <w:r w:rsidRPr="00937267">
        <w:rPr>
          <w:rFonts w:ascii="Times New Roman" w:hAnsi="Times New Roman" w:cs="Times New Roman"/>
          <w:szCs w:val="24"/>
        </w:rPr>
        <w:t>2)</w:t>
      </w:r>
      <w:r w:rsidRPr="00937267">
        <w:rPr>
          <w:rFonts w:ascii="Times New Roman" w:hAnsi="Times New Roman" w:cs="Times New Roman"/>
          <w:szCs w:val="24"/>
        </w:rPr>
        <w:tab/>
        <w:t>nie zalega z wpłatami poszczególnych podatków stanowiących dochód budżetu państwa, przekraczającymi odrębnie w każdym podatku odpowiednio 3</w:t>
      </w:r>
      <w:r w:rsidR="006231AA">
        <w:rPr>
          <w:rFonts w:ascii="Times New Roman" w:hAnsi="Times New Roman" w:cs="Times New Roman"/>
          <w:szCs w:val="24"/>
        </w:rPr>
        <w:t> </w:t>
      </w:r>
      <w:r w:rsidRPr="00937267">
        <w:rPr>
          <w:rFonts w:ascii="Times New Roman" w:hAnsi="Times New Roman" w:cs="Times New Roman"/>
          <w:szCs w:val="24"/>
        </w:rPr>
        <w:t>% kwoty należnych zobowiązań podatkowych w poszczególnych podatkach, przy czym udział zaległości w</w:t>
      </w:r>
      <w:r w:rsidR="006231AA">
        <w:rPr>
          <w:rFonts w:ascii="Times New Roman" w:hAnsi="Times New Roman" w:cs="Times New Roman"/>
          <w:szCs w:val="24"/>
        </w:rPr>
        <w:t> </w:t>
      </w:r>
      <w:r w:rsidRPr="00937267">
        <w:rPr>
          <w:rFonts w:ascii="Times New Roman" w:hAnsi="Times New Roman" w:cs="Times New Roman"/>
          <w:szCs w:val="24"/>
        </w:rPr>
        <w:t>kwocie podatku ustala się w stosunku do kwoty należnych wpłat za okres rozliczeniowy, którego dotyczy zaległość</w:t>
      </w:r>
      <w:r>
        <w:rPr>
          <w:rFonts w:ascii="Times New Roman" w:hAnsi="Times New Roman" w:cs="Times New Roman"/>
          <w:szCs w:val="24"/>
        </w:rPr>
        <w:t xml:space="preserve"> (s</w:t>
      </w:r>
      <w:r w:rsidRPr="00A452A2">
        <w:rPr>
          <w:rFonts w:ascii="Times New Roman" w:hAnsi="Times New Roman" w:cs="Times New Roman"/>
          <w:szCs w:val="24"/>
        </w:rPr>
        <w:t xml:space="preserve">zczegóły w tym zakresie zostały doprecyzowane w ustępie </w:t>
      </w:r>
      <w:r>
        <w:rPr>
          <w:rFonts w:ascii="Times New Roman" w:hAnsi="Times New Roman" w:cs="Times New Roman"/>
          <w:szCs w:val="24"/>
        </w:rPr>
        <w:t>3</w:t>
      </w:r>
      <w:r w:rsidRPr="00A452A2">
        <w:rPr>
          <w:rFonts w:ascii="Times New Roman" w:hAnsi="Times New Roman" w:cs="Times New Roman"/>
          <w:szCs w:val="24"/>
        </w:rPr>
        <w:t xml:space="preserve"> niniejszego artykułu</w:t>
      </w:r>
      <w:r>
        <w:rPr>
          <w:rFonts w:ascii="Times New Roman" w:hAnsi="Times New Roman" w:cs="Times New Roman"/>
          <w:szCs w:val="24"/>
        </w:rPr>
        <w:t>),</w:t>
      </w:r>
    </w:p>
    <w:p w14:paraId="3CD0B50B" w14:textId="520912A0" w:rsidR="0089513C" w:rsidRPr="00937267" w:rsidRDefault="0089513C" w:rsidP="00EE325A">
      <w:pPr>
        <w:pStyle w:val="ZPKTzmpktartykuempunktem"/>
        <w:ind w:left="510"/>
        <w:rPr>
          <w:rFonts w:ascii="Times New Roman" w:hAnsi="Times New Roman" w:cs="Times New Roman"/>
          <w:szCs w:val="24"/>
        </w:rPr>
      </w:pPr>
      <w:r w:rsidRPr="00937267">
        <w:rPr>
          <w:rFonts w:ascii="Times New Roman" w:hAnsi="Times New Roman" w:cs="Times New Roman"/>
          <w:szCs w:val="24"/>
        </w:rPr>
        <w:t xml:space="preserve">3) </w:t>
      </w:r>
      <w:r w:rsidRPr="00937267">
        <w:rPr>
          <w:rFonts w:ascii="Times New Roman" w:hAnsi="Times New Roman" w:cs="Times New Roman"/>
          <w:szCs w:val="24"/>
        </w:rPr>
        <w:tab/>
        <w:t>przez ostatnie 24 miesiące poprzedzające miesiąc złożenia wniosku o wydanie zezwolenia na stosowanie procedury składu VAT nie zalegał z wpłatami podatków w zakresie, o</w:t>
      </w:r>
      <w:r w:rsidR="006231AA">
        <w:rPr>
          <w:rFonts w:ascii="Times New Roman" w:hAnsi="Times New Roman" w:cs="Times New Roman"/>
          <w:szCs w:val="24"/>
        </w:rPr>
        <w:t> </w:t>
      </w:r>
      <w:r w:rsidRPr="00937267">
        <w:rPr>
          <w:rFonts w:ascii="Times New Roman" w:hAnsi="Times New Roman" w:cs="Times New Roman"/>
          <w:szCs w:val="24"/>
        </w:rPr>
        <w:t>którym mowa w pkt 2</w:t>
      </w:r>
      <w:r>
        <w:rPr>
          <w:rFonts w:ascii="Times New Roman" w:hAnsi="Times New Roman" w:cs="Times New Roman"/>
          <w:szCs w:val="24"/>
        </w:rPr>
        <w:t>,</w:t>
      </w:r>
    </w:p>
    <w:p w14:paraId="2DBE29E9" w14:textId="77777777" w:rsidR="0089513C" w:rsidRPr="00937267" w:rsidRDefault="0089513C" w:rsidP="00EE325A">
      <w:pPr>
        <w:pStyle w:val="ZPKTzmpktartykuempunktem"/>
        <w:ind w:left="510"/>
        <w:rPr>
          <w:rFonts w:ascii="Times New Roman" w:hAnsi="Times New Roman" w:cs="Times New Roman"/>
          <w:szCs w:val="24"/>
        </w:rPr>
      </w:pPr>
      <w:r w:rsidRPr="00937267">
        <w:rPr>
          <w:rFonts w:ascii="Times New Roman" w:hAnsi="Times New Roman" w:cs="Times New Roman"/>
          <w:szCs w:val="24"/>
        </w:rPr>
        <w:t>4)</w:t>
      </w:r>
      <w:r w:rsidRPr="00937267">
        <w:rPr>
          <w:rFonts w:ascii="Times New Roman" w:hAnsi="Times New Roman" w:cs="Times New Roman"/>
          <w:szCs w:val="24"/>
        </w:rPr>
        <w:tab/>
        <w:t>wobec tego podmiotu nie jest prowadzone postępowanie egzekucyjne, likwidacyjne, upadłościowe lub restrukturyzacyjne</w:t>
      </w:r>
      <w:r>
        <w:rPr>
          <w:rFonts w:ascii="Times New Roman" w:hAnsi="Times New Roman" w:cs="Times New Roman"/>
          <w:szCs w:val="24"/>
        </w:rPr>
        <w:t>,</w:t>
      </w:r>
    </w:p>
    <w:p w14:paraId="735A8AFC" w14:textId="2794AD66" w:rsidR="0089513C" w:rsidRPr="00937267" w:rsidRDefault="0089513C" w:rsidP="00EE325A">
      <w:pPr>
        <w:pStyle w:val="ZPKTzmpktartykuempunktem"/>
        <w:ind w:left="510"/>
        <w:rPr>
          <w:rFonts w:ascii="Times New Roman" w:hAnsi="Times New Roman" w:cs="Times New Roman"/>
          <w:szCs w:val="24"/>
        </w:rPr>
      </w:pPr>
      <w:r w:rsidRPr="00937267">
        <w:rPr>
          <w:rFonts w:ascii="Times New Roman" w:hAnsi="Times New Roman" w:cs="Times New Roman"/>
          <w:szCs w:val="24"/>
        </w:rPr>
        <w:t>5)</w:t>
      </w:r>
      <w:r w:rsidRPr="00937267">
        <w:rPr>
          <w:rFonts w:ascii="Times New Roman" w:hAnsi="Times New Roman" w:cs="Times New Roman"/>
          <w:szCs w:val="24"/>
        </w:rPr>
        <w:tab/>
        <w:t xml:space="preserve">roczne sprawozdanie finansowe tego podmiotu za poprzedni rok obrotowy podlegało badaniu ustawowemu, o którym mowa w ustawie z dnia 11 maja 2017 r. o biegłych </w:t>
      </w:r>
      <w:r w:rsidRPr="00937267">
        <w:rPr>
          <w:rFonts w:ascii="Times New Roman" w:hAnsi="Times New Roman" w:cs="Times New Roman"/>
          <w:szCs w:val="24"/>
        </w:rPr>
        <w:lastRenderedPageBreak/>
        <w:t>rewidentach, firmach audytorskich oraz nadzorze publicznym</w:t>
      </w:r>
      <w:r>
        <w:rPr>
          <w:rStyle w:val="Odwoanieprzypisudolnego"/>
          <w:rFonts w:ascii="Times New Roman" w:hAnsi="Times New Roman" w:cs="Times New Roman"/>
          <w:szCs w:val="24"/>
        </w:rPr>
        <w:footnoteReference w:id="9"/>
      </w:r>
      <w:r w:rsidR="00CC2AC1">
        <w:rPr>
          <w:rFonts w:ascii="Times New Roman" w:hAnsi="Times New Roman" w:cs="Times New Roman"/>
          <w:szCs w:val="24"/>
          <w:vertAlign w:val="superscript"/>
        </w:rPr>
        <w:t>)</w:t>
      </w:r>
      <w:r w:rsidRPr="00937267">
        <w:rPr>
          <w:rFonts w:ascii="Times New Roman" w:hAnsi="Times New Roman" w:cs="Times New Roman"/>
          <w:szCs w:val="24"/>
        </w:rPr>
        <w:t>, lub obowiązkowemu badaniu w państwie członkowskim innym niż Rzeczpospolita Polska</w:t>
      </w:r>
      <w:r>
        <w:rPr>
          <w:rFonts w:ascii="Times New Roman" w:hAnsi="Times New Roman" w:cs="Times New Roman"/>
          <w:szCs w:val="24"/>
        </w:rPr>
        <w:t>,</w:t>
      </w:r>
    </w:p>
    <w:p w14:paraId="7392E05A" w14:textId="7A952425" w:rsidR="0089513C" w:rsidRPr="004E4C53" w:rsidRDefault="0089513C" w:rsidP="00EE325A">
      <w:pPr>
        <w:pStyle w:val="ZPKTzmpktartykuempunktem"/>
        <w:ind w:left="510"/>
        <w:rPr>
          <w:rFonts w:ascii="Times New Roman" w:hAnsi="Times New Roman" w:cs="Times New Roman"/>
          <w:szCs w:val="24"/>
        </w:rPr>
      </w:pPr>
      <w:r w:rsidRPr="00937267">
        <w:rPr>
          <w:rFonts w:ascii="Times New Roman" w:hAnsi="Times New Roman" w:cs="Times New Roman"/>
          <w:szCs w:val="24"/>
        </w:rPr>
        <w:t>6)</w:t>
      </w:r>
      <w:r w:rsidRPr="00937267">
        <w:rPr>
          <w:rFonts w:ascii="Times New Roman" w:hAnsi="Times New Roman" w:cs="Times New Roman"/>
          <w:szCs w:val="24"/>
        </w:rPr>
        <w:tab/>
        <w:t>podmiot ten, będący osobą fizyczną, a w przypadku podmiotu niebędącego osobą fizyczną – wspólnik spółki cywilnej lub handlowej niemającej osobowości prawnej, członek władz zarządzających oraz główny księgowy, nie został prawomocnie skazany za przestępstwo przeciwko wiarygodności dokumentów, mieniu, obrotowi gospodarczemu, obrotowi pieniędzmi i papierami wartościowymi lub przestępstwo skarbowe ani nie orzeczono w</w:t>
      </w:r>
      <w:r w:rsidR="006231AA">
        <w:rPr>
          <w:rFonts w:ascii="Times New Roman" w:hAnsi="Times New Roman" w:cs="Times New Roman"/>
          <w:szCs w:val="24"/>
        </w:rPr>
        <w:t> </w:t>
      </w:r>
      <w:r w:rsidRPr="00937267">
        <w:rPr>
          <w:rFonts w:ascii="Times New Roman" w:hAnsi="Times New Roman" w:cs="Times New Roman"/>
          <w:szCs w:val="24"/>
        </w:rPr>
        <w:t>stosunku do niego zakazu prowadzenia działalności gospodarczej.</w:t>
      </w:r>
    </w:p>
    <w:p w14:paraId="64B5D1CE" w14:textId="77777777" w:rsidR="0089513C" w:rsidRPr="004E4C53" w:rsidRDefault="0089513C"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Wyjaśnić należy, iż dopuszczenie do stosowania procedury składu VAT jest przewidziane jedynie dla podatników, których roczne sprawozdania finansowe podlegają obowiązkowym badaniom, tj. badaniu ustawowemu, o którym mowa w art. 2 pkt 1 ustawy o biegłych rewidentach. Chodzi zatem o obowiązkowe badanie sprawozdania finansowego na podstawie art. 64 ustawy z dnia 29 września 1994 r. o rachunkowości, przepisów innych ustaw lub przepisów prawa Unii Europejskiej, przeprowadzane zgodnie z</w:t>
      </w:r>
      <w:r>
        <w:rPr>
          <w:rFonts w:ascii="Times New Roman" w:hAnsi="Times New Roman" w:cs="Times New Roman"/>
          <w:sz w:val="24"/>
          <w:szCs w:val="24"/>
        </w:rPr>
        <w:t xml:space="preserve"> </w:t>
      </w:r>
      <w:r w:rsidRPr="004E4C53">
        <w:rPr>
          <w:rFonts w:ascii="Times New Roman" w:hAnsi="Times New Roman" w:cs="Times New Roman"/>
          <w:sz w:val="24"/>
          <w:szCs w:val="24"/>
        </w:rPr>
        <w:t xml:space="preserve">krajowymi lub innymi standardami badania, a także badanie rocznego skonsolidowanego sprawozdania finansowego grupy kapitałowej przeprowadzane zgodnie ze standardami innymi niż krajowe standardy badania. Z kolei do procedury składu VAT nie są dopuszczone podmioty, których sprawozdanie finansowe zostało zbadane dobrowolnie, tj. na podstawie decyzji badanej jednostki, pomimo braku takiego obowiązku wynikającego z powyższych przepisów. Z uwagi na to, że obowiązek badania sprawozdania finansowego dotyczy, </w:t>
      </w:r>
      <w:r w:rsidRPr="004E4C53">
        <w:rPr>
          <w:rStyle w:val="Pogrubienie"/>
          <w:rFonts w:ascii="Times New Roman" w:hAnsi="Times New Roman" w:cs="Times New Roman"/>
          <w:b w:val="0"/>
          <w:bCs w:val="0"/>
          <w:sz w:val="24"/>
          <w:szCs w:val="24"/>
        </w:rPr>
        <w:t>obok podmiotów o</w:t>
      </w:r>
      <w:r>
        <w:rPr>
          <w:rStyle w:val="Pogrubienie"/>
          <w:rFonts w:ascii="Times New Roman" w:hAnsi="Times New Roman" w:cs="Times New Roman"/>
          <w:b w:val="0"/>
          <w:bCs w:val="0"/>
          <w:sz w:val="24"/>
          <w:szCs w:val="24"/>
        </w:rPr>
        <w:t xml:space="preserve"> </w:t>
      </w:r>
      <w:r w:rsidRPr="004E4C53">
        <w:rPr>
          <w:rStyle w:val="Pogrubienie"/>
          <w:rFonts w:ascii="Times New Roman" w:hAnsi="Times New Roman" w:cs="Times New Roman"/>
          <w:b w:val="0"/>
          <w:bCs w:val="0"/>
          <w:sz w:val="24"/>
          <w:szCs w:val="24"/>
        </w:rPr>
        <w:t>szczególnym znaczeniu dla interesu publicznego</w:t>
      </w:r>
      <w:r w:rsidRPr="004E4C53">
        <w:rPr>
          <w:rFonts w:ascii="Times New Roman" w:hAnsi="Times New Roman" w:cs="Times New Roman"/>
          <w:sz w:val="24"/>
          <w:szCs w:val="24"/>
        </w:rPr>
        <w:t xml:space="preserve">, głównie </w:t>
      </w:r>
      <w:r w:rsidRPr="004E4C53">
        <w:rPr>
          <w:rStyle w:val="Pogrubienie"/>
          <w:rFonts w:ascii="Times New Roman" w:hAnsi="Times New Roman" w:cs="Times New Roman"/>
          <w:b w:val="0"/>
          <w:bCs w:val="0"/>
          <w:sz w:val="24"/>
          <w:szCs w:val="24"/>
        </w:rPr>
        <w:t xml:space="preserve">dużych jednostek, </w:t>
      </w:r>
      <w:r w:rsidRPr="004E4C53">
        <w:rPr>
          <w:rFonts w:ascii="Times New Roman" w:hAnsi="Times New Roman" w:cs="Times New Roman"/>
          <w:sz w:val="24"/>
          <w:szCs w:val="24"/>
        </w:rPr>
        <w:t>dopuszczenie takich właśnie podmiotów do możliwości skorzystania z procedury składu VAT jest świadomym zabiegiem ustawodawcy, który w ten sposób pragnie zapewnić rzetelność i wiarygodność podatników kwalifikujących się do preferencji.</w:t>
      </w:r>
    </w:p>
    <w:p w14:paraId="2E3EC871" w14:textId="4698A69D" w:rsidR="0089513C" w:rsidRPr="004E4C53" w:rsidRDefault="0089513C"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Jeżeli chodzi natomiast o warunek niekaralności (pkt </w:t>
      </w:r>
      <w:r>
        <w:rPr>
          <w:rFonts w:ascii="Times New Roman" w:hAnsi="Times New Roman" w:cs="Times New Roman"/>
          <w:sz w:val="24"/>
          <w:szCs w:val="24"/>
        </w:rPr>
        <w:t>6</w:t>
      </w:r>
      <w:r w:rsidRPr="004E4C53">
        <w:rPr>
          <w:rFonts w:ascii="Times New Roman" w:hAnsi="Times New Roman" w:cs="Times New Roman"/>
          <w:sz w:val="24"/>
          <w:szCs w:val="24"/>
        </w:rPr>
        <w:t xml:space="preserve">), to jest on wzorowany na już obowiązującym warunku, który należy spełnić przy uzyskiwaniu </w:t>
      </w:r>
      <w:r>
        <w:rPr>
          <w:rFonts w:ascii="Times New Roman" w:hAnsi="Times New Roman" w:cs="Times New Roman"/>
          <w:sz w:val="24"/>
          <w:szCs w:val="24"/>
        </w:rPr>
        <w:t>statusu przedstawiciela podatkowego w VAT.</w:t>
      </w:r>
      <w:r w:rsidRPr="004E4C53">
        <w:rPr>
          <w:rFonts w:ascii="Times New Roman" w:hAnsi="Times New Roman" w:cs="Times New Roman"/>
          <w:sz w:val="24"/>
          <w:szCs w:val="24"/>
        </w:rPr>
        <w:t xml:space="preserve"> Zaznaczyć również należy, iż projektowany przepis nie obejmuje wymogiem niekaralności osób wykonujących funkcje nadzorcze. </w:t>
      </w:r>
    </w:p>
    <w:p w14:paraId="399C7383" w14:textId="77777777" w:rsidR="0089513C" w:rsidRPr="004E4C53" w:rsidRDefault="0089513C"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Powyższe wymogi stawiane zainteresowanym podmiotom zapewniają, iż do stosowania procedury składu VAT zostaną dopuszczone wyłącznie podmioty spełniające podwyższone standardy w zakresie wiarygodności.</w:t>
      </w:r>
    </w:p>
    <w:p w14:paraId="0E908190" w14:textId="693CA295" w:rsidR="0089513C" w:rsidRPr="0089513C" w:rsidRDefault="0089513C"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lastRenderedPageBreak/>
        <w:t xml:space="preserve">W </w:t>
      </w:r>
      <w:r>
        <w:rPr>
          <w:rFonts w:ascii="Times New Roman" w:hAnsi="Times New Roman" w:cs="Times New Roman"/>
          <w:sz w:val="24"/>
          <w:szCs w:val="24"/>
        </w:rPr>
        <w:t xml:space="preserve">art. 138t </w:t>
      </w:r>
      <w:r w:rsidRPr="004E4C53">
        <w:rPr>
          <w:rFonts w:ascii="Times New Roman" w:hAnsi="Times New Roman" w:cs="Times New Roman"/>
          <w:sz w:val="24"/>
          <w:szCs w:val="24"/>
        </w:rPr>
        <w:t>ust</w:t>
      </w:r>
      <w:r>
        <w:rPr>
          <w:rFonts w:ascii="Times New Roman" w:hAnsi="Times New Roman" w:cs="Times New Roman"/>
          <w:sz w:val="24"/>
          <w:szCs w:val="24"/>
        </w:rPr>
        <w:t>.</w:t>
      </w:r>
      <w:r w:rsidRPr="004E4C53">
        <w:rPr>
          <w:rFonts w:ascii="Times New Roman" w:hAnsi="Times New Roman" w:cs="Times New Roman"/>
          <w:sz w:val="24"/>
          <w:szCs w:val="24"/>
        </w:rPr>
        <w:t xml:space="preserve"> </w:t>
      </w:r>
      <w:r>
        <w:rPr>
          <w:rFonts w:ascii="Times New Roman" w:hAnsi="Times New Roman" w:cs="Times New Roman"/>
          <w:sz w:val="24"/>
          <w:szCs w:val="24"/>
        </w:rPr>
        <w:t>3</w:t>
      </w:r>
      <w:r w:rsidRPr="004E4C53">
        <w:rPr>
          <w:rFonts w:ascii="Times New Roman" w:hAnsi="Times New Roman" w:cs="Times New Roman"/>
          <w:sz w:val="24"/>
          <w:szCs w:val="24"/>
        </w:rPr>
        <w:t xml:space="preserve"> wskazano okoliczności</w:t>
      </w:r>
      <w:r>
        <w:rPr>
          <w:rFonts w:ascii="Times New Roman" w:hAnsi="Times New Roman" w:cs="Times New Roman"/>
          <w:sz w:val="24"/>
          <w:szCs w:val="24"/>
        </w:rPr>
        <w:t>, w których</w:t>
      </w:r>
      <w:r w:rsidRPr="004E4C53">
        <w:rPr>
          <w:rFonts w:ascii="Times New Roman" w:hAnsi="Times New Roman" w:cs="Times New Roman"/>
          <w:sz w:val="24"/>
          <w:szCs w:val="24"/>
        </w:rPr>
        <w:t xml:space="preserve"> zainteresowany podmiot</w:t>
      </w:r>
      <w:r>
        <w:rPr>
          <w:rFonts w:ascii="Times New Roman" w:hAnsi="Times New Roman" w:cs="Times New Roman"/>
          <w:sz w:val="24"/>
          <w:szCs w:val="24"/>
        </w:rPr>
        <w:t>, pomimo, że</w:t>
      </w:r>
      <w:r w:rsidR="006231AA">
        <w:rPr>
          <w:rFonts w:ascii="Times New Roman" w:hAnsi="Times New Roman" w:cs="Times New Roman"/>
          <w:sz w:val="24"/>
          <w:szCs w:val="24"/>
        </w:rPr>
        <w:t> </w:t>
      </w:r>
      <w:r>
        <w:rPr>
          <w:rFonts w:ascii="Times New Roman" w:hAnsi="Times New Roman" w:cs="Times New Roman"/>
          <w:sz w:val="24"/>
          <w:szCs w:val="24"/>
        </w:rPr>
        <w:t xml:space="preserve">posiada zaległości podatkowe, to </w:t>
      </w:r>
      <w:r w:rsidRPr="004E4C53">
        <w:rPr>
          <w:rFonts w:ascii="Times New Roman" w:hAnsi="Times New Roman" w:cs="Times New Roman"/>
          <w:sz w:val="24"/>
          <w:szCs w:val="24"/>
        </w:rPr>
        <w:t xml:space="preserve">będzie mógł nadal ubiegać się o uzyskanie zezwolenia na </w:t>
      </w:r>
      <w:r>
        <w:rPr>
          <w:rFonts w:ascii="Times New Roman" w:hAnsi="Times New Roman" w:cs="Times New Roman"/>
          <w:sz w:val="24"/>
          <w:szCs w:val="24"/>
        </w:rPr>
        <w:t xml:space="preserve">stosowanie procedury </w:t>
      </w:r>
      <w:r w:rsidRPr="004E4C53">
        <w:rPr>
          <w:rFonts w:ascii="Times New Roman" w:hAnsi="Times New Roman" w:cs="Times New Roman"/>
          <w:sz w:val="24"/>
          <w:szCs w:val="24"/>
        </w:rPr>
        <w:t>składu VAT.</w:t>
      </w:r>
    </w:p>
    <w:p w14:paraId="3078139A" w14:textId="35B37DB9" w:rsidR="00BC2632" w:rsidRPr="00750618" w:rsidRDefault="00BC2632" w:rsidP="00EE325A">
      <w:pPr>
        <w:pStyle w:val="ZPKTzmpktartykuempunktem"/>
        <w:spacing w:before="120"/>
        <w:ind w:left="0" w:firstLine="0"/>
        <w:rPr>
          <w:rFonts w:ascii="Times New Roman" w:hAnsi="Times New Roman" w:cs="Times New Roman"/>
          <w:szCs w:val="24"/>
        </w:rPr>
      </w:pPr>
      <w:r w:rsidRPr="00750618">
        <w:rPr>
          <w:rFonts w:ascii="Times New Roman" w:hAnsi="Times New Roman" w:cs="Times New Roman"/>
          <w:szCs w:val="24"/>
        </w:rPr>
        <w:t xml:space="preserve">Zgodnie z ustępem </w:t>
      </w:r>
      <w:r w:rsidR="0089513C">
        <w:rPr>
          <w:rFonts w:ascii="Times New Roman" w:hAnsi="Times New Roman" w:cs="Times New Roman"/>
          <w:szCs w:val="24"/>
        </w:rPr>
        <w:t>4</w:t>
      </w:r>
      <w:r w:rsidRPr="00750618">
        <w:rPr>
          <w:rFonts w:ascii="Times New Roman" w:hAnsi="Times New Roman" w:cs="Times New Roman"/>
          <w:szCs w:val="24"/>
        </w:rPr>
        <w:t xml:space="preserve">, wniosek </w:t>
      </w:r>
      <w:r w:rsidR="0089513C">
        <w:rPr>
          <w:rFonts w:ascii="Times New Roman" w:hAnsi="Times New Roman" w:cs="Times New Roman"/>
          <w:szCs w:val="24"/>
        </w:rPr>
        <w:t>o zezwoleni</w:t>
      </w:r>
      <w:r w:rsidR="00AF2253">
        <w:rPr>
          <w:rFonts w:ascii="Times New Roman" w:hAnsi="Times New Roman" w:cs="Times New Roman"/>
          <w:szCs w:val="24"/>
        </w:rPr>
        <w:t>e</w:t>
      </w:r>
      <w:r w:rsidR="0089513C">
        <w:rPr>
          <w:rFonts w:ascii="Times New Roman" w:hAnsi="Times New Roman" w:cs="Times New Roman"/>
          <w:szCs w:val="24"/>
        </w:rPr>
        <w:t xml:space="preserve"> na stosowanie procedury składu VAT</w:t>
      </w:r>
      <w:r w:rsidRPr="00750618">
        <w:rPr>
          <w:rFonts w:ascii="Times New Roman" w:hAnsi="Times New Roman" w:cs="Times New Roman"/>
          <w:szCs w:val="24"/>
        </w:rPr>
        <w:t xml:space="preserve"> powinien zawierać stosowne dane identyfikacyjne i</w:t>
      </w:r>
      <w:r w:rsidR="006231AA">
        <w:rPr>
          <w:rFonts w:ascii="Times New Roman" w:hAnsi="Times New Roman" w:cs="Times New Roman"/>
          <w:szCs w:val="24"/>
        </w:rPr>
        <w:t xml:space="preserve"> </w:t>
      </w:r>
      <w:r w:rsidRPr="00750618">
        <w:rPr>
          <w:rFonts w:ascii="Times New Roman" w:hAnsi="Times New Roman" w:cs="Times New Roman"/>
          <w:szCs w:val="24"/>
        </w:rPr>
        <w:t xml:space="preserve">kontaktowe ubiegającego się podmiotu. Ponadto do wniosku dołącza się wskazane w przepisie dokumenty potwierdzające spełnienie wymaganych warunków (ustęp </w:t>
      </w:r>
      <w:r w:rsidR="00573E55">
        <w:rPr>
          <w:rFonts w:ascii="Times New Roman" w:hAnsi="Times New Roman" w:cs="Times New Roman"/>
          <w:szCs w:val="24"/>
        </w:rPr>
        <w:t>5</w:t>
      </w:r>
      <w:r w:rsidRPr="00750618">
        <w:rPr>
          <w:rFonts w:ascii="Times New Roman" w:hAnsi="Times New Roman" w:cs="Times New Roman"/>
          <w:szCs w:val="24"/>
        </w:rPr>
        <w:t>).</w:t>
      </w:r>
    </w:p>
    <w:p w14:paraId="0994CA39" w14:textId="6FD6F564" w:rsidR="00BC2632" w:rsidRPr="00750618" w:rsidRDefault="00BC2632" w:rsidP="00EE325A">
      <w:pPr>
        <w:pStyle w:val="ZPKTzmpktartykuempunktem"/>
        <w:spacing w:before="120"/>
        <w:ind w:left="0" w:firstLine="0"/>
        <w:rPr>
          <w:rFonts w:ascii="Times New Roman" w:hAnsi="Times New Roman" w:cs="Times New Roman"/>
          <w:szCs w:val="24"/>
        </w:rPr>
      </w:pPr>
      <w:r w:rsidRPr="00750618">
        <w:rPr>
          <w:rFonts w:ascii="Times New Roman" w:hAnsi="Times New Roman" w:cs="Times New Roman"/>
          <w:szCs w:val="24"/>
        </w:rPr>
        <w:t xml:space="preserve">W </w:t>
      </w:r>
      <w:r w:rsidRPr="00656743">
        <w:rPr>
          <w:rFonts w:ascii="Times New Roman" w:hAnsi="Times New Roman" w:cs="Times New Roman"/>
          <w:szCs w:val="24"/>
        </w:rPr>
        <w:t xml:space="preserve">ustępie </w:t>
      </w:r>
      <w:r w:rsidR="00573E55">
        <w:rPr>
          <w:rFonts w:ascii="Times New Roman" w:hAnsi="Times New Roman" w:cs="Times New Roman"/>
          <w:szCs w:val="24"/>
        </w:rPr>
        <w:t>6</w:t>
      </w:r>
      <w:r w:rsidRPr="00750618">
        <w:rPr>
          <w:rFonts w:ascii="Times New Roman" w:hAnsi="Times New Roman" w:cs="Times New Roman"/>
          <w:szCs w:val="24"/>
        </w:rPr>
        <w:t xml:space="preserve"> wprowadzono udogodnienie dla podatników, polegające na możliwości złożenia wyłącznie oświadczenia o spełnieniu powyższych warunków. Oświadczenie składa się pod rygorem odpowiedzialności karnej za składanie fałszywych zeznań (</w:t>
      </w:r>
      <w:r w:rsidRPr="00656743">
        <w:rPr>
          <w:rFonts w:ascii="Times New Roman" w:hAnsi="Times New Roman" w:cs="Times New Roman"/>
          <w:szCs w:val="24"/>
        </w:rPr>
        <w:t xml:space="preserve">ustęp </w:t>
      </w:r>
      <w:r w:rsidR="00573E55">
        <w:rPr>
          <w:rFonts w:ascii="Times New Roman" w:hAnsi="Times New Roman" w:cs="Times New Roman"/>
          <w:szCs w:val="24"/>
        </w:rPr>
        <w:t>7</w:t>
      </w:r>
      <w:r w:rsidRPr="00750618">
        <w:rPr>
          <w:rFonts w:ascii="Times New Roman" w:hAnsi="Times New Roman" w:cs="Times New Roman"/>
          <w:szCs w:val="24"/>
        </w:rPr>
        <w:t>).</w:t>
      </w:r>
    </w:p>
    <w:p w14:paraId="5A8F0A05" w14:textId="0768CB48" w:rsidR="00816024" w:rsidRPr="004E4C53" w:rsidRDefault="004A02EF" w:rsidP="00EE325A">
      <w:pPr>
        <w:spacing w:before="120" w:after="0" w:line="360" w:lineRule="auto"/>
        <w:jc w:val="both"/>
        <w:rPr>
          <w:rFonts w:ascii="Times New Roman" w:hAnsi="Times New Roman" w:cs="Times New Roman"/>
          <w:sz w:val="24"/>
          <w:szCs w:val="24"/>
        </w:rPr>
      </w:pPr>
      <w:r w:rsidRPr="005D404B">
        <w:rPr>
          <w:rFonts w:ascii="Times New Roman" w:hAnsi="Times New Roman" w:cs="Times New Roman"/>
          <w:sz w:val="24"/>
          <w:szCs w:val="24"/>
        </w:rPr>
        <w:t xml:space="preserve">W ustępie 8 uregulowano przypadki, w których organ podatkowy odmówi (w formie decyzji administracyjnej) wydania zezwolenia na </w:t>
      </w:r>
      <w:r w:rsidR="00F936BB" w:rsidRPr="007D29B2">
        <w:rPr>
          <w:rFonts w:ascii="Times New Roman" w:hAnsi="Times New Roman" w:cs="Times New Roman"/>
          <w:sz w:val="24"/>
          <w:szCs w:val="24"/>
        </w:rPr>
        <w:t>stosowanie procedury</w:t>
      </w:r>
      <w:r w:rsidRPr="007D29B2">
        <w:rPr>
          <w:rFonts w:ascii="Times New Roman" w:hAnsi="Times New Roman" w:cs="Times New Roman"/>
          <w:sz w:val="24"/>
          <w:szCs w:val="24"/>
        </w:rPr>
        <w:t xml:space="preserve"> składu VAT. Po pierwsze, odmowa nastąpi</w:t>
      </w:r>
      <w:r w:rsidR="001A6BB6" w:rsidRPr="007D29B2">
        <w:rPr>
          <w:rFonts w:ascii="Times New Roman" w:hAnsi="Times New Roman" w:cs="Times New Roman"/>
          <w:sz w:val="24"/>
          <w:szCs w:val="24"/>
        </w:rPr>
        <w:t>,</w:t>
      </w:r>
      <w:r w:rsidRPr="007D29B2">
        <w:rPr>
          <w:rFonts w:ascii="Times New Roman" w:hAnsi="Times New Roman" w:cs="Times New Roman"/>
          <w:sz w:val="24"/>
          <w:szCs w:val="24"/>
        </w:rPr>
        <w:t xml:space="preserve"> jeżeli wnioskodawca nie spełnia warunków wymaganych w art. 138t ust. </w:t>
      </w:r>
      <w:r w:rsidR="00573E55" w:rsidRPr="00B761C5">
        <w:rPr>
          <w:rFonts w:ascii="Times New Roman" w:hAnsi="Times New Roman" w:cs="Times New Roman"/>
          <w:sz w:val="24"/>
          <w:szCs w:val="24"/>
        </w:rPr>
        <w:t>2</w:t>
      </w:r>
      <w:r w:rsidRPr="005D404B">
        <w:rPr>
          <w:rFonts w:ascii="Times New Roman" w:hAnsi="Times New Roman" w:cs="Times New Roman"/>
          <w:sz w:val="24"/>
          <w:szCs w:val="24"/>
        </w:rPr>
        <w:t xml:space="preserve">. W punkcie 2 </w:t>
      </w:r>
      <w:r w:rsidR="0095068B">
        <w:rPr>
          <w:rFonts w:ascii="Times New Roman" w:hAnsi="Times New Roman" w:cs="Times New Roman"/>
          <w:sz w:val="24"/>
          <w:szCs w:val="24"/>
        </w:rPr>
        <w:t xml:space="preserve">ustępu 8 </w:t>
      </w:r>
      <w:r w:rsidRPr="005D404B">
        <w:rPr>
          <w:rFonts w:ascii="Times New Roman" w:hAnsi="Times New Roman" w:cs="Times New Roman"/>
          <w:sz w:val="24"/>
          <w:szCs w:val="24"/>
        </w:rPr>
        <w:t>wprowadz</w:t>
      </w:r>
      <w:r w:rsidR="0095068B">
        <w:rPr>
          <w:rFonts w:ascii="Times New Roman" w:hAnsi="Times New Roman" w:cs="Times New Roman"/>
          <w:sz w:val="24"/>
          <w:szCs w:val="24"/>
        </w:rPr>
        <w:t>ono</w:t>
      </w:r>
      <w:r w:rsidRPr="005D404B">
        <w:rPr>
          <w:rFonts w:ascii="Times New Roman" w:hAnsi="Times New Roman" w:cs="Times New Roman"/>
          <w:sz w:val="24"/>
          <w:szCs w:val="24"/>
        </w:rPr>
        <w:t xml:space="preserve"> swoistą sankcję w postaci niemożności ubiegania się o</w:t>
      </w:r>
      <w:r w:rsidR="0004739A" w:rsidRPr="005D404B">
        <w:rPr>
          <w:rFonts w:ascii="Times New Roman" w:hAnsi="Times New Roman" w:cs="Times New Roman"/>
          <w:sz w:val="24"/>
          <w:szCs w:val="24"/>
        </w:rPr>
        <w:t> </w:t>
      </w:r>
      <w:r w:rsidRPr="005D404B">
        <w:rPr>
          <w:rFonts w:ascii="Times New Roman" w:hAnsi="Times New Roman" w:cs="Times New Roman"/>
          <w:sz w:val="24"/>
          <w:szCs w:val="24"/>
        </w:rPr>
        <w:t xml:space="preserve">uzyskanie kolejnego zezwolenia przez okres 2 lat. Powyższe nastąpi w przypadku uprzedniego cofnięcia zezwolenia na </w:t>
      </w:r>
      <w:r w:rsidR="00F936BB" w:rsidRPr="005D404B">
        <w:rPr>
          <w:rFonts w:ascii="Times New Roman" w:hAnsi="Times New Roman" w:cs="Times New Roman"/>
          <w:sz w:val="24"/>
          <w:szCs w:val="24"/>
        </w:rPr>
        <w:t>stosowanie procedury</w:t>
      </w:r>
      <w:r w:rsidRPr="005D404B">
        <w:rPr>
          <w:rFonts w:ascii="Times New Roman" w:hAnsi="Times New Roman" w:cs="Times New Roman"/>
          <w:sz w:val="24"/>
          <w:szCs w:val="24"/>
        </w:rPr>
        <w:t xml:space="preserve"> składu VAT w następstwie powtarzającego się naruszania przez podatnika przepisów dot. procedury składu VAT</w:t>
      </w:r>
      <w:r w:rsidR="00F936BB" w:rsidRPr="005D404B">
        <w:rPr>
          <w:rFonts w:ascii="Times New Roman" w:hAnsi="Times New Roman" w:cs="Times New Roman"/>
          <w:sz w:val="24"/>
          <w:szCs w:val="24"/>
        </w:rPr>
        <w:t>,</w:t>
      </w:r>
      <w:r w:rsidRPr="005D404B">
        <w:rPr>
          <w:rFonts w:ascii="Times New Roman" w:hAnsi="Times New Roman" w:cs="Times New Roman"/>
          <w:sz w:val="24"/>
          <w:szCs w:val="24"/>
        </w:rPr>
        <w:t xml:space="preserve"> </w:t>
      </w:r>
      <w:r w:rsidR="00F936BB" w:rsidRPr="005D404B">
        <w:rPr>
          <w:rFonts w:ascii="Times New Roman" w:hAnsi="Times New Roman" w:cs="Times New Roman"/>
          <w:sz w:val="24"/>
          <w:szCs w:val="24"/>
        </w:rPr>
        <w:t>tj. art. 138w ust. 1 (nieprawidłowości związane ze zgłoszeniem podsumowującym), art. 138y ust. 1 (nieprawidłowości związane z deklaracją o zakończeniu procedury) lub art. 138z ust. 1 (nieprawidłowości związane z wpłatą podatku)</w:t>
      </w:r>
      <w:r w:rsidRPr="005D404B">
        <w:rPr>
          <w:rFonts w:ascii="Times New Roman" w:hAnsi="Times New Roman" w:cs="Times New Roman"/>
          <w:sz w:val="24"/>
          <w:szCs w:val="24"/>
        </w:rPr>
        <w:t xml:space="preserve">. W konsekwencji przez okres 2 lat od dnia cofnięcia </w:t>
      </w:r>
      <w:r w:rsidR="00F936BB" w:rsidRPr="005D404B">
        <w:rPr>
          <w:rFonts w:ascii="Times New Roman" w:hAnsi="Times New Roman" w:cs="Times New Roman"/>
          <w:sz w:val="24"/>
          <w:szCs w:val="24"/>
        </w:rPr>
        <w:t xml:space="preserve">tego pierwszego </w:t>
      </w:r>
      <w:r w:rsidRPr="005D404B">
        <w:rPr>
          <w:rFonts w:ascii="Times New Roman" w:hAnsi="Times New Roman" w:cs="Times New Roman"/>
          <w:sz w:val="24"/>
          <w:szCs w:val="24"/>
        </w:rPr>
        <w:t xml:space="preserve">zezwolenia naczelnik urzędu skarbowego odmawia wydania kolejnego zezwolenia na </w:t>
      </w:r>
      <w:r w:rsidR="00F936BB" w:rsidRPr="005D404B">
        <w:rPr>
          <w:rFonts w:ascii="Times New Roman" w:hAnsi="Times New Roman" w:cs="Times New Roman"/>
          <w:sz w:val="24"/>
          <w:szCs w:val="24"/>
        </w:rPr>
        <w:t>stosowanie procedury</w:t>
      </w:r>
      <w:r w:rsidRPr="005D404B">
        <w:rPr>
          <w:rFonts w:ascii="Times New Roman" w:hAnsi="Times New Roman" w:cs="Times New Roman"/>
          <w:sz w:val="24"/>
          <w:szCs w:val="24"/>
        </w:rPr>
        <w:t xml:space="preserve"> składu VAT.</w:t>
      </w:r>
    </w:p>
    <w:p w14:paraId="0786F5B0" w14:textId="59DFEF96" w:rsidR="00BC2632" w:rsidRPr="004E4C53" w:rsidRDefault="00BC263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Zezwolenie na stosowanie procedury składu VAT zawiera dane identyfikacyjne wnioskodawcy oraz termin obowiązywania danego zezwolenia (ustęp </w:t>
      </w:r>
      <w:r w:rsidR="00816024">
        <w:rPr>
          <w:rFonts w:ascii="Times New Roman" w:hAnsi="Times New Roman" w:cs="Times New Roman"/>
          <w:sz w:val="24"/>
          <w:szCs w:val="24"/>
        </w:rPr>
        <w:t>9</w:t>
      </w:r>
      <w:r w:rsidRPr="004E4C53">
        <w:rPr>
          <w:rFonts w:ascii="Times New Roman" w:hAnsi="Times New Roman" w:cs="Times New Roman"/>
          <w:sz w:val="24"/>
          <w:szCs w:val="24"/>
        </w:rPr>
        <w:t xml:space="preserve">). Zezwolenie wydawane jest na okres 36 miesięcy (ustęp </w:t>
      </w:r>
      <w:r w:rsidR="00816024">
        <w:rPr>
          <w:rFonts w:ascii="Times New Roman" w:hAnsi="Times New Roman" w:cs="Times New Roman"/>
          <w:sz w:val="24"/>
          <w:szCs w:val="24"/>
        </w:rPr>
        <w:t>10</w:t>
      </w:r>
      <w:r w:rsidRPr="004E4C53">
        <w:rPr>
          <w:rFonts w:ascii="Times New Roman" w:hAnsi="Times New Roman" w:cs="Times New Roman"/>
          <w:sz w:val="24"/>
          <w:szCs w:val="24"/>
        </w:rPr>
        <w:t xml:space="preserve">). </w:t>
      </w:r>
    </w:p>
    <w:p w14:paraId="5F8C28CB" w14:textId="7EF734AA" w:rsidR="00BC2632" w:rsidRPr="004E4C53" w:rsidRDefault="00BC263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Na podmiot posiadający zezwolenie na stosowanie procedury składu VAT projektowany ustęp </w:t>
      </w:r>
      <w:r>
        <w:rPr>
          <w:rFonts w:ascii="Times New Roman" w:hAnsi="Times New Roman" w:cs="Times New Roman"/>
          <w:sz w:val="24"/>
          <w:szCs w:val="24"/>
        </w:rPr>
        <w:t>1</w:t>
      </w:r>
      <w:r w:rsidR="00816024">
        <w:rPr>
          <w:rFonts w:ascii="Times New Roman" w:hAnsi="Times New Roman" w:cs="Times New Roman"/>
          <w:sz w:val="24"/>
          <w:szCs w:val="24"/>
        </w:rPr>
        <w:t>1</w:t>
      </w:r>
      <w:r w:rsidRPr="004E4C53">
        <w:rPr>
          <w:rFonts w:ascii="Times New Roman" w:hAnsi="Times New Roman" w:cs="Times New Roman"/>
          <w:sz w:val="24"/>
          <w:szCs w:val="24"/>
        </w:rPr>
        <w:t xml:space="preserve"> nakłada obowiązek zgłoszenia naczelnikowi urzędu skarbowego zmiany w stanie faktycznym lub prawnym objętym zezwoleniem, w terminie 14 dni od dnia ich zaistnienia. </w:t>
      </w:r>
    </w:p>
    <w:p w14:paraId="1F05D501" w14:textId="77777777" w:rsidR="00BC2632" w:rsidRPr="004E4C53" w:rsidRDefault="00BC263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Jednocześnie w art. 138</w:t>
      </w:r>
      <w:r>
        <w:rPr>
          <w:rFonts w:ascii="Times New Roman" w:hAnsi="Times New Roman" w:cs="Times New Roman"/>
          <w:sz w:val="24"/>
          <w:szCs w:val="24"/>
        </w:rPr>
        <w:t>u</w:t>
      </w:r>
      <w:r w:rsidRPr="004E4C53">
        <w:rPr>
          <w:rFonts w:ascii="Times New Roman" w:hAnsi="Times New Roman" w:cs="Times New Roman"/>
          <w:sz w:val="24"/>
          <w:szCs w:val="24"/>
        </w:rPr>
        <w:t xml:space="preserve"> w ustępie 1 wymieniono sytuację, w których naczelnik urzędu skarbowego obligatoryjnie </w:t>
      </w:r>
      <w:r>
        <w:rPr>
          <w:rFonts w:ascii="Times New Roman" w:hAnsi="Times New Roman" w:cs="Times New Roman"/>
          <w:sz w:val="24"/>
          <w:szCs w:val="24"/>
        </w:rPr>
        <w:t>wydaje decyzję o cofnięciu</w:t>
      </w:r>
      <w:r w:rsidRPr="004E4C53">
        <w:rPr>
          <w:rFonts w:ascii="Times New Roman" w:hAnsi="Times New Roman" w:cs="Times New Roman"/>
          <w:sz w:val="24"/>
          <w:szCs w:val="24"/>
        </w:rPr>
        <w:t xml:space="preserve"> zezwoleni</w:t>
      </w:r>
      <w:r>
        <w:rPr>
          <w:rFonts w:ascii="Times New Roman" w:hAnsi="Times New Roman" w:cs="Times New Roman"/>
          <w:sz w:val="24"/>
          <w:szCs w:val="24"/>
        </w:rPr>
        <w:t>a</w:t>
      </w:r>
      <w:r w:rsidRPr="004E4C53">
        <w:rPr>
          <w:rFonts w:ascii="Times New Roman" w:hAnsi="Times New Roman" w:cs="Times New Roman"/>
          <w:sz w:val="24"/>
          <w:szCs w:val="24"/>
        </w:rPr>
        <w:t xml:space="preserve"> na stosowanie procedury składu VAT, tj.:</w:t>
      </w:r>
    </w:p>
    <w:p w14:paraId="3DC9585C" w14:textId="77777777" w:rsidR="00BC2632" w:rsidRPr="004E4C53" w:rsidRDefault="00BC2632" w:rsidP="00EE325A">
      <w:pPr>
        <w:spacing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1)</w:t>
      </w:r>
      <w:r w:rsidRPr="004E4C53">
        <w:rPr>
          <w:rFonts w:ascii="Times New Roman" w:hAnsi="Times New Roman" w:cs="Times New Roman"/>
          <w:sz w:val="24"/>
          <w:szCs w:val="24"/>
        </w:rPr>
        <w:tab/>
        <w:t>na wniosek podmiotu posiadającego zezwolenie na stosowanie procedury składu VAT;</w:t>
      </w:r>
    </w:p>
    <w:p w14:paraId="704FA8D2" w14:textId="72B853CB" w:rsidR="00BC2632" w:rsidRPr="004E4C53" w:rsidRDefault="00BC2632" w:rsidP="00EE325A">
      <w:pPr>
        <w:spacing w:after="0" w:line="360" w:lineRule="auto"/>
        <w:ind w:left="708" w:hanging="708"/>
        <w:jc w:val="both"/>
        <w:rPr>
          <w:rFonts w:ascii="Times New Roman" w:hAnsi="Times New Roman" w:cs="Times New Roman"/>
          <w:sz w:val="24"/>
          <w:szCs w:val="24"/>
        </w:rPr>
      </w:pPr>
      <w:r w:rsidRPr="004E4C53">
        <w:rPr>
          <w:rFonts w:ascii="Times New Roman" w:hAnsi="Times New Roman" w:cs="Times New Roman"/>
          <w:sz w:val="24"/>
          <w:szCs w:val="24"/>
        </w:rPr>
        <w:lastRenderedPageBreak/>
        <w:t>2)</w:t>
      </w:r>
      <w:r w:rsidRPr="004E4C53">
        <w:rPr>
          <w:rFonts w:ascii="Times New Roman" w:hAnsi="Times New Roman" w:cs="Times New Roman"/>
          <w:sz w:val="24"/>
          <w:szCs w:val="24"/>
        </w:rPr>
        <w:tab/>
        <w:t>jeżeli w okresie stosowania procedury składu VAT przestaje być spełniony którykolwiek z warunków, o których mowa w art. 138</w:t>
      </w:r>
      <w:r>
        <w:rPr>
          <w:rFonts w:ascii="Times New Roman" w:hAnsi="Times New Roman" w:cs="Times New Roman"/>
          <w:sz w:val="24"/>
          <w:szCs w:val="24"/>
        </w:rPr>
        <w:t>t</w:t>
      </w:r>
      <w:r w:rsidRPr="004E4C53">
        <w:rPr>
          <w:rFonts w:ascii="Times New Roman" w:hAnsi="Times New Roman" w:cs="Times New Roman"/>
          <w:sz w:val="24"/>
          <w:szCs w:val="24"/>
        </w:rPr>
        <w:t xml:space="preserve"> ust. </w:t>
      </w:r>
      <w:r w:rsidR="00573E55">
        <w:rPr>
          <w:rFonts w:ascii="Times New Roman" w:hAnsi="Times New Roman" w:cs="Times New Roman"/>
          <w:sz w:val="24"/>
          <w:szCs w:val="24"/>
        </w:rPr>
        <w:t>2</w:t>
      </w:r>
      <w:r w:rsidR="0040690C">
        <w:rPr>
          <w:rFonts w:ascii="Times New Roman" w:hAnsi="Times New Roman" w:cs="Times New Roman"/>
          <w:sz w:val="24"/>
          <w:szCs w:val="24"/>
        </w:rPr>
        <w:t xml:space="preserve"> pk</w:t>
      </w:r>
      <w:r w:rsidR="0040690C" w:rsidRPr="0040690C">
        <w:rPr>
          <w:rFonts w:ascii="Times New Roman" w:hAnsi="Times New Roman" w:cs="Times New Roman"/>
          <w:sz w:val="24"/>
          <w:szCs w:val="24"/>
        </w:rPr>
        <w:t>t 1, 2, 4</w:t>
      </w:r>
      <w:r w:rsidR="00C24D1D">
        <w:rPr>
          <w:rFonts w:ascii="Times New Roman" w:hAnsi="Times New Roman" w:cs="Times New Roman"/>
          <w:sz w:val="24"/>
          <w:szCs w:val="24"/>
        </w:rPr>
        <w:t>–</w:t>
      </w:r>
      <w:r w:rsidR="0040690C" w:rsidRPr="0040690C">
        <w:rPr>
          <w:rFonts w:ascii="Times New Roman" w:hAnsi="Times New Roman" w:cs="Times New Roman"/>
          <w:sz w:val="24"/>
          <w:szCs w:val="24"/>
        </w:rPr>
        <w:t>6</w:t>
      </w:r>
      <w:r w:rsidRPr="004E4C53">
        <w:rPr>
          <w:rFonts w:ascii="Times New Roman" w:hAnsi="Times New Roman" w:cs="Times New Roman"/>
          <w:sz w:val="24"/>
          <w:szCs w:val="24"/>
        </w:rPr>
        <w:t>;</w:t>
      </w:r>
    </w:p>
    <w:p w14:paraId="3B0C739B" w14:textId="03C4255E" w:rsidR="00BC2632" w:rsidRPr="004E4C53" w:rsidRDefault="00BC2632" w:rsidP="00EE325A">
      <w:pPr>
        <w:spacing w:after="0" w:line="360" w:lineRule="auto"/>
        <w:ind w:left="708" w:hanging="708"/>
        <w:jc w:val="both"/>
        <w:rPr>
          <w:rFonts w:ascii="Times New Roman" w:hAnsi="Times New Roman" w:cs="Times New Roman"/>
          <w:sz w:val="24"/>
          <w:szCs w:val="24"/>
        </w:rPr>
      </w:pPr>
      <w:r w:rsidRPr="004E4C53">
        <w:rPr>
          <w:rFonts w:ascii="Times New Roman" w:hAnsi="Times New Roman" w:cs="Times New Roman"/>
          <w:sz w:val="24"/>
          <w:szCs w:val="24"/>
        </w:rPr>
        <w:t>3)</w:t>
      </w:r>
      <w:r w:rsidRPr="004E4C53">
        <w:rPr>
          <w:rFonts w:ascii="Times New Roman" w:hAnsi="Times New Roman" w:cs="Times New Roman"/>
          <w:sz w:val="24"/>
          <w:szCs w:val="24"/>
        </w:rPr>
        <w:tab/>
        <w:t>w przypadku dokonania sprzedaży towarów objętych procedurą składu VAT na rzecz os</w:t>
      </w:r>
      <w:r w:rsidR="005D404B">
        <w:rPr>
          <w:rFonts w:ascii="Times New Roman" w:hAnsi="Times New Roman" w:cs="Times New Roman"/>
          <w:sz w:val="24"/>
          <w:szCs w:val="24"/>
        </w:rPr>
        <w:t>o</w:t>
      </w:r>
      <w:r w:rsidRPr="004E4C53">
        <w:rPr>
          <w:rFonts w:ascii="Times New Roman" w:hAnsi="Times New Roman" w:cs="Times New Roman"/>
          <w:sz w:val="24"/>
          <w:szCs w:val="24"/>
        </w:rPr>
        <w:t>b</w:t>
      </w:r>
      <w:r w:rsidR="005D404B">
        <w:rPr>
          <w:rFonts w:ascii="Times New Roman" w:hAnsi="Times New Roman" w:cs="Times New Roman"/>
          <w:sz w:val="24"/>
          <w:szCs w:val="24"/>
        </w:rPr>
        <w:t>y</w:t>
      </w:r>
      <w:r w:rsidRPr="004E4C53">
        <w:rPr>
          <w:rFonts w:ascii="Times New Roman" w:hAnsi="Times New Roman" w:cs="Times New Roman"/>
          <w:sz w:val="24"/>
          <w:szCs w:val="24"/>
        </w:rPr>
        <w:t xml:space="preserve"> fizyczn</w:t>
      </w:r>
      <w:r w:rsidR="005D404B">
        <w:rPr>
          <w:rFonts w:ascii="Times New Roman" w:hAnsi="Times New Roman" w:cs="Times New Roman"/>
          <w:sz w:val="24"/>
          <w:szCs w:val="24"/>
        </w:rPr>
        <w:t>ej</w:t>
      </w:r>
      <w:r w:rsidRPr="004E4C53">
        <w:rPr>
          <w:rFonts w:ascii="Times New Roman" w:hAnsi="Times New Roman" w:cs="Times New Roman"/>
          <w:sz w:val="24"/>
          <w:szCs w:val="24"/>
        </w:rPr>
        <w:t xml:space="preserve"> nieprowadząc</w:t>
      </w:r>
      <w:r w:rsidR="005D404B">
        <w:rPr>
          <w:rFonts w:ascii="Times New Roman" w:hAnsi="Times New Roman" w:cs="Times New Roman"/>
          <w:sz w:val="24"/>
          <w:szCs w:val="24"/>
        </w:rPr>
        <w:t>ej</w:t>
      </w:r>
      <w:r w:rsidRPr="004E4C53">
        <w:rPr>
          <w:rFonts w:ascii="Times New Roman" w:hAnsi="Times New Roman" w:cs="Times New Roman"/>
          <w:sz w:val="24"/>
          <w:szCs w:val="24"/>
        </w:rPr>
        <w:t xml:space="preserve"> działalności gospodarczej lub rolnik</w:t>
      </w:r>
      <w:r w:rsidR="005D404B">
        <w:rPr>
          <w:rFonts w:ascii="Times New Roman" w:hAnsi="Times New Roman" w:cs="Times New Roman"/>
          <w:sz w:val="24"/>
          <w:szCs w:val="24"/>
        </w:rPr>
        <w:t>a</w:t>
      </w:r>
      <w:r w:rsidRPr="004E4C53">
        <w:rPr>
          <w:rFonts w:ascii="Times New Roman" w:hAnsi="Times New Roman" w:cs="Times New Roman"/>
          <w:sz w:val="24"/>
          <w:szCs w:val="24"/>
        </w:rPr>
        <w:t xml:space="preserve"> ryczałtow</w:t>
      </w:r>
      <w:r w:rsidR="005D404B">
        <w:rPr>
          <w:rFonts w:ascii="Times New Roman" w:hAnsi="Times New Roman" w:cs="Times New Roman"/>
          <w:sz w:val="24"/>
          <w:szCs w:val="24"/>
        </w:rPr>
        <w:t>ego</w:t>
      </w:r>
      <w:r w:rsidRPr="004E4C53">
        <w:rPr>
          <w:rFonts w:ascii="Times New Roman" w:hAnsi="Times New Roman" w:cs="Times New Roman"/>
          <w:sz w:val="24"/>
          <w:szCs w:val="24"/>
        </w:rPr>
        <w:t xml:space="preserve"> albo zużycia takich towarów</w:t>
      </w:r>
      <w:r w:rsidR="005D404B">
        <w:rPr>
          <w:rFonts w:ascii="Times New Roman" w:hAnsi="Times New Roman" w:cs="Times New Roman"/>
          <w:sz w:val="24"/>
          <w:szCs w:val="24"/>
        </w:rPr>
        <w:t xml:space="preserve"> w składzie VAT. Zużycie towarów będzie miało w szczególności również miejsce, jeżeli z towarów objętych procedurą składu VAT zostaną wyprodukowane inne towary.</w:t>
      </w:r>
    </w:p>
    <w:p w14:paraId="67BBC9C3" w14:textId="61E73DA4" w:rsidR="00BC2632" w:rsidRPr="0048472E" w:rsidRDefault="00BC2632" w:rsidP="00EE325A">
      <w:pPr>
        <w:pStyle w:val="ZPKTzmpktartykuempunktem"/>
        <w:spacing w:before="120"/>
        <w:ind w:left="0" w:firstLine="0"/>
        <w:rPr>
          <w:rFonts w:ascii="Times New Roman" w:eastAsia="Times New Roman" w:hAnsi="Times New Roman" w:cs="Times New Roman"/>
          <w:szCs w:val="24"/>
        </w:rPr>
      </w:pPr>
      <w:r>
        <w:rPr>
          <w:rFonts w:ascii="Times New Roman" w:hAnsi="Times New Roman" w:cs="Times New Roman"/>
          <w:szCs w:val="24"/>
        </w:rPr>
        <w:t>Jak z kolei uregulowano w ustępie 2, o</w:t>
      </w:r>
      <w:r w:rsidRPr="004E4C53">
        <w:rPr>
          <w:rFonts w:ascii="Times New Roman" w:hAnsi="Times New Roman" w:cs="Times New Roman"/>
          <w:szCs w:val="24"/>
        </w:rPr>
        <w:t>rgan podatkowy cof</w:t>
      </w:r>
      <w:r>
        <w:rPr>
          <w:rFonts w:ascii="Times New Roman" w:hAnsi="Times New Roman" w:cs="Times New Roman"/>
          <w:szCs w:val="24"/>
        </w:rPr>
        <w:t>a</w:t>
      </w:r>
      <w:r w:rsidRPr="004E4C53">
        <w:rPr>
          <w:rFonts w:ascii="Times New Roman" w:hAnsi="Times New Roman" w:cs="Times New Roman"/>
          <w:szCs w:val="24"/>
        </w:rPr>
        <w:t xml:space="preserve"> to zezwolenie w przypadku powtarzającego się naruszania przez podatnika przepisów dotyczących procedury składu VAT</w:t>
      </w:r>
      <w:r>
        <w:rPr>
          <w:rFonts w:ascii="Times New Roman" w:hAnsi="Times New Roman" w:cs="Times New Roman"/>
          <w:szCs w:val="24"/>
        </w:rPr>
        <w:t xml:space="preserve">, tj. </w:t>
      </w:r>
      <w:r w:rsidRPr="00B03782">
        <w:rPr>
          <w:rFonts w:ascii="Times New Roman" w:hAnsi="Times New Roman" w:cs="Times New Roman"/>
          <w:szCs w:val="24"/>
        </w:rPr>
        <w:t>art. 138w ust. 1</w:t>
      </w:r>
      <w:r>
        <w:rPr>
          <w:rFonts w:ascii="Times New Roman" w:hAnsi="Times New Roman" w:cs="Times New Roman"/>
          <w:szCs w:val="24"/>
        </w:rPr>
        <w:t xml:space="preserve"> (nieprawidłowości związane ze zgłoszeniem podsumowującym)</w:t>
      </w:r>
      <w:r w:rsidRPr="00B03782">
        <w:rPr>
          <w:rFonts w:ascii="Times New Roman" w:hAnsi="Times New Roman" w:cs="Times New Roman"/>
          <w:szCs w:val="24"/>
        </w:rPr>
        <w:t>, art. 138y ust. 1</w:t>
      </w:r>
      <w:r>
        <w:rPr>
          <w:rFonts w:ascii="Times New Roman" w:hAnsi="Times New Roman" w:cs="Times New Roman"/>
          <w:szCs w:val="24"/>
        </w:rPr>
        <w:t xml:space="preserve"> (nieprawidłowości związane z deklaracją o zakończeniu procedury)</w:t>
      </w:r>
      <w:r w:rsidRPr="00B03782">
        <w:rPr>
          <w:rFonts w:ascii="Times New Roman" w:hAnsi="Times New Roman" w:cs="Times New Roman"/>
          <w:szCs w:val="24"/>
        </w:rPr>
        <w:t xml:space="preserve"> lub art. 138z ust. 1</w:t>
      </w:r>
      <w:r>
        <w:rPr>
          <w:rFonts w:ascii="Times New Roman" w:hAnsi="Times New Roman" w:cs="Times New Roman"/>
          <w:szCs w:val="24"/>
        </w:rPr>
        <w:t xml:space="preserve"> (nieprawidłowości związane z wpłatą podatku).</w:t>
      </w:r>
    </w:p>
    <w:p w14:paraId="2A38307B" w14:textId="77777777" w:rsidR="00BC2632" w:rsidRPr="004E4C53" w:rsidRDefault="00BC2632" w:rsidP="00EE325A">
      <w:pPr>
        <w:spacing w:before="120" w:after="0" w:line="360" w:lineRule="auto"/>
        <w:jc w:val="both"/>
        <w:rPr>
          <w:rFonts w:ascii="Times New Roman" w:hAnsi="Times New Roman" w:cs="Times New Roman"/>
          <w:sz w:val="24"/>
          <w:szCs w:val="24"/>
        </w:rPr>
      </w:pPr>
      <w:r w:rsidRPr="00A0663D">
        <w:rPr>
          <w:rFonts w:ascii="Times New Roman" w:hAnsi="Times New Roman" w:cs="Times New Roman"/>
          <w:sz w:val="24"/>
          <w:szCs w:val="24"/>
        </w:rPr>
        <w:t>W projektowanym art. 138</w:t>
      </w:r>
      <w:r>
        <w:rPr>
          <w:rFonts w:ascii="Times New Roman" w:hAnsi="Times New Roman" w:cs="Times New Roman"/>
          <w:sz w:val="24"/>
          <w:szCs w:val="24"/>
        </w:rPr>
        <w:t>v</w:t>
      </w:r>
      <w:r w:rsidRPr="004E4C53">
        <w:rPr>
          <w:rFonts w:ascii="Times New Roman" w:hAnsi="Times New Roman" w:cs="Times New Roman"/>
          <w:sz w:val="24"/>
          <w:szCs w:val="24"/>
        </w:rPr>
        <w:t xml:space="preserve"> uregulowano obowiązki dokumentacyjne związane z</w:t>
      </w:r>
      <w:r>
        <w:rPr>
          <w:rFonts w:ascii="Times New Roman" w:hAnsi="Times New Roman" w:cs="Times New Roman"/>
          <w:sz w:val="24"/>
          <w:szCs w:val="24"/>
        </w:rPr>
        <w:t> </w:t>
      </w:r>
      <w:r w:rsidRPr="004E4C53">
        <w:rPr>
          <w:rFonts w:ascii="Times New Roman" w:hAnsi="Times New Roman" w:cs="Times New Roman"/>
          <w:sz w:val="24"/>
          <w:szCs w:val="24"/>
        </w:rPr>
        <w:t>wprowadzeniem towarów do składu VAT. W ustępie 1 wskazano, że dokument potwierdzający wprowadzenie towaru do składu wystawia prowadzący skład VAT i przekazuje odpowiednio dostawcy i nabywcy. Przekazanie dokumentu będzie miało miejsce zarówno w</w:t>
      </w:r>
      <w:r>
        <w:rPr>
          <w:rFonts w:ascii="Times New Roman" w:hAnsi="Times New Roman" w:cs="Times New Roman"/>
          <w:sz w:val="24"/>
          <w:szCs w:val="24"/>
        </w:rPr>
        <w:t> </w:t>
      </w:r>
      <w:r w:rsidRPr="004E4C53">
        <w:rPr>
          <w:rFonts w:ascii="Times New Roman" w:hAnsi="Times New Roman" w:cs="Times New Roman"/>
          <w:sz w:val="24"/>
          <w:szCs w:val="24"/>
        </w:rPr>
        <w:t>przypadku tzw. transakcyjnego wprowadzenia towaru do składu, tj. gdy wprowadzenie towarów następuje w związku z transakcją podlegającą opodatkowaniu VAT, jak również w</w:t>
      </w:r>
      <w:r>
        <w:rPr>
          <w:rFonts w:ascii="Times New Roman" w:hAnsi="Times New Roman" w:cs="Times New Roman"/>
          <w:sz w:val="24"/>
          <w:szCs w:val="24"/>
        </w:rPr>
        <w:t> </w:t>
      </w:r>
      <w:r w:rsidRPr="004E4C53">
        <w:rPr>
          <w:rFonts w:ascii="Times New Roman" w:hAnsi="Times New Roman" w:cs="Times New Roman"/>
          <w:sz w:val="24"/>
          <w:szCs w:val="24"/>
        </w:rPr>
        <w:t>przypadku tzw. nietransakcyjnego wprowadzenia towaru do składu VAT (tj. krajowego przemieszczenia do składu towarów będących własnością danego podatnika bez związku z</w:t>
      </w:r>
      <w:r>
        <w:rPr>
          <w:rFonts w:ascii="Times New Roman" w:hAnsi="Times New Roman" w:cs="Times New Roman"/>
          <w:sz w:val="24"/>
          <w:szCs w:val="24"/>
        </w:rPr>
        <w:t> </w:t>
      </w:r>
      <w:r w:rsidRPr="004E4C53">
        <w:rPr>
          <w:rFonts w:ascii="Times New Roman" w:hAnsi="Times New Roman" w:cs="Times New Roman"/>
          <w:sz w:val="24"/>
          <w:szCs w:val="24"/>
        </w:rPr>
        <w:t>dostawą towarów lub inną transakcją podlegającą opodatkowaniu VAT). W tym drugim przypadku dokument będzie wydawany odpowiednio właścicielowi towarów.</w:t>
      </w:r>
    </w:p>
    <w:p w14:paraId="48A8B513" w14:textId="77777777" w:rsidR="00BC2632"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Dokument wystawiany jest w postaci papierowej lub elektronicznej (ustęp 2). W ustępie 3 wskazano dane, które powinny zostać uwzględnione w</w:t>
      </w:r>
      <w:r>
        <w:rPr>
          <w:rFonts w:ascii="Times New Roman" w:hAnsi="Times New Roman" w:cs="Times New Roman"/>
          <w:szCs w:val="24"/>
        </w:rPr>
        <w:t xml:space="preserve"> </w:t>
      </w:r>
      <w:r w:rsidRPr="004E4C53">
        <w:rPr>
          <w:rFonts w:ascii="Times New Roman" w:hAnsi="Times New Roman" w:cs="Times New Roman"/>
          <w:szCs w:val="24"/>
        </w:rPr>
        <w:t xml:space="preserve">omawianym dokumencie, tj. dane dotyczące dostawcy, nabywcy lub odpowiednio właściciela, określenie towarów i ich ilości, datę wprowadzenia towaru oraz dane identyfikujące środek transportu. </w:t>
      </w:r>
      <w:r>
        <w:rPr>
          <w:rFonts w:ascii="Times New Roman" w:hAnsi="Times New Roman" w:cs="Times New Roman"/>
          <w:szCs w:val="24"/>
        </w:rPr>
        <w:t>Z kolei w ustępie 4 uregulowano zakres czasowy przechowywania dokumentu poświadczającego przyjęcie towaru do składu VAT. P</w:t>
      </w:r>
      <w:r w:rsidRPr="00A05526">
        <w:rPr>
          <w:rFonts w:ascii="Times New Roman" w:hAnsi="Times New Roman" w:cs="Times New Roman"/>
          <w:szCs w:val="24"/>
        </w:rPr>
        <w:t xml:space="preserve">odmiot prowadzący skład VAT </w:t>
      </w:r>
      <w:r>
        <w:rPr>
          <w:rFonts w:ascii="Times New Roman" w:hAnsi="Times New Roman" w:cs="Times New Roman"/>
          <w:szCs w:val="24"/>
        </w:rPr>
        <w:t>będzie zobowiązany przechowywać</w:t>
      </w:r>
      <w:r w:rsidRPr="00A05526">
        <w:rPr>
          <w:rFonts w:ascii="Times New Roman" w:hAnsi="Times New Roman" w:cs="Times New Roman"/>
          <w:szCs w:val="24"/>
        </w:rPr>
        <w:t xml:space="preserve"> </w:t>
      </w:r>
      <w:r>
        <w:rPr>
          <w:rFonts w:ascii="Times New Roman" w:hAnsi="Times New Roman" w:cs="Times New Roman"/>
          <w:szCs w:val="24"/>
        </w:rPr>
        <w:t xml:space="preserve">ten </w:t>
      </w:r>
      <w:r w:rsidRPr="00A05526">
        <w:rPr>
          <w:rFonts w:ascii="Times New Roman" w:hAnsi="Times New Roman" w:cs="Times New Roman"/>
          <w:szCs w:val="24"/>
        </w:rPr>
        <w:t>dokument</w:t>
      </w:r>
      <w:r>
        <w:rPr>
          <w:rFonts w:ascii="Times New Roman" w:hAnsi="Times New Roman" w:cs="Times New Roman"/>
          <w:szCs w:val="24"/>
        </w:rPr>
        <w:t xml:space="preserve"> </w:t>
      </w:r>
      <w:r w:rsidRPr="00A05526">
        <w:rPr>
          <w:rFonts w:ascii="Times New Roman" w:hAnsi="Times New Roman" w:cs="Times New Roman"/>
          <w:szCs w:val="24"/>
        </w:rPr>
        <w:t>przez okres 5 lat, licząc od zakończenia roku, w którym nastąpiło wprowadzenie towarów do składu VAT</w:t>
      </w:r>
      <w:r>
        <w:rPr>
          <w:rFonts w:ascii="Times New Roman" w:hAnsi="Times New Roman" w:cs="Times New Roman"/>
          <w:szCs w:val="24"/>
        </w:rPr>
        <w:t>.</w:t>
      </w:r>
    </w:p>
    <w:p w14:paraId="0B37844E" w14:textId="77777777"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W projektowanym artykule 138</w:t>
      </w:r>
      <w:r>
        <w:rPr>
          <w:rFonts w:ascii="Times New Roman" w:hAnsi="Times New Roman" w:cs="Times New Roman"/>
          <w:szCs w:val="24"/>
        </w:rPr>
        <w:t>w</w:t>
      </w:r>
      <w:r w:rsidRPr="004E4C53">
        <w:rPr>
          <w:rFonts w:ascii="Times New Roman" w:hAnsi="Times New Roman" w:cs="Times New Roman"/>
          <w:szCs w:val="24"/>
        </w:rPr>
        <w:t xml:space="preserve"> ust. 1 uregulowano, iż podmiot wprowadzający towar do składu VAT składa do naczelnika urzędu skarbowego zgłoszenie podsumowujące zawierające informacje o towarach wprowadzonych do składu VAT. Zgłoszenie dotyczy okresów </w:t>
      </w:r>
      <w:r w:rsidRPr="004E4C53">
        <w:rPr>
          <w:rFonts w:ascii="Times New Roman" w:hAnsi="Times New Roman" w:cs="Times New Roman"/>
          <w:szCs w:val="24"/>
        </w:rPr>
        <w:lastRenderedPageBreak/>
        <w:t>tygodniowych i powinno być złożone w terminie do 3. dnia tygodnia następującego po tygodniu, w którym wprowadzono towary do składu VAT. Obowiązek złożenia zgłoszenia jest powiązany z konkretnym zdarzeniem faktycznym, tj. z wprowadzeniem towaru do składu. Zatem w przypadku, gdy w danym tygodniu nie nastąpiło wprowadzenie towarów, podmiot prowadzący skład VAT nie składa zgłoszenia (brak obowiązku składania „zerowych” zgłoszeń podsumowujących). W ustępie 2 zawarto szereg informacji, które powinny być zawarte w</w:t>
      </w:r>
      <w:r>
        <w:rPr>
          <w:rFonts w:ascii="Times New Roman" w:hAnsi="Times New Roman" w:cs="Times New Roman"/>
          <w:szCs w:val="24"/>
        </w:rPr>
        <w:t> </w:t>
      </w:r>
      <w:r w:rsidRPr="004E4C53">
        <w:rPr>
          <w:rFonts w:ascii="Times New Roman" w:hAnsi="Times New Roman" w:cs="Times New Roman"/>
          <w:szCs w:val="24"/>
        </w:rPr>
        <w:t>takim zgłoszeniu. Z kolei ustęp 3 zawiera delegację dla ministra właściwego do spraw finansów publicznych, na podstawie której zobowiązany on jest udostępnić na swojej stronie internetowej wzór powyższego zgłoszenia podsumowującego.</w:t>
      </w:r>
    </w:p>
    <w:p w14:paraId="6BDB551D" w14:textId="45E6D5A6"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W przepisie art. 138</w:t>
      </w:r>
      <w:r>
        <w:rPr>
          <w:rFonts w:ascii="Times New Roman" w:hAnsi="Times New Roman" w:cs="Times New Roman"/>
          <w:szCs w:val="24"/>
        </w:rPr>
        <w:t>x</w:t>
      </w:r>
      <w:r w:rsidRPr="004E4C53">
        <w:rPr>
          <w:rFonts w:ascii="Times New Roman" w:hAnsi="Times New Roman" w:cs="Times New Roman"/>
          <w:szCs w:val="24"/>
        </w:rPr>
        <w:t xml:space="preserve"> ust. 1 uregulowano, ż</w:t>
      </w:r>
      <w:r w:rsidR="00E13197">
        <w:rPr>
          <w:rFonts w:ascii="Times New Roman" w:hAnsi="Times New Roman" w:cs="Times New Roman"/>
          <w:szCs w:val="24"/>
        </w:rPr>
        <w:t>e</w:t>
      </w:r>
      <w:r w:rsidRPr="004E4C53">
        <w:rPr>
          <w:rFonts w:ascii="Times New Roman" w:hAnsi="Times New Roman" w:cs="Times New Roman"/>
          <w:szCs w:val="24"/>
        </w:rPr>
        <w:t xml:space="preserve"> podatnikiem z tytułu zakończenia procedury składu VAT jest podmiot stosujący tę procedurę w momencie jej zakończenia (w praktyce będzie to co do zasady aktualny właściciel towaru). </w:t>
      </w:r>
    </w:p>
    <w:p w14:paraId="585D1CE4" w14:textId="06BF7601"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W art. 138</w:t>
      </w:r>
      <w:r>
        <w:rPr>
          <w:rFonts w:ascii="Times New Roman" w:hAnsi="Times New Roman" w:cs="Times New Roman"/>
          <w:szCs w:val="24"/>
        </w:rPr>
        <w:t>x</w:t>
      </w:r>
      <w:r w:rsidRPr="004E4C53">
        <w:rPr>
          <w:rFonts w:ascii="Times New Roman" w:hAnsi="Times New Roman" w:cs="Times New Roman"/>
          <w:szCs w:val="24"/>
        </w:rPr>
        <w:t xml:space="preserve"> ust. 2 uregulowano szczególny sposób powstania obowiązku podatkowego. Przewiduje się, że powyższe nastąpi w</w:t>
      </w:r>
      <w:r>
        <w:rPr>
          <w:rFonts w:ascii="Times New Roman" w:hAnsi="Times New Roman" w:cs="Times New Roman"/>
          <w:szCs w:val="24"/>
        </w:rPr>
        <w:t xml:space="preserve"> </w:t>
      </w:r>
      <w:r w:rsidRPr="004E4C53">
        <w:rPr>
          <w:rFonts w:ascii="Times New Roman" w:hAnsi="Times New Roman" w:cs="Times New Roman"/>
          <w:szCs w:val="24"/>
        </w:rPr>
        <w:t>momencie zakończenia procedury składu VAT. W</w:t>
      </w:r>
      <w:r>
        <w:rPr>
          <w:rFonts w:ascii="Times New Roman" w:hAnsi="Times New Roman" w:cs="Times New Roman"/>
          <w:szCs w:val="24"/>
        </w:rPr>
        <w:t> </w:t>
      </w:r>
      <w:r w:rsidRPr="004E4C53">
        <w:rPr>
          <w:rFonts w:ascii="Times New Roman" w:hAnsi="Times New Roman" w:cs="Times New Roman"/>
          <w:szCs w:val="24"/>
        </w:rPr>
        <w:t>konsekwencji, zakończenie procedury składu VAT powoduje powstanie obowiązku podatkowego oraz obowiązku zapłaty należnego podatku VAT od towarów objętych uprzednio procedurą składu VAT</w:t>
      </w:r>
      <w:r w:rsidRPr="00A0663D">
        <w:rPr>
          <w:rStyle w:val="Odwoanieprzypisudolnego"/>
          <w:rFonts w:ascii="Times New Roman" w:hAnsi="Times New Roman" w:cs="Times New Roman"/>
          <w:szCs w:val="24"/>
        </w:rPr>
        <w:footnoteReference w:id="10"/>
      </w:r>
      <w:r w:rsidR="00CE7C8E">
        <w:rPr>
          <w:rFonts w:ascii="Times New Roman" w:hAnsi="Times New Roman" w:cs="Times New Roman"/>
          <w:szCs w:val="24"/>
          <w:vertAlign w:val="superscript"/>
        </w:rPr>
        <w:t>)</w:t>
      </w:r>
      <w:r w:rsidRPr="00A0663D">
        <w:rPr>
          <w:rFonts w:ascii="Times New Roman" w:hAnsi="Times New Roman" w:cs="Times New Roman"/>
          <w:szCs w:val="24"/>
        </w:rPr>
        <w:t>. Wyjaśnić również należy, iż w odniesieniu do pozostałych zdarzeń/ transakcji wewnątrz składu VAT znajdują zastosowanie zasady ogólne przewidziane w ustawie o VAT dotyczące definicji podatnika, obowiązku podatkowego oraz momentu j</w:t>
      </w:r>
      <w:r w:rsidRPr="004E4C53">
        <w:rPr>
          <w:rFonts w:ascii="Times New Roman" w:hAnsi="Times New Roman" w:cs="Times New Roman"/>
          <w:szCs w:val="24"/>
        </w:rPr>
        <w:t>ego powstania. Dotyczy to w szczególności wprowadzenia towaru do składu VAT (co następuje na skutek dokonania dostawy krajowej, importu bądź WNT do składu, ewentualnie krajowego nietransakcyjnego przemieszczenia towarów własnych). Powyższe znajduje analogiczne zastosowanie do dostaw towarów wewnątrz składu VAT (dostawa krajowa) oraz świadczenia usług w składzie VAT.</w:t>
      </w:r>
    </w:p>
    <w:p w14:paraId="072A2B47" w14:textId="77777777" w:rsidR="00BC2632" w:rsidRPr="004E4C53" w:rsidRDefault="00BC2632" w:rsidP="00EE325A">
      <w:pPr>
        <w:pStyle w:val="ZUSTzmustartykuempunktem"/>
        <w:spacing w:before="120"/>
        <w:ind w:left="0" w:firstLine="0"/>
        <w:rPr>
          <w:rFonts w:ascii="Times New Roman" w:hAnsi="Times New Roman" w:cs="Times New Roman"/>
          <w:szCs w:val="24"/>
        </w:rPr>
      </w:pPr>
      <w:r w:rsidRPr="004E4C53">
        <w:rPr>
          <w:rFonts w:ascii="Times New Roman" w:hAnsi="Times New Roman" w:cs="Times New Roman"/>
          <w:bCs/>
          <w:szCs w:val="24"/>
        </w:rPr>
        <w:t>W projektowanym art. 138</w:t>
      </w:r>
      <w:r>
        <w:rPr>
          <w:rFonts w:ascii="Times New Roman" w:hAnsi="Times New Roman" w:cs="Times New Roman"/>
          <w:bCs/>
          <w:szCs w:val="24"/>
        </w:rPr>
        <w:t>x</w:t>
      </w:r>
      <w:r w:rsidRPr="004E4C53">
        <w:rPr>
          <w:rFonts w:ascii="Times New Roman" w:hAnsi="Times New Roman" w:cs="Times New Roman"/>
          <w:bCs/>
          <w:szCs w:val="24"/>
        </w:rPr>
        <w:t xml:space="preserve"> ust. 3 zawarto enumeratywny katalog przypadków, w których następuje zakończenie procedury składu VAT. Podstawowym sposobem zakończenia tej procedury jest wyprowadzenie towarów ze składu VAT (punkt 1). Nadmienić należy, iż nie będzie możliwe dokonywanie zwrotów towarów do składu VAT (np.</w:t>
      </w:r>
      <w:r w:rsidRPr="004E4C53">
        <w:rPr>
          <w:rFonts w:ascii="Times New Roman" w:hAnsi="Times New Roman" w:cs="Times New Roman"/>
          <w:szCs w:val="24"/>
        </w:rPr>
        <w:t xml:space="preserve"> na skutek reklamacji towaru, odstąpienia od umowy itp.). Każdorazowe wyprowadzenie towarów ze składu wiąże się z zakończeniem procedury. Ewentualne ponowne wprowadzenie towarów do składu jest </w:t>
      </w:r>
      <w:r w:rsidRPr="004E4C53">
        <w:rPr>
          <w:rFonts w:ascii="Times New Roman" w:hAnsi="Times New Roman" w:cs="Times New Roman"/>
          <w:szCs w:val="24"/>
        </w:rPr>
        <w:lastRenderedPageBreak/>
        <w:t>możliwe i wymaga przeprowadzenia od początku całego procesu wprowadzania towaru do składu VAT.</w:t>
      </w:r>
    </w:p>
    <w:p w14:paraId="77CAEB1A" w14:textId="16DA27E5"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Z procedury składu VAT mogą korzystać wyłącznie podmioty, któr</w:t>
      </w:r>
      <w:r w:rsidR="00573E55">
        <w:rPr>
          <w:rFonts w:ascii="Times New Roman" w:hAnsi="Times New Roman" w:cs="Times New Roman"/>
          <w:szCs w:val="24"/>
        </w:rPr>
        <w:t>e</w:t>
      </w:r>
      <w:r w:rsidRPr="004E4C53">
        <w:rPr>
          <w:rFonts w:ascii="Times New Roman" w:hAnsi="Times New Roman" w:cs="Times New Roman"/>
          <w:szCs w:val="24"/>
        </w:rPr>
        <w:t xml:space="preserve"> uzyskały zezwolenie na jej stosowanie. Dlatego też transakcja z podmiotem, który nie posiada tego zezwolenia, skutkuje zakończeniem procedury (punkt 2). Punkt 3 sankcjonuje sytuację, gdy w składzie VAT nastąpiła produkcja towarów, zaś punkt 4 ten sam skutek wiąże z powstaniem ubytków. Ubytki towarów objętych procedurą składu VAT będą uznawane za towary wyprowadzone bez zgłoszenia zakończenia procedury składu VAT. Powstanie ubytków w składzie VAT będzie wiązało się z obowiązkiem uiszczenia należnego podatku VAT od tych towarów. Zobowiązanym do uiszczenia podatku VAT od ubytków będzie podatnik będący właścicielem towaru (podmiot figurujący w ewidencji sporządzanej przez prowadzącego skład VAT). </w:t>
      </w:r>
    </w:p>
    <w:p w14:paraId="3EAA3A02" w14:textId="77777777"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Punkt 5 akcentuje z kolei upływ terminu (24 miesiące) przewidzianego na składowanie. W tym miejscu należy wyjaśnić, iż termin 24 miesięcy powinien być liczony łącznie od dnia pierwotnego objęcia towaru procedurą składu VAT, bez względu na fakt jego dalszej odsprzedaży wewnątrz tego składu. Bieg terminu nie ulega zawieszeniu bądź przerwaniu. W</w:t>
      </w:r>
      <w:r>
        <w:rPr>
          <w:rFonts w:ascii="Times New Roman" w:hAnsi="Times New Roman" w:cs="Times New Roman"/>
          <w:szCs w:val="24"/>
        </w:rPr>
        <w:t> </w:t>
      </w:r>
      <w:r w:rsidRPr="004E4C53">
        <w:rPr>
          <w:rFonts w:ascii="Times New Roman" w:hAnsi="Times New Roman" w:cs="Times New Roman"/>
          <w:szCs w:val="24"/>
        </w:rPr>
        <w:t>przypadku zakończenia procedury składu VAT w odniesieniu do danego towaru oraz ponownego wprowadzenia tego samego towaru do składu VAT powyższy termin zaczyna biec od początku.</w:t>
      </w:r>
    </w:p>
    <w:p w14:paraId="2380386B" w14:textId="24738743"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 xml:space="preserve">Procedura składu VAT przestanie obowiązywać również na skutek cofnięcia zezwolenia na prowadzenie składu VAT </w:t>
      </w:r>
      <w:r w:rsidR="00C24D1D">
        <w:rPr>
          <w:rFonts w:ascii="Times New Roman" w:hAnsi="Times New Roman" w:cs="Times New Roman"/>
          <w:szCs w:val="24"/>
        </w:rPr>
        <w:t>–</w:t>
      </w:r>
      <w:r w:rsidRPr="004E4C53">
        <w:rPr>
          <w:rFonts w:ascii="Times New Roman" w:hAnsi="Times New Roman" w:cs="Times New Roman"/>
          <w:szCs w:val="24"/>
        </w:rPr>
        <w:t xml:space="preserve"> w odniesieniu do wszystkich towarów, które znajdowały się w tym składzie na ten moment (punkt 6). Analogiczny skutek został powiązany z cofnięciem zezwolenia na stosowanie procedury składu VAT – w odniesieniu do wszystkich towarów, które były objęte procedurą u podatnika, który stracił powyższe zezwolenie (punkt 7). Ostatni przypadek zakończenia omawianej procedury dotyczy upływu okresu 36 miesięcy, na jaki wydawane jest zezwolenie na stosowanie procedury składu VAT. Jednakże procedura składu VAT nie zostanie zakończona, jeżeli przed tym terminem podmiot otrzyma kolejne zezwolenie na stosowanie tej procedury (punkt 8).</w:t>
      </w:r>
    </w:p>
    <w:p w14:paraId="0901249C" w14:textId="77777777" w:rsidR="00BC2632" w:rsidRPr="004E4C53" w:rsidRDefault="00BC2632" w:rsidP="00EE325A">
      <w:pPr>
        <w:pStyle w:val="ZUSTzmustartykuempunktem"/>
        <w:spacing w:before="120"/>
        <w:ind w:left="0" w:firstLine="0"/>
        <w:rPr>
          <w:rFonts w:ascii="Times New Roman" w:hAnsi="Times New Roman" w:cs="Times New Roman"/>
          <w:szCs w:val="24"/>
        </w:rPr>
      </w:pPr>
      <w:r w:rsidRPr="004E4C53">
        <w:rPr>
          <w:rFonts w:ascii="Times New Roman" w:hAnsi="Times New Roman" w:cs="Times New Roman"/>
          <w:bCs/>
          <w:szCs w:val="24"/>
        </w:rPr>
        <w:t>Na mocy projektowanego art. 138</w:t>
      </w:r>
      <w:r>
        <w:rPr>
          <w:rFonts w:ascii="Times New Roman" w:hAnsi="Times New Roman" w:cs="Times New Roman"/>
          <w:bCs/>
          <w:szCs w:val="24"/>
        </w:rPr>
        <w:t>y</w:t>
      </w:r>
      <w:r w:rsidRPr="004E4C53">
        <w:rPr>
          <w:rFonts w:ascii="Times New Roman" w:hAnsi="Times New Roman" w:cs="Times New Roman"/>
          <w:bCs/>
          <w:szCs w:val="24"/>
        </w:rPr>
        <w:t xml:space="preserve"> ust. 1, zakończenie omawianej procedury wiąże się z koniecznością złożenia do organu deklaracji o zakończeniu procedury składu VAT. Deklarację złoży podatnik, u którego powstanie obowiązek podatkowy z tytułu zakończenia tej procedury. Deklaracja będzie składana za okresy miesięczne, w terminie do 5. dnia miesiąca następującego po miesiącu, w którym nastąpiło zakończenie procedury składu VAT. </w:t>
      </w:r>
      <w:r w:rsidRPr="004E4C53">
        <w:rPr>
          <w:rFonts w:ascii="Times New Roman" w:hAnsi="Times New Roman" w:cs="Times New Roman"/>
          <w:szCs w:val="24"/>
        </w:rPr>
        <w:t xml:space="preserve">Podatnik, który nie złoży tej deklaracji, podlega odpowiedzialności na gruncie Kodeksu karnego </w:t>
      </w:r>
      <w:r w:rsidRPr="004E4C53">
        <w:rPr>
          <w:rFonts w:ascii="Times New Roman" w:hAnsi="Times New Roman" w:cs="Times New Roman"/>
          <w:szCs w:val="24"/>
        </w:rPr>
        <w:lastRenderedPageBreak/>
        <w:t xml:space="preserve">skarbowego. </w:t>
      </w:r>
      <w:r w:rsidRPr="008C6674">
        <w:rPr>
          <w:rFonts w:ascii="Times New Roman" w:hAnsi="Times New Roman" w:cs="Times New Roman"/>
          <w:szCs w:val="24"/>
        </w:rPr>
        <w:t>W</w:t>
      </w:r>
      <w:r>
        <w:rPr>
          <w:rFonts w:ascii="Times New Roman" w:hAnsi="Times New Roman" w:cs="Times New Roman"/>
          <w:szCs w:val="24"/>
        </w:rPr>
        <w:t xml:space="preserve"> </w:t>
      </w:r>
      <w:r w:rsidRPr="008C6674">
        <w:rPr>
          <w:rFonts w:ascii="Times New Roman" w:hAnsi="Times New Roman" w:cs="Times New Roman"/>
          <w:szCs w:val="24"/>
        </w:rPr>
        <w:t>przypadku gdy podatnik nie wywiąże się z tego obowiązku lub poda nieprawdziwe dane, poniesie odpowiedzialność na podstawie art. 54 (uchylanie się od obowiązku podatkowego) lub art. 56 (nieprawdziwe dane podatkowe) Kodeksu karnego skarbowego.</w:t>
      </w:r>
    </w:p>
    <w:p w14:paraId="0BE62FF2" w14:textId="77777777" w:rsidR="00BC2632" w:rsidRPr="004E4C53" w:rsidRDefault="00BC2632" w:rsidP="00EE325A">
      <w:pPr>
        <w:pStyle w:val="ZUSTzmustartykuempunktem"/>
        <w:spacing w:before="120"/>
        <w:ind w:left="0" w:firstLine="0"/>
        <w:rPr>
          <w:rFonts w:ascii="Times New Roman" w:hAnsi="Times New Roman" w:cs="Times New Roman"/>
          <w:bCs/>
          <w:szCs w:val="24"/>
        </w:rPr>
      </w:pPr>
      <w:r w:rsidRPr="004E4C53">
        <w:rPr>
          <w:rFonts w:ascii="Times New Roman" w:hAnsi="Times New Roman" w:cs="Times New Roman"/>
          <w:bCs/>
          <w:szCs w:val="24"/>
        </w:rPr>
        <w:t>W ustępie 2 zawarto szereg informacji, które powinny być zawarte w takiej deklaracji. Wzór deklaracji zostanie udostępniony podatnikom na stronie podmiotowej urzędu obsługującego ministra właściwego do spraw finansów publicznych (ustęp 3).</w:t>
      </w:r>
    </w:p>
    <w:p w14:paraId="18C9FE08" w14:textId="11114BD6" w:rsidR="00BC2632" w:rsidRPr="004E4C53" w:rsidRDefault="00BC2632" w:rsidP="00EE325A">
      <w:pPr>
        <w:pStyle w:val="ZUSTzmustartykuempunktem"/>
        <w:spacing w:before="120"/>
        <w:ind w:left="0" w:firstLine="0"/>
        <w:rPr>
          <w:rFonts w:ascii="Times New Roman" w:hAnsi="Times New Roman" w:cs="Times New Roman"/>
          <w:szCs w:val="24"/>
        </w:rPr>
      </w:pPr>
      <w:r w:rsidRPr="004E4C53">
        <w:rPr>
          <w:rFonts w:ascii="Times New Roman" w:hAnsi="Times New Roman" w:cs="Times New Roman"/>
          <w:bCs/>
          <w:szCs w:val="24"/>
        </w:rPr>
        <w:t>Projektowany przepis art. 138</w:t>
      </w:r>
      <w:r>
        <w:rPr>
          <w:rFonts w:ascii="Times New Roman" w:hAnsi="Times New Roman" w:cs="Times New Roman"/>
          <w:bCs/>
          <w:szCs w:val="24"/>
        </w:rPr>
        <w:t>z</w:t>
      </w:r>
      <w:r w:rsidRPr="004E4C53">
        <w:rPr>
          <w:rFonts w:ascii="Times New Roman" w:hAnsi="Times New Roman" w:cs="Times New Roman"/>
          <w:bCs/>
          <w:szCs w:val="24"/>
        </w:rPr>
        <w:t xml:space="preserve"> ust. 1 przew</w:t>
      </w:r>
      <w:r w:rsidRPr="004E4C53">
        <w:rPr>
          <w:rFonts w:ascii="Times New Roman" w:hAnsi="Times New Roman" w:cs="Times New Roman"/>
          <w:szCs w:val="24"/>
        </w:rPr>
        <w:t>iduje podstawowy sposób rozliczenia podatku w związku z zakończeniem procedury składu VAT: podatnik jest obowiązany, bez wezwania naczelnika urzędu skarbowego, do obliczania i wpłacania podatku na rachunek urzędu skarbowego w terminie 5 dni od dnia zakończenia procedury składu VAT (z wyjątkiem sytuacji unormowanej w ustępie 3). Do zapłaty VAT będzie zatem zobowiązan</w:t>
      </w:r>
      <w:r>
        <w:rPr>
          <w:rFonts w:ascii="Times New Roman" w:hAnsi="Times New Roman" w:cs="Times New Roman"/>
          <w:szCs w:val="24"/>
        </w:rPr>
        <w:t>y podatnik, który stosuje tę procedurę w momencie jej zakończenia</w:t>
      </w:r>
      <w:r w:rsidRPr="004E4C53">
        <w:rPr>
          <w:rFonts w:ascii="Times New Roman" w:hAnsi="Times New Roman" w:cs="Times New Roman"/>
          <w:szCs w:val="24"/>
        </w:rPr>
        <w:t>. Co do zasady będzie to</w:t>
      </w:r>
      <w:r w:rsidR="007D5DEB">
        <w:rPr>
          <w:rFonts w:ascii="Times New Roman" w:hAnsi="Times New Roman" w:cs="Times New Roman"/>
          <w:szCs w:val="24"/>
        </w:rPr>
        <w:t xml:space="preserve"> </w:t>
      </w:r>
      <w:r w:rsidRPr="004E4C53">
        <w:rPr>
          <w:rFonts w:ascii="Times New Roman" w:hAnsi="Times New Roman" w:cs="Times New Roman"/>
          <w:szCs w:val="24"/>
        </w:rPr>
        <w:t>podatnik – właściciel towarów, który zgłasza zakończenie procedury składu VAT i dokonuje wyprowadzenia towarów ze składu VAT. Podatek należny w związku z zakończeniem procedury składu VAT będzie wpłacany do urzędu skarbowego w terminie 5 dni od dnia zakończenia procedury składu VAT. Będzie to zatem model analogiczny, jak już stosowany w</w:t>
      </w:r>
      <w:r>
        <w:rPr>
          <w:rFonts w:ascii="Times New Roman" w:hAnsi="Times New Roman" w:cs="Times New Roman"/>
          <w:szCs w:val="24"/>
        </w:rPr>
        <w:t> </w:t>
      </w:r>
      <w:r w:rsidRPr="004E4C53">
        <w:rPr>
          <w:rFonts w:ascii="Times New Roman" w:hAnsi="Times New Roman" w:cs="Times New Roman"/>
          <w:szCs w:val="24"/>
        </w:rPr>
        <w:t xml:space="preserve">przypadku wpłat podatku </w:t>
      </w:r>
      <w:r w:rsidRPr="004E4C53">
        <w:rPr>
          <w:rFonts w:ascii="Times New Roman" w:hAnsi="Times New Roman" w:cs="Times New Roman"/>
          <w:caps/>
          <w:szCs w:val="24"/>
        </w:rPr>
        <w:t xml:space="preserve">VAT </w:t>
      </w:r>
      <w:r w:rsidRPr="004E4C53">
        <w:rPr>
          <w:rFonts w:ascii="Times New Roman" w:hAnsi="Times New Roman" w:cs="Times New Roman"/>
          <w:szCs w:val="24"/>
        </w:rPr>
        <w:t>z tytułu wewnątrzwspólnotowego nabycia paliw, które przewiduje art. 103 ust. 5a ustawy o</w:t>
      </w:r>
      <w:r w:rsidR="0095068B">
        <w:rPr>
          <w:rFonts w:ascii="Times New Roman" w:hAnsi="Times New Roman" w:cs="Times New Roman"/>
          <w:szCs w:val="24"/>
        </w:rPr>
        <w:t> </w:t>
      </w:r>
      <w:r w:rsidRPr="004E4C53">
        <w:rPr>
          <w:rFonts w:ascii="Times New Roman" w:hAnsi="Times New Roman" w:cs="Times New Roman"/>
          <w:szCs w:val="24"/>
        </w:rPr>
        <w:t>VAT. W przypadku uporczywego niewpłacania w terminie podatku zgodnie z art. 138</w:t>
      </w:r>
      <w:r>
        <w:rPr>
          <w:rFonts w:ascii="Times New Roman" w:hAnsi="Times New Roman" w:cs="Times New Roman"/>
          <w:szCs w:val="24"/>
        </w:rPr>
        <w:t>z</w:t>
      </w:r>
      <w:r w:rsidRPr="004E4C53">
        <w:rPr>
          <w:rFonts w:ascii="Times New Roman" w:hAnsi="Times New Roman" w:cs="Times New Roman"/>
          <w:szCs w:val="24"/>
        </w:rPr>
        <w:t xml:space="preserve"> ust. 1 sprawca może odpowiadać karnie zgodnie z art. 57 Kodeksu karnego skarbowego.</w:t>
      </w:r>
    </w:p>
    <w:p w14:paraId="18232557" w14:textId="41023913" w:rsidR="00BC2632" w:rsidRPr="004E4C53" w:rsidRDefault="00BC2632" w:rsidP="00EE325A">
      <w:pPr>
        <w:pStyle w:val="ZUSTzmustartykuempunktem"/>
        <w:spacing w:before="120"/>
        <w:ind w:left="0" w:firstLine="0"/>
        <w:rPr>
          <w:rFonts w:ascii="Times New Roman" w:hAnsi="Times New Roman" w:cs="Times New Roman"/>
          <w:szCs w:val="24"/>
        </w:rPr>
      </w:pPr>
      <w:r w:rsidRPr="004E4C53">
        <w:rPr>
          <w:rFonts w:ascii="Times New Roman" w:hAnsi="Times New Roman" w:cs="Times New Roman"/>
          <w:szCs w:val="24"/>
        </w:rPr>
        <w:t xml:space="preserve">W ustępie 2 uregulowano zakres odpowiedzialności finansowej podmiotu, który prowadzi skład VAT: odpowiada on bowiem solidarnie wraz z podatnikiem, który zakończył procedurę składu VAT. Zakres tej odpowiedzialności dotyczy zaległości podatkowych wynikających z wyprowadzenia towarów ze składu. Podmiot prowadzący skład VAT może uniknąć tej odpowiedzialności, jeżeli będzie </w:t>
      </w:r>
      <w:r w:rsidR="002664DD">
        <w:rPr>
          <w:rFonts w:ascii="Times New Roman" w:hAnsi="Times New Roman" w:cs="Times New Roman"/>
          <w:szCs w:val="24"/>
        </w:rPr>
        <w:t>działał</w:t>
      </w:r>
      <w:r w:rsidR="002664DD" w:rsidRPr="004E4C53">
        <w:rPr>
          <w:rFonts w:ascii="Times New Roman" w:hAnsi="Times New Roman" w:cs="Times New Roman"/>
          <w:szCs w:val="24"/>
        </w:rPr>
        <w:t xml:space="preserve"> </w:t>
      </w:r>
      <w:r w:rsidRPr="004E4C53">
        <w:rPr>
          <w:rFonts w:ascii="Times New Roman" w:hAnsi="Times New Roman" w:cs="Times New Roman"/>
          <w:szCs w:val="24"/>
        </w:rPr>
        <w:t>w dobrej wierze, tj. jeżeli w momencie dokonania tego wyprowadzenia towarów prowadzący skład VAT nie wiedział lub nie miał uzasadnionych podstaw do tego, aby przypuszczać, że cała kwota zaległości podatkowych lub jej część nie zostanie wpłacona na rachunek urzędu skarbowego. Powyższe wynika wprost z</w:t>
      </w:r>
      <w:r w:rsidR="002664DD">
        <w:rPr>
          <w:rFonts w:ascii="Times New Roman" w:hAnsi="Times New Roman" w:cs="Times New Roman"/>
          <w:szCs w:val="24"/>
        </w:rPr>
        <w:t xml:space="preserve"> </w:t>
      </w:r>
      <w:r w:rsidRPr="004E4C53">
        <w:rPr>
          <w:rFonts w:ascii="Times New Roman" w:hAnsi="Times New Roman" w:cs="Times New Roman"/>
          <w:szCs w:val="24"/>
        </w:rPr>
        <w:t>orzeczenia TSUE z dnia 21 grudnia 2011 r., nr C‑499/10 Vlaamse Oliemaatschappij NV.</w:t>
      </w:r>
    </w:p>
    <w:p w14:paraId="175C496F" w14:textId="79A11B41" w:rsidR="00BC2632" w:rsidRDefault="00BC2632" w:rsidP="00EE325A">
      <w:pPr>
        <w:pStyle w:val="ZUSTzmustartykuempunktem"/>
        <w:spacing w:before="120"/>
        <w:ind w:left="0" w:firstLine="0"/>
        <w:rPr>
          <w:rFonts w:ascii="Times New Roman" w:hAnsi="Times New Roman" w:cs="Times New Roman"/>
          <w:szCs w:val="24"/>
        </w:rPr>
      </w:pPr>
      <w:r>
        <w:rPr>
          <w:rFonts w:ascii="Times New Roman" w:hAnsi="Times New Roman" w:cs="Times New Roman"/>
          <w:szCs w:val="24"/>
        </w:rPr>
        <w:t xml:space="preserve">Ustęp 3 przewiduje szczególne preferencje w zakresie rozliczania podatku VAT dla podmiotów dokonujących eksportu towarów lub wewnątrzwspólnotowej dostawy towarów. </w:t>
      </w:r>
      <w:r w:rsidR="00332E91">
        <w:rPr>
          <w:rFonts w:ascii="Times New Roman" w:hAnsi="Times New Roman" w:cs="Times New Roman"/>
          <w:szCs w:val="24"/>
        </w:rPr>
        <w:t xml:space="preserve">Jeżeli wyprowadzenie towarów ze składu VAT następuje w ramach </w:t>
      </w:r>
      <w:r>
        <w:rPr>
          <w:rFonts w:ascii="Times New Roman" w:hAnsi="Times New Roman" w:cs="Times New Roman"/>
          <w:szCs w:val="24"/>
        </w:rPr>
        <w:t xml:space="preserve">eksportu </w:t>
      </w:r>
      <w:r w:rsidR="00332E91">
        <w:rPr>
          <w:rFonts w:ascii="Times New Roman" w:hAnsi="Times New Roman" w:cs="Times New Roman"/>
          <w:szCs w:val="24"/>
        </w:rPr>
        <w:t xml:space="preserve">towarów </w:t>
      </w:r>
      <w:r>
        <w:rPr>
          <w:rFonts w:ascii="Times New Roman" w:hAnsi="Times New Roman" w:cs="Times New Roman"/>
          <w:szCs w:val="24"/>
        </w:rPr>
        <w:t xml:space="preserve">lub wewnątrzwspólnotowej dostawy towarów, </w:t>
      </w:r>
      <w:r w:rsidR="00332E91">
        <w:rPr>
          <w:rFonts w:ascii="Times New Roman" w:hAnsi="Times New Roman" w:cs="Times New Roman"/>
          <w:szCs w:val="24"/>
        </w:rPr>
        <w:t xml:space="preserve">podatnik </w:t>
      </w:r>
      <w:r>
        <w:rPr>
          <w:rFonts w:ascii="Times New Roman" w:hAnsi="Times New Roman" w:cs="Times New Roman"/>
          <w:szCs w:val="24"/>
        </w:rPr>
        <w:t xml:space="preserve">nie będzie zobowiązany do dokonywania </w:t>
      </w:r>
      <w:r>
        <w:rPr>
          <w:rFonts w:ascii="Times New Roman" w:hAnsi="Times New Roman" w:cs="Times New Roman"/>
          <w:szCs w:val="24"/>
        </w:rPr>
        <w:lastRenderedPageBreak/>
        <w:t xml:space="preserve">wpłaty podatku w terminie 5 dni od dnia zakończenia procedury składu VAT. </w:t>
      </w:r>
      <w:r w:rsidR="00332E91" w:rsidRPr="004E4C53">
        <w:rPr>
          <w:rFonts w:ascii="Times New Roman" w:hAnsi="Times New Roman" w:cs="Times New Roman"/>
          <w:szCs w:val="24"/>
        </w:rPr>
        <w:t>Ten preferencyjny sposób rozliczenia VAT przeznaczony jest wyłącznie do dokonywanych dostaw transgranicznych, tj. WDT i eksportu (co musi być udowodnione stosownymi dokumentami, o</w:t>
      </w:r>
      <w:r w:rsidR="00024C0D">
        <w:rPr>
          <w:rFonts w:ascii="Times New Roman" w:hAnsi="Times New Roman" w:cs="Times New Roman"/>
          <w:szCs w:val="24"/>
        </w:rPr>
        <w:t> </w:t>
      </w:r>
      <w:r w:rsidR="00332E91" w:rsidRPr="004E4C53">
        <w:rPr>
          <w:rFonts w:ascii="Times New Roman" w:hAnsi="Times New Roman" w:cs="Times New Roman"/>
          <w:szCs w:val="24"/>
        </w:rPr>
        <w:t>których mowa odpowiednio w art. 41 ust. 6 lub art. 42 ust. 1 pkt 2 ustawy o</w:t>
      </w:r>
      <w:r w:rsidR="00332E91">
        <w:rPr>
          <w:rFonts w:ascii="Times New Roman" w:hAnsi="Times New Roman" w:cs="Times New Roman"/>
          <w:szCs w:val="24"/>
        </w:rPr>
        <w:t> </w:t>
      </w:r>
      <w:r w:rsidR="00332E91" w:rsidRPr="004E4C53">
        <w:rPr>
          <w:rFonts w:ascii="Times New Roman" w:hAnsi="Times New Roman" w:cs="Times New Roman"/>
          <w:szCs w:val="24"/>
        </w:rPr>
        <w:t>VAT).</w:t>
      </w:r>
    </w:p>
    <w:p w14:paraId="4A79DE19" w14:textId="3FB07F05" w:rsidR="00BC2632" w:rsidRDefault="004C2AF3" w:rsidP="00EE325A">
      <w:pPr>
        <w:pStyle w:val="ZUSTzmustartykuempunktem"/>
        <w:spacing w:before="120"/>
        <w:ind w:left="0" w:firstLine="0"/>
      </w:pPr>
      <w:r>
        <w:rPr>
          <w:rFonts w:ascii="Times New Roman" w:hAnsi="Times New Roman" w:cs="Times New Roman"/>
          <w:szCs w:val="24"/>
        </w:rPr>
        <w:t>W przypadku podatnika dokonującego eksportu towarów w</w:t>
      </w:r>
      <w:r w:rsidR="00BC2632">
        <w:rPr>
          <w:rFonts w:ascii="Times New Roman" w:hAnsi="Times New Roman" w:cs="Times New Roman"/>
          <w:szCs w:val="24"/>
        </w:rPr>
        <w:t xml:space="preserve">arunkiem zastosowania tego trybu będzie posiadanie </w:t>
      </w:r>
      <w:r w:rsidR="00BC2632" w:rsidRPr="00A0663D">
        <w:rPr>
          <w:rFonts w:ascii="Times New Roman" w:hAnsi="Times New Roman" w:cs="Times New Roman"/>
          <w:szCs w:val="24"/>
        </w:rPr>
        <w:t>dokument</w:t>
      </w:r>
      <w:r w:rsidR="00BC2632">
        <w:rPr>
          <w:rFonts w:ascii="Times New Roman" w:hAnsi="Times New Roman" w:cs="Times New Roman"/>
          <w:szCs w:val="24"/>
        </w:rPr>
        <w:t>ów</w:t>
      </w:r>
      <w:r w:rsidR="00BC2632" w:rsidRPr="00A0663D">
        <w:rPr>
          <w:rFonts w:ascii="Times New Roman" w:hAnsi="Times New Roman" w:cs="Times New Roman"/>
          <w:szCs w:val="24"/>
        </w:rPr>
        <w:t xml:space="preserve"> </w:t>
      </w:r>
      <w:r w:rsidR="00BC2632" w:rsidRPr="004E4C53">
        <w:rPr>
          <w:rFonts w:ascii="Times New Roman" w:hAnsi="Times New Roman" w:cs="Times New Roman"/>
          <w:szCs w:val="24"/>
        </w:rPr>
        <w:t>uprawniając</w:t>
      </w:r>
      <w:r>
        <w:rPr>
          <w:rFonts w:ascii="Times New Roman" w:hAnsi="Times New Roman" w:cs="Times New Roman"/>
          <w:szCs w:val="24"/>
        </w:rPr>
        <w:t>ych</w:t>
      </w:r>
      <w:r w:rsidR="00BC2632" w:rsidRPr="004E4C53">
        <w:rPr>
          <w:rFonts w:ascii="Times New Roman" w:hAnsi="Times New Roman" w:cs="Times New Roman"/>
          <w:szCs w:val="24"/>
        </w:rPr>
        <w:t xml:space="preserve"> do zastosowania stawki 0</w:t>
      </w:r>
      <w:r w:rsidR="00024C0D">
        <w:rPr>
          <w:rFonts w:ascii="Times New Roman" w:hAnsi="Times New Roman" w:cs="Times New Roman"/>
          <w:szCs w:val="24"/>
        </w:rPr>
        <w:t> </w:t>
      </w:r>
      <w:r w:rsidR="00BC2632" w:rsidRPr="004E4C53">
        <w:rPr>
          <w:rFonts w:ascii="Times New Roman" w:hAnsi="Times New Roman" w:cs="Times New Roman"/>
          <w:szCs w:val="24"/>
        </w:rPr>
        <w:t>% z</w:t>
      </w:r>
      <w:r w:rsidR="00024C0D">
        <w:rPr>
          <w:rFonts w:ascii="Times New Roman" w:hAnsi="Times New Roman" w:cs="Times New Roman"/>
          <w:szCs w:val="24"/>
        </w:rPr>
        <w:t xml:space="preserve"> </w:t>
      </w:r>
      <w:r w:rsidR="00BC2632" w:rsidRPr="004E4C53">
        <w:rPr>
          <w:rFonts w:ascii="Times New Roman" w:hAnsi="Times New Roman" w:cs="Times New Roman"/>
          <w:szCs w:val="24"/>
        </w:rPr>
        <w:t>tytułu eksportu towarów</w:t>
      </w:r>
      <w:r w:rsidRPr="004C2AF3">
        <w:t xml:space="preserve"> </w:t>
      </w:r>
      <w:r w:rsidRPr="00B65431">
        <w:t xml:space="preserve">przed upływem terminu do złożenia deklaracji podatkowej, </w:t>
      </w:r>
      <w:bookmarkStart w:id="12" w:name="_Hlk228963498"/>
      <w:r w:rsidRPr="00B65431">
        <w:t>o której mowa w art. 99 ust. 1–3</w:t>
      </w:r>
      <w:bookmarkEnd w:id="12"/>
      <w:r w:rsidRPr="00B65431">
        <w:t>, za okres rozliczeniowy, w którym została zakończona procedura składu VAT, lub za okres następny</w:t>
      </w:r>
      <w:r>
        <w:t>. Czas</w:t>
      </w:r>
      <w:r w:rsidR="00AF5618">
        <w:t>,</w:t>
      </w:r>
      <w:r>
        <w:t xml:space="preserve"> w jakim podatnik powinien zgromadzić dokumenty potwierdzające eksport towarów</w:t>
      </w:r>
      <w:r w:rsidR="00AF5618">
        <w:t>,</w:t>
      </w:r>
      <w:r>
        <w:t xml:space="preserve"> aby zastosować wskazaną powyżej preferencję</w:t>
      </w:r>
      <w:r w:rsidR="00AF5618">
        <w:t>,</w:t>
      </w:r>
      <w:r>
        <w:t xml:space="preserve"> jest zasadniczo zbieżny z</w:t>
      </w:r>
      <w:r w:rsidR="00024C0D">
        <w:t> </w:t>
      </w:r>
      <w:r>
        <w:t>okresem, który został przewidziany dla zgromadzenia dokumentacji dla celów zastosowania stawki 0% w eksporcie towarów</w:t>
      </w:r>
      <w:r w:rsidR="00332E91">
        <w:t xml:space="preserve"> (zob. art. 41 ust. 7 ustawy)</w:t>
      </w:r>
      <w:r>
        <w:t xml:space="preserve">. </w:t>
      </w:r>
    </w:p>
    <w:p w14:paraId="7449FC58" w14:textId="7777AD97" w:rsidR="00332E91" w:rsidRDefault="00332E91" w:rsidP="00EE325A">
      <w:pPr>
        <w:pStyle w:val="ZUSTzmustartykuempunktem"/>
        <w:spacing w:before="120"/>
        <w:ind w:left="0" w:firstLine="0"/>
      </w:pPr>
      <w:r>
        <w:t>W przypadku natomiast podatnika dokonującego wewnątrzwspólnotowej dostawy towarów, warunkiem zastosowania ww. preferencji będzie posiadanie dowodów uprawniających do zastosowania stawki podatku 0% z tytułu tej transakcji. Czas</w:t>
      </w:r>
      <w:r w:rsidR="00AF5618">
        <w:t>,</w:t>
      </w:r>
      <w:r>
        <w:t xml:space="preserve"> w jakim podatnik powinien zgromadzić </w:t>
      </w:r>
      <w:r w:rsidR="00C962B5">
        <w:t>dowody</w:t>
      </w:r>
      <w:r>
        <w:t xml:space="preserve"> potwierdzające wewnątrzwspólnotową dostawę towarów</w:t>
      </w:r>
      <w:r w:rsidR="00AF5618">
        <w:t>,</w:t>
      </w:r>
      <w:r>
        <w:t xml:space="preserve"> jest co do zasady zbieżny z okresem, który został przewidziany dla zgromadzenia </w:t>
      </w:r>
      <w:r w:rsidR="00C962B5">
        <w:t xml:space="preserve">tych </w:t>
      </w:r>
      <w:r>
        <w:t>dowodów dla celów zastosowania stawki 0% (zob. art. 41 ust. 12 ustawy).</w:t>
      </w:r>
      <w:r w:rsidR="007D29B2">
        <w:t xml:space="preserve"> Jeżeli podatnik będzie rozliczał się kwartalnie, </w:t>
      </w:r>
      <w:r w:rsidR="00EC14C0">
        <w:t xml:space="preserve">to </w:t>
      </w:r>
      <w:r w:rsidR="00C962B5">
        <w:t xml:space="preserve">aby zastosować wskazaną preferencję, </w:t>
      </w:r>
      <w:r w:rsidR="00EC14C0">
        <w:t xml:space="preserve">zobowiązany będzie do posiadania dowodów potwierdzających wewnątrzwspólnotową dostawę towarów przed upływem </w:t>
      </w:r>
      <w:r w:rsidR="00C962B5">
        <w:t xml:space="preserve">terminu do </w:t>
      </w:r>
      <w:r w:rsidR="00EC14C0">
        <w:t>złożenia deklaracji, o której mowa w art. 99 ust. 1</w:t>
      </w:r>
      <w:r w:rsidR="00C24D1D">
        <w:t>–</w:t>
      </w:r>
      <w:r w:rsidR="00EC14C0">
        <w:t>3 ustawy, za okres rozliczeniowy, w</w:t>
      </w:r>
      <w:r w:rsidR="00024C0D">
        <w:t> </w:t>
      </w:r>
      <w:r w:rsidR="00EC14C0">
        <w:t>którym została zakończona procedura składu VAT lub za okres następny. Jeżeli natomiast podatnik będzie rozliczał się za okresy miesięczne, to stosowne dowody do zastosowania omawianej preferencji będzie zobowiązany zgromadzić przed upływem terminu złożenia deklaracji, o której mowa w art. 99 ust. 1</w:t>
      </w:r>
      <w:r w:rsidR="00C24D1D">
        <w:t>–</w:t>
      </w:r>
      <w:r w:rsidR="00EC14C0">
        <w:t>3 ustawy, za okres rozliczeniowy, w którym została zakończona procedura składu VAT lub najpóźniej za kolejny po następnym okresie rozliczeniowym.</w:t>
      </w:r>
    </w:p>
    <w:p w14:paraId="2305B6C0" w14:textId="61F602A6" w:rsidR="00C962B5" w:rsidRPr="004E4C53" w:rsidRDefault="00C962B5" w:rsidP="00EE325A">
      <w:pPr>
        <w:pStyle w:val="ZUSTzmustartykuempunktem"/>
        <w:spacing w:before="120"/>
        <w:ind w:left="0" w:firstLine="0"/>
        <w:rPr>
          <w:rFonts w:ascii="Times New Roman" w:hAnsi="Times New Roman" w:cs="Times New Roman"/>
          <w:szCs w:val="24"/>
        </w:rPr>
      </w:pPr>
      <w:r>
        <w:t xml:space="preserve">Wyjaśnić przy tym należy, że w przypadku niespełnienia ww. warunku posiadania dokumentacji potwierdzającej dokonanie eksportu towarów lub wewnątrzwspólnotowej dostawy towarów w określonych ustawowo terminach, podatnik utraci możliwość skorzystania z preferencji w odniesieniu do </w:t>
      </w:r>
      <w:r w:rsidR="00126C39">
        <w:t>towarów</w:t>
      </w:r>
      <w:r>
        <w:t>, dla której tych dokumentów nie posiada. Jeżeli zatem podatnik nie wpłacił podatku z tytułu zakończenia procedury składu VAT w terminie 5 dni a</w:t>
      </w:r>
      <w:r w:rsidR="00024C0D">
        <w:t> </w:t>
      </w:r>
      <w:r>
        <w:t xml:space="preserve">następnie nie uzyskał w stosownych terminach potrzebnej dokumentacji potwierdzającej </w:t>
      </w:r>
      <w:r>
        <w:lastRenderedPageBreak/>
        <w:t>odpowiednio eksport towarów lub wewnątrzwspólnotową dostawę towarów, będzie to oznaczało, że u podatnika powstanie zaległość podatkowa z tytułu niewpłacenia podatku w</w:t>
      </w:r>
      <w:r w:rsidR="00024C0D">
        <w:t> </w:t>
      </w:r>
      <w:r>
        <w:t xml:space="preserve">związku z zakończeniem procedury składu VAT. Ewentualna zaległość </w:t>
      </w:r>
      <w:r w:rsidR="00126C39">
        <w:t xml:space="preserve">podatkowe </w:t>
      </w:r>
      <w:r>
        <w:t xml:space="preserve">będzie dotyczyła wyłącznie </w:t>
      </w:r>
      <w:r w:rsidR="00126C39">
        <w:t>tych dostaw eksportowych lub wewnątrzwspólnotowych, dla których podatnik nie posiada stosownych dowodów.</w:t>
      </w:r>
    </w:p>
    <w:p w14:paraId="404A3674" w14:textId="35D0806F"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 xml:space="preserve">Powyższe </w:t>
      </w:r>
      <w:r w:rsidR="00126C39">
        <w:rPr>
          <w:rFonts w:ascii="Times New Roman" w:hAnsi="Times New Roman" w:cs="Times New Roman"/>
          <w:szCs w:val="24"/>
        </w:rPr>
        <w:t xml:space="preserve">rozwiązania powinny </w:t>
      </w:r>
      <w:r w:rsidRPr="004E4C53">
        <w:rPr>
          <w:rFonts w:ascii="Times New Roman" w:hAnsi="Times New Roman" w:cs="Times New Roman"/>
          <w:szCs w:val="24"/>
        </w:rPr>
        <w:t>pozytywnie wpłyn</w:t>
      </w:r>
      <w:r w:rsidR="00126C39">
        <w:rPr>
          <w:rFonts w:ascii="Times New Roman" w:hAnsi="Times New Roman" w:cs="Times New Roman"/>
          <w:szCs w:val="24"/>
        </w:rPr>
        <w:t>ąć</w:t>
      </w:r>
      <w:r w:rsidRPr="004E4C53">
        <w:rPr>
          <w:rFonts w:ascii="Times New Roman" w:hAnsi="Times New Roman" w:cs="Times New Roman"/>
          <w:szCs w:val="24"/>
        </w:rPr>
        <w:t xml:space="preserve"> na płynność finansową eksporterów korzystających z</w:t>
      </w:r>
      <w:r>
        <w:rPr>
          <w:rFonts w:ascii="Times New Roman" w:hAnsi="Times New Roman" w:cs="Times New Roman"/>
          <w:szCs w:val="24"/>
        </w:rPr>
        <w:t> </w:t>
      </w:r>
      <w:r w:rsidRPr="004E4C53">
        <w:rPr>
          <w:rFonts w:ascii="Times New Roman" w:hAnsi="Times New Roman" w:cs="Times New Roman"/>
          <w:szCs w:val="24"/>
        </w:rPr>
        <w:t>procedury składu VAT, ponieważ nie będą oni zobowiązani do wpłacania podatku w</w:t>
      </w:r>
      <w:r>
        <w:rPr>
          <w:rFonts w:ascii="Times New Roman" w:hAnsi="Times New Roman" w:cs="Times New Roman"/>
          <w:szCs w:val="24"/>
        </w:rPr>
        <w:t> </w:t>
      </w:r>
      <w:r w:rsidRPr="004E4C53">
        <w:rPr>
          <w:rFonts w:ascii="Times New Roman" w:hAnsi="Times New Roman" w:cs="Times New Roman"/>
          <w:szCs w:val="24"/>
        </w:rPr>
        <w:t>podstawowym, 5-dniowym, terminie zgodnie z ustępem 1.</w:t>
      </w:r>
    </w:p>
    <w:p w14:paraId="7A17E404" w14:textId="1ADBEBE8" w:rsidR="00BC2632" w:rsidRPr="004E4C53" w:rsidRDefault="00BC2632" w:rsidP="00EE325A">
      <w:pPr>
        <w:pStyle w:val="ZUSTzmustartykuempunktem"/>
        <w:spacing w:before="120"/>
        <w:ind w:left="0" w:firstLine="0"/>
        <w:rPr>
          <w:rFonts w:ascii="Times New Roman" w:hAnsi="Times New Roman" w:cs="Times New Roman"/>
          <w:bCs/>
          <w:szCs w:val="24"/>
        </w:rPr>
      </w:pPr>
      <w:r w:rsidRPr="004E4C53">
        <w:rPr>
          <w:rFonts w:ascii="Times New Roman" w:hAnsi="Times New Roman" w:cs="Times New Roman"/>
          <w:bCs/>
          <w:szCs w:val="24"/>
        </w:rPr>
        <w:t>Z kolei w ustępie 4 przewidziano mechanizm odliczenia podatku wykazanego w</w:t>
      </w:r>
      <w:r w:rsidR="00024C0D">
        <w:rPr>
          <w:rFonts w:ascii="Times New Roman" w:hAnsi="Times New Roman" w:cs="Times New Roman"/>
          <w:bCs/>
          <w:szCs w:val="24"/>
        </w:rPr>
        <w:t xml:space="preserve"> </w:t>
      </w:r>
      <w:r w:rsidRPr="004E4C53">
        <w:rPr>
          <w:rFonts w:ascii="Times New Roman" w:hAnsi="Times New Roman" w:cs="Times New Roman"/>
          <w:bCs/>
          <w:szCs w:val="24"/>
        </w:rPr>
        <w:t>omawianej deklaracji</w:t>
      </w:r>
      <w:r>
        <w:rPr>
          <w:rFonts w:ascii="Times New Roman" w:hAnsi="Times New Roman" w:cs="Times New Roman"/>
          <w:bCs/>
          <w:szCs w:val="24"/>
        </w:rPr>
        <w:t xml:space="preserve"> i zapłaconego</w:t>
      </w:r>
      <w:r w:rsidRPr="004E4C53">
        <w:rPr>
          <w:rFonts w:ascii="Times New Roman" w:hAnsi="Times New Roman" w:cs="Times New Roman"/>
          <w:bCs/>
          <w:szCs w:val="24"/>
        </w:rPr>
        <w:t xml:space="preserve">. Zgodnie z tym przepisem kwota podatku zapłacona z tytułu zakończenia procedury składu VAT zwiększa u podatnika kwotę podatku naliczonego, o której mowa w art. 86 ust. 2, w rozliczeniu za okres rozliczeniowy, w którym </w:t>
      </w:r>
      <w:r w:rsidRPr="00412540">
        <w:rPr>
          <w:rFonts w:ascii="Times New Roman" w:hAnsi="Times New Roman" w:cs="Times New Roman"/>
          <w:bCs/>
          <w:szCs w:val="24"/>
        </w:rPr>
        <w:t>powstał obowiązek podatkowy z tytułu zakończenia procedury składu VA</w:t>
      </w:r>
      <w:r>
        <w:rPr>
          <w:rFonts w:ascii="Times New Roman" w:hAnsi="Times New Roman" w:cs="Times New Roman"/>
          <w:bCs/>
          <w:szCs w:val="24"/>
        </w:rPr>
        <w:t>T</w:t>
      </w:r>
      <w:r w:rsidRPr="004E4C53">
        <w:rPr>
          <w:rFonts w:ascii="Times New Roman" w:hAnsi="Times New Roman" w:cs="Times New Roman"/>
          <w:bCs/>
          <w:szCs w:val="24"/>
        </w:rPr>
        <w:t xml:space="preserve">. Zatem wskazana w przepisie kwota podatku </w:t>
      </w:r>
      <w:r>
        <w:rPr>
          <w:rFonts w:ascii="Times New Roman" w:hAnsi="Times New Roman" w:cs="Times New Roman"/>
          <w:bCs/>
          <w:szCs w:val="24"/>
        </w:rPr>
        <w:t xml:space="preserve">zapłaconego z tytułu zakończenia procedury składu VAT </w:t>
      </w:r>
      <w:r w:rsidRPr="004E4C53">
        <w:rPr>
          <w:rFonts w:ascii="Times New Roman" w:hAnsi="Times New Roman" w:cs="Times New Roman"/>
          <w:bCs/>
          <w:szCs w:val="24"/>
        </w:rPr>
        <w:t>będzie odliczana według zasad ogólnych, tj. w zakresie, w jakim towary (co do których zakończono procedurę składu VAT) są wykorzystywane do wykonywania czynności opodatkowanych przez danego podatnika.</w:t>
      </w:r>
      <w:r>
        <w:rPr>
          <w:rFonts w:ascii="Times New Roman" w:hAnsi="Times New Roman" w:cs="Times New Roman"/>
          <w:bCs/>
          <w:szCs w:val="24"/>
        </w:rPr>
        <w:t xml:space="preserve"> Jeżeli jednak podatek VAT nie zostanie zapłacony, zgodnie z opcją wynikającą z ustępu 3, to nie będzie podlegał odliczeniu.</w:t>
      </w:r>
    </w:p>
    <w:p w14:paraId="01937288" w14:textId="77777777"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Kolejny przepis (art. 138</w:t>
      </w:r>
      <w:r>
        <w:rPr>
          <w:rFonts w:ascii="Times New Roman" w:hAnsi="Times New Roman" w:cs="Times New Roman"/>
          <w:szCs w:val="24"/>
        </w:rPr>
        <w:t>za</w:t>
      </w:r>
      <w:r w:rsidRPr="004E4C53">
        <w:rPr>
          <w:rFonts w:ascii="Times New Roman" w:hAnsi="Times New Roman" w:cs="Times New Roman"/>
          <w:szCs w:val="24"/>
        </w:rPr>
        <w:t>) reguluje podstawę opodatkowania w ramach procedury składu VAT. Przepis będzie mieć zastosowanie w momencie zakończenia procedury składu VAT, kiedy powstaje obowiązek podatkowy w odniesieniu do towarów, w stosunku do których procedura składu VAT przestała mieć zastosowanie.</w:t>
      </w:r>
    </w:p>
    <w:p w14:paraId="109D6F4D" w14:textId="454B7CC1"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Zgodnie z punktem 1, w przypadku towarów, które zostały objęte procedurą składu VAT w wyniku dostawy lub wewnątrzwspólnotowego nabycia towarów do składu, podstawę opodatkowania stanowić będzie podstawa opodatkowania z tytułu tej dostawy lub tego wewnątrzwspólnotowego nabycia towarów do składu VAT, powiększona o wartość podstawy opodatkowania z tytułu nabytych przez podatnika usług świadczonych bezpośrednio na składowanych towarach (jeżeli wystąpiły). Przepis dotyczy sytuacji, w której towary po wprowadzeniu do składu VAT nie były przedmiotem dalszych dostaw wewnątrz składu, lecz w stosunku do których nastąpiło zakończenie procedury na skutek wystąpienia któregoś ze zdarzeń wskazanych w projektowanym art. 138</w:t>
      </w:r>
      <w:r>
        <w:rPr>
          <w:rFonts w:ascii="Times New Roman" w:hAnsi="Times New Roman" w:cs="Times New Roman"/>
          <w:szCs w:val="24"/>
        </w:rPr>
        <w:t>x</w:t>
      </w:r>
      <w:r w:rsidRPr="004E4C53">
        <w:rPr>
          <w:rFonts w:ascii="Times New Roman" w:hAnsi="Times New Roman" w:cs="Times New Roman"/>
          <w:szCs w:val="24"/>
        </w:rPr>
        <w:t xml:space="preserve"> ust. 3. </w:t>
      </w:r>
    </w:p>
    <w:p w14:paraId="02C390AE" w14:textId="01F5E4FF"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lastRenderedPageBreak/>
        <w:t>Punkt 2 odnosi się do sytuacji, gdy po wprowadzeniu towarów do składu VAT były one przedmiotem dostaw wewnątrz składu. W takim przypadku podstawę opodatkowania stanowi wartość ostatniej dostawy w składzie VAT, poprzedzającej moment zakończenia procedury składu VAT zgodnie z art. 138</w:t>
      </w:r>
      <w:r>
        <w:rPr>
          <w:rFonts w:ascii="Times New Roman" w:hAnsi="Times New Roman" w:cs="Times New Roman"/>
          <w:szCs w:val="24"/>
        </w:rPr>
        <w:t>x</w:t>
      </w:r>
      <w:r w:rsidR="00573E55">
        <w:rPr>
          <w:rFonts w:ascii="Times New Roman" w:hAnsi="Times New Roman" w:cs="Times New Roman"/>
          <w:szCs w:val="24"/>
        </w:rPr>
        <w:t xml:space="preserve"> ust. 3</w:t>
      </w:r>
      <w:r w:rsidRPr="004E4C53">
        <w:rPr>
          <w:rFonts w:ascii="Times New Roman" w:hAnsi="Times New Roman" w:cs="Times New Roman"/>
          <w:szCs w:val="24"/>
        </w:rPr>
        <w:t>, powiększona o wartość podstawy opodatkowania z</w:t>
      </w:r>
      <w:r w:rsidR="0085471F">
        <w:rPr>
          <w:rFonts w:ascii="Times New Roman" w:hAnsi="Times New Roman" w:cs="Times New Roman"/>
          <w:szCs w:val="24"/>
        </w:rPr>
        <w:t> </w:t>
      </w:r>
      <w:r w:rsidRPr="004E4C53">
        <w:rPr>
          <w:rFonts w:ascii="Times New Roman" w:hAnsi="Times New Roman" w:cs="Times New Roman"/>
          <w:szCs w:val="24"/>
        </w:rPr>
        <w:t>tytułu nabytych przez podatnika usług świadczonych bezpośrednio na składowanych towarach (jeżeli wystąpiły).</w:t>
      </w:r>
      <w:r>
        <w:rPr>
          <w:rFonts w:ascii="Times New Roman" w:hAnsi="Times New Roman" w:cs="Times New Roman"/>
          <w:szCs w:val="24"/>
        </w:rPr>
        <w:t xml:space="preserve"> Należy wyjaśnić, że do podstawy opodatkowania będą wliczane wyłącznie usługi opodatkowane stawką 0%, wykonane w składzie VAT i nabyte przez podatnika, który kończy procedurę składu VAT. Usługi dotyczące towarów w składzie VAT, wykonane na rzecz poprzednich właścicieli towaru, nie będą wliczane do podstawy opodatkowania. Wynika to z tego, że poprzedni właściciel tego towaru, dokonując dostawy towaru w składzie VAT, co do zasady, uwzględnia już wartość tych usług w cenie (wartości) towaru. Innymi słowy, poprzedni właściciel towaru, kierując się przesłankami ekonomicznymi, skalkuluje cenę towaru w taki sposób, aby cena uwzględniała poniesione przez niego koszty m.in. na wykonanie na towarze usług.</w:t>
      </w:r>
    </w:p>
    <w:p w14:paraId="23920891" w14:textId="7C4B9AEA" w:rsidR="00BC2632" w:rsidRPr="004E4C53" w:rsidRDefault="00BC2632" w:rsidP="00EE325A">
      <w:pPr>
        <w:pStyle w:val="ZPKTzmpktartykuempunktem"/>
        <w:spacing w:before="120"/>
        <w:ind w:left="0" w:firstLine="0"/>
        <w:rPr>
          <w:rFonts w:ascii="Times New Roman" w:hAnsi="Times New Roman" w:cs="Times New Roman"/>
          <w:szCs w:val="24"/>
        </w:rPr>
      </w:pPr>
      <w:r w:rsidRPr="004E4C53">
        <w:rPr>
          <w:rFonts w:ascii="Times New Roman" w:hAnsi="Times New Roman" w:cs="Times New Roman"/>
          <w:szCs w:val="24"/>
        </w:rPr>
        <w:t>Punkt 3 dotyczy określania podstawy opodatkowania w przypadku krajowego przemieszczenia towarów własnych do składu, które skutkowało objęciem ich procedurą składu VAT, jeżeli tak wprowadzone towary nie były przedmiotem dalszych dostaw wewnątrz składu</w:t>
      </w:r>
      <w:r>
        <w:rPr>
          <w:rFonts w:ascii="Times New Roman" w:hAnsi="Times New Roman" w:cs="Times New Roman"/>
          <w:szCs w:val="24"/>
        </w:rPr>
        <w:t>.</w:t>
      </w:r>
      <w:r w:rsidRPr="004E4C53">
        <w:rPr>
          <w:rFonts w:ascii="Times New Roman" w:hAnsi="Times New Roman" w:cs="Times New Roman"/>
          <w:szCs w:val="24"/>
        </w:rPr>
        <w:t xml:space="preserve"> W takim przypadku podstawą opodatkowania tych towarów w momencie, w którym nastąpiło zakończenie procedury na</w:t>
      </w:r>
      <w:r>
        <w:rPr>
          <w:rFonts w:ascii="Times New Roman" w:hAnsi="Times New Roman" w:cs="Times New Roman"/>
          <w:szCs w:val="24"/>
        </w:rPr>
        <w:t xml:space="preserve"> </w:t>
      </w:r>
      <w:r w:rsidRPr="004E4C53">
        <w:rPr>
          <w:rFonts w:ascii="Times New Roman" w:hAnsi="Times New Roman" w:cs="Times New Roman"/>
          <w:szCs w:val="24"/>
        </w:rPr>
        <w:t>skutek wystąpienia któregoś ze zdarzeń wskazanych w</w:t>
      </w:r>
      <w:r>
        <w:rPr>
          <w:rFonts w:ascii="Times New Roman" w:hAnsi="Times New Roman" w:cs="Times New Roman"/>
          <w:szCs w:val="24"/>
        </w:rPr>
        <w:t> </w:t>
      </w:r>
      <w:r w:rsidRPr="004E4C53">
        <w:rPr>
          <w:rFonts w:ascii="Times New Roman" w:hAnsi="Times New Roman" w:cs="Times New Roman"/>
          <w:szCs w:val="24"/>
        </w:rPr>
        <w:t>projektowanym art. 138</w:t>
      </w:r>
      <w:r>
        <w:rPr>
          <w:rFonts w:ascii="Times New Roman" w:hAnsi="Times New Roman" w:cs="Times New Roman"/>
          <w:szCs w:val="24"/>
        </w:rPr>
        <w:t>x</w:t>
      </w:r>
      <w:r w:rsidRPr="004E4C53">
        <w:rPr>
          <w:rFonts w:ascii="Times New Roman" w:hAnsi="Times New Roman" w:cs="Times New Roman"/>
          <w:szCs w:val="24"/>
        </w:rPr>
        <w:t xml:space="preserve"> ust. </w:t>
      </w:r>
      <w:r w:rsidR="00573E55">
        <w:rPr>
          <w:rFonts w:ascii="Times New Roman" w:hAnsi="Times New Roman" w:cs="Times New Roman"/>
          <w:szCs w:val="24"/>
        </w:rPr>
        <w:t>3</w:t>
      </w:r>
      <w:r w:rsidRPr="004E4C53">
        <w:rPr>
          <w:rFonts w:ascii="Times New Roman" w:hAnsi="Times New Roman" w:cs="Times New Roman"/>
          <w:szCs w:val="24"/>
        </w:rPr>
        <w:t>, jest wartość usług</w:t>
      </w:r>
      <w:r>
        <w:rPr>
          <w:rFonts w:ascii="Times New Roman" w:hAnsi="Times New Roman" w:cs="Times New Roman"/>
          <w:szCs w:val="24"/>
        </w:rPr>
        <w:t xml:space="preserve"> (</w:t>
      </w:r>
      <w:r w:rsidRPr="00412540">
        <w:rPr>
          <w:rFonts w:ascii="Times New Roman" w:hAnsi="Times New Roman" w:cs="Times New Roman"/>
          <w:szCs w:val="24"/>
        </w:rPr>
        <w:t xml:space="preserve">wykonanych na rzecz podatnika, </w:t>
      </w:r>
      <w:r>
        <w:rPr>
          <w:rFonts w:ascii="Times New Roman" w:hAnsi="Times New Roman" w:cs="Times New Roman"/>
          <w:szCs w:val="24"/>
        </w:rPr>
        <w:t>u</w:t>
      </w:r>
      <w:r w:rsidR="0085471F">
        <w:rPr>
          <w:rFonts w:ascii="Times New Roman" w:hAnsi="Times New Roman" w:cs="Times New Roman"/>
          <w:szCs w:val="24"/>
        </w:rPr>
        <w:t> </w:t>
      </w:r>
      <w:r>
        <w:rPr>
          <w:rFonts w:ascii="Times New Roman" w:hAnsi="Times New Roman" w:cs="Times New Roman"/>
          <w:szCs w:val="24"/>
        </w:rPr>
        <w:t>którego nastąpiło zakończenie procedury składu VAT)</w:t>
      </w:r>
      <w:r w:rsidRPr="004E4C53">
        <w:rPr>
          <w:rFonts w:ascii="Times New Roman" w:hAnsi="Times New Roman" w:cs="Times New Roman"/>
          <w:szCs w:val="24"/>
        </w:rPr>
        <w:t xml:space="preserve"> świadczonych bezpośrednio na składowanych towarach</w:t>
      </w:r>
      <w:r>
        <w:rPr>
          <w:rFonts w:ascii="Times New Roman" w:hAnsi="Times New Roman" w:cs="Times New Roman"/>
          <w:szCs w:val="24"/>
        </w:rPr>
        <w:t>.</w:t>
      </w:r>
      <w:r w:rsidRPr="004E4C53">
        <w:rPr>
          <w:rFonts w:ascii="Times New Roman" w:hAnsi="Times New Roman" w:cs="Times New Roman"/>
          <w:szCs w:val="24"/>
        </w:rPr>
        <w:t xml:space="preserve"> </w:t>
      </w:r>
      <w:r>
        <w:rPr>
          <w:rFonts w:ascii="Times New Roman" w:hAnsi="Times New Roman" w:cs="Times New Roman"/>
          <w:szCs w:val="24"/>
        </w:rPr>
        <w:t xml:space="preserve">Jednocześnie zauważyć należy, iż </w:t>
      </w:r>
      <w:r w:rsidRPr="004E4C53">
        <w:rPr>
          <w:rFonts w:ascii="Times New Roman" w:hAnsi="Times New Roman" w:cs="Times New Roman"/>
          <w:szCs w:val="24"/>
        </w:rPr>
        <w:t>w przypadku przemieszczenia towarów własnych do składu podstawa opodatkowania z tego tytułu nie występuje. Możliwa jest również sytuacja, iż po wprowadzeniu towarów własnych do składu VAT podatnik nie nabył żadnych usług bezpośrednio związanych z tymi towarami. W takim przypadku podstawa opodatkowania będzie równa zeru (brak podstawy opodatkowania z uwagi na niewystąpienie transakcji podlegającej podatkowi od towarów i</w:t>
      </w:r>
      <w:r>
        <w:rPr>
          <w:rFonts w:ascii="Times New Roman" w:hAnsi="Times New Roman" w:cs="Times New Roman"/>
          <w:szCs w:val="24"/>
        </w:rPr>
        <w:t xml:space="preserve"> </w:t>
      </w:r>
      <w:r w:rsidRPr="004E4C53">
        <w:rPr>
          <w:rFonts w:ascii="Times New Roman" w:hAnsi="Times New Roman" w:cs="Times New Roman"/>
          <w:szCs w:val="24"/>
        </w:rPr>
        <w:t>usług). Jeżeli natomiast podatnik po wprowadzeniu do składu VAT towarów własnych nie nabył usług bezpośrednio związanych z</w:t>
      </w:r>
      <w:r w:rsidR="0085471F">
        <w:rPr>
          <w:rFonts w:ascii="Times New Roman" w:hAnsi="Times New Roman" w:cs="Times New Roman"/>
          <w:szCs w:val="24"/>
        </w:rPr>
        <w:t> </w:t>
      </w:r>
      <w:r w:rsidRPr="004E4C53">
        <w:rPr>
          <w:rFonts w:ascii="Times New Roman" w:hAnsi="Times New Roman" w:cs="Times New Roman"/>
          <w:szCs w:val="24"/>
        </w:rPr>
        <w:t>towarami, lecz dokonał dostawy wewnątrz składu VAT, to w takim przypadku podstawę opodatkowania ustala się zgodnie z punktem 2 omawianego artykułu.</w:t>
      </w:r>
    </w:p>
    <w:p w14:paraId="5971A12E" w14:textId="7BFDDE89" w:rsidR="00220798" w:rsidRPr="004E4C53" w:rsidRDefault="00F22CBD"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Wprowadzeniu zakazu wymiany pamięci fiskalnej w kasach rejestrujących z elektronicznym zapisem kopii </w:t>
      </w:r>
      <w:r w:rsidR="00C24D1D">
        <w:rPr>
          <w:b/>
          <w:bCs/>
          <w:sz w:val="24"/>
          <w:szCs w:val="24"/>
        </w:rPr>
        <w:t>–</w:t>
      </w:r>
      <w:r w:rsidRPr="004E4C53">
        <w:rPr>
          <w:b/>
          <w:bCs/>
          <w:sz w:val="24"/>
          <w:szCs w:val="24"/>
        </w:rPr>
        <w:t xml:space="preserve"> z</w:t>
      </w:r>
      <w:r w:rsidR="00220798" w:rsidRPr="004E4C53">
        <w:rPr>
          <w:b/>
          <w:bCs/>
          <w:sz w:val="24"/>
          <w:szCs w:val="24"/>
        </w:rPr>
        <w:t xml:space="preserve">miana art. 145a ustawy o VAT </w:t>
      </w:r>
      <w:r w:rsidRPr="004E4C53">
        <w:rPr>
          <w:b/>
          <w:bCs/>
          <w:sz w:val="24"/>
          <w:szCs w:val="24"/>
        </w:rPr>
        <w:t>(</w:t>
      </w:r>
      <w:r w:rsidR="00531851" w:rsidRPr="004E4C53">
        <w:rPr>
          <w:b/>
          <w:bCs/>
          <w:sz w:val="24"/>
          <w:szCs w:val="24"/>
        </w:rPr>
        <w:t>zmieniany</w:t>
      </w:r>
      <w:r w:rsidR="00220798" w:rsidRPr="004E4C53">
        <w:rPr>
          <w:b/>
          <w:bCs/>
          <w:sz w:val="24"/>
          <w:szCs w:val="24"/>
        </w:rPr>
        <w:t xml:space="preserve"> ust. 5</w:t>
      </w:r>
      <w:r w:rsidR="00671926">
        <w:rPr>
          <w:b/>
          <w:bCs/>
          <w:sz w:val="24"/>
          <w:szCs w:val="24"/>
        </w:rPr>
        <w:t xml:space="preserve"> oraz dodawany ust. 10a</w:t>
      </w:r>
      <w:r w:rsidRPr="004E4C53">
        <w:rPr>
          <w:b/>
          <w:bCs/>
          <w:sz w:val="24"/>
          <w:szCs w:val="24"/>
        </w:rPr>
        <w:t>)</w:t>
      </w:r>
    </w:p>
    <w:p w14:paraId="1DA7759C" w14:textId="17AC5738" w:rsidR="00220798" w:rsidRPr="004E4C53" w:rsidRDefault="00220798"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lastRenderedPageBreak/>
        <w:t xml:space="preserve">W projektowanym art. 145a </w:t>
      </w:r>
      <w:r w:rsidR="00531851" w:rsidRPr="004E4C53">
        <w:rPr>
          <w:rFonts w:ascii="Times New Roman" w:hAnsi="Times New Roman" w:cs="Times New Roman"/>
          <w:sz w:val="24"/>
          <w:szCs w:val="24"/>
        </w:rPr>
        <w:t xml:space="preserve">nadaje się nowe brzmienie </w:t>
      </w:r>
      <w:r w:rsidRPr="004E4C53">
        <w:rPr>
          <w:rFonts w:ascii="Times New Roman" w:hAnsi="Times New Roman" w:cs="Times New Roman"/>
          <w:sz w:val="24"/>
          <w:szCs w:val="24"/>
        </w:rPr>
        <w:t xml:space="preserve">ust. 5 </w:t>
      </w:r>
      <w:r w:rsidR="004041FB" w:rsidRPr="004E4C53">
        <w:rPr>
          <w:rFonts w:ascii="Times New Roman" w:hAnsi="Times New Roman" w:cs="Times New Roman"/>
          <w:sz w:val="24"/>
          <w:szCs w:val="24"/>
        </w:rPr>
        <w:t>ustawy o VAT</w:t>
      </w:r>
      <w:r w:rsidR="00531851" w:rsidRPr="004E4C53">
        <w:rPr>
          <w:rFonts w:ascii="Times New Roman" w:hAnsi="Times New Roman" w:cs="Times New Roman"/>
          <w:sz w:val="24"/>
          <w:szCs w:val="24"/>
        </w:rPr>
        <w:t>, gdzie</w:t>
      </w:r>
      <w:r w:rsidR="004041FB" w:rsidRPr="004E4C53">
        <w:rPr>
          <w:rFonts w:ascii="Times New Roman" w:hAnsi="Times New Roman" w:cs="Times New Roman"/>
          <w:sz w:val="24"/>
          <w:szCs w:val="24"/>
        </w:rPr>
        <w:t xml:space="preserve"> </w:t>
      </w:r>
      <w:r w:rsidRPr="004E4C53">
        <w:rPr>
          <w:rFonts w:ascii="Times New Roman" w:hAnsi="Times New Roman" w:cs="Times New Roman"/>
          <w:sz w:val="24"/>
          <w:szCs w:val="24"/>
        </w:rPr>
        <w:t xml:space="preserve">ustanawia się </w:t>
      </w:r>
      <w:r w:rsidR="00B904F0" w:rsidRPr="004E4C53">
        <w:rPr>
          <w:rFonts w:ascii="Times New Roman" w:hAnsi="Times New Roman" w:cs="Times New Roman"/>
          <w:sz w:val="24"/>
          <w:szCs w:val="24"/>
        </w:rPr>
        <w:t xml:space="preserve">rozwiązanie </w:t>
      </w:r>
      <w:r w:rsidRPr="004E4C53">
        <w:rPr>
          <w:rFonts w:ascii="Times New Roman" w:hAnsi="Times New Roman" w:cs="Times New Roman"/>
          <w:sz w:val="24"/>
          <w:szCs w:val="24"/>
        </w:rPr>
        <w:t>polegając</w:t>
      </w:r>
      <w:r w:rsidR="00B904F0" w:rsidRPr="004E4C53">
        <w:rPr>
          <w:rFonts w:ascii="Times New Roman" w:hAnsi="Times New Roman" w:cs="Times New Roman"/>
          <w:sz w:val="24"/>
          <w:szCs w:val="24"/>
        </w:rPr>
        <w:t>e</w:t>
      </w:r>
      <w:r w:rsidRPr="004E4C53">
        <w:rPr>
          <w:rFonts w:ascii="Times New Roman" w:hAnsi="Times New Roman" w:cs="Times New Roman"/>
          <w:sz w:val="24"/>
          <w:szCs w:val="24"/>
        </w:rPr>
        <w:t xml:space="preserve"> na</w:t>
      </w:r>
      <w:r w:rsidR="005B6FA4" w:rsidRPr="004E4C53">
        <w:rPr>
          <w:rFonts w:ascii="Times New Roman" w:hAnsi="Times New Roman" w:cs="Times New Roman"/>
          <w:sz w:val="24"/>
          <w:szCs w:val="24"/>
        </w:rPr>
        <w:t xml:space="preserve"> </w:t>
      </w:r>
      <w:r w:rsidR="00F22CBD" w:rsidRPr="004E4C53">
        <w:rPr>
          <w:rFonts w:ascii="Times New Roman" w:hAnsi="Times New Roman" w:cs="Times New Roman"/>
          <w:sz w:val="24"/>
          <w:szCs w:val="24"/>
        </w:rPr>
        <w:t>wprowadzeniu zakazu wymiany pamięci fiskalnej w kasach rejestrujących z elektronicznym zapisem kopii</w:t>
      </w:r>
      <w:r w:rsidRPr="004E4C53">
        <w:rPr>
          <w:rFonts w:ascii="Times New Roman" w:hAnsi="Times New Roman" w:cs="Times New Roman"/>
          <w:sz w:val="24"/>
          <w:szCs w:val="24"/>
        </w:rPr>
        <w:t>, celem stopniowej eliminacji używania kas tego typu na rzecz kas online</w:t>
      </w:r>
      <w:r w:rsidR="00C61267" w:rsidRPr="004E4C53">
        <w:rPr>
          <w:rFonts w:ascii="Times New Roman" w:hAnsi="Times New Roman" w:cs="Times New Roman"/>
          <w:sz w:val="24"/>
          <w:szCs w:val="24"/>
        </w:rPr>
        <w:t xml:space="preserve"> (zarówno hardeware’owych, jak i alternatywnych do nich)</w:t>
      </w:r>
      <w:r w:rsidRPr="004E4C53">
        <w:rPr>
          <w:rFonts w:ascii="Times New Roman" w:hAnsi="Times New Roman" w:cs="Times New Roman"/>
          <w:sz w:val="24"/>
          <w:szCs w:val="24"/>
        </w:rPr>
        <w:t>.</w:t>
      </w:r>
      <w:r w:rsidR="00C61267" w:rsidRPr="004E4C53">
        <w:rPr>
          <w:rFonts w:ascii="Times New Roman" w:hAnsi="Times New Roman" w:cs="Times New Roman"/>
          <w:sz w:val="24"/>
          <w:szCs w:val="24"/>
        </w:rPr>
        <w:t xml:space="preserve"> </w:t>
      </w:r>
    </w:p>
    <w:p w14:paraId="31BA6759" w14:textId="24DA8639" w:rsidR="00220798" w:rsidRDefault="00220798"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 xml:space="preserve">Zakaz wymiany pamięci fiskalnych w kasach z elektronicznym zapisem kopii jest rozwiązaniem wprowadzanym na wzór już obowiązującego w </w:t>
      </w:r>
      <w:r w:rsidR="00B904F0" w:rsidRPr="004E4C53">
        <w:rPr>
          <w:rFonts w:ascii="Times New Roman" w:hAnsi="Times New Roman" w:cs="Times New Roman"/>
          <w:sz w:val="24"/>
          <w:szCs w:val="24"/>
        </w:rPr>
        <w:t xml:space="preserve">odniesieniu </w:t>
      </w:r>
      <w:r w:rsidRPr="004E4C53">
        <w:rPr>
          <w:rFonts w:ascii="Times New Roman" w:hAnsi="Times New Roman" w:cs="Times New Roman"/>
          <w:sz w:val="24"/>
          <w:szCs w:val="24"/>
        </w:rPr>
        <w:t>do kas rejestrujących z papierowym zapisem kopii. Regulacja ta pozwala na sukcesywną eliminację kas starego typu, jako kas niespełniających norm nowoczesnych kas online, które nie posiadają funkcji przesyłu danych z kas do Centralnego Repozytorium Kas (CRK). Podatnicy, użytkujący kasy z</w:t>
      </w:r>
      <w:r w:rsidR="005B6FA4" w:rsidRPr="004E4C53">
        <w:rPr>
          <w:rFonts w:ascii="Times New Roman" w:hAnsi="Times New Roman" w:cs="Times New Roman"/>
          <w:sz w:val="24"/>
          <w:szCs w:val="24"/>
        </w:rPr>
        <w:t xml:space="preserve"> </w:t>
      </w:r>
      <w:r w:rsidRPr="004E4C53">
        <w:rPr>
          <w:rFonts w:ascii="Times New Roman" w:hAnsi="Times New Roman" w:cs="Times New Roman"/>
          <w:sz w:val="24"/>
          <w:szCs w:val="24"/>
        </w:rPr>
        <w:t>elektronicznym zapisem kopii, które z określonych powodów będą wymagały wymiany pamięci fiskalnej (np. zapełnienie pamięci, awaria itp.), nie będą mogli dokonać wymiany tej pamięci, a tym samym nie będą mogli dalej używać takiej kasy.</w:t>
      </w:r>
    </w:p>
    <w:p w14:paraId="57FEFF35" w14:textId="554F3996" w:rsidR="00671926" w:rsidRPr="004E4C53" w:rsidRDefault="00671926" w:rsidP="00EE325A">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dodawanym ust. 10a wprowadza się regulację dotyczącą możliwości nałożenia przez </w:t>
      </w:r>
      <w:r w:rsidRPr="00671926">
        <w:rPr>
          <w:rFonts w:ascii="Times New Roman" w:hAnsi="Times New Roman" w:cs="Times New Roman"/>
          <w:sz w:val="24"/>
          <w:szCs w:val="24"/>
        </w:rPr>
        <w:t>naczelnik</w:t>
      </w:r>
      <w:r>
        <w:rPr>
          <w:rFonts w:ascii="Times New Roman" w:hAnsi="Times New Roman" w:cs="Times New Roman"/>
          <w:sz w:val="24"/>
          <w:szCs w:val="24"/>
        </w:rPr>
        <w:t>a</w:t>
      </w:r>
      <w:r w:rsidRPr="00671926">
        <w:rPr>
          <w:rFonts w:ascii="Times New Roman" w:hAnsi="Times New Roman" w:cs="Times New Roman"/>
          <w:sz w:val="24"/>
          <w:szCs w:val="24"/>
        </w:rPr>
        <w:t xml:space="preserve"> urzędu skarbowego, w drodze decyzji, na podatnika kar</w:t>
      </w:r>
      <w:r>
        <w:rPr>
          <w:rFonts w:ascii="Times New Roman" w:hAnsi="Times New Roman" w:cs="Times New Roman"/>
          <w:sz w:val="24"/>
          <w:szCs w:val="24"/>
        </w:rPr>
        <w:t>y</w:t>
      </w:r>
      <w:r w:rsidRPr="00671926">
        <w:rPr>
          <w:rFonts w:ascii="Times New Roman" w:hAnsi="Times New Roman" w:cs="Times New Roman"/>
          <w:sz w:val="24"/>
          <w:szCs w:val="24"/>
        </w:rPr>
        <w:t xml:space="preserve"> pieniężn</w:t>
      </w:r>
      <w:r>
        <w:rPr>
          <w:rFonts w:ascii="Times New Roman" w:hAnsi="Times New Roman" w:cs="Times New Roman"/>
          <w:sz w:val="24"/>
          <w:szCs w:val="24"/>
        </w:rPr>
        <w:t>ej</w:t>
      </w:r>
      <w:r w:rsidRPr="00671926">
        <w:rPr>
          <w:rFonts w:ascii="Times New Roman" w:hAnsi="Times New Roman" w:cs="Times New Roman"/>
          <w:sz w:val="24"/>
          <w:szCs w:val="24"/>
        </w:rPr>
        <w:t xml:space="preserve"> w wysokości 300 zł</w:t>
      </w:r>
      <w:r>
        <w:rPr>
          <w:rFonts w:ascii="Times New Roman" w:hAnsi="Times New Roman" w:cs="Times New Roman"/>
          <w:sz w:val="24"/>
          <w:szCs w:val="24"/>
        </w:rPr>
        <w:t xml:space="preserve">, w sytuacji </w:t>
      </w:r>
      <w:r w:rsidRPr="00671926">
        <w:rPr>
          <w:rFonts w:ascii="Times New Roman" w:hAnsi="Times New Roman" w:cs="Times New Roman"/>
          <w:sz w:val="24"/>
          <w:szCs w:val="24"/>
        </w:rPr>
        <w:t xml:space="preserve">gdy podatnik nie złoży do właściwego dla podatnika naczelnika urzędu skarbowego wniosku o wyrejestrowanie kasy rejestrującej w terminie określonym w przepisach wydanych na podstawie </w:t>
      </w:r>
      <w:r>
        <w:rPr>
          <w:rFonts w:ascii="Times New Roman" w:hAnsi="Times New Roman" w:cs="Times New Roman"/>
          <w:sz w:val="24"/>
          <w:szCs w:val="24"/>
        </w:rPr>
        <w:t xml:space="preserve">art. 145a </w:t>
      </w:r>
      <w:r w:rsidRPr="00671926">
        <w:rPr>
          <w:rFonts w:ascii="Times New Roman" w:hAnsi="Times New Roman" w:cs="Times New Roman"/>
          <w:sz w:val="24"/>
          <w:szCs w:val="24"/>
        </w:rPr>
        <w:t>ust. 15 pkt 1</w:t>
      </w:r>
      <w:r>
        <w:rPr>
          <w:rFonts w:ascii="Times New Roman" w:hAnsi="Times New Roman" w:cs="Times New Roman"/>
          <w:sz w:val="24"/>
          <w:szCs w:val="24"/>
        </w:rPr>
        <w:t xml:space="preserve"> ustawy o VAT.</w:t>
      </w:r>
      <w:r w:rsidRPr="00671926">
        <w:rPr>
          <w:rFonts w:ascii="Times New Roman" w:hAnsi="Times New Roman" w:cs="Times New Roman"/>
          <w:sz w:val="24"/>
          <w:szCs w:val="24"/>
        </w:rPr>
        <w:t xml:space="preserve"> </w:t>
      </w:r>
    </w:p>
    <w:p w14:paraId="502B3011" w14:textId="1008EF5F" w:rsidR="00C65223" w:rsidRPr="004E4C53" w:rsidRDefault="00C65223" w:rsidP="00EE325A">
      <w:pPr>
        <w:pStyle w:val="Tekstpodstawowy"/>
        <w:numPr>
          <w:ilvl w:val="0"/>
          <w:numId w:val="3"/>
        </w:numPr>
        <w:spacing w:before="120" w:line="360" w:lineRule="auto"/>
        <w:ind w:left="425" w:hanging="425"/>
        <w:rPr>
          <w:b/>
          <w:bCs/>
          <w:sz w:val="24"/>
          <w:szCs w:val="24"/>
        </w:rPr>
      </w:pPr>
      <w:r w:rsidRPr="004E4C53">
        <w:rPr>
          <w:b/>
          <w:bCs/>
          <w:sz w:val="24"/>
          <w:szCs w:val="24"/>
        </w:rPr>
        <w:t>Uaktualnieni</w:t>
      </w:r>
      <w:r w:rsidR="00B904F0" w:rsidRPr="004E4C53">
        <w:rPr>
          <w:b/>
          <w:bCs/>
          <w:sz w:val="24"/>
          <w:szCs w:val="24"/>
        </w:rPr>
        <w:t>e</w:t>
      </w:r>
      <w:r w:rsidRPr="004E4C53">
        <w:rPr>
          <w:b/>
          <w:bCs/>
          <w:sz w:val="24"/>
          <w:szCs w:val="24"/>
        </w:rPr>
        <w:t xml:space="preserve"> brzmienia poz. 15 załącznika nr 3 do ustawy o VAT dotyczącej środków odkażających objętych stawką obniżoną VAT w wysokości 8</w:t>
      </w:r>
      <w:r w:rsidR="00D7481F">
        <w:rPr>
          <w:b/>
          <w:bCs/>
          <w:sz w:val="24"/>
          <w:szCs w:val="24"/>
        </w:rPr>
        <w:t xml:space="preserve"> %</w:t>
      </w:r>
    </w:p>
    <w:p w14:paraId="27DB91FC" w14:textId="074AB177" w:rsidR="00C33CA1" w:rsidRPr="004E4C53" w:rsidRDefault="00C33CA1"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Obecnie obniżoną stawką VAT w wysokości 8</w:t>
      </w:r>
      <w:r w:rsidR="00D7481F">
        <w:rPr>
          <w:rFonts w:ascii="Times New Roman" w:hAnsi="Times New Roman" w:cs="Times New Roman"/>
          <w:sz w:val="24"/>
          <w:szCs w:val="24"/>
        </w:rPr>
        <w:t xml:space="preserve"> %</w:t>
      </w:r>
      <w:r w:rsidRPr="004E4C53">
        <w:rPr>
          <w:rFonts w:ascii="Times New Roman" w:hAnsi="Times New Roman" w:cs="Times New Roman"/>
          <w:sz w:val="24"/>
          <w:szCs w:val="24"/>
        </w:rPr>
        <w:t xml:space="preserve"> objęte są m.in. środki odkażające o właściwościach bakteriobójczych, grzybobójczych i wirusobójczych, mające zastosowanie wyłącznie w ochronie zdrowia, na które zostało wydane pozwolenie tymczasowe albo dokonany wpis do rejestru produktów biobójczych w rozumieniu ustawy z dnia 9 października 2015 r. o produktach biobójczych</w:t>
      </w:r>
      <w:r w:rsidRPr="00A0663D">
        <w:rPr>
          <w:rStyle w:val="Odwoanieprzypisudolnego"/>
          <w:rFonts w:ascii="Times New Roman" w:hAnsi="Times New Roman" w:cs="Times New Roman"/>
          <w:sz w:val="24"/>
          <w:szCs w:val="24"/>
        </w:rPr>
        <w:footnoteReference w:id="11"/>
      </w:r>
      <w:r w:rsidR="00CE7C8E">
        <w:rPr>
          <w:rFonts w:ascii="Times New Roman" w:hAnsi="Times New Roman" w:cs="Times New Roman"/>
          <w:sz w:val="24"/>
          <w:szCs w:val="24"/>
          <w:vertAlign w:val="superscript"/>
        </w:rPr>
        <w:t>)</w:t>
      </w:r>
      <w:r w:rsidRPr="00A0663D">
        <w:rPr>
          <w:rFonts w:ascii="Times New Roman" w:hAnsi="Times New Roman" w:cs="Times New Roman"/>
          <w:sz w:val="24"/>
          <w:szCs w:val="24"/>
        </w:rPr>
        <w:t xml:space="preserve"> – poz. 15 załącznika nr 3 do ustawy o VAT.</w:t>
      </w:r>
    </w:p>
    <w:p w14:paraId="2D7C4285" w14:textId="07A74A66" w:rsidR="00C33CA1" w:rsidRPr="00A0663D" w:rsidRDefault="00C33CA1"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Z uwagi na fakt, że przepisy ustawy z dnia 9 października 2015 r. o produktach biobójczych nie posługują się pojęciem rejestru produktów biobójczych, należałoby zmienić ww.</w:t>
      </w:r>
      <w:r w:rsidR="005B6FA4" w:rsidRPr="004E4C53">
        <w:rPr>
          <w:rFonts w:ascii="Times New Roman" w:hAnsi="Times New Roman" w:cs="Times New Roman"/>
          <w:sz w:val="24"/>
          <w:szCs w:val="24"/>
        </w:rPr>
        <w:t xml:space="preserve"> </w:t>
      </w:r>
      <w:r w:rsidRPr="004E4C53">
        <w:rPr>
          <w:rFonts w:ascii="Times New Roman" w:hAnsi="Times New Roman" w:cs="Times New Roman"/>
          <w:sz w:val="24"/>
          <w:szCs w:val="24"/>
        </w:rPr>
        <w:t xml:space="preserve">brzmienie poz. 15 załącznika nr 3 do ustawy o VAT, tak by odpowiadało aktualnej nomenklaturze wynikającej z przepisów ustawy o produktach biobójczych i rozporządzenia unijnego </w:t>
      </w:r>
      <w:r w:rsidRPr="004E4C53">
        <w:rPr>
          <w:rFonts w:ascii="Times New Roman" w:hAnsi="Times New Roman" w:cs="Times New Roman"/>
          <w:color w:val="333333"/>
          <w:sz w:val="24"/>
          <w:szCs w:val="24"/>
          <w:shd w:val="clear" w:color="auto" w:fill="FFFFFF"/>
        </w:rPr>
        <w:t>528/2012</w:t>
      </w:r>
      <w:r w:rsidRPr="004E4C53">
        <w:rPr>
          <w:rStyle w:val="Odwoanieprzypisudolnego"/>
          <w:rFonts w:ascii="Times New Roman" w:hAnsi="Times New Roman" w:cs="Times New Roman"/>
          <w:color w:val="333333"/>
          <w:sz w:val="24"/>
          <w:szCs w:val="24"/>
          <w:shd w:val="clear" w:color="auto" w:fill="FFFFFF"/>
        </w:rPr>
        <w:footnoteReference w:id="12"/>
      </w:r>
      <w:r w:rsidR="00CE7C8E">
        <w:rPr>
          <w:rFonts w:ascii="Times New Roman" w:hAnsi="Times New Roman" w:cs="Times New Roman"/>
          <w:color w:val="333333"/>
          <w:sz w:val="24"/>
          <w:szCs w:val="24"/>
          <w:shd w:val="clear" w:color="auto" w:fill="FFFFFF"/>
          <w:vertAlign w:val="superscript"/>
        </w:rPr>
        <w:t>)</w:t>
      </w:r>
      <w:r w:rsidRPr="00A0663D">
        <w:rPr>
          <w:rFonts w:ascii="Times New Roman" w:hAnsi="Times New Roman" w:cs="Times New Roman"/>
          <w:sz w:val="24"/>
          <w:szCs w:val="24"/>
        </w:rPr>
        <w:t xml:space="preserve">. </w:t>
      </w:r>
    </w:p>
    <w:p w14:paraId="1310B738" w14:textId="77777777" w:rsidR="00C33CA1" w:rsidRPr="004E4C53" w:rsidRDefault="00C33CA1" w:rsidP="00EE325A">
      <w:pPr>
        <w:spacing w:before="120" w:after="0" w:line="360" w:lineRule="auto"/>
        <w:jc w:val="both"/>
        <w:rPr>
          <w:rFonts w:ascii="Times New Roman" w:hAnsi="Times New Roman" w:cs="Times New Roman"/>
          <w:color w:val="333333"/>
          <w:sz w:val="24"/>
          <w:szCs w:val="24"/>
          <w:shd w:val="clear" w:color="auto" w:fill="FFFFFF"/>
        </w:rPr>
      </w:pPr>
      <w:r w:rsidRPr="004E4C53">
        <w:rPr>
          <w:rFonts w:ascii="Times New Roman" w:hAnsi="Times New Roman" w:cs="Times New Roman"/>
          <w:sz w:val="24"/>
          <w:szCs w:val="24"/>
        </w:rPr>
        <w:lastRenderedPageBreak/>
        <w:t>Zgodnie z art. 5 ustawy o produktach biobójczych udostępniane na rynku i stosowane na</w:t>
      </w:r>
      <w:r w:rsidRPr="004E4C53">
        <w:rPr>
          <w:rFonts w:ascii="Times New Roman" w:hAnsi="Times New Roman" w:cs="Times New Roman"/>
          <w:color w:val="333333"/>
          <w:sz w:val="24"/>
          <w:szCs w:val="24"/>
          <w:shd w:val="clear" w:color="auto" w:fill="FFFFFF"/>
        </w:rPr>
        <w:t xml:space="preserve"> terytorium Rzeczypospolitej Polskiej są produkty biobójcze, na które zostało wydane pozwolenie albo zezwolenie na handel równoległy albo pozwolenie na obrót.</w:t>
      </w:r>
    </w:p>
    <w:p w14:paraId="6D04223E" w14:textId="14319432" w:rsidR="00C33CA1" w:rsidRPr="00A0663D" w:rsidRDefault="00B904F0" w:rsidP="00EE325A">
      <w:pPr>
        <w:spacing w:before="120" w:after="0" w:line="360" w:lineRule="auto"/>
        <w:jc w:val="both"/>
        <w:rPr>
          <w:rFonts w:ascii="Times New Roman" w:hAnsi="Times New Roman" w:cs="Times New Roman"/>
          <w:color w:val="333333"/>
          <w:sz w:val="24"/>
          <w:szCs w:val="24"/>
          <w:shd w:val="clear" w:color="auto" w:fill="FFFFFF"/>
        </w:rPr>
      </w:pPr>
      <w:r w:rsidRPr="004E4C53">
        <w:rPr>
          <w:rFonts w:ascii="Times New Roman" w:hAnsi="Times New Roman" w:cs="Times New Roman"/>
          <w:color w:val="333333"/>
          <w:sz w:val="24"/>
          <w:szCs w:val="24"/>
          <w:shd w:val="clear" w:color="auto" w:fill="FFFFFF"/>
        </w:rPr>
        <w:t>W</w:t>
      </w:r>
      <w:r w:rsidR="00C33CA1" w:rsidRPr="004E4C53">
        <w:rPr>
          <w:rFonts w:ascii="Times New Roman" w:hAnsi="Times New Roman" w:cs="Times New Roman"/>
          <w:color w:val="333333"/>
          <w:sz w:val="24"/>
          <w:szCs w:val="24"/>
          <w:shd w:val="clear" w:color="auto" w:fill="FFFFFF"/>
        </w:rPr>
        <w:t xml:space="preserve"> myśl art. 2 pkt 2 i 3 </w:t>
      </w:r>
      <w:r w:rsidR="00C33CA1" w:rsidRPr="004E4C53">
        <w:rPr>
          <w:rFonts w:ascii="Times New Roman" w:hAnsi="Times New Roman" w:cs="Times New Roman"/>
          <w:sz w:val="24"/>
          <w:szCs w:val="24"/>
        </w:rPr>
        <w:t xml:space="preserve">ustawy o produktach biobójczych </w:t>
      </w:r>
      <w:r w:rsidR="00C33CA1" w:rsidRPr="004E4C53">
        <w:rPr>
          <w:rFonts w:ascii="Times New Roman" w:hAnsi="Times New Roman" w:cs="Times New Roman"/>
          <w:color w:val="333333"/>
          <w:sz w:val="24"/>
          <w:szCs w:val="24"/>
          <w:shd w:val="clear" w:color="auto" w:fill="FFFFFF"/>
        </w:rPr>
        <w:t>pozwolenie oznacza pozwolenie w</w:t>
      </w:r>
      <w:r w:rsidR="006E34DA" w:rsidRPr="004E4C53">
        <w:rPr>
          <w:rFonts w:ascii="Times New Roman" w:hAnsi="Times New Roman" w:cs="Times New Roman"/>
          <w:color w:val="333333"/>
          <w:sz w:val="24"/>
          <w:szCs w:val="24"/>
          <w:shd w:val="clear" w:color="auto" w:fill="FFFFFF"/>
        </w:rPr>
        <w:t> </w:t>
      </w:r>
      <w:r w:rsidR="00C33CA1" w:rsidRPr="004E4C53">
        <w:rPr>
          <w:rFonts w:ascii="Times New Roman" w:hAnsi="Times New Roman" w:cs="Times New Roman"/>
          <w:color w:val="333333"/>
          <w:sz w:val="24"/>
          <w:szCs w:val="24"/>
          <w:shd w:val="clear" w:color="auto" w:fill="FFFFFF"/>
        </w:rPr>
        <w:t>rozumieniu</w:t>
      </w:r>
      <w:r w:rsidR="005B6FA4" w:rsidRPr="004E4C53">
        <w:rPr>
          <w:rFonts w:ascii="Times New Roman" w:hAnsi="Times New Roman" w:cs="Times New Roman"/>
          <w:color w:val="333333"/>
          <w:sz w:val="24"/>
          <w:szCs w:val="24"/>
          <w:shd w:val="clear" w:color="auto" w:fill="FFFFFF"/>
        </w:rPr>
        <w:t xml:space="preserve"> </w:t>
      </w:r>
      <w:r w:rsidR="00C33CA1" w:rsidRPr="004E4C53">
        <w:rPr>
          <w:rFonts w:ascii="Times New Roman" w:hAnsi="Times New Roman" w:cs="Times New Roman"/>
          <w:color w:val="333333"/>
          <w:sz w:val="24"/>
          <w:szCs w:val="24"/>
          <w:shd w:val="clear" w:color="auto" w:fill="FFFFFF"/>
        </w:rPr>
        <w:t>art. 3 ust. 1 lit. o</w:t>
      </w:r>
      <w:r w:rsidR="005B6FA4" w:rsidRPr="00A0663D">
        <w:rPr>
          <w:rFonts w:ascii="Times New Roman" w:hAnsi="Times New Roman" w:cs="Times New Roman"/>
          <w:color w:val="333333"/>
          <w:sz w:val="24"/>
          <w:szCs w:val="24"/>
          <w:shd w:val="clear" w:color="auto" w:fill="FFFFFF"/>
        </w:rPr>
        <w:t xml:space="preserve"> </w:t>
      </w:r>
      <w:r w:rsidR="00C33CA1" w:rsidRPr="00A0663D">
        <w:rPr>
          <w:rFonts w:ascii="Times New Roman" w:hAnsi="Times New Roman" w:cs="Times New Roman"/>
          <w:color w:val="333333"/>
          <w:sz w:val="24"/>
          <w:szCs w:val="24"/>
          <w:shd w:val="clear" w:color="auto" w:fill="FFFFFF"/>
        </w:rPr>
        <w:t>rozporządze</w:t>
      </w:r>
      <w:r w:rsidR="00C33CA1" w:rsidRPr="004E4C53">
        <w:rPr>
          <w:rFonts w:ascii="Times New Roman" w:hAnsi="Times New Roman" w:cs="Times New Roman"/>
          <w:color w:val="333333"/>
          <w:sz w:val="24"/>
          <w:szCs w:val="24"/>
          <w:shd w:val="clear" w:color="auto" w:fill="FFFFFF"/>
        </w:rPr>
        <w:t>nia</w:t>
      </w:r>
      <w:r w:rsidR="005B6FA4" w:rsidRPr="004E4C53">
        <w:rPr>
          <w:rFonts w:ascii="Times New Roman" w:hAnsi="Times New Roman" w:cs="Times New Roman"/>
          <w:color w:val="333333"/>
          <w:sz w:val="24"/>
          <w:szCs w:val="24"/>
          <w:shd w:val="clear" w:color="auto" w:fill="FFFFFF"/>
        </w:rPr>
        <w:t xml:space="preserve"> </w:t>
      </w:r>
      <w:r w:rsidR="00C33CA1" w:rsidRPr="004E4C53">
        <w:rPr>
          <w:rFonts w:ascii="Times New Roman" w:hAnsi="Times New Roman" w:cs="Times New Roman"/>
          <w:color w:val="333333"/>
          <w:sz w:val="24"/>
          <w:szCs w:val="24"/>
          <w:shd w:val="clear" w:color="auto" w:fill="FFFFFF"/>
        </w:rPr>
        <w:t>528/2012</w:t>
      </w:r>
      <w:r w:rsidR="00C33CA1" w:rsidRPr="00A0663D">
        <w:rPr>
          <w:rFonts w:ascii="Times New Roman" w:hAnsi="Times New Roman" w:cs="Times New Roman"/>
          <w:color w:val="333333"/>
          <w:sz w:val="24"/>
          <w:szCs w:val="24"/>
          <w:shd w:val="clear" w:color="auto" w:fill="FFFFFF"/>
        </w:rPr>
        <w:t>, z wyłączeniem pozwolenia na obrót produktem biobójczym. Natomiast pozwolenie na obrót oznacza pozwolenie na udostępnianie na rynku i stosowanie na terytorium Rzeczypospolitej Polskiej produktu biobójczego, zgodnie z </w:t>
      </w:r>
      <w:r w:rsidR="00C33CA1" w:rsidRPr="004E4C53">
        <w:rPr>
          <w:rFonts w:ascii="Times New Roman" w:hAnsi="Times New Roman" w:cs="Times New Roman"/>
          <w:color w:val="333333"/>
          <w:sz w:val="24"/>
          <w:szCs w:val="24"/>
          <w:shd w:val="clear" w:color="auto" w:fill="FFFFFF"/>
        </w:rPr>
        <w:t>art. 89 ust. 2</w:t>
      </w:r>
      <w:r w:rsidR="005B6FA4" w:rsidRPr="00A0663D">
        <w:rPr>
          <w:rFonts w:ascii="Times New Roman" w:hAnsi="Times New Roman" w:cs="Times New Roman"/>
          <w:color w:val="333333"/>
          <w:sz w:val="24"/>
          <w:szCs w:val="24"/>
          <w:shd w:val="clear" w:color="auto" w:fill="FFFFFF"/>
        </w:rPr>
        <w:t xml:space="preserve"> </w:t>
      </w:r>
      <w:r w:rsidR="00C33CA1" w:rsidRPr="00A0663D">
        <w:rPr>
          <w:rFonts w:ascii="Times New Roman" w:hAnsi="Times New Roman" w:cs="Times New Roman"/>
          <w:color w:val="333333"/>
          <w:sz w:val="24"/>
          <w:szCs w:val="24"/>
          <w:shd w:val="clear" w:color="auto" w:fill="FFFFFF"/>
        </w:rPr>
        <w:t>rozporządzenia</w:t>
      </w:r>
      <w:r w:rsidR="005B6FA4" w:rsidRPr="004E4C53">
        <w:rPr>
          <w:rFonts w:ascii="Times New Roman" w:hAnsi="Times New Roman" w:cs="Times New Roman"/>
          <w:color w:val="333333"/>
          <w:sz w:val="24"/>
          <w:szCs w:val="24"/>
          <w:shd w:val="clear" w:color="auto" w:fill="FFFFFF"/>
        </w:rPr>
        <w:t xml:space="preserve"> </w:t>
      </w:r>
      <w:r w:rsidR="00C33CA1" w:rsidRPr="004E4C53">
        <w:rPr>
          <w:rFonts w:ascii="Times New Roman" w:hAnsi="Times New Roman" w:cs="Times New Roman"/>
          <w:color w:val="333333"/>
          <w:sz w:val="24"/>
          <w:szCs w:val="24"/>
          <w:shd w:val="clear" w:color="auto" w:fill="FFFFFF"/>
        </w:rPr>
        <w:t>528/2012</w:t>
      </w:r>
      <w:r w:rsidR="00C33CA1" w:rsidRPr="00A0663D">
        <w:rPr>
          <w:rFonts w:ascii="Times New Roman" w:hAnsi="Times New Roman" w:cs="Times New Roman"/>
          <w:color w:val="333333"/>
          <w:sz w:val="24"/>
          <w:szCs w:val="24"/>
          <w:shd w:val="clear" w:color="auto" w:fill="FFFFFF"/>
        </w:rPr>
        <w:t>, z wyłączeniem produktów biobójczych podlegających przepisom wskazanym w</w:t>
      </w:r>
      <w:r w:rsidR="005B6FA4" w:rsidRPr="00A0663D">
        <w:rPr>
          <w:rFonts w:ascii="Times New Roman" w:hAnsi="Times New Roman" w:cs="Times New Roman"/>
          <w:color w:val="333333"/>
          <w:sz w:val="24"/>
          <w:szCs w:val="24"/>
          <w:shd w:val="clear" w:color="auto" w:fill="FFFFFF"/>
        </w:rPr>
        <w:t xml:space="preserve"> </w:t>
      </w:r>
      <w:r w:rsidR="00C33CA1" w:rsidRPr="004E4C53">
        <w:rPr>
          <w:rFonts w:ascii="Times New Roman" w:hAnsi="Times New Roman" w:cs="Times New Roman"/>
          <w:color w:val="333333"/>
          <w:sz w:val="24"/>
          <w:szCs w:val="24"/>
          <w:shd w:val="clear" w:color="auto" w:fill="FFFFFF"/>
        </w:rPr>
        <w:t>art. 2 ust. 2 i</w:t>
      </w:r>
      <w:r w:rsidR="005B6FA4" w:rsidRPr="004E4C53">
        <w:rPr>
          <w:rFonts w:ascii="Times New Roman" w:hAnsi="Times New Roman" w:cs="Times New Roman"/>
          <w:color w:val="333333"/>
          <w:sz w:val="24"/>
          <w:szCs w:val="24"/>
          <w:shd w:val="clear" w:color="auto" w:fill="FFFFFF"/>
        </w:rPr>
        <w:t xml:space="preserve"> </w:t>
      </w:r>
      <w:r w:rsidR="00C33CA1" w:rsidRPr="004E4C53">
        <w:rPr>
          <w:rFonts w:ascii="Times New Roman" w:hAnsi="Times New Roman" w:cs="Times New Roman"/>
          <w:color w:val="333333"/>
          <w:sz w:val="24"/>
          <w:szCs w:val="24"/>
          <w:shd w:val="clear" w:color="auto" w:fill="FFFFFF"/>
        </w:rPr>
        <w:t>5</w:t>
      </w:r>
      <w:r w:rsidR="00CC4AC9">
        <w:rPr>
          <w:rFonts w:ascii="Times New Roman" w:hAnsi="Times New Roman" w:cs="Times New Roman"/>
          <w:color w:val="333333"/>
          <w:sz w:val="24"/>
          <w:szCs w:val="24"/>
          <w:shd w:val="clear" w:color="auto" w:fill="FFFFFF"/>
        </w:rPr>
        <w:t xml:space="preserve"> </w:t>
      </w:r>
      <w:r w:rsidR="00C33CA1" w:rsidRPr="00A0663D">
        <w:rPr>
          <w:rFonts w:ascii="Times New Roman" w:hAnsi="Times New Roman" w:cs="Times New Roman"/>
          <w:color w:val="333333"/>
          <w:sz w:val="24"/>
          <w:szCs w:val="24"/>
          <w:shd w:val="clear" w:color="auto" w:fill="FFFFFF"/>
        </w:rPr>
        <w:t>rozporządzenia</w:t>
      </w:r>
      <w:r w:rsidR="00CC4AC9">
        <w:rPr>
          <w:rFonts w:ascii="Times New Roman" w:hAnsi="Times New Roman" w:cs="Times New Roman"/>
          <w:color w:val="333333"/>
          <w:sz w:val="24"/>
          <w:szCs w:val="24"/>
          <w:shd w:val="clear" w:color="auto" w:fill="FFFFFF"/>
        </w:rPr>
        <w:t xml:space="preserve"> </w:t>
      </w:r>
      <w:hyperlink r:id="rId10" w:history="1">
        <w:r w:rsidR="00C33CA1" w:rsidRPr="004E4C53">
          <w:rPr>
            <w:rFonts w:ascii="Times New Roman" w:hAnsi="Times New Roman" w:cs="Times New Roman"/>
            <w:color w:val="333333"/>
            <w:sz w:val="24"/>
            <w:szCs w:val="24"/>
            <w:shd w:val="clear" w:color="auto" w:fill="FFFFFF"/>
          </w:rPr>
          <w:t>528/2012</w:t>
        </w:r>
      </w:hyperlink>
      <w:r w:rsidR="00C33CA1" w:rsidRPr="00A0663D">
        <w:rPr>
          <w:rFonts w:ascii="Times New Roman" w:hAnsi="Times New Roman" w:cs="Times New Roman"/>
          <w:color w:val="333333"/>
          <w:sz w:val="24"/>
          <w:szCs w:val="24"/>
          <w:shd w:val="clear" w:color="auto" w:fill="FFFFFF"/>
        </w:rPr>
        <w:t>.</w:t>
      </w:r>
    </w:p>
    <w:p w14:paraId="78599346" w14:textId="4A9C03B5" w:rsidR="009D209A" w:rsidRPr="004E4C53" w:rsidRDefault="00CE5532" w:rsidP="00EE325A">
      <w:pPr>
        <w:spacing w:before="120" w:after="0" w:line="360" w:lineRule="auto"/>
        <w:jc w:val="both"/>
        <w:rPr>
          <w:rFonts w:ascii="Times New Roman" w:hAnsi="Times New Roman" w:cs="Times New Roman"/>
          <w:color w:val="333333"/>
          <w:sz w:val="24"/>
          <w:szCs w:val="24"/>
          <w:shd w:val="clear" w:color="auto" w:fill="FFFFFF"/>
        </w:rPr>
      </w:pPr>
      <w:r w:rsidRPr="004E4C53">
        <w:rPr>
          <w:rFonts w:ascii="Times New Roman" w:hAnsi="Times New Roman" w:cs="Times New Roman"/>
          <w:color w:val="333333"/>
          <w:sz w:val="24"/>
          <w:szCs w:val="24"/>
          <w:shd w:val="clear" w:color="auto" w:fill="FFFFFF"/>
        </w:rPr>
        <w:t>W załączniku V rozporządzenia nr 528/2012 zostały zdefiniowane kategorie i grupy produktów biobójczych. Ww. załącznik wymienia następujące kategorie i grupy produktów biobójczych:</w:t>
      </w:r>
    </w:p>
    <w:p w14:paraId="058B90D5" w14:textId="77777777" w:rsidR="00CE5532" w:rsidRPr="004E4C53" w:rsidRDefault="00CE5532" w:rsidP="00EE325A">
      <w:pPr>
        <w:pStyle w:val="Akapitzlist"/>
        <w:numPr>
          <w:ilvl w:val="0"/>
          <w:numId w:val="10"/>
        </w:numPr>
        <w:autoSpaceDE w:val="0"/>
        <w:autoSpaceDN w:val="0"/>
        <w:adjustRightInd w:val="0"/>
        <w:spacing w:after="0" w:line="360" w:lineRule="auto"/>
        <w:ind w:left="284" w:hanging="284"/>
        <w:contextualSpacing w:val="0"/>
        <w:jc w:val="both"/>
        <w:rPr>
          <w:rFonts w:ascii="Times New Roman" w:hAnsi="Times New Roman" w:cs="Times New Roman"/>
          <w:b/>
          <w:bCs/>
          <w:sz w:val="24"/>
          <w:szCs w:val="24"/>
        </w:rPr>
      </w:pPr>
      <w:r w:rsidRPr="004E4C53">
        <w:rPr>
          <w:rFonts w:ascii="Times New Roman" w:hAnsi="Times New Roman" w:cs="Times New Roman"/>
          <w:b/>
          <w:bCs/>
          <w:sz w:val="24"/>
          <w:szCs w:val="24"/>
        </w:rPr>
        <w:t>Środki dezynfekujące</w:t>
      </w:r>
    </w:p>
    <w:p w14:paraId="6BC9CF9A" w14:textId="77777777" w:rsidR="00CE5532" w:rsidRPr="004E4C53" w:rsidRDefault="00CE5532" w:rsidP="00EE325A">
      <w:pPr>
        <w:pStyle w:val="Akapitzlist"/>
        <w:autoSpaceDE w:val="0"/>
        <w:autoSpaceDN w:val="0"/>
        <w:adjustRightInd w:val="0"/>
        <w:spacing w:after="0" w:line="360" w:lineRule="auto"/>
        <w:ind w:hanging="436"/>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 Higiena ludzi</w:t>
      </w:r>
    </w:p>
    <w:p w14:paraId="382E36BD"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Ta grupa składa się z produktów biobójczych stosowanych do celów utrzymania higieny ludzi, stosowanych na skórze lub skórze głowy ludzi lub w kontakcie z taką skórą przede wszystkim w celu dezynfekcji skóry lub skóry głowy.</w:t>
      </w:r>
    </w:p>
    <w:p w14:paraId="19CEE1A8"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2: Środki dezynfekcyjne lub glonobójcze nieprzeznaczone do bezpośredniego stosowania wobec ludzi ani zwierząt</w:t>
      </w:r>
    </w:p>
    <w:p w14:paraId="30B3B2F0"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Produkty stosowane do celów dezynfekcji powierzchni, materiałów, wyposażenia i mebli, które nie są stosowane w bezpośrednim kontakcie z żywnością ani paszami.</w:t>
      </w:r>
    </w:p>
    <w:p w14:paraId="78E470E8"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 xml:space="preserve">Zakresy zastosowania obejmują między innymi: baseny, akwaria, kąpieliska i innego rodzaju wody; systemy klimatyzacyjne; a także ściany i podłogi w obiektach prywatnych, publicznych i przemysłowych oraz w innych obiektach wykorzystywanych w działalności zawodowej. </w:t>
      </w:r>
    </w:p>
    <w:p w14:paraId="6ECC7EAC"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 xml:space="preserve">Produkty stosowane do celów dezynfekcji powietrza, wody nieprzeznaczonej do spożycia przez ludzi lub zwierzęta, toalet chemicznych, ścieków, odpadów szpitalnych oraz gleby. </w:t>
      </w:r>
    </w:p>
    <w:p w14:paraId="36247935"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 xml:space="preserve">Produkty stosowane jako środki glonobójcze w basenach kąpielowych, akwariach i innych wodach lub do konserwacji zaatakowanych materiałów budowlanych. </w:t>
      </w:r>
    </w:p>
    <w:p w14:paraId="304AAF4F"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Produkty przeznaczone do zastosowania w wyrobach włókienniczych, tkaninach, maskach, farbach i innych artykułach lub materiałach do celów wytwarzania wyrobów poddanych działaniu produktów biobójczych, posiadających właściwości dezynfekcyjne.</w:t>
      </w:r>
    </w:p>
    <w:p w14:paraId="3CA27036" w14:textId="77777777" w:rsidR="00CE5532" w:rsidRPr="004E4C53" w:rsidRDefault="00CE5532" w:rsidP="00EE325A">
      <w:pPr>
        <w:pStyle w:val="Akapitzlist"/>
        <w:autoSpaceDE w:val="0"/>
        <w:autoSpaceDN w:val="0"/>
        <w:adjustRightInd w:val="0"/>
        <w:spacing w:after="0" w:line="360" w:lineRule="auto"/>
        <w:ind w:hanging="436"/>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3: Higiena weterynaryjna</w:t>
      </w:r>
    </w:p>
    <w:p w14:paraId="3EB78EA6"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lastRenderedPageBreak/>
        <w:t xml:space="preserve">Produkty stosowane do celów utrzymania higieny weterynaryjnej, takie jak środki dezynfekcyjne, mydła dezynfekcyjne, produkty do higieny ciała lub paszczy lub produkty przeciwdrobnoustrojowe. </w:t>
      </w:r>
    </w:p>
    <w:p w14:paraId="22E857A3" w14:textId="188F1D0C"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Produkty stosowane do celów dezynfekcji materiałów i powierzchni mających związek z</w:t>
      </w:r>
      <w:r w:rsidR="007B7EE2" w:rsidRPr="004E4C53">
        <w:rPr>
          <w:rFonts w:ascii="Times New Roman" w:hAnsi="Times New Roman" w:cs="Times New Roman"/>
          <w:color w:val="000000"/>
          <w:sz w:val="24"/>
          <w:szCs w:val="24"/>
        </w:rPr>
        <w:t> </w:t>
      </w:r>
      <w:r w:rsidRPr="004E4C53">
        <w:rPr>
          <w:rFonts w:ascii="Times New Roman" w:hAnsi="Times New Roman" w:cs="Times New Roman"/>
          <w:color w:val="000000"/>
          <w:sz w:val="24"/>
          <w:szCs w:val="24"/>
        </w:rPr>
        <w:t>pobytem lub transportem zwierząt.</w:t>
      </w:r>
    </w:p>
    <w:p w14:paraId="598327FD"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4: Dziedzina żywności i pasz</w:t>
      </w:r>
    </w:p>
    <w:p w14:paraId="17A2089A" w14:textId="455A1BCB"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Produkty stosowane do dezynfekcji urządzeń, kontenerów, przyborów kuchennych, powierzchni i rurociągów związanych z procesem produkcji, transportu, przechowywania i</w:t>
      </w:r>
      <w:r w:rsidR="007B7EE2" w:rsidRPr="004E4C53">
        <w:rPr>
          <w:rFonts w:ascii="Times New Roman" w:hAnsi="Times New Roman" w:cs="Times New Roman"/>
          <w:color w:val="000000"/>
          <w:sz w:val="24"/>
          <w:szCs w:val="24"/>
        </w:rPr>
        <w:t> </w:t>
      </w:r>
      <w:r w:rsidRPr="004E4C53">
        <w:rPr>
          <w:rFonts w:ascii="Times New Roman" w:hAnsi="Times New Roman" w:cs="Times New Roman"/>
          <w:color w:val="000000"/>
          <w:sz w:val="24"/>
          <w:szCs w:val="24"/>
        </w:rPr>
        <w:t>spożycia żywności lub pasz (włącznie z wodą pitną) przeznaczonych dla ludzi i zwierząt.</w:t>
      </w:r>
    </w:p>
    <w:p w14:paraId="3E30C0CE" w14:textId="2CE90AB2"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Produkty stosowane do celów umieszczania w materiałach, które mogą mieć kontakt z</w:t>
      </w:r>
      <w:r w:rsidR="007B7EE2" w:rsidRPr="004E4C53">
        <w:rPr>
          <w:rFonts w:ascii="Times New Roman" w:hAnsi="Times New Roman" w:cs="Times New Roman"/>
          <w:color w:val="000000"/>
          <w:sz w:val="24"/>
          <w:szCs w:val="24"/>
        </w:rPr>
        <w:t> </w:t>
      </w:r>
      <w:r w:rsidRPr="004E4C53">
        <w:rPr>
          <w:rFonts w:ascii="Times New Roman" w:hAnsi="Times New Roman" w:cs="Times New Roman"/>
          <w:color w:val="000000"/>
          <w:sz w:val="24"/>
          <w:szCs w:val="24"/>
        </w:rPr>
        <w:t>żywnością.</w:t>
      </w:r>
    </w:p>
    <w:p w14:paraId="08F4FB4F"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5: Woda przeznaczona do spożycia</w:t>
      </w:r>
    </w:p>
    <w:p w14:paraId="3959B7D4"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Produkty stosowane do dezynfekcji wody przeznaczonej do spożycia dla ludzi i zwierząt.</w:t>
      </w:r>
    </w:p>
    <w:p w14:paraId="639CB82C" w14:textId="77777777" w:rsidR="00CE5532" w:rsidRPr="004E4C53" w:rsidRDefault="00CE5532" w:rsidP="00EE325A">
      <w:pPr>
        <w:pStyle w:val="Akapitzlist"/>
        <w:numPr>
          <w:ilvl w:val="0"/>
          <w:numId w:val="10"/>
        </w:numPr>
        <w:autoSpaceDE w:val="0"/>
        <w:autoSpaceDN w:val="0"/>
        <w:adjustRightInd w:val="0"/>
        <w:spacing w:after="0" w:line="360" w:lineRule="auto"/>
        <w:ind w:left="284" w:hanging="284"/>
        <w:contextualSpacing w:val="0"/>
        <w:jc w:val="both"/>
        <w:rPr>
          <w:rFonts w:ascii="Times New Roman" w:hAnsi="Times New Roman" w:cs="Times New Roman"/>
          <w:sz w:val="24"/>
          <w:szCs w:val="24"/>
        </w:rPr>
      </w:pPr>
      <w:r w:rsidRPr="004E4C53">
        <w:rPr>
          <w:rFonts w:ascii="Times New Roman" w:hAnsi="Times New Roman" w:cs="Times New Roman"/>
          <w:sz w:val="24"/>
          <w:szCs w:val="24"/>
        </w:rPr>
        <w:t>Produkty konserwujące</w:t>
      </w:r>
    </w:p>
    <w:p w14:paraId="0E525DD5" w14:textId="77777777" w:rsidR="00CE5532" w:rsidRPr="004E4C53" w:rsidRDefault="00CE5532" w:rsidP="00EE325A">
      <w:pPr>
        <w:pStyle w:val="Akapitzlist"/>
        <w:autoSpaceDE w:val="0"/>
        <w:autoSpaceDN w:val="0"/>
        <w:adjustRightInd w:val="0"/>
        <w:spacing w:after="0" w:line="360" w:lineRule="auto"/>
        <w:ind w:hanging="436"/>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6: Środki do konserwacji produktów podczas przechowywania</w:t>
      </w:r>
    </w:p>
    <w:p w14:paraId="08E672CC" w14:textId="77777777" w:rsidR="00CE5532" w:rsidRPr="004E4C53" w:rsidRDefault="00CE5532" w:rsidP="00EE325A">
      <w:pPr>
        <w:pStyle w:val="Akapitzlist"/>
        <w:autoSpaceDE w:val="0"/>
        <w:autoSpaceDN w:val="0"/>
        <w:adjustRightInd w:val="0"/>
        <w:spacing w:after="0" w:line="360" w:lineRule="auto"/>
        <w:ind w:hanging="436"/>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7: Środki do konserwacji błon</w:t>
      </w:r>
    </w:p>
    <w:p w14:paraId="0BCEBB5A" w14:textId="77777777" w:rsidR="00CE5532" w:rsidRPr="004E4C53" w:rsidRDefault="00CE5532" w:rsidP="00EE325A">
      <w:pPr>
        <w:pStyle w:val="Akapitzlist"/>
        <w:autoSpaceDE w:val="0"/>
        <w:autoSpaceDN w:val="0"/>
        <w:adjustRightInd w:val="0"/>
        <w:spacing w:after="0" w:line="360" w:lineRule="auto"/>
        <w:ind w:hanging="436"/>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8: Środki stosowane do konserwacji drewna</w:t>
      </w:r>
    </w:p>
    <w:p w14:paraId="14F62ADD"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9: Produkty stosowane do konserwacji włókien, skóry, gumy i materiałów polimerowych</w:t>
      </w:r>
    </w:p>
    <w:p w14:paraId="42D7187B" w14:textId="77777777" w:rsidR="00CE5532" w:rsidRPr="004E4C53" w:rsidRDefault="00CE5532" w:rsidP="00EE325A">
      <w:pPr>
        <w:pStyle w:val="Akapitzlist"/>
        <w:autoSpaceDE w:val="0"/>
        <w:autoSpaceDN w:val="0"/>
        <w:adjustRightInd w:val="0"/>
        <w:spacing w:after="0" w:line="360" w:lineRule="auto"/>
        <w:ind w:hanging="436"/>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10: Środki konserwujące do materiałów budowlanych</w:t>
      </w:r>
    </w:p>
    <w:p w14:paraId="50D3095D"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11: Środki do konserwacji płynów chłodzących i stosowane w procesach technologicznych</w:t>
      </w:r>
    </w:p>
    <w:p w14:paraId="4B1B1717" w14:textId="77777777" w:rsidR="00CE5532" w:rsidRPr="004E4C53" w:rsidRDefault="00CE5532" w:rsidP="00EE325A">
      <w:pPr>
        <w:pStyle w:val="Akapitzlist"/>
        <w:autoSpaceDE w:val="0"/>
        <w:autoSpaceDN w:val="0"/>
        <w:adjustRightInd w:val="0"/>
        <w:spacing w:after="0" w:line="360" w:lineRule="auto"/>
        <w:ind w:hanging="436"/>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12: Slimicydy (produkty zapobiegające powstawaniu śluzu)</w:t>
      </w:r>
    </w:p>
    <w:p w14:paraId="7E53E624" w14:textId="7A8201A1" w:rsidR="00CE5532" w:rsidRPr="0053413C" w:rsidRDefault="00CE5532" w:rsidP="00EE325A">
      <w:pPr>
        <w:pStyle w:val="Akapitzlist"/>
        <w:autoSpaceDE w:val="0"/>
        <w:autoSpaceDN w:val="0"/>
        <w:adjustRightInd w:val="0"/>
        <w:spacing w:after="0" w:line="360" w:lineRule="auto"/>
        <w:ind w:hanging="436"/>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13: Środki konserwujące do płynów stosowanych przy obróbce lub cięciu</w:t>
      </w:r>
    </w:p>
    <w:p w14:paraId="73B0EBA3" w14:textId="77777777" w:rsidR="00CE5532" w:rsidRPr="004E4C53" w:rsidRDefault="00CE5532" w:rsidP="00EE325A">
      <w:pPr>
        <w:pStyle w:val="Akapitzlist"/>
        <w:numPr>
          <w:ilvl w:val="0"/>
          <w:numId w:val="10"/>
        </w:numPr>
        <w:autoSpaceDE w:val="0"/>
        <w:autoSpaceDN w:val="0"/>
        <w:adjustRightInd w:val="0"/>
        <w:spacing w:after="0" w:line="360" w:lineRule="auto"/>
        <w:ind w:left="284" w:hanging="284"/>
        <w:contextualSpacing w:val="0"/>
        <w:jc w:val="both"/>
        <w:rPr>
          <w:rFonts w:ascii="Times New Roman" w:hAnsi="Times New Roman" w:cs="Times New Roman"/>
          <w:sz w:val="24"/>
          <w:szCs w:val="24"/>
        </w:rPr>
      </w:pPr>
      <w:r w:rsidRPr="004E4C53">
        <w:rPr>
          <w:rFonts w:ascii="Times New Roman" w:hAnsi="Times New Roman" w:cs="Times New Roman"/>
          <w:sz w:val="24"/>
          <w:szCs w:val="24"/>
        </w:rPr>
        <w:t>Zwalczanie szkodników</w:t>
      </w:r>
    </w:p>
    <w:p w14:paraId="654CB018" w14:textId="77777777" w:rsidR="00CE5532" w:rsidRPr="004E4C53" w:rsidRDefault="00CE5532" w:rsidP="00EE325A">
      <w:pPr>
        <w:pStyle w:val="Akapitzlist"/>
        <w:autoSpaceDE w:val="0"/>
        <w:autoSpaceDN w:val="0"/>
        <w:adjustRightInd w:val="0"/>
        <w:spacing w:after="0" w:line="360" w:lineRule="auto"/>
        <w:ind w:left="1134" w:hanging="861"/>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14: Rodentycydy</w:t>
      </w:r>
    </w:p>
    <w:p w14:paraId="4A0C6781" w14:textId="77777777" w:rsidR="00CE5532" w:rsidRPr="004E4C53" w:rsidRDefault="00CE5532" w:rsidP="00EE325A">
      <w:pPr>
        <w:pStyle w:val="Akapitzlist"/>
        <w:autoSpaceDE w:val="0"/>
        <w:autoSpaceDN w:val="0"/>
        <w:adjustRightInd w:val="0"/>
        <w:spacing w:after="0" w:line="360" w:lineRule="auto"/>
        <w:ind w:left="1134" w:hanging="861"/>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15: Awicydy</w:t>
      </w:r>
    </w:p>
    <w:p w14:paraId="58EB9116"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16: Środki mięczakobójcze, robakobójcze i produkty do zwalczania innych bezkręgowców</w:t>
      </w:r>
    </w:p>
    <w:p w14:paraId="6029CEEF"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17: Pisycydy</w:t>
      </w:r>
    </w:p>
    <w:p w14:paraId="3EF48DC7"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18: Insektycydy, akarycydy i produkty stosowane do zwalczania innych stawonogów</w:t>
      </w:r>
    </w:p>
    <w:p w14:paraId="46EFD4CC" w14:textId="77777777" w:rsidR="00CE5532" w:rsidRPr="004E4C53"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19: Repelenty i atraktanty</w:t>
      </w:r>
    </w:p>
    <w:p w14:paraId="5AC16267" w14:textId="68857A18" w:rsidR="00CE5532" w:rsidRPr="0053413C" w:rsidRDefault="00CE5532" w:rsidP="00EE325A">
      <w:pPr>
        <w:pStyle w:val="Akapitzlist"/>
        <w:autoSpaceDE w:val="0"/>
        <w:autoSpaceDN w:val="0"/>
        <w:adjustRightInd w:val="0"/>
        <w:spacing w:after="0" w:line="360" w:lineRule="auto"/>
        <w:ind w:left="284"/>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20: Produkty do zwalczania innych kręgowców</w:t>
      </w:r>
    </w:p>
    <w:p w14:paraId="47E8F923" w14:textId="77777777" w:rsidR="00CE5532" w:rsidRPr="004E4C53" w:rsidRDefault="00CE5532" w:rsidP="00EE325A">
      <w:pPr>
        <w:pStyle w:val="Akapitzlist"/>
        <w:numPr>
          <w:ilvl w:val="0"/>
          <w:numId w:val="10"/>
        </w:numPr>
        <w:autoSpaceDE w:val="0"/>
        <w:autoSpaceDN w:val="0"/>
        <w:adjustRightInd w:val="0"/>
        <w:spacing w:after="0" w:line="360" w:lineRule="auto"/>
        <w:ind w:left="284" w:hanging="284"/>
        <w:contextualSpacing w:val="0"/>
        <w:jc w:val="both"/>
        <w:rPr>
          <w:rFonts w:ascii="Times New Roman" w:hAnsi="Times New Roman" w:cs="Times New Roman"/>
          <w:sz w:val="24"/>
          <w:szCs w:val="24"/>
        </w:rPr>
      </w:pPr>
      <w:r w:rsidRPr="004E4C53">
        <w:rPr>
          <w:rFonts w:ascii="Times New Roman" w:hAnsi="Times New Roman" w:cs="Times New Roman"/>
          <w:sz w:val="24"/>
          <w:szCs w:val="24"/>
        </w:rPr>
        <w:t>Inne produkty biobójcze</w:t>
      </w:r>
    </w:p>
    <w:p w14:paraId="4FAA86E2" w14:textId="77777777" w:rsidR="00CE5532" w:rsidRPr="004E4C53" w:rsidRDefault="00CE5532" w:rsidP="00EE325A">
      <w:pPr>
        <w:pStyle w:val="Akapitzlist"/>
        <w:autoSpaceDE w:val="0"/>
        <w:autoSpaceDN w:val="0"/>
        <w:adjustRightInd w:val="0"/>
        <w:spacing w:after="0" w:line="360" w:lineRule="auto"/>
        <w:ind w:left="1134" w:hanging="861"/>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lastRenderedPageBreak/>
        <w:t>Grupa 21: Produkty przeciwporostowe</w:t>
      </w:r>
    </w:p>
    <w:p w14:paraId="5C057DC4" w14:textId="77777777" w:rsidR="00CE5532" w:rsidRPr="004E4C53" w:rsidRDefault="00CE5532" w:rsidP="00EE325A">
      <w:pPr>
        <w:pStyle w:val="Akapitzlist"/>
        <w:autoSpaceDE w:val="0"/>
        <w:autoSpaceDN w:val="0"/>
        <w:adjustRightInd w:val="0"/>
        <w:spacing w:after="0" w:line="360" w:lineRule="auto"/>
        <w:ind w:left="1134" w:hanging="861"/>
        <w:contextualSpacing w:val="0"/>
        <w:jc w:val="both"/>
        <w:rPr>
          <w:rFonts w:ascii="Times New Roman" w:hAnsi="Times New Roman" w:cs="Times New Roman"/>
          <w:color w:val="000000"/>
          <w:sz w:val="24"/>
          <w:szCs w:val="24"/>
        </w:rPr>
      </w:pPr>
      <w:r w:rsidRPr="004E4C53">
        <w:rPr>
          <w:rFonts w:ascii="Times New Roman" w:hAnsi="Times New Roman" w:cs="Times New Roman"/>
          <w:color w:val="000000"/>
          <w:sz w:val="24"/>
          <w:szCs w:val="24"/>
        </w:rPr>
        <w:t>Grupa 22: Płyny do balsamowania i preparowania</w:t>
      </w:r>
    </w:p>
    <w:p w14:paraId="519B0D54" w14:textId="5B61073B" w:rsidR="00CE5532" w:rsidRPr="004E4C53" w:rsidRDefault="00CE5532" w:rsidP="00EE325A">
      <w:pPr>
        <w:autoSpaceDE w:val="0"/>
        <w:autoSpaceDN w:val="0"/>
        <w:adjustRightInd w:val="0"/>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Biorąc pod uwagę, że zarówno pozwolenie na obrót wydane na podstawie przepisów ustawy o</w:t>
      </w:r>
      <w:r w:rsidR="007B7EE2" w:rsidRPr="004E4C53">
        <w:rPr>
          <w:rFonts w:ascii="Times New Roman" w:hAnsi="Times New Roman" w:cs="Times New Roman"/>
          <w:sz w:val="24"/>
          <w:szCs w:val="24"/>
        </w:rPr>
        <w:t> </w:t>
      </w:r>
      <w:r w:rsidRPr="004E4C53">
        <w:rPr>
          <w:rFonts w:ascii="Times New Roman" w:hAnsi="Times New Roman" w:cs="Times New Roman"/>
          <w:sz w:val="24"/>
          <w:szCs w:val="24"/>
        </w:rPr>
        <w:t>produktach biobójczych</w:t>
      </w:r>
      <w:r w:rsidR="005B6FA4" w:rsidRPr="004E4C53">
        <w:rPr>
          <w:rFonts w:ascii="Times New Roman" w:hAnsi="Times New Roman" w:cs="Times New Roman"/>
          <w:sz w:val="24"/>
          <w:szCs w:val="24"/>
        </w:rPr>
        <w:t>,</w:t>
      </w:r>
      <w:r w:rsidRPr="004E4C53">
        <w:rPr>
          <w:rFonts w:ascii="Times New Roman" w:hAnsi="Times New Roman" w:cs="Times New Roman"/>
          <w:sz w:val="24"/>
          <w:szCs w:val="24"/>
        </w:rPr>
        <w:t xml:space="preserve"> jak i pozwolenia wydawane na podstawie przepisów rozporządzenia nr 528/2012 dotyczą rejestracji produktów biobójczych, a nie „środków odkażających” proponuje się zastąpienie użytego dotychczas w poz. 15 załącznika nr 3 do ustawy o VAT tego pojęcia zwrotem „środki dezynfekujące”</w:t>
      </w:r>
      <w:r w:rsidR="005B6FA4" w:rsidRPr="004E4C53">
        <w:rPr>
          <w:rFonts w:ascii="Times New Roman" w:hAnsi="Times New Roman" w:cs="Times New Roman"/>
          <w:sz w:val="24"/>
          <w:szCs w:val="24"/>
        </w:rPr>
        <w:t xml:space="preserve"> jako jednej z kategorii produktów biobójczych</w:t>
      </w:r>
      <w:r w:rsidRPr="004E4C53">
        <w:rPr>
          <w:rFonts w:ascii="Times New Roman" w:hAnsi="Times New Roman" w:cs="Times New Roman"/>
          <w:sz w:val="24"/>
          <w:szCs w:val="24"/>
        </w:rPr>
        <w:t>.</w:t>
      </w:r>
    </w:p>
    <w:p w14:paraId="44818021" w14:textId="48A00CAC" w:rsidR="0020498B" w:rsidRPr="004E4C53" w:rsidRDefault="0063777C" w:rsidP="00EE325A">
      <w:pPr>
        <w:spacing w:before="120" w:after="0" w:line="360" w:lineRule="auto"/>
        <w:jc w:val="both"/>
        <w:rPr>
          <w:b/>
          <w:bCs/>
          <w:sz w:val="24"/>
          <w:szCs w:val="24"/>
        </w:rPr>
      </w:pPr>
      <w:r w:rsidRPr="004E4C53">
        <w:rPr>
          <w:rFonts w:ascii="Times New Roman" w:hAnsi="Times New Roman" w:cs="Times New Roman"/>
          <w:color w:val="333333"/>
          <w:sz w:val="24"/>
          <w:szCs w:val="24"/>
          <w:shd w:val="clear" w:color="auto" w:fill="FFFFFF"/>
        </w:rPr>
        <w:t>Zmiana ma charakter dostosowujący, jej celem nie jest zmiana zakresu stosowania stawki obniżonej dla tego rodzaju towarów.</w:t>
      </w:r>
    </w:p>
    <w:p w14:paraId="41A778A1" w14:textId="0A7C7CD1" w:rsidR="002D0B95" w:rsidRPr="004E4C53" w:rsidRDefault="00F22CBD" w:rsidP="00EE325A">
      <w:pPr>
        <w:pStyle w:val="Tekstpodstawowy"/>
        <w:numPr>
          <w:ilvl w:val="0"/>
          <w:numId w:val="3"/>
        </w:numPr>
        <w:spacing w:before="120" w:line="360" w:lineRule="auto"/>
        <w:ind w:left="425" w:hanging="425"/>
        <w:rPr>
          <w:b/>
          <w:bCs/>
          <w:sz w:val="24"/>
          <w:szCs w:val="24"/>
        </w:rPr>
      </w:pPr>
      <w:r w:rsidRPr="004E4C53">
        <w:rPr>
          <w:b/>
          <w:bCs/>
          <w:sz w:val="24"/>
          <w:szCs w:val="24"/>
        </w:rPr>
        <w:t xml:space="preserve">Zmiana sposobu klasyfikowania towarów wymienionych w </w:t>
      </w:r>
      <w:r w:rsidR="007C62BC" w:rsidRPr="004E4C53">
        <w:rPr>
          <w:b/>
          <w:bCs/>
          <w:sz w:val="24"/>
          <w:szCs w:val="24"/>
        </w:rPr>
        <w:t>załącznik</w:t>
      </w:r>
      <w:r w:rsidRPr="004E4C53">
        <w:rPr>
          <w:b/>
          <w:bCs/>
          <w:sz w:val="24"/>
          <w:szCs w:val="24"/>
        </w:rPr>
        <w:t>u</w:t>
      </w:r>
      <w:r w:rsidR="007C62BC" w:rsidRPr="004E4C53">
        <w:rPr>
          <w:b/>
          <w:bCs/>
          <w:sz w:val="24"/>
          <w:szCs w:val="24"/>
        </w:rPr>
        <w:t xml:space="preserve"> nr 15</w:t>
      </w:r>
      <w:r w:rsidRPr="004E4C53">
        <w:rPr>
          <w:b/>
          <w:bCs/>
          <w:sz w:val="24"/>
          <w:szCs w:val="24"/>
        </w:rPr>
        <w:t xml:space="preserve"> do</w:t>
      </w:r>
      <w:r w:rsidR="004041FB" w:rsidRPr="004E4C53">
        <w:rPr>
          <w:b/>
          <w:bCs/>
          <w:sz w:val="24"/>
          <w:szCs w:val="24"/>
        </w:rPr>
        <w:t> </w:t>
      </w:r>
      <w:r w:rsidRPr="004E4C53">
        <w:rPr>
          <w:b/>
          <w:bCs/>
          <w:sz w:val="24"/>
          <w:szCs w:val="24"/>
        </w:rPr>
        <w:t>ustawy o VAT</w:t>
      </w:r>
      <w:r w:rsidR="002D0B95" w:rsidRPr="004E4C53">
        <w:rPr>
          <w:b/>
          <w:bCs/>
          <w:sz w:val="24"/>
          <w:szCs w:val="24"/>
        </w:rPr>
        <w:t xml:space="preserve"> z Polskiej Klasyfikacji Towarów i Usług (PKWiU) na rzecz Nomenklatury Scalonej (CN)</w:t>
      </w:r>
    </w:p>
    <w:p w14:paraId="7A87237D" w14:textId="2F4F9049" w:rsidR="007C62BC" w:rsidRPr="004E4C53" w:rsidRDefault="007C62BC" w:rsidP="00EE325A">
      <w:pPr>
        <w:pStyle w:val="Tekstpodstawowy"/>
        <w:spacing w:before="120" w:line="360" w:lineRule="auto"/>
        <w:rPr>
          <w:sz w:val="24"/>
          <w:szCs w:val="24"/>
        </w:rPr>
      </w:pPr>
      <w:r w:rsidRPr="004E4C53">
        <w:rPr>
          <w:sz w:val="24"/>
          <w:szCs w:val="24"/>
        </w:rPr>
        <w:t xml:space="preserve">W załączniku nr 15 do ustawy, który określa zakres </w:t>
      </w:r>
      <w:r w:rsidR="0015635A" w:rsidRPr="004E4C53">
        <w:rPr>
          <w:sz w:val="24"/>
          <w:szCs w:val="24"/>
        </w:rPr>
        <w:t>towarów i usług, do których ma za</w:t>
      </w:r>
      <w:r w:rsidRPr="004E4C53">
        <w:rPr>
          <w:sz w:val="24"/>
          <w:szCs w:val="24"/>
        </w:rPr>
        <w:t>stosowani</w:t>
      </w:r>
      <w:r w:rsidR="0015635A" w:rsidRPr="004E4C53">
        <w:rPr>
          <w:sz w:val="24"/>
          <w:szCs w:val="24"/>
        </w:rPr>
        <w:t>e</w:t>
      </w:r>
      <w:r w:rsidRPr="004E4C53">
        <w:rPr>
          <w:sz w:val="24"/>
          <w:szCs w:val="24"/>
        </w:rPr>
        <w:t xml:space="preserve"> mechanizm podzielonej płatności proponuje się odejście od klasyfikowania towarów według Polskiej Klasyfikacji Wyrobów i Usług (PKWiU) na rzecz Nomenklatury Scalonej (CN). Zmiana klasyfikacji dotyczy wyłącznie towarów wymienionych w tym załączniku. Usługi, tak jak dotychczas</w:t>
      </w:r>
      <w:r w:rsidR="0015635A" w:rsidRPr="004E4C53">
        <w:rPr>
          <w:sz w:val="24"/>
          <w:szCs w:val="24"/>
        </w:rPr>
        <w:t>,</w:t>
      </w:r>
      <w:r w:rsidRPr="004E4C53">
        <w:rPr>
          <w:sz w:val="24"/>
          <w:szCs w:val="24"/>
        </w:rPr>
        <w:t xml:space="preserve"> będą klasyfikowane według PKWiU. Należy bowiem wskazać, że Nomenklatura Scalona to usystematyzowana klasyfikacja obejmująca wyłącznie towary. </w:t>
      </w:r>
    </w:p>
    <w:p w14:paraId="12BF04B7" w14:textId="0E60A186" w:rsidR="007C62BC" w:rsidRPr="004E4C53" w:rsidRDefault="007C62BC" w:rsidP="00EE325A">
      <w:pPr>
        <w:pStyle w:val="Tekstpodstawowy"/>
        <w:spacing w:before="120" w:line="360" w:lineRule="auto"/>
        <w:rPr>
          <w:sz w:val="24"/>
          <w:szCs w:val="24"/>
        </w:rPr>
      </w:pPr>
      <w:r w:rsidRPr="004E4C53">
        <w:rPr>
          <w:sz w:val="24"/>
          <w:szCs w:val="24"/>
        </w:rPr>
        <w:t>Założeniem było</w:t>
      </w:r>
      <w:r w:rsidR="0015635A" w:rsidRPr="004E4C53">
        <w:rPr>
          <w:sz w:val="24"/>
          <w:szCs w:val="24"/>
        </w:rPr>
        <w:t>,</w:t>
      </w:r>
      <w:r w:rsidRPr="004E4C53">
        <w:rPr>
          <w:sz w:val="24"/>
          <w:szCs w:val="24"/>
        </w:rPr>
        <w:t xml:space="preserve"> aby dotychczasowy zakres załącznika nr 15</w:t>
      </w:r>
      <w:r w:rsidR="003011CD" w:rsidRPr="004E4C53">
        <w:rPr>
          <w:sz w:val="24"/>
          <w:szCs w:val="24"/>
        </w:rPr>
        <w:t>,</w:t>
      </w:r>
      <w:r w:rsidRPr="004E4C53">
        <w:rPr>
          <w:sz w:val="24"/>
          <w:szCs w:val="24"/>
        </w:rPr>
        <w:t xml:space="preserve"> mimo zmiany </w:t>
      </w:r>
      <w:r w:rsidR="00B904F0" w:rsidRPr="004E4C53">
        <w:rPr>
          <w:sz w:val="24"/>
          <w:szCs w:val="24"/>
        </w:rPr>
        <w:t xml:space="preserve">rodzaju </w:t>
      </w:r>
      <w:r w:rsidRPr="004E4C53">
        <w:rPr>
          <w:sz w:val="24"/>
          <w:szCs w:val="24"/>
        </w:rPr>
        <w:t>klasyfikacji</w:t>
      </w:r>
      <w:r w:rsidR="003011CD" w:rsidRPr="004E4C53">
        <w:rPr>
          <w:sz w:val="24"/>
          <w:szCs w:val="24"/>
        </w:rPr>
        <w:t>,</w:t>
      </w:r>
      <w:r w:rsidRPr="004E4C53">
        <w:rPr>
          <w:sz w:val="24"/>
          <w:szCs w:val="24"/>
        </w:rPr>
        <w:t xml:space="preserve"> został</w:t>
      </w:r>
      <w:r w:rsidR="006F49EA" w:rsidRPr="004E4C53">
        <w:rPr>
          <w:sz w:val="24"/>
          <w:szCs w:val="24"/>
        </w:rPr>
        <w:t xml:space="preserve"> co do zasady</w:t>
      </w:r>
      <w:r w:rsidRPr="004E4C53">
        <w:rPr>
          <w:sz w:val="24"/>
          <w:szCs w:val="24"/>
        </w:rPr>
        <w:t xml:space="preserve"> zachowany. </w:t>
      </w:r>
      <w:r w:rsidR="006F49EA" w:rsidRPr="004E4C53">
        <w:rPr>
          <w:sz w:val="24"/>
          <w:szCs w:val="24"/>
        </w:rPr>
        <w:t>Niemniej jednak mogą zdarzyć się przypadki, że</w:t>
      </w:r>
      <w:r w:rsidR="006E34DA" w:rsidRPr="004E4C53">
        <w:rPr>
          <w:sz w:val="24"/>
          <w:szCs w:val="24"/>
        </w:rPr>
        <w:t> </w:t>
      </w:r>
      <w:r w:rsidR="006F49EA" w:rsidRPr="004E4C53">
        <w:rPr>
          <w:sz w:val="24"/>
          <w:szCs w:val="24"/>
        </w:rPr>
        <w:t>z</w:t>
      </w:r>
      <w:r w:rsidR="006E34DA" w:rsidRPr="004E4C53">
        <w:rPr>
          <w:sz w:val="24"/>
          <w:szCs w:val="24"/>
        </w:rPr>
        <w:t> </w:t>
      </w:r>
      <w:r w:rsidR="006F49EA" w:rsidRPr="004E4C53">
        <w:rPr>
          <w:sz w:val="24"/>
          <w:szCs w:val="24"/>
        </w:rPr>
        <w:t xml:space="preserve">uwagi na różne zasady tych dwóch klasyfikacji w bardzo małym zakresie </w:t>
      </w:r>
      <w:r w:rsidR="003011CD" w:rsidRPr="004E4C53">
        <w:rPr>
          <w:sz w:val="24"/>
          <w:szCs w:val="24"/>
        </w:rPr>
        <w:t xml:space="preserve">może </w:t>
      </w:r>
      <w:r w:rsidR="006F49EA" w:rsidRPr="004E4C53">
        <w:rPr>
          <w:sz w:val="24"/>
          <w:szCs w:val="24"/>
        </w:rPr>
        <w:t>pojawi</w:t>
      </w:r>
      <w:r w:rsidR="003011CD" w:rsidRPr="004E4C53">
        <w:rPr>
          <w:sz w:val="24"/>
          <w:szCs w:val="24"/>
        </w:rPr>
        <w:t>ć</w:t>
      </w:r>
      <w:r w:rsidR="006F49EA" w:rsidRPr="004E4C53">
        <w:rPr>
          <w:sz w:val="24"/>
          <w:szCs w:val="24"/>
        </w:rPr>
        <w:t xml:space="preserve"> się </w:t>
      </w:r>
      <w:r w:rsidR="003011CD" w:rsidRPr="004E4C53">
        <w:rPr>
          <w:sz w:val="24"/>
          <w:szCs w:val="24"/>
        </w:rPr>
        <w:t xml:space="preserve">pewne </w:t>
      </w:r>
      <w:r w:rsidR="006F49EA" w:rsidRPr="004E4C53">
        <w:rPr>
          <w:sz w:val="24"/>
          <w:szCs w:val="24"/>
        </w:rPr>
        <w:t>rozszerzenie</w:t>
      </w:r>
      <w:r w:rsidR="003011CD" w:rsidRPr="004E4C53">
        <w:rPr>
          <w:sz w:val="24"/>
          <w:szCs w:val="24"/>
        </w:rPr>
        <w:t xml:space="preserve"> zakresu</w:t>
      </w:r>
      <w:r w:rsidR="00F76A54" w:rsidRPr="004E4C53">
        <w:rPr>
          <w:sz w:val="24"/>
          <w:szCs w:val="24"/>
        </w:rPr>
        <w:t xml:space="preserve"> tego mechanizmu</w:t>
      </w:r>
      <w:r w:rsidR="006F49EA" w:rsidRPr="004E4C53">
        <w:rPr>
          <w:sz w:val="24"/>
          <w:szCs w:val="24"/>
        </w:rPr>
        <w:t xml:space="preserve">. Będą to z reguły drobne różnice i z punktu widzenia jasności i czytelności </w:t>
      </w:r>
      <w:r w:rsidR="00F76A54" w:rsidRPr="004E4C53">
        <w:rPr>
          <w:sz w:val="24"/>
          <w:szCs w:val="24"/>
        </w:rPr>
        <w:t xml:space="preserve">jego </w:t>
      </w:r>
      <w:r w:rsidR="006F49EA" w:rsidRPr="004E4C53">
        <w:rPr>
          <w:sz w:val="24"/>
          <w:szCs w:val="24"/>
        </w:rPr>
        <w:t xml:space="preserve">zakresu </w:t>
      </w:r>
      <w:r w:rsidR="00F76A54" w:rsidRPr="004E4C53">
        <w:rPr>
          <w:sz w:val="24"/>
          <w:szCs w:val="24"/>
        </w:rPr>
        <w:t xml:space="preserve">– </w:t>
      </w:r>
      <w:r w:rsidR="006F49EA" w:rsidRPr="004E4C53">
        <w:rPr>
          <w:sz w:val="24"/>
          <w:szCs w:val="24"/>
        </w:rPr>
        <w:t>pożądane.</w:t>
      </w:r>
    </w:p>
    <w:p w14:paraId="3A3BA931" w14:textId="06481C91" w:rsidR="00F50626" w:rsidRPr="004E4C53" w:rsidRDefault="006F49EA" w:rsidP="00EE325A">
      <w:pPr>
        <w:pStyle w:val="Tekstpodstawowy"/>
        <w:spacing w:before="120" w:line="360" w:lineRule="auto"/>
        <w:rPr>
          <w:sz w:val="24"/>
          <w:szCs w:val="24"/>
        </w:rPr>
      </w:pPr>
      <w:r w:rsidRPr="004E4C53">
        <w:rPr>
          <w:sz w:val="24"/>
          <w:szCs w:val="24"/>
        </w:rPr>
        <w:t xml:space="preserve">Przykładowo poz. 52 </w:t>
      </w:r>
      <w:r w:rsidR="00F50626" w:rsidRPr="004E4C53">
        <w:rPr>
          <w:sz w:val="24"/>
          <w:szCs w:val="24"/>
        </w:rPr>
        <w:t xml:space="preserve">proponowanego </w:t>
      </w:r>
      <w:r w:rsidRPr="004E4C53">
        <w:rPr>
          <w:sz w:val="24"/>
          <w:szCs w:val="24"/>
        </w:rPr>
        <w:t>załącznika dotycz</w:t>
      </w:r>
      <w:r w:rsidR="00F76A54" w:rsidRPr="004E4C53">
        <w:rPr>
          <w:sz w:val="24"/>
          <w:szCs w:val="24"/>
        </w:rPr>
        <w:t>y</w:t>
      </w:r>
      <w:r w:rsidRPr="004E4C53">
        <w:rPr>
          <w:sz w:val="24"/>
          <w:szCs w:val="24"/>
        </w:rPr>
        <w:t xml:space="preserve"> części nadających się do stosowania wyłącznie lub głównie do silników objętych CN 8407 lub 8408. W tym przypadku CN 8409 99 </w:t>
      </w:r>
      <w:r w:rsidR="00927EFA" w:rsidRPr="004E4C53">
        <w:rPr>
          <w:sz w:val="24"/>
          <w:szCs w:val="24"/>
        </w:rPr>
        <w:t xml:space="preserve">odwołuje się </w:t>
      </w:r>
      <w:r w:rsidRPr="004E4C53">
        <w:rPr>
          <w:sz w:val="24"/>
          <w:szCs w:val="24"/>
        </w:rPr>
        <w:t>do dwóch symboli PKWiU</w:t>
      </w:r>
      <w:r w:rsidR="003011CD" w:rsidRPr="004E4C53">
        <w:rPr>
          <w:sz w:val="24"/>
          <w:szCs w:val="24"/>
        </w:rPr>
        <w:t>,</w:t>
      </w:r>
      <w:r w:rsidRPr="004E4C53">
        <w:rPr>
          <w:sz w:val="24"/>
          <w:szCs w:val="24"/>
        </w:rPr>
        <w:t xml:space="preserve"> tj. 28.11.42.0 </w:t>
      </w:r>
      <w:r w:rsidRPr="004E4C53">
        <w:rPr>
          <w:i/>
          <w:iCs/>
          <w:sz w:val="24"/>
          <w:szCs w:val="24"/>
        </w:rPr>
        <w:t>Części do pozostałych silników, gdzie indziej niesklasyfikowanych</w:t>
      </w:r>
      <w:r w:rsidRPr="004E4C53">
        <w:rPr>
          <w:sz w:val="24"/>
          <w:szCs w:val="24"/>
        </w:rPr>
        <w:t xml:space="preserve"> oraz do 30.91.20.0 </w:t>
      </w:r>
      <w:r w:rsidRPr="004E4C53">
        <w:rPr>
          <w:i/>
          <w:iCs/>
          <w:sz w:val="24"/>
          <w:szCs w:val="24"/>
        </w:rPr>
        <w:t xml:space="preserve">Części i akcesoria do motocykli i przyczep motocyklowych bocznych. </w:t>
      </w:r>
      <w:r w:rsidRPr="004E4C53">
        <w:rPr>
          <w:sz w:val="24"/>
          <w:szCs w:val="24"/>
        </w:rPr>
        <w:t>W związku z tym w zakresie</w:t>
      </w:r>
      <w:r w:rsidR="003011CD" w:rsidRPr="004E4C53">
        <w:rPr>
          <w:sz w:val="24"/>
          <w:szCs w:val="24"/>
        </w:rPr>
        <w:t>,</w:t>
      </w:r>
      <w:r w:rsidRPr="004E4C53">
        <w:rPr>
          <w:sz w:val="24"/>
          <w:szCs w:val="24"/>
        </w:rPr>
        <w:t xml:space="preserve"> </w:t>
      </w:r>
      <w:r w:rsidR="00F50626" w:rsidRPr="004E4C53">
        <w:rPr>
          <w:sz w:val="24"/>
          <w:szCs w:val="24"/>
        </w:rPr>
        <w:t xml:space="preserve">w jakim CN </w:t>
      </w:r>
      <w:r w:rsidR="00927EFA" w:rsidRPr="004E4C53">
        <w:rPr>
          <w:sz w:val="24"/>
          <w:szCs w:val="24"/>
        </w:rPr>
        <w:t>odwołuje się</w:t>
      </w:r>
      <w:r w:rsidR="00F50626" w:rsidRPr="004E4C53">
        <w:rPr>
          <w:sz w:val="24"/>
          <w:szCs w:val="24"/>
        </w:rPr>
        <w:t xml:space="preserve"> do </w:t>
      </w:r>
      <w:r w:rsidRPr="004E4C53">
        <w:rPr>
          <w:sz w:val="24"/>
          <w:szCs w:val="24"/>
        </w:rPr>
        <w:t xml:space="preserve">PKWiU 28.11.42.0 </w:t>
      </w:r>
      <w:r w:rsidR="00F50626" w:rsidRPr="004E4C53">
        <w:rPr>
          <w:sz w:val="24"/>
          <w:szCs w:val="24"/>
        </w:rPr>
        <w:t>dochodzi do rozszerzenia zakresu</w:t>
      </w:r>
      <w:r w:rsidR="00F76A54" w:rsidRPr="004E4C53">
        <w:rPr>
          <w:sz w:val="24"/>
          <w:szCs w:val="24"/>
        </w:rPr>
        <w:t xml:space="preserve"> omawianego mechanizmu</w:t>
      </w:r>
      <w:r w:rsidR="003011CD" w:rsidRPr="004E4C53">
        <w:rPr>
          <w:sz w:val="24"/>
          <w:szCs w:val="24"/>
        </w:rPr>
        <w:t>,</w:t>
      </w:r>
      <w:r w:rsidR="00F50626" w:rsidRPr="004E4C53">
        <w:rPr>
          <w:sz w:val="24"/>
          <w:szCs w:val="24"/>
        </w:rPr>
        <w:t xml:space="preserve"> ponieważ obecny załącznik nr 15 nie wymienia towarów należących do tego </w:t>
      </w:r>
      <w:r w:rsidR="003011CD" w:rsidRPr="004E4C53">
        <w:rPr>
          <w:sz w:val="24"/>
          <w:szCs w:val="24"/>
        </w:rPr>
        <w:t xml:space="preserve">grupowania </w:t>
      </w:r>
      <w:r w:rsidR="00F50626" w:rsidRPr="004E4C53">
        <w:rPr>
          <w:sz w:val="24"/>
          <w:szCs w:val="24"/>
        </w:rPr>
        <w:t xml:space="preserve">PKWiU. </w:t>
      </w:r>
    </w:p>
    <w:p w14:paraId="1FD6EE20" w14:textId="1BD5AF96" w:rsidR="00F50626" w:rsidRPr="004E4C53" w:rsidRDefault="00F50626" w:rsidP="00EE325A">
      <w:pPr>
        <w:pStyle w:val="Tekstpodstawowy"/>
        <w:spacing w:before="120" w:line="360" w:lineRule="auto"/>
        <w:rPr>
          <w:sz w:val="24"/>
          <w:szCs w:val="24"/>
        </w:rPr>
      </w:pPr>
      <w:r w:rsidRPr="004E4C53">
        <w:rPr>
          <w:sz w:val="24"/>
          <w:szCs w:val="24"/>
        </w:rPr>
        <w:lastRenderedPageBreak/>
        <w:t>W zakresie poz. 7</w:t>
      </w:r>
      <w:r w:rsidR="00421DCC" w:rsidRPr="004E4C53">
        <w:rPr>
          <w:sz w:val="24"/>
          <w:szCs w:val="24"/>
        </w:rPr>
        <w:t>4</w:t>
      </w:r>
      <w:r w:rsidRPr="004E4C53">
        <w:rPr>
          <w:sz w:val="24"/>
          <w:szCs w:val="24"/>
        </w:rPr>
        <w:t xml:space="preserve"> proponowanego załącznika </w:t>
      </w:r>
      <w:r w:rsidR="003011CD" w:rsidRPr="004E4C53">
        <w:rPr>
          <w:sz w:val="24"/>
          <w:szCs w:val="24"/>
        </w:rPr>
        <w:t xml:space="preserve">nr 15 </w:t>
      </w:r>
      <w:r w:rsidRPr="004E4C53">
        <w:rPr>
          <w:sz w:val="24"/>
          <w:szCs w:val="24"/>
        </w:rPr>
        <w:t>wyjaśnić należy, że dla jasności proponuje się ogólne wskazanie, że obejmuje on</w:t>
      </w:r>
      <w:r w:rsidR="003011CD" w:rsidRPr="004E4C53">
        <w:rPr>
          <w:sz w:val="24"/>
          <w:szCs w:val="24"/>
        </w:rPr>
        <w:t>a</w:t>
      </w:r>
      <w:r w:rsidRPr="004E4C53">
        <w:rPr>
          <w:sz w:val="24"/>
          <w:szCs w:val="24"/>
        </w:rPr>
        <w:t xml:space="preserve"> „</w:t>
      </w:r>
      <w:r w:rsidRPr="004E4C53">
        <w:rPr>
          <w:i/>
          <w:iCs/>
          <w:sz w:val="24"/>
          <w:szCs w:val="24"/>
        </w:rPr>
        <w:t>Odpady, złom</w:t>
      </w:r>
      <w:r w:rsidR="00B15FE5" w:rsidRPr="004E4C53">
        <w:rPr>
          <w:i/>
          <w:iCs/>
          <w:sz w:val="24"/>
          <w:szCs w:val="24"/>
        </w:rPr>
        <w:t xml:space="preserve"> </w:t>
      </w:r>
      <w:r w:rsidRPr="004E4C53">
        <w:rPr>
          <w:i/>
          <w:iCs/>
          <w:sz w:val="24"/>
          <w:szCs w:val="24"/>
        </w:rPr>
        <w:t>i surowce wtórne, gdzie indziej niewymienione ani niewłączone</w:t>
      </w:r>
      <w:r w:rsidRPr="004E4C53">
        <w:rPr>
          <w:sz w:val="24"/>
          <w:szCs w:val="24"/>
        </w:rPr>
        <w:t>” bez powoływania kodów CN. Tego typu wyroby są bowiem „porozrzucane” po różnych kodach CN i powołanie ich wszystkich skutkowałoby tym, że</w:t>
      </w:r>
      <w:r w:rsidR="00AA4C55" w:rsidRPr="004E4C53">
        <w:rPr>
          <w:sz w:val="24"/>
          <w:szCs w:val="24"/>
        </w:rPr>
        <w:t> </w:t>
      </w:r>
      <w:r w:rsidRPr="004E4C53">
        <w:rPr>
          <w:sz w:val="24"/>
          <w:szCs w:val="24"/>
        </w:rPr>
        <w:t>załącznik stałby się bardzo obszerny i trudny do weryfikacji.</w:t>
      </w:r>
    </w:p>
    <w:p w14:paraId="0EAE062C" w14:textId="39F0F888" w:rsidR="00F50626" w:rsidRPr="004E4C53" w:rsidRDefault="00F50626" w:rsidP="00EE325A">
      <w:pPr>
        <w:pStyle w:val="Tekstpodstawowy"/>
        <w:spacing w:before="120" w:line="360" w:lineRule="auto"/>
        <w:rPr>
          <w:sz w:val="24"/>
          <w:szCs w:val="24"/>
        </w:rPr>
      </w:pPr>
      <w:r w:rsidRPr="004E4C53">
        <w:rPr>
          <w:sz w:val="24"/>
          <w:szCs w:val="24"/>
        </w:rPr>
        <w:t>Analogiczna sytuacja dotyczy części i akcesoriów do pojazdów silnikowych – poz. 7</w:t>
      </w:r>
      <w:r w:rsidR="00421DCC" w:rsidRPr="004E4C53">
        <w:rPr>
          <w:sz w:val="24"/>
          <w:szCs w:val="24"/>
        </w:rPr>
        <w:t>6</w:t>
      </w:r>
      <w:r w:rsidRPr="004E4C53">
        <w:rPr>
          <w:sz w:val="24"/>
          <w:szCs w:val="24"/>
        </w:rPr>
        <w:t xml:space="preserve"> proponowanego załącznika. W tym przypadku </w:t>
      </w:r>
      <w:r w:rsidR="00B15FE5" w:rsidRPr="004E4C53">
        <w:rPr>
          <w:sz w:val="24"/>
          <w:szCs w:val="24"/>
        </w:rPr>
        <w:t xml:space="preserve">z uwagi na </w:t>
      </w:r>
      <w:r w:rsidR="003011CD" w:rsidRPr="004E4C53">
        <w:rPr>
          <w:sz w:val="24"/>
          <w:szCs w:val="24"/>
        </w:rPr>
        <w:t xml:space="preserve">znaczącą liczbę </w:t>
      </w:r>
      <w:r w:rsidR="00B15FE5" w:rsidRPr="004E4C53">
        <w:rPr>
          <w:sz w:val="24"/>
          <w:szCs w:val="24"/>
        </w:rPr>
        <w:t>kodów CN zawierającą te części</w:t>
      </w:r>
      <w:r w:rsidR="003011CD" w:rsidRPr="004E4C53">
        <w:rPr>
          <w:sz w:val="24"/>
          <w:szCs w:val="24"/>
        </w:rPr>
        <w:t>,</w:t>
      </w:r>
      <w:r w:rsidR="00B15FE5" w:rsidRPr="004E4C53">
        <w:rPr>
          <w:sz w:val="24"/>
          <w:szCs w:val="24"/>
        </w:rPr>
        <w:t xml:space="preserve"> bardziej czytelne będzie opisowe wskazanie zakresu, bez powoływania dziesiątek konkretnych kodów. </w:t>
      </w:r>
    </w:p>
    <w:p w14:paraId="25DECA37" w14:textId="60B17875" w:rsidR="00B15FE5" w:rsidRPr="004E4C53" w:rsidRDefault="00B15FE5" w:rsidP="00EE325A">
      <w:pPr>
        <w:pStyle w:val="Tekstpodstawowy"/>
        <w:spacing w:before="120" w:line="360" w:lineRule="auto"/>
        <w:rPr>
          <w:sz w:val="24"/>
          <w:szCs w:val="24"/>
        </w:rPr>
      </w:pPr>
      <w:r w:rsidRPr="004E4C53">
        <w:rPr>
          <w:sz w:val="24"/>
          <w:szCs w:val="24"/>
        </w:rPr>
        <w:t>Z uwagi na ogólne zapisy zaproponowane w poz. 7</w:t>
      </w:r>
      <w:r w:rsidR="00421DCC" w:rsidRPr="004E4C53">
        <w:rPr>
          <w:sz w:val="24"/>
          <w:szCs w:val="24"/>
        </w:rPr>
        <w:t>4</w:t>
      </w:r>
      <w:r w:rsidRPr="004E4C53">
        <w:rPr>
          <w:sz w:val="24"/>
          <w:szCs w:val="24"/>
        </w:rPr>
        <w:t xml:space="preserve"> i 7</w:t>
      </w:r>
      <w:r w:rsidR="00421DCC" w:rsidRPr="004E4C53">
        <w:rPr>
          <w:sz w:val="24"/>
          <w:szCs w:val="24"/>
        </w:rPr>
        <w:t>6</w:t>
      </w:r>
      <w:r w:rsidRPr="004E4C53">
        <w:rPr>
          <w:sz w:val="24"/>
          <w:szCs w:val="24"/>
        </w:rPr>
        <w:t xml:space="preserve"> mogą zdarzyć się sytuacje, że dojdzie do rozszerzenia zakresu stosowania obowiązkowe</w:t>
      </w:r>
      <w:r w:rsidR="00927EFA" w:rsidRPr="004E4C53">
        <w:rPr>
          <w:sz w:val="24"/>
          <w:szCs w:val="24"/>
        </w:rPr>
        <w:t>go</w:t>
      </w:r>
      <w:r w:rsidRPr="004E4C53">
        <w:rPr>
          <w:sz w:val="24"/>
          <w:szCs w:val="24"/>
        </w:rPr>
        <w:t xml:space="preserve"> mechanizmu podzielonej płatności. Niemniej jednak dla jasności stosowania przepisów proponuje się opisowe określenie </w:t>
      </w:r>
      <w:r w:rsidR="00F76A54" w:rsidRPr="004E4C53">
        <w:rPr>
          <w:sz w:val="24"/>
          <w:szCs w:val="24"/>
        </w:rPr>
        <w:t xml:space="preserve">jego </w:t>
      </w:r>
      <w:r w:rsidRPr="004E4C53">
        <w:rPr>
          <w:sz w:val="24"/>
          <w:szCs w:val="24"/>
        </w:rPr>
        <w:t>zakresu.</w:t>
      </w:r>
    </w:p>
    <w:p w14:paraId="75E9EFC5" w14:textId="136713D2" w:rsidR="00B15FE5" w:rsidRPr="004E4C53" w:rsidRDefault="00B15FE5" w:rsidP="00EE325A">
      <w:pPr>
        <w:pStyle w:val="Tekstpodstawowy"/>
        <w:spacing w:before="120" w:line="360" w:lineRule="auto"/>
        <w:rPr>
          <w:sz w:val="24"/>
          <w:szCs w:val="24"/>
        </w:rPr>
      </w:pPr>
      <w:r w:rsidRPr="004E4C53">
        <w:rPr>
          <w:sz w:val="24"/>
          <w:szCs w:val="24"/>
        </w:rPr>
        <w:t xml:space="preserve">W zakresie usług wymienionych w proponowanym załączniku </w:t>
      </w:r>
      <w:r w:rsidR="00242EF1" w:rsidRPr="004E4C53">
        <w:rPr>
          <w:sz w:val="24"/>
          <w:szCs w:val="24"/>
        </w:rPr>
        <w:t xml:space="preserve">zmiany polegają </w:t>
      </w:r>
      <w:r w:rsidR="008207E7" w:rsidRPr="004E4C53">
        <w:rPr>
          <w:sz w:val="24"/>
          <w:szCs w:val="24"/>
        </w:rPr>
        <w:t xml:space="preserve">głównie </w:t>
      </w:r>
      <w:r w:rsidR="00242EF1" w:rsidRPr="004E4C53">
        <w:rPr>
          <w:sz w:val="24"/>
          <w:szCs w:val="24"/>
        </w:rPr>
        <w:t xml:space="preserve">na agregacji niektórych pozycji. </w:t>
      </w:r>
      <w:r w:rsidR="00147A5F" w:rsidRPr="004E4C53">
        <w:rPr>
          <w:sz w:val="24"/>
          <w:szCs w:val="24"/>
        </w:rPr>
        <w:t xml:space="preserve">Zaproponowane połączenie nie powoduje </w:t>
      </w:r>
      <w:r w:rsidRPr="004E4C53">
        <w:rPr>
          <w:sz w:val="24"/>
          <w:szCs w:val="24"/>
        </w:rPr>
        <w:t xml:space="preserve">żadnych zmian </w:t>
      </w:r>
      <w:r w:rsidR="00147A5F" w:rsidRPr="004E4C53">
        <w:rPr>
          <w:sz w:val="24"/>
          <w:szCs w:val="24"/>
        </w:rPr>
        <w:t xml:space="preserve">co do </w:t>
      </w:r>
      <w:r w:rsidRPr="004E4C53">
        <w:rPr>
          <w:sz w:val="24"/>
          <w:szCs w:val="24"/>
        </w:rPr>
        <w:t>zakres</w:t>
      </w:r>
      <w:r w:rsidR="00147A5F" w:rsidRPr="004E4C53">
        <w:rPr>
          <w:sz w:val="24"/>
          <w:szCs w:val="24"/>
        </w:rPr>
        <w:t xml:space="preserve">u </w:t>
      </w:r>
      <w:r w:rsidR="008207E7" w:rsidRPr="004E4C53">
        <w:rPr>
          <w:sz w:val="24"/>
          <w:szCs w:val="24"/>
        </w:rPr>
        <w:t>zagregowanych usług</w:t>
      </w:r>
      <w:r w:rsidRPr="004E4C53">
        <w:rPr>
          <w:sz w:val="24"/>
          <w:szCs w:val="24"/>
        </w:rPr>
        <w:t xml:space="preserve">. Niektóre symbole PKWiU zostały </w:t>
      </w:r>
      <w:r w:rsidR="00147A5F" w:rsidRPr="004E4C53">
        <w:rPr>
          <w:sz w:val="24"/>
          <w:szCs w:val="24"/>
        </w:rPr>
        <w:t xml:space="preserve">bowiem </w:t>
      </w:r>
      <w:r w:rsidRPr="004E4C53">
        <w:rPr>
          <w:sz w:val="24"/>
          <w:szCs w:val="24"/>
        </w:rPr>
        <w:t>wskazane bardziej ogólnie</w:t>
      </w:r>
      <w:r w:rsidR="00147A5F" w:rsidRPr="004E4C53">
        <w:rPr>
          <w:sz w:val="24"/>
          <w:szCs w:val="24"/>
        </w:rPr>
        <w:t xml:space="preserve">. </w:t>
      </w:r>
      <w:r w:rsidRPr="004E4C53">
        <w:rPr>
          <w:sz w:val="24"/>
          <w:szCs w:val="24"/>
        </w:rPr>
        <w:t xml:space="preserve">Przykładowo obecny załącznik nr 15 wskazywał wszystkie usługi klasyfikowane do PKWiU 43 czyli enumeratywnie wymieniał wszystkie roboty, które klasyfikowane są jako </w:t>
      </w:r>
      <w:r w:rsidRPr="004E4C53">
        <w:rPr>
          <w:i/>
          <w:iCs/>
          <w:sz w:val="24"/>
          <w:szCs w:val="24"/>
        </w:rPr>
        <w:t>„Roboty budowlane specjalistyczne”.</w:t>
      </w:r>
      <w:r w:rsidRPr="004E4C53">
        <w:rPr>
          <w:sz w:val="24"/>
          <w:szCs w:val="24"/>
        </w:rPr>
        <w:t xml:space="preserve"> </w:t>
      </w:r>
      <w:r w:rsidR="00812746" w:rsidRPr="004E4C53">
        <w:rPr>
          <w:sz w:val="24"/>
          <w:szCs w:val="24"/>
        </w:rPr>
        <w:t xml:space="preserve">W </w:t>
      </w:r>
      <w:r w:rsidR="000B4F39" w:rsidRPr="004E4C53">
        <w:rPr>
          <w:sz w:val="24"/>
          <w:szCs w:val="24"/>
        </w:rPr>
        <w:t xml:space="preserve">projektowanym </w:t>
      </w:r>
      <w:r w:rsidR="00812746" w:rsidRPr="004E4C53">
        <w:rPr>
          <w:sz w:val="24"/>
          <w:szCs w:val="24"/>
        </w:rPr>
        <w:t xml:space="preserve">załączniku proponuje się zatem wskazanie </w:t>
      </w:r>
      <w:r w:rsidR="00F14C40" w:rsidRPr="004E4C53">
        <w:rPr>
          <w:sz w:val="24"/>
          <w:szCs w:val="24"/>
        </w:rPr>
        <w:t xml:space="preserve">ogólnie </w:t>
      </w:r>
      <w:r w:rsidR="00812746" w:rsidRPr="004E4C53">
        <w:rPr>
          <w:sz w:val="24"/>
          <w:szCs w:val="24"/>
        </w:rPr>
        <w:t xml:space="preserve">całego działu 43. </w:t>
      </w:r>
    </w:p>
    <w:p w14:paraId="404937AE" w14:textId="0DAEB6CC" w:rsidR="00E91F6B" w:rsidRPr="004E4C53" w:rsidRDefault="00812746" w:rsidP="00EE325A">
      <w:pPr>
        <w:pStyle w:val="Tekstpodstawowy"/>
        <w:spacing w:before="120" w:line="360" w:lineRule="auto"/>
        <w:rPr>
          <w:sz w:val="24"/>
          <w:szCs w:val="24"/>
        </w:rPr>
      </w:pPr>
      <w:r w:rsidRPr="004E4C53">
        <w:rPr>
          <w:sz w:val="24"/>
          <w:szCs w:val="24"/>
        </w:rPr>
        <w:t>Taki sam schemat zastosowano w</w:t>
      </w:r>
      <w:r w:rsidR="00147A5F" w:rsidRPr="004E4C53">
        <w:rPr>
          <w:sz w:val="24"/>
          <w:szCs w:val="24"/>
        </w:rPr>
        <w:t>obec</w:t>
      </w:r>
      <w:r w:rsidR="000B4F39" w:rsidRPr="004E4C53">
        <w:rPr>
          <w:sz w:val="24"/>
          <w:szCs w:val="24"/>
        </w:rPr>
        <w:t xml:space="preserve"> projektowanych </w:t>
      </w:r>
      <w:r w:rsidRPr="004E4C53">
        <w:rPr>
          <w:sz w:val="24"/>
          <w:szCs w:val="24"/>
        </w:rPr>
        <w:t>poz. 82, 83 czy też 85. Tak jak już wskazano powyżej</w:t>
      </w:r>
      <w:r w:rsidR="00421DCC" w:rsidRPr="004E4C53">
        <w:rPr>
          <w:sz w:val="24"/>
          <w:szCs w:val="24"/>
        </w:rPr>
        <w:t xml:space="preserve"> taka agregacja</w:t>
      </w:r>
      <w:r w:rsidRPr="004E4C53">
        <w:rPr>
          <w:sz w:val="24"/>
          <w:szCs w:val="24"/>
        </w:rPr>
        <w:t xml:space="preserve"> nie pociąga za sobą żadnych zmian co do</w:t>
      </w:r>
      <w:r w:rsidR="00147A5F" w:rsidRPr="004E4C53">
        <w:rPr>
          <w:sz w:val="24"/>
          <w:szCs w:val="24"/>
        </w:rPr>
        <w:t xml:space="preserve"> ram stosowania mechanizmu podzielonej płatności</w:t>
      </w:r>
      <w:r w:rsidR="006B724A" w:rsidRPr="004E4C53">
        <w:rPr>
          <w:sz w:val="24"/>
          <w:szCs w:val="24"/>
        </w:rPr>
        <w:t xml:space="preserve"> w zakresie robót</w:t>
      </w:r>
      <w:r w:rsidR="008207E7" w:rsidRPr="004E4C53">
        <w:rPr>
          <w:sz w:val="24"/>
          <w:szCs w:val="24"/>
        </w:rPr>
        <w:t xml:space="preserve"> objętych tymi pozycjami</w:t>
      </w:r>
      <w:r w:rsidR="00DA0012" w:rsidRPr="004E4C53">
        <w:rPr>
          <w:sz w:val="24"/>
          <w:szCs w:val="24"/>
        </w:rPr>
        <w:t>.</w:t>
      </w:r>
    </w:p>
    <w:p w14:paraId="38647B88" w14:textId="3F130C95" w:rsidR="006B724A" w:rsidRPr="004E4C53" w:rsidRDefault="008207E7" w:rsidP="00EE325A">
      <w:pPr>
        <w:pStyle w:val="Tekstpodstawowy"/>
        <w:spacing w:before="120" w:line="360" w:lineRule="auto"/>
        <w:rPr>
          <w:sz w:val="24"/>
          <w:szCs w:val="24"/>
        </w:rPr>
      </w:pPr>
      <w:r w:rsidRPr="004E4C53">
        <w:rPr>
          <w:sz w:val="24"/>
          <w:szCs w:val="24"/>
        </w:rPr>
        <w:t>W</w:t>
      </w:r>
      <w:r w:rsidR="006B724A" w:rsidRPr="004E4C53">
        <w:rPr>
          <w:sz w:val="24"/>
          <w:szCs w:val="24"/>
        </w:rPr>
        <w:t xml:space="preserve"> projektowanym załączniku nr 15 </w:t>
      </w:r>
      <w:r w:rsidRPr="004E4C53">
        <w:rPr>
          <w:sz w:val="24"/>
          <w:szCs w:val="24"/>
        </w:rPr>
        <w:t xml:space="preserve">odstąpiono natomiast </w:t>
      </w:r>
      <w:r w:rsidR="006B724A" w:rsidRPr="004E4C53">
        <w:rPr>
          <w:sz w:val="24"/>
          <w:szCs w:val="24"/>
        </w:rPr>
        <w:t>od wskazywania sprzedaży detalicznej oraz hurtowej (obecne pozycje 145</w:t>
      </w:r>
      <w:r w:rsidR="00C24D1D">
        <w:rPr>
          <w:sz w:val="24"/>
          <w:szCs w:val="24"/>
        </w:rPr>
        <w:t>–</w:t>
      </w:r>
      <w:r w:rsidR="006B724A" w:rsidRPr="004E4C53">
        <w:rPr>
          <w:sz w:val="24"/>
          <w:szCs w:val="24"/>
        </w:rPr>
        <w:t xml:space="preserve">150). </w:t>
      </w:r>
      <w:r w:rsidRPr="004E4C53">
        <w:rPr>
          <w:sz w:val="24"/>
          <w:szCs w:val="24"/>
        </w:rPr>
        <w:t>Proponuje się</w:t>
      </w:r>
      <w:r w:rsidR="0013558F" w:rsidRPr="004E4C53">
        <w:rPr>
          <w:sz w:val="24"/>
          <w:szCs w:val="24"/>
        </w:rPr>
        <w:t>,</w:t>
      </w:r>
      <w:r w:rsidRPr="004E4C53">
        <w:rPr>
          <w:sz w:val="24"/>
          <w:szCs w:val="24"/>
        </w:rPr>
        <w:t xml:space="preserve"> aby bez względu na rodzaj prowadzonej działalności (producent, handlowiec, sprzedawca detaliczny) oferowany towar był</w:t>
      </w:r>
      <w:r w:rsidR="0013558F" w:rsidRPr="004E4C53">
        <w:rPr>
          <w:sz w:val="24"/>
          <w:szCs w:val="24"/>
        </w:rPr>
        <w:t>,</w:t>
      </w:r>
      <w:r w:rsidRPr="004E4C53">
        <w:rPr>
          <w:sz w:val="24"/>
          <w:szCs w:val="24"/>
        </w:rPr>
        <w:t xml:space="preserve"> z punktu widzenia podatku VAT</w:t>
      </w:r>
      <w:r w:rsidR="0013558F" w:rsidRPr="004E4C53">
        <w:rPr>
          <w:sz w:val="24"/>
          <w:szCs w:val="24"/>
        </w:rPr>
        <w:t>,</w:t>
      </w:r>
      <w:r w:rsidRPr="004E4C53">
        <w:rPr>
          <w:sz w:val="24"/>
          <w:szCs w:val="24"/>
        </w:rPr>
        <w:t xml:space="preserve"> traktowany w taki sam sposób. Zatem po usunięciu z załącznika 15 pozycji odnoszących się do sprzedaży detalicznej oraz hurtowej (dotychczasowe pozycje od 145 do 150) z</w:t>
      </w:r>
      <w:r w:rsidR="006B724A" w:rsidRPr="004E4C53">
        <w:rPr>
          <w:sz w:val="24"/>
          <w:szCs w:val="24"/>
        </w:rPr>
        <w:t xml:space="preserve">akres wskazany w tych pozycjach będzie mieścił się, z uwagi na przejście </w:t>
      </w:r>
      <w:r w:rsidR="006D1DF6" w:rsidRPr="004E4C53">
        <w:rPr>
          <w:sz w:val="24"/>
          <w:szCs w:val="24"/>
        </w:rPr>
        <w:t>na Nomenklaturę Scaloną,</w:t>
      </w:r>
      <w:r w:rsidR="006B724A" w:rsidRPr="004E4C53">
        <w:rPr>
          <w:sz w:val="24"/>
          <w:szCs w:val="24"/>
        </w:rPr>
        <w:t xml:space="preserve"> w pozycjach dot</w:t>
      </w:r>
      <w:r w:rsidR="006D1DF6" w:rsidRPr="004E4C53">
        <w:rPr>
          <w:sz w:val="24"/>
          <w:szCs w:val="24"/>
        </w:rPr>
        <w:t>yczących</w:t>
      </w:r>
      <w:r w:rsidR="006B724A" w:rsidRPr="004E4C53">
        <w:rPr>
          <w:sz w:val="24"/>
          <w:szCs w:val="24"/>
        </w:rPr>
        <w:t xml:space="preserve"> </w:t>
      </w:r>
      <w:r w:rsidRPr="004E4C53">
        <w:rPr>
          <w:sz w:val="24"/>
          <w:szCs w:val="24"/>
        </w:rPr>
        <w:t>towarów</w:t>
      </w:r>
      <w:r w:rsidR="002204EF">
        <w:rPr>
          <w:sz w:val="24"/>
          <w:szCs w:val="24"/>
        </w:rPr>
        <w:t>,</w:t>
      </w:r>
      <w:r w:rsidRPr="004E4C53">
        <w:rPr>
          <w:sz w:val="24"/>
          <w:szCs w:val="24"/>
        </w:rPr>
        <w:t xml:space="preserve"> czyli </w:t>
      </w:r>
      <w:r w:rsidR="006B724A" w:rsidRPr="004E4C53">
        <w:rPr>
          <w:sz w:val="24"/>
          <w:szCs w:val="24"/>
        </w:rPr>
        <w:t>części i akcesoriów</w:t>
      </w:r>
      <w:r w:rsidR="006D1DF6" w:rsidRPr="004E4C53">
        <w:rPr>
          <w:sz w:val="24"/>
          <w:szCs w:val="24"/>
        </w:rPr>
        <w:t xml:space="preserve"> do pojazdów. Takie podejście wyeliminuje różnice w stosowaniu przepisów, które wynikały ze specyfiki PKWiU.</w:t>
      </w:r>
    </w:p>
    <w:p w14:paraId="1E57130C" w14:textId="1B163A38" w:rsidR="004F0883" w:rsidRPr="004E4C53" w:rsidRDefault="00E70F0A" w:rsidP="00EE325A">
      <w:pPr>
        <w:pStyle w:val="Tekstpodstawowy"/>
        <w:numPr>
          <w:ilvl w:val="0"/>
          <w:numId w:val="3"/>
        </w:numPr>
        <w:spacing w:before="120" w:line="360" w:lineRule="auto"/>
        <w:ind w:left="425" w:hanging="425"/>
        <w:rPr>
          <w:b/>
          <w:bCs/>
          <w:sz w:val="24"/>
          <w:szCs w:val="24"/>
        </w:rPr>
      </w:pPr>
      <w:r w:rsidRPr="00A0663D">
        <w:rPr>
          <w:b/>
          <w:bCs/>
          <w:sz w:val="24"/>
          <w:szCs w:val="24"/>
        </w:rPr>
        <w:lastRenderedPageBreak/>
        <w:t>Zmiany porządkujące i redakcyjne w ustawie o NIP</w:t>
      </w:r>
    </w:p>
    <w:p w14:paraId="0338A3BA" w14:textId="3E0A1570" w:rsidR="00E70F0A" w:rsidRPr="004E4C53" w:rsidRDefault="00E70F0A" w:rsidP="00EE325A">
      <w:pPr>
        <w:pStyle w:val="Tekstpodstawowy"/>
        <w:spacing w:before="120" w:line="360" w:lineRule="auto"/>
        <w:rPr>
          <w:b/>
          <w:bCs/>
          <w:sz w:val="24"/>
          <w:szCs w:val="24"/>
        </w:rPr>
      </w:pPr>
      <w:r w:rsidRPr="004E4C53">
        <w:rPr>
          <w:b/>
          <w:bCs/>
          <w:sz w:val="24"/>
          <w:szCs w:val="24"/>
        </w:rPr>
        <w:t xml:space="preserve">Art. 9 ust. 1d </w:t>
      </w:r>
    </w:p>
    <w:p w14:paraId="7BC3B9E7" w14:textId="2AB8100D" w:rsidR="00E70F0A" w:rsidRPr="004E4C53" w:rsidRDefault="00E70F0A" w:rsidP="00EE325A">
      <w:pPr>
        <w:pStyle w:val="Tekstpodstawowy"/>
        <w:spacing w:before="120" w:line="360" w:lineRule="auto"/>
        <w:rPr>
          <w:sz w:val="24"/>
          <w:szCs w:val="24"/>
        </w:rPr>
      </w:pPr>
      <w:r w:rsidRPr="004E4C53">
        <w:rPr>
          <w:sz w:val="24"/>
          <w:szCs w:val="24"/>
        </w:rPr>
        <w:t>Zmiana w art. 9 ust. 1d polegająca na wykreśleniu zwrotu „inny dokument związany z</w:t>
      </w:r>
      <w:r w:rsidR="00195BF9" w:rsidRPr="004E4C53">
        <w:rPr>
          <w:sz w:val="24"/>
          <w:szCs w:val="24"/>
        </w:rPr>
        <w:t> </w:t>
      </w:r>
      <w:r w:rsidRPr="004E4C53">
        <w:rPr>
          <w:sz w:val="24"/>
          <w:szCs w:val="24"/>
        </w:rPr>
        <w:t>obowiązkiem podatkowym” związana jest z jego faktycznym brakiem aktualnego zastosowania. Dodatkowo sam zwrot może powodować pewne wątpliwości interpretacyjne a</w:t>
      </w:r>
      <w:r w:rsidR="00195BF9" w:rsidRPr="004E4C53">
        <w:rPr>
          <w:sz w:val="24"/>
          <w:szCs w:val="24"/>
        </w:rPr>
        <w:t> </w:t>
      </w:r>
      <w:r w:rsidRPr="004E4C53">
        <w:rPr>
          <w:sz w:val="24"/>
          <w:szCs w:val="24"/>
        </w:rPr>
        <w:t>praktyka jego stosowania nie jest jednolita w organach podatkowych. W związku z tym zdecydowano się wykreślić ten zwrot z</w:t>
      </w:r>
      <w:r w:rsidR="00557FDD" w:rsidRPr="004E4C53">
        <w:rPr>
          <w:sz w:val="24"/>
          <w:szCs w:val="24"/>
        </w:rPr>
        <w:t xml:space="preserve"> </w:t>
      </w:r>
      <w:r w:rsidRPr="004E4C53">
        <w:rPr>
          <w:sz w:val="24"/>
          <w:szCs w:val="24"/>
        </w:rPr>
        <w:t>przepisu a tym samym pozostawić jedynie możliwość aktualizacji adresu miejsca zamieszkania na dedykowanym formularzu bądź w składanej deklaracji.</w:t>
      </w:r>
    </w:p>
    <w:p w14:paraId="4F983BBD" w14:textId="7BA73152" w:rsidR="00E70F0A" w:rsidRPr="004E4C53" w:rsidRDefault="00E70F0A" w:rsidP="00EE325A">
      <w:pPr>
        <w:pStyle w:val="Tekstpodstawowy"/>
        <w:spacing w:before="120" w:line="360" w:lineRule="auto"/>
        <w:rPr>
          <w:b/>
          <w:bCs/>
          <w:sz w:val="24"/>
          <w:szCs w:val="24"/>
        </w:rPr>
      </w:pPr>
      <w:r w:rsidRPr="004E4C53">
        <w:rPr>
          <w:b/>
          <w:bCs/>
          <w:sz w:val="24"/>
          <w:szCs w:val="24"/>
        </w:rPr>
        <w:t xml:space="preserve">Art. 14 ust. 4 </w:t>
      </w:r>
    </w:p>
    <w:p w14:paraId="2521BBDB" w14:textId="210A0C77" w:rsidR="00E70F0A" w:rsidRPr="004E4C53" w:rsidRDefault="00E70F0A" w:rsidP="00EE325A">
      <w:pPr>
        <w:pStyle w:val="Tekstpodstawowy"/>
        <w:spacing w:before="120" w:line="360" w:lineRule="auto"/>
        <w:rPr>
          <w:sz w:val="24"/>
          <w:szCs w:val="24"/>
        </w:rPr>
      </w:pPr>
      <w:r w:rsidRPr="004E4C53">
        <w:rPr>
          <w:sz w:val="24"/>
          <w:szCs w:val="24"/>
        </w:rPr>
        <w:t xml:space="preserve">Zmiana w art. 14 ust. 4 dotyczy rozszerzenia katalogu danych przekazywanych przez ministra właściwego do spraw informatyzacji po zarejestrowaniu osoby fizycznej w rejestrze PESEL do CRP KEP o rodzaj, serię i numer dokumentu tożsamości. </w:t>
      </w:r>
    </w:p>
    <w:p w14:paraId="07C47A8B" w14:textId="724C9CC9" w:rsidR="00E70F0A" w:rsidRPr="004E4C53" w:rsidRDefault="00E70F0A" w:rsidP="00EE325A">
      <w:pPr>
        <w:pStyle w:val="Tekstpodstawowy"/>
        <w:spacing w:before="120" w:line="360" w:lineRule="auto"/>
        <w:rPr>
          <w:sz w:val="24"/>
          <w:szCs w:val="24"/>
        </w:rPr>
      </w:pPr>
      <w:r w:rsidRPr="004E4C53">
        <w:rPr>
          <w:sz w:val="24"/>
          <w:szCs w:val="24"/>
        </w:rPr>
        <w:t>W obecnym stanie prawnym dane te są przekazywane dopiero po zaewidencjonowaniu osoby fizycznej objętej rejestrem PESEL w CRP KEP w oparciu o przepis ust. 5. Wieloletnia praktyka oraz znaczny napływ osób zza granicy pokazała, że przekazywanie danych dotyczących dokumentów tożsamości dopiero po zaewidencjonowaniu osoby fizycznej objętej rejestrem PESEL w CRP KEP jest niewystarczające. Powszechn</w:t>
      </w:r>
      <w:r w:rsidR="00AE043C" w:rsidRPr="004E4C53">
        <w:rPr>
          <w:sz w:val="24"/>
          <w:szCs w:val="24"/>
        </w:rPr>
        <w:t>e</w:t>
      </w:r>
      <w:r w:rsidRPr="004E4C53">
        <w:rPr>
          <w:sz w:val="24"/>
          <w:szCs w:val="24"/>
        </w:rPr>
        <w:t xml:space="preserve"> jest, że osoba fizyczna uzyskująca dochody w Polsce jako nierezydent podatkowy po pewnym czasie uzyskuje numer PESEL, natomiast dokumenty składane przez płatnika nie zawierają tego numeru – zazwyczaj z tego powodu, że pracownik nie informuje pracodawcy o pozyskaniu numeru PESEL. Dokumenty składane przez płatników zawierają w wielu przypadkach wyłącznie rodzaj, numer i serię dokumentu tożsamości. Z uwagi na brak dostępu do danych dotyczących dokumentów tożsamości już w momencie zarejestrowania osoby fizycznej w rejestrze PESEL nie ma możliwości powiązania danej osoby z osobą w rejestrze PESEL</w:t>
      </w:r>
      <w:r w:rsidR="00AE043C" w:rsidRPr="004E4C53">
        <w:rPr>
          <w:sz w:val="24"/>
          <w:szCs w:val="24"/>
        </w:rPr>
        <w:t>,</w:t>
      </w:r>
      <w:r w:rsidRPr="004E4C53">
        <w:rPr>
          <w:sz w:val="24"/>
          <w:szCs w:val="24"/>
        </w:rPr>
        <w:t xml:space="preserve"> stąd też niemożliwe jest np. wygenerowanie poprawnego zeznania podatkowego dla takiej osoby. Nie bez znaczenia jest również</w:t>
      </w:r>
      <w:r w:rsidR="00AE043C" w:rsidRPr="004E4C53">
        <w:rPr>
          <w:sz w:val="24"/>
          <w:szCs w:val="24"/>
        </w:rPr>
        <w:t xml:space="preserve"> to</w:t>
      </w:r>
      <w:r w:rsidRPr="004E4C53">
        <w:rPr>
          <w:sz w:val="24"/>
          <w:szCs w:val="24"/>
        </w:rPr>
        <w:t>, że osoby, które samodzielnie składają zeznania podatkowe, prawidłowo posługując się nadanym im numerem PESEL, są ewidencjonowane w CRP KEP a następnie po uzyskaniu z tego rejestru danych dotyczących dokumentu tożsamości, w wyniku przeprowadzonych czynności analitycznych, stwierdza się występowanie duplikatów w CRP KEP. Duplikaty danych muszą być następnie łączone co powoduje znaczne nakłady czasu oraz środków.</w:t>
      </w:r>
    </w:p>
    <w:p w14:paraId="5EC2FB9E" w14:textId="5E4556E6" w:rsidR="00E70F0A" w:rsidRPr="004E4C53" w:rsidRDefault="00E70F0A" w:rsidP="00EE325A">
      <w:pPr>
        <w:pStyle w:val="Tekstpodstawowy"/>
        <w:spacing w:before="120" w:line="360" w:lineRule="auto"/>
        <w:rPr>
          <w:b/>
          <w:bCs/>
          <w:sz w:val="24"/>
          <w:szCs w:val="24"/>
        </w:rPr>
      </w:pPr>
      <w:r w:rsidRPr="004E4C53">
        <w:rPr>
          <w:b/>
          <w:bCs/>
          <w:sz w:val="24"/>
          <w:szCs w:val="24"/>
        </w:rPr>
        <w:t>Art. 22</w:t>
      </w:r>
    </w:p>
    <w:p w14:paraId="3D98AB24" w14:textId="0E738A62" w:rsidR="00AA4C55" w:rsidRPr="004E4C53" w:rsidRDefault="00E70F0A" w:rsidP="00EE325A">
      <w:pPr>
        <w:pStyle w:val="Tekstpodstawowy"/>
        <w:spacing w:before="120" w:line="360" w:lineRule="auto"/>
        <w:rPr>
          <w:sz w:val="24"/>
          <w:szCs w:val="24"/>
        </w:rPr>
      </w:pPr>
      <w:r w:rsidRPr="004E4C53">
        <w:rPr>
          <w:sz w:val="24"/>
          <w:szCs w:val="24"/>
        </w:rPr>
        <w:lastRenderedPageBreak/>
        <w:t>Zmiana dotyczy zastąpienia zapisu „Minister Finansów” zapisem zgodnym z ustawą z dnia 4</w:t>
      </w:r>
      <w:r w:rsidR="004E4C53" w:rsidRPr="004E4C53">
        <w:rPr>
          <w:sz w:val="24"/>
          <w:szCs w:val="24"/>
        </w:rPr>
        <w:t> </w:t>
      </w:r>
      <w:r w:rsidRPr="004E4C53">
        <w:rPr>
          <w:sz w:val="24"/>
          <w:szCs w:val="24"/>
        </w:rPr>
        <w:t xml:space="preserve">września 1997 r. o działach administracji rządowej </w:t>
      </w:r>
      <w:r w:rsidR="00E810D7">
        <w:rPr>
          <w:rStyle w:val="Odwoanieprzypisudolnego"/>
          <w:sz w:val="24"/>
          <w:szCs w:val="24"/>
        </w:rPr>
        <w:footnoteReference w:id="13"/>
      </w:r>
      <w:r w:rsidR="00CE7C8E">
        <w:rPr>
          <w:sz w:val="24"/>
          <w:szCs w:val="24"/>
          <w:vertAlign w:val="superscript"/>
        </w:rPr>
        <w:t xml:space="preserve">) </w:t>
      </w:r>
      <w:r w:rsidRPr="004E4C53">
        <w:rPr>
          <w:sz w:val="24"/>
          <w:szCs w:val="24"/>
        </w:rPr>
        <w:t>(tj.</w:t>
      </w:r>
      <w:r w:rsidR="00557FDD" w:rsidRPr="004E4C53">
        <w:rPr>
          <w:sz w:val="24"/>
          <w:szCs w:val="24"/>
        </w:rPr>
        <w:t xml:space="preserve"> </w:t>
      </w:r>
      <w:r w:rsidRPr="004E4C53">
        <w:rPr>
          <w:sz w:val="24"/>
          <w:szCs w:val="24"/>
        </w:rPr>
        <w:t>minister właściwy do spraw finansów publicznych</w:t>
      </w:r>
      <w:r w:rsidR="002204EF">
        <w:rPr>
          <w:sz w:val="24"/>
          <w:szCs w:val="24"/>
        </w:rPr>
        <w:t>)</w:t>
      </w:r>
      <w:r w:rsidRPr="004E4C53">
        <w:rPr>
          <w:sz w:val="24"/>
          <w:szCs w:val="24"/>
        </w:rPr>
        <w:t>.</w:t>
      </w:r>
      <w:r w:rsidR="009D634A" w:rsidRPr="004E4C53">
        <w:rPr>
          <w:sz w:val="24"/>
          <w:szCs w:val="24"/>
        </w:rPr>
        <w:t xml:space="preserve"> </w:t>
      </w:r>
    </w:p>
    <w:p w14:paraId="6F1FA5AA" w14:textId="7884FE69" w:rsidR="00927EFA" w:rsidRPr="004E4C53" w:rsidRDefault="00927EFA" w:rsidP="00EE325A">
      <w:pPr>
        <w:pStyle w:val="Tekstpodstawowy"/>
        <w:spacing w:before="120" w:line="360" w:lineRule="auto"/>
        <w:rPr>
          <w:b/>
          <w:bCs/>
          <w:sz w:val="24"/>
          <w:szCs w:val="24"/>
        </w:rPr>
      </w:pPr>
      <w:bookmarkStart w:id="13" w:name="_Hlk228950959"/>
      <w:r w:rsidRPr="004E4C53">
        <w:rPr>
          <w:b/>
          <w:bCs/>
          <w:sz w:val="24"/>
          <w:szCs w:val="24"/>
        </w:rPr>
        <w:t>Przepis przejściow</w:t>
      </w:r>
      <w:r w:rsidR="00194DEC" w:rsidRPr="004E4C53">
        <w:rPr>
          <w:b/>
          <w:bCs/>
          <w:sz w:val="24"/>
          <w:szCs w:val="24"/>
        </w:rPr>
        <w:t>y</w:t>
      </w:r>
      <w:r w:rsidRPr="004E4C53">
        <w:rPr>
          <w:b/>
          <w:bCs/>
          <w:sz w:val="24"/>
          <w:szCs w:val="24"/>
        </w:rPr>
        <w:t xml:space="preserve"> </w:t>
      </w:r>
      <w:r w:rsidR="00194DEC" w:rsidRPr="004E4C53">
        <w:rPr>
          <w:b/>
          <w:bCs/>
          <w:sz w:val="24"/>
          <w:szCs w:val="24"/>
        </w:rPr>
        <w:t xml:space="preserve">– </w:t>
      </w:r>
      <w:r w:rsidRPr="004E4C53">
        <w:rPr>
          <w:b/>
          <w:bCs/>
          <w:sz w:val="24"/>
          <w:szCs w:val="24"/>
        </w:rPr>
        <w:t xml:space="preserve">art. </w:t>
      </w:r>
      <w:r w:rsidR="002F2382">
        <w:rPr>
          <w:b/>
          <w:bCs/>
          <w:sz w:val="24"/>
          <w:szCs w:val="24"/>
        </w:rPr>
        <w:t>6</w:t>
      </w:r>
      <w:r w:rsidR="00D71F6D" w:rsidRPr="004E4C53">
        <w:rPr>
          <w:b/>
          <w:bCs/>
          <w:sz w:val="24"/>
          <w:szCs w:val="24"/>
        </w:rPr>
        <w:t xml:space="preserve"> </w:t>
      </w:r>
      <w:r w:rsidRPr="004E4C53">
        <w:rPr>
          <w:b/>
          <w:bCs/>
          <w:sz w:val="24"/>
          <w:szCs w:val="24"/>
        </w:rPr>
        <w:t>projektu ustawy</w:t>
      </w:r>
      <w:bookmarkEnd w:id="13"/>
      <w:r w:rsidRPr="004E4C53">
        <w:rPr>
          <w:b/>
          <w:bCs/>
          <w:sz w:val="24"/>
          <w:szCs w:val="24"/>
        </w:rPr>
        <w:t>:</w:t>
      </w:r>
    </w:p>
    <w:p w14:paraId="2DEF164A" w14:textId="0983AC2B" w:rsidR="00E91F6B" w:rsidRPr="00A0663D" w:rsidRDefault="00E91F6B" w:rsidP="00EE325A">
      <w:pPr>
        <w:pStyle w:val="Tekstpodstawowy"/>
        <w:spacing w:before="120" w:line="360" w:lineRule="auto"/>
        <w:rPr>
          <w:sz w:val="24"/>
          <w:szCs w:val="24"/>
        </w:rPr>
      </w:pPr>
      <w:r w:rsidRPr="004E4C53">
        <w:rPr>
          <w:sz w:val="24"/>
          <w:szCs w:val="24"/>
        </w:rPr>
        <w:t>W związku ze zmianami klasyfikacji wprowadzonymi w załączniku nr 15 proponuje się (w</w:t>
      </w:r>
      <w:r w:rsidR="00AE043C" w:rsidRPr="004E4C53">
        <w:rPr>
          <w:sz w:val="24"/>
          <w:szCs w:val="24"/>
        </w:rPr>
        <w:t> </w:t>
      </w:r>
      <w:r w:rsidRPr="004E4C53">
        <w:rPr>
          <w:sz w:val="24"/>
          <w:szCs w:val="24"/>
        </w:rPr>
        <w:t>art.</w:t>
      </w:r>
      <w:r w:rsidR="00AE043C" w:rsidRPr="004E4C53">
        <w:rPr>
          <w:sz w:val="24"/>
          <w:szCs w:val="24"/>
        </w:rPr>
        <w:t> </w:t>
      </w:r>
      <w:r w:rsidR="002F2382">
        <w:rPr>
          <w:sz w:val="24"/>
          <w:szCs w:val="24"/>
        </w:rPr>
        <w:t>6</w:t>
      </w:r>
      <w:r w:rsidR="00F76A54" w:rsidRPr="004E4C53">
        <w:rPr>
          <w:sz w:val="24"/>
          <w:szCs w:val="24"/>
        </w:rPr>
        <w:t xml:space="preserve"> projektu</w:t>
      </w:r>
      <w:r w:rsidRPr="004E4C53">
        <w:rPr>
          <w:sz w:val="24"/>
          <w:szCs w:val="24"/>
        </w:rPr>
        <w:t>)</w:t>
      </w:r>
      <w:r w:rsidRPr="00A0663D">
        <w:rPr>
          <w:sz w:val="24"/>
          <w:szCs w:val="24"/>
        </w:rPr>
        <w:t xml:space="preserve"> uregulowanie zasad dotyczących stosowania załącznika 15 do czynności, które miały miejsce przed wejściem w życie niniejszej ustawy, a których skutki wystąpią już po wejściu w życie niniejszej ustawy. </w:t>
      </w:r>
    </w:p>
    <w:p w14:paraId="5591F21D" w14:textId="12A47984" w:rsidR="00DA0A86" w:rsidRPr="004E4C53" w:rsidRDefault="00DA0A86" w:rsidP="00EE325A">
      <w:pPr>
        <w:pStyle w:val="Tekstpodstawowy"/>
        <w:spacing w:before="120" w:line="360" w:lineRule="auto"/>
        <w:rPr>
          <w:sz w:val="24"/>
          <w:szCs w:val="24"/>
        </w:rPr>
      </w:pPr>
      <w:r w:rsidRPr="004E4C53">
        <w:rPr>
          <w:sz w:val="24"/>
          <w:szCs w:val="24"/>
        </w:rPr>
        <w:t>Proponuje się, aby do dostawy towarów lub świadczenia usług dokonanych przed dniem wejścia w życie niniejszej ustawy</w:t>
      </w:r>
      <w:r w:rsidR="00730514" w:rsidRPr="004E4C53">
        <w:rPr>
          <w:sz w:val="24"/>
          <w:szCs w:val="24"/>
        </w:rPr>
        <w:t>, dla których faktura została wystawiona po wejściu w życie projektowanej ustawy,</w:t>
      </w:r>
      <w:r w:rsidRPr="004E4C53">
        <w:rPr>
          <w:sz w:val="24"/>
          <w:szCs w:val="24"/>
        </w:rPr>
        <w:t xml:space="preserve"> zastosowanie miały dotychczasowe zasady</w:t>
      </w:r>
      <w:r w:rsidR="005B5AE4" w:rsidRPr="004E4C53">
        <w:rPr>
          <w:sz w:val="24"/>
          <w:szCs w:val="24"/>
        </w:rPr>
        <w:t xml:space="preserve"> dotyczące stosowania MPP</w:t>
      </w:r>
      <w:r w:rsidRPr="004E4C53">
        <w:rPr>
          <w:sz w:val="24"/>
          <w:szCs w:val="24"/>
        </w:rPr>
        <w:t xml:space="preserve">. </w:t>
      </w:r>
    </w:p>
    <w:p w14:paraId="5B0217CD" w14:textId="1235ED9E" w:rsidR="00DA0A86" w:rsidRDefault="00DA0A86" w:rsidP="00EE325A">
      <w:pPr>
        <w:pStyle w:val="Tekstpodstawowy"/>
        <w:spacing w:before="120" w:line="360" w:lineRule="auto"/>
        <w:rPr>
          <w:sz w:val="24"/>
          <w:szCs w:val="24"/>
        </w:rPr>
      </w:pPr>
      <w:r w:rsidRPr="004E4C53">
        <w:rPr>
          <w:sz w:val="24"/>
          <w:szCs w:val="24"/>
        </w:rPr>
        <w:t>Ponadto na dotychczasowych zasadach będą traktowane dostawy towarów lub świadczenie usług dokonane po wejściu w życie niniejszej ustawy, dla których wystawiono fakturę przed wejściem w życie projektowanej ustawy.</w:t>
      </w:r>
    </w:p>
    <w:p w14:paraId="5B06752C" w14:textId="17D87FAA" w:rsidR="008D133E" w:rsidRDefault="008D133E" w:rsidP="00EE325A">
      <w:pPr>
        <w:pStyle w:val="Tekstpodstawowy"/>
        <w:spacing w:before="120" w:line="360" w:lineRule="auto"/>
        <w:rPr>
          <w:b/>
          <w:bCs/>
          <w:sz w:val="24"/>
          <w:szCs w:val="24"/>
        </w:rPr>
      </w:pPr>
      <w:r w:rsidRPr="00FC1301">
        <w:rPr>
          <w:b/>
          <w:bCs/>
          <w:sz w:val="24"/>
          <w:szCs w:val="24"/>
        </w:rPr>
        <w:t xml:space="preserve">Przepis przejściowy – art. </w:t>
      </w:r>
      <w:r w:rsidR="00FA3BC1">
        <w:rPr>
          <w:b/>
          <w:bCs/>
          <w:sz w:val="24"/>
          <w:szCs w:val="24"/>
        </w:rPr>
        <w:t>7</w:t>
      </w:r>
      <w:r w:rsidRPr="00FC1301">
        <w:rPr>
          <w:b/>
          <w:bCs/>
          <w:sz w:val="24"/>
          <w:szCs w:val="24"/>
        </w:rPr>
        <w:t xml:space="preserve"> projektu ustawy</w:t>
      </w:r>
    </w:p>
    <w:p w14:paraId="2333FF2E" w14:textId="67A65780" w:rsidR="008D133E" w:rsidRPr="008D133E" w:rsidRDefault="008D133E" w:rsidP="00EE325A">
      <w:pPr>
        <w:pStyle w:val="Tekstpodstawowy"/>
        <w:spacing w:before="120" w:line="360" w:lineRule="auto"/>
        <w:rPr>
          <w:sz w:val="24"/>
          <w:szCs w:val="24"/>
        </w:rPr>
      </w:pPr>
      <w:r w:rsidRPr="00FC1301">
        <w:rPr>
          <w:sz w:val="24"/>
          <w:szCs w:val="24"/>
        </w:rPr>
        <w:t>Zgodnie z zaprop</w:t>
      </w:r>
      <w:r>
        <w:rPr>
          <w:sz w:val="24"/>
          <w:szCs w:val="24"/>
        </w:rPr>
        <w:t>onowanym przepisem przejściowym d</w:t>
      </w:r>
      <w:r w:rsidRPr="008D133E">
        <w:rPr>
          <w:sz w:val="24"/>
          <w:szCs w:val="24"/>
        </w:rPr>
        <w:t>otychczasowe przepisy wykonawcze wydane na podstawie art. 111b ust. 3 ustawy zmienianej w art. 1 tracą moc z dniem wejścia w</w:t>
      </w:r>
      <w:r w:rsidR="00885082">
        <w:rPr>
          <w:sz w:val="24"/>
          <w:szCs w:val="24"/>
        </w:rPr>
        <w:t> </w:t>
      </w:r>
      <w:r w:rsidRPr="008D133E">
        <w:rPr>
          <w:sz w:val="24"/>
          <w:szCs w:val="24"/>
        </w:rPr>
        <w:t>życie tego przepisu, w brzmieniu nadanym niniejszą ustawą</w:t>
      </w:r>
      <w:r w:rsidR="00885082">
        <w:rPr>
          <w:sz w:val="24"/>
          <w:szCs w:val="24"/>
        </w:rPr>
        <w:t>, tj. z dniem 1 stycznia 2028 r</w:t>
      </w:r>
      <w:r w:rsidRPr="008D133E">
        <w:rPr>
          <w:sz w:val="24"/>
          <w:szCs w:val="24"/>
        </w:rPr>
        <w:t>.</w:t>
      </w:r>
    </w:p>
    <w:p w14:paraId="7821CF13" w14:textId="7377B2EC" w:rsidR="00A47858" w:rsidRPr="004E4C53" w:rsidRDefault="0022280D" w:rsidP="00EE325A">
      <w:pPr>
        <w:pStyle w:val="Tekstpodstawowy"/>
        <w:spacing w:before="120" w:line="360" w:lineRule="auto"/>
        <w:rPr>
          <w:b/>
          <w:bCs/>
          <w:sz w:val="24"/>
          <w:szCs w:val="24"/>
          <w:u w:val="single"/>
        </w:rPr>
      </w:pPr>
      <w:r w:rsidRPr="004E4C53">
        <w:rPr>
          <w:b/>
          <w:bCs/>
          <w:sz w:val="24"/>
          <w:szCs w:val="24"/>
          <w:u w:val="single"/>
        </w:rPr>
        <w:t>Termin wejścia w życie ustawy</w:t>
      </w:r>
      <w:r w:rsidR="0056320C" w:rsidRPr="004E4C53">
        <w:rPr>
          <w:b/>
          <w:bCs/>
          <w:sz w:val="24"/>
          <w:szCs w:val="24"/>
          <w:u w:val="single"/>
        </w:rPr>
        <w:t xml:space="preserve"> (art. </w:t>
      </w:r>
      <w:r w:rsidR="007C211F">
        <w:rPr>
          <w:b/>
          <w:bCs/>
          <w:sz w:val="24"/>
          <w:szCs w:val="24"/>
          <w:u w:val="single"/>
        </w:rPr>
        <w:t>8</w:t>
      </w:r>
      <w:r w:rsidR="00153AAF" w:rsidRPr="004E4C53">
        <w:rPr>
          <w:b/>
          <w:bCs/>
          <w:sz w:val="24"/>
          <w:szCs w:val="24"/>
          <w:u w:val="single"/>
        </w:rPr>
        <w:t xml:space="preserve"> </w:t>
      </w:r>
      <w:r w:rsidR="0056320C" w:rsidRPr="004E4C53">
        <w:rPr>
          <w:b/>
          <w:bCs/>
          <w:sz w:val="24"/>
          <w:szCs w:val="24"/>
          <w:u w:val="single"/>
        </w:rPr>
        <w:t>projektu ustawy)</w:t>
      </w:r>
      <w:r w:rsidR="00A47858" w:rsidRPr="004E4C53">
        <w:rPr>
          <w:b/>
          <w:bCs/>
          <w:sz w:val="24"/>
          <w:szCs w:val="24"/>
          <w:u w:val="single"/>
        </w:rPr>
        <w:t xml:space="preserve"> </w:t>
      </w:r>
    </w:p>
    <w:p w14:paraId="1A2F02E4" w14:textId="5217F760" w:rsidR="00876B88" w:rsidRPr="004E4C53" w:rsidRDefault="0022280D"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 a</w:t>
      </w:r>
      <w:r w:rsidR="00996CC9" w:rsidRPr="004E4C53">
        <w:rPr>
          <w:rFonts w:ascii="Times New Roman" w:hAnsi="Times New Roman" w:cs="Times New Roman"/>
          <w:sz w:val="24"/>
          <w:szCs w:val="24"/>
        </w:rPr>
        <w:t>rt.</w:t>
      </w:r>
      <w:r w:rsidR="001D324D" w:rsidRPr="004E4C53">
        <w:rPr>
          <w:rFonts w:ascii="Times New Roman" w:hAnsi="Times New Roman" w:cs="Times New Roman"/>
          <w:sz w:val="24"/>
          <w:szCs w:val="24"/>
        </w:rPr>
        <w:t xml:space="preserve"> </w:t>
      </w:r>
      <w:r w:rsidR="007C211F">
        <w:rPr>
          <w:rFonts w:ascii="Times New Roman" w:hAnsi="Times New Roman" w:cs="Times New Roman"/>
          <w:sz w:val="24"/>
          <w:szCs w:val="24"/>
        </w:rPr>
        <w:t>8</w:t>
      </w:r>
      <w:r w:rsidR="009D4239" w:rsidRPr="004E4C53">
        <w:rPr>
          <w:rFonts w:ascii="Times New Roman" w:hAnsi="Times New Roman" w:cs="Times New Roman"/>
          <w:sz w:val="24"/>
          <w:szCs w:val="24"/>
        </w:rPr>
        <w:t xml:space="preserve"> </w:t>
      </w:r>
      <w:r w:rsidRPr="004E4C53">
        <w:rPr>
          <w:rFonts w:ascii="Times New Roman" w:hAnsi="Times New Roman" w:cs="Times New Roman"/>
          <w:sz w:val="24"/>
          <w:szCs w:val="24"/>
        </w:rPr>
        <w:t xml:space="preserve">projektu określono </w:t>
      </w:r>
      <w:r w:rsidR="00996CC9" w:rsidRPr="004E4C53">
        <w:rPr>
          <w:rFonts w:ascii="Times New Roman" w:hAnsi="Times New Roman" w:cs="Times New Roman"/>
          <w:sz w:val="24"/>
          <w:szCs w:val="24"/>
        </w:rPr>
        <w:t xml:space="preserve">termin wejścia w życie przepisów ustawy. Zgodnie z nim </w:t>
      </w:r>
      <w:r w:rsidRPr="004E4C53">
        <w:rPr>
          <w:rFonts w:ascii="Times New Roman" w:hAnsi="Times New Roman" w:cs="Times New Roman"/>
          <w:sz w:val="24"/>
          <w:szCs w:val="24"/>
        </w:rPr>
        <w:t xml:space="preserve">ustawa wchodzi w życie z dniem </w:t>
      </w:r>
      <w:r w:rsidR="003A6494" w:rsidRPr="004E4C53">
        <w:rPr>
          <w:rFonts w:ascii="Times New Roman" w:hAnsi="Times New Roman" w:cs="Times New Roman"/>
          <w:b/>
          <w:bCs/>
          <w:sz w:val="24"/>
          <w:szCs w:val="24"/>
        </w:rPr>
        <w:t xml:space="preserve">1 </w:t>
      </w:r>
      <w:r w:rsidR="00C71EA3" w:rsidRPr="004E4C53">
        <w:rPr>
          <w:rFonts w:ascii="Times New Roman" w:hAnsi="Times New Roman" w:cs="Times New Roman"/>
          <w:b/>
          <w:bCs/>
          <w:sz w:val="24"/>
          <w:szCs w:val="24"/>
        </w:rPr>
        <w:t xml:space="preserve">października </w:t>
      </w:r>
      <w:r w:rsidRPr="004E4C53">
        <w:rPr>
          <w:rFonts w:ascii="Times New Roman" w:hAnsi="Times New Roman" w:cs="Times New Roman"/>
          <w:b/>
          <w:bCs/>
          <w:sz w:val="24"/>
          <w:szCs w:val="24"/>
        </w:rPr>
        <w:t>202</w:t>
      </w:r>
      <w:r w:rsidR="00A4035B" w:rsidRPr="004E4C53">
        <w:rPr>
          <w:rFonts w:ascii="Times New Roman" w:hAnsi="Times New Roman" w:cs="Times New Roman"/>
          <w:b/>
          <w:bCs/>
          <w:sz w:val="24"/>
          <w:szCs w:val="24"/>
        </w:rPr>
        <w:t>6</w:t>
      </w:r>
      <w:r w:rsidRPr="004E4C53">
        <w:rPr>
          <w:rFonts w:ascii="Times New Roman" w:hAnsi="Times New Roman" w:cs="Times New Roman"/>
          <w:b/>
          <w:bCs/>
          <w:sz w:val="24"/>
          <w:szCs w:val="24"/>
        </w:rPr>
        <w:t xml:space="preserve"> r.</w:t>
      </w:r>
      <w:r w:rsidR="005A5B68" w:rsidRPr="004E4C53">
        <w:rPr>
          <w:rFonts w:ascii="Times New Roman" w:hAnsi="Times New Roman" w:cs="Times New Roman"/>
          <w:b/>
          <w:bCs/>
          <w:sz w:val="24"/>
          <w:szCs w:val="24"/>
        </w:rPr>
        <w:t>,</w:t>
      </w:r>
      <w:r w:rsidR="005A5B68" w:rsidRPr="004E4C53">
        <w:rPr>
          <w:rFonts w:ascii="Times New Roman" w:hAnsi="Times New Roman" w:cs="Times New Roman"/>
          <w:sz w:val="24"/>
          <w:szCs w:val="24"/>
        </w:rPr>
        <w:t xml:space="preserve"> z wyjątkiem </w:t>
      </w:r>
      <w:r w:rsidR="005105CF" w:rsidRPr="004E4C53">
        <w:rPr>
          <w:rFonts w:ascii="Times New Roman" w:hAnsi="Times New Roman" w:cs="Times New Roman"/>
          <w:sz w:val="24"/>
          <w:szCs w:val="24"/>
        </w:rPr>
        <w:t>przepisów</w:t>
      </w:r>
      <w:r w:rsidR="00876B88" w:rsidRPr="004E4C53">
        <w:rPr>
          <w:rFonts w:ascii="Times New Roman" w:hAnsi="Times New Roman" w:cs="Times New Roman"/>
          <w:sz w:val="24"/>
          <w:szCs w:val="24"/>
        </w:rPr>
        <w:t>:</w:t>
      </w:r>
    </w:p>
    <w:p w14:paraId="0DA2C022" w14:textId="5906E229" w:rsidR="00FD3B18" w:rsidRPr="00EE325A" w:rsidRDefault="00762AF3" w:rsidP="00EE325A">
      <w:pPr>
        <w:spacing w:after="0" w:line="360" w:lineRule="auto"/>
        <w:ind w:left="284" w:hanging="284"/>
        <w:jc w:val="both"/>
        <w:rPr>
          <w:rFonts w:ascii="Times New Roman" w:hAnsi="Times New Roman" w:cs="Times New Roman"/>
          <w:b/>
          <w:bCs/>
          <w:sz w:val="24"/>
          <w:szCs w:val="24"/>
        </w:rPr>
      </w:pPr>
      <w:r w:rsidRPr="00EE325A">
        <w:rPr>
          <w:rFonts w:ascii="Times New Roman" w:hAnsi="Times New Roman" w:cs="Times New Roman"/>
          <w:sz w:val="24"/>
          <w:szCs w:val="24"/>
        </w:rPr>
        <w:t>–</w:t>
      </w:r>
      <w:r w:rsidRPr="00EE325A">
        <w:rPr>
          <w:rFonts w:ascii="Times New Roman" w:hAnsi="Times New Roman" w:cs="Times New Roman"/>
          <w:sz w:val="24"/>
          <w:szCs w:val="24"/>
        </w:rPr>
        <w:tab/>
      </w:r>
      <w:r w:rsidR="00FD3B18" w:rsidRPr="00EE325A">
        <w:rPr>
          <w:rFonts w:ascii="Times New Roman" w:hAnsi="Times New Roman" w:cs="Times New Roman"/>
          <w:sz w:val="24"/>
          <w:szCs w:val="24"/>
        </w:rPr>
        <w:t xml:space="preserve">zmieniających sposób obliczania obrotu podatnika dla potrzeb stosowania zwolnienia podmiotowego w VAT, które wejdą w życie </w:t>
      </w:r>
      <w:r w:rsidR="00FD3B18" w:rsidRPr="00EE325A">
        <w:rPr>
          <w:rFonts w:ascii="Times New Roman" w:hAnsi="Times New Roman" w:cs="Times New Roman"/>
          <w:b/>
          <w:bCs/>
          <w:sz w:val="24"/>
          <w:szCs w:val="24"/>
        </w:rPr>
        <w:t>od 1 stycznia 2027 r.</w:t>
      </w:r>
      <w:r w:rsidR="00FD3B18" w:rsidRPr="00EE325A">
        <w:rPr>
          <w:rFonts w:ascii="Times New Roman" w:hAnsi="Times New Roman" w:cs="Times New Roman"/>
          <w:sz w:val="24"/>
          <w:szCs w:val="24"/>
        </w:rPr>
        <w:t xml:space="preserve"> </w:t>
      </w:r>
    </w:p>
    <w:p w14:paraId="1FC6FD5E" w14:textId="481059AE" w:rsidR="00C87E43" w:rsidRPr="004E4C53" w:rsidRDefault="00762AF3" w:rsidP="00EE325A">
      <w:pPr>
        <w:pStyle w:val="Akapitzlist"/>
        <w:spacing w:after="0" w:line="360" w:lineRule="auto"/>
        <w:ind w:left="284" w:hanging="284"/>
        <w:contextualSpacing w:val="0"/>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z w:val="24"/>
          <w:szCs w:val="24"/>
        </w:rPr>
        <w:tab/>
      </w:r>
      <w:r w:rsidR="00C87E43" w:rsidRPr="004E4C53">
        <w:rPr>
          <w:rFonts w:ascii="Times New Roman" w:hAnsi="Times New Roman" w:cs="Times New Roman"/>
          <w:sz w:val="24"/>
          <w:szCs w:val="24"/>
        </w:rPr>
        <w:t xml:space="preserve">wprowadzających instytucję tzw. składu VAT, które wejdą w życie </w:t>
      </w:r>
      <w:r w:rsidR="00C87E43" w:rsidRPr="004E4C53">
        <w:rPr>
          <w:rFonts w:ascii="Times New Roman" w:hAnsi="Times New Roman" w:cs="Times New Roman"/>
          <w:b/>
          <w:bCs/>
          <w:sz w:val="24"/>
          <w:szCs w:val="24"/>
        </w:rPr>
        <w:t>od 1 stycznia 2027</w:t>
      </w:r>
      <w:r w:rsidR="00E40732" w:rsidRPr="004E4C53">
        <w:rPr>
          <w:rFonts w:ascii="Times New Roman" w:hAnsi="Times New Roman" w:cs="Times New Roman"/>
          <w:b/>
          <w:bCs/>
          <w:sz w:val="24"/>
          <w:szCs w:val="24"/>
        </w:rPr>
        <w:t> </w:t>
      </w:r>
      <w:r w:rsidR="00C87E43" w:rsidRPr="004E4C53">
        <w:rPr>
          <w:rFonts w:ascii="Times New Roman" w:hAnsi="Times New Roman" w:cs="Times New Roman"/>
          <w:b/>
          <w:bCs/>
          <w:sz w:val="24"/>
          <w:szCs w:val="24"/>
        </w:rPr>
        <w:t>r.</w:t>
      </w:r>
    </w:p>
    <w:p w14:paraId="6317BB98" w14:textId="35D6C5CC" w:rsidR="00C87E43" w:rsidRPr="004E4C53" w:rsidRDefault="00762AF3" w:rsidP="00EE325A">
      <w:pPr>
        <w:pStyle w:val="Akapitzlist"/>
        <w:spacing w:after="0" w:line="360" w:lineRule="auto"/>
        <w:ind w:left="284" w:hanging="284"/>
        <w:contextualSpacing w:val="0"/>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z w:val="24"/>
          <w:szCs w:val="24"/>
        </w:rPr>
        <w:tab/>
      </w:r>
      <w:r w:rsidR="00C87E43" w:rsidRPr="004E4C53">
        <w:rPr>
          <w:rFonts w:ascii="Times New Roman" w:hAnsi="Times New Roman" w:cs="Times New Roman"/>
          <w:sz w:val="24"/>
          <w:szCs w:val="24"/>
        </w:rPr>
        <w:t xml:space="preserve">likwidujących obowiązek zapłaty VAT w ciągu 14 dni od wewnątrzwspólnotowego nabycia środka transportu, które wejdą w życie </w:t>
      </w:r>
      <w:r w:rsidR="00C87E43" w:rsidRPr="004E4C53">
        <w:rPr>
          <w:rFonts w:ascii="Times New Roman" w:hAnsi="Times New Roman" w:cs="Times New Roman"/>
          <w:b/>
          <w:bCs/>
          <w:sz w:val="24"/>
          <w:szCs w:val="24"/>
        </w:rPr>
        <w:t>od 1 stycznia 2027 r.</w:t>
      </w:r>
    </w:p>
    <w:p w14:paraId="267A1092" w14:textId="72B0A4BA" w:rsidR="00771473" w:rsidRPr="004E4C53" w:rsidRDefault="00762AF3" w:rsidP="00EE325A">
      <w:pPr>
        <w:pStyle w:val="Akapitzlist"/>
        <w:spacing w:after="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771473" w:rsidRPr="004E4C53">
        <w:rPr>
          <w:rFonts w:ascii="Times New Roman" w:hAnsi="Times New Roman" w:cs="Times New Roman"/>
          <w:sz w:val="24"/>
          <w:szCs w:val="24"/>
        </w:rPr>
        <w:t xml:space="preserve">wprowadzających obowiązki związane z </w:t>
      </w:r>
      <w:r w:rsidR="004F6979" w:rsidRPr="004E4C53">
        <w:rPr>
          <w:rFonts w:ascii="Times New Roman" w:hAnsi="Times New Roman" w:cs="Times New Roman"/>
          <w:sz w:val="24"/>
          <w:szCs w:val="24"/>
        </w:rPr>
        <w:t xml:space="preserve">wnioskiem </w:t>
      </w:r>
      <w:r w:rsidR="00767C16" w:rsidRPr="004E4C53">
        <w:rPr>
          <w:rFonts w:ascii="Times New Roman" w:hAnsi="Times New Roman" w:cs="Times New Roman"/>
          <w:sz w:val="24"/>
          <w:szCs w:val="24"/>
        </w:rPr>
        <w:t xml:space="preserve">o </w:t>
      </w:r>
      <w:r w:rsidR="004F6979" w:rsidRPr="004E4C53">
        <w:rPr>
          <w:rFonts w:ascii="Times New Roman" w:hAnsi="Times New Roman" w:cs="Times New Roman"/>
          <w:sz w:val="24"/>
          <w:szCs w:val="24"/>
        </w:rPr>
        <w:t xml:space="preserve">wyrejestrowanie </w:t>
      </w:r>
      <w:r w:rsidR="00771473" w:rsidRPr="004E4C53">
        <w:rPr>
          <w:rFonts w:ascii="Times New Roman" w:hAnsi="Times New Roman" w:cs="Times New Roman"/>
          <w:sz w:val="24"/>
          <w:szCs w:val="24"/>
        </w:rPr>
        <w:t>kas</w:t>
      </w:r>
      <w:r w:rsidR="004F6979" w:rsidRPr="004E4C53">
        <w:rPr>
          <w:rFonts w:ascii="Times New Roman" w:hAnsi="Times New Roman" w:cs="Times New Roman"/>
          <w:sz w:val="24"/>
          <w:szCs w:val="24"/>
        </w:rPr>
        <w:t>y</w:t>
      </w:r>
      <w:r w:rsidR="00771473" w:rsidRPr="004E4C53">
        <w:rPr>
          <w:rFonts w:ascii="Times New Roman" w:hAnsi="Times New Roman" w:cs="Times New Roman"/>
          <w:sz w:val="24"/>
          <w:szCs w:val="24"/>
        </w:rPr>
        <w:t xml:space="preserve"> rejestrując</w:t>
      </w:r>
      <w:r w:rsidR="004F6979" w:rsidRPr="004E4C53">
        <w:rPr>
          <w:rFonts w:ascii="Times New Roman" w:hAnsi="Times New Roman" w:cs="Times New Roman"/>
          <w:sz w:val="24"/>
          <w:szCs w:val="24"/>
        </w:rPr>
        <w:t>ej</w:t>
      </w:r>
      <w:r w:rsidR="00771473" w:rsidRPr="004E4C53">
        <w:rPr>
          <w:rFonts w:ascii="Times New Roman" w:hAnsi="Times New Roman" w:cs="Times New Roman"/>
          <w:sz w:val="24"/>
          <w:szCs w:val="24"/>
        </w:rPr>
        <w:t xml:space="preserve">, które wejdą w życie </w:t>
      </w:r>
      <w:r w:rsidR="00771473" w:rsidRPr="004E4C53">
        <w:rPr>
          <w:rFonts w:ascii="Times New Roman" w:hAnsi="Times New Roman" w:cs="Times New Roman"/>
          <w:b/>
          <w:bCs/>
          <w:sz w:val="24"/>
          <w:szCs w:val="24"/>
        </w:rPr>
        <w:t>od 1 stycznia 2027 r.</w:t>
      </w:r>
    </w:p>
    <w:p w14:paraId="33FD5ECA" w14:textId="74DF4A57" w:rsidR="00C61267" w:rsidRDefault="00762AF3" w:rsidP="00EE325A">
      <w:pPr>
        <w:pStyle w:val="Akapitzlist"/>
        <w:spacing w:after="0" w:line="360" w:lineRule="auto"/>
        <w:ind w:left="284" w:hanging="284"/>
        <w:contextualSpacing w:val="0"/>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z w:val="24"/>
          <w:szCs w:val="24"/>
        </w:rPr>
        <w:tab/>
      </w:r>
      <w:r w:rsidR="00C61267" w:rsidRPr="004E4C53">
        <w:rPr>
          <w:rFonts w:ascii="Times New Roman" w:hAnsi="Times New Roman" w:cs="Times New Roman"/>
          <w:sz w:val="24"/>
          <w:szCs w:val="24"/>
        </w:rPr>
        <w:t>wprowadzających zakaz wymiany pamięci fiskalnej w kasach rejestrujących z</w:t>
      </w:r>
      <w:r w:rsidR="004E4C53">
        <w:rPr>
          <w:rFonts w:ascii="Times New Roman" w:hAnsi="Times New Roman" w:cs="Times New Roman"/>
          <w:sz w:val="24"/>
          <w:szCs w:val="24"/>
        </w:rPr>
        <w:t> </w:t>
      </w:r>
      <w:r w:rsidR="00C61267" w:rsidRPr="004E4C53">
        <w:rPr>
          <w:rFonts w:ascii="Times New Roman" w:hAnsi="Times New Roman" w:cs="Times New Roman"/>
          <w:sz w:val="24"/>
          <w:szCs w:val="24"/>
        </w:rPr>
        <w:t xml:space="preserve">elektronicznym zapisem kopii, które wejdą w życie </w:t>
      </w:r>
      <w:r w:rsidR="00C61267" w:rsidRPr="004E4C53">
        <w:rPr>
          <w:rFonts w:ascii="Times New Roman" w:hAnsi="Times New Roman" w:cs="Times New Roman"/>
          <w:b/>
          <w:bCs/>
          <w:sz w:val="24"/>
          <w:szCs w:val="24"/>
        </w:rPr>
        <w:t>od 1 lipca 2027 r.</w:t>
      </w:r>
    </w:p>
    <w:p w14:paraId="1B442ED9" w14:textId="327E737A" w:rsidR="008D133E" w:rsidRPr="004E4C53" w:rsidRDefault="00762AF3" w:rsidP="00EE325A">
      <w:pPr>
        <w:pStyle w:val="Akapitzlist"/>
        <w:spacing w:after="0" w:line="360" w:lineRule="auto"/>
        <w:ind w:left="284" w:hanging="284"/>
        <w:contextualSpacing w:val="0"/>
        <w:jc w:val="both"/>
        <w:rPr>
          <w:rFonts w:ascii="Times New Roman" w:hAnsi="Times New Roman" w:cs="Times New Roman"/>
          <w:b/>
          <w:bCs/>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00066AAB">
        <w:rPr>
          <w:rFonts w:ascii="Times New Roman" w:hAnsi="Times New Roman" w:cs="Times New Roman"/>
          <w:sz w:val="24"/>
          <w:szCs w:val="24"/>
        </w:rPr>
        <w:t xml:space="preserve">dotyczących delegacji ustawowej do wydania rozporządzenia w sprawie kas wirtualnych, które będzie określało m.in. zasady wprowadzanego obowiązku </w:t>
      </w:r>
      <w:r w:rsidR="008D133E" w:rsidRPr="00FC1301">
        <w:rPr>
          <w:rFonts w:ascii="Times New Roman" w:hAnsi="Times New Roman" w:cs="Times New Roman"/>
          <w:sz w:val="24"/>
          <w:szCs w:val="24"/>
        </w:rPr>
        <w:t>serwisowani</w:t>
      </w:r>
      <w:r w:rsidR="00066AAB">
        <w:rPr>
          <w:rFonts w:ascii="Times New Roman" w:hAnsi="Times New Roman" w:cs="Times New Roman"/>
          <w:sz w:val="24"/>
          <w:szCs w:val="24"/>
        </w:rPr>
        <w:t>a</w:t>
      </w:r>
      <w:r w:rsidR="008D133E" w:rsidRPr="00FC1301">
        <w:rPr>
          <w:rFonts w:ascii="Times New Roman" w:hAnsi="Times New Roman" w:cs="Times New Roman"/>
          <w:sz w:val="24"/>
          <w:szCs w:val="24"/>
        </w:rPr>
        <w:t xml:space="preserve"> kas wirtualnych,</w:t>
      </w:r>
      <w:r w:rsidR="008D133E">
        <w:rPr>
          <w:rFonts w:ascii="Times New Roman" w:hAnsi="Times New Roman" w:cs="Times New Roman"/>
          <w:b/>
          <w:bCs/>
          <w:sz w:val="24"/>
          <w:szCs w:val="24"/>
        </w:rPr>
        <w:t xml:space="preserve"> </w:t>
      </w:r>
      <w:r w:rsidR="008D133E" w:rsidRPr="00FC1301">
        <w:rPr>
          <w:rFonts w:ascii="Times New Roman" w:hAnsi="Times New Roman" w:cs="Times New Roman"/>
          <w:sz w:val="24"/>
          <w:szCs w:val="24"/>
        </w:rPr>
        <w:t>które wejdą w życie</w:t>
      </w:r>
      <w:r w:rsidR="008D133E">
        <w:rPr>
          <w:rFonts w:ascii="Times New Roman" w:hAnsi="Times New Roman" w:cs="Times New Roman"/>
          <w:b/>
          <w:bCs/>
          <w:sz w:val="24"/>
          <w:szCs w:val="24"/>
        </w:rPr>
        <w:t xml:space="preserve"> od 1 stycznia 2028</w:t>
      </w:r>
      <w:r w:rsidR="00E14666">
        <w:rPr>
          <w:rFonts w:ascii="Times New Roman" w:hAnsi="Times New Roman" w:cs="Times New Roman"/>
          <w:b/>
          <w:bCs/>
          <w:sz w:val="24"/>
          <w:szCs w:val="24"/>
        </w:rPr>
        <w:t> </w:t>
      </w:r>
      <w:r w:rsidR="008D133E">
        <w:rPr>
          <w:rFonts w:ascii="Times New Roman" w:hAnsi="Times New Roman" w:cs="Times New Roman"/>
          <w:b/>
          <w:bCs/>
          <w:sz w:val="24"/>
          <w:szCs w:val="24"/>
        </w:rPr>
        <w:t xml:space="preserve">r. </w:t>
      </w:r>
    </w:p>
    <w:p w14:paraId="5830E29D" w14:textId="6C453A4B" w:rsidR="002D7FB0" w:rsidRPr="004E4C53" w:rsidRDefault="00762AF3" w:rsidP="00EE325A">
      <w:pPr>
        <w:pStyle w:val="Akapitzlist"/>
        <w:spacing w:after="0" w:line="36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105CF" w:rsidRPr="004E4C53">
        <w:rPr>
          <w:rFonts w:ascii="Times New Roman" w:hAnsi="Times New Roman" w:cs="Times New Roman"/>
          <w:sz w:val="24"/>
          <w:szCs w:val="24"/>
        </w:rPr>
        <w:t xml:space="preserve">mających na celu umożliwienie samodzielnego i dobrowolnego zadeklarowania przez podróżnego wywozu towarów ujętych </w:t>
      </w:r>
      <w:r w:rsidR="006E34DA" w:rsidRPr="004E4C53">
        <w:rPr>
          <w:rFonts w:ascii="Times New Roman" w:hAnsi="Times New Roman" w:cs="Times New Roman"/>
          <w:sz w:val="24"/>
          <w:szCs w:val="24"/>
        </w:rPr>
        <w:t xml:space="preserve">w </w:t>
      </w:r>
      <w:r w:rsidR="005105CF" w:rsidRPr="004E4C53">
        <w:rPr>
          <w:rFonts w:ascii="Times New Roman" w:hAnsi="Times New Roman" w:cs="Times New Roman"/>
          <w:sz w:val="24"/>
          <w:szCs w:val="24"/>
        </w:rPr>
        <w:t>dokumencie elektronicznym TAX FREE z</w:t>
      </w:r>
      <w:r w:rsidR="00E778DF" w:rsidRPr="004E4C53">
        <w:rPr>
          <w:rFonts w:ascii="Times New Roman" w:hAnsi="Times New Roman" w:cs="Times New Roman"/>
          <w:sz w:val="24"/>
          <w:szCs w:val="24"/>
        </w:rPr>
        <w:t> </w:t>
      </w:r>
      <w:r w:rsidR="005105CF" w:rsidRPr="004E4C53">
        <w:rPr>
          <w:rFonts w:ascii="Times New Roman" w:hAnsi="Times New Roman" w:cs="Times New Roman"/>
          <w:sz w:val="24"/>
          <w:szCs w:val="24"/>
        </w:rPr>
        <w:t xml:space="preserve">wykorzystaniem udostępnionych przez Krajową Administrację Skarbową (KAS) narzędzi </w:t>
      </w:r>
      <w:r w:rsidR="00E80566" w:rsidRPr="004E4C53">
        <w:rPr>
          <w:rFonts w:ascii="Times New Roman" w:hAnsi="Times New Roman" w:cs="Times New Roman"/>
          <w:sz w:val="24"/>
          <w:szCs w:val="24"/>
        </w:rPr>
        <w:t>tele</w:t>
      </w:r>
      <w:r w:rsidR="005105CF" w:rsidRPr="004E4C53">
        <w:rPr>
          <w:rFonts w:ascii="Times New Roman" w:hAnsi="Times New Roman" w:cs="Times New Roman"/>
          <w:sz w:val="24"/>
          <w:szCs w:val="24"/>
        </w:rPr>
        <w:t>informatycznych, zwanych dalej: „e-Odprawą TAX FREE”, które wejdą w</w:t>
      </w:r>
      <w:r w:rsidR="00E778DF" w:rsidRPr="004E4C53">
        <w:rPr>
          <w:rFonts w:ascii="Times New Roman" w:hAnsi="Times New Roman" w:cs="Times New Roman"/>
          <w:sz w:val="24"/>
          <w:szCs w:val="24"/>
        </w:rPr>
        <w:t> </w:t>
      </w:r>
      <w:r w:rsidR="005105CF" w:rsidRPr="004E4C53">
        <w:rPr>
          <w:rFonts w:ascii="Times New Roman" w:hAnsi="Times New Roman" w:cs="Times New Roman"/>
          <w:sz w:val="24"/>
          <w:szCs w:val="24"/>
        </w:rPr>
        <w:t xml:space="preserve">życie </w:t>
      </w:r>
      <w:r w:rsidR="005105CF" w:rsidRPr="004E4C53">
        <w:rPr>
          <w:rFonts w:ascii="Times New Roman" w:hAnsi="Times New Roman" w:cs="Times New Roman"/>
          <w:b/>
          <w:bCs/>
          <w:sz w:val="24"/>
          <w:szCs w:val="24"/>
        </w:rPr>
        <w:t xml:space="preserve">od 1 </w:t>
      </w:r>
      <w:r w:rsidR="00C417DA" w:rsidRPr="004E4C53">
        <w:rPr>
          <w:rFonts w:ascii="Times New Roman" w:hAnsi="Times New Roman" w:cs="Times New Roman"/>
          <w:b/>
          <w:bCs/>
          <w:sz w:val="24"/>
          <w:szCs w:val="24"/>
        </w:rPr>
        <w:t xml:space="preserve">lipca </w:t>
      </w:r>
      <w:r w:rsidR="005105CF" w:rsidRPr="004E4C53">
        <w:rPr>
          <w:rFonts w:ascii="Times New Roman" w:hAnsi="Times New Roman" w:cs="Times New Roman"/>
          <w:b/>
          <w:bCs/>
          <w:sz w:val="24"/>
          <w:szCs w:val="24"/>
        </w:rPr>
        <w:t>2028 r.</w:t>
      </w:r>
    </w:p>
    <w:p w14:paraId="7AB29E43" w14:textId="79129025" w:rsidR="006F6E10" w:rsidRPr="004E4C53" w:rsidRDefault="006F6E10" w:rsidP="00EE325A">
      <w:pPr>
        <w:spacing w:before="120" w:after="0" w:line="360" w:lineRule="auto"/>
        <w:jc w:val="both"/>
        <w:rPr>
          <w:rFonts w:ascii="Times New Roman" w:eastAsia="Times New Roman" w:hAnsi="Times New Roman" w:cs="Times New Roman"/>
          <w:b/>
          <w:bCs/>
          <w:sz w:val="24"/>
          <w:szCs w:val="24"/>
          <w:u w:val="single"/>
          <w:lang w:eastAsia="pl-PL"/>
        </w:rPr>
      </w:pPr>
      <w:r w:rsidRPr="004E4C53">
        <w:rPr>
          <w:rFonts w:ascii="Times New Roman" w:eastAsia="Times New Roman" w:hAnsi="Times New Roman" w:cs="Times New Roman"/>
          <w:b/>
          <w:bCs/>
          <w:sz w:val="24"/>
          <w:szCs w:val="24"/>
          <w:u w:val="single"/>
          <w:lang w:eastAsia="pl-PL"/>
        </w:rPr>
        <w:t>Ocena przewidywanego wpływu projektowanej regulacji na działalność mikroprzedsiębiorców oraz małych i średnich przedsiębiorców</w:t>
      </w:r>
    </w:p>
    <w:p w14:paraId="3A08D24D" w14:textId="5E76D185" w:rsidR="00F869C2" w:rsidRPr="004E4C53" w:rsidRDefault="00F869C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Projektowane zmiany mają różny charakter i zakres oddziaływania, dlatego trudno jednoznacznie ocenić ich wpływ na działalność mikro-, małych i średnich przedsiębiorców.</w:t>
      </w:r>
    </w:p>
    <w:p w14:paraId="7F789B00" w14:textId="5495E1E9" w:rsidR="00F869C2" w:rsidRPr="004E4C53" w:rsidRDefault="00F869C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Wprowadzane zaś rozwiązania związane z uproszczeniem prawa oraz usunięciem niektórych zbytecznych obecnie, a uciążliwych dla podatników, obowiązków (np. ułatwienia w formalnościach związanych z VAT-R i VAT-Z) ułatwi prowadzenie działalności gospodarczej.</w:t>
      </w:r>
    </w:p>
    <w:p w14:paraId="50DF56B2" w14:textId="77777777" w:rsidR="00F869C2" w:rsidRPr="004E4C53" w:rsidRDefault="00F869C2"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Natomiast rozwiązania mające na celu uszczelnienie systemu podatkowego, a tym samym ograniczenie nieprawidłowości w rozliczaniu podatku VAT przyczynią się do poprawy warunków prowadzenia działalności gospodarczej i poprawy pozycji konkurencyjnej uczciwych przedsiębiorstw. Rozwiązania te pozwolą na ograniczenie nieuprawnionej przewagi, jaką podmioty dopuszczające się oszustw podatkowych osiągały dotychczas nad uczciwymi podatnikami VAT.</w:t>
      </w:r>
    </w:p>
    <w:p w14:paraId="068693F4" w14:textId="20DAE72F" w:rsidR="00494EDE" w:rsidRPr="004E4C53" w:rsidRDefault="00494EDE"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Stosownie do postanowień art. 5 ustawy z dnia 7 lipca 2005 r. o działalności lobbingowej w</w:t>
      </w:r>
      <w:r w:rsidR="00A47858" w:rsidRPr="004E4C53">
        <w:rPr>
          <w:rFonts w:ascii="Times New Roman" w:hAnsi="Times New Roman" w:cs="Times New Roman"/>
          <w:sz w:val="24"/>
          <w:szCs w:val="24"/>
        </w:rPr>
        <w:t> </w:t>
      </w:r>
      <w:r w:rsidRPr="004E4C53">
        <w:rPr>
          <w:rFonts w:ascii="Times New Roman" w:hAnsi="Times New Roman" w:cs="Times New Roman"/>
          <w:sz w:val="24"/>
          <w:szCs w:val="24"/>
        </w:rPr>
        <w:t>procesie stanowienia prawa (Dz. U. z 20</w:t>
      </w:r>
      <w:r w:rsidR="00507F79">
        <w:rPr>
          <w:rFonts w:ascii="Times New Roman" w:hAnsi="Times New Roman" w:cs="Times New Roman"/>
          <w:sz w:val="24"/>
          <w:szCs w:val="24"/>
        </w:rPr>
        <w:t>25</w:t>
      </w:r>
      <w:r w:rsidRPr="004E4C53">
        <w:rPr>
          <w:rFonts w:ascii="Times New Roman" w:hAnsi="Times New Roman" w:cs="Times New Roman"/>
          <w:sz w:val="24"/>
          <w:szCs w:val="24"/>
        </w:rPr>
        <w:t xml:space="preserve"> r. poz. </w:t>
      </w:r>
      <w:r w:rsidR="00507F79">
        <w:rPr>
          <w:rFonts w:ascii="Times New Roman" w:hAnsi="Times New Roman" w:cs="Times New Roman"/>
          <w:sz w:val="24"/>
          <w:szCs w:val="24"/>
        </w:rPr>
        <w:t>677,</w:t>
      </w:r>
      <w:r w:rsidR="000B4F39" w:rsidRPr="004E4C53">
        <w:rPr>
          <w:rFonts w:ascii="Times New Roman" w:hAnsi="Times New Roman" w:cs="Times New Roman"/>
          <w:sz w:val="24"/>
          <w:szCs w:val="24"/>
        </w:rPr>
        <w:t xml:space="preserve"> z późn. zm.</w:t>
      </w:r>
      <w:r w:rsidRPr="004E4C53">
        <w:rPr>
          <w:rFonts w:ascii="Times New Roman" w:hAnsi="Times New Roman" w:cs="Times New Roman"/>
          <w:sz w:val="24"/>
          <w:szCs w:val="24"/>
        </w:rPr>
        <w:t>) oraz § 52 uchwały nr 190 Rady Ministrów z dnia 29 października 2013 r. – Regulamin pracy Rady Ministrów (M.P. z</w:t>
      </w:r>
      <w:r w:rsidR="004041FB" w:rsidRPr="004E4C53">
        <w:rPr>
          <w:rFonts w:ascii="Times New Roman" w:hAnsi="Times New Roman" w:cs="Times New Roman"/>
          <w:sz w:val="24"/>
          <w:szCs w:val="24"/>
        </w:rPr>
        <w:t> </w:t>
      </w:r>
      <w:r w:rsidRPr="004E4C53">
        <w:rPr>
          <w:rFonts w:ascii="Times New Roman" w:hAnsi="Times New Roman" w:cs="Times New Roman"/>
          <w:sz w:val="24"/>
          <w:szCs w:val="24"/>
        </w:rPr>
        <w:t>20</w:t>
      </w:r>
      <w:r w:rsidR="00507F79">
        <w:rPr>
          <w:rFonts w:ascii="Times New Roman" w:hAnsi="Times New Roman" w:cs="Times New Roman"/>
          <w:sz w:val="24"/>
          <w:szCs w:val="24"/>
        </w:rPr>
        <w:t>26</w:t>
      </w:r>
      <w:r w:rsidR="00A47858" w:rsidRPr="004E4C53">
        <w:rPr>
          <w:rFonts w:ascii="Times New Roman" w:hAnsi="Times New Roman" w:cs="Times New Roman"/>
          <w:sz w:val="24"/>
          <w:szCs w:val="24"/>
        </w:rPr>
        <w:t> </w:t>
      </w:r>
      <w:r w:rsidRPr="004E4C53">
        <w:rPr>
          <w:rFonts w:ascii="Times New Roman" w:hAnsi="Times New Roman" w:cs="Times New Roman"/>
          <w:sz w:val="24"/>
          <w:szCs w:val="24"/>
        </w:rPr>
        <w:t xml:space="preserve">r. poz. </w:t>
      </w:r>
      <w:r w:rsidR="00507F79">
        <w:rPr>
          <w:rFonts w:ascii="Times New Roman" w:hAnsi="Times New Roman" w:cs="Times New Roman"/>
          <w:sz w:val="24"/>
          <w:szCs w:val="24"/>
        </w:rPr>
        <w:t>404</w:t>
      </w:r>
      <w:r w:rsidRPr="004E4C53">
        <w:rPr>
          <w:rFonts w:ascii="Times New Roman" w:hAnsi="Times New Roman" w:cs="Times New Roman"/>
          <w:sz w:val="24"/>
          <w:szCs w:val="24"/>
        </w:rPr>
        <w:t>), z chwilą przekazania do uzgodnień członkom Rady Ministrów, projekt ustawy zosta</w:t>
      </w:r>
      <w:r w:rsidR="001A7490" w:rsidRPr="004E4C53">
        <w:rPr>
          <w:rFonts w:ascii="Times New Roman" w:hAnsi="Times New Roman" w:cs="Times New Roman"/>
          <w:sz w:val="24"/>
          <w:szCs w:val="24"/>
        </w:rPr>
        <w:t>ł</w:t>
      </w:r>
      <w:r w:rsidRPr="004E4C53">
        <w:rPr>
          <w:rFonts w:ascii="Times New Roman" w:hAnsi="Times New Roman" w:cs="Times New Roman"/>
          <w:sz w:val="24"/>
          <w:szCs w:val="24"/>
        </w:rPr>
        <w:t xml:space="preserve"> udostępniony w Biuletynie Informacji Publicznej Rządowego Centrum Legislacji na</w:t>
      </w:r>
      <w:r w:rsidR="00A47858" w:rsidRPr="004E4C53">
        <w:rPr>
          <w:rFonts w:ascii="Times New Roman" w:hAnsi="Times New Roman" w:cs="Times New Roman"/>
          <w:sz w:val="24"/>
          <w:szCs w:val="24"/>
        </w:rPr>
        <w:t> </w:t>
      </w:r>
      <w:r w:rsidRPr="004E4C53">
        <w:rPr>
          <w:rFonts w:ascii="Times New Roman" w:hAnsi="Times New Roman" w:cs="Times New Roman"/>
          <w:sz w:val="24"/>
          <w:szCs w:val="24"/>
        </w:rPr>
        <w:t>stronie internetowej Rządowego Centrum Legislacji, w serwisie Rządowy Proces Legislacyjny.</w:t>
      </w:r>
    </w:p>
    <w:p w14:paraId="2B93C0BD" w14:textId="7D993684" w:rsidR="009E61D0" w:rsidRPr="004E4C53" w:rsidRDefault="009E61D0"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Projekt ustawy jest zgodny z prawem Unii Europejskiej.</w:t>
      </w:r>
    </w:p>
    <w:p w14:paraId="0D215076" w14:textId="5E55EDFF" w:rsidR="00494EDE" w:rsidRPr="004E4C53" w:rsidRDefault="00494EDE"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lastRenderedPageBreak/>
        <w:t>Projekt ustawy nie wymaga przedstawienia właściwym instytucjom i organom Unii Europejskiej, w tym Europejskiemu Bankowi Centralnemu, w celu uzyskania opinii, dokonania konsultacji albo uzgodnienia.</w:t>
      </w:r>
    </w:p>
    <w:p w14:paraId="1408A95B" w14:textId="08E3BBD6" w:rsidR="00F42F58" w:rsidRPr="004E4C53" w:rsidRDefault="00494EDE" w:rsidP="00EE325A">
      <w:pPr>
        <w:spacing w:before="120" w:after="0" w:line="360" w:lineRule="auto"/>
        <w:jc w:val="both"/>
        <w:rPr>
          <w:rFonts w:ascii="Times New Roman" w:hAnsi="Times New Roman" w:cs="Times New Roman"/>
          <w:sz w:val="24"/>
          <w:szCs w:val="24"/>
        </w:rPr>
      </w:pPr>
      <w:r w:rsidRPr="004E4C53">
        <w:rPr>
          <w:rFonts w:ascii="Times New Roman" w:hAnsi="Times New Roman" w:cs="Times New Roman"/>
          <w:sz w:val="24"/>
          <w:szCs w:val="24"/>
        </w:rPr>
        <w:t>Projektowana ustawa nie podlega notyfikacji, zgodnie z trybem określonym w przepisach rozporządzenia Rady Ministrów z dnia 23 grudnia 2002 r. w sprawie sposobu funkcjonowania krajowego systemu notyfikacji norm i aktów prawnych (Dz. U. poz. 2039, z późn. zm.).</w:t>
      </w:r>
      <w:r w:rsidR="00AB4196" w:rsidRPr="004E4C53">
        <w:rPr>
          <w:rFonts w:ascii="Times New Roman" w:hAnsi="Times New Roman" w:cs="Times New Roman"/>
          <w:sz w:val="24"/>
          <w:szCs w:val="24"/>
        </w:rPr>
        <w:t xml:space="preserve"> </w:t>
      </w:r>
    </w:p>
    <w:sectPr w:rsidR="00F42F58" w:rsidRPr="004E4C53" w:rsidSect="0054103B">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8411" w14:textId="77777777" w:rsidR="0028262D" w:rsidRDefault="0028262D" w:rsidP="00090DD1">
      <w:pPr>
        <w:spacing w:after="0" w:line="240" w:lineRule="auto"/>
      </w:pPr>
      <w:r>
        <w:separator/>
      </w:r>
    </w:p>
  </w:endnote>
  <w:endnote w:type="continuationSeparator" w:id="0">
    <w:p w14:paraId="4BC7629D" w14:textId="77777777" w:rsidR="0028262D" w:rsidRDefault="0028262D" w:rsidP="0009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779232"/>
      <w:docPartObj>
        <w:docPartGallery w:val="Page Numbers (Bottom of Page)"/>
        <w:docPartUnique/>
      </w:docPartObj>
    </w:sdtPr>
    <w:sdtEndPr>
      <w:rPr>
        <w:rFonts w:ascii="Times New Roman" w:hAnsi="Times New Roman" w:cs="Times New Roman"/>
        <w:sz w:val="24"/>
        <w:szCs w:val="24"/>
      </w:rPr>
    </w:sdtEndPr>
    <w:sdtContent>
      <w:p w14:paraId="5AB8A135" w14:textId="476FCB22" w:rsidR="00B67DE7" w:rsidRPr="0054103B" w:rsidRDefault="00444D7B" w:rsidP="0054103B">
        <w:pPr>
          <w:pStyle w:val="Stopka"/>
          <w:jc w:val="center"/>
          <w:rPr>
            <w:rFonts w:ascii="Times New Roman" w:hAnsi="Times New Roman" w:cs="Times New Roman"/>
            <w:sz w:val="24"/>
            <w:szCs w:val="24"/>
          </w:rPr>
        </w:pPr>
        <w:r w:rsidRPr="0054103B">
          <w:rPr>
            <w:rFonts w:ascii="Times New Roman" w:hAnsi="Times New Roman" w:cs="Times New Roman"/>
            <w:sz w:val="24"/>
            <w:szCs w:val="24"/>
          </w:rPr>
          <w:fldChar w:fldCharType="begin"/>
        </w:r>
        <w:r w:rsidRPr="0054103B">
          <w:rPr>
            <w:rFonts w:ascii="Times New Roman" w:hAnsi="Times New Roman" w:cs="Times New Roman"/>
            <w:sz w:val="24"/>
            <w:szCs w:val="24"/>
          </w:rPr>
          <w:instrText>PAGE   \* MERGEFORMAT</w:instrText>
        </w:r>
        <w:r w:rsidRPr="0054103B">
          <w:rPr>
            <w:rFonts w:ascii="Times New Roman" w:hAnsi="Times New Roman" w:cs="Times New Roman"/>
            <w:sz w:val="24"/>
            <w:szCs w:val="24"/>
          </w:rPr>
          <w:fldChar w:fldCharType="separate"/>
        </w:r>
        <w:r w:rsidRPr="0054103B">
          <w:rPr>
            <w:rFonts w:ascii="Times New Roman" w:hAnsi="Times New Roman" w:cs="Times New Roman"/>
            <w:sz w:val="24"/>
            <w:szCs w:val="24"/>
          </w:rPr>
          <w:t>2</w:t>
        </w:r>
        <w:r w:rsidRPr="0054103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7BD6" w14:textId="77777777" w:rsidR="0028262D" w:rsidRDefault="0028262D" w:rsidP="00090DD1">
      <w:pPr>
        <w:spacing w:after="0" w:line="240" w:lineRule="auto"/>
      </w:pPr>
      <w:r>
        <w:separator/>
      </w:r>
    </w:p>
  </w:footnote>
  <w:footnote w:type="continuationSeparator" w:id="0">
    <w:p w14:paraId="1466F06F" w14:textId="77777777" w:rsidR="0028262D" w:rsidRDefault="0028262D" w:rsidP="00090DD1">
      <w:pPr>
        <w:spacing w:after="0" w:line="240" w:lineRule="auto"/>
      </w:pPr>
      <w:r>
        <w:continuationSeparator/>
      </w:r>
    </w:p>
  </w:footnote>
  <w:footnote w:id="1">
    <w:p w14:paraId="07C724D1" w14:textId="55330960" w:rsidR="001E75B5" w:rsidRPr="00C11C4D" w:rsidRDefault="001E75B5" w:rsidP="00E62635">
      <w:pPr>
        <w:pStyle w:val="Tekstprzypisudolnego"/>
        <w:jc w:val="both"/>
        <w:rPr>
          <w:rFonts w:ascii="Times New Roman" w:hAnsi="Times New Roman" w:cs="Times New Roman"/>
        </w:rPr>
      </w:pPr>
      <w:r w:rsidRPr="00C11C4D">
        <w:rPr>
          <w:rFonts w:ascii="Times New Roman" w:hAnsi="Times New Roman" w:cs="Times New Roman"/>
          <w:vertAlign w:val="superscript"/>
        </w:rPr>
        <w:footnoteRef/>
      </w:r>
      <w:r w:rsidR="00AA7FC1">
        <w:rPr>
          <w:rFonts w:ascii="Times New Roman" w:hAnsi="Times New Roman" w:cs="Times New Roman"/>
          <w:vertAlign w:val="superscript"/>
        </w:rPr>
        <w:t>)</w:t>
      </w:r>
      <w:r w:rsidRPr="00C11C4D">
        <w:rPr>
          <w:rFonts w:ascii="Times New Roman" w:hAnsi="Times New Roman" w:cs="Times New Roman"/>
        </w:rPr>
        <w:t xml:space="preserve"> Dz. U. z 202</w:t>
      </w:r>
      <w:r w:rsidR="00511C6F">
        <w:rPr>
          <w:rFonts w:ascii="Times New Roman" w:hAnsi="Times New Roman" w:cs="Times New Roman"/>
        </w:rPr>
        <w:t>5</w:t>
      </w:r>
      <w:r w:rsidRPr="00C11C4D">
        <w:rPr>
          <w:rFonts w:ascii="Times New Roman" w:hAnsi="Times New Roman" w:cs="Times New Roman"/>
        </w:rPr>
        <w:t xml:space="preserve"> r. poz. </w:t>
      </w:r>
      <w:r w:rsidR="00511C6F">
        <w:rPr>
          <w:rFonts w:ascii="Times New Roman" w:hAnsi="Times New Roman" w:cs="Times New Roman"/>
        </w:rPr>
        <w:t>775</w:t>
      </w:r>
      <w:r w:rsidR="00501D61">
        <w:rPr>
          <w:rFonts w:ascii="Times New Roman" w:hAnsi="Times New Roman" w:cs="Times New Roman"/>
        </w:rPr>
        <w:t>, 894</w:t>
      </w:r>
      <w:r w:rsidR="00017AC7">
        <w:rPr>
          <w:rFonts w:ascii="Times New Roman" w:hAnsi="Times New Roman" w:cs="Times New Roman"/>
        </w:rPr>
        <w:t>,</w:t>
      </w:r>
      <w:r w:rsidR="00C418AE">
        <w:rPr>
          <w:rFonts w:ascii="Times New Roman" w:hAnsi="Times New Roman" w:cs="Times New Roman"/>
        </w:rPr>
        <w:t xml:space="preserve"> 896</w:t>
      </w:r>
      <w:r w:rsidR="00A73FD5">
        <w:rPr>
          <w:rFonts w:ascii="Times New Roman" w:hAnsi="Times New Roman" w:cs="Times New Roman"/>
        </w:rPr>
        <w:t>,</w:t>
      </w:r>
      <w:r w:rsidR="00017AC7">
        <w:rPr>
          <w:rFonts w:ascii="Times New Roman" w:hAnsi="Times New Roman" w:cs="Times New Roman"/>
        </w:rPr>
        <w:t xml:space="preserve"> 1203</w:t>
      </w:r>
      <w:r w:rsidR="00A73FD5">
        <w:rPr>
          <w:rFonts w:ascii="Times New Roman" w:hAnsi="Times New Roman" w:cs="Times New Roman"/>
        </w:rPr>
        <w:t>, 1541 i 1811</w:t>
      </w:r>
      <w:r w:rsidR="006B0BA9">
        <w:rPr>
          <w:rFonts w:ascii="Times New Roman" w:hAnsi="Times New Roman" w:cs="Times New Roman"/>
        </w:rPr>
        <w:t xml:space="preserve"> </w:t>
      </w:r>
      <w:r w:rsidR="006B0BA9" w:rsidRPr="00FF3EB1">
        <w:rPr>
          <w:rFonts w:ascii="Times New Roman" w:hAnsi="Times New Roman" w:cs="Times New Roman"/>
        </w:rPr>
        <w:t>oraz z 2026 r. poz. 507.</w:t>
      </w:r>
    </w:p>
  </w:footnote>
  <w:footnote w:id="2">
    <w:p w14:paraId="22855C49" w14:textId="10A97939" w:rsidR="00DE15E8" w:rsidRPr="00DE15E8" w:rsidRDefault="00DE15E8">
      <w:pPr>
        <w:pStyle w:val="Tekstprzypisudolnego"/>
        <w:rPr>
          <w:rFonts w:ascii="Times New Roman" w:hAnsi="Times New Roman" w:cs="Times New Roman"/>
        </w:rPr>
      </w:pPr>
      <w:r>
        <w:rPr>
          <w:rStyle w:val="Odwoanieprzypisudolnego"/>
        </w:rPr>
        <w:footnoteRef/>
      </w:r>
      <w:r w:rsidR="00AA7FC1">
        <w:rPr>
          <w:vertAlign w:val="superscript"/>
        </w:rPr>
        <w:t>)</w:t>
      </w:r>
      <w:r>
        <w:t xml:space="preserve"> </w:t>
      </w:r>
      <w:r w:rsidRPr="00DE15E8">
        <w:rPr>
          <w:rFonts w:ascii="Times New Roman" w:hAnsi="Times New Roman" w:cs="Times New Roman"/>
        </w:rPr>
        <w:t xml:space="preserve">Dz. U. </w:t>
      </w:r>
      <w:r w:rsidR="001A73E4">
        <w:rPr>
          <w:rFonts w:ascii="Times New Roman" w:hAnsi="Times New Roman" w:cs="Times New Roman"/>
        </w:rPr>
        <w:t xml:space="preserve">z 2026 r. </w:t>
      </w:r>
      <w:r w:rsidRPr="00DE15E8">
        <w:rPr>
          <w:rFonts w:ascii="Times New Roman" w:hAnsi="Times New Roman" w:cs="Times New Roman"/>
        </w:rPr>
        <w:t xml:space="preserve">poz. </w:t>
      </w:r>
      <w:r w:rsidR="001A73E4">
        <w:rPr>
          <w:rFonts w:ascii="Times New Roman" w:hAnsi="Times New Roman" w:cs="Times New Roman"/>
        </w:rPr>
        <w:t>151</w:t>
      </w:r>
      <w:r w:rsidR="00373EFB">
        <w:rPr>
          <w:rFonts w:ascii="Times New Roman" w:hAnsi="Times New Roman" w:cs="Times New Roman"/>
        </w:rPr>
        <w:t xml:space="preserve"> i 507</w:t>
      </w:r>
      <w:r>
        <w:rPr>
          <w:rFonts w:ascii="Times New Roman" w:hAnsi="Times New Roman" w:cs="Times New Roman"/>
        </w:rPr>
        <w:t>.</w:t>
      </w:r>
    </w:p>
  </w:footnote>
  <w:footnote w:id="3">
    <w:p w14:paraId="061CC072" w14:textId="32879A27" w:rsidR="009F21C7" w:rsidRPr="009F21C7" w:rsidRDefault="009F21C7">
      <w:pPr>
        <w:pStyle w:val="Tekstprzypisudolnego"/>
        <w:rPr>
          <w:rFonts w:ascii="Times New Roman" w:hAnsi="Times New Roman" w:cs="Times New Roman"/>
          <w:sz w:val="18"/>
          <w:szCs w:val="18"/>
        </w:rPr>
      </w:pPr>
      <w:r w:rsidRPr="009F21C7">
        <w:rPr>
          <w:rStyle w:val="Odwoanieprzypisudolnego"/>
          <w:rFonts w:ascii="Times New Roman" w:hAnsi="Times New Roman" w:cs="Times New Roman"/>
          <w:sz w:val="18"/>
          <w:szCs w:val="18"/>
        </w:rPr>
        <w:footnoteRef/>
      </w:r>
      <w:r w:rsidR="00AA7FC1">
        <w:rPr>
          <w:rFonts w:ascii="Times New Roman" w:hAnsi="Times New Roman" w:cs="Times New Roman"/>
          <w:sz w:val="18"/>
          <w:szCs w:val="18"/>
          <w:vertAlign w:val="superscript"/>
        </w:rPr>
        <w:t>)</w:t>
      </w:r>
      <w:r w:rsidRPr="009F21C7">
        <w:rPr>
          <w:rFonts w:ascii="Times New Roman" w:hAnsi="Times New Roman" w:cs="Times New Roman"/>
          <w:sz w:val="18"/>
          <w:szCs w:val="18"/>
        </w:rPr>
        <w:t xml:space="preserve"> Ustawa z dnia 29 sierpnia 1997 r. Ordynacja podatkowa (Dz.</w:t>
      </w:r>
      <w:r w:rsidR="00913275">
        <w:rPr>
          <w:rFonts w:ascii="Times New Roman" w:hAnsi="Times New Roman" w:cs="Times New Roman"/>
          <w:sz w:val="18"/>
          <w:szCs w:val="18"/>
        </w:rPr>
        <w:t xml:space="preserve"> </w:t>
      </w:r>
      <w:r w:rsidRPr="009F21C7">
        <w:rPr>
          <w:rFonts w:ascii="Times New Roman" w:hAnsi="Times New Roman" w:cs="Times New Roman"/>
          <w:sz w:val="18"/>
          <w:szCs w:val="18"/>
        </w:rPr>
        <w:t>U. z 202</w:t>
      </w:r>
      <w:r w:rsidR="00842713">
        <w:rPr>
          <w:rFonts w:ascii="Times New Roman" w:hAnsi="Times New Roman" w:cs="Times New Roman"/>
          <w:sz w:val="18"/>
          <w:szCs w:val="18"/>
        </w:rPr>
        <w:t>6</w:t>
      </w:r>
      <w:r w:rsidRPr="009F21C7">
        <w:rPr>
          <w:rFonts w:ascii="Times New Roman" w:hAnsi="Times New Roman" w:cs="Times New Roman"/>
          <w:sz w:val="18"/>
          <w:szCs w:val="18"/>
        </w:rPr>
        <w:t xml:space="preserve"> r. poz. </w:t>
      </w:r>
      <w:r w:rsidR="00842713">
        <w:rPr>
          <w:rFonts w:ascii="Times New Roman" w:hAnsi="Times New Roman" w:cs="Times New Roman"/>
          <w:sz w:val="18"/>
          <w:szCs w:val="18"/>
        </w:rPr>
        <w:t>622</w:t>
      </w:r>
      <w:r w:rsidRPr="009F21C7">
        <w:rPr>
          <w:rFonts w:ascii="Times New Roman" w:hAnsi="Times New Roman" w:cs="Times New Roman"/>
          <w:sz w:val="18"/>
          <w:szCs w:val="18"/>
        </w:rPr>
        <w:t>).</w:t>
      </w:r>
    </w:p>
  </w:footnote>
  <w:footnote w:id="4">
    <w:p w14:paraId="7B7C3924" w14:textId="5E4D92D1" w:rsidR="003A6494" w:rsidRPr="003A6494" w:rsidRDefault="003A6494">
      <w:pPr>
        <w:pStyle w:val="Tekstprzypisudolnego"/>
        <w:rPr>
          <w:rFonts w:ascii="Times New Roman" w:eastAsia="Times New Roman" w:hAnsi="Times New Roman" w:cs="Times New Roman"/>
          <w:sz w:val="18"/>
          <w:szCs w:val="18"/>
          <w:lang w:eastAsia="pl-PL"/>
        </w:rPr>
      </w:pPr>
      <w:r w:rsidRPr="003A6494">
        <w:rPr>
          <w:rStyle w:val="Odwoanieprzypisudolnego"/>
          <w:rFonts w:ascii="Times New Roman" w:hAnsi="Times New Roman" w:cs="Times New Roman"/>
          <w:sz w:val="18"/>
          <w:szCs w:val="18"/>
        </w:rPr>
        <w:footnoteRef/>
      </w:r>
      <w:r w:rsidR="00AA7FC1">
        <w:rPr>
          <w:rFonts w:ascii="Times New Roman" w:hAnsi="Times New Roman" w:cs="Times New Roman"/>
          <w:sz w:val="18"/>
          <w:szCs w:val="18"/>
          <w:vertAlign w:val="superscript"/>
        </w:rPr>
        <w:t>)</w:t>
      </w:r>
      <w:r w:rsidRPr="003A6494">
        <w:rPr>
          <w:rFonts w:ascii="Times New Roman" w:hAnsi="Times New Roman" w:cs="Times New Roman"/>
          <w:sz w:val="18"/>
          <w:szCs w:val="18"/>
        </w:rPr>
        <w:t xml:space="preserve"> </w:t>
      </w:r>
      <w:r w:rsidRPr="003A6494">
        <w:rPr>
          <w:rFonts w:ascii="Times New Roman" w:eastAsia="Times New Roman" w:hAnsi="Times New Roman" w:cs="Times New Roman"/>
          <w:sz w:val="18"/>
          <w:szCs w:val="18"/>
          <w:lang w:eastAsia="pl-PL"/>
        </w:rPr>
        <w:t>Dz.</w:t>
      </w:r>
      <w:r w:rsidR="002D5312">
        <w:rPr>
          <w:rFonts w:ascii="Times New Roman" w:eastAsia="Times New Roman" w:hAnsi="Times New Roman" w:cs="Times New Roman"/>
          <w:sz w:val="18"/>
          <w:szCs w:val="18"/>
          <w:lang w:eastAsia="pl-PL"/>
        </w:rPr>
        <w:t xml:space="preserve"> </w:t>
      </w:r>
      <w:r w:rsidRPr="003A6494">
        <w:rPr>
          <w:rFonts w:ascii="Times New Roman" w:eastAsia="Times New Roman" w:hAnsi="Times New Roman" w:cs="Times New Roman"/>
          <w:sz w:val="18"/>
          <w:szCs w:val="18"/>
          <w:lang w:eastAsia="pl-PL"/>
        </w:rPr>
        <w:t>U. z 202</w:t>
      </w:r>
      <w:r w:rsidR="00885082">
        <w:rPr>
          <w:rFonts w:ascii="Times New Roman" w:eastAsia="Times New Roman" w:hAnsi="Times New Roman" w:cs="Times New Roman"/>
          <w:sz w:val="18"/>
          <w:szCs w:val="18"/>
          <w:lang w:eastAsia="pl-PL"/>
        </w:rPr>
        <w:t>5</w:t>
      </w:r>
      <w:r w:rsidRPr="003A6494">
        <w:rPr>
          <w:rFonts w:ascii="Times New Roman" w:eastAsia="Times New Roman" w:hAnsi="Times New Roman" w:cs="Times New Roman"/>
          <w:sz w:val="18"/>
          <w:szCs w:val="18"/>
          <w:lang w:eastAsia="pl-PL"/>
        </w:rPr>
        <w:t xml:space="preserve"> r. poz. 6</w:t>
      </w:r>
      <w:r w:rsidR="00885082">
        <w:rPr>
          <w:rFonts w:ascii="Times New Roman" w:eastAsia="Times New Roman" w:hAnsi="Times New Roman" w:cs="Times New Roman"/>
          <w:sz w:val="18"/>
          <w:szCs w:val="18"/>
          <w:lang w:eastAsia="pl-PL"/>
        </w:rPr>
        <w:t>33 i z 2026 r. poz. 347 i 421.</w:t>
      </w:r>
    </w:p>
  </w:footnote>
  <w:footnote w:id="5">
    <w:p w14:paraId="0CB1C568" w14:textId="12E56CB3" w:rsidR="004555F4" w:rsidRPr="00F627E4" w:rsidRDefault="004555F4" w:rsidP="004555F4">
      <w:pPr>
        <w:pStyle w:val="Tekstprzypisudolnego"/>
        <w:rPr>
          <w:rFonts w:ascii="Times New Roman" w:hAnsi="Times New Roman" w:cs="Times New Roman"/>
        </w:rPr>
      </w:pPr>
      <w:r w:rsidRPr="00F627E4">
        <w:rPr>
          <w:rStyle w:val="Odwoanieprzypisudolnego"/>
          <w:rFonts w:ascii="Times New Roman" w:hAnsi="Times New Roman" w:cs="Times New Roman"/>
        </w:rPr>
        <w:footnoteRef/>
      </w:r>
      <w:r w:rsidR="00AA7FC1">
        <w:rPr>
          <w:rFonts w:ascii="Times New Roman" w:hAnsi="Times New Roman" w:cs="Times New Roman"/>
          <w:vertAlign w:val="superscript"/>
        </w:rPr>
        <w:t>)</w:t>
      </w:r>
      <w:r w:rsidRPr="00F627E4">
        <w:rPr>
          <w:rFonts w:ascii="Times New Roman" w:hAnsi="Times New Roman" w:cs="Times New Roman"/>
        </w:rPr>
        <w:t xml:space="preserve"> </w:t>
      </w:r>
      <w:r w:rsidRPr="00F627E4">
        <w:rPr>
          <w:rFonts w:ascii="Times New Roman" w:eastAsiaTheme="minorEastAsia" w:hAnsi="Times New Roman" w:cs="Times New Roman"/>
        </w:rPr>
        <w:t>Dyrektywa 2006/112/WE Rady z dnia 28 listopada 2006 r. w sprawie wspólnego systemu podatku od wartości dodanej (Dz. Urz. UE L 347 z 11.12.2006, str. 1, z późn. zm.).</w:t>
      </w:r>
    </w:p>
  </w:footnote>
  <w:footnote w:id="6">
    <w:p w14:paraId="5EA99A71" w14:textId="3ECDC9C4" w:rsidR="00BA1B1B" w:rsidRDefault="00792104" w:rsidP="00EE325A">
      <w:pPr>
        <w:pStyle w:val="Tekstprzypisudolnego"/>
        <w:jc w:val="both"/>
        <w:rPr>
          <w:rFonts w:ascii="Times New Roman" w:hAnsi="Times New Roman" w:cs="Times New Roman"/>
        </w:rPr>
      </w:pPr>
      <w:r w:rsidRPr="005C3B23">
        <w:rPr>
          <w:rStyle w:val="Odwoanieprzypisudolnego"/>
          <w:rFonts w:ascii="Times New Roman" w:hAnsi="Times New Roman" w:cs="Times New Roman"/>
        </w:rPr>
        <w:footnoteRef/>
      </w:r>
      <w:r w:rsidR="00AA7FC1">
        <w:rPr>
          <w:rFonts w:ascii="Times New Roman" w:hAnsi="Times New Roman" w:cs="Times New Roman"/>
          <w:vertAlign w:val="superscript"/>
        </w:rPr>
        <w:t>)</w:t>
      </w:r>
      <w:r w:rsidRPr="005C3B23">
        <w:rPr>
          <w:rFonts w:ascii="Times New Roman" w:hAnsi="Times New Roman" w:cs="Times New Roman"/>
        </w:rPr>
        <w:t xml:space="preserve"> Art. 79</w:t>
      </w:r>
      <w:r w:rsidR="00A06BF9">
        <w:rPr>
          <w:rFonts w:ascii="Times New Roman" w:hAnsi="Times New Roman" w:cs="Times New Roman"/>
        </w:rPr>
        <w:t>.</w:t>
      </w:r>
      <w:r w:rsidRPr="005C3B23">
        <w:rPr>
          <w:rFonts w:ascii="Times New Roman" w:hAnsi="Times New Roman" w:cs="Times New Roman"/>
        </w:rPr>
        <w:t xml:space="preserve"> 1.</w:t>
      </w:r>
      <w:r w:rsidR="00CB0987">
        <w:rPr>
          <w:rFonts w:ascii="Times New Roman" w:hAnsi="Times New Roman" w:cs="Times New Roman"/>
        </w:rPr>
        <w:t xml:space="preserve"> </w:t>
      </w:r>
      <w:r w:rsidRPr="005C3B23">
        <w:rPr>
          <w:rFonts w:ascii="Times New Roman" w:hAnsi="Times New Roman" w:cs="Times New Roman"/>
        </w:rPr>
        <w:t>Jeżeli towary podlegają należnościom celnym przywozowym, dług celny w przywozie powstaje w</w:t>
      </w:r>
      <w:r w:rsidR="005C3B23" w:rsidRPr="005C3B23">
        <w:rPr>
          <w:rFonts w:ascii="Times New Roman" w:hAnsi="Times New Roman" w:cs="Times New Roman"/>
        </w:rPr>
        <w:t> </w:t>
      </w:r>
      <w:r w:rsidRPr="005C3B23">
        <w:rPr>
          <w:rFonts w:ascii="Times New Roman" w:hAnsi="Times New Roman" w:cs="Times New Roman"/>
        </w:rPr>
        <w:t>przypadku niewypełnienia:</w:t>
      </w:r>
    </w:p>
    <w:p w14:paraId="0A1B36CB" w14:textId="23A9B857" w:rsidR="00BA1B1B" w:rsidRDefault="00792104" w:rsidP="00EE325A">
      <w:pPr>
        <w:pStyle w:val="Tekstprzypisudolnego"/>
        <w:ind w:left="227" w:hanging="227"/>
        <w:jc w:val="both"/>
        <w:rPr>
          <w:rFonts w:ascii="Times New Roman" w:hAnsi="Times New Roman" w:cs="Times New Roman"/>
        </w:rPr>
      </w:pPr>
      <w:r w:rsidRPr="005C3B23">
        <w:rPr>
          <w:rFonts w:ascii="Times New Roman" w:hAnsi="Times New Roman" w:cs="Times New Roman"/>
        </w:rPr>
        <w:t>a)</w:t>
      </w:r>
      <w:r w:rsidR="00AA7FC1">
        <w:rPr>
          <w:rFonts w:ascii="Times New Roman" w:hAnsi="Times New Roman" w:cs="Times New Roman"/>
        </w:rPr>
        <w:tab/>
      </w:r>
      <w:r w:rsidRPr="005C3B23">
        <w:rPr>
          <w:rFonts w:ascii="Times New Roman" w:hAnsi="Times New Roman" w:cs="Times New Roman"/>
        </w:rPr>
        <w:t>jednego z obowiązków przewidzianych w przepisach prawa celnego, dotyczących wprowadzania towarów nieunijnych na obszar celny Unii, usunięcia spod dozoru celnego, przemieszczania, przetwarzania, składowania, czasowego składowania, odprawy czasowej tych towarów lub dysponowania nimi na tym obszarze;</w:t>
      </w:r>
      <w:r w:rsidR="00BA1B1B">
        <w:rPr>
          <w:rFonts w:ascii="Times New Roman" w:hAnsi="Times New Roman" w:cs="Times New Roman"/>
        </w:rPr>
        <w:t xml:space="preserve"> </w:t>
      </w:r>
    </w:p>
    <w:p w14:paraId="2A52FCE0" w14:textId="4111B2E7" w:rsidR="00BA1B1B" w:rsidRDefault="00792104" w:rsidP="00EE325A">
      <w:pPr>
        <w:pStyle w:val="Tekstprzypisudolnego"/>
        <w:ind w:left="227" w:hanging="227"/>
        <w:jc w:val="both"/>
        <w:rPr>
          <w:rFonts w:ascii="Times New Roman" w:hAnsi="Times New Roman" w:cs="Times New Roman"/>
        </w:rPr>
      </w:pPr>
      <w:r w:rsidRPr="005C3B23">
        <w:rPr>
          <w:rFonts w:ascii="Times New Roman" w:hAnsi="Times New Roman" w:cs="Times New Roman"/>
        </w:rPr>
        <w:t>b)</w:t>
      </w:r>
      <w:r w:rsidR="00AA7FC1">
        <w:rPr>
          <w:rFonts w:ascii="Times New Roman" w:hAnsi="Times New Roman" w:cs="Times New Roman"/>
        </w:rPr>
        <w:tab/>
      </w:r>
      <w:r w:rsidRPr="005C3B23">
        <w:rPr>
          <w:rFonts w:ascii="Times New Roman" w:hAnsi="Times New Roman" w:cs="Times New Roman"/>
        </w:rPr>
        <w:t>jednego z obowiązków przewidzianych w przepisach prawa celnego dotyczących końcowego przeznaczenia towarów na obszarze celnym Unii;</w:t>
      </w:r>
    </w:p>
    <w:p w14:paraId="71BF9DEB" w14:textId="5F0924D4" w:rsidR="00792104" w:rsidRPr="005C3B23" w:rsidRDefault="00792104" w:rsidP="00EE325A">
      <w:pPr>
        <w:pStyle w:val="Tekstprzypisudolnego"/>
        <w:ind w:left="227" w:hanging="227"/>
        <w:jc w:val="both"/>
        <w:rPr>
          <w:rFonts w:ascii="Times New Roman" w:hAnsi="Times New Roman" w:cs="Times New Roman"/>
        </w:rPr>
      </w:pPr>
      <w:r w:rsidRPr="005C3B23">
        <w:rPr>
          <w:rFonts w:ascii="Times New Roman" w:hAnsi="Times New Roman" w:cs="Times New Roman"/>
        </w:rPr>
        <w:t>c)</w:t>
      </w:r>
      <w:r w:rsidR="00AA7FC1">
        <w:rPr>
          <w:rFonts w:ascii="Times New Roman" w:hAnsi="Times New Roman" w:cs="Times New Roman"/>
        </w:rPr>
        <w:tab/>
      </w:r>
      <w:r w:rsidRPr="005C3B23">
        <w:rPr>
          <w:rFonts w:ascii="Times New Roman" w:hAnsi="Times New Roman" w:cs="Times New Roman"/>
        </w:rPr>
        <w:t>jednego z warunków wymaganych do objęcia towarów nieunijnych procedurą celną lub przyznania zwolnienia z cła lub obniżonej stawki celnej przywozowej ze względu na</w:t>
      </w:r>
      <w:r w:rsidR="00077588">
        <w:rPr>
          <w:rFonts w:ascii="Times New Roman" w:hAnsi="Times New Roman" w:cs="Times New Roman"/>
        </w:rPr>
        <w:t xml:space="preserve"> </w:t>
      </w:r>
      <w:r w:rsidRPr="005C3B23">
        <w:rPr>
          <w:rFonts w:ascii="Times New Roman" w:hAnsi="Times New Roman" w:cs="Times New Roman"/>
        </w:rPr>
        <w:t>końcowe przeznaczenie towaru.</w:t>
      </w:r>
    </w:p>
    <w:p w14:paraId="521F72D4" w14:textId="65945603" w:rsidR="00BA1B1B" w:rsidRDefault="00792104" w:rsidP="00EE325A">
      <w:pPr>
        <w:pStyle w:val="Tekstprzypisudolnego"/>
        <w:jc w:val="both"/>
        <w:rPr>
          <w:rFonts w:ascii="Times New Roman" w:hAnsi="Times New Roman" w:cs="Times New Roman"/>
        </w:rPr>
      </w:pPr>
      <w:r w:rsidRPr="005C3B23">
        <w:rPr>
          <w:rFonts w:ascii="Times New Roman" w:hAnsi="Times New Roman" w:cs="Times New Roman"/>
        </w:rPr>
        <w:t>2.</w:t>
      </w:r>
      <w:r w:rsidR="00BA1B1B">
        <w:rPr>
          <w:rFonts w:ascii="Times New Roman" w:hAnsi="Times New Roman" w:cs="Times New Roman"/>
        </w:rPr>
        <w:t xml:space="preserve"> </w:t>
      </w:r>
      <w:r w:rsidRPr="005C3B23">
        <w:rPr>
          <w:rFonts w:ascii="Times New Roman" w:hAnsi="Times New Roman" w:cs="Times New Roman"/>
        </w:rPr>
        <w:t>Dług celny powstaje z chwilą, gdy:</w:t>
      </w:r>
      <w:r w:rsidR="00BA1B1B">
        <w:rPr>
          <w:rFonts w:ascii="Times New Roman" w:hAnsi="Times New Roman" w:cs="Times New Roman"/>
        </w:rPr>
        <w:t xml:space="preserve"> </w:t>
      </w:r>
    </w:p>
    <w:p w14:paraId="191BF21B" w14:textId="7CD6BBD8" w:rsidR="00BA1B1B" w:rsidRDefault="00792104" w:rsidP="00EE325A">
      <w:pPr>
        <w:pStyle w:val="Tekstprzypisudolnego"/>
        <w:ind w:left="227" w:hanging="227"/>
        <w:jc w:val="both"/>
        <w:rPr>
          <w:rFonts w:ascii="Times New Roman" w:hAnsi="Times New Roman" w:cs="Times New Roman"/>
        </w:rPr>
      </w:pPr>
      <w:r w:rsidRPr="005C3B23">
        <w:rPr>
          <w:rFonts w:ascii="Times New Roman" w:hAnsi="Times New Roman" w:cs="Times New Roman"/>
        </w:rPr>
        <w:t>a)</w:t>
      </w:r>
      <w:r w:rsidR="00AA7FC1">
        <w:rPr>
          <w:rFonts w:ascii="Times New Roman" w:hAnsi="Times New Roman" w:cs="Times New Roman"/>
        </w:rPr>
        <w:tab/>
      </w:r>
      <w:r w:rsidRPr="005C3B23">
        <w:rPr>
          <w:rFonts w:ascii="Times New Roman" w:hAnsi="Times New Roman" w:cs="Times New Roman"/>
        </w:rPr>
        <w:t>nie zostaje wypełniony lub przestaje być wypełniany obowiązek, którego niewypełnienie powoduje powstanie długu celnego;</w:t>
      </w:r>
      <w:r w:rsidR="00BA1B1B">
        <w:rPr>
          <w:rFonts w:ascii="Times New Roman" w:hAnsi="Times New Roman" w:cs="Times New Roman"/>
        </w:rPr>
        <w:t xml:space="preserve"> </w:t>
      </w:r>
    </w:p>
    <w:p w14:paraId="5F1A38C7" w14:textId="54F13DB6" w:rsidR="00792104" w:rsidRPr="005C3B23" w:rsidRDefault="00792104" w:rsidP="00EE325A">
      <w:pPr>
        <w:pStyle w:val="Tekstprzypisudolnego"/>
        <w:ind w:left="227" w:hanging="227"/>
        <w:jc w:val="both"/>
        <w:rPr>
          <w:rFonts w:ascii="Times New Roman" w:hAnsi="Times New Roman" w:cs="Times New Roman"/>
        </w:rPr>
      </w:pPr>
      <w:r w:rsidRPr="005C3B23">
        <w:rPr>
          <w:rFonts w:ascii="Times New Roman" w:hAnsi="Times New Roman" w:cs="Times New Roman"/>
        </w:rPr>
        <w:t>b)</w:t>
      </w:r>
      <w:r w:rsidR="00AA7FC1">
        <w:rPr>
          <w:rFonts w:ascii="Times New Roman" w:hAnsi="Times New Roman" w:cs="Times New Roman"/>
        </w:rPr>
        <w:tab/>
      </w:r>
      <w:r w:rsidRPr="005C3B23">
        <w:rPr>
          <w:rFonts w:ascii="Times New Roman" w:hAnsi="Times New Roman" w:cs="Times New Roman"/>
        </w:rPr>
        <w:t>przyjęte zostaje zgłoszenie celne o objęcie towarów procedurą celną, a następnie zostaje stwierdzone, że</w:t>
      </w:r>
      <w:r w:rsidR="005C3B23" w:rsidRPr="005C3B23">
        <w:rPr>
          <w:rFonts w:ascii="Times New Roman" w:hAnsi="Times New Roman" w:cs="Times New Roman"/>
        </w:rPr>
        <w:t> </w:t>
      </w:r>
      <w:r w:rsidRPr="005C3B23">
        <w:rPr>
          <w:rFonts w:ascii="Times New Roman" w:hAnsi="Times New Roman" w:cs="Times New Roman"/>
        </w:rPr>
        <w:t>warunek wymagany do objęcia towarów tą procedurą lub przyznania zwolnienia z cła lub obniżonej stawki celnej przywozowej ze względu na końcowe przeznaczenie towarów nie został faktycznie wypełniony.</w:t>
      </w:r>
    </w:p>
    <w:p w14:paraId="48092F48" w14:textId="429925AF" w:rsidR="00792104" w:rsidRPr="00F627E4" w:rsidRDefault="00792104" w:rsidP="00EE325A">
      <w:pPr>
        <w:pStyle w:val="Tekstprzypisudolnego"/>
        <w:jc w:val="both"/>
        <w:rPr>
          <w:rFonts w:ascii="Times New Roman" w:hAnsi="Times New Roman" w:cs="Times New Roman"/>
        </w:rPr>
      </w:pPr>
      <w:r w:rsidRPr="00F627E4">
        <w:rPr>
          <w:rFonts w:ascii="Times New Roman" w:hAnsi="Times New Roman" w:cs="Times New Roman"/>
        </w:rPr>
        <w:t>Art. 82. 1. Jeżeli towary podlegają należnościom celnym wywozowym, dług celny w wywozie powstaje w</w:t>
      </w:r>
      <w:r w:rsidR="00AF23B3">
        <w:rPr>
          <w:rFonts w:ascii="Times New Roman" w:hAnsi="Times New Roman" w:cs="Times New Roman"/>
        </w:rPr>
        <w:t> </w:t>
      </w:r>
      <w:r w:rsidRPr="00F627E4">
        <w:rPr>
          <w:rFonts w:ascii="Times New Roman" w:hAnsi="Times New Roman" w:cs="Times New Roman"/>
        </w:rPr>
        <w:t>wyniku:</w:t>
      </w:r>
    </w:p>
    <w:p w14:paraId="2367C6CF" w14:textId="45D94CDA" w:rsidR="00792104" w:rsidRPr="00F627E4" w:rsidRDefault="00792104" w:rsidP="00EE325A">
      <w:pPr>
        <w:pStyle w:val="Tekstprzypisudolnego"/>
        <w:ind w:left="227" w:hanging="227"/>
        <w:jc w:val="both"/>
        <w:rPr>
          <w:rFonts w:ascii="Times New Roman" w:hAnsi="Times New Roman" w:cs="Times New Roman"/>
        </w:rPr>
      </w:pPr>
      <w:r w:rsidRPr="00F627E4">
        <w:rPr>
          <w:rFonts w:ascii="Times New Roman" w:hAnsi="Times New Roman" w:cs="Times New Roman"/>
        </w:rPr>
        <w:t>a)</w:t>
      </w:r>
      <w:r w:rsidR="00AA7FC1">
        <w:rPr>
          <w:rFonts w:ascii="Times New Roman" w:hAnsi="Times New Roman" w:cs="Times New Roman"/>
        </w:rPr>
        <w:tab/>
      </w:r>
      <w:r w:rsidRPr="00F627E4">
        <w:rPr>
          <w:rFonts w:ascii="Times New Roman" w:hAnsi="Times New Roman" w:cs="Times New Roman"/>
        </w:rPr>
        <w:t>niewypełnienia jednego z obowiązków przewidzianych w przepisach prawa celnego, dotyczących wyprowadzenia towarów;</w:t>
      </w:r>
    </w:p>
    <w:p w14:paraId="5F42AB05" w14:textId="3C6629F4" w:rsidR="00792104" w:rsidRPr="00F627E4" w:rsidRDefault="00792104" w:rsidP="00EE325A">
      <w:pPr>
        <w:pStyle w:val="Tekstprzypisudolnego"/>
        <w:ind w:left="227" w:hanging="227"/>
        <w:jc w:val="both"/>
        <w:rPr>
          <w:rFonts w:ascii="Times New Roman" w:hAnsi="Times New Roman" w:cs="Times New Roman"/>
        </w:rPr>
      </w:pPr>
      <w:r w:rsidRPr="00F627E4">
        <w:rPr>
          <w:rFonts w:ascii="Times New Roman" w:hAnsi="Times New Roman" w:cs="Times New Roman"/>
        </w:rPr>
        <w:t>b)</w:t>
      </w:r>
      <w:r w:rsidR="00AA7FC1">
        <w:rPr>
          <w:rFonts w:ascii="Times New Roman" w:hAnsi="Times New Roman" w:cs="Times New Roman"/>
        </w:rPr>
        <w:tab/>
      </w:r>
      <w:r w:rsidRPr="00F627E4">
        <w:rPr>
          <w:rFonts w:ascii="Times New Roman" w:hAnsi="Times New Roman" w:cs="Times New Roman"/>
        </w:rPr>
        <w:t>niewypełnienia warunków wymaganych do wyprowadzenia towaru poza obszar celny Unii z całkowitym lub częściowym zwolnieniem z należności celnych wywozowych.</w:t>
      </w:r>
    </w:p>
    <w:p w14:paraId="1BA7C505" w14:textId="5CED5B58" w:rsidR="00792104" w:rsidRPr="00F627E4" w:rsidRDefault="00792104" w:rsidP="00EE325A">
      <w:pPr>
        <w:pStyle w:val="Tekstprzypisudolnego"/>
        <w:jc w:val="both"/>
        <w:rPr>
          <w:rFonts w:ascii="Times New Roman" w:hAnsi="Times New Roman" w:cs="Times New Roman"/>
        </w:rPr>
      </w:pPr>
      <w:r w:rsidRPr="00F627E4">
        <w:rPr>
          <w:rFonts w:ascii="Times New Roman" w:hAnsi="Times New Roman" w:cs="Times New Roman"/>
        </w:rPr>
        <w:t>2.</w:t>
      </w:r>
      <w:r w:rsidR="005C3B23">
        <w:rPr>
          <w:rFonts w:ascii="Times New Roman" w:hAnsi="Times New Roman" w:cs="Times New Roman"/>
        </w:rPr>
        <w:t xml:space="preserve"> </w:t>
      </w:r>
      <w:r w:rsidRPr="00F627E4">
        <w:rPr>
          <w:rFonts w:ascii="Times New Roman" w:hAnsi="Times New Roman" w:cs="Times New Roman"/>
        </w:rPr>
        <w:t>Dług celny powstaje z chwilą, gdy:</w:t>
      </w:r>
    </w:p>
    <w:p w14:paraId="0E3E215E" w14:textId="3664388D" w:rsidR="00792104" w:rsidRPr="00F627E4" w:rsidRDefault="00792104" w:rsidP="00EE325A">
      <w:pPr>
        <w:pStyle w:val="Tekstprzypisudolnego"/>
        <w:ind w:left="227" w:hanging="227"/>
        <w:jc w:val="both"/>
        <w:rPr>
          <w:rFonts w:ascii="Times New Roman" w:hAnsi="Times New Roman" w:cs="Times New Roman"/>
        </w:rPr>
      </w:pPr>
      <w:r w:rsidRPr="00F627E4">
        <w:rPr>
          <w:rFonts w:ascii="Times New Roman" w:hAnsi="Times New Roman" w:cs="Times New Roman"/>
        </w:rPr>
        <w:t>a)</w:t>
      </w:r>
      <w:r w:rsidR="00AA7FC1">
        <w:rPr>
          <w:rFonts w:ascii="Times New Roman" w:hAnsi="Times New Roman" w:cs="Times New Roman"/>
        </w:rPr>
        <w:tab/>
      </w:r>
      <w:r w:rsidRPr="00F627E4">
        <w:rPr>
          <w:rFonts w:ascii="Times New Roman" w:hAnsi="Times New Roman" w:cs="Times New Roman"/>
        </w:rPr>
        <w:t>towary zostaną faktycznie wyprowadzone poza obszar celny Unii bez zgłoszenia celnego, albo</w:t>
      </w:r>
    </w:p>
    <w:p w14:paraId="0092D0BE" w14:textId="3DDA5AEE" w:rsidR="00792104" w:rsidRPr="00F627E4" w:rsidRDefault="00792104" w:rsidP="00EE325A">
      <w:pPr>
        <w:pStyle w:val="Tekstprzypisudolnego"/>
        <w:ind w:left="227" w:hanging="227"/>
        <w:jc w:val="both"/>
        <w:rPr>
          <w:rFonts w:ascii="Times New Roman" w:hAnsi="Times New Roman" w:cs="Times New Roman"/>
        </w:rPr>
      </w:pPr>
      <w:r w:rsidRPr="00F627E4">
        <w:rPr>
          <w:rFonts w:ascii="Times New Roman" w:hAnsi="Times New Roman" w:cs="Times New Roman"/>
        </w:rPr>
        <w:t>b)</w:t>
      </w:r>
      <w:r w:rsidR="00AA7FC1">
        <w:rPr>
          <w:rFonts w:ascii="Times New Roman" w:hAnsi="Times New Roman" w:cs="Times New Roman"/>
        </w:rPr>
        <w:tab/>
      </w:r>
      <w:r w:rsidRPr="00F627E4">
        <w:rPr>
          <w:rFonts w:ascii="Times New Roman" w:hAnsi="Times New Roman" w:cs="Times New Roman"/>
        </w:rPr>
        <w:t>towary zostały użyte w inny sposób niż zezwolono przy ich wyprowadzeniu poza obszar celny Unii z</w:t>
      </w:r>
      <w:r w:rsidR="00AF23B3">
        <w:rPr>
          <w:rFonts w:ascii="Times New Roman" w:hAnsi="Times New Roman" w:cs="Times New Roman"/>
        </w:rPr>
        <w:t> </w:t>
      </w:r>
      <w:r w:rsidRPr="00F627E4">
        <w:rPr>
          <w:rFonts w:ascii="Times New Roman" w:hAnsi="Times New Roman" w:cs="Times New Roman"/>
        </w:rPr>
        <w:t>całkowitym lub częściowym zwolnieniem z należności celnych wywozowych, albo</w:t>
      </w:r>
    </w:p>
    <w:p w14:paraId="002EDDBE" w14:textId="7CDF30E7" w:rsidR="00792104" w:rsidRPr="00F627E4" w:rsidRDefault="00792104" w:rsidP="00EE325A">
      <w:pPr>
        <w:pStyle w:val="Tekstprzypisudolnego"/>
        <w:ind w:left="227" w:hanging="227"/>
        <w:jc w:val="both"/>
        <w:rPr>
          <w:rFonts w:ascii="Times New Roman" w:hAnsi="Times New Roman" w:cs="Times New Roman"/>
        </w:rPr>
      </w:pPr>
      <w:r w:rsidRPr="00F627E4">
        <w:rPr>
          <w:rFonts w:ascii="Times New Roman" w:hAnsi="Times New Roman" w:cs="Times New Roman"/>
        </w:rPr>
        <w:t>c)</w:t>
      </w:r>
      <w:r w:rsidR="00AA7FC1">
        <w:rPr>
          <w:rFonts w:ascii="Times New Roman" w:hAnsi="Times New Roman" w:cs="Times New Roman"/>
        </w:rPr>
        <w:tab/>
      </w:r>
      <w:r w:rsidRPr="00F627E4">
        <w:rPr>
          <w:rFonts w:ascii="Times New Roman" w:hAnsi="Times New Roman" w:cs="Times New Roman"/>
        </w:rPr>
        <w:t>jeżeli organy celne nie są w stanie określić chwili, o której mowa w lit. b) - gdy upłynie termin przewidziany na dostarczenie dowodu, że wypełnione zostały warunki uprawniające do zastosowania takiego zwolnienia w</w:t>
      </w:r>
      <w:r w:rsidR="00BE3851">
        <w:rPr>
          <w:rFonts w:ascii="Times New Roman" w:hAnsi="Times New Roman" w:cs="Times New Roman"/>
        </w:rPr>
        <w:t> </w:t>
      </w:r>
      <w:r w:rsidRPr="00F627E4">
        <w:rPr>
          <w:rFonts w:ascii="Times New Roman" w:hAnsi="Times New Roman" w:cs="Times New Roman"/>
        </w:rPr>
        <w:t>odniesieniu do tych towarów.</w:t>
      </w:r>
    </w:p>
  </w:footnote>
  <w:footnote w:id="7">
    <w:p w14:paraId="01684161" w14:textId="43A87118" w:rsidR="002535A8" w:rsidRPr="00F627E4" w:rsidRDefault="002535A8">
      <w:pPr>
        <w:pStyle w:val="Tekstprzypisudolnego"/>
        <w:rPr>
          <w:rFonts w:ascii="Times New Roman" w:hAnsi="Times New Roman" w:cs="Times New Roman"/>
        </w:rPr>
      </w:pPr>
      <w:r w:rsidRPr="00F627E4">
        <w:rPr>
          <w:rStyle w:val="Odwoanieprzypisudolnego"/>
          <w:rFonts w:ascii="Times New Roman" w:hAnsi="Times New Roman" w:cs="Times New Roman"/>
        </w:rPr>
        <w:footnoteRef/>
      </w:r>
      <w:r w:rsidR="00AA7FC1">
        <w:rPr>
          <w:rFonts w:ascii="Times New Roman" w:hAnsi="Times New Roman" w:cs="Times New Roman"/>
          <w:vertAlign w:val="superscript"/>
        </w:rPr>
        <w:t>)</w:t>
      </w:r>
      <w:r w:rsidRPr="00F627E4">
        <w:rPr>
          <w:rFonts w:ascii="Times New Roman" w:hAnsi="Times New Roman" w:cs="Times New Roman"/>
        </w:rPr>
        <w:t xml:space="preserve"> Ustawa z dnia 23 kwietnia 1964 r.</w:t>
      </w:r>
      <w:r w:rsidR="00CC2AC1">
        <w:rPr>
          <w:rFonts w:ascii="Times New Roman" w:hAnsi="Times New Roman" w:cs="Times New Roman"/>
        </w:rPr>
        <w:t xml:space="preserve"> –</w:t>
      </w:r>
      <w:r w:rsidRPr="00F627E4">
        <w:rPr>
          <w:rFonts w:ascii="Times New Roman" w:hAnsi="Times New Roman" w:cs="Times New Roman"/>
        </w:rPr>
        <w:t xml:space="preserve"> Kodeks cywilny (Dz. U. z 202</w:t>
      </w:r>
      <w:r w:rsidR="000C500C">
        <w:rPr>
          <w:rFonts w:ascii="Times New Roman" w:hAnsi="Times New Roman" w:cs="Times New Roman"/>
        </w:rPr>
        <w:t>5</w:t>
      </w:r>
      <w:r w:rsidRPr="00F627E4">
        <w:rPr>
          <w:rFonts w:ascii="Times New Roman" w:hAnsi="Times New Roman" w:cs="Times New Roman"/>
        </w:rPr>
        <w:t xml:space="preserve"> r. poz. </w:t>
      </w:r>
      <w:r w:rsidR="000C500C">
        <w:rPr>
          <w:rFonts w:ascii="Times New Roman" w:hAnsi="Times New Roman" w:cs="Times New Roman"/>
        </w:rPr>
        <w:t>1071</w:t>
      </w:r>
      <w:r w:rsidR="00CC2AC1">
        <w:rPr>
          <w:rFonts w:ascii="Times New Roman" w:hAnsi="Times New Roman" w:cs="Times New Roman"/>
        </w:rPr>
        <w:t>,</w:t>
      </w:r>
      <w:r w:rsidR="000C500C">
        <w:rPr>
          <w:rFonts w:ascii="Times New Roman" w:hAnsi="Times New Roman" w:cs="Times New Roman"/>
        </w:rPr>
        <w:t xml:space="preserve"> z późn. zm.</w:t>
      </w:r>
      <w:r w:rsidRPr="00F627E4">
        <w:rPr>
          <w:rFonts w:ascii="Times New Roman" w:hAnsi="Times New Roman" w:cs="Times New Roman"/>
        </w:rPr>
        <w:t>).</w:t>
      </w:r>
    </w:p>
  </w:footnote>
  <w:footnote w:id="8">
    <w:p w14:paraId="29E0AE95" w14:textId="689AF4A4" w:rsidR="00861760" w:rsidRPr="00F627E4" w:rsidRDefault="00861760" w:rsidP="00F0313A">
      <w:pPr>
        <w:pStyle w:val="Tekstprzypisudolnego"/>
        <w:spacing w:after="60"/>
        <w:jc w:val="both"/>
        <w:rPr>
          <w:rFonts w:ascii="Times New Roman" w:hAnsi="Times New Roman" w:cs="Times New Roman"/>
        </w:rPr>
      </w:pPr>
      <w:r w:rsidRPr="00F627E4">
        <w:rPr>
          <w:rStyle w:val="Odwoanieprzypisudolnego"/>
          <w:rFonts w:ascii="Times New Roman" w:hAnsi="Times New Roman" w:cs="Times New Roman"/>
        </w:rPr>
        <w:footnoteRef/>
      </w:r>
      <w:r w:rsidR="00AA7FC1">
        <w:rPr>
          <w:rFonts w:ascii="Times New Roman" w:hAnsi="Times New Roman" w:cs="Times New Roman"/>
          <w:vertAlign w:val="superscript"/>
        </w:rPr>
        <w:t>)</w:t>
      </w:r>
      <w:r w:rsidRPr="00F627E4">
        <w:rPr>
          <w:rFonts w:ascii="Times New Roman" w:hAnsi="Times New Roman" w:cs="Times New Roman"/>
        </w:rPr>
        <w:t xml:space="preserve"> Nazwa „System TAX FREE” jest nazwą własną usługi informatycznej i systemu teleinformatycznego. Korzystanie z</w:t>
      </w:r>
      <w:r w:rsidR="004041FB" w:rsidRPr="00F627E4">
        <w:rPr>
          <w:rFonts w:ascii="Times New Roman" w:hAnsi="Times New Roman" w:cs="Times New Roman"/>
        </w:rPr>
        <w:t> </w:t>
      </w:r>
      <w:r w:rsidRPr="00F627E4">
        <w:rPr>
          <w:rFonts w:ascii="Times New Roman" w:hAnsi="Times New Roman" w:cs="Times New Roman"/>
        </w:rPr>
        <w:t>elektronicznego systemu TAX FREE jest możliwe po dokonaniu przez sprzedawcę rejestracji oraz założeniu konta w</w:t>
      </w:r>
      <w:r w:rsidR="004041FB" w:rsidRPr="00F627E4">
        <w:rPr>
          <w:rFonts w:ascii="Times New Roman" w:hAnsi="Times New Roman" w:cs="Times New Roman"/>
        </w:rPr>
        <w:t> </w:t>
      </w:r>
      <w:r w:rsidRPr="00F627E4">
        <w:rPr>
          <w:rFonts w:ascii="Times New Roman" w:hAnsi="Times New Roman" w:cs="Times New Roman"/>
        </w:rPr>
        <w:t>elektronicznym systemie TAX FREE. Sprzedawca, który dokonuje dostaw towarów podróżnym ma obowiązek dokonania rejestracji na Platformie Usług Elektronicznych Skarbowo-Celnych (PUESC) w celu korzystania z systemu TAX FREE (por.</w:t>
      </w:r>
      <w:r w:rsidR="004041FB" w:rsidRPr="00F627E4">
        <w:rPr>
          <w:rFonts w:ascii="Times New Roman" w:hAnsi="Times New Roman" w:cs="Times New Roman"/>
        </w:rPr>
        <w:t> </w:t>
      </w:r>
      <w:r w:rsidRPr="00F627E4">
        <w:rPr>
          <w:rFonts w:ascii="Times New Roman" w:hAnsi="Times New Roman" w:cs="Times New Roman"/>
        </w:rPr>
        <w:t>art. 127 ust. 4 pkt 1 ustawy o VAT).</w:t>
      </w:r>
    </w:p>
  </w:footnote>
  <w:footnote w:id="9">
    <w:p w14:paraId="52BDFE10" w14:textId="6BD552E9" w:rsidR="0089513C" w:rsidRPr="00FC1301" w:rsidRDefault="0089513C" w:rsidP="0089513C">
      <w:pPr>
        <w:pStyle w:val="Tekstprzypisudolnego"/>
        <w:rPr>
          <w:rFonts w:ascii="Times New Roman" w:hAnsi="Times New Roman" w:cs="Times New Roman"/>
        </w:rPr>
      </w:pPr>
      <w:r w:rsidRPr="00FC1301">
        <w:rPr>
          <w:rStyle w:val="Odwoanieprzypisudolnego"/>
          <w:rFonts w:ascii="Times New Roman" w:hAnsi="Times New Roman" w:cs="Times New Roman"/>
        </w:rPr>
        <w:footnoteRef/>
      </w:r>
      <w:r w:rsidR="00AA7FC1">
        <w:rPr>
          <w:rFonts w:ascii="Times New Roman" w:hAnsi="Times New Roman" w:cs="Times New Roman"/>
          <w:vertAlign w:val="superscript"/>
        </w:rPr>
        <w:t>)</w:t>
      </w:r>
      <w:r w:rsidRPr="00FC1301">
        <w:rPr>
          <w:rFonts w:ascii="Times New Roman" w:hAnsi="Times New Roman" w:cs="Times New Roman"/>
        </w:rPr>
        <w:t xml:space="preserve"> Dz. U. z 2025 r. poz. 1891, zwanej dalej „ustawą o biegłych rewidentach”</w:t>
      </w:r>
      <w:r w:rsidR="00AA7FC1">
        <w:rPr>
          <w:rFonts w:ascii="Times New Roman" w:hAnsi="Times New Roman" w:cs="Times New Roman"/>
        </w:rPr>
        <w:t>.</w:t>
      </w:r>
    </w:p>
  </w:footnote>
  <w:footnote w:id="10">
    <w:p w14:paraId="7292971C" w14:textId="22CE3B47" w:rsidR="00BC2632" w:rsidRPr="00A7142F" w:rsidRDefault="00BC2632" w:rsidP="00BC2632">
      <w:pPr>
        <w:pStyle w:val="Tekstprzypisudolnego"/>
        <w:rPr>
          <w:rFonts w:ascii="Times New Roman" w:hAnsi="Times New Roman" w:cs="Times New Roman"/>
        </w:rPr>
      </w:pPr>
      <w:r w:rsidRPr="00A7142F">
        <w:rPr>
          <w:rStyle w:val="Odwoanieprzypisudolnego"/>
          <w:rFonts w:ascii="Times New Roman" w:hAnsi="Times New Roman" w:cs="Times New Roman"/>
        </w:rPr>
        <w:footnoteRef/>
      </w:r>
      <w:r w:rsidR="00CE7C8E">
        <w:rPr>
          <w:rFonts w:ascii="Times New Roman" w:hAnsi="Times New Roman" w:cs="Times New Roman"/>
          <w:vertAlign w:val="superscript"/>
        </w:rPr>
        <w:t>)</w:t>
      </w:r>
      <w:r w:rsidRPr="00A7142F">
        <w:rPr>
          <w:rFonts w:ascii="Times New Roman" w:hAnsi="Times New Roman" w:cs="Times New Roman"/>
        </w:rPr>
        <w:t xml:space="preserve"> Zob. art. 202 Dyrektywy VAT</w:t>
      </w:r>
      <w:r>
        <w:rPr>
          <w:rFonts w:ascii="Times New Roman" w:hAnsi="Times New Roman" w:cs="Times New Roman"/>
        </w:rPr>
        <w:t>.</w:t>
      </w:r>
    </w:p>
  </w:footnote>
  <w:footnote w:id="11">
    <w:p w14:paraId="5FE04DEC" w14:textId="0AE8B633" w:rsidR="00C33CA1" w:rsidRPr="00A0663D" w:rsidRDefault="00C33CA1" w:rsidP="00F0313A">
      <w:pPr>
        <w:pStyle w:val="Tekstprzypisudolnego"/>
        <w:spacing w:after="60"/>
        <w:jc w:val="both"/>
        <w:rPr>
          <w:rFonts w:ascii="Times New Roman" w:hAnsi="Times New Roman" w:cs="Times New Roman"/>
        </w:rPr>
      </w:pPr>
      <w:r w:rsidRPr="00A0663D">
        <w:rPr>
          <w:rStyle w:val="Odwoanieprzypisudolnego"/>
          <w:rFonts w:ascii="Times New Roman" w:hAnsi="Times New Roman" w:cs="Times New Roman"/>
        </w:rPr>
        <w:footnoteRef/>
      </w:r>
      <w:r w:rsidR="00CE7C8E">
        <w:rPr>
          <w:rFonts w:ascii="Times New Roman" w:hAnsi="Times New Roman" w:cs="Times New Roman"/>
          <w:vertAlign w:val="superscript"/>
        </w:rPr>
        <w:t>)</w:t>
      </w:r>
      <w:r w:rsidRPr="00A0663D">
        <w:rPr>
          <w:rFonts w:ascii="Times New Roman" w:hAnsi="Times New Roman" w:cs="Times New Roman"/>
        </w:rPr>
        <w:t xml:space="preserve"> Dz.</w:t>
      </w:r>
      <w:r w:rsidR="00DE15E8" w:rsidRPr="00A0663D">
        <w:rPr>
          <w:rFonts w:ascii="Times New Roman" w:hAnsi="Times New Roman" w:cs="Times New Roman"/>
        </w:rPr>
        <w:t xml:space="preserve"> </w:t>
      </w:r>
      <w:r w:rsidRPr="004E4C53">
        <w:rPr>
          <w:rFonts w:ascii="Times New Roman" w:hAnsi="Times New Roman" w:cs="Times New Roman"/>
        </w:rPr>
        <w:t xml:space="preserve">U. z 2021 r. </w:t>
      </w:r>
      <w:hyperlink r:id="rId1" w:history="1">
        <w:r w:rsidRPr="004E4C53">
          <w:rPr>
            <w:rFonts w:ascii="Times New Roman" w:hAnsi="Times New Roman" w:cs="Times New Roman"/>
          </w:rPr>
          <w:t>poz. 24</w:t>
        </w:r>
      </w:hyperlink>
      <w:r w:rsidR="006B0BA9">
        <w:rPr>
          <w:rFonts w:ascii="Times New Roman" w:hAnsi="Times New Roman" w:cs="Times New Roman"/>
        </w:rPr>
        <w:t xml:space="preserve"> </w:t>
      </w:r>
      <w:r w:rsidR="006B0BA9" w:rsidRPr="00665827">
        <w:rPr>
          <w:rFonts w:ascii="Times New Roman" w:hAnsi="Times New Roman"/>
        </w:rPr>
        <w:t>oraz z 2025 r. poz. 1709 i 1716</w:t>
      </w:r>
      <w:r w:rsidR="00DE15E8" w:rsidRPr="00A0663D">
        <w:rPr>
          <w:rFonts w:ascii="Times New Roman" w:hAnsi="Times New Roman" w:cs="Times New Roman"/>
        </w:rPr>
        <w:t>.</w:t>
      </w:r>
    </w:p>
  </w:footnote>
  <w:footnote w:id="12">
    <w:p w14:paraId="3DC300D9" w14:textId="2C920B94" w:rsidR="00C33CA1" w:rsidRPr="004E4C53" w:rsidRDefault="00C33CA1" w:rsidP="00F0313A">
      <w:pPr>
        <w:pStyle w:val="Default"/>
        <w:spacing w:after="60"/>
        <w:jc w:val="both"/>
        <w:rPr>
          <w:sz w:val="20"/>
          <w:szCs w:val="20"/>
        </w:rPr>
      </w:pPr>
      <w:r w:rsidRPr="00A0663D">
        <w:rPr>
          <w:rStyle w:val="Odwoanieprzypisudolnego"/>
          <w:sz w:val="20"/>
          <w:szCs w:val="20"/>
        </w:rPr>
        <w:footnoteRef/>
      </w:r>
      <w:r w:rsidR="00CE7C8E">
        <w:rPr>
          <w:sz w:val="20"/>
          <w:szCs w:val="20"/>
          <w:vertAlign w:val="superscript"/>
        </w:rPr>
        <w:t>)</w:t>
      </w:r>
      <w:r w:rsidRPr="00A0663D">
        <w:rPr>
          <w:sz w:val="20"/>
          <w:szCs w:val="20"/>
        </w:rPr>
        <w:t xml:space="preserve"> Rozporządzenie Parlamentu Europejskiego </w:t>
      </w:r>
      <w:r w:rsidR="004129D9">
        <w:rPr>
          <w:sz w:val="20"/>
          <w:szCs w:val="20"/>
        </w:rPr>
        <w:t>i</w:t>
      </w:r>
      <w:r w:rsidRPr="00A0663D">
        <w:rPr>
          <w:sz w:val="20"/>
          <w:szCs w:val="20"/>
        </w:rPr>
        <w:t xml:space="preserve"> Rady (UE) nr 528/2012 z dnia 22 maja 2012 r. w sprawie udostępniania na rynku i stosowania produktów</w:t>
      </w:r>
      <w:r w:rsidRPr="004E4C53">
        <w:rPr>
          <w:sz w:val="20"/>
          <w:szCs w:val="20"/>
        </w:rPr>
        <w:t xml:space="preserve"> biobójczych (Tekst mający znaczenie dla EOG) (Dz.</w:t>
      </w:r>
      <w:r w:rsidR="00CE7C8E">
        <w:rPr>
          <w:sz w:val="20"/>
          <w:szCs w:val="20"/>
        </w:rPr>
        <w:t xml:space="preserve"> </w:t>
      </w:r>
      <w:r w:rsidRPr="004E4C53">
        <w:rPr>
          <w:sz w:val="20"/>
          <w:szCs w:val="20"/>
        </w:rPr>
        <w:t>U</w:t>
      </w:r>
      <w:r w:rsidR="00CE7C8E">
        <w:rPr>
          <w:sz w:val="20"/>
          <w:szCs w:val="20"/>
        </w:rPr>
        <w:t>rz</w:t>
      </w:r>
      <w:r w:rsidRPr="004E4C53">
        <w:rPr>
          <w:sz w:val="20"/>
          <w:szCs w:val="20"/>
        </w:rPr>
        <w:t>.</w:t>
      </w:r>
      <w:r w:rsidR="00CE7C8E">
        <w:rPr>
          <w:sz w:val="20"/>
          <w:szCs w:val="20"/>
        </w:rPr>
        <w:t xml:space="preserve"> UE</w:t>
      </w:r>
      <w:r w:rsidRPr="004E4C53">
        <w:rPr>
          <w:sz w:val="20"/>
          <w:szCs w:val="20"/>
        </w:rPr>
        <w:t xml:space="preserve"> L 167 z 27.</w:t>
      </w:r>
      <w:r w:rsidR="00CE7C8E">
        <w:rPr>
          <w:sz w:val="20"/>
          <w:szCs w:val="20"/>
        </w:rPr>
        <w:t>0</w:t>
      </w:r>
      <w:r w:rsidRPr="004E4C53">
        <w:rPr>
          <w:sz w:val="20"/>
          <w:szCs w:val="20"/>
        </w:rPr>
        <w:t>6.2012, s</w:t>
      </w:r>
      <w:r w:rsidR="00CE7C8E">
        <w:rPr>
          <w:sz w:val="20"/>
          <w:szCs w:val="20"/>
        </w:rPr>
        <w:t>tr</w:t>
      </w:r>
      <w:r w:rsidRPr="004E4C53">
        <w:rPr>
          <w:sz w:val="20"/>
          <w:szCs w:val="20"/>
        </w:rPr>
        <w:t>. 1)</w:t>
      </w:r>
      <w:r w:rsidR="00DE15E8" w:rsidRPr="004E4C53">
        <w:rPr>
          <w:sz w:val="20"/>
          <w:szCs w:val="20"/>
        </w:rPr>
        <w:t>.</w:t>
      </w:r>
    </w:p>
  </w:footnote>
  <w:footnote w:id="13">
    <w:p w14:paraId="7B0D2954" w14:textId="1B1A5018" w:rsidR="00E810D7" w:rsidRPr="00EE325A" w:rsidRDefault="00E810D7" w:rsidP="00FC1301">
      <w:pPr>
        <w:pStyle w:val="Tekstprzypisudolnego"/>
        <w:spacing w:after="60"/>
        <w:jc w:val="both"/>
        <w:rPr>
          <w:rFonts w:ascii="Times New Roman" w:hAnsi="Times New Roman" w:cs="Times New Roman"/>
        </w:rPr>
      </w:pPr>
      <w:r w:rsidRPr="00EE325A">
        <w:rPr>
          <w:rStyle w:val="Odwoanieprzypisudolnego"/>
          <w:rFonts w:ascii="Times New Roman" w:hAnsi="Times New Roman" w:cs="Times New Roman"/>
        </w:rPr>
        <w:footnoteRef/>
      </w:r>
      <w:r w:rsidR="00CE7C8E" w:rsidRPr="00EE325A">
        <w:rPr>
          <w:rFonts w:ascii="Times New Roman" w:hAnsi="Times New Roman" w:cs="Times New Roman"/>
          <w:vertAlign w:val="superscript"/>
        </w:rPr>
        <w:t>)</w:t>
      </w:r>
      <w:r w:rsidRPr="00EE325A">
        <w:rPr>
          <w:rFonts w:ascii="Times New Roman" w:hAnsi="Times New Roman" w:cs="Times New Roman"/>
        </w:rPr>
        <w:t xml:space="preserve"> </w:t>
      </w:r>
      <w:r w:rsidRPr="00CE7C8E">
        <w:rPr>
          <w:rFonts w:ascii="Times New Roman" w:hAnsi="Times New Roman" w:cs="Times New Roman"/>
        </w:rPr>
        <w:t>Dz. U. z 2025 r. poz. 1275</w:t>
      </w:r>
      <w:r w:rsidR="00CD040C" w:rsidRPr="00CE7C8E">
        <w:rPr>
          <w:rFonts w:ascii="Times New Roman" w:hAnsi="Times New Roman" w:cs="Times New Roman"/>
        </w:rPr>
        <w:t xml:space="preserve"> i</w:t>
      </w:r>
      <w:r w:rsidRPr="00CE7C8E">
        <w:rPr>
          <w:rFonts w:ascii="Times New Roman" w:hAnsi="Times New Roman" w:cs="Times New Roman"/>
        </w:rPr>
        <w:t xml:space="preserve"> 1846</w:t>
      </w:r>
      <w:r w:rsidR="00CD040C" w:rsidRPr="00CE7C8E">
        <w:rPr>
          <w:rFonts w:ascii="Times New Roman" w:hAnsi="Times New Roman" w:cs="Times New Roman"/>
        </w:rPr>
        <w:t xml:space="preserve">, </w:t>
      </w:r>
      <w:r w:rsidRPr="00CE7C8E">
        <w:rPr>
          <w:rFonts w:ascii="Times New Roman" w:hAnsi="Times New Roman" w:cs="Times New Roman"/>
        </w:rPr>
        <w:t>z 2026 r. poz. 160</w:t>
      </w:r>
      <w:r w:rsidR="00CD040C" w:rsidRPr="00CE7C8E">
        <w:rPr>
          <w:rFonts w:ascii="Times New Roman" w:hAnsi="Times New Roman" w:cs="Times New Roman"/>
        </w:rPr>
        <w:t xml:space="preserve"> i</w:t>
      </w:r>
      <w:r w:rsidRPr="00CE7C8E">
        <w:rPr>
          <w:rFonts w:ascii="Times New Roman" w:hAnsi="Times New Roman" w:cs="Times New Roman"/>
        </w:rPr>
        <w:t xml:space="preserve"> 187.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E63"/>
    <w:multiLevelType w:val="hybridMultilevel"/>
    <w:tmpl w:val="9EAE126C"/>
    <w:lvl w:ilvl="0" w:tplc="5F0A890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34576C"/>
    <w:multiLevelType w:val="hybridMultilevel"/>
    <w:tmpl w:val="340CFB24"/>
    <w:lvl w:ilvl="0" w:tplc="2048D6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C92882"/>
    <w:multiLevelType w:val="hybridMultilevel"/>
    <w:tmpl w:val="76D8D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553A77"/>
    <w:multiLevelType w:val="hybridMultilevel"/>
    <w:tmpl w:val="67A831BE"/>
    <w:lvl w:ilvl="0" w:tplc="2048D6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1C4418"/>
    <w:multiLevelType w:val="hybridMultilevel"/>
    <w:tmpl w:val="36024782"/>
    <w:lvl w:ilvl="0" w:tplc="2048D6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967235"/>
    <w:multiLevelType w:val="hybridMultilevel"/>
    <w:tmpl w:val="0E66B9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AF271D"/>
    <w:multiLevelType w:val="hybridMultilevel"/>
    <w:tmpl w:val="B5FAB682"/>
    <w:lvl w:ilvl="0" w:tplc="DB60A1BC">
      <w:start w:val="1"/>
      <w:numFmt w:val="decimal"/>
      <w:pStyle w:val="ListanumeracjaMF"/>
      <w:lvlText w:val="%1."/>
      <w:lvlJc w:val="left"/>
      <w:pPr>
        <w:tabs>
          <w:tab w:val="num" w:pos="284"/>
        </w:tabs>
        <w:ind w:left="0" w:firstLine="0"/>
      </w:pPr>
      <w:rPr>
        <w:rFonts w:hint="default"/>
      </w:rPr>
    </w:lvl>
    <w:lvl w:ilvl="1" w:tplc="589A5ECE" w:tentative="1">
      <w:start w:val="1"/>
      <w:numFmt w:val="lowerLetter"/>
      <w:lvlText w:val="%2."/>
      <w:lvlJc w:val="left"/>
      <w:pPr>
        <w:ind w:left="1440" w:hanging="360"/>
      </w:pPr>
    </w:lvl>
    <w:lvl w:ilvl="2" w:tplc="7E064912" w:tentative="1">
      <w:start w:val="1"/>
      <w:numFmt w:val="lowerRoman"/>
      <w:lvlText w:val="%3."/>
      <w:lvlJc w:val="right"/>
      <w:pPr>
        <w:ind w:left="2160" w:hanging="180"/>
      </w:pPr>
    </w:lvl>
    <w:lvl w:ilvl="3" w:tplc="B4E2E892" w:tentative="1">
      <w:start w:val="1"/>
      <w:numFmt w:val="decimal"/>
      <w:lvlText w:val="%4."/>
      <w:lvlJc w:val="left"/>
      <w:pPr>
        <w:ind w:left="2880" w:hanging="360"/>
      </w:pPr>
    </w:lvl>
    <w:lvl w:ilvl="4" w:tplc="BDC853E6" w:tentative="1">
      <w:start w:val="1"/>
      <w:numFmt w:val="lowerLetter"/>
      <w:lvlText w:val="%5."/>
      <w:lvlJc w:val="left"/>
      <w:pPr>
        <w:ind w:left="3600" w:hanging="360"/>
      </w:pPr>
    </w:lvl>
    <w:lvl w:ilvl="5" w:tplc="F084AE34" w:tentative="1">
      <w:start w:val="1"/>
      <w:numFmt w:val="lowerRoman"/>
      <w:lvlText w:val="%6."/>
      <w:lvlJc w:val="right"/>
      <w:pPr>
        <w:ind w:left="4320" w:hanging="180"/>
      </w:pPr>
    </w:lvl>
    <w:lvl w:ilvl="6" w:tplc="937CA79E" w:tentative="1">
      <w:start w:val="1"/>
      <w:numFmt w:val="decimal"/>
      <w:lvlText w:val="%7."/>
      <w:lvlJc w:val="left"/>
      <w:pPr>
        <w:ind w:left="5040" w:hanging="360"/>
      </w:pPr>
    </w:lvl>
    <w:lvl w:ilvl="7" w:tplc="D4707D74" w:tentative="1">
      <w:start w:val="1"/>
      <w:numFmt w:val="lowerLetter"/>
      <w:lvlText w:val="%8."/>
      <w:lvlJc w:val="left"/>
      <w:pPr>
        <w:ind w:left="5760" w:hanging="360"/>
      </w:pPr>
    </w:lvl>
    <w:lvl w:ilvl="8" w:tplc="27180F9A" w:tentative="1">
      <w:start w:val="1"/>
      <w:numFmt w:val="lowerRoman"/>
      <w:lvlText w:val="%9."/>
      <w:lvlJc w:val="right"/>
      <w:pPr>
        <w:ind w:left="6480" w:hanging="180"/>
      </w:pPr>
    </w:lvl>
  </w:abstractNum>
  <w:abstractNum w:abstractNumId="7" w15:restartNumberingAfterBreak="0">
    <w:nsid w:val="3FB24A03"/>
    <w:multiLevelType w:val="hybridMultilevel"/>
    <w:tmpl w:val="D11A8BC6"/>
    <w:lvl w:ilvl="0" w:tplc="41F24DA8">
      <w:start w:val="1"/>
      <w:numFmt w:val="decimal"/>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D817F4"/>
    <w:multiLevelType w:val="hybridMultilevel"/>
    <w:tmpl w:val="22209090"/>
    <w:lvl w:ilvl="0" w:tplc="2048D6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D821011"/>
    <w:multiLevelType w:val="hybridMultilevel"/>
    <w:tmpl w:val="20665D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BC3EF8"/>
    <w:multiLevelType w:val="hybridMultilevel"/>
    <w:tmpl w:val="E12854BE"/>
    <w:lvl w:ilvl="0" w:tplc="37CC05BA">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78B7AAE"/>
    <w:multiLevelType w:val="hybridMultilevel"/>
    <w:tmpl w:val="D828218A"/>
    <w:lvl w:ilvl="0" w:tplc="1DC2FF4E">
      <w:start w:val="1"/>
      <w:numFmt w:val="decimal"/>
      <w:lvlText w:val="%1)"/>
      <w:lvlJc w:val="left"/>
      <w:pPr>
        <w:ind w:left="36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E7225A"/>
    <w:multiLevelType w:val="hybridMultilevel"/>
    <w:tmpl w:val="30B4BC1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7ADE71C7"/>
    <w:multiLevelType w:val="hybridMultilevel"/>
    <w:tmpl w:val="DC4CE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524B8D"/>
    <w:multiLevelType w:val="hybridMultilevel"/>
    <w:tmpl w:val="4BA44F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506DA0"/>
    <w:multiLevelType w:val="hybridMultilevel"/>
    <w:tmpl w:val="DCECD62A"/>
    <w:lvl w:ilvl="0" w:tplc="2048D6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43031748">
    <w:abstractNumId w:val="6"/>
  </w:num>
  <w:num w:numId="2" w16cid:durableId="997421653">
    <w:abstractNumId w:val="1"/>
  </w:num>
  <w:num w:numId="3" w16cid:durableId="33047761">
    <w:abstractNumId w:val="11"/>
  </w:num>
  <w:num w:numId="4" w16cid:durableId="587881901">
    <w:abstractNumId w:val="5"/>
  </w:num>
  <w:num w:numId="5" w16cid:durableId="786585313">
    <w:abstractNumId w:val="14"/>
  </w:num>
  <w:num w:numId="6" w16cid:durableId="2125666">
    <w:abstractNumId w:val="9"/>
  </w:num>
  <w:num w:numId="7" w16cid:durableId="942230373">
    <w:abstractNumId w:val="8"/>
  </w:num>
  <w:num w:numId="8" w16cid:durableId="926691907">
    <w:abstractNumId w:val="15"/>
  </w:num>
  <w:num w:numId="9" w16cid:durableId="442725081">
    <w:abstractNumId w:val="4"/>
  </w:num>
  <w:num w:numId="10" w16cid:durableId="1018503604">
    <w:abstractNumId w:val="7"/>
  </w:num>
  <w:num w:numId="11" w16cid:durableId="1320692958">
    <w:abstractNumId w:val="10"/>
  </w:num>
  <w:num w:numId="12" w16cid:durableId="1773433313">
    <w:abstractNumId w:val="13"/>
  </w:num>
  <w:num w:numId="13" w16cid:durableId="924993600">
    <w:abstractNumId w:val="0"/>
  </w:num>
  <w:num w:numId="14" w16cid:durableId="1991716495">
    <w:abstractNumId w:val="3"/>
  </w:num>
  <w:num w:numId="15" w16cid:durableId="548154566">
    <w:abstractNumId w:val="12"/>
  </w:num>
  <w:num w:numId="16" w16cid:durableId="212029039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C9"/>
    <w:rsid w:val="0000026F"/>
    <w:rsid w:val="000006D2"/>
    <w:rsid w:val="00001B00"/>
    <w:rsid w:val="0000206B"/>
    <w:rsid w:val="000027FB"/>
    <w:rsid w:val="00002BC1"/>
    <w:rsid w:val="00003576"/>
    <w:rsid w:val="00003A0B"/>
    <w:rsid w:val="000067E5"/>
    <w:rsid w:val="00006B9F"/>
    <w:rsid w:val="00007E24"/>
    <w:rsid w:val="00010BC5"/>
    <w:rsid w:val="00010F64"/>
    <w:rsid w:val="00013106"/>
    <w:rsid w:val="00013FEE"/>
    <w:rsid w:val="0001461C"/>
    <w:rsid w:val="00014F85"/>
    <w:rsid w:val="000150E9"/>
    <w:rsid w:val="00015490"/>
    <w:rsid w:val="00015D18"/>
    <w:rsid w:val="00016E88"/>
    <w:rsid w:val="0001738F"/>
    <w:rsid w:val="0001777D"/>
    <w:rsid w:val="00017AC7"/>
    <w:rsid w:val="0002064C"/>
    <w:rsid w:val="000216AC"/>
    <w:rsid w:val="00022278"/>
    <w:rsid w:val="00022803"/>
    <w:rsid w:val="00023AA3"/>
    <w:rsid w:val="00024248"/>
    <w:rsid w:val="00024C0D"/>
    <w:rsid w:val="00025AA2"/>
    <w:rsid w:val="00025C10"/>
    <w:rsid w:val="00025FA1"/>
    <w:rsid w:val="00026AB4"/>
    <w:rsid w:val="00026DCF"/>
    <w:rsid w:val="00031419"/>
    <w:rsid w:val="00032D9D"/>
    <w:rsid w:val="00034FB2"/>
    <w:rsid w:val="00036E5E"/>
    <w:rsid w:val="000370C6"/>
    <w:rsid w:val="00040C49"/>
    <w:rsid w:val="00041CF2"/>
    <w:rsid w:val="000447A6"/>
    <w:rsid w:val="00045330"/>
    <w:rsid w:val="00045C88"/>
    <w:rsid w:val="0004739A"/>
    <w:rsid w:val="000515C3"/>
    <w:rsid w:val="00051EE6"/>
    <w:rsid w:val="000533AC"/>
    <w:rsid w:val="00054465"/>
    <w:rsid w:val="000608B1"/>
    <w:rsid w:val="000609BA"/>
    <w:rsid w:val="000618EE"/>
    <w:rsid w:val="00061C94"/>
    <w:rsid w:val="00061EAE"/>
    <w:rsid w:val="00063B95"/>
    <w:rsid w:val="00064F64"/>
    <w:rsid w:val="00066241"/>
    <w:rsid w:val="000664AD"/>
    <w:rsid w:val="00066AAB"/>
    <w:rsid w:val="000718CF"/>
    <w:rsid w:val="0007190A"/>
    <w:rsid w:val="00072377"/>
    <w:rsid w:val="000730EA"/>
    <w:rsid w:val="00073820"/>
    <w:rsid w:val="0007413B"/>
    <w:rsid w:val="000759C5"/>
    <w:rsid w:val="0007640C"/>
    <w:rsid w:val="000767B6"/>
    <w:rsid w:val="00077588"/>
    <w:rsid w:val="0008269F"/>
    <w:rsid w:val="00083006"/>
    <w:rsid w:val="00083802"/>
    <w:rsid w:val="00083E12"/>
    <w:rsid w:val="0008494D"/>
    <w:rsid w:val="00084BC5"/>
    <w:rsid w:val="000860B3"/>
    <w:rsid w:val="0009032D"/>
    <w:rsid w:val="00090DD1"/>
    <w:rsid w:val="00091142"/>
    <w:rsid w:val="00091EB1"/>
    <w:rsid w:val="00094621"/>
    <w:rsid w:val="00094A61"/>
    <w:rsid w:val="0009624E"/>
    <w:rsid w:val="000A05F8"/>
    <w:rsid w:val="000A2249"/>
    <w:rsid w:val="000A3EEC"/>
    <w:rsid w:val="000A47C7"/>
    <w:rsid w:val="000A56CD"/>
    <w:rsid w:val="000A7F76"/>
    <w:rsid w:val="000B35BD"/>
    <w:rsid w:val="000B4F39"/>
    <w:rsid w:val="000B6C73"/>
    <w:rsid w:val="000B6FAF"/>
    <w:rsid w:val="000B79DD"/>
    <w:rsid w:val="000C3988"/>
    <w:rsid w:val="000C4083"/>
    <w:rsid w:val="000C4852"/>
    <w:rsid w:val="000C500C"/>
    <w:rsid w:val="000C5F15"/>
    <w:rsid w:val="000C6994"/>
    <w:rsid w:val="000C6996"/>
    <w:rsid w:val="000D44A7"/>
    <w:rsid w:val="000D4513"/>
    <w:rsid w:val="000D4CF3"/>
    <w:rsid w:val="000E17D9"/>
    <w:rsid w:val="000E1AE3"/>
    <w:rsid w:val="000E2370"/>
    <w:rsid w:val="000E4DC7"/>
    <w:rsid w:val="000E678C"/>
    <w:rsid w:val="000E7058"/>
    <w:rsid w:val="000E7711"/>
    <w:rsid w:val="000F0546"/>
    <w:rsid w:val="000F2970"/>
    <w:rsid w:val="000F36C1"/>
    <w:rsid w:val="000F413A"/>
    <w:rsid w:val="000F613E"/>
    <w:rsid w:val="000F6AA0"/>
    <w:rsid w:val="000F7C1D"/>
    <w:rsid w:val="001014F0"/>
    <w:rsid w:val="00102FAB"/>
    <w:rsid w:val="00105576"/>
    <w:rsid w:val="00106CC3"/>
    <w:rsid w:val="0010777F"/>
    <w:rsid w:val="00107B11"/>
    <w:rsid w:val="00110CFF"/>
    <w:rsid w:val="00111E76"/>
    <w:rsid w:val="00113C44"/>
    <w:rsid w:val="001148BF"/>
    <w:rsid w:val="00115E19"/>
    <w:rsid w:val="001206EC"/>
    <w:rsid w:val="001208D9"/>
    <w:rsid w:val="00120D7E"/>
    <w:rsid w:val="001212A5"/>
    <w:rsid w:val="00121479"/>
    <w:rsid w:val="00121C5F"/>
    <w:rsid w:val="00124BE3"/>
    <w:rsid w:val="00124EA8"/>
    <w:rsid w:val="001253B3"/>
    <w:rsid w:val="00125A21"/>
    <w:rsid w:val="001261DE"/>
    <w:rsid w:val="00126C39"/>
    <w:rsid w:val="00127405"/>
    <w:rsid w:val="0012769F"/>
    <w:rsid w:val="00131660"/>
    <w:rsid w:val="00131BE2"/>
    <w:rsid w:val="00132887"/>
    <w:rsid w:val="00132BF2"/>
    <w:rsid w:val="00135343"/>
    <w:rsid w:val="0013558F"/>
    <w:rsid w:val="0013569F"/>
    <w:rsid w:val="00136C68"/>
    <w:rsid w:val="001378C5"/>
    <w:rsid w:val="00140230"/>
    <w:rsid w:val="00141A24"/>
    <w:rsid w:val="00141D8F"/>
    <w:rsid w:val="00141DC6"/>
    <w:rsid w:val="001434F5"/>
    <w:rsid w:val="00146421"/>
    <w:rsid w:val="00147A5F"/>
    <w:rsid w:val="00150F77"/>
    <w:rsid w:val="0015321E"/>
    <w:rsid w:val="0015378E"/>
    <w:rsid w:val="00153AAF"/>
    <w:rsid w:val="00154E4B"/>
    <w:rsid w:val="00155602"/>
    <w:rsid w:val="00156042"/>
    <w:rsid w:val="0015635A"/>
    <w:rsid w:val="00156B40"/>
    <w:rsid w:val="00156E67"/>
    <w:rsid w:val="00156EF4"/>
    <w:rsid w:val="00157B95"/>
    <w:rsid w:val="001609E4"/>
    <w:rsid w:val="00161843"/>
    <w:rsid w:val="00162B83"/>
    <w:rsid w:val="00163CA3"/>
    <w:rsid w:val="001668D4"/>
    <w:rsid w:val="001668F0"/>
    <w:rsid w:val="0017057B"/>
    <w:rsid w:val="00170A36"/>
    <w:rsid w:val="00170BBC"/>
    <w:rsid w:val="00173BCA"/>
    <w:rsid w:val="00175823"/>
    <w:rsid w:val="00177900"/>
    <w:rsid w:val="00181445"/>
    <w:rsid w:val="0018163B"/>
    <w:rsid w:val="00181FA5"/>
    <w:rsid w:val="00183358"/>
    <w:rsid w:val="00183C30"/>
    <w:rsid w:val="00184200"/>
    <w:rsid w:val="00184FA2"/>
    <w:rsid w:val="001854D5"/>
    <w:rsid w:val="00187110"/>
    <w:rsid w:val="00193771"/>
    <w:rsid w:val="00194DEC"/>
    <w:rsid w:val="00195945"/>
    <w:rsid w:val="00195BF9"/>
    <w:rsid w:val="00197E9C"/>
    <w:rsid w:val="001A140B"/>
    <w:rsid w:val="001A310E"/>
    <w:rsid w:val="001A4308"/>
    <w:rsid w:val="001A6BB6"/>
    <w:rsid w:val="001A73E4"/>
    <w:rsid w:val="001A7490"/>
    <w:rsid w:val="001A7A3B"/>
    <w:rsid w:val="001B04BB"/>
    <w:rsid w:val="001B26B3"/>
    <w:rsid w:val="001B3977"/>
    <w:rsid w:val="001B5FF9"/>
    <w:rsid w:val="001B6A1B"/>
    <w:rsid w:val="001B7F7A"/>
    <w:rsid w:val="001C332E"/>
    <w:rsid w:val="001C4DAF"/>
    <w:rsid w:val="001C645E"/>
    <w:rsid w:val="001C6F99"/>
    <w:rsid w:val="001D1B09"/>
    <w:rsid w:val="001D1E26"/>
    <w:rsid w:val="001D2188"/>
    <w:rsid w:val="001D2D51"/>
    <w:rsid w:val="001D324D"/>
    <w:rsid w:val="001D3259"/>
    <w:rsid w:val="001D4C41"/>
    <w:rsid w:val="001E012A"/>
    <w:rsid w:val="001E03D9"/>
    <w:rsid w:val="001E05B2"/>
    <w:rsid w:val="001E0F19"/>
    <w:rsid w:val="001E0F69"/>
    <w:rsid w:val="001E75B5"/>
    <w:rsid w:val="001F0F82"/>
    <w:rsid w:val="001F1099"/>
    <w:rsid w:val="001F2469"/>
    <w:rsid w:val="001F2A6B"/>
    <w:rsid w:val="001F3477"/>
    <w:rsid w:val="001F70DA"/>
    <w:rsid w:val="001F7E77"/>
    <w:rsid w:val="00200ECF"/>
    <w:rsid w:val="00201AE4"/>
    <w:rsid w:val="00204535"/>
    <w:rsid w:val="0020498B"/>
    <w:rsid w:val="00206DC3"/>
    <w:rsid w:val="00210DE3"/>
    <w:rsid w:val="00212525"/>
    <w:rsid w:val="00212DA7"/>
    <w:rsid w:val="00213641"/>
    <w:rsid w:val="002137BB"/>
    <w:rsid w:val="00215356"/>
    <w:rsid w:val="00216548"/>
    <w:rsid w:val="00216BEF"/>
    <w:rsid w:val="00216E66"/>
    <w:rsid w:val="00217249"/>
    <w:rsid w:val="00217A05"/>
    <w:rsid w:val="00217F71"/>
    <w:rsid w:val="00220236"/>
    <w:rsid w:val="002204EF"/>
    <w:rsid w:val="00220798"/>
    <w:rsid w:val="00220E83"/>
    <w:rsid w:val="00220F9B"/>
    <w:rsid w:val="002215AB"/>
    <w:rsid w:val="002219C2"/>
    <w:rsid w:val="0022280D"/>
    <w:rsid w:val="00223D83"/>
    <w:rsid w:val="00227BB5"/>
    <w:rsid w:val="00230AE3"/>
    <w:rsid w:val="00230F34"/>
    <w:rsid w:val="00231291"/>
    <w:rsid w:val="00232287"/>
    <w:rsid w:val="002340D5"/>
    <w:rsid w:val="002371F7"/>
    <w:rsid w:val="00237388"/>
    <w:rsid w:val="002401D8"/>
    <w:rsid w:val="0024103E"/>
    <w:rsid w:val="00242EF1"/>
    <w:rsid w:val="00243857"/>
    <w:rsid w:val="00244265"/>
    <w:rsid w:val="002448D4"/>
    <w:rsid w:val="002455AB"/>
    <w:rsid w:val="00245F40"/>
    <w:rsid w:val="00247DE2"/>
    <w:rsid w:val="00250D1A"/>
    <w:rsid w:val="002511C6"/>
    <w:rsid w:val="00251408"/>
    <w:rsid w:val="002515A9"/>
    <w:rsid w:val="00251A7D"/>
    <w:rsid w:val="00251BBF"/>
    <w:rsid w:val="00251F4D"/>
    <w:rsid w:val="002528E7"/>
    <w:rsid w:val="00252A63"/>
    <w:rsid w:val="00252CC8"/>
    <w:rsid w:val="002535A8"/>
    <w:rsid w:val="00255214"/>
    <w:rsid w:val="00255B94"/>
    <w:rsid w:val="002565E4"/>
    <w:rsid w:val="0025704F"/>
    <w:rsid w:val="0026027B"/>
    <w:rsid w:val="00260C29"/>
    <w:rsid w:val="00260CC9"/>
    <w:rsid w:val="002611C3"/>
    <w:rsid w:val="00263974"/>
    <w:rsid w:val="00264B59"/>
    <w:rsid w:val="002664DD"/>
    <w:rsid w:val="00267475"/>
    <w:rsid w:val="00267A08"/>
    <w:rsid w:val="00270F86"/>
    <w:rsid w:val="00271CAA"/>
    <w:rsid w:val="00275638"/>
    <w:rsid w:val="00275DE2"/>
    <w:rsid w:val="00281755"/>
    <w:rsid w:val="00281AD0"/>
    <w:rsid w:val="00281C07"/>
    <w:rsid w:val="0028262D"/>
    <w:rsid w:val="002830D0"/>
    <w:rsid w:val="0028357E"/>
    <w:rsid w:val="002840D6"/>
    <w:rsid w:val="00284D67"/>
    <w:rsid w:val="002856AA"/>
    <w:rsid w:val="002877B8"/>
    <w:rsid w:val="00294DB9"/>
    <w:rsid w:val="002960A4"/>
    <w:rsid w:val="00296643"/>
    <w:rsid w:val="00297063"/>
    <w:rsid w:val="00297FD3"/>
    <w:rsid w:val="002A3F57"/>
    <w:rsid w:val="002A4259"/>
    <w:rsid w:val="002A4390"/>
    <w:rsid w:val="002A5D8A"/>
    <w:rsid w:val="002A6D67"/>
    <w:rsid w:val="002B05B4"/>
    <w:rsid w:val="002B1FA1"/>
    <w:rsid w:val="002B2220"/>
    <w:rsid w:val="002B2316"/>
    <w:rsid w:val="002B43F3"/>
    <w:rsid w:val="002B48E0"/>
    <w:rsid w:val="002B54BB"/>
    <w:rsid w:val="002C1309"/>
    <w:rsid w:val="002C1C87"/>
    <w:rsid w:val="002C26A5"/>
    <w:rsid w:val="002C2933"/>
    <w:rsid w:val="002C2E03"/>
    <w:rsid w:val="002C374E"/>
    <w:rsid w:val="002C3B12"/>
    <w:rsid w:val="002C3D26"/>
    <w:rsid w:val="002C42DE"/>
    <w:rsid w:val="002C4611"/>
    <w:rsid w:val="002C48F0"/>
    <w:rsid w:val="002D0925"/>
    <w:rsid w:val="002D0B95"/>
    <w:rsid w:val="002D4160"/>
    <w:rsid w:val="002D445F"/>
    <w:rsid w:val="002D5312"/>
    <w:rsid w:val="002D5F5D"/>
    <w:rsid w:val="002D5F8B"/>
    <w:rsid w:val="002D7835"/>
    <w:rsid w:val="002D7FB0"/>
    <w:rsid w:val="002E0211"/>
    <w:rsid w:val="002E1361"/>
    <w:rsid w:val="002E14CE"/>
    <w:rsid w:val="002E1CCC"/>
    <w:rsid w:val="002E2203"/>
    <w:rsid w:val="002E3D76"/>
    <w:rsid w:val="002E52D1"/>
    <w:rsid w:val="002E692E"/>
    <w:rsid w:val="002F01FF"/>
    <w:rsid w:val="002F033C"/>
    <w:rsid w:val="002F2382"/>
    <w:rsid w:val="002F2F17"/>
    <w:rsid w:val="002F4868"/>
    <w:rsid w:val="002F5EC6"/>
    <w:rsid w:val="003011CD"/>
    <w:rsid w:val="00301F7C"/>
    <w:rsid w:val="00303827"/>
    <w:rsid w:val="00313D53"/>
    <w:rsid w:val="00314280"/>
    <w:rsid w:val="00314CEF"/>
    <w:rsid w:val="00315EDE"/>
    <w:rsid w:val="00315EF5"/>
    <w:rsid w:val="00316362"/>
    <w:rsid w:val="00317E13"/>
    <w:rsid w:val="00321543"/>
    <w:rsid w:val="0032276F"/>
    <w:rsid w:val="00322F8A"/>
    <w:rsid w:val="00323095"/>
    <w:rsid w:val="00324C5D"/>
    <w:rsid w:val="003262F9"/>
    <w:rsid w:val="00327286"/>
    <w:rsid w:val="00330A7D"/>
    <w:rsid w:val="00332B07"/>
    <w:rsid w:val="00332E91"/>
    <w:rsid w:val="0033306A"/>
    <w:rsid w:val="00333843"/>
    <w:rsid w:val="003338E3"/>
    <w:rsid w:val="00340076"/>
    <w:rsid w:val="00340766"/>
    <w:rsid w:val="00340E70"/>
    <w:rsid w:val="0034221B"/>
    <w:rsid w:val="00344C7E"/>
    <w:rsid w:val="0034506D"/>
    <w:rsid w:val="0034536A"/>
    <w:rsid w:val="00345727"/>
    <w:rsid w:val="00346E7A"/>
    <w:rsid w:val="0035000C"/>
    <w:rsid w:val="00350EEA"/>
    <w:rsid w:val="0035479F"/>
    <w:rsid w:val="0035607C"/>
    <w:rsid w:val="003620C5"/>
    <w:rsid w:val="00367201"/>
    <w:rsid w:val="00367CD3"/>
    <w:rsid w:val="0037052E"/>
    <w:rsid w:val="00371301"/>
    <w:rsid w:val="00371838"/>
    <w:rsid w:val="00373157"/>
    <w:rsid w:val="00373EFB"/>
    <w:rsid w:val="00374429"/>
    <w:rsid w:val="003746CF"/>
    <w:rsid w:val="00377898"/>
    <w:rsid w:val="00381A84"/>
    <w:rsid w:val="00381F98"/>
    <w:rsid w:val="00384DCE"/>
    <w:rsid w:val="0038535D"/>
    <w:rsid w:val="003853F6"/>
    <w:rsid w:val="00386838"/>
    <w:rsid w:val="00386AD7"/>
    <w:rsid w:val="00390449"/>
    <w:rsid w:val="0039158F"/>
    <w:rsid w:val="00392ABE"/>
    <w:rsid w:val="00392B31"/>
    <w:rsid w:val="0039308F"/>
    <w:rsid w:val="0039476E"/>
    <w:rsid w:val="00396B8A"/>
    <w:rsid w:val="00397F64"/>
    <w:rsid w:val="00397FE7"/>
    <w:rsid w:val="003A20D7"/>
    <w:rsid w:val="003A2B6D"/>
    <w:rsid w:val="003A4425"/>
    <w:rsid w:val="003A481C"/>
    <w:rsid w:val="003A4D0C"/>
    <w:rsid w:val="003A6494"/>
    <w:rsid w:val="003A6889"/>
    <w:rsid w:val="003A6D55"/>
    <w:rsid w:val="003A6E52"/>
    <w:rsid w:val="003A7F4C"/>
    <w:rsid w:val="003B087A"/>
    <w:rsid w:val="003B1B9D"/>
    <w:rsid w:val="003B33BE"/>
    <w:rsid w:val="003B71B0"/>
    <w:rsid w:val="003B7D1A"/>
    <w:rsid w:val="003C058C"/>
    <w:rsid w:val="003C11AC"/>
    <w:rsid w:val="003C28DE"/>
    <w:rsid w:val="003C305E"/>
    <w:rsid w:val="003C4225"/>
    <w:rsid w:val="003D00F5"/>
    <w:rsid w:val="003D1F51"/>
    <w:rsid w:val="003D26F7"/>
    <w:rsid w:val="003D4852"/>
    <w:rsid w:val="003D4DB3"/>
    <w:rsid w:val="003D50F4"/>
    <w:rsid w:val="003D740F"/>
    <w:rsid w:val="003E1FD5"/>
    <w:rsid w:val="003E3371"/>
    <w:rsid w:val="003E3524"/>
    <w:rsid w:val="003E3DD1"/>
    <w:rsid w:val="003E3F10"/>
    <w:rsid w:val="003E5336"/>
    <w:rsid w:val="003E55E2"/>
    <w:rsid w:val="003E6612"/>
    <w:rsid w:val="003E681D"/>
    <w:rsid w:val="003E7823"/>
    <w:rsid w:val="003F0CA8"/>
    <w:rsid w:val="003F1E95"/>
    <w:rsid w:val="003F1F40"/>
    <w:rsid w:val="003F3016"/>
    <w:rsid w:val="003F41CC"/>
    <w:rsid w:val="003F593A"/>
    <w:rsid w:val="003F73C3"/>
    <w:rsid w:val="004015BE"/>
    <w:rsid w:val="00401605"/>
    <w:rsid w:val="004018B4"/>
    <w:rsid w:val="00402D49"/>
    <w:rsid w:val="00403625"/>
    <w:rsid w:val="004041FB"/>
    <w:rsid w:val="00405E02"/>
    <w:rsid w:val="0040690C"/>
    <w:rsid w:val="00406951"/>
    <w:rsid w:val="0041013E"/>
    <w:rsid w:val="00410198"/>
    <w:rsid w:val="004128CC"/>
    <w:rsid w:val="004129D9"/>
    <w:rsid w:val="00413CCD"/>
    <w:rsid w:val="00413D52"/>
    <w:rsid w:val="00415117"/>
    <w:rsid w:val="00416CDB"/>
    <w:rsid w:val="00417465"/>
    <w:rsid w:val="004174F3"/>
    <w:rsid w:val="00417728"/>
    <w:rsid w:val="00417889"/>
    <w:rsid w:val="004200EF"/>
    <w:rsid w:val="0042192F"/>
    <w:rsid w:val="00421DCC"/>
    <w:rsid w:val="00423208"/>
    <w:rsid w:val="0042327E"/>
    <w:rsid w:val="004262B9"/>
    <w:rsid w:val="0043101C"/>
    <w:rsid w:val="0043163A"/>
    <w:rsid w:val="004327B3"/>
    <w:rsid w:val="004332FB"/>
    <w:rsid w:val="004337E9"/>
    <w:rsid w:val="00433D42"/>
    <w:rsid w:val="00434F96"/>
    <w:rsid w:val="00435529"/>
    <w:rsid w:val="0044129B"/>
    <w:rsid w:val="00441C14"/>
    <w:rsid w:val="0044211A"/>
    <w:rsid w:val="004424E4"/>
    <w:rsid w:val="0044290D"/>
    <w:rsid w:val="00442AA3"/>
    <w:rsid w:val="004443F5"/>
    <w:rsid w:val="00444B2C"/>
    <w:rsid w:val="00444D7B"/>
    <w:rsid w:val="00445056"/>
    <w:rsid w:val="00445066"/>
    <w:rsid w:val="00446712"/>
    <w:rsid w:val="00450610"/>
    <w:rsid w:val="00450E38"/>
    <w:rsid w:val="00450FFD"/>
    <w:rsid w:val="004525B1"/>
    <w:rsid w:val="00453A6D"/>
    <w:rsid w:val="004555F4"/>
    <w:rsid w:val="004564F1"/>
    <w:rsid w:val="00456593"/>
    <w:rsid w:val="00456F37"/>
    <w:rsid w:val="00457B8B"/>
    <w:rsid w:val="004620CB"/>
    <w:rsid w:val="0046486B"/>
    <w:rsid w:val="00465865"/>
    <w:rsid w:val="00467102"/>
    <w:rsid w:val="00467704"/>
    <w:rsid w:val="00470FCC"/>
    <w:rsid w:val="00473B82"/>
    <w:rsid w:val="00474309"/>
    <w:rsid w:val="00474AC4"/>
    <w:rsid w:val="00477785"/>
    <w:rsid w:val="004810A6"/>
    <w:rsid w:val="0048356D"/>
    <w:rsid w:val="00484952"/>
    <w:rsid w:val="00486B89"/>
    <w:rsid w:val="004872B9"/>
    <w:rsid w:val="00491042"/>
    <w:rsid w:val="004910B3"/>
    <w:rsid w:val="00492889"/>
    <w:rsid w:val="00493964"/>
    <w:rsid w:val="00494EDE"/>
    <w:rsid w:val="004955A1"/>
    <w:rsid w:val="00495841"/>
    <w:rsid w:val="00496CBE"/>
    <w:rsid w:val="004A02EF"/>
    <w:rsid w:val="004A033C"/>
    <w:rsid w:val="004A0954"/>
    <w:rsid w:val="004A1491"/>
    <w:rsid w:val="004A5B95"/>
    <w:rsid w:val="004B0899"/>
    <w:rsid w:val="004B0A1D"/>
    <w:rsid w:val="004B33B0"/>
    <w:rsid w:val="004B3FDB"/>
    <w:rsid w:val="004B44BC"/>
    <w:rsid w:val="004B4F05"/>
    <w:rsid w:val="004B5AE1"/>
    <w:rsid w:val="004B5D2A"/>
    <w:rsid w:val="004C015B"/>
    <w:rsid w:val="004C049B"/>
    <w:rsid w:val="004C2AF3"/>
    <w:rsid w:val="004C7A02"/>
    <w:rsid w:val="004C7C87"/>
    <w:rsid w:val="004D100A"/>
    <w:rsid w:val="004D1E44"/>
    <w:rsid w:val="004D202B"/>
    <w:rsid w:val="004D21AE"/>
    <w:rsid w:val="004E13D4"/>
    <w:rsid w:val="004E151F"/>
    <w:rsid w:val="004E2FB6"/>
    <w:rsid w:val="004E4296"/>
    <w:rsid w:val="004E4BD5"/>
    <w:rsid w:val="004E4C53"/>
    <w:rsid w:val="004E56C7"/>
    <w:rsid w:val="004E6D60"/>
    <w:rsid w:val="004F0883"/>
    <w:rsid w:val="004F0AC2"/>
    <w:rsid w:val="004F0FAF"/>
    <w:rsid w:val="004F238F"/>
    <w:rsid w:val="004F3A5A"/>
    <w:rsid w:val="004F49CE"/>
    <w:rsid w:val="004F6979"/>
    <w:rsid w:val="004F6DDC"/>
    <w:rsid w:val="00501D61"/>
    <w:rsid w:val="00502F82"/>
    <w:rsid w:val="00503062"/>
    <w:rsid w:val="00505E5B"/>
    <w:rsid w:val="005067C8"/>
    <w:rsid w:val="00507F79"/>
    <w:rsid w:val="005105CF"/>
    <w:rsid w:val="00510650"/>
    <w:rsid w:val="00511479"/>
    <w:rsid w:val="005119B1"/>
    <w:rsid w:val="00511C6F"/>
    <w:rsid w:val="0051277A"/>
    <w:rsid w:val="00513892"/>
    <w:rsid w:val="00515CCD"/>
    <w:rsid w:val="005171D3"/>
    <w:rsid w:val="005172D1"/>
    <w:rsid w:val="005173DC"/>
    <w:rsid w:val="00520F40"/>
    <w:rsid w:val="005223C2"/>
    <w:rsid w:val="005230FA"/>
    <w:rsid w:val="00523C7A"/>
    <w:rsid w:val="00524844"/>
    <w:rsid w:val="00527099"/>
    <w:rsid w:val="0053025C"/>
    <w:rsid w:val="00530CB6"/>
    <w:rsid w:val="00530FF7"/>
    <w:rsid w:val="005317E5"/>
    <w:rsid w:val="00531851"/>
    <w:rsid w:val="00533888"/>
    <w:rsid w:val="0053413C"/>
    <w:rsid w:val="00535347"/>
    <w:rsid w:val="005355BC"/>
    <w:rsid w:val="00536A77"/>
    <w:rsid w:val="0054103B"/>
    <w:rsid w:val="005415F6"/>
    <w:rsid w:val="00541C99"/>
    <w:rsid w:val="00541ED8"/>
    <w:rsid w:val="00542B7E"/>
    <w:rsid w:val="00543675"/>
    <w:rsid w:val="0054484A"/>
    <w:rsid w:val="00547220"/>
    <w:rsid w:val="005479A6"/>
    <w:rsid w:val="00547ADE"/>
    <w:rsid w:val="0055054B"/>
    <w:rsid w:val="00550AF3"/>
    <w:rsid w:val="00550CCE"/>
    <w:rsid w:val="00550F4F"/>
    <w:rsid w:val="00552CB1"/>
    <w:rsid w:val="005558B7"/>
    <w:rsid w:val="00557D7A"/>
    <w:rsid w:val="00557FDD"/>
    <w:rsid w:val="005612C7"/>
    <w:rsid w:val="00561A76"/>
    <w:rsid w:val="0056320C"/>
    <w:rsid w:val="00563CC0"/>
    <w:rsid w:val="005642BE"/>
    <w:rsid w:val="00564CF0"/>
    <w:rsid w:val="00564FF0"/>
    <w:rsid w:val="005654F8"/>
    <w:rsid w:val="00567108"/>
    <w:rsid w:val="00571E09"/>
    <w:rsid w:val="005721C4"/>
    <w:rsid w:val="005732E0"/>
    <w:rsid w:val="00573E55"/>
    <w:rsid w:val="00575770"/>
    <w:rsid w:val="005758B8"/>
    <w:rsid w:val="00576B65"/>
    <w:rsid w:val="00580482"/>
    <w:rsid w:val="0058083E"/>
    <w:rsid w:val="00582350"/>
    <w:rsid w:val="00582BA8"/>
    <w:rsid w:val="00582D1A"/>
    <w:rsid w:val="0058371C"/>
    <w:rsid w:val="00583806"/>
    <w:rsid w:val="0058630C"/>
    <w:rsid w:val="005903EA"/>
    <w:rsid w:val="0059062B"/>
    <w:rsid w:val="00590CB7"/>
    <w:rsid w:val="005910F6"/>
    <w:rsid w:val="005924DC"/>
    <w:rsid w:val="00594733"/>
    <w:rsid w:val="0059484B"/>
    <w:rsid w:val="00596920"/>
    <w:rsid w:val="00596FBE"/>
    <w:rsid w:val="00597E3F"/>
    <w:rsid w:val="005A0973"/>
    <w:rsid w:val="005A166A"/>
    <w:rsid w:val="005A4C64"/>
    <w:rsid w:val="005A4D27"/>
    <w:rsid w:val="005A4D36"/>
    <w:rsid w:val="005A5B68"/>
    <w:rsid w:val="005A5C1D"/>
    <w:rsid w:val="005A67E3"/>
    <w:rsid w:val="005B080B"/>
    <w:rsid w:val="005B0C05"/>
    <w:rsid w:val="005B17D5"/>
    <w:rsid w:val="005B1DBC"/>
    <w:rsid w:val="005B2743"/>
    <w:rsid w:val="005B3439"/>
    <w:rsid w:val="005B5AE4"/>
    <w:rsid w:val="005B6FA4"/>
    <w:rsid w:val="005B72FC"/>
    <w:rsid w:val="005B73E1"/>
    <w:rsid w:val="005B750A"/>
    <w:rsid w:val="005B7877"/>
    <w:rsid w:val="005C232D"/>
    <w:rsid w:val="005C3B23"/>
    <w:rsid w:val="005C3B2C"/>
    <w:rsid w:val="005C4073"/>
    <w:rsid w:val="005C50C2"/>
    <w:rsid w:val="005C5C8C"/>
    <w:rsid w:val="005C64C5"/>
    <w:rsid w:val="005C6565"/>
    <w:rsid w:val="005C6CCD"/>
    <w:rsid w:val="005C7153"/>
    <w:rsid w:val="005D0781"/>
    <w:rsid w:val="005D404B"/>
    <w:rsid w:val="005D6121"/>
    <w:rsid w:val="005D61D2"/>
    <w:rsid w:val="005D7355"/>
    <w:rsid w:val="005E0DC8"/>
    <w:rsid w:val="005E16A3"/>
    <w:rsid w:val="005E1DFC"/>
    <w:rsid w:val="005E2B41"/>
    <w:rsid w:val="005E3DFA"/>
    <w:rsid w:val="005E52F2"/>
    <w:rsid w:val="005E6360"/>
    <w:rsid w:val="005E6FAC"/>
    <w:rsid w:val="005E75CB"/>
    <w:rsid w:val="005E7DB5"/>
    <w:rsid w:val="005F1AD2"/>
    <w:rsid w:val="005F365C"/>
    <w:rsid w:val="005F3AD0"/>
    <w:rsid w:val="005F446D"/>
    <w:rsid w:val="005F4EC0"/>
    <w:rsid w:val="005F62B2"/>
    <w:rsid w:val="005F77E8"/>
    <w:rsid w:val="00600B65"/>
    <w:rsid w:val="006024B2"/>
    <w:rsid w:val="006033C0"/>
    <w:rsid w:val="00603E59"/>
    <w:rsid w:val="006049CE"/>
    <w:rsid w:val="00605DFC"/>
    <w:rsid w:val="00606B11"/>
    <w:rsid w:val="0060725A"/>
    <w:rsid w:val="00607E8E"/>
    <w:rsid w:val="00610307"/>
    <w:rsid w:val="00611EF9"/>
    <w:rsid w:val="00612932"/>
    <w:rsid w:val="00614195"/>
    <w:rsid w:val="00614D39"/>
    <w:rsid w:val="0061506D"/>
    <w:rsid w:val="00620458"/>
    <w:rsid w:val="00622581"/>
    <w:rsid w:val="00622866"/>
    <w:rsid w:val="006231AA"/>
    <w:rsid w:val="00624079"/>
    <w:rsid w:val="00625875"/>
    <w:rsid w:val="00625B94"/>
    <w:rsid w:val="00627043"/>
    <w:rsid w:val="0063020B"/>
    <w:rsid w:val="006328EE"/>
    <w:rsid w:val="0063336E"/>
    <w:rsid w:val="006351B5"/>
    <w:rsid w:val="006367DC"/>
    <w:rsid w:val="006371E8"/>
    <w:rsid w:val="00637689"/>
    <w:rsid w:val="0063777C"/>
    <w:rsid w:val="00640649"/>
    <w:rsid w:val="006451A1"/>
    <w:rsid w:val="006453C1"/>
    <w:rsid w:val="00645F6A"/>
    <w:rsid w:val="0064734D"/>
    <w:rsid w:val="00650D08"/>
    <w:rsid w:val="00651048"/>
    <w:rsid w:val="00653BF6"/>
    <w:rsid w:val="006549F7"/>
    <w:rsid w:val="006627B0"/>
    <w:rsid w:val="006635B0"/>
    <w:rsid w:val="0066506A"/>
    <w:rsid w:val="00665195"/>
    <w:rsid w:val="006656FB"/>
    <w:rsid w:val="006706F6"/>
    <w:rsid w:val="00670D2C"/>
    <w:rsid w:val="00671924"/>
    <w:rsid w:val="00671926"/>
    <w:rsid w:val="00671FD4"/>
    <w:rsid w:val="006738B6"/>
    <w:rsid w:val="00674033"/>
    <w:rsid w:val="0067425B"/>
    <w:rsid w:val="00674697"/>
    <w:rsid w:val="0067575F"/>
    <w:rsid w:val="006760B0"/>
    <w:rsid w:val="00676CE1"/>
    <w:rsid w:val="00676EA5"/>
    <w:rsid w:val="006775B4"/>
    <w:rsid w:val="00682883"/>
    <w:rsid w:val="00684D63"/>
    <w:rsid w:val="00684E80"/>
    <w:rsid w:val="00686297"/>
    <w:rsid w:val="00687BB4"/>
    <w:rsid w:val="00690437"/>
    <w:rsid w:val="00691122"/>
    <w:rsid w:val="00691EBE"/>
    <w:rsid w:val="00694AD5"/>
    <w:rsid w:val="00695298"/>
    <w:rsid w:val="006957FE"/>
    <w:rsid w:val="006A0BF8"/>
    <w:rsid w:val="006A1301"/>
    <w:rsid w:val="006A14B6"/>
    <w:rsid w:val="006A3445"/>
    <w:rsid w:val="006A419E"/>
    <w:rsid w:val="006A49BF"/>
    <w:rsid w:val="006A4AFA"/>
    <w:rsid w:val="006A4F98"/>
    <w:rsid w:val="006A524E"/>
    <w:rsid w:val="006A659B"/>
    <w:rsid w:val="006A7907"/>
    <w:rsid w:val="006B0BA9"/>
    <w:rsid w:val="006B40BB"/>
    <w:rsid w:val="006B724A"/>
    <w:rsid w:val="006C07D0"/>
    <w:rsid w:val="006C07E5"/>
    <w:rsid w:val="006C0824"/>
    <w:rsid w:val="006C1E12"/>
    <w:rsid w:val="006C20F4"/>
    <w:rsid w:val="006C3055"/>
    <w:rsid w:val="006C4974"/>
    <w:rsid w:val="006C4ADB"/>
    <w:rsid w:val="006C6326"/>
    <w:rsid w:val="006C65EF"/>
    <w:rsid w:val="006C6DAE"/>
    <w:rsid w:val="006D1DF6"/>
    <w:rsid w:val="006D2097"/>
    <w:rsid w:val="006D280F"/>
    <w:rsid w:val="006D4F48"/>
    <w:rsid w:val="006D6517"/>
    <w:rsid w:val="006D75A8"/>
    <w:rsid w:val="006E1C94"/>
    <w:rsid w:val="006E1E58"/>
    <w:rsid w:val="006E31C6"/>
    <w:rsid w:val="006E34DA"/>
    <w:rsid w:val="006E3C57"/>
    <w:rsid w:val="006E5361"/>
    <w:rsid w:val="006E59D5"/>
    <w:rsid w:val="006E5BD0"/>
    <w:rsid w:val="006E651B"/>
    <w:rsid w:val="006F0704"/>
    <w:rsid w:val="006F189A"/>
    <w:rsid w:val="006F1D17"/>
    <w:rsid w:val="006F1D90"/>
    <w:rsid w:val="006F2477"/>
    <w:rsid w:val="006F3102"/>
    <w:rsid w:val="006F322E"/>
    <w:rsid w:val="006F34AA"/>
    <w:rsid w:val="006F49EA"/>
    <w:rsid w:val="006F4DDB"/>
    <w:rsid w:val="006F4ED1"/>
    <w:rsid w:val="006F53D5"/>
    <w:rsid w:val="006F6D08"/>
    <w:rsid w:val="006F6E10"/>
    <w:rsid w:val="006F775B"/>
    <w:rsid w:val="006F78B1"/>
    <w:rsid w:val="00700ABC"/>
    <w:rsid w:val="00700EBC"/>
    <w:rsid w:val="00701120"/>
    <w:rsid w:val="007022EF"/>
    <w:rsid w:val="00702AD8"/>
    <w:rsid w:val="007037DE"/>
    <w:rsid w:val="007059A9"/>
    <w:rsid w:val="00707ED2"/>
    <w:rsid w:val="00710A13"/>
    <w:rsid w:val="00710FB2"/>
    <w:rsid w:val="0071212D"/>
    <w:rsid w:val="00714379"/>
    <w:rsid w:val="00715B38"/>
    <w:rsid w:val="00715F32"/>
    <w:rsid w:val="007167CA"/>
    <w:rsid w:val="00716C1C"/>
    <w:rsid w:val="00716FA0"/>
    <w:rsid w:val="0072086C"/>
    <w:rsid w:val="007210B2"/>
    <w:rsid w:val="0072425B"/>
    <w:rsid w:val="00724E99"/>
    <w:rsid w:val="00725F4E"/>
    <w:rsid w:val="00725F7F"/>
    <w:rsid w:val="00725FF8"/>
    <w:rsid w:val="00727E31"/>
    <w:rsid w:val="00730514"/>
    <w:rsid w:val="00730EF0"/>
    <w:rsid w:val="0073132A"/>
    <w:rsid w:val="0073221A"/>
    <w:rsid w:val="007333F2"/>
    <w:rsid w:val="00733B72"/>
    <w:rsid w:val="0073418C"/>
    <w:rsid w:val="007346A7"/>
    <w:rsid w:val="00735610"/>
    <w:rsid w:val="00737B76"/>
    <w:rsid w:val="00737BF5"/>
    <w:rsid w:val="00743C94"/>
    <w:rsid w:val="007449C9"/>
    <w:rsid w:val="00744E26"/>
    <w:rsid w:val="00744FCA"/>
    <w:rsid w:val="0074500C"/>
    <w:rsid w:val="007465C3"/>
    <w:rsid w:val="00746AF4"/>
    <w:rsid w:val="007507D1"/>
    <w:rsid w:val="00750D3F"/>
    <w:rsid w:val="00752BBD"/>
    <w:rsid w:val="00752EDF"/>
    <w:rsid w:val="0075355E"/>
    <w:rsid w:val="00754919"/>
    <w:rsid w:val="00755B69"/>
    <w:rsid w:val="0075621E"/>
    <w:rsid w:val="0075643E"/>
    <w:rsid w:val="00756635"/>
    <w:rsid w:val="00756756"/>
    <w:rsid w:val="00757740"/>
    <w:rsid w:val="007579CB"/>
    <w:rsid w:val="00760937"/>
    <w:rsid w:val="007613B8"/>
    <w:rsid w:val="007620CF"/>
    <w:rsid w:val="007622CC"/>
    <w:rsid w:val="007622F0"/>
    <w:rsid w:val="007624D2"/>
    <w:rsid w:val="00762AF3"/>
    <w:rsid w:val="00763493"/>
    <w:rsid w:val="00763B42"/>
    <w:rsid w:val="00764778"/>
    <w:rsid w:val="00767C16"/>
    <w:rsid w:val="00770CD5"/>
    <w:rsid w:val="00771473"/>
    <w:rsid w:val="007720DB"/>
    <w:rsid w:val="007730AF"/>
    <w:rsid w:val="0077386B"/>
    <w:rsid w:val="00774261"/>
    <w:rsid w:val="007763FF"/>
    <w:rsid w:val="0077719E"/>
    <w:rsid w:val="00780448"/>
    <w:rsid w:val="007810C2"/>
    <w:rsid w:val="00783F72"/>
    <w:rsid w:val="00786E88"/>
    <w:rsid w:val="00792104"/>
    <w:rsid w:val="00794E5D"/>
    <w:rsid w:val="007953C3"/>
    <w:rsid w:val="00797DCC"/>
    <w:rsid w:val="007A07DA"/>
    <w:rsid w:val="007A447E"/>
    <w:rsid w:val="007A491F"/>
    <w:rsid w:val="007B000D"/>
    <w:rsid w:val="007B0204"/>
    <w:rsid w:val="007B0676"/>
    <w:rsid w:val="007B0D23"/>
    <w:rsid w:val="007B15EE"/>
    <w:rsid w:val="007B2671"/>
    <w:rsid w:val="007B3AA7"/>
    <w:rsid w:val="007B48AE"/>
    <w:rsid w:val="007B5034"/>
    <w:rsid w:val="007B7A36"/>
    <w:rsid w:val="007B7ACE"/>
    <w:rsid w:val="007B7EE2"/>
    <w:rsid w:val="007C0B7D"/>
    <w:rsid w:val="007C1178"/>
    <w:rsid w:val="007C192C"/>
    <w:rsid w:val="007C211F"/>
    <w:rsid w:val="007C390C"/>
    <w:rsid w:val="007C3D48"/>
    <w:rsid w:val="007C4CEE"/>
    <w:rsid w:val="007C5AF7"/>
    <w:rsid w:val="007C62BC"/>
    <w:rsid w:val="007C727D"/>
    <w:rsid w:val="007D17B7"/>
    <w:rsid w:val="007D2714"/>
    <w:rsid w:val="007D29B2"/>
    <w:rsid w:val="007D4BD7"/>
    <w:rsid w:val="007D5DEB"/>
    <w:rsid w:val="007D6201"/>
    <w:rsid w:val="007D66EA"/>
    <w:rsid w:val="007D674C"/>
    <w:rsid w:val="007D6CB5"/>
    <w:rsid w:val="007D7ABD"/>
    <w:rsid w:val="007E11FC"/>
    <w:rsid w:val="007E1D54"/>
    <w:rsid w:val="007E2439"/>
    <w:rsid w:val="007E28CD"/>
    <w:rsid w:val="007E70A6"/>
    <w:rsid w:val="007E768B"/>
    <w:rsid w:val="007F04F8"/>
    <w:rsid w:val="007F1A5F"/>
    <w:rsid w:val="007F2229"/>
    <w:rsid w:val="007F2297"/>
    <w:rsid w:val="007F3140"/>
    <w:rsid w:val="007F3A8F"/>
    <w:rsid w:val="007F7202"/>
    <w:rsid w:val="007F7C9D"/>
    <w:rsid w:val="0080090D"/>
    <w:rsid w:val="00802176"/>
    <w:rsid w:val="00802569"/>
    <w:rsid w:val="0080309B"/>
    <w:rsid w:val="008040A3"/>
    <w:rsid w:val="0080467E"/>
    <w:rsid w:val="00804742"/>
    <w:rsid w:val="00805657"/>
    <w:rsid w:val="00805E13"/>
    <w:rsid w:val="00812746"/>
    <w:rsid w:val="0081292A"/>
    <w:rsid w:val="00814FB8"/>
    <w:rsid w:val="00815EFA"/>
    <w:rsid w:val="00816024"/>
    <w:rsid w:val="008167ED"/>
    <w:rsid w:val="00816D3C"/>
    <w:rsid w:val="008207D6"/>
    <w:rsid w:val="008207E7"/>
    <w:rsid w:val="0082201D"/>
    <w:rsid w:val="00823788"/>
    <w:rsid w:val="00830A7C"/>
    <w:rsid w:val="00830C79"/>
    <w:rsid w:val="008318B9"/>
    <w:rsid w:val="00835A86"/>
    <w:rsid w:val="00836624"/>
    <w:rsid w:val="008367E6"/>
    <w:rsid w:val="00836BD1"/>
    <w:rsid w:val="008401B6"/>
    <w:rsid w:val="00841AF9"/>
    <w:rsid w:val="0084208D"/>
    <w:rsid w:val="00842713"/>
    <w:rsid w:val="00842DC3"/>
    <w:rsid w:val="00842F7E"/>
    <w:rsid w:val="0084607A"/>
    <w:rsid w:val="00846131"/>
    <w:rsid w:val="00846EEF"/>
    <w:rsid w:val="008479D7"/>
    <w:rsid w:val="008502CF"/>
    <w:rsid w:val="00851AB5"/>
    <w:rsid w:val="00852738"/>
    <w:rsid w:val="00853AC8"/>
    <w:rsid w:val="00853D64"/>
    <w:rsid w:val="0085471F"/>
    <w:rsid w:val="00854FCD"/>
    <w:rsid w:val="00854FE1"/>
    <w:rsid w:val="00855A6F"/>
    <w:rsid w:val="0085641F"/>
    <w:rsid w:val="00856F7A"/>
    <w:rsid w:val="008607AF"/>
    <w:rsid w:val="00861760"/>
    <w:rsid w:val="00862A6A"/>
    <w:rsid w:val="00863699"/>
    <w:rsid w:val="008664B1"/>
    <w:rsid w:val="00870E6C"/>
    <w:rsid w:val="008725BC"/>
    <w:rsid w:val="00872CC6"/>
    <w:rsid w:val="00873DD6"/>
    <w:rsid w:val="00876B88"/>
    <w:rsid w:val="00877018"/>
    <w:rsid w:val="00881136"/>
    <w:rsid w:val="0088137B"/>
    <w:rsid w:val="00884831"/>
    <w:rsid w:val="00884EEF"/>
    <w:rsid w:val="00885082"/>
    <w:rsid w:val="00885EB2"/>
    <w:rsid w:val="00887742"/>
    <w:rsid w:val="008901B3"/>
    <w:rsid w:val="00890F2B"/>
    <w:rsid w:val="008921FF"/>
    <w:rsid w:val="008934A9"/>
    <w:rsid w:val="0089438E"/>
    <w:rsid w:val="00895082"/>
    <w:rsid w:val="0089513C"/>
    <w:rsid w:val="00895334"/>
    <w:rsid w:val="00895B73"/>
    <w:rsid w:val="00895DD2"/>
    <w:rsid w:val="008979FB"/>
    <w:rsid w:val="00897DDA"/>
    <w:rsid w:val="008A13CB"/>
    <w:rsid w:val="008A145F"/>
    <w:rsid w:val="008A2EAD"/>
    <w:rsid w:val="008A37C1"/>
    <w:rsid w:val="008A4B20"/>
    <w:rsid w:val="008A591A"/>
    <w:rsid w:val="008B0845"/>
    <w:rsid w:val="008B157A"/>
    <w:rsid w:val="008B2304"/>
    <w:rsid w:val="008B30B9"/>
    <w:rsid w:val="008B3880"/>
    <w:rsid w:val="008B3E98"/>
    <w:rsid w:val="008B5CC1"/>
    <w:rsid w:val="008B635B"/>
    <w:rsid w:val="008C2319"/>
    <w:rsid w:val="008C30E3"/>
    <w:rsid w:val="008C5682"/>
    <w:rsid w:val="008C6674"/>
    <w:rsid w:val="008C7D0F"/>
    <w:rsid w:val="008C7E57"/>
    <w:rsid w:val="008D133E"/>
    <w:rsid w:val="008D14FC"/>
    <w:rsid w:val="008D1830"/>
    <w:rsid w:val="008D29F4"/>
    <w:rsid w:val="008D46A5"/>
    <w:rsid w:val="008D4A75"/>
    <w:rsid w:val="008D4B87"/>
    <w:rsid w:val="008D6D73"/>
    <w:rsid w:val="008E2216"/>
    <w:rsid w:val="008E2307"/>
    <w:rsid w:val="008E2DC7"/>
    <w:rsid w:val="008E597A"/>
    <w:rsid w:val="008E6955"/>
    <w:rsid w:val="008F0558"/>
    <w:rsid w:val="008F1384"/>
    <w:rsid w:val="008F1CE8"/>
    <w:rsid w:val="008F3347"/>
    <w:rsid w:val="008F3D0A"/>
    <w:rsid w:val="008F493B"/>
    <w:rsid w:val="008F7296"/>
    <w:rsid w:val="00901852"/>
    <w:rsid w:val="00902134"/>
    <w:rsid w:val="00902DAF"/>
    <w:rsid w:val="00905818"/>
    <w:rsid w:val="00906038"/>
    <w:rsid w:val="009060F0"/>
    <w:rsid w:val="0090697A"/>
    <w:rsid w:val="00906CF8"/>
    <w:rsid w:val="00910077"/>
    <w:rsid w:val="009100A5"/>
    <w:rsid w:val="009102E6"/>
    <w:rsid w:val="00910733"/>
    <w:rsid w:val="00910969"/>
    <w:rsid w:val="00911165"/>
    <w:rsid w:val="009115E8"/>
    <w:rsid w:val="00913275"/>
    <w:rsid w:val="009132C9"/>
    <w:rsid w:val="00913B2A"/>
    <w:rsid w:val="0091564C"/>
    <w:rsid w:val="00920F09"/>
    <w:rsid w:val="009219E7"/>
    <w:rsid w:val="00922B64"/>
    <w:rsid w:val="009230B6"/>
    <w:rsid w:val="00923C2E"/>
    <w:rsid w:val="009242D1"/>
    <w:rsid w:val="00924482"/>
    <w:rsid w:val="00924958"/>
    <w:rsid w:val="00924A6F"/>
    <w:rsid w:val="00925FB8"/>
    <w:rsid w:val="00926588"/>
    <w:rsid w:val="00927EFA"/>
    <w:rsid w:val="0093121B"/>
    <w:rsid w:val="009336F6"/>
    <w:rsid w:val="00934105"/>
    <w:rsid w:val="0093419B"/>
    <w:rsid w:val="009357A8"/>
    <w:rsid w:val="00936E8F"/>
    <w:rsid w:val="00937A3A"/>
    <w:rsid w:val="00940A87"/>
    <w:rsid w:val="009413A3"/>
    <w:rsid w:val="00941E01"/>
    <w:rsid w:val="009457BC"/>
    <w:rsid w:val="00946C0E"/>
    <w:rsid w:val="00947051"/>
    <w:rsid w:val="0095068B"/>
    <w:rsid w:val="00950FFC"/>
    <w:rsid w:val="00951212"/>
    <w:rsid w:val="00951A1D"/>
    <w:rsid w:val="009522C8"/>
    <w:rsid w:val="00953EBE"/>
    <w:rsid w:val="0095551E"/>
    <w:rsid w:val="00956F67"/>
    <w:rsid w:val="00957F87"/>
    <w:rsid w:val="0096020A"/>
    <w:rsid w:val="00960D3C"/>
    <w:rsid w:val="00961EB8"/>
    <w:rsid w:val="00965AB8"/>
    <w:rsid w:val="00967711"/>
    <w:rsid w:val="00971255"/>
    <w:rsid w:val="009729E4"/>
    <w:rsid w:val="00975704"/>
    <w:rsid w:val="00975CC6"/>
    <w:rsid w:val="009763E4"/>
    <w:rsid w:val="00977AB6"/>
    <w:rsid w:val="00980568"/>
    <w:rsid w:val="009813F2"/>
    <w:rsid w:val="009820B6"/>
    <w:rsid w:val="00982B18"/>
    <w:rsid w:val="009843B0"/>
    <w:rsid w:val="009858AE"/>
    <w:rsid w:val="0099042D"/>
    <w:rsid w:val="009917DE"/>
    <w:rsid w:val="00991D89"/>
    <w:rsid w:val="009925C5"/>
    <w:rsid w:val="00995A55"/>
    <w:rsid w:val="00995B50"/>
    <w:rsid w:val="00996958"/>
    <w:rsid w:val="00996CC9"/>
    <w:rsid w:val="00996D3E"/>
    <w:rsid w:val="00997133"/>
    <w:rsid w:val="009A0863"/>
    <w:rsid w:val="009A0B27"/>
    <w:rsid w:val="009A307C"/>
    <w:rsid w:val="009A6640"/>
    <w:rsid w:val="009A7BAB"/>
    <w:rsid w:val="009B021B"/>
    <w:rsid w:val="009B0963"/>
    <w:rsid w:val="009B6C31"/>
    <w:rsid w:val="009B7A87"/>
    <w:rsid w:val="009B7E02"/>
    <w:rsid w:val="009C230B"/>
    <w:rsid w:val="009C32CE"/>
    <w:rsid w:val="009C68E7"/>
    <w:rsid w:val="009D13BA"/>
    <w:rsid w:val="009D155E"/>
    <w:rsid w:val="009D209A"/>
    <w:rsid w:val="009D34FA"/>
    <w:rsid w:val="009D4239"/>
    <w:rsid w:val="009D634A"/>
    <w:rsid w:val="009D7454"/>
    <w:rsid w:val="009D758A"/>
    <w:rsid w:val="009D7F5C"/>
    <w:rsid w:val="009E04D8"/>
    <w:rsid w:val="009E077C"/>
    <w:rsid w:val="009E1F9E"/>
    <w:rsid w:val="009E42AA"/>
    <w:rsid w:val="009E4496"/>
    <w:rsid w:val="009E4D5B"/>
    <w:rsid w:val="009E56E8"/>
    <w:rsid w:val="009E5A4A"/>
    <w:rsid w:val="009E61D0"/>
    <w:rsid w:val="009E6996"/>
    <w:rsid w:val="009F106C"/>
    <w:rsid w:val="009F21C7"/>
    <w:rsid w:val="009F3313"/>
    <w:rsid w:val="009F4389"/>
    <w:rsid w:val="009F4572"/>
    <w:rsid w:val="009F54EC"/>
    <w:rsid w:val="009F7FF2"/>
    <w:rsid w:val="00A032DF"/>
    <w:rsid w:val="00A04887"/>
    <w:rsid w:val="00A04C40"/>
    <w:rsid w:val="00A053C6"/>
    <w:rsid w:val="00A053FB"/>
    <w:rsid w:val="00A05FA8"/>
    <w:rsid w:val="00A0663D"/>
    <w:rsid w:val="00A06BF9"/>
    <w:rsid w:val="00A070C3"/>
    <w:rsid w:val="00A15C7B"/>
    <w:rsid w:val="00A15D03"/>
    <w:rsid w:val="00A16446"/>
    <w:rsid w:val="00A1736E"/>
    <w:rsid w:val="00A214AF"/>
    <w:rsid w:val="00A22318"/>
    <w:rsid w:val="00A22AAD"/>
    <w:rsid w:val="00A22CF3"/>
    <w:rsid w:val="00A302CF"/>
    <w:rsid w:val="00A30B1D"/>
    <w:rsid w:val="00A3111C"/>
    <w:rsid w:val="00A316A5"/>
    <w:rsid w:val="00A3178D"/>
    <w:rsid w:val="00A31959"/>
    <w:rsid w:val="00A3353F"/>
    <w:rsid w:val="00A34460"/>
    <w:rsid w:val="00A34769"/>
    <w:rsid w:val="00A34ACC"/>
    <w:rsid w:val="00A354BD"/>
    <w:rsid w:val="00A356A6"/>
    <w:rsid w:val="00A3687F"/>
    <w:rsid w:val="00A36D53"/>
    <w:rsid w:val="00A37C02"/>
    <w:rsid w:val="00A4035B"/>
    <w:rsid w:val="00A41743"/>
    <w:rsid w:val="00A41896"/>
    <w:rsid w:val="00A41EBB"/>
    <w:rsid w:val="00A42538"/>
    <w:rsid w:val="00A4324D"/>
    <w:rsid w:val="00A43ACB"/>
    <w:rsid w:val="00A43DA2"/>
    <w:rsid w:val="00A44434"/>
    <w:rsid w:val="00A47858"/>
    <w:rsid w:val="00A51948"/>
    <w:rsid w:val="00A52BBB"/>
    <w:rsid w:val="00A52F5C"/>
    <w:rsid w:val="00A530F0"/>
    <w:rsid w:val="00A54C5B"/>
    <w:rsid w:val="00A5512B"/>
    <w:rsid w:val="00A55250"/>
    <w:rsid w:val="00A55824"/>
    <w:rsid w:val="00A55E4B"/>
    <w:rsid w:val="00A57B14"/>
    <w:rsid w:val="00A60761"/>
    <w:rsid w:val="00A60FEC"/>
    <w:rsid w:val="00A61D5D"/>
    <w:rsid w:val="00A6419E"/>
    <w:rsid w:val="00A64DBC"/>
    <w:rsid w:val="00A656BA"/>
    <w:rsid w:val="00A65B84"/>
    <w:rsid w:val="00A65BE4"/>
    <w:rsid w:val="00A66C6A"/>
    <w:rsid w:val="00A66DCB"/>
    <w:rsid w:val="00A7142F"/>
    <w:rsid w:val="00A71F30"/>
    <w:rsid w:val="00A72332"/>
    <w:rsid w:val="00A72CFC"/>
    <w:rsid w:val="00A73FD5"/>
    <w:rsid w:val="00A74C38"/>
    <w:rsid w:val="00A74DF1"/>
    <w:rsid w:val="00A752C0"/>
    <w:rsid w:val="00A76EE1"/>
    <w:rsid w:val="00A771F4"/>
    <w:rsid w:val="00A776AC"/>
    <w:rsid w:val="00A80FFC"/>
    <w:rsid w:val="00A81269"/>
    <w:rsid w:val="00A82AE8"/>
    <w:rsid w:val="00A85C40"/>
    <w:rsid w:val="00A865E2"/>
    <w:rsid w:val="00A9079B"/>
    <w:rsid w:val="00A90EC2"/>
    <w:rsid w:val="00A91E00"/>
    <w:rsid w:val="00A938DB"/>
    <w:rsid w:val="00A942CF"/>
    <w:rsid w:val="00A95F92"/>
    <w:rsid w:val="00A96687"/>
    <w:rsid w:val="00A966A6"/>
    <w:rsid w:val="00A96906"/>
    <w:rsid w:val="00A9742C"/>
    <w:rsid w:val="00AA20CE"/>
    <w:rsid w:val="00AA3184"/>
    <w:rsid w:val="00AA3B25"/>
    <w:rsid w:val="00AA4C55"/>
    <w:rsid w:val="00AA6086"/>
    <w:rsid w:val="00AA7FC1"/>
    <w:rsid w:val="00AB0929"/>
    <w:rsid w:val="00AB14B3"/>
    <w:rsid w:val="00AB2664"/>
    <w:rsid w:val="00AB4196"/>
    <w:rsid w:val="00AB4426"/>
    <w:rsid w:val="00AB4649"/>
    <w:rsid w:val="00AB4EAF"/>
    <w:rsid w:val="00AB6A4B"/>
    <w:rsid w:val="00AB6BB9"/>
    <w:rsid w:val="00AB7297"/>
    <w:rsid w:val="00AB76CE"/>
    <w:rsid w:val="00AC0340"/>
    <w:rsid w:val="00AC0675"/>
    <w:rsid w:val="00AC0834"/>
    <w:rsid w:val="00AC2BB6"/>
    <w:rsid w:val="00AC3377"/>
    <w:rsid w:val="00AC4B14"/>
    <w:rsid w:val="00AD0885"/>
    <w:rsid w:val="00AD0EE4"/>
    <w:rsid w:val="00AD0FC6"/>
    <w:rsid w:val="00AD21B6"/>
    <w:rsid w:val="00AD24CF"/>
    <w:rsid w:val="00AD282D"/>
    <w:rsid w:val="00AD3AA7"/>
    <w:rsid w:val="00AD5933"/>
    <w:rsid w:val="00AD6833"/>
    <w:rsid w:val="00AD6A6F"/>
    <w:rsid w:val="00AE043C"/>
    <w:rsid w:val="00AE0635"/>
    <w:rsid w:val="00AE2348"/>
    <w:rsid w:val="00AE31D9"/>
    <w:rsid w:val="00AE5218"/>
    <w:rsid w:val="00AE54E1"/>
    <w:rsid w:val="00AE6CE8"/>
    <w:rsid w:val="00AF0D1A"/>
    <w:rsid w:val="00AF13DC"/>
    <w:rsid w:val="00AF1FA8"/>
    <w:rsid w:val="00AF2253"/>
    <w:rsid w:val="00AF23B3"/>
    <w:rsid w:val="00AF27E9"/>
    <w:rsid w:val="00AF5618"/>
    <w:rsid w:val="00AF7043"/>
    <w:rsid w:val="00B01382"/>
    <w:rsid w:val="00B028A9"/>
    <w:rsid w:val="00B02DC1"/>
    <w:rsid w:val="00B03569"/>
    <w:rsid w:val="00B04326"/>
    <w:rsid w:val="00B04D22"/>
    <w:rsid w:val="00B07291"/>
    <w:rsid w:val="00B073A8"/>
    <w:rsid w:val="00B12147"/>
    <w:rsid w:val="00B1258C"/>
    <w:rsid w:val="00B127FC"/>
    <w:rsid w:val="00B1599E"/>
    <w:rsid w:val="00B15EC1"/>
    <w:rsid w:val="00B15FE5"/>
    <w:rsid w:val="00B17696"/>
    <w:rsid w:val="00B17875"/>
    <w:rsid w:val="00B17CC7"/>
    <w:rsid w:val="00B20F37"/>
    <w:rsid w:val="00B218AA"/>
    <w:rsid w:val="00B2224B"/>
    <w:rsid w:val="00B22E79"/>
    <w:rsid w:val="00B2468E"/>
    <w:rsid w:val="00B270A3"/>
    <w:rsid w:val="00B3063B"/>
    <w:rsid w:val="00B31293"/>
    <w:rsid w:val="00B32628"/>
    <w:rsid w:val="00B329D8"/>
    <w:rsid w:val="00B3318A"/>
    <w:rsid w:val="00B3391A"/>
    <w:rsid w:val="00B3475E"/>
    <w:rsid w:val="00B35877"/>
    <w:rsid w:val="00B36FCA"/>
    <w:rsid w:val="00B405F0"/>
    <w:rsid w:val="00B44C9A"/>
    <w:rsid w:val="00B44D89"/>
    <w:rsid w:val="00B4527A"/>
    <w:rsid w:val="00B45570"/>
    <w:rsid w:val="00B45DC7"/>
    <w:rsid w:val="00B473FF"/>
    <w:rsid w:val="00B50DE4"/>
    <w:rsid w:val="00B512ED"/>
    <w:rsid w:val="00B54241"/>
    <w:rsid w:val="00B54D76"/>
    <w:rsid w:val="00B553A4"/>
    <w:rsid w:val="00B57A4B"/>
    <w:rsid w:val="00B615CD"/>
    <w:rsid w:val="00B617D6"/>
    <w:rsid w:val="00B61F19"/>
    <w:rsid w:val="00B62DF9"/>
    <w:rsid w:val="00B632CD"/>
    <w:rsid w:val="00B63413"/>
    <w:rsid w:val="00B64AF7"/>
    <w:rsid w:val="00B64CF1"/>
    <w:rsid w:val="00B65E7D"/>
    <w:rsid w:val="00B67DE7"/>
    <w:rsid w:val="00B700DC"/>
    <w:rsid w:val="00B7067C"/>
    <w:rsid w:val="00B711DC"/>
    <w:rsid w:val="00B719A5"/>
    <w:rsid w:val="00B74BBD"/>
    <w:rsid w:val="00B751D2"/>
    <w:rsid w:val="00B75D65"/>
    <w:rsid w:val="00B761C5"/>
    <w:rsid w:val="00B76C5D"/>
    <w:rsid w:val="00B8413A"/>
    <w:rsid w:val="00B849EE"/>
    <w:rsid w:val="00B85439"/>
    <w:rsid w:val="00B858FC"/>
    <w:rsid w:val="00B904F0"/>
    <w:rsid w:val="00B90FEF"/>
    <w:rsid w:val="00B9359C"/>
    <w:rsid w:val="00B93996"/>
    <w:rsid w:val="00B94174"/>
    <w:rsid w:val="00B94D85"/>
    <w:rsid w:val="00B9541E"/>
    <w:rsid w:val="00B975E7"/>
    <w:rsid w:val="00B97C07"/>
    <w:rsid w:val="00BA1514"/>
    <w:rsid w:val="00BA1B1B"/>
    <w:rsid w:val="00BA1BB9"/>
    <w:rsid w:val="00BA1DD9"/>
    <w:rsid w:val="00BA1FAD"/>
    <w:rsid w:val="00BA230C"/>
    <w:rsid w:val="00BA2380"/>
    <w:rsid w:val="00BA6C7B"/>
    <w:rsid w:val="00BB0CED"/>
    <w:rsid w:val="00BB18B9"/>
    <w:rsid w:val="00BB2E49"/>
    <w:rsid w:val="00BB4541"/>
    <w:rsid w:val="00BB45B9"/>
    <w:rsid w:val="00BB554E"/>
    <w:rsid w:val="00BB712E"/>
    <w:rsid w:val="00BC0D6F"/>
    <w:rsid w:val="00BC2632"/>
    <w:rsid w:val="00BC3ACB"/>
    <w:rsid w:val="00BC4A07"/>
    <w:rsid w:val="00BC5006"/>
    <w:rsid w:val="00BC55CD"/>
    <w:rsid w:val="00BC599D"/>
    <w:rsid w:val="00BC602A"/>
    <w:rsid w:val="00BC685C"/>
    <w:rsid w:val="00BC6B3C"/>
    <w:rsid w:val="00BC72B9"/>
    <w:rsid w:val="00BC7322"/>
    <w:rsid w:val="00BD2265"/>
    <w:rsid w:val="00BD2DF6"/>
    <w:rsid w:val="00BD3757"/>
    <w:rsid w:val="00BD432D"/>
    <w:rsid w:val="00BD5CE6"/>
    <w:rsid w:val="00BD6A30"/>
    <w:rsid w:val="00BD7158"/>
    <w:rsid w:val="00BE0320"/>
    <w:rsid w:val="00BE10DF"/>
    <w:rsid w:val="00BE110B"/>
    <w:rsid w:val="00BE1F9D"/>
    <w:rsid w:val="00BE2024"/>
    <w:rsid w:val="00BE2587"/>
    <w:rsid w:val="00BE2BA3"/>
    <w:rsid w:val="00BE3851"/>
    <w:rsid w:val="00BE67EE"/>
    <w:rsid w:val="00BE71A7"/>
    <w:rsid w:val="00BF02EB"/>
    <w:rsid w:val="00BF0B6C"/>
    <w:rsid w:val="00BF119F"/>
    <w:rsid w:val="00BF3D03"/>
    <w:rsid w:val="00BF4854"/>
    <w:rsid w:val="00BF4F43"/>
    <w:rsid w:val="00BF66EE"/>
    <w:rsid w:val="00BF75F5"/>
    <w:rsid w:val="00BF77F4"/>
    <w:rsid w:val="00C01A7B"/>
    <w:rsid w:val="00C02D66"/>
    <w:rsid w:val="00C0351A"/>
    <w:rsid w:val="00C03B53"/>
    <w:rsid w:val="00C04E54"/>
    <w:rsid w:val="00C04FAF"/>
    <w:rsid w:val="00C075FC"/>
    <w:rsid w:val="00C1174A"/>
    <w:rsid w:val="00C11C4D"/>
    <w:rsid w:val="00C123C4"/>
    <w:rsid w:val="00C12FA4"/>
    <w:rsid w:val="00C15E47"/>
    <w:rsid w:val="00C1611F"/>
    <w:rsid w:val="00C16D39"/>
    <w:rsid w:val="00C21BAF"/>
    <w:rsid w:val="00C23334"/>
    <w:rsid w:val="00C240F4"/>
    <w:rsid w:val="00C24914"/>
    <w:rsid w:val="00C24D1D"/>
    <w:rsid w:val="00C24EE1"/>
    <w:rsid w:val="00C24FAE"/>
    <w:rsid w:val="00C26400"/>
    <w:rsid w:val="00C26B61"/>
    <w:rsid w:val="00C31206"/>
    <w:rsid w:val="00C33CA1"/>
    <w:rsid w:val="00C343A4"/>
    <w:rsid w:val="00C343AE"/>
    <w:rsid w:val="00C34D85"/>
    <w:rsid w:val="00C3584E"/>
    <w:rsid w:val="00C40F15"/>
    <w:rsid w:val="00C417DA"/>
    <w:rsid w:val="00C418AE"/>
    <w:rsid w:val="00C42023"/>
    <w:rsid w:val="00C4227B"/>
    <w:rsid w:val="00C42631"/>
    <w:rsid w:val="00C42E1A"/>
    <w:rsid w:val="00C432E7"/>
    <w:rsid w:val="00C51050"/>
    <w:rsid w:val="00C51C15"/>
    <w:rsid w:val="00C523C0"/>
    <w:rsid w:val="00C5330A"/>
    <w:rsid w:val="00C56585"/>
    <w:rsid w:val="00C56E28"/>
    <w:rsid w:val="00C57E19"/>
    <w:rsid w:val="00C60D56"/>
    <w:rsid w:val="00C61267"/>
    <w:rsid w:val="00C630CF"/>
    <w:rsid w:val="00C636CA"/>
    <w:rsid w:val="00C641B6"/>
    <w:rsid w:val="00C64570"/>
    <w:rsid w:val="00C65223"/>
    <w:rsid w:val="00C65B2B"/>
    <w:rsid w:val="00C665F9"/>
    <w:rsid w:val="00C66A99"/>
    <w:rsid w:val="00C66B6F"/>
    <w:rsid w:val="00C719F9"/>
    <w:rsid w:val="00C71EA3"/>
    <w:rsid w:val="00C7489B"/>
    <w:rsid w:val="00C75295"/>
    <w:rsid w:val="00C760DA"/>
    <w:rsid w:val="00C77FD5"/>
    <w:rsid w:val="00C81075"/>
    <w:rsid w:val="00C82E6D"/>
    <w:rsid w:val="00C83B03"/>
    <w:rsid w:val="00C851D3"/>
    <w:rsid w:val="00C852B8"/>
    <w:rsid w:val="00C85306"/>
    <w:rsid w:val="00C8535F"/>
    <w:rsid w:val="00C86B27"/>
    <w:rsid w:val="00C86EC5"/>
    <w:rsid w:val="00C87595"/>
    <w:rsid w:val="00C87E43"/>
    <w:rsid w:val="00C87E50"/>
    <w:rsid w:val="00C9046D"/>
    <w:rsid w:val="00C91474"/>
    <w:rsid w:val="00C92C02"/>
    <w:rsid w:val="00C933C0"/>
    <w:rsid w:val="00C939FD"/>
    <w:rsid w:val="00C962B5"/>
    <w:rsid w:val="00C971FE"/>
    <w:rsid w:val="00CA03DC"/>
    <w:rsid w:val="00CA0948"/>
    <w:rsid w:val="00CA2F57"/>
    <w:rsid w:val="00CA3276"/>
    <w:rsid w:val="00CA3D91"/>
    <w:rsid w:val="00CA6238"/>
    <w:rsid w:val="00CA7472"/>
    <w:rsid w:val="00CA7D34"/>
    <w:rsid w:val="00CB03F4"/>
    <w:rsid w:val="00CB0987"/>
    <w:rsid w:val="00CB292D"/>
    <w:rsid w:val="00CC0C4D"/>
    <w:rsid w:val="00CC0C77"/>
    <w:rsid w:val="00CC1294"/>
    <w:rsid w:val="00CC1AFA"/>
    <w:rsid w:val="00CC2AC1"/>
    <w:rsid w:val="00CC2E94"/>
    <w:rsid w:val="00CC2EA8"/>
    <w:rsid w:val="00CC4AC9"/>
    <w:rsid w:val="00CC53A5"/>
    <w:rsid w:val="00CC598B"/>
    <w:rsid w:val="00CC604E"/>
    <w:rsid w:val="00CD040C"/>
    <w:rsid w:val="00CD04BB"/>
    <w:rsid w:val="00CD48CF"/>
    <w:rsid w:val="00CD4C34"/>
    <w:rsid w:val="00CD4D63"/>
    <w:rsid w:val="00CD5FEF"/>
    <w:rsid w:val="00CD68C7"/>
    <w:rsid w:val="00CD6BDE"/>
    <w:rsid w:val="00CD7083"/>
    <w:rsid w:val="00CD7417"/>
    <w:rsid w:val="00CE325F"/>
    <w:rsid w:val="00CE3DBD"/>
    <w:rsid w:val="00CE5098"/>
    <w:rsid w:val="00CE5431"/>
    <w:rsid w:val="00CE5532"/>
    <w:rsid w:val="00CE5BB2"/>
    <w:rsid w:val="00CE7C8E"/>
    <w:rsid w:val="00CF023A"/>
    <w:rsid w:val="00CF10CF"/>
    <w:rsid w:val="00CF1E65"/>
    <w:rsid w:val="00CF3A2A"/>
    <w:rsid w:val="00CF3B4F"/>
    <w:rsid w:val="00CF58F1"/>
    <w:rsid w:val="00CF5BE7"/>
    <w:rsid w:val="00CF77C3"/>
    <w:rsid w:val="00CF7C8B"/>
    <w:rsid w:val="00D01D73"/>
    <w:rsid w:val="00D0368C"/>
    <w:rsid w:val="00D0435E"/>
    <w:rsid w:val="00D04F24"/>
    <w:rsid w:val="00D055F9"/>
    <w:rsid w:val="00D0708F"/>
    <w:rsid w:val="00D077DB"/>
    <w:rsid w:val="00D1174B"/>
    <w:rsid w:val="00D121A3"/>
    <w:rsid w:val="00D12441"/>
    <w:rsid w:val="00D13655"/>
    <w:rsid w:val="00D1429F"/>
    <w:rsid w:val="00D17E8D"/>
    <w:rsid w:val="00D20954"/>
    <w:rsid w:val="00D24D85"/>
    <w:rsid w:val="00D26612"/>
    <w:rsid w:val="00D27637"/>
    <w:rsid w:val="00D309D6"/>
    <w:rsid w:val="00D31A4E"/>
    <w:rsid w:val="00D3416D"/>
    <w:rsid w:val="00D35405"/>
    <w:rsid w:val="00D36975"/>
    <w:rsid w:val="00D37279"/>
    <w:rsid w:val="00D37F63"/>
    <w:rsid w:val="00D41574"/>
    <w:rsid w:val="00D42793"/>
    <w:rsid w:val="00D434DA"/>
    <w:rsid w:val="00D447A2"/>
    <w:rsid w:val="00D458D7"/>
    <w:rsid w:val="00D45BD3"/>
    <w:rsid w:val="00D45D6E"/>
    <w:rsid w:val="00D46CE6"/>
    <w:rsid w:val="00D47655"/>
    <w:rsid w:val="00D47CD5"/>
    <w:rsid w:val="00D5554C"/>
    <w:rsid w:val="00D563CA"/>
    <w:rsid w:val="00D56C82"/>
    <w:rsid w:val="00D56D23"/>
    <w:rsid w:val="00D5727D"/>
    <w:rsid w:val="00D576F8"/>
    <w:rsid w:val="00D60BF2"/>
    <w:rsid w:val="00D61334"/>
    <w:rsid w:val="00D62618"/>
    <w:rsid w:val="00D627FB"/>
    <w:rsid w:val="00D6369B"/>
    <w:rsid w:val="00D64741"/>
    <w:rsid w:val="00D64D5C"/>
    <w:rsid w:val="00D66438"/>
    <w:rsid w:val="00D66A08"/>
    <w:rsid w:val="00D701D3"/>
    <w:rsid w:val="00D71F6D"/>
    <w:rsid w:val="00D73451"/>
    <w:rsid w:val="00D7481F"/>
    <w:rsid w:val="00D749F1"/>
    <w:rsid w:val="00D75E43"/>
    <w:rsid w:val="00D760B9"/>
    <w:rsid w:val="00D77673"/>
    <w:rsid w:val="00D82C7E"/>
    <w:rsid w:val="00D82F65"/>
    <w:rsid w:val="00D8396F"/>
    <w:rsid w:val="00D83D97"/>
    <w:rsid w:val="00D83E1A"/>
    <w:rsid w:val="00D84DF5"/>
    <w:rsid w:val="00D854E3"/>
    <w:rsid w:val="00D854E5"/>
    <w:rsid w:val="00D87BE2"/>
    <w:rsid w:val="00D87CBC"/>
    <w:rsid w:val="00D903EE"/>
    <w:rsid w:val="00D93239"/>
    <w:rsid w:val="00D96F8B"/>
    <w:rsid w:val="00DA0012"/>
    <w:rsid w:val="00DA0A86"/>
    <w:rsid w:val="00DA1944"/>
    <w:rsid w:val="00DA2136"/>
    <w:rsid w:val="00DA24EC"/>
    <w:rsid w:val="00DA2B1C"/>
    <w:rsid w:val="00DA2C7B"/>
    <w:rsid w:val="00DA3902"/>
    <w:rsid w:val="00DA7689"/>
    <w:rsid w:val="00DA781D"/>
    <w:rsid w:val="00DA7B49"/>
    <w:rsid w:val="00DB1E88"/>
    <w:rsid w:val="00DB3A6B"/>
    <w:rsid w:val="00DB4789"/>
    <w:rsid w:val="00DB5591"/>
    <w:rsid w:val="00DC3840"/>
    <w:rsid w:val="00DC39C7"/>
    <w:rsid w:val="00DC4F52"/>
    <w:rsid w:val="00DC5638"/>
    <w:rsid w:val="00DC57AB"/>
    <w:rsid w:val="00DC57C4"/>
    <w:rsid w:val="00DC6A4E"/>
    <w:rsid w:val="00DC7BC4"/>
    <w:rsid w:val="00DD0055"/>
    <w:rsid w:val="00DD016E"/>
    <w:rsid w:val="00DD10C8"/>
    <w:rsid w:val="00DD1F7D"/>
    <w:rsid w:val="00DD2C14"/>
    <w:rsid w:val="00DD2C54"/>
    <w:rsid w:val="00DD2D5D"/>
    <w:rsid w:val="00DD2FF0"/>
    <w:rsid w:val="00DD6E6F"/>
    <w:rsid w:val="00DD6FBE"/>
    <w:rsid w:val="00DD74CF"/>
    <w:rsid w:val="00DE0B1D"/>
    <w:rsid w:val="00DE15E8"/>
    <w:rsid w:val="00DE202C"/>
    <w:rsid w:val="00DE4843"/>
    <w:rsid w:val="00DE6155"/>
    <w:rsid w:val="00DE6656"/>
    <w:rsid w:val="00DE7823"/>
    <w:rsid w:val="00DF3688"/>
    <w:rsid w:val="00DF4DF0"/>
    <w:rsid w:val="00DF6651"/>
    <w:rsid w:val="00DF6E4B"/>
    <w:rsid w:val="00DF7551"/>
    <w:rsid w:val="00DF79B3"/>
    <w:rsid w:val="00E005B9"/>
    <w:rsid w:val="00E00B09"/>
    <w:rsid w:val="00E022AD"/>
    <w:rsid w:val="00E02A47"/>
    <w:rsid w:val="00E02F40"/>
    <w:rsid w:val="00E031A3"/>
    <w:rsid w:val="00E032DC"/>
    <w:rsid w:val="00E03751"/>
    <w:rsid w:val="00E04F52"/>
    <w:rsid w:val="00E067DF"/>
    <w:rsid w:val="00E06AB1"/>
    <w:rsid w:val="00E06EE7"/>
    <w:rsid w:val="00E10E27"/>
    <w:rsid w:val="00E122A9"/>
    <w:rsid w:val="00E12A97"/>
    <w:rsid w:val="00E13197"/>
    <w:rsid w:val="00E131D3"/>
    <w:rsid w:val="00E14666"/>
    <w:rsid w:val="00E14D62"/>
    <w:rsid w:val="00E17524"/>
    <w:rsid w:val="00E17A66"/>
    <w:rsid w:val="00E20133"/>
    <w:rsid w:val="00E225B3"/>
    <w:rsid w:val="00E22638"/>
    <w:rsid w:val="00E23B51"/>
    <w:rsid w:val="00E261DB"/>
    <w:rsid w:val="00E266DB"/>
    <w:rsid w:val="00E273C0"/>
    <w:rsid w:val="00E27B21"/>
    <w:rsid w:val="00E320F7"/>
    <w:rsid w:val="00E33F88"/>
    <w:rsid w:val="00E33FE7"/>
    <w:rsid w:val="00E354B4"/>
    <w:rsid w:val="00E364C8"/>
    <w:rsid w:val="00E370FB"/>
    <w:rsid w:val="00E40732"/>
    <w:rsid w:val="00E4338E"/>
    <w:rsid w:val="00E44A63"/>
    <w:rsid w:val="00E45EDA"/>
    <w:rsid w:val="00E46123"/>
    <w:rsid w:val="00E46B77"/>
    <w:rsid w:val="00E524E1"/>
    <w:rsid w:val="00E5312F"/>
    <w:rsid w:val="00E531CA"/>
    <w:rsid w:val="00E53937"/>
    <w:rsid w:val="00E53AE1"/>
    <w:rsid w:val="00E53B07"/>
    <w:rsid w:val="00E53E04"/>
    <w:rsid w:val="00E561AC"/>
    <w:rsid w:val="00E56EC5"/>
    <w:rsid w:val="00E5771E"/>
    <w:rsid w:val="00E60579"/>
    <w:rsid w:val="00E607A5"/>
    <w:rsid w:val="00E60CC6"/>
    <w:rsid w:val="00E60EC4"/>
    <w:rsid w:val="00E62635"/>
    <w:rsid w:val="00E62826"/>
    <w:rsid w:val="00E64C6E"/>
    <w:rsid w:val="00E64E29"/>
    <w:rsid w:val="00E65573"/>
    <w:rsid w:val="00E65654"/>
    <w:rsid w:val="00E65856"/>
    <w:rsid w:val="00E6793A"/>
    <w:rsid w:val="00E70559"/>
    <w:rsid w:val="00E70A3C"/>
    <w:rsid w:val="00E70F0A"/>
    <w:rsid w:val="00E71858"/>
    <w:rsid w:val="00E7206A"/>
    <w:rsid w:val="00E72D0F"/>
    <w:rsid w:val="00E72F0C"/>
    <w:rsid w:val="00E73FCA"/>
    <w:rsid w:val="00E74985"/>
    <w:rsid w:val="00E762B8"/>
    <w:rsid w:val="00E764AE"/>
    <w:rsid w:val="00E77695"/>
    <w:rsid w:val="00E778DF"/>
    <w:rsid w:val="00E8043A"/>
    <w:rsid w:val="00E80566"/>
    <w:rsid w:val="00E80B55"/>
    <w:rsid w:val="00E810D7"/>
    <w:rsid w:val="00E81AB4"/>
    <w:rsid w:val="00E821B1"/>
    <w:rsid w:val="00E824C9"/>
    <w:rsid w:val="00E8263B"/>
    <w:rsid w:val="00E8345A"/>
    <w:rsid w:val="00E84F63"/>
    <w:rsid w:val="00E86847"/>
    <w:rsid w:val="00E875FD"/>
    <w:rsid w:val="00E87BC4"/>
    <w:rsid w:val="00E916E1"/>
    <w:rsid w:val="00E91F6B"/>
    <w:rsid w:val="00E9245D"/>
    <w:rsid w:val="00E92919"/>
    <w:rsid w:val="00E92E52"/>
    <w:rsid w:val="00E93921"/>
    <w:rsid w:val="00E94188"/>
    <w:rsid w:val="00E94AD2"/>
    <w:rsid w:val="00E94E8C"/>
    <w:rsid w:val="00E95F0C"/>
    <w:rsid w:val="00E976B0"/>
    <w:rsid w:val="00EA13C4"/>
    <w:rsid w:val="00EA1587"/>
    <w:rsid w:val="00EA3767"/>
    <w:rsid w:val="00EA5AF4"/>
    <w:rsid w:val="00EA5D0A"/>
    <w:rsid w:val="00EA60B1"/>
    <w:rsid w:val="00EA7394"/>
    <w:rsid w:val="00EB0071"/>
    <w:rsid w:val="00EB0620"/>
    <w:rsid w:val="00EB23EE"/>
    <w:rsid w:val="00EB2A33"/>
    <w:rsid w:val="00EB3F32"/>
    <w:rsid w:val="00EB4231"/>
    <w:rsid w:val="00EB5491"/>
    <w:rsid w:val="00EB7C74"/>
    <w:rsid w:val="00EB7E44"/>
    <w:rsid w:val="00EC1378"/>
    <w:rsid w:val="00EC14C0"/>
    <w:rsid w:val="00EC1E33"/>
    <w:rsid w:val="00EC3403"/>
    <w:rsid w:val="00EC380B"/>
    <w:rsid w:val="00EC4CAE"/>
    <w:rsid w:val="00EC52F0"/>
    <w:rsid w:val="00EC53BC"/>
    <w:rsid w:val="00EC6F12"/>
    <w:rsid w:val="00ED0916"/>
    <w:rsid w:val="00ED0B3B"/>
    <w:rsid w:val="00ED1CD5"/>
    <w:rsid w:val="00ED520B"/>
    <w:rsid w:val="00ED723A"/>
    <w:rsid w:val="00ED7EDC"/>
    <w:rsid w:val="00EE0C14"/>
    <w:rsid w:val="00EE1145"/>
    <w:rsid w:val="00EE1B60"/>
    <w:rsid w:val="00EE2191"/>
    <w:rsid w:val="00EE29E2"/>
    <w:rsid w:val="00EE325A"/>
    <w:rsid w:val="00EE631A"/>
    <w:rsid w:val="00EE6ADB"/>
    <w:rsid w:val="00EE7BEC"/>
    <w:rsid w:val="00EF003B"/>
    <w:rsid w:val="00EF7B61"/>
    <w:rsid w:val="00F0014C"/>
    <w:rsid w:val="00F028C0"/>
    <w:rsid w:val="00F0313A"/>
    <w:rsid w:val="00F03580"/>
    <w:rsid w:val="00F03BFD"/>
    <w:rsid w:val="00F06270"/>
    <w:rsid w:val="00F10D37"/>
    <w:rsid w:val="00F11308"/>
    <w:rsid w:val="00F12DE0"/>
    <w:rsid w:val="00F13ADE"/>
    <w:rsid w:val="00F14C40"/>
    <w:rsid w:val="00F15D70"/>
    <w:rsid w:val="00F16CF8"/>
    <w:rsid w:val="00F206A6"/>
    <w:rsid w:val="00F22CBD"/>
    <w:rsid w:val="00F263FD"/>
    <w:rsid w:val="00F26BCF"/>
    <w:rsid w:val="00F27428"/>
    <w:rsid w:val="00F3084A"/>
    <w:rsid w:val="00F30D39"/>
    <w:rsid w:val="00F333EE"/>
    <w:rsid w:val="00F341C8"/>
    <w:rsid w:val="00F35127"/>
    <w:rsid w:val="00F36C89"/>
    <w:rsid w:val="00F37C47"/>
    <w:rsid w:val="00F4022B"/>
    <w:rsid w:val="00F41142"/>
    <w:rsid w:val="00F41303"/>
    <w:rsid w:val="00F423E0"/>
    <w:rsid w:val="00F42F58"/>
    <w:rsid w:val="00F42FCB"/>
    <w:rsid w:val="00F431EF"/>
    <w:rsid w:val="00F454EC"/>
    <w:rsid w:val="00F46A3B"/>
    <w:rsid w:val="00F50626"/>
    <w:rsid w:val="00F514F1"/>
    <w:rsid w:val="00F54640"/>
    <w:rsid w:val="00F55718"/>
    <w:rsid w:val="00F56DC0"/>
    <w:rsid w:val="00F57912"/>
    <w:rsid w:val="00F627E4"/>
    <w:rsid w:val="00F648CB"/>
    <w:rsid w:val="00F64B8F"/>
    <w:rsid w:val="00F64BC1"/>
    <w:rsid w:val="00F655A1"/>
    <w:rsid w:val="00F658AD"/>
    <w:rsid w:val="00F65911"/>
    <w:rsid w:val="00F70547"/>
    <w:rsid w:val="00F70626"/>
    <w:rsid w:val="00F72B67"/>
    <w:rsid w:val="00F7355D"/>
    <w:rsid w:val="00F76A54"/>
    <w:rsid w:val="00F76D46"/>
    <w:rsid w:val="00F80D82"/>
    <w:rsid w:val="00F8164E"/>
    <w:rsid w:val="00F829EA"/>
    <w:rsid w:val="00F82D11"/>
    <w:rsid w:val="00F836EE"/>
    <w:rsid w:val="00F849EB"/>
    <w:rsid w:val="00F8518D"/>
    <w:rsid w:val="00F8686F"/>
    <w:rsid w:val="00F86928"/>
    <w:rsid w:val="00F869C2"/>
    <w:rsid w:val="00F86B44"/>
    <w:rsid w:val="00F8778D"/>
    <w:rsid w:val="00F87A73"/>
    <w:rsid w:val="00F917F1"/>
    <w:rsid w:val="00F9225E"/>
    <w:rsid w:val="00F930D3"/>
    <w:rsid w:val="00F936BB"/>
    <w:rsid w:val="00F93E97"/>
    <w:rsid w:val="00F947D6"/>
    <w:rsid w:val="00F94FB1"/>
    <w:rsid w:val="00F95DE6"/>
    <w:rsid w:val="00F960E0"/>
    <w:rsid w:val="00F97931"/>
    <w:rsid w:val="00FA0CBE"/>
    <w:rsid w:val="00FA1888"/>
    <w:rsid w:val="00FA3BC1"/>
    <w:rsid w:val="00FA44D9"/>
    <w:rsid w:val="00FA4F70"/>
    <w:rsid w:val="00FB0470"/>
    <w:rsid w:val="00FB0659"/>
    <w:rsid w:val="00FB0789"/>
    <w:rsid w:val="00FB2927"/>
    <w:rsid w:val="00FB2CF5"/>
    <w:rsid w:val="00FB631F"/>
    <w:rsid w:val="00FC1301"/>
    <w:rsid w:val="00FC1496"/>
    <w:rsid w:val="00FC160F"/>
    <w:rsid w:val="00FC2818"/>
    <w:rsid w:val="00FC2973"/>
    <w:rsid w:val="00FC2D3E"/>
    <w:rsid w:val="00FC356C"/>
    <w:rsid w:val="00FC4FAE"/>
    <w:rsid w:val="00FC51A6"/>
    <w:rsid w:val="00FC59D7"/>
    <w:rsid w:val="00FC6B7B"/>
    <w:rsid w:val="00FD0AD4"/>
    <w:rsid w:val="00FD1AE6"/>
    <w:rsid w:val="00FD39EA"/>
    <w:rsid w:val="00FD3B18"/>
    <w:rsid w:val="00FD63E0"/>
    <w:rsid w:val="00FD6D5E"/>
    <w:rsid w:val="00FD6E5E"/>
    <w:rsid w:val="00FD7126"/>
    <w:rsid w:val="00FD789D"/>
    <w:rsid w:val="00FE1878"/>
    <w:rsid w:val="00FE1A24"/>
    <w:rsid w:val="00FE225D"/>
    <w:rsid w:val="00FE2B4A"/>
    <w:rsid w:val="00FE2E69"/>
    <w:rsid w:val="00FE36B8"/>
    <w:rsid w:val="00FE3DED"/>
    <w:rsid w:val="00FE6522"/>
    <w:rsid w:val="00FE7419"/>
    <w:rsid w:val="00FE77B3"/>
    <w:rsid w:val="00FF0D06"/>
    <w:rsid w:val="00FF17C3"/>
    <w:rsid w:val="00FF1BA7"/>
    <w:rsid w:val="00FF1BDE"/>
    <w:rsid w:val="00FF1C95"/>
    <w:rsid w:val="00FF2059"/>
    <w:rsid w:val="00FF3C77"/>
    <w:rsid w:val="00FF3F1B"/>
    <w:rsid w:val="00FF6176"/>
    <w:rsid w:val="00FF691F"/>
    <w:rsid w:val="00FF6A47"/>
    <w:rsid w:val="00FF6C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5E141"/>
  <w15:chartTrackingRefBased/>
  <w15:docId w15:val="{5263B863-5861-4B5F-B0AB-7A5079BB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49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996CC9"/>
    <w:pPr>
      <w:ind w:left="720"/>
      <w:contextualSpacing/>
    </w:pPr>
  </w:style>
  <w:style w:type="paragraph" w:customStyle="1" w:styleId="Tekstprzypisudolnego1">
    <w:name w:val="Tekst przypisu dolnego1"/>
    <w:basedOn w:val="Normalny"/>
    <w:next w:val="Tekstprzypisudolnego"/>
    <w:link w:val="TekstprzypisudolnegoZnak"/>
    <w:uiPriority w:val="99"/>
    <w:unhideWhenUsed/>
    <w:rsid w:val="00090DD1"/>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rsid w:val="00090DD1"/>
    <w:rPr>
      <w:sz w:val="20"/>
      <w:szCs w:val="20"/>
    </w:rPr>
  </w:style>
  <w:style w:type="character" w:styleId="Odwoanieprzypisudolnego">
    <w:name w:val="footnote reference"/>
    <w:aliases w:val="przypisy dolne,FZ,OZNAKA OPOMBE,number,SUPERS,Footnote Reference Superscript,BVI fnr,Footnote symbol,Footnote,(Footnote Reference),Footnote reference number,note TESI,EN Footnote Reference,Voetnootverwijzing,Times 10 Point"/>
    <w:basedOn w:val="Domylnaczcionkaakapitu"/>
    <w:uiPriority w:val="99"/>
    <w:unhideWhenUsed/>
    <w:qFormat/>
    <w:rsid w:val="00090DD1"/>
    <w:rPr>
      <w:vertAlign w:val="superscript"/>
    </w:rPr>
  </w:style>
  <w:style w:type="paragraph" w:styleId="Tekstprzypisudolnego">
    <w:name w:val="footnote text"/>
    <w:basedOn w:val="Normalny"/>
    <w:link w:val="TekstprzypisudolnegoZnak1"/>
    <w:uiPriority w:val="99"/>
    <w:unhideWhenUsed/>
    <w:rsid w:val="00090DD1"/>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rsid w:val="00090DD1"/>
    <w:rPr>
      <w:sz w:val="20"/>
      <w:szCs w:val="20"/>
    </w:rPr>
  </w:style>
  <w:style w:type="character" w:styleId="Odwoaniedokomentarza">
    <w:name w:val="annotation reference"/>
    <w:basedOn w:val="Domylnaczcionkaakapitu"/>
    <w:uiPriority w:val="99"/>
    <w:semiHidden/>
    <w:unhideWhenUsed/>
    <w:rsid w:val="00FE36B8"/>
    <w:rPr>
      <w:sz w:val="16"/>
      <w:szCs w:val="16"/>
    </w:rPr>
  </w:style>
  <w:style w:type="paragraph" w:styleId="Tekstkomentarza">
    <w:name w:val="annotation text"/>
    <w:basedOn w:val="Normalny"/>
    <w:link w:val="TekstkomentarzaZnak"/>
    <w:uiPriority w:val="99"/>
    <w:unhideWhenUsed/>
    <w:rsid w:val="00FE36B8"/>
    <w:pPr>
      <w:spacing w:line="240" w:lineRule="auto"/>
    </w:pPr>
    <w:rPr>
      <w:sz w:val="20"/>
      <w:szCs w:val="20"/>
    </w:rPr>
  </w:style>
  <w:style w:type="character" w:customStyle="1" w:styleId="TekstkomentarzaZnak">
    <w:name w:val="Tekst komentarza Znak"/>
    <w:basedOn w:val="Domylnaczcionkaakapitu"/>
    <w:link w:val="Tekstkomentarza"/>
    <w:uiPriority w:val="99"/>
    <w:rsid w:val="00FE36B8"/>
    <w:rPr>
      <w:sz w:val="20"/>
      <w:szCs w:val="20"/>
    </w:rPr>
  </w:style>
  <w:style w:type="paragraph" w:styleId="Tematkomentarza">
    <w:name w:val="annotation subject"/>
    <w:basedOn w:val="Tekstkomentarza"/>
    <w:next w:val="Tekstkomentarza"/>
    <w:link w:val="TematkomentarzaZnak"/>
    <w:uiPriority w:val="99"/>
    <w:semiHidden/>
    <w:unhideWhenUsed/>
    <w:rsid w:val="00FE36B8"/>
    <w:rPr>
      <w:b/>
      <w:bCs/>
    </w:rPr>
  </w:style>
  <w:style w:type="character" w:customStyle="1" w:styleId="TematkomentarzaZnak">
    <w:name w:val="Temat komentarza Znak"/>
    <w:basedOn w:val="TekstkomentarzaZnak"/>
    <w:link w:val="Tematkomentarza"/>
    <w:uiPriority w:val="99"/>
    <w:semiHidden/>
    <w:rsid w:val="00FE36B8"/>
    <w:rPr>
      <w:b/>
      <w:bCs/>
      <w:sz w:val="20"/>
      <w:szCs w:val="20"/>
    </w:rPr>
  </w:style>
  <w:style w:type="paragraph" w:customStyle="1" w:styleId="TekstpismaMF">
    <w:name w:val="Tekst pisma MF"/>
    <w:qFormat/>
    <w:rsid w:val="00920F09"/>
    <w:pPr>
      <w:spacing w:before="240" w:after="0" w:line="260" w:lineRule="exact"/>
      <w:contextualSpacing/>
    </w:pPr>
    <w:rPr>
      <w:rFonts w:ascii="Lato" w:hAnsi="Lato"/>
    </w:rPr>
  </w:style>
  <w:style w:type="paragraph" w:customStyle="1" w:styleId="USTustnpkodeksu">
    <w:name w:val="UST(§) – ust. (§ np. kodeksu)"/>
    <w:basedOn w:val="Normalny"/>
    <w:uiPriority w:val="12"/>
    <w:qFormat/>
    <w:rsid w:val="00671924"/>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styleId="Tekstpodstawowy">
    <w:name w:val="Body Text"/>
    <w:basedOn w:val="Normalny"/>
    <w:link w:val="TekstpodstawowyZnak"/>
    <w:rsid w:val="009F3313"/>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9F3313"/>
    <w:rPr>
      <w:rFonts w:ascii="Times New Roman" w:eastAsia="Times New Roman" w:hAnsi="Times New Roman" w:cs="Times New Roman"/>
      <w:sz w:val="26"/>
      <w:szCs w:val="20"/>
      <w:lang w:eastAsia="pl-PL"/>
    </w:rPr>
  </w:style>
  <w:style w:type="paragraph" w:customStyle="1" w:styleId="ZTIRwLITzmtirwlitartykuempunktem">
    <w:name w:val="Z/TIR_w_LIT – zm. tir. w lit. artykułem (punktem)"/>
    <w:basedOn w:val="Normalny"/>
    <w:uiPriority w:val="33"/>
    <w:qFormat/>
    <w:rsid w:val="00902134"/>
    <w:pPr>
      <w:spacing w:after="0" w:line="360" w:lineRule="auto"/>
      <w:ind w:left="1384" w:hanging="397"/>
      <w:jc w:val="both"/>
    </w:pPr>
    <w:rPr>
      <w:rFonts w:ascii="Times" w:eastAsiaTheme="minorEastAsia" w:hAnsi="Times" w:cs="Arial"/>
      <w:bCs/>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902134"/>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PKTpunkt">
    <w:name w:val="PKT – punkt"/>
    <w:uiPriority w:val="13"/>
    <w:qFormat/>
    <w:rsid w:val="006E5BD0"/>
    <w:pPr>
      <w:spacing w:after="0" w:line="360" w:lineRule="auto"/>
      <w:ind w:left="510" w:hanging="510"/>
      <w:jc w:val="both"/>
    </w:pPr>
    <w:rPr>
      <w:rFonts w:ascii="Times" w:eastAsiaTheme="minorEastAsia" w:hAnsi="Times" w:cs="Arial"/>
      <w:bCs/>
      <w:sz w:val="24"/>
      <w:szCs w:val="20"/>
      <w:lang w:eastAsia="pl-PL"/>
    </w:rPr>
  </w:style>
  <w:style w:type="paragraph" w:customStyle="1" w:styleId="ODNONIKtreodnonika">
    <w:name w:val="ODNOŚNIK – treść odnośnika"/>
    <w:uiPriority w:val="19"/>
    <w:qFormat/>
    <w:rsid w:val="002F4868"/>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2F4868"/>
    <w:rPr>
      <w:b w:val="0"/>
      <w:i w:val="0"/>
      <w:vanish w:val="0"/>
      <w:spacing w:val="0"/>
      <w:vertAlign w:val="superscript"/>
    </w:rPr>
  </w:style>
  <w:style w:type="character" w:customStyle="1" w:styleId="AkapitzlistZnak">
    <w:name w:val="Akapit z listą Znak"/>
    <w:link w:val="Akapitzlist"/>
    <w:locked/>
    <w:rsid w:val="00744FCA"/>
  </w:style>
  <w:style w:type="paragraph" w:styleId="Nagwek">
    <w:name w:val="header"/>
    <w:basedOn w:val="Normalny"/>
    <w:link w:val="NagwekZnak"/>
    <w:uiPriority w:val="99"/>
    <w:unhideWhenUsed/>
    <w:rsid w:val="00B67D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7DE7"/>
  </w:style>
  <w:style w:type="paragraph" w:styleId="Stopka">
    <w:name w:val="footer"/>
    <w:basedOn w:val="Normalny"/>
    <w:link w:val="StopkaZnak"/>
    <w:uiPriority w:val="99"/>
    <w:unhideWhenUsed/>
    <w:rsid w:val="00B67D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7DE7"/>
  </w:style>
  <w:style w:type="paragraph" w:customStyle="1" w:styleId="ZUSTzmustartykuempunktem">
    <w:name w:val="Z/UST(§) – zm. ust. (§) artykułem (punktem)"/>
    <w:basedOn w:val="Normalny"/>
    <w:uiPriority w:val="30"/>
    <w:qFormat/>
    <w:rsid w:val="004F49CE"/>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uiPriority w:val="31"/>
    <w:qFormat/>
    <w:rsid w:val="00A95F92"/>
    <w:pPr>
      <w:spacing w:after="0" w:line="360" w:lineRule="auto"/>
      <w:ind w:left="1020" w:hanging="510"/>
      <w:jc w:val="both"/>
    </w:pPr>
    <w:rPr>
      <w:rFonts w:ascii="Times" w:eastAsiaTheme="minorEastAsia" w:hAnsi="Times" w:cs="Arial"/>
      <w:bCs/>
      <w:sz w:val="24"/>
      <w:szCs w:val="20"/>
      <w:lang w:eastAsia="pl-PL"/>
    </w:rPr>
  </w:style>
  <w:style w:type="paragraph" w:customStyle="1" w:styleId="ZARTzmartartykuempunktem">
    <w:name w:val="Z/ART(§) – zm. art. (§) artykułem (punktem)"/>
    <w:basedOn w:val="Normalny"/>
    <w:uiPriority w:val="30"/>
    <w:qFormat/>
    <w:rsid w:val="004E13D4"/>
    <w:pPr>
      <w:autoSpaceDE w:val="0"/>
      <w:autoSpaceDN w:val="0"/>
      <w:spacing w:after="0" w:line="360" w:lineRule="auto"/>
      <w:ind w:left="510" w:firstLine="510"/>
      <w:jc w:val="both"/>
    </w:pPr>
    <w:rPr>
      <w:rFonts w:ascii="Times" w:hAnsi="Times" w:cs="Calibri"/>
      <w:sz w:val="24"/>
      <w:szCs w:val="24"/>
      <w:lang w:eastAsia="pl-PL"/>
    </w:rPr>
  </w:style>
  <w:style w:type="paragraph" w:customStyle="1" w:styleId="title-doc-first">
    <w:name w:val="title-doc-first"/>
    <w:basedOn w:val="Normalny"/>
    <w:rsid w:val="009E4D5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A76E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6EE1"/>
    <w:rPr>
      <w:sz w:val="20"/>
      <w:szCs w:val="20"/>
    </w:rPr>
  </w:style>
  <w:style w:type="character" w:styleId="Odwoanieprzypisukocowego">
    <w:name w:val="endnote reference"/>
    <w:basedOn w:val="Domylnaczcionkaakapitu"/>
    <w:uiPriority w:val="99"/>
    <w:semiHidden/>
    <w:unhideWhenUsed/>
    <w:rsid w:val="00A76EE1"/>
    <w:rPr>
      <w:vertAlign w:val="superscript"/>
    </w:rPr>
  </w:style>
  <w:style w:type="paragraph" w:customStyle="1" w:styleId="ListanumeracjaMF">
    <w:name w:val="Lista numeracja MF"/>
    <w:link w:val="ListanumeracjaMFZnak"/>
    <w:qFormat/>
    <w:rsid w:val="005B17D5"/>
    <w:pPr>
      <w:numPr>
        <w:numId w:val="1"/>
      </w:numPr>
      <w:spacing w:before="60" w:after="0" w:line="260" w:lineRule="exact"/>
    </w:pPr>
    <w:rPr>
      <w:rFonts w:ascii="Lato" w:eastAsia="Lato" w:hAnsi="Lato"/>
      <w:lang w:eastAsia="pl-PL"/>
    </w:rPr>
  </w:style>
  <w:style w:type="character" w:customStyle="1" w:styleId="ListanumeracjaMFZnak">
    <w:name w:val="Lista numeracja MF Znak"/>
    <w:basedOn w:val="AkapitzlistZnak"/>
    <w:link w:val="ListanumeracjaMF"/>
    <w:rsid w:val="005B17D5"/>
    <w:rPr>
      <w:rFonts w:ascii="Lato" w:eastAsia="Lato" w:hAnsi="Lato"/>
      <w:lang w:eastAsia="pl-PL"/>
    </w:rPr>
  </w:style>
  <w:style w:type="paragraph" w:customStyle="1" w:styleId="ZLITPKTzmpktliter">
    <w:name w:val="Z_LIT/PKT – zm. pkt literą"/>
    <w:basedOn w:val="PKTpunkt"/>
    <w:uiPriority w:val="47"/>
    <w:qFormat/>
    <w:rsid w:val="00124BE3"/>
    <w:pPr>
      <w:ind w:left="1497"/>
    </w:pPr>
  </w:style>
  <w:style w:type="character" w:customStyle="1" w:styleId="articletitle">
    <w:name w:val="articletitle"/>
    <w:basedOn w:val="Domylnaczcionkaakapitu"/>
    <w:rsid w:val="00C33CA1"/>
  </w:style>
  <w:style w:type="paragraph" w:customStyle="1" w:styleId="Default">
    <w:name w:val="Default"/>
    <w:rsid w:val="00C33CA1"/>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EB7E44"/>
    <w:pPr>
      <w:spacing w:after="0" w:line="240" w:lineRule="auto"/>
    </w:pPr>
  </w:style>
  <w:style w:type="character" w:styleId="Hipercze">
    <w:name w:val="Hyperlink"/>
    <w:basedOn w:val="Domylnaczcionkaakapitu"/>
    <w:uiPriority w:val="99"/>
    <w:unhideWhenUsed/>
    <w:rsid w:val="00C418AE"/>
    <w:rPr>
      <w:color w:val="0563C1" w:themeColor="hyperlink"/>
      <w:u w:val="single"/>
    </w:rPr>
  </w:style>
  <w:style w:type="character" w:styleId="Pogrubienie">
    <w:name w:val="Strong"/>
    <w:basedOn w:val="Domylnaczcionkaakapitu"/>
    <w:uiPriority w:val="22"/>
    <w:qFormat/>
    <w:rsid w:val="00A43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519">
      <w:bodyDiv w:val="1"/>
      <w:marLeft w:val="0"/>
      <w:marRight w:val="0"/>
      <w:marTop w:val="0"/>
      <w:marBottom w:val="0"/>
      <w:divBdr>
        <w:top w:val="none" w:sz="0" w:space="0" w:color="auto"/>
        <w:left w:val="none" w:sz="0" w:space="0" w:color="auto"/>
        <w:bottom w:val="none" w:sz="0" w:space="0" w:color="auto"/>
        <w:right w:val="none" w:sz="0" w:space="0" w:color="auto"/>
      </w:divBdr>
    </w:div>
    <w:div w:id="136192903">
      <w:bodyDiv w:val="1"/>
      <w:marLeft w:val="0"/>
      <w:marRight w:val="0"/>
      <w:marTop w:val="0"/>
      <w:marBottom w:val="0"/>
      <w:divBdr>
        <w:top w:val="none" w:sz="0" w:space="0" w:color="auto"/>
        <w:left w:val="none" w:sz="0" w:space="0" w:color="auto"/>
        <w:bottom w:val="none" w:sz="0" w:space="0" w:color="auto"/>
        <w:right w:val="none" w:sz="0" w:space="0" w:color="auto"/>
      </w:divBdr>
      <w:divsChild>
        <w:div w:id="1451558512">
          <w:marLeft w:val="446"/>
          <w:marRight w:val="0"/>
          <w:marTop w:val="0"/>
          <w:marBottom w:val="0"/>
          <w:divBdr>
            <w:top w:val="none" w:sz="0" w:space="0" w:color="auto"/>
            <w:left w:val="none" w:sz="0" w:space="0" w:color="auto"/>
            <w:bottom w:val="none" w:sz="0" w:space="0" w:color="auto"/>
            <w:right w:val="none" w:sz="0" w:space="0" w:color="auto"/>
          </w:divBdr>
        </w:div>
      </w:divsChild>
    </w:div>
    <w:div w:id="139689592">
      <w:bodyDiv w:val="1"/>
      <w:marLeft w:val="0"/>
      <w:marRight w:val="0"/>
      <w:marTop w:val="0"/>
      <w:marBottom w:val="0"/>
      <w:divBdr>
        <w:top w:val="none" w:sz="0" w:space="0" w:color="auto"/>
        <w:left w:val="none" w:sz="0" w:space="0" w:color="auto"/>
        <w:bottom w:val="none" w:sz="0" w:space="0" w:color="auto"/>
        <w:right w:val="none" w:sz="0" w:space="0" w:color="auto"/>
      </w:divBdr>
      <w:divsChild>
        <w:div w:id="1746293646">
          <w:marLeft w:val="446"/>
          <w:marRight w:val="0"/>
          <w:marTop w:val="0"/>
          <w:marBottom w:val="0"/>
          <w:divBdr>
            <w:top w:val="none" w:sz="0" w:space="0" w:color="auto"/>
            <w:left w:val="none" w:sz="0" w:space="0" w:color="auto"/>
            <w:bottom w:val="none" w:sz="0" w:space="0" w:color="auto"/>
            <w:right w:val="none" w:sz="0" w:space="0" w:color="auto"/>
          </w:divBdr>
        </w:div>
      </w:divsChild>
    </w:div>
    <w:div w:id="168983654">
      <w:bodyDiv w:val="1"/>
      <w:marLeft w:val="0"/>
      <w:marRight w:val="0"/>
      <w:marTop w:val="0"/>
      <w:marBottom w:val="0"/>
      <w:divBdr>
        <w:top w:val="none" w:sz="0" w:space="0" w:color="auto"/>
        <w:left w:val="none" w:sz="0" w:space="0" w:color="auto"/>
        <w:bottom w:val="none" w:sz="0" w:space="0" w:color="auto"/>
        <w:right w:val="none" w:sz="0" w:space="0" w:color="auto"/>
      </w:divBdr>
    </w:div>
    <w:div w:id="392235626">
      <w:bodyDiv w:val="1"/>
      <w:marLeft w:val="0"/>
      <w:marRight w:val="0"/>
      <w:marTop w:val="0"/>
      <w:marBottom w:val="0"/>
      <w:divBdr>
        <w:top w:val="none" w:sz="0" w:space="0" w:color="auto"/>
        <w:left w:val="none" w:sz="0" w:space="0" w:color="auto"/>
        <w:bottom w:val="none" w:sz="0" w:space="0" w:color="auto"/>
        <w:right w:val="none" w:sz="0" w:space="0" w:color="auto"/>
      </w:divBdr>
    </w:div>
    <w:div w:id="418990232">
      <w:bodyDiv w:val="1"/>
      <w:marLeft w:val="0"/>
      <w:marRight w:val="0"/>
      <w:marTop w:val="0"/>
      <w:marBottom w:val="0"/>
      <w:divBdr>
        <w:top w:val="none" w:sz="0" w:space="0" w:color="auto"/>
        <w:left w:val="none" w:sz="0" w:space="0" w:color="auto"/>
        <w:bottom w:val="none" w:sz="0" w:space="0" w:color="auto"/>
        <w:right w:val="none" w:sz="0" w:space="0" w:color="auto"/>
      </w:divBdr>
      <w:divsChild>
        <w:div w:id="967203573">
          <w:marLeft w:val="446"/>
          <w:marRight w:val="0"/>
          <w:marTop w:val="0"/>
          <w:marBottom w:val="0"/>
          <w:divBdr>
            <w:top w:val="none" w:sz="0" w:space="0" w:color="auto"/>
            <w:left w:val="none" w:sz="0" w:space="0" w:color="auto"/>
            <w:bottom w:val="none" w:sz="0" w:space="0" w:color="auto"/>
            <w:right w:val="none" w:sz="0" w:space="0" w:color="auto"/>
          </w:divBdr>
        </w:div>
      </w:divsChild>
    </w:div>
    <w:div w:id="422577660">
      <w:bodyDiv w:val="1"/>
      <w:marLeft w:val="0"/>
      <w:marRight w:val="0"/>
      <w:marTop w:val="0"/>
      <w:marBottom w:val="0"/>
      <w:divBdr>
        <w:top w:val="none" w:sz="0" w:space="0" w:color="auto"/>
        <w:left w:val="none" w:sz="0" w:space="0" w:color="auto"/>
        <w:bottom w:val="none" w:sz="0" w:space="0" w:color="auto"/>
        <w:right w:val="none" w:sz="0" w:space="0" w:color="auto"/>
      </w:divBdr>
    </w:div>
    <w:div w:id="519979194">
      <w:bodyDiv w:val="1"/>
      <w:marLeft w:val="0"/>
      <w:marRight w:val="0"/>
      <w:marTop w:val="0"/>
      <w:marBottom w:val="0"/>
      <w:divBdr>
        <w:top w:val="none" w:sz="0" w:space="0" w:color="auto"/>
        <w:left w:val="none" w:sz="0" w:space="0" w:color="auto"/>
        <w:bottom w:val="none" w:sz="0" w:space="0" w:color="auto"/>
        <w:right w:val="none" w:sz="0" w:space="0" w:color="auto"/>
      </w:divBdr>
      <w:divsChild>
        <w:div w:id="2141916265">
          <w:marLeft w:val="446"/>
          <w:marRight w:val="0"/>
          <w:marTop w:val="0"/>
          <w:marBottom w:val="0"/>
          <w:divBdr>
            <w:top w:val="none" w:sz="0" w:space="0" w:color="auto"/>
            <w:left w:val="none" w:sz="0" w:space="0" w:color="auto"/>
            <w:bottom w:val="none" w:sz="0" w:space="0" w:color="auto"/>
            <w:right w:val="none" w:sz="0" w:space="0" w:color="auto"/>
          </w:divBdr>
        </w:div>
        <w:div w:id="675771626">
          <w:marLeft w:val="446"/>
          <w:marRight w:val="0"/>
          <w:marTop w:val="0"/>
          <w:marBottom w:val="0"/>
          <w:divBdr>
            <w:top w:val="none" w:sz="0" w:space="0" w:color="auto"/>
            <w:left w:val="none" w:sz="0" w:space="0" w:color="auto"/>
            <w:bottom w:val="none" w:sz="0" w:space="0" w:color="auto"/>
            <w:right w:val="none" w:sz="0" w:space="0" w:color="auto"/>
          </w:divBdr>
        </w:div>
        <w:div w:id="1005323518">
          <w:marLeft w:val="446"/>
          <w:marRight w:val="0"/>
          <w:marTop w:val="0"/>
          <w:marBottom w:val="0"/>
          <w:divBdr>
            <w:top w:val="none" w:sz="0" w:space="0" w:color="auto"/>
            <w:left w:val="none" w:sz="0" w:space="0" w:color="auto"/>
            <w:bottom w:val="none" w:sz="0" w:space="0" w:color="auto"/>
            <w:right w:val="none" w:sz="0" w:space="0" w:color="auto"/>
          </w:divBdr>
        </w:div>
      </w:divsChild>
    </w:div>
    <w:div w:id="582840367">
      <w:bodyDiv w:val="1"/>
      <w:marLeft w:val="0"/>
      <w:marRight w:val="0"/>
      <w:marTop w:val="0"/>
      <w:marBottom w:val="0"/>
      <w:divBdr>
        <w:top w:val="none" w:sz="0" w:space="0" w:color="auto"/>
        <w:left w:val="none" w:sz="0" w:space="0" w:color="auto"/>
        <w:bottom w:val="none" w:sz="0" w:space="0" w:color="auto"/>
        <w:right w:val="none" w:sz="0" w:space="0" w:color="auto"/>
      </w:divBdr>
    </w:div>
    <w:div w:id="644119655">
      <w:bodyDiv w:val="1"/>
      <w:marLeft w:val="0"/>
      <w:marRight w:val="0"/>
      <w:marTop w:val="0"/>
      <w:marBottom w:val="0"/>
      <w:divBdr>
        <w:top w:val="none" w:sz="0" w:space="0" w:color="auto"/>
        <w:left w:val="none" w:sz="0" w:space="0" w:color="auto"/>
        <w:bottom w:val="none" w:sz="0" w:space="0" w:color="auto"/>
        <w:right w:val="none" w:sz="0" w:space="0" w:color="auto"/>
      </w:divBdr>
    </w:div>
    <w:div w:id="758909453">
      <w:bodyDiv w:val="1"/>
      <w:marLeft w:val="0"/>
      <w:marRight w:val="0"/>
      <w:marTop w:val="0"/>
      <w:marBottom w:val="0"/>
      <w:divBdr>
        <w:top w:val="none" w:sz="0" w:space="0" w:color="auto"/>
        <w:left w:val="none" w:sz="0" w:space="0" w:color="auto"/>
        <w:bottom w:val="none" w:sz="0" w:space="0" w:color="auto"/>
        <w:right w:val="none" w:sz="0" w:space="0" w:color="auto"/>
      </w:divBdr>
      <w:divsChild>
        <w:div w:id="1996492461">
          <w:marLeft w:val="0"/>
          <w:marRight w:val="0"/>
          <w:marTop w:val="0"/>
          <w:marBottom w:val="0"/>
          <w:divBdr>
            <w:top w:val="none" w:sz="0" w:space="0" w:color="auto"/>
            <w:left w:val="none" w:sz="0" w:space="0" w:color="auto"/>
            <w:bottom w:val="none" w:sz="0" w:space="0" w:color="auto"/>
            <w:right w:val="none" w:sz="0" w:space="0" w:color="auto"/>
          </w:divBdr>
          <w:divsChild>
            <w:div w:id="1010134057">
              <w:marLeft w:val="0"/>
              <w:marRight w:val="0"/>
              <w:marTop w:val="105"/>
              <w:marBottom w:val="0"/>
              <w:divBdr>
                <w:top w:val="none" w:sz="0" w:space="0" w:color="auto"/>
                <w:left w:val="none" w:sz="0" w:space="0" w:color="auto"/>
                <w:bottom w:val="none" w:sz="0" w:space="0" w:color="auto"/>
                <w:right w:val="none" w:sz="0" w:space="0" w:color="auto"/>
              </w:divBdr>
            </w:div>
          </w:divsChild>
        </w:div>
        <w:div w:id="1287202843">
          <w:marLeft w:val="0"/>
          <w:marRight w:val="0"/>
          <w:marTop w:val="0"/>
          <w:marBottom w:val="0"/>
          <w:divBdr>
            <w:top w:val="none" w:sz="0" w:space="0" w:color="auto"/>
            <w:left w:val="none" w:sz="0" w:space="0" w:color="auto"/>
            <w:bottom w:val="none" w:sz="0" w:space="0" w:color="auto"/>
            <w:right w:val="none" w:sz="0" w:space="0" w:color="auto"/>
          </w:divBdr>
          <w:divsChild>
            <w:div w:id="2118522962">
              <w:marLeft w:val="0"/>
              <w:marRight w:val="0"/>
              <w:marTop w:val="105"/>
              <w:marBottom w:val="0"/>
              <w:divBdr>
                <w:top w:val="none" w:sz="0" w:space="0" w:color="auto"/>
                <w:left w:val="none" w:sz="0" w:space="0" w:color="auto"/>
                <w:bottom w:val="none" w:sz="0" w:space="0" w:color="auto"/>
                <w:right w:val="none" w:sz="0" w:space="0" w:color="auto"/>
              </w:divBdr>
            </w:div>
            <w:div w:id="5136426">
              <w:marLeft w:val="0"/>
              <w:marRight w:val="0"/>
              <w:marTop w:val="0"/>
              <w:marBottom w:val="0"/>
              <w:divBdr>
                <w:top w:val="none" w:sz="0" w:space="0" w:color="auto"/>
                <w:left w:val="none" w:sz="0" w:space="0" w:color="auto"/>
                <w:bottom w:val="none" w:sz="0" w:space="0" w:color="auto"/>
                <w:right w:val="none" w:sz="0" w:space="0" w:color="auto"/>
              </w:divBdr>
              <w:divsChild>
                <w:div w:id="270598991">
                  <w:marLeft w:val="255"/>
                  <w:marRight w:val="0"/>
                  <w:marTop w:val="0"/>
                  <w:marBottom w:val="0"/>
                  <w:divBdr>
                    <w:top w:val="none" w:sz="0" w:space="0" w:color="auto"/>
                    <w:left w:val="none" w:sz="0" w:space="0" w:color="auto"/>
                    <w:bottom w:val="none" w:sz="0" w:space="0" w:color="auto"/>
                    <w:right w:val="none" w:sz="0" w:space="0" w:color="auto"/>
                  </w:divBdr>
                </w:div>
              </w:divsChild>
            </w:div>
            <w:div w:id="1293171546">
              <w:marLeft w:val="0"/>
              <w:marRight w:val="0"/>
              <w:marTop w:val="0"/>
              <w:marBottom w:val="0"/>
              <w:divBdr>
                <w:top w:val="none" w:sz="0" w:space="0" w:color="auto"/>
                <w:left w:val="none" w:sz="0" w:space="0" w:color="auto"/>
                <w:bottom w:val="none" w:sz="0" w:space="0" w:color="auto"/>
                <w:right w:val="none" w:sz="0" w:space="0" w:color="auto"/>
              </w:divBdr>
              <w:divsChild>
                <w:div w:id="1520582112">
                  <w:marLeft w:val="255"/>
                  <w:marRight w:val="0"/>
                  <w:marTop w:val="0"/>
                  <w:marBottom w:val="0"/>
                  <w:divBdr>
                    <w:top w:val="none" w:sz="0" w:space="0" w:color="auto"/>
                    <w:left w:val="none" w:sz="0" w:space="0" w:color="auto"/>
                    <w:bottom w:val="none" w:sz="0" w:space="0" w:color="auto"/>
                    <w:right w:val="none" w:sz="0" w:space="0" w:color="auto"/>
                  </w:divBdr>
                </w:div>
              </w:divsChild>
            </w:div>
            <w:div w:id="1034230355">
              <w:marLeft w:val="0"/>
              <w:marRight w:val="0"/>
              <w:marTop w:val="0"/>
              <w:marBottom w:val="0"/>
              <w:divBdr>
                <w:top w:val="none" w:sz="0" w:space="0" w:color="auto"/>
                <w:left w:val="none" w:sz="0" w:space="0" w:color="auto"/>
                <w:bottom w:val="none" w:sz="0" w:space="0" w:color="auto"/>
                <w:right w:val="none" w:sz="0" w:space="0" w:color="auto"/>
              </w:divBdr>
              <w:divsChild>
                <w:div w:id="282813735">
                  <w:marLeft w:val="255"/>
                  <w:marRight w:val="0"/>
                  <w:marTop w:val="0"/>
                  <w:marBottom w:val="0"/>
                  <w:divBdr>
                    <w:top w:val="none" w:sz="0" w:space="0" w:color="auto"/>
                    <w:left w:val="none" w:sz="0" w:space="0" w:color="auto"/>
                    <w:bottom w:val="none" w:sz="0" w:space="0" w:color="auto"/>
                    <w:right w:val="none" w:sz="0" w:space="0" w:color="auto"/>
                  </w:divBdr>
                </w:div>
              </w:divsChild>
            </w:div>
            <w:div w:id="1906263022">
              <w:marLeft w:val="0"/>
              <w:marRight w:val="0"/>
              <w:marTop w:val="0"/>
              <w:marBottom w:val="0"/>
              <w:divBdr>
                <w:top w:val="none" w:sz="0" w:space="0" w:color="auto"/>
                <w:left w:val="none" w:sz="0" w:space="0" w:color="auto"/>
                <w:bottom w:val="none" w:sz="0" w:space="0" w:color="auto"/>
                <w:right w:val="none" w:sz="0" w:space="0" w:color="auto"/>
              </w:divBdr>
              <w:divsChild>
                <w:div w:id="1672369384">
                  <w:marLeft w:val="255"/>
                  <w:marRight w:val="0"/>
                  <w:marTop w:val="0"/>
                  <w:marBottom w:val="0"/>
                  <w:divBdr>
                    <w:top w:val="none" w:sz="0" w:space="0" w:color="auto"/>
                    <w:left w:val="none" w:sz="0" w:space="0" w:color="auto"/>
                    <w:bottom w:val="none" w:sz="0" w:space="0" w:color="auto"/>
                    <w:right w:val="none" w:sz="0" w:space="0" w:color="auto"/>
                  </w:divBdr>
                </w:div>
              </w:divsChild>
            </w:div>
            <w:div w:id="209810055">
              <w:marLeft w:val="0"/>
              <w:marRight w:val="0"/>
              <w:marTop w:val="0"/>
              <w:marBottom w:val="0"/>
              <w:divBdr>
                <w:top w:val="none" w:sz="0" w:space="0" w:color="auto"/>
                <w:left w:val="none" w:sz="0" w:space="0" w:color="auto"/>
                <w:bottom w:val="none" w:sz="0" w:space="0" w:color="auto"/>
                <w:right w:val="none" w:sz="0" w:space="0" w:color="auto"/>
              </w:divBdr>
              <w:divsChild>
                <w:div w:id="2707445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0793">
      <w:bodyDiv w:val="1"/>
      <w:marLeft w:val="0"/>
      <w:marRight w:val="0"/>
      <w:marTop w:val="0"/>
      <w:marBottom w:val="0"/>
      <w:divBdr>
        <w:top w:val="none" w:sz="0" w:space="0" w:color="auto"/>
        <w:left w:val="none" w:sz="0" w:space="0" w:color="auto"/>
        <w:bottom w:val="none" w:sz="0" w:space="0" w:color="auto"/>
        <w:right w:val="none" w:sz="0" w:space="0" w:color="auto"/>
      </w:divBdr>
    </w:div>
    <w:div w:id="1237475637">
      <w:bodyDiv w:val="1"/>
      <w:marLeft w:val="0"/>
      <w:marRight w:val="0"/>
      <w:marTop w:val="0"/>
      <w:marBottom w:val="0"/>
      <w:divBdr>
        <w:top w:val="none" w:sz="0" w:space="0" w:color="auto"/>
        <w:left w:val="none" w:sz="0" w:space="0" w:color="auto"/>
        <w:bottom w:val="none" w:sz="0" w:space="0" w:color="auto"/>
        <w:right w:val="none" w:sz="0" w:space="0" w:color="auto"/>
      </w:divBdr>
    </w:div>
    <w:div w:id="1353411391">
      <w:bodyDiv w:val="1"/>
      <w:marLeft w:val="0"/>
      <w:marRight w:val="0"/>
      <w:marTop w:val="0"/>
      <w:marBottom w:val="0"/>
      <w:divBdr>
        <w:top w:val="none" w:sz="0" w:space="0" w:color="auto"/>
        <w:left w:val="none" w:sz="0" w:space="0" w:color="auto"/>
        <w:bottom w:val="none" w:sz="0" w:space="0" w:color="auto"/>
        <w:right w:val="none" w:sz="0" w:space="0" w:color="auto"/>
      </w:divBdr>
    </w:div>
    <w:div w:id="1473594479">
      <w:bodyDiv w:val="1"/>
      <w:marLeft w:val="0"/>
      <w:marRight w:val="0"/>
      <w:marTop w:val="0"/>
      <w:marBottom w:val="0"/>
      <w:divBdr>
        <w:top w:val="none" w:sz="0" w:space="0" w:color="auto"/>
        <w:left w:val="none" w:sz="0" w:space="0" w:color="auto"/>
        <w:bottom w:val="none" w:sz="0" w:space="0" w:color="auto"/>
        <w:right w:val="none" w:sz="0" w:space="0" w:color="auto"/>
      </w:divBdr>
    </w:div>
    <w:div w:id="1502741524">
      <w:bodyDiv w:val="1"/>
      <w:marLeft w:val="0"/>
      <w:marRight w:val="0"/>
      <w:marTop w:val="0"/>
      <w:marBottom w:val="0"/>
      <w:divBdr>
        <w:top w:val="none" w:sz="0" w:space="0" w:color="auto"/>
        <w:left w:val="none" w:sz="0" w:space="0" w:color="auto"/>
        <w:bottom w:val="none" w:sz="0" w:space="0" w:color="auto"/>
        <w:right w:val="none" w:sz="0" w:space="0" w:color="auto"/>
      </w:divBdr>
      <w:divsChild>
        <w:div w:id="523402605">
          <w:marLeft w:val="446"/>
          <w:marRight w:val="0"/>
          <w:marTop w:val="0"/>
          <w:marBottom w:val="0"/>
          <w:divBdr>
            <w:top w:val="none" w:sz="0" w:space="0" w:color="auto"/>
            <w:left w:val="none" w:sz="0" w:space="0" w:color="auto"/>
            <w:bottom w:val="none" w:sz="0" w:space="0" w:color="auto"/>
            <w:right w:val="none" w:sz="0" w:space="0" w:color="auto"/>
          </w:divBdr>
        </w:div>
      </w:divsChild>
    </w:div>
    <w:div w:id="1571579146">
      <w:bodyDiv w:val="1"/>
      <w:marLeft w:val="0"/>
      <w:marRight w:val="0"/>
      <w:marTop w:val="0"/>
      <w:marBottom w:val="0"/>
      <w:divBdr>
        <w:top w:val="none" w:sz="0" w:space="0" w:color="auto"/>
        <w:left w:val="none" w:sz="0" w:space="0" w:color="auto"/>
        <w:bottom w:val="none" w:sz="0" w:space="0" w:color="auto"/>
        <w:right w:val="none" w:sz="0" w:space="0" w:color="auto"/>
      </w:divBdr>
    </w:div>
    <w:div w:id="1603613203">
      <w:bodyDiv w:val="1"/>
      <w:marLeft w:val="0"/>
      <w:marRight w:val="0"/>
      <w:marTop w:val="0"/>
      <w:marBottom w:val="0"/>
      <w:divBdr>
        <w:top w:val="none" w:sz="0" w:space="0" w:color="auto"/>
        <w:left w:val="none" w:sz="0" w:space="0" w:color="auto"/>
        <w:bottom w:val="none" w:sz="0" w:space="0" w:color="auto"/>
        <w:right w:val="none" w:sz="0" w:space="0" w:color="auto"/>
      </w:divBdr>
    </w:div>
    <w:div w:id="1610045005">
      <w:bodyDiv w:val="1"/>
      <w:marLeft w:val="0"/>
      <w:marRight w:val="0"/>
      <w:marTop w:val="0"/>
      <w:marBottom w:val="0"/>
      <w:divBdr>
        <w:top w:val="none" w:sz="0" w:space="0" w:color="auto"/>
        <w:left w:val="none" w:sz="0" w:space="0" w:color="auto"/>
        <w:bottom w:val="none" w:sz="0" w:space="0" w:color="auto"/>
        <w:right w:val="none" w:sz="0" w:space="0" w:color="auto"/>
      </w:divBdr>
      <w:divsChild>
        <w:div w:id="2020278368">
          <w:marLeft w:val="446"/>
          <w:marRight w:val="0"/>
          <w:marTop w:val="0"/>
          <w:marBottom w:val="0"/>
          <w:divBdr>
            <w:top w:val="none" w:sz="0" w:space="0" w:color="auto"/>
            <w:left w:val="none" w:sz="0" w:space="0" w:color="auto"/>
            <w:bottom w:val="none" w:sz="0" w:space="0" w:color="auto"/>
            <w:right w:val="none" w:sz="0" w:space="0" w:color="auto"/>
          </w:divBdr>
        </w:div>
      </w:divsChild>
    </w:div>
    <w:div w:id="1779786450">
      <w:bodyDiv w:val="1"/>
      <w:marLeft w:val="0"/>
      <w:marRight w:val="0"/>
      <w:marTop w:val="0"/>
      <w:marBottom w:val="0"/>
      <w:divBdr>
        <w:top w:val="none" w:sz="0" w:space="0" w:color="auto"/>
        <w:left w:val="none" w:sz="0" w:space="0" w:color="auto"/>
        <w:bottom w:val="none" w:sz="0" w:space="0" w:color="auto"/>
        <w:right w:val="none" w:sz="0" w:space="0" w:color="auto"/>
      </w:divBdr>
      <w:divsChild>
        <w:div w:id="397826539">
          <w:marLeft w:val="0"/>
          <w:marRight w:val="0"/>
          <w:marTop w:val="0"/>
          <w:marBottom w:val="0"/>
          <w:divBdr>
            <w:top w:val="none" w:sz="0" w:space="0" w:color="auto"/>
            <w:left w:val="none" w:sz="0" w:space="0" w:color="auto"/>
            <w:bottom w:val="none" w:sz="0" w:space="0" w:color="auto"/>
            <w:right w:val="none" w:sz="0" w:space="0" w:color="auto"/>
          </w:divBdr>
          <w:divsChild>
            <w:div w:id="4450051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61642583">
      <w:bodyDiv w:val="1"/>
      <w:marLeft w:val="0"/>
      <w:marRight w:val="0"/>
      <w:marTop w:val="0"/>
      <w:marBottom w:val="0"/>
      <w:divBdr>
        <w:top w:val="none" w:sz="0" w:space="0" w:color="auto"/>
        <w:left w:val="none" w:sz="0" w:space="0" w:color="auto"/>
        <w:bottom w:val="none" w:sz="0" w:space="0" w:color="auto"/>
        <w:right w:val="none" w:sz="0" w:space="0" w:color="auto"/>
      </w:divBdr>
    </w:div>
    <w:div w:id="2059696162">
      <w:bodyDiv w:val="1"/>
      <w:marLeft w:val="0"/>
      <w:marRight w:val="0"/>
      <w:marTop w:val="0"/>
      <w:marBottom w:val="0"/>
      <w:divBdr>
        <w:top w:val="none" w:sz="0" w:space="0" w:color="auto"/>
        <w:left w:val="none" w:sz="0" w:space="0" w:color="auto"/>
        <w:bottom w:val="none" w:sz="0" w:space="0" w:color="auto"/>
        <w:right w:val="none" w:sz="0" w:space="0" w:color="auto"/>
      </w:divBdr>
      <w:divsChild>
        <w:div w:id="48361880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sge2tkmzwgm3dq&amp;refSource=hyp" TargetMode="Externa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i2tqnrzgaydo&amp;refSource=hyp"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 </a:t>
            </a:r>
            <a:r>
              <a:rPr lang="pl-PL" baseline="0"/>
              <a:t>dokumentów TAX FREE na lotniskach</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cked"/>
        <c:varyColors val="0"/>
        <c:ser>
          <c:idx val="0"/>
          <c:order val="0"/>
          <c:tx>
            <c:strRef>
              <c:f>'WG_kraju_wywozu 2024'!$B$22</c:f>
              <c:strCache>
                <c:ptCount val="1"/>
                <c:pt idx="0">
                  <c:v>Liczba dokumentów</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'WG_kraju_wywozu 2024'!$C$21:$E$21</c:f>
              <c:numCache>
                <c:formatCode>General</c:formatCode>
                <c:ptCount val="3"/>
                <c:pt idx="0">
                  <c:v>2022</c:v>
                </c:pt>
                <c:pt idx="1">
                  <c:v>2023</c:v>
                </c:pt>
                <c:pt idx="2">
                  <c:v>2024</c:v>
                </c:pt>
              </c:numCache>
            </c:numRef>
          </c:cat>
          <c:val>
            <c:numRef>
              <c:f>'WG_kraju_wywozu 2024'!$C$22:$E$22</c:f>
              <c:numCache>
                <c:formatCode>#,##0</c:formatCode>
                <c:ptCount val="3"/>
                <c:pt idx="0">
                  <c:v>53429</c:v>
                </c:pt>
                <c:pt idx="1">
                  <c:v>65261</c:v>
                </c:pt>
                <c:pt idx="2">
                  <c:v>53635</c:v>
                </c:pt>
              </c:numCache>
            </c:numRef>
          </c:val>
          <c:smooth val="0"/>
          <c:extLst>
            <c:ext xmlns:c16="http://schemas.microsoft.com/office/drawing/2014/chart" uri="{C3380CC4-5D6E-409C-BE32-E72D297353CC}">
              <c16:uniqueId val="{00000000-288B-465C-BA62-7B6B34F27E86}"/>
            </c:ext>
          </c:extLst>
        </c:ser>
        <c:ser>
          <c:idx val="1"/>
          <c:order val="1"/>
          <c:tx>
            <c:strRef>
              <c:f>'WG_kraju_wywozu 2024'!$B$24</c:f>
              <c:strCache>
                <c:ptCount val="1"/>
                <c:pt idx="0">
                  <c:v>Liczba skontrolowanych dokumentów</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'WG_kraju_wywozu 2024'!$C$21:$E$21</c:f>
              <c:numCache>
                <c:formatCode>General</c:formatCode>
                <c:ptCount val="3"/>
                <c:pt idx="0">
                  <c:v>2022</c:v>
                </c:pt>
                <c:pt idx="1">
                  <c:v>2023</c:v>
                </c:pt>
                <c:pt idx="2">
                  <c:v>2024</c:v>
                </c:pt>
              </c:numCache>
            </c:numRef>
          </c:cat>
          <c:val>
            <c:numRef>
              <c:f>'WG_kraju_wywozu 2024'!$C$24:$E$24</c:f>
              <c:numCache>
                <c:formatCode>#,##0</c:formatCode>
                <c:ptCount val="3"/>
                <c:pt idx="0">
                  <c:v>20730</c:v>
                </c:pt>
                <c:pt idx="1">
                  <c:v>25273</c:v>
                </c:pt>
                <c:pt idx="2">
                  <c:v>26370</c:v>
                </c:pt>
              </c:numCache>
            </c:numRef>
          </c:val>
          <c:smooth val="0"/>
          <c:extLst>
            <c:ext xmlns:c16="http://schemas.microsoft.com/office/drawing/2014/chart" uri="{C3380CC4-5D6E-409C-BE32-E72D297353CC}">
              <c16:uniqueId val="{00000001-288B-465C-BA62-7B6B34F27E86}"/>
            </c:ext>
          </c:extLst>
        </c:ser>
        <c:ser>
          <c:idx val="2"/>
          <c:order val="2"/>
          <c:tx>
            <c:strRef>
              <c:f>'WG_kraju_wywozu 2024'!$B$25</c:f>
              <c:strCache>
                <c:ptCount val="1"/>
                <c:pt idx="0">
                  <c:v>Liczba podróżnych</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'WG_kraju_wywozu 2024'!$C$21:$E$21</c:f>
              <c:numCache>
                <c:formatCode>General</c:formatCode>
                <c:ptCount val="3"/>
                <c:pt idx="0">
                  <c:v>2022</c:v>
                </c:pt>
                <c:pt idx="1">
                  <c:v>2023</c:v>
                </c:pt>
                <c:pt idx="2">
                  <c:v>2024</c:v>
                </c:pt>
              </c:numCache>
            </c:numRef>
          </c:cat>
          <c:val>
            <c:numRef>
              <c:f>'WG_kraju_wywozu 2024'!$C$25:$E$25</c:f>
              <c:numCache>
                <c:formatCode>#,##0</c:formatCode>
                <c:ptCount val="3"/>
                <c:pt idx="0">
                  <c:v>24587</c:v>
                </c:pt>
                <c:pt idx="1">
                  <c:v>30092</c:v>
                </c:pt>
                <c:pt idx="2">
                  <c:v>46859</c:v>
                </c:pt>
              </c:numCache>
            </c:numRef>
          </c:val>
          <c:smooth val="0"/>
          <c:extLst>
            <c:ext xmlns:c16="http://schemas.microsoft.com/office/drawing/2014/chart" uri="{C3380CC4-5D6E-409C-BE32-E72D297353CC}">
              <c16:uniqueId val="{00000002-288B-465C-BA62-7B6B34F27E86}"/>
            </c:ext>
          </c:extLst>
        </c:ser>
        <c:dLbls>
          <c:dLblPos val="t"/>
          <c:showLegendKey val="0"/>
          <c:showVal val="1"/>
          <c:showCatName val="0"/>
          <c:showSerName val="0"/>
          <c:showPercent val="0"/>
          <c:showBubbleSize val="0"/>
        </c:dLbls>
        <c:smooth val="0"/>
        <c:axId val="401038416"/>
        <c:axId val="524062336"/>
      </c:lineChart>
      <c:catAx>
        <c:axId val="40103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4062336"/>
        <c:crosses val="autoZero"/>
        <c:auto val="1"/>
        <c:lblAlgn val="ctr"/>
        <c:lblOffset val="100"/>
        <c:noMultiLvlLbl val="0"/>
      </c:catAx>
      <c:valAx>
        <c:axId val="524062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103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Wartość</a:t>
            </a:r>
            <a:r>
              <a:rPr lang="pl-PL" sz="1400" b="0" i="0" u="none" strike="noStrike" kern="1200" spc="0" baseline="0">
                <a:solidFill>
                  <a:sysClr val="windowText" lastClr="000000">
                    <a:lumMod val="65000"/>
                    <a:lumOff val="35000"/>
                  </a:sysClr>
                </a:solidFill>
                <a:latin typeface="+mn-lt"/>
                <a:ea typeface="+mn-ea"/>
                <a:cs typeface="+mn-cs"/>
              </a:rPr>
              <a:t> </a:t>
            </a:r>
            <a:r>
              <a:rPr lang="pl-PL"/>
              <a:t>obsłużonych </a:t>
            </a:r>
            <a:r>
              <a:rPr lang="pl-PL" baseline="0"/>
              <a:t>dokumentów TAX FREE na lotniskach</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cked"/>
        <c:varyColors val="0"/>
        <c:ser>
          <c:idx val="0"/>
          <c:order val="0"/>
          <c:tx>
            <c:strRef>
              <c:f>'WG_kraju_wywozu 2024'!$B$23</c:f>
              <c:strCache>
                <c:ptCount val="1"/>
                <c:pt idx="0">
                  <c:v>Wartość dokumentów w zł.</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'WG_kraju_wywozu 2024'!$C$21:$E$21</c:f>
              <c:numCache>
                <c:formatCode>General</c:formatCode>
                <c:ptCount val="3"/>
                <c:pt idx="0">
                  <c:v>2022</c:v>
                </c:pt>
                <c:pt idx="1">
                  <c:v>2023</c:v>
                </c:pt>
                <c:pt idx="2">
                  <c:v>2024</c:v>
                </c:pt>
              </c:numCache>
            </c:numRef>
          </c:cat>
          <c:val>
            <c:numRef>
              <c:f>'WG_kraju_wywozu 2024'!$C$23:$E$23</c:f>
              <c:numCache>
                <c:formatCode>0</c:formatCode>
                <c:ptCount val="3"/>
                <c:pt idx="0">
                  <c:v>210.90376487</c:v>
                </c:pt>
                <c:pt idx="1">
                  <c:v>190.57878769999999</c:v>
                </c:pt>
                <c:pt idx="2">
                  <c:v>612.66855099999998</c:v>
                </c:pt>
              </c:numCache>
            </c:numRef>
          </c:val>
          <c:smooth val="0"/>
          <c:extLst>
            <c:ext xmlns:c16="http://schemas.microsoft.com/office/drawing/2014/chart" uri="{C3380CC4-5D6E-409C-BE32-E72D297353CC}">
              <c16:uniqueId val="{00000000-3186-40E5-9520-1CB0A2CFE949}"/>
            </c:ext>
          </c:extLst>
        </c:ser>
        <c:dLbls>
          <c:dLblPos val="t"/>
          <c:showLegendKey val="0"/>
          <c:showVal val="1"/>
          <c:showCatName val="0"/>
          <c:showSerName val="0"/>
          <c:showPercent val="0"/>
          <c:showBubbleSize val="0"/>
        </c:dLbls>
        <c:smooth val="0"/>
        <c:axId val="524059592"/>
        <c:axId val="524061160"/>
      </c:lineChart>
      <c:catAx>
        <c:axId val="524059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4061160"/>
        <c:crossesAt val="0"/>
        <c:auto val="1"/>
        <c:lblAlgn val="ctr"/>
        <c:lblOffset val="100"/>
        <c:noMultiLvlLbl val="0"/>
      </c:catAx>
      <c:valAx>
        <c:axId val="524061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sz="1000" b="0" i="0" u="none" strike="noStrike" kern="1200" baseline="0">
                    <a:solidFill>
                      <a:sysClr val="windowText" lastClr="000000">
                        <a:lumMod val="65000"/>
                        <a:lumOff val="35000"/>
                      </a:sysClr>
                    </a:solidFill>
                    <a:latin typeface="+mn-lt"/>
                    <a:ea typeface="+mn-ea"/>
                    <a:cs typeface="+mn-cs"/>
                  </a:rPr>
                  <a:t> </a:t>
                </a:r>
                <a:endParaRPr lang="pl-PL"/>
              </a:p>
            </c:rich>
          </c:tx>
          <c:layout>
            <c:manualLayout>
              <c:xMode val="edge"/>
              <c:yMode val="edge"/>
              <c:x val="1.1149227226869392E-2"/>
              <c:y val="0.20540955252456566"/>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4059592"/>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D1045-BC67-4F5A-A24E-ECE6ED85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22101</Words>
  <Characters>132609</Characters>
  <Application>Microsoft Office Word</Application>
  <DocSecurity>4</DocSecurity>
  <Lines>1105</Lines>
  <Paragraphs>308</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154402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Sachogłuchowicz Piotr</dc:creator>
  <cp:keywords/>
  <dc:description/>
  <cp:lastModifiedBy>Pietrzak Ewa</cp:lastModifiedBy>
  <cp:revision>2</cp:revision>
  <cp:lastPrinted>2025-09-26T11:36:00Z</cp:lastPrinted>
  <dcterms:created xsi:type="dcterms:W3CDTF">2026-06-05T06:55:00Z</dcterms:created>
  <dcterms:modified xsi:type="dcterms:W3CDTF">2026-06-05T06:55:00Z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UxC4dwLulzfINJ8nQH+xvX5LNGipWa4BRSZhPgxsCvkJgbrxBx3w0zpyymocAvwmuM3e516Ou/wlb+UHHiYbWA==</vt:lpwstr>
  </property>
  <property fmtid="{D5CDD505-2E9C-101B-9397-08002B2CF9AE}" pid="4" name="MFClassificationDate">
    <vt:lpwstr>2024-07-25T13:28:36.8236717+02:00</vt:lpwstr>
  </property>
  <property fmtid="{D5CDD505-2E9C-101B-9397-08002B2CF9AE}" pid="5" name="MFClassifiedBySID">
    <vt:lpwstr>UxC4dwLulzfINJ8nQH+xvX5LNGipWa4BRSZhPgxsCvm42mrIC/DSDv0ggS+FjUN/2v1BBotkLlY5aAiEhoi6ueQpfc70tr9qeEF5ikRoZiCBOaY/nmHyOretc7/4Ijg0</vt:lpwstr>
  </property>
  <property fmtid="{D5CDD505-2E9C-101B-9397-08002B2CF9AE}" pid="6" name="MFGRNItemId">
    <vt:lpwstr>GRN-80de824f-a4e4-43f6-a1da-79d699316d1d</vt:lpwstr>
  </property>
  <property fmtid="{D5CDD505-2E9C-101B-9397-08002B2CF9AE}" pid="7" name="MFHash">
    <vt:lpwstr>JMfrSOan6no1KxK58DS76zu2N5UdldSGLYMM7x1JzqU=</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