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E6DE" w14:textId="0568440A" w:rsidR="00062D84" w:rsidRPr="00062D84" w:rsidRDefault="00062D84" w:rsidP="007B7F92">
      <w:pPr>
        <w:pStyle w:val="OZNPROJEKTUwskazaniedatylubwersjiprojektu"/>
      </w:pPr>
      <w:r w:rsidRPr="00062D84">
        <w:t>Projekt</w:t>
      </w:r>
    </w:p>
    <w:p w14:paraId="0F63A453" w14:textId="77777777" w:rsidR="00062D84" w:rsidRPr="00062D84" w:rsidRDefault="00062D84" w:rsidP="00062D84">
      <w:pPr>
        <w:pStyle w:val="OZNRODZAKTUtznustawalubrozporzdzenieiorganwydajcy"/>
      </w:pPr>
      <w:r w:rsidRPr="00062D84">
        <w:t>USTAWA</w:t>
      </w:r>
    </w:p>
    <w:p w14:paraId="7CA3B72D" w14:textId="267DCF99" w:rsidR="00062D84" w:rsidRPr="00062D84" w:rsidRDefault="00062D84" w:rsidP="00062D84">
      <w:pPr>
        <w:pStyle w:val="DATAAKTUdatauchwalenialubwydaniaaktu"/>
      </w:pPr>
      <w:r w:rsidRPr="00062D84">
        <w:t>z dnia</w:t>
      </w:r>
    </w:p>
    <w:p w14:paraId="2FB72DF0" w14:textId="5D4217F1" w:rsidR="00062D84" w:rsidRPr="00A87313" w:rsidRDefault="00062D84" w:rsidP="00062D84">
      <w:pPr>
        <w:pStyle w:val="TYTUAKTUprzedmiotregulacjiustawylubrozporzdzenia"/>
      </w:pPr>
      <w:r w:rsidRPr="00062D84">
        <w:t xml:space="preserve">o podatku od nadzwyczajnych zysków </w:t>
      </w:r>
      <w:bookmarkStart w:id="0" w:name="_Hlk231963913"/>
      <w:r w:rsidR="001B0ECC">
        <w:t>ze</w:t>
      </w:r>
      <w:r w:rsidRPr="00062D84">
        <w:t xml:space="preserve"> </w:t>
      </w:r>
      <w:r w:rsidR="00F64C6B">
        <w:t xml:space="preserve">zbycia </w:t>
      </w:r>
      <w:r w:rsidRPr="00062D84">
        <w:t xml:space="preserve">paliw ciekłych osiągniętych w </w:t>
      </w:r>
      <w:r w:rsidR="00D63C2D">
        <w:t xml:space="preserve">okresie od marca do grudnia </w:t>
      </w:r>
      <w:bookmarkEnd w:id="0"/>
      <w:r w:rsidRPr="00062D84">
        <w:t>2026 r.</w:t>
      </w:r>
      <w:r w:rsidR="00A87313" w:rsidRPr="007B7F92">
        <w:rPr>
          <w:rStyle w:val="IGPindeksgrnyipogrubienie"/>
        </w:rPr>
        <w:footnoteReference w:id="1"/>
      </w:r>
      <w:r w:rsidR="00A87313" w:rsidRPr="007B7F92">
        <w:rPr>
          <w:rStyle w:val="IGPindeksgrnyipogrubienie"/>
        </w:rPr>
        <w:t>)</w:t>
      </w:r>
    </w:p>
    <w:p w14:paraId="216A1BF1" w14:textId="17314D5F" w:rsidR="00062D84" w:rsidRDefault="00062D84" w:rsidP="00062D84">
      <w:pPr>
        <w:pStyle w:val="ARTartustawynprozporzdzenia"/>
      </w:pPr>
      <w:r w:rsidRPr="00062D84">
        <w:rPr>
          <w:rStyle w:val="Ppogrubienie"/>
        </w:rPr>
        <w:t>Art. 1.</w:t>
      </w:r>
      <w:r>
        <w:t> </w:t>
      </w:r>
      <w:r w:rsidRPr="00062D84">
        <w:t xml:space="preserve">Ustawa reguluje </w:t>
      </w:r>
      <w:r w:rsidR="00002164">
        <w:t>podatek od</w:t>
      </w:r>
      <w:r w:rsidR="00002164" w:rsidRPr="00062D84">
        <w:t xml:space="preserve"> </w:t>
      </w:r>
      <w:r w:rsidRPr="00062D84">
        <w:t xml:space="preserve">nadzwyczajnych zysków osiągniętych w okresie od dnia 1 marca 2026 r. do dnia 31 grudnia 2026 r. </w:t>
      </w:r>
      <w:r w:rsidR="002651C2">
        <w:t xml:space="preserve">ze zbycia </w:t>
      </w:r>
      <w:r w:rsidRPr="00062D84">
        <w:t xml:space="preserve">paliw ciekłych, </w:t>
      </w:r>
      <w:r w:rsidR="00002164" w:rsidRPr="00062D84">
        <w:t>zwan</w:t>
      </w:r>
      <w:r w:rsidR="00002164">
        <w:t>y</w:t>
      </w:r>
      <w:r w:rsidR="00002164" w:rsidRPr="00062D84">
        <w:t xml:space="preserve"> </w:t>
      </w:r>
      <w:r w:rsidRPr="00062D84">
        <w:t xml:space="preserve">dalej </w:t>
      </w:r>
      <w:r>
        <w:t>„</w:t>
      </w:r>
      <w:r w:rsidRPr="00062D84">
        <w:t>podatkiem od nadzwyczajnych zysków</w:t>
      </w:r>
      <w:r>
        <w:t>”</w:t>
      </w:r>
      <w:r w:rsidRPr="00062D84">
        <w:t>.</w:t>
      </w:r>
    </w:p>
    <w:p w14:paraId="7EBEB886" w14:textId="7EA2302F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</w:t>
      </w:r>
      <w:r w:rsidR="004C7F0E">
        <w:rPr>
          <w:rStyle w:val="Ppogrubienie"/>
        </w:rPr>
        <w:t>2</w:t>
      </w:r>
      <w:r w:rsidRPr="00062D84">
        <w:rPr>
          <w:rStyle w:val="Ppogrubienie"/>
        </w:rPr>
        <w:t>.</w:t>
      </w:r>
      <w:r>
        <w:t> </w:t>
      </w:r>
      <w:r w:rsidRPr="00062D84">
        <w:t>Użyte w ustawie określenia oznaczają:</w:t>
      </w:r>
    </w:p>
    <w:p w14:paraId="5649AA1B" w14:textId="4C497032" w:rsidR="00FA2DE7" w:rsidRDefault="00062D84" w:rsidP="00096D8F">
      <w:pPr>
        <w:pStyle w:val="PKTpunkt"/>
      </w:pPr>
      <w:r w:rsidRPr="00062D84">
        <w:t>1)</w:t>
      </w:r>
      <w:r>
        <w:tab/>
      </w:r>
      <w:r w:rsidRPr="00062D84">
        <w:t>koszty – koszty w rozumieniu ustawy z dnia 29 września 1994 r. o rachunkowości (Dz.</w:t>
      </w:r>
      <w:r w:rsidR="00653774">
        <w:t> </w:t>
      </w:r>
      <w:r w:rsidRPr="00062D84">
        <w:t>U. z 2026 r. poz. 522</w:t>
      </w:r>
      <w:r w:rsidR="003D4D78">
        <w:t>, 640 i 644</w:t>
      </w:r>
      <w:r w:rsidRPr="00062D84">
        <w:t>) lub w rozumieniu standardów, o których mowa w art. 2 ust.</w:t>
      </w:r>
      <w:r w:rsidR="00653774">
        <w:t> </w:t>
      </w:r>
      <w:r w:rsidRPr="00062D84">
        <w:t>3 tej ustawy, określone na podstawie</w:t>
      </w:r>
      <w:r w:rsidR="00FA2DE7">
        <w:t>:</w:t>
      </w:r>
    </w:p>
    <w:p w14:paraId="72708C0A" w14:textId="67477343" w:rsidR="00FA2DE7" w:rsidRDefault="00FA2DE7" w:rsidP="00FA2DE7">
      <w:pPr>
        <w:pStyle w:val="LITlitera"/>
      </w:pPr>
      <w:r>
        <w:t>a)</w:t>
      </w:r>
      <w:r>
        <w:tab/>
      </w:r>
      <w:r w:rsidRPr="00062D84">
        <w:t>prawidłowo prowadzonych przez podatnika</w:t>
      </w:r>
      <w:r>
        <w:t xml:space="preserve"> </w:t>
      </w:r>
      <w:r w:rsidR="00062D84" w:rsidRPr="00062D84">
        <w:t>ksiąg rachunkowych</w:t>
      </w:r>
      <w:r>
        <w:t xml:space="preserve"> albo</w:t>
      </w:r>
    </w:p>
    <w:p w14:paraId="618F87F9" w14:textId="625173C9" w:rsidR="00FA2DE7" w:rsidRDefault="00FA2DE7" w:rsidP="00FA2DE7">
      <w:pPr>
        <w:pStyle w:val="LITlitera"/>
      </w:pPr>
      <w:r>
        <w:t>b)</w:t>
      </w:r>
      <w:r>
        <w:tab/>
      </w:r>
      <w:bookmarkStart w:id="1" w:name="_Hlk231981765"/>
      <w:r w:rsidR="00ED573E">
        <w:t>ksiąg podatkowych innych niż księgi rachunkowe</w:t>
      </w:r>
      <w:r w:rsidRPr="00062D84">
        <w:t xml:space="preserve"> prowadzon</w:t>
      </w:r>
      <w:r w:rsidR="00ED573E">
        <w:t>ych</w:t>
      </w:r>
      <w:r>
        <w:t xml:space="preserve"> </w:t>
      </w:r>
      <w:bookmarkEnd w:id="1"/>
      <w:r>
        <w:t>przez podatnika</w:t>
      </w:r>
      <w:r w:rsidRPr="00062D84">
        <w:t xml:space="preserve"> dla celów podatku dochodowego</w:t>
      </w:r>
      <w:r>
        <w:t xml:space="preserve"> – </w:t>
      </w:r>
      <w:r w:rsidR="004C7F0E">
        <w:t>w</w:t>
      </w:r>
      <w:r w:rsidR="004C7F0E" w:rsidRPr="00062D84">
        <w:t xml:space="preserve"> przypadku gdy podatnik </w:t>
      </w:r>
      <w:r w:rsidR="004C7F0E">
        <w:t>w roku podatkowym</w:t>
      </w:r>
      <w:r w:rsidR="004C7F0E" w:rsidRPr="00062D84">
        <w:t xml:space="preserve"> nie</w:t>
      </w:r>
      <w:r w:rsidR="004C7F0E">
        <w:t xml:space="preserve"> był obowiązany do</w:t>
      </w:r>
      <w:r w:rsidR="004C7F0E" w:rsidRPr="00062D84">
        <w:t xml:space="preserve"> prowadz</w:t>
      </w:r>
      <w:r w:rsidR="004C7F0E">
        <w:t>enia</w:t>
      </w:r>
      <w:r w:rsidR="004C7F0E" w:rsidRPr="00062D84">
        <w:t xml:space="preserve"> ksiąg rachunkowych lub </w:t>
      </w:r>
      <w:r w:rsidR="003D4D78" w:rsidRPr="00062D84">
        <w:t xml:space="preserve">w </w:t>
      </w:r>
      <w:r w:rsidR="003D4D78">
        <w:t xml:space="preserve">2025 r. </w:t>
      </w:r>
      <w:r w:rsidR="004C7F0E" w:rsidRPr="00062D84">
        <w:t>nie prowadził takich ksiąg</w:t>
      </w:r>
      <w:r w:rsidR="004C7F0E">
        <w:t xml:space="preserve"> </w:t>
      </w:r>
    </w:p>
    <w:p w14:paraId="6F9E94D7" w14:textId="5688D95D" w:rsidR="00BE7E24" w:rsidRPr="00062D84" w:rsidRDefault="00FA2DE7" w:rsidP="00C13CBB">
      <w:pPr>
        <w:pStyle w:val="CZWSPLITczwsplnaliter"/>
      </w:pPr>
      <w:r>
        <w:t xml:space="preserve">– </w:t>
      </w:r>
      <w:r w:rsidR="00062D84" w:rsidRPr="00062D84">
        <w:t xml:space="preserve">przy czym </w:t>
      </w:r>
      <w:r w:rsidR="00096D8F" w:rsidRPr="00062D84">
        <w:t>do</w:t>
      </w:r>
      <w:r w:rsidR="00096D8F">
        <w:t xml:space="preserve"> transakcji wpływających na</w:t>
      </w:r>
      <w:r w:rsidR="00096D8F" w:rsidRPr="00062D84">
        <w:t xml:space="preserve"> ustaleni</w:t>
      </w:r>
      <w:r w:rsidR="00096D8F">
        <w:t>e</w:t>
      </w:r>
      <w:r w:rsidR="00096D8F" w:rsidRPr="00062D84">
        <w:t xml:space="preserve"> </w:t>
      </w:r>
      <w:r w:rsidR="00096D8F">
        <w:t>wysokości</w:t>
      </w:r>
      <w:r w:rsidR="00096D8F" w:rsidRPr="00062D84">
        <w:t xml:space="preserve"> tych kosztów stosuje się zasadę ceny rynkowej</w:t>
      </w:r>
      <w:r w:rsidR="00BE7E24">
        <w:t>;</w:t>
      </w:r>
    </w:p>
    <w:p w14:paraId="79CF9FB0" w14:textId="2AD6D1A4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paliwa ciekłe – paliwa ciekłe w rozumieniu art. 2 ust. 1 pkt 4 ustawy z dnia 25 sierpnia 2006 r. o systemie monitorowania i kontrolowania jakości paliw (Dz. U. z 2025 r. poz. 1529)</w:t>
      </w:r>
      <w:r w:rsidR="003D4D78">
        <w:t xml:space="preserve">, z wyjątkiem </w:t>
      </w:r>
      <w:r w:rsidR="00EE6837">
        <w:t>olejów opałowych w</w:t>
      </w:r>
      <w:r w:rsidR="00FA2DE7">
        <w:t xml:space="preserve"> rozumieniu</w:t>
      </w:r>
      <w:r w:rsidR="00EE6837">
        <w:t xml:space="preserve"> art. 2 ust. 1 pkt 8 i 9 </w:t>
      </w:r>
      <w:r w:rsidR="003D4D78">
        <w:t xml:space="preserve">tej </w:t>
      </w:r>
      <w:r w:rsidR="00097456">
        <w:t>ustawy</w:t>
      </w:r>
      <w:r w:rsidRPr="00062D84">
        <w:t>;</w:t>
      </w:r>
    </w:p>
    <w:p w14:paraId="2D2E25FD" w14:textId="3F8D403D" w:rsidR="00062D84" w:rsidRPr="00062D84" w:rsidRDefault="00062D84" w:rsidP="00062D84">
      <w:pPr>
        <w:pStyle w:val="PKTpunkt"/>
      </w:pPr>
      <w:r w:rsidRPr="00062D84">
        <w:t>3)</w:t>
      </w:r>
      <w:r>
        <w:tab/>
      </w:r>
      <w:r w:rsidRPr="00062D84">
        <w:t>podmiot – osobę fizyczną, osobę prawną i jednostkę organizacyjną niemającą osobowości prawnej;</w:t>
      </w:r>
    </w:p>
    <w:p w14:paraId="1AB232EA" w14:textId="38621F3B" w:rsidR="00B82838" w:rsidRDefault="00062D84" w:rsidP="00B82838">
      <w:pPr>
        <w:pStyle w:val="PKTpunkt"/>
      </w:pPr>
      <w:r w:rsidRPr="00062D84">
        <w:t>4)</w:t>
      </w:r>
      <w:r>
        <w:tab/>
      </w:r>
      <w:r w:rsidRPr="00062D84">
        <w:t>przychody – przychody netto ze sprzedaży towarów i produktów w rozumieniu art. 3 ust.</w:t>
      </w:r>
      <w:r w:rsidR="00653774">
        <w:t> </w:t>
      </w:r>
      <w:r w:rsidRPr="00062D84">
        <w:t>1 pkt 30a ustawy z dnia 29 września 1994 r. o rachunkowości, określone na podstawie</w:t>
      </w:r>
      <w:r w:rsidR="00B82838">
        <w:t>:</w:t>
      </w:r>
    </w:p>
    <w:p w14:paraId="6820E92E" w14:textId="0E35497D" w:rsidR="00B82838" w:rsidRDefault="00B82838" w:rsidP="00B82838">
      <w:pPr>
        <w:pStyle w:val="LITlitera"/>
      </w:pPr>
      <w:r>
        <w:t>a)</w:t>
      </w:r>
      <w:r>
        <w:tab/>
      </w:r>
      <w:r w:rsidR="00062D84" w:rsidRPr="00062D84">
        <w:t>prawidłowo prowadzonych przez podatnika ksiąg rachunkowych</w:t>
      </w:r>
      <w:r>
        <w:t xml:space="preserve"> albo</w:t>
      </w:r>
    </w:p>
    <w:p w14:paraId="104ED10B" w14:textId="32DCC009" w:rsidR="00B82838" w:rsidRDefault="00B82838" w:rsidP="00B82838">
      <w:pPr>
        <w:pStyle w:val="LITlitera"/>
      </w:pPr>
      <w:r>
        <w:lastRenderedPageBreak/>
        <w:t>b)</w:t>
      </w:r>
      <w:r>
        <w:tab/>
      </w:r>
      <w:r w:rsidR="00ED573E" w:rsidRPr="00ED573E">
        <w:t xml:space="preserve">ksiąg podatkowych innych niż księgi rachunkowe prowadzonych </w:t>
      </w:r>
      <w:r>
        <w:t>przez podatnika</w:t>
      </w:r>
      <w:r w:rsidRPr="00062D84">
        <w:t xml:space="preserve"> dla celów podatku dochodowego</w:t>
      </w:r>
      <w:r w:rsidRPr="00B82838">
        <w:t xml:space="preserve"> </w:t>
      </w:r>
      <w:r>
        <w:t>–</w:t>
      </w:r>
      <w:r w:rsidR="003D4D78">
        <w:t xml:space="preserve"> w </w:t>
      </w:r>
      <w:r w:rsidR="003D4D78" w:rsidRPr="00062D84">
        <w:t xml:space="preserve">przypadku gdy podatnik </w:t>
      </w:r>
      <w:r w:rsidR="003D4D78">
        <w:t>w roku podatkowym</w:t>
      </w:r>
      <w:r w:rsidR="003D4D78" w:rsidRPr="00062D84">
        <w:t xml:space="preserve"> nie</w:t>
      </w:r>
      <w:r w:rsidR="003D4D78">
        <w:t xml:space="preserve"> był obowiązany do</w:t>
      </w:r>
      <w:r w:rsidR="003D4D78" w:rsidRPr="00062D84">
        <w:t xml:space="preserve"> prowadz</w:t>
      </w:r>
      <w:r w:rsidR="003D4D78">
        <w:t>enia</w:t>
      </w:r>
      <w:r w:rsidR="003D4D78" w:rsidRPr="00062D84">
        <w:t xml:space="preserve"> ksiąg rachunkowych lub </w:t>
      </w:r>
      <w:r w:rsidR="00872667" w:rsidRPr="00062D84">
        <w:t xml:space="preserve">w </w:t>
      </w:r>
      <w:r w:rsidR="00872667">
        <w:t xml:space="preserve">2025 r. </w:t>
      </w:r>
      <w:r w:rsidR="003D4D78" w:rsidRPr="00062D84">
        <w:t xml:space="preserve">nie prowadził takich ksiąg </w:t>
      </w:r>
    </w:p>
    <w:p w14:paraId="5E7428E9" w14:textId="42BBE830" w:rsidR="00062D84" w:rsidRPr="00062D84" w:rsidRDefault="00B82838" w:rsidP="00C13CBB">
      <w:pPr>
        <w:pStyle w:val="CZWSPLITczwsplnaliter"/>
      </w:pPr>
      <w:r>
        <w:t xml:space="preserve">– </w:t>
      </w:r>
      <w:r w:rsidR="00062D84" w:rsidRPr="00062D84">
        <w:t>przy czym</w:t>
      </w:r>
      <w:r w:rsidR="00096D8F">
        <w:t xml:space="preserve"> </w:t>
      </w:r>
      <w:r w:rsidR="00096D8F" w:rsidRPr="00062D84">
        <w:t xml:space="preserve">do </w:t>
      </w:r>
      <w:r w:rsidR="00096D8F">
        <w:t xml:space="preserve">transakcji wpływających na </w:t>
      </w:r>
      <w:r w:rsidR="00096D8F" w:rsidRPr="00062D84">
        <w:t>ustaleni</w:t>
      </w:r>
      <w:r w:rsidR="00096D8F">
        <w:t>e</w:t>
      </w:r>
      <w:r w:rsidR="00096D8F" w:rsidRPr="00062D84">
        <w:t xml:space="preserve"> wysokości tych przychodów stosuje się zasadę ceny rynkowej;</w:t>
      </w:r>
    </w:p>
    <w:p w14:paraId="0A1BC1D9" w14:textId="54BAF6B5" w:rsidR="00A23B81" w:rsidRDefault="00CE0804" w:rsidP="00A23B81">
      <w:pPr>
        <w:pStyle w:val="PKTpunkt"/>
      </w:pPr>
      <w:r>
        <w:t>5</w:t>
      </w:r>
      <w:r w:rsidR="00062D84" w:rsidRPr="00062D84">
        <w:t>)</w:t>
      </w:r>
      <w:r w:rsidR="00062D84">
        <w:tab/>
      </w:r>
      <w:r w:rsidR="00062D84" w:rsidRPr="00062D84">
        <w:t>wytwarzanie</w:t>
      </w:r>
      <w:r w:rsidR="00C27D62">
        <w:t xml:space="preserve"> paliw ciekłych </w:t>
      </w:r>
      <w:r w:rsidR="00B82838">
        <w:t>–</w:t>
      </w:r>
      <w:r w:rsidR="001B0C57">
        <w:t xml:space="preserve"> </w:t>
      </w:r>
      <w:r w:rsidR="00A23B81">
        <w:t>p</w:t>
      </w:r>
      <w:r w:rsidR="00A23B81" w:rsidRPr="00A23B81">
        <w:t>rodukcj</w:t>
      </w:r>
      <w:r w:rsidR="001B0C57">
        <w:t>a</w:t>
      </w:r>
      <w:r w:rsidR="004405FC">
        <w:t xml:space="preserve"> </w:t>
      </w:r>
      <w:r w:rsidR="00A23B81" w:rsidRPr="00A23B81">
        <w:t>paliw ciekłych w</w:t>
      </w:r>
      <w:r w:rsidR="004405FC">
        <w:t> </w:t>
      </w:r>
      <w:r w:rsidR="00A23B81" w:rsidRPr="00A23B81">
        <w:t>instalacjach wytwarzania paliw ciekłych</w:t>
      </w:r>
      <w:r w:rsidR="001B0C57">
        <w:t>,</w:t>
      </w:r>
      <w:r w:rsidR="0065397D">
        <w:t xml:space="preserve"> </w:t>
      </w:r>
      <w:r w:rsidR="001B0C57">
        <w:t xml:space="preserve">w rozumieniu art. 3 pkt 10e ustawy z dnia 10 kwietnia 1997 r. – Prawo energetyczne (Dz. U. z 2026 r. poz. 43, 516 i 607), </w:t>
      </w:r>
      <w:r w:rsidR="00A23B81" w:rsidRPr="00A23B81">
        <w:t>w</w:t>
      </w:r>
      <w:r w:rsidR="00A23B81">
        <w:t> </w:t>
      </w:r>
      <w:r w:rsidR="00A23B81" w:rsidRPr="00A23B81">
        <w:t>proces</w:t>
      </w:r>
      <w:r w:rsidR="00A23B81">
        <w:t>ie</w:t>
      </w:r>
      <w:r w:rsidR="00A23B81" w:rsidRPr="00A23B81">
        <w:t xml:space="preserve"> przerobu ropy naftowej</w:t>
      </w:r>
      <w:r w:rsidR="001D275E">
        <w:t>;</w:t>
      </w:r>
    </w:p>
    <w:p w14:paraId="68CEC350" w14:textId="2754F7F2" w:rsidR="00062D84" w:rsidRPr="00062D84" w:rsidRDefault="00062D84" w:rsidP="009A1C8F">
      <w:pPr>
        <w:pStyle w:val="PKTpunkt"/>
      </w:pPr>
      <w:r w:rsidRPr="00062D84">
        <w:t>6)</w:t>
      </w:r>
      <w:r>
        <w:tab/>
      </w:r>
      <w:r w:rsidRPr="00062D84">
        <w:t xml:space="preserve">zasada ceny rynkowej – obowiązek ustalania cen transferowych </w:t>
      </w:r>
      <w:r w:rsidR="009A1C8F">
        <w:t xml:space="preserve">pomiędzy podmiotami powiązanymi </w:t>
      </w:r>
      <w:r w:rsidRPr="00062D84">
        <w:t xml:space="preserve">na warunkach, które ustaliłyby między sobą podmioty niepowiązane, określony </w:t>
      </w:r>
      <w:r w:rsidR="009A1C8F">
        <w:t xml:space="preserve">odpowiednio </w:t>
      </w:r>
      <w:r w:rsidRPr="00062D84">
        <w:t>w art. 23o ust. 1</w:t>
      </w:r>
      <w:r w:rsidR="009A1C8F">
        <w:t xml:space="preserve"> </w:t>
      </w:r>
      <w:r w:rsidRPr="00062D84">
        <w:t xml:space="preserve">ustawy z dnia 26 lipca 1991 r. o podatku dochodowym od osób fizycznych </w:t>
      </w:r>
      <w:r w:rsidRPr="00062D84" w:rsidDel="009A1C8F">
        <w:t xml:space="preserve">(Dz. U. z 2026 r. poz. 592) </w:t>
      </w:r>
      <w:r w:rsidRPr="00062D84">
        <w:t>oraz art. 11c ust. 1 ustawy z dnia 15 lutego 1992 r. o podatku dochodowym od osób prawnych (Dz. U. z 2026 r. poz.</w:t>
      </w:r>
      <w:r w:rsidR="00653774">
        <w:t> </w:t>
      </w:r>
      <w:r w:rsidRPr="00062D84">
        <w:t>554).</w:t>
      </w:r>
    </w:p>
    <w:p w14:paraId="371A63CB" w14:textId="3C419D42" w:rsidR="004C7F0E" w:rsidRPr="00062D84" w:rsidRDefault="00062D84" w:rsidP="00BE7E24">
      <w:pPr>
        <w:pStyle w:val="ARTartustawynprozporzdzenia"/>
      </w:pPr>
      <w:r w:rsidRPr="00062D84">
        <w:rPr>
          <w:rStyle w:val="Ppogrubienie"/>
        </w:rPr>
        <w:t>Art. </w:t>
      </w:r>
      <w:r w:rsidR="00973C9A">
        <w:rPr>
          <w:rStyle w:val="Ppogrubienie"/>
        </w:rPr>
        <w:t>3</w:t>
      </w:r>
      <w:r w:rsidRPr="00062D84">
        <w:rPr>
          <w:rStyle w:val="Ppogrubienie"/>
        </w:rPr>
        <w:t>.</w:t>
      </w:r>
      <w:r>
        <w:t> </w:t>
      </w:r>
      <w:r w:rsidRPr="00062D84">
        <w:t>Podatek od nadzwyczajnych zysków stanowi dochód budżetu państwa.</w:t>
      </w:r>
    </w:p>
    <w:p w14:paraId="50983207" w14:textId="5AFBA386" w:rsidR="00973C9A" w:rsidRDefault="00973C9A" w:rsidP="00062D84">
      <w:pPr>
        <w:pStyle w:val="ARTartustawynprozporzdzenia"/>
        <w:keepNext/>
      </w:pPr>
      <w:r w:rsidRPr="00062D84">
        <w:rPr>
          <w:rStyle w:val="Ppogrubienie"/>
        </w:rPr>
        <w:t>Art. </w:t>
      </w:r>
      <w:r>
        <w:rPr>
          <w:rStyle w:val="Ppogrubienie"/>
        </w:rPr>
        <w:t>4</w:t>
      </w:r>
      <w:r w:rsidRPr="00973C9A">
        <w:rPr>
          <w:rStyle w:val="Ppogrubienie"/>
        </w:rPr>
        <w:t>.</w:t>
      </w:r>
      <w:r w:rsidRPr="00973C9A">
        <w:t> Rokiem podatkowym jest okres od dnia 1 marca 2026 r. do dnia 31 grudnia 2026 r.</w:t>
      </w:r>
    </w:p>
    <w:p w14:paraId="40F99697" w14:textId="3C3ABE6D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5</w:t>
      </w:r>
      <w:r w:rsidRPr="00062D84">
        <w:rPr>
          <w:rStyle w:val="Ppogrubienie"/>
        </w:rPr>
        <w:t>.</w:t>
      </w:r>
      <w:r>
        <w:t> </w:t>
      </w:r>
      <w:r w:rsidRPr="00062D84">
        <w:t>Podatnik</w:t>
      </w:r>
      <w:r>
        <w:t>iem</w:t>
      </w:r>
      <w:r w:rsidRPr="00062D84">
        <w:t xml:space="preserve"> podatku od nadzwyczajnych zysków </w:t>
      </w:r>
      <w:r>
        <w:t>jest</w:t>
      </w:r>
      <w:r w:rsidRPr="00062D84">
        <w:t xml:space="preserve"> podmiot</w:t>
      </w:r>
      <w:r>
        <w:t xml:space="preserve"> </w:t>
      </w:r>
      <w:r w:rsidRPr="00062D84">
        <w:t>prowadząc</w:t>
      </w:r>
      <w:r>
        <w:t>y</w:t>
      </w:r>
      <w:r w:rsidRPr="00062D84">
        <w:t xml:space="preserve"> na terytorium Rzeczypospolitej Polskiej, samodzielnie lub za pośrednictwem innego podmiotu, działalność w zakresie:</w:t>
      </w:r>
    </w:p>
    <w:p w14:paraId="4213074E" w14:textId="681A001E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wytwarzania paliw ciekłych lub</w:t>
      </w:r>
    </w:p>
    <w:p w14:paraId="6F0C1D1D" w14:textId="27864EF9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>obrotu paliwami</w:t>
      </w:r>
      <w:r w:rsidR="00380D5A">
        <w:t xml:space="preserve"> ciekłymi</w:t>
      </w:r>
      <w:r w:rsidR="00CE0804">
        <w:t xml:space="preserve"> na podstawie </w:t>
      </w:r>
      <w:r w:rsidRPr="00062D84">
        <w:t>koncesj</w:t>
      </w:r>
      <w:r w:rsidR="00CE0804">
        <w:t>i</w:t>
      </w:r>
      <w:r w:rsidRPr="00062D84">
        <w:t xml:space="preserve"> na obrót paliwami</w:t>
      </w:r>
      <w:r w:rsidR="00380D5A">
        <w:t xml:space="preserve"> ciekłymi</w:t>
      </w:r>
      <w:r w:rsidRPr="00062D84">
        <w:t xml:space="preserve"> z zagranicą.</w:t>
      </w:r>
    </w:p>
    <w:p w14:paraId="48AE3E9E" w14:textId="7084A004" w:rsidR="00062D84" w:rsidRPr="00062D84" w:rsidRDefault="00062D84" w:rsidP="001E1088">
      <w:pPr>
        <w:pStyle w:val="ARTartustawynprozporzdzenia"/>
        <w:keepNext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6</w:t>
      </w:r>
      <w:r w:rsidRPr="00062D84">
        <w:rPr>
          <w:rStyle w:val="Ppogrubienie"/>
        </w:rPr>
        <w:t>.</w:t>
      </w:r>
      <w:r>
        <w:t> </w:t>
      </w:r>
      <w:r w:rsidRPr="00062D84">
        <w:t xml:space="preserve">Przedmiotem opodatkowania podatkiem od nadzwyczajnych zysków są przychody osiągnięte </w:t>
      </w:r>
      <w:r w:rsidR="001B0ECC">
        <w:t>ze</w:t>
      </w:r>
      <w:r w:rsidR="001E1088" w:rsidRPr="001E1088">
        <w:t xml:space="preserve"> zbycia paliw ciekłych</w:t>
      </w:r>
      <w:r w:rsidR="001E1088">
        <w:t xml:space="preserve">. </w:t>
      </w:r>
    </w:p>
    <w:p w14:paraId="282E3A04" w14:textId="4E49CD2F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7</w:t>
      </w:r>
      <w:r w:rsidRPr="00062D84">
        <w:rPr>
          <w:rStyle w:val="Ppogrubienie"/>
        </w:rPr>
        <w:t>.</w:t>
      </w:r>
      <w:r>
        <w:t> </w:t>
      </w:r>
      <w:r w:rsidRPr="00062D84">
        <w:t xml:space="preserve">1. Podstawę </w:t>
      </w:r>
      <w:r w:rsidR="00002164">
        <w:t>obliczenia</w:t>
      </w:r>
      <w:r w:rsidR="00002164" w:rsidRPr="00062D84">
        <w:t xml:space="preserve"> podatk</w:t>
      </w:r>
      <w:r w:rsidR="00002164">
        <w:t>u</w:t>
      </w:r>
      <w:r w:rsidR="00002164" w:rsidRPr="00062D84">
        <w:t xml:space="preserve"> </w:t>
      </w:r>
      <w:r w:rsidRPr="00062D84">
        <w:t xml:space="preserve">od nadzwyczajnych zysków stanowi nadwyżka przychodów ze zbycia paliw ciekłych </w:t>
      </w:r>
      <w:r w:rsidR="00B43FF3" w:rsidRPr="00062D84">
        <w:t xml:space="preserve">osiągniętych w </w:t>
      </w:r>
      <w:r w:rsidR="003B6C58">
        <w:t>roku</w:t>
      </w:r>
      <w:r w:rsidR="003B6C58" w:rsidRPr="00062D84">
        <w:t xml:space="preserve"> </w:t>
      </w:r>
      <w:r w:rsidR="003B6C58">
        <w:t>podatkowym</w:t>
      </w:r>
      <w:r w:rsidR="003B6C58" w:rsidRPr="00062D84">
        <w:t xml:space="preserve"> </w:t>
      </w:r>
      <w:r w:rsidRPr="00062D84">
        <w:t xml:space="preserve">(przychody faktyczne) ponad przychody </w:t>
      </w:r>
      <w:r w:rsidR="002651C2">
        <w:t>ze</w:t>
      </w:r>
      <w:r w:rsidRPr="00062D84">
        <w:t xml:space="preserve"> zbycia paliw ciekłych, jakie został</w:t>
      </w:r>
      <w:r w:rsidR="002651C2">
        <w:t>y</w:t>
      </w:r>
      <w:r w:rsidRPr="00062D84">
        <w:t>by osiągnięte przy zastosowaniu marży referencyjnej (przychody hipotetyczne).</w:t>
      </w:r>
    </w:p>
    <w:p w14:paraId="107466F3" w14:textId="0BA310F0" w:rsidR="00062D84" w:rsidRPr="00062D84" w:rsidRDefault="00062D84" w:rsidP="00062D84">
      <w:pPr>
        <w:pStyle w:val="USTustnpkodeksu"/>
      </w:pPr>
      <w:r w:rsidRPr="00062D84">
        <w:t>2.</w:t>
      </w:r>
      <w:r>
        <w:t> </w:t>
      </w:r>
      <w:r w:rsidRPr="00062D84">
        <w:t>Przychody hipotetyczne oblicza się według następującego wzoru:</w:t>
      </w:r>
    </w:p>
    <w:p w14:paraId="0B0C5BC9" w14:textId="01B8CCC5" w:rsidR="00E45D85" w:rsidRPr="002A0CB6" w:rsidRDefault="00710D6F" w:rsidP="00556D04">
      <w:pPr>
        <w:pStyle w:val="WMATFIZCHEMwzrmatfizlubchem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koszty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faktyczne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mar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ż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referencyjna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÷100%</m:t>
              </m:r>
            </m:den>
          </m:f>
        </m:oMath>
      </m:oMathPara>
    </w:p>
    <w:p w14:paraId="4B81957C" w14:textId="77777777" w:rsidR="00062D84" w:rsidRPr="00062D84" w:rsidRDefault="00062D84" w:rsidP="00556D04">
      <w:pPr>
        <w:pStyle w:val="LEGWMATFIZCHEMlegendawzorumatfizlubchem"/>
      </w:pPr>
      <w:r w:rsidRPr="00062D84">
        <w:t>gdzie:</w:t>
      </w:r>
    </w:p>
    <w:p w14:paraId="45509654" w14:textId="0F049E47" w:rsidR="00062D84" w:rsidRPr="00062D84" w:rsidRDefault="00062D84" w:rsidP="00556D04">
      <w:pPr>
        <w:pStyle w:val="LEGWMATFIZCHEMlegendawzorumatfizlubchem"/>
      </w:pPr>
      <w:r w:rsidRPr="00062D84">
        <w:lastRenderedPageBreak/>
        <w:t>1)</w:t>
      </w:r>
      <w:r>
        <w:tab/>
      </w:r>
      <w:r w:rsidRPr="00062D84">
        <w:t>koszty faktyczne oznaczają koszty związane z przychodami faktycznymi, stanowiące cenę nabycia lub koszt wytworzenia paliw ciekłych;</w:t>
      </w:r>
    </w:p>
    <w:p w14:paraId="3FA3FE04" w14:textId="38FA0AE8" w:rsidR="00062D84" w:rsidRPr="00062D84" w:rsidRDefault="00062D84" w:rsidP="00556D04">
      <w:pPr>
        <w:pStyle w:val="LEGWMATFIZCHEMlegendawzorumatfizlubchem"/>
      </w:pPr>
      <w:r w:rsidRPr="00062D84">
        <w:t>2)</w:t>
      </w:r>
      <w:r>
        <w:tab/>
      </w:r>
      <w:r w:rsidRPr="00062D84">
        <w:t xml:space="preserve">marża referencyjna </w:t>
      </w:r>
      <w:r w:rsidR="001E1088">
        <w:t>oznacza</w:t>
      </w:r>
      <w:r w:rsidR="001E1088" w:rsidRPr="00062D84">
        <w:t xml:space="preserve"> </w:t>
      </w:r>
      <w:r w:rsidRPr="00062D84">
        <w:t>średni</w:t>
      </w:r>
      <w:r w:rsidR="00CE0804">
        <w:t>ą</w:t>
      </w:r>
      <w:r w:rsidRPr="00062D84">
        <w:t xml:space="preserve"> marż</w:t>
      </w:r>
      <w:r w:rsidR="00CE0804">
        <w:t>ę</w:t>
      </w:r>
      <w:r w:rsidRPr="00062D84">
        <w:t xml:space="preserve"> sprzedaży paliw ciekłych </w:t>
      </w:r>
      <w:r w:rsidR="001F30D5">
        <w:t>w</w:t>
      </w:r>
      <w:r w:rsidR="001F30D5" w:rsidRPr="00062D84">
        <w:t xml:space="preserve"> </w:t>
      </w:r>
      <w:r w:rsidR="00CE0804">
        <w:t>2025</w:t>
      </w:r>
      <w:r w:rsidR="001F30D5">
        <w:t xml:space="preserve"> r.</w:t>
      </w:r>
      <w:r w:rsidRPr="00062D84">
        <w:t>, powiększon</w:t>
      </w:r>
      <w:r w:rsidR="001E1088">
        <w:t>ą</w:t>
      </w:r>
      <w:r w:rsidRPr="00062D84">
        <w:t xml:space="preserve"> o 20%, przy czym w przypadku gdy marża referencyjna ustalona w ten sposób jest niższa niż 2,00% albo </w:t>
      </w:r>
      <w:r w:rsidR="00D81E67">
        <w:t xml:space="preserve">w </w:t>
      </w:r>
      <w:r w:rsidRPr="00062D84">
        <w:t>przypadku podatników</w:t>
      </w:r>
      <w:r w:rsidR="00D81E67">
        <w:t xml:space="preserve">, którzy nie prowadzili w 2025 r. </w:t>
      </w:r>
      <w:r w:rsidRPr="00062D84">
        <w:t>działalności</w:t>
      </w:r>
      <w:r w:rsidR="00D81E67">
        <w:t xml:space="preserve"> w zakresie </w:t>
      </w:r>
      <w:r w:rsidR="001F30D5">
        <w:t>określonym</w:t>
      </w:r>
      <w:r w:rsidR="00D81E67">
        <w:t xml:space="preserve"> w art. </w:t>
      </w:r>
      <w:r w:rsidR="001A5DFC">
        <w:t>5</w:t>
      </w:r>
      <w:r w:rsidRPr="00062D84">
        <w:t>, przyjmuje się, że marża referencyjna wynosi 2,00%.</w:t>
      </w:r>
    </w:p>
    <w:p w14:paraId="1154AFB4" w14:textId="529BEAF9" w:rsidR="00062D84" w:rsidRPr="00062D84" w:rsidRDefault="00062D84" w:rsidP="00062D84">
      <w:pPr>
        <w:pStyle w:val="USTustnpkodeksu"/>
      </w:pPr>
      <w:r w:rsidRPr="00062D84">
        <w:t>3.</w:t>
      </w:r>
      <w:r>
        <w:t> </w:t>
      </w:r>
      <w:r w:rsidRPr="00062D84">
        <w:t xml:space="preserve">Średnią marżę sprzedaży </w:t>
      </w:r>
      <w:r w:rsidR="001F30D5" w:rsidRPr="00062D84">
        <w:t xml:space="preserve">paliw ciekłych </w:t>
      </w:r>
      <w:r w:rsidR="001F30D5">
        <w:t>w</w:t>
      </w:r>
      <w:r w:rsidR="001F30D5" w:rsidRPr="00062D84">
        <w:t xml:space="preserve"> </w:t>
      </w:r>
      <w:r w:rsidR="001F30D5">
        <w:t xml:space="preserve">2025 r. </w:t>
      </w:r>
      <w:r w:rsidRPr="00062D84">
        <w:t>oblicza się według następującego wzoru:</w:t>
      </w:r>
    </w:p>
    <w:p w14:paraId="24D285B3" w14:textId="6B8135ED" w:rsidR="007366E0" w:rsidRDefault="00710D6F" w:rsidP="00556D04">
      <w:pPr>
        <w:pStyle w:val="WMATFIZCHEMwzrmatfizlubchem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przychody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referencyjne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koszty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referencyjne</m:t>
              </m:r>
            </m:num>
            <m:den>
              <m:r>
                <w:rPr>
                  <w:rFonts w:ascii="Cambria Math" w:hAnsi="Cambria Math"/>
                </w:rPr>
                <m:t>przychody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referencyjne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 100%</m:t>
          </m:r>
        </m:oMath>
      </m:oMathPara>
    </w:p>
    <w:p w14:paraId="6383F291" w14:textId="77777777" w:rsidR="00062D84" w:rsidRPr="00062D84" w:rsidRDefault="00062D84" w:rsidP="00556D04">
      <w:pPr>
        <w:pStyle w:val="LEGWMATFIZCHEMlegendawzorumatfizlubchem"/>
      </w:pPr>
      <w:r w:rsidRPr="00062D84">
        <w:t>gdzie:</w:t>
      </w:r>
    </w:p>
    <w:p w14:paraId="57FD894E" w14:textId="449154BB" w:rsidR="00062D84" w:rsidRPr="00062D84" w:rsidRDefault="00062D84" w:rsidP="00556D04">
      <w:pPr>
        <w:pStyle w:val="LEGWMATFIZCHEMlegendawzorumatfizlubchem"/>
      </w:pPr>
      <w:r w:rsidRPr="00062D84">
        <w:t>1)</w:t>
      </w:r>
      <w:r>
        <w:tab/>
      </w:r>
      <w:r w:rsidRPr="00062D84">
        <w:t xml:space="preserve">przychody referencyjne oznaczają przychody ze </w:t>
      </w:r>
      <w:r w:rsidR="00002164">
        <w:t>zbycia</w:t>
      </w:r>
      <w:r w:rsidR="00002164" w:rsidRPr="00062D84">
        <w:t xml:space="preserve"> </w:t>
      </w:r>
      <w:r w:rsidRPr="00062D84">
        <w:t xml:space="preserve">paliw ciekłych osiągnięte w </w:t>
      </w:r>
      <w:r w:rsidR="00283442">
        <w:t>2025</w:t>
      </w:r>
      <w:r w:rsidR="003C543D">
        <w:t> </w:t>
      </w:r>
      <w:r w:rsidR="001F30D5">
        <w:t>r.</w:t>
      </w:r>
      <w:r w:rsidR="00283442">
        <w:t>;</w:t>
      </w:r>
    </w:p>
    <w:p w14:paraId="34894D01" w14:textId="22206969" w:rsidR="00062D84" w:rsidRPr="00062D84" w:rsidRDefault="00062D84" w:rsidP="00556D04">
      <w:pPr>
        <w:pStyle w:val="LEGWMATFIZCHEMlegendawzorumatfizlubchem"/>
      </w:pPr>
      <w:r w:rsidRPr="00062D84">
        <w:t>2)</w:t>
      </w:r>
      <w:r>
        <w:tab/>
      </w:r>
      <w:r w:rsidRPr="00062D84">
        <w:t>koszty referencyjne oznaczają koszty związane z przychodami referencyjnymi, stanowiące cenę nabycia lub koszt wytworzenia paliw ciekłych.</w:t>
      </w:r>
    </w:p>
    <w:p w14:paraId="125BE6C6" w14:textId="0D61ED92" w:rsidR="00062D84" w:rsidRPr="00062D84" w:rsidRDefault="00062D84" w:rsidP="00062D84">
      <w:pPr>
        <w:pStyle w:val="USTustnpkodeksu"/>
      </w:pPr>
      <w:r w:rsidRPr="00062D84">
        <w:t>4.</w:t>
      </w:r>
      <w:r>
        <w:t> </w:t>
      </w:r>
      <w:r w:rsidRPr="00062D84">
        <w:t xml:space="preserve">Marżę referencyjną i średnią marżę sprzedaży </w:t>
      </w:r>
      <w:r w:rsidR="002900B5" w:rsidRPr="00062D84">
        <w:t xml:space="preserve">paliw ciekłych </w:t>
      </w:r>
      <w:r w:rsidR="002900B5">
        <w:t>w</w:t>
      </w:r>
      <w:r w:rsidR="002900B5" w:rsidRPr="00062D84">
        <w:t xml:space="preserve"> </w:t>
      </w:r>
      <w:r w:rsidR="002900B5">
        <w:t xml:space="preserve">2025 r. </w:t>
      </w:r>
      <w:r w:rsidRPr="00062D84">
        <w:t>zaokrągla się do dwóch miejsc po przecinku.</w:t>
      </w:r>
    </w:p>
    <w:p w14:paraId="68611B95" w14:textId="0051578C" w:rsidR="00473715" w:rsidRDefault="00501C4E" w:rsidP="00501C4E">
      <w:pPr>
        <w:pStyle w:val="USTustnpkodeksu"/>
      </w:pPr>
      <w:r>
        <w:t>5</w:t>
      </w:r>
      <w:r w:rsidR="00062D84" w:rsidRPr="00062D84">
        <w:t>.</w:t>
      </w:r>
      <w:r w:rsidR="00062D84">
        <w:t> </w:t>
      </w:r>
      <w:r w:rsidR="00062D84" w:rsidRPr="00062D84">
        <w:t xml:space="preserve">Przy ustalaniu </w:t>
      </w:r>
      <w:r w:rsidR="00002164">
        <w:t xml:space="preserve">wysokości </w:t>
      </w:r>
      <w:r w:rsidR="00062D84" w:rsidRPr="00062D84">
        <w:t>przychodów faktycznych i kosztów faktycznych oraz przychodów referencyjnych i kosztów referencyjnych</w:t>
      </w:r>
      <w:r w:rsidR="00AF2353">
        <w:t>:</w:t>
      </w:r>
      <w:r w:rsidR="00062D84" w:rsidRPr="00062D84">
        <w:t xml:space="preserve"> </w:t>
      </w:r>
    </w:p>
    <w:p w14:paraId="05C1449D" w14:textId="79FCADDD" w:rsidR="002900B5" w:rsidRDefault="00AF2353" w:rsidP="002900B5">
      <w:pPr>
        <w:pStyle w:val="PKTpunkt"/>
      </w:pPr>
      <w:r>
        <w:t>1</w:t>
      </w:r>
      <w:r w:rsidR="00473715" w:rsidRPr="00473715">
        <w:t>)</w:t>
      </w:r>
      <w:r w:rsidR="002900B5">
        <w:tab/>
      </w:r>
      <w:r w:rsidR="00473715" w:rsidRPr="00473715">
        <w:t>uwzględnia się</w:t>
      </w:r>
      <w:r w:rsidR="002900B5">
        <w:t>:</w:t>
      </w:r>
    </w:p>
    <w:p w14:paraId="3287BEDD" w14:textId="6DA6F47D" w:rsidR="002900B5" w:rsidRDefault="002900B5" w:rsidP="002900B5">
      <w:pPr>
        <w:pStyle w:val="LITlitera"/>
      </w:pPr>
      <w:r>
        <w:t>a)</w:t>
      </w:r>
      <w:r>
        <w:tab/>
      </w:r>
      <w:r w:rsidR="00473715" w:rsidRPr="00473715">
        <w:t>wynik na pochodnych instrumentach finansowych służących zabezpieczeniu tych przychodów i kosztów, z wyłączeniem wycen</w:t>
      </w:r>
      <w:r w:rsidR="00EB63B7">
        <w:t xml:space="preserve"> </w:t>
      </w:r>
      <w:r w:rsidR="00473715" w:rsidRPr="00473715">
        <w:t>pochodnych instrumentów finansowych</w:t>
      </w:r>
      <w:r>
        <w:t>,</w:t>
      </w:r>
    </w:p>
    <w:p w14:paraId="5CE8C589" w14:textId="56FEC885" w:rsidR="00AF2353" w:rsidRPr="00473715" w:rsidRDefault="002900B5" w:rsidP="00C13CBB">
      <w:pPr>
        <w:pStyle w:val="LITlitera"/>
      </w:pPr>
      <w:r>
        <w:t>b)</w:t>
      </w:r>
      <w:r>
        <w:tab/>
      </w:r>
      <w:r w:rsidRPr="00473715">
        <w:t xml:space="preserve">koszty </w:t>
      </w:r>
      <w:r w:rsidR="00BB282D">
        <w:t>związane z wykonywaniem</w:t>
      </w:r>
      <w:r w:rsidRPr="00473715">
        <w:t xml:space="preserve"> </w:t>
      </w:r>
      <w:r w:rsidR="00BB282D" w:rsidRPr="00473715">
        <w:t>wynikających z odrębnych przepisów</w:t>
      </w:r>
      <w:r w:rsidR="00BB282D" w:rsidRPr="00BB282D">
        <w:t xml:space="preserve"> </w:t>
      </w:r>
      <w:r w:rsidRPr="00473715">
        <w:t>obowiązków</w:t>
      </w:r>
      <w:r w:rsidR="00BB282D">
        <w:t xml:space="preserve"> dotyczących</w:t>
      </w:r>
      <w:r w:rsidRPr="002900B5">
        <w:t xml:space="preserve"> </w:t>
      </w:r>
      <w:r w:rsidR="00BB282D">
        <w:t>prowadzenia</w:t>
      </w:r>
      <w:r w:rsidRPr="002900B5">
        <w:t xml:space="preserve"> działalności określonej w art. 5</w:t>
      </w:r>
      <w:r w:rsidR="00AF2353">
        <w:t xml:space="preserve">; </w:t>
      </w:r>
    </w:p>
    <w:p w14:paraId="5DEF9AB9" w14:textId="38FE4D55" w:rsidR="00BB282D" w:rsidRDefault="00AF2353" w:rsidP="002900B5">
      <w:pPr>
        <w:pStyle w:val="PKTpunkt"/>
      </w:pPr>
      <w:r>
        <w:t>2</w:t>
      </w:r>
      <w:r w:rsidR="00473715" w:rsidRPr="00473715">
        <w:t>)</w:t>
      </w:r>
      <w:r w:rsidR="002900B5">
        <w:tab/>
      </w:r>
      <w:r w:rsidR="00473715" w:rsidRPr="00473715">
        <w:t>nie uwzględnia się</w:t>
      </w:r>
      <w:r w:rsidR="00BB282D">
        <w:t>:</w:t>
      </w:r>
    </w:p>
    <w:p w14:paraId="3840318E" w14:textId="0EE97B57" w:rsidR="00BB282D" w:rsidRDefault="00BB282D" w:rsidP="00BB282D">
      <w:pPr>
        <w:pStyle w:val="LITlitera"/>
      </w:pPr>
      <w:r>
        <w:t>a)</w:t>
      </w:r>
      <w:r>
        <w:tab/>
      </w:r>
      <w:r w:rsidR="00473715" w:rsidRPr="00473715">
        <w:t xml:space="preserve">niezrealizowanych przychodów i kosztów, w szczególności wycen do wartości godziwej dokonywanych dla celów rachunkowych, </w:t>
      </w:r>
    </w:p>
    <w:p w14:paraId="5B209A9B" w14:textId="77777777" w:rsidR="00BB282D" w:rsidRDefault="00BB282D" w:rsidP="00BB282D">
      <w:pPr>
        <w:pStyle w:val="LITlitera"/>
      </w:pPr>
      <w:r>
        <w:t>b)</w:t>
      </w:r>
      <w:r>
        <w:tab/>
      </w:r>
      <w:r w:rsidR="00473715" w:rsidRPr="00473715">
        <w:t xml:space="preserve">niezrealizowanych różnic kursowych, </w:t>
      </w:r>
    </w:p>
    <w:p w14:paraId="22B8BC39" w14:textId="21C8BA16" w:rsidR="00BB282D" w:rsidRDefault="00BB282D" w:rsidP="00BB282D">
      <w:pPr>
        <w:pStyle w:val="LITlitera"/>
      </w:pPr>
      <w:r>
        <w:t>c)</w:t>
      </w:r>
      <w:r>
        <w:tab/>
      </w:r>
      <w:r w:rsidR="00473715" w:rsidRPr="00473715">
        <w:t>wycen wartości zapasów paliw ciekłych</w:t>
      </w:r>
      <w:r>
        <w:t>,</w:t>
      </w:r>
    </w:p>
    <w:p w14:paraId="7653F84F" w14:textId="7AA825CE" w:rsidR="00473715" w:rsidRPr="00473715" w:rsidRDefault="00BB282D" w:rsidP="00C13CBB">
      <w:pPr>
        <w:pStyle w:val="LITlitera"/>
      </w:pPr>
      <w:r>
        <w:t>d)</w:t>
      </w:r>
      <w:r>
        <w:tab/>
      </w:r>
      <w:r w:rsidR="002C61B2" w:rsidRPr="00473715">
        <w:t>innych</w:t>
      </w:r>
      <w:r w:rsidR="002C61B2">
        <w:t>, niż określone w lit. a–c,</w:t>
      </w:r>
      <w:r w:rsidR="002C61B2" w:rsidRPr="00473715">
        <w:t xml:space="preserve"> </w:t>
      </w:r>
      <w:r w:rsidR="002C0A10">
        <w:t xml:space="preserve">pozycji </w:t>
      </w:r>
      <w:r w:rsidR="002C61B2">
        <w:t xml:space="preserve">aktywów, pasywów albo przychodów lub kosztów, </w:t>
      </w:r>
      <w:r w:rsidR="002C61B2" w:rsidRPr="00473715">
        <w:t>o podobny</w:t>
      </w:r>
      <w:r w:rsidR="002C61B2">
        <w:t>m</w:t>
      </w:r>
      <w:r w:rsidR="002C61B2" w:rsidRPr="00473715">
        <w:t xml:space="preserve"> charakterze</w:t>
      </w:r>
      <w:r>
        <w:t>.</w:t>
      </w:r>
    </w:p>
    <w:p w14:paraId="4C08F8F1" w14:textId="0AD2D159" w:rsidR="00846DE8" w:rsidRPr="001C32BB" w:rsidRDefault="008403B2" w:rsidP="00846DE8">
      <w:pPr>
        <w:pStyle w:val="USTustnpkodeksu"/>
      </w:pPr>
      <w:r>
        <w:lastRenderedPageBreak/>
        <w:t>6</w:t>
      </w:r>
      <w:r w:rsidR="00846DE8">
        <w:t>.</w:t>
      </w:r>
      <w:r>
        <w:t xml:space="preserve"> Przy ustalaniu </w:t>
      </w:r>
      <w:r w:rsidR="004545C3">
        <w:t xml:space="preserve">wysokości </w:t>
      </w:r>
      <w:r>
        <w:t xml:space="preserve">przychodów faktycznych i </w:t>
      </w:r>
      <w:r w:rsidR="00846DE8">
        <w:t xml:space="preserve">przychodów </w:t>
      </w:r>
      <w:r>
        <w:t xml:space="preserve">referencyjnych </w:t>
      </w:r>
      <w:r w:rsidR="00846DE8" w:rsidRPr="001C32BB">
        <w:t xml:space="preserve">uwzględnia się </w:t>
      </w:r>
      <w:r w:rsidR="00846DE8">
        <w:t xml:space="preserve">również </w:t>
      </w:r>
      <w:r w:rsidR="00846DE8" w:rsidRPr="001C32BB">
        <w:t xml:space="preserve">wynik, w którym dodatkowe rozliczenia pieniężne zależą od ilości lub wartości wytworzonych </w:t>
      </w:r>
      <w:r w:rsidR="00C27D62">
        <w:t xml:space="preserve">paliw ciekłych </w:t>
      </w:r>
      <w:r w:rsidR="00846DE8">
        <w:t xml:space="preserve">lub zbytych </w:t>
      </w:r>
      <w:r w:rsidR="00846DE8" w:rsidRPr="001C32BB">
        <w:t>paliw ciekłych.</w:t>
      </w:r>
    </w:p>
    <w:p w14:paraId="75148772" w14:textId="2A2F4F48" w:rsidR="00473715" w:rsidRDefault="008403B2" w:rsidP="008554DD">
      <w:pPr>
        <w:pStyle w:val="USTustnpkodeksu"/>
      </w:pPr>
      <w:r>
        <w:t>7</w:t>
      </w:r>
      <w:r w:rsidR="00473715" w:rsidRPr="00473715">
        <w:t>. W przypadku gdy nie jest możliwe jednoznaczne przypisanie kosztów faktycznych lub kosztów referencyjnych odpowiednio do przychodów faktycznych lub przychodów referencyjnych</w:t>
      </w:r>
      <w:r w:rsidR="00BB282D">
        <w:t>,</w:t>
      </w:r>
      <w:r w:rsidR="00473715" w:rsidRPr="00473715">
        <w:t xml:space="preserve"> ze sprzedaży paliw ciekłych</w:t>
      </w:r>
      <w:r w:rsidR="00BB282D">
        <w:t>,</w:t>
      </w:r>
      <w:r w:rsidR="00473715" w:rsidRPr="00473715">
        <w:t xml:space="preserve"> koszty te ustala się w takim stosunku, w jakim pozostają osiągnięte w danym okresie </w:t>
      </w:r>
      <w:r w:rsidR="00A1086A">
        <w:t xml:space="preserve">roku podatkowego </w:t>
      </w:r>
      <w:r w:rsidR="00473715" w:rsidRPr="00473715">
        <w:t>odpowiednie przychody ze sprzedaży paliw ciekłych</w:t>
      </w:r>
      <w:r w:rsidR="008554DD">
        <w:t xml:space="preserve"> </w:t>
      </w:r>
      <w:r w:rsidR="00473715" w:rsidRPr="00473715">
        <w:t>w</w:t>
      </w:r>
      <w:r w:rsidR="008554DD">
        <w:t> </w:t>
      </w:r>
      <w:r w:rsidR="00473715" w:rsidRPr="00473715">
        <w:t xml:space="preserve">ogólnej </w:t>
      </w:r>
      <w:r w:rsidR="004545C3">
        <w:t>wysokości</w:t>
      </w:r>
      <w:r w:rsidR="004545C3" w:rsidRPr="00473715">
        <w:t xml:space="preserve"> </w:t>
      </w:r>
      <w:r w:rsidR="00473715" w:rsidRPr="00473715">
        <w:t>przychodów</w:t>
      </w:r>
      <w:r w:rsidR="008554DD">
        <w:t xml:space="preserve"> podatnika</w:t>
      </w:r>
      <w:r w:rsidR="004E2342">
        <w:t>.</w:t>
      </w:r>
    </w:p>
    <w:p w14:paraId="0EF50E01" w14:textId="726D8691" w:rsidR="00F3499B" w:rsidRPr="00F3499B" w:rsidRDefault="008403B2" w:rsidP="00F3499B">
      <w:pPr>
        <w:pStyle w:val="USTustnpkodeksu"/>
      </w:pPr>
      <w:r>
        <w:t>8</w:t>
      </w:r>
      <w:r w:rsidR="00F3499B" w:rsidRPr="00F3499B">
        <w:t>. Jeżeli podatnik prowadził działalność w zakresie</w:t>
      </w:r>
      <w:r w:rsidR="00BB2671">
        <w:t xml:space="preserve"> określonym</w:t>
      </w:r>
      <w:r w:rsidR="00F3499B" w:rsidRPr="00F3499B">
        <w:t xml:space="preserve"> w art. </w:t>
      </w:r>
      <w:r w:rsidR="001A5DFC">
        <w:t>5</w:t>
      </w:r>
      <w:r w:rsidR="00F3499B" w:rsidRPr="00F3499B">
        <w:t xml:space="preserve"> przez cz</w:t>
      </w:r>
      <w:r w:rsidR="0025241E">
        <w:t>ę</w:t>
      </w:r>
      <w:r w:rsidR="00F3499B" w:rsidRPr="00F3499B">
        <w:t>ść 2025</w:t>
      </w:r>
      <w:r w:rsidR="00945B3D">
        <w:t> </w:t>
      </w:r>
      <w:r w:rsidR="00BB2671">
        <w:t>r.</w:t>
      </w:r>
      <w:r w:rsidR="00F3499B" w:rsidRPr="00F3499B">
        <w:t xml:space="preserve">, </w:t>
      </w:r>
      <w:r w:rsidR="00BB2671">
        <w:t>przy</w:t>
      </w:r>
      <w:r w:rsidR="00F3499B" w:rsidRPr="00F3499B">
        <w:t xml:space="preserve"> oblicz</w:t>
      </w:r>
      <w:r w:rsidR="00BB2671">
        <w:t>aniu</w:t>
      </w:r>
      <w:r w:rsidR="00F3499B" w:rsidRPr="00F3499B">
        <w:t xml:space="preserve"> marży referencyjnej </w:t>
      </w:r>
      <w:r w:rsidR="00BB2671">
        <w:t>uwzględnia się</w:t>
      </w:r>
      <w:r w:rsidR="00F3499B" w:rsidRPr="00F3499B">
        <w:t xml:space="preserve"> miesiące, w których podatnik prowadził taką działalność. </w:t>
      </w:r>
    </w:p>
    <w:p w14:paraId="4CC2C710" w14:textId="671A7C8C" w:rsidR="00762E5B" w:rsidRPr="00501C4E" w:rsidRDefault="002D6F15" w:rsidP="002E72F7">
      <w:pPr>
        <w:pStyle w:val="USTustnpkodeksu"/>
      </w:pPr>
      <w:r>
        <w:t>9</w:t>
      </w:r>
      <w:r w:rsidR="00501C4E" w:rsidRPr="00501C4E">
        <w:t>. Przepisy ust. 1–</w:t>
      </w:r>
      <w:r w:rsidR="00C06425">
        <w:t>8</w:t>
      </w:r>
      <w:r w:rsidR="00501C4E" w:rsidRPr="00501C4E">
        <w:t xml:space="preserve"> stosuje się z uwzględnieniem poprzedników prawnych podatnika.</w:t>
      </w:r>
    </w:p>
    <w:p w14:paraId="3730A7BC" w14:textId="075F873D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8</w:t>
      </w:r>
      <w:r w:rsidRPr="00062D84">
        <w:rPr>
          <w:rStyle w:val="Ppogrubienie"/>
        </w:rPr>
        <w:t>.</w:t>
      </w:r>
      <w:r>
        <w:t> </w:t>
      </w:r>
      <w:r w:rsidRPr="00062D84">
        <w:t xml:space="preserve">Stawka podatku od nadzwyczajnych zysków wynosi </w:t>
      </w:r>
      <w:r w:rsidR="00762E5B">
        <w:t>60</w:t>
      </w:r>
      <w:r w:rsidRPr="00062D84">
        <w:t>% podstawy</w:t>
      </w:r>
      <w:r w:rsidR="00002164">
        <w:t xml:space="preserve"> obliczenia tego podatku</w:t>
      </w:r>
      <w:r w:rsidRPr="00062D84">
        <w:t>.</w:t>
      </w:r>
    </w:p>
    <w:p w14:paraId="609FB960" w14:textId="483E897A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9</w:t>
      </w:r>
      <w:r w:rsidRPr="00062D84">
        <w:rPr>
          <w:rStyle w:val="Ppogrubienie"/>
        </w:rPr>
        <w:t>.</w:t>
      </w:r>
      <w:r>
        <w:t> </w:t>
      </w:r>
      <w:r w:rsidRPr="00062D84">
        <w:t>1. Podatnicy są obowiązani:</w:t>
      </w:r>
    </w:p>
    <w:p w14:paraId="6A978F29" w14:textId="47BF8640" w:rsidR="00062D84" w:rsidRPr="00062D84" w:rsidRDefault="00062D84" w:rsidP="00062D84">
      <w:pPr>
        <w:pStyle w:val="PKTpunkt"/>
      </w:pPr>
      <w:r w:rsidRPr="00062D84">
        <w:t>1)</w:t>
      </w:r>
      <w:r>
        <w:tab/>
      </w:r>
      <w:r w:rsidRPr="00062D84">
        <w:t>wpłacać</w:t>
      </w:r>
      <w:r w:rsidR="00501C4E">
        <w:t xml:space="preserve"> w terminie określonym w ust. 2</w:t>
      </w:r>
      <w:r w:rsidRPr="00062D84">
        <w:t xml:space="preserve"> na rachunek właściwego naczelnika urzędu skarbowego obliczane narastająco miesięczne zaliczki </w:t>
      </w:r>
      <w:r w:rsidR="00AC5EF1">
        <w:t xml:space="preserve">na podatek od nadzwyczajnych zysków </w:t>
      </w:r>
      <w:r w:rsidRPr="00062D84">
        <w:t xml:space="preserve">w wysokości różnicy między </w:t>
      </w:r>
      <w:r w:rsidR="00501C4E">
        <w:t>podatkiem</w:t>
      </w:r>
      <w:r w:rsidRPr="00062D84">
        <w:t xml:space="preserve"> od nadzwyczajnych zysków </w:t>
      </w:r>
      <w:r w:rsidR="00501C4E">
        <w:t xml:space="preserve">osiągniętych od początku </w:t>
      </w:r>
      <w:r w:rsidR="002651C2">
        <w:t>roku podatkowego</w:t>
      </w:r>
      <w:r w:rsidR="00A87313">
        <w:t xml:space="preserve">, obliczonym zgodnie z art. </w:t>
      </w:r>
      <w:r w:rsidR="001A5DFC">
        <w:t>7</w:t>
      </w:r>
      <w:r w:rsidR="00A87313">
        <w:t xml:space="preserve"> i art. </w:t>
      </w:r>
      <w:r w:rsidR="001A5DFC">
        <w:t>8</w:t>
      </w:r>
      <w:r w:rsidR="00A87313">
        <w:t>,</w:t>
      </w:r>
      <w:r w:rsidR="00501C4E">
        <w:t xml:space="preserve"> </w:t>
      </w:r>
      <w:r w:rsidRPr="00062D84">
        <w:t xml:space="preserve">a </w:t>
      </w:r>
      <w:r w:rsidR="00501C4E">
        <w:t>sumą należnych zaliczek</w:t>
      </w:r>
      <w:r w:rsidR="00002164">
        <w:t xml:space="preserve"> na ten podatek</w:t>
      </w:r>
      <w:r w:rsidR="00501C4E">
        <w:t xml:space="preserve"> za poprzednie miesiące</w:t>
      </w:r>
      <w:r w:rsidRPr="00062D84">
        <w:t>;</w:t>
      </w:r>
    </w:p>
    <w:p w14:paraId="535BF854" w14:textId="2C3E06BB" w:rsidR="00062D84" w:rsidRPr="00062D84" w:rsidRDefault="00062D84" w:rsidP="00062D84">
      <w:pPr>
        <w:pStyle w:val="PKTpunkt"/>
      </w:pPr>
      <w:r w:rsidRPr="00062D84">
        <w:t>2)</w:t>
      </w:r>
      <w:r>
        <w:tab/>
      </w:r>
      <w:r w:rsidRPr="00062D84">
        <w:t xml:space="preserve">złożyć w terminie do </w:t>
      </w:r>
      <w:r w:rsidR="00002164">
        <w:t xml:space="preserve">dnia </w:t>
      </w:r>
      <w:r w:rsidRPr="00062D84">
        <w:t>30 kwietnia 2027 r. właściwemu naczelnikowi urzędu skarbowego zeznanie</w:t>
      </w:r>
      <w:r w:rsidR="00AC5EF1">
        <w:t xml:space="preserve"> </w:t>
      </w:r>
      <w:r w:rsidRPr="00062D84">
        <w:t xml:space="preserve">o wysokości </w:t>
      </w:r>
      <w:r w:rsidR="002521EC">
        <w:t xml:space="preserve">należnego </w:t>
      </w:r>
      <w:r w:rsidRPr="00062D84">
        <w:t xml:space="preserve">podatku od nadzwyczajnych zysków za pomocą środków komunikacji elektronicznej zgodnie z </w:t>
      </w:r>
      <w:r w:rsidR="00AC5EF1">
        <w:t xml:space="preserve">odrębnymi </w:t>
      </w:r>
      <w:r w:rsidRPr="00062D84">
        <w:t>przepisami</w:t>
      </w:r>
      <w:r w:rsidR="001C2006">
        <w:t xml:space="preserve"> określającymi sposób składania deklaracji podatkowych</w:t>
      </w:r>
      <w:r w:rsidR="00E709F4">
        <w:t>;</w:t>
      </w:r>
    </w:p>
    <w:p w14:paraId="0A527F97" w14:textId="198E1F17" w:rsidR="00062D84" w:rsidRPr="00062D84" w:rsidRDefault="00062D84" w:rsidP="00062D84">
      <w:pPr>
        <w:pStyle w:val="PKTpunkt"/>
      </w:pPr>
      <w:r w:rsidRPr="00062D84">
        <w:t>3)</w:t>
      </w:r>
      <w:r>
        <w:tab/>
      </w:r>
      <w:r w:rsidRPr="00062D84">
        <w:t xml:space="preserve">obliczyć i wpłacić na rachunek właściwego naczelnika urzędu skarbowego w terminie określonym w pkt 2 należny podatek od nadzwyczajnych zysków albo różnicę między należnym </w:t>
      </w:r>
      <w:r w:rsidR="0047743D" w:rsidRPr="0047743D">
        <w:t xml:space="preserve">podatkiem </w:t>
      </w:r>
      <w:r w:rsidRPr="00062D84">
        <w:t>od nadzwyczajnych zysków a sumą zapłaconych zaliczek</w:t>
      </w:r>
      <w:r w:rsidR="00002164">
        <w:t xml:space="preserve"> na ten podatek</w:t>
      </w:r>
      <w:r w:rsidRPr="00062D84">
        <w:t>.</w:t>
      </w:r>
    </w:p>
    <w:p w14:paraId="4FD7FD2C" w14:textId="4578E17B" w:rsidR="003610C6" w:rsidRPr="00062D84" w:rsidRDefault="00062D84" w:rsidP="00946822">
      <w:pPr>
        <w:pStyle w:val="USTustnpkodeksu"/>
      </w:pPr>
      <w:r w:rsidRPr="00062D84">
        <w:t>2.</w:t>
      </w:r>
      <w:r>
        <w:t> </w:t>
      </w:r>
      <w:r w:rsidRPr="00062D84">
        <w:t xml:space="preserve">Zaliczki na podatek od nadzwyczajnych zysków są wpłacane w terminie do 25. dnia miesiąca za miesiące poprzedzające, przy czym pierwsza zaliczka </w:t>
      </w:r>
      <w:r w:rsidR="00946822" w:rsidRPr="00946822">
        <w:t xml:space="preserve">na podatek od nadzwyczajnych zysków </w:t>
      </w:r>
      <w:r w:rsidRPr="00062D84">
        <w:t xml:space="preserve">jest wpłacana </w:t>
      </w:r>
      <w:r w:rsidR="003610C6" w:rsidRPr="003610C6">
        <w:t>za okres od dnia 1 marca 2026 r. do dnia 31 lipca 2026</w:t>
      </w:r>
      <w:r w:rsidR="00946822">
        <w:t> </w:t>
      </w:r>
      <w:r w:rsidR="003610C6" w:rsidRPr="003610C6">
        <w:t>r.</w:t>
      </w:r>
      <w:r w:rsidR="008A2CAB">
        <w:t xml:space="preserve">, </w:t>
      </w:r>
      <w:r w:rsidRPr="00062D84">
        <w:t xml:space="preserve">w </w:t>
      </w:r>
      <w:r w:rsidR="005C1727">
        <w:t>czterech</w:t>
      </w:r>
      <w:r w:rsidR="00946822">
        <w:t xml:space="preserve"> równych częściach w terminach płatności zaliczek za miesiące</w:t>
      </w:r>
      <w:r w:rsidR="00016567">
        <w:t xml:space="preserve"> </w:t>
      </w:r>
      <w:r w:rsidR="007F49C8">
        <w:t xml:space="preserve">od sierpnia </w:t>
      </w:r>
      <w:r w:rsidR="007F49C8">
        <w:lastRenderedPageBreak/>
        <w:t>do listopada 2026 r.,</w:t>
      </w:r>
      <w:r w:rsidR="00016567">
        <w:t xml:space="preserve"> niezależnie od tego</w:t>
      </w:r>
      <w:r w:rsidR="00946F88">
        <w:t>,</w:t>
      </w:r>
      <w:r w:rsidR="00016567">
        <w:t xml:space="preserve"> czy </w:t>
      </w:r>
      <w:r w:rsidR="007F49C8">
        <w:t>w tych miesiącach</w:t>
      </w:r>
      <w:r w:rsidR="00946822">
        <w:t xml:space="preserve"> powstał obowiązek zapłaty zaliczki</w:t>
      </w:r>
      <w:r w:rsidR="00016567">
        <w:t xml:space="preserve"> na podatek od nadzwyczajnych zysków</w:t>
      </w:r>
      <w:r w:rsidR="00946822">
        <w:t>.</w:t>
      </w:r>
    </w:p>
    <w:p w14:paraId="3A4DDCBD" w14:textId="76D3D85E" w:rsidR="008605FE" w:rsidRDefault="00062D84" w:rsidP="008605FE">
      <w:pPr>
        <w:pStyle w:val="USTustnpkodeksu"/>
      </w:pPr>
      <w:r w:rsidRPr="00062D84">
        <w:t>3.</w:t>
      </w:r>
      <w:r>
        <w:t> </w:t>
      </w:r>
      <w:r w:rsidRPr="00062D84">
        <w:t xml:space="preserve">W przypadku zaprzestania prowadzenia działalności przez podatnika przed upływem terminu do złożenia zeznania o wysokości </w:t>
      </w:r>
      <w:r w:rsidR="0047743D">
        <w:t xml:space="preserve">należnego </w:t>
      </w:r>
      <w:r w:rsidRPr="00062D84">
        <w:t xml:space="preserve">podatku od nadzwyczajnych zysków, zeznanie to jest </w:t>
      </w:r>
      <w:r w:rsidR="00002164">
        <w:t>składane</w:t>
      </w:r>
      <w:r w:rsidR="00002164" w:rsidRPr="00062D84">
        <w:t xml:space="preserve"> </w:t>
      </w:r>
      <w:r w:rsidRPr="00062D84">
        <w:t>niepóźniej niż w dniu zaprzestania prowadzenia działalności.</w:t>
      </w:r>
    </w:p>
    <w:p w14:paraId="529BDAB3" w14:textId="77777777" w:rsidR="008605FE" w:rsidRDefault="008605FE" w:rsidP="008605FE">
      <w:pPr>
        <w:pStyle w:val="USTustnpkodeksu"/>
      </w:pPr>
      <w:r>
        <w:t xml:space="preserve">4. </w:t>
      </w:r>
      <w:r w:rsidRPr="000C2DA5">
        <w:t xml:space="preserve">Nadpłata </w:t>
      </w:r>
      <w:r>
        <w:t xml:space="preserve">w podatku od nadzwyczajnych zysków </w:t>
      </w:r>
      <w:r w:rsidRPr="000C2DA5">
        <w:t>powstaje z dniem złożenia</w:t>
      </w:r>
      <w:r>
        <w:t xml:space="preserve"> zeznania </w:t>
      </w:r>
      <w:r w:rsidRPr="000C2DA5">
        <w:t>o</w:t>
      </w:r>
      <w:r>
        <w:t> </w:t>
      </w:r>
      <w:r w:rsidRPr="000C2DA5">
        <w:t>wysokości należnego podatku od nadzwyczajnych zysków</w:t>
      </w:r>
      <w:r>
        <w:t xml:space="preserve"> i podlega zwrotowi w terminie:</w:t>
      </w:r>
    </w:p>
    <w:p w14:paraId="4021F6D8" w14:textId="53B87852" w:rsidR="008605FE" w:rsidRDefault="008605FE" w:rsidP="00C13CBB">
      <w:pPr>
        <w:pStyle w:val="PKTpunkt"/>
      </w:pPr>
      <w:r>
        <w:t>1)</w:t>
      </w:r>
      <w:r w:rsidR="001B0ECC">
        <w:tab/>
      </w:r>
      <w:r>
        <w:t>3 miesięcy od dnia złożenia tego zeznania;</w:t>
      </w:r>
    </w:p>
    <w:p w14:paraId="720792EF" w14:textId="38208A9B" w:rsidR="008605FE" w:rsidRDefault="008605FE" w:rsidP="00C13CBB">
      <w:pPr>
        <w:pStyle w:val="PKTpunkt"/>
      </w:pPr>
      <w:r>
        <w:t>2)</w:t>
      </w:r>
      <w:r w:rsidR="001B0ECC">
        <w:tab/>
      </w:r>
      <w:r w:rsidRPr="00A05CC8">
        <w:t>2 miesięcy od dnia złożenia wniosku o stwierdzenie nadpłaty</w:t>
      </w:r>
      <w:r>
        <w:t xml:space="preserve"> </w:t>
      </w:r>
      <w:r w:rsidRPr="00A05CC8">
        <w:t>wraz ze</w:t>
      </w:r>
      <w:r>
        <w:t xml:space="preserve"> </w:t>
      </w:r>
      <w:r w:rsidRPr="00A05CC8">
        <w:t>skorygowanym zeznaniem</w:t>
      </w:r>
      <w:r w:rsidR="00B23C43">
        <w:t>,</w:t>
      </w:r>
      <w:r w:rsidRPr="00A05CC8">
        <w:t xml:space="preserve"> </w:t>
      </w:r>
      <w:r>
        <w:t>l</w:t>
      </w:r>
      <w:r w:rsidRPr="00A05CC8">
        <w:t xml:space="preserve">ecz niewcześniej niż w terminie 3 miesięcy od dnia złożenia </w:t>
      </w:r>
      <w:r>
        <w:t xml:space="preserve">tego </w:t>
      </w:r>
      <w:r w:rsidRPr="00A05CC8">
        <w:t>zeznania</w:t>
      </w:r>
      <w:r>
        <w:t>.</w:t>
      </w:r>
    </w:p>
    <w:p w14:paraId="279CCC31" w14:textId="77777777" w:rsidR="008605FE" w:rsidRDefault="008605FE" w:rsidP="008605FE">
      <w:pPr>
        <w:pStyle w:val="USTustnpkodeksu"/>
      </w:pPr>
      <w:r>
        <w:t xml:space="preserve">5. </w:t>
      </w:r>
      <w:r w:rsidRPr="00D523B0">
        <w:t>Zaliczenie nadpłaty na poczet zaległości podatkowych następuje z dniem</w:t>
      </w:r>
      <w:r>
        <w:t xml:space="preserve"> powstania nadpłaty.</w:t>
      </w:r>
    </w:p>
    <w:p w14:paraId="455246E5" w14:textId="77777777" w:rsidR="008605FE" w:rsidRDefault="008605FE" w:rsidP="008605FE">
      <w:pPr>
        <w:pStyle w:val="USTustnpkodeksu"/>
      </w:pPr>
      <w:r>
        <w:t xml:space="preserve">6. </w:t>
      </w:r>
      <w:r w:rsidRPr="00A05CC8">
        <w:t xml:space="preserve">Oprocentowanie </w:t>
      </w:r>
      <w:r>
        <w:t xml:space="preserve">z tytułu nadpłaty, o której mowa w ust. 4, </w:t>
      </w:r>
      <w:r w:rsidRPr="00A05CC8">
        <w:t xml:space="preserve">przysługuje: </w:t>
      </w:r>
    </w:p>
    <w:p w14:paraId="0076A9E5" w14:textId="5DE4F4E0" w:rsidR="008605FE" w:rsidRDefault="008605FE" w:rsidP="00C13CBB">
      <w:pPr>
        <w:pStyle w:val="PKTpunkt"/>
      </w:pPr>
      <w:r>
        <w:t>1)</w:t>
      </w:r>
      <w:r w:rsidR="001B0ECC">
        <w:tab/>
      </w:r>
      <w:r w:rsidRPr="00D523B0">
        <w:t>od dnia powstania nadpłaty</w:t>
      </w:r>
      <w:r>
        <w:t>,</w:t>
      </w:r>
      <w:r w:rsidRPr="00A05CC8">
        <w:t xml:space="preserve"> </w:t>
      </w:r>
      <w:r>
        <w:t xml:space="preserve">jeżeli nadpłata nie została zwrócona w terminie </w:t>
      </w:r>
      <w:r w:rsidRPr="00D523B0">
        <w:t xml:space="preserve">3 miesięcy od dnia złożenia zeznania </w:t>
      </w:r>
      <w:r>
        <w:t xml:space="preserve">lub </w:t>
      </w:r>
      <w:r w:rsidRPr="00A05CC8">
        <w:t>od dnia skorygowania zeznania w trybie art. 274</w:t>
      </w:r>
      <w:r>
        <w:t xml:space="preserve"> lub</w:t>
      </w:r>
      <w:r w:rsidR="0047743D">
        <w:t xml:space="preserve"> art.</w:t>
      </w:r>
      <w:r w:rsidR="00653774">
        <w:t> </w:t>
      </w:r>
      <w:r>
        <w:t xml:space="preserve">274a </w:t>
      </w:r>
      <w:r w:rsidRPr="00A05CC8">
        <w:t xml:space="preserve">ustawy z dnia 29 sierpnia 1997 r. </w:t>
      </w:r>
      <w:r w:rsidR="001B0ECC">
        <w:t>–</w:t>
      </w:r>
      <w:r w:rsidRPr="00A05CC8">
        <w:t xml:space="preserve"> </w:t>
      </w:r>
      <w:r>
        <w:t>Ordynacja podatkowa</w:t>
      </w:r>
      <w:r w:rsidR="0011145C">
        <w:t xml:space="preserve"> (Dz. U. z 2026 r. poz.</w:t>
      </w:r>
      <w:r w:rsidR="00653774">
        <w:t> </w:t>
      </w:r>
      <w:r w:rsidR="0011145C">
        <w:t>622)</w:t>
      </w:r>
      <w:r>
        <w:t>;</w:t>
      </w:r>
    </w:p>
    <w:p w14:paraId="63605C7A" w14:textId="19F90F00" w:rsidR="008605FE" w:rsidRDefault="008605FE" w:rsidP="00C13CBB">
      <w:pPr>
        <w:pStyle w:val="PKTpunkt"/>
      </w:pPr>
      <w:r>
        <w:t>2)</w:t>
      </w:r>
      <w:r w:rsidR="001B0ECC">
        <w:tab/>
      </w:r>
      <w:r w:rsidRPr="00EA3A60">
        <w:t>od dnia złożenia wniosku o stwierdzenie nadpłaty wraz ze skorygowanym zeznaniem</w:t>
      </w:r>
      <w:r>
        <w:t xml:space="preserve">, jeżeli nadpłata nie została zwrócona </w:t>
      </w:r>
      <w:r w:rsidRPr="00EA3A60">
        <w:t>w terminie 2 miesięcy od dnia złożenia wniosku</w:t>
      </w:r>
      <w:r>
        <w:t>,</w:t>
      </w:r>
      <w:r w:rsidRPr="00EA3A60">
        <w:t xml:space="preserve"> chyba że do opóźnienia w zwrocie nadpłaty przyczynił się podatnik</w:t>
      </w:r>
      <w:r>
        <w:t>.</w:t>
      </w:r>
      <w:r w:rsidRPr="00D523B0">
        <w:t xml:space="preserve"> </w:t>
      </w:r>
    </w:p>
    <w:p w14:paraId="223E7F06" w14:textId="3393131D" w:rsidR="008605FE" w:rsidRPr="00062D84" w:rsidRDefault="008605FE" w:rsidP="008605FE">
      <w:pPr>
        <w:pStyle w:val="USTustnpkodeksu"/>
      </w:pPr>
      <w:r>
        <w:t>7. Do podatku od nadzwyczajnych zysków nie stosuje się art. 74a</w:t>
      </w:r>
      <w:r w:rsidRPr="00EA3A60">
        <w:t xml:space="preserve"> ustawy z dnia 29</w:t>
      </w:r>
      <w:r w:rsidR="00653774">
        <w:t> </w:t>
      </w:r>
      <w:r w:rsidRPr="00EA3A60">
        <w:t xml:space="preserve">sierpnia 1997 r. </w:t>
      </w:r>
      <w:r w:rsidR="001B0ECC">
        <w:t>–</w:t>
      </w:r>
      <w:r w:rsidRPr="00EA3A60">
        <w:t xml:space="preserve"> Ordynacja podatkowa</w:t>
      </w:r>
      <w:r>
        <w:t>.</w:t>
      </w:r>
    </w:p>
    <w:p w14:paraId="297155A8" w14:textId="3154444E" w:rsidR="00062D84" w:rsidRPr="00062D84" w:rsidRDefault="00062D84" w:rsidP="00062D84">
      <w:pPr>
        <w:pStyle w:val="ARTartustawynprozporzdzenia"/>
      </w:pPr>
      <w:r w:rsidRPr="00062D84">
        <w:rPr>
          <w:rStyle w:val="Ppogrubienie"/>
        </w:rPr>
        <w:t>Art. </w:t>
      </w:r>
      <w:r w:rsidR="001A5DFC">
        <w:rPr>
          <w:rStyle w:val="Ppogrubienie"/>
        </w:rPr>
        <w:t>10</w:t>
      </w:r>
      <w:r w:rsidRPr="00062D84">
        <w:rPr>
          <w:rStyle w:val="Ppogrubienie"/>
        </w:rPr>
        <w:t>.</w:t>
      </w:r>
      <w:r>
        <w:t> </w:t>
      </w:r>
      <w:r w:rsidRPr="00062D84">
        <w:t xml:space="preserve">1. Zeznanie o wysokości </w:t>
      </w:r>
      <w:r w:rsidR="002521EC">
        <w:t xml:space="preserve">należnego </w:t>
      </w:r>
      <w:r w:rsidRPr="00062D84">
        <w:t>podatku od nadzwyczajnych zysków zawiera dane identyfikacyjne podatnika oraz dane niezbędne do obliczenia i zapłaty podatku od nadzwyczajnych zysków.</w:t>
      </w:r>
    </w:p>
    <w:p w14:paraId="07206FF0" w14:textId="2ED1898D" w:rsidR="00507470" w:rsidRPr="00062D84" w:rsidRDefault="00062D84" w:rsidP="00E07504">
      <w:pPr>
        <w:pStyle w:val="USTustnpkodeksu"/>
      </w:pPr>
      <w:r w:rsidRPr="00062D84">
        <w:t>2.</w:t>
      </w:r>
      <w:r>
        <w:t> </w:t>
      </w:r>
      <w:r w:rsidRPr="00062D84">
        <w:t xml:space="preserve">Minister właściwy do spraw finansów publicznych określi, w drodze rozporządzenia, szczegółowy zakres danych zawartych w zeznaniu o wysokości </w:t>
      </w:r>
      <w:r w:rsidR="002521EC">
        <w:t xml:space="preserve">należnego </w:t>
      </w:r>
      <w:r w:rsidRPr="00062D84">
        <w:t>podatku od nadzwyczajnych zysków wraz z niezbędnymi pouczeniami, uwzględniając konieczność prawidłowego rozliczenia podatku</w:t>
      </w:r>
      <w:r w:rsidR="002521EC">
        <w:t xml:space="preserve"> od nadzwyczajnych zysków</w:t>
      </w:r>
      <w:r w:rsidRPr="00062D84">
        <w:t xml:space="preserve"> oraz kontroli wykonania tego obowiązku przez organ podatkowy.</w:t>
      </w:r>
    </w:p>
    <w:p w14:paraId="3A075112" w14:textId="08CD1F02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lastRenderedPageBreak/>
        <w:t>Art. 1</w:t>
      </w:r>
      <w:r w:rsidR="001A5DFC">
        <w:rPr>
          <w:rStyle w:val="Ppogrubienie"/>
        </w:rPr>
        <w:t>1</w:t>
      </w:r>
      <w:r w:rsidRPr="00062D84">
        <w:rPr>
          <w:rStyle w:val="Ppogrubienie"/>
        </w:rPr>
        <w:t>.</w:t>
      </w:r>
      <w:r>
        <w:t> </w:t>
      </w:r>
      <w:r w:rsidRPr="00062D84">
        <w:t>W ustawie z dnia 26 lipca 1991 r. o podatku dochodowym od osób fizycznych (Dz. U. z 202</w:t>
      </w:r>
      <w:r w:rsidR="00501C4E">
        <w:t>6</w:t>
      </w:r>
      <w:r w:rsidRPr="00062D84">
        <w:t xml:space="preserve"> r. poz.</w:t>
      </w:r>
      <w:r w:rsidR="00A87313">
        <w:t xml:space="preserve"> 592</w:t>
      </w:r>
      <w:r w:rsidRPr="00062D84">
        <w:t xml:space="preserve">) w art. 23 </w:t>
      </w:r>
      <w:r w:rsidR="00A87313">
        <w:t xml:space="preserve">w </w:t>
      </w:r>
      <w:r w:rsidRPr="00062D84">
        <w:t>ust. 1 po pkt 12 dodaje się pkt 12a w brzmieniu:</w:t>
      </w:r>
    </w:p>
    <w:p w14:paraId="45BDE11A" w14:textId="580884B0" w:rsidR="00062D84" w:rsidRPr="00062D84" w:rsidRDefault="00062D84" w:rsidP="00062D84">
      <w:pPr>
        <w:pStyle w:val="ZPKTzmpktartykuempunktem"/>
      </w:pPr>
      <w:r>
        <w:t>„</w:t>
      </w:r>
      <w:r w:rsidRPr="00062D84">
        <w:t>12a)</w:t>
      </w:r>
      <w:r>
        <w:tab/>
      </w:r>
      <w:r w:rsidRPr="00062D84">
        <w:t>podatku od nadzwyczajnych zysków, o którym mowa w ustawie z dnia</w:t>
      </w:r>
      <w:r w:rsidR="00894A69">
        <w:t xml:space="preserve"> </w:t>
      </w:r>
      <w:r w:rsidRPr="00062D84">
        <w:t>…</w:t>
      </w:r>
      <w:r w:rsidR="00894A69">
        <w:t xml:space="preserve"> </w:t>
      </w:r>
      <w:r w:rsidRPr="00062D84">
        <w:t xml:space="preserve">o podatku od nadzwyczajnych zysków </w:t>
      </w:r>
      <w:r w:rsidR="00894A69" w:rsidRPr="00894A69">
        <w:t xml:space="preserve">ze zbycia paliw ciekłych osiągniętych w okresie od marca do grudnia </w:t>
      </w:r>
      <w:r w:rsidRPr="00062D84">
        <w:t>2026 r.</w:t>
      </w:r>
      <w:r w:rsidR="00A87313">
        <w:t xml:space="preserve"> (Dz. U. poz. …)</w:t>
      </w:r>
      <w:r w:rsidRPr="00062D84">
        <w:t>;</w:t>
      </w:r>
      <w:r>
        <w:t>”</w:t>
      </w:r>
      <w:r w:rsidRPr="00062D84">
        <w:t>.</w:t>
      </w:r>
    </w:p>
    <w:p w14:paraId="207179D0" w14:textId="59D74621" w:rsidR="00062D84" w:rsidRPr="00062D84" w:rsidRDefault="00062D84" w:rsidP="00062D84">
      <w:pPr>
        <w:pStyle w:val="ARTartustawynprozporzdzenia"/>
        <w:keepNext/>
      </w:pPr>
      <w:r w:rsidRPr="00062D84">
        <w:rPr>
          <w:rStyle w:val="Ppogrubienie"/>
        </w:rPr>
        <w:t>Art. 1</w:t>
      </w:r>
      <w:r w:rsidR="001A5DFC">
        <w:rPr>
          <w:rStyle w:val="Ppogrubienie"/>
        </w:rPr>
        <w:t>2</w:t>
      </w:r>
      <w:r w:rsidRPr="00062D84">
        <w:rPr>
          <w:rStyle w:val="Ppogrubienie"/>
        </w:rPr>
        <w:t>.</w:t>
      </w:r>
      <w:r>
        <w:t> </w:t>
      </w:r>
      <w:r w:rsidRPr="00062D84">
        <w:t>W ustawie z dnia 15 lutego 1992 r. o podatku dochodowym od osób prawnych (Dz. U. z 202</w:t>
      </w:r>
      <w:r w:rsidR="00A87313">
        <w:t>6</w:t>
      </w:r>
      <w:r w:rsidRPr="00062D84">
        <w:t xml:space="preserve"> r. poz. </w:t>
      </w:r>
      <w:r w:rsidR="00A87313">
        <w:t>554</w:t>
      </w:r>
      <w:r w:rsidRPr="00062D84">
        <w:t xml:space="preserve">) w art. 16 </w:t>
      </w:r>
      <w:r w:rsidR="00A87313">
        <w:t xml:space="preserve">w </w:t>
      </w:r>
      <w:r w:rsidRPr="00062D84">
        <w:t>ust. 1 po pkt 15b dodaje się pkt 15c w brzmieniu:</w:t>
      </w:r>
    </w:p>
    <w:p w14:paraId="3C5AF276" w14:textId="4670D796" w:rsidR="00062D84" w:rsidRPr="00062D84" w:rsidRDefault="00062D84" w:rsidP="00062D84">
      <w:pPr>
        <w:pStyle w:val="ZPKTzmpktartykuempunktem"/>
      </w:pPr>
      <w:r>
        <w:t>„</w:t>
      </w:r>
      <w:r w:rsidRPr="00062D84">
        <w:t>15c)</w:t>
      </w:r>
      <w:r>
        <w:tab/>
      </w:r>
      <w:r w:rsidRPr="00062D84">
        <w:t>podatku od nadzwyczajnych zysków, o którym mowa w ustawie z dnia</w:t>
      </w:r>
      <w:r w:rsidR="00894A69">
        <w:t xml:space="preserve"> </w:t>
      </w:r>
      <w:r w:rsidRPr="00062D84">
        <w:t xml:space="preserve">… o podatku od nadzwyczajnych zysków </w:t>
      </w:r>
      <w:r w:rsidR="00894A69" w:rsidRPr="00894A69">
        <w:t>ze zbycia paliw ciekłych osiągniętych w okresie od marca do grudnia</w:t>
      </w:r>
      <w:r w:rsidRPr="00062D84">
        <w:t xml:space="preserve"> 2026 r.</w:t>
      </w:r>
      <w:r w:rsidR="00A87313">
        <w:t xml:space="preserve"> (Dz. U. poz. …)</w:t>
      </w:r>
      <w:r w:rsidRPr="00062D84">
        <w:t>;</w:t>
      </w:r>
      <w:r>
        <w:t>”</w:t>
      </w:r>
      <w:r w:rsidRPr="00062D84">
        <w:t>.</w:t>
      </w:r>
    </w:p>
    <w:p w14:paraId="5CAF55E2" w14:textId="5A5663FE" w:rsidR="00261A16" w:rsidRPr="00737F6A" w:rsidRDefault="00062D84" w:rsidP="00556D04">
      <w:pPr>
        <w:pStyle w:val="ARTartustawynprozporzdzenia"/>
      </w:pPr>
      <w:r w:rsidRPr="00062D84">
        <w:rPr>
          <w:rStyle w:val="Ppogrubienie"/>
        </w:rPr>
        <w:t>Art. 1</w:t>
      </w:r>
      <w:r w:rsidR="001A5DFC">
        <w:rPr>
          <w:rStyle w:val="Ppogrubienie"/>
        </w:rPr>
        <w:t>3</w:t>
      </w:r>
      <w:r w:rsidRPr="00062D84">
        <w:rPr>
          <w:rStyle w:val="Ppogrubienie"/>
        </w:rPr>
        <w:t>.</w:t>
      </w:r>
      <w:r>
        <w:t> </w:t>
      </w:r>
      <w:r w:rsidRPr="00062D84">
        <w:t>Ustawa wchodzi w życie z dniem 1 sierpnia 2026 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8523" w14:textId="77777777" w:rsidR="005E26B5" w:rsidRDefault="005E26B5">
      <w:r>
        <w:separator/>
      </w:r>
    </w:p>
  </w:endnote>
  <w:endnote w:type="continuationSeparator" w:id="0">
    <w:p w14:paraId="78440EDE" w14:textId="77777777" w:rsidR="005E26B5" w:rsidRDefault="005E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0A4D" w14:textId="77777777" w:rsidR="005E26B5" w:rsidRDefault="005E26B5">
      <w:r>
        <w:separator/>
      </w:r>
    </w:p>
  </w:footnote>
  <w:footnote w:type="continuationSeparator" w:id="0">
    <w:p w14:paraId="5801994C" w14:textId="77777777" w:rsidR="005E26B5" w:rsidRDefault="005E26B5">
      <w:r>
        <w:continuationSeparator/>
      </w:r>
    </w:p>
  </w:footnote>
  <w:footnote w:id="1">
    <w:p w14:paraId="0EE2FB9D" w14:textId="3B2F4446" w:rsidR="00A87313" w:rsidRPr="007B7F92" w:rsidRDefault="00A87313" w:rsidP="007B7F9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A87313">
        <w:t>z dnia 26 lipca 1991 r. o podatku dochodowym od osób fizycznych</w:t>
      </w:r>
      <w:r>
        <w:t xml:space="preserve"> </w:t>
      </w:r>
      <w:r w:rsidR="00C06425">
        <w:t>oraz</w:t>
      </w:r>
      <w:r>
        <w:t xml:space="preserve"> ustawę </w:t>
      </w:r>
      <w:r w:rsidRPr="00A87313">
        <w:t>z dnia 15 lutego 1992 r. o podatku dochodowym od osób prawnych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EB6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3F03F7"/>
    <w:multiLevelType w:val="hybridMultilevel"/>
    <w:tmpl w:val="0BB46A54"/>
    <w:lvl w:ilvl="0" w:tplc="6428BE2A">
      <w:start w:val="1"/>
      <w:numFmt w:val="decimal"/>
      <w:lvlText w:val="%1)"/>
      <w:lvlJc w:val="left"/>
      <w:pPr>
        <w:ind w:left="175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1" w:hanging="360"/>
      </w:pPr>
    </w:lvl>
    <w:lvl w:ilvl="2" w:tplc="0415001B" w:tentative="1">
      <w:start w:val="1"/>
      <w:numFmt w:val="lowerRoman"/>
      <w:lvlText w:val="%3."/>
      <w:lvlJc w:val="right"/>
      <w:pPr>
        <w:ind w:left="3261" w:hanging="180"/>
      </w:pPr>
    </w:lvl>
    <w:lvl w:ilvl="3" w:tplc="0415000F" w:tentative="1">
      <w:start w:val="1"/>
      <w:numFmt w:val="decimal"/>
      <w:lvlText w:val="%4."/>
      <w:lvlJc w:val="left"/>
      <w:pPr>
        <w:ind w:left="3981" w:hanging="360"/>
      </w:pPr>
    </w:lvl>
    <w:lvl w:ilvl="4" w:tplc="04150019" w:tentative="1">
      <w:start w:val="1"/>
      <w:numFmt w:val="lowerLetter"/>
      <w:lvlText w:val="%5."/>
      <w:lvlJc w:val="left"/>
      <w:pPr>
        <w:ind w:left="4701" w:hanging="360"/>
      </w:pPr>
    </w:lvl>
    <w:lvl w:ilvl="5" w:tplc="0415001B" w:tentative="1">
      <w:start w:val="1"/>
      <w:numFmt w:val="lowerRoman"/>
      <w:lvlText w:val="%6."/>
      <w:lvlJc w:val="right"/>
      <w:pPr>
        <w:ind w:left="5421" w:hanging="180"/>
      </w:pPr>
    </w:lvl>
    <w:lvl w:ilvl="6" w:tplc="0415000F" w:tentative="1">
      <w:start w:val="1"/>
      <w:numFmt w:val="decimal"/>
      <w:lvlText w:val="%7."/>
      <w:lvlJc w:val="left"/>
      <w:pPr>
        <w:ind w:left="6141" w:hanging="360"/>
      </w:pPr>
    </w:lvl>
    <w:lvl w:ilvl="7" w:tplc="04150019" w:tentative="1">
      <w:start w:val="1"/>
      <w:numFmt w:val="lowerLetter"/>
      <w:lvlText w:val="%8."/>
      <w:lvlJc w:val="left"/>
      <w:pPr>
        <w:ind w:left="6861" w:hanging="360"/>
      </w:pPr>
    </w:lvl>
    <w:lvl w:ilvl="8" w:tplc="0415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3050794">
    <w:abstractNumId w:val="23"/>
  </w:num>
  <w:num w:numId="2" w16cid:durableId="1656838478">
    <w:abstractNumId w:val="23"/>
  </w:num>
  <w:num w:numId="3" w16cid:durableId="95297147">
    <w:abstractNumId w:val="18"/>
  </w:num>
  <w:num w:numId="4" w16cid:durableId="2022195611">
    <w:abstractNumId w:val="18"/>
  </w:num>
  <w:num w:numId="5" w16cid:durableId="426736233">
    <w:abstractNumId w:val="36"/>
  </w:num>
  <w:num w:numId="6" w16cid:durableId="1631740351">
    <w:abstractNumId w:val="32"/>
  </w:num>
  <w:num w:numId="7" w16cid:durableId="489255557">
    <w:abstractNumId w:val="36"/>
  </w:num>
  <w:num w:numId="8" w16cid:durableId="1049764771">
    <w:abstractNumId w:val="32"/>
  </w:num>
  <w:num w:numId="9" w16cid:durableId="1499615001">
    <w:abstractNumId w:val="36"/>
  </w:num>
  <w:num w:numId="10" w16cid:durableId="1313488941">
    <w:abstractNumId w:val="32"/>
  </w:num>
  <w:num w:numId="11" w16cid:durableId="1522158048">
    <w:abstractNumId w:val="14"/>
  </w:num>
  <w:num w:numId="12" w16cid:durableId="463354102">
    <w:abstractNumId w:val="10"/>
  </w:num>
  <w:num w:numId="13" w16cid:durableId="441076169">
    <w:abstractNumId w:val="15"/>
  </w:num>
  <w:num w:numId="14" w16cid:durableId="433325682">
    <w:abstractNumId w:val="26"/>
  </w:num>
  <w:num w:numId="15" w16cid:durableId="908732922">
    <w:abstractNumId w:val="14"/>
  </w:num>
  <w:num w:numId="16" w16cid:durableId="2130734305">
    <w:abstractNumId w:val="16"/>
  </w:num>
  <w:num w:numId="17" w16cid:durableId="605235386">
    <w:abstractNumId w:val="8"/>
  </w:num>
  <w:num w:numId="18" w16cid:durableId="1025251441">
    <w:abstractNumId w:val="3"/>
  </w:num>
  <w:num w:numId="19" w16cid:durableId="124860557">
    <w:abstractNumId w:val="2"/>
  </w:num>
  <w:num w:numId="20" w16cid:durableId="581187418">
    <w:abstractNumId w:val="1"/>
  </w:num>
  <w:num w:numId="21" w16cid:durableId="467867155">
    <w:abstractNumId w:val="0"/>
  </w:num>
  <w:num w:numId="22" w16cid:durableId="2066177463">
    <w:abstractNumId w:val="9"/>
  </w:num>
  <w:num w:numId="23" w16cid:durableId="401487355">
    <w:abstractNumId w:val="7"/>
  </w:num>
  <w:num w:numId="24" w16cid:durableId="100997837">
    <w:abstractNumId w:val="6"/>
  </w:num>
  <w:num w:numId="25" w16cid:durableId="927737032">
    <w:abstractNumId w:val="5"/>
  </w:num>
  <w:num w:numId="26" w16cid:durableId="1798136045">
    <w:abstractNumId w:val="4"/>
  </w:num>
  <w:num w:numId="27" w16cid:durableId="521475518">
    <w:abstractNumId w:val="34"/>
  </w:num>
  <w:num w:numId="28" w16cid:durableId="1716157759">
    <w:abstractNumId w:val="25"/>
  </w:num>
  <w:num w:numId="29" w16cid:durableId="913316001">
    <w:abstractNumId w:val="37"/>
  </w:num>
  <w:num w:numId="30" w16cid:durableId="666055299">
    <w:abstractNumId w:val="33"/>
  </w:num>
  <w:num w:numId="31" w16cid:durableId="589461556">
    <w:abstractNumId w:val="19"/>
  </w:num>
  <w:num w:numId="32" w16cid:durableId="430127878">
    <w:abstractNumId w:val="11"/>
  </w:num>
  <w:num w:numId="33" w16cid:durableId="701133473">
    <w:abstractNumId w:val="30"/>
  </w:num>
  <w:num w:numId="34" w16cid:durableId="328021267">
    <w:abstractNumId w:val="20"/>
  </w:num>
  <w:num w:numId="35" w16cid:durableId="1153836304">
    <w:abstractNumId w:val="17"/>
  </w:num>
  <w:num w:numId="36" w16cid:durableId="1629899641">
    <w:abstractNumId w:val="22"/>
  </w:num>
  <w:num w:numId="37" w16cid:durableId="1493258726">
    <w:abstractNumId w:val="27"/>
  </w:num>
  <w:num w:numId="38" w16cid:durableId="1403287992">
    <w:abstractNumId w:val="24"/>
  </w:num>
  <w:num w:numId="39" w16cid:durableId="1622614839">
    <w:abstractNumId w:val="13"/>
  </w:num>
  <w:num w:numId="40" w16cid:durableId="763653606">
    <w:abstractNumId w:val="29"/>
  </w:num>
  <w:num w:numId="41" w16cid:durableId="691952488">
    <w:abstractNumId w:val="28"/>
  </w:num>
  <w:num w:numId="42" w16cid:durableId="169488972">
    <w:abstractNumId w:val="21"/>
  </w:num>
  <w:num w:numId="43" w16cid:durableId="1429159505">
    <w:abstractNumId w:val="35"/>
  </w:num>
  <w:num w:numId="44" w16cid:durableId="1600989415">
    <w:abstractNumId w:val="12"/>
  </w:num>
  <w:num w:numId="45" w16cid:durableId="19305047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84"/>
    <w:rsid w:val="000012DA"/>
    <w:rsid w:val="00002164"/>
    <w:rsid w:val="0000246E"/>
    <w:rsid w:val="00003862"/>
    <w:rsid w:val="00012A35"/>
    <w:rsid w:val="00016099"/>
    <w:rsid w:val="00016567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6C5"/>
    <w:rsid w:val="0005339C"/>
    <w:rsid w:val="0005571B"/>
    <w:rsid w:val="00057AB3"/>
    <w:rsid w:val="00060076"/>
    <w:rsid w:val="00060432"/>
    <w:rsid w:val="00060D87"/>
    <w:rsid w:val="000615A5"/>
    <w:rsid w:val="00062D84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D8F"/>
    <w:rsid w:val="0009732D"/>
    <w:rsid w:val="000973F0"/>
    <w:rsid w:val="00097456"/>
    <w:rsid w:val="000A1296"/>
    <w:rsid w:val="000A1C27"/>
    <w:rsid w:val="000A1DAD"/>
    <w:rsid w:val="000A2649"/>
    <w:rsid w:val="000A323B"/>
    <w:rsid w:val="000A6C54"/>
    <w:rsid w:val="000B298D"/>
    <w:rsid w:val="000B42BB"/>
    <w:rsid w:val="000B5B2D"/>
    <w:rsid w:val="000B5DCE"/>
    <w:rsid w:val="000C05BA"/>
    <w:rsid w:val="000C0E8F"/>
    <w:rsid w:val="000C2DA5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9AF"/>
    <w:rsid w:val="000F2BE3"/>
    <w:rsid w:val="000F3D0D"/>
    <w:rsid w:val="000F6ED4"/>
    <w:rsid w:val="000F7A6E"/>
    <w:rsid w:val="0010287D"/>
    <w:rsid w:val="001042BA"/>
    <w:rsid w:val="00106D03"/>
    <w:rsid w:val="00110465"/>
    <w:rsid w:val="00110628"/>
    <w:rsid w:val="0011145C"/>
    <w:rsid w:val="0011245A"/>
    <w:rsid w:val="001145D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EF3"/>
    <w:rsid w:val="00155A79"/>
    <w:rsid w:val="0015667C"/>
    <w:rsid w:val="00157110"/>
    <w:rsid w:val="0015742A"/>
    <w:rsid w:val="00157DA1"/>
    <w:rsid w:val="00163147"/>
    <w:rsid w:val="00164C57"/>
    <w:rsid w:val="00164C9D"/>
    <w:rsid w:val="00172850"/>
    <w:rsid w:val="00172F7A"/>
    <w:rsid w:val="00173150"/>
    <w:rsid w:val="00173390"/>
    <w:rsid w:val="001736F0"/>
    <w:rsid w:val="00173BB3"/>
    <w:rsid w:val="001740D0"/>
    <w:rsid w:val="00174F2C"/>
    <w:rsid w:val="001755D5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9F2"/>
    <w:rsid w:val="001A10E9"/>
    <w:rsid w:val="001A183D"/>
    <w:rsid w:val="001A2B65"/>
    <w:rsid w:val="001A3CD3"/>
    <w:rsid w:val="001A5077"/>
    <w:rsid w:val="001A5BEF"/>
    <w:rsid w:val="001A5DFC"/>
    <w:rsid w:val="001A6AB1"/>
    <w:rsid w:val="001A7F15"/>
    <w:rsid w:val="001B0C57"/>
    <w:rsid w:val="001B0ECC"/>
    <w:rsid w:val="001B342E"/>
    <w:rsid w:val="001C1832"/>
    <w:rsid w:val="001C188C"/>
    <w:rsid w:val="001C2006"/>
    <w:rsid w:val="001C7134"/>
    <w:rsid w:val="001D1783"/>
    <w:rsid w:val="001D275E"/>
    <w:rsid w:val="001D53CD"/>
    <w:rsid w:val="001D55A3"/>
    <w:rsid w:val="001D5AF5"/>
    <w:rsid w:val="001D7AAF"/>
    <w:rsid w:val="001E1088"/>
    <w:rsid w:val="001E1E73"/>
    <w:rsid w:val="001E4E0C"/>
    <w:rsid w:val="001E50CC"/>
    <w:rsid w:val="001E526D"/>
    <w:rsid w:val="001E5655"/>
    <w:rsid w:val="001F1832"/>
    <w:rsid w:val="001F220F"/>
    <w:rsid w:val="001F25B3"/>
    <w:rsid w:val="001F30D5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E48"/>
    <w:rsid w:val="0023727E"/>
    <w:rsid w:val="00242081"/>
    <w:rsid w:val="00243777"/>
    <w:rsid w:val="002441CD"/>
    <w:rsid w:val="00244D79"/>
    <w:rsid w:val="002501A3"/>
    <w:rsid w:val="0025166C"/>
    <w:rsid w:val="002521EC"/>
    <w:rsid w:val="0025241E"/>
    <w:rsid w:val="002555D4"/>
    <w:rsid w:val="00261A16"/>
    <w:rsid w:val="00263522"/>
    <w:rsid w:val="00264EC6"/>
    <w:rsid w:val="002651C2"/>
    <w:rsid w:val="00271013"/>
    <w:rsid w:val="00273FE4"/>
    <w:rsid w:val="002765B4"/>
    <w:rsid w:val="00276A94"/>
    <w:rsid w:val="00283442"/>
    <w:rsid w:val="002900B5"/>
    <w:rsid w:val="0029405D"/>
    <w:rsid w:val="00294FA6"/>
    <w:rsid w:val="00295A6F"/>
    <w:rsid w:val="002975EE"/>
    <w:rsid w:val="002A0CB6"/>
    <w:rsid w:val="002A20C4"/>
    <w:rsid w:val="002A570F"/>
    <w:rsid w:val="002A60CD"/>
    <w:rsid w:val="002A7292"/>
    <w:rsid w:val="002A7358"/>
    <w:rsid w:val="002A7902"/>
    <w:rsid w:val="002B0F6B"/>
    <w:rsid w:val="002B23B8"/>
    <w:rsid w:val="002B4429"/>
    <w:rsid w:val="002B4897"/>
    <w:rsid w:val="002B68A6"/>
    <w:rsid w:val="002B7FAF"/>
    <w:rsid w:val="002C0A10"/>
    <w:rsid w:val="002C61B2"/>
    <w:rsid w:val="002D0C4F"/>
    <w:rsid w:val="002D1364"/>
    <w:rsid w:val="002D2A8A"/>
    <w:rsid w:val="002D4D30"/>
    <w:rsid w:val="002D5000"/>
    <w:rsid w:val="002D598D"/>
    <w:rsid w:val="002D6F15"/>
    <w:rsid w:val="002D7188"/>
    <w:rsid w:val="002E1DE3"/>
    <w:rsid w:val="002E2AB6"/>
    <w:rsid w:val="002E3F34"/>
    <w:rsid w:val="002E5F79"/>
    <w:rsid w:val="002E64FA"/>
    <w:rsid w:val="002E72F7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B0C"/>
    <w:rsid w:val="00354EB9"/>
    <w:rsid w:val="003602AE"/>
    <w:rsid w:val="00360929"/>
    <w:rsid w:val="003610C6"/>
    <w:rsid w:val="0036228E"/>
    <w:rsid w:val="003647D5"/>
    <w:rsid w:val="003674B0"/>
    <w:rsid w:val="0037727C"/>
    <w:rsid w:val="00377E70"/>
    <w:rsid w:val="00380904"/>
    <w:rsid w:val="00380D5A"/>
    <w:rsid w:val="003810BB"/>
    <w:rsid w:val="003823EE"/>
    <w:rsid w:val="00382960"/>
    <w:rsid w:val="003846F7"/>
    <w:rsid w:val="003851ED"/>
    <w:rsid w:val="0038561E"/>
    <w:rsid w:val="00385B39"/>
    <w:rsid w:val="00386785"/>
    <w:rsid w:val="00390E89"/>
    <w:rsid w:val="00391B1A"/>
    <w:rsid w:val="00394423"/>
    <w:rsid w:val="00396942"/>
    <w:rsid w:val="00396B49"/>
    <w:rsid w:val="00396E3E"/>
    <w:rsid w:val="00397E27"/>
    <w:rsid w:val="003A168B"/>
    <w:rsid w:val="003A306E"/>
    <w:rsid w:val="003A5049"/>
    <w:rsid w:val="003A60DC"/>
    <w:rsid w:val="003A6A46"/>
    <w:rsid w:val="003A7A63"/>
    <w:rsid w:val="003B000C"/>
    <w:rsid w:val="003B0F1D"/>
    <w:rsid w:val="003B4A57"/>
    <w:rsid w:val="003B6C58"/>
    <w:rsid w:val="003C0AD9"/>
    <w:rsid w:val="003C0ED0"/>
    <w:rsid w:val="003C1D49"/>
    <w:rsid w:val="003C35C4"/>
    <w:rsid w:val="003C4C21"/>
    <w:rsid w:val="003C543D"/>
    <w:rsid w:val="003D12C2"/>
    <w:rsid w:val="003D31B9"/>
    <w:rsid w:val="003D3867"/>
    <w:rsid w:val="003D4D78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A5F"/>
    <w:rsid w:val="00407332"/>
    <w:rsid w:val="00407828"/>
    <w:rsid w:val="00413D8E"/>
    <w:rsid w:val="004140F2"/>
    <w:rsid w:val="00417B22"/>
    <w:rsid w:val="00421085"/>
    <w:rsid w:val="004228F7"/>
    <w:rsid w:val="0042465E"/>
    <w:rsid w:val="00424DF7"/>
    <w:rsid w:val="00425DC7"/>
    <w:rsid w:val="00432B76"/>
    <w:rsid w:val="00434D01"/>
    <w:rsid w:val="00435D26"/>
    <w:rsid w:val="004405FC"/>
    <w:rsid w:val="00440C99"/>
    <w:rsid w:val="0044175C"/>
    <w:rsid w:val="00445F4D"/>
    <w:rsid w:val="004504C0"/>
    <w:rsid w:val="00451FDA"/>
    <w:rsid w:val="004545C3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715"/>
    <w:rsid w:val="00474E3C"/>
    <w:rsid w:val="0047743D"/>
    <w:rsid w:val="00480A58"/>
    <w:rsid w:val="00482151"/>
    <w:rsid w:val="004833A2"/>
    <w:rsid w:val="00485FAD"/>
    <w:rsid w:val="00487AED"/>
    <w:rsid w:val="00491EDF"/>
    <w:rsid w:val="00492A3F"/>
    <w:rsid w:val="00494F62"/>
    <w:rsid w:val="004A2001"/>
    <w:rsid w:val="004A3590"/>
    <w:rsid w:val="004A7886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C7F0E"/>
    <w:rsid w:val="004D2DEE"/>
    <w:rsid w:val="004D2E1F"/>
    <w:rsid w:val="004D7FD9"/>
    <w:rsid w:val="004E1324"/>
    <w:rsid w:val="004E19A5"/>
    <w:rsid w:val="004E2342"/>
    <w:rsid w:val="004E37E5"/>
    <w:rsid w:val="004E3FDB"/>
    <w:rsid w:val="004E6A23"/>
    <w:rsid w:val="004F09AC"/>
    <w:rsid w:val="004F1F4A"/>
    <w:rsid w:val="004F296D"/>
    <w:rsid w:val="004F508B"/>
    <w:rsid w:val="004F5541"/>
    <w:rsid w:val="004F695F"/>
    <w:rsid w:val="004F6CA4"/>
    <w:rsid w:val="00500752"/>
    <w:rsid w:val="00501A50"/>
    <w:rsid w:val="00501C4E"/>
    <w:rsid w:val="0050222D"/>
    <w:rsid w:val="00503AF3"/>
    <w:rsid w:val="0050696D"/>
    <w:rsid w:val="00507470"/>
    <w:rsid w:val="0051094B"/>
    <w:rsid w:val="005110D7"/>
    <w:rsid w:val="00511D99"/>
    <w:rsid w:val="005128D3"/>
    <w:rsid w:val="0051390C"/>
    <w:rsid w:val="00513C26"/>
    <w:rsid w:val="005145AD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6D0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147"/>
    <w:rsid w:val="00585F33"/>
    <w:rsid w:val="00591124"/>
    <w:rsid w:val="005918D7"/>
    <w:rsid w:val="00597024"/>
    <w:rsid w:val="005A0274"/>
    <w:rsid w:val="005A095C"/>
    <w:rsid w:val="005A669D"/>
    <w:rsid w:val="005A75D8"/>
    <w:rsid w:val="005B0FE5"/>
    <w:rsid w:val="005B713E"/>
    <w:rsid w:val="005B7AC4"/>
    <w:rsid w:val="005C03B6"/>
    <w:rsid w:val="005C1727"/>
    <w:rsid w:val="005C348E"/>
    <w:rsid w:val="005C68E1"/>
    <w:rsid w:val="005C7C72"/>
    <w:rsid w:val="005D3763"/>
    <w:rsid w:val="005D55E1"/>
    <w:rsid w:val="005E19F7"/>
    <w:rsid w:val="005E26B5"/>
    <w:rsid w:val="005E4F04"/>
    <w:rsid w:val="005E62C2"/>
    <w:rsid w:val="005E6C71"/>
    <w:rsid w:val="005F0963"/>
    <w:rsid w:val="005F2824"/>
    <w:rsid w:val="005F2EBA"/>
    <w:rsid w:val="005F35ED"/>
    <w:rsid w:val="005F5F28"/>
    <w:rsid w:val="005F7812"/>
    <w:rsid w:val="005F7A88"/>
    <w:rsid w:val="00603A1A"/>
    <w:rsid w:val="006046D5"/>
    <w:rsid w:val="006063B7"/>
    <w:rsid w:val="006078AC"/>
    <w:rsid w:val="00607A93"/>
    <w:rsid w:val="00610C08"/>
    <w:rsid w:val="00611F74"/>
    <w:rsid w:val="00615772"/>
    <w:rsid w:val="006172A9"/>
    <w:rsid w:val="00621256"/>
    <w:rsid w:val="00621FCC"/>
    <w:rsid w:val="00622E4B"/>
    <w:rsid w:val="00624F96"/>
    <w:rsid w:val="006333DA"/>
    <w:rsid w:val="00635134"/>
    <w:rsid w:val="006356E2"/>
    <w:rsid w:val="00642A65"/>
    <w:rsid w:val="00645DCE"/>
    <w:rsid w:val="006465AC"/>
    <w:rsid w:val="006465BF"/>
    <w:rsid w:val="00653774"/>
    <w:rsid w:val="0065397D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0BE"/>
    <w:rsid w:val="006C419E"/>
    <w:rsid w:val="006C4A31"/>
    <w:rsid w:val="006C5AC2"/>
    <w:rsid w:val="006C6AFB"/>
    <w:rsid w:val="006D1B01"/>
    <w:rsid w:val="006D2735"/>
    <w:rsid w:val="006D45B2"/>
    <w:rsid w:val="006E0FCC"/>
    <w:rsid w:val="006E1E96"/>
    <w:rsid w:val="006E542B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C56"/>
    <w:rsid w:val="00710D6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6E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2E5B"/>
    <w:rsid w:val="00764A67"/>
    <w:rsid w:val="00770F6B"/>
    <w:rsid w:val="00771883"/>
    <w:rsid w:val="0077695B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3D2B"/>
    <w:rsid w:val="00794953"/>
    <w:rsid w:val="007A1F2F"/>
    <w:rsid w:val="007A2A5C"/>
    <w:rsid w:val="007A5150"/>
    <w:rsid w:val="007A5373"/>
    <w:rsid w:val="007A789F"/>
    <w:rsid w:val="007B75BC"/>
    <w:rsid w:val="007B7F92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4E7"/>
    <w:rsid w:val="007F0072"/>
    <w:rsid w:val="007F2EB6"/>
    <w:rsid w:val="007F49C8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3C8"/>
    <w:rsid w:val="00831B8B"/>
    <w:rsid w:val="0083405D"/>
    <w:rsid w:val="008352D4"/>
    <w:rsid w:val="00836DB9"/>
    <w:rsid w:val="00837C67"/>
    <w:rsid w:val="008403B2"/>
    <w:rsid w:val="008415B0"/>
    <w:rsid w:val="00842028"/>
    <w:rsid w:val="008436B8"/>
    <w:rsid w:val="008460B6"/>
    <w:rsid w:val="00846DE8"/>
    <w:rsid w:val="00850C9D"/>
    <w:rsid w:val="00852B59"/>
    <w:rsid w:val="008554DD"/>
    <w:rsid w:val="00856272"/>
    <w:rsid w:val="008563FF"/>
    <w:rsid w:val="0086018B"/>
    <w:rsid w:val="008605FE"/>
    <w:rsid w:val="008611DD"/>
    <w:rsid w:val="008620DE"/>
    <w:rsid w:val="00866867"/>
    <w:rsid w:val="00872257"/>
    <w:rsid w:val="00872667"/>
    <w:rsid w:val="008753E6"/>
    <w:rsid w:val="0087738C"/>
    <w:rsid w:val="008802AF"/>
    <w:rsid w:val="00881926"/>
    <w:rsid w:val="008826A5"/>
    <w:rsid w:val="0088318F"/>
    <w:rsid w:val="0088331D"/>
    <w:rsid w:val="008852B0"/>
    <w:rsid w:val="00885AE7"/>
    <w:rsid w:val="00886B60"/>
    <w:rsid w:val="00887889"/>
    <w:rsid w:val="008920FF"/>
    <w:rsid w:val="008926E8"/>
    <w:rsid w:val="00894A69"/>
    <w:rsid w:val="00894F19"/>
    <w:rsid w:val="00896A10"/>
    <w:rsid w:val="008971B5"/>
    <w:rsid w:val="008A2CAB"/>
    <w:rsid w:val="008A5D26"/>
    <w:rsid w:val="008A6B13"/>
    <w:rsid w:val="008A6ECB"/>
    <w:rsid w:val="008B0BF9"/>
    <w:rsid w:val="008B1D77"/>
    <w:rsid w:val="008B2866"/>
    <w:rsid w:val="008B3859"/>
    <w:rsid w:val="008B436D"/>
    <w:rsid w:val="008B4474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BEF"/>
    <w:rsid w:val="008F612A"/>
    <w:rsid w:val="00900A6D"/>
    <w:rsid w:val="0090293D"/>
    <w:rsid w:val="009034DE"/>
    <w:rsid w:val="009038D0"/>
    <w:rsid w:val="00905396"/>
    <w:rsid w:val="0090605D"/>
    <w:rsid w:val="00906419"/>
    <w:rsid w:val="00912889"/>
    <w:rsid w:val="00912B78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B3D"/>
    <w:rsid w:val="00946822"/>
    <w:rsid w:val="00946DD0"/>
    <w:rsid w:val="00946F88"/>
    <w:rsid w:val="009509E6"/>
    <w:rsid w:val="00952018"/>
    <w:rsid w:val="00952800"/>
    <w:rsid w:val="0095300D"/>
    <w:rsid w:val="00955FF7"/>
    <w:rsid w:val="00956812"/>
    <w:rsid w:val="0095719A"/>
    <w:rsid w:val="009623E9"/>
    <w:rsid w:val="00963EEB"/>
    <w:rsid w:val="009648BC"/>
    <w:rsid w:val="00964C2F"/>
    <w:rsid w:val="00965F88"/>
    <w:rsid w:val="00973C9A"/>
    <w:rsid w:val="00984E03"/>
    <w:rsid w:val="00987E85"/>
    <w:rsid w:val="009A0D12"/>
    <w:rsid w:val="009A1987"/>
    <w:rsid w:val="009A1C8F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1AD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086A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B81"/>
    <w:rsid w:val="00A24FCC"/>
    <w:rsid w:val="00A26A90"/>
    <w:rsid w:val="00A26B27"/>
    <w:rsid w:val="00A30E4F"/>
    <w:rsid w:val="00A32253"/>
    <w:rsid w:val="00A3310E"/>
    <w:rsid w:val="00A333A0"/>
    <w:rsid w:val="00A35451"/>
    <w:rsid w:val="00A37E70"/>
    <w:rsid w:val="00A437E1"/>
    <w:rsid w:val="00A4685E"/>
    <w:rsid w:val="00A50CD4"/>
    <w:rsid w:val="00A51191"/>
    <w:rsid w:val="00A55F8C"/>
    <w:rsid w:val="00A55FF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31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AEA"/>
    <w:rsid w:val="00AB67FC"/>
    <w:rsid w:val="00AC00F2"/>
    <w:rsid w:val="00AC31B5"/>
    <w:rsid w:val="00AC4EA1"/>
    <w:rsid w:val="00AC5381"/>
    <w:rsid w:val="00AC5920"/>
    <w:rsid w:val="00AC5EF1"/>
    <w:rsid w:val="00AD0E65"/>
    <w:rsid w:val="00AD2BF2"/>
    <w:rsid w:val="00AD4E90"/>
    <w:rsid w:val="00AD5422"/>
    <w:rsid w:val="00AE4179"/>
    <w:rsid w:val="00AE4425"/>
    <w:rsid w:val="00AE446E"/>
    <w:rsid w:val="00AE4FBE"/>
    <w:rsid w:val="00AE650F"/>
    <w:rsid w:val="00AE6555"/>
    <w:rsid w:val="00AE7D16"/>
    <w:rsid w:val="00AF2353"/>
    <w:rsid w:val="00AF4710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BF5"/>
    <w:rsid w:val="00B1528C"/>
    <w:rsid w:val="00B16ACD"/>
    <w:rsid w:val="00B21487"/>
    <w:rsid w:val="00B232D1"/>
    <w:rsid w:val="00B23C43"/>
    <w:rsid w:val="00B24DB5"/>
    <w:rsid w:val="00B31F9E"/>
    <w:rsid w:val="00B3268F"/>
    <w:rsid w:val="00B32C2C"/>
    <w:rsid w:val="00B334DA"/>
    <w:rsid w:val="00B33A1A"/>
    <w:rsid w:val="00B33E6C"/>
    <w:rsid w:val="00B371CC"/>
    <w:rsid w:val="00B41CD9"/>
    <w:rsid w:val="00B427E6"/>
    <w:rsid w:val="00B428A6"/>
    <w:rsid w:val="00B43E1F"/>
    <w:rsid w:val="00B43FF3"/>
    <w:rsid w:val="00B44885"/>
    <w:rsid w:val="00B45FBC"/>
    <w:rsid w:val="00B51521"/>
    <w:rsid w:val="00B51A7D"/>
    <w:rsid w:val="00B535C2"/>
    <w:rsid w:val="00B53E45"/>
    <w:rsid w:val="00B55544"/>
    <w:rsid w:val="00B642FC"/>
    <w:rsid w:val="00B64D26"/>
    <w:rsid w:val="00B64FBB"/>
    <w:rsid w:val="00B70E22"/>
    <w:rsid w:val="00B774CB"/>
    <w:rsid w:val="00B80402"/>
    <w:rsid w:val="00B80B9A"/>
    <w:rsid w:val="00B82838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671"/>
    <w:rsid w:val="00BB282D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2FC"/>
    <w:rsid w:val="00BE41EC"/>
    <w:rsid w:val="00BE56FB"/>
    <w:rsid w:val="00BE7E24"/>
    <w:rsid w:val="00BF3DDE"/>
    <w:rsid w:val="00BF644D"/>
    <w:rsid w:val="00BF6589"/>
    <w:rsid w:val="00BF6F7F"/>
    <w:rsid w:val="00C00647"/>
    <w:rsid w:val="00C02764"/>
    <w:rsid w:val="00C02E40"/>
    <w:rsid w:val="00C04293"/>
    <w:rsid w:val="00C04CEF"/>
    <w:rsid w:val="00C06425"/>
    <w:rsid w:val="00C0662F"/>
    <w:rsid w:val="00C11943"/>
    <w:rsid w:val="00C12E96"/>
    <w:rsid w:val="00C13CBB"/>
    <w:rsid w:val="00C14763"/>
    <w:rsid w:val="00C16141"/>
    <w:rsid w:val="00C21D9C"/>
    <w:rsid w:val="00C2363F"/>
    <w:rsid w:val="00C236C8"/>
    <w:rsid w:val="00C24EBE"/>
    <w:rsid w:val="00C260B1"/>
    <w:rsid w:val="00C26E56"/>
    <w:rsid w:val="00C27D62"/>
    <w:rsid w:val="00C31406"/>
    <w:rsid w:val="00C327C6"/>
    <w:rsid w:val="00C37194"/>
    <w:rsid w:val="00C40637"/>
    <w:rsid w:val="00C40F6C"/>
    <w:rsid w:val="00C44426"/>
    <w:rsid w:val="00C445F3"/>
    <w:rsid w:val="00C45059"/>
    <w:rsid w:val="00C451F4"/>
    <w:rsid w:val="00C45EB1"/>
    <w:rsid w:val="00C46FB1"/>
    <w:rsid w:val="00C54A3A"/>
    <w:rsid w:val="00C55566"/>
    <w:rsid w:val="00C56448"/>
    <w:rsid w:val="00C667BE"/>
    <w:rsid w:val="00C6766B"/>
    <w:rsid w:val="00C72051"/>
    <w:rsid w:val="00C72223"/>
    <w:rsid w:val="00C7418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80"/>
    <w:rsid w:val="00C904FE"/>
    <w:rsid w:val="00CA795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7EB2"/>
    <w:rsid w:val="00CD12C1"/>
    <w:rsid w:val="00CD214E"/>
    <w:rsid w:val="00CD46FA"/>
    <w:rsid w:val="00CD5973"/>
    <w:rsid w:val="00CE0804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BF8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B75"/>
    <w:rsid w:val="00D47D7A"/>
    <w:rsid w:val="00D50ABD"/>
    <w:rsid w:val="00D5342C"/>
    <w:rsid w:val="00D55290"/>
    <w:rsid w:val="00D57791"/>
    <w:rsid w:val="00D6046A"/>
    <w:rsid w:val="00D62870"/>
    <w:rsid w:val="00D63BB3"/>
    <w:rsid w:val="00D63C2D"/>
    <w:rsid w:val="00D64B2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E6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FED"/>
    <w:rsid w:val="00DE590F"/>
    <w:rsid w:val="00DE7DC1"/>
    <w:rsid w:val="00DF3F7E"/>
    <w:rsid w:val="00DF7648"/>
    <w:rsid w:val="00E00E29"/>
    <w:rsid w:val="00E02BAB"/>
    <w:rsid w:val="00E02F56"/>
    <w:rsid w:val="00E04CEB"/>
    <w:rsid w:val="00E060BC"/>
    <w:rsid w:val="00E07504"/>
    <w:rsid w:val="00E11420"/>
    <w:rsid w:val="00E132FB"/>
    <w:rsid w:val="00E170B7"/>
    <w:rsid w:val="00E177DD"/>
    <w:rsid w:val="00E20900"/>
    <w:rsid w:val="00E20C7F"/>
    <w:rsid w:val="00E2396E"/>
    <w:rsid w:val="00E2466B"/>
    <w:rsid w:val="00E24728"/>
    <w:rsid w:val="00E276AC"/>
    <w:rsid w:val="00E34A35"/>
    <w:rsid w:val="00E37C2F"/>
    <w:rsid w:val="00E41C28"/>
    <w:rsid w:val="00E45D85"/>
    <w:rsid w:val="00E46308"/>
    <w:rsid w:val="00E512A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9F4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290"/>
    <w:rsid w:val="00E96E3F"/>
    <w:rsid w:val="00EA214B"/>
    <w:rsid w:val="00EA270C"/>
    <w:rsid w:val="00EA4974"/>
    <w:rsid w:val="00EA532E"/>
    <w:rsid w:val="00EB06D9"/>
    <w:rsid w:val="00EB192B"/>
    <w:rsid w:val="00EB19ED"/>
    <w:rsid w:val="00EB1CAB"/>
    <w:rsid w:val="00EB63B7"/>
    <w:rsid w:val="00EC0F5A"/>
    <w:rsid w:val="00EC4265"/>
    <w:rsid w:val="00EC4CEB"/>
    <w:rsid w:val="00EC659E"/>
    <w:rsid w:val="00ED2072"/>
    <w:rsid w:val="00ED2AE0"/>
    <w:rsid w:val="00ED5553"/>
    <w:rsid w:val="00ED573E"/>
    <w:rsid w:val="00ED5E36"/>
    <w:rsid w:val="00ED62AF"/>
    <w:rsid w:val="00ED6961"/>
    <w:rsid w:val="00EE683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99B"/>
    <w:rsid w:val="00F43390"/>
    <w:rsid w:val="00F439C2"/>
    <w:rsid w:val="00F443B2"/>
    <w:rsid w:val="00F44E77"/>
    <w:rsid w:val="00F458D8"/>
    <w:rsid w:val="00F50237"/>
    <w:rsid w:val="00F53596"/>
    <w:rsid w:val="00F55BA8"/>
    <w:rsid w:val="00F55DB1"/>
    <w:rsid w:val="00F56ACA"/>
    <w:rsid w:val="00F600FE"/>
    <w:rsid w:val="00F62E4D"/>
    <w:rsid w:val="00F64C6B"/>
    <w:rsid w:val="00F65E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DE7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42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62C60C"/>
  <w15:docId w15:val="{4B2230CC-E8C6-405C-98EF-755D7E5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CB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E32FC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0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5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8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9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0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37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1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0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493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ulko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6</Pages>
  <Words>1545</Words>
  <Characters>9276</Characters>
  <Application>Microsoft Office Word</Application>
  <DocSecurity>4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Taborski Grzegorz</dc:creator>
  <cp:lastModifiedBy>Wójcik Aleksandra</cp:lastModifiedBy>
  <cp:revision>2</cp:revision>
  <cp:lastPrinted>2012-04-23T06:39:00Z</cp:lastPrinted>
  <dcterms:created xsi:type="dcterms:W3CDTF">2026-06-16T11:56:00Z</dcterms:created>
  <dcterms:modified xsi:type="dcterms:W3CDTF">2026-06-16T11:56:00Z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UxC4dwLulzfINJ8nQH+xvX5LNGipWa4BRSZhPgxsCvl2TQ2g//E4nv1Gy/RnUZty+AH9n1pMeXOJEK2Z5jFZaw==</vt:lpwstr>
  </property>
  <property fmtid="{D5CDD505-2E9C-101B-9397-08002B2CF9AE}" pid="6" name="MFClassificationDate">
    <vt:lpwstr>2026-05-29T14:59:29.5537511+02:00</vt:lpwstr>
  </property>
  <property fmtid="{D5CDD505-2E9C-101B-9397-08002B2CF9AE}" pid="7" name="MFClassifiedBySID">
    <vt:lpwstr>UxC4dwLulzfINJ8nQH+xvX5LNGipWa4BRSZhPgxsCvm42mrIC/DSDv0ggS+FjUN/2v1BBotkLlY5aAiEhoi6uUQlGyE5Z1k0RgWnMpl/KJykHPxL+ajqgh/0qYv8mE/M</vt:lpwstr>
  </property>
  <property fmtid="{D5CDD505-2E9C-101B-9397-08002B2CF9AE}" pid="8" name="MFGRNItemId">
    <vt:lpwstr>GRN-5fc72b69-996c-4c79-a569-8c6e7a83a7ea</vt:lpwstr>
  </property>
  <property fmtid="{D5CDD505-2E9C-101B-9397-08002B2CF9AE}" pid="9" name="MFHash">
    <vt:lpwstr>04XlBKrx0PpsHje1aU4LelRBokRsgx32ip+HmL8zfPE=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