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AED6" w14:textId="77777777" w:rsidR="00397714" w:rsidRDefault="00397714" w:rsidP="00397714">
      <w:pPr>
        <w:pStyle w:val="OZNRODZAKTUtznustawalubrozporzdzenieiorganwydajcy"/>
      </w:pPr>
      <w:r w:rsidRPr="00397714">
        <w:t xml:space="preserve">Ustawa </w:t>
      </w:r>
    </w:p>
    <w:p w14:paraId="053B0ACF" w14:textId="77777777" w:rsidR="00397714" w:rsidRPr="00397714" w:rsidRDefault="00397714" w:rsidP="00397714">
      <w:pPr>
        <w:pStyle w:val="DATAAKTUdatauchwalenialubwydaniaaktu"/>
      </w:pPr>
      <w:r>
        <w:t>z dnia ……. 2026 r.</w:t>
      </w:r>
    </w:p>
    <w:p w14:paraId="451A4A1E" w14:textId="77777777" w:rsidR="00397714" w:rsidRPr="00397714" w:rsidRDefault="00397714" w:rsidP="00397714">
      <w:pPr>
        <w:pStyle w:val="TYTUAKTUprzedmiotregulacjiustawylubrozporzdzenia"/>
      </w:pPr>
      <w:r w:rsidRPr="00397714">
        <w:t>o zmianie ustawy o rehabilitacji zawodowej i społecznej oraz zatrudnianiu osób niepełnosprawnych</w:t>
      </w:r>
    </w:p>
    <w:p w14:paraId="61C10DDE" w14:textId="279FDD66" w:rsidR="00194A6D" w:rsidRPr="00397714" w:rsidRDefault="00397714" w:rsidP="00B44DCD">
      <w:pPr>
        <w:pStyle w:val="ARTartustawynprozporzdzenia"/>
      </w:pPr>
      <w:r w:rsidRPr="00397714">
        <w:rPr>
          <w:rStyle w:val="Ppogrubienie"/>
        </w:rPr>
        <w:t>Art. 1.</w:t>
      </w:r>
      <w:r>
        <w:tab/>
      </w:r>
      <w:r w:rsidR="00DD7F80">
        <w:t xml:space="preserve"> </w:t>
      </w:r>
      <w:r w:rsidRPr="00397714">
        <w:t>W ustawie z dnia 27 sierpnia 1997 r. o rehabilitacji zawodowej i społecznej oraz zatrudnianiu osób niepełnosprawnych (Dz.</w:t>
      </w:r>
      <w:r w:rsidR="00DD7F80">
        <w:t xml:space="preserve"> </w:t>
      </w:r>
      <w:r w:rsidRPr="00397714">
        <w:t>U. z 2025 r. poz. 913</w:t>
      </w:r>
      <w:r>
        <w:t xml:space="preserve">, </w:t>
      </w:r>
      <w:r w:rsidRPr="00397714">
        <w:t>1301</w:t>
      </w:r>
      <w:r>
        <w:t>, 1665, 1746 oraz z 2026 r. poz. 26</w:t>
      </w:r>
      <w:r w:rsidRPr="00397714">
        <w:t>) wprowadza się następujące zmiany:</w:t>
      </w:r>
      <w:r w:rsidR="00194A6D">
        <w:t xml:space="preserve"> </w:t>
      </w:r>
    </w:p>
    <w:p w14:paraId="463DEC2B" w14:textId="77777777" w:rsidR="00B44DCD" w:rsidRDefault="00397714" w:rsidP="00397714">
      <w:pPr>
        <w:pStyle w:val="PKTpunkt"/>
      </w:pPr>
      <w:r>
        <w:t>1)</w:t>
      </w:r>
      <w:r>
        <w:tab/>
      </w:r>
      <w:r w:rsidR="00B44DCD" w:rsidRPr="00B44DCD">
        <w:t>uchyla się art. 47a i art. 47b;</w:t>
      </w:r>
    </w:p>
    <w:p w14:paraId="509A0463" w14:textId="01E14C03" w:rsidR="00397714" w:rsidRPr="00397714" w:rsidRDefault="00B44DCD" w:rsidP="00397714">
      <w:pPr>
        <w:pStyle w:val="PKTpunkt"/>
      </w:pPr>
      <w:r>
        <w:t>2)</w:t>
      </w:r>
      <w:r>
        <w:tab/>
      </w:r>
      <w:r w:rsidR="00AC460A">
        <w:t>po art. 68g dodaje się</w:t>
      </w:r>
      <w:r w:rsidR="00397714" w:rsidRPr="00397714">
        <w:t xml:space="preserve"> </w:t>
      </w:r>
      <w:r w:rsidR="00397714">
        <w:t xml:space="preserve">art. </w:t>
      </w:r>
      <w:r w:rsidR="00397714" w:rsidRPr="00397714">
        <w:t>68h</w:t>
      </w:r>
      <w:r w:rsidR="00DD7F80">
        <w:t>–</w:t>
      </w:r>
      <w:r w:rsidR="00426878">
        <w:t>68j</w:t>
      </w:r>
      <w:r w:rsidR="0098428A">
        <w:t xml:space="preserve"> </w:t>
      </w:r>
      <w:r w:rsidR="00397714" w:rsidRPr="00397714">
        <w:t>w brzmieniu:</w:t>
      </w:r>
    </w:p>
    <w:p w14:paraId="3FA730D7" w14:textId="71BAFEA0" w:rsidR="00397714" w:rsidRPr="00397714" w:rsidRDefault="00397714" w:rsidP="00397714">
      <w:pPr>
        <w:pStyle w:val="ZARTzmartartykuempunktem"/>
      </w:pPr>
      <w:r>
        <w:rPr>
          <w:rStyle w:val="Ppogrubienie"/>
        </w:rPr>
        <w:t>„</w:t>
      </w:r>
      <w:r w:rsidRPr="00397714">
        <w:t>Art. 68h.</w:t>
      </w:r>
      <w:r>
        <w:t> </w:t>
      </w:r>
      <w:r w:rsidRPr="00397714">
        <w:t xml:space="preserve">1. W celu realizacji programów, o których mowa w art. </w:t>
      </w:r>
      <w:r w:rsidR="006C3749" w:rsidRPr="006C3749">
        <w:t>47 ust. 1 pkt 4</w:t>
      </w:r>
      <w:r w:rsidRPr="00397714">
        <w:t>, Fundusz może nieodpłatnie przekazywać na rzecz osób niepełnosprawnych oraz rodzin, których członkami są osoby niepełnosprawne</w:t>
      </w:r>
      <w:r w:rsidR="001210C6">
        <w:t>,</w:t>
      </w:r>
      <w:r w:rsidRPr="00397714">
        <w:t xml:space="preserve"> </w:t>
      </w:r>
      <w:r w:rsidR="006C3749" w:rsidRPr="006C3749">
        <w:t>sprzęt, urządze</w:t>
      </w:r>
      <w:r w:rsidR="006C3749">
        <w:t>nia</w:t>
      </w:r>
      <w:r w:rsidR="006C3749" w:rsidRPr="006C3749">
        <w:t>, pojazd</w:t>
      </w:r>
      <w:r w:rsidR="006C3749">
        <w:t>y</w:t>
      </w:r>
      <w:r w:rsidR="006C3749" w:rsidRPr="006C3749">
        <w:t>, oprogramowani</w:t>
      </w:r>
      <w:r w:rsidR="006C3749">
        <w:t>e</w:t>
      </w:r>
      <w:r w:rsidR="006C3749" w:rsidRPr="006C3749">
        <w:t xml:space="preserve"> oraz inn</w:t>
      </w:r>
      <w:r w:rsidR="006C3749">
        <w:t>e</w:t>
      </w:r>
      <w:r w:rsidR="006C3749" w:rsidRPr="006C3749">
        <w:t xml:space="preserve"> wyrob</w:t>
      </w:r>
      <w:r w:rsidR="006C3749">
        <w:t>y</w:t>
      </w:r>
      <w:r w:rsidR="006C3749" w:rsidRPr="006C3749">
        <w:t>, w tym medyczn</w:t>
      </w:r>
      <w:r w:rsidR="006C3749">
        <w:t>e</w:t>
      </w:r>
      <w:r w:rsidR="006C3749" w:rsidRPr="006C3749">
        <w:t>, służąc</w:t>
      </w:r>
      <w:r w:rsidR="006C3749">
        <w:t>e</w:t>
      </w:r>
      <w:r w:rsidR="006C3749" w:rsidRPr="006C3749">
        <w:t xml:space="preserve"> zwiększaniu, utrzymaniu lub poprawie możliwości funkcjonalnych osób niepełnosprawnych</w:t>
      </w:r>
      <w:r w:rsidRPr="00397714">
        <w:t xml:space="preserve">, </w:t>
      </w:r>
      <w:r w:rsidR="00504E2D">
        <w:t xml:space="preserve">udostępnione </w:t>
      </w:r>
      <w:r w:rsidRPr="00397714">
        <w:t xml:space="preserve">Funduszowi </w:t>
      </w:r>
      <w:r w:rsidR="00AC460A">
        <w:t>w</w:t>
      </w:r>
      <w:r w:rsidR="007439C0">
        <w:t> </w:t>
      </w:r>
      <w:r w:rsidR="00AC460A">
        <w:t xml:space="preserve">ramach rezerwy strategicznej </w:t>
      </w:r>
      <w:r w:rsidRPr="00397714">
        <w:t xml:space="preserve">na podstawie art. 19 ust. 1 i 2 ustawy </w:t>
      </w:r>
      <w:r w:rsidR="007439C0">
        <w:t xml:space="preserve">z dnia 17 grudnia 2020 r. </w:t>
      </w:r>
      <w:r w:rsidRPr="00397714">
        <w:t>o rezerwach strategicznych</w:t>
      </w:r>
      <w:r w:rsidR="001D3EEF">
        <w:t xml:space="preserve"> (Dz. U.).</w:t>
      </w:r>
      <w:r w:rsidRPr="00397714">
        <w:t>.</w:t>
      </w:r>
    </w:p>
    <w:p w14:paraId="0C099102" w14:textId="3367B46A" w:rsidR="00397714" w:rsidRPr="00397714" w:rsidRDefault="00397714" w:rsidP="00397714">
      <w:pPr>
        <w:pStyle w:val="ZUSTzmustartykuempunktem"/>
      </w:pPr>
      <w:r w:rsidRPr="00397714">
        <w:t>2.</w:t>
      </w:r>
      <w:r>
        <w:t> </w:t>
      </w:r>
      <w:r w:rsidRPr="00397714">
        <w:t>Prezes Zarządu Funduszu dokonuje likwidacji udostępnionej rezerwy strategicznej, o któr</w:t>
      </w:r>
      <w:r w:rsidR="00AC460A">
        <w:t>ej</w:t>
      </w:r>
      <w:r w:rsidRPr="00397714">
        <w:t xml:space="preserve"> mowa w ust. 1, w drodze decyzji. Do decyzji Prezesa Zarządu Funduszu</w:t>
      </w:r>
      <w:r w:rsidR="00504E2D">
        <w:t xml:space="preserve"> dotyczącej </w:t>
      </w:r>
      <w:r w:rsidR="008C3EB9">
        <w:t xml:space="preserve"> udostępnionej</w:t>
      </w:r>
      <w:r w:rsidR="002008D9">
        <w:t xml:space="preserve"> </w:t>
      </w:r>
      <w:r w:rsidRPr="00397714">
        <w:t xml:space="preserve">rezerwy strategicznej nie stosuje się przepisów ustawy z dnia 14 czerwca 1960 r. </w:t>
      </w:r>
      <w:r w:rsidR="001210C6">
        <w:t>–</w:t>
      </w:r>
      <w:r w:rsidR="001210C6" w:rsidRPr="00397714">
        <w:t xml:space="preserve"> </w:t>
      </w:r>
      <w:r w:rsidRPr="00397714">
        <w:t>Kodeks postępowania administracyjnego.</w:t>
      </w:r>
    </w:p>
    <w:p w14:paraId="660CB897" w14:textId="20E2BA16" w:rsidR="00397714" w:rsidRPr="00397714" w:rsidRDefault="00397714" w:rsidP="00397714">
      <w:pPr>
        <w:pStyle w:val="ZUSTzmustartykuempunktem"/>
      </w:pPr>
      <w:r w:rsidRPr="00397714">
        <w:t>3.</w:t>
      </w:r>
      <w:r>
        <w:t> </w:t>
      </w:r>
      <w:r w:rsidRPr="00397714">
        <w:t>Decyzję, o której mowa w ust. 2, Prezes Zarządu Funduszu wydaje z urzędu albo na wniosek Agencji</w:t>
      </w:r>
      <w:r w:rsidR="001210C6">
        <w:t xml:space="preserve">, za zgodą </w:t>
      </w:r>
      <w:r w:rsidR="007A1371" w:rsidRPr="00397714">
        <w:t>ministra właściwego do spraw wewnętrznych</w:t>
      </w:r>
      <w:r w:rsidR="007A1371">
        <w:t xml:space="preserve"> albo </w:t>
      </w:r>
      <w:r w:rsidR="007A1371" w:rsidRPr="00397714">
        <w:t xml:space="preserve">na wniosek </w:t>
      </w:r>
      <w:r w:rsidR="001627EB">
        <w:t xml:space="preserve">tego </w:t>
      </w:r>
      <w:r w:rsidR="007A1371" w:rsidRPr="00397714">
        <w:t>ministra</w:t>
      </w:r>
      <w:r w:rsidR="007A1371">
        <w:t>.</w:t>
      </w:r>
    </w:p>
    <w:p w14:paraId="111261E8" w14:textId="77777777" w:rsidR="00397714" w:rsidRPr="00397714" w:rsidRDefault="00397714" w:rsidP="00397714">
      <w:pPr>
        <w:pStyle w:val="ZUSTzmustartykuempunktem"/>
      </w:pPr>
      <w:r w:rsidRPr="00397714">
        <w:t>4.</w:t>
      </w:r>
      <w:r>
        <w:t> </w:t>
      </w:r>
      <w:r w:rsidRPr="00397714">
        <w:t>Decyzja, o której mowa w ust. 2</w:t>
      </w:r>
      <w:r w:rsidR="00AC460A">
        <w:t>,</w:t>
      </w:r>
      <w:r w:rsidRPr="00397714">
        <w:t xml:space="preserve"> zawiera co najmniej:</w:t>
      </w:r>
    </w:p>
    <w:p w14:paraId="0942CE16" w14:textId="28065470" w:rsidR="00397714" w:rsidRPr="00397714" w:rsidRDefault="00397714" w:rsidP="00397714">
      <w:pPr>
        <w:pStyle w:val="ZPKTzmpktartykuempunktem"/>
      </w:pPr>
      <w:r w:rsidRPr="00397714">
        <w:t>1)</w:t>
      </w:r>
      <w:r>
        <w:tab/>
      </w:r>
      <w:r w:rsidRPr="00397714">
        <w:t>określenie</w:t>
      </w:r>
      <w:r w:rsidR="00AC460A">
        <w:t xml:space="preserve"> asortymentu</w:t>
      </w:r>
      <w:r w:rsidRPr="00397714">
        <w:t xml:space="preserve"> likwidowane</w:t>
      </w:r>
      <w:r w:rsidR="00AC460A">
        <w:t>j</w:t>
      </w:r>
      <w:r w:rsidRPr="00397714">
        <w:t xml:space="preserve"> rezerwy strategicznej</w:t>
      </w:r>
      <w:r w:rsidR="00A26E2E">
        <w:t>,</w:t>
      </w:r>
      <w:r w:rsidR="00A26E2E" w:rsidRPr="00A26E2E">
        <w:t xml:space="preserve"> o której mowa w ust. 1, </w:t>
      </w:r>
      <w:r w:rsidR="00A26E2E" w:rsidRPr="00397714">
        <w:t>i</w:t>
      </w:r>
      <w:r w:rsidRPr="00397714">
        <w:t xml:space="preserve"> jego ilości oraz wartości księgowej, </w:t>
      </w:r>
    </w:p>
    <w:p w14:paraId="62E8DC6F" w14:textId="0DE2CFA6" w:rsidR="00397714" w:rsidRPr="00397714" w:rsidRDefault="00397714" w:rsidP="00397714">
      <w:pPr>
        <w:pStyle w:val="ZPKTzmpktartykuempunktem"/>
      </w:pPr>
      <w:r w:rsidRPr="00397714">
        <w:t>2)</w:t>
      </w:r>
      <w:r>
        <w:tab/>
      </w:r>
      <w:r w:rsidRPr="00397714">
        <w:t>wskazanie przyczyny likwidacji rezerwy strategicznej</w:t>
      </w:r>
      <w:r w:rsidR="00A26E2E">
        <w:t>,</w:t>
      </w:r>
      <w:r w:rsidR="00A26E2E" w:rsidRPr="00A26E2E">
        <w:t xml:space="preserve"> o której mowa w ust. 1</w:t>
      </w:r>
      <w:r w:rsidR="00AC460A">
        <w:t>;</w:t>
      </w:r>
    </w:p>
    <w:p w14:paraId="1A5D823E" w14:textId="2CE41AFF" w:rsidR="00397714" w:rsidRPr="00397714" w:rsidRDefault="00397714" w:rsidP="00397714">
      <w:pPr>
        <w:pStyle w:val="ZPKTzmpktartykuempunktem"/>
      </w:pPr>
      <w:r w:rsidRPr="00397714">
        <w:t>3)</w:t>
      </w:r>
      <w:r>
        <w:tab/>
      </w:r>
      <w:r w:rsidRPr="00397714">
        <w:t>warunki i sposób likwidacji rezerwy strategicznej</w:t>
      </w:r>
      <w:r w:rsidR="00A26E2E">
        <w:t>,</w:t>
      </w:r>
      <w:r w:rsidR="00A26E2E" w:rsidRPr="00A26E2E">
        <w:t xml:space="preserve"> o której mowa w ust. 1, </w:t>
      </w:r>
      <w:r w:rsidRPr="00397714">
        <w:t xml:space="preserve"> poprzez przekazanie </w:t>
      </w:r>
      <w:r w:rsidR="00AC460A">
        <w:t xml:space="preserve">asortymentu </w:t>
      </w:r>
      <w:r w:rsidRPr="00397714">
        <w:t>likwidowan</w:t>
      </w:r>
      <w:r w:rsidR="00AC460A">
        <w:t xml:space="preserve">ej </w:t>
      </w:r>
      <w:r w:rsidRPr="00397714">
        <w:t>rezerw</w:t>
      </w:r>
      <w:r w:rsidR="00AC460A">
        <w:t>y</w:t>
      </w:r>
      <w:r w:rsidRPr="00397714">
        <w:t xml:space="preserve"> strategiczn</w:t>
      </w:r>
      <w:r w:rsidR="00AC460A">
        <w:t>ej</w:t>
      </w:r>
      <w:r w:rsidRPr="00397714">
        <w:t xml:space="preserve"> na rzecz osób wskazanych w ust. 1</w:t>
      </w:r>
      <w:r w:rsidR="00AC460A">
        <w:t>;</w:t>
      </w:r>
    </w:p>
    <w:p w14:paraId="105A37ED" w14:textId="77777777" w:rsidR="00397714" w:rsidRPr="00397714" w:rsidRDefault="00397714" w:rsidP="00397714">
      <w:pPr>
        <w:pStyle w:val="ZPKTzmpktartykuempunktem"/>
      </w:pPr>
      <w:r w:rsidRPr="00397714">
        <w:t>4)</w:t>
      </w:r>
      <w:r>
        <w:tab/>
      </w:r>
      <w:r w:rsidRPr="00397714">
        <w:t>określenie terminu wykonania decyzji.</w:t>
      </w:r>
    </w:p>
    <w:p w14:paraId="702049CC" w14:textId="7D2EA5BE" w:rsidR="00397714" w:rsidRPr="00397714" w:rsidRDefault="00397714" w:rsidP="00397714">
      <w:pPr>
        <w:pStyle w:val="ZUSTzmustartykuempunktem"/>
      </w:pPr>
      <w:r w:rsidRPr="00397714">
        <w:lastRenderedPageBreak/>
        <w:t>5.</w:t>
      </w:r>
      <w:r>
        <w:t> </w:t>
      </w:r>
      <w:r w:rsidRPr="00397714">
        <w:t xml:space="preserve"> Prezes Zarządu Funduszu zawiadamia ministra właściwego do spraw wewnętrznych o zamiarze wydania decyzji</w:t>
      </w:r>
      <w:r w:rsidR="00AC460A">
        <w:t>, o której mowa w ust. 2</w:t>
      </w:r>
      <w:r w:rsidRPr="00397714">
        <w:t>.</w:t>
      </w:r>
    </w:p>
    <w:p w14:paraId="21BC1AFC" w14:textId="0F0F65B2" w:rsidR="00397714" w:rsidRPr="00397714" w:rsidRDefault="00397714" w:rsidP="00397714">
      <w:pPr>
        <w:pStyle w:val="ZUSTzmustartykuempunktem"/>
      </w:pPr>
      <w:r w:rsidRPr="00397714">
        <w:t>6.</w:t>
      </w:r>
      <w:r>
        <w:t> </w:t>
      </w:r>
      <w:r w:rsidRPr="00397714">
        <w:t>Minister właściwy do spraw wewnętrznych</w:t>
      </w:r>
      <w:r w:rsidR="007439C0">
        <w:t>,</w:t>
      </w:r>
      <w:r w:rsidRPr="00397714">
        <w:t xml:space="preserve"> w terminie 14 dni od dnia</w:t>
      </w:r>
      <w:r w:rsidR="00AC460A">
        <w:t xml:space="preserve"> otrzymania </w:t>
      </w:r>
      <w:r w:rsidRPr="00397714">
        <w:t xml:space="preserve"> zawiadomienia</w:t>
      </w:r>
      <w:r w:rsidR="00AC460A">
        <w:t>, o którym mowa w ust. 5,</w:t>
      </w:r>
      <w:r w:rsidRPr="00397714">
        <w:t xml:space="preserve"> ma prawo złożyć</w:t>
      </w:r>
      <w:r>
        <w:t>, w formie pisemnej,</w:t>
      </w:r>
      <w:r w:rsidRPr="00397714">
        <w:t xml:space="preserve"> sprzeciw </w:t>
      </w:r>
      <w:r>
        <w:t>do Prezesa Zarządu Funduszu</w:t>
      </w:r>
      <w:r w:rsidRPr="00397714">
        <w:t>. W razie zgłoszenia sprzeciwu, decyzji o której mowa w ust. 2 nie wydaje się.</w:t>
      </w:r>
    </w:p>
    <w:p w14:paraId="3FE32F54" w14:textId="2883A3D8" w:rsidR="00397714" w:rsidRPr="00397714" w:rsidRDefault="00397714" w:rsidP="00397714">
      <w:pPr>
        <w:pStyle w:val="ZUSTzmustartykuempunktem"/>
      </w:pPr>
      <w:r>
        <w:t>7</w:t>
      </w:r>
      <w:r w:rsidRPr="00397714">
        <w:t>.</w:t>
      </w:r>
      <w:r>
        <w:t> </w:t>
      </w:r>
      <w:r w:rsidRPr="00397714">
        <w:t xml:space="preserve"> Fundusz, działając w imieniu i na rzecz Skarbu Państwa</w:t>
      </w:r>
      <w:r w:rsidR="002008D9">
        <w:t>,</w:t>
      </w:r>
      <w:r w:rsidR="00AC460A">
        <w:t xml:space="preserve"> na podstawie decyzji, o której mowa w ust. 2</w:t>
      </w:r>
      <w:r w:rsidRPr="00397714">
        <w:t>,  przekazuje</w:t>
      </w:r>
      <w:r w:rsidR="00AC460A">
        <w:t xml:space="preserve"> nieodpłatnie</w:t>
      </w:r>
      <w:r w:rsidRPr="00397714">
        <w:t xml:space="preserve"> osobom wskazanym w ust. 1</w:t>
      </w:r>
      <w:r w:rsidR="00693B5F">
        <w:t>,</w:t>
      </w:r>
      <w:r w:rsidRPr="00397714">
        <w:t xml:space="preserve">  udostępniony asortyment, o którym mowa w tej decyzji</w:t>
      </w:r>
      <w:r w:rsidR="00F441E8">
        <w:t xml:space="preserve">, stosując odpowiednio </w:t>
      </w:r>
      <w:r w:rsidR="00F441E8" w:rsidRPr="00F441E8">
        <w:t>art. 47 ust. 1 pkt 4</w:t>
      </w:r>
      <w:r w:rsidRPr="00397714">
        <w:t>.</w:t>
      </w:r>
    </w:p>
    <w:p w14:paraId="099B8A1A" w14:textId="1AC54E42" w:rsidR="00397714" w:rsidRPr="00397714" w:rsidRDefault="00426878" w:rsidP="00397714">
      <w:pPr>
        <w:pStyle w:val="ZUSTzmustartykuempunktem"/>
      </w:pPr>
      <w:r>
        <w:t>8</w:t>
      </w:r>
      <w:r w:rsidR="00397714" w:rsidRPr="00397714">
        <w:t>.</w:t>
      </w:r>
      <w:r w:rsidR="00397714">
        <w:t> </w:t>
      </w:r>
      <w:r w:rsidR="00397714" w:rsidRPr="00397714">
        <w:t xml:space="preserve">Przekazanie asortymentu następuje na podstawie umowy o </w:t>
      </w:r>
      <w:r w:rsidR="00984E17" w:rsidRPr="00397714">
        <w:t>nieodpłat</w:t>
      </w:r>
      <w:r w:rsidR="00984E17">
        <w:t xml:space="preserve">nym </w:t>
      </w:r>
      <w:r w:rsidR="00397714" w:rsidRPr="00397714">
        <w:t>przekazaniu, zawartej przez Fundusz działający w imieniu i na rzecz Skarbu Państwa, w formie pisemnej.</w:t>
      </w:r>
    </w:p>
    <w:p w14:paraId="2F0DC018" w14:textId="30DCE35D" w:rsidR="00397714" w:rsidRPr="00397714" w:rsidRDefault="00426878" w:rsidP="00397714">
      <w:pPr>
        <w:pStyle w:val="ZUSTzmustartykuempunktem"/>
      </w:pPr>
      <w:r>
        <w:t>9</w:t>
      </w:r>
      <w:r w:rsidR="00397714" w:rsidRPr="00397714">
        <w:t>.</w:t>
      </w:r>
      <w:r w:rsidR="00397714">
        <w:t> </w:t>
      </w:r>
      <w:r w:rsidR="00397714" w:rsidRPr="00397714">
        <w:t>W przypadku nieodpłatnego przekazania</w:t>
      </w:r>
      <w:r>
        <w:t xml:space="preserve"> asortymentu</w:t>
      </w:r>
      <w:r w:rsidR="00397714" w:rsidRPr="00397714">
        <w:t xml:space="preserve"> zlikwidowanej rezerwy strategicznej w sposób wskazany w ust. </w:t>
      </w:r>
      <w:r>
        <w:t>8</w:t>
      </w:r>
      <w:r w:rsidR="00397714" w:rsidRPr="00397714">
        <w:t xml:space="preserve">, </w:t>
      </w:r>
      <w:r w:rsidR="0031632E" w:rsidRPr="00397714">
        <w:t xml:space="preserve">nie pobiera się danin publicznych </w:t>
      </w:r>
      <w:r w:rsidR="00397714" w:rsidRPr="00397714">
        <w:t>od żadnego z podmiotów będących stronami umowy.</w:t>
      </w:r>
    </w:p>
    <w:p w14:paraId="35A65A52" w14:textId="76C03409" w:rsidR="0098428A" w:rsidRDefault="00397714" w:rsidP="006D15EB">
      <w:pPr>
        <w:pStyle w:val="ZARTzmartartykuempunktem"/>
      </w:pPr>
      <w:r w:rsidRPr="00397714">
        <w:t>1</w:t>
      </w:r>
      <w:r w:rsidR="00426878">
        <w:t>0</w:t>
      </w:r>
      <w:r w:rsidRPr="00397714">
        <w:t>.</w:t>
      </w:r>
      <w:r>
        <w:t> </w:t>
      </w:r>
      <w:r w:rsidRPr="00397714">
        <w:t xml:space="preserve">Wartość przekazywanego asortymentu </w:t>
      </w:r>
      <w:r w:rsidR="00426878">
        <w:t>ustala się</w:t>
      </w:r>
      <w:r w:rsidRPr="00397714">
        <w:t xml:space="preserve"> według </w:t>
      </w:r>
      <w:r w:rsidR="00426878">
        <w:t xml:space="preserve">jego </w:t>
      </w:r>
      <w:r w:rsidRPr="00397714">
        <w:t>wartości księgowej, przez którą rozumie się wartość początkową brutto pomniejszoną o odpisy amortyzacyjne.</w:t>
      </w:r>
    </w:p>
    <w:p w14:paraId="35AB16A1" w14:textId="0C9504E6" w:rsidR="00397714" w:rsidRPr="00397714" w:rsidRDefault="00397714" w:rsidP="006D15EB">
      <w:pPr>
        <w:pStyle w:val="ZARTzmartartykuempunktem"/>
      </w:pPr>
      <w:r w:rsidRPr="00397714">
        <w:t>1</w:t>
      </w:r>
      <w:r w:rsidR="00283087">
        <w:t>1</w:t>
      </w:r>
      <w:r w:rsidRPr="00397714">
        <w:t xml:space="preserve">. Przed przekazaniem asortymentu Fundusz na podstawie </w:t>
      </w:r>
      <w:r w:rsidR="00F441E8" w:rsidRPr="00F441E8">
        <w:t xml:space="preserve">art. 47 ust. 1 pkt 4 </w:t>
      </w:r>
      <w:r w:rsidR="00F441E8">
        <w:t xml:space="preserve">i </w:t>
      </w:r>
      <w:r w:rsidRPr="00397714">
        <w:t>art. 47a</w:t>
      </w:r>
      <w:r w:rsidR="00C81303">
        <w:t xml:space="preserve"> ust. 2</w:t>
      </w:r>
      <w:r w:rsidR="00F441E8">
        <w:t xml:space="preserve"> </w:t>
      </w:r>
      <w:r w:rsidRPr="00397714">
        <w:t>finansuje dokonywane przez Agencję niezbędne i ekonomicznie uzasadnione nakłady, polegające w szczególności na przeglądach</w:t>
      </w:r>
      <w:r w:rsidR="00B1569A">
        <w:t>,</w:t>
      </w:r>
      <w:r w:rsidR="00F37A22">
        <w:t xml:space="preserve"> przechowywaniu </w:t>
      </w:r>
      <w:r w:rsidRPr="00397714">
        <w:t>oraz koniecznych naprawach.</w:t>
      </w:r>
    </w:p>
    <w:p w14:paraId="7F8FE032" w14:textId="69822CC3" w:rsidR="00397714" w:rsidRPr="00397714" w:rsidRDefault="00283087" w:rsidP="00397714">
      <w:pPr>
        <w:pStyle w:val="ZUSTzmustartykuempunktem"/>
      </w:pPr>
      <w:r w:rsidRPr="00397714">
        <w:t>Art. 68i</w:t>
      </w:r>
      <w:r>
        <w:t>.</w:t>
      </w:r>
      <w:r w:rsidRPr="00397714">
        <w:t> </w:t>
      </w:r>
      <w:r>
        <w:t>1.</w:t>
      </w:r>
      <w:r w:rsidR="00397714">
        <w:t> </w:t>
      </w:r>
      <w:r w:rsidR="00E425CC">
        <w:t>W okresie do dnia 31 grudnia 2028 r. m</w:t>
      </w:r>
      <w:r w:rsidR="00397714" w:rsidRPr="00397714">
        <w:t xml:space="preserve">inister właściwy do spraw wewnętrznych może dokonać likwidacji </w:t>
      </w:r>
      <w:r w:rsidR="00BA2617" w:rsidRPr="00397714">
        <w:t>zwrócon</w:t>
      </w:r>
      <w:r w:rsidR="00BA2617">
        <w:t>ego</w:t>
      </w:r>
      <w:r w:rsidR="00BA2617" w:rsidRPr="00397714">
        <w:t xml:space="preserve"> </w:t>
      </w:r>
      <w:r w:rsidR="00397714" w:rsidRPr="00397714">
        <w:t xml:space="preserve">przez Fundusz </w:t>
      </w:r>
      <w:r w:rsidR="00BA2617" w:rsidRPr="00397714">
        <w:t>asortyment</w:t>
      </w:r>
      <w:r w:rsidR="00BA2617">
        <w:t>u</w:t>
      </w:r>
      <w:r w:rsidR="00BA2617" w:rsidRPr="00397714">
        <w:t xml:space="preserve"> </w:t>
      </w:r>
      <w:r w:rsidR="00397714" w:rsidRPr="00397714">
        <w:t xml:space="preserve">rezerwy strategicznej, </w:t>
      </w:r>
      <w:r w:rsidR="0072008D">
        <w:t xml:space="preserve"> poprzez</w:t>
      </w:r>
      <w:r w:rsidR="00BA2617" w:rsidRPr="00397714">
        <w:t xml:space="preserve"> </w:t>
      </w:r>
      <w:r w:rsidR="0072008D" w:rsidRPr="00397714">
        <w:t>utylizacj</w:t>
      </w:r>
      <w:r w:rsidR="0072008D">
        <w:t>ę</w:t>
      </w:r>
      <w:r w:rsidR="0072008D" w:rsidRPr="00397714">
        <w:t xml:space="preserve"> </w:t>
      </w:r>
      <w:r w:rsidR="00397714" w:rsidRPr="00397714">
        <w:t xml:space="preserve">lub nieodpłatne </w:t>
      </w:r>
      <w:r w:rsidR="0072008D" w:rsidRPr="00397714">
        <w:t>przekazani</w:t>
      </w:r>
      <w:r w:rsidR="0072008D">
        <w:t>e</w:t>
      </w:r>
      <w:r w:rsidR="0072008D" w:rsidRPr="00397714">
        <w:t xml:space="preserve"> </w:t>
      </w:r>
      <w:r w:rsidR="00397714" w:rsidRPr="00397714">
        <w:t>państwowym jednostkom organizacyjnym, jednostkom samorządu terytorialnego lub utworzonym przez nie jednostkom organizacyjnym, samodzielnym publicznym zakładom opieki zdrowotnej, jak również organizacjom pozarządowym i podmiotom wymienionym w art. 3 ust. 3 ustawy z dnia 24</w:t>
      </w:r>
      <w:r w:rsidR="0031632E">
        <w:t> </w:t>
      </w:r>
      <w:r w:rsidR="00397714" w:rsidRPr="00397714">
        <w:t>kwietnia 2003 r. o działalności pożytku publicznego i o wolontariacie, w</w:t>
      </w:r>
      <w:r w:rsidR="0031632E">
        <w:t> </w:t>
      </w:r>
      <w:r w:rsidR="00397714" w:rsidRPr="00397714">
        <w:t>szczególności działający</w:t>
      </w:r>
      <w:r w:rsidR="00716A29">
        <w:t>m</w:t>
      </w:r>
      <w:r w:rsidR="00397714" w:rsidRPr="00397714">
        <w:t xml:space="preserve"> na rzecz osób niepełnosprawnych, na realizację celów statutowych</w:t>
      </w:r>
      <w:r w:rsidR="00716A29">
        <w:t xml:space="preserve"> tych</w:t>
      </w:r>
      <w:r w:rsidR="00397714" w:rsidRPr="00397714">
        <w:t xml:space="preserve"> </w:t>
      </w:r>
      <w:r w:rsidR="00716A29">
        <w:t xml:space="preserve">podmiotów, </w:t>
      </w:r>
      <w:r w:rsidR="00397714" w:rsidRPr="00397714">
        <w:t xml:space="preserve">niebędących działalnością gospodarczą w rozumieniu przepisów ustawy z dnia 6 marca 2018 r. </w:t>
      </w:r>
      <w:r w:rsidR="0031632E">
        <w:t>–</w:t>
      </w:r>
      <w:r w:rsidR="0031632E" w:rsidRPr="00397714">
        <w:t xml:space="preserve"> </w:t>
      </w:r>
      <w:r w:rsidR="00397714" w:rsidRPr="00397714">
        <w:t>Prawo przedsiębiorców, biorąc pod uwagę</w:t>
      </w:r>
      <w:r w:rsidR="00716A29">
        <w:t xml:space="preserve"> ich</w:t>
      </w:r>
      <w:r w:rsidR="00397714" w:rsidRPr="00397714">
        <w:t xml:space="preserve"> </w:t>
      </w:r>
      <w:r w:rsidR="00397714" w:rsidRPr="00397714">
        <w:lastRenderedPageBreak/>
        <w:t>potrzeby oraz przydatność przekazywanego asortymentu do realizacji zadań ustawowych i statutowych</w:t>
      </w:r>
      <w:r w:rsidR="00BA2617">
        <w:t xml:space="preserve"> tych podmiotów</w:t>
      </w:r>
      <w:r w:rsidR="00397714" w:rsidRPr="00397714">
        <w:t>.</w:t>
      </w:r>
    </w:p>
    <w:p w14:paraId="4D98E9D4" w14:textId="552A57C1" w:rsidR="00397714" w:rsidRPr="00397714" w:rsidRDefault="00283087" w:rsidP="00397714">
      <w:pPr>
        <w:pStyle w:val="ZUSTzmustartykuempunktem"/>
      </w:pPr>
      <w:r>
        <w:t>2</w:t>
      </w:r>
      <w:r w:rsidR="00397714" w:rsidRPr="00397714">
        <w:t>.</w:t>
      </w:r>
      <w:r w:rsidR="00397714">
        <w:t> </w:t>
      </w:r>
      <w:r w:rsidR="00397714" w:rsidRPr="00397714">
        <w:t xml:space="preserve">Likwidacji, o której mowa w ust. </w:t>
      </w:r>
      <w:r>
        <w:t>1</w:t>
      </w:r>
      <w:r w:rsidR="00716A29">
        <w:t>,</w:t>
      </w:r>
      <w:r w:rsidR="00397714" w:rsidRPr="00397714">
        <w:t xml:space="preserve"> minister właściwy do spraw wewnętrznych dokonuje w drodze decyzji na wniosek Prezesa Zarządu Funduszu lub Agencji. Do decyzji przepisy art. 7</w:t>
      </w:r>
      <w:r w:rsidR="00E86E62">
        <w:t xml:space="preserve"> oraz</w:t>
      </w:r>
      <w:r w:rsidR="00397714" w:rsidRPr="00397714">
        <w:t xml:space="preserve"> </w:t>
      </w:r>
      <w:r w:rsidR="00E86E62">
        <w:t xml:space="preserve">art. </w:t>
      </w:r>
      <w:r w:rsidR="00397714" w:rsidRPr="00397714">
        <w:t>25 ust. 3 i 5 ustawy z dnia 17 grudnia 2020 r. o</w:t>
      </w:r>
      <w:r w:rsidR="00AD6312">
        <w:t> </w:t>
      </w:r>
      <w:r w:rsidR="00397714" w:rsidRPr="00397714">
        <w:t>rezerwach strategicznych stosuje się odpowiednio.</w:t>
      </w:r>
    </w:p>
    <w:p w14:paraId="7E4F5A08" w14:textId="38DD5E09" w:rsidR="00397714" w:rsidRPr="00397714" w:rsidRDefault="00283087" w:rsidP="00397714">
      <w:pPr>
        <w:pStyle w:val="ZUSTzmustartykuempunktem"/>
      </w:pPr>
      <w:r>
        <w:t>3</w:t>
      </w:r>
      <w:r w:rsidR="00397714">
        <w:t> </w:t>
      </w:r>
      <w:r w:rsidR="00397714" w:rsidRPr="00397714">
        <w:t>Wykonując decyzję</w:t>
      </w:r>
      <w:r w:rsidR="00716A29">
        <w:t xml:space="preserve">, o której mowa w ust. </w:t>
      </w:r>
      <w:r>
        <w:t>2</w:t>
      </w:r>
      <w:r w:rsidR="00716A29">
        <w:t xml:space="preserve">, </w:t>
      </w:r>
      <w:r w:rsidR="00397714" w:rsidRPr="00397714">
        <w:t>Agencja:</w:t>
      </w:r>
    </w:p>
    <w:p w14:paraId="453DD3F3" w14:textId="28B2E120" w:rsidR="00397714" w:rsidRPr="00397714" w:rsidRDefault="00397714" w:rsidP="00397714">
      <w:pPr>
        <w:pStyle w:val="ZPKTzmpktartykuempunktem"/>
      </w:pPr>
      <w:r w:rsidRPr="00397714">
        <w:t>1)</w:t>
      </w:r>
      <w:r>
        <w:tab/>
      </w:r>
      <w:r w:rsidRPr="00397714">
        <w:t>poddaje utylizacji asortyment lub</w:t>
      </w:r>
    </w:p>
    <w:p w14:paraId="6FF8F29B" w14:textId="73393C53" w:rsidR="00397714" w:rsidRPr="00397714" w:rsidRDefault="00397714" w:rsidP="00397714">
      <w:pPr>
        <w:pStyle w:val="ZPKTzmpktartykuempunktem"/>
      </w:pPr>
      <w:r w:rsidRPr="00397714">
        <w:t>2)</w:t>
      </w:r>
      <w:r>
        <w:tab/>
      </w:r>
      <w:r w:rsidRPr="00397714">
        <w:t xml:space="preserve">dokonuje </w:t>
      </w:r>
      <w:r w:rsidR="00B44DCD">
        <w:t>jego</w:t>
      </w:r>
      <w:r w:rsidR="00B44DCD" w:rsidRPr="00397714">
        <w:t xml:space="preserve"> </w:t>
      </w:r>
      <w:r w:rsidRPr="00397714">
        <w:t xml:space="preserve">nieodpłatnego przekazania podmiotom wskazanym w ust. </w:t>
      </w:r>
      <w:r w:rsidR="00283087">
        <w:t>1</w:t>
      </w:r>
      <w:r w:rsidR="00283087" w:rsidRPr="00397714">
        <w:t xml:space="preserve"> </w:t>
      </w:r>
      <w:r w:rsidRPr="00397714">
        <w:t>na podstawie umowy, określając</w:t>
      </w:r>
      <w:r w:rsidR="004641E6">
        <w:t xml:space="preserve"> </w:t>
      </w:r>
      <w:r w:rsidRPr="00397714">
        <w:t xml:space="preserve">szczegółowe warunki przekazania </w:t>
      </w:r>
      <w:r w:rsidR="006F2097">
        <w:t xml:space="preserve">tego </w:t>
      </w:r>
      <w:r w:rsidR="00B44DCD">
        <w:t>asortymentu</w:t>
      </w:r>
      <w:r w:rsidRPr="00397714">
        <w:t>.</w:t>
      </w:r>
      <w:r w:rsidR="004641E6">
        <w:t xml:space="preserve"> </w:t>
      </w:r>
    </w:p>
    <w:p w14:paraId="1ABDAAA6" w14:textId="0815A414" w:rsidR="00B44DCD" w:rsidRDefault="00397714" w:rsidP="00986712">
      <w:pPr>
        <w:pStyle w:val="ZUSTzmustartykuempunktem"/>
      </w:pPr>
      <w:r w:rsidRPr="00397714">
        <w:t>5.</w:t>
      </w:r>
      <w:r>
        <w:t> </w:t>
      </w:r>
      <w:r w:rsidRPr="00397714">
        <w:t>W przypadku</w:t>
      </w:r>
      <w:r w:rsidR="00AD6312">
        <w:t xml:space="preserve">, o którym mowa w ust. </w:t>
      </w:r>
      <w:r w:rsidR="00E425CC">
        <w:t xml:space="preserve">3 </w:t>
      </w:r>
      <w:r w:rsidR="00AD6312">
        <w:t>pkt 2, od podmiotów</w:t>
      </w:r>
      <w:r w:rsidRPr="00397714">
        <w:t xml:space="preserve">, o których mowa w ust. </w:t>
      </w:r>
      <w:r w:rsidR="00E425CC">
        <w:t>1</w:t>
      </w:r>
      <w:r w:rsidRPr="00397714">
        <w:t>, nie pobiera się danin publicznych, z wyjątkiem podatku akcyzowego, podatku od towarów i usług oraz należności celnych.</w:t>
      </w:r>
    </w:p>
    <w:p w14:paraId="674648DE" w14:textId="59B22BA9" w:rsidR="00B44DCD" w:rsidRPr="00986712" w:rsidRDefault="00397714" w:rsidP="00986712">
      <w:pPr>
        <w:pStyle w:val="ZARTzmartartykuempunktem"/>
      </w:pPr>
      <w:r w:rsidRPr="00397714">
        <w:t>Art. 68j.</w:t>
      </w:r>
      <w:r>
        <w:t> </w:t>
      </w:r>
      <w:r w:rsidR="00B44DCD">
        <w:t xml:space="preserve"> Do asortymentu</w:t>
      </w:r>
      <w:r w:rsidR="00BA2617" w:rsidRPr="00397714">
        <w:t xml:space="preserve"> rezerw</w:t>
      </w:r>
      <w:r w:rsidR="00BA2617">
        <w:t>y</w:t>
      </w:r>
      <w:r w:rsidR="00BA2617" w:rsidRPr="00397714">
        <w:t xml:space="preserve"> strategiczn</w:t>
      </w:r>
      <w:r w:rsidR="00BA2617">
        <w:t>ej</w:t>
      </w:r>
      <w:r w:rsidR="00B44DCD">
        <w:t xml:space="preserve"> przekazanego na podstawie art. 68h i </w:t>
      </w:r>
      <w:r w:rsidR="00AD6312">
        <w:t xml:space="preserve">art. </w:t>
      </w:r>
      <w:r w:rsidR="00B44DCD">
        <w:t>68i</w:t>
      </w:r>
      <w:r w:rsidRPr="00397714">
        <w:t xml:space="preserve"> nie stosuje się przepisów rozdziału 5 ustawy z dnia 17 grudnia 2020 r. o</w:t>
      </w:r>
      <w:r w:rsidR="00AD6312">
        <w:t> </w:t>
      </w:r>
      <w:r w:rsidRPr="00397714">
        <w:t>rezerwach strategicznych oraz przepisów</w:t>
      </w:r>
      <w:r w:rsidRPr="00397714" w:rsidDel="004638F2">
        <w:t xml:space="preserve"> </w:t>
      </w:r>
      <w:r w:rsidRPr="00397714">
        <w:t>wydanych na podstawie art. 5 ust. 2 ustawy z</w:t>
      </w:r>
      <w:r w:rsidR="00AD6312">
        <w:t> </w:t>
      </w:r>
      <w:r w:rsidRPr="00397714">
        <w:t>dnia 16 grudnia 2016 r. o zasadach zarządzania mieniem państwowym</w:t>
      </w:r>
      <w:r w:rsidR="00E425CC">
        <w:t xml:space="preserve"> (Dz. U.)</w:t>
      </w:r>
      <w:r w:rsidRPr="00397714">
        <w:t xml:space="preserve">, chyba że </w:t>
      </w:r>
      <w:r w:rsidR="00E425CC">
        <w:t>ustawa</w:t>
      </w:r>
      <w:r w:rsidR="00E425CC" w:rsidRPr="00397714">
        <w:t xml:space="preserve"> </w:t>
      </w:r>
      <w:r w:rsidRPr="00397714">
        <w:t>stanowi inaczej.</w:t>
      </w:r>
      <w:r>
        <w:t>”</w:t>
      </w:r>
      <w:r w:rsidR="00BA2617">
        <w:t>.</w:t>
      </w:r>
    </w:p>
    <w:p w14:paraId="0E666AE8" w14:textId="77777777" w:rsidR="00194A6D" w:rsidRDefault="00194A6D" w:rsidP="00397714">
      <w:pPr>
        <w:pStyle w:val="ARTartustawynprozporzdzenia"/>
        <w:rPr>
          <w:rStyle w:val="Ppogrubienie"/>
        </w:rPr>
      </w:pPr>
    </w:p>
    <w:p w14:paraId="0A1FFC3C" w14:textId="63069F74" w:rsidR="00194A6D" w:rsidRPr="00194A6D" w:rsidRDefault="00194A6D" w:rsidP="00194A6D">
      <w:pPr>
        <w:pStyle w:val="ARTartustawynprozporzdzenia"/>
      </w:pPr>
      <w:r w:rsidRPr="00194A6D">
        <w:t>Art. 2. Przepisy art. 68h–68j ustawy zmienianej w art. 1 stosuje się do dnia 31 grudnia 2028 r.</w:t>
      </w:r>
    </w:p>
    <w:p w14:paraId="081C34E2" w14:textId="77451D28" w:rsidR="00194A6D" w:rsidRPr="00194A6D" w:rsidRDefault="00194A6D" w:rsidP="00194A6D">
      <w:pPr>
        <w:pStyle w:val="ARTartustawynprozporzdzenia"/>
      </w:pPr>
      <w:r w:rsidRPr="00194A6D">
        <w:t xml:space="preserve">Art. 3. Ustawa wchodzi w życie z dniem następującym po dniu ogłoszenia z wyjątkiem art. 1 pkt 1, który wchodzi w życie z dniem 1 stycznia 2029 r.". </w:t>
      </w:r>
      <w:r w:rsidR="00E425CC">
        <w:t>.</w:t>
      </w:r>
    </w:p>
    <w:p w14:paraId="3D258696" w14:textId="77777777" w:rsidR="00194A6D" w:rsidRDefault="00194A6D" w:rsidP="00397714">
      <w:pPr>
        <w:pStyle w:val="ARTartustawynprozporzdzenia"/>
        <w:rPr>
          <w:rStyle w:val="Ppogrubienie"/>
        </w:rPr>
      </w:pPr>
    </w:p>
    <w:p w14:paraId="5B56D149" w14:textId="77777777" w:rsidR="00397714" w:rsidRDefault="00397714">
      <w:pPr>
        <w:widowControl/>
        <w:autoSpaceDE/>
        <w:autoSpaceDN/>
        <w:adjustRightInd/>
      </w:pPr>
      <w:r>
        <w:br w:type="page"/>
      </w:r>
    </w:p>
    <w:p w14:paraId="2CA7D2C9" w14:textId="77777777" w:rsidR="00397714" w:rsidRDefault="00397714" w:rsidP="00397714">
      <w:r>
        <w:lastRenderedPageBreak/>
        <w:t>Uzasadnienie</w:t>
      </w:r>
    </w:p>
    <w:p w14:paraId="3D4E26C3" w14:textId="42DBF83B" w:rsidR="00397714" w:rsidRDefault="00397714" w:rsidP="00397714">
      <w:r>
        <w:t xml:space="preserve">Dotychczasowa regulacja prawna w zakresie możliwości wypożyczania technologii wspomagających osobom z niepełnosprawnościami oraz członkom ich rodzin nie przyniosła oczekiwanych rezultatów, dlatego też konieczne jest wprowadzenie przepisów prawa, które umożliwiłyby </w:t>
      </w:r>
      <w:r w:rsidR="00B7398E">
        <w:t xml:space="preserve">skuteczne </w:t>
      </w:r>
      <w:r>
        <w:t>rozdysponowanie technologii</w:t>
      </w:r>
      <w:r w:rsidR="005F3308">
        <w:t xml:space="preserve"> wspomagających</w:t>
      </w:r>
      <w:r>
        <w:t xml:space="preserve"> do osób ze szczególnymi potrzebami.</w:t>
      </w:r>
    </w:p>
    <w:p w14:paraId="56F8A13F" w14:textId="0D6550B6" w:rsidR="00A205BF" w:rsidRDefault="00644895" w:rsidP="00644895">
      <w:r>
        <w:t>Dotychczasowe doświadczenia wskazują, że funkcjonowanie ogólnopolskiej wypożyczalni generowało bardzo wysokie koszty, niewspółmierne do efektów. Z</w:t>
      </w:r>
      <w:r w:rsidR="00B7398E">
        <w:t xml:space="preserve">akupione technologie w większości nie nadają się do wypożyczenia. </w:t>
      </w:r>
      <w:r w:rsidR="00A205BF">
        <w:t>Dotyczy to w szczególności sprzętu osobistego użytku, jak aparaty słuchowe lub sprzętu o zbyt niskiej wartości, dla którego koszt obsługi logistycznej jest niewspółmiernie wysoki, jak wózki ręczne.</w:t>
      </w:r>
    </w:p>
    <w:p w14:paraId="7A31D416" w14:textId="0AB53136" w:rsidR="00397714" w:rsidRDefault="00A205BF" w:rsidP="00397714">
      <w:r>
        <w:t xml:space="preserve">W takiej sytuacji, w większości przypadków optymalnym rozwiązaniem będzie przekazanie zakupionego sprzętu bezpośrednio osobom ze szczególnymi potrzebami lub poprzez organizacje społeczne lub jednostki samorządu terytorialnego, które będą mogły efektywnie rozdysponować zakupione technologie. </w:t>
      </w:r>
      <w:r w:rsidR="00644895">
        <w:t>W efekcie r</w:t>
      </w:r>
      <w:r>
        <w:t>ozdysponowani</w:t>
      </w:r>
      <w:r w:rsidR="00644895">
        <w:t>a</w:t>
      </w:r>
      <w:r>
        <w:t xml:space="preserve"> sprzętu </w:t>
      </w:r>
      <w:r w:rsidR="00644895">
        <w:t xml:space="preserve">Skarb Państwa znacząco ograniczy nieracjonalne wydatki ponoszone na utrzymywanie wypożyczalni. </w:t>
      </w:r>
      <w:r w:rsidR="00397714">
        <w:t>Wartość sprzętu zakupionego w ramach rezerwy strategicznej wyniosła 95 587 575,80 zł. Mając na uwadze skalę i znaczenie zrealizowanych zakupów, a także fakt, że technologie te stanowią majątek Skarbu Państwa, konieczne jest wdrożenie rozwiązań legislacyjnych umożliwiających ich maksymalne i racjonalne wykorzystanie.</w:t>
      </w:r>
    </w:p>
    <w:p w14:paraId="437AEE02" w14:textId="77777777" w:rsidR="00397714" w:rsidRDefault="00397714" w:rsidP="00397714">
      <w:r>
        <w:t>Na dzień 31 grudnia 2025 r. całkowity koszt utrzymania wypożyczalni wyniósł 7 325 975,67 zł, z czego aż 1 892 472,62 zł stanowiły wydatki na magazynowanie.</w:t>
      </w:r>
    </w:p>
    <w:p w14:paraId="5E09ACAC" w14:textId="77777777" w:rsidR="00397714" w:rsidRDefault="00397714" w:rsidP="00397714">
      <w:r>
        <w:t>Dodatkowo proces dostosowania i montażu wielu technologii okazał się ekonomicznie nieuzasadniony. Przykładowo przy wózkach ręcznych, których cena zakupu wynosiła od 792,96 zł do 15 655,91 zł brutto, koszt dostosowania pojedynczego egzemplarza wynosił 1 353,00 zł brutto. W przypadku wszystkich zakupionych wózków ręcznych o łącznej wartości 7 829 035,45 zł oznaczałoby to koszt dostosowania na poziomie 2 461 107,00 zł, czyli aż 31,44% ich ceny zakupu.</w:t>
      </w:r>
    </w:p>
    <w:p w14:paraId="34323C8B" w14:textId="77777777" w:rsidR="00397714" w:rsidRDefault="00397714" w:rsidP="00397714">
      <w:r>
        <w:t>Powyższe wydatki trudno uznać za efektywne i oszczędne, zwłaszcza w kontekście bardzo niskiego stopnia wykorzystania zasobów wypożyczalni. Do końca grudnia 2025 r. z jej usług skorzystało 1964 beneficjentów, którzy wypożyczyli jedynie 2717 sprzętów, spośród 14 555 dostępnych.</w:t>
      </w:r>
    </w:p>
    <w:p w14:paraId="06497638" w14:textId="77777777" w:rsidR="00397714" w:rsidRDefault="00397714" w:rsidP="00397714">
      <w:r w:rsidRPr="00ED7A52">
        <w:t xml:space="preserve">Przedstawione dane potwierdzają, że dotychczasowy model funkcjonowania wypożyczalni </w:t>
      </w:r>
      <w:r w:rsidRPr="00ED7A52">
        <w:lastRenderedPageBreak/>
        <w:t>był nieefektywny zarówno pod względem kosztów, jak i praktycznego wykorzystania. Dodatkowo, część udostępnianych technologii w ogóle nie spełniała warunków umożliwiających ich wielokrotne wypożyczanie</w:t>
      </w:r>
      <w:r>
        <w:t xml:space="preserve">. </w:t>
      </w:r>
      <w:r w:rsidRPr="00E70E22">
        <w:t>Dotyczyło to m.in. urządzeń wyposażonych w jednorazowe kody dostępu, które uniemożliwiały ich ponowne wykorzystanie w systemie rotacyjnym, a także sprzętu medycznego wymagającego indywidualnego dopasowania i przeznaczonego do stałego, osobistego użytku (takiego jak aparaty słuchowe).</w:t>
      </w:r>
    </w:p>
    <w:p w14:paraId="4B48EE07" w14:textId="77777777" w:rsidR="00397714" w:rsidRDefault="00397714" w:rsidP="00397714">
      <w:r>
        <w:t>Tym bardziej zasadne jest podjęcie działań legislacyjnych, które umożliwią racjonalne zagospodarowanie posiadanego majątku Skarbu Państwa i lepsze dostosowanie mechanizmów dystrybucji sprzętu, do rzeczywistych potrzeb osób z niepełnosprawnościami.</w:t>
      </w:r>
    </w:p>
    <w:p w14:paraId="47E05869" w14:textId="77777777" w:rsidR="00397714" w:rsidRPr="002E55CB" w:rsidRDefault="00397714" w:rsidP="00397714">
      <w:r w:rsidRPr="002E55CB">
        <w:t>Racjonalnym i zgodnym z interesem publicznym rozwiązaniem jest docelowe przekazanie asortymentu zakupionego w ramach rezerwy strategicznej</w:t>
      </w:r>
      <w:r>
        <w:t>,</w:t>
      </w:r>
      <w:r w:rsidRPr="002E55CB">
        <w:t xml:space="preserve"> bezpośrednio osobom ze szczególnymi potrzebami, ponieważ technologie wspomagające są im niezbędne do codziennego funkcjonowania oraz utrzymania samodzielności. Formuła wypożyczania nie odpowiada specyfice tych urządzeń ani realnym potrzebom ich użytkowników, dla których stały dostęp do technologii wspomagających jest kluczowy.</w:t>
      </w:r>
    </w:p>
    <w:p w14:paraId="04AC9422" w14:textId="3113938F" w:rsidR="00397714" w:rsidRPr="002E55CB" w:rsidRDefault="00397714" w:rsidP="00397714">
      <w:r>
        <w:t>B</w:t>
      </w:r>
      <w:r w:rsidRPr="002E55CB">
        <w:t xml:space="preserve">rak przepisów umożliwiających przekazanie </w:t>
      </w:r>
      <w:r w:rsidR="005F3308">
        <w:t>asortymentu</w:t>
      </w:r>
      <w:r w:rsidRPr="002E55CB">
        <w:t xml:space="preserve"> na własność beneficjentom</w:t>
      </w:r>
      <w:r>
        <w:t>,</w:t>
      </w:r>
      <w:r w:rsidRPr="002E55CB">
        <w:t xml:space="preserve"> powoduje ryzyko niewykorzystania ich pełnego potencjału oraz ogranicza możliwość trwałego wsparcia osób, które wymagają takich rozwiązań w sposób ciągły. Stanowi to wyzwanie w kontekście realizacji celu publicznego, jakim jest przeciwdziałanie wykluczeniu społecznemu i technologicznemu oraz wzmacnianie samodzielności osób ze szczególnymi potrzebami.</w:t>
      </w:r>
      <w:r>
        <w:t xml:space="preserve"> Powyższe uzasadni dodatkowo koszty poniesione dotychczas na dostosowanie sprzętów, z których aktualnie korzystają osoby z niepełnosprawnościami.</w:t>
      </w:r>
    </w:p>
    <w:p w14:paraId="6BBB839D" w14:textId="057649F5" w:rsidR="00397714" w:rsidRPr="00DC49F5" w:rsidRDefault="00397714" w:rsidP="00397714">
      <w:r w:rsidRPr="00DC49F5">
        <w:t>Celem projektowan</w:t>
      </w:r>
      <w:r>
        <w:t>ych</w:t>
      </w:r>
      <w:r w:rsidRPr="00DC49F5">
        <w:t xml:space="preserve"> art. </w:t>
      </w:r>
      <w:r w:rsidR="005F3308">
        <w:t>68h - 68j</w:t>
      </w:r>
      <w:r w:rsidRPr="00DC49F5">
        <w:t xml:space="preserve"> jest stworzenie odrębnej, szczególnej podstawy prawnej umożliwiającej Państwowemu Funduszowi Rehabilitacji Osób Niepełnosprawnych (PFRON)</w:t>
      </w:r>
      <w:r>
        <w:t>,</w:t>
      </w:r>
      <w:r w:rsidRPr="00DC49F5">
        <w:t xml:space="preserve"> nieodpłatne przekazywanie osobom </w:t>
      </w:r>
      <w:r>
        <w:t>z niepełnosprawnościami</w:t>
      </w:r>
      <w:r w:rsidRPr="00DC49F5">
        <w:t xml:space="preserve"> oraz rodzinom, których członkami są osoby </w:t>
      </w:r>
      <w:r>
        <w:t xml:space="preserve">z </w:t>
      </w:r>
      <w:r w:rsidRPr="00DC49F5">
        <w:t>niepełnosprawn</w:t>
      </w:r>
      <w:r>
        <w:t>ościami</w:t>
      </w:r>
      <w:r w:rsidRPr="00DC49F5">
        <w:t>, środków materialnych i niematerialnych pochodzących z rezerw strategicznych, udostępnionych Funduszowi w celu realizacji programów, o których mowa w art. 47 ust. 1 pkt 4 w związku z art. 47a.</w:t>
      </w:r>
    </w:p>
    <w:p w14:paraId="13B4FEC5" w14:textId="52C2D53D" w:rsidR="00397714" w:rsidRPr="00096205" w:rsidRDefault="00397714" w:rsidP="00397714">
      <w:r w:rsidRPr="00DC49F5">
        <w:t>Now</w:t>
      </w:r>
      <w:r>
        <w:t>e</w:t>
      </w:r>
      <w:r w:rsidRPr="00DC49F5">
        <w:t xml:space="preserve"> przepis</w:t>
      </w:r>
      <w:r>
        <w:t>y</w:t>
      </w:r>
      <w:r w:rsidRPr="00DC49F5">
        <w:t xml:space="preserve"> w sposób jednoznaczny określa</w:t>
      </w:r>
      <w:r>
        <w:t>ją</w:t>
      </w:r>
      <w:r w:rsidRPr="00DC49F5">
        <w:t xml:space="preserve"> tryb likwidacji rezerw</w:t>
      </w:r>
      <w:r w:rsidR="001975AC">
        <w:t>y</w:t>
      </w:r>
      <w:r w:rsidRPr="00DC49F5">
        <w:t xml:space="preserve"> </w:t>
      </w:r>
      <w:r w:rsidR="001975AC" w:rsidRPr="00DC49F5">
        <w:t>strategiczn</w:t>
      </w:r>
      <w:r w:rsidR="001975AC">
        <w:t>ej</w:t>
      </w:r>
      <w:r w:rsidR="001975AC" w:rsidRPr="00DC49F5">
        <w:t xml:space="preserve"> udostępnion</w:t>
      </w:r>
      <w:r w:rsidR="001975AC">
        <w:t>ej</w:t>
      </w:r>
      <w:r w:rsidR="001975AC" w:rsidRPr="00DC49F5">
        <w:t xml:space="preserve"> </w:t>
      </w:r>
      <w:r w:rsidRPr="00DC49F5">
        <w:t xml:space="preserve">Funduszowi, zasady nieodpłatnego przekazywania </w:t>
      </w:r>
      <w:r w:rsidR="001975AC">
        <w:t xml:space="preserve">asortymentu z tej rezerwy </w:t>
      </w:r>
      <w:r w:rsidRPr="00DC49F5">
        <w:t xml:space="preserve">oraz udział Ministra właściwego do spraw wewnętrznych </w:t>
      </w:r>
      <w:r>
        <w:t xml:space="preserve">i PFRON </w:t>
      </w:r>
      <w:r w:rsidRPr="00DC49F5">
        <w:t xml:space="preserve">w procesie. Wprowadzenie regulacji jest konieczne z uwagi na to, że obowiązujące przepisy dotyczące rezerw strategicznych nie przewidują szczególnej procedury ich kierowania bezpośrednio do </w:t>
      </w:r>
      <w:r w:rsidRPr="00DC49F5">
        <w:lastRenderedPageBreak/>
        <w:t xml:space="preserve">osób </w:t>
      </w:r>
      <w:r>
        <w:t xml:space="preserve">z </w:t>
      </w:r>
      <w:r w:rsidRPr="00096205">
        <w:t>niepełnosprawnością.</w:t>
      </w:r>
    </w:p>
    <w:p w14:paraId="219E923A" w14:textId="4D3CA2AD" w:rsidR="00397714" w:rsidRPr="00096205" w:rsidRDefault="00397714" w:rsidP="00397714">
      <w:r w:rsidRPr="00096205">
        <w:t xml:space="preserve">Projektowane rozwiązanie w zakresie art. </w:t>
      </w:r>
      <w:r w:rsidR="005F3308">
        <w:t>68i</w:t>
      </w:r>
      <w:r w:rsidR="005F3308" w:rsidRPr="00096205">
        <w:t xml:space="preserve"> </w:t>
      </w:r>
      <w:r w:rsidRPr="00096205">
        <w:t xml:space="preserve">umożliwia jednocześnie </w:t>
      </w:r>
      <w:r w:rsidR="005F3308">
        <w:t xml:space="preserve">ministrowi właściwemu do spraw wewnętrznych oraz </w:t>
      </w:r>
      <w:r w:rsidRPr="00096205">
        <w:t>Agencji nieodpłatne przekazanie zwróconych przez Fundusz asortymentów rezerw</w:t>
      </w:r>
      <w:r w:rsidR="001975AC">
        <w:t>y</w:t>
      </w:r>
      <w:r w:rsidRPr="00096205">
        <w:t xml:space="preserve"> </w:t>
      </w:r>
      <w:r w:rsidR="001975AC" w:rsidRPr="00096205">
        <w:t>strategiczn</w:t>
      </w:r>
      <w:r w:rsidR="001975AC">
        <w:t>ej</w:t>
      </w:r>
      <w:r w:rsidRPr="00096205">
        <w:t>, podmiotom wskazanym w ust. 2 tego artykułu.</w:t>
      </w:r>
    </w:p>
    <w:p w14:paraId="5B5C798F" w14:textId="77777777" w:rsidR="00397714" w:rsidRPr="00096205" w:rsidRDefault="00397714" w:rsidP="00397714">
      <w:r w:rsidRPr="00096205">
        <w:t>Przeprowadzona analiza skuteczności i zasadności dotychczasowego modelu wypożyczania wykazała, że zakładane cele nie zostały osiągnięte, a jego dalsze funkcjonowanie nie znajdowało uzasadnienia w świetle stwierdzonej niskiej efektywności oraz nadmiernych kosztów realizacji.</w:t>
      </w:r>
    </w:p>
    <w:p w14:paraId="05B04F86" w14:textId="77777777" w:rsidR="00397714" w:rsidRPr="00096205" w:rsidRDefault="00397714" w:rsidP="00397714">
      <w:r w:rsidRPr="00096205">
        <w:t xml:space="preserve">Wskazać należy, że znaczną część asortymentu stanowią wyroby medyczne, które zgodnie </w:t>
      </w:r>
      <w:r>
        <w:t xml:space="preserve">obowiązującymi przepisami prawa w tym zakresie </w:t>
      </w:r>
      <w:r w:rsidRPr="00096205">
        <w:t>nie mogą być przekazywane osobom potrzebującym, w sytuacji choćby minimalnych wątpliwości, co do ich sprawności, bowiem wiązałoby się to z ryzykiem wyrządzenia szkody. W przypadku dystrybucji niesprawnych wyrobów medycznych, odpowiedzialność obejmuje również dystrybutorów, którzy są zobowiązani do sprawdzenia zgodności wyrobów z wymogami MDR przed ich wprowadzeniem na rynek.</w:t>
      </w:r>
    </w:p>
    <w:p w14:paraId="57E782B9" w14:textId="2AF4B6E7" w:rsidR="00397714" w:rsidRPr="00096205" w:rsidRDefault="00EB4A93" w:rsidP="00397714">
      <w:r w:rsidRPr="00EB4A93">
        <w:t>Kierując się misją Funduszu, polegającą na wspieraniu osób z niepełnosprawnościami oraz mając na względzie konieczność zabezpieczenia właściwego stanu technicznego przekazywanego sprzętu, Fundusz w myśl projektowanych przepisów będzie finansować niezbędne i ekonomicznie uzasadnione nakłady ponoszone przez Agencję.</w:t>
      </w:r>
      <w:r>
        <w:t xml:space="preserve"> </w:t>
      </w:r>
      <w:r w:rsidR="00397714" w:rsidRPr="00096205">
        <w:t>W ramach powyższych wydatków prowadzone mogą być przeglądy oraz konieczne naprawy, tak aby do osób wymagających wsparcia trafił sprzęt w pełni sprawny i gotowy do użytkowania.</w:t>
      </w:r>
    </w:p>
    <w:p w14:paraId="678ED224" w14:textId="77777777" w:rsidR="00397714" w:rsidRDefault="00397714" w:rsidP="00397714">
      <w:r w:rsidRPr="00096205">
        <w:t>Wydatkowanie środków na ten cel pozostaje więc zasadne, celowe i gospodarne – pozwala maksymalnie wykorzystać likwidowany asortyment, zapewnić jego pełną funkcjonalność oraz dostarczyć osobom ze szczególnymi potrzebami, w tym z niepełnosprawnościami sprzęt, który realnie poprawi ich komfort życia i zwiększy możliwości uczestnictwa w społeczeństwie.</w:t>
      </w:r>
    </w:p>
    <w:p w14:paraId="211ABC43" w14:textId="0579AEA5" w:rsidR="00904756" w:rsidRDefault="00904756" w:rsidP="00904756">
      <w:r w:rsidRPr="00904756">
        <w:t>Projekt zakłada, że ustawa wejdzie w życie dzień po</w:t>
      </w:r>
      <w:r>
        <w:t xml:space="preserve"> dniu jej </w:t>
      </w:r>
      <w:r w:rsidR="0061461B">
        <w:t>ogłoszenia.</w:t>
      </w:r>
      <w:r>
        <w:t xml:space="preserve"> Przepisy mają jednak charakter epizodyczny i dlatego po ich zastosowaniu zasadne wydaje się ich uchylenie</w:t>
      </w:r>
      <w:r w:rsidRPr="00904756">
        <w:t>.</w:t>
      </w:r>
      <w:r>
        <w:t xml:space="preserve"> </w:t>
      </w:r>
      <w:r w:rsidRPr="00904756">
        <w:t xml:space="preserve">Mając na względzie opisane </w:t>
      </w:r>
      <w:r>
        <w:t xml:space="preserve">w uzasadnieniu </w:t>
      </w:r>
      <w:r w:rsidRPr="00904756">
        <w:t xml:space="preserve">doświadczenia w pracy wypożyczalni założono, że </w:t>
      </w:r>
      <w:r>
        <w:t>w</w:t>
      </w:r>
      <w:r w:rsidRPr="00904756">
        <w:t xml:space="preserve"> okresie do 31 grudnia 2028 r. możliwa będzie likwidacja rezerw</w:t>
      </w:r>
      <w:r w:rsidR="001975AC">
        <w:t>y</w:t>
      </w:r>
      <w:r w:rsidRPr="00904756">
        <w:t xml:space="preserve">, a następnie rozdysponowanie sprzętu osobom ze szczególnymi potrzebami. Po tym czasie wskazane </w:t>
      </w:r>
      <w:r w:rsidRPr="00904756">
        <w:lastRenderedPageBreak/>
        <w:t xml:space="preserve">przepisy art. 47a i 47b, jak również 68h - 68j staną się zbędne, co oznacza, że należy je usunąć z porządku prawnego. </w:t>
      </w:r>
    </w:p>
    <w:p w14:paraId="6049D626" w14:textId="77777777" w:rsidR="00B3366C" w:rsidRDefault="00904756" w:rsidP="00904756">
      <w:r>
        <w:t>Przewidziany w ustawie okres obowiązywania przepisów do 31 grudnia 2028 r. wydaje się wystarczający do osiągnięcia celów ustawy.</w:t>
      </w:r>
      <w:r w:rsidRPr="00904756">
        <w:t xml:space="preserve"> </w:t>
      </w:r>
    </w:p>
    <w:p w14:paraId="2657BEDD" w14:textId="52354B80" w:rsidR="00904756" w:rsidRDefault="00397714" w:rsidP="00397714">
      <w:r w:rsidRPr="00DC49F5">
        <w:t>Rozwiązanie nie generuje dodatkowych kosztów dla budżetu państwa, gdyż opiera się na wykorzystaniu</w:t>
      </w:r>
      <w:r w:rsidR="0098428A">
        <w:t xml:space="preserve"> </w:t>
      </w:r>
      <w:r w:rsidRPr="00DC49F5">
        <w:t>rezerw</w:t>
      </w:r>
      <w:r w:rsidR="001975AC">
        <w:t>y</w:t>
      </w:r>
      <w:r w:rsidRPr="00DC49F5">
        <w:t xml:space="preserve"> </w:t>
      </w:r>
      <w:r w:rsidR="001975AC" w:rsidRPr="00DC49F5">
        <w:t>strategiczn</w:t>
      </w:r>
      <w:r w:rsidR="001975AC">
        <w:t>ej</w:t>
      </w:r>
      <w:r w:rsidR="001975AC" w:rsidRPr="00DC49F5">
        <w:t xml:space="preserve"> udostępnion</w:t>
      </w:r>
      <w:r w:rsidR="001975AC">
        <w:t>ej</w:t>
      </w:r>
      <w:r w:rsidR="001975AC" w:rsidRPr="00DC49F5">
        <w:t xml:space="preserve"> </w:t>
      </w:r>
      <w:r w:rsidRPr="00DC49F5">
        <w:t xml:space="preserve">Funduszowi. </w:t>
      </w:r>
    </w:p>
    <w:p w14:paraId="08972A50" w14:textId="5B05EB38" w:rsidR="00CD1C13" w:rsidRDefault="00397714" w:rsidP="00397714">
      <w:r>
        <w:t xml:space="preserve">Celem ustawy jest zagospodarowanie pozyskanego przez Skarb Państwa mienia i uniknięcie dalszych kosztów jego magazynowania, a w </w:t>
      </w:r>
      <w:r w:rsidR="00986712">
        <w:t xml:space="preserve">razie potrzeby </w:t>
      </w:r>
      <w:r w:rsidR="00904756">
        <w:t xml:space="preserve">kosztów </w:t>
      </w:r>
      <w:r>
        <w:t>jego utylizacji</w:t>
      </w:r>
      <w:r w:rsidR="00CD1C13">
        <w:t>, które musiałyby zostać poniesione, jeśli projektowane przepisy nie weszłyby w życie</w:t>
      </w:r>
      <w:r>
        <w:t xml:space="preserve">. </w:t>
      </w:r>
    </w:p>
    <w:p w14:paraId="14FD87DD" w14:textId="2382B3A0" w:rsidR="00397714" w:rsidRDefault="00397714" w:rsidP="00397714">
      <w:r>
        <w:t>Koszty związane z przeglądami i naprawą sprzętu</w:t>
      </w:r>
      <w:r w:rsidR="00EB4A93">
        <w:t xml:space="preserve">, w tym </w:t>
      </w:r>
      <w:r w:rsidR="00EB4A93" w:rsidRPr="00EB4A93">
        <w:t>koszty wymiany akumulatorów wózków i skuterów elektrycznych i napędów do wózków ręcznych</w:t>
      </w:r>
      <w:r>
        <w:t xml:space="preserve"> zostaną sfinansowane przez PFRON. </w:t>
      </w:r>
      <w:r w:rsidR="00CD1C13">
        <w:t xml:space="preserve">Jeśli w wyniku przeglądów </w:t>
      </w:r>
      <w:r w:rsidR="00904756">
        <w:t xml:space="preserve">okaże się, że sprzęt nie nadaje się do wykorzystania, wówczas będzie podlegał utylizacji. Pozostały sprzęt zostanie po ewentualnych naprawach przekazany osobom potrzebującym. </w:t>
      </w:r>
      <w:r w:rsidRPr="00DC49F5">
        <w:t>Wyłączenie obowiązku uiszczania danin publicznych nie wpływa negatywnie na dochody państwa, ponieważ dotyczy czynności nieodpłatnych i wąskiej grupy odbiorców.</w:t>
      </w:r>
    </w:p>
    <w:p w14:paraId="0BAC52B3" w14:textId="1BE7D2BF" w:rsidR="00870B41" w:rsidRDefault="00235A17" w:rsidP="00870B41">
      <w:r>
        <w:t xml:space="preserve">Analizując skutki finansowe projektowanej ustawy trzeba zauważyć, że </w:t>
      </w:r>
      <w:r w:rsidR="001741E3">
        <w:t xml:space="preserve">w okresie od 2023 r. </w:t>
      </w:r>
      <w:r>
        <w:t>do</w:t>
      </w:r>
      <w:r w:rsidR="00870B41">
        <w:t xml:space="preserve"> dnia 31.12.2025 r. </w:t>
      </w:r>
      <w:r>
        <w:t xml:space="preserve">z tytułu prowadzenia wypożyczalni PFRON wydatkował łącznie </w:t>
      </w:r>
      <w:r w:rsidR="00870B41">
        <w:t xml:space="preserve">kwotę </w:t>
      </w:r>
      <w:r w:rsidR="00870B41" w:rsidRPr="00870B41">
        <w:t>7</w:t>
      </w:r>
      <w:r w:rsidR="00870B41">
        <w:t>.</w:t>
      </w:r>
      <w:r w:rsidR="00870B41" w:rsidRPr="00870B41">
        <w:t>325</w:t>
      </w:r>
      <w:r w:rsidR="00870B41">
        <w:t>.</w:t>
      </w:r>
      <w:r w:rsidR="00870B41" w:rsidRPr="00870B41">
        <w:t>975,67 zł</w:t>
      </w:r>
      <w:r w:rsidR="00870B41">
        <w:t xml:space="preserve"> brutto, na którą składają się koszty usługi logistycznej realizowanej przez RARS, obejmującej w szczególności przechowywanie technologii, a ponadto </w:t>
      </w:r>
      <w:r w:rsidR="001741E3">
        <w:t>ubezpieczenie, transport, montaż i dostosowanie do potrzeb beneficjentów i koszty administracyjne.</w:t>
      </w:r>
    </w:p>
    <w:p w14:paraId="11A35A57" w14:textId="779E849E" w:rsidR="001741E3" w:rsidRPr="00870B41" w:rsidRDefault="001741E3" w:rsidP="00870B41">
      <w:r>
        <w:t xml:space="preserve">Wejście w życie projektowanej ustawy pozwoliłoby na zatrzymanie tych wydatków, które w przeciwnym razie będą z czasem rosły, bowiem koszty obsługi starzejących się technologii będą również z czasem wzrastały. </w:t>
      </w:r>
    </w:p>
    <w:p w14:paraId="62C3DE74" w14:textId="5B9683B9" w:rsidR="00235A17" w:rsidRDefault="00235A17" w:rsidP="00397714">
      <w:r>
        <w:t>Wedłu</w:t>
      </w:r>
      <w:r w:rsidRPr="00235A17">
        <w:t>g stanu na dzień 31.12.2025 r.</w:t>
      </w:r>
      <w:r w:rsidR="00870B41">
        <w:t>,</w:t>
      </w:r>
      <w:r>
        <w:t xml:space="preserve"> </w:t>
      </w:r>
      <w:r w:rsidR="00870B41" w:rsidRPr="00870B41">
        <w:t>po uwzględnieniu amortyzacji</w:t>
      </w:r>
      <w:r w:rsidR="00870B41">
        <w:t>,</w:t>
      </w:r>
      <w:r w:rsidR="00870B41" w:rsidRPr="00870B41">
        <w:t xml:space="preserve"> </w:t>
      </w:r>
      <w:r>
        <w:t xml:space="preserve">wartość księgowa </w:t>
      </w:r>
      <w:r w:rsidRPr="00235A17">
        <w:t>technologii</w:t>
      </w:r>
      <w:r>
        <w:t xml:space="preserve"> wynosiła </w:t>
      </w:r>
      <w:r w:rsidRPr="00235A17">
        <w:t>22</w:t>
      </w:r>
      <w:r>
        <w:t>.</w:t>
      </w:r>
      <w:r w:rsidRPr="00235A17">
        <w:t>637</w:t>
      </w:r>
      <w:r>
        <w:t>.</w:t>
      </w:r>
      <w:r w:rsidRPr="00235A17">
        <w:t>908,55</w:t>
      </w:r>
      <w:r>
        <w:t xml:space="preserve"> złotych netto. Wartość ta nie uwzględnia technologii, które </w:t>
      </w:r>
      <w:r w:rsidRPr="00235A17">
        <w:t xml:space="preserve">w </w:t>
      </w:r>
      <w:r>
        <w:t xml:space="preserve">dniu </w:t>
      </w:r>
      <w:r w:rsidRPr="00235A17">
        <w:t>zakup</w:t>
      </w:r>
      <w:r>
        <w:t>u</w:t>
      </w:r>
      <w:r w:rsidRPr="00235A17">
        <w:t xml:space="preserve"> kosztował</w:t>
      </w:r>
      <w:r>
        <w:t>y</w:t>
      </w:r>
      <w:r w:rsidRPr="00235A17">
        <w:t xml:space="preserve"> </w:t>
      </w:r>
      <w:r>
        <w:t xml:space="preserve">do </w:t>
      </w:r>
      <w:r w:rsidRPr="00235A17">
        <w:t>10 tys</w:t>
      </w:r>
      <w:r>
        <w:t xml:space="preserve">ięcy </w:t>
      </w:r>
      <w:r w:rsidRPr="00235A17">
        <w:t>złotych</w:t>
      </w:r>
      <w:r>
        <w:t xml:space="preserve"> - te technologie zostały w całości zamortyzowane. Przy takich samych założeniach, wartość tych technologii na dzień 31.12.2026 r. wyniesie </w:t>
      </w:r>
      <w:r w:rsidRPr="00235A17">
        <w:t>14</w:t>
      </w:r>
      <w:r>
        <w:t>.</w:t>
      </w:r>
      <w:r w:rsidRPr="00235A17">
        <w:t>405</w:t>
      </w:r>
      <w:r>
        <w:t>.</w:t>
      </w:r>
      <w:r w:rsidRPr="00235A17">
        <w:t>941,38</w:t>
      </w:r>
      <w:r>
        <w:t xml:space="preserve"> złotych netto.</w:t>
      </w:r>
    </w:p>
    <w:p w14:paraId="4E1B1696" w14:textId="77777777" w:rsidR="00235A17" w:rsidRDefault="00235A17" w:rsidP="00397714">
      <w:r>
        <w:t xml:space="preserve">Przekazanie technologii osobom fizycznym i organizacjom oznaczać będzie zatem zmniejszenie wartości majątku należącego do Skarbu Państwa. </w:t>
      </w:r>
    </w:p>
    <w:p w14:paraId="598017E6" w14:textId="278FD33B" w:rsidR="00870B41" w:rsidRDefault="00235A17" w:rsidP="00397714">
      <w:r>
        <w:t xml:space="preserve">Dodatkowo, część technologii wymagać będzie </w:t>
      </w:r>
      <w:r w:rsidR="00870B41">
        <w:t xml:space="preserve">w szczególności </w:t>
      </w:r>
      <w:r>
        <w:t xml:space="preserve">przeglądów i napraw, a ponadto </w:t>
      </w:r>
      <w:r w:rsidR="00870B41">
        <w:t xml:space="preserve">dalszego magazynowania i ubezpieczenia. Szacuje się, że koszty </w:t>
      </w:r>
      <w:r w:rsidR="00870B41" w:rsidRPr="00870B41">
        <w:t xml:space="preserve">PFRON </w:t>
      </w:r>
      <w:r w:rsidR="00870B41">
        <w:t xml:space="preserve">związane z </w:t>
      </w:r>
      <w:r w:rsidR="00870B41">
        <w:lastRenderedPageBreak/>
        <w:t xml:space="preserve">tymi działaniami wyniosą w latach 2027 i 2028 łącznie </w:t>
      </w:r>
      <w:r w:rsidR="00870B41" w:rsidRPr="00870B41">
        <w:t>18</w:t>
      </w:r>
      <w:r w:rsidR="00870B41">
        <w:t>.</w:t>
      </w:r>
      <w:r w:rsidR="00870B41" w:rsidRPr="00870B41">
        <w:t>133</w:t>
      </w:r>
      <w:r w:rsidR="00870B41">
        <w:t>.</w:t>
      </w:r>
      <w:r w:rsidR="00870B41" w:rsidRPr="00870B41">
        <w:t>687,69 zł</w:t>
      </w:r>
      <w:r w:rsidR="00870B41">
        <w:t>otych brutto.</w:t>
      </w:r>
    </w:p>
    <w:p w14:paraId="1F1C456E" w14:textId="77777777" w:rsidR="00870B41" w:rsidRDefault="00870B41" w:rsidP="00397714">
      <w:r>
        <w:t>Trzeba jednak zauważyć, że dalsze prowadzenie wypożyczalni oznaczałoby, że koszty te byłyby jeszcze znacząco wyższe. Dodatkowo prowadzenie wypożyczalni wymagałoby bowiem ponoszenia kosztów związanych z kolejnymi naprawami zużywającego się wciąż sprzętu, coraz wyższych kosztów obsługi administracyjnej i logistyki posiadanych technologii, a także nieustannie ponoszonych kosztów magazynowania, które pozostawałyby na wysokim poziomie, bez perspektywy na ich ograniczenie.</w:t>
      </w:r>
    </w:p>
    <w:p w14:paraId="55DAFC0A" w14:textId="48D3B492" w:rsidR="001741E3" w:rsidRDefault="001741E3" w:rsidP="00397714">
      <w:r>
        <w:t>W ostatecznym rozrachunku, efektem projektowanej ustawy będzie bardziej efektywne wykorzystanie zakupionego majątku i zmniejszenie przyszłych wydatków po stronie budżetu państwa i PFRON.</w:t>
      </w:r>
    </w:p>
    <w:p w14:paraId="6544CB93" w14:textId="77777777" w:rsidR="00B3366C" w:rsidRPr="00B3366C" w:rsidRDefault="00B3366C" w:rsidP="00B3366C">
      <w:r w:rsidRPr="00B3366C">
        <w:t xml:space="preserve">Projekt nie przewiduje wydania aktów wykonawczych. </w:t>
      </w:r>
    </w:p>
    <w:p w14:paraId="699C5311" w14:textId="77777777" w:rsidR="00B3366C" w:rsidRPr="00B3366C" w:rsidRDefault="00B3366C" w:rsidP="00B3366C">
      <w:r w:rsidRPr="00B3366C">
        <w:t>Projekt nie był poddany konsultacjom, o których mowa w art. 34 ust. 3 Regulaminu Sejmu RP.</w:t>
      </w:r>
    </w:p>
    <w:p w14:paraId="45DF73AF" w14:textId="77777777" w:rsidR="00904756" w:rsidRPr="00904756" w:rsidRDefault="00904756" w:rsidP="00904756">
      <w:r w:rsidRPr="00904756">
        <w:t>Przedkładany projekt ustawy jest zgodny z prawem Unii Europejskiej. Zawarte w projekcie regulacje nie mają wpływu na mikroprzedsiębiorców, małych i średnich przedsiębiorców.</w:t>
      </w:r>
    </w:p>
    <w:p w14:paraId="2865D3D2" w14:textId="77777777" w:rsidR="00904756" w:rsidRPr="00904756" w:rsidRDefault="00904756" w:rsidP="00904756">
      <w:r w:rsidRPr="00904756">
        <w:t>Projekt ustawy nie wymaga przedłożenia właściwym instytucjom i organom Unii Europejskiej, w tym Europejskiemu Bankowi Centralnemu, w celu uzyskania opinii, dokonania powiadomienia, konsultacji albo uzgodnienia.</w:t>
      </w:r>
    </w:p>
    <w:p w14:paraId="5D51EAB2" w14:textId="39F142BC" w:rsidR="00261A16" w:rsidRPr="00737F6A" w:rsidRDefault="00904756" w:rsidP="00B3366C">
      <w:r w:rsidRPr="00904756">
        <w:t>Projekt nie podlega procedurze notyfikacji.</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48ED" w14:textId="77777777" w:rsidR="000E7209" w:rsidRDefault="000E7209">
      <w:r>
        <w:separator/>
      </w:r>
    </w:p>
  </w:endnote>
  <w:endnote w:type="continuationSeparator" w:id="0">
    <w:p w14:paraId="138C6CB0" w14:textId="77777777" w:rsidR="000E7209" w:rsidRDefault="000E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C53C" w14:textId="77777777" w:rsidR="000E7209" w:rsidRDefault="000E7209">
      <w:r>
        <w:separator/>
      </w:r>
    </w:p>
  </w:footnote>
  <w:footnote w:type="continuationSeparator" w:id="0">
    <w:p w14:paraId="6B976949" w14:textId="77777777" w:rsidR="000E7209" w:rsidRDefault="000E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986F"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194A6D">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3900711">
    <w:abstractNumId w:val="23"/>
  </w:num>
  <w:num w:numId="2" w16cid:durableId="1539314187">
    <w:abstractNumId w:val="23"/>
  </w:num>
  <w:num w:numId="3" w16cid:durableId="880095461">
    <w:abstractNumId w:val="18"/>
  </w:num>
  <w:num w:numId="4" w16cid:durableId="540290733">
    <w:abstractNumId w:val="18"/>
  </w:num>
  <w:num w:numId="5" w16cid:durableId="1541627470">
    <w:abstractNumId w:val="35"/>
  </w:num>
  <w:num w:numId="6" w16cid:durableId="1999797087">
    <w:abstractNumId w:val="31"/>
  </w:num>
  <w:num w:numId="7" w16cid:durableId="1045985924">
    <w:abstractNumId w:val="35"/>
  </w:num>
  <w:num w:numId="8" w16cid:durableId="1694377663">
    <w:abstractNumId w:val="31"/>
  </w:num>
  <w:num w:numId="9" w16cid:durableId="1941984589">
    <w:abstractNumId w:val="35"/>
  </w:num>
  <w:num w:numId="10" w16cid:durableId="436028643">
    <w:abstractNumId w:val="31"/>
  </w:num>
  <w:num w:numId="11" w16cid:durableId="1422021413">
    <w:abstractNumId w:val="14"/>
  </w:num>
  <w:num w:numId="12" w16cid:durableId="351803467">
    <w:abstractNumId w:val="10"/>
  </w:num>
  <w:num w:numId="13" w16cid:durableId="79110501">
    <w:abstractNumId w:val="15"/>
  </w:num>
  <w:num w:numId="14" w16cid:durableId="509805146">
    <w:abstractNumId w:val="26"/>
  </w:num>
  <w:num w:numId="15" w16cid:durableId="465198001">
    <w:abstractNumId w:val="14"/>
  </w:num>
  <w:num w:numId="16" w16cid:durableId="381245861">
    <w:abstractNumId w:val="16"/>
  </w:num>
  <w:num w:numId="17" w16cid:durableId="1126394155">
    <w:abstractNumId w:val="8"/>
  </w:num>
  <w:num w:numId="18" w16cid:durableId="1553617138">
    <w:abstractNumId w:val="3"/>
  </w:num>
  <w:num w:numId="19" w16cid:durableId="234248927">
    <w:abstractNumId w:val="2"/>
  </w:num>
  <w:num w:numId="20" w16cid:durableId="980385441">
    <w:abstractNumId w:val="1"/>
  </w:num>
  <w:num w:numId="21" w16cid:durableId="924073894">
    <w:abstractNumId w:val="0"/>
  </w:num>
  <w:num w:numId="22" w16cid:durableId="1070037271">
    <w:abstractNumId w:val="9"/>
  </w:num>
  <w:num w:numId="23" w16cid:durableId="1542014707">
    <w:abstractNumId w:val="7"/>
  </w:num>
  <w:num w:numId="24" w16cid:durableId="1033771980">
    <w:abstractNumId w:val="6"/>
  </w:num>
  <w:num w:numId="25" w16cid:durableId="1165897964">
    <w:abstractNumId w:val="5"/>
  </w:num>
  <w:num w:numId="26" w16cid:durableId="1868714501">
    <w:abstractNumId w:val="4"/>
  </w:num>
  <w:num w:numId="27" w16cid:durableId="244415660">
    <w:abstractNumId w:val="33"/>
  </w:num>
  <w:num w:numId="28" w16cid:durableId="885719140">
    <w:abstractNumId w:val="25"/>
  </w:num>
  <w:num w:numId="29" w16cid:durableId="1935281308">
    <w:abstractNumId w:val="36"/>
  </w:num>
  <w:num w:numId="30" w16cid:durableId="1310552065">
    <w:abstractNumId w:val="32"/>
  </w:num>
  <w:num w:numId="31" w16cid:durableId="836918447">
    <w:abstractNumId w:val="19"/>
  </w:num>
  <w:num w:numId="32" w16cid:durableId="2035495438">
    <w:abstractNumId w:val="11"/>
  </w:num>
  <w:num w:numId="33" w16cid:durableId="287780659">
    <w:abstractNumId w:val="30"/>
  </w:num>
  <w:num w:numId="34" w16cid:durableId="233779065">
    <w:abstractNumId w:val="20"/>
  </w:num>
  <w:num w:numId="35" w16cid:durableId="339937792">
    <w:abstractNumId w:val="17"/>
  </w:num>
  <w:num w:numId="36" w16cid:durableId="1338263908">
    <w:abstractNumId w:val="22"/>
  </w:num>
  <w:num w:numId="37" w16cid:durableId="17588700">
    <w:abstractNumId w:val="27"/>
  </w:num>
  <w:num w:numId="38" w16cid:durableId="857431870">
    <w:abstractNumId w:val="24"/>
  </w:num>
  <w:num w:numId="39" w16cid:durableId="1112280621">
    <w:abstractNumId w:val="13"/>
  </w:num>
  <w:num w:numId="40" w16cid:durableId="2108382250">
    <w:abstractNumId w:val="29"/>
  </w:num>
  <w:num w:numId="41" w16cid:durableId="2016110150">
    <w:abstractNumId w:val="28"/>
  </w:num>
  <w:num w:numId="42" w16cid:durableId="1462265644">
    <w:abstractNumId w:val="21"/>
  </w:num>
  <w:num w:numId="43" w16cid:durableId="2099406337">
    <w:abstractNumId w:val="34"/>
  </w:num>
  <w:num w:numId="44" w16cid:durableId="1161390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14"/>
    <w:rsid w:val="000012DA"/>
    <w:rsid w:val="0000246E"/>
    <w:rsid w:val="00003862"/>
    <w:rsid w:val="00012A35"/>
    <w:rsid w:val="00016099"/>
    <w:rsid w:val="00017DC2"/>
    <w:rsid w:val="00021522"/>
    <w:rsid w:val="00023471"/>
    <w:rsid w:val="00023F13"/>
    <w:rsid w:val="00024E2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E7209"/>
    <w:rsid w:val="000F2BE3"/>
    <w:rsid w:val="000F3D0D"/>
    <w:rsid w:val="000F6ED4"/>
    <w:rsid w:val="000F7A6E"/>
    <w:rsid w:val="001042BA"/>
    <w:rsid w:val="00106D03"/>
    <w:rsid w:val="00110465"/>
    <w:rsid w:val="00110628"/>
    <w:rsid w:val="0011245A"/>
    <w:rsid w:val="0011493E"/>
    <w:rsid w:val="00115B72"/>
    <w:rsid w:val="001209EC"/>
    <w:rsid w:val="00120A9E"/>
    <w:rsid w:val="001210C6"/>
    <w:rsid w:val="00124878"/>
    <w:rsid w:val="00125A9C"/>
    <w:rsid w:val="00125ADD"/>
    <w:rsid w:val="001270A2"/>
    <w:rsid w:val="00131237"/>
    <w:rsid w:val="001329AC"/>
    <w:rsid w:val="00134CA0"/>
    <w:rsid w:val="0014026F"/>
    <w:rsid w:val="00147A47"/>
    <w:rsid w:val="00147AA1"/>
    <w:rsid w:val="001520CF"/>
    <w:rsid w:val="0015667C"/>
    <w:rsid w:val="00157110"/>
    <w:rsid w:val="0015742A"/>
    <w:rsid w:val="00157DA1"/>
    <w:rsid w:val="001627EB"/>
    <w:rsid w:val="00163147"/>
    <w:rsid w:val="00164C57"/>
    <w:rsid w:val="00164C9D"/>
    <w:rsid w:val="00172F7A"/>
    <w:rsid w:val="00173150"/>
    <w:rsid w:val="00173390"/>
    <w:rsid w:val="001736F0"/>
    <w:rsid w:val="00173BB3"/>
    <w:rsid w:val="001740D0"/>
    <w:rsid w:val="001741E3"/>
    <w:rsid w:val="00174F2C"/>
    <w:rsid w:val="00180F2A"/>
    <w:rsid w:val="00184B91"/>
    <w:rsid w:val="00184D4A"/>
    <w:rsid w:val="00186EC1"/>
    <w:rsid w:val="0018789B"/>
    <w:rsid w:val="00191E1F"/>
    <w:rsid w:val="0019473B"/>
    <w:rsid w:val="00194A6D"/>
    <w:rsid w:val="001952B1"/>
    <w:rsid w:val="00196E39"/>
    <w:rsid w:val="001975AC"/>
    <w:rsid w:val="00197649"/>
    <w:rsid w:val="001A01FB"/>
    <w:rsid w:val="001A10E9"/>
    <w:rsid w:val="001A183D"/>
    <w:rsid w:val="001A2B65"/>
    <w:rsid w:val="001A3CD3"/>
    <w:rsid w:val="001A5BEF"/>
    <w:rsid w:val="001A7F15"/>
    <w:rsid w:val="001B342E"/>
    <w:rsid w:val="001C1832"/>
    <w:rsid w:val="001C188C"/>
    <w:rsid w:val="001D1783"/>
    <w:rsid w:val="001D3EEF"/>
    <w:rsid w:val="001D53CD"/>
    <w:rsid w:val="001D55A3"/>
    <w:rsid w:val="001D5AF5"/>
    <w:rsid w:val="001E1E73"/>
    <w:rsid w:val="001E4E0C"/>
    <w:rsid w:val="001E526D"/>
    <w:rsid w:val="001E5655"/>
    <w:rsid w:val="001F1832"/>
    <w:rsid w:val="001F220F"/>
    <w:rsid w:val="001F25B3"/>
    <w:rsid w:val="001F6616"/>
    <w:rsid w:val="002008D9"/>
    <w:rsid w:val="00202BD4"/>
    <w:rsid w:val="00204A97"/>
    <w:rsid w:val="002114EF"/>
    <w:rsid w:val="002166AD"/>
    <w:rsid w:val="00217871"/>
    <w:rsid w:val="00221ED8"/>
    <w:rsid w:val="002231EA"/>
    <w:rsid w:val="00223FDF"/>
    <w:rsid w:val="002279C0"/>
    <w:rsid w:val="00235A17"/>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3087"/>
    <w:rsid w:val="0029405D"/>
    <w:rsid w:val="00294FA6"/>
    <w:rsid w:val="00295A6F"/>
    <w:rsid w:val="002A20C4"/>
    <w:rsid w:val="002A570F"/>
    <w:rsid w:val="002A7292"/>
    <w:rsid w:val="002A7358"/>
    <w:rsid w:val="002A7902"/>
    <w:rsid w:val="002B0F6B"/>
    <w:rsid w:val="002B23B8"/>
    <w:rsid w:val="002B4429"/>
    <w:rsid w:val="002B68A6"/>
    <w:rsid w:val="002B7B89"/>
    <w:rsid w:val="002B7FAF"/>
    <w:rsid w:val="002C4A72"/>
    <w:rsid w:val="002D0C4F"/>
    <w:rsid w:val="002D1364"/>
    <w:rsid w:val="002D4B78"/>
    <w:rsid w:val="002D4D30"/>
    <w:rsid w:val="002D5000"/>
    <w:rsid w:val="002D598D"/>
    <w:rsid w:val="002D7188"/>
    <w:rsid w:val="002E1DE3"/>
    <w:rsid w:val="002E2AB6"/>
    <w:rsid w:val="002E3F34"/>
    <w:rsid w:val="002E5F79"/>
    <w:rsid w:val="002E64FA"/>
    <w:rsid w:val="002F0A00"/>
    <w:rsid w:val="002F0CFA"/>
    <w:rsid w:val="002F669F"/>
    <w:rsid w:val="00301292"/>
    <w:rsid w:val="00301C97"/>
    <w:rsid w:val="0031004C"/>
    <w:rsid w:val="003105F6"/>
    <w:rsid w:val="00311297"/>
    <w:rsid w:val="003113BE"/>
    <w:rsid w:val="003122CA"/>
    <w:rsid w:val="003148FD"/>
    <w:rsid w:val="0031632E"/>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97714"/>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AD6"/>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26878"/>
    <w:rsid w:val="00432B76"/>
    <w:rsid w:val="00434D01"/>
    <w:rsid w:val="00435D26"/>
    <w:rsid w:val="00440C99"/>
    <w:rsid w:val="0044175C"/>
    <w:rsid w:val="00445F4D"/>
    <w:rsid w:val="00446CE5"/>
    <w:rsid w:val="004504C0"/>
    <w:rsid w:val="004550FB"/>
    <w:rsid w:val="0046111A"/>
    <w:rsid w:val="00462946"/>
    <w:rsid w:val="00463F43"/>
    <w:rsid w:val="004641E6"/>
    <w:rsid w:val="00464B94"/>
    <w:rsid w:val="004653A8"/>
    <w:rsid w:val="00465A0B"/>
    <w:rsid w:val="0047077C"/>
    <w:rsid w:val="00470B05"/>
    <w:rsid w:val="0047207C"/>
    <w:rsid w:val="00472CD6"/>
    <w:rsid w:val="00474E3C"/>
    <w:rsid w:val="00477FF2"/>
    <w:rsid w:val="00480A58"/>
    <w:rsid w:val="00481D29"/>
    <w:rsid w:val="00482151"/>
    <w:rsid w:val="00485FAD"/>
    <w:rsid w:val="00487AED"/>
    <w:rsid w:val="00491EDF"/>
    <w:rsid w:val="00492A3F"/>
    <w:rsid w:val="00494F62"/>
    <w:rsid w:val="004A2001"/>
    <w:rsid w:val="004A24B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4E2D"/>
    <w:rsid w:val="0050696D"/>
    <w:rsid w:val="0051094B"/>
    <w:rsid w:val="005110D7"/>
    <w:rsid w:val="00511D99"/>
    <w:rsid w:val="005128D3"/>
    <w:rsid w:val="005147E8"/>
    <w:rsid w:val="005158F2"/>
    <w:rsid w:val="0052362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308"/>
    <w:rsid w:val="005F35ED"/>
    <w:rsid w:val="005F7812"/>
    <w:rsid w:val="005F7A88"/>
    <w:rsid w:val="00603A1A"/>
    <w:rsid w:val="006046D5"/>
    <w:rsid w:val="00607A93"/>
    <w:rsid w:val="00610C08"/>
    <w:rsid w:val="00611F74"/>
    <w:rsid w:val="0061461B"/>
    <w:rsid w:val="00615772"/>
    <w:rsid w:val="00621256"/>
    <w:rsid w:val="00621FCC"/>
    <w:rsid w:val="00622E4B"/>
    <w:rsid w:val="006333DA"/>
    <w:rsid w:val="00635134"/>
    <w:rsid w:val="006356E2"/>
    <w:rsid w:val="00642A65"/>
    <w:rsid w:val="0064489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3B5F"/>
    <w:rsid w:val="006946BB"/>
    <w:rsid w:val="006969FA"/>
    <w:rsid w:val="006A35D5"/>
    <w:rsid w:val="006A748A"/>
    <w:rsid w:val="006C3749"/>
    <w:rsid w:val="006C419E"/>
    <w:rsid w:val="006C4A31"/>
    <w:rsid w:val="006C5AC2"/>
    <w:rsid w:val="006C6AFB"/>
    <w:rsid w:val="006D15EB"/>
    <w:rsid w:val="006D2735"/>
    <w:rsid w:val="006D45B2"/>
    <w:rsid w:val="006E0FCC"/>
    <w:rsid w:val="006E1E96"/>
    <w:rsid w:val="006E5E21"/>
    <w:rsid w:val="006F2097"/>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6A29"/>
    <w:rsid w:val="00717C2E"/>
    <w:rsid w:val="0072008D"/>
    <w:rsid w:val="007204FA"/>
    <w:rsid w:val="007213B3"/>
    <w:rsid w:val="0072457F"/>
    <w:rsid w:val="00725406"/>
    <w:rsid w:val="0072621B"/>
    <w:rsid w:val="00730555"/>
    <w:rsid w:val="007312CC"/>
    <w:rsid w:val="00736A64"/>
    <w:rsid w:val="00737F6A"/>
    <w:rsid w:val="007410B6"/>
    <w:rsid w:val="0074384F"/>
    <w:rsid w:val="007439C0"/>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23F0"/>
    <w:rsid w:val="00776DC2"/>
    <w:rsid w:val="00780122"/>
    <w:rsid w:val="0078214B"/>
    <w:rsid w:val="0078498A"/>
    <w:rsid w:val="007878FE"/>
    <w:rsid w:val="00792207"/>
    <w:rsid w:val="00792B64"/>
    <w:rsid w:val="00792E29"/>
    <w:rsid w:val="0079379A"/>
    <w:rsid w:val="00794953"/>
    <w:rsid w:val="007A1371"/>
    <w:rsid w:val="007A1F2F"/>
    <w:rsid w:val="007A2A5C"/>
    <w:rsid w:val="007A5150"/>
    <w:rsid w:val="007A5373"/>
    <w:rsid w:val="007A789F"/>
    <w:rsid w:val="007B5766"/>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5230"/>
    <w:rsid w:val="00827820"/>
    <w:rsid w:val="008306A3"/>
    <w:rsid w:val="00831B8B"/>
    <w:rsid w:val="008323F7"/>
    <w:rsid w:val="0083405D"/>
    <w:rsid w:val="008352D4"/>
    <w:rsid w:val="00836DB9"/>
    <w:rsid w:val="00837C67"/>
    <w:rsid w:val="008415B0"/>
    <w:rsid w:val="00842028"/>
    <w:rsid w:val="008433D2"/>
    <w:rsid w:val="008436B8"/>
    <w:rsid w:val="008460B6"/>
    <w:rsid w:val="00850C9D"/>
    <w:rsid w:val="00852B59"/>
    <w:rsid w:val="00856272"/>
    <w:rsid w:val="008563FF"/>
    <w:rsid w:val="0086018B"/>
    <w:rsid w:val="008611DD"/>
    <w:rsid w:val="008620DE"/>
    <w:rsid w:val="00866867"/>
    <w:rsid w:val="00870B41"/>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3EB9"/>
    <w:rsid w:val="008C4061"/>
    <w:rsid w:val="008C4229"/>
    <w:rsid w:val="008C5BE0"/>
    <w:rsid w:val="008C7233"/>
    <w:rsid w:val="008D2434"/>
    <w:rsid w:val="008E171D"/>
    <w:rsid w:val="008E2785"/>
    <w:rsid w:val="008E4B2E"/>
    <w:rsid w:val="008E6532"/>
    <w:rsid w:val="008E78A3"/>
    <w:rsid w:val="008F0654"/>
    <w:rsid w:val="008F06CB"/>
    <w:rsid w:val="008F2E83"/>
    <w:rsid w:val="008F612A"/>
    <w:rsid w:val="0090293D"/>
    <w:rsid w:val="009034DE"/>
    <w:rsid w:val="00904756"/>
    <w:rsid w:val="00905396"/>
    <w:rsid w:val="0090605D"/>
    <w:rsid w:val="00906419"/>
    <w:rsid w:val="00912889"/>
    <w:rsid w:val="00913A42"/>
    <w:rsid w:val="00914167"/>
    <w:rsid w:val="009143DB"/>
    <w:rsid w:val="00915065"/>
    <w:rsid w:val="00917CE5"/>
    <w:rsid w:val="00921017"/>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49B"/>
    <w:rsid w:val="00965F88"/>
    <w:rsid w:val="0098428A"/>
    <w:rsid w:val="00984E03"/>
    <w:rsid w:val="00984E17"/>
    <w:rsid w:val="009854F3"/>
    <w:rsid w:val="00986712"/>
    <w:rsid w:val="00987E85"/>
    <w:rsid w:val="00992E5B"/>
    <w:rsid w:val="009A0D12"/>
    <w:rsid w:val="009A1987"/>
    <w:rsid w:val="009A2BEE"/>
    <w:rsid w:val="009A5289"/>
    <w:rsid w:val="009A7A53"/>
    <w:rsid w:val="009B0402"/>
    <w:rsid w:val="009B0B75"/>
    <w:rsid w:val="009B16DF"/>
    <w:rsid w:val="009B4CB2"/>
    <w:rsid w:val="009B6701"/>
    <w:rsid w:val="009B6D9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05BF"/>
    <w:rsid w:val="00A2126E"/>
    <w:rsid w:val="00A21706"/>
    <w:rsid w:val="00A24FCC"/>
    <w:rsid w:val="00A26A90"/>
    <w:rsid w:val="00A26B27"/>
    <w:rsid w:val="00A26E2E"/>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1DE1"/>
    <w:rsid w:val="00A94574"/>
    <w:rsid w:val="00A94FBC"/>
    <w:rsid w:val="00A95936"/>
    <w:rsid w:val="00A96265"/>
    <w:rsid w:val="00A97084"/>
    <w:rsid w:val="00AA1C2C"/>
    <w:rsid w:val="00AA35F6"/>
    <w:rsid w:val="00AA667C"/>
    <w:rsid w:val="00AA6E91"/>
    <w:rsid w:val="00AA7439"/>
    <w:rsid w:val="00AB047E"/>
    <w:rsid w:val="00AB0B0A"/>
    <w:rsid w:val="00AB0BB7"/>
    <w:rsid w:val="00AB22C6"/>
    <w:rsid w:val="00AB2AD0"/>
    <w:rsid w:val="00AB4040"/>
    <w:rsid w:val="00AB67FC"/>
    <w:rsid w:val="00AC00F2"/>
    <w:rsid w:val="00AC31B5"/>
    <w:rsid w:val="00AC460A"/>
    <w:rsid w:val="00AC4EA1"/>
    <w:rsid w:val="00AC5381"/>
    <w:rsid w:val="00AC5920"/>
    <w:rsid w:val="00AD0E65"/>
    <w:rsid w:val="00AD2BF2"/>
    <w:rsid w:val="00AD4E90"/>
    <w:rsid w:val="00AD5422"/>
    <w:rsid w:val="00AD631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569A"/>
    <w:rsid w:val="00B16ACD"/>
    <w:rsid w:val="00B21487"/>
    <w:rsid w:val="00B232D1"/>
    <w:rsid w:val="00B24DB5"/>
    <w:rsid w:val="00B250F2"/>
    <w:rsid w:val="00B31F9E"/>
    <w:rsid w:val="00B3268F"/>
    <w:rsid w:val="00B32C2C"/>
    <w:rsid w:val="00B3366C"/>
    <w:rsid w:val="00B33A1A"/>
    <w:rsid w:val="00B33E6C"/>
    <w:rsid w:val="00B371CC"/>
    <w:rsid w:val="00B41CD9"/>
    <w:rsid w:val="00B427E6"/>
    <w:rsid w:val="00B428A6"/>
    <w:rsid w:val="00B43E1F"/>
    <w:rsid w:val="00B44DCD"/>
    <w:rsid w:val="00B45FBC"/>
    <w:rsid w:val="00B51A7D"/>
    <w:rsid w:val="00B535C2"/>
    <w:rsid w:val="00B55544"/>
    <w:rsid w:val="00B642FC"/>
    <w:rsid w:val="00B64D26"/>
    <w:rsid w:val="00B64FBB"/>
    <w:rsid w:val="00B70E22"/>
    <w:rsid w:val="00B7164E"/>
    <w:rsid w:val="00B7398E"/>
    <w:rsid w:val="00B774CB"/>
    <w:rsid w:val="00B80402"/>
    <w:rsid w:val="00B80B9A"/>
    <w:rsid w:val="00B813EA"/>
    <w:rsid w:val="00B830B7"/>
    <w:rsid w:val="00B848EA"/>
    <w:rsid w:val="00B84B2B"/>
    <w:rsid w:val="00B90500"/>
    <w:rsid w:val="00B9176C"/>
    <w:rsid w:val="00B935A4"/>
    <w:rsid w:val="00BA2617"/>
    <w:rsid w:val="00BA561A"/>
    <w:rsid w:val="00BB0DC6"/>
    <w:rsid w:val="00BB15E4"/>
    <w:rsid w:val="00BB1E19"/>
    <w:rsid w:val="00BB21D1"/>
    <w:rsid w:val="00BB32F2"/>
    <w:rsid w:val="00BB4338"/>
    <w:rsid w:val="00BB6C0E"/>
    <w:rsid w:val="00BB7B38"/>
    <w:rsid w:val="00BC11E5"/>
    <w:rsid w:val="00BC284A"/>
    <w:rsid w:val="00BC29FF"/>
    <w:rsid w:val="00BC4BC6"/>
    <w:rsid w:val="00BC52FD"/>
    <w:rsid w:val="00BC5B29"/>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53BA"/>
    <w:rsid w:val="00C0662F"/>
    <w:rsid w:val="00C11943"/>
    <w:rsid w:val="00C12E96"/>
    <w:rsid w:val="00C14763"/>
    <w:rsid w:val="00C16141"/>
    <w:rsid w:val="00C2363F"/>
    <w:rsid w:val="00C236C8"/>
    <w:rsid w:val="00C260B1"/>
    <w:rsid w:val="00C26E56"/>
    <w:rsid w:val="00C31406"/>
    <w:rsid w:val="00C37194"/>
    <w:rsid w:val="00C40637"/>
    <w:rsid w:val="00C40F6C"/>
    <w:rsid w:val="00C414FE"/>
    <w:rsid w:val="00C44426"/>
    <w:rsid w:val="00C445F3"/>
    <w:rsid w:val="00C451F4"/>
    <w:rsid w:val="00C45EB1"/>
    <w:rsid w:val="00C54A3A"/>
    <w:rsid w:val="00C55566"/>
    <w:rsid w:val="00C56448"/>
    <w:rsid w:val="00C667BE"/>
    <w:rsid w:val="00C6766B"/>
    <w:rsid w:val="00C72223"/>
    <w:rsid w:val="00C76417"/>
    <w:rsid w:val="00C7726F"/>
    <w:rsid w:val="00C81303"/>
    <w:rsid w:val="00C81F41"/>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1C13"/>
    <w:rsid w:val="00CD214E"/>
    <w:rsid w:val="00CD46FA"/>
    <w:rsid w:val="00CD5973"/>
    <w:rsid w:val="00CE31A6"/>
    <w:rsid w:val="00CF09AA"/>
    <w:rsid w:val="00CF4813"/>
    <w:rsid w:val="00CF5233"/>
    <w:rsid w:val="00CF5DF0"/>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4A1E"/>
    <w:rsid w:val="00DB5206"/>
    <w:rsid w:val="00DB6276"/>
    <w:rsid w:val="00DB63F5"/>
    <w:rsid w:val="00DC1C6B"/>
    <w:rsid w:val="00DC2809"/>
    <w:rsid w:val="00DC2C2E"/>
    <w:rsid w:val="00DC4AEC"/>
    <w:rsid w:val="00DC4AF0"/>
    <w:rsid w:val="00DC7886"/>
    <w:rsid w:val="00DD0CF2"/>
    <w:rsid w:val="00DD7F80"/>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2F6"/>
    <w:rsid w:val="00E375CC"/>
    <w:rsid w:val="00E37C2F"/>
    <w:rsid w:val="00E41C28"/>
    <w:rsid w:val="00E425CC"/>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6E62"/>
    <w:rsid w:val="00E87441"/>
    <w:rsid w:val="00E879CB"/>
    <w:rsid w:val="00E91FAE"/>
    <w:rsid w:val="00E96E3F"/>
    <w:rsid w:val="00EA270C"/>
    <w:rsid w:val="00EA4974"/>
    <w:rsid w:val="00EA532E"/>
    <w:rsid w:val="00EB06D9"/>
    <w:rsid w:val="00EB192B"/>
    <w:rsid w:val="00EB19ED"/>
    <w:rsid w:val="00EB1CAB"/>
    <w:rsid w:val="00EB4A93"/>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82F"/>
    <w:rsid w:val="00F33F8B"/>
    <w:rsid w:val="00F340B2"/>
    <w:rsid w:val="00F37A22"/>
    <w:rsid w:val="00F43390"/>
    <w:rsid w:val="00F441E8"/>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9658C"/>
    <w:rsid w:val="00FA13C2"/>
    <w:rsid w:val="00FA7F91"/>
    <w:rsid w:val="00FB121C"/>
    <w:rsid w:val="00FB1CDD"/>
    <w:rsid w:val="00FB1FBF"/>
    <w:rsid w:val="00FB2C2F"/>
    <w:rsid w:val="00FB305C"/>
    <w:rsid w:val="00FC2E3D"/>
    <w:rsid w:val="00FC3BDE"/>
    <w:rsid w:val="00FD0CD6"/>
    <w:rsid w:val="00FD1DBE"/>
    <w:rsid w:val="00FD25A7"/>
    <w:rsid w:val="00FD27B6"/>
    <w:rsid w:val="00FD3689"/>
    <w:rsid w:val="00FD42A3"/>
    <w:rsid w:val="00FD7468"/>
    <w:rsid w:val="00FD7CE0"/>
    <w:rsid w:val="00FE0B3B"/>
    <w:rsid w:val="00FE1BE2"/>
    <w:rsid w:val="00FE730A"/>
    <w:rsid w:val="00FF1D0F"/>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4E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397714"/>
    <w:rPr>
      <w:color w:val="0000FF" w:themeColor="hyperlink"/>
      <w:u w:val="single"/>
    </w:rPr>
  </w:style>
  <w:style w:type="paragraph" w:styleId="Poprawka">
    <w:name w:val="Revision"/>
    <w:hidden/>
    <w:uiPriority w:val="99"/>
    <w:semiHidden/>
    <w:rsid w:val="00B7398E"/>
    <w:pPr>
      <w:spacing w:line="240" w:lineRule="auto"/>
    </w:pPr>
    <w:rPr>
      <w:rFonts w:ascii="Times New Roman" w:eastAsiaTheme="minorEastAsia" w:hAnsi="Times New Roman" w:cs="Arial"/>
      <w:szCs w:val="20"/>
    </w:rPr>
  </w:style>
  <w:style w:type="paragraph" w:styleId="Tekstprzypisukocowego">
    <w:name w:val="endnote text"/>
    <w:basedOn w:val="Normalny"/>
    <w:link w:val="TekstprzypisukocowegoZnak"/>
    <w:uiPriority w:val="99"/>
    <w:semiHidden/>
    <w:unhideWhenUsed/>
    <w:rsid w:val="00644895"/>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644895"/>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644895"/>
    <w:rPr>
      <w:vertAlign w:val="superscript"/>
    </w:rPr>
  </w:style>
  <w:style w:type="character" w:styleId="Nierozpoznanawzmianka">
    <w:name w:val="Unresolved Mention"/>
    <w:basedOn w:val="Domylnaczcionkaakapitu"/>
    <w:uiPriority w:val="99"/>
    <w:semiHidden/>
    <w:unhideWhenUsed/>
    <w:rsid w:val="00F44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0AF4C2-4906-4768-9073-EA7A60B7513A}">
  <ds:schemaRefs>
    <ds:schemaRef ds:uri="http://schemas.openxmlformats.org/officeDocument/2006/bibliography"/>
  </ds:schemaRefs>
</ds:datastoreItem>
</file>

<file path=docMetadata/LabelInfo.xml><?xml version="1.0" encoding="utf-8"?>
<clbl:labelList xmlns:clbl="http://schemas.microsoft.com/office/2020/mipLabelMetadata">
  <clbl:label id="{999d43aa-8f6f-4f50-823a-bdc3854ed292}" enabled="1" method="Privilege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2440</Words>
  <Characters>14646</Characters>
  <Application>Microsoft Office Word</Application>
  <DocSecurity>0</DocSecurity>
  <Lines>122</Lines>
  <Paragraphs>34</Paragraphs>
  <ScaleCrop>false</ScaleCrop>
  <Manager/>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2026-06-17T09:37:00Z</dcterms:created>
  <dcterms:modified xsi:type="dcterms:W3CDTF">2026-06-17T09:37:00Z</dcterms:modified>
  <cp:category/>
</cp:coreProperties>
</file>