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CCAB" w14:textId="77777777" w:rsidR="00F0135F" w:rsidRPr="00C16F70" w:rsidRDefault="00F0135F" w:rsidP="00C16F70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C16F70">
        <w:rPr>
          <w:rFonts w:ascii="Arial" w:hAnsi="Arial" w:cs="Arial"/>
          <w:szCs w:val="24"/>
        </w:rPr>
        <w:t>PROJEKT</w:t>
      </w:r>
    </w:p>
    <w:p w14:paraId="7E579C2D" w14:textId="77777777" w:rsidR="00F0135F" w:rsidRPr="00C16F70" w:rsidRDefault="00F0135F" w:rsidP="00C16F70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020F6575" w14:textId="77777777" w:rsidR="00F0135F" w:rsidRPr="00C16F70" w:rsidRDefault="00F0135F" w:rsidP="00C16F70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C16F70">
        <w:rPr>
          <w:rFonts w:ascii="Arial" w:hAnsi="Arial" w:cs="Arial"/>
          <w:b w:val="0"/>
          <w:bCs/>
          <w:szCs w:val="24"/>
        </w:rPr>
        <w:t>USTAWA</w:t>
      </w:r>
    </w:p>
    <w:p w14:paraId="23B3FDC4" w14:textId="77777777" w:rsidR="00F0135F" w:rsidRPr="00C16F70" w:rsidRDefault="00F0135F" w:rsidP="00C16F70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C16F70">
        <w:rPr>
          <w:rFonts w:ascii="Arial" w:hAnsi="Arial" w:cs="Arial"/>
          <w:b w:val="0"/>
          <w:bCs/>
          <w:szCs w:val="24"/>
        </w:rPr>
        <w:t>z dnia                         202</w:t>
      </w:r>
      <w:r w:rsidR="004B5506">
        <w:rPr>
          <w:rFonts w:ascii="Arial" w:hAnsi="Arial" w:cs="Arial"/>
          <w:b w:val="0"/>
          <w:bCs/>
          <w:szCs w:val="24"/>
        </w:rPr>
        <w:t>6</w:t>
      </w:r>
      <w:r w:rsidRPr="00C16F70">
        <w:rPr>
          <w:rFonts w:ascii="Arial" w:hAnsi="Arial" w:cs="Arial"/>
          <w:b w:val="0"/>
          <w:bCs/>
          <w:szCs w:val="24"/>
        </w:rPr>
        <w:t xml:space="preserve"> r.</w:t>
      </w:r>
    </w:p>
    <w:p w14:paraId="4B1B0DE3" w14:textId="77777777" w:rsidR="00F0135F" w:rsidRPr="00C16F70" w:rsidRDefault="00F0135F" w:rsidP="00C16F70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  <w:r w:rsidRPr="00C16F70">
        <w:rPr>
          <w:rFonts w:ascii="Arial" w:hAnsi="Arial" w:cs="Arial"/>
          <w:color w:val="auto"/>
          <w:lang w:val="pl-PL"/>
        </w:rPr>
        <w:t xml:space="preserve">o zmianie ustawy </w:t>
      </w:r>
      <w:r w:rsidR="004B5506">
        <w:rPr>
          <w:rFonts w:ascii="Arial" w:hAnsi="Arial" w:cs="Arial"/>
          <w:color w:val="auto"/>
          <w:lang w:val="pl-PL"/>
        </w:rPr>
        <w:t>–</w:t>
      </w:r>
      <w:r w:rsidRPr="00C16F70">
        <w:rPr>
          <w:rFonts w:ascii="Arial" w:hAnsi="Arial" w:cs="Arial"/>
          <w:color w:val="auto"/>
          <w:lang w:val="pl-PL"/>
        </w:rPr>
        <w:t xml:space="preserve"> Kodeks wyborczy </w:t>
      </w:r>
    </w:p>
    <w:p w14:paraId="67F0AB75" w14:textId="77777777" w:rsidR="00F0135F" w:rsidRPr="00C16F70" w:rsidRDefault="00F0135F" w:rsidP="00C16F70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6EE9A39" w14:textId="77777777" w:rsidR="00F0135F" w:rsidRPr="00C16F70" w:rsidRDefault="00F0135F" w:rsidP="00C16F70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14:paraId="5A9F33B4" w14:textId="77777777" w:rsidR="00F0135F" w:rsidRPr="00C16F70" w:rsidRDefault="00F0135F" w:rsidP="00C16F70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14:paraId="288F66AB" w14:textId="77777777" w:rsidR="00F0135F" w:rsidRPr="00546EB4" w:rsidRDefault="00F0135F" w:rsidP="00C16F70">
      <w:pPr>
        <w:pStyle w:val="tyt"/>
        <w:spacing w:before="0" w:after="120" w:line="360" w:lineRule="auto"/>
        <w:jc w:val="both"/>
        <w:rPr>
          <w:rFonts w:ascii="Arial" w:hAnsi="Arial" w:cs="Arial"/>
          <w:b w:val="0"/>
          <w:bCs/>
          <w:szCs w:val="24"/>
        </w:rPr>
      </w:pPr>
      <w:r w:rsidRPr="00C16F70">
        <w:rPr>
          <w:rFonts w:ascii="Arial" w:hAnsi="Arial" w:cs="Arial"/>
          <w:szCs w:val="24"/>
        </w:rPr>
        <w:t>Art. 1.</w:t>
      </w:r>
      <w:r w:rsidR="00C16F70">
        <w:rPr>
          <w:rFonts w:ascii="Arial" w:hAnsi="Arial" w:cs="Arial"/>
          <w:szCs w:val="24"/>
        </w:rPr>
        <w:t xml:space="preserve"> </w:t>
      </w:r>
      <w:r w:rsidR="00920CFA" w:rsidRPr="00920CFA">
        <w:rPr>
          <w:rFonts w:ascii="Arial" w:hAnsi="Arial" w:cs="Arial"/>
          <w:b w:val="0"/>
          <w:bCs/>
          <w:szCs w:val="24"/>
        </w:rPr>
        <w:t>W ustawie z dnia 5 stycznia 2011 r. –  Kodeks wyborczy (Dz. U. z 202</w:t>
      </w:r>
      <w:r w:rsidR="00546EB4">
        <w:rPr>
          <w:rFonts w:ascii="Arial" w:hAnsi="Arial" w:cs="Arial"/>
          <w:b w:val="0"/>
          <w:bCs/>
          <w:szCs w:val="24"/>
        </w:rPr>
        <w:t>5</w:t>
      </w:r>
      <w:r w:rsidR="00920CFA" w:rsidRPr="00920CFA">
        <w:rPr>
          <w:rFonts w:ascii="Arial" w:hAnsi="Arial" w:cs="Arial"/>
          <w:b w:val="0"/>
          <w:bCs/>
          <w:szCs w:val="24"/>
        </w:rPr>
        <w:t xml:space="preserve"> r. poz. </w:t>
      </w:r>
      <w:r w:rsidR="00012BF5">
        <w:rPr>
          <w:rFonts w:ascii="Arial" w:hAnsi="Arial" w:cs="Arial"/>
          <w:b w:val="0"/>
          <w:bCs/>
          <w:szCs w:val="24"/>
        </w:rPr>
        <w:t>365, 1792</w:t>
      </w:r>
      <w:r w:rsidR="00920CFA" w:rsidRPr="00920CFA">
        <w:rPr>
          <w:rFonts w:ascii="Arial" w:hAnsi="Arial" w:cs="Arial"/>
          <w:b w:val="0"/>
          <w:bCs/>
          <w:szCs w:val="24"/>
        </w:rPr>
        <w:t xml:space="preserve"> oraz z 202</w:t>
      </w:r>
      <w:r w:rsidR="004D5402">
        <w:rPr>
          <w:rFonts w:ascii="Arial" w:hAnsi="Arial" w:cs="Arial"/>
          <w:b w:val="0"/>
          <w:bCs/>
          <w:szCs w:val="24"/>
        </w:rPr>
        <w:t>6</w:t>
      </w:r>
      <w:r w:rsidR="00920CFA" w:rsidRPr="00920CFA">
        <w:rPr>
          <w:rFonts w:ascii="Arial" w:hAnsi="Arial" w:cs="Arial"/>
          <w:b w:val="0"/>
          <w:bCs/>
          <w:szCs w:val="24"/>
        </w:rPr>
        <w:t xml:space="preserve"> r. poz. </w:t>
      </w:r>
      <w:r w:rsidR="004D5402">
        <w:rPr>
          <w:rFonts w:ascii="Arial" w:hAnsi="Arial" w:cs="Arial"/>
          <w:b w:val="0"/>
          <w:bCs/>
          <w:szCs w:val="24"/>
        </w:rPr>
        <w:t>178</w:t>
      </w:r>
      <w:r w:rsidR="00920CFA" w:rsidRPr="00920CFA">
        <w:rPr>
          <w:rFonts w:ascii="Arial" w:hAnsi="Arial" w:cs="Arial"/>
          <w:b w:val="0"/>
          <w:bCs/>
          <w:szCs w:val="24"/>
        </w:rPr>
        <w:t>) wprowadza się następujące zmiany:</w:t>
      </w:r>
    </w:p>
    <w:p w14:paraId="206285A4" w14:textId="77777777" w:rsidR="00F0135F" w:rsidRPr="00C16F70" w:rsidRDefault="00F0135F" w:rsidP="00C16F70">
      <w:pPr>
        <w:pStyle w:val="Akapitzlist"/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po art. 112 dodaje się art. 112a w brzmieniu:</w:t>
      </w:r>
    </w:p>
    <w:p w14:paraId="7EAD9E0B" w14:textId="77777777" w:rsidR="00F0135F" w:rsidRPr="00C16F70" w:rsidRDefault="00F0135F" w:rsidP="00C16F70">
      <w:p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 xml:space="preserve"> „Art. 112a. Komitet wyborczy, o którym mowa w art. 252 § 1 pkt 1, art. 284 § 1 pkt 1, art. 347 § 1 pkt 1 </w:t>
      </w:r>
      <w:r w:rsidR="00456555">
        <w:rPr>
          <w:rFonts w:ascii="Arial" w:hAnsi="Arial" w:cs="Arial"/>
          <w:sz w:val="24"/>
          <w:szCs w:val="24"/>
        </w:rPr>
        <w:t>i</w:t>
      </w:r>
      <w:r w:rsidR="00456555" w:rsidRPr="00C16F70">
        <w:rPr>
          <w:rFonts w:ascii="Arial" w:hAnsi="Arial" w:cs="Arial"/>
          <w:sz w:val="24"/>
          <w:szCs w:val="24"/>
        </w:rPr>
        <w:t xml:space="preserve"> </w:t>
      </w:r>
      <w:r w:rsidRPr="00C16F70">
        <w:rPr>
          <w:rFonts w:ascii="Arial" w:hAnsi="Arial" w:cs="Arial"/>
          <w:sz w:val="24"/>
          <w:szCs w:val="24"/>
        </w:rPr>
        <w:t xml:space="preserve">art. 411 § 1 pkt 1, jest obowiązany umieścić na swojej stronie internetowej, o której mowa w art. 102 § 1, w </w:t>
      </w:r>
      <w:r w:rsidR="00456555">
        <w:rPr>
          <w:rFonts w:ascii="Arial" w:hAnsi="Arial" w:cs="Arial"/>
          <w:sz w:val="24"/>
          <w:szCs w:val="24"/>
        </w:rPr>
        <w:t>postaci</w:t>
      </w:r>
      <w:r w:rsidR="00456555" w:rsidRPr="00C16F70">
        <w:rPr>
          <w:rFonts w:ascii="Arial" w:hAnsi="Arial" w:cs="Arial"/>
          <w:sz w:val="24"/>
          <w:szCs w:val="24"/>
        </w:rPr>
        <w:t xml:space="preserve"> </w:t>
      </w:r>
      <w:r w:rsidRPr="00C16F70">
        <w:rPr>
          <w:rFonts w:ascii="Arial" w:hAnsi="Arial" w:cs="Arial"/>
          <w:sz w:val="24"/>
          <w:szCs w:val="24"/>
        </w:rPr>
        <w:t>określonej w art. 6 pkt 3 lit. c ustawy z dnia 19 lipca 2019 r. o zapewni</w:t>
      </w:r>
      <w:r w:rsidR="00456555">
        <w:rPr>
          <w:rFonts w:ascii="Arial" w:hAnsi="Arial" w:cs="Arial"/>
          <w:sz w:val="24"/>
          <w:szCs w:val="24"/>
        </w:rPr>
        <w:t>a</w:t>
      </w:r>
      <w:r w:rsidRPr="00C16F70">
        <w:rPr>
          <w:rFonts w:ascii="Arial" w:hAnsi="Arial" w:cs="Arial"/>
          <w:sz w:val="24"/>
          <w:szCs w:val="24"/>
        </w:rPr>
        <w:t>niu dostępności osobom ze szczeg</w:t>
      </w:r>
      <w:r w:rsidR="000237E6" w:rsidRPr="00C16F70">
        <w:rPr>
          <w:rFonts w:ascii="Arial" w:hAnsi="Arial" w:cs="Arial"/>
          <w:sz w:val="24"/>
          <w:szCs w:val="24"/>
        </w:rPr>
        <w:t>ólnymi potrzebami (Dz. U. z 202</w:t>
      </w:r>
      <w:r w:rsidR="00456555">
        <w:rPr>
          <w:rFonts w:ascii="Arial" w:hAnsi="Arial" w:cs="Arial"/>
          <w:sz w:val="24"/>
          <w:szCs w:val="24"/>
        </w:rPr>
        <w:t>4</w:t>
      </w:r>
      <w:r w:rsidRPr="00C16F70">
        <w:rPr>
          <w:rFonts w:ascii="Arial" w:hAnsi="Arial" w:cs="Arial"/>
          <w:sz w:val="24"/>
          <w:szCs w:val="24"/>
        </w:rPr>
        <w:t xml:space="preserve"> r. </w:t>
      </w:r>
      <w:r w:rsidR="000237E6" w:rsidRPr="00C16F70">
        <w:rPr>
          <w:rFonts w:ascii="Arial" w:hAnsi="Arial" w:cs="Arial"/>
          <w:sz w:val="24"/>
          <w:szCs w:val="24"/>
        </w:rPr>
        <w:t xml:space="preserve">poz. </w:t>
      </w:r>
      <w:r w:rsidR="00456555">
        <w:rPr>
          <w:rFonts w:ascii="Arial" w:hAnsi="Arial" w:cs="Arial"/>
          <w:sz w:val="24"/>
          <w:szCs w:val="24"/>
        </w:rPr>
        <w:t>1411</w:t>
      </w:r>
      <w:r w:rsidRPr="00C16F70">
        <w:rPr>
          <w:rFonts w:ascii="Arial" w:hAnsi="Arial" w:cs="Arial"/>
          <w:sz w:val="24"/>
          <w:szCs w:val="24"/>
        </w:rPr>
        <w:t>), informacje dotyczące tego komitetu, w szczególności:</w:t>
      </w:r>
    </w:p>
    <w:p w14:paraId="65951869" w14:textId="77777777" w:rsidR="00F0135F" w:rsidRPr="00C16F70" w:rsidRDefault="00F0135F" w:rsidP="00C16F70">
      <w:p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 xml:space="preserve">1) nazwę, </w:t>
      </w:r>
      <w:r w:rsidR="00456555">
        <w:rPr>
          <w:rFonts w:ascii="Arial" w:hAnsi="Arial" w:cs="Arial"/>
          <w:sz w:val="24"/>
          <w:szCs w:val="24"/>
        </w:rPr>
        <w:t xml:space="preserve">jej </w:t>
      </w:r>
      <w:r w:rsidRPr="00C16F70">
        <w:rPr>
          <w:rFonts w:ascii="Arial" w:hAnsi="Arial" w:cs="Arial"/>
          <w:sz w:val="24"/>
          <w:szCs w:val="24"/>
        </w:rPr>
        <w:t xml:space="preserve">skrót </w:t>
      </w:r>
      <w:r w:rsidR="00456555">
        <w:rPr>
          <w:rFonts w:ascii="Arial" w:hAnsi="Arial" w:cs="Arial"/>
          <w:sz w:val="24"/>
          <w:szCs w:val="24"/>
        </w:rPr>
        <w:t>i</w:t>
      </w:r>
      <w:r w:rsidR="00456555" w:rsidRPr="00C16F70">
        <w:rPr>
          <w:rFonts w:ascii="Arial" w:hAnsi="Arial" w:cs="Arial"/>
          <w:sz w:val="24"/>
          <w:szCs w:val="24"/>
        </w:rPr>
        <w:t xml:space="preserve"> </w:t>
      </w:r>
      <w:r w:rsidRPr="00C16F70">
        <w:rPr>
          <w:rFonts w:ascii="Arial" w:hAnsi="Arial" w:cs="Arial"/>
          <w:sz w:val="24"/>
          <w:szCs w:val="24"/>
        </w:rPr>
        <w:t>adres siedziby komitetu;</w:t>
      </w:r>
    </w:p>
    <w:p w14:paraId="23D65D45" w14:textId="77777777" w:rsidR="00F0135F" w:rsidRPr="00C16F70" w:rsidRDefault="00F0135F" w:rsidP="00C16F70">
      <w:p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2) numer listy kandydatów zarejestrowanych przez komitet.”;</w:t>
      </w:r>
    </w:p>
    <w:p w14:paraId="71C4F3D5" w14:textId="77777777" w:rsidR="00F0135F" w:rsidRPr="00C16F70" w:rsidRDefault="00F0135F" w:rsidP="00C16F70">
      <w:pPr>
        <w:pStyle w:val="Akapitzlist"/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w art. 118:</w:t>
      </w:r>
    </w:p>
    <w:p w14:paraId="2BCB356E" w14:textId="77777777" w:rsidR="00F0135F" w:rsidRPr="00C16F70" w:rsidRDefault="00F0135F" w:rsidP="00C16F70">
      <w:pPr>
        <w:pStyle w:val="Akapitzlist"/>
        <w:numPr>
          <w:ilvl w:val="0"/>
          <w:numId w:val="16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po § 2 dodaje się § 2a w brzmieniu:</w:t>
      </w:r>
    </w:p>
    <w:p w14:paraId="2DCD8AF6" w14:textId="77777777" w:rsidR="00F0135F" w:rsidRPr="00C16F70" w:rsidRDefault="00F0135F" w:rsidP="00C16F70">
      <w:pPr>
        <w:spacing w:after="12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 xml:space="preserve">„§ 2a. Audycje wyborcze komitetów wyborczych, o których mowa w art. 252 § 1 pkt 1, art. 284 § 1 pkt 1, art. 347 § 1 pkt 1 </w:t>
      </w:r>
      <w:r w:rsidR="00871BEC">
        <w:rPr>
          <w:rFonts w:ascii="Arial" w:hAnsi="Arial" w:cs="Arial"/>
          <w:sz w:val="24"/>
          <w:szCs w:val="24"/>
        </w:rPr>
        <w:t>i</w:t>
      </w:r>
      <w:r w:rsidR="00871BEC" w:rsidRPr="00C16F70">
        <w:rPr>
          <w:rFonts w:ascii="Arial" w:hAnsi="Arial" w:cs="Arial"/>
          <w:sz w:val="24"/>
          <w:szCs w:val="24"/>
        </w:rPr>
        <w:t xml:space="preserve"> </w:t>
      </w:r>
      <w:r w:rsidRPr="00C16F70">
        <w:rPr>
          <w:rFonts w:ascii="Arial" w:hAnsi="Arial" w:cs="Arial"/>
          <w:sz w:val="24"/>
          <w:szCs w:val="24"/>
        </w:rPr>
        <w:t>art. 411 § 1 pkt 1, rozpowszechniane w ogólnokrajowych programach publicznych nadawców telewizyjnych muszą zawierać tłumaczenie na polski język migowy.”,</w:t>
      </w:r>
    </w:p>
    <w:p w14:paraId="4158DC94" w14:textId="77777777" w:rsidR="00F0135F" w:rsidRPr="00C16F70" w:rsidRDefault="00F0135F" w:rsidP="00C16F70">
      <w:pPr>
        <w:pStyle w:val="Akapitzlist"/>
        <w:numPr>
          <w:ilvl w:val="0"/>
          <w:numId w:val="16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dodaje się § 4 w brzmieniu:</w:t>
      </w:r>
    </w:p>
    <w:p w14:paraId="0912F21C" w14:textId="77777777" w:rsidR="00F0135F" w:rsidRPr="00C16F70" w:rsidRDefault="00F0135F" w:rsidP="00C16F70">
      <w:pPr>
        <w:spacing w:after="12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 xml:space="preserve">„§ 4. W przypadku stwierdzenia przez publicznego nadawcę telewizyjnego, że dostarczone przez komitet wyborczy materiały audycji wyborczych nie zawierają tłumaczenia, o którym mowa w § 2a, nadawca ten wzywa </w:t>
      </w:r>
      <w:r w:rsidRPr="00C16F70">
        <w:rPr>
          <w:rFonts w:ascii="Arial" w:hAnsi="Arial" w:cs="Arial"/>
          <w:sz w:val="24"/>
          <w:szCs w:val="24"/>
        </w:rPr>
        <w:lastRenderedPageBreak/>
        <w:t xml:space="preserve">bezzwłocznie komitet wyborczy do ich uzupełnienia. W razie bezskutecznego wezwania nadawca </w:t>
      </w:r>
      <w:r w:rsidR="00871BEC">
        <w:rPr>
          <w:rFonts w:ascii="Arial" w:hAnsi="Arial" w:cs="Arial"/>
          <w:sz w:val="24"/>
          <w:szCs w:val="24"/>
        </w:rPr>
        <w:t xml:space="preserve">nie </w:t>
      </w:r>
      <w:r w:rsidRPr="00C16F70">
        <w:rPr>
          <w:rFonts w:ascii="Arial" w:hAnsi="Arial" w:cs="Arial"/>
          <w:sz w:val="24"/>
          <w:szCs w:val="24"/>
        </w:rPr>
        <w:t xml:space="preserve">emituje </w:t>
      </w:r>
      <w:r w:rsidR="00871BEC">
        <w:rPr>
          <w:rFonts w:ascii="Arial" w:hAnsi="Arial" w:cs="Arial"/>
          <w:sz w:val="24"/>
          <w:szCs w:val="24"/>
        </w:rPr>
        <w:t>tych</w:t>
      </w:r>
      <w:r w:rsidR="00871BEC" w:rsidRPr="00C16F70">
        <w:rPr>
          <w:rFonts w:ascii="Arial" w:hAnsi="Arial" w:cs="Arial"/>
          <w:sz w:val="24"/>
          <w:szCs w:val="24"/>
        </w:rPr>
        <w:t xml:space="preserve"> </w:t>
      </w:r>
      <w:r w:rsidRPr="00C16F70">
        <w:rPr>
          <w:rFonts w:ascii="Arial" w:hAnsi="Arial" w:cs="Arial"/>
          <w:sz w:val="24"/>
          <w:szCs w:val="24"/>
        </w:rPr>
        <w:t>materiał</w:t>
      </w:r>
      <w:r w:rsidR="00871BEC">
        <w:rPr>
          <w:rFonts w:ascii="Arial" w:hAnsi="Arial" w:cs="Arial"/>
          <w:sz w:val="24"/>
          <w:szCs w:val="24"/>
        </w:rPr>
        <w:t>ów</w:t>
      </w:r>
      <w:r w:rsidRPr="00C16F70">
        <w:rPr>
          <w:rFonts w:ascii="Arial" w:hAnsi="Arial" w:cs="Arial"/>
          <w:sz w:val="24"/>
          <w:szCs w:val="24"/>
        </w:rPr>
        <w:t>.”;</w:t>
      </w:r>
    </w:p>
    <w:p w14:paraId="36DED591" w14:textId="77777777" w:rsidR="00F0135F" w:rsidRPr="00C16F70" w:rsidRDefault="00F0135F" w:rsidP="00C16F70">
      <w:pPr>
        <w:pStyle w:val="Akapitzlist"/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w art. 120:</w:t>
      </w:r>
    </w:p>
    <w:p w14:paraId="1DB3FAC3" w14:textId="77777777" w:rsidR="00F0135F" w:rsidRPr="00C16F70" w:rsidRDefault="00F0135F" w:rsidP="00C16F7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 xml:space="preserve"> w § 1 ostatnie zdanie otrzymuje brzmienie:</w:t>
      </w:r>
    </w:p>
    <w:p w14:paraId="1CA7D193" w14:textId="77777777" w:rsidR="00F0135F" w:rsidRPr="00C16F70" w:rsidRDefault="00F0135F" w:rsidP="00C16F70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 xml:space="preserve">„Czas debat </w:t>
      </w:r>
      <w:r w:rsidR="004F04E6">
        <w:rPr>
          <w:rFonts w:ascii="Arial" w:hAnsi="Arial" w:cs="Arial"/>
          <w:sz w:val="24"/>
          <w:szCs w:val="24"/>
        </w:rPr>
        <w:t>ani czas</w:t>
      </w:r>
      <w:r w:rsidR="004F04E6" w:rsidRPr="00C16F70">
        <w:rPr>
          <w:rFonts w:ascii="Arial" w:hAnsi="Arial" w:cs="Arial"/>
          <w:sz w:val="24"/>
          <w:szCs w:val="24"/>
        </w:rPr>
        <w:t xml:space="preserve"> </w:t>
      </w:r>
      <w:r w:rsidRPr="00C16F70">
        <w:rPr>
          <w:rFonts w:ascii="Arial" w:hAnsi="Arial" w:cs="Arial"/>
          <w:sz w:val="24"/>
          <w:szCs w:val="24"/>
        </w:rPr>
        <w:t xml:space="preserve">ich ponownej emisji nie </w:t>
      </w:r>
      <w:r w:rsidR="004F04E6">
        <w:rPr>
          <w:rFonts w:ascii="Arial" w:hAnsi="Arial" w:cs="Arial"/>
          <w:sz w:val="24"/>
          <w:szCs w:val="24"/>
        </w:rPr>
        <w:t>są</w:t>
      </w:r>
      <w:r w:rsidR="004F04E6" w:rsidRPr="00C16F70">
        <w:rPr>
          <w:rFonts w:ascii="Arial" w:hAnsi="Arial" w:cs="Arial"/>
          <w:sz w:val="24"/>
          <w:szCs w:val="24"/>
        </w:rPr>
        <w:t xml:space="preserve"> </w:t>
      </w:r>
      <w:r w:rsidRPr="00C16F70">
        <w:rPr>
          <w:rFonts w:ascii="Arial" w:hAnsi="Arial" w:cs="Arial"/>
          <w:sz w:val="24"/>
          <w:szCs w:val="24"/>
        </w:rPr>
        <w:t>wliczan</w:t>
      </w:r>
      <w:r w:rsidR="004F04E6">
        <w:rPr>
          <w:rFonts w:ascii="Arial" w:hAnsi="Arial" w:cs="Arial"/>
          <w:sz w:val="24"/>
          <w:szCs w:val="24"/>
        </w:rPr>
        <w:t>e</w:t>
      </w:r>
      <w:r w:rsidRPr="00C16F70">
        <w:rPr>
          <w:rFonts w:ascii="Arial" w:hAnsi="Arial" w:cs="Arial"/>
          <w:sz w:val="24"/>
          <w:szCs w:val="24"/>
        </w:rPr>
        <w:t xml:space="preserve"> do czasu antenowego, o którym mowa w art. 117 i art. 119.”,</w:t>
      </w:r>
    </w:p>
    <w:p w14:paraId="6D1FB9DC" w14:textId="77777777" w:rsidR="00F0135F" w:rsidRPr="00C16F70" w:rsidRDefault="00F0135F" w:rsidP="00C16F7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po § 1 dodaje się § 1a i 1b w brzmieniu:</w:t>
      </w:r>
    </w:p>
    <w:p w14:paraId="752A155E" w14:textId="77777777" w:rsidR="00F0135F" w:rsidRPr="00C16F70" w:rsidRDefault="00F0135F" w:rsidP="00C16F70">
      <w:pPr>
        <w:spacing w:after="12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„§ 1a. Jeżeli transmisja debaty, o której mowa w ust. 1, nie zawiera napisów odzwierciedl</w:t>
      </w:r>
      <w:r w:rsidR="002E2172">
        <w:rPr>
          <w:rFonts w:ascii="Arial" w:hAnsi="Arial" w:cs="Arial"/>
          <w:sz w:val="24"/>
          <w:szCs w:val="24"/>
        </w:rPr>
        <w:t>ających</w:t>
      </w:r>
      <w:r w:rsidRPr="00C16F70">
        <w:rPr>
          <w:rFonts w:ascii="Arial" w:hAnsi="Arial" w:cs="Arial"/>
          <w:sz w:val="24"/>
          <w:szCs w:val="24"/>
        </w:rPr>
        <w:t xml:space="preserve"> wszystki</w:t>
      </w:r>
      <w:r w:rsidR="002E2172">
        <w:rPr>
          <w:rFonts w:ascii="Arial" w:hAnsi="Arial" w:cs="Arial"/>
          <w:sz w:val="24"/>
          <w:szCs w:val="24"/>
        </w:rPr>
        <w:t>e</w:t>
      </w:r>
      <w:r w:rsidRPr="00C16F70">
        <w:rPr>
          <w:rFonts w:ascii="Arial" w:hAnsi="Arial" w:cs="Arial"/>
          <w:sz w:val="24"/>
          <w:szCs w:val="24"/>
        </w:rPr>
        <w:t xml:space="preserve"> wypowiedzi, Telewizja Polska w ciągu 24 godzin od emisji tej debaty zapewnia jej ponowną emisję zawierającą takie napisy. Ponowna emisja debaty następuje w tym samym programie ogólnokrajowym, w którym </w:t>
      </w:r>
      <w:r w:rsidR="00F01091" w:rsidRPr="00C16F70">
        <w:rPr>
          <w:rFonts w:ascii="Arial" w:hAnsi="Arial" w:cs="Arial"/>
          <w:sz w:val="24"/>
          <w:szCs w:val="24"/>
        </w:rPr>
        <w:t>przeprowadzon</w:t>
      </w:r>
      <w:r w:rsidR="00F01091">
        <w:rPr>
          <w:rFonts w:ascii="Arial" w:hAnsi="Arial" w:cs="Arial"/>
          <w:sz w:val="24"/>
          <w:szCs w:val="24"/>
        </w:rPr>
        <w:t>o</w:t>
      </w:r>
      <w:r w:rsidR="00F01091" w:rsidRPr="00C16F70">
        <w:rPr>
          <w:rFonts w:ascii="Arial" w:hAnsi="Arial" w:cs="Arial"/>
          <w:sz w:val="24"/>
          <w:szCs w:val="24"/>
        </w:rPr>
        <w:t xml:space="preserve"> </w:t>
      </w:r>
      <w:r w:rsidRPr="00C16F70">
        <w:rPr>
          <w:rFonts w:ascii="Arial" w:hAnsi="Arial" w:cs="Arial"/>
          <w:sz w:val="24"/>
          <w:szCs w:val="24"/>
        </w:rPr>
        <w:t>debat</w:t>
      </w:r>
      <w:r w:rsidR="00F01091">
        <w:rPr>
          <w:rFonts w:ascii="Arial" w:hAnsi="Arial" w:cs="Arial"/>
          <w:sz w:val="24"/>
          <w:szCs w:val="24"/>
        </w:rPr>
        <w:t>ę</w:t>
      </w:r>
      <w:r w:rsidRPr="00C16F70">
        <w:rPr>
          <w:rFonts w:ascii="Arial" w:hAnsi="Arial" w:cs="Arial"/>
          <w:sz w:val="24"/>
          <w:szCs w:val="24"/>
        </w:rPr>
        <w:t>.</w:t>
      </w:r>
    </w:p>
    <w:p w14:paraId="6A82BF71" w14:textId="77777777" w:rsidR="00F0135F" w:rsidRPr="00C16F70" w:rsidRDefault="00F0135F" w:rsidP="00C16F70">
      <w:pPr>
        <w:spacing w:after="12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§ 1b. Przepisu § 1a nie stosuje się</w:t>
      </w:r>
      <w:r w:rsidR="00264FF4">
        <w:rPr>
          <w:rFonts w:ascii="Arial" w:hAnsi="Arial" w:cs="Arial"/>
          <w:sz w:val="24"/>
          <w:szCs w:val="24"/>
        </w:rPr>
        <w:t>, jeżeli</w:t>
      </w:r>
      <w:r w:rsidRPr="00C16F70">
        <w:rPr>
          <w:rFonts w:ascii="Arial" w:hAnsi="Arial" w:cs="Arial"/>
          <w:sz w:val="24"/>
          <w:szCs w:val="24"/>
        </w:rPr>
        <w:t xml:space="preserve"> od rozpoczęcia debaty do dnia głosowania, o którym mowa w art. 107 § 1, pozostało mniej niż 30 godzin.”,</w:t>
      </w:r>
    </w:p>
    <w:p w14:paraId="34F73B7A" w14:textId="77777777" w:rsidR="00F0135F" w:rsidRPr="00C16F70" w:rsidRDefault="004D32C3" w:rsidP="00C16F70">
      <w:pPr>
        <w:pStyle w:val="Akapitzlist"/>
        <w:numPr>
          <w:ilvl w:val="0"/>
          <w:numId w:val="17"/>
        </w:numPr>
        <w:spacing w:after="120"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</w:t>
      </w:r>
      <w:r w:rsidR="00F0135F" w:rsidRPr="00C16F70">
        <w:rPr>
          <w:rFonts w:ascii="Arial" w:hAnsi="Arial" w:cs="Arial"/>
          <w:sz w:val="24"/>
          <w:szCs w:val="24"/>
        </w:rPr>
        <w:t xml:space="preserve">§ 2 </w:t>
      </w:r>
      <w:r>
        <w:rPr>
          <w:rFonts w:ascii="Arial" w:hAnsi="Arial" w:cs="Arial"/>
          <w:sz w:val="24"/>
          <w:szCs w:val="24"/>
        </w:rPr>
        <w:t xml:space="preserve">dodaje się  3 w </w:t>
      </w:r>
      <w:r w:rsidR="00F0135F" w:rsidRPr="00C16F70">
        <w:rPr>
          <w:rFonts w:ascii="Arial" w:hAnsi="Arial" w:cs="Arial"/>
          <w:sz w:val="24"/>
          <w:szCs w:val="24"/>
        </w:rPr>
        <w:t>brzmieni</w:t>
      </w:r>
      <w:r>
        <w:rPr>
          <w:rFonts w:ascii="Arial" w:hAnsi="Arial" w:cs="Arial"/>
          <w:sz w:val="24"/>
          <w:szCs w:val="24"/>
        </w:rPr>
        <w:t>u</w:t>
      </w:r>
      <w:r w:rsidR="00F0135F" w:rsidRPr="00C16F70">
        <w:rPr>
          <w:rFonts w:ascii="Arial" w:hAnsi="Arial" w:cs="Arial"/>
          <w:sz w:val="24"/>
          <w:szCs w:val="24"/>
        </w:rPr>
        <w:t>:</w:t>
      </w:r>
    </w:p>
    <w:p w14:paraId="0BB1809B" w14:textId="77777777" w:rsidR="00F0135F" w:rsidRPr="00C16F70" w:rsidRDefault="00F0135F" w:rsidP="00C16F70">
      <w:pPr>
        <w:pStyle w:val="Tekstkomentarza"/>
        <w:spacing w:after="12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 xml:space="preserve">„§ </w:t>
      </w:r>
      <w:r w:rsidR="004D32C3">
        <w:rPr>
          <w:rFonts w:ascii="Arial" w:hAnsi="Arial" w:cs="Arial"/>
          <w:sz w:val="24"/>
          <w:szCs w:val="24"/>
        </w:rPr>
        <w:t>3</w:t>
      </w:r>
      <w:r w:rsidRPr="00C16F70">
        <w:rPr>
          <w:rFonts w:ascii="Arial" w:hAnsi="Arial" w:cs="Arial"/>
          <w:sz w:val="24"/>
          <w:szCs w:val="24"/>
        </w:rPr>
        <w:t>. Krajowa Rada Radiofonii i Telewizji określi w drodze rozporządzenia, po zasięgnięciu opinii Zarządu Telewizji Polskiej</w:t>
      </w:r>
      <w:r w:rsidR="004D32C3">
        <w:rPr>
          <w:rFonts w:ascii="Arial" w:hAnsi="Arial" w:cs="Arial"/>
          <w:sz w:val="24"/>
          <w:szCs w:val="24"/>
        </w:rPr>
        <w:t xml:space="preserve">, </w:t>
      </w:r>
      <w:r w:rsidR="00F363E0">
        <w:rPr>
          <w:rFonts w:ascii="Arial" w:hAnsi="Arial" w:cs="Arial"/>
          <w:sz w:val="24"/>
          <w:szCs w:val="24"/>
        </w:rPr>
        <w:t xml:space="preserve">szczegółowy sposób informowania niesłyszących i niedosłyszących wyborców o debatach, o których mowa w § 1a i 1b, </w:t>
      </w:r>
      <w:r w:rsidRPr="00C16F70">
        <w:rPr>
          <w:rFonts w:ascii="Arial" w:hAnsi="Arial" w:cs="Arial"/>
          <w:sz w:val="24"/>
          <w:szCs w:val="24"/>
        </w:rPr>
        <w:t>szczegółow</w:t>
      </w:r>
      <w:r w:rsidR="00AC76EA">
        <w:rPr>
          <w:rFonts w:ascii="Arial" w:hAnsi="Arial" w:cs="Arial"/>
          <w:sz w:val="24"/>
          <w:szCs w:val="24"/>
        </w:rPr>
        <w:t>e</w:t>
      </w:r>
      <w:r w:rsidRPr="00C16F70">
        <w:rPr>
          <w:rFonts w:ascii="Arial" w:hAnsi="Arial" w:cs="Arial"/>
          <w:sz w:val="24"/>
          <w:szCs w:val="24"/>
        </w:rPr>
        <w:t xml:space="preserve"> wym</w:t>
      </w:r>
      <w:r w:rsidR="00E71752">
        <w:rPr>
          <w:rFonts w:ascii="Arial" w:hAnsi="Arial" w:cs="Arial"/>
          <w:sz w:val="24"/>
          <w:szCs w:val="24"/>
        </w:rPr>
        <w:t>a</w:t>
      </w:r>
      <w:r w:rsidRPr="00C16F70">
        <w:rPr>
          <w:rFonts w:ascii="Arial" w:hAnsi="Arial" w:cs="Arial"/>
          <w:sz w:val="24"/>
          <w:szCs w:val="24"/>
        </w:rPr>
        <w:t>g</w:t>
      </w:r>
      <w:r w:rsidR="00E71752">
        <w:rPr>
          <w:rFonts w:ascii="Arial" w:hAnsi="Arial" w:cs="Arial"/>
          <w:sz w:val="24"/>
          <w:szCs w:val="24"/>
        </w:rPr>
        <w:t>an</w:t>
      </w:r>
      <w:r w:rsidRPr="00C16F70">
        <w:rPr>
          <w:rFonts w:ascii="Arial" w:hAnsi="Arial" w:cs="Arial"/>
          <w:sz w:val="24"/>
          <w:szCs w:val="24"/>
        </w:rPr>
        <w:t>i</w:t>
      </w:r>
      <w:r w:rsidR="00E71752">
        <w:rPr>
          <w:rFonts w:ascii="Arial" w:hAnsi="Arial" w:cs="Arial"/>
          <w:sz w:val="24"/>
          <w:szCs w:val="24"/>
        </w:rPr>
        <w:t>a,</w:t>
      </w:r>
      <w:r w:rsidRPr="00C16F70">
        <w:rPr>
          <w:rFonts w:ascii="Arial" w:hAnsi="Arial" w:cs="Arial"/>
          <w:sz w:val="24"/>
          <w:szCs w:val="24"/>
        </w:rPr>
        <w:t xml:space="preserve"> jakie powinny spełniać napisy, o których mowa w § 1a, </w:t>
      </w:r>
      <w:r w:rsidR="00E71752">
        <w:rPr>
          <w:rFonts w:ascii="Arial" w:hAnsi="Arial" w:cs="Arial"/>
          <w:sz w:val="24"/>
          <w:szCs w:val="24"/>
        </w:rPr>
        <w:t>oraz</w:t>
      </w:r>
      <w:r w:rsidRPr="00C16F70">
        <w:rPr>
          <w:rFonts w:ascii="Arial" w:hAnsi="Arial" w:cs="Arial"/>
          <w:sz w:val="24"/>
          <w:szCs w:val="24"/>
        </w:rPr>
        <w:t xml:space="preserve"> porę </w:t>
      </w:r>
      <w:r w:rsidR="002E2172">
        <w:rPr>
          <w:rFonts w:ascii="Arial" w:hAnsi="Arial" w:cs="Arial"/>
          <w:sz w:val="24"/>
          <w:szCs w:val="24"/>
        </w:rPr>
        <w:t xml:space="preserve">ponownej </w:t>
      </w:r>
      <w:r w:rsidRPr="00C16F70">
        <w:rPr>
          <w:rFonts w:ascii="Arial" w:hAnsi="Arial" w:cs="Arial"/>
          <w:sz w:val="24"/>
          <w:szCs w:val="24"/>
        </w:rPr>
        <w:t>emisji debaty, o której mowa w § 1a – tak</w:t>
      </w:r>
      <w:r w:rsidR="00311C2F">
        <w:rPr>
          <w:rFonts w:ascii="Arial" w:hAnsi="Arial" w:cs="Arial"/>
          <w:sz w:val="24"/>
          <w:szCs w:val="24"/>
        </w:rPr>
        <w:t>,</w:t>
      </w:r>
      <w:r w:rsidRPr="00C16F70">
        <w:rPr>
          <w:rFonts w:ascii="Arial" w:hAnsi="Arial" w:cs="Arial"/>
          <w:sz w:val="24"/>
          <w:szCs w:val="24"/>
        </w:rPr>
        <w:t xml:space="preserve"> aby umożliwić zapoznanie się z jej przebiegiem przez jak największą liczbę</w:t>
      </w:r>
      <w:r w:rsidR="007B3074">
        <w:rPr>
          <w:rFonts w:ascii="Arial" w:hAnsi="Arial" w:cs="Arial"/>
          <w:sz w:val="24"/>
          <w:szCs w:val="24"/>
        </w:rPr>
        <w:t xml:space="preserve"> niesłyszących i niedosłyszących</w:t>
      </w:r>
      <w:r w:rsidRPr="00C16F70">
        <w:rPr>
          <w:rFonts w:ascii="Arial" w:hAnsi="Arial" w:cs="Arial"/>
          <w:sz w:val="24"/>
          <w:szCs w:val="24"/>
        </w:rPr>
        <w:t xml:space="preserve"> wyborców.”.</w:t>
      </w:r>
    </w:p>
    <w:p w14:paraId="339F6026" w14:textId="77777777" w:rsidR="0054185B" w:rsidRPr="00C16F70" w:rsidRDefault="0054185B" w:rsidP="00C16F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438613C" w14:textId="77777777" w:rsidR="00F0135F" w:rsidRPr="00C16F70" w:rsidRDefault="00F0135F" w:rsidP="00C16F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b/>
          <w:sz w:val="24"/>
          <w:szCs w:val="24"/>
        </w:rPr>
        <w:t xml:space="preserve">Art. </w:t>
      </w:r>
      <w:r w:rsidR="004D32C3">
        <w:rPr>
          <w:rFonts w:ascii="Arial" w:hAnsi="Arial" w:cs="Arial"/>
          <w:b/>
          <w:sz w:val="24"/>
          <w:szCs w:val="24"/>
        </w:rPr>
        <w:t>2</w:t>
      </w:r>
      <w:r w:rsidRPr="00C16F70">
        <w:rPr>
          <w:rFonts w:ascii="Arial" w:hAnsi="Arial" w:cs="Arial"/>
          <w:b/>
          <w:sz w:val="24"/>
          <w:szCs w:val="24"/>
        </w:rPr>
        <w:t>.</w:t>
      </w:r>
      <w:r w:rsidR="00C16F70">
        <w:rPr>
          <w:rFonts w:ascii="Arial" w:hAnsi="Arial" w:cs="Arial"/>
          <w:b/>
          <w:sz w:val="24"/>
          <w:szCs w:val="24"/>
        </w:rPr>
        <w:t xml:space="preserve"> </w:t>
      </w:r>
      <w:r w:rsidRPr="00C16F70">
        <w:rPr>
          <w:rFonts w:ascii="Arial" w:hAnsi="Arial" w:cs="Arial"/>
          <w:sz w:val="24"/>
          <w:szCs w:val="24"/>
        </w:rPr>
        <w:t xml:space="preserve">Ustawa wchodzi w życie po upływie </w:t>
      </w:r>
      <w:r w:rsidR="00407B0D">
        <w:rPr>
          <w:rFonts w:ascii="Arial" w:hAnsi="Arial" w:cs="Arial"/>
          <w:sz w:val="24"/>
          <w:szCs w:val="24"/>
        </w:rPr>
        <w:t>9</w:t>
      </w:r>
      <w:r w:rsidRPr="00C16F70">
        <w:rPr>
          <w:rFonts w:ascii="Arial" w:hAnsi="Arial" w:cs="Arial"/>
          <w:sz w:val="24"/>
          <w:szCs w:val="24"/>
        </w:rPr>
        <w:t xml:space="preserve">0 dni od dnia ogłoszenia. </w:t>
      </w:r>
    </w:p>
    <w:p w14:paraId="01F6DC98" w14:textId="77777777" w:rsidR="00F0135F" w:rsidRPr="00C16F70" w:rsidRDefault="00F0135F" w:rsidP="00C16F70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7679639F" w14:textId="77777777" w:rsidR="00AC4D9F" w:rsidRPr="00C16F70" w:rsidRDefault="00FA4679" w:rsidP="00C16F70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br w:type="page"/>
      </w:r>
      <w:r w:rsidR="007B325D" w:rsidRPr="00C16F70">
        <w:rPr>
          <w:rFonts w:ascii="Arial" w:hAnsi="Arial" w:cs="Arial"/>
          <w:sz w:val="24"/>
          <w:szCs w:val="24"/>
        </w:rPr>
        <w:lastRenderedPageBreak/>
        <w:t>UZASADNIENIE</w:t>
      </w:r>
    </w:p>
    <w:p w14:paraId="29EFB1A4" w14:textId="77777777" w:rsidR="004C486E" w:rsidRPr="00C16F70" w:rsidRDefault="004C486E" w:rsidP="00C16F70">
      <w:pPr>
        <w:pStyle w:val="ARTartustawynprozporzdzenia"/>
        <w:spacing w:before="0" w:after="120"/>
        <w:rPr>
          <w:rFonts w:ascii="Arial" w:hAnsi="Arial"/>
          <w:szCs w:val="24"/>
        </w:rPr>
      </w:pPr>
    </w:p>
    <w:p w14:paraId="6B7EBA1D" w14:textId="77777777" w:rsidR="00AC4D9F" w:rsidRPr="00C16F70" w:rsidRDefault="00AC4D9F" w:rsidP="00C16F70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C16F70">
        <w:rPr>
          <w:rStyle w:val="Ppogrubienie"/>
          <w:rFonts w:ascii="Arial" w:hAnsi="Arial"/>
          <w:szCs w:val="24"/>
        </w:rPr>
        <w:t>1.</w:t>
      </w:r>
      <w:r w:rsidRPr="00C16F70">
        <w:rPr>
          <w:rStyle w:val="Ppogrubienie"/>
          <w:rFonts w:ascii="Arial" w:hAnsi="Arial"/>
          <w:szCs w:val="24"/>
        </w:rPr>
        <w:tab/>
        <w:t>Potrzeba i cel uchwalenia ustawy</w:t>
      </w:r>
    </w:p>
    <w:p w14:paraId="77B6ED0F" w14:textId="30F6B696" w:rsidR="000345E4" w:rsidRPr="00C16F70" w:rsidRDefault="00993AAA" w:rsidP="00C16F70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Projektowana ustawa jest reakcją Komisji do Spraw Petycji</w:t>
      </w:r>
      <w:r w:rsidR="00471182" w:rsidRPr="00C16F70">
        <w:rPr>
          <w:rFonts w:ascii="Arial" w:hAnsi="Arial" w:cs="Arial"/>
          <w:sz w:val="24"/>
          <w:szCs w:val="24"/>
        </w:rPr>
        <w:t xml:space="preserve"> Sejmu RP</w:t>
      </w:r>
      <w:r w:rsidRPr="00C16F70">
        <w:rPr>
          <w:rFonts w:ascii="Arial" w:hAnsi="Arial" w:cs="Arial"/>
          <w:sz w:val="24"/>
          <w:szCs w:val="24"/>
        </w:rPr>
        <w:t xml:space="preserve"> na petycję </w:t>
      </w:r>
      <w:r w:rsidR="00812456">
        <w:rPr>
          <w:rFonts w:ascii="Arial" w:hAnsi="Arial" w:cs="Arial"/>
          <w:sz w:val="24"/>
          <w:szCs w:val="24"/>
        </w:rPr>
        <w:t>n</w:t>
      </w:r>
      <w:r w:rsidR="00812456" w:rsidRPr="00C16F70">
        <w:rPr>
          <w:rFonts w:ascii="Arial" w:hAnsi="Arial" w:cs="Arial"/>
          <w:sz w:val="24"/>
          <w:szCs w:val="24"/>
        </w:rPr>
        <w:t xml:space="preserve">r </w:t>
      </w:r>
      <w:r w:rsidR="00812456" w:rsidRPr="00C16F70">
        <w:rPr>
          <w:rFonts w:ascii="Arial" w:hAnsi="Arial" w:cs="Arial"/>
          <w:sz w:val="24"/>
          <w:szCs w:val="24"/>
          <w:shd w:val="clear" w:color="auto" w:fill="FFFFFF"/>
        </w:rPr>
        <w:t>BKSP-145-</w:t>
      </w:r>
      <w:r w:rsidR="00BD45E9">
        <w:rPr>
          <w:rFonts w:ascii="Arial" w:hAnsi="Arial" w:cs="Arial"/>
          <w:sz w:val="24"/>
          <w:szCs w:val="24"/>
          <w:shd w:val="clear" w:color="auto" w:fill="FFFFFF"/>
        </w:rPr>
        <w:t>X-</w:t>
      </w:r>
      <w:r w:rsidR="00812456" w:rsidRPr="00C16F70">
        <w:rPr>
          <w:rFonts w:ascii="Arial" w:hAnsi="Arial" w:cs="Arial"/>
          <w:sz w:val="24"/>
          <w:szCs w:val="24"/>
          <w:shd w:val="clear" w:color="auto" w:fill="FFFFFF"/>
        </w:rPr>
        <w:t>21/23</w:t>
      </w:r>
      <w:r w:rsidR="0081245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12456" w:rsidRPr="00C16F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16F70">
        <w:rPr>
          <w:rFonts w:ascii="Arial" w:hAnsi="Arial" w:cs="Arial"/>
          <w:sz w:val="24"/>
          <w:szCs w:val="24"/>
        </w:rPr>
        <w:t>skierowaną do Sejmu RP</w:t>
      </w:r>
      <w:r w:rsidR="00AC6057" w:rsidRPr="00C16F70">
        <w:rPr>
          <w:rFonts w:ascii="Arial" w:hAnsi="Arial" w:cs="Arial"/>
          <w:sz w:val="24"/>
          <w:szCs w:val="24"/>
        </w:rPr>
        <w:t xml:space="preserve"> </w:t>
      </w:r>
      <w:r w:rsidR="002427C6" w:rsidRPr="00C16F70">
        <w:rPr>
          <w:rFonts w:ascii="Arial" w:hAnsi="Arial" w:cs="Arial"/>
          <w:sz w:val="24"/>
          <w:szCs w:val="24"/>
          <w:shd w:val="clear" w:color="auto" w:fill="FFFFFF"/>
        </w:rPr>
        <w:t xml:space="preserve">przez </w:t>
      </w:r>
      <w:r w:rsidR="00F176E9" w:rsidRPr="00C16F70">
        <w:rPr>
          <w:rFonts w:ascii="Arial" w:hAnsi="Arial" w:cs="Arial"/>
          <w:sz w:val="24"/>
          <w:szCs w:val="24"/>
          <w:shd w:val="clear" w:color="auto" w:fill="FFFFFF"/>
        </w:rPr>
        <w:t>Stowarzyszenie Polski Instytut Spraw Głuchych</w:t>
      </w:r>
      <w:r w:rsidR="00DF295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11BE1" w:rsidRPr="00C16F70">
        <w:rPr>
          <w:rFonts w:ascii="Arial" w:hAnsi="Arial" w:cs="Arial"/>
          <w:sz w:val="24"/>
          <w:szCs w:val="24"/>
        </w:rPr>
        <w:t xml:space="preserve"> którą Komisja uznała </w:t>
      </w:r>
      <w:r w:rsidR="00F176E9" w:rsidRPr="00C16F70">
        <w:rPr>
          <w:rFonts w:ascii="Arial" w:hAnsi="Arial" w:cs="Arial"/>
          <w:sz w:val="24"/>
          <w:szCs w:val="24"/>
        </w:rPr>
        <w:t xml:space="preserve">w części </w:t>
      </w:r>
      <w:r w:rsidR="00311BE1" w:rsidRPr="00C16F70">
        <w:rPr>
          <w:rFonts w:ascii="Arial" w:hAnsi="Arial" w:cs="Arial"/>
          <w:sz w:val="24"/>
          <w:szCs w:val="24"/>
        </w:rPr>
        <w:t>za zasadną.</w:t>
      </w:r>
    </w:p>
    <w:p w14:paraId="3FB14279" w14:textId="77777777" w:rsidR="00F176E9" w:rsidRPr="00FA0A3B" w:rsidRDefault="009064D5" w:rsidP="00FA0A3B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6F70">
        <w:rPr>
          <w:rFonts w:ascii="Arial" w:hAnsi="Arial" w:cs="Arial"/>
          <w:sz w:val="24"/>
          <w:szCs w:val="24"/>
        </w:rPr>
        <w:t>Celem ustawy jest</w:t>
      </w:r>
      <w:r w:rsidR="00F40C4E" w:rsidRPr="00C16F70">
        <w:rPr>
          <w:rFonts w:ascii="Arial" w:hAnsi="Arial" w:cs="Arial"/>
          <w:sz w:val="24"/>
          <w:szCs w:val="24"/>
        </w:rPr>
        <w:t xml:space="preserve"> </w:t>
      </w:r>
      <w:r w:rsidR="00F176E9" w:rsidRPr="00C16F70">
        <w:rPr>
          <w:rFonts w:ascii="Arial" w:hAnsi="Arial" w:cs="Arial"/>
          <w:sz w:val="24"/>
          <w:szCs w:val="24"/>
        </w:rPr>
        <w:t>poprawa dostęp</w:t>
      </w:r>
      <w:r w:rsidR="00DF295A">
        <w:rPr>
          <w:rFonts w:ascii="Arial" w:hAnsi="Arial" w:cs="Arial"/>
          <w:sz w:val="24"/>
          <w:szCs w:val="24"/>
        </w:rPr>
        <w:t xml:space="preserve">u </w:t>
      </w:r>
      <w:r w:rsidR="00F176E9" w:rsidRPr="00C16F70">
        <w:rPr>
          <w:rFonts w:ascii="Arial" w:hAnsi="Arial" w:cs="Arial"/>
          <w:sz w:val="24"/>
          <w:szCs w:val="24"/>
        </w:rPr>
        <w:t xml:space="preserve">osób </w:t>
      </w:r>
      <w:r w:rsidR="00DF295A">
        <w:rPr>
          <w:rFonts w:ascii="Arial" w:hAnsi="Arial" w:cs="Arial"/>
          <w:sz w:val="24"/>
          <w:szCs w:val="24"/>
        </w:rPr>
        <w:t>niesłyszących</w:t>
      </w:r>
      <w:r w:rsidR="00DF295A" w:rsidRPr="00C16F70">
        <w:rPr>
          <w:rFonts w:ascii="Arial" w:hAnsi="Arial" w:cs="Arial"/>
          <w:sz w:val="24"/>
          <w:szCs w:val="24"/>
        </w:rPr>
        <w:t xml:space="preserve"> </w:t>
      </w:r>
      <w:r w:rsidR="00F176E9" w:rsidRPr="00C16F70">
        <w:rPr>
          <w:rFonts w:ascii="Arial" w:hAnsi="Arial" w:cs="Arial"/>
          <w:sz w:val="24"/>
          <w:szCs w:val="24"/>
        </w:rPr>
        <w:t xml:space="preserve">do informacji </w:t>
      </w:r>
      <w:r w:rsidR="00F176E9" w:rsidRPr="00FA0A3B">
        <w:rPr>
          <w:rFonts w:ascii="Arial" w:hAnsi="Arial" w:cs="Arial"/>
          <w:sz w:val="24"/>
          <w:szCs w:val="24"/>
        </w:rPr>
        <w:t>komitetów wyborczych rozpowszechnianych w kampani</w:t>
      </w:r>
      <w:r w:rsidR="00427176" w:rsidRPr="00FA0A3B">
        <w:rPr>
          <w:rFonts w:ascii="Arial" w:hAnsi="Arial" w:cs="Arial"/>
          <w:sz w:val="24"/>
          <w:szCs w:val="24"/>
        </w:rPr>
        <w:t>ach</w:t>
      </w:r>
      <w:r w:rsidR="00F176E9" w:rsidRPr="00FA0A3B">
        <w:rPr>
          <w:rFonts w:ascii="Arial" w:hAnsi="Arial" w:cs="Arial"/>
          <w:sz w:val="24"/>
          <w:szCs w:val="24"/>
        </w:rPr>
        <w:t xml:space="preserve"> wyborczych.</w:t>
      </w:r>
    </w:p>
    <w:p w14:paraId="0E4FF6B3" w14:textId="77777777" w:rsidR="000237E6" w:rsidRPr="00FA0A3B" w:rsidRDefault="000237E6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0A3B">
        <w:rPr>
          <w:rFonts w:ascii="Arial" w:hAnsi="Arial" w:cs="Arial"/>
          <w:sz w:val="24"/>
          <w:szCs w:val="24"/>
        </w:rPr>
        <w:t>Projektowana ustawa jest tożsama z projektem ustawy przedłożonym przez Komisję do Spraw Petycji IX kadencji Sejmu RP, zawartym w druku nr 1695.</w:t>
      </w:r>
    </w:p>
    <w:p w14:paraId="2CB7E33B" w14:textId="77777777" w:rsidR="00BE02A9" w:rsidRPr="00FA0A3B" w:rsidRDefault="00BE02A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5951CBC" w14:textId="77777777" w:rsidR="00427176" w:rsidRPr="00FA0A3B" w:rsidRDefault="0042717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A3B">
        <w:rPr>
          <w:rFonts w:ascii="Arial" w:hAnsi="Arial" w:cs="Arial"/>
          <w:b/>
          <w:sz w:val="24"/>
          <w:szCs w:val="24"/>
        </w:rPr>
        <w:t>2. Stan w dziedzinie, która ma być unormowana</w:t>
      </w:r>
    </w:p>
    <w:p w14:paraId="647C2B04" w14:textId="77777777" w:rsidR="00FA0A3B" w:rsidRPr="00FA0A3B" w:rsidRDefault="00FA0A3B" w:rsidP="00FA0A3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A3B">
        <w:rPr>
          <w:rFonts w:ascii="Arial" w:hAnsi="Arial" w:cs="Arial"/>
          <w:sz w:val="24"/>
          <w:szCs w:val="24"/>
        </w:rPr>
        <w:t xml:space="preserve">Ustawa z dnia 5 stycznia 2011 r. – Kodeks wyborczy zapewnia osobom niesłyszącym i niedosłyszącym dostęp do podstawowych informacji dotyczących wyborów od władz publicznych. Zgodnie z art. 37b KW Państwowa Komisja Wyborcza zamieszcza na stronie internetowej prowadzonego przez siebie portalu informacyjnego informacje, w formie uwzględniającej różne rodzaje niepełnosprawności, o uprawnieniach przysługujących niepełnosprawnym wyborcom na podstawie kodeksu. Art. 37a </w:t>
      </w:r>
      <w:r w:rsidR="005C6839">
        <w:rPr>
          <w:rFonts w:ascii="Arial" w:hAnsi="Arial" w:cs="Arial"/>
          <w:sz w:val="24"/>
          <w:szCs w:val="24"/>
        </w:rPr>
        <w:t>tej ustawy</w:t>
      </w:r>
      <w:r w:rsidRPr="00FA0A3B">
        <w:rPr>
          <w:rFonts w:ascii="Arial" w:hAnsi="Arial" w:cs="Arial"/>
          <w:sz w:val="24"/>
          <w:szCs w:val="24"/>
        </w:rPr>
        <w:t xml:space="preserve"> nakłada na wójta obowiązek przekazania wyborcy niepełnosprawnemu szeregu ważnych informacji praktycznych</w:t>
      </w:r>
      <w:r w:rsidR="005C6839">
        <w:rPr>
          <w:rFonts w:ascii="Arial" w:hAnsi="Arial" w:cs="Arial"/>
          <w:sz w:val="24"/>
          <w:szCs w:val="24"/>
        </w:rPr>
        <w:t>,</w:t>
      </w:r>
      <w:r w:rsidRPr="00FA0A3B">
        <w:rPr>
          <w:rFonts w:ascii="Arial" w:hAnsi="Arial" w:cs="Arial"/>
          <w:sz w:val="24"/>
          <w:szCs w:val="24"/>
        </w:rPr>
        <w:t xml:space="preserve"> umożliwiających udział w wyborach, a art. 9 ust. 1 ustawy z dnia 19 sierpnia 2011 r. o języku migowym i innych środkach komunikowania się nakłada na organ administracji publicznej obowiązek „udostępnienia usługi pozwalającej na komunikowanie się”. Te przepisy pozwalają zatem na dostarczenie osobom niesłyszącym i niedosłyszącym podstawowych informacji o sposobie i warunkach głosowania, nie ma natomiast obecnie gwarancji prawnych dostarczenia osobom niesłyszącym i niedosłyszącym choćby podstawowych informacji od komitetów wyborczych w formie dla tych osób zrozumiałej.</w:t>
      </w:r>
    </w:p>
    <w:p w14:paraId="0A8B26AD" w14:textId="77777777" w:rsidR="00FA0A3B" w:rsidRPr="00FA0A3B" w:rsidRDefault="00FA0A3B" w:rsidP="00FA0A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A3B">
        <w:rPr>
          <w:rFonts w:ascii="Arial" w:hAnsi="Arial" w:cs="Arial"/>
          <w:sz w:val="24"/>
          <w:szCs w:val="24"/>
        </w:rPr>
        <w:t xml:space="preserve">Zgodnie z obecnie obowiązującymi przepisami Telewizja Polska S.A. jest obowiązana, na podstawie art. 120 § 1 zmienianej ustawy, do przeprowadzania debat przedstawicieli komitetów wyborczych przed wyborami do Sejmu RP i przed </w:t>
      </w:r>
      <w:r w:rsidRPr="00FA0A3B">
        <w:rPr>
          <w:rFonts w:ascii="Arial" w:hAnsi="Arial" w:cs="Arial"/>
          <w:sz w:val="24"/>
          <w:szCs w:val="24"/>
        </w:rPr>
        <w:lastRenderedPageBreak/>
        <w:t xml:space="preserve">wyborami do Parlamentu Europejskiego oraz debat kandydatów przed wyborami Prezydenta Rzeczypospolitej. Obecnie nie ma przepisów prawnych zapewniających możliwość śledzenia takich debat przez wyborców niesłyszących i niedosłyszących. </w:t>
      </w:r>
    </w:p>
    <w:p w14:paraId="175775BE" w14:textId="77777777" w:rsidR="00FA0A3B" w:rsidRPr="00FA0A3B" w:rsidRDefault="00FA0A3B" w:rsidP="00FA0A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A3B">
        <w:rPr>
          <w:rFonts w:ascii="Arial" w:hAnsi="Arial" w:cs="Arial"/>
          <w:sz w:val="24"/>
          <w:szCs w:val="24"/>
        </w:rPr>
        <w:t>Stanowi to przejaw niewystarczającego wykonania art. 32 ust. 1 Konstytucji, nakazującego m.in. równe traktowanie wszystkich przez władze publiczne, i art. 32 ust. 2 Konstytucji, zakazującego m.in. dyskryminacji kogokolwiek w życiu politycznym i społecznym z jakiejkolwiek przyczyny, a więc także z powodu niepełnosprawności słuchowej, oraz art. 69 Konstytucji, nakazującego m.in. udzielenie osobom niepełnosprawnym pomocy w komunikacji społecznej.</w:t>
      </w:r>
    </w:p>
    <w:p w14:paraId="114CCB06" w14:textId="77777777" w:rsidR="00E40077" w:rsidRPr="00FA0A3B" w:rsidRDefault="00E40077" w:rsidP="00FA0A3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A156638" w14:textId="77777777" w:rsidR="00381D9E" w:rsidRPr="00FA0A3B" w:rsidRDefault="00427176" w:rsidP="00FA0A3B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FA0A3B">
        <w:rPr>
          <w:rStyle w:val="Ppogrubienie"/>
          <w:rFonts w:ascii="Arial" w:hAnsi="Arial"/>
          <w:szCs w:val="24"/>
        </w:rPr>
        <w:t>3</w:t>
      </w:r>
      <w:r w:rsidR="000B2174" w:rsidRPr="00FA0A3B">
        <w:rPr>
          <w:rStyle w:val="Ppogrubienie"/>
          <w:rFonts w:ascii="Arial" w:hAnsi="Arial"/>
          <w:szCs w:val="24"/>
        </w:rPr>
        <w:t xml:space="preserve">. </w:t>
      </w:r>
      <w:r w:rsidR="00381D9E" w:rsidRPr="00FA0A3B">
        <w:rPr>
          <w:rStyle w:val="Ppogrubienie"/>
          <w:rFonts w:ascii="Arial" w:hAnsi="Arial"/>
          <w:szCs w:val="24"/>
        </w:rPr>
        <w:t>Założenia aktu wykonawczego</w:t>
      </w:r>
    </w:p>
    <w:p w14:paraId="31FF3F4C" w14:textId="77777777" w:rsidR="00AD1E12" w:rsidRPr="00C16F70" w:rsidRDefault="004D32C3" w:rsidP="00FA0A3B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Style w:val="Ppogrubienie"/>
          <w:rFonts w:ascii="Arial" w:hAnsi="Arial" w:cs="Arial"/>
          <w:b w:val="0"/>
          <w:sz w:val="24"/>
          <w:szCs w:val="24"/>
        </w:rPr>
        <w:t xml:space="preserve">Ustawa zawiera obowiązek wydania jednego </w:t>
      </w:r>
      <w:r w:rsidR="00AD1E12" w:rsidRPr="00FA0A3B">
        <w:rPr>
          <w:rStyle w:val="Ppogrubienie"/>
          <w:rFonts w:ascii="Arial" w:hAnsi="Arial" w:cs="Arial"/>
          <w:b w:val="0"/>
          <w:sz w:val="24"/>
          <w:szCs w:val="24"/>
        </w:rPr>
        <w:t>akt</w:t>
      </w:r>
      <w:r>
        <w:rPr>
          <w:rStyle w:val="Ppogrubienie"/>
          <w:rFonts w:ascii="Arial" w:hAnsi="Arial" w:cs="Arial"/>
          <w:b w:val="0"/>
          <w:sz w:val="24"/>
          <w:szCs w:val="24"/>
        </w:rPr>
        <w:t>u</w:t>
      </w:r>
      <w:r w:rsidR="00AD1E12" w:rsidRPr="00FA0A3B">
        <w:rPr>
          <w:rStyle w:val="Ppogrubienie"/>
          <w:rFonts w:ascii="Arial" w:hAnsi="Arial" w:cs="Arial"/>
          <w:b w:val="0"/>
          <w:sz w:val="24"/>
          <w:szCs w:val="24"/>
        </w:rPr>
        <w:t xml:space="preserve"> wykonawcz</w:t>
      </w:r>
      <w:r>
        <w:rPr>
          <w:rStyle w:val="Ppogrubienie"/>
          <w:rFonts w:ascii="Arial" w:hAnsi="Arial" w:cs="Arial"/>
          <w:b w:val="0"/>
          <w:sz w:val="24"/>
          <w:szCs w:val="24"/>
        </w:rPr>
        <w:t>ego</w:t>
      </w:r>
      <w:r w:rsidR="00AD1E12" w:rsidRPr="00FA0A3B">
        <w:rPr>
          <w:rStyle w:val="Ppogrubienie"/>
          <w:rFonts w:ascii="Arial" w:hAnsi="Arial" w:cs="Arial"/>
          <w:b w:val="0"/>
          <w:sz w:val="24"/>
          <w:szCs w:val="24"/>
        </w:rPr>
        <w:t xml:space="preserve"> (rozporządzenie </w:t>
      </w:r>
      <w:r w:rsidR="00427176" w:rsidRPr="00FA0A3B">
        <w:rPr>
          <w:rStyle w:val="Ppogrubienie"/>
          <w:rFonts w:ascii="Arial" w:hAnsi="Arial" w:cs="Arial"/>
          <w:b w:val="0"/>
          <w:sz w:val="24"/>
          <w:szCs w:val="24"/>
        </w:rPr>
        <w:t xml:space="preserve">Krajowej </w:t>
      </w:r>
      <w:r w:rsidR="00AD1E12" w:rsidRPr="00FA0A3B">
        <w:rPr>
          <w:rStyle w:val="Ppogrubienie"/>
          <w:rFonts w:ascii="Arial" w:hAnsi="Arial" w:cs="Arial"/>
          <w:b w:val="0"/>
          <w:sz w:val="24"/>
          <w:szCs w:val="24"/>
        </w:rPr>
        <w:t>Rady Radiofonii i Telewizji</w:t>
      </w:r>
      <w:r>
        <w:rPr>
          <w:rStyle w:val="Ppogrubienie"/>
          <w:rFonts w:ascii="Arial" w:hAnsi="Arial" w:cs="Arial"/>
          <w:b w:val="0"/>
          <w:sz w:val="24"/>
          <w:szCs w:val="24"/>
        </w:rPr>
        <w:t xml:space="preserve">, po zasięgnięciu opinii Zarządu </w:t>
      </w:r>
      <w:r w:rsidR="00407B0D" w:rsidRPr="00FA0A3B">
        <w:rPr>
          <w:rStyle w:val="Ppogrubienie"/>
          <w:rFonts w:ascii="Arial" w:hAnsi="Arial" w:cs="Arial"/>
          <w:b w:val="0"/>
          <w:sz w:val="24"/>
          <w:szCs w:val="24"/>
        </w:rPr>
        <w:t>Telewizj</w:t>
      </w:r>
      <w:r>
        <w:rPr>
          <w:rStyle w:val="Ppogrubienie"/>
          <w:rFonts w:ascii="Arial" w:hAnsi="Arial" w:cs="Arial"/>
          <w:b w:val="0"/>
          <w:sz w:val="24"/>
          <w:szCs w:val="24"/>
        </w:rPr>
        <w:t>i</w:t>
      </w:r>
      <w:r w:rsidR="00407B0D" w:rsidRPr="00FA0A3B">
        <w:rPr>
          <w:rStyle w:val="Ppogrubienie"/>
          <w:rFonts w:ascii="Arial" w:hAnsi="Arial" w:cs="Arial"/>
          <w:b w:val="0"/>
          <w:sz w:val="24"/>
          <w:szCs w:val="24"/>
        </w:rPr>
        <w:t xml:space="preserve"> Polsk</w:t>
      </w:r>
      <w:r>
        <w:rPr>
          <w:rStyle w:val="Ppogrubienie"/>
          <w:rFonts w:ascii="Arial" w:hAnsi="Arial" w:cs="Arial"/>
          <w:b w:val="0"/>
          <w:sz w:val="24"/>
          <w:szCs w:val="24"/>
        </w:rPr>
        <w:t xml:space="preserve">ie), </w:t>
      </w:r>
      <w:r w:rsidR="00AD1E12" w:rsidRPr="00C16F70">
        <w:rPr>
          <w:rStyle w:val="Ppogrubienie"/>
          <w:rFonts w:ascii="Arial" w:hAnsi="Arial" w:cs="Arial"/>
          <w:b w:val="0"/>
          <w:sz w:val="24"/>
          <w:szCs w:val="24"/>
        </w:rPr>
        <w:t xml:space="preserve">zgodnie z </w:t>
      </w:r>
      <w:r>
        <w:rPr>
          <w:rStyle w:val="Ppogrubienie"/>
          <w:rFonts w:ascii="Arial" w:hAnsi="Arial" w:cs="Arial"/>
          <w:b w:val="0"/>
          <w:sz w:val="24"/>
          <w:szCs w:val="24"/>
        </w:rPr>
        <w:t xml:space="preserve">proponowanym brzmieniem dodawanego  3 w art. 120. </w:t>
      </w:r>
      <w:r w:rsidR="00AD1E12" w:rsidRPr="00C16F70">
        <w:rPr>
          <w:rFonts w:ascii="Arial" w:hAnsi="Arial" w:cs="Arial"/>
          <w:sz w:val="24"/>
          <w:szCs w:val="24"/>
        </w:rPr>
        <w:t>Krajowa Rada Radiofonii i Telewizji będzie obowiązana do określenia szczegółowego sposobu realizacji rozwiązań zapewniających dostęp dla osób z niepełnosprawnościami</w:t>
      </w:r>
      <w:r w:rsidR="00F36FDA">
        <w:rPr>
          <w:rFonts w:ascii="Arial" w:hAnsi="Arial" w:cs="Arial"/>
          <w:sz w:val="24"/>
          <w:szCs w:val="24"/>
        </w:rPr>
        <w:t xml:space="preserve"> słuchu</w:t>
      </w:r>
      <w:r w:rsidR="00F363E0">
        <w:rPr>
          <w:rFonts w:ascii="Arial" w:hAnsi="Arial" w:cs="Arial"/>
          <w:sz w:val="24"/>
          <w:szCs w:val="24"/>
        </w:rPr>
        <w:t xml:space="preserve"> do debat</w:t>
      </w:r>
      <w:r w:rsidR="00AD1E12" w:rsidRPr="00C16F70">
        <w:rPr>
          <w:rFonts w:ascii="Arial" w:hAnsi="Arial" w:cs="Arial"/>
          <w:sz w:val="24"/>
          <w:szCs w:val="24"/>
        </w:rPr>
        <w:t>, w tym wym</w:t>
      </w:r>
      <w:r w:rsidR="00F36FDA">
        <w:rPr>
          <w:rFonts w:ascii="Arial" w:hAnsi="Arial" w:cs="Arial"/>
          <w:sz w:val="24"/>
          <w:szCs w:val="24"/>
        </w:rPr>
        <w:t>a</w:t>
      </w:r>
      <w:r w:rsidR="00AD1E12" w:rsidRPr="00C16F70">
        <w:rPr>
          <w:rFonts w:ascii="Arial" w:hAnsi="Arial" w:cs="Arial"/>
          <w:sz w:val="24"/>
          <w:szCs w:val="24"/>
        </w:rPr>
        <w:t>g</w:t>
      </w:r>
      <w:r w:rsidR="00F36FDA">
        <w:rPr>
          <w:rFonts w:ascii="Arial" w:hAnsi="Arial" w:cs="Arial"/>
          <w:sz w:val="24"/>
          <w:szCs w:val="24"/>
        </w:rPr>
        <w:t>ań,</w:t>
      </w:r>
      <w:r w:rsidR="00AD1E12" w:rsidRPr="00C16F70">
        <w:rPr>
          <w:rFonts w:ascii="Arial" w:hAnsi="Arial" w:cs="Arial"/>
          <w:sz w:val="24"/>
          <w:szCs w:val="24"/>
        </w:rPr>
        <w:t xml:space="preserve"> </w:t>
      </w:r>
      <w:r w:rsidR="00F36FDA">
        <w:rPr>
          <w:rFonts w:ascii="Arial" w:hAnsi="Arial" w:cs="Arial"/>
          <w:sz w:val="24"/>
          <w:szCs w:val="24"/>
        </w:rPr>
        <w:t>które</w:t>
      </w:r>
      <w:r w:rsidR="00AD1E12" w:rsidRPr="00C16F70">
        <w:rPr>
          <w:rFonts w:ascii="Arial" w:hAnsi="Arial" w:cs="Arial"/>
          <w:sz w:val="24"/>
          <w:szCs w:val="24"/>
        </w:rPr>
        <w:t xml:space="preserve"> powinny spełniać napisy</w:t>
      </w:r>
      <w:r w:rsidR="00F36FDA">
        <w:rPr>
          <w:rFonts w:ascii="Arial" w:hAnsi="Arial" w:cs="Arial"/>
          <w:sz w:val="24"/>
          <w:szCs w:val="24"/>
        </w:rPr>
        <w:t>,</w:t>
      </w:r>
      <w:r w:rsidR="00AD1E12" w:rsidRPr="00C16F70">
        <w:rPr>
          <w:rFonts w:ascii="Arial" w:hAnsi="Arial" w:cs="Arial"/>
          <w:sz w:val="24"/>
          <w:szCs w:val="24"/>
        </w:rPr>
        <w:t xml:space="preserve"> </w:t>
      </w:r>
      <w:r w:rsidR="00F36FDA">
        <w:rPr>
          <w:rFonts w:ascii="Arial" w:hAnsi="Arial" w:cs="Arial"/>
          <w:sz w:val="24"/>
          <w:szCs w:val="24"/>
        </w:rPr>
        <w:t>i</w:t>
      </w:r>
      <w:r w:rsidR="00F36FDA" w:rsidRPr="00C16F70">
        <w:rPr>
          <w:rFonts w:ascii="Arial" w:hAnsi="Arial" w:cs="Arial"/>
          <w:sz w:val="24"/>
          <w:szCs w:val="24"/>
        </w:rPr>
        <w:t xml:space="preserve"> </w:t>
      </w:r>
      <w:r w:rsidR="00AD1E12" w:rsidRPr="00C16F70">
        <w:rPr>
          <w:rFonts w:ascii="Arial" w:hAnsi="Arial" w:cs="Arial"/>
          <w:sz w:val="24"/>
          <w:szCs w:val="24"/>
        </w:rPr>
        <w:t xml:space="preserve">porę emisji </w:t>
      </w:r>
      <w:r w:rsidR="00F36FDA">
        <w:rPr>
          <w:rFonts w:ascii="Arial" w:hAnsi="Arial" w:cs="Arial"/>
          <w:sz w:val="24"/>
          <w:szCs w:val="24"/>
        </w:rPr>
        <w:t>ponownej</w:t>
      </w:r>
      <w:r w:rsidR="00F36FDA" w:rsidRPr="00C16F70">
        <w:rPr>
          <w:rFonts w:ascii="Arial" w:hAnsi="Arial" w:cs="Arial"/>
          <w:sz w:val="24"/>
          <w:szCs w:val="24"/>
        </w:rPr>
        <w:t xml:space="preserve"> </w:t>
      </w:r>
      <w:r w:rsidR="00AD1E12" w:rsidRPr="00C16F70">
        <w:rPr>
          <w:rFonts w:ascii="Arial" w:hAnsi="Arial" w:cs="Arial"/>
          <w:sz w:val="24"/>
          <w:szCs w:val="24"/>
        </w:rPr>
        <w:t xml:space="preserve">debaty, o której mowa w art. 120 § 1 zmienianej ustawy. </w:t>
      </w:r>
      <w:r w:rsidR="00F363E0">
        <w:rPr>
          <w:rFonts w:ascii="Arial" w:hAnsi="Arial" w:cs="Arial"/>
          <w:sz w:val="24"/>
          <w:szCs w:val="24"/>
        </w:rPr>
        <w:t xml:space="preserve">Przepisy rozporządzenia </w:t>
      </w:r>
      <w:r w:rsidR="007B3074">
        <w:rPr>
          <w:rFonts w:ascii="Arial" w:hAnsi="Arial" w:cs="Arial"/>
          <w:sz w:val="24"/>
          <w:szCs w:val="24"/>
        </w:rPr>
        <w:t>powinny zostać</w:t>
      </w:r>
      <w:r w:rsidR="007B3074" w:rsidRPr="00C16F70">
        <w:rPr>
          <w:rFonts w:ascii="Arial" w:hAnsi="Arial" w:cs="Arial"/>
          <w:sz w:val="24"/>
          <w:szCs w:val="24"/>
        </w:rPr>
        <w:t xml:space="preserve"> </w:t>
      </w:r>
      <w:r w:rsidR="00AD1E12" w:rsidRPr="00C16F70">
        <w:rPr>
          <w:rFonts w:ascii="Arial" w:hAnsi="Arial" w:cs="Arial"/>
          <w:sz w:val="24"/>
          <w:szCs w:val="24"/>
        </w:rPr>
        <w:t xml:space="preserve">określone w sposób zbieżny z § 2 pkt 1 </w:t>
      </w:r>
      <w:r w:rsidR="00F363E0">
        <w:rPr>
          <w:rFonts w:ascii="Arial" w:hAnsi="Arial" w:cs="Arial"/>
          <w:sz w:val="24"/>
          <w:szCs w:val="24"/>
        </w:rPr>
        <w:t>–</w:t>
      </w:r>
      <w:r w:rsidR="00AD1E12" w:rsidRPr="00C16F70">
        <w:rPr>
          <w:rFonts w:ascii="Arial" w:hAnsi="Arial" w:cs="Arial"/>
          <w:sz w:val="24"/>
          <w:szCs w:val="24"/>
        </w:rPr>
        <w:t xml:space="preserve"> 2</w:t>
      </w:r>
      <w:r w:rsidR="00F363E0">
        <w:rPr>
          <w:rFonts w:ascii="Arial" w:hAnsi="Arial" w:cs="Arial"/>
          <w:sz w:val="24"/>
          <w:szCs w:val="24"/>
        </w:rPr>
        <w:t>, § 12 ust. 1 i 2</w:t>
      </w:r>
      <w:r w:rsidR="00AD1E12" w:rsidRPr="00C16F70">
        <w:rPr>
          <w:rFonts w:ascii="Arial" w:hAnsi="Arial" w:cs="Arial"/>
          <w:sz w:val="24"/>
          <w:szCs w:val="24"/>
        </w:rPr>
        <w:t xml:space="preserve"> Rozporządzenia Krajowej Rady Radiofonii i Telewizji z dnia 15 listopada 2018r. w sprawie udogodnień dla osób niepełnosprawnych z powodu dysfunkcji narządu wzroku i osób niepełnosprawnych z powodu dysfunkcji narządu słuchu w programach telewizyjnych. </w:t>
      </w:r>
      <w:r w:rsidR="00F363E0">
        <w:rPr>
          <w:rFonts w:ascii="Arial" w:hAnsi="Arial" w:cs="Arial"/>
          <w:sz w:val="24"/>
          <w:szCs w:val="24"/>
        </w:rPr>
        <w:t xml:space="preserve">Ponadto – pora powtórnej debaty powinna zostać ustalona w </w:t>
      </w:r>
      <w:r w:rsidR="00B12DD4">
        <w:rPr>
          <w:rFonts w:ascii="Arial" w:hAnsi="Arial" w:cs="Arial"/>
          <w:sz w:val="24"/>
          <w:szCs w:val="24"/>
        </w:rPr>
        <w:t>porze największej oglądalności. W</w:t>
      </w:r>
      <w:r w:rsidR="00917229">
        <w:rPr>
          <w:rFonts w:ascii="Arial" w:hAnsi="Arial" w:cs="Arial"/>
          <w:sz w:val="24"/>
          <w:szCs w:val="24"/>
        </w:rPr>
        <w:t>ejści</w:t>
      </w:r>
      <w:r w:rsidR="00B12DD4">
        <w:rPr>
          <w:rFonts w:ascii="Arial" w:hAnsi="Arial" w:cs="Arial"/>
          <w:sz w:val="24"/>
          <w:szCs w:val="24"/>
        </w:rPr>
        <w:t>e</w:t>
      </w:r>
      <w:r w:rsidR="00917229">
        <w:rPr>
          <w:rFonts w:ascii="Arial" w:hAnsi="Arial" w:cs="Arial"/>
          <w:sz w:val="24"/>
          <w:szCs w:val="24"/>
        </w:rPr>
        <w:t xml:space="preserve"> w życie projektowanej ustawy</w:t>
      </w:r>
      <w:r w:rsidR="00B12DD4" w:rsidRPr="00B12DD4">
        <w:rPr>
          <w:rFonts w:ascii="Arial" w:hAnsi="Arial" w:cs="Arial"/>
          <w:sz w:val="24"/>
          <w:szCs w:val="24"/>
        </w:rPr>
        <w:t xml:space="preserve"> </w:t>
      </w:r>
      <w:r w:rsidR="00B12DD4" w:rsidRPr="00C16F70">
        <w:rPr>
          <w:rFonts w:ascii="Arial" w:hAnsi="Arial" w:cs="Arial"/>
          <w:sz w:val="24"/>
          <w:szCs w:val="24"/>
        </w:rPr>
        <w:t xml:space="preserve">po upływie </w:t>
      </w:r>
      <w:r w:rsidR="00B12DD4">
        <w:rPr>
          <w:rFonts w:ascii="Arial" w:hAnsi="Arial" w:cs="Arial"/>
          <w:sz w:val="24"/>
          <w:szCs w:val="24"/>
        </w:rPr>
        <w:t>9</w:t>
      </w:r>
      <w:r w:rsidR="00B12DD4" w:rsidRPr="00C16F70">
        <w:rPr>
          <w:rFonts w:ascii="Arial" w:hAnsi="Arial" w:cs="Arial"/>
          <w:sz w:val="24"/>
          <w:szCs w:val="24"/>
        </w:rPr>
        <w:t>0 dni od dnia ogłoszenia</w:t>
      </w:r>
      <w:r w:rsidR="00AD1E12" w:rsidRPr="00917229">
        <w:rPr>
          <w:rFonts w:ascii="Arial" w:hAnsi="Arial" w:cs="Arial"/>
          <w:sz w:val="24"/>
          <w:szCs w:val="24"/>
        </w:rPr>
        <w:t xml:space="preserve"> jest wystarczającym zabezpieczeniem, zapewniającym</w:t>
      </w:r>
      <w:r w:rsidR="00B12DD4">
        <w:rPr>
          <w:rFonts w:ascii="Arial" w:hAnsi="Arial" w:cs="Arial"/>
          <w:sz w:val="24"/>
          <w:szCs w:val="24"/>
        </w:rPr>
        <w:t xml:space="preserve"> możliwość </w:t>
      </w:r>
      <w:r w:rsidR="004B17F5">
        <w:rPr>
          <w:rFonts w:ascii="Arial" w:hAnsi="Arial" w:cs="Arial"/>
          <w:sz w:val="24"/>
          <w:szCs w:val="24"/>
        </w:rPr>
        <w:t>przyjęcia</w:t>
      </w:r>
      <w:r w:rsidR="00B12DD4">
        <w:rPr>
          <w:rFonts w:ascii="Arial" w:hAnsi="Arial" w:cs="Arial"/>
          <w:sz w:val="24"/>
          <w:szCs w:val="24"/>
        </w:rPr>
        <w:t xml:space="preserve"> w tym czasie przepisów wykonawczych</w:t>
      </w:r>
      <w:r w:rsidR="00AD1E12" w:rsidRPr="00917229">
        <w:rPr>
          <w:rFonts w:ascii="Arial" w:hAnsi="Arial" w:cs="Arial"/>
          <w:sz w:val="24"/>
          <w:szCs w:val="24"/>
        </w:rPr>
        <w:t>.</w:t>
      </w:r>
    </w:p>
    <w:p w14:paraId="282C0EFE" w14:textId="77777777" w:rsidR="00381D9E" w:rsidRPr="00C16F70" w:rsidRDefault="00381D9E" w:rsidP="00C16F70">
      <w:pPr>
        <w:pStyle w:val="PKTpunkt"/>
        <w:spacing w:after="120"/>
        <w:ind w:left="0" w:firstLine="708"/>
        <w:rPr>
          <w:rStyle w:val="Ppogrubienie"/>
          <w:rFonts w:ascii="Arial" w:hAnsi="Arial"/>
          <w:b w:val="0"/>
          <w:szCs w:val="24"/>
        </w:rPr>
      </w:pPr>
    </w:p>
    <w:p w14:paraId="3D47EB95" w14:textId="77777777" w:rsidR="00AC4D9F" w:rsidRPr="00C16F70" w:rsidRDefault="00427176" w:rsidP="00C16F70">
      <w:pPr>
        <w:pStyle w:val="PKTpunkt"/>
        <w:spacing w:after="120"/>
        <w:rPr>
          <w:rStyle w:val="Ppogrubienie"/>
          <w:rFonts w:ascii="Arial" w:hAnsi="Arial"/>
          <w:szCs w:val="24"/>
        </w:rPr>
      </w:pPr>
      <w:r>
        <w:rPr>
          <w:rStyle w:val="Ppogrubienie"/>
          <w:rFonts w:ascii="Arial" w:hAnsi="Arial"/>
          <w:szCs w:val="24"/>
        </w:rPr>
        <w:t>4</w:t>
      </w:r>
      <w:r w:rsidR="00381D9E" w:rsidRPr="00C16F70">
        <w:rPr>
          <w:rStyle w:val="Ppogrubienie"/>
          <w:rFonts w:ascii="Arial" w:hAnsi="Arial"/>
          <w:szCs w:val="24"/>
        </w:rPr>
        <w:t xml:space="preserve">. </w:t>
      </w:r>
      <w:r w:rsidR="00AC4D9F" w:rsidRPr="00C16F70">
        <w:rPr>
          <w:rStyle w:val="Ppogrubienie"/>
          <w:rFonts w:ascii="Arial" w:hAnsi="Arial"/>
          <w:szCs w:val="24"/>
        </w:rPr>
        <w:t>Oświadczenie o zgodności projektu ustawy z prawem Unii Europejskiej</w:t>
      </w:r>
    </w:p>
    <w:p w14:paraId="0B258DA5" w14:textId="77777777" w:rsidR="00052AB4" w:rsidRDefault="00AC4D9F" w:rsidP="00B60DD0">
      <w:pPr>
        <w:pStyle w:val="NIEARTTEKSTtekstnieartykuowanynppodstprawnarozplubpreambua"/>
        <w:spacing w:before="0" w:after="120"/>
        <w:ind w:firstLine="0"/>
        <w:rPr>
          <w:rFonts w:ascii="Arial" w:hAnsi="Arial"/>
          <w:szCs w:val="24"/>
        </w:rPr>
      </w:pPr>
      <w:r w:rsidRPr="00C16F70">
        <w:rPr>
          <w:rFonts w:ascii="Arial" w:hAnsi="Arial"/>
          <w:szCs w:val="24"/>
        </w:rPr>
        <w:t xml:space="preserve">Przedmiot projektowanej </w:t>
      </w:r>
      <w:r w:rsidR="005F4C59">
        <w:rPr>
          <w:rFonts w:ascii="Arial" w:hAnsi="Arial"/>
          <w:szCs w:val="24"/>
        </w:rPr>
        <w:t>ustawy</w:t>
      </w:r>
      <w:r w:rsidR="005F4C59" w:rsidRPr="00C16F70">
        <w:rPr>
          <w:rFonts w:ascii="Arial" w:hAnsi="Arial"/>
          <w:szCs w:val="24"/>
        </w:rPr>
        <w:t xml:space="preserve"> </w:t>
      </w:r>
      <w:r w:rsidRPr="00C16F70">
        <w:rPr>
          <w:rFonts w:ascii="Arial" w:hAnsi="Arial"/>
          <w:szCs w:val="24"/>
        </w:rPr>
        <w:t>nie jest objęty prawem Unii Europejskiej.</w:t>
      </w:r>
    </w:p>
    <w:p w14:paraId="3AB7B69A" w14:textId="77777777" w:rsidR="00052AB4" w:rsidRDefault="00052AB4" w:rsidP="00052AB4">
      <w:pPr>
        <w:pStyle w:val="ARTartustawynprozporzdzenia"/>
      </w:pPr>
      <w:r>
        <w:br w:type="page"/>
      </w:r>
    </w:p>
    <w:p w14:paraId="34E50C9C" w14:textId="77777777" w:rsidR="00052AB4" w:rsidRPr="00F611CB" w:rsidRDefault="00052AB4" w:rsidP="00BE244F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F611CB">
        <w:rPr>
          <w:rFonts w:ascii="Arial" w:hAnsi="Arial" w:cs="Arial"/>
          <w:b/>
          <w:bCs/>
          <w:sz w:val="24"/>
        </w:rPr>
        <w:lastRenderedPageBreak/>
        <w:t>DEKLAROWANE SKUTKI REGULACJI (DSR)</w:t>
      </w:r>
    </w:p>
    <w:p w14:paraId="52218E45" w14:textId="77777777" w:rsidR="00052AB4" w:rsidRPr="00F611CB" w:rsidRDefault="00052AB4" w:rsidP="00BE244F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F611CB">
        <w:rPr>
          <w:rFonts w:ascii="Arial" w:hAnsi="Arial" w:cs="Arial"/>
          <w:b/>
          <w:bCs/>
          <w:sz w:val="24"/>
        </w:rPr>
        <w:t>projektu ustawy</w:t>
      </w:r>
    </w:p>
    <w:p w14:paraId="6C5BBF7C" w14:textId="77777777" w:rsidR="00052AB4" w:rsidRPr="00F611CB" w:rsidRDefault="00052AB4" w:rsidP="00BE244F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16CDF0C2" w14:textId="77777777" w:rsidR="00052AB4" w:rsidRPr="00F611CB" w:rsidRDefault="00052AB4" w:rsidP="00BE244F">
      <w:pPr>
        <w:tabs>
          <w:tab w:val="left" w:pos="2834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F611CB">
        <w:rPr>
          <w:rFonts w:ascii="Arial" w:hAnsi="Arial" w:cs="Arial"/>
          <w:b/>
          <w:bCs/>
          <w:sz w:val="24"/>
        </w:rPr>
        <w:tab/>
      </w:r>
    </w:p>
    <w:p w14:paraId="759A0DED" w14:textId="77777777" w:rsidR="00F611CB" w:rsidRPr="00F611CB" w:rsidRDefault="00052AB4" w:rsidP="00BE244F">
      <w:pPr>
        <w:tabs>
          <w:tab w:val="left" w:pos="6290"/>
        </w:tabs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F611CB">
        <w:rPr>
          <w:rFonts w:ascii="Arial" w:hAnsi="Arial" w:cs="Arial"/>
          <w:b/>
          <w:bCs/>
          <w:sz w:val="24"/>
        </w:rPr>
        <w:t>Informacja o projekcie</w:t>
      </w:r>
    </w:p>
    <w:p w14:paraId="321539EE" w14:textId="77777777" w:rsidR="00052AB4" w:rsidRPr="00F611CB" w:rsidRDefault="00052AB4" w:rsidP="00BE244F">
      <w:pPr>
        <w:tabs>
          <w:tab w:val="left" w:pos="6290"/>
        </w:tabs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F611CB">
        <w:rPr>
          <w:rFonts w:ascii="Arial" w:hAnsi="Arial" w:cs="Arial"/>
          <w:b/>
          <w:bCs/>
          <w:sz w:val="24"/>
        </w:rPr>
        <w:tab/>
      </w:r>
    </w:p>
    <w:p w14:paraId="735C2A9C" w14:textId="77777777" w:rsidR="00052AB4" w:rsidRPr="00F611CB" w:rsidRDefault="00052AB4" w:rsidP="00BE244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611CB">
        <w:rPr>
          <w:rFonts w:ascii="Arial" w:hAnsi="Arial" w:cs="Arial"/>
          <w:sz w:val="24"/>
          <w:szCs w:val="24"/>
        </w:rPr>
        <w:t>a) Tytuł projektu: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052AB4" w:rsidRPr="00F611CB" w14:paraId="3B350105" w14:textId="77777777" w:rsidTr="008D4BDB">
        <w:trPr>
          <w:trHeight w:val="410"/>
        </w:trPr>
        <w:tc>
          <w:tcPr>
            <w:tcW w:w="9182" w:type="dxa"/>
          </w:tcPr>
          <w:p w14:paraId="31DBA9FE" w14:textId="77777777" w:rsidR="00F611CB" w:rsidRDefault="00F611CB" w:rsidP="00BE244F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174516121"/>
          </w:p>
          <w:p w14:paraId="531550E9" w14:textId="177AD7E1" w:rsidR="00052AB4" w:rsidRDefault="00052AB4" w:rsidP="00BE24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Ustawa 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o zmianie ustawy </w:t>
            </w:r>
            <w:r w:rsidR="005F4C59">
              <w:rPr>
                <w:rFonts w:ascii="Arial" w:hAnsi="Arial" w:cs="Arial"/>
                <w:sz w:val="20"/>
                <w:szCs w:val="20"/>
              </w:rPr>
              <w:t>–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Kodeks wyborczy</w:t>
            </w:r>
          </w:p>
          <w:p w14:paraId="73CDDA1A" w14:textId="77777777" w:rsidR="00F611CB" w:rsidRPr="00F611CB" w:rsidRDefault="00F611CB" w:rsidP="00BE244F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0"/>
    </w:tbl>
    <w:p w14:paraId="7B74F41B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14:paraId="50C5A119" w14:textId="77777777" w:rsidR="00052AB4" w:rsidRPr="00F611CB" w:rsidRDefault="00052AB4" w:rsidP="00BE244F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F611CB">
        <w:rPr>
          <w:rFonts w:ascii="Arial" w:eastAsia="Times New Roman" w:hAnsi="Arial" w:cs="Arial"/>
          <w:sz w:val="24"/>
          <w:szCs w:val="24"/>
        </w:rPr>
        <w:t>b) Przedstawiciel wnioskodawcy: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52AB4" w:rsidRPr="00F611CB" w14:paraId="01B2AB50" w14:textId="77777777" w:rsidTr="008D4BDB">
        <w:trPr>
          <w:trHeight w:val="671"/>
        </w:trPr>
        <w:tc>
          <w:tcPr>
            <w:tcW w:w="9209" w:type="dxa"/>
          </w:tcPr>
          <w:p w14:paraId="48C22E7F" w14:textId="77777777" w:rsidR="00052AB4" w:rsidRPr="00F611CB" w:rsidRDefault="00052AB4" w:rsidP="00BE24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7EA5FC" w14:textId="77777777" w:rsidR="00052AB4" w:rsidRPr="00F611CB" w:rsidRDefault="00052AB4" w:rsidP="00BE244F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11CB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……………………………………………………………………..</w:t>
            </w:r>
          </w:p>
        </w:tc>
      </w:tr>
    </w:tbl>
    <w:p w14:paraId="3E62CBB8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14:paraId="6F2E1966" w14:textId="77777777" w:rsidR="00052AB4" w:rsidRPr="00F611CB" w:rsidRDefault="00052AB4" w:rsidP="00BE244F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569160CE" w14:textId="77777777" w:rsidR="00052AB4" w:rsidRDefault="00052AB4" w:rsidP="00BE244F">
      <w:pPr>
        <w:spacing w:after="0" w:line="240" w:lineRule="auto"/>
        <w:rPr>
          <w:rFonts w:ascii="Arial" w:hAnsi="Arial" w:cs="Arial"/>
          <w:b/>
          <w:sz w:val="24"/>
        </w:rPr>
      </w:pPr>
      <w:r w:rsidRPr="00F611CB">
        <w:rPr>
          <w:rFonts w:ascii="Arial" w:hAnsi="Arial" w:cs="Arial"/>
          <w:b/>
          <w:sz w:val="24"/>
        </w:rPr>
        <w:t>I. Część wstępna</w:t>
      </w:r>
    </w:p>
    <w:p w14:paraId="223B9754" w14:textId="77777777" w:rsidR="003C2C4C" w:rsidRPr="00F611CB" w:rsidRDefault="003C2C4C" w:rsidP="00BE244F">
      <w:pPr>
        <w:spacing w:after="0" w:line="240" w:lineRule="auto"/>
        <w:rPr>
          <w:rFonts w:ascii="Arial" w:hAnsi="Arial" w:cs="Arial"/>
          <w:sz w:val="24"/>
        </w:rPr>
      </w:pPr>
    </w:p>
    <w:p w14:paraId="632938D8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>[1] Zwięzły opis zidentyfikowanego problemu i proponowanych rozwiązań.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B4" w:rsidRPr="00F611CB" w14:paraId="3DD34181" w14:textId="77777777" w:rsidTr="008D4BDB">
        <w:tc>
          <w:tcPr>
            <w:tcW w:w="9062" w:type="dxa"/>
          </w:tcPr>
          <w:p w14:paraId="3F76B3AD" w14:textId="77777777" w:rsidR="00052AB4" w:rsidRPr="00F611CB" w:rsidRDefault="00052AB4" w:rsidP="00BE24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D7BB54" w14:textId="77777777" w:rsidR="00052AB4" w:rsidRDefault="00052AB4" w:rsidP="00BE24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611C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Jaki problem jest rozwiązywany i jaka jest skala tego problemu</w:t>
            </w:r>
          </w:p>
          <w:p w14:paraId="3A3A6A4B" w14:textId="77777777" w:rsidR="00F611CB" w:rsidRPr="00F611CB" w:rsidRDefault="00F611CB" w:rsidP="00BE24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14:paraId="6E0CA4D9" w14:textId="77777777" w:rsidR="00052AB4" w:rsidRPr="00F611CB" w:rsidRDefault="00052AB4" w:rsidP="00BE2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1CB">
              <w:rPr>
                <w:rFonts w:ascii="Arial" w:hAnsi="Arial" w:cs="Arial"/>
                <w:sz w:val="20"/>
                <w:szCs w:val="20"/>
              </w:rPr>
              <w:t>Ustawa z dnia 5 stycznia 2011 r. – Kodeks wyborczy</w:t>
            </w:r>
            <w:r w:rsidR="00873E99">
              <w:rPr>
                <w:rFonts w:ascii="Arial" w:hAnsi="Arial" w:cs="Arial"/>
                <w:sz w:val="20"/>
                <w:szCs w:val="20"/>
              </w:rPr>
              <w:t xml:space="preserve"> (dalej też: KW)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zapewnia osobom </w:t>
            </w:r>
            <w:r w:rsidR="00F12F56">
              <w:rPr>
                <w:rFonts w:ascii="Arial" w:hAnsi="Arial" w:cs="Arial"/>
                <w:sz w:val="20"/>
                <w:szCs w:val="20"/>
              </w:rPr>
              <w:t>niesłyszącym</w:t>
            </w:r>
            <w:r w:rsidR="00F12F56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i niedosłyszącym dostęp do podstawowych informacji dotyczących wyborów od władz publicznych. Zgodnie z art. 37b </w:t>
            </w:r>
            <w:r w:rsidR="00873E99">
              <w:rPr>
                <w:rFonts w:ascii="Arial" w:hAnsi="Arial" w:cs="Arial"/>
                <w:sz w:val="20"/>
                <w:szCs w:val="20"/>
              </w:rPr>
              <w:t xml:space="preserve">KW </w:t>
            </w:r>
            <w:r w:rsidRPr="00F611CB">
              <w:rPr>
                <w:rFonts w:ascii="Arial" w:hAnsi="Arial" w:cs="Arial"/>
                <w:sz w:val="20"/>
                <w:szCs w:val="20"/>
              </w:rPr>
              <w:t>Państwowa Komisja Wyborcza zamieszcza na stronie internetowej prowadzonego przez siebie portalu informacyjnego informacje</w:t>
            </w:r>
            <w:r w:rsidR="00873E99" w:rsidRPr="00F611CB">
              <w:rPr>
                <w:rFonts w:ascii="Arial" w:hAnsi="Arial" w:cs="Arial"/>
                <w:sz w:val="20"/>
                <w:szCs w:val="20"/>
              </w:rPr>
              <w:t>, w formie uwzględniającej różne rodzaje niepełnosprawności</w:t>
            </w:r>
            <w:r w:rsidR="00873E99">
              <w:rPr>
                <w:rFonts w:ascii="Arial" w:hAnsi="Arial" w:cs="Arial"/>
                <w:sz w:val="20"/>
                <w:szCs w:val="20"/>
              </w:rPr>
              <w:t>,</w:t>
            </w:r>
            <w:r w:rsidR="00873E99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o uprawnieniach przysługujących </w:t>
            </w:r>
            <w:r w:rsidR="00873E99" w:rsidRPr="00F611CB">
              <w:rPr>
                <w:rFonts w:ascii="Arial" w:hAnsi="Arial" w:cs="Arial"/>
                <w:sz w:val="20"/>
                <w:szCs w:val="20"/>
              </w:rPr>
              <w:t xml:space="preserve">niepełnosprawnym 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wyborcom na podstawie kodeksu. Art. 37a </w:t>
            </w:r>
            <w:r w:rsidR="00873E99">
              <w:rPr>
                <w:rFonts w:ascii="Arial" w:hAnsi="Arial" w:cs="Arial"/>
                <w:sz w:val="20"/>
                <w:szCs w:val="20"/>
              </w:rPr>
              <w:t xml:space="preserve">KW </w:t>
            </w:r>
            <w:r w:rsidRPr="00F611CB">
              <w:rPr>
                <w:rFonts w:ascii="Arial" w:hAnsi="Arial" w:cs="Arial"/>
                <w:sz w:val="20"/>
                <w:szCs w:val="20"/>
              </w:rPr>
              <w:t>zmienianej ustawy nakłada na wójta obowiązek przekazania wyborcy niepełnosprawnemu szeregu ważnych informacji praktycznych umożliwiających udział w wyborach</w:t>
            </w:r>
            <w:r w:rsidR="005C13DD">
              <w:rPr>
                <w:rFonts w:ascii="Arial" w:hAnsi="Arial" w:cs="Arial"/>
                <w:sz w:val="20"/>
                <w:szCs w:val="20"/>
              </w:rPr>
              <w:t>,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a art. 9 ust. 1 ustawy z dnia 19 sierpnia 2011 r. o języku migowym i innych środkach komunikowania się nakłada na organ administracji publicznej obowiązek „udostępnienia usługi pozwalającej na komunikowanie się”. Te przepisy pozwalają zatem na dostarczenie osobom </w:t>
            </w:r>
            <w:r w:rsidR="002C20BA">
              <w:rPr>
                <w:rFonts w:ascii="Arial" w:hAnsi="Arial" w:cs="Arial"/>
                <w:sz w:val="20"/>
                <w:szCs w:val="20"/>
              </w:rPr>
              <w:t>niesłyszącym i niedosłyszącym</w:t>
            </w:r>
            <w:r w:rsidR="002C20BA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podstawowych informacji o sposobie i warunkach głosowania, nie ma natomiast obecnie gwarancji prawnych dostarczenia osobom </w:t>
            </w:r>
            <w:r w:rsidR="002C20BA">
              <w:rPr>
                <w:rFonts w:ascii="Arial" w:hAnsi="Arial" w:cs="Arial"/>
                <w:sz w:val="20"/>
                <w:szCs w:val="20"/>
              </w:rPr>
              <w:t>niesłyszącym i niedosłyszącym</w:t>
            </w:r>
            <w:r w:rsidR="002C20BA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935">
              <w:rPr>
                <w:rFonts w:ascii="Arial" w:hAnsi="Arial" w:cs="Arial"/>
                <w:sz w:val="20"/>
                <w:szCs w:val="20"/>
              </w:rPr>
              <w:t>choćby</w:t>
            </w:r>
            <w:r w:rsidR="00627935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podstawowych informacji od komitetów wyborczych w formie dla </w:t>
            </w:r>
            <w:r w:rsidR="00627935">
              <w:rPr>
                <w:rFonts w:ascii="Arial" w:hAnsi="Arial" w:cs="Arial"/>
                <w:sz w:val="20"/>
                <w:szCs w:val="20"/>
              </w:rPr>
              <w:t>tych osób</w:t>
            </w:r>
            <w:r w:rsidR="00627935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>zrozumiałej.</w:t>
            </w:r>
          </w:p>
          <w:p w14:paraId="761CFE5B" w14:textId="77777777" w:rsidR="00052AB4" w:rsidRPr="00F12F56" w:rsidRDefault="009A4560" w:rsidP="00BE2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1CB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="00627935">
              <w:rPr>
                <w:rFonts w:ascii="Arial" w:hAnsi="Arial" w:cs="Arial"/>
                <w:sz w:val="20"/>
                <w:szCs w:val="20"/>
              </w:rPr>
              <w:t>obecnie obowiązującymi</w:t>
            </w:r>
            <w:r w:rsidR="00627935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przepisami </w:t>
            </w:r>
            <w:r w:rsidR="00052AB4" w:rsidRPr="00F611CB">
              <w:rPr>
                <w:rFonts w:ascii="Arial" w:hAnsi="Arial" w:cs="Arial"/>
                <w:sz w:val="20"/>
                <w:szCs w:val="20"/>
              </w:rPr>
              <w:t xml:space="preserve">Telewizja </w:t>
            </w:r>
            <w:r w:rsidR="00627935">
              <w:rPr>
                <w:rFonts w:ascii="Arial" w:hAnsi="Arial" w:cs="Arial"/>
                <w:sz w:val="20"/>
                <w:szCs w:val="20"/>
              </w:rPr>
              <w:t>Polska</w:t>
            </w:r>
            <w:r w:rsidR="00627935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2AB4" w:rsidRPr="00F611CB">
              <w:rPr>
                <w:rFonts w:ascii="Arial" w:hAnsi="Arial" w:cs="Arial"/>
                <w:sz w:val="20"/>
                <w:szCs w:val="20"/>
              </w:rPr>
              <w:t xml:space="preserve">S.A. jest obowiązana, na podstawie art. 120 § 1 zmienianej ustawy, do przeprowadzania debat przedstawicieli komitetów </w:t>
            </w:r>
            <w:r w:rsidR="00052AB4" w:rsidRPr="00F12F56">
              <w:rPr>
                <w:rFonts w:ascii="Arial" w:hAnsi="Arial" w:cs="Arial"/>
                <w:sz w:val="20"/>
                <w:szCs w:val="20"/>
              </w:rPr>
              <w:t>wyborczych prze</w:t>
            </w:r>
            <w:r w:rsidR="00627935" w:rsidRPr="00F12F56">
              <w:rPr>
                <w:rFonts w:ascii="Arial" w:hAnsi="Arial" w:cs="Arial"/>
                <w:sz w:val="20"/>
                <w:szCs w:val="20"/>
              </w:rPr>
              <w:t>d</w:t>
            </w:r>
            <w:r w:rsidR="00052AB4" w:rsidRPr="00F12F56">
              <w:rPr>
                <w:rFonts w:ascii="Arial" w:hAnsi="Arial" w:cs="Arial"/>
                <w:sz w:val="20"/>
                <w:szCs w:val="20"/>
              </w:rPr>
              <w:t xml:space="preserve"> wyborami do Sejmu RP i przed wyborami do Parlamentu Europejskiego oraz debat kandydatów przed wyborami Prezydenta Rzeczypospolitej. Obecnie nie ma </w:t>
            </w:r>
            <w:r w:rsidR="00627935" w:rsidRPr="00F12F56">
              <w:rPr>
                <w:rFonts w:ascii="Arial" w:hAnsi="Arial" w:cs="Arial"/>
                <w:sz w:val="20"/>
                <w:szCs w:val="20"/>
              </w:rPr>
              <w:t xml:space="preserve">przepisów </w:t>
            </w:r>
            <w:r w:rsidR="00052AB4" w:rsidRPr="00F12F56">
              <w:rPr>
                <w:rFonts w:ascii="Arial" w:hAnsi="Arial" w:cs="Arial"/>
                <w:sz w:val="20"/>
                <w:szCs w:val="20"/>
              </w:rPr>
              <w:t>prawnych zapewniających</w:t>
            </w:r>
            <w:r w:rsidR="00627935" w:rsidRPr="00F12F56">
              <w:rPr>
                <w:rFonts w:ascii="Arial" w:hAnsi="Arial" w:cs="Arial"/>
                <w:sz w:val="20"/>
                <w:szCs w:val="20"/>
              </w:rPr>
              <w:t xml:space="preserve"> możliwość</w:t>
            </w:r>
            <w:r w:rsidR="00052AB4" w:rsidRPr="00F12F56">
              <w:rPr>
                <w:rFonts w:ascii="Arial" w:hAnsi="Arial" w:cs="Arial"/>
                <w:sz w:val="20"/>
                <w:szCs w:val="20"/>
              </w:rPr>
              <w:t xml:space="preserve"> śledzeni</w:t>
            </w:r>
            <w:r w:rsidR="00627935" w:rsidRPr="00F12F56">
              <w:rPr>
                <w:rFonts w:ascii="Arial" w:hAnsi="Arial" w:cs="Arial"/>
                <w:sz w:val="20"/>
                <w:szCs w:val="20"/>
              </w:rPr>
              <w:t>a</w:t>
            </w:r>
            <w:r w:rsidR="00052AB4" w:rsidRPr="00F12F56">
              <w:rPr>
                <w:rFonts w:ascii="Arial" w:hAnsi="Arial" w:cs="Arial"/>
                <w:sz w:val="20"/>
                <w:szCs w:val="20"/>
              </w:rPr>
              <w:t xml:space="preserve"> takich debat przez wyborców </w:t>
            </w:r>
            <w:r w:rsidR="002C20BA">
              <w:rPr>
                <w:rFonts w:ascii="Arial" w:hAnsi="Arial" w:cs="Arial"/>
                <w:sz w:val="20"/>
                <w:szCs w:val="20"/>
              </w:rPr>
              <w:t>niesłyszących</w:t>
            </w:r>
            <w:r w:rsidR="002C20BA" w:rsidRPr="00F12F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2AB4" w:rsidRPr="00F12F56">
              <w:rPr>
                <w:rFonts w:ascii="Arial" w:hAnsi="Arial" w:cs="Arial"/>
                <w:sz w:val="20"/>
                <w:szCs w:val="20"/>
              </w:rPr>
              <w:t>i niedosłyszących.</w:t>
            </w:r>
            <w:r w:rsidR="00F12F56" w:rsidRPr="00F12F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56EE0E" w14:textId="77777777" w:rsidR="00052AB4" w:rsidRDefault="00F12F56" w:rsidP="00BE2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F56">
              <w:rPr>
                <w:rFonts w:ascii="Arial" w:hAnsi="Arial" w:cs="Arial"/>
                <w:sz w:val="20"/>
                <w:szCs w:val="20"/>
              </w:rPr>
              <w:t>Stanowi to przejaw niewystarczającego wykonania art. 32 ust. 1 Konstytucji, nakazującego m.in. równe traktowanie wszystkich przez władze publiczne, i art. 32 ust. 2 Konstytucji, zakazującego m.in. dyskryminacji kogokolwiek w życiu politycznym i społecznym z jakiejkolwiek przyczyny, a więc także z powodu niepełnosprawności słuchowej, oraz art. 69 Konstytucji, nakazującego m.in. udzielenie osobom niepełnosprawnym pomocy w komunikacji społecznej.</w:t>
            </w:r>
          </w:p>
          <w:p w14:paraId="0EF778D0" w14:textId="77777777" w:rsidR="00F12F56" w:rsidRPr="00F12F56" w:rsidRDefault="00F12F56" w:rsidP="00BE2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E2825A" w14:textId="77777777" w:rsidR="00052AB4" w:rsidRPr="00F611CB" w:rsidRDefault="00052AB4" w:rsidP="00BE24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611C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Zwięzły opis proponowanych rozwiązań</w:t>
            </w:r>
          </w:p>
          <w:p w14:paraId="7AAF98C6" w14:textId="77777777" w:rsidR="00052AB4" w:rsidRPr="00F611CB" w:rsidRDefault="00052AB4" w:rsidP="00BE24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14:paraId="3D84DB37" w14:textId="77777777" w:rsidR="00052AB4" w:rsidRPr="00F611CB" w:rsidRDefault="00052AB4" w:rsidP="00BE2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1CB">
              <w:rPr>
                <w:rFonts w:ascii="Arial" w:hAnsi="Arial" w:cs="Arial"/>
                <w:sz w:val="20"/>
                <w:szCs w:val="20"/>
              </w:rPr>
              <w:t xml:space="preserve">Projektowana ustawa nakłada na komitety wyborcze prowadzące agitację wyborczą o zasięgu ogólnokrajowym i mające prawo do bezpłatnej emisji audycji wyborczych w ogólnokrajowych programach publicznych nadawców radiowych i telewizyjnych obowiązek zawarcia w takich audycjach tłumaczenia na polski język migowy, czyli podstawowy język komunikacji dla zdecydowanej większości osób </w:t>
            </w:r>
            <w:r w:rsidR="00F12F56">
              <w:rPr>
                <w:rFonts w:ascii="Arial" w:hAnsi="Arial" w:cs="Arial"/>
                <w:sz w:val="20"/>
                <w:szCs w:val="20"/>
              </w:rPr>
              <w:t>niesłyszących</w:t>
            </w:r>
            <w:r w:rsidR="00F12F56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w Polsce. </w:t>
            </w:r>
            <w:r w:rsidR="0041619D">
              <w:rPr>
                <w:rFonts w:ascii="Arial" w:hAnsi="Arial" w:cs="Arial"/>
                <w:sz w:val="20"/>
                <w:szCs w:val="20"/>
              </w:rPr>
              <w:t>Ponadto na te komitety ustawa nakłada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obowiązek umieszczenia na swojej stronie internetowej </w:t>
            </w:r>
            <w:r w:rsidR="0041619D">
              <w:rPr>
                <w:rFonts w:ascii="Arial" w:hAnsi="Arial" w:cs="Arial"/>
                <w:sz w:val="20"/>
                <w:szCs w:val="20"/>
              </w:rPr>
              <w:t>przy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najmniej podstawowych informacji o </w:t>
            </w:r>
            <w:r w:rsidRPr="00F611CB">
              <w:rPr>
                <w:rFonts w:ascii="Arial" w:hAnsi="Arial" w:cs="Arial"/>
                <w:sz w:val="20"/>
                <w:szCs w:val="20"/>
              </w:rPr>
              <w:lastRenderedPageBreak/>
              <w:t xml:space="preserve">komitecie, zawierających nazwę, </w:t>
            </w:r>
            <w:r w:rsidR="0041619D">
              <w:rPr>
                <w:rFonts w:ascii="Arial" w:hAnsi="Arial" w:cs="Arial"/>
                <w:sz w:val="20"/>
                <w:szCs w:val="20"/>
              </w:rPr>
              <w:t xml:space="preserve">jej </w:t>
            </w:r>
            <w:r w:rsidRPr="00F611CB">
              <w:rPr>
                <w:rFonts w:ascii="Arial" w:hAnsi="Arial" w:cs="Arial"/>
                <w:sz w:val="20"/>
                <w:szCs w:val="20"/>
              </w:rPr>
              <w:t>skrót i adres siedziby komitetu oraz numer listy kandydatów zgłoszonych przez ten komitet, w formie dostosowanej do potrzeb osób z niepełnosprawnościami</w:t>
            </w:r>
            <w:r w:rsidR="0041619D">
              <w:rPr>
                <w:rFonts w:ascii="Arial" w:hAnsi="Arial" w:cs="Arial"/>
                <w:sz w:val="20"/>
                <w:szCs w:val="20"/>
              </w:rPr>
              <w:t xml:space="preserve"> słuchu</w:t>
            </w:r>
            <w:r w:rsidRPr="00F611CB">
              <w:rPr>
                <w:rFonts w:ascii="Arial" w:hAnsi="Arial" w:cs="Arial"/>
                <w:sz w:val="20"/>
                <w:szCs w:val="20"/>
              </w:rPr>
              <w:t>, określonej w art. 6 pkt 3 lit. c ustawy z dnia 19 lipca 2019 r. o zapewni</w:t>
            </w:r>
            <w:r w:rsidR="00904D01">
              <w:rPr>
                <w:rFonts w:ascii="Arial" w:hAnsi="Arial" w:cs="Arial"/>
                <w:sz w:val="20"/>
                <w:szCs w:val="20"/>
              </w:rPr>
              <w:t>a</w:t>
            </w:r>
            <w:r w:rsidRPr="00F611CB">
              <w:rPr>
                <w:rFonts w:ascii="Arial" w:hAnsi="Arial" w:cs="Arial"/>
                <w:sz w:val="20"/>
                <w:szCs w:val="20"/>
              </w:rPr>
              <w:t>niu dostępności osobom ze szczególnymi potrzebami. Projekt przewiduje, że obowiązki te zostaną nałożone na komitety wyborcze, które zarejestrowały:</w:t>
            </w:r>
          </w:p>
          <w:p w14:paraId="2CDAAD6A" w14:textId="77777777" w:rsidR="00052AB4" w:rsidRPr="00F611CB" w:rsidRDefault="00052AB4" w:rsidP="00BE2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1CB">
              <w:rPr>
                <w:rFonts w:ascii="Arial" w:hAnsi="Arial" w:cs="Arial"/>
                <w:sz w:val="20"/>
                <w:szCs w:val="20"/>
              </w:rPr>
              <w:t>- swoje listy kandydatów na posłów w co najmniej połowie okręgów wyborczych,</w:t>
            </w:r>
          </w:p>
          <w:p w14:paraId="5C3B8C94" w14:textId="77777777" w:rsidR="00052AB4" w:rsidRPr="00F611CB" w:rsidRDefault="00052AB4" w:rsidP="00BE2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1CB">
              <w:rPr>
                <w:rFonts w:ascii="Arial" w:hAnsi="Arial" w:cs="Arial"/>
                <w:sz w:val="20"/>
                <w:szCs w:val="20"/>
              </w:rPr>
              <w:t xml:space="preserve">- kandydatów na senatorów </w:t>
            </w:r>
            <w:r w:rsidR="00904D01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F611CB">
              <w:rPr>
                <w:rFonts w:ascii="Arial" w:hAnsi="Arial" w:cs="Arial"/>
                <w:sz w:val="20"/>
                <w:szCs w:val="20"/>
              </w:rPr>
              <w:t>co najmniej połowie okręgów wyborczych,</w:t>
            </w:r>
          </w:p>
          <w:p w14:paraId="738CF822" w14:textId="77777777" w:rsidR="00052AB4" w:rsidRPr="00F611CB" w:rsidRDefault="00052AB4" w:rsidP="00BE2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1CB">
              <w:rPr>
                <w:rFonts w:ascii="Arial" w:hAnsi="Arial" w:cs="Arial"/>
                <w:sz w:val="20"/>
                <w:szCs w:val="20"/>
              </w:rPr>
              <w:t>- kandydata na Prezydenta Rzeczypospolitej Polskiej,</w:t>
            </w:r>
          </w:p>
          <w:p w14:paraId="02181F8D" w14:textId="77777777" w:rsidR="00052AB4" w:rsidRPr="00F611CB" w:rsidRDefault="00052AB4" w:rsidP="00BE2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1CB">
              <w:rPr>
                <w:rFonts w:ascii="Arial" w:hAnsi="Arial" w:cs="Arial"/>
                <w:sz w:val="20"/>
                <w:szCs w:val="20"/>
              </w:rPr>
              <w:t xml:space="preserve">- swoje listy kandydatów do Parlamentu Europejskiego </w:t>
            </w:r>
            <w:r w:rsidR="00904D01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F611CB">
              <w:rPr>
                <w:rFonts w:ascii="Arial" w:hAnsi="Arial" w:cs="Arial"/>
                <w:sz w:val="20"/>
                <w:szCs w:val="20"/>
              </w:rPr>
              <w:t>co najmniej połowie okręgów wyborczych,</w:t>
            </w:r>
          </w:p>
          <w:p w14:paraId="727F069D" w14:textId="77777777" w:rsidR="00052AB4" w:rsidRPr="00F611CB" w:rsidRDefault="00052AB4" w:rsidP="00BE2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1CB">
              <w:rPr>
                <w:rFonts w:ascii="Arial" w:hAnsi="Arial" w:cs="Arial"/>
                <w:sz w:val="20"/>
                <w:szCs w:val="20"/>
              </w:rPr>
              <w:t xml:space="preserve">- listy kandydatów </w:t>
            </w:r>
            <w:r w:rsidR="00256D40" w:rsidRPr="00F611CB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F611CB">
              <w:rPr>
                <w:rFonts w:ascii="Arial" w:hAnsi="Arial" w:cs="Arial"/>
                <w:sz w:val="20"/>
                <w:szCs w:val="20"/>
              </w:rPr>
              <w:t>co najmniej połowie okręgów w wyborach do wszystkich sejmików województw, w tym przynajmniej jedną listę do każdego sejmiku.</w:t>
            </w:r>
          </w:p>
          <w:p w14:paraId="0E2D9D31" w14:textId="77777777" w:rsidR="00052AB4" w:rsidRPr="00F611CB" w:rsidRDefault="00052AB4" w:rsidP="00BE2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1CB">
              <w:rPr>
                <w:rFonts w:ascii="Arial" w:hAnsi="Arial" w:cs="Arial"/>
                <w:sz w:val="20"/>
                <w:szCs w:val="20"/>
              </w:rPr>
              <w:t>Projektowana ustawa przewiduje, że jeśli podczas transmisji takiej debaty Telewizja Polska nie umieści na ekranie napisów odzwierciedl</w:t>
            </w:r>
            <w:r w:rsidR="00EA1CD3">
              <w:rPr>
                <w:rFonts w:ascii="Arial" w:hAnsi="Arial" w:cs="Arial"/>
                <w:sz w:val="20"/>
                <w:szCs w:val="20"/>
              </w:rPr>
              <w:t>ających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wszystki</w:t>
            </w:r>
            <w:r w:rsidR="00EA1CD3">
              <w:rPr>
                <w:rFonts w:ascii="Arial" w:hAnsi="Arial" w:cs="Arial"/>
                <w:sz w:val="20"/>
                <w:szCs w:val="20"/>
              </w:rPr>
              <w:t>e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wypowiedzi, w ciągu 24 godzin od emisji tej debaty musi zapewnić jej ponowną emisję zawierającą takie napisy. Czas takiej ponownej emisji nie byłby wliczany do czasu antenowego, o którym mowa w art. 117 i art. 119 </w:t>
            </w:r>
            <w:r w:rsidR="00EA1CD3">
              <w:rPr>
                <w:rFonts w:ascii="Arial" w:hAnsi="Arial" w:cs="Arial"/>
                <w:sz w:val="20"/>
                <w:szCs w:val="20"/>
              </w:rPr>
              <w:t>KW</w:t>
            </w:r>
            <w:r w:rsidR="00EA1CD3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>(</w:t>
            </w:r>
            <w:r w:rsidR="00EA1CD3">
              <w:rPr>
                <w:rFonts w:ascii="Arial" w:hAnsi="Arial" w:cs="Arial"/>
                <w:sz w:val="20"/>
                <w:szCs w:val="20"/>
              </w:rPr>
              <w:t xml:space="preserve">czas antenowy przyznany w ramach </w:t>
            </w:r>
            <w:r w:rsidRPr="00F611CB">
              <w:rPr>
                <w:rFonts w:ascii="Arial" w:hAnsi="Arial" w:cs="Arial"/>
                <w:sz w:val="20"/>
                <w:szCs w:val="20"/>
              </w:rPr>
              <w:t>praw</w:t>
            </w:r>
            <w:r w:rsidR="00EA1CD3">
              <w:rPr>
                <w:rFonts w:ascii="Arial" w:hAnsi="Arial" w:cs="Arial"/>
                <w:sz w:val="20"/>
                <w:szCs w:val="20"/>
              </w:rPr>
              <w:t>a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do nieodpłatnego rozpowszechniania audycji wyborczych</w:t>
            </w:r>
            <w:r w:rsidR="00EA1CD3" w:rsidRPr="00EA1CD3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:lang w:eastAsia="pl-PL"/>
              </w:rPr>
              <w:t xml:space="preserve"> </w:t>
            </w:r>
            <w:r w:rsidR="00EA1CD3" w:rsidRPr="00EA1CD3">
              <w:rPr>
                <w:rFonts w:ascii="Arial" w:hAnsi="Arial" w:cs="Arial"/>
                <w:sz w:val="20"/>
                <w:szCs w:val="20"/>
              </w:rPr>
              <w:t>w programach publicznych nadawców radiowych i telewizyjnych</w:t>
            </w:r>
            <w:r w:rsidRPr="00F611CB">
              <w:rPr>
                <w:rFonts w:ascii="Arial" w:hAnsi="Arial" w:cs="Arial"/>
                <w:sz w:val="20"/>
                <w:szCs w:val="20"/>
              </w:rPr>
              <w:t>).</w:t>
            </w:r>
            <w:r w:rsidR="009A4560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>Ponowna emisja debaty następowałaby w tym samym programie ogólnokrajowym, w którym debat</w:t>
            </w:r>
            <w:r w:rsidR="00AB23CE">
              <w:rPr>
                <w:rFonts w:ascii="Arial" w:hAnsi="Arial" w:cs="Arial"/>
                <w:sz w:val="20"/>
                <w:szCs w:val="20"/>
              </w:rPr>
              <w:t>ę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przeprowadzon</w:t>
            </w:r>
            <w:r w:rsidR="00AB23CE">
              <w:rPr>
                <w:rFonts w:ascii="Arial" w:hAnsi="Arial" w:cs="Arial"/>
                <w:sz w:val="20"/>
                <w:szCs w:val="20"/>
              </w:rPr>
              <w:t>o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. Wyjątkiem od tego </w:t>
            </w:r>
            <w:r w:rsidR="00AB23CE">
              <w:rPr>
                <w:rFonts w:ascii="Arial" w:hAnsi="Arial" w:cs="Arial"/>
                <w:sz w:val="20"/>
                <w:szCs w:val="20"/>
              </w:rPr>
              <w:t>obowiązku</w:t>
            </w:r>
            <w:r w:rsidR="00AB23CE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3CE">
              <w:rPr>
                <w:rFonts w:ascii="Arial" w:hAnsi="Arial" w:cs="Arial"/>
                <w:sz w:val="20"/>
                <w:szCs w:val="20"/>
              </w:rPr>
              <w:t>będzie</w:t>
            </w:r>
            <w:r w:rsidR="00AB23CE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>jedynie sytuacja, w której od rozpoczęcia debaty do rozpoczęcia tzw. ciszy wyborczej pozostaje mniej niż 6 godzin (czyli w praktyce mniej niż 30 godzin do dnia wyborów)</w:t>
            </w:r>
            <w:r w:rsidR="00AB23CE">
              <w:rPr>
                <w:rFonts w:ascii="Arial" w:hAnsi="Arial" w:cs="Arial"/>
                <w:sz w:val="20"/>
                <w:szCs w:val="20"/>
              </w:rPr>
              <w:t>.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3CE">
              <w:rPr>
                <w:rFonts w:ascii="Arial" w:hAnsi="Arial" w:cs="Arial"/>
                <w:sz w:val="20"/>
                <w:szCs w:val="20"/>
              </w:rPr>
              <w:t>W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takiej sytuacji ponowna emisja debaty w wersji z napisami nie b</w:t>
            </w:r>
            <w:r w:rsidR="00AB23CE">
              <w:rPr>
                <w:rFonts w:ascii="Arial" w:hAnsi="Arial" w:cs="Arial"/>
                <w:sz w:val="20"/>
                <w:szCs w:val="20"/>
              </w:rPr>
              <w:t>ędzie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obowiązkowa.</w:t>
            </w:r>
          </w:p>
          <w:p w14:paraId="06F4176D" w14:textId="77777777" w:rsidR="00052AB4" w:rsidRPr="00F611CB" w:rsidRDefault="00052AB4" w:rsidP="00BE24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14:paraId="5D337408" w14:textId="77777777" w:rsidR="00052AB4" w:rsidRPr="00F611CB" w:rsidRDefault="00052AB4" w:rsidP="00BE24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611C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Skutki braku zmiany stanu obecnego</w:t>
            </w:r>
          </w:p>
          <w:p w14:paraId="19F74308" w14:textId="77777777" w:rsidR="00052AB4" w:rsidRPr="00F611CB" w:rsidRDefault="009A4560" w:rsidP="000C1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11CB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  <w:r w:rsidR="009F0813">
              <w:rPr>
                <w:rFonts w:ascii="Arial" w:eastAsia="Times New Roman" w:hAnsi="Arial" w:cs="Arial"/>
                <w:sz w:val="20"/>
                <w:szCs w:val="20"/>
              </w:rPr>
              <w:t>wprowadze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nie zmian </w:t>
            </w:r>
            <w:r w:rsidR="009F0813">
              <w:rPr>
                <w:rFonts w:ascii="Arial" w:eastAsia="Times New Roman" w:hAnsi="Arial" w:cs="Arial"/>
                <w:sz w:val="20"/>
                <w:szCs w:val="20"/>
              </w:rPr>
              <w:t>przewidzianych w projektowanej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 ustawie utrzyma brak dostępu osób </w:t>
            </w:r>
            <w:r w:rsidR="000C1823">
              <w:rPr>
                <w:rFonts w:ascii="Arial" w:eastAsia="Times New Roman" w:hAnsi="Arial" w:cs="Arial"/>
                <w:sz w:val="20"/>
                <w:szCs w:val="20"/>
              </w:rPr>
              <w:t xml:space="preserve">niesłyszących </w:t>
            </w:r>
            <w:r w:rsidR="000C1823"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do </w:t>
            </w:r>
            <w:r w:rsidR="009F0813">
              <w:rPr>
                <w:rFonts w:ascii="Arial" w:eastAsia="Times New Roman" w:hAnsi="Arial" w:cs="Arial"/>
                <w:sz w:val="20"/>
                <w:szCs w:val="20"/>
              </w:rPr>
              <w:t>choćby</w:t>
            </w:r>
            <w:r w:rsidR="009F0813"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podstawowych informacji komitetów wyborczych. Osoby te </w:t>
            </w:r>
            <w:r w:rsidR="009F0813">
              <w:rPr>
                <w:rFonts w:ascii="Arial" w:eastAsia="Times New Roman" w:hAnsi="Arial" w:cs="Arial"/>
                <w:sz w:val="20"/>
                <w:szCs w:val="20"/>
              </w:rPr>
              <w:t>pozostaną</w:t>
            </w:r>
            <w:r w:rsidR="009F0813"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tym samym pozbawione jednego z podstawowych praw obywatelskich </w:t>
            </w:r>
            <w:r w:rsidR="00441D44"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>praw</w:t>
            </w:r>
            <w:r w:rsidR="00441D44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 do </w:t>
            </w:r>
            <w:r w:rsidR="000C1823">
              <w:rPr>
                <w:rFonts w:ascii="Arial" w:eastAsia="Times New Roman" w:hAnsi="Arial" w:cs="Arial"/>
                <w:sz w:val="20"/>
                <w:szCs w:val="20"/>
              </w:rPr>
              <w:t xml:space="preserve">pozyskiwania 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informacji, </w:t>
            </w:r>
            <w:r w:rsidR="000C1823">
              <w:rPr>
                <w:rFonts w:ascii="Arial" w:eastAsia="Times New Roman" w:hAnsi="Arial" w:cs="Arial"/>
                <w:sz w:val="20"/>
                <w:szCs w:val="20"/>
              </w:rPr>
              <w:t xml:space="preserve">określonego w art. 54 ust. 1 Konstytucji RP, 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co w praktyce </w:t>
            </w:r>
            <w:r w:rsidR="001F6D40">
              <w:rPr>
                <w:rFonts w:ascii="Arial" w:eastAsia="Times New Roman" w:hAnsi="Arial" w:cs="Arial"/>
                <w:sz w:val="20"/>
                <w:szCs w:val="20"/>
              </w:rPr>
              <w:t xml:space="preserve">wpłynie 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>negatywn</w:t>
            </w:r>
            <w:r w:rsidR="001F6D40">
              <w:rPr>
                <w:rFonts w:ascii="Arial" w:eastAsia="Times New Roman" w:hAnsi="Arial" w:cs="Arial"/>
                <w:sz w:val="20"/>
                <w:szCs w:val="20"/>
              </w:rPr>
              <w:t>ie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 na możliwość samodzielnego</w:t>
            </w:r>
            <w:r w:rsidR="00996779">
              <w:rPr>
                <w:rFonts w:ascii="Arial" w:eastAsia="Times New Roman" w:hAnsi="Arial" w:cs="Arial"/>
                <w:sz w:val="20"/>
                <w:szCs w:val="20"/>
              </w:rPr>
              <w:t>, świadomego</w:t>
            </w:r>
            <w:r w:rsidRPr="00F611CB">
              <w:rPr>
                <w:rFonts w:ascii="Arial" w:eastAsia="Times New Roman" w:hAnsi="Arial" w:cs="Arial"/>
                <w:sz w:val="20"/>
                <w:szCs w:val="20"/>
              </w:rPr>
              <w:t xml:space="preserve"> głosowania w wyborach.</w:t>
            </w:r>
          </w:p>
        </w:tc>
      </w:tr>
    </w:tbl>
    <w:p w14:paraId="6C84C328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C3FD8CE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>[2] Czy były rozważane rozwiązania alternatywne?</w:t>
      </w:r>
    </w:p>
    <w:p w14:paraId="786D39AA" w14:textId="77777777" w:rsidR="00052AB4" w:rsidRPr="00F611CB" w:rsidRDefault="00052AB4" w:rsidP="00BE24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 xml:space="preserve">Tak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B4" w:rsidRPr="00F611CB" w14:paraId="44B8AF0D" w14:textId="77777777" w:rsidTr="008D4BDB">
        <w:tc>
          <w:tcPr>
            <w:tcW w:w="9062" w:type="dxa"/>
          </w:tcPr>
          <w:p w14:paraId="114A1F01" w14:textId="77777777" w:rsidR="00F611CB" w:rsidRDefault="00F611CB" w:rsidP="00BE2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74441549"/>
          </w:p>
          <w:p w14:paraId="639420BC" w14:textId="77777777" w:rsidR="00052AB4" w:rsidRPr="00F611CB" w:rsidRDefault="009A4560" w:rsidP="002C20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11CB">
              <w:rPr>
                <w:rFonts w:ascii="Arial" w:hAnsi="Arial" w:cs="Arial"/>
                <w:sz w:val="20"/>
                <w:szCs w:val="20"/>
              </w:rPr>
              <w:t>Komisja do Spraw Petycji uznała, że komitety wyborcze</w:t>
            </w:r>
            <w:r w:rsidR="001F6D40">
              <w:rPr>
                <w:rFonts w:ascii="Arial" w:hAnsi="Arial" w:cs="Arial"/>
                <w:sz w:val="20"/>
                <w:szCs w:val="20"/>
              </w:rPr>
              <w:t>,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które prowadzą agitację o zasięgu ogólnopolskim, mające prawo do bezpłatnej emisji audycji wyborczych w programach ogólnokrajowych, powinny być zobowiązane do działań, które poprawią dostęp </w:t>
            </w:r>
            <w:r w:rsidR="00C4027F" w:rsidRPr="00F611CB">
              <w:rPr>
                <w:rFonts w:ascii="Arial" w:hAnsi="Arial" w:cs="Arial"/>
                <w:sz w:val="20"/>
                <w:szCs w:val="20"/>
              </w:rPr>
              <w:t xml:space="preserve">osób </w:t>
            </w:r>
            <w:r w:rsidR="002C20BA">
              <w:rPr>
                <w:rFonts w:ascii="Arial" w:hAnsi="Arial" w:cs="Arial"/>
                <w:sz w:val="20"/>
                <w:szCs w:val="20"/>
              </w:rPr>
              <w:t>niesłyszących</w:t>
            </w:r>
            <w:r w:rsidR="002C20BA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27F" w:rsidRPr="00F611CB">
              <w:rPr>
                <w:rFonts w:ascii="Arial" w:hAnsi="Arial" w:cs="Arial"/>
                <w:sz w:val="20"/>
                <w:szCs w:val="20"/>
              </w:rPr>
              <w:t xml:space="preserve">i niedosłyszących </w:t>
            </w:r>
            <w:r w:rsidRPr="00F611CB">
              <w:rPr>
                <w:rFonts w:ascii="Arial" w:hAnsi="Arial" w:cs="Arial"/>
                <w:sz w:val="20"/>
                <w:szCs w:val="20"/>
              </w:rPr>
              <w:t>do informacji wyborczy</w:t>
            </w:r>
            <w:r w:rsidR="00C4027F">
              <w:rPr>
                <w:rFonts w:ascii="Arial" w:hAnsi="Arial" w:cs="Arial"/>
                <w:sz w:val="20"/>
                <w:szCs w:val="20"/>
              </w:rPr>
              <w:t>ch</w:t>
            </w:r>
            <w:r w:rsidRPr="00F611CB">
              <w:rPr>
                <w:rFonts w:ascii="Arial" w:hAnsi="Arial" w:cs="Arial"/>
                <w:sz w:val="20"/>
                <w:szCs w:val="20"/>
              </w:rPr>
              <w:t>. Na obecnym etapie nie należy takiego obowiązku nakładać na wszystkie komitety we wszystkich wyborach, gdyż mał</w:t>
            </w:r>
            <w:r w:rsidR="00C4027F">
              <w:rPr>
                <w:rFonts w:ascii="Arial" w:hAnsi="Arial" w:cs="Arial"/>
                <w:sz w:val="20"/>
                <w:szCs w:val="20"/>
              </w:rPr>
              <w:t>e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komitet</w:t>
            </w:r>
            <w:r w:rsidR="00C4027F">
              <w:rPr>
                <w:rFonts w:ascii="Arial" w:hAnsi="Arial" w:cs="Arial"/>
                <w:sz w:val="20"/>
                <w:szCs w:val="20"/>
              </w:rPr>
              <w:t>y dysponują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skromn</w:t>
            </w:r>
            <w:r w:rsidR="00C4027F">
              <w:rPr>
                <w:rFonts w:ascii="Arial" w:hAnsi="Arial" w:cs="Arial"/>
                <w:sz w:val="20"/>
                <w:szCs w:val="20"/>
              </w:rPr>
              <w:t>ymi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zasob</w:t>
            </w:r>
            <w:r w:rsidR="00C4027F">
              <w:rPr>
                <w:rFonts w:ascii="Arial" w:hAnsi="Arial" w:cs="Arial"/>
                <w:sz w:val="20"/>
                <w:szCs w:val="20"/>
              </w:rPr>
              <w:t>ami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finansow</w:t>
            </w:r>
            <w:r w:rsidR="00C4027F">
              <w:rPr>
                <w:rFonts w:ascii="Arial" w:hAnsi="Arial" w:cs="Arial"/>
                <w:sz w:val="20"/>
                <w:szCs w:val="20"/>
              </w:rPr>
              <w:t>ymi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4027F">
              <w:rPr>
                <w:rFonts w:ascii="Arial" w:hAnsi="Arial" w:cs="Arial"/>
                <w:sz w:val="20"/>
                <w:szCs w:val="20"/>
              </w:rPr>
              <w:t>których znaczną część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musiałyby przeznacz</w:t>
            </w:r>
            <w:r w:rsidR="00C4027F">
              <w:rPr>
                <w:rFonts w:ascii="Arial" w:hAnsi="Arial" w:cs="Arial"/>
                <w:sz w:val="20"/>
                <w:szCs w:val="20"/>
              </w:rPr>
              <w:t>yć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na dotarcie do niewielkiej grupy wyborców</w:t>
            </w:r>
            <w:r w:rsidR="00C4027F">
              <w:rPr>
                <w:rFonts w:ascii="Arial" w:hAnsi="Arial" w:cs="Arial"/>
                <w:sz w:val="20"/>
                <w:szCs w:val="20"/>
              </w:rPr>
              <w:t xml:space="preserve"> niesłyszących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. Dlatego projektowana ustawa nakłada obowiązki jedynie na </w:t>
            </w:r>
            <w:r w:rsidR="00C4027F">
              <w:rPr>
                <w:rFonts w:ascii="Arial" w:hAnsi="Arial" w:cs="Arial"/>
                <w:sz w:val="20"/>
                <w:szCs w:val="20"/>
              </w:rPr>
              <w:t>największe</w:t>
            </w:r>
            <w:r w:rsidR="00C4027F" w:rsidRPr="00F6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1CB">
              <w:rPr>
                <w:rFonts w:ascii="Arial" w:hAnsi="Arial" w:cs="Arial"/>
                <w:sz w:val="20"/>
                <w:szCs w:val="20"/>
              </w:rPr>
              <w:t>komitet</w:t>
            </w:r>
            <w:r w:rsidR="00C4027F">
              <w:rPr>
                <w:rFonts w:ascii="Arial" w:hAnsi="Arial" w:cs="Arial"/>
                <w:sz w:val="20"/>
                <w:szCs w:val="20"/>
              </w:rPr>
              <w:t>y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 wyborcz</w:t>
            </w:r>
            <w:r w:rsidR="00C4027F">
              <w:rPr>
                <w:rFonts w:ascii="Arial" w:hAnsi="Arial" w:cs="Arial"/>
                <w:sz w:val="20"/>
                <w:szCs w:val="20"/>
              </w:rPr>
              <w:t>e</w:t>
            </w:r>
            <w:r w:rsidRPr="00F611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bookmarkEnd w:id="1"/>
    </w:tbl>
    <w:p w14:paraId="7C206EFE" w14:textId="77777777" w:rsidR="00052AB4" w:rsidRPr="00F611CB" w:rsidRDefault="00052AB4" w:rsidP="00BE244F">
      <w:pPr>
        <w:spacing w:after="0" w:line="240" w:lineRule="auto"/>
        <w:rPr>
          <w:rFonts w:ascii="Arial" w:hAnsi="Arial" w:cs="Arial"/>
          <w:b/>
          <w:sz w:val="24"/>
        </w:rPr>
      </w:pPr>
    </w:p>
    <w:p w14:paraId="034F0E59" w14:textId="77777777" w:rsidR="00052AB4" w:rsidRDefault="00052AB4" w:rsidP="00BE244F">
      <w:pPr>
        <w:spacing w:after="0" w:line="240" w:lineRule="auto"/>
        <w:rPr>
          <w:rFonts w:ascii="Arial" w:hAnsi="Arial" w:cs="Arial"/>
          <w:b/>
          <w:sz w:val="24"/>
        </w:rPr>
      </w:pPr>
      <w:r w:rsidRPr="00F611CB">
        <w:rPr>
          <w:rFonts w:ascii="Arial" w:hAnsi="Arial" w:cs="Arial"/>
          <w:b/>
          <w:sz w:val="24"/>
        </w:rPr>
        <w:t>II. Wymogi określone w art. 34 ust. 2 pkt 3–5 regulaminu Sejmu</w:t>
      </w:r>
    </w:p>
    <w:p w14:paraId="0AE61A6B" w14:textId="77777777" w:rsidR="00EC4674" w:rsidRPr="00F611CB" w:rsidRDefault="00EC4674" w:rsidP="00BE244F">
      <w:pPr>
        <w:spacing w:after="0" w:line="240" w:lineRule="auto"/>
        <w:rPr>
          <w:rFonts w:ascii="Arial" w:hAnsi="Arial" w:cs="Arial"/>
          <w:sz w:val="24"/>
        </w:rPr>
      </w:pPr>
    </w:p>
    <w:p w14:paraId="38902330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>[3] Jakie są przewidywane skutki prawne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B4" w:rsidRPr="00F611CB" w14:paraId="39CB185F" w14:textId="77777777" w:rsidTr="008D4BDB">
        <w:tc>
          <w:tcPr>
            <w:tcW w:w="9062" w:type="dxa"/>
          </w:tcPr>
          <w:p w14:paraId="0CA2A845" w14:textId="77777777" w:rsidR="00EC4674" w:rsidRDefault="00EC4674" w:rsidP="00BE24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1E2054" w14:textId="77777777" w:rsidR="00052AB4" w:rsidRPr="005F2A22" w:rsidRDefault="009A4560" w:rsidP="002C20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F2A22">
              <w:rPr>
                <w:rFonts w:ascii="Arial" w:eastAsia="Times New Roman" w:hAnsi="Arial" w:cs="Arial"/>
                <w:sz w:val="20"/>
                <w:szCs w:val="20"/>
              </w:rPr>
              <w:t xml:space="preserve">Projektowana ustawa </w:t>
            </w:r>
            <w:r w:rsidR="00841FE5" w:rsidRPr="005F2A22">
              <w:rPr>
                <w:rFonts w:ascii="Arial" w:eastAsia="Times New Roman" w:hAnsi="Arial" w:cs="Arial"/>
                <w:sz w:val="20"/>
                <w:szCs w:val="20"/>
              </w:rPr>
              <w:t>wykonuje</w:t>
            </w:r>
            <w:r w:rsidRPr="005F2A22">
              <w:rPr>
                <w:rFonts w:ascii="Arial" w:eastAsia="Times New Roman" w:hAnsi="Arial" w:cs="Arial"/>
                <w:sz w:val="20"/>
                <w:szCs w:val="20"/>
              </w:rPr>
              <w:t xml:space="preserve"> obowiąz</w:t>
            </w:r>
            <w:r w:rsidR="00841FE5" w:rsidRPr="005F2A22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5F2A22">
              <w:rPr>
                <w:rFonts w:ascii="Arial" w:eastAsia="Times New Roman" w:hAnsi="Arial" w:cs="Arial"/>
                <w:sz w:val="20"/>
                <w:szCs w:val="20"/>
              </w:rPr>
              <w:t>k określon</w:t>
            </w:r>
            <w:r w:rsidR="00841FE5" w:rsidRPr="005F2A22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5F2A22">
              <w:rPr>
                <w:rFonts w:ascii="Arial" w:eastAsia="Times New Roman" w:hAnsi="Arial" w:cs="Arial"/>
                <w:sz w:val="20"/>
                <w:szCs w:val="20"/>
              </w:rPr>
              <w:t xml:space="preserve"> w art. 69 Konstytucji</w:t>
            </w:r>
            <w:r w:rsidR="00841FE5" w:rsidRPr="005F2A22">
              <w:rPr>
                <w:rFonts w:ascii="Arial" w:eastAsia="Times New Roman" w:hAnsi="Arial" w:cs="Arial"/>
                <w:sz w:val="20"/>
                <w:szCs w:val="20"/>
              </w:rPr>
              <w:t>, nakazujący udzielanie</w:t>
            </w:r>
            <w:r w:rsidRPr="005F2A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41FE5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</w:t>
            </w:r>
            <w:r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sobom niepełnosprawnym </w:t>
            </w:r>
            <w:r w:rsidR="00841FE5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przez </w:t>
            </w:r>
            <w:r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władze publiczne udzielają</w:t>
            </w:r>
            <w:r w:rsidR="00841FE5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pomocy w zabezpieczaniu </w:t>
            </w:r>
            <w:r w:rsidR="00841FE5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m.in.</w:t>
            </w:r>
            <w:r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komunikacji społecznej.</w:t>
            </w:r>
            <w:r w:rsidR="005A6FB7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Stanowi </w:t>
            </w:r>
            <w:r w:rsidR="00841FE5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to </w:t>
            </w:r>
            <w:r w:rsidR="005A6FB7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istotny postęp w stosunku do stanu obecnego w zakresie poprawy dostępności osób </w:t>
            </w:r>
            <w:r w:rsidR="002C2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niesłyszących i niedosłyszących</w:t>
            </w:r>
            <w:r w:rsidR="002C20BA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A6FB7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 informacji wyborczych.</w:t>
            </w:r>
            <w:r w:rsidR="000C1823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Dzięki projektowanej ustawie osoby niesłyszące i niedosłyszące uzyskają większe możliwości realizacji </w:t>
            </w:r>
            <w:r w:rsid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swoich</w:t>
            </w:r>
            <w:r w:rsidR="005F2A22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0C1823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konstytucyjnych uprawnień do pozyskiwania informacji</w:t>
            </w:r>
            <w:r w:rsidR="005F2A22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uczestnicy debat przedwyborczych do rozpowszechniania</w:t>
            </w:r>
            <w:r w:rsid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informacji</w:t>
            </w:r>
            <w:r w:rsidR="005F2A22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0C1823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F2A22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0C1823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art. 54 ust. 1</w:t>
            </w:r>
            <w:r w:rsidR="005F2A22" w:rsidRPr="005F2A2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Konstytucji RP: „</w:t>
            </w:r>
            <w:r w:rsidR="005F2A22" w:rsidRPr="005F2A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Każdemu zapewnia się wolność wyrażania swoich poglądów oraz pozyskiwania i rozpowszechniania informacji.”)</w:t>
            </w:r>
            <w:r w:rsidR="005F2A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EE13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E13FC" w:rsidRPr="00DE0E17">
              <w:rPr>
                <w:rFonts w:ascii="Arial" w:hAnsi="Arial" w:cs="Arial"/>
                <w:sz w:val="20"/>
                <w:szCs w:val="20"/>
              </w:rPr>
              <w:t>W ten sposób</w:t>
            </w:r>
            <w:r w:rsidR="00EE13FC" w:rsidRPr="00DE0E17">
              <w:rPr>
                <w:rFonts w:ascii="Arial" w:eastAsia="Times New Roman" w:hAnsi="Arial" w:cs="Arial"/>
                <w:sz w:val="20"/>
                <w:szCs w:val="20"/>
              </w:rPr>
              <w:t xml:space="preserve"> zwiększy się stopień wykonania art. 69, art. 32 ust. 1 i 2 i art. 54 ust. 1 Konstytucji w stosunku do osób z niepełnosprawnością słuchową</w:t>
            </w:r>
            <w:r w:rsidR="00EE13FC" w:rsidRPr="00DE0E1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Stanowi to istotny postęp w stosunku do stanu obecnego, w którym możliwość korzystania przez te osoby z przysługujących im konstytucyjnych praw </w:t>
            </w:r>
            <w:r w:rsidR="00EE13FC" w:rsidRPr="00DE0E17"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="00EE13FC" w:rsidRPr="00DE0E17">
              <w:rPr>
                <w:rFonts w:ascii="Arial" w:hAnsi="Arial" w:cs="Arial"/>
                <w:sz w:val="20"/>
                <w:szCs w:val="20"/>
              </w:rPr>
              <w:lastRenderedPageBreak/>
              <w:t>ograniczona</w:t>
            </w:r>
            <w:r w:rsidR="00EE13FC" w:rsidRPr="00DE0E17">
              <w:rPr>
                <w:rFonts w:ascii="Arial" w:hAnsi="Arial" w:cs="Arial"/>
                <w:b/>
                <w:sz w:val="20"/>
                <w:szCs w:val="20"/>
              </w:rPr>
              <w:t xml:space="preserve">, co </w:t>
            </w:r>
            <w:r w:rsidR="00EE13FC" w:rsidRPr="00DE0E17">
              <w:rPr>
                <w:rStyle w:val="Ppogrubienie"/>
                <w:rFonts w:ascii="Arial" w:eastAsia="Calibri" w:hAnsi="Arial"/>
                <w:b w:val="0"/>
                <w:sz w:val="20"/>
                <w:szCs w:val="20"/>
              </w:rPr>
              <w:t xml:space="preserve">dyskryminuje osoby z niepełnosprawnością słuchową </w:t>
            </w:r>
            <w:r w:rsidR="00EE13FC" w:rsidRPr="00DE0E17">
              <w:rPr>
                <w:rStyle w:val="Ppogrubienie"/>
                <w:rFonts w:ascii="Arial" w:eastAsia="Calibri" w:hAnsi="Arial" w:cs="Arial"/>
                <w:b w:val="0"/>
                <w:sz w:val="20"/>
                <w:szCs w:val="20"/>
              </w:rPr>
              <w:t>w z</w:t>
            </w:r>
            <w:r w:rsidR="00EE13FC" w:rsidRPr="00DE0E17">
              <w:rPr>
                <w:rStyle w:val="Ppogrubienie"/>
                <w:rFonts w:ascii="Arial" w:hAnsi="Arial" w:cs="Arial"/>
                <w:b w:val="0"/>
                <w:bCs/>
                <w:sz w:val="20"/>
                <w:szCs w:val="20"/>
              </w:rPr>
              <w:t>akresie korzystania z</w:t>
            </w:r>
            <w:r w:rsidR="00EE13FC" w:rsidRPr="00DE0E17">
              <w:rPr>
                <w:rStyle w:val="Ppogrubienie"/>
                <w:rFonts w:ascii="Arial" w:eastAsia="Calibri" w:hAnsi="Arial"/>
                <w:b w:val="0"/>
                <w:sz w:val="20"/>
                <w:szCs w:val="20"/>
              </w:rPr>
              <w:t xml:space="preserve"> tych praw.</w:t>
            </w:r>
          </w:p>
        </w:tc>
      </w:tr>
    </w:tbl>
    <w:p w14:paraId="3F72D6E5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3AAD5A0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 xml:space="preserve">[4] Jakie są </w:t>
      </w:r>
      <w:bookmarkStart w:id="2" w:name="_Hlk174443131"/>
      <w:r w:rsidRPr="00F611CB">
        <w:rPr>
          <w:rFonts w:ascii="Arial" w:hAnsi="Arial" w:cs="Arial"/>
          <w:sz w:val="24"/>
        </w:rPr>
        <w:t>przewidywane</w:t>
      </w:r>
      <w:bookmarkEnd w:id="2"/>
      <w:r w:rsidRPr="00F611CB">
        <w:rPr>
          <w:rFonts w:ascii="Arial" w:hAnsi="Arial" w:cs="Arial"/>
          <w:sz w:val="24"/>
        </w:rPr>
        <w:t xml:space="preserve"> skutki społeczne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B4" w:rsidRPr="00F611CB" w14:paraId="42E4E1A9" w14:textId="77777777" w:rsidTr="008D4BDB">
        <w:tc>
          <w:tcPr>
            <w:tcW w:w="9062" w:type="dxa"/>
          </w:tcPr>
          <w:p w14:paraId="3BD22B13" w14:textId="77777777" w:rsidR="00EC4674" w:rsidRDefault="00EC4674" w:rsidP="00BE2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B4A7A" w14:textId="77777777" w:rsidR="005A6FB7" w:rsidRPr="00EC4674" w:rsidRDefault="005A6FB7" w:rsidP="00BE2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674">
              <w:rPr>
                <w:rFonts w:ascii="Arial" w:hAnsi="Arial" w:cs="Arial"/>
                <w:sz w:val="20"/>
                <w:szCs w:val="20"/>
              </w:rPr>
              <w:t xml:space="preserve">Osoby </w:t>
            </w:r>
            <w:r w:rsidR="002C20BA">
              <w:rPr>
                <w:rFonts w:ascii="Arial" w:hAnsi="Arial" w:cs="Arial"/>
                <w:sz w:val="20"/>
                <w:szCs w:val="20"/>
              </w:rPr>
              <w:t>niesłyszące i niedosłyszące</w:t>
            </w:r>
            <w:r w:rsidR="002C20BA" w:rsidRPr="00EC4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674">
              <w:rPr>
                <w:rFonts w:ascii="Arial" w:hAnsi="Arial" w:cs="Arial"/>
                <w:sz w:val="20"/>
                <w:szCs w:val="20"/>
              </w:rPr>
              <w:t>otrzymają szerszy dostęp do informacji wyborcz</w:t>
            </w:r>
            <w:r w:rsidR="00BD1888">
              <w:rPr>
                <w:rFonts w:ascii="Arial" w:hAnsi="Arial" w:cs="Arial"/>
                <w:sz w:val="20"/>
                <w:szCs w:val="20"/>
              </w:rPr>
              <w:t>ych</w:t>
            </w:r>
            <w:r w:rsidRPr="00EC4674">
              <w:rPr>
                <w:rFonts w:ascii="Arial" w:hAnsi="Arial" w:cs="Arial"/>
                <w:sz w:val="20"/>
                <w:szCs w:val="20"/>
              </w:rPr>
              <w:t xml:space="preserve">. Ponieważ będzie to widoczne dla całego społeczeństwa, świadomość </w:t>
            </w:r>
            <w:r w:rsidR="003C4C88">
              <w:rPr>
                <w:rFonts w:ascii="Arial" w:hAnsi="Arial" w:cs="Arial"/>
                <w:sz w:val="20"/>
                <w:szCs w:val="20"/>
              </w:rPr>
              <w:t xml:space="preserve">potrzeby </w:t>
            </w:r>
            <w:r w:rsidRPr="00EC4674">
              <w:rPr>
                <w:rFonts w:ascii="Arial" w:hAnsi="Arial" w:cs="Arial"/>
                <w:sz w:val="20"/>
                <w:szCs w:val="20"/>
              </w:rPr>
              <w:t xml:space="preserve">dostosowania wszelkiego rodzaju przekazów informacyjnych do różnych grup osób z niepełnosprawnościami </w:t>
            </w:r>
            <w:r w:rsidR="003C4C88">
              <w:rPr>
                <w:rFonts w:ascii="Arial" w:hAnsi="Arial" w:cs="Arial"/>
                <w:sz w:val="20"/>
                <w:szCs w:val="20"/>
              </w:rPr>
              <w:t>zostanie</w:t>
            </w:r>
            <w:r w:rsidR="003C4C88" w:rsidRPr="00EC4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674">
              <w:rPr>
                <w:rFonts w:ascii="Arial" w:hAnsi="Arial" w:cs="Arial"/>
                <w:sz w:val="20"/>
                <w:szCs w:val="20"/>
              </w:rPr>
              <w:t>zwiększ</w:t>
            </w:r>
            <w:r w:rsidR="003C4C88">
              <w:rPr>
                <w:rFonts w:ascii="Arial" w:hAnsi="Arial" w:cs="Arial"/>
                <w:sz w:val="20"/>
                <w:szCs w:val="20"/>
              </w:rPr>
              <w:t>ona</w:t>
            </w:r>
            <w:r w:rsidRPr="00EC467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9F4E43D" w14:textId="77777777" w:rsidR="00052AB4" w:rsidRPr="00F611CB" w:rsidRDefault="005A6FB7" w:rsidP="002C20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674">
              <w:rPr>
                <w:rFonts w:ascii="Arial" w:hAnsi="Arial" w:cs="Arial"/>
                <w:sz w:val="20"/>
                <w:szCs w:val="20"/>
              </w:rPr>
              <w:t xml:space="preserve">Projektowane rozwiązanie dotyczące debat transmitowanych przez Telewizję Polską pozwoli na zapoznanie się z przebiegiem debaty przez osoby </w:t>
            </w:r>
            <w:r w:rsidR="00EE13FC">
              <w:rPr>
                <w:rFonts w:ascii="Arial" w:hAnsi="Arial" w:cs="Arial"/>
                <w:sz w:val="20"/>
                <w:szCs w:val="20"/>
              </w:rPr>
              <w:t>niesłyszące</w:t>
            </w:r>
            <w:r w:rsidR="00EE13FC" w:rsidRPr="00EC4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674">
              <w:rPr>
                <w:rFonts w:ascii="Arial" w:hAnsi="Arial" w:cs="Arial"/>
                <w:sz w:val="20"/>
                <w:szCs w:val="20"/>
              </w:rPr>
              <w:t xml:space="preserve">i niedosłyszące. </w:t>
            </w:r>
            <w:r w:rsidR="00F611CB" w:rsidRPr="00EC4674">
              <w:rPr>
                <w:rFonts w:ascii="Arial" w:hAnsi="Arial" w:cs="Arial"/>
                <w:sz w:val="20"/>
                <w:szCs w:val="20"/>
              </w:rPr>
              <w:t xml:space="preserve">Projektowane rozwiązanie dotyczy nie tylko ok. 50 tys. osób </w:t>
            </w:r>
            <w:r w:rsidR="002C20BA">
              <w:rPr>
                <w:rFonts w:ascii="Arial" w:hAnsi="Arial" w:cs="Arial"/>
                <w:sz w:val="20"/>
                <w:szCs w:val="20"/>
              </w:rPr>
              <w:t>niesłyszących</w:t>
            </w:r>
            <w:r w:rsidR="002C20BA" w:rsidRPr="00EC4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1CB" w:rsidRPr="00EC4674">
              <w:rPr>
                <w:rFonts w:ascii="Arial" w:hAnsi="Arial" w:cs="Arial"/>
                <w:sz w:val="20"/>
                <w:szCs w:val="20"/>
              </w:rPr>
              <w:t>posługujących się językiem migowym, le</w:t>
            </w:r>
            <w:r w:rsidR="004766A5">
              <w:rPr>
                <w:rFonts w:ascii="Arial" w:hAnsi="Arial" w:cs="Arial"/>
                <w:sz w:val="20"/>
                <w:szCs w:val="20"/>
              </w:rPr>
              <w:t>cz</w:t>
            </w:r>
            <w:r w:rsidR="00F611CB" w:rsidRPr="00EC4674">
              <w:rPr>
                <w:rFonts w:ascii="Arial" w:hAnsi="Arial" w:cs="Arial"/>
                <w:sz w:val="20"/>
                <w:szCs w:val="20"/>
              </w:rPr>
              <w:t xml:space="preserve"> także ok. 900 tys. osób z uszkodzeniem słuchu w stopniu umiarkowanym. </w:t>
            </w:r>
          </w:p>
        </w:tc>
      </w:tr>
    </w:tbl>
    <w:p w14:paraId="61B1E0A4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003E207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>[5] Jakie są przewidywane skutki gospodarcze projektowanych rozwiązań?</w:t>
      </w:r>
    </w:p>
    <w:p w14:paraId="3002CFFB" w14:textId="77777777" w:rsidR="00EC4674" w:rsidRDefault="00EC4674" w:rsidP="00BE2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F194D1" w14:textId="77777777" w:rsidR="00EC4674" w:rsidRDefault="00EC4674" w:rsidP="00BE2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4674">
        <w:rPr>
          <w:rStyle w:val="Ppogrubienie"/>
          <w:rFonts w:ascii="Arial" w:hAnsi="Arial"/>
          <w:b w:val="0"/>
          <w:sz w:val="20"/>
          <w:szCs w:val="20"/>
        </w:rPr>
        <w:t>Projektowana ustawa nie wywoła skutków gospodarczych</w:t>
      </w:r>
      <w:r w:rsidR="000C4E6B">
        <w:rPr>
          <w:rStyle w:val="Ppogrubienie"/>
          <w:rFonts w:ascii="Arial" w:hAnsi="Arial"/>
          <w:b w:val="0"/>
          <w:sz w:val="20"/>
          <w:szCs w:val="20"/>
        </w:rPr>
        <w:t xml:space="preserve"> ani</w:t>
      </w:r>
      <w:r w:rsidRPr="00EC4674">
        <w:rPr>
          <w:rStyle w:val="Ppogrubienie"/>
          <w:rFonts w:ascii="Arial" w:hAnsi="Arial"/>
          <w:b w:val="0"/>
          <w:sz w:val="20"/>
          <w:szCs w:val="20"/>
        </w:rPr>
        <w:t xml:space="preserve"> nie będzie miała wpływu na działalność podmiotów gospodarczych</w:t>
      </w:r>
      <w:r w:rsidR="00AE65AD">
        <w:rPr>
          <w:rStyle w:val="Ppogrubienie"/>
          <w:rFonts w:ascii="Arial" w:hAnsi="Arial"/>
          <w:b w:val="0"/>
          <w:sz w:val="20"/>
          <w:szCs w:val="20"/>
        </w:rPr>
        <w:t>.</w:t>
      </w:r>
    </w:p>
    <w:p w14:paraId="2CE70C47" w14:textId="77777777" w:rsidR="00EC4674" w:rsidRDefault="00EC4674" w:rsidP="00BE244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6CEC2B4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>[6] Jakie są przewidywane skutki finansowe projektowanych rozwiązań, w szczególności wpływ na sektor finansów publicznych, w tym na budżet państwa i budżety jednostek samorządu terytorialnego?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B4" w:rsidRPr="00EC4674" w14:paraId="098C2DB9" w14:textId="77777777" w:rsidTr="008D4BDB">
        <w:tc>
          <w:tcPr>
            <w:tcW w:w="9062" w:type="dxa"/>
          </w:tcPr>
          <w:p w14:paraId="35105519" w14:textId="77777777" w:rsidR="00EC4674" w:rsidRDefault="00EC4674" w:rsidP="00BE244F">
            <w:pPr>
              <w:spacing w:after="0" w:line="240" w:lineRule="auto"/>
              <w:jc w:val="both"/>
              <w:rPr>
                <w:rStyle w:val="Ppogrubienie"/>
                <w:rFonts w:ascii="Arial" w:hAnsi="Arial"/>
                <w:b w:val="0"/>
                <w:sz w:val="20"/>
                <w:szCs w:val="20"/>
              </w:rPr>
            </w:pPr>
          </w:p>
          <w:p w14:paraId="4E9D7487" w14:textId="77777777" w:rsidR="00052AB4" w:rsidRPr="00EC4674" w:rsidRDefault="00EC4674" w:rsidP="00BE2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674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Projektowana ustawa nie wywoła skutków finansowych </w:t>
            </w:r>
            <w:r w:rsidRPr="00EC4674">
              <w:rPr>
                <w:rFonts w:ascii="Arial" w:hAnsi="Arial" w:cs="Arial"/>
                <w:sz w:val="20"/>
                <w:szCs w:val="20"/>
              </w:rPr>
              <w:t>dla sektora finansów publicznych.</w:t>
            </w:r>
          </w:p>
        </w:tc>
      </w:tr>
    </w:tbl>
    <w:p w14:paraId="61C2BB0B" w14:textId="77777777" w:rsidR="00052AB4" w:rsidRPr="00EC4674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68E6E9D" w14:textId="31E41EB5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>[7] Wykaz źródeł finansowania, jeśli projekt ustawy pociąga za sobą obciążenie budżetu państwa lub budżetów jednostek samorządu terytorialnego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B4" w:rsidRPr="00F611CB" w14:paraId="1609A52D" w14:textId="77777777" w:rsidTr="008D4BDB">
        <w:tc>
          <w:tcPr>
            <w:tcW w:w="9062" w:type="dxa"/>
          </w:tcPr>
          <w:p w14:paraId="213639CE" w14:textId="77777777" w:rsidR="00EC4674" w:rsidRDefault="00EC4674" w:rsidP="00BE2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54533A" w14:textId="77777777" w:rsidR="00052AB4" w:rsidRPr="00F611CB" w:rsidRDefault="00EC4674" w:rsidP="00BE244F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A84050">
              <w:rPr>
                <w:rFonts w:ascii="Arial" w:hAnsi="Arial" w:cs="Arial"/>
                <w:sz w:val="20"/>
                <w:szCs w:val="20"/>
              </w:rPr>
              <w:t>Projekt nie pociąga za sobą obciążeni</w:t>
            </w:r>
            <w:r w:rsidR="000C4E6B">
              <w:rPr>
                <w:rFonts w:ascii="Arial" w:hAnsi="Arial" w:cs="Arial"/>
                <w:sz w:val="20"/>
                <w:szCs w:val="20"/>
              </w:rPr>
              <w:t>a</w:t>
            </w:r>
            <w:r w:rsidRPr="00A84050">
              <w:rPr>
                <w:rFonts w:ascii="Arial" w:hAnsi="Arial" w:cs="Arial"/>
                <w:sz w:val="20"/>
                <w:szCs w:val="20"/>
              </w:rPr>
              <w:t xml:space="preserve"> budżetu państwa </w:t>
            </w:r>
            <w:r w:rsidR="000C4E6B">
              <w:rPr>
                <w:rFonts w:ascii="Arial" w:hAnsi="Arial" w:cs="Arial"/>
                <w:sz w:val="20"/>
                <w:szCs w:val="20"/>
              </w:rPr>
              <w:t>ani</w:t>
            </w:r>
            <w:r w:rsidR="000C4E6B" w:rsidRPr="00A84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4050">
              <w:rPr>
                <w:rFonts w:ascii="Arial" w:hAnsi="Arial" w:cs="Arial"/>
                <w:sz w:val="20"/>
                <w:szCs w:val="20"/>
              </w:rPr>
              <w:t>budżetów jednostek samorządu terytorialnego polegające</w:t>
            </w:r>
            <w:r w:rsidR="000C4E6B">
              <w:rPr>
                <w:rFonts w:ascii="Arial" w:hAnsi="Arial" w:cs="Arial"/>
                <w:sz w:val="20"/>
                <w:szCs w:val="20"/>
              </w:rPr>
              <w:t>go</w:t>
            </w:r>
            <w:r w:rsidRPr="00A84050">
              <w:rPr>
                <w:rFonts w:ascii="Arial" w:hAnsi="Arial" w:cs="Arial"/>
                <w:sz w:val="20"/>
                <w:szCs w:val="20"/>
              </w:rPr>
              <w:t xml:space="preserve"> na zwiększeniu wydatków lub zmniejszeniu dochodów w porównaniu </w:t>
            </w:r>
            <w:r w:rsidR="000C4E6B">
              <w:rPr>
                <w:rFonts w:ascii="Arial" w:hAnsi="Arial" w:cs="Arial"/>
                <w:sz w:val="20"/>
                <w:szCs w:val="20"/>
              </w:rPr>
              <w:t>z obecnymi</w:t>
            </w:r>
            <w:r w:rsidRPr="00296435">
              <w:rPr>
                <w:rFonts w:ascii="Arial" w:hAnsi="Arial" w:cs="Arial"/>
                <w:sz w:val="20"/>
                <w:szCs w:val="20"/>
              </w:rPr>
              <w:t xml:space="preserve"> wielkości</w:t>
            </w:r>
            <w:r w:rsidR="000C4E6B">
              <w:rPr>
                <w:rFonts w:ascii="Arial" w:hAnsi="Arial" w:cs="Arial"/>
                <w:sz w:val="20"/>
                <w:szCs w:val="20"/>
              </w:rPr>
              <w:t>ami</w:t>
            </w:r>
            <w:r w:rsidRPr="002964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B125F4E" w14:textId="77777777" w:rsidR="00052AB4" w:rsidRPr="00F611CB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ADEF067" w14:textId="77777777" w:rsidR="00052AB4" w:rsidRPr="00F611CB" w:rsidRDefault="00052AB4" w:rsidP="00BE244F">
      <w:pPr>
        <w:spacing w:after="0" w:line="240" w:lineRule="auto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 xml:space="preserve">[8] Czy projekt ustawy podlega procedurze notyfikacyjnej? </w:t>
      </w:r>
    </w:p>
    <w:p w14:paraId="35B97AAE" w14:textId="77777777" w:rsidR="00052AB4" w:rsidRPr="00F611CB" w:rsidRDefault="00052AB4" w:rsidP="00BE24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 xml:space="preserve">Nie </w:t>
      </w:r>
    </w:p>
    <w:p w14:paraId="27A44831" w14:textId="77777777" w:rsidR="00052AB4" w:rsidRPr="00F611CB" w:rsidRDefault="00052AB4" w:rsidP="00BE244F">
      <w:pPr>
        <w:spacing w:after="0" w:line="240" w:lineRule="auto"/>
        <w:rPr>
          <w:rFonts w:ascii="Arial" w:hAnsi="Arial" w:cs="Arial"/>
          <w:b/>
          <w:sz w:val="24"/>
        </w:rPr>
      </w:pPr>
    </w:p>
    <w:p w14:paraId="6472579D" w14:textId="77777777" w:rsidR="00052AB4" w:rsidRPr="00F611CB" w:rsidRDefault="00052AB4" w:rsidP="00BE244F">
      <w:pPr>
        <w:spacing w:after="0" w:line="240" w:lineRule="auto"/>
        <w:rPr>
          <w:rFonts w:ascii="Arial" w:hAnsi="Arial" w:cs="Arial"/>
          <w:b/>
          <w:sz w:val="24"/>
        </w:rPr>
      </w:pPr>
      <w:r w:rsidRPr="00F611CB">
        <w:rPr>
          <w:rFonts w:ascii="Arial" w:hAnsi="Arial" w:cs="Arial"/>
          <w:b/>
          <w:sz w:val="24"/>
        </w:rPr>
        <w:t xml:space="preserve">III. </w:t>
      </w:r>
      <w:bookmarkStart w:id="3" w:name="_Hlk174441212"/>
      <w:r w:rsidRPr="00F611CB">
        <w:rPr>
          <w:rFonts w:ascii="Arial" w:hAnsi="Arial" w:cs="Arial"/>
          <w:b/>
          <w:sz w:val="24"/>
        </w:rPr>
        <w:t>Wymogi określone w art. 34 ust. 2a i 2b regulaminu Sejmu</w:t>
      </w:r>
    </w:p>
    <w:p w14:paraId="11981DBF" w14:textId="77777777" w:rsidR="00052AB4" w:rsidRPr="00F611CB" w:rsidRDefault="00052AB4" w:rsidP="00BE244F">
      <w:pPr>
        <w:spacing w:after="0" w:line="240" w:lineRule="auto"/>
        <w:rPr>
          <w:rFonts w:ascii="Arial" w:hAnsi="Arial" w:cs="Arial"/>
          <w:b/>
          <w:sz w:val="24"/>
        </w:rPr>
      </w:pPr>
      <w:r w:rsidRPr="00F611CB">
        <w:rPr>
          <w:rFonts w:ascii="Arial" w:hAnsi="Arial" w:cs="Arial"/>
          <w:b/>
          <w:sz w:val="24"/>
        </w:rPr>
        <w:t xml:space="preserve"> </w:t>
      </w:r>
      <w:bookmarkEnd w:id="3"/>
    </w:p>
    <w:p w14:paraId="13B9D798" w14:textId="77777777" w:rsidR="00052AB4" w:rsidRPr="009C37AF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611CB">
        <w:rPr>
          <w:rFonts w:ascii="Arial" w:hAnsi="Arial" w:cs="Arial"/>
          <w:sz w:val="24"/>
        </w:rPr>
        <w:t>[9] Czy projekt ustawy z</w:t>
      </w:r>
      <w:r w:rsidRPr="009C37AF">
        <w:rPr>
          <w:rFonts w:ascii="Arial" w:hAnsi="Arial" w:cs="Arial"/>
          <w:sz w:val="24"/>
        </w:rPr>
        <w:t>awiera przepisy określające zasady podejmowania, wykonywania lub zakończenia działalności gospodarczej (art. 34 ust. 2a regulaminu Sejmu)</w:t>
      </w:r>
      <w:r>
        <w:rPr>
          <w:rFonts w:ascii="Arial" w:hAnsi="Arial" w:cs="Arial"/>
          <w:sz w:val="24"/>
        </w:rPr>
        <w:t>?</w:t>
      </w:r>
    </w:p>
    <w:p w14:paraId="5B90A654" w14:textId="77777777" w:rsidR="00052AB4" w:rsidRDefault="00052AB4" w:rsidP="00BE24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Nie</w:t>
      </w:r>
    </w:p>
    <w:p w14:paraId="5749C2A0" w14:textId="77777777" w:rsidR="00BE244F" w:rsidRPr="00BE244F" w:rsidRDefault="00BE244F" w:rsidP="00BE244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3BC535C" w14:textId="77777777" w:rsidR="00052AB4" w:rsidRPr="009C37AF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</w:t>
      </w:r>
      <w:r>
        <w:rPr>
          <w:rFonts w:ascii="Arial" w:hAnsi="Arial" w:cs="Arial"/>
          <w:sz w:val="24"/>
        </w:rPr>
        <w:t>10</w:t>
      </w:r>
      <w:r w:rsidRPr="009C37AF">
        <w:rPr>
          <w:rFonts w:ascii="Arial" w:hAnsi="Arial" w:cs="Arial"/>
          <w:sz w:val="24"/>
        </w:rPr>
        <w:t xml:space="preserve">] Czy wdrożenie projektowanych przepisów spowoduje obciążenia administracyjne </w:t>
      </w:r>
      <w:proofErr w:type="spellStart"/>
      <w:r w:rsidRPr="009C37AF">
        <w:rPr>
          <w:rFonts w:ascii="Arial" w:hAnsi="Arial" w:cs="Arial"/>
          <w:sz w:val="24"/>
        </w:rPr>
        <w:t>mikroprzedsiębiorców</w:t>
      </w:r>
      <w:proofErr w:type="spellEnd"/>
      <w:r w:rsidRPr="009C37AF">
        <w:rPr>
          <w:rFonts w:ascii="Arial" w:hAnsi="Arial" w:cs="Arial"/>
          <w:sz w:val="24"/>
        </w:rPr>
        <w:t>, małych i średnich przedsiębiorców</w:t>
      </w:r>
      <w:r>
        <w:rPr>
          <w:rFonts w:ascii="Arial" w:hAnsi="Arial" w:cs="Arial"/>
          <w:sz w:val="24"/>
        </w:rPr>
        <w:t xml:space="preserve"> </w:t>
      </w:r>
      <w:r w:rsidRPr="009C37AF">
        <w:rPr>
          <w:rFonts w:ascii="Arial" w:hAnsi="Arial" w:cs="Arial"/>
          <w:sz w:val="24"/>
        </w:rPr>
        <w:t>(art. 34 ust. 2a regulaminu Sejmu)</w:t>
      </w:r>
      <w:r>
        <w:rPr>
          <w:rFonts w:ascii="Arial" w:hAnsi="Arial" w:cs="Arial"/>
          <w:sz w:val="24"/>
        </w:rPr>
        <w:t>?</w:t>
      </w:r>
    </w:p>
    <w:p w14:paraId="2AD6C518" w14:textId="77777777" w:rsidR="00052AB4" w:rsidRDefault="00052AB4" w:rsidP="00BE24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Nie</w:t>
      </w:r>
    </w:p>
    <w:p w14:paraId="0C53E6F0" w14:textId="77777777" w:rsidR="00BE244F" w:rsidRPr="00BE244F" w:rsidRDefault="00BE244F" w:rsidP="00BE244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9CF4807" w14:textId="77777777" w:rsidR="00052AB4" w:rsidRPr="009C37AF" w:rsidRDefault="00052AB4" w:rsidP="00BE24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[1</w:t>
      </w:r>
      <w:r>
        <w:rPr>
          <w:rFonts w:ascii="Arial" w:hAnsi="Arial" w:cs="Arial"/>
          <w:sz w:val="24"/>
        </w:rPr>
        <w:t>1</w:t>
      </w:r>
      <w:r w:rsidRPr="009C37AF">
        <w:rPr>
          <w:rFonts w:ascii="Arial" w:hAnsi="Arial" w:cs="Arial"/>
          <w:sz w:val="24"/>
        </w:rPr>
        <w:t>] Czy projekt ustawy zawiera przepisy regulacyjne lub określa wymogi dotyczące świadczenia usług transgranicznych w rozumieniu ustawy z dnia 22 grudnia 2015 r. o</w:t>
      </w:r>
      <w:r>
        <w:rPr>
          <w:rFonts w:ascii="Arial" w:hAnsi="Arial" w:cs="Arial"/>
          <w:sz w:val="24"/>
        </w:rPr>
        <w:t> </w:t>
      </w:r>
      <w:r w:rsidRPr="009C37AF">
        <w:rPr>
          <w:rFonts w:ascii="Arial" w:hAnsi="Arial" w:cs="Arial"/>
          <w:sz w:val="24"/>
        </w:rPr>
        <w:t>zasadach uznawania kwalifikacji zawodowych nabytych w państwach członkowskich Unii Europejskiej (art. 34 ust. 2b regulaminu Sejmu)?</w:t>
      </w:r>
    </w:p>
    <w:p w14:paraId="700AE8EA" w14:textId="77777777" w:rsidR="00880849" w:rsidRPr="00E82F00" w:rsidRDefault="00052AB4" w:rsidP="00E82F00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/>
          <w:szCs w:val="24"/>
        </w:rPr>
      </w:pPr>
      <w:r w:rsidRPr="00E82F00">
        <w:rPr>
          <w:rFonts w:ascii="Arial" w:hAnsi="Arial" w:cs="Arial"/>
          <w:sz w:val="24"/>
        </w:rPr>
        <w:t>Nie</w:t>
      </w:r>
    </w:p>
    <w:sectPr w:rsidR="00880849" w:rsidRPr="00E82F00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C187" w14:textId="77777777" w:rsidR="007267BE" w:rsidRDefault="007267BE">
      <w:r>
        <w:separator/>
      </w:r>
    </w:p>
  </w:endnote>
  <w:endnote w:type="continuationSeparator" w:id="0">
    <w:p w14:paraId="4052705C" w14:textId="77777777" w:rsidR="007267BE" w:rsidRDefault="0072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60A3" w14:textId="77777777" w:rsidR="007267BE" w:rsidRDefault="007267BE">
      <w:r>
        <w:separator/>
      </w:r>
    </w:p>
  </w:footnote>
  <w:footnote w:type="continuationSeparator" w:id="0">
    <w:p w14:paraId="23CF89DD" w14:textId="77777777" w:rsidR="007267BE" w:rsidRDefault="00726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910"/>
    <w:multiLevelType w:val="hybridMultilevel"/>
    <w:tmpl w:val="948EB548"/>
    <w:lvl w:ilvl="0" w:tplc="19EA72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43F4"/>
    <w:multiLevelType w:val="hybridMultilevel"/>
    <w:tmpl w:val="F8A6C128"/>
    <w:lvl w:ilvl="0" w:tplc="C6AAF60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3121ACD"/>
    <w:multiLevelType w:val="hybridMultilevel"/>
    <w:tmpl w:val="46BAA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B56306"/>
    <w:multiLevelType w:val="hybridMultilevel"/>
    <w:tmpl w:val="3F167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9D0EDB"/>
    <w:multiLevelType w:val="hybridMultilevel"/>
    <w:tmpl w:val="2A963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783B01"/>
    <w:multiLevelType w:val="hybridMultilevel"/>
    <w:tmpl w:val="D06EB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4D951C87"/>
    <w:multiLevelType w:val="hybridMultilevel"/>
    <w:tmpl w:val="54522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6B920D8B"/>
    <w:multiLevelType w:val="hybridMultilevel"/>
    <w:tmpl w:val="DD34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550D5"/>
    <w:multiLevelType w:val="hybridMultilevel"/>
    <w:tmpl w:val="E99C8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96C9E"/>
    <w:multiLevelType w:val="hybridMultilevel"/>
    <w:tmpl w:val="64129D4C"/>
    <w:lvl w:ilvl="0" w:tplc="066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44746E"/>
    <w:multiLevelType w:val="hybridMultilevel"/>
    <w:tmpl w:val="BE78AF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45381">
    <w:abstractNumId w:val="13"/>
  </w:num>
  <w:num w:numId="2" w16cid:durableId="1962687777">
    <w:abstractNumId w:val="8"/>
  </w:num>
  <w:num w:numId="3" w16cid:durableId="463039234">
    <w:abstractNumId w:val="15"/>
  </w:num>
  <w:num w:numId="4" w16cid:durableId="873276621">
    <w:abstractNumId w:val="0"/>
  </w:num>
  <w:num w:numId="5" w16cid:durableId="238178836">
    <w:abstractNumId w:val="22"/>
  </w:num>
  <w:num w:numId="6" w16cid:durableId="1406337787">
    <w:abstractNumId w:val="23"/>
  </w:num>
  <w:num w:numId="7" w16cid:durableId="35203991">
    <w:abstractNumId w:val="6"/>
  </w:num>
  <w:num w:numId="8" w16cid:durableId="552232527">
    <w:abstractNumId w:val="1"/>
  </w:num>
  <w:num w:numId="9" w16cid:durableId="445999711">
    <w:abstractNumId w:val="16"/>
  </w:num>
  <w:num w:numId="10" w16cid:durableId="1529758892">
    <w:abstractNumId w:val="10"/>
  </w:num>
  <w:num w:numId="11" w16cid:durableId="1213469109">
    <w:abstractNumId w:val="11"/>
  </w:num>
  <w:num w:numId="12" w16cid:durableId="536505846">
    <w:abstractNumId w:val="18"/>
  </w:num>
  <w:num w:numId="13" w16cid:durableId="737438155">
    <w:abstractNumId w:val="3"/>
  </w:num>
  <w:num w:numId="14" w16cid:durableId="1652060556">
    <w:abstractNumId w:val="4"/>
  </w:num>
  <w:num w:numId="15" w16cid:durableId="2108772883">
    <w:abstractNumId w:val="9"/>
  </w:num>
  <w:num w:numId="16" w16cid:durableId="2077435911">
    <w:abstractNumId w:val="20"/>
  </w:num>
  <w:num w:numId="17" w16cid:durableId="924923498">
    <w:abstractNumId w:val="19"/>
  </w:num>
  <w:num w:numId="18" w16cid:durableId="1812558118">
    <w:abstractNumId w:val="24"/>
  </w:num>
  <w:num w:numId="19" w16cid:durableId="1205288958">
    <w:abstractNumId w:val="17"/>
  </w:num>
  <w:num w:numId="20" w16cid:durableId="1944264831">
    <w:abstractNumId w:val="21"/>
  </w:num>
  <w:num w:numId="21" w16cid:durableId="820923358">
    <w:abstractNumId w:val="5"/>
  </w:num>
  <w:num w:numId="22" w16cid:durableId="1537084110">
    <w:abstractNumId w:val="2"/>
  </w:num>
  <w:num w:numId="23" w16cid:durableId="1562786789">
    <w:abstractNumId w:val="12"/>
  </w:num>
  <w:num w:numId="24" w16cid:durableId="1121386724">
    <w:abstractNumId w:val="7"/>
  </w:num>
  <w:num w:numId="25" w16cid:durableId="11273160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C8F"/>
    <w:rsid w:val="00002027"/>
    <w:rsid w:val="00003E8E"/>
    <w:rsid w:val="00007C8F"/>
    <w:rsid w:val="00012BF5"/>
    <w:rsid w:val="000154E2"/>
    <w:rsid w:val="000237E6"/>
    <w:rsid w:val="00024B86"/>
    <w:rsid w:val="00033629"/>
    <w:rsid w:val="000345E4"/>
    <w:rsid w:val="00042DD8"/>
    <w:rsid w:val="000504AA"/>
    <w:rsid w:val="00052AB4"/>
    <w:rsid w:val="00052C65"/>
    <w:rsid w:val="0006115C"/>
    <w:rsid w:val="000621D8"/>
    <w:rsid w:val="000623AC"/>
    <w:rsid w:val="00067BFF"/>
    <w:rsid w:val="00071599"/>
    <w:rsid w:val="000757F0"/>
    <w:rsid w:val="00080C15"/>
    <w:rsid w:val="000813CB"/>
    <w:rsid w:val="00084DEC"/>
    <w:rsid w:val="00084E72"/>
    <w:rsid w:val="00086DE9"/>
    <w:rsid w:val="000B2174"/>
    <w:rsid w:val="000B6C5B"/>
    <w:rsid w:val="000B7C10"/>
    <w:rsid w:val="000C1823"/>
    <w:rsid w:val="000C4E6B"/>
    <w:rsid w:val="000D0D02"/>
    <w:rsid w:val="000D44FB"/>
    <w:rsid w:val="000D5DF2"/>
    <w:rsid w:val="000D648F"/>
    <w:rsid w:val="000D7C44"/>
    <w:rsid w:val="000E5C7F"/>
    <w:rsid w:val="000F55D4"/>
    <w:rsid w:val="00102575"/>
    <w:rsid w:val="00107E5E"/>
    <w:rsid w:val="0012135A"/>
    <w:rsid w:val="00124393"/>
    <w:rsid w:val="00133704"/>
    <w:rsid w:val="001349F8"/>
    <w:rsid w:val="00135443"/>
    <w:rsid w:val="00135EA2"/>
    <w:rsid w:val="00141604"/>
    <w:rsid w:val="00142EDA"/>
    <w:rsid w:val="0014381D"/>
    <w:rsid w:val="001456ED"/>
    <w:rsid w:val="0014629E"/>
    <w:rsid w:val="00152762"/>
    <w:rsid w:val="00162853"/>
    <w:rsid w:val="00162ADB"/>
    <w:rsid w:val="00165CCC"/>
    <w:rsid w:val="00166F71"/>
    <w:rsid w:val="00173A47"/>
    <w:rsid w:val="001741BB"/>
    <w:rsid w:val="001827AB"/>
    <w:rsid w:val="00183C17"/>
    <w:rsid w:val="001859C6"/>
    <w:rsid w:val="001902E8"/>
    <w:rsid w:val="0019072E"/>
    <w:rsid w:val="00191E99"/>
    <w:rsid w:val="0019518A"/>
    <w:rsid w:val="00195BF0"/>
    <w:rsid w:val="00196CAA"/>
    <w:rsid w:val="00197593"/>
    <w:rsid w:val="00197868"/>
    <w:rsid w:val="001A634A"/>
    <w:rsid w:val="001B64C5"/>
    <w:rsid w:val="001C07DE"/>
    <w:rsid w:val="001C0913"/>
    <w:rsid w:val="001C3E8C"/>
    <w:rsid w:val="001C42AC"/>
    <w:rsid w:val="001C5852"/>
    <w:rsid w:val="001D0690"/>
    <w:rsid w:val="001E16DE"/>
    <w:rsid w:val="001E1973"/>
    <w:rsid w:val="001E2F40"/>
    <w:rsid w:val="001F5B34"/>
    <w:rsid w:val="001F5B73"/>
    <w:rsid w:val="001F6094"/>
    <w:rsid w:val="001F6D40"/>
    <w:rsid w:val="00204D15"/>
    <w:rsid w:val="00205DB6"/>
    <w:rsid w:val="0021168C"/>
    <w:rsid w:val="00220F4C"/>
    <w:rsid w:val="00221AAA"/>
    <w:rsid w:val="00221C72"/>
    <w:rsid w:val="00223C94"/>
    <w:rsid w:val="00226DC4"/>
    <w:rsid w:val="0022710F"/>
    <w:rsid w:val="00232608"/>
    <w:rsid w:val="0023749B"/>
    <w:rsid w:val="00240A70"/>
    <w:rsid w:val="00241424"/>
    <w:rsid w:val="002427C6"/>
    <w:rsid w:val="00256D40"/>
    <w:rsid w:val="00257A79"/>
    <w:rsid w:val="00264FF4"/>
    <w:rsid w:val="00283082"/>
    <w:rsid w:val="00290D4B"/>
    <w:rsid w:val="00291126"/>
    <w:rsid w:val="0029166C"/>
    <w:rsid w:val="002A0B8C"/>
    <w:rsid w:val="002A44BD"/>
    <w:rsid w:val="002A63DD"/>
    <w:rsid w:val="002C04B8"/>
    <w:rsid w:val="002C20BA"/>
    <w:rsid w:val="002C5945"/>
    <w:rsid w:val="002D0CAD"/>
    <w:rsid w:val="002D101A"/>
    <w:rsid w:val="002D7503"/>
    <w:rsid w:val="002E2172"/>
    <w:rsid w:val="002E273C"/>
    <w:rsid w:val="002E488E"/>
    <w:rsid w:val="002F06C5"/>
    <w:rsid w:val="002F0F13"/>
    <w:rsid w:val="002F511F"/>
    <w:rsid w:val="002F5C5F"/>
    <w:rsid w:val="003031C3"/>
    <w:rsid w:val="00304911"/>
    <w:rsid w:val="00304943"/>
    <w:rsid w:val="0030711F"/>
    <w:rsid w:val="00311BE1"/>
    <w:rsid w:val="00311C2F"/>
    <w:rsid w:val="0031486E"/>
    <w:rsid w:val="00314D3C"/>
    <w:rsid w:val="003355B5"/>
    <w:rsid w:val="00337F8D"/>
    <w:rsid w:val="003501A3"/>
    <w:rsid w:val="00360277"/>
    <w:rsid w:val="00374EC0"/>
    <w:rsid w:val="00381D9E"/>
    <w:rsid w:val="00392891"/>
    <w:rsid w:val="00392D86"/>
    <w:rsid w:val="0039300D"/>
    <w:rsid w:val="0039424C"/>
    <w:rsid w:val="00395B24"/>
    <w:rsid w:val="0039704C"/>
    <w:rsid w:val="003A0534"/>
    <w:rsid w:val="003A1524"/>
    <w:rsid w:val="003A400B"/>
    <w:rsid w:val="003A43BA"/>
    <w:rsid w:val="003A79DF"/>
    <w:rsid w:val="003B2B12"/>
    <w:rsid w:val="003B2B6C"/>
    <w:rsid w:val="003C2C4C"/>
    <w:rsid w:val="003C3E7C"/>
    <w:rsid w:val="003C4C88"/>
    <w:rsid w:val="003E1257"/>
    <w:rsid w:val="003E1649"/>
    <w:rsid w:val="003E20AC"/>
    <w:rsid w:val="003E4433"/>
    <w:rsid w:val="003E46B9"/>
    <w:rsid w:val="003E5820"/>
    <w:rsid w:val="003E76C0"/>
    <w:rsid w:val="003F1CF4"/>
    <w:rsid w:val="004052E2"/>
    <w:rsid w:val="00407B0D"/>
    <w:rsid w:val="0041619D"/>
    <w:rsid w:val="004178D0"/>
    <w:rsid w:val="0042347B"/>
    <w:rsid w:val="00427176"/>
    <w:rsid w:val="00430954"/>
    <w:rsid w:val="00433547"/>
    <w:rsid w:val="004356BD"/>
    <w:rsid w:val="00441D44"/>
    <w:rsid w:val="00445511"/>
    <w:rsid w:val="004501B4"/>
    <w:rsid w:val="00452FF6"/>
    <w:rsid w:val="004551F2"/>
    <w:rsid w:val="00456555"/>
    <w:rsid w:val="004572A2"/>
    <w:rsid w:val="00460431"/>
    <w:rsid w:val="00465533"/>
    <w:rsid w:val="00465ED5"/>
    <w:rsid w:val="00467FA8"/>
    <w:rsid w:val="00471182"/>
    <w:rsid w:val="0047251B"/>
    <w:rsid w:val="004732F7"/>
    <w:rsid w:val="004766A5"/>
    <w:rsid w:val="00476B19"/>
    <w:rsid w:val="00484D41"/>
    <w:rsid w:val="00486C59"/>
    <w:rsid w:val="004A1167"/>
    <w:rsid w:val="004A285E"/>
    <w:rsid w:val="004B049B"/>
    <w:rsid w:val="004B17F5"/>
    <w:rsid w:val="004B3371"/>
    <w:rsid w:val="004B5506"/>
    <w:rsid w:val="004C076A"/>
    <w:rsid w:val="004C486E"/>
    <w:rsid w:val="004D32C3"/>
    <w:rsid w:val="004D348B"/>
    <w:rsid w:val="004D5402"/>
    <w:rsid w:val="004D700E"/>
    <w:rsid w:val="004E1ABF"/>
    <w:rsid w:val="004E5707"/>
    <w:rsid w:val="004F04E6"/>
    <w:rsid w:val="004F50BC"/>
    <w:rsid w:val="00510D43"/>
    <w:rsid w:val="00513E77"/>
    <w:rsid w:val="00520649"/>
    <w:rsid w:val="00521B93"/>
    <w:rsid w:val="00532AAA"/>
    <w:rsid w:val="00535A03"/>
    <w:rsid w:val="005361A1"/>
    <w:rsid w:val="0054185B"/>
    <w:rsid w:val="005420EE"/>
    <w:rsid w:val="00546EB4"/>
    <w:rsid w:val="005539E7"/>
    <w:rsid w:val="00557540"/>
    <w:rsid w:val="005667D0"/>
    <w:rsid w:val="00572DD5"/>
    <w:rsid w:val="0058569D"/>
    <w:rsid w:val="00590C55"/>
    <w:rsid w:val="00593C22"/>
    <w:rsid w:val="00596FA0"/>
    <w:rsid w:val="005A2849"/>
    <w:rsid w:val="005A4819"/>
    <w:rsid w:val="005A6FB7"/>
    <w:rsid w:val="005A725C"/>
    <w:rsid w:val="005C13DD"/>
    <w:rsid w:val="005C6209"/>
    <w:rsid w:val="005C6839"/>
    <w:rsid w:val="005C6E09"/>
    <w:rsid w:val="005E7CE3"/>
    <w:rsid w:val="005F0928"/>
    <w:rsid w:val="005F2A22"/>
    <w:rsid w:val="005F355F"/>
    <w:rsid w:val="005F4C59"/>
    <w:rsid w:val="00604AA2"/>
    <w:rsid w:val="006158D5"/>
    <w:rsid w:val="00620EA8"/>
    <w:rsid w:val="00622D6A"/>
    <w:rsid w:val="006248D8"/>
    <w:rsid w:val="00627935"/>
    <w:rsid w:val="0063604A"/>
    <w:rsid w:val="00657274"/>
    <w:rsid w:val="00663222"/>
    <w:rsid w:val="0066364B"/>
    <w:rsid w:val="00686D04"/>
    <w:rsid w:val="00694686"/>
    <w:rsid w:val="00696F05"/>
    <w:rsid w:val="006A04D1"/>
    <w:rsid w:val="006B555C"/>
    <w:rsid w:val="006C19FE"/>
    <w:rsid w:val="006D6293"/>
    <w:rsid w:val="006E2F2C"/>
    <w:rsid w:val="006E2F4D"/>
    <w:rsid w:val="006E46CA"/>
    <w:rsid w:val="006E534D"/>
    <w:rsid w:val="006F0E3E"/>
    <w:rsid w:val="006F2E11"/>
    <w:rsid w:val="006F33D6"/>
    <w:rsid w:val="00700D05"/>
    <w:rsid w:val="00700DA4"/>
    <w:rsid w:val="00714486"/>
    <w:rsid w:val="007166B4"/>
    <w:rsid w:val="007267BE"/>
    <w:rsid w:val="00733780"/>
    <w:rsid w:val="007356C1"/>
    <w:rsid w:val="00753BA1"/>
    <w:rsid w:val="00755F4E"/>
    <w:rsid w:val="00777AD6"/>
    <w:rsid w:val="00786A83"/>
    <w:rsid w:val="00791BCE"/>
    <w:rsid w:val="00797802"/>
    <w:rsid w:val="007B05C3"/>
    <w:rsid w:val="007B284E"/>
    <w:rsid w:val="007B3074"/>
    <w:rsid w:val="007B325D"/>
    <w:rsid w:val="007B6A52"/>
    <w:rsid w:val="007C35F8"/>
    <w:rsid w:val="007D598D"/>
    <w:rsid w:val="007D694A"/>
    <w:rsid w:val="007E58E2"/>
    <w:rsid w:val="007F12EF"/>
    <w:rsid w:val="007F197F"/>
    <w:rsid w:val="007F2399"/>
    <w:rsid w:val="007F28E7"/>
    <w:rsid w:val="007F4EB9"/>
    <w:rsid w:val="007F54DC"/>
    <w:rsid w:val="00800893"/>
    <w:rsid w:val="00803D94"/>
    <w:rsid w:val="00804120"/>
    <w:rsid w:val="00812456"/>
    <w:rsid w:val="008144C3"/>
    <w:rsid w:val="008152DA"/>
    <w:rsid w:val="00816E97"/>
    <w:rsid w:val="00820AE5"/>
    <w:rsid w:val="00841FE5"/>
    <w:rsid w:val="0084532E"/>
    <w:rsid w:val="00860FCB"/>
    <w:rsid w:val="008611E4"/>
    <w:rsid w:val="00862400"/>
    <w:rsid w:val="00871BEC"/>
    <w:rsid w:val="00873B2E"/>
    <w:rsid w:val="00873E99"/>
    <w:rsid w:val="008751C3"/>
    <w:rsid w:val="00877628"/>
    <w:rsid w:val="00880849"/>
    <w:rsid w:val="008810A0"/>
    <w:rsid w:val="00881D54"/>
    <w:rsid w:val="0088530C"/>
    <w:rsid w:val="008872D7"/>
    <w:rsid w:val="00890980"/>
    <w:rsid w:val="008911DA"/>
    <w:rsid w:val="0089482D"/>
    <w:rsid w:val="008949D1"/>
    <w:rsid w:val="00895603"/>
    <w:rsid w:val="008959C1"/>
    <w:rsid w:val="00896840"/>
    <w:rsid w:val="00897B1B"/>
    <w:rsid w:val="008A2F7D"/>
    <w:rsid w:val="008A5969"/>
    <w:rsid w:val="008A5DAB"/>
    <w:rsid w:val="008A7E2F"/>
    <w:rsid w:val="008B381F"/>
    <w:rsid w:val="008C5328"/>
    <w:rsid w:val="008D0FF6"/>
    <w:rsid w:val="008D4FB4"/>
    <w:rsid w:val="008D6FB9"/>
    <w:rsid w:val="008E00FA"/>
    <w:rsid w:val="008E0E3E"/>
    <w:rsid w:val="008E32BC"/>
    <w:rsid w:val="008E78DB"/>
    <w:rsid w:val="008E7DFD"/>
    <w:rsid w:val="00904D01"/>
    <w:rsid w:val="00905C44"/>
    <w:rsid w:val="009064D5"/>
    <w:rsid w:val="009075D3"/>
    <w:rsid w:val="00910208"/>
    <w:rsid w:val="00910A19"/>
    <w:rsid w:val="00917229"/>
    <w:rsid w:val="00920CFA"/>
    <w:rsid w:val="0092479E"/>
    <w:rsid w:val="009251D6"/>
    <w:rsid w:val="00931143"/>
    <w:rsid w:val="009412FA"/>
    <w:rsid w:val="009550D3"/>
    <w:rsid w:val="0096308B"/>
    <w:rsid w:val="0096549F"/>
    <w:rsid w:val="00970427"/>
    <w:rsid w:val="0097156C"/>
    <w:rsid w:val="009745F5"/>
    <w:rsid w:val="009805BE"/>
    <w:rsid w:val="00993AAA"/>
    <w:rsid w:val="00996779"/>
    <w:rsid w:val="009A05D2"/>
    <w:rsid w:val="009A10C9"/>
    <w:rsid w:val="009A1F57"/>
    <w:rsid w:val="009A4458"/>
    <w:rsid w:val="009A4560"/>
    <w:rsid w:val="009B0376"/>
    <w:rsid w:val="009B28F9"/>
    <w:rsid w:val="009C3E61"/>
    <w:rsid w:val="009C639C"/>
    <w:rsid w:val="009C680D"/>
    <w:rsid w:val="009D177E"/>
    <w:rsid w:val="009D18DF"/>
    <w:rsid w:val="009D7CFA"/>
    <w:rsid w:val="009E0B9B"/>
    <w:rsid w:val="009E40ED"/>
    <w:rsid w:val="009E51EE"/>
    <w:rsid w:val="009E5CF4"/>
    <w:rsid w:val="009F05A2"/>
    <w:rsid w:val="009F0813"/>
    <w:rsid w:val="009F0FF0"/>
    <w:rsid w:val="009F4035"/>
    <w:rsid w:val="009F7F6E"/>
    <w:rsid w:val="00A0669F"/>
    <w:rsid w:val="00A24206"/>
    <w:rsid w:val="00A25A13"/>
    <w:rsid w:val="00A3009D"/>
    <w:rsid w:val="00A31423"/>
    <w:rsid w:val="00A317D5"/>
    <w:rsid w:val="00A3322A"/>
    <w:rsid w:val="00A451DD"/>
    <w:rsid w:val="00A50AAA"/>
    <w:rsid w:val="00A51AA1"/>
    <w:rsid w:val="00A64140"/>
    <w:rsid w:val="00A66613"/>
    <w:rsid w:val="00A67DB0"/>
    <w:rsid w:val="00A70833"/>
    <w:rsid w:val="00A72E43"/>
    <w:rsid w:val="00A7676F"/>
    <w:rsid w:val="00A9423E"/>
    <w:rsid w:val="00A948F3"/>
    <w:rsid w:val="00AB23CE"/>
    <w:rsid w:val="00AB407A"/>
    <w:rsid w:val="00AC4071"/>
    <w:rsid w:val="00AC4948"/>
    <w:rsid w:val="00AC4D9F"/>
    <w:rsid w:val="00AC6057"/>
    <w:rsid w:val="00AC76EA"/>
    <w:rsid w:val="00AD0A94"/>
    <w:rsid w:val="00AD1E12"/>
    <w:rsid w:val="00AD1F97"/>
    <w:rsid w:val="00AE07E2"/>
    <w:rsid w:val="00AE0E0E"/>
    <w:rsid w:val="00AE65AD"/>
    <w:rsid w:val="00B04B8E"/>
    <w:rsid w:val="00B102A9"/>
    <w:rsid w:val="00B12DD4"/>
    <w:rsid w:val="00B153DE"/>
    <w:rsid w:val="00B21569"/>
    <w:rsid w:val="00B30EB8"/>
    <w:rsid w:val="00B336CB"/>
    <w:rsid w:val="00B35C10"/>
    <w:rsid w:val="00B57EE0"/>
    <w:rsid w:val="00B606D4"/>
    <w:rsid w:val="00B60CBA"/>
    <w:rsid w:val="00B60DD0"/>
    <w:rsid w:val="00B7040C"/>
    <w:rsid w:val="00B91EA2"/>
    <w:rsid w:val="00B91FCC"/>
    <w:rsid w:val="00B97804"/>
    <w:rsid w:val="00BA09E6"/>
    <w:rsid w:val="00BA36D8"/>
    <w:rsid w:val="00BA67E2"/>
    <w:rsid w:val="00BB153E"/>
    <w:rsid w:val="00BB4B7E"/>
    <w:rsid w:val="00BC1E17"/>
    <w:rsid w:val="00BC331B"/>
    <w:rsid w:val="00BC6C4B"/>
    <w:rsid w:val="00BD1158"/>
    <w:rsid w:val="00BD16F7"/>
    <w:rsid w:val="00BD1888"/>
    <w:rsid w:val="00BD45E9"/>
    <w:rsid w:val="00BD4E1A"/>
    <w:rsid w:val="00BE02A9"/>
    <w:rsid w:val="00BE244F"/>
    <w:rsid w:val="00BE57AF"/>
    <w:rsid w:val="00C01403"/>
    <w:rsid w:val="00C0654B"/>
    <w:rsid w:val="00C075B0"/>
    <w:rsid w:val="00C11B69"/>
    <w:rsid w:val="00C159D6"/>
    <w:rsid w:val="00C16F70"/>
    <w:rsid w:val="00C31AA7"/>
    <w:rsid w:val="00C35F78"/>
    <w:rsid w:val="00C36588"/>
    <w:rsid w:val="00C36EEF"/>
    <w:rsid w:val="00C4027F"/>
    <w:rsid w:val="00C43853"/>
    <w:rsid w:val="00C51544"/>
    <w:rsid w:val="00C5379D"/>
    <w:rsid w:val="00C67661"/>
    <w:rsid w:val="00C8077E"/>
    <w:rsid w:val="00C81638"/>
    <w:rsid w:val="00C85019"/>
    <w:rsid w:val="00C94472"/>
    <w:rsid w:val="00C94E27"/>
    <w:rsid w:val="00CA2184"/>
    <w:rsid w:val="00CA28B2"/>
    <w:rsid w:val="00CC0606"/>
    <w:rsid w:val="00CC0C9E"/>
    <w:rsid w:val="00CC3A3B"/>
    <w:rsid w:val="00CC6403"/>
    <w:rsid w:val="00CD4B91"/>
    <w:rsid w:val="00CD6986"/>
    <w:rsid w:val="00CD6DEE"/>
    <w:rsid w:val="00CE1E6D"/>
    <w:rsid w:val="00CE4EF5"/>
    <w:rsid w:val="00D004F9"/>
    <w:rsid w:val="00D071BE"/>
    <w:rsid w:val="00D138A3"/>
    <w:rsid w:val="00D14D92"/>
    <w:rsid w:val="00D17565"/>
    <w:rsid w:val="00D2038A"/>
    <w:rsid w:val="00D26946"/>
    <w:rsid w:val="00D37677"/>
    <w:rsid w:val="00D402B7"/>
    <w:rsid w:val="00D4311C"/>
    <w:rsid w:val="00D440CF"/>
    <w:rsid w:val="00D50509"/>
    <w:rsid w:val="00D5382F"/>
    <w:rsid w:val="00D627FA"/>
    <w:rsid w:val="00D8345C"/>
    <w:rsid w:val="00D869C9"/>
    <w:rsid w:val="00D87431"/>
    <w:rsid w:val="00D93CD5"/>
    <w:rsid w:val="00D946DC"/>
    <w:rsid w:val="00D9730C"/>
    <w:rsid w:val="00DA4622"/>
    <w:rsid w:val="00DB590B"/>
    <w:rsid w:val="00DC0016"/>
    <w:rsid w:val="00DC135C"/>
    <w:rsid w:val="00DC41EE"/>
    <w:rsid w:val="00DD4F04"/>
    <w:rsid w:val="00DD72D1"/>
    <w:rsid w:val="00DD7717"/>
    <w:rsid w:val="00DE33AD"/>
    <w:rsid w:val="00DE34FF"/>
    <w:rsid w:val="00DE7C9F"/>
    <w:rsid w:val="00DF295A"/>
    <w:rsid w:val="00DF5157"/>
    <w:rsid w:val="00DF714E"/>
    <w:rsid w:val="00DF7342"/>
    <w:rsid w:val="00E008A2"/>
    <w:rsid w:val="00E12AC9"/>
    <w:rsid w:val="00E21F3A"/>
    <w:rsid w:val="00E3076E"/>
    <w:rsid w:val="00E325FF"/>
    <w:rsid w:val="00E40077"/>
    <w:rsid w:val="00E40C87"/>
    <w:rsid w:val="00E4197D"/>
    <w:rsid w:val="00E45107"/>
    <w:rsid w:val="00E46318"/>
    <w:rsid w:val="00E464D2"/>
    <w:rsid w:val="00E474A1"/>
    <w:rsid w:val="00E47944"/>
    <w:rsid w:val="00E618C9"/>
    <w:rsid w:val="00E61F66"/>
    <w:rsid w:val="00E6283C"/>
    <w:rsid w:val="00E667C0"/>
    <w:rsid w:val="00E71486"/>
    <w:rsid w:val="00E71752"/>
    <w:rsid w:val="00E72CA0"/>
    <w:rsid w:val="00E73097"/>
    <w:rsid w:val="00E82F00"/>
    <w:rsid w:val="00E8316B"/>
    <w:rsid w:val="00E834D6"/>
    <w:rsid w:val="00E8441E"/>
    <w:rsid w:val="00E8733D"/>
    <w:rsid w:val="00E90760"/>
    <w:rsid w:val="00E92242"/>
    <w:rsid w:val="00EA1CD3"/>
    <w:rsid w:val="00EA2FEC"/>
    <w:rsid w:val="00EA6DF9"/>
    <w:rsid w:val="00EB5121"/>
    <w:rsid w:val="00EC04EF"/>
    <w:rsid w:val="00EC28B2"/>
    <w:rsid w:val="00EC4674"/>
    <w:rsid w:val="00EC4F74"/>
    <w:rsid w:val="00EC74D4"/>
    <w:rsid w:val="00EE112B"/>
    <w:rsid w:val="00EE13FC"/>
    <w:rsid w:val="00F01091"/>
    <w:rsid w:val="00F0135F"/>
    <w:rsid w:val="00F07D73"/>
    <w:rsid w:val="00F11E72"/>
    <w:rsid w:val="00F12F56"/>
    <w:rsid w:val="00F176E9"/>
    <w:rsid w:val="00F211D3"/>
    <w:rsid w:val="00F22505"/>
    <w:rsid w:val="00F25FFC"/>
    <w:rsid w:val="00F363E0"/>
    <w:rsid w:val="00F36FDA"/>
    <w:rsid w:val="00F402D6"/>
    <w:rsid w:val="00F40C4E"/>
    <w:rsid w:val="00F41D2E"/>
    <w:rsid w:val="00F56DD7"/>
    <w:rsid w:val="00F611CB"/>
    <w:rsid w:val="00F635DD"/>
    <w:rsid w:val="00F6441B"/>
    <w:rsid w:val="00F64EF2"/>
    <w:rsid w:val="00F730E0"/>
    <w:rsid w:val="00F764DA"/>
    <w:rsid w:val="00F8143E"/>
    <w:rsid w:val="00F91262"/>
    <w:rsid w:val="00F919A2"/>
    <w:rsid w:val="00F95AFC"/>
    <w:rsid w:val="00FA0A3B"/>
    <w:rsid w:val="00FA4679"/>
    <w:rsid w:val="00FB2FD3"/>
    <w:rsid w:val="00FB5180"/>
    <w:rsid w:val="00FC183C"/>
    <w:rsid w:val="00FC41FB"/>
    <w:rsid w:val="00FD1BD1"/>
    <w:rsid w:val="00FD70FD"/>
    <w:rsid w:val="00FD77EB"/>
    <w:rsid w:val="00FE10F8"/>
    <w:rsid w:val="00FE19C5"/>
    <w:rsid w:val="00FE79BF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9323F"/>
  <w15:docId w15:val="{3B7F96C8-4B19-445F-BE6F-BDDEAE1B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138A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133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370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33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370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6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6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604"/>
    <w:rPr>
      <w:vertAlign w:val="superscript"/>
    </w:rPr>
  </w:style>
  <w:style w:type="table" w:styleId="Tabela-Siatka">
    <w:name w:val="Table Grid"/>
    <w:basedOn w:val="Standardowy"/>
    <w:uiPriority w:val="39"/>
    <w:locked/>
    <w:rsid w:val="00052AB4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F04EE-D180-4956-A0EE-D139216A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2334</Words>
  <Characters>14006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</dc:creator>
  <cp:lastModifiedBy>Kamil W. Micał</cp:lastModifiedBy>
  <cp:revision>7</cp:revision>
  <cp:lastPrinted>2026-06-02T07:55:00Z</cp:lastPrinted>
  <dcterms:created xsi:type="dcterms:W3CDTF">2026-05-05T10:20:00Z</dcterms:created>
  <dcterms:modified xsi:type="dcterms:W3CDTF">2026-06-02T07:55:00Z</dcterms:modified>
</cp:coreProperties>
</file>