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9A39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05885FC4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5BCE9A9F" w14:textId="29C8FC7F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FA75B5">
        <w:t>25 czerwca 2026 r.</w:t>
      </w:r>
    </w:p>
    <w:p w14:paraId="200EBD59" w14:textId="2AA72B02" w:rsidR="00912118" w:rsidRPr="00E000DC" w:rsidRDefault="008F40C5" w:rsidP="00823C62">
      <w:pPr>
        <w:pStyle w:val="TYTUAKTUprzedmiotregulacjiustawylubrozporzdzenia"/>
      </w:pPr>
      <w:r>
        <w:t xml:space="preserve">w sprawie ustawy </w:t>
      </w:r>
      <w:r w:rsidR="00823C62" w:rsidRPr="003A324A">
        <w:t xml:space="preserve">o zmianie ustawy o imprezach turystycznych </w:t>
      </w:r>
      <w:r w:rsidR="00823C62">
        <w:br/>
      </w:r>
      <w:r w:rsidR="00823C62" w:rsidRPr="003A324A">
        <w:t>i powiązanych usługach turystycznych</w:t>
      </w:r>
    </w:p>
    <w:p w14:paraId="7082D546" w14:textId="7222EA67" w:rsidR="00912118" w:rsidRDefault="00912118" w:rsidP="00912118">
      <w:pPr>
        <w:pStyle w:val="NIEARTTEKSTtekstnieartykuowanynppodstprawnarozplubpreambua"/>
      </w:pPr>
      <w:r w:rsidRPr="00E000DC">
        <w:t>Senat, po rozpatrzeniu uchwalonej przez Sejm na posiedzeniu w dniu</w:t>
      </w:r>
      <w:r w:rsidR="00823C62">
        <w:t xml:space="preserve"> 29 maja 2026 r. </w:t>
      </w:r>
      <w:r w:rsidRPr="00E000DC">
        <w:t xml:space="preserve">ustawy </w:t>
      </w:r>
      <w:r w:rsidR="00823C62" w:rsidRPr="00823C62">
        <w:t>o zmianie ustawy o imprezach turystycznych i powiązanych usługach turystycznych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912118" w:rsidRPr="00B528A4" w14:paraId="262F4EA9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3CC561" w14:textId="77777777" w:rsidR="00912118" w:rsidRPr="00B528A4" w:rsidRDefault="00912118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7B7C0E1" w14:textId="77777777" w:rsidR="00823C62" w:rsidRDefault="00823C62" w:rsidP="00823C62">
            <w:pPr>
              <w:pStyle w:val="TREPUNKTUWUCHWALESENACKIEJ"/>
            </w:pPr>
            <w:r>
              <w:t>w art. 1, art. 47a otrzymuje brzmienie:</w:t>
            </w:r>
          </w:p>
          <w:p w14:paraId="2F6F299B" w14:textId="6A653244" w:rsidR="00823C62" w:rsidRDefault="00823C62" w:rsidP="00823C62">
            <w:pPr>
              <w:pStyle w:val="ZARTzmartartykuempunktem"/>
            </w:pPr>
            <w:r>
              <w:t>„Art. 47a. 1. W przypadku wydania przez m</w:t>
            </w:r>
            <w:r w:rsidRPr="0016449F">
              <w:t>inistra właściwego do spraw turystyki</w:t>
            </w:r>
            <w:r>
              <w:t xml:space="preserve"> komunikatu, o</w:t>
            </w:r>
            <w:r w:rsidR="009C0DED">
              <w:t xml:space="preserve"> </w:t>
            </w:r>
            <w:r>
              <w:t xml:space="preserve">którym mowa </w:t>
            </w:r>
            <w:r w:rsidRPr="0016449F">
              <w:t>art. 15kc ust. 14 ustawy z dnia 2 marca 2020 r. o</w:t>
            </w:r>
            <w:r w:rsidR="009C0DED">
              <w:t xml:space="preserve"> </w:t>
            </w:r>
            <w:r w:rsidRPr="0016449F">
              <w:t>szczególnych rozwiązaniach związanych z zapobieganiem, przeciwdziałaniem i</w:t>
            </w:r>
            <w:r>
              <w:t> </w:t>
            </w:r>
            <w:r w:rsidRPr="0016449F">
              <w:t>zwalczaniem COVID-19, innych chorób zakaźnych oraz wywołanych nimi sytuacji kryzysowych (Dz. U. z 2025 r. poz. 764 i 1806 oraz z 2026 r. poz. 39</w:t>
            </w:r>
            <w:r w:rsidR="00A33F06">
              <w:t xml:space="preserve"> i 635</w:t>
            </w:r>
            <w:r w:rsidRPr="0016449F">
              <w:t>)</w:t>
            </w:r>
            <w:r>
              <w:t xml:space="preserve">, jeżeli impreza turystyczna nie zostanie zrealizowana z powodu </w:t>
            </w:r>
            <w:r w:rsidRPr="0016449F">
              <w:t>ogłoszenia albo wystąpienia na terytorium Rzeczypospolitej Polskiej lub w miejscu realizacji imprezy turystycznej nieuniknionych i</w:t>
            </w:r>
            <w:r>
              <w:t> </w:t>
            </w:r>
            <w:r w:rsidRPr="0016449F">
              <w:t xml:space="preserve">nadzwyczajnych okoliczności, </w:t>
            </w:r>
            <w:r>
              <w:t xml:space="preserve">organizator turystyki może w zamian przyznać podróżnemu, za jego zgodą, </w:t>
            </w:r>
            <w:r w:rsidRPr="0016449F">
              <w:t>voucher</w:t>
            </w:r>
            <w:r>
              <w:t xml:space="preserve"> turystyczny na poczet przyszłej imprezy turystycznej.</w:t>
            </w:r>
          </w:p>
          <w:p w14:paraId="569BE16F" w14:textId="45434E87" w:rsidR="00823C62" w:rsidRDefault="00823C62" w:rsidP="00823C62">
            <w:pPr>
              <w:pStyle w:val="ZUSTzmustartykuempunktem"/>
            </w:pPr>
            <w:r>
              <w:t>2. W przypadku przyjęcia przez podróżnego vouchera turystycznego, o którym mowa w ust. 1, oświadczenie o odstąpieniu od umowy o udział w imprezie turystycznej, o którym mowa w</w:t>
            </w:r>
            <w:r w:rsidR="009C0DED">
              <w:t xml:space="preserve"> </w:t>
            </w:r>
            <w:r>
              <w:t>art. 47 ust. 4, oraz oświadczenie o rozwiązaniu</w:t>
            </w:r>
            <w:r w:rsidRPr="000446E2">
              <w:t xml:space="preserve"> umow</w:t>
            </w:r>
            <w:r>
              <w:t>y</w:t>
            </w:r>
            <w:r w:rsidRPr="000446E2">
              <w:t xml:space="preserve"> o udział w imprezie turystycznej</w:t>
            </w:r>
            <w:r>
              <w:t>, o</w:t>
            </w:r>
            <w:r w:rsidR="009C0DED">
              <w:t xml:space="preserve"> </w:t>
            </w:r>
            <w:r>
              <w:t>którym mowa w art. 47 ust. 5 pkt 2, są bezskuteczne.</w:t>
            </w:r>
          </w:p>
          <w:p w14:paraId="35243169" w14:textId="34CA06B1" w:rsidR="00823C62" w:rsidRDefault="00823C62" w:rsidP="00823C62">
            <w:pPr>
              <w:pStyle w:val="ZUSTzmustartykuempunktem"/>
            </w:pPr>
            <w:r>
              <w:t>3. V</w:t>
            </w:r>
            <w:r w:rsidRPr="000446E2">
              <w:t>oucher</w:t>
            </w:r>
            <w:r>
              <w:t xml:space="preserve"> turystyczny, o którym mowa w ust. 1, uprawnia podróżnego</w:t>
            </w:r>
            <w:r w:rsidRPr="000446E2">
              <w:t xml:space="preserve"> do </w:t>
            </w:r>
            <w:r>
              <w:t>udziału w imprezie turystycznej w</w:t>
            </w:r>
            <w:r w:rsidR="004329E3">
              <w:t xml:space="preserve"> </w:t>
            </w:r>
            <w:r>
              <w:t>terminie roku od dnia</w:t>
            </w:r>
            <w:r w:rsidRPr="000446E2">
              <w:t xml:space="preserve">, w którym wyraził </w:t>
            </w:r>
            <w:r>
              <w:t xml:space="preserve">on </w:t>
            </w:r>
            <w:r w:rsidRPr="000446E2">
              <w:t>zgodę na przyjęcie vouchera</w:t>
            </w:r>
            <w:r>
              <w:t xml:space="preserve"> turystycznego</w:t>
            </w:r>
            <w:r w:rsidRPr="000446E2">
              <w:t>.</w:t>
            </w:r>
          </w:p>
          <w:p w14:paraId="48884F47" w14:textId="37276A39" w:rsidR="00823C62" w:rsidRDefault="00823C62" w:rsidP="00823C62">
            <w:pPr>
              <w:pStyle w:val="ZUSTzmustartykuempunktem"/>
            </w:pPr>
            <w:r>
              <w:lastRenderedPageBreak/>
              <w:t xml:space="preserve">4. Strony </w:t>
            </w:r>
            <w:r w:rsidRPr="004B2F1E">
              <w:t xml:space="preserve">umowy o udział w imprezie turystycznej </w:t>
            </w:r>
            <w:r>
              <w:t>mogą postanowić o przedłużeniu terminu wykorzystania vouchera turystycznego, o którym mowa w ust. 1, na kolejny rok.</w:t>
            </w:r>
          </w:p>
          <w:p w14:paraId="3056313C" w14:textId="73F9BA06" w:rsidR="00823C62" w:rsidRDefault="00823C62" w:rsidP="00823C62">
            <w:pPr>
              <w:pStyle w:val="ZUSTzmustartykuempunktem"/>
            </w:pPr>
            <w:r>
              <w:t>5</w:t>
            </w:r>
            <w:r w:rsidRPr="003A324A">
              <w:t>.</w:t>
            </w:r>
            <w:r>
              <w:t xml:space="preserve"> </w:t>
            </w:r>
            <w:r w:rsidRPr="003A324A">
              <w:t>Wartość vouchera</w:t>
            </w:r>
            <w:r>
              <w:t xml:space="preserve"> turystycznego</w:t>
            </w:r>
            <w:r w:rsidRPr="003A324A">
              <w:t xml:space="preserve">, o którym mowa w ust. 1, nie może być niższa niż kwota wpłacona na poczet realizacji </w:t>
            </w:r>
            <w:r w:rsidRPr="005B5ADE">
              <w:t>umowy o udział w imprezie turystycznej</w:t>
            </w:r>
            <w:r w:rsidRPr="003A324A">
              <w:t>.</w:t>
            </w:r>
          </w:p>
          <w:p w14:paraId="75AB877C" w14:textId="70BB9F28" w:rsidR="00823C62" w:rsidRPr="003A324A" w:rsidRDefault="00823C62" w:rsidP="00823C62">
            <w:pPr>
              <w:pStyle w:val="ZUSTzmustartykuempunktem"/>
            </w:pPr>
            <w:r>
              <w:t>6. Przed wykorzystaniem vouchera turystycznego, o którym mowa w</w:t>
            </w:r>
            <w:r w:rsidR="004329E3">
              <w:t> </w:t>
            </w:r>
            <w:r>
              <w:t>ust.</w:t>
            </w:r>
            <w:r w:rsidR="004329E3">
              <w:t> </w:t>
            </w:r>
            <w:r>
              <w:t xml:space="preserve">1, strony </w:t>
            </w:r>
            <w:r w:rsidRPr="004B2F1E">
              <w:t>umowy o</w:t>
            </w:r>
            <w:r w:rsidR="00CD5A38">
              <w:t xml:space="preserve"> </w:t>
            </w:r>
            <w:r w:rsidRPr="004B2F1E">
              <w:t>udział w imprezie turystycznej</w:t>
            </w:r>
            <w:r>
              <w:t xml:space="preserve"> zmienią w tej umowie treść uzgodnień, informacje, o</w:t>
            </w:r>
            <w:r w:rsidR="009C0DED">
              <w:t xml:space="preserve"> </w:t>
            </w:r>
            <w:r>
              <w:t>których mowa w art. 40 ust. 1, oraz informacje i</w:t>
            </w:r>
            <w:r w:rsidR="004329E3">
              <w:t> </w:t>
            </w:r>
            <w:r>
              <w:t>dane, o których mowa w art. 42 ust.</w:t>
            </w:r>
            <w:r w:rsidR="009C0DED">
              <w:t xml:space="preserve"> </w:t>
            </w:r>
            <w:r>
              <w:t>4, w zakresie imprezy turystycznej, która będzie realizowana z wykorzystaniem tego vouchera</w:t>
            </w:r>
            <w:r w:rsidR="004329E3">
              <w:t xml:space="preserve"> turystycznego</w:t>
            </w:r>
            <w:r>
              <w:t>.</w:t>
            </w:r>
          </w:p>
          <w:p w14:paraId="446D0A42" w14:textId="281815FD" w:rsidR="00912118" w:rsidRPr="00B528A4" w:rsidRDefault="00823C62" w:rsidP="00823C62">
            <w:pPr>
              <w:pStyle w:val="ZUSTzmustartykuempunktem"/>
            </w:pPr>
            <w:r>
              <w:t>7</w:t>
            </w:r>
            <w:r w:rsidRPr="003A324A">
              <w:t>.</w:t>
            </w:r>
            <w:r>
              <w:t xml:space="preserve"> </w:t>
            </w:r>
            <w:r w:rsidRPr="003A324A">
              <w:t xml:space="preserve">Środki odpowiadające wpłatom na poczet realizacji </w:t>
            </w:r>
            <w:r w:rsidRPr="005B5ADE">
              <w:t>umów o udział w</w:t>
            </w:r>
            <w:r>
              <w:t> </w:t>
            </w:r>
            <w:r w:rsidRPr="005B5ADE">
              <w:t>imprezach turystycznych</w:t>
            </w:r>
            <w:r w:rsidRPr="003A324A">
              <w:t>, w stosunku do których zastosowanie znajdzie ust.</w:t>
            </w:r>
            <w:r w:rsidR="004329E3">
              <w:t> </w:t>
            </w:r>
            <w:r w:rsidRPr="003A324A">
              <w:t xml:space="preserve">1, są objęte zabezpieczeniem finansowym organizatora turystyki, o którym mowa w </w:t>
            </w:r>
            <w:r w:rsidRPr="005B5ADE">
              <w:t>art. 7 ust. 2, obowiązującym</w:t>
            </w:r>
            <w:r w:rsidRPr="003A324A">
              <w:t xml:space="preserve"> w dniu zawarcia umowy o udział w</w:t>
            </w:r>
            <w:r>
              <w:t> </w:t>
            </w:r>
            <w:r w:rsidRPr="003A324A">
              <w:t>imprezie turystycznej.”</w:t>
            </w:r>
            <w:r>
              <w:t>;</w:t>
            </w:r>
          </w:p>
        </w:tc>
      </w:tr>
      <w:tr w:rsidR="000A156A" w:rsidRPr="00B528A4" w14:paraId="69F4A43F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E96436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38D62A6" w14:textId="69A9447A" w:rsidR="00823C62" w:rsidRDefault="00823C62" w:rsidP="00823C62">
            <w:pPr>
              <w:pStyle w:val="TREPUNKTUWUCHWALESENACKIEJ"/>
            </w:pPr>
            <w:r>
              <w:t>w art. 1 w poleceniu nowelizacyjnym po wyrazach „art. 47a” dodaje się wyrazy „i</w:t>
            </w:r>
            <w:r w:rsidR="004329E3">
              <w:t> </w:t>
            </w:r>
            <w:r>
              <w:t xml:space="preserve">art. </w:t>
            </w:r>
            <w:r w:rsidR="004329E3">
              <w:t> </w:t>
            </w:r>
            <w:r>
              <w:t>47b” oraz dodaje się art. 47b w brzmieniu:</w:t>
            </w:r>
          </w:p>
          <w:p w14:paraId="37B65C03" w14:textId="73E2D545" w:rsidR="000A156A" w:rsidRPr="00823C62" w:rsidRDefault="00823C62" w:rsidP="00823C62">
            <w:pPr>
              <w:pStyle w:val="ZARTzmartartykuempunktem"/>
              <w:rPr>
                <w:i/>
              </w:rPr>
            </w:pPr>
            <w:r>
              <w:t>„Art. 47b. W przypadku niewykorzystania vouchera turystycznego, o którym mowa w art. 47a ust.</w:t>
            </w:r>
            <w:r w:rsidR="009C0DED">
              <w:t xml:space="preserve"> </w:t>
            </w:r>
            <w:r>
              <w:t xml:space="preserve">1, w terminie, o którym mowa w art. 47a ust. 3 albo ust. 4, kwota wpłacona przez podróżnego na poczet realizacji umowy </w:t>
            </w:r>
            <w:r w:rsidRPr="005B5ADE">
              <w:t>o</w:t>
            </w:r>
            <w:r>
              <w:t> </w:t>
            </w:r>
            <w:r w:rsidRPr="005B5ADE">
              <w:t>udział w imprezie turystycznej</w:t>
            </w:r>
            <w:r>
              <w:t xml:space="preserve"> podlega zwrotowi w terminie 14 dni.”.</w:t>
            </w:r>
          </w:p>
        </w:tc>
      </w:tr>
    </w:tbl>
    <w:p w14:paraId="2D205CC1" w14:textId="77777777" w:rsidR="007F45EE" w:rsidRDefault="007F45EE" w:rsidP="007F45EE">
      <w:pPr>
        <w:pStyle w:val="POPIERAJCYPOPRAWKZAMIESZCZONWZESTAWIENIUWNIOSKW"/>
        <w:rPr>
          <w:color w:val="000000" w:themeColor="text1"/>
        </w:rPr>
      </w:pPr>
    </w:p>
    <w:p w14:paraId="4D9312A2" w14:textId="77777777" w:rsidR="007F45EE" w:rsidRDefault="007F45EE" w:rsidP="007F45EE">
      <w:pPr>
        <w:pStyle w:val="POPIERAJCYPOPRAWKZAMIESZCZONWZESTAWIENIUWNIOSKW"/>
        <w:rPr>
          <w:color w:val="000000" w:themeColor="text1"/>
        </w:rPr>
      </w:pPr>
    </w:p>
    <w:p w14:paraId="1E3EA560" w14:textId="77777777" w:rsidR="007F45EE" w:rsidRDefault="007F45EE" w:rsidP="007F45EE">
      <w:pPr>
        <w:ind w:left="5443"/>
        <w:rPr>
          <w:rStyle w:val="Ppogrubienie"/>
        </w:rPr>
      </w:pPr>
      <w:r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645B0327" w14:textId="77777777" w:rsidR="007F45EE" w:rsidRDefault="007F45EE" w:rsidP="007F45EE">
      <w:pPr>
        <w:ind w:left="5103" w:firstLine="4"/>
        <w:rPr>
          <w:rStyle w:val="Ppogrubienie"/>
          <w:color w:val="000000" w:themeColor="text1"/>
        </w:rPr>
      </w:pPr>
    </w:p>
    <w:p w14:paraId="1294E09D" w14:textId="77777777" w:rsidR="007F45EE" w:rsidRDefault="007F45EE" w:rsidP="007F45EE">
      <w:pPr>
        <w:ind w:left="5103" w:firstLine="4"/>
        <w:rPr>
          <w:rStyle w:val="Ppogrubienie"/>
          <w:color w:val="000000" w:themeColor="text1"/>
        </w:rPr>
      </w:pPr>
    </w:p>
    <w:p w14:paraId="74799AA8" w14:textId="77777777" w:rsidR="007F45EE" w:rsidRDefault="007F45EE" w:rsidP="007F45EE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782F2500" w14:textId="77777777" w:rsidR="007F45EE" w:rsidRDefault="007F45EE" w:rsidP="007F45EE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color w:val="000000" w:themeColor="text1"/>
        </w:rPr>
      </w:pPr>
    </w:p>
    <w:p w14:paraId="43AB6883" w14:textId="77777777" w:rsidR="007F45EE" w:rsidRDefault="007F45EE" w:rsidP="007F45EE"/>
    <w:p w14:paraId="4DF0F69D" w14:textId="77777777" w:rsidR="007F45EE" w:rsidRDefault="007F45EE" w:rsidP="00A054FD">
      <w:pPr>
        <w:pStyle w:val="POPIERAJCYPOPRAWKZAMIESZCZONWZESTAWIENIUWNIOSKW"/>
        <w:sectPr w:rsidR="007F45EE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0FF39445" w14:textId="77777777" w:rsidR="00DE46AF" w:rsidRDefault="00DE46AF" w:rsidP="00DE46AF">
      <w:pPr>
        <w:pStyle w:val="OZNRODZAKTUtznustawalubrozporzdzenieiorganwydajcy"/>
      </w:pPr>
      <w:r>
        <w:lastRenderedPageBreak/>
        <w:t>uzasadnienie</w:t>
      </w:r>
    </w:p>
    <w:p w14:paraId="0E8BD6A3" w14:textId="77777777" w:rsidR="00DE46AF" w:rsidRDefault="00DE46AF" w:rsidP="00DE46AF">
      <w:pPr>
        <w:pStyle w:val="NIEARTTEKSTtekstnieartykuowanynppodstprawnarozplubpreambua"/>
      </w:pPr>
      <w:r>
        <w:t xml:space="preserve">Na posiedzeniu w dniu </w:t>
      </w:r>
      <w:r w:rsidRPr="001C6452">
        <w:t>25 czerwca 2026 r.</w:t>
      </w:r>
      <w:r>
        <w:t xml:space="preserve"> Senat rozpatrzył ustawę o </w:t>
      </w:r>
      <w:r w:rsidRPr="003A324A">
        <w:t>zmianie ustawy o</w:t>
      </w:r>
      <w:r>
        <w:t> </w:t>
      </w:r>
      <w:r w:rsidRPr="003A324A">
        <w:t>imprezach turystycznych i powiązanych usługach turystycznych</w:t>
      </w:r>
      <w:r>
        <w:t xml:space="preserve"> i uchwalił do niej 2 poprawki.</w:t>
      </w:r>
    </w:p>
    <w:p w14:paraId="25B5EE34" w14:textId="77777777" w:rsidR="00DE46AF" w:rsidRDefault="00DE46AF" w:rsidP="00DE46AF">
      <w:pPr>
        <w:pStyle w:val="NIEARTTEKSTtekstnieartykuowanynppodstprawnarozplubpreambua"/>
      </w:pPr>
      <w:r>
        <w:t xml:space="preserve">Zgodnie z art. 47a ust. 1 </w:t>
      </w:r>
      <w:bookmarkStart w:id="0" w:name="_Hlk231371840"/>
      <w:r>
        <w:t xml:space="preserve">dodawanym do ustawy </w:t>
      </w:r>
      <w:r w:rsidRPr="002F3F1D">
        <w:t>o imprezach turystycznych i powiązanych usługach turystycznych</w:t>
      </w:r>
      <w:r>
        <w:t xml:space="preserve"> </w:t>
      </w:r>
      <w:bookmarkEnd w:id="0"/>
      <w:r>
        <w:t xml:space="preserve">voucher otrzymany przez podróżnego w przypadku odwołania imprezy turystycznej będzie mógł być wykorzystany </w:t>
      </w:r>
      <w:r w:rsidRPr="005B5ADE">
        <w:t>w ciągu roku od dnia, w</w:t>
      </w:r>
      <w:r>
        <w:t xml:space="preserve"> </w:t>
      </w:r>
      <w:r w:rsidRPr="005B5ADE">
        <w:t xml:space="preserve">którym podróżny wyrazi zgodę na </w:t>
      </w:r>
      <w:r>
        <w:t xml:space="preserve">jego </w:t>
      </w:r>
      <w:r w:rsidRPr="005B5ADE">
        <w:t xml:space="preserve">przyjęcie. </w:t>
      </w:r>
      <w:r>
        <w:t xml:space="preserve">Termin ten będzie mógł być przedłużony </w:t>
      </w:r>
      <w:r w:rsidRPr="005B5ADE">
        <w:t>o</w:t>
      </w:r>
      <w:r>
        <w:t xml:space="preserve"> </w:t>
      </w:r>
      <w:r w:rsidRPr="005B5ADE">
        <w:t>kolejny rok, pod warunkiem wyrażenia zgody na</w:t>
      </w:r>
      <w:r>
        <w:t xml:space="preserve"> jego</w:t>
      </w:r>
      <w:r w:rsidRPr="005B5ADE">
        <w:t xml:space="preserve"> przedłużenie przez podróżnego i</w:t>
      </w:r>
      <w:r>
        <w:t xml:space="preserve"> </w:t>
      </w:r>
      <w:r w:rsidRPr="005B5ADE">
        <w:t>organizatora turystyki.</w:t>
      </w:r>
    </w:p>
    <w:p w14:paraId="4F800334" w14:textId="77777777" w:rsidR="00DE46AF" w:rsidRDefault="00DE46AF" w:rsidP="00DE46AF">
      <w:pPr>
        <w:pStyle w:val="NIEARTTEKSTtekstnieartykuowanynppodstprawnarozplubpreambua"/>
      </w:pPr>
      <w:r w:rsidRPr="00D47ABD">
        <w:t>Senat</w:t>
      </w:r>
      <w:r>
        <w:t xml:space="preserve"> zwrócił jednak uwagę, że ustawa pomija kwestię wzajemnych rozliczeń pomiędzy stronami po upływie wskazanych terminów. Istnieje zatem ryzyko, że podróżny, który z różnych przyczyn (często niezależnych od niego), nie zrealizuje vouchera w terminie, nie odzyska środków wpłaconych na poczet imprezy turystycznej, która nie doszła do skutku.</w:t>
      </w:r>
    </w:p>
    <w:p w14:paraId="7D07B236" w14:textId="77777777" w:rsidR="00DE46AF" w:rsidRDefault="00DE46AF" w:rsidP="00DE46AF">
      <w:pPr>
        <w:pStyle w:val="NIEARTTEKSTtekstnieartykuowanynppodstprawnarozplubpreambua"/>
      </w:pPr>
      <w:r>
        <w:t>W opinii Senatu, skoro ustawodawca zdecydował się na rozwiązanie umożliwiające organizatorowi turystyki zaoferowanie podróżnemu vouchera zamiast zwrotu wpłaconych środków, należałoby zabezpieczyć interes podróżnego poprzez uzupełnienie ustawy o regulację przesądzającą, że w przypadku upływu terminów na realizację vouchera, środki wpłacone przez podróżnego będą podlegały zwrotowi. Brak takiej regulacji stanowi istotną lukę i mankament nowelizacji.</w:t>
      </w:r>
    </w:p>
    <w:p w14:paraId="2B4CB708" w14:textId="77777777" w:rsidR="00DE46AF" w:rsidRDefault="00DE46AF" w:rsidP="00DE46AF">
      <w:pPr>
        <w:pStyle w:val="NIEARTTEKSTtekstnieartykuowanynppodstprawnarozplubpreambua"/>
      </w:pPr>
      <w:r>
        <w:t>Należy przy tym pamiętać, że z</w:t>
      </w:r>
      <w:r w:rsidRPr="00207ED5">
        <w:t>asada ochrony zaufania do państwa i prawa (zasada bezpieczeństwa prawnego</w:t>
      </w:r>
      <w:r>
        <w:t xml:space="preserve"> i </w:t>
      </w:r>
      <w:r w:rsidRPr="00207ED5">
        <w:t xml:space="preserve">równoznaczna </w:t>
      </w:r>
      <w:r>
        <w:t xml:space="preserve">z nią </w:t>
      </w:r>
      <w:r w:rsidRPr="000442C1">
        <w:t>zasada lojalności</w:t>
      </w:r>
      <w:r w:rsidRPr="00207ED5">
        <w:t xml:space="preserve"> państwa wobec obywateli)</w:t>
      </w:r>
      <w:r>
        <w:t xml:space="preserve">, wywiedziona z zasady demokratycznego państwa prawnego (art. 2 Konstytucji), nakazuje </w:t>
      </w:r>
      <w:r w:rsidRPr="00207ED5">
        <w:t>stanowieni</w:t>
      </w:r>
      <w:r>
        <w:t>e</w:t>
      </w:r>
      <w:r w:rsidRPr="00207ED5">
        <w:t xml:space="preserve"> i</w:t>
      </w:r>
      <w:r>
        <w:t xml:space="preserve"> </w:t>
      </w:r>
      <w:r w:rsidRPr="00207ED5">
        <w:t>stosowani</w:t>
      </w:r>
      <w:r>
        <w:t>e</w:t>
      </w:r>
      <w:r w:rsidRPr="00207ED5">
        <w:t xml:space="preserve"> prawa w taki sposób, by nie stawało się ono </w:t>
      </w:r>
      <w:r>
        <w:t>„</w:t>
      </w:r>
      <w:r w:rsidRPr="00207ED5">
        <w:t>pułapką</w:t>
      </w:r>
      <w:r>
        <w:t>”</w:t>
      </w:r>
      <w:r w:rsidRPr="00207ED5">
        <w:t xml:space="preserve"> dla obywateli</w:t>
      </w:r>
      <w:r>
        <w:t>. Senat stoi na stanowisku, że przyjęcie vouchera nie może być pułapką dla podróżnego i skutkować ryzykiem powstania straty po jego stronie w przypadku niewykorzystania vouchera.</w:t>
      </w:r>
    </w:p>
    <w:p w14:paraId="391679A9" w14:textId="77777777" w:rsidR="00DE46AF" w:rsidRDefault="00DE46AF" w:rsidP="00DE46AF">
      <w:pPr>
        <w:pStyle w:val="NIEARTTEKSTtekstnieartykuowanynppodstprawnarozplubpreambua"/>
      </w:pPr>
      <w:r>
        <w:t xml:space="preserve">Mając powyższe na względzie, Senat postanowił dodać do ustawy przepis jednoznacznie przesądzający, że podróżny po upływie terminów na wykorzystanie vouchera uzyska zwrot środków (poprawka nr 2). </w:t>
      </w:r>
    </w:p>
    <w:p w14:paraId="2E461460" w14:textId="77777777" w:rsidR="00DE46AF" w:rsidRDefault="00DE46AF" w:rsidP="00DE46AF">
      <w:pPr>
        <w:pStyle w:val="NIEARTTEKSTtekstnieartykuowanynppodstprawnarozplubpreambua"/>
      </w:pPr>
      <w:r>
        <w:lastRenderedPageBreak/>
        <w:t xml:space="preserve">Niezależnie od powyższego Senat zwrócił uwagę, że przepis art. 47a ust. 1 </w:t>
      </w:r>
      <w:r w:rsidRPr="0034260D">
        <w:t xml:space="preserve">dodawany do ustawy </w:t>
      </w:r>
      <w:bookmarkStart w:id="1" w:name="_Hlk231377304"/>
      <w:r w:rsidRPr="0034260D">
        <w:t>o imprezach turystycznych i powiązanych usługach turystycznych</w:t>
      </w:r>
      <w:r>
        <w:t xml:space="preserve"> </w:t>
      </w:r>
      <w:bookmarkEnd w:id="1"/>
      <w:r>
        <w:t>został sformułowany w sposób, który utrudnia odkodowanie norm prawnych w nim zawartych. Przede wszystkim:</w:t>
      </w:r>
    </w:p>
    <w:p w14:paraId="51886165" w14:textId="77777777" w:rsidR="00DE46AF" w:rsidRDefault="00DE46AF" w:rsidP="00DE46AF">
      <w:pPr>
        <w:pStyle w:val="PKTpunkt"/>
      </w:pPr>
      <w:r>
        <w:t>1)</w:t>
      </w:r>
      <w:r>
        <w:tab/>
        <w:t>zdanie pierwsze jest nadmiernie rozbudowane, a przez to trudne do zrozumienia – trzeba pamiętać, że zgodnie z § 5 i § 8 Zasad techniki prawodawczej (ZTP) w ustawie należy jednoznacznie wyrażać intencje prawodawcy, redagować przepisy zwięźle i syntetycznie oraz w sposób zrozumiały dla adresatów, a także unikać zdań nadmiernie rozbudowanych lub wielokrotnie złożonych;</w:t>
      </w:r>
    </w:p>
    <w:p w14:paraId="780D3435" w14:textId="77777777" w:rsidR="00DE46AF" w:rsidRDefault="00DE46AF" w:rsidP="00DE46AF">
      <w:pPr>
        <w:pStyle w:val="PKTpunkt"/>
      </w:pPr>
      <w:r>
        <w:t>2)</w:t>
      </w:r>
      <w:r>
        <w:tab/>
        <w:t>nie uwzględniono dyrektywy wynikającej z § 55 ZTP – jednostka redakcyjna (artykuł i ustęp) powinna być w miarę możliwości jednozdaniowa;</w:t>
      </w:r>
    </w:p>
    <w:p w14:paraId="2D98D143" w14:textId="77777777" w:rsidR="00DE46AF" w:rsidRDefault="00DE46AF" w:rsidP="00DE46AF">
      <w:pPr>
        <w:pStyle w:val="PKTpunkt"/>
      </w:pPr>
      <w:r>
        <w:t>3)</w:t>
      </w:r>
      <w:r>
        <w:tab/>
        <w:t>niejasna jest sekwencja zdarzeń i czynności, których następstwem ma być możliwość otrzymania przez podróżnego vouchera – zdaniem Senatu to nie odstąpienie od umowy o udział w imprezie turystycznej albo jej rozwiązanie będzie warunkiem otrzymania vouchera, ale wydanie stosownego komunikatu przez ministra właściwego do spraw turystyki związanego z nieuniknionymi i nadzwyczajnymi okolicznościami skutkującymi odwołaniem imprez turystycznych;</w:t>
      </w:r>
    </w:p>
    <w:p w14:paraId="5AA0C27E" w14:textId="77777777" w:rsidR="00DE46AF" w:rsidRDefault="00DE46AF" w:rsidP="00DE46AF">
      <w:pPr>
        <w:pStyle w:val="PKTpunkt"/>
      </w:pPr>
      <w:r>
        <w:t>4)</w:t>
      </w:r>
      <w:r>
        <w:tab/>
        <w:t xml:space="preserve">niewłaściwie przytoczono określenie zdefiniowane w art. 4 pkt 15 ustawy </w:t>
      </w:r>
      <w:r w:rsidRPr="002F3F1D">
        <w:t>o</w:t>
      </w:r>
      <w:r>
        <w:t> </w:t>
      </w:r>
      <w:r w:rsidRPr="002F3F1D">
        <w:t>imprezach turystycznych i powiązanych usługach turystycznych</w:t>
      </w:r>
      <w:r>
        <w:t xml:space="preserve"> – dodawany przepis powinien odnosić się do „</w:t>
      </w:r>
      <w:r w:rsidRPr="0072119B">
        <w:t>nieuniknionych i nadzwyczajnych okoliczności</w:t>
      </w:r>
      <w:r>
        <w:t>”, a nie do „nadzwyczajnych i nieuniknionych okoliczności” – skoro ustawodawca sformułował definicję danego określenia, to należy się nim posługiwać konsekwentnie w całej ustawie (§ 10 i § 150 ZTP);</w:t>
      </w:r>
    </w:p>
    <w:p w14:paraId="64523CBB" w14:textId="77777777" w:rsidR="00DE46AF" w:rsidRDefault="00DE46AF" w:rsidP="00DE46AF">
      <w:pPr>
        <w:pStyle w:val="PKTpunkt"/>
      </w:pPr>
      <w:r>
        <w:t>5)</w:t>
      </w:r>
      <w:r>
        <w:tab/>
        <w:t xml:space="preserve">te same czynności (zdarzenia) nazywane są inaczej: „realizacja vouchera” albo „wykorzystanie vouchera” oraz „zgoda na otrzymanie vouchera” albo „zgoda na przyjęcie vouchera” – zgodnie z § 10 ZTP </w:t>
      </w:r>
      <w:bookmarkStart w:id="2" w:name="_Hlk231377547"/>
      <w:r>
        <w:t>do oznaczenia jednakowych pojęć używa się jednakowych określeń;</w:t>
      </w:r>
    </w:p>
    <w:bookmarkEnd w:id="2"/>
    <w:p w14:paraId="41F0AD6C" w14:textId="77777777" w:rsidR="00DE46AF" w:rsidRDefault="00DE46AF" w:rsidP="00DE46AF">
      <w:pPr>
        <w:pStyle w:val="PKTpunkt"/>
      </w:pPr>
      <w:r>
        <w:t>6)</w:t>
      </w:r>
      <w:r>
        <w:tab/>
        <w:t xml:space="preserve">określenie „voucher” zostało użyte w art. 42 ust. 11 ustawy </w:t>
      </w:r>
      <w:r w:rsidRPr="00BF7F9F">
        <w:t>o imprezach turystycznych i</w:t>
      </w:r>
      <w:r>
        <w:t> </w:t>
      </w:r>
      <w:r w:rsidRPr="00BF7F9F">
        <w:t>powiązanych usługach turystycznych</w:t>
      </w:r>
      <w:r>
        <w:t xml:space="preserve"> w innym znaczeniu niż w art. 47a dodawanym nowelizacją </w:t>
      </w:r>
      <w:r w:rsidRPr="00334169">
        <w:t>– zgodnie z § 10 ZTP różnych pojęć nie oznacza się tymi samymi określeniami</w:t>
      </w:r>
      <w:r>
        <w:t>.</w:t>
      </w:r>
    </w:p>
    <w:p w14:paraId="4939D9C2" w14:textId="77777777" w:rsidR="00DE46AF" w:rsidRPr="000442C1" w:rsidRDefault="00DE46AF" w:rsidP="00DE46AF">
      <w:pPr>
        <w:pStyle w:val="NIEARTTEKSTtekstnieartykuowanynppodstprawnarozplubpreambua"/>
      </w:pPr>
      <w:r>
        <w:t xml:space="preserve">W związku z powyższym Senat zaproponował przeredagowanie art. 47a (poprawka nr 1). Proponuje się w szczególności jednoznaczne wskazanie, że wydanie komunikatu przez ministra właściwego do spraw turystyki oraz fakt odwołania imprezy turystycznej z powodu </w:t>
      </w:r>
      <w:r w:rsidRPr="000442C1">
        <w:t xml:space="preserve">ogłoszenia </w:t>
      </w:r>
      <w:r w:rsidRPr="000442C1">
        <w:lastRenderedPageBreak/>
        <w:t>albo wystąpienia na terytorium Rzeczypospolitej Polskiej lub w miejscu realizacji imprezy turystycznej nieuniknionych i</w:t>
      </w:r>
      <w:r>
        <w:t xml:space="preserve"> </w:t>
      </w:r>
      <w:r w:rsidRPr="000442C1">
        <w:t xml:space="preserve">nadzwyczajnych okoliczności będą stanowiły </w:t>
      </w:r>
      <w:r>
        <w:t xml:space="preserve">podstawę do </w:t>
      </w:r>
      <w:r w:rsidRPr="000442C1">
        <w:t>zaoferowani</w:t>
      </w:r>
      <w:r>
        <w:t>a</w:t>
      </w:r>
      <w:r w:rsidRPr="000442C1">
        <w:t xml:space="preserve"> podróżnym vouchera. </w:t>
      </w:r>
      <w:r>
        <w:t xml:space="preserve">Poprawka zapewnia także zgodność dodawanego przepisu z ZTP. W tym celu między innymi dokonano zamiany określenia „voucher” na „voucher turystyczny”. </w:t>
      </w:r>
    </w:p>
    <w:p w14:paraId="4B63B2EE" w14:textId="77777777" w:rsidR="00DE46AF" w:rsidRPr="00701DBC" w:rsidRDefault="00DE46AF" w:rsidP="00DE46AF">
      <w:pPr>
        <w:pStyle w:val="ARTartustawynprozporzdzenia"/>
      </w:pPr>
    </w:p>
    <w:p w14:paraId="3B1E5173" w14:textId="4DFBBF91" w:rsidR="00912118" w:rsidRPr="00737F6A" w:rsidRDefault="00912118" w:rsidP="00DE46AF">
      <w:pPr>
        <w:pStyle w:val="OZNRODZAKTUtznustawalubrozporzdzenieiorganwydajcy"/>
      </w:pPr>
    </w:p>
    <w:sectPr w:rsidR="00912118" w:rsidRPr="00737F6A" w:rsidSect="00DE46AF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FECD2" w14:textId="77777777" w:rsidR="00113326" w:rsidRDefault="00113326">
      <w:r>
        <w:separator/>
      </w:r>
    </w:p>
  </w:endnote>
  <w:endnote w:type="continuationSeparator" w:id="0">
    <w:p w14:paraId="6238B132" w14:textId="77777777" w:rsidR="00113326" w:rsidRDefault="0011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82894" w14:textId="77777777" w:rsidR="00113326" w:rsidRDefault="00113326">
      <w:r>
        <w:separator/>
      </w:r>
    </w:p>
  </w:footnote>
  <w:footnote w:type="continuationSeparator" w:id="0">
    <w:p w14:paraId="69C785E9" w14:textId="77777777" w:rsidR="00113326" w:rsidRDefault="00113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FA5DB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2AEE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2732164">
    <w:abstractNumId w:val="23"/>
  </w:num>
  <w:num w:numId="2" w16cid:durableId="1164853502">
    <w:abstractNumId w:val="23"/>
  </w:num>
  <w:num w:numId="3" w16cid:durableId="1498768537">
    <w:abstractNumId w:val="18"/>
  </w:num>
  <w:num w:numId="4" w16cid:durableId="1846479208">
    <w:abstractNumId w:val="18"/>
  </w:num>
  <w:num w:numId="5" w16cid:durableId="1533028493">
    <w:abstractNumId w:val="36"/>
  </w:num>
  <w:num w:numId="6" w16cid:durableId="2023628689">
    <w:abstractNumId w:val="32"/>
  </w:num>
  <w:num w:numId="7" w16cid:durableId="1654335727">
    <w:abstractNumId w:val="36"/>
  </w:num>
  <w:num w:numId="8" w16cid:durableId="1754159224">
    <w:abstractNumId w:val="32"/>
  </w:num>
  <w:num w:numId="9" w16cid:durableId="1535197104">
    <w:abstractNumId w:val="36"/>
  </w:num>
  <w:num w:numId="10" w16cid:durableId="1000160508">
    <w:abstractNumId w:val="32"/>
  </w:num>
  <w:num w:numId="11" w16cid:durableId="352535933">
    <w:abstractNumId w:val="14"/>
  </w:num>
  <w:num w:numId="12" w16cid:durableId="317462862">
    <w:abstractNumId w:val="10"/>
  </w:num>
  <w:num w:numId="13" w16cid:durableId="494537552">
    <w:abstractNumId w:val="15"/>
  </w:num>
  <w:num w:numId="14" w16cid:durableId="1800686671">
    <w:abstractNumId w:val="27"/>
  </w:num>
  <w:num w:numId="15" w16cid:durableId="1151486768">
    <w:abstractNumId w:val="14"/>
  </w:num>
  <w:num w:numId="16" w16cid:durableId="1664047402">
    <w:abstractNumId w:val="16"/>
  </w:num>
  <w:num w:numId="17" w16cid:durableId="809128979">
    <w:abstractNumId w:val="8"/>
  </w:num>
  <w:num w:numId="18" w16cid:durableId="405686929">
    <w:abstractNumId w:val="3"/>
  </w:num>
  <w:num w:numId="19" w16cid:durableId="2134205677">
    <w:abstractNumId w:val="2"/>
  </w:num>
  <w:num w:numId="20" w16cid:durableId="1905335466">
    <w:abstractNumId w:val="1"/>
  </w:num>
  <w:num w:numId="21" w16cid:durableId="241840199">
    <w:abstractNumId w:val="0"/>
  </w:num>
  <w:num w:numId="22" w16cid:durableId="1586761413">
    <w:abstractNumId w:val="9"/>
  </w:num>
  <w:num w:numId="23" w16cid:durableId="1918830296">
    <w:abstractNumId w:val="7"/>
  </w:num>
  <w:num w:numId="24" w16cid:durableId="1165315788">
    <w:abstractNumId w:val="6"/>
  </w:num>
  <w:num w:numId="25" w16cid:durableId="304160970">
    <w:abstractNumId w:val="5"/>
  </w:num>
  <w:num w:numId="26" w16cid:durableId="103304156">
    <w:abstractNumId w:val="4"/>
  </w:num>
  <w:num w:numId="27" w16cid:durableId="1419979755">
    <w:abstractNumId w:val="34"/>
  </w:num>
  <w:num w:numId="28" w16cid:durableId="1674336797">
    <w:abstractNumId w:val="26"/>
  </w:num>
  <w:num w:numId="29" w16cid:durableId="1415321153">
    <w:abstractNumId w:val="37"/>
  </w:num>
  <w:num w:numId="30" w16cid:durableId="1729037027">
    <w:abstractNumId w:val="33"/>
  </w:num>
  <w:num w:numId="31" w16cid:durableId="437021050">
    <w:abstractNumId w:val="19"/>
  </w:num>
  <w:num w:numId="32" w16cid:durableId="385031596">
    <w:abstractNumId w:val="11"/>
  </w:num>
  <w:num w:numId="33" w16cid:durableId="1957133024">
    <w:abstractNumId w:val="31"/>
  </w:num>
  <w:num w:numId="34" w16cid:durableId="778260195">
    <w:abstractNumId w:val="20"/>
  </w:num>
  <w:num w:numId="35" w16cid:durableId="1359114604">
    <w:abstractNumId w:val="17"/>
  </w:num>
  <w:num w:numId="36" w16cid:durableId="1206795287">
    <w:abstractNumId w:val="22"/>
  </w:num>
  <w:num w:numId="37" w16cid:durableId="984698180">
    <w:abstractNumId w:val="28"/>
  </w:num>
  <w:num w:numId="38" w16cid:durableId="1850362482">
    <w:abstractNumId w:val="25"/>
  </w:num>
  <w:num w:numId="39" w16cid:durableId="758334519">
    <w:abstractNumId w:val="13"/>
  </w:num>
  <w:num w:numId="40" w16cid:durableId="798374824">
    <w:abstractNumId w:val="30"/>
  </w:num>
  <w:num w:numId="41" w16cid:durableId="1886333108">
    <w:abstractNumId w:val="29"/>
  </w:num>
  <w:num w:numId="42" w16cid:durableId="1067917852">
    <w:abstractNumId w:val="21"/>
  </w:num>
  <w:num w:numId="43" w16cid:durableId="78261877">
    <w:abstractNumId w:val="35"/>
  </w:num>
  <w:num w:numId="44" w16cid:durableId="392386770">
    <w:abstractNumId w:val="12"/>
  </w:num>
  <w:num w:numId="45" w16cid:durableId="1721395792">
    <w:abstractNumId w:val="24"/>
  </w:num>
  <w:num w:numId="46" w16cid:durableId="1686517482">
    <w:abstractNumId w:val="24"/>
  </w:num>
  <w:num w:numId="47" w16cid:durableId="1862356547">
    <w:abstractNumId w:val="24"/>
  </w:num>
  <w:num w:numId="48" w16cid:durableId="9531762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3326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9E3"/>
    <w:rsid w:val="00432B76"/>
    <w:rsid w:val="00434D01"/>
    <w:rsid w:val="00435D26"/>
    <w:rsid w:val="00440C99"/>
    <w:rsid w:val="0044175C"/>
    <w:rsid w:val="004428BD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0CE0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45EE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3C62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0DED"/>
    <w:rsid w:val="009C328C"/>
    <w:rsid w:val="009C4444"/>
    <w:rsid w:val="009C79AD"/>
    <w:rsid w:val="009C7CA6"/>
    <w:rsid w:val="009D3316"/>
    <w:rsid w:val="009D43BC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3F06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39B7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D78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D5A38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46AF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1F1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5B5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BA6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5E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1152</Words>
  <Characters>6914</Characters>
  <Application>Microsoft Office Word</Application>
  <DocSecurity>0</DocSecurity>
  <Lines>57</Lines>
  <Paragraphs>16</Paragraphs>
  <ScaleCrop>false</ScaleCrop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2026-06-26T09:14:00Z</dcterms:created>
  <dcterms:modified xsi:type="dcterms:W3CDTF">2026-06-26T09:14:00Z</dcterms:modified>
  <cp:category/>
</cp:coreProperties>
</file>