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75CF" w14:textId="77777777" w:rsidR="000533A7" w:rsidRPr="002557D8" w:rsidRDefault="000533A7" w:rsidP="002557D8">
      <w:pPr>
        <w:keepNext/>
        <w:suppressAutoHyphens/>
        <w:spacing w:after="240" w:line="36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557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UZASADNIENIE</w:t>
      </w:r>
    </w:p>
    <w:p w14:paraId="29323BB5" w14:textId="2D519D1D" w:rsidR="000533A7" w:rsidRPr="002557D8" w:rsidRDefault="000533A7" w:rsidP="002557D8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Projekt ustawy o zmianie ustawy – Kodeks spółek handlowych wprowadza zmiany w ustawie z dnia 15 września 2000 r. – Kodeks spółek handlowych (Dz. U. z 2024 r. poz. 18 i 96 oraz z 2026 r. poz. 176, 187 i 644). Celem projektowanych zmian jest zmniejszenie formalizmu w spółce z ograniczoną odpowiedzialnością i dostosowanie regulacji Kodeksu spółek handlowych (KSH) do standardów cyfrowych. Obecny wymóg „</w:t>
      </w:r>
      <w:r w:rsidRPr="002557D8">
        <w:rPr>
          <w:rFonts w:ascii="Times New Roman" w:eastAsia="Times New Roman" w:hAnsi="Times New Roman" w:cs="Times New Roman"/>
          <w:bCs/>
          <w:i/>
          <w:kern w:val="0"/>
          <w:szCs w:val="20"/>
          <w:lang w:eastAsia="pl-PL"/>
          <w14:ligatures w14:val="none"/>
        </w:rPr>
        <w:t>pisemnej zgody</w:t>
      </w:r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” przewidziany w art. 238 § 1 KSH odnoszący się do formy zgody wspólnika na doręczanie zawiadomień o zwołaniu zgromadzeń wspólników spółki z ograniczoną odpowiedzialnością oraz „</w:t>
      </w:r>
      <w:r w:rsidRPr="002557D8">
        <w:rPr>
          <w:rFonts w:ascii="Times New Roman" w:eastAsia="Times New Roman" w:hAnsi="Times New Roman" w:cs="Times New Roman"/>
          <w:bCs/>
          <w:i/>
          <w:kern w:val="0"/>
          <w:szCs w:val="20"/>
          <w:lang w:eastAsia="pl-PL"/>
          <w14:ligatures w14:val="none"/>
        </w:rPr>
        <w:t>pisemnego pełnomocnictwa</w:t>
      </w:r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 xml:space="preserve">”, o którym mowa w art. 243 § 2 KSH dotyczący formy pełnomocnictwa do uczestnictwa w zgromadzeniu wspólników spółki z ograniczoną odpowiedzialnością generuje nieuzasadnione koszty i bariery, szczególnie dla wspólników zagranicznych. Proponowana zmiana umożliwia stosowanie formy dokumentowej, w tym komunikacji elektronicznej, co odpowiada realiom obrotu (przykładowo: skan oryginału jest już formą dokumentową). Wymaga podkreślenia, iż w sytuacji, gdy dokumentacja korporacyjna jest w zasadzie całkowicie zdygitalizowana, nie znajduje uzasadnienia gromadzenie dokumentacji tradycyjnej. Regulacja przewiduje jednocześnie możliwość wprowadzenia surowszej formy w umowie. </w:t>
      </w:r>
    </w:p>
    <w:p w14:paraId="07296A78" w14:textId="31CF6C96" w:rsidR="000533A7" w:rsidRPr="002557D8" w:rsidRDefault="000533A7" w:rsidP="002557D8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 xml:space="preserve">Postulat odnoszący się do zmiany </w:t>
      </w:r>
      <w:bookmarkStart w:id="0" w:name="_Hlk222315768"/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 xml:space="preserve">art. 238 § 1 </w:t>
      </w:r>
      <w:bookmarkStart w:id="1" w:name="_Hlk222319878"/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KSH</w:t>
      </w:r>
      <w:bookmarkEnd w:id="1"/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 xml:space="preserve"> </w:t>
      </w:r>
      <w:bookmarkEnd w:id="0"/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zmierza do zastąpienia wymogu wyrażenia przez wspólnika „</w:t>
      </w:r>
      <w:r w:rsidRPr="002557D8">
        <w:rPr>
          <w:rFonts w:ascii="Times New Roman" w:eastAsia="Times New Roman" w:hAnsi="Times New Roman" w:cs="Times New Roman"/>
          <w:bCs/>
          <w:i/>
          <w:kern w:val="0"/>
          <w:szCs w:val="20"/>
          <w:lang w:eastAsia="pl-PL"/>
          <w14:ligatures w14:val="none"/>
        </w:rPr>
        <w:t>pisemnej zgody</w:t>
      </w:r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 xml:space="preserve">” na doręczanie zawiadomień o zgromadzeniu wspólników drogą elektroniczną, zgodą wyrażoną w formie dokumentowej. Obecna regulacja, choć dopuszcza alternatywne metody doręczania, w praktyce okazuje się źródłem zbędnych trudności formalnych, zmusza bowiem wspólnika do składania odrębnego dokumentu z własnoręcznym podpisem lub podpisem kwalifikowanym, co szczególnie w przypadku zagranicznych udziałowców opóźnia procedurę i generuje koszty. Przekształcenie tej zgody w zgodę dokumentową pozwoliłoby zrealizować jej funkcję w sposób szybszy, prostszy i lepiej dostosowany do realiów cyfrowych, przy jednoczesnym zachowaniu istotnego elementu </w:t>
      </w:r>
      <w:r w:rsidR="003021F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–</w:t>
      </w:r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 xml:space="preserve"> identyfikacji osoby składającej oświadczenie. Wymaga podkreślenia, że w zmienianym art.</w:t>
      </w:r>
      <w:r w:rsidR="00A0786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 </w:t>
      </w:r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238 § 1 KSH przewidziano, iż umowa spółki może przewidywać surowsze warunki udzielenia zgody.</w:t>
      </w:r>
    </w:p>
    <w:p w14:paraId="5AE63DA8" w14:textId="77777777" w:rsidR="000533A7" w:rsidRPr="002557D8" w:rsidRDefault="000533A7" w:rsidP="002557D8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 xml:space="preserve">W odróżnieniu od pełnomocnictwa, które ma charakter incydentalny i może być udzielane w sytuacjach pilnych lub konfliktowych, zgoda na doręczenia elektroniczne jest zazwyczaj udzielana raz, na początku relacji ze spółką i obowiązuje przez dłuższy czas. Ryzyko nadużyć </w:t>
      </w:r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lastRenderedPageBreak/>
        <w:t>w tym zakresie jest zatem mniejsze, a z punktu widzenia pewności obrotu bardziej przewidywalne.</w:t>
      </w:r>
    </w:p>
    <w:p w14:paraId="4DD83B7C" w14:textId="0735BE9C" w:rsidR="000533A7" w:rsidRPr="002557D8" w:rsidRDefault="000533A7" w:rsidP="002557D8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Z kolei postulat zmiany art. 243 § 2 KSH zmierza do umożliwienia udzielania pełnomocnictwa do udziału w zgromadzeniu wspólników w formie dokumentowej. Uzasadnienie tej propozycji opiera się na realiach funkcjonowania współczesnych spółek kapitałowych, w których coraz częściej zarówno komunikacja między wspólnikami, jak i samo odbywanie zgromadzeń przybiera formę zdalną. Tradycyjny wymóg formy pisemnej, rozumianej jako dokument opatrzony własnoręcznym podpisem lub kwalifikowanym podpisem elektronicznym, okazuje się w praktyce zbyt rygorystyczny, nieprzystający do potrzeb rynku i barierą zwłaszcza dla inwestorów zagranicznych. Forma dokumentowa, uregulowana w art. 77</w:t>
      </w:r>
      <w:r w:rsidR="00A0786B">
        <w:rPr>
          <w:rFonts w:ascii="Times New Roman" w:eastAsia="Times New Roman" w:hAnsi="Times New Roman" w:cs="Times New Roman"/>
          <w:bCs/>
          <w:kern w:val="0"/>
          <w:szCs w:val="20"/>
          <w:vertAlign w:val="superscript"/>
          <w:lang w:eastAsia="pl-PL"/>
          <w14:ligatures w14:val="none"/>
        </w:rPr>
        <w:t>2</w:t>
      </w:r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 xml:space="preserve"> ustawy z dnia 23</w:t>
      </w:r>
      <w:r w:rsidR="00A0786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 </w:t>
      </w:r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kwietnia 1964 r. – Kodeks cywilny (Dz. U. z 2025 r. poz. 1071, z późn. zm.)</w:t>
      </w:r>
      <w:r w:rsidR="00A0786B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,</w:t>
      </w:r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 xml:space="preserve"> pozwala na złożenie oświadczenia w dowolnej utrwalonej postaci (np. e-mail, plik PDF), o ile możliwa jest identyfikacja osoby, która je złożyła.</w:t>
      </w:r>
    </w:p>
    <w:p w14:paraId="7B6EDBA2" w14:textId="33DE24A3" w:rsidR="000533A7" w:rsidRPr="002557D8" w:rsidRDefault="000533A7" w:rsidP="002557D8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Zaproponowana zmiana stanowi zatem adekwatną odpowiedź na praktyczne trudności, jakie napotykają wspólnicy chcący udzielić pełnomocnictwa zdalnie, bez konieczności fizycznego podpisu. Jednocześnie konstrukcja, w której dopuszczenie formy surowszej niż dokumentowa uzależnione jest od woli samych wspólników wyrażonej w umowie spółki, zachowuje elastyczność i pozwala każdej spółce dostosować mechanizmy identyfikacyjne do własnych potrzeb i poziomu zaufania korporacyjnego.</w:t>
      </w:r>
    </w:p>
    <w:p w14:paraId="66ECE304" w14:textId="77777777" w:rsidR="000533A7" w:rsidRPr="002557D8" w:rsidRDefault="000533A7" w:rsidP="002557D8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Wymaga podkreślenia, że projektowana regulacja nie nakłada na spółki obowiązku dostosowania ani zmiany obowiązujących umów spółek. Ewentualna modyfikacja umowy spółki może nastąpić wyłącznie w sposób dobrowolny, jeśli wspólnicy uznają za zasadne skorzystanie z nowego uprawnienia przewidzianego w projektowanym przepisie. Regulacja ma zatem charakter fakultatywny i kreuje jedynie możliwość, a nie obowiązek, wprowadzenia do umowy spółki postanowień dopuszczających stosowanie formy dokumentowej.</w:t>
      </w:r>
    </w:p>
    <w:p w14:paraId="28CDF263" w14:textId="17610B68" w:rsidR="000533A7" w:rsidRPr="002557D8" w:rsidRDefault="000533A7" w:rsidP="002557D8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2557D8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Zmiana art. 300</w:t>
      </w:r>
      <w:r w:rsidRPr="002557D8">
        <w:rPr>
          <w:rFonts w:ascii="Times New Roman" w:eastAsia="Times New Roman" w:hAnsi="Times New Roman" w:cs="Times New Roman"/>
          <w:kern w:val="0"/>
          <w:szCs w:val="20"/>
          <w:vertAlign w:val="superscript"/>
          <w:lang w:eastAsia="pl-PL"/>
          <w14:ligatures w14:val="none"/>
        </w:rPr>
        <w:t>95</w:t>
      </w:r>
      <w:r w:rsidRPr="002557D8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 § 2 KSH ma na celu zapewnienie spójności kodeksowej regulacji wykonywania praw udziałowych przez pełnomocnika w spółkach kapitałowych niepublicznych oraz utrzymanie deregulacyjnego charakteru projektowanych rozwiązań. Wprowadzenie formy dokumentowej jako podstawowego standardu udzielenia pełnomocnictwa odpowiada utrwalonej praktyce obrotu, w której oświadczenia korporacyjne są składane i archiwizowane w postaci elektronicznej, a weryfikacja ich pochodzenia następuje przy wykorzystaniu środków komunikacji na odległość. Jednocześnie rezygnacja z </w:t>
      </w:r>
      <w:r w:rsidRPr="002557D8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lastRenderedPageBreak/>
        <w:t>ustawowego rygoru nieważności dla niezachowania formy dokumentowej ogranicza ryzyko nadmiernie formalistycznych skutków w sytuacjach, w których umocowanie pełnomocnika jest w istocie niewątpliwe, a wada dotyczy wyłącznie technicznego sposobu utrwalenia oświadczenia. Rozwiązanie to wzmacnia pewność obrotu wewnątrzkorporacyjnego, zmniejsza liczbę potencjalnych sporów o charakterze czysto formalnym oraz pozostaje w zgodzie z zasadą autonomii woli wspólników (akcjonariuszy), przy czym umowa spółki zachowuje możliwość ustanowienia formy surowszej, adekwatnej do potrzeb konkretnej spółki. W konsekwencji projektowane ujednolicenie z regulacją spółki z ograniczoną odpowiedzialnością realizuje postulat przejrzystości i koherencji KSH, redukując nieuzasadnione różnice pomiędzy typami spółek o zbliżonej funkcji instytucji pełnomocnictwa.</w:t>
      </w:r>
    </w:p>
    <w:p w14:paraId="7FD882F2" w14:textId="77777777" w:rsidR="000533A7" w:rsidRPr="002557D8" w:rsidRDefault="000533A7" w:rsidP="002557D8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2557D8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Ponadto w art. 2 przewidziano zmianę w ustawie z dnia 23 stycznia 2026 r. o zmianie ustawy – Kodeks spółek handlowych oraz niektórych innych ustaw (Dz. U. poz. 176) poprzez zastąpienie w tej ustawie w art. 1 w pkt 27 w lit. a oraz w lit. b wyrazów „art. 328</w:t>
      </w:r>
      <w:r w:rsidRPr="002557D8">
        <w:rPr>
          <w:rFonts w:ascii="Times New Roman" w:eastAsia="Times New Roman" w:hAnsi="Times New Roman" w:cs="Times New Roman"/>
          <w:kern w:val="0"/>
          <w:szCs w:val="20"/>
          <w:vertAlign w:val="superscript"/>
          <w:lang w:eastAsia="pl-PL"/>
          <w14:ligatures w14:val="none"/>
        </w:rPr>
        <w:t>13</w:t>
      </w:r>
      <w:r w:rsidRPr="002557D8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 § 1” wyrazami „art. 328</w:t>
      </w:r>
      <w:r w:rsidRPr="002557D8">
        <w:rPr>
          <w:rFonts w:ascii="Times New Roman" w:eastAsia="Times New Roman" w:hAnsi="Times New Roman" w:cs="Times New Roman"/>
          <w:kern w:val="0"/>
          <w:szCs w:val="20"/>
          <w:vertAlign w:val="superscript"/>
          <w:lang w:eastAsia="pl-PL"/>
          <w14:ligatures w14:val="none"/>
        </w:rPr>
        <w:t>5</w:t>
      </w:r>
      <w:r w:rsidRPr="002557D8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 § 3”. Zmiany te mają charakter porządkujący i zmierzają do usunięcia błędnego odwołania. </w:t>
      </w:r>
    </w:p>
    <w:p w14:paraId="30248CF4" w14:textId="77777777" w:rsidR="000533A7" w:rsidRPr="002557D8" w:rsidRDefault="000533A7" w:rsidP="002557D8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Skutki społeczne, gospodarcze, finansowe i prawne:</w:t>
      </w:r>
    </w:p>
    <w:p w14:paraId="05403D0B" w14:textId="77777777" w:rsidR="000533A7" w:rsidRPr="002557D8" w:rsidRDefault="000533A7" w:rsidP="002557D8">
      <w:pPr>
        <w:suppressAutoHyphens/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•</w:t>
      </w:r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ab/>
        <w:t>Społeczne/gospodarcze – uproszczenie i obniżenie kosztów procedur w spółkach z o.o.,</w:t>
      </w:r>
    </w:p>
    <w:p w14:paraId="0C727EA7" w14:textId="77777777" w:rsidR="000533A7" w:rsidRPr="002557D8" w:rsidRDefault="000533A7" w:rsidP="002557D8">
      <w:pPr>
        <w:suppressAutoHyphens/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•</w:t>
      </w:r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ab/>
        <w:t>Finansowe – brak skutków dla budżetu państwa, pozytywne skutki dla przedsiębiorców (oszczędności),</w:t>
      </w:r>
    </w:p>
    <w:p w14:paraId="1F71943A" w14:textId="77777777" w:rsidR="000533A7" w:rsidRPr="002557D8" w:rsidRDefault="000533A7" w:rsidP="002557D8">
      <w:pPr>
        <w:suppressAutoHyphens/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•</w:t>
      </w:r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ab/>
        <w:t>Prawne – ujednolicenie regulacji KSH z innymi przepisami, które już dopuszczają formę dokumentową.</w:t>
      </w:r>
    </w:p>
    <w:p w14:paraId="63503A74" w14:textId="77777777" w:rsidR="000533A7" w:rsidRPr="002557D8" w:rsidRDefault="000533A7" w:rsidP="002557D8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Propozycja zmiany była przedmiotem analiz deregulacyjnych i rekomendacji środowisk prawniczych i biznesowych (m.in. w ramach formularzy oceny propozycji deregulacyjnych). Spotkała się z pozytywną oceną jako działanie upraszczające prawo spółek i zmniejszające obciążenia dla przedsiębiorców.</w:t>
      </w:r>
    </w:p>
    <w:p w14:paraId="17DF55A0" w14:textId="77777777" w:rsidR="000533A7" w:rsidRPr="002557D8" w:rsidRDefault="000533A7" w:rsidP="002557D8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Zgodnie z art. 4 projektowana ustawa wejdzie w życie po upływie 30 dni od dnia ogłoszenia, z wyjątkiem art. 2, który wejdzie w życie z dniem 18 lutego 2027 r.</w:t>
      </w:r>
    </w:p>
    <w:p w14:paraId="6DE49AA9" w14:textId="77777777" w:rsidR="000533A7" w:rsidRPr="002557D8" w:rsidRDefault="000533A7" w:rsidP="002557D8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Projekt ustawy nie jest sprzeczny z prawem Unii Europejskiej.</w:t>
      </w:r>
    </w:p>
    <w:p w14:paraId="760E46CB" w14:textId="77777777" w:rsidR="000533A7" w:rsidRPr="002557D8" w:rsidRDefault="000533A7" w:rsidP="002557D8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Zgodnie z wymogami wymienionymi w art. 66–68 ustawy z dnia 6 marca 2018 r. – Prawo przedsiębiorców (Dz. U. z 2025 r. poz. 1480, z późn. zm.) należy zaznaczyć, że projektowana ustawa ma charakter deregulacyjny i nie spowoduje dodatkowych obciążeń przedsiębiorców.</w:t>
      </w:r>
    </w:p>
    <w:p w14:paraId="1CBECE43" w14:textId="77777777" w:rsidR="000533A7" w:rsidRPr="002557D8" w:rsidRDefault="000533A7" w:rsidP="002557D8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lastRenderedPageBreak/>
        <w:t>Zgodnie z ustawą z dnia 7 lipca 2005 r. o działalności lobbingowej w procesie stanowienia prawa (Dz. U. z 2025 r. poz. 677 oraz z 2026 r. poz. 160), a także mając na uwadze § 52 uchwały nr 190 Rady Ministrów z dnia 29 października 2013 r. – Regulamin pracy Rady Ministrów (M.P. z 2026 r. poz. 404), projekt ustawy został udostępniony w Biuletynie Informacji Publicznej na stronie podmiotowej Rządowego Centrum Legislacji, w serwisie Rządowy Proces Legislacyjny. W trybie art. 7 ww. ustawy nie wpłynęły zgłoszenia zainteresowania pracami nad ww. projektem rozporządzenia.</w:t>
      </w:r>
    </w:p>
    <w:p w14:paraId="5EFBA533" w14:textId="00FF4ACF" w:rsidR="000533A7" w:rsidRPr="002557D8" w:rsidRDefault="000533A7" w:rsidP="002557D8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Przewiduje się, że wpływ projektu ustawy na sytuację mikroprzedsiębiorców oraz małych i średnich przedsiębiorców będzie korzystny, ponieważ w efekcie wprowadzonych regulacji nastąpi odformalizowanie, a tym samym usprawnienie obrotu, zwłaszcza w stosunkach korporacyjnych. Będzie to korzystnie wpływało na konkurencyjność działania przedsiębiorców.</w:t>
      </w:r>
    </w:p>
    <w:p w14:paraId="76FD6C97" w14:textId="5CE59940" w:rsidR="000533A7" w:rsidRPr="002557D8" w:rsidRDefault="000533A7" w:rsidP="002557D8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Projekt ustawy nie zawiera przepisów technicznych, a zatem nie podlega notyfikacji zgodnie z trybem przewidzianym w rozporządzeniu Rady Ministrów z dnia 23 grudnia 2002 r. w sprawie sposobu funkcjonowania krajowego systemu notyfikacji norm i aktów prawnych (Dz. U. poz.</w:t>
      </w:r>
      <w:r w:rsidR="003021F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 </w:t>
      </w:r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 xml:space="preserve">2039 oraz z 2004 r. poz. 597). </w:t>
      </w:r>
    </w:p>
    <w:p w14:paraId="733BDF9A" w14:textId="77777777" w:rsidR="000533A7" w:rsidRPr="002557D8" w:rsidRDefault="000533A7" w:rsidP="002557D8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 xml:space="preserve">Projekt ustawy nie wymaga przedstawienia właściwym organom i instytucjom Unii Europejskiej, w tym Europejskiemu Bankowi Centralnemu, w celu uzyskania opinii, dokonania powiadomienia, konsultacji lub uzgodnienia. </w:t>
      </w:r>
    </w:p>
    <w:p w14:paraId="5AFE15CC" w14:textId="77777777" w:rsidR="000533A7" w:rsidRPr="002557D8" w:rsidRDefault="000533A7" w:rsidP="002557D8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Nie dokonano oceny OSR w trybie § 32 uchwały nr 190 Rady Ministrów z dnia 29 października 2013 r. – Regulamin pracy Rady Ministrów.</w:t>
      </w:r>
    </w:p>
    <w:p w14:paraId="609720E1" w14:textId="77777777" w:rsidR="000533A7" w:rsidRPr="002557D8" w:rsidRDefault="000533A7" w:rsidP="002557D8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</w:pPr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 xml:space="preserve">Jednocześnie należy wskazać, że nie ma możliwości podjęcia alternatywnych, w stosunku do projektowanej ustawy, środków umożliwiających osiągnięcie zamierzonego celu. </w:t>
      </w:r>
    </w:p>
    <w:p w14:paraId="7011D72A" w14:textId="116494DC" w:rsidR="001C6706" w:rsidRPr="002557D8" w:rsidRDefault="000533A7" w:rsidP="002557D8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2557D8">
        <w:rPr>
          <w:rFonts w:ascii="Times New Roman" w:eastAsia="Times New Roman" w:hAnsi="Times New Roman" w:cs="Times New Roman"/>
          <w:bCs/>
          <w:kern w:val="0"/>
          <w:szCs w:val="20"/>
          <w:lang w:eastAsia="pl-PL"/>
          <w14:ligatures w14:val="none"/>
        </w:rPr>
        <w:t>Wejście w życie ustawy nie będzie miało negatywnego wpływu na konkurencyjność gospodarki i przedsiębiorczość, w tym na funkcjonowanie przedsiębiorstw, jak również nie będzie miało negatywnego wpływu na sytuację i rozwój regionalny.</w:t>
      </w:r>
    </w:p>
    <w:sectPr w:rsidR="001C6706" w:rsidRPr="002557D8" w:rsidSect="000533A7">
      <w:footerReference w:type="default" r:id="rId6"/>
      <w:footnotePr>
        <w:numRestart w:val="eachSect"/>
      </w:footnotePr>
      <w:pgSz w:w="11906" w:h="16838"/>
      <w:pgMar w:top="1418" w:right="1435" w:bottom="1559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97241" w14:textId="77777777" w:rsidR="00A8615F" w:rsidRDefault="00A8615F" w:rsidP="003021F8">
      <w:pPr>
        <w:spacing w:after="0" w:line="240" w:lineRule="auto"/>
      </w:pPr>
      <w:r>
        <w:separator/>
      </w:r>
    </w:p>
  </w:endnote>
  <w:endnote w:type="continuationSeparator" w:id="0">
    <w:p w14:paraId="7A5AACCD" w14:textId="77777777" w:rsidR="00A8615F" w:rsidRDefault="00A8615F" w:rsidP="00302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36183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3FC1BE2" w14:textId="3871E987" w:rsidR="003021F8" w:rsidRPr="003021F8" w:rsidRDefault="003021F8" w:rsidP="003021F8">
        <w:pPr>
          <w:pStyle w:val="Stopka"/>
          <w:jc w:val="center"/>
          <w:rPr>
            <w:rFonts w:ascii="Times New Roman" w:hAnsi="Times New Roman" w:cs="Times New Roman"/>
          </w:rPr>
        </w:pPr>
        <w:r w:rsidRPr="003021F8">
          <w:rPr>
            <w:rFonts w:ascii="Times New Roman" w:hAnsi="Times New Roman" w:cs="Times New Roman"/>
          </w:rPr>
          <w:fldChar w:fldCharType="begin"/>
        </w:r>
        <w:r w:rsidRPr="003021F8">
          <w:rPr>
            <w:rFonts w:ascii="Times New Roman" w:hAnsi="Times New Roman" w:cs="Times New Roman"/>
          </w:rPr>
          <w:instrText>PAGE   \* MERGEFORMAT</w:instrText>
        </w:r>
        <w:r w:rsidRPr="003021F8">
          <w:rPr>
            <w:rFonts w:ascii="Times New Roman" w:hAnsi="Times New Roman" w:cs="Times New Roman"/>
          </w:rPr>
          <w:fldChar w:fldCharType="separate"/>
        </w:r>
        <w:r w:rsidRPr="003021F8">
          <w:rPr>
            <w:rFonts w:ascii="Times New Roman" w:hAnsi="Times New Roman" w:cs="Times New Roman"/>
          </w:rPr>
          <w:t>2</w:t>
        </w:r>
        <w:r w:rsidRPr="003021F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3226E" w14:textId="77777777" w:rsidR="00A8615F" w:rsidRDefault="00A8615F" w:rsidP="003021F8">
      <w:pPr>
        <w:spacing w:after="0" w:line="240" w:lineRule="auto"/>
      </w:pPr>
      <w:r>
        <w:separator/>
      </w:r>
    </w:p>
  </w:footnote>
  <w:footnote w:type="continuationSeparator" w:id="0">
    <w:p w14:paraId="31549EC1" w14:textId="77777777" w:rsidR="00A8615F" w:rsidRDefault="00A8615F" w:rsidP="003021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A7"/>
    <w:rsid w:val="000533A7"/>
    <w:rsid w:val="001C2492"/>
    <w:rsid w:val="001C6706"/>
    <w:rsid w:val="002557D8"/>
    <w:rsid w:val="00286B41"/>
    <w:rsid w:val="003021F8"/>
    <w:rsid w:val="0047709E"/>
    <w:rsid w:val="004D50B8"/>
    <w:rsid w:val="004F5FE4"/>
    <w:rsid w:val="00504215"/>
    <w:rsid w:val="00522B62"/>
    <w:rsid w:val="005846CE"/>
    <w:rsid w:val="006C6C4D"/>
    <w:rsid w:val="0090555E"/>
    <w:rsid w:val="00A0786B"/>
    <w:rsid w:val="00A8615F"/>
    <w:rsid w:val="00D47FD2"/>
    <w:rsid w:val="00F9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14A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3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3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3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3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3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3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3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3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3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3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3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3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33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33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33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33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33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33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3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3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3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3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3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33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33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33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3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33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33A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53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3A7"/>
  </w:style>
  <w:style w:type="paragraph" w:styleId="Stopka">
    <w:name w:val="footer"/>
    <w:basedOn w:val="Normalny"/>
    <w:link w:val="StopkaZnak"/>
    <w:uiPriority w:val="99"/>
    <w:unhideWhenUsed/>
    <w:rsid w:val="00302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21F8"/>
  </w:style>
  <w:style w:type="paragraph" w:styleId="Poprawka">
    <w:name w:val="Revision"/>
    <w:hidden/>
    <w:uiPriority w:val="99"/>
    <w:semiHidden/>
    <w:rsid w:val="003021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1337</Words>
  <Characters>8023</Characters>
  <Application>Microsoft Office Word</Application>
  <DocSecurity>0</DocSecurity>
  <Lines>66</Lines>
  <Paragraphs>18</Paragraphs>
  <ScaleCrop>false</ScaleCrop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2026-06-29T09:36:00Z</dcterms:created>
  <dcterms:modified xsi:type="dcterms:W3CDTF">2026-06-29T09:36:00Z</dcterms:modified>
</cp:coreProperties>
</file>