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E6603" w14:textId="1D18C8A9" w:rsidR="005111AA" w:rsidRDefault="005111AA" w:rsidP="005111AA">
      <w:pPr>
        <w:pStyle w:val="OZNRODZAKTUtznustawalubrozporzdzenieiorganwydajcy"/>
        <w:rPr>
          <w:rFonts w:eastAsia="Times"/>
        </w:rPr>
      </w:pPr>
      <w:r>
        <w:rPr>
          <w:rFonts w:eastAsia="Times"/>
        </w:rPr>
        <w:t>USTAWA</w:t>
      </w:r>
    </w:p>
    <w:p w14:paraId="7AFC6D48" w14:textId="77777777" w:rsidR="005111AA" w:rsidRDefault="005111AA" w:rsidP="005111AA">
      <w:pPr>
        <w:pStyle w:val="DATAAKTUdatauchwalenialubwydaniaaktu"/>
        <w:rPr>
          <w:rFonts w:eastAsia="Times"/>
        </w:rPr>
      </w:pPr>
      <w:r>
        <w:rPr>
          <w:rFonts w:eastAsia="Times"/>
        </w:rPr>
        <w:t>z dnia … 2024 r.</w:t>
      </w:r>
    </w:p>
    <w:p w14:paraId="40F96E73" w14:textId="77777777" w:rsidR="005111AA" w:rsidRDefault="005111AA" w:rsidP="005111AA">
      <w:pPr>
        <w:pStyle w:val="TYTUAKTUprzedmiotregulacjiustawylubrozporzdzenia"/>
        <w:rPr>
          <w:rFonts w:eastAsia="Times"/>
        </w:rPr>
      </w:pPr>
      <w:r>
        <w:rPr>
          <w:rFonts w:eastAsia="Times"/>
        </w:rPr>
        <w:t>o zmianie ustawy – Kodeks postępowania karnego</w:t>
      </w:r>
    </w:p>
    <w:p w14:paraId="3C0EFF07" w14:textId="77777777" w:rsidR="005111AA" w:rsidRDefault="005111AA" w:rsidP="005111AA">
      <w:pPr>
        <w:pStyle w:val="ARTartustawynprozporzdzenia"/>
        <w:keepNext/>
        <w:rPr>
          <w:rFonts w:eastAsia="Times"/>
        </w:rPr>
      </w:pPr>
      <w:r w:rsidRPr="00784AA1">
        <w:rPr>
          <w:rStyle w:val="Ppogrubienie"/>
        </w:rPr>
        <w:t>Art. 1.</w:t>
      </w:r>
      <w:r>
        <w:t> </w:t>
      </w:r>
      <w:r>
        <w:rPr>
          <w:rFonts w:eastAsia="Times"/>
        </w:rPr>
        <w:t xml:space="preserve">W ustawie z dnia 6 czerwca 1997 r. – Kodeks postępowania karnego </w:t>
      </w:r>
      <w:r w:rsidRPr="00784AA1">
        <w:t>(Dz. U. z 2025 r. poz. 46, 304, 1178, 1420 i 1872 oraz z 2026 r. poz. 187)</w:t>
      </w:r>
      <w:r>
        <w:rPr>
          <w:rFonts w:eastAsia="Times"/>
        </w:rPr>
        <w:t xml:space="preserve"> wprowadza się następujące zmiany:</w:t>
      </w:r>
    </w:p>
    <w:p w14:paraId="265A93CD" w14:textId="77777777" w:rsidR="005111AA" w:rsidRDefault="005111AA" w:rsidP="005111AA">
      <w:pPr>
        <w:pStyle w:val="PKTpunkt"/>
        <w:keepNext/>
        <w:rPr>
          <w:rFonts w:eastAsia="Times"/>
        </w:rPr>
      </w:pPr>
      <w:r>
        <w:rPr>
          <w:rFonts w:eastAsia="Times"/>
        </w:rPr>
        <w:t>1)</w:t>
      </w:r>
      <w:r>
        <w:tab/>
      </w:r>
      <w:r>
        <w:rPr>
          <w:rFonts w:eastAsia="Times"/>
        </w:rPr>
        <w:t>w art. 73 dodaje się § 5 w brzmieniu:</w:t>
      </w:r>
    </w:p>
    <w:p w14:paraId="7BE4D44B" w14:textId="77777777" w:rsidR="005111AA" w:rsidRDefault="005111AA" w:rsidP="005111AA">
      <w:pPr>
        <w:pStyle w:val="ZUSTzmustartykuempunktem"/>
        <w:rPr>
          <w:rFonts w:eastAsia="Times"/>
        </w:rPr>
      </w:pPr>
      <w:r>
        <w:t>„</w:t>
      </w:r>
      <w:r>
        <w:rPr>
          <w:rFonts w:eastAsia="Times"/>
        </w:rPr>
        <w:t>§</w:t>
      </w:r>
      <w:r>
        <w:t> </w:t>
      </w:r>
      <w:r>
        <w:rPr>
          <w:rFonts w:eastAsia="Times"/>
        </w:rPr>
        <w:t>5.</w:t>
      </w:r>
      <w:r>
        <w:t> </w:t>
      </w:r>
      <w:r>
        <w:rPr>
          <w:rFonts w:eastAsia="Times"/>
        </w:rPr>
        <w:t>Na zarządzenia w sprawach, o których mowa w § 2 i 3 przysługuje zażalenie. Sąd rozpoznaje zażalenie w terminie 3 dni.</w:t>
      </w:r>
      <w:r>
        <w:t>”</w:t>
      </w:r>
      <w:r>
        <w:rPr>
          <w:rFonts w:eastAsia="Times"/>
        </w:rPr>
        <w:t>;</w:t>
      </w:r>
    </w:p>
    <w:p w14:paraId="14B143A0" w14:textId="77777777" w:rsidR="005111AA" w:rsidRDefault="005111AA" w:rsidP="005111AA">
      <w:pPr>
        <w:pStyle w:val="PKTpunkt"/>
        <w:keepNext/>
        <w:rPr>
          <w:rFonts w:eastAsia="Times"/>
        </w:rPr>
      </w:pPr>
      <w:r>
        <w:rPr>
          <w:rFonts w:eastAsia="Times"/>
        </w:rPr>
        <w:t>2)</w:t>
      </w:r>
      <w:r>
        <w:tab/>
      </w:r>
      <w:r>
        <w:rPr>
          <w:rFonts w:eastAsia="Times"/>
        </w:rPr>
        <w:t>art. 95b § 2 otrzymuje brzmienie:</w:t>
      </w:r>
    </w:p>
    <w:p w14:paraId="6F7C06B2" w14:textId="77777777" w:rsidR="005111AA" w:rsidRDefault="005111AA" w:rsidP="005111AA">
      <w:pPr>
        <w:pStyle w:val="ZUSTzmustartykuempunktem"/>
        <w:rPr>
          <w:rFonts w:eastAsia="Times"/>
        </w:rPr>
      </w:pPr>
      <w:r>
        <w:t>„</w:t>
      </w:r>
      <w:r>
        <w:rPr>
          <w:rFonts w:eastAsia="Times"/>
        </w:rPr>
        <w:t>§</w:t>
      </w:r>
      <w:r>
        <w:t> </w:t>
      </w:r>
      <w:r>
        <w:rPr>
          <w:rFonts w:eastAsia="Times"/>
        </w:rPr>
        <w:t>2.</w:t>
      </w:r>
      <w:r>
        <w:t> </w:t>
      </w:r>
      <w:r>
        <w:rPr>
          <w:rFonts w:eastAsia="Times"/>
        </w:rPr>
        <w:t>Jawne są posiedzenia, o których mowa w art. 249 § 5, art. 339 § 3 pkt 1, 2 i 5,</w:t>
      </w:r>
      <w:r>
        <w:t xml:space="preserve"> </w:t>
      </w:r>
      <w:r>
        <w:rPr>
          <w:rFonts w:eastAsia="Times"/>
        </w:rPr>
        <w:t>art. 340, art. 341, art. 343 § 5, art. 343a, art. 603, art. 607l § 1, art. 607s § 3, art.</w:t>
      </w:r>
      <w:r>
        <w:t xml:space="preserve"> </w:t>
      </w:r>
      <w:r>
        <w:rPr>
          <w:rFonts w:eastAsia="Times"/>
        </w:rPr>
        <w:t>611c</w:t>
      </w:r>
      <w:r>
        <w:t xml:space="preserve"> </w:t>
      </w:r>
      <w:r>
        <w:rPr>
          <w:rFonts w:eastAsia="Times"/>
        </w:rPr>
        <w:t>§</w:t>
      </w:r>
      <w:r>
        <w:t> </w:t>
      </w:r>
      <w:r>
        <w:rPr>
          <w:rFonts w:eastAsia="Times"/>
        </w:rPr>
        <w:t>4</w:t>
      </w:r>
      <w:r>
        <w:t> </w:t>
      </w:r>
      <w:r>
        <w:rPr>
          <w:rFonts w:eastAsia="Times"/>
        </w:rPr>
        <w:t>i</w:t>
      </w:r>
      <w:r>
        <w:t> </w:t>
      </w:r>
      <w:r>
        <w:rPr>
          <w:rFonts w:eastAsia="Times"/>
        </w:rPr>
        <w:t>art.</w:t>
      </w:r>
      <w:r>
        <w:t> </w:t>
      </w:r>
      <w:r>
        <w:rPr>
          <w:rFonts w:eastAsia="Times"/>
        </w:rPr>
        <w:t>611ti § 1. W wypadku posiedzenia, o którym mowa w art. 249 § 5, sąd może z urzędu albo na wniosek oskarżonego lub prokuratora obecnego na posiedzeniu wyłączyć jego jawność ze względu na dobro postępowania.</w:t>
      </w:r>
      <w:r>
        <w:t>”</w:t>
      </w:r>
      <w:r>
        <w:rPr>
          <w:rFonts w:eastAsia="Times"/>
        </w:rPr>
        <w:t>;</w:t>
      </w:r>
    </w:p>
    <w:p w14:paraId="0419D600" w14:textId="77777777" w:rsidR="005111AA" w:rsidRDefault="005111AA" w:rsidP="005111AA">
      <w:pPr>
        <w:pStyle w:val="PKTpunkt"/>
        <w:rPr>
          <w:rFonts w:eastAsia="Times"/>
        </w:rPr>
      </w:pPr>
      <w:r>
        <w:rPr>
          <w:rFonts w:eastAsia="Times"/>
        </w:rPr>
        <w:t>3)</w:t>
      </w:r>
      <w:r>
        <w:tab/>
      </w:r>
      <w:r>
        <w:rPr>
          <w:rFonts w:eastAsia="Times"/>
        </w:rPr>
        <w:t>w art. 117 § 1 dodaje się zdanie drugie w brzmieniu:</w:t>
      </w:r>
    </w:p>
    <w:p w14:paraId="6E3370E0" w14:textId="77777777" w:rsidR="005111AA" w:rsidRDefault="005111AA" w:rsidP="005111AA">
      <w:pPr>
        <w:pStyle w:val="USTustnpkodeksu"/>
        <w:rPr>
          <w:rFonts w:eastAsia="Times New Roman"/>
        </w:rPr>
      </w:pPr>
      <w:r>
        <w:t>„</w:t>
      </w:r>
      <w:r>
        <w:rPr>
          <w:rFonts w:eastAsia="Times New Roman"/>
        </w:rPr>
        <w:t>Obrońcę i pełnomocnika zawiadamia się o każdej czynności procesowej, w której udział bierze reprezentowana przez tego obrońcę lub tego pełnomocnika strona procesowa.</w:t>
      </w:r>
      <w:r>
        <w:t>”</w:t>
      </w:r>
      <w:r>
        <w:rPr>
          <w:rFonts w:eastAsia="Times New Roman"/>
        </w:rPr>
        <w:t>;</w:t>
      </w:r>
    </w:p>
    <w:p w14:paraId="467E2807" w14:textId="77777777" w:rsidR="005111AA" w:rsidRDefault="005111AA" w:rsidP="005111AA">
      <w:pPr>
        <w:pStyle w:val="PKTpunkt"/>
        <w:keepNext/>
        <w:rPr>
          <w:rFonts w:eastAsia="Times"/>
        </w:rPr>
      </w:pPr>
      <w:r>
        <w:rPr>
          <w:rFonts w:eastAsia="Times"/>
        </w:rPr>
        <w:t>4)</w:t>
      </w:r>
      <w:r>
        <w:tab/>
      </w:r>
      <w:r>
        <w:rPr>
          <w:rFonts w:eastAsia="Times"/>
        </w:rPr>
        <w:t>w art. 143 w § 1 pkt 8 otrzymuje brzmienie:</w:t>
      </w:r>
    </w:p>
    <w:p w14:paraId="70D268AF" w14:textId="77777777" w:rsidR="005111AA" w:rsidRDefault="005111AA" w:rsidP="005111AA">
      <w:pPr>
        <w:pStyle w:val="ZPKTzmpktartykuempunktem"/>
        <w:rPr>
          <w:rFonts w:eastAsia="Times"/>
        </w:rPr>
      </w:pPr>
      <w:r>
        <w:t>„</w:t>
      </w:r>
      <w:r>
        <w:rPr>
          <w:rFonts w:eastAsia="Times"/>
        </w:rPr>
        <w:t>8)</w:t>
      </w:r>
      <w:r>
        <w:tab/>
      </w:r>
      <w:r>
        <w:rPr>
          <w:rFonts w:eastAsia="Times"/>
        </w:rPr>
        <w:t>zaznajomienie podejrzanego z materiałami zebranymi w postępowaniu przygotowawczym oraz udostępnienie podejrzanemu i jego obrońcy akt sprawy w części zawierającej treść dowodów dołączonych do wniosku o zastosowanie albo przedłużenie tymczasowego aresztowania;</w:t>
      </w:r>
      <w:r>
        <w:t>”</w:t>
      </w:r>
      <w:r>
        <w:rPr>
          <w:rFonts w:eastAsia="Times"/>
        </w:rPr>
        <w:t>;</w:t>
      </w:r>
    </w:p>
    <w:p w14:paraId="5307011A" w14:textId="77777777" w:rsidR="005111AA" w:rsidRDefault="005111AA" w:rsidP="005111AA">
      <w:pPr>
        <w:pStyle w:val="PKTpunkt"/>
        <w:keepNext/>
        <w:rPr>
          <w:rFonts w:eastAsia="Times"/>
        </w:rPr>
      </w:pPr>
      <w:r>
        <w:rPr>
          <w:rFonts w:eastAsia="Times"/>
        </w:rPr>
        <w:t>5)</w:t>
      </w:r>
      <w:r>
        <w:tab/>
      </w:r>
      <w:r>
        <w:rPr>
          <w:rFonts w:eastAsia="Times"/>
        </w:rPr>
        <w:t>w art. 156:</w:t>
      </w:r>
    </w:p>
    <w:p w14:paraId="4EC22247" w14:textId="77777777" w:rsidR="005111AA" w:rsidRDefault="005111AA" w:rsidP="005111AA">
      <w:pPr>
        <w:pStyle w:val="LITlitera"/>
        <w:rPr>
          <w:rFonts w:eastAsia="Times"/>
        </w:rPr>
      </w:pPr>
      <w:r>
        <w:rPr>
          <w:rFonts w:eastAsia="Times"/>
        </w:rPr>
        <w:t>a)</w:t>
      </w:r>
      <w:r>
        <w:tab/>
      </w:r>
      <w:r>
        <w:rPr>
          <w:rFonts w:eastAsia="Times"/>
        </w:rPr>
        <w:t>w § 5 dodaje się zdanie siódme w brzmieniu:</w:t>
      </w:r>
    </w:p>
    <w:p w14:paraId="08A9E3D9" w14:textId="77777777" w:rsidR="005111AA" w:rsidRDefault="005111AA" w:rsidP="005111AA">
      <w:pPr>
        <w:pStyle w:val="USTustnpkodeksu"/>
        <w:rPr>
          <w:rFonts w:eastAsia="Times New Roman"/>
        </w:rPr>
      </w:pPr>
      <w:r>
        <w:t>„</w:t>
      </w:r>
      <w:r>
        <w:rPr>
          <w:rFonts w:eastAsia="Times New Roman"/>
        </w:rPr>
        <w:t>Na wniosek podejrzanego lub jego obrońcy prokurator udostępnia akta w postaci elektronicznej.</w:t>
      </w:r>
      <w:r>
        <w:t>”</w:t>
      </w:r>
      <w:r>
        <w:rPr>
          <w:rFonts w:eastAsia="Times New Roman"/>
        </w:rPr>
        <w:t>,</w:t>
      </w:r>
    </w:p>
    <w:p w14:paraId="7896BE71" w14:textId="77777777" w:rsidR="005111AA" w:rsidRDefault="005111AA" w:rsidP="005111AA">
      <w:pPr>
        <w:pStyle w:val="LITlitera"/>
        <w:rPr>
          <w:rFonts w:eastAsia="Times"/>
        </w:rPr>
      </w:pPr>
      <w:r>
        <w:rPr>
          <w:rFonts w:eastAsia="Times"/>
        </w:rPr>
        <w:t>b)</w:t>
      </w:r>
      <w:r>
        <w:tab/>
      </w:r>
      <w:r>
        <w:rPr>
          <w:rFonts w:eastAsia="Times"/>
        </w:rPr>
        <w:t>§ 5a otrzymuje brzmienie:</w:t>
      </w:r>
    </w:p>
    <w:p w14:paraId="4A14E13F" w14:textId="77777777" w:rsidR="005111AA" w:rsidRDefault="005111AA" w:rsidP="005111AA">
      <w:pPr>
        <w:pStyle w:val="ZLITUSTzmustliter"/>
      </w:pPr>
      <w:r w:rsidRPr="00784AA1">
        <w:t xml:space="preserve">„§ 5a. W razie złożenia w toku postępowania przygotowawczego wniosku o zastosowanie albo przedłużenie tymczasowego aresztowania podejrzanemu i jego obrońcy udostępnia się niezwłocznie akta sprawy w części zawierającej treść </w:t>
      </w:r>
      <w:r w:rsidRPr="00784AA1">
        <w:lastRenderedPageBreak/>
        <w:t>dowodów dołączonych do wniosku oraz umożliwia się sporządzanie odpisów lub kopii tych akt, w tym za pomocą własnych urządzeń technicznych.</w:t>
      </w:r>
      <w:r>
        <w:t>”,</w:t>
      </w:r>
    </w:p>
    <w:p w14:paraId="1E1212D1" w14:textId="77777777" w:rsidR="005111AA" w:rsidRPr="00C03417" w:rsidRDefault="005111AA" w:rsidP="005111AA">
      <w:pPr>
        <w:pStyle w:val="LITlitera"/>
      </w:pPr>
      <w:r>
        <w:t>c)</w:t>
      </w:r>
      <w:r>
        <w:tab/>
      </w:r>
      <w:r w:rsidRPr="00C03417">
        <w:t xml:space="preserve">po § 5a dodaje się </w:t>
      </w:r>
      <w:r>
        <w:t xml:space="preserve"> </w:t>
      </w:r>
      <w:r w:rsidRPr="00C03417">
        <w:t xml:space="preserve">§ </w:t>
      </w:r>
      <w:r w:rsidRPr="00784AA1">
        <w:t>5aa</w:t>
      </w:r>
      <w:r w:rsidRPr="00C03417">
        <w:t xml:space="preserve"> w brzmieniu:</w:t>
      </w:r>
    </w:p>
    <w:p w14:paraId="3668A91A" w14:textId="77777777" w:rsidR="005111AA" w:rsidRDefault="005111AA" w:rsidP="005111AA">
      <w:pPr>
        <w:pStyle w:val="ZLITUSTzmustliter"/>
        <w:rPr>
          <w:rFonts w:eastAsia="Times"/>
        </w:rPr>
      </w:pPr>
      <w:r>
        <w:t>„</w:t>
      </w:r>
      <w:r w:rsidRPr="00C03417">
        <w:t>§ 5aa. Podejrzany i jego obrońca, w przypadku o którym mowa w § 5a, może wystąpić z wnioskiem o udostępnienie całości akt sprawy i możliwości sporządzenia odpisów lub kopii tych akt, w tym za pomocą własnych urządzeń technicznych. Przepis § 4 stosuje się odpowiednio.</w:t>
      </w:r>
      <w:r>
        <w:t>”;</w:t>
      </w:r>
    </w:p>
    <w:p w14:paraId="682C27BB" w14:textId="77777777" w:rsidR="005111AA" w:rsidRDefault="005111AA" w:rsidP="005111AA">
      <w:pPr>
        <w:pStyle w:val="PKTpunkt"/>
        <w:keepNext/>
        <w:rPr>
          <w:rFonts w:eastAsia="Times"/>
        </w:rPr>
      </w:pPr>
      <w:r>
        <w:rPr>
          <w:rFonts w:eastAsia="Times"/>
        </w:rPr>
        <w:t>6)</w:t>
      </w:r>
      <w:r>
        <w:tab/>
      </w:r>
      <w:r>
        <w:rPr>
          <w:rFonts w:eastAsia="Times"/>
        </w:rPr>
        <w:t>art. 159 otrzymuje brzmienie:</w:t>
      </w:r>
    </w:p>
    <w:p w14:paraId="00FD103F" w14:textId="77777777" w:rsidR="005111AA" w:rsidRDefault="005111AA" w:rsidP="005111AA">
      <w:pPr>
        <w:pStyle w:val="ZARTzmartartykuempunktem"/>
        <w:rPr>
          <w:rFonts w:eastAsia="Times"/>
        </w:rPr>
      </w:pPr>
      <w:r>
        <w:t>„</w:t>
      </w:r>
      <w:r>
        <w:rPr>
          <w:rFonts w:eastAsia="Times"/>
        </w:rPr>
        <w:t>Art.</w:t>
      </w:r>
      <w:r>
        <w:t> </w:t>
      </w:r>
      <w:r>
        <w:rPr>
          <w:rFonts w:eastAsia="Times"/>
        </w:rPr>
        <w:t>159.</w:t>
      </w:r>
      <w:r>
        <w:t> </w:t>
      </w:r>
      <w:r>
        <w:rPr>
          <w:rFonts w:eastAsia="Times"/>
        </w:rPr>
        <w:t>Na odmowę udostępnienia akt w postępowaniu przygotowawczym, w tym na postanowienie prokuratora o utrzymaniu w mocy zarządzenia prowadzącego postępowanie o odmowie udostępnienia akt oraz sporządzenia odpisów lub kopii przysługuje stronom oraz zatrzymanemu zażalenie; na zarządzenie prokuratora zażalenie przysługuje do sądu.</w:t>
      </w:r>
      <w:r>
        <w:t>”</w:t>
      </w:r>
      <w:r>
        <w:rPr>
          <w:rFonts w:eastAsia="Times"/>
        </w:rPr>
        <w:t>;</w:t>
      </w:r>
    </w:p>
    <w:p w14:paraId="0764F62A" w14:textId="77777777" w:rsidR="005111AA" w:rsidRDefault="005111AA" w:rsidP="005111AA">
      <w:pPr>
        <w:pStyle w:val="PKTpunkt"/>
        <w:rPr>
          <w:rFonts w:eastAsia="Times"/>
        </w:rPr>
      </w:pPr>
      <w:r>
        <w:rPr>
          <w:rFonts w:eastAsia="Times"/>
        </w:rPr>
        <w:t>7)</w:t>
      </w:r>
      <w:r>
        <w:tab/>
      </w:r>
      <w:r>
        <w:rPr>
          <w:rFonts w:eastAsia="Times"/>
        </w:rPr>
        <w:t>w art. 182 w § 3 dodaje się zdanie drugie w brzmieniu:</w:t>
      </w:r>
    </w:p>
    <w:p w14:paraId="4744625B" w14:textId="77777777" w:rsidR="005111AA" w:rsidRDefault="005111AA" w:rsidP="005111AA">
      <w:pPr>
        <w:pStyle w:val="ZUSTzmustartykuempunktem"/>
        <w:rPr>
          <w:rFonts w:eastAsia="Times New Roman"/>
        </w:rPr>
      </w:pPr>
      <w:r>
        <w:t>„</w:t>
      </w:r>
      <w:r>
        <w:rPr>
          <w:rFonts w:eastAsia="Times New Roman"/>
        </w:rPr>
        <w:t>Nie dotyczy to osoby, o której mowa w art. 60 § 3 Kodeksu karnego.</w:t>
      </w:r>
      <w:r>
        <w:t>”</w:t>
      </w:r>
      <w:r>
        <w:rPr>
          <w:rFonts w:eastAsia="Times New Roman"/>
        </w:rPr>
        <w:t>;</w:t>
      </w:r>
    </w:p>
    <w:p w14:paraId="257E0BC6" w14:textId="77777777" w:rsidR="005111AA" w:rsidRPr="006F6688" w:rsidRDefault="005111AA" w:rsidP="005111AA">
      <w:pPr>
        <w:pStyle w:val="PKTpunkt"/>
      </w:pPr>
      <w:r>
        <w:t>8)</w:t>
      </w:r>
      <w:r>
        <w:tab/>
      </w:r>
      <w:r w:rsidRPr="006F6688">
        <w:t>art. 168a otrzymuje brzmienie</w:t>
      </w:r>
    </w:p>
    <w:p w14:paraId="6F966A77" w14:textId="77777777" w:rsidR="005111AA" w:rsidRDefault="005111AA" w:rsidP="005111AA">
      <w:pPr>
        <w:pStyle w:val="ZARTzmartartykuempunktem"/>
      </w:pPr>
      <w:r w:rsidRPr="006F6688">
        <w:t>„Art. 168a. Niedopuszczalne jest przeprowadzenie i wykorzystanie dowodu uzyskanego do celów postępowania karnego za pomocą czynu zabronionego, o którym mowa w art. 1 § 1 Kodeksu karnego.”;</w:t>
      </w:r>
    </w:p>
    <w:p w14:paraId="787F58A1" w14:textId="77777777" w:rsidR="005111AA" w:rsidRDefault="005111AA" w:rsidP="005111AA">
      <w:pPr>
        <w:pStyle w:val="PKTpunkt"/>
      </w:pPr>
      <w:r>
        <w:t>9)</w:t>
      </w:r>
      <w:r>
        <w:tab/>
      </w:r>
      <w:r w:rsidRPr="006F6688">
        <w:t>uchyla się art. 168b;</w:t>
      </w:r>
    </w:p>
    <w:p w14:paraId="48780D00" w14:textId="77777777" w:rsidR="005111AA" w:rsidRPr="006F6688" w:rsidRDefault="005111AA" w:rsidP="005111AA">
      <w:pPr>
        <w:pStyle w:val="PKTpunkt"/>
      </w:pPr>
      <w:r>
        <w:t>10)</w:t>
      </w:r>
      <w:r>
        <w:tab/>
      </w:r>
      <w:r>
        <w:tab/>
      </w:r>
      <w:r w:rsidRPr="006F6688">
        <w:t xml:space="preserve">art. 237a. otrzymuje brzmienie: </w:t>
      </w:r>
    </w:p>
    <w:p w14:paraId="4097A439" w14:textId="77777777" w:rsidR="005111AA" w:rsidRPr="006F6688" w:rsidRDefault="005111AA" w:rsidP="005111AA">
      <w:pPr>
        <w:pStyle w:val="ZARTzmartartykuempunktem"/>
      </w:pPr>
      <w:r w:rsidRPr="006F6688">
        <w:t>„Art. 237a. § 1. Jeżeli w wyniku kontroli uzyskano dowód popełnienia przestępstwa wymienionego w art. 237 § 3, popełnionego przez osobę, wobec której kontrola była stosowana, innego niż objęte zarządzeniem kontroli, prokurator w czasie trwania kontroli albo nie później niż w ciągu miesiąca od dnia jej zakończenia może wystąpić do sądu z wnioskiem o wyrażenie zgody na jego wykorzystanie w postępowaniu karnym. Sąd wydaje postanowienie w przedmiocie wniosku w terminie 14 dni na posiedzeniu bez udziału stron.</w:t>
      </w:r>
    </w:p>
    <w:p w14:paraId="1483F5C7" w14:textId="77777777" w:rsidR="005111AA" w:rsidRPr="006F6688" w:rsidRDefault="005111AA" w:rsidP="005111AA">
      <w:pPr>
        <w:pStyle w:val="ZUSTzmustartykuempunktem"/>
      </w:pPr>
      <w:r w:rsidRPr="006F6688">
        <w:t>§ 2. Do postanowienia wydanego na podstawie § 1 zdanie drugie przepisy art. 239 stosuje się odpowiednio.”;</w:t>
      </w:r>
    </w:p>
    <w:p w14:paraId="25788951" w14:textId="77777777" w:rsidR="005111AA" w:rsidRDefault="005111AA" w:rsidP="005111AA">
      <w:pPr>
        <w:pStyle w:val="PKTpunkt"/>
        <w:rPr>
          <w:rFonts w:eastAsia="Times New Roman"/>
        </w:rPr>
      </w:pPr>
      <w:r>
        <w:t>11)</w:t>
      </w:r>
      <w:r>
        <w:tab/>
      </w:r>
      <w:r>
        <w:tab/>
      </w:r>
      <w:r w:rsidRPr="006F6688">
        <w:t>w art. 238 w § 4 wyrazy „art. 237a” zastępuje się wyrazami „art. 237a § 1”</w:t>
      </w:r>
      <w:r>
        <w:t>;</w:t>
      </w:r>
    </w:p>
    <w:p w14:paraId="1C38C0D8" w14:textId="77777777" w:rsidR="005111AA" w:rsidRDefault="005111AA" w:rsidP="005111AA">
      <w:pPr>
        <w:pStyle w:val="ZUSTzmustartykuempunktem"/>
        <w:rPr>
          <w:rFonts w:eastAsia="Times New Roman"/>
        </w:rPr>
      </w:pPr>
    </w:p>
    <w:p w14:paraId="484ADED5" w14:textId="77777777" w:rsidR="005111AA" w:rsidRDefault="005111AA" w:rsidP="005111AA">
      <w:pPr>
        <w:pStyle w:val="ZUSTzmustartykuempunktem"/>
        <w:rPr>
          <w:rFonts w:eastAsia="Times New Roman"/>
        </w:rPr>
      </w:pPr>
    </w:p>
    <w:p w14:paraId="7B536C57" w14:textId="77777777" w:rsidR="005111AA" w:rsidRDefault="005111AA" w:rsidP="005111AA">
      <w:pPr>
        <w:pStyle w:val="ZUSTzmustartykuempunktem"/>
        <w:rPr>
          <w:rFonts w:eastAsia="Times New Roman"/>
        </w:rPr>
      </w:pPr>
    </w:p>
    <w:p w14:paraId="4A703313" w14:textId="77777777" w:rsidR="005111AA" w:rsidRDefault="005111AA" w:rsidP="005111AA">
      <w:pPr>
        <w:pStyle w:val="ZUSTzmustartykuempunktem"/>
        <w:rPr>
          <w:rFonts w:eastAsia="Times New Roman"/>
        </w:rPr>
      </w:pPr>
    </w:p>
    <w:p w14:paraId="4D644847" w14:textId="77777777" w:rsidR="005111AA" w:rsidRDefault="005111AA" w:rsidP="005111AA">
      <w:pPr>
        <w:pStyle w:val="PKTpunkt"/>
        <w:keepNext/>
        <w:rPr>
          <w:rFonts w:eastAsia="Times"/>
        </w:rPr>
      </w:pPr>
      <w:r>
        <w:t>12</w:t>
      </w:r>
      <w:r>
        <w:rPr>
          <w:rFonts w:eastAsia="Times"/>
        </w:rPr>
        <w:t>)</w:t>
      </w:r>
      <w:r>
        <w:tab/>
      </w:r>
      <w:r>
        <w:rPr>
          <w:rFonts w:eastAsia="Times"/>
        </w:rPr>
        <w:t>art. 245 otrzymuje brzmienie:</w:t>
      </w:r>
    </w:p>
    <w:p w14:paraId="1B35A69C" w14:textId="77777777" w:rsidR="005111AA" w:rsidRDefault="005111AA" w:rsidP="005111AA">
      <w:pPr>
        <w:pStyle w:val="ZARTzmartartykuempunktem"/>
        <w:rPr>
          <w:rFonts w:eastAsia="Times"/>
        </w:rPr>
      </w:pPr>
      <w:r>
        <w:t>„</w:t>
      </w:r>
      <w:r>
        <w:rPr>
          <w:rFonts w:eastAsia="Times"/>
        </w:rPr>
        <w:t>Art.</w:t>
      </w:r>
      <w:r>
        <w:t> </w:t>
      </w:r>
      <w:r>
        <w:rPr>
          <w:rFonts w:eastAsia="Times"/>
        </w:rPr>
        <w:t>245.</w:t>
      </w:r>
      <w:r>
        <w:t> </w:t>
      </w:r>
      <w:r>
        <w:rPr>
          <w:rFonts w:eastAsia="Times"/>
        </w:rPr>
        <w:t>§ 1. Zatrzymanemu na jego żądanie należy niezwłocznie umożliwić nawiązanie w dostępnej formie kontaktu z obrońcą, a także bezpośrednią z nim rozmowę. W wyjątkowych wypadkach, uzasadnionych szczególnymi okolicznościami, zatrzymujący może zastrzec, że będzie przy niej obecny.</w:t>
      </w:r>
    </w:p>
    <w:p w14:paraId="744567D7" w14:textId="77777777" w:rsidR="005111AA" w:rsidRDefault="005111AA" w:rsidP="005111AA">
      <w:pPr>
        <w:pStyle w:val="ZUSTzmustartykuempunktem"/>
        <w:rPr>
          <w:rFonts w:eastAsia="Times"/>
        </w:rPr>
      </w:pPr>
      <w:r>
        <w:rPr>
          <w:rFonts w:eastAsia="Times"/>
        </w:rPr>
        <w:t>§</w:t>
      </w:r>
      <w:r>
        <w:t> </w:t>
      </w:r>
      <w:r>
        <w:rPr>
          <w:rFonts w:eastAsia="Times"/>
        </w:rPr>
        <w:t>2.</w:t>
      </w:r>
      <w:r>
        <w:t> </w:t>
      </w:r>
      <w:r>
        <w:rPr>
          <w:rFonts w:eastAsia="Times"/>
        </w:rPr>
        <w:t>Dla umożliwienia zatrzymanemu korzystania z pomocy obrońcy ustanawia się obowiązek pełnienia przez adwokatów i radców prawnych dyżurów. W celu umożliwienia realizacji prawa określonego w § 1 zatrzymanemu udostępnia się listę obrońców pełniących dyżur. Koszty pomocy prawnej świadczonej przez obrońcę pełniącego dyżur, o której mowa w § 1, ponosi Skarb Państwa.</w:t>
      </w:r>
    </w:p>
    <w:p w14:paraId="25AD93A6" w14:textId="77777777" w:rsidR="005111AA" w:rsidRDefault="005111AA" w:rsidP="005111AA">
      <w:pPr>
        <w:pStyle w:val="ZUSTzmustartykuempunktem"/>
        <w:rPr>
          <w:rFonts w:eastAsia="Times"/>
        </w:rPr>
      </w:pPr>
      <w:r>
        <w:rPr>
          <w:rFonts w:eastAsia="Times"/>
        </w:rPr>
        <w:t>§</w:t>
      </w:r>
      <w:r>
        <w:t> </w:t>
      </w:r>
      <w:r>
        <w:rPr>
          <w:rFonts w:eastAsia="Times"/>
        </w:rPr>
        <w:t>3.</w:t>
      </w:r>
      <w:r>
        <w:t> </w:t>
      </w:r>
      <w:r>
        <w:rPr>
          <w:rFonts w:eastAsia="Times"/>
        </w:rPr>
        <w:t>Przepisy art. 261 stosuje się odpowiednio. Zawiadomienie następuje na żądanie zatrzymanego, chyba że nie ukończył on 18 lat.</w:t>
      </w:r>
    </w:p>
    <w:p w14:paraId="0F061A8E" w14:textId="77777777" w:rsidR="005111AA" w:rsidRDefault="005111AA" w:rsidP="005111AA">
      <w:pPr>
        <w:pStyle w:val="ZUSTzmustartykuempunktem"/>
        <w:rPr>
          <w:rFonts w:eastAsia="Times"/>
        </w:rPr>
      </w:pPr>
      <w:r>
        <w:rPr>
          <w:rFonts w:eastAsia="Times"/>
        </w:rPr>
        <w:t>§</w:t>
      </w:r>
      <w:r>
        <w:t> </w:t>
      </w:r>
      <w:r>
        <w:rPr>
          <w:rFonts w:eastAsia="Times"/>
        </w:rPr>
        <w:t>4.</w:t>
      </w:r>
      <w:r>
        <w:t> </w:t>
      </w:r>
      <w:r>
        <w:rPr>
          <w:rFonts w:eastAsia="Times"/>
        </w:rPr>
        <w:t>Osoba zatrzymana ma prawo do jednorazowego porozumienia się z wskazaną przez siebie osobą, na zasadach określonych przez zatrzymującego. W wyjątkowych wypadkach, uzasadnionych szczególnymi okolicznościami, zatrzymujący może odmówić zatrzymanemu zezwolenia na kontakt z tą osobą.</w:t>
      </w:r>
    </w:p>
    <w:p w14:paraId="7835657E" w14:textId="77777777" w:rsidR="005111AA" w:rsidRDefault="005111AA" w:rsidP="005111AA">
      <w:pPr>
        <w:pStyle w:val="ZUSTzmustartykuempunktem"/>
        <w:rPr>
          <w:rFonts w:eastAsia="Times"/>
        </w:rPr>
      </w:pPr>
      <w:r>
        <w:rPr>
          <w:rFonts w:eastAsia="Times"/>
        </w:rPr>
        <w:t>§</w:t>
      </w:r>
      <w:r>
        <w:t> </w:t>
      </w:r>
      <w:r>
        <w:rPr>
          <w:rFonts w:eastAsia="Times"/>
        </w:rPr>
        <w:t>5.</w:t>
      </w:r>
      <w:r>
        <w:t> </w:t>
      </w:r>
      <w:r>
        <w:rPr>
          <w:rFonts w:eastAsia="Times"/>
        </w:rPr>
        <w:t>Minister Sprawiedliwości określi, w drodze rozporządzenia, sposób zapewnienia zatrzymanemu korzystania z pomocy obrońcy i możliwości jego wyboru, w tym organizacji dyżurów, o których mowa w § 2, mając na uwadze prawidłowy przebieg postępowania przygotowawczego i postępowania przyspieszonego oraz konieczność zapewnienia zatrzymanemu możliwości wyboru obrońcy.</w:t>
      </w:r>
      <w:r>
        <w:t>”</w:t>
      </w:r>
      <w:r>
        <w:rPr>
          <w:rFonts w:eastAsia="Times"/>
        </w:rPr>
        <w:t>;</w:t>
      </w:r>
    </w:p>
    <w:p w14:paraId="33837D8C" w14:textId="77777777" w:rsidR="005111AA" w:rsidRDefault="005111AA" w:rsidP="005111AA">
      <w:pPr>
        <w:pStyle w:val="PKTpunkt"/>
        <w:keepNext/>
        <w:rPr>
          <w:rFonts w:eastAsia="Times"/>
        </w:rPr>
      </w:pPr>
      <w:r>
        <w:t>13</w:t>
      </w:r>
      <w:r>
        <w:rPr>
          <w:rFonts w:eastAsia="Times"/>
        </w:rPr>
        <w:t>)</w:t>
      </w:r>
      <w:r>
        <w:tab/>
      </w:r>
      <w:r>
        <w:rPr>
          <w:rFonts w:eastAsia="Times"/>
        </w:rPr>
        <w:t>w art. 246 po § 1 dodaje się § 1a w brzmieniu:</w:t>
      </w:r>
    </w:p>
    <w:p w14:paraId="5674378E" w14:textId="77777777" w:rsidR="005111AA" w:rsidRDefault="005111AA" w:rsidP="005111AA">
      <w:pPr>
        <w:pStyle w:val="ZUSTzmustartykuempunktem"/>
        <w:rPr>
          <w:rFonts w:eastAsia="Times"/>
        </w:rPr>
      </w:pPr>
      <w:r w:rsidRPr="00784AA1">
        <w:t>„§ 1a. Zatrzymanemu oraz jego obrońcy udostępnia się akta postępowania przygotowawczego w zakresie dotyczącym podstaw zatrzymania</w:t>
      </w:r>
      <w:r>
        <w:rPr>
          <w:rFonts w:eastAsia="Times"/>
        </w:rPr>
        <w:t>.</w:t>
      </w:r>
      <w:r>
        <w:t>”</w:t>
      </w:r>
      <w:r>
        <w:rPr>
          <w:rFonts w:eastAsia="Times"/>
        </w:rPr>
        <w:t>;</w:t>
      </w:r>
    </w:p>
    <w:p w14:paraId="4384184E" w14:textId="77777777" w:rsidR="005111AA" w:rsidRDefault="005111AA" w:rsidP="005111AA">
      <w:pPr>
        <w:pStyle w:val="PKTpunkt"/>
        <w:keepNext/>
        <w:rPr>
          <w:rFonts w:eastAsia="Times"/>
        </w:rPr>
      </w:pPr>
      <w:r>
        <w:rPr>
          <w:rFonts w:eastAsia="Times"/>
        </w:rPr>
        <w:t>1</w:t>
      </w:r>
      <w:r>
        <w:t>4</w:t>
      </w:r>
      <w:r>
        <w:rPr>
          <w:rFonts w:eastAsia="Times"/>
        </w:rPr>
        <w:t>)</w:t>
      </w:r>
      <w:r>
        <w:tab/>
      </w:r>
      <w:r>
        <w:rPr>
          <w:rFonts w:eastAsia="Times"/>
        </w:rPr>
        <w:t>w art. 249:</w:t>
      </w:r>
    </w:p>
    <w:p w14:paraId="3DA53A62" w14:textId="77777777" w:rsidR="005111AA" w:rsidRDefault="005111AA" w:rsidP="005111AA">
      <w:pPr>
        <w:pStyle w:val="LITlitera"/>
        <w:rPr>
          <w:rFonts w:eastAsia="Times"/>
        </w:rPr>
      </w:pPr>
      <w:r>
        <w:rPr>
          <w:rFonts w:eastAsia="Times"/>
        </w:rPr>
        <w:t>a)</w:t>
      </w:r>
      <w:r>
        <w:tab/>
      </w:r>
      <w:r>
        <w:rPr>
          <w:rFonts w:eastAsia="Times"/>
        </w:rPr>
        <w:t xml:space="preserve">§ 2 </w:t>
      </w:r>
      <w:r w:rsidRPr="00784AA1">
        <w:t>otrzymuje</w:t>
      </w:r>
      <w:r>
        <w:rPr>
          <w:rFonts w:eastAsia="Times"/>
        </w:rPr>
        <w:t xml:space="preserve"> brzmienie:</w:t>
      </w:r>
    </w:p>
    <w:p w14:paraId="06BD9779" w14:textId="77777777" w:rsidR="005111AA" w:rsidRDefault="005111AA" w:rsidP="005111AA">
      <w:pPr>
        <w:pStyle w:val="ZLITUSTzmustliter"/>
        <w:rPr>
          <w:rFonts w:eastAsia="Times"/>
        </w:rPr>
      </w:pPr>
      <w:r>
        <w:rPr>
          <w:rFonts w:eastAsia="Times"/>
        </w:rPr>
        <w:t>§</w:t>
      </w:r>
      <w:r>
        <w:t> </w:t>
      </w:r>
      <w:r>
        <w:rPr>
          <w:rFonts w:eastAsia="Times"/>
        </w:rPr>
        <w:t>2</w:t>
      </w:r>
      <w:r>
        <w:t> </w:t>
      </w:r>
      <w:r>
        <w:rPr>
          <w:rFonts w:eastAsia="Times"/>
        </w:rPr>
        <w:t>W</w:t>
      </w:r>
      <w:r>
        <w:t> </w:t>
      </w:r>
      <w:r>
        <w:rPr>
          <w:rFonts w:eastAsia="Times"/>
        </w:rPr>
        <w:t>postępowaniu</w:t>
      </w:r>
      <w:r>
        <w:t> </w:t>
      </w:r>
      <w:r>
        <w:rPr>
          <w:rFonts w:eastAsia="Times"/>
        </w:rPr>
        <w:t>przygotowawczym można stosować środki zapobiegawcze tylko względem osoby, wobec której wydano postanowienie o przedstawieniu zarzutów i tylko w zakresie przedstawionych zarzutów.</w:t>
      </w:r>
      <w:r>
        <w:t>”</w:t>
      </w:r>
      <w:r>
        <w:rPr>
          <w:rFonts w:eastAsia="Times"/>
        </w:rPr>
        <w:t>,</w:t>
      </w:r>
    </w:p>
    <w:p w14:paraId="3268B694" w14:textId="77777777" w:rsidR="005111AA" w:rsidRDefault="005111AA" w:rsidP="005111AA">
      <w:pPr>
        <w:pStyle w:val="LITlitera"/>
        <w:rPr>
          <w:rFonts w:eastAsia="Times"/>
        </w:rPr>
      </w:pPr>
      <w:r>
        <w:rPr>
          <w:rFonts w:eastAsia="Times"/>
        </w:rPr>
        <w:t>b)</w:t>
      </w:r>
      <w:r>
        <w:tab/>
      </w:r>
      <w:r>
        <w:rPr>
          <w:rFonts w:eastAsia="Times"/>
        </w:rPr>
        <w:t>w § 3 zdanie drugie otrzymuje brzmienie:</w:t>
      </w:r>
    </w:p>
    <w:p w14:paraId="76311963" w14:textId="77777777" w:rsidR="005111AA" w:rsidRDefault="005111AA" w:rsidP="005111AA">
      <w:pPr>
        <w:pStyle w:val="ZLITUSTzmustliter"/>
        <w:rPr>
          <w:rFonts w:eastAsia="Times New Roman"/>
        </w:rPr>
      </w:pPr>
      <w:r>
        <w:lastRenderedPageBreak/>
        <w:t>„</w:t>
      </w:r>
      <w:r>
        <w:rPr>
          <w:rFonts w:eastAsia="Times New Roman"/>
        </w:rPr>
        <w:t>W przesłuchaniu ma prawo wziąć udział obrońca, chyba że oskarżony wyrazi zgodę na przeprowadzenie czynności bez udziału obrońcy, którego udział nie jest obowiązkowy, a nie utrudni to przeprowadzenia czynności.</w:t>
      </w:r>
      <w:r>
        <w:t>”</w:t>
      </w:r>
      <w:r>
        <w:rPr>
          <w:rFonts w:eastAsia="Times New Roman"/>
        </w:rPr>
        <w:t>;</w:t>
      </w:r>
    </w:p>
    <w:p w14:paraId="54A7F20F" w14:textId="77777777" w:rsidR="005111AA" w:rsidRDefault="005111AA" w:rsidP="005111AA">
      <w:pPr>
        <w:pStyle w:val="PKTpunkt"/>
        <w:keepNext/>
        <w:rPr>
          <w:rFonts w:eastAsia="Times"/>
        </w:rPr>
      </w:pPr>
      <w:r>
        <w:rPr>
          <w:rFonts w:eastAsia="Times"/>
        </w:rPr>
        <w:t>1</w:t>
      </w:r>
      <w:r>
        <w:t>5</w:t>
      </w:r>
      <w:r>
        <w:rPr>
          <w:rFonts w:eastAsia="Times"/>
        </w:rPr>
        <w:t>)</w:t>
      </w:r>
      <w:r>
        <w:tab/>
      </w:r>
      <w:r>
        <w:rPr>
          <w:rFonts w:eastAsia="Times"/>
        </w:rPr>
        <w:t>w art. 250:</w:t>
      </w:r>
    </w:p>
    <w:p w14:paraId="49FE1678" w14:textId="77777777" w:rsidR="005111AA" w:rsidRDefault="005111AA" w:rsidP="005111AA">
      <w:pPr>
        <w:pStyle w:val="LITlitera"/>
        <w:rPr>
          <w:rFonts w:eastAsia="Times"/>
        </w:rPr>
      </w:pPr>
      <w:r>
        <w:rPr>
          <w:rFonts w:eastAsia="Times"/>
        </w:rPr>
        <w:t>a)</w:t>
      </w:r>
      <w:r>
        <w:tab/>
      </w:r>
      <w:r>
        <w:rPr>
          <w:rFonts w:eastAsia="Times"/>
        </w:rPr>
        <w:t>w § 1 dodaje się zdanie drugie w brzmieniu:</w:t>
      </w:r>
    </w:p>
    <w:p w14:paraId="33B0DE73" w14:textId="77777777" w:rsidR="005111AA" w:rsidRDefault="005111AA" w:rsidP="005111AA">
      <w:pPr>
        <w:pStyle w:val="ZUSTzmustartykuempunktem"/>
        <w:rPr>
          <w:rFonts w:eastAsia="Times New Roman"/>
        </w:rPr>
      </w:pPr>
      <w:r>
        <w:t>„</w:t>
      </w:r>
      <w:r>
        <w:rPr>
          <w:rFonts w:eastAsia="Times New Roman"/>
        </w:rPr>
        <w:t>Każdy aresztowany ma prawo być sądzony w rozsądnym terminie albo zwolniony na czas postępowania.</w:t>
      </w:r>
      <w:r>
        <w:t>”</w:t>
      </w:r>
      <w:r>
        <w:rPr>
          <w:rFonts w:eastAsia="Times New Roman"/>
        </w:rPr>
        <w:t>,</w:t>
      </w:r>
    </w:p>
    <w:p w14:paraId="2352A7FD" w14:textId="77777777" w:rsidR="005111AA" w:rsidRDefault="005111AA" w:rsidP="005111AA">
      <w:pPr>
        <w:pStyle w:val="LITlitera"/>
        <w:keepNext/>
        <w:rPr>
          <w:rFonts w:eastAsia="Times"/>
        </w:rPr>
      </w:pPr>
      <w:r>
        <w:rPr>
          <w:rFonts w:eastAsia="Times"/>
        </w:rPr>
        <w:t>b)</w:t>
      </w:r>
      <w:r>
        <w:tab/>
      </w:r>
      <w:r>
        <w:rPr>
          <w:rFonts w:eastAsia="Times"/>
        </w:rPr>
        <w:t>§ 3 otrzymuje brzmienie:</w:t>
      </w:r>
    </w:p>
    <w:p w14:paraId="35034FF4" w14:textId="77777777" w:rsidR="005111AA" w:rsidRDefault="005111AA" w:rsidP="005111AA">
      <w:pPr>
        <w:pStyle w:val="ZLITUSTzmustliter"/>
        <w:rPr>
          <w:rFonts w:eastAsia="Times"/>
        </w:rPr>
      </w:pPr>
      <w:r w:rsidRPr="00784AA1">
        <w:t>„§ 3. Prokurator, przesyłając wraz z aktami sprawy wniosek, o którym mowa w § 2, doręcza odpis wniosku podejrzanemu i jego obrońcy. Równocześnie prokurator poucza podejrzanego o przysługujących mu w wypadku zastosowania tymczasowego aresztowania uprawnieniach oraz zarządza jednocześnie doprowadzenie go do sądu. Sąd może zarządzić doprowadzenie podejrzanego na posiedzenie w przedmiocie przedłużenia tymczasowego aresztowania, a zarządza jego doprowadzenie na wniosek podejrzanego lub jego obrońcy</w:t>
      </w:r>
      <w:r>
        <w:rPr>
          <w:rFonts w:eastAsia="Times"/>
        </w:rPr>
        <w:t>.</w:t>
      </w:r>
      <w:r>
        <w:t>”</w:t>
      </w:r>
      <w:r>
        <w:rPr>
          <w:rFonts w:eastAsia="Times"/>
        </w:rPr>
        <w:t>,</w:t>
      </w:r>
    </w:p>
    <w:p w14:paraId="5B1F2293" w14:textId="77777777" w:rsidR="005111AA" w:rsidRDefault="005111AA" w:rsidP="005111AA">
      <w:pPr>
        <w:pStyle w:val="LITlitera"/>
        <w:keepNext/>
        <w:rPr>
          <w:rFonts w:eastAsia="Times"/>
        </w:rPr>
      </w:pPr>
      <w:r>
        <w:rPr>
          <w:rFonts w:eastAsia="Times"/>
        </w:rPr>
        <w:t>c)</w:t>
      </w:r>
      <w:r>
        <w:tab/>
      </w:r>
      <w:r>
        <w:rPr>
          <w:rFonts w:eastAsia="Times"/>
        </w:rPr>
        <w:t>po § 3 dodaje się § 3a w brzmieniu:</w:t>
      </w:r>
    </w:p>
    <w:p w14:paraId="547E408F" w14:textId="77777777" w:rsidR="005111AA" w:rsidRDefault="005111AA" w:rsidP="005111AA">
      <w:pPr>
        <w:pStyle w:val="ZLITUSTzmustliter"/>
        <w:rPr>
          <w:rFonts w:eastAsia="Times"/>
        </w:rPr>
      </w:pPr>
      <w:r>
        <w:t>„</w:t>
      </w:r>
      <w:r>
        <w:rPr>
          <w:rFonts w:eastAsia="Times"/>
        </w:rPr>
        <w:t>§</w:t>
      </w:r>
      <w:r>
        <w:t> </w:t>
      </w:r>
      <w:r>
        <w:rPr>
          <w:rFonts w:eastAsia="Times"/>
        </w:rPr>
        <w:t>3a.</w:t>
      </w:r>
      <w:r>
        <w:t> </w:t>
      </w:r>
      <w:r>
        <w:rPr>
          <w:rFonts w:eastAsia="Times"/>
        </w:rPr>
        <w:t>Składając wniosek o zastosowanie tymczasowego aresztowania prokurator przesyła sądowi odpis wniosku w postaci elektronicznej. Na wniosek obrońcy sąd niezwłocznie przesyła wniosek na wskazany przez obrońcę adres poczty elektronicznej.</w:t>
      </w:r>
      <w:r>
        <w:t>”</w:t>
      </w:r>
      <w:r>
        <w:rPr>
          <w:rFonts w:eastAsia="Times"/>
        </w:rPr>
        <w:t>;</w:t>
      </w:r>
    </w:p>
    <w:p w14:paraId="0A7FA204" w14:textId="77777777" w:rsidR="005111AA" w:rsidRDefault="005111AA" w:rsidP="005111AA">
      <w:pPr>
        <w:pStyle w:val="PKTpunkt"/>
        <w:keepNext/>
        <w:rPr>
          <w:rFonts w:eastAsia="Times"/>
        </w:rPr>
      </w:pPr>
      <w:r>
        <w:rPr>
          <w:rFonts w:eastAsia="Times"/>
        </w:rPr>
        <w:t>1</w:t>
      </w:r>
      <w:r>
        <w:t>6</w:t>
      </w:r>
      <w:r>
        <w:rPr>
          <w:rFonts w:eastAsia="Times"/>
        </w:rPr>
        <w:t>)</w:t>
      </w:r>
      <w:r>
        <w:tab/>
      </w:r>
      <w:r>
        <w:rPr>
          <w:rFonts w:eastAsia="Times"/>
        </w:rPr>
        <w:t>po art. 250 dodaje się art. 250a i art. 250b w brzmieniu:</w:t>
      </w:r>
    </w:p>
    <w:p w14:paraId="5D7734CA" w14:textId="77777777" w:rsidR="005111AA" w:rsidRDefault="005111AA" w:rsidP="005111AA">
      <w:pPr>
        <w:pStyle w:val="ZARTzmartartykuempunktem"/>
        <w:rPr>
          <w:rFonts w:eastAsia="Times"/>
        </w:rPr>
      </w:pPr>
      <w:r>
        <w:t>„</w:t>
      </w:r>
      <w:r>
        <w:rPr>
          <w:rFonts w:eastAsia="Times"/>
        </w:rPr>
        <w:t>Art.</w:t>
      </w:r>
      <w:r>
        <w:t> </w:t>
      </w:r>
      <w:r>
        <w:rPr>
          <w:rFonts w:eastAsia="Times"/>
        </w:rPr>
        <w:t>250a.</w:t>
      </w:r>
      <w:r>
        <w:t> </w:t>
      </w:r>
      <w:r>
        <w:rPr>
          <w:rFonts w:eastAsia="Times"/>
        </w:rPr>
        <w:t>Sąd, rozpoznając wniosek w przedmiocie zastosowania lub przedłużenia stosowania tymczasowego aresztowania, dokonuje jego kontroli, również w zakresie prawidłowości i zasadności przyjętego przez prokuratora opisu czynu oraz zawartej we wniosku kwalifikacji prawnej, przy uwzględnieniu tylko dowodów jawnych dla oskarżonego i jego obrońcy.</w:t>
      </w:r>
    </w:p>
    <w:p w14:paraId="41311235" w14:textId="77777777" w:rsidR="005111AA" w:rsidRDefault="005111AA" w:rsidP="005111AA">
      <w:pPr>
        <w:pStyle w:val="ZARTzmartartykuempunktem"/>
        <w:rPr>
          <w:rFonts w:eastAsia="Times"/>
        </w:rPr>
      </w:pPr>
      <w:r>
        <w:rPr>
          <w:rFonts w:eastAsia="Times"/>
        </w:rPr>
        <w:t>Art.</w:t>
      </w:r>
      <w:r>
        <w:t> </w:t>
      </w:r>
      <w:r>
        <w:rPr>
          <w:rFonts w:eastAsia="Times"/>
        </w:rPr>
        <w:t>250b.</w:t>
      </w:r>
      <w:r>
        <w:t> </w:t>
      </w:r>
      <w:r>
        <w:rPr>
          <w:rFonts w:eastAsia="Times"/>
        </w:rPr>
        <w:t>§ 1. Sąd rozpoznaje wniosek o zastosowanie tymczasowego aresztowania niezwłocznie, nie później jednak niż przed upływem 24 godzin od jego złożenia.</w:t>
      </w:r>
    </w:p>
    <w:p w14:paraId="12945984" w14:textId="77777777" w:rsidR="005111AA" w:rsidRPr="00784AA1" w:rsidRDefault="005111AA" w:rsidP="005111AA">
      <w:pPr>
        <w:pStyle w:val="ZUSTzmustartykuempunktem"/>
      </w:pPr>
      <w:r w:rsidRPr="00784AA1">
        <w:t>§ 2. Udział prokuratora w posiedzeniu w przedmiocie zastosowania tymczasowego aresztowania jest obowiązkowy. Niestawiennictwo prokuratora uważa się za cofnięcie wniosku. W takim przypadku sąd pozostawia wniosek bez rozpoznania.</w:t>
      </w:r>
    </w:p>
    <w:p w14:paraId="603AE3C2" w14:textId="77777777" w:rsidR="005111AA" w:rsidRPr="00784AA1" w:rsidRDefault="005111AA" w:rsidP="005111AA">
      <w:pPr>
        <w:pStyle w:val="ZUSTzmustartykuempunktem"/>
      </w:pPr>
      <w:r w:rsidRPr="00784AA1">
        <w:lastRenderedPageBreak/>
        <w:t>§ 3. Na żądanie oskarżonego, który nie ma obrońcy, wyznacza się do tej czynności obrońcę z urzędu. Zarządzenie może wydać także referendarz sądowy. Niestawiennictwo obrońcy zawiadomionego o terminie nie tamuje rozpoznania sprawy.</w:t>
      </w:r>
    </w:p>
    <w:p w14:paraId="4E407C44" w14:textId="77777777" w:rsidR="005111AA" w:rsidRPr="00784AA1" w:rsidRDefault="005111AA" w:rsidP="005111AA">
      <w:pPr>
        <w:pStyle w:val="ZUSTzmustartykuempunktem"/>
      </w:pPr>
      <w:r w:rsidRPr="00784AA1">
        <w:t>§ 4. Posiedzenie rozpoczyna się od odczytania przez prokuratora wniosku o zastosowanie tymczasowego aresztowania oraz zwięzłego przedstawienia uzasadnienia tego wniosku, wraz ze wskazaniem powodów, dla których inne środki zapobiegawcze w ocenie prokuratora nie są wystarczające dla prawidłowego zabezpieczenia przebiegu postępowania. Prokurator przedstawia również uzasadnienie dla wskazanego we wniosku terminu stosowania tymczasowego aresztowania wraz z wykazem czynności, które planuje przeprowadzić w okresie stosowania tego środka.</w:t>
      </w:r>
    </w:p>
    <w:p w14:paraId="1AEC2109" w14:textId="77777777" w:rsidR="005111AA" w:rsidRDefault="005111AA" w:rsidP="005111AA">
      <w:pPr>
        <w:pStyle w:val="ZUSTzmustartykuempunktem"/>
        <w:rPr>
          <w:rFonts w:eastAsia="Times"/>
        </w:rPr>
      </w:pPr>
      <w:r w:rsidRPr="00784AA1">
        <w:t>§ 5. Przewodniczący, po odczytaniu wniosku o zastosowanie tymczasowego aresztowania, poucza oskarżonego o prawie składania wyjaśnień, odmowy wyjaśnień lub odpowiedzi na pytania, po czym pyta go, czy przyznaje się do zarzucanego mu czynu oraz czy chce złożyć wyjaśnienia i jakie</w:t>
      </w:r>
      <w:r>
        <w:rPr>
          <w:rFonts w:eastAsia="Times"/>
        </w:rPr>
        <w:t>.</w:t>
      </w:r>
      <w:r>
        <w:t>”</w:t>
      </w:r>
      <w:r>
        <w:rPr>
          <w:rFonts w:eastAsia="Times"/>
        </w:rPr>
        <w:t>;</w:t>
      </w:r>
    </w:p>
    <w:p w14:paraId="6FBC120F" w14:textId="77777777" w:rsidR="005111AA" w:rsidRDefault="005111AA" w:rsidP="005111AA">
      <w:pPr>
        <w:pStyle w:val="PKTpunkt"/>
        <w:keepNext/>
        <w:rPr>
          <w:rFonts w:eastAsia="Times"/>
        </w:rPr>
      </w:pPr>
      <w:r>
        <w:rPr>
          <w:rFonts w:eastAsia="Times"/>
        </w:rPr>
        <w:t>1</w:t>
      </w:r>
      <w:r>
        <w:t>7</w:t>
      </w:r>
      <w:r>
        <w:rPr>
          <w:rFonts w:eastAsia="Times"/>
        </w:rPr>
        <w:t>)</w:t>
      </w:r>
      <w:r>
        <w:tab/>
      </w:r>
      <w:r>
        <w:rPr>
          <w:rFonts w:eastAsia="Times"/>
        </w:rPr>
        <w:t>w art. 252 po § 1 dodaje się § 1a w brzmieniu:</w:t>
      </w:r>
    </w:p>
    <w:p w14:paraId="1D0DC7B5" w14:textId="77777777" w:rsidR="005111AA" w:rsidRDefault="005111AA" w:rsidP="005111AA">
      <w:pPr>
        <w:pStyle w:val="ZUSTzmustartykuempunktem"/>
        <w:rPr>
          <w:rFonts w:eastAsia="Times"/>
        </w:rPr>
      </w:pPr>
      <w:r>
        <w:t>„</w:t>
      </w:r>
      <w:r>
        <w:rPr>
          <w:rFonts w:eastAsia="Times"/>
        </w:rPr>
        <w:t>§</w:t>
      </w:r>
      <w:r>
        <w:t> </w:t>
      </w:r>
      <w:r>
        <w:rPr>
          <w:rFonts w:eastAsia="Times"/>
        </w:rPr>
        <w:t>1a.</w:t>
      </w:r>
      <w:r>
        <w:t> </w:t>
      </w:r>
      <w:r>
        <w:rPr>
          <w:rFonts w:eastAsia="Times"/>
        </w:rPr>
        <w:t>Zażalenie na postanowienie w przedmiocie stosowania tymczasowego aresztowania sąd rozpoznaje w składzie trzech sędziów.</w:t>
      </w:r>
      <w:r>
        <w:t>”</w:t>
      </w:r>
      <w:r>
        <w:rPr>
          <w:rFonts w:eastAsia="Times"/>
        </w:rPr>
        <w:t>;</w:t>
      </w:r>
    </w:p>
    <w:p w14:paraId="34B320C7" w14:textId="77777777" w:rsidR="005111AA" w:rsidRDefault="005111AA" w:rsidP="005111AA">
      <w:pPr>
        <w:pStyle w:val="PKTpunkt"/>
        <w:rPr>
          <w:rFonts w:eastAsia="Times"/>
        </w:rPr>
      </w:pPr>
      <w:r>
        <w:rPr>
          <w:rFonts w:eastAsia="Times"/>
        </w:rPr>
        <w:t>1</w:t>
      </w:r>
      <w:r>
        <w:t>8</w:t>
      </w:r>
      <w:r>
        <w:rPr>
          <w:rFonts w:eastAsia="Times"/>
        </w:rPr>
        <w:t>)</w:t>
      </w:r>
      <w:r>
        <w:tab/>
      </w:r>
      <w:r>
        <w:rPr>
          <w:rFonts w:eastAsia="Times"/>
        </w:rPr>
        <w:t>w art. 257 uchyla się § 3;</w:t>
      </w:r>
    </w:p>
    <w:p w14:paraId="56FD4AB5" w14:textId="77777777" w:rsidR="005111AA" w:rsidRDefault="005111AA" w:rsidP="005111AA">
      <w:pPr>
        <w:pStyle w:val="PKTpunkt"/>
        <w:keepNext/>
        <w:rPr>
          <w:rFonts w:eastAsia="Times"/>
        </w:rPr>
      </w:pPr>
      <w:r>
        <w:rPr>
          <w:rFonts w:eastAsia="Times"/>
        </w:rPr>
        <w:t>1</w:t>
      </w:r>
      <w:r>
        <w:t>9</w:t>
      </w:r>
      <w:r>
        <w:rPr>
          <w:rFonts w:eastAsia="Times"/>
        </w:rPr>
        <w:t>)</w:t>
      </w:r>
      <w:r>
        <w:tab/>
      </w:r>
      <w:r>
        <w:rPr>
          <w:rFonts w:eastAsia="Times"/>
        </w:rPr>
        <w:t>w art. 258 § 1 i 2 otrzymują brzmienie:</w:t>
      </w:r>
    </w:p>
    <w:p w14:paraId="4E27E87B" w14:textId="77777777" w:rsidR="005111AA" w:rsidRDefault="005111AA" w:rsidP="005111AA">
      <w:pPr>
        <w:pStyle w:val="ZUSTzmustartykuempunktem"/>
        <w:keepNext/>
        <w:rPr>
          <w:rFonts w:eastAsia="Times"/>
        </w:rPr>
      </w:pPr>
      <w:r>
        <w:t>„</w:t>
      </w:r>
      <w:r>
        <w:rPr>
          <w:rFonts w:eastAsia="Times"/>
        </w:rPr>
        <w:t>§</w:t>
      </w:r>
      <w:r>
        <w:t> </w:t>
      </w:r>
      <w:r>
        <w:rPr>
          <w:rFonts w:eastAsia="Times"/>
        </w:rPr>
        <w:t>1.</w:t>
      </w:r>
      <w:r>
        <w:t> </w:t>
      </w:r>
      <w:r>
        <w:rPr>
          <w:rFonts w:eastAsia="Times"/>
        </w:rPr>
        <w:t>Tymczasowe aresztowanie i pozostałe środki zapobiegawcze można stosować, jeżeli zachodzi:</w:t>
      </w:r>
    </w:p>
    <w:p w14:paraId="6C0E91A5" w14:textId="77777777" w:rsidR="005111AA" w:rsidRDefault="005111AA" w:rsidP="005111AA">
      <w:pPr>
        <w:pStyle w:val="ZPKTzmpktartykuempunktem"/>
        <w:rPr>
          <w:rFonts w:eastAsia="Times"/>
        </w:rPr>
      </w:pPr>
      <w:r>
        <w:rPr>
          <w:rFonts w:eastAsia="Times"/>
        </w:rPr>
        <w:t>1)</w:t>
      </w:r>
      <w:r>
        <w:tab/>
      </w:r>
      <w:r>
        <w:rPr>
          <w:rFonts w:eastAsia="Times"/>
        </w:rPr>
        <w:t>realna obawa ucieczki lub ukrycia się oskarżonego, zwłaszcza wtedy, gdy nie można ustalić jego tożsamości;</w:t>
      </w:r>
    </w:p>
    <w:p w14:paraId="05F6546A" w14:textId="77777777" w:rsidR="005111AA" w:rsidRDefault="005111AA" w:rsidP="005111AA">
      <w:pPr>
        <w:pStyle w:val="ZPKTzmpktartykuempunktem"/>
        <w:rPr>
          <w:rFonts w:eastAsia="Times"/>
        </w:rPr>
      </w:pPr>
      <w:r>
        <w:rPr>
          <w:rFonts w:eastAsia="Times"/>
        </w:rPr>
        <w:t>2)</w:t>
      </w:r>
      <w:r>
        <w:tab/>
      </w:r>
      <w:r>
        <w:rPr>
          <w:rFonts w:eastAsia="Times"/>
        </w:rPr>
        <w:t>realna na danym etapie postępowania obawa, że oskarżony w zakresie przedstawionych mu zarzutów będzie nakłaniał do składania fałszywych zeznań lub wyjaśnień albo w inny bezprawny sposób utrudniał postępowanie karne.</w:t>
      </w:r>
    </w:p>
    <w:p w14:paraId="56112885" w14:textId="77777777" w:rsidR="005111AA" w:rsidRDefault="005111AA" w:rsidP="005111AA">
      <w:pPr>
        <w:pStyle w:val="ZUSTzmustartykuempunktem"/>
        <w:rPr>
          <w:rFonts w:eastAsia="Times"/>
        </w:rPr>
      </w:pPr>
      <w:r>
        <w:rPr>
          <w:rFonts w:eastAsia="Times"/>
        </w:rPr>
        <w:t>§</w:t>
      </w:r>
      <w:r>
        <w:t> </w:t>
      </w:r>
      <w:r>
        <w:rPr>
          <w:rFonts w:eastAsia="Times"/>
        </w:rPr>
        <w:t>2.</w:t>
      </w:r>
      <w:r>
        <w:t> </w:t>
      </w:r>
      <w:r>
        <w:rPr>
          <w:rFonts w:eastAsia="Times"/>
        </w:rPr>
        <w:t>W razie skazania przez sąd pierwszej instancji na karę pozbawienia wolności nie niższą niż 3 lata, potrzeba zastosowania tymczasowego aresztowania w celu zabezpieczenia prawidłowego toku postępowania może być uzasadniona grożącą oskarżonemu surową karą.</w:t>
      </w:r>
      <w:r>
        <w:t>”</w:t>
      </w:r>
      <w:r>
        <w:rPr>
          <w:rFonts w:eastAsia="Times"/>
        </w:rPr>
        <w:t>;</w:t>
      </w:r>
    </w:p>
    <w:p w14:paraId="6B4C5121" w14:textId="77777777" w:rsidR="005111AA" w:rsidRDefault="005111AA" w:rsidP="005111AA">
      <w:pPr>
        <w:pStyle w:val="PKTpunkt"/>
        <w:keepNext/>
        <w:rPr>
          <w:rFonts w:eastAsia="Times"/>
        </w:rPr>
      </w:pPr>
      <w:r>
        <w:t>20</w:t>
      </w:r>
      <w:r>
        <w:rPr>
          <w:rFonts w:eastAsia="Times"/>
        </w:rPr>
        <w:t>)</w:t>
      </w:r>
      <w:r>
        <w:tab/>
      </w:r>
      <w:r>
        <w:rPr>
          <w:rFonts w:eastAsia="Times"/>
        </w:rPr>
        <w:t>art. 258a otrzymuje brzmienie:</w:t>
      </w:r>
    </w:p>
    <w:p w14:paraId="69D13E85" w14:textId="77777777" w:rsidR="005111AA" w:rsidRDefault="005111AA" w:rsidP="005111AA">
      <w:pPr>
        <w:pStyle w:val="ZARTzmartartykuempunktem"/>
        <w:rPr>
          <w:rFonts w:eastAsia="Times"/>
        </w:rPr>
      </w:pPr>
      <w:r w:rsidRPr="00784AA1">
        <w:t xml:space="preserve">„Art. 258a. Jeżeli oskarżony uniemożliwia lub utrudnia wykonywanie zastosowanego wobec niego środka zapobiegawczego lub umyślnie naruszył obowiązek </w:t>
      </w:r>
      <w:r w:rsidRPr="00784AA1">
        <w:lastRenderedPageBreak/>
        <w:t>lub zakaz związany ze stosowaniem takiego środka, sąd lub prokurator może zastosować środek zapobiegawczy gwarantujący skuteczną realizację celów jego stosowania</w:t>
      </w:r>
      <w:r>
        <w:rPr>
          <w:rFonts w:eastAsia="Times"/>
        </w:rPr>
        <w:t>.</w:t>
      </w:r>
      <w:r>
        <w:t>”</w:t>
      </w:r>
      <w:r>
        <w:rPr>
          <w:rFonts w:eastAsia="Times"/>
        </w:rPr>
        <w:t>;</w:t>
      </w:r>
    </w:p>
    <w:p w14:paraId="1B5864F0" w14:textId="77777777" w:rsidR="005111AA" w:rsidRDefault="005111AA" w:rsidP="005111AA">
      <w:pPr>
        <w:pStyle w:val="PKTpunkt"/>
        <w:keepNext/>
        <w:rPr>
          <w:rFonts w:eastAsia="Times"/>
        </w:rPr>
      </w:pPr>
      <w:r>
        <w:t>21</w:t>
      </w:r>
      <w:r>
        <w:rPr>
          <w:rFonts w:eastAsia="Times"/>
        </w:rPr>
        <w:t>)</w:t>
      </w:r>
      <w:r>
        <w:tab/>
      </w:r>
      <w:r>
        <w:rPr>
          <w:rFonts w:eastAsia="Times"/>
        </w:rPr>
        <w:t>w art. 259</w:t>
      </w:r>
      <w:r>
        <w:t>:</w:t>
      </w:r>
    </w:p>
    <w:p w14:paraId="2924FEE4" w14:textId="77777777" w:rsidR="005111AA" w:rsidRDefault="005111AA" w:rsidP="005111AA">
      <w:pPr>
        <w:pStyle w:val="LITlitera"/>
        <w:keepNext/>
        <w:rPr>
          <w:rFonts w:eastAsia="Times"/>
        </w:rPr>
      </w:pPr>
      <w:r>
        <w:t>a)</w:t>
      </w:r>
      <w:r>
        <w:tab/>
      </w:r>
      <w:r>
        <w:rPr>
          <w:rFonts w:eastAsia="Times"/>
        </w:rPr>
        <w:t>§ 3 otrzymuje brzmienie:</w:t>
      </w:r>
    </w:p>
    <w:p w14:paraId="0B53310C" w14:textId="77777777" w:rsidR="005111AA" w:rsidRDefault="005111AA" w:rsidP="005111AA">
      <w:pPr>
        <w:pStyle w:val="ZLITUSTzmustliter"/>
        <w:rPr>
          <w:rFonts w:eastAsia="Times"/>
        </w:rPr>
      </w:pPr>
      <w:r>
        <w:t>„</w:t>
      </w:r>
      <w:r>
        <w:rPr>
          <w:rFonts w:eastAsia="Times"/>
        </w:rPr>
        <w:t>§</w:t>
      </w:r>
      <w:r>
        <w:t> </w:t>
      </w:r>
      <w:r>
        <w:rPr>
          <w:rFonts w:eastAsia="Times"/>
        </w:rPr>
        <w:t>3.</w:t>
      </w:r>
      <w:r>
        <w:t> </w:t>
      </w:r>
      <w:r>
        <w:rPr>
          <w:rFonts w:eastAsia="Times"/>
        </w:rPr>
        <w:t xml:space="preserve">Tymczasowe aresztowanie nie może być stosowane, jeżeli przestępstwo zagrożone jest </w:t>
      </w:r>
      <w:r w:rsidRPr="00DE6ED3">
        <w:t>karą</w:t>
      </w:r>
      <w:r>
        <w:rPr>
          <w:rFonts w:eastAsia="Times"/>
        </w:rPr>
        <w:t xml:space="preserve"> pozbawienia wolności nieprzekraczającą 2 lat.</w:t>
      </w:r>
      <w:r>
        <w:t>”,</w:t>
      </w:r>
    </w:p>
    <w:p w14:paraId="118D4007" w14:textId="77777777" w:rsidR="005111AA" w:rsidRDefault="005111AA" w:rsidP="005111AA">
      <w:pPr>
        <w:pStyle w:val="LITlitera"/>
        <w:keepNext/>
      </w:pPr>
      <w:r>
        <w:t>b)</w:t>
      </w:r>
      <w:r>
        <w:tab/>
        <w:t xml:space="preserve">po </w:t>
      </w:r>
      <w:r w:rsidRPr="00620358">
        <w:t>§</w:t>
      </w:r>
      <w:r>
        <w:t xml:space="preserve"> 4 dodaje się </w:t>
      </w:r>
      <w:r w:rsidRPr="00C03417">
        <w:t>§</w:t>
      </w:r>
      <w:r>
        <w:t xml:space="preserve"> 5 w brzmieniu:</w:t>
      </w:r>
    </w:p>
    <w:p w14:paraId="72DDF587" w14:textId="77777777" w:rsidR="005111AA" w:rsidRPr="00DE6ED3" w:rsidRDefault="005111AA" w:rsidP="005111AA">
      <w:pPr>
        <w:pStyle w:val="ZLITUSTzmustliter"/>
      </w:pPr>
      <w:r w:rsidRPr="00DE6ED3">
        <w:t>„§ 5. Przepisów § 1–3 nie stosuje się w sprawach o przestępstwa określone w art. 157a, art. 200a § 2 lub art. 267 Kodeksu karnego.”;</w:t>
      </w:r>
    </w:p>
    <w:p w14:paraId="48212398" w14:textId="77777777" w:rsidR="005111AA" w:rsidRDefault="005111AA" w:rsidP="005111AA">
      <w:pPr>
        <w:pStyle w:val="PKTpunkt"/>
        <w:keepNext/>
        <w:rPr>
          <w:rFonts w:eastAsia="Times"/>
        </w:rPr>
      </w:pPr>
      <w:r>
        <w:t>22</w:t>
      </w:r>
      <w:r>
        <w:rPr>
          <w:rFonts w:eastAsia="Times"/>
        </w:rPr>
        <w:t>)</w:t>
      </w:r>
      <w:r>
        <w:tab/>
      </w:r>
      <w:r>
        <w:rPr>
          <w:rFonts w:eastAsia="Times"/>
        </w:rPr>
        <w:t>w art. 261 po § 1 dodaje się § 1a w brzmieniu:</w:t>
      </w:r>
    </w:p>
    <w:p w14:paraId="3A5F5942" w14:textId="77777777" w:rsidR="005111AA" w:rsidRDefault="005111AA" w:rsidP="005111AA">
      <w:pPr>
        <w:pStyle w:val="ZUSTzmustartykuempunktem"/>
        <w:rPr>
          <w:rFonts w:eastAsia="Times"/>
        </w:rPr>
      </w:pPr>
      <w:r>
        <w:t>„</w:t>
      </w:r>
      <w:r>
        <w:rPr>
          <w:rFonts w:eastAsia="Times"/>
        </w:rPr>
        <w:t>§</w:t>
      </w:r>
      <w:r>
        <w:t> </w:t>
      </w:r>
      <w:r>
        <w:rPr>
          <w:rFonts w:eastAsia="Times"/>
        </w:rPr>
        <w:t>1a.</w:t>
      </w:r>
      <w:r>
        <w:t> </w:t>
      </w:r>
      <w:r>
        <w:rPr>
          <w:rFonts w:eastAsia="Times"/>
        </w:rPr>
        <w:t>O zastosowaniu tymczasowego aresztowania wobec osoby, która nie ukończyła 18 lat sąd jest obowiązany bezzwłocznie zawiadomić jej przedstawiciela ustawowego lub osobę, pod której pieczą oskarżony pozostaje, chyba że zawiadomienie tych osób może prowadzić do naruszenia praw lub interesów oskarżonego lub jest niecelowe ze względu na jego dobro. Jeżeli zawiadomienie tych osób nie jest możliwe albo dopuszczalne z uwagi na okoliczności wskazane w zdaniu pierwszym, zawiadamia się inną osobę pełnoletnią, którą może wskazać oskarżony, albo innego członka rodziny, chyba że również nie jest to możliwe albo dopuszczalne z uwagi na okoliczności, o których mowa w zdaniu pierwszym. W takim wypadku zawiadamia się przedstawiciela organizacji społecznej lub instytucji zajmującej się ochroną praw i wolności osób, które nie ukończyły 18 lat.</w:t>
      </w:r>
      <w:r>
        <w:t>”</w:t>
      </w:r>
      <w:r>
        <w:rPr>
          <w:rFonts w:eastAsia="Times"/>
        </w:rPr>
        <w:t>;</w:t>
      </w:r>
    </w:p>
    <w:p w14:paraId="76F0070C" w14:textId="77777777" w:rsidR="005111AA" w:rsidRDefault="005111AA" w:rsidP="005111AA">
      <w:pPr>
        <w:pStyle w:val="PKTpunkt"/>
        <w:keepNext/>
        <w:rPr>
          <w:rFonts w:eastAsia="Times"/>
        </w:rPr>
      </w:pPr>
      <w:r>
        <w:t>23</w:t>
      </w:r>
      <w:r>
        <w:rPr>
          <w:rFonts w:eastAsia="Times"/>
        </w:rPr>
        <w:t>)</w:t>
      </w:r>
      <w:r>
        <w:tab/>
      </w:r>
      <w:r>
        <w:rPr>
          <w:rFonts w:eastAsia="Times"/>
        </w:rPr>
        <w:t>w art. 263:</w:t>
      </w:r>
    </w:p>
    <w:p w14:paraId="714B61E6" w14:textId="77777777" w:rsidR="005111AA" w:rsidRDefault="005111AA" w:rsidP="005111AA">
      <w:pPr>
        <w:pStyle w:val="LITlitera"/>
        <w:rPr>
          <w:rFonts w:eastAsia="Times"/>
        </w:rPr>
      </w:pPr>
      <w:r>
        <w:rPr>
          <w:rFonts w:eastAsia="Times"/>
        </w:rPr>
        <w:t>a)</w:t>
      </w:r>
      <w:r>
        <w:tab/>
      </w:r>
      <w:r>
        <w:rPr>
          <w:rFonts w:eastAsia="Times"/>
        </w:rPr>
        <w:t xml:space="preserve">w § 1 wyrazy </w:t>
      </w:r>
      <w:r>
        <w:t>„</w:t>
      </w:r>
      <w:r>
        <w:rPr>
          <w:rFonts w:eastAsia="Times"/>
        </w:rPr>
        <w:t>3 miesiące</w:t>
      </w:r>
      <w:r>
        <w:t>”</w:t>
      </w:r>
      <w:r>
        <w:rPr>
          <w:rFonts w:eastAsia="Times"/>
        </w:rPr>
        <w:t xml:space="preserve"> zastępuje się wyrazami </w:t>
      </w:r>
      <w:r>
        <w:t>„</w:t>
      </w:r>
      <w:r>
        <w:rPr>
          <w:rFonts w:eastAsia="Times"/>
        </w:rPr>
        <w:t>1 miesiąc</w:t>
      </w:r>
      <w:r>
        <w:t>”</w:t>
      </w:r>
      <w:r>
        <w:rPr>
          <w:rFonts w:eastAsia="Times"/>
        </w:rPr>
        <w:t>,</w:t>
      </w:r>
    </w:p>
    <w:p w14:paraId="73F7AF36" w14:textId="77777777" w:rsidR="005111AA" w:rsidRDefault="005111AA" w:rsidP="005111AA">
      <w:pPr>
        <w:pStyle w:val="LITlitera"/>
        <w:keepNext/>
        <w:rPr>
          <w:rFonts w:eastAsia="Times"/>
        </w:rPr>
      </w:pPr>
      <w:r>
        <w:rPr>
          <w:rFonts w:eastAsia="Times"/>
        </w:rPr>
        <w:t>b)</w:t>
      </w:r>
      <w:r>
        <w:tab/>
      </w:r>
      <w:r>
        <w:rPr>
          <w:rFonts w:eastAsia="Times"/>
        </w:rPr>
        <w:t>w § 2 otrzymuje brzmienie:</w:t>
      </w:r>
    </w:p>
    <w:p w14:paraId="000991CC" w14:textId="77777777" w:rsidR="005111AA" w:rsidRDefault="005111AA" w:rsidP="005111AA">
      <w:pPr>
        <w:pStyle w:val="ZLITUSTzmustliter"/>
        <w:rPr>
          <w:rFonts w:eastAsia="Times"/>
        </w:rPr>
      </w:pPr>
      <w:r>
        <w:rPr>
          <w:highlight w:val="white"/>
        </w:rPr>
        <w:t>„</w:t>
      </w:r>
      <w:r>
        <w:rPr>
          <w:rFonts w:eastAsia="Times"/>
          <w:highlight w:val="white"/>
        </w:rPr>
        <w:t>§</w:t>
      </w:r>
      <w:r>
        <w:rPr>
          <w:highlight w:val="white"/>
        </w:rPr>
        <w:t> </w:t>
      </w:r>
      <w:r>
        <w:rPr>
          <w:rFonts w:eastAsia="Times"/>
          <w:highlight w:val="white"/>
        </w:rPr>
        <w:t>2.</w:t>
      </w:r>
      <w:r>
        <w:rPr>
          <w:highlight w:val="white"/>
        </w:rPr>
        <w:t> </w:t>
      </w:r>
      <w:r>
        <w:rPr>
          <w:rFonts w:eastAsia="Times"/>
          <w:highlight w:val="white"/>
        </w:rPr>
        <w:t>Jeżeli ze względu na szczególne okoliczności sprawy nie można było ukończyć postępowania przygotowawczego w terminie określonym w § 1, na wniosek prokuratora, sąd pierwszej instancji właściwy do rozpoznania sprawy, gdy zachodzi tego potrzeba, może przedłużyć tymczasowe aresztowanie na okres, który łącznie nie może przekroczyć 12 miesięcy. Sąd przedłużając tymczasowe aresztowanie oznacza jego termin na okres nie dłuższy niż 3 miesiące.</w:t>
      </w:r>
      <w:r>
        <w:rPr>
          <w:highlight w:val="white"/>
        </w:rPr>
        <w:t>”</w:t>
      </w:r>
      <w:r>
        <w:rPr>
          <w:rFonts w:eastAsia="Times"/>
          <w:highlight w:val="white"/>
        </w:rPr>
        <w:t>,</w:t>
      </w:r>
    </w:p>
    <w:p w14:paraId="0A2AF73C" w14:textId="77777777" w:rsidR="005111AA" w:rsidRDefault="005111AA" w:rsidP="005111AA">
      <w:pPr>
        <w:pStyle w:val="LITlitera"/>
        <w:keepNext/>
        <w:rPr>
          <w:rFonts w:eastAsia="Times"/>
        </w:rPr>
      </w:pPr>
      <w:r>
        <w:rPr>
          <w:rFonts w:eastAsia="Times"/>
        </w:rPr>
        <w:t>c)</w:t>
      </w:r>
      <w:r>
        <w:tab/>
      </w:r>
      <w:r>
        <w:rPr>
          <w:rFonts w:eastAsia="Times"/>
        </w:rPr>
        <w:t>po § 2 dodaje się § 2a w brzmieniu:</w:t>
      </w:r>
    </w:p>
    <w:p w14:paraId="2D5B6E26" w14:textId="77777777" w:rsidR="005111AA" w:rsidRDefault="005111AA" w:rsidP="005111AA">
      <w:pPr>
        <w:pStyle w:val="ZLITUSTzmustliter"/>
        <w:rPr>
          <w:rFonts w:eastAsia="Times"/>
        </w:rPr>
      </w:pPr>
      <w:r>
        <w:t>„</w:t>
      </w:r>
      <w:r>
        <w:rPr>
          <w:rFonts w:eastAsia="Times"/>
        </w:rPr>
        <w:t>§</w:t>
      </w:r>
      <w:r>
        <w:t> </w:t>
      </w:r>
      <w:r>
        <w:rPr>
          <w:rFonts w:eastAsia="Times"/>
        </w:rPr>
        <w:t>2a.</w:t>
      </w:r>
      <w:r>
        <w:t> </w:t>
      </w:r>
      <w:r>
        <w:rPr>
          <w:rFonts w:eastAsia="Times"/>
        </w:rPr>
        <w:t xml:space="preserve">Prokurator, składając wniosek o przedłużenie tymczasowego aresztowania, wskazuje szczegółowo czynności podjęte w czasie stosowania tego </w:t>
      </w:r>
      <w:r>
        <w:rPr>
          <w:rFonts w:eastAsia="Times"/>
        </w:rPr>
        <w:lastRenderedPageBreak/>
        <w:t>środka, okoliczności uzasadniające jego dalsze stosowanie oraz czynności konieczne do przeprowadzenia w trakcie wnioskowanego czasu tymczasowego aresztowania.</w:t>
      </w:r>
      <w:r>
        <w:t>”</w:t>
      </w:r>
      <w:r>
        <w:rPr>
          <w:rFonts w:eastAsia="Times"/>
        </w:rPr>
        <w:t>,</w:t>
      </w:r>
    </w:p>
    <w:p w14:paraId="279D7587" w14:textId="77777777" w:rsidR="005111AA" w:rsidRDefault="005111AA" w:rsidP="005111AA">
      <w:pPr>
        <w:pStyle w:val="LITlitera"/>
        <w:keepNext/>
        <w:rPr>
          <w:rFonts w:eastAsia="Times"/>
        </w:rPr>
      </w:pPr>
      <w:r>
        <w:rPr>
          <w:rFonts w:eastAsia="Times"/>
        </w:rPr>
        <w:t>d)</w:t>
      </w:r>
      <w:r>
        <w:tab/>
      </w:r>
      <w:r>
        <w:rPr>
          <w:rFonts w:eastAsia="Times"/>
        </w:rPr>
        <w:t>§ 4 otrzymuje brzmienie:</w:t>
      </w:r>
    </w:p>
    <w:p w14:paraId="5EB27583" w14:textId="77777777" w:rsidR="005111AA" w:rsidRDefault="005111AA" w:rsidP="005111AA">
      <w:pPr>
        <w:pStyle w:val="ZLITUSTzmustliter"/>
        <w:rPr>
          <w:rFonts w:eastAsia="Times"/>
        </w:rPr>
      </w:pPr>
      <w:r>
        <w:t>„</w:t>
      </w:r>
      <w:r>
        <w:rPr>
          <w:rFonts w:eastAsia="Times"/>
        </w:rPr>
        <w:t>§</w:t>
      </w:r>
      <w:r>
        <w:t> </w:t>
      </w:r>
      <w:r>
        <w:rPr>
          <w:rFonts w:eastAsia="Times"/>
        </w:rPr>
        <w:t>4.</w:t>
      </w:r>
      <w:r>
        <w:t> </w:t>
      </w:r>
      <w:r>
        <w:rPr>
          <w:rFonts w:eastAsia="Times"/>
        </w:rPr>
        <w:t>Przedłużenia stosowania tymczasowego aresztowania na okres oznaczony, przekraczający terminy określone w § 2 i 3 może dokonać sąd apelacyjny, w którego okręgu prowadzi się postępowanie na wniosek sądu, przed którym sprawa się toczy, a w postępowaniu przygotowawczym na wniosek właściwego prokuratora bezpośrednio przełożonego wobec prokuratora prowadzącego lub nadzorującego śledztwo – jeżeli konieczność taka powstaje w związku z zawieszeniem postępowania karnego, czynnościami zmierzającymi do ustalenia lub potwierdzenia tożsamości oskarżonego, a także celowym przewlekaniem postępowania przez oskarżonego.</w:t>
      </w:r>
      <w:r>
        <w:t>”</w:t>
      </w:r>
      <w:r>
        <w:rPr>
          <w:rFonts w:eastAsia="Times"/>
        </w:rPr>
        <w:t>,</w:t>
      </w:r>
    </w:p>
    <w:p w14:paraId="7F5308A3" w14:textId="77777777" w:rsidR="005111AA" w:rsidRDefault="005111AA" w:rsidP="005111AA">
      <w:pPr>
        <w:pStyle w:val="LITlitera"/>
        <w:keepNext/>
        <w:rPr>
          <w:rFonts w:eastAsia="Times"/>
        </w:rPr>
      </w:pPr>
      <w:r>
        <w:rPr>
          <w:rFonts w:eastAsia="Times"/>
        </w:rPr>
        <w:t>e)</w:t>
      </w:r>
      <w:r>
        <w:tab/>
      </w:r>
      <w:r>
        <w:rPr>
          <w:rFonts w:eastAsia="Times"/>
        </w:rPr>
        <w:t>po § 4b dodaje się § 4c w następującym brzmieniu:</w:t>
      </w:r>
    </w:p>
    <w:p w14:paraId="2F7F648E" w14:textId="77777777" w:rsidR="005111AA" w:rsidRDefault="005111AA" w:rsidP="005111AA">
      <w:pPr>
        <w:pStyle w:val="ZLITUSTzmustliter"/>
        <w:rPr>
          <w:rFonts w:eastAsia="Times"/>
        </w:rPr>
      </w:pPr>
      <w:r>
        <w:t>„</w:t>
      </w:r>
      <w:r>
        <w:rPr>
          <w:rFonts w:eastAsia="Times"/>
        </w:rPr>
        <w:t>§</w:t>
      </w:r>
      <w:r>
        <w:t> </w:t>
      </w:r>
      <w:r>
        <w:rPr>
          <w:rFonts w:eastAsia="Times"/>
        </w:rPr>
        <w:t>4c.</w:t>
      </w:r>
      <w:r>
        <w:t> </w:t>
      </w:r>
      <w:r>
        <w:rPr>
          <w:rFonts w:eastAsia="Times"/>
        </w:rPr>
        <w:t>Sąd odmawia przedłużenia stosowania tymczasowego aresztowania</w:t>
      </w:r>
      <w:r>
        <w:t xml:space="preserve"> </w:t>
      </w:r>
      <w:r>
        <w:rPr>
          <w:rFonts w:eastAsia="Times"/>
        </w:rPr>
        <w:t>w przypadku, w którym prokurator bez uzasadnionego powodu nie przeprowadził planowanych czynności procesowych na wcześniejszym etapie stosowania tego środka.</w:t>
      </w:r>
      <w:r>
        <w:t>”</w:t>
      </w:r>
      <w:r>
        <w:rPr>
          <w:rFonts w:eastAsia="Times"/>
        </w:rPr>
        <w:t>,</w:t>
      </w:r>
    </w:p>
    <w:p w14:paraId="4541617E" w14:textId="77777777" w:rsidR="005111AA" w:rsidRDefault="005111AA" w:rsidP="005111AA">
      <w:pPr>
        <w:pStyle w:val="LITlitera"/>
        <w:keepNext/>
        <w:rPr>
          <w:rFonts w:eastAsia="Times"/>
        </w:rPr>
      </w:pPr>
      <w:r>
        <w:rPr>
          <w:rFonts w:eastAsia="Times"/>
        </w:rPr>
        <w:t>f)</w:t>
      </w:r>
      <w:r>
        <w:tab/>
      </w:r>
      <w:r>
        <w:rPr>
          <w:rFonts w:eastAsia="Times"/>
        </w:rPr>
        <w:t>§ 5 otrzymuje brzmienie:</w:t>
      </w:r>
    </w:p>
    <w:p w14:paraId="78460AAB" w14:textId="77777777" w:rsidR="005111AA" w:rsidRDefault="005111AA" w:rsidP="005111AA">
      <w:pPr>
        <w:pStyle w:val="ZLITUSTzmustliter"/>
        <w:rPr>
          <w:rFonts w:eastAsia="Times"/>
        </w:rPr>
      </w:pPr>
      <w:r>
        <w:t>„</w:t>
      </w:r>
      <w:r>
        <w:rPr>
          <w:rFonts w:eastAsia="Times"/>
        </w:rPr>
        <w:t>§</w:t>
      </w:r>
      <w:r>
        <w:t> </w:t>
      </w:r>
      <w:r>
        <w:rPr>
          <w:rFonts w:eastAsia="Times"/>
        </w:rPr>
        <w:t>5.</w:t>
      </w:r>
      <w:r>
        <w:t> </w:t>
      </w:r>
      <w:r>
        <w:rPr>
          <w:rFonts w:eastAsia="Times"/>
        </w:rPr>
        <w:t>Na postanowienie sądu apelacyjnego wydane na podstawie § 4 przysługuje zażalenie do sądu apelacyjnego.</w:t>
      </w:r>
      <w:r>
        <w:t>”</w:t>
      </w:r>
      <w:r>
        <w:rPr>
          <w:rFonts w:eastAsia="Times"/>
        </w:rPr>
        <w:t>;</w:t>
      </w:r>
    </w:p>
    <w:p w14:paraId="3214318A" w14:textId="77777777" w:rsidR="005111AA" w:rsidRDefault="005111AA" w:rsidP="005111AA">
      <w:pPr>
        <w:pStyle w:val="PKTpunkt"/>
        <w:keepNext/>
        <w:rPr>
          <w:rFonts w:eastAsia="Times"/>
        </w:rPr>
      </w:pPr>
      <w:r>
        <w:rPr>
          <w:rFonts w:eastAsia="Times"/>
        </w:rPr>
        <w:t>2</w:t>
      </w:r>
      <w:r>
        <w:t>4</w:t>
      </w:r>
      <w:r>
        <w:rPr>
          <w:rFonts w:eastAsia="Times"/>
        </w:rPr>
        <w:t>)</w:t>
      </w:r>
      <w:r>
        <w:tab/>
      </w:r>
      <w:r>
        <w:rPr>
          <w:rFonts w:eastAsia="Times"/>
        </w:rPr>
        <w:t>w art. 266:</w:t>
      </w:r>
    </w:p>
    <w:p w14:paraId="4BBD58DE" w14:textId="77777777" w:rsidR="005111AA" w:rsidRDefault="005111AA" w:rsidP="005111AA">
      <w:pPr>
        <w:pStyle w:val="LITlitera"/>
        <w:rPr>
          <w:rFonts w:eastAsia="Times"/>
        </w:rPr>
      </w:pPr>
      <w:r>
        <w:rPr>
          <w:rFonts w:eastAsia="Times"/>
        </w:rPr>
        <w:t>a)</w:t>
      </w:r>
      <w:r>
        <w:tab/>
      </w:r>
      <w:r>
        <w:rPr>
          <w:rFonts w:eastAsia="Times"/>
        </w:rPr>
        <w:t>uchyla się § 1a,</w:t>
      </w:r>
    </w:p>
    <w:p w14:paraId="3A071F68" w14:textId="77777777" w:rsidR="005111AA" w:rsidRDefault="005111AA" w:rsidP="005111AA">
      <w:pPr>
        <w:pStyle w:val="LITlitera"/>
        <w:rPr>
          <w:rFonts w:eastAsia="Times"/>
        </w:rPr>
      </w:pPr>
      <w:r>
        <w:rPr>
          <w:rFonts w:eastAsia="Times"/>
        </w:rPr>
        <w:t>b)</w:t>
      </w:r>
      <w:r>
        <w:tab/>
      </w:r>
      <w:r>
        <w:rPr>
          <w:rFonts w:eastAsia="Times"/>
        </w:rPr>
        <w:t>uchyla się § 3;</w:t>
      </w:r>
    </w:p>
    <w:p w14:paraId="3E4C9BB1" w14:textId="77777777" w:rsidR="005111AA" w:rsidRDefault="005111AA" w:rsidP="005111AA">
      <w:pPr>
        <w:pStyle w:val="PKTpunkt"/>
        <w:keepNext/>
        <w:rPr>
          <w:rFonts w:eastAsia="Times"/>
        </w:rPr>
      </w:pPr>
      <w:r>
        <w:rPr>
          <w:rFonts w:eastAsia="Times"/>
        </w:rPr>
        <w:t>2</w:t>
      </w:r>
      <w:r>
        <w:t>5</w:t>
      </w:r>
      <w:r>
        <w:rPr>
          <w:rFonts w:eastAsia="Times"/>
        </w:rPr>
        <w:t>)</w:t>
      </w:r>
      <w:r>
        <w:tab/>
      </w:r>
      <w:r>
        <w:rPr>
          <w:rFonts w:eastAsia="Times"/>
        </w:rPr>
        <w:t>w art. 374 po § 1a dodaje się § 1b w brzmieniu:</w:t>
      </w:r>
    </w:p>
    <w:p w14:paraId="1BFDB703" w14:textId="77777777" w:rsidR="005111AA" w:rsidRDefault="005111AA" w:rsidP="005111AA">
      <w:pPr>
        <w:pStyle w:val="ZUSTzmustartykuempunktem"/>
        <w:rPr>
          <w:rFonts w:eastAsia="Times"/>
        </w:rPr>
      </w:pPr>
      <w:r>
        <w:t>„</w:t>
      </w:r>
      <w:r>
        <w:rPr>
          <w:rFonts w:eastAsia="Times"/>
        </w:rPr>
        <w:t>§</w:t>
      </w:r>
      <w:r>
        <w:t> </w:t>
      </w:r>
      <w:r>
        <w:rPr>
          <w:rFonts w:eastAsia="Times"/>
        </w:rPr>
        <w:t>1b.</w:t>
      </w:r>
      <w:r>
        <w:t> </w:t>
      </w:r>
      <w:r>
        <w:rPr>
          <w:rFonts w:eastAsia="Times"/>
        </w:rPr>
        <w:t>Obecność osoby określonej w art. 60 § 3 Kodeksu karnego podczas czynności, o których mowa w art. 385 i art. 386, jest obowiązkowa.</w:t>
      </w:r>
      <w:r>
        <w:t>”</w:t>
      </w:r>
      <w:r>
        <w:rPr>
          <w:rFonts w:eastAsia="Times"/>
        </w:rPr>
        <w:t>;</w:t>
      </w:r>
    </w:p>
    <w:p w14:paraId="6F629C2B" w14:textId="77777777" w:rsidR="005111AA" w:rsidRDefault="005111AA" w:rsidP="005111AA">
      <w:pPr>
        <w:pStyle w:val="PKTpunkt"/>
        <w:keepNext/>
        <w:rPr>
          <w:rFonts w:eastAsia="Times"/>
        </w:rPr>
      </w:pPr>
      <w:r>
        <w:rPr>
          <w:rFonts w:eastAsia="Times"/>
        </w:rPr>
        <w:t>2</w:t>
      </w:r>
      <w:r>
        <w:t>6</w:t>
      </w:r>
      <w:r>
        <w:rPr>
          <w:rFonts w:eastAsia="Times"/>
        </w:rPr>
        <w:t>)</w:t>
      </w:r>
      <w:r>
        <w:tab/>
      </w:r>
      <w:r>
        <w:rPr>
          <w:rFonts w:eastAsia="Times"/>
        </w:rPr>
        <w:t>w art. 540 w § 1 w pkt 2 w lit. c kropkę zastępuje się średnikiem i dodaje się pkt 3 w brzmieniu:</w:t>
      </w:r>
    </w:p>
    <w:p w14:paraId="350E12A9" w14:textId="77777777" w:rsidR="005111AA" w:rsidRDefault="005111AA" w:rsidP="005111AA">
      <w:pPr>
        <w:pStyle w:val="ZPKTzmpktartykuempunktem"/>
        <w:rPr>
          <w:rFonts w:eastAsia="Times"/>
        </w:rPr>
      </w:pPr>
      <w:r>
        <w:t>„</w:t>
      </w:r>
      <w:r>
        <w:rPr>
          <w:rFonts w:eastAsia="Times"/>
        </w:rPr>
        <w:t>3)</w:t>
      </w:r>
      <w:r>
        <w:tab/>
      </w:r>
      <w:r>
        <w:rPr>
          <w:rFonts w:eastAsia="Times"/>
        </w:rPr>
        <w:t>skazany, do którego zastosowano przepis art. 60 § 3 lub 4 Kodeksu karnego lub art. 36 § 3 Kodeksu karnego skarbowego, nie potwierdził w postępowaniu karnym ujawnionych przez siebie informacji.</w:t>
      </w:r>
      <w:r>
        <w:t>”</w:t>
      </w:r>
      <w:r>
        <w:rPr>
          <w:rFonts w:eastAsia="Times"/>
        </w:rPr>
        <w:t>;</w:t>
      </w:r>
    </w:p>
    <w:p w14:paraId="77EEACBE" w14:textId="77777777" w:rsidR="005111AA" w:rsidRDefault="005111AA" w:rsidP="005111AA">
      <w:pPr>
        <w:pStyle w:val="PKTpunkt"/>
        <w:rPr>
          <w:rFonts w:eastAsia="Times"/>
        </w:rPr>
      </w:pPr>
      <w:r>
        <w:rPr>
          <w:rFonts w:eastAsia="Times"/>
        </w:rPr>
        <w:t>2</w:t>
      </w:r>
      <w:r>
        <w:t>7</w:t>
      </w:r>
      <w:r>
        <w:rPr>
          <w:rFonts w:eastAsia="Times"/>
        </w:rPr>
        <w:t>)</w:t>
      </w:r>
      <w:r>
        <w:tab/>
      </w:r>
      <w:r>
        <w:rPr>
          <w:rFonts w:eastAsia="Times"/>
        </w:rPr>
        <w:t>w art. 540a uchyla się pkt 1.</w:t>
      </w:r>
    </w:p>
    <w:p w14:paraId="1A65DC94" w14:textId="77777777" w:rsidR="005111AA" w:rsidRDefault="005111AA" w:rsidP="005111AA">
      <w:pPr>
        <w:pStyle w:val="ARTartustawynprozporzdzenia"/>
      </w:pPr>
      <w:r w:rsidRPr="00784AA1">
        <w:rPr>
          <w:rStyle w:val="Ppogrubienie"/>
        </w:rPr>
        <w:lastRenderedPageBreak/>
        <w:t>Art. 2.</w:t>
      </w:r>
      <w:r>
        <w:t> </w:t>
      </w:r>
      <w:r w:rsidRPr="006F6688">
        <w:t xml:space="preserve">1. </w:t>
      </w:r>
      <w:r w:rsidRPr="00B041BE">
        <w:t>Przepisy ustawy zmienianej w art. 1, w brzmieniu nadanym niniejszą ustawą, stosuje się do spraw wszczętych</w:t>
      </w:r>
      <w:r>
        <w:t xml:space="preserve"> i niezakończonych</w:t>
      </w:r>
      <w:r w:rsidRPr="00B041BE">
        <w:t xml:space="preserve"> przed dniem jej wejścia w życie, jeżeli przepisy poniższe nie stanowią inaczej. </w:t>
      </w:r>
    </w:p>
    <w:p w14:paraId="50CBCE71" w14:textId="77777777" w:rsidR="005111AA" w:rsidRDefault="005111AA" w:rsidP="005111AA">
      <w:pPr>
        <w:pStyle w:val="USTustnpkodeksu"/>
        <w:rPr>
          <w:rFonts w:eastAsia="Times"/>
        </w:rPr>
      </w:pPr>
      <w:r w:rsidRPr="006F6688">
        <w:t>2. Prokurator, który w postępowaniu niezakończonym przed dniem wejścia w życie niniejszej ustawy, podjął na podstawie art. 237a ustawy zmienianej w art. 1 decyzję w przedmiocie wykorzystania dowodu w postępowaniu karnym, jest obowiązany w terminie 6 miesięcy od dnia wejścia w życie niniejszej ustawy wystąpić do sądu z wnioskiem o wyrażenie zgody na jego wykorzystanie w postępowaniu karnym w trybie art. 237a ustawy zmienianej w art. 1 w brzmieniu nadanym niniejszą ustawą.</w:t>
      </w:r>
    </w:p>
    <w:p w14:paraId="35BB9321" w14:textId="77777777" w:rsidR="005111AA" w:rsidRDefault="005111AA" w:rsidP="005111AA">
      <w:pPr>
        <w:pStyle w:val="ARTartustawynprozporzdzenia"/>
        <w:rPr>
          <w:rFonts w:eastAsia="Times"/>
        </w:rPr>
      </w:pPr>
      <w:r w:rsidRPr="00784AA1">
        <w:rPr>
          <w:rStyle w:val="Ppogrubienie"/>
        </w:rPr>
        <w:t>Art. 3.</w:t>
      </w:r>
      <w:r>
        <w:t> </w:t>
      </w:r>
      <w:r>
        <w:rPr>
          <w:rFonts w:eastAsia="Times"/>
        </w:rPr>
        <w:t>Czynności procesowe dokonane przed dniem wejścia w życie niniejszej ustawy są skuteczne, jeżeli dokonano ich z zachowaniem przepisów dotychczasowych.</w:t>
      </w:r>
    </w:p>
    <w:p w14:paraId="780816CD" w14:textId="77777777" w:rsidR="005111AA" w:rsidRDefault="005111AA" w:rsidP="005111AA">
      <w:pPr>
        <w:pStyle w:val="ARTartustawynprozporzdzenia"/>
        <w:rPr>
          <w:rFonts w:eastAsia="Times"/>
        </w:rPr>
      </w:pPr>
      <w:r w:rsidRPr="00784AA1">
        <w:rPr>
          <w:rStyle w:val="Ppogrubienie"/>
        </w:rPr>
        <w:t>Art. 4.</w:t>
      </w:r>
      <w:r>
        <w:t> </w:t>
      </w:r>
      <w:r>
        <w:rPr>
          <w:rFonts w:eastAsia="Times"/>
        </w:rPr>
        <w:t>W razie wątpliwości, czy stosować prawo dotychczasowe, czy przepisy ustawy zmienianej w art. 1 w brzmieniu nadanym niniejszą ustawą, stosuje się przepisy ustawy zmienianej w art. 1 w brzmieniu nadanym niniejszą ustawą.</w:t>
      </w:r>
    </w:p>
    <w:p w14:paraId="695FB10E" w14:textId="77777777" w:rsidR="005111AA" w:rsidRDefault="005111AA" w:rsidP="005111AA">
      <w:pPr>
        <w:pStyle w:val="ARTartustawynprozporzdzenia"/>
        <w:rPr>
          <w:rFonts w:eastAsia="Times"/>
        </w:rPr>
      </w:pPr>
      <w:r w:rsidRPr="00784AA1">
        <w:rPr>
          <w:rStyle w:val="Ppogrubienie"/>
        </w:rPr>
        <w:t>Art. 5.</w:t>
      </w:r>
      <w:r>
        <w:t> </w:t>
      </w:r>
      <w:r>
        <w:rPr>
          <w:rFonts w:eastAsia="Times"/>
        </w:rPr>
        <w:t>Jeżeli na podstawie niniejszej ustawy nastąpiła zmiana składu sądu, do czasu zakończenia postępowania w danej instancji orzeka sąd dotychczasowym składzie</w:t>
      </w:r>
      <w:r>
        <w:t>.</w:t>
      </w:r>
    </w:p>
    <w:p w14:paraId="17184639" w14:textId="77777777" w:rsidR="005111AA" w:rsidRDefault="005111AA" w:rsidP="005111AA">
      <w:pPr>
        <w:pStyle w:val="ARTartustawynprozporzdzenia"/>
        <w:rPr>
          <w:rFonts w:eastAsia="Times"/>
        </w:rPr>
      </w:pPr>
      <w:r w:rsidRPr="00784AA1">
        <w:rPr>
          <w:rStyle w:val="Ppogrubienie"/>
        </w:rPr>
        <w:t>Art. 6.</w:t>
      </w:r>
      <w:r>
        <w:t> </w:t>
      </w:r>
      <w:r>
        <w:rPr>
          <w:rFonts w:eastAsia="Times"/>
        </w:rPr>
        <w:t>1. W sprawach, w których przed dniem wejścia w życie niniejszej ustawy złożono wniosek o zastosowanie lub przedłużenie tymczasowego aresztowania albo zastosowanie innego środka zapobiegawczego lub zabezpieczenia majątkowego, sąd, przed jego rozpoznaniem, może wyznaczyć termin na zmianę wniosku uwzględniającą zmiany dokonane niniejszą ustawą.</w:t>
      </w:r>
    </w:p>
    <w:p w14:paraId="194AADE9" w14:textId="77777777" w:rsidR="005111AA" w:rsidRDefault="005111AA" w:rsidP="005111AA">
      <w:pPr>
        <w:pStyle w:val="USTustnpkodeksu"/>
        <w:rPr>
          <w:rFonts w:eastAsia="Times"/>
        </w:rPr>
      </w:pPr>
      <w:r>
        <w:rPr>
          <w:rFonts w:eastAsia="Times"/>
        </w:rPr>
        <w:t>2.</w:t>
      </w:r>
      <w:r>
        <w:t> </w:t>
      </w:r>
      <w:r>
        <w:rPr>
          <w:rFonts w:eastAsia="Times"/>
        </w:rPr>
        <w:t>Jeżeli po dniu wejścia w życie niniejszej ustawy brak jest podstaw prawnych do stosowania środka zapobiegawczego lub zabezpieczenia majątkowego, taki środek lub zabezpieczenie należy niezwłocznie uchylić lub zmienić.</w:t>
      </w:r>
    </w:p>
    <w:p w14:paraId="60FE75C5" w14:textId="77777777" w:rsidR="005111AA" w:rsidRDefault="005111AA" w:rsidP="005111AA">
      <w:pPr>
        <w:pStyle w:val="ARTartustawynprozporzdzenia"/>
        <w:rPr>
          <w:rFonts w:eastAsia="Times"/>
        </w:rPr>
      </w:pPr>
      <w:r w:rsidRPr="00784AA1">
        <w:rPr>
          <w:rStyle w:val="Ppogrubienie"/>
        </w:rPr>
        <w:t>Art. 7.</w:t>
      </w:r>
      <w:r>
        <w:t> </w:t>
      </w:r>
      <w:r>
        <w:rPr>
          <w:rFonts w:eastAsia="Times"/>
        </w:rPr>
        <w:t>Art. 263 § 1 ustawy zmienianej w art. 1 w brzmieniu nadanym niniejszą ustawą stosuje się do orzeczeń w przedmiocie tymczasowego aresztowania wydanych po wejściu w życie niniejszej ustawy.</w:t>
      </w:r>
    </w:p>
    <w:p w14:paraId="1CF8F444" w14:textId="77777777" w:rsidR="005111AA" w:rsidRDefault="005111AA" w:rsidP="005111AA">
      <w:pPr>
        <w:pStyle w:val="ARTartustawynprozporzdzenia"/>
        <w:rPr>
          <w:rFonts w:eastAsia="Times"/>
        </w:rPr>
      </w:pPr>
      <w:r w:rsidRPr="00784AA1">
        <w:rPr>
          <w:rStyle w:val="Ppogrubienie"/>
        </w:rPr>
        <w:t>Art. 8.</w:t>
      </w:r>
      <w:r>
        <w:t> </w:t>
      </w:r>
      <w:r>
        <w:rPr>
          <w:rFonts w:eastAsia="Times"/>
        </w:rPr>
        <w:t>Ustawa wchodzi w życie po upływie 3 miesięcy od dnia ogłoszenia.</w:t>
      </w:r>
    </w:p>
    <w:p w14:paraId="15BF852F" w14:textId="77777777" w:rsidR="005111AA" w:rsidRPr="00737F6A" w:rsidRDefault="005111AA" w:rsidP="005111AA"/>
    <w:p w14:paraId="66D3C233" w14:textId="77777777" w:rsidR="00F740E1" w:rsidRDefault="00F740E1"/>
    <w:sectPr w:rsidR="00F740E1" w:rsidSect="005111AA">
      <w:headerReference w:type="default" r:id="rId4"/>
      <w:headerReference w:type="first" r:id="rId5"/>
      <w:footnotePr>
        <w:numRestart w:val="eachSect"/>
      </w:footnotePr>
      <w:pgSz w:w="11906" w:h="16838"/>
      <w:pgMar w:top="1560" w:right="1434" w:bottom="1560" w:left="1418" w:header="709" w:footer="709"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238E" w14:textId="77777777" w:rsidR="005111AA" w:rsidRPr="00B371CC" w:rsidRDefault="005111AA"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4C76" w14:textId="77777777" w:rsidR="005111AA" w:rsidRPr="00D756A0" w:rsidRDefault="005111AA" w:rsidP="00D756A0">
    <w:pPr>
      <w:pStyle w:val="OZNPROJEKTUwskazaniedatylubwersjiprojektu"/>
      <w:rPr>
        <w:rStyle w:val="TEKSTOZNACZONYWDOKUMENCIERDOWYMJAKOUKRYTY"/>
      </w:rPr>
    </w:pPr>
    <w:r>
      <w:t>PROJEKT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1AA"/>
    <w:rsid w:val="001B7544"/>
    <w:rsid w:val="005111AA"/>
    <w:rsid w:val="00CE7AEB"/>
    <w:rsid w:val="00DC708D"/>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9F954"/>
  <w15:chartTrackingRefBased/>
  <w15:docId w15:val="{9657D1AF-BC81-4EEF-8B7A-5C4CDA37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11AA"/>
    <w:rPr>
      <w:rFonts w:ascii="Calibri" w:eastAsia="Calibri" w:hAnsi="Calibri" w:cs="Calibri"/>
      <w:kern w:val="0"/>
      <w:lang w:eastAsia="pl-PL"/>
    </w:rPr>
  </w:style>
  <w:style w:type="paragraph" w:styleId="Nagwek1">
    <w:name w:val="heading 1"/>
    <w:basedOn w:val="Normalny"/>
    <w:next w:val="Normalny"/>
    <w:link w:val="Nagwek1Znak"/>
    <w:uiPriority w:val="9"/>
    <w:qFormat/>
    <w:rsid w:val="00511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11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111A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111A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111A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111A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111A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111A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111A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111A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111A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111A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111A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111A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111A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111A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111A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111AA"/>
    <w:rPr>
      <w:rFonts w:eastAsiaTheme="majorEastAsia" w:cstheme="majorBidi"/>
      <w:color w:val="272727" w:themeColor="text1" w:themeTint="D8"/>
    </w:rPr>
  </w:style>
  <w:style w:type="paragraph" w:styleId="Tytu">
    <w:name w:val="Title"/>
    <w:basedOn w:val="Normalny"/>
    <w:next w:val="Normalny"/>
    <w:link w:val="TytuZnak"/>
    <w:uiPriority w:val="10"/>
    <w:qFormat/>
    <w:rsid w:val="00511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111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111A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111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111AA"/>
    <w:pPr>
      <w:spacing w:before="160"/>
      <w:jc w:val="center"/>
    </w:pPr>
    <w:rPr>
      <w:i/>
      <w:iCs/>
      <w:color w:val="404040" w:themeColor="text1" w:themeTint="BF"/>
    </w:rPr>
  </w:style>
  <w:style w:type="character" w:customStyle="1" w:styleId="CytatZnak">
    <w:name w:val="Cytat Znak"/>
    <w:basedOn w:val="Domylnaczcionkaakapitu"/>
    <w:link w:val="Cytat"/>
    <w:uiPriority w:val="29"/>
    <w:rsid w:val="005111AA"/>
    <w:rPr>
      <w:i/>
      <w:iCs/>
      <w:color w:val="404040" w:themeColor="text1" w:themeTint="BF"/>
    </w:rPr>
  </w:style>
  <w:style w:type="paragraph" w:styleId="Akapitzlist">
    <w:name w:val="List Paragraph"/>
    <w:basedOn w:val="Normalny"/>
    <w:uiPriority w:val="34"/>
    <w:qFormat/>
    <w:rsid w:val="005111AA"/>
    <w:pPr>
      <w:ind w:left="720"/>
      <w:contextualSpacing/>
    </w:pPr>
  </w:style>
  <w:style w:type="character" w:styleId="Wyrnienieintensywne">
    <w:name w:val="Intense Emphasis"/>
    <w:basedOn w:val="Domylnaczcionkaakapitu"/>
    <w:uiPriority w:val="21"/>
    <w:qFormat/>
    <w:rsid w:val="005111AA"/>
    <w:rPr>
      <w:i/>
      <w:iCs/>
      <w:color w:val="0F4761" w:themeColor="accent1" w:themeShade="BF"/>
    </w:rPr>
  </w:style>
  <w:style w:type="paragraph" w:styleId="Cytatintensywny">
    <w:name w:val="Intense Quote"/>
    <w:basedOn w:val="Normalny"/>
    <w:next w:val="Normalny"/>
    <w:link w:val="CytatintensywnyZnak"/>
    <w:uiPriority w:val="30"/>
    <w:qFormat/>
    <w:rsid w:val="00511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111AA"/>
    <w:rPr>
      <w:i/>
      <w:iCs/>
      <w:color w:val="0F4761" w:themeColor="accent1" w:themeShade="BF"/>
    </w:rPr>
  </w:style>
  <w:style w:type="character" w:styleId="Odwoanieintensywne">
    <w:name w:val="Intense Reference"/>
    <w:basedOn w:val="Domylnaczcionkaakapitu"/>
    <w:uiPriority w:val="32"/>
    <w:qFormat/>
    <w:rsid w:val="005111AA"/>
    <w:rPr>
      <w:b/>
      <w:bCs/>
      <w:smallCaps/>
      <w:color w:val="0F4761" w:themeColor="accent1" w:themeShade="BF"/>
      <w:spacing w:val="5"/>
    </w:rPr>
  </w:style>
  <w:style w:type="paragraph" w:styleId="Nagwek">
    <w:name w:val="header"/>
    <w:basedOn w:val="Normalny"/>
    <w:link w:val="NagwekZnak"/>
    <w:uiPriority w:val="99"/>
    <w:semiHidden/>
    <w:rsid w:val="005111AA"/>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5111AA"/>
    <w:rPr>
      <w:rFonts w:ascii="Times" w:eastAsia="Times New Roman" w:hAnsi="Times" w:cs="Times New Roman"/>
      <w:kern w:val="1"/>
      <w:szCs w:val="24"/>
      <w:lang w:eastAsia="ar-SA"/>
    </w:rPr>
  </w:style>
  <w:style w:type="paragraph" w:customStyle="1" w:styleId="ARTartustawynprozporzdzenia">
    <w:name w:val="ART(§) – art. ustawy (§ np. rozporządzenia)"/>
    <w:uiPriority w:val="11"/>
    <w:qFormat/>
    <w:rsid w:val="005111AA"/>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rPr>
  </w:style>
  <w:style w:type="paragraph" w:customStyle="1" w:styleId="ZPKTzmpktartykuempunktem">
    <w:name w:val="Z/PKT – zm. pkt artykułem (punktem)"/>
    <w:basedOn w:val="PKTpunkt"/>
    <w:uiPriority w:val="31"/>
    <w:qFormat/>
    <w:rsid w:val="005111AA"/>
    <w:pPr>
      <w:ind w:left="1020"/>
    </w:pPr>
  </w:style>
  <w:style w:type="paragraph" w:customStyle="1" w:styleId="ZARTzmartartykuempunktem">
    <w:name w:val="Z/ART(§) – zm. art. (§) artykułem (punktem)"/>
    <w:basedOn w:val="ARTartustawynprozporzdzenia"/>
    <w:uiPriority w:val="30"/>
    <w:qFormat/>
    <w:rsid w:val="005111A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5111AA"/>
    <w:pPr>
      <w:keepNext/>
      <w:suppressAutoHyphens/>
      <w:spacing w:before="120" w:after="120" w:line="360" w:lineRule="auto"/>
      <w:jc w:val="center"/>
    </w:pPr>
    <w:rPr>
      <w:rFonts w:ascii="Times" w:eastAsiaTheme="minorEastAsia" w:hAnsi="Times" w:cs="Arial"/>
      <w:bCs/>
      <w:kern w:val="0"/>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5111AA"/>
    <w:pPr>
      <w:keepNext/>
      <w:suppressAutoHyphens/>
      <w:spacing w:before="120" w:after="360" w:line="360" w:lineRule="auto"/>
      <w:jc w:val="center"/>
    </w:pPr>
    <w:rPr>
      <w:rFonts w:ascii="Times" w:eastAsiaTheme="minorEastAsia" w:hAnsi="Times" w:cs="Arial"/>
      <w:b/>
      <w:bCs/>
      <w:kern w:val="0"/>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5111AA"/>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5111AA"/>
    <w:pPr>
      <w:spacing w:before="0"/>
    </w:pPr>
    <w:rPr>
      <w:bCs/>
    </w:rPr>
  </w:style>
  <w:style w:type="paragraph" w:customStyle="1" w:styleId="PKTpunkt">
    <w:name w:val="PKT – punkt"/>
    <w:uiPriority w:val="13"/>
    <w:qFormat/>
    <w:rsid w:val="005111AA"/>
    <w:pPr>
      <w:spacing w:after="0" w:line="360" w:lineRule="auto"/>
      <w:ind w:left="510" w:hanging="510"/>
      <w:jc w:val="both"/>
    </w:pPr>
    <w:rPr>
      <w:rFonts w:ascii="Times" w:eastAsiaTheme="minorEastAsia" w:hAnsi="Times" w:cs="Arial"/>
      <w:bCs/>
      <w:kern w:val="0"/>
      <w:sz w:val="24"/>
      <w:szCs w:val="20"/>
      <w:lang w:eastAsia="pl-PL"/>
    </w:rPr>
  </w:style>
  <w:style w:type="paragraph" w:customStyle="1" w:styleId="LITlitera">
    <w:name w:val="LIT – litera"/>
    <w:basedOn w:val="PKTpunkt"/>
    <w:uiPriority w:val="14"/>
    <w:qFormat/>
    <w:rsid w:val="005111AA"/>
    <w:pPr>
      <w:ind w:left="986" w:hanging="476"/>
    </w:pPr>
  </w:style>
  <w:style w:type="paragraph" w:customStyle="1" w:styleId="ZLITUSTzmustliter">
    <w:name w:val="Z_LIT/UST(§) – zm. ust. (§) literą"/>
    <w:basedOn w:val="USTustnpkodeksu"/>
    <w:uiPriority w:val="46"/>
    <w:qFormat/>
    <w:rsid w:val="005111AA"/>
    <w:pPr>
      <w:ind w:left="987"/>
    </w:pPr>
  </w:style>
  <w:style w:type="paragraph" w:customStyle="1" w:styleId="ZUSTzmustartykuempunktem">
    <w:name w:val="Z/UST(§) – zm. ust. (§) artykułem (punktem)"/>
    <w:basedOn w:val="ZARTzmartartykuempunktem"/>
    <w:uiPriority w:val="30"/>
    <w:qFormat/>
    <w:rsid w:val="005111AA"/>
  </w:style>
  <w:style w:type="paragraph" w:customStyle="1" w:styleId="OZNPROJEKTUwskazaniedatylubwersjiprojektu">
    <w:name w:val="OZN_PROJEKTU – wskazanie daty lub wersji projektu"/>
    <w:next w:val="OZNRODZAKTUtznustawalubrozporzdzenieiorganwydajcy"/>
    <w:uiPriority w:val="5"/>
    <w:qFormat/>
    <w:rsid w:val="005111AA"/>
    <w:pPr>
      <w:spacing w:after="0" w:line="360" w:lineRule="auto"/>
      <w:jc w:val="right"/>
    </w:pPr>
    <w:rPr>
      <w:rFonts w:ascii="Times New Roman" w:eastAsiaTheme="minorEastAsia" w:hAnsi="Times New Roman" w:cs="Arial"/>
      <w:kern w:val="0"/>
      <w:sz w:val="24"/>
      <w:szCs w:val="20"/>
      <w:u w:val="single"/>
      <w:lang w:eastAsia="pl-PL"/>
    </w:rPr>
  </w:style>
  <w:style w:type="character" w:customStyle="1" w:styleId="Ppogrubienie">
    <w:name w:val="_P_ – pogrubienie"/>
    <w:basedOn w:val="Domylnaczcionkaakapitu"/>
    <w:uiPriority w:val="1"/>
    <w:qFormat/>
    <w:rsid w:val="005111AA"/>
    <w:rPr>
      <w:b/>
    </w:rPr>
  </w:style>
  <w:style w:type="character" w:customStyle="1" w:styleId="TEKSTOZNACZONYWDOKUMENCIERDOWYMJAKOUKRYTY">
    <w:name w:val="_TEKST_OZNACZONY_W_DOKUMENCIE_ŹRÓDŁOWYM_JAKO_UKRYTY_"/>
    <w:basedOn w:val="Domylnaczcionkaakapitu"/>
    <w:uiPriority w:val="4"/>
    <w:unhideWhenUsed/>
    <w:qFormat/>
    <w:rsid w:val="005111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2270</Words>
  <Characters>13626</Characters>
  <Application>Microsoft Office Word</Application>
  <DocSecurity>0</DocSecurity>
  <Lines>113</Lines>
  <Paragraphs>31</Paragraphs>
  <ScaleCrop>false</ScaleCrop>
  <Company>Kancelaria Sejmu</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Maurycy Przyrowski</dc:creator>
  <cp:keywords/>
  <dc:description/>
  <cp:lastModifiedBy>Maurycy Przyrowski</cp:lastModifiedBy>
  <cp:revision>1</cp:revision>
  <dcterms:created xsi:type="dcterms:W3CDTF">2026-05-22T08:42:00Z</dcterms:created>
  <dcterms:modified xsi:type="dcterms:W3CDTF">2026-05-22T08:43:00Z</dcterms:modified>
</cp:coreProperties>
</file>