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AAA6" w14:textId="186ABF6A" w:rsidR="009E400F" w:rsidRDefault="00000000" w:rsidP="00A140AE">
      <w:pPr>
        <w:pStyle w:val="NormalnyWeb"/>
        <w:ind w:left="4320" w:firstLine="720"/>
        <w:rPr>
          <w:color w:val="000000"/>
        </w:rPr>
      </w:pPr>
      <w:r>
        <w:rPr>
          <w:rStyle w:val="Pogrubienie"/>
          <w:b w:val="0"/>
          <w:bCs w:val="0"/>
          <w:color w:val="000000"/>
        </w:rPr>
        <w:t xml:space="preserve">Projekt </w:t>
      </w:r>
      <w:proofErr w:type="spellStart"/>
      <w:r>
        <w:rPr>
          <w:rStyle w:val="Pogrubienie"/>
          <w:b w:val="0"/>
          <w:bCs w:val="0"/>
          <w:color w:val="000000"/>
        </w:rPr>
        <w:t>ustawy</w:t>
      </w:r>
      <w:proofErr w:type="spellEnd"/>
      <w:r>
        <w:rPr>
          <w:color w:val="000000"/>
        </w:rPr>
        <w:t xml:space="preserve"> </w:t>
      </w:r>
      <w:r w:rsidR="00A140AE">
        <w:rPr>
          <w:color w:val="000000"/>
        </w:rPr>
        <w:t xml:space="preserve">z </w:t>
      </w:r>
      <w:proofErr w:type="spellStart"/>
      <w:r w:rsidR="00A140AE">
        <w:rPr>
          <w:color w:val="000000"/>
        </w:rPr>
        <w:t>dnia</w:t>
      </w:r>
      <w:proofErr w:type="spellEnd"/>
      <w:r w:rsidR="00A140AE">
        <w:rPr>
          <w:color w:val="000000"/>
        </w:rPr>
        <w:t xml:space="preserve"> ….</w:t>
      </w:r>
    </w:p>
    <w:p w14:paraId="24129799" w14:textId="77777777" w:rsidR="00A6422D" w:rsidRDefault="00A6422D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  <w:lang w:val="pl-PL"/>
        </w:rPr>
      </w:pPr>
    </w:p>
    <w:p w14:paraId="7B2461A1" w14:textId="77777777" w:rsidR="00A6422D" w:rsidRDefault="00A6422D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  <w:lang w:val="pl-PL"/>
        </w:rPr>
      </w:pPr>
    </w:p>
    <w:p w14:paraId="56D7DEFB" w14:textId="77777777" w:rsidR="00A84FD3" w:rsidRDefault="00A84FD3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  <w:lang w:val="pl-PL"/>
        </w:rPr>
      </w:pPr>
    </w:p>
    <w:p w14:paraId="2E8691C7" w14:textId="77777777" w:rsidR="00A84FD3" w:rsidRDefault="00A84FD3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  <w:lang w:val="pl-PL"/>
        </w:rPr>
      </w:pPr>
    </w:p>
    <w:p w14:paraId="0A6DCB0A" w14:textId="14E03721" w:rsidR="009E400F" w:rsidRDefault="00000000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  <w:lang w:val="pl-PL"/>
        </w:rPr>
      </w:pPr>
      <w:r>
        <w:rPr>
          <w:rFonts w:ascii="Times New Roman Bold" w:hAnsi="Times New Roman Bold" w:cs="Times New Roman Bold"/>
          <w:b/>
          <w:bCs/>
          <w:color w:val="000000"/>
          <w:lang w:val="pl-PL"/>
        </w:rPr>
        <w:t>Ustawa z dni</w:t>
      </w:r>
      <w:r w:rsidR="00A140AE">
        <w:rPr>
          <w:rFonts w:ascii="Times New Roman Bold" w:hAnsi="Times New Roman Bold" w:cs="Times New Roman Bold"/>
          <w:b/>
          <w:bCs/>
          <w:color w:val="000000"/>
          <w:lang w:val="pl-PL"/>
        </w:rPr>
        <w:t>a</w:t>
      </w:r>
      <w:proofErr w:type="gramStart"/>
      <w:r w:rsidR="00A140AE">
        <w:rPr>
          <w:rFonts w:ascii="Times New Roman Bold" w:hAnsi="Times New Roman Bold" w:cs="Times New Roman Bold"/>
          <w:b/>
          <w:bCs/>
          <w:color w:val="000000"/>
          <w:lang w:val="pl-PL"/>
        </w:rPr>
        <w:t xml:space="preserve"> ….</w:t>
      </w:r>
      <w:proofErr w:type="gramEnd"/>
      <w:r>
        <w:rPr>
          <w:rFonts w:ascii="Times New Roman Bold" w:hAnsi="Times New Roman Bold" w:cs="Times New Roman Bold"/>
          <w:b/>
          <w:bCs/>
          <w:color w:val="000000"/>
          <w:lang w:val="pl-PL"/>
        </w:rPr>
        <w:t xml:space="preserve">2026 r. </w:t>
      </w:r>
    </w:p>
    <w:p w14:paraId="02F027E8" w14:textId="77777777" w:rsidR="009E400F" w:rsidRDefault="00000000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</w:rPr>
      </w:pPr>
      <w:r>
        <w:rPr>
          <w:rStyle w:val="Pogrubienie"/>
          <w:rFonts w:ascii="Times New Roman Bold" w:hAnsi="Times New Roman Bold" w:cs="Times New Roman Bold"/>
          <w:color w:val="000000"/>
        </w:rPr>
        <w:t xml:space="preserve">o 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zmianie</w:t>
      </w:r>
      <w:proofErr w:type="spellEnd"/>
      <w:r>
        <w:rPr>
          <w:rStyle w:val="Pogrubienie"/>
          <w:rFonts w:ascii="Times New Roman Bold" w:hAnsi="Times New Roman Bold" w:cs="Times New Roman Bold"/>
          <w:color w:val="000000"/>
        </w:rPr>
        <w:t xml:space="preserve"> </w:t>
      </w:r>
      <w:r>
        <w:rPr>
          <w:rStyle w:val="Pogrubienie"/>
          <w:rFonts w:ascii="Times New Roman Bold" w:hAnsi="Times New Roman Bold" w:cs="Times New Roman Bold"/>
          <w:color w:val="000000"/>
          <w:lang w:val="pl-PL"/>
        </w:rPr>
        <w:t>U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stawy</w:t>
      </w:r>
      <w:proofErr w:type="spellEnd"/>
      <w:r>
        <w:rPr>
          <w:rStyle w:val="Pogrubienie"/>
          <w:rFonts w:ascii="Times New Roman Bold" w:hAnsi="Times New Roman Bold" w:cs="Times New Roman Bold"/>
          <w:color w:val="000000"/>
        </w:rPr>
        <w:t xml:space="preserve"> z 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dnia</w:t>
      </w:r>
      <w:proofErr w:type="spellEnd"/>
      <w:r>
        <w:rPr>
          <w:rStyle w:val="Pogrubienie"/>
          <w:rFonts w:ascii="Times New Roman Bold" w:hAnsi="Times New Roman Bold" w:cs="Times New Roman Bold"/>
          <w:color w:val="000000"/>
        </w:rPr>
        <w:t xml:space="preserve"> 21 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sierpnia</w:t>
      </w:r>
      <w:proofErr w:type="spellEnd"/>
      <w:r>
        <w:rPr>
          <w:rStyle w:val="Pogrubienie"/>
          <w:rFonts w:ascii="Times New Roman Bold" w:hAnsi="Times New Roman Bold" w:cs="Times New Roman Bold"/>
          <w:color w:val="000000"/>
        </w:rPr>
        <w:t xml:space="preserve"> 1997 r. o 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ochronie</w:t>
      </w:r>
      <w:proofErr w:type="spellEnd"/>
      <w:r>
        <w:rPr>
          <w:rStyle w:val="Pogrubienie"/>
          <w:rFonts w:ascii="Times New Roman Bold" w:hAnsi="Times New Roman Bold" w:cs="Times New Roman Bold"/>
          <w:color w:val="000000"/>
        </w:rPr>
        <w:t xml:space="preserve"> </w:t>
      </w:r>
      <w:proofErr w:type="spellStart"/>
      <w:r>
        <w:rPr>
          <w:rStyle w:val="Pogrubienie"/>
          <w:rFonts w:ascii="Times New Roman Bold" w:hAnsi="Times New Roman Bold" w:cs="Times New Roman Bold"/>
          <w:color w:val="000000"/>
        </w:rPr>
        <w:t>zwierząt</w:t>
      </w:r>
      <w:proofErr w:type="spellEnd"/>
    </w:p>
    <w:p w14:paraId="11E0A97A" w14:textId="77777777" w:rsidR="009E400F" w:rsidRDefault="00000000">
      <w:pPr>
        <w:pStyle w:val="DATAAKTUdatauchwalenialubwydaniaaktu"/>
        <w:jc w:val="left"/>
        <w:rPr>
          <w:rStyle w:val="Ppogrubienie"/>
          <w:b w:val="0"/>
          <w:bCs w:val="0"/>
        </w:rPr>
      </w:pPr>
      <w:r>
        <w:rPr>
          <w:rStyle w:val="Pogrubienie"/>
          <w:rFonts w:ascii="Times New Roman" w:hAnsi="Times New Roman" w:cs="Times New Roman"/>
          <w:b w:val="0"/>
          <w:color w:val="000000"/>
        </w:rPr>
        <w:t>Art. 1.</w:t>
      </w:r>
      <w:r>
        <w:rPr>
          <w:rFonts w:ascii="Times New Roman" w:hAnsi="Times New Roman" w:cs="Times New Roman"/>
          <w:bCs w:val="0"/>
          <w:color w:val="000000"/>
        </w:rPr>
        <w:t xml:space="preserve"> W ustawie z dnia 21 sierpnia 1997 r. o ochronie zwierząt (Dz. U. z 2023 r. poz. 1580, z </w:t>
      </w:r>
      <w:proofErr w:type="spellStart"/>
      <w:r>
        <w:rPr>
          <w:rFonts w:ascii="Times New Roman" w:hAnsi="Times New Roman" w:cs="Times New Roman"/>
          <w:bCs w:val="0"/>
          <w:color w:val="000000"/>
        </w:rPr>
        <w:t>późn</w:t>
      </w:r>
      <w:proofErr w:type="spellEnd"/>
      <w:r>
        <w:rPr>
          <w:rFonts w:ascii="Times New Roman" w:hAnsi="Times New Roman" w:cs="Times New Roman"/>
          <w:bCs w:val="0"/>
          <w:color w:val="000000"/>
        </w:rPr>
        <w:t xml:space="preserve">. zm.) </w:t>
      </w:r>
      <w:r>
        <w:rPr>
          <w:rStyle w:val="Ppogrubienie"/>
          <w:b w:val="0"/>
          <w:bCs w:val="0"/>
        </w:rPr>
        <w:t>wprowadza się następujące zmiany:</w:t>
      </w:r>
    </w:p>
    <w:p w14:paraId="31909B9D" w14:textId="77777777" w:rsidR="009E400F" w:rsidRDefault="00000000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 art. 11a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2 po pkt 8 </w:t>
      </w:r>
      <w:proofErr w:type="spellStart"/>
      <w:r>
        <w:rPr>
          <w:color w:val="000000"/>
        </w:rPr>
        <w:t>dodaje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się</w:t>
      </w:r>
      <w:proofErr w:type="spellEnd"/>
      <w:r>
        <w:rPr>
          <w:color w:val="000000"/>
        </w:rPr>
        <w:t xml:space="preserve"> pkt 9 w </w:t>
      </w:r>
      <w:proofErr w:type="spellStart"/>
      <w:r>
        <w:rPr>
          <w:color w:val="000000"/>
        </w:rPr>
        <w:t>brzmieniu</w:t>
      </w:r>
      <w:proofErr w:type="spellEnd"/>
      <w:r>
        <w:rPr>
          <w:color w:val="000000"/>
        </w:rPr>
        <w:t xml:space="preserve">: „9) </w:t>
      </w:r>
      <w:proofErr w:type="spellStart"/>
      <w:r>
        <w:rPr>
          <w:color w:val="000000"/>
        </w:rPr>
        <w:t>zapewnienie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wolontariuszy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schroniska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wniosek</w:t>
      </w:r>
      <w:proofErr w:type="spellEnd"/>
      <w:r>
        <w:rPr>
          <w:color w:val="000000"/>
        </w:rPr>
        <w:t xml:space="preserve">, bez </w:t>
      </w:r>
      <w:proofErr w:type="spellStart"/>
      <w:r>
        <w:rPr>
          <w:color w:val="000000"/>
        </w:rPr>
        <w:t>względu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organ </w:t>
      </w:r>
      <w:proofErr w:type="spellStart"/>
      <w:r>
        <w:rPr>
          <w:color w:val="000000"/>
        </w:rPr>
        <w:t>prowadzący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schronisko</w:t>
      </w:r>
      <w:proofErr w:type="spellEnd"/>
      <w:r>
        <w:rPr>
          <w:color w:val="000000"/>
        </w:rPr>
        <w:t>;”.</w:t>
      </w:r>
    </w:p>
    <w:p w14:paraId="6D11AA32" w14:textId="5608BDAD" w:rsidR="00A6422D" w:rsidRDefault="00000000">
      <w:pPr>
        <w:pStyle w:val="NormalnyWeb"/>
        <w:rPr>
          <w:color w:val="000000"/>
        </w:rPr>
      </w:pPr>
      <w:r>
        <w:rPr>
          <w:rStyle w:val="Pogrubienie"/>
          <w:b w:val="0"/>
          <w:bCs w:val="0"/>
          <w:color w:val="000000"/>
        </w:rPr>
        <w:t>Art. 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Ustawa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wchodzi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życie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upływie</w:t>
      </w:r>
      <w:proofErr w:type="spellEnd"/>
      <w:r>
        <w:rPr>
          <w:color w:val="000000"/>
        </w:rPr>
        <w:t xml:space="preserve"> 14 </w:t>
      </w:r>
      <w:proofErr w:type="spellStart"/>
      <w:r>
        <w:rPr>
          <w:color w:val="000000"/>
        </w:rPr>
        <w:t>dni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dnia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ogłoszenia</w:t>
      </w:r>
      <w:proofErr w:type="spellEnd"/>
      <w:r>
        <w:rPr>
          <w:color w:val="000000"/>
        </w:rPr>
        <w:t>.</w:t>
      </w:r>
    </w:p>
    <w:p w14:paraId="28617442" w14:textId="77777777" w:rsidR="00A6422D" w:rsidRDefault="00A6422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1B0C880" w14:textId="77777777" w:rsidR="009E400F" w:rsidRDefault="009E400F">
      <w:pPr>
        <w:pStyle w:val="NormalnyWeb"/>
        <w:rPr>
          <w:color w:val="000000"/>
        </w:rPr>
      </w:pPr>
    </w:p>
    <w:p w14:paraId="567AC14A" w14:textId="77777777" w:rsidR="009E400F" w:rsidRDefault="00A64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</w:r>
      <w:r w:rsidR="00A6422D"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1E32D0A">
          <v:rect id="_x0000_i1025" alt="" style="width:380.55pt;height:.05pt;mso-width-percent:0;mso-height-percent:0;mso-width-percent:0;mso-height-percent:0" o:hrpct="839" o:hralign="center" o:hrstd="t" o:hr="t" fillcolor="#a0a0a0" stroked="f"/>
        </w:pict>
      </w:r>
    </w:p>
    <w:p w14:paraId="0AD21ED6" w14:textId="77777777" w:rsidR="009E400F" w:rsidRDefault="00000000">
      <w:pPr>
        <w:pStyle w:val="NormalnyWeb"/>
        <w:jc w:val="center"/>
        <w:rPr>
          <w:rFonts w:ascii="Times New Roman Bold" w:hAnsi="Times New Roman Bold" w:cs="Times New Roman Bold"/>
          <w:b/>
          <w:bCs/>
          <w:color w:val="000000"/>
        </w:rPr>
      </w:pPr>
      <w:r>
        <w:rPr>
          <w:rStyle w:val="Pogrubienie"/>
          <w:rFonts w:ascii="Times New Roman Bold" w:hAnsi="Times New Roman Bold" w:cs="Times New Roman Bold"/>
          <w:color w:val="000000"/>
        </w:rPr>
        <w:t>UZASADNIENIE</w:t>
      </w:r>
    </w:p>
    <w:p w14:paraId="152F4F72" w14:textId="77777777" w:rsidR="009E400F" w:rsidRDefault="00000000">
      <w:pPr>
        <w:pStyle w:val="NormalnyWeb"/>
        <w:numPr>
          <w:ilvl w:val="0"/>
          <w:numId w:val="2"/>
        </w:numPr>
        <w:rPr>
          <w:color w:val="000000"/>
        </w:rPr>
      </w:pPr>
      <w:r>
        <w:rPr>
          <w:rStyle w:val="Pogrubienie"/>
          <w:b w:val="0"/>
          <w:bCs w:val="0"/>
          <w:color w:val="000000"/>
        </w:rPr>
        <w:t xml:space="preserve">Potrzeba </w:t>
      </w:r>
      <w:proofErr w:type="spellStart"/>
      <w:r>
        <w:rPr>
          <w:rStyle w:val="Pogrubienie"/>
          <w:b w:val="0"/>
          <w:bCs w:val="0"/>
          <w:color w:val="000000"/>
        </w:rPr>
        <w:t>i</w:t>
      </w:r>
      <w:proofErr w:type="spellEnd"/>
      <w:r>
        <w:rPr>
          <w:rStyle w:val="Pogrubienie"/>
          <w:b w:val="0"/>
          <w:bCs w:val="0"/>
          <w:color w:val="000000"/>
        </w:rPr>
        <w:t xml:space="preserve"> cel </w:t>
      </w:r>
      <w:proofErr w:type="spellStart"/>
      <w:r>
        <w:rPr>
          <w:rStyle w:val="Pogrubienie"/>
          <w:b w:val="0"/>
          <w:bCs w:val="0"/>
          <w:color w:val="000000"/>
        </w:rPr>
        <w:t>wprowadzenia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proponowanych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rozwiązań</w:t>
      </w:r>
      <w:proofErr w:type="spellEnd"/>
      <w:r>
        <w:rPr>
          <w:color w:val="000000"/>
        </w:rPr>
        <w:t xml:space="preserve"> </w:t>
      </w:r>
    </w:p>
    <w:p w14:paraId="6A52CDBF" w14:textId="77777777" w:rsidR="009E400F" w:rsidRDefault="00000000" w:rsidP="00932E45">
      <w:pPr>
        <w:pStyle w:val="NormalnyWeb"/>
        <w:jc w:val="both"/>
        <w:rPr>
          <w:color w:val="000000"/>
        </w:rPr>
      </w:pPr>
      <w:proofErr w:type="spellStart"/>
      <w:r>
        <w:rPr>
          <w:color w:val="000000"/>
        </w:rPr>
        <w:t>Ustawa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dnia</w:t>
      </w:r>
      <w:proofErr w:type="spellEnd"/>
      <w:r>
        <w:rPr>
          <w:color w:val="000000"/>
        </w:rPr>
        <w:t xml:space="preserve"> 21 </w:t>
      </w:r>
      <w:proofErr w:type="spellStart"/>
      <w:r>
        <w:rPr>
          <w:color w:val="000000"/>
        </w:rPr>
        <w:t>sierpnia</w:t>
      </w:r>
      <w:proofErr w:type="spellEnd"/>
      <w:r>
        <w:rPr>
          <w:color w:val="000000"/>
        </w:rPr>
        <w:t xml:space="preserve"> 1997 r. o </w:t>
      </w:r>
      <w:proofErr w:type="spellStart"/>
      <w:r>
        <w:rPr>
          <w:color w:val="000000"/>
        </w:rPr>
        <w:t>ochronie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nakłada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gminy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obowiązek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zapewnienia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opieki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bezdomnym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zwierzętom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własne</w:t>
      </w:r>
      <w:proofErr w:type="spellEnd"/>
      <w:r>
        <w:rPr>
          <w:color w:val="000000"/>
          <w:lang w:val="pl-PL"/>
        </w:rPr>
        <w:t>.</w:t>
      </w:r>
      <w:r>
        <w:rPr>
          <w:color w:val="000000"/>
        </w:rPr>
        <w:t xml:space="preserve"> W </w:t>
      </w:r>
      <w:proofErr w:type="spellStart"/>
      <w:r>
        <w:rPr>
          <w:color w:val="000000"/>
        </w:rPr>
        <w:t>ramach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obowiązku</w:t>
      </w:r>
      <w:proofErr w:type="spellEnd"/>
      <w:r>
        <w:rPr>
          <w:color w:val="000000"/>
        </w:rPr>
        <w:t xml:space="preserve"> rada </w:t>
      </w:r>
      <w:proofErr w:type="spellStart"/>
      <w:r>
        <w:rPr>
          <w:color w:val="000000"/>
        </w:rPr>
        <w:t>gminy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uchwala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corocznie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opieki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zwierzętami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bezdomnymi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zapobiegania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bezdomności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. Program ten </w:t>
      </w:r>
      <w:proofErr w:type="spellStart"/>
      <w:r>
        <w:rPr>
          <w:color w:val="000000"/>
        </w:rPr>
        <w:t>zawiera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obecnie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zamknięty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ośmiu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obligatoryjnych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elementów</w:t>
      </w:r>
      <w:proofErr w:type="spellEnd"/>
      <w:r>
        <w:rPr>
          <w:color w:val="000000"/>
        </w:rPr>
        <w:t>.</w:t>
      </w:r>
    </w:p>
    <w:p w14:paraId="2F015D88" w14:textId="77777777" w:rsidR="009E400F" w:rsidRDefault="00000000" w:rsidP="00932E45">
      <w:pPr>
        <w:pStyle w:val="NormalnyWeb"/>
        <w:jc w:val="both"/>
        <w:rPr>
          <w:color w:val="000000"/>
        </w:rPr>
      </w:pPr>
      <w:proofErr w:type="spellStart"/>
      <w:r>
        <w:rPr>
          <w:color w:val="000000"/>
        </w:rPr>
        <w:t>Proponowana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zmiana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uzupełnienie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dziewiąty</w:t>
      </w:r>
      <w:proofErr w:type="spellEnd"/>
      <w:r>
        <w:rPr>
          <w:color w:val="000000"/>
        </w:rPr>
        <w:t xml:space="preserve"> element – </w:t>
      </w:r>
      <w:proofErr w:type="spellStart"/>
      <w:r>
        <w:rPr>
          <w:color w:val="000000"/>
        </w:rPr>
        <w:t>obowiązek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zapewnienia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wolontariuszom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schroniska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wniosek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niezależnie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tego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prowadzi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schronisko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gmina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związek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gmin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organizacja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społeczna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czy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podmiot</w:t>
      </w:r>
      <w:proofErr w:type="spellEnd"/>
      <w:r>
        <w:rPr>
          <w:color w:val="000000"/>
        </w:rPr>
        <w:t>).</w:t>
      </w:r>
    </w:p>
    <w:p w14:paraId="73B57CBF" w14:textId="77777777" w:rsidR="009E400F" w:rsidRDefault="00000000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b w:val="0"/>
          <w:bCs w:val="0"/>
          <w:color w:val="000000"/>
        </w:rPr>
        <w:t xml:space="preserve">Stan prawny </w:t>
      </w:r>
      <w:proofErr w:type="spellStart"/>
      <w:r>
        <w:rPr>
          <w:rStyle w:val="Pogrubienie"/>
          <w:b w:val="0"/>
          <w:bCs w:val="0"/>
          <w:color w:val="000000"/>
        </w:rPr>
        <w:t>oraz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skutki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proponowanej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regulacji</w:t>
      </w:r>
      <w:proofErr w:type="spellEnd"/>
      <w:r>
        <w:rPr>
          <w:color w:val="000000"/>
        </w:rPr>
        <w:t xml:space="preserve"> </w:t>
      </w:r>
    </w:p>
    <w:p w14:paraId="06CD3B1D" w14:textId="0B44A96D" w:rsidR="009E400F" w:rsidRDefault="00000000" w:rsidP="00932E45">
      <w:pPr>
        <w:pStyle w:val="NormalnyWeb"/>
        <w:ind w:left="60"/>
        <w:jc w:val="both"/>
        <w:rPr>
          <w:color w:val="000000"/>
        </w:rPr>
      </w:pPr>
      <w:proofErr w:type="spellStart"/>
      <w:r>
        <w:rPr>
          <w:color w:val="000000"/>
        </w:rPr>
        <w:t>Obecnie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wolontariuszy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schronisk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zależy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wyłącznie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decyzji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podmiotu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prowadzącego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schronisko</w:t>
      </w:r>
      <w:proofErr w:type="spellEnd"/>
      <w:r>
        <w:rPr>
          <w:color w:val="000000"/>
        </w:rPr>
        <w:t xml:space="preserve">. W </w:t>
      </w:r>
      <w:proofErr w:type="spellStart"/>
      <w:r>
        <w:rPr>
          <w:color w:val="000000"/>
        </w:rPr>
        <w:t>praktyce</w:t>
      </w:r>
      <w:proofErr w:type="spellEnd"/>
      <w:r>
        <w:rPr>
          <w:color w:val="000000"/>
        </w:rPr>
        <w:t xml:space="preserve"> </w:t>
      </w:r>
      <w:proofErr w:type="spellStart"/>
      <w:r w:rsidR="00932E45">
        <w:rPr>
          <w:color w:val="000000"/>
        </w:rPr>
        <w:t>może</w:t>
      </w:r>
      <w:proofErr w:type="spellEnd"/>
      <w:r w:rsidR="00932E45">
        <w:rPr>
          <w:color w:val="000000"/>
        </w:rPr>
        <w:t xml:space="preserve"> to </w:t>
      </w:r>
      <w:proofErr w:type="spellStart"/>
      <w:r>
        <w:rPr>
          <w:color w:val="000000"/>
        </w:rPr>
        <w:t>prowadzi</w:t>
      </w:r>
      <w:r w:rsidR="00932E45">
        <w:rPr>
          <w:color w:val="000000"/>
        </w:rPr>
        <w:t>ć</w:t>
      </w:r>
      <w:proofErr w:type="spellEnd"/>
      <w:r>
        <w:rPr>
          <w:color w:val="000000"/>
        </w:rPr>
        <w:t xml:space="preserve"> to do </w:t>
      </w:r>
      <w:proofErr w:type="spellStart"/>
      <w:r>
        <w:rPr>
          <w:color w:val="000000"/>
        </w:rPr>
        <w:t>sytuacji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arbitralnego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odmawiania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dostępu</w:t>
      </w:r>
      <w:proofErr w:type="spellEnd"/>
      <w:r>
        <w:rPr>
          <w:color w:val="000000"/>
        </w:rPr>
        <w:t xml:space="preserve">, co </w:t>
      </w:r>
      <w:proofErr w:type="spellStart"/>
      <w:r w:rsidR="00932E45">
        <w:rPr>
          <w:color w:val="000000"/>
        </w:rPr>
        <w:t>oznacza</w:t>
      </w:r>
      <w:proofErr w:type="spellEnd"/>
      <w:r w:rsidR="00932E45">
        <w:rPr>
          <w:color w:val="000000"/>
        </w:rPr>
        <w:t xml:space="preserve"> </w:t>
      </w:r>
      <w:proofErr w:type="spellStart"/>
      <w:r>
        <w:rPr>
          <w:color w:val="000000"/>
        </w:rPr>
        <w:t>ogranicza</w:t>
      </w:r>
      <w:r w:rsidR="00932E45"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udział</w:t>
      </w:r>
      <w:r w:rsidR="00932E45"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społeczeństwa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obywatelskiego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ochronie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zmniejsza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transparencję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działania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schronisk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utrudnia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realizację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dodatkowych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działań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rzecz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spacery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socjalizacja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promocja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adopcji</w:t>
      </w:r>
      <w:proofErr w:type="spellEnd"/>
      <w:r>
        <w:rPr>
          <w:color w:val="000000"/>
        </w:rPr>
        <w:t>).</w:t>
      </w:r>
      <w:r w:rsidR="00A140AE">
        <w:rPr>
          <w:color w:val="000000"/>
        </w:rPr>
        <w:t xml:space="preserve"> </w:t>
      </w:r>
    </w:p>
    <w:p w14:paraId="2BD026ED" w14:textId="4F88847E" w:rsidR="009E400F" w:rsidRDefault="00000000" w:rsidP="00932E45">
      <w:pPr>
        <w:pStyle w:val="NormalnyWeb"/>
        <w:jc w:val="both"/>
        <w:rPr>
          <w:color w:val="000000"/>
        </w:rPr>
      </w:pPr>
      <w:proofErr w:type="spellStart"/>
      <w:r>
        <w:rPr>
          <w:color w:val="000000"/>
        </w:rPr>
        <w:t>Wprowadzenie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proponowanego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obowiązku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gminnego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opieki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zwierzętami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bezdomnymi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zapewni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dostęp</w:t>
      </w:r>
      <w:proofErr w:type="spellEnd"/>
      <w:r w:rsidR="00932E45">
        <w:rPr>
          <w:color w:val="000000"/>
        </w:rPr>
        <w:t xml:space="preserve"> </w:t>
      </w:r>
      <w:proofErr w:type="spellStart"/>
      <w:r>
        <w:rPr>
          <w:color w:val="000000"/>
        </w:rPr>
        <w:t>wolontariuszy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wszystkich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schroniskach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biorących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udział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realizacji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publicznego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gmin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Zmiana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wprowadza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obciążeń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finansowych</w:t>
      </w:r>
      <w:proofErr w:type="spellEnd"/>
      <w:r>
        <w:rPr>
          <w:color w:val="000000"/>
        </w:rPr>
        <w:t xml:space="preserve"> ani </w:t>
      </w:r>
      <w:proofErr w:type="spellStart"/>
      <w:r>
        <w:rPr>
          <w:color w:val="000000"/>
        </w:rPr>
        <w:t>administracyjnych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jedynie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precyzuje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jeden</w:t>
      </w:r>
      <w:proofErr w:type="spellEnd"/>
      <w:r>
        <w:rPr>
          <w:color w:val="000000"/>
        </w:rPr>
        <w:t xml:space="preserve"> </w:t>
      </w:r>
      <w:r w:rsidR="00932E45">
        <w:rPr>
          <w:color w:val="000000"/>
        </w:rPr>
        <w:br/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elementów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który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uchwalany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corocznie</w:t>
      </w:r>
      <w:proofErr w:type="spellEnd"/>
      <w:r>
        <w:rPr>
          <w:color w:val="000000"/>
        </w:rPr>
        <w:t>.</w:t>
      </w:r>
      <w:r w:rsidR="00A140AE">
        <w:rPr>
          <w:color w:val="000000"/>
        </w:rPr>
        <w:t xml:space="preserve"> Organ </w:t>
      </w:r>
      <w:proofErr w:type="spellStart"/>
      <w:r w:rsidR="00A140AE">
        <w:rPr>
          <w:color w:val="000000"/>
        </w:rPr>
        <w:t>prowadzący</w:t>
      </w:r>
      <w:proofErr w:type="spellEnd"/>
      <w:r w:rsidR="00A140AE">
        <w:rPr>
          <w:color w:val="000000"/>
        </w:rPr>
        <w:t xml:space="preserve"> </w:t>
      </w:r>
      <w:proofErr w:type="spellStart"/>
      <w:r w:rsidR="00A140AE">
        <w:rPr>
          <w:color w:val="000000"/>
        </w:rPr>
        <w:t>schroniska</w:t>
      </w:r>
      <w:proofErr w:type="spellEnd"/>
      <w:r w:rsidR="00A140AE">
        <w:rPr>
          <w:color w:val="000000"/>
        </w:rPr>
        <w:t xml:space="preserve"> </w:t>
      </w:r>
      <w:proofErr w:type="spellStart"/>
      <w:r w:rsidR="00A140AE">
        <w:rPr>
          <w:color w:val="000000"/>
        </w:rPr>
        <w:t>będzie</w:t>
      </w:r>
      <w:proofErr w:type="spellEnd"/>
      <w:r w:rsidR="00A140AE">
        <w:rPr>
          <w:color w:val="000000"/>
        </w:rPr>
        <w:t xml:space="preserve"> </w:t>
      </w:r>
      <w:proofErr w:type="spellStart"/>
      <w:r w:rsidR="00A140AE">
        <w:rPr>
          <w:color w:val="000000"/>
        </w:rPr>
        <w:t>zobowiązany</w:t>
      </w:r>
      <w:proofErr w:type="spellEnd"/>
      <w:r w:rsidR="00A140AE">
        <w:rPr>
          <w:color w:val="000000"/>
        </w:rPr>
        <w:t xml:space="preserve"> do </w:t>
      </w:r>
      <w:proofErr w:type="spellStart"/>
      <w:r w:rsidR="00A140AE">
        <w:rPr>
          <w:color w:val="000000"/>
        </w:rPr>
        <w:t>przygotowania</w:t>
      </w:r>
      <w:proofErr w:type="spellEnd"/>
      <w:r w:rsidR="00A140AE">
        <w:rPr>
          <w:color w:val="000000"/>
        </w:rPr>
        <w:t xml:space="preserve"> </w:t>
      </w:r>
      <w:proofErr w:type="spellStart"/>
      <w:r w:rsidR="00A140AE">
        <w:rPr>
          <w:color w:val="000000"/>
        </w:rPr>
        <w:t>regulaminu</w:t>
      </w:r>
      <w:proofErr w:type="spellEnd"/>
      <w:r w:rsidR="00A140AE">
        <w:rPr>
          <w:color w:val="000000"/>
        </w:rPr>
        <w:t xml:space="preserve"> </w:t>
      </w:r>
      <w:proofErr w:type="spellStart"/>
      <w:r w:rsidR="00A140AE">
        <w:rPr>
          <w:color w:val="000000"/>
        </w:rPr>
        <w:t>wolontariatu</w:t>
      </w:r>
      <w:proofErr w:type="spellEnd"/>
      <w:r w:rsidR="00A140AE">
        <w:rPr>
          <w:color w:val="000000"/>
        </w:rPr>
        <w:t xml:space="preserve">. </w:t>
      </w:r>
    </w:p>
    <w:p w14:paraId="2CF0F6CF" w14:textId="77777777" w:rsidR="009E400F" w:rsidRDefault="00000000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>
        <w:rPr>
          <w:rStyle w:val="Pogrubienie"/>
          <w:b w:val="0"/>
          <w:bCs w:val="0"/>
          <w:color w:val="000000"/>
        </w:rPr>
        <w:t>Skutki</w:t>
      </w:r>
      <w:proofErr w:type="spellEnd"/>
      <w:r>
        <w:rPr>
          <w:rStyle w:val="Pogrubienie"/>
          <w:b w:val="0"/>
          <w:bCs w:val="0"/>
          <w:color w:val="000000"/>
        </w:rPr>
        <w:t xml:space="preserve"> </w:t>
      </w:r>
      <w:proofErr w:type="spellStart"/>
      <w:r>
        <w:rPr>
          <w:rStyle w:val="Pogrubienie"/>
          <w:b w:val="0"/>
          <w:bCs w:val="0"/>
          <w:color w:val="000000"/>
        </w:rPr>
        <w:t>regulacji</w:t>
      </w:r>
      <w:proofErr w:type="spellEnd"/>
      <w:r>
        <w:rPr>
          <w:color w:val="000000"/>
        </w:rPr>
        <w:t xml:space="preserve"> </w:t>
      </w:r>
    </w:p>
    <w:p w14:paraId="6A495707" w14:textId="77777777" w:rsidR="009E400F" w:rsidRDefault="00000000" w:rsidP="00932E45">
      <w:pPr>
        <w:pStyle w:val="NormalnyWeb"/>
        <w:ind w:left="60"/>
        <w:jc w:val="both"/>
        <w:rPr>
          <w:color w:val="000000"/>
        </w:rPr>
      </w:pPr>
      <w:proofErr w:type="spellStart"/>
      <w:r>
        <w:rPr>
          <w:color w:val="000000"/>
        </w:rPr>
        <w:t>Proponowana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zmiana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charakter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porządkujący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usprawniający</w:t>
      </w:r>
      <w:proofErr w:type="spellEnd"/>
      <w:r>
        <w:rPr>
          <w:color w:val="000000"/>
        </w:rPr>
        <w:t xml:space="preserve">. Nie </w:t>
      </w:r>
      <w:proofErr w:type="spellStart"/>
      <w:r>
        <w:rPr>
          <w:color w:val="000000"/>
        </w:rPr>
        <w:t>generuje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skutków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finansowych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budżetu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państwa</w:t>
      </w:r>
      <w:proofErr w:type="spellEnd"/>
      <w:r>
        <w:rPr>
          <w:color w:val="000000"/>
        </w:rPr>
        <w:t xml:space="preserve"> ani </w:t>
      </w:r>
      <w:proofErr w:type="spellStart"/>
      <w:r>
        <w:rPr>
          <w:color w:val="000000"/>
        </w:rPr>
        <w:t>budżetów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jednostek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samorządu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terytorialnego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Skutki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społeczne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wyłącznie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pozytywne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polegają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zwiększeniu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zaangażowania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obywateli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ochronę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poprawie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warunków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bytowania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zwierząt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schroniskach</w:t>
      </w:r>
      <w:proofErr w:type="spellEnd"/>
      <w:r>
        <w:rPr>
          <w:color w:val="000000"/>
        </w:rPr>
        <w:t>.</w:t>
      </w:r>
    </w:p>
    <w:p w14:paraId="360880FE" w14:textId="77777777" w:rsidR="009E400F" w:rsidRDefault="00000000">
      <w:pPr>
        <w:pStyle w:val="NormalnyWeb"/>
        <w:rPr>
          <w:color w:val="000000"/>
        </w:rPr>
      </w:pPr>
      <w:r>
        <w:rPr>
          <w:rStyle w:val="Pogrubienie"/>
          <w:b w:val="0"/>
          <w:bCs w:val="0"/>
          <w:color w:val="000000"/>
        </w:rPr>
        <w:t xml:space="preserve">4. Termin </w:t>
      </w:r>
      <w:proofErr w:type="spellStart"/>
      <w:r>
        <w:rPr>
          <w:rStyle w:val="Pogrubienie"/>
          <w:b w:val="0"/>
          <w:bCs w:val="0"/>
          <w:color w:val="000000"/>
        </w:rPr>
        <w:t>wejścia</w:t>
      </w:r>
      <w:proofErr w:type="spellEnd"/>
      <w:r>
        <w:rPr>
          <w:rStyle w:val="Pogrubienie"/>
          <w:b w:val="0"/>
          <w:bCs w:val="0"/>
          <w:color w:val="000000"/>
        </w:rPr>
        <w:t xml:space="preserve"> w </w:t>
      </w:r>
      <w:proofErr w:type="spellStart"/>
      <w:r>
        <w:rPr>
          <w:rStyle w:val="Pogrubienie"/>
          <w:b w:val="0"/>
          <w:bCs w:val="0"/>
          <w:color w:val="000000"/>
        </w:rPr>
        <w:t>życie</w:t>
      </w:r>
      <w:proofErr w:type="spellEnd"/>
      <w:r>
        <w:rPr>
          <w:color w:val="000000"/>
        </w:rPr>
        <w:t xml:space="preserve"> </w:t>
      </w:r>
    </w:p>
    <w:p w14:paraId="55503937" w14:textId="77777777" w:rsidR="009E400F" w:rsidRDefault="00000000" w:rsidP="00932E45">
      <w:pPr>
        <w:pStyle w:val="NormalnyWeb"/>
        <w:jc w:val="both"/>
        <w:rPr>
          <w:color w:val="000000"/>
        </w:rPr>
      </w:pPr>
      <w:proofErr w:type="spellStart"/>
      <w:r>
        <w:rPr>
          <w:color w:val="000000"/>
        </w:rPr>
        <w:t>Proponuje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wejście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życie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ustawy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upływie</w:t>
      </w:r>
      <w:proofErr w:type="spellEnd"/>
      <w:r>
        <w:rPr>
          <w:color w:val="000000"/>
        </w:rPr>
        <w:t xml:space="preserve"> 14 </w:t>
      </w:r>
      <w:proofErr w:type="spellStart"/>
      <w:r>
        <w:rPr>
          <w:color w:val="000000"/>
        </w:rPr>
        <w:t>dni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dnia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ogłoszenia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 jest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wystarczające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gmin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uwzględnienia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elementu</w:t>
      </w:r>
      <w:proofErr w:type="spellEnd"/>
      <w:r>
        <w:rPr>
          <w:color w:val="000000"/>
        </w:rPr>
        <w:t xml:space="preserve"> w </w:t>
      </w:r>
      <w:proofErr w:type="spellStart"/>
      <w:r>
        <w:rPr>
          <w:color w:val="000000"/>
        </w:rPr>
        <w:t>uchwale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programowej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kolejny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</w:t>
      </w:r>
      <w:proofErr w:type="spellEnd"/>
      <w:r>
        <w:rPr>
          <w:color w:val="000000"/>
        </w:rPr>
        <w:t>.</w:t>
      </w:r>
    </w:p>
    <w:p w14:paraId="7B19B9CA" w14:textId="5BC6BFDE" w:rsidR="00A140AE" w:rsidRDefault="00A1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060FFD" w14:textId="77777777" w:rsidR="00A140AE" w:rsidRDefault="00A140AE" w:rsidP="00A140AE">
      <w:pPr>
        <w:jc w:val="right"/>
      </w:pPr>
      <w:proofErr w:type="spellStart"/>
      <w:r>
        <w:lastRenderedPageBreak/>
        <w:t>Załącznik</w:t>
      </w:r>
      <w:proofErr w:type="spellEnd"/>
    </w:p>
    <w:p w14:paraId="32A05A57" w14:textId="77777777" w:rsidR="00A140AE" w:rsidRDefault="00A140AE" w:rsidP="00A140AE">
      <w:pPr>
        <w:jc w:val="right"/>
      </w:pPr>
      <w:proofErr w:type="spellStart"/>
      <w:r>
        <w:t>do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nr 51 </w:t>
      </w:r>
      <w:proofErr w:type="spellStart"/>
      <w:r>
        <w:t>Prezydium</w:t>
      </w:r>
      <w:proofErr w:type="spellEnd"/>
      <w:r>
        <w:t xml:space="preserve"> </w:t>
      </w:r>
      <w:proofErr w:type="spellStart"/>
      <w:r>
        <w:t>Sejmu</w:t>
      </w:r>
      <w:proofErr w:type="spellEnd"/>
    </w:p>
    <w:p w14:paraId="4CB697FE" w14:textId="77777777" w:rsidR="00A140AE" w:rsidRDefault="00A140AE" w:rsidP="00A140AE">
      <w:pPr>
        <w:jc w:val="right"/>
      </w:pPr>
      <w:r>
        <w:t xml:space="preserve">z </w:t>
      </w:r>
      <w:proofErr w:type="spellStart"/>
      <w:r>
        <w:t>dnia</w:t>
      </w:r>
      <w:proofErr w:type="spellEnd"/>
      <w:r>
        <w:t xml:space="preserve"> 26 </w:t>
      </w:r>
      <w:proofErr w:type="spellStart"/>
      <w:r>
        <w:t>sierpnia</w:t>
      </w:r>
      <w:proofErr w:type="spellEnd"/>
      <w:r>
        <w:t xml:space="preserve"> 2024 r.</w:t>
      </w:r>
    </w:p>
    <w:p w14:paraId="13F1C3B1" w14:textId="77777777" w:rsidR="00A140AE" w:rsidRDefault="00A140AE" w:rsidP="00A140AE"/>
    <w:p w14:paraId="3CED1DAA" w14:textId="77777777" w:rsidR="00A140AE" w:rsidRDefault="00A140AE" w:rsidP="00A140AE"/>
    <w:p w14:paraId="6F97DDB8" w14:textId="77777777" w:rsidR="00A140AE" w:rsidRDefault="00A140AE" w:rsidP="00A140AE">
      <w:pPr>
        <w:rPr>
          <w:i/>
        </w:rPr>
      </w:pPr>
    </w:p>
    <w:p w14:paraId="3021C951" w14:textId="77777777" w:rsidR="00A140AE" w:rsidRDefault="00A140AE" w:rsidP="00A140AE">
      <w:pPr>
        <w:rPr>
          <w:i/>
        </w:rPr>
      </w:pPr>
    </w:p>
    <w:p w14:paraId="1B34EA71" w14:textId="77777777" w:rsidR="00A140AE" w:rsidRDefault="00A140AE" w:rsidP="00A140AE">
      <w:pPr>
        <w:jc w:val="center"/>
        <w:rPr>
          <w:b/>
        </w:rPr>
      </w:pPr>
      <w:r>
        <w:rPr>
          <w:b/>
        </w:rPr>
        <w:t>DEKLAROWANE SKUTKI REGULACJI (DSR)</w:t>
      </w:r>
    </w:p>
    <w:p w14:paraId="5812A580" w14:textId="77777777" w:rsidR="00A140AE" w:rsidRDefault="00A140AE" w:rsidP="00A140AE">
      <w:pPr>
        <w:jc w:val="center"/>
        <w:rPr>
          <w:b/>
        </w:rPr>
      </w:pP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ustawy</w:t>
      </w:r>
      <w:proofErr w:type="spellEnd"/>
    </w:p>
    <w:p w14:paraId="5E63FF08" w14:textId="77777777" w:rsidR="00A140AE" w:rsidRDefault="00A140AE" w:rsidP="00A140AE">
      <w:pPr>
        <w:rPr>
          <w:b/>
        </w:rPr>
      </w:pPr>
    </w:p>
    <w:p w14:paraId="3D3BC673" w14:textId="77777777" w:rsidR="00A140AE" w:rsidRDefault="00A140AE" w:rsidP="00A140AE">
      <w:pPr>
        <w:rPr>
          <w:b/>
        </w:rPr>
      </w:pPr>
    </w:p>
    <w:p w14:paraId="3938FCE0" w14:textId="77777777" w:rsidR="00A140AE" w:rsidRDefault="00A140AE" w:rsidP="00A140AE">
      <w:pPr>
        <w:rPr>
          <w:b/>
        </w:rPr>
      </w:pPr>
    </w:p>
    <w:p w14:paraId="5A49E1B5" w14:textId="77777777" w:rsidR="00A140AE" w:rsidRDefault="00A140AE" w:rsidP="00A140AE">
      <w:pPr>
        <w:rPr>
          <w:b/>
        </w:rPr>
      </w:pP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projekcie</w:t>
      </w:r>
      <w:proofErr w:type="spellEnd"/>
    </w:p>
    <w:p w14:paraId="5F64CFC4" w14:textId="77777777" w:rsidR="00A140AE" w:rsidRDefault="00A140AE" w:rsidP="00A140AE">
      <w:pPr>
        <w:numPr>
          <w:ilvl w:val="0"/>
          <w:numId w:val="4"/>
        </w:numPr>
        <w:spacing w:after="160"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B43850" wp14:editId="0CE11DE5">
                <wp:simplePos x="0" y="0"/>
                <wp:positionH relativeFrom="page">
                  <wp:posOffset>905510</wp:posOffset>
                </wp:positionH>
                <wp:positionV relativeFrom="paragraph">
                  <wp:posOffset>438785</wp:posOffset>
                </wp:positionV>
                <wp:extent cx="5849620" cy="448310"/>
                <wp:effectExtent l="0" t="0" r="17780" b="889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4483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0AAE6" w14:textId="77777777" w:rsidR="00A140AE" w:rsidRPr="00E41B77" w:rsidRDefault="00A140AE" w:rsidP="00A140AE">
                            <w:pPr>
                              <w:pStyle w:val="NormalnyWeb1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41B77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Poselski projekt </w:t>
                            </w:r>
                            <w:r w:rsidRPr="00E41B7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Ustawa z </w:t>
                            </w:r>
                            <w:proofErr w:type="gramStart"/>
                            <w:r w:rsidRPr="00E41B77">
                              <w:rPr>
                                <w:rFonts w:asciiTheme="minorHAnsi" w:hAnsiTheme="minorHAnsi"/>
                                <w:color w:val="000000"/>
                              </w:rPr>
                              <w:t>dnia….</w:t>
                            </w:r>
                            <w:proofErr w:type="gramEnd"/>
                            <w:r w:rsidRPr="00E41B77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. 2026 r.  </w:t>
                            </w:r>
                            <w:r w:rsidRPr="00E41B77">
                              <w:rPr>
                                <w:rStyle w:val="15"/>
                                <w:rFonts w:asciiTheme="minorHAnsi" w:hAnsiTheme="minorHAnsi"/>
                                <w:color w:val="000000"/>
                              </w:rPr>
                              <w:t>o zmianie Ustawy z dnia 21 sierpnia 1997 r. o ochronie zwierząt</w:t>
                            </w:r>
                          </w:p>
                          <w:p w14:paraId="5FB8F665" w14:textId="77777777" w:rsidR="00A140AE" w:rsidRDefault="00A140AE" w:rsidP="00A140AE">
                            <w:pPr>
                              <w:pStyle w:val="Tekstpodstawowy"/>
                              <w:spacing w:before="225"/>
                              <w:ind w:left="465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38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1.3pt;margin-top:34.55pt;width:460.6pt;height:3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" filled="f" strokeweight=".48pt">
                <v:textbox inset="0,0,0,0">
                  <w:txbxContent>
                    <w:p w14:paraId="0650AAE6" w14:textId="77777777" w:rsidR="00A140AE" w:rsidRPr="00E41B77" w:rsidRDefault="00A140AE" w:rsidP="00A140AE">
                      <w:pPr>
                        <w:pStyle w:val="NormalnyWeb1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41B77">
                        <w:rPr>
                          <w:rFonts w:asciiTheme="minorHAnsi" w:hAnsiTheme="minorHAnsi"/>
                          <w:spacing w:val="-2"/>
                        </w:rPr>
                        <w:t xml:space="preserve">Poselski projekt </w:t>
                      </w:r>
                      <w:r w:rsidRPr="00E41B77">
                        <w:rPr>
                          <w:rFonts w:asciiTheme="minorHAnsi" w:hAnsiTheme="minorHAnsi"/>
                          <w:color w:val="000000"/>
                        </w:rPr>
                        <w:t xml:space="preserve">Ustawa z </w:t>
                      </w:r>
                      <w:proofErr w:type="gramStart"/>
                      <w:r w:rsidRPr="00E41B77">
                        <w:rPr>
                          <w:rFonts w:asciiTheme="minorHAnsi" w:hAnsiTheme="minorHAnsi"/>
                          <w:color w:val="000000"/>
                        </w:rPr>
                        <w:t>dnia….</w:t>
                      </w:r>
                      <w:proofErr w:type="gramEnd"/>
                      <w:r w:rsidRPr="00E41B77">
                        <w:rPr>
                          <w:rFonts w:asciiTheme="minorHAnsi" w:hAnsiTheme="minorHAnsi"/>
                          <w:color w:val="000000"/>
                        </w:rPr>
                        <w:t xml:space="preserve">. 2026 r.  </w:t>
                      </w:r>
                      <w:r w:rsidRPr="00E41B77">
                        <w:rPr>
                          <w:rStyle w:val="15"/>
                          <w:rFonts w:asciiTheme="minorHAnsi" w:hAnsiTheme="minorHAnsi"/>
                          <w:color w:val="000000"/>
                        </w:rPr>
                        <w:t>o zmianie Ustawy z dnia 21 sierpnia 1997 r. o ochronie zwierząt</w:t>
                      </w:r>
                    </w:p>
                    <w:p w14:paraId="5FB8F665" w14:textId="77777777" w:rsidR="00A140AE" w:rsidRDefault="00A140AE" w:rsidP="00A140AE">
                      <w:pPr>
                        <w:pStyle w:val="Tekstpodstawowy"/>
                        <w:spacing w:before="225"/>
                        <w:ind w:left="46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Tytuł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39838B70" w14:textId="77777777" w:rsidR="00A140AE" w:rsidRDefault="00A140AE" w:rsidP="00A140AE"/>
    <w:p w14:paraId="06891D7C" w14:textId="77777777" w:rsidR="00A140AE" w:rsidRDefault="00A140AE" w:rsidP="00A140AE"/>
    <w:p w14:paraId="553CD0B3" w14:textId="77777777" w:rsidR="00A140AE" w:rsidRDefault="00A140AE" w:rsidP="00A140AE">
      <w:pPr>
        <w:numPr>
          <w:ilvl w:val="0"/>
          <w:numId w:val="4"/>
        </w:numPr>
        <w:spacing w:after="160" w:line="278" w:lineRule="auto"/>
      </w:pPr>
      <w:proofErr w:type="spellStart"/>
      <w:r>
        <w:t>Przedstawiciel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>:</w:t>
      </w:r>
    </w:p>
    <w:p w14:paraId="191F34C7" w14:textId="77777777" w:rsidR="00A140AE" w:rsidRDefault="00A140AE" w:rsidP="00A140AE"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44A2F3" wp14:editId="6B2C0610">
                <wp:simplePos x="0" y="0"/>
                <wp:positionH relativeFrom="page">
                  <wp:posOffset>901700</wp:posOffset>
                </wp:positionH>
                <wp:positionV relativeFrom="paragraph">
                  <wp:posOffset>116840</wp:posOffset>
                </wp:positionV>
                <wp:extent cx="5849620" cy="44513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4451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5F447D" w14:textId="77777777" w:rsidR="00A140AE" w:rsidRDefault="00A140AE" w:rsidP="00A140AE">
                            <w:pPr>
                              <w:pStyle w:val="Tekstpodstawowy"/>
                              <w:jc w:val="center"/>
                            </w:pPr>
                            <w:r>
                              <w:t>BARBARA OLIWIECKA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4A2F3" id="Textbox 2" o:spid="_x0000_s1027" type="#_x0000_t202" style="position:absolute;margin-left:71pt;margin-top:9.2pt;width:460.6pt;height:3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" filled="f" strokeweight=".48pt">
                <v:textbox inset="0,0,0,0">
                  <w:txbxContent>
                    <w:p w14:paraId="5E5F447D" w14:textId="77777777" w:rsidR="00A140AE" w:rsidRDefault="00A140AE" w:rsidP="00A140AE">
                      <w:pPr>
                        <w:pStyle w:val="Tekstpodstawowy"/>
                        <w:jc w:val="center"/>
                      </w:pPr>
                      <w:r>
                        <w:t>BARBARA OLIWIECKA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387049" w14:textId="77777777" w:rsidR="00A140AE" w:rsidRDefault="00A140AE" w:rsidP="00A140AE"/>
    <w:p w14:paraId="593890FC" w14:textId="77777777" w:rsidR="00A140AE" w:rsidRDefault="00A140AE" w:rsidP="00A140AE"/>
    <w:p w14:paraId="6A1F0609" w14:textId="77777777" w:rsidR="00A140AE" w:rsidRDefault="00A140AE" w:rsidP="00A140AE"/>
    <w:p w14:paraId="43377617" w14:textId="77777777" w:rsidR="00A140AE" w:rsidRDefault="00A140AE" w:rsidP="00A140AE"/>
    <w:p w14:paraId="41BA1CA2" w14:textId="77777777" w:rsidR="00A140AE" w:rsidRDefault="00A140AE" w:rsidP="00A140AE"/>
    <w:p w14:paraId="30BBF3BE" w14:textId="77777777" w:rsidR="00A140AE" w:rsidRDefault="00A140AE" w:rsidP="00A140AE"/>
    <w:p w14:paraId="6D55B077" w14:textId="77777777" w:rsidR="00A140AE" w:rsidRDefault="00A140AE" w:rsidP="00A140AE"/>
    <w:p w14:paraId="718E02DE" w14:textId="77777777" w:rsidR="00A140AE" w:rsidRDefault="00A140AE" w:rsidP="00A140AE"/>
    <w:p w14:paraId="55EB6FEE" w14:textId="77777777" w:rsidR="00A140AE" w:rsidRDefault="00A140AE" w:rsidP="00A140AE"/>
    <w:p w14:paraId="4631C140" w14:textId="77777777" w:rsidR="00A140AE" w:rsidRDefault="00A140AE" w:rsidP="00A140AE"/>
    <w:p w14:paraId="1D5FE77B" w14:textId="77777777" w:rsidR="00A140AE" w:rsidRDefault="00A140AE" w:rsidP="00A140AE"/>
    <w:p w14:paraId="4C3164F6" w14:textId="77777777" w:rsidR="00A140AE" w:rsidRDefault="00A140AE" w:rsidP="00A140AE"/>
    <w:p w14:paraId="43F24D08" w14:textId="77777777" w:rsidR="00A140AE" w:rsidRDefault="00A140AE" w:rsidP="00A140AE"/>
    <w:p w14:paraId="3362AAB9" w14:textId="77777777" w:rsidR="00A140AE" w:rsidRDefault="00A140AE" w:rsidP="00A140AE"/>
    <w:p w14:paraId="05A892C0" w14:textId="77777777" w:rsidR="00A140AE" w:rsidRDefault="00A140AE" w:rsidP="00A140AE"/>
    <w:p w14:paraId="7304E7F7" w14:textId="77777777" w:rsidR="00A140AE" w:rsidRDefault="00A140AE" w:rsidP="00A140AE"/>
    <w:p w14:paraId="2E12A581" w14:textId="77777777" w:rsidR="00A140AE" w:rsidRDefault="00A140AE" w:rsidP="00A140AE"/>
    <w:p w14:paraId="479FB3E2" w14:textId="77777777" w:rsidR="00A140AE" w:rsidRDefault="00A140AE" w:rsidP="00A140AE"/>
    <w:p w14:paraId="19D860FE" w14:textId="77777777" w:rsidR="00A140AE" w:rsidRDefault="00A140AE" w:rsidP="00A140AE"/>
    <w:p w14:paraId="33B3BBDB" w14:textId="77777777" w:rsidR="00A140AE" w:rsidRDefault="00A140AE" w:rsidP="00A140AE"/>
    <w:p w14:paraId="102DEDA3" w14:textId="77777777" w:rsidR="00A140AE" w:rsidRDefault="00A140AE" w:rsidP="00A140AE"/>
    <w:p w14:paraId="67EDBE2C" w14:textId="77777777" w:rsidR="00A140AE" w:rsidRDefault="00A140AE" w:rsidP="00A140AE"/>
    <w:p w14:paraId="3687F917" w14:textId="77777777" w:rsidR="00A140AE" w:rsidRDefault="00A140AE" w:rsidP="00A140AE"/>
    <w:p w14:paraId="54F6974F" w14:textId="77777777" w:rsidR="00A140AE" w:rsidRDefault="00A140AE" w:rsidP="00A140AE"/>
    <w:p w14:paraId="0D47B128" w14:textId="77777777" w:rsidR="00A140AE" w:rsidRDefault="00A140AE" w:rsidP="00A140AE"/>
    <w:p w14:paraId="219F5CE0" w14:textId="77777777" w:rsidR="00A140AE" w:rsidRDefault="00A140AE" w:rsidP="00A140AE"/>
    <w:p w14:paraId="0B6FBDBD" w14:textId="77777777" w:rsidR="00A140AE" w:rsidRDefault="00A140AE" w:rsidP="00A140AE"/>
    <w:p w14:paraId="0E8E8775" w14:textId="77777777" w:rsidR="00A140AE" w:rsidRDefault="00A140AE" w:rsidP="00A140AE"/>
    <w:p w14:paraId="1BE9493F" w14:textId="6DA3892F" w:rsidR="00A140AE" w:rsidRDefault="00A140AE" w:rsidP="00A140AE"/>
    <w:p w14:paraId="5FABB9EC" w14:textId="7AB1A059" w:rsidR="00A140AE" w:rsidRDefault="00A140AE" w:rsidP="00A140AE">
      <w:pPr>
        <w:numPr>
          <w:ilvl w:val="0"/>
          <w:numId w:val="5"/>
        </w:numPr>
        <w:spacing w:after="160" w:line="278" w:lineRule="auto"/>
        <w:rPr>
          <w:b/>
        </w:rPr>
      </w:pPr>
      <w:proofErr w:type="spellStart"/>
      <w:r>
        <w:rPr>
          <w:b/>
        </w:rPr>
        <w:lastRenderedPageBreak/>
        <w:t>Część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wstępna</w:t>
      </w:r>
      <w:proofErr w:type="spellEnd"/>
    </w:p>
    <w:p w14:paraId="5A0869E0" w14:textId="77777777" w:rsidR="00A140AE" w:rsidRDefault="00A140AE" w:rsidP="00A140AE">
      <w:pPr>
        <w:numPr>
          <w:ilvl w:val="0"/>
          <w:numId w:val="6"/>
        </w:numPr>
        <w:spacing w:after="160"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F18016" wp14:editId="37011881">
                <wp:simplePos x="0" y="0"/>
                <wp:positionH relativeFrom="page">
                  <wp:posOffset>897255</wp:posOffset>
                </wp:positionH>
                <wp:positionV relativeFrom="paragraph">
                  <wp:posOffset>437515</wp:posOffset>
                </wp:positionV>
                <wp:extent cx="5943600" cy="5350510"/>
                <wp:effectExtent l="0" t="0" r="12700" b="889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3505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5335A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obowiązującym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stanie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dostęp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wolontariuszy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zależy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wyłącznie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uznaniowej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decyzji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prowadzącego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związek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organizacja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lub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to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arbitralnych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odmów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dostępu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co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ogranicza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udział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społeczeństwa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obywatelskiego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realizacji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zadania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zakresie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bezdomnymi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zmniejsza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transparencję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działania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oraz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utrudnia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prowadzenie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dodatkowych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działań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rzecz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(m.in.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spacery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socjalizacja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promocja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adopcji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).</w:t>
                            </w:r>
                          </w:p>
                          <w:p w14:paraId="46FFF0B7" w14:textId="77777777" w:rsidR="00A140AE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Skalę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problemu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ilustrują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dane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Głównego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Lekarza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Weterynarii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: w 2024 r.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funkcjonowało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222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których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przebywało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łącznie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111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tys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(76 410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psów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35 290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Wolontariusze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odgrywają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kluczową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rolę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codziennej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opiece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socjalizacji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promocji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adopcji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Brak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ustawowej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gwarancji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dostępu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pogłębia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nierówności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standardach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oraz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ogranicza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możliwości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kontroli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realizacją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obowiązku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zapewnienia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zwierzętom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63C28155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Projekt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wprowadza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wyraźną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podstawę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prawną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poprzez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dodanie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zamkniętego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katalogu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obligatoryjnych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elementów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bezdomnymi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(art. 11a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2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ochronie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pkt 9. Nowy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przepis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nakłada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organ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prowadzący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obowiązek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zapewnienia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wolontariuszom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dostępu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ich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wniosek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niezależnie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od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formy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prowadzącego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</w:p>
                          <w:p w14:paraId="37E88673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Rozwiązanie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ma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charakter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porządkujący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integruje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się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bezpośrednio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istniejącym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mechanizmem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programowania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zadań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własnych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6E7ACB2E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Utrzymanie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obecnego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stanu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będzie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skutkowało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dalszym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utrwalaniem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arbitralnych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decyzji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prowadzących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ograniczeniem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transparencji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realizacji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zadania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oraz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zmniejszeniem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zaangażowania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obywateli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ochronę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konsekwencji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pogłębi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się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rozdźwięk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pomiędzy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formalnym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obowiązkiem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rzeczywistą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jakością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bezdomnymi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co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negatywnie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wpływa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dobrostan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zaufanie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instytucji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77D1A901" w14:textId="77777777" w:rsidR="00A140AE" w:rsidRDefault="00A140AE" w:rsidP="00A140AE">
                            <w:pPr>
                              <w:pStyle w:val="Tekstpodstawowy"/>
                              <w:tabs>
                                <w:tab w:val="left" w:pos="824"/>
                              </w:tabs>
                              <w:spacing w:before="1"/>
                              <w:jc w:val="both"/>
                              <w:rPr>
                                <w:spacing w:val="-2"/>
                              </w:rPr>
                            </w:pPr>
                          </w:p>
                          <w:p w14:paraId="414D90F6" w14:textId="77777777" w:rsidR="00A140AE" w:rsidRDefault="00A140AE" w:rsidP="00A140AE">
                            <w:pPr>
                              <w:pStyle w:val="Tekstpodstawowy"/>
                              <w:tabs>
                                <w:tab w:val="left" w:pos="824"/>
                              </w:tabs>
                              <w:spacing w:before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8016" id="Textbox 3" o:spid="_x0000_s1028" type="#_x0000_t202" style="position:absolute;left:0;text-align:left;margin-left:70.65pt;margin-top:34.45pt;width:468pt;height:421.3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" filled="f" strokeweight=".48pt">
                <v:textbox inset="0,0,0,0">
                  <w:txbxContent>
                    <w:p w14:paraId="4F35335A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obowiązującym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stanie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dostęp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wolontariuszy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zależy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wyłącznie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uznaniowej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decyzji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prowadzącego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związek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organizacja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lub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to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arbitralnych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odmów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dostępu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co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ogranicza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udział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społeczeństwa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obywatelskiego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realizacji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zadania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zakresie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bezdomnymi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zmniejsza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transparencję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działania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oraz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utrudnia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prowadzenie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dodatkowych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działań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rzecz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(m.in.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spacery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socjalizacja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promocja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adopcji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).</w:t>
                      </w:r>
                    </w:p>
                    <w:p w14:paraId="46FFF0B7" w14:textId="77777777" w:rsidR="00A140AE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Skalę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problemu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ilustrują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dane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Głównego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Lekarza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Weterynarii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: w 2024 r.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funkcjonowało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222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których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przebywało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łącznie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111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tys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(76 410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psów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35 290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Wolontariusze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odgrywają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kluczową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rolę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codziennej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opiece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socjalizacji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promocji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adopcji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Brak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ustawowej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gwarancji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dostępu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pogłębia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nierówności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standardach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oraz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ogranicza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możliwości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kontroli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realizacją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obowiązku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zapewnienia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zwierzętom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63C28155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Projekt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wprowadza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wyraźną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podstawę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prawną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poprzez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dodanie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zamkniętego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katalogu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obligatoryjnych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elementów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bezdomnymi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(art. 11a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2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ochronie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pkt 9. Nowy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przepis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nakłada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organ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prowadzący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obowiązek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zapewnienia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wolontariuszom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dostępu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ich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wniosek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niezależnie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od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formy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prowadzącego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</w:p>
                    <w:p w14:paraId="37E88673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Rozwiązanie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ma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charakter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porządkujący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integruje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się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bezpośrednio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istniejącym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mechanizmem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programowania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zadań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własnych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6E7ACB2E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Utrzymanie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obecnego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stanu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będzie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skutkowało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dalszym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utrwalaniem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arbitralnych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decyzji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prowadzących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ograniczeniem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transparencji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realizacji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zadania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oraz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zmniejszeniem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zaangażowania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obywateli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ochronę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konsekwencji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pogłębi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się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rozdźwięk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pomiędzy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formalnym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obowiązkiem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rzeczywistą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jakością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bezdomnymi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co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negatywnie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wpływa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dobrostan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zaufanie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instytucji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77D1A901" w14:textId="77777777" w:rsidR="00A140AE" w:rsidRDefault="00A140AE" w:rsidP="00A140AE">
                      <w:pPr>
                        <w:pStyle w:val="Tekstpodstawowy"/>
                        <w:tabs>
                          <w:tab w:val="left" w:pos="824"/>
                        </w:tabs>
                        <w:spacing w:before="1"/>
                        <w:jc w:val="both"/>
                        <w:rPr>
                          <w:spacing w:val="-2"/>
                        </w:rPr>
                      </w:pPr>
                    </w:p>
                    <w:p w14:paraId="414D90F6" w14:textId="77777777" w:rsidR="00A140AE" w:rsidRDefault="00A140AE" w:rsidP="00A140AE">
                      <w:pPr>
                        <w:pStyle w:val="Tekstpodstawowy"/>
                        <w:tabs>
                          <w:tab w:val="left" w:pos="824"/>
                        </w:tabs>
                        <w:spacing w:before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Zwięzły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zidentyfikowanego</w:t>
      </w:r>
      <w:proofErr w:type="spellEnd"/>
      <w:r>
        <w:t xml:space="preserve"> </w:t>
      </w:r>
      <w:proofErr w:type="spellStart"/>
      <w:r>
        <w:t>problemu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proponowanych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>.</w:t>
      </w:r>
    </w:p>
    <w:p w14:paraId="0FD299BC" w14:textId="77777777" w:rsidR="00A140AE" w:rsidRDefault="00A140AE" w:rsidP="00A140AE"/>
    <w:p w14:paraId="1D606F3B" w14:textId="77777777" w:rsidR="00A140AE" w:rsidRDefault="00A140AE" w:rsidP="00A140AE">
      <w:pPr>
        <w:numPr>
          <w:ilvl w:val="0"/>
          <w:numId w:val="6"/>
        </w:numPr>
        <w:spacing w:after="160" w:line="278" w:lineRule="auto"/>
      </w:pPr>
      <w:proofErr w:type="spellStart"/>
      <w:r>
        <w:t>Czy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rozważane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alternatywne</w:t>
      </w:r>
      <w:proofErr w:type="spellEnd"/>
      <w:r>
        <w:t>?</w:t>
      </w:r>
    </w:p>
    <w:p w14:paraId="1797EB2D" w14:textId="77777777" w:rsidR="00A140AE" w:rsidRDefault="00A140AE" w:rsidP="00A140AE">
      <w:pPr>
        <w:numPr>
          <w:ilvl w:val="1"/>
          <w:numId w:val="6"/>
        </w:numPr>
        <w:spacing w:after="160" w:line="278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9D90F7" wp14:editId="20CF53A3">
                <wp:simplePos x="0" y="0"/>
                <wp:positionH relativeFrom="page">
                  <wp:posOffset>897255</wp:posOffset>
                </wp:positionH>
                <wp:positionV relativeFrom="paragraph">
                  <wp:posOffset>420370</wp:posOffset>
                </wp:positionV>
                <wp:extent cx="5730240" cy="1092200"/>
                <wp:effectExtent l="0" t="0" r="10160" b="1270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092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C0D6B8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Rozwiązania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alternatywne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były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rozważane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ponieważ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proponowana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zmiana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jest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najprostszym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najskuteczniejszym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najbardziej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spójnym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systemowo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sposobem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osiągnięcia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celu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Integracja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obowiązku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bezpośrednio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istniejącym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obligatoryjnym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katalogu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elementów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(art. 11a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2)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zapewnia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jednolitość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stosowania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terenie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całego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kraju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bez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konieczności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tworzenia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procedur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instytucji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dodatkowych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mechanizmów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kontrolnych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61FA35EC" w14:textId="77777777" w:rsidR="00A140AE" w:rsidRDefault="00A140AE" w:rsidP="00A140AE">
                            <w:pPr>
                              <w:pStyle w:val="NormalnyWeb"/>
                              <w:rPr>
                                <w:color w:val="000000"/>
                              </w:rPr>
                            </w:pPr>
                          </w:p>
                          <w:p w14:paraId="56F379D9" w14:textId="77777777" w:rsidR="00A140AE" w:rsidRDefault="00A140AE" w:rsidP="00A140AE">
                            <w:pPr>
                              <w:pStyle w:val="Tekstpodstawowy"/>
                              <w:ind w:left="105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90F7" id="Textbox 4" o:spid="_x0000_s1029" type="#_x0000_t202" style="position:absolute;left:0;text-align:left;margin-left:70.65pt;margin-top:33.1pt;width:451.2pt;height:86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" filled="f" strokeweight=".48pt">
                <v:textbox inset="0,0,0,0">
                  <w:txbxContent>
                    <w:p w14:paraId="55C0D6B8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Rozwiązania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alternatywne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były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rozważane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ponieważ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proponowana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zmiana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jest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najprostszym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najskuteczniejszym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najbardziej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spójnym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systemowo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sposobem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osiągnięcia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celu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Integracja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obowiązku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bezpośrednio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istniejącym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obligatoryjnym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katalogu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elementów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(art. 11a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2)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zapewnia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jednolitość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stosowania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terenie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całego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kraju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bez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konieczności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tworzenia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procedur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instytucji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dodatkowych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mechanizmów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kontrolnych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61FA35EC" w14:textId="77777777" w:rsidR="00A140AE" w:rsidRDefault="00A140AE" w:rsidP="00A140AE">
                      <w:pPr>
                        <w:pStyle w:val="NormalnyWeb"/>
                        <w:rPr>
                          <w:color w:val="000000"/>
                        </w:rPr>
                      </w:pPr>
                    </w:p>
                    <w:p w14:paraId="56F379D9" w14:textId="77777777" w:rsidR="00A140AE" w:rsidRDefault="00A140AE" w:rsidP="00A140AE">
                      <w:pPr>
                        <w:pStyle w:val="Tekstpodstawowy"/>
                        <w:ind w:left="10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>Nie</w:t>
      </w:r>
    </w:p>
    <w:p w14:paraId="3A25CE6D" w14:textId="77777777" w:rsidR="00A140AE" w:rsidRDefault="00A140AE" w:rsidP="00A140AE"/>
    <w:p w14:paraId="6EE41B22" w14:textId="77777777" w:rsidR="00A140AE" w:rsidRDefault="00A140AE" w:rsidP="00A140AE"/>
    <w:p w14:paraId="3BD1C0D7" w14:textId="77777777" w:rsidR="00A140AE" w:rsidRDefault="00A140AE" w:rsidP="00A140AE"/>
    <w:p w14:paraId="3BF67490" w14:textId="77777777" w:rsidR="00A140AE" w:rsidRDefault="00A140AE" w:rsidP="00A140AE"/>
    <w:p w14:paraId="576D0476" w14:textId="77777777" w:rsidR="00A140AE" w:rsidRDefault="00A140AE" w:rsidP="00A140AE"/>
    <w:p w14:paraId="0C510D0B" w14:textId="77777777" w:rsidR="00A140AE" w:rsidRDefault="00A140AE" w:rsidP="00A140AE">
      <w:pPr>
        <w:numPr>
          <w:ilvl w:val="0"/>
          <w:numId w:val="5"/>
        </w:numPr>
        <w:spacing w:after="160" w:line="278" w:lineRule="auto"/>
        <w:rPr>
          <w:b/>
        </w:rPr>
      </w:pPr>
      <w:proofErr w:type="spellStart"/>
      <w:r>
        <w:rPr>
          <w:b/>
        </w:rPr>
        <w:lastRenderedPageBreak/>
        <w:t>Wymogi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określone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 art</w:t>
      </w:r>
      <w:proofErr w:type="spellEnd"/>
      <w:r>
        <w:rPr>
          <w:b/>
        </w:rPr>
        <w:t xml:space="preserve">. 34 </w:t>
      </w:r>
      <w:proofErr w:type="spellStart"/>
      <w:r>
        <w:rPr>
          <w:b/>
        </w:rPr>
        <w:t>ust</w:t>
      </w:r>
      <w:proofErr w:type="spellEnd"/>
      <w:r>
        <w:rPr>
          <w:b/>
        </w:rPr>
        <w:t xml:space="preserve">. 2 pkt 3–5 </w:t>
      </w:r>
      <w:proofErr w:type="spellStart"/>
      <w:r>
        <w:rPr>
          <w:b/>
        </w:rPr>
        <w:t>regulaminu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Sejmu</w:t>
      </w:r>
      <w:proofErr w:type="spellEnd"/>
    </w:p>
    <w:p w14:paraId="1C6E213C" w14:textId="0A4B02A8" w:rsidR="00A140AE" w:rsidRDefault="00A140AE" w:rsidP="00A140AE">
      <w:pPr>
        <w:numPr>
          <w:ilvl w:val="0"/>
          <w:numId w:val="6"/>
        </w:numPr>
        <w:spacing w:after="160"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C84A16" wp14:editId="7B1CA86B">
                <wp:simplePos x="0" y="0"/>
                <wp:positionH relativeFrom="page">
                  <wp:posOffset>895350</wp:posOffset>
                </wp:positionH>
                <wp:positionV relativeFrom="paragraph">
                  <wp:posOffset>436245</wp:posOffset>
                </wp:positionV>
                <wp:extent cx="5958840" cy="2948305"/>
                <wp:effectExtent l="0" t="0" r="10160" b="10795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29483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CC770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Projektowana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regulacja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wprowadza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jedną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pozycję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katalogu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obligatoryjnych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elementów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którym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mowa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 art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11a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2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ochronie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Różnica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pomiędzy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stanem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dotychczasowym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projektowanym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polega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wyłącznie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poszerzeniu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katalogu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 pkt 9.</w:t>
                            </w:r>
                          </w:p>
                          <w:p w14:paraId="3C5BC1EB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Proponowane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rozwiązanie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jest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pełni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spójne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systemowo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terminologicznie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dotychczasowymi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przepisami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(art. 11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art. 11a).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budzi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wątpliwości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co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zgodności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Konstytucją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RP,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szczególności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 art. 5 (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ochrona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jako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dobro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), art. 16 (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samorząd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terytorialny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oraz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art. 61 (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informacji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koliduje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międzynarodowym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prawem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Unii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Europejskiej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272B30FD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Proponowany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termin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wejścia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życie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ustawy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– po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upływie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14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dni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od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ogłoszenia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– jest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pełni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uzasadniony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pozwala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gminom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uwzględnienie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elementu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uchwale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programowej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kolejny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bez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konieczności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rozwiązań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przejściowych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</w:p>
                          <w:p w14:paraId="3F031182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Projekt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podlega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procedurze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notyfikacyjnej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73C37985" w14:textId="77777777" w:rsidR="00A140AE" w:rsidRDefault="00A140AE" w:rsidP="00A140AE">
                            <w:pPr>
                              <w:pStyle w:val="Tekstpodstawowy"/>
                              <w:ind w:left="105" w:right="99"/>
                              <w:jc w:val="both"/>
                            </w:pPr>
                          </w:p>
                          <w:p w14:paraId="2D19E698" w14:textId="77777777" w:rsidR="00A140AE" w:rsidRDefault="00A140AE" w:rsidP="00A140AE">
                            <w:pPr>
                              <w:pStyle w:val="Tekstpodstawowy"/>
                              <w:ind w:left="105" w:right="99"/>
                              <w:jc w:val="both"/>
                              <w:rPr>
                                <w:color w:val="808080"/>
                              </w:rPr>
                            </w:pPr>
                          </w:p>
                          <w:p w14:paraId="55B011AF" w14:textId="77777777" w:rsidR="00A140AE" w:rsidRDefault="00A140AE" w:rsidP="00A140AE">
                            <w:pPr>
                              <w:pStyle w:val="Tekstpodstawowy"/>
                              <w:ind w:left="105" w:right="99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4A16" id="Textbox 6" o:spid="_x0000_s1030" type="#_x0000_t202" style="position:absolute;left:0;text-align:left;margin-left:70.5pt;margin-top:34.35pt;width:469.2pt;height:232.1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" filled="f" strokeweight=".48pt">
                <v:textbox inset="0,0,0,0">
                  <w:txbxContent>
                    <w:p w14:paraId="025CC770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Projektowana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regulacja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wprowadza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jedną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pozycję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katalogu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obligatoryjnych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elementów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którym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mowa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 art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11a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2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ochronie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Różnica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pomiędzy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stanem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dotychczasowym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projektowanym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polega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wyłącznie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poszerzeniu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katalogu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 pkt 9.</w:t>
                      </w:r>
                    </w:p>
                    <w:p w14:paraId="3C5BC1EB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Proponowane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rozwiązanie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jest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pełni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spójne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systemowo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terminologicznie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dotychczasowymi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przepisami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(art. 11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art. 11a).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budzi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wątpliwości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co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zgodności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Konstytucją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RP,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szczególności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 art. 5 (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ochrona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jako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dobro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), art. 16 (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samorząd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terytorialny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oraz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art. 61 (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informacji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koliduje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międzynarodowym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prawem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Unii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Europejskiej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272B30FD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Proponowany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termin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wejścia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życie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ustawy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– po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upływie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14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dni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od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ogłoszenia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– jest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pełni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uzasadniony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pozwala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gminom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uwzględnienie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elementu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uchwale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programowej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kolejny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bez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konieczności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rozwiązań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przejściowych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</w:p>
                    <w:p w14:paraId="3F031182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Projekt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podlega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procedurze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notyfikacyjnej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73C37985" w14:textId="77777777" w:rsidR="00A140AE" w:rsidRDefault="00A140AE" w:rsidP="00A140AE">
                      <w:pPr>
                        <w:pStyle w:val="Tekstpodstawowy"/>
                        <w:ind w:left="105" w:right="99"/>
                        <w:jc w:val="both"/>
                      </w:pPr>
                    </w:p>
                    <w:p w14:paraId="2D19E698" w14:textId="77777777" w:rsidR="00A140AE" w:rsidRDefault="00A140AE" w:rsidP="00A140AE">
                      <w:pPr>
                        <w:pStyle w:val="Tekstpodstawowy"/>
                        <w:ind w:left="105" w:right="99"/>
                        <w:jc w:val="both"/>
                        <w:rPr>
                          <w:color w:val="808080"/>
                        </w:rPr>
                      </w:pPr>
                    </w:p>
                    <w:p w14:paraId="55B011AF" w14:textId="77777777" w:rsidR="00A140AE" w:rsidRDefault="00A140AE" w:rsidP="00A140AE">
                      <w:pPr>
                        <w:pStyle w:val="Tekstpodstawowy"/>
                        <w:ind w:left="105" w:right="99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Jakie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przewidywane</w:t>
      </w:r>
      <w:proofErr w:type="spellEnd"/>
      <w:r>
        <w:t xml:space="preserve"> </w:t>
      </w:r>
      <w:proofErr w:type="spellStart"/>
      <w:r>
        <w:t>skutki</w:t>
      </w:r>
      <w:proofErr w:type="spellEnd"/>
      <w:r>
        <w:t xml:space="preserve"> </w:t>
      </w:r>
      <w:proofErr w:type="spellStart"/>
      <w:r>
        <w:t>prawne</w:t>
      </w:r>
      <w:proofErr w:type="spellEnd"/>
      <w:r>
        <w:t xml:space="preserve"> </w:t>
      </w:r>
      <w:proofErr w:type="spellStart"/>
      <w:r>
        <w:t>projektowanych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>?</w:t>
      </w:r>
    </w:p>
    <w:p w14:paraId="47FDC427" w14:textId="77777777" w:rsidR="00A140AE" w:rsidRDefault="00A140AE" w:rsidP="00A140AE"/>
    <w:p w14:paraId="6D5ADF56" w14:textId="77777777" w:rsidR="00A140AE" w:rsidRDefault="00A140AE" w:rsidP="00A140AE">
      <w:pPr>
        <w:numPr>
          <w:ilvl w:val="0"/>
          <w:numId w:val="6"/>
        </w:numPr>
        <w:spacing w:after="160" w:line="27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DEC059" wp14:editId="1A85F08C">
                <wp:simplePos x="0" y="0"/>
                <wp:positionH relativeFrom="page">
                  <wp:posOffset>897467</wp:posOffset>
                </wp:positionH>
                <wp:positionV relativeFrom="paragraph">
                  <wp:posOffset>427567</wp:posOffset>
                </wp:positionV>
                <wp:extent cx="6156960" cy="4419600"/>
                <wp:effectExtent l="0" t="0" r="15240" b="1270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4419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66D83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Projektowana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regulacja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będzie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oddziaływać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przede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wszystkim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: </w:t>
                            </w:r>
                          </w:p>
                          <w:p w14:paraId="17E40F69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jako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autorów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programu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bezdomnymi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prowadzące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(bez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względu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formę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prawną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), </w:t>
                            </w:r>
                          </w:p>
                          <w:p w14:paraId="232FFA4D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wolontariuszy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zaangażowanych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nad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zwierzętami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02A21692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bezdomne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zwierzęta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przebywające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schroniskach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1F48942A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Liczebność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podmiotów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: ok.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13</w:t>
                            </w: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zarejestrowanych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Główny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Inspektorat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Weterynryjny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)</w:t>
                            </w: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2 479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gmin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oraz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kilkanaście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tysięcy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wolontariuszy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aktywnie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zaangażowanych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działalność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3E68E0C8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Wpływ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projektu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ma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charakter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wyłącznie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pozytywny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niepieniężny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szczególności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regulacja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: </w:t>
                            </w:r>
                          </w:p>
                          <w:p w14:paraId="58843B1C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zwiększa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transparencję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działania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schronisk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realizujących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zadanie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63DC94EF" w14:textId="77777777" w:rsidR="00A140AE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ułatwia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udział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społeczeństwa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obywatelskiego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ochronie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204A8704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poprawia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dobrostan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zwierząt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poprzez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dodatkową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opiekę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spacery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socjalizację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promocję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adopcji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•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wzmacnia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poczucie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odpowiedzialności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zaufanie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instytucji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662A7766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Projekt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generuje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skutków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negatywnych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sferze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społecznej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Skutki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finansowe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ujęciu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społecznym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neutralne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–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powstają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nowe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obciążenia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gospodarstw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domowych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jednostek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samorządu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terytorialnego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063360D2" w14:textId="77777777" w:rsidR="00A140AE" w:rsidRDefault="00A140AE" w:rsidP="00A140AE">
                            <w:pPr>
                              <w:pStyle w:val="NormalnyWeb"/>
                              <w:rPr>
                                <w:color w:val="000000"/>
                                <w:lang w:val="pl-PL"/>
                              </w:rPr>
                            </w:pPr>
                          </w:p>
                          <w:p w14:paraId="7C1606D1" w14:textId="77777777" w:rsidR="00A140AE" w:rsidRDefault="00A140AE" w:rsidP="00A140AE">
                            <w:pPr>
                              <w:pStyle w:val="Tekstpodstawowy"/>
                              <w:spacing w:before="228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C059" id="Textbox 7" o:spid="_x0000_s1031" type="#_x0000_t202" style="position:absolute;left:0;text-align:left;margin-left:70.65pt;margin-top:33.65pt;width:484.8pt;height:348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" filled="f" strokeweight=".48pt">
                <v:textbox inset="0,0,0,0">
                  <w:txbxContent>
                    <w:p w14:paraId="3B466D83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Projektowana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regulacja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będzie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oddziaływać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przede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wszystkim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: </w:t>
                      </w:r>
                    </w:p>
                    <w:p w14:paraId="17E40F69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jako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autorów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programu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bezdomnymi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prowadzące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(bez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względu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formę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prawną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), </w:t>
                      </w:r>
                    </w:p>
                    <w:p w14:paraId="232FFA4D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wolontariuszy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zaangażowanych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nad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zwierzętami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</w:p>
                    <w:p w14:paraId="02A21692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bezdomne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zwierzęta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przebywające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schroniskach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1F48942A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Liczebność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podmiotów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: ok. 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13</w:t>
                      </w: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zarejestrowanych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dane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Główny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Inspektorat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Weterynryjny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)</w:t>
                      </w: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2 479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gmin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oraz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kilkanaście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tysięcy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wolontariuszy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aktywnie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zaangażowanych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działalność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3E68E0C8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Wpływ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projektu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ma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charakter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wyłącznie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pozytywny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niepieniężny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szczególności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regulacja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: </w:t>
                      </w:r>
                    </w:p>
                    <w:p w14:paraId="58843B1C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zwiększa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transparencję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działania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schronisk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realizujących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zadanie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</w:p>
                    <w:p w14:paraId="63DC94EF" w14:textId="77777777" w:rsidR="00A140AE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ułatwia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udział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społeczeństwa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obywatelskiego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ochronie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</w:p>
                    <w:p w14:paraId="204A8704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poprawia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dobrostan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zwierząt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poprzez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dodatkową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opiekę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spacery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socjalizację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promocję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adopcji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•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wzmacnia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poczucie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odpowiedzialności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zaufanie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do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instytucji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662A7766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Projekt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generuje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skutków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negatywnych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sferze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społecznej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Skutki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finansowe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w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ujęciu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społecznym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neutralne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–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powstają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nowe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obciążenia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gospodarstw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domowych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jednostek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samorządu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terytorialnego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063360D2" w14:textId="77777777" w:rsidR="00A140AE" w:rsidRDefault="00A140AE" w:rsidP="00A140AE">
                      <w:pPr>
                        <w:pStyle w:val="NormalnyWeb"/>
                        <w:rPr>
                          <w:color w:val="000000"/>
                          <w:lang w:val="pl-PL"/>
                        </w:rPr>
                      </w:pPr>
                    </w:p>
                    <w:p w14:paraId="7C1606D1" w14:textId="77777777" w:rsidR="00A140AE" w:rsidRDefault="00A140AE" w:rsidP="00A140AE">
                      <w:pPr>
                        <w:pStyle w:val="Tekstpodstawowy"/>
                        <w:spacing w:before="22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Jakie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przewidywane</w:t>
      </w:r>
      <w:proofErr w:type="spellEnd"/>
      <w:r>
        <w:t xml:space="preserve"> </w:t>
      </w:r>
      <w:proofErr w:type="spellStart"/>
      <w:r>
        <w:t>skutki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 </w:t>
      </w:r>
      <w:proofErr w:type="spellStart"/>
      <w:r>
        <w:t>projektowanych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>?</w:t>
      </w:r>
    </w:p>
    <w:p w14:paraId="5236D7E8" w14:textId="77777777" w:rsidR="00A140AE" w:rsidRDefault="00A140AE" w:rsidP="00A140AE">
      <w:pPr>
        <w:numPr>
          <w:ilvl w:val="0"/>
          <w:numId w:val="6"/>
        </w:numPr>
        <w:spacing w:after="160" w:line="278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1F69F903" wp14:editId="3F82ACE0">
                <wp:simplePos x="0" y="0"/>
                <wp:positionH relativeFrom="page">
                  <wp:posOffset>880110</wp:posOffset>
                </wp:positionH>
                <wp:positionV relativeFrom="paragraph">
                  <wp:posOffset>437515</wp:posOffset>
                </wp:positionV>
                <wp:extent cx="5852160" cy="617855"/>
                <wp:effectExtent l="0" t="0" r="15240" b="17145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17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830FB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Projektowana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regulacja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oddziałuje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sferę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gospodarczą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dotyczy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przedsiębiorców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konsumentów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rynku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pracy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wpływa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mikroprzedsiębiorców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małych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średnich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przedsiębiorców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Skutki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gospodarcze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–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zerowe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04ABE920" w14:textId="77777777" w:rsidR="00A140AE" w:rsidRDefault="00A140AE" w:rsidP="00A140AE">
                            <w:pPr>
                              <w:pStyle w:val="Tekstpodstawowy"/>
                              <w:spacing w:before="1" w:line="256" w:lineRule="auto"/>
                              <w:ind w:left="28" w:right="104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F903" id="Textbox 8" o:spid="_x0000_s1032" type="#_x0000_t202" style="position:absolute;left:0;text-align:left;margin-left:69.3pt;margin-top:34.45pt;width:460.8pt;height:48.65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" filled="f" strokeweight=".48pt">
                <v:textbox inset="0,0,0,0">
                  <w:txbxContent>
                    <w:p w14:paraId="36E830FB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Projektowana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regulacja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oddziałuje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sferę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gospodarczą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dotyczy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przedsiębiorców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konsumentów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rynku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pracy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wpływa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mikroprzedsiębiorców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małych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średnich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przedsiębiorców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Skutki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gospodarcze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–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zerowe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04ABE920" w14:textId="77777777" w:rsidR="00A140AE" w:rsidRDefault="00A140AE" w:rsidP="00A140AE">
                      <w:pPr>
                        <w:pStyle w:val="Tekstpodstawowy"/>
                        <w:spacing w:before="1" w:line="256" w:lineRule="auto"/>
                        <w:ind w:left="28" w:right="104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Jakie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przewidywane</w:t>
      </w:r>
      <w:proofErr w:type="spellEnd"/>
      <w:r>
        <w:t xml:space="preserve"> </w:t>
      </w:r>
      <w:proofErr w:type="spellStart"/>
      <w:r>
        <w:t>skutki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 xml:space="preserve"> </w:t>
      </w:r>
      <w:proofErr w:type="spellStart"/>
      <w:r>
        <w:t>projektowanych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>?</w:t>
      </w:r>
    </w:p>
    <w:p w14:paraId="1D05CE41" w14:textId="77777777" w:rsidR="00A140AE" w:rsidRDefault="00A140AE" w:rsidP="00A140AE">
      <w:pPr>
        <w:ind w:left="474"/>
      </w:pPr>
    </w:p>
    <w:p w14:paraId="02C64778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2EDD7A" wp14:editId="07F34B78">
                <wp:simplePos x="0" y="0"/>
                <wp:positionH relativeFrom="page">
                  <wp:posOffset>941817</wp:posOffset>
                </wp:positionH>
                <wp:positionV relativeFrom="paragraph">
                  <wp:posOffset>833306</wp:posOffset>
                </wp:positionV>
                <wp:extent cx="5791200" cy="441325"/>
                <wp:effectExtent l="6350" t="6350" r="19050" b="9525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41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89F385" w14:textId="77777777" w:rsidR="00A140AE" w:rsidRDefault="00A140AE" w:rsidP="00A140AE">
                            <w:pPr>
                              <w:pStyle w:val="Normalny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Projekt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pociąga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sobą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obciążenia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budżetu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państwa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ani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budżetów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JST. Nie jest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wymagane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pozyskanie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dodatkowych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środków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48503465" w14:textId="77777777" w:rsidR="00A140AE" w:rsidRDefault="00A140AE" w:rsidP="00A140AE">
                            <w:pPr>
                              <w:pStyle w:val="Tekstpodstawowy"/>
                              <w:ind w:left="105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DD7A" id="Textbox 10" o:spid="_x0000_s1033" type="#_x0000_t202" style="position:absolute;left:0;text-align:left;margin-left:74.15pt;margin-top:65.6pt;width:456pt;height:34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" filled="f" strokeweight=".48pt">
                <v:textbox inset="0,0,0,0">
                  <w:txbxContent>
                    <w:p w14:paraId="7589F385" w14:textId="77777777" w:rsidR="00A140AE" w:rsidRDefault="00A140AE" w:rsidP="00A140AE">
                      <w:pPr>
                        <w:pStyle w:val="Normalny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Projekt </w:t>
                      </w:r>
                      <w:proofErr w:type="spellStart"/>
                      <w:r>
                        <w:rPr>
                          <w:color w:val="000000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pociąga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0000"/>
                        </w:rPr>
                        <w:t>sobą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obciążenia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budżetu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państwa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ani </w:t>
                      </w:r>
                      <w:proofErr w:type="spellStart"/>
                      <w:r>
                        <w:rPr>
                          <w:color w:val="000000"/>
                        </w:rPr>
                        <w:t>budżetów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JST. Nie jest </w:t>
                      </w:r>
                      <w:proofErr w:type="spellStart"/>
                      <w:r>
                        <w:rPr>
                          <w:color w:val="000000"/>
                        </w:rPr>
                        <w:t>wymagane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pozyskanie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dodatkowych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środków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  <w:p w14:paraId="48503465" w14:textId="77777777" w:rsidR="00A140AE" w:rsidRDefault="00A140AE" w:rsidP="00A140AE">
                      <w:pPr>
                        <w:pStyle w:val="Tekstpodstawowy"/>
                        <w:ind w:left="10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t xml:space="preserve">Jakie  </w:t>
      </w:r>
      <w:proofErr w:type="spellStart"/>
      <w:r>
        <w:t>są</w:t>
      </w:r>
      <w:proofErr w:type="spellEnd"/>
      <w:proofErr w:type="gramEnd"/>
      <w:r>
        <w:t xml:space="preserve">  </w:t>
      </w:r>
      <w:proofErr w:type="spellStart"/>
      <w:proofErr w:type="gramStart"/>
      <w:r>
        <w:t>przewidywane</w:t>
      </w:r>
      <w:proofErr w:type="spellEnd"/>
      <w:r>
        <w:t xml:space="preserve">  </w:t>
      </w:r>
      <w:proofErr w:type="spellStart"/>
      <w:r>
        <w:t>skutki</w:t>
      </w:r>
      <w:proofErr w:type="spellEnd"/>
      <w:proofErr w:type="gramEnd"/>
      <w:r>
        <w:t xml:space="preserve">  </w:t>
      </w:r>
      <w:proofErr w:type="spellStart"/>
      <w:proofErr w:type="gramStart"/>
      <w:r>
        <w:t>finansowe</w:t>
      </w:r>
      <w:proofErr w:type="spellEnd"/>
      <w:r>
        <w:t xml:space="preserve">  </w:t>
      </w:r>
      <w:proofErr w:type="spellStart"/>
      <w:r>
        <w:t>projektowanych</w:t>
      </w:r>
      <w:proofErr w:type="spellEnd"/>
      <w:proofErr w:type="gramEnd"/>
      <w:r>
        <w:t xml:space="preserve">  </w:t>
      </w:r>
      <w:proofErr w:type="spellStart"/>
      <w:r>
        <w:t>rozwiązań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budżet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budżety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 </w:t>
      </w:r>
      <w:proofErr w:type="spellStart"/>
      <w:r>
        <w:t>terytorialnego</w:t>
      </w:r>
      <w:proofErr w:type="spellEnd"/>
      <w:r>
        <w:t>?</w:t>
      </w:r>
    </w:p>
    <w:p w14:paraId="0BB06E62" w14:textId="77777777" w:rsidR="00A140AE" w:rsidRDefault="00A140AE" w:rsidP="00A140AE"/>
    <w:p w14:paraId="0A876A64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A2EC46" wp14:editId="544EFD50">
                <wp:simplePos x="0" y="0"/>
                <wp:positionH relativeFrom="page">
                  <wp:posOffset>803910</wp:posOffset>
                </wp:positionH>
                <wp:positionV relativeFrom="paragraph">
                  <wp:posOffset>548454</wp:posOffset>
                </wp:positionV>
                <wp:extent cx="6340475" cy="567055"/>
                <wp:effectExtent l="0" t="0" r="9525" b="17145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340475" cy="5670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C8EF0" w14:textId="77777777" w:rsidR="00A140AE" w:rsidRPr="00AB0241" w:rsidRDefault="00A140AE" w:rsidP="00A140A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</w:pPr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Projekt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generuje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skutków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finansowych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dla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sektora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finansów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publicznych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budżetu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państwa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budżetów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jednostek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samorządu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terytorialnego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zwiększa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wydatków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ani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nie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zmniejsza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dochodów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Nie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wymaga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pozyskania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dodatkowych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środków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Zmiana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ma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jedynie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charakter</w:t>
                            </w:r>
                            <w:proofErr w:type="spellEnd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B02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porządkujący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/>
                              </w:rPr>
                              <w:t>.</w:t>
                            </w:r>
                          </w:p>
                          <w:p w14:paraId="10B47C29" w14:textId="77777777" w:rsidR="00A140AE" w:rsidRDefault="00A140AE" w:rsidP="00A140AE">
                            <w:pPr>
                              <w:pStyle w:val="NormalnyWeb"/>
                              <w:rPr>
                                <w:color w:val="000000"/>
                              </w:rPr>
                            </w:pPr>
                          </w:p>
                          <w:p w14:paraId="770BE4BE" w14:textId="77777777" w:rsidR="00A140AE" w:rsidRDefault="00A140AE" w:rsidP="00A140AE">
                            <w:pPr>
                              <w:pStyle w:val="Tekstpodstawowy"/>
                              <w:ind w:left="105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EC46" id="Textbox 9" o:spid="_x0000_s1034" type="#_x0000_t202" style="position:absolute;left:0;text-align:left;margin-left:63.3pt;margin-top:43.2pt;width:499.25pt;height:44.65pt;flip:y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" filled="f" strokeweight=".48pt">
                <v:textbox inset="0,0,0,0">
                  <w:txbxContent>
                    <w:p w14:paraId="656C8EF0" w14:textId="77777777" w:rsidR="00A140AE" w:rsidRPr="00AB0241" w:rsidRDefault="00A140AE" w:rsidP="00A140AE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</w:pPr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Projekt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generuje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skutków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finansowych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dla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sektora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finansów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publicznych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,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budżetu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państwa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budżetów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jednostek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samorządu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terytorialnego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zwiększa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wydatków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ani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nie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zmniejsza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dochodów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Nie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wymaga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pozyskania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dodatkowych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środków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.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Zmiana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ma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jedynie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charakter</w:t>
                      </w:r>
                      <w:proofErr w:type="spellEnd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 xml:space="preserve"> </w:t>
                      </w:r>
                      <w:proofErr w:type="spellStart"/>
                      <w:r w:rsidRPr="00AB0241"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porządkujący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/>
                        </w:rPr>
                        <w:t>.</w:t>
                      </w:r>
                    </w:p>
                    <w:p w14:paraId="10B47C29" w14:textId="77777777" w:rsidR="00A140AE" w:rsidRDefault="00A140AE" w:rsidP="00A140AE">
                      <w:pPr>
                        <w:pStyle w:val="NormalnyWeb"/>
                        <w:rPr>
                          <w:color w:val="000000"/>
                        </w:rPr>
                      </w:pPr>
                    </w:p>
                    <w:p w14:paraId="770BE4BE" w14:textId="77777777" w:rsidR="00A140AE" w:rsidRDefault="00A140AE" w:rsidP="00A140AE">
                      <w:pPr>
                        <w:pStyle w:val="Tekstpodstawowy"/>
                        <w:ind w:left="10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Wykaz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finansowania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pociąga</w:t>
      </w:r>
      <w:proofErr w:type="spellEnd"/>
      <w:r>
        <w:t xml:space="preserve"> za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obciążenie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budżetów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 </w:t>
      </w:r>
      <w:proofErr w:type="spellStart"/>
      <w:r>
        <w:t>terytorialnego</w:t>
      </w:r>
      <w:proofErr w:type="spellEnd"/>
      <w:r>
        <w:t>.</w:t>
      </w:r>
    </w:p>
    <w:p w14:paraId="08093F10" w14:textId="77777777" w:rsidR="00A140AE" w:rsidRDefault="00A140AE" w:rsidP="00A140AE"/>
    <w:p w14:paraId="65C4EAA2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</w:pPr>
      <w:proofErr w:type="spellStart"/>
      <w:r>
        <w:t>Czy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procedurze</w:t>
      </w:r>
      <w:proofErr w:type="spellEnd"/>
      <w:r>
        <w:t xml:space="preserve"> </w:t>
      </w:r>
      <w:proofErr w:type="spellStart"/>
      <w:r>
        <w:t>notyfikacyjnej</w:t>
      </w:r>
      <w:proofErr w:type="spellEnd"/>
      <w:r>
        <w:t>?</w:t>
      </w:r>
    </w:p>
    <w:p w14:paraId="4E6A2707" w14:textId="77777777" w:rsidR="00A140AE" w:rsidRPr="00AB0241" w:rsidRDefault="00A140AE" w:rsidP="00A140AE">
      <w:pPr>
        <w:numPr>
          <w:ilvl w:val="1"/>
          <w:numId w:val="6"/>
        </w:numPr>
        <w:spacing w:after="160" w:line="278" w:lineRule="auto"/>
        <w:rPr>
          <w:b/>
          <w:bCs/>
          <w:u w:val="single"/>
        </w:rPr>
      </w:pPr>
      <w:r>
        <w:rPr>
          <w:b/>
          <w:bCs/>
          <w:u w:val="single"/>
        </w:rPr>
        <w:t>Nie</w:t>
      </w:r>
    </w:p>
    <w:p w14:paraId="59680E75" w14:textId="77777777" w:rsidR="00A140AE" w:rsidRPr="00AB0241" w:rsidRDefault="00A140AE" w:rsidP="00A140AE">
      <w:pPr>
        <w:numPr>
          <w:ilvl w:val="0"/>
          <w:numId w:val="5"/>
        </w:numPr>
        <w:spacing w:after="160" w:line="278" w:lineRule="auto"/>
        <w:jc w:val="both"/>
        <w:rPr>
          <w:b/>
        </w:rPr>
      </w:pPr>
      <w:proofErr w:type="spellStart"/>
      <w:r>
        <w:rPr>
          <w:b/>
        </w:rPr>
        <w:t>Wymogi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określone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 art</w:t>
      </w:r>
      <w:proofErr w:type="spellEnd"/>
      <w:r>
        <w:rPr>
          <w:b/>
        </w:rPr>
        <w:t xml:space="preserve">. 34 </w:t>
      </w:r>
      <w:proofErr w:type="spellStart"/>
      <w:r>
        <w:rPr>
          <w:b/>
        </w:rPr>
        <w:t>ust</w:t>
      </w:r>
      <w:proofErr w:type="spellEnd"/>
      <w:r>
        <w:rPr>
          <w:b/>
        </w:rPr>
        <w:t xml:space="preserve">. 2a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2b </w:t>
      </w:r>
      <w:proofErr w:type="spellStart"/>
      <w:r>
        <w:rPr>
          <w:b/>
        </w:rPr>
        <w:t>regulaminu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Sejmu</w:t>
      </w:r>
      <w:proofErr w:type="spellEnd"/>
    </w:p>
    <w:p w14:paraId="07FF9352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  <w:jc w:val="both"/>
      </w:pPr>
      <w:proofErr w:type="spellStart"/>
      <w:r>
        <w:t>Czy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określające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podejmowania</w:t>
      </w:r>
      <w:proofErr w:type="spellEnd"/>
      <w:r>
        <w:t xml:space="preserve">,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(art. 34 </w:t>
      </w:r>
      <w:proofErr w:type="spellStart"/>
      <w:r>
        <w:t>ust</w:t>
      </w:r>
      <w:proofErr w:type="spellEnd"/>
      <w:r>
        <w:t xml:space="preserve">. 2a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Sejmu</w:t>
      </w:r>
      <w:proofErr w:type="spellEnd"/>
      <w:r>
        <w:t>)?</w:t>
      </w:r>
    </w:p>
    <w:p w14:paraId="72C36B15" w14:textId="77777777" w:rsidR="00A140AE" w:rsidRPr="00AB0241" w:rsidRDefault="00A140AE" w:rsidP="00A140AE">
      <w:pPr>
        <w:numPr>
          <w:ilvl w:val="1"/>
          <w:numId w:val="6"/>
        </w:numPr>
        <w:spacing w:after="160" w:line="278" w:lineRule="auto"/>
        <w:rPr>
          <w:b/>
          <w:bCs/>
        </w:rPr>
      </w:pPr>
      <w:r>
        <w:rPr>
          <w:b/>
          <w:bCs/>
        </w:rPr>
        <w:t>Nie</w:t>
      </w:r>
    </w:p>
    <w:p w14:paraId="4DEFEA9B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  <w:jc w:val="both"/>
      </w:pPr>
      <w:proofErr w:type="spellStart"/>
      <w:r>
        <w:t>Czy</w:t>
      </w:r>
      <w:proofErr w:type="spellEnd"/>
      <w:r>
        <w:t xml:space="preserve"> </w:t>
      </w:r>
      <w:proofErr w:type="spellStart"/>
      <w:r>
        <w:t>wdrożenie</w:t>
      </w:r>
      <w:proofErr w:type="spellEnd"/>
      <w:r>
        <w:t xml:space="preserve"> </w:t>
      </w:r>
      <w:proofErr w:type="spellStart"/>
      <w:r>
        <w:t>projektowanych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spowoduje</w:t>
      </w:r>
      <w:proofErr w:type="spellEnd"/>
      <w:r>
        <w:t xml:space="preserve"> </w:t>
      </w:r>
      <w:proofErr w:type="spellStart"/>
      <w:r>
        <w:t>obciążenia</w:t>
      </w:r>
      <w:proofErr w:type="spellEnd"/>
      <w:r>
        <w:t xml:space="preserve"> </w:t>
      </w:r>
      <w:proofErr w:type="spellStart"/>
      <w:r>
        <w:t>administracyjne</w:t>
      </w:r>
      <w:proofErr w:type="spellEnd"/>
      <w:r>
        <w:t xml:space="preserve"> </w:t>
      </w:r>
      <w:proofErr w:type="spellStart"/>
      <w:r>
        <w:t>mikroprzedsiębiorców</w:t>
      </w:r>
      <w:proofErr w:type="spellEnd"/>
      <w:r>
        <w:t xml:space="preserve">, </w:t>
      </w:r>
      <w:proofErr w:type="spellStart"/>
      <w:r>
        <w:t>małych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średnich</w:t>
      </w:r>
      <w:proofErr w:type="spellEnd"/>
      <w:r>
        <w:t xml:space="preserve"> </w:t>
      </w:r>
      <w:proofErr w:type="spellStart"/>
      <w:r>
        <w:t>przedsiębiorców</w:t>
      </w:r>
      <w:proofErr w:type="spellEnd"/>
      <w:r>
        <w:t xml:space="preserve"> (art. 34 </w:t>
      </w:r>
      <w:proofErr w:type="spellStart"/>
      <w:r>
        <w:t>ust</w:t>
      </w:r>
      <w:proofErr w:type="spellEnd"/>
      <w:r>
        <w:t xml:space="preserve">. 2a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Sejmu</w:t>
      </w:r>
      <w:proofErr w:type="spellEnd"/>
      <w:r>
        <w:t>)?</w:t>
      </w:r>
    </w:p>
    <w:p w14:paraId="08081E65" w14:textId="77777777" w:rsidR="00A140AE" w:rsidRDefault="00A140AE" w:rsidP="00A140AE">
      <w:pPr>
        <w:numPr>
          <w:ilvl w:val="1"/>
          <w:numId w:val="6"/>
        </w:numPr>
        <w:spacing w:after="160" w:line="278" w:lineRule="auto"/>
      </w:pPr>
      <w:r>
        <w:rPr>
          <w:b/>
          <w:bCs/>
        </w:rPr>
        <w:t>Nie</w:t>
      </w:r>
    </w:p>
    <w:p w14:paraId="3A82B340" w14:textId="77777777" w:rsidR="00A140AE" w:rsidRDefault="00A140AE" w:rsidP="00A140AE">
      <w:pPr>
        <w:numPr>
          <w:ilvl w:val="0"/>
          <w:numId w:val="6"/>
        </w:numPr>
        <w:spacing w:after="160" w:line="278" w:lineRule="auto"/>
        <w:ind w:left="334"/>
        <w:jc w:val="both"/>
      </w:pPr>
      <w:proofErr w:type="spellStart"/>
      <w:r>
        <w:t>Czy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regulacyjne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transgranicznych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22 </w:t>
      </w:r>
      <w:proofErr w:type="spellStart"/>
      <w:r>
        <w:t>grudnia</w:t>
      </w:r>
      <w:proofErr w:type="spellEnd"/>
      <w:r>
        <w:t xml:space="preserve"> 2015 r. o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uznawania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zawodowych</w:t>
      </w:r>
      <w:proofErr w:type="spellEnd"/>
      <w:r>
        <w:t xml:space="preserve"> </w:t>
      </w:r>
      <w:proofErr w:type="spellStart"/>
      <w:r>
        <w:t>nabytych</w:t>
      </w:r>
      <w:proofErr w:type="spellEnd"/>
      <w:r>
        <w:t xml:space="preserve"> w </w:t>
      </w:r>
      <w:proofErr w:type="spellStart"/>
      <w:r>
        <w:t>państwach</w:t>
      </w:r>
      <w:proofErr w:type="spellEnd"/>
      <w:r>
        <w:t xml:space="preserve"> </w:t>
      </w:r>
      <w:proofErr w:type="spellStart"/>
      <w:r>
        <w:t>członkowskich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(art. 34 </w:t>
      </w:r>
      <w:proofErr w:type="spellStart"/>
      <w:r>
        <w:t>ust</w:t>
      </w:r>
      <w:proofErr w:type="spellEnd"/>
      <w:r>
        <w:t xml:space="preserve">. 2b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Sejmu</w:t>
      </w:r>
      <w:proofErr w:type="spellEnd"/>
      <w:r>
        <w:t>)?</w:t>
      </w:r>
    </w:p>
    <w:p w14:paraId="43237EAF" w14:textId="77777777" w:rsidR="00A140AE" w:rsidRDefault="00A140AE" w:rsidP="00A140AE">
      <w:pPr>
        <w:numPr>
          <w:ilvl w:val="1"/>
          <w:numId w:val="6"/>
        </w:numPr>
        <w:spacing w:after="160" w:line="278" w:lineRule="auto"/>
        <w:rPr>
          <w:b/>
          <w:bCs/>
        </w:rPr>
      </w:pPr>
      <w:r>
        <w:rPr>
          <w:b/>
          <w:bCs/>
        </w:rPr>
        <w:t>Nie</w:t>
      </w:r>
    </w:p>
    <w:p w14:paraId="43BFD0A6" w14:textId="77777777" w:rsidR="00A140AE" w:rsidRDefault="00A140AE" w:rsidP="00A140AE"/>
    <w:p w14:paraId="72BB85AE" w14:textId="77777777" w:rsidR="009E400F" w:rsidRDefault="009E400F">
      <w:pPr>
        <w:rPr>
          <w:rFonts w:ascii="Times New Roman" w:hAnsi="Times New Roman" w:cs="Times New Roman"/>
          <w:sz w:val="24"/>
          <w:szCs w:val="24"/>
        </w:rPr>
      </w:pPr>
    </w:p>
    <w:sectPr w:rsidR="009E40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B0604020202020204"/>
    <w:charset w:val="EE"/>
    <w:family w:val="roman"/>
    <w:pitch w:val="default"/>
    <w:sig w:usb0="00000000" w:usb1="00000000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FE20A3"/>
    <w:multiLevelType w:val="singleLevel"/>
    <w:tmpl w:val="FBFE20A3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FFBA070A"/>
    <w:multiLevelType w:val="singleLevel"/>
    <w:tmpl w:val="FFBA070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E2E4EB6"/>
    <w:multiLevelType w:val="multilevel"/>
    <w:tmpl w:val="2E2E4EB6"/>
    <w:lvl w:ilvl="0">
      <w:start w:val="1"/>
      <w:numFmt w:val="lowerLetter"/>
      <w:lvlText w:val="%1)"/>
      <w:lvlJc w:val="left"/>
      <w:pPr>
        <w:ind w:left="776" w:hanging="2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651" w:hanging="27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522" w:hanging="27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93" w:hanging="27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64" w:hanging="27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36" w:hanging="27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07" w:hanging="27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8" w:hanging="27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9" w:hanging="276"/>
      </w:pPr>
      <w:rPr>
        <w:rFonts w:hint="default"/>
        <w:lang w:val="pl-PL" w:eastAsia="en-US" w:bidi="ar-SA"/>
      </w:rPr>
    </w:lvl>
  </w:abstractNum>
  <w:abstractNum w:abstractNumId="3" w15:restartNumberingAfterBreak="0">
    <w:nsid w:val="3FAD17F3"/>
    <w:multiLevelType w:val="multilevel"/>
    <w:tmpl w:val="3FAD17F3"/>
    <w:lvl w:ilvl="0">
      <w:start w:val="1"/>
      <w:numFmt w:val="decimal"/>
      <w:lvlText w:val="[%1]"/>
      <w:lvlJc w:val="left"/>
      <w:pPr>
        <w:ind w:left="474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935B5"/>
    <w:multiLevelType w:val="multilevel"/>
    <w:tmpl w:val="5A6935B5"/>
    <w:lvl w:ilvl="0">
      <w:start w:val="1"/>
      <w:numFmt w:val="upperRoman"/>
      <w:lvlText w:val="%1."/>
      <w:lvlJc w:val="left"/>
      <w:pPr>
        <w:ind w:left="34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255" w:hanging="201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170" w:hanging="2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85" w:hanging="2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0" w:hanging="2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6" w:hanging="2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1" w:hanging="2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6" w:hanging="2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1" w:hanging="201"/>
      </w:pPr>
      <w:rPr>
        <w:rFonts w:hint="default"/>
        <w:lang w:val="pl-PL" w:eastAsia="en-US" w:bidi="ar-SA"/>
      </w:rPr>
    </w:lvl>
  </w:abstractNum>
  <w:abstractNum w:abstractNumId="5" w15:restartNumberingAfterBreak="0">
    <w:nsid w:val="5ED21F35"/>
    <w:multiLevelType w:val="singleLevel"/>
    <w:tmpl w:val="5ED21F35"/>
    <w:lvl w:ilvl="0">
      <w:start w:val="10"/>
      <w:numFmt w:val="decimal"/>
      <w:suff w:val="space"/>
      <w:lvlText w:val="[%1]"/>
      <w:lvlJc w:val="left"/>
    </w:lvl>
  </w:abstractNum>
  <w:num w:numId="1" w16cid:durableId="533344733">
    <w:abstractNumId w:val="0"/>
  </w:num>
  <w:num w:numId="2" w16cid:durableId="794255526">
    <w:abstractNumId w:val="1"/>
  </w:num>
  <w:num w:numId="3" w16cid:durableId="1201550695">
    <w:abstractNumId w:val="5"/>
  </w:num>
  <w:num w:numId="4" w16cid:durableId="86194270">
    <w:abstractNumId w:val="2"/>
  </w:num>
  <w:num w:numId="5" w16cid:durableId="792403612">
    <w:abstractNumId w:val="4"/>
  </w:num>
  <w:num w:numId="6" w16cid:durableId="20664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FF7C2B7"/>
    <w:rsid w:val="8FF7C2B7"/>
    <w:rsid w:val="00932E45"/>
    <w:rsid w:val="009E400F"/>
    <w:rsid w:val="00A140AE"/>
    <w:rsid w:val="00A6422D"/>
    <w:rsid w:val="00A84FD3"/>
    <w:rsid w:val="00AC6590"/>
    <w:rsid w:val="00D76F64"/>
    <w:rsid w:val="00F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8803"/>
  <w15:docId w15:val="{B9395702-D742-3042-B48F-A4A337C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qFormat/>
    <w:rPr>
      <w:b/>
      <w:bCs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Ppogrubienie">
    <w:name w:val="_P_ – pogrubienie"/>
    <w:basedOn w:val="Domylnaczcionkaakapitu"/>
    <w:uiPriority w:val="1"/>
    <w:qFormat/>
    <w:rPr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A140AE"/>
    <w:pPr>
      <w:spacing w:after="120" w:line="278" w:lineRule="auto"/>
    </w:pPr>
    <w:rPr>
      <w:rFonts w:eastAsiaTheme="minorHAnsi"/>
      <w:kern w:val="2"/>
      <w:sz w:val="24"/>
      <w:szCs w:val="24"/>
      <w:lang w:val="pl-PL"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40A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NormalnyWeb1">
    <w:name w:val="Normalny (Web)1"/>
    <w:basedOn w:val="Normalny"/>
    <w:rsid w:val="00A140AE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pl-PL" w:eastAsia="pl-PL"/>
    </w:rPr>
  </w:style>
  <w:style w:type="character" w:customStyle="1" w:styleId="15">
    <w:name w:val="15"/>
    <w:basedOn w:val="Domylnaczcionkaakapitu"/>
    <w:rsid w:val="00A140A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597</Words>
  <Characters>3815</Characters>
  <Application>Microsoft Office Word</Application>
  <DocSecurity>0</DocSecurity>
  <Lines>152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Jackowski</dc:creator>
  <cp:lastModifiedBy>Barbara Oliwiecka</cp:lastModifiedBy>
  <cp:revision>2</cp:revision>
  <dcterms:created xsi:type="dcterms:W3CDTF">2026-05-14T13:25:00Z</dcterms:created>
  <dcterms:modified xsi:type="dcterms:W3CDTF">2026-05-14T13:25:00Z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EDDED386657A30206F58C569D57B3163_41</vt:lpwstr>
  </property>
</Properties>
</file>