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FB09" w14:textId="77777777" w:rsidR="004333C9" w:rsidRPr="00D84090" w:rsidRDefault="004333C9" w:rsidP="004333C9">
      <w:pPr>
        <w:pStyle w:val="CZKSIGAoznaczenieiprzedmiotczcilubksigi"/>
        <w:ind w:firstLine="680"/>
        <w:rPr>
          <w:rFonts w:ascii="Times New Roman" w:hAnsi="Times New Roman"/>
          <w:bCs w:val="0"/>
        </w:rPr>
      </w:pPr>
      <w:r w:rsidRPr="00D84090">
        <w:rPr>
          <w:rStyle w:val="Ppogrubienie"/>
          <w:rFonts w:ascii="Times New Roman" w:hAnsi="Times New Roman"/>
          <w:bCs w:val="0"/>
        </w:rPr>
        <w:t>UZASADNIENIE</w:t>
      </w:r>
    </w:p>
    <w:p w14:paraId="13EF8674" w14:textId="77777777" w:rsidR="0091359C" w:rsidRDefault="0067339B" w:rsidP="00662D6F">
      <w:pPr>
        <w:pStyle w:val="ARTartustawynprozporzdzenia"/>
        <w:numPr>
          <w:ilvl w:val="0"/>
          <w:numId w:val="2"/>
        </w:numPr>
        <w:spacing w:before="240"/>
        <w:ind w:left="360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</w:rPr>
        <w:t>Cel i potrzeba ustawy</w:t>
      </w:r>
    </w:p>
    <w:p w14:paraId="3EA58502" w14:textId="2EA016C3" w:rsidR="00906D84" w:rsidRDefault="00D338D6" w:rsidP="00D338D6">
      <w:pPr>
        <w:pStyle w:val="ARTartustawynprozporzdzenia"/>
        <w:spacing w:before="24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Problematyka ubezpieczeń </w:t>
      </w:r>
      <w:r w:rsidR="00C25D63">
        <w:rPr>
          <w:rFonts w:ascii="Times New Roman" w:hAnsi="Times New Roman" w:cs="Times New Roman"/>
          <w:bCs/>
        </w:rPr>
        <w:t xml:space="preserve">społecznych </w:t>
      </w:r>
      <w:r>
        <w:rPr>
          <w:rFonts w:ascii="Times New Roman" w:hAnsi="Times New Roman" w:cs="Times New Roman"/>
          <w:bCs/>
        </w:rPr>
        <w:t>oraz odprowadzanych na nie składek jest jednym z najbardziej newralgicznych tematów towarzyszących dyskusjom o prowadzeniu działalności gospodarczej w Polsce. Bardzo często najmniejsze firmy skarżą się na fakt, że wysokość składek jest dla nich zaporą, która utrudnia im rozwijanie własnego biznesu. Powszechny polski system ubezpieczeniowy przewiduje swego rodzaju „pas startowy” w</w:t>
      </w:r>
      <w:r w:rsidR="00247B70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tym zakresie</w:t>
      </w:r>
      <w:r w:rsidR="00F4106D">
        <w:rPr>
          <w:rFonts w:ascii="Times New Roman" w:hAnsi="Times New Roman" w:cs="Times New Roman"/>
          <w:bCs/>
        </w:rPr>
        <w:t xml:space="preserve">. Jego </w:t>
      </w:r>
      <w:r>
        <w:rPr>
          <w:rFonts w:ascii="Times New Roman" w:hAnsi="Times New Roman" w:cs="Times New Roman"/>
          <w:bCs/>
        </w:rPr>
        <w:t xml:space="preserve">sednem jest możliwość </w:t>
      </w:r>
      <w:r w:rsidR="00906D84">
        <w:rPr>
          <w:rFonts w:ascii="Times New Roman" w:hAnsi="Times New Roman" w:cs="Times New Roman"/>
          <w:bCs/>
        </w:rPr>
        <w:t xml:space="preserve">nieopłacania składek bądź też </w:t>
      </w:r>
      <w:r>
        <w:rPr>
          <w:rFonts w:ascii="Times New Roman" w:hAnsi="Times New Roman" w:cs="Times New Roman"/>
          <w:bCs/>
        </w:rPr>
        <w:t>opłacania składek niższych niż tzw. składka ryczałtowa</w:t>
      </w:r>
      <w:r w:rsidR="00906D84">
        <w:rPr>
          <w:rFonts w:ascii="Times New Roman" w:hAnsi="Times New Roman" w:cs="Times New Roman"/>
          <w:bCs/>
        </w:rPr>
        <w:t xml:space="preserve"> obowiązująca przedsiębiorców</w:t>
      </w:r>
      <w:r>
        <w:rPr>
          <w:rFonts w:ascii="Times New Roman" w:hAnsi="Times New Roman" w:cs="Times New Roman"/>
          <w:bCs/>
        </w:rPr>
        <w:t xml:space="preserve"> (</w:t>
      </w:r>
      <w:r w:rsidR="00906D84">
        <w:rPr>
          <w:rFonts w:ascii="Times New Roman" w:hAnsi="Times New Roman" w:cs="Times New Roman"/>
          <w:bCs/>
        </w:rPr>
        <w:t>art. 18 ust. 8 ustawy z dnia 13 października 1998 r. o systemie ubezpieczeń społecznych</w:t>
      </w:r>
      <w:r w:rsidR="008679A5">
        <w:rPr>
          <w:rFonts w:ascii="Times New Roman" w:hAnsi="Times New Roman" w:cs="Times New Roman"/>
          <w:bCs/>
        </w:rPr>
        <w:t xml:space="preserve"> (Dz. U. z 2023</w:t>
      </w:r>
      <w:r w:rsidR="00D84090">
        <w:rPr>
          <w:rFonts w:ascii="Times New Roman" w:hAnsi="Times New Roman" w:cs="Times New Roman"/>
          <w:bCs/>
        </w:rPr>
        <w:t> </w:t>
      </w:r>
      <w:r w:rsidR="008679A5">
        <w:rPr>
          <w:rFonts w:ascii="Times New Roman" w:hAnsi="Times New Roman" w:cs="Times New Roman"/>
          <w:bCs/>
        </w:rPr>
        <w:t>r. poz. 1230, z późn. zm.)</w:t>
      </w:r>
      <w:r w:rsidR="00906D84">
        <w:rPr>
          <w:rFonts w:ascii="Times New Roman" w:hAnsi="Times New Roman" w:cs="Times New Roman"/>
          <w:bCs/>
        </w:rPr>
        <w:t xml:space="preserve">, </w:t>
      </w:r>
      <w:r w:rsidR="008679A5">
        <w:rPr>
          <w:rFonts w:ascii="Times New Roman" w:hAnsi="Times New Roman" w:cs="Times New Roman"/>
          <w:bCs/>
        </w:rPr>
        <w:t xml:space="preserve">zwanej </w:t>
      </w:r>
      <w:r w:rsidR="00906D84">
        <w:rPr>
          <w:rFonts w:ascii="Times New Roman" w:hAnsi="Times New Roman" w:cs="Times New Roman"/>
          <w:bCs/>
        </w:rPr>
        <w:t xml:space="preserve">dalej </w:t>
      </w:r>
      <w:r w:rsidR="008679A5">
        <w:rPr>
          <w:rFonts w:ascii="Times New Roman" w:hAnsi="Times New Roman" w:cs="Times New Roman"/>
          <w:bCs/>
        </w:rPr>
        <w:t>„</w:t>
      </w:r>
      <w:r w:rsidR="00906D84">
        <w:rPr>
          <w:rFonts w:ascii="Times New Roman" w:hAnsi="Times New Roman" w:cs="Times New Roman"/>
          <w:bCs/>
        </w:rPr>
        <w:t>u.s.u.s.</w:t>
      </w:r>
      <w:r w:rsidR="008679A5">
        <w:rPr>
          <w:rFonts w:ascii="Times New Roman" w:hAnsi="Times New Roman" w:cs="Times New Roman"/>
          <w:bCs/>
        </w:rPr>
        <w:t>”</w:t>
      </w:r>
      <w:r w:rsidR="00616673">
        <w:rPr>
          <w:rFonts w:ascii="Times New Roman" w:hAnsi="Times New Roman" w:cs="Times New Roman"/>
          <w:bCs/>
        </w:rPr>
        <w:t>)</w:t>
      </w:r>
      <w:r w:rsidR="00906D84">
        <w:rPr>
          <w:rFonts w:ascii="Times New Roman" w:hAnsi="Times New Roman" w:cs="Times New Roman"/>
          <w:bCs/>
        </w:rPr>
        <w:t>. Na wspomniany „pas” składają się: tzw. ulga na start (art. 18 ustawy z dnia 6 marca 2018 r. – Prawo przedsiębiorców</w:t>
      </w:r>
      <w:r w:rsidR="008679A5">
        <w:rPr>
          <w:rFonts w:ascii="Times New Roman" w:hAnsi="Times New Roman" w:cs="Times New Roman"/>
          <w:bCs/>
        </w:rPr>
        <w:t xml:space="preserve"> (</w:t>
      </w:r>
      <w:r w:rsidR="008508B6" w:rsidRPr="008508B6">
        <w:t>Dz. U. z 202</w:t>
      </w:r>
      <w:r w:rsidR="00724CA8">
        <w:t>4</w:t>
      </w:r>
      <w:r w:rsidR="008508B6" w:rsidRPr="008508B6">
        <w:t xml:space="preserve"> r. poz. </w:t>
      </w:r>
      <w:r w:rsidR="00724CA8">
        <w:t>236</w:t>
      </w:r>
      <w:r w:rsidR="008679A5">
        <w:t>)</w:t>
      </w:r>
      <w:r w:rsidR="00906D84">
        <w:rPr>
          <w:rFonts w:ascii="Times New Roman" w:hAnsi="Times New Roman" w:cs="Times New Roman"/>
          <w:bCs/>
        </w:rPr>
        <w:t>,</w:t>
      </w:r>
      <w:r w:rsidR="008679A5">
        <w:rPr>
          <w:rFonts w:ascii="Times New Roman" w:hAnsi="Times New Roman" w:cs="Times New Roman"/>
          <w:bCs/>
        </w:rPr>
        <w:t xml:space="preserve"> zwane</w:t>
      </w:r>
      <w:r w:rsidR="008508B6">
        <w:rPr>
          <w:rFonts w:ascii="Times New Roman" w:hAnsi="Times New Roman" w:cs="Times New Roman"/>
          <w:bCs/>
        </w:rPr>
        <w:t>j</w:t>
      </w:r>
      <w:r w:rsidR="008679A5">
        <w:rPr>
          <w:rFonts w:ascii="Times New Roman" w:hAnsi="Times New Roman" w:cs="Times New Roman"/>
          <w:bCs/>
        </w:rPr>
        <w:t xml:space="preserve"> </w:t>
      </w:r>
      <w:r w:rsidR="00906D84">
        <w:rPr>
          <w:rFonts w:ascii="Times New Roman" w:hAnsi="Times New Roman" w:cs="Times New Roman"/>
          <w:bCs/>
        </w:rPr>
        <w:t xml:space="preserve">dalej </w:t>
      </w:r>
      <w:r w:rsidR="008679A5">
        <w:rPr>
          <w:rFonts w:ascii="Times New Roman" w:hAnsi="Times New Roman" w:cs="Times New Roman"/>
          <w:bCs/>
        </w:rPr>
        <w:t>„</w:t>
      </w:r>
      <w:r w:rsidR="00906D84">
        <w:rPr>
          <w:rFonts w:ascii="Times New Roman" w:hAnsi="Times New Roman" w:cs="Times New Roman"/>
          <w:bCs/>
        </w:rPr>
        <w:t>p.p.</w:t>
      </w:r>
      <w:r w:rsidR="008679A5">
        <w:rPr>
          <w:rFonts w:ascii="Times New Roman" w:hAnsi="Times New Roman" w:cs="Times New Roman"/>
          <w:bCs/>
        </w:rPr>
        <w:t>”</w:t>
      </w:r>
      <w:r w:rsidR="00616673">
        <w:rPr>
          <w:rFonts w:ascii="Times New Roman" w:hAnsi="Times New Roman" w:cs="Times New Roman"/>
          <w:bCs/>
        </w:rPr>
        <w:t>)</w:t>
      </w:r>
      <w:r w:rsidR="00906D84">
        <w:rPr>
          <w:rFonts w:ascii="Times New Roman" w:hAnsi="Times New Roman" w:cs="Times New Roman"/>
          <w:bCs/>
        </w:rPr>
        <w:t xml:space="preserve">, składki preferencyjne (art. 18a u.s.u.s.) oraz tzw. Mały ZUS Plus (art. 18c u.s.u.s.). Choć rozwiązania te stanowią istotną ulgę dla osób prowadzących działalność gospodarczą, zwłaszcza w pierwszych okresach jej wykonywania, nie eliminują one wszystkich wyzwań, które wiążą się z uczestnictwem najmniejszych firm w systemie </w:t>
      </w:r>
      <w:r w:rsidR="00C25D63">
        <w:rPr>
          <w:rFonts w:ascii="Times New Roman" w:hAnsi="Times New Roman" w:cs="Times New Roman"/>
          <w:bCs/>
        </w:rPr>
        <w:t>ubezpieczeniowym</w:t>
      </w:r>
      <w:r w:rsidR="00906D84">
        <w:rPr>
          <w:rFonts w:ascii="Times New Roman" w:hAnsi="Times New Roman" w:cs="Times New Roman"/>
          <w:bCs/>
        </w:rPr>
        <w:t xml:space="preserve">. </w:t>
      </w:r>
    </w:p>
    <w:p w14:paraId="36003AF6" w14:textId="3DE2422D" w:rsidR="00EA4B07" w:rsidRDefault="00906D84" w:rsidP="00D338D6">
      <w:pPr>
        <w:pStyle w:val="ARTartustawynprozporzdzenia"/>
        <w:spacing w:before="240"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W tym miejscu należy podkreślić, że z roku na rok w istotny sposób </w:t>
      </w:r>
      <w:r w:rsidR="001D6464">
        <w:rPr>
          <w:rFonts w:ascii="Times New Roman" w:hAnsi="Times New Roman" w:cs="Times New Roman"/>
          <w:bCs/>
        </w:rPr>
        <w:t>zwiększa się</w:t>
      </w:r>
      <w:r>
        <w:rPr>
          <w:rFonts w:ascii="Times New Roman" w:hAnsi="Times New Roman" w:cs="Times New Roman"/>
          <w:bCs/>
        </w:rPr>
        <w:t xml:space="preserve"> wysokość składek na ubezpieczenia społeczne przedsiębiorców – jest to efekt rosnącego przeciętnego wynagrodzenia w Polsce. Jeszcze w 2014 r. </w:t>
      </w:r>
      <w:r w:rsidR="006F248D">
        <w:rPr>
          <w:rFonts w:ascii="Times New Roman" w:hAnsi="Times New Roman" w:cs="Times New Roman"/>
          <w:bCs/>
        </w:rPr>
        <w:t>tzw.</w:t>
      </w:r>
      <w:r w:rsidR="001D646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składki ryczałtowe na ubezpieczenia społeczne wynosiły 766,21 zł, w 2024 r. jest to </w:t>
      </w:r>
      <w:r w:rsidR="00366201">
        <w:rPr>
          <w:rFonts w:ascii="Times New Roman" w:hAnsi="Times New Roman" w:cs="Times New Roman"/>
          <w:bCs/>
        </w:rPr>
        <w:t xml:space="preserve">już natomiast </w:t>
      </w:r>
      <w:r>
        <w:rPr>
          <w:rFonts w:ascii="Times New Roman" w:hAnsi="Times New Roman" w:cs="Times New Roman"/>
          <w:bCs/>
        </w:rPr>
        <w:t xml:space="preserve">1600,32 zł. W ciągu dekady nastąpił więc </w:t>
      </w:r>
      <w:r w:rsidR="00D4108B">
        <w:rPr>
          <w:rFonts w:ascii="Times New Roman" w:hAnsi="Times New Roman" w:cs="Times New Roman"/>
          <w:bCs/>
        </w:rPr>
        <w:t xml:space="preserve">w tym zakresie </w:t>
      </w:r>
      <w:r>
        <w:rPr>
          <w:rFonts w:ascii="Times New Roman" w:hAnsi="Times New Roman" w:cs="Times New Roman"/>
          <w:bCs/>
        </w:rPr>
        <w:t xml:space="preserve">wzrost o </w:t>
      </w:r>
      <w:r w:rsidR="00D4108B">
        <w:rPr>
          <w:rFonts w:ascii="Times New Roman" w:hAnsi="Times New Roman" w:cs="Times New Roman"/>
          <w:bCs/>
        </w:rPr>
        <w:t xml:space="preserve">blisko 109%. Co istotne, </w:t>
      </w:r>
      <w:r w:rsidR="00D4108B" w:rsidRPr="00B50F57">
        <w:rPr>
          <w:rFonts w:ascii="Times New Roman" w:hAnsi="Times New Roman"/>
        </w:rPr>
        <w:t xml:space="preserve">procentowy wzrost wysokości składek był </w:t>
      </w:r>
      <w:r w:rsidR="00D4108B">
        <w:rPr>
          <w:rFonts w:ascii="Times New Roman" w:hAnsi="Times New Roman"/>
        </w:rPr>
        <w:t xml:space="preserve">w tym okresie </w:t>
      </w:r>
      <w:r w:rsidR="00D4108B" w:rsidRPr="00B50F57">
        <w:rPr>
          <w:rFonts w:ascii="Times New Roman" w:hAnsi="Times New Roman"/>
        </w:rPr>
        <w:t xml:space="preserve">generalnie wyższy niż wysokość inflacji. Wyjątkiem był </w:t>
      </w:r>
      <w:r w:rsidR="009166CF">
        <w:rPr>
          <w:rFonts w:ascii="Times New Roman" w:hAnsi="Times New Roman"/>
        </w:rPr>
        <w:t>czas</w:t>
      </w:r>
      <w:r w:rsidR="00D4108B" w:rsidRPr="00B50F57">
        <w:rPr>
          <w:rFonts w:ascii="Times New Roman" w:hAnsi="Times New Roman"/>
        </w:rPr>
        <w:t xml:space="preserve"> pandemii COVID-19, kiedy podjęto działania w celu ochrony miejsc pracy oraz wsparcia przedsiębiorców działających w branżach, które znalazły się w trudnej sytuacji w związku z nowymi zasadami bezpieczeństwa, czy też ponoszących koszty związane z</w:t>
      </w:r>
      <w:r w:rsidR="00247B70">
        <w:rPr>
          <w:rFonts w:ascii="Times New Roman" w:hAnsi="Times New Roman"/>
        </w:rPr>
        <w:t> </w:t>
      </w:r>
      <w:r w:rsidR="00D4108B" w:rsidRPr="00B50F57">
        <w:rPr>
          <w:rFonts w:ascii="Times New Roman" w:hAnsi="Times New Roman"/>
        </w:rPr>
        <w:t>obostrzeniami sanitarnymi.</w:t>
      </w:r>
    </w:p>
    <w:p w14:paraId="6272641D" w14:textId="135F9DC9" w:rsidR="00EA4B07" w:rsidRDefault="00EA4B07" w:rsidP="00D338D6">
      <w:pPr>
        <w:pStyle w:val="ARTartustawynprozporzdzenia"/>
        <w:spacing w:before="24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Nie ulega natomiast wątpliwości, że system ubezpieczeń społecznych musi realizować zasady sprawiedliwości społecznej, w szczególności w zakresie solidarności międzypokoleniowej. Sprawnie i odpowiedzialnie funkcjonujące państwo musi dbać o</w:t>
      </w:r>
      <w:r w:rsidR="00247B7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zapewnienie odpowiedniej ochrony społecznej oraz godziwych świadczeń członkom wszystkich grup w nim uczestniczących. Z tego względu wszelkie projektowane </w:t>
      </w:r>
      <w:r>
        <w:rPr>
          <w:rFonts w:ascii="Times New Roman" w:hAnsi="Times New Roman"/>
        </w:rPr>
        <w:lastRenderedPageBreak/>
        <w:t xml:space="preserve">rozwiązania zmniejszające obciążenie składkowe przedsiębiorców muszą zachować równowagę pomiędzy dążeniem do poprawy sytuacji </w:t>
      </w:r>
      <w:r w:rsidR="001D6464">
        <w:rPr>
          <w:rFonts w:ascii="Times New Roman" w:hAnsi="Times New Roman"/>
        </w:rPr>
        <w:t xml:space="preserve">finansowej </w:t>
      </w:r>
      <w:r>
        <w:rPr>
          <w:rFonts w:ascii="Times New Roman" w:hAnsi="Times New Roman"/>
        </w:rPr>
        <w:t>firm a stabilnością i</w:t>
      </w:r>
      <w:r w:rsidR="00247B70">
        <w:rPr>
          <w:rFonts w:ascii="Times New Roman" w:hAnsi="Times New Roman"/>
        </w:rPr>
        <w:t> </w:t>
      </w:r>
      <w:r>
        <w:rPr>
          <w:rFonts w:ascii="Times New Roman" w:hAnsi="Times New Roman"/>
        </w:rPr>
        <w:t>wydajnością całego systemu.</w:t>
      </w:r>
    </w:p>
    <w:p w14:paraId="35C7CB4D" w14:textId="4F465F22" w:rsidR="00D338D6" w:rsidRPr="00D338D6" w:rsidRDefault="00EA4B07" w:rsidP="00D338D6">
      <w:pPr>
        <w:pStyle w:val="ARTartustawynprozporzdzenia"/>
        <w:spacing w:before="24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Powyższej idei służyć ma przedkładany projekt ustawy o zmianie ustawy o systemie ubezpieczeń społecznych oraz niektórych innych ustaw</w:t>
      </w:r>
      <w:r w:rsidR="00823B57">
        <w:rPr>
          <w:rFonts w:ascii="Times New Roman" w:hAnsi="Times New Roman"/>
        </w:rPr>
        <w:t>, w ramach którego wprowadzona zostanie instytucja tzw. „wakacji składkowych” dla najmniejszych firm. W ocenie projektodawców rozwiązanie to zapewni istotne wsparcie dla sektora mikroprzedsiębiorców, nie narażając jednocześnie polskiego systemu ubezpieczeń społecznych</w:t>
      </w:r>
      <w:r w:rsidR="00FA7E6A">
        <w:rPr>
          <w:rFonts w:ascii="Times New Roman" w:hAnsi="Times New Roman"/>
        </w:rPr>
        <w:t>.</w:t>
      </w:r>
    </w:p>
    <w:p w14:paraId="7E76A445" w14:textId="61F62CEF" w:rsidR="0091359C" w:rsidRPr="00332F50" w:rsidRDefault="0091359C" w:rsidP="0091359C">
      <w:pPr>
        <w:pStyle w:val="ARTartustawynprozporzdzenia"/>
        <w:numPr>
          <w:ilvl w:val="0"/>
          <w:numId w:val="2"/>
        </w:numPr>
        <w:spacing w:before="240"/>
        <w:ind w:left="360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  <w:color w:val="000000"/>
          <w:szCs w:val="24"/>
        </w:rPr>
        <w:t xml:space="preserve">Realizacja art. 66 </w:t>
      </w:r>
      <w:r w:rsidR="00272201">
        <w:rPr>
          <w:rFonts w:ascii="Times New Roman" w:hAnsi="Times New Roman" w:cs="Times New Roman"/>
          <w:b/>
          <w:color w:val="000000"/>
          <w:szCs w:val="24"/>
        </w:rPr>
        <w:t>p.p.</w:t>
      </w:r>
    </w:p>
    <w:p w14:paraId="2888E427" w14:textId="75C8B950" w:rsidR="001922C9" w:rsidRDefault="00F21987" w:rsidP="00332F50">
      <w:pPr>
        <w:spacing w:after="120"/>
        <w:jc w:val="both"/>
      </w:pPr>
      <w:r>
        <w:t>Projekt</w:t>
      </w:r>
      <w:r w:rsidR="00332F50" w:rsidRPr="00332F50">
        <w:t xml:space="preserve"> ustawy odnosi się do kwestii działalności gospodarczej, zastosowanie do niego znajduje</w:t>
      </w:r>
      <w:r w:rsidR="001922C9">
        <w:t xml:space="preserve"> zatem</w:t>
      </w:r>
      <w:r w:rsidR="00332F50" w:rsidRPr="00332F50">
        <w:t xml:space="preserve"> art. 66 </w:t>
      </w:r>
      <w:r w:rsidR="00272201">
        <w:t>p.p</w:t>
      </w:r>
      <w:r w:rsidR="001922C9">
        <w:t>.</w:t>
      </w:r>
    </w:p>
    <w:p w14:paraId="26A57407" w14:textId="47824B98" w:rsidR="001922C9" w:rsidRDefault="001922C9" w:rsidP="00332F50">
      <w:pPr>
        <w:spacing w:after="120"/>
        <w:jc w:val="both"/>
      </w:pPr>
      <w:r>
        <w:t xml:space="preserve">Ponieważ kwestie związane z wysokością składek na ubezpieczenia społeczne </w:t>
      </w:r>
      <w:r w:rsidR="00724CA8">
        <w:t xml:space="preserve">są </w:t>
      </w:r>
      <w:r>
        <w:t xml:space="preserve">regulowane </w:t>
      </w:r>
      <w:r w:rsidR="00272201">
        <w:t>przez u.s.u.s.</w:t>
      </w:r>
      <w:r>
        <w:t>, wprowadzenie jakichkolwiek zmian w tym zakresie wymaga nowelizacji</w:t>
      </w:r>
      <w:r w:rsidR="00272201">
        <w:t xml:space="preserve"> tejże</w:t>
      </w:r>
      <w:r w:rsidR="00D84090">
        <w:t xml:space="preserve"> ustawy</w:t>
      </w:r>
      <w:r>
        <w:t>. Osiągnięcie zamierzonych celów niemożliwe jest</w:t>
      </w:r>
      <w:r w:rsidR="009D474B">
        <w:t xml:space="preserve"> zatem drogą inną niż ustawowa.</w:t>
      </w:r>
    </w:p>
    <w:p w14:paraId="3460EB70" w14:textId="4FB9D27C" w:rsidR="00332F50" w:rsidRPr="001922C9" w:rsidRDefault="001922C9" w:rsidP="001922C9">
      <w:pPr>
        <w:spacing w:after="120"/>
        <w:jc w:val="both"/>
      </w:pPr>
      <w:r>
        <w:t>W odniesieniu do wpływu regulacji na działalność mikroprzedsiębiorców oraz małych i</w:t>
      </w:r>
      <w:r w:rsidR="00095344">
        <w:t> </w:t>
      </w:r>
      <w:r>
        <w:t xml:space="preserve">średnich przedsiębiorców, </w:t>
      </w:r>
      <w:r w:rsidR="00EA74CF">
        <w:t xml:space="preserve">został </w:t>
      </w:r>
      <w:r>
        <w:t>on wykazany w</w:t>
      </w:r>
      <w:r w:rsidR="009D474B">
        <w:t xml:space="preserve"> </w:t>
      </w:r>
      <w:r>
        <w:t xml:space="preserve">pkt </w:t>
      </w:r>
      <w:r w:rsidR="00C77A69">
        <w:t>5</w:t>
      </w:r>
      <w:r>
        <w:t xml:space="preserve"> uzasadnieni</w:t>
      </w:r>
      <w:r w:rsidR="009D474B">
        <w:t>a.</w:t>
      </w:r>
    </w:p>
    <w:p w14:paraId="00D79BC7" w14:textId="50E23C19" w:rsidR="00E55661" w:rsidRDefault="00272201" w:rsidP="0062536F">
      <w:pPr>
        <w:pStyle w:val="ARTartustawynprozporzdzenia"/>
        <w:spacing w:before="24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</w:t>
      </w:r>
      <w:r w:rsidR="00205B84">
        <w:rPr>
          <w:rFonts w:ascii="Times New Roman" w:hAnsi="Times New Roman" w:cs="Times New Roman"/>
          <w:b/>
        </w:rPr>
        <w:t xml:space="preserve">mówienie zmian zawartych w </w:t>
      </w:r>
      <w:r w:rsidR="0062496A">
        <w:rPr>
          <w:rFonts w:ascii="Times New Roman" w:hAnsi="Times New Roman" w:cs="Times New Roman"/>
          <w:b/>
        </w:rPr>
        <w:t>projekcie</w:t>
      </w:r>
      <w:r w:rsidR="00205B84">
        <w:rPr>
          <w:rFonts w:ascii="Times New Roman" w:hAnsi="Times New Roman" w:cs="Times New Roman"/>
          <w:b/>
        </w:rPr>
        <w:t xml:space="preserve"> ustawy</w:t>
      </w:r>
    </w:p>
    <w:p w14:paraId="6A7FC34F" w14:textId="77777777" w:rsidR="0062536F" w:rsidRPr="001922C9" w:rsidRDefault="0062536F" w:rsidP="0062536F">
      <w:pPr>
        <w:pStyle w:val="ARTartustawynprozporzdzenia"/>
        <w:spacing w:before="24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3.1. </w:t>
      </w:r>
      <w:r w:rsidR="00924E01">
        <w:rPr>
          <w:rFonts w:ascii="Times New Roman" w:hAnsi="Times New Roman" w:cs="Times New Roman"/>
          <w:b/>
          <w:color w:val="000000"/>
          <w:szCs w:val="24"/>
        </w:rPr>
        <w:t>Tytuł ustawy</w:t>
      </w:r>
    </w:p>
    <w:p w14:paraId="4274995F" w14:textId="062624D2" w:rsidR="0062536F" w:rsidRDefault="0062536F" w:rsidP="0062536F">
      <w:pPr>
        <w:spacing w:after="120"/>
        <w:jc w:val="both"/>
      </w:pPr>
      <w:r w:rsidRPr="007E53D5">
        <w:t>Zgodnie z przepisami rozporządzenia Prezesa Rady Ministrów z dnia 20 czerwca 2002 r. w sprawie „Zasad techniki prawodawczej”</w:t>
      </w:r>
      <w:r w:rsidR="001D3970">
        <w:t xml:space="preserve"> (Dz. U. z 2016 r. poz. 283)</w:t>
      </w:r>
      <w:r w:rsidR="00B55340">
        <w:t>,</w:t>
      </w:r>
      <w:r>
        <w:t xml:space="preserve"> </w:t>
      </w:r>
      <w:r w:rsidRPr="007E53D5">
        <w:t xml:space="preserve">tytuł projektowanej ustawy wskazuje na ustawy, które </w:t>
      </w:r>
      <w:r w:rsidR="00A66CF0">
        <w:t>podlegają</w:t>
      </w:r>
      <w:r w:rsidRPr="007E53D5">
        <w:t xml:space="preserve"> nowelizacji.</w:t>
      </w:r>
    </w:p>
    <w:p w14:paraId="0E2CB77E" w14:textId="6B3F8388" w:rsidR="000B3418" w:rsidRDefault="000B3418" w:rsidP="000B3418">
      <w:pPr>
        <w:pStyle w:val="ARTartustawynprozporzdzenia"/>
        <w:ind w:firstLine="0"/>
        <w:rPr>
          <w:b/>
        </w:rPr>
      </w:pPr>
      <w:r w:rsidRPr="000B3418">
        <w:rPr>
          <w:b/>
        </w:rPr>
        <w:t xml:space="preserve">3.2. Zmiany w </w:t>
      </w:r>
      <w:r w:rsidR="00A66CF0">
        <w:rPr>
          <w:b/>
        </w:rPr>
        <w:t>u.s.u.s.</w:t>
      </w:r>
      <w:r w:rsidR="00B434FF">
        <w:rPr>
          <w:b/>
        </w:rPr>
        <w:t xml:space="preserve"> (art. 1)</w:t>
      </w:r>
    </w:p>
    <w:p w14:paraId="6488186A" w14:textId="537C563F" w:rsidR="000F7C44" w:rsidRDefault="000F7C44" w:rsidP="00FD0D2D">
      <w:pPr>
        <w:spacing w:before="120" w:after="120"/>
        <w:jc w:val="both"/>
        <w:rPr>
          <w:b/>
        </w:rPr>
      </w:pPr>
      <w:r w:rsidRPr="00371104">
        <w:rPr>
          <w:b/>
        </w:rPr>
        <w:t xml:space="preserve">3.2.1. </w:t>
      </w:r>
      <w:r w:rsidR="003D0264">
        <w:rPr>
          <w:b/>
        </w:rPr>
        <w:t>Zmiana</w:t>
      </w:r>
      <w:r w:rsidR="00B81B0B">
        <w:rPr>
          <w:b/>
        </w:rPr>
        <w:t xml:space="preserve"> w art. 16</w:t>
      </w:r>
    </w:p>
    <w:p w14:paraId="20A2F013" w14:textId="7371F139" w:rsidR="00207E19" w:rsidRDefault="003D0264" w:rsidP="00FD0D2D">
      <w:pPr>
        <w:spacing w:before="120" w:after="120"/>
        <w:jc w:val="both"/>
        <w:rPr>
          <w:bCs/>
        </w:rPr>
      </w:pPr>
      <w:r>
        <w:rPr>
          <w:bCs/>
        </w:rPr>
        <w:t>Nowelizacja art. 16</w:t>
      </w:r>
      <w:r w:rsidR="00B81B0B">
        <w:rPr>
          <w:bCs/>
        </w:rPr>
        <w:t xml:space="preserve"> </w:t>
      </w:r>
      <w:r>
        <w:rPr>
          <w:bCs/>
        </w:rPr>
        <w:t xml:space="preserve">jest </w:t>
      </w:r>
      <w:r w:rsidR="00B81B0B">
        <w:rPr>
          <w:bCs/>
        </w:rPr>
        <w:t>związan</w:t>
      </w:r>
      <w:r>
        <w:rPr>
          <w:bCs/>
        </w:rPr>
        <w:t>a</w:t>
      </w:r>
      <w:r w:rsidR="00B81B0B">
        <w:rPr>
          <w:bCs/>
        </w:rPr>
        <w:t xml:space="preserve"> z realizacją jednego z kluczowych założeń nowego rozwiązania, tj. faktem, że osoby korzystające z </w:t>
      </w:r>
      <w:r w:rsidR="00A05CAE">
        <w:rPr>
          <w:bCs/>
        </w:rPr>
        <w:t>„</w:t>
      </w:r>
      <w:r w:rsidR="00B81B0B">
        <w:rPr>
          <w:bCs/>
        </w:rPr>
        <w:t>wakacji składkowych</w:t>
      </w:r>
      <w:r w:rsidR="00A05CAE">
        <w:rPr>
          <w:bCs/>
        </w:rPr>
        <w:t>”</w:t>
      </w:r>
      <w:r w:rsidR="00B81B0B">
        <w:rPr>
          <w:bCs/>
        </w:rPr>
        <w:t xml:space="preserve"> nadal pozostaną </w:t>
      </w:r>
      <w:r w:rsidR="004C5943">
        <w:rPr>
          <w:bCs/>
        </w:rPr>
        <w:t>uczestnikami</w:t>
      </w:r>
      <w:r w:rsidR="00B81B0B">
        <w:rPr>
          <w:bCs/>
        </w:rPr>
        <w:t xml:space="preserve"> systemu ubezpieczeń społecznych (w przeciwieństwie np. do korzystających z tzw. ulgi na start, którzy nie podlegają pod ubezpieczenia społeczne). </w:t>
      </w:r>
      <w:r w:rsidR="00207E19">
        <w:rPr>
          <w:bCs/>
        </w:rPr>
        <w:t xml:space="preserve">Powyższe ma fundamentalne znaczenie w kontekście </w:t>
      </w:r>
      <w:r w:rsidR="00AA0089">
        <w:rPr>
          <w:bCs/>
        </w:rPr>
        <w:t>potencjalnych konsekwencji</w:t>
      </w:r>
      <w:r w:rsidR="00207E19">
        <w:rPr>
          <w:bCs/>
        </w:rPr>
        <w:t xml:space="preserve"> wynikających z nawet czasowego braku uczestnictwa w ww. systemie, w szczególnoś</w:t>
      </w:r>
      <w:r w:rsidR="00AD6450">
        <w:rPr>
          <w:bCs/>
        </w:rPr>
        <w:t>ci</w:t>
      </w:r>
      <w:r w:rsidR="00207E19">
        <w:rPr>
          <w:bCs/>
        </w:rPr>
        <w:t xml:space="preserve"> gromadzeniem </w:t>
      </w:r>
      <w:r w:rsidR="00207E19">
        <w:rPr>
          <w:bCs/>
        </w:rPr>
        <w:lastRenderedPageBreak/>
        <w:t xml:space="preserve">odpowiedniego stażu </w:t>
      </w:r>
      <w:r w:rsidR="00002AD1">
        <w:rPr>
          <w:bCs/>
        </w:rPr>
        <w:t xml:space="preserve">i kapitału na rzecz świadczenia emerytalnego </w:t>
      </w:r>
      <w:r w:rsidR="00207E19">
        <w:rPr>
          <w:bCs/>
        </w:rPr>
        <w:t>czy też „wypadnięciem” z ubezpieczenia chorobowego</w:t>
      </w:r>
      <w:r w:rsidR="00002AD1">
        <w:rPr>
          <w:bCs/>
        </w:rPr>
        <w:t xml:space="preserve"> – w tym ostatnim przypadku ponowne prawo do zasiłku chorobowego odzyskuje się </w:t>
      </w:r>
      <w:r w:rsidR="00AD6450">
        <w:rPr>
          <w:bCs/>
        </w:rPr>
        <w:t xml:space="preserve">bowiem </w:t>
      </w:r>
      <w:r w:rsidR="00002AD1">
        <w:rPr>
          <w:bCs/>
        </w:rPr>
        <w:t>dopiero po upływie 90 dni nieprzerwanego ubezpieczenia.</w:t>
      </w:r>
      <w:r w:rsidR="004024B9">
        <w:rPr>
          <w:bCs/>
        </w:rPr>
        <w:t xml:space="preserve"> Ponadto, korzystający z „wakacji składkowych” nadal będą traktowani jako osoby prowadzące działalność pozarolniczą m.in. na gruncie art. 66 ust. 1 pkt 1 lit. c ustawy z dnia 27 sierpnia 2004 r. o świadczeniach opieki zdrowotnej finansowanych ze środków publicznych</w:t>
      </w:r>
      <w:r w:rsidR="00D91EEB">
        <w:rPr>
          <w:bCs/>
        </w:rPr>
        <w:t xml:space="preserve"> (Dz.</w:t>
      </w:r>
      <w:r w:rsidR="00D84090">
        <w:rPr>
          <w:bCs/>
        </w:rPr>
        <w:t xml:space="preserve"> </w:t>
      </w:r>
      <w:r w:rsidR="00D91EEB">
        <w:rPr>
          <w:bCs/>
        </w:rPr>
        <w:t>U. z 2024 r. poz. 146)</w:t>
      </w:r>
      <w:r w:rsidR="004024B9">
        <w:rPr>
          <w:bCs/>
        </w:rPr>
        <w:t>.</w:t>
      </w:r>
    </w:p>
    <w:p w14:paraId="1FF7DF78" w14:textId="025EF272" w:rsidR="00117628" w:rsidRDefault="00117628" w:rsidP="00FD0D2D">
      <w:pPr>
        <w:spacing w:before="120" w:after="120"/>
        <w:jc w:val="both"/>
        <w:rPr>
          <w:bCs/>
        </w:rPr>
      </w:pPr>
      <w:r>
        <w:rPr>
          <w:bCs/>
        </w:rPr>
        <w:t>Dodatkowego podkreślenia wymaga, że zwolnienie z obowiązku składkowego nie będzie wymagało formalnego zawieszenia własnej działalności. Oznacza to, że przedsiębiorca w</w:t>
      </w:r>
      <w:r w:rsidR="00247B70">
        <w:rPr>
          <w:bCs/>
        </w:rPr>
        <w:t> </w:t>
      </w:r>
      <w:r>
        <w:rPr>
          <w:bCs/>
        </w:rPr>
        <w:t>danym okresie nadal będzie mógł m.in. uzyskiwać z niej przychody</w:t>
      </w:r>
      <w:r w:rsidR="0067131B">
        <w:rPr>
          <w:rStyle w:val="Odwoanieprzypisudolnego"/>
          <w:bCs/>
        </w:rPr>
        <w:footnoteReference w:id="1"/>
      </w:r>
      <w:r w:rsidR="00D84090" w:rsidRPr="00D84090">
        <w:rPr>
          <w:bCs/>
          <w:vertAlign w:val="superscript"/>
        </w:rPr>
        <w:t>)</w:t>
      </w:r>
      <w:r>
        <w:rPr>
          <w:bCs/>
        </w:rPr>
        <w:t>.</w:t>
      </w:r>
      <w:r w:rsidR="00D84090">
        <w:rPr>
          <w:bCs/>
        </w:rPr>
        <w:t xml:space="preserve"> </w:t>
      </w:r>
    </w:p>
    <w:p w14:paraId="496A8CAD" w14:textId="5361BA17" w:rsidR="00B81B0B" w:rsidRDefault="00B81B0B" w:rsidP="00FD0D2D">
      <w:pPr>
        <w:spacing w:before="120" w:after="120"/>
        <w:jc w:val="both"/>
      </w:pPr>
      <w:r>
        <w:rPr>
          <w:bCs/>
        </w:rPr>
        <w:t xml:space="preserve">W okresie, w którym </w:t>
      </w:r>
      <w:r w:rsidR="00AD6450">
        <w:rPr>
          <w:bCs/>
        </w:rPr>
        <w:t xml:space="preserve">wspomniane osoby </w:t>
      </w:r>
      <w:r>
        <w:rPr>
          <w:bCs/>
        </w:rPr>
        <w:t xml:space="preserve">podlegać będą pod </w:t>
      </w:r>
      <w:r w:rsidR="0027695C">
        <w:rPr>
          <w:bCs/>
        </w:rPr>
        <w:t>zwolnienie</w:t>
      </w:r>
      <w:r>
        <w:rPr>
          <w:bCs/>
        </w:rPr>
        <w:t xml:space="preserve">, składki </w:t>
      </w:r>
      <w:r w:rsidR="00AD6450">
        <w:rPr>
          <w:bCs/>
        </w:rPr>
        <w:t>n</w:t>
      </w:r>
      <w:r>
        <w:rPr>
          <w:bCs/>
        </w:rPr>
        <w:t xml:space="preserve">a </w:t>
      </w:r>
      <w:r w:rsidR="009E4DEE">
        <w:rPr>
          <w:bCs/>
        </w:rPr>
        <w:t xml:space="preserve">ich własne </w:t>
      </w:r>
      <w:r>
        <w:rPr>
          <w:bCs/>
        </w:rPr>
        <w:t xml:space="preserve">ubezpieczenia społeczne </w:t>
      </w:r>
      <w:r w:rsidR="009E4DEE">
        <w:rPr>
          <w:bCs/>
        </w:rPr>
        <w:t xml:space="preserve">z tytułu wykonywanej działalności </w:t>
      </w:r>
      <w:r>
        <w:rPr>
          <w:bCs/>
        </w:rPr>
        <w:t>(tj. ubezpieczenie emerytalne, rentowe, wypadkowe oraz chorobowe – o ile dane osoby podlegają temu ostatniemu</w:t>
      </w:r>
      <w:r>
        <w:rPr>
          <w:rStyle w:val="Odwoanieprzypisudolnego"/>
          <w:bCs/>
        </w:rPr>
        <w:footnoteReference w:id="2"/>
      </w:r>
      <w:r w:rsidR="00D84090" w:rsidRPr="00D84090">
        <w:rPr>
          <w:bCs/>
          <w:vertAlign w:val="superscript"/>
        </w:rPr>
        <w:t>)</w:t>
      </w:r>
      <w:r>
        <w:rPr>
          <w:bCs/>
        </w:rPr>
        <w:t xml:space="preserve">) będą za </w:t>
      </w:r>
      <w:r w:rsidR="001575C7">
        <w:rPr>
          <w:bCs/>
        </w:rPr>
        <w:t xml:space="preserve">nie </w:t>
      </w:r>
      <w:r>
        <w:rPr>
          <w:bCs/>
        </w:rPr>
        <w:t xml:space="preserve">finansowane </w:t>
      </w:r>
      <w:r w:rsidR="004539EC">
        <w:rPr>
          <w:bCs/>
        </w:rPr>
        <w:t xml:space="preserve">z </w:t>
      </w:r>
      <w:r>
        <w:rPr>
          <w:bCs/>
        </w:rPr>
        <w:t>budżet</w:t>
      </w:r>
      <w:r w:rsidR="004539EC">
        <w:rPr>
          <w:bCs/>
        </w:rPr>
        <w:t>u</w:t>
      </w:r>
      <w:r>
        <w:rPr>
          <w:bCs/>
        </w:rPr>
        <w:t xml:space="preserve"> państwa</w:t>
      </w:r>
      <w:r w:rsidR="004539EC">
        <w:rPr>
          <w:bCs/>
        </w:rPr>
        <w:t xml:space="preserve"> w ramach dotacji do Funduszu Ubezpieczeń Społecznych</w:t>
      </w:r>
      <w:r w:rsidR="00007601">
        <w:rPr>
          <w:bCs/>
        </w:rPr>
        <w:t>, zgodnie z art. 53 u.s.u.s</w:t>
      </w:r>
      <w:r>
        <w:rPr>
          <w:bCs/>
        </w:rPr>
        <w:t>.</w:t>
      </w:r>
      <w:r w:rsidR="00007601">
        <w:rPr>
          <w:bCs/>
        </w:rPr>
        <w:t xml:space="preserve"> Co istotne, dotacja ta spełnia przesłanki określone w art. 50 ust. 6 pkt 7 ustawy z dnia 27 sierpnia 2009 r. o finansach </w:t>
      </w:r>
      <w:r w:rsidR="003C0B06">
        <w:rPr>
          <w:bCs/>
        </w:rPr>
        <w:t>publicznych</w:t>
      </w:r>
      <w:r w:rsidR="00D91EEB">
        <w:rPr>
          <w:bCs/>
        </w:rPr>
        <w:t xml:space="preserve"> (Dz.</w:t>
      </w:r>
      <w:r w:rsidR="00BF68A8">
        <w:rPr>
          <w:bCs/>
        </w:rPr>
        <w:t xml:space="preserve"> </w:t>
      </w:r>
      <w:r w:rsidR="00D91EEB">
        <w:rPr>
          <w:bCs/>
        </w:rPr>
        <w:t>U. z 2023 r. poz. 1270, z późn. zm.)</w:t>
      </w:r>
      <w:r w:rsidR="00007601">
        <w:rPr>
          <w:bCs/>
        </w:rPr>
        <w:t xml:space="preserve">, co oznacza, że nie ma potrzeby określania w projekcie ustawy </w:t>
      </w:r>
      <w:r w:rsidR="007F1DD4">
        <w:rPr>
          <w:bCs/>
        </w:rPr>
        <w:t>maksymalnego limitu wydatków jednostek sektora finansów publicznych ani towarzyszących mu mechanizmów korygujących.</w:t>
      </w:r>
      <w:r>
        <w:rPr>
          <w:bCs/>
        </w:rPr>
        <w:t xml:space="preserve"> </w:t>
      </w:r>
    </w:p>
    <w:p w14:paraId="3846B20B" w14:textId="0BD1677A" w:rsidR="00AE7D77" w:rsidRPr="00191B10" w:rsidRDefault="00AE7D77" w:rsidP="00FD0D2D">
      <w:pPr>
        <w:spacing w:before="120" w:after="120"/>
        <w:jc w:val="both"/>
        <w:rPr>
          <w:b/>
          <w:bCs/>
        </w:rPr>
      </w:pPr>
      <w:r w:rsidRPr="00191B10">
        <w:rPr>
          <w:b/>
          <w:bCs/>
        </w:rPr>
        <w:t>3.2.2. Dodanie art. 17a i art. 17b</w:t>
      </w:r>
    </w:p>
    <w:p w14:paraId="7A74EA1B" w14:textId="33208A1B" w:rsidR="00745A1B" w:rsidRDefault="005902D2" w:rsidP="007F2ACA">
      <w:pPr>
        <w:pStyle w:val="Default"/>
        <w:spacing w:before="120" w:after="120" w:line="360" w:lineRule="auto"/>
        <w:jc w:val="both"/>
      </w:pPr>
      <w:r w:rsidRPr="00745A1B">
        <w:t>Dodawane przepisy określają szczegóły projektowanego rozwiązania. Możliwość skorzystania z „wakacji składkowych” dotyczyć będzie osób, o których mowa w art. 8 ust.</w:t>
      </w:r>
      <w:r w:rsidR="00D84090">
        <w:t> </w:t>
      </w:r>
      <w:r w:rsidRPr="00745A1B">
        <w:t xml:space="preserve">6 pkt 1 u.s.u.s., a zatem prowadzących pozarolniczą działalność gospodarczą na podstawie przepisów p.p. lub innych przepisów szczególnych. </w:t>
      </w:r>
    </w:p>
    <w:p w14:paraId="705A72EC" w14:textId="4EFF58FE" w:rsidR="007F2ACA" w:rsidRDefault="007F2ACA" w:rsidP="00B35CC0">
      <w:pPr>
        <w:pStyle w:val="Default"/>
        <w:spacing w:before="120" w:after="120" w:line="360" w:lineRule="auto"/>
        <w:jc w:val="both"/>
      </w:pPr>
      <w:r>
        <w:rPr>
          <w:rFonts w:eastAsiaTheme="minorEastAsia" w:cs="Arial"/>
          <w:color w:val="auto"/>
          <w:szCs w:val="20"/>
          <w:lang w:eastAsia="pl-PL"/>
        </w:rPr>
        <w:t>Projektodawca przewidział też pewne ograniczenia</w:t>
      </w:r>
      <w:r w:rsidR="00AC5E0A">
        <w:rPr>
          <w:rFonts w:eastAsiaTheme="minorEastAsia" w:cs="Arial"/>
          <w:color w:val="auto"/>
          <w:szCs w:val="20"/>
          <w:lang w:eastAsia="pl-PL"/>
        </w:rPr>
        <w:t xml:space="preserve"> w zakresie dopuszczalności </w:t>
      </w:r>
      <w:r w:rsidR="0027695C">
        <w:rPr>
          <w:rFonts w:eastAsiaTheme="minorEastAsia" w:cs="Arial"/>
          <w:color w:val="auto"/>
          <w:szCs w:val="20"/>
          <w:lang w:eastAsia="pl-PL"/>
        </w:rPr>
        <w:t>zwolnienia</w:t>
      </w:r>
      <w:r>
        <w:rPr>
          <w:rFonts w:eastAsiaTheme="minorEastAsia" w:cs="Arial"/>
          <w:color w:val="auto"/>
          <w:szCs w:val="20"/>
          <w:lang w:eastAsia="pl-PL"/>
        </w:rPr>
        <w:t xml:space="preserve"> dotyczące wielkości przedsiębiorcy oraz skali jego działalności. Warunki te, w dużej mierze zbliżone do definicji mikroprzedsiębiorcy w rozumieniu p.p., </w:t>
      </w:r>
      <w:r>
        <w:t>zapewniają, że</w:t>
      </w:r>
      <w:r w:rsidR="00745A1B">
        <w:t xml:space="preserve"> zakres podmiotowy rozwiązania dotyczyć będzie najmniejszych firm, tj. takich</w:t>
      </w:r>
      <w:r w:rsidR="007B27C1">
        <w:t>,</w:t>
      </w:r>
      <w:r w:rsidR="00745A1B">
        <w:t xml:space="preserve"> dla których opłacanie składek na ubezpieczenia społeczne stanowić może rzeczywiste wyzwanie bądź </w:t>
      </w:r>
      <w:r w:rsidR="00745A1B">
        <w:lastRenderedPageBreak/>
        <w:t>utrudnienie finansowe.</w:t>
      </w:r>
      <w:r>
        <w:t xml:space="preserve"> Tym samym, zakłada się, że z „wakacji składkowych” skorzystać będą mogły osoby, które:</w:t>
      </w:r>
    </w:p>
    <w:p w14:paraId="2BA67812" w14:textId="6C78FA93" w:rsidR="00745A1B" w:rsidRDefault="003C0B06" w:rsidP="00130229">
      <w:pPr>
        <w:pStyle w:val="ZPKTzmpktartykuempunktem"/>
        <w:numPr>
          <w:ilvl w:val="0"/>
          <w:numId w:val="10"/>
        </w:numPr>
        <w:ind w:left="0" w:firstLine="0"/>
      </w:pPr>
      <w:r w:rsidRPr="003C0B06">
        <w:t>w miesiącu kalendarzowym poprzedzającym miesiąc złożenia wniosku miał</w:t>
      </w:r>
      <w:r>
        <w:t>y</w:t>
      </w:r>
      <w:r w:rsidRPr="003C0B06">
        <w:t xml:space="preserve"> zgłoszonych do ubezpieczeń emerytalnego, rentowych i wypadkowego lub ubezpieczenia zdrowotnego nie więcej niż dziesięciu ubezpieczonych</w:t>
      </w:r>
      <w:r>
        <w:rPr>
          <w:rStyle w:val="Odwoanieprzypisudolnego"/>
        </w:rPr>
        <w:footnoteReference w:id="3"/>
      </w:r>
      <w:r w:rsidR="00D84090" w:rsidRPr="00D84090">
        <w:rPr>
          <w:vertAlign w:val="superscript"/>
        </w:rPr>
        <w:t>)</w:t>
      </w:r>
      <w:r>
        <w:t xml:space="preserve"> (w tym także siebie samych)</w:t>
      </w:r>
      <w:r w:rsidRPr="003C0B06">
        <w:t>;</w:t>
      </w:r>
    </w:p>
    <w:p w14:paraId="58539DC7" w14:textId="5E92E148" w:rsidR="007F2ACA" w:rsidRDefault="007F2ACA" w:rsidP="00130229">
      <w:pPr>
        <w:pStyle w:val="ZPKTzmpktartykuempunktem"/>
        <w:numPr>
          <w:ilvl w:val="0"/>
          <w:numId w:val="10"/>
        </w:numPr>
        <w:ind w:left="0" w:firstLine="0"/>
      </w:pPr>
      <w:r>
        <w:t xml:space="preserve">w ostatnich dwóch latach kalendarzowych </w:t>
      </w:r>
      <w:r w:rsidR="006412EE">
        <w:t xml:space="preserve">poprzedzających rok złożenia wniosku </w:t>
      </w:r>
      <w:r w:rsidR="005336CA">
        <w:t xml:space="preserve">nie </w:t>
      </w:r>
      <w:r>
        <w:t xml:space="preserve">osiągnęły przychodu z pozarolniczej działalności gospodarczej lub </w:t>
      </w:r>
      <w:r w:rsidRPr="005936BB">
        <w:t xml:space="preserve">w co najmniej jednym roku z dwóch ostatnich lat kalendarzowych </w:t>
      </w:r>
      <w:r w:rsidR="006412EE">
        <w:t>poprzedzających</w:t>
      </w:r>
      <w:r w:rsidR="006412EE" w:rsidRPr="006717BB">
        <w:t xml:space="preserve"> </w:t>
      </w:r>
      <w:r w:rsidR="006412EE">
        <w:t>rok złożenia wniosku</w:t>
      </w:r>
      <w:r w:rsidR="006412EE" w:rsidRPr="005936BB">
        <w:t xml:space="preserve"> </w:t>
      </w:r>
      <w:r w:rsidRPr="005936BB">
        <w:t>osiągn</w:t>
      </w:r>
      <w:r>
        <w:t>ęły</w:t>
      </w:r>
      <w:r w:rsidRPr="005936BB">
        <w:t xml:space="preserve"> roczny przychód z pozarolniczej działalności gospodarczej nieprzekraczający równowartości w złotych 2 milionów euro</w:t>
      </w:r>
      <w:r>
        <w:t>.</w:t>
      </w:r>
    </w:p>
    <w:p w14:paraId="5CAD466A" w14:textId="518CD854" w:rsidR="00B35CC0" w:rsidRDefault="007F2ACA" w:rsidP="00130229">
      <w:pPr>
        <w:pStyle w:val="Default"/>
        <w:spacing w:before="120" w:after="120" w:line="360" w:lineRule="auto"/>
        <w:jc w:val="both"/>
      </w:pPr>
      <w:r>
        <w:t xml:space="preserve">Wielkość osiąganego przychodu, o którym mowa w pkt 2, ma charakter </w:t>
      </w:r>
      <w:r w:rsidR="00B35CC0">
        <w:t>„całościowy”, a</w:t>
      </w:r>
      <w:r w:rsidR="000E133A">
        <w:t> </w:t>
      </w:r>
      <w:r w:rsidR="00B35CC0">
        <w:t>zatem nie podlega miarkowaniu ze względu na liczbę dni, w</w:t>
      </w:r>
      <w:r w:rsidR="003053E0">
        <w:t> </w:t>
      </w:r>
      <w:r w:rsidR="00B35CC0">
        <w:t>których pozarolnicza działalność gospodarcza była faktycznie prowadzona (w</w:t>
      </w:r>
      <w:r w:rsidR="003053E0">
        <w:t> </w:t>
      </w:r>
      <w:r w:rsidR="00B35CC0">
        <w:t>przeciwieństwie np. do rozwiązania na gruncie art. 18c ust. 7 u.s.u.s.).</w:t>
      </w:r>
    </w:p>
    <w:p w14:paraId="62D5743F" w14:textId="1D4C8A74" w:rsidR="00C02CD1" w:rsidRDefault="00C02CD1" w:rsidP="00130229">
      <w:pPr>
        <w:pStyle w:val="ZPKTzmpktartykuempunktem"/>
        <w:numPr>
          <w:ilvl w:val="0"/>
          <w:numId w:val="10"/>
        </w:numPr>
        <w:ind w:left="0" w:firstLine="0"/>
      </w:pPr>
      <w:r w:rsidRPr="00C555B7">
        <w:rPr>
          <w:rFonts w:ascii="Times New Roman" w:eastAsiaTheme="minorHAnsi" w:hAnsi="Times New Roman" w:cs="Times New Roman"/>
          <w:bCs w:val="0"/>
          <w:color w:val="000000"/>
          <w:szCs w:val="24"/>
          <w:lang w:eastAsia="en-US"/>
        </w:rPr>
        <w:t>jako</w:t>
      </w:r>
      <w:r>
        <w:t xml:space="preserve"> ubezpiecz</w:t>
      </w:r>
      <w:r w:rsidR="003053E0">
        <w:t>eni</w:t>
      </w:r>
      <w:r>
        <w:t xml:space="preserve"> </w:t>
      </w:r>
      <w:r w:rsidRPr="005E3DFA">
        <w:t>w</w:t>
      </w:r>
      <w:r>
        <w:t xml:space="preserve"> roku kalendarzowym poprzedzającym rok złożenia wniosku oraz w okresie od początku roku kalendarzowego złożenia wniosku do dnia złożenia tego wniosku nie </w:t>
      </w:r>
      <w:r w:rsidRPr="005E3DFA">
        <w:t>wykonywał</w:t>
      </w:r>
      <w:r w:rsidR="003053E0">
        <w:t>y</w:t>
      </w:r>
      <w:r w:rsidRPr="005E3DFA">
        <w:t xml:space="preserve"> </w:t>
      </w:r>
      <w:r>
        <w:t>pozarolniczej działalności gospodarczej</w:t>
      </w:r>
      <w:r w:rsidRPr="005E3DFA">
        <w:t xml:space="preserve"> na rzecz byłego pracodawcy, na rzecz którego w roku kalendarzowym rozpoczęcia działalności gospodarczej lub w poprzednim roku kalendarzowym wykonywał</w:t>
      </w:r>
      <w:r w:rsidR="003053E0">
        <w:t>y</w:t>
      </w:r>
      <w:r w:rsidRPr="005E3DFA">
        <w:t xml:space="preserve"> w</w:t>
      </w:r>
      <w:r w:rsidR="003053E0">
        <w:t> </w:t>
      </w:r>
      <w:r w:rsidRPr="005E3DFA">
        <w:t>ramach stosunku pracy lub spółdzielczego stosunku pracy czynności wchodzące w zakres wykonywanej działalności gospodarczej</w:t>
      </w:r>
      <w:r w:rsidR="00A23791">
        <w:t>.</w:t>
      </w:r>
    </w:p>
    <w:p w14:paraId="53491A01" w14:textId="6E98A0BA" w:rsidR="006673D7" w:rsidRDefault="006673D7" w:rsidP="00EC55AA">
      <w:pPr>
        <w:spacing w:before="120" w:after="120"/>
        <w:jc w:val="both"/>
      </w:pPr>
      <w:r w:rsidRPr="009D3053">
        <w:t>Przykładowo, jeżeli przedsiębiorca założył działalność gospodarczą w 2023 r. i</w:t>
      </w:r>
      <w:r w:rsidR="003053E0">
        <w:t> </w:t>
      </w:r>
      <w:r w:rsidRPr="009D3053">
        <w:t>wcześniej w tym samym roku lub też w 2022 r. był pracownikiem danego pracodawcy, a następnie w 2023 r. wykonywał działalność gospodarczą na jego rzecz w zakresie pokrywającym się z jego poprzednimi obowiązkami, to w 2024 r. nie będzie mógł skorzystać z przedmiotowego rozwiązania. Jeżeli działalność tego typu była wykonywana dodatkowo w 2024 r., to także i w 2025 r. „wakacje składkowe” będą dla niego niedostępne.</w:t>
      </w:r>
    </w:p>
    <w:p w14:paraId="04A6CD5D" w14:textId="29F1D271" w:rsidR="006673D7" w:rsidRDefault="006673D7" w:rsidP="00EC55AA">
      <w:pPr>
        <w:pStyle w:val="ZPKTzmpktartykuempunktem"/>
        <w:ind w:left="0" w:firstLine="0"/>
      </w:pPr>
      <w:r>
        <w:t xml:space="preserve">Podobne rozwiązania, mające na celu przeciwdziałanie skrajnie negatywnemu zjawisku „wypychania” na samozatrudnienie, pojawiły się już w przypadku innych ulg bądź </w:t>
      </w:r>
      <w:r>
        <w:lastRenderedPageBreak/>
        <w:t>zwolnień składkowych dla przedsiębiorców (zob. art. 18a ust. 2 pkt 2 u.s.u.s., art. 18c ust.</w:t>
      </w:r>
      <w:r w:rsidR="00D84090">
        <w:t> </w:t>
      </w:r>
      <w:r>
        <w:t>11 pkt 5 u.s.u.s., art. 18 ust. 1 p.p.).</w:t>
      </w:r>
    </w:p>
    <w:p w14:paraId="31D96D61" w14:textId="18C91B62" w:rsidR="00C02CD1" w:rsidRPr="00C555B7" w:rsidRDefault="00C02CD1" w:rsidP="00EC55AA">
      <w:pPr>
        <w:pStyle w:val="ZPKTzmpktartykuempunktem"/>
        <w:numPr>
          <w:ilvl w:val="0"/>
          <w:numId w:val="10"/>
        </w:numPr>
        <w:spacing w:before="120" w:after="120"/>
        <w:ind w:left="0" w:firstLine="0"/>
        <w:rPr>
          <w:rFonts w:ascii="Times New Roman" w:hAnsi="Times New Roman" w:cs="Times New Roman"/>
          <w:szCs w:val="24"/>
        </w:rPr>
      </w:pPr>
      <w:r w:rsidRPr="005E3DFA">
        <w:t>w miesiącu</w:t>
      </w:r>
      <w:r>
        <w:t xml:space="preserve"> kalendarzowym</w:t>
      </w:r>
      <w:r w:rsidRPr="005E3DFA">
        <w:t xml:space="preserve"> poprzedzającym miesiąc</w:t>
      </w:r>
      <w:r>
        <w:t xml:space="preserve"> </w:t>
      </w:r>
      <w:r w:rsidRPr="005E3DFA">
        <w:t xml:space="preserve">złożenia wniosku </w:t>
      </w:r>
      <w:r>
        <w:t xml:space="preserve">jako </w:t>
      </w:r>
      <w:r w:rsidRPr="00C555B7">
        <w:rPr>
          <w:rFonts w:ascii="Times New Roman" w:hAnsi="Times New Roman" w:cs="Times New Roman"/>
          <w:szCs w:val="24"/>
        </w:rPr>
        <w:t>ubezpiecz</w:t>
      </w:r>
      <w:r w:rsidR="003053E0">
        <w:rPr>
          <w:rFonts w:ascii="Times New Roman" w:hAnsi="Times New Roman" w:cs="Times New Roman"/>
          <w:szCs w:val="24"/>
        </w:rPr>
        <w:t>eni</w:t>
      </w:r>
      <w:r w:rsidRPr="00C555B7">
        <w:rPr>
          <w:rFonts w:ascii="Times New Roman" w:hAnsi="Times New Roman" w:cs="Times New Roman"/>
          <w:szCs w:val="24"/>
        </w:rPr>
        <w:t xml:space="preserve"> podlegał</w:t>
      </w:r>
      <w:r w:rsidR="003053E0">
        <w:rPr>
          <w:rFonts w:ascii="Times New Roman" w:hAnsi="Times New Roman" w:cs="Times New Roman"/>
          <w:szCs w:val="24"/>
        </w:rPr>
        <w:t>y</w:t>
      </w:r>
      <w:r w:rsidRPr="00C555B7">
        <w:rPr>
          <w:rFonts w:ascii="Times New Roman" w:hAnsi="Times New Roman" w:cs="Times New Roman"/>
          <w:szCs w:val="24"/>
        </w:rPr>
        <w:t xml:space="preserve"> ubezpieczeniu emerytalnemu, rentowemu i wypadkowemu</w:t>
      </w:r>
      <w:r w:rsidR="00D84090">
        <w:rPr>
          <w:rFonts w:ascii="Times New Roman" w:hAnsi="Times New Roman" w:cs="Times New Roman"/>
          <w:szCs w:val="24"/>
        </w:rPr>
        <w:t xml:space="preserve"> </w:t>
      </w:r>
      <w:r w:rsidRPr="00C555B7">
        <w:rPr>
          <w:rFonts w:ascii="Times New Roman" w:hAnsi="Times New Roman" w:cs="Times New Roman"/>
          <w:szCs w:val="24"/>
        </w:rPr>
        <w:t xml:space="preserve">z tytułu prowadzenia pozarolniczej działalności gospodarczej. </w:t>
      </w:r>
    </w:p>
    <w:p w14:paraId="6774F450" w14:textId="77777777" w:rsidR="00C555B7" w:rsidRPr="00EC55AA" w:rsidRDefault="00C555B7" w:rsidP="00EC55AA">
      <w:pPr>
        <w:spacing w:before="120" w:after="120"/>
        <w:jc w:val="both"/>
        <w:rPr>
          <w:szCs w:val="24"/>
        </w:rPr>
      </w:pPr>
      <w:r w:rsidRPr="00EC55AA">
        <w:rPr>
          <w:szCs w:val="24"/>
        </w:rPr>
        <w:t>Przyjęte rozwiązanie pozwoli przede wszystkim ustalić podstawę wymiaru składek obowiązującą danego przedsiębiorcę.</w:t>
      </w:r>
    </w:p>
    <w:p w14:paraId="0F1CA508" w14:textId="1ABD6198" w:rsidR="007F2ACA" w:rsidRDefault="00B35CC0" w:rsidP="006655E8">
      <w:pPr>
        <w:pStyle w:val="Default"/>
        <w:spacing w:before="120" w:after="120" w:line="360" w:lineRule="auto"/>
        <w:jc w:val="both"/>
      </w:pPr>
      <w:r>
        <w:t xml:space="preserve">Opisana wyżej konstrukcja, w tym </w:t>
      </w:r>
      <w:r w:rsidR="00B35446">
        <w:t xml:space="preserve">także </w:t>
      </w:r>
      <w:r>
        <w:t xml:space="preserve">różnice w stosunku </w:t>
      </w:r>
      <w:r w:rsidR="00B35446">
        <w:t xml:space="preserve">do definicji mikroprzedsiębiorcy z p.p. oraz </w:t>
      </w:r>
      <w:r w:rsidR="00772D00">
        <w:t xml:space="preserve">określenie momentu badania stanu liczby ubezpieczonych (zamiast wyliczania wielkości średniorocznych), ma na celu usprawnienie procesu rozpatrywania wniosków przez Zakład, a także zapewnienie realnej i szybkiej możliwości weryfikacji danych w nim wskazanych. Ma to fundamentalne znaczenie, biorąc pod uwagę, że comiesięcznie wniosków takich może być składanych kilkadziesiąt, a nawet kilkaset, tysięcy. Ponadto, warto podkreślić, że dzięki </w:t>
      </w:r>
      <w:r w:rsidR="002301B9">
        <w:t>oparciu się na pojęciu „ubezpieczonego” zamiast „pracownika”, projektodawca adresuje zagadnienie złożoności form zatrudnienia na polskim rynku pracy, zwłaszcza w odniesieniu do umów cywilnoprawnych.</w:t>
      </w:r>
      <w:r w:rsidR="00D84090">
        <w:t xml:space="preserve"> </w:t>
      </w:r>
    </w:p>
    <w:p w14:paraId="5556047A" w14:textId="049C9F64" w:rsidR="00745A1B" w:rsidRDefault="00745A1B" w:rsidP="00745A1B">
      <w:pPr>
        <w:spacing w:before="120" w:after="120"/>
        <w:jc w:val="both"/>
        <w:rPr>
          <w:szCs w:val="24"/>
        </w:rPr>
      </w:pPr>
      <w:r>
        <w:rPr>
          <w:szCs w:val="24"/>
        </w:rPr>
        <w:t>Możliwość skorzystania z „wakacji składkowych” będzie dotyczyła jednego miesiąca kalendarzowego – wskazanego przez samego zainteresowanego – w każdym roku kalendarzowym. Odbywać się to będzie w oparciu o wniosek ubezpieczonego. Co istotne, w przypadku ubezpieczenia chorobowego – ze względu na jego dobrowolność – możliwość skorzystania z</w:t>
      </w:r>
      <w:r w:rsidR="0027695C">
        <w:rPr>
          <w:szCs w:val="24"/>
        </w:rPr>
        <w:t>e</w:t>
      </w:r>
      <w:r>
        <w:rPr>
          <w:szCs w:val="24"/>
        </w:rPr>
        <w:t xml:space="preserve"> </w:t>
      </w:r>
      <w:r w:rsidR="0027695C">
        <w:rPr>
          <w:szCs w:val="24"/>
        </w:rPr>
        <w:t>zwolnienia</w:t>
      </w:r>
      <w:r>
        <w:rPr>
          <w:szCs w:val="24"/>
        </w:rPr>
        <w:t xml:space="preserve"> obwarowana będzie dodatkowo koniecznością podlegania pod nie w</w:t>
      </w:r>
      <w:r w:rsidR="00247B70">
        <w:rPr>
          <w:szCs w:val="24"/>
        </w:rPr>
        <w:t> </w:t>
      </w:r>
      <w:r>
        <w:rPr>
          <w:szCs w:val="24"/>
        </w:rPr>
        <w:t>miesiącu złożenia wniosku, a także w miesiącu go poprzedzającym. Dzięki temu ograniczone zostanie pole do ewentualnych nadużyć tego uprawnienia.</w:t>
      </w:r>
      <w:r w:rsidR="00461DE3">
        <w:rPr>
          <w:szCs w:val="24"/>
        </w:rPr>
        <w:t xml:space="preserve"> Dla jasności, podkreślenia wymaga dodatkowo, że </w:t>
      </w:r>
      <w:r w:rsidR="0052220F">
        <w:rPr>
          <w:szCs w:val="24"/>
        </w:rPr>
        <w:t>do</w:t>
      </w:r>
      <w:r w:rsidR="00461DE3">
        <w:rPr>
          <w:szCs w:val="24"/>
        </w:rPr>
        <w:t xml:space="preserve"> </w:t>
      </w:r>
      <w:r w:rsidR="00461DE3" w:rsidRPr="006655E8">
        <w:rPr>
          <w:rFonts w:ascii="Times" w:hAnsi="Times" w:cs="Times"/>
          <w:szCs w:val="24"/>
        </w:rPr>
        <w:t xml:space="preserve">spełnienia </w:t>
      </w:r>
      <w:r w:rsidR="00163C34">
        <w:rPr>
          <w:rFonts w:ascii="Times" w:hAnsi="Times" w:cs="Times"/>
          <w:szCs w:val="24"/>
        </w:rPr>
        <w:t xml:space="preserve">wspomnianego </w:t>
      </w:r>
      <w:r w:rsidR="00461DE3" w:rsidRPr="006655E8">
        <w:rPr>
          <w:rFonts w:ascii="Times" w:hAnsi="Times" w:cs="Times"/>
          <w:szCs w:val="24"/>
        </w:rPr>
        <w:t xml:space="preserve">warunku </w:t>
      </w:r>
      <w:r w:rsidR="00163C34">
        <w:rPr>
          <w:rFonts w:ascii="Times" w:hAnsi="Times" w:cs="Times"/>
          <w:szCs w:val="24"/>
        </w:rPr>
        <w:t>w</w:t>
      </w:r>
      <w:r w:rsidR="000E133A">
        <w:rPr>
          <w:rFonts w:ascii="Times" w:hAnsi="Times" w:cs="Times"/>
          <w:szCs w:val="24"/>
        </w:rPr>
        <w:t> </w:t>
      </w:r>
      <w:r w:rsidR="00163C34">
        <w:rPr>
          <w:rFonts w:ascii="Times" w:hAnsi="Times" w:cs="Times"/>
          <w:szCs w:val="24"/>
        </w:rPr>
        <w:t>odniesieniu do danego</w:t>
      </w:r>
      <w:r w:rsidR="00461DE3" w:rsidRPr="006655E8">
        <w:rPr>
          <w:rFonts w:ascii="Times" w:hAnsi="Times" w:cs="Times"/>
          <w:szCs w:val="24"/>
        </w:rPr>
        <w:t xml:space="preserve"> miesią</w:t>
      </w:r>
      <w:r w:rsidR="00163C34">
        <w:rPr>
          <w:rFonts w:ascii="Times" w:hAnsi="Times" w:cs="Times"/>
          <w:szCs w:val="24"/>
        </w:rPr>
        <w:t>ca</w:t>
      </w:r>
      <w:r w:rsidR="00461DE3" w:rsidRPr="006655E8">
        <w:rPr>
          <w:rFonts w:ascii="Times" w:hAnsi="Times" w:cs="Times"/>
          <w:szCs w:val="24"/>
        </w:rPr>
        <w:t xml:space="preserve"> </w:t>
      </w:r>
      <w:r w:rsidR="00461DE3" w:rsidRPr="006655E8">
        <w:rPr>
          <w:rStyle w:val="cf01"/>
          <w:rFonts w:ascii="Times" w:hAnsi="Times" w:cs="Times"/>
          <w:szCs w:val="24"/>
        </w:rPr>
        <w:t>wystarczające jest podleganie</w:t>
      </w:r>
      <w:r w:rsidR="006E0194">
        <w:rPr>
          <w:rStyle w:val="cf01"/>
          <w:rFonts w:ascii="Times" w:hAnsi="Times" w:cs="Times"/>
          <w:szCs w:val="24"/>
        </w:rPr>
        <w:t xml:space="preserve"> w nim</w:t>
      </w:r>
      <w:r w:rsidR="00461DE3" w:rsidRPr="006655E8">
        <w:rPr>
          <w:rStyle w:val="cf01"/>
          <w:rFonts w:ascii="Times" w:hAnsi="Times" w:cs="Times"/>
          <w:szCs w:val="24"/>
        </w:rPr>
        <w:t xml:space="preserve"> pod ubezpieczenie przez co najmniej jeden dzień.</w:t>
      </w:r>
    </w:p>
    <w:p w14:paraId="1CEAF64F" w14:textId="57094556" w:rsidR="00191B10" w:rsidRPr="00F72F7A" w:rsidRDefault="00745A1B" w:rsidP="006673D7">
      <w:pPr>
        <w:spacing w:before="120" w:after="120"/>
        <w:jc w:val="both"/>
        <w:rPr>
          <w:szCs w:val="24"/>
        </w:rPr>
      </w:pPr>
      <w:r>
        <w:rPr>
          <w:szCs w:val="24"/>
        </w:rPr>
        <w:t xml:space="preserve">Konstrukcja </w:t>
      </w:r>
      <w:r w:rsidR="0027695C">
        <w:rPr>
          <w:szCs w:val="24"/>
        </w:rPr>
        <w:t>zwolnienia</w:t>
      </w:r>
      <w:r>
        <w:rPr>
          <w:szCs w:val="24"/>
        </w:rPr>
        <w:t xml:space="preserve"> powoduje, że stanowi</w:t>
      </w:r>
      <w:r w:rsidR="00274E6E">
        <w:rPr>
          <w:szCs w:val="24"/>
        </w:rPr>
        <w:t>ć będzie</w:t>
      </w:r>
      <w:r>
        <w:rPr>
          <w:szCs w:val="24"/>
        </w:rPr>
        <w:t xml:space="preserve"> on</w:t>
      </w:r>
      <w:r w:rsidR="0027695C">
        <w:rPr>
          <w:szCs w:val="24"/>
        </w:rPr>
        <w:t>o</w:t>
      </w:r>
      <w:r>
        <w:rPr>
          <w:szCs w:val="24"/>
        </w:rPr>
        <w:t xml:space="preserve"> pomoc publiczną realizowaną w</w:t>
      </w:r>
      <w:r w:rsidR="00247B70">
        <w:rPr>
          <w:szCs w:val="24"/>
        </w:rPr>
        <w:t> </w:t>
      </w:r>
      <w:r>
        <w:rPr>
          <w:szCs w:val="24"/>
        </w:rPr>
        <w:t>formule de minimis</w:t>
      </w:r>
      <w:r w:rsidR="00393DBB">
        <w:rPr>
          <w:rStyle w:val="Odwoanieprzypisudolnego"/>
          <w:szCs w:val="24"/>
        </w:rPr>
        <w:footnoteReference w:id="4"/>
      </w:r>
      <w:r w:rsidR="00D84090" w:rsidRPr="00D84090">
        <w:rPr>
          <w:szCs w:val="24"/>
          <w:vertAlign w:val="superscript"/>
        </w:rPr>
        <w:t>)</w:t>
      </w:r>
      <w:r>
        <w:rPr>
          <w:szCs w:val="24"/>
        </w:rPr>
        <w:t xml:space="preserve">. Zastosowanie </w:t>
      </w:r>
      <w:r w:rsidR="00274E6E">
        <w:rPr>
          <w:szCs w:val="24"/>
        </w:rPr>
        <w:t>znajdą</w:t>
      </w:r>
      <w:r>
        <w:rPr>
          <w:szCs w:val="24"/>
        </w:rPr>
        <w:t xml:space="preserve"> zatem zasady i procedury określone w</w:t>
      </w:r>
      <w:r w:rsidR="00247B70">
        <w:rPr>
          <w:szCs w:val="24"/>
        </w:rPr>
        <w:t> </w:t>
      </w:r>
      <w:r>
        <w:rPr>
          <w:szCs w:val="24"/>
        </w:rPr>
        <w:t xml:space="preserve">relewantnych aktach prawnych, w tym </w:t>
      </w:r>
      <w:r w:rsidR="00393DBB">
        <w:rPr>
          <w:szCs w:val="24"/>
        </w:rPr>
        <w:t xml:space="preserve">zwłaszcza w ustawie z dnia 30 kwietnia 2004 r. o postępowaniu w sprawach dotyczących pomocy publicznej. </w:t>
      </w:r>
      <w:r w:rsidR="00A84ABE">
        <w:rPr>
          <w:szCs w:val="24"/>
        </w:rPr>
        <w:t xml:space="preserve">W konsekwencji, osoby </w:t>
      </w:r>
      <w:r w:rsidR="00A84ABE">
        <w:rPr>
          <w:szCs w:val="24"/>
        </w:rPr>
        <w:lastRenderedPageBreak/>
        <w:t>nieposiadające odpowiedniego limitu pomocy de minimis nie będą mogły skorzystać z</w:t>
      </w:r>
      <w:r w:rsidR="00247B70">
        <w:rPr>
          <w:szCs w:val="24"/>
        </w:rPr>
        <w:t> </w:t>
      </w:r>
      <w:r w:rsidR="00A84ABE">
        <w:rPr>
          <w:szCs w:val="24"/>
        </w:rPr>
        <w:t>„wakacji składkowych”.</w:t>
      </w:r>
      <w:r>
        <w:rPr>
          <w:szCs w:val="24"/>
        </w:rPr>
        <w:t xml:space="preserve"> </w:t>
      </w:r>
    </w:p>
    <w:p w14:paraId="3F8CCB5A" w14:textId="5801952C" w:rsidR="00191B10" w:rsidRPr="00191B10" w:rsidRDefault="00191B10" w:rsidP="00FD0D2D">
      <w:pPr>
        <w:spacing w:before="120" w:after="120"/>
        <w:jc w:val="both"/>
        <w:rPr>
          <w:b/>
          <w:bCs/>
        </w:rPr>
      </w:pPr>
      <w:r w:rsidRPr="00191B10">
        <w:rPr>
          <w:b/>
          <w:bCs/>
        </w:rPr>
        <w:t>3.2.3. Dodanie art. 18d</w:t>
      </w:r>
    </w:p>
    <w:p w14:paraId="48453C29" w14:textId="6F4266B4" w:rsidR="00042A19" w:rsidRDefault="00191B10" w:rsidP="00FD0D2D">
      <w:pPr>
        <w:spacing w:before="120" w:after="120"/>
        <w:jc w:val="both"/>
      </w:pPr>
      <w:r>
        <w:t>Dodawany art. 18d wskazuje na sposób określania podstawy wymiaru składek za miesiąc</w:t>
      </w:r>
      <w:r w:rsidR="00EC55AA">
        <w:t xml:space="preserve"> kalendarzowy</w:t>
      </w:r>
      <w:r>
        <w:t xml:space="preserve">, w którym osoba korzystać będzie z </w:t>
      </w:r>
      <w:r w:rsidR="00F66B16">
        <w:t xml:space="preserve">projektowanego </w:t>
      </w:r>
      <w:r>
        <w:t xml:space="preserve">rozwiązania. Przewiduje się, że będzie to </w:t>
      </w:r>
      <w:r w:rsidRPr="00E625FC">
        <w:t xml:space="preserve">najniższa obowiązująca </w:t>
      </w:r>
      <w:r>
        <w:t>danego ubezpieczonego</w:t>
      </w:r>
      <w:r w:rsidRPr="00E625FC">
        <w:t xml:space="preserve"> podstawa wymiaru</w:t>
      </w:r>
      <w:r w:rsidR="00FA4D34">
        <w:t>, jeżeli osoba ta odprowadza składki zgodnie z art. 18 ust. 8 (tzw. ryczałt) albo art.</w:t>
      </w:r>
      <w:r w:rsidR="00D84090">
        <w:t> </w:t>
      </w:r>
      <w:r w:rsidR="00FA4D34">
        <w:t>18a ust. 1 (tzw. preferencyjne składki) u.s.u.s</w:t>
      </w:r>
      <w:r>
        <w:t xml:space="preserve">. </w:t>
      </w:r>
      <w:r w:rsidR="009D3053" w:rsidRPr="009D3053">
        <w:t>Przykładowo, jeżeli dany ubezpieczony zadeklarował podstawę wymiaru wyższą niż ryczałtowa (do czego jest uprawniony na mocy art. 18 ust. 8 u.s.u.s.), w jego przypadku podstawa wymiaru zostanie zredukowana w miesiącu kalendarzowym korzystania z „wakacji składkowych” do wysokości właściwej dla „ryczałtu”.</w:t>
      </w:r>
      <w:r w:rsidR="001E7093">
        <w:t xml:space="preserve"> </w:t>
      </w:r>
    </w:p>
    <w:p w14:paraId="7A7963DB" w14:textId="2AC7A658" w:rsidR="00AE7D77" w:rsidRDefault="001E7093" w:rsidP="00FD0D2D">
      <w:pPr>
        <w:spacing w:before="120" w:after="120"/>
        <w:jc w:val="both"/>
      </w:pPr>
      <w:r>
        <w:t xml:space="preserve">Natomiast w przypadku osób korzystających z tzw. Małego ZUS Plus (art. 18c u.s.u.s.) podstawa wymiaru zostanie ustalona zgodnie z zasadami wynikającymi z art. 18c ust. 1 </w:t>
      </w:r>
      <w:r w:rsidR="00025F00">
        <w:t xml:space="preserve">i 2 </w:t>
      </w:r>
      <w:r>
        <w:t>u.s.u.s.</w:t>
      </w:r>
      <w:r w:rsidR="00025F00">
        <w:t>, nawet jeżeli dana osoba zadeklarowała kwotę wyższą.</w:t>
      </w:r>
      <w:r>
        <w:t xml:space="preserve"> </w:t>
      </w:r>
    </w:p>
    <w:p w14:paraId="0C1E8D1B" w14:textId="6A04DC40" w:rsidR="003B2E04" w:rsidRDefault="003B2E04" w:rsidP="00FD0D2D">
      <w:pPr>
        <w:spacing w:before="120" w:after="120"/>
        <w:jc w:val="both"/>
        <w:rPr>
          <w:b/>
          <w:bCs/>
        </w:rPr>
      </w:pPr>
      <w:r>
        <w:rPr>
          <w:b/>
          <w:bCs/>
        </w:rPr>
        <w:t>3.2.4. Zmiana w art. 32</w:t>
      </w:r>
    </w:p>
    <w:p w14:paraId="18F32DE5" w14:textId="4B8E9B54" w:rsidR="003B2E04" w:rsidRPr="006655E8" w:rsidRDefault="003B2E04" w:rsidP="00FD0D2D">
      <w:pPr>
        <w:spacing w:before="120" w:after="120"/>
        <w:jc w:val="both"/>
      </w:pPr>
      <w:r>
        <w:t xml:space="preserve">Dodawany ust. 2 wskazuje na odpowiednie stosowanie </w:t>
      </w:r>
      <w:r w:rsidR="009A3B8C">
        <w:t>do</w:t>
      </w:r>
      <w:r w:rsidRPr="005C0B2E">
        <w:t xml:space="preserve"> składek na Fundusz Pracy</w:t>
      </w:r>
      <w:r>
        <w:t xml:space="preserve"> i</w:t>
      </w:r>
      <w:r w:rsidR="000E133A">
        <w:t> </w:t>
      </w:r>
      <w:r w:rsidRPr="005C0B2E">
        <w:t>Fundusz Solidarnościow</w:t>
      </w:r>
      <w:r>
        <w:t>y przepis</w:t>
      </w:r>
      <w:r w:rsidR="009A3B8C">
        <w:t>ów</w:t>
      </w:r>
      <w:r>
        <w:t xml:space="preserve"> o zwolnieniu z opłacania składek</w:t>
      </w:r>
      <w:r w:rsidR="009A3B8C">
        <w:t xml:space="preserve"> na ubezpieczenia społeczne</w:t>
      </w:r>
      <w:r w:rsidR="00CB4A76">
        <w:t xml:space="preserve">. </w:t>
      </w:r>
      <w:r w:rsidR="00CB4A76" w:rsidRPr="00CB4A76">
        <w:t xml:space="preserve">Konsekwencją odesłania </w:t>
      </w:r>
      <w:r w:rsidR="00CB4A76">
        <w:t>będzie więc stosowanie</w:t>
      </w:r>
      <w:r w:rsidR="00CB4A76" w:rsidRPr="00CB4A76">
        <w:t xml:space="preserve"> </w:t>
      </w:r>
      <w:r w:rsidR="00CB4A76">
        <w:t>do składek na ww. Fundusze</w:t>
      </w:r>
      <w:r w:rsidR="00D84090">
        <w:t xml:space="preserve"> </w:t>
      </w:r>
      <w:r w:rsidR="00FE5A31">
        <w:t>przepisów odnoszących się do zwolnienia z opłacania składek na ubezpieczenia społeczne,</w:t>
      </w:r>
      <w:r w:rsidR="00D84090">
        <w:t xml:space="preserve"> </w:t>
      </w:r>
      <w:r w:rsidR="006412EE">
        <w:t xml:space="preserve">zarówno art. 17b, jak i </w:t>
      </w:r>
      <w:r w:rsidR="00CB4A76" w:rsidRPr="00CB4A76">
        <w:t>art. 36d</w:t>
      </w:r>
      <w:r w:rsidR="00270342">
        <w:t xml:space="preserve"> </w:t>
      </w:r>
      <w:r w:rsidR="006412EE">
        <w:t>– art.</w:t>
      </w:r>
      <w:r w:rsidR="00270342">
        <w:t xml:space="preserve"> 36</w:t>
      </w:r>
      <w:r w:rsidR="00CB4A76" w:rsidRPr="00CB4A76">
        <w:t>e</w:t>
      </w:r>
      <w:r w:rsidR="006412EE">
        <w:t>, a także</w:t>
      </w:r>
      <w:r w:rsidR="00FE5A31">
        <w:t xml:space="preserve"> innych przepisów</w:t>
      </w:r>
      <w:r w:rsidR="009A3B8C">
        <w:t>. Wyjątkiem jest regulacja zawarta w art. 16 ust. 4a – ubytki we wspomnianych Funduszach nie będą bowiem uzupełniane z dotacji z budżetu państwa.</w:t>
      </w:r>
    </w:p>
    <w:p w14:paraId="56FA5CB6" w14:textId="33C02408" w:rsidR="00707CD0" w:rsidRPr="00707CD0" w:rsidRDefault="00707CD0" w:rsidP="00FD0D2D">
      <w:pPr>
        <w:spacing w:before="120" w:after="120"/>
        <w:jc w:val="both"/>
        <w:rPr>
          <w:b/>
          <w:bCs/>
        </w:rPr>
      </w:pPr>
      <w:r w:rsidRPr="00707CD0">
        <w:rPr>
          <w:b/>
          <w:bCs/>
        </w:rPr>
        <w:t>3.2.</w:t>
      </w:r>
      <w:r w:rsidR="008D5C42">
        <w:rPr>
          <w:b/>
          <w:bCs/>
        </w:rPr>
        <w:t>5</w:t>
      </w:r>
      <w:r w:rsidRPr="00707CD0">
        <w:rPr>
          <w:b/>
          <w:bCs/>
        </w:rPr>
        <w:t>. Dodanie art. 36d i art. 36e</w:t>
      </w:r>
    </w:p>
    <w:p w14:paraId="7684997F" w14:textId="612B5836" w:rsidR="00707CD0" w:rsidRDefault="00103B02" w:rsidP="00FD0D2D">
      <w:pPr>
        <w:spacing w:before="120" w:after="120"/>
        <w:jc w:val="both"/>
      </w:pPr>
      <w:r>
        <w:rPr>
          <w:bCs/>
        </w:rPr>
        <w:t>Przedmiotowe</w:t>
      </w:r>
      <w:r w:rsidR="00707CD0">
        <w:rPr>
          <w:bCs/>
        </w:rPr>
        <w:t xml:space="preserve"> przepisy przewidują </w:t>
      </w:r>
      <w:r>
        <w:rPr>
          <w:bCs/>
        </w:rPr>
        <w:t xml:space="preserve">szczegółowe </w:t>
      </w:r>
      <w:r w:rsidR="00707CD0">
        <w:rPr>
          <w:bCs/>
        </w:rPr>
        <w:t>rozwiązania co do wniosku o skorzystanie z „wakacji składkowych”</w:t>
      </w:r>
      <w:r w:rsidR="009E4C76">
        <w:rPr>
          <w:bCs/>
        </w:rPr>
        <w:t>, w tym zamkniętą listę elementów takiego wniosku</w:t>
      </w:r>
      <w:r w:rsidR="00707CD0">
        <w:rPr>
          <w:bCs/>
        </w:rPr>
        <w:t xml:space="preserve">. </w:t>
      </w:r>
      <w:r w:rsidR="00F868FA">
        <w:rPr>
          <w:bCs/>
        </w:rPr>
        <w:t>Katalog informacji niezbędnych do udzielenia pomocy de minimis jest określony w</w:t>
      </w:r>
      <w:r w:rsidR="003053E0">
        <w:rPr>
          <w:bCs/>
        </w:rPr>
        <w:t> </w:t>
      </w:r>
      <w:r w:rsidR="00F868FA">
        <w:rPr>
          <w:bCs/>
        </w:rPr>
        <w:t>rozporządzeniach Rady Ministrów wydanych na podstawie art. 37 ust</w:t>
      </w:r>
      <w:r w:rsidR="00575D0B">
        <w:rPr>
          <w:bCs/>
        </w:rPr>
        <w:t>.</w:t>
      </w:r>
      <w:r w:rsidR="00F868FA">
        <w:rPr>
          <w:bCs/>
        </w:rPr>
        <w:t xml:space="preserve"> 2a ustawy z dnia 30 kwietnia 2004 r. o post</w:t>
      </w:r>
      <w:r w:rsidR="002A37F9">
        <w:rPr>
          <w:bCs/>
        </w:rPr>
        <w:t>ę</w:t>
      </w:r>
      <w:r w:rsidR="00F868FA">
        <w:rPr>
          <w:bCs/>
        </w:rPr>
        <w:t>powaniu w sprawach dotyczących pomocy publicznej</w:t>
      </w:r>
      <w:r w:rsidR="002A37F9">
        <w:rPr>
          <w:bCs/>
        </w:rPr>
        <w:t>.</w:t>
      </w:r>
      <w:r w:rsidR="00F868FA">
        <w:rPr>
          <w:bCs/>
        </w:rPr>
        <w:t xml:space="preserve"> </w:t>
      </w:r>
      <w:r w:rsidR="00D72DC8">
        <w:rPr>
          <w:bCs/>
        </w:rPr>
        <w:t>Wniosek b</w:t>
      </w:r>
      <w:r w:rsidR="00707CD0">
        <w:rPr>
          <w:bCs/>
        </w:rPr>
        <w:t>ędzie</w:t>
      </w:r>
      <w:r w:rsidR="009E4C76">
        <w:rPr>
          <w:bCs/>
        </w:rPr>
        <w:t xml:space="preserve"> </w:t>
      </w:r>
      <w:r w:rsidR="00707CD0">
        <w:rPr>
          <w:bCs/>
        </w:rPr>
        <w:t>mógł zostać złożony</w:t>
      </w:r>
      <w:r w:rsidR="002A0A45">
        <w:rPr>
          <w:bCs/>
        </w:rPr>
        <w:t xml:space="preserve"> </w:t>
      </w:r>
      <w:r w:rsidR="00707CD0">
        <w:rPr>
          <w:bCs/>
        </w:rPr>
        <w:t xml:space="preserve">w miesiącu poprzedzającym miesiąc kalendarzowy, który ma zostać objęty </w:t>
      </w:r>
      <w:r w:rsidR="0027695C">
        <w:rPr>
          <w:bCs/>
        </w:rPr>
        <w:t>zwolnieniem</w:t>
      </w:r>
      <w:r w:rsidR="00707CD0">
        <w:rPr>
          <w:bCs/>
        </w:rPr>
        <w:t xml:space="preserve">. </w:t>
      </w:r>
      <w:r w:rsidR="002A0A45">
        <w:rPr>
          <w:bCs/>
        </w:rPr>
        <w:t xml:space="preserve">Odbywać się to będzie jedynie drogą elektroniczną </w:t>
      </w:r>
      <w:r w:rsidR="002A0A45" w:rsidRPr="005837BD">
        <w:t xml:space="preserve">za pomocą profilu informacyjnego utworzonego w systemie teleinformatycznym udostępnionym </w:t>
      </w:r>
      <w:r w:rsidR="002A0A45" w:rsidRPr="005837BD">
        <w:lastRenderedPageBreak/>
        <w:t>przez Zakład</w:t>
      </w:r>
      <w:r w:rsidR="002A0A45">
        <w:t xml:space="preserve"> Ubezpieczeń Społecznych. Wniosek będzie zawierał niezbędne dane</w:t>
      </w:r>
      <w:r w:rsidR="00D0428F">
        <w:t>, zaświadczenia</w:t>
      </w:r>
      <w:r w:rsidR="002A0A45">
        <w:t xml:space="preserve"> </w:t>
      </w:r>
      <w:r w:rsidR="00323310">
        <w:t xml:space="preserve">oraz oświadczenia składane pod rygorem </w:t>
      </w:r>
      <w:r w:rsidR="00724CA8">
        <w:t xml:space="preserve">odpowiedzialności </w:t>
      </w:r>
      <w:r w:rsidR="00323310">
        <w:t>karn</w:t>
      </w:r>
      <w:r w:rsidR="00724CA8">
        <w:t>ej</w:t>
      </w:r>
      <w:r w:rsidR="00323310">
        <w:t xml:space="preserve">. </w:t>
      </w:r>
      <w:r w:rsidR="001700E1">
        <w:t xml:space="preserve">Jeśli zostanie on złożony poza wskazanym okresem czasowym lub gdy dojdzie do zgonu wnioskodawcy przed jego rozpatrzeniem, pozostanie on bez rozpoznania. Informacja o tym fakcie będzie dostępna w systemie teleinformatycznym. </w:t>
      </w:r>
    </w:p>
    <w:p w14:paraId="7A2692A9" w14:textId="08654455" w:rsidR="00A8411E" w:rsidRDefault="00B73FCC" w:rsidP="00FD0D2D">
      <w:pPr>
        <w:spacing w:before="120" w:after="120"/>
        <w:jc w:val="both"/>
      </w:pPr>
      <w:r>
        <w:t xml:space="preserve">Co istotne, </w:t>
      </w:r>
      <w:r w:rsidR="007C6A5E">
        <w:t xml:space="preserve">rozstrzygnięty </w:t>
      </w:r>
      <w:r>
        <w:t xml:space="preserve">wniosek będzie miał charakter wiążący dla samego wnioskodawcy – </w:t>
      </w:r>
      <w:r w:rsidR="00E179A1">
        <w:t>ubezpieczony będzie</w:t>
      </w:r>
      <w:r>
        <w:t xml:space="preserve"> podlegał </w:t>
      </w:r>
      <w:r w:rsidR="007C6A5E">
        <w:t xml:space="preserve">zwolnieniu we wskazanym przez siebie miesiącu kalendarzowym, nie będzie on mógł się z niego wycofać bądź też </w:t>
      </w:r>
      <w:r w:rsidR="008D5C42">
        <w:t>dokonywać korekt we wniosku</w:t>
      </w:r>
      <w:r w:rsidR="007C6A5E">
        <w:t>.</w:t>
      </w:r>
      <w:r>
        <w:t xml:space="preserve"> </w:t>
      </w:r>
    </w:p>
    <w:p w14:paraId="70C976E9" w14:textId="01A87EAE" w:rsidR="00A8411E" w:rsidRDefault="005242AA" w:rsidP="00FD0D2D">
      <w:pPr>
        <w:spacing w:before="120" w:after="120"/>
        <w:jc w:val="both"/>
      </w:pPr>
      <w:r>
        <w:t>Podkreślenia wymaga</w:t>
      </w:r>
      <w:r w:rsidR="00A8411E">
        <w:t xml:space="preserve">, </w:t>
      </w:r>
      <w:r>
        <w:t xml:space="preserve">że </w:t>
      </w:r>
      <w:r w:rsidR="00A8411E">
        <w:t>rozstrzygnięcie wniosku nie będzie przyjmowało formy decyzji administracyjnej. Konstrukcja ta znana jest polskiemu systemowi prawnemu, w tym w</w:t>
      </w:r>
      <w:r w:rsidR="003053E0">
        <w:t> </w:t>
      </w:r>
      <w:r w:rsidR="00A8411E">
        <w:t xml:space="preserve">aspekcie dot. pomocy społecznej – zob. np. </w:t>
      </w:r>
      <w:r w:rsidR="00B46DB7">
        <w:t>przyznanie świadczenia wspierającego (art.</w:t>
      </w:r>
      <w:r w:rsidR="00D84090">
        <w:t> </w:t>
      </w:r>
      <w:r w:rsidR="00B46DB7">
        <w:t>13 ust. 1 ustawy z dnia 7 lipca 2023 r. o świadczeniu wspierającym</w:t>
      </w:r>
      <w:r w:rsidR="00724CA8">
        <w:t xml:space="preserve"> (</w:t>
      </w:r>
      <w:r w:rsidR="00D72DC8" w:rsidRPr="00D72DC8">
        <w:t>Dz. U. poz. 1429</w:t>
      </w:r>
      <w:r w:rsidR="00724CA8">
        <w:t xml:space="preserve"> i</w:t>
      </w:r>
      <w:r w:rsidR="003053E0">
        <w:t> </w:t>
      </w:r>
      <w:r w:rsidR="00724CA8">
        <w:t>2760</w:t>
      </w:r>
      <w:r w:rsidR="00B46DB7">
        <w:t>)</w:t>
      </w:r>
      <w:r w:rsidR="006444BF">
        <w:t>)</w:t>
      </w:r>
      <w:r w:rsidR="00B46DB7">
        <w:t xml:space="preserve">, </w:t>
      </w:r>
      <w:r w:rsidR="00A8411E">
        <w:t>pomoc dla osoby usamodzielnionej (art. 151 ust. 4 ustawy z dnia 9 czerwca 2011</w:t>
      </w:r>
      <w:r w:rsidR="00D84090">
        <w:t> </w:t>
      </w:r>
      <w:r w:rsidR="00A8411E">
        <w:t>r. o</w:t>
      </w:r>
      <w:r w:rsidR="000E133A">
        <w:t> </w:t>
      </w:r>
      <w:r w:rsidR="00A8411E">
        <w:t>wspieraniu rodziny i systemie pieczy zastępczej</w:t>
      </w:r>
      <w:r w:rsidR="00724CA8">
        <w:t xml:space="preserve"> (</w:t>
      </w:r>
      <w:r w:rsidR="00724CA8" w:rsidRPr="00724CA8">
        <w:t>Dz.</w:t>
      </w:r>
      <w:r w:rsidR="00724CA8">
        <w:t xml:space="preserve"> </w:t>
      </w:r>
      <w:r w:rsidR="00724CA8" w:rsidRPr="00724CA8">
        <w:t xml:space="preserve">U. </w:t>
      </w:r>
      <w:r w:rsidR="00724CA8">
        <w:t xml:space="preserve">z </w:t>
      </w:r>
      <w:r w:rsidR="00724CA8" w:rsidRPr="00724CA8">
        <w:t>2024 r. poz. 177</w:t>
      </w:r>
      <w:r w:rsidR="00A8411E">
        <w:t>)</w:t>
      </w:r>
      <w:r w:rsidR="006444BF">
        <w:t>)</w:t>
      </w:r>
      <w:r w:rsidR="00B46DB7">
        <w:t>, przyznanie Karty Dużej Rodziny (art. 9 ust. 3 ustawy z dnia 5 grudnia 2014 r. o Karcie Dużej Rodziny</w:t>
      </w:r>
      <w:r w:rsidR="00724CA8">
        <w:t xml:space="preserve"> (</w:t>
      </w:r>
      <w:r w:rsidR="00724CA8" w:rsidRPr="00724CA8">
        <w:t>Dz.</w:t>
      </w:r>
      <w:r w:rsidR="00724CA8">
        <w:t xml:space="preserve"> </w:t>
      </w:r>
      <w:r w:rsidR="00724CA8" w:rsidRPr="00724CA8">
        <w:t xml:space="preserve">U. </w:t>
      </w:r>
      <w:r w:rsidR="00724CA8">
        <w:t xml:space="preserve">z </w:t>
      </w:r>
      <w:r w:rsidR="00724CA8" w:rsidRPr="00724CA8">
        <w:t>2023 r. poz. 2424</w:t>
      </w:r>
      <w:r w:rsidR="00B46DB7">
        <w:t>)</w:t>
      </w:r>
      <w:r w:rsidR="006444BF">
        <w:t>)</w:t>
      </w:r>
      <w:r w:rsidR="008F2DB4">
        <w:t>. Ma to na celu usprawnienie procesu udzielania zwolnienia, zwłaszcza biorąc pod uwagę potencjalną liczbę składanych wniosków w tej sprawie.</w:t>
      </w:r>
    </w:p>
    <w:p w14:paraId="43475E79" w14:textId="70CFC632" w:rsidR="00F4475B" w:rsidRPr="00F4475B" w:rsidRDefault="007C6A5E" w:rsidP="00F4475B">
      <w:pPr>
        <w:spacing w:before="120" w:after="120"/>
        <w:jc w:val="both"/>
        <w:rPr>
          <w:rFonts w:cs="Times New Roman"/>
        </w:rPr>
      </w:pPr>
      <w:r>
        <w:t xml:space="preserve">Art. 36e ust. </w:t>
      </w:r>
      <w:r w:rsidR="00245620">
        <w:t>4</w:t>
      </w:r>
      <w:r>
        <w:t xml:space="preserve"> wskazuje też sytuacje, w których Zakład Ubezpieczeń Społecznych wyda </w:t>
      </w:r>
      <w:r w:rsidR="00245620" w:rsidRPr="00F4475B">
        <w:rPr>
          <w:rFonts w:cs="Times New Roman"/>
        </w:rPr>
        <w:t>decyzje</w:t>
      </w:r>
      <w:r w:rsidRPr="00F4475B">
        <w:rPr>
          <w:rFonts w:cs="Times New Roman"/>
        </w:rPr>
        <w:t>.</w:t>
      </w:r>
      <w:r w:rsidR="00245620" w:rsidRPr="00F4475B">
        <w:rPr>
          <w:rFonts w:cs="Times New Roman"/>
        </w:rPr>
        <w:t xml:space="preserve"> Będzie to następowało w przypadkach</w:t>
      </w:r>
      <w:r w:rsidR="00F4475B" w:rsidRPr="00F4475B">
        <w:rPr>
          <w:rFonts w:cs="Times New Roman"/>
        </w:rPr>
        <w:t>:</w:t>
      </w:r>
    </w:p>
    <w:p w14:paraId="6B1A2F58" w14:textId="77777777" w:rsidR="00F4475B" w:rsidRPr="00F72F7A" w:rsidRDefault="00F4475B" w:rsidP="00F4475B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72F7A">
        <w:rPr>
          <w:rFonts w:ascii="Times New Roman" w:hAnsi="Times New Roman"/>
          <w:sz w:val="24"/>
          <w:szCs w:val="24"/>
        </w:rPr>
        <w:t>gdy rozstrzygnięcie nie uwzględnia w całości wniosku lub uwzględnia ten wniosek w części,</w:t>
      </w:r>
    </w:p>
    <w:p w14:paraId="176BF758" w14:textId="52E86281" w:rsidR="00F4475B" w:rsidRPr="00F72F7A" w:rsidRDefault="00F4475B" w:rsidP="00D72DC8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72F7A">
        <w:rPr>
          <w:rFonts w:ascii="Times New Roman" w:hAnsi="Times New Roman"/>
          <w:sz w:val="24"/>
          <w:szCs w:val="24"/>
        </w:rPr>
        <w:t xml:space="preserve">stwierdzenia w związku z przeprowadzonym postępowaniem wyjaśniającym lub kontrolą, że płatnik składek nie spełnia </w:t>
      </w:r>
      <w:r w:rsidR="00245620" w:rsidRPr="00F72F7A">
        <w:rPr>
          <w:rFonts w:ascii="Times New Roman" w:hAnsi="Times New Roman"/>
          <w:sz w:val="24"/>
          <w:szCs w:val="24"/>
        </w:rPr>
        <w:t>warunków skorzystania z „wakacji składkowych”</w:t>
      </w:r>
      <w:r w:rsidR="001B35B6" w:rsidRPr="00F72F7A">
        <w:rPr>
          <w:rFonts w:ascii="Times New Roman" w:hAnsi="Times New Roman"/>
          <w:sz w:val="24"/>
          <w:szCs w:val="24"/>
        </w:rPr>
        <w:t xml:space="preserve">. </w:t>
      </w:r>
    </w:p>
    <w:p w14:paraId="728AC1B2" w14:textId="01EBE50B" w:rsidR="00D14747" w:rsidRPr="00F4475B" w:rsidRDefault="001B35B6" w:rsidP="00F4475B">
      <w:pPr>
        <w:spacing w:before="120" w:after="120"/>
        <w:jc w:val="both"/>
      </w:pPr>
      <w:r w:rsidRPr="00F4475B">
        <w:t>Decyzje będą podlegały ogólnym zasadom trybu odwoławczego, przewidzianym w</w:t>
      </w:r>
      <w:r w:rsidR="003053E0">
        <w:t> </w:t>
      </w:r>
      <w:r w:rsidRPr="00F4475B">
        <w:t>przepisach prawa.</w:t>
      </w:r>
    </w:p>
    <w:p w14:paraId="51AB0988" w14:textId="1D500305" w:rsidR="002C27E5" w:rsidRDefault="002C27E5" w:rsidP="00FD0D2D">
      <w:pPr>
        <w:spacing w:before="120" w:after="120"/>
        <w:jc w:val="both"/>
      </w:pPr>
      <w:r>
        <w:t>Regułom ogólnym wyrażonym w u.s.u.s. podlegać będą także inne kwestie niezaadresowane bezpośrednio w przepisach odnoszących się do wakacji składkowych, jak np. dokonanie opłaty składki pomimo pozytywnego rozstrzygnięcia (bądź przed jego uzyskaniem).</w:t>
      </w:r>
    </w:p>
    <w:p w14:paraId="7D9CD2E1" w14:textId="7C6FBFEE" w:rsidR="007C6A5E" w:rsidRDefault="007C6A5E" w:rsidP="00FD0D2D">
      <w:pPr>
        <w:spacing w:before="120" w:after="120"/>
        <w:jc w:val="both"/>
      </w:pPr>
      <w:r>
        <w:t>Wszelkie d</w:t>
      </w:r>
      <w:r w:rsidRPr="005837BD">
        <w:t>ecyzje, postanowienia, zawiadomienia, wezwania, informacje i inne pisma</w:t>
      </w:r>
      <w:r>
        <w:t xml:space="preserve"> </w:t>
      </w:r>
      <w:r>
        <w:lastRenderedPageBreak/>
        <w:t>dotyczące „wakacji składkowych” będą sporządzane i</w:t>
      </w:r>
      <w:r w:rsidRPr="005837BD">
        <w:t xml:space="preserve"> doręcza</w:t>
      </w:r>
      <w:r>
        <w:t>ne</w:t>
      </w:r>
      <w:r w:rsidRPr="005837BD">
        <w:t xml:space="preserve"> wnioskodawcy w postaci elektronicznej na profilu informacyjnym</w:t>
      </w:r>
      <w:r w:rsidR="00993447">
        <w:t>, o czym zostanie on poinformowany na</w:t>
      </w:r>
      <w:r w:rsidR="00D84090">
        <w:t xml:space="preserve"> </w:t>
      </w:r>
      <w:r w:rsidR="00724CA8" w:rsidRPr="00C05D96">
        <w:t>wskazany na profilu informacyjnym adres elektroniczn</w:t>
      </w:r>
      <w:r w:rsidR="00724CA8">
        <w:t>y</w:t>
      </w:r>
      <w:r w:rsidR="00724CA8" w:rsidRPr="00C05D96">
        <w:t xml:space="preserve"> lub numer telefonu</w:t>
      </w:r>
      <w:r>
        <w:t>.</w:t>
      </w:r>
    </w:p>
    <w:p w14:paraId="74DE933D" w14:textId="276D6BAC" w:rsidR="00CF5BF2" w:rsidRDefault="00FD6FA5" w:rsidP="00FD0D2D">
      <w:pPr>
        <w:spacing w:before="120" w:after="120"/>
        <w:jc w:val="both"/>
      </w:pPr>
      <w:r>
        <w:t>Do</w:t>
      </w:r>
      <w:r w:rsidR="00CF5BF2">
        <w:t xml:space="preserve"> terminu dokonania rozstrzygnięcia przez Zakład zastosowanie będą miały zasady </w:t>
      </w:r>
      <w:r>
        <w:t xml:space="preserve">wynikające z art. 35 </w:t>
      </w:r>
      <w:r w:rsidR="00CF5BF2">
        <w:t xml:space="preserve">ustawy z dnia 14 czerwca 1960 r. </w:t>
      </w:r>
      <w:r w:rsidR="006444BF" w:rsidRPr="006444BF">
        <w:t>–</w:t>
      </w:r>
      <w:r w:rsidR="00CF5BF2">
        <w:t xml:space="preserve"> Kodeks postępowania administracyjnego</w:t>
      </w:r>
      <w:r w:rsidR="006444BF">
        <w:t xml:space="preserve"> (Dz.</w:t>
      </w:r>
      <w:r w:rsidR="00806595">
        <w:t xml:space="preserve"> </w:t>
      </w:r>
      <w:r w:rsidR="006444BF">
        <w:t>U. z 2023 r. poz. 775, z późn. zm.)</w:t>
      </w:r>
      <w:r>
        <w:t>, z uwagi na brzmienie art. 123 u.s.</w:t>
      </w:r>
      <w:r w:rsidR="003053E0">
        <w:t>u</w:t>
      </w:r>
      <w:r>
        <w:t xml:space="preserve">.s., który stanowi, że sprawach uregulowanych </w:t>
      </w:r>
      <w:bookmarkStart w:id="0" w:name="highlightHit_119"/>
      <w:bookmarkEnd w:id="0"/>
      <w:r>
        <w:rPr>
          <w:rStyle w:val="highlight"/>
        </w:rPr>
        <w:t>ustawą</w:t>
      </w:r>
      <w:r>
        <w:t xml:space="preserve"> stosuje się przepisy Kodeksu postępowania administracyjnego, chyba że </w:t>
      </w:r>
      <w:bookmarkStart w:id="1" w:name="highlightHit_120"/>
      <w:bookmarkEnd w:id="1"/>
      <w:r>
        <w:rPr>
          <w:rStyle w:val="highlight"/>
        </w:rPr>
        <w:t>ustawa</w:t>
      </w:r>
      <w:r>
        <w:t xml:space="preserve"> stanowi inaczej. Oznacza to, że Zakład będzie rozstrzygał bez zbędnej zwłoki. </w:t>
      </w:r>
    </w:p>
    <w:p w14:paraId="5F8C2059" w14:textId="6EDCD2FA" w:rsidR="007C6A5E" w:rsidRPr="00602083" w:rsidRDefault="007C6A5E" w:rsidP="00FD0D2D">
      <w:pPr>
        <w:spacing w:before="120" w:after="120"/>
        <w:jc w:val="both"/>
        <w:rPr>
          <w:b/>
          <w:bCs/>
        </w:rPr>
      </w:pPr>
      <w:r w:rsidRPr="00602083">
        <w:rPr>
          <w:b/>
          <w:bCs/>
        </w:rPr>
        <w:t>3.2.</w:t>
      </w:r>
      <w:r w:rsidR="00F2508E">
        <w:rPr>
          <w:b/>
          <w:bCs/>
        </w:rPr>
        <w:t>6</w:t>
      </w:r>
      <w:r w:rsidRPr="00602083">
        <w:rPr>
          <w:b/>
          <w:bCs/>
        </w:rPr>
        <w:t xml:space="preserve">. Zmiany w art. 47 </w:t>
      </w:r>
    </w:p>
    <w:p w14:paraId="6D2F03E3" w14:textId="731F8E8D" w:rsidR="00207E19" w:rsidRDefault="00602083" w:rsidP="00FD0D2D">
      <w:pPr>
        <w:spacing w:before="120" w:after="120"/>
        <w:jc w:val="both"/>
        <w:rPr>
          <w:bCs/>
        </w:rPr>
      </w:pPr>
      <w:r>
        <w:rPr>
          <w:bCs/>
        </w:rPr>
        <w:t>W ramach nowelizacji art. 47 u.s.u.s. przewiduje się, że osoby korzystające z „wakacji składkowych” powinny przekazać za miesiąc kalendarzowy objęty zwolnieniem:</w:t>
      </w:r>
    </w:p>
    <w:p w14:paraId="4ABD1E80" w14:textId="020A3642" w:rsidR="00602083" w:rsidRPr="00602083" w:rsidRDefault="00602083" w:rsidP="00130229">
      <w:pPr>
        <w:pStyle w:val="ZLITPKTzmpktliter"/>
        <w:numPr>
          <w:ilvl w:val="0"/>
          <w:numId w:val="13"/>
        </w:numPr>
        <w:ind w:left="426" w:hanging="426"/>
        <w:rPr>
          <w:rFonts w:cs="Times"/>
        </w:rPr>
      </w:pPr>
      <w:r w:rsidRPr="00602083">
        <w:rPr>
          <w:rFonts w:cs="Times"/>
        </w:rPr>
        <w:t>deklarację rozliczeniową;</w:t>
      </w:r>
    </w:p>
    <w:p w14:paraId="5447E054" w14:textId="4E302504" w:rsidR="00602083" w:rsidRPr="00602083" w:rsidRDefault="00602083" w:rsidP="00130229">
      <w:pPr>
        <w:pStyle w:val="ZLITPKTzmpktliter"/>
        <w:numPr>
          <w:ilvl w:val="0"/>
          <w:numId w:val="13"/>
        </w:numPr>
        <w:ind w:left="426" w:hanging="426"/>
        <w:rPr>
          <w:rFonts w:cs="Times"/>
        </w:rPr>
      </w:pPr>
      <w:r w:rsidRPr="00602083">
        <w:rPr>
          <w:rFonts w:cs="Times"/>
        </w:rPr>
        <w:t xml:space="preserve">imienny raport miesięczny z informacją o składkach </w:t>
      </w:r>
      <w:r w:rsidR="00E33AE7">
        <w:t>finansowanych przez budżet państwa za</w:t>
      </w:r>
      <w:r w:rsidR="00E33AE7" w:rsidRPr="00207AEB">
        <w:t xml:space="preserve"> osob</w:t>
      </w:r>
      <w:r w:rsidR="00E33AE7">
        <w:t>ę</w:t>
      </w:r>
      <w:r w:rsidR="00E33AE7" w:rsidRPr="00207AEB">
        <w:t xml:space="preserve"> opłacając</w:t>
      </w:r>
      <w:r w:rsidR="00E33AE7">
        <w:t>ą</w:t>
      </w:r>
      <w:r w:rsidR="00E33AE7" w:rsidRPr="00207AEB">
        <w:t xml:space="preserve"> składki za siebie</w:t>
      </w:r>
      <w:r w:rsidRPr="00602083">
        <w:rPr>
          <w:rFonts w:cs="Times"/>
        </w:rPr>
        <w:t>;</w:t>
      </w:r>
    </w:p>
    <w:p w14:paraId="6475C976" w14:textId="2808E5B8" w:rsidR="00602083" w:rsidRPr="00602083" w:rsidRDefault="00602083" w:rsidP="00130229">
      <w:pPr>
        <w:pStyle w:val="ZLITPKTzmpktliter"/>
        <w:numPr>
          <w:ilvl w:val="0"/>
          <w:numId w:val="13"/>
        </w:numPr>
        <w:ind w:left="426" w:hanging="426"/>
        <w:rPr>
          <w:rFonts w:cs="Times"/>
        </w:rPr>
      </w:pPr>
      <w:r w:rsidRPr="00602083">
        <w:rPr>
          <w:rFonts w:cs="Times"/>
        </w:rPr>
        <w:t xml:space="preserve">imienny raport miesięczny z informacją o </w:t>
      </w:r>
      <w:r w:rsidR="00E33AE7" w:rsidRPr="00591D44">
        <w:t>skład</w:t>
      </w:r>
      <w:r w:rsidR="00E33AE7">
        <w:t xml:space="preserve">kach finansowanych przez </w:t>
      </w:r>
      <w:r w:rsidR="00E33AE7" w:rsidRPr="00207AEB">
        <w:t>osobę opłacającą składki</w:t>
      </w:r>
      <w:r w:rsidR="00C9160C">
        <w:t xml:space="preserve"> za siebie</w:t>
      </w:r>
      <w:r w:rsidRPr="00602083">
        <w:rPr>
          <w:rFonts w:cs="Times"/>
        </w:rPr>
        <w:t>;</w:t>
      </w:r>
    </w:p>
    <w:p w14:paraId="3BB931ED" w14:textId="78618075" w:rsidR="00602083" w:rsidRPr="00130229" w:rsidRDefault="00602083" w:rsidP="00130229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Times" w:hAnsi="Times" w:cs="Times"/>
        </w:rPr>
      </w:pPr>
      <w:r w:rsidRPr="00130229">
        <w:rPr>
          <w:rFonts w:ascii="Times" w:hAnsi="Times" w:cs="Times"/>
        </w:rPr>
        <w:t>w przypadku zgłaszania do ubezpieczeń innych ubezpieczonych ‒ imienne raporty za tych ubezpieczonych.</w:t>
      </w:r>
    </w:p>
    <w:p w14:paraId="019B4B90" w14:textId="0FA7DED4" w:rsidR="00A40500" w:rsidRDefault="00602083" w:rsidP="00602083">
      <w:pPr>
        <w:spacing w:after="120"/>
        <w:jc w:val="both"/>
        <w:rPr>
          <w:b/>
          <w:bCs/>
        </w:rPr>
      </w:pPr>
      <w:r>
        <w:rPr>
          <w:rFonts w:ascii="Times" w:hAnsi="Times" w:cs="Times"/>
        </w:rPr>
        <w:t xml:space="preserve">Jednocześnie, w przypadku niewywiązania się </w:t>
      </w:r>
      <w:r w:rsidR="004D0712">
        <w:rPr>
          <w:rFonts w:ascii="Times" w:hAnsi="Times" w:cs="Times"/>
        </w:rPr>
        <w:t xml:space="preserve">przez ubezpieczonych </w:t>
      </w:r>
      <w:r>
        <w:rPr>
          <w:rFonts w:ascii="Times" w:hAnsi="Times" w:cs="Times"/>
        </w:rPr>
        <w:t xml:space="preserve">z tego obowiązku, </w:t>
      </w:r>
      <w:r>
        <w:t xml:space="preserve">deklaracje rozliczeniowe oraz imienne raporty miesięczne będą </w:t>
      </w:r>
      <w:r w:rsidR="00C50E8B">
        <w:t xml:space="preserve">za nich </w:t>
      </w:r>
      <w:r>
        <w:t xml:space="preserve">sporządzane bądź korygowane </w:t>
      </w:r>
      <w:r w:rsidR="00270342">
        <w:t>(na ogólnych zasadach przewidzianych w u.s.</w:t>
      </w:r>
      <w:r w:rsidR="003053E0">
        <w:t>u</w:t>
      </w:r>
      <w:r w:rsidR="00270342">
        <w:t xml:space="preserve">.s.) </w:t>
      </w:r>
      <w:r>
        <w:t>przez sam</w:t>
      </w:r>
      <w:r w:rsidRPr="00272976">
        <w:t xml:space="preserve"> Zakład</w:t>
      </w:r>
      <w:r>
        <w:t xml:space="preserve"> Ubezpieczeń Społecznych</w:t>
      </w:r>
      <w:r w:rsidRPr="00272976">
        <w:t>.</w:t>
      </w:r>
    </w:p>
    <w:p w14:paraId="3FC5167C" w14:textId="65E14C0E" w:rsidR="00176655" w:rsidRDefault="00176655" w:rsidP="00602083">
      <w:pPr>
        <w:spacing w:after="120"/>
        <w:jc w:val="both"/>
        <w:rPr>
          <w:b/>
          <w:bCs/>
        </w:rPr>
      </w:pPr>
      <w:r w:rsidRPr="00176655">
        <w:rPr>
          <w:b/>
          <w:bCs/>
        </w:rPr>
        <w:t>3.2.</w:t>
      </w:r>
      <w:r w:rsidR="00F2508E">
        <w:rPr>
          <w:b/>
          <w:bCs/>
        </w:rPr>
        <w:t>7</w:t>
      </w:r>
      <w:r w:rsidRPr="00176655">
        <w:rPr>
          <w:b/>
          <w:bCs/>
        </w:rPr>
        <w:t>. Zmiana w art. 83</w:t>
      </w:r>
    </w:p>
    <w:p w14:paraId="65BAB827" w14:textId="4474AE76" w:rsidR="00752E11" w:rsidRDefault="00752E11" w:rsidP="00602083">
      <w:pPr>
        <w:spacing w:after="120"/>
        <w:jc w:val="both"/>
      </w:pPr>
      <w:r>
        <w:t xml:space="preserve">W ramach </w:t>
      </w:r>
      <w:r w:rsidR="005B580E">
        <w:t>nowelizacji art. 83</w:t>
      </w:r>
      <w:r>
        <w:t xml:space="preserve"> przewiduje się, że w</w:t>
      </w:r>
      <w:r w:rsidRPr="00752E11">
        <w:t xml:space="preserve"> </w:t>
      </w:r>
      <w:r>
        <w:t>ewentualnym postępowaniu sądowym dotyczącym „wakacji składkowych”</w:t>
      </w:r>
      <w:r w:rsidRPr="00752E11">
        <w:t xml:space="preserve"> </w:t>
      </w:r>
      <w:r w:rsidRPr="00C05D96">
        <w:t xml:space="preserve">wydruki z systemu teleinformatycznego Zakładu </w:t>
      </w:r>
      <w:r>
        <w:t>Ubezpieczeń Społecznych będą zastępować</w:t>
      </w:r>
      <w:r w:rsidRPr="00C05D96">
        <w:t xml:space="preserve"> dokumenty elektroniczne</w:t>
      </w:r>
      <w:r w:rsidRPr="00752E11">
        <w:t>.</w:t>
      </w:r>
      <w:r w:rsidRPr="00752E11" w:rsidDel="00752E11">
        <w:t xml:space="preserve"> </w:t>
      </w:r>
      <w:r w:rsidR="00D34AAB">
        <w:t xml:space="preserve">Podobne rozwiązanie funkcjonuje już choćby na gruncie </w:t>
      </w:r>
      <w:r w:rsidR="009D7BAA">
        <w:t>art. 3</w:t>
      </w:r>
      <w:r w:rsidR="00313DD4">
        <w:t>a</w:t>
      </w:r>
      <w:r w:rsidR="009D7BAA">
        <w:t xml:space="preserve"> ust. 21 ustawy z dnia </w:t>
      </w:r>
      <w:r w:rsidR="000B0E0B">
        <w:t xml:space="preserve">15 grudnia 2022 r. o szczególnej ochronie niektórych odbiorców paliw gazowych w 2023 r. oraz w 2024 r. w związku z sytuacją na rynku gazu i usprawnia jakość </w:t>
      </w:r>
      <w:r w:rsidR="005718A7">
        <w:t>oraz</w:t>
      </w:r>
      <w:r w:rsidR="000B0E0B">
        <w:t xml:space="preserve"> tempo całej procedury.</w:t>
      </w:r>
    </w:p>
    <w:p w14:paraId="48EC5DE9" w14:textId="10FB86E3" w:rsidR="004C74B4" w:rsidRDefault="002D4D1A" w:rsidP="00602083">
      <w:pPr>
        <w:spacing w:after="120"/>
        <w:jc w:val="both"/>
        <w:rPr>
          <w:b/>
          <w:bCs/>
        </w:rPr>
      </w:pPr>
      <w:r w:rsidRPr="002D4D1A">
        <w:rPr>
          <w:b/>
          <w:bCs/>
        </w:rPr>
        <w:t>3.2.</w:t>
      </w:r>
      <w:r w:rsidR="00F2508E">
        <w:rPr>
          <w:b/>
          <w:bCs/>
        </w:rPr>
        <w:t>8</w:t>
      </w:r>
      <w:r w:rsidRPr="002D4D1A">
        <w:rPr>
          <w:b/>
          <w:bCs/>
        </w:rPr>
        <w:t xml:space="preserve">. </w:t>
      </w:r>
      <w:r w:rsidR="004C74B4">
        <w:rPr>
          <w:b/>
          <w:bCs/>
        </w:rPr>
        <w:t>Zmiana w art. 83a</w:t>
      </w:r>
    </w:p>
    <w:p w14:paraId="1712DD72" w14:textId="4CCA2A9B" w:rsidR="004C74B4" w:rsidRPr="006655E8" w:rsidRDefault="004C74B4" w:rsidP="00602083">
      <w:pPr>
        <w:spacing w:after="120"/>
        <w:jc w:val="both"/>
      </w:pPr>
      <w:r>
        <w:t xml:space="preserve">Nowelizacja reguluje potencjalne sytuacje, w których </w:t>
      </w:r>
      <w:r w:rsidRPr="00C05D96">
        <w:t xml:space="preserve">wykonanie orzeczenia sądu </w:t>
      </w:r>
      <w:r>
        <w:lastRenderedPageBreak/>
        <w:t>powodowałoby</w:t>
      </w:r>
      <w:r w:rsidRPr="00C05D96">
        <w:t xml:space="preserve"> przekroczenie obowiązującego stronę limitu pomocy de minimis</w:t>
      </w:r>
      <w:r>
        <w:t xml:space="preserve">. Przewiduje się, że w takich przypadkach </w:t>
      </w:r>
      <w:r w:rsidRPr="00C05D96">
        <w:t xml:space="preserve">Zakład </w:t>
      </w:r>
      <w:r>
        <w:t>będzie występowa</w:t>
      </w:r>
      <w:r w:rsidR="00313DD4">
        <w:t>ł</w:t>
      </w:r>
      <w:r w:rsidRPr="00C05D96">
        <w:t xml:space="preserve"> do właściwego sądu z</w:t>
      </w:r>
      <w:r w:rsidR="000E133A">
        <w:t> </w:t>
      </w:r>
      <w:r w:rsidRPr="00C05D96">
        <w:t>wnioskiem o wznowienie postępowania</w:t>
      </w:r>
      <w:r>
        <w:t xml:space="preserve">, a </w:t>
      </w:r>
      <w:r w:rsidR="00BA2DD5">
        <w:t xml:space="preserve">jego </w:t>
      </w:r>
      <w:r>
        <w:t>z</w:t>
      </w:r>
      <w:r w:rsidRPr="00C05D96">
        <w:t xml:space="preserve">łożenie </w:t>
      </w:r>
      <w:r>
        <w:t xml:space="preserve">będzie </w:t>
      </w:r>
      <w:r w:rsidRPr="00C05D96">
        <w:t>wstrzym</w:t>
      </w:r>
      <w:r>
        <w:t>ywać</w:t>
      </w:r>
      <w:r w:rsidRPr="00C05D96">
        <w:t xml:space="preserve"> wykonanie orzeczenia.</w:t>
      </w:r>
    </w:p>
    <w:p w14:paraId="6E446A96" w14:textId="0E1E96B9" w:rsidR="002D4D1A" w:rsidRPr="002D4D1A" w:rsidRDefault="004C74B4" w:rsidP="00602083">
      <w:pPr>
        <w:spacing w:after="120"/>
        <w:jc w:val="both"/>
        <w:rPr>
          <w:b/>
          <w:bCs/>
        </w:rPr>
      </w:pPr>
      <w:r>
        <w:rPr>
          <w:b/>
          <w:bCs/>
        </w:rPr>
        <w:t>3.2.</w:t>
      </w:r>
      <w:r w:rsidR="00F2508E">
        <w:rPr>
          <w:b/>
          <w:bCs/>
        </w:rPr>
        <w:t>9</w:t>
      </w:r>
      <w:r>
        <w:rPr>
          <w:b/>
          <w:bCs/>
        </w:rPr>
        <w:t xml:space="preserve">. </w:t>
      </w:r>
      <w:r w:rsidR="002D4D1A" w:rsidRPr="002D4D1A">
        <w:rPr>
          <w:b/>
          <w:bCs/>
        </w:rPr>
        <w:t>Zmiana w art. 83f</w:t>
      </w:r>
    </w:p>
    <w:p w14:paraId="41C9093A" w14:textId="5BC78EA2" w:rsidR="002D4D1A" w:rsidRDefault="009327C9" w:rsidP="00602083">
      <w:pPr>
        <w:spacing w:after="120"/>
        <w:jc w:val="both"/>
      </w:pPr>
      <w:r>
        <w:rPr>
          <w:rFonts w:ascii="Times" w:hAnsi="Times" w:cs="Times"/>
        </w:rPr>
        <w:t xml:space="preserve">Proponowana zmiana </w:t>
      </w:r>
      <w:r w:rsidR="000302D2">
        <w:rPr>
          <w:rFonts w:ascii="Times" w:hAnsi="Times" w:cs="Times"/>
        </w:rPr>
        <w:t xml:space="preserve">przewiduje, że </w:t>
      </w:r>
      <w:r w:rsidR="000302D2">
        <w:t>z</w:t>
      </w:r>
      <w:r w:rsidR="000302D2" w:rsidRPr="00F92210">
        <w:t xml:space="preserve">aświadczenia o pomocy de minimis oraz o pomocy de minimis w rolnictwie lub rybołówstwie, sporządzane z wykorzystaniem systemu teleinformatycznego Zakładu, mogą </w:t>
      </w:r>
      <w:r w:rsidR="000302D2">
        <w:t xml:space="preserve">zamiast </w:t>
      </w:r>
      <w:r w:rsidR="000302D2" w:rsidRPr="005936BB">
        <w:t xml:space="preserve">danych osoby upoważnionej do ich wydania zawierać treść </w:t>
      </w:r>
      <w:r w:rsidR="000302D2" w:rsidRPr="00F92210">
        <w:t>„Zakład Ubezpieczeń Społecznych”</w:t>
      </w:r>
      <w:r w:rsidR="000302D2">
        <w:t xml:space="preserve"> – podkreślenia wymaga bowiem, że zaświadczenia te oraz ich treść nie mają charakteru dyskrecjonalnego ani uznaniowego. </w:t>
      </w:r>
    </w:p>
    <w:p w14:paraId="5511DF4A" w14:textId="30E8C92E" w:rsidR="003D0264" w:rsidRDefault="003D0264" w:rsidP="00602083">
      <w:pPr>
        <w:spacing w:after="120"/>
        <w:jc w:val="both"/>
        <w:rPr>
          <w:b/>
          <w:bCs/>
        </w:rPr>
      </w:pPr>
      <w:r w:rsidRPr="003D0264">
        <w:rPr>
          <w:b/>
          <w:bCs/>
        </w:rPr>
        <w:t>3.2.</w:t>
      </w:r>
      <w:r w:rsidR="00F2508E">
        <w:rPr>
          <w:b/>
          <w:bCs/>
        </w:rPr>
        <w:t>10</w:t>
      </w:r>
      <w:r w:rsidRPr="003D0264">
        <w:rPr>
          <w:b/>
          <w:bCs/>
        </w:rPr>
        <w:t>. Zmiana w art. 86</w:t>
      </w:r>
    </w:p>
    <w:p w14:paraId="0C6680BC" w14:textId="4107CD20" w:rsidR="003D0264" w:rsidRPr="003D0264" w:rsidRDefault="003D0264" w:rsidP="00602083">
      <w:pPr>
        <w:spacing w:after="120"/>
        <w:jc w:val="both"/>
        <w:rPr>
          <w:rFonts w:ascii="Times" w:hAnsi="Times" w:cs="Times"/>
        </w:rPr>
      </w:pPr>
      <w:r>
        <w:t xml:space="preserve">Nowelizacja art. 86 </w:t>
      </w:r>
      <w:r w:rsidR="000514CF">
        <w:t xml:space="preserve">dotyczy możliwości prowadzenia przez Zakład Ubezpieczeń Społecznych kontroli co do </w:t>
      </w:r>
      <w:r w:rsidR="000514CF" w:rsidRPr="00F04DD0">
        <w:t>prawidłowoś</w:t>
      </w:r>
      <w:r w:rsidR="000514CF">
        <w:t>ci</w:t>
      </w:r>
      <w:r w:rsidR="000514CF" w:rsidRPr="00F04DD0">
        <w:t xml:space="preserve"> i rzetelnoś</w:t>
      </w:r>
      <w:r w:rsidR="000514CF">
        <w:t>ci</w:t>
      </w:r>
      <w:r w:rsidR="000514CF" w:rsidRPr="00F04DD0">
        <w:t xml:space="preserve"> danych, informacji i oświadczeń przekazanych przez </w:t>
      </w:r>
      <w:r w:rsidR="000514CF">
        <w:t>korzystającego z „wakacji składkowych”</w:t>
      </w:r>
      <w:r w:rsidR="000514CF" w:rsidRPr="00F04DD0">
        <w:t xml:space="preserve"> we wniosku</w:t>
      </w:r>
      <w:r w:rsidR="000514CF">
        <w:t xml:space="preserve"> o zwolnienie.</w:t>
      </w:r>
    </w:p>
    <w:p w14:paraId="5154D065" w14:textId="04753AA5" w:rsidR="00CF5BF2" w:rsidRDefault="00887D69" w:rsidP="001E53AA">
      <w:pPr>
        <w:widowControl/>
        <w:autoSpaceDE/>
        <w:autoSpaceDN/>
        <w:adjustRightInd/>
        <w:spacing w:after="120"/>
        <w:jc w:val="both"/>
        <w:rPr>
          <w:b/>
          <w:bCs/>
        </w:rPr>
      </w:pPr>
      <w:r w:rsidRPr="00371104">
        <w:rPr>
          <w:rFonts w:cs="Times New Roman"/>
          <w:b/>
          <w:szCs w:val="24"/>
        </w:rPr>
        <w:t xml:space="preserve">3.3. </w:t>
      </w:r>
      <w:r w:rsidR="00CF5BF2">
        <w:rPr>
          <w:rFonts w:cs="Times New Roman"/>
          <w:b/>
          <w:szCs w:val="24"/>
        </w:rPr>
        <w:t xml:space="preserve">Zmiany w ustawie z dnia </w:t>
      </w:r>
      <w:r w:rsidR="00CF5BF2" w:rsidRPr="00990F53">
        <w:rPr>
          <w:b/>
          <w:bCs/>
        </w:rPr>
        <w:t xml:space="preserve">17 listopada 1964 r. </w:t>
      </w:r>
      <w:r w:rsidR="00130229">
        <w:rPr>
          <w:b/>
          <w:bCs/>
        </w:rPr>
        <w:t>–</w:t>
      </w:r>
      <w:r w:rsidR="00CF5BF2" w:rsidRPr="00990F53">
        <w:rPr>
          <w:b/>
          <w:bCs/>
        </w:rPr>
        <w:t xml:space="preserve"> Kodeks postępowania cywilnego</w:t>
      </w:r>
      <w:r w:rsidR="00CF5BF2">
        <w:rPr>
          <w:b/>
          <w:bCs/>
        </w:rPr>
        <w:t xml:space="preserve"> (art. 2)</w:t>
      </w:r>
    </w:p>
    <w:p w14:paraId="5A91F30B" w14:textId="20578EB4" w:rsidR="00CF5BF2" w:rsidRPr="00990F53" w:rsidRDefault="00CF5BF2" w:rsidP="001E53AA">
      <w:pPr>
        <w:widowControl/>
        <w:autoSpaceDE/>
        <w:autoSpaceDN/>
        <w:adjustRightInd/>
        <w:spacing w:after="120"/>
        <w:jc w:val="both"/>
        <w:rPr>
          <w:rFonts w:cs="Times New Roman"/>
          <w:szCs w:val="24"/>
        </w:rPr>
      </w:pPr>
      <w:r>
        <w:t>Projektowana zmiana ma na celu zapewnienie, że odwołania od decyzji Zakładu w ramach nowo</w:t>
      </w:r>
      <w:r w:rsidR="00130229">
        <w:t xml:space="preserve"> </w:t>
      </w:r>
      <w:r>
        <w:t xml:space="preserve">tworzonego rozwiązania będą w pierwszej instancji rozpatrywane przez sądy rejonowe. Przewiduje się, że będą to sprawy stosunkowo nieskomplikowane, co uzasadnia określenie takiej kognicji. </w:t>
      </w:r>
    </w:p>
    <w:p w14:paraId="70CC075D" w14:textId="5A0F5055" w:rsidR="001E53AA" w:rsidRPr="00B35E2D" w:rsidRDefault="0082255A" w:rsidP="001E53AA">
      <w:pPr>
        <w:widowControl/>
        <w:autoSpaceDE/>
        <w:autoSpaceDN/>
        <w:adjustRightInd/>
        <w:spacing w:after="120"/>
        <w:jc w:val="both"/>
        <w:rPr>
          <w:b/>
          <w:bCs/>
        </w:rPr>
      </w:pPr>
      <w:r>
        <w:rPr>
          <w:rFonts w:cs="Times New Roman"/>
          <w:b/>
          <w:szCs w:val="24"/>
        </w:rPr>
        <w:t xml:space="preserve">3.4. </w:t>
      </w:r>
      <w:r w:rsidR="001E53AA">
        <w:rPr>
          <w:rFonts w:cs="Times New Roman"/>
          <w:b/>
          <w:szCs w:val="24"/>
        </w:rPr>
        <w:t xml:space="preserve">Zmiany w </w:t>
      </w:r>
      <w:r w:rsidR="001E53AA" w:rsidRPr="001E53AA">
        <w:rPr>
          <w:b/>
          <w:bCs/>
        </w:rPr>
        <w:t>ustawie z dnia 26 lipca 1991 r. o podatku dochodowym od osób fizycznych</w:t>
      </w:r>
      <w:r w:rsidR="001E53AA" w:rsidRPr="00E75AE2">
        <w:t xml:space="preserve"> </w:t>
      </w:r>
      <w:r w:rsidR="00B35E2D">
        <w:rPr>
          <w:b/>
          <w:bCs/>
        </w:rPr>
        <w:t xml:space="preserve">(art. </w:t>
      </w:r>
      <w:r>
        <w:rPr>
          <w:b/>
          <w:bCs/>
        </w:rPr>
        <w:t>3</w:t>
      </w:r>
      <w:r w:rsidR="00B35E2D">
        <w:rPr>
          <w:b/>
          <w:bCs/>
        </w:rPr>
        <w:t>)</w:t>
      </w:r>
    </w:p>
    <w:p w14:paraId="1564EEE7" w14:textId="7E1C21F4" w:rsidR="00887D69" w:rsidRDefault="001E53AA" w:rsidP="001E53AA">
      <w:pPr>
        <w:widowControl/>
        <w:autoSpaceDE/>
        <w:autoSpaceDN/>
        <w:adjustRightInd/>
        <w:spacing w:after="120"/>
        <w:jc w:val="both"/>
      </w:pPr>
      <w:r>
        <w:t xml:space="preserve">Proponowana nowelizacja ustawy </w:t>
      </w:r>
      <w:r w:rsidRPr="001E53AA">
        <w:t>o podatku dochodowym od osób fizycznych</w:t>
      </w:r>
      <w:r w:rsidRPr="00E75AE2">
        <w:t xml:space="preserve"> </w:t>
      </w:r>
      <w:r>
        <w:t xml:space="preserve">przewiduje poszerzenie katalogu zwolnień od podatku o </w:t>
      </w:r>
      <w:r w:rsidRPr="00E75AE2">
        <w:t>kwoty składek</w:t>
      </w:r>
      <w:r>
        <w:t xml:space="preserve"> objętych wprowadzanym rozwiązaniem.</w:t>
      </w:r>
    </w:p>
    <w:p w14:paraId="3EF029FE" w14:textId="649597F4" w:rsidR="001E53AA" w:rsidRDefault="001E53AA" w:rsidP="001E53AA">
      <w:pPr>
        <w:widowControl/>
        <w:autoSpaceDE/>
        <w:autoSpaceDN/>
        <w:adjustRightInd/>
        <w:spacing w:after="120"/>
        <w:jc w:val="both"/>
        <w:rPr>
          <w:b/>
          <w:bCs/>
        </w:rPr>
      </w:pPr>
      <w:r w:rsidRPr="00CF7E00">
        <w:rPr>
          <w:b/>
          <w:bCs/>
        </w:rPr>
        <w:t>3.4. Zmiany w ustawie z dnia 20 listopada 1998 r. o zryczałtowanym podatku dochodowym od niektórych przychodów osiąganych przez osoby fizyczne</w:t>
      </w:r>
      <w:r w:rsidR="00B35E2D">
        <w:rPr>
          <w:b/>
          <w:bCs/>
        </w:rPr>
        <w:t xml:space="preserve"> (art. </w:t>
      </w:r>
      <w:r w:rsidR="0082255A">
        <w:rPr>
          <w:b/>
          <w:bCs/>
        </w:rPr>
        <w:t>4</w:t>
      </w:r>
      <w:r w:rsidR="00B35E2D">
        <w:rPr>
          <w:b/>
          <w:bCs/>
        </w:rPr>
        <w:t>)</w:t>
      </w:r>
    </w:p>
    <w:p w14:paraId="7547E690" w14:textId="3E045E17" w:rsidR="00CF7E00" w:rsidRDefault="00CF7E00" w:rsidP="001E53AA">
      <w:pPr>
        <w:widowControl/>
        <w:autoSpaceDE/>
        <w:autoSpaceDN/>
        <w:adjustRightInd/>
        <w:spacing w:after="120"/>
        <w:jc w:val="both"/>
      </w:pPr>
      <w:r>
        <w:t>Proponowana nowelizacja ustawy ma na celu dokonanie zmian analogicznych jak w</w:t>
      </w:r>
      <w:r w:rsidR="00247B70">
        <w:t> </w:t>
      </w:r>
      <w:r>
        <w:t>przypadku ustawy o podatku dochodowym od osób fizycznych – w odniesieniu do rozliczających się tzw. „ryczałtem”.</w:t>
      </w:r>
    </w:p>
    <w:p w14:paraId="2FF18761" w14:textId="65B6EC80" w:rsidR="00CF7E00" w:rsidRDefault="00CF7E00" w:rsidP="001E53AA">
      <w:pPr>
        <w:widowControl/>
        <w:autoSpaceDE/>
        <w:autoSpaceDN/>
        <w:adjustRightInd/>
        <w:spacing w:after="120"/>
        <w:jc w:val="both"/>
        <w:rPr>
          <w:b/>
          <w:bCs/>
        </w:rPr>
      </w:pPr>
      <w:r w:rsidRPr="00CF7E00">
        <w:rPr>
          <w:b/>
          <w:bCs/>
        </w:rPr>
        <w:lastRenderedPageBreak/>
        <w:t>3.5. Zmiany w ustawie z dnia 20 kwietnia 2004 r. o promocji zatrudnienia i</w:t>
      </w:r>
      <w:r w:rsidR="00247B70">
        <w:rPr>
          <w:b/>
          <w:bCs/>
        </w:rPr>
        <w:t> </w:t>
      </w:r>
      <w:r w:rsidRPr="00CF7E00">
        <w:rPr>
          <w:b/>
          <w:bCs/>
        </w:rPr>
        <w:t>instytucjach rynku pracy</w:t>
      </w:r>
      <w:r w:rsidR="00B35E2D">
        <w:rPr>
          <w:b/>
          <w:bCs/>
        </w:rPr>
        <w:t xml:space="preserve"> (art. </w:t>
      </w:r>
      <w:r w:rsidR="0082255A">
        <w:rPr>
          <w:b/>
          <w:bCs/>
        </w:rPr>
        <w:t>5</w:t>
      </w:r>
      <w:r w:rsidR="00B35E2D">
        <w:rPr>
          <w:b/>
          <w:bCs/>
        </w:rPr>
        <w:t>)</w:t>
      </w:r>
    </w:p>
    <w:p w14:paraId="194A556E" w14:textId="4485C319" w:rsidR="00CF7E00" w:rsidRPr="00CF7E00" w:rsidRDefault="00CF7E00" w:rsidP="001E53AA">
      <w:pPr>
        <w:widowControl/>
        <w:autoSpaceDE/>
        <w:autoSpaceDN/>
        <w:adjustRightInd/>
        <w:spacing w:after="120"/>
        <w:jc w:val="both"/>
      </w:pPr>
      <w:r>
        <w:t>Przedmiotowa zmiana ma na celu wyłączenie osób korzystających z „wakacji składkowych” z opłacania własnych składek na Fundusz Pracy w miesiącu, za który przysługuje zwolnienie.</w:t>
      </w:r>
    </w:p>
    <w:p w14:paraId="00A4EA04" w14:textId="107FA3B3" w:rsidR="000E133A" w:rsidRDefault="000302D2" w:rsidP="00CC1488">
      <w:pPr>
        <w:widowControl/>
        <w:autoSpaceDE/>
        <w:autoSpaceDN/>
        <w:adjustRightInd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Dodatkowo, nowelizacja reguluje kwestie związane z mechanizmem zawartym w</w:t>
      </w:r>
      <w:r w:rsidR="000E133A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przedmiotowej ustawie dotyczącym prawa do zasiłku dla bezrobotnego</w:t>
      </w:r>
      <w:r w:rsidR="00C961F5">
        <w:rPr>
          <w:rFonts w:cs="Times New Roman"/>
          <w:szCs w:val="24"/>
        </w:rPr>
        <w:t xml:space="preserve"> opisanym w art.</w:t>
      </w:r>
      <w:r w:rsidR="00D84090">
        <w:rPr>
          <w:rFonts w:cs="Times New Roman"/>
          <w:szCs w:val="24"/>
        </w:rPr>
        <w:t> </w:t>
      </w:r>
      <w:r w:rsidR="00C961F5">
        <w:rPr>
          <w:rFonts w:cs="Times New Roman"/>
          <w:szCs w:val="24"/>
        </w:rPr>
        <w:t>71 tejże</w:t>
      </w:r>
      <w:r w:rsidR="00D84090">
        <w:rPr>
          <w:rFonts w:cs="Times New Roman"/>
          <w:szCs w:val="24"/>
        </w:rPr>
        <w:t xml:space="preserve"> ustawy</w:t>
      </w:r>
      <w:r w:rsidR="00C961F5">
        <w:rPr>
          <w:rFonts w:cs="Times New Roman"/>
          <w:szCs w:val="24"/>
        </w:rPr>
        <w:t xml:space="preserve">. Przewiduje się, że okres korzystania z „wakacji składkowych” (a więc nieopłacania składek na własne ubezpieczenia społeczne) zalicza się na poczet 365 dni </w:t>
      </w:r>
      <w:r w:rsidR="00C961F5">
        <w:t>w</w:t>
      </w:r>
      <w:r w:rsidR="000E133A">
        <w:t> </w:t>
      </w:r>
      <w:r w:rsidR="00C961F5">
        <w:t>okresie 18 miesięcy bezpośrednio poprzedzających dzień zarejestrowania we właściwym powiatowym urzędzie pracy, co jest warunkiem nabycia wspomnianego prawa.</w:t>
      </w:r>
      <w:r w:rsidR="00C961F5">
        <w:rPr>
          <w:rFonts w:cs="Times New Roman"/>
          <w:szCs w:val="24"/>
        </w:rPr>
        <w:t xml:space="preserve"> </w:t>
      </w:r>
    </w:p>
    <w:p w14:paraId="2F06EAAF" w14:textId="67369AAE" w:rsidR="00595035" w:rsidRPr="006655E8" w:rsidRDefault="00595035" w:rsidP="00CC1488">
      <w:pPr>
        <w:widowControl/>
        <w:autoSpaceDE/>
        <w:autoSpaceDN/>
        <w:adjustRightInd/>
        <w:spacing w:before="120" w:after="120"/>
        <w:jc w:val="both"/>
        <w:rPr>
          <w:b/>
          <w:bCs/>
        </w:rPr>
      </w:pPr>
      <w:r w:rsidRPr="006655E8">
        <w:rPr>
          <w:rFonts w:cs="Times New Roman"/>
          <w:b/>
          <w:bCs/>
          <w:szCs w:val="24"/>
        </w:rPr>
        <w:t xml:space="preserve">3.6. Zmiany w ustawie z dnia </w:t>
      </w:r>
      <w:r w:rsidRPr="006655E8">
        <w:rPr>
          <w:b/>
          <w:bCs/>
        </w:rPr>
        <w:t xml:space="preserve">16 listopada 2016 r. o Krajowej Administracji Skarbowej (art. </w:t>
      </w:r>
      <w:r w:rsidR="0082255A">
        <w:rPr>
          <w:b/>
          <w:bCs/>
        </w:rPr>
        <w:t>6</w:t>
      </w:r>
      <w:r w:rsidRPr="006655E8">
        <w:rPr>
          <w:b/>
          <w:bCs/>
        </w:rPr>
        <w:t>)</w:t>
      </w:r>
    </w:p>
    <w:p w14:paraId="203A511D" w14:textId="77777777" w:rsidR="00FC0EC2" w:rsidRDefault="00595035" w:rsidP="00CC1488">
      <w:pPr>
        <w:widowControl/>
        <w:autoSpaceDE/>
        <w:autoSpaceDN/>
        <w:adjustRightInd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Zmiana ma na celu umożliwienie wymiany informacji pomiędzy Zakładem Ubezpieczeń Społecznych a Krajową Administracją Skarbową w celu weryfikacji </w:t>
      </w:r>
      <w:r w:rsidR="00555DD9">
        <w:rPr>
          <w:rFonts w:cs="Times New Roman"/>
          <w:szCs w:val="24"/>
        </w:rPr>
        <w:t xml:space="preserve">poziomu </w:t>
      </w:r>
      <w:r>
        <w:rPr>
          <w:rFonts w:cs="Times New Roman"/>
          <w:szCs w:val="24"/>
        </w:rPr>
        <w:t xml:space="preserve">przychodów </w:t>
      </w:r>
      <w:r w:rsidR="00555DD9">
        <w:rPr>
          <w:rFonts w:cs="Times New Roman"/>
          <w:szCs w:val="24"/>
        </w:rPr>
        <w:t xml:space="preserve">z pozarolniczej działalności gospodarczej </w:t>
      </w:r>
      <w:r>
        <w:rPr>
          <w:rFonts w:cs="Times New Roman"/>
          <w:szCs w:val="24"/>
        </w:rPr>
        <w:t>osiąganych przez wnioskującego o skorzystanie z „wakacji składkowych”</w:t>
      </w:r>
      <w:r w:rsidR="00555DD9">
        <w:rPr>
          <w:rFonts w:cs="Times New Roman"/>
          <w:szCs w:val="24"/>
        </w:rPr>
        <w:t>, co stanowi jeden z warunków uzyskania wsparcia.</w:t>
      </w:r>
    </w:p>
    <w:p w14:paraId="26056CAE" w14:textId="526CDD37" w:rsidR="00FC0EC2" w:rsidRDefault="00FC0EC2" w:rsidP="00CC1488">
      <w:pPr>
        <w:widowControl/>
        <w:autoSpaceDE/>
        <w:autoSpaceDN/>
        <w:adjustRightInd/>
        <w:spacing w:before="120" w:after="120"/>
        <w:jc w:val="both"/>
        <w:rPr>
          <w:rFonts w:cs="Times New Roman"/>
          <w:b/>
          <w:bCs/>
          <w:szCs w:val="24"/>
        </w:rPr>
      </w:pPr>
      <w:r w:rsidRPr="006655E8">
        <w:rPr>
          <w:rFonts w:cs="Times New Roman"/>
          <w:b/>
          <w:bCs/>
          <w:szCs w:val="24"/>
        </w:rPr>
        <w:t xml:space="preserve">3.7. Zmiany w ustawie </w:t>
      </w:r>
      <w:r w:rsidRPr="006655E8">
        <w:rPr>
          <w:b/>
          <w:bCs/>
        </w:rPr>
        <w:t>z dnia 23 października 2018 r. o Funduszu Solidarnościowym</w:t>
      </w:r>
      <w:r w:rsidR="00595035" w:rsidRPr="006655E8">
        <w:rPr>
          <w:rFonts w:cs="Times New Roman"/>
          <w:b/>
          <w:bCs/>
          <w:szCs w:val="24"/>
        </w:rPr>
        <w:t xml:space="preserve"> </w:t>
      </w:r>
      <w:r w:rsidRPr="006655E8">
        <w:rPr>
          <w:rFonts w:cs="Times New Roman"/>
          <w:b/>
          <w:bCs/>
          <w:szCs w:val="24"/>
        </w:rPr>
        <w:t xml:space="preserve">(art. </w:t>
      </w:r>
      <w:r w:rsidR="0082255A">
        <w:rPr>
          <w:rFonts w:cs="Times New Roman"/>
          <w:b/>
          <w:bCs/>
          <w:szCs w:val="24"/>
        </w:rPr>
        <w:t>7</w:t>
      </w:r>
      <w:r w:rsidRPr="006655E8">
        <w:rPr>
          <w:rFonts w:cs="Times New Roman"/>
          <w:b/>
          <w:bCs/>
          <w:szCs w:val="24"/>
        </w:rPr>
        <w:t>)</w:t>
      </w:r>
    </w:p>
    <w:p w14:paraId="6DC4A658" w14:textId="41474465" w:rsidR="00FC0EC2" w:rsidRPr="00CF7E00" w:rsidRDefault="00FC0EC2" w:rsidP="00FC0EC2">
      <w:pPr>
        <w:widowControl/>
        <w:autoSpaceDE/>
        <w:autoSpaceDN/>
        <w:adjustRightInd/>
        <w:spacing w:after="120"/>
        <w:jc w:val="both"/>
      </w:pPr>
      <w:r>
        <w:t>Przedmiotowa zmiana ma na celu wyłączenie osób korzystających z „wakacji składkowych” z opłacania własnych składek na Fundusz Solidarnościowy w miesiącu, za który przysługuje zwolnienie.</w:t>
      </w:r>
    </w:p>
    <w:p w14:paraId="2C998097" w14:textId="6B17B5C2" w:rsidR="00E12D3F" w:rsidRDefault="000B5CAE" w:rsidP="00CC1488">
      <w:pPr>
        <w:widowControl/>
        <w:autoSpaceDE/>
        <w:autoSpaceDN/>
        <w:adjustRightInd/>
        <w:spacing w:before="120" w:after="120"/>
        <w:jc w:val="both"/>
        <w:rPr>
          <w:rFonts w:cs="Times New Roman"/>
          <w:b/>
          <w:bCs/>
          <w:szCs w:val="24"/>
        </w:rPr>
      </w:pPr>
      <w:r w:rsidRPr="006655E8">
        <w:rPr>
          <w:rFonts w:cs="Times New Roman"/>
          <w:b/>
          <w:bCs/>
          <w:szCs w:val="24"/>
        </w:rPr>
        <w:t>3.</w:t>
      </w:r>
      <w:r w:rsidR="00990F53">
        <w:rPr>
          <w:rFonts w:cs="Times New Roman"/>
          <w:b/>
          <w:bCs/>
          <w:szCs w:val="24"/>
        </w:rPr>
        <w:t>8</w:t>
      </w:r>
      <w:r w:rsidRPr="006655E8">
        <w:rPr>
          <w:rFonts w:cs="Times New Roman"/>
          <w:b/>
          <w:bCs/>
          <w:szCs w:val="24"/>
        </w:rPr>
        <w:t>. Zwolnienie</w:t>
      </w:r>
      <w:r w:rsidR="00D84090">
        <w:rPr>
          <w:rFonts w:cs="Times New Roman"/>
          <w:b/>
          <w:bCs/>
          <w:szCs w:val="24"/>
        </w:rPr>
        <w:t xml:space="preserve"> </w:t>
      </w:r>
      <w:bookmarkStart w:id="2" w:name="_Hlk161735955"/>
      <w:r w:rsidR="00C2481B">
        <w:rPr>
          <w:rFonts w:cs="Times New Roman"/>
          <w:b/>
          <w:bCs/>
          <w:szCs w:val="24"/>
        </w:rPr>
        <w:t xml:space="preserve">ze stosowania </w:t>
      </w:r>
      <w:bookmarkEnd w:id="2"/>
      <w:r w:rsidRPr="006655E8">
        <w:rPr>
          <w:rFonts w:cs="Times New Roman"/>
          <w:b/>
          <w:bCs/>
          <w:szCs w:val="24"/>
        </w:rPr>
        <w:t>przepisów o zamówieniach publicznych (art. 8)</w:t>
      </w:r>
      <w:r w:rsidR="00F90EB6" w:rsidRPr="006655E8">
        <w:rPr>
          <w:rFonts w:cs="Times New Roman"/>
          <w:b/>
          <w:bCs/>
          <w:szCs w:val="24"/>
        </w:rPr>
        <w:t xml:space="preserve"> </w:t>
      </w:r>
    </w:p>
    <w:p w14:paraId="5ED49A65" w14:textId="15B1FBEF" w:rsidR="008B0AEE" w:rsidRPr="00990F53" w:rsidRDefault="000B5CAE" w:rsidP="00990F53">
      <w:pPr>
        <w:widowControl/>
        <w:autoSpaceDE/>
        <w:autoSpaceDN/>
        <w:adjustRightInd/>
        <w:spacing w:before="120" w:after="120"/>
        <w:jc w:val="both"/>
        <w:rPr>
          <w:rFonts w:ascii="Times" w:eastAsiaTheme="minorHAnsi" w:hAnsi="Times" w:cs="Times"/>
          <w:szCs w:val="24"/>
          <w:lang w:eastAsia="en-US"/>
        </w:rPr>
      </w:pPr>
      <w:r>
        <w:rPr>
          <w:rFonts w:cs="Times New Roman"/>
          <w:szCs w:val="24"/>
        </w:rPr>
        <w:t xml:space="preserve">Regulacja przewiduje zwolnienie </w:t>
      </w:r>
      <w:r w:rsidR="00C2481B" w:rsidRPr="00C2481B">
        <w:rPr>
          <w:rFonts w:cs="Times New Roman"/>
          <w:szCs w:val="24"/>
        </w:rPr>
        <w:t xml:space="preserve">ze stosowania </w:t>
      </w:r>
      <w:r>
        <w:rPr>
          <w:rFonts w:cs="Times New Roman"/>
          <w:szCs w:val="24"/>
        </w:rPr>
        <w:t>przepisów o zamówieniach publicznych co do</w:t>
      </w:r>
      <w:r w:rsidRPr="000B5CAE">
        <w:t xml:space="preserve"> </w:t>
      </w:r>
      <w:r w:rsidRPr="00FD7550">
        <w:t>zamówień na usługi lub dostawy udzielane przez Zakład Ubezpieczeń Społecznych w</w:t>
      </w:r>
      <w:r w:rsidR="000E133A">
        <w:t> </w:t>
      </w:r>
      <w:r w:rsidRPr="00FD7550">
        <w:t xml:space="preserve">związku z </w:t>
      </w:r>
      <w:r w:rsidR="00147E3B">
        <w:t>wykonywaniem</w:t>
      </w:r>
      <w:r w:rsidRPr="00FD7550">
        <w:t xml:space="preserve"> przepisów dotyczących</w:t>
      </w:r>
      <w:r w:rsidR="00F610F8">
        <w:t xml:space="preserve"> instytucji „wakacji składkowych”. </w:t>
      </w:r>
      <w:r w:rsidR="00F610F8" w:rsidRPr="00990F53">
        <w:rPr>
          <w:rFonts w:ascii="Times" w:hAnsi="Times" w:cs="Times"/>
          <w:szCs w:val="24"/>
        </w:rPr>
        <w:t>Powyższe ma na celu umożliwienie, by zainteresowani mogli skorzystać ze zwolnienia jeszcze w 2024 r</w:t>
      </w:r>
      <w:r w:rsidR="008B0AEE" w:rsidRPr="00990F53">
        <w:rPr>
          <w:rFonts w:ascii="Times" w:hAnsi="Times" w:cs="Times"/>
          <w:szCs w:val="24"/>
        </w:rPr>
        <w:t>. N</w:t>
      </w:r>
      <w:r w:rsidR="008B0AEE" w:rsidRPr="00990F53">
        <w:rPr>
          <w:rFonts w:ascii="Times" w:eastAsiaTheme="minorHAnsi" w:hAnsi="Times" w:cs="Times"/>
          <w:szCs w:val="24"/>
          <w:lang w:eastAsia="en-US"/>
        </w:rPr>
        <w:t>awet nadzwyczajny tryb realizacji zamówienia publicznego,</w:t>
      </w:r>
      <w:r w:rsidR="008B0AEE">
        <w:rPr>
          <w:rFonts w:ascii="Times" w:eastAsiaTheme="minorHAnsi" w:hAnsi="Times" w:cs="Times"/>
          <w:szCs w:val="24"/>
          <w:lang w:eastAsia="en-US"/>
        </w:rPr>
        <w:t xml:space="preserve"> </w:t>
      </w:r>
      <w:r w:rsidR="008B0AEE" w:rsidRPr="00990F53">
        <w:rPr>
          <w:rFonts w:ascii="Times" w:eastAsiaTheme="minorHAnsi" w:hAnsi="Times" w:cs="Times"/>
          <w:szCs w:val="24"/>
          <w:lang w:eastAsia="en-US"/>
        </w:rPr>
        <w:t xml:space="preserve">o którym mowa w regulacjach odnoszących się do zamówień publicznych, np. negocjacje bez ogłoszenia lub tryb z wolnej ręki, nie gwarantują realizacji obowiązku w terminie. Jednocześnie, w celu zapewnienia transparentności zamówienia realizowanego w takim nadzwyczajnym trybie został wprowadzony wymóg zamieszczenia w Biuletynie </w:t>
      </w:r>
      <w:r w:rsidR="008B0AEE" w:rsidRPr="00990F53">
        <w:rPr>
          <w:rFonts w:ascii="Times" w:eastAsiaTheme="minorHAnsi" w:hAnsi="Times" w:cs="Times"/>
          <w:szCs w:val="24"/>
          <w:lang w:eastAsia="en-US"/>
        </w:rPr>
        <w:lastRenderedPageBreak/>
        <w:t>Zamówień Publicznych ogłoszenia o szczegółach zawartej przez Zakład umowy wchodzącej w zakres tego wyłączenia.</w:t>
      </w:r>
    </w:p>
    <w:p w14:paraId="525DD5C1" w14:textId="2864DB9C" w:rsidR="00F610F8" w:rsidRPr="000B5CAE" w:rsidRDefault="008B0AEE" w:rsidP="00990F53">
      <w:pPr>
        <w:widowControl/>
        <w:spacing w:before="120" w:after="120"/>
        <w:jc w:val="both"/>
        <w:rPr>
          <w:rFonts w:cs="Times New Roman"/>
          <w:szCs w:val="24"/>
        </w:rPr>
      </w:pPr>
      <w:r w:rsidRPr="00990F53">
        <w:rPr>
          <w:rFonts w:ascii="Times" w:eastAsiaTheme="minorHAnsi" w:hAnsi="Times" w:cs="Times"/>
          <w:szCs w:val="24"/>
          <w:lang w:eastAsia="en-US"/>
        </w:rPr>
        <w:t>Należy ponadto wskazać, że wyłączenie nie ma charakteru stałego – dotyczy wąskiego</w:t>
      </w:r>
      <w:r>
        <w:rPr>
          <w:rFonts w:ascii="Times" w:eastAsiaTheme="minorHAnsi" w:hAnsi="Times" w:cs="Times"/>
          <w:szCs w:val="24"/>
          <w:lang w:eastAsia="en-US"/>
        </w:rPr>
        <w:t xml:space="preserve"> </w:t>
      </w:r>
      <w:r w:rsidRPr="00990F53">
        <w:rPr>
          <w:rFonts w:ascii="Times" w:eastAsiaTheme="minorHAnsi" w:hAnsi="Times" w:cs="Times"/>
          <w:szCs w:val="24"/>
          <w:lang w:eastAsia="en-US"/>
        </w:rPr>
        <w:t>zakresu zamówień związanych z koniecznością wdrożenia rozwiązań przewidzianych</w:t>
      </w:r>
      <w:r>
        <w:rPr>
          <w:rFonts w:ascii="Times" w:eastAsiaTheme="minorHAnsi" w:hAnsi="Times" w:cs="Times"/>
          <w:szCs w:val="24"/>
          <w:lang w:eastAsia="en-US"/>
        </w:rPr>
        <w:t xml:space="preserve"> </w:t>
      </w:r>
      <w:r w:rsidRPr="00990F53">
        <w:rPr>
          <w:rFonts w:ascii="Times" w:eastAsiaTheme="minorHAnsi" w:hAnsi="Times" w:cs="Times"/>
          <w:szCs w:val="24"/>
          <w:lang w:eastAsia="en-US"/>
        </w:rPr>
        <w:t>w</w:t>
      </w:r>
      <w:r>
        <w:rPr>
          <w:rFonts w:ascii="Times" w:eastAsiaTheme="minorHAnsi" w:hAnsi="Times" w:cs="Times"/>
          <w:szCs w:val="24"/>
          <w:lang w:eastAsia="en-US"/>
        </w:rPr>
        <w:t> </w:t>
      </w:r>
      <w:r w:rsidRPr="00990F53">
        <w:rPr>
          <w:rFonts w:ascii="Times" w:eastAsiaTheme="minorHAnsi" w:hAnsi="Times" w:cs="Times"/>
          <w:szCs w:val="24"/>
          <w:lang w:eastAsia="en-US"/>
        </w:rPr>
        <w:t>projekcie, przez co nie wywiera znaczącego wpływu na konkurencyjności i otwartość</w:t>
      </w:r>
      <w:r>
        <w:rPr>
          <w:rFonts w:ascii="Times" w:eastAsiaTheme="minorHAnsi" w:hAnsi="Times" w:cs="Times"/>
          <w:szCs w:val="24"/>
          <w:lang w:eastAsia="en-US"/>
        </w:rPr>
        <w:t xml:space="preserve"> </w:t>
      </w:r>
      <w:r w:rsidRPr="00990F53">
        <w:rPr>
          <w:rFonts w:ascii="Times" w:eastAsiaTheme="minorHAnsi" w:hAnsi="Times" w:cs="Times"/>
          <w:szCs w:val="24"/>
          <w:lang w:eastAsia="en-US"/>
        </w:rPr>
        <w:t>rynku zamówień publicznych.</w:t>
      </w:r>
    </w:p>
    <w:p w14:paraId="539FD38D" w14:textId="36D1A371" w:rsidR="00CC1488" w:rsidRPr="00371104" w:rsidRDefault="00CF7E00" w:rsidP="00CC1488">
      <w:pPr>
        <w:widowControl/>
        <w:autoSpaceDE/>
        <w:autoSpaceDN/>
        <w:adjustRightInd/>
        <w:spacing w:before="120" w:after="12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N</w:t>
      </w:r>
      <w:r w:rsidR="00CC1488">
        <w:rPr>
          <w:rFonts w:cs="Times New Roman"/>
          <w:szCs w:val="24"/>
        </w:rPr>
        <w:t>owe regulacje nie skutkują potrzebą wprowad</w:t>
      </w:r>
      <w:r w:rsidR="005421AF">
        <w:rPr>
          <w:rFonts w:cs="Times New Roman"/>
          <w:szCs w:val="24"/>
        </w:rPr>
        <w:t>zenia przepisów przejściowych.</w:t>
      </w:r>
      <w:r w:rsidR="00F90EB6">
        <w:rPr>
          <w:rFonts w:cs="Times New Roman"/>
          <w:szCs w:val="24"/>
        </w:rPr>
        <w:t xml:space="preserve"> </w:t>
      </w:r>
    </w:p>
    <w:p w14:paraId="4E2C158D" w14:textId="2EBE3A81" w:rsidR="001922C9" w:rsidRDefault="004333C9" w:rsidP="00D96A87">
      <w:pPr>
        <w:pStyle w:val="ARTartustawynprozporzdzenia"/>
        <w:numPr>
          <w:ilvl w:val="0"/>
          <w:numId w:val="8"/>
        </w:numPr>
        <w:spacing w:before="240"/>
        <w:ind w:left="0" w:firstLine="0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</w:rPr>
        <w:t>Skutki społeczno-</w:t>
      </w:r>
      <w:r w:rsidR="0067339B" w:rsidRPr="00474898">
        <w:rPr>
          <w:rFonts w:ascii="Times New Roman" w:hAnsi="Times New Roman" w:cs="Times New Roman"/>
          <w:b/>
        </w:rPr>
        <w:t>gospodarcze</w:t>
      </w:r>
    </w:p>
    <w:p w14:paraId="36F69AFF" w14:textId="58E970ED" w:rsidR="00F01979" w:rsidRDefault="00F26952" w:rsidP="003C1E70">
      <w:pPr>
        <w:pStyle w:val="ARTartustawynprozporzdzenia"/>
        <w:spacing w:before="0"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Szacuje się, że </w:t>
      </w:r>
      <w:r w:rsidR="003C1E70">
        <w:rPr>
          <w:rFonts w:ascii="Times New Roman" w:hAnsi="Times New Roman" w:cs="Times New Roman"/>
        </w:rPr>
        <w:t xml:space="preserve">projektowana instytucja „wakacji składkowych” może objąć </w:t>
      </w:r>
      <w:r w:rsidR="00B75A57">
        <w:rPr>
          <w:rFonts w:ascii="Times New Roman" w:hAnsi="Times New Roman" w:cs="Times New Roman"/>
        </w:rPr>
        <w:t xml:space="preserve">ponad </w:t>
      </w:r>
      <w:r w:rsidR="003C1E70">
        <w:rPr>
          <w:rFonts w:ascii="Times New Roman" w:hAnsi="Times New Roman" w:cs="Times New Roman"/>
        </w:rPr>
        <w:t>1,</w:t>
      </w:r>
      <w:r w:rsidR="00B75A57">
        <w:rPr>
          <w:rFonts w:ascii="Times New Roman" w:hAnsi="Times New Roman" w:cs="Times New Roman"/>
        </w:rPr>
        <w:t>7</w:t>
      </w:r>
      <w:r w:rsidR="003C1E70">
        <w:rPr>
          <w:rFonts w:ascii="Times New Roman" w:hAnsi="Times New Roman" w:cs="Times New Roman"/>
        </w:rPr>
        <w:t xml:space="preserve"> mln </w:t>
      </w:r>
      <w:r w:rsidR="00B75A57">
        <w:rPr>
          <w:rFonts w:ascii="Times New Roman" w:hAnsi="Times New Roman" w:cs="Times New Roman"/>
        </w:rPr>
        <w:t xml:space="preserve">mniejszych przedsiębiorców </w:t>
      </w:r>
      <w:r w:rsidR="003C1E70">
        <w:rPr>
          <w:rFonts w:ascii="Times New Roman" w:hAnsi="Times New Roman" w:cs="Times New Roman"/>
        </w:rPr>
        <w:t>wpisanych do C</w:t>
      </w:r>
      <w:r w:rsidR="00EC3A66">
        <w:rPr>
          <w:rFonts w:ascii="Times New Roman" w:hAnsi="Times New Roman" w:cs="Times New Roman"/>
        </w:rPr>
        <w:t>entralnej Ewidencji i Informacji o</w:t>
      </w:r>
      <w:r w:rsidR="000E133A">
        <w:rPr>
          <w:rFonts w:ascii="Times New Roman" w:hAnsi="Times New Roman" w:cs="Times New Roman"/>
        </w:rPr>
        <w:t> </w:t>
      </w:r>
      <w:r w:rsidR="00EC3A66">
        <w:rPr>
          <w:rFonts w:ascii="Times New Roman" w:hAnsi="Times New Roman" w:cs="Times New Roman"/>
        </w:rPr>
        <w:t>Działalności Gospodarczej</w:t>
      </w:r>
      <w:r w:rsidR="00D96A87">
        <w:rPr>
          <w:rFonts w:ascii="Times New Roman" w:hAnsi="Times New Roman" w:cs="Times New Roman"/>
        </w:rPr>
        <w:t xml:space="preserve"> (CEIDG)</w:t>
      </w:r>
      <w:r w:rsidR="00EC3A66">
        <w:rPr>
          <w:rFonts w:ascii="Times New Roman" w:hAnsi="Times New Roman" w:cs="Times New Roman"/>
        </w:rPr>
        <w:t>. W zależności od wysokości odprowadzanych przez nich w danym okresie składek na własne ubezpieczenia społeczne oraz (ewentualnie) Fundusz Pracy i</w:t>
      </w:r>
      <w:r w:rsidR="00247B70">
        <w:rPr>
          <w:rFonts w:ascii="Times New Roman" w:hAnsi="Times New Roman" w:cs="Times New Roman"/>
        </w:rPr>
        <w:t> </w:t>
      </w:r>
      <w:r w:rsidR="00EC3A66">
        <w:rPr>
          <w:rFonts w:ascii="Times New Roman" w:hAnsi="Times New Roman" w:cs="Times New Roman"/>
        </w:rPr>
        <w:t xml:space="preserve">Fundusz Solidarnościowy, do ich dyspozycji może pozostać dodatkowa suma </w:t>
      </w:r>
      <w:r w:rsidR="00352CFF">
        <w:rPr>
          <w:rFonts w:ascii="Times New Roman" w:hAnsi="Times New Roman" w:cs="Times New Roman"/>
        </w:rPr>
        <w:t xml:space="preserve">(w 2024 r. </w:t>
      </w:r>
      <w:r w:rsidR="00EC3A66">
        <w:rPr>
          <w:rFonts w:ascii="Times New Roman" w:hAnsi="Times New Roman" w:cs="Times New Roman"/>
        </w:rPr>
        <w:t>nawet do 1600,32 zł).</w:t>
      </w:r>
      <w:r w:rsidR="00D84090">
        <w:rPr>
          <w:rFonts w:ascii="Times New Roman" w:hAnsi="Times New Roman" w:cs="Times New Roman"/>
        </w:rPr>
        <w:t xml:space="preserve"> </w:t>
      </w:r>
    </w:p>
    <w:p w14:paraId="2DA4EEC5" w14:textId="6524325D" w:rsidR="00F01979" w:rsidRDefault="00F01979" w:rsidP="00D146AC">
      <w:pPr>
        <w:pStyle w:val="ARTartustawynprozporzdzenia"/>
        <w:spacing w:before="0"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pacing w:val="-2"/>
        </w:rPr>
        <w:t>Dzięki pozostawieniu tych środków w obrocie gospodarczym, będzie miała miejsce s</w:t>
      </w:r>
      <w:r w:rsidRPr="00462AAE">
        <w:rPr>
          <w:rFonts w:ascii="Times New Roman" w:hAnsi="Times New Roman"/>
          <w:color w:val="000000"/>
          <w:spacing w:val="-2"/>
        </w:rPr>
        <w:t>tymulacja gospodarki zwiększająca popyt konsumpcyjny i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462AAE">
        <w:rPr>
          <w:rFonts w:ascii="Times New Roman" w:hAnsi="Times New Roman"/>
          <w:color w:val="000000"/>
          <w:spacing w:val="-2"/>
        </w:rPr>
        <w:t>inwestycyjny, a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462AAE">
        <w:rPr>
          <w:rFonts w:ascii="Times New Roman" w:hAnsi="Times New Roman"/>
          <w:color w:val="000000"/>
          <w:spacing w:val="-2"/>
        </w:rPr>
        <w:t xml:space="preserve">także aktywność zawodową. </w:t>
      </w:r>
      <w:r w:rsidR="00D96A87">
        <w:rPr>
          <w:rFonts w:ascii="Times New Roman" w:hAnsi="Times New Roman"/>
          <w:color w:val="000000"/>
          <w:spacing w:val="-2"/>
        </w:rPr>
        <w:t>Osoby</w:t>
      </w:r>
      <w:r w:rsidRPr="00462AAE">
        <w:rPr>
          <w:rFonts w:ascii="Times New Roman" w:hAnsi="Times New Roman"/>
          <w:color w:val="000000"/>
          <w:spacing w:val="-2"/>
        </w:rPr>
        <w:t xml:space="preserve">, na które oddziałuje projekt, otrzymają </w:t>
      </w:r>
      <w:r w:rsidRPr="00462AAE">
        <w:rPr>
          <w:rFonts w:ascii="Times New Roman" w:hAnsi="Times New Roman"/>
          <w:i/>
          <w:color w:val="000000"/>
          <w:spacing w:val="-2"/>
        </w:rPr>
        <w:t>de facto</w:t>
      </w:r>
      <w:r w:rsidRPr="00462AAE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>zwiększenie dochodu rozporządzalnego.</w:t>
      </w:r>
    </w:p>
    <w:p w14:paraId="212FDAEA" w14:textId="525E10EF" w:rsidR="00D96A87" w:rsidRDefault="00F01979" w:rsidP="00D96A87">
      <w:pPr>
        <w:pStyle w:val="ARTartustawynprozporzdzenia"/>
        <w:spacing w:before="0" w:after="120"/>
        <w:ind w:firstLine="0"/>
        <w:rPr>
          <w:rFonts w:ascii="Times New Roman" w:hAnsi="Times New Roman" w:cs="Times New Roman"/>
        </w:rPr>
      </w:pPr>
      <w:r w:rsidRPr="00BE1402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 xml:space="preserve">owana </w:t>
      </w:r>
      <w:r w:rsidR="00D96A87">
        <w:rPr>
          <w:rFonts w:ascii="Times New Roman" w:hAnsi="Times New Roman" w:cs="Times New Roman"/>
        </w:rPr>
        <w:t>regulacja</w:t>
      </w:r>
      <w:r>
        <w:rPr>
          <w:rFonts w:ascii="Times New Roman" w:hAnsi="Times New Roman" w:cs="Times New Roman"/>
        </w:rPr>
        <w:t xml:space="preserve"> </w:t>
      </w:r>
      <w:r w:rsidRPr="00BE1402">
        <w:rPr>
          <w:rFonts w:ascii="Times New Roman" w:hAnsi="Times New Roman" w:cs="Times New Roman"/>
        </w:rPr>
        <w:t>wpłynie</w:t>
      </w:r>
      <w:r>
        <w:rPr>
          <w:rFonts w:ascii="Times New Roman" w:hAnsi="Times New Roman" w:cs="Times New Roman"/>
        </w:rPr>
        <w:t xml:space="preserve"> </w:t>
      </w:r>
      <w:r w:rsidRPr="00BE1402">
        <w:rPr>
          <w:rFonts w:ascii="Times New Roman" w:hAnsi="Times New Roman" w:cs="Times New Roman"/>
        </w:rPr>
        <w:t xml:space="preserve">pozytywnie </w:t>
      </w:r>
      <w:r w:rsidR="002C1E77">
        <w:rPr>
          <w:rFonts w:ascii="Times New Roman" w:hAnsi="Times New Roman" w:cs="Times New Roman"/>
        </w:rPr>
        <w:t>również</w:t>
      </w:r>
      <w:r w:rsidR="002C1E77" w:rsidRPr="00BE1402">
        <w:rPr>
          <w:rFonts w:ascii="Times New Roman" w:hAnsi="Times New Roman" w:cs="Times New Roman"/>
        </w:rPr>
        <w:t xml:space="preserve"> </w:t>
      </w:r>
      <w:r w:rsidRPr="00BE1402">
        <w:rPr>
          <w:rFonts w:ascii="Times New Roman" w:hAnsi="Times New Roman" w:cs="Times New Roman"/>
        </w:rPr>
        <w:t xml:space="preserve">na sytuację ekonomiczną i społeczną rodzin </w:t>
      </w:r>
      <w:r w:rsidR="00B75A57">
        <w:rPr>
          <w:rFonts w:ascii="Times New Roman" w:hAnsi="Times New Roman" w:cs="Times New Roman"/>
        </w:rPr>
        <w:t>wspomnianych przedsiębiorców</w:t>
      </w:r>
      <w:r w:rsidRPr="00BE1402">
        <w:rPr>
          <w:rFonts w:ascii="Times New Roman" w:hAnsi="Times New Roman" w:cs="Times New Roman"/>
        </w:rPr>
        <w:t xml:space="preserve">, gdyż zwiększy się kwota </w:t>
      </w:r>
      <w:r w:rsidR="00D96A87">
        <w:rPr>
          <w:rFonts w:ascii="Times New Roman" w:hAnsi="Times New Roman" w:cs="Times New Roman"/>
        </w:rPr>
        <w:t xml:space="preserve">dostępnych im </w:t>
      </w:r>
      <w:r w:rsidRPr="00BE1402">
        <w:rPr>
          <w:rFonts w:ascii="Times New Roman" w:hAnsi="Times New Roman" w:cs="Times New Roman"/>
        </w:rPr>
        <w:t>środków, a także przyczyni się do w</w:t>
      </w:r>
      <w:r>
        <w:rPr>
          <w:rFonts w:ascii="Times New Roman" w:hAnsi="Times New Roman" w:cs="Times New Roman"/>
        </w:rPr>
        <w:t>zrostu aktywności gospodarczej.</w:t>
      </w:r>
    </w:p>
    <w:p w14:paraId="7AB698A7" w14:textId="0F25F772" w:rsidR="004333C9" w:rsidRPr="00474898" w:rsidRDefault="004333C9" w:rsidP="00C77A69">
      <w:pPr>
        <w:pStyle w:val="ARTartustawynprozporzdzenia"/>
        <w:numPr>
          <w:ilvl w:val="0"/>
          <w:numId w:val="8"/>
        </w:numPr>
        <w:spacing w:before="0" w:after="120"/>
        <w:ind w:left="0" w:firstLine="0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</w:rPr>
        <w:t>Ocena przewidywanego wpływu projektu ustawy na działalność mikroprzedsiębiorców oraz ma</w:t>
      </w:r>
      <w:r w:rsidR="009C41FD" w:rsidRPr="00474898">
        <w:rPr>
          <w:rFonts w:ascii="Times New Roman" w:hAnsi="Times New Roman" w:cs="Times New Roman"/>
          <w:b/>
        </w:rPr>
        <w:t>łych i średnich przedsiębiorców</w:t>
      </w:r>
      <w:r w:rsidR="00B005F5">
        <w:rPr>
          <w:rFonts w:ascii="Times New Roman" w:hAnsi="Times New Roman" w:cs="Times New Roman"/>
          <w:b/>
        </w:rPr>
        <w:t>.</w:t>
      </w:r>
    </w:p>
    <w:p w14:paraId="1F35C432" w14:textId="11DFB4CD" w:rsidR="00A40500" w:rsidRDefault="004333C9" w:rsidP="00662D6F">
      <w:pPr>
        <w:pStyle w:val="ARTartustawynprozporzdzenia"/>
        <w:ind w:firstLine="0"/>
        <w:rPr>
          <w:rFonts w:ascii="Times New Roman" w:hAnsi="Times New Roman" w:cs="Times New Roman"/>
        </w:rPr>
      </w:pPr>
      <w:r w:rsidRPr="00C91FE0">
        <w:rPr>
          <w:rFonts w:ascii="Times New Roman" w:hAnsi="Times New Roman" w:cs="Times New Roman"/>
        </w:rPr>
        <w:t>Jak wskazano wyżej</w:t>
      </w:r>
      <w:r w:rsidR="00EB6717">
        <w:rPr>
          <w:rFonts w:ascii="Times New Roman" w:hAnsi="Times New Roman" w:cs="Times New Roman"/>
        </w:rPr>
        <w:t>,</w:t>
      </w:r>
      <w:r w:rsidRPr="00C91FE0">
        <w:rPr>
          <w:rFonts w:ascii="Times New Roman" w:hAnsi="Times New Roman" w:cs="Times New Roman"/>
        </w:rPr>
        <w:t xml:space="preserve"> projekt ustawy od</w:t>
      </w:r>
      <w:r w:rsidR="001922C9" w:rsidRPr="00C91FE0">
        <w:rPr>
          <w:rFonts w:ascii="Times New Roman" w:hAnsi="Times New Roman" w:cs="Times New Roman"/>
        </w:rPr>
        <w:t xml:space="preserve">działuje bezpośrednio na </w:t>
      </w:r>
      <w:r w:rsidR="00B75A57">
        <w:rPr>
          <w:rFonts w:ascii="Times New Roman" w:hAnsi="Times New Roman" w:cs="Times New Roman"/>
        </w:rPr>
        <w:t xml:space="preserve">mniejszych przedsiębiorców </w:t>
      </w:r>
      <w:r w:rsidR="00D96A87">
        <w:rPr>
          <w:rFonts w:ascii="Times New Roman" w:hAnsi="Times New Roman" w:cs="Times New Roman"/>
        </w:rPr>
        <w:t>wpisanych do CEIDG</w:t>
      </w:r>
      <w:r w:rsidR="001922C9" w:rsidRPr="00C91FE0">
        <w:rPr>
          <w:rFonts w:ascii="Times New Roman" w:hAnsi="Times New Roman" w:cs="Times New Roman"/>
        </w:rPr>
        <w:t>.</w:t>
      </w:r>
      <w:r w:rsidRPr="00C91FE0">
        <w:rPr>
          <w:rFonts w:ascii="Times New Roman" w:hAnsi="Times New Roman" w:cs="Times New Roman"/>
        </w:rPr>
        <w:t xml:space="preserve"> Wpływ</w:t>
      </w:r>
      <w:r w:rsidR="00474E73">
        <w:rPr>
          <w:rFonts w:ascii="Times New Roman" w:hAnsi="Times New Roman" w:cs="Times New Roman"/>
        </w:rPr>
        <w:t xml:space="preserve"> ten</w:t>
      </w:r>
      <w:r w:rsidRPr="00C91FE0">
        <w:rPr>
          <w:rFonts w:ascii="Times New Roman" w:hAnsi="Times New Roman" w:cs="Times New Roman"/>
        </w:rPr>
        <w:t xml:space="preserve"> polega na obniżeniu obciążeń z tytułu obowiązkowych ubezpiecz</w:t>
      </w:r>
      <w:r w:rsidR="00AF352B" w:rsidRPr="00C91FE0">
        <w:rPr>
          <w:rFonts w:ascii="Times New Roman" w:hAnsi="Times New Roman" w:cs="Times New Roman"/>
        </w:rPr>
        <w:t>eń społecznych</w:t>
      </w:r>
      <w:r w:rsidR="00D96A87">
        <w:rPr>
          <w:rFonts w:ascii="Times New Roman" w:hAnsi="Times New Roman" w:cs="Times New Roman"/>
        </w:rPr>
        <w:t xml:space="preserve"> poprzez zwolnienie </w:t>
      </w:r>
      <w:r w:rsidR="009670D8">
        <w:rPr>
          <w:rFonts w:ascii="Times New Roman" w:hAnsi="Times New Roman" w:cs="Times New Roman"/>
        </w:rPr>
        <w:t xml:space="preserve">ww. osób z obowiązku odprowadzania składek przez </w:t>
      </w:r>
      <w:r w:rsidR="00194DB9">
        <w:rPr>
          <w:rFonts w:ascii="Times New Roman" w:hAnsi="Times New Roman" w:cs="Times New Roman"/>
        </w:rPr>
        <w:t>jeden</w:t>
      </w:r>
      <w:r w:rsidR="009670D8">
        <w:rPr>
          <w:rFonts w:ascii="Times New Roman" w:hAnsi="Times New Roman" w:cs="Times New Roman"/>
        </w:rPr>
        <w:t xml:space="preserve"> miesiąc kalendarzowy w każdym roku kalendarzowym – przy zachowaniu ciągłości ubezpieczenia</w:t>
      </w:r>
      <w:r w:rsidR="001922C9" w:rsidRPr="00C91FE0">
        <w:rPr>
          <w:rFonts w:ascii="Times New Roman" w:hAnsi="Times New Roman" w:cs="Times New Roman"/>
        </w:rPr>
        <w:t xml:space="preserve">. Przełoży się to </w:t>
      </w:r>
      <w:r w:rsidRPr="00C91FE0">
        <w:rPr>
          <w:rFonts w:ascii="Times New Roman" w:hAnsi="Times New Roman" w:cs="Times New Roman"/>
        </w:rPr>
        <w:t xml:space="preserve">na </w:t>
      </w:r>
      <w:r w:rsidR="00C91FE0" w:rsidRPr="00C91FE0">
        <w:rPr>
          <w:rFonts w:ascii="Times New Roman" w:hAnsi="Times New Roman" w:cs="Times New Roman"/>
        </w:rPr>
        <w:t>poprawę sytuacji finansowej osób prowadzących działalność gospodarczą</w:t>
      </w:r>
      <w:r w:rsidR="009670D8">
        <w:rPr>
          <w:rFonts w:ascii="Times New Roman" w:hAnsi="Times New Roman" w:cs="Times New Roman"/>
        </w:rPr>
        <w:t xml:space="preserve"> w mniejszej skali</w:t>
      </w:r>
      <w:r w:rsidR="00C91FE0" w:rsidRPr="00C91FE0">
        <w:rPr>
          <w:rFonts w:ascii="Times New Roman" w:hAnsi="Times New Roman" w:cs="Times New Roman"/>
        </w:rPr>
        <w:t>.</w:t>
      </w:r>
      <w:r w:rsidRPr="00C91FE0">
        <w:rPr>
          <w:rFonts w:ascii="Times New Roman" w:hAnsi="Times New Roman" w:cs="Times New Roman"/>
        </w:rPr>
        <w:t xml:space="preserve"> Spodziewać należy </w:t>
      </w:r>
      <w:r w:rsidR="009670D8" w:rsidRPr="00C91FE0">
        <w:rPr>
          <w:rFonts w:ascii="Times New Roman" w:hAnsi="Times New Roman" w:cs="Times New Roman"/>
        </w:rPr>
        <w:t xml:space="preserve">się </w:t>
      </w:r>
      <w:r w:rsidRPr="00C91FE0">
        <w:rPr>
          <w:rFonts w:ascii="Times New Roman" w:hAnsi="Times New Roman" w:cs="Times New Roman"/>
        </w:rPr>
        <w:t>wzrostu</w:t>
      </w:r>
      <w:r w:rsidR="009670D8">
        <w:rPr>
          <w:rFonts w:ascii="Times New Roman" w:hAnsi="Times New Roman" w:cs="Times New Roman"/>
        </w:rPr>
        <w:t xml:space="preserve"> przeżywalności firm w Polsce</w:t>
      </w:r>
      <w:r w:rsidR="00C91FE0">
        <w:rPr>
          <w:rFonts w:ascii="Times New Roman" w:hAnsi="Times New Roman" w:cs="Times New Roman"/>
        </w:rPr>
        <w:t>.</w:t>
      </w:r>
      <w:r w:rsidRPr="00C91FE0">
        <w:rPr>
          <w:rFonts w:ascii="Times New Roman" w:hAnsi="Times New Roman" w:cs="Times New Roman"/>
        </w:rPr>
        <w:t xml:space="preserve"> </w:t>
      </w:r>
    </w:p>
    <w:p w14:paraId="4966560A" w14:textId="77777777" w:rsidR="00B31A1E" w:rsidRPr="00474898" w:rsidRDefault="00B31A1E" w:rsidP="00662D6F">
      <w:pPr>
        <w:pStyle w:val="ARTartustawynprozporzdzenia"/>
        <w:ind w:firstLine="0"/>
        <w:rPr>
          <w:rFonts w:ascii="Times New Roman" w:hAnsi="Times New Roman" w:cs="Times New Roman"/>
        </w:rPr>
      </w:pPr>
    </w:p>
    <w:p w14:paraId="2AD135B2" w14:textId="77777777" w:rsidR="00455F86" w:rsidRDefault="004333C9" w:rsidP="00C77A69">
      <w:pPr>
        <w:pStyle w:val="ARTartustawynprozporzdzenia"/>
        <w:numPr>
          <w:ilvl w:val="0"/>
          <w:numId w:val="8"/>
        </w:numPr>
        <w:spacing w:before="240"/>
        <w:ind w:left="357" w:hanging="357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</w:rPr>
        <w:lastRenderedPageBreak/>
        <w:t>T</w:t>
      </w:r>
      <w:r w:rsidR="009C41FD" w:rsidRPr="00474898">
        <w:rPr>
          <w:rFonts w:ascii="Times New Roman" w:hAnsi="Times New Roman" w:cs="Times New Roman"/>
          <w:b/>
        </w:rPr>
        <w:t>ermin wejścia w życie ustawy</w:t>
      </w:r>
    </w:p>
    <w:p w14:paraId="3705BF09" w14:textId="3F7FB4D8" w:rsidR="0046002E" w:rsidRDefault="00DB12C1" w:rsidP="007E53D5">
      <w:pPr>
        <w:pStyle w:val="ARTartustawynprozporzdzenia"/>
        <w:spacing w:before="24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Przewiduje się, że u</w:t>
      </w:r>
      <w:r w:rsidR="00455F86">
        <w:rPr>
          <w:rFonts w:ascii="Times New Roman" w:hAnsi="Times New Roman" w:cs="Times New Roman"/>
        </w:rPr>
        <w:t xml:space="preserve">stawa wejdzie w życie </w:t>
      </w:r>
      <w:r w:rsidR="00F610F8">
        <w:rPr>
          <w:rFonts w:ascii="Times New Roman" w:hAnsi="Times New Roman" w:cs="Times New Roman"/>
        </w:rPr>
        <w:t>pierwsz</w:t>
      </w:r>
      <w:r w:rsidR="002C1E77">
        <w:rPr>
          <w:rFonts w:ascii="Times New Roman" w:hAnsi="Times New Roman" w:cs="Times New Roman"/>
        </w:rPr>
        <w:t>ego</w:t>
      </w:r>
      <w:r w:rsidR="00F610F8">
        <w:rPr>
          <w:rFonts w:ascii="Times New Roman" w:hAnsi="Times New Roman" w:cs="Times New Roman"/>
        </w:rPr>
        <w:t xml:space="preserve"> dni</w:t>
      </w:r>
      <w:r w:rsidR="002C1E77">
        <w:rPr>
          <w:rFonts w:ascii="Times New Roman" w:hAnsi="Times New Roman" w:cs="Times New Roman"/>
        </w:rPr>
        <w:t>a</w:t>
      </w:r>
      <w:r w:rsidR="00F610F8">
        <w:rPr>
          <w:rFonts w:ascii="Times New Roman" w:hAnsi="Times New Roman" w:cs="Times New Roman"/>
        </w:rPr>
        <w:t xml:space="preserve"> miesiąca</w:t>
      </w:r>
      <w:r w:rsidR="00F610F8" w:rsidRPr="00F610F8">
        <w:t xml:space="preserve"> </w:t>
      </w:r>
      <w:r w:rsidR="00F610F8" w:rsidRPr="005936BB">
        <w:t xml:space="preserve">następującego po upływie 4 miesięcy od </w:t>
      </w:r>
      <w:r w:rsidR="002C1E77">
        <w:t>dnia</w:t>
      </w:r>
      <w:r w:rsidR="002C1E77" w:rsidRPr="005936BB">
        <w:t xml:space="preserve"> </w:t>
      </w:r>
      <w:r w:rsidR="00F610F8" w:rsidRPr="005936BB">
        <w:t>ogłoszenia</w:t>
      </w:r>
      <w:r w:rsidR="00C77A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Termin ten związany jest z koniecznością zapewnienia Zakładowi Ubezpieczeń Społecznych odpowiedniego czasu na dostosowanie jego systemu teleinformatycznego do nowych zadań. </w:t>
      </w:r>
      <w:r w:rsidR="00F610F8">
        <w:rPr>
          <w:rFonts w:ascii="Times New Roman" w:hAnsi="Times New Roman" w:cs="Times New Roman"/>
        </w:rPr>
        <w:t xml:space="preserve">Biorąc pod uwagę przewidywany harmonogram prac legislacyjnych, </w:t>
      </w:r>
      <w:r>
        <w:rPr>
          <w:rFonts w:ascii="Times New Roman" w:hAnsi="Times New Roman" w:cs="Times New Roman"/>
        </w:rPr>
        <w:t xml:space="preserve">umożliwione zostanie skorzystanie </w:t>
      </w:r>
      <w:r w:rsidR="002C1E77">
        <w:rPr>
          <w:rFonts w:ascii="Times New Roman" w:hAnsi="Times New Roman" w:cs="Times New Roman"/>
        </w:rPr>
        <w:t xml:space="preserve">przez przedsiębiorców </w:t>
      </w:r>
      <w:r>
        <w:rPr>
          <w:rFonts w:ascii="Times New Roman" w:hAnsi="Times New Roman" w:cs="Times New Roman"/>
        </w:rPr>
        <w:t>z</w:t>
      </w:r>
      <w:r w:rsidR="000E133A">
        <w:rPr>
          <w:rFonts w:ascii="Times New Roman" w:hAnsi="Times New Roman" w:cs="Times New Roman"/>
        </w:rPr>
        <w:t> </w:t>
      </w:r>
      <w:r w:rsidR="002C1E77">
        <w:rPr>
          <w:rFonts w:ascii="Times New Roman" w:hAnsi="Times New Roman" w:cs="Times New Roman"/>
        </w:rPr>
        <w:t xml:space="preserve">projektowanego </w:t>
      </w:r>
      <w:r>
        <w:rPr>
          <w:rFonts w:ascii="Times New Roman" w:hAnsi="Times New Roman" w:cs="Times New Roman"/>
        </w:rPr>
        <w:t>rozwiązania jeszcze w 2024 r.</w:t>
      </w:r>
      <w:r w:rsidR="00F610F8">
        <w:rPr>
          <w:rFonts w:ascii="Times New Roman" w:hAnsi="Times New Roman" w:cs="Times New Roman"/>
        </w:rPr>
        <w:t xml:space="preserve"> </w:t>
      </w:r>
    </w:p>
    <w:p w14:paraId="36374CB6" w14:textId="12627935" w:rsidR="00F610F8" w:rsidRDefault="00F610F8" w:rsidP="007E53D5">
      <w:pPr>
        <w:pStyle w:val="ARTartustawynprozporzdzenia"/>
        <w:spacing w:before="240"/>
        <w:ind w:firstLine="0"/>
      </w:pPr>
      <w:r>
        <w:rPr>
          <w:rFonts w:ascii="Times New Roman" w:hAnsi="Times New Roman" w:cs="Times New Roman"/>
        </w:rPr>
        <w:t xml:space="preserve">Wyjątkiem od powyższego jest art. 8, który ma wejść w życie </w:t>
      </w:r>
      <w:r w:rsidRPr="005936BB">
        <w:t>z dniem następującym po dniu ogłoszenia</w:t>
      </w:r>
      <w:r>
        <w:t xml:space="preserve"> – konieczne jest bowiem wcześniejsze </w:t>
      </w:r>
      <w:r w:rsidR="00B415AB">
        <w:t>zainicjowanie</w:t>
      </w:r>
      <w:r>
        <w:t xml:space="preserve"> przez Zakład Ubezpieczeń Społecznych zamówień związanych z realizacją nowej instytucji.</w:t>
      </w:r>
    </w:p>
    <w:p w14:paraId="7ED2B083" w14:textId="77777777" w:rsidR="00F03F6A" w:rsidRPr="007E53D5" w:rsidRDefault="009C41FD" w:rsidP="00C77A69">
      <w:pPr>
        <w:pStyle w:val="ARTartustawynprozporzdzenia"/>
        <w:numPr>
          <w:ilvl w:val="0"/>
          <w:numId w:val="8"/>
        </w:numPr>
        <w:spacing w:before="240"/>
        <w:ind w:left="357" w:hanging="357"/>
        <w:rPr>
          <w:rFonts w:ascii="Times New Roman" w:hAnsi="Times New Roman" w:cs="Times New Roman"/>
          <w:b/>
        </w:rPr>
      </w:pPr>
      <w:r w:rsidRPr="00474898">
        <w:rPr>
          <w:rFonts w:ascii="Times New Roman" w:hAnsi="Times New Roman" w:cs="Times New Roman"/>
          <w:b/>
        </w:rPr>
        <w:t>Pozostałe kwestie</w:t>
      </w:r>
    </w:p>
    <w:p w14:paraId="73CA8234" w14:textId="3A25681F" w:rsidR="004333C9" w:rsidRPr="00FD6012" w:rsidRDefault="004333C9" w:rsidP="00662D6F">
      <w:pPr>
        <w:pStyle w:val="ARTartustawynprozporzdzenia"/>
        <w:ind w:firstLine="0"/>
        <w:rPr>
          <w:rFonts w:ascii="Times New Roman" w:hAnsi="Times New Roman" w:cs="Times New Roman"/>
        </w:rPr>
      </w:pPr>
      <w:r w:rsidRPr="00FD6012">
        <w:rPr>
          <w:rFonts w:ascii="Times New Roman" w:hAnsi="Times New Roman" w:cs="Times New Roman"/>
        </w:rPr>
        <w:t>Projekt ustawy nie zawiera przepisów technicznych, w rozumieniu rozporządzenia Rady Ministrów z dnia 23 grudnia 2002 r. w sprawie sposobu funkcjonowania krajowego systemu notyfikacji norm i aktów prawnych</w:t>
      </w:r>
      <w:r w:rsidR="002C1E77">
        <w:rPr>
          <w:rFonts w:ascii="Times New Roman" w:hAnsi="Times New Roman" w:cs="Times New Roman"/>
        </w:rPr>
        <w:t xml:space="preserve"> (Dz. U. poz. 2039 oraz z 2004 r. poz. 597)</w:t>
      </w:r>
      <w:r w:rsidRPr="00FD6012">
        <w:rPr>
          <w:rFonts w:ascii="Times New Roman" w:hAnsi="Times New Roman" w:cs="Times New Roman"/>
        </w:rPr>
        <w:t>, w</w:t>
      </w:r>
      <w:r w:rsidR="003053E0">
        <w:rPr>
          <w:rFonts w:ascii="Times New Roman" w:hAnsi="Times New Roman" w:cs="Times New Roman"/>
        </w:rPr>
        <w:t> </w:t>
      </w:r>
      <w:r w:rsidRPr="00FD6012">
        <w:rPr>
          <w:rFonts w:ascii="Times New Roman" w:hAnsi="Times New Roman" w:cs="Times New Roman"/>
        </w:rPr>
        <w:t>związku z</w:t>
      </w:r>
      <w:r w:rsidR="00800510">
        <w:rPr>
          <w:rFonts w:ascii="Times New Roman" w:hAnsi="Times New Roman" w:cs="Times New Roman"/>
        </w:rPr>
        <w:t> </w:t>
      </w:r>
      <w:r w:rsidRPr="00FD6012">
        <w:rPr>
          <w:rFonts w:ascii="Times New Roman" w:hAnsi="Times New Roman" w:cs="Times New Roman"/>
        </w:rPr>
        <w:t>tym nie podlega notyfikacji.</w:t>
      </w:r>
    </w:p>
    <w:p w14:paraId="3AF20565" w14:textId="7B31D937" w:rsidR="004333C9" w:rsidRPr="00FD6012" w:rsidRDefault="004333C9" w:rsidP="0062536F">
      <w:pPr>
        <w:pStyle w:val="ARTartustawynprozporzdzenia"/>
        <w:ind w:firstLine="0"/>
        <w:rPr>
          <w:rFonts w:ascii="Times New Roman" w:hAnsi="Times New Roman" w:cs="Times New Roman"/>
        </w:rPr>
      </w:pPr>
      <w:r w:rsidRPr="00FD6012">
        <w:rPr>
          <w:rFonts w:ascii="Times New Roman" w:hAnsi="Times New Roman" w:cs="Times New Roman"/>
        </w:rPr>
        <w:t>Projekt ustawy nie wymaga uzyskania opinii, dokonania powiadomieni</w:t>
      </w:r>
      <w:r w:rsidR="00F46903">
        <w:rPr>
          <w:rFonts w:ascii="Times New Roman" w:hAnsi="Times New Roman" w:cs="Times New Roman"/>
        </w:rPr>
        <w:t>a, konsultacji albo uzgodnienia</w:t>
      </w:r>
      <w:r w:rsidRPr="00FD6012">
        <w:rPr>
          <w:rFonts w:ascii="Times New Roman" w:hAnsi="Times New Roman" w:cs="Times New Roman"/>
        </w:rPr>
        <w:t xml:space="preserve"> z właściwym</w:t>
      </w:r>
      <w:r w:rsidR="00EA1335">
        <w:rPr>
          <w:rFonts w:ascii="Times New Roman" w:hAnsi="Times New Roman" w:cs="Times New Roman"/>
        </w:rPr>
        <w:t>i</w:t>
      </w:r>
      <w:r w:rsidRPr="00FD6012">
        <w:rPr>
          <w:rFonts w:ascii="Times New Roman" w:hAnsi="Times New Roman" w:cs="Times New Roman"/>
        </w:rPr>
        <w:t xml:space="preserve"> organami i instytucjami Unii Europejskiej, w tym z</w:t>
      </w:r>
      <w:r w:rsidR="00800510">
        <w:rPr>
          <w:rFonts w:ascii="Times New Roman" w:hAnsi="Times New Roman" w:cs="Times New Roman"/>
        </w:rPr>
        <w:t> </w:t>
      </w:r>
      <w:r w:rsidRPr="00FD6012">
        <w:rPr>
          <w:rFonts w:ascii="Times New Roman" w:hAnsi="Times New Roman" w:cs="Times New Roman"/>
        </w:rPr>
        <w:t>Europejskim Bankiem Centraln</w:t>
      </w:r>
      <w:r w:rsidR="00722ACE" w:rsidRPr="00FD6012">
        <w:rPr>
          <w:rFonts w:ascii="Times New Roman" w:hAnsi="Times New Roman" w:cs="Times New Roman"/>
        </w:rPr>
        <w:t xml:space="preserve">ym, o czym mowa w § </w:t>
      </w:r>
      <w:bookmarkStart w:id="3" w:name="_Hlk159933407"/>
      <w:r w:rsidR="00722ACE" w:rsidRPr="00FD6012">
        <w:rPr>
          <w:rFonts w:ascii="Times New Roman" w:hAnsi="Times New Roman" w:cs="Times New Roman"/>
        </w:rPr>
        <w:t>39 uchwały n</w:t>
      </w:r>
      <w:r w:rsidRPr="00FD6012">
        <w:rPr>
          <w:rFonts w:ascii="Times New Roman" w:hAnsi="Times New Roman" w:cs="Times New Roman"/>
        </w:rPr>
        <w:t xml:space="preserve">r 190 Rady Ministrów z dnia 29 października 2013 r. </w:t>
      </w:r>
      <w:r w:rsidR="009C41FD" w:rsidRPr="00FD6012">
        <w:rPr>
          <w:rFonts w:ascii="Times New Roman" w:hAnsi="Times New Roman" w:cs="Times New Roman"/>
        </w:rPr>
        <w:t>–</w:t>
      </w:r>
      <w:r w:rsidRPr="00FD6012">
        <w:rPr>
          <w:rFonts w:ascii="Times New Roman" w:hAnsi="Times New Roman" w:cs="Times New Roman"/>
        </w:rPr>
        <w:t xml:space="preserve"> </w:t>
      </w:r>
      <w:bookmarkEnd w:id="3"/>
      <w:r w:rsidRPr="00FD6012">
        <w:rPr>
          <w:rFonts w:ascii="Times New Roman" w:hAnsi="Times New Roman" w:cs="Times New Roman"/>
        </w:rPr>
        <w:t>Regulamin pracy Rady Ministrów</w:t>
      </w:r>
      <w:r w:rsidR="00B519AF">
        <w:rPr>
          <w:rFonts w:ascii="Times New Roman" w:hAnsi="Times New Roman" w:cs="Times New Roman"/>
        </w:rPr>
        <w:t xml:space="preserve"> (M.P. z 2022</w:t>
      </w:r>
      <w:r w:rsidR="00D84090">
        <w:rPr>
          <w:rFonts w:ascii="Times New Roman" w:hAnsi="Times New Roman" w:cs="Times New Roman"/>
        </w:rPr>
        <w:t> </w:t>
      </w:r>
      <w:r w:rsidR="00B519AF">
        <w:rPr>
          <w:rFonts w:ascii="Times New Roman" w:hAnsi="Times New Roman" w:cs="Times New Roman"/>
        </w:rPr>
        <w:t xml:space="preserve">r. poz. 348). </w:t>
      </w:r>
    </w:p>
    <w:p w14:paraId="71C5BAF2" w14:textId="6CB6BB4C" w:rsidR="00F01C11" w:rsidRPr="00FD6012" w:rsidRDefault="004333C9" w:rsidP="0062536F">
      <w:pPr>
        <w:pStyle w:val="ARTartustawynprozporzdzenia"/>
        <w:ind w:firstLine="0"/>
        <w:rPr>
          <w:rFonts w:ascii="Times New Roman" w:hAnsi="Times New Roman" w:cs="Times New Roman"/>
        </w:rPr>
      </w:pPr>
      <w:r w:rsidRPr="00FD6012">
        <w:rPr>
          <w:rFonts w:ascii="Times New Roman" w:hAnsi="Times New Roman" w:cs="Times New Roman"/>
        </w:rPr>
        <w:t>Projektowana regulacja jest zgodna z prawem Unii Europejskiej.</w:t>
      </w:r>
      <w:r w:rsidR="00A67B17">
        <w:rPr>
          <w:rFonts w:ascii="Times New Roman" w:hAnsi="Times New Roman" w:cs="Times New Roman"/>
        </w:rPr>
        <w:t xml:space="preserve"> Proponowane rozwiązanie będzie realizowane w formule pomocy de minimis.</w:t>
      </w:r>
    </w:p>
    <w:p w14:paraId="49A1CC27" w14:textId="3CBCA949" w:rsidR="0091359C" w:rsidRDefault="0091359C" w:rsidP="00E55661">
      <w:pPr>
        <w:pStyle w:val="ARTartustawynprozporzdzenia"/>
        <w:ind w:firstLine="0"/>
        <w:rPr>
          <w:rFonts w:ascii="Times New Roman" w:hAnsi="Times New Roman"/>
        </w:rPr>
      </w:pPr>
      <w:r w:rsidRPr="00043320">
        <w:rPr>
          <w:rFonts w:ascii="Times New Roman" w:hAnsi="Times New Roman" w:cs="Times New Roman"/>
        </w:rPr>
        <w:t>Stosownie</w:t>
      </w:r>
      <w:r w:rsidRPr="00043320">
        <w:rPr>
          <w:rFonts w:ascii="Times New Roman" w:hAnsi="Times New Roman"/>
        </w:rPr>
        <w:t xml:space="preserve"> do art. 5 ustawy z dnia 7 lipca 2005 r. o działalności lobbingowej w procesie stanowienia prawa</w:t>
      </w:r>
      <w:r w:rsidR="0062536F" w:rsidRPr="00043320">
        <w:rPr>
          <w:rFonts w:ascii="Times New Roman" w:hAnsi="Times New Roman"/>
        </w:rPr>
        <w:t xml:space="preserve"> </w:t>
      </w:r>
      <w:r w:rsidR="00B519AF">
        <w:rPr>
          <w:rFonts w:ascii="Times New Roman" w:hAnsi="Times New Roman"/>
        </w:rPr>
        <w:t xml:space="preserve">(Dz. U. z 2017 r. poz. 248) </w:t>
      </w:r>
      <w:r w:rsidRPr="00043320">
        <w:rPr>
          <w:rFonts w:ascii="Times New Roman" w:hAnsi="Times New Roman"/>
        </w:rPr>
        <w:t xml:space="preserve">w związku z § 52 ust. 1 </w:t>
      </w:r>
      <w:r w:rsidR="00B519AF" w:rsidRPr="00B519AF">
        <w:rPr>
          <w:rFonts w:ascii="Times New Roman" w:hAnsi="Times New Roman"/>
        </w:rPr>
        <w:t xml:space="preserve">uchwały nr 190 Rady Ministrów z dnia 29 października 2013 r. – </w:t>
      </w:r>
      <w:r w:rsidRPr="00043320">
        <w:rPr>
          <w:rFonts w:ascii="Times New Roman" w:hAnsi="Times New Roman"/>
        </w:rPr>
        <w:t>Regulamin pracy Rady Ministrów</w:t>
      </w:r>
      <w:r w:rsidR="002F4D0A" w:rsidRPr="00043320">
        <w:rPr>
          <w:rFonts w:ascii="Times New Roman" w:hAnsi="Times New Roman"/>
        </w:rPr>
        <w:t xml:space="preserve"> </w:t>
      </w:r>
      <w:r w:rsidR="00313345">
        <w:rPr>
          <w:rFonts w:ascii="Times New Roman" w:hAnsi="Times New Roman"/>
        </w:rPr>
        <w:t>projekt ustawy został</w:t>
      </w:r>
      <w:r w:rsidRPr="00043320">
        <w:rPr>
          <w:rFonts w:ascii="Times New Roman" w:hAnsi="Times New Roman"/>
        </w:rPr>
        <w:t xml:space="preserve"> udostępniony w</w:t>
      </w:r>
      <w:r w:rsidR="00095344" w:rsidRPr="00043320">
        <w:rPr>
          <w:rFonts w:ascii="Times New Roman" w:hAnsi="Times New Roman"/>
        </w:rPr>
        <w:t xml:space="preserve"> </w:t>
      </w:r>
      <w:r w:rsidRPr="00043320">
        <w:rPr>
          <w:rFonts w:ascii="Times New Roman" w:hAnsi="Times New Roman"/>
        </w:rPr>
        <w:t>Biuletynie Informacji Publicznej na stronie podmiotowej Rządowego Centrum Legislacji, w serwisie Rządowy Proces Legislacyjny.</w:t>
      </w:r>
    </w:p>
    <w:p w14:paraId="5F21BFEB" w14:textId="3D65149D" w:rsidR="00C90ADD" w:rsidRDefault="0021197B" w:rsidP="0021197B">
      <w:pPr>
        <w:pStyle w:val="ZLITUSTzmustliter"/>
        <w:spacing w:before="120" w:line="276" w:lineRule="auto"/>
        <w:ind w:left="0" w:firstLine="0"/>
        <w:rPr>
          <w:rFonts w:ascii="Times New Roman" w:eastAsiaTheme="minorEastAsia" w:hAnsi="Times New Roman" w:cs="Times New Roman"/>
          <w:bCs w:val="0"/>
        </w:rPr>
      </w:pPr>
      <w:r w:rsidRPr="0021197B">
        <w:rPr>
          <w:rFonts w:ascii="Times New Roman" w:eastAsiaTheme="minorEastAsia" w:hAnsi="Times New Roman" w:cs="Times New Roman"/>
          <w:bCs w:val="0"/>
        </w:rPr>
        <w:t xml:space="preserve">Projekt </w:t>
      </w:r>
      <w:r w:rsidR="00A06956" w:rsidRPr="0021197B">
        <w:rPr>
          <w:rFonts w:ascii="Times New Roman" w:eastAsiaTheme="minorEastAsia" w:hAnsi="Times New Roman" w:cs="Times New Roman"/>
          <w:bCs w:val="0"/>
        </w:rPr>
        <w:t>zosta</w:t>
      </w:r>
      <w:r w:rsidR="00A06956">
        <w:rPr>
          <w:rFonts w:ascii="Times New Roman" w:eastAsiaTheme="minorEastAsia" w:hAnsi="Times New Roman" w:cs="Times New Roman"/>
          <w:bCs w:val="0"/>
        </w:rPr>
        <w:t>ł</w:t>
      </w:r>
      <w:r w:rsidR="00A06956" w:rsidRPr="0021197B">
        <w:rPr>
          <w:rFonts w:ascii="Times New Roman" w:eastAsiaTheme="minorEastAsia" w:hAnsi="Times New Roman" w:cs="Times New Roman"/>
          <w:bCs w:val="0"/>
        </w:rPr>
        <w:t xml:space="preserve"> </w:t>
      </w:r>
      <w:r w:rsidRPr="0021197B">
        <w:rPr>
          <w:rFonts w:ascii="Times New Roman" w:eastAsiaTheme="minorEastAsia" w:hAnsi="Times New Roman" w:cs="Times New Roman"/>
          <w:bCs w:val="0"/>
        </w:rPr>
        <w:t>wpisany do wykazu prac legislacyjnych i programowy</w:t>
      </w:r>
      <w:r w:rsidR="00043320">
        <w:rPr>
          <w:rFonts w:ascii="Times New Roman" w:eastAsiaTheme="minorEastAsia" w:hAnsi="Times New Roman" w:cs="Times New Roman"/>
          <w:bCs w:val="0"/>
        </w:rPr>
        <w:t>ch Rady Ministrów</w:t>
      </w:r>
      <w:r w:rsidR="00A06956">
        <w:rPr>
          <w:rFonts w:ascii="Times New Roman" w:eastAsiaTheme="minorEastAsia" w:hAnsi="Times New Roman" w:cs="Times New Roman"/>
          <w:bCs w:val="0"/>
        </w:rPr>
        <w:t xml:space="preserve"> (</w:t>
      </w:r>
      <w:r w:rsidR="00A67B17">
        <w:rPr>
          <w:rFonts w:ascii="Times New Roman" w:eastAsiaTheme="minorEastAsia" w:hAnsi="Times New Roman" w:cs="Times New Roman"/>
          <w:bCs w:val="0"/>
        </w:rPr>
        <w:t>UA1</w:t>
      </w:r>
      <w:r w:rsidR="00A06956">
        <w:rPr>
          <w:rFonts w:ascii="Times New Roman" w:eastAsiaTheme="minorEastAsia" w:hAnsi="Times New Roman" w:cs="Times New Roman"/>
          <w:bCs w:val="0"/>
        </w:rPr>
        <w:t>)</w:t>
      </w:r>
      <w:r w:rsidR="00043320">
        <w:rPr>
          <w:rFonts w:ascii="Times New Roman" w:eastAsiaTheme="minorEastAsia" w:hAnsi="Times New Roman" w:cs="Times New Roman"/>
          <w:bCs w:val="0"/>
        </w:rPr>
        <w:t>.</w:t>
      </w:r>
    </w:p>
    <w:p w14:paraId="2CCC8CB7" w14:textId="52B4DBD6" w:rsidR="0021197B" w:rsidRPr="00FF4F2B" w:rsidRDefault="00FF4F2B" w:rsidP="00051EC5">
      <w:pPr>
        <w:pStyle w:val="ZLITUSTzmustliter"/>
        <w:spacing w:before="120"/>
        <w:ind w:left="0" w:firstLine="0"/>
      </w:pPr>
      <w:r>
        <w:rPr>
          <w:rFonts w:ascii="Times New Roman" w:eastAsiaTheme="minorEastAsia" w:hAnsi="Times New Roman" w:cs="Times New Roman"/>
          <w:bCs w:val="0"/>
        </w:rPr>
        <w:t>Prawidłowa r</w:t>
      </w:r>
      <w:r w:rsidR="00C6266C">
        <w:rPr>
          <w:rFonts w:ascii="Times New Roman" w:eastAsiaTheme="minorEastAsia" w:hAnsi="Times New Roman" w:cs="Times New Roman"/>
          <w:bCs w:val="0"/>
        </w:rPr>
        <w:t xml:space="preserve">ealizacja projektu będzie wymagała </w:t>
      </w:r>
      <w:r>
        <w:rPr>
          <w:rFonts w:ascii="Times New Roman" w:eastAsiaTheme="minorEastAsia" w:hAnsi="Times New Roman" w:cs="Times New Roman"/>
          <w:bCs w:val="0"/>
        </w:rPr>
        <w:t xml:space="preserve">dodatkowo </w:t>
      </w:r>
      <w:r w:rsidR="00C6266C">
        <w:rPr>
          <w:rFonts w:ascii="Times New Roman" w:eastAsiaTheme="minorEastAsia" w:hAnsi="Times New Roman" w:cs="Times New Roman"/>
          <w:bCs w:val="0"/>
        </w:rPr>
        <w:t>nowelizacji</w:t>
      </w:r>
      <w:r w:rsidR="00C6266C" w:rsidRPr="00051EC5">
        <w:rPr>
          <w:rFonts w:ascii="Times New Roman" w:hAnsi="Times New Roman" w:cs="Times New Roman"/>
        </w:rPr>
        <w:t xml:space="preserve"> rozporządzenia Ministra Rodziny i Polityki Społecznej z dnia 20 grudnia 2020 r. w</w:t>
      </w:r>
      <w:r w:rsidR="00247B70" w:rsidRPr="00051EC5">
        <w:rPr>
          <w:rFonts w:ascii="Times New Roman" w:hAnsi="Times New Roman" w:cs="Times New Roman"/>
        </w:rPr>
        <w:t> </w:t>
      </w:r>
      <w:r w:rsidR="00C6266C" w:rsidRPr="00051EC5">
        <w:rPr>
          <w:rFonts w:ascii="Times New Roman" w:hAnsi="Times New Roman" w:cs="Times New Roman"/>
        </w:rPr>
        <w:t xml:space="preserve">sprawie określenia </w:t>
      </w:r>
      <w:r w:rsidR="00C6266C" w:rsidRPr="00051EC5">
        <w:rPr>
          <w:rFonts w:ascii="Times New Roman" w:hAnsi="Times New Roman" w:cs="Times New Roman"/>
        </w:rPr>
        <w:lastRenderedPageBreak/>
        <w:t>wzorów zgłoszeń do ubezpieczeń społecznych i ubezpieczenia zdrowotnego, imiennych raportów miesięcznych i imiennych raportów miesięcznych korygujących, zgłoszeń płatnika składek, deklaracji rozliczeniowych i deklaracji rozliczeniowych korygujących, zgłoszeń danych o pracy w szczególnych warunkach lub o</w:t>
      </w:r>
      <w:r w:rsidR="00247B70" w:rsidRPr="00051EC5">
        <w:rPr>
          <w:rFonts w:ascii="Times New Roman" w:hAnsi="Times New Roman" w:cs="Times New Roman"/>
        </w:rPr>
        <w:t> </w:t>
      </w:r>
      <w:r w:rsidR="00C6266C" w:rsidRPr="00051EC5">
        <w:rPr>
          <w:rFonts w:ascii="Times New Roman" w:hAnsi="Times New Roman" w:cs="Times New Roman"/>
        </w:rPr>
        <w:t>szczególnym charakterze, raportów informacyjnych, oświadczeń o zamiarze przekazania raportów informacyjnych, informacji o zawartych umowach o dzieło oraz innych dokumentów</w:t>
      </w:r>
      <w:r w:rsidR="006444BF">
        <w:rPr>
          <w:rFonts w:ascii="Times New Roman" w:hAnsi="Times New Roman" w:cs="Times New Roman"/>
        </w:rPr>
        <w:t xml:space="preserve"> (Dz.</w:t>
      </w:r>
      <w:r w:rsidR="00D84090">
        <w:rPr>
          <w:rFonts w:ascii="Times New Roman" w:hAnsi="Times New Roman" w:cs="Times New Roman"/>
        </w:rPr>
        <w:t xml:space="preserve"> </w:t>
      </w:r>
      <w:r w:rsidR="006444BF">
        <w:rPr>
          <w:rFonts w:ascii="Times New Roman" w:hAnsi="Times New Roman" w:cs="Times New Roman"/>
        </w:rPr>
        <w:t>U</w:t>
      </w:r>
      <w:r w:rsidR="00FC0DC1">
        <w:rPr>
          <w:rFonts w:ascii="Times New Roman" w:hAnsi="Times New Roman" w:cs="Times New Roman"/>
        </w:rPr>
        <w:t>.</w:t>
      </w:r>
      <w:r w:rsidR="006444BF">
        <w:rPr>
          <w:rFonts w:ascii="Times New Roman" w:hAnsi="Times New Roman" w:cs="Times New Roman"/>
        </w:rPr>
        <w:t xml:space="preserve"> z 2023 r. poz.</w:t>
      </w:r>
      <w:r w:rsidR="00D84090">
        <w:rPr>
          <w:rFonts w:ascii="Times New Roman" w:hAnsi="Times New Roman" w:cs="Times New Roman"/>
        </w:rPr>
        <w:t> </w:t>
      </w:r>
      <w:r w:rsidR="006444BF">
        <w:rPr>
          <w:rFonts w:ascii="Times New Roman" w:hAnsi="Times New Roman" w:cs="Times New Roman"/>
        </w:rPr>
        <w:t>2032,</w:t>
      </w:r>
      <w:r w:rsidR="00806595">
        <w:rPr>
          <w:rFonts w:ascii="Times New Roman" w:hAnsi="Times New Roman" w:cs="Times New Roman"/>
        </w:rPr>
        <w:t xml:space="preserve"> </w:t>
      </w:r>
      <w:r w:rsidR="006444BF">
        <w:rPr>
          <w:rFonts w:ascii="Times New Roman" w:hAnsi="Times New Roman" w:cs="Times New Roman"/>
        </w:rPr>
        <w:t xml:space="preserve">z późn. zm.) </w:t>
      </w:r>
      <w:r w:rsidR="00B519AF">
        <w:rPr>
          <w:rFonts w:ascii="Times New Roman" w:hAnsi="Times New Roman" w:cs="Times New Roman"/>
        </w:rPr>
        <w:t>(</w:t>
      </w:r>
      <w:r w:rsidR="00C6266C">
        <w:t>konieczność dodania nowego kodu tytułu ubezpieczeniowego</w:t>
      </w:r>
      <w:r w:rsidR="00F04B33">
        <w:t xml:space="preserve"> i modyfikacja formularzy ZUS DRA i ZUS RCA</w:t>
      </w:r>
      <w:r w:rsidR="00B519AF">
        <w:t>)</w:t>
      </w:r>
      <w:r w:rsidR="000F7D73">
        <w:t>.</w:t>
      </w:r>
    </w:p>
    <w:sectPr w:rsidR="0021197B" w:rsidRPr="00FF4F2B" w:rsidSect="009472C2">
      <w:footerReference w:type="default" r:id="rId8"/>
      <w:footerReference w:type="first" r:id="rId9"/>
      <w:footnotePr>
        <w:numRestart w:val="eachSect"/>
      </w:footnotePr>
      <w:pgSz w:w="11906" w:h="16838"/>
      <w:pgMar w:top="1418" w:right="1418" w:bottom="1134" w:left="181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B783" w14:textId="77777777" w:rsidR="00E360CA" w:rsidRDefault="00E360CA" w:rsidP="004333C9">
      <w:pPr>
        <w:spacing w:line="240" w:lineRule="auto"/>
      </w:pPr>
      <w:r>
        <w:separator/>
      </w:r>
    </w:p>
  </w:endnote>
  <w:endnote w:type="continuationSeparator" w:id="0">
    <w:p w14:paraId="618E3EA9" w14:textId="77777777" w:rsidR="00E360CA" w:rsidRDefault="00E360CA" w:rsidP="00433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85951"/>
      <w:docPartObj>
        <w:docPartGallery w:val="Page Numbers (Bottom of Page)"/>
        <w:docPartUnique/>
      </w:docPartObj>
    </w:sdtPr>
    <w:sdtEndPr/>
    <w:sdtContent>
      <w:p w14:paraId="7A4DEA78" w14:textId="5637B1F1" w:rsidR="004D62BB" w:rsidRDefault="004D6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A1C8" w14:textId="099459C5" w:rsidR="004D62BB" w:rsidRDefault="004D62BB" w:rsidP="00D84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69D7" w14:textId="77777777" w:rsidR="00E360CA" w:rsidRDefault="00E360CA" w:rsidP="004333C9">
      <w:pPr>
        <w:spacing w:line="240" w:lineRule="auto"/>
      </w:pPr>
      <w:r>
        <w:separator/>
      </w:r>
    </w:p>
  </w:footnote>
  <w:footnote w:type="continuationSeparator" w:id="0">
    <w:p w14:paraId="53B74F1D" w14:textId="77777777" w:rsidR="00E360CA" w:rsidRDefault="00E360CA" w:rsidP="004333C9">
      <w:pPr>
        <w:spacing w:line="240" w:lineRule="auto"/>
      </w:pPr>
      <w:r>
        <w:continuationSeparator/>
      </w:r>
    </w:p>
  </w:footnote>
  <w:footnote w:id="1">
    <w:p w14:paraId="21A57E74" w14:textId="672CF798" w:rsidR="0067131B" w:rsidRPr="005C57C3" w:rsidRDefault="0067131B" w:rsidP="005C57C3">
      <w:pPr>
        <w:pStyle w:val="Tekstprzypisudolnego"/>
        <w:jc w:val="both"/>
        <w:rPr>
          <w:sz w:val="20"/>
          <w:szCs w:val="20"/>
        </w:rPr>
      </w:pPr>
      <w:r w:rsidRPr="005C57C3">
        <w:rPr>
          <w:rStyle w:val="Odwoanieprzypisudolnego"/>
          <w:sz w:val="20"/>
          <w:szCs w:val="20"/>
        </w:rPr>
        <w:footnoteRef/>
      </w:r>
      <w:r w:rsidR="00D84090" w:rsidRPr="00D84090">
        <w:rPr>
          <w:sz w:val="20"/>
          <w:szCs w:val="20"/>
          <w:vertAlign w:val="superscript"/>
        </w:rPr>
        <w:t>)</w:t>
      </w:r>
      <w:r w:rsidRPr="005C57C3">
        <w:rPr>
          <w:sz w:val="20"/>
          <w:szCs w:val="20"/>
        </w:rPr>
        <w:t xml:space="preserve"> W tym kontekście zob. w szczególności art. </w:t>
      </w:r>
      <w:r w:rsidR="005C57C3" w:rsidRPr="005C57C3">
        <w:rPr>
          <w:sz w:val="20"/>
          <w:szCs w:val="20"/>
        </w:rPr>
        <w:t>25 p.p.</w:t>
      </w:r>
    </w:p>
  </w:footnote>
  <w:footnote w:id="2">
    <w:p w14:paraId="619FE84E" w14:textId="40E8D751" w:rsidR="00B81B0B" w:rsidRPr="00B81B0B" w:rsidRDefault="00B81B0B" w:rsidP="00253BCE">
      <w:pPr>
        <w:pStyle w:val="Tekstprzypisudolnego"/>
        <w:jc w:val="both"/>
        <w:rPr>
          <w:sz w:val="20"/>
          <w:szCs w:val="20"/>
        </w:rPr>
      </w:pPr>
      <w:r w:rsidRPr="00B81B0B">
        <w:rPr>
          <w:rStyle w:val="Odwoanieprzypisudolnego"/>
          <w:sz w:val="20"/>
          <w:szCs w:val="20"/>
        </w:rPr>
        <w:footnoteRef/>
      </w:r>
      <w:r w:rsidR="00D84090" w:rsidRPr="00D84090">
        <w:rPr>
          <w:sz w:val="20"/>
          <w:szCs w:val="20"/>
          <w:vertAlign w:val="superscript"/>
        </w:rPr>
        <w:t>)</w:t>
      </w:r>
      <w:r w:rsidRPr="00B81B0B">
        <w:rPr>
          <w:sz w:val="20"/>
          <w:szCs w:val="20"/>
        </w:rPr>
        <w:t xml:space="preserve"> Ubezpieczenie chorobowe osób prowadzących działalność pozarolniczą ma bowiem charakter dobrowolny.</w:t>
      </w:r>
    </w:p>
  </w:footnote>
  <w:footnote w:id="3">
    <w:p w14:paraId="5272BB18" w14:textId="3F99059C" w:rsidR="003C0B06" w:rsidRPr="006655E8" w:rsidRDefault="003C0B06" w:rsidP="003C0B06">
      <w:pPr>
        <w:pStyle w:val="Tekstprzypisudolnego"/>
        <w:jc w:val="both"/>
        <w:rPr>
          <w:sz w:val="20"/>
          <w:szCs w:val="20"/>
        </w:rPr>
      </w:pPr>
      <w:r w:rsidRPr="006655E8">
        <w:rPr>
          <w:rStyle w:val="Odwoanieprzypisudolnego"/>
          <w:sz w:val="20"/>
          <w:szCs w:val="20"/>
        </w:rPr>
        <w:footnoteRef/>
      </w:r>
      <w:r w:rsidR="00D84090" w:rsidRPr="00D84090">
        <w:rPr>
          <w:sz w:val="20"/>
          <w:szCs w:val="20"/>
          <w:vertAlign w:val="superscript"/>
        </w:rPr>
        <w:t>)</w:t>
      </w:r>
      <w:r w:rsidRPr="006655E8">
        <w:rPr>
          <w:sz w:val="20"/>
          <w:szCs w:val="20"/>
        </w:rPr>
        <w:t xml:space="preserve"> </w:t>
      </w:r>
      <w:r w:rsidRPr="00304738">
        <w:rPr>
          <w:sz w:val="20"/>
          <w:szCs w:val="20"/>
        </w:rPr>
        <w:t>Pod pojęciem ubezpieczonego w takim przypadku znajduje się także osoba, za którą odprowadzane są jedynie składki na ubezpieczenie zdrowotne.</w:t>
      </w:r>
    </w:p>
  </w:footnote>
  <w:footnote w:id="4">
    <w:p w14:paraId="3D1146A9" w14:textId="47E92A51" w:rsidR="00393DBB" w:rsidRPr="00393DBB" w:rsidRDefault="00393DBB" w:rsidP="00393DBB">
      <w:pPr>
        <w:pStyle w:val="Tekstprzypisudolnego"/>
        <w:jc w:val="both"/>
        <w:rPr>
          <w:sz w:val="20"/>
          <w:szCs w:val="20"/>
        </w:rPr>
      </w:pPr>
      <w:r w:rsidRPr="00393DBB">
        <w:rPr>
          <w:rStyle w:val="Odwoanieprzypisudolnego"/>
          <w:sz w:val="20"/>
          <w:szCs w:val="20"/>
        </w:rPr>
        <w:footnoteRef/>
      </w:r>
      <w:r w:rsidR="00D84090" w:rsidRPr="00D84090">
        <w:rPr>
          <w:sz w:val="20"/>
          <w:szCs w:val="20"/>
          <w:vertAlign w:val="superscript"/>
        </w:rPr>
        <w:t>)</w:t>
      </w:r>
      <w:r w:rsidRPr="00393DBB">
        <w:rPr>
          <w:sz w:val="20"/>
          <w:szCs w:val="20"/>
        </w:rPr>
        <w:t xml:space="preserve"> Co istotne, od początku 2024 r. zwiększeniu uległ limit </w:t>
      </w:r>
      <w:r w:rsidR="003A1B8C">
        <w:rPr>
          <w:sz w:val="20"/>
          <w:szCs w:val="20"/>
        </w:rPr>
        <w:t xml:space="preserve">dopuszczalnej </w:t>
      </w:r>
      <w:r w:rsidRPr="00393DBB">
        <w:rPr>
          <w:sz w:val="20"/>
          <w:szCs w:val="20"/>
        </w:rPr>
        <w:t>pomocy de minimis – z 200 do 300</w:t>
      </w:r>
      <w:r w:rsidR="00D84090">
        <w:rPr>
          <w:sz w:val="20"/>
          <w:szCs w:val="20"/>
        </w:rPr>
        <w:t> </w:t>
      </w:r>
      <w:r w:rsidRPr="00393DBB">
        <w:rPr>
          <w:sz w:val="20"/>
          <w:szCs w:val="20"/>
        </w:rPr>
        <w:t>tys. euro na przestrzeni 3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C4"/>
    <w:multiLevelType w:val="hybridMultilevel"/>
    <w:tmpl w:val="E312B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FEB"/>
    <w:multiLevelType w:val="hybridMultilevel"/>
    <w:tmpl w:val="CB02B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48E"/>
    <w:multiLevelType w:val="hybridMultilevel"/>
    <w:tmpl w:val="2F649C72"/>
    <w:lvl w:ilvl="0" w:tplc="4E2E8C4E">
      <w:start w:val="1"/>
      <w:numFmt w:val="decimal"/>
      <w:lvlText w:val="%1."/>
      <w:lvlJc w:val="left"/>
      <w:pPr>
        <w:ind w:left="209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25873A6"/>
    <w:multiLevelType w:val="hybridMultilevel"/>
    <w:tmpl w:val="0422F95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08C"/>
    <w:multiLevelType w:val="hybridMultilevel"/>
    <w:tmpl w:val="D73A8BB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D7F2431"/>
    <w:multiLevelType w:val="hybridMultilevel"/>
    <w:tmpl w:val="E82EC036"/>
    <w:lvl w:ilvl="0" w:tplc="D9CE4770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1EB2"/>
    <w:multiLevelType w:val="hybridMultilevel"/>
    <w:tmpl w:val="4D5C1628"/>
    <w:lvl w:ilvl="0" w:tplc="56A69C80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D5C22BF"/>
    <w:multiLevelType w:val="hybridMultilevel"/>
    <w:tmpl w:val="6B0E67B6"/>
    <w:lvl w:ilvl="0" w:tplc="7382DE22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1A04AA9"/>
    <w:multiLevelType w:val="hybridMultilevel"/>
    <w:tmpl w:val="9F0C09C6"/>
    <w:lvl w:ilvl="0" w:tplc="BD0E32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42872D1"/>
    <w:multiLevelType w:val="hybridMultilevel"/>
    <w:tmpl w:val="ADBA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03A7C"/>
    <w:multiLevelType w:val="hybridMultilevel"/>
    <w:tmpl w:val="A7F28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53823"/>
    <w:multiLevelType w:val="hybridMultilevel"/>
    <w:tmpl w:val="B2B42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370A0"/>
    <w:multiLevelType w:val="hybridMultilevel"/>
    <w:tmpl w:val="FB7C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5577"/>
    <w:multiLevelType w:val="hybridMultilevel"/>
    <w:tmpl w:val="8188D6FE"/>
    <w:lvl w:ilvl="0" w:tplc="75A83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4544">
    <w:abstractNumId w:val="7"/>
  </w:num>
  <w:num w:numId="2" w16cid:durableId="1958441618">
    <w:abstractNumId w:val="8"/>
  </w:num>
  <w:num w:numId="3" w16cid:durableId="1324432048">
    <w:abstractNumId w:val="4"/>
  </w:num>
  <w:num w:numId="4" w16cid:durableId="556474689">
    <w:abstractNumId w:val="2"/>
  </w:num>
  <w:num w:numId="5" w16cid:durableId="921262130">
    <w:abstractNumId w:val="5"/>
  </w:num>
  <w:num w:numId="6" w16cid:durableId="1261135263">
    <w:abstractNumId w:val="1"/>
  </w:num>
  <w:num w:numId="7" w16cid:durableId="250433886">
    <w:abstractNumId w:val="6"/>
  </w:num>
  <w:num w:numId="8" w16cid:durableId="261956602">
    <w:abstractNumId w:val="3"/>
  </w:num>
  <w:num w:numId="9" w16cid:durableId="1209760036">
    <w:abstractNumId w:val="0"/>
  </w:num>
  <w:num w:numId="10" w16cid:durableId="267471652">
    <w:abstractNumId w:val="11"/>
  </w:num>
  <w:num w:numId="11" w16cid:durableId="1335107744">
    <w:abstractNumId w:val="10"/>
  </w:num>
  <w:num w:numId="12" w16cid:durableId="870188938">
    <w:abstractNumId w:val="13"/>
  </w:num>
  <w:num w:numId="13" w16cid:durableId="1350982548">
    <w:abstractNumId w:val="12"/>
  </w:num>
  <w:num w:numId="14" w16cid:durableId="1582176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9"/>
    <w:rsid w:val="0000122C"/>
    <w:rsid w:val="0000288E"/>
    <w:rsid w:val="00002AD1"/>
    <w:rsid w:val="0000391C"/>
    <w:rsid w:val="00007601"/>
    <w:rsid w:val="00007958"/>
    <w:rsid w:val="00020784"/>
    <w:rsid w:val="00021469"/>
    <w:rsid w:val="00025F00"/>
    <w:rsid w:val="00030131"/>
    <w:rsid w:val="000302D2"/>
    <w:rsid w:val="00031BEE"/>
    <w:rsid w:val="00036284"/>
    <w:rsid w:val="00042A19"/>
    <w:rsid w:val="00043320"/>
    <w:rsid w:val="000459D0"/>
    <w:rsid w:val="000514CF"/>
    <w:rsid w:val="00051D13"/>
    <w:rsid w:val="00051EC5"/>
    <w:rsid w:val="000529F6"/>
    <w:rsid w:val="00053F53"/>
    <w:rsid w:val="00063001"/>
    <w:rsid w:val="00072A8A"/>
    <w:rsid w:val="00092712"/>
    <w:rsid w:val="00095344"/>
    <w:rsid w:val="000A04A5"/>
    <w:rsid w:val="000A1DD8"/>
    <w:rsid w:val="000A2F7E"/>
    <w:rsid w:val="000A5871"/>
    <w:rsid w:val="000B0E0B"/>
    <w:rsid w:val="000B3418"/>
    <w:rsid w:val="000B35F0"/>
    <w:rsid w:val="000B5127"/>
    <w:rsid w:val="000B5CAE"/>
    <w:rsid w:val="000C6697"/>
    <w:rsid w:val="000D27FD"/>
    <w:rsid w:val="000D6149"/>
    <w:rsid w:val="000E133A"/>
    <w:rsid w:val="000E5D63"/>
    <w:rsid w:val="000F130A"/>
    <w:rsid w:val="000F1945"/>
    <w:rsid w:val="000F7C44"/>
    <w:rsid w:val="000F7D73"/>
    <w:rsid w:val="0010147F"/>
    <w:rsid w:val="00101D81"/>
    <w:rsid w:val="001025A0"/>
    <w:rsid w:val="00102C44"/>
    <w:rsid w:val="001033E5"/>
    <w:rsid w:val="00103B02"/>
    <w:rsid w:val="00104F3A"/>
    <w:rsid w:val="001076E4"/>
    <w:rsid w:val="0011289A"/>
    <w:rsid w:val="00114446"/>
    <w:rsid w:val="00117628"/>
    <w:rsid w:val="001225B5"/>
    <w:rsid w:val="00130229"/>
    <w:rsid w:val="00130292"/>
    <w:rsid w:val="00130C9D"/>
    <w:rsid w:val="00135BC0"/>
    <w:rsid w:val="00147E3B"/>
    <w:rsid w:val="00156978"/>
    <w:rsid w:val="001575C7"/>
    <w:rsid w:val="00163C34"/>
    <w:rsid w:val="001700E1"/>
    <w:rsid w:val="00176655"/>
    <w:rsid w:val="00191B10"/>
    <w:rsid w:val="001922C9"/>
    <w:rsid w:val="00194DB9"/>
    <w:rsid w:val="001B0C7D"/>
    <w:rsid w:val="001B35B6"/>
    <w:rsid w:val="001B48CD"/>
    <w:rsid w:val="001B7AB6"/>
    <w:rsid w:val="001D13BA"/>
    <w:rsid w:val="001D3970"/>
    <w:rsid w:val="001D3A3E"/>
    <w:rsid w:val="001D6464"/>
    <w:rsid w:val="001E33C4"/>
    <w:rsid w:val="001E53AA"/>
    <w:rsid w:val="001E7093"/>
    <w:rsid w:val="001F6FB9"/>
    <w:rsid w:val="00205B84"/>
    <w:rsid w:val="00207E19"/>
    <w:rsid w:val="002104E8"/>
    <w:rsid w:val="0021197B"/>
    <w:rsid w:val="00216AB9"/>
    <w:rsid w:val="00221BCD"/>
    <w:rsid w:val="00221BF4"/>
    <w:rsid w:val="002301B9"/>
    <w:rsid w:val="0023319E"/>
    <w:rsid w:val="00233D3A"/>
    <w:rsid w:val="0023568A"/>
    <w:rsid w:val="00243E33"/>
    <w:rsid w:val="00245620"/>
    <w:rsid w:val="00245E9C"/>
    <w:rsid w:val="002472C2"/>
    <w:rsid w:val="00247B70"/>
    <w:rsid w:val="002504DD"/>
    <w:rsid w:val="00252D88"/>
    <w:rsid w:val="00253BCE"/>
    <w:rsid w:val="00266978"/>
    <w:rsid w:val="00270342"/>
    <w:rsid w:val="00272201"/>
    <w:rsid w:val="00274E6E"/>
    <w:rsid w:val="002757FD"/>
    <w:rsid w:val="0027695C"/>
    <w:rsid w:val="002A0A45"/>
    <w:rsid w:val="002A37F9"/>
    <w:rsid w:val="002A39E7"/>
    <w:rsid w:val="002A3AA0"/>
    <w:rsid w:val="002A59AF"/>
    <w:rsid w:val="002B03A5"/>
    <w:rsid w:val="002B15C6"/>
    <w:rsid w:val="002B6935"/>
    <w:rsid w:val="002C068A"/>
    <w:rsid w:val="002C1E77"/>
    <w:rsid w:val="002C27E5"/>
    <w:rsid w:val="002C27EA"/>
    <w:rsid w:val="002D4D1A"/>
    <w:rsid w:val="002D6589"/>
    <w:rsid w:val="002D7806"/>
    <w:rsid w:val="002E2D13"/>
    <w:rsid w:val="002E64A8"/>
    <w:rsid w:val="002F4D0A"/>
    <w:rsid w:val="002F7A7D"/>
    <w:rsid w:val="002F7B27"/>
    <w:rsid w:val="002F7EC0"/>
    <w:rsid w:val="0030421B"/>
    <w:rsid w:val="00304738"/>
    <w:rsid w:val="003053E0"/>
    <w:rsid w:val="00313345"/>
    <w:rsid w:val="00313DD4"/>
    <w:rsid w:val="00316B15"/>
    <w:rsid w:val="00320FB5"/>
    <w:rsid w:val="00323310"/>
    <w:rsid w:val="0032572F"/>
    <w:rsid w:val="00332F50"/>
    <w:rsid w:val="00335A57"/>
    <w:rsid w:val="00335AEB"/>
    <w:rsid w:val="00352390"/>
    <w:rsid w:val="00352CFF"/>
    <w:rsid w:val="00354E39"/>
    <w:rsid w:val="003617C2"/>
    <w:rsid w:val="00366201"/>
    <w:rsid w:val="0036794C"/>
    <w:rsid w:val="00371104"/>
    <w:rsid w:val="00381B37"/>
    <w:rsid w:val="00383FE8"/>
    <w:rsid w:val="00393DBB"/>
    <w:rsid w:val="00397D51"/>
    <w:rsid w:val="003A1B8C"/>
    <w:rsid w:val="003B2B0F"/>
    <w:rsid w:val="003B2E04"/>
    <w:rsid w:val="003B2F10"/>
    <w:rsid w:val="003C0B06"/>
    <w:rsid w:val="003C1E70"/>
    <w:rsid w:val="003C1EB5"/>
    <w:rsid w:val="003C67A1"/>
    <w:rsid w:val="003D0264"/>
    <w:rsid w:val="003D684E"/>
    <w:rsid w:val="003F0EF4"/>
    <w:rsid w:val="003F4753"/>
    <w:rsid w:val="004021DE"/>
    <w:rsid w:val="004024B9"/>
    <w:rsid w:val="0041200D"/>
    <w:rsid w:val="0042515A"/>
    <w:rsid w:val="00430739"/>
    <w:rsid w:val="004333C9"/>
    <w:rsid w:val="004441B3"/>
    <w:rsid w:val="00444CC4"/>
    <w:rsid w:val="004526F5"/>
    <w:rsid w:val="004539EC"/>
    <w:rsid w:val="00455F86"/>
    <w:rsid w:val="0046002E"/>
    <w:rsid w:val="00461AE3"/>
    <w:rsid w:val="00461DE3"/>
    <w:rsid w:val="00466341"/>
    <w:rsid w:val="00466DFD"/>
    <w:rsid w:val="00474898"/>
    <w:rsid w:val="00474E73"/>
    <w:rsid w:val="00483D49"/>
    <w:rsid w:val="00484947"/>
    <w:rsid w:val="004856DA"/>
    <w:rsid w:val="00490E06"/>
    <w:rsid w:val="00497473"/>
    <w:rsid w:val="00497783"/>
    <w:rsid w:val="004978D1"/>
    <w:rsid w:val="004A0B00"/>
    <w:rsid w:val="004A113D"/>
    <w:rsid w:val="004A168B"/>
    <w:rsid w:val="004A2BF8"/>
    <w:rsid w:val="004A302B"/>
    <w:rsid w:val="004B6581"/>
    <w:rsid w:val="004B6753"/>
    <w:rsid w:val="004C5943"/>
    <w:rsid w:val="004C74B4"/>
    <w:rsid w:val="004D01BA"/>
    <w:rsid w:val="004D0712"/>
    <w:rsid w:val="004D13BF"/>
    <w:rsid w:val="004D16E1"/>
    <w:rsid w:val="004D4783"/>
    <w:rsid w:val="004D62BB"/>
    <w:rsid w:val="004E5BA0"/>
    <w:rsid w:val="004F33C6"/>
    <w:rsid w:val="00500DFB"/>
    <w:rsid w:val="005011B9"/>
    <w:rsid w:val="00502894"/>
    <w:rsid w:val="00503B84"/>
    <w:rsid w:val="00503BAD"/>
    <w:rsid w:val="0051329B"/>
    <w:rsid w:val="005150B7"/>
    <w:rsid w:val="0052220F"/>
    <w:rsid w:val="00522FD5"/>
    <w:rsid w:val="005242AA"/>
    <w:rsid w:val="0052702F"/>
    <w:rsid w:val="005336CA"/>
    <w:rsid w:val="00533B26"/>
    <w:rsid w:val="0054010C"/>
    <w:rsid w:val="005421AF"/>
    <w:rsid w:val="0054548E"/>
    <w:rsid w:val="00553CA7"/>
    <w:rsid w:val="00555DD9"/>
    <w:rsid w:val="00556878"/>
    <w:rsid w:val="005629D7"/>
    <w:rsid w:val="005718A7"/>
    <w:rsid w:val="0057354A"/>
    <w:rsid w:val="00573997"/>
    <w:rsid w:val="00574A49"/>
    <w:rsid w:val="00575D0B"/>
    <w:rsid w:val="00582137"/>
    <w:rsid w:val="005848A9"/>
    <w:rsid w:val="005902D2"/>
    <w:rsid w:val="00595035"/>
    <w:rsid w:val="005A07F0"/>
    <w:rsid w:val="005A5C18"/>
    <w:rsid w:val="005A6FE8"/>
    <w:rsid w:val="005A79BB"/>
    <w:rsid w:val="005B3EE0"/>
    <w:rsid w:val="005B56BB"/>
    <w:rsid w:val="005B580E"/>
    <w:rsid w:val="005B5C4E"/>
    <w:rsid w:val="005B5F12"/>
    <w:rsid w:val="005C52BF"/>
    <w:rsid w:val="005C57C3"/>
    <w:rsid w:val="005C6EF8"/>
    <w:rsid w:val="005C7819"/>
    <w:rsid w:val="005D2140"/>
    <w:rsid w:val="005D7DAE"/>
    <w:rsid w:val="005D7FEA"/>
    <w:rsid w:val="005E54D4"/>
    <w:rsid w:val="005F2296"/>
    <w:rsid w:val="005F669F"/>
    <w:rsid w:val="00602083"/>
    <w:rsid w:val="006051C2"/>
    <w:rsid w:val="00606B19"/>
    <w:rsid w:val="00616673"/>
    <w:rsid w:val="00616C12"/>
    <w:rsid w:val="00622574"/>
    <w:rsid w:val="006238CE"/>
    <w:rsid w:val="0062496A"/>
    <w:rsid w:val="0062536F"/>
    <w:rsid w:val="00636C68"/>
    <w:rsid w:val="00637D88"/>
    <w:rsid w:val="006412EE"/>
    <w:rsid w:val="00641E6D"/>
    <w:rsid w:val="006444BF"/>
    <w:rsid w:val="00644622"/>
    <w:rsid w:val="00647124"/>
    <w:rsid w:val="00661CC4"/>
    <w:rsid w:val="00662D6F"/>
    <w:rsid w:val="0066357E"/>
    <w:rsid w:val="00663695"/>
    <w:rsid w:val="006655E8"/>
    <w:rsid w:val="006673D7"/>
    <w:rsid w:val="0067131B"/>
    <w:rsid w:val="00673389"/>
    <w:rsid w:val="0067339B"/>
    <w:rsid w:val="00677702"/>
    <w:rsid w:val="00680381"/>
    <w:rsid w:val="00680837"/>
    <w:rsid w:val="00684CDB"/>
    <w:rsid w:val="00684D3B"/>
    <w:rsid w:val="00690AA1"/>
    <w:rsid w:val="00696C9E"/>
    <w:rsid w:val="006D03C3"/>
    <w:rsid w:val="006D2BA5"/>
    <w:rsid w:val="006E0194"/>
    <w:rsid w:val="006F12A2"/>
    <w:rsid w:val="006F18FE"/>
    <w:rsid w:val="006F1E5A"/>
    <w:rsid w:val="006F248D"/>
    <w:rsid w:val="006F3AE1"/>
    <w:rsid w:val="006F6431"/>
    <w:rsid w:val="0070172D"/>
    <w:rsid w:val="007032D8"/>
    <w:rsid w:val="007039A5"/>
    <w:rsid w:val="00707CD0"/>
    <w:rsid w:val="00716C58"/>
    <w:rsid w:val="00721F96"/>
    <w:rsid w:val="00722ACE"/>
    <w:rsid w:val="00724CA8"/>
    <w:rsid w:val="00732305"/>
    <w:rsid w:val="0074264C"/>
    <w:rsid w:val="00745A1B"/>
    <w:rsid w:val="00746AFF"/>
    <w:rsid w:val="0074762F"/>
    <w:rsid w:val="00752E11"/>
    <w:rsid w:val="00757A9A"/>
    <w:rsid w:val="00767D2E"/>
    <w:rsid w:val="007706DB"/>
    <w:rsid w:val="00772D00"/>
    <w:rsid w:val="00773FE0"/>
    <w:rsid w:val="007767CA"/>
    <w:rsid w:val="00781EBC"/>
    <w:rsid w:val="0078208F"/>
    <w:rsid w:val="007906CB"/>
    <w:rsid w:val="00791053"/>
    <w:rsid w:val="0079726A"/>
    <w:rsid w:val="007A0F10"/>
    <w:rsid w:val="007A2324"/>
    <w:rsid w:val="007A703C"/>
    <w:rsid w:val="007B27C1"/>
    <w:rsid w:val="007B7E00"/>
    <w:rsid w:val="007C06C2"/>
    <w:rsid w:val="007C6A5E"/>
    <w:rsid w:val="007D125E"/>
    <w:rsid w:val="007E3671"/>
    <w:rsid w:val="007E4665"/>
    <w:rsid w:val="007E53D5"/>
    <w:rsid w:val="007E7B54"/>
    <w:rsid w:val="007F1DD4"/>
    <w:rsid w:val="007F2ACA"/>
    <w:rsid w:val="007F6843"/>
    <w:rsid w:val="00800510"/>
    <w:rsid w:val="00806595"/>
    <w:rsid w:val="008078AF"/>
    <w:rsid w:val="00815781"/>
    <w:rsid w:val="0082255A"/>
    <w:rsid w:val="00823B57"/>
    <w:rsid w:val="008308A4"/>
    <w:rsid w:val="008315E1"/>
    <w:rsid w:val="00832FDA"/>
    <w:rsid w:val="00843E8A"/>
    <w:rsid w:val="00847EAC"/>
    <w:rsid w:val="008508B6"/>
    <w:rsid w:val="00851509"/>
    <w:rsid w:val="00860316"/>
    <w:rsid w:val="00861CFA"/>
    <w:rsid w:val="0086748F"/>
    <w:rsid w:val="008679A5"/>
    <w:rsid w:val="0087012C"/>
    <w:rsid w:val="00883512"/>
    <w:rsid w:val="00887D69"/>
    <w:rsid w:val="0089539B"/>
    <w:rsid w:val="008974FC"/>
    <w:rsid w:val="008A0515"/>
    <w:rsid w:val="008A0EC7"/>
    <w:rsid w:val="008A70D6"/>
    <w:rsid w:val="008B0AEE"/>
    <w:rsid w:val="008B36DA"/>
    <w:rsid w:val="008C212A"/>
    <w:rsid w:val="008D0BC2"/>
    <w:rsid w:val="008D148C"/>
    <w:rsid w:val="008D294A"/>
    <w:rsid w:val="008D410E"/>
    <w:rsid w:val="008D5C42"/>
    <w:rsid w:val="008E046D"/>
    <w:rsid w:val="008E5A6B"/>
    <w:rsid w:val="008F2DB4"/>
    <w:rsid w:val="008F7910"/>
    <w:rsid w:val="009015CC"/>
    <w:rsid w:val="00906D84"/>
    <w:rsid w:val="0091359C"/>
    <w:rsid w:val="009166CF"/>
    <w:rsid w:val="00922199"/>
    <w:rsid w:val="00924E01"/>
    <w:rsid w:val="0092576E"/>
    <w:rsid w:val="009314B8"/>
    <w:rsid w:val="0093260A"/>
    <w:rsid w:val="009327C9"/>
    <w:rsid w:val="009332B9"/>
    <w:rsid w:val="009472C2"/>
    <w:rsid w:val="00947AD3"/>
    <w:rsid w:val="009523C5"/>
    <w:rsid w:val="00955CDC"/>
    <w:rsid w:val="00960F3C"/>
    <w:rsid w:val="009664D5"/>
    <w:rsid w:val="009670D8"/>
    <w:rsid w:val="009739C5"/>
    <w:rsid w:val="00990F53"/>
    <w:rsid w:val="00993304"/>
    <w:rsid w:val="00993447"/>
    <w:rsid w:val="009936D7"/>
    <w:rsid w:val="009A0312"/>
    <w:rsid w:val="009A3B8C"/>
    <w:rsid w:val="009A79AE"/>
    <w:rsid w:val="009B2604"/>
    <w:rsid w:val="009B26D6"/>
    <w:rsid w:val="009B49AE"/>
    <w:rsid w:val="009B704B"/>
    <w:rsid w:val="009C41FD"/>
    <w:rsid w:val="009C4484"/>
    <w:rsid w:val="009D1B75"/>
    <w:rsid w:val="009D3053"/>
    <w:rsid w:val="009D474B"/>
    <w:rsid w:val="009D62C4"/>
    <w:rsid w:val="009D7BAA"/>
    <w:rsid w:val="009E4C76"/>
    <w:rsid w:val="009E4DEE"/>
    <w:rsid w:val="009E6CB7"/>
    <w:rsid w:val="00A035EB"/>
    <w:rsid w:val="00A05893"/>
    <w:rsid w:val="00A05CAE"/>
    <w:rsid w:val="00A06956"/>
    <w:rsid w:val="00A11AE9"/>
    <w:rsid w:val="00A11FBB"/>
    <w:rsid w:val="00A14736"/>
    <w:rsid w:val="00A14F1A"/>
    <w:rsid w:val="00A179C1"/>
    <w:rsid w:val="00A17BF8"/>
    <w:rsid w:val="00A17F8B"/>
    <w:rsid w:val="00A23791"/>
    <w:rsid w:val="00A23A1F"/>
    <w:rsid w:val="00A279EE"/>
    <w:rsid w:val="00A40500"/>
    <w:rsid w:val="00A43458"/>
    <w:rsid w:val="00A4353D"/>
    <w:rsid w:val="00A4397E"/>
    <w:rsid w:val="00A454DA"/>
    <w:rsid w:val="00A45C6A"/>
    <w:rsid w:val="00A47AB7"/>
    <w:rsid w:val="00A50492"/>
    <w:rsid w:val="00A50F99"/>
    <w:rsid w:val="00A6162F"/>
    <w:rsid w:val="00A657B4"/>
    <w:rsid w:val="00A66CF0"/>
    <w:rsid w:val="00A67B17"/>
    <w:rsid w:val="00A813A2"/>
    <w:rsid w:val="00A8411E"/>
    <w:rsid w:val="00A84ABE"/>
    <w:rsid w:val="00A925BA"/>
    <w:rsid w:val="00A937B1"/>
    <w:rsid w:val="00A944AE"/>
    <w:rsid w:val="00AA0089"/>
    <w:rsid w:val="00AA2294"/>
    <w:rsid w:val="00AA534C"/>
    <w:rsid w:val="00AA59D2"/>
    <w:rsid w:val="00AA5B03"/>
    <w:rsid w:val="00AA5F86"/>
    <w:rsid w:val="00AB0E48"/>
    <w:rsid w:val="00AB3DA6"/>
    <w:rsid w:val="00AB46A6"/>
    <w:rsid w:val="00AB4DA1"/>
    <w:rsid w:val="00AC234B"/>
    <w:rsid w:val="00AC3EC5"/>
    <w:rsid w:val="00AC5E0A"/>
    <w:rsid w:val="00AD1AE4"/>
    <w:rsid w:val="00AD4078"/>
    <w:rsid w:val="00AD635A"/>
    <w:rsid w:val="00AD6450"/>
    <w:rsid w:val="00AE07E0"/>
    <w:rsid w:val="00AE0AB6"/>
    <w:rsid w:val="00AE1DB5"/>
    <w:rsid w:val="00AE29D6"/>
    <w:rsid w:val="00AE398D"/>
    <w:rsid w:val="00AE454F"/>
    <w:rsid w:val="00AE6B92"/>
    <w:rsid w:val="00AE7D77"/>
    <w:rsid w:val="00AF2C50"/>
    <w:rsid w:val="00AF2DBF"/>
    <w:rsid w:val="00AF352B"/>
    <w:rsid w:val="00AF3A91"/>
    <w:rsid w:val="00B005F5"/>
    <w:rsid w:val="00B01C69"/>
    <w:rsid w:val="00B04329"/>
    <w:rsid w:val="00B06409"/>
    <w:rsid w:val="00B13724"/>
    <w:rsid w:val="00B1410A"/>
    <w:rsid w:val="00B14E4C"/>
    <w:rsid w:val="00B17524"/>
    <w:rsid w:val="00B314C7"/>
    <w:rsid w:val="00B31A1E"/>
    <w:rsid w:val="00B35446"/>
    <w:rsid w:val="00B355B2"/>
    <w:rsid w:val="00B35CC0"/>
    <w:rsid w:val="00B35E2D"/>
    <w:rsid w:val="00B415AB"/>
    <w:rsid w:val="00B42FBF"/>
    <w:rsid w:val="00B434FF"/>
    <w:rsid w:val="00B4522A"/>
    <w:rsid w:val="00B46DB7"/>
    <w:rsid w:val="00B519AF"/>
    <w:rsid w:val="00B55340"/>
    <w:rsid w:val="00B57622"/>
    <w:rsid w:val="00B60BA3"/>
    <w:rsid w:val="00B60F7C"/>
    <w:rsid w:val="00B65F38"/>
    <w:rsid w:val="00B66D51"/>
    <w:rsid w:val="00B67254"/>
    <w:rsid w:val="00B67B2A"/>
    <w:rsid w:val="00B73D6D"/>
    <w:rsid w:val="00B73FCC"/>
    <w:rsid w:val="00B75A57"/>
    <w:rsid w:val="00B81B0B"/>
    <w:rsid w:val="00B84EAE"/>
    <w:rsid w:val="00B84FBE"/>
    <w:rsid w:val="00B85519"/>
    <w:rsid w:val="00B870D4"/>
    <w:rsid w:val="00B926FA"/>
    <w:rsid w:val="00B96CF8"/>
    <w:rsid w:val="00BA2DD5"/>
    <w:rsid w:val="00BD7F16"/>
    <w:rsid w:val="00BE0B94"/>
    <w:rsid w:val="00BE1402"/>
    <w:rsid w:val="00BE306C"/>
    <w:rsid w:val="00BF29C5"/>
    <w:rsid w:val="00BF613D"/>
    <w:rsid w:val="00BF68A8"/>
    <w:rsid w:val="00BF7941"/>
    <w:rsid w:val="00C02CD1"/>
    <w:rsid w:val="00C034E5"/>
    <w:rsid w:val="00C05843"/>
    <w:rsid w:val="00C12A05"/>
    <w:rsid w:val="00C1542E"/>
    <w:rsid w:val="00C21B1C"/>
    <w:rsid w:val="00C2481B"/>
    <w:rsid w:val="00C25D63"/>
    <w:rsid w:val="00C37C06"/>
    <w:rsid w:val="00C50E8B"/>
    <w:rsid w:val="00C555B7"/>
    <w:rsid w:val="00C6266C"/>
    <w:rsid w:val="00C62DCA"/>
    <w:rsid w:val="00C6635E"/>
    <w:rsid w:val="00C73629"/>
    <w:rsid w:val="00C76D04"/>
    <w:rsid w:val="00C77A69"/>
    <w:rsid w:val="00C85F8B"/>
    <w:rsid w:val="00C87F2D"/>
    <w:rsid w:val="00C90ADD"/>
    <w:rsid w:val="00C9160C"/>
    <w:rsid w:val="00C91FE0"/>
    <w:rsid w:val="00C922E6"/>
    <w:rsid w:val="00C961F5"/>
    <w:rsid w:val="00CA20F7"/>
    <w:rsid w:val="00CA454B"/>
    <w:rsid w:val="00CA47C7"/>
    <w:rsid w:val="00CB1B37"/>
    <w:rsid w:val="00CB236F"/>
    <w:rsid w:val="00CB3CEC"/>
    <w:rsid w:val="00CB4A76"/>
    <w:rsid w:val="00CB571D"/>
    <w:rsid w:val="00CB5F1F"/>
    <w:rsid w:val="00CC1488"/>
    <w:rsid w:val="00CC5E2A"/>
    <w:rsid w:val="00CD64F4"/>
    <w:rsid w:val="00CE0E18"/>
    <w:rsid w:val="00CE1528"/>
    <w:rsid w:val="00CE24E1"/>
    <w:rsid w:val="00CE5FBE"/>
    <w:rsid w:val="00CF0563"/>
    <w:rsid w:val="00CF10C0"/>
    <w:rsid w:val="00CF1E63"/>
    <w:rsid w:val="00CF58EA"/>
    <w:rsid w:val="00CF5BF2"/>
    <w:rsid w:val="00CF5E90"/>
    <w:rsid w:val="00CF78E3"/>
    <w:rsid w:val="00CF7E00"/>
    <w:rsid w:val="00D031BA"/>
    <w:rsid w:val="00D0428F"/>
    <w:rsid w:val="00D06456"/>
    <w:rsid w:val="00D11AA9"/>
    <w:rsid w:val="00D146AC"/>
    <w:rsid w:val="00D14747"/>
    <w:rsid w:val="00D149F0"/>
    <w:rsid w:val="00D17A51"/>
    <w:rsid w:val="00D21839"/>
    <w:rsid w:val="00D338D6"/>
    <w:rsid w:val="00D34AAB"/>
    <w:rsid w:val="00D4108B"/>
    <w:rsid w:val="00D46716"/>
    <w:rsid w:val="00D553C8"/>
    <w:rsid w:val="00D7050F"/>
    <w:rsid w:val="00D72DC8"/>
    <w:rsid w:val="00D7333E"/>
    <w:rsid w:val="00D773FA"/>
    <w:rsid w:val="00D8385D"/>
    <w:rsid w:val="00D84090"/>
    <w:rsid w:val="00D85AE6"/>
    <w:rsid w:val="00D874B2"/>
    <w:rsid w:val="00D91EEB"/>
    <w:rsid w:val="00D92C83"/>
    <w:rsid w:val="00D92D37"/>
    <w:rsid w:val="00D96A87"/>
    <w:rsid w:val="00DA2431"/>
    <w:rsid w:val="00DB12C1"/>
    <w:rsid w:val="00DB7276"/>
    <w:rsid w:val="00DC1C46"/>
    <w:rsid w:val="00DC208B"/>
    <w:rsid w:val="00DC21F3"/>
    <w:rsid w:val="00DC21F6"/>
    <w:rsid w:val="00DD0266"/>
    <w:rsid w:val="00DD249E"/>
    <w:rsid w:val="00DD6B87"/>
    <w:rsid w:val="00DF1982"/>
    <w:rsid w:val="00E00CE3"/>
    <w:rsid w:val="00E108AD"/>
    <w:rsid w:val="00E12D3F"/>
    <w:rsid w:val="00E12F3E"/>
    <w:rsid w:val="00E179A1"/>
    <w:rsid w:val="00E21D5C"/>
    <w:rsid w:val="00E22996"/>
    <w:rsid w:val="00E25B31"/>
    <w:rsid w:val="00E311BA"/>
    <w:rsid w:val="00E31A8C"/>
    <w:rsid w:val="00E33AE7"/>
    <w:rsid w:val="00E33CFC"/>
    <w:rsid w:val="00E34EBC"/>
    <w:rsid w:val="00E360CA"/>
    <w:rsid w:val="00E371D8"/>
    <w:rsid w:val="00E43A17"/>
    <w:rsid w:val="00E44AB4"/>
    <w:rsid w:val="00E5052D"/>
    <w:rsid w:val="00E55661"/>
    <w:rsid w:val="00E57E35"/>
    <w:rsid w:val="00E63F41"/>
    <w:rsid w:val="00E71156"/>
    <w:rsid w:val="00E71B7A"/>
    <w:rsid w:val="00E802E3"/>
    <w:rsid w:val="00E808D2"/>
    <w:rsid w:val="00E81671"/>
    <w:rsid w:val="00EA1335"/>
    <w:rsid w:val="00EA2207"/>
    <w:rsid w:val="00EA4B07"/>
    <w:rsid w:val="00EA74CF"/>
    <w:rsid w:val="00EB1E18"/>
    <w:rsid w:val="00EB3F47"/>
    <w:rsid w:val="00EB6717"/>
    <w:rsid w:val="00EC02E9"/>
    <w:rsid w:val="00EC0F77"/>
    <w:rsid w:val="00EC3A66"/>
    <w:rsid w:val="00EC3B18"/>
    <w:rsid w:val="00EC51C8"/>
    <w:rsid w:val="00EC55AA"/>
    <w:rsid w:val="00EE3A5A"/>
    <w:rsid w:val="00EE4F5E"/>
    <w:rsid w:val="00EE7EDA"/>
    <w:rsid w:val="00EF11A3"/>
    <w:rsid w:val="00EF7C45"/>
    <w:rsid w:val="00F0000F"/>
    <w:rsid w:val="00F01979"/>
    <w:rsid w:val="00F01C11"/>
    <w:rsid w:val="00F035D3"/>
    <w:rsid w:val="00F03F6A"/>
    <w:rsid w:val="00F04B33"/>
    <w:rsid w:val="00F21987"/>
    <w:rsid w:val="00F2508E"/>
    <w:rsid w:val="00F25BA3"/>
    <w:rsid w:val="00F26952"/>
    <w:rsid w:val="00F27565"/>
    <w:rsid w:val="00F31E4F"/>
    <w:rsid w:val="00F33C28"/>
    <w:rsid w:val="00F36626"/>
    <w:rsid w:val="00F4106D"/>
    <w:rsid w:val="00F419D0"/>
    <w:rsid w:val="00F4475B"/>
    <w:rsid w:val="00F46903"/>
    <w:rsid w:val="00F610F8"/>
    <w:rsid w:val="00F634C0"/>
    <w:rsid w:val="00F66B16"/>
    <w:rsid w:val="00F705BE"/>
    <w:rsid w:val="00F71EDB"/>
    <w:rsid w:val="00F720DB"/>
    <w:rsid w:val="00F72F7A"/>
    <w:rsid w:val="00F74ED9"/>
    <w:rsid w:val="00F83FF1"/>
    <w:rsid w:val="00F868FA"/>
    <w:rsid w:val="00F90EB6"/>
    <w:rsid w:val="00F953EC"/>
    <w:rsid w:val="00FA04AF"/>
    <w:rsid w:val="00FA21C3"/>
    <w:rsid w:val="00FA4D34"/>
    <w:rsid w:val="00FA7E6A"/>
    <w:rsid w:val="00FB342A"/>
    <w:rsid w:val="00FB6AF3"/>
    <w:rsid w:val="00FC0DC1"/>
    <w:rsid w:val="00FC0EC2"/>
    <w:rsid w:val="00FC19C3"/>
    <w:rsid w:val="00FC325F"/>
    <w:rsid w:val="00FC4AEF"/>
    <w:rsid w:val="00FC4C00"/>
    <w:rsid w:val="00FC5637"/>
    <w:rsid w:val="00FC6AA0"/>
    <w:rsid w:val="00FD0D2D"/>
    <w:rsid w:val="00FD1BCF"/>
    <w:rsid w:val="00FD2781"/>
    <w:rsid w:val="00FD4000"/>
    <w:rsid w:val="00FD6012"/>
    <w:rsid w:val="00FD6FA5"/>
    <w:rsid w:val="00FE5A31"/>
    <w:rsid w:val="00FF1AB9"/>
    <w:rsid w:val="00FF2C11"/>
    <w:rsid w:val="00FF3AB3"/>
    <w:rsid w:val="00FF4F2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5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C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33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333C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33C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4333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4333C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333C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3C9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4333C9"/>
    <w:rPr>
      <w:b/>
    </w:rPr>
  </w:style>
  <w:style w:type="paragraph" w:styleId="Legenda">
    <w:name w:val="caption"/>
    <w:basedOn w:val="Normalny"/>
    <w:next w:val="Normalny"/>
    <w:uiPriority w:val="99"/>
    <w:unhideWhenUsed/>
    <w:qFormat/>
    <w:rsid w:val="004333C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C9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3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3C5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64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73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073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73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E63F41"/>
    <w:rPr>
      <w:color w:val="0000FF"/>
      <w:u w:val="single"/>
    </w:rPr>
  </w:style>
  <w:style w:type="paragraph" w:customStyle="1" w:styleId="ZLITUSTzmustliter">
    <w:name w:val="Z_LIT/UST(§) – zm. ust. (§) literą"/>
    <w:basedOn w:val="Normalny"/>
    <w:uiPriority w:val="46"/>
    <w:qFormat/>
    <w:rsid w:val="0021197B"/>
    <w:pPr>
      <w:widowControl/>
      <w:suppressAutoHyphens/>
      <w:ind w:left="987" w:firstLine="510"/>
      <w:jc w:val="both"/>
    </w:pPr>
    <w:rPr>
      <w:rFonts w:ascii="Times" w:eastAsia="Times New Roman" w:hAnsi="Times"/>
      <w:bCs/>
    </w:rPr>
  </w:style>
  <w:style w:type="character" w:customStyle="1" w:styleId="tabulatory">
    <w:name w:val="tabulatory"/>
    <w:basedOn w:val="Domylnaczcionkaakapitu"/>
    <w:rsid w:val="00DF1982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4441B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Default">
    <w:name w:val="Default"/>
    <w:rsid w:val="007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02083"/>
    <w:pPr>
      <w:widowControl/>
      <w:autoSpaceDE/>
      <w:autoSpaceDN/>
      <w:adjustRightInd/>
      <w:ind w:left="1497" w:hanging="510"/>
      <w:jc w:val="both"/>
    </w:pPr>
    <w:rPr>
      <w:rFonts w:ascii="Times" w:hAnsi="Times"/>
      <w:bCs/>
    </w:rPr>
  </w:style>
  <w:style w:type="paragraph" w:styleId="Poprawka">
    <w:name w:val="Revision"/>
    <w:hidden/>
    <w:uiPriority w:val="99"/>
    <w:semiHidden/>
    <w:rsid w:val="005F669F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cf01">
    <w:name w:val="cf01"/>
    <w:basedOn w:val="Domylnaczcionkaakapitu"/>
    <w:rsid w:val="00461DE3"/>
    <w:rPr>
      <w:rFonts w:ascii="Segoe UI" w:hAnsi="Segoe UI" w:cs="Segoe UI" w:hint="default"/>
    </w:rPr>
  </w:style>
  <w:style w:type="character" w:customStyle="1" w:styleId="highlight">
    <w:name w:val="highlight"/>
    <w:basedOn w:val="Domylnaczcionkaakapitu"/>
    <w:rsid w:val="00FD6FA5"/>
  </w:style>
  <w:style w:type="paragraph" w:customStyle="1" w:styleId="ZPKTzmpktartykuempunktem">
    <w:name w:val="Z/PKT – zm. pkt artykułem (punktem)"/>
    <w:basedOn w:val="Normalny"/>
    <w:uiPriority w:val="31"/>
    <w:qFormat/>
    <w:rsid w:val="00C02CD1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B0E2-C71E-4EE6-9F3E-98EF63A6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3862</Words>
  <Characters>23174</Characters>
  <Application>Microsoft Office Word</Application>
  <DocSecurity>4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2024-03-20T12:53:00Z</dcterms:created>
  <dcterms:modified xsi:type="dcterms:W3CDTF">2024-03-20T12:53:00Z</dcterms:modified>
</cp:coreProperties>
</file>