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ED15" w14:textId="77777777" w:rsidR="00A12675" w:rsidRDefault="00A12675" w:rsidP="00A12675">
      <w:pPr>
        <w:pStyle w:val="OZNRODZAKTUtznustawalubrozporzdzenieiorganwydajcy"/>
      </w:pPr>
    </w:p>
    <w:p w14:paraId="78D54CFB" w14:textId="19F969A7" w:rsidR="00A12675" w:rsidRPr="00621566" w:rsidRDefault="00A12675" w:rsidP="00A12675">
      <w:pPr>
        <w:pStyle w:val="OZNRODZAKTUtznustawalubrozporzdzenieiorganwydajcy"/>
      </w:pPr>
      <w:r w:rsidRPr="00621566">
        <w:t>UCHWAŁA</w:t>
      </w:r>
    </w:p>
    <w:p w14:paraId="29F732A5" w14:textId="77777777" w:rsidR="00A12675" w:rsidRPr="00621566" w:rsidRDefault="00A12675" w:rsidP="00A12675">
      <w:pPr>
        <w:pStyle w:val="OZNRODZAKTUtznustawalubrozporzdzenieiorganwydajcy"/>
      </w:pPr>
      <w:r w:rsidRPr="00621566">
        <w:t>SENATU RZECZYPOSPOLITEJ POLSKIEJ</w:t>
      </w:r>
    </w:p>
    <w:p w14:paraId="0B5EA85B" w14:textId="001113D8" w:rsidR="00A12675" w:rsidRPr="00621566" w:rsidRDefault="00A12675" w:rsidP="00A12675">
      <w:pPr>
        <w:pStyle w:val="DATAAKTUdatauchwalenialubwydaniaaktu"/>
      </w:pPr>
      <w:r w:rsidRPr="00621566">
        <w:t xml:space="preserve">z dnia </w:t>
      </w:r>
      <w:r w:rsidR="00BF7479">
        <w:t>25 czerwca</w:t>
      </w:r>
      <w:r>
        <w:t xml:space="preserve"> 202</w:t>
      </w:r>
      <w:r w:rsidR="002A7249">
        <w:t>6</w:t>
      </w:r>
      <w:r>
        <w:t xml:space="preserve"> r.</w:t>
      </w:r>
    </w:p>
    <w:p w14:paraId="496D5851" w14:textId="307BE431" w:rsidR="00A12675" w:rsidRPr="00621566" w:rsidRDefault="00A12675" w:rsidP="00A12675">
      <w:pPr>
        <w:pStyle w:val="TYTUAKTUprzedmiotregulacjiustawylubrozporzdzenia"/>
      </w:pPr>
      <w:r>
        <w:t xml:space="preserve">w sprawie wniesienia do Sejmu projektu ustawy </w:t>
      </w:r>
      <w:r w:rsidR="00BF7479">
        <w:t xml:space="preserve">o organach właściwych </w:t>
      </w:r>
      <w:r w:rsidR="00BF7479">
        <w:br/>
        <w:t>i postępowaniach w sprawach reklamy politycznej oraz odpowiedzialności za naruszenie obowiązków w tych sprawach</w:t>
      </w:r>
    </w:p>
    <w:p w14:paraId="02E1EA2E" w14:textId="29BE7C89" w:rsidR="00A12675" w:rsidRPr="005333D2" w:rsidRDefault="00A12675" w:rsidP="00A12675">
      <w:pPr>
        <w:pStyle w:val="NIEARTTEKSTtekstnieartykuowanynppreambua"/>
      </w:pPr>
      <w:r w:rsidRPr="005333D2">
        <w:t>Na podstawie art. 118 ust. 1 Konstytucji Rzeczypospolitej Polskiej z dnia 2 kwietnia 1997</w:t>
      </w:r>
      <w:r>
        <w:t> </w:t>
      </w:r>
      <w:r w:rsidRPr="005333D2">
        <w:t xml:space="preserve">r., Senat wnosi do Sejmu Rzeczypospolitej Polskiej projekt ustawy </w:t>
      </w:r>
      <w:r w:rsidR="00BF7479">
        <w:t xml:space="preserve">o organach właściwych i postępowaniach w sprawach reklamy politycznej oraz odpowiedzialności </w:t>
      </w:r>
      <w:r w:rsidR="00BF7479">
        <w:br/>
        <w:t>za naruszenie obowiązków w tych sprawach.</w:t>
      </w:r>
    </w:p>
    <w:p w14:paraId="0E89AD8B" w14:textId="4B59BC7C" w:rsidR="00354F6C" w:rsidRPr="00354F6C" w:rsidRDefault="00A12675" w:rsidP="00354F6C">
      <w:pPr>
        <w:pStyle w:val="NIEARTTEKSTtekstnieartykuowanynppreambua"/>
      </w:pPr>
      <w:r w:rsidRPr="005333D2">
        <w:t xml:space="preserve">Jednocześnie </w:t>
      </w:r>
      <w:r w:rsidR="004B302E">
        <w:t xml:space="preserve">Senat </w:t>
      </w:r>
      <w:r w:rsidRPr="005333D2">
        <w:t xml:space="preserve">upoważnia </w:t>
      </w:r>
      <w:r>
        <w:t>pan</w:t>
      </w:r>
      <w:r w:rsidR="00BF7479">
        <w:t>ią</w:t>
      </w:r>
      <w:r>
        <w:t xml:space="preserve"> </w:t>
      </w:r>
      <w:r w:rsidRPr="005333D2">
        <w:t>senator</w:t>
      </w:r>
      <w:r w:rsidR="00BF7479">
        <w:t xml:space="preserve"> Joannę Sekułę</w:t>
      </w:r>
      <w:r w:rsidRPr="005333D2">
        <w:t xml:space="preserve"> do reprezentowania Senatu w</w:t>
      </w:r>
      <w:r>
        <w:t> </w:t>
      </w:r>
      <w:r w:rsidRPr="005333D2">
        <w:t>pracach nad projektem</w:t>
      </w:r>
      <w:r w:rsidR="004B302E">
        <w:t xml:space="preserve"> oraz </w:t>
      </w:r>
      <w:r w:rsidR="00600D27">
        <w:t xml:space="preserve">wnosi, </w:t>
      </w:r>
      <w:r w:rsidR="00354F6C">
        <w:t>na podstawie art.</w:t>
      </w:r>
      <w:r w:rsidR="00C67F6E">
        <w:t xml:space="preserve"> </w:t>
      </w:r>
      <w:r w:rsidR="00354F6C">
        <w:t>3</w:t>
      </w:r>
      <w:r w:rsidR="00395742">
        <w:t>4</w:t>
      </w:r>
      <w:r w:rsidR="00354F6C">
        <w:t>a ust.</w:t>
      </w:r>
      <w:r w:rsidR="00C67F6E">
        <w:t xml:space="preserve"> </w:t>
      </w:r>
      <w:r w:rsidR="00354F6C">
        <w:t xml:space="preserve">5 uchwały </w:t>
      </w:r>
      <w:r w:rsidR="00354F6C" w:rsidRPr="00354F6C">
        <w:t>Sejmu Rzeczypospolitej Polskiej z</w:t>
      </w:r>
      <w:r w:rsidR="00C67F6E">
        <w:t xml:space="preserve"> </w:t>
      </w:r>
      <w:r w:rsidR="00354F6C" w:rsidRPr="00354F6C">
        <w:t>dnia</w:t>
      </w:r>
      <w:r w:rsidR="00C67F6E">
        <w:t xml:space="preserve"> </w:t>
      </w:r>
      <w:r w:rsidR="00354F6C" w:rsidRPr="00354F6C">
        <w:t>30</w:t>
      </w:r>
      <w:r w:rsidR="00C67F6E">
        <w:t xml:space="preserve"> </w:t>
      </w:r>
      <w:r w:rsidR="00354F6C" w:rsidRPr="00354F6C">
        <w:t xml:space="preserve">lipca 1992 r. </w:t>
      </w:r>
      <w:r w:rsidR="00354F6C">
        <w:rPr>
          <w:rFonts w:cs="Times New Roman"/>
        </w:rPr>
        <w:t>‒</w:t>
      </w:r>
      <w:r w:rsidR="00354F6C">
        <w:t xml:space="preserve"> </w:t>
      </w:r>
      <w:r w:rsidR="00354F6C" w:rsidRPr="00354F6C">
        <w:t>Regulamin Sejmu Rzeczypospolitej Polskiej (M.P.</w:t>
      </w:r>
      <w:r w:rsidR="00C67F6E">
        <w:t xml:space="preserve"> </w:t>
      </w:r>
      <w:r w:rsidR="00354F6C" w:rsidRPr="00354F6C">
        <w:t>z</w:t>
      </w:r>
      <w:r w:rsidR="00C67F6E">
        <w:t xml:space="preserve"> </w:t>
      </w:r>
      <w:r w:rsidR="00354F6C" w:rsidRPr="00354F6C">
        <w:t>2026</w:t>
      </w:r>
      <w:r w:rsidR="00C67F6E">
        <w:t xml:space="preserve"> </w:t>
      </w:r>
      <w:r w:rsidR="00354F6C" w:rsidRPr="00354F6C">
        <w:t>r. poz.</w:t>
      </w:r>
      <w:r w:rsidR="00C67F6E">
        <w:t xml:space="preserve"> </w:t>
      </w:r>
      <w:r w:rsidR="00354F6C" w:rsidRPr="00354F6C">
        <w:t>573)</w:t>
      </w:r>
      <w:r w:rsidR="00600D27">
        <w:t>,</w:t>
      </w:r>
      <w:r w:rsidR="003D5C48">
        <w:t xml:space="preserve"> </w:t>
      </w:r>
      <w:r w:rsidR="00354F6C" w:rsidRPr="00354F6C">
        <w:t>o odstąpienie od przeprowadzenia konsultacji społecznych w sprawie projektu</w:t>
      </w:r>
      <w:r w:rsidR="00354F6C">
        <w:t>.</w:t>
      </w:r>
    </w:p>
    <w:p w14:paraId="7C581B72" w14:textId="77777777" w:rsidR="00A12675" w:rsidRPr="00621566" w:rsidRDefault="00A12675" w:rsidP="00A12675"/>
    <w:p w14:paraId="5B21DEEC" w14:textId="77777777" w:rsidR="00A12675" w:rsidRDefault="00A12675" w:rsidP="00A12675">
      <w:pPr>
        <w:pStyle w:val="POPIERAJCYPOPRAWKZAMIESZCZONWZESTAWIENIUWNIOSKW"/>
        <w:rPr>
          <w:color w:val="000000" w:themeColor="text1"/>
        </w:rPr>
      </w:pPr>
    </w:p>
    <w:p w14:paraId="3D71DCF9" w14:textId="77777777" w:rsidR="00A12675" w:rsidRPr="007A36AD" w:rsidRDefault="00A12675" w:rsidP="00A12675">
      <w:pPr>
        <w:pStyle w:val="POPIERAJCYPOPRAWKZAMIESZCZONWZESTAWIENIUWNIOSKW"/>
        <w:rPr>
          <w:color w:val="000000" w:themeColor="text1"/>
        </w:rPr>
      </w:pPr>
    </w:p>
    <w:p w14:paraId="5437231C" w14:textId="77777777" w:rsidR="00A12675" w:rsidRDefault="00A12675" w:rsidP="00A12675">
      <w:pPr>
        <w:widowControl/>
        <w:tabs>
          <w:tab w:val="center" w:pos="6237"/>
        </w:tabs>
        <w:autoSpaceDE/>
        <w:adjustRightInd/>
        <w:spacing w:line="240" w:lineRule="auto"/>
        <w:ind w:right="-2"/>
        <w:rPr>
          <w:rFonts w:eastAsia="Times New Roman" w:cs="Times New Roman"/>
          <w:b/>
          <w:color w:val="000000" w:themeColor="text1"/>
        </w:rPr>
      </w:pPr>
      <w:r w:rsidRPr="007A36AD">
        <w:rPr>
          <w:rFonts w:eastAsia="Times New Roman" w:cs="Times New Roman"/>
          <w:b/>
          <w:color w:val="000000" w:themeColor="text1"/>
        </w:rPr>
        <w:tab/>
        <w:t>MARSZAŁEK SENATU</w:t>
      </w:r>
    </w:p>
    <w:p w14:paraId="624ABD2A" w14:textId="77777777" w:rsidR="00A12675" w:rsidRDefault="00A12675" w:rsidP="00A12675">
      <w:pPr>
        <w:widowControl/>
        <w:tabs>
          <w:tab w:val="center" w:pos="6237"/>
        </w:tabs>
        <w:autoSpaceDE/>
        <w:adjustRightInd/>
        <w:spacing w:line="240" w:lineRule="auto"/>
        <w:ind w:right="-2"/>
        <w:rPr>
          <w:rFonts w:eastAsia="Times New Roman" w:cs="Times New Roman"/>
          <w:b/>
          <w:color w:val="000000" w:themeColor="text1"/>
        </w:rPr>
      </w:pPr>
    </w:p>
    <w:p w14:paraId="6847E5D9" w14:textId="77777777" w:rsidR="00A12675" w:rsidRDefault="00A12675" w:rsidP="00A12675">
      <w:pPr>
        <w:widowControl/>
        <w:tabs>
          <w:tab w:val="center" w:pos="6237"/>
        </w:tabs>
        <w:autoSpaceDE/>
        <w:adjustRightInd/>
        <w:spacing w:line="240" w:lineRule="auto"/>
        <w:ind w:right="-2"/>
        <w:rPr>
          <w:rFonts w:eastAsia="Times New Roman" w:cs="Times New Roman"/>
          <w:b/>
          <w:color w:val="000000" w:themeColor="text1"/>
        </w:rPr>
      </w:pPr>
    </w:p>
    <w:p w14:paraId="29499DC2" w14:textId="77777777" w:rsidR="00A12675" w:rsidRDefault="00A12675" w:rsidP="00A12675">
      <w:pPr>
        <w:widowControl/>
        <w:tabs>
          <w:tab w:val="center" w:pos="6237"/>
        </w:tabs>
        <w:autoSpaceDE/>
        <w:adjustRightInd/>
        <w:spacing w:line="240" w:lineRule="auto"/>
        <w:ind w:right="-2"/>
        <w:rPr>
          <w:rFonts w:eastAsia="Times New Roman" w:cs="Times New Roman"/>
          <w:b/>
          <w:color w:val="000000" w:themeColor="text1"/>
        </w:rPr>
      </w:pPr>
    </w:p>
    <w:p w14:paraId="7C1A259C" w14:textId="77777777" w:rsidR="006E2164" w:rsidRDefault="00A12675" w:rsidP="00BF7479">
      <w:pPr>
        <w:widowControl/>
        <w:tabs>
          <w:tab w:val="center" w:pos="6237"/>
        </w:tabs>
        <w:autoSpaceDE/>
        <w:adjustRightInd/>
        <w:spacing w:line="240" w:lineRule="auto"/>
        <w:ind w:right="-2"/>
        <w:rPr>
          <w:rStyle w:val="Ppogrubienie"/>
          <w:color w:val="000000" w:themeColor="text1"/>
        </w:rPr>
        <w:sectPr w:rsidR="006E2164" w:rsidSect="00735880">
          <w:pgSz w:w="11906" w:h="16838"/>
          <w:pgMar w:top="1418" w:right="1418" w:bottom="1418" w:left="1418" w:header="708" w:footer="708" w:gutter="0"/>
          <w:cols w:space="708"/>
          <w:docGrid w:linePitch="360"/>
        </w:sectPr>
      </w:pPr>
      <w:r>
        <w:rPr>
          <w:rStyle w:val="Ppogrubienie"/>
          <w:color w:val="000000" w:themeColor="text1"/>
        </w:rPr>
        <w:tab/>
        <w:t>Małgorzata KIDAWA-BŁOŃSKA</w:t>
      </w:r>
    </w:p>
    <w:p w14:paraId="2CB1678B" w14:textId="77777777" w:rsidR="006E2164" w:rsidRDefault="006E2164" w:rsidP="004C4626">
      <w:pPr>
        <w:pStyle w:val="OZNPROJEKTUwskazaniedatylubwersjiprojektu"/>
      </w:pPr>
      <w:r>
        <w:lastRenderedPageBreak/>
        <w:t>projekt</w:t>
      </w:r>
    </w:p>
    <w:p w14:paraId="2CDDFDC3" w14:textId="77777777" w:rsidR="006E2164" w:rsidRPr="00303ABF" w:rsidRDefault="006E2164" w:rsidP="004C4626">
      <w:pPr>
        <w:pStyle w:val="OZNRODZAKTUtznustawalubrozporzdzenieiorganwydajcy"/>
      </w:pPr>
      <w:r w:rsidRPr="00303ABF">
        <w:t>ustawa</w:t>
      </w:r>
    </w:p>
    <w:p w14:paraId="5B5CF981" w14:textId="77777777" w:rsidR="006E2164" w:rsidRPr="00303ABF" w:rsidRDefault="006E2164" w:rsidP="004C4626">
      <w:pPr>
        <w:pStyle w:val="DATAAKTUdatauchwalenialubwydaniaaktu"/>
      </w:pPr>
      <w:r w:rsidRPr="00303ABF">
        <w:t xml:space="preserve">z dnia </w:t>
      </w:r>
    </w:p>
    <w:p w14:paraId="18DCB7A3" w14:textId="77777777" w:rsidR="006E2164" w:rsidRPr="006E2164" w:rsidRDefault="006E2164" w:rsidP="00A67527">
      <w:pPr>
        <w:pStyle w:val="TYTUAKTUprzedmiotregulacjiustawylubrozporzdzenia"/>
        <w:rPr>
          <w:rStyle w:val="IGindeksgrny"/>
          <w:b w:val="0"/>
          <w:bCs w:val="0"/>
        </w:rPr>
      </w:pPr>
      <w:bookmarkStart w:id="0" w:name="_Hlk228786648"/>
      <w:r w:rsidRPr="006E2164">
        <w:rPr>
          <w:rStyle w:val="Ppogrubienie"/>
          <w:b/>
          <w:bCs w:val="0"/>
        </w:rPr>
        <w:t>o organach właściwych i postępowaniach w sprawach reklamy politycznej oraz odpowiedzialności za naruszenie obowiązków w tych sprawach</w:t>
      </w:r>
      <w:bookmarkEnd w:id="0"/>
      <w:r w:rsidRPr="006E2164">
        <w:rPr>
          <w:rStyle w:val="Odwoanieprzypisudolnego"/>
          <w:b w:val="0"/>
          <w:bCs w:val="0"/>
        </w:rPr>
        <w:footnoteReference w:id="1"/>
      </w:r>
      <w:r w:rsidRPr="006E2164">
        <w:rPr>
          <w:rStyle w:val="IGindeksgrny"/>
          <w:b w:val="0"/>
          <w:bCs w:val="0"/>
        </w:rPr>
        <w:t>)</w:t>
      </w:r>
    </w:p>
    <w:p w14:paraId="667D9FA9" w14:textId="77777777" w:rsidR="006E2164" w:rsidRDefault="006E2164" w:rsidP="004C4626">
      <w:pPr>
        <w:pStyle w:val="ARTartustawynprozporzdzenia"/>
      </w:pPr>
      <w:r w:rsidRPr="007F7F7C">
        <w:rPr>
          <w:rStyle w:val="Ppogrubienie"/>
        </w:rPr>
        <w:t>Art. 1.</w:t>
      </w:r>
      <w:r w:rsidRPr="00F4302D">
        <w:tab/>
      </w:r>
      <w:r>
        <w:t> Ustawa określa:</w:t>
      </w:r>
    </w:p>
    <w:p w14:paraId="7C63001D" w14:textId="77777777" w:rsidR="006E2164" w:rsidRDefault="006E2164" w:rsidP="004C4626">
      <w:pPr>
        <w:pStyle w:val="PKTpunkt"/>
      </w:pPr>
      <w:r>
        <w:t>1)</w:t>
      </w:r>
      <w:r>
        <w:tab/>
        <w:t xml:space="preserve">organ prowadzący rejestr przedstawicieli prawnych, w rozumieniu </w:t>
      </w:r>
      <w:bookmarkStart w:id="1" w:name="_Hlk228786779"/>
      <w:r w:rsidRPr="00070A16">
        <w:t>rozporządzeni</w:t>
      </w:r>
      <w:r>
        <w:t>a</w:t>
      </w:r>
      <w:r w:rsidRPr="00070A16">
        <w:t xml:space="preserve"> Parlamentu Europejskiego i</w:t>
      </w:r>
      <w:r>
        <w:t> </w:t>
      </w:r>
      <w:r w:rsidRPr="00070A16">
        <w:t>Rady (UE) 2024/900 z dnia 13</w:t>
      </w:r>
      <w:r>
        <w:t> </w:t>
      </w:r>
      <w:r w:rsidRPr="00070A16">
        <w:t xml:space="preserve">marca 2024 r. w sprawie przejrzystości i </w:t>
      </w:r>
      <w:proofErr w:type="spellStart"/>
      <w:r w:rsidRPr="00070A16">
        <w:t>targetowania</w:t>
      </w:r>
      <w:proofErr w:type="spellEnd"/>
      <w:r w:rsidRPr="00070A16">
        <w:t xml:space="preserve"> reklamy politycznej (Dz. Urz. UE L </w:t>
      </w:r>
      <w:bookmarkStart w:id="2" w:name="_Hlk232065979"/>
      <w:r w:rsidRPr="00070A16">
        <w:t>z</w:t>
      </w:r>
      <w:r>
        <w:t> </w:t>
      </w:r>
      <w:r w:rsidRPr="00070A16">
        <w:t>20.</w:t>
      </w:r>
      <w:r>
        <w:t>0</w:t>
      </w:r>
      <w:r w:rsidRPr="00070A16">
        <w:t>3.2024</w:t>
      </w:r>
      <w:bookmarkEnd w:id="2"/>
      <w:r w:rsidRPr="00070A16">
        <w:t>)</w:t>
      </w:r>
      <w:r>
        <w:t>, zwanego dalej „rozporządzeniem 2024/900”;</w:t>
      </w:r>
    </w:p>
    <w:bookmarkEnd w:id="1"/>
    <w:p w14:paraId="7D08640C" w14:textId="77777777" w:rsidR="006E2164" w:rsidRDefault="006E2164" w:rsidP="004C4626">
      <w:pPr>
        <w:pStyle w:val="PKTpunkt"/>
      </w:pPr>
      <w:r>
        <w:t>2)</w:t>
      </w:r>
      <w:r>
        <w:tab/>
        <w:t>organy właściwe, w rozumieniu rozporządzenia 2024/900, w zakresie nadzorowania przestrzegania tego rozporządzenia;</w:t>
      </w:r>
    </w:p>
    <w:p w14:paraId="45F328F4" w14:textId="77777777" w:rsidR="006E2164" w:rsidRDefault="006E2164" w:rsidP="004C4626">
      <w:pPr>
        <w:pStyle w:val="PKTpunkt"/>
      </w:pPr>
      <w:r>
        <w:t>3)</w:t>
      </w:r>
      <w:r>
        <w:tab/>
        <w:t xml:space="preserve">krajowy punkt kontaktowy, o którym mowa </w:t>
      </w:r>
      <w:r w:rsidRPr="00070A16">
        <w:t>w art.</w:t>
      </w:r>
      <w:r>
        <w:t> </w:t>
      </w:r>
      <w:r w:rsidRPr="00070A16">
        <w:t>22 ust.</w:t>
      </w:r>
      <w:r>
        <w:t> </w:t>
      </w:r>
      <w:r w:rsidRPr="00070A16">
        <w:t>9 rozporządzeni</w:t>
      </w:r>
      <w:r>
        <w:t>a</w:t>
      </w:r>
      <w:r w:rsidRPr="00070A16">
        <w:t xml:space="preserve"> 2024/900</w:t>
      </w:r>
      <w:r>
        <w:t>, zwany dalej „krajowym punktem kontaktowym”;</w:t>
      </w:r>
    </w:p>
    <w:p w14:paraId="1C76F794" w14:textId="77777777" w:rsidR="006E2164" w:rsidRPr="00C0412F" w:rsidRDefault="006E2164" w:rsidP="004C4626">
      <w:pPr>
        <w:pStyle w:val="PKTpunkt"/>
      </w:pPr>
      <w:r>
        <w:t>4)</w:t>
      </w:r>
      <w:r>
        <w:tab/>
        <w:t>zasady w zakresie wymierzania kar i innych środków;</w:t>
      </w:r>
    </w:p>
    <w:p w14:paraId="1B04A190" w14:textId="77777777" w:rsidR="006E2164" w:rsidRPr="00BB1D49" w:rsidRDefault="006E2164" w:rsidP="004C4626">
      <w:pPr>
        <w:pStyle w:val="PKTpunkt"/>
      </w:pPr>
      <w:r>
        <w:t>5)</w:t>
      </w:r>
      <w:r>
        <w:tab/>
        <w:t>tryb postępowania właściwy w zakresie nadzorowania przestrzegania rozporządzenia 2024/900.</w:t>
      </w:r>
    </w:p>
    <w:p w14:paraId="1BB6DF04" w14:textId="77777777" w:rsidR="006E2164" w:rsidRDefault="006E2164" w:rsidP="004C4626">
      <w:pPr>
        <w:pStyle w:val="ARTartustawynprozporzdzenia"/>
      </w:pPr>
      <w:r w:rsidRPr="008B1319">
        <w:rPr>
          <w:rStyle w:val="Ppogrubienie"/>
        </w:rPr>
        <w:t>Art. 2.</w:t>
      </w:r>
      <w:r>
        <w:t> </w:t>
      </w:r>
      <w:r w:rsidRPr="00296B0C">
        <w:t>1.</w:t>
      </w:r>
      <w:r>
        <w:rPr>
          <w:rStyle w:val="Ppogrubienie"/>
        </w:rPr>
        <w:t> </w:t>
      </w:r>
      <w:r w:rsidRPr="00070A16">
        <w:t>Państwowa Komisja Wyborcza pełni rolę krajowego punku kontaktowego</w:t>
      </w:r>
      <w:r>
        <w:t>.</w:t>
      </w:r>
    </w:p>
    <w:p w14:paraId="51965DCA" w14:textId="77777777" w:rsidR="006E2164" w:rsidRDefault="006E2164" w:rsidP="004C4626">
      <w:pPr>
        <w:pStyle w:val="USTustnpkodeksu"/>
      </w:pPr>
      <w:r>
        <w:t>2. Organy, o których mowa w art. 5 i art. 7, przekazują do krajowego punku kontaktowego informację o wszczęciu postępowania w sprawie naruszenia rozporządzenia 2024/900 oraz o wydanych decyzjach w tych sprawach. Informacja ta jest dostępna dla każdego z tych organów.</w:t>
      </w:r>
    </w:p>
    <w:p w14:paraId="1098F736" w14:textId="77777777" w:rsidR="006E2164" w:rsidRDefault="006E2164" w:rsidP="004C4626">
      <w:pPr>
        <w:pStyle w:val="USTustnpkodeksu"/>
      </w:pPr>
      <w:r>
        <w:t>3. Państwowa Komisja Wyborcza publikuje na swojej stronie internetowej informacje, o których mowa w art. 26 ust. 1 rozporządzenia 2024/900.</w:t>
      </w:r>
    </w:p>
    <w:p w14:paraId="57508A83" w14:textId="77777777" w:rsidR="006E2164" w:rsidRDefault="006E2164" w:rsidP="004C4626">
      <w:pPr>
        <w:pStyle w:val="ARTartustawynprozporzdzenia"/>
      </w:pPr>
      <w:r w:rsidRPr="008B1319">
        <w:rPr>
          <w:rStyle w:val="Ppogrubienie"/>
        </w:rPr>
        <w:t>Art. </w:t>
      </w:r>
      <w:r>
        <w:rPr>
          <w:rStyle w:val="Ppogrubienie"/>
        </w:rPr>
        <w:t>3</w:t>
      </w:r>
      <w:r w:rsidRPr="008B1319">
        <w:rPr>
          <w:rStyle w:val="Ppogrubienie"/>
        </w:rPr>
        <w:t>.</w:t>
      </w:r>
      <w:r>
        <w:rPr>
          <w:rStyle w:val="Ppogrubienie"/>
        </w:rPr>
        <w:t> </w:t>
      </w:r>
      <w:r w:rsidRPr="00285BB9">
        <w:t>1.</w:t>
      </w:r>
      <w:r>
        <w:rPr>
          <w:rStyle w:val="Ppogrubienie"/>
        </w:rPr>
        <w:t> </w:t>
      </w:r>
      <w:r>
        <w:t xml:space="preserve">Państwowa Komisja Wyborcza jest organem właściwym do nakładania administracyjnych kar pieniężnych za naruszenie </w:t>
      </w:r>
      <w:r w:rsidRPr="0063422C">
        <w:t>przepisów rozporządzenia 2024/900</w:t>
      </w:r>
      <w:r>
        <w:t>, z wyłączeniem</w:t>
      </w:r>
      <w:r w:rsidRPr="00AB3F10">
        <w:t xml:space="preserve"> administracyjnych kar pieniężnych za naruszenie art. 18 i art. 19 </w:t>
      </w:r>
      <w:r>
        <w:t xml:space="preserve">tego </w:t>
      </w:r>
      <w:r w:rsidRPr="00AB3F10">
        <w:t>rozporządzenia</w:t>
      </w:r>
      <w:r>
        <w:t>.</w:t>
      </w:r>
    </w:p>
    <w:p w14:paraId="47DEB0C3" w14:textId="77777777" w:rsidR="006E2164" w:rsidRPr="0063422C" w:rsidRDefault="006E2164" w:rsidP="00285BB9">
      <w:pPr>
        <w:pStyle w:val="USTustnpkodeksu"/>
      </w:pPr>
      <w:r>
        <w:lastRenderedPageBreak/>
        <w:t xml:space="preserve">2. </w:t>
      </w:r>
      <w:r w:rsidRPr="009865C7">
        <w:t xml:space="preserve">Prezes Urzędu Ochrony Danych Osobowych jest organem właściwym </w:t>
      </w:r>
      <w:r>
        <w:t>do</w:t>
      </w:r>
      <w:r w:rsidRPr="009865C7">
        <w:t> </w:t>
      </w:r>
      <w:r>
        <w:t xml:space="preserve">nakładania administracyjnych kar pieniężnych za naruszenie </w:t>
      </w:r>
      <w:r w:rsidRPr="009865C7">
        <w:t>art. 18 i art. 19 rozporządzenia 2024/900.</w:t>
      </w:r>
      <w:r>
        <w:t xml:space="preserve"> </w:t>
      </w:r>
    </w:p>
    <w:p w14:paraId="452FF544" w14:textId="77777777" w:rsidR="006E2164" w:rsidRDefault="006E2164" w:rsidP="004C4626">
      <w:pPr>
        <w:pStyle w:val="ARTartustawynprozporzdzenia"/>
      </w:pPr>
      <w:r w:rsidRPr="008B1319">
        <w:rPr>
          <w:rStyle w:val="Ppogrubienie"/>
        </w:rPr>
        <w:t>Art. </w:t>
      </w:r>
      <w:r>
        <w:rPr>
          <w:rStyle w:val="Ppogrubienie"/>
        </w:rPr>
        <w:t>4</w:t>
      </w:r>
      <w:r w:rsidRPr="008B1319">
        <w:rPr>
          <w:rStyle w:val="Ppogrubienie"/>
        </w:rPr>
        <w:t>.</w:t>
      </w:r>
      <w:r>
        <w:t> Prezes Urzędu Ochrony Konkurencji i Konsumentów prowadzi rejestr przedstawicieli prawnych, o którym mowa w art. 21 ust. 4 rozporządzenia</w:t>
      </w:r>
      <w:r w:rsidRPr="002F3ACB">
        <w:t xml:space="preserve"> 2024/900</w:t>
      </w:r>
      <w:r>
        <w:t>.</w:t>
      </w:r>
    </w:p>
    <w:p w14:paraId="5BE11608" w14:textId="77777777" w:rsidR="006E2164" w:rsidRDefault="006E2164" w:rsidP="004C4626">
      <w:pPr>
        <w:pStyle w:val="ARTartustawynprozporzdzenia"/>
      </w:pPr>
      <w:r w:rsidRPr="008B1319">
        <w:rPr>
          <w:rStyle w:val="Ppogrubienie"/>
        </w:rPr>
        <w:t>Art. </w:t>
      </w:r>
      <w:r>
        <w:rPr>
          <w:rStyle w:val="Ppogrubienie"/>
        </w:rPr>
        <w:t>5</w:t>
      </w:r>
      <w:r w:rsidRPr="008B1319">
        <w:rPr>
          <w:rStyle w:val="Ppogrubienie"/>
        </w:rPr>
        <w:t>.</w:t>
      </w:r>
      <w:r>
        <w:t xml:space="preserve"> Organem właściwym </w:t>
      </w:r>
      <w:bookmarkStart w:id="3" w:name="_Hlk228454549"/>
      <w:r>
        <w:t xml:space="preserve">w sprawach nadzorowania przestrzegania </w:t>
      </w:r>
      <w:bookmarkEnd w:id="3"/>
      <w:r w:rsidRPr="00B73BF4">
        <w:t>rozporządzenia 2024/900</w:t>
      </w:r>
      <w:r>
        <w:t>:</w:t>
      </w:r>
    </w:p>
    <w:p w14:paraId="6517130F" w14:textId="77777777" w:rsidR="006E2164" w:rsidRDefault="006E2164" w:rsidP="004C4626">
      <w:pPr>
        <w:pStyle w:val="PKTpunkt"/>
      </w:pPr>
      <w:r>
        <w:t>1)</w:t>
      </w:r>
      <w:r>
        <w:tab/>
        <w:t xml:space="preserve">przez przedsiębiorców komunikacji elektronicznej w rozumieniu art. 2 pkt 39 ustawy z dnia 12 lipca 2024 r. </w:t>
      </w:r>
      <w:r w:rsidRPr="005E07F7">
        <w:t>‒</w:t>
      </w:r>
      <w:r w:rsidRPr="006E044D">
        <w:t xml:space="preserve"> Prawo komunikacji elektronicznej (Dz.</w:t>
      </w:r>
      <w:r>
        <w:t> </w:t>
      </w:r>
      <w:r w:rsidRPr="006E044D">
        <w:t>U.</w:t>
      </w:r>
      <w:r>
        <w:t> </w:t>
      </w:r>
      <w:r w:rsidRPr="006E044D">
        <w:t>poz.</w:t>
      </w:r>
      <w:r>
        <w:t> </w:t>
      </w:r>
      <w:r w:rsidRPr="006E044D">
        <w:t>1221</w:t>
      </w:r>
      <w:r>
        <w:t>, </w:t>
      </w:r>
      <w:r w:rsidRPr="006E044D">
        <w:t>z</w:t>
      </w:r>
      <w:r>
        <w:t> </w:t>
      </w:r>
      <w:bookmarkStart w:id="4" w:name="_Hlk228197033"/>
      <w:r>
        <w:t xml:space="preserve">2025 r. poz. 637 i 820 oraz z 2026 r. poz. 252) </w:t>
      </w:r>
      <w:r w:rsidRPr="00FE2689">
        <w:t>jest Prezes Urzędu Komunikacji Elektronicznej</w:t>
      </w:r>
      <w:r>
        <w:t>;</w:t>
      </w:r>
    </w:p>
    <w:p w14:paraId="414324B4" w14:textId="77777777" w:rsidR="006E2164" w:rsidRPr="0074615F" w:rsidRDefault="006E2164" w:rsidP="004C4626">
      <w:pPr>
        <w:pStyle w:val="PKTpunkt"/>
      </w:pPr>
      <w:r>
        <w:t>2)</w:t>
      </w:r>
      <w:r>
        <w:tab/>
        <w:t>przez</w:t>
      </w:r>
      <w:r w:rsidRPr="00B73BF4">
        <w:t xml:space="preserve"> </w:t>
      </w:r>
      <w:r>
        <w:t>dostawców</w:t>
      </w:r>
      <w:r w:rsidRPr="006D627C">
        <w:t xml:space="preserve"> usług medialnych oraz platform udostępniania wideo w</w:t>
      </w:r>
      <w:r>
        <w:t> </w:t>
      </w:r>
      <w:r w:rsidRPr="006D627C">
        <w:t xml:space="preserve">rozumieniu </w:t>
      </w:r>
      <w:r>
        <w:t xml:space="preserve">art. 1a ust. 2 </w:t>
      </w:r>
      <w:r w:rsidRPr="006D627C">
        <w:t>ustawy</w:t>
      </w:r>
      <w:r>
        <w:t xml:space="preserve"> </w:t>
      </w:r>
      <w:r w:rsidRPr="008216E3">
        <w:t>z dnia 29 grudnia 1992 r. o radiofonii i telewizji (Dz.</w:t>
      </w:r>
      <w:r>
        <w:t> </w:t>
      </w:r>
      <w:r w:rsidRPr="008216E3">
        <w:t>U. z</w:t>
      </w:r>
      <w:r>
        <w:t> </w:t>
      </w:r>
      <w:r w:rsidRPr="008216E3">
        <w:t>2022</w:t>
      </w:r>
      <w:r>
        <w:t> </w:t>
      </w:r>
      <w:r w:rsidRPr="008216E3">
        <w:t>r. poz.</w:t>
      </w:r>
      <w:r>
        <w:t> </w:t>
      </w:r>
      <w:r w:rsidRPr="008216E3">
        <w:t xml:space="preserve">1722 </w:t>
      </w:r>
      <w:r>
        <w:t>oraz z 2024 r. poz. 96 i 1222</w:t>
      </w:r>
      <w:r w:rsidRPr="008216E3">
        <w:t>)</w:t>
      </w:r>
      <w:r>
        <w:t xml:space="preserve"> </w:t>
      </w:r>
      <w:r w:rsidRPr="00496185">
        <w:t>jest Krajowa Rada Radiofonii i</w:t>
      </w:r>
      <w:r>
        <w:t> </w:t>
      </w:r>
      <w:r w:rsidRPr="00496185">
        <w:t>Telewizji</w:t>
      </w:r>
      <w:r>
        <w:t>;</w:t>
      </w:r>
    </w:p>
    <w:p w14:paraId="47E3E9B4" w14:textId="77777777" w:rsidR="006E2164" w:rsidRDefault="006E2164" w:rsidP="004C4626">
      <w:pPr>
        <w:pStyle w:val="PKTpunkt"/>
      </w:pPr>
      <w:r>
        <w:t>3)</w:t>
      </w:r>
      <w:r>
        <w:tab/>
        <w:t>przez podmioty inne niż określone w pkt 1 i 2 jest Prezes Urzędu Ochrony Konkurencji i Konsumentów.</w:t>
      </w:r>
    </w:p>
    <w:p w14:paraId="0D896FD7" w14:textId="77777777" w:rsidR="006E2164" w:rsidRDefault="006E2164" w:rsidP="004C4626">
      <w:pPr>
        <w:pStyle w:val="ARTartustawynprozporzdzenia"/>
      </w:pPr>
      <w:bookmarkStart w:id="5" w:name="_Hlk231921970"/>
      <w:r w:rsidRPr="001A5E76">
        <w:rPr>
          <w:rStyle w:val="Ppogrubienie"/>
        </w:rPr>
        <w:t>Art. 6.</w:t>
      </w:r>
      <w:r>
        <w:t> 1. W</w:t>
      </w:r>
      <w:r w:rsidRPr="001A5E76">
        <w:t xml:space="preserve"> okresie kampanii referendalnej</w:t>
      </w:r>
      <w:r>
        <w:t xml:space="preserve"> i </w:t>
      </w:r>
      <w:r w:rsidRPr="001A5E76">
        <w:t>ciszy przedreferendalnej</w:t>
      </w:r>
      <w:r>
        <w:t xml:space="preserve"> </w:t>
      </w:r>
      <w:r w:rsidRPr="001A5E76">
        <w:t>oraz w</w:t>
      </w:r>
      <w:r>
        <w:t> </w:t>
      </w:r>
      <w:r w:rsidRPr="001A5E76">
        <w:t xml:space="preserve">okresie kampanii wyborczej </w:t>
      </w:r>
      <w:r>
        <w:t>i</w:t>
      </w:r>
      <w:r w:rsidRPr="001A5E76">
        <w:t xml:space="preserve"> </w:t>
      </w:r>
      <w:r>
        <w:t>okresie, o którym mowa w</w:t>
      </w:r>
      <w:r w:rsidRPr="001A5E76">
        <w:t xml:space="preserve"> </w:t>
      </w:r>
      <w:r>
        <w:t xml:space="preserve">art. 107 § 1 </w:t>
      </w:r>
      <w:r w:rsidRPr="001A5E76">
        <w:t>ustawy</w:t>
      </w:r>
      <w:r w:rsidRPr="00F159DB">
        <w:t xml:space="preserve"> z dnia 5 stycznia 2011</w:t>
      </w:r>
      <w:r>
        <w:t> </w:t>
      </w:r>
      <w:r w:rsidRPr="00F159DB">
        <w:t xml:space="preserve">r. </w:t>
      </w:r>
      <w:r w:rsidRPr="005E07F7">
        <w:t>‒</w:t>
      </w:r>
      <w:r w:rsidRPr="00F159DB">
        <w:t xml:space="preserve"> Kodeks wyborczy (Dz. U. z 2025 r. poz. 365 </w:t>
      </w:r>
      <w:r>
        <w:t>i 1792 oraz z 2026 r. poz. 178</w:t>
      </w:r>
      <w:r w:rsidRPr="00F159DB">
        <w:t>)</w:t>
      </w:r>
      <w:r w:rsidRPr="001A5E76">
        <w:t xml:space="preserve">, </w:t>
      </w:r>
      <w:r>
        <w:t>o</w:t>
      </w:r>
      <w:r w:rsidRPr="001F64AF">
        <w:t>rganem właściwym w sprawach nadzorowania przestrzegania rozporządzenia 2024/900</w:t>
      </w:r>
      <w:r>
        <w:t xml:space="preserve"> </w:t>
      </w:r>
      <w:r w:rsidRPr="001A5E76">
        <w:t xml:space="preserve">jest </w:t>
      </w:r>
      <w:r>
        <w:t>Państwowa Komisja Wyborcza</w:t>
      </w:r>
      <w:r w:rsidRPr="001A5E76">
        <w:t>.</w:t>
      </w:r>
    </w:p>
    <w:p w14:paraId="6C944F96" w14:textId="77777777" w:rsidR="006E2164" w:rsidRDefault="006E2164" w:rsidP="00285BB9">
      <w:pPr>
        <w:pStyle w:val="USTustnpkodeksu"/>
      </w:pPr>
      <w:r>
        <w:t xml:space="preserve">2. Postępowanie w sprawach wszczętych przed okresem, o którym mowa w ust. 1, toczy się przed organem właściwym w chwili wszczęcia postępowania do czasu wydania przez ten organ decyzji ostatecznej. </w:t>
      </w:r>
    </w:p>
    <w:bookmarkEnd w:id="5"/>
    <w:p w14:paraId="10BE2E72" w14:textId="77777777" w:rsidR="006E2164" w:rsidRDefault="006E2164" w:rsidP="004C4626">
      <w:pPr>
        <w:pStyle w:val="ARTartustawynprozporzdzenia"/>
      </w:pPr>
      <w:r w:rsidRPr="003E7FBE">
        <w:rPr>
          <w:rStyle w:val="Ppogrubienie"/>
        </w:rPr>
        <w:t>Art. </w:t>
      </w:r>
      <w:r>
        <w:rPr>
          <w:rStyle w:val="Ppogrubienie"/>
        </w:rPr>
        <w:t>7</w:t>
      </w:r>
      <w:r w:rsidRPr="003E7FBE">
        <w:rPr>
          <w:rStyle w:val="Ppogrubienie"/>
        </w:rPr>
        <w:t>.</w:t>
      </w:r>
      <w:r>
        <w:t xml:space="preserve"> 1. Prezes Urzędu Ochrony Danych Osobowych jest organem właściwym </w:t>
      </w:r>
      <w:r w:rsidRPr="003E7FBE">
        <w:t>w</w:t>
      </w:r>
      <w:r>
        <w:t> </w:t>
      </w:r>
      <w:r w:rsidRPr="003E7FBE">
        <w:t xml:space="preserve">sprawach </w:t>
      </w:r>
      <w:r>
        <w:t>nadzorowania</w:t>
      </w:r>
      <w:r w:rsidRPr="003E7FBE">
        <w:t xml:space="preserve"> przestrzegania</w:t>
      </w:r>
      <w:r>
        <w:t xml:space="preserve"> art. 18 i art. 19 rozporządzenia 2024/900.</w:t>
      </w:r>
    </w:p>
    <w:p w14:paraId="6B08961E" w14:textId="77777777" w:rsidR="006E2164" w:rsidRDefault="006E2164" w:rsidP="004C4626">
      <w:pPr>
        <w:pStyle w:val="USTustnpkodeksu"/>
      </w:pPr>
      <w:r>
        <w:t xml:space="preserve">2. Do postępowania w sprawach, o których mowa w ust. 1, stosuje się przepisy rozdziałów 7–9 i 11 ustawy </w:t>
      </w:r>
      <w:r w:rsidRPr="003E7FBE">
        <w:t>z dnia 10 maja 2018 r. o ochronie danych osobowych (Dz. U. z 2019 r. poz.</w:t>
      </w:r>
      <w:r>
        <w:t> </w:t>
      </w:r>
      <w:r w:rsidRPr="003E7FBE">
        <w:t xml:space="preserve">1781 </w:t>
      </w:r>
      <w:r>
        <w:t xml:space="preserve">oraz </w:t>
      </w:r>
      <w:r w:rsidRPr="003E7FBE">
        <w:t xml:space="preserve">z </w:t>
      </w:r>
      <w:r>
        <w:t>2026 r. poz. 252 i 548</w:t>
      </w:r>
      <w:r w:rsidRPr="003E7FBE">
        <w:t>)</w:t>
      </w:r>
      <w:r>
        <w:t>.</w:t>
      </w:r>
    </w:p>
    <w:p w14:paraId="4373DA69" w14:textId="77777777" w:rsidR="006E2164" w:rsidRDefault="006E2164" w:rsidP="004C4626">
      <w:pPr>
        <w:pStyle w:val="USTustnpkodeksu"/>
      </w:pPr>
      <w:r>
        <w:t>3. </w:t>
      </w:r>
      <w:r w:rsidRPr="006D7CFA">
        <w:t>W sprawach dotyczących</w:t>
      </w:r>
      <w:r>
        <w:t xml:space="preserve"> jednoczesnego</w:t>
      </w:r>
      <w:r w:rsidRPr="006D7CFA">
        <w:t xml:space="preserve"> naruszenia przepisów rozporządzenia 2024/900 w zakresie reklamy politycznej oraz naruszenia </w:t>
      </w:r>
      <w:r>
        <w:t xml:space="preserve">przepisów o ochronie </w:t>
      </w:r>
      <w:r w:rsidRPr="006D7CFA">
        <w:t xml:space="preserve">danych osobowych organy właściwe przekazują sprawę w zakresie naruszenia </w:t>
      </w:r>
      <w:r>
        <w:t xml:space="preserve">przepisów o ochronie </w:t>
      </w:r>
      <w:r w:rsidRPr="006D7CFA">
        <w:t xml:space="preserve">danych osobowych Prezesowi Urzędu Ochrony Danych Osobowych. </w:t>
      </w:r>
    </w:p>
    <w:p w14:paraId="4E8EBBFF" w14:textId="77777777" w:rsidR="006E2164" w:rsidRDefault="006E2164" w:rsidP="004C4626">
      <w:pPr>
        <w:pStyle w:val="ARTartustawynprozporzdzenia"/>
      </w:pPr>
      <w:r w:rsidRPr="00520EAC">
        <w:rPr>
          <w:rStyle w:val="Ppogrubienie"/>
        </w:rPr>
        <w:lastRenderedPageBreak/>
        <w:t>Art. </w:t>
      </w:r>
      <w:r>
        <w:rPr>
          <w:rStyle w:val="Ppogrubienie"/>
        </w:rPr>
        <w:t>8</w:t>
      </w:r>
      <w:r w:rsidRPr="00520EAC">
        <w:rPr>
          <w:rStyle w:val="Ppogrubienie"/>
        </w:rPr>
        <w:t>.</w:t>
      </w:r>
      <w:r>
        <w:t> </w:t>
      </w:r>
      <w:bookmarkEnd w:id="4"/>
      <w:r>
        <w:t>1. W ramach wykonywania zadania, o którym mowa w art. 5 lub art. 6, organ właściwy może przeprowadzić kontrolę we właściwym sobie rzeczowo zakresie.</w:t>
      </w:r>
    </w:p>
    <w:p w14:paraId="54CEF4E9" w14:textId="77777777" w:rsidR="006E2164" w:rsidRDefault="006E2164" w:rsidP="004C4626">
      <w:pPr>
        <w:pStyle w:val="USTustnpkodeksu"/>
      </w:pPr>
      <w:r>
        <w:t xml:space="preserve">2. Przepisy rozdziału 5 ustawy z dnia 6 marca 2018 r. – </w:t>
      </w:r>
      <w:r w:rsidRPr="00763377">
        <w:t>Praw</w:t>
      </w:r>
      <w:r>
        <w:t>o</w:t>
      </w:r>
      <w:r w:rsidRPr="00763377">
        <w:t xml:space="preserve"> przedsiębiorców </w:t>
      </w:r>
      <w:r>
        <w:t xml:space="preserve">(Dz. U. z 2025 r. poz. 1480, 1795 i 1826 oraz z 2026 r. poz. 507) stosuje się odpowiednio. </w:t>
      </w:r>
    </w:p>
    <w:p w14:paraId="22966F3B" w14:textId="77777777" w:rsidR="006E2164" w:rsidRDefault="006E2164" w:rsidP="004C4626">
      <w:pPr>
        <w:pStyle w:val="ARTartustawynprozporzdzenia"/>
      </w:pPr>
      <w:r w:rsidRPr="008B1319">
        <w:rPr>
          <w:rStyle w:val="Ppogrubienie"/>
        </w:rPr>
        <w:t>Art.</w:t>
      </w:r>
      <w:r>
        <w:rPr>
          <w:rStyle w:val="Ppogrubienie"/>
        </w:rPr>
        <w:t> 9</w:t>
      </w:r>
      <w:r w:rsidRPr="008B1319">
        <w:rPr>
          <w:rStyle w:val="Ppogrubienie"/>
        </w:rPr>
        <w:t>.</w:t>
      </w:r>
      <w:r>
        <w:t xml:space="preserve"> 1. Organ właściwy wszczyna postępowanie w sprawie </w:t>
      </w:r>
      <w:r w:rsidRPr="00305D6E">
        <w:t>naruszenia przepisów rozporządzenia 2024/900</w:t>
      </w:r>
      <w:r>
        <w:t>:</w:t>
      </w:r>
    </w:p>
    <w:p w14:paraId="0035E315" w14:textId="77777777" w:rsidR="006E2164" w:rsidRDefault="006E2164" w:rsidP="004C4626">
      <w:pPr>
        <w:pStyle w:val="PKTpunkt"/>
      </w:pPr>
      <w:r>
        <w:t>1)</w:t>
      </w:r>
      <w:r>
        <w:tab/>
        <w:t xml:space="preserve">z urzędu </w:t>
      </w:r>
      <w:r w:rsidRPr="005E07F7">
        <w:t>‒</w:t>
      </w:r>
      <w:r>
        <w:t xml:space="preserve"> w przypadku powzięcia wiadomości o możliwości naruszenia przepisów rozporządzenia 2024/900;</w:t>
      </w:r>
    </w:p>
    <w:p w14:paraId="2E555C65" w14:textId="77777777" w:rsidR="006E2164" w:rsidRPr="00562CD0" w:rsidRDefault="006E2164" w:rsidP="004C4626">
      <w:pPr>
        <w:pStyle w:val="PKTpunkt"/>
      </w:pPr>
      <w:r>
        <w:t>2)</w:t>
      </w:r>
      <w:r>
        <w:tab/>
        <w:t xml:space="preserve">na wniosek przedsiębiorcy w rozumieniu art. 4 ust. 1 i 2 ustawy z dnia 6 marca 2018 r. </w:t>
      </w:r>
      <w:r w:rsidRPr="005E07F7">
        <w:t>‒</w:t>
      </w:r>
      <w:r>
        <w:t xml:space="preserve"> Prawo przedsiębiorców;</w:t>
      </w:r>
    </w:p>
    <w:p w14:paraId="1BC65846" w14:textId="77777777" w:rsidR="006E2164" w:rsidRDefault="006E2164" w:rsidP="004C4626">
      <w:pPr>
        <w:pStyle w:val="PKTpunkt"/>
      </w:pPr>
      <w:r>
        <w:t>3)</w:t>
      </w:r>
      <w:r>
        <w:tab/>
        <w:t>na wniosek osoby fizycznej.</w:t>
      </w:r>
    </w:p>
    <w:p w14:paraId="23354588" w14:textId="77777777" w:rsidR="006E2164" w:rsidRDefault="006E2164" w:rsidP="004C4626">
      <w:pPr>
        <w:pStyle w:val="USTustnpkodeksu"/>
      </w:pPr>
      <w:r>
        <w:t xml:space="preserve">2. W przypadku powzięcia wiadomości o możliwości naruszenia przepisów rozporządzenia 2024/900, Państwowa Komisja Wyborcza może zlecić organowi właściwemu wszczęcie postępowania. </w:t>
      </w:r>
    </w:p>
    <w:p w14:paraId="4DB92C8D" w14:textId="77777777" w:rsidR="006E2164" w:rsidRDefault="006E2164" w:rsidP="004C4626">
      <w:pPr>
        <w:pStyle w:val="USTustnpkodeksu"/>
      </w:pPr>
      <w:r>
        <w:t xml:space="preserve">3. Organ właściwy prowadzi postępowanie w sprawie naruszenia </w:t>
      </w:r>
      <w:r w:rsidRPr="002F3ACB">
        <w:t>przepisów rozporządzenia 2024/900</w:t>
      </w:r>
      <w:r>
        <w:t xml:space="preserve"> na podstawie przepisów ustawy z dnia 14 czerwca 1960 r. – Kodeks postępowania administracyjnego (Dz. U. z 2025 r. poz. 1691).</w:t>
      </w:r>
    </w:p>
    <w:p w14:paraId="53EEF543" w14:textId="77777777" w:rsidR="006E2164" w:rsidRDefault="006E2164" w:rsidP="004C4626">
      <w:pPr>
        <w:pStyle w:val="ARTartustawynprozporzdzenia"/>
      </w:pPr>
      <w:r w:rsidRPr="008B5A61">
        <w:rPr>
          <w:rStyle w:val="Ppogrubienie"/>
        </w:rPr>
        <w:t>Art. </w:t>
      </w:r>
      <w:r>
        <w:rPr>
          <w:rStyle w:val="Ppogrubienie"/>
        </w:rPr>
        <w:t>10</w:t>
      </w:r>
      <w:r w:rsidRPr="008B5A61">
        <w:rPr>
          <w:rStyle w:val="Ppogrubienie"/>
        </w:rPr>
        <w:t>.</w:t>
      </w:r>
      <w:r>
        <w:t> 1. W decyzji kończącej postępowanie organ właściwy może stosować środki, o których mowa w art. 22 ust. 5 lit. b, c, f i g rozporządzenia</w:t>
      </w:r>
      <w:r w:rsidRPr="002F3ACB">
        <w:t xml:space="preserve"> 2024/900</w:t>
      </w:r>
      <w:r>
        <w:t>.</w:t>
      </w:r>
    </w:p>
    <w:p w14:paraId="1143F597" w14:textId="77777777" w:rsidR="006E2164" w:rsidRDefault="006E2164" w:rsidP="004C4626">
      <w:pPr>
        <w:pStyle w:val="USTustnpkodeksu"/>
      </w:pPr>
      <w:r>
        <w:t>2. W przypadku stwierdzenia w decyzji, o której mowa w ust. 1, która stała się ostateczna</w:t>
      </w:r>
      <w:r>
        <w:rPr>
          <w:rStyle w:val="Odwoaniedokomentarza"/>
        </w:rPr>
        <w:t xml:space="preserve">, </w:t>
      </w:r>
      <w:r>
        <w:t>naruszenia przepisów rozporządzenia</w:t>
      </w:r>
      <w:r w:rsidRPr="002F3ACB">
        <w:t xml:space="preserve"> 2024/900</w:t>
      </w:r>
      <w:r>
        <w:t xml:space="preserve">, organ właściwy może zwrócić się do Państwowej Komisji Wyborczej z wnioskiem o nałożenie administracyjnej kary pieniężnej na sponsora, wydawcę lub dostawcę usług reklamy politycznej. W przypadku, o którym mowa w art. 6, Państwowa Komisja Wyborcza nakłada </w:t>
      </w:r>
      <w:r w:rsidRPr="00AC29E6">
        <w:t>administracyjn</w:t>
      </w:r>
      <w:r>
        <w:t>ą</w:t>
      </w:r>
      <w:r w:rsidRPr="00AC29E6">
        <w:t xml:space="preserve"> kar</w:t>
      </w:r>
      <w:r>
        <w:t>ę</w:t>
      </w:r>
      <w:r w:rsidRPr="00AC29E6">
        <w:t xml:space="preserve"> pieniężn</w:t>
      </w:r>
      <w:r>
        <w:t>ą z urzędu.</w:t>
      </w:r>
    </w:p>
    <w:p w14:paraId="77316B0F" w14:textId="77777777" w:rsidR="006E2164" w:rsidRPr="003E6A2E" w:rsidRDefault="006E2164" w:rsidP="004C4626">
      <w:pPr>
        <w:pStyle w:val="ARTartustawynprozporzdzenia"/>
      </w:pPr>
      <w:r w:rsidRPr="003E6A2E">
        <w:rPr>
          <w:rStyle w:val="Ppogrubienie"/>
        </w:rPr>
        <w:t>Art. </w:t>
      </w:r>
      <w:r>
        <w:rPr>
          <w:rStyle w:val="Ppogrubienie"/>
        </w:rPr>
        <w:t>11</w:t>
      </w:r>
      <w:r w:rsidRPr="003E6A2E">
        <w:rPr>
          <w:rStyle w:val="Ppogrubienie"/>
        </w:rPr>
        <w:t>.</w:t>
      </w:r>
      <w:r w:rsidRPr="003E6A2E">
        <w:t> 1. Wniosek</w:t>
      </w:r>
      <w:r>
        <w:t>,</w:t>
      </w:r>
      <w:r w:rsidRPr="003E6A2E">
        <w:t xml:space="preserve"> o </w:t>
      </w:r>
      <w:r>
        <w:t>którym mowa w art. 10 ust. 2,</w:t>
      </w:r>
      <w:r w:rsidRPr="003E6A2E">
        <w:t xml:space="preserve"> składa organ właściwy, który stwierdził naruszenie przepisów rozporządzenia 2024/900.</w:t>
      </w:r>
    </w:p>
    <w:p w14:paraId="3DE50A0C" w14:textId="77777777" w:rsidR="006E2164" w:rsidRPr="003E6A2E" w:rsidRDefault="006E2164" w:rsidP="004C4626">
      <w:pPr>
        <w:pStyle w:val="USTustnpkodeksu"/>
      </w:pPr>
      <w:r w:rsidRPr="003E6A2E">
        <w:t>2. </w:t>
      </w:r>
      <w:r>
        <w:t>We wni</w:t>
      </w:r>
      <w:r w:rsidRPr="003E6A2E">
        <w:t>os</w:t>
      </w:r>
      <w:r>
        <w:t xml:space="preserve">ku organ właściwy przedstawia </w:t>
      </w:r>
      <w:r w:rsidRPr="003E6A2E">
        <w:t>propozycję wysokości</w:t>
      </w:r>
      <w:r>
        <w:t xml:space="preserve"> kary</w:t>
      </w:r>
      <w:r w:rsidRPr="003E6A2E">
        <w:t xml:space="preserve"> oraz uzasadnienie jej nałożenia.</w:t>
      </w:r>
    </w:p>
    <w:p w14:paraId="16BF41E8" w14:textId="77777777" w:rsidR="006E2164" w:rsidRPr="003E6A2E" w:rsidRDefault="006E2164" w:rsidP="004C4626">
      <w:pPr>
        <w:pStyle w:val="ARTartustawynprozporzdzenia"/>
      </w:pPr>
      <w:r w:rsidRPr="000536D1">
        <w:rPr>
          <w:rStyle w:val="Ppogrubienie"/>
        </w:rPr>
        <w:t>Art. 1</w:t>
      </w:r>
      <w:r>
        <w:rPr>
          <w:rStyle w:val="Ppogrubienie"/>
        </w:rPr>
        <w:t>2</w:t>
      </w:r>
      <w:r w:rsidRPr="000536D1">
        <w:rPr>
          <w:rStyle w:val="Ppogrubienie"/>
        </w:rPr>
        <w:t>.</w:t>
      </w:r>
      <w:r>
        <w:t> 1. W toku rozpatrywania wniosku, o którym mowa w art. 10 ust. 2,</w:t>
      </w:r>
      <w:r w:rsidRPr="003E6A2E">
        <w:t xml:space="preserve"> Państwowa Komisja Wyborcza </w:t>
      </w:r>
      <w:r>
        <w:t>może</w:t>
      </w:r>
      <w:r w:rsidRPr="003E6A2E">
        <w:t xml:space="preserve"> żąda</w:t>
      </w:r>
      <w:r>
        <w:t>ć</w:t>
      </w:r>
      <w:r w:rsidRPr="003E6A2E">
        <w:t>:</w:t>
      </w:r>
    </w:p>
    <w:p w14:paraId="42502910" w14:textId="77777777" w:rsidR="006E2164" w:rsidRPr="003E6A2E" w:rsidRDefault="006E2164" w:rsidP="004C4626">
      <w:pPr>
        <w:pStyle w:val="PKTpunkt"/>
      </w:pPr>
      <w:r w:rsidRPr="003E6A2E">
        <w:t>1)</w:t>
      </w:r>
      <w:r w:rsidRPr="003E6A2E">
        <w:tab/>
      </w:r>
      <w:r>
        <w:t xml:space="preserve">kopii </w:t>
      </w:r>
      <w:r w:rsidRPr="003E6A2E">
        <w:t>akt postępowania, w wyniku którego organ właściwy stwierdził naruszenie;</w:t>
      </w:r>
    </w:p>
    <w:p w14:paraId="1844251B" w14:textId="77777777" w:rsidR="006E2164" w:rsidRPr="003E6A2E" w:rsidRDefault="006E2164" w:rsidP="004C4626">
      <w:pPr>
        <w:pStyle w:val="PKTpunkt"/>
      </w:pPr>
      <w:r w:rsidRPr="003E6A2E">
        <w:lastRenderedPageBreak/>
        <w:t>2)</w:t>
      </w:r>
      <w:r w:rsidRPr="003E6A2E">
        <w:tab/>
        <w:t>wyjaśnień od organu właściwego, sponsorów</w:t>
      </w:r>
      <w:r>
        <w:t xml:space="preserve">, wydawców </w:t>
      </w:r>
      <w:r w:rsidRPr="003E6A2E">
        <w:t>oraz dostawców usług reklamy politycznej</w:t>
      </w:r>
      <w:r>
        <w:t xml:space="preserve"> w terminach określonych w art. 16 rozporządzenia 2024/900.</w:t>
      </w:r>
    </w:p>
    <w:p w14:paraId="09502B91" w14:textId="77777777" w:rsidR="006E2164" w:rsidRPr="003E6A2E" w:rsidRDefault="006E2164" w:rsidP="004C4626">
      <w:pPr>
        <w:pStyle w:val="USTustnpkodeksu"/>
      </w:pPr>
      <w:r>
        <w:t>2</w:t>
      </w:r>
      <w:r w:rsidRPr="003E6A2E">
        <w:t xml:space="preserve">. Państwowa Komisja Wyborcza </w:t>
      </w:r>
      <w:r>
        <w:t>może wezwać organ właściwy do</w:t>
      </w:r>
      <w:r w:rsidRPr="003E6A2E">
        <w:t xml:space="preserve"> uzupełnienia wniosku w określonym zakresie.</w:t>
      </w:r>
    </w:p>
    <w:p w14:paraId="63A41A56" w14:textId="77777777" w:rsidR="006E2164" w:rsidRDefault="006E2164" w:rsidP="004C4626">
      <w:pPr>
        <w:pStyle w:val="USTustnpkodeksu"/>
      </w:pPr>
      <w:r>
        <w:t>3</w:t>
      </w:r>
      <w:r w:rsidRPr="003E6A2E">
        <w:t xml:space="preserve">. Państwowa Komisja Wyborcza nie jest związana wnioskiem, o którym mowa w </w:t>
      </w:r>
      <w:r>
        <w:t>art. 10 ust. 2</w:t>
      </w:r>
      <w:r w:rsidRPr="003E6A2E">
        <w:t>.</w:t>
      </w:r>
    </w:p>
    <w:p w14:paraId="29934C15" w14:textId="77777777" w:rsidR="006E2164" w:rsidRDefault="006E2164" w:rsidP="004C4626">
      <w:pPr>
        <w:pStyle w:val="ARTartustawynprozporzdzenia"/>
      </w:pPr>
      <w:r w:rsidRPr="00AC29E6">
        <w:rPr>
          <w:rStyle w:val="Ppogrubienie"/>
        </w:rPr>
        <w:t>Art. </w:t>
      </w:r>
      <w:r>
        <w:rPr>
          <w:rStyle w:val="Ppogrubienie"/>
        </w:rPr>
        <w:t>13</w:t>
      </w:r>
      <w:r w:rsidRPr="00AC29E6">
        <w:rPr>
          <w:rStyle w:val="Ppogrubienie"/>
        </w:rPr>
        <w:t>.</w:t>
      </w:r>
      <w:r>
        <w:t xml:space="preserve"> Od decyzji Państwowej Komisji Wyborczej nakładającej administracyjną karę pieniężną </w:t>
      </w:r>
      <w:r w:rsidRPr="00AC29E6">
        <w:t>sponsor</w:t>
      </w:r>
      <w:r>
        <w:t>owi, wydawcy</w:t>
      </w:r>
      <w:r w:rsidRPr="00AC29E6">
        <w:t xml:space="preserve"> lub dostawc</w:t>
      </w:r>
      <w:r>
        <w:t>y</w:t>
      </w:r>
      <w:r w:rsidRPr="00AC29E6">
        <w:t xml:space="preserve"> usług reklamy politycznej </w:t>
      </w:r>
      <w:r>
        <w:t xml:space="preserve">przysługuje, w terminie 14 dni od dnia doręczenia decyzji, odwołanie do </w:t>
      </w:r>
      <w:r w:rsidRPr="00341206">
        <w:t xml:space="preserve">Sądu Okręgowego w Warszawie </w:t>
      </w:r>
      <w:r w:rsidRPr="005E07F7">
        <w:t>‒</w:t>
      </w:r>
      <w:r w:rsidRPr="00341206">
        <w:t xml:space="preserve"> sądu ochrony konkurencji i konsumentów</w:t>
      </w:r>
      <w:r>
        <w:t>.</w:t>
      </w:r>
      <w:r w:rsidRPr="00341206">
        <w:t xml:space="preserve"> </w:t>
      </w:r>
    </w:p>
    <w:p w14:paraId="12DA7841" w14:textId="77777777" w:rsidR="006E2164" w:rsidRPr="007B1957" w:rsidRDefault="006E2164" w:rsidP="004C4626">
      <w:pPr>
        <w:pStyle w:val="ARTartustawynprozporzdzenia"/>
      </w:pPr>
      <w:r w:rsidRPr="007202C7">
        <w:rPr>
          <w:rStyle w:val="Ppogrubienie"/>
        </w:rPr>
        <w:t>Art.</w:t>
      </w:r>
      <w:r>
        <w:rPr>
          <w:rStyle w:val="Ppogrubienie"/>
        </w:rPr>
        <w:t> </w:t>
      </w:r>
      <w:r w:rsidRPr="007202C7">
        <w:rPr>
          <w:rStyle w:val="Ppogrubienie"/>
        </w:rPr>
        <w:t>1</w:t>
      </w:r>
      <w:r>
        <w:rPr>
          <w:rStyle w:val="Ppogrubienie"/>
        </w:rPr>
        <w:t>4</w:t>
      </w:r>
      <w:r w:rsidRPr="007202C7">
        <w:rPr>
          <w:rStyle w:val="Ppogrubienie"/>
        </w:rPr>
        <w:t>.</w:t>
      </w:r>
      <w:r>
        <w:rPr>
          <w:rStyle w:val="Ppogrubienie"/>
        </w:rPr>
        <w:t> </w:t>
      </w:r>
      <w:r w:rsidRPr="007B1957">
        <w:t>1.</w:t>
      </w:r>
      <w:r>
        <w:t> </w:t>
      </w:r>
      <w:r w:rsidRPr="007B1957">
        <w:t>Dostawca usług reklamy politycznej, który nie wypełnia obowiązków, o</w:t>
      </w:r>
      <w:r>
        <w:t> </w:t>
      </w:r>
      <w:r w:rsidRPr="007B1957">
        <w:t>których mowa</w:t>
      </w:r>
      <w:r>
        <w:t>:</w:t>
      </w:r>
    </w:p>
    <w:p w14:paraId="6244190C" w14:textId="77777777" w:rsidR="006E2164" w:rsidRPr="007B1957" w:rsidRDefault="006E2164" w:rsidP="004C4626">
      <w:pPr>
        <w:pStyle w:val="PKTpunkt"/>
      </w:pPr>
      <w:r w:rsidRPr="007B1957">
        <w:t>1)</w:t>
      </w:r>
      <w:r w:rsidRPr="007B1957">
        <w:tab/>
      </w:r>
      <w:r>
        <w:t xml:space="preserve">w </w:t>
      </w:r>
      <w:r w:rsidRPr="007B1957">
        <w:t>art.</w:t>
      </w:r>
      <w:r>
        <w:t> </w:t>
      </w:r>
      <w:r w:rsidRPr="007B1957">
        <w:t>5 rozporządzenia 2024/900</w:t>
      </w:r>
      <w:r>
        <w:t>,</w:t>
      </w:r>
    </w:p>
    <w:p w14:paraId="6981CD7B" w14:textId="77777777" w:rsidR="006E2164" w:rsidRPr="007B1957" w:rsidRDefault="006E2164" w:rsidP="004C4626">
      <w:pPr>
        <w:pStyle w:val="PKTpunkt"/>
      </w:pPr>
      <w:r w:rsidRPr="007B1957">
        <w:t>2)</w:t>
      </w:r>
      <w:r w:rsidRPr="007B1957">
        <w:tab/>
      </w:r>
      <w:r>
        <w:t xml:space="preserve">w </w:t>
      </w:r>
      <w:r w:rsidRPr="007B1957">
        <w:t>art.</w:t>
      </w:r>
      <w:r>
        <w:t> </w:t>
      </w:r>
      <w:r w:rsidRPr="007B1957">
        <w:t>6 ust.</w:t>
      </w:r>
      <w:r>
        <w:t> </w:t>
      </w:r>
      <w:r w:rsidRPr="007B1957">
        <w:t>2 rozporządzenia 2024/900</w:t>
      </w:r>
      <w:r>
        <w:t>,</w:t>
      </w:r>
    </w:p>
    <w:p w14:paraId="33B4C5A5" w14:textId="77777777" w:rsidR="006E2164" w:rsidRPr="007B1957" w:rsidRDefault="006E2164" w:rsidP="004C4626">
      <w:pPr>
        <w:pStyle w:val="PKTpunkt"/>
      </w:pPr>
      <w:r w:rsidRPr="007B1957">
        <w:t>3)</w:t>
      </w:r>
      <w:r w:rsidRPr="007B1957">
        <w:tab/>
      </w:r>
      <w:r>
        <w:t xml:space="preserve">w </w:t>
      </w:r>
      <w:r w:rsidRPr="007B1957">
        <w:t>art.</w:t>
      </w:r>
      <w:r>
        <w:t> </w:t>
      </w:r>
      <w:r w:rsidRPr="007B1957">
        <w:t>7 rozporządzenia 2024/900</w:t>
      </w:r>
      <w:r>
        <w:t>,</w:t>
      </w:r>
    </w:p>
    <w:p w14:paraId="390F1C3D" w14:textId="77777777" w:rsidR="006E2164" w:rsidRPr="007B1957" w:rsidRDefault="006E2164" w:rsidP="004C4626">
      <w:pPr>
        <w:pStyle w:val="PKTpunkt"/>
      </w:pPr>
      <w:r w:rsidRPr="007B1957">
        <w:t>4)</w:t>
      </w:r>
      <w:r w:rsidRPr="007B1957">
        <w:tab/>
      </w:r>
      <w:r>
        <w:t xml:space="preserve">w </w:t>
      </w:r>
      <w:r w:rsidRPr="007B1957">
        <w:t>art.</w:t>
      </w:r>
      <w:r>
        <w:t> </w:t>
      </w:r>
      <w:r w:rsidRPr="007B1957">
        <w:t>9 ust.</w:t>
      </w:r>
      <w:r>
        <w:t> </w:t>
      </w:r>
      <w:r w:rsidRPr="007B1957">
        <w:t>1</w:t>
      </w:r>
      <w:r>
        <w:t>–</w:t>
      </w:r>
      <w:r w:rsidRPr="007B1957">
        <w:t>3 rozporządzenia 2024/900</w:t>
      </w:r>
      <w:r>
        <w:t>,</w:t>
      </w:r>
    </w:p>
    <w:p w14:paraId="13BB2D13" w14:textId="77777777" w:rsidR="006E2164" w:rsidRPr="007B1957" w:rsidRDefault="006E2164" w:rsidP="004C4626">
      <w:pPr>
        <w:pStyle w:val="PKTpunkt"/>
      </w:pPr>
      <w:r w:rsidRPr="007B1957">
        <w:t>5)</w:t>
      </w:r>
      <w:r w:rsidRPr="007B1957">
        <w:tab/>
      </w:r>
      <w:r>
        <w:t xml:space="preserve">w </w:t>
      </w:r>
      <w:r w:rsidRPr="007B1957">
        <w:t>art.</w:t>
      </w:r>
      <w:r>
        <w:t> </w:t>
      </w:r>
      <w:r w:rsidRPr="007B1957">
        <w:t>10 rozporządzenia 2024/900</w:t>
      </w:r>
      <w:r>
        <w:t>,</w:t>
      </w:r>
    </w:p>
    <w:p w14:paraId="0EBCEE5F" w14:textId="77777777" w:rsidR="006E2164" w:rsidRPr="007B1957" w:rsidRDefault="006E2164" w:rsidP="004C4626">
      <w:pPr>
        <w:pStyle w:val="PKTpunkt"/>
      </w:pPr>
      <w:r w:rsidRPr="007B1957">
        <w:t>6)</w:t>
      </w:r>
      <w:r w:rsidRPr="007B1957">
        <w:tab/>
      </w:r>
      <w:r>
        <w:t xml:space="preserve">w </w:t>
      </w:r>
      <w:r w:rsidRPr="007B1957">
        <w:t>art.</w:t>
      </w:r>
      <w:r>
        <w:t> </w:t>
      </w:r>
      <w:r w:rsidRPr="007B1957">
        <w:t>16 ust.</w:t>
      </w:r>
      <w:r>
        <w:t> </w:t>
      </w:r>
      <w:r w:rsidRPr="007B1957">
        <w:t>3</w:t>
      </w:r>
      <w:r>
        <w:t>–</w:t>
      </w:r>
      <w:r w:rsidRPr="007B1957">
        <w:t>5 rozporządzenia 2024/900</w:t>
      </w:r>
      <w:r>
        <w:t>,</w:t>
      </w:r>
    </w:p>
    <w:p w14:paraId="01117C65" w14:textId="77777777" w:rsidR="006E2164" w:rsidRPr="007B1957" w:rsidRDefault="006E2164" w:rsidP="004C4626">
      <w:pPr>
        <w:pStyle w:val="PKTpunkt"/>
      </w:pPr>
      <w:r w:rsidRPr="007B1957">
        <w:t>7)</w:t>
      </w:r>
      <w:r w:rsidRPr="007B1957">
        <w:tab/>
      </w:r>
      <w:r>
        <w:t xml:space="preserve">w </w:t>
      </w:r>
      <w:r w:rsidRPr="007B1957">
        <w:t>art.</w:t>
      </w:r>
      <w:r>
        <w:t> </w:t>
      </w:r>
      <w:r w:rsidRPr="007B1957">
        <w:t>17 rozporządzenia 2024/900</w:t>
      </w:r>
      <w:r>
        <w:t>,</w:t>
      </w:r>
    </w:p>
    <w:p w14:paraId="16DDE5EB" w14:textId="77777777" w:rsidR="006E2164" w:rsidRPr="007B1957" w:rsidRDefault="006E2164" w:rsidP="004C4626">
      <w:pPr>
        <w:pStyle w:val="PKTpunkt"/>
      </w:pPr>
      <w:r w:rsidRPr="007B1957">
        <w:t>8)</w:t>
      </w:r>
      <w:r w:rsidRPr="007B1957">
        <w:tab/>
      </w:r>
      <w:r>
        <w:t xml:space="preserve">w </w:t>
      </w:r>
      <w:r w:rsidRPr="007B1957">
        <w:t>art.</w:t>
      </w:r>
      <w:r>
        <w:t> </w:t>
      </w:r>
      <w:r w:rsidRPr="007B1957">
        <w:t>21 ust.</w:t>
      </w:r>
      <w:r>
        <w:t> </w:t>
      </w:r>
      <w:r w:rsidRPr="007B1957">
        <w:t>1</w:t>
      </w:r>
      <w:r>
        <w:t>–3</w:t>
      </w:r>
      <w:r w:rsidRPr="007B1957">
        <w:t xml:space="preserve"> rozporządzenia 2024/900</w:t>
      </w:r>
    </w:p>
    <w:p w14:paraId="59CA16D4" w14:textId="77777777" w:rsidR="006E2164" w:rsidRPr="007B1957" w:rsidRDefault="006E2164" w:rsidP="004C4626">
      <w:pPr>
        <w:pStyle w:val="CZWSPPKTczwsplnapunktw"/>
      </w:pPr>
      <w:r w:rsidRPr="007B1957">
        <w:t>– podlega administracyjnej karze pieniężnej.</w:t>
      </w:r>
    </w:p>
    <w:p w14:paraId="38DA99AC" w14:textId="77777777" w:rsidR="006E2164" w:rsidRPr="007B1957" w:rsidRDefault="006E2164" w:rsidP="004C4626">
      <w:pPr>
        <w:pStyle w:val="USTustnpkodeksu"/>
      </w:pPr>
      <w:r w:rsidRPr="007B1957">
        <w:t>2.</w:t>
      </w:r>
      <w:r>
        <w:t> </w:t>
      </w:r>
      <w:r w:rsidRPr="007B1957">
        <w:t>Wydawca reklamy politycznej, który nie wypełnia obowiązków, o których mowa:</w:t>
      </w:r>
    </w:p>
    <w:p w14:paraId="354624C4" w14:textId="77777777" w:rsidR="006E2164" w:rsidRPr="007B1957" w:rsidRDefault="006E2164" w:rsidP="004C4626">
      <w:pPr>
        <w:pStyle w:val="PKTpunkt"/>
      </w:pPr>
      <w:r w:rsidRPr="007B1957">
        <w:t>1)</w:t>
      </w:r>
      <w:r w:rsidRPr="007B1957">
        <w:tab/>
      </w:r>
      <w:r>
        <w:t xml:space="preserve">w </w:t>
      </w:r>
      <w:r w:rsidRPr="007B1957">
        <w:t>art. 11 ust. 1</w:t>
      </w:r>
      <w:r w:rsidRPr="004C4626">
        <w:t>‒</w:t>
      </w:r>
      <w:r w:rsidRPr="007B1957">
        <w:t>3 rozporządzenia 2024/900</w:t>
      </w:r>
      <w:r>
        <w:t>,</w:t>
      </w:r>
    </w:p>
    <w:p w14:paraId="5EFD3F67" w14:textId="77777777" w:rsidR="006E2164" w:rsidRPr="007B1957" w:rsidRDefault="006E2164" w:rsidP="004C4626">
      <w:pPr>
        <w:pStyle w:val="PKTpunkt"/>
      </w:pPr>
      <w:r w:rsidRPr="007B1957">
        <w:t>2)</w:t>
      </w:r>
      <w:r w:rsidRPr="007B1957">
        <w:tab/>
      </w:r>
      <w:r>
        <w:t xml:space="preserve">w </w:t>
      </w:r>
      <w:r w:rsidRPr="007B1957">
        <w:t>art. 12 ust. 1</w:t>
      </w:r>
      <w:r>
        <w:t>–</w:t>
      </w:r>
      <w:r w:rsidRPr="007B1957">
        <w:t>4 rozporządzenia 2024/900</w:t>
      </w:r>
      <w:r>
        <w:t>,</w:t>
      </w:r>
    </w:p>
    <w:p w14:paraId="34764835" w14:textId="77777777" w:rsidR="006E2164" w:rsidRPr="007B1957" w:rsidRDefault="006E2164" w:rsidP="004C4626">
      <w:pPr>
        <w:pStyle w:val="PKTpunkt"/>
      </w:pPr>
      <w:r w:rsidRPr="007B1957">
        <w:t>3)</w:t>
      </w:r>
      <w:r w:rsidRPr="007B1957">
        <w:tab/>
      </w:r>
      <w:r>
        <w:t xml:space="preserve">w </w:t>
      </w:r>
      <w:r w:rsidRPr="007B1957">
        <w:t>art. 13 ust. 3</w:t>
      </w:r>
      <w:r>
        <w:t xml:space="preserve"> </w:t>
      </w:r>
      <w:r w:rsidRPr="007B1957">
        <w:t>rozporządzenia 2024/900</w:t>
      </w:r>
      <w:r>
        <w:t>,</w:t>
      </w:r>
    </w:p>
    <w:p w14:paraId="38BCE169" w14:textId="77777777" w:rsidR="006E2164" w:rsidRPr="007B1957" w:rsidRDefault="006E2164" w:rsidP="004C4626">
      <w:pPr>
        <w:pStyle w:val="PKTpunkt"/>
      </w:pPr>
      <w:r w:rsidRPr="007B1957">
        <w:t>4)</w:t>
      </w:r>
      <w:r w:rsidRPr="007B1957">
        <w:tab/>
      </w:r>
      <w:r>
        <w:t xml:space="preserve">w </w:t>
      </w:r>
      <w:r w:rsidRPr="007B1957">
        <w:t>art.</w:t>
      </w:r>
      <w:r>
        <w:t> </w:t>
      </w:r>
      <w:r w:rsidRPr="007B1957">
        <w:t>14 ust.</w:t>
      </w:r>
      <w:r>
        <w:t> </w:t>
      </w:r>
      <w:r w:rsidRPr="007B1957">
        <w:t>1 rozporządzenia 2024/900</w:t>
      </w:r>
      <w:r>
        <w:t>,</w:t>
      </w:r>
    </w:p>
    <w:p w14:paraId="41204FE9" w14:textId="77777777" w:rsidR="006E2164" w:rsidRPr="007B1957" w:rsidRDefault="006E2164" w:rsidP="004C4626">
      <w:pPr>
        <w:pStyle w:val="PKTpunkt"/>
      </w:pPr>
      <w:r w:rsidRPr="007B1957">
        <w:t>5)</w:t>
      </w:r>
      <w:r w:rsidRPr="007B1957">
        <w:tab/>
      </w:r>
      <w:r>
        <w:t xml:space="preserve">w </w:t>
      </w:r>
      <w:r w:rsidRPr="007B1957">
        <w:t>art.</w:t>
      </w:r>
      <w:r>
        <w:t> </w:t>
      </w:r>
      <w:r w:rsidRPr="007B1957">
        <w:t>15 ust.</w:t>
      </w:r>
      <w:r>
        <w:t> </w:t>
      </w:r>
      <w:r w:rsidRPr="007B1957">
        <w:t>1</w:t>
      </w:r>
      <w:r>
        <w:t>–</w:t>
      </w:r>
      <w:r w:rsidRPr="007B1957">
        <w:t>4</w:t>
      </w:r>
      <w:r>
        <w:t xml:space="preserve"> lub</w:t>
      </w:r>
      <w:r w:rsidRPr="007B1957">
        <w:t xml:space="preserve"> 7</w:t>
      </w:r>
      <w:r>
        <w:t>–</w:t>
      </w:r>
      <w:r w:rsidRPr="007B1957">
        <w:t>10 rozporządzenia 2024/900</w:t>
      </w:r>
    </w:p>
    <w:p w14:paraId="0FA68486" w14:textId="77777777" w:rsidR="006E2164" w:rsidRPr="007B1957" w:rsidRDefault="006E2164" w:rsidP="004C4626">
      <w:pPr>
        <w:pStyle w:val="CZWSPPKTczwsplnapunktw"/>
      </w:pPr>
      <w:r w:rsidRPr="007B1957">
        <w:t>– podlega administracyjnej karze pieniężnej.</w:t>
      </w:r>
    </w:p>
    <w:p w14:paraId="0236CB38" w14:textId="77777777" w:rsidR="006E2164" w:rsidRPr="007B1957" w:rsidRDefault="006E2164" w:rsidP="004C4626">
      <w:pPr>
        <w:pStyle w:val="USTustnpkodeksu"/>
      </w:pPr>
      <w:r w:rsidRPr="007B1957">
        <w:t>3.</w:t>
      </w:r>
      <w:r>
        <w:t> </w:t>
      </w:r>
      <w:r w:rsidRPr="007B1957">
        <w:t>Wydawca reklamy politycznej, będący bardzo dużą platformą internetową lub bardzo dużą wyszukiwarką internetową, wyznaczoną na podstawie art. 33 ust. 4 rozporządzenia 2022/2065, który nie wypełnia obowiązków, o których mowa:</w:t>
      </w:r>
    </w:p>
    <w:p w14:paraId="0B1EE236" w14:textId="77777777" w:rsidR="006E2164" w:rsidRPr="007B1957" w:rsidRDefault="006E2164" w:rsidP="004C4626">
      <w:pPr>
        <w:pStyle w:val="PKTpunkt"/>
      </w:pPr>
      <w:r w:rsidRPr="007B1957">
        <w:t>1)</w:t>
      </w:r>
      <w:r w:rsidRPr="007B1957">
        <w:tab/>
      </w:r>
      <w:r>
        <w:t>w </w:t>
      </w:r>
      <w:r w:rsidRPr="007B1957">
        <w:t>art.</w:t>
      </w:r>
      <w:r>
        <w:t> </w:t>
      </w:r>
      <w:r w:rsidRPr="007B1957">
        <w:t>13 ust.</w:t>
      </w:r>
      <w:r>
        <w:t> </w:t>
      </w:r>
      <w:r w:rsidRPr="007B1957">
        <w:t>2 rozporządzenia 2024/900</w:t>
      </w:r>
      <w:r>
        <w:t>,</w:t>
      </w:r>
    </w:p>
    <w:p w14:paraId="3AD8F44E" w14:textId="77777777" w:rsidR="006E2164" w:rsidRPr="007B1957" w:rsidRDefault="006E2164" w:rsidP="004C4626">
      <w:pPr>
        <w:pStyle w:val="PKTpunkt"/>
      </w:pPr>
      <w:r w:rsidRPr="007B1957">
        <w:t>2)</w:t>
      </w:r>
      <w:r w:rsidRPr="007B1957">
        <w:tab/>
      </w:r>
      <w:r>
        <w:t>w a</w:t>
      </w:r>
      <w:r w:rsidRPr="007B1957">
        <w:t>rt.</w:t>
      </w:r>
      <w:r>
        <w:t> </w:t>
      </w:r>
      <w:r w:rsidRPr="007B1957">
        <w:t>15 ust.</w:t>
      </w:r>
      <w:r>
        <w:t> </w:t>
      </w:r>
      <w:r w:rsidRPr="007B1957">
        <w:t>5 rozporządzenia 2024/900</w:t>
      </w:r>
    </w:p>
    <w:p w14:paraId="30213822" w14:textId="77777777" w:rsidR="006E2164" w:rsidRPr="007B1957" w:rsidRDefault="006E2164" w:rsidP="004C4626">
      <w:pPr>
        <w:pStyle w:val="CZWSPPKTczwsplnapunktw"/>
      </w:pPr>
      <w:r w:rsidRPr="007B1957">
        <w:lastRenderedPageBreak/>
        <w:t>– podlega administracyjnej karze pieniężnej.</w:t>
      </w:r>
    </w:p>
    <w:p w14:paraId="057338D0" w14:textId="77777777" w:rsidR="006E2164" w:rsidRPr="007B1957" w:rsidRDefault="006E2164" w:rsidP="004C4626">
      <w:pPr>
        <w:pStyle w:val="USTustnpkodeksu"/>
      </w:pPr>
      <w:r w:rsidRPr="007B1957">
        <w:t>4.</w:t>
      </w:r>
      <w:r>
        <w:t> </w:t>
      </w:r>
      <w:r w:rsidRPr="007B1957">
        <w:t>Wydawca reklamy politycznej, niebędący bardzo dużą platformą internetową lub bardzo dużą wyszukiwarką internetową, wyznaczoną na podstawie art. 33 ust. 4 rozporządzenia 2022/2065, który nie wypełnia obowiązków, o których mowa:</w:t>
      </w:r>
    </w:p>
    <w:p w14:paraId="3057297A" w14:textId="77777777" w:rsidR="006E2164" w:rsidRPr="007B1957" w:rsidRDefault="006E2164" w:rsidP="004C4626">
      <w:pPr>
        <w:pStyle w:val="PKTpunkt"/>
      </w:pPr>
      <w:r w:rsidRPr="007B1957">
        <w:t>1)</w:t>
      </w:r>
      <w:r w:rsidRPr="007B1957">
        <w:tab/>
      </w:r>
      <w:r>
        <w:t>w </w:t>
      </w:r>
      <w:r w:rsidRPr="007B1957">
        <w:t>art.</w:t>
      </w:r>
      <w:r>
        <w:t> </w:t>
      </w:r>
      <w:r w:rsidRPr="007B1957">
        <w:t>13 ust.</w:t>
      </w:r>
      <w:r>
        <w:t> </w:t>
      </w:r>
      <w:r w:rsidRPr="007B1957">
        <w:t>4 rozporządzenia 2024/900</w:t>
      </w:r>
      <w:r>
        <w:t>,</w:t>
      </w:r>
    </w:p>
    <w:p w14:paraId="1ADF03B7" w14:textId="77777777" w:rsidR="006E2164" w:rsidRPr="007B1957" w:rsidRDefault="006E2164" w:rsidP="004C4626">
      <w:pPr>
        <w:pStyle w:val="PKTpunkt"/>
      </w:pPr>
      <w:r w:rsidRPr="007B1957">
        <w:t>2)</w:t>
      </w:r>
      <w:r w:rsidRPr="007B1957">
        <w:tab/>
      </w:r>
      <w:r>
        <w:t>w </w:t>
      </w:r>
      <w:r w:rsidRPr="007B1957">
        <w:t>art.</w:t>
      </w:r>
      <w:r>
        <w:t> </w:t>
      </w:r>
      <w:r w:rsidRPr="007B1957">
        <w:t>15 ust.</w:t>
      </w:r>
      <w:r>
        <w:t> </w:t>
      </w:r>
      <w:r w:rsidRPr="007B1957">
        <w:t>6 rozporządzenia 2024/900</w:t>
      </w:r>
    </w:p>
    <w:p w14:paraId="789E4783" w14:textId="77777777" w:rsidR="006E2164" w:rsidRPr="007B1957" w:rsidRDefault="006E2164" w:rsidP="004C4626">
      <w:pPr>
        <w:pStyle w:val="CZWSPPKTczwsplnapunktw"/>
      </w:pPr>
      <w:r w:rsidRPr="007B1957">
        <w:t>– podlega administracyjnej karze pieniężnej.</w:t>
      </w:r>
    </w:p>
    <w:p w14:paraId="6B2A6A18" w14:textId="77777777" w:rsidR="006E2164" w:rsidRPr="007B1957" w:rsidRDefault="006E2164" w:rsidP="004C4626">
      <w:pPr>
        <w:pStyle w:val="USTustnpkodeksu"/>
      </w:pPr>
      <w:r w:rsidRPr="007B1957">
        <w:t>5.</w:t>
      </w:r>
      <w:r>
        <w:t> </w:t>
      </w:r>
      <w:r w:rsidRPr="007B1957">
        <w:t xml:space="preserve">Sponsor, który nie wypełnia </w:t>
      </w:r>
      <w:r>
        <w:t>o</w:t>
      </w:r>
      <w:r w:rsidRPr="007B1957">
        <w:t>bowiązków, o których mowa w art.</w:t>
      </w:r>
      <w:r>
        <w:t> </w:t>
      </w:r>
      <w:r w:rsidRPr="007B1957">
        <w:t>7 ust.</w:t>
      </w:r>
      <w:r>
        <w:t> </w:t>
      </w:r>
      <w:r w:rsidRPr="007B1957">
        <w:t>1</w:t>
      </w:r>
      <w:r>
        <w:t>,</w:t>
      </w:r>
      <w:r w:rsidRPr="007B1957">
        <w:t xml:space="preserve"> 3</w:t>
      </w:r>
      <w:r>
        <w:t xml:space="preserve"> i </w:t>
      </w:r>
      <w:r w:rsidRPr="007B1957">
        <w:t>4 rozporządzenia 2024/900, podlega administracyjnej karze pieniężnej.</w:t>
      </w:r>
    </w:p>
    <w:p w14:paraId="5534FE26" w14:textId="77777777" w:rsidR="006E2164" w:rsidRPr="007B1957" w:rsidRDefault="006E2164" w:rsidP="004C4626">
      <w:pPr>
        <w:pStyle w:val="USTustnpkodeksu"/>
      </w:pPr>
      <w:r w:rsidRPr="007B1957">
        <w:t>6.</w:t>
      </w:r>
      <w:r>
        <w:t> </w:t>
      </w:r>
      <w:r w:rsidRPr="007B1957">
        <w:t>Administracyjne kary pieniężne, o których mowa w ust.</w:t>
      </w:r>
      <w:r>
        <w:t> </w:t>
      </w:r>
      <w:r w:rsidRPr="007B1957">
        <w:t xml:space="preserve">1–5, nakłada Państwowa Komisja Wyborcza, w drodze decyzji, w wysokości </w:t>
      </w:r>
      <w:proofErr w:type="spellStart"/>
      <w:r w:rsidRPr="007B1957">
        <w:t>niew</w:t>
      </w:r>
      <w:r>
        <w:t>yższej</w:t>
      </w:r>
      <w:proofErr w:type="spellEnd"/>
      <w:r w:rsidRPr="007B1957">
        <w:t xml:space="preserve"> niż:</w:t>
      </w:r>
    </w:p>
    <w:p w14:paraId="6D06D324" w14:textId="77777777" w:rsidR="006E2164" w:rsidRPr="007B1957" w:rsidRDefault="006E2164" w:rsidP="004C4626">
      <w:pPr>
        <w:pStyle w:val="PKTpunkt"/>
      </w:pPr>
      <w:r w:rsidRPr="007B1957">
        <w:t>1)</w:t>
      </w:r>
      <w:r w:rsidRPr="007B1957">
        <w:tab/>
        <w:t xml:space="preserve">6% rocznego </w:t>
      </w:r>
      <w:r>
        <w:t>przychodu</w:t>
      </w:r>
      <w:r w:rsidRPr="007B1957">
        <w:t xml:space="preserve"> sponsora</w:t>
      </w:r>
      <w:r>
        <w:t>, wydawcy</w:t>
      </w:r>
      <w:r w:rsidRPr="007B1957">
        <w:t xml:space="preserve"> lub dostawcy usług reklamy politycznej albo</w:t>
      </w:r>
    </w:p>
    <w:p w14:paraId="39DEF607" w14:textId="77777777" w:rsidR="006E2164" w:rsidRPr="007B1957" w:rsidRDefault="006E2164" w:rsidP="004C4626">
      <w:pPr>
        <w:pStyle w:val="PKTpunkt"/>
      </w:pPr>
      <w:r w:rsidRPr="007B1957">
        <w:t>2)</w:t>
      </w:r>
      <w:r w:rsidRPr="007B1957">
        <w:tab/>
        <w:t xml:space="preserve">6% rocznego światowego </w:t>
      </w:r>
      <w:r>
        <w:t>przychodu</w:t>
      </w:r>
      <w:r w:rsidRPr="007B1957">
        <w:t xml:space="preserve"> sponsora</w:t>
      </w:r>
      <w:r>
        <w:t>, wydawcy</w:t>
      </w:r>
      <w:r w:rsidRPr="007B1957">
        <w:t xml:space="preserve"> lub dostawcy usług reklamy politycznej</w:t>
      </w:r>
      <w:r>
        <w:t xml:space="preserve">, w przypadku </w:t>
      </w:r>
      <w:r w:rsidRPr="00B10E79">
        <w:t>sponsora, wydawcy lub dostawcy usług reklamy politycznej</w:t>
      </w:r>
      <w:r>
        <w:t>, który osiąga przychody również poza terytorium Rzeczypospolitej Polskiej</w:t>
      </w:r>
    </w:p>
    <w:p w14:paraId="39913E63" w14:textId="77777777" w:rsidR="006E2164" w:rsidRDefault="006E2164" w:rsidP="004C4626">
      <w:pPr>
        <w:pStyle w:val="CZWSPPKTczwsplnapunktw"/>
      </w:pPr>
      <w:r w:rsidRPr="005E07F7">
        <w:t>‒</w:t>
      </w:r>
      <w:r w:rsidRPr="007B1957">
        <w:t xml:space="preserve"> w roku poprzedzającym rok nałożenia kary albo roku obrotowym poprzedzającym rok nałożenia kary.</w:t>
      </w:r>
    </w:p>
    <w:p w14:paraId="14133F9F" w14:textId="77777777" w:rsidR="006E2164" w:rsidRPr="00B62BA7" w:rsidRDefault="006E2164" w:rsidP="004C4626">
      <w:pPr>
        <w:pStyle w:val="USTustnpkodeksu"/>
      </w:pPr>
      <w:r>
        <w:t>7. Wymierzając administracyjne kary pieniężne, Państwowa Komisja Wyborcza uwzględnia zasady regulujące wolność prasy i wolność wypowiedzi oraz zasady regulujące zawód dziennikarza.</w:t>
      </w:r>
    </w:p>
    <w:p w14:paraId="417C8091" w14:textId="77777777" w:rsidR="006E2164" w:rsidRDefault="006E2164" w:rsidP="004C4626">
      <w:pPr>
        <w:pStyle w:val="USTustnpkodeksu"/>
      </w:pPr>
      <w:r>
        <w:t>8</w:t>
      </w:r>
      <w:r w:rsidRPr="007B1957">
        <w:t>.</w:t>
      </w:r>
      <w:r>
        <w:t> </w:t>
      </w:r>
      <w:r w:rsidRPr="007B1957">
        <w:t>Administracyjne kary pieniężne, o których mowa w ust. 1–5, mogą zostać nałożone także w przypadku, gdy</w:t>
      </w:r>
      <w:r>
        <w:t xml:space="preserve"> sponsor, wydawca lub</w:t>
      </w:r>
      <w:r w:rsidRPr="007B1957">
        <w:t xml:space="preserve"> dostawca usług </w:t>
      </w:r>
      <w:r>
        <w:t>reklamy politycznej</w:t>
      </w:r>
      <w:r w:rsidRPr="007B1957">
        <w:t xml:space="preserve"> zaprzestał naruszania prawa lub naprawił wyrządzoną szkodę, jeżeli </w:t>
      </w:r>
      <w:r>
        <w:t>Państwowa Komisja Wyborcza</w:t>
      </w:r>
      <w:r w:rsidRPr="007B1957">
        <w:t xml:space="preserve"> uzna, że przemawiają za tym czas trwania, zakres lub skutki naruszenia.</w:t>
      </w:r>
    </w:p>
    <w:p w14:paraId="605D114B" w14:textId="77777777" w:rsidR="006E2164" w:rsidRDefault="006E2164" w:rsidP="004C4626">
      <w:pPr>
        <w:pStyle w:val="USTustnpkodeksu"/>
      </w:pPr>
      <w:r>
        <w:t xml:space="preserve">9. Sponsor, wydawca lub dostawca usług reklamy politycznej </w:t>
      </w:r>
      <w:r w:rsidRPr="00DB11F7">
        <w:t>jest obowiązany dostarcz</w:t>
      </w:r>
      <w:r>
        <w:t>yć</w:t>
      </w:r>
      <w:r w:rsidRPr="00B55A73">
        <w:t xml:space="preserve"> Państwow</w:t>
      </w:r>
      <w:r>
        <w:t>ej</w:t>
      </w:r>
      <w:r w:rsidRPr="00B55A73">
        <w:t xml:space="preserve"> Komisj</w:t>
      </w:r>
      <w:r>
        <w:t>i</w:t>
      </w:r>
      <w:r w:rsidRPr="00B55A73">
        <w:t xml:space="preserve"> Wyborcz</w:t>
      </w:r>
      <w:r>
        <w:t>ej</w:t>
      </w:r>
      <w:r w:rsidRPr="00DB11F7">
        <w:t>, na je</w:t>
      </w:r>
      <w:r>
        <w:t>j</w:t>
      </w:r>
      <w:r w:rsidRPr="00DB11F7">
        <w:t xml:space="preserve"> żądanie, w terminie 30 dni od dnia otrzymania żądania, dan</w:t>
      </w:r>
      <w:r>
        <w:t>e</w:t>
      </w:r>
      <w:r w:rsidRPr="00DB11F7">
        <w:t xml:space="preserve"> niezbędn</w:t>
      </w:r>
      <w:r>
        <w:t>e</w:t>
      </w:r>
      <w:r w:rsidRPr="00DB11F7">
        <w:t xml:space="preserve"> do określenia podstawy wymiaru kary pieniężnej. </w:t>
      </w:r>
    </w:p>
    <w:p w14:paraId="6D6D432F" w14:textId="77777777" w:rsidR="006E2164" w:rsidRDefault="006E2164" w:rsidP="004C4626">
      <w:pPr>
        <w:pStyle w:val="USTustnpkodeksu"/>
      </w:pPr>
      <w:r>
        <w:t>10. </w:t>
      </w:r>
      <w:r w:rsidRPr="00DB11F7">
        <w:t xml:space="preserve">W przypadku niedostarczenia danych lub gdy dostarczone dane uniemożliwiają ustalenie podstawy wymiaru kary, </w:t>
      </w:r>
      <w:r w:rsidRPr="00B55A73">
        <w:t xml:space="preserve">Państwowa Komisja Wyborcza </w:t>
      </w:r>
      <w:r w:rsidRPr="00DB11F7">
        <w:t xml:space="preserve">może ustalić podstawę wymiaru kary pieniężnej w </w:t>
      </w:r>
      <w:r>
        <w:t>drodze oszacowania.</w:t>
      </w:r>
    </w:p>
    <w:p w14:paraId="13B75338" w14:textId="77777777" w:rsidR="006E2164" w:rsidRDefault="006E2164" w:rsidP="004C4626">
      <w:pPr>
        <w:pStyle w:val="USTustnpkodeksu"/>
      </w:pPr>
      <w:r>
        <w:t>11. </w:t>
      </w:r>
      <w:r w:rsidRPr="00231F27">
        <w:t>Wpływy z</w:t>
      </w:r>
      <w:r>
        <w:t xml:space="preserve"> administracyjnych</w:t>
      </w:r>
      <w:r w:rsidRPr="00231F27">
        <w:t xml:space="preserve"> kar </w:t>
      </w:r>
      <w:r>
        <w:t xml:space="preserve">pieniężnych </w:t>
      </w:r>
      <w:r w:rsidRPr="00231F27">
        <w:t>stanowią dochód budżetu państwa</w:t>
      </w:r>
      <w:r>
        <w:t>.</w:t>
      </w:r>
    </w:p>
    <w:p w14:paraId="7B00499B" w14:textId="77777777" w:rsidR="006E2164" w:rsidRDefault="006E2164" w:rsidP="004C4626">
      <w:pPr>
        <w:pStyle w:val="ARTartustawynprozporzdzenia"/>
      </w:pPr>
      <w:r w:rsidRPr="002E120A">
        <w:rPr>
          <w:rStyle w:val="Ppogrubienie"/>
        </w:rPr>
        <w:t>Art. 1</w:t>
      </w:r>
      <w:r>
        <w:rPr>
          <w:rStyle w:val="Ppogrubienie"/>
        </w:rPr>
        <w:t>5</w:t>
      </w:r>
      <w:r w:rsidRPr="002E120A">
        <w:rPr>
          <w:rStyle w:val="Ppogrubienie"/>
        </w:rPr>
        <w:t>.</w:t>
      </w:r>
      <w:r>
        <w:t> 1. Administracyjną k</w:t>
      </w:r>
      <w:r w:rsidRPr="002E120A">
        <w:t xml:space="preserve">arę </w:t>
      </w:r>
      <w:r>
        <w:t xml:space="preserve">pieniężną </w:t>
      </w:r>
      <w:r w:rsidRPr="002E120A">
        <w:t>uiszcza się w terminie</w:t>
      </w:r>
      <w:r>
        <w:t xml:space="preserve"> 14 dni </w:t>
      </w:r>
      <w:r w:rsidRPr="005B1B77">
        <w:t>od dnia</w:t>
      </w:r>
      <w:r>
        <w:t>, w którym decyzja stała się ostateczna.</w:t>
      </w:r>
      <w:r w:rsidRPr="005B1B77">
        <w:t xml:space="preserve"> </w:t>
      </w:r>
    </w:p>
    <w:p w14:paraId="5514BD56" w14:textId="77777777" w:rsidR="006E2164" w:rsidRDefault="006E2164" w:rsidP="00723897">
      <w:pPr>
        <w:pStyle w:val="USTustnpkodeksu"/>
      </w:pPr>
      <w:r>
        <w:lastRenderedPageBreak/>
        <w:t xml:space="preserve">2. </w:t>
      </w:r>
      <w:r w:rsidRPr="00AC3D5A">
        <w:t xml:space="preserve">W zakresie nieuregulowanym w niniejszej ustawie do </w:t>
      </w:r>
      <w:r>
        <w:t xml:space="preserve">administracyjnych </w:t>
      </w:r>
      <w:r w:rsidRPr="00AC3D5A">
        <w:t>kar pieniężnych stosuje się odpowiednio przepisy działu III ustawy z dnia 29 sierpnia 1997 r. – Ordynacja podatkowa (</w:t>
      </w:r>
      <w:r w:rsidRPr="00723897">
        <w:t>Dz. U. z 2026 r.</w:t>
      </w:r>
      <w:r>
        <w:t xml:space="preserve"> </w:t>
      </w:r>
      <w:r w:rsidRPr="00723897">
        <w:t>poz. 622</w:t>
      </w:r>
      <w:r w:rsidRPr="00AC3D5A">
        <w:t>), z tym że uprawnienia organów podatkowych określone w tych przepisach przysługują Państwowej Komisji Wyborczej</w:t>
      </w:r>
      <w:r>
        <w:t>.</w:t>
      </w:r>
    </w:p>
    <w:p w14:paraId="17B07A2A" w14:textId="77777777" w:rsidR="006E2164" w:rsidRDefault="006E2164" w:rsidP="004C4626">
      <w:pPr>
        <w:pStyle w:val="ARTartustawynprozporzdzenia"/>
      </w:pPr>
      <w:r w:rsidRPr="00EF250D">
        <w:rPr>
          <w:rStyle w:val="Ppogrubienie"/>
        </w:rPr>
        <w:t>Art. 16.</w:t>
      </w:r>
      <w:r>
        <w:t xml:space="preserve"> W ustawie </w:t>
      </w:r>
      <w:bookmarkStart w:id="6" w:name="_Hlk232071084"/>
      <w:r>
        <w:t>z dnia</w:t>
      </w:r>
      <w:r w:rsidRPr="00350B2B">
        <w:t xml:space="preserve"> 17 listopada 1964 r. </w:t>
      </w:r>
      <w:r w:rsidRPr="004C4626">
        <w:t>‒</w:t>
      </w:r>
      <w:r>
        <w:t xml:space="preserve"> </w:t>
      </w:r>
      <w:r w:rsidRPr="00350B2B">
        <w:t xml:space="preserve">Kodeks postępowania cywilnego </w:t>
      </w:r>
      <w:bookmarkEnd w:id="6"/>
      <w:r w:rsidRPr="00350B2B">
        <w:t>(Dz.</w:t>
      </w:r>
      <w:r>
        <w:t> </w:t>
      </w:r>
      <w:r w:rsidRPr="00350B2B">
        <w:t xml:space="preserve">U. </w:t>
      </w:r>
      <w:r w:rsidRPr="004A4D34">
        <w:t>z</w:t>
      </w:r>
      <w:r>
        <w:t> </w:t>
      </w:r>
      <w:r w:rsidRPr="004A4D34">
        <w:t>2026</w:t>
      </w:r>
      <w:r>
        <w:t> </w:t>
      </w:r>
      <w:r w:rsidRPr="004A4D34">
        <w:t>r.</w:t>
      </w:r>
      <w:r>
        <w:t xml:space="preserve"> </w:t>
      </w:r>
      <w:r w:rsidRPr="004A4D34">
        <w:t>poz.</w:t>
      </w:r>
      <w:r>
        <w:t> </w:t>
      </w:r>
      <w:r w:rsidRPr="004A4D34">
        <w:t>468</w:t>
      </w:r>
      <w:r>
        <w:t xml:space="preserve"> i </w:t>
      </w:r>
      <w:r w:rsidRPr="004A4D34">
        <w:t>473</w:t>
      </w:r>
      <w:r w:rsidRPr="00350B2B">
        <w:t>)</w:t>
      </w:r>
      <w:r>
        <w:t xml:space="preserve"> </w:t>
      </w:r>
      <w:r w:rsidRPr="002B1C88">
        <w:t>w</w:t>
      </w:r>
      <w:r>
        <w:t> </w:t>
      </w:r>
      <w:r w:rsidRPr="002B1C88">
        <w:t>części</w:t>
      </w:r>
      <w:r>
        <w:t> </w:t>
      </w:r>
      <w:r w:rsidRPr="002B1C88">
        <w:t>pierwszej</w:t>
      </w:r>
      <w:r>
        <w:t xml:space="preserve"> </w:t>
      </w:r>
      <w:r w:rsidRPr="002B1C88">
        <w:t>w</w:t>
      </w:r>
      <w:r>
        <w:t> </w:t>
      </w:r>
      <w:r w:rsidRPr="002B1C88">
        <w:t>księdze</w:t>
      </w:r>
      <w:r>
        <w:t> </w:t>
      </w:r>
      <w:r w:rsidRPr="002B1C88">
        <w:t>pierwszej</w:t>
      </w:r>
      <w:r>
        <w:t xml:space="preserve"> </w:t>
      </w:r>
      <w:r w:rsidRPr="002B1C88">
        <w:t>w</w:t>
      </w:r>
      <w:r>
        <w:t> </w:t>
      </w:r>
      <w:r w:rsidRPr="002B1C88">
        <w:t>tytule</w:t>
      </w:r>
      <w:r>
        <w:t> </w:t>
      </w:r>
      <w:r w:rsidRPr="002B1C88">
        <w:t>VII</w:t>
      </w:r>
      <w:r>
        <w:t xml:space="preserve"> po dziale IVF dodaje się dział IVFA w  brzmieniu:</w:t>
      </w:r>
    </w:p>
    <w:p w14:paraId="684B62A4" w14:textId="77777777" w:rsidR="006E2164" w:rsidRDefault="006E2164" w:rsidP="00285BB9">
      <w:pPr>
        <w:pStyle w:val="ZTYTDZOZNzmozntytuudziauartykuempunktem"/>
      </w:pPr>
      <w:r>
        <w:t>„DZIAŁ IVFa</w:t>
      </w:r>
    </w:p>
    <w:p w14:paraId="2F140F10" w14:textId="77777777" w:rsidR="006E2164" w:rsidRPr="00102B43" w:rsidRDefault="006E2164" w:rsidP="002E0C82">
      <w:pPr>
        <w:pStyle w:val="ZTYTDZPRZEDMzmprzedmtytuulubdziauartykuempunktem"/>
        <w:rPr>
          <w:rStyle w:val="Ppogrubienie"/>
          <w:b w:val="0"/>
          <w:bCs/>
        </w:rPr>
      </w:pPr>
      <w:r w:rsidRPr="00102B43">
        <w:rPr>
          <w:rStyle w:val="Ppogrubienie"/>
          <w:b w:val="0"/>
          <w:bCs/>
        </w:rPr>
        <w:t>Postępowanie w sprawach z zakresu odpowiedzialności za naruszenie obowiązków związanych z reklamą polityczną</w:t>
      </w:r>
    </w:p>
    <w:p w14:paraId="2F92985A" w14:textId="77777777" w:rsidR="006E2164" w:rsidRPr="003678A8" w:rsidRDefault="006E2164" w:rsidP="00285BB9">
      <w:pPr>
        <w:pStyle w:val="ZARTzmartartykuempunktem"/>
      </w:pPr>
      <w:r w:rsidRPr="003678A8">
        <w:t>Art. 4</w:t>
      </w:r>
      <w:r>
        <w:t>79</w:t>
      </w:r>
      <w:r w:rsidRPr="002F5B37">
        <w:rPr>
          <w:rStyle w:val="IGindeksgrny"/>
        </w:rPr>
        <w:t>[</w:t>
      </w:r>
      <w:r>
        <w:rPr>
          <w:rStyle w:val="IGindeksgrny"/>
        </w:rPr>
        <w:t>88a</w:t>
      </w:r>
      <w:r w:rsidRPr="002F5B37">
        <w:rPr>
          <w:rStyle w:val="IGindeksgrny"/>
        </w:rPr>
        <w:t>]</w:t>
      </w:r>
      <w:r w:rsidRPr="003678A8">
        <w:t>.</w:t>
      </w:r>
      <w:r>
        <w:t> </w:t>
      </w:r>
      <w:r w:rsidRPr="003678A8">
        <w:t xml:space="preserve">Sąd Okręgowy w Warszawie </w:t>
      </w:r>
      <w:r w:rsidRPr="0056759A">
        <w:t>‒</w:t>
      </w:r>
      <w:r w:rsidRPr="003678A8">
        <w:t xml:space="preserve"> sąd ochrony konkurencji i</w:t>
      </w:r>
      <w:r>
        <w:t> </w:t>
      </w:r>
      <w:r w:rsidRPr="003678A8">
        <w:t>konsumentów jest właściwy w sprawach</w:t>
      </w:r>
      <w:r>
        <w:t xml:space="preserve"> </w:t>
      </w:r>
      <w:proofErr w:type="spellStart"/>
      <w:r w:rsidRPr="003678A8">
        <w:t>odwołań</w:t>
      </w:r>
      <w:proofErr w:type="spellEnd"/>
      <w:r w:rsidRPr="003678A8">
        <w:t xml:space="preserve"> od </w:t>
      </w:r>
      <w:r>
        <w:t>decyzji</w:t>
      </w:r>
      <w:r w:rsidRPr="003678A8">
        <w:t xml:space="preserve"> </w:t>
      </w:r>
      <w:r>
        <w:t>Państwowej Komisji Wyborczej, o których mowa w art. 13 ustawy z dnia … o organach właściwych i postępowaniach w sprawach reklamy politycznej oraz odpowiedzialności za naruszenie obowiązków w tych sprawach (Dz. U. poz. …).</w:t>
      </w:r>
    </w:p>
    <w:p w14:paraId="25EB8FBC" w14:textId="77777777" w:rsidR="006E2164" w:rsidRPr="003678A8" w:rsidRDefault="006E2164" w:rsidP="00285BB9">
      <w:pPr>
        <w:pStyle w:val="ZARTzmartartykuempunktem"/>
      </w:pPr>
      <w:r w:rsidRPr="003678A8">
        <w:t>Art. 4</w:t>
      </w:r>
      <w:r>
        <w:t>79</w:t>
      </w:r>
      <w:r w:rsidRPr="002F5B37">
        <w:rPr>
          <w:rStyle w:val="IGindeksgrny"/>
        </w:rPr>
        <w:t>[</w:t>
      </w:r>
      <w:r>
        <w:rPr>
          <w:rStyle w:val="IGindeksgrny"/>
        </w:rPr>
        <w:t>88b</w:t>
      </w:r>
      <w:r w:rsidRPr="002F5B37">
        <w:rPr>
          <w:rStyle w:val="IGindeksgrny"/>
        </w:rPr>
        <w:t>]</w:t>
      </w:r>
      <w:r w:rsidRPr="003678A8">
        <w:t>.</w:t>
      </w:r>
      <w:r>
        <w:t> </w:t>
      </w:r>
      <w:r w:rsidRPr="003678A8">
        <w:t>§ 1.</w:t>
      </w:r>
      <w:r>
        <w:t> </w:t>
      </w:r>
      <w:r w:rsidRPr="003678A8">
        <w:t xml:space="preserve">Odwołanie od </w:t>
      </w:r>
      <w:r>
        <w:t>decyzji</w:t>
      </w:r>
      <w:r w:rsidRPr="003678A8">
        <w:t xml:space="preserve"> </w:t>
      </w:r>
      <w:r>
        <w:t>Państwowej Komisji Wyborczej</w:t>
      </w:r>
      <w:r w:rsidRPr="003678A8">
        <w:t xml:space="preserve"> wnosi się za je</w:t>
      </w:r>
      <w:r>
        <w:t>j</w:t>
      </w:r>
      <w:r w:rsidRPr="003678A8">
        <w:t xml:space="preserve"> pośrednictwem do sądu ochrony konkurencji i konsumentów w terminie </w:t>
      </w:r>
      <w:r>
        <w:t>14 dni</w:t>
      </w:r>
      <w:r w:rsidRPr="003678A8">
        <w:t xml:space="preserve"> od dnia doręczenia decyzji.</w:t>
      </w:r>
    </w:p>
    <w:p w14:paraId="58F5ED5F" w14:textId="77777777" w:rsidR="006E2164" w:rsidRPr="003678A8" w:rsidRDefault="006E2164" w:rsidP="00285BB9">
      <w:pPr>
        <w:pStyle w:val="ZUSTzmustartykuempunktem"/>
      </w:pPr>
      <w:r w:rsidRPr="003678A8">
        <w:t>§ 2.</w:t>
      </w:r>
      <w:r>
        <w:t> </w:t>
      </w:r>
      <w:r w:rsidRPr="003678A8">
        <w:t>Sąd ochrony konkurencji i konsumentów odrzuca odwołanie wniesione po upływie terminu do jego wniesienia, niedopuszczalne z innych przyczyn, a także wtedy, gdy nie uzupełniono w wyznaczonym terminie braków odwołania.</w:t>
      </w:r>
    </w:p>
    <w:p w14:paraId="6DA039B0" w14:textId="77777777" w:rsidR="006E2164" w:rsidRPr="003678A8" w:rsidRDefault="006E2164" w:rsidP="00285BB9">
      <w:pPr>
        <w:pStyle w:val="ZARTzmartartykuempunktem"/>
      </w:pPr>
      <w:r w:rsidRPr="003678A8">
        <w:t>Art. 4</w:t>
      </w:r>
      <w:r>
        <w:t>79</w:t>
      </w:r>
      <w:r w:rsidRPr="002F5B37">
        <w:rPr>
          <w:rStyle w:val="IGindeksgrny"/>
        </w:rPr>
        <w:t>[</w:t>
      </w:r>
      <w:r>
        <w:rPr>
          <w:rStyle w:val="IGindeksgrny"/>
        </w:rPr>
        <w:t>88c</w:t>
      </w:r>
      <w:r w:rsidRPr="002F5B37">
        <w:rPr>
          <w:rStyle w:val="IGindeksgrny"/>
        </w:rPr>
        <w:t>]</w:t>
      </w:r>
      <w:r w:rsidRPr="003678A8">
        <w:t>.</w:t>
      </w:r>
      <w:r>
        <w:t> </w:t>
      </w:r>
      <w:r w:rsidRPr="003678A8">
        <w:t>§ 1.</w:t>
      </w:r>
      <w:r>
        <w:t xml:space="preserve"> Państwowa Komisja Wyborcza </w:t>
      </w:r>
      <w:r w:rsidRPr="003678A8">
        <w:t>przekazuje niezwłocznie odwołanie wraz z aktami sprawy do sądu.</w:t>
      </w:r>
    </w:p>
    <w:p w14:paraId="36D20F85" w14:textId="77777777" w:rsidR="006E2164" w:rsidRPr="003678A8" w:rsidRDefault="006E2164" w:rsidP="00285BB9">
      <w:pPr>
        <w:pStyle w:val="ZUSTzmustartykuempunktem"/>
      </w:pPr>
      <w:r w:rsidRPr="003678A8">
        <w:t>§ 2.</w:t>
      </w:r>
      <w:r>
        <w:t> </w:t>
      </w:r>
      <w:r w:rsidRPr="003678A8">
        <w:t xml:space="preserve">Jeżeli </w:t>
      </w:r>
      <w:r w:rsidRPr="002A6FA9">
        <w:t xml:space="preserve">Państwowa Komisja Wyborcza </w:t>
      </w:r>
      <w:r w:rsidRPr="003678A8">
        <w:t xml:space="preserve">uzna odwołanie za słuszne, może </w:t>
      </w:r>
      <w:r w:rsidRPr="0056759A">
        <w:t>‒</w:t>
      </w:r>
      <w:r w:rsidRPr="003678A8">
        <w:t xml:space="preserve"> nie przekazując akt sądowi </w:t>
      </w:r>
      <w:r w:rsidRPr="0056759A">
        <w:t>‒</w:t>
      </w:r>
      <w:r w:rsidRPr="003678A8">
        <w:t xml:space="preserve"> uchylić albo zmienić swoją </w:t>
      </w:r>
      <w:r>
        <w:t>decyzję</w:t>
      </w:r>
      <w:r w:rsidRPr="003678A8">
        <w:t xml:space="preserve"> w całości lub w części, o </w:t>
      </w:r>
      <w:r>
        <w:t> </w:t>
      </w:r>
      <w:r w:rsidRPr="003678A8">
        <w:t xml:space="preserve">czym </w:t>
      </w:r>
      <w:r>
        <w:t>nie</w:t>
      </w:r>
      <w:r w:rsidRPr="003678A8">
        <w:t xml:space="preserve">zwłocznie powiadamia stronę, przesyłając jej nową </w:t>
      </w:r>
      <w:r>
        <w:t>decyzję</w:t>
      </w:r>
      <w:r w:rsidRPr="003678A8">
        <w:t>, od której stronie służy odwołanie.</w:t>
      </w:r>
    </w:p>
    <w:p w14:paraId="33AA4173" w14:textId="77777777" w:rsidR="006E2164" w:rsidRPr="003678A8" w:rsidRDefault="006E2164" w:rsidP="00285BB9">
      <w:pPr>
        <w:pStyle w:val="ZARTzmartartykuempunktem"/>
      </w:pPr>
      <w:r w:rsidRPr="003678A8">
        <w:t>Art. 4</w:t>
      </w:r>
      <w:r>
        <w:t>79</w:t>
      </w:r>
      <w:r w:rsidRPr="002F5B37">
        <w:rPr>
          <w:rStyle w:val="IGindeksgrny"/>
        </w:rPr>
        <w:t>[</w:t>
      </w:r>
      <w:r>
        <w:rPr>
          <w:rStyle w:val="IGindeksgrny"/>
        </w:rPr>
        <w:t>88d</w:t>
      </w:r>
      <w:r w:rsidRPr="002F5B37">
        <w:rPr>
          <w:rStyle w:val="IGindeksgrny"/>
        </w:rPr>
        <w:t>]</w:t>
      </w:r>
      <w:r w:rsidRPr="003678A8">
        <w:t>.</w:t>
      </w:r>
      <w:r>
        <w:t> </w:t>
      </w:r>
      <w:r w:rsidRPr="003678A8">
        <w:t xml:space="preserve">Odwołanie od </w:t>
      </w:r>
      <w:r>
        <w:t>decyzji</w:t>
      </w:r>
      <w:r w:rsidRPr="003678A8">
        <w:t xml:space="preserve"> </w:t>
      </w:r>
      <w:r w:rsidRPr="002A6FA9">
        <w:t xml:space="preserve">Państwowej Komisji Wyborczej </w:t>
      </w:r>
      <w:r w:rsidRPr="003678A8">
        <w:t xml:space="preserve">powinno czynić zadość wymaganiom przepisanym dla pisma procesowego oraz zawierać oznaczenie zaskarżonej </w:t>
      </w:r>
      <w:r>
        <w:t>uchwały</w:t>
      </w:r>
      <w:r w:rsidRPr="003678A8">
        <w:t xml:space="preserve"> i wartości przedmiotu sporu, przytoczenie zarzutów, zwięzłe ich uzasadnienie, wskazanie dowodów, a</w:t>
      </w:r>
      <w:r>
        <w:t> </w:t>
      </w:r>
      <w:r w:rsidRPr="003678A8">
        <w:t xml:space="preserve">także zawierać wniosek o uchylenie albo zmianę </w:t>
      </w:r>
      <w:r>
        <w:t>decyzji</w:t>
      </w:r>
      <w:r w:rsidRPr="003678A8">
        <w:t xml:space="preserve"> w całości lub w części.</w:t>
      </w:r>
    </w:p>
    <w:p w14:paraId="259DB457" w14:textId="77777777" w:rsidR="006E2164" w:rsidRDefault="006E2164" w:rsidP="00285BB9">
      <w:pPr>
        <w:pStyle w:val="ZARTzmartartykuempunktem"/>
      </w:pPr>
      <w:r w:rsidRPr="003678A8">
        <w:t>Art. 4</w:t>
      </w:r>
      <w:r>
        <w:t>79</w:t>
      </w:r>
      <w:r w:rsidRPr="002F5B37">
        <w:rPr>
          <w:rStyle w:val="IGindeksgrny"/>
        </w:rPr>
        <w:t>[</w:t>
      </w:r>
      <w:r>
        <w:rPr>
          <w:rStyle w:val="IGindeksgrny"/>
        </w:rPr>
        <w:t>88e</w:t>
      </w:r>
      <w:r w:rsidRPr="002F5B37">
        <w:rPr>
          <w:rStyle w:val="IGindeksgrny"/>
        </w:rPr>
        <w:t>]</w:t>
      </w:r>
      <w:r w:rsidRPr="003678A8">
        <w:t>.</w:t>
      </w:r>
      <w:r>
        <w:t> </w:t>
      </w:r>
      <w:r w:rsidRPr="003678A8">
        <w:t>§ 1.</w:t>
      </w:r>
      <w:r>
        <w:t> S</w:t>
      </w:r>
      <w:r w:rsidRPr="003678A8">
        <w:t>tronami są</w:t>
      </w:r>
      <w:r>
        <w:t>:</w:t>
      </w:r>
    </w:p>
    <w:p w14:paraId="2E1C4619" w14:textId="77777777" w:rsidR="006E2164" w:rsidRDefault="006E2164" w:rsidP="00285BB9">
      <w:pPr>
        <w:pStyle w:val="ZPKTzmpktartykuempunktem"/>
      </w:pPr>
      <w:r>
        <w:lastRenderedPageBreak/>
        <w:t>1)</w:t>
      </w:r>
      <w:r>
        <w:tab/>
        <w:t>Państwowa Komisja Wyborcza;</w:t>
      </w:r>
    </w:p>
    <w:p w14:paraId="0DB9F46B" w14:textId="77777777" w:rsidR="006E2164" w:rsidRDefault="006E2164" w:rsidP="00285BB9">
      <w:pPr>
        <w:pStyle w:val="ZPKTzmpktartykuempunktem"/>
      </w:pPr>
      <w:r>
        <w:t>2)</w:t>
      </w:r>
      <w:r>
        <w:tab/>
        <w:t>odpowiednie organy właściwe, o których mowa w art. 5 oraz art. 6 ustawy, o której mowa w art.</w:t>
      </w:r>
      <w:r w:rsidRPr="003678A8">
        <w:t> 4</w:t>
      </w:r>
      <w:r>
        <w:t>79</w:t>
      </w:r>
      <w:r w:rsidRPr="002F5B37">
        <w:rPr>
          <w:rStyle w:val="IGindeksgrny"/>
        </w:rPr>
        <w:t>[</w:t>
      </w:r>
      <w:r>
        <w:rPr>
          <w:rStyle w:val="IGindeksgrny"/>
        </w:rPr>
        <w:t>88a</w:t>
      </w:r>
      <w:r w:rsidRPr="002F5B37">
        <w:rPr>
          <w:rStyle w:val="IGindeksgrny"/>
        </w:rPr>
        <w:t>]</w:t>
      </w:r>
      <w:r>
        <w:t>;</w:t>
      </w:r>
    </w:p>
    <w:p w14:paraId="31E25D5A" w14:textId="77777777" w:rsidR="006E2164" w:rsidRPr="003678A8" w:rsidRDefault="006E2164" w:rsidP="00285BB9">
      <w:pPr>
        <w:pStyle w:val="ZPKTzmpktartykuempunktem"/>
      </w:pPr>
      <w:r>
        <w:t>3)</w:t>
      </w:r>
      <w:r>
        <w:tab/>
        <w:t xml:space="preserve">sponsor, wydawca lub dostawca w rozumieniu odpowiednio art. 3 pkt 6, 10 i 13 rozporządzenia Parlamentu Europejskiego i Rady (UE) </w:t>
      </w:r>
      <w:r w:rsidRPr="00C164FE">
        <w:t>2024/900 z</w:t>
      </w:r>
      <w:r>
        <w:t> </w:t>
      </w:r>
      <w:r w:rsidRPr="00C164FE">
        <w:t>dnia 13</w:t>
      </w:r>
      <w:r>
        <w:t> </w:t>
      </w:r>
      <w:r w:rsidRPr="00C164FE">
        <w:t>marca</w:t>
      </w:r>
      <w:r>
        <w:t> </w:t>
      </w:r>
      <w:r w:rsidRPr="00C164FE">
        <w:t>2024</w:t>
      </w:r>
      <w:r>
        <w:t> </w:t>
      </w:r>
      <w:r w:rsidRPr="00C164FE">
        <w:t>r. w</w:t>
      </w:r>
      <w:r>
        <w:t> </w:t>
      </w:r>
      <w:r w:rsidRPr="00C164FE">
        <w:t>sprawie przejrzystości i</w:t>
      </w:r>
      <w:r>
        <w:t> </w:t>
      </w:r>
      <w:proofErr w:type="spellStart"/>
      <w:r w:rsidRPr="00C164FE">
        <w:t>targetowania</w:t>
      </w:r>
      <w:proofErr w:type="spellEnd"/>
      <w:r w:rsidRPr="00C164FE">
        <w:t xml:space="preserve"> reklamy politycznej (Dz.</w:t>
      </w:r>
      <w:r>
        <w:t> </w:t>
      </w:r>
      <w:r w:rsidRPr="00C164FE">
        <w:t>U</w:t>
      </w:r>
      <w:r>
        <w:t>rz</w:t>
      </w:r>
      <w:r w:rsidRPr="00C164FE">
        <w:t>.</w:t>
      </w:r>
      <w:r>
        <w:t> </w:t>
      </w:r>
      <w:r w:rsidRPr="00C164FE">
        <w:t>UE L.</w:t>
      </w:r>
      <w:r>
        <w:t> </w:t>
      </w:r>
      <w:r w:rsidRPr="00FC15B0">
        <w:t>z</w:t>
      </w:r>
      <w:r>
        <w:t> </w:t>
      </w:r>
      <w:r w:rsidRPr="00FC15B0">
        <w:t>20.3.2024</w:t>
      </w:r>
      <w:r w:rsidRPr="00C164FE">
        <w:t>)</w:t>
      </w:r>
      <w:r w:rsidRPr="003678A8">
        <w:t>.</w:t>
      </w:r>
    </w:p>
    <w:p w14:paraId="54240D2D" w14:textId="77777777" w:rsidR="006E2164" w:rsidRPr="003678A8" w:rsidRDefault="006E2164" w:rsidP="00285BB9">
      <w:pPr>
        <w:pStyle w:val="ZARTzmartartykuempunktem"/>
      </w:pPr>
      <w:r w:rsidRPr="003678A8">
        <w:t>§ 2.</w:t>
      </w:r>
      <w:r>
        <w:t> </w:t>
      </w:r>
      <w:r w:rsidRPr="003678A8">
        <w:t xml:space="preserve">Zainteresowanym jest ten, czyje prawa lub obowiązki zależą od rozstrzygnięcia procesu oraz ten, kto uczestniczył w postępowaniu przed </w:t>
      </w:r>
      <w:r>
        <w:t>Państwową Komisją Wyborczą</w:t>
      </w:r>
      <w:r w:rsidRPr="003678A8">
        <w:t xml:space="preserve"> na prawach strony. Jeżeli zainteresowany nie został wezwany do udziału w sprawie, sąd ochrony konkurencji i</w:t>
      </w:r>
      <w:r>
        <w:t> </w:t>
      </w:r>
      <w:r w:rsidRPr="003678A8">
        <w:t>konsumentów wezwie go na wniosek strony albo z urzędu.</w:t>
      </w:r>
    </w:p>
    <w:p w14:paraId="061A5C21" w14:textId="77777777" w:rsidR="006E2164" w:rsidRPr="003678A8" w:rsidRDefault="006E2164" w:rsidP="00285BB9">
      <w:pPr>
        <w:pStyle w:val="ZARTzmartartykuempunktem"/>
      </w:pPr>
      <w:r w:rsidRPr="003678A8">
        <w:t>Art. 4</w:t>
      </w:r>
      <w:r>
        <w:t>79</w:t>
      </w:r>
      <w:r w:rsidRPr="002F5B37">
        <w:rPr>
          <w:rStyle w:val="IGindeksgrny"/>
        </w:rPr>
        <w:t>[</w:t>
      </w:r>
      <w:r>
        <w:rPr>
          <w:rStyle w:val="IGindeksgrny"/>
        </w:rPr>
        <w:t>88f</w:t>
      </w:r>
      <w:r w:rsidRPr="002F5B37">
        <w:rPr>
          <w:rStyle w:val="IGindeksgrny"/>
        </w:rPr>
        <w:t>]</w:t>
      </w:r>
      <w:r w:rsidRPr="003678A8">
        <w:t>.</w:t>
      </w:r>
      <w:r>
        <w:t> </w:t>
      </w:r>
      <w:r w:rsidRPr="003678A8">
        <w:t xml:space="preserve">Pełnomocnikiem </w:t>
      </w:r>
      <w:r>
        <w:t>Państwowej Komisji Wyborczej</w:t>
      </w:r>
      <w:r w:rsidRPr="003678A8">
        <w:t xml:space="preserve"> może być </w:t>
      </w:r>
      <w:r>
        <w:t>Szef Krajowego Biura Wyborczego</w:t>
      </w:r>
      <w:r w:rsidRPr="003678A8">
        <w:t>.</w:t>
      </w:r>
    </w:p>
    <w:p w14:paraId="3C4D1D3A" w14:textId="77777777" w:rsidR="006E2164" w:rsidRPr="003678A8" w:rsidRDefault="006E2164" w:rsidP="00285BB9">
      <w:pPr>
        <w:pStyle w:val="ZARTzmartartykuempunktem"/>
      </w:pPr>
      <w:r w:rsidRPr="003678A8">
        <w:t>Art. 4</w:t>
      </w:r>
      <w:r>
        <w:t>79</w:t>
      </w:r>
      <w:r w:rsidRPr="002F5B37">
        <w:rPr>
          <w:rStyle w:val="IGindeksgrny"/>
        </w:rPr>
        <w:t>[</w:t>
      </w:r>
      <w:r>
        <w:rPr>
          <w:rStyle w:val="IGindeksgrny"/>
        </w:rPr>
        <w:t>88g</w:t>
      </w:r>
      <w:r w:rsidRPr="002F5B37">
        <w:rPr>
          <w:rStyle w:val="IGindeksgrny"/>
        </w:rPr>
        <w:t>]</w:t>
      </w:r>
      <w:r w:rsidRPr="003678A8">
        <w:t>.</w:t>
      </w:r>
      <w:r>
        <w:t> </w:t>
      </w:r>
      <w:r w:rsidRPr="003678A8">
        <w:t xml:space="preserve">W przypadku wniesienia odwołania od decyzji </w:t>
      </w:r>
      <w:r w:rsidRPr="00DF520D">
        <w:t>Państwowej Komisji Wyborczej</w:t>
      </w:r>
      <w:r w:rsidRPr="003678A8">
        <w:t>, sąd ochrony konkurencji i konsumentów może na wniosek strony, która wniosła odwołanie, wstrzymać do czasu rozstrzygnięcia sprawy wykonanie decyzji, jeżeli zachodzi niebezpieczeństwo wyrządzenia znacznej szkody lub spowodowania trudnych do odwrócenia skutków.</w:t>
      </w:r>
    </w:p>
    <w:p w14:paraId="75671F98" w14:textId="77777777" w:rsidR="006E2164" w:rsidRPr="003678A8" w:rsidRDefault="006E2164" w:rsidP="00285BB9">
      <w:pPr>
        <w:pStyle w:val="ZARTzmartartykuempunktem"/>
      </w:pPr>
      <w:r w:rsidRPr="003678A8">
        <w:t>Art. 4</w:t>
      </w:r>
      <w:r>
        <w:t>79</w:t>
      </w:r>
      <w:r w:rsidRPr="002F5B37">
        <w:rPr>
          <w:rStyle w:val="IGindeksgrny"/>
        </w:rPr>
        <w:t>[</w:t>
      </w:r>
      <w:r>
        <w:rPr>
          <w:rStyle w:val="IGindeksgrny"/>
        </w:rPr>
        <w:t>88h</w:t>
      </w:r>
      <w:r w:rsidRPr="002F5B37">
        <w:rPr>
          <w:rStyle w:val="IGindeksgrny"/>
        </w:rPr>
        <w:t>]</w:t>
      </w:r>
      <w:r w:rsidRPr="003678A8">
        <w:t>.</w:t>
      </w:r>
      <w:r>
        <w:t> </w:t>
      </w:r>
      <w:r w:rsidRPr="003678A8">
        <w:t>§ 1.</w:t>
      </w:r>
      <w:r>
        <w:t> S</w:t>
      </w:r>
      <w:r w:rsidRPr="003678A8">
        <w:t>trony mogą zawrzeć ugodę w sprawie odwołania do sądu ochrony konkurencji i konsumentów.</w:t>
      </w:r>
    </w:p>
    <w:p w14:paraId="10340F25" w14:textId="77777777" w:rsidR="006E2164" w:rsidRPr="00E97E5C" w:rsidRDefault="006E2164" w:rsidP="00285BB9">
      <w:pPr>
        <w:pStyle w:val="ZUSTzmustartykuempunktem"/>
      </w:pPr>
      <w:r w:rsidRPr="00E97E5C">
        <w:t>§ 2. W sytuacjach, o których mowa w ust. 1, stosuje się odpowiednio przepisy art. 479</w:t>
      </w:r>
      <w:r w:rsidRPr="00E97E5C">
        <w:rPr>
          <w:rStyle w:val="IGindeksgrny"/>
        </w:rPr>
        <w:t>[30]</w:t>
      </w:r>
      <w:r w:rsidRPr="00E97E5C">
        <w:t xml:space="preserve"> § 2 i art. 479</w:t>
      </w:r>
      <w:r w:rsidRPr="00E97E5C">
        <w:rPr>
          <w:rStyle w:val="IGindeksgrny"/>
        </w:rPr>
        <w:t>[30a]</w:t>
      </w:r>
      <w:r w:rsidRPr="0056759A">
        <w:t>‒</w:t>
      </w:r>
      <w:r w:rsidRPr="00E97E5C">
        <w:t>479</w:t>
      </w:r>
      <w:r w:rsidRPr="00E97E5C">
        <w:rPr>
          <w:rStyle w:val="IGindeksgrny"/>
        </w:rPr>
        <w:t>[30f]</w:t>
      </w:r>
      <w:r w:rsidRPr="00E97E5C">
        <w:t>.</w:t>
      </w:r>
    </w:p>
    <w:p w14:paraId="3835BAE9" w14:textId="77777777" w:rsidR="006E2164" w:rsidRPr="003678A8" w:rsidRDefault="006E2164" w:rsidP="00285BB9">
      <w:pPr>
        <w:pStyle w:val="ZARTzmartartykuempunktem"/>
      </w:pPr>
      <w:r w:rsidRPr="003678A8">
        <w:t>Art. 4</w:t>
      </w:r>
      <w:r>
        <w:t>79</w:t>
      </w:r>
      <w:r w:rsidRPr="002F5B37">
        <w:rPr>
          <w:rStyle w:val="IGindeksgrny"/>
        </w:rPr>
        <w:t>[</w:t>
      </w:r>
      <w:r>
        <w:rPr>
          <w:rStyle w:val="IGindeksgrny"/>
        </w:rPr>
        <w:t>88i</w:t>
      </w:r>
      <w:r w:rsidRPr="002F5B37">
        <w:rPr>
          <w:rStyle w:val="IGindeksgrny"/>
        </w:rPr>
        <w:t>]</w:t>
      </w:r>
      <w:r w:rsidRPr="003678A8">
        <w:t>.§ 1.</w:t>
      </w:r>
      <w:r>
        <w:t> </w:t>
      </w:r>
      <w:r w:rsidRPr="003678A8">
        <w:t xml:space="preserve">Sąd ochrony konkurencji i konsumentów oddala odwołanie od decyzji </w:t>
      </w:r>
      <w:r w:rsidRPr="0024566F">
        <w:t>Państwowej Komisji Wyborczej</w:t>
      </w:r>
      <w:r w:rsidRPr="003678A8">
        <w:t>, jeżeli nie ma podstaw do jego uwzględnienia.</w:t>
      </w:r>
    </w:p>
    <w:p w14:paraId="00504687" w14:textId="77777777" w:rsidR="006E2164" w:rsidRPr="003678A8" w:rsidRDefault="006E2164" w:rsidP="00285BB9">
      <w:pPr>
        <w:pStyle w:val="ZUSTzmustartykuempunktem"/>
      </w:pPr>
      <w:r w:rsidRPr="003678A8">
        <w:t>§ 2</w:t>
      </w:r>
      <w:r>
        <w:t>. </w:t>
      </w:r>
      <w:r w:rsidRPr="003678A8">
        <w:t>W</w:t>
      </w:r>
      <w:r>
        <w:t> </w:t>
      </w:r>
      <w:r w:rsidRPr="003678A8">
        <w:t>razie uwzględnienia odwołania, sąd ochrony konkurencji i</w:t>
      </w:r>
      <w:r>
        <w:t> </w:t>
      </w:r>
      <w:r w:rsidRPr="003678A8">
        <w:t>konsumentów zaskarżoną decyzję albo uchyla, albo zmienia w całości lub w części i</w:t>
      </w:r>
      <w:r>
        <w:t> </w:t>
      </w:r>
      <w:r w:rsidRPr="003678A8">
        <w:t>orzeka co do istoty sprawy.</w:t>
      </w:r>
    </w:p>
    <w:p w14:paraId="22AE6044" w14:textId="77777777" w:rsidR="006E2164" w:rsidRPr="003678A8" w:rsidRDefault="006E2164" w:rsidP="00285BB9">
      <w:pPr>
        <w:pStyle w:val="ZARTzmartartykuempunktem"/>
      </w:pPr>
      <w:r w:rsidRPr="003678A8">
        <w:t>Art. 4</w:t>
      </w:r>
      <w:r>
        <w:t>79</w:t>
      </w:r>
      <w:r w:rsidRPr="002F5B37">
        <w:rPr>
          <w:rStyle w:val="IGindeksgrny"/>
        </w:rPr>
        <w:t>[</w:t>
      </w:r>
      <w:r>
        <w:rPr>
          <w:rStyle w:val="IGindeksgrny"/>
        </w:rPr>
        <w:t>88j</w:t>
      </w:r>
      <w:r w:rsidRPr="002F5B37">
        <w:rPr>
          <w:rStyle w:val="IGindeksgrny"/>
        </w:rPr>
        <w:t>]</w:t>
      </w:r>
      <w:r w:rsidRPr="003678A8">
        <w:t>. Sąd rozpoznaje apelację w składzie jednego sędziego.</w:t>
      </w:r>
    </w:p>
    <w:p w14:paraId="16AFE587" w14:textId="77777777" w:rsidR="006E2164" w:rsidRDefault="006E2164" w:rsidP="00285BB9">
      <w:pPr>
        <w:pStyle w:val="ZARTzmartartykuempunktem"/>
      </w:pPr>
      <w:r w:rsidRPr="003678A8">
        <w:t>Art. 4</w:t>
      </w:r>
      <w:r>
        <w:t>79</w:t>
      </w:r>
      <w:r w:rsidRPr="002F5B37">
        <w:rPr>
          <w:rStyle w:val="IGindeksgrny"/>
        </w:rPr>
        <w:t>[</w:t>
      </w:r>
      <w:r>
        <w:rPr>
          <w:rStyle w:val="IGindeksgrny"/>
        </w:rPr>
        <w:t>88k</w:t>
      </w:r>
      <w:r w:rsidRPr="002F5B37">
        <w:rPr>
          <w:rStyle w:val="IGindeksgrny"/>
        </w:rPr>
        <w:t>]</w:t>
      </w:r>
      <w:r w:rsidRPr="003678A8">
        <w:t>.</w:t>
      </w:r>
      <w:r>
        <w:t> </w:t>
      </w:r>
      <w:r w:rsidRPr="003678A8">
        <w:t>Skarga kasacyjna od orzeczenia sądu drugiej instancji przysługuje niezależnie od wartości przedmiotu zaskarżenia.</w:t>
      </w:r>
      <w:r>
        <w:t>”.</w:t>
      </w:r>
    </w:p>
    <w:p w14:paraId="75051F37" w14:textId="77777777" w:rsidR="006E2164" w:rsidRDefault="006E2164" w:rsidP="004C4626">
      <w:pPr>
        <w:pStyle w:val="ARTartustawynprozporzdzenia"/>
      </w:pPr>
      <w:r w:rsidRPr="003F76A2">
        <w:rPr>
          <w:rStyle w:val="Ppogrubienie"/>
        </w:rPr>
        <w:t>Art. 1</w:t>
      </w:r>
      <w:r>
        <w:rPr>
          <w:rStyle w:val="Ppogrubienie"/>
        </w:rPr>
        <w:t>7</w:t>
      </w:r>
      <w:r w:rsidRPr="003F76A2">
        <w:rPr>
          <w:rStyle w:val="Ppogrubienie"/>
        </w:rPr>
        <w:t>.</w:t>
      </w:r>
      <w:r w:rsidRPr="003F76A2">
        <w:t xml:space="preserve"> W ustawie </w:t>
      </w:r>
      <w:r w:rsidRPr="008C2EE1">
        <w:t>z dnia 29 grudnia 1992 r. o radiofonii i telewizji (Dz. U. z 2022 r. poz.</w:t>
      </w:r>
      <w:r>
        <w:t> </w:t>
      </w:r>
      <w:r w:rsidRPr="008C2EE1">
        <w:t xml:space="preserve">1722 </w:t>
      </w:r>
      <w:r>
        <w:t>ora</w:t>
      </w:r>
      <w:r w:rsidRPr="00EE57C6">
        <w:t>z z 2024 r. poz. 96 i 1222</w:t>
      </w:r>
      <w:r w:rsidRPr="008C2EE1">
        <w:t>)</w:t>
      </w:r>
      <w:r>
        <w:t xml:space="preserve"> w art. 6 dodaje się ust. 4 w brzmieniu:</w:t>
      </w:r>
    </w:p>
    <w:p w14:paraId="608B8381" w14:textId="77777777" w:rsidR="006E2164" w:rsidRPr="003F76A2" w:rsidRDefault="006E2164" w:rsidP="004C4626">
      <w:pPr>
        <w:pStyle w:val="ZUSTzmustartykuempunktem"/>
      </w:pPr>
      <w:r>
        <w:lastRenderedPageBreak/>
        <w:t>„4. </w:t>
      </w:r>
      <w:r w:rsidRPr="00AD3FFC">
        <w:t>Krajowa Rada, w zakresie określonym w ustawie z dnia … o organach właściwych i postępowaniach w sprawach reklamy politycznej oraz odpowiedzialności za naruszenie obowiązków w tych sprawach</w:t>
      </w:r>
      <w:r w:rsidRPr="003F76A2">
        <w:t xml:space="preserve"> </w:t>
      </w:r>
      <w:r>
        <w:t>(</w:t>
      </w:r>
      <w:r w:rsidRPr="003F76A2">
        <w:t xml:space="preserve">Dz. U. poz. </w:t>
      </w:r>
      <w:r>
        <w:t>…),</w:t>
      </w:r>
      <w:r w:rsidRPr="003F76A2">
        <w:t xml:space="preserve"> jest organem </w:t>
      </w:r>
      <w:r>
        <w:t xml:space="preserve">właściwym w sprawach nadzorowania przestrzegania </w:t>
      </w:r>
      <w:r w:rsidRPr="003F76A2">
        <w:t>rozporządzenia Parlamentu Europejskiego i</w:t>
      </w:r>
      <w:r>
        <w:t> </w:t>
      </w:r>
      <w:r w:rsidRPr="003F76A2">
        <w:t xml:space="preserve">Rady (UE) 2024/900 z dnia 13 marca 2024 r. w sprawie przejrzystości i </w:t>
      </w:r>
      <w:proofErr w:type="spellStart"/>
      <w:r w:rsidRPr="003F76A2">
        <w:t>targetowania</w:t>
      </w:r>
      <w:proofErr w:type="spellEnd"/>
      <w:r w:rsidRPr="003F76A2">
        <w:t xml:space="preserve"> reklamy politycznej (Dz. U</w:t>
      </w:r>
      <w:r>
        <w:t>rz</w:t>
      </w:r>
      <w:r w:rsidRPr="003F76A2">
        <w:t>. UE</w:t>
      </w:r>
      <w:r>
        <w:t xml:space="preserve"> </w:t>
      </w:r>
      <w:r w:rsidRPr="002D1189">
        <w:t>L z 20.</w:t>
      </w:r>
      <w:r>
        <w:t>0</w:t>
      </w:r>
      <w:r w:rsidRPr="002D1189">
        <w:t>3.2024</w:t>
      </w:r>
      <w:r w:rsidRPr="003F76A2">
        <w:t>).</w:t>
      </w:r>
      <w:r>
        <w:t>”</w:t>
      </w:r>
      <w:r w:rsidRPr="003F76A2">
        <w:t>.</w:t>
      </w:r>
    </w:p>
    <w:p w14:paraId="6340D5E3" w14:textId="77777777" w:rsidR="006E2164" w:rsidRDefault="006E2164" w:rsidP="004C4626">
      <w:pPr>
        <w:pStyle w:val="ARTartustawynprozporzdzenia"/>
      </w:pPr>
      <w:r w:rsidRPr="008C2EE1">
        <w:rPr>
          <w:rStyle w:val="Ppogrubienie"/>
        </w:rPr>
        <w:t>Art. </w:t>
      </w:r>
      <w:r>
        <w:rPr>
          <w:rStyle w:val="Ppogrubienie"/>
        </w:rPr>
        <w:t>18</w:t>
      </w:r>
      <w:r w:rsidRPr="008C2EE1">
        <w:rPr>
          <w:rStyle w:val="Ppogrubienie"/>
        </w:rPr>
        <w:t>.</w:t>
      </w:r>
      <w:r w:rsidRPr="008C2EE1">
        <w:t> </w:t>
      </w:r>
      <w:r>
        <w:t>W u</w:t>
      </w:r>
      <w:r w:rsidRPr="008C2EE1">
        <w:t>staw</w:t>
      </w:r>
      <w:r>
        <w:t>ie</w:t>
      </w:r>
      <w:r w:rsidRPr="008C2EE1">
        <w:t xml:space="preserve"> z dnia 16 lutego 2007 r. o ochronie konkurencji i konsumentów (Dz. U. z 2025 r. poz. 1714)</w:t>
      </w:r>
      <w:r>
        <w:t xml:space="preserve"> w art. 29 po ust. 2a dodaje się ust. 2b w brzmieniu:</w:t>
      </w:r>
    </w:p>
    <w:p w14:paraId="495A4021" w14:textId="77777777" w:rsidR="006E2164" w:rsidRDefault="006E2164" w:rsidP="004C4626">
      <w:pPr>
        <w:pStyle w:val="ZUSTzmustartykuempunktem"/>
      </w:pPr>
      <w:r>
        <w:t>„</w:t>
      </w:r>
      <w:r w:rsidRPr="005E0019">
        <w:t>2b.</w:t>
      </w:r>
      <w:r>
        <w:t> </w:t>
      </w:r>
      <w:r w:rsidRPr="00AD3FFC">
        <w:t>Prezes Urzędu, w zakresie określonym w ustawie z dnia … o organach właściwych i postępowaniach w sprawach reklamy politycznej oraz odpowiedzialności za naruszenie obowiązków w tych sprawach (Dz. U. poz. …), jest organem właściwym w</w:t>
      </w:r>
      <w:r>
        <w:t> </w:t>
      </w:r>
      <w:r w:rsidRPr="00AD3FFC">
        <w:t>sprawach nadzorowania</w:t>
      </w:r>
      <w:r>
        <w:t xml:space="preserve"> przestrzegania </w:t>
      </w:r>
      <w:r w:rsidRPr="005E0019">
        <w:t>rozporządzenia Parlamentu Europejskiego i</w:t>
      </w:r>
      <w:r>
        <w:t> </w:t>
      </w:r>
      <w:r w:rsidRPr="005E0019">
        <w:t xml:space="preserve">Rady (UE) 2024/900 z dnia 13 marca 2024 r. w sprawie przejrzystości i </w:t>
      </w:r>
      <w:proofErr w:type="spellStart"/>
      <w:r w:rsidRPr="005E0019">
        <w:t>targetowania</w:t>
      </w:r>
      <w:proofErr w:type="spellEnd"/>
      <w:r w:rsidRPr="005E0019">
        <w:t xml:space="preserve"> reklamy politycznej (</w:t>
      </w:r>
      <w:r w:rsidRPr="00D662CE">
        <w:t>Dz. Urz. UE L z 20.</w:t>
      </w:r>
      <w:r>
        <w:t>0</w:t>
      </w:r>
      <w:r w:rsidRPr="00D662CE">
        <w:t>3.2024</w:t>
      </w:r>
      <w:r w:rsidRPr="005E0019">
        <w:t>).</w:t>
      </w:r>
      <w:r>
        <w:t>”</w:t>
      </w:r>
      <w:r w:rsidRPr="005E0019">
        <w:t>.</w:t>
      </w:r>
    </w:p>
    <w:p w14:paraId="265B0396" w14:textId="77777777" w:rsidR="006E2164" w:rsidRDefault="006E2164" w:rsidP="004C4626">
      <w:pPr>
        <w:pStyle w:val="ARTartustawynprozporzdzenia"/>
      </w:pPr>
      <w:r w:rsidRPr="00A62E76">
        <w:rPr>
          <w:rStyle w:val="Ppogrubienie"/>
        </w:rPr>
        <w:t>Art. </w:t>
      </w:r>
      <w:r>
        <w:rPr>
          <w:rStyle w:val="Ppogrubienie"/>
        </w:rPr>
        <w:t>19</w:t>
      </w:r>
      <w:r w:rsidRPr="00A62E76">
        <w:rPr>
          <w:rStyle w:val="Ppogrubienie"/>
        </w:rPr>
        <w:t>.</w:t>
      </w:r>
      <w:r w:rsidRPr="00A62E76">
        <w:t> </w:t>
      </w:r>
      <w:r>
        <w:t>W u</w:t>
      </w:r>
      <w:r w:rsidRPr="00A62E76">
        <w:t>staw</w:t>
      </w:r>
      <w:r>
        <w:t>ie</w:t>
      </w:r>
      <w:r w:rsidRPr="00A62E76">
        <w:t xml:space="preserve"> z dnia 5 stycznia 2011 r. </w:t>
      </w:r>
      <w:r>
        <w:t>–</w:t>
      </w:r>
      <w:r w:rsidRPr="00A62E76">
        <w:t xml:space="preserve"> Kodeks wyborczy (Dz. U. z 2025 r. poz.</w:t>
      </w:r>
      <w:r>
        <w:t> </w:t>
      </w:r>
      <w:r w:rsidRPr="00A62E76">
        <w:t>365</w:t>
      </w:r>
      <w:r>
        <w:t xml:space="preserve"> i 1792 oraz z 2026 r. poz. 178</w:t>
      </w:r>
      <w:r w:rsidRPr="00A62E76">
        <w:t>)</w:t>
      </w:r>
      <w:r>
        <w:t xml:space="preserve"> w art. 160 w </w:t>
      </w:r>
      <w:r w:rsidRPr="00A62E76">
        <w:t>§</w:t>
      </w:r>
      <w:r>
        <w:t xml:space="preserve"> </w:t>
      </w:r>
      <w:r w:rsidRPr="00A62E76">
        <w:t>3a</w:t>
      </w:r>
      <w:r>
        <w:t xml:space="preserve"> w pkt 2 kropkę zastępuje się średnikiem oraz dodaje się pkt 3 w brzmieniu:</w:t>
      </w:r>
    </w:p>
    <w:p w14:paraId="0CA563EB" w14:textId="77777777" w:rsidR="006E2164" w:rsidRPr="00A62E76" w:rsidRDefault="006E2164" w:rsidP="004C4626">
      <w:pPr>
        <w:pStyle w:val="ZPKTzmpktartykuempunktem"/>
      </w:pPr>
      <w:r>
        <w:t>„3)</w:t>
      </w:r>
      <w:r>
        <w:tab/>
      </w:r>
      <w:r w:rsidRPr="00AD3FFC">
        <w:t>wykonywanie obowiązków określonych w ustawie z dnia … o organach właściwych i</w:t>
      </w:r>
      <w:r>
        <w:t> </w:t>
      </w:r>
      <w:r w:rsidRPr="00AD3FFC">
        <w:t>postępowaniach w sprawach reklamy politycznej oraz odpowiedzialności za naruszenie obowiązków w tych sprawach (Dz. U. poz. …) oraz pełnienie funkcji</w:t>
      </w:r>
      <w:r>
        <w:t xml:space="preserve"> organu</w:t>
      </w:r>
      <w:r w:rsidRPr="00A62E76">
        <w:t xml:space="preserve"> </w:t>
      </w:r>
      <w:r>
        <w:t xml:space="preserve">właściwego w sprawach przestrzegania </w:t>
      </w:r>
      <w:r w:rsidRPr="00A62E76">
        <w:t xml:space="preserve">rozporządzenia Parlamentu Europejskiego i Rady (UE) 2024/900 z dnia 13 marca 2024 r. w sprawie przejrzystości i </w:t>
      </w:r>
      <w:proofErr w:type="spellStart"/>
      <w:r w:rsidRPr="00A62E76">
        <w:t>targetowania</w:t>
      </w:r>
      <w:proofErr w:type="spellEnd"/>
      <w:r w:rsidRPr="00A62E76">
        <w:t xml:space="preserve"> reklamy politycznej (</w:t>
      </w:r>
      <w:r w:rsidRPr="00D662CE">
        <w:t>Dz. Urz. UE L z 20.</w:t>
      </w:r>
      <w:r>
        <w:t>0</w:t>
      </w:r>
      <w:r w:rsidRPr="00D662CE">
        <w:t>3.2024</w:t>
      </w:r>
      <w:r w:rsidRPr="00A62E76">
        <w:t>).</w:t>
      </w:r>
      <w:r>
        <w:t>”.</w:t>
      </w:r>
    </w:p>
    <w:p w14:paraId="3FF6DA5B" w14:textId="77777777" w:rsidR="006E2164" w:rsidRPr="00861B74" w:rsidRDefault="006E2164" w:rsidP="004C4626">
      <w:pPr>
        <w:pStyle w:val="ARTartustawynprozporzdzenia"/>
      </w:pPr>
      <w:r w:rsidRPr="00861B74">
        <w:rPr>
          <w:rStyle w:val="Ppogrubienie"/>
        </w:rPr>
        <w:t>Art. </w:t>
      </w:r>
      <w:r>
        <w:rPr>
          <w:rStyle w:val="Ppogrubienie"/>
        </w:rPr>
        <w:t>20</w:t>
      </w:r>
      <w:r w:rsidRPr="00861B74">
        <w:rPr>
          <w:rStyle w:val="Ppogrubienie"/>
        </w:rPr>
        <w:t>.</w:t>
      </w:r>
      <w:r w:rsidRPr="00861B74">
        <w:t> </w:t>
      </w:r>
      <w:r>
        <w:t xml:space="preserve">W ustawie </w:t>
      </w:r>
      <w:r w:rsidRPr="00CD17B9">
        <w:t>z dnia 10 maja 2018 r. o ochronie danych osobowych (Dz. U. z 2019</w:t>
      </w:r>
      <w:r>
        <w:t> </w:t>
      </w:r>
      <w:r w:rsidRPr="00CD17B9">
        <w:t>r. poz. 1781</w:t>
      </w:r>
      <w:r>
        <w:t xml:space="preserve"> oraz z 2026 r. poz. 252 i 548</w:t>
      </w:r>
      <w:r w:rsidRPr="00CD17B9">
        <w:t>)</w:t>
      </w:r>
      <w:r>
        <w:t xml:space="preserve"> w art. 34 ust. 2 otrzymuje brzmienie:</w:t>
      </w:r>
    </w:p>
    <w:p w14:paraId="7C23A06F" w14:textId="77777777" w:rsidR="006E2164" w:rsidRDefault="006E2164" w:rsidP="004C4626">
      <w:pPr>
        <w:pStyle w:val="ZUSTzmustartykuempunktem"/>
      </w:pPr>
      <w:r>
        <w:t>„2. </w:t>
      </w:r>
      <w:r w:rsidRPr="00861B74">
        <w:t xml:space="preserve">Prezes Urzędu jest organem nadzorczym w rozumieniu </w:t>
      </w:r>
      <w:hyperlink r:id="rId8" w:anchor="/document/68636690" w:history="1">
        <w:r w:rsidRPr="00861B74">
          <w:t>rozporządzenia</w:t>
        </w:r>
      </w:hyperlink>
      <w:r w:rsidRPr="00861B74">
        <w:t xml:space="preserve"> 2016/679, w rozumieniu </w:t>
      </w:r>
      <w:hyperlink r:id="rId9" w:anchor="/document/68636693" w:history="1">
        <w:r w:rsidRPr="00861B74">
          <w:t>dyrektywy</w:t>
        </w:r>
      </w:hyperlink>
      <w:r w:rsidRPr="00861B74">
        <w:t xml:space="preserve"> Parlamentu Europejskiego i Rady (UE) 2016/680 z</w:t>
      </w:r>
      <w:r>
        <w:t> </w:t>
      </w:r>
      <w:r w:rsidRPr="00861B74">
        <w:t>dnia 27 kwietnia 2016 r. w sprawie ochrony osób fizycznych w związku z</w:t>
      </w:r>
      <w:r>
        <w:t> </w:t>
      </w:r>
      <w:r w:rsidRPr="00861B74">
        <w:t>przetwarzaniem danych osobowych przez właściwe organy do celów zapobiegania przestępczości, prowadzenia postępowań przygotowawczych, wykrywania i ścigania czynów zabronionych i wykonywania kar, w sprawie swobodnego przepływu takich danych oraz uchylającej decyzję ramową Rady 2008/977/</w:t>
      </w:r>
      <w:proofErr w:type="spellStart"/>
      <w:r w:rsidRPr="00861B74">
        <w:t>WSiSW</w:t>
      </w:r>
      <w:proofErr w:type="spellEnd"/>
      <w:r w:rsidRPr="00861B74">
        <w:t xml:space="preserve"> (Dz. Urz. UE L 119 z</w:t>
      </w:r>
      <w:r>
        <w:t> </w:t>
      </w:r>
      <w:r w:rsidRPr="00861B74">
        <w:t>04.05.2016)</w:t>
      </w:r>
      <w:r>
        <w:t xml:space="preserve">, </w:t>
      </w:r>
      <w:r w:rsidRPr="00861B74">
        <w:t xml:space="preserve">w rozumieniu </w:t>
      </w:r>
      <w:hyperlink r:id="rId10" w:anchor="/document/68642262" w:history="1">
        <w:r w:rsidRPr="00861B74">
          <w:t>rozporządzenia</w:t>
        </w:r>
      </w:hyperlink>
      <w:r w:rsidRPr="00861B74">
        <w:t xml:space="preserve"> Parlamentu Europejskiego i Rady (UE) </w:t>
      </w:r>
      <w:r w:rsidRPr="00861B74">
        <w:lastRenderedPageBreak/>
        <w:t>2016/794 z dnia 11 maja 2016 r. w sprawie Agencji Unii Europejskiej ds. Współpracy Organów Ścigania (Europol), zastępującego i uchylającego decyzje Rady 2009/371/</w:t>
      </w:r>
      <w:proofErr w:type="spellStart"/>
      <w:r w:rsidRPr="00861B74">
        <w:t>WSiSW</w:t>
      </w:r>
      <w:proofErr w:type="spellEnd"/>
      <w:r w:rsidRPr="00861B74">
        <w:t>, 2009/934/</w:t>
      </w:r>
      <w:proofErr w:type="spellStart"/>
      <w:r w:rsidRPr="00861B74">
        <w:t>WSiSW</w:t>
      </w:r>
      <w:proofErr w:type="spellEnd"/>
      <w:r w:rsidRPr="00861B74">
        <w:t>, 2009/935/</w:t>
      </w:r>
      <w:proofErr w:type="spellStart"/>
      <w:r w:rsidRPr="00861B74">
        <w:t>WSiSW</w:t>
      </w:r>
      <w:proofErr w:type="spellEnd"/>
      <w:r w:rsidRPr="00861B74">
        <w:t>, 2009/936/</w:t>
      </w:r>
      <w:proofErr w:type="spellStart"/>
      <w:r w:rsidRPr="00861B74">
        <w:t>WSiSW</w:t>
      </w:r>
      <w:proofErr w:type="spellEnd"/>
      <w:r w:rsidRPr="00861B74">
        <w:t xml:space="preserve"> i</w:t>
      </w:r>
      <w:r>
        <w:t> </w:t>
      </w:r>
      <w:r w:rsidRPr="00861B74">
        <w:t>2009/968/</w:t>
      </w:r>
      <w:proofErr w:type="spellStart"/>
      <w:r w:rsidRPr="00861B74">
        <w:t>WSiSW</w:t>
      </w:r>
      <w:proofErr w:type="spellEnd"/>
      <w:r w:rsidRPr="00861B74">
        <w:t xml:space="preserve"> (Dz. Urz. UE L 135 z 24.05.2016)</w:t>
      </w:r>
      <w:r>
        <w:t xml:space="preserve"> oraz jest </w:t>
      </w:r>
      <w:r w:rsidRPr="005E0019">
        <w:t xml:space="preserve">organem </w:t>
      </w:r>
      <w:r>
        <w:t>właściwym w sprawach nadzorowania przestrzegania art. 18 i art. 19 r</w:t>
      </w:r>
      <w:r w:rsidRPr="00CD17B9">
        <w:t>ozporządz</w:t>
      </w:r>
      <w:r>
        <w:t>enia</w:t>
      </w:r>
      <w:r w:rsidRPr="00CD17B9">
        <w:t xml:space="preserve"> Parlamentu Europejskiego i Rady (UE) 2024/900 z dnia 13 marca 2024 r. w sprawie przejrzystości i</w:t>
      </w:r>
      <w:r>
        <w:t> </w:t>
      </w:r>
      <w:proofErr w:type="spellStart"/>
      <w:r w:rsidRPr="00CD17B9">
        <w:t>targetowania</w:t>
      </w:r>
      <w:proofErr w:type="spellEnd"/>
      <w:r w:rsidRPr="00CD17B9">
        <w:t xml:space="preserve"> reklamy politycznej (</w:t>
      </w:r>
      <w:r w:rsidRPr="00D662CE">
        <w:t>Dz. Urz. UE L z 20.</w:t>
      </w:r>
      <w:r>
        <w:t>0</w:t>
      </w:r>
      <w:r w:rsidRPr="00D662CE">
        <w:t>3.2024</w:t>
      </w:r>
      <w:r w:rsidRPr="00CD17B9">
        <w:t>).</w:t>
      </w:r>
      <w:r>
        <w:t>”.</w:t>
      </w:r>
    </w:p>
    <w:p w14:paraId="7DCEB82F" w14:textId="77777777" w:rsidR="006E2164" w:rsidRDefault="006E2164" w:rsidP="004C4626">
      <w:pPr>
        <w:pStyle w:val="ARTartustawynprozporzdzenia"/>
      </w:pPr>
      <w:r w:rsidRPr="00472DF2">
        <w:rPr>
          <w:rStyle w:val="Ppogrubienie"/>
        </w:rPr>
        <w:t>Art. </w:t>
      </w:r>
      <w:r>
        <w:rPr>
          <w:rStyle w:val="Ppogrubienie"/>
        </w:rPr>
        <w:t>21</w:t>
      </w:r>
      <w:r w:rsidRPr="00472DF2">
        <w:rPr>
          <w:rStyle w:val="Ppogrubienie"/>
        </w:rPr>
        <w:t>.</w:t>
      </w:r>
      <w:r w:rsidRPr="00472DF2">
        <w:t xml:space="preserve"> W </w:t>
      </w:r>
      <w:r>
        <w:t>u</w:t>
      </w:r>
      <w:r w:rsidRPr="00472DF2">
        <w:t>staw</w:t>
      </w:r>
      <w:r>
        <w:t>ie</w:t>
      </w:r>
      <w:r w:rsidRPr="00472DF2">
        <w:t xml:space="preserve"> z dnia 12 lipca 2024 r. </w:t>
      </w:r>
      <w:r>
        <w:t>–</w:t>
      </w:r>
      <w:r w:rsidRPr="00472DF2">
        <w:t xml:space="preserve"> Prawo komunikacji elektronicznej (Dz.</w:t>
      </w:r>
      <w:r>
        <w:t> </w:t>
      </w:r>
      <w:r w:rsidRPr="00472DF2">
        <w:t>U. poz.</w:t>
      </w:r>
      <w:r>
        <w:t> </w:t>
      </w:r>
      <w:r w:rsidRPr="00472DF2">
        <w:t>1221</w:t>
      </w:r>
      <w:r>
        <w:t>, z 2025 r. poz. 637 i 820 oraz z 2026 r. poz. 252</w:t>
      </w:r>
      <w:r w:rsidRPr="00472DF2">
        <w:t>)</w:t>
      </w:r>
      <w:r>
        <w:t xml:space="preserve"> w art. 413 dodaje się ust. 4 w brzmieniu:</w:t>
      </w:r>
    </w:p>
    <w:p w14:paraId="7E7CD8A2" w14:textId="77777777" w:rsidR="006E2164" w:rsidRDefault="006E2164" w:rsidP="004C4626">
      <w:pPr>
        <w:pStyle w:val="ZUSTzmustartykuempunktem"/>
      </w:pPr>
      <w:r>
        <w:t>„</w:t>
      </w:r>
      <w:r w:rsidRPr="008050BC">
        <w:t>4.</w:t>
      </w:r>
      <w:r>
        <w:t> </w:t>
      </w:r>
      <w:r w:rsidRPr="008050BC">
        <w:t xml:space="preserve">Prezes UKE, w zakresie określonym w ustawie z dnia … </w:t>
      </w:r>
      <w:r w:rsidRPr="00AD3FFC">
        <w:t xml:space="preserve">o organach właściwych i postępowaniach w sprawach reklamy politycznej oraz odpowiedzialności za naruszenie obowiązków w tych sprawach (Dz. U. </w:t>
      </w:r>
      <w:r w:rsidRPr="008050BC">
        <w:t>poz. …), jest organem</w:t>
      </w:r>
      <w:r>
        <w:t xml:space="preserve"> właściwym w sprawach nadzorowania przestrzegania</w:t>
      </w:r>
      <w:r w:rsidRPr="008050BC">
        <w:t xml:space="preserve"> rozporządzenia Parlamentu Europejskiego i Rady (UE) 2024/900 z dnia 13 marca 2024 r. w sprawie przejrzystości i </w:t>
      </w:r>
      <w:proofErr w:type="spellStart"/>
      <w:r w:rsidRPr="008050BC">
        <w:t>targetowania</w:t>
      </w:r>
      <w:proofErr w:type="spellEnd"/>
      <w:r w:rsidRPr="008050BC">
        <w:t xml:space="preserve"> reklamy politycznej (</w:t>
      </w:r>
      <w:r w:rsidRPr="00D662CE">
        <w:t>Dz. Urz. UE L z 20.</w:t>
      </w:r>
      <w:r>
        <w:t>0</w:t>
      </w:r>
      <w:r w:rsidRPr="00D662CE">
        <w:t>3.2024</w:t>
      </w:r>
      <w:r w:rsidRPr="008050BC">
        <w:t>).</w:t>
      </w:r>
      <w:r>
        <w:t>”</w:t>
      </w:r>
      <w:r w:rsidRPr="008050BC">
        <w:t>.</w:t>
      </w:r>
    </w:p>
    <w:p w14:paraId="168FBEE8" w14:textId="77777777" w:rsidR="006E2164" w:rsidRPr="00472DF2" w:rsidRDefault="006E2164" w:rsidP="004C4626">
      <w:pPr>
        <w:pStyle w:val="ARTartustawynprozporzdzenia"/>
      </w:pPr>
      <w:r w:rsidRPr="00472DF2">
        <w:rPr>
          <w:rStyle w:val="Ppogrubienie"/>
        </w:rPr>
        <w:t>Art. </w:t>
      </w:r>
      <w:r>
        <w:rPr>
          <w:rStyle w:val="Ppogrubienie"/>
        </w:rPr>
        <w:t>22</w:t>
      </w:r>
      <w:r w:rsidRPr="00472DF2">
        <w:rPr>
          <w:rStyle w:val="Ppogrubienie"/>
        </w:rPr>
        <w:t>. </w:t>
      </w:r>
      <w:r w:rsidRPr="00472DF2">
        <w:t>1. Państwowa Komisja Wyborcza, we współpracy z organami właściwymi, o których mowa w art. 5</w:t>
      </w:r>
      <w:r>
        <w:t xml:space="preserve"> i art. 7</w:t>
      </w:r>
      <w:r w:rsidRPr="00472DF2">
        <w:t>, przedstawia Sejmowi i Senatowi, co dwa lata, informację o</w:t>
      </w:r>
      <w:r>
        <w:t> </w:t>
      </w:r>
      <w:r w:rsidRPr="00472DF2">
        <w:t>realizacji przepisów rozporządzenia 2024/900 oraz niniejszej ustawy.</w:t>
      </w:r>
    </w:p>
    <w:p w14:paraId="239B8E18" w14:textId="77777777" w:rsidR="006E2164" w:rsidRDefault="006E2164" w:rsidP="004C4626">
      <w:pPr>
        <w:pStyle w:val="USTustnpkodeksu"/>
      </w:pPr>
      <w:r w:rsidRPr="00472DF2">
        <w:t>2. Pierwszą informację, o której mowa w ust. 1, Państwowa Komisja Wyborcza przedstawia po upływie dwóch lat od dnia wejścia w życie niniejszej ustawy.</w:t>
      </w:r>
    </w:p>
    <w:p w14:paraId="660675DE" w14:textId="77777777" w:rsidR="006E2164" w:rsidRDefault="006E2164" w:rsidP="00A709AA">
      <w:pPr>
        <w:pStyle w:val="ARTartustawynprozporzdzenia"/>
        <w:sectPr w:rsidR="006E2164" w:rsidSect="006E2164">
          <w:headerReference w:type="default" r:id="rId11"/>
          <w:footnotePr>
            <w:numRestart w:val="eachSect"/>
          </w:footnotePr>
          <w:pgSz w:w="11906" w:h="16838"/>
          <w:pgMar w:top="1418" w:right="1418" w:bottom="1418" w:left="1418" w:header="708" w:footer="708" w:gutter="0"/>
          <w:pgNumType w:start="1"/>
          <w:cols w:space="708"/>
          <w:titlePg/>
          <w:docGrid w:linePitch="360"/>
        </w:sectPr>
      </w:pPr>
      <w:r w:rsidRPr="00472DF2">
        <w:rPr>
          <w:rStyle w:val="Ppogrubienie"/>
        </w:rPr>
        <w:t>Art. </w:t>
      </w:r>
      <w:r>
        <w:rPr>
          <w:rStyle w:val="Ppogrubienie"/>
        </w:rPr>
        <w:t>23</w:t>
      </w:r>
      <w:r w:rsidRPr="00472DF2">
        <w:rPr>
          <w:rStyle w:val="Ppogrubienie"/>
        </w:rPr>
        <w:t>.</w:t>
      </w:r>
      <w:r w:rsidRPr="00472DF2">
        <w:t> Ustawa wchodzi w życie po upływie 3 miesięcy od dnia ogłoszenia.</w:t>
      </w:r>
    </w:p>
    <w:p w14:paraId="3EE46A3F" w14:textId="77777777" w:rsidR="006E2164" w:rsidRPr="0005512B" w:rsidRDefault="006E2164" w:rsidP="0005512B">
      <w:pPr>
        <w:pStyle w:val="OZNRODZAKTUtznustawalubrozporzdzenieiorganwydajcy"/>
      </w:pPr>
      <w:r w:rsidRPr="0005512B">
        <w:lastRenderedPageBreak/>
        <w:t>Uzasadnienie</w:t>
      </w:r>
    </w:p>
    <w:p w14:paraId="5BCCC010" w14:textId="77777777" w:rsidR="006E2164" w:rsidRDefault="006E2164" w:rsidP="00EA7551">
      <w:pPr>
        <w:rPr>
          <w:rStyle w:val="Ppogrubienie"/>
        </w:rPr>
      </w:pPr>
    </w:p>
    <w:p w14:paraId="58F10319" w14:textId="77777777" w:rsidR="006E2164" w:rsidRPr="00821D27" w:rsidRDefault="006E2164" w:rsidP="00EA7551">
      <w:pPr>
        <w:rPr>
          <w:rStyle w:val="Ppogrubienie"/>
        </w:rPr>
      </w:pPr>
      <w:r w:rsidRPr="00821D27">
        <w:rPr>
          <w:rStyle w:val="Ppogrubienie"/>
        </w:rPr>
        <w:t>1. Cel projektowanej ustawy</w:t>
      </w:r>
    </w:p>
    <w:p w14:paraId="3110B564" w14:textId="77777777" w:rsidR="006E2164" w:rsidRPr="0005512B" w:rsidRDefault="006E2164" w:rsidP="0005512B">
      <w:pPr>
        <w:pStyle w:val="ARTartustawynprozporzdzenia"/>
      </w:pPr>
      <w:r w:rsidRPr="0005512B">
        <w:t xml:space="preserve">Celem ustawy o organach właściwych i postępowaniach w sprawach reklamy politycznej oraz odpowiedzialności za naruszenie obowiązków w tych sprawach jest ustanowienie przepisów służących stosowaniu rozporządzenia Parlamentu Europejskiego i Rady (UE) 2024/900 z dnia 13 marca 2024 r. w sprawie przejrzystości i </w:t>
      </w:r>
      <w:proofErr w:type="spellStart"/>
      <w:r w:rsidRPr="0005512B">
        <w:t>targetowania</w:t>
      </w:r>
      <w:proofErr w:type="spellEnd"/>
      <w:r w:rsidRPr="0005512B">
        <w:t xml:space="preserve"> reklamy politycznej (Dz. Urz. UE L z 20.</w:t>
      </w:r>
      <w:r>
        <w:t>0</w:t>
      </w:r>
      <w:r w:rsidRPr="0005512B">
        <w:t>3.2024), zwanego dalej „rozporządzeniem 2024/900”.</w:t>
      </w:r>
    </w:p>
    <w:p w14:paraId="690B98F7" w14:textId="77777777" w:rsidR="006E2164" w:rsidRPr="0005512B" w:rsidRDefault="006E2164" w:rsidP="0005512B">
      <w:pPr>
        <w:pStyle w:val="ARTartustawynprozporzdzenia"/>
      </w:pPr>
      <w:r w:rsidRPr="0005512B">
        <w:t xml:space="preserve">Rozporządzenie 2024/900 weszło w życie 9 kwietnia 2024 r. i ma zastosowanie od 10 października 2025 r. Rozporządzenie 2024/900 jest stosowane wprost i obowiązuje wszystkie państwa członkowskie oraz wszystkie podmioty działające na obszarze Unii Europejskiej (oraz Europejskiego Obszaru Gospodarczego). </w:t>
      </w:r>
    </w:p>
    <w:p w14:paraId="7CF81B30" w14:textId="77777777" w:rsidR="006E2164" w:rsidRPr="0005512B" w:rsidRDefault="006E2164" w:rsidP="0005512B">
      <w:pPr>
        <w:pStyle w:val="ARTartustawynprozporzdzenia"/>
      </w:pPr>
      <w:r w:rsidRPr="0005512B">
        <w:t>Rozporządzenie 2024/900 ustanawia przepisy dotyczące świadczenia usług reklamy politycznej i</w:t>
      </w:r>
      <w:r>
        <w:t xml:space="preserve"> </w:t>
      </w:r>
      <w:r w:rsidRPr="0005512B">
        <w:t xml:space="preserve">powiązanych usług, a także, w stosownych przypadkach, sponsorów w odniesieniu do gromadzenia, zatrzymywania, ujawniania i publikowania informacji związanych ze świadczeniem takich usług na rynku wewnętrznym. Ponadto ustanowiono przepisy dotyczące stosowania technik </w:t>
      </w:r>
      <w:proofErr w:type="spellStart"/>
      <w:r w:rsidRPr="0005512B">
        <w:t>targetowania</w:t>
      </w:r>
      <w:proofErr w:type="spellEnd"/>
      <w:r w:rsidRPr="0005512B">
        <w:t xml:space="preserve"> i technik dostarczania reklam, które wiążą się z przetwarzaniem danych osobowych w kontekście świadczenia reklamy politycznej online oraz dotyczące nadzoru nad przestrzeganiem i egzekwowaniem przepisów rozporządzenia, w tym w odniesieniu do współpracy i koordynacji między właściwymi organami.</w:t>
      </w:r>
    </w:p>
    <w:p w14:paraId="5537EA03" w14:textId="77777777" w:rsidR="006E2164" w:rsidRPr="0005512B" w:rsidRDefault="006E2164" w:rsidP="0005512B">
      <w:pPr>
        <w:pStyle w:val="ARTartustawynprozporzdzenia"/>
      </w:pPr>
      <w:r w:rsidRPr="0005512B">
        <w:t>Zgodnie z rozporządzeniem 2024/900 za reklamę polityczną nie uznaje się opinii politycznych ani innych treści redakcyjnych, bez względu na środek przekazu, w jakim zostały wyrażone, podlegających odpowiedzialności redakcyjnej, chyba że przewidziano opłatę lub inne wynagrodzenie za ich przygotowanie, zamieszczenie, promocję, publikację, dostarczenie lub rozpowszechnianie przez osoby trzecie. Nie uznaje się także za reklamę polityczną opinii politycznych wyrażanych we własnym imieniu.</w:t>
      </w:r>
    </w:p>
    <w:p w14:paraId="5D194C61" w14:textId="77777777" w:rsidR="006E2164" w:rsidRPr="0005512B" w:rsidRDefault="006E2164" w:rsidP="0005512B">
      <w:pPr>
        <w:pStyle w:val="ARTartustawynprozporzdzenia"/>
      </w:pPr>
      <w:r w:rsidRPr="0005512B">
        <w:t>Celem rozporządzenia 2024/900 jest przyczynienie się do właściwego funkcjonowania rynku wewnętrznego w zakresie usług reklamy politycznej i usług powiązanych oraz podstawowych praw i wolności, w szczególności prawa do prywatności i ochrony danych osobowych.</w:t>
      </w:r>
    </w:p>
    <w:p w14:paraId="2E941688" w14:textId="77777777" w:rsidR="006E2164" w:rsidRDefault="006E2164" w:rsidP="0005512B">
      <w:pPr>
        <w:pStyle w:val="ARTartustawynprozporzdzenia"/>
      </w:pPr>
    </w:p>
    <w:p w14:paraId="02312B76" w14:textId="77777777" w:rsidR="006E2164" w:rsidRPr="004E372C" w:rsidRDefault="006E2164" w:rsidP="004E372C">
      <w:pPr>
        <w:pStyle w:val="NIEARTTEKSTtekstnieartykuowanynppodstprawnarozplubpreambua"/>
        <w:ind w:firstLine="0"/>
        <w:rPr>
          <w:b/>
        </w:rPr>
      </w:pPr>
      <w:r w:rsidRPr="007E33E3">
        <w:rPr>
          <w:rStyle w:val="Ppogrubienie"/>
        </w:rPr>
        <w:lastRenderedPageBreak/>
        <w:t>2. Różnice między obowiązującym a projektowanym stanem prawnym</w:t>
      </w:r>
    </w:p>
    <w:p w14:paraId="335D0F5B" w14:textId="77777777" w:rsidR="006E2164" w:rsidRPr="0005512B" w:rsidRDefault="006E2164" w:rsidP="0005512B">
      <w:pPr>
        <w:pStyle w:val="ARTartustawynprozporzdzenia"/>
      </w:pPr>
      <w:r w:rsidRPr="0005512B">
        <w:t xml:space="preserve">Projekt ustawy o organach właściwych i postępowaniach w sprawach reklamy politycznej oraz odpowiedzialności za naruszenie obowiązków w tych sprawach powstał w oparciu o następuje tezy wynikające z </w:t>
      </w:r>
      <w:r w:rsidRPr="00232A6E">
        <w:rPr>
          <w:rStyle w:val="Kkursywa"/>
        </w:rPr>
        <w:t>Wytycznych polityki legislacyjnej i techniki prawodawczej</w:t>
      </w:r>
      <w:r>
        <w:rPr>
          <w:rStyle w:val="Odwoanieprzypisudolnego"/>
        </w:rPr>
        <w:footnoteReference w:id="2"/>
      </w:r>
      <w:r w:rsidRPr="00C025C2">
        <w:rPr>
          <w:rStyle w:val="IGindeksgrny"/>
        </w:rPr>
        <w:t>)</w:t>
      </w:r>
      <w:r w:rsidRPr="0005512B">
        <w:t>, tj.:</w:t>
      </w:r>
    </w:p>
    <w:p w14:paraId="1422E676" w14:textId="77777777" w:rsidR="006E2164" w:rsidRPr="0005512B" w:rsidRDefault="006E2164" w:rsidP="003326B6">
      <w:pPr>
        <w:pStyle w:val="PKTpunkt"/>
      </w:pPr>
      <w:r w:rsidRPr="0005512B">
        <w:t>1)</w:t>
      </w:r>
      <w:r w:rsidRPr="0005512B">
        <w:tab/>
        <w:t>zakaz precyzowania treści poprzez zwalnianie z obowiązywania, zmianę znaczenia czy uzupełnienie przepisów;</w:t>
      </w:r>
    </w:p>
    <w:p w14:paraId="19F00387" w14:textId="77777777" w:rsidR="006E2164" w:rsidRPr="0005512B" w:rsidRDefault="006E2164" w:rsidP="003326B6">
      <w:pPr>
        <w:pStyle w:val="PKTpunkt"/>
      </w:pPr>
      <w:r w:rsidRPr="0005512B">
        <w:t>2)</w:t>
      </w:r>
      <w:r w:rsidRPr="0005512B">
        <w:tab/>
        <w:t>zakaz powtarzania treści w przepisach krajowych;</w:t>
      </w:r>
    </w:p>
    <w:p w14:paraId="27C41089" w14:textId="77777777" w:rsidR="006E2164" w:rsidRPr="0005512B" w:rsidRDefault="006E2164" w:rsidP="003326B6">
      <w:pPr>
        <w:pStyle w:val="PKTpunkt"/>
      </w:pPr>
      <w:r w:rsidRPr="0005512B">
        <w:t>3)</w:t>
      </w:r>
      <w:r w:rsidRPr="0005512B">
        <w:tab/>
      </w:r>
      <w:r>
        <w:t xml:space="preserve">możliwość </w:t>
      </w:r>
      <w:r w:rsidRPr="0005512B">
        <w:t>odwołani</w:t>
      </w:r>
      <w:r>
        <w:t>a</w:t>
      </w:r>
      <w:r w:rsidRPr="0005512B">
        <w:t xml:space="preserve"> </w:t>
      </w:r>
      <w:r>
        <w:t xml:space="preserve">się </w:t>
      </w:r>
      <w:r w:rsidRPr="0005512B">
        <w:t>do normy prawa krajowego jedynie w zakresie niezbędnym do wykonania rozporządzenia 2024/900;</w:t>
      </w:r>
    </w:p>
    <w:p w14:paraId="27BB1DFB" w14:textId="77777777" w:rsidR="006E2164" w:rsidRPr="0005512B" w:rsidRDefault="006E2164" w:rsidP="003326B6">
      <w:pPr>
        <w:pStyle w:val="PKTpunkt"/>
      </w:pPr>
      <w:r w:rsidRPr="0005512B">
        <w:t>4)</w:t>
      </w:r>
      <w:r w:rsidRPr="0005512B">
        <w:tab/>
        <w:t xml:space="preserve">nakaz ustanowienia przepisów dotyczących sankcji oraz ich wykonywania. </w:t>
      </w:r>
    </w:p>
    <w:p w14:paraId="5079E13A" w14:textId="77777777" w:rsidR="006E2164" w:rsidRPr="0005512B" w:rsidRDefault="006E2164" w:rsidP="0005512B">
      <w:pPr>
        <w:pStyle w:val="ARTartustawynprozporzdzenia"/>
      </w:pPr>
      <w:r w:rsidRPr="0005512B">
        <w:t>Przy projektowaniu ustawy kierowano się również zasadą, iż nie powinna zawierać treści o charakterze informacyjnym – rozporządzenie 2024/900 dotyczy przede wszystkim podmiotów profesjonalnych; powinny one posiadać wiedzę w zakresie jego obowiązywania, a ponadto ustawa służąca stosowaniu tego rozporządzenia nie powinna tworzyć żadnych specjalnych procedur, jeżeli istnieją adekwatne procedury, które zrealizują cele prawodawcy unijnego.</w:t>
      </w:r>
    </w:p>
    <w:p w14:paraId="6EC24D00" w14:textId="77777777" w:rsidR="006E2164" w:rsidRDefault="006E2164" w:rsidP="0005512B">
      <w:pPr>
        <w:pStyle w:val="ARTartustawynprozporzdzenia"/>
      </w:pPr>
      <w:r>
        <w:t>Przyjęto założenie, że w</w:t>
      </w:r>
      <w:r w:rsidRPr="0005512B">
        <w:t xml:space="preserve">skazane jest wyznaczenie więcej niż jednego organu, któremu powierzone zostaną zadania w zakresie stosowania przepisów rozporządzenia 2024/900 i nadzorowanie jego przestrzegania. W rezultacie projekt ustawy tworzy system opierający się na wiodącej roli Państwowej Komisji Wyborczej oraz podstawowej roli organów właściwych w rozumieniu przepisów rozporządzenia 2024/900, którymi są: Prezes Urzędu Komunikacji Elektronicznej, Krajowa Rada Radiofonii i Telewizji oraz Prezes Urzędu Ochrony Konkurencji i Konsumentów. W </w:t>
      </w:r>
      <w:bookmarkStart w:id="7" w:name="_Hlk228880260"/>
      <w:r w:rsidRPr="0005512B">
        <w:t>okresie kampanii referendalnej i ciszy przedreferendalnej oraz kampanii wyborczej i ciszy wyborczej</w:t>
      </w:r>
      <w:bookmarkEnd w:id="7"/>
      <w:r w:rsidRPr="0005512B">
        <w:t xml:space="preserve"> organem właściwym będzie Państwowa Komisja Wyborcza. Jednocześnie projekt jednoznacznie przesądza, że Komisja będzie jedynym organem właściwym w tymże okresie. Rozwiązanie takie wyeliminuje ewentualne wątpliwości interpretacyjne mogące doprowadzić do sporu kompetencyjnego. Projekt przewiduje ponadto, że postępowanie zostanie wszczęte przed wyżej wspomnianymi okresami będzie nadal toczyć się przed organem właściwym w chwili wszczęcia ‒ tym samym w trakcie trwania postępowania nie dojdzie do zmiany organu właściwego. </w:t>
      </w:r>
      <w:r>
        <w:t xml:space="preserve">Wiodący charakter Państwowej Komisji Wyborczej wynika z kilku przyczyn. Po pierwsze, rozporządzenie 2024/900 wskazuje, </w:t>
      </w:r>
      <w:r>
        <w:lastRenderedPageBreak/>
        <w:t>iż organem egzekwującym powinien być organ niezależny „od sektora, jak i od wszelkich zewnętrznych interwencji lub nacisków politycznych” (art. 22 ust. 4 tego rozporządzenia). Po drugie, Komisja jest organem, który cieszy się taką opinią wiarygodnego „neutralnego politycznie najwyższego organu wyborczego, któremu w związku z żadnymi decyzjami nie można zarzucać stronniczości”</w:t>
      </w:r>
      <w:r>
        <w:rPr>
          <w:rStyle w:val="Odwoanieprzypisudolnego"/>
        </w:rPr>
        <w:footnoteReference w:id="3"/>
      </w:r>
      <w:r w:rsidRPr="00087CE7">
        <w:rPr>
          <w:rStyle w:val="IGindeksgrny"/>
        </w:rPr>
        <w:t>)</w:t>
      </w:r>
      <w:r>
        <w:t xml:space="preserve">. Po trzecie, rozporządzenie 2024/900 wskazuje, iż funkcję taką mógłby pełnić organ wyborczy. Po czwarte, wśród państw członkowskich Unii Europejskiej cztery wskazały organy wyborcze jako organy właściwe w sprawach tego rozporządzenia.   </w:t>
      </w:r>
    </w:p>
    <w:p w14:paraId="2F10FE86" w14:textId="77777777" w:rsidR="006E2164" w:rsidRPr="0005512B" w:rsidRDefault="006E2164" w:rsidP="0005512B">
      <w:pPr>
        <w:pStyle w:val="ARTartustawynprozporzdzenia"/>
      </w:pPr>
      <w:r>
        <w:t>Jednocześnie uznano, iż Państwowa Komisja Wyborcza nie będzie jedynym organem odpowiedzialnym, ponieważ nie ma w tym zakresie doświadczenia i nie jest organem wyspecjalizowanym w szczególności w zakresie usług cyfrowych.</w:t>
      </w:r>
    </w:p>
    <w:p w14:paraId="3A012888" w14:textId="77777777" w:rsidR="006E2164" w:rsidRPr="0005512B" w:rsidRDefault="006E2164" w:rsidP="0005512B">
      <w:pPr>
        <w:pStyle w:val="ARTartustawynprozporzdzenia"/>
      </w:pPr>
      <w:r w:rsidRPr="0005512B">
        <w:t>Prezes Urzędu Komunikacji Elektronicznej jest organem właściwym w sprawach nadzorowania przestrzegania przepisów rozporządzenia 2024/900 przez przedsiębiorców komunikacji elektronicznej w rozumieniu art. 2 pkt 39 ustawy z dnia 12 lipca 2024 r. ‒ Prawo komunikacji elektronicznej. Zgodnie z tym przepisem przedsiębiorcą komunikacji elektronicznej jest przedsiębiorca telekomunikacyjny lub podmiot świadczący publicznie dostępną usługę komunikacji interpersonalnej niewykorzystującą numerów.</w:t>
      </w:r>
    </w:p>
    <w:p w14:paraId="597CB8AE" w14:textId="77777777" w:rsidR="006E2164" w:rsidRPr="0005512B" w:rsidRDefault="006E2164" w:rsidP="0005512B">
      <w:pPr>
        <w:pStyle w:val="ARTartustawynprozporzdzenia"/>
      </w:pPr>
      <w:r w:rsidRPr="0005512B">
        <w:t xml:space="preserve">Krajowa Rada Radiofonii i Telewizji nadzoruje przestrzeganie rozporządzenia 2024/900 przez dostawców usług medialnych oraz platform udostępniania wideo (usług VOD) w rozumieniu przepisów art. 1a ust. 2 ustawy z dnia 29 grudnia 1992 r. o radiofonii i telewizji. </w:t>
      </w:r>
    </w:p>
    <w:p w14:paraId="20C5CBCC" w14:textId="77777777" w:rsidR="006E2164" w:rsidRPr="0005512B" w:rsidRDefault="006E2164" w:rsidP="0005512B">
      <w:pPr>
        <w:pStyle w:val="ARTartustawynprozporzdzenia"/>
      </w:pPr>
      <w:r w:rsidRPr="0005512B">
        <w:t>Wskazanie Prezesa Urzędu Komunikacji Elektronicznej, jak i Krajowej Rady Radiofonii i Telewizji, jako organów właściwych jest oczywistym następstwem ich charakteru i pozycji systemowej jako regulatorów w danej dziedzinie rynku. Powyższe dwa zakresy właściwości nie wyczerpują katalogu podmiotów będących potencjalnymi adresatami norm rozporządzenia 2024/900. W związku z tym, w celu zapewnienia ochrony tak konkurencji między podmiotami obrotu gospodarczego, jak i konsumenta, do którego trafiać będzie reklama polityczna, wskazano Prezesa Urzędu Ochrony Konkurencji i Konsumentów jako organ właściwy dla innych podmiotów, nieobjętych właściwością powyższych dwóch organów.</w:t>
      </w:r>
    </w:p>
    <w:p w14:paraId="5F2809C1" w14:textId="77777777" w:rsidR="006E2164" w:rsidRDefault="006E2164" w:rsidP="0005512B">
      <w:pPr>
        <w:pStyle w:val="ARTartustawynprozporzdzenia"/>
      </w:pPr>
      <w:r w:rsidRPr="0005512B">
        <w:t xml:space="preserve">Ponadto, w zakresie przestrzegania art. 18 i art. 19 rozporządzenia 2024/900, czyli przepisów dotyczących </w:t>
      </w:r>
      <w:proofErr w:type="spellStart"/>
      <w:r w:rsidRPr="0005512B">
        <w:t>targetowania</w:t>
      </w:r>
      <w:proofErr w:type="spellEnd"/>
      <w:r w:rsidRPr="0005512B">
        <w:t xml:space="preserve"> lub dostarczania reklamy politycznej związanego z przetwarzaniem danych osobowych, organem właściwym jest Prezes Urzędu Ochrony </w:t>
      </w:r>
      <w:r w:rsidRPr="0005512B">
        <w:lastRenderedPageBreak/>
        <w:t xml:space="preserve">Danych Osobowych, co wynika bezpośrednio z postanowień art. 22 ust. 1 rozporządzenia 2024/900. </w:t>
      </w:r>
      <w:r>
        <w:t>Prezes Urzędu Ochrony Danych Osobowych będzie</w:t>
      </w:r>
      <w:r w:rsidRPr="0005512B">
        <w:t xml:space="preserve"> prowadził postępowanie w</w:t>
      </w:r>
      <w:r>
        <w:t> trybie przewidzianym w p</w:t>
      </w:r>
      <w:r w:rsidRPr="0005512B">
        <w:t>rzepis</w:t>
      </w:r>
      <w:r>
        <w:t>ach</w:t>
      </w:r>
      <w:r w:rsidRPr="0005512B">
        <w:t xml:space="preserve"> ustawy o ochronie danych osobowych oraz będzie uprawniony do samodzielnego nakładania administracyjnych kar pieniężnych, o ile będzie to stanowiło następstwo postępowania prowadzonego przez niego w sprawie nadzorowania przestrzegania art. 18 i art. 19 rozporządzenia 2024/900.</w:t>
      </w:r>
    </w:p>
    <w:p w14:paraId="1E0B173E" w14:textId="77777777" w:rsidR="006E2164" w:rsidRPr="0005512B" w:rsidRDefault="006E2164" w:rsidP="0005512B">
      <w:pPr>
        <w:pStyle w:val="ARTartustawynprozporzdzenia"/>
      </w:pPr>
      <w:r w:rsidRPr="0005512B">
        <w:t xml:space="preserve">Zgodnie z art. 22 ust. 9 rozporządzenia 2024/900 państwo członkowskie wyznacza organ właściwy, który będzie wykonywał zadania krajowego punktu kontaktowego. Punkt ten umożliwia efektywną współpracę z innymi krajowymi punktami kontaktowymi oraz pomiędzy organami krajowymi. Zgodnie z projektem takim krajowym punktem kontaktowym jest Państwowa Komisja Wyborcza. Wszystkie organy właściwe są obowiązane do informowania </w:t>
      </w:r>
      <w:r>
        <w:t>Komisji</w:t>
      </w:r>
      <w:r w:rsidRPr="0005512B">
        <w:t xml:space="preserve"> o wszczęciu postępowania w sprawie naruszenia rozporządzenia 2024/900 oraz o podjętych decyzjach w tych sprawach. </w:t>
      </w:r>
    </w:p>
    <w:p w14:paraId="2A876F1B" w14:textId="77777777" w:rsidR="006E2164" w:rsidRDefault="006E2164" w:rsidP="0005512B">
      <w:pPr>
        <w:pStyle w:val="ARTartustawynprozporzdzenia"/>
      </w:pPr>
      <w:r w:rsidRPr="0005512B">
        <w:t xml:space="preserve">Organy właściwe będą wszczynać postępowanie z urzędu w przypadku powzięcia wiadomości o możliwości naruszenia przepisów rozporządzenia 2024/900, a także na wniosek. Państwowa Komisja Wyborcza także będzie mogła zlecić organowi wszczęcie postępowania. Organ będzie mógł przeprowadzić kontrolę we właściwym sobie zakresie, zgodnie z przepisami rozdziału 5 ustawy z dnia 6 marca 2018 r. ‒ Prawo przedsiębiorców. </w:t>
      </w:r>
    </w:p>
    <w:p w14:paraId="28BE2086" w14:textId="77777777" w:rsidR="006E2164" w:rsidRDefault="006E2164" w:rsidP="0005512B">
      <w:pPr>
        <w:pStyle w:val="ARTartustawynprozporzdzenia"/>
      </w:pPr>
      <w:r w:rsidRPr="0005512B">
        <w:t>Trybem właściwym postępowania jest tryb przewidziany w przepisach ustawy z dnia 14 czerwca 1960 r. ‒ Kodeks postępowania administracyjnego. Organ, kończąc postępowanie, będzie mógł zastosować środki wskazane w art. 22 ust. 5 lit. b, c, f i g rozporządzenia 2024/900</w:t>
      </w:r>
      <w:r>
        <w:t>, tj. będzie miał prawo do:</w:t>
      </w:r>
    </w:p>
    <w:p w14:paraId="20F2739F" w14:textId="77777777" w:rsidR="006E2164" w:rsidRPr="007F04A0" w:rsidRDefault="006E2164" w:rsidP="007F04A0">
      <w:pPr>
        <w:pStyle w:val="PKTpunkt"/>
      </w:pPr>
      <w:r>
        <w:t>1)</w:t>
      </w:r>
      <w:r>
        <w:tab/>
      </w:r>
      <w:r w:rsidRPr="007F04A0">
        <w:t>wydawania ostrzeżeń skierowanych do dostawców usług reklamy politycznej w związku z nieprzestrzeganiem przez nich obowiązków wynikających z rozporządzenia</w:t>
      </w:r>
      <w:r>
        <w:t xml:space="preserve"> </w:t>
      </w:r>
      <w:r w:rsidRPr="007F04A0">
        <w:t>(art. 22 ust. 5 lit. b rozporządzenia 2024/900);</w:t>
      </w:r>
    </w:p>
    <w:p w14:paraId="104A646B" w14:textId="77777777" w:rsidR="006E2164" w:rsidRPr="007F04A0" w:rsidRDefault="006E2164" w:rsidP="007F04A0">
      <w:pPr>
        <w:pStyle w:val="PKTpunkt"/>
      </w:pPr>
      <w:r>
        <w:t>2</w:t>
      </w:r>
      <w:r w:rsidRPr="007F04A0">
        <w:t>)</w:t>
      </w:r>
      <w:r>
        <w:tab/>
      </w:r>
      <w:r w:rsidRPr="007F04A0">
        <w:t>nakazania zaprzestania naruszeń i zobowiązania sponsorów lub dostawców usług reklamy politycznej do podjęcia kroków niezbędnych do zapewnienia zgodności z</w:t>
      </w:r>
      <w:r>
        <w:t> </w:t>
      </w:r>
      <w:r w:rsidRPr="007F04A0">
        <w:t>rozporządzeniem</w:t>
      </w:r>
      <w:r>
        <w:t xml:space="preserve"> </w:t>
      </w:r>
      <w:r w:rsidRPr="007F04A0">
        <w:t xml:space="preserve">(art. 22 ust. 5 lit. </w:t>
      </w:r>
      <w:r>
        <w:t>c</w:t>
      </w:r>
      <w:r w:rsidRPr="007F04A0">
        <w:t xml:space="preserve"> rozporządzenia 2024/900);</w:t>
      </w:r>
    </w:p>
    <w:p w14:paraId="10FB258E" w14:textId="77777777" w:rsidR="006E2164" w:rsidRPr="007F04A0" w:rsidRDefault="006E2164" w:rsidP="007F04A0">
      <w:pPr>
        <w:pStyle w:val="PKTpunkt"/>
      </w:pPr>
      <w:r>
        <w:t>3</w:t>
      </w:r>
      <w:r w:rsidRPr="007F04A0">
        <w:t>)</w:t>
      </w:r>
      <w:r>
        <w:tab/>
      </w:r>
      <w:r w:rsidRPr="007F04A0">
        <w:t xml:space="preserve">w stosownych przypadkach </w:t>
      </w:r>
      <w:r>
        <w:rPr>
          <w:rFonts w:cs="Times"/>
        </w:rPr>
        <w:t>‒</w:t>
      </w:r>
      <w:r w:rsidRPr="007F04A0">
        <w:t xml:space="preserve"> wprowadzania środków zaradczych proporcjonalnych do naruszenia i niezbędnych do skutecznego zaniechania naruszeniu lub zwrócenia się do organu sądowego w ich państwie członkowskim o wprowadzenie takich środków</w:t>
      </w:r>
      <w:r>
        <w:t xml:space="preserve"> </w:t>
      </w:r>
      <w:r w:rsidRPr="007F04A0">
        <w:t xml:space="preserve">(art. 22 ust. 5 lit. </w:t>
      </w:r>
      <w:r>
        <w:t>f</w:t>
      </w:r>
      <w:r w:rsidRPr="007F04A0">
        <w:t xml:space="preserve"> rozporządzenia 2024/900);</w:t>
      </w:r>
    </w:p>
    <w:p w14:paraId="0DDC7368" w14:textId="77777777" w:rsidR="006E2164" w:rsidRDefault="006E2164" w:rsidP="007F04A0">
      <w:pPr>
        <w:pStyle w:val="PKTpunkt"/>
      </w:pPr>
      <w:r>
        <w:lastRenderedPageBreak/>
        <w:t>4</w:t>
      </w:r>
      <w:r w:rsidRPr="007F04A0">
        <w:t>)</w:t>
      </w:r>
      <w:r>
        <w:tab/>
      </w:r>
      <w:r w:rsidRPr="007F04A0">
        <w:t>opublikowania oświadczenia, w którym zostaną wskazane osoby fizyczne i prawne odpowiedzialne za naruszenie obowiązku przewidzianego w rozporządzeniu oraz charakter tego naruszenia</w:t>
      </w:r>
      <w:r>
        <w:t xml:space="preserve"> </w:t>
      </w:r>
      <w:r w:rsidRPr="007F04A0">
        <w:t xml:space="preserve">(art. 22 ust. 5 lit. </w:t>
      </w:r>
      <w:r>
        <w:t>g</w:t>
      </w:r>
      <w:r w:rsidRPr="007F04A0">
        <w:t xml:space="preserve"> rozporządzenia 2024/900)</w:t>
      </w:r>
      <w:r>
        <w:t>.</w:t>
      </w:r>
    </w:p>
    <w:p w14:paraId="5D4426CF" w14:textId="77777777" w:rsidR="006E2164" w:rsidRPr="0005512B" w:rsidRDefault="006E2164" w:rsidP="00271C8E">
      <w:pPr>
        <w:pStyle w:val="ARTartustawynprozporzdzenia"/>
      </w:pPr>
      <w:r>
        <w:t xml:space="preserve">Organ może jednak także uznać </w:t>
      </w:r>
      <w:r w:rsidRPr="0005512B">
        <w:t xml:space="preserve">naruszenie </w:t>
      </w:r>
      <w:r>
        <w:t xml:space="preserve">za </w:t>
      </w:r>
      <w:r w:rsidRPr="0005512B">
        <w:t>poważne, a</w:t>
      </w:r>
      <w:r>
        <w:t xml:space="preserve"> powyższe</w:t>
      </w:r>
      <w:r w:rsidRPr="0005512B">
        <w:t xml:space="preserve"> środki</w:t>
      </w:r>
      <w:r>
        <w:t xml:space="preserve"> za </w:t>
      </w:r>
      <w:r w:rsidRPr="0005512B">
        <w:t xml:space="preserve">niewystarczające. Wówczas, o ile decyzja stała się ostateczna, organ będzie uprawniony do wystąpienia z wnioskiem o nałożenie administracyjnej kary pieniężnej do Państwowej Komisji Wyborczej. Wniosek powinien wskazywać propozycję kary i jej wysokości oraz uzasadniać potrzebę jej nałożenia. </w:t>
      </w:r>
      <w:r>
        <w:t>Komisja</w:t>
      </w:r>
      <w:r w:rsidRPr="0005512B">
        <w:t xml:space="preserve"> nie będzie związana tym wnioskiem ‒ będzie mogła wymierzyć inną karę bądź odstąpić od jej wymierzenia, jeżeli w toku postępowania uzna, że inaczej ocenia czyn uznawany przez organ za naruszenie rozporządzenia 2024/900. Jednakże, z powodu umocowania w art. 6 projektu Państwowej Komisji Wyborczej jako organu właściwego w okresie kampanii referendalnej i ciszy przedreferendalnej oraz w okresie kampanii wyborczej i okresie ciszy wyborczej, Komisja we wspomnianych okresach będzie nakładała administracyjną karę pieniężną z urzędu</w:t>
      </w:r>
      <w:r>
        <w:t xml:space="preserve"> </w:t>
      </w:r>
      <w:r w:rsidRPr="0005512B">
        <w:t xml:space="preserve">Na potrzeby rozpatrywania wniosku </w:t>
      </w:r>
      <w:r>
        <w:t>Komisja</w:t>
      </w:r>
      <w:r w:rsidRPr="0005512B">
        <w:t xml:space="preserve"> może zażądać od organu </w:t>
      </w:r>
      <w:r>
        <w:t xml:space="preserve">kopii </w:t>
      </w:r>
      <w:r w:rsidRPr="0005512B">
        <w:t xml:space="preserve">akt postępowania oraz wyjaśnień. Sponsorzy, wydawcy oraz dostawcy usług reklamy politycznej również są obowiązani do złożenia wyjaśnień, ilekroć </w:t>
      </w:r>
      <w:r>
        <w:t>Komisja</w:t>
      </w:r>
      <w:r w:rsidRPr="0005512B">
        <w:t xml:space="preserve"> tego zażąda. </w:t>
      </w:r>
    </w:p>
    <w:p w14:paraId="1A91BEB9" w14:textId="77777777" w:rsidR="006E2164" w:rsidRDefault="006E2164" w:rsidP="00F41578">
      <w:pPr>
        <w:pStyle w:val="ARTartustawynprozporzdzenia"/>
      </w:pPr>
      <w:r w:rsidRPr="0005512B">
        <w:t>Projekt wskazuje, że administracyjnej karze pieniężnej podlegają dostawcy usług reklamy politycznej, wydawcy będący bardzo dużą platformą lub bardzo dużą wyszukiwarką, a także wydawcy niebędący takimi podmiotami oraz sponsorzy, którzy nie wypełniają obowiązków wskazanych enumeratywnie w projektowanych przepisach odsyłających do konkretnych przepisów rozporządzenia 2024/900.</w:t>
      </w:r>
      <w:r>
        <w:t xml:space="preserve"> Państwowa Komisja Wyborcza będzie zobowiązana, w myśl art. 14 ust. 7 projektu ustawy, uwzględnić przy wymierzaniu kary zasady regulujące wolność pracy i wolność wypowiedzi oraz zasady regulujące zawód dziennikarza. Regulacja ta wychodzi naprzeciw wzorcowi kreowanemu przez </w:t>
      </w:r>
      <w:r w:rsidRPr="006F4B72">
        <w:t>moty</w:t>
      </w:r>
      <w:r>
        <w:t>wy</w:t>
      </w:r>
      <w:r w:rsidRPr="006F4B72">
        <w:t xml:space="preserve"> 29, 49, 50 i 65 oraz art. 25 ust.</w:t>
      </w:r>
      <w:r>
        <w:t> </w:t>
      </w:r>
      <w:r w:rsidRPr="006F4B72">
        <w:t>1 rozporządzenia 2024/900</w:t>
      </w:r>
      <w:r>
        <w:t>, a także zgłaszanym w toku prac legislacyjnych postulatom.</w:t>
      </w:r>
    </w:p>
    <w:p w14:paraId="644E8BC8" w14:textId="77777777" w:rsidR="006E2164" w:rsidRPr="0005512B" w:rsidRDefault="006E2164" w:rsidP="00F41578">
      <w:pPr>
        <w:pStyle w:val="ARTartustawynprozporzdzenia"/>
      </w:pPr>
      <w:r>
        <w:t>Nowe przepisy, w myśl za przepisami rozporządzenia 2024/900, stanowią, że a</w:t>
      </w:r>
      <w:r w:rsidRPr="0005512B">
        <w:t xml:space="preserve">dministracyjna kara pieniężna nie może być wyższa niż 6% rocznego przychodu sponsora, wydawcy lub dostawcy usług reklamy politycznej albo ‒ w odniesieniu przede wszystkim do podmiotów transgranicznych 6% rocznego światowego przychodu. </w:t>
      </w:r>
      <w:r>
        <w:t xml:space="preserve">Sponsor, wydawca lub dostawca usług reklamy politycznej ma obowiązek dostarczyć Państwowej Komisji Wyborczej dane niezbędne do określenia podstawy wymiaru kary pieniężnej. Jeżeli tego nie zrobi – </w:t>
      </w:r>
      <w:r>
        <w:lastRenderedPageBreak/>
        <w:t xml:space="preserve">Komisja ustali podstawę w drodze oszacowania. </w:t>
      </w:r>
      <w:r w:rsidRPr="0005512B">
        <w:t>Wpływy mają stanowić dochód budżetu państwa.</w:t>
      </w:r>
    </w:p>
    <w:p w14:paraId="345569EC" w14:textId="77777777" w:rsidR="006E2164" w:rsidRPr="0005512B" w:rsidRDefault="006E2164" w:rsidP="0005512B">
      <w:pPr>
        <w:pStyle w:val="ARTartustawynprozporzdzenia"/>
      </w:pPr>
      <w:r>
        <w:t>W</w:t>
      </w:r>
      <w:r w:rsidRPr="0005512B">
        <w:t xml:space="preserve"> ustawie z dnia 17 listopada 1964 r. ‒ Kodeks postępowania cywilnego </w:t>
      </w:r>
      <w:r>
        <w:t xml:space="preserve">wprowadza się </w:t>
      </w:r>
      <w:r w:rsidRPr="0005512B">
        <w:t xml:space="preserve">zmianę mającą zapewnić ukaranym przez Państwową Komisję Wyborczą prawo do sądu. </w:t>
      </w:r>
      <w:r>
        <w:t xml:space="preserve">W związku z faktem, że ustawa wpływa na różne podmioty, w tym podmioty gospodarcze, a także ma na celu ochronę interesów konsumenta usług reklamy politycznej, projekt wskazuje mający już doświadczenie w sprawach opierających się na podobnych wartościach Sąd Okręgowy w Warszawie – sąd ochrony konkurencji i konsumentów jako właściwy do rozpoznawania spraw w zakresie naruszenia obowiązku przestrzegania przepisów rozporządzenia 2024/900. </w:t>
      </w:r>
      <w:r w:rsidRPr="0005512B">
        <w:t xml:space="preserve">Zgodnie z art. 13 projektu sponsorowi, wydawcy lub dostawcy usług reklamy politycznej przysługuje ‒ w terminie 14 dni od dnia doręczenia decyzji ‒ odwołanie do </w:t>
      </w:r>
      <w:r>
        <w:t>tego sądu</w:t>
      </w:r>
      <w:r w:rsidRPr="0005512B">
        <w:t xml:space="preserve">. </w:t>
      </w:r>
    </w:p>
    <w:p w14:paraId="4BCD5CA6" w14:textId="133794BB" w:rsidR="006E2164" w:rsidRPr="0005512B" w:rsidRDefault="006E2164" w:rsidP="0005512B">
      <w:pPr>
        <w:pStyle w:val="ARTartustawynprozporzdzenia"/>
      </w:pPr>
      <w:r>
        <w:t xml:space="preserve">W związku z brakiem </w:t>
      </w:r>
      <w:r w:rsidRPr="0005512B">
        <w:t xml:space="preserve">możliwości dostosowania do potrzeb stosowania przepisów projektu oraz rozporządzenia 2024/900 w ramach istniejących postępowań </w:t>
      </w:r>
      <w:r>
        <w:t xml:space="preserve">przed sądem ochrony konkurencji i konsumentów </w:t>
      </w:r>
      <w:r w:rsidRPr="0005512B">
        <w:t>opisanych w kodeksie postępowania cywilnego,</w:t>
      </w:r>
      <w:r>
        <w:t xml:space="preserve"> proponuje się </w:t>
      </w:r>
      <w:r w:rsidRPr="0005512B">
        <w:t>wprowadzenie do kodeksu działu IVFA opisującego nowy rodzaj postępowania odrębnego</w:t>
      </w:r>
      <w:r>
        <w:t>.</w:t>
      </w:r>
      <w:r w:rsidRPr="0005512B">
        <w:t xml:space="preserve"> W myśl tych przepisów odwołanie od decyzji Państwowej Komisji Wyborczej nakładającej administracyjną karę pieniężną wnosi się za pośrednictwem Komisji do sądu ochrony konkurencji i  konsument</w:t>
      </w:r>
      <w:r>
        <w:t>ów</w:t>
      </w:r>
      <w:r w:rsidRPr="0005512B">
        <w:t>. Strona będzie mogła tego dokonać w terminie 14 dnia od dnia doręczenia decyzji. Należy podkreślić, że termin ten jest terminem zawitym, wobec czego wniesienie odwołania po upływie wspomnianych 14 dni będzie stanowiło podstawę do obligatoryjnego odrzucenia takiego odwołania przez sąd ochrony konkurencji i konsumentów. Ponadto, zgodnie z</w:t>
      </w:r>
      <w:r>
        <w:t> </w:t>
      </w:r>
      <w:r w:rsidRPr="0005512B">
        <w:t>projektowanym przepisem art. 479</w:t>
      </w:r>
      <w:r w:rsidRPr="0005512B">
        <w:rPr>
          <w:rStyle w:val="IGindeksgrny"/>
        </w:rPr>
        <w:t>[88b]</w:t>
      </w:r>
      <w:r w:rsidRPr="0005512B">
        <w:t xml:space="preserve"> § </w:t>
      </w:r>
      <w:r>
        <w:t>2</w:t>
      </w:r>
      <w:r w:rsidRPr="0005512B">
        <w:t xml:space="preserve">, sąd odrzuci odwołanie, gdy jest ono niedopuszczalne z innych przyczyn, a także wtedy, gdy ‒ mimo wezwania ‒ nie uzupełniono braków odwołania w wyznaczonym terminie. Odwołanie powinno spełniać ogólne wymagania stawiane pismom procesowym, tj. wskazanym w art. 126 kodeksu postępowania cywilnego, a ponadto zawierać oznaczenie zaskarżonej uchwały i wartości przedmiotu sporu (zaskarżanej administracyjnej kary pieniężnej) oraz przytoczenie zarzutów, ich uzasadnienie wraz z dowodami na ich okoliczność, a także wniosek o uchylenie decyzji albo jej zmianę w całości lub części. Państwowa Komisja Wyborcza zobligowana jest do niezwłocznego przekazania odwołania ‒ wraz z aktami sprawy ‒ do sądu. Projektowane postępowanie przewiduje jednak także sytuację, w której Komisja uzna odwołanie za słuszne ‒ może wówczas nie przekazać akt sądowi, a swoją decyzję uchylić albo zmienić (w całości lub </w:t>
      </w:r>
      <w:r w:rsidRPr="0005512B">
        <w:lastRenderedPageBreak/>
        <w:t>w</w:t>
      </w:r>
      <w:r w:rsidR="00C2032C">
        <w:t> </w:t>
      </w:r>
      <w:r w:rsidRPr="0005512B">
        <w:t>części). O uchyleniu albo zmianie decyzji Komisja ma obowiązek powiadomić stronę. Wraz z tym powiadomieniem Komisja powinna przekazać stronie zmienioną lub nową decyzję. Od</w:t>
      </w:r>
      <w:r w:rsidR="00C2032C">
        <w:t> </w:t>
      </w:r>
      <w:r w:rsidRPr="0005512B">
        <w:t xml:space="preserve">tej nowej decyzji ponownie przysługuje stronie odwołanie. </w:t>
      </w:r>
    </w:p>
    <w:p w14:paraId="206824F2" w14:textId="77777777" w:rsidR="006E2164" w:rsidRPr="0005512B" w:rsidRDefault="006E2164" w:rsidP="0005512B">
      <w:pPr>
        <w:pStyle w:val="ARTartustawynprozporzdzenia"/>
      </w:pPr>
      <w:r w:rsidRPr="0005512B">
        <w:t xml:space="preserve">Projektowana procedura </w:t>
      </w:r>
      <w:r>
        <w:t>stanowi</w:t>
      </w:r>
      <w:r w:rsidRPr="0005512B">
        <w:t>, że stronami postępowania przed sądem ochrony konkurencji i konsumentów będą: Państwowa Komisja Wyborcza, odpowiednie organy właściwe oraz sponsor, dostawca lub wydawca w rozumieniu przepisów rozporządzenia 2024/900. W postępowaniu przed sądem Państwową Komisję Wyborczą będzie mógł reprezentować Szef Krajowego Biura Wyborczego.</w:t>
      </w:r>
    </w:p>
    <w:p w14:paraId="565E2D2E" w14:textId="77777777" w:rsidR="006E2164" w:rsidRPr="0005512B" w:rsidRDefault="006E2164" w:rsidP="0005512B">
      <w:pPr>
        <w:pStyle w:val="ARTartustawynprozporzdzenia"/>
      </w:pPr>
      <w:r>
        <w:t>Przewiduje się</w:t>
      </w:r>
      <w:r w:rsidRPr="0005512B">
        <w:t xml:space="preserve">, że ewentualne wykonanie decyzji Państwowej Komisji Wyborczej, nakładające administracyjną karę pieniężną, może </w:t>
      </w:r>
      <w:r>
        <w:rPr>
          <w:rFonts w:cs="Times"/>
        </w:rPr>
        <w:t>‒</w:t>
      </w:r>
      <w:r w:rsidRPr="0005512B">
        <w:t xml:space="preserve"> w wyjątkowych sytuacjach </w:t>
      </w:r>
      <w:r>
        <w:rPr>
          <w:rFonts w:cs="Times"/>
        </w:rPr>
        <w:t>‒</w:t>
      </w:r>
      <w:r w:rsidRPr="0005512B">
        <w:t xml:space="preserve"> prowadzić do niebezpieczeństwa wyrządzenia znacznej szkody lub spowodowania skutków, które będą trudne do odwrócenia. W takim wypadku sąd, w przypadku złożenia wniosku w tej sprawie przez stronę, będzie mógł wstrzymać wykonanie decyzji do czasu rozstrzygnięcia sprawy.</w:t>
      </w:r>
    </w:p>
    <w:p w14:paraId="75F832AC" w14:textId="77777777" w:rsidR="006E2164" w:rsidRDefault="006E2164" w:rsidP="0005512B">
      <w:pPr>
        <w:pStyle w:val="ARTartustawynprozporzdzenia"/>
      </w:pPr>
      <w:r>
        <w:t xml:space="preserve">Projekt opiera się także na założeniu, że stronom należy umożliwić zawarcie ugody, co gwarantuje przepis art. </w:t>
      </w:r>
      <w:r w:rsidRPr="0005512B">
        <w:t>art. 479</w:t>
      </w:r>
      <w:r w:rsidRPr="0005512B">
        <w:rPr>
          <w:rStyle w:val="IGindeksgrny"/>
        </w:rPr>
        <w:t>[</w:t>
      </w:r>
      <w:r>
        <w:rPr>
          <w:rStyle w:val="IGindeksgrny"/>
        </w:rPr>
        <w:t>88h</w:t>
      </w:r>
      <w:r w:rsidRPr="0005512B">
        <w:rPr>
          <w:rStyle w:val="IGindeksgrny"/>
        </w:rPr>
        <w:t>]</w:t>
      </w:r>
      <w:r w:rsidRPr="001D4C2C">
        <w:t xml:space="preserve"> </w:t>
      </w:r>
      <w:r w:rsidRPr="0005512B">
        <w:t>§ </w:t>
      </w:r>
      <w:r>
        <w:t>1</w:t>
      </w:r>
      <w:r w:rsidRPr="0005512B">
        <w:t>. Odpowiednie zastosowanie w takich sytuacjach znajdą przepisy</w:t>
      </w:r>
      <w:r>
        <w:t xml:space="preserve"> dotyczące ugody w sprawie odwołania do sądu ochrony konkurencji i konsumentów, zawarte w przepisach</w:t>
      </w:r>
      <w:r w:rsidRPr="0005512B">
        <w:t xml:space="preserve"> art. 479</w:t>
      </w:r>
      <w:r w:rsidRPr="0005512B">
        <w:rPr>
          <w:rStyle w:val="IGindeksgrny"/>
        </w:rPr>
        <w:t>[30a]</w:t>
      </w:r>
      <w:r w:rsidRPr="0005512B">
        <w:t>‒479</w:t>
      </w:r>
      <w:r w:rsidRPr="0005512B">
        <w:rPr>
          <w:rStyle w:val="IGindeksgrny"/>
        </w:rPr>
        <w:t>[30f]</w:t>
      </w:r>
      <w:r>
        <w:t xml:space="preserve"> kodeksu postępowania cywilnego. </w:t>
      </w:r>
    </w:p>
    <w:p w14:paraId="4DBCDF14" w14:textId="77777777" w:rsidR="006E2164" w:rsidRDefault="006E2164" w:rsidP="00404A86">
      <w:pPr>
        <w:pStyle w:val="ARTartustawynprozporzdzenia"/>
      </w:pPr>
      <w:r>
        <w:t xml:space="preserve">Sąd będzie mógł uwzględnić odwołanie, jednocześnie albo uchylając zaskarżoną decyzję, albo zmieniając ją w całości lub w części, i orzekając co do istoty sprawy. Będzie mógł także oddalić odwołanie, jeżeli uzna, że nie ma podstaw do jego uwzględnienia. Zaprojektowane postępowanie przewiduje standardową dwuinstancyjność – od orzeczenia sądu przysługiwać będzie stronie apelacja, którą sąd rozpozna w składzie jednego sędziego. Niezależnie od wartości przedmiotu zaskarżenia, stronie będzie przysługiwać skarga kasacyjna. </w:t>
      </w:r>
    </w:p>
    <w:p w14:paraId="61C6E000" w14:textId="77777777" w:rsidR="006E2164" w:rsidRPr="0005512B" w:rsidRDefault="006E2164" w:rsidP="00404A86">
      <w:pPr>
        <w:pStyle w:val="ARTartustawynprozporzdzenia"/>
      </w:pPr>
      <w:r>
        <w:t xml:space="preserve">Projekt ustawy reguluje zatem postępowanie </w:t>
      </w:r>
      <w:proofErr w:type="spellStart"/>
      <w:r>
        <w:t>naruszeniowe</w:t>
      </w:r>
      <w:proofErr w:type="spellEnd"/>
      <w:r>
        <w:t xml:space="preserve">, a także gwarantuje stronom prawo do sądu, stanowiąc dwuinstancyjne postępowanie z możliwością wniesienia skargi kasacyjnej, dla zapewnienia możliwie największej ochrony praw wszystkich stron. </w:t>
      </w:r>
    </w:p>
    <w:p w14:paraId="258C42C2" w14:textId="77777777" w:rsidR="006E2164" w:rsidRDefault="006E2164" w:rsidP="0005512B">
      <w:pPr>
        <w:pStyle w:val="ARTartustawynprozporzdzenia"/>
      </w:pPr>
      <w:r>
        <w:t xml:space="preserve">Przewiduje się </w:t>
      </w:r>
      <w:r w:rsidRPr="0005512B">
        <w:t>ponadto niezbędne zmiany w niektórych ustawach regulujących właściwoś</w:t>
      </w:r>
      <w:r>
        <w:t>ć</w:t>
      </w:r>
      <w:r w:rsidRPr="0005512B">
        <w:t xml:space="preserve"> i ustrój poszczególnych organów: ustawie z dnia 29 grudnia 1992 r. o radiofonii i telewizji, ustawie z dnia 16 lutego 2007 r. o ochronie konkurencji i konsumentów, ustawie z dnia 5 stycznia 2011 r. ‒ Kodeks wyborczy, ustawie z dnia 10 maja 2018 r. o ochronie danych osobowych oraz ustawie z dnia 12 lipca 2024 r. ‒ Prawo komunikacji elektronicznej.</w:t>
      </w:r>
    </w:p>
    <w:p w14:paraId="10E9CF64" w14:textId="77777777" w:rsidR="006E2164" w:rsidRPr="0005512B" w:rsidRDefault="006E2164" w:rsidP="0005512B">
      <w:pPr>
        <w:pStyle w:val="ARTartustawynprozporzdzenia"/>
      </w:pPr>
      <w:r>
        <w:lastRenderedPageBreak/>
        <w:t xml:space="preserve">Ponieważ materia rozporządzenia 2024/900 jest złożona i nowa dla organów wskazanych w projekcie przewidziano przepis ewaluacyjny, na podstawie którego Państwowa Komisja Wyborcza przedstawi Sejmowi i Senatowi informację o realizacji przepisów rozporządzenia. Informacja taka będzie mogła stanowić inspirację dla ustawodawcy modyfikacji przepisów ustawy, w tym zakresów właściwości wskazanych organów. </w:t>
      </w:r>
    </w:p>
    <w:p w14:paraId="74C5EAAB" w14:textId="77777777" w:rsidR="006E2164" w:rsidRPr="0005512B" w:rsidRDefault="006E2164" w:rsidP="0005512B">
      <w:pPr>
        <w:pStyle w:val="ARTartustawynprozporzdzenia"/>
      </w:pPr>
      <w:r w:rsidRPr="0005512B">
        <w:t xml:space="preserve">Projekt zakłada 3-miesięczny okres </w:t>
      </w:r>
      <w:r>
        <w:rPr>
          <w:rStyle w:val="Kkursywa"/>
        </w:rPr>
        <w:t>vacatio legis</w:t>
      </w:r>
      <w:r w:rsidRPr="0005512B">
        <w:t>.</w:t>
      </w:r>
    </w:p>
    <w:p w14:paraId="67C89CED" w14:textId="77777777" w:rsidR="006E2164" w:rsidRPr="00590EB7" w:rsidRDefault="006E2164" w:rsidP="00C025C2">
      <w:pPr>
        <w:pStyle w:val="ARTartustawynprozporzdzenia"/>
      </w:pPr>
    </w:p>
    <w:p w14:paraId="16392537" w14:textId="77777777" w:rsidR="006E2164" w:rsidRPr="00466976" w:rsidRDefault="006E2164" w:rsidP="00C025C2">
      <w:pPr>
        <w:pStyle w:val="PKTpunkt"/>
        <w:rPr>
          <w:rStyle w:val="Ppogrubienie"/>
        </w:rPr>
      </w:pPr>
      <w:r w:rsidRPr="00466976">
        <w:rPr>
          <w:rStyle w:val="Ppogrubienie"/>
        </w:rPr>
        <w:t>3.</w:t>
      </w:r>
      <w:r w:rsidRPr="00466976">
        <w:rPr>
          <w:rStyle w:val="Ppogrubienie"/>
        </w:rPr>
        <w:tab/>
        <w:t>Konsultacje</w:t>
      </w:r>
    </w:p>
    <w:p w14:paraId="29555EC9" w14:textId="77777777" w:rsidR="006E2164" w:rsidRDefault="006E2164" w:rsidP="00C025C2">
      <w:pPr>
        <w:pStyle w:val="ARTartustawynprozporzdzenia"/>
      </w:pPr>
      <w:r>
        <w:t>W</w:t>
      </w:r>
      <w:r w:rsidRPr="0005512B">
        <w:t xml:space="preserve"> toku prac nad projektem wysłu</w:t>
      </w:r>
      <w:r>
        <w:t>chano</w:t>
      </w:r>
      <w:r w:rsidRPr="0005512B">
        <w:t xml:space="preserve"> przedstawicieli zainteresowanych organów państwa oraz strony społecznej, a</w:t>
      </w:r>
      <w:r>
        <w:t> </w:t>
      </w:r>
      <w:r w:rsidRPr="0005512B">
        <w:t>następnie uwzględni</w:t>
      </w:r>
      <w:r>
        <w:t>ono</w:t>
      </w:r>
      <w:r w:rsidRPr="0005512B">
        <w:t xml:space="preserve"> część postulatów, wprowadzając do projektu liczne poprawki.</w:t>
      </w:r>
      <w:r>
        <w:t xml:space="preserve"> </w:t>
      </w:r>
    </w:p>
    <w:p w14:paraId="4B221A83" w14:textId="77777777" w:rsidR="006E2164" w:rsidRPr="00466976" w:rsidRDefault="006E2164" w:rsidP="00C025C2">
      <w:pPr>
        <w:pStyle w:val="ARTartustawynprozporzdzenia"/>
      </w:pPr>
      <w:r w:rsidRPr="00466976">
        <w:t xml:space="preserve">Nadesłane w ramach konsultacji opinie i uwagi </w:t>
      </w:r>
      <w:r>
        <w:t>są</w:t>
      </w:r>
      <w:r w:rsidRPr="00466976">
        <w:t xml:space="preserve"> zamieszczone na senackiej stronie internetowej. Oczekiwane skutki społeczne, gospodarcze i finansowe oraz wyniki konsultacji </w:t>
      </w:r>
      <w:r>
        <w:t>są przedstawione</w:t>
      </w:r>
      <w:r w:rsidRPr="00466976">
        <w:t xml:space="preserve"> w </w:t>
      </w:r>
      <w:r>
        <w:t>ocenie s</w:t>
      </w:r>
      <w:r w:rsidRPr="00466976">
        <w:t xml:space="preserve">kutków </w:t>
      </w:r>
      <w:r>
        <w:t>r</w:t>
      </w:r>
      <w:r w:rsidRPr="00466976">
        <w:t>egulacji.</w:t>
      </w:r>
    </w:p>
    <w:p w14:paraId="765FF717" w14:textId="77777777" w:rsidR="006E2164" w:rsidRPr="00466976" w:rsidRDefault="006E2164" w:rsidP="00C025C2">
      <w:pPr>
        <w:pStyle w:val="ARTartustawynprozporzdzenia"/>
      </w:pPr>
    </w:p>
    <w:p w14:paraId="5A9735F3" w14:textId="77777777" w:rsidR="006E2164" w:rsidRPr="00466976" w:rsidRDefault="006E2164" w:rsidP="00C025C2">
      <w:pPr>
        <w:pStyle w:val="PKTpunkt"/>
        <w:rPr>
          <w:rStyle w:val="Ppogrubienie"/>
        </w:rPr>
      </w:pPr>
      <w:r w:rsidRPr="00466976">
        <w:rPr>
          <w:rStyle w:val="Ppogrubienie"/>
        </w:rPr>
        <w:t>4.</w:t>
      </w:r>
      <w:r w:rsidRPr="00466976">
        <w:rPr>
          <w:rStyle w:val="Ppogrubienie"/>
        </w:rPr>
        <w:tab/>
        <w:t>Oświadczenie o zgodności z prawem Unii Europejskiej</w:t>
      </w:r>
    </w:p>
    <w:p w14:paraId="75FD8A35" w14:textId="77777777" w:rsidR="006E2164" w:rsidRPr="00466976" w:rsidRDefault="006E2164" w:rsidP="00C025C2">
      <w:pPr>
        <w:pStyle w:val="NIEARTTEKSTtekstnieartykuowanynppodstprawnarozplubpreambua"/>
      </w:pPr>
      <w:r w:rsidRPr="00466976">
        <w:t>P</w:t>
      </w:r>
      <w:r>
        <w:t>rzedmiot p</w:t>
      </w:r>
      <w:r w:rsidRPr="00466976">
        <w:t>rojekt</w:t>
      </w:r>
      <w:r>
        <w:t>owanej</w:t>
      </w:r>
      <w:r w:rsidRPr="00466976">
        <w:t xml:space="preserve"> ustawy </w:t>
      </w:r>
      <w:r>
        <w:t>jest zgodny z</w:t>
      </w:r>
      <w:r w:rsidRPr="00466976">
        <w:t xml:space="preserve"> prawem Unii Europejskiej</w:t>
      </w:r>
      <w:r>
        <w:t>.</w:t>
      </w:r>
    </w:p>
    <w:p w14:paraId="1AAC18C7" w14:textId="77777777" w:rsidR="006E2164" w:rsidRPr="004810D7" w:rsidRDefault="006E2164" w:rsidP="00C025C2">
      <w:pPr>
        <w:pStyle w:val="ARTartustawynprozporzdzenia"/>
      </w:pPr>
    </w:p>
    <w:p w14:paraId="573F5824" w14:textId="77777777" w:rsidR="006E2164" w:rsidRPr="00737F6A" w:rsidRDefault="006E2164" w:rsidP="00C025C2"/>
    <w:p w14:paraId="342552B7" w14:textId="77777777" w:rsidR="006E2164" w:rsidRPr="00737F6A" w:rsidRDefault="006E2164" w:rsidP="0005512B">
      <w:pPr>
        <w:pStyle w:val="ARTartustawynprozporzdzenia"/>
      </w:pPr>
    </w:p>
    <w:p w14:paraId="21A6F0F5" w14:textId="00054A77" w:rsidR="006E2164" w:rsidRPr="00737F6A" w:rsidRDefault="006E2164" w:rsidP="00A709AA">
      <w:pPr>
        <w:pStyle w:val="ARTartustawynprozporzdzenia"/>
      </w:pPr>
    </w:p>
    <w:p w14:paraId="02EDDED9" w14:textId="37F9901B" w:rsidR="00735880" w:rsidRDefault="00735880" w:rsidP="00BF7479">
      <w:pPr>
        <w:widowControl/>
        <w:tabs>
          <w:tab w:val="center" w:pos="6237"/>
        </w:tabs>
        <w:autoSpaceDE/>
        <w:adjustRightInd/>
        <w:spacing w:line="240" w:lineRule="auto"/>
        <w:ind w:right="-2"/>
      </w:pPr>
    </w:p>
    <w:sectPr w:rsidR="00735880" w:rsidSect="006E2164">
      <w:footnotePr>
        <w:numRestart w:val="eachSect"/>
      </w:footnotePr>
      <w:pgSz w:w="11906" w:h="16838"/>
      <w:pgMar w:top="1418" w:right="1418"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9800" w14:textId="77777777" w:rsidR="006E2164" w:rsidRDefault="006E2164" w:rsidP="006E2164">
      <w:pPr>
        <w:spacing w:line="240" w:lineRule="auto"/>
      </w:pPr>
      <w:r>
        <w:separator/>
      </w:r>
    </w:p>
  </w:endnote>
  <w:endnote w:type="continuationSeparator" w:id="0">
    <w:p w14:paraId="4EBB3086" w14:textId="77777777" w:rsidR="006E2164" w:rsidRDefault="006E2164" w:rsidP="006E21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41080" w14:textId="77777777" w:rsidR="006E2164" w:rsidRDefault="006E2164" w:rsidP="006E2164">
      <w:pPr>
        <w:spacing w:line="240" w:lineRule="auto"/>
      </w:pPr>
      <w:r>
        <w:separator/>
      </w:r>
    </w:p>
  </w:footnote>
  <w:footnote w:type="continuationSeparator" w:id="0">
    <w:p w14:paraId="4FCD418A" w14:textId="77777777" w:rsidR="006E2164" w:rsidRDefault="006E2164" w:rsidP="006E2164">
      <w:pPr>
        <w:spacing w:line="240" w:lineRule="auto"/>
      </w:pPr>
      <w:r>
        <w:continuationSeparator/>
      </w:r>
    </w:p>
  </w:footnote>
  <w:footnote w:id="1">
    <w:p w14:paraId="1C76B05C" w14:textId="77777777" w:rsidR="006E2164" w:rsidRDefault="006E2164" w:rsidP="004C4626">
      <w:pPr>
        <w:pStyle w:val="ODNONIKtreodnonika"/>
      </w:pPr>
      <w:r>
        <w:rPr>
          <w:rStyle w:val="Odwoanieprzypisudolnego"/>
        </w:rPr>
        <w:footnoteRef/>
      </w:r>
      <w:r w:rsidRPr="00170BFD">
        <w:rPr>
          <w:rStyle w:val="IGindeksgrny"/>
        </w:rPr>
        <w:t>)</w:t>
      </w:r>
      <w:r>
        <w:tab/>
      </w:r>
      <w:r w:rsidRPr="00170BFD">
        <w:t>Niniejszą ustawą zmienia się ustawy:</w:t>
      </w:r>
      <w:r>
        <w:t xml:space="preserve"> ustawę </w:t>
      </w:r>
      <w:r w:rsidRPr="00403FC9">
        <w:t>z dnia 17 listopada 1964 r. ‒ Kodeks postępowania cywilnego</w:t>
      </w:r>
      <w:r>
        <w:t>,</w:t>
      </w:r>
      <w:r w:rsidRPr="00170BFD">
        <w:t xml:space="preserve"> ustawę z dnia 29 grudnia 1992 r. o radiofonii i telewizji, ustawę z dnia 16 lutego 2007 r. o ochronie konkurencji i</w:t>
      </w:r>
      <w:r>
        <w:t> </w:t>
      </w:r>
      <w:r w:rsidRPr="00170BFD">
        <w:t>konsumentów, ustawę z dnia 5 stycznia 2011 r. ‒ Kodeks wyborczy, ustawę z dnia 10 maja 2018 r. o ochronie danych osobowych</w:t>
      </w:r>
      <w:r>
        <w:t xml:space="preserve"> oraz </w:t>
      </w:r>
      <w:r w:rsidRPr="00170BFD">
        <w:t>ustawę z dnia 12 lipca 2024 r. ‒ Prawo komunikacji elektronicznej</w:t>
      </w:r>
      <w:r>
        <w:t>.</w:t>
      </w:r>
    </w:p>
  </w:footnote>
  <w:footnote w:id="2">
    <w:p w14:paraId="16E31711" w14:textId="77777777" w:rsidR="006E2164" w:rsidRPr="00C025C2" w:rsidRDefault="006E2164" w:rsidP="00C025C2">
      <w:pPr>
        <w:pStyle w:val="ODNONIKtreodnonika"/>
        <w:rPr>
          <w:rStyle w:val="Kkursywa"/>
        </w:rPr>
      </w:pPr>
      <w:r>
        <w:rPr>
          <w:rStyle w:val="Odwoanieprzypisudolnego"/>
        </w:rPr>
        <w:footnoteRef/>
      </w:r>
      <w:r w:rsidRPr="00C025C2">
        <w:rPr>
          <w:rStyle w:val="IGindeksgrny"/>
        </w:rPr>
        <w:t>)</w:t>
      </w:r>
      <w:r>
        <w:tab/>
        <w:t xml:space="preserve">Jan Barcz, </w:t>
      </w:r>
      <w:r>
        <w:rPr>
          <w:rStyle w:val="Kkursywa"/>
        </w:rPr>
        <w:t xml:space="preserve">Wytyczne </w:t>
      </w:r>
      <w:r w:rsidRPr="00C025C2">
        <w:rPr>
          <w:rStyle w:val="Kkursywa"/>
        </w:rPr>
        <w:t>polityki legislacyjnej i techniki prawodawczej</w:t>
      </w:r>
      <w:r w:rsidRPr="00C025C2">
        <w:t>, Urząd Komitetu Integracji Europejskiej, Warszawa 2009</w:t>
      </w:r>
    </w:p>
  </w:footnote>
  <w:footnote w:id="3">
    <w:p w14:paraId="20F89FD3" w14:textId="77777777" w:rsidR="006E2164" w:rsidRDefault="006E2164" w:rsidP="00087CE7">
      <w:pPr>
        <w:pStyle w:val="ODNONIKtreodnonika"/>
      </w:pPr>
      <w:r>
        <w:rPr>
          <w:rStyle w:val="Odwoanieprzypisudolnego"/>
        </w:rPr>
        <w:footnoteRef/>
      </w:r>
      <w:r>
        <w:rPr>
          <w:rStyle w:val="IGindeksgrny"/>
        </w:rPr>
        <w:t>)</w:t>
      </w:r>
      <w:r>
        <w:tab/>
        <w:t>Pismo Państwowej Komisji Wyborczej z dnia 10 kwietnia 2026 r. w sprawie BPS.DKS.KPCP.0401.1.2026, s. 12</w:t>
      </w:r>
      <w:r>
        <w:rPr>
          <w:rFonts w:cs="Times New Roman"/>
        </w:rPr>
        <w:t>‒</w:t>
      </w:r>
      <w:r>
        <w:t>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8C98" w14:textId="77777777" w:rsidR="00CC3E3D" w:rsidRPr="00B371CC" w:rsidRDefault="00F67850"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111DC"/>
    <w:multiLevelType w:val="singleLevel"/>
    <w:tmpl w:val="9D2C0646"/>
    <w:lvl w:ilvl="0">
      <w:start w:val="1"/>
      <w:numFmt w:val="bullet"/>
      <w:pStyle w:val="tiret"/>
      <w:lvlText w:val="-"/>
      <w:lvlJc w:val="left"/>
      <w:pPr>
        <w:tabs>
          <w:tab w:val="num" w:pos="1211"/>
        </w:tabs>
        <w:ind w:left="1211" w:hanging="360"/>
      </w:pPr>
      <w:rPr>
        <w:rFonts w:hint="default"/>
      </w:rPr>
    </w:lvl>
  </w:abstractNum>
  <w:abstractNum w:abstractNumId="1" w15:restartNumberingAfterBreak="0">
    <w:nsid w:val="21684525"/>
    <w:multiLevelType w:val="singleLevel"/>
    <w:tmpl w:val="6792BDB4"/>
    <w:lvl w:ilvl="0">
      <w:start w:val="1"/>
      <w:numFmt w:val="decimal"/>
      <w:lvlText w:val="%1)"/>
      <w:lvlJc w:val="left"/>
      <w:pPr>
        <w:tabs>
          <w:tab w:val="num" w:pos="397"/>
        </w:tabs>
        <w:ind w:left="397" w:hanging="397"/>
      </w:pPr>
    </w:lvl>
  </w:abstractNum>
  <w:abstractNum w:abstractNumId="2" w15:restartNumberingAfterBreak="0">
    <w:nsid w:val="301C61B4"/>
    <w:multiLevelType w:val="singleLevel"/>
    <w:tmpl w:val="1ECCD4F4"/>
    <w:lvl w:ilvl="0">
      <w:start w:val="1"/>
      <w:numFmt w:val="decimal"/>
      <w:lvlText w:val="%1)"/>
      <w:lvlJc w:val="left"/>
      <w:pPr>
        <w:tabs>
          <w:tab w:val="num" w:pos="397"/>
        </w:tabs>
        <w:ind w:left="397" w:hanging="397"/>
      </w:pPr>
    </w:lvl>
  </w:abstractNum>
  <w:abstractNum w:abstractNumId="3" w15:restartNumberingAfterBreak="0">
    <w:nsid w:val="63A757D5"/>
    <w:multiLevelType w:val="singleLevel"/>
    <w:tmpl w:val="92B6EFF2"/>
    <w:lvl w:ilvl="0">
      <w:start w:val="1"/>
      <w:numFmt w:val="lowerLetter"/>
      <w:lvlText w:val="%1)"/>
      <w:lvlJc w:val="left"/>
      <w:pPr>
        <w:tabs>
          <w:tab w:val="num" w:pos="786"/>
        </w:tabs>
        <w:ind w:left="786" w:hanging="360"/>
      </w:pPr>
      <w:rPr>
        <w:rFonts w:hint="default"/>
      </w:rPr>
    </w:lvl>
  </w:abstractNum>
  <w:abstractNum w:abstractNumId="4" w15:restartNumberingAfterBreak="0">
    <w:nsid w:val="76600E1C"/>
    <w:multiLevelType w:val="singleLevel"/>
    <w:tmpl w:val="917A9C24"/>
    <w:lvl w:ilvl="0">
      <w:start w:val="1"/>
      <w:numFmt w:val="decimal"/>
      <w:lvlText w:val="%1)"/>
      <w:lvlJc w:val="left"/>
      <w:pPr>
        <w:tabs>
          <w:tab w:val="num" w:pos="360"/>
        </w:tabs>
        <w:ind w:left="360" w:hanging="360"/>
      </w:pPr>
      <w:rPr>
        <w:rFonts w:hint="default"/>
      </w:rPr>
    </w:lvl>
  </w:abstractNum>
  <w:num w:numId="1">
    <w:abstractNumId w:val="2"/>
  </w:num>
  <w:num w:numId="2">
    <w:abstractNumId w:val="2"/>
  </w:num>
  <w:num w:numId="3">
    <w:abstractNumId w:val="1"/>
  </w:num>
  <w:num w:numId="4">
    <w:abstractNumId w:val="1"/>
  </w:num>
  <w:num w:numId="5">
    <w:abstractNumId w:val="4"/>
  </w:num>
  <w:num w:numId="6">
    <w:abstractNumId w:val="3"/>
  </w:num>
  <w:num w:numId="7">
    <w:abstractNumId w:val="4"/>
  </w:num>
  <w:num w:numId="8">
    <w:abstractNumId w:val="3"/>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F7"/>
    <w:rsid w:val="000A5CE8"/>
    <w:rsid w:val="00102B43"/>
    <w:rsid w:val="001A4397"/>
    <w:rsid w:val="002A7249"/>
    <w:rsid w:val="002B0A43"/>
    <w:rsid w:val="00354F6C"/>
    <w:rsid w:val="0035648D"/>
    <w:rsid w:val="00382AAC"/>
    <w:rsid w:val="00395742"/>
    <w:rsid w:val="003D5C48"/>
    <w:rsid w:val="004B302E"/>
    <w:rsid w:val="004F1121"/>
    <w:rsid w:val="00527E52"/>
    <w:rsid w:val="0056045F"/>
    <w:rsid w:val="00600D27"/>
    <w:rsid w:val="006E2164"/>
    <w:rsid w:val="006F026C"/>
    <w:rsid w:val="00735880"/>
    <w:rsid w:val="00777F90"/>
    <w:rsid w:val="007B5FB4"/>
    <w:rsid w:val="00874611"/>
    <w:rsid w:val="008758BB"/>
    <w:rsid w:val="008C7EE7"/>
    <w:rsid w:val="009D2757"/>
    <w:rsid w:val="00A06AF3"/>
    <w:rsid w:val="00A12675"/>
    <w:rsid w:val="00A64FF7"/>
    <w:rsid w:val="00AF364E"/>
    <w:rsid w:val="00B5303C"/>
    <w:rsid w:val="00BF7479"/>
    <w:rsid w:val="00C2032C"/>
    <w:rsid w:val="00C67F6E"/>
    <w:rsid w:val="00CF610E"/>
    <w:rsid w:val="00D829F5"/>
    <w:rsid w:val="00E15D93"/>
    <w:rsid w:val="00F67850"/>
    <w:rsid w:val="00FA79A6"/>
    <w:rsid w:val="00FC1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8D1F0"/>
  <w15:chartTrackingRefBased/>
  <w15:docId w15:val="{08D251A1-0A3B-47ED-AE80-DDBCEE4B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2675"/>
    <w:pPr>
      <w:widowControl w:val="0"/>
      <w:autoSpaceDE w:val="0"/>
      <w:autoSpaceDN w:val="0"/>
      <w:adjustRightInd w:val="0"/>
      <w:spacing w:line="360" w:lineRule="auto"/>
      <w:jc w:val="both"/>
    </w:pPr>
    <w:rPr>
      <w:rFonts w:eastAsiaTheme="minorEastAsia" w:cs="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A6">
    <w:name w:val="Adres-A6"/>
    <w:basedOn w:val="Normalny"/>
    <w:next w:val="Normalny"/>
    <w:rsid w:val="00735880"/>
    <w:pPr>
      <w:widowControl/>
      <w:autoSpaceDE/>
      <w:autoSpaceDN/>
      <w:adjustRightInd/>
      <w:spacing w:after="600"/>
      <w:ind w:left="5245"/>
      <w:jc w:val="left"/>
    </w:pPr>
    <w:rPr>
      <w:rFonts w:eastAsia="Times New Roman" w:cs="Times New Roman"/>
    </w:rPr>
  </w:style>
  <w:style w:type="paragraph" w:customStyle="1" w:styleId="Podpis-A7">
    <w:name w:val="Podpis-A7"/>
    <w:basedOn w:val="Normalny"/>
    <w:rsid w:val="00735880"/>
    <w:pPr>
      <w:widowControl/>
      <w:tabs>
        <w:tab w:val="center" w:pos="1701"/>
        <w:tab w:val="center" w:pos="6237"/>
      </w:tabs>
      <w:autoSpaceDE/>
      <w:autoSpaceDN/>
      <w:adjustRightInd/>
      <w:jc w:val="left"/>
    </w:pPr>
    <w:rPr>
      <w:rFonts w:eastAsia="Times New Roman" w:cs="Times New Roman"/>
    </w:rPr>
  </w:style>
  <w:style w:type="paragraph" w:customStyle="1" w:styleId="pkt">
    <w:name w:val="pkt"/>
    <w:basedOn w:val="Normalny"/>
    <w:rsid w:val="00735880"/>
    <w:pPr>
      <w:widowControl/>
      <w:autoSpaceDE/>
      <w:autoSpaceDN/>
      <w:adjustRightInd/>
      <w:ind w:left="357" w:hanging="357"/>
    </w:pPr>
    <w:rPr>
      <w:rFonts w:eastAsia="Times New Roman" w:cs="Times New Roman"/>
    </w:rPr>
  </w:style>
  <w:style w:type="paragraph" w:customStyle="1" w:styleId="ppkt">
    <w:name w:val="ppkt"/>
    <w:basedOn w:val="Normalny"/>
    <w:rsid w:val="00735880"/>
    <w:pPr>
      <w:widowControl/>
      <w:autoSpaceDE/>
      <w:autoSpaceDN/>
      <w:adjustRightInd/>
      <w:ind w:left="782" w:hanging="425"/>
    </w:pPr>
    <w:rPr>
      <w:rFonts w:eastAsia="Times New Roman" w:cs="Times New Roman"/>
    </w:rPr>
  </w:style>
  <w:style w:type="paragraph" w:customStyle="1" w:styleId="akapit">
    <w:name w:val="akapit"/>
    <w:basedOn w:val="Normalny"/>
    <w:rsid w:val="00735880"/>
    <w:pPr>
      <w:widowControl/>
      <w:autoSpaceDE/>
      <w:autoSpaceDN/>
      <w:adjustRightInd/>
      <w:ind w:firstLine="851"/>
    </w:pPr>
    <w:rPr>
      <w:rFonts w:eastAsia="Times New Roman" w:cs="Times New Roman"/>
    </w:rPr>
  </w:style>
  <w:style w:type="paragraph" w:customStyle="1" w:styleId="art">
    <w:name w:val="art"/>
    <w:basedOn w:val="Normalny"/>
    <w:rsid w:val="00735880"/>
    <w:pPr>
      <w:widowControl/>
      <w:tabs>
        <w:tab w:val="left" w:pos="1276"/>
      </w:tabs>
      <w:autoSpaceDE/>
      <w:autoSpaceDN/>
      <w:adjustRightInd/>
      <w:ind w:left="1276" w:hanging="992"/>
      <w:jc w:val="left"/>
    </w:pPr>
    <w:rPr>
      <w:rFonts w:eastAsia="Times New Roman" w:cs="Times New Roman"/>
    </w:rPr>
  </w:style>
  <w:style w:type="paragraph" w:customStyle="1" w:styleId="tiret">
    <w:name w:val="tiret"/>
    <w:basedOn w:val="akapit"/>
    <w:rsid w:val="00735880"/>
    <w:pPr>
      <w:numPr>
        <w:numId w:val="11"/>
      </w:numPr>
    </w:pPr>
  </w:style>
  <w:style w:type="paragraph" w:customStyle="1" w:styleId="Senatorowie">
    <w:name w:val="Senatorowie"/>
    <w:basedOn w:val="Normalny"/>
    <w:rsid w:val="00735880"/>
    <w:pPr>
      <w:widowControl/>
      <w:autoSpaceDE/>
      <w:autoSpaceDN/>
      <w:adjustRightInd/>
      <w:jc w:val="left"/>
    </w:pPr>
    <w:rPr>
      <w:rFonts w:eastAsia="Times New Roman" w:cs="Times New Roman"/>
    </w:rPr>
  </w:style>
  <w:style w:type="paragraph" w:customStyle="1" w:styleId="DATAAKTUdatauchwalenialubwydaniaaktu">
    <w:name w:val="DATA_AKTU – data uchwalenia lub wydania aktu"/>
    <w:next w:val="TYTUAKTUprzedmiotregulacjiustawylubrozporzdzenia"/>
    <w:link w:val="DATAAKTUdatauchwalenialubwydaniaaktuZnak"/>
    <w:uiPriority w:val="6"/>
    <w:qFormat/>
    <w:rsid w:val="00A12675"/>
    <w:pPr>
      <w:keepNext/>
      <w:suppressAutoHyphens/>
      <w:spacing w:before="120" w:after="120" w:line="360" w:lineRule="auto"/>
      <w:jc w:val="center"/>
    </w:pPr>
    <w:rPr>
      <w:rFonts w:ascii="Times" w:eastAsiaTheme="minorEastAsia" w:hAnsi="Times" w:cs="Arial"/>
      <w:bCs/>
      <w:sz w:val="24"/>
      <w:szCs w:val="24"/>
    </w:rPr>
  </w:style>
  <w:style w:type="character" w:customStyle="1" w:styleId="DATAAKTUdatauchwalenialubwydaniaaktuZnak">
    <w:name w:val="DATA_AKTU – data uchwalenia lub wydania aktu Znak"/>
    <w:basedOn w:val="Domylnaczcionkaakapitu"/>
    <w:link w:val="DATAAKTUdatauchwalenialubwydaniaaktu"/>
    <w:uiPriority w:val="6"/>
    <w:rsid w:val="00A12675"/>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Normalny"/>
    <w:link w:val="TYTUAKTUprzedmiotregulacjiustawylubrozporzdzeniaZnak"/>
    <w:uiPriority w:val="6"/>
    <w:qFormat/>
    <w:rsid w:val="00A12675"/>
    <w:pPr>
      <w:keepNext/>
      <w:suppressAutoHyphens/>
      <w:spacing w:before="120" w:after="360" w:line="360" w:lineRule="auto"/>
      <w:jc w:val="center"/>
    </w:pPr>
    <w:rPr>
      <w:rFonts w:ascii="Times" w:eastAsiaTheme="minorEastAsia" w:hAnsi="Times" w:cs="Arial"/>
      <w:b/>
      <w:bCs/>
      <w:sz w:val="24"/>
      <w:szCs w:val="24"/>
    </w:rPr>
  </w:style>
  <w:style w:type="character" w:customStyle="1" w:styleId="TYTUAKTUprzedmiotregulacjiustawylubrozporzdzeniaZnak">
    <w:name w:val="TYTUŁ_AKTU – przedmiot regulacji ustawy lub rozporządzenia Znak"/>
    <w:basedOn w:val="Domylnaczcionkaakapitu"/>
    <w:link w:val="TYTUAKTUprzedmiotregulacjiustawylubrozporzdzenia"/>
    <w:uiPriority w:val="6"/>
    <w:rsid w:val="00A12675"/>
    <w:rPr>
      <w:rFonts w:ascii="Times" w:eastAsiaTheme="minorEastAsia" w:hAnsi="Times" w:cs="Arial"/>
      <w:b/>
      <w:bCs/>
      <w:sz w:val="24"/>
      <w:szCs w:val="24"/>
    </w:rPr>
  </w:style>
  <w:style w:type="paragraph" w:customStyle="1" w:styleId="NIEARTTEKSTtekstnieartykuowanynppreambua">
    <w:name w:val="NIEART_TEKST – tekst nieartykułowany (np. preambuła)"/>
    <w:basedOn w:val="Normalny"/>
    <w:next w:val="Normalny"/>
    <w:link w:val="NIEARTTEKSTtekstnieartykuowanynppreambuaZnak"/>
    <w:uiPriority w:val="4"/>
    <w:qFormat/>
    <w:rsid w:val="00A12675"/>
    <w:pPr>
      <w:widowControl/>
      <w:suppressAutoHyphens/>
      <w:spacing w:before="120"/>
      <w:ind w:firstLine="510"/>
    </w:pPr>
    <w:rPr>
      <w:rFonts w:ascii="Times" w:hAnsi="Times"/>
      <w:bCs/>
    </w:rPr>
  </w:style>
  <w:style w:type="character" w:customStyle="1" w:styleId="NIEARTTEKSTtekstnieartykuowanynppreambuaZnak">
    <w:name w:val="NIEART_TEKST – tekst nieartykułowany (np. preambuła) Znak"/>
    <w:basedOn w:val="Domylnaczcionkaakapitu"/>
    <w:link w:val="NIEARTTEKSTtekstnieartykuowanynppreambua"/>
    <w:uiPriority w:val="4"/>
    <w:rsid w:val="00A12675"/>
    <w:rPr>
      <w:rFonts w:ascii="Times" w:eastAsiaTheme="minorEastAsia" w:hAnsi="Times" w:cs="Arial"/>
      <w:bCs/>
      <w:sz w:val="24"/>
    </w:rPr>
  </w:style>
  <w:style w:type="paragraph" w:customStyle="1" w:styleId="OZNRODZAKTUtznustawalubrozporzdzenieiorganwydajcy">
    <w:name w:val="OZN_RODZ_AKTU – tzn. ustawa lub rozporządzenie i organ wydający"/>
    <w:next w:val="DATAAKTUdatauchwalenialubwydaniaaktu"/>
    <w:link w:val="OZNRODZAKTUtznustawalubrozporzdzenieiorganwydajcyZnak"/>
    <w:uiPriority w:val="5"/>
    <w:qFormat/>
    <w:rsid w:val="00A12675"/>
    <w:pPr>
      <w:keepNext/>
      <w:suppressAutoHyphens/>
      <w:spacing w:after="120" w:line="360" w:lineRule="auto"/>
      <w:jc w:val="center"/>
    </w:pPr>
    <w:rPr>
      <w:rFonts w:ascii="Times" w:hAnsi="Times"/>
      <w:b/>
      <w:bCs/>
      <w:caps/>
      <w:spacing w:val="54"/>
      <w:kern w:val="24"/>
      <w:sz w:val="24"/>
      <w:szCs w:val="24"/>
    </w:rPr>
  </w:style>
  <w:style w:type="character" w:customStyle="1" w:styleId="OZNRODZAKTUtznustawalubrozporzdzenieiorganwydajcyZnak">
    <w:name w:val="OZN_RODZ_AKTU – tzn. ustawa lub rozporządzenie i organ wydający Znak"/>
    <w:link w:val="OZNRODZAKTUtznustawalubrozporzdzenieiorganwydajcy"/>
    <w:uiPriority w:val="5"/>
    <w:rsid w:val="00A12675"/>
    <w:rPr>
      <w:rFonts w:ascii="Times" w:hAnsi="Times"/>
      <w:b/>
      <w:bCs/>
      <w:caps/>
      <w:spacing w:val="54"/>
      <w:kern w:val="24"/>
      <w:sz w:val="24"/>
      <w:szCs w:val="24"/>
    </w:rPr>
  </w:style>
  <w:style w:type="paragraph" w:customStyle="1" w:styleId="POPIERAJCYPOPRAWKZAMIESZCZONWZESTAWIENIUWNIOSKW">
    <w:name w:val="POPIERAJĄCY POPRAWKĘ ZAMIESZCZONĄ W ZESTAWIENIU WNIOSKÓW"/>
    <w:basedOn w:val="Normalny"/>
    <w:qFormat/>
    <w:rsid w:val="00A12675"/>
    <w:pPr>
      <w:widowControl/>
      <w:autoSpaceDE/>
      <w:autoSpaceDN/>
      <w:adjustRightInd/>
      <w:spacing w:line="240" w:lineRule="auto"/>
      <w:contextualSpacing/>
      <w:jc w:val="left"/>
    </w:pPr>
    <w:rPr>
      <w:sz w:val="20"/>
    </w:rPr>
  </w:style>
  <w:style w:type="character" w:customStyle="1" w:styleId="Ppogrubienie">
    <w:name w:val="_P_ – pogrubienie"/>
    <w:basedOn w:val="Domylnaczcionkaakapitu"/>
    <w:uiPriority w:val="1"/>
    <w:qFormat/>
    <w:rsid w:val="00A12675"/>
    <w:rPr>
      <w:b/>
    </w:r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6E2164"/>
    <w:rPr>
      <w:rFonts w:cs="Times New Roman"/>
      <w:vertAlign w:val="superscript"/>
    </w:rPr>
  </w:style>
  <w:style w:type="paragraph" w:styleId="Nagwek">
    <w:name w:val="header"/>
    <w:basedOn w:val="Normalny"/>
    <w:link w:val="NagwekZnak"/>
    <w:uiPriority w:val="99"/>
    <w:semiHidden/>
    <w:rsid w:val="006E2164"/>
    <w:pPr>
      <w:tabs>
        <w:tab w:val="center" w:pos="4536"/>
        <w:tab w:val="right" w:pos="9072"/>
      </w:tabs>
      <w:suppressAutoHyphens/>
      <w:autoSpaceDE/>
      <w:autoSpaceDN/>
      <w:adjustRightInd/>
      <w:jc w:val="left"/>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6E2164"/>
    <w:rPr>
      <w:rFonts w:ascii="Times" w:hAnsi="Times"/>
      <w:kern w:val="1"/>
      <w:sz w:val="24"/>
      <w:szCs w:val="24"/>
      <w:lang w:eastAsia="ar-SA"/>
    </w:rPr>
  </w:style>
  <w:style w:type="paragraph" w:customStyle="1" w:styleId="ARTartustawynprozporzdzenia">
    <w:name w:val="ART(§) – art. ustawy (§ np. rozporządzenia)"/>
    <w:uiPriority w:val="11"/>
    <w:qFormat/>
    <w:rsid w:val="006E2164"/>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ZPKTzmpktartykuempunktem">
    <w:name w:val="Z/PKT – zm. pkt artykułem (punktem)"/>
    <w:basedOn w:val="PKTpunkt"/>
    <w:uiPriority w:val="31"/>
    <w:qFormat/>
    <w:rsid w:val="006E2164"/>
    <w:pPr>
      <w:ind w:left="1020"/>
    </w:pPr>
  </w:style>
  <w:style w:type="paragraph" w:customStyle="1" w:styleId="ZARTzmartartykuempunktem">
    <w:name w:val="Z/ART(§) – zm. art. (§) artykułem (punktem)"/>
    <w:basedOn w:val="ARTartustawynprozporzdzenia"/>
    <w:uiPriority w:val="30"/>
    <w:qFormat/>
    <w:rsid w:val="006E2164"/>
    <w:pPr>
      <w:spacing w:before="0"/>
      <w:ind w:left="510"/>
    </w:pPr>
  </w:style>
  <w:style w:type="paragraph" w:customStyle="1" w:styleId="USTustnpkodeksu">
    <w:name w:val="UST(§) – ust. (§ np. kodeksu)"/>
    <w:basedOn w:val="ARTartustawynprozporzdzenia"/>
    <w:uiPriority w:val="12"/>
    <w:qFormat/>
    <w:rsid w:val="006E2164"/>
    <w:pPr>
      <w:spacing w:before="0"/>
    </w:pPr>
    <w:rPr>
      <w:bCs/>
    </w:rPr>
  </w:style>
  <w:style w:type="paragraph" w:customStyle="1" w:styleId="PKTpunkt">
    <w:name w:val="PKT – punkt"/>
    <w:uiPriority w:val="13"/>
    <w:qFormat/>
    <w:rsid w:val="006E2164"/>
    <w:pPr>
      <w:spacing w:line="360" w:lineRule="auto"/>
      <w:ind w:left="510" w:hanging="510"/>
      <w:jc w:val="both"/>
    </w:pPr>
    <w:rPr>
      <w:rFonts w:ascii="Times" w:eastAsiaTheme="minorEastAsia" w:hAnsi="Times" w:cs="Arial"/>
      <w:bCs/>
      <w:sz w:val="24"/>
    </w:rPr>
  </w:style>
  <w:style w:type="paragraph" w:customStyle="1" w:styleId="CZWSPPKTczwsplnapunktw">
    <w:name w:val="CZ_WSP_PKT – część wspólna punktów"/>
    <w:basedOn w:val="PKTpunkt"/>
    <w:next w:val="USTustnpkodeksu"/>
    <w:uiPriority w:val="16"/>
    <w:qFormat/>
    <w:rsid w:val="006E2164"/>
    <w:pPr>
      <w:ind w:left="0" w:firstLine="0"/>
    </w:pPr>
  </w:style>
  <w:style w:type="paragraph" w:customStyle="1" w:styleId="ZTYTDZOZNzmozntytuudziauartykuempunktem">
    <w:name w:val="Z/TYT(DZ)_OZN – zm. ozn. tytułu (działu) artykułem (punktem)"/>
    <w:basedOn w:val="Normalny"/>
    <w:next w:val="ZTYTDZPRZEDMzmprzedmtytuulubdziauartykuempunktem"/>
    <w:uiPriority w:val="28"/>
    <w:qFormat/>
    <w:rsid w:val="006E2164"/>
    <w:pPr>
      <w:keepNext/>
      <w:widowControl/>
      <w:autoSpaceDE/>
      <w:autoSpaceDN/>
      <w:adjustRightInd/>
      <w:ind w:left="510"/>
      <w:jc w:val="center"/>
    </w:pPr>
    <w:rPr>
      <w:rFonts w:ascii="Times" w:hAnsi="Times"/>
      <w:bCs/>
      <w:caps/>
      <w:kern w:val="24"/>
      <w:szCs w:val="24"/>
    </w:rPr>
  </w:style>
  <w:style w:type="paragraph" w:customStyle="1" w:styleId="ZTYTDZPRZEDMzmprzedmtytuulubdziauartykuempunktem">
    <w:name w:val="Z/TYT(DZ)_PRZEDM – zm. przedm. tytułu lub działu artykułem (punktem)"/>
    <w:next w:val="ZARTzmartartykuempunktem"/>
    <w:uiPriority w:val="28"/>
    <w:qFormat/>
    <w:rsid w:val="006E2164"/>
    <w:pPr>
      <w:keepNext/>
      <w:suppressAutoHyphens/>
      <w:spacing w:line="360" w:lineRule="auto"/>
      <w:ind w:left="510"/>
      <w:jc w:val="center"/>
    </w:pPr>
    <w:rPr>
      <w:rFonts w:ascii="Times" w:hAnsi="Times"/>
      <w:sz w:val="24"/>
      <w:szCs w:val="26"/>
    </w:rPr>
  </w:style>
  <w:style w:type="character" w:styleId="Odwoaniedokomentarza">
    <w:name w:val="annotation reference"/>
    <w:basedOn w:val="Domylnaczcionkaakapitu"/>
    <w:uiPriority w:val="99"/>
    <w:semiHidden/>
    <w:rsid w:val="006E2164"/>
    <w:rPr>
      <w:sz w:val="16"/>
      <w:szCs w:val="16"/>
    </w:rPr>
  </w:style>
  <w:style w:type="paragraph" w:customStyle="1" w:styleId="ODNONIKtreodnonika">
    <w:name w:val="ODNOŚNIK – treść odnośnika"/>
    <w:uiPriority w:val="19"/>
    <w:qFormat/>
    <w:rsid w:val="006E2164"/>
    <w:pPr>
      <w:ind w:left="284" w:hanging="284"/>
      <w:jc w:val="both"/>
    </w:pPr>
    <w:rPr>
      <w:rFonts w:eastAsiaTheme="minorEastAsia" w:cs="Arial"/>
    </w:rPr>
  </w:style>
  <w:style w:type="paragraph" w:customStyle="1" w:styleId="ZUSTzmustartykuempunktem">
    <w:name w:val="Z/UST(§) – zm. ust. (§) artykułem (punktem)"/>
    <w:basedOn w:val="ZARTzmartartykuempunktem"/>
    <w:uiPriority w:val="30"/>
    <w:qFormat/>
    <w:rsid w:val="006E2164"/>
  </w:style>
  <w:style w:type="paragraph" w:customStyle="1" w:styleId="OZNPROJEKTUwskazaniedatylubwersjiprojektu">
    <w:name w:val="OZN_PROJEKTU – wskazanie daty lub wersji projektu"/>
    <w:next w:val="OZNRODZAKTUtznustawalubrozporzdzenieiorganwydajcy"/>
    <w:qFormat/>
    <w:rsid w:val="006E2164"/>
    <w:pPr>
      <w:spacing w:line="360" w:lineRule="auto"/>
      <w:jc w:val="right"/>
    </w:pPr>
    <w:rPr>
      <w:rFonts w:eastAsiaTheme="minorEastAsia" w:cs="Arial"/>
      <w:sz w:val="24"/>
      <w:u w:val="single"/>
    </w:rPr>
  </w:style>
  <w:style w:type="character" w:customStyle="1" w:styleId="IGindeksgrny">
    <w:name w:val="_IG_ – indeks górny"/>
    <w:basedOn w:val="Domylnaczcionkaakapitu"/>
    <w:uiPriority w:val="2"/>
    <w:qFormat/>
    <w:rsid w:val="006E2164"/>
    <w:rPr>
      <w:b w:val="0"/>
      <w:i w:val="0"/>
      <w:vanish w:val="0"/>
      <w:spacing w:val="0"/>
      <w:vertAlign w:val="superscript"/>
    </w:rPr>
  </w:style>
  <w:style w:type="paragraph" w:styleId="Stopka">
    <w:name w:val="footer"/>
    <w:basedOn w:val="Normalny"/>
    <w:link w:val="StopkaZnak"/>
    <w:uiPriority w:val="99"/>
    <w:unhideWhenUsed/>
    <w:rsid w:val="006E2164"/>
    <w:pPr>
      <w:tabs>
        <w:tab w:val="center" w:pos="4536"/>
        <w:tab w:val="right" w:pos="9072"/>
      </w:tabs>
      <w:spacing w:line="240" w:lineRule="auto"/>
    </w:pPr>
  </w:style>
  <w:style w:type="character" w:customStyle="1" w:styleId="StopkaZnak">
    <w:name w:val="Stopka Znak"/>
    <w:basedOn w:val="Domylnaczcionkaakapitu"/>
    <w:link w:val="Stopka"/>
    <w:uiPriority w:val="99"/>
    <w:rsid w:val="006E2164"/>
    <w:rPr>
      <w:rFonts w:eastAsiaTheme="minorEastAsia" w:cs="Arial"/>
      <w:sz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E2164"/>
    <w:rPr>
      <w:bCs/>
    </w:rPr>
  </w:style>
  <w:style w:type="character" w:customStyle="1" w:styleId="Kkursywa">
    <w:name w:val="_K_ – kursywa"/>
    <w:basedOn w:val="Domylnaczcionkaakapitu"/>
    <w:uiPriority w:val="1"/>
    <w:qFormat/>
    <w:rsid w:val="006E2164"/>
    <w:rPr>
      <w:i/>
    </w:rPr>
  </w:style>
  <w:style w:type="paragraph" w:styleId="Tekstprzypisudolnego">
    <w:name w:val="footnote text"/>
    <w:basedOn w:val="Normalny"/>
    <w:link w:val="TekstprzypisudolnegoZnak"/>
    <w:uiPriority w:val="99"/>
    <w:semiHidden/>
    <w:unhideWhenUsed/>
    <w:rsid w:val="00102B43"/>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102B43"/>
    <w:rPr>
      <w:rFonts w:eastAsiaTheme="minorEastAsi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5EF7C-A156-4682-B8FA-8AE130EE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5285</Words>
  <Characters>32781</Characters>
  <Application>Microsoft Office Word</Application>
  <DocSecurity>0</DocSecurity>
  <Lines>273</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dora_graziewicz</dc:creator>
  <cp:keywords/>
  <dc:description/>
  <cp:lastModifiedBy>Mazur Justyna</cp:lastModifiedBy>
  <cp:revision>4</cp:revision>
  <cp:lastPrinted>2026-06-26T09:11:00Z</cp:lastPrinted>
  <dcterms:created xsi:type="dcterms:W3CDTF">2026-06-25T12:51:00Z</dcterms:created>
  <dcterms:modified xsi:type="dcterms:W3CDTF">2026-06-26T09:11:00Z</dcterms:modified>
</cp:coreProperties>
</file>