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F367" w14:textId="77777777" w:rsidR="00572834" w:rsidRPr="006E3872" w:rsidRDefault="00572834" w:rsidP="00572834">
      <w:pPr>
        <w:spacing w:line="360" w:lineRule="auto"/>
        <w:jc w:val="center"/>
        <w:rPr>
          <w:rFonts w:cstheme="minorHAnsi"/>
          <w:b/>
          <w:bCs/>
        </w:rPr>
      </w:pPr>
      <w:r w:rsidRPr="006E3872">
        <w:rPr>
          <w:rFonts w:cstheme="minorHAnsi"/>
          <w:b/>
          <w:bCs/>
        </w:rPr>
        <w:t>Uzasadnienie</w:t>
      </w:r>
    </w:p>
    <w:p w14:paraId="5D029FFE" w14:textId="77777777" w:rsidR="00572834" w:rsidRPr="006E3872" w:rsidRDefault="00572834" w:rsidP="00572834">
      <w:pPr>
        <w:spacing w:after="0" w:line="360" w:lineRule="auto"/>
        <w:jc w:val="both"/>
        <w:rPr>
          <w:rFonts w:cstheme="minorHAnsi"/>
        </w:rPr>
      </w:pPr>
      <w:r w:rsidRPr="006E3872">
        <w:rPr>
          <w:rFonts w:cstheme="minorHAnsi"/>
        </w:rPr>
        <w:t xml:space="preserve">Projekt ustawy zakłada zmianę </w:t>
      </w:r>
      <w:r w:rsidRPr="007931E2">
        <w:rPr>
          <w:rFonts w:cstheme="minorHAnsi"/>
        </w:rPr>
        <w:t xml:space="preserve">ustawy z dnia 23 listopada 2012 r. - Prawo pocztowe </w:t>
      </w:r>
      <w:r w:rsidRPr="006E3872">
        <w:rPr>
          <w:rFonts w:cstheme="minorHAnsi"/>
        </w:rPr>
        <w:t>poprzez wprowadzenie możliwości udzielenia pełnomocnictwa pocztowego w formie aktu notarialnego lub w formie pisemnej z podpisem notarialnie poświadczonym.</w:t>
      </w:r>
    </w:p>
    <w:p w14:paraId="48C0AA7D" w14:textId="77777777" w:rsidR="00572834" w:rsidRPr="006E3872" w:rsidRDefault="00572834" w:rsidP="00572834">
      <w:pPr>
        <w:spacing w:after="0" w:line="360" w:lineRule="auto"/>
        <w:jc w:val="both"/>
        <w:rPr>
          <w:rFonts w:cstheme="minorHAnsi"/>
        </w:rPr>
      </w:pPr>
      <w:r w:rsidRPr="006E3872">
        <w:rPr>
          <w:rFonts w:cstheme="minorHAnsi"/>
        </w:rPr>
        <w:t>W świetle obowiązujących przepisów</w:t>
      </w:r>
      <w:r>
        <w:rPr>
          <w:rFonts w:cstheme="minorHAnsi"/>
        </w:rPr>
        <w:t xml:space="preserve"> </w:t>
      </w:r>
      <w:r w:rsidRPr="006E3872">
        <w:rPr>
          <w:rFonts w:cstheme="minorHAnsi"/>
        </w:rPr>
        <w:t>-</w:t>
      </w:r>
      <w:r>
        <w:rPr>
          <w:rFonts w:cstheme="minorHAnsi"/>
        </w:rPr>
        <w:t xml:space="preserve"> </w:t>
      </w:r>
      <w:r w:rsidRPr="006E3872">
        <w:rPr>
          <w:rFonts w:cstheme="minorHAnsi"/>
        </w:rPr>
        <w:t>Prawa pocztowego przesyłka pocztowa może być także wydana ze skutkiem doręczenia przedstawicielowi ustawowemu adresata lub pełnomocnikowi adresata upoważnionemu na podstawie pełnomocnictwa udzielonego na zasadach ogólnych lub na podstawie pełnomocnictwa pocztowego:</w:t>
      </w:r>
    </w:p>
    <w:p w14:paraId="225967BC" w14:textId="77777777" w:rsidR="00572834" w:rsidRPr="006E3872" w:rsidRDefault="00572834" w:rsidP="00572834">
      <w:pPr>
        <w:spacing w:after="0" w:line="360" w:lineRule="auto"/>
        <w:jc w:val="both"/>
        <w:rPr>
          <w:rFonts w:cstheme="minorHAnsi"/>
        </w:rPr>
      </w:pPr>
      <w:r w:rsidRPr="006E3872">
        <w:rPr>
          <w:rFonts w:cstheme="minorHAnsi"/>
        </w:rPr>
        <w:t>a)</w:t>
      </w:r>
      <w:r w:rsidRPr="006E3872">
        <w:rPr>
          <w:rFonts w:cstheme="minorHAnsi"/>
        </w:rPr>
        <w:tab/>
        <w:t xml:space="preserve"> pod adresem wskazanym na przesyłce pocztowej, przekazie pocztowym lub w umowie o świadczenie usługi pocztowej,</w:t>
      </w:r>
    </w:p>
    <w:p w14:paraId="5AED6778" w14:textId="77777777" w:rsidR="00572834" w:rsidRPr="006E3872" w:rsidRDefault="00572834" w:rsidP="00572834">
      <w:pPr>
        <w:spacing w:after="0" w:line="360" w:lineRule="auto"/>
        <w:jc w:val="both"/>
        <w:rPr>
          <w:rFonts w:cstheme="minorHAnsi"/>
        </w:rPr>
      </w:pPr>
      <w:r w:rsidRPr="006E3872">
        <w:rPr>
          <w:rFonts w:cstheme="minorHAnsi"/>
        </w:rPr>
        <w:t>b)</w:t>
      </w:r>
      <w:r w:rsidRPr="006E3872">
        <w:rPr>
          <w:rFonts w:cstheme="minorHAnsi"/>
        </w:rPr>
        <w:tab/>
        <w:t xml:space="preserve"> w placówce pocztowej.</w:t>
      </w:r>
    </w:p>
    <w:p w14:paraId="60A74E11" w14:textId="77777777" w:rsidR="00572834" w:rsidRPr="006E3872" w:rsidRDefault="00572834" w:rsidP="00572834">
      <w:pPr>
        <w:spacing w:after="0" w:line="360" w:lineRule="auto"/>
        <w:jc w:val="both"/>
        <w:rPr>
          <w:rFonts w:cstheme="minorHAnsi"/>
          <w:vertAlign w:val="superscript"/>
        </w:rPr>
      </w:pPr>
      <w:r w:rsidRPr="006E3872">
        <w:rPr>
          <w:rFonts w:cstheme="minorHAnsi"/>
        </w:rPr>
        <w:t>Nie budzi wątpliwości, że doręczenie przesyłki ma istotne znaczenie z punktu widzenia wykonania usługi pocztowej, gdyż jest zasadniczym elementem świadczenia usługi pocztowej. Oddziałuje na sposób świadczenia usług oraz treść stosunku prawnego łączącego nadawcę i operatora pocztowego.</w:t>
      </w:r>
      <w:r w:rsidRPr="006E3872">
        <w:rPr>
          <w:rStyle w:val="Odwoanieprzypisudolnego"/>
          <w:rFonts w:cstheme="minorHAnsi"/>
        </w:rPr>
        <w:footnoteReference w:id="1"/>
      </w:r>
      <w:r w:rsidRPr="006E3872">
        <w:rPr>
          <w:rFonts w:cstheme="minorHAnsi"/>
        </w:rPr>
        <w:t xml:space="preserve"> Z doręczeniem wiąże się szereg doniosłych skutków prawnych</w:t>
      </w:r>
      <w:r>
        <w:rPr>
          <w:rFonts w:cstheme="minorHAnsi"/>
        </w:rPr>
        <w:t xml:space="preserve"> </w:t>
      </w:r>
      <w:r w:rsidRPr="006E3872">
        <w:rPr>
          <w:rFonts w:cstheme="minorHAnsi"/>
        </w:rPr>
        <w:t>- zaczynają biec terminy prawa procesowego i materialnego, wygasają niektóre uprawnienia cywilnoprawne, aktualizują się obowiązki publicznoprawne. Stąd też ustawodawca w sposób szczegółowy uregulował zasady doręczenia, w tym do rąk pełnomocnika procesowego.</w:t>
      </w:r>
    </w:p>
    <w:p w14:paraId="0D6ADC76" w14:textId="77777777" w:rsidR="00572834" w:rsidRPr="006E3872" w:rsidRDefault="00572834" w:rsidP="00572834">
      <w:pPr>
        <w:spacing w:after="0" w:line="360" w:lineRule="auto"/>
        <w:contextualSpacing/>
        <w:jc w:val="both"/>
        <w:rPr>
          <w:rFonts w:cstheme="minorHAnsi"/>
          <w:i/>
          <w:iCs/>
        </w:rPr>
      </w:pPr>
      <w:r w:rsidRPr="006E3872">
        <w:rPr>
          <w:rFonts w:cstheme="minorHAnsi"/>
        </w:rPr>
        <w:t>Art. 38 ustawy z dnia 23 listopada 2012 r. - Prawo pocztowe reguluje instytucję pełnomocnictwa pocztowego, definiując ją jako pisemne oświadczenie o udzieleniu innej osobie pełnomocnictwa do odbioru przesyłek lub przekazów pocztowych</w:t>
      </w:r>
      <w:r w:rsidRPr="006E3872">
        <w:rPr>
          <w:rFonts w:cstheme="minorHAnsi"/>
          <w:i/>
          <w:iCs/>
        </w:rPr>
        <w:t>.</w:t>
      </w:r>
    </w:p>
    <w:p w14:paraId="57985F20" w14:textId="77777777" w:rsidR="00572834" w:rsidRPr="006E3872" w:rsidRDefault="00572834" w:rsidP="00572834">
      <w:pPr>
        <w:spacing w:after="0" w:line="360" w:lineRule="auto"/>
        <w:contextualSpacing/>
        <w:jc w:val="both"/>
        <w:rPr>
          <w:rFonts w:cstheme="minorHAnsi"/>
        </w:rPr>
      </w:pPr>
      <w:r w:rsidRPr="006E3872">
        <w:rPr>
          <w:rFonts w:cstheme="minorHAnsi"/>
        </w:rPr>
        <w:t>Pełnomocnictwo pocztowe obejmuje:</w:t>
      </w:r>
    </w:p>
    <w:p w14:paraId="0B863AAD" w14:textId="77777777" w:rsidR="00572834" w:rsidRPr="006E3872" w:rsidRDefault="00572834" w:rsidP="00572834">
      <w:pPr>
        <w:spacing w:after="0" w:line="360" w:lineRule="auto"/>
        <w:contextualSpacing/>
        <w:jc w:val="both"/>
        <w:rPr>
          <w:rFonts w:cstheme="minorHAnsi"/>
        </w:rPr>
      </w:pPr>
      <w:r w:rsidRPr="006E3872">
        <w:rPr>
          <w:rFonts w:cstheme="minorHAnsi"/>
        </w:rPr>
        <w:t>1)</w:t>
      </w:r>
      <w:r w:rsidRPr="006E3872">
        <w:rPr>
          <w:rFonts w:cstheme="minorHAnsi"/>
        </w:rPr>
        <w:tab/>
        <w:t xml:space="preserve"> imię i nazwisko oraz rodzaj, serię i numer dokumentu ze zdjęciem potwierdzającego tożsamość osoby udzielającej pełnomocnictwa;</w:t>
      </w:r>
    </w:p>
    <w:p w14:paraId="3785AF7A" w14:textId="77777777" w:rsidR="00572834" w:rsidRPr="006E3872" w:rsidRDefault="00572834" w:rsidP="00572834">
      <w:pPr>
        <w:spacing w:after="0" w:line="360" w:lineRule="auto"/>
        <w:contextualSpacing/>
        <w:jc w:val="both"/>
        <w:rPr>
          <w:rFonts w:cstheme="minorHAnsi"/>
        </w:rPr>
      </w:pPr>
      <w:r w:rsidRPr="006E3872">
        <w:rPr>
          <w:rFonts w:cstheme="minorHAnsi"/>
        </w:rPr>
        <w:t>2)</w:t>
      </w:r>
      <w:r w:rsidRPr="006E3872">
        <w:rPr>
          <w:rFonts w:cstheme="minorHAnsi"/>
        </w:rPr>
        <w:tab/>
        <w:t xml:space="preserve"> zakres pełnomocnictwa;</w:t>
      </w:r>
    </w:p>
    <w:p w14:paraId="1EA9B0BE" w14:textId="77777777" w:rsidR="00572834" w:rsidRPr="006E3872" w:rsidRDefault="00572834" w:rsidP="00572834">
      <w:pPr>
        <w:spacing w:after="0" w:line="360" w:lineRule="auto"/>
        <w:contextualSpacing/>
        <w:jc w:val="both"/>
        <w:rPr>
          <w:rFonts w:cstheme="minorHAnsi"/>
        </w:rPr>
      </w:pPr>
      <w:r w:rsidRPr="006E3872">
        <w:rPr>
          <w:rFonts w:cstheme="minorHAnsi"/>
        </w:rPr>
        <w:t>3)</w:t>
      </w:r>
      <w:r w:rsidRPr="006E3872">
        <w:rPr>
          <w:rFonts w:cstheme="minorHAnsi"/>
        </w:rPr>
        <w:tab/>
        <w:t xml:space="preserve"> imię i nazwisko oraz rodzaj, serię i numer dokumentu ze zdjęciem potwierdzającego tożsamość pełnomocnika.</w:t>
      </w:r>
    </w:p>
    <w:p w14:paraId="6EEE1F32" w14:textId="77777777" w:rsidR="00572834" w:rsidRPr="006E3872" w:rsidRDefault="00572834" w:rsidP="00572834">
      <w:pPr>
        <w:spacing w:after="0" w:line="360" w:lineRule="auto"/>
        <w:contextualSpacing/>
        <w:jc w:val="both"/>
        <w:rPr>
          <w:rFonts w:cstheme="minorHAnsi"/>
        </w:rPr>
      </w:pPr>
      <w:r w:rsidRPr="006E3872">
        <w:rPr>
          <w:rFonts w:cstheme="minorHAnsi"/>
        </w:rPr>
        <w:t xml:space="preserve">Co do zasady pełnomocnictwo udzielane jest w placówce pocztowej w obecności pracownika poczty. Wymaga osobistego stawiennictwa mocodawcy, określenia zakresu </w:t>
      </w:r>
      <w:r w:rsidRPr="006E3872">
        <w:rPr>
          <w:rFonts w:cstheme="minorHAnsi"/>
        </w:rPr>
        <w:lastRenderedPageBreak/>
        <w:t>czasowego pełnomocnictwa oraz wskazania adresu, na który nadsyłana korespondencja zostanie wydana pełnomocnikowi. Składane jest na urzędowym formularzu operatora publicznego i podlega opłacie.</w:t>
      </w:r>
    </w:p>
    <w:p w14:paraId="402FA784" w14:textId="77777777" w:rsidR="00572834" w:rsidRPr="006E3872" w:rsidRDefault="00572834" w:rsidP="00572834">
      <w:pPr>
        <w:spacing w:after="0" w:line="360" w:lineRule="auto"/>
        <w:contextualSpacing/>
        <w:jc w:val="both"/>
        <w:rPr>
          <w:rFonts w:cstheme="minorHAnsi"/>
        </w:rPr>
      </w:pPr>
      <w:r w:rsidRPr="006E3872">
        <w:rPr>
          <w:rFonts w:cstheme="minorHAnsi"/>
        </w:rPr>
        <w:t>Regulamin operatora publicznego może przewidywać, że pełnomocnictwo może być udzielone przez złożenie w postaci elektronicznej oświadczenia opatrzonego kwalifikowanym podpisem elektronicznym, podpisem zaufanym albo podpisem osobistym lub określać inne przypadki, w których może być udzielone pełnomocnictwo pocztowe poza placówką pocztową tego operatora.</w:t>
      </w:r>
    </w:p>
    <w:p w14:paraId="7F3A5196" w14:textId="77777777" w:rsidR="00572834" w:rsidRPr="006E3872" w:rsidRDefault="00572834" w:rsidP="00572834">
      <w:pPr>
        <w:spacing w:after="0" w:line="360" w:lineRule="auto"/>
        <w:contextualSpacing/>
        <w:jc w:val="both"/>
        <w:rPr>
          <w:rFonts w:cstheme="minorHAnsi"/>
        </w:rPr>
      </w:pPr>
      <w:r w:rsidRPr="006E3872">
        <w:rPr>
          <w:rFonts w:cstheme="minorHAnsi"/>
        </w:rPr>
        <w:t>Regulamin świadczenia usług powszechnych obowiązujący od 1 lutego 2026 r. przewiduje, że poza placówką pocztową może być udzielone pełnomocnictwo pocztowe w obecności pracownika pocztowego, gdy adresat nie jest w stanie poruszać się samodzielnie w miejscu jego pobytu, zaś w przypadku osób prawnych lub jednostek organizacyjnych w siedzibie organu.</w:t>
      </w:r>
      <w:r w:rsidRPr="006E3872">
        <w:rPr>
          <w:rStyle w:val="Odwoanieprzypisudolnego"/>
          <w:rFonts w:cstheme="minorHAnsi"/>
        </w:rPr>
        <w:footnoteReference w:id="2"/>
      </w:r>
    </w:p>
    <w:p w14:paraId="7B58D123" w14:textId="77777777" w:rsidR="00572834" w:rsidRPr="006E3872" w:rsidRDefault="00572834" w:rsidP="00572834">
      <w:pPr>
        <w:spacing w:after="0" w:line="360" w:lineRule="auto"/>
        <w:contextualSpacing/>
        <w:jc w:val="both"/>
        <w:rPr>
          <w:rFonts w:cstheme="minorHAnsi"/>
        </w:rPr>
      </w:pPr>
      <w:r w:rsidRPr="006E3872">
        <w:rPr>
          <w:rFonts w:cstheme="minorHAnsi"/>
        </w:rPr>
        <w:t>Doręczenie zastępcze, czyli do rąk przedstawiciela ustawowego lub pełnomocnika wymaga potwierdzenia jego tożsamości i wykazania faktu występowania w roli przedstawiciela ustawowego lub pełnomocnika. Pomimo, że ustawodawca dopuszcza doręczenie przesyłki pocztowej pełnomocnikowi na podstawie pełnomocnictwa ogólnego, to w korelacji z przepisami o sądowych doręczeniach rzeczywista możliwość posłużenia się takim pełnomocnictwem doznaje ograniczenia.</w:t>
      </w:r>
    </w:p>
    <w:p w14:paraId="195C306A" w14:textId="77777777" w:rsidR="00572834" w:rsidRPr="006E3872" w:rsidRDefault="00572834" w:rsidP="00572834">
      <w:pPr>
        <w:spacing w:after="0" w:line="360" w:lineRule="auto"/>
        <w:contextualSpacing/>
        <w:jc w:val="both"/>
        <w:rPr>
          <w:rFonts w:cstheme="minorHAnsi"/>
        </w:rPr>
      </w:pPr>
      <w:r w:rsidRPr="006E3872">
        <w:rPr>
          <w:rFonts w:cstheme="minorHAnsi"/>
        </w:rPr>
        <w:t xml:space="preserve">Zgodnie bowiem z § 8 rozporządzenia Ministra Sprawiedliwości z dnia 6 maja 2020 r. w sprawie szczegółowego trybu i sposobu doręczania pism sądowych w postępowaniu cywilnym osobą uprawnioną do odbioru przesyłki złożonej w placówce pocztowej operatora jest osoba upoważniona na podstawie pełnomocnictwa pocztowego, o którym mowa w art. 38 ustawy z dnia 23 listopada 2012 r. - Prawo pocztowe. Również art. 133 </w:t>
      </w:r>
      <w:r>
        <w:rPr>
          <w:rFonts w:cstheme="minorHAnsi"/>
        </w:rPr>
        <w:t>K</w:t>
      </w:r>
      <w:r w:rsidRPr="006E3872">
        <w:rPr>
          <w:rFonts w:cstheme="minorHAnsi"/>
        </w:rPr>
        <w:t xml:space="preserve">odeksu postępowania karnego przewiduje, że </w:t>
      </w:r>
      <w:r w:rsidRPr="006E3872">
        <w:rPr>
          <w:rFonts w:cstheme="minorHAnsi"/>
          <w:i/>
          <w:iCs/>
        </w:rPr>
        <w:t xml:space="preserve">pismo pozostawione w placówce pocztowej w rozumieniu ustawy z dnia 23 listopada 2012 r. - Prawo pocztowe może zostać odebrane także przez osobę upoważnioną na podstawie pełnomocnictwa pocztowego do odbioru przesyłek pocztowych w rozumieniu tej ustawy. </w:t>
      </w:r>
      <w:r w:rsidRPr="006E3872">
        <w:rPr>
          <w:rFonts w:cstheme="minorHAnsi"/>
        </w:rPr>
        <w:t xml:space="preserve">Z kolei w postępowaniu sądowo- administracyjnym stosuje się tryb doręczeń przewidziany dla procedury cywilnej. </w:t>
      </w:r>
    </w:p>
    <w:p w14:paraId="00BA205D" w14:textId="77777777" w:rsidR="00572834" w:rsidRPr="006E3872" w:rsidRDefault="00572834" w:rsidP="00572834">
      <w:pPr>
        <w:spacing w:after="0" w:line="360" w:lineRule="auto"/>
        <w:contextualSpacing/>
        <w:jc w:val="both"/>
        <w:rPr>
          <w:rFonts w:cstheme="minorHAnsi"/>
        </w:rPr>
      </w:pPr>
      <w:r w:rsidRPr="006E3872">
        <w:rPr>
          <w:rFonts w:cstheme="minorHAnsi"/>
        </w:rPr>
        <w:lastRenderedPageBreak/>
        <w:t>Oznacza to, że pełnomocnictwo ogólne do odbioru korespondencji nie będzie honorowane w placówce pocztowej operatora publicznego.</w:t>
      </w:r>
    </w:p>
    <w:p w14:paraId="7F7838B1" w14:textId="77777777" w:rsidR="00572834" w:rsidRPr="006E3872" w:rsidRDefault="00572834" w:rsidP="00572834">
      <w:pPr>
        <w:spacing w:after="0" w:line="360" w:lineRule="auto"/>
        <w:contextualSpacing/>
        <w:jc w:val="both"/>
        <w:rPr>
          <w:rFonts w:cstheme="minorHAnsi"/>
        </w:rPr>
      </w:pPr>
      <w:r w:rsidRPr="006E3872">
        <w:rPr>
          <w:rFonts w:cstheme="minorHAnsi"/>
        </w:rPr>
        <w:t xml:space="preserve">W praktyce ograniczenie odbioru przesyłek pocztowych w placówce operatora do osób legitymujących się pełnomocnictwem pocztowym udzielonym na formularzu urzędowym i wyłączenie pełnomocnictw pocztowych udzielanych w formie aktu notarialnego rodzi szereg trudności dla obywateli. Osoby przebywające czasowo w szpitalu lub innej placówce lub poza swoim miejscem zamieszkania mają trudności z ustanowieniem pełnomocnika pocztowego, ilekroć wymaga to od nich osobistego stawiennictwa w placówce. Problem został zauważony przez Rzecznika Praw Obywatelskich, który w piśmie z dnia 6.11.2025 r. skierowanym do Prezesa Krajowej Rady Notarialnej </w:t>
      </w:r>
      <w:r w:rsidRPr="006E3872">
        <w:rPr>
          <w:rStyle w:val="Odwoanieprzypisudolnego"/>
          <w:rFonts w:cstheme="minorHAnsi"/>
        </w:rPr>
        <w:footnoteReference w:id="3"/>
      </w:r>
      <w:r w:rsidRPr="006E3872">
        <w:rPr>
          <w:rFonts w:cstheme="minorHAnsi"/>
        </w:rPr>
        <w:t xml:space="preserve"> wskazał, że z treści otrzymanych przez niego skarg wynika, że Poczta Polska S.A. nie respektuje pełnomocnictw do odbioru przesyłek sądowych przez osobę, której adresat udzielił pełnomocnictwa w formie aktu notarialnego zawierającego umocowanie do odbioru korespondencji, ponieważ wymaga specjalnego pełnomocnictwa pocztowego. Dalej RPO uzasadniał, że udzielenie pełnomocnictwa pocztowego jest niemożliwe, jeżeli osoba nie przebywa w danej miejscowości lub w kraju. W takim przypadku osoba taka nie ma żadnej możliwości zapoznania się z kierowaną do niej korespondencją sądową. Jest to szczególnie problematyczne, gdy dopiero po wyjeździe z kraju okazuje się że zachodzi potrzeba obierania korespondencji w związku z wszczęciem postepowania, a strona</w:t>
      </w:r>
    </w:p>
    <w:p w14:paraId="4223E53F" w14:textId="77777777" w:rsidR="00572834" w:rsidRPr="006E3872" w:rsidRDefault="00572834" w:rsidP="00572834">
      <w:pPr>
        <w:spacing w:after="0" w:line="360" w:lineRule="auto"/>
        <w:contextualSpacing/>
        <w:jc w:val="both"/>
        <w:rPr>
          <w:rFonts w:cstheme="minorHAnsi"/>
        </w:rPr>
      </w:pPr>
      <w:r w:rsidRPr="006E3872">
        <w:rPr>
          <w:rFonts w:cstheme="minorHAnsi"/>
        </w:rPr>
        <w:t>nie ustanowiła pełnomocnika do doręczeń.</w:t>
      </w:r>
    </w:p>
    <w:p w14:paraId="761E8C82" w14:textId="77777777" w:rsidR="00572834" w:rsidRPr="006E3872" w:rsidRDefault="00572834" w:rsidP="00572834">
      <w:pPr>
        <w:spacing w:after="165" w:line="360" w:lineRule="auto"/>
        <w:ind w:right="14"/>
        <w:jc w:val="both"/>
        <w:rPr>
          <w:rFonts w:cstheme="minorHAnsi"/>
        </w:rPr>
      </w:pPr>
      <w:r w:rsidRPr="006E3872">
        <w:rPr>
          <w:rFonts w:cstheme="minorHAnsi"/>
        </w:rPr>
        <w:t xml:space="preserve">Skuteczność złożenia oświadczenia o </w:t>
      </w:r>
      <w:r w:rsidRPr="006E3872">
        <w:rPr>
          <w:rFonts w:eastAsia="Times New Roman" w:cstheme="minorHAnsi"/>
        </w:rPr>
        <w:t>odwołani</w:t>
      </w:r>
      <w:r w:rsidRPr="006E3872">
        <w:rPr>
          <w:rFonts w:cstheme="minorHAnsi"/>
        </w:rPr>
        <w:t xml:space="preserve">u </w:t>
      </w:r>
      <w:r w:rsidRPr="006E3872">
        <w:rPr>
          <w:rFonts w:eastAsia="Times New Roman" w:cstheme="minorHAnsi"/>
        </w:rPr>
        <w:t>pełnomocnictwa pocztowego</w:t>
      </w:r>
      <w:r w:rsidRPr="006E3872">
        <w:rPr>
          <w:rFonts w:cstheme="minorHAnsi"/>
        </w:rPr>
        <w:t>, które</w:t>
      </w:r>
      <w:r w:rsidRPr="006E3872">
        <w:rPr>
          <w:rFonts w:eastAsia="Times New Roman" w:cstheme="minorHAnsi"/>
        </w:rPr>
        <w:t xml:space="preserve"> może nastąpić w każdym czasie</w:t>
      </w:r>
      <w:r w:rsidRPr="006E3872">
        <w:rPr>
          <w:rFonts w:cstheme="minorHAnsi"/>
        </w:rPr>
        <w:t>,</w:t>
      </w:r>
      <w:r w:rsidRPr="006E3872">
        <w:rPr>
          <w:rFonts w:eastAsia="Times New Roman" w:cstheme="minorHAnsi"/>
        </w:rPr>
        <w:t xml:space="preserve"> </w:t>
      </w:r>
      <w:r w:rsidRPr="006E3872">
        <w:rPr>
          <w:rFonts w:cstheme="minorHAnsi"/>
        </w:rPr>
        <w:t>wymaga doręczenia takiego oświadczenia w danej placówce pocztowej, właściwej dla adresu podanego przez mocodawcę. A</w:t>
      </w:r>
      <w:r w:rsidRPr="006E3872">
        <w:rPr>
          <w:rFonts w:eastAsia="Times New Roman" w:cstheme="minorHAnsi"/>
        </w:rPr>
        <w:t>by odwołanie to odnosiło oczekiwany skutek, powinno zostać skierowane do operatora pocztowego</w:t>
      </w:r>
      <w:r w:rsidRPr="006E3872">
        <w:rPr>
          <w:rFonts w:cstheme="minorHAnsi"/>
        </w:rPr>
        <w:t>. Co do zasady bowiem</w:t>
      </w:r>
      <w:r w:rsidRPr="006E3872">
        <w:rPr>
          <w:rFonts w:eastAsia="Times New Roman" w:cstheme="minorHAnsi"/>
        </w:rPr>
        <w:t xml:space="preserve"> </w:t>
      </w:r>
      <w:r w:rsidRPr="006E3872">
        <w:rPr>
          <w:rFonts w:cstheme="minorHAnsi"/>
        </w:rPr>
        <w:t>o</w:t>
      </w:r>
      <w:r w:rsidRPr="006E3872">
        <w:rPr>
          <w:rFonts w:eastAsia="Times New Roman" w:cstheme="minorHAnsi"/>
        </w:rPr>
        <w:t>świadczenie o odwołaniu pełnomocnictwa następuje z chwilą dotarcia do pełnomocnika oświadczenia o odwołaniu w taki sposób, że mógł on się zapoznać z jego treścią</w:t>
      </w:r>
      <w:r w:rsidRPr="006E3872">
        <w:rPr>
          <w:rFonts w:cstheme="minorHAnsi"/>
        </w:rPr>
        <w:t xml:space="preserve">. </w:t>
      </w:r>
      <w:r w:rsidRPr="006E3872">
        <w:rPr>
          <w:rFonts w:eastAsia="Times New Roman" w:cstheme="minorHAnsi"/>
        </w:rPr>
        <w:t>Na marginesie zauważyć należy, że dla skuteczności odwołania pełnomocnictwa nie jest konieczny zwrot dokumentu pełnomocnictwa. W konsekwencji, jeżeli dojdzie do odwołania pełnomocnictwa udzielonego w formie aktu notarialnego</w:t>
      </w:r>
      <w:r w:rsidRPr="006E3872">
        <w:rPr>
          <w:rFonts w:cstheme="minorHAnsi"/>
        </w:rPr>
        <w:t xml:space="preserve"> (z podpisem notarialnie poświadczonym)</w:t>
      </w:r>
      <w:r w:rsidRPr="006E3872">
        <w:rPr>
          <w:rFonts w:eastAsia="Times New Roman" w:cstheme="minorHAnsi"/>
        </w:rPr>
        <w:t xml:space="preserve">, pracownik placówki pocztowej nie będzie miał o </w:t>
      </w:r>
      <w:r w:rsidRPr="006E3872">
        <w:rPr>
          <w:rFonts w:eastAsia="Times New Roman" w:cstheme="minorHAnsi"/>
        </w:rPr>
        <w:lastRenderedPageBreak/>
        <w:t>tym wiedzy, przez co może wydać przesyłkę sądową osobie nieuprawnionej. To z kolei może prowadzić do unik</w:t>
      </w:r>
      <w:r w:rsidRPr="006E3872">
        <w:rPr>
          <w:rFonts w:cstheme="minorHAnsi"/>
        </w:rPr>
        <w:t>ania</w:t>
      </w:r>
      <w:r w:rsidRPr="006E3872">
        <w:rPr>
          <w:rFonts w:eastAsia="Times New Roman" w:cstheme="minorHAnsi"/>
        </w:rPr>
        <w:t xml:space="preserve"> skutków procesowych związanych z doręczeniem przesyłki sądowej </w:t>
      </w:r>
      <w:r w:rsidRPr="006E3872">
        <w:rPr>
          <w:rFonts w:cstheme="minorHAnsi"/>
        </w:rPr>
        <w:t xml:space="preserve">wobec </w:t>
      </w:r>
      <w:r w:rsidRPr="006E3872">
        <w:rPr>
          <w:rFonts w:eastAsia="Times New Roman" w:cstheme="minorHAnsi"/>
        </w:rPr>
        <w:t xml:space="preserve">zakwestionowania prawidłowości dokonanego doręczenia. </w:t>
      </w:r>
      <w:r w:rsidRPr="006E3872">
        <w:rPr>
          <w:rFonts w:cstheme="minorHAnsi"/>
        </w:rPr>
        <w:t xml:space="preserve">Adresat przesyłki sądowej, który udzielił takiego pełnomocnictwa </w:t>
      </w:r>
      <w:r w:rsidRPr="006E3872">
        <w:rPr>
          <w:rFonts w:eastAsia="Times New Roman" w:cstheme="minorHAnsi"/>
        </w:rPr>
        <w:t>mógłby podnieść zarzut, że pełnomocnictwo zostało skutecznie odwołane, a pomimo to „pełnomocnik”</w:t>
      </w:r>
      <w:r>
        <w:rPr>
          <w:rFonts w:eastAsia="Times New Roman" w:cstheme="minorHAnsi"/>
        </w:rPr>
        <w:t>,</w:t>
      </w:r>
      <w:r w:rsidRPr="006E3872">
        <w:rPr>
          <w:rFonts w:eastAsia="Times New Roman" w:cstheme="minorHAnsi"/>
        </w:rPr>
        <w:t xml:space="preserve"> posługując się w placówce operatora pocztowego</w:t>
      </w:r>
      <w:r>
        <w:rPr>
          <w:rFonts w:eastAsia="Times New Roman" w:cstheme="minorHAnsi"/>
        </w:rPr>
        <w:t>,</w:t>
      </w:r>
      <w:r w:rsidRPr="006E3872">
        <w:rPr>
          <w:rFonts w:eastAsia="Times New Roman" w:cstheme="minorHAnsi"/>
        </w:rPr>
        <w:t xml:space="preserve"> odebrał przesyłkę i o fakcie tym nie powiadomił byłego już mocodawcy (adresata przesyłki)</w:t>
      </w:r>
      <w:r w:rsidRPr="006E3872">
        <w:rPr>
          <w:rFonts w:cstheme="minorHAnsi"/>
        </w:rPr>
        <w:t>, co o ile nie zostanie zakwestionowane przez pełnomocnika może skutkować uznaniem, iż doszło</w:t>
      </w:r>
      <w:r w:rsidRPr="006E3872">
        <w:rPr>
          <w:rFonts w:eastAsia="Times New Roman" w:cstheme="minorHAnsi"/>
        </w:rPr>
        <w:t xml:space="preserve"> </w:t>
      </w:r>
      <w:r w:rsidRPr="006E3872">
        <w:rPr>
          <w:rFonts w:cstheme="minorHAnsi"/>
        </w:rPr>
        <w:t>d</w:t>
      </w:r>
      <w:r w:rsidRPr="006E3872">
        <w:rPr>
          <w:rFonts w:eastAsia="Times New Roman" w:cstheme="minorHAnsi"/>
        </w:rPr>
        <w:t>o wadliw</w:t>
      </w:r>
      <w:r w:rsidRPr="006E3872">
        <w:rPr>
          <w:rFonts w:cstheme="minorHAnsi"/>
        </w:rPr>
        <w:t>ego</w:t>
      </w:r>
      <w:r w:rsidRPr="006E3872">
        <w:rPr>
          <w:rFonts w:eastAsia="Times New Roman" w:cstheme="minorHAnsi"/>
        </w:rPr>
        <w:t xml:space="preserve"> doręcze</w:t>
      </w:r>
      <w:r w:rsidRPr="006E3872">
        <w:rPr>
          <w:rFonts w:cstheme="minorHAnsi"/>
        </w:rPr>
        <w:t>nia</w:t>
      </w:r>
      <w:r w:rsidRPr="006E3872">
        <w:rPr>
          <w:rFonts w:eastAsia="Times New Roman" w:cstheme="minorHAnsi"/>
        </w:rPr>
        <w:t xml:space="preserve">. </w:t>
      </w:r>
      <w:r w:rsidRPr="006E3872">
        <w:rPr>
          <w:rFonts w:cstheme="minorHAnsi"/>
        </w:rPr>
        <w:t>Z tego względu projekt przewiduje obowiązek doręczenia oświadczenia adresata o odwołaniu pełnomocnictwa w danej placówce pocztowej, w której złożono pełnomocnictwo.</w:t>
      </w:r>
    </w:p>
    <w:p w14:paraId="0D014347" w14:textId="77777777" w:rsidR="00572834" w:rsidRPr="006E3872" w:rsidRDefault="00572834" w:rsidP="00572834">
      <w:pPr>
        <w:spacing w:after="0" w:line="360" w:lineRule="auto"/>
        <w:contextualSpacing/>
        <w:jc w:val="both"/>
        <w:rPr>
          <w:rFonts w:cstheme="minorHAnsi"/>
        </w:rPr>
      </w:pPr>
      <w:r w:rsidRPr="006E3872">
        <w:rPr>
          <w:rFonts w:cstheme="minorHAnsi"/>
        </w:rPr>
        <w:t>Zawarte w projekcie rozwiązanie odpowiada na oczekiwania obywateli, zwłaszcza osób starszych i z niepełnosprawnościami, by pełnomocnictwo pocztowe mogło mieć formę aktu notarialnego lub formę pisemną z podpis</w:t>
      </w:r>
      <w:r>
        <w:rPr>
          <w:rFonts w:cstheme="minorHAnsi"/>
        </w:rPr>
        <w:t>em</w:t>
      </w:r>
      <w:r w:rsidRPr="006E3872">
        <w:rPr>
          <w:rFonts w:cstheme="minorHAnsi"/>
        </w:rPr>
        <w:t xml:space="preserve"> notarialnie poświadczony</w:t>
      </w:r>
      <w:r>
        <w:rPr>
          <w:rFonts w:cstheme="minorHAnsi"/>
        </w:rPr>
        <w:t>m</w:t>
      </w:r>
      <w:r w:rsidRPr="006E3872">
        <w:rPr>
          <w:rFonts w:cstheme="minorHAnsi"/>
        </w:rPr>
        <w:t>. Osoba notariusza wykonująca zawód zaufania publicznego daje rękojmię należytego przygotowania pełnomocnictwa z rygorami przewidzianymi Prawem pocztowym. Wnioskodawcy zakładają, że również w tym przypadku oprócz danych identyfikacyjnych pełnomocnika i mocodawcy pełnomocnictwo będzie musiało zawierać informacje o zakresie czasowym pełnomocnictwa</w:t>
      </w:r>
      <w:r>
        <w:rPr>
          <w:rFonts w:cstheme="minorHAnsi"/>
        </w:rPr>
        <w:t xml:space="preserve"> </w:t>
      </w:r>
      <w:r w:rsidRPr="006E3872">
        <w:rPr>
          <w:rFonts w:cstheme="minorHAnsi"/>
        </w:rPr>
        <w:t>- jednorazowe lub na określony czas, a także wskazywać adresy, na jakie nadesłana przesyłka może być odebrana przez pełnomocnika pocztowego. Dodatkowo pełnomocnik lub mocodawca jest zobowiązany złożyć pełnomocnictwo w placówce pocztowej właściwej dla doręczenia według adresu wskazanego przez mocodawcę. W przypadku wskazania więcej niż jednego adresu</w:t>
      </w:r>
      <w:r>
        <w:rPr>
          <w:rFonts w:cstheme="minorHAnsi"/>
        </w:rPr>
        <w:t xml:space="preserve"> pełnomocnictwo jest składane w każdej placówce pocztowej właściwej dla danego adresu</w:t>
      </w:r>
      <w:r w:rsidRPr="006E3872">
        <w:rPr>
          <w:rFonts w:cstheme="minorHAnsi"/>
        </w:rPr>
        <w:t xml:space="preserve">. Pełnomocnictwo obowiązuje od dnia przyjęcia pełnomocnictwa przez placówkę pocztową, co potwierdza pisemnie pracownik placówki pocztowej. </w:t>
      </w:r>
    </w:p>
    <w:p w14:paraId="047EAB93" w14:textId="77777777" w:rsidR="00572834" w:rsidRPr="006E3872" w:rsidRDefault="00572834" w:rsidP="00572834">
      <w:pPr>
        <w:spacing w:after="0" w:line="360" w:lineRule="auto"/>
        <w:contextualSpacing/>
        <w:jc w:val="both"/>
        <w:rPr>
          <w:rFonts w:cstheme="minorHAnsi"/>
        </w:rPr>
      </w:pPr>
      <w:r w:rsidRPr="006E3872">
        <w:rPr>
          <w:rFonts w:cstheme="minorHAnsi"/>
        </w:rPr>
        <w:t xml:space="preserve">Również z odpowiedzi na pismo RPO, Prezes Krajowej Rady Notarialnej wskazał, że nie istnieją merytoryczne przesłanki, by pełnomocnictwom udzielonym w solennej notarialnej formie (tj. w formie aktu notarialnego lub z notarialnym poświadczeniem podpisu) przyznawać w zakresie odbioru korespondencji mniejszą wiarygodność, niż umocowaniom udzielonym w placówce pocztowej w postaci tzw. pełnomocnictwa pocztowego. Notariusz bowiem w przypadku nadania pełnomocnictwu formy notarialnej </w:t>
      </w:r>
      <w:r w:rsidRPr="006E3872">
        <w:rPr>
          <w:rFonts w:cstheme="minorHAnsi"/>
        </w:rPr>
        <w:lastRenderedPageBreak/>
        <w:t>zobowiązany jest do zweryfikowania tożsamości stawającego (art. 85 ustawy z dnia 14 lutego 1991 r. - Prawo o notariacie) oraz do udzielania w ramach tzw. obowiązku doradczo-informacyjnego niezbędnych wyjaśnień dotyczących dokonywanej czynności notarialnej (art. 80 § 3 ustawy z dnia 14 lutego 1991 r. - Prawo o notariacie).</w:t>
      </w:r>
      <w:r w:rsidRPr="006E3872">
        <w:rPr>
          <w:rStyle w:val="Odwoanieprzypisudolnego"/>
          <w:rFonts w:cstheme="minorHAnsi"/>
        </w:rPr>
        <w:footnoteReference w:id="4"/>
      </w:r>
    </w:p>
    <w:p w14:paraId="0A88E366" w14:textId="77777777" w:rsidR="00572834" w:rsidRPr="006E3872" w:rsidRDefault="00572834" w:rsidP="00572834">
      <w:pPr>
        <w:spacing w:after="0" w:line="360" w:lineRule="auto"/>
        <w:contextualSpacing/>
        <w:jc w:val="both"/>
        <w:rPr>
          <w:rFonts w:cstheme="minorHAnsi"/>
        </w:rPr>
      </w:pPr>
    </w:p>
    <w:p w14:paraId="40886DFC" w14:textId="77777777" w:rsidR="00572834" w:rsidRPr="006E3872" w:rsidRDefault="00572834" w:rsidP="00572834">
      <w:pPr>
        <w:spacing w:after="0" w:line="360" w:lineRule="auto"/>
        <w:contextualSpacing/>
        <w:jc w:val="both"/>
        <w:rPr>
          <w:rFonts w:cstheme="minorHAnsi"/>
        </w:rPr>
      </w:pPr>
      <w:r w:rsidRPr="006E3872">
        <w:rPr>
          <w:rFonts w:cstheme="minorHAnsi"/>
        </w:rPr>
        <w:t>Projektowana zmiana wywoła pozytywne skutki społeczne poprzez ułatwienia w zakresie udzielania pełnomocnictw pocztowych. Usunie też niezrozumiałą niejednolitość w świetle której na mocy pełnomocnictwa udzielonego przed notariuszem istnieje możliwość przeniesienia własności znacznej wartości a nie można odebrać korespondencji sądowej. Ułatwienie to obejmie również przedsiębiorców, którzy chcąc udzielić pełnomocnictwa pocztowego nie będą zmuszeni udawać się do placówki pocztowej. Proponowane rozwiązanie rozszerzające pełnomocnictwo pocztowe na udzielane (podpisywane) przed notariuszem, a nie tylko w placówce pocztowej nie wymaga zmian przepisów o doręczeń przewidzianych w przepisach proceduralnych, gdyż zachowane zostaje nazewnictwo ,,pełnomocnictwo pocztowe”, a jedynie rozszerzeniu ulega miejsce jego udzielenia. Co do treści zostanie zachowania tożsamość z wymogami aktualnie udzielanych pełnomocnictw pocztowych tak aby zapewnić jednolite i wykluczające omyłki ich stosowanie.</w:t>
      </w:r>
    </w:p>
    <w:p w14:paraId="4CF043A6" w14:textId="77777777" w:rsidR="00572834" w:rsidRDefault="00572834" w:rsidP="00572834">
      <w:pPr>
        <w:spacing w:after="0" w:line="360" w:lineRule="auto"/>
        <w:contextualSpacing/>
        <w:jc w:val="both"/>
        <w:rPr>
          <w:rFonts w:cstheme="minorHAnsi"/>
        </w:rPr>
      </w:pPr>
      <w:r w:rsidRPr="00B65BCF">
        <w:rPr>
          <w:rFonts w:cstheme="minorHAnsi"/>
        </w:rPr>
        <w:t>Ustawa w</w:t>
      </w:r>
      <w:r>
        <w:rPr>
          <w:rFonts w:cstheme="minorHAnsi"/>
        </w:rPr>
        <w:t>ejdzie</w:t>
      </w:r>
      <w:r w:rsidRPr="00B65BCF">
        <w:rPr>
          <w:rFonts w:cstheme="minorHAnsi"/>
        </w:rPr>
        <w:t xml:space="preserve"> w życie po upływie </w:t>
      </w:r>
      <w:r>
        <w:rPr>
          <w:rFonts w:cstheme="minorHAnsi"/>
        </w:rPr>
        <w:t xml:space="preserve">3 miesięcy </w:t>
      </w:r>
      <w:r w:rsidRPr="00B65BCF">
        <w:rPr>
          <w:rFonts w:cstheme="minorHAnsi"/>
        </w:rPr>
        <w:t xml:space="preserve">od dnia ogłoszenia. </w:t>
      </w:r>
      <w:r w:rsidRPr="00B65BCF">
        <w:rPr>
          <w:rFonts w:cstheme="minorHAnsi"/>
          <w:i/>
          <w:iCs/>
        </w:rPr>
        <w:t>Vacatio legis</w:t>
      </w:r>
      <w:r w:rsidRPr="00B65BCF">
        <w:rPr>
          <w:rFonts w:cstheme="minorHAnsi"/>
        </w:rPr>
        <w:t xml:space="preserve"> jest</w:t>
      </w:r>
      <w:r>
        <w:rPr>
          <w:rFonts w:cstheme="minorHAnsi"/>
        </w:rPr>
        <w:t xml:space="preserve"> </w:t>
      </w:r>
      <w:r w:rsidRPr="00B65BCF">
        <w:rPr>
          <w:rFonts w:cstheme="minorHAnsi"/>
        </w:rPr>
        <w:t>zgodne z</w:t>
      </w:r>
      <w:r>
        <w:rPr>
          <w:rFonts w:cstheme="minorHAnsi"/>
        </w:rPr>
        <w:t xml:space="preserve"> </w:t>
      </w:r>
      <w:r w:rsidRPr="00B65BCF">
        <w:rPr>
          <w:rFonts w:cstheme="minorHAnsi"/>
        </w:rPr>
        <w:t>art. 4 ust. 1 ustawy z dnia 20 lipca 2000 r. o ogłaszaniu aktów normatywnych i</w:t>
      </w:r>
      <w:r>
        <w:rPr>
          <w:rFonts w:cstheme="minorHAnsi"/>
        </w:rPr>
        <w:t xml:space="preserve"> </w:t>
      </w:r>
      <w:r w:rsidRPr="00B65BCF">
        <w:rPr>
          <w:rFonts w:cstheme="minorHAnsi"/>
        </w:rPr>
        <w:t>niektórych innych aktów prawnych (Dz. U. z 2019 r. poz. 1461).</w:t>
      </w:r>
      <w:r>
        <w:rPr>
          <w:rFonts w:cstheme="minorHAnsi"/>
        </w:rPr>
        <w:t xml:space="preserve"> Termin wejścia w życie </w:t>
      </w:r>
      <w:r w:rsidRPr="00B65BCF">
        <w:rPr>
          <w:rFonts w:cstheme="minorHAnsi"/>
        </w:rPr>
        <w:t>uzasadnione</w:t>
      </w:r>
      <w:r>
        <w:rPr>
          <w:rFonts w:cstheme="minorHAnsi"/>
        </w:rPr>
        <w:t xml:space="preserve"> jest</w:t>
      </w:r>
      <w:r w:rsidRPr="00B65BCF">
        <w:rPr>
          <w:rFonts w:cstheme="minorHAnsi"/>
        </w:rPr>
        <w:t xml:space="preserve"> potrzebą dostosowawczą po stronie </w:t>
      </w:r>
      <w:r>
        <w:rPr>
          <w:rFonts w:cstheme="minorHAnsi"/>
        </w:rPr>
        <w:t>Poczty Polskiej</w:t>
      </w:r>
      <w:r w:rsidRPr="00B65BCF">
        <w:rPr>
          <w:rFonts w:cstheme="minorHAnsi"/>
        </w:rPr>
        <w:t>. Operato</w:t>
      </w:r>
      <w:r>
        <w:rPr>
          <w:rFonts w:cstheme="minorHAnsi"/>
        </w:rPr>
        <w:t xml:space="preserve">r pocztowy </w:t>
      </w:r>
      <w:r w:rsidRPr="00B65BCF">
        <w:rPr>
          <w:rFonts w:cstheme="minorHAnsi"/>
        </w:rPr>
        <w:t>będzie obowiązany dostosować usług</w:t>
      </w:r>
      <w:r>
        <w:rPr>
          <w:rFonts w:cstheme="minorHAnsi"/>
        </w:rPr>
        <w:t>i</w:t>
      </w:r>
      <w:r w:rsidRPr="00B65BCF">
        <w:rPr>
          <w:rFonts w:cstheme="minorHAnsi"/>
        </w:rPr>
        <w:t xml:space="preserve"> pocztow</w:t>
      </w:r>
      <w:r>
        <w:rPr>
          <w:rFonts w:cstheme="minorHAnsi"/>
        </w:rPr>
        <w:t>e</w:t>
      </w:r>
      <w:r w:rsidRPr="00B65BCF">
        <w:rPr>
          <w:rFonts w:cstheme="minorHAnsi"/>
        </w:rPr>
        <w:t>, a także wewnętrzne procedury i systemy obsługi pełnomocnictw pocztowych</w:t>
      </w:r>
      <w:r>
        <w:rPr>
          <w:rFonts w:cstheme="minorHAnsi"/>
        </w:rPr>
        <w:t xml:space="preserve">. </w:t>
      </w:r>
      <w:r w:rsidRPr="00E43C43">
        <w:rPr>
          <w:rFonts w:cstheme="minorHAnsi"/>
        </w:rPr>
        <w:t>Niezbędne jest również przeszkolenie pracowników placówek pocztowych w zakresie honorowania pełnomocnictw udzielonych w formie aktu notarialnego albo w formie pisemnej z podpisem notarialnie poświadczonym. Trzymiesięczny okres umożliwia ponadto notariuszom zapoznanie się z ustawowymi wymogami treści pełnomocnictwa pocztowego</w:t>
      </w:r>
      <w:r>
        <w:rPr>
          <w:rFonts w:cstheme="minorHAnsi"/>
        </w:rPr>
        <w:t>.</w:t>
      </w:r>
    </w:p>
    <w:p w14:paraId="38600EBF" w14:textId="77777777" w:rsidR="00572834" w:rsidRDefault="00572834" w:rsidP="00572834">
      <w:pPr>
        <w:spacing w:after="0" w:line="360" w:lineRule="auto"/>
        <w:contextualSpacing/>
        <w:jc w:val="both"/>
        <w:rPr>
          <w:rFonts w:cstheme="minorHAnsi"/>
        </w:rPr>
      </w:pPr>
      <w:r w:rsidRPr="00B65BCF">
        <w:rPr>
          <w:rFonts w:cstheme="minorHAnsi"/>
        </w:rPr>
        <w:lastRenderedPageBreak/>
        <w:t>Przepisy przejściowe nie są konieczne</w:t>
      </w:r>
      <w:r>
        <w:rPr>
          <w:rFonts w:cstheme="minorHAnsi"/>
        </w:rPr>
        <w:t>,</w:t>
      </w:r>
      <w:r w:rsidRPr="00B65BCF">
        <w:rPr>
          <w:rFonts w:cstheme="minorHAnsi"/>
        </w:rPr>
        <w:t xml:space="preserve"> regulacja rozszerza katalog dopuszczalnych form udzielenia pełnomocnictwa i nie ogranicza ani nie wygasza uprawnień na podstawie pełnomocnictw udzielonych przed dniem jej wejścia w życie</w:t>
      </w:r>
      <w:r>
        <w:rPr>
          <w:rFonts w:cstheme="minorHAnsi"/>
        </w:rPr>
        <w:t>.</w:t>
      </w:r>
    </w:p>
    <w:p w14:paraId="58228E40" w14:textId="77777777" w:rsidR="00572834" w:rsidRDefault="00572834" w:rsidP="00572834">
      <w:pPr>
        <w:spacing w:after="0" w:line="360" w:lineRule="auto"/>
        <w:contextualSpacing/>
        <w:jc w:val="both"/>
        <w:rPr>
          <w:rFonts w:cstheme="minorHAnsi"/>
        </w:rPr>
      </w:pPr>
      <w:r w:rsidRPr="007931E2">
        <w:rPr>
          <w:rFonts w:cstheme="minorHAnsi"/>
        </w:rPr>
        <w:t>Projekt nie powoduje bezpośrednich skutków dla budżetu państwa</w:t>
      </w:r>
      <w:r>
        <w:rPr>
          <w:rFonts w:cstheme="minorHAnsi"/>
        </w:rPr>
        <w:t xml:space="preserve"> i jednostek samorządu terytorialnego</w:t>
      </w:r>
      <w:r w:rsidRPr="007931E2">
        <w:rPr>
          <w:rFonts w:cstheme="minorHAnsi"/>
        </w:rPr>
        <w:t>.</w:t>
      </w:r>
    </w:p>
    <w:p w14:paraId="40B8176C" w14:textId="77777777" w:rsidR="00572834" w:rsidRPr="007931E2" w:rsidRDefault="00572834" w:rsidP="00572834">
      <w:pPr>
        <w:spacing w:after="0" w:line="360" w:lineRule="auto"/>
        <w:contextualSpacing/>
        <w:jc w:val="both"/>
        <w:rPr>
          <w:rFonts w:cstheme="minorHAnsi"/>
        </w:rPr>
      </w:pPr>
      <w:r>
        <w:rPr>
          <w:rFonts w:cstheme="minorHAnsi"/>
        </w:rPr>
        <w:t>Projekt nie wymaga wydania aktów wykonawczych.</w:t>
      </w:r>
    </w:p>
    <w:p w14:paraId="716772D5" w14:textId="77777777" w:rsidR="00572834" w:rsidRPr="007931E2" w:rsidRDefault="00572834" w:rsidP="00572834">
      <w:pPr>
        <w:spacing w:after="0" w:line="360" w:lineRule="auto"/>
        <w:contextualSpacing/>
        <w:jc w:val="both"/>
        <w:rPr>
          <w:rFonts w:cstheme="minorHAnsi"/>
        </w:rPr>
      </w:pPr>
      <w:r w:rsidRPr="007931E2">
        <w:rPr>
          <w:rFonts w:cstheme="minorHAnsi"/>
        </w:rPr>
        <w:t>Projekt nie określa zasad podejmowania, wykonywania lub zakończenia działalności</w:t>
      </w:r>
      <w:r>
        <w:rPr>
          <w:rFonts w:cstheme="minorHAnsi"/>
        </w:rPr>
        <w:t xml:space="preserve"> </w:t>
      </w:r>
      <w:r w:rsidRPr="007931E2">
        <w:rPr>
          <w:rFonts w:cstheme="minorHAnsi"/>
        </w:rPr>
        <w:t>gospodarczej. Zawarte w projekcie regulacje nie będą miały wpływ na mikro, małych i</w:t>
      </w:r>
      <w:r>
        <w:rPr>
          <w:rFonts w:cstheme="minorHAnsi"/>
        </w:rPr>
        <w:t xml:space="preserve"> </w:t>
      </w:r>
      <w:r w:rsidRPr="007931E2">
        <w:rPr>
          <w:rFonts w:cstheme="minorHAnsi"/>
        </w:rPr>
        <w:t>średnich przedsiębiorców, zgodnie z ustawą z dnia 6 marca 2018 r. – Prawo przedsiębiorców.</w:t>
      </w:r>
    </w:p>
    <w:p w14:paraId="28AD4519" w14:textId="77777777" w:rsidR="00572834" w:rsidRPr="007931E2" w:rsidRDefault="00572834" w:rsidP="00572834">
      <w:pPr>
        <w:spacing w:after="0" w:line="360" w:lineRule="auto"/>
        <w:contextualSpacing/>
        <w:jc w:val="both"/>
        <w:rPr>
          <w:rFonts w:cstheme="minorHAnsi"/>
        </w:rPr>
      </w:pPr>
      <w:r w:rsidRPr="007931E2">
        <w:rPr>
          <w:rFonts w:cstheme="minorHAnsi"/>
        </w:rPr>
        <w:t>Przedkładany projekt ustawy jest zgodny z prawem Unii Europejskiej.</w:t>
      </w:r>
    </w:p>
    <w:p w14:paraId="1A40A354" w14:textId="77777777" w:rsidR="00572834" w:rsidRPr="007931E2" w:rsidRDefault="00572834" w:rsidP="00572834">
      <w:pPr>
        <w:spacing w:after="0" w:line="360" w:lineRule="auto"/>
        <w:contextualSpacing/>
        <w:jc w:val="both"/>
        <w:rPr>
          <w:rFonts w:cstheme="minorHAnsi"/>
        </w:rPr>
      </w:pPr>
      <w:r w:rsidRPr="007931E2">
        <w:rPr>
          <w:rFonts w:cstheme="minorHAnsi"/>
        </w:rPr>
        <w:t>Projekt ustawy nie wymaga przedłożenia właściwym instytucjom i organom Unii</w:t>
      </w:r>
      <w:r>
        <w:rPr>
          <w:rFonts w:cstheme="minorHAnsi"/>
        </w:rPr>
        <w:t xml:space="preserve"> </w:t>
      </w:r>
      <w:r w:rsidRPr="007931E2">
        <w:rPr>
          <w:rFonts w:cstheme="minorHAnsi"/>
        </w:rPr>
        <w:t>Europejskiej, w tym Europejskiemu Bankowi Centralnemu, w celu uzyskania opinii,</w:t>
      </w:r>
      <w:r>
        <w:rPr>
          <w:rFonts w:cstheme="minorHAnsi"/>
        </w:rPr>
        <w:t xml:space="preserve"> </w:t>
      </w:r>
      <w:r w:rsidRPr="007931E2">
        <w:rPr>
          <w:rFonts w:cstheme="minorHAnsi"/>
        </w:rPr>
        <w:t>dokonania powiadomienia, konsultacji albo uzgodnienia.</w:t>
      </w:r>
    </w:p>
    <w:p w14:paraId="3CC69FCA" w14:textId="77777777" w:rsidR="00572834" w:rsidRPr="006E3872" w:rsidRDefault="00572834" w:rsidP="00572834">
      <w:pPr>
        <w:spacing w:after="0" w:line="360" w:lineRule="auto"/>
        <w:contextualSpacing/>
        <w:jc w:val="both"/>
        <w:rPr>
          <w:rFonts w:cstheme="minorHAnsi"/>
        </w:rPr>
      </w:pPr>
      <w:r w:rsidRPr="007931E2">
        <w:rPr>
          <w:rFonts w:cstheme="minorHAnsi"/>
        </w:rPr>
        <w:t>Projekt nie podlega procedurze notyfikacji.</w:t>
      </w:r>
    </w:p>
    <w:p w14:paraId="2AECCCCB" w14:textId="77777777" w:rsidR="00572834" w:rsidRPr="006E3872" w:rsidRDefault="00572834" w:rsidP="00572834">
      <w:pPr>
        <w:spacing w:after="0" w:line="360" w:lineRule="auto"/>
        <w:contextualSpacing/>
        <w:jc w:val="both"/>
        <w:rPr>
          <w:rFonts w:cstheme="minorHAnsi"/>
        </w:rPr>
      </w:pPr>
    </w:p>
    <w:p w14:paraId="59795B5D" w14:textId="77777777" w:rsidR="00572834" w:rsidRPr="006E3872" w:rsidRDefault="00572834" w:rsidP="00572834">
      <w:pPr>
        <w:spacing w:after="0" w:line="360" w:lineRule="auto"/>
        <w:jc w:val="both"/>
        <w:rPr>
          <w:rFonts w:cstheme="minorHAnsi"/>
        </w:rPr>
      </w:pPr>
    </w:p>
    <w:p w14:paraId="1FB2F3E6" w14:textId="77777777" w:rsidR="00572834" w:rsidRPr="006E3872" w:rsidRDefault="00572834" w:rsidP="00572834">
      <w:pPr>
        <w:spacing w:line="360" w:lineRule="auto"/>
        <w:jc w:val="both"/>
        <w:rPr>
          <w:rFonts w:cstheme="minorHAnsi"/>
        </w:rPr>
      </w:pPr>
    </w:p>
    <w:p w14:paraId="0EF2D797" w14:textId="77777777" w:rsidR="00F740E1" w:rsidRDefault="00F740E1"/>
    <w:sectPr w:rsidR="00F740E1" w:rsidSect="005728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A99" w14:textId="77777777" w:rsidR="00013CF3" w:rsidRDefault="00013CF3" w:rsidP="00572834">
      <w:pPr>
        <w:spacing w:after="0" w:line="240" w:lineRule="auto"/>
      </w:pPr>
      <w:r>
        <w:separator/>
      </w:r>
    </w:p>
  </w:endnote>
  <w:endnote w:type="continuationSeparator" w:id="0">
    <w:p w14:paraId="5CA425F1" w14:textId="77777777" w:rsidR="00013CF3" w:rsidRDefault="00013CF3" w:rsidP="0057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CF20" w14:textId="77777777" w:rsidR="00013CF3" w:rsidRDefault="00013CF3" w:rsidP="00572834">
      <w:pPr>
        <w:spacing w:after="0" w:line="240" w:lineRule="auto"/>
      </w:pPr>
      <w:r>
        <w:separator/>
      </w:r>
    </w:p>
  </w:footnote>
  <w:footnote w:type="continuationSeparator" w:id="0">
    <w:p w14:paraId="5B68B44C" w14:textId="77777777" w:rsidR="00013CF3" w:rsidRDefault="00013CF3" w:rsidP="00572834">
      <w:pPr>
        <w:spacing w:after="0" w:line="240" w:lineRule="auto"/>
      </w:pPr>
      <w:r>
        <w:continuationSeparator/>
      </w:r>
    </w:p>
  </w:footnote>
  <w:footnote w:id="1">
    <w:p w14:paraId="2F4394B9" w14:textId="77777777" w:rsidR="00572834" w:rsidRDefault="00572834" w:rsidP="00572834">
      <w:pPr>
        <w:pStyle w:val="Tekstprzypisudolnego"/>
      </w:pPr>
      <w:r>
        <w:rPr>
          <w:rStyle w:val="Odwoanieprzypisudolnego"/>
        </w:rPr>
        <w:footnoteRef/>
      </w:r>
      <w:r>
        <w:t xml:space="preserve"> </w:t>
      </w:r>
      <w:r w:rsidRPr="0041630F">
        <w:t>P. Mroczkowski [w:] Prawo pocztowe. Komentarz, red. J. Dorosz-Kruczyński, Gdańsk 2023, art. 37.</w:t>
      </w:r>
    </w:p>
  </w:footnote>
  <w:footnote w:id="2">
    <w:p w14:paraId="4EAD52B3" w14:textId="13EF00D1" w:rsidR="00572834" w:rsidRDefault="00572834" w:rsidP="00572834">
      <w:pPr>
        <w:pStyle w:val="Tekstprzypisudolnego"/>
      </w:pPr>
      <w:r>
        <w:rPr>
          <w:rStyle w:val="Odwoanieprzypisudolnego"/>
        </w:rPr>
        <w:footnoteRef/>
      </w:r>
      <w:r>
        <w:t xml:space="preserve"> </w:t>
      </w:r>
      <w:r w:rsidR="00CA1941">
        <w:t>R</w:t>
      </w:r>
      <w:r w:rsidRPr="004706BA">
        <w:t>egulamin</w:t>
      </w:r>
      <w:r w:rsidR="00CA1941">
        <w:t xml:space="preserve"> </w:t>
      </w:r>
      <w:r w:rsidR="00CA1941" w:rsidRPr="004706BA">
        <w:t>świadczenia</w:t>
      </w:r>
      <w:r w:rsidR="00CA1941">
        <w:t xml:space="preserve"> usług </w:t>
      </w:r>
      <w:r w:rsidRPr="004706BA">
        <w:t>powszechnych</w:t>
      </w:r>
      <w:r w:rsidR="00CA1941">
        <w:t xml:space="preserve"> z dnia </w:t>
      </w:r>
      <w:r w:rsidRPr="004706BA">
        <w:t>01-02-202</w:t>
      </w:r>
      <w:r w:rsidR="00CA1941">
        <w:t>6</w:t>
      </w:r>
    </w:p>
  </w:footnote>
  <w:footnote w:id="3">
    <w:p w14:paraId="6A4A8088" w14:textId="77777777" w:rsidR="00572834" w:rsidRDefault="00572834" w:rsidP="00572834">
      <w:pPr>
        <w:pStyle w:val="Tekstprzypisudolnego"/>
      </w:pPr>
      <w:r>
        <w:rPr>
          <w:rStyle w:val="Odwoanieprzypisudolnego"/>
        </w:rPr>
        <w:footnoteRef/>
      </w:r>
      <w:r>
        <w:t xml:space="preserve"> </w:t>
      </w:r>
      <w:r w:rsidRPr="00D91ABD">
        <w:t>https://bip.brpo.gov.pl/sites/default/files/2025-11/Do_KRN_poczta_odbior_pelnomocnictwo_6_11_2025.pdf</w:t>
      </w:r>
    </w:p>
  </w:footnote>
  <w:footnote w:id="4">
    <w:p w14:paraId="4731C3A3" w14:textId="77777777" w:rsidR="00572834" w:rsidRDefault="00572834" w:rsidP="00572834">
      <w:pPr>
        <w:pStyle w:val="Tekstprzypisudolnego"/>
      </w:pPr>
      <w:r>
        <w:rPr>
          <w:rStyle w:val="Odwoanieprzypisudolnego"/>
        </w:rPr>
        <w:footnoteRef/>
      </w:r>
      <w:r>
        <w:t xml:space="preserve"> </w:t>
      </w:r>
      <w:r w:rsidRPr="005A0A84">
        <w:t>https://bip.brpo.gov.pl/sites/default/files/202512/Odpowiedz_KRN_poczta_odbior_pelnomocnictwo_8_12_2025_0.pdf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34"/>
    <w:rsid w:val="00013CF3"/>
    <w:rsid w:val="001170BE"/>
    <w:rsid w:val="001B7544"/>
    <w:rsid w:val="002852DC"/>
    <w:rsid w:val="00572834"/>
    <w:rsid w:val="008361AB"/>
    <w:rsid w:val="00CA1941"/>
    <w:rsid w:val="00CE7AEB"/>
    <w:rsid w:val="00E67452"/>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6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2834"/>
    <w:pPr>
      <w:spacing w:line="278" w:lineRule="auto"/>
    </w:pPr>
    <w:rPr>
      <w:sz w:val="24"/>
      <w:szCs w:val="24"/>
    </w:rPr>
  </w:style>
  <w:style w:type="paragraph" w:styleId="Nagwek1">
    <w:name w:val="heading 1"/>
    <w:basedOn w:val="Normalny"/>
    <w:next w:val="Normalny"/>
    <w:link w:val="Nagwek1Znak"/>
    <w:uiPriority w:val="9"/>
    <w:qFormat/>
    <w:rsid w:val="00572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2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28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28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28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28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28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28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28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28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28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28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28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28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28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28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28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2834"/>
    <w:rPr>
      <w:rFonts w:eastAsiaTheme="majorEastAsia" w:cstheme="majorBidi"/>
      <w:color w:val="272727" w:themeColor="text1" w:themeTint="D8"/>
    </w:rPr>
  </w:style>
  <w:style w:type="paragraph" w:styleId="Tytu">
    <w:name w:val="Title"/>
    <w:basedOn w:val="Normalny"/>
    <w:next w:val="Normalny"/>
    <w:link w:val="TytuZnak"/>
    <w:uiPriority w:val="10"/>
    <w:qFormat/>
    <w:rsid w:val="00572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28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28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28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2834"/>
    <w:pPr>
      <w:spacing w:before="160"/>
      <w:jc w:val="center"/>
    </w:pPr>
    <w:rPr>
      <w:i/>
      <w:iCs/>
      <w:color w:val="404040" w:themeColor="text1" w:themeTint="BF"/>
    </w:rPr>
  </w:style>
  <w:style w:type="character" w:customStyle="1" w:styleId="CytatZnak">
    <w:name w:val="Cytat Znak"/>
    <w:basedOn w:val="Domylnaczcionkaakapitu"/>
    <w:link w:val="Cytat"/>
    <w:uiPriority w:val="29"/>
    <w:rsid w:val="00572834"/>
    <w:rPr>
      <w:i/>
      <w:iCs/>
      <w:color w:val="404040" w:themeColor="text1" w:themeTint="BF"/>
    </w:rPr>
  </w:style>
  <w:style w:type="paragraph" w:styleId="Akapitzlist">
    <w:name w:val="List Paragraph"/>
    <w:basedOn w:val="Normalny"/>
    <w:uiPriority w:val="34"/>
    <w:qFormat/>
    <w:rsid w:val="00572834"/>
    <w:pPr>
      <w:ind w:left="720"/>
      <w:contextualSpacing/>
    </w:pPr>
  </w:style>
  <w:style w:type="character" w:styleId="Wyrnienieintensywne">
    <w:name w:val="Intense Emphasis"/>
    <w:basedOn w:val="Domylnaczcionkaakapitu"/>
    <w:uiPriority w:val="21"/>
    <w:qFormat/>
    <w:rsid w:val="00572834"/>
    <w:rPr>
      <w:i/>
      <w:iCs/>
      <w:color w:val="0F4761" w:themeColor="accent1" w:themeShade="BF"/>
    </w:rPr>
  </w:style>
  <w:style w:type="paragraph" w:styleId="Cytatintensywny">
    <w:name w:val="Intense Quote"/>
    <w:basedOn w:val="Normalny"/>
    <w:next w:val="Normalny"/>
    <w:link w:val="CytatintensywnyZnak"/>
    <w:uiPriority w:val="30"/>
    <w:qFormat/>
    <w:rsid w:val="00572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2834"/>
    <w:rPr>
      <w:i/>
      <w:iCs/>
      <w:color w:val="0F4761" w:themeColor="accent1" w:themeShade="BF"/>
    </w:rPr>
  </w:style>
  <w:style w:type="character" w:styleId="Odwoanieintensywne">
    <w:name w:val="Intense Reference"/>
    <w:basedOn w:val="Domylnaczcionkaakapitu"/>
    <w:uiPriority w:val="32"/>
    <w:qFormat/>
    <w:rsid w:val="00572834"/>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5728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2834"/>
    <w:rPr>
      <w:sz w:val="20"/>
      <w:szCs w:val="20"/>
    </w:rPr>
  </w:style>
  <w:style w:type="character" w:styleId="Odwoanieprzypisudolnego">
    <w:name w:val="footnote reference"/>
    <w:basedOn w:val="Domylnaczcionkaakapitu"/>
    <w:uiPriority w:val="99"/>
    <w:semiHidden/>
    <w:unhideWhenUsed/>
    <w:rsid w:val="00572834"/>
    <w:rPr>
      <w:vertAlign w:val="superscript"/>
    </w:rPr>
  </w:style>
  <w:style w:type="paragraph" w:styleId="Nagwek">
    <w:name w:val="header"/>
    <w:basedOn w:val="Normalny"/>
    <w:link w:val="NagwekZnak"/>
    <w:uiPriority w:val="99"/>
    <w:unhideWhenUsed/>
    <w:rsid w:val="00E674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7452"/>
    <w:rPr>
      <w:sz w:val="24"/>
      <w:szCs w:val="24"/>
    </w:rPr>
  </w:style>
  <w:style w:type="paragraph" w:styleId="Stopka">
    <w:name w:val="footer"/>
    <w:basedOn w:val="Normalny"/>
    <w:link w:val="StopkaZnak"/>
    <w:uiPriority w:val="99"/>
    <w:unhideWhenUsed/>
    <w:rsid w:val="00E674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7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10328</Characters>
  <Application>Microsoft Office Word</Application>
  <DocSecurity>0</DocSecurity>
  <Lines>86</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2026-07-03T08:50:00Z</dcterms:created>
  <dcterms:modified xsi:type="dcterms:W3CDTF">2026-07-03T08:50:00Z</dcterms:modified>
</cp:coreProperties>
</file>