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AC8F" w14:textId="386086A2" w:rsidR="00BB573A" w:rsidRPr="005A0CF6" w:rsidRDefault="008766B4" w:rsidP="00CC60ED">
      <w:pPr>
        <w:spacing w:before="120" w:after="120" w:line="360" w:lineRule="auto"/>
        <w:jc w:val="center"/>
        <w:rPr>
          <w:rFonts w:ascii="Times New Roman" w:hAnsi="Times New Roman" w:cs="Times New Roman"/>
          <w:bCs/>
          <w:sz w:val="24"/>
          <w:szCs w:val="24"/>
        </w:rPr>
      </w:pPr>
      <w:r w:rsidRPr="005A0CF6">
        <w:rPr>
          <w:rFonts w:ascii="Times New Roman" w:hAnsi="Times New Roman" w:cs="Times New Roman"/>
          <w:bCs/>
          <w:sz w:val="24"/>
          <w:szCs w:val="24"/>
        </w:rPr>
        <w:t>UZASADNIENIE</w:t>
      </w:r>
    </w:p>
    <w:p w14:paraId="1965EFB4" w14:textId="28BD2CDD" w:rsidR="001A2A6A" w:rsidRPr="00CC60ED" w:rsidRDefault="008766B4" w:rsidP="00CC60ED">
      <w:pPr>
        <w:pStyle w:val="Akapitzlist"/>
        <w:numPr>
          <w:ilvl w:val="0"/>
          <w:numId w:val="56"/>
        </w:numPr>
        <w:tabs>
          <w:tab w:val="left" w:pos="426"/>
        </w:tabs>
        <w:spacing w:before="120" w:after="120" w:line="360" w:lineRule="auto"/>
        <w:ind w:left="0" w:firstLine="0"/>
        <w:contextualSpacing w:val="0"/>
        <w:rPr>
          <w:rFonts w:ascii="Times New Roman" w:hAnsi="Times New Roman" w:cs="Times New Roman"/>
          <w:b/>
          <w:sz w:val="24"/>
          <w:szCs w:val="24"/>
        </w:rPr>
      </w:pPr>
      <w:r w:rsidRPr="00CC60ED">
        <w:rPr>
          <w:rFonts w:ascii="Times New Roman" w:hAnsi="Times New Roman" w:cs="Times New Roman"/>
          <w:b/>
          <w:sz w:val="24"/>
          <w:szCs w:val="24"/>
        </w:rPr>
        <w:t xml:space="preserve">Potrzeba i cel </w:t>
      </w:r>
      <w:r w:rsidR="00BB573A" w:rsidRPr="00CC60ED">
        <w:rPr>
          <w:rFonts w:ascii="Times New Roman" w:hAnsi="Times New Roman" w:cs="Times New Roman"/>
          <w:b/>
          <w:sz w:val="24"/>
          <w:szCs w:val="24"/>
        </w:rPr>
        <w:t>wydania ustawy</w:t>
      </w:r>
    </w:p>
    <w:p w14:paraId="269B8F82" w14:textId="04A12EFB" w:rsidR="00E04081" w:rsidRPr="00CC60ED" w:rsidRDefault="00CA5361"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Niniejszy projekt </w:t>
      </w:r>
      <w:bookmarkStart w:id="0" w:name="_Hlk210998404"/>
      <w:r w:rsidRPr="00CC60ED">
        <w:rPr>
          <w:rFonts w:ascii="Times New Roman" w:hAnsi="Times New Roman" w:cs="Times New Roman"/>
          <w:sz w:val="24"/>
          <w:szCs w:val="24"/>
        </w:rPr>
        <w:t xml:space="preserve">ustawy </w:t>
      </w:r>
      <w:r w:rsidR="00E04081" w:rsidRPr="00CC60ED">
        <w:rPr>
          <w:rFonts w:ascii="Times New Roman" w:hAnsi="Times New Roman" w:cs="Times New Roman"/>
          <w:sz w:val="24"/>
          <w:szCs w:val="24"/>
        </w:rPr>
        <w:t xml:space="preserve">o zmianie ustawy o przeciwdziałaniu nieuczciwym praktykom rynkowym oraz ustawy o prawach konsumenta </w:t>
      </w:r>
      <w:bookmarkEnd w:id="0"/>
      <w:r w:rsidR="00E04081" w:rsidRPr="00CC60ED">
        <w:rPr>
          <w:rFonts w:ascii="Times New Roman" w:hAnsi="Times New Roman" w:cs="Times New Roman"/>
          <w:sz w:val="24"/>
          <w:szCs w:val="24"/>
        </w:rPr>
        <w:t xml:space="preserve">ma na celu wdrożenie do polskiego porządku prawnego dyrektywy Parlamentu Europejskiego i Rady (UE) </w:t>
      </w:r>
      <w:r w:rsidR="00E04081" w:rsidRPr="00CC60ED">
        <w:rPr>
          <w:rFonts w:ascii="Times New Roman" w:hAnsi="Times New Roman" w:cs="Times New Roman"/>
          <w:bCs/>
          <w:sz w:val="24"/>
          <w:szCs w:val="24"/>
        </w:rPr>
        <w:t>2024/825 z dnia 28</w:t>
      </w:r>
      <w:r w:rsidR="001142DE">
        <w:rPr>
          <w:rFonts w:ascii="Times New Roman" w:hAnsi="Times New Roman" w:cs="Times New Roman"/>
          <w:bCs/>
          <w:sz w:val="24"/>
          <w:szCs w:val="24"/>
        </w:rPr>
        <w:t> </w:t>
      </w:r>
      <w:r w:rsidR="00E04081" w:rsidRPr="00CC60ED">
        <w:rPr>
          <w:rFonts w:ascii="Times New Roman" w:hAnsi="Times New Roman" w:cs="Times New Roman"/>
          <w:bCs/>
          <w:sz w:val="24"/>
          <w:szCs w:val="24"/>
        </w:rPr>
        <w:t>lutego 2024 r</w:t>
      </w:r>
      <w:r w:rsidR="00E620E2">
        <w:rPr>
          <w:rFonts w:ascii="Times New Roman" w:hAnsi="Times New Roman" w:cs="Times New Roman"/>
          <w:bCs/>
          <w:sz w:val="24"/>
          <w:szCs w:val="24"/>
        </w:rPr>
        <w:t>.</w:t>
      </w:r>
      <w:r w:rsidR="00E04081" w:rsidRPr="00CC60ED">
        <w:rPr>
          <w:rFonts w:ascii="Times New Roman" w:hAnsi="Times New Roman" w:cs="Times New Roman"/>
          <w:bCs/>
          <w:i/>
          <w:sz w:val="24"/>
          <w:szCs w:val="24"/>
        </w:rPr>
        <w:t xml:space="preserve"> </w:t>
      </w:r>
      <w:r w:rsidR="00E04081" w:rsidRPr="005A0CF6">
        <w:rPr>
          <w:rFonts w:ascii="Times New Roman" w:hAnsi="Times New Roman" w:cs="Times New Roman"/>
          <w:bCs/>
          <w:iCs/>
          <w:sz w:val="24"/>
          <w:szCs w:val="24"/>
        </w:rPr>
        <w:t>w sprawie zmiany dyrektyw 2005/29/WE i 2011/83/UE w odniesieniu do wzmocnienia pozycji konsumentów w procesie transformacji ekologicznej poprzez lepszą ochronę przed nieuczciwymi praktykami oraz lepsze informowanie</w:t>
      </w:r>
      <w:r w:rsidR="00355350" w:rsidRPr="00CC60ED">
        <w:rPr>
          <w:rStyle w:val="Odwoanieprzypisudolnego"/>
          <w:rFonts w:ascii="Times New Roman" w:hAnsi="Times New Roman" w:cs="Times New Roman"/>
          <w:bCs/>
          <w:sz w:val="24"/>
          <w:szCs w:val="24"/>
        </w:rPr>
        <w:footnoteReference w:id="2"/>
      </w:r>
      <w:r w:rsidR="000C2F12">
        <w:rPr>
          <w:rFonts w:ascii="Times New Roman" w:hAnsi="Times New Roman" w:cs="Times New Roman"/>
          <w:bCs/>
          <w:iCs/>
          <w:sz w:val="24"/>
          <w:szCs w:val="24"/>
          <w:vertAlign w:val="superscript"/>
        </w:rPr>
        <w:t>)</w:t>
      </w:r>
      <w:r w:rsidR="00355350" w:rsidRPr="00CC60ED">
        <w:rPr>
          <w:rFonts w:ascii="Times New Roman" w:hAnsi="Times New Roman" w:cs="Times New Roman"/>
          <w:bCs/>
          <w:sz w:val="24"/>
          <w:szCs w:val="24"/>
        </w:rPr>
        <w:t xml:space="preserve"> (</w:t>
      </w:r>
      <w:r w:rsidR="00E04081" w:rsidRPr="00CC60ED">
        <w:rPr>
          <w:rFonts w:ascii="Times New Roman" w:hAnsi="Times New Roman" w:cs="Times New Roman"/>
          <w:bCs/>
          <w:sz w:val="24"/>
          <w:szCs w:val="24"/>
        </w:rPr>
        <w:t>zwanej dalej „dyrektywą 2024/825”</w:t>
      </w:r>
      <w:r w:rsidR="00355350" w:rsidRPr="00CC60ED">
        <w:rPr>
          <w:rFonts w:ascii="Times New Roman" w:hAnsi="Times New Roman" w:cs="Times New Roman"/>
          <w:bCs/>
          <w:sz w:val="24"/>
          <w:szCs w:val="24"/>
        </w:rPr>
        <w:t>)</w:t>
      </w:r>
      <w:r w:rsidR="00E04081" w:rsidRPr="00CC60ED">
        <w:rPr>
          <w:rFonts w:ascii="Times New Roman" w:hAnsi="Times New Roman" w:cs="Times New Roman"/>
          <w:bCs/>
          <w:sz w:val="24"/>
          <w:szCs w:val="24"/>
        </w:rPr>
        <w:t>.</w:t>
      </w:r>
    </w:p>
    <w:p w14:paraId="51CC40B9" w14:textId="7AC00701" w:rsidR="00BE4AA9" w:rsidRPr="00CC60ED" w:rsidRDefault="00BE4AA9"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Celem dyrektywy 2024/825 jest wkład w rozwój unijnej gospodarki o obiegu zamkniętym i zielonej gospodarki przez umożliwienie konsumentom podejmowania świadomych decyzji o</w:t>
      </w:r>
      <w:r w:rsidR="00B61B07" w:rsidRPr="00CC60ED">
        <w:rPr>
          <w:rFonts w:ascii="Times New Roman" w:hAnsi="Times New Roman" w:cs="Times New Roman"/>
          <w:sz w:val="24"/>
          <w:szCs w:val="24"/>
        </w:rPr>
        <w:t> </w:t>
      </w:r>
      <w:r w:rsidRPr="00CC60ED">
        <w:rPr>
          <w:rFonts w:ascii="Times New Roman" w:hAnsi="Times New Roman" w:cs="Times New Roman"/>
          <w:sz w:val="24"/>
          <w:szCs w:val="24"/>
        </w:rPr>
        <w:t xml:space="preserve">nabywaniu produktów w ramach zrównoważonej konsumpcji. </w:t>
      </w:r>
      <w:r w:rsidR="00B61B07" w:rsidRPr="00CC60ED">
        <w:rPr>
          <w:rFonts w:ascii="Times New Roman" w:hAnsi="Times New Roman" w:cs="Times New Roman"/>
          <w:sz w:val="24"/>
          <w:szCs w:val="24"/>
        </w:rPr>
        <w:t>C</w:t>
      </w:r>
      <w:r w:rsidRPr="00CC60ED">
        <w:rPr>
          <w:rFonts w:ascii="Times New Roman" w:hAnsi="Times New Roman" w:cs="Times New Roman"/>
          <w:sz w:val="24"/>
          <w:szCs w:val="24"/>
        </w:rPr>
        <w:t xml:space="preserve">elem </w:t>
      </w:r>
      <w:r w:rsidR="00B61B07" w:rsidRPr="00CC60ED">
        <w:rPr>
          <w:rFonts w:ascii="Times New Roman" w:hAnsi="Times New Roman" w:cs="Times New Roman"/>
          <w:sz w:val="24"/>
          <w:szCs w:val="24"/>
        </w:rPr>
        <w:t xml:space="preserve">tej dyrektywy </w:t>
      </w:r>
      <w:r w:rsidRPr="00CC60ED">
        <w:rPr>
          <w:rFonts w:ascii="Times New Roman" w:hAnsi="Times New Roman" w:cs="Times New Roman"/>
          <w:sz w:val="24"/>
          <w:szCs w:val="24"/>
        </w:rPr>
        <w:t>jest również wyeliminowanie nieuczciwych praktyk handlowych, które wprowadzają konsumentów w błąd</w:t>
      </w:r>
      <w:r w:rsidR="00B61B07" w:rsidRPr="00CC60ED">
        <w:rPr>
          <w:rFonts w:ascii="Times New Roman" w:hAnsi="Times New Roman" w:cs="Times New Roman"/>
          <w:sz w:val="24"/>
          <w:szCs w:val="24"/>
        </w:rPr>
        <w:t>,</w:t>
      </w:r>
      <w:r w:rsidR="00AE2C82" w:rsidRPr="00CC60ED">
        <w:rPr>
          <w:rFonts w:ascii="Times New Roman" w:hAnsi="Times New Roman" w:cs="Times New Roman"/>
          <w:sz w:val="24"/>
          <w:szCs w:val="24"/>
        </w:rPr>
        <w:t xml:space="preserve"> </w:t>
      </w:r>
      <w:r w:rsidR="00290336" w:rsidRPr="00CC60ED">
        <w:rPr>
          <w:rFonts w:ascii="Times New Roman" w:hAnsi="Times New Roman" w:cs="Times New Roman"/>
          <w:sz w:val="24"/>
          <w:szCs w:val="24"/>
        </w:rPr>
        <w:t>utrudniają</w:t>
      </w:r>
      <w:r w:rsidR="005A7356" w:rsidRPr="00CC60ED">
        <w:rPr>
          <w:rFonts w:ascii="Times New Roman" w:hAnsi="Times New Roman" w:cs="Times New Roman"/>
          <w:sz w:val="24"/>
          <w:szCs w:val="24"/>
        </w:rPr>
        <w:t>c</w:t>
      </w:r>
      <w:r w:rsidR="00290336" w:rsidRPr="00CC60ED">
        <w:rPr>
          <w:rFonts w:ascii="Times New Roman" w:hAnsi="Times New Roman" w:cs="Times New Roman"/>
          <w:sz w:val="24"/>
          <w:szCs w:val="24"/>
        </w:rPr>
        <w:t xml:space="preserve"> podejmowanie świadomych i zrównoważonych wyborów</w:t>
      </w:r>
      <w:r w:rsidR="000A2E20" w:rsidRPr="00CC60ED">
        <w:rPr>
          <w:rFonts w:ascii="Times New Roman" w:hAnsi="Times New Roman" w:cs="Times New Roman"/>
          <w:sz w:val="24"/>
          <w:szCs w:val="24"/>
        </w:rPr>
        <w:t xml:space="preserve">. </w:t>
      </w:r>
      <w:r w:rsidRPr="00CC60ED">
        <w:rPr>
          <w:rFonts w:ascii="Times New Roman" w:hAnsi="Times New Roman" w:cs="Times New Roman"/>
          <w:sz w:val="24"/>
          <w:szCs w:val="24"/>
        </w:rPr>
        <w:t>Ponadto dyrektywa 2024/825 zapewnia lepsze i bardziej spójne stosowanie przepisów U</w:t>
      </w:r>
      <w:r w:rsidR="00B61B07" w:rsidRPr="00CC60ED">
        <w:rPr>
          <w:rFonts w:ascii="Times New Roman" w:hAnsi="Times New Roman" w:cs="Times New Roman"/>
          <w:sz w:val="24"/>
          <w:szCs w:val="24"/>
        </w:rPr>
        <w:t xml:space="preserve">nii </w:t>
      </w:r>
      <w:r w:rsidRPr="00CC60ED">
        <w:rPr>
          <w:rFonts w:ascii="Times New Roman" w:hAnsi="Times New Roman" w:cs="Times New Roman"/>
          <w:sz w:val="24"/>
          <w:szCs w:val="24"/>
        </w:rPr>
        <w:t>E</w:t>
      </w:r>
      <w:r w:rsidR="00B61B07" w:rsidRPr="00CC60ED">
        <w:rPr>
          <w:rFonts w:ascii="Times New Roman" w:hAnsi="Times New Roman" w:cs="Times New Roman"/>
          <w:sz w:val="24"/>
          <w:szCs w:val="24"/>
        </w:rPr>
        <w:t>uropejskiej</w:t>
      </w:r>
      <w:r w:rsidRPr="00CC60ED">
        <w:rPr>
          <w:rFonts w:ascii="Times New Roman" w:hAnsi="Times New Roman" w:cs="Times New Roman"/>
          <w:sz w:val="24"/>
          <w:szCs w:val="24"/>
        </w:rPr>
        <w:t>.</w:t>
      </w:r>
    </w:p>
    <w:p w14:paraId="1AF48BDA" w14:textId="345E27AE" w:rsidR="00BD2E2A" w:rsidRPr="00CC60ED" w:rsidRDefault="00AB652B" w:rsidP="005A0CF6">
      <w:pPr>
        <w:spacing w:after="0" w:line="360" w:lineRule="auto"/>
        <w:jc w:val="both"/>
        <w:rPr>
          <w:rFonts w:ascii="Times New Roman" w:hAnsi="Times New Roman" w:cs="Times New Roman"/>
          <w:sz w:val="24"/>
          <w:szCs w:val="24"/>
        </w:rPr>
      </w:pPr>
      <w:r w:rsidRPr="00CC60ED" w:rsidDel="00AB652B">
        <w:rPr>
          <w:rFonts w:ascii="Times New Roman" w:hAnsi="Times New Roman" w:cs="Times New Roman"/>
          <w:sz w:val="24"/>
          <w:szCs w:val="24"/>
        </w:rPr>
        <w:t>Dyrektywa 2024/825</w:t>
      </w:r>
      <w:r w:rsidR="00AE2C82" w:rsidRPr="00CC60ED">
        <w:rPr>
          <w:rFonts w:ascii="Times New Roman" w:hAnsi="Times New Roman" w:cs="Times New Roman"/>
          <w:sz w:val="24"/>
          <w:szCs w:val="24"/>
        </w:rPr>
        <w:t xml:space="preserve"> </w:t>
      </w:r>
      <w:r w:rsidR="00BD2E2A" w:rsidRPr="00CC60ED">
        <w:rPr>
          <w:rFonts w:ascii="Times New Roman" w:hAnsi="Times New Roman" w:cs="Times New Roman"/>
          <w:sz w:val="24"/>
          <w:szCs w:val="24"/>
        </w:rPr>
        <w:t>zmienia punktowo dwie dyrektywy:</w:t>
      </w:r>
    </w:p>
    <w:p w14:paraId="32A5EB3C" w14:textId="432B7AD1" w:rsidR="00BD2E2A" w:rsidRPr="00CC60ED" w:rsidRDefault="00BD2E2A" w:rsidP="005A0CF6">
      <w:pPr>
        <w:numPr>
          <w:ilvl w:val="0"/>
          <w:numId w:val="35"/>
        </w:numPr>
        <w:spacing w:after="0" w:line="360" w:lineRule="auto"/>
        <w:ind w:left="426" w:hanging="426"/>
        <w:jc w:val="both"/>
        <w:rPr>
          <w:rFonts w:ascii="Times New Roman" w:hAnsi="Times New Roman" w:cs="Times New Roman"/>
          <w:sz w:val="24"/>
          <w:szCs w:val="24"/>
        </w:rPr>
      </w:pPr>
      <w:r w:rsidRPr="00CC60ED">
        <w:rPr>
          <w:rFonts w:ascii="Times New Roman" w:hAnsi="Times New Roman" w:cs="Times New Roman"/>
          <w:sz w:val="24"/>
          <w:szCs w:val="24"/>
        </w:rPr>
        <w:t xml:space="preserve">dyrektywę 2005/29 </w:t>
      </w:r>
      <w:r w:rsidR="009A3FE1" w:rsidRPr="00CC60ED">
        <w:rPr>
          <w:rFonts w:ascii="Times New Roman" w:hAnsi="Times New Roman" w:cs="Times New Roman"/>
          <w:sz w:val="24"/>
          <w:szCs w:val="24"/>
        </w:rPr>
        <w:t xml:space="preserve">Parlamentu Europejskiego i Rady z dnia 11 maja 2005 r. </w:t>
      </w:r>
      <w:r w:rsidRPr="005A0CF6">
        <w:rPr>
          <w:rFonts w:ascii="Times New Roman" w:hAnsi="Times New Roman" w:cs="Times New Roman"/>
          <w:iCs/>
          <w:sz w:val="24"/>
          <w:szCs w:val="24"/>
        </w:rPr>
        <w:t>dotyczącą nieuczciwych praktyk handlowych stosowanych przez przedsiębiorstwa wobec konsumentów na rynku wewnętrznym</w:t>
      </w:r>
      <w:r w:rsidR="009A3FE1" w:rsidRPr="005A0CF6">
        <w:rPr>
          <w:rFonts w:ascii="Times New Roman" w:hAnsi="Times New Roman" w:cs="Times New Roman"/>
          <w:iCs/>
          <w:sz w:val="24"/>
          <w:szCs w:val="24"/>
        </w:rPr>
        <w:t xml:space="preserve"> oraz zmieniającą dyrektywę Rady 84/450/EWG, dyrektywy 97/7/WE, 98/27/WE, 2002/65/WE Parlamentu Europejskiego i Rady oraz rozporządzenie (WE) nr 2006/2004 Parlamentu Europejskiego i Rady („Dyrektywa o</w:t>
      </w:r>
      <w:r w:rsidR="00B04877" w:rsidRPr="005A0CF6">
        <w:rPr>
          <w:rFonts w:ascii="Times New Roman" w:hAnsi="Times New Roman" w:cs="Times New Roman"/>
          <w:iCs/>
          <w:sz w:val="24"/>
          <w:szCs w:val="24"/>
        </w:rPr>
        <w:t> </w:t>
      </w:r>
      <w:r w:rsidR="009A3FE1" w:rsidRPr="005A0CF6">
        <w:rPr>
          <w:rFonts w:ascii="Times New Roman" w:hAnsi="Times New Roman" w:cs="Times New Roman"/>
          <w:iCs/>
          <w:sz w:val="24"/>
          <w:szCs w:val="24"/>
        </w:rPr>
        <w:t>nieuczciwych praktykach handlowych”)</w:t>
      </w:r>
      <w:r w:rsidRPr="005A0CF6">
        <w:rPr>
          <w:rStyle w:val="Odwoanieprzypisudolnego"/>
          <w:rFonts w:ascii="Times New Roman" w:hAnsi="Times New Roman" w:cs="Times New Roman"/>
          <w:iCs/>
          <w:sz w:val="24"/>
          <w:szCs w:val="24"/>
        </w:rPr>
        <w:footnoteReference w:id="3"/>
      </w:r>
      <w:r w:rsidR="000C2F12">
        <w:rPr>
          <w:rFonts w:ascii="Times New Roman" w:hAnsi="Times New Roman" w:cs="Times New Roman"/>
          <w:iCs/>
          <w:sz w:val="24"/>
          <w:szCs w:val="24"/>
          <w:vertAlign w:val="superscript"/>
        </w:rPr>
        <w:t>)</w:t>
      </w:r>
      <w:r w:rsidR="00AE2C82" w:rsidRPr="00CC60ED">
        <w:rPr>
          <w:rFonts w:ascii="Times New Roman" w:hAnsi="Times New Roman" w:cs="Times New Roman"/>
          <w:i/>
          <w:sz w:val="24"/>
          <w:szCs w:val="24"/>
        </w:rPr>
        <w:t xml:space="preserve"> </w:t>
      </w:r>
      <w:r w:rsidRPr="00CC60ED">
        <w:rPr>
          <w:rFonts w:ascii="Times New Roman" w:hAnsi="Times New Roman" w:cs="Times New Roman"/>
          <w:sz w:val="24"/>
          <w:szCs w:val="24"/>
        </w:rPr>
        <w:t>(dalej „dyrektywa 2005/29”)</w:t>
      </w:r>
      <w:r w:rsidRPr="00CC60ED">
        <w:rPr>
          <w:rFonts w:ascii="Times New Roman" w:hAnsi="Times New Roman" w:cs="Times New Roman"/>
          <w:i/>
          <w:sz w:val="24"/>
          <w:szCs w:val="24"/>
        </w:rPr>
        <w:t xml:space="preserve"> – </w:t>
      </w:r>
      <w:r w:rsidRPr="00CC60ED">
        <w:rPr>
          <w:rFonts w:ascii="Times New Roman" w:hAnsi="Times New Roman" w:cs="Times New Roman"/>
          <w:sz w:val="24"/>
          <w:szCs w:val="24"/>
        </w:rPr>
        <w:t>implementowan</w:t>
      </w:r>
      <w:r w:rsidR="001A5216" w:rsidRPr="00CC60ED">
        <w:rPr>
          <w:rFonts w:ascii="Times New Roman" w:hAnsi="Times New Roman" w:cs="Times New Roman"/>
          <w:sz w:val="24"/>
          <w:szCs w:val="24"/>
        </w:rPr>
        <w:t>ą</w:t>
      </w:r>
      <w:r w:rsidRPr="00CC60ED">
        <w:rPr>
          <w:rFonts w:ascii="Times New Roman" w:hAnsi="Times New Roman" w:cs="Times New Roman"/>
          <w:sz w:val="24"/>
          <w:szCs w:val="24"/>
        </w:rPr>
        <w:t xml:space="preserve"> w ustawie z dnia 23 sierpnia 2007 r. o przeciwdziałaniu nieuczciwym praktykom rynkowym (Dz. U. z 2023 r. poz. 845)</w:t>
      </w:r>
      <w:r w:rsidR="00B61B07" w:rsidRPr="00CC60ED">
        <w:rPr>
          <w:rFonts w:ascii="Times New Roman" w:hAnsi="Times New Roman" w:cs="Times New Roman"/>
          <w:sz w:val="24"/>
          <w:szCs w:val="24"/>
        </w:rPr>
        <w:t>, zwanej</w:t>
      </w:r>
      <w:r w:rsidRPr="00CC60ED">
        <w:rPr>
          <w:rFonts w:ascii="Times New Roman" w:hAnsi="Times New Roman" w:cs="Times New Roman"/>
          <w:sz w:val="24"/>
          <w:szCs w:val="24"/>
        </w:rPr>
        <w:t xml:space="preserve"> dalej </w:t>
      </w:r>
      <w:r w:rsidR="00B61B07" w:rsidRPr="00CC60ED">
        <w:rPr>
          <w:rFonts w:ascii="Times New Roman" w:hAnsi="Times New Roman" w:cs="Times New Roman"/>
          <w:sz w:val="24"/>
          <w:szCs w:val="24"/>
        </w:rPr>
        <w:t xml:space="preserve">też </w:t>
      </w:r>
      <w:r w:rsidRPr="00CC60ED">
        <w:rPr>
          <w:rFonts w:ascii="Times New Roman" w:hAnsi="Times New Roman" w:cs="Times New Roman"/>
          <w:sz w:val="24"/>
          <w:szCs w:val="24"/>
        </w:rPr>
        <w:t>„UPNPR”,</w:t>
      </w:r>
    </w:p>
    <w:p w14:paraId="157FB8C4" w14:textId="72FE50D3" w:rsidR="00BD2E2A" w:rsidRPr="00CC60ED" w:rsidRDefault="00BD2E2A" w:rsidP="005A0CF6">
      <w:pPr>
        <w:numPr>
          <w:ilvl w:val="0"/>
          <w:numId w:val="35"/>
        </w:numPr>
        <w:tabs>
          <w:tab w:val="left" w:pos="8364"/>
        </w:tabs>
        <w:spacing w:after="0" w:line="360" w:lineRule="auto"/>
        <w:ind w:left="425" w:hanging="425"/>
        <w:jc w:val="both"/>
        <w:rPr>
          <w:rFonts w:ascii="Times New Roman" w:hAnsi="Times New Roman" w:cs="Times New Roman"/>
          <w:sz w:val="24"/>
          <w:szCs w:val="24"/>
        </w:rPr>
      </w:pPr>
      <w:r w:rsidRPr="00CC60ED">
        <w:rPr>
          <w:rFonts w:ascii="Times New Roman" w:hAnsi="Times New Roman" w:cs="Times New Roman"/>
          <w:sz w:val="24"/>
          <w:szCs w:val="24"/>
        </w:rPr>
        <w:t xml:space="preserve">dyrektywę </w:t>
      </w:r>
      <w:r w:rsidR="00D36E02" w:rsidRPr="00CC60ED">
        <w:rPr>
          <w:rFonts w:ascii="Times New Roman" w:hAnsi="Times New Roman" w:cs="Times New Roman"/>
          <w:sz w:val="24"/>
          <w:szCs w:val="24"/>
        </w:rPr>
        <w:t xml:space="preserve">Parlamentu Europejskiego i Rady </w:t>
      </w:r>
      <w:r w:rsidRPr="00CC60ED">
        <w:rPr>
          <w:rFonts w:ascii="Times New Roman" w:hAnsi="Times New Roman" w:cs="Times New Roman"/>
          <w:sz w:val="24"/>
          <w:szCs w:val="24"/>
        </w:rPr>
        <w:t>2011/83</w:t>
      </w:r>
      <w:r w:rsidR="00D36E02" w:rsidRPr="00CC60ED">
        <w:rPr>
          <w:rFonts w:ascii="Times New Roman" w:hAnsi="Times New Roman" w:cs="Times New Roman"/>
          <w:sz w:val="24"/>
          <w:szCs w:val="24"/>
        </w:rPr>
        <w:t xml:space="preserve">/UE z dnia 25 października 2011 r. </w:t>
      </w:r>
      <w:r w:rsidR="00D36E02" w:rsidRPr="005A0CF6">
        <w:rPr>
          <w:rFonts w:ascii="Times New Roman" w:hAnsi="Times New Roman" w:cs="Times New Roman"/>
          <w:iCs/>
          <w:sz w:val="24"/>
          <w:szCs w:val="24"/>
        </w:rPr>
        <w:t>w sprawie praw konsumentów, zmieniającą dyrektywę Rady 93/13/EWG i dyrektywę 1999/44/WE Parlamentu Europejskiego i Rady oraz uchylającą dyrektywę Rady 85/577/EWG i dyrektywę 97/7/WE Parlamentu Europejskiego i Rady</w:t>
      </w:r>
      <w:r w:rsidRPr="005A0CF6">
        <w:rPr>
          <w:rStyle w:val="Odwoanieprzypisudolnego"/>
          <w:rFonts w:ascii="Times New Roman" w:hAnsi="Times New Roman" w:cs="Times New Roman"/>
          <w:iCs/>
          <w:sz w:val="24"/>
          <w:szCs w:val="24"/>
        </w:rPr>
        <w:footnoteReference w:id="4"/>
      </w:r>
      <w:r w:rsidR="000C2F12">
        <w:rPr>
          <w:rFonts w:ascii="Times New Roman" w:hAnsi="Times New Roman" w:cs="Times New Roman"/>
          <w:sz w:val="24"/>
          <w:szCs w:val="24"/>
          <w:vertAlign w:val="superscript"/>
        </w:rPr>
        <w:t>)</w:t>
      </w:r>
      <w:r w:rsidRPr="00CC60ED">
        <w:rPr>
          <w:rFonts w:ascii="Times New Roman" w:hAnsi="Times New Roman" w:cs="Times New Roman"/>
          <w:sz w:val="24"/>
          <w:szCs w:val="24"/>
        </w:rPr>
        <w:t xml:space="preserve"> (dalej „dyrektywa </w:t>
      </w:r>
      <w:r w:rsidRPr="00CC60ED">
        <w:rPr>
          <w:rFonts w:ascii="Times New Roman" w:hAnsi="Times New Roman" w:cs="Times New Roman"/>
          <w:sz w:val="24"/>
          <w:szCs w:val="24"/>
        </w:rPr>
        <w:lastRenderedPageBreak/>
        <w:t>2011/83”) – implementowan</w:t>
      </w:r>
      <w:r w:rsidR="001A5216" w:rsidRPr="00CC60ED">
        <w:rPr>
          <w:rFonts w:ascii="Times New Roman" w:hAnsi="Times New Roman" w:cs="Times New Roman"/>
          <w:sz w:val="24"/>
          <w:szCs w:val="24"/>
        </w:rPr>
        <w:t>ą</w:t>
      </w:r>
      <w:r w:rsidRPr="00CC60ED">
        <w:rPr>
          <w:rFonts w:ascii="Times New Roman" w:hAnsi="Times New Roman" w:cs="Times New Roman"/>
          <w:sz w:val="24"/>
          <w:szCs w:val="24"/>
        </w:rPr>
        <w:t xml:space="preserve"> w ustawie z dnia 30 maja 2014 r. o prawach konsumenta (Dz. U. z 2024 r. poz. 1</w:t>
      </w:r>
      <w:r w:rsidR="00D36E02" w:rsidRPr="00CC60ED">
        <w:rPr>
          <w:rFonts w:ascii="Times New Roman" w:hAnsi="Times New Roman" w:cs="Times New Roman"/>
          <w:sz w:val="24"/>
          <w:szCs w:val="24"/>
        </w:rPr>
        <w:t>7</w:t>
      </w:r>
      <w:r w:rsidRPr="00CC60ED">
        <w:rPr>
          <w:rFonts w:ascii="Times New Roman" w:hAnsi="Times New Roman" w:cs="Times New Roman"/>
          <w:sz w:val="24"/>
          <w:szCs w:val="24"/>
        </w:rPr>
        <w:t>96</w:t>
      </w:r>
      <w:r w:rsidR="00D36E02" w:rsidRPr="00CC60ED">
        <w:rPr>
          <w:rFonts w:ascii="Times New Roman" w:hAnsi="Times New Roman" w:cs="Times New Roman"/>
          <w:sz w:val="24"/>
          <w:szCs w:val="24"/>
        </w:rPr>
        <w:t>, z późn.</w:t>
      </w:r>
      <w:r w:rsidR="00872230" w:rsidRPr="00CC60ED">
        <w:rPr>
          <w:rFonts w:ascii="Times New Roman" w:hAnsi="Times New Roman" w:cs="Times New Roman"/>
          <w:sz w:val="24"/>
          <w:szCs w:val="24"/>
        </w:rPr>
        <w:t xml:space="preserve"> zm.</w:t>
      </w:r>
      <w:r w:rsidRPr="00CC60ED">
        <w:rPr>
          <w:rFonts w:ascii="Times New Roman" w:hAnsi="Times New Roman" w:cs="Times New Roman"/>
          <w:sz w:val="24"/>
          <w:szCs w:val="24"/>
        </w:rPr>
        <w:t>)</w:t>
      </w:r>
      <w:r w:rsidR="003F23BF" w:rsidRPr="00CC60ED">
        <w:rPr>
          <w:rFonts w:ascii="Times New Roman" w:hAnsi="Times New Roman" w:cs="Times New Roman"/>
          <w:sz w:val="24"/>
          <w:szCs w:val="24"/>
        </w:rPr>
        <w:t xml:space="preserve">, zwanej </w:t>
      </w:r>
      <w:r w:rsidRPr="00CC60ED">
        <w:rPr>
          <w:rFonts w:ascii="Times New Roman" w:hAnsi="Times New Roman" w:cs="Times New Roman"/>
          <w:sz w:val="24"/>
          <w:szCs w:val="24"/>
        </w:rPr>
        <w:t xml:space="preserve">dalej </w:t>
      </w:r>
      <w:r w:rsidR="003F23BF" w:rsidRPr="00CC60ED">
        <w:rPr>
          <w:rFonts w:ascii="Times New Roman" w:hAnsi="Times New Roman" w:cs="Times New Roman"/>
          <w:sz w:val="24"/>
          <w:szCs w:val="24"/>
        </w:rPr>
        <w:t xml:space="preserve">też </w:t>
      </w:r>
      <w:r w:rsidRPr="00CC60ED">
        <w:rPr>
          <w:rFonts w:ascii="Times New Roman" w:hAnsi="Times New Roman" w:cs="Times New Roman"/>
          <w:sz w:val="24"/>
          <w:szCs w:val="24"/>
        </w:rPr>
        <w:t>„UPK”.</w:t>
      </w:r>
    </w:p>
    <w:p w14:paraId="32A52C53" w14:textId="6F3620B2" w:rsidR="00BD2E2A" w:rsidRPr="00CC60ED" w:rsidRDefault="00BD2E2A"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Projektowane przepisy</w:t>
      </w:r>
      <w:r w:rsidR="001A5216" w:rsidRPr="00CC60ED">
        <w:rPr>
          <w:rFonts w:ascii="Times New Roman" w:hAnsi="Times New Roman" w:cs="Times New Roman"/>
          <w:sz w:val="24"/>
          <w:szCs w:val="24"/>
        </w:rPr>
        <w:t>, które dokonują</w:t>
      </w:r>
      <w:r w:rsidRPr="00CC60ED">
        <w:rPr>
          <w:rFonts w:ascii="Times New Roman" w:hAnsi="Times New Roman" w:cs="Times New Roman"/>
          <w:sz w:val="24"/>
          <w:szCs w:val="24"/>
        </w:rPr>
        <w:t xml:space="preserve"> implementacj</w:t>
      </w:r>
      <w:r w:rsidR="001A5216" w:rsidRPr="00CC60ED">
        <w:rPr>
          <w:rFonts w:ascii="Times New Roman" w:hAnsi="Times New Roman" w:cs="Times New Roman"/>
          <w:sz w:val="24"/>
          <w:szCs w:val="24"/>
        </w:rPr>
        <w:t>i</w:t>
      </w:r>
      <w:r w:rsidRPr="00CC60ED">
        <w:rPr>
          <w:rFonts w:ascii="Times New Roman" w:hAnsi="Times New Roman" w:cs="Times New Roman"/>
          <w:sz w:val="24"/>
          <w:szCs w:val="24"/>
        </w:rPr>
        <w:t xml:space="preserve"> dyrektywy 2024/825</w:t>
      </w:r>
      <w:r w:rsidR="003F23BF" w:rsidRPr="00CC60ED">
        <w:rPr>
          <w:rFonts w:ascii="Times New Roman" w:hAnsi="Times New Roman" w:cs="Times New Roman"/>
          <w:sz w:val="24"/>
          <w:szCs w:val="24"/>
        </w:rPr>
        <w:t>,</w:t>
      </w:r>
      <w:r w:rsidRPr="00CC60ED">
        <w:rPr>
          <w:rFonts w:ascii="Times New Roman" w:hAnsi="Times New Roman" w:cs="Times New Roman"/>
          <w:sz w:val="24"/>
          <w:szCs w:val="24"/>
        </w:rPr>
        <w:t xml:space="preserve"> zapewniają konsumentom wyższy poziom ochrony wobec pseudoekologicznych praktyk przedsiębiorców </w:t>
      </w:r>
      <w:r w:rsidR="001A5216" w:rsidRPr="00CC60ED">
        <w:rPr>
          <w:rFonts w:ascii="Times New Roman" w:hAnsi="Times New Roman" w:cs="Times New Roman"/>
          <w:sz w:val="24"/>
          <w:szCs w:val="24"/>
        </w:rPr>
        <w:t xml:space="preserve">m.in. </w:t>
      </w:r>
      <w:r w:rsidRPr="00CC60ED">
        <w:rPr>
          <w:rFonts w:ascii="Times New Roman" w:hAnsi="Times New Roman" w:cs="Times New Roman"/>
          <w:sz w:val="24"/>
          <w:szCs w:val="24"/>
        </w:rPr>
        <w:t>przez eliminacj</w:t>
      </w:r>
      <w:r w:rsidR="00857D68" w:rsidRPr="00CC60ED">
        <w:rPr>
          <w:rFonts w:ascii="Times New Roman" w:hAnsi="Times New Roman" w:cs="Times New Roman"/>
          <w:sz w:val="24"/>
          <w:szCs w:val="24"/>
        </w:rPr>
        <w:t>ę</w:t>
      </w:r>
      <w:r w:rsidRPr="00CC60ED">
        <w:rPr>
          <w:rFonts w:ascii="Times New Roman" w:hAnsi="Times New Roman" w:cs="Times New Roman"/>
          <w:sz w:val="24"/>
          <w:szCs w:val="24"/>
        </w:rPr>
        <w:t xml:space="preserve"> nieuczciwych praktyk rynkowych</w:t>
      </w:r>
      <w:r w:rsidR="001A5216" w:rsidRPr="00CC60ED">
        <w:rPr>
          <w:rFonts w:ascii="Times New Roman" w:hAnsi="Times New Roman" w:cs="Times New Roman"/>
          <w:sz w:val="24"/>
          <w:szCs w:val="24"/>
        </w:rPr>
        <w:t>,</w:t>
      </w:r>
      <w:r w:rsidR="00E722E0" w:rsidRPr="00CC60ED">
        <w:rPr>
          <w:rFonts w:ascii="Times New Roman" w:hAnsi="Times New Roman" w:cs="Times New Roman"/>
          <w:sz w:val="24"/>
          <w:szCs w:val="24"/>
        </w:rPr>
        <w:t xml:space="preserve"> </w:t>
      </w:r>
      <w:r w:rsidRPr="00CC60ED">
        <w:rPr>
          <w:rFonts w:ascii="Times New Roman" w:hAnsi="Times New Roman" w:cs="Times New Roman"/>
          <w:sz w:val="24"/>
          <w:szCs w:val="24"/>
        </w:rPr>
        <w:t>lepsze</w:t>
      </w:r>
      <w:r w:rsidR="002B283D" w:rsidRPr="00CC60ED">
        <w:rPr>
          <w:rFonts w:ascii="Times New Roman" w:hAnsi="Times New Roman" w:cs="Times New Roman"/>
          <w:sz w:val="24"/>
          <w:szCs w:val="24"/>
        </w:rPr>
        <w:t xml:space="preserve"> </w:t>
      </w:r>
      <w:r w:rsidRPr="00CC60ED">
        <w:rPr>
          <w:rFonts w:ascii="Times New Roman" w:hAnsi="Times New Roman" w:cs="Times New Roman"/>
          <w:sz w:val="24"/>
          <w:szCs w:val="24"/>
        </w:rPr>
        <w:t>informowanie</w:t>
      </w:r>
      <w:r w:rsidR="00936722" w:rsidRPr="00CC60ED">
        <w:rPr>
          <w:rFonts w:ascii="Times New Roman" w:hAnsi="Times New Roman" w:cs="Times New Roman"/>
          <w:sz w:val="24"/>
          <w:szCs w:val="24"/>
        </w:rPr>
        <w:t xml:space="preserve"> konsumentów</w:t>
      </w:r>
      <w:r w:rsidRPr="00CC60ED">
        <w:rPr>
          <w:rFonts w:ascii="Times New Roman" w:hAnsi="Times New Roman" w:cs="Times New Roman"/>
          <w:sz w:val="24"/>
          <w:szCs w:val="24"/>
        </w:rPr>
        <w:t xml:space="preserve"> o przysługujących im uprawnieniach czy właściwościach towarów, w tym na temat trwałości i</w:t>
      </w:r>
      <w:r w:rsidR="003F23BF" w:rsidRPr="00CC60ED">
        <w:rPr>
          <w:rFonts w:ascii="Times New Roman" w:hAnsi="Times New Roman" w:cs="Times New Roman"/>
          <w:sz w:val="24"/>
          <w:szCs w:val="24"/>
        </w:rPr>
        <w:t> </w:t>
      </w:r>
      <w:r w:rsidRPr="00CC60ED">
        <w:rPr>
          <w:rFonts w:ascii="Times New Roman" w:hAnsi="Times New Roman" w:cs="Times New Roman"/>
          <w:sz w:val="24"/>
          <w:szCs w:val="24"/>
        </w:rPr>
        <w:t>możliwości naprawy produktów.</w:t>
      </w:r>
    </w:p>
    <w:p w14:paraId="37BC4520" w14:textId="6A5999D3" w:rsidR="00BB573A" w:rsidRPr="00CC60ED" w:rsidRDefault="00BD2E2A"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Przedmiotowy projekt ustawy przewiduje wprowadzenie stosownych zmian w przepisach ustaw</w:t>
      </w:r>
      <w:r w:rsidR="001A5216" w:rsidRPr="00CC60ED">
        <w:rPr>
          <w:rFonts w:ascii="Times New Roman" w:hAnsi="Times New Roman" w:cs="Times New Roman"/>
          <w:sz w:val="24"/>
          <w:szCs w:val="24"/>
        </w:rPr>
        <w:t xml:space="preserve"> implementujących</w:t>
      </w:r>
      <w:r w:rsidR="00AE2C82" w:rsidRPr="00CC60ED">
        <w:rPr>
          <w:rFonts w:ascii="Times New Roman" w:hAnsi="Times New Roman" w:cs="Times New Roman"/>
          <w:sz w:val="24"/>
          <w:szCs w:val="24"/>
        </w:rPr>
        <w:t xml:space="preserve"> </w:t>
      </w:r>
      <w:r w:rsidR="001A5216" w:rsidRPr="00CC60ED">
        <w:rPr>
          <w:rFonts w:ascii="Times New Roman" w:hAnsi="Times New Roman" w:cs="Times New Roman"/>
          <w:sz w:val="24"/>
          <w:szCs w:val="24"/>
        </w:rPr>
        <w:t>ww. dyrektywy</w:t>
      </w:r>
      <w:r w:rsidRPr="00CC60ED">
        <w:rPr>
          <w:rFonts w:ascii="Times New Roman" w:hAnsi="Times New Roman" w:cs="Times New Roman"/>
          <w:sz w:val="24"/>
          <w:szCs w:val="24"/>
        </w:rPr>
        <w:t>. Proponowane w projekcie rozwiązania wykorzystują funkcjonujące obecnie rozwiązania prawne i instytucjonalne.</w:t>
      </w:r>
    </w:p>
    <w:p w14:paraId="5CE6F434" w14:textId="4DC96804" w:rsidR="00B84777" w:rsidRPr="00CC60ED" w:rsidRDefault="00BD31BC" w:rsidP="005A0CF6">
      <w:pPr>
        <w:pStyle w:val="Akapitzlist"/>
        <w:numPr>
          <w:ilvl w:val="0"/>
          <w:numId w:val="56"/>
        </w:numPr>
        <w:tabs>
          <w:tab w:val="left" w:pos="426"/>
        </w:tabs>
        <w:spacing w:before="240" w:after="120" w:line="360" w:lineRule="auto"/>
        <w:ind w:left="0" w:firstLine="0"/>
        <w:contextualSpacing w:val="0"/>
        <w:rPr>
          <w:rFonts w:ascii="Times New Roman" w:hAnsi="Times New Roman" w:cs="Times New Roman"/>
          <w:b/>
          <w:sz w:val="24"/>
          <w:szCs w:val="24"/>
        </w:rPr>
      </w:pPr>
      <w:r w:rsidRPr="00CC60ED">
        <w:rPr>
          <w:rFonts w:ascii="Times New Roman" w:eastAsia="Calibri" w:hAnsi="Times New Roman" w:cs="Times New Roman"/>
          <w:b/>
          <w:sz w:val="24"/>
          <w:szCs w:val="24"/>
        </w:rPr>
        <w:t>Stan prawny i faktyczny w</w:t>
      </w:r>
      <w:r w:rsidR="006C51A1" w:rsidRPr="00CC60ED">
        <w:rPr>
          <w:rFonts w:ascii="Times New Roman" w:eastAsia="Calibri" w:hAnsi="Times New Roman" w:cs="Times New Roman"/>
          <w:b/>
          <w:sz w:val="24"/>
          <w:szCs w:val="24"/>
        </w:rPr>
        <w:t xml:space="preserve"> </w:t>
      </w:r>
      <w:r w:rsidRPr="00CC60ED">
        <w:rPr>
          <w:rFonts w:ascii="Times New Roman" w:eastAsia="Calibri" w:hAnsi="Times New Roman" w:cs="Times New Roman"/>
          <w:b/>
          <w:sz w:val="24"/>
          <w:szCs w:val="24"/>
        </w:rPr>
        <w:t>dziedzinie, która ma być unormowana</w:t>
      </w:r>
    </w:p>
    <w:p w14:paraId="2906A7EE" w14:textId="6E6A18CF" w:rsidR="00534DD4" w:rsidRPr="00CC60ED" w:rsidRDefault="001B4D07" w:rsidP="00CC60ED">
      <w:pPr>
        <w:pStyle w:val="Akapitzlist"/>
        <w:spacing w:before="120" w:after="120" w:line="360" w:lineRule="auto"/>
        <w:ind w:left="0"/>
        <w:jc w:val="both"/>
        <w:rPr>
          <w:rFonts w:ascii="Times New Roman" w:hAnsi="Times New Roman" w:cs="Times New Roman"/>
          <w:sz w:val="24"/>
          <w:szCs w:val="24"/>
        </w:rPr>
      </w:pPr>
      <w:r w:rsidRPr="00CC60ED">
        <w:rPr>
          <w:rFonts w:ascii="Times New Roman" w:hAnsi="Times New Roman" w:cs="Times New Roman"/>
          <w:b/>
          <w:sz w:val="24"/>
          <w:szCs w:val="24"/>
        </w:rPr>
        <w:t xml:space="preserve">1. </w:t>
      </w:r>
      <w:r w:rsidR="00534DD4" w:rsidRPr="00CC60ED">
        <w:rPr>
          <w:rFonts w:ascii="Times New Roman" w:hAnsi="Times New Roman" w:cs="Times New Roman"/>
          <w:b/>
          <w:sz w:val="24"/>
          <w:szCs w:val="24"/>
        </w:rPr>
        <w:t xml:space="preserve">Ustawa </w:t>
      </w:r>
      <w:r w:rsidR="00092310" w:rsidRPr="00CC60ED">
        <w:rPr>
          <w:rFonts w:ascii="Times New Roman" w:hAnsi="Times New Roman" w:cs="Times New Roman"/>
          <w:b/>
          <w:sz w:val="24"/>
          <w:szCs w:val="24"/>
        </w:rPr>
        <w:t xml:space="preserve">z dnia 23 sierpnia 2007 r. </w:t>
      </w:r>
      <w:r w:rsidR="00534DD4" w:rsidRPr="00CC60ED">
        <w:rPr>
          <w:rFonts w:ascii="Times New Roman" w:hAnsi="Times New Roman" w:cs="Times New Roman"/>
          <w:b/>
          <w:sz w:val="24"/>
          <w:szCs w:val="24"/>
        </w:rPr>
        <w:t>o przeciwdziałaniu nieuczciwym praktykom rynkowym</w:t>
      </w:r>
      <w:r w:rsidR="00AB1A07" w:rsidRPr="00CC60ED">
        <w:rPr>
          <w:rFonts w:ascii="Times New Roman" w:hAnsi="Times New Roman" w:cs="Times New Roman"/>
          <w:b/>
          <w:sz w:val="24"/>
          <w:szCs w:val="24"/>
        </w:rPr>
        <w:t xml:space="preserve"> </w:t>
      </w:r>
    </w:p>
    <w:p w14:paraId="3EEEF1C2" w14:textId="2602A5DE" w:rsidR="00FF0619" w:rsidRPr="00CC60ED" w:rsidRDefault="00D64AE8" w:rsidP="00CC60ED">
      <w:pPr>
        <w:spacing w:before="120" w:after="120" w:line="360" w:lineRule="auto"/>
        <w:jc w:val="both"/>
        <w:rPr>
          <w:rFonts w:ascii="Times New Roman" w:hAnsi="Times New Roman" w:cs="Times New Roman"/>
          <w:sz w:val="24"/>
          <w:szCs w:val="24"/>
        </w:rPr>
      </w:pPr>
      <w:bookmarkStart w:id="1" w:name="_Hlk207885447"/>
      <w:r w:rsidRPr="00CC60ED">
        <w:rPr>
          <w:rFonts w:ascii="Times New Roman" w:hAnsi="Times New Roman" w:cs="Times New Roman"/>
          <w:sz w:val="24"/>
          <w:szCs w:val="24"/>
        </w:rPr>
        <w:t>Obecnie obowiązujące przepisy UPNPR, które wdrażają dyrektywę 2005/29</w:t>
      </w:r>
      <w:r w:rsidR="00F71CE9" w:rsidRPr="00CC60ED">
        <w:rPr>
          <w:rFonts w:ascii="Times New Roman" w:hAnsi="Times New Roman" w:cs="Times New Roman"/>
          <w:sz w:val="24"/>
          <w:szCs w:val="24"/>
        </w:rPr>
        <w:t>,</w:t>
      </w:r>
      <w:r w:rsidRPr="00CC60ED">
        <w:rPr>
          <w:rFonts w:ascii="Times New Roman" w:hAnsi="Times New Roman" w:cs="Times New Roman"/>
          <w:sz w:val="24"/>
          <w:szCs w:val="24"/>
        </w:rPr>
        <w:t xml:space="preserve"> przewidują</w:t>
      </w:r>
      <w:r w:rsidR="00AE2C82" w:rsidRPr="00CC60ED">
        <w:rPr>
          <w:rFonts w:ascii="Times New Roman" w:hAnsi="Times New Roman" w:cs="Times New Roman"/>
          <w:sz w:val="24"/>
          <w:szCs w:val="24"/>
        </w:rPr>
        <w:t xml:space="preserve"> </w:t>
      </w:r>
      <w:r w:rsidR="00F71CE9" w:rsidRPr="00CC60ED">
        <w:rPr>
          <w:rFonts w:ascii="Times New Roman" w:hAnsi="Times New Roman" w:cs="Times New Roman"/>
          <w:sz w:val="24"/>
          <w:szCs w:val="24"/>
        </w:rPr>
        <w:t>–</w:t>
      </w:r>
      <w:r w:rsidRPr="00CC60ED">
        <w:rPr>
          <w:rFonts w:ascii="Times New Roman" w:hAnsi="Times New Roman" w:cs="Times New Roman"/>
          <w:sz w:val="24"/>
          <w:szCs w:val="24"/>
        </w:rPr>
        <w:t xml:space="preserve"> analogicznie jak </w:t>
      </w:r>
      <w:r w:rsidR="00B83B55" w:rsidRPr="00CC60ED">
        <w:rPr>
          <w:rFonts w:ascii="Times New Roman" w:hAnsi="Times New Roman" w:cs="Times New Roman"/>
          <w:sz w:val="24"/>
          <w:szCs w:val="24"/>
        </w:rPr>
        <w:t xml:space="preserve">ta </w:t>
      </w:r>
      <w:r w:rsidRPr="00CC60ED">
        <w:rPr>
          <w:rFonts w:ascii="Times New Roman" w:hAnsi="Times New Roman" w:cs="Times New Roman"/>
          <w:sz w:val="24"/>
          <w:szCs w:val="24"/>
        </w:rPr>
        <w:t xml:space="preserve">dyrektywa </w:t>
      </w:r>
      <w:r w:rsidR="00F71CE9" w:rsidRPr="00CC60ED">
        <w:rPr>
          <w:rFonts w:ascii="Times New Roman" w:hAnsi="Times New Roman" w:cs="Times New Roman"/>
          <w:sz w:val="24"/>
          <w:szCs w:val="24"/>
        </w:rPr>
        <w:t>–</w:t>
      </w:r>
      <w:r w:rsidRPr="00CC60ED">
        <w:rPr>
          <w:rFonts w:ascii="Times New Roman" w:hAnsi="Times New Roman" w:cs="Times New Roman"/>
          <w:sz w:val="24"/>
          <w:szCs w:val="24"/>
        </w:rPr>
        <w:t xml:space="preserve"> regulacje dotyczące nieuczciwych praktyk rynkowych, w </w:t>
      </w:r>
      <w:bookmarkEnd w:id="1"/>
      <w:r w:rsidRPr="00CC60ED">
        <w:rPr>
          <w:rFonts w:ascii="Times New Roman" w:hAnsi="Times New Roman" w:cs="Times New Roman"/>
          <w:sz w:val="24"/>
          <w:szCs w:val="24"/>
        </w:rPr>
        <w:t>tym m.in. klauzulę generalną</w:t>
      </w:r>
      <w:r w:rsidR="00FF0619" w:rsidRPr="00CC60ED">
        <w:rPr>
          <w:rFonts w:ascii="Times New Roman" w:hAnsi="Times New Roman" w:cs="Times New Roman"/>
          <w:sz w:val="24"/>
          <w:szCs w:val="24"/>
        </w:rPr>
        <w:t xml:space="preserve"> (art. 4</w:t>
      </w:r>
      <w:r w:rsidR="00E722E0" w:rsidRPr="00CC60ED">
        <w:rPr>
          <w:rFonts w:ascii="Times New Roman" w:hAnsi="Times New Roman" w:cs="Times New Roman"/>
          <w:sz w:val="24"/>
          <w:szCs w:val="24"/>
        </w:rPr>
        <w:t xml:space="preserve"> UPNPR</w:t>
      </w:r>
      <w:r w:rsidR="00FF0619" w:rsidRPr="00CC60ED">
        <w:rPr>
          <w:rFonts w:ascii="Times New Roman" w:hAnsi="Times New Roman" w:cs="Times New Roman"/>
          <w:sz w:val="24"/>
          <w:szCs w:val="24"/>
        </w:rPr>
        <w:t>)</w:t>
      </w:r>
      <w:r w:rsidRPr="00CC60ED">
        <w:rPr>
          <w:rFonts w:ascii="Times New Roman" w:hAnsi="Times New Roman" w:cs="Times New Roman"/>
          <w:sz w:val="24"/>
          <w:szCs w:val="24"/>
        </w:rPr>
        <w:t>, przesłanki uznania praktyki za wprowadzającą w</w:t>
      </w:r>
      <w:r w:rsidR="00F4429B" w:rsidRPr="00CC60ED">
        <w:rPr>
          <w:rFonts w:ascii="Times New Roman" w:hAnsi="Times New Roman" w:cs="Times New Roman"/>
          <w:sz w:val="24"/>
          <w:szCs w:val="24"/>
        </w:rPr>
        <w:t> </w:t>
      </w:r>
      <w:r w:rsidRPr="00CC60ED">
        <w:rPr>
          <w:rFonts w:ascii="Times New Roman" w:hAnsi="Times New Roman" w:cs="Times New Roman"/>
          <w:sz w:val="24"/>
          <w:szCs w:val="24"/>
        </w:rPr>
        <w:t>błąd</w:t>
      </w:r>
      <w:r w:rsidR="009E4422" w:rsidRPr="00CC60ED">
        <w:rPr>
          <w:rFonts w:ascii="Times New Roman" w:hAnsi="Times New Roman" w:cs="Times New Roman"/>
          <w:sz w:val="24"/>
          <w:szCs w:val="24"/>
        </w:rPr>
        <w:t xml:space="preserve">, </w:t>
      </w:r>
      <w:r w:rsidR="005A7356" w:rsidRPr="00CC60ED">
        <w:rPr>
          <w:rFonts w:ascii="Times New Roman" w:hAnsi="Times New Roman" w:cs="Times New Roman"/>
          <w:sz w:val="24"/>
          <w:szCs w:val="24"/>
        </w:rPr>
        <w:t xml:space="preserve">która może polegać na </w:t>
      </w:r>
      <w:r w:rsidR="002B47F7" w:rsidRPr="00CC60ED">
        <w:rPr>
          <w:rFonts w:ascii="Times New Roman" w:hAnsi="Times New Roman" w:cs="Times New Roman"/>
          <w:sz w:val="24"/>
          <w:szCs w:val="24"/>
        </w:rPr>
        <w:t>działani</w:t>
      </w:r>
      <w:r w:rsidR="005A7356" w:rsidRPr="00CC60ED">
        <w:rPr>
          <w:rFonts w:ascii="Times New Roman" w:hAnsi="Times New Roman" w:cs="Times New Roman"/>
          <w:sz w:val="24"/>
          <w:szCs w:val="24"/>
        </w:rPr>
        <w:t xml:space="preserve">u </w:t>
      </w:r>
      <w:r w:rsidR="002B47F7" w:rsidRPr="00CC60ED">
        <w:rPr>
          <w:rFonts w:ascii="Times New Roman" w:hAnsi="Times New Roman" w:cs="Times New Roman"/>
          <w:sz w:val="24"/>
          <w:szCs w:val="24"/>
        </w:rPr>
        <w:t>(art. 5</w:t>
      </w:r>
      <w:r w:rsidR="00E722E0" w:rsidRPr="00CC60ED">
        <w:rPr>
          <w:rFonts w:ascii="Times New Roman" w:hAnsi="Times New Roman" w:cs="Times New Roman"/>
          <w:sz w:val="24"/>
          <w:szCs w:val="24"/>
        </w:rPr>
        <w:t xml:space="preserve"> UPNPR</w:t>
      </w:r>
      <w:r w:rsidR="002B47F7" w:rsidRPr="00CC60ED">
        <w:rPr>
          <w:rFonts w:ascii="Times New Roman" w:hAnsi="Times New Roman" w:cs="Times New Roman"/>
          <w:sz w:val="24"/>
          <w:szCs w:val="24"/>
        </w:rPr>
        <w:t>) lub zaniechani</w:t>
      </w:r>
      <w:r w:rsidR="005A7356" w:rsidRPr="00CC60ED">
        <w:rPr>
          <w:rFonts w:ascii="Times New Roman" w:hAnsi="Times New Roman" w:cs="Times New Roman"/>
          <w:sz w:val="24"/>
          <w:szCs w:val="24"/>
        </w:rPr>
        <w:t>u</w:t>
      </w:r>
      <w:r w:rsidR="00F4429B" w:rsidRPr="00CC60ED">
        <w:rPr>
          <w:rFonts w:ascii="Times New Roman" w:hAnsi="Times New Roman" w:cs="Times New Roman"/>
          <w:sz w:val="24"/>
          <w:szCs w:val="24"/>
        </w:rPr>
        <w:t xml:space="preserve"> (</w:t>
      </w:r>
      <w:r w:rsidR="00FF0619" w:rsidRPr="00CC60ED">
        <w:rPr>
          <w:rFonts w:ascii="Times New Roman" w:hAnsi="Times New Roman" w:cs="Times New Roman"/>
          <w:sz w:val="24"/>
          <w:szCs w:val="24"/>
        </w:rPr>
        <w:t>art. 6</w:t>
      </w:r>
      <w:r w:rsidR="00E722E0" w:rsidRPr="00CC60ED">
        <w:rPr>
          <w:rFonts w:ascii="Times New Roman" w:hAnsi="Times New Roman" w:cs="Times New Roman"/>
          <w:sz w:val="24"/>
          <w:szCs w:val="24"/>
        </w:rPr>
        <w:t xml:space="preserve"> UPNPR</w:t>
      </w:r>
      <w:r w:rsidR="00FF0619" w:rsidRPr="00CC60ED">
        <w:rPr>
          <w:rFonts w:ascii="Times New Roman" w:hAnsi="Times New Roman" w:cs="Times New Roman"/>
          <w:sz w:val="24"/>
          <w:szCs w:val="24"/>
        </w:rPr>
        <w:t>)</w:t>
      </w:r>
      <w:r w:rsidR="005A7356" w:rsidRPr="00CC60ED">
        <w:rPr>
          <w:rFonts w:ascii="Times New Roman" w:hAnsi="Times New Roman" w:cs="Times New Roman"/>
          <w:sz w:val="24"/>
          <w:szCs w:val="24"/>
        </w:rPr>
        <w:t>, przesłanki uznania praktyki za agresywną (art. 8</w:t>
      </w:r>
      <w:r w:rsidR="00E722E0" w:rsidRPr="00CC60ED">
        <w:rPr>
          <w:rFonts w:ascii="Times New Roman" w:hAnsi="Times New Roman" w:cs="Times New Roman"/>
          <w:sz w:val="24"/>
          <w:szCs w:val="24"/>
        </w:rPr>
        <w:t xml:space="preserve"> UPNPR</w:t>
      </w:r>
      <w:r w:rsidR="005A7356" w:rsidRPr="00CC60ED">
        <w:rPr>
          <w:rFonts w:ascii="Times New Roman" w:hAnsi="Times New Roman" w:cs="Times New Roman"/>
          <w:sz w:val="24"/>
          <w:szCs w:val="24"/>
        </w:rPr>
        <w:t xml:space="preserve">) </w:t>
      </w:r>
      <w:r w:rsidR="00FF0619" w:rsidRPr="00CC60ED">
        <w:rPr>
          <w:rFonts w:ascii="Times New Roman" w:hAnsi="Times New Roman" w:cs="Times New Roman"/>
          <w:sz w:val="24"/>
          <w:szCs w:val="24"/>
        </w:rPr>
        <w:t>oraz katalog</w:t>
      </w:r>
      <w:r w:rsidRPr="00CC60ED">
        <w:rPr>
          <w:rFonts w:ascii="Times New Roman" w:hAnsi="Times New Roman" w:cs="Times New Roman"/>
          <w:sz w:val="24"/>
          <w:szCs w:val="24"/>
        </w:rPr>
        <w:t xml:space="preserve"> </w:t>
      </w:r>
      <w:r w:rsidR="00FF0619" w:rsidRPr="00CC60ED">
        <w:rPr>
          <w:rFonts w:ascii="Times New Roman" w:hAnsi="Times New Roman" w:cs="Times New Roman"/>
          <w:sz w:val="24"/>
          <w:szCs w:val="24"/>
        </w:rPr>
        <w:t>praktyk, które są uznawane za wprowadzające w błąd w każdych okolicznościach</w:t>
      </w:r>
      <w:r w:rsidR="00F4429B" w:rsidRPr="00CC60ED">
        <w:rPr>
          <w:rFonts w:ascii="Times New Roman" w:hAnsi="Times New Roman" w:cs="Times New Roman"/>
          <w:sz w:val="24"/>
          <w:szCs w:val="24"/>
        </w:rPr>
        <w:t>,</w:t>
      </w:r>
      <w:r w:rsidR="00FF0619" w:rsidRPr="00CC60ED">
        <w:rPr>
          <w:rFonts w:ascii="Times New Roman" w:hAnsi="Times New Roman" w:cs="Times New Roman"/>
          <w:sz w:val="24"/>
          <w:szCs w:val="24"/>
        </w:rPr>
        <w:t xml:space="preserve"> </w:t>
      </w:r>
      <w:r w:rsidR="00873BE1" w:rsidRPr="00CC60ED">
        <w:rPr>
          <w:rFonts w:ascii="Times New Roman" w:hAnsi="Times New Roman" w:cs="Times New Roman"/>
          <w:sz w:val="24"/>
          <w:szCs w:val="24"/>
        </w:rPr>
        <w:t xml:space="preserve">tzw. czarna lista praktyk </w:t>
      </w:r>
      <w:r w:rsidR="00FF0619" w:rsidRPr="00CC60ED">
        <w:rPr>
          <w:rFonts w:ascii="Times New Roman" w:hAnsi="Times New Roman" w:cs="Times New Roman"/>
          <w:sz w:val="24"/>
          <w:szCs w:val="24"/>
        </w:rPr>
        <w:t>(art.</w:t>
      </w:r>
      <w:r w:rsidR="00F4429B" w:rsidRPr="00CC60ED">
        <w:rPr>
          <w:rFonts w:ascii="Times New Roman" w:hAnsi="Times New Roman" w:cs="Times New Roman"/>
          <w:sz w:val="24"/>
          <w:szCs w:val="24"/>
        </w:rPr>
        <w:t> </w:t>
      </w:r>
      <w:r w:rsidR="00FF0619" w:rsidRPr="00CC60ED">
        <w:rPr>
          <w:rFonts w:ascii="Times New Roman" w:hAnsi="Times New Roman" w:cs="Times New Roman"/>
          <w:sz w:val="24"/>
          <w:szCs w:val="24"/>
        </w:rPr>
        <w:t>7</w:t>
      </w:r>
      <w:r w:rsidR="00E722E0" w:rsidRPr="00CC60ED">
        <w:rPr>
          <w:rFonts w:ascii="Times New Roman" w:hAnsi="Times New Roman" w:cs="Times New Roman"/>
          <w:sz w:val="24"/>
          <w:szCs w:val="24"/>
        </w:rPr>
        <w:t xml:space="preserve"> UPNPR</w:t>
      </w:r>
      <w:r w:rsidR="00FF0619" w:rsidRPr="00CC60ED">
        <w:rPr>
          <w:rFonts w:ascii="Times New Roman" w:hAnsi="Times New Roman" w:cs="Times New Roman"/>
          <w:sz w:val="24"/>
          <w:szCs w:val="24"/>
        </w:rPr>
        <w:t>).</w:t>
      </w:r>
    </w:p>
    <w:p w14:paraId="3134BFFE" w14:textId="2A167BE7" w:rsidR="00873BE1" w:rsidRPr="00CC60ED" w:rsidRDefault="00873BE1"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Ogólne zasady zawarte w przepisach U</w:t>
      </w:r>
      <w:r w:rsidR="003171FE" w:rsidRPr="00CC60ED">
        <w:rPr>
          <w:rFonts w:ascii="Times New Roman" w:hAnsi="Times New Roman" w:cs="Times New Roman"/>
          <w:sz w:val="24"/>
          <w:szCs w:val="24"/>
        </w:rPr>
        <w:t>P</w:t>
      </w:r>
      <w:r w:rsidRPr="00CC60ED">
        <w:rPr>
          <w:rFonts w:ascii="Times New Roman" w:hAnsi="Times New Roman" w:cs="Times New Roman"/>
          <w:sz w:val="24"/>
          <w:szCs w:val="24"/>
        </w:rPr>
        <w:t xml:space="preserve">NPR oraz </w:t>
      </w:r>
      <w:r w:rsidR="00F4429B" w:rsidRPr="00CC60ED">
        <w:rPr>
          <w:rFonts w:ascii="Times New Roman" w:hAnsi="Times New Roman" w:cs="Times New Roman"/>
          <w:sz w:val="24"/>
          <w:szCs w:val="24"/>
        </w:rPr>
        <w:t xml:space="preserve">w </w:t>
      </w:r>
      <w:r w:rsidRPr="00CC60ED">
        <w:rPr>
          <w:rFonts w:ascii="Times New Roman" w:hAnsi="Times New Roman" w:cs="Times New Roman"/>
          <w:sz w:val="24"/>
          <w:szCs w:val="24"/>
        </w:rPr>
        <w:t>dyrektywie 2005/29 dotyczące praktyk wprowadzających w</w:t>
      </w:r>
      <w:r w:rsidR="000E338B"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błąd mogą być stosowane do praktyk pseudoekologicznego marketingu, jeśli </w:t>
      </w:r>
      <w:r w:rsidR="005A7356" w:rsidRPr="00CC60ED">
        <w:rPr>
          <w:rFonts w:ascii="Times New Roman" w:hAnsi="Times New Roman" w:cs="Times New Roman"/>
          <w:sz w:val="24"/>
          <w:szCs w:val="24"/>
        </w:rPr>
        <w:t xml:space="preserve">wpływają lub mogą wpłynąć na decyzję konsumenta dotyczącą </w:t>
      </w:r>
      <w:r w:rsidR="00B32639" w:rsidRPr="00CC60ED">
        <w:rPr>
          <w:rFonts w:ascii="Times New Roman" w:hAnsi="Times New Roman" w:cs="Times New Roman"/>
          <w:sz w:val="24"/>
          <w:szCs w:val="24"/>
        </w:rPr>
        <w:t>umowy</w:t>
      </w:r>
      <w:r w:rsidRPr="00CC60ED">
        <w:rPr>
          <w:rFonts w:ascii="Times New Roman" w:hAnsi="Times New Roman" w:cs="Times New Roman"/>
          <w:sz w:val="24"/>
          <w:szCs w:val="24"/>
        </w:rPr>
        <w:t>, przy zastosowaniu indywidualnej oceny każdego przypadku. Jednak ani w</w:t>
      </w:r>
      <w:r w:rsidR="000E338B" w:rsidRPr="00CC60ED">
        <w:rPr>
          <w:rFonts w:ascii="Times New Roman" w:hAnsi="Times New Roman" w:cs="Times New Roman"/>
          <w:sz w:val="24"/>
          <w:szCs w:val="24"/>
        </w:rPr>
        <w:t xml:space="preserve"> </w:t>
      </w:r>
      <w:r w:rsidRPr="00CC60ED">
        <w:rPr>
          <w:rFonts w:ascii="Times New Roman" w:hAnsi="Times New Roman" w:cs="Times New Roman"/>
          <w:sz w:val="24"/>
          <w:szCs w:val="24"/>
        </w:rPr>
        <w:t>dyrektywie</w:t>
      </w:r>
      <w:r w:rsidR="004537BD" w:rsidRPr="00CC60ED">
        <w:rPr>
          <w:rFonts w:ascii="Times New Roman" w:hAnsi="Times New Roman" w:cs="Times New Roman"/>
          <w:sz w:val="24"/>
          <w:szCs w:val="24"/>
        </w:rPr>
        <w:t xml:space="preserve"> 2005/29</w:t>
      </w:r>
      <w:r w:rsidRPr="00CC60ED">
        <w:rPr>
          <w:rFonts w:ascii="Times New Roman" w:hAnsi="Times New Roman" w:cs="Times New Roman"/>
          <w:sz w:val="24"/>
          <w:szCs w:val="24"/>
        </w:rPr>
        <w:t>, ani w</w:t>
      </w:r>
      <w:r w:rsidR="000E338B" w:rsidRPr="00CC60ED">
        <w:rPr>
          <w:rFonts w:ascii="Times New Roman" w:hAnsi="Times New Roman" w:cs="Times New Roman"/>
          <w:sz w:val="24"/>
          <w:szCs w:val="24"/>
        </w:rPr>
        <w:t xml:space="preserve"> </w:t>
      </w:r>
      <w:r w:rsidRPr="00CC60ED">
        <w:rPr>
          <w:rFonts w:ascii="Times New Roman" w:hAnsi="Times New Roman" w:cs="Times New Roman"/>
          <w:sz w:val="24"/>
          <w:szCs w:val="24"/>
        </w:rPr>
        <w:t>załączniku I do niej (czarna lista praktyk), a</w:t>
      </w:r>
      <w:r w:rsidR="003171FE" w:rsidRPr="00CC60ED">
        <w:rPr>
          <w:rFonts w:ascii="Times New Roman" w:hAnsi="Times New Roman" w:cs="Times New Roman"/>
          <w:sz w:val="24"/>
          <w:szCs w:val="24"/>
        </w:rPr>
        <w:t xml:space="preserve"> tym samym </w:t>
      </w:r>
      <w:r w:rsidRPr="00CC60ED">
        <w:rPr>
          <w:rFonts w:ascii="Times New Roman" w:hAnsi="Times New Roman" w:cs="Times New Roman"/>
          <w:sz w:val="24"/>
          <w:szCs w:val="24"/>
        </w:rPr>
        <w:t>w implementującej ją ustawie U</w:t>
      </w:r>
      <w:r w:rsidR="003171FE" w:rsidRPr="00CC60ED">
        <w:rPr>
          <w:rFonts w:ascii="Times New Roman" w:hAnsi="Times New Roman" w:cs="Times New Roman"/>
          <w:sz w:val="24"/>
          <w:szCs w:val="24"/>
        </w:rPr>
        <w:t>P</w:t>
      </w:r>
      <w:r w:rsidRPr="00CC60ED">
        <w:rPr>
          <w:rFonts w:ascii="Times New Roman" w:hAnsi="Times New Roman" w:cs="Times New Roman"/>
          <w:sz w:val="24"/>
          <w:szCs w:val="24"/>
        </w:rPr>
        <w:t>NPR, nie ma szczegółowych przepisów</w:t>
      </w:r>
      <w:r w:rsidR="00DE615D" w:rsidRPr="00CC60ED">
        <w:rPr>
          <w:rFonts w:ascii="Times New Roman" w:hAnsi="Times New Roman" w:cs="Times New Roman"/>
          <w:sz w:val="24"/>
          <w:szCs w:val="24"/>
        </w:rPr>
        <w:t xml:space="preserve"> odnoszących się wprost do tego rodzaju praktyk przedsiębiorców.</w:t>
      </w:r>
      <w:r w:rsidR="00AE2C82" w:rsidRPr="00CC60ED">
        <w:rPr>
          <w:rFonts w:ascii="Times New Roman" w:hAnsi="Times New Roman" w:cs="Times New Roman"/>
          <w:sz w:val="24"/>
          <w:szCs w:val="24"/>
        </w:rPr>
        <w:t xml:space="preserve"> </w:t>
      </w:r>
    </w:p>
    <w:p w14:paraId="34CA84CC" w14:textId="33D9BB62" w:rsidR="00B00739" w:rsidRPr="00CC60ED" w:rsidRDefault="00873BE1"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Kontrole stron internetowych przeprowadzone przez organy </w:t>
      </w:r>
      <w:r w:rsidR="00C64354" w:rsidRPr="00CC60ED">
        <w:rPr>
          <w:rFonts w:ascii="Times New Roman" w:hAnsi="Times New Roman" w:cs="Times New Roman"/>
          <w:sz w:val="24"/>
          <w:szCs w:val="24"/>
        </w:rPr>
        <w:t xml:space="preserve">ochrony konsumentów w ramach </w:t>
      </w:r>
      <w:r w:rsidRPr="00CC60ED">
        <w:rPr>
          <w:rFonts w:ascii="Times New Roman" w:hAnsi="Times New Roman" w:cs="Times New Roman"/>
          <w:sz w:val="24"/>
          <w:szCs w:val="24"/>
        </w:rPr>
        <w:t>sieci współpracy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zakresie ochrony konsumenta</w:t>
      </w:r>
      <w:r w:rsidR="00C64354" w:rsidRPr="00CC60ED">
        <w:rPr>
          <w:rFonts w:ascii="Times New Roman" w:hAnsi="Times New Roman" w:cs="Times New Roman"/>
          <w:sz w:val="24"/>
          <w:szCs w:val="24"/>
        </w:rPr>
        <w:t xml:space="preserve"> (CPC)</w:t>
      </w:r>
      <w:r w:rsidRPr="00CC60ED">
        <w:rPr>
          <w:rFonts w:ascii="Times New Roman" w:hAnsi="Times New Roman" w:cs="Times New Roman"/>
          <w:sz w:val="24"/>
          <w:szCs w:val="24"/>
        </w:rPr>
        <w:t xml:space="preserve">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celu wykrycia wprowadzających w</w:t>
      </w:r>
      <w:r w:rsidR="004537BD" w:rsidRPr="00CC60ED">
        <w:rPr>
          <w:rFonts w:ascii="Times New Roman" w:hAnsi="Times New Roman" w:cs="Times New Roman"/>
          <w:sz w:val="24"/>
          <w:szCs w:val="24"/>
        </w:rPr>
        <w:t> </w:t>
      </w:r>
      <w:r w:rsidRPr="00CC60ED">
        <w:rPr>
          <w:rFonts w:ascii="Times New Roman" w:hAnsi="Times New Roman" w:cs="Times New Roman"/>
          <w:sz w:val="24"/>
          <w:szCs w:val="24"/>
        </w:rPr>
        <w:t>błąd twierdzeń dotyczących ekologiczności potwierdziły potrzebę wzmocnienia przepisów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celu ułatwienia egzekwowania prawa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tej dziedzinie. Ponadto</w:t>
      </w:r>
      <w:r w:rsidR="00C64354" w:rsidRPr="00CC60ED">
        <w:rPr>
          <w:rFonts w:ascii="Times New Roman" w:hAnsi="Times New Roman" w:cs="Times New Roman"/>
          <w:sz w:val="24"/>
          <w:szCs w:val="24"/>
        </w:rPr>
        <w:t xml:space="preserve"> badania </w:t>
      </w:r>
      <w:r w:rsidRPr="00CC60ED">
        <w:rPr>
          <w:rFonts w:ascii="Times New Roman" w:hAnsi="Times New Roman" w:cs="Times New Roman"/>
          <w:sz w:val="24"/>
          <w:szCs w:val="24"/>
        </w:rPr>
        <w:t>przeprowadz</w:t>
      </w:r>
      <w:r w:rsidR="00C64354" w:rsidRPr="00CC60ED">
        <w:rPr>
          <w:rFonts w:ascii="Times New Roman" w:hAnsi="Times New Roman" w:cs="Times New Roman"/>
          <w:sz w:val="24"/>
          <w:szCs w:val="24"/>
        </w:rPr>
        <w:t>one</w:t>
      </w:r>
      <w:r w:rsidRPr="00CC60ED">
        <w:rPr>
          <w:rFonts w:ascii="Times New Roman" w:hAnsi="Times New Roman" w:cs="Times New Roman"/>
          <w:sz w:val="24"/>
          <w:szCs w:val="24"/>
        </w:rPr>
        <w:t xml:space="preserve"> przez Komisję</w:t>
      </w:r>
      <w:r w:rsidR="00C64354" w:rsidRPr="00CC60ED">
        <w:rPr>
          <w:rFonts w:ascii="Times New Roman" w:hAnsi="Times New Roman" w:cs="Times New Roman"/>
          <w:sz w:val="24"/>
          <w:szCs w:val="24"/>
        </w:rPr>
        <w:t xml:space="preserve">, gdzie oceniono </w:t>
      </w:r>
      <w:r w:rsidRPr="00CC60ED">
        <w:rPr>
          <w:rFonts w:ascii="Times New Roman" w:hAnsi="Times New Roman" w:cs="Times New Roman"/>
          <w:sz w:val="24"/>
          <w:szCs w:val="24"/>
        </w:rPr>
        <w:t>150 twierdzeń dotyczących ekologiczności</w:t>
      </w:r>
      <w:r w:rsidR="00C64354" w:rsidRPr="00CC60ED">
        <w:rPr>
          <w:rFonts w:ascii="Times New Roman" w:hAnsi="Times New Roman" w:cs="Times New Roman"/>
          <w:sz w:val="24"/>
          <w:szCs w:val="24"/>
        </w:rPr>
        <w:t>, wykazały</w:t>
      </w:r>
      <w:r w:rsidRPr="00CC60ED">
        <w:rPr>
          <w:rFonts w:ascii="Times New Roman" w:hAnsi="Times New Roman" w:cs="Times New Roman"/>
          <w:sz w:val="24"/>
          <w:szCs w:val="24"/>
        </w:rPr>
        <w:t>, że znaczna część z</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nich (53,3</w:t>
      </w:r>
      <w:r w:rsidR="00CF0AFD">
        <w:rPr>
          <w:rFonts w:ascii="Times New Roman" w:hAnsi="Times New Roman" w:cs="Times New Roman"/>
          <w:sz w:val="24"/>
          <w:szCs w:val="24"/>
        </w:rPr>
        <w:t xml:space="preserve"> </w:t>
      </w:r>
      <w:r w:rsidRPr="00CC60ED">
        <w:rPr>
          <w:rFonts w:ascii="Times New Roman" w:hAnsi="Times New Roman" w:cs="Times New Roman"/>
          <w:sz w:val="24"/>
          <w:szCs w:val="24"/>
        </w:rPr>
        <w:t>%) zawiera niejasne, wprowadzające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błąd lub bezpodstawne </w:t>
      </w:r>
      <w:r w:rsidRPr="00CC60ED">
        <w:rPr>
          <w:rFonts w:ascii="Times New Roman" w:hAnsi="Times New Roman" w:cs="Times New Roman"/>
          <w:sz w:val="24"/>
          <w:szCs w:val="24"/>
        </w:rPr>
        <w:lastRenderedPageBreak/>
        <w:t>informacje na temat właściwości środowiskowych produktów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całej UE i</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wielu grupach produktów (zarówno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reklamie, jak i</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na produkcie)</w:t>
      </w:r>
      <w:r w:rsidRPr="00CC60ED">
        <w:rPr>
          <w:rFonts w:ascii="Times New Roman" w:hAnsi="Times New Roman" w:cs="Times New Roman"/>
          <w:sz w:val="24"/>
          <w:szCs w:val="24"/>
          <w:vertAlign w:val="superscript"/>
        </w:rPr>
        <w:footnoteReference w:id="5"/>
      </w:r>
      <w:r w:rsidR="000C2F12">
        <w:rPr>
          <w:rFonts w:ascii="Times New Roman" w:hAnsi="Times New Roman" w:cs="Times New Roman"/>
          <w:sz w:val="24"/>
          <w:szCs w:val="24"/>
          <w:vertAlign w:val="superscript"/>
        </w:rPr>
        <w:t>)</w:t>
      </w:r>
      <w:r w:rsidRPr="00CC60ED">
        <w:rPr>
          <w:rFonts w:ascii="Times New Roman" w:hAnsi="Times New Roman" w:cs="Times New Roman"/>
          <w:sz w:val="24"/>
          <w:szCs w:val="24"/>
        </w:rPr>
        <w:t>.</w:t>
      </w:r>
    </w:p>
    <w:p w14:paraId="2BE47740" w14:textId="42F6688E" w:rsidR="00B23820" w:rsidRPr="00CC60ED" w:rsidRDefault="00030D89"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W</w:t>
      </w:r>
      <w:r w:rsidR="00AE0EB2" w:rsidRPr="00CC60ED">
        <w:rPr>
          <w:rFonts w:ascii="Times New Roman" w:hAnsi="Times New Roman" w:cs="Times New Roman"/>
          <w:sz w:val="24"/>
          <w:szCs w:val="24"/>
        </w:rPr>
        <w:t xml:space="preserve"> obecnym stanie prawnym</w:t>
      </w:r>
      <w:r w:rsidR="000616FD" w:rsidRPr="00CC60ED">
        <w:rPr>
          <w:rFonts w:ascii="Times New Roman" w:hAnsi="Times New Roman" w:cs="Times New Roman"/>
          <w:sz w:val="24"/>
          <w:szCs w:val="24"/>
        </w:rPr>
        <w:t xml:space="preserve"> </w:t>
      </w:r>
      <w:r w:rsidR="00775660" w:rsidRPr="00CC60ED">
        <w:rPr>
          <w:rFonts w:ascii="Times New Roman" w:hAnsi="Times New Roman" w:cs="Times New Roman"/>
          <w:sz w:val="24"/>
          <w:szCs w:val="24"/>
        </w:rPr>
        <w:t xml:space="preserve">zarówno </w:t>
      </w:r>
      <w:r w:rsidR="000616FD" w:rsidRPr="00CC60ED">
        <w:rPr>
          <w:rFonts w:ascii="Times New Roman" w:hAnsi="Times New Roman" w:cs="Times New Roman"/>
          <w:sz w:val="24"/>
          <w:szCs w:val="24"/>
        </w:rPr>
        <w:t>przepisy UPNPR, analogicznie jak przepisy dyrektywy 2005/29</w:t>
      </w:r>
      <w:r w:rsidR="004537BD" w:rsidRPr="00CC60ED">
        <w:rPr>
          <w:rFonts w:ascii="Times New Roman" w:hAnsi="Times New Roman" w:cs="Times New Roman"/>
          <w:sz w:val="24"/>
          <w:szCs w:val="24"/>
        </w:rPr>
        <w:t>,</w:t>
      </w:r>
      <w:r w:rsidR="000616FD" w:rsidRPr="00CC60ED">
        <w:rPr>
          <w:rFonts w:ascii="Times New Roman" w:hAnsi="Times New Roman" w:cs="Times New Roman"/>
          <w:sz w:val="24"/>
          <w:szCs w:val="24"/>
        </w:rPr>
        <w:t xml:space="preserve"> </w:t>
      </w:r>
      <w:r w:rsidR="00AE0EB2" w:rsidRPr="00CC60ED">
        <w:rPr>
          <w:rFonts w:ascii="Times New Roman" w:hAnsi="Times New Roman" w:cs="Times New Roman"/>
          <w:sz w:val="24"/>
          <w:szCs w:val="24"/>
        </w:rPr>
        <w:t>nie zawiera</w:t>
      </w:r>
      <w:r w:rsidR="000616FD" w:rsidRPr="00CC60ED">
        <w:rPr>
          <w:rFonts w:ascii="Times New Roman" w:hAnsi="Times New Roman" w:cs="Times New Roman"/>
          <w:sz w:val="24"/>
          <w:szCs w:val="24"/>
        </w:rPr>
        <w:t>ją</w:t>
      </w:r>
      <w:r w:rsidR="00EC3B77" w:rsidRPr="00CC60ED">
        <w:rPr>
          <w:rFonts w:ascii="Times New Roman" w:hAnsi="Times New Roman" w:cs="Times New Roman"/>
          <w:sz w:val="24"/>
          <w:szCs w:val="24"/>
        </w:rPr>
        <w:t xml:space="preserve"> </w:t>
      </w:r>
      <w:r w:rsidR="003171FE" w:rsidRPr="00CC60ED">
        <w:rPr>
          <w:rFonts w:ascii="Times New Roman" w:hAnsi="Times New Roman" w:cs="Times New Roman"/>
          <w:sz w:val="24"/>
          <w:szCs w:val="24"/>
        </w:rPr>
        <w:t>także</w:t>
      </w:r>
      <w:r w:rsidR="000616FD" w:rsidRPr="00CC60ED">
        <w:rPr>
          <w:rFonts w:ascii="Times New Roman" w:hAnsi="Times New Roman" w:cs="Times New Roman"/>
          <w:sz w:val="24"/>
          <w:szCs w:val="24"/>
        </w:rPr>
        <w:t xml:space="preserve"> regulacji</w:t>
      </w:r>
      <w:r w:rsidR="00AE0EB2" w:rsidRPr="00CC60ED">
        <w:rPr>
          <w:rFonts w:ascii="Times New Roman" w:hAnsi="Times New Roman" w:cs="Times New Roman"/>
          <w:sz w:val="24"/>
          <w:szCs w:val="24"/>
        </w:rPr>
        <w:t xml:space="preserve">, które uwzględniałyby specyficzne uwarunkowania </w:t>
      </w:r>
      <w:r w:rsidR="004A28C9" w:rsidRPr="00CC60ED">
        <w:rPr>
          <w:rFonts w:ascii="Times New Roman" w:hAnsi="Times New Roman" w:cs="Times New Roman"/>
          <w:sz w:val="24"/>
          <w:szCs w:val="24"/>
        </w:rPr>
        <w:t xml:space="preserve">wykorzystania oznaczeń lub </w:t>
      </w:r>
      <w:r w:rsidR="00AE0EB2" w:rsidRPr="00CC60ED">
        <w:rPr>
          <w:rFonts w:ascii="Times New Roman" w:hAnsi="Times New Roman" w:cs="Times New Roman"/>
          <w:sz w:val="24"/>
          <w:szCs w:val="24"/>
        </w:rPr>
        <w:t xml:space="preserve">twierdzeń </w:t>
      </w:r>
      <w:r w:rsidR="00992406" w:rsidRPr="00CC60ED">
        <w:rPr>
          <w:rFonts w:ascii="Times New Roman" w:hAnsi="Times New Roman" w:cs="Times New Roman"/>
          <w:sz w:val="24"/>
          <w:szCs w:val="24"/>
        </w:rPr>
        <w:t>środowiskowych</w:t>
      </w:r>
      <w:r w:rsidR="004A28C9" w:rsidRPr="00CC60ED">
        <w:rPr>
          <w:rFonts w:ascii="Times New Roman" w:hAnsi="Times New Roman" w:cs="Times New Roman"/>
          <w:sz w:val="24"/>
          <w:szCs w:val="24"/>
        </w:rPr>
        <w:t xml:space="preserve">. </w:t>
      </w:r>
      <w:r w:rsidR="00775660" w:rsidRPr="00CC60ED">
        <w:rPr>
          <w:rFonts w:ascii="Times New Roman" w:hAnsi="Times New Roman" w:cs="Times New Roman"/>
          <w:sz w:val="24"/>
          <w:szCs w:val="24"/>
        </w:rPr>
        <w:t xml:space="preserve">Jednocześnie </w:t>
      </w:r>
      <w:r w:rsidR="004A28C9" w:rsidRPr="00CC60ED">
        <w:rPr>
          <w:rFonts w:ascii="Times New Roman" w:hAnsi="Times New Roman" w:cs="Times New Roman"/>
          <w:sz w:val="24"/>
          <w:szCs w:val="24"/>
        </w:rPr>
        <w:t xml:space="preserve">na rynku </w:t>
      </w:r>
      <w:r w:rsidR="00AE0EB2" w:rsidRPr="00CC60ED">
        <w:rPr>
          <w:rFonts w:ascii="Times New Roman" w:hAnsi="Times New Roman" w:cs="Times New Roman"/>
          <w:sz w:val="24"/>
          <w:szCs w:val="24"/>
        </w:rPr>
        <w:t xml:space="preserve">funkcjonuje </w:t>
      </w:r>
      <w:r w:rsidR="004A28C9" w:rsidRPr="00CC60ED">
        <w:rPr>
          <w:rFonts w:ascii="Times New Roman" w:hAnsi="Times New Roman" w:cs="Times New Roman"/>
          <w:sz w:val="24"/>
          <w:szCs w:val="24"/>
        </w:rPr>
        <w:t xml:space="preserve">i </w:t>
      </w:r>
      <w:r w:rsidR="00775660" w:rsidRPr="00CC60ED">
        <w:rPr>
          <w:rFonts w:ascii="Times New Roman" w:hAnsi="Times New Roman" w:cs="Times New Roman"/>
          <w:sz w:val="24"/>
          <w:szCs w:val="24"/>
        </w:rPr>
        <w:t xml:space="preserve">jest </w:t>
      </w:r>
      <w:r w:rsidR="004A28C9" w:rsidRPr="00CC60ED">
        <w:rPr>
          <w:rFonts w:ascii="Times New Roman" w:hAnsi="Times New Roman" w:cs="Times New Roman"/>
          <w:sz w:val="24"/>
          <w:szCs w:val="24"/>
        </w:rPr>
        <w:t xml:space="preserve">swobodnie wykorzystywana przez przedsiębiorców </w:t>
      </w:r>
      <w:r w:rsidR="000A2E20" w:rsidRPr="00CC60ED">
        <w:rPr>
          <w:rFonts w:ascii="Times New Roman" w:hAnsi="Times New Roman" w:cs="Times New Roman"/>
          <w:sz w:val="24"/>
          <w:szCs w:val="24"/>
        </w:rPr>
        <w:t>nieograniczona</w:t>
      </w:r>
      <w:r w:rsidR="00A155F2" w:rsidRPr="00CC60ED">
        <w:rPr>
          <w:rFonts w:ascii="Times New Roman" w:hAnsi="Times New Roman" w:cs="Times New Roman"/>
          <w:sz w:val="24"/>
          <w:szCs w:val="24"/>
        </w:rPr>
        <w:t xml:space="preserve"> liczba</w:t>
      </w:r>
      <w:r w:rsidR="00775660" w:rsidRPr="00CC60ED">
        <w:rPr>
          <w:rFonts w:ascii="Times New Roman" w:hAnsi="Times New Roman" w:cs="Times New Roman"/>
          <w:sz w:val="24"/>
          <w:szCs w:val="24"/>
        </w:rPr>
        <w:t xml:space="preserve"> takich twierdzeń</w:t>
      </w:r>
      <w:r w:rsidR="00A9065F" w:rsidRPr="00CC60ED">
        <w:rPr>
          <w:rFonts w:ascii="Times New Roman" w:hAnsi="Times New Roman" w:cs="Times New Roman"/>
          <w:sz w:val="24"/>
          <w:szCs w:val="24"/>
        </w:rPr>
        <w:t>, co naraża konsumentów na podejmowanie decyzji na podstawie dostępnych w obiegu „pseudoekologicznych” twierdzeń. S</w:t>
      </w:r>
      <w:r w:rsidR="00C75296" w:rsidRPr="00CC60ED">
        <w:rPr>
          <w:rFonts w:ascii="Times New Roman" w:hAnsi="Times New Roman" w:cs="Times New Roman"/>
          <w:sz w:val="24"/>
          <w:szCs w:val="24"/>
        </w:rPr>
        <w:t xml:space="preserve">tosowane przez przedsiębiorców oznaczenia lub </w:t>
      </w:r>
      <w:r w:rsidRPr="00CC60ED">
        <w:rPr>
          <w:rFonts w:ascii="Times New Roman" w:hAnsi="Times New Roman" w:cs="Times New Roman"/>
          <w:sz w:val="24"/>
          <w:szCs w:val="24"/>
        </w:rPr>
        <w:t xml:space="preserve">formułowane twierdzenia </w:t>
      </w:r>
      <w:r w:rsidR="00A14130" w:rsidRPr="00CC60ED">
        <w:rPr>
          <w:rFonts w:ascii="Times New Roman" w:hAnsi="Times New Roman" w:cs="Times New Roman"/>
          <w:sz w:val="24"/>
          <w:szCs w:val="24"/>
        </w:rPr>
        <w:t>środowiskowe</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są zazwyczaj ogóln</w:t>
      </w:r>
      <w:r w:rsidR="000A2E20" w:rsidRPr="00CC60ED">
        <w:rPr>
          <w:rFonts w:ascii="Times New Roman" w:hAnsi="Times New Roman" w:cs="Times New Roman"/>
          <w:sz w:val="24"/>
          <w:szCs w:val="24"/>
        </w:rPr>
        <w:t>e</w:t>
      </w:r>
      <w:r w:rsidR="004537BD" w:rsidRPr="00CC60ED">
        <w:rPr>
          <w:rFonts w:ascii="Times New Roman" w:hAnsi="Times New Roman" w:cs="Times New Roman"/>
          <w:sz w:val="24"/>
          <w:szCs w:val="24"/>
        </w:rPr>
        <w:t xml:space="preserve"> lub</w:t>
      </w:r>
      <w:r w:rsidRPr="00CC60ED">
        <w:rPr>
          <w:rFonts w:ascii="Times New Roman" w:hAnsi="Times New Roman" w:cs="Times New Roman"/>
          <w:sz w:val="24"/>
          <w:szCs w:val="24"/>
        </w:rPr>
        <w:t xml:space="preserve"> </w:t>
      </w:r>
      <w:r w:rsidR="00333EAF" w:rsidRPr="00CC60ED">
        <w:rPr>
          <w:rFonts w:ascii="Times New Roman" w:hAnsi="Times New Roman" w:cs="Times New Roman"/>
          <w:sz w:val="24"/>
          <w:szCs w:val="24"/>
        </w:rPr>
        <w:t>nie</w:t>
      </w:r>
      <w:r w:rsidR="0017063D" w:rsidRPr="00CC60ED">
        <w:rPr>
          <w:rFonts w:ascii="Times New Roman" w:hAnsi="Times New Roman" w:cs="Times New Roman"/>
          <w:sz w:val="24"/>
          <w:szCs w:val="24"/>
        </w:rPr>
        <w:t>zrozumiał</w:t>
      </w:r>
      <w:r w:rsidR="000A2E20" w:rsidRPr="00CC60ED">
        <w:rPr>
          <w:rFonts w:ascii="Times New Roman" w:hAnsi="Times New Roman" w:cs="Times New Roman"/>
          <w:sz w:val="24"/>
          <w:szCs w:val="24"/>
        </w:rPr>
        <w:t xml:space="preserve">e, nie są poparte </w:t>
      </w:r>
      <w:r w:rsidR="00333EAF" w:rsidRPr="00CC60ED">
        <w:rPr>
          <w:rFonts w:ascii="Times New Roman" w:hAnsi="Times New Roman" w:cs="Times New Roman"/>
          <w:sz w:val="24"/>
          <w:szCs w:val="24"/>
        </w:rPr>
        <w:t>badania</w:t>
      </w:r>
      <w:r w:rsidR="000A2E20" w:rsidRPr="00CC60ED">
        <w:rPr>
          <w:rFonts w:ascii="Times New Roman" w:hAnsi="Times New Roman" w:cs="Times New Roman"/>
          <w:sz w:val="24"/>
          <w:szCs w:val="24"/>
        </w:rPr>
        <w:t>mi</w:t>
      </w:r>
      <w:r w:rsidR="00B67A25" w:rsidRPr="00CC60ED">
        <w:rPr>
          <w:rFonts w:ascii="Times New Roman" w:hAnsi="Times New Roman" w:cs="Times New Roman"/>
          <w:sz w:val="24"/>
          <w:szCs w:val="24"/>
        </w:rPr>
        <w:t xml:space="preserve"> naukowy</w:t>
      </w:r>
      <w:r w:rsidR="000A2E20" w:rsidRPr="00CC60ED">
        <w:rPr>
          <w:rFonts w:ascii="Times New Roman" w:hAnsi="Times New Roman" w:cs="Times New Roman"/>
          <w:sz w:val="24"/>
          <w:szCs w:val="24"/>
        </w:rPr>
        <w:t>mi</w:t>
      </w:r>
      <w:r w:rsidR="00333EAF" w:rsidRPr="00CC60ED">
        <w:rPr>
          <w:rFonts w:ascii="Times New Roman" w:hAnsi="Times New Roman" w:cs="Times New Roman"/>
          <w:sz w:val="24"/>
          <w:szCs w:val="24"/>
        </w:rPr>
        <w:t xml:space="preserve"> lub </w:t>
      </w:r>
      <w:r w:rsidR="006047AC" w:rsidRPr="00CC60ED">
        <w:rPr>
          <w:rFonts w:ascii="Times New Roman" w:hAnsi="Times New Roman" w:cs="Times New Roman"/>
          <w:sz w:val="24"/>
          <w:szCs w:val="24"/>
        </w:rPr>
        <w:t xml:space="preserve">są </w:t>
      </w:r>
      <w:r w:rsidR="000A2E20" w:rsidRPr="00CC60ED">
        <w:rPr>
          <w:rFonts w:ascii="Times New Roman" w:hAnsi="Times New Roman" w:cs="Times New Roman"/>
          <w:sz w:val="24"/>
          <w:szCs w:val="24"/>
        </w:rPr>
        <w:t xml:space="preserve">stosowane z </w:t>
      </w:r>
      <w:r w:rsidR="00333EAF" w:rsidRPr="00CC60ED">
        <w:rPr>
          <w:rFonts w:ascii="Times New Roman" w:hAnsi="Times New Roman" w:cs="Times New Roman"/>
          <w:sz w:val="24"/>
          <w:szCs w:val="24"/>
        </w:rPr>
        <w:t xml:space="preserve">wykorzystaniem </w:t>
      </w:r>
      <w:r w:rsidR="006047AC" w:rsidRPr="00CC60ED">
        <w:rPr>
          <w:rFonts w:ascii="Times New Roman" w:hAnsi="Times New Roman" w:cs="Times New Roman"/>
          <w:sz w:val="24"/>
          <w:szCs w:val="24"/>
        </w:rPr>
        <w:t xml:space="preserve">niesprawdzonej </w:t>
      </w:r>
      <w:r w:rsidR="00333EAF" w:rsidRPr="00CC60ED">
        <w:rPr>
          <w:rFonts w:ascii="Times New Roman" w:hAnsi="Times New Roman" w:cs="Times New Roman"/>
          <w:sz w:val="24"/>
          <w:szCs w:val="24"/>
        </w:rPr>
        <w:t>metodologii</w:t>
      </w:r>
      <w:r w:rsidR="000A2E20" w:rsidRPr="00CC60ED">
        <w:rPr>
          <w:rFonts w:ascii="Times New Roman" w:hAnsi="Times New Roman" w:cs="Times New Roman"/>
          <w:sz w:val="24"/>
          <w:szCs w:val="24"/>
        </w:rPr>
        <w:t>, a</w:t>
      </w:r>
      <w:r w:rsidR="004537BD" w:rsidRPr="00CC60ED">
        <w:rPr>
          <w:rFonts w:ascii="Times New Roman" w:hAnsi="Times New Roman" w:cs="Times New Roman"/>
          <w:sz w:val="24"/>
          <w:szCs w:val="24"/>
        </w:rPr>
        <w:t> </w:t>
      </w:r>
      <w:r w:rsidR="000A2E20" w:rsidRPr="00CC60ED">
        <w:rPr>
          <w:rFonts w:ascii="Times New Roman" w:hAnsi="Times New Roman" w:cs="Times New Roman"/>
          <w:sz w:val="24"/>
          <w:szCs w:val="24"/>
        </w:rPr>
        <w:t xml:space="preserve">przez to </w:t>
      </w:r>
      <w:r w:rsidR="008264EF" w:rsidRPr="00CC60ED">
        <w:rPr>
          <w:rFonts w:ascii="Times New Roman" w:hAnsi="Times New Roman" w:cs="Times New Roman"/>
          <w:sz w:val="24"/>
          <w:szCs w:val="24"/>
        </w:rPr>
        <w:t xml:space="preserve">są </w:t>
      </w:r>
      <w:r w:rsidR="00333EAF" w:rsidRPr="00CC60ED">
        <w:rPr>
          <w:rFonts w:ascii="Times New Roman" w:hAnsi="Times New Roman" w:cs="Times New Roman"/>
          <w:sz w:val="24"/>
          <w:szCs w:val="24"/>
        </w:rPr>
        <w:t>nieweryfikowaln</w:t>
      </w:r>
      <w:r w:rsidR="000A2E20" w:rsidRPr="00CC60ED">
        <w:rPr>
          <w:rFonts w:ascii="Times New Roman" w:hAnsi="Times New Roman" w:cs="Times New Roman"/>
          <w:sz w:val="24"/>
          <w:szCs w:val="24"/>
        </w:rPr>
        <w:t xml:space="preserve">e. Często mogą </w:t>
      </w:r>
      <w:r w:rsidR="0002304B" w:rsidRPr="00CC60ED">
        <w:rPr>
          <w:rFonts w:ascii="Times New Roman" w:hAnsi="Times New Roman" w:cs="Times New Roman"/>
          <w:sz w:val="24"/>
          <w:szCs w:val="24"/>
        </w:rPr>
        <w:t>podszywa</w:t>
      </w:r>
      <w:r w:rsidR="000A2E20" w:rsidRPr="00CC60ED">
        <w:rPr>
          <w:rFonts w:ascii="Times New Roman" w:hAnsi="Times New Roman" w:cs="Times New Roman"/>
          <w:sz w:val="24"/>
          <w:szCs w:val="24"/>
        </w:rPr>
        <w:t xml:space="preserve">ć </w:t>
      </w:r>
      <w:r w:rsidR="0002304B" w:rsidRPr="00CC60ED">
        <w:rPr>
          <w:rFonts w:ascii="Times New Roman" w:hAnsi="Times New Roman" w:cs="Times New Roman"/>
          <w:sz w:val="24"/>
          <w:szCs w:val="24"/>
        </w:rPr>
        <w:t>się pod inne</w:t>
      </w:r>
      <w:r w:rsidR="00B67A25" w:rsidRPr="00CC60ED">
        <w:rPr>
          <w:rFonts w:ascii="Times New Roman" w:hAnsi="Times New Roman" w:cs="Times New Roman"/>
          <w:sz w:val="24"/>
          <w:szCs w:val="24"/>
        </w:rPr>
        <w:t xml:space="preserve">, bardziej rozpoznawalne </w:t>
      </w:r>
      <w:r w:rsidR="0002304B" w:rsidRPr="00CC60ED">
        <w:rPr>
          <w:rFonts w:ascii="Times New Roman" w:hAnsi="Times New Roman" w:cs="Times New Roman"/>
          <w:sz w:val="24"/>
          <w:szCs w:val="24"/>
        </w:rPr>
        <w:t>oznaczenia.</w:t>
      </w:r>
      <w:r w:rsidR="00601CE0" w:rsidRPr="00CC60ED">
        <w:rPr>
          <w:rFonts w:ascii="Times New Roman" w:hAnsi="Times New Roman" w:cs="Times New Roman"/>
          <w:sz w:val="24"/>
          <w:szCs w:val="24"/>
        </w:rPr>
        <w:t xml:space="preserve"> </w:t>
      </w:r>
      <w:r w:rsidR="00C75296" w:rsidRPr="00CC60ED">
        <w:rPr>
          <w:rFonts w:ascii="Times New Roman" w:hAnsi="Times New Roman" w:cs="Times New Roman"/>
          <w:sz w:val="24"/>
          <w:szCs w:val="24"/>
        </w:rPr>
        <w:t xml:space="preserve">Skutkiem </w:t>
      </w:r>
      <w:r w:rsidR="00B67A25" w:rsidRPr="00CC60ED">
        <w:rPr>
          <w:rFonts w:ascii="Times New Roman" w:hAnsi="Times New Roman" w:cs="Times New Roman"/>
          <w:sz w:val="24"/>
          <w:szCs w:val="24"/>
        </w:rPr>
        <w:t>takich praktyk przedsiębiorców</w:t>
      </w:r>
      <w:r w:rsidR="00C75296" w:rsidRPr="00CC60ED">
        <w:rPr>
          <w:rFonts w:ascii="Times New Roman" w:hAnsi="Times New Roman" w:cs="Times New Roman"/>
          <w:sz w:val="24"/>
          <w:szCs w:val="24"/>
        </w:rPr>
        <w:t xml:space="preserve"> jest obniżenie poziomu ochrony konsument</w:t>
      </w:r>
      <w:r w:rsidR="00106A8E" w:rsidRPr="00CC60ED">
        <w:rPr>
          <w:rFonts w:ascii="Times New Roman" w:hAnsi="Times New Roman" w:cs="Times New Roman"/>
          <w:sz w:val="24"/>
          <w:szCs w:val="24"/>
        </w:rPr>
        <w:t>ów</w:t>
      </w:r>
      <w:r w:rsidR="00C75296" w:rsidRPr="00CC60ED">
        <w:rPr>
          <w:rFonts w:ascii="Times New Roman" w:hAnsi="Times New Roman" w:cs="Times New Roman"/>
          <w:sz w:val="24"/>
          <w:szCs w:val="24"/>
        </w:rPr>
        <w:t xml:space="preserve">, a także pośrednio </w:t>
      </w:r>
      <w:r w:rsidR="00A9065F" w:rsidRPr="00CC60ED">
        <w:rPr>
          <w:rFonts w:ascii="Times New Roman" w:hAnsi="Times New Roman" w:cs="Times New Roman"/>
          <w:sz w:val="24"/>
          <w:szCs w:val="24"/>
        </w:rPr>
        <w:t>spadek</w:t>
      </w:r>
      <w:r w:rsidR="00C75296" w:rsidRPr="00CC60ED">
        <w:rPr>
          <w:rFonts w:ascii="Times New Roman" w:hAnsi="Times New Roman" w:cs="Times New Roman"/>
          <w:sz w:val="24"/>
          <w:szCs w:val="24"/>
        </w:rPr>
        <w:t xml:space="preserve"> zaufania do </w:t>
      </w:r>
      <w:r w:rsidR="00106A8E" w:rsidRPr="00CC60ED">
        <w:rPr>
          <w:rFonts w:ascii="Times New Roman" w:hAnsi="Times New Roman" w:cs="Times New Roman"/>
          <w:sz w:val="24"/>
          <w:szCs w:val="24"/>
        </w:rPr>
        <w:t>uznanych i weryfikowalnych</w:t>
      </w:r>
      <w:r w:rsidR="00AE2C82" w:rsidRPr="00CC60ED">
        <w:rPr>
          <w:rFonts w:ascii="Times New Roman" w:hAnsi="Times New Roman" w:cs="Times New Roman"/>
          <w:sz w:val="24"/>
          <w:szCs w:val="24"/>
        </w:rPr>
        <w:t xml:space="preserve"> </w:t>
      </w:r>
      <w:r w:rsidR="00C75296" w:rsidRPr="00CC60ED">
        <w:rPr>
          <w:rFonts w:ascii="Times New Roman" w:hAnsi="Times New Roman" w:cs="Times New Roman"/>
          <w:sz w:val="24"/>
          <w:szCs w:val="24"/>
        </w:rPr>
        <w:t>oznaczeń lub twierdzeń środowiskowych.</w:t>
      </w:r>
      <w:r w:rsidR="000616FD" w:rsidRPr="00CC60ED">
        <w:rPr>
          <w:rFonts w:ascii="Times New Roman" w:hAnsi="Times New Roman" w:cs="Times New Roman"/>
          <w:sz w:val="24"/>
          <w:szCs w:val="24"/>
        </w:rPr>
        <w:t xml:space="preserve"> </w:t>
      </w:r>
    </w:p>
    <w:p w14:paraId="408A8B82" w14:textId="2D5050A4" w:rsidR="00B32035" w:rsidRPr="00CC60ED" w:rsidRDefault="00B32035"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Obecnie obowiązujące przepisy </w:t>
      </w:r>
      <w:r w:rsidR="000616FD" w:rsidRPr="00CC60ED">
        <w:rPr>
          <w:rFonts w:ascii="Times New Roman" w:hAnsi="Times New Roman" w:cs="Times New Roman"/>
          <w:sz w:val="24"/>
          <w:szCs w:val="24"/>
        </w:rPr>
        <w:t>UPNPR, dotyczące ogólnej prezentacji produktu</w:t>
      </w:r>
      <w:r w:rsidRPr="00CC60ED">
        <w:rPr>
          <w:rFonts w:ascii="Times New Roman" w:hAnsi="Times New Roman" w:cs="Times New Roman"/>
          <w:sz w:val="24"/>
          <w:szCs w:val="24"/>
        </w:rPr>
        <w:t xml:space="preserve"> (art.</w:t>
      </w:r>
      <w:r w:rsidR="00B04877" w:rsidRPr="00CC60ED">
        <w:rPr>
          <w:rFonts w:ascii="Times New Roman" w:hAnsi="Times New Roman" w:cs="Times New Roman"/>
          <w:sz w:val="24"/>
          <w:szCs w:val="24"/>
        </w:rPr>
        <w:t> </w:t>
      </w:r>
      <w:r w:rsidRPr="00CC60ED">
        <w:rPr>
          <w:rFonts w:ascii="Times New Roman" w:hAnsi="Times New Roman" w:cs="Times New Roman"/>
          <w:sz w:val="24"/>
          <w:szCs w:val="24"/>
        </w:rPr>
        <w:t>5</w:t>
      </w:r>
      <w:r w:rsidR="00B04877" w:rsidRPr="00CC60ED">
        <w:rPr>
          <w:rFonts w:ascii="Times New Roman" w:hAnsi="Times New Roman" w:cs="Times New Roman"/>
          <w:sz w:val="24"/>
          <w:szCs w:val="24"/>
        </w:rPr>
        <w:t> </w:t>
      </w:r>
      <w:r w:rsidRPr="00CC60ED">
        <w:rPr>
          <w:rFonts w:ascii="Times New Roman" w:hAnsi="Times New Roman" w:cs="Times New Roman"/>
          <w:sz w:val="24"/>
          <w:szCs w:val="24"/>
        </w:rPr>
        <w:t>ust.</w:t>
      </w:r>
      <w:r w:rsidR="00B04877" w:rsidRPr="00CC60ED">
        <w:rPr>
          <w:rFonts w:ascii="Times New Roman" w:hAnsi="Times New Roman" w:cs="Times New Roman"/>
          <w:sz w:val="24"/>
          <w:szCs w:val="24"/>
        </w:rPr>
        <w:t> </w:t>
      </w:r>
      <w:r w:rsidRPr="00CC60ED">
        <w:rPr>
          <w:rFonts w:ascii="Times New Roman" w:hAnsi="Times New Roman" w:cs="Times New Roman"/>
          <w:sz w:val="24"/>
          <w:szCs w:val="24"/>
        </w:rPr>
        <w:t>3</w:t>
      </w:r>
      <w:r w:rsidR="00B04877" w:rsidRPr="00CC60ED">
        <w:rPr>
          <w:rFonts w:ascii="Times New Roman" w:hAnsi="Times New Roman" w:cs="Times New Roman"/>
          <w:sz w:val="24"/>
          <w:szCs w:val="24"/>
        </w:rPr>
        <w:t> </w:t>
      </w:r>
      <w:r w:rsidR="006047AC" w:rsidRPr="00CC60ED">
        <w:rPr>
          <w:rFonts w:ascii="Times New Roman" w:hAnsi="Times New Roman" w:cs="Times New Roman"/>
          <w:sz w:val="24"/>
          <w:szCs w:val="24"/>
        </w:rPr>
        <w:t>UPNPR</w:t>
      </w:r>
      <w:r w:rsidRPr="00CC60ED">
        <w:rPr>
          <w:rFonts w:ascii="Times New Roman" w:hAnsi="Times New Roman" w:cs="Times New Roman"/>
          <w:sz w:val="24"/>
          <w:szCs w:val="24"/>
        </w:rPr>
        <w:t>)</w:t>
      </w:r>
      <w:r w:rsidR="00AE2C82" w:rsidRPr="00CC60ED">
        <w:rPr>
          <w:rFonts w:ascii="Times New Roman" w:hAnsi="Times New Roman" w:cs="Times New Roman"/>
          <w:sz w:val="24"/>
          <w:szCs w:val="24"/>
        </w:rPr>
        <w:t xml:space="preserve"> </w:t>
      </w:r>
      <w:r w:rsidR="00F71CE9" w:rsidRPr="00CC60ED">
        <w:rPr>
          <w:rFonts w:ascii="Times New Roman" w:hAnsi="Times New Roman" w:cs="Times New Roman"/>
          <w:sz w:val="24"/>
          <w:szCs w:val="24"/>
        </w:rPr>
        <w:t>–</w:t>
      </w:r>
      <w:r w:rsidR="000616FD" w:rsidRPr="00CC60ED">
        <w:rPr>
          <w:rFonts w:ascii="Times New Roman" w:hAnsi="Times New Roman" w:cs="Times New Roman"/>
          <w:sz w:val="24"/>
          <w:szCs w:val="24"/>
        </w:rPr>
        <w:t xml:space="preserve"> analogicznie jak </w:t>
      </w:r>
      <w:r w:rsidRPr="00CC60ED">
        <w:rPr>
          <w:rFonts w:ascii="Times New Roman" w:hAnsi="Times New Roman" w:cs="Times New Roman"/>
          <w:sz w:val="24"/>
          <w:szCs w:val="24"/>
        </w:rPr>
        <w:t>art. 6 ust. 1</w:t>
      </w:r>
      <w:r w:rsidR="006047AC" w:rsidRPr="00CC60ED">
        <w:rPr>
          <w:rFonts w:ascii="Times New Roman" w:hAnsi="Times New Roman" w:cs="Times New Roman"/>
          <w:sz w:val="24"/>
          <w:szCs w:val="24"/>
        </w:rPr>
        <w:t xml:space="preserve"> dyrektywy 2005/29</w:t>
      </w:r>
      <w:r w:rsidR="000616FD" w:rsidRPr="00CC60ED">
        <w:rPr>
          <w:rFonts w:ascii="Times New Roman" w:hAnsi="Times New Roman" w:cs="Times New Roman"/>
          <w:sz w:val="24"/>
          <w:szCs w:val="24"/>
        </w:rPr>
        <w:t xml:space="preserve"> </w:t>
      </w:r>
      <w:r w:rsidR="00F71CE9" w:rsidRPr="00CC60ED">
        <w:rPr>
          <w:rFonts w:ascii="Times New Roman" w:hAnsi="Times New Roman" w:cs="Times New Roman"/>
          <w:sz w:val="24"/>
          <w:szCs w:val="24"/>
        </w:rPr>
        <w:t>–</w:t>
      </w:r>
      <w:r w:rsidR="000616FD" w:rsidRPr="00CC60ED">
        <w:rPr>
          <w:rFonts w:ascii="Times New Roman" w:hAnsi="Times New Roman" w:cs="Times New Roman"/>
          <w:sz w:val="24"/>
          <w:szCs w:val="24"/>
        </w:rPr>
        <w:t xml:space="preserve"> </w:t>
      </w:r>
      <w:r w:rsidR="00EC3B77" w:rsidRPr="00CC60ED">
        <w:rPr>
          <w:rFonts w:ascii="Times New Roman" w:hAnsi="Times New Roman" w:cs="Times New Roman"/>
          <w:sz w:val="24"/>
          <w:szCs w:val="24"/>
        </w:rPr>
        <w:t xml:space="preserve">nie obejmują też </w:t>
      </w:r>
      <w:r w:rsidR="000616FD" w:rsidRPr="00CC60ED">
        <w:rPr>
          <w:rFonts w:ascii="Times New Roman" w:hAnsi="Times New Roman" w:cs="Times New Roman"/>
          <w:sz w:val="24"/>
          <w:szCs w:val="24"/>
        </w:rPr>
        <w:t>cech środowiskowych lub społecznych lub aspektów związanych z obiegiem zamkniętym</w:t>
      </w:r>
      <w:r w:rsidR="008264EF" w:rsidRPr="00CC60ED">
        <w:rPr>
          <w:rFonts w:ascii="Times New Roman" w:hAnsi="Times New Roman" w:cs="Times New Roman"/>
          <w:sz w:val="24"/>
          <w:szCs w:val="24"/>
        </w:rPr>
        <w:t>,</w:t>
      </w:r>
      <w:r w:rsidR="000616FD" w:rsidRPr="00CC60ED">
        <w:rPr>
          <w:rFonts w:ascii="Times New Roman" w:hAnsi="Times New Roman" w:cs="Times New Roman"/>
          <w:sz w:val="24"/>
          <w:szCs w:val="24"/>
        </w:rPr>
        <w:t xml:space="preserve"> takich jak </w:t>
      </w:r>
      <w:r w:rsidR="008A5688" w:rsidRPr="00CC60ED">
        <w:rPr>
          <w:rFonts w:ascii="Times New Roman" w:hAnsi="Times New Roman" w:cs="Times New Roman"/>
          <w:sz w:val="24"/>
          <w:szCs w:val="24"/>
        </w:rPr>
        <w:t xml:space="preserve">możliwość </w:t>
      </w:r>
      <w:r w:rsidR="000616FD" w:rsidRPr="00CC60ED">
        <w:rPr>
          <w:rFonts w:ascii="Times New Roman" w:hAnsi="Times New Roman" w:cs="Times New Roman"/>
          <w:sz w:val="24"/>
          <w:szCs w:val="24"/>
        </w:rPr>
        <w:t xml:space="preserve">naprawy lub </w:t>
      </w:r>
      <w:r w:rsidR="008A5688" w:rsidRPr="00CC60ED">
        <w:rPr>
          <w:rFonts w:ascii="Times New Roman" w:hAnsi="Times New Roman" w:cs="Times New Roman"/>
          <w:sz w:val="24"/>
          <w:szCs w:val="24"/>
        </w:rPr>
        <w:t xml:space="preserve">zdatność do </w:t>
      </w:r>
      <w:r w:rsidR="000616FD" w:rsidRPr="00CC60ED">
        <w:rPr>
          <w:rFonts w:ascii="Times New Roman" w:hAnsi="Times New Roman" w:cs="Times New Roman"/>
          <w:sz w:val="24"/>
          <w:szCs w:val="24"/>
        </w:rPr>
        <w:t>recyklingu.</w:t>
      </w:r>
      <w:r w:rsidRPr="00CC60ED">
        <w:rPr>
          <w:rFonts w:ascii="Times New Roman" w:hAnsi="Times New Roman" w:cs="Times New Roman"/>
          <w:sz w:val="24"/>
          <w:szCs w:val="24"/>
        </w:rPr>
        <w:t xml:space="preserve"> </w:t>
      </w:r>
    </w:p>
    <w:p w14:paraId="69CEF75F" w14:textId="15274977" w:rsidR="00B32035" w:rsidRPr="00CC60ED" w:rsidRDefault="00B32035"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Ponadto</w:t>
      </w:r>
      <w:r w:rsidR="00EC3B77" w:rsidRPr="00CC60ED">
        <w:rPr>
          <w:rFonts w:ascii="Times New Roman" w:hAnsi="Times New Roman" w:cs="Times New Roman"/>
          <w:sz w:val="24"/>
          <w:szCs w:val="24"/>
        </w:rPr>
        <w:t xml:space="preserve"> – </w:t>
      </w:r>
      <w:r w:rsidR="0087209A" w:rsidRPr="00CC60ED">
        <w:rPr>
          <w:rFonts w:ascii="Times New Roman" w:hAnsi="Times New Roman" w:cs="Times New Roman"/>
          <w:sz w:val="24"/>
          <w:szCs w:val="24"/>
        </w:rPr>
        <w:t xml:space="preserve">w </w:t>
      </w:r>
      <w:r w:rsidR="00EC3B77" w:rsidRPr="00CC60ED">
        <w:rPr>
          <w:rFonts w:ascii="Times New Roman" w:hAnsi="Times New Roman" w:cs="Times New Roman"/>
          <w:sz w:val="24"/>
          <w:szCs w:val="24"/>
        </w:rPr>
        <w:t xml:space="preserve">ślad za </w:t>
      </w:r>
      <w:r w:rsidR="00A9065F" w:rsidRPr="00CC60ED">
        <w:rPr>
          <w:rFonts w:ascii="Times New Roman" w:hAnsi="Times New Roman" w:cs="Times New Roman"/>
          <w:sz w:val="24"/>
          <w:szCs w:val="24"/>
        </w:rPr>
        <w:t xml:space="preserve">zmienioną </w:t>
      </w:r>
      <w:r w:rsidR="00EC3B77" w:rsidRPr="00CC60ED">
        <w:rPr>
          <w:rFonts w:ascii="Times New Roman" w:hAnsi="Times New Roman" w:cs="Times New Roman"/>
          <w:sz w:val="24"/>
          <w:szCs w:val="24"/>
        </w:rPr>
        <w:t xml:space="preserve">dyrektywą 2005/29 </w:t>
      </w:r>
      <w:r w:rsidR="00F71CE9" w:rsidRPr="00CC60ED">
        <w:rPr>
          <w:rFonts w:ascii="Times New Roman" w:hAnsi="Times New Roman" w:cs="Times New Roman"/>
          <w:sz w:val="24"/>
          <w:szCs w:val="24"/>
        </w:rPr>
        <w:t>–</w:t>
      </w:r>
      <w:r w:rsidR="00AE2C82" w:rsidRPr="00CC60ED">
        <w:rPr>
          <w:rFonts w:ascii="Times New Roman" w:hAnsi="Times New Roman" w:cs="Times New Roman"/>
          <w:sz w:val="24"/>
          <w:szCs w:val="24"/>
        </w:rPr>
        <w:t xml:space="preserve"> </w:t>
      </w:r>
      <w:r w:rsidRPr="00CC60ED">
        <w:rPr>
          <w:rFonts w:ascii="Times New Roman" w:hAnsi="Times New Roman" w:cs="Times New Roman"/>
          <w:sz w:val="24"/>
          <w:szCs w:val="24"/>
        </w:rPr>
        <w:t>uzupełnienia wymaga katalog tzw. czarnych praktyk, czyli praktyk uznawanych za nieuczciwe w każdych warunkach (art.</w:t>
      </w:r>
      <w:r w:rsidR="00B04877" w:rsidRPr="00CC60ED">
        <w:rPr>
          <w:rFonts w:ascii="Times New Roman" w:hAnsi="Times New Roman" w:cs="Times New Roman"/>
          <w:sz w:val="24"/>
          <w:szCs w:val="24"/>
        </w:rPr>
        <w:t> </w:t>
      </w:r>
      <w:r w:rsidRPr="00CC60ED">
        <w:rPr>
          <w:rFonts w:ascii="Times New Roman" w:hAnsi="Times New Roman" w:cs="Times New Roman"/>
          <w:sz w:val="24"/>
          <w:szCs w:val="24"/>
        </w:rPr>
        <w:t>7</w:t>
      </w:r>
      <w:r w:rsidR="00B04877" w:rsidRPr="00CC60ED">
        <w:rPr>
          <w:rFonts w:ascii="Times New Roman" w:hAnsi="Times New Roman" w:cs="Times New Roman"/>
          <w:sz w:val="24"/>
          <w:szCs w:val="24"/>
        </w:rPr>
        <w:t> </w:t>
      </w:r>
      <w:r w:rsidRPr="00CC60ED">
        <w:rPr>
          <w:rFonts w:ascii="Times New Roman" w:hAnsi="Times New Roman" w:cs="Times New Roman"/>
          <w:sz w:val="24"/>
          <w:szCs w:val="24"/>
        </w:rPr>
        <w:t>UPNPR).</w:t>
      </w:r>
    </w:p>
    <w:p w14:paraId="40BA3698" w14:textId="14922897" w:rsidR="00534DD4" w:rsidRPr="00CC60ED" w:rsidRDefault="007A662B"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Obowiązująca ustawa nie posługuje się szeregiem pojęć, które – w związku z rozszerzeniem katalogu czarnych praktyk oraz praktyk wprowadzających w błąd – powinny zostać zdefiniowane na poziomie ustawowym, w celu wyeliminowania z obrotu „pseudoekologicznego” marketingu oraz niewiarygodnych i nieprzejrzystych oznakowań i</w:t>
      </w:r>
      <w:r w:rsidR="008264EF" w:rsidRPr="00CC60ED">
        <w:rPr>
          <w:rFonts w:ascii="Times New Roman" w:hAnsi="Times New Roman" w:cs="Times New Roman"/>
          <w:sz w:val="24"/>
          <w:szCs w:val="24"/>
        </w:rPr>
        <w:t> </w:t>
      </w:r>
      <w:r w:rsidRPr="00CC60ED">
        <w:rPr>
          <w:rFonts w:ascii="Times New Roman" w:hAnsi="Times New Roman" w:cs="Times New Roman"/>
          <w:sz w:val="24"/>
          <w:szCs w:val="24"/>
        </w:rPr>
        <w:t xml:space="preserve">narzędzi informacyjnych dotyczących ekologiczności i zrównoważonego charakteru produktów. Do najważniejszych z nich </w:t>
      </w:r>
      <w:r w:rsidR="0054026F" w:rsidRPr="00CC60ED">
        <w:rPr>
          <w:rFonts w:ascii="Times New Roman" w:hAnsi="Times New Roman" w:cs="Times New Roman"/>
          <w:sz w:val="24"/>
          <w:szCs w:val="24"/>
        </w:rPr>
        <w:t xml:space="preserve">(szczegółowo opisanych w dalszej części uzasadnienia) </w:t>
      </w:r>
      <w:r w:rsidRPr="00CC60ED">
        <w:rPr>
          <w:rFonts w:ascii="Times New Roman" w:hAnsi="Times New Roman" w:cs="Times New Roman"/>
          <w:sz w:val="24"/>
          <w:szCs w:val="24"/>
        </w:rPr>
        <w:t>należą: twierdzenie</w:t>
      </w:r>
      <w:r w:rsidR="007066D1" w:rsidRPr="00CC60ED">
        <w:rPr>
          <w:rFonts w:ascii="Times New Roman" w:hAnsi="Times New Roman" w:cs="Times New Roman"/>
          <w:sz w:val="24"/>
          <w:szCs w:val="24"/>
        </w:rPr>
        <w:t xml:space="preserve"> środowiskowe</w:t>
      </w:r>
      <w:r w:rsidRPr="00CC60ED">
        <w:rPr>
          <w:rFonts w:ascii="Times New Roman" w:hAnsi="Times New Roman" w:cs="Times New Roman"/>
          <w:sz w:val="24"/>
          <w:szCs w:val="24"/>
        </w:rPr>
        <w:t>, ogólne twierdzenie</w:t>
      </w:r>
      <w:r w:rsidR="007066D1" w:rsidRPr="00CC60ED">
        <w:rPr>
          <w:rFonts w:ascii="Times New Roman" w:hAnsi="Times New Roman" w:cs="Times New Roman"/>
          <w:sz w:val="24"/>
          <w:szCs w:val="24"/>
        </w:rPr>
        <w:t xml:space="preserve"> środowiskowe</w:t>
      </w:r>
      <w:r w:rsidRPr="00CC60ED">
        <w:rPr>
          <w:rFonts w:ascii="Times New Roman" w:hAnsi="Times New Roman" w:cs="Times New Roman"/>
          <w:sz w:val="24"/>
          <w:szCs w:val="24"/>
        </w:rPr>
        <w:t>, oznakowanie dotyczące zrównoważonego charakteru oraz system certyfikacji.</w:t>
      </w:r>
    </w:p>
    <w:p w14:paraId="58A260FB" w14:textId="1F3A13A1" w:rsidR="00534DD4" w:rsidRPr="00CC60ED" w:rsidRDefault="001B4D07" w:rsidP="00CC60ED">
      <w:pPr>
        <w:pStyle w:val="Akapitzlist"/>
        <w:spacing w:before="120" w:after="120" w:line="360" w:lineRule="auto"/>
        <w:ind w:left="0"/>
        <w:jc w:val="both"/>
        <w:rPr>
          <w:rFonts w:ascii="Times New Roman" w:hAnsi="Times New Roman" w:cs="Times New Roman"/>
          <w:b/>
          <w:sz w:val="24"/>
          <w:szCs w:val="24"/>
        </w:rPr>
      </w:pPr>
      <w:r w:rsidRPr="00CC60ED">
        <w:rPr>
          <w:rFonts w:ascii="Times New Roman" w:hAnsi="Times New Roman" w:cs="Times New Roman"/>
          <w:b/>
          <w:sz w:val="24"/>
          <w:szCs w:val="24"/>
        </w:rPr>
        <w:t xml:space="preserve">2. </w:t>
      </w:r>
      <w:r w:rsidR="00534DD4" w:rsidRPr="00CC60ED">
        <w:rPr>
          <w:rFonts w:ascii="Times New Roman" w:hAnsi="Times New Roman" w:cs="Times New Roman"/>
          <w:b/>
          <w:sz w:val="24"/>
          <w:szCs w:val="24"/>
        </w:rPr>
        <w:t>Ustawa</w:t>
      </w:r>
      <w:r w:rsidR="00092310" w:rsidRPr="00CC60ED">
        <w:rPr>
          <w:rFonts w:ascii="Times New Roman" w:hAnsi="Times New Roman" w:cs="Times New Roman"/>
          <w:b/>
          <w:sz w:val="24"/>
          <w:szCs w:val="24"/>
        </w:rPr>
        <w:t xml:space="preserve"> z dnia</w:t>
      </w:r>
      <w:r w:rsidR="00092310" w:rsidRPr="00CC60ED">
        <w:rPr>
          <w:rFonts w:ascii="Times New Roman" w:hAnsi="Times New Roman" w:cs="Times New Roman"/>
          <w:sz w:val="24"/>
          <w:szCs w:val="24"/>
        </w:rPr>
        <w:t xml:space="preserve"> </w:t>
      </w:r>
      <w:r w:rsidR="00092310" w:rsidRPr="00CC60ED">
        <w:rPr>
          <w:rFonts w:ascii="Times New Roman" w:hAnsi="Times New Roman" w:cs="Times New Roman"/>
          <w:b/>
          <w:sz w:val="24"/>
          <w:szCs w:val="24"/>
        </w:rPr>
        <w:t xml:space="preserve">30 maja 2014 r. </w:t>
      </w:r>
      <w:r w:rsidR="00534DD4" w:rsidRPr="00CC60ED">
        <w:rPr>
          <w:rFonts w:ascii="Times New Roman" w:hAnsi="Times New Roman" w:cs="Times New Roman"/>
          <w:b/>
          <w:sz w:val="24"/>
          <w:szCs w:val="24"/>
        </w:rPr>
        <w:t>o prawach konsumenta</w:t>
      </w:r>
      <w:r w:rsidR="00092310" w:rsidRPr="00CC60ED">
        <w:rPr>
          <w:rFonts w:ascii="Times New Roman" w:hAnsi="Times New Roman" w:cs="Times New Roman"/>
          <w:b/>
          <w:sz w:val="24"/>
          <w:szCs w:val="24"/>
        </w:rPr>
        <w:t xml:space="preserve"> </w:t>
      </w:r>
    </w:p>
    <w:p w14:paraId="2255E12B" w14:textId="19C0A828" w:rsidR="0087209A" w:rsidRPr="00CC60ED" w:rsidRDefault="004D3F3C"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lastRenderedPageBreak/>
        <w:t>Obecnie obowiązując</w:t>
      </w:r>
      <w:r w:rsidR="00EC3B77" w:rsidRPr="00CC60ED">
        <w:rPr>
          <w:rFonts w:ascii="Times New Roman" w:hAnsi="Times New Roman" w:cs="Times New Roman"/>
          <w:sz w:val="24"/>
          <w:szCs w:val="24"/>
        </w:rPr>
        <w:t>e przepisy UPK</w:t>
      </w:r>
      <w:r w:rsidR="0087209A" w:rsidRPr="00CC60ED">
        <w:rPr>
          <w:rFonts w:ascii="Times New Roman" w:hAnsi="Times New Roman" w:cs="Times New Roman"/>
          <w:sz w:val="24"/>
          <w:szCs w:val="24"/>
        </w:rPr>
        <w:t>, które wdrażają dyrektywę 20</w:t>
      </w:r>
      <w:r w:rsidR="006047AC" w:rsidRPr="00CC60ED">
        <w:rPr>
          <w:rFonts w:ascii="Times New Roman" w:hAnsi="Times New Roman" w:cs="Times New Roman"/>
          <w:sz w:val="24"/>
          <w:szCs w:val="24"/>
        </w:rPr>
        <w:t>1</w:t>
      </w:r>
      <w:r w:rsidR="0087209A" w:rsidRPr="00CC60ED">
        <w:rPr>
          <w:rFonts w:ascii="Times New Roman" w:hAnsi="Times New Roman" w:cs="Times New Roman"/>
          <w:sz w:val="24"/>
          <w:szCs w:val="24"/>
        </w:rPr>
        <w:t>1/83</w:t>
      </w:r>
      <w:r w:rsidR="0031207D" w:rsidRPr="00CC60ED">
        <w:rPr>
          <w:rFonts w:ascii="Times New Roman" w:hAnsi="Times New Roman" w:cs="Times New Roman"/>
          <w:sz w:val="24"/>
          <w:szCs w:val="24"/>
        </w:rPr>
        <w:t>,</w:t>
      </w:r>
      <w:r w:rsidR="0087209A" w:rsidRPr="00CC60ED">
        <w:rPr>
          <w:rFonts w:ascii="Times New Roman" w:hAnsi="Times New Roman" w:cs="Times New Roman"/>
          <w:sz w:val="24"/>
          <w:szCs w:val="24"/>
        </w:rPr>
        <w:t xml:space="preserve"> przewidują </w:t>
      </w:r>
      <w:r w:rsidR="00F71CE9" w:rsidRPr="00CC60ED">
        <w:rPr>
          <w:rFonts w:ascii="Times New Roman" w:hAnsi="Times New Roman" w:cs="Times New Roman"/>
          <w:sz w:val="24"/>
          <w:szCs w:val="24"/>
        </w:rPr>
        <w:t>–</w:t>
      </w:r>
      <w:r w:rsidR="00AE22BC" w:rsidRPr="00CC60ED">
        <w:rPr>
          <w:rFonts w:ascii="Times New Roman" w:hAnsi="Times New Roman" w:cs="Times New Roman"/>
          <w:sz w:val="24"/>
          <w:szCs w:val="24"/>
        </w:rPr>
        <w:t xml:space="preserve"> </w:t>
      </w:r>
      <w:r w:rsidR="0087209A" w:rsidRPr="00CC60ED">
        <w:rPr>
          <w:rFonts w:ascii="Times New Roman" w:hAnsi="Times New Roman" w:cs="Times New Roman"/>
          <w:sz w:val="24"/>
          <w:szCs w:val="24"/>
        </w:rPr>
        <w:t>analogicznie jak ta dyrektywa</w:t>
      </w:r>
      <w:r w:rsidR="00AE22BC" w:rsidRPr="00CC60ED">
        <w:rPr>
          <w:rFonts w:ascii="Times New Roman" w:hAnsi="Times New Roman" w:cs="Times New Roman"/>
          <w:sz w:val="24"/>
          <w:szCs w:val="24"/>
        </w:rPr>
        <w:t xml:space="preserve"> </w:t>
      </w:r>
      <w:r w:rsidR="00F71CE9" w:rsidRPr="00CC60ED">
        <w:rPr>
          <w:rFonts w:ascii="Times New Roman" w:hAnsi="Times New Roman" w:cs="Times New Roman"/>
          <w:sz w:val="24"/>
          <w:szCs w:val="24"/>
        </w:rPr>
        <w:t>–</w:t>
      </w:r>
      <w:r w:rsidR="00AE22BC" w:rsidRPr="00CC60ED">
        <w:rPr>
          <w:rFonts w:ascii="Times New Roman" w:hAnsi="Times New Roman" w:cs="Times New Roman"/>
          <w:sz w:val="24"/>
          <w:szCs w:val="24"/>
        </w:rPr>
        <w:t xml:space="preserve"> </w:t>
      </w:r>
      <w:r w:rsidR="0087209A" w:rsidRPr="00CC60ED">
        <w:rPr>
          <w:rFonts w:ascii="Times New Roman" w:hAnsi="Times New Roman" w:cs="Times New Roman"/>
          <w:sz w:val="24"/>
          <w:szCs w:val="24"/>
        </w:rPr>
        <w:t>regulacje dotyczące m.in. obowiązków przedkontraktowych przedsiębiorców w umowach zawieranych z konsumentami w sklepach tradycyjnych</w:t>
      </w:r>
      <w:r w:rsidR="00A27E4D" w:rsidRPr="00CC60ED">
        <w:rPr>
          <w:rFonts w:ascii="Times New Roman" w:hAnsi="Times New Roman" w:cs="Times New Roman"/>
          <w:sz w:val="24"/>
          <w:szCs w:val="24"/>
        </w:rPr>
        <w:t xml:space="preserve"> (art.</w:t>
      </w:r>
      <w:r w:rsidR="00B04877" w:rsidRPr="00CC60ED">
        <w:rPr>
          <w:rFonts w:ascii="Times New Roman" w:hAnsi="Times New Roman" w:cs="Times New Roman"/>
          <w:sz w:val="24"/>
          <w:szCs w:val="24"/>
        </w:rPr>
        <w:t> </w:t>
      </w:r>
      <w:r w:rsidR="00A27E4D" w:rsidRPr="00CC60ED">
        <w:rPr>
          <w:rFonts w:ascii="Times New Roman" w:hAnsi="Times New Roman" w:cs="Times New Roman"/>
          <w:sz w:val="24"/>
          <w:szCs w:val="24"/>
        </w:rPr>
        <w:t>8</w:t>
      </w:r>
      <w:r w:rsidR="00B04877" w:rsidRPr="00CC60ED">
        <w:rPr>
          <w:rFonts w:ascii="Times New Roman" w:hAnsi="Times New Roman" w:cs="Times New Roman"/>
          <w:sz w:val="24"/>
          <w:szCs w:val="24"/>
        </w:rPr>
        <w:t> </w:t>
      </w:r>
      <w:r w:rsidR="00A27E4D" w:rsidRPr="00CC60ED">
        <w:rPr>
          <w:rFonts w:ascii="Times New Roman" w:hAnsi="Times New Roman" w:cs="Times New Roman"/>
          <w:sz w:val="24"/>
          <w:szCs w:val="24"/>
        </w:rPr>
        <w:t>UPK)</w:t>
      </w:r>
      <w:r w:rsidR="00AB1A07" w:rsidRPr="00CC60ED">
        <w:rPr>
          <w:rFonts w:ascii="Times New Roman" w:hAnsi="Times New Roman" w:cs="Times New Roman"/>
          <w:sz w:val="24"/>
          <w:szCs w:val="24"/>
        </w:rPr>
        <w:t>,</w:t>
      </w:r>
      <w:r w:rsidR="0087209A" w:rsidRPr="00CC60ED">
        <w:rPr>
          <w:rFonts w:ascii="Times New Roman" w:hAnsi="Times New Roman" w:cs="Times New Roman"/>
          <w:sz w:val="24"/>
          <w:szCs w:val="24"/>
        </w:rPr>
        <w:t xml:space="preserve"> jak również w umowach zawieranych </w:t>
      </w:r>
      <w:r w:rsidR="008422EB" w:rsidRPr="00CC60ED">
        <w:rPr>
          <w:rFonts w:ascii="Times New Roman" w:hAnsi="Times New Roman" w:cs="Times New Roman"/>
          <w:sz w:val="24"/>
          <w:szCs w:val="24"/>
        </w:rPr>
        <w:t xml:space="preserve">poza lokalem przedsiębiorstwa lub </w:t>
      </w:r>
      <w:r w:rsidR="0087209A" w:rsidRPr="00CC60ED">
        <w:rPr>
          <w:rFonts w:ascii="Times New Roman" w:hAnsi="Times New Roman" w:cs="Times New Roman"/>
          <w:sz w:val="24"/>
          <w:szCs w:val="24"/>
        </w:rPr>
        <w:t>na odległość</w:t>
      </w:r>
      <w:r w:rsidR="008422EB" w:rsidRPr="00CC60ED">
        <w:rPr>
          <w:rFonts w:ascii="Times New Roman" w:hAnsi="Times New Roman" w:cs="Times New Roman"/>
          <w:sz w:val="24"/>
          <w:szCs w:val="24"/>
        </w:rPr>
        <w:t xml:space="preserve"> </w:t>
      </w:r>
      <w:r w:rsidR="00A27E4D" w:rsidRPr="00CC60ED">
        <w:rPr>
          <w:rFonts w:ascii="Times New Roman" w:hAnsi="Times New Roman" w:cs="Times New Roman"/>
          <w:sz w:val="24"/>
          <w:szCs w:val="24"/>
        </w:rPr>
        <w:t>(art. 12 UPK)</w:t>
      </w:r>
      <w:r w:rsidR="0087209A" w:rsidRPr="00CC60ED">
        <w:rPr>
          <w:rFonts w:ascii="Times New Roman" w:hAnsi="Times New Roman" w:cs="Times New Roman"/>
          <w:sz w:val="24"/>
          <w:szCs w:val="24"/>
        </w:rPr>
        <w:t>.</w:t>
      </w:r>
    </w:p>
    <w:p w14:paraId="1C197C05" w14:textId="0EFFC89F" w:rsidR="00E722E0" w:rsidRPr="00CC60ED" w:rsidRDefault="006047AC"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P</w:t>
      </w:r>
      <w:r w:rsidR="00B30F09" w:rsidRPr="00CC60ED">
        <w:rPr>
          <w:rFonts w:ascii="Times New Roman" w:hAnsi="Times New Roman" w:cs="Times New Roman"/>
          <w:sz w:val="24"/>
          <w:szCs w:val="24"/>
        </w:rPr>
        <w:t>rzedsiębiorcy mają obowiązek dostarczyć konsumentom</w:t>
      </w:r>
      <w:r w:rsidR="00C34F2C" w:rsidRPr="00CC60ED">
        <w:rPr>
          <w:rFonts w:ascii="Times New Roman" w:hAnsi="Times New Roman" w:cs="Times New Roman"/>
          <w:sz w:val="24"/>
          <w:szCs w:val="24"/>
        </w:rPr>
        <w:t xml:space="preserve"> określony zakres informacji</w:t>
      </w:r>
      <w:r w:rsidRPr="00CC60ED">
        <w:rPr>
          <w:rFonts w:ascii="Times New Roman" w:hAnsi="Times New Roman" w:cs="Times New Roman"/>
          <w:sz w:val="24"/>
          <w:szCs w:val="24"/>
        </w:rPr>
        <w:t xml:space="preserve"> przed zawarciem umowy</w:t>
      </w:r>
      <w:r w:rsidR="00A27E4D" w:rsidRPr="00CC60ED">
        <w:rPr>
          <w:rFonts w:ascii="Times New Roman" w:hAnsi="Times New Roman" w:cs="Times New Roman"/>
          <w:sz w:val="24"/>
          <w:szCs w:val="24"/>
        </w:rPr>
        <w:t>.</w:t>
      </w:r>
      <w:r w:rsidRPr="00CC60ED">
        <w:rPr>
          <w:rFonts w:ascii="Times New Roman" w:hAnsi="Times New Roman" w:cs="Times New Roman"/>
          <w:sz w:val="24"/>
          <w:szCs w:val="24"/>
        </w:rPr>
        <w:t xml:space="preserve"> </w:t>
      </w:r>
      <w:r w:rsidR="00A27E4D" w:rsidRPr="00CC60ED">
        <w:rPr>
          <w:rFonts w:ascii="Times New Roman" w:hAnsi="Times New Roman" w:cs="Times New Roman"/>
          <w:sz w:val="24"/>
          <w:szCs w:val="24"/>
        </w:rPr>
        <w:t>Katalo</w:t>
      </w:r>
      <w:r w:rsidR="00A612C6" w:rsidRPr="00CC60ED">
        <w:rPr>
          <w:rFonts w:ascii="Times New Roman" w:hAnsi="Times New Roman" w:cs="Times New Roman"/>
          <w:sz w:val="24"/>
          <w:szCs w:val="24"/>
        </w:rPr>
        <w:t xml:space="preserve">g informacji przedkontraktowych określony w przepisach UPK – analogicznie jak w dyrektywie 2011/83 </w:t>
      </w:r>
      <w:r w:rsidR="00F71CE9" w:rsidRPr="00CC60ED">
        <w:rPr>
          <w:rFonts w:ascii="Times New Roman" w:hAnsi="Times New Roman" w:cs="Times New Roman"/>
          <w:sz w:val="24"/>
          <w:szCs w:val="24"/>
        </w:rPr>
        <w:t>–</w:t>
      </w:r>
      <w:r w:rsidR="00A612C6" w:rsidRPr="00CC60ED">
        <w:rPr>
          <w:rFonts w:ascii="Times New Roman" w:hAnsi="Times New Roman" w:cs="Times New Roman"/>
          <w:sz w:val="24"/>
          <w:szCs w:val="24"/>
        </w:rPr>
        <w:t xml:space="preserve"> </w:t>
      </w:r>
      <w:r w:rsidR="00A27E4D" w:rsidRPr="00CC60ED">
        <w:rPr>
          <w:rFonts w:ascii="Times New Roman" w:hAnsi="Times New Roman" w:cs="Times New Roman"/>
          <w:sz w:val="24"/>
          <w:szCs w:val="24"/>
        </w:rPr>
        <w:t xml:space="preserve">nie zawiera </w:t>
      </w:r>
      <w:r w:rsidR="00A612C6" w:rsidRPr="00CC60ED">
        <w:rPr>
          <w:rFonts w:ascii="Times New Roman" w:hAnsi="Times New Roman" w:cs="Times New Roman"/>
          <w:sz w:val="24"/>
          <w:szCs w:val="24"/>
        </w:rPr>
        <w:t xml:space="preserve">m.in. </w:t>
      </w:r>
      <w:r w:rsidR="00A27E4D" w:rsidRPr="00CC60ED">
        <w:rPr>
          <w:rFonts w:ascii="Times New Roman" w:hAnsi="Times New Roman" w:cs="Times New Roman"/>
          <w:sz w:val="24"/>
          <w:szCs w:val="24"/>
        </w:rPr>
        <w:t>przypomnienia o istnieniu prawnego obowiązku zapewnienia zgodności towaru z umową, informacji o minimalnym okresie</w:t>
      </w:r>
      <w:r w:rsidR="00F5581F" w:rsidRPr="00CC60ED">
        <w:rPr>
          <w:rFonts w:ascii="Times New Roman" w:hAnsi="Times New Roman" w:cs="Times New Roman"/>
          <w:sz w:val="24"/>
          <w:szCs w:val="24"/>
        </w:rPr>
        <w:t>,</w:t>
      </w:r>
      <w:r w:rsidR="00A27E4D" w:rsidRPr="00CC60ED">
        <w:rPr>
          <w:rFonts w:ascii="Times New Roman" w:hAnsi="Times New Roman" w:cs="Times New Roman"/>
          <w:sz w:val="24"/>
          <w:szCs w:val="24"/>
        </w:rPr>
        <w:t xml:space="preserve"> w</w:t>
      </w:r>
      <w:r w:rsidR="00EB75FD" w:rsidRPr="00CC60ED">
        <w:rPr>
          <w:rFonts w:ascii="Times New Roman" w:hAnsi="Times New Roman" w:cs="Times New Roman"/>
          <w:sz w:val="24"/>
          <w:szCs w:val="24"/>
        </w:rPr>
        <w:t> </w:t>
      </w:r>
      <w:r w:rsidR="00A27E4D" w:rsidRPr="00CC60ED">
        <w:rPr>
          <w:rFonts w:ascii="Times New Roman" w:hAnsi="Times New Roman" w:cs="Times New Roman"/>
          <w:sz w:val="24"/>
          <w:szCs w:val="24"/>
        </w:rPr>
        <w:t>który</w:t>
      </w:r>
      <w:r w:rsidR="00AB1A07" w:rsidRPr="00CC60ED">
        <w:rPr>
          <w:rFonts w:ascii="Times New Roman" w:hAnsi="Times New Roman" w:cs="Times New Roman"/>
          <w:sz w:val="24"/>
          <w:szCs w:val="24"/>
        </w:rPr>
        <w:t>m</w:t>
      </w:r>
      <w:r w:rsidRPr="00CC60ED">
        <w:rPr>
          <w:rFonts w:ascii="Times New Roman" w:hAnsi="Times New Roman" w:cs="Times New Roman"/>
          <w:sz w:val="24"/>
          <w:szCs w:val="24"/>
        </w:rPr>
        <w:t xml:space="preserve"> przedsiębiorca zobowiązany do dostarczenia tre</w:t>
      </w:r>
      <w:r w:rsidR="007D05FF" w:rsidRPr="00CC60ED">
        <w:rPr>
          <w:rFonts w:ascii="Times New Roman" w:hAnsi="Times New Roman" w:cs="Times New Roman"/>
          <w:sz w:val="24"/>
          <w:szCs w:val="24"/>
        </w:rPr>
        <w:t xml:space="preserve">ści cyfrowych lub usług cyfrowych </w:t>
      </w:r>
      <w:r w:rsidR="00A27E4D" w:rsidRPr="00CC60ED">
        <w:rPr>
          <w:rFonts w:ascii="Times New Roman" w:hAnsi="Times New Roman" w:cs="Times New Roman"/>
          <w:sz w:val="24"/>
          <w:szCs w:val="24"/>
        </w:rPr>
        <w:t>zapewnia aktualizację takich treści lub usług, informacji o możliwości naprawy czy też o</w:t>
      </w:r>
      <w:r w:rsidR="00EB75FD" w:rsidRPr="00CC60ED">
        <w:rPr>
          <w:rFonts w:ascii="Times New Roman" w:hAnsi="Times New Roman" w:cs="Times New Roman"/>
          <w:sz w:val="24"/>
          <w:szCs w:val="24"/>
        </w:rPr>
        <w:t> </w:t>
      </w:r>
      <w:r w:rsidR="00A27E4D" w:rsidRPr="00CC60ED">
        <w:rPr>
          <w:rFonts w:ascii="Times New Roman" w:hAnsi="Times New Roman" w:cs="Times New Roman"/>
          <w:sz w:val="24"/>
          <w:szCs w:val="24"/>
        </w:rPr>
        <w:t>dostępności i koszcie części zamiennych. Brakuje również szczegółowych informacji o</w:t>
      </w:r>
      <w:r w:rsidR="00EB75FD" w:rsidRPr="00CC60ED">
        <w:rPr>
          <w:rFonts w:ascii="Times New Roman" w:hAnsi="Times New Roman" w:cs="Times New Roman"/>
          <w:sz w:val="24"/>
          <w:szCs w:val="24"/>
        </w:rPr>
        <w:t> </w:t>
      </w:r>
      <w:r w:rsidR="00A27E4D" w:rsidRPr="00CC60ED">
        <w:rPr>
          <w:rFonts w:ascii="Times New Roman" w:hAnsi="Times New Roman" w:cs="Times New Roman"/>
          <w:sz w:val="24"/>
          <w:szCs w:val="24"/>
        </w:rPr>
        <w:t xml:space="preserve">gwarancji trwałości. </w:t>
      </w:r>
    </w:p>
    <w:p w14:paraId="0973D04A" w14:textId="6F33EDBA" w:rsidR="00B94ACD" w:rsidRPr="00CC60ED" w:rsidRDefault="00E67502"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Obecne przepisy UPK </w:t>
      </w:r>
      <w:r w:rsidR="009E3F81" w:rsidRPr="00CC60ED">
        <w:rPr>
          <w:rFonts w:ascii="Times New Roman" w:hAnsi="Times New Roman" w:cs="Times New Roman"/>
          <w:sz w:val="24"/>
          <w:szCs w:val="24"/>
        </w:rPr>
        <w:t>nakłada</w:t>
      </w:r>
      <w:r w:rsidRPr="00CC60ED">
        <w:rPr>
          <w:rFonts w:ascii="Times New Roman" w:hAnsi="Times New Roman" w:cs="Times New Roman"/>
          <w:sz w:val="24"/>
          <w:szCs w:val="24"/>
        </w:rPr>
        <w:t>ją</w:t>
      </w:r>
      <w:r w:rsidR="009E3F81" w:rsidRPr="00CC60ED">
        <w:rPr>
          <w:rFonts w:ascii="Times New Roman" w:hAnsi="Times New Roman" w:cs="Times New Roman"/>
          <w:sz w:val="24"/>
          <w:szCs w:val="24"/>
        </w:rPr>
        <w:t xml:space="preserve"> na przedsiębiorców obowiązek udzielania konsumentom informacji o</w:t>
      </w:r>
      <w:r w:rsidR="003C2B3D" w:rsidRPr="00CC60ED">
        <w:rPr>
          <w:rFonts w:ascii="Times New Roman" w:hAnsi="Times New Roman" w:cs="Times New Roman"/>
          <w:sz w:val="24"/>
          <w:szCs w:val="24"/>
        </w:rPr>
        <w:t xml:space="preserve"> </w:t>
      </w:r>
      <w:r w:rsidR="009E3F81" w:rsidRPr="00CC60ED">
        <w:rPr>
          <w:rFonts w:ascii="Times New Roman" w:hAnsi="Times New Roman" w:cs="Times New Roman"/>
          <w:sz w:val="24"/>
          <w:szCs w:val="24"/>
        </w:rPr>
        <w:t>głównych cechach towarów i</w:t>
      </w:r>
      <w:r w:rsidR="003C2B3D" w:rsidRPr="00CC60ED">
        <w:rPr>
          <w:rFonts w:ascii="Times New Roman" w:hAnsi="Times New Roman" w:cs="Times New Roman"/>
          <w:sz w:val="24"/>
          <w:szCs w:val="24"/>
        </w:rPr>
        <w:t xml:space="preserve"> </w:t>
      </w:r>
      <w:r w:rsidR="009E3F81" w:rsidRPr="00CC60ED">
        <w:rPr>
          <w:rFonts w:ascii="Times New Roman" w:hAnsi="Times New Roman" w:cs="Times New Roman"/>
          <w:sz w:val="24"/>
          <w:szCs w:val="24"/>
        </w:rPr>
        <w:t xml:space="preserve">usług. </w:t>
      </w:r>
      <w:r w:rsidR="008422EB" w:rsidRPr="00CC60ED">
        <w:rPr>
          <w:rFonts w:ascii="Times New Roman" w:hAnsi="Times New Roman" w:cs="Times New Roman"/>
          <w:sz w:val="24"/>
          <w:szCs w:val="24"/>
        </w:rPr>
        <w:t>Obowiązek ten o</w:t>
      </w:r>
      <w:r w:rsidR="009E3F81" w:rsidRPr="00CC60ED">
        <w:rPr>
          <w:rFonts w:ascii="Times New Roman" w:hAnsi="Times New Roman" w:cs="Times New Roman"/>
          <w:sz w:val="24"/>
          <w:szCs w:val="24"/>
        </w:rPr>
        <w:t xml:space="preserve">bejmuje </w:t>
      </w:r>
      <w:r w:rsidR="00471DE2" w:rsidRPr="00CC60ED">
        <w:rPr>
          <w:rFonts w:ascii="Times New Roman" w:hAnsi="Times New Roman" w:cs="Times New Roman"/>
          <w:sz w:val="24"/>
          <w:szCs w:val="24"/>
        </w:rPr>
        <w:t xml:space="preserve">ogólne </w:t>
      </w:r>
      <w:r w:rsidR="009E3F81" w:rsidRPr="00CC60ED">
        <w:rPr>
          <w:rFonts w:ascii="Times New Roman" w:hAnsi="Times New Roman" w:cs="Times New Roman"/>
          <w:sz w:val="24"/>
          <w:szCs w:val="24"/>
        </w:rPr>
        <w:t>wymagania w</w:t>
      </w:r>
      <w:r w:rsidR="003C2B3D" w:rsidRPr="00CC60ED">
        <w:rPr>
          <w:rFonts w:ascii="Times New Roman" w:hAnsi="Times New Roman" w:cs="Times New Roman"/>
          <w:sz w:val="24"/>
          <w:szCs w:val="24"/>
        </w:rPr>
        <w:t xml:space="preserve"> </w:t>
      </w:r>
      <w:r w:rsidR="009E3F81" w:rsidRPr="00CC60ED">
        <w:rPr>
          <w:rFonts w:ascii="Times New Roman" w:hAnsi="Times New Roman" w:cs="Times New Roman"/>
          <w:sz w:val="24"/>
          <w:szCs w:val="24"/>
        </w:rPr>
        <w:t>zakresie informacji o</w:t>
      </w:r>
      <w:r w:rsidR="003C2B3D" w:rsidRPr="00CC60ED">
        <w:rPr>
          <w:rFonts w:ascii="Times New Roman" w:hAnsi="Times New Roman" w:cs="Times New Roman"/>
          <w:sz w:val="24"/>
          <w:szCs w:val="24"/>
        </w:rPr>
        <w:t xml:space="preserve"> </w:t>
      </w:r>
      <w:r w:rsidR="009E3F81" w:rsidRPr="00CC60ED">
        <w:rPr>
          <w:rFonts w:ascii="Times New Roman" w:hAnsi="Times New Roman" w:cs="Times New Roman"/>
          <w:sz w:val="24"/>
          <w:szCs w:val="24"/>
        </w:rPr>
        <w:t xml:space="preserve">istnieniu </w:t>
      </w:r>
      <w:r w:rsidR="00255134" w:rsidRPr="00CC60ED">
        <w:rPr>
          <w:rFonts w:ascii="Times New Roman" w:hAnsi="Times New Roman" w:cs="Times New Roman"/>
          <w:sz w:val="24"/>
          <w:szCs w:val="24"/>
        </w:rPr>
        <w:t xml:space="preserve">odpowiedzialności sprzedawcy z tytułu </w:t>
      </w:r>
      <w:r w:rsidR="009E3F81" w:rsidRPr="00CC60ED">
        <w:rPr>
          <w:rFonts w:ascii="Times New Roman" w:hAnsi="Times New Roman" w:cs="Times New Roman"/>
          <w:sz w:val="24"/>
          <w:szCs w:val="24"/>
        </w:rPr>
        <w:t>zgodności</w:t>
      </w:r>
      <w:r w:rsidR="00255134" w:rsidRPr="00CC60ED">
        <w:rPr>
          <w:rFonts w:ascii="Times New Roman" w:hAnsi="Times New Roman" w:cs="Times New Roman"/>
          <w:sz w:val="24"/>
          <w:szCs w:val="24"/>
        </w:rPr>
        <w:t xml:space="preserve"> towaru z</w:t>
      </w:r>
      <w:r w:rsidR="008422EB" w:rsidRPr="00CC60ED">
        <w:rPr>
          <w:rFonts w:ascii="Times New Roman" w:hAnsi="Times New Roman" w:cs="Times New Roman"/>
          <w:sz w:val="24"/>
          <w:szCs w:val="24"/>
        </w:rPr>
        <w:t> </w:t>
      </w:r>
      <w:r w:rsidR="00255134" w:rsidRPr="00CC60ED">
        <w:rPr>
          <w:rFonts w:ascii="Times New Roman" w:hAnsi="Times New Roman" w:cs="Times New Roman"/>
          <w:sz w:val="24"/>
          <w:szCs w:val="24"/>
        </w:rPr>
        <w:t>umową</w:t>
      </w:r>
      <w:r w:rsidR="009E3F81" w:rsidRPr="00CC60ED">
        <w:rPr>
          <w:rFonts w:ascii="Times New Roman" w:hAnsi="Times New Roman" w:cs="Times New Roman"/>
          <w:sz w:val="24"/>
          <w:szCs w:val="24"/>
        </w:rPr>
        <w:t xml:space="preserve">, a także </w:t>
      </w:r>
      <w:r w:rsidR="009A14AB" w:rsidRPr="00CC60ED">
        <w:rPr>
          <w:rFonts w:ascii="Times New Roman" w:hAnsi="Times New Roman" w:cs="Times New Roman"/>
          <w:sz w:val="24"/>
          <w:szCs w:val="24"/>
        </w:rPr>
        <w:t>informacje o</w:t>
      </w:r>
      <w:r w:rsidR="00E276AE" w:rsidRPr="00CC60ED">
        <w:rPr>
          <w:rFonts w:ascii="Times New Roman" w:hAnsi="Times New Roman" w:cs="Times New Roman"/>
          <w:sz w:val="24"/>
          <w:szCs w:val="24"/>
        </w:rPr>
        <w:t xml:space="preserve"> istnieniu i treści gwarancji i usług posprzedażnych oraz sposobie ich realizacji</w:t>
      </w:r>
      <w:r w:rsidR="009A14AB" w:rsidRPr="00CC60ED">
        <w:rPr>
          <w:rFonts w:ascii="Times New Roman" w:hAnsi="Times New Roman" w:cs="Times New Roman"/>
          <w:sz w:val="24"/>
          <w:szCs w:val="24"/>
        </w:rPr>
        <w:t xml:space="preserve"> </w:t>
      </w:r>
      <w:r w:rsidR="00E276AE" w:rsidRPr="00CC60ED">
        <w:rPr>
          <w:rFonts w:ascii="Times New Roman" w:hAnsi="Times New Roman" w:cs="Times New Roman"/>
          <w:sz w:val="24"/>
          <w:szCs w:val="24"/>
        </w:rPr>
        <w:t xml:space="preserve">– w przypadku umów zawieranych poza lokalem </w:t>
      </w:r>
      <w:r w:rsidR="008422EB" w:rsidRPr="00CC60ED">
        <w:rPr>
          <w:rFonts w:ascii="Times New Roman" w:hAnsi="Times New Roman" w:cs="Times New Roman"/>
          <w:sz w:val="24"/>
          <w:szCs w:val="24"/>
        </w:rPr>
        <w:t>przedsiębiorstwa lub</w:t>
      </w:r>
      <w:r w:rsidR="00E276AE" w:rsidRPr="00CC60ED">
        <w:rPr>
          <w:rFonts w:ascii="Times New Roman" w:hAnsi="Times New Roman" w:cs="Times New Roman"/>
          <w:sz w:val="24"/>
          <w:szCs w:val="24"/>
        </w:rPr>
        <w:t xml:space="preserve"> na odległość, a</w:t>
      </w:r>
      <w:r w:rsidR="00EC2D94" w:rsidRPr="00CC60ED">
        <w:rPr>
          <w:rFonts w:ascii="Times New Roman" w:hAnsi="Times New Roman" w:cs="Times New Roman"/>
          <w:sz w:val="24"/>
          <w:szCs w:val="24"/>
        </w:rPr>
        <w:t xml:space="preserve"> </w:t>
      </w:r>
      <w:r w:rsidR="009A14AB" w:rsidRPr="00CC60ED">
        <w:rPr>
          <w:rFonts w:ascii="Times New Roman" w:hAnsi="Times New Roman" w:cs="Times New Roman"/>
          <w:sz w:val="24"/>
          <w:szCs w:val="24"/>
        </w:rPr>
        <w:t xml:space="preserve">w przypadku </w:t>
      </w:r>
      <w:r w:rsidR="00C953D0" w:rsidRPr="00CC60ED">
        <w:rPr>
          <w:rFonts w:ascii="Times New Roman" w:hAnsi="Times New Roman" w:cs="Times New Roman"/>
          <w:sz w:val="24"/>
          <w:szCs w:val="24"/>
        </w:rPr>
        <w:t xml:space="preserve">innych </w:t>
      </w:r>
      <w:r w:rsidR="009A14AB" w:rsidRPr="00CC60ED">
        <w:rPr>
          <w:rFonts w:ascii="Times New Roman" w:hAnsi="Times New Roman" w:cs="Times New Roman"/>
          <w:sz w:val="24"/>
          <w:szCs w:val="24"/>
        </w:rPr>
        <w:t xml:space="preserve">umów </w:t>
      </w:r>
      <w:r w:rsidR="00E276AE" w:rsidRPr="00CC60ED">
        <w:rPr>
          <w:rFonts w:ascii="Times New Roman" w:hAnsi="Times New Roman" w:cs="Times New Roman"/>
          <w:sz w:val="24"/>
          <w:szCs w:val="24"/>
        </w:rPr>
        <w:t>przedsiębiorca ma obowiązek informowania o treści</w:t>
      </w:r>
      <w:r w:rsidR="00EC2D94" w:rsidRPr="00CC60ED">
        <w:rPr>
          <w:rFonts w:ascii="Times New Roman" w:hAnsi="Times New Roman" w:cs="Times New Roman"/>
          <w:sz w:val="24"/>
          <w:szCs w:val="24"/>
        </w:rPr>
        <w:t xml:space="preserve"> usług posprzedaż</w:t>
      </w:r>
      <w:r w:rsidR="00E276AE" w:rsidRPr="00CC60ED">
        <w:rPr>
          <w:rFonts w:ascii="Times New Roman" w:hAnsi="Times New Roman" w:cs="Times New Roman"/>
          <w:sz w:val="24"/>
          <w:szCs w:val="24"/>
        </w:rPr>
        <w:t>n</w:t>
      </w:r>
      <w:r w:rsidR="00EC2D94" w:rsidRPr="00CC60ED">
        <w:rPr>
          <w:rFonts w:ascii="Times New Roman" w:hAnsi="Times New Roman" w:cs="Times New Roman"/>
          <w:sz w:val="24"/>
          <w:szCs w:val="24"/>
        </w:rPr>
        <w:t>ych</w:t>
      </w:r>
      <w:r w:rsidR="00E276AE" w:rsidRPr="00CC60ED">
        <w:rPr>
          <w:rFonts w:ascii="Times New Roman" w:hAnsi="Times New Roman" w:cs="Times New Roman"/>
          <w:sz w:val="24"/>
          <w:szCs w:val="24"/>
        </w:rPr>
        <w:t xml:space="preserve"> i gwarancji</w:t>
      </w:r>
      <w:r w:rsidR="009E3F81" w:rsidRPr="00CC60ED">
        <w:rPr>
          <w:rFonts w:ascii="Times New Roman" w:hAnsi="Times New Roman" w:cs="Times New Roman"/>
          <w:sz w:val="24"/>
          <w:szCs w:val="24"/>
        </w:rPr>
        <w:t xml:space="preserve">. </w:t>
      </w:r>
      <w:r w:rsidR="00E276AE" w:rsidRPr="00CC60ED">
        <w:rPr>
          <w:rFonts w:ascii="Times New Roman" w:hAnsi="Times New Roman" w:cs="Times New Roman"/>
          <w:sz w:val="24"/>
          <w:szCs w:val="24"/>
        </w:rPr>
        <w:t xml:space="preserve">Obowiązujące przepisy </w:t>
      </w:r>
      <w:r w:rsidR="00DE615D" w:rsidRPr="00CC60ED">
        <w:rPr>
          <w:rFonts w:ascii="Times New Roman" w:hAnsi="Times New Roman" w:cs="Times New Roman"/>
          <w:sz w:val="24"/>
          <w:szCs w:val="24"/>
        </w:rPr>
        <w:t xml:space="preserve">nie </w:t>
      </w:r>
      <w:r w:rsidR="00C8577C" w:rsidRPr="00CC60ED">
        <w:rPr>
          <w:rFonts w:ascii="Times New Roman" w:hAnsi="Times New Roman" w:cs="Times New Roman"/>
          <w:sz w:val="24"/>
          <w:szCs w:val="24"/>
        </w:rPr>
        <w:t xml:space="preserve">różnicują zakresu przekazywanych informacji w zależności od rodzaju udzielonej gwarancji. </w:t>
      </w:r>
    </w:p>
    <w:p w14:paraId="50AB4ADB" w14:textId="26C1B8A3" w:rsidR="009E3F81" w:rsidRPr="00CC60ED" w:rsidRDefault="00BA37BB"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Z badań Komisji</w:t>
      </w:r>
      <w:r w:rsidR="00355350" w:rsidRPr="00CC60ED">
        <w:rPr>
          <w:rFonts w:ascii="Times New Roman" w:hAnsi="Times New Roman" w:cs="Times New Roman"/>
          <w:sz w:val="24"/>
          <w:szCs w:val="24"/>
        </w:rPr>
        <w:t xml:space="preserve"> Europejskiej</w:t>
      </w:r>
      <w:r w:rsidRPr="00CC60ED">
        <w:rPr>
          <w:rFonts w:ascii="Times New Roman" w:hAnsi="Times New Roman" w:cs="Times New Roman"/>
          <w:sz w:val="24"/>
          <w:szCs w:val="24"/>
        </w:rPr>
        <w:t xml:space="preserve"> wynika, że </w:t>
      </w:r>
      <w:r w:rsidR="00567C7A" w:rsidRPr="00CC60ED">
        <w:rPr>
          <w:rFonts w:ascii="Times New Roman" w:hAnsi="Times New Roman" w:cs="Times New Roman"/>
          <w:sz w:val="24"/>
          <w:szCs w:val="24"/>
        </w:rPr>
        <w:t xml:space="preserve">z </w:t>
      </w:r>
      <w:r w:rsidRPr="00CC60ED">
        <w:rPr>
          <w:rFonts w:ascii="Times New Roman" w:hAnsi="Times New Roman" w:cs="Times New Roman"/>
          <w:sz w:val="24"/>
          <w:szCs w:val="24"/>
        </w:rPr>
        <w:t xml:space="preserve">uwagi na brak w dyrektywie 2011/83 </w:t>
      </w:r>
      <w:r w:rsidR="009E3F81" w:rsidRPr="00CC60ED">
        <w:rPr>
          <w:rFonts w:ascii="Times New Roman" w:hAnsi="Times New Roman" w:cs="Times New Roman"/>
          <w:sz w:val="24"/>
          <w:szCs w:val="24"/>
        </w:rPr>
        <w:t>wymogu udzielania informacji o</w:t>
      </w:r>
      <w:r w:rsidR="003C2B3D" w:rsidRPr="00CC60ED">
        <w:rPr>
          <w:rFonts w:ascii="Times New Roman" w:hAnsi="Times New Roman" w:cs="Times New Roman"/>
          <w:sz w:val="24"/>
          <w:szCs w:val="24"/>
        </w:rPr>
        <w:t xml:space="preserve"> </w:t>
      </w:r>
      <w:r w:rsidR="0090065E" w:rsidRPr="00CC60ED">
        <w:rPr>
          <w:rFonts w:ascii="Times New Roman" w:hAnsi="Times New Roman" w:cs="Times New Roman"/>
          <w:sz w:val="24"/>
          <w:szCs w:val="24"/>
        </w:rPr>
        <w:t>występowaniu</w:t>
      </w:r>
      <w:r w:rsidR="009E3F81" w:rsidRPr="00CC60ED">
        <w:rPr>
          <w:rFonts w:ascii="Times New Roman" w:hAnsi="Times New Roman" w:cs="Times New Roman"/>
          <w:sz w:val="24"/>
          <w:szCs w:val="24"/>
        </w:rPr>
        <w:t xml:space="preserve"> handlowych gwarancji trwałości</w:t>
      </w:r>
      <w:r w:rsidR="00567C7A" w:rsidRPr="00CC60ED">
        <w:rPr>
          <w:rFonts w:ascii="Times New Roman" w:hAnsi="Times New Roman" w:cs="Times New Roman"/>
          <w:sz w:val="24"/>
          <w:szCs w:val="24"/>
        </w:rPr>
        <w:t xml:space="preserve"> </w:t>
      </w:r>
      <w:r w:rsidR="009E3F81" w:rsidRPr="00CC60ED">
        <w:rPr>
          <w:rFonts w:ascii="Times New Roman" w:hAnsi="Times New Roman" w:cs="Times New Roman"/>
          <w:sz w:val="24"/>
          <w:szCs w:val="24"/>
        </w:rPr>
        <w:t xml:space="preserve">dyrektywa </w:t>
      </w:r>
      <w:r w:rsidR="00C953D0" w:rsidRPr="00CC60ED">
        <w:rPr>
          <w:rFonts w:ascii="Times New Roman" w:hAnsi="Times New Roman" w:cs="Times New Roman"/>
          <w:sz w:val="24"/>
          <w:szCs w:val="24"/>
        </w:rPr>
        <w:t xml:space="preserve">ta </w:t>
      </w:r>
      <w:r w:rsidR="009E3F81" w:rsidRPr="00CC60ED">
        <w:rPr>
          <w:rFonts w:ascii="Times New Roman" w:hAnsi="Times New Roman" w:cs="Times New Roman"/>
          <w:sz w:val="24"/>
          <w:szCs w:val="24"/>
        </w:rPr>
        <w:t>nie zachęca w</w:t>
      </w:r>
      <w:r w:rsidR="00C953D0" w:rsidRPr="00CC60ED">
        <w:rPr>
          <w:rFonts w:ascii="Times New Roman" w:hAnsi="Times New Roman" w:cs="Times New Roman"/>
          <w:sz w:val="24"/>
          <w:szCs w:val="24"/>
        </w:rPr>
        <w:t> </w:t>
      </w:r>
      <w:r w:rsidR="009E3F81" w:rsidRPr="00CC60ED">
        <w:rPr>
          <w:rFonts w:ascii="Times New Roman" w:hAnsi="Times New Roman" w:cs="Times New Roman"/>
          <w:sz w:val="24"/>
          <w:szCs w:val="24"/>
        </w:rPr>
        <w:t xml:space="preserve">wystarczającym stopniu producentów do zapewniania konsumentom takich gwarancji. </w:t>
      </w:r>
      <w:r w:rsidR="00613621" w:rsidRPr="00CC60ED">
        <w:rPr>
          <w:rFonts w:ascii="Times New Roman" w:hAnsi="Times New Roman" w:cs="Times New Roman"/>
          <w:sz w:val="24"/>
          <w:szCs w:val="24"/>
        </w:rPr>
        <w:t>Badania prowadzone przez Komisję pokazują, że w przypadku produktów konsumenckich oferowanych z gwarancją, informacje na temat takich gwarancji oraz sposobu naliczania opłat konsumentom są często niejasne, nieprecyzyjne lub niepełne, co utrudnia konsumentom porównanie produktów i odróżnienie gwarancji handlowej (czyli w rozumieniu krajowych regulacji udzielanej przy sprzedaży) od obowiązkowej ustawowej gwarancji</w:t>
      </w:r>
      <w:r w:rsidR="00613621" w:rsidRPr="00CC60ED">
        <w:rPr>
          <w:rFonts w:ascii="Times New Roman" w:hAnsi="Times New Roman" w:cs="Times New Roman"/>
          <w:sz w:val="24"/>
          <w:szCs w:val="24"/>
          <w:vertAlign w:val="superscript"/>
        </w:rPr>
        <w:footnoteReference w:id="6"/>
      </w:r>
      <w:r w:rsidR="000C2F12">
        <w:rPr>
          <w:rFonts w:ascii="Times New Roman" w:hAnsi="Times New Roman" w:cs="Times New Roman"/>
          <w:sz w:val="24"/>
          <w:szCs w:val="24"/>
          <w:vertAlign w:val="superscript"/>
        </w:rPr>
        <w:t>)</w:t>
      </w:r>
      <w:r w:rsidR="00613621" w:rsidRPr="00CC60ED">
        <w:rPr>
          <w:rFonts w:ascii="Times New Roman" w:hAnsi="Times New Roman" w:cs="Times New Roman"/>
          <w:sz w:val="24"/>
          <w:szCs w:val="24"/>
        </w:rPr>
        <w:t xml:space="preserve">, czyli </w:t>
      </w:r>
      <w:r w:rsidR="00613621" w:rsidRPr="00CC60ED">
        <w:rPr>
          <w:rFonts w:ascii="Times New Roman" w:hAnsi="Times New Roman" w:cs="Times New Roman"/>
          <w:sz w:val="24"/>
          <w:szCs w:val="24"/>
        </w:rPr>
        <w:lastRenderedPageBreak/>
        <w:t>zgodności towaru z umową w rozumieniu przepisów krajowych. Zaproponowane zmiany zmierzają do zapewnienia, aby konsumenci otrzymywali informacje na temat istnienia gwarancji trwałości przekraczającej dwa lata</w:t>
      </w:r>
      <w:r w:rsidR="00180658" w:rsidRPr="00CC60ED">
        <w:rPr>
          <w:rFonts w:ascii="Times New Roman" w:hAnsi="Times New Roman" w:cs="Times New Roman"/>
          <w:sz w:val="24"/>
          <w:szCs w:val="24"/>
        </w:rPr>
        <w:t xml:space="preserve"> i</w:t>
      </w:r>
      <w:r w:rsidR="00613621" w:rsidRPr="00CC60ED">
        <w:rPr>
          <w:rFonts w:ascii="Times New Roman" w:hAnsi="Times New Roman" w:cs="Times New Roman"/>
          <w:sz w:val="24"/>
          <w:szCs w:val="24"/>
        </w:rPr>
        <w:t xml:space="preserve"> obejmującej cały towar, w każdym przypadku, gdy takie informacje są udostępniane przez producenta.</w:t>
      </w:r>
    </w:p>
    <w:p w14:paraId="0279BA7D" w14:textId="77777777" w:rsidR="00D1577B" w:rsidRPr="00CC60ED" w:rsidRDefault="008E4D18"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B</w:t>
      </w:r>
      <w:r w:rsidR="00E0058D" w:rsidRPr="00CC60ED">
        <w:rPr>
          <w:rFonts w:ascii="Times New Roman" w:hAnsi="Times New Roman" w:cs="Times New Roman"/>
          <w:sz w:val="24"/>
          <w:szCs w:val="24"/>
        </w:rPr>
        <w:t xml:space="preserve">adania Komisji dotyczące funkcjonowania w państwach członkowskich regulacji implementujących dyrektywę 2011/83 potwierdziły, że konsumenci mają ograniczoną wiedzę na temat przysługujących im uprawnień wynikających z </w:t>
      </w:r>
      <w:r w:rsidR="00A30467" w:rsidRPr="00CC60ED">
        <w:rPr>
          <w:rFonts w:ascii="Times New Roman" w:hAnsi="Times New Roman" w:cs="Times New Roman"/>
          <w:sz w:val="24"/>
          <w:szCs w:val="24"/>
        </w:rPr>
        <w:t>gwarancji ustawow</w:t>
      </w:r>
      <w:r w:rsidR="005D66D8" w:rsidRPr="00CC60ED">
        <w:rPr>
          <w:rFonts w:ascii="Times New Roman" w:hAnsi="Times New Roman" w:cs="Times New Roman"/>
          <w:sz w:val="24"/>
          <w:szCs w:val="24"/>
        </w:rPr>
        <w:t>ej</w:t>
      </w:r>
      <w:r w:rsidR="00A30467" w:rsidRPr="00CC60ED">
        <w:rPr>
          <w:rFonts w:ascii="Times New Roman" w:hAnsi="Times New Roman" w:cs="Times New Roman"/>
          <w:sz w:val="24"/>
          <w:szCs w:val="24"/>
        </w:rPr>
        <w:t>, czyli w</w:t>
      </w:r>
      <w:r w:rsidR="00180658" w:rsidRPr="00CC60ED">
        <w:rPr>
          <w:rFonts w:ascii="Times New Roman" w:hAnsi="Times New Roman" w:cs="Times New Roman"/>
          <w:sz w:val="24"/>
          <w:szCs w:val="24"/>
        </w:rPr>
        <w:t>edłu</w:t>
      </w:r>
      <w:r w:rsidR="00A30467" w:rsidRPr="00CC60ED">
        <w:rPr>
          <w:rFonts w:ascii="Times New Roman" w:hAnsi="Times New Roman" w:cs="Times New Roman"/>
          <w:sz w:val="24"/>
          <w:szCs w:val="24"/>
        </w:rPr>
        <w:t xml:space="preserve">g terminologii polskich przepisów implementujących </w:t>
      </w:r>
      <w:r w:rsidR="00F71CE9" w:rsidRPr="00CC60ED">
        <w:rPr>
          <w:rFonts w:ascii="Times New Roman" w:hAnsi="Times New Roman" w:cs="Times New Roman"/>
          <w:sz w:val="24"/>
          <w:szCs w:val="24"/>
        </w:rPr>
        <w:t>–</w:t>
      </w:r>
      <w:r w:rsidR="00A30467" w:rsidRPr="00CC60ED">
        <w:rPr>
          <w:rFonts w:ascii="Times New Roman" w:hAnsi="Times New Roman" w:cs="Times New Roman"/>
          <w:sz w:val="24"/>
          <w:szCs w:val="24"/>
        </w:rPr>
        <w:t xml:space="preserve"> </w:t>
      </w:r>
      <w:r w:rsidR="00E0058D" w:rsidRPr="00CC60ED">
        <w:rPr>
          <w:rFonts w:ascii="Times New Roman" w:hAnsi="Times New Roman" w:cs="Times New Roman"/>
          <w:sz w:val="24"/>
          <w:szCs w:val="24"/>
        </w:rPr>
        <w:t xml:space="preserve">prawnego obowiązku zapewnienia zgodności </w:t>
      </w:r>
      <w:r w:rsidR="00662AD8" w:rsidRPr="00CC60ED">
        <w:rPr>
          <w:rFonts w:ascii="Times New Roman" w:hAnsi="Times New Roman" w:cs="Times New Roman"/>
          <w:sz w:val="24"/>
          <w:szCs w:val="24"/>
        </w:rPr>
        <w:t xml:space="preserve">towaru </w:t>
      </w:r>
      <w:r w:rsidR="00E0058D" w:rsidRPr="00CC60ED">
        <w:rPr>
          <w:rFonts w:ascii="Times New Roman" w:hAnsi="Times New Roman" w:cs="Times New Roman"/>
          <w:sz w:val="24"/>
          <w:szCs w:val="24"/>
        </w:rPr>
        <w:t>z umową</w:t>
      </w:r>
      <w:r w:rsidR="00662AD8" w:rsidRPr="00CC60ED">
        <w:rPr>
          <w:rFonts w:ascii="Times New Roman" w:hAnsi="Times New Roman" w:cs="Times New Roman"/>
          <w:sz w:val="24"/>
          <w:szCs w:val="24"/>
        </w:rPr>
        <w:t>, który spoczywa na sprzedawcy</w:t>
      </w:r>
      <w:r w:rsidR="00E0058D" w:rsidRPr="00CC60ED">
        <w:rPr>
          <w:rFonts w:ascii="Times New Roman" w:hAnsi="Times New Roman" w:cs="Times New Roman"/>
          <w:sz w:val="24"/>
          <w:szCs w:val="24"/>
        </w:rPr>
        <w:t xml:space="preserve">. Dodatkowo uprawnienie to mylone jest przez konsumentów z </w:t>
      </w:r>
      <w:r w:rsidR="00662AD8" w:rsidRPr="00CC60ED">
        <w:rPr>
          <w:rFonts w:ascii="Times New Roman" w:hAnsi="Times New Roman" w:cs="Times New Roman"/>
          <w:sz w:val="24"/>
          <w:szCs w:val="24"/>
        </w:rPr>
        <w:t>uprawnieniami</w:t>
      </w:r>
      <w:r w:rsidR="00180658" w:rsidRPr="00CC60ED">
        <w:rPr>
          <w:rFonts w:ascii="Times New Roman" w:hAnsi="Times New Roman" w:cs="Times New Roman"/>
          <w:sz w:val="24"/>
          <w:szCs w:val="24"/>
        </w:rPr>
        <w:t>,</w:t>
      </w:r>
      <w:r w:rsidR="00662AD8" w:rsidRPr="00CC60ED">
        <w:rPr>
          <w:rFonts w:ascii="Times New Roman" w:hAnsi="Times New Roman" w:cs="Times New Roman"/>
          <w:sz w:val="24"/>
          <w:szCs w:val="24"/>
        </w:rPr>
        <w:t xml:space="preserve"> jakie mogą posiadać na podstawie </w:t>
      </w:r>
      <w:r w:rsidR="005D66D8" w:rsidRPr="00CC60ED">
        <w:rPr>
          <w:rFonts w:ascii="Times New Roman" w:hAnsi="Times New Roman" w:cs="Times New Roman"/>
          <w:sz w:val="24"/>
          <w:szCs w:val="24"/>
        </w:rPr>
        <w:t xml:space="preserve">handlowej </w:t>
      </w:r>
      <w:r w:rsidR="00E0058D" w:rsidRPr="00CC60ED">
        <w:rPr>
          <w:rFonts w:ascii="Times New Roman" w:hAnsi="Times New Roman" w:cs="Times New Roman"/>
          <w:sz w:val="24"/>
          <w:szCs w:val="24"/>
        </w:rPr>
        <w:t>gwarancji</w:t>
      </w:r>
      <w:r w:rsidR="00662AD8" w:rsidRPr="00CC60ED">
        <w:rPr>
          <w:rFonts w:ascii="Times New Roman" w:hAnsi="Times New Roman" w:cs="Times New Roman"/>
          <w:sz w:val="24"/>
          <w:szCs w:val="24"/>
        </w:rPr>
        <w:t xml:space="preserve"> udzielanej przez gwaranta, którym może być m.in. producent lub sprzedawca. </w:t>
      </w:r>
      <w:r w:rsidR="00E0058D" w:rsidRPr="00CC60ED">
        <w:rPr>
          <w:rFonts w:ascii="Times New Roman" w:hAnsi="Times New Roman" w:cs="Times New Roman"/>
          <w:sz w:val="24"/>
          <w:szCs w:val="24"/>
        </w:rPr>
        <w:t>W</w:t>
      </w:r>
      <w:r w:rsidR="00180658" w:rsidRPr="00CC60ED">
        <w:rPr>
          <w:rFonts w:ascii="Times New Roman" w:hAnsi="Times New Roman" w:cs="Times New Roman"/>
          <w:sz w:val="24"/>
          <w:szCs w:val="24"/>
        </w:rPr>
        <w:t> </w:t>
      </w:r>
      <w:r w:rsidR="00E0058D" w:rsidRPr="00CC60ED">
        <w:rPr>
          <w:rFonts w:ascii="Times New Roman" w:hAnsi="Times New Roman" w:cs="Times New Roman"/>
          <w:sz w:val="24"/>
          <w:szCs w:val="24"/>
        </w:rPr>
        <w:t>celu uzupełnienia wiedzy konsumentów na temat ich praw</w:t>
      </w:r>
      <w:r w:rsidR="00400819" w:rsidRPr="00CC60ED">
        <w:rPr>
          <w:rFonts w:ascii="Times New Roman" w:hAnsi="Times New Roman" w:cs="Times New Roman"/>
          <w:sz w:val="24"/>
          <w:szCs w:val="24"/>
        </w:rPr>
        <w:t>,</w:t>
      </w:r>
      <w:r w:rsidR="00E0058D" w:rsidRPr="00CC60ED">
        <w:rPr>
          <w:rFonts w:ascii="Times New Roman" w:hAnsi="Times New Roman" w:cs="Times New Roman"/>
          <w:sz w:val="24"/>
          <w:szCs w:val="24"/>
        </w:rPr>
        <w:t xml:space="preserve"> w zmienionej </w:t>
      </w:r>
      <w:r w:rsidR="001B2089" w:rsidRPr="00CC60ED">
        <w:rPr>
          <w:rFonts w:ascii="Times New Roman" w:hAnsi="Times New Roman" w:cs="Times New Roman"/>
          <w:sz w:val="24"/>
          <w:szCs w:val="24"/>
        </w:rPr>
        <w:t xml:space="preserve">dyrektywie 2011/83 ustanowiono </w:t>
      </w:r>
      <w:r w:rsidR="005D66D8" w:rsidRPr="00CC60ED">
        <w:rPr>
          <w:rFonts w:ascii="Times New Roman" w:hAnsi="Times New Roman" w:cs="Times New Roman"/>
          <w:sz w:val="24"/>
          <w:szCs w:val="24"/>
        </w:rPr>
        <w:t>obowiązek przekazania konsumentowi</w:t>
      </w:r>
      <w:r w:rsidR="00AE2C82" w:rsidRPr="00CC60ED">
        <w:rPr>
          <w:rFonts w:ascii="Times New Roman" w:hAnsi="Times New Roman" w:cs="Times New Roman"/>
          <w:sz w:val="24"/>
          <w:szCs w:val="24"/>
        </w:rPr>
        <w:t xml:space="preserve"> </w:t>
      </w:r>
      <w:r w:rsidR="001B2089" w:rsidRPr="00CC60ED">
        <w:rPr>
          <w:rFonts w:ascii="Times New Roman" w:hAnsi="Times New Roman" w:cs="Times New Roman"/>
          <w:sz w:val="24"/>
          <w:szCs w:val="24"/>
        </w:rPr>
        <w:t>informacj</w:t>
      </w:r>
      <w:r w:rsidR="005D66D8" w:rsidRPr="00CC60ED">
        <w:rPr>
          <w:rFonts w:ascii="Times New Roman" w:hAnsi="Times New Roman" w:cs="Times New Roman"/>
          <w:sz w:val="24"/>
          <w:szCs w:val="24"/>
        </w:rPr>
        <w:t xml:space="preserve">i </w:t>
      </w:r>
      <w:r w:rsidR="001B2089" w:rsidRPr="00CC60ED">
        <w:rPr>
          <w:rFonts w:ascii="Times New Roman" w:hAnsi="Times New Roman" w:cs="Times New Roman"/>
          <w:sz w:val="24"/>
          <w:szCs w:val="24"/>
        </w:rPr>
        <w:t>o</w:t>
      </w:r>
      <w:r w:rsidR="003C2B3D" w:rsidRPr="00CC60ED">
        <w:rPr>
          <w:rFonts w:ascii="Times New Roman" w:hAnsi="Times New Roman" w:cs="Times New Roman"/>
          <w:sz w:val="24"/>
          <w:szCs w:val="24"/>
        </w:rPr>
        <w:t xml:space="preserve"> </w:t>
      </w:r>
      <w:r w:rsidR="001B2089" w:rsidRPr="00CC60ED">
        <w:rPr>
          <w:rFonts w:ascii="Times New Roman" w:hAnsi="Times New Roman" w:cs="Times New Roman"/>
          <w:sz w:val="24"/>
          <w:szCs w:val="24"/>
        </w:rPr>
        <w:t>prawnym obowiązku zapewnienia zgodności</w:t>
      </w:r>
      <w:r w:rsidR="00134485" w:rsidRPr="00CC60ED">
        <w:rPr>
          <w:rFonts w:ascii="Times New Roman" w:hAnsi="Times New Roman" w:cs="Times New Roman"/>
          <w:sz w:val="24"/>
          <w:szCs w:val="24"/>
        </w:rPr>
        <w:t xml:space="preserve"> towaru</w:t>
      </w:r>
      <w:r w:rsidR="001B2089" w:rsidRPr="00CC60ED">
        <w:rPr>
          <w:rFonts w:ascii="Times New Roman" w:hAnsi="Times New Roman" w:cs="Times New Roman"/>
          <w:sz w:val="24"/>
          <w:szCs w:val="24"/>
        </w:rPr>
        <w:t xml:space="preserve"> z</w:t>
      </w:r>
      <w:r w:rsidR="003C2B3D" w:rsidRPr="00CC60ED">
        <w:rPr>
          <w:rFonts w:ascii="Times New Roman" w:hAnsi="Times New Roman" w:cs="Times New Roman"/>
          <w:sz w:val="24"/>
          <w:szCs w:val="24"/>
        </w:rPr>
        <w:t xml:space="preserve"> </w:t>
      </w:r>
      <w:r w:rsidR="001B2089" w:rsidRPr="00CC60ED">
        <w:rPr>
          <w:rFonts w:ascii="Times New Roman" w:hAnsi="Times New Roman" w:cs="Times New Roman"/>
          <w:sz w:val="24"/>
          <w:szCs w:val="24"/>
        </w:rPr>
        <w:t>umową</w:t>
      </w:r>
      <w:r w:rsidR="005D66D8" w:rsidRPr="00CC60ED">
        <w:rPr>
          <w:rFonts w:ascii="Times New Roman" w:hAnsi="Times New Roman" w:cs="Times New Roman"/>
          <w:sz w:val="24"/>
          <w:szCs w:val="24"/>
        </w:rPr>
        <w:t xml:space="preserve"> za pomocą zharmonizowanego wzoru</w:t>
      </w:r>
      <w:r w:rsidR="001B2089" w:rsidRPr="00CC60ED">
        <w:rPr>
          <w:rFonts w:ascii="Times New Roman" w:hAnsi="Times New Roman" w:cs="Times New Roman"/>
          <w:sz w:val="24"/>
          <w:szCs w:val="24"/>
        </w:rPr>
        <w:t xml:space="preserve"> oraz </w:t>
      </w:r>
      <w:r w:rsidR="005D66D8" w:rsidRPr="00CC60ED">
        <w:rPr>
          <w:rFonts w:ascii="Times New Roman" w:hAnsi="Times New Roman" w:cs="Times New Roman"/>
          <w:sz w:val="24"/>
          <w:szCs w:val="24"/>
        </w:rPr>
        <w:t xml:space="preserve">informacji o udzieleniu handlowej gwarancji trwałości za pomocą </w:t>
      </w:r>
      <w:r w:rsidR="001B2089" w:rsidRPr="00CC60ED">
        <w:rPr>
          <w:rFonts w:ascii="Times New Roman" w:hAnsi="Times New Roman" w:cs="Times New Roman"/>
          <w:sz w:val="24"/>
          <w:szCs w:val="24"/>
        </w:rPr>
        <w:t>zharmonizowane</w:t>
      </w:r>
      <w:r w:rsidR="005D66D8" w:rsidRPr="00CC60ED">
        <w:rPr>
          <w:rFonts w:ascii="Times New Roman" w:hAnsi="Times New Roman" w:cs="Times New Roman"/>
          <w:sz w:val="24"/>
          <w:szCs w:val="24"/>
        </w:rPr>
        <w:t>go</w:t>
      </w:r>
      <w:r w:rsidR="001B2089" w:rsidRPr="00CC60ED">
        <w:rPr>
          <w:rFonts w:ascii="Times New Roman" w:hAnsi="Times New Roman" w:cs="Times New Roman"/>
          <w:sz w:val="24"/>
          <w:szCs w:val="24"/>
        </w:rPr>
        <w:t xml:space="preserve"> </w:t>
      </w:r>
      <w:r w:rsidR="005D66D8" w:rsidRPr="00CC60ED">
        <w:rPr>
          <w:rFonts w:ascii="Times New Roman" w:hAnsi="Times New Roman" w:cs="Times New Roman"/>
          <w:sz w:val="24"/>
          <w:szCs w:val="24"/>
        </w:rPr>
        <w:t xml:space="preserve">wzoru </w:t>
      </w:r>
      <w:r w:rsidR="001B2089" w:rsidRPr="00CC60ED">
        <w:rPr>
          <w:rFonts w:ascii="Times New Roman" w:hAnsi="Times New Roman" w:cs="Times New Roman"/>
          <w:sz w:val="24"/>
          <w:szCs w:val="24"/>
        </w:rPr>
        <w:t>oznakowani</w:t>
      </w:r>
      <w:r w:rsidR="005D66D8" w:rsidRPr="00CC60ED">
        <w:rPr>
          <w:rFonts w:ascii="Times New Roman" w:hAnsi="Times New Roman" w:cs="Times New Roman"/>
          <w:sz w:val="24"/>
          <w:szCs w:val="24"/>
        </w:rPr>
        <w:t xml:space="preserve">a. Ma to zapewnić </w:t>
      </w:r>
      <w:r w:rsidR="001B2089" w:rsidRPr="00CC60ED">
        <w:rPr>
          <w:rFonts w:ascii="Times New Roman" w:hAnsi="Times New Roman" w:cs="Times New Roman"/>
          <w:sz w:val="24"/>
          <w:szCs w:val="24"/>
        </w:rPr>
        <w:t xml:space="preserve">konsumentom podejmowanie świadomych decyzji. </w:t>
      </w:r>
    </w:p>
    <w:p w14:paraId="3C6B4622" w14:textId="32766126" w:rsidR="00E0058D" w:rsidRPr="00CC60ED" w:rsidRDefault="001B2089"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Chociaż prawny obowiązek zapewnienia zgodności </w:t>
      </w:r>
      <w:r w:rsidR="00134485" w:rsidRPr="00CC60ED">
        <w:rPr>
          <w:rFonts w:ascii="Times New Roman" w:hAnsi="Times New Roman" w:cs="Times New Roman"/>
          <w:sz w:val="24"/>
          <w:szCs w:val="24"/>
        </w:rPr>
        <w:t xml:space="preserve">towaru </w:t>
      </w:r>
      <w:r w:rsidRPr="00CC60ED">
        <w:rPr>
          <w:rFonts w:ascii="Times New Roman" w:hAnsi="Times New Roman" w:cs="Times New Roman"/>
          <w:sz w:val="24"/>
          <w:szCs w:val="24"/>
        </w:rPr>
        <w:t>z</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umową i</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handlowa gwarancja trwałości to dwa niezależne rodzaje gwarancji, zharmonizowana informacja i</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zharmonizowane oznakowanie mają się wzajemnie uzupełniać i</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zawierają odniesienia, które podkreślają różnice między tymi dwoma rodzajami gwarancji. Zharmonizowana informacja jest informacją obowiązkową w</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punkcie sprzedaży, której celem jest zwiększenie wiedzy konsumentów na temat przysługujących im praw wynikających z</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prawnego obowiązku zapewnienia zgodności z</w:t>
      </w:r>
      <w:r w:rsidR="003C2B3D"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umową. Natomiast zharmonizowane oznakowanie </w:t>
      </w:r>
      <w:r w:rsidR="005D66D8" w:rsidRPr="00CC60ED">
        <w:rPr>
          <w:rFonts w:ascii="Times New Roman" w:hAnsi="Times New Roman" w:cs="Times New Roman"/>
          <w:sz w:val="24"/>
          <w:szCs w:val="24"/>
        </w:rPr>
        <w:t xml:space="preserve">dotyczy </w:t>
      </w:r>
      <w:r w:rsidRPr="00CC60ED">
        <w:rPr>
          <w:rFonts w:ascii="Times New Roman" w:hAnsi="Times New Roman" w:cs="Times New Roman"/>
          <w:sz w:val="24"/>
          <w:szCs w:val="24"/>
        </w:rPr>
        <w:t>dobrowoln</w:t>
      </w:r>
      <w:r w:rsidR="005D66D8" w:rsidRPr="00CC60ED">
        <w:rPr>
          <w:rFonts w:ascii="Times New Roman" w:hAnsi="Times New Roman" w:cs="Times New Roman"/>
          <w:sz w:val="24"/>
          <w:szCs w:val="24"/>
        </w:rPr>
        <w:t>ej</w:t>
      </w:r>
      <w:r w:rsidRPr="00CC60ED">
        <w:rPr>
          <w:rFonts w:ascii="Times New Roman" w:hAnsi="Times New Roman" w:cs="Times New Roman"/>
          <w:sz w:val="24"/>
          <w:szCs w:val="24"/>
        </w:rPr>
        <w:t xml:space="preserve"> handlow</w:t>
      </w:r>
      <w:r w:rsidR="005D66D8" w:rsidRPr="00CC60ED">
        <w:rPr>
          <w:rFonts w:ascii="Times New Roman" w:hAnsi="Times New Roman" w:cs="Times New Roman"/>
          <w:sz w:val="24"/>
          <w:szCs w:val="24"/>
        </w:rPr>
        <w:t>ej</w:t>
      </w:r>
      <w:r w:rsidRPr="00CC60ED">
        <w:rPr>
          <w:rFonts w:ascii="Times New Roman" w:hAnsi="Times New Roman" w:cs="Times New Roman"/>
          <w:sz w:val="24"/>
          <w:szCs w:val="24"/>
        </w:rPr>
        <w:t xml:space="preserve"> gwarancj</w:t>
      </w:r>
      <w:r w:rsidR="005D66D8" w:rsidRPr="00CC60ED">
        <w:rPr>
          <w:rFonts w:ascii="Times New Roman" w:hAnsi="Times New Roman" w:cs="Times New Roman"/>
          <w:sz w:val="24"/>
          <w:szCs w:val="24"/>
        </w:rPr>
        <w:t>i</w:t>
      </w:r>
      <w:r w:rsidRPr="00CC60ED">
        <w:rPr>
          <w:rFonts w:ascii="Times New Roman" w:hAnsi="Times New Roman" w:cs="Times New Roman"/>
          <w:sz w:val="24"/>
          <w:szCs w:val="24"/>
        </w:rPr>
        <w:t xml:space="preserve"> trwałości oferowan</w:t>
      </w:r>
      <w:r w:rsidR="005D66D8" w:rsidRPr="00CC60ED">
        <w:rPr>
          <w:rFonts w:ascii="Times New Roman" w:hAnsi="Times New Roman" w:cs="Times New Roman"/>
          <w:sz w:val="24"/>
          <w:szCs w:val="24"/>
        </w:rPr>
        <w:t>ej</w:t>
      </w:r>
      <w:r w:rsidRPr="00CC60ED">
        <w:rPr>
          <w:rFonts w:ascii="Times New Roman" w:hAnsi="Times New Roman" w:cs="Times New Roman"/>
          <w:sz w:val="24"/>
          <w:szCs w:val="24"/>
        </w:rPr>
        <w:t xml:space="preserve"> przez producentów, którzy chcą zapewnić konsumentów o</w:t>
      </w:r>
      <w:r w:rsidR="00A16A12" w:rsidRPr="00CC60ED">
        <w:rPr>
          <w:rFonts w:ascii="Times New Roman" w:hAnsi="Times New Roman" w:cs="Times New Roman"/>
          <w:sz w:val="24"/>
          <w:szCs w:val="24"/>
        </w:rPr>
        <w:t> </w:t>
      </w:r>
      <w:r w:rsidRPr="00CC60ED">
        <w:rPr>
          <w:rFonts w:ascii="Times New Roman" w:hAnsi="Times New Roman" w:cs="Times New Roman"/>
          <w:sz w:val="24"/>
          <w:szCs w:val="24"/>
        </w:rPr>
        <w:t>trwałości swoich towarów.</w:t>
      </w:r>
      <w:r w:rsidR="00E0058D" w:rsidRPr="00CC60ED">
        <w:rPr>
          <w:rFonts w:ascii="Times New Roman" w:hAnsi="Times New Roman" w:cs="Times New Roman"/>
          <w:sz w:val="24"/>
          <w:szCs w:val="24"/>
        </w:rPr>
        <w:t xml:space="preserve"> </w:t>
      </w:r>
      <w:r w:rsidR="00FB3D28" w:rsidRPr="00CC60ED">
        <w:rPr>
          <w:rFonts w:ascii="Times New Roman" w:hAnsi="Times New Roman" w:cs="Times New Roman"/>
          <w:sz w:val="24"/>
          <w:szCs w:val="24"/>
        </w:rPr>
        <w:t xml:space="preserve">Zatem obowiązujące przepisy UPK będą uzupełnione o ww. nowe wymogi dyrektywy (szczegółowy opis </w:t>
      </w:r>
      <w:r w:rsidR="00A16A12" w:rsidRPr="00CC60ED">
        <w:rPr>
          <w:rFonts w:ascii="Times New Roman" w:hAnsi="Times New Roman" w:cs="Times New Roman"/>
          <w:sz w:val="24"/>
          <w:szCs w:val="24"/>
        </w:rPr>
        <w:t xml:space="preserve">został zamieszczony </w:t>
      </w:r>
      <w:r w:rsidR="00FB3D28" w:rsidRPr="00CC60ED">
        <w:rPr>
          <w:rFonts w:ascii="Times New Roman" w:hAnsi="Times New Roman" w:cs="Times New Roman"/>
          <w:sz w:val="24"/>
          <w:szCs w:val="24"/>
        </w:rPr>
        <w:t xml:space="preserve">w </w:t>
      </w:r>
      <w:r w:rsidR="00A16A12" w:rsidRPr="00CC60ED">
        <w:rPr>
          <w:rFonts w:ascii="Times New Roman" w:hAnsi="Times New Roman" w:cs="Times New Roman"/>
          <w:sz w:val="24"/>
          <w:szCs w:val="24"/>
        </w:rPr>
        <w:t xml:space="preserve">części uzasadnienia </w:t>
      </w:r>
      <w:r w:rsidR="00FB3D28" w:rsidRPr="00CC60ED">
        <w:rPr>
          <w:rFonts w:ascii="Times New Roman" w:hAnsi="Times New Roman" w:cs="Times New Roman"/>
          <w:sz w:val="24"/>
          <w:szCs w:val="24"/>
        </w:rPr>
        <w:t>poświęcon</w:t>
      </w:r>
      <w:r w:rsidR="00A16A12" w:rsidRPr="00CC60ED">
        <w:rPr>
          <w:rFonts w:ascii="Times New Roman" w:hAnsi="Times New Roman" w:cs="Times New Roman"/>
          <w:sz w:val="24"/>
          <w:szCs w:val="24"/>
        </w:rPr>
        <w:t>ej</w:t>
      </w:r>
      <w:r w:rsidR="00FB3D28" w:rsidRPr="00CC60ED">
        <w:rPr>
          <w:rFonts w:ascii="Times New Roman" w:hAnsi="Times New Roman" w:cs="Times New Roman"/>
          <w:sz w:val="24"/>
          <w:szCs w:val="24"/>
        </w:rPr>
        <w:t xml:space="preserve"> omówieniu poszczególnych zmian).</w:t>
      </w:r>
    </w:p>
    <w:p w14:paraId="2854DFA5" w14:textId="54F448E0" w:rsidR="00277030" w:rsidRPr="00CC60ED" w:rsidRDefault="00D9708D"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Ponadto obowiązujące przepisy nie zawierają szczegółowych wymogów dotyczących przekazywania konsumentom informacji na temat możliwości naprawy towarów. Z badań przeprowadzonych przez Komisję wynika, że aż 80</w:t>
      </w:r>
      <w:r w:rsidR="00CF0AFD">
        <w:rPr>
          <w:rFonts w:ascii="Times New Roman" w:hAnsi="Times New Roman" w:cs="Times New Roman"/>
          <w:sz w:val="24"/>
          <w:szCs w:val="24"/>
        </w:rPr>
        <w:t xml:space="preserve"> </w:t>
      </w:r>
      <w:r w:rsidRPr="00CC60ED">
        <w:rPr>
          <w:rFonts w:ascii="Times New Roman" w:hAnsi="Times New Roman" w:cs="Times New Roman"/>
          <w:sz w:val="24"/>
          <w:szCs w:val="24"/>
        </w:rPr>
        <w:t>% konsumentów w UE twierdzi, że ma trudności ze znalezieniem informacji o tym, jak łatwo jest naprawić dany produkt</w:t>
      </w:r>
      <w:r w:rsidRPr="00CC60ED">
        <w:rPr>
          <w:rFonts w:ascii="Times New Roman" w:hAnsi="Times New Roman" w:cs="Times New Roman"/>
          <w:sz w:val="24"/>
          <w:szCs w:val="24"/>
          <w:vertAlign w:val="superscript"/>
        </w:rPr>
        <w:footnoteReference w:id="7"/>
      </w:r>
      <w:r w:rsidR="000C2F12">
        <w:rPr>
          <w:rFonts w:ascii="Times New Roman" w:hAnsi="Times New Roman" w:cs="Times New Roman"/>
          <w:sz w:val="24"/>
          <w:szCs w:val="24"/>
          <w:vertAlign w:val="superscript"/>
        </w:rPr>
        <w:t>)</w:t>
      </w:r>
      <w:r w:rsidRPr="00CC60ED">
        <w:rPr>
          <w:rFonts w:ascii="Times New Roman" w:hAnsi="Times New Roman" w:cs="Times New Roman"/>
          <w:sz w:val="24"/>
          <w:szCs w:val="24"/>
        </w:rPr>
        <w:t xml:space="preserve">. Aby </w:t>
      </w:r>
      <w:r w:rsidRPr="00CC60ED">
        <w:rPr>
          <w:rFonts w:ascii="Times New Roman" w:hAnsi="Times New Roman" w:cs="Times New Roman"/>
          <w:sz w:val="24"/>
          <w:szCs w:val="24"/>
        </w:rPr>
        <w:lastRenderedPageBreak/>
        <w:t xml:space="preserve">konsumenci mogli podejmować bardziej świadome decyzje i aby stymulowali popyt </w:t>
      </w:r>
      <w:r w:rsidR="003E68C3" w:rsidRPr="00CC60ED">
        <w:rPr>
          <w:rFonts w:ascii="Times New Roman" w:hAnsi="Times New Roman" w:cs="Times New Roman"/>
          <w:sz w:val="24"/>
          <w:szCs w:val="24"/>
        </w:rPr>
        <w:t xml:space="preserve">i podaż </w:t>
      </w:r>
      <w:r w:rsidRPr="00CC60ED">
        <w:rPr>
          <w:rFonts w:ascii="Times New Roman" w:hAnsi="Times New Roman" w:cs="Times New Roman"/>
          <w:sz w:val="24"/>
          <w:szCs w:val="24"/>
        </w:rPr>
        <w:t xml:space="preserve">na bardziej trwałe towary, przed zawarciem umowy należy podać szczegółowe informacje na temat trwałości i możliwości naprawy produktu w odniesieniu do wszystkich rodzajów towarów. Ponadto w przypadku towarów z elementami cyfrowymi, w odniesieniu do treści cyfrowych i usług cyfrowych konsumenci powinni być informowani o okresie, w którym dostępne </w:t>
      </w:r>
      <w:r w:rsidR="008C2A02" w:rsidRPr="00CC60ED">
        <w:rPr>
          <w:rFonts w:ascii="Times New Roman" w:hAnsi="Times New Roman" w:cs="Times New Roman"/>
          <w:sz w:val="24"/>
          <w:szCs w:val="24"/>
        </w:rPr>
        <w:t xml:space="preserve">są </w:t>
      </w:r>
      <w:r w:rsidRPr="00CC60ED">
        <w:rPr>
          <w:rFonts w:ascii="Times New Roman" w:hAnsi="Times New Roman" w:cs="Times New Roman"/>
          <w:sz w:val="24"/>
          <w:szCs w:val="24"/>
        </w:rPr>
        <w:t>bezpłatne aktualizacje oprogramowania. W tym celu wprowadza się nowe wymogi, tak aby konsumenci otrzymywali przed zawarciem umowy informacje na temat trwałości, możliwości naprawy i dostępności aktualizacji. Informacje należy przekazywać konsumentom w sposób jasny i zrozumiały.</w:t>
      </w:r>
    </w:p>
    <w:p w14:paraId="76A71A95" w14:textId="44803555" w:rsidR="00622A11" w:rsidRPr="00CC60ED" w:rsidRDefault="00622A11" w:rsidP="005A0CF6">
      <w:pPr>
        <w:pStyle w:val="Akapitzlist"/>
        <w:numPr>
          <w:ilvl w:val="0"/>
          <w:numId w:val="56"/>
        </w:numPr>
        <w:tabs>
          <w:tab w:val="left" w:pos="426"/>
        </w:tabs>
        <w:spacing w:before="240" w:after="120" w:line="360" w:lineRule="auto"/>
        <w:ind w:left="0" w:firstLine="0"/>
        <w:contextualSpacing w:val="0"/>
        <w:rPr>
          <w:rFonts w:ascii="Times New Roman" w:hAnsi="Times New Roman" w:cs="Times New Roman"/>
          <w:b/>
          <w:sz w:val="24"/>
          <w:szCs w:val="24"/>
        </w:rPr>
      </w:pPr>
      <w:r w:rsidRPr="00CC60ED">
        <w:rPr>
          <w:rFonts w:ascii="Times New Roman" w:eastAsia="Times New Roman" w:hAnsi="Times New Roman" w:cs="Times New Roman"/>
          <w:b/>
          <w:bCs/>
          <w:sz w:val="24"/>
          <w:szCs w:val="24"/>
          <w:lang w:eastAsia="pl-PL"/>
        </w:rPr>
        <w:t>Różnica między dotychczasowym a projektowanym stanem prawnym</w:t>
      </w:r>
    </w:p>
    <w:p w14:paraId="50477E6D" w14:textId="12F3A14F" w:rsidR="00622A11" w:rsidRPr="00CC60ED" w:rsidRDefault="00622A11" w:rsidP="00CC60ED">
      <w:pPr>
        <w:spacing w:before="120" w:after="120" w:line="360" w:lineRule="auto"/>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 xml:space="preserve">Zmiany wprowadzone przez dyrektywę 2024/825 mają charakter punktowy i polegają na uzupełnieniu obowiązujących przepisów dyrektywy 2005/29 oraz dyrektywy 2011/83, jak również na dodaniu nowych regulacji. Dyrektywa 2024/825 ma charakter </w:t>
      </w:r>
      <w:r w:rsidRPr="00CC60ED">
        <w:rPr>
          <w:rFonts w:ascii="Times New Roman" w:eastAsia="Times New Roman" w:hAnsi="Times New Roman" w:cs="Times New Roman"/>
          <w:bCs/>
          <w:sz w:val="24"/>
          <w:szCs w:val="24"/>
          <w:lang w:eastAsia="pl-PL"/>
        </w:rPr>
        <w:t>harmonizacji</w:t>
      </w:r>
      <w:r w:rsidR="006F06D8" w:rsidRPr="00CC60ED">
        <w:rPr>
          <w:rFonts w:ascii="Times New Roman" w:eastAsia="Times New Roman" w:hAnsi="Times New Roman" w:cs="Times New Roman"/>
          <w:bCs/>
          <w:sz w:val="24"/>
          <w:szCs w:val="24"/>
          <w:lang w:eastAsia="pl-PL"/>
        </w:rPr>
        <w:t xml:space="preserve"> maksymalnej</w:t>
      </w:r>
      <w:r w:rsidRPr="00CC60ED">
        <w:rPr>
          <w:rFonts w:ascii="Times New Roman" w:eastAsia="Times New Roman" w:hAnsi="Times New Roman" w:cs="Times New Roman"/>
          <w:sz w:val="24"/>
          <w:szCs w:val="24"/>
          <w:lang w:eastAsia="pl-PL"/>
        </w:rPr>
        <w:t>, co oznacza, że państwa członkowskie nie są uprawnione do ustanawiania przepisów bardziej restrykcyjnych niż przewidziane w dyrektywie.</w:t>
      </w:r>
      <w:r w:rsidR="006F06D8"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W związku z powyższym</w:t>
      </w:r>
      <w:r w:rsidR="00A16A12" w:rsidRPr="00CC60ED">
        <w:rPr>
          <w:rFonts w:ascii="Times New Roman" w:eastAsia="Times New Roman" w:hAnsi="Times New Roman" w:cs="Times New Roman"/>
          <w:sz w:val="24"/>
          <w:szCs w:val="24"/>
          <w:lang w:eastAsia="pl-PL"/>
        </w:rPr>
        <w:t>,</w:t>
      </w:r>
      <w:r w:rsidRPr="00CC60ED">
        <w:rPr>
          <w:rFonts w:ascii="Times New Roman" w:eastAsia="Times New Roman" w:hAnsi="Times New Roman" w:cs="Times New Roman"/>
          <w:sz w:val="24"/>
          <w:szCs w:val="24"/>
          <w:lang w:eastAsia="pl-PL"/>
        </w:rPr>
        <w:t xml:space="preserve"> projekt ustawy przewiduje wprowadzenie odpowiednich, punktowych zmian w przepisach</w:t>
      </w:r>
      <w:r w:rsidR="003C5725"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ustawy o przeciwdziałaniu nieuczciwym praktykom rynkowym (UPNPR) oraz</w:t>
      </w:r>
      <w:r w:rsidR="003C5725"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ustawy o</w:t>
      </w:r>
      <w:r w:rsidR="003C5725" w:rsidRPr="00CC60ED">
        <w:rPr>
          <w:rFonts w:ascii="Times New Roman" w:eastAsia="Times New Roman" w:hAnsi="Times New Roman" w:cs="Times New Roman"/>
          <w:sz w:val="24"/>
          <w:szCs w:val="24"/>
          <w:lang w:eastAsia="pl-PL"/>
        </w:rPr>
        <w:t> </w:t>
      </w:r>
      <w:r w:rsidRPr="00CC60ED">
        <w:rPr>
          <w:rFonts w:ascii="Times New Roman" w:eastAsia="Times New Roman" w:hAnsi="Times New Roman" w:cs="Times New Roman"/>
          <w:sz w:val="24"/>
          <w:szCs w:val="24"/>
          <w:lang w:eastAsia="pl-PL"/>
        </w:rPr>
        <w:t>prawach konsumenta (UPK)</w:t>
      </w:r>
      <w:r w:rsidR="003C5725"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 xml:space="preserve">przez dodanie nowych </w:t>
      </w:r>
      <w:r w:rsidR="000139B1" w:rsidRPr="00CC60ED">
        <w:rPr>
          <w:rFonts w:ascii="Times New Roman" w:eastAsia="Times New Roman" w:hAnsi="Times New Roman" w:cs="Times New Roman"/>
          <w:sz w:val="24"/>
          <w:szCs w:val="24"/>
          <w:lang w:eastAsia="pl-PL"/>
        </w:rPr>
        <w:t>przepisów</w:t>
      </w:r>
      <w:r w:rsidRPr="00CC60ED">
        <w:rPr>
          <w:rFonts w:ascii="Times New Roman" w:eastAsia="Times New Roman" w:hAnsi="Times New Roman" w:cs="Times New Roman"/>
          <w:sz w:val="24"/>
          <w:szCs w:val="24"/>
          <w:lang w:eastAsia="pl-PL"/>
        </w:rPr>
        <w:t xml:space="preserve"> oraz modyfikację </w:t>
      </w:r>
      <w:r w:rsidR="003C5725" w:rsidRPr="00CC60ED">
        <w:rPr>
          <w:rFonts w:ascii="Times New Roman" w:eastAsia="Times New Roman" w:hAnsi="Times New Roman" w:cs="Times New Roman"/>
          <w:sz w:val="24"/>
          <w:szCs w:val="24"/>
          <w:lang w:eastAsia="pl-PL"/>
        </w:rPr>
        <w:t xml:space="preserve">przepisów </w:t>
      </w:r>
      <w:r w:rsidRPr="00CC60ED">
        <w:rPr>
          <w:rFonts w:ascii="Times New Roman" w:eastAsia="Times New Roman" w:hAnsi="Times New Roman" w:cs="Times New Roman"/>
          <w:sz w:val="24"/>
          <w:szCs w:val="24"/>
          <w:lang w:eastAsia="pl-PL"/>
        </w:rPr>
        <w:t>obowiązujących</w:t>
      </w:r>
      <w:r w:rsidR="003C5725" w:rsidRPr="00CC60ED">
        <w:rPr>
          <w:rFonts w:ascii="Times New Roman" w:eastAsia="Times New Roman" w:hAnsi="Times New Roman" w:cs="Times New Roman"/>
          <w:sz w:val="24"/>
          <w:szCs w:val="24"/>
          <w:lang w:eastAsia="pl-PL"/>
        </w:rPr>
        <w:t>.</w:t>
      </w:r>
    </w:p>
    <w:p w14:paraId="4081B786" w14:textId="5B8147A3" w:rsidR="00752752" w:rsidRPr="00CC60ED" w:rsidRDefault="00462C86"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 </w:t>
      </w:r>
      <w:r w:rsidR="00752752" w:rsidRPr="00CC60ED">
        <w:rPr>
          <w:rFonts w:ascii="Times New Roman" w:eastAsia="Calibri" w:hAnsi="Times New Roman" w:cs="Times New Roman"/>
          <w:b/>
          <w:sz w:val="24"/>
          <w:szCs w:val="24"/>
        </w:rPr>
        <w:t>Zmiany w ustawie z dnia 23 sierpnia 2007 r. o przeciwdziałaniu nieuczciwym praktykom rynkowym</w:t>
      </w:r>
    </w:p>
    <w:p w14:paraId="2D0E9A85" w14:textId="12F3EC0F" w:rsidR="00707E40" w:rsidRPr="00CC60ED" w:rsidRDefault="00420D37" w:rsidP="00CD55BD">
      <w:pPr>
        <w:spacing w:before="120" w:after="120" w:line="360" w:lineRule="auto"/>
        <w:jc w:val="both"/>
        <w:rPr>
          <w:rFonts w:ascii="Times New Roman" w:hAnsi="Times New Roman" w:cs="Times New Roman"/>
          <w:b/>
          <w:sz w:val="24"/>
          <w:szCs w:val="24"/>
        </w:rPr>
      </w:pPr>
      <w:r w:rsidRPr="00CC60ED">
        <w:rPr>
          <w:rFonts w:ascii="Times New Roman" w:hAnsi="Times New Roman" w:cs="Times New Roman"/>
          <w:b/>
          <w:sz w:val="24"/>
          <w:szCs w:val="24"/>
        </w:rPr>
        <w:t>1.1.</w:t>
      </w:r>
      <w:r w:rsidR="006C4890" w:rsidRPr="00CC60ED">
        <w:rPr>
          <w:rFonts w:ascii="Times New Roman" w:hAnsi="Times New Roman" w:cs="Times New Roman"/>
          <w:b/>
          <w:sz w:val="24"/>
          <w:szCs w:val="24"/>
        </w:rPr>
        <w:t xml:space="preserve"> </w:t>
      </w:r>
      <w:r w:rsidR="00707E40" w:rsidRPr="00CC60ED">
        <w:rPr>
          <w:rFonts w:ascii="Times New Roman" w:hAnsi="Times New Roman" w:cs="Times New Roman"/>
          <w:b/>
          <w:sz w:val="24"/>
          <w:szCs w:val="24"/>
        </w:rPr>
        <w:t xml:space="preserve">Zmiana odnośnika do tytułu </w:t>
      </w:r>
    </w:p>
    <w:p w14:paraId="4E4EC280" w14:textId="7AF81C72" w:rsidR="00121B72" w:rsidRPr="00CC60ED" w:rsidRDefault="00707E40" w:rsidP="00CD55B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Zmiana w art. 1 pkt 1 projektu ma na celu aktualizację odnośnika do tytułu ustawy o</w:t>
      </w:r>
      <w:r w:rsidR="00B04877"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przeciwdziałaniu nieuczciwym praktykom rynkowym.</w:t>
      </w:r>
      <w:r w:rsidR="00121B72" w:rsidRPr="00CC60ED">
        <w:rPr>
          <w:rFonts w:ascii="Times New Roman" w:eastAsia="Calibri" w:hAnsi="Times New Roman" w:cs="Times New Roman"/>
          <w:sz w:val="24"/>
          <w:szCs w:val="24"/>
        </w:rPr>
        <w:t xml:space="preserve"> </w:t>
      </w:r>
    </w:p>
    <w:p w14:paraId="3D347612" w14:textId="32B3BA18" w:rsidR="00121B72" w:rsidRPr="00CC60ED" w:rsidRDefault="00420D37" w:rsidP="005A0CF6">
      <w:pPr>
        <w:keepNext/>
        <w:spacing w:after="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1.2. </w:t>
      </w:r>
      <w:r w:rsidR="00917D24" w:rsidRPr="00CC60ED">
        <w:rPr>
          <w:rFonts w:ascii="Times New Roman" w:eastAsia="Calibri" w:hAnsi="Times New Roman" w:cs="Times New Roman"/>
          <w:b/>
          <w:sz w:val="24"/>
          <w:szCs w:val="24"/>
        </w:rPr>
        <w:t>Dodanie definicji następujących pojęć:</w:t>
      </w:r>
      <w:r w:rsidR="00AE2C82" w:rsidRPr="00CC60ED">
        <w:rPr>
          <w:rFonts w:ascii="Times New Roman" w:eastAsia="Calibri" w:hAnsi="Times New Roman" w:cs="Times New Roman"/>
          <w:b/>
          <w:sz w:val="24"/>
          <w:szCs w:val="24"/>
        </w:rPr>
        <w:t xml:space="preserve"> </w:t>
      </w:r>
    </w:p>
    <w:p w14:paraId="3B2A8DC9" w14:textId="25E291AE" w:rsidR="00DF279A" w:rsidRPr="00CC60ED" w:rsidRDefault="002E1AFA" w:rsidP="005A0CF6">
      <w:pPr>
        <w:keepNext/>
        <w:spacing w:before="120" w:after="0" w:line="360" w:lineRule="auto"/>
        <w:jc w:val="both"/>
        <w:rPr>
          <w:rFonts w:ascii="Times New Roman" w:eastAsia="Times New Roman" w:hAnsi="Times New Roman" w:cs="Times New Roman"/>
          <w:sz w:val="24"/>
          <w:szCs w:val="24"/>
        </w:rPr>
      </w:pPr>
      <w:r w:rsidRPr="00CC60ED">
        <w:rPr>
          <w:rFonts w:ascii="Times New Roman" w:eastAsia="Calibri" w:hAnsi="Times New Roman" w:cs="Times New Roman"/>
          <w:sz w:val="24"/>
          <w:szCs w:val="24"/>
        </w:rPr>
        <w:t>„</w:t>
      </w:r>
      <w:r w:rsidR="00E61436" w:rsidRPr="00CC60ED">
        <w:rPr>
          <w:rFonts w:ascii="Times New Roman" w:eastAsia="Calibri" w:hAnsi="Times New Roman" w:cs="Times New Roman"/>
          <w:b/>
          <w:sz w:val="24"/>
          <w:szCs w:val="24"/>
        </w:rPr>
        <w:t>towa</w:t>
      </w:r>
      <w:r w:rsidR="00CA6A04" w:rsidRPr="00CC60ED">
        <w:rPr>
          <w:rFonts w:ascii="Times New Roman" w:eastAsia="Calibri" w:hAnsi="Times New Roman" w:cs="Times New Roman"/>
          <w:b/>
          <w:sz w:val="24"/>
          <w:szCs w:val="24"/>
        </w:rPr>
        <w:t>r</w:t>
      </w:r>
      <w:r w:rsidRPr="00CC60ED">
        <w:rPr>
          <w:rFonts w:ascii="Times New Roman" w:eastAsia="Calibri" w:hAnsi="Times New Roman" w:cs="Times New Roman"/>
          <w:sz w:val="24"/>
          <w:szCs w:val="24"/>
        </w:rPr>
        <w:t>”</w:t>
      </w:r>
      <w:r w:rsidRPr="00CC60ED">
        <w:rPr>
          <w:rFonts w:ascii="Times New Roman" w:eastAsia="Calibri" w:hAnsi="Times New Roman" w:cs="Times New Roman"/>
          <w:b/>
          <w:sz w:val="24"/>
          <w:szCs w:val="24"/>
        </w:rPr>
        <w:t xml:space="preserve"> </w:t>
      </w:r>
      <w:r w:rsidR="003D269E"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w:t>
      </w:r>
      <w:r w:rsidR="003D269E" w:rsidRPr="00CC60ED">
        <w:rPr>
          <w:rFonts w:ascii="Times New Roman" w:eastAsia="Calibri" w:hAnsi="Times New Roman" w:cs="Times New Roman"/>
          <w:sz w:val="24"/>
          <w:szCs w:val="24"/>
        </w:rPr>
        <w:t>którym jest</w:t>
      </w:r>
      <w:r w:rsidR="003D269E" w:rsidRPr="00CC60ED">
        <w:rPr>
          <w:rFonts w:ascii="Times New Roman" w:eastAsia="Calibri" w:hAnsi="Times New Roman" w:cs="Times New Roman"/>
          <w:b/>
          <w:sz w:val="24"/>
          <w:szCs w:val="24"/>
        </w:rPr>
        <w:t xml:space="preserve"> </w:t>
      </w:r>
      <w:r w:rsidR="003D269E" w:rsidRPr="00CC60ED">
        <w:rPr>
          <w:rFonts w:ascii="Times New Roman" w:eastAsia="Times New Roman" w:hAnsi="Times New Roman" w:cs="Times New Roman"/>
          <w:sz w:val="24"/>
          <w:szCs w:val="24"/>
        </w:rPr>
        <w:t>towar</w:t>
      </w:r>
      <w:r w:rsidR="00FD7842" w:rsidRPr="00CC60ED">
        <w:rPr>
          <w:rFonts w:ascii="Times New Roman" w:eastAsia="Times New Roman" w:hAnsi="Times New Roman" w:cs="Times New Roman"/>
          <w:sz w:val="24"/>
          <w:szCs w:val="24"/>
        </w:rPr>
        <w:t xml:space="preserve"> w rozumieniu </w:t>
      </w:r>
      <w:r w:rsidR="003D269E" w:rsidRPr="00CC60ED">
        <w:rPr>
          <w:rFonts w:ascii="Times New Roman" w:eastAsia="Times New Roman" w:hAnsi="Times New Roman" w:cs="Times New Roman"/>
          <w:sz w:val="24"/>
          <w:szCs w:val="24"/>
        </w:rPr>
        <w:t xml:space="preserve">art. 2 pkt 4a </w:t>
      </w:r>
      <w:r w:rsidR="00A2476F" w:rsidRPr="00CC60ED">
        <w:rPr>
          <w:rFonts w:ascii="Times New Roman" w:eastAsia="Times New Roman" w:hAnsi="Times New Roman" w:cs="Times New Roman"/>
          <w:sz w:val="24"/>
          <w:szCs w:val="24"/>
        </w:rPr>
        <w:t>oraz</w:t>
      </w:r>
      <w:r w:rsidR="003D269E" w:rsidRPr="00CC60ED">
        <w:rPr>
          <w:rFonts w:ascii="Times New Roman" w:eastAsia="Times New Roman" w:hAnsi="Times New Roman" w:cs="Times New Roman"/>
          <w:sz w:val="24"/>
          <w:szCs w:val="24"/>
        </w:rPr>
        <w:t xml:space="preserve"> towar z elementami cyfrowymi</w:t>
      </w:r>
      <w:r w:rsidR="00FD7842" w:rsidRPr="00CC60ED">
        <w:rPr>
          <w:rFonts w:ascii="Times New Roman" w:eastAsia="Times New Roman" w:hAnsi="Times New Roman" w:cs="Times New Roman"/>
          <w:sz w:val="24"/>
          <w:szCs w:val="24"/>
        </w:rPr>
        <w:t xml:space="preserve"> w</w:t>
      </w:r>
      <w:r w:rsidR="00822259" w:rsidRPr="00CC60ED">
        <w:rPr>
          <w:rFonts w:ascii="Times New Roman" w:eastAsia="Times New Roman" w:hAnsi="Times New Roman" w:cs="Times New Roman"/>
          <w:sz w:val="24"/>
          <w:szCs w:val="24"/>
        </w:rPr>
        <w:t> </w:t>
      </w:r>
      <w:r w:rsidR="00FD7842" w:rsidRPr="00CC60ED">
        <w:rPr>
          <w:rFonts w:ascii="Times New Roman" w:eastAsia="Times New Roman" w:hAnsi="Times New Roman" w:cs="Times New Roman"/>
          <w:sz w:val="24"/>
          <w:szCs w:val="24"/>
        </w:rPr>
        <w:t xml:space="preserve">rozumieniu </w:t>
      </w:r>
      <w:r w:rsidR="003D269E" w:rsidRPr="00CC60ED">
        <w:rPr>
          <w:rFonts w:ascii="Times New Roman" w:eastAsia="Times New Roman" w:hAnsi="Times New Roman" w:cs="Times New Roman"/>
          <w:sz w:val="24"/>
          <w:szCs w:val="24"/>
        </w:rPr>
        <w:t>art. 2 pkt 5b UPK</w:t>
      </w:r>
      <w:r w:rsidR="00047D50" w:rsidRPr="00CC60ED">
        <w:rPr>
          <w:rFonts w:ascii="Times New Roman" w:eastAsia="Times New Roman" w:hAnsi="Times New Roman" w:cs="Times New Roman"/>
          <w:sz w:val="24"/>
          <w:szCs w:val="24"/>
        </w:rPr>
        <w:t xml:space="preserve"> (</w:t>
      </w:r>
      <w:r w:rsidR="00047D50" w:rsidRPr="00CC60ED">
        <w:rPr>
          <w:rFonts w:ascii="Times New Roman" w:eastAsia="Times New Roman" w:hAnsi="Times New Roman" w:cs="Times New Roman"/>
          <w:b/>
          <w:sz w:val="24"/>
          <w:szCs w:val="24"/>
        </w:rPr>
        <w:t>projektowany art. 2 pkt 3a UPNPR</w:t>
      </w:r>
      <w:r w:rsidR="00047D50" w:rsidRPr="00CC60ED">
        <w:rPr>
          <w:rFonts w:ascii="Times New Roman" w:eastAsia="Times New Roman" w:hAnsi="Times New Roman" w:cs="Times New Roman"/>
          <w:sz w:val="24"/>
          <w:szCs w:val="24"/>
        </w:rPr>
        <w:t xml:space="preserve"> stanowiący wdrożenie art. 2 lit. ca dyrektywy 2005/29 dodanego przez dyrektywę 2024/825). </w:t>
      </w:r>
    </w:p>
    <w:p w14:paraId="3267A54E" w14:textId="13BB551D" w:rsidR="00CA1F91" w:rsidRPr="00CC60ED" w:rsidRDefault="00B46C40" w:rsidP="00CC60ED">
      <w:pPr>
        <w:spacing w:before="120" w:after="120" w:line="360" w:lineRule="auto"/>
        <w:jc w:val="both"/>
        <w:rPr>
          <w:rFonts w:ascii="Times New Roman" w:eastAsia="Times New Roman" w:hAnsi="Times New Roman" w:cs="Times New Roman"/>
          <w:sz w:val="24"/>
          <w:szCs w:val="24"/>
        </w:rPr>
      </w:pPr>
      <w:bookmarkStart w:id="2" w:name="_Hlk223352402"/>
      <w:r w:rsidRPr="00CC60ED">
        <w:rPr>
          <w:rFonts w:ascii="Times New Roman" w:eastAsia="Times New Roman" w:hAnsi="Times New Roman" w:cs="Times New Roman"/>
          <w:sz w:val="24"/>
          <w:szCs w:val="24"/>
        </w:rPr>
        <w:t>O</w:t>
      </w:r>
      <w:r w:rsidR="006D1FF9" w:rsidRPr="00CC60ED">
        <w:rPr>
          <w:rFonts w:ascii="Times New Roman" w:eastAsia="Times New Roman" w:hAnsi="Times New Roman" w:cs="Times New Roman"/>
          <w:sz w:val="24"/>
          <w:szCs w:val="24"/>
        </w:rPr>
        <w:t>bowiązująca w</w:t>
      </w:r>
      <w:r w:rsidR="00E13461" w:rsidRPr="00CC60ED">
        <w:rPr>
          <w:rFonts w:ascii="Times New Roman" w:eastAsia="Times New Roman" w:hAnsi="Times New Roman" w:cs="Times New Roman"/>
          <w:sz w:val="24"/>
          <w:szCs w:val="24"/>
        </w:rPr>
        <w:t> </w:t>
      </w:r>
      <w:r w:rsidR="006D1FF9" w:rsidRPr="00CC60ED">
        <w:rPr>
          <w:rFonts w:ascii="Times New Roman" w:eastAsia="Times New Roman" w:hAnsi="Times New Roman" w:cs="Times New Roman"/>
          <w:sz w:val="24"/>
          <w:szCs w:val="24"/>
        </w:rPr>
        <w:t xml:space="preserve">UPNPR definicja </w:t>
      </w:r>
      <w:r w:rsidR="00431DF0" w:rsidRPr="00CC60ED">
        <w:rPr>
          <w:rFonts w:ascii="Times New Roman" w:eastAsia="Times New Roman" w:hAnsi="Times New Roman" w:cs="Times New Roman"/>
          <w:sz w:val="24"/>
          <w:szCs w:val="24"/>
        </w:rPr>
        <w:t>„</w:t>
      </w:r>
      <w:r w:rsidR="006D1FF9" w:rsidRPr="00CC60ED">
        <w:rPr>
          <w:rFonts w:ascii="Times New Roman" w:eastAsia="Times New Roman" w:hAnsi="Times New Roman" w:cs="Times New Roman"/>
          <w:sz w:val="24"/>
          <w:szCs w:val="24"/>
        </w:rPr>
        <w:t>produktu</w:t>
      </w:r>
      <w:r w:rsidR="00431DF0" w:rsidRPr="00CC60ED">
        <w:rPr>
          <w:rFonts w:ascii="Times New Roman" w:eastAsia="Times New Roman" w:hAnsi="Times New Roman" w:cs="Times New Roman"/>
          <w:sz w:val="24"/>
          <w:szCs w:val="24"/>
        </w:rPr>
        <w:t>”</w:t>
      </w:r>
      <w:r w:rsidR="006D1FF9" w:rsidRPr="00CC60ED">
        <w:rPr>
          <w:rFonts w:ascii="Times New Roman" w:eastAsia="Times New Roman" w:hAnsi="Times New Roman" w:cs="Times New Roman"/>
          <w:sz w:val="24"/>
          <w:szCs w:val="24"/>
        </w:rPr>
        <w:t xml:space="preserve"> </w:t>
      </w:r>
      <w:r w:rsidRPr="00CC60ED">
        <w:rPr>
          <w:rFonts w:ascii="Times New Roman" w:eastAsia="Times New Roman" w:hAnsi="Times New Roman" w:cs="Times New Roman"/>
          <w:sz w:val="24"/>
          <w:szCs w:val="24"/>
        </w:rPr>
        <w:t>obejmuje również towar. Jednak</w:t>
      </w:r>
      <w:r w:rsidR="00431DF0" w:rsidRPr="00CC60ED">
        <w:rPr>
          <w:rFonts w:ascii="Times New Roman" w:eastAsia="Times New Roman" w:hAnsi="Times New Roman" w:cs="Times New Roman"/>
          <w:sz w:val="24"/>
          <w:szCs w:val="24"/>
        </w:rPr>
        <w:t>,</w:t>
      </w:r>
      <w:r w:rsidRPr="00CC60ED">
        <w:rPr>
          <w:rFonts w:ascii="Times New Roman" w:eastAsia="Times New Roman" w:hAnsi="Times New Roman" w:cs="Times New Roman"/>
          <w:sz w:val="24"/>
          <w:szCs w:val="24"/>
        </w:rPr>
        <w:t xml:space="preserve"> </w:t>
      </w:r>
      <w:r w:rsidR="006D1FF9" w:rsidRPr="00CC60ED">
        <w:rPr>
          <w:rFonts w:ascii="Times New Roman" w:eastAsia="Times New Roman" w:hAnsi="Times New Roman" w:cs="Times New Roman"/>
          <w:sz w:val="24"/>
          <w:szCs w:val="24"/>
        </w:rPr>
        <w:t>z uwagi na dodanie</w:t>
      </w:r>
      <w:r w:rsidRPr="00CC60ED">
        <w:rPr>
          <w:rFonts w:ascii="Times New Roman" w:eastAsia="Times New Roman" w:hAnsi="Times New Roman" w:cs="Times New Roman"/>
          <w:sz w:val="24"/>
          <w:szCs w:val="24"/>
        </w:rPr>
        <w:t xml:space="preserve"> nowych czarnych praktyk</w:t>
      </w:r>
      <w:r w:rsidR="00DF279A" w:rsidRPr="00CC60ED">
        <w:rPr>
          <w:rFonts w:ascii="Times New Roman" w:eastAsia="Times New Roman" w:hAnsi="Times New Roman" w:cs="Times New Roman"/>
          <w:sz w:val="24"/>
          <w:szCs w:val="24"/>
        </w:rPr>
        <w:t>,</w:t>
      </w:r>
      <w:r w:rsidRPr="00CC60ED">
        <w:rPr>
          <w:rFonts w:ascii="Times New Roman" w:eastAsia="Times New Roman" w:hAnsi="Times New Roman" w:cs="Times New Roman"/>
          <w:sz w:val="24"/>
          <w:szCs w:val="24"/>
        </w:rPr>
        <w:t xml:space="preserve"> nieuczciwych w każdych okolicznościach (projektowany art. 7 pkt 27</w:t>
      </w:r>
      <w:r w:rsidR="00C32CFD" w:rsidRPr="00CC60ED">
        <w:rPr>
          <w:rFonts w:ascii="Times New Roman" w:eastAsia="Times New Roman" w:hAnsi="Times New Roman" w:cs="Times New Roman"/>
          <w:sz w:val="24"/>
          <w:szCs w:val="24"/>
        </w:rPr>
        <w:t xml:space="preserve"> i</w:t>
      </w:r>
      <w:r w:rsidRPr="00CC60ED">
        <w:rPr>
          <w:rFonts w:ascii="Times New Roman" w:eastAsia="Times New Roman" w:hAnsi="Times New Roman" w:cs="Times New Roman"/>
          <w:sz w:val="24"/>
          <w:szCs w:val="24"/>
        </w:rPr>
        <w:t xml:space="preserve"> 29–33 UPNPR), </w:t>
      </w:r>
      <w:r w:rsidR="006D1FF9" w:rsidRPr="00CC60ED">
        <w:rPr>
          <w:rFonts w:ascii="Times New Roman" w:eastAsia="Times New Roman" w:hAnsi="Times New Roman" w:cs="Times New Roman"/>
          <w:sz w:val="24"/>
          <w:szCs w:val="24"/>
        </w:rPr>
        <w:t>definicji materiału eksploatacyjnego z wykorzystaniem pojęcia towaru</w:t>
      </w:r>
      <w:r w:rsidR="0009431D" w:rsidRPr="00CC60ED">
        <w:rPr>
          <w:rFonts w:ascii="Times New Roman" w:eastAsia="Times New Roman" w:hAnsi="Times New Roman" w:cs="Times New Roman"/>
          <w:sz w:val="24"/>
          <w:szCs w:val="24"/>
        </w:rPr>
        <w:t xml:space="preserve"> oraz definicji aktualizacji oprogramowania z wykorzystaniem pojęcia towar</w:t>
      </w:r>
      <w:r w:rsidRPr="00CC60ED">
        <w:rPr>
          <w:rFonts w:ascii="Times New Roman" w:eastAsia="Times New Roman" w:hAnsi="Times New Roman" w:cs="Times New Roman"/>
          <w:sz w:val="24"/>
          <w:szCs w:val="24"/>
        </w:rPr>
        <w:t>u</w:t>
      </w:r>
      <w:r w:rsidR="0009431D" w:rsidRPr="00CC60ED">
        <w:rPr>
          <w:rFonts w:ascii="Times New Roman" w:eastAsia="Times New Roman" w:hAnsi="Times New Roman" w:cs="Times New Roman"/>
          <w:sz w:val="24"/>
          <w:szCs w:val="24"/>
        </w:rPr>
        <w:t xml:space="preserve"> </w:t>
      </w:r>
      <w:r w:rsidR="0009431D" w:rsidRPr="00CC60ED">
        <w:rPr>
          <w:rFonts w:ascii="Times New Roman" w:eastAsia="Times New Roman" w:hAnsi="Times New Roman" w:cs="Times New Roman"/>
          <w:sz w:val="24"/>
          <w:szCs w:val="24"/>
        </w:rPr>
        <w:lastRenderedPageBreak/>
        <w:t>z</w:t>
      </w:r>
      <w:r w:rsidR="00B04877" w:rsidRPr="00CC60ED">
        <w:rPr>
          <w:rFonts w:ascii="Times New Roman" w:eastAsia="Times New Roman" w:hAnsi="Times New Roman" w:cs="Times New Roman"/>
          <w:sz w:val="24"/>
          <w:szCs w:val="24"/>
        </w:rPr>
        <w:t> </w:t>
      </w:r>
      <w:r w:rsidR="0009431D" w:rsidRPr="00CC60ED">
        <w:rPr>
          <w:rFonts w:ascii="Times New Roman" w:eastAsia="Times New Roman" w:hAnsi="Times New Roman" w:cs="Times New Roman"/>
          <w:sz w:val="24"/>
          <w:szCs w:val="24"/>
        </w:rPr>
        <w:t>elementami cyfrowymi</w:t>
      </w:r>
      <w:r w:rsidRPr="00CC60ED">
        <w:rPr>
          <w:rFonts w:ascii="Times New Roman" w:eastAsia="Times New Roman" w:hAnsi="Times New Roman" w:cs="Times New Roman"/>
          <w:sz w:val="24"/>
          <w:szCs w:val="24"/>
        </w:rPr>
        <w:t xml:space="preserve"> (</w:t>
      </w:r>
      <w:r w:rsidRPr="00CC60ED">
        <w:rPr>
          <w:rFonts w:ascii="Times New Roman" w:eastAsia="Times New Roman" w:hAnsi="Times New Roman" w:cs="Times New Roman"/>
          <w:b/>
          <w:sz w:val="24"/>
          <w:szCs w:val="24"/>
        </w:rPr>
        <w:t>projektowany art. 2 pkt 19 i 20 UPNPR</w:t>
      </w:r>
      <w:r w:rsidRPr="00CC60ED">
        <w:rPr>
          <w:rFonts w:ascii="Times New Roman" w:eastAsia="Times New Roman" w:hAnsi="Times New Roman" w:cs="Times New Roman"/>
          <w:sz w:val="24"/>
          <w:szCs w:val="24"/>
        </w:rPr>
        <w:t>)</w:t>
      </w:r>
      <w:r w:rsidR="00971FD6" w:rsidRPr="00CC60ED">
        <w:rPr>
          <w:rFonts w:ascii="Times New Roman" w:eastAsia="Times New Roman" w:hAnsi="Times New Roman" w:cs="Times New Roman"/>
          <w:sz w:val="24"/>
          <w:szCs w:val="24"/>
        </w:rPr>
        <w:t>,</w:t>
      </w:r>
      <w:r w:rsidRPr="00CC60ED">
        <w:rPr>
          <w:rFonts w:ascii="Times New Roman" w:eastAsia="Times New Roman" w:hAnsi="Times New Roman" w:cs="Times New Roman"/>
          <w:sz w:val="24"/>
          <w:szCs w:val="24"/>
        </w:rPr>
        <w:t xml:space="preserve"> </w:t>
      </w:r>
      <w:r w:rsidR="006D1FF9" w:rsidRPr="00CC60ED">
        <w:rPr>
          <w:rFonts w:ascii="Times New Roman" w:eastAsia="Times New Roman" w:hAnsi="Times New Roman" w:cs="Times New Roman"/>
          <w:sz w:val="24"/>
          <w:szCs w:val="24"/>
        </w:rPr>
        <w:t xml:space="preserve">niezbędne jest </w:t>
      </w:r>
      <w:r w:rsidR="0009431D" w:rsidRPr="00CC60ED">
        <w:rPr>
          <w:rFonts w:ascii="Times New Roman" w:eastAsia="Times New Roman" w:hAnsi="Times New Roman" w:cs="Times New Roman"/>
          <w:sz w:val="24"/>
          <w:szCs w:val="24"/>
        </w:rPr>
        <w:t xml:space="preserve">wprowadzenie do UPNPR definicji towaru przez odesłanie do określenia tego pojęcia na gruncie przepisów </w:t>
      </w:r>
      <w:r w:rsidRPr="00CC60ED">
        <w:rPr>
          <w:rFonts w:ascii="Times New Roman" w:eastAsia="Times New Roman" w:hAnsi="Times New Roman" w:cs="Times New Roman"/>
          <w:sz w:val="24"/>
          <w:szCs w:val="24"/>
        </w:rPr>
        <w:t>UPK</w:t>
      </w:r>
      <w:r w:rsidR="00263710" w:rsidRPr="00CC60ED">
        <w:rPr>
          <w:rFonts w:ascii="Times New Roman" w:eastAsia="Times New Roman" w:hAnsi="Times New Roman" w:cs="Times New Roman"/>
          <w:sz w:val="24"/>
          <w:szCs w:val="24"/>
        </w:rPr>
        <w:t>.</w:t>
      </w:r>
      <w:r w:rsidR="00CD0FB0" w:rsidRPr="00CC60ED">
        <w:rPr>
          <w:rFonts w:ascii="Times New Roman" w:eastAsia="Times New Roman" w:hAnsi="Times New Roman" w:cs="Times New Roman"/>
          <w:sz w:val="24"/>
          <w:szCs w:val="24"/>
        </w:rPr>
        <w:t xml:space="preserve"> </w:t>
      </w:r>
    </w:p>
    <w:bookmarkEnd w:id="2"/>
    <w:p w14:paraId="19232B02" w14:textId="0215F425" w:rsidR="00CA1F91" w:rsidRPr="00CC60ED" w:rsidRDefault="00CA1F91" w:rsidP="00CC60ED">
      <w:pPr>
        <w:spacing w:before="120" w:after="120" w:line="360" w:lineRule="auto"/>
        <w:jc w:val="both"/>
        <w:rPr>
          <w:rFonts w:ascii="Times New Roman" w:eastAsia="Times New Roman" w:hAnsi="Times New Roman" w:cs="Times New Roman"/>
          <w:bCs/>
          <w:sz w:val="24"/>
          <w:szCs w:val="24"/>
        </w:rPr>
      </w:pPr>
      <w:r w:rsidRPr="00CC60ED">
        <w:rPr>
          <w:rFonts w:ascii="Times New Roman" w:eastAsia="Times New Roman" w:hAnsi="Times New Roman" w:cs="Times New Roman"/>
          <w:b/>
          <w:bCs/>
          <w:sz w:val="24"/>
          <w:szCs w:val="24"/>
        </w:rPr>
        <w:t>„treść cyfrowa”</w:t>
      </w:r>
      <w:r w:rsidRPr="00CC60ED">
        <w:rPr>
          <w:rFonts w:ascii="Times New Roman" w:eastAsia="Times New Roman" w:hAnsi="Times New Roman" w:cs="Times New Roman"/>
          <w:bCs/>
          <w:sz w:val="24"/>
          <w:szCs w:val="24"/>
        </w:rPr>
        <w:t xml:space="preserve"> oraz </w:t>
      </w:r>
      <w:r w:rsidRPr="00CC60ED">
        <w:rPr>
          <w:rFonts w:ascii="Times New Roman" w:eastAsia="Times New Roman" w:hAnsi="Times New Roman" w:cs="Times New Roman"/>
          <w:b/>
          <w:bCs/>
          <w:sz w:val="24"/>
          <w:szCs w:val="24"/>
        </w:rPr>
        <w:t>„usługa cyfrowa”</w:t>
      </w:r>
      <w:r w:rsidR="00C942A1" w:rsidRPr="00CC60ED">
        <w:rPr>
          <w:rFonts w:ascii="Times New Roman" w:eastAsia="Times New Roman" w:hAnsi="Times New Roman" w:cs="Times New Roman"/>
          <w:b/>
          <w:bCs/>
          <w:sz w:val="24"/>
          <w:szCs w:val="24"/>
        </w:rPr>
        <w:t xml:space="preserve"> </w:t>
      </w:r>
      <w:r w:rsidRPr="00CC60ED">
        <w:rPr>
          <w:rFonts w:ascii="Times New Roman" w:eastAsia="Times New Roman" w:hAnsi="Times New Roman" w:cs="Times New Roman"/>
          <w:bCs/>
          <w:sz w:val="24"/>
          <w:szCs w:val="24"/>
        </w:rPr>
        <w:t>– którymi są odpowiednio treść cyfrowa w rozumieniu art. 2 pkt</w:t>
      </w:r>
      <w:r w:rsidR="00C11141">
        <w:rPr>
          <w:rFonts w:ascii="Times New Roman" w:eastAsia="Times New Roman" w:hAnsi="Times New Roman" w:cs="Times New Roman"/>
          <w:bCs/>
          <w:sz w:val="24"/>
          <w:szCs w:val="24"/>
        </w:rPr>
        <w:t xml:space="preserve"> </w:t>
      </w:r>
      <w:r w:rsidRPr="00CC60ED">
        <w:rPr>
          <w:rFonts w:ascii="Times New Roman" w:eastAsia="Times New Roman" w:hAnsi="Times New Roman" w:cs="Times New Roman"/>
          <w:bCs/>
          <w:sz w:val="24"/>
          <w:szCs w:val="24"/>
        </w:rPr>
        <w:t>5 UPK</w:t>
      </w:r>
      <w:r w:rsidR="00706842" w:rsidRPr="00CC60ED">
        <w:rPr>
          <w:rFonts w:ascii="Times New Roman" w:eastAsia="Times New Roman" w:hAnsi="Times New Roman" w:cs="Times New Roman"/>
          <w:bCs/>
          <w:sz w:val="24"/>
          <w:szCs w:val="24"/>
        </w:rPr>
        <w:t xml:space="preserve"> oraz usługa cyfrowa w rozumieniu art. 2 pkt 5a UPK</w:t>
      </w:r>
      <w:r w:rsidR="00C942A1" w:rsidRPr="00CC60ED">
        <w:rPr>
          <w:rFonts w:ascii="Times New Roman" w:hAnsi="Times New Roman" w:cs="Times New Roman"/>
          <w:sz w:val="24"/>
          <w:szCs w:val="24"/>
        </w:rPr>
        <w:t xml:space="preserve"> </w:t>
      </w:r>
      <w:r w:rsidR="00B06BB4" w:rsidRPr="00CC60ED">
        <w:rPr>
          <w:rFonts w:ascii="Times New Roman" w:hAnsi="Times New Roman" w:cs="Times New Roman"/>
          <w:sz w:val="24"/>
          <w:szCs w:val="24"/>
        </w:rPr>
        <w:t>(</w:t>
      </w:r>
      <w:r w:rsidR="00B06BB4" w:rsidRPr="00CC60ED">
        <w:rPr>
          <w:rFonts w:ascii="Times New Roman" w:eastAsia="Times New Roman" w:hAnsi="Times New Roman" w:cs="Times New Roman"/>
          <w:b/>
          <w:bCs/>
          <w:sz w:val="24"/>
          <w:szCs w:val="24"/>
        </w:rPr>
        <w:t>projektowany art. 2 pkt 3b i 3c UPNPR</w:t>
      </w:r>
      <w:r w:rsidR="00B06BB4" w:rsidRPr="00CC60ED">
        <w:rPr>
          <w:rFonts w:ascii="Times New Roman" w:eastAsia="Times New Roman" w:hAnsi="Times New Roman" w:cs="Times New Roman"/>
          <w:bCs/>
          <w:sz w:val="24"/>
          <w:szCs w:val="24"/>
        </w:rPr>
        <w:t>)</w:t>
      </w:r>
      <w:r w:rsidRPr="00CC60ED">
        <w:rPr>
          <w:rFonts w:ascii="Times New Roman" w:eastAsia="Times New Roman" w:hAnsi="Times New Roman" w:cs="Times New Roman"/>
          <w:bCs/>
          <w:sz w:val="24"/>
          <w:szCs w:val="24"/>
        </w:rPr>
        <w:t xml:space="preserve">. Obowiązująca w UPNPR definicja „produktu” obejmuje </w:t>
      </w:r>
      <w:r w:rsidR="00706842" w:rsidRPr="00CC60ED">
        <w:rPr>
          <w:rFonts w:ascii="Times New Roman" w:eastAsia="Times New Roman" w:hAnsi="Times New Roman" w:cs="Times New Roman"/>
          <w:bCs/>
          <w:sz w:val="24"/>
          <w:szCs w:val="24"/>
        </w:rPr>
        <w:t>obecnie pojęcie treści cyfrowej i usługi cyfrowej</w:t>
      </w:r>
      <w:r w:rsidRPr="00CC60ED">
        <w:rPr>
          <w:rFonts w:ascii="Times New Roman" w:eastAsia="Times New Roman" w:hAnsi="Times New Roman" w:cs="Times New Roman"/>
          <w:bCs/>
          <w:sz w:val="24"/>
          <w:szCs w:val="24"/>
        </w:rPr>
        <w:t>. Jednak, z uwagi na dodanie nowych czarnych praktyk, nieuczciwych w każdych okolicznościach (projektowany art. 7 pkt 27 UPNPR)</w:t>
      </w:r>
      <w:r w:rsidR="00724F69" w:rsidRPr="00CC60ED">
        <w:rPr>
          <w:rFonts w:ascii="Times New Roman" w:eastAsia="Times New Roman" w:hAnsi="Times New Roman" w:cs="Times New Roman"/>
          <w:bCs/>
          <w:sz w:val="24"/>
          <w:szCs w:val="24"/>
        </w:rPr>
        <w:t xml:space="preserve"> </w:t>
      </w:r>
      <w:r w:rsidRPr="00CC60ED">
        <w:rPr>
          <w:rFonts w:ascii="Times New Roman" w:eastAsia="Times New Roman" w:hAnsi="Times New Roman" w:cs="Times New Roman"/>
          <w:bCs/>
          <w:sz w:val="24"/>
          <w:szCs w:val="24"/>
        </w:rPr>
        <w:t>oraz definicji aktualizacji oprogramowania z wykorzystaniem pojęcia t</w:t>
      </w:r>
      <w:r w:rsidR="00724F69" w:rsidRPr="00CC60ED">
        <w:rPr>
          <w:rFonts w:ascii="Times New Roman" w:eastAsia="Times New Roman" w:hAnsi="Times New Roman" w:cs="Times New Roman"/>
          <w:bCs/>
          <w:sz w:val="24"/>
          <w:szCs w:val="24"/>
        </w:rPr>
        <w:t>reści cyfrowej i usługi cyfrowej</w:t>
      </w:r>
      <w:r w:rsidRPr="00CC60ED">
        <w:rPr>
          <w:rFonts w:ascii="Times New Roman" w:eastAsia="Times New Roman" w:hAnsi="Times New Roman" w:cs="Times New Roman"/>
          <w:bCs/>
          <w:sz w:val="24"/>
          <w:szCs w:val="24"/>
        </w:rPr>
        <w:t xml:space="preserve"> (projektowany art. 2 pkt 19 UPNPR), niezbędne jest wprowadzenie do UPNPR </w:t>
      </w:r>
      <w:r w:rsidR="00804AB7" w:rsidRPr="00CC60ED">
        <w:rPr>
          <w:rFonts w:ascii="Times New Roman" w:eastAsia="Times New Roman" w:hAnsi="Times New Roman" w:cs="Times New Roman"/>
          <w:bCs/>
          <w:sz w:val="24"/>
          <w:szCs w:val="24"/>
        </w:rPr>
        <w:t xml:space="preserve">tych </w:t>
      </w:r>
      <w:r w:rsidRPr="00CC60ED">
        <w:rPr>
          <w:rFonts w:ascii="Times New Roman" w:eastAsia="Times New Roman" w:hAnsi="Times New Roman" w:cs="Times New Roman"/>
          <w:bCs/>
          <w:sz w:val="24"/>
          <w:szCs w:val="24"/>
        </w:rPr>
        <w:t xml:space="preserve">definicji </w:t>
      </w:r>
      <w:r w:rsidR="00804AB7" w:rsidRPr="00CC60ED">
        <w:rPr>
          <w:rFonts w:ascii="Times New Roman" w:eastAsia="Times New Roman" w:hAnsi="Times New Roman" w:cs="Times New Roman"/>
          <w:bCs/>
          <w:sz w:val="24"/>
          <w:szCs w:val="24"/>
        </w:rPr>
        <w:t>p</w:t>
      </w:r>
      <w:r w:rsidRPr="00CC60ED">
        <w:rPr>
          <w:rFonts w:ascii="Times New Roman" w:eastAsia="Times New Roman" w:hAnsi="Times New Roman" w:cs="Times New Roman"/>
          <w:bCs/>
          <w:sz w:val="24"/>
          <w:szCs w:val="24"/>
        </w:rPr>
        <w:t>rzez odesłanie do określenia t</w:t>
      </w:r>
      <w:r w:rsidR="00804AB7" w:rsidRPr="00CC60ED">
        <w:rPr>
          <w:rFonts w:ascii="Times New Roman" w:eastAsia="Times New Roman" w:hAnsi="Times New Roman" w:cs="Times New Roman"/>
          <w:bCs/>
          <w:sz w:val="24"/>
          <w:szCs w:val="24"/>
        </w:rPr>
        <w:t>ych</w:t>
      </w:r>
      <w:r w:rsidRPr="00CC60ED">
        <w:rPr>
          <w:rFonts w:ascii="Times New Roman" w:eastAsia="Times New Roman" w:hAnsi="Times New Roman" w:cs="Times New Roman"/>
          <w:bCs/>
          <w:sz w:val="24"/>
          <w:szCs w:val="24"/>
        </w:rPr>
        <w:t xml:space="preserve"> poję</w:t>
      </w:r>
      <w:r w:rsidR="00804AB7" w:rsidRPr="00CC60ED">
        <w:rPr>
          <w:rFonts w:ascii="Times New Roman" w:eastAsia="Times New Roman" w:hAnsi="Times New Roman" w:cs="Times New Roman"/>
          <w:bCs/>
          <w:sz w:val="24"/>
          <w:szCs w:val="24"/>
        </w:rPr>
        <w:t>ć</w:t>
      </w:r>
      <w:r w:rsidRPr="00CC60ED">
        <w:rPr>
          <w:rFonts w:ascii="Times New Roman" w:eastAsia="Times New Roman" w:hAnsi="Times New Roman" w:cs="Times New Roman"/>
          <w:bCs/>
          <w:sz w:val="24"/>
          <w:szCs w:val="24"/>
        </w:rPr>
        <w:t xml:space="preserve"> na gruncie przepisów UPK.</w:t>
      </w:r>
    </w:p>
    <w:p w14:paraId="08AD919C" w14:textId="090672D4" w:rsidR="00D72817" w:rsidRPr="00CC60ED" w:rsidRDefault="002E1AFA" w:rsidP="00CC60ED">
      <w:pPr>
        <w:spacing w:before="120" w:after="120" w:line="360" w:lineRule="auto"/>
        <w:jc w:val="both"/>
        <w:rPr>
          <w:rFonts w:ascii="Times New Roman" w:hAnsi="Times New Roman" w:cs="Times New Roman"/>
          <w:sz w:val="24"/>
          <w:szCs w:val="24"/>
        </w:rPr>
      </w:pPr>
      <w:r w:rsidRPr="00CC60ED">
        <w:rPr>
          <w:rFonts w:ascii="Times New Roman" w:eastAsia="Calibri" w:hAnsi="Times New Roman" w:cs="Times New Roman"/>
          <w:b/>
          <w:sz w:val="24"/>
          <w:szCs w:val="24"/>
        </w:rPr>
        <w:t>„</w:t>
      </w:r>
      <w:r w:rsidR="00E61436" w:rsidRPr="00CC60ED">
        <w:rPr>
          <w:rFonts w:ascii="Times New Roman" w:eastAsia="Calibri" w:hAnsi="Times New Roman" w:cs="Times New Roman"/>
          <w:b/>
          <w:sz w:val="24"/>
          <w:szCs w:val="24"/>
        </w:rPr>
        <w:t>twierdzeni</w:t>
      </w:r>
      <w:r w:rsidR="00967CD6" w:rsidRPr="00CC60ED">
        <w:rPr>
          <w:rFonts w:ascii="Times New Roman" w:eastAsia="Calibri" w:hAnsi="Times New Roman" w:cs="Times New Roman"/>
          <w:b/>
          <w:sz w:val="24"/>
          <w:szCs w:val="24"/>
        </w:rPr>
        <w:t>e</w:t>
      </w:r>
      <w:r w:rsidR="00E61436" w:rsidRPr="00CC60ED">
        <w:rPr>
          <w:rFonts w:ascii="Times New Roman" w:eastAsia="Calibri" w:hAnsi="Times New Roman" w:cs="Times New Roman"/>
          <w:b/>
          <w:sz w:val="24"/>
          <w:szCs w:val="24"/>
        </w:rPr>
        <w:t xml:space="preserve"> </w:t>
      </w:r>
      <w:r w:rsidR="008F7BC5" w:rsidRPr="00CC60ED">
        <w:rPr>
          <w:rFonts w:ascii="Times New Roman" w:eastAsia="Calibri" w:hAnsi="Times New Roman" w:cs="Times New Roman"/>
          <w:b/>
          <w:sz w:val="24"/>
          <w:szCs w:val="24"/>
        </w:rPr>
        <w:t>środowiskowe</w:t>
      </w:r>
      <w:r w:rsidRPr="00CC60ED">
        <w:rPr>
          <w:rFonts w:ascii="Times New Roman" w:eastAsia="Calibri" w:hAnsi="Times New Roman" w:cs="Times New Roman"/>
          <w:b/>
          <w:sz w:val="24"/>
          <w:szCs w:val="24"/>
        </w:rPr>
        <w:t>”</w:t>
      </w:r>
      <w:r w:rsidR="00645D6A" w:rsidRPr="00CC60ED">
        <w:rPr>
          <w:rFonts w:ascii="Times New Roman" w:eastAsia="Calibri" w:hAnsi="Times New Roman" w:cs="Times New Roman"/>
          <w:b/>
          <w:sz w:val="24"/>
          <w:szCs w:val="24"/>
        </w:rPr>
        <w:t xml:space="preserve"> </w:t>
      </w:r>
      <w:r w:rsidR="00645D6A" w:rsidRPr="00CC60ED">
        <w:rPr>
          <w:rFonts w:ascii="Times New Roman" w:eastAsia="Calibri" w:hAnsi="Times New Roman" w:cs="Times New Roman"/>
          <w:sz w:val="24"/>
          <w:szCs w:val="24"/>
        </w:rPr>
        <w:t>–</w:t>
      </w:r>
      <w:r w:rsidR="00AC193C" w:rsidRPr="00CC60ED">
        <w:rPr>
          <w:rFonts w:ascii="Times New Roman" w:eastAsia="Calibri" w:hAnsi="Times New Roman" w:cs="Times New Roman"/>
          <w:sz w:val="24"/>
          <w:szCs w:val="24"/>
        </w:rPr>
        <w:t xml:space="preserve"> </w:t>
      </w:r>
      <w:r w:rsidR="001A592D" w:rsidRPr="00CC60ED">
        <w:rPr>
          <w:rFonts w:ascii="Times New Roman" w:hAnsi="Times New Roman" w:cs="Times New Roman"/>
          <w:sz w:val="24"/>
          <w:szCs w:val="24"/>
        </w:rPr>
        <w:t>to komunikat lub oświadczenie</w:t>
      </w:r>
      <w:r w:rsidR="007F0F19" w:rsidRPr="00CC60ED">
        <w:rPr>
          <w:rFonts w:ascii="Times New Roman" w:eastAsia="Times New Roman" w:hAnsi="Times New Roman" w:cs="Times New Roman"/>
          <w:sz w:val="24"/>
          <w:szCs w:val="24"/>
          <w:lang w:eastAsia="pl-PL"/>
        </w:rPr>
        <w:t>, w tym oznakowanie, nazw</w:t>
      </w:r>
      <w:r w:rsidR="00780A82" w:rsidRPr="00CC60ED">
        <w:rPr>
          <w:rFonts w:ascii="Times New Roman" w:eastAsia="Times New Roman" w:hAnsi="Times New Roman" w:cs="Times New Roman"/>
          <w:sz w:val="24"/>
          <w:szCs w:val="24"/>
          <w:lang w:eastAsia="pl-PL"/>
        </w:rPr>
        <w:t>a</w:t>
      </w:r>
      <w:r w:rsidR="007F0F19" w:rsidRPr="00CC60ED">
        <w:rPr>
          <w:rFonts w:ascii="Times New Roman" w:eastAsia="Times New Roman" w:hAnsi="Times New Roman" w:cs="Times New Roman"/>
          <w:sz w:val="24"/>
          <w:szCs w:val="24"/>
          <w:lang w:eastAsia="pl-PL"/>
        </w:rPr>
        <w:t xml:space="preserve"> handlow</w:t>
      </w:r>
      <w:r w:rsidR="00780A82" w:rsidRPr="00CC60ED">
        <w:rPr>
          <w:rFonts w:ascii="Times New Roman" w:eastAsia="Times New Roman" w:hAnsi="Times New Roman" w:cs="Times New Roman"/>
          <w:sz w:val="24"/>
          <w:szCs w:val="24"/>
          <w:lang w:eastAsia="pl-PL"/>
        </w:rPr>
        <w:t>a</w:t>
      </w:r>
      <w:r w:rsidR="007F0F19" w:rsidRPr="00CC60ED">
        <w:rPr>
          <w:rFonts w:ascii="Times New Roman" w:eastAsia="Times New Roman" w:hAnsi="Times New Roman" w:cs="Times New Roman"/>
          <w:sz w:val="24"/>
          <w:szCs w:val="24"/>
          <w:lang w:eastAsia="pl-PL"/>
        </w:rPr>
        <w:t>, firm</w:t>
      </w:r>
      <w:r w:rsidR="00780A82" w:rsidRPr="00CC60ED">
        <w:rPr>
          <w:rFonts w:ascii="Times New Roman" w:eastAsia="Times New Roman" w:hAnsi="Times New Roman" w:cs="Times New Roman"/>
          <w:sz w:val="24"/>
          <w:szCs w:val="24"/>
          <w:lang w:eastAsia="pl-PL"/>
        </w:rPr>
        <w:t>a</w:t>
      </w:r>
      <w:r w:rsidR="007F0F19" w:rsidRPr="00CC60ED">
        <w:rPr>
          <w:rFonts w:ascii="Times New Roman" w:eastAsia="Times New Roman" w:hAnsi="Times New Roman" w:cs="Times New Roman"/>
          <w:sz w:val="24"/>
          <w:szCs w:val="24"/>
          <w:lang w:eastAsia="pl-PL"/>
        </w:rPr>
        <w:t xml:space="preserve"> lub nazw</w:t>
      </w:r>
      <w:r w:rsidR="00780A82" w:rsidRPr="00CC60ED">
        <w:rPr>
          <w:rFonts w:ascii="Times New Roman" w:eastAsia="Times New Roman" w:hAnsi="Times New Roman" w:cs="Times New Roman"/>
          <w:sz w:val="24"/>
          <w:szCs w:val="24"/>
          <w:lang w:eastAsia="pl-PL"/>
        </w:rPr>
        <w:t>a</w:t>
      </w:r>
      <w:r w:rsidR="007F0F19" w:rsidRPr="00CC60ED">
        <w:rPr>
          <w:rFonts w:ascii="Times New Roman" w:eastAsia="Times New Roman" w:hAnsi="Times New Roman" w:cs="Times New Roman"/>
          <w:sz w:val="24"/>
          <w:szCs w:val="24"/>
          <w:lang w:eastAsia="pl-PL"/>
        </w:rPr>
        <w:t xml:space="preserve"> produktu, w kontekście informacji handlowej przedstawione w dowolnej postaci, w</w:t>
      </w:r>
      <w:r w:rsidR="00C942A1" w:rsidRPr="00CC60ED">
        <w:rPr>
          <w:rFonts w:ascii="Times New Roman" w:eastAsia="Times New Roman" w:hAnsi="Times New Roman" w:cs="Times New Roman"/>
          <w:sz w:val="24"/>
          <w:szCs w:val="24"/>
          <w:lang w:eastAsia="pl-PL"/>
        </w:rPr>
        <w:t xml:space="preserve"> </w:t>
      </w:r>
      <w:r w:rsidR="007F0F19" w:rsidRPr="00CC60ED">
        <w:rPr>
          <w:rFonts w:ascii="Times New Roman" w:eastAsia="Times New Roman" w:hAnsi="Times New Roman" w:cs="Times New Roman"/>
          <w:sz w:val="24"/>
          <w:szCs w:val="24"/>
          <w:lang w:eastAsia="pl-PL"/>
        </w:rPr>
        <w:t>szczególności jako tekst, ilustracja, grafika</w:t>
      </w:r>
      <w:r w:rsidR="00A2476F" w:rsidRPr="00CC60ED">
        <w:rPr>
          <w:rFonts w:ascii="Times New Roman" w:eastAsia="Times New Roman" w:hAnsi="Times New Roman" w:cs="Times New Roman"/>
          <w:sz w:val="24"/>
          <w:szCs w:val="24"/>
          <w:lang w:eastAsia="pl-PL"/>
        </w:rPr>
        <w:t xml:space="preserve"> lub</w:t>
      </w:r>
      <w:r w:rsidR="007F0F19" w:rsidRPr="00CC60ED">
        <w:rPr>
          <w:rFonts w:ascii="Times New Roman" w:eastAsia="Times New Roman" w:hAnsi="Times New Roman" w:cs="Times New Roman"/>
          <w:sz w:val="24"/>
          <w:szCs w:val="24"/>
          <w:lang w:eastAsia="pl-PL"/>
        </w:rPr>
        <w:t xml:space="preserve"> symbol,</w:t>
      </w:r>
      <w:r w:rsidR="00C942A1" w:rsidRPr="00CC60ED">
        <w:rPr>
          <w:rFonts w:ascii="Times New Roman" w:eastAsia="Times New Roman" w:hAnsi="Times New Roman" w:cs="Times New Roman"/>
          <w:sz w:val="24"/>
          <w:szCs w:val="24"/>
          <w:lang w:eastAsia="pl-PL"/>
        </w:rPr>
        <w:t xml:space="preserve"> </w:t>
      </w:r>
      <w:r w:rsidR="007F0F19" w:rsidRPr="00CC60ED">
        <w:rPr>
          <w:rFonts w:ascii="Times New Roman" w:eastAsia="Times New Roman" w:hAnsi="Times New Roman" w:cs="Times New Roman"/>
          <w:sz w:val="24"/>
          <w:szCs w:val="24"/>
          <w:lang w:eastAsia="pl-PL"/>
        </w:rPr>
        <w:t>które</w:t>
      </w:r>
      <w:r w:rsidR="001A592D" w:rsidRPr="00CC60ED">
        <w:rPr>
          <w:rFonts w:ascii="Times New Roman" w:hAnsi="Times New Roman" w:cs="Times New Roman"/>
          <w:sz w:val="24"/>
          <w:szCs w:val="24"/>
        </w:rPr>
        <w:t>:</w:t>
      </w:r>
      <w:r w:rsidR="00AE2C82" w:rsidRPr="00CC60ED">
        <w:rPr>
          <w:rFonts w:ascii="Times New Roman" w:hAnsi="Times New Roman" w:cs="Times New Roman"/>
          <w:sz w:val="24"/>
          <w:szCs w:val="24"/>
        </w:rPr>
        <w:t xml:space="preserve"> </w:t>
      </w:r>
    </w:p>
    <w:p w14:paraId="742C2F7A" w14:textId="61333E1B" w:rsidR="00D72817" w:rsidRPr="00CC60ED" w:rsidRDefault="001A592D" w:rsidP="005A0CF6">
      <w:pPr>
        <w:pStyle w:val="Akapitzlist"/>
        <w:numPr>
          <w:ilvl w:val="0"/>
          <w:numId w:val="68"/>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sz w:val="24"/>
          <w:szCs w:val="24"/>
        </w:rPr>
        <w:t>nie są wymagane</w:t>
      </w:r>
      <w:r w:rsidR="000914BB" w:rsidRPr="00CC60ED">
        <w:rPr>
          <w:rFonts w:ascii="Times New Roman" w:hAnsi="Times New Roman" w:cs="Times New Roman"/>
          <w:sz w:val="24"/>
          <w:szCs w:val="24"/>
        </w:rPr>
        <w:t xml:space="preserve"> </w:t>
      </w:r>
      <w:r w:rsidRPr="00CC60ED">
        <w:rPr>
          <w:rFonts w:ascii="Times New Roman" w:hAnsi="Times New Roman" w:cs="Times New Roman"/>
          <w:sz w:val="24"/>
          <w:szCs w:val="24"/>
        </w:rPr>
        <w:t>przepisami</w:t>
      </w:r>
      <w:r w:rsidR="000914BB" w:rsidRPr="00CC60ED">
        <w:rPr>
          <w:rFonts w:ascii="Times New Roman" w:hAnsi="Times New Roman" w:cs="Times New Roman"/>
          <w:sz w:val="24"/>
          <w:szCs w:val="24"/>
        </w:rPr>
        <w:t xml:space="preserve"> </w:t>
      </w:r>
      <w:r w:rsidRPr="00CC60ED">
        <w:rPr>
          <w:rFonts w:ascii="Times New Roman" w:hAnsi="Times New Roman" w:cs="Times New Roman"/>
          <w:sz w:val="24"/>
          <w:szCs w:val="24"/>
        </w:rPr>
        <w:t>prawa</w:t>
      </w:r>
      <w:r w:rsidR="000914BB" w:rsidRPr="00CC60ED">
        <w:rPr>
          <w:rFonts w:ascii="Times New Roman" w:hAnsi="Times New Roman" w:cs="Times New Roman"/>
          <w:sz w:val="24"/>
          <w:szCs w:val="24"/>
        </w:rPr>
        <w:t xml:space="preserve"> </w:t>
      </w:r>
      <w:r w:rsidRPr="00CC60ED">
        <w:rPr>
          <w:rFonts w:ascii="Times New Roman" w:hAnsi="Times New Roman" w:cs="Times New Roman"/>
          <w:sz w:val="24"/>
          <w:szCs w:val="24"/>
        </w:rPr>
        <w:t>krajowego</w:t>
      </w:r>
      <w:r w:rsidR="000914BB" w:rsidRPr="00CC60ED">
        <w:rPr>
          <w:rFonts w:ascii="Times New Roman" w:hAnsi="Times New Roman" w:cs="Times New Roman"/>
          <w:sz w:val="24"/>
          <w:szCs w:val="24"/>
        </w:rPr>
        <w:t xml:space="preserve"> </w:t>
      </w:r>
      <w:r w:rsidRPr="00CC60ED">
        <w:rPr>
          <w:rFonts w:ascii="Times New Roman" w:hAnsi="Times New Roman" w:cs="Times New Roman"/>
          <w:sz w:val="24"/>
          <w:szCs w:val="24"/>
        </w:rPr>
        <w:t>lub Unii Europejskiej,</w:t>
      </w:r>
      <w:r w:rsidR="00121B72" w:rsidRPr="00CC60ED">
        <w:rPr>
          <w:rFonts w:ascii="Times New Roman" w:hAnsi="Times New Roman" w:cs="Times New Roman"/>
          <w:sz w:val="24"/>
          <w:szCs w:val="24"/>
        </w:rPr>
        <w:t xml:space="preserve"> </w:t>
      </w:r>
    </w:p>
    <w:p w14:paraId="1521BCF1" w14:textId="245837B2" w:rsidR="00E72C5A" w:rsidRPr="00CC60ED" w:rsidRDefault="001A592D" w:rsidP="005A0CF6">
      <w:pPr>
        <w:pStyle w:val="Akapitzlist"/>
        <w:numPr>
          <w:ilvl w:val="0"/>
          <w:numId w:val="68"/>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sz w:val="24"/>
          <w:szCs w:val="24"/>
        </w:rPr>
        <w:t>zawierają stwierdzenie lub sugestię, że produkt, kategoria produktów, marka lub przedsiębiorca:</w:t>
      </w:r>
    </w:p>
    <w:p w14:paraId="01DE3BC4" w14:textId="1B027B1E" w:rsidR="00E72C5A" w:rsidRPr="00CC60ED" w:rsidRDefault="001A592D" w:rsidP="005A0CF6">
      <w:pPr>
        <w:pStyle w:val="Akapitzlist"/>
        <w:numPr>
          <w:ilvl w:val="0"/>
          <w:numId w:val="55"/>
        </w:numPr>
        <w:spacing w:before="120" w:after="120" w:line="360" w:lineRule="auto"/>
        <w:ind w:left="794" w:hanging="397"/>
        <w:jc w:val="both"/>
        <w:rPr>
          <w:rFonts w:ascii="Times New Roman" w:hAnsi="Times New Roman" w:cs="Times New Roman"/>
          <w:sz w:val="24"/>
          <w:szCs w:val="24"/>
        </w:rPr>
      </w:pPr>
      <w:r w:rsidRPr="00CC60ED">
        <w:rPr>
          <w:rFonts w:ascii="Times New Roman" w:hAnsi="Times New Roman" w:cs="Times New Roman"/>
          <w:sz w:val="24"/>
          <w:szCs w:val="24"/>
        </w:rPr>
        <w:t>wywiera pozytywny wpływ na środowisko,</w:t>
      </w:r>
    </w:p>
    <w:p w14:paraId="458B88DE" w14:textId="4939E127" w:rsidR="00E72C5A" w:rsidRPr="00CC60ED" w:rsidRDefault="001A592D" w:rsidP="005A0CF6">
      <w:pPr>
        <w:pStyle w:val="Akapitzlist"/>
        <w:numPr>
          <w:ilvl w:val="0"/>
          <w:numId w:val="55"/>
        </w:numPr>
        <w:spacing w:before="120" w:after="120" w:line="360" w:lineRule="auto"/>
        <w:ind w:left="794" w:hanging="397"/>
        <w:jc w:val="both"/>
        <w:rPr>
          <w:rFonts w:ascii="Times New Roman" w:hAnsi="Times New Roman" w:cs="Times New Roman"/>
          <w:sz w:val="24"/>
          <w:szCs w:val="24"/>
        </w:rPr>
      </w:pPr>
      <w:r w:rsidRPr="00CC60ED">
        <w:rPr>
          <w:rFonts w:ascii="Times New Roman" w:hAnsi="Times New Roman" w:cs="Times New Roman"/>
          <w:sz w:val="24"/>
          <w:szCs w:val="24"/>
        </w:rPr>
        <w:t>nie wywiera wpływu na środowisko,</w:t>
      </w:r>
    </w:p>
    <w:p w14:paraId="6B864158" w14:textId="378D9E8A" w:rsidR="00E72C5A" w:rsidRPr="00CC60ED" w:rsidRDefault="001A592D" w:rsidP="005A0CF6">
      <w:pPr>
        <w:pStyle w:val="Akapitzlist"/>
        <w:numPr>
          <w:ilvl w:val="0"/>
          <w:numId w:val="55"/>
        </w:numPr>
        <w:spacing w:before="120" w:after="120" w:line="360" w:lineRule="auto"/>
        <w:ind w:left="794" w:hanging="397"/>
        <w:jc w:val="both"/>
        <w:rPr>
          <w:rFonts w:ascii="Times New Roman" w:hAnsi="Times New Roman" w:cs="Times New Roman"/>
          <w:sz w:val="24"/>
          <w:szCs w:val="24"/>
        </w:rPr>
      </w:pPr>
      <w:r w:rsidRPr="00CC60ED">
        <w:rPr>
          <w:rFonts w:ascii="Times New Roman" w:hAnsi="Times New Roman" w:cs="Times New Roman"/>
          <w:sz w:val="24"/>
          <w:szCs w:val="24"/>
        </w:rPr>
        <w:t xml:space="preserve">wywiera mniej szkodliwy wpływ na środowisko niż inny produkt, </w:t>
      </w:r>
      <w:r w:rsidR="00A2476F" w:rsidRPr="00CC60ED">
        <w:rPr>
          <w:rFonts w:ascii="Times New Roman" w:hAnsi="Times New Roman" w:cs="Times New Roman"/>
          <w:sz w:val="24"/>
          <w:szCs w:val="24"/>
        </w:rPr>
        <w:t xml:space="preserve">inna </w:t>
      </w:r>
      <w:r w:rsidRPr="00CC60ED">
        <w:rPr>
          <w:rFonts w:ascii="Times New Roman" w:hAnsi="Times New Roman" w:cs="Times New Roman"/>
          <w:sz w:val="24"/>
          <w:szCs w:val="24"/>
        </w:rPr>
        <w:t xml:space="preserve">kategoria produktów, </w:t>
      </w:r>
      <w:r w:rsidR="00A2476F" w:rsidRPr="00CC60ED">
        <w:rPr>
          <w:rFonts w:ascii="Times New Roman" w:hAnsi="Times New Roman" w:cs="Times New Roman"/>
          <w:sz w:val="24"/>
          <w:szCs w:val="24"/>
        </w:rPr>
        <w:t xml:space="preserve">inna </w:t>
      </w:r>
      <w:r w:rsidRPr="00CC60ED">
        <w:rPr>
          <w:rFonts w:ascii="Times New Roman" w:hAnsi="Times New Roman" w:cs="Times New Roman"/>
          <w:sz w:val="24"/>
          <w:szCs w:val="24"/>
        </w:rPr>
        <w:t>marka lub</w:t>
      </w:r>
      <w:r w:rsidR="00A2476F" w:rsidRPr="00CC60ED">
        <w:rPr>
          <w:rFonts w:ascii="Times New Roman" w:hAnsi="Times New Roman" w:cs="Times New Roman"/>
          <w:sz w:val="24"/>
          <w:szCs w:val="24"/>
        </w:rPr>
        <w:t xml:space="preserve"> inny</w:t>
      </w:r>
      <w:r w:rsidRPr="00CC60ED">
        <w:rPr>
          <w:rFonts w:ascii="Times New Roman" w:hAnsi="Times New Roman" w:cs="Times New Roman"/>
          <w:sz w:val="24"/>
          <w:szCs w:val="24"/>
        </w:rPr>
        <w:t xml:space="preserve"> przedsiębiorca lub</w:t>
      </w:r>
    </w:p>
    <w:p w14:paraId="5DE0DC64" w14:textId="4C4E531F" w:rsidR="00E72C5A" w:rsidRPr="00CC60ED" w:rsidRDefault="001A592D" w:rsidP="005A0CF6">
      <w:pPr>
        <w:pStyle w:val="Akapitzlist"/>
        <w:numPr>
          <w:ilvl w:val="0"/>
          <w:numId w:val="55"/>
        </w:numPr>
        <w:spacing w:before="120" w:after="120" w:line="360" w:lineRule="auto"/>
        <w:ind w:left="794" w:hanging="397"/>
        <w:jc w:val="both"/>
        <w:rPr>
          <w:rFonts w:ascii="Times New Roman" w:eastAsia="Calibri" w:hAnsi="Times New Roman" w:cs="Times New Roman"/>
          <w:sz w:val="24"/>
          <w:szCs w:val="24"/>
        </w:rPr>
      </w:pPr>
      <w:r w:rsidRPr="00CC60ED">
        <w:rPr>
          <w:rFonts w:ascii="Times New Roman" w:hAnsi="Times New Roman" w:cs="Times New Roman"/>
          <w:sz w:val="24"/>
          <w:szCs w:val="24"/>
        </w:rPr>
        <w:t>oddziaływanie tego produktu, tej kategorii produktów, tej marki lub tego przedsiębiorcy na środowisko uległo poprawie w czasie</w:t>
      </w:r>
      <w:r w:rsidR="00C77C50" w:rsidRPr="00CC60ED">
        <w:rPr>
          <w:rFonts w:ascii="Times New Roman" w:hAnsi="Times New Roman" w:cs="Times New Roman"/>
          <w:sz w:val="24"/>
          <w:szCs w:val="24"/>
        </w:rPr>
        <w:t xml:space="preserve"> (</w:t>
      </w:r>
      <w:r w:rsidR="00C77C50" w:rsidRPr="00CC60ED">
        <w:rPr>
          <w:rFonts w:ascii="Times New Roman" w:eastAsia="Calibri" w:hAnsi="Times New Roman" w:cs="Times New Roman"/>
          <w:b/>
          <w:sz w:val="24"/>
          <w:szCs w:val="24"/>
        </w:rPr>
        <w:t>projektowany art. 2 pkt 13 UPNPR</w:t>
      </w:r>
      <w:r w:rsidR="00C77C50" w:rsidRPr="00CC60ED">
        <w:rPr>
          <w:rFonts w:ascii="Times New Roman" w:eastAsia="Calibri" w:hAnsi="Times New Roman" w:cs="Times New Roman"/>
          <w:sz w:val="24"/>
          <w:szCs w:val="24"/>
        </w:rPr>
        <w:t xml:space="preserve"> </w:t>
      </w:r>
      <w:r w:rsidR="00F71CE9" w:rsidRPr="00CC60ED">
        <w:rPr>
          <w:rFonts w:ascii="Times New Roman" w:hAnsi="Times New Roman" w:cs="Times New Roman"/>
          <w:sz w:val="24"/>
          <w:szCs w:val="24"/>
        </w:rPr>
        <w:t>–</w:t>
      </w:r>
      <w:r w:rsidR="00C77C50" w:rsidRPr="00CC60ED">
        <w:rPr>
          <w:rFonts w:ascii="Times New Roman" w:eastAsia="Calibri" w:hAnsi="Times New Roman" w:cs="Times New Roman"/>
          <w:sz w:val="24"/>
          <w:szCs w:val="24"/>
        </w:rPr>
        <w:t xml:space="preserve"> wdraża art. 2 lit. o dyrektywy 2005/29 dodany przez dyrektywę 2024/825)</w:t>
      </w:r>
      <w:r w:rsidR="00AC193C" w:rsidRPr="00CC60ED">
        <w:rPr>
          <w:rFonts w:ascii="Times New Roman" w:eastAsia="Calibri" w:hAnsi="Times New Roman" w:cs="Times New Roman"/>
          <w:sz w:val="24"/>
          <w:szCs w:val="24"/>
        </w:rPr>
        <w:t>.</w:t>
      </w:r>
    </w:p>
    <w:p w14:paraId="7544D632" w14:textId="47763B0F" w:rsidR="00385E0C" w:rsidRPr="00CC60ED" w:rsidRDefault="001A592D"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Zgodnie z celem i założeniami regulacji</w:t>
      </w:r>
      <w:r w:rsidR="00E20B54"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w:t>
      </w:r>
      <w:r w:rsidR="00645D6A" w:rsidRPr="00CC60ED">
        <w:rPr>
          <w:rFonts w:ascii="Times New Roman" w:eastAsia="Calibri" w:hAnsi="Times New Roman" w:cs="Times New Roman"/>
          <w:sz w:val="24"/>
          <w:szCs w:val="24"/>
        </w:rPr>
        <w:t>takim twierdzeniem jest komunikat lub oświadczenie</w:t>
      </w:r>
      <w:r w:rsidR="00AE2C82" w:rsidRPr="00CC60ED">
        <w:rPr>
          <w:rFonts w:ascii="Times New Roman" w:eastAsia="Calibri" w:hAnsi="Times New Roman" w:cs="Times New Roman"/>
          <w:sz w:val="24"/>
          <w:szCs w:val="24"/>
        </w:rPr>
        <w:t xml:space="preserve"> </w:t>
      </w:r>
      <w:r w:rsidR="007F0F19" w:rsidRPr="00CC60ED">
        <w:rPr>
          <w:rFonts w:ascii="Times New Roman" w:eastAsia="Calibri" w:hAnsi="Times New Roman" w:cs="Times New Roman"/>
          <w:sz w:val="24"/>
          <w:szCs w:val="24"/>
        </w:rPr>
        <w:t xml:space="preserve">w kontekście </w:t>
      </w:r>
      <w:r w:rsidR="00645D6A" w:rsidRPr="00CC60ED">
        <w:rPr>
          <w:rFonts w:ascii="Times New Roman" w:eastAsia="Calibri" w:hAnsi="Times New Roman" w:cs="Times New Roman"/>
          <w:sz w:val="24"/>
          <w:szCs w:val="24"/>
        </w:rPr>
        <w:t>informacji handlowej</w:t>
      </w:r>
      <w:r w:rsidRPr="00CC60ED">
        <w:rPr>
          <w:rFonts w:ascii="Times New Roman" w:eastAsia="Calibri" w:hAnsi="Times New Roman" w:cs="Times New Roman"/>
          <w:sz w:val="24"/>
          <w:szCs w:val="24"/>
        </w:rPr>
        <w:t xml:space="preserve">. Stosowanie takich twierdzeń </w:t>
      </w:r>
      <w:r w:rsidR="005C1716" w:rsidRPr="00CC60ED">
        <w:rPr>
          <w:rFonts w:ascii="Times New Roman" w:eastAsia="Calibri" w:hAnsi="Times New Roman" w:cs="Times New Roman"/>
          <w:sz w:val="24"/>
          <w:szCs w:val="24"/>
        </w:rPr>
        <w:t>środowiskowych</w:t>
      </w:r>
      <w:r w:rsidR="00C942A1"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j</w:t>
      </w:r>
      <w:r w:rsidR="00C00CA4" w:rsidRPr="00CC60ED">
        <w:rPr>
          <w:rFonts w:ascii="Times New Roman" w:eastAsia="Calibri" w:hAnsi="Times New Roman" w:cs="Times New Roman"/>
          <w:sz w:val="24"/>
          <w:szCs w:val="24"/>
        </w:rPr>
        <w:t>est</w:t>
      </w:r>
      <w:r w:rsidR="00645D6A" w:rsidRPr="00CC60ED">
        <w:rPr>
          <w:rFonts w:ascii="Times New Roman" w:eastAsia="Calibri" w:hAnsi="Times New Roman" w:cs="Times New Roman"/>
          <w:sz w:val="24"/>
          <w:szCs w:val="24"/>
        </w:rPr>
        <w:t xml:space="preserve"> dobrowolne</w:t>
      </w:r>
      <w:r w:rsidRPr="00CC60ED">
        <w:rPr>
          <w:rFonts w:ascii="Times New Roman" w:eastAsia="Calibri" w:hAnsi="Times New Roman" w:cs="Times New Roman"/>
          <w:sz w:val="24"/>
          <w:szCs w:val="24"/>
        </w:rPr>
        <w:t>.</w:t>
      </w:r>
      <w:r w:rsidR="00645D6A"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Elementem koniecznym takiego twierdzenia jest </w:t>
      </w:r>
      <w:r w:rsidR="00645D6A" w:rsidRPr="00CC60ED">
        <w:rPr>
          <w:rFonts w:ascii="Times New Roman" w:eastAsia="Calibri" w:hAnsi="Times New Roman" w:cs="Times New Roman"/>
          <w:sz w:val="24"/>
          <w:szCs w:val="24"/>
        </w:rPr>
        <w:t>s</w:t>
      </w:r>
      <w:r w:rsidR="009D59A9" w:rsidRPr="00CC60ED">
        <w:rPr>
          <w:rFonts w:ascii="Times New Roman" w:eastAsia="Calibri" w:hAnsi="Times New Roman" w:cs="Times New Roman"/>
          <w:sz w:val="24"/>
          <w:szCs w:val="24"/>
        </w:rPr>
        <w:t>twierdz</w:t>
      </w:r>
      <w:r w:rsidRPr="00CC60ED">
        <w:rPr>
          <w:rFonts w:ascii="Times New Roman" w:eastAsia="Calibri" w:hAnsi="Times New Roman" w:cs="Times New Roman"/>
          <w:sz w:val="24"/>
          <w:szCs w:val="24"/>
        </w:rPr>
        <w:t>enie</w:t>
      </w:r>
      <w:r w:rsidR="009D59A9" w:rsidRPr="00CC60ED">
        <w:rPr>
          <w:rFonts w:ascii="Times New Roman" w:eastAsia="Calibri" w:hAnsi="Times New Roman" w:cs="Times New Roman"/>
          <w:sz w:val="24"/>
          <w:szCs w:val="24"/>
        </w:rPr>
        <w:t xml:space="preserve"> lub suge</w:t>
      </w:r>
      <w:r w:rsidRPr="00CC60ED">
        <w:rPr>
          <w:rFonts w:ascii="Times New Roman" w:eastAsia="Calibri" w:hAnsi="Times New Roman" w:cs="Times New Roman"/>
          <w:sz w:val="24"/>
          <w:szCs w:val="24"/>
        </w:rPr>
        <w:t>stia,</w:t>
      </w:r>
      <w:r w:rsidR="009D59A9" w:rsidRPr="00CC60ED">
        <w:rPr>
          <w:rFonts w:ascii="Times New Roman" w:eastAsia="Calibri" w:hAnsi="Times New Roman" w:cs="Times New Roman"/>
          <w:sz w:val="24"/>
          <w:szCs w:val="24"/>
        </w:rPr>
        <w:t xml:space="preserve"> że dany produkt (np. pralka), kategoria produktów (np. płyny do naczyń), marka (np. XYZ) lub przedsiębiorca</w:t>
      </w:r>
      <w:r w:rsidR="00C00CA4" w:rsidRPr="00CC60ED">
        <w:rPr>
          <w:rFonts w:ascii="Times New Roman" w:eastAsia="Calibri" w:hAnsi="Times New Roman" w:cs="Times New Roman"/>
          <w:sz w:val="24"/>
          <w:szCs w:val="24"/>
        </w:rPr>
        <w:t xml:space="preserve"> (np. firma </w:t>
      </w:r>
      <w:r w:rsidRPr="00CC60ED">
        <w:rPr>
          <w:rFonts w:ascii="Times New Roman" w:eastAsia="Calibri" w:hAnsi="Times New Roman" w:cs="Times New Roman"/>
          <w:sz w:val="24"/>
          <w:szCs w:val="24"/>
        </w:rPr>
        <w:t>Y</w:t>
      </w:r>
      <w:r w:rsidR="00C00CA4" w:rsidRPr="00CC60ED">
        <w:rPr>
          <w:rFonts w:ascii="Times New Roman" w:eastAsia="Calibri" w:hAnsi="Times New Roman" w:cs="Times New Roman"/>
          <w:sz w:val="24"/>
          <w:szCs w:val="24"/>
        </w:rPr>
        <w:t>) nie ma wpływu na środowisko, ma pozytywny wpływ na środowisko lub jego wpływ uległ poprawie w czasie lub ten wpływ jest mniej szkodliwy niż wpływ innego produktu</w:t>
      </w:r>
      <w:r w:rsidR="001E6263" w:rsidRPr="00CC60ED">
        <w:rPr>
          <w:rFonts w:ascii="Times New Roman" w:eastAsia="Calibri" w:hAnsi="Times New Roman" w:cs="Times New Roman"/>
          <w:sz w:val="24"/>
          <w:szCs w:val="24"/>
        </w:rPr>
        <w:t>,</w:t>
      </w:r>
      <w:r w:rsidR="00C00CA4" w:rsidRPr="00CC60ED">
        <w:rPr>
          <w:rFonts w:ascii="Times New Roman" w:eastAsia="Calibri" w:hAnsi="Times New Roman" w:cs="Times New Roman"/>
          <w:sz w:val="24"/>
          <w:szCs w:val="24"/>
        </w:rPr>
        <w:t xml:space="preserve"> kategorii produktów, marki lub przedsiębiorcy.</w:t>
      </w:r>
    </w:p>
    <w:p w14:paraId="1774EF4C" w14:textId="158B9566" w:rsidR="000D62F7" w:rsidRPr="00CC60ED" w:rsidRDefault="00C00CA4"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Definicja twierdzenia </w:t>
      </w:r>
      <w:r w:rsidR="00A47AB4" w:rsidRPr="00CC60ED">
        <w:rPr>
          <w:rFonts w:ascii="Times New Roman" w:eastAsia="Calibri" w:hAnsi="Times New Roman" w:cs="Times New Roman"/>
          <w:sz w:val="24"/>
          <w:szCs w:val="24"/>
        </w:rPr>
        <w:t xml:space="preserve">środowiskowego </w:t>
      </w:r>
      <w:r w:rsidRPr="00CC60ED">
        <w:rPr>
          <w:rFonts w:ascii="Times New Roman" w:eastAsia="Calibri" w:hAnsi="Times New Roman" w:cs="Times New Roman"/>
          <w:sz w:val="24"/>
          <w:szCs w:val="24"/>
        </w:rPr>
        <w:t xml:space="preserve">jest zatem szeroka i obejmuje w zasadzie każdy komunikat czy oświadczenie </w:t>
      </w:r>
      <w:r w:rsidR="007F0F19" w:rsidRPr="00CC60ED">
        <w:rPr>
          <w:rFonts w:ascii="Times New Roman" w:eastAsia="Calibri" w:hAnsi="Times New Roman" w:cs="Times New Roman"/>
          <w:sz w:val="24"/>
          <w:szCs w:val="24"/>
        </w:rPr>
        <w:t xml:space="preserve">w kontekście </w:t>
      </w:r>
      <w:r w:rsidRPr="00CC60ED">
        <w:rPr>
          <w:rFonts w:ascii="Times New Roman" w:eastAsia="Calibri" w:hAnsi="Times New Roman" w:cs="Times New Roman"/>
          <w:sz w:val="24"/>
          <w:szCs w:val="24"/>
        </w:rPr>
        <w:t>informacji handlowej</w:t>
      </w:r>
      <w:r w:rsidR="000D62F7" w:rsidRPr="00CC60ED">
        <w:rPr>
          <w:rFonts w:ascii="Times New Roman" w:eastAsia="Calibri" w:hAnsi="Times New Roman" w:cs="Times New Roman"/>
          <w:sz w:val="24"/>
          <w:szCs w:val="24"/>
        </w:rPr>
        <w:t>. Zgodnie z definicją taki</w:t>
      </w:r>
      <w:r w:rsidR="00B366A7" w:rsidRPr="00CC60ED">
        <w:rPr>
          <w:rFonts w:ascii="Times New Roman" w:eastAsia="Calibri" w:hAnsi="Times New Roman" w:cs="Times New Roman"/>
          <w:sz w:val="24"/>
          <w:szCs w:val="24"/>
        </w:rPr>
        <w:t>m</w:t>
      </w:r>
      <w:r w:rsidR="000D62F7" w:rsidRPr="00CC60ED">
        <w:rPr>
          <w:rFonts w:ascii="Times New Roman" w:eastAsia="Calibri" w:hAnsi="Times New Roman" w:cs="Times New Roman"/>
          <w:sz w:val="24"/>
          <w:szCs w:val="24"/>
        </w:rPr>
        <w:t xml:space="preserve"> </w:t>
      </w:r>
      <w:r w:rsidR="000D62F7" w:rsidRPr="00CC60ED">
        <w:rPr>
          <w:rFonts w:ascii="Times New Roman" w:eastAsia="Calibri" w:hAnsi="Times New Roman" w:cs="Times New Roman"/>
          <w:sz w:val="24"/>
          <w:szCs w:val="24"/>
        </w:rPr>
        <w:lastRenderedPageBreak/>
        <w:t>komunikat</w:t>
      </w:r>
      <w:r w:rsidR="00B366A7" w:rsidRPr="00CC60ED">
        <w:rPr>
          <w:rFonts w:ascii="Times New Roman" w:eastAsia="Calibri" w:hAnsi="Times New Roman" w:cs="Times New Roman"/>
          <w:sz w:val="24"/>
          <w:szCs w:val="24"/>
        </w:rPr>
        <w:t>em</w:t>
      </w:r>
      <w:r w:rsidR="000D62F7" w:rsidRPr="00CC60ED">
        <w:rPr>
          <w:rFonts w:ascii="Times New Roman" w:eastAsia="Calibri" w:hAnsi="Times New Roman" w:cs="Times New Roman"/>
          <w:sz w:val="24"/>
          <w:szCs w:val="24"/>
        </w:rPr>
        <w:t xml:space="preserve"> lub oświadczenie</w:t>
      </w:r>
      <w:r w:rsidR="00B366A7" w:rsidRPr="00CC60ED">
        <w:rPr>
          <w:rFonts w:ascii="Times New Roman" w:eastAsia="Calibri" w:hAnsi="Times New Roman" w:cs="Times New Roman"/>
          <w:sz w:val="24"/>
          <w:szCs w:val="24"/>
        </w:rPr>
        <w:t>m</w:t>
      </w:r>
      <w:r w:rsidR="000D62F7" w:rsidRPr="00CC60ED">
        <w:rPr>
          <w:rFonts w:ascii="Times New Roman" w:eastAsia="Calibri" w:hAnsi="Times New Roman" w:cs="Times New Roman"/>
          <w:sz w:val="24"/>
          <w:szCs w:val="24"/>
        </w:rPr>
        <w:t xml:space="preserve"> </w:t>
      </w:r>
      <w:r w:rsidR="00B366A7" w:rsidRPr="00CC60ED">
        <w:rPr>
          <w:rFonts w:ascii="Times New Roman" w:eastAsia="Calibri" w:hAnsi="Times New Roman" w:cs="Times New Roman"/>
          <w:sz w:val="24"/>
          <w:szCs w:val="24"/>
        </w:rPr>
        <w:t>jest</w:t>
      </w:r>
      <w:r w:rsidR="00E83930" w:rsidRPr="00CC60ED">
        <w:rPr>
          <w:rFonts w:ascii="Times New Roman" w:eastAsia="Calibri" w:hAnsi="Times New Roman" w:cs="Times New Roman"/>
          <w:sz w:val="24"/>
          <w:szCs w:val="24"/>
        </w:rPr>
        <w:t xml:space="preserve"> </w:t>
      </w:r>
      <w:r w:rsidR="00B04D63" w:rsidRPr="00CC60ED">
        <w:rPr>
          <w:rFonts w:ascii="Times New Roman" w:eastAsia="Calibri" w:hAnsi="Times New Roman" w:cs="Times New Roman"/>
          <w:sz w:val="24"/>
          <w:szCs w:val="24"/>
        </w:rPr>
        <w:t xml:space="preserve">przykładowo </w:t>
      </w:r>
      <w:r w:rsidR="000D62F7" w:rsidRPr="00CC60ED">
        <w:rPr>
          <w:rFonts w:ascii="Times New Roman" w:eastAsia="Calibri" w:hAnsi="Times New Roman" w:cs="Times New Roman"/>
          <w:sz w:val="24"/>
          <w:szCs w:val="24"/>
        </w:rPr>
        <w:t>oznakowan</w:t>
      </w:r>
      <w:r w:rsidR="00B366A7" w:rsidRPr="00CC60ED">
        <w:rPr>
          <w:rFonts w:ascii="Times New Roman" w:eastAsia="Calibri" w:hAnsi="Times New Roman" w:cs="Times New Roman"/>
          <w:sz w:val="24"/>
          <w:szCs w:val="24"/>
        </w:rPr>
        <w:t>ie</w:t>
      </w:r>
      <w:r w:rsidR="000D62F7" w:rsidRPr="00CC60ED">
        <w:rPr>
          <w:rFonts w:ascii="Times New Roman" w:eastAsia="Calibri" w:hAnsi="Times New Roman" w:cs="Times New Roman"/>
          <w:sz w:val="24"/>
          <w:szCs w:val="24"/>
        </w:rPr>
        <w:t>, nazw</w:t>
      </w:r>
      <w:r w:rsidR="00B366A7" w:rsidRPr="00CC60ED">
        <w:rPr>
          <w:rFonts w:ascii="Times New Roman" w:eastAsia="Calibri" w:hAnsi="Times New Roman" w:cs="Times New Roman"/>
          <w:sz w:val="24"/>
          <w:szCs w:val="24"/>
        </w:rPr>
        <w:t>a</w:t>
      </w:r>
      <w:r w:rsidR="000D62F7" w:rsidRPr="00CC60ED">
        <w:rPr>
          <w:rFonts w:ascii="Times New Roman" w:eastAsia="Calibri" w:hAnsi="Times New Roman" w:cs="Times New Roman"/>
          <w:sz w:val="24"/>
          <w:szCs w:val="24"/>
        </w:rPr>
        <w:t xml:space="preserve"> handlow</w:t>
      </w:r>
      <w:r w:rsidR="00B366A7" w:rsidRPr="00CC60ED">
        <w:rPr>
          <w:rFonts w:ascii="Times New Roman" w:eastAsia="Calibri" w:hAnsi="Times New Roman" w:cs="Times New Roman"/>
          <w:sz w:val="24"/>
          <w:szCs w:val="24"/>
        </w:rPr>
        <w:t>a</w:t>
      </w:r>
      <w:r w:rsidR="000D62F7" w:rsidRPr="00CC60ED">
        <w:rPr>
          <w:rFonts w:ascii="Times New Roman" w:eastAsia="Calibri" w:hAnsi="Times New Roman" w:cs="Times New Roman"/>
          <w:sz w:val="24"/>
          <w:szCs w:val="24"/>
        </w:rPr>
        <w:t>, firm</w:t>
      </w:r>
      <w:r w:rsidR="00B366A7" w:rsidRPr="00CC60ED">
        <w:rPr>
          <w:rFonts w:ascii="Times New Roman" w:eastAsia="Calibri" w:hAnsi="Times New Roman" w:cs="Times New Roman"/>
          <w:sz w:val="24"/>
          <w:szCs w:val="24"/>
        </w:rPr>
        <w:t>a</w:t>
      </w:r>
      <w:r w:rsidR="000D62F7" w:rsidRPr="00CC60ED">
        <w:rPr>
          <w:rFonts w:ascii="Times New Roman" w:eastAsia="Calibri" w:hAnsi="Times New Roman" w:cs="Times New Roman"/>
          <w:sz w:val="24"/>
          <w:szCs w:val="24"/>
        </w:rPr>
        <w:t xml:space="preserve"> lub nazw</w:t>
      </w:r>
      <w:r w:rsidR="00B366A7" w:rsidRPr="00CC60ED">
        <w:rPr>
          <w:rFonts w:ascii="Times New Roman" w:eastAsia="Calibri" w:hAnsi="Times New Roman" w:cs="Times New Roman"/>
          <w:sz w:val="24"/>
          <w:szCs w:val="24"/>
        </w:rPr>
        <w:t>a</w:t>
      </w:r>
      <w:r w:rsidR="000D62F7" w:rsidRPr="00CC60ED">
        <w:rPr>
          <w:rFonts w:ascii="Times New Roman" w:eastAsia="Calibri" w:hAnsi="Times New Roman" w:cs="Times New Roman"/>
          <w:sz w:val="24"/>
          <w:szCs w:val="24"/>
        </w:rPr>
        <w:t xml:space="preserve"> produktu</w:t>
      </w:r>
      <w:r w:rsidR="00B366A7" w:rsidRPr="00CC60ED">
        <w:rPr>
          <w:rFonts w:ascii="Times New Roman" w:eastAsia="Calibri" w:hAnsi="Times New Roman" w:cs="Times New Roman"/>
          <w:sz w:val="24"/>
          <w:szCs w:val="24"/>
        </w:rPr>
        <w:t xml:space="preserve">. </w:t>
      </w:r>
      <w:r w:rsidR="000D62F7" w:rsidRPr="00CC60ED">
        <w:rPr>
          <w:rFonts w:ascii="Times New Roman" w:eastAsia="Calibri" w:hAnsi="Times New Roman" w:cs="Times New Roman"/>
          <w:sz w:val="24"/>
          <w:szCs w:val="24"/>
        </w:rPr>
        <w:t>Taki komunikat lub oświadczenie m</w:t>
      </w:r>
      <w:r w:rsidR="00DC165F" w:rsidRPr="00CC60ED">
        <w:rPr>
          <w:rFonts w:ascii="Times New Roman" w:eastAsia="Calibri" w:hAnsi="Times New Roman" w:cs="Times New Roman"/>
          <w:sz w:val="24"/>
          <w:szCs w:val="24"/>
        </w:rPr>
        <w:t>o</w:t>
      </w:r>
      <w:r w:rsidR="000D62F7" w:rsidRPr="00CC60ED">
        <w:rPr>
          <w:rFonts w:ascii="Times New Roman" w:eastAsia="Calibri" w:hAnsi="Times New Roman" w:cs="Times New Roman"/>
          <w:sz w:val="24"/>
          <w:szCs w:val="24"/>
        </w:rPr>
        <w:t xml:space="preserve">gą przyjąć </w:t>
      </w:r>
      <w:r w:rsidR="00DC165F" w:rsidRPr="00CC60ED">
        <w:rPr>
          <w:rFonts w:ascii="Times New Roman" w:eastAsia="Calibri" w:hAnsi="Times New Roman" w:cs="Times New Roman"/>
          <w:sz w:val="24"/>
          <w:szCs w:val="24"/>
        </w:rPr>
        <w:t>dowoln</w:t>
      </w:r>
      <w:r w:rsidR="000D62F7" w:rsidRPr="00CC60ED">
        <w:rPr>
          <w:rFonts w:ascii="Times New Roman" w:eastAsia="Calibri" w:hAnsi="Times New Roman" w:cs="Times New Roman"/>
          <w:sz w:val="24"/>
          <w:szCs w:val="24"/>
        </w:rPr>
        <w:t>ą</w:t>
      </w:r>
      <w:r w:rsidR="00DC165F" w:rsidRPr="00CC60ED">
        <w:rPr>
          <w:rFonts w:ascii="Times New Roman" w:eastAsia="Calibri" w:hAnsi="Times New Roman" w:cs="Times New Roman"/>
          <w:sz w:val="24"/>
          <w:szCs w:val="24"/>
        </w:rPr>
        <w:t xml:space="preserve"> posta</w:t>
      </w:r>
      <w:r w:rsidR="000D62F7" w:rsidRPr="00CC60ED">
        <w:rPr>
          <w:rFonts w:ascii="Times New Roman" w:eastAsia="Calibri" w:hAnsi="Times New Roman" w:cs="Times New Roman"/>
          <w:sz w:val="24"/>
          <w:szCs w:val="24"/>
        </w:rPr>
        <w:t>ć</w:t>
      </w:r>
      <w:r w:rsidR="00DC165F" w:rsidRPr="00CC60ED">
        <w:rPr>
          <w:rFonts w:ascii="Times New Roman" w:eastAsia="Calibri" w:hAnsi="Times New Roman" w:cs="Times New Roman"/>
          <w:sz w:val="24"/>
          <w:szCs w:val="24"/>
        </w:rPr>
        <w:t>, np. tekst</w:t>
      </w:r>
      <w:r w:rsidR="000D62F7" w:rsidRPr="00CC60ED">
        <w:rPr>
          <w:rFonts w:ascii="Times New Roman" w:eastAsia="Calibri" w:hAnsi="Times New Roman" w:cs="Times New Roman"/>
          <w:sz w:val="24"/>
          <w:szCs w:val="24"/>
        </w:rPr>
        <w:t>u</w:t>
      </w:r>
      <w:r w:rsidR="00DC165F" w:rsidRPr="00CC60ED">
        <w:rPr>
          <w:rFonts w:ascii="Times New Roman" w:eastAsia="Calibri" w:hAnsi="Times New Roman" w:cs="Times New Roman"/>
          <w:sz w:val="24"/>
          <w:szCs w:val="24"/>
        </w:rPr>
        <w:t>, ilustracj</w:t>
      </w:r>
      <w:r w:rsidR="000D62F7" w:rsidRPr="00CC60ED">
        <w:rPr>
          <w:rFonts w:ascii="Times New Roman" w:eastAsia="Calibri" w:hAnsi="Times New Roman" w:cs="Times New Roman"/>
          <w:sz w:val="24"/>
          <w:szCs w:val="24"/>
        </w:rPr>
        <w:t>i</w:t>
      </w:r>
      <w:r w:rsidR="00DC165F" w:rsidRPr="00CC60ED">
        <w:rPr>
          <w:rFonts w:ascii="Times New Roman" w:eastAsia="Calibri" w:hAnsi="Times New Roman" w:cs="Times New Roman"/>
          <w:sz w:val="24"/>
          <w:szCs w:val="24"/>
        </w:rPr>
        <w:t>, grafik</w:t>
      </w:r>
      <w:r w:rsidR="000D62F7" w:rsidRPr="00CC60ED">
        <w:rPr>
          <w:rFonts w:ascii="Times New Roman" w:eastAsia="Calibri" w:hAnsi="Times New Roman" w:cs="Times New Roman"/>
          <w:sz w:val="24"/>
          <w:szCs w:val="24"/>
        </w:rPr>
        <w:t>i</w:t>
      </w:r>
      <w:r w:rsidR="00DC165F" w:rsidRPr="00CC60ED">
        <w:rPr>
          <w:rFonts w:ascii="Times New Roman" w:eastAsia="Calibri" w:hAnsi="Times New Roman" w:cs="Times New Roman"/>
          <w:sz w:val="24"/>
          <w:szCs w:val="24"/>
        </w:rPr>
        <w:t>, symbol</w:t>
      </w:r>
      <w:r w:rsidR="000D62F7" w:rsidRPr="00CC60ED">
        <w:rPr>
          <w:rFonts w:ascii="Times New Roman" w:eastAsia="Calibri" w:hAnsi="Times New Roman" w:cs="Times New Roman"/>
          <w:sz w:val="24"/>
          <w:szCs w:val="24"/>
        </w:rPr>
        <w:t>u</w:t>
      </w:r>
      <w:r w:rsidR="00DC165F" w:rsidRPr="00CC60ED">
        <w:rPr>
          <w:rFonts w:ascii="Times New Roman" w:eastAsia="Calibri" w:hAnsi="Times New Roman" w:cs="Times New Roman"/>
          <w:sz w:val="24"/>
          <w:szCs w:val="24"/>
        </w:rPr>
        <w:t>.</w:t>
      </w:r>
      <w:r w:rsidR="00385E0C" w:rsidRPr="00CC60ED">
        <w:rPr>
          <w:rFonts w:ascii="Times New Roman" w:eastAsia="Calibri" w:hAnsi="Times New Roman" w:cs="Times New Roman"/>
          <w:sz w:val="24"/>
          <w:szCs w:val="24"/>
        </w:rPr>
        <w:t xml:space="preserve"> </w:t>
      </w:r>
    </w:p>
    <w:p w14:paraId="4766A083" w14:textId="11D83B13" w:rsidR="00780A82" w:rsidRPr="00CC60ED" w:rsidRDefault="007E1A83"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eastAsia="Calibri" w:hAnsi="Times New Roman" w:cs="Times New Roman"/>
          <w:sz w:val="24"/>
          <w:szCs w:val="24"/>
        </w:rPr>
        <w:t>Twierdzenie taki</w:t>
      </w:r>
      <w:r w:rsidR="000D62F7" w:rsidRPr="00CC60ED">
        <w:rPr>
          <w:rFonts w:ascii="Times New Roman" w:eastAsia="Calibri" w:hAnsi="Times New Roman" w:cs="Times New Roman"/>
          <w:sz w:val="24"/>
          <w:szCs w:val="24"/>
        </w:rPr>
        <w:t>e</w:t>
      </w:r>
      <w:r w:rsidRPr="00CC60ED">
        <w:rPr>
          <w:rFonts w:ascii="Times New Roman" w:eastAsia="Calibri" w:hAnsi="Times New Roman" w:cs="Times New Roman"/>
          <w:sz w:val="24"/>
          <w:szCs w:val="24"/>
        </w:rPr>
        <w:t xml:space="preserve"> może </w:t>
      </w:r>
      <w:r w:rsidR="000D62F7" w:rsidRPr="00CC60ED">
        <w:rPr>
          <w:rFonts w:ascii="Times New Roman" w:eastAsia="Calibri" w:hAnsi="Times New Roman" w:cs="Times New Roman"/>
          <w:sz w:val="24"/>
          <w:szCs w:val="24"/>
        </w:rPr>
        <w:t xml:space="preserve">dotyczyć produktu, kategorii produktów, przedsiębiorcy lub </w:t>
      </w:r>
      <w:r w:rsidRPr="00CC60ED">
        <w:rPr>
          <w:rFonts w:ascii="Times New Roman" w:eastAsia="Calibri" w:hAnsi="Times New Roman" w:cs="Times New Roman"/>
          <w:sz w:val="24"/>
          <w:szCs w:val="24"/>
        </w:rPr>
        <w:t>mark</w:t>
      </w:r>
      <w:r w:rsidR="000D62F7" w:rsidRPr="00CC60ED">
        <w:rPr>
          <w:rFonts w:ascii="Times New Roman" w:eastAsia="Calibri" w:hAnsi="Times New Roman" w:cs="Times New Roman"/>
          <w:sz w:val="24"/>
          <w:szCs w:val="24"/>
        </w:rPr>
        <w:t>i</w:t>
      </w:r>
      <w:r w:rsidR="00F06BEA" w:rsidRPr="00CC60ED">
        <w:rPr>
          <w:rFonts w:ascii="Times New Roman" w:eastAsia="Calibri" w:hAnsi="Times New Roman" w:cs="Times New Roman"/>
          <w:sz w:val="24"/>
          <w:szCs w:val="24"/>
        </w:rPr>
        <w:t>.</w:t>
      </w:r>
      <w:r w:rsidR="0033463B" w:rsidRPr="00CC60ED">
        <w:rPr>
          <w:rFonts w:ascii="Times New Roman" w:hAnsi="Times New Roman" w:cs="Times New Roman"/>
          <w:sz w:val="24"/>
          <w:szCs w:val="24"/>
          <w:shd w:val="clear" w:color="auto" w:fill="FFFFFF"/>
        </w:rPr>
        <w:t xml:space="preserve"> </w:t>
      </w:r>
      <w:r w:rsidR="000D62F7" w:rsidRPr="00CC60ED">
        <w:rPr>
          <w:rFonts w:ascii="Times New Roman" w:hAnsi="Times New Roman" w:cs="Times New Roman"/>
          <w:sz w:val="24"/>
          <w:szCs w:val="24"/>
          <w:shd w:val="clear" w:color="auto" w:fill="FFFFFF"/>
        </w:rPr>
        <w:t xml:space="preserve">Definicja została skonstruowana w taki sposób, aby w możliwie najszerszym zakresie objąć oznaczenia, </w:t>
      </w:r>
      <w:r w:rsidR="00BB7AB9" w:rsidRPr="00CC60ED">
        <w:rPr>
          <w:rFonts w:ascii="Times New Roman" w:hAnsi="Times New Roman" w:cs="Times New Roman"/>
          <w:sz w:val="24"/>
          <w:szCs w:val="24"/>
          <w:shd w:val="clear" w:color="auto" w:fill="FFFFFF"/>
        </w:rPr>
        <w:t>jakie</w:t>
      </w:r>
      <w:r w:rsidR="000D62F7" w:rsidRPr="00CC60ED">
        <w:rPr>
          <w:rFonts w:ascii="Times New Roman" w:hAnsi="Times New Roman" w:cs="Times New Roman"/>
          <w:sz w:val="24"/>
          <w:szCs w:val="24"/>
          <w:shd w:val="clear" w:color="auto" w:fill="FFFFFF"/>
        </w:rPr>
        <w:t xml:space="preserve"> przedsiębiorcy mogą stosować w obrocie. Z tego względu prawodawca unijny, a w ślad za nim ustawodawca krajowy, wskazuje na oznaczenia odnoszące się zarówno do przedsiębiorcy, jak i do oferowanych produktów (towarów lub usług), ich kategorii, a także do marek. Dyrektywa 202</w:t>
      </w:r>
      <w:r w:rsidR="00C942A1" w:rsidRPr="00CC60ED">
        <w:rPr>
          <w:rFonts w:ascii="Times New Roman" w:hAnsi="Times New Roman" w:cs="Times New Roman"/>
          <w:sz w:val="24"/>
          <w:szCs w:val="24"/>
          <w:shd w:val="clear" w:color="auto" w:fill="FFFFFF"/>
        </w:rPr>
        <w:t>4</w:t>
      </w:r>
      <w:r w:rsidR="000D62F7" w:rsidRPr="00CC60ED">
        <w:rPr>
          <w:rFonts w:ascii="Times New Roman" w:hAnsi="Times New Roman" w:cs="Times New Roman"/>
          <w:sz w:val="24"/>
          <w:szCs w:val="24"/>
          <w:shd w:val="clear" w:color="auto" w:fill="FFFFFF"/>
        </w:rPr>
        <w:t>/825 nie zawiera definicji pojęcia marki, natomiast kategoria ta uzupełnia katalog oznaczeń o takie, które są używane przez przedsiębiorców, nie stanowiąc oznaczenia konkretnego produktu, ani też przedsiębiorcy, a jednocześnie pozwalają się odróżnić od oferty konkurencji. Celem dyrektywy</w:t>
      </w:r>
      <w:r w:rsidR="00C942A1" w:rsidRPr="00CC60ED">
        <w:rPr>
          <w:rFonts w:ascii="Times New Roman" w:hAnsi="Times New Roman" w:cs="Times New Roman"/>
          <w:sz w:val="24"/>
          <w:szCs w:val="24"/>
          <w:shd w:val="clear" w:color="auto" w:fill="FFFFFF"/>
        </w:rPr>
        <w:t xml:space="preserve"> </w:t>
      </w:r>
      <w:r w:rsidR="000D62F7" w:rsidRPr="00CC60ED">
        <w:rPr>
          <w:rFonts w:ascii="Times New Roman" w:hAnsi="Times New Roman" w:cs="Times New Roman"/>
          <w:sz w:val="24"/>
          <w:szCs w:val="24"/>
          <w:shd w:val="clear" w:color="auto" w:fill="FFFFFF"/>
        </w:rPr>
        <w:t>2005/29 oraz dyrektywy 2024/825 jest zapewnienie, że przedsiębiorcy będą w komunikacji o wpływie na środowisko</w:t>
      </w:r>
      <w:r w:rsidR="00C942A1" w:rsidRPr="00CC60ED">
        <w:rPr>
          <w:rFonts w:ascii="Times New Roman" w:hAnsi="Times New Roman" w:cs="Times New Roman"/>
          <w:sz w:val="24"/>
          <w:szCs w:val="24"/>
          <w:shd w:val="clear" w:color="auto" w:fill="FFFFFF"/>
        </w:rPr>
        <w:t xml:space="preserve"> </w:t>
      </w:r>
      <w:r w:rsidR="000D62F7" w:rsidRPr="00CC60ED">
        <w:rPr>
          <w:rFonts w:ascii="Times New Roman" w:hAnsi="Times New Roman" w:cs="Times New Roman"/>
          <w:sz w:val="24"/>
          <w:szCs w:val="24"/>
          <w:shd w:val="clear" w:color="auto" w:fill="FFFFFF"/>
        </w:rPr>
        <w:t>stosować komunikaty zgodne z prawdą.</w:t>
      </w:r>
    </w:p>
    <w:p w14:paraId="70B364D6" w14:textId="3688750A" w:rsidR="00B33D3A" w:rsidRPr="00CC60ED" w:rsidRDefault="00780A82"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hAnsi="Times New Roman" w:cs="Times New Roman"/>
          <w:sz w:val="24"/>
          <w:szCs w:val="24"/>
          <w:shd w:val="clear" w:color="auto" w:fill="FFFFFF"/>
        </w:rPr>
        <w:t>Jednocześnie o</w:t>
      </w:r>
      <w:r w:rsidR="0033463B" w:rsidRPr="00CC60ED">
        <w:rPr>
          <w:rFonts w:ascii="Times New Roman" w:hAnsi="Times New Roman" w:cs="Times New Roman"/>
          <w:sz w:val="24"/>
          <w:szCs w:val="24"/>
          <w:shd w:val="clear" w:color="auto" w:fill="FFFFFF"/>
        </w:rPr>
        <w:t xml:space="preserve">znacza to, że </w:t>
      </w:r>
      <w:bookmarkStart w:id="3" w:name="_Hlk225861246"/>
      <w:r w:rsidR="00B30C3D" w:rsidRPr="00CC60ED">
        <w:rPr>
          <w:rFonts w:ascii="Times New Roman" w:hAnsi="Times New Roman" w:cs="Times New Roman"/>
          <w:sz w:val="24"/>
          <w:szCs w:val="24"/>
          <w:shd w:val="clear" w:color="auto" w:fill="FFFFFF"/>
        </w:rPr>
        <w:t xml:space="preserve">oznaczenia, takie jak np. </w:t>
      </w:r>
      <w:r w:rsidR="00E83930" w:rsidRPr="00CC60ED">
        <w:rPr>
          <w:rFonts w:ascii="Times New Roman" w:hAnsi="Times New Roman" w:cs="Times New Roman"/>
          <w:sz w:val="24"/>
          <w:szCs w:val="24"/>
          <w:shd w:val="clear" w:color="auto" w:fill="FFFFFF"/>
        </w:rPr>
        <w:t>marki</w:t>
      </w:r>
      <w:r w:rsidR="00B30C3D" w:rsidRPr="00CC60ED">
        <w:rPr>
          <w:rFonts w:ascii="Times New Roman" w:hAnsi="Times New Roman" w:cs="Times New Roman"/>
          <w:sz w:val="24"/>
          <w:szCs w:val="24"/>
          <w:shd w:val="clear" w:color="auto" w:fill="FFFFFF"/>
        </w:rPr>
        <w:t xml:space="preserve">, </w:t>
      </w:r>
      <w:r w:rsidR="00E83930" w:rsidRPr="00CC60ED">
        <w:rPr>
          <w:rFonts w:ascii="Times New Roman" w:hAnsi="Times New Roman" w:cs="Times New Roman"/>
          <w:sz w:val="24"/>
          <w:szCs w:val="24"/>
          <w:shd w:val="clear" w:color="auto" w:fill="FFFFFF"/>
        </w:rPr>
        <w:t>nazwy produktów</w:t>
      </w:r>
      <w:r w:rsidR="00B30C3D" w:rsidRPr="00CC60ED">
        <w:rPr>
          <w:rFonts w:ascii="Times New Roman" w:hAnsi="Times New Roman" w:cs="Times New Roman"/>
          <w:sz w:val="24"/>
          <w:szCs w:val="24"/>
          <w:shd w:val="clear" w:color="auto" w:fill="FFFFFF"/>
        </w:rPr>
        <w:t>, nazwy przedsiębiorców itp.</w:t>
      </w:r>
      <w:r w:rsidR="00D70B3C" w:rsidRPr="00CC60ED">
        <w:rPr>
          <w:rFonts w:ascii="Times New Roman" w:hAnsi="Times New Roman" w:cs="Times New Roman"/>
          <w:sz w:val="24"/>
          <w:szCs w:val="24"/>
          <w:shd w:val="clear" w:color="auto" w:fill="FFFFFF"/>
        </w:rPr>
        <w:t xml:space="preserve"> </w:t>
      </w:r>
      <w:r w:rsidR="0033463B" w:rsidRPr="00CC60ED">
        <w:rPr>
          <w:rFonts w:ascii="Times New Roman" w:hAnsi="Times New Roman" w:cs="Times New Roman"/>
          <w:sz w:val="24"/>
          <w:szCs w:val="24"/>
          <w:shd w:val="clear" w:color="auto" w:fill="FFFFFF"/>
        </w:rPr>
        <w:t>będące znakami towarow</w:t>
      </w:r>
      <w:r w:rsidR="003E68C3" w:rsidRPr="00CC60ED">
        <w:rPr>
          <w:rFonts w:ascii="Times New Roman" w:hAnsi="Times New Roman" w:cs="Times New Roman"/>
          <w:sz w:val="24"/>
          <w:szCs w:val="24"/>
          <w:shd w:val="clear" w:color="auto" w:fill="FFFFFF"/>
        </w:rPr>
        <w:t>ym</w:t>
      </w:r>
      <w:r w:rsidR="0033463B" w:rsidRPr="00CC60ED">
        <w:rPr>
          <w:rFonts w:ascii="Times New Roman" w:hAnsi="Times New Roman" w:cs="Times New Roman"/>
          <w:sz w:val="24"/>
          <w:szCs w:val="24"/>
          <w:shd w:val="clear" w:color="auto" w:fill="FFFFFF"/>
        </w:rPr>
        <w:t xml:space="preserve">i mogą być oceniane </w:t>
      </w:r>
      <w:r w:rsidR="00CB2B2F" w:rsidRPr="00CC60ED">
        <w:rPr>
          <w:rFonts w:ascii="Times New Roman" w:hAnsi="Times New Roman" w:cs="Times New Roman"/>
          <w:sz w:val="24"/>
          <w:szCs w:val="24"/>
          <w:shd w:val="clear" w:color="auto" w:fill="FFFFFF"/>
        </w:rPr>
        <w:t xml:space="preserve">w kontekście nieuczciwych praktyk rynkowych </w:t>
      </w:r>
      <w:r w:rsidR="0033463B" w:rsidRPr="00CC60ED">
        <w:rPr>
          <w:rFonts w:ascii="Times New Roman" w:hAnsi="Times New Roman" w:cs="Times New Roman"/>
          <w:sz w:val="24"/>
          <w:szCs w:val="24"/>
          <w:shd w:val="clear" w:color="auto" w:fill="FFFFFF"/>
        </w:rPr>
        <w:t>na podstawie przepisów UPNPR</w:t>
      </w:r>
      <w:bookmarkEnd w:id="3"/>
      <w:r w:rsidR="00B30C3D" w:rsidRPr="00CC60ED">
        <w:rPr>
          <w:rStyle w:val="Odwoanieprzypisudolnego"/>
          <w:rFonts w:ascii="Times New Roman" w:hAnsi="Times New Roman" w:cs="Times New Roman"/>
          <w:sz w:val="24"/>
          <w:szCs w:val="24"/>
          <w:shd w:val="clear" w:color="auto" w:fill="FFFFFF"/>
        </w:rPr>
        <w:footnoteReference w:id="8"/>
      </w:r>
      <w:r w:rsidR="000C2F12">
        <w:rPr>
          <w:rFonts w:ascii="Times New Roman" w:hAnsi="Times New Roman" w:cs="Times New Roman"/>
          <w:sz w:val="24"/>
          <w:szCs w:val="24"/>
          <w:shd w:val="clear" w:color="auto" w:fill="FFFFFF"/>
          <w:vertAlign w:val="superscript"/>
        </w:rPr>
        <w:t>)</w:t>
      </w:r>
      <w:r w:rsidR="00E83930" w:rsidRPr="00CC60ED">
        <w:rPr>
          <w:rFonts w:ascii="Times New Roman" w:hAnsi="Times New Roman" w:cs="Times New Roman"/>
          <w:sz w:val="24"/>
          <w:szCs w:val="24"/>
          <w:shd w:val="clear" w:color="auto" w:fill="FFFFFF"/>
        </w:rPr>
        <w:t>.</w:t>
      </w:r>
      <w:r w:rsidR="00500BBC" w:rsidRPr="00CC60ED">
        <w:rPr>
          <w:rFonts w:ascii="Times New Roman" w:hAnsi="Times New Roman" w:cs="Times New Roman"/>
          <w:sz w:val="24"/>
          <w:szCs w:val="24"/>
          <w:shd w:val="clear" w:color="auto" w:fill="FFFFFF"/>
        </w:rPr>
        <w:t xml:space="preserve"> </w:t>
      </w:r>
    </w:p>
    <w:p w14:paraId="05FA683B" w14:textId="02BE0CB0" w:rsidR="00B23820" w:rsidRPr="00CC60ED" w:rsidRDefault="00C41A4C" w:rsidP="005A0CF6">
      <w:pPr>
        <w:widowControl w:val="0"/>
        <w:spacing w:before="120" w:after="120" w:line="360" w:lineRule="auto"/>
        <w:jc w:val="both"/>
        <w:rPr>
          <w:rFonts w:ascii="Times New Roman" w:hAnsi="Times New Roman" w:cs="Times New Roman"/>
          <w:sz w:val="24"/>
          <w:szCs w:val="24"/>
          <w:shd w:val="clear" w:color="auto" w:fill="FFFFFF"/>
        </w:rPr>
      </w:pPr>
      <w:r w:rsidRPr="00CC60ED">
        <w:rPr>
          <w:rFonts w:ascii="Times New Roman" w:hAnsi="Times New Roman" w:cs="Times New Roman"/>
          <w:sz w:val="24"/>
          <w:szCs w:val="24"/>
          <w:shd w:val="clear" w:color="auto" w:fill="FFFFFF"/>
        </w:rPr>
        <w:t xml:space="preserve">Samo pojęcie „informacji handlowej” nie jest zdefiniowane w UPNPR. Nie było to konieczne z uwagi na </w:t>
      </w:r>
      <w:r w:rsidR="00B33D3A" w:rsidRPr="00CC60ED">
        <w:rPr>
          <w:rFonts w:ascii="Times New Roman" w:hAnsi="Times New Roman" w:cs="Times New Roman"/>
          <w:sz w:val="24"/>
          <w:szCs w:val="24"/>
          <w:shd w:val="clear" w:color="auto" w:fill="FFFFFF"/>
        </w:rPr>
        <w:t xml:space="preserve">przyjęte </w:t>
      </w:r>
      <w:r w:rsidRPr="00CC60ED">
        <w:rPr>
          <w:rFonts w:ascii="Times New Roman" w:hAnsi="Times New Roman" w:cs="Times New Roman"/>
          <w:sz w:val="24"/>
          <w:szCs w:val="24"/>
          <w:shd w:val="clear" w:color="auto" w:fill="FFFFFF"/>
        </w:rPr>
        <w:t xml:space="preserve">już w praktyce znaczenie tego pojęcia zdefiniowanego w art. 2 pkt 2 ustawy z dnia 18 lipca 2002 r. o świadczeniu usług drogą elektroniczną (Dz. U. z 2024 r. poz. 1513), która co do zasady określa najważniejsze elementy tego terminu. Zgodnie z </w:t>
      </w:r>
      <w:r w:rsidR="004549F0" w:rsidRPr="00CC60ED">
        <w:rPr>
          <w:rFonts w:ascii="Times New Roman" w:hAnsi="Times New Roman" w:cs="Times New Roman"/>
          <w:sz w:val="24"/>
          <w:szCs w:val="24"/>
          <w:shd w:val="clear" w:color="auto" w:fill="FFFFFF"/>
        </w:rPr>
        <w:t xml:space="preserve">poglądami doktryny i </w:t>
      </w:r>
      <w:r w:rsidRPr="00CC60ED">
        <w:rPr>
          <w:rFonts w:ascii="Times New Roman" w:hAnsi="Times New Roman" w:cs="Times New Roman"/>
          <w:sz w:val="24"/>
          <w:szCs w:val="24"/>
          <w:shd w:val="clear" w:color="auto" w:fill="FFFFFF"/>
        </w:rPr>
        <w:t>praktyką, na gruncie obowiązujących obecnie przepisów UPNPR pojęcie „informacja handlowa” oznacza każdy rodzaj komunikacji z konsumentem w ramach prowadzonych działań marketingowych, a nie tylko informację o produkcie</w:t>
      </w:r>
      <w:r w:rsidR="00B33D3A" w:rsidRPr="00CC60ED">
        <w:rPr>
          <w:rStyle w:val="Odwoanieprzypisudolnego"/>
          <w:rFonts w:ascii="Times New Roman" w:hAnsi="Times New Roman" w:cs="Times New Roman"/>
          <w:sz w:val="24"/>
          <w:szCs w:val="24"/>
          <w:shd w:val="clear" w:color="auto" w:fill="FFFFFF"/>
        </w:rPr>
        <w:footnoteReference w:id="9"/>
      </w:r>
      <w:r w:rsidR="000C2F12">
        <w:rPr>
          <w:rFonts w:ascii="Times New Roman" w:hAnsi="Times New Roman" w:cs="Times New Roman"/>
          <w:sz w:val="24"/>
          <w:szCs w:val="24"/>
          <w:shd w:val="clear" w:color="auto" w:fill="FFFFFF"/>
          <w:vertAlign w:val="superscript"/>
        </w:rPr>
        <w:t>)</w:t>
      </w:r>
      <w:r w:rsidRPr="00CC60ED">
        <w:rPr>
          <w:rFonts w:ascii="Times New Roman" w:hAnsi="Times New Roman" w:cs="Times New Roman"/>
          <w:sz w:val="24"/>
          <w:szCs w:val="24"/>
          <w:shd w:val="clear" w:color="auto" w:fill="FFFFFF"/>
        </w:rPr>
        <w:t>.</w:t>
      </w:r>
    </w:p>
    <w:p w14:paraId="19787FD2" w14:textId="576FD6BA" w:rsidR="00BB7AB9" w:rsidRPr="00CC60ED" w:rsidRDefault="00E83930"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Opracowując przedmiotową definicję uwzględniono pozostałe wersje językowe dyrektywy 2024/825. Zarówno wersja angielska („environmental claim”), jak i wersje językowe grup języków romańskich („allégation environnementale” (FR), „asserzione ambientale” (IT), „afirmación medioambiental” (ES), „afirmație legată de mediu” (RO)) i germańskich („Umweltaussage” (DE), „miljöpåstående” (SE), „miljøanprisning” (DK), „milieuclaim” (NL)) stanowią o twierdzeniach dotyczących „środowiska”. Podobnie skonstruowane są wersje </w:t>
      </w:r>
      <w:r w:rsidRPr="00CC60ED">
        <w:rPr>
          <w:rFonts w:ascii="Times New Roman" w:eastAsia="Calibri" w:hAnsi="Times New Roman" w:cs="Times New Roman"/>
          <w:sz w:val="24"/>
          <w:szCs w:val="24"/>
        </w:rPr>
        <w:lastRenderedPageBreak/>
        <w:t xml:space="preserve">czeska, w której mowa jest o „environmentálním tvrzením”, słowacka („tvrdenie týkajúce sa životného prostredia”) czy węgierska („a környezetbarát jellegre vonatkozó állítás”). Polska wersja językowa posługuje się z kolei określeniem „twierdzenie dotyczące ekologiczności”. W konsekwencji wdrażając przedmiotowe pojęcie do polskiego porządku prawnego przyjęto termin „twierdzenie środowiskowe”, co zapewnia jego spójność ze wszystkimi tekstami autentycznymi dyrektywy i z samą definicją </w:t>
      </w:r>
      <w:r w:rsidR="00C0204D" w:rsidRPr="00CC60ED">
        <w:rPr>
          <w:rFonts w:ascii="Times New Roman" w:eastAsia="Calibri" w:hAnsi="Times New Roman" w:cs="Times New Roman"/>
          <w:sz w:val="24"/>
          <w:szCs w:val="24"/>
        </w:rPr>
        <w:t>zh</w:t>
      </w:r>
      <w:r w:rsidRPr="00CC60ED">
        <w:rPr>
          <w:rFonts w:ascii="Times New Roman" w:eastAsia="Calibri" w:hAnsi="Times New Roman" w:cs="Times New Roman"/>
          <w:sz w:val="24"/>
          <w:szCs w:val="24"/>
        </w:rPr>
        <w:t>armonizowaną na poziomie unijnym.</w:t>
      </w:r>
      <w:r w:rsidR="00C942A1" w:rsidRPr="00CC60ED">
        <w:rPr>
          <w:rFonts w:ascii="Times New Roman" w:eastAsia="Calibri" w:hAnsi="Times New Roman" w:cs="Times New Roman"/>
          <w:sz w:val="24"/>
          <w:szCs w:val="24"/>
        </w:rPr>
        <w:t xml:space="preserve"> </w:t>
      </w:r>
      <w:r w:rsidR="0006321A" w:rsidRPr="00CC60ED">
        <w:rPr>
          <w:rFonts w:ascii="Times New Roman" w:hAnsi="Times New Roman" w:cs="Times New Roman"/>
          <w:sz w:val="24"/>
          <w:szCs w:val="24"/>
          <w:shd w:val="clear" w:color="auto" w:fill="FFFFFF"/>
        </w:rPr>
        <w:t>Analogiczne uzasadnione zmiany terminologiczne wprowadzono w pojęciach „ogólne twierdzenie środowiskowe” oraz „uznana wysoka efektywność środowiskowa”.</w:t>
      </w:r>
      <w:r w:rsidR="0006321A" w:rsidRPr="00CC60ED" w:rsidDel="0006321A">
        <w:rPr>
          <w:rFonts w:ascii="Times New Roman" w:eastAsia="Calibri" w:hAnsi="Times New Roman" w:cs="Times New Roman"/>
          <w:sz w:val="24"/>
          <w:szCs w:val="24"/>
        </w:rPr>
        <w:t xml:space="preserve"> </w:t>
      </w:r>
    </w:p>
    <w:p w14:paraId="4D80B758" w14:textId="0355337B" w:rsidR="00C14324" w:rsidRPr="00CC60ED" w:rsidRDefault="002E1AFA" w:rsidP="00CC60ED">
      <w:pPr>
        <w:spacing w:before="120" w:after="120" w:line="360" w:lineRule="auto"/>
        <w:jc w:val="both"/>
        <w:rPr>
          <w:rFonts w:ascii="Times New Roman" w:eastAsia="Times New Roman" w:hAnsi="Times New Roman" w:cs="Times New Roman"/>
          <w:b/>
          <w:sz w:val="24"/>
          <w:szCs w:val="24"/>
        </w:rPr>
      </w:pPr>
      <w:r w:rsidRPr="00CC60ED">
        <w:rPr>
          <w:rFonts w:ascii="Times New Roman" w:eastAsia="Calibri" w:hAnsi="Times New Roman" w:cs="Times New Roman"/>
          <w:b/>
          <w:sz w:val="24"/>
          <w:szCs w:val="24"/>
        </w:rPr>
        <w:t>„</w:t>
      </w:r>
      <w:r w:rsidR="00E61436" w:rsidRPr="00CC60ED">
        <w:rPr>
          <w:rFonts w:ascii="Times New Roman" w:eastAsia="Calibri" w:hAnsi="Times New Roman" w:cs="Times New Roman"/>
          <w:b/>
          <w:sz w:val="24"/>
          <w:szCs w:val="24"/>
        </w:rPr>
        <w:t>ogólne twierdzeni</w:t>
      </w:r>
      <w:r w:rsidR="00917D24" w:rsidRPr="00CC60ED">
        <w:rPr>
          <w:rFonts w:ascii="Times New Roman" w:eastAsia="Calibri" w:hAnsi="Times New Roman" w:cs="Times New Roman"/>
          <w:b/>
          <w:sz w:val="24"/>
          <w:szCs w:val="24"/>
        </w:rPr>
        <w:t>e</w:t>
      </w:r>
      <w:r w:rsidR="00E61436" w:rsidRPr="00CC60ED">
        <w:rPr>
          <w:rFonts w:ascii="Times New Roman" w:eastAsia="Calibri" w:hAnsi="Times New Roman" w:cs="Times New Roman"/>
          <w:b/>
          <w:sz w:val="24"/>
          <w:szCs w:val="24"/>
        </w:rPr>
        <w:t xml:space="preserve"> </w:t>
      </w:r>
      <w:r w:rsidR="006C0805" w:rsidRPr="00CC60ED">
        <w:rPr>
          <w:rFonts w:ascii="Times New Roman" w:eastAsia="Calibri" w:hAnsi="Times New Roman" w:cs="Times New Roman"/>
          <w:b/>
          <w:sz w:val="24"/>
          <w:szCs w:val="24"/>
        </w:rPr>
        <w:t>środowiskowe</w:t>
      </w:r>
      <w:r w:rsidRPr="00CC60ED">
        <w:rPr>
          <w:rFonts w:ascii="Times New Roman" w:eastAsia="Calibri" w:hAnsi="Times New Roman" w:cs="Times New Roman"/>
          <w:b/>
          <w:sz w:val="24"/>
          <w:szCs w:val="24"/>
        </w:rPr>
        <w:t xml:space="preserve">” </w:t>
      </w:r>
      <w:r w:rsidRPr="00CC60ED">
        <w:rPr>
          <w:rFonts w:ascii="Times New Roman" w:eastAsia="Calibri" w:hAnsi="Times New Roman" w:cs="Times New Roman"/>
          <w:sz w:val="24"/>
          <w:szCs w:val="24"/>
        </w:rPr>
        <w:t>–</w:t>
      </w:r>
      <w:r w:rsidR="008B39AD" w:rsidRPr="00CC60ED">
        <w:rPr>
          <w:rFonts w:ascii="Times New Roman" w:eastAsia="Calibri" w:hAnsi="Times New Roman" w:cs="Times New Roman"/>
          <w:sz w:val="24"/>
          <w:szCs w:val="24"/>
        </w:rPr>
        <w:t xml:space="preserve"> to </w:t>
      </w:r>
      <w:r w:rsidR="008B39AD" w:rsidRPr="00CC60ED">
        <w:rPr>
          <w:rFonts w:ascii="Times New Roman" w:eastAsia="Times New Roman" w:hAnsi="Times New Roman" w:cs="Times New Roman"/>
          <w:sz w:val="24"/>
          <w:szCs w:val="24"/>
        </w:rPr>
        <w:t xml:space="preserve">twierdzenie </w:t>
      </w:r>
      <w:r w:rsidR="006C0805" w:rsidRPr="00CC60ED">
        <w:rPr>
          <w:rFonts w:ascii="Times New Roman" w:eastAsia="Times New Roman" w:hAnsi="Times New Roman" w:cs="Times New Roman"/>
          <w:sz w:val="24"/>
          <w:szCs w:val="24"/>
        </w:rPr>
        <w:t>środowiskowe</w:t>
      </w:r>
      <w:r w:rsidR="00C942A1" w:rsidRPr="00CC60ED">
        <w:rPr>
          <w:rFonts w:ascii="Times New Roman" w:eastAsia="Times New Roman" w:hAnsi="Times New Roman" w:cs="Times New Roman"/>
          <w:sz w:val="24"/>
          <w:szCs w:val="24"/>
        </w:rPr>
        <w:t xml:space="preserve"> </w:t>
      </w:r>
      <w:r w:rsidR="008B39AD" w:rsidRPr="00CC60ED">
        <w:rPr>
          <w:rFonts w:ascii="Times New Roman" w:eastAsia="Times New Roman" w:hAnsi="Times New Roman" w:cs="Times New Roman"/>
          <w:sz w:val="24"/>
          <w:szCs w:val="24"/>
        </w:rPr>
        <w:t>przekazane pisemnie lub ustnie przy użyciu dowolnego środka komunikowania się z</w:t>
      </w:r>
      <w:r w:rsidR="00241C93" w:rsidRPr="00CC60ED">
        <w:rPr>
          <w:rFonts w:ascii="Times New Roman" w:eastAsia="Times New Roman" w:hAnsi="Times New Roman" w:cs="Times New Roman"/>
          <w:sz w:val="24"/>
          <w:szCs w:val="24"/>
        </w:rPr>
        <w:t> </w:t>
      </w:r>
      <w:r w:rsidR="008B39AD" w:rsidRPr="00CC60ED">
        <w:rPr>
          <w:rFonts w:ascii="Times New Roman" w:eastAsia="Times New Roman" w:hAnsi="Times New Roman" w:cs="Times New Roman"/>
          <w:sz w:val="24"/>
          <w:szCs w:val="24"/>
        </w:rPr>
        <w:t>konsumentami,</w:t>
      </w:r>
      <w:r w:rsidR="00AE2C82" w:rsidRPr="00CC60ED">
        <w:rPr>
          <w:rFonts w:ascii="Times New Roman" w:eastAsia="Times New Roman" w:hAnsi="Times New Roman" w:cs="Times New Roman"/>
          <w:sz w:val="24"/>
          <w:szCs w:val="24"/>
        </w:rPr>
        <w:t xml:space="preserve"> </w:t>
      </w:r>
      <w:r w:rsidR="008B39AD" w:rsidRPr="00CC60ED">
        <w:rPr>
          <w:rFonts w:ascii="Times New Roman" w:eastAsia="Times New Roman" w:hAnsi="Times New Roman" w:cs="Times New Roman"/>
          <w:sz w:val="24"/>
          <w:szCs w:val="24"/>
        </w:rPr>
        <w:t xml:space="preserve">które nie jest zawarte w oznakowaniu dotyczącym zrównoważonego charakteru </w:t>
      </w:r>
      <w:r w:rsidR="00A2476F" w:rsidRPr="00CC60ED">
        <w:rPr>
          <w:rFonts w:ascii="Times New Roman" w:eastAsia="Times New Roman" w:hAnsi="Times New Roman" w:cs="Times New Roman"/>
          <w:sz w:val="24"/>
          <w:szCs w:val="24"/>
        </w:rPr>
        <w:t xml:space="preserve">oraz którego </w:t>
      </w:r>
      <w:r w:rsidR="008B39AD" w:rsidRPr="00CC60ED">
        <w:rPr>
          <w:rFonts w:ascii="Times New Roman" w:eastAsia="Times New Roman" w:hAnsi="Times New Roman" w:cs="Times New Roman"/>
          <w:sz w:val="24"/>
          <w:szCs w:val="24"/>
        </w:rPr>
        <w:t>opis</w:t>
      </w:r>
      <w:r w:rsidR="00AE2C82" w:rsidRPr="00CC60ED">
        <w:rPr>
          <w:rFonts w:ascii="Times New Roman" w:eastAsia="Times New Roman" w:hAnsi="Times New Roman" w:cs="Times New Roman"/>
          <w:sz w:val="24"/>
          <w:szCs w:val="24"/>
        </w:rPr>
        <w:t xml:space="preserve"> </w:t>
      </w:r>
      <w:r w:rsidR="008B39AD" w:rsidRPr="00CC60ED">
        <w:rPr>
          <w:rFonts w:ascii="Times New Roman" w:eastAsia="Times New Roman" w:hAnsi="Times New Roman" w:cs="Times New Roman"/>
          <w:sz w:val="24"/>
          <w:szCs w:val="24"/>
        </w:rPr>
        <w:t>nie jest podany w jasny i wyraźny sposób za pomocą tego samego środka komunikowania się z konsumentami (</w:t>
      </w:r>
      <w:r w:rsidR="008B39AD" w:rsidRPr="00CC60ED">
        <w:rPr>
          <w:rFonts w:ascii="Times New Roman" w:eastAsia="Times New Roman" w:hAnsi="Times New Roman" w:cs="Times New Roman"/>
          <w:b/>
          <w:sz w:val="24"/>
          <w:szCs w:val="24"/>
        </w:rPr>
        <w:t xml:space="preserve">projektowany art. </w:t>
      </w:r>
      <w:r w:rsidR="00D04FF4" w:rsidRPr="00CC60ED">
        <w:rPr>
          <w:rFonts w:ascii="Times New Roman" w:eastAsia="Times New Roman" w:hAnsi="Times New Roman" w:cs="Times New Roman"/>
          <w:b/>
          <w:sz w:val="24"/>
          <w:szCs w:val="24"/>
        </w:rPr>
        <w:t xml:space="preserve">2 </w:t>
      </w:r>
      <w:r w:rsidR="00D61C10" w:rsidRPr="00CC60ED">
        <w:rPr>
          <w:rFonts w:ascii="Times New Roman" w:eastAsia="Times New Roman" w:hAnsi="Times New Roman" w:cs="Times New Roman"/>
          <w:b/>
          <w:sz w:val="24"/>
          <w:szCs w:val="24"/>
        </w:rPr>
        <w:t>pkt</w:t>
      </w:r>
      <w:r w:rsidR="00D04FF4" w:rsidRPr="00CC60ED">
        <w:rPr>
          <w:rFonts w:ascii="Times New Roman" w:eastAsia="Times New Roman" w:hAnsi="Times New Roman" w:cs="Times New Roman"/>
          <w:b/>
          <w:sz w:val="24"/>
          <w:szCs w:val="24"/>
        </w:rPr>
        <w:t xml:space="preserve"> 14 UPNPR</w:t>
      </w:r>
      <w:r w:rsidR="00E57274" w:rsidRPr="00CC60ED">
        <w:rPr>
          <w:rFonts w:ascii="Times New Roman" w:eastAsia="Times New Roman" w:hAnsi="Times New Roman" w:cs="Times New Roman"/>
          <w:b/>
          <w:sz w:val="24"/>
          <w:szCs w:val="24"/>
        </w:rPr>
        <w:t xml:space="preserve"> </w:t>
      </w:r>
      <w:r w:rsidR="00E57274" w:rsidRPr="00CC60ED">
        <w:rPr>
          <w:rFonts w:ascii="Times New Roman" w:hAnsi="Times New Roman" w:cs="Times New Roman"/>
          <w:sz w:val="24"/>
          <w:szCs w:val="24"/>
        </w:rPr>
        <w:t xml:space="preserve">– </w:t>
      </w:r>
      <w:r w:rsidR="00D04FF4" w:rsidRPr="00CC60ED">
        <w:rPr>
          <w:rFonts w:ascii="Times New Roman" w:eastAsia="Times New Roman" w:hAnsi="Times New Roman" w:cs="Times New Roman"/>
          <w:sz w:val="24"/>
          <w:szCs w:val="24"/>
        </w:rPr>
        <w:t>wdraża art. 2 lit. p dyrektywy 2005/29 dodany przez dyrektywę 2024/825)</w:t>
      </w:r>
      <w:r w:rsidR="00560B2A" w:rsidRPr="00CC60ED">
        <w:rPr>
          <w:rFonts w:ascii="Times New Roman" w:eastAsia="Times New Roman" w:hAnsi="Times New Roman" w:cs="Times New Roman"/>
          <w:sz w:val="24"/>
          <w:szCs w:val="24"/>
        </w:rPr>
        <w:t xml:space="preserve">. </w:t>
      </w:r>
    </w:p>
    <w:p w14:paraId="5FA1B155" w14:textId="39564420" w:rsidR="00DF279A" w:rsidRPr="00CC60ED" w:rsidRDefault="005C253D"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hAnsi="Times New Roman" w:cs="Times New Roman"/>
          <w:sz w:val="24"/>
          <w:szCs w:val="24"/>
          <w:shd w:val="clear" w:color="auto" w:fill="FFFFFF"/>
        </w:rPr>
        <w:t xml:space="preserve">Z przedmiotowej definicji wynika, że ogólne twierdzenia </w:t>
      </w:r>
      <w:r w:rsidR="00B1645C" w:rsidRPr="00CC60ED">
        <w:rPr>
          <w:rFonts w:ascii="Times New Roman" w:hAnsi="Times New Roman" w:cs="Times New Roman"/>
          <w:sz w:val="24"/>
          <w:szCs w:val="24"/>
          <w:shd w:val="clear" w:color="auto" w:fill="FFFFFF"/>
        </w:rPr>
        <w:t>środowiskowe</w:t>
      </w:r>
      <w:r w:rsidR="00C942A1"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są „przekazywane pisemnie lub ustnie”.</w:t>
      </w:r>
      <w:r w:rsidR="00500BBC"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W związku z tym</w:t>
      </w:r>
      <w:r w:rsidR="000B0061" w:rsidRPr="00CC60ED">
        <w:rPr>
          <w:rFonts w:ascii="Times New Roman" w:hAnsi="Times New Roman" w:cs="Times New Roman"/>
          <w:sz w:val="24"/>
          <w:szCs w:val="24"/>
          <w:shd w:val="clear" w:color="auto" w:fill="FFFFFF"/>
        </w:rPr>
        <w:t>,</w:t>
      </w:r>
      <w:r w:rsidRPr="00CC60ED">
        <w:rPr>
          <w:rFonts w:ascii="Times New Roman" w:hAnsi="Times New Roman" w:cs="Times New Roman"/>
          <w:sz w:val="24"/>
          <w:szCs w:val="24"/>
          <w:shd w:val="clear" w:color="auto" w:fill="FFFFFF"/>
        </w:rPr>
        <w:t xml:space="preserve"> twierdzenie </w:t>
      </w:r>
      <w:r w:rsidR="00A07537" w:rsidRPr="00CC60ED">
        <w:rPr>
          <w:rFonts w:ascii="Times New Roman" w:hAnsi="Times New Roman" w:cs="Times New Roman"/>
          <w:sz w:val="24"/>
          <w:szCs w:val="24"/>
          <w:shd w:val="clear" w:color="auto" w:fill="FFFFFF"/>
        </w:rPr>
        <w:t>„</w:t>
      </w:r>
      <w:r w:rsidRPr="00CC60ED">
        <w:rPr>
          <w:rFonts w:ascii="Times New Roman" w:hAnsi="Times New Roman" w:cs="Times New Roman"/>
          <w:sz w:val="24"/>
          <w:szCs w:val="24"/>
          <w:shd w:val="clear" w:color="auto" w:fill="FFFFFF"/>
        </w:rPr>
        <w:t>dorozumiane</w:t>
      </w:r>
      <w:r w:rsidR="00A07537" w:rsidRPr="00CC60ED">
        <w:rPr>
          <w:rFonts w:ascii="Times New Roman" w:hAnsi="Times New Roman" w:cs="Times New Roman"/>
          <w:sz w:val="24"/>
          <w:szCs w:val="24"/>
          <w:shd w:val="clear" w:color="auto" w:fill="FFFFFF"/>
        </w:rPr>
        <w:t>”</w:t>
      </w:r>
      <w:r w:rsidRPr="00CC60ED">
        <w:rPr>
          <w:rFonts w:ascii="Times New Roman" w:hAnsi="Times New Roman" w:cs="Times New Roman"/>
          <w:sz w:val="24"/>
          <w:szCs w:val="24"/>
          <w:shd w:val="clear" w:color="auto" w:fill="FFFFFF"/>
        </w:rPr>
        <w:t xml:space="preserve"> (</w:t>
      </w:r>
      <w:r w:rsidR="0030547D" w:rsidRPr="00CC60ED">
        <w:rPr>
          <w:rFonts w:ascii="Times New Roman" w:hAnsi="Times New Roman" w:cs="Times New Roman"/>
          <w:sz w:val="24"/>
          <w:szCs w:val="24"/>
          <w:shd w:val="clear" w:color="auto" w:fill="FFFFFF"/>
        </w:rPr>
        <w:t xml:space="preserve">np. </w:t>
      </w:r>
      <w:r w:rsidRPr="00CC60ED">
        <w:rPr>
          <w:rFonts w:ascii="Times New Roman" w:hAnsi="Times New Roman" w:cs="Times New Roman"/>
          <w:sz w:val="24"/>
          <w:szCs w:val="24"/>
          <w:shd w:val="clear" w:color="auto" w:fill="FFFFFF"/>
        </w:rPr>
        <w:t>kolory lub obrazy) same w sobie, bez tekstu pisanego lub mówionego, nie będą spełniały przesłan</w:t>
      </w:r>
      <w:r w:rsidR="00BB7AB9" w:rsidRPr="00CC60ED">
        <w:rPr>
          <w:rFonts w:ascii="Times New Roman" w:hAnsi="Times New Roman" w:cs="Times New Roman"/>
          <w:sz w:val="24"/>
          <w:szCs w:val="24"/>
          <w:shd w:val="clear" w:color="auto" w:fill="FFFFFF"/>
        </w:rPr>
        <w:t>ek</w:t>
      </w:r>
      <w:r w:rsidRPr="00CC60ED">
        <w:rPr>
          <w:rFonts w:ascii="Times New Roman" w:hAnsi="Times New Roman" w:cs="Times New Roman"/>
          <w:sz w:val="24"/>
          <w:szCs w:val="24"/>
          <w:shd w:val="clear" w:color="auto" w:fill="FFFFFF"/>
        </w:rPr>
        <w:t xml:space="preserve"> twierdzenia ogólnego. Jednak twierdzenie przekazane pisemnie lub ustnie w</w:t>
      </w:r>
      <w:r w:rsidR="00EE375F"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 xml:space="preserve">połączeniu z twierdzeniem </w:t>
      </w:r>
      <w:r w:rsidR="00A07537" w:rsidRPr="00CC60ED">
        <w:rPr>
          <w:rFonts w:ascii="Times New Roman" w:hAnsi="Times New Roman" w:cs="Times New Roman"/>
          <w:sz w:val="24"/>
          <w:szCs w:val="24"/>
          <w:shd w:val="clear" w:color="auto" w:fill="FFFFFF"/>
        </w:rPr>
        <w:t>„</w:t>
      </w:r>
      <w:r w:rsidRPr="00CC60ED">
        <w:rPr>
          <w:rFonts w:ascii="Times New Roman" w:hAnsi="Times New Roman" w:cs="Times New Roman"/>
          <w:sz w:val="24"/>
          <w:szCs w:val="24"/>
          <w:shd w:val="clear" w:color="auto" w:fill="FFFFFF"/>
        </w:rPr>
        <w:t>dorozumianym</w:t>
      </w:r>
      <w:r w:rsidR="00A07537" w:rsidRPr="00CC60ED">
        <w:rPr>
          <w:rFonts w:ascii="Times New Roman" w:hAnsi="Times New Roman" w:cs="Times New Roman"/>
          <w:sz w:val="24"/>
          <w:szCs w:val="24"/>
          <w:shd w:val="clear" w:color="auto" w:fill="FFFFFF"/>
        </w:rPr>
        <w:t>”</w:t>
      </w:r>
      <w:r w:rsidRPr="00CC60ED">
        <w:rPr>
          <w:rFonts w:ascii="Times New Roman" w:hAnsi="Times New Roman" w:cs="Times New Roman"/>
          <w:sz w:val="24"/>
          <w:szCs w:val="24"/>
          <w:shd w:val="clear" w:color="auto" w:fill="FFFFFF"/>
        </w:rPr>
        <w:t xml:space="preserve"> mogą stanowić ogólne twierdzenie</w:t>
      </w:r>
      <w:r w:rsidR="006B45B8" w:rsidRPr="00CC60ED">
        <w:rPr>
          <w:rFonts w:ascii="Times New Roman" w:hAnsi="Times New Roman" w:cs="Times New Roman"/>
          <w:sz w:val="24"/>
          <w:szCs w:val="24"/>
          <w:shd w:val="clear" w:color="auto" w:fill="FFFFFF"/>
        </w:rPr>
        <w:t xml:space="preserve"> środowiskowe</w:t>
      </w:r>
      <w:r w:rsidRPr="00CC60ED">
        <w:rPr>
          <w:rFonts w:ascii="Times New Roman" w:hAnsi="Times New Roman" w:cs="Times New Roman"/>
          <w:sz w:val="24"/>
          <w:szCs w:val="24"/>
          <w:shd w:val="clear" w:color="auto" w:fill="FFFFFF"/>
        </w:rPr>
        <w:t xml:space="preserve"> w rozumieniu definicji</w:t>
      </w:r>
      <w:r w:rsidR="00EC580E" w:rsidRPr="00CC60ED">
        <w:rPr>
          <w:rFonts w:ascii="Times New Roman" w:hAnsi="Times New Roman" w:cs="Times New Roman"/>
          <w:sz w:val="24"/>
          <w:szCs w:val="24"/>
          <w:shd w:val="clear" w:color="auto" w:fill="FFFFFF"/>
        </w:rPr>
        <w:t xml:space="preserve"> zawartej w art. 2 pkt 14 UPNPR</w:t>
      </w:r>
      <w:r w:rsidRPr="00CC60ED">
        <w:rPr>
          <w:rFonts w:ascii="Times New Roman" w:hAnsi="Times New Roman" w:cs="Times New Roman"/>
          <w:sz w:val="24"/>
          <w:szCs w:val="24"/>
          <w:shd w:val="clear" w:color="auto" w:fill="FFFFFF"/>
        </w:rPr>
        <w:t xml:space="preserve">. </w:t>
      </w:r>
    </w:p>
    <w:p w14:paraId="3E5693EF" w14:textId="1DD1599B" w:rsidR="00B24E16" w:rsidRPr="00CC60ED" w:rsidRDefault="005C253D"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hAnsi="Times New Roman" w:cs="Times New Roman"/>
          <w:sz w:val="24"/>
          <w:szCs w:val="24"/>
          <w:shd w:val="clear" w:color="auto" w:fill="FFFFFF"/>
        </w:rPr>
        <w:t xml:space="preserve">Istotne dla oceny, czy mamy do czynienia z ogólnym twierdzeniem </w:t>
      </w:r>
      <w:r w:rsidR="00456AC3" w:rsidRPr="00CC60ED">
        <w:rPr>
          <w:rFonts w:ascii="Times New Roman" w:hAnsi="Times New Roman" w:cs="Times New Roman"/>
          <w:sz w:val="24"/>
          <w:szCs w:val="24"/>
          <w:shd w:val="clear" w:color="auto" w:fill="FFFFFF"/>
        </w:rPr>
        <w:t>środowiskowym</w:t>
      </w:r>
      <w:r w:rsidR="000B0061"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jest zatem to, że jego opis nie został podany w sposób jasny i wyraźny za pomocą tego samego środka komunikowania się</w:t>
      </w:r>
      <w:r w:rsidR="00A04EF3" w:rsidRPr="00CC60ED">
        <w:rPr>
          <w:rStyle w:val="Odwoanieprzypisudolnego"/>
          <w:rFonts w:ascii="Times New Roman" w:hAnsi="Times New Roman" w:cs="Times New Roman"/>
          <w:sz w:val="24"/>
          <w:szCs w:val="24"/>
          <w:shd w:val="clear" w:color="auto" w:fill="FFFFFF"/>
        </w:rPr>
        <w:footnoteReference w:id="10"/>
      </w:r>
      <w:r w:rsidR="000C2F12">
        <w:rPr>
          <w:rFonts w:ascii="Times New Roman" w:hAnsi="Times New Roman" w:cs="Times New Roman"/>
          <w:sz w:val="24"/>
          <w:szCs w:val="24"/>
          <w:shd w:val="clear" w:color="auto" w:fill="FFFFFF"/>
          <w:vertAlign w:val="superscript"/>
        </w:rPr>
        <w:t>)</w:t>
      </w:r>
      <w:r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 xml:space="preserve">Gdy </w:t>
      </w:r>
      <w:r w:rsidR="00976CBE" w:rsidRPr="00CC60ED">
        <w:rPr>
          <w:rFonts w:ascii="Times New Roman" w:hAnsi="Times New Roman" w:cs="Times New Roman"/>
          <w:sz w:val="24"/>
          <w:szCs w:val="24"/>
          <w:shd w:val="clear" w:color="auto" w:fill="FFFFFF"/>
        </w:rPr>
        <w:t xml:space="preserve">opis </w:t>
      </w:r>
      <w:r w:rsidR="00D04FF4" w:rsidRPr="00CC60ED">
        <w:rPr>
          <w:rFonts w:ascii="Times New Roman" w:hAnsi="Times New Roman" w:cs="Times New Roman"/>
          <w:sz w:val="24"/>
          <w:szCs w:val="24"/>
          <w:shd w:val="clear" w:color="auto" w:fill="FFFFFF"/>
        </w:rPr>
        <w:t xml:space="preserve">twierdzenia </w:t>
      </w:r>
      <w:r w:rsidR="00456AC3" w:rsidRPr="00CC60ED">
        <w:rPr>
          <w:rFonts w:ascii="Times New Roman" w:hAnsi="Times New Roman" w:cs="Times New Roman"/>
          <w:sz w:val="24"/>
          <w:szCs w:val="24"/>
          <w:shd w:val="clear" w:color="auto" w:fill="FFFFFF"/>
        </w:rPr>
        <w:t>środowiskowego</w:t>
      </w:r>
      <w:r w:rsidR="00C942A1"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został podan</w:t>
      </w:r>
      <w:r w:rsidR="00976CBE" w:rsidRPr="00CC60ED">
        <w:rPr>
          <w:rFonts w:ascii="Times New Roman" w:hAnsi="Times New Roman" w:cs="Times New Roman"/>
          <w:sz w:val="24"/>
          <w:szCs w:val="24"/>
          <w:shd w:val="clear" w:color="auto" w:fill="FFFFFF"/>
        </w:rPr>
        <w:t>y</w:t>
      </w:r>
      <w:r w:rsidR="00D04FF4" w:rsidRPr="00CC60ED">
        <w:rPr>
          <w:rFonts w:ascii="Times New Roman" w:hAnsi="Times New Roman" w:cs="Times New Roman"/>
          <w:sz w:val="24"/>
          <w:szCs w:val="24"/>
          <w:shd w:val="clear" w:color="auto" w:fill="FFFFFF"/>
        </w:rPr>
        <w:t xml:space="preserve"> w</w:t>
      </w:r>
      <w:r w:rsidR="00D94F19"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jasny i</w:t>
      </w:r>
      <w:r w:rsidR="00D94F19"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 xml:space="preserve">wyraźny sposób za pomocą tego samego środka </w:t>
      </w:r>
      <w:r w:rsidR="00976CBE" w:rsidRPr="00CC60ED">
        <w:rPr>
          <w:rFonts w:ascii="Times New Roman" w:hAnsi="Times New Roman" w:cs="Times New Roman"/>
          <w:sz w:val="24"/>
          <w:szCs w:val="24"/>
          <w:shd w:val="clear" w:color="auto" w:fill="FFFFFF"/>
        </w:rPr>
        <w:t>komunikowania się</w:t>
      </w:r>
      <w:r w:rsidR="00D04FF4" w:rsidRPr="00CC60ED">
        <w:rPr>
          <w:rFonts w:ascii="Times New Roman" w:hAnsi="Times New Roman" w:cs="Times New Roman"/>
          <w:sz w:val="24"/>
          <w:szCs w:val="24"/>
          <w:shd w:val="clear" w:color="auto" w:fill="FFFFFF"/>
        </w:rPr>
        <w:t xml:space="preserve">, </w:t>
      </w:r>
      <w:r w:rsidR="00560B2A" w:rsidRPr="00CC60ED">
        <w:rPr>
          <w:rFonts w:ascii="Times New Roman" w:hAnsi="Times New Roman" w:cs="Times New Roman"/>
          <w:sz w:val="24"/>
          <w:szCs w:val="24"/>
          <w:shd w:val="clear" w:color="auto" w:fill="FFFFFF"/>
        </w:rPr>
        <w:t>to</w:t>
      </w:r>
      <w:r w:rsidR="00976CBE"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twierdzeni</w:t>
      </w:r>
      <w:r w:rsidR="00976CBE" w:rsidRPr="00CC60ED">
        <w:rPr>
          <w:rFonts w:ascii="Times New Roman" w:hAnsi="Times New Roman" w:cs="Times New Roman"/>
          <w:sz w:val="24"/>
          <w:szCs w:val="24"/>
          <w:shd w:val="clear" w:color="auto" w:fill="FFFFFF"/>
        </w:rPr>
        <w:t xml:space="preserve">e </w:t>
      </w:r>
      <w:r w:rsidR="00456AC3" w:rsidRPr="00CC60ED">
        <w:rPr>
          <w:rFonts w:ascii="Times New Roman" w:hAnsi="Times New Roman" w:cs="Times New Roman"/>
          <w:sz w:val="24"/>
          <w:szCs w:val="24"/>
          <w:shd w:val="clear" w:color="auto" w:fill="FFFFFF"/>
        </w:rPr>
        <w:t>środowiskowe</w:t>
      </w:r>
      <w:r w:rsidR="00C942A1" w:rsidRPr="00CC60E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 xml:space="preserve">nie </w:t>
      </w:r>
      <w:r w:rsidR="00976CBE" w:rsidRPr="00CC60ED">
        <w:rPr>
          <w:rFonts w:ascii="Times New Roman" w:hAnsi="Times New Roman" w:cs="Times New Roman"/>
          <w:sz w:val="24"/>
          <w:szCs w:val="24"/>
          <w:shd w:val="clear" w:color="auto" w:fill="FFFFFF"/>
        </w:rPr>
        <w:t xml:space="preserve">zostanie </w:t>
      </w:r>
      <w:r w:rsidR="00D04FF4" w:rsidRPr="00CC60ED">
        <w:rPr>
          <w:rFonts w:ascii="Times New Roman" w:hAnsi="Times New Roman" w:cs="Times New Roman"/>
          <w:sz w:val="24"/>
          <w:szCs w:val="24"/>
          <w:shd w:val="clear" w:color="auto" w:fill="FFFFFF"/>
        </w:rPr>
        <w:t>uzna</w:t>
      </w:r>
      <w:r w:rsidR="00976CBE" w:rsidRPr="00CC60ED">
        <w:rPr>
          <w:rFonts w:ascii="Times New Roman" w:hAnsi="Times New Roman" w:cs="Times New Roman"/>
          <w:sz w:val="24"/>
          <w:szCs w:val="24"/>
          <w:shd w:val="clear" w:color="auto" w:fill="FFFFFF"/>
        </w:rPr>
        <w:t xml:space="preserve">ne </w:t>
      </w:r>
      <w:r w:rsidR="00D04FF4" w:rsidRPr="00CC60ED">
        <w:rPr>
          <w:rFonts w:ascii="Times New Roman" w:hAnsi="Times New Roman" w:cs="Times New Roman"/>
          <w:sz w:val="24"/>
          <w:szCs w:val="24"/>
          <w:shd w:val="clear" w:color="auto" w:fill="FFFFFF"/>
        </w:rPr>
        <w:t xml:space="preserve">za ogólne twierdzenie </w:t>
      </w:r>
      <w:r w:rsidR="00456AC3" w:rsidRPr="00CC60ED">
        <w:rPr>
          <w:rFonts w:ascii="Times New Roman" w:hAnsi="Times New Roman" w:cs="Times New Roman"/>
          <w:sz w:val="24"/>
          <w:szCs w:val="24"/>
          <w:shd w:val="clear" w:color="auto" w:fill="FFFFFF"/>
        </w:rPr>
        <w:t>środowiskowe</w:t>
      </w:r>
      <w:r w:rsidR="00D04FF4" w:rsidRPr="00CC60ED">
        <w:rPr>
          <w:rFonts w:ascii="Times New Roman" w:hAnsi="Times New Roman" w:cs="Times New Roman"/>
          <w:sz w:val="24"/>
          <w:szCs w:val="24"/>
          <w:shd w:val="clear" w:color="auto" w:fill="FFFFFF"/>
        </w:rPr>
        <w:t>. Na przykład</w:t>
      </w:r>
      <w:r w:rsidR="0057255A" w:rsidRPr="00CC60ED">
        <w:rPr>
          <w:rFonts w:ascii="Times New Roman" w:hAnsi="Times New Roman" w:cs="Times New Roman"/>
          <w:sz w:val="24"/>
          <w:szCs w:val="24"/>
          <w:shd w:val="clear" w:color="auto" w:fill="FFFFFF"/>
        </w:rPr>
        <w:t>,</w:t>
      </w:r>
      <w:r w:rsidR="00D04FF4" w:rsidRPr="00CC60ED">
        <w:rPr>
          <w:rFonts w:ascii="Times New Roman" w:hAnsi="Times New Roman" w:cs="Times New Roman"/>
          <w:sz w:val="24"/>
          <w:szCs w:val="24"/>
          <w:shd w:val="clear" w:color="auto" w:fill="FFFFFF"/>
        </w:rPr>
        <w:t xml:space="preserve"> twierdzenie „opakowanie </w:t>
      </w:r>
      <w:r w:rsidR="00D04FF4" w:rsidRPr="00CC60ED">
        <w:rPr>
          <w:rFonts w:ascii="Times New Roman" w:hAnsi="Times New Roman" w:cs="Times New Roman"/>
          <w:sz w:val="24"/>
          <w:szCs w:val="24"/>
          <w:shd w:val="clear" w:color="auto" w:fill="FFFFFF"/>
        </w:rPr>
        <w:lastRenderedPageBreak/>
        <w:t>przyjazne dla klimatu” byłoby twierdzeniem ogólnym, natomiast twierdzenie, że „100</w:t>
      </w:r>
      <w:r w:rsidR="00CF0AFD">
        <w:rPr>
          <w:rFonts w:ascii="Times New Roman" w:hAnsi="Times New Roman" w:cs="Times New Roman"/>
          <w:sz w:val="24"/>
          <w:szCs w:val="24"/>
          <w:shd w:val="clear" w:color="auto" w:fill="FFFFFF"/>
        </w:rPr>
        <w:t xml:space="preserve"> </w:t>
      </w:r>
      <w:r w:rsidR="00D04FF4" w:rsidRPr="00CC60ED">
        <w:rPr>
          <w:rFonts w:ascii="Times New Roman" w:hAnsi="Times New Roman" w:cs="Times New Roman"/>
          <w:sz w:val="24"/>
          <w:szCs w:val="24"/>
          <w:shd w:val="clear" w:color="auto" w:fill="FFFFFF"/>
        </w:rPr>
        <w:t xml:space="preserve">% energii wykorzystywanej do produkcji tego opakowania pochodzi ze źródeł odnawialnych” </w:t>
      </w:r>
      <w:r w:rsidR="0057255A" w:rsidRPr="00CC60ED">
        <w:rPr>
          <w:rFonts w:ascii="Times New Roman" w:hAnsi="Times New Roman" w:cs="Times New Roman"/>
          <w:sz w:val="24"/>
          <w:szCs w:val="24"/>
          <w:shd w:val="clear" w:color="auto" w:fill="FFFFFF"/>
        </w:rPr>
        <w:t xml:space="preserve">już </w:t>
      </w:r>
      <w:r w:rsidR="002A24E0" w:rsidRPr="00CC60ED">
        <w:rPr>
          <w:rFonts w:ascii="Times New Roman" w:hAnsi="Times New Roman" w:cs="Times New Roman"/>
          <w:sz w:val="24"/>
          <w:szCs w:val="24"/>
          <w:shd w:val="clear" w:color="auto" w:fill="FFFFFF"/>
        </w:rPr>
        <w:t>nie</w:t>
      </w:r>
      <w:r w:rsidR="00971FD6" w:rsidRPr="00CC60ED">
        <w:rPr>
          <w:rFonts w:ascii="Times New Roman" w:hAnsi="Times New Roman" w:cs="Times New Roman"/>
          <w:sz w:val="24"/>
          <w:szCs w:val="24"/>
          <w:shd w:val="clear" w:color="auto" w:fill="FFFFFF"/>
        </w:rPr>
        <w:t>,</w:t>
      </w:r>
      <w:r w:rsidR="002A24E0" w:rsidRPr="00CC60ED">
        <w:rPr>
          <w:rFonts w:ascii="Times New Roman" w:hAnsi="Times New Roman" w:cs="Times New Roman"/>
          <w:sz w:val="24"/>
          <w:szCs w:val="24"/>
          <w:shd w:val="clear" w:color="auto" w:fill="FFFFFF"/>
        </w:rPr>
        <w:t xml:space="preserve"> z</w:t>
      </w:r>
      <w:r w:rsidR="00B04877" w:rsidRPr="00CC60ED">
        <w:rPr>
          <w:rFonts w:ascii="Times New Roman" w:hAnsi="Times New Roman" w:cs="Times New Roman"/>
          <w:sz w:val="24"/>
          <w:szCs w:val="24"/>
          <w:shd w:val="clear" w:color="auto" w:fill="FFFFFF"/>
        </w:rPr>
        <w:t> </w:t>
      </w:r>
      <w:r w:rsidR="002A24E0" w:rsidRPr="00CC60ED">
        <w:rPr>
          <w:rFonts w:ascii="Times New Roman" w:hAnsi="Times New Roman" w:cs="Times New Roman"/>
          <w:sz w:val="24"/>
          <w:szCs w:val="24"/>
          <w:shd w:val="clear" w:color="auto" w:fill="FFFFFF"/>
        </w:rPr>
        <w:t>uwagi na podany opis</w:t>
      </w:r>
      <w:r w:rsidR="00932735" w:rsidRPr="00CC60ED">
        <w:rPr>
          <w:rFonts w:ascii="Times New Roman" w:hAnsi="Times New Roman" w:cs="Times New Roman"/>
          <w:sz w:val="24"/>
          <w:szCs w:val="24"/>
          <w:shd w:val="clear" w:color="auto" w:fill="FFFFFF"/>
        </w:rPr>
        <w:t xml:space="preserve"> (por. motyw 9 dyrektywy</w:t>
      </w:r>
      <w:r w:rsidR="00C942A1" w:rsidRPr="00CC60ED">
        <w:rPr>
          <w:rFonts w:ascii="Times New Roman" w:hAnsi="Times New Roman" w:cs="Times New Roman"/>
          <w:sz w:val="24"/>
          <w:szCs w:val="24"/>
          <w:shd w:val="clear" w:color="auto" w:fill="FFFFFF"/>
        </w:rPr>
        <w:t xml:space="preserve"> </w:t>
      </w:r>
      <w:r w:rsidR="00932735" w:rsidRPr="00CC60ED">
        <w:rPr>
          <w:rFonts w:ascii="Times New Roman" w:hAnsi="Times New Roman" w:cs="Times New Roman"/>
          <w:sz w:val="24"/>
          <w:szCs w:val="24"/>
          <w:shd w:val="clear" w:color="auto" w:fill="FFFFFF"/>
        </w:rPr>
        <w:t>2024/825)</w:t>
      </w:r>
      <w:r w:rsidR="002A24E0" w:rsidRPr="00CC60ED">
        <w:rPr>
          <w:rFonts w:ascii="Times New Roman" w:hAnsi="Times New Roman" w:cs="Times New Roman"/>
          <w:sz w:val="24"/>
          <w:szCs w:val="24"/>
          <w:shd w:val="clear" w:color="auto" w:fill="FFFFFF"/>
        </w:rPr>
        <w:t xml:space="preserve">. </w:t>
      </w:r>
      <w:r w:rsidR="00B366A7" w:rsidRPr="00CC60ED">
        <w:rPr>
          <w:rFonts w:ascii="Times New Roman" w:hAnsi="Times New Roman" w:cs="Times New Roman"/>
          <w:sz w:val="24"/>
          <w:szCs w:val="24"/>
          <w:shd w:val="clear" w:color="auto" w:fill="FFFFFF"/>
        </w:rPr>
        <w:t>Potwierdzają to dodatkowo wyjaśnienia Komisji Europejskiej</w:t>
      </w:r>
      <w:r w:rsidR="00B366A7" w:rsidRPr="00CC60ED">
        <w:rPr>
          <w:rStyle w:val="Odwoanieprzypisudolnego"/>
          <w:rFonts w:ascii="Times New Roman" w:hAnsi="Times New Roman" w:cs="Times New Roman"/>
          <w:sz w:val="24"/>
          <w:szCs w:val="24"/>
          <w:shd w:val="clear" w:color="auto" w:fill="FFFFFF"/>
        </w:rPr>
        <w:footnoteReference w:id="11"/>
      </w:r>
      <w:r w:rsidR="000C2F12">
        <w:rPr>
          <w:rFonts w:ascii="Times New Roman" w:hAnsi="Times New Roman" w:cs="Times New Roman"/>
          <w:sz w:val="24"/>
          <w:szCs w:val="24"/>
          <w:shd w:val="clear" w:color="auto" w:fill="FFFFFF"/>
          <w:vertAlign w:val="superscript"/>
        </w:rPr>
        <w:t>)</w:t>
      </w:r>
      <w:r w:rsidR="00B366A7" w:rsidRPr="00CC60ED">
        <w:rPr>
          <w:rFonts w:ascii="Times New Roman" w:hAnsi="Times New Roman" w:cs="Times New Roman"/>
          <w:sz w:val="24"/>
          <w:szCs w:val="24"/>
          <w:shd w:val="clear" w:color="auto" w:fill="FFFFFF"/>
        </w:rPr>
        <w:t xml:space="preserve"> w ramach procesu transpozycji dyrektywy 2024/825. </w:t>
      </w:r>
    </w:p>
    <w:p w14:paraId="5CAA1AC4" w14:textId="14220667" w:rsidR="00EC580E" w:rsidRPr="00CC60ED" w:rsidRDefault="008A2505"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hAnsi="Times New Roman" w:cs="Times New Roman"/>
          <w:sz w:val="24"/>
          <w:szCs w:val="24"/>
          <w:shd w:val="clear" w:color="auto" w:fill="FFFFFF"/>
        </w:rPr>
        <w:t>W zależności od konkretnego przypadku, nazwa marki lub produktu</w:t>
      </w:r>
      <w:r w:rsidR="00500BBC"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może spełniać przesłanki ogólnego twierdzenia</w:t>
      </w:r>
      <w:r w:rsidR="00500BBC" w:rsidRPr="00CC60ED">
        <w:rPr>
          <w:rFonts w:ascii="Times New Roman" w:hAnsi="Times New Roman" w:cs="Times New Roman"/>
          <w:sz w:val="24"/>
          <w:szCs w:val="24"/>
          <w:shd w:val="clear" w:color="auto" w:fill="FFFFFF"/>
        </w:rPr>
        <w:t xml:space="preserve"> </w:t>
      </w:r>
      <w:r w:rsidR="00456AC3" w:rsidRPr="00CC60ED">
        <w:rPr>
          <w:rFonts w:ascii="Times New Roman" w:hAnsi="Times New Roman" w:cs="Times New Roman"/>
          <w:sz w:val="24"/>
          <w:szCs w:val="24"/>
          <w:shd w:val="clear" w:color="auto" w:fill="FFFFFF"/>
        </w:rPr>
        <w:t>środowiskowego</w:t>
      </w:r>
      <w:r w:rsidR="005C253D" w:rsidRPr="00CC60ED">
        <w:rPr>
          <w:rFonts w:ascii="Times New Roman" w:hAnsi="Times New Roman" w:cs="Times New Roman"/>
          <w:sz w:val="24"/>
          <w:szCs w:val="24"/>
          <w:shd w:val="clear" w:color="auto" w:fill="FFFFFF"/>
        </w:rPr>
        <w:t>. Jeżeli sformułowania</w:t>
      </w:r>
      <w:r w:rsidR="00500BBC" w:rsidRPr="00CC60ED">
        <w:rPr>
          <w:rFonts w:ascii="Times New Roman" w:hAnsi="Times New Roman" w:cs="Times New Roman"/>
          <w:sz w:val="24"/>
          <w:szCs w:val="24"/>
          <w:shd w:val="clear" w:color="auto" w:fill="FFFFFF"/>
        </w:rPr>
        <w:t xml:space="preserve"> </w:t>
      </w:r>
      <w:r w:rsidR="005C253D" w:rsidRPr="00CC60ED">
        <w:rPr>
          <w:rFonts w:ascii="Times New Roman" w:hAnsi="Times New Roman" w:cs="Times New Roman"/>
          <w:sz w:val="24"/>
          <w:szCs w:val="24"/>
          <w:shd w:val="clear" w:color="auto" w:fill="FFFFFF"/>
        </w:rPr>
        <w:t>np. „zielony”, „eko”, „naturalny” lub „neutralny dla klimatu”</w:t>
      </w:r>
      <w:r w:rsidR="000B0061" w:rsidRPr="00CC60ED">
        <w:rPr>
          <w:rFonts w:ascii="Times New Roman" w:hAnsi="Times New Roman" w:cs="Times New Roman"/>
          <w:sz w:val="24"/>
          <w:szCs w:val="24"/>
          <w:shd w:val="clear" w:color="auto" w:fill="FFFFFF"/>
        </w:rPr>
        <w:t xml:space="preserve">, </w:t>
      </w:r>
      <w:r w:rsidR="005C253D" w:rsidRPr="00CC60ED">
        <w:rPr>
          <w:rFonts w:ascii="Times New Roman" w:hAnsi="Times New Roman" w:cs="Times New Roman"/>
          <w:sz w:val="24"/>
          <w:szCs w:val="24"/>
          <w:shd w:val="clear" w:color="auto" w:fill="FFFFFF"/>
        </w:rPr>
        <w:t xml:space="preserve">są używane w nazwie marki lub produktu w sposób, który może wywołać u </w:t>
      </w:r>
      <w:r w:rsidR="00186C58" w:rsidRPr="00CC60ED">
        <w:rPr>
          <w:rFonts w:ascii="Times New Roman" w:hAnsi="Times New Roman" w:cs="Times New Roman"/>
          <w:sz w:val="24"/>
          <w:szCs w:val="24"/>
          <w:shd w:val="clear" w:color="auto" w:fill="FFFFFF"/>
        </w:rPr>
        <w:t xml:space="preserve">przeciętnego </w:t>
      </w:r>
      <w:r w:rsidR="005C253D" w:rsidRPr="00CC60ED">
        <w:rPr>
          <w:rFonts w:ascii="Times New Roman" w:hAnsi="Times New Roman" w:cs="Times New Roman"/>
          <w:sz w:val="24"/>
          <w:szCs w:val="24"/>
          <w:shd w:val="clear" w:color="auto" w:fill="FFFFFF"/>
        </w:rPr>
        <w:t xml:space="preserve">konsumenta skojarzenie z ochroną środowiska, nawet bez wyraźnej reklamy korzyści środowiskowych danej marki produktu, takie użycie może stanowić twierdzenie </w:t>
      </w:r>
      <w:r w:rsidR="00456AC3" w:rsidRPr="00CC60ED">
        <w:rPr>
          <w:rFonts w:ascii="Times New Roman" w:hAnsi="Times New Roman" w:cs="Times New Roman"/>
          <w:sz w:val="24"/>
          <w:szCs w:val="24"/>
          <w:shd w:val="clear" w:color="auto" w:fill="FFFFFF"/>
        </w:rPr>
        <w:t>środowiskowe</w:t>
      </w:r>
      <w:r w:rsidR="00823672" w:rsidRPr="00CC60ED">
        <w:rPr>
          <w:rFonts w:ascii="Times New Roman" w:hAnsi="Times New Roman" w:cs="Times New Roman"/>
          <w:sz w:val="24"/>
          <w:szCs w:val="24"/>
          <w:shd w:val="clear" w:color="auto" w:fill="FFFFFF"/>
        </w:rPr>
        <w:t>.</w:t>
      </w:r>
      <w:r w:rsidR="00EC580E" w:rsidRPr="00CC60ED">
        <w:rPr>
          <w:rFonts w:ascii="Times New Roman" w:hAnsi="Times New Roman" w:cs="Times New Roman"/>
          <w:sz w:val="24"/>
          <w:szCs w:val="24"/>
          <w:shd w:val="clear" w:color="auto" w:fill="FFFFFF"/>
        </w:rPr>
        <w:t xml:space="preserve"> W takim przypadku przedsiębiorca musiałby jasno i wyraźnie to twierdzenie </w:t>
      </w:r>
      <w:r w:rsidR="00DF279A" w:rsidRPr="00CC60ED">
        <w:rPr>
          <w:rFonts w:ascii="Times New Roman" w:hAnsi="Times New Roman" w:cs="Times New Roman"/>
          <w:sz w:val="24"/>
          <w:szCs w:val="24"/>
          <w:shd w:val="clear" w:color="auto" w:fill="FFFFFF"/>
        </w:rPr>
        <w:t>–</w:t>
      </w:r>
      <w:r w:rsidR="00EC580E" w:rsidRPr="00CC60ED">
        <w:rPr>
          <w:rFonts w:ascii="Times New Roman" w:hAnsi="Times New Roman" w:cs="Times New Roman"/>
          <w:sz w:val="24"/>
          <w:szCs w:val="24"/>
          <w:shd w:val="clear" w:color="auto" w:fill="FFFFFF"/>
        </w:rPr>
        <w:t xml:space="preserve"> </w:t>
      </w:r>
      <w:r w:rsidR="00662A77" w:rsidRPr="00CC60ED">
        <w:rPr>
          <w:rFonts w:ascii="Times New Roman" w:hAnsi="Times New Roman" w:cs="Times New Roman"/>
          <w:sz w:val="24"/>
          <w:szCs w:val="24"/>
          <w:shd w:val="clear" w:color="auto" w:fill="FFFFFF"/>
        </w:rPr>
        <w:t xml:space="preserve">w praktyce </w:t>
      </w:r>
      <w:r w:rsidR="00EC580E" w:rsidRPr="00CC60ED">
        <w:rPr>
          <w:rFonts w:ascii="Times New Roman" w:hAnsi="Times New Roman" w:cs="Times New Roman"/>
          <w:sz w:val="24"/>
          <w:szCs w:val="24"/>
          <w:shd w:val="clear" w:color="auto" w:fill="FFFFFF"/>
        </w:rPr>
        <w:t>będące marką</w:t>
      </w:r>
      <w:r w:rsidR="000B0061" w:rsidRPr="00CC60ED">
        <w:rPr>
          <w:rFonts w:ascii="Times New Roman" w:hAnsi="Times New Roman" w:cs="Times New Roman"/>
          <w:sz w:val="24"/>
          <w:szCs w:val="24"/>
          <w:shd w:val="clear" w:color="auto" w:fill="FFFFFF"/>
        </w:rPr>
        <w:t xml:space="preserve"> lub</w:t>
      </w:r>
      <w:r w:rsidR="00EC580E" w:rsidRPr="00CC60ED">
        <w:rPr>
          <w:rFonts w:ascii="Times New Roman" w:hAnsi="Times New Roman" w:cs="Times New Roman"/>
          <w:sz w:val="24"/>
          <w:szCs w:val="24"/>
          <w:shd w:val="clear" w:color="auto" w:fill="FFFFFF"/>
        </w:rPr>
        <w:t xml:space="preserve"> nazwą produktu</w:t>
      </w:r>
      <w:r w:rsidR="00DF279A" w:rsidRPr="00CC60ED">
        <w:rPr>
          <w:rFonts w:ascii="Times New Roman" w:hAnsi="Times New Roman" w:cs="Times New Roman"/>
          <w:sz w:val="24"/>
          <w:szCs w:val="24"/>
          <w:shd w:val="clear" w:color="auto" w:fill="FFFFFF"/>
        </w:rPr>
        <w:t xml:space="preserve"> –</w:t>
      </w:r>
      <w:r w:rsidR="00EC580E" w:rsidRPr="00CC60ED">
        <w:rPr>
          <w:rFonts w:ascii="Times New Roman" w:hAnsi="Times New Roman" w:cs="Times New Roman"/>
          <w:sz w:val="24"/>
          <w:szCs w:val="24"/>
          <w:shd w:val="clear" w:color="auto" w:fill="FFFFFF"/>
        </w:rPr>
        <w:t xml:space="preserve"> opisać </w:t>
      </w:r>
      <w:r w:rsidR="0030547D" w:rsidRPr="00CC60ED">
        <w:rPr>
          <w:rFonts w:ascii="Times New Roman" w:hAnsi="Times New Roman" w:cs="Times New Roman"/>
          <w:sz w:val="24"/>
          <w:szCs w:val="24"/>
          <w:shd w:val="clear" w:color="auto" w:fill="FFFFFF"/>
        </w:rPr>
        <w:t>za pomocą tego samego środka komunikowania się z konsumentami</w:t>
      </w:r>
      <w:r w:rsidR="00EC580E" w:rsidRPr="00CC60ED">
        <w:rPr>
          <w:rFonts w:ascii="Times New Roman" w:hAnsi="Times New Roman" w:cs="Times New Roman"/>
          <w:sz w:val="24"/>
          <w:szCs w:val="24"/>
          <w:shd w:val="clear" w:color="auto" w:fill="FFFFFF"/>
        </w:rPr>
        <w:t>. W przypadku braku takiego opisu przedmiotowe twierdzenie – będące marką</w:t>
      </w:r>
      <w:r w:rsidR="000B0061" w:rsidRPr="00CC60ED">
        <w:rPr>
          <w:rFonts w:ascii="Times New Roman" w:hAnsi="Times New Roman" w:cs="Times New Roman"/>
          <w:sz w:val="24"/>
          <w:szCs w:val="24"/>
          <w:shd w:val="clear" w:color="auto" w:fill="FFFFFF"/>
        </w:rPr>
        <w:t xml:space="preserve"> lub </w:t>
      </w:r>
      <w:r w:rsidR="00EC580E" w:rsidRPr="00CC60ED">
        <w:rPr>
          <w:rFonts w:ascii="Times New Roman" w:hAnsi="Times New Roman" w:cs="Times New Roman"/>
          <w:sz w:val="24"/>
          <w:szCs w:val="24"/>
          <w:shd w:val="clear" w:color="auto" w:fill="FFFFFF"/>
        </w:rPr>
        <w:t xml:space="preserve">nazwą produktu – może być uznane za ogólne twierdzenie </w:t>
      </w:r>
      <w:r w:rsidR="00456AC3" w:rsidRPr="00CC60ED">
        <w:rPr>
          <w:rFonts w:ascii="Times New Roman" w:hAnsi="Times New Roman" w:cs="Times New Roman"/>
          <w:sz w:val="24"/>
          <w:szCs w:val="24"/>
          <w:shd w:val="clear" w:color="auto" w:fill="FFFFFF"/>
        </w:rPr>
        <w:t>środowiskowe</w:t>
      </w:r>
      <w:r w:rsidR="00823672" w:rsidRPr="00CC60ED">
        <w:rPr>
          <w:rFonts w:ascii="Times New Roman" w:hAnsi="Times New Roman" w:cs="Times New Roman"/>
          <w:sz w:val="24"/>
          <w:szCs w:val="24"/>
          <w:shd w:val="clear" w:color="auto" w:fill="FFFFFF"/>
        </w:rPr>
        <w:t>.</w:t>
      </w:r>
      <w:r w:rsidR="00500BBC" w:rsidRPr="00CC60ED">
        <w:rPr>
          <w:rFonts w:ascii="Times New Roman" w:hAnsi="Times New Roman" w:cs="Times New Roman"/>
          <w:sz w:val="24"/>
          <w:szCs w:val="24"/>
          <w:shd w:val="clear" w:color="auto" w:fill="FFFFFF"/>
        </w:rPr>
        <w:t xml:space="preserve"> </w:t>
      </w:r>
      <w:r w:rsidR="00EC580E" w:rsidRPr="00CC60ED">
        <w:rPr>
          <w:rFonts w:ascii="Times New Roman" w:hAnsi="Times New Roman" w:cs="Times New Roman"/>
          <w:sz w:val="24"/>
          <w:szCs w:val="24"/>
          <w:shd w:val="clear" w:color="auto" w:fill="FFFFFF"/>
        </w:rPr>
        <w:t xml:space="preserve">W konsekwencji może być oceniane w kontekście konieczności wykazania przez przedsiębiorcę uznanej wysokiej efektywności </w:t>
      </w:r>
      <w:r w:rsidR="00A14130" w:rsidRPr="00CC60ED">
        <w:rPr>
          <w:rFonts w:ascii="Times New Roman" w:hAnsi="Times New Roman" w:cs="Times New Roman"/>
          <w:sz w:val="24"/>
          <w:szCs w:val="24"/>
          <w:shd w:val="clear" w:color="auto" w:fill="FFFFFF"/>
        </w:rPr>
        <w:t>środowiskowej</w:t>
      </w:r>
      <w:r w:rsidR="00C942A1" w:rsidRPr="00CC60ED">
        <w:rPr>
          <w:rFonts w:ascii="Times New Roman" w:hAnsi="Times New Roman" w:cs="Times New Roman"/>
          <w:sz w:val="24"/>
          <w:szCs w:val="24"/>
          <w:shd w:val="clear" w:color="auto" w:fill="FFFFFF"/>
        </w:rPr>
        <w:t xml:space="preserve"> </w:t>
      </w:r>
      <w:r w:rsidR="00EC580E" w:rsidRPr="00CC60ED">
        <w:rPr>
          <w:rFonts w:ascii="Times New Roman" w:hAnsi="Times New Roman" w:cs="Times New Roman"/>
          <w:sz w:val="24"/>
          <w:szCs w:val="24"/>
          <w:shd w:val="clear" w:color="auto" w:fill="FFFFFF"/>
        </w:rPr>
        <w:t>(por. zakaz określony w projektowanym art.</w:t>
      </w:r>
      <w:r w:rsidR="00EC580E" w:rsidRPr="00CC60ED">
        <w:rPr>
          <w:rFonts w:ascii="Times New Roman" w:hAnsi="Times New Roman" w:cs="Times New Roman"/>
          <w:b/>
          <w:bCs/>
          <w:sz w:val="24"/>
          <w:szCs w:val="24"/>
          <w:shd w:val="clear" w:color="auto" w:fill="FFFFFF"/>
        </w:rPr>
        <w:t xml:space="preserve"> </w:t>
      </w:r>
      <w:r w:rsidR="00EC580E" w:rsidRPr="00CC60ED">
        <w:rPr>
          <w:rFonts w:ascii="Times New Roman" w:hAnsi="Times New Roman" w:cs="Times New Roman"/>
          <w:bCs/>
          <w:sz w:val="24"/>
          <w:szCs w:val="24"/>
          <w:shd w:val="clear" w:color="auto" w:fill="FFFFFF"/>
        </w:rPr>
        <w:t>7 pkt 4a UPNPR</w:t>
      </w:r>
      <w:r w:rsidR="00EC580E" w:rsidRPr="00CC60ED">
        <w:rPr>
          <w:rFonts w:ascii="Times New Roman" w:hAnsi="Times New Roman" w:cs="Times New Roman"/>
          <w:sz w:val="24"/>
          <w:szCs w:val="24"/>
          <w:shd w:val="clear" w:color="auto" w:fill="FFFFFF"/>
        </w:rPr>
        <w:t>).</w:t>
      </w:r>
    </w:p>
    <w:p w14:paraId="103DDFB5" w14:textId="5000E679" w:rsidR="00D94F19" w:rsidRPr="00CC60ED" w:rsidRDefault="00E72C5A" w:rsidP="00CC60ED">
      <w:pPr>
        <w:spacing w:before="120" w:after="120" w:line="360" w:lineRule="auto"/>
        <w:jc w:val="both"/>
        <w:rPr>
          <w:rFonts w:ascii="Times New Roman" w:eastAsiaTheme="minorEastAsia" w:hAnsi="Times New Roman" w:cs="Times New Roman"/>
          <w:bCs/>
          <w:sz w:val="24"/>
          <w:szCs w:val="24"/>
          <w:shd w:val="clear" w:color="auto" w:fill="FFFFFF"/>
          <w:lang w:eastAsia="pl-PL"/>
        </w:rPr>
      </w:pPr>
      <w:r w:rsidRPr="00CC60ED">
        <w:rPr>
          <w:rFonts w:ascii="Times New Roman" w:hAnsi="Times New Roman" w:cs="Times New Roman"/>
          <w:sz w:val="24"/>
          <w:szCs w:val="24"/>
          <w:shd w:val="clear" w:color="auto" w:fill="FFFFFF"/>
        </w:rPr>
        <w:t xml:space="preserve">Definicję ogólnego twierdzenia </w:t>
      </w:r>
      <w:r w:rsidR="00456AC3" w:rsidRPr="00CC60ED">
        <w:rPr>
          <w:rFonts w:ascii="Times New Roman" w:hAnsi="Times New Roman" w:cs="Times New Roman"/>
          <w:sz w:val="24"/>
          <w:szCs w:val="24"/>
          <w:shd w:val="clear" w:color="auto" w:fill="FFFFFF"/>
        </w:rPr>
        <w:t>środowiskowego</w:t>
      </w:r>
      <w:r w:rsidR="00C942A1" w:rsidRPr="00CC60ED">
        <w:rPr>
          <w:rFonts w:ascii="Times New Roman" w:hAnsi="Times New Roman" w:cs="Times New Roman"/>
          <w:sz w:val="24"/>
          <w:szCs w:val="24"/>
          <w:shd w:val="clear" w:color="auto" w:fill="FFFFFF"/>
        </w:rPr>
        <w:t xml:space="preserve"> </w:t>
      </w:r>
      <w:r w:rsidRPr="00CC60ED">
        <w:rPr>
          <w:rFonts w:ascii="Times New Roman" w:hAnsi="Times New Roman" w:cs="Times New Roman"/>
          <w:sz w:val="24"/>
          <w:szCs w:val="24"/>
          <w:shd w:val="clear" w:color="auto" w:fill="FFFFFF"/>
        </w:rPr>
        <w:t>sformułowano w celu objęcia tym pojęciem obecnie występujących na rynku wszelkich twierdzeń tego typu i wyraźnego określenia, jakiego rodzaju twierdzenia są zakazane przez określenie praktyk zakazanych w każdych okolicznościach w kolejnych przepisach zmienianej UPNPR</w:t>
      </w:r>
      <w:r w:rsidR="00D94F19" w:rsidRPr="00CC60ED">
        <w:rPr>
          <w:rFonts w:ascii="Times New Roman" w:eastAsiaTheme="minorEastAsia" w:hAnsi="Times New Roman" w:cs="Times New Roman"/>
          <w:bCs/>
          <w:sz w:val="24"/>
          <w:szCs w:val="24"/>
          <w:shd w:val="clear" w:color="auto" w:fill="FFFFFF"/>
          <w:lang w:eastAsia="pl-PL"/>
        </w:rPr>
        <w:t>.</w:t>
      </w:r>
    </w:p>
    <w:p w14:paraId="7D2D3C6F" w14:textId="71A700BA" w:rsidR="00955EDC" w:rsidRPr="00CC60ED" w:rsidRDefault="00955EDC" w:rsidP="00CC60ED">
      <w:pPr>
        <w:spacing w:before="120" w:after="120" w:line="360" w:lineRule="auto"/>
        <w:jc w:val="both"/>
        <w:rPr>
          <w:rFonts w:ascii="Times New Roman" w:eastAsiaTheme="minorEastAsia" w:hAnsi="Times New Roman" w:cs="Times New Roman"/>
          <w:bCs/>
          <w:sz w:val="24"/>
          <w:szCs w:val="24"/>
          <w:shd w:val="clear" w:color="auto" w:fill="FFFFFF"/>
          <w:lang w:eastAsia="pl-PL"/>
        </w:rPr>
      </w:pPr>
      <w:r w:rsidRPr="00CC60ED">
        <w:rPr>
          <w:rFonts w:ascii="Times New Roman" w:eastAsiaTheme="minorEastAsia" w:hAnsi="Times New Roman" w:cs="Times New Roman"/>
          <w:bCs/>
          <w:sz w:val="24"/>
          <w:szCs w:val="24"/>
          <w:shd w:val="clear" w:color="auto" w:fill="FFFFFF"/>
          <w:lang w:eastAsia="pl-PL"/>
        </w:rPr>
        <w:t xml:space="preserve">Projekt w definicji ogólnego twierdzenia środowiskowego posługuje się </w:t>
      </w:r>
      <w:r w:rsidR="00EE375F" w:rsidRPr="00CC60ED">
        <w:rPr>
          <w:rFonts w:ascii="Times New Roman" w:eastAsiaTheme="minorEastAsia" w:hAnsi="Times New Roman" w:cs="Times New Roman"/>
          <w:bCs/>
          <w:sz w:val="24"/>
          <w:szCs w:val="24"/>
          <w:shd w:val="clear" w:color="auto" w:fill="FFFFFF"/>
          <w:lang w:eastAsia="pl-PL"/>
        </w:rPr>
        <w:t xml:space="preserve">sformułowaniem </w:t>
      </w:r>
      <w:r w:rsidR="00EE375F" w:rsidRPr="00CC60ED">
        <w:rPr>
          <w:rFonts w:ascii="Times New Roman" w:eastAsiaTheme="minorEastAsia" w:hAnsi="Times New Roman" w:cs="Times New Roman"/>
          <w:bCs/>
          <w:i/>
          <w:sz w:val="24"/>
          <w:szCs w:val="24"/>
          <w:shd w:val="clear" w:color="auto" w:fill="FFFFFF"/>
          <w:lang w:eastAsia="pl-PL"/>
        </w:rPr>
        <w:t>przy użyciu dowolnego środka komunikowania się z konsumentami</w:t>
      </w:r>
      <w:r w:rsidR="00073CFC" w:rsidRPr="00CC60ED">
        <w:rPr>
          <w:rFonts w:ascii="Times New Roman" w:eastAsiaTheme="minorEastAsia" w:hAnsi="Times New Roman" w:cs="Times New Roman"/>
          <w:bCs/>
          <w:sz w:val="24"/>
          <w:szCs w:val="24"/>
          <w:shd w:val="clear" w:color="auto" w:fill="FFFFFF"/>
          <w:lang w:eastAsia="pl-PL"/>
        </w:rPr>
        <w:t xml:space="preserve">, co </w:t>
      </w:r>
      <w:r w:rsidR="00FC655E" w:rsidRPr="00CC60ED">
        <w:rPr>
          <w:rFonts w:ascii="Times New Roman" w:eastAsiaTheme="minorEastAsia" w:hAnsi="Times New Roman" w:cs="Times New Roman"/>
          <w:bCs/>
          <w:sz w:val="24"/>
          <w:szCs w:val="24"/>
          <w:shd w:val="clear" w:color="auto" w:fill="FFFFFF"/>
          <w:lang w:eastAsia="pl-PL"/>
        </w:rPr>
        <w:t>odpowiada użytemu</w:t>
      </w:r>
      <w:r w:rsidRPr="00CC60ED">
        <w:rPr>
          <w:rFonts w:ascii="Times New Roman" w:eastAsiaTheme="minorEastAsia" w:hAnsi="Times New Roman" w:cs="Times New Roman"/>
          <w:bCs/>
          <w:sz w:val="24"/>
          <w:szCs w:val="24"/>
          <w:shd w:val="clear" w:color="auto" w:fill="FFFFFF"/>
          <w:lang w:eastAsia="pl-PL"/>
        </w:rPr>
        <w:t xml:space="preserve"> w obowiązującej UPNPR </w:t>
      </w:r>
      <w:r w:rsidR="00CF07D4" w:rsidRPr="00CC60ED">
        <w:rPr>
          <w:rFonts w:ascii="Times New Roman" w:eastAsiaTheme="minorEastAsia" w:hAnsi="Times New Roman" w:cs="Times New Roman"/>
          <w:bCs/>
          <w:sz w:val="24"/>
          <w:szCs w:val="24"/>
          <w:shd w:val="clear" w:color="auto" w:fill="FFFFFF"/>
          <w:lang w:eastAsia="pl-PL"/>
        </w:rPr>
        <w:t>terminowi</w:t>
      </w:r>
      <w:r w:rsidR="00073CFC" w:rsidRPr="00CC60ED">
        <w:rPr>
          <w:rFonts w:ascii="Times New Roman" w:eastAsiaTheme="minorEastAsia" w:hAnsi="Times New Roman" w:cs="Times New Roman"/>
          <w:bCs/>
          <w:sz w:val="24"/>
          <w:szCs w:val="24"/>
          <w:shd w:val="clear" w:color="auto" w:fill="FFFFFF"/>
          <w:lang w:eastAsia="pl-PL"/>
        </w:rPr>
        <w:t xml:space="preserve"> na określenie środków przekazu (w wersji angielskiej </w:t>
      </w:r>
      <w:r w:rsidR="00EE375F" w:rsidRPr="00CC60ED">
        <w:rPr>
          <w:rFonts w:ascii="Times New Roman" w:eastAsiaTheme="minorEastAsia" w:hAnsi="Times New Roman" w:cs="Times New Roman"/>
          <w:bCs/>
          <w:sz w:val="24"/>
          <w:szCs w:val="24"/>
          <w:shd w:val="clear" w:color="auto" w:fill="FFFFFF"/>
          <w:lang w:eastAsia="pl-PL"/>
        </w:rPr>
        <w:t>„</w:t>
      </w:r>
      <w:r w:rsidR="00073CFC" w:rsidRPr="00CC60ED">
        <w:rPr>
          <w:rFonts w:ascii="Times New Roman" w:eastAsiaTheme="minorEastAsia" w:hAnsi="Times New Roman" w:cs="Times New Roman"/>
          <w:bCs/>
          <w:sz w:val="24"/>
          <w:szCs w:val="24"/>
          <w:shd w:val="clear" w:color="auto" w:fill="FFFFFF"/>
          <w:lang w:eastAsia="pl-PL"/>
        </w:rPr>
        <w:t>medium</w:t>
      </w:r>
      <w:r w:rsidR="00EE375F" w:rsidRPr="00CC60ED">
        <w:rPr>
          <w:rFonts w:ascii="Times New Roman" w:eastAsiaTheme="minorEastAsia" w:hAnsi="Times New Roman" w:cs="Times New Roman"/>
          <w:bCs/>
          <w:sz w:val="24"/>
          <w:szCs w:val="24"/>
          <w:shd w:val="clear" w:color="auto" w:fill="FFFFFF"/>
          <w:lang w:eastAsia="pl-PL"/>
        </w:rPr>
        <w:t>”</w:t>
      </w:r>
      <w:r w:rsidR="00073CFC" w:rsidRPr="00CC60ED">
        <w:rPr>
          <w:rFonts w:ascii="Times New Roman" w:eastAsiaTheme="minorEastAsia" w:hAnsi="Times New Roman" w:cs="Times New Roman"/>
          <w:bCs/>
          <w:sz w:val="24"/>
          <w:szCs w:val="24"/>
          <w:shd w:val="clear" w:color="auto" w:fill="FFFFFF"/>
          <w:lang w:eastAsia="pl-PL"/>
        </w:rPr>
        <w:t>)</w:t>
      </w:r>
      <w:r w:rsidR="00EE375F" w:rsidRPr="00CC60ED">
        <w:rPr>
          <w:rFonts w:ascii="Times New Roman" w:eastAsiaTheme="minorEastAsia" w:hAnsi="Times New Roman" w:cs="Times New Roman"/>
          <w:bCs/>
          <w:sz w:val="24"/>
          <w:szCs w:val="24"/>
          <w:shd w:val="clear" w:color="auto" w:fill="FFFFFF"/>
          <w:lang w:eastAsia="pl-PL"/>
        </w:rPr>
        <w:t xml:space="preserve">. </w:t>
      </w:r>
      <w:r w:rsidR="007E6F8E" w:rsidRPr="00CC60ED">
        <w:rPr>
          <w:rFonts w:ascii="Times New Roman" w:eastAsiaTheme="minorEastAsia" w:hAnsi="Times New Roman" w:cs="Times New Roman"/>
          <w:bCs/>
          <w:sz w:val="24"/>
          <w:szCs w:val="24"/>
          <w:shd w:val="clear" w:color="auto" w:fill="FFFFFF"/>
          <w:lang w:eastAsia="pl-PL"/>
        </w:rPr>
        <w:t xml:space="preserve">Zastosowane </w:t>
      </w:r>
      <w:r w:rsidR="00EE375F" w:rsidRPr="00CC60ED">
        <w:rPr>
          <w:rFonts w:ascii="Times New Roman" w:eastAsiaTheme="minorEastAsia" w:hAnsi="Times New Roman" w:cs="Times New Roman"/>
          <w:bCs/>
          <w:sz w:val="24"/>
          <w:szCs w:val="24"/>
          <w:shd w:val="clear" w:color="auto" w:fill="FFFFFF"/>
          <w:lang w:eastAsia="pl-PL"/>
        </w:rPr>
        <w:t>sformułowanie ma szeroki zakres i obejmuje również media audiowizualne.</w:t>
      </w:r>
    </w:p>
    <w:p w14:paraId="4DE3773C" w14:textId="617A9776" w:rsidR="00D94F19" w:rsidRPr="00CC60ED" w:rsidRDefault="002E1AFA" w:rsidP="00CC60ED">
      <w:pPr>
        <w:pStyle w:val="ZPKTzmpktartykuempunktem"/>
        <w:spacing w:before="120" w:after="120"/>
        <w:ind w:left="0" w:firstLine="0"/>
        <w:rPr>
          <w:rFonts w:ascii="Times New Roman" w:hAnsi="Times New Roman" w:cs="Times New Roman"/>
          <w:szCs w:val="24"/>
          <w:shd w:val="clear" w:color="auto" w:fill="FFFFFF"/>
        </w:rPr>
      </w:pPr>
      <w:r w:rsidRPr="00CC60ED">
        <w:rPr>
          <w:rFonts w:ascii="Times New Roman" w:eastAsia="Calibri" w:hAnsi="Times New Roman" w:cs="Times New Roman"/>
          <w:b/>
          <w:szCs w:val="24"/>
        </w:rPr>
        <w:t>„</w:t>
      </w:r>
      <w:r w:rsidR="00E61436" w:rsidRPr="00CC60ED">
        <w:rPr>
          <w:rFonts w:ascii="Times New Roman" w:eastAsia="Calibri" w:hAnsi="Times New Roman" w:cs="Times New Roman"/>
          <w:b/>
          <w:szCs w:val="24"/>
        </w:rPr>
        <w:t>oznakowani</w:t>
      </w:r>
      <w:r w:rsidR="00917D24" w:rsidRPr="00CC60ED">
        <w:rPr>
          <w:rFonts w:ascii="Times New Roman" w:eastAsia="Calibri" w:hAnsi="Times New Roman" w:cs="Times New Roman"/>
          <w:b/>
          <w:szCs w:val="24"/>
        </w:rPr>
        <w:t>e</w:t>
      </w:r>
      <w:r w:rsidR="00E61436" w:rsidRPr="00CC60ED">
        <w:rPr>
          <w:rFonts w:ascii="Times New Roman" w:eastAsia="Calibri" w:hAnsi="Times New Roman" w:cs="Times New Roman"/>
          <w:b/>
          <w:szCs w:val="24"/>
        </w:rPr>
        <w:t xml:space="preserve"> dotyczące zrównoważonego charakteru</w:t>
      </w:r>
      <w:r w:rsidRPr="00CC60ED">
        <w:rPr>
          <w:rFonts w:ascii="Times New Roman" w:eastAsia="Calibri" w:hAnsi="Times New Roman" w:cs="Times New Roman"/>
          <w:b/>
          <w:szCs w:val="24"/>
        </w:rPr>
        <w:t>”</w:t>
      </w:r>
      <w:r w:rsidRPr="005A0CF6">
        <w:rPr>
          <w:rFonts w:ascii="Times New Roman" w:eastAsia="Calibri" w:hAnsi="Times New Roman" w:cs="Times New Roman"/>
          <w:bCs w:val="0"/>
          <w:szCs w:val="24"/>
        </w:rPr>
        <w:t xml:space="preserve"> –</w:t>
      </w:r>
      <w:r w:rsidR="00D04FF4" w:rsidRPr="005A0CF6">
        <w:rPr>
          <w:rFonts w:ascii="Times New Roman" w:eastAsia="Calibri" w:hAnsi="Times New Roman" w:cs="Times New Roman"/>
          <w:bCs w:val="0"/>
          <w:szCs w:val="24"/>
        </w:rPr>
        <w:t xml:space="preserve"> </w:t>
      </w:r>
      <w:r w:rsidR="00D04FF4" w:rsidRPr="00CC60ED">
        <w:rPr>
          <w:rFonts w:ascii="Times New Roman" w:eastAsia="Times New Roman" w:hAnsi="Times New Roman" w:cs="Times New Roman"/>
          <w:szCs w:val="24"/>
        </w:rPr>
        <w:t xml:space="preserve">to dobrowolny znak zaufania, znak jakości lub znak równoważny, którego celem jest wyodrębnienie i promocja produktu, procesu lub działalności przedsiębiorcy przez odwołanie się do ich cech środowiskowych lub społecznych, który nie jest oznakowaniem wymaganym przepisami prawa krajowego lub </w:t>
      </w:r>
      <w:r w:rsidR="006933B4" w:rsidRPr="00CC60ED">
        <w:rPr>
          <w:rFonts w:ascii="Times New Roman" w:eastAsia="Times New Roman" w:hAnsi="Times New Roman" w:cs="Times New Roman"/>
          <w:szCs w:val="24"/>
        </w:rPr>
        <w:t xml:space="preserve">prawa </w:t>
      </w:r>
      <w:r w:rsidR="00D04FF4" w:rsidRPr="00CC60ED">
        <w:rPr>
          <w:rFonts w:ascii="Times New Roman" w:eastAsia="Times New Roman" w:hAnsi="Times New Roman" w:cs="Times New Roman"/>
          <w:szCs w:val="24"/>
        </w:rPr>
        <w:t>Unii Europejskiej (</w:t>
      </w:r>
      <w:r w:rsidR="00D04FF4" w:rsidRPr="00CC60ED">
        <w:rPr>
          <w:rFonts w:ascii="Times New Roman" w:eastAsia="Times New Roman" w:hAnsi="Times New Roman" w:cs="Times New Roman"/>
          <w:b/>
          <w:szCs w:val="24"/>
        </w:rPr>
        <w:t xml:space="preserve">projektowany art. 2 </w:t>
      </w:r>
      <w:r w:rsidR="00D61C10" w:rsidRPr="00CC60ED">
        <w:rPr>
          <w:rFonts w:ascii="Times New Roman" w:eastAsia="Times New Roman" w:hAnsi="Times New Roman" w:cs="Times New Roman"/>
          <w:b/>
          <w:szCs w:val="24"/>
        </w:rPr>
        <w:t>pkt</w:t>
      </w:r>
      <w:r w:rsidR="00D04FF4" w:rsidRPr="00CC60ED">
        <w:rPr>
          <w:rFonts w:ascii="Times New Roman" w:eastAsia="Times New Roman" w:hAnsi="Times New Roman" w:cs="Times New Roman"/>
          <w:b/>
          <w:szCs w:val="24"/>
        </w:rPr>
        <w:t xml:space="preserve"> 15 UPNPR</w:t>
      </w:r>
      <w:r w:rsidR="00D04FF4" w:rsidRPr="00CC60ED">
        <w:rPr>
          <w:rFonts w:ascii="Times New Roman" w:eastAsia="Times New Roman" w:hAnsi="Times New Roman" w:cs="Times New Roman"/>
          <w:szCs w:val="24"/>
        </w:rPr>
        <w:t xml:space="preserve"> </w:t>
      </w:r>
      <w:r w:rsidR="00E57274" w:rsidRPr="00CC60ED">
        <w:rPr>
          <w:rFonts w:ascii="Times New Roman" w:hAnsi="Times New Roman" w:cs="Times New Roman"/>
          <w:szCs w:val="24"/>
        </w:rPr>
        <w:t xml:space="preserve">– </w:t>
      </w:r>
      <w:r w:rsidR="00D04FF4" w:rsidRPr="00CC60ED">
        <w:rPr>
          <w:rFonts w:ascii="Times New Roman" w:eastAsia="Times New Roman" w:hAnsi="Times New Roman" w:cs="Times New Roman"/>
          <w:szCs w:val="24"/>
        </w:rPr>
        <w:t>wdraża art. 2 lit. q dyrektywy 2005/29 dodany przez dyrektywę 2024/825)</w:t>
      </w:r>
      <w:r w:rsidR="00263710" w:rsidRPr="00CC60ED">
        <w:rPr>
          <w:rFonts w:ascii="Times New Roman" w:eastAsia="Times New Roman" w:hAnsi="Times New Roman" w:cs="Times New Roman"/>
          <w:szCs w:val="24"/>
        </w:rPr>
        <w:t>.</w:t>
      </w:r>
      <w:r w:rsidR="00E97D51" w:rsidRPr="00CC60ED">
        <w:rPr>
          <w:rFonts w:ascii="Times New Roman" w:hAnsi="Times New Roman" w:cs="Times New Roman"/>
          <w:szCs w:val="24"/>
          <w:shd w:val="clear" w:color="auto" w:fill="FFFFFF"/>
        </w:rPr>
        <w:t xml:space="preserve"> </w:t>
      </w:r>
    </w:p>
    <w:p w14:paraId="2086FD56" w14:textId="3CF1A3B5" w:rsidR="006347BD" w:rsidRPr="00CC60ED" w:rsidRDefault="00E97D51" w:rsidP="00CC60ED">
      <w:pPr>
        <w:pStyle w:val="ZPKTzmpktartykuempunktem"/>
        <w:spacing w:before="120" w:after="120"/>
        <w:ind w:left="0" w:firstLine="0"/>
        <w:rPr>
          <w:rFonts w:ascii="Times New Roman" w:eastAsia="Times New Roman" w:hAnsi="Times New Roman" w:cs="Times New Roman"/>
          <w:szCs w:val="24"/>
        </w:rPr>
      </w:pPr>
      <w:r w:rsidRPr="00CC60ED">
        <w:rPr>
          <w:rFonts w:ascii="Times New Roman" w:eastAsia="Times New Roman" w:hAnsi="Times New Roman" w:cs="Times New Roman"/>
          <w:szCs w:val="24"/>
        </w:rPr>
        <w:lastRenderedPageBreak/>
        <w:t>Oznakowania dotyczące zrównoważonego charakteru to</w:t>
      </w:r>
      <w:r w:rsidR="00D94F19" w:rsidRPr="00CC60ED">
        <w:rPr>
          <w:rFonts w:ascii="Times New Roman" w:eastAsia="Times New Roman" w:hAnsi="Times New Roman" w:cs="Times New Roman"/>
          <w:szCs w:val="24"/>
        </w:rPr>
        <w:t xml:space="preserve"> </w:t>
      </w:r>
      <w:r w:rsidRPr="00CC60ED">
        <w:rPr>
          <w:rFonts w:ascii="Times New Roman" w:eastAsia="Times New Roman" w:hAnsi="Times New Roman" w:cs="Times New Roman"/>
          <w:szCs w:val="24"/>
        </w:rPr>
        <w:t>różne znaki i deklaracje, które mają informować o pozytywnym wpływie produktu lub firmy na środowisko</w:t>
      </w:r>
      <w:r w:rsidR="00AE44CA" w:rsidRPr="00CC60ED">
        <w:rPr>
          <w:rFonts w:ascii="Times New Roman" w:eastAsia="Times New Roman" w:hAnsi="Times New Roman" w:cs="Times New Roman"/>
          <w:szCs w:val="24"/>
        </w:rPr>
        <w:t>, jak np. „</w:t>
      </w:r>
      <w:r w:rsidR="00CD6C93" w:rsidRPr="00CC60ED">
        <w:rPr>
          <w:rFonts w:ascii="Times New Roman" w:eastAsia="Times New Roman" w:hAnsi="Times New Roman" w:cs="Times New Roman"/>
          <w:szCs w:val="24"/>
        </w:rPr>
        <w:t>Eko-znak”</w:t>
      </w:r>
      <w:r w:rsidR="004A54CD" w:rsidRPr="00CC60ED">
        <w:rPr>
          <w:rFonts w:ascii="Times New Roman" w:eastAsia="Times New Roman" w:hAnsi="Times New Roman" w:cs="Times New Roman"/>
          <w:szCs w:val="24"/>
        </w:rPr>
        <w:t>, oznakowanie FSC</w:t>
      </w:r>
      <w:r w:rsidR="001D73DE" w:rsidRPr="00CC60ED">
        <w:rPr>
          <w:rFonts w:ascii="Times New Roman" w:eastAsia="Times New Roman" w:hAnsi="Times New Roman" w:cs="Times New Roman"/>
          <w:szCs w:val="24"/>
        </w:rPr>
        <w:t>. O</w:t>
      </w:r>
      <w:r w:rsidR="00AE44CA" w:rsidRPr="00CC60ED">
        <w:rPr>
          <w:rFonts w:ascii="Times New Roman" w:eastAsia="Times New Roman" w:hAnsi="Times New Roman" w:cs="Times New Roman"/>
          <w:szCs w:val="24"/>
        </w:rPr>
        <w:t>znakowanie dotyczące zrównoważonego rozwoju ma na celu</w:t>
      </w:r>
      <w:r w:rsidR="00DC485A" w:rsidRPr="00CC60ED">
        <w:rPr>
          <w:rFonts w:ascii="Times New Roman" w:eastAsia="Times New Roman" w:hAnsi="Times New Roman" w:cs="Times New Roman"/>
          <w:szCs w:val="24"/>
        </w:rPr>
        <w:t xml:space="preserve"> również </w:t>
      </w:r>
      <w:r w:rsidR="007546CD" w:rsidRPr="00CC60ED">
        <w:rPr>
          <w:rFonts w:ascii="Times New Roman" w:eastAsia="Times New Roman" w:hAnsi="Times New Roman" w:cs="Times New Roman"/>
          <w:szCs w:val="24"/>
        </w:rPr>
        <w:t>wyróżniać dany produkt lub firmę ze względu na szczególną dbałość o aspekty społeczne</w:t>
      </w:r>
      <w:r w:rsidR="00463098" w:rsidRPr="00CC60ED">
        <w:rPr>
          <w:rFonts w:ascii="Times New Roman" w:eastAsia="Times New Roman" w:hAnsi="Times New Roman" w:cs="Times New Roman"/>
          <w:szCs w:val="24"/>
        </w:rPr>
        <w:t>.</w:t>
      </w:r>
      <w:r w:rsidR="007546CD" w:rsidRPr="00CC60ED">
        <w:rPr>
          <w:rFonts w:ascii="Times New Roman" w:eastAsia="Times New Roman" w:hAnsi="Times New Roman" w:cs="Times New Roman"/>
          <w:szCs w:val="24"/>
        </w:rPr>
        <w:t xml:space="preserve"> Oznakowania </w:t>
      </w:r>
      <w:r w:rsidR="00463098" w:rsidRPr="00CC60ED">
        <w:rPr>
          <w:rFonts w:ascii="Times New Roman" w:eastAsia="Times New Roman" w:hAnsi="Times New Roman" w:cs="Times New Roman"/>
          <w:szCs w:val="24"/>
        </w:rPr>
        <w:t xml:space="preserve">dotyczące </w:t>
      </w:r>
      <w:r w:rsidR="007546CD" w:rsidRPr="00CC60ED">
        <w:rPr>
          <w:rFonts w:ascii="Times New Roman" w:eastAsia="Times New Roman" w:hAnsi="Times New Roman" w:cs="Times New Roman"/>
          <w:szCs w:val="24"/>
        </w:rPr>
        <w:t>zrównoważonego charakteru, które uwzględniają aspekty społeczne, koncentrują się na wpływie firmy lub produktu na ludzi</w:t>
      </w:r>
      <w:r w:rsidR="00AE2C82" w:rsidRPr="00CC60ED">
        <w:rPr>
          <w:rFonts w:ascii="Times New Roman" w:eastAsia="Times New Roman" w:hAnsi="Times New Roman" w:cs="Times New Roman"/>
          <w:szCs w:val="24"/>
        </w:rPr>
        <w:t xml:space="preserve"> </w:t>
      </w:r>
      <w:r w:rsidR="007546CD" w:rsidRPr="00CC60ED">
        <w:rPr>
          <w:rFonts w:ascii="Times New Roman" w:eastAsia="Times New Roman" w:hAnsi="Times New Roman" w:cs="Times New Roman"/>
          <w:szCs w:val="24"/>
        </w:rPr>
        <w:t>– zarówno na pracowników w łańcuchu dostaw, jak i na lokalne społeczności</w:t>
      </w:r>
      <w:r w:rsidR="00D85D8E" w:rsidRPr="00CC60ED">
        <w:rPr>
          <w:rFonts w:ascii="Times New Roman" w:eastAsia="Times New Roman" w:hAnsi="Times New Roman" w:cs="Times New Roman"/>
          <w:szCs w:val="24"/>
        </w:rPr>
        <w:t xml:space="preserve"> lub zwierzęta</w:t>
      </w:r>
      <w:r w:rsidR="007546CD" w:rsidRPr="00CC60ED">
        <w:rPr>
          <w:rFonts w:ascii="Times New Roman" w:eastAsia="Times New Roman" w:hAnsi="Times New Roman" w:cs="Times New Roman"/>
          <w:szCs w:val="24"/>
        </w:rPr>
        <w:t>. Ich celem jest zapewnienie godnych warunków pracy, sprawiedliwego wynagrodzenia oraz poszanowania praw człowieka</w:t>
      </w:r>
      <w:r w:rsidR="00FC0022" w:rsidRPr="00CC60ED">
        <w:rPr>
          <w:rFonts w:ascii="Times New Roman" w:eastAsia="Times New Roman" w:hAnsi="Times New Roman" w:cs="Times New Roman"/>
          <w:szCs w:val="24"/>
        </w:rPr>
        <w:t xml:space="preserve"> (np. </w:t>
      </w:r>
      <w:r w:rsidR="007546CD" w:rsidRPr="00CC60ED">
        <w:rPr>
          <w:rFonts w:ascii="Times New Roman" w:eastAsia="Times New Roman" w:hAnsi="Times New Roman" w:cs="Times New Roman"/>
          <w:szCs w:val="24"/>
        </w:rPr>
        <w:t>„Fair Trade”</w:t>
      </w:r>
      <w:r w:rsidR="00463098" w:rsidRPr="00CC60ED">
        <w:rPr>
          <w:rFonts w:ascii="Times New Roman" w:eastAsia="Times New Roman" w:hAnsi="Times New Roman" w:cs="Times New Roman"/>
          <w:szCs w:val="24"/>
        </w:rPr>
        <w:t xml:space="preserve"> oraz</w:t>
      </w:r>
      <w:r w:rsidR="007546CD" w:rsidRPr="00CC60ED">
        <w:rPr>
          <w:rFonts w:ascii="Times New Roman" w:eastAsia="Times New Roman" w:hAnsi="Times New Roman" w:cs="Times New Roman"/>
          <w:szCs w:val="24"/>
        </w:rPr>
        <w:t xml:space="preserve"> „Fair Wear Foundation”</w:t>
      </w:r>
      <w:r w:rsidR="00FC0022" w:rsidRPr="00CC60ED">
        <w:rPr>
          <w:rFonts w:ascii="Times New Roman" w:eastAsia="Times New Roman" w:hAnsi="Times New Roman" w:cs="Times New Roman"/>
          <w:szCs w:val="24"/>
        </w:rPr>
        <w:t>)</w:t>
      </w:r>
      <w:r w:rsidR="00AE44CA" w:rsidRPr="00CC60ED">
        <w:rPr>
          <w:rFonts w:ascii="Times New Roman" w:eastAsia="Times New Roman" w:hAnsi="Times New Roman" w:cs="Times New Roman"/>
          <w:szCs w:val="24"/>
        </w:rPr>
        <w:t>.</w:t>
      </w:r>
      <w:r w:rsidR="00761437" w:rsidRPr="00CC60ED">
        <w:rPr>
          <w:rFonts w:ascii="Times New Roman" w:eastAsia="Times New Roman" w:hAnsi="Times New Roman" w:cs="Times New Roman"/>
          <w:szCs w:val="24"/>
        </w:rPr>
        <w:t xml:space="preserve"> </w:t>
      </w:r>
    </w:p>
    <w:p w14:paraId="1F68AEC1" w14:textId="788D81BF" w:rsidR="006347BD" w:rsidRPr="00CC60ED" w:rsidRDefault="006347BD" w:rsidP="00CC60ED">
      <w:pPr>
        <w:pStyle w:val="ZPKTzmpktartykuempunktem"/>
        <w:spacing w:before="120" w:after="120"/>
        <w:ind w:left="0" w:firstLine="0"/>
        <w:rPr>
          <w:rFonts w:ascii="Times New Roman" w:eastAsia="Times New Roman" w:hAnsi="Times New Roman" w:cs="Times New Roman"/>
          <w:szCs w:val="24"/>
        </w:rPr>
      </w:pPr>
      <w:r w:rsidRPr="00CC60ED">
        <w:rPr>
          <w:rFonts w:ascii="Times New Roman" w:eastAsia="Times New Roman" w:hAnsi="Times New Roman" w:cs="Times New Roman"/>
          <w:szCs w:val="24"/>
        </w:rPr>
        <w:t>Za oznakowanie dotyczące zrównoważonego charakteru może zostać uznany także znak towarowy będący „znakiem certyfikującym” zdefiniowanym w art. 27 dyrektywy Parlamentu Europejskiego i Rady (UE) 2015/2436 z dnia 16 grudnia 2015 r. mającej na celu zbliżenie ustawodawstw państw członkowskich odnoszących się do znaków towarowych dyrektywy w sprawie znaków towarowych</w:t>
      </w:r>
      <w:r w:rsidRPr="00CC60ED">
        <w:rPr>
          <w:rFonts w:ascii="Times New Roman" w:eastAsia="Times New Roman" w:hAnsi="Times New Roman" w:cs="Times New Roman"/>
          <w:szCs w:val="24"/>
          <w:vertAlign w:val="superscript"/>
        </w:rPr>
        <w:footnoteReference w:id="12"/>
      </w:r>
      <w:r w:rsidR="000C2F12">
        <w:rPr>
          <w:rFonts w:ascii="Times New Roman" w:eastAsia="Times New Roman" w:hAnsi="Times New Roman" w:cs="Times New Roman"/>
          <w:szCs w:val="24"/>
          <w:vertAlign w:val="superscript"/>
        </w:rPr>
        <w:t>)</w:t>
      </w:r>
      <w:r w:rsidRPr="00CC60ED">
        <w:rPr>
          <w:rFonts w:ascii="Times New Roman" w:eastAsia="Times New Roman" w:hAnsi="Times New Roman" w:cs="Times New Roman"/>
          <w:szCs w:val="24"/>
        </w:rPr>
        <w:t xml:space="preserve"> </w:t>
      </w:r>
      <w:r w:rsidR="00F90688" w:rsidRPr="00CC60ED">
        <w:rPr>
          <w:rFonts w:ascii="Times New Roman" w:eastAsia="Times New Roman" w:hAnsi="Times New Roman" w:cs="Times New Roman"/>
          <w:szCs w:val="24"/>
        </w:rPr>
        <w:t>(</w:t>
      </w:r>
      <w:r w:rsidRPr="00CC60ED">
        <w:rPr>
          <w:rFonts w:ascii="Times New Roman" w:eastAsia="Times New Roman" w:hAnsi="Times New Roman" w:cs="Times New Roman"/>
          <w:szCs w:val="24"/>
        </w:rPr>
        <w:t>dalej „dyrektywa 2015/2436”), jeżeli promuj</w:t>
      </w:r>
      <w:r w:rsidR="00DB2C00" w:rsidRPr="00CC60ED">
        <w:rPr>
          <w:rFonts w:ascii="Times New Roman" w:eastAsia="Times New Roman" w:hAnsi="Times New Roman" w:cs="Times New Roman"/>
          <w:szCs w:val="24"/>
        </w:rPr>
        <w:t>e</w:t>
      </w:r>
      <w:r w:rsidRPr="00CC60ED">
        <w:rPr>
          <w:rFonts w:ascii="Times New Roman" w:eastAsia="Times New Roman" w:hAnsi="Times New Roman" w:cs="Times New Roman"/>
          <w:szCs w:val="24"/>
        </w:rPr>
        <w:t xml:space="preserve"> on produkt, proces lub działalność gospodarczą w odniesieniu do ich cech środowiskowych lub społecznych, lub obu tych cech (por. motyw 7</w:t>
      </w:r>
      <w:r w:rsidR="00500BBC" w:rsidRPr="00CC60ED">
        <w:rPr>
          <w:rFonts w:ascii="Times New Roman" w:eastAsia="Times New Roman" w:hAnsi="Times New Roman" w:cs="Times New Roman"/>
          <w:szCs w:val="24"/>
        </w:rPr>
        <w:t xml:space="preserve"> </w:t>
      </w:r>
      <w:r w:rsidRPr="00CC60ED">
        <w:rPr>
          <w:rFonts w:ascii="Times New Roman" w:eastAsia="Times New Roman" w:hAnsi="Times New Roman" w:cs="Times New Roman"/>
          <w:szCs w:val="24"/>
        </w:rPr>
        <w:t>dyrektywy 2024/825).</w:t>
      </w:r>
    </w:p>
    <w:p w14:paraId="76E3E1C8" w14:textId="1D75A6DE" w:rsidR="00121B72" w:rsidRPr="00CC60ED" w:rsidRDefault="00E97D51" w:rsidP="00CC60ED">
      <w:pPr>
        <w:pStyle w:val="ZPKTzmpktartykuempunktem"/>
        <w:spacing w:before="120" w:after="120"/>
        <w:ind w:left="0" w:firstLine="0"/>
        <w:rPr>
          <w:rFonts w:ascii="Times New Roman" w:eastAsia="Calibri" w:hAnsi="Times New Roman" w:cs="Times New Roman"/>
          <w:szCs w:val="24"/>
        </w:rPr>
      </w:pPr>
      <w:r w:rsidRPr="00CC60ED">
        <w:rPr>
          <w:rFonts w:ascii="Times New Roman" w:eastAsia="Calibri" w:hAnsi="Times New Roman" w:cs="Times New Roman"/>
          <w:szCs w:val="24"/>
        </w:rPr>
        <w:t xml:space="preserve">Definicja </w:t>
      </w:r>
      <w:r w:rsidR="00463098" w:rsidRPr="00CC60ED">
        <w:rPr>
          <w:rFonts w:ascii="Times New Roman" w:eastAsia="Calibri" w:hAnsi="Times New Roman" w:cs="Times New Roman"/>
          <w:szCs w:val="24"/>
        </w:rPr>
        <w:t xml:space="preserve">tego </w:t>
      </w:r>
      <w:r w:rsidR="007A6865" w:rsidRPr="00CC60ED">
        <w:rPr>
          <w:rFonts w:ascii="Times New Roman" w:eastAsia="Calibri" w:hAnsi="Times New Roman" w:cs="Times New Roman"/>
          <w:szCs w:val="24"/>
        </w:rPr>
        <w:t xml:space="preserve">oznakowania </w:t>
      </w:r>
      <w:r w:rsidR="00463098" w:rsidRPr="00CC60ED">
        <w:rPr>
          <w:rFonts w:ascii="Times New Roman" w:eastAsia="Calibri" w:hAnsi="Times New Roman" w:cs="Times New Roman"/>
          <w:szCs w:val="24"/>
        </w:rPr>
        <w:t xml:space="preserve">jest </w:t>
      </w:r>
      <w:r w:rsidRPr="00CC60ED">
        <w:rPr>
          <w:rFonts w:ascii="Times New Roman" w:eastAsia="Calibri" w:hAnsi="Times New Roman" w:cs="Times New Roman"/>
          <w:szCs w:val="24"/>
        </w:rPr>
        <w:t>wprowadzana na potrzeby nowej zakazanej praktyki rynkowej</w:t>
      </w:r>
      <w:r w:rsidR="007A6865" w:rsidRPr="00CC60ED">
        <w:rPr>
          <w:rFonts w:ascii="Times New Roman" w:eastAsia="Calibri" w:hAnsi="Times New Roman" w:cs="Times New Roman"/>
          <w:szCs w:val="24"/>
        </w:rPr>
        <w:t xml:space="preserve"> polegającej na używaniu oznakowania, które nie jest oparte na systemie certyfikacji</w:t>
      </w:r>
      <w:r w:rsidR="0099580A" w:rsidRPr="00CC60ED">
        <w:rPr>
          <w:rFonts w:ascii="Times New Roman" w:eastAsia="Calibri" w:hAnsi="Times New Roman" w:cs="Times New Roman"/>
          <w:szCs w:val="24"/>
        </w:rPr>
        <w:t xml:space="preserve"> ani nie zostało ustanowione przez organ publiczny</w:t>
      </w:r>
      <w:r w:rsidR="007A6865" w:rsidRPr="00CC60ED">
        <w:rPr>
          <w:rFonts w:ascii="Times New Roman" w:eastAsia="Calibri" w:hAnsi="Times New Roman" w:cs="Times New Roman"/>
          <w:szCs w:val="24"/>
        </w:rPr>
        <w:t>.</w:t>
      </w:r>
      <w:r w:rsidR="00121B72" w:rsidRPr="00CC60ED">
        <w:rPr>
          <w:rFonts w:ascii="Times New Roman" w:eastAsia="Calibri" w:hAnsi="Times New Roman" w:cs="Times New Roman"/>
          <w:szCs w:val="24"/>
        </w:rPr>
        <w:t xml:space="preserve"> </w:t>
      </w:r>
    </w:p>
    <w:p w14:paraId="4385FEB0" w14:textId="76A4A09D" w:rsidR="00351DC2" w:rsidRPr="00CC60ED" w:rsidRDefault="002E1AFA" w:rsidP="005A0CF6">
      <w:pPr>
        <w:pStyle w:val="ZPKTzmpktartykuempunktem"/>
        <w:spacing w:before="120" w:after="120"/>
        <w:ind w:left="0" w:firstLine="0"/>
        <w:rPr>
          <w:rFonts w:ascii="Times New Roman" w:eastAsia="Calibri" w:hAnsi="Times New Roman" w:cs="Times New Roman"/>
          <w:szCs w:val="24"/>
        </w:rPr>
      </w:pPr>
      <w:r w:rsidRPr="00CC60ED">
        <w:rPr>
          <w:rFonts w:ascii="Times New Roman" w:eastAsia="Calibri" w:hAnsi="Times New Roman" w:cs="Times New Roman"/>
          <w:b/>
          <w:szCs w:val="24"/>
        </w:rPr>
        <w:t>„</w:t>
      </w:r>
      <w:r w:rsidR="00E61436" w:rsidRPr="00CC60ED">
        <w:rPr>
          <w:rFonts w:ascii="Times New Roman" w:eastAsia="Calibri" w:hAnsi="Times New Roman" w:cs="Times New Roman"/>
          <w:b/>
          <w:szCs w:val="24"/>
        </w:rPr>
        <w:t>system certyfikacji</w:t>
      </w:r>
      <w:r w:rsidRPr="00CC60ED">
        <w:rPr>
          <w:rFonts w:ascii="Times New Roman" w:eastAsia="Calibri" w:hAnsi="Times New Roman" w:cs="Times New Roman"/>
          <w:b/>
          <w:szCs w:val="24"/>
        </w:rPr>
        <w:t>”</w:t>
      </w:r>
      <w:r w:rsidRPr="005A0CF6">
        <w:rPr>
          <w:rFonts w:ascii="Times New Roman" w:eastAsia="Calibri" w:hAnsi="Times New Roman" w:cs="Times New Roman"/>
          <w:bCs w:val="0"/>
          <w:szCs w:val="24"/>
        </w:rPr>
        <w:t xml:space="preserve"> –</w:t>
      </w:r>
      <w:r w:rsidR="00351DC2" w:rsidRPr="00CC60ED">
        <w:rPr>
          <w:rFonts w:ascii="Times New Roman" w:eastAsia="Calibri" w:hAnsi="Times New Roman" w:cs="Times New Roman"/>
          <w:szCs w:val="24"/>
        </w:rPr>
        <w:t xml:space="preserve"> rozumie się przez to system weryfikacji i poświadczania </w:t>
      </w:r>
      <w:r w:rsidR="00FD3967" w:rsidRPr="00CC60ED">
        <w:rPr>
          <w:rFonts w:ascii="Times New Roman" w:eastAsia="Calibri" w:hAnsi="Times New Roman" w:cs="Times New Roman"/>
          <w:szCs w:val="24"/>
        </w:rPr>
        <w:t xml:space="preserve">przez osobę trzecią </w:t>
      </w:r>
      <w:r w:rsidR="00351DC2" w:rsidRPr="00CC60ED">
        <w:rPr>
          <w:rFonts w:ascii="Times New Roman" w:eastAsia="Calibri" w:hAnsi="Times New Roman" w:cs="Times New Roman"/>
          <w:szCs w:val="24"/>
        </w:rPr>
        <w:t>spełnienia przez produkt, proces lub działalność przedsiębiorcy wymogów umożliwiając stosowanie oznakowania dotyczącego zrównoważonego charakteru, którego wymogi są publicznie dostępne oraz który:</w:t>
      </w:r>
    </w:p>
    <w:p w14:paraId="068889E5" w14:textId="67B776F8" w:rsidR="00351DC2" w:rsidRPr="00CC60ED" w:rsidRDefault="00351DC2" w:rsidP="00BA4A4F">
      <w:pPr>
        <w:spacing w:before="120" w:after="120" w:line="360" w:lineRule="auto"/>
        <w:ind w:left="426" w:hanging="426"/>
        <w:jc w:val="both"/>
        <w:rPr>
          <w:rFonts w:ascii="Times New Roman" w:eastAsia="Calibri" w:hAnsi="Times New Roman" w:cs="Times New Roman"/>
          <w:bCs/>
          <w:sz w:val="24"/>
          <w:szCs w:val="24"/>
          <w:lang w:eastAsia="pl-PL"/>
        </w:rPr>
      </w:pPr>
      <w:r w:rsidRPr="00CC60ED">
        <w:rPr>
          <w:rFonts w:ascii="Times New Roman" w:eastAsia="Calibri" w:hAnsi="Times New Roman" w:cs="Times New Roman"/>
          <w:bCs/>
          <w:sz w:val="24"/>
          <w:szCs w:val="24"/>
          <w:lang w:eastAsia="pl-PL"/>
        </w:rPr>
        <w:t>a)</w:t>
      </w:r>
      <w:r w:rsidR="00BA4A4F">
        <w:rPr>
          <w:rFonts w:ascii="Times New Roman" w:eastAsia="Calibri" w:hAnsi="Times New Roman" w:cs="Times New Roman"/>
          <w:bCs/>
          <w:sz w:val="24"/>
          <w:szCs w:val="24"/>
          <w:lang w:eastAsia="pl-PL"/>
        </w:rPr>
        <w:tab/>
      </w:r>
      <w:r w:rsidRPr="00CC60ED">
        <w:rPr>
          <w:rFonts w:ascii="Times New Roman" w:eastAsia="Calibri" w:hAnsi="Times New Roman" w:cs="Times New Roman"/>
          <w:bCs/>
          <w:sz w:val="24"/>
          <w:szCs w:val="24"/>
          <w:lang w:eastAsia="pl-PL"/>
        </w:rPr>
        <w:t>określa przejrzyste, sprawiedliwe i niedyskryminacyjne zasady przystąpienia przedsiębiorcy</w:t>
      </w:r>
      <w:r w:rsidR="00E44607" w:rsidRPr="00CC60ED">
        <w:rPr>
          <w:rFonts w:ascii="Times New Roman" w:eastAsia="Calibri" w:hAnsi="Times New Roman" w:cs="Times New Roman"/>
          <w:bCs/>
          <w:sz w:val="24"/>
          <w:szCs w:val="24"/>
          <w:lang w:eastAsia="pl-PL"/>
        </w:rPr>
        <w:t xml:space="preserve"> do systemu</w:t>
      </w:r>
      <w:r w:rsidRPr="00CC60ED">
        <w:rPr>
          <w:rFonts w:ascii="Times New Roman" w:eastAsia="Calibri" w:hAnsi="Times New Roman" w:cs="Times New Roman"/>
          <w:bCs/>
          <w:sz w:val="24"/>
          <w:szCs w:val="24"/>
          <w:lang w:eastAsia="pl-PL"/>
        </w:rPr>
        <w:t>,</w:t>
      </w:r>
    </w:p>
    <w:p w14:paraId="3F1ED582" w14:textId="3333A31B" w:rsidR="00351DC2" w:rsidRPr="00CC60ED" w:rsidRDefault="00351DC2" w:rsidP="00BA4A4F">
      <w:pPr>
        <w:spacing w:before="120" w:after="120" w:line="360" w:lineRule="auto"/>
        <w:ind w:left="426" w:hanging="426"/>
        <w:jc w:val="both"/>
        <w:rPr>
          <w:rFonts w:ascii="Times New Roman" w:eastAsia="Calibri" w:hAnsi="Times New Roman" w:cs="Times New Roman"/>
          <w:bCs/>
          <w:sz w:val="24"/>
          <w:szCs w:val="24"/>
          <w:lang w:eastAsia="pl-PL"/>
        </w:rPr>
      </w:pPr>
      <w:r w:rsidRPr="00CC60ED">
        <w:rPr>
          <w:rFonts w:ascii="Times New Roman" w:eastAsia="Calibri" w:hAnsi="Times New Roman" w:cs="Times New Roman"/>
          <w:bCs/>
          <w:sz w:val="24"/>
          <w:szCs w:val="24"/>
          <w:lang w:eastAsia="pl-PL"/>
        </w:rPr>
        <w:t>b)</w:t>
      </w:r>
      <w:r w:rsidR="00BA4A4F">
        <w:rPr>
          <w:rFonts w:ascii="Times New Roman" w:eastAsia="Calibri" w:hAnsi="Times New Roman" w:cs="Times New Roman"/>
          <w:bCs/>
          <w:sz w:val="24"/>
          <w:szCs w:val="24"/>
          <w:lang w:eastAsia="pl-PL"/>
        </w:rPr>
        <w:tab/>
      </w:r>
      <w:r w:rsidRPr="00CC60ED">
        <w:rPr>
          <w:rFonts w:ascii="Times New Roman" w:eastAsia="Calibri" w:hAnsi="Times New Roman" w:cs="Times New Roman"/>
          <w:bCs/>
          <w:sz w:val="24"/>
          <w:szCs w:val="24"/>
          <w:lang w:eastAsia="pl-PL"/>
        </w:rPr>
        <w:t>obejmuje wymogi opracowane przez właściciela systemu w porozumieniu z odpowiednimi ekspertami i zainteresowanymi stronami,</w:t>
      </w:r>
    </w:p>
    <w:p w14:paraId="1CF1A25D" w14:textId="494256D0" w:rsidR="00351DC2" w:rsidRPr="00CC60ED" w:rsidRDefault="00351DC2" w:rsidP="00BA4A4F">
      <w:pPr>
        <w:spacing w:before="120" w:after="120" w:line="360" w:lineRule="auto"/>
        <w:ind w:left="426" w:hanging="426"/>
        <w:jc w:val="both"/>
        <w:rPr>
          <w:rFonts w:ascii="Times New Roman" w:eastAsia="Calibri" w:hAnsi="Times New Roman" w:cs="Times New Roman"/>
          <w:bCs/>
          <w:sz w:val="24"/>
          <w:szCs w:val="24"/>
          <w:lang w:eastAsia="pl-PL"/>
        </w:rPr>
      </w:pPr>
      <w:r w:rsidRPr="00CC60ED">
        <w:rPr>
          <w:rFonts w:ascii="Times New Roman" w:eastAsia="Calibri" w:hAnsi="Times New Roman" w:cs="Times New Roman"/>
          <w:bCs/>
          <w:sz w:val="24"/>
          <w:szCs w:val="24"/>
          <w:lang w:eastAsia="pl-PL"/>
        </w:rPr>
        <w:t>c)</w:t>
      </w:r>
      <w:r w:rsidR="00BA4A4F">
        <w:rPr>
          <w:rFonts w:ascii="Times New Roman" w:eastAsia="Calibri" w:hAnsi="Times New Roman" w:cs="Times New Roman"/>
          <w:bCs/>
          <w:sz w:val="24"/>
          <w:szCs w:val="24"/>
          <w:lang w:eastAsia="pl-PL"/>
        </w:rPr>
        <w:tab/>
      </w:r>
      <w:r w:rsidRPr="00CC60ED">
        <w:rPr>
          <w:rFonts w:ascii="Times New Roman" w:eastAsia="Calibri" w:hAnsi="Times New Roman" w:cs="Times New Roman"/>
          <w:bCs/>
          <w:sz w:val="24"/>
          <w:szCs w:val="24"/>
          <w:lang w:eastAsia="pl-PL"/>
        </w:rPr>
        <w:t>określa procedury postępowania w przypadku niezgodności z wymogami systemu oraz przewiduje wycofanie lub zawieszenie stosowania przez przedsiębiorcę oznakowania dotyczącego zrównoważonego charakteru,</w:t>
      </w:r>
    </w:p>
    <w:p w14:paraId="7F609E6A" w14:textId="6861F3BA" w:rsidR="004A54CD" w:rsidRPr="00CC60ED" w:rsidRDefault="00351DC2" w:rsidP="00BA4A4F">
      <w:pPr>
        <w:spacing w:before="120" w:after="120" w:line="360" w:lineRule="auto"/>
        <w:ind w:left="426" w:hanging="426"/>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lang w:eastAsia="pl-PL"/>
        </w:rPr>
        <w:lastRenderedPageBreak/>
        <w:t>d)</w:t>
      </w:r>
      <w:r w:rsidR="00BA4A4F">
        <w:rPr>
          <w:rFonts w:ascii="Times New Roman" w:eastAsia="Calibri" w:hAnsi="Times New Roman" w:cs="Times New Roman"/>
          <w:bCs/>
          <w:sz w:val="24"/>
          <w:szCs w:val="24"/>
          <w:lang w:eastAsia="pl-PL"/>
        </w:rPr>
        <w:tab/>
      </w:r>
      <w:r w:rsidRPr="00CC60ED">
        <w:rPr>
          <w:rFonts w:ascii="Times New Roman" w:eastAsia="Calibri" w:hAnsi="Times New Roman" w:cs="Times New Roman"/>
          <w:bCs/>
          <w:sz w:val="24"/>
          <w:szCs w:val="24"/>
          <w:lang w:eastAsia="pl-PL"/>
        </w:rPr>
        <w:t xml:space="preserve">zapewnia </w:t>
      </w:r>
      <w:r w:rsidR="00410D33" w:rsidRPr="00CC60ED">
        <w:rPr>
          <w:rFonts w:ascii="Times New Roman" w:eastAsia="Calibri" w:hAnsi="Times New Roman" w:cs="Times New Roman"/>
          <w:bCs/>
          <w:sz w:val="24"/>
          <w:szCs w:val="24"/>
          <w:lang w:eastAsia="pl-PL"/>
        </w:rPr>
        <w:t xml:space="preserve">obiektywne </w:t>
      </w:r>
      <w:r w:rsidRPr="00CC60ED">
        <w:rPr>
          <w:rFonts w:ascii="Times New Roman" w:eastAsia="Calibri" w:hAnsi="Times New Roman" w:cs="Times New Roman"/>
          <w:bCs/>
          <w:sz w:val="24"/>
          <w:szCs w:val="24"/>
          <w:lang w:eastAsia="pl-PL"/>
        </w:rPr>
        <w:t xml:space="preserve">monitorowanie przestrzegania przez przedsiębiorcę wymogów systemu </w:t>
      </w:r>
      <w:r w:rsidR="00E44607" w:rsidRPr="00CC60ED">
        <w:rPr>
          <w:rFonts w:ascii="Times New Roman" w:eastAsia="Calibri" w:hAnsi="Times New Roman" w:cs="Times New Roman"/>
          <w:bCs/>
          <w:sz w:val="24"/>
          <w:szCs w:val="24"/>
          <w:lang w:eastAsia="pl-PL"/>
        </w:rPr>
        <w:t xml:space="preserve">prowadzone </w:t>
      </w:r>
      <w:r w:rsidRPr="00CC60ED">
        <w:rPr>
          <w:rFonts w:ascii="Times New Roman" w:eastAsia="Calibri" w:hAnsi="Times New Roman" w:cs="Times New Roman"/>
          <w:bCs/>
          <w:sz w:val="24"/>
          <w:szCs w:val="24"/>
          <w:lang w:eastAsia="pl-PL"/>
        </w:rPr>
        <w:t>przez podmiot, który jest niezależny od właściciela systemu</w:t>
      </w:r>
      <w:r w:rsidR="00410D33" w:rsidRPr="00CC60ED">
        <w:rPr>
          <w:rFonts w:ascii="Times New Roman" w:eastAsia="Calibri" w:hAnsi="Times New Roman" w:cs="Times New Roman"/>
          <w:bCs/>
          <w:sz w:val="24"/>
          <w:szCs w:val="24"/>
          <w:lang w:eastAsia="pl-PL"/>
        </w:rPr>
        <w:t xml:space="preserve"> i</w:t>
      </w:r>
      <w:r w:rsidR="00E44607" w:rsidRPr="00CC60ED">
        <w:rPr>
          <w:rFonts w:ascii="Times New Roman" w:eastAsia="Calibri" w:hAnsi="Times New Roman" w:cs="Times New Roman"/>
          <w:bCs/>
          <w:sz w:val="24"/>
          <w:szCs w:val="24"/>
          <w:lang w:eastAsia="pl-PL"/>
        </w:rPr>
        <w:t xml:space="preserve"> od</w:t>
      </w:r>
      <w:r w:rsidR="00410D33" w:rsidRPr="00CC60ED">
        <w:rPr>
          <w:rFonts w:ascii="Times New Roman" w:eastAsia="Calibri" w:hAnsi="Times New Roman" w:cs="Times New Roman"/>
          <w:bCs/>
          <w:sz w:val="24"/>
          <w:szCs w:val="24"/>
          <w:lang w:eastAsia="pl-PL"/>
        </w:rPr>
        <w:t xml:space="preserve"> przedsiębiorcy</w:t>
      </w:r>
      <w:r w:rsidRPr="00CC60ED">
        <w:rPr>
          <w:rFonts w:ascii="Times New Roman" w:eastAsia="Calibri" w:hAnsi="Times New Roman" w:cs="Times New Roman"/>
          <w:bCs/>
          <w:sz w:val="24"/>
          <w:szCs w:val="24"/>
          <w:lang w:eastAsia="pl-PL"/>
        </w:rPr>
        <w:t xml:space="preserve"> oraz który uzyskał</w:t>
      </w:r>
      <w:r w:rsidRPr="00CC60ED">
        <w:rPr>
          <w:rFonts w:ascii="Times New Roman" w:eastAsiaTheme="minorEastAsia" w:hAnsi="Times New Roman" w:cs="Times New Roman"/>
          <w:sz w:val="24"/>
          <w:szCs w:val="24"/>
          <w:lang w:eastAsia="pl-PL"/>
        </w:rPr>
        <w:t xml:space="preserve"> </w:t>
      </w:r>
      <w:r w:rsidRPr="00CC60ED">
        <w:rPr>
          <w:rFonts w:ascii="Times New Roman" w:eastAsia="Calibri" w:hAnsi="Times New Roman" w:cs="Times New Roman"/>
          <w:bCs/>
          <w:sz w:val="24"/>
          <w:szCs w:val="24"/>
          <w:lang w:eastAsia="pl-PL"/>
        </w:rPr>
        <w:t xml:space="preserve">potwierdzenie posiadania kompetencji i niezależności na podstawie norm lub procedur międzynarodowych, unijnych lub krajowych </w:t>
      </w:r>
      <w:r w:rsidR="00E44607" w:rsidRPr="00CC60ED">
        <w:rPr>
          <w:rFonts w:ascii="Times New Roman" w:eastAsia="Calibri" w:hAnsi="Times New Roman" w:cs="Times New Roman"/>
          <w:bCs/>
          <w:sz w:val="24"/>
          <w:szCs w:val="24"/>
          <w:lang w:eastAsia="pl-PL"/>
        </w:rPr>
        <w:t xml:space="preserve">przyjętych przez właściwy podmiot, </w:t>
      </w:r>
      <w:r w:rsidRPr="00CC60ED">
        <w:rPr>
          <w:rFonts w:ascii="Times New Roman" w:eastAsia="Calibri" w:hAnsi="Times New Roman" w:cs="Times New Roman"/>
          <w:bCs/>
          <w:sz w:val="24"/>
          <w:szCs w:val="24"/>
          <w:lang w:eastAsia="pl-PL"/>
        </w:rPr>
        <w:t>w celu weryfikacji i poświadczenia spełniania wymogów umożliwiających stosowanie oznakowania dotyczącego zrównoważonego charakteru</w:t>
      </w:r>
      <w:r w:rsidR="00960043" w:rsidRPr="00CC60ED">
        <w:rPr>
          <w:rFonts w:ascii="Times New Roman" w:eastAsia="Calibri" w:hAnsi="Times New Roman" w:cs="Times New Roman"/>
          <w:bCs/>
          <w:sz w:val="24"/>
          <w:szCs w:val="24"/>
          <w:lang w:eastAsia="pl-PL"/>
        </w:rPr>
        <w:t xml:space="preserve"> </w:t>
      </w:r>
      <w:bookmarkStart w:id="5" w:name="_Hlk211519362"/>
      <w:bookmarkStart w:id="6" w:name="_Hlk209429164"/>
      <w:r w:rsidR="00960043" w:rsidRPr="00CC60ED">
        <w:rPr>
          <w:rFonts w:ascii="Times New Roman" w:eastAsia="Times New Roman" w:hAnsi="Times New Roman" w:cs="Times New Roman"/>
          <w:bCs/>
          <w:sz w:val="24"/>
          <w:szCs w:val="24"/>
          <w:lang w:eastAsia="pl-PL"/>
        </w:rPr>
        <w:t>(</w:t>
      </w:r>
      <w:r w:rsidR="0099580A" w:rsidRPr="00CC60ED">
        <w:rPr>
          <w:rFonts w:ascii="Times New Roman" w:eastAsia="Times New Roman" w:hAnsi="Times New Roman" w:cs="Times New Roman"/>
          <w:b/>
          <w:sz w:val="24"/>
          <w:szCs w:val="24"/>
        </w:rPr>
        <w:t xml:space="preserve">projektowany art. 2 </w:t>
      </w:r>
      <w:r w:rsidR="00D61C10" w:rsidRPr="00CC60ED">
        <w:rPr>
          <w:rFonts w:ascii="Times New Roman" w:eastAsia="Times New Roman" w:hAnsi="Times New Roman" w:cs="Times New Roman"/>
          <w:b/>
          <w:sz w:val="24"/>
          <w:szCs w:val="24"/>
        </w:rPr>
        <w:t>pkt</w:t>
      </w:r>
      <w:r w:rsidR="0099580A" w:rsidRPr="00CC60ED">
        <w:rPr>
          <w:rFonts w:ascii="Times New Roman" w:eastAsia="Times New Roman" w:hAnsi="Times New Roman" w:cs="Times New Roman"/>
          <w:b/>
          <w:sz w:val="24"/>
          <w:szCs w:val="24"/>
        </w:rPr>
        <w:t xml:space="preserve"> 16 UPNPR</w:t>
      </w:r>
      <w:r w:rsidR="0099580A" w:rsidRPr="00CC60ED">
        <w:rPr>
          <w:rFonts w:ascii="Times New Roman" w:eastAsia="Times New Roman" w:hAnsi="Times New Roman" w:cs="Times New Roman"/>
          <w:sz w:val="24"/>
          <w:szCs w:val="24"/>
        </w:rPr>
        <w:t xml:space="preserve"> </w:t>
      </w:r>
      <w:r w:rsidR="00F71CE9" w:rsidRPr="00CC60ED">
        <w:rPr>
          <w:rFonts w:ascii="Times New Roman" w:hAnsi="Times New Roman" w:cs="Times New Roman"/>
          <w:sz w:val="24"/>
          <w:szCs w:val="24"/>
        </w:rPr>
        <w:t>–</w:t>
      </w:r>
      <w:r w:rsidR="0099580A" w:rsidRPr="00CC60ED">
        <w:rPr>
          <w:rFonts w:ascii="Times New Roman" w:eastAsia="Times New Roman" w:hAnsi="Times New Roman" w:cs="Times New Roman"/>
          <w:sz w:val="24"/>
          <w:szCs w:val="24"/>
        </w:rPr>
        <w:t xml:space="preserve"> wdraża art. 2 lit. r dyrektywy 2005/29 dodany przez dyrektywę 2024/825)</w:t>
      </w:r>
      <w:r w:rsidR="00263710" w:rsidRPr="00CC60ED">
        <w:rPr>
          <w:rFonts w:ascii="Times New Roman" w:eastAsia="Times New Roman" w:hAnsi="Times New Roman" w:cs="Times New Roman"/>
          <w:sz w:val="24"/>
          <w:szCs w:val="24"/>
        </w:rPr>
        <w:t>.</w:t>
      </w:r>
      <w:bookmarkEnd w:id="5"/>
      <w:bookmarkEnd w:id="6"/>
    </w:p>
    <w:p w14:paraId="574648F2" w14:textId="7F0BBCE3" w:rsidR="00C91E91" w:rsidRPr="00CC60ED" w:rsidRDefault="003D3E22"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Potrzeba wprowadzeni</w:t>
      </w:r>
      <w:r w:rsidR="004B4BBB" w:rsidRPr="00CC60ED">
        <w:rPr>
          <w:rFonts w:ascii="Times New Roman" w:eastAsia="Calibri" w:hAnsi="Times New Roman" w:cs="Times New Roman"/>
          <w:bCs/>
          <w:sz w:val="24"/>
          <w:szCs w:val="24"/>
        </w:rPr>
        <w:t>a</w:t>
      </w:r>
      <w:r w:rsidRPr="00CC60ED">
        <w:rPr>
          <w:rFonts w:ascii="Times New Roman" w:eastAsia="Calibri" w:hAnsi="Times New Roman" w:cs="Times New Roman"/>
          <w:bCs/>
          <w:sz w:val="24"/>
          <w:szCs w:val="24"/>
        </w:rPr>
        <w:t xml:space="preserve"> tej definicji</w:t>
      </w:r>
      <w:r w:rsidR="00515269" w:rsidRPr="00CC60ED">
        <w:rPr>
          <w:rFonts w:ascii="Times New Roman" w:eastAsia="Calibri" w:hAnsi="Times New Roman" w:cs="Times New Roman"/>
          <w:bCs/>
          <w:sz w:val="24"/>
          <w:szCs w:val="24"/>
        </w:rPr>
        <w:t xml:space="preserve"> jest</w:t>
      </w:r>
      <w:r w:rsidRPr="00CC60ED">
        <w:rPr>
          <w:rFonts w:ascii="Times New Roman" w:eastAsia="Calibri" w:hAnsi="Times New Roman" w:cs="Times New Roman"/>
          <w:bCs/>
          <w:sz w:val="24"/>
          <w:szCs w:val="24"/>
        </w:rPr>
        <w:t xml:space="preserve"> związana z wprowadzeniem nowej zakazanej praktyki rynkowej, która ma ograniczyć posługiwanie się wprowadzającymi w błąd, w każdych okolicznościach, oznakowaniami dotyczącymi zrównoważonego charakteru, które nie są oparte o system certyfikacji.</w:t>
      </w:r>
    </w:p>
    <w:p w14:paraId="1ED4D3F4" w14:textId="11E34B6A" w:rsidR="00FF5B95" w:rsidRPr="00CC60ED" w:rsidRDefault="00960043"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P</w:t>
      </w:r>
      <w:r w:rsidR="00E70879" w:rsidRPr="00CC60ED">
        <w:rPr>
          <w:rFonts w:ascii="Times New Roman" w:eastAsia="Calibri" w:hAnsi="Times New Roman" w:cs="Times New Roman"/>
          <w:bCs/>
          <w:sz w:val="24"/>
          <w:szCs w:val="24"/>
        </w:rPr>
        <w:t>rzepisy dyrektywy</w:t>
      </w:r>
      <w:r w:rsidR="00331DB5" w:rsidRPr="00CC60ED">
        <w:rPr>
          <w:rFonts w:ascii="Times New Roman" w:eastAsia="Calibri" w:hAnsi="Times New Roman" w:cs="Times New Roman"/>
          <w:bCs/>
          <w:sz w:val="24"/>
          <w:szCs w:val="24"/>
        </w:rPr>
        <w:t xml:space="preserve"> 2024/825</w:t>
      </w:r>
      <w:r w:rsidR="00E70879" w:rsidRPr="00CC60ED">
        <w:rPr>
          <w:rFonts w:ascii="Times New Roman" w:eastAsia="Calibri" w:hAnsi="Times New Roman" w:cs="Times New Roman"/>
          <w:bCs/>
          <w:sz w:val="24"/>
          <w:szCs w:val="24"/>
        </w:rPr>
        <w:t xml:space="preserve"> nie nakładają na państwa członkowskie obowiązku ustanowienia dodatkowego systemu certyfikacji</w:t>
      </w:r>
      <w:r w:rsidR="00093C0E" w:rsidRPr="00CC60ED">
        <w:rPr>
          <w:rFonts w:ascii="Times New Roman" w:eastAsia="Calibri" w:hAnsi="Times New Roman" w:cs="Times New Roman"/>
          <w:bCs/>
          <w:sz w:val="24"/>
          <w:szCs w:val="24"/>
        </w:rPr>
        <w:t xml:space="preserve">. </w:t>
      </w:r>
      <w:r w:rsidR="00315115" w:rsidRPr="00CC60ED">
        <w:rPr>
          <w:rFonts w:ascii="Times New Roman" w:eastAsia="Calibri" w:hAnsi="Times New Roman" w:cs="Times New Roman"/>
          <w:bCs/>
          <w:sz w:val="24"/>
          <w:szCs w:val="24"/>
        </w:rPr>
        <w:t>Państwa członkowskie mogą zatem wykorzystać już istniejące systemy certyfikacji, o ile spełniają one wymogi z dyr</w:t>
      </w:r>
      <w:r w:rsidR="00AD693D" w:rsidRPr="00CC60ED">
        <w:rPr>
          <w:rFonts w:ascii="Times New Roman" w:eastAsia="Calibri" w:hAnsi="Times New Roman" w:cs="Times New Roman"/>
          <w:bCs/>
          <w:sz w:val="24"/>
          <w:szCs w:val="24"/>
        </w:rPr>
        <w:t>e</w:t>
      </w:r>
      <w:r w:rsidR="00315115" w:rsidRPr="00CC60ED">
        <w:rPr>
          <w:rFonts w:ascii="Times New Roman" w:eastAsia="Calibri" w:hAnsi="Times New Roman" w:cs="Times New Roman"/>
          <w:bCs/>
          <w:sz w:val="24"/>
          <w:szCs w:val="24"/>
        </w:rPr>
        <w:t>ktywy 2024/825 określone w definicji tego systemu.</w:t>
      </w:r>
    </w:p>
    <w:p w14:paraId="733C7D36" w14:textId="11980E8F" w:rsidR="00BB5224" w:rsidRPr="00CC60ED" w:rsidRDefault="00BB5224"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Zgodnie z dyrektywą</w:t>
      </w:r>
      <w:r w:rsidR="001B1216" w:rsidRPr="00CC60ED">
        <w:rPr>
          <w:rFonts w:ascii="Times New Roman" w:eastAsia="Calibri" w:hAnsi="Times New Roman" w:cs="Times New Roman"/>
          <w:bCs/>
          <w:sz w:val="24"/>
          <w:szCs w:val="24"/>
        </w:rPr>
        <w:t xml:space="preserve"> 2024/825</w:t>
      </w:r>
      <w:r w:rsidR="00C079F2" w:rsidRPr="00CC60ED">
        <w:rPr>
          <w:rFonts w:ascii="Times New Roman" w:eastAsia="Calibri" w:hAnsi="Times New Roman" w:cs="Times New Roman"/>
          <w:bCs/>
          <w:sz w:val="24"/>
          <w:szCs w:val="24"/>
        </w:rPr>
        <w:t>,</w:t>
      </w:r>
      <w:r w:rsidRPr="00CC60ED">
        <w:rPr>
          <w:rFonts w:ascii="Times New Roman" w:eastAsia="Calibri" w:hAnsi="Times New Roman" w:cs="Times New Roman"/>
          <w:bCs/>
          <w:sz w:val="24"/>
          <w:szCs w:val="24"/>
        </w:rPr>
        <w:t xml:space="preserve"> system ten musi być otwarty na przejrzystych, sprawiedliwych i niedyskryminujących warunkach dla każdego przedsiębiorcy, który chce spełnić wymogi przewidziane przez system. Wymogi </w:t>
      </w:r>
      <w:r w:rsidR="001964B9" w:rsidRPr="00CC60ED">
        <w:rPr>
          <w:rFonts w:ascii="Times New Roman" w:eastAsia="Calibri" w:hAnsi="Times New Roman" w:cs="Times New Roman"/>
          <w:bCs/>
          <w:sz w:val="24"/>
          <w:szCs w:val="24"/>
        </w:rPr>
        <w:t xml:space="preserve">te </w:t>
      </w:r>
      <w:r w:rsidRPr="00CC60ED">
        <w:rPr>
          <w:rFonts w:ascii="Times New Roman" w:eastAsia="Calibri" w:hAnsi="Times New Roman" w:cs="Times New Roman"/>
          <w:bCs/>
          <w:sz w:val="24"/>
          <w:szCs w:val="24"/>
        </w:rPr>
        <w:t xml:space="preserve">są publicznie dostępne, opracowuje je właściciel systemu w porozumieniu z ekspertami i zainteresowanymi stronami. System ma określone procedury postępowania na wypadek niezgodności z wymogami, przewidując wycofanie lub zawieszenie stosowania przez przedsiębiorcę oznakowania dotyczącego zrównoważonego charakteru, które przestało spełniać te wymagania. </w:t>
      </w:r>
      <w:r w:rsidR="00410D33" w:rsidRPr="00CC60ED">
        <w:rPr>
          <w:rFonts w:ascii="Times New Roman" w:eastAsia="Calibri" w:hAnsi="Times New Roman" w:cs="Times New Roman"/>
          <w:bCs/>
          <w:sz w:val="24"/>
          <w:szCs w:val="24"/>
        </w:rPr>
        <w:t>Obiektywne m</w:t>
      </w:r>
      <w:r w:rsidR="00315115" w:rsidRPr="00CC60ED">
        <w:rPr>
          <w:rFonts w:ascii="Times New Roman" w:eastAsia="Calibri" w:hAnsi="Times New Roman" w:cs="Times New Roman"/>
          <w:bCs/>
          <w:sz w:val="24"/>
          <w:szCs w:val="24"/>
        </w:rPr>
        <w:t xml:space="preserve">onitorowanie przestrzegania przez przedsiębiorców wymogów systemu powinno być prowadzone przez </w:t>
      </w:r>
      <w:r w:rsidR="006226E1" w:rsidRPr="00CC60ED">
        <w:rPr>
          <w:rFonts w:ascii="Times New Roman" w:eastAsia="Calibri" w:hAnsi="Times New Roman" w:cs="Times New Roman"/>
          <w:bCs/>
          <w:sz w:val="24"/>
          <w:szCs w:val="24"/>
        </w:rPr>
        <w:t>podmiot</w:t>
      </w:r>
      <w:r w:rsidR="00315115" w:rsidRPr="00CC60ED">
        <w:rPr>
          <w:rFonts w:ascii="Times New Roman" w:eastAsia="Calibri" w:hAnsi="Times New Roman" w:cs="Times New Roman"/>
          <w:bCs/>
          <w:sz w:val="24"/>
          <w:szCs w:val="24"/>
        </w:rPr>
        <w:t>, które</w:t>
      </w:r>
      <w:r w:rsidR="006226E1" w:rsidRPr="00CC60ED">
        <w:rPr>
          <w:rFonts w:ascii="Times New Roman" w:eastAsia="Calibri" w:hAnsi="Times New Roman" w:cs="Times New Roman"/>
          <w:bCs/>
          <w:sz w:val="24"/>
          <w:szCs w:val="24"/>
        </w:rPr>
        <w:t>go</w:t>
      </w:r>
      <w:r w:rsidR="00315115" w:rsidRPr="00CC60ED">
        <w:rPr>
          <w:rFonts w:ascii="Times New Roman" w:eastAsia="Calibri" w:hAnsi="Times New Roman" w:cs="Times New Roman"/>
          <w:bCs/>
          <w:sz w:val="24"/>
          <w:szCs w:val="24"/>
        </w:rPr>
        <w:t xml:space="preserve"> kompetencje oraz niezależność zarówno od właściciela systemu, jak i od przedsiębiorcy były zapewnione w oparciu o międzynarodowe, unijne lub krajowe normy i procedury, na przykład przez wykazanie zgodności z odpowiednimi normami międzynarodowymi, takimi jak ISO 17065 „Ocena zgodności – Wymagania dla jednostek certyfikujących wyroby procesy i usługi” lub za pomocą mechanizmów przewidzianych w rozporządzeniu nr 765/2008.</w:t>
      </w:r>
    </w:p>
    <w:p w14:paraId="5E07DEBF" w14:textId="1710CB22" w:rsidR="005B52EF" w:rsidRPr="00CC60ED" w:rsidRDefault="005B52EF" w:rsidP="00CC60ED">
      <w:pPr>
        <w:spacing w:before="120" w:after="120" w:line="360" w:lineRule="auto"/>
        <w:jc w:val="both"/>
        <w:rPr>
          <w:rFonts w:ascii="Times New Roman" w:eastAsia="Calibri" w:hAnsi="Times New Roman" w:cs="Times New Roman"/>
          <w:bCs/>
          <w:sz w:val="24"/>
          <w:szCs w:val="24"/>
        </w:rPr>
      </w:pPr>
      <w:bookmarkStart w:id="7" w:name="_Hlk212720411"/>
      <w:r w:rsidRPr="00CC60ED">
        <w:rPr>
          <w:rFonts w:ascii="Times New Roman" w:eastAsia="Calibri" w:hAnsi="Times New Roman" w:cs="Times New Roman"/>
          <w:bCs/>
          <w:sz w:val="24"/>
          <w:szCs w:val="24"/>
        </w:rPr>
        <w:t xml:space="preserve">System certyfikacji </w:t>
      </w:r>
      <w:r w:rsidR="00637AE6" w:rsidRPr="00CC60ED">
        <w:rPr>
          <w:rFonts w:ascii="Times New Roman" w:eastAsia="Calibri" w:hAnsi="Times New Roman" w:cs="Times New Roman"/>
          <w:bCs/>
          <w:sz w:val="24"/>
          <w:szCs w:val="24"/>
        </w:rPr>
        <w:t xml:space="preserve">w rozumieniu dyrektywy </w:t>
      </w:r>
      <w:r w:rsidR="00C079F2" w:rsidRPr="00CC60ED">
        <w:rPr>
          <w:rFonts w:ascii="Times New Roman" w:eastAsia="Calibri" w:hAnsi="Times New Roman" w:cs="Times New Roman"/>
          <w:bCs/>
          <w:sz w:val="24"/>
          <w:szCs w:val="24"/>
        </w:rPr>
        <w:t xml:space="preserve">2024/825 </w:t>
      </w:r>
      <w:r w:rsidRPr="00CC60ED">
        <w:rPr>
          <w:rFonts w:ascii="Times New Roman" w:eastAsia="Calibri" w:hAnsi="Times New Roman" w:cs="Times New Roman"/>
          <w:bCs/>
          <w:sz w:val="24"/>
          <w:szCs w:val="24"/>
        </w:rPr>
        <w:t>to przeprowadzenie przez określony podmiot weryfikacji, czyli dokonanie oceny</w:t>
      </w:r>
      <w:r w:rsidR="00C079F2" w:rsidRPr="00CC60ED">
        <w:rPr>
          <w:rFonts w:ascii="Times New Roman" w:eastAsia="Calibri" w:hAnsi="Times New Roman" w:cs="Times New Roman"/>
          <w:bCs/>
          <w:sz w:val="24"/>
          <w:szCs w:val="24"/>
        </w:rPr>
        <w:t>,</w:t>
      </w:r>
      <w:r w:rsidRPr="00CC60ED">
        <w:rPr>
          <w:rFonts w:ascii="Times New Roman" w:eastAsia="Calibri" w:hAnsi="Times New Roman" w:cs="Times New Roman"/>
          <w:bCs/>
          <w:sz w:val="24"/>
          <w:szCs w:val="24"/>
        </w:rPr>
        <w:t xml:space="preserve"> czy dany produkt, usługa</w:t>
      </w:r>
      <w:r w:rsidR="00C079F2" w:rsidRPr="00CC60ED">
        <w:rPr>
          <w:rFonts w:ascii="Times New Roman" w:eastAsia="Calibri" w:hAnsi="Times New Roman" w:cs="Times New Roman"/>
          <w:bCs/>
          <w:sz w:val="24"/>
          <w:szCs w:val="24"/>
        </w:rPr>
        <w:t xml:space="preserve"> lub</w:t>
      </w:r>
      <w:r w:rsidRPr="00CC60ED">
        <w:rPr>
          <w:rFonts w:ascii="Times New Roman" w:eastAsia="Calibri" w:hAnsi="Times New Roman" w:cs="Times New Roman"/>
          <w:bCs/>
          <w:sz w:val="24"/>
          <w:szCs w:val="24"/>
        </w:rPr>
        <w:t xml:space="preserve"> proces spełnia określone wymagania umożliwiające stosowanie oznakowania dotyczącego zrównoważonego </w:t>
      </w:r>
      <w:r w:rsidRPr="00CC60ED">
        <w:rPr>
          <w:rFonts w:ascii="Times New Roman" w:eastAsia="Calibri" w:hAnsi="Times New Roman" w:cs="Times New Roman"/>
          <w:bCs/>
          <w:sz w:val="24"/>
          <w:szCs w:val="24"/>
        </w:rPr>
        <w:lastRenderedPageBreak/>
        <w:t xml:space="preserve">charakteru oraz poświadczenie spełniania tych wymagań, co wykazuje się przyznaniem odpowiedniego certyfikatu. </w:t>
      </w:r>
    </w:p>
    <w:bookmarkEnd w:id="7"/>
    <w:p w14:paraId="70BC5B48" w14:textId="6686459C" w:rsidR="00E7129E" w:rsidRPr="00CC60ED" w:rsidRDefault="00E7129E"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 xml:space="preserve">Obecnie ocena zgodności, czyli działania sprawdzające, czy dany wyrób, usługa lub proces spełnia określone wymagania, i certyfikacja to dwa odrębne procesy, które jednak często się pokrywają i są ze sobą ściśle związane. </w:t>
      </w:r>
    </w:p>
    <w:p w14:paraId="1A032559" w14:textId="77777777" w:rsidR="00410D33" w:rsidRPr="00CC60ED" w:rsidRDefault="00E7129E"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O certyfikacji mówimy w kontekście zarówno wyrobów, usług, procesów, jak i systemów zarządzania – jest ona końcowym etapem oceny zgodności. Niezależna strona trzecia (jednostka certyfikująca) przeprowadza ocenę zgodności, a następnie, jeśli ta nie stwierdzi nieprawidłowości – podejmuje decyzję o certyfikacji i przyznaje certyfikat. Obecnie w</w:t>
      </w:r>
      <w:r w:rsidR="00B102C4" w:rsidRPr="00CC60ED">
        <w:rPr>
          <w:rFonts w:ascii="Times New Roman" w:eastAsia="Calibri" w:hAnsi="Times New Roman" w:cs="Times New Roman"/>
          <w:bCs/>
          <w:sz w:val="24"/>
          <w:szCs w:val="24"/>
        </w:rPr>
        <w:t> </w:t>
      </w:r>
      <w:r w:rsidRPr="00CC60ED">
        <w:rPr>
          <w:rFonts w:ascii="Times New Roman" w:eastAsia="Calibri" w:hAnsi="Times New Roman" w:cs="Times New Roman"/>
          <w:bCs/>
          <w:sz w:val="24"/>
          <w:szCs w:val="24"/>
        </w:rPr>
        <w:t xml:space="preserve">niektórych przypadkach certyfikacja ma charakter obowiązkowy (w obszarach określonych w przepisach prawa) lub dobrowolny (w obszarach nieuregulowanych). Do przeprowadzenia certyfikacji w obszarach regulowanych jednostka certyfikująca musi posiadać akredytację uzyskaną zgodnie z rozporządzeniem nr 765/2008, które określa ramy akredytacji w Unii Europejskiej. </w:t>
      </w:r>
    </w:p>
    <w:p w14:paraId="6CBEB169" w14:textId="54E8D4A2" w:rsidR="00151B8D" w:rsidRPr="00CC60ED" w:rsidRDefault="00AD693D"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Mając na uwadze</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wytyczne</w:t>
      </w:r>
      <w:r w:rsidR="00E7129E" w:rsidRPr="00CC60ED">
        <w:rPr>
          <w:rFonts w:ascii="Times New Roman" w:hAnsi="Times New Roman" w:cs="Times New Roman"/>
          <w:sz w:val="24"/>
          <w:szCs w:val="24"/>
        </w:rPr>
        <w:t xml:space="preserve"> zawarte w dyrektywie</w:t>
      </w:r>
      <w:r w:rsidR="00960043" w:rsidRPr="00CC60ED">
        <w:rPr>
          <w:rFonts w:ascii="Times New Roman" w:hAnsi="Times New Roman" w:cs="Times New Roman"/>
          <w:sz w:val="24"/>
          <w:szCs w:val="24"/>
        </w:rPr>
        <w:t xml:space="preserve"> 2024/825</w:t>
      </w:r>
      <w:r w:rsidR="004720CB" w:rsidRPr="00CC60ED">
        <w:rPr>
          <w:rFonts w:ascii="Times New Roman" w:hAnsi="Times New Roman" w:cs="Times New Roman"/>
          <w:sz w:val="24"/>
          <w:szCs w:val="24"/>
        </w:rPr>
        <w:t xml:space="preserve"> </w:t>
      </w:r>
      <w:r w:rsidR="00F71CE9" w:rsidRPr="00CC60ED">
        <w:rPr>
          <w:rFonts w:ascii="Times New Roman" w:hAnsi="Times New Roman" w:cs="Times New Roman"/>
          <w:sz w:val="24"/>
          <w:szCs w:val="24"/>
        </w:rPr>
        <w:t>–</w:t>
      </w:r>
      <w:r w:rsidRPr="00CC60ED">
        <w:rPr>
          <w:rFonts w:ascii="Times New Roman" w:hAnsi="Times New Roman" w:cs="Times New Roman"/>
          <w:sz w:val="24"/>
          <w:szCs w:val="24"/>
        </w:rPr>
        <w:t xml:space="preserve"> </w:t>
      </w:r>
      <w:r w:rsidR="00612E97" w:rsidRPr="00CC60ED">
        <w:rPr>
          <w:rFonts w:ascii="Times New Roman" w:hAnsi="Times New Roman" w:cs="Times New Roman"/>
          <w:sz w:val="24"/>
          <w:szCs w:val="24"/>
        </w:rPr>
        <w:t xml:space="preserve">oraz samą definicję systemu certyfikacji o szerokim i otwartym charakterze, </w:t>
      </w:r>
      <w:r w:rsidRPr="00CC60ED">
        <w:rPr>
          <w:rFonts w:ascii="Times New Roman" w:hAnsi="Times New Roman" w:cs="Times New Roman"/>
          <w:sz w:val="24"/>
          <w:szCs w:val="24"/>
        </w:rPr>
        <w:t>w</w:t>
      </w:r>
      <w:r w:rsidR="00E40EE5" w:rsidRPr="00CC60ED">
        <w:rPr>
          <w:rFonts w:ascii="Times New Roman" w:hAnsi="Times New Roman" w:cs="Times New Roman"/>
          <w:sz w:val="24"/>
          <w:szCs w:val="24"/>
        </w:rPr>
        <w:t> </w:t>
      </w:r>
      <w:r w:rsidRPr="00CC60ED">
        <w:rPr>
          <w:rFonts w:ascii="Times New Roman" w:hAnsi="Times New Roman" w:cs="Times New Roman"/>
          <w:sz w:val="24"/>
          <w:szCs w:val="24"/>
        </w:rPr>
        <w:t xml:space="preserve">projekcie </w:t>
      </w:r>
      <w:r w:rsidR="00F7579E" w:rsidRPr="00CC60ED">
        <w:rPr>
          <w:rFonts w:ascii="Times New Roman" w:hAnsi="Times New Roman" w:cs="Times New Roman"/>
          <w:sz w:val="24"/>
          <w:szCs w:val="24"/>
        </w:rPr>
        <w:t xml:space="preserve">przyjęto </w:t>
      </w:r>
      <w:r w:rsidR="00D65BD0" w:rsidRPr="00CC60ED">
        <w:rPr>
          <w:rFonts w:ascii="Times New Roman" w:hAnsi="Times New Roman" w:cs="Times New Roman"/>
          <w:sz w:val="24"/>
          <w:szCs w:val="24"/>
        </w:rPr>
        <w:t>a</w:t>
      </w:r>
      <w:r w:rsidR="00F7579E" w:rsidRPr="00CC60ED">
        <w:rPr>
          <w:rFonts w:ascii="Times New Roman" w:hAnsi="Times New Roman" w:cs="Times New Roman"/>
          <w:sz w:val="24"/>
          <w:szCs w:val="24"/>
        </w:rPr>
        <w:t>nalogiczne wymogi co do systemu certyfikacji</w:t>
      </w:r>
      <w:r w:rsidR="00D65BD0" w:rsidRPr="00CC60ED">
        <w:rPr>
          <w:rFonts w:ascii="Times New Roman" w:hAnsi="Times New Roman" w:cs="Times New Roman"/>
          <w:sz w:val="24"/>
          <w:szCs w:val="24"/>
        </w:rPr>
        <w:t xml:space="preserve">. </w:t>
      </w:r>
      <w:r w:rsidR="00E92C7A" w:rsidRPr="00CC60ED">
        <w:rPr>
          <w:rFonts w:ascii="Times New Roman" w:hAnsi="Times New Roman" w:cs="Times New Roman"/>
          <w:sz w:val="24"/>
          <w:szCs w:val="24"/>
        </w:rPr>
        <w:t xml:space="preserve">Obiektywne </w:t>
      </w:r>
      <w:r w:rsidR="00410D33" w:rsidRPr="00CC60ED">
        <w:rPr>
          <w:rFonts w:ascii="Times New Roman" w:hAnsi="Times New Roman" w:cs="Times New Roman"/>
          <w:sz w:val="24"/>
          <w:szCs w:val="24"/>
        </w:rPr>
        <w:t>monitorowanie przestrzegania przez przedsiębiorcę wymogów zdefiniowanego w projekcie systemu będzie dokonywane przez</w:t>
      </w:r>
      <w:r w:rsidR="00C942A1" w:rsidRPr="00CC60ED">
        <w:rPr>
          <w:rFonts w:ascii="Times New Roman" w:hAnsi="Times New Roman" w:cs="Times New Roman"/>
          <w:sz w:val="24"/>
          <w:szCs w:val="24"/>
        </w:rPr>
        <w:t xml:space="preserve"> </w:t>
      </w:r>
      <w:r w:rsidR="00410D33" w:rsidRPr="00CC60ED">
        <w:rPr>
          <w:rFonts w:ascii="Times New Roman" w:hAnsi="Times New Roman" w:cs="Times New Roman"/>
          <w:sz w:val="24"/>
          <w:szCs w:val="24"/>
        </w:rPr>
        <w:t xml:space="preserve">podmiot, który jest niezależny od właściciela systemu i </w:t>
      </w:r>
      <w:r w:rsidR="00F96EBE" w:rsidRPr="00CC60ED">
        <w:rPr>
          <w:rFonts w:ascii="Times New Roman" w:hAnsi="Times New Roman" w:cs="Times New Roman"/>
          <w:sz w:val="24"/>
          <w:szCs w:val="24"/>
        </w:rPr>
        <w:t xml:space="preserve">od </w:t>
      </w:r>
      <w:r w:rsidR="00410D33" w:rsidRPr="00CC60ED">
        <w:rPr>
          <w:rFonts w:ascii="Times New Roman" w:hAnsi="Times New Roman" w:cs="Times New Roman"/>
          <w:sz w:val="24"/>
          <w:szCs w:val="24"/>
        </w:rPr>
        <w:t xml:space="preserve">przedsiębiorcy oraz który uzyskał potwierdzenie posiadania kompetencji i niezależności na podstawie </w:t>
      </w:r>
      <w:bookmarkStart w:id="8" w:name="_Hlk233793148"/>
      <w:r w:rsidR="00410D33" w:rsidRPr="00CC60ED">
        <w:rPr>
          <w:rFonts w:ascii="Times New Roman" w:hAnsi="Times New Roman" w:cs="Times New Roman"/>
          <w:sz w:val="24"/>
          <w:szCs w:val="24"/>
        </w:rPr>
        <w:t>norm lub procedur międzynarodowych, unijnych lub krajowych</w:t>
      </w:r>
      <w:bookmarkEnd w:id="8"/>
      <w:r w:rsidR="00E44607" w:rsidRPr="00CC60ED">
        <w:rPr>
          <w:rFonts w:ascii="Times New Roman" w:hAnsi="Times New Roman" w:cs="Times New Roman"/>
          <w:sz w:val="24"/>
          <w:szCs w:val="24"/>
        </w:rPr>
        <w:t>, przyjętych przez właściwy podmiot</w:t>
      </w:r>
      <w:r w:rsidR="006F15EE" w:rsidRPr="00CC60ED">
        <w:rPr>
          <w:rFonts w:ascii="Times New Roman" w:hAnsi="Times New Roman" w:cs="Times New Roman"/>
          <w:sz w:val="24"/>
          <w:szCs w:val="24"/>
        </w:rPr>
        <w:t>. T</w:t>
      </w:r>
      <w:r w:rsidR="00F96EBE" w:rsidRPr="00CC60ED">
        <w:rPr>
          <w:rFonts w:ascii="Times New Roman" w:hAnsi="Times New Roman" w:cs="Times New Roman"/>
          <w:sz w:val="24"/>
          <w:szCs w:val="24"/>
        </w:rPr>
        <w:t xml:space="preserve">ym właściwym podmiotem może być </w:t>
      </w:r>
      <w:r w:rsidR="00854E18" w:rsidRPr="00CC60ED">
        <w:rPr>
          <w:rFonts w:ascii="Times New Roman" w:hAnsi="Times New Roman" w:cs="Times New Roman"/>
          <w:sz w:val="24"/>
          <w:szCs w:val="24"/>
        </w:rPr>
        <w:t>np. krajow</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jednostk</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normalizacyjn</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lub krajow</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europejsk</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lub międzynarodow</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instytucj</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xml:space="preserve"> normalizacyjn</w:t>
      </w:r>
      <w:r w:rsidR="00FA2F49" w:rsidRPr="00CC60ED">
        <w:rPr>
          <w:rFonts w:ascii="Times New Roman" w:hAnsi="Times New Roman" w:cs="Times New Roman"/>
          <w:sz w:val="24"/>
          <w:szCs w:val="24"/>
        </w:rPr>
        <w:t>a</w:t>
      </w:r>
      <w:r w:rsidR="00854E18" w:rsidRPr="00CC60ED">
        <w:rPr>
          <w:rFonts w:ascii="Times New Roman" w:hAnsi="Times New Roman" w:cs="Times New Roman"/>
          <w:sz w:val="24"/>
          <w:szCs w:val="24"/>
        </w:rPr>
        <w:t>, ale także każdy inny podmiot, który jest właściwy w ramach danej branży do przyjmowania takich norm</w:t>
      </w:r>
      <w:r w:rsidR="00F96EBE" w:rsidRPr="00CC60ED">
        <w:rPr>
          <w:rFonts w:ascii="Times New Roman" w:hAnsi="Times New Roman" w:cs="Times New Roman"/>
          <w:sz w:val="24"/>
          <w:szCs w:val="24"/>
        </w:rPr>
        <w:t xml:space="preserve"> lub procedur</w:t>
      </w:r>
      <w:r w:rsidR="00151B8D" w:rsidRPr="00CC60ED">
        <w:rPr>
          <w:rFonts w:ascii="Times New Roman" w:hAnsi="Times New Roman" w:cs="Times New Roman"/>
          <w:sz w:val="24"/>
          <w:szCs w:val="24"/>
        </w:rPr>
        <w:t xml:space="preserve"> </w:t>
      </w:r>
      <w:r w:rsidR="0012706A">
        <w:rPr>
          <w:rFonts w:ascii="Times New Roman" w:hAnsi="Times New Roman" w:cs="Times New Roman"/>
          <w:sz w:val="24"/>
          <w:szCs w:val="24"/>
        </w:rPr>
        <w:t>–</w:t>
      </w:r>
      <w:r w:rsidR="00854E18" w:rsidRPr="00CC60ED">
        <w:rPr>
          <w:rFonts w:ascii="Times New Roman" w:hAnsi="Times New Roman" w:cs="Times New Roman"/>
          <w:sz w:val="24"/>
          <w:szCs w:val="24"/>
        </w:rPr>
        <w:t xml:space="preserve"> z uwagi na dopuszczenie do systemu nie tylko przedsiębiorców krajowych</w:t>
      </w:r>
      <w:r w:rsidR="00151B8D" w:rsidRPr="00CC60ED">
        <w:rPr>
          <w:rFonts w:ascii="Times New Roman" w:hAnsi="Times New Roman" w:cs="Times New Roman"/>
          <w:sz w:val="24"/>
          <w:szCs w:val="24"/>
        </w:rPr>
        <w:t xml:space="preserve"> i unijnych, ale również przedsiębiorców z państw trzecich</w:t>
      </w:r>
      <w:r w:rsidR="00410D33" w:rsidRPr="00CC60ED">
        <w:rPr>
          <w:rFonts w:ascii="Times New Roman" w:hAnsi="Times New Roman" w:cs="Times New Roman"/>
          <w:sz w:val="24"/>
          <w:szCs w:val="24"/>
        </w:rPr>
        <w:t>.</w:t>
      </w:r>
      <w:r w:rsidR="00854E18" w:rsidRPr="00CC60ED">
        <w:rPr>
          <w:rFonts w:ascii="Times New Roman" w:hAnsi="Times New Roman" w:cs="Times New Roman"/>
          <w:sz w:val="24"/>
          <w:szCs w:val="24"/>
        </w:rPr>
        <w:t xml:space="preserve"> </w:t>
      </w:r>
    </w:p>
    <w:p w14:paraId="6D4C4187" w14:textId="210C9B0F" w:rsidR="00151B8D" w:rsidRPr="00CC60ED" w:rsidRDefault="00151B8D"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Jednocześnie należy wyjaśnić, że definicja systemu certyfikacji posługuje się zarówno pojęciem „podmiotu, który jest niezależny” od właściciela systemu i od przedsiębiorcy</w:t>
      </w:r>
      <w:r w:rsidR="007F1B2F" w:rsidRPr="00CC60ED">
        <w:rPr>
          <w:rFonts w:ascii="Times New Roman" w:hAnsi="Times New Roman" w:cs="Times New Roman"/>
          <w:sz w:val="24"/>
          <w:szCs w:val="24"/>
        </w:rPr>
        <w:t>,</w:t>
      </w:r>
      <w:r w:rsidRPr="00CC60ED">
        <w:rPr>
          <w:rFonts w:ascii="Times New Roman" w:hAnsi="Times New Roman" w:cs="Times New Roman"/>
          <w:sz w:val="24"/>
          <w:szCs w:val="24"/>
        </w:rPr>
        <w:t xml:space="preserve"> i który to podmiot weryfikuje spełnianie wymogów umożliwiających stosowanie oznakowania dotyczącego zrównoważonego charakteru</w:t>
      </w:r>
      <w:r w:rsidR="00F96EBE" w:rsidRPr="00CC60ED">
        <w:rPr>
          <w:rFonts w:ascii="Times New Roman" w:hAnsi="Times New Roman" w:cs="Times New Roman"/>
          <w:sz w:val="24"/>
          <w:szCs w:val="24"/>
        </w:rPr>
        <w:t>, jak i pojęciem „właściwego podmiotu”, czyli uprawnionego do przyjmowania norm lub procedur międzynarodowych, unijnych lub krajowych.</w:t>
      </w:r>
    </w:p>
    <w:p w14:paraId="33F1AFDD" w14:textId="2FD13274" w:rsidR="003F4FBF" w:rsidRPr="00CC60ED" w:rsidRDefault="00410D33" w:rsidP="005A0CF6">
      <w:pPr>
        <w:spacing w:before="120" w:after="0" w:line="360" w:lineRule="auto"/>
        <w:jc w:val="both"/>
        <w:rPr>
          <w:rFonts w:ascii="Times New Roman" w:hAnsi="Times New Roman" w:cs="Times New Roman"/>
          <w:sz w:val="24"/>
          <w:szCs w:val="24"/>
        </w:rPr>
      </w:pPr>
      <w:r w:rsidRPr="00CC60ED">
        <w:rPr>
          <w:rFonts w:ascii="Times New Roman" w:hAnsi="Times New Roman" w:cs="Times New Roman"/>
          <w:sz w:val="24"/>
          <w:szCs w:val="24"/>
        </w:rPr>
        <w:lastRenderedPageBreak/>
        <w:t xml:space="preserve"> </w:t>
      </w:r>
      <w:r w:rsidR="00351DC2" w:rsidRPr="00CC60ED">
        <w:rPr>
          <w:rFonts w:ascii="Times New Roman" w:hAnsi="Times New Roman" w:cs="Times New Roman"/>
          <w:sz w:val="24"/>
          <w:szCs w:val="24"/>
        </w:rPr>
        <w:t xml:space="preserve">W praktyce </w:t>
      </w:r>
      <w:r w:rsidR="00E44607" w:rsidRPr="00CC60ED">
        <w:rPr>
          <w:rFonts w:ascii="Times New Roman" w:hAnsi="Times New Roman" w:cs="Times New Roman"/>
          <w:sz w:val="24"/>
          <w:szCs w:val="24"/>
        </w:rPr>
        <w:t>t</w:t>
      </w:r>
      <w:r w:rsidR="00151B8D" w:rsidRPr="00CC60ED">
        <w:rPr>
          <w:rFonts w:ascii="Times New Roman" w:hAnsi="Times New Roman" w:cs="Times New Roman"/>
          <w:sz w:val="24"/>
          <w:szCs w:val="24"/>
        </w:rPr>
        <w:t>e</w:t>
      </w:r>
      <w:r w:rsidR="00E44607" w:rsidRPr="00CC60ED">
        <w:rPr>
          <w:rFonts w:ascii="Times New Roman" w:hAnsi="Times New Roman" w:cs="Times New Roman"/>
          <w:sz w:val="24"/>
          <w:szCs w:val="24"/>
        </w:rPr>
        <w:t xml:space="preserve">n niezależny </w:t>
      </w:r>
      <w:r w:rsidR="00351DC2" w:rsidRPr="00CC60ED">
        <w:rPr>
          <w:rFonts w:ascii="Times New Roman" w:hAnsi="Times New Roman" w:cs="Times New Roman"/>
          <w:sz w:val="24"/>
          <w:szCs w:val="24"/>
        </w:rPr>
        <w:t>podmiot</w:t>
      </w:r>
      <w:r w:rsidR="00E44607" w:rsidRPr="00CC60ED">
        <w:rPr>
          <w:rFonts w:ascii="Times New Roman" w:hAnsi="Times New Roman" w:cs="Times New Roman"/>
          <w:sz w:val="24"/>
          <w:szCs w:val="24"/>
        </w:rPr>
        <w:t xml:space="preserve">, który dokonuje monitoringu przestrzegania wymogów systemu </w:t>
      </w:r>
      <w:r w:rsidR="00351DC2" w:rsidRPr="00CC60ED">
        <w:rPr>
          <w:rFonts w:ascii="Times New Roman" w:hAnsi="Times New Roman" w:cs="Times New Roman"/>
          <w:sz w:val="24"/>
          <w:szCs w:val="24"/>
        </w:rPr>
        <w:t xml:space="preserve">może </w:t>
      </w:r>
      <w:r w:rsidR="00E44607" w:rsidRPr="00CC60ED">
        <w:rPr>
          <w:rFonts w:ascii="Times New Roman" w:hAnsi="Times New Roman" w:cs="Times New Roman"/>
          <w:sz w:val="24"/>
          <w:szCs w:val="24"/>
        </w:rPr>
        <w:t xml:space="preserve">do potwierdzenia swojej niezależności i posiadania kompetencji </w:t>
      </w:r>
      <w:r w:rsidR="00351DC2" w:rsidRPr="00CC60ED">
        <w:rPr>
          <w:rFonts w:ascii="Times New Roman" w:hAnsi="Times New Roman" w:cs="Times New Roman"/>
          <w:sz w:val="24"/>
          <w:szCs w:val="24"/>
        </w:rPr>
        <w:t>wykorzystać różne normy lub procedury, w tym np.:</w:t>
      </w:r>
      <w:r w:rsidR="00C942A1" w:rsidRPr="00CC60ED">
        <w:rPr>
          <w:rFonts w:ascii="Times New Roman" w:hAnsi="Times New Roman" w:cs="Times New Roman"/>
          <w:sz w:val="24"/>
          <w:szCs w:val="24"/>
        </w:rPr>
        <w:t xml:space="preserve"> </w:t>
      </w:r>
    </w:p>
    <w:p w14:paraId="502B5C75" w14:textId="0B023710" w:rsidR="00351DC2" w:rsidRPr="00CC60ED" w:rsidRDefault="00351DC2" w:rsidP="005A0CF6">
      <w:pPr>
        <w:pStyle w:val="Akapitzlist"/>
        <w:numPr>
          <w:ilvl w:val="0"/>
          <w:numId w:val="93"/>
        </w:numPr>
        <w:spacing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sz w:val="24"/>
          <w:szCs w:val="24"/>
        </w:rPr>
        <w:t>procedurę akredytacji, o której mowa w art. 2 pkt 10 rozporządzenia Parlamentu Europejskiego i Rady (WE) nr 765/2008 z dnia 9 lipca 2008 r. ustanawiającego wymagania w zakresie akredytacji i uchylającego rozporządzenie i nadzoru rynku odnoszące się do warunków wprowadzania produktów do obrotu i uchylające rozporządzenie</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(EWG) nr 339/93 (Dz. Urz. UE L 218 z 13.08.2008, str. 30, z późn. zm.</w:t>
      </w:r>
      <w:r w:rsidR="00823672" w:rsidRPr="00CC60ED">
        <w:rPr>
          <w:rFonts w:ascii="Times New Roman" w:hAnsi="Times New Roman" w:cs="Times New Roman"/>
          <w:sz w:val="24"/>
          <w:szCs w:val="24"/>
        </w:rPr>
        <w:t>)</w:t>
      </w:r>
      <w:r w:rsidRPr="00CC60ED">
        <w:rPr>
          <w:rFonts w:ascii="Times New Roman" w:hAnsi="Times New Roman" w:cs="Times New Roman"/>
          <w:sz w:val="24"/>
          <w:szCs w:val="24"/>
        </w:rPr>
        <w:t>, lub</w:t>
      </w:r>
    </w:p>
    <w:p w14:paraId="5111C518" w14:textId="2CD9BFAC" w:rsidR="00351DC2" w:rsidRPr="00CC60ED" w:rsidRDefault="00351DC2" w:rsidP="005A0CF6">
      <w:pPr>
        <w:pStyle w:val="Akapitzlist"/>
        <w:numPr>
          <w:ilvl w:val="0"/>
          <w:numId w:val="93"/>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sz w:val="24"/>
          <w:szCs w:val="24"/>
        </w:rPr>
        <w:t>norm</w:t>
      </w:r>
      <w:r w:rsidR="00960043" w:rsidRPr="00CC60ED">
        <w:rPr>
          <w:rFonts w:ascii="Times New Roman" w:hAnsi="Times New Roman" w:cs="Times New Roman"/>
          <w:sz w:val="24"/>
          <w:szCs w:val="24"/>
        </w:rPr>
        <w:t>ę</w:t>
      </w:r>
      <w:r w:rsidRPr="00CC60ED">
        <w:rPr>
          <w:rFonts w:ascii="Times New Roman" w:hAnsi="Times New Roman" w:cs="Times New Roman"/>
          <w:sz w:val="24"/>
          <w:szCs w:val="24"/>
        </w:rPr>
        <w:t xml:space="preserve"> ISO/IEC 17065 lub norm</w:t>
      </w:r>
      <w:r w:rsidR="00960043" w:rsidRPr="00CC60ED">
        <w:rPr>
          <w:rFonts w:ascii="Times New Roman" w:hAnsi="Times New Roman" w:cs="Times New Roman"/>
          <w:sz w:val="24"/>
          <w:szCs w:val="24"/>
        </w:rPr>
        <w:t>ę</w:t>
      </w:r>
      <w:r w:rsidRPr="00CC60ED">
        <w:rPr>
          <w:rFonts w:ascii="Times New Roman" w:hAnsi="Times New Roman" w:cs="Times New Roman"/>
          <w:sz w:val="24"/>
          <w:szCs w:val="24"/>
        </w:rPr>
        <w:t xml:space="preserve"> ISO/IEC 17021-1.</w:t>
      </w:r>
    </w:p>
    <w:p w14:paraId="4D545CBE" w14:textId="6F07103D" w:rsidR="00351DC2" w:rsidRPr="00CC60ED" w:rsidRDefault="00351DC2"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Wskazane powyżej sposoby potwierdzenia przez podmiot jego kompetencji i niezależności zostały w</w:t>
      </w:r>
      <w:r w:rsidR="00960043" w:rsidRPr="00CC60ED">
        <w:rPr>
          <w:rFonts w:ascii="Times New Roman" w:eastAsia="Calibri" w:hAnsi="Times New Roman" w:cs="Times New Roman"/>
          <w:bCs/>
          <w:sz w:val="24"/>
          <w:szCs w:val="24"/>
        </w:rPr>
        <w:t>ymienione</w:t>
      </w:r>
      <w:r w:rsidRPr="00CC60ED">
        <w:rPr>
          <w:rFonts w:ascii="Times New Roman" w:eastAsia="Calibri" w:hAnsi="Times New Roman" w:cs="Times New Roman"/>
          <w:bCs/>
          <w:sz w:val="24"/>
          <w:szCs w:val="24"/>
        </w:rPr>
        <w:t xml:space="preserve"> w motywie 7 dyrektywy 2024/825 jako przykłady norm i procedur, które w praktyce są najłatwiej dostępne i najczęściej wybierane. Zgodnie z założeniem dyrektywy 2024/825 nie stanowią one jedynej możliwości do potwierdzenia przez podmiot monitorujący jego kompetencji i niezależności. Taki sposób ukształtowania systemu certyfikacji, a w szczególności jego monitorowanie potwierdz</w:t>
      </w:r>
      <w:r w:rsidR="00F76F8C" w:rsidRPr="00CC60ED">
        <w:rPr>
          <w:rFonts w:ascii="Times New Roman" w:eastAsia="Calibri" w:hAnsi="Times New Roman" w:cs="Times New Roman"/>
          <w:bCs/>
          <w:sz w:val="24"/>
          <w:szCs w:val="24"/>
        </w:rPr>
        <w:t>iła</w:t>
      </w:r>
      <w:r w:rsidRPr="00CC60ED">
        <w:rPr>
          <w:rFonts w:ascii="Times New Roman" w:eastAsia="Calibri" w:hAnsi="Times New Roman" w:cs="Times New Roman"/>
          <w:bCs/>
          <w:sz w:val="24"/>
          <w:szCs w:val="24"/>
        </w:rPr>
        <w:t xml:space="preserve"> Komisja Europejska w wyjaśnieniach w ramach procesu transpozycji dyrektywy 2024/825 wskazując, że dwa przykłady zawarte w motywie 7 dyrektywy 2024/825 nie są wyczerpujące.</w:t>
      </w:r>
    </w:p>
    <w:p w14:paraId="70B5A005" w14:textId="53E997ED" w:rsidR="004A2C53" w:rsidRPr="00CC60ED" w:rsidRDefault="00B72FA6"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W Polsce obecnie podmiotem dokonującym akredytacji jednostek certyfikujących zgodnie z </w:t>
      </w:r>
      <w:bookmarkStart w:id="9" w:name="_Hlk223695925"/>
      <w:r w:rsidRPr="00CC60ED">
        <w:rPr>
          <w:rFonts w:ascii="Times New Roman" w:eastAsia="Calibri" w:hAnsi="Times New Roman" w:cs="Times New Roman"/>
          <w:bCs/>
          <w:sz w:val="24"/>
          <w:szCs w:val="24"/>
        </w:rPr>
        <w:t>przepisami rozporządzenia nr 765/2008</w:t>
      </w:r>
      <w:bookmarkEnd w:id="9"/>
      <w:r w:rsidRPr="00CC60ED">
        <w:rPr>
          <w:rFonts w:ascii="Times New Roman" w:eastAsia="Calibri" w:hAnsi="Times New Roman" w:cs="Times New Roman"/>
          <w:bCs/>
          <w:sz w:val="24"/>
          <w:szCs w:val="24"/>
        </w:rPr>
        <w:t xml:space="preserve"> jest Polskie Centrum Akredytacji (dalej „PCA”), działające na podstawie ustawy z dnia 13 kwietnia 2016 r. o systemach oceny zgodności i nadzoru rynku (Dz. U. z 2025 r. poz. 568). </w:t>
      </w:r>
      <w:r w:rsidR="004A2C53" w:rsidRPr="00CC60ED">
        <w:rPr>
          <w:rFonts w:ascii="Times New Roman" w:eastAsia="Calibri" w:hAnsi="Times New Roman" w:cs="Times New Roman"/>
          <w:bCs/>
          <w:sz w:val="24"/>
          <w:szCs w:val="24"/>
        </w:rPr>
        <w:t>PCA będzie mogło</w:t>
      </w:r>
      <w:r w:rsidR="008158B2" w:rsidRPr="00CC60ED">
        <w:rPr>
          <w:rFonts w:ascii="Times New Roman" w:eastAsia="Calibri" w:hAnsi="Times New Roman" w:cs="Times New Roman"/>
          <w:bCs/>
          <w:sz w:val="24"/>
          <w:szCs w:val="24"/>
        </w:rPr>
        <w:t>,</w:t>
      </w:r>
      <w:r w:rsidR="004A2C53" w:rsidRPr="00CC60ED">
        <w:rPr>
          <w:rFonts w:ascii="Times New Roman" w:eastAsia="Calibri" w:hAnsi="Times New Roman" w:cs="Times New Roman"/>
          <w:bCs/>
          <w:sz w:val="24"/>
          <w:szCs w:val="24"/>
        </w:rPr>
        <w:t xml:space="preserve"> w ramach posiadanych kompetencji</w:t>
      </w:r>
      <w:r w:rsidR="008158B2" w:rsidRPr="00CC60ED">
        <w:rPr>
          <w:rFonts w:ascii="Times New Roman" w:eastAsia="Calibri" w:hAnsi="Times New Roman" w:cs="Times New Roman"/>
          <w:bCs/>
          <w:sz w:val="24"/>
          <w:szCs w:val="24"/>
        </w:rPr>
        <w:t>,</w:t>
      </w:r>
      <w:r w:rsidR="004A2C53" w:rsidRPr="00CC60ED">
        <w:rPr>
          <w:rFonts w:ascii="Times New Roman" w:eastAsia="Calibri" w:hAnsi="Times New Roman" w:cs="Times New Roman"/>
          <w:bCs/>
          <w:sz w:val="24"/>
          <w:szCs w:val="24"/>
        </w:rPr>
        <w:t xml:space="preserve"> udzielać akredytacji stosownym jednostkom certyfikującym, które będą chciały funkcjonować w ramach „systemu certyfikacji”, o którym mowa w definicji zawartej w UPNPR. </w:t>
      </w:r>
    </w:p>
    <w:p w14:paraId="4BC68A59" w14:textId="43764CDE" w:rsidR="00B72FA6" w:rsidRPr="00CC60ED" w:rsidRDefault="004A2C53"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W</w:t>
      </w:r>
      <w:r w:rsidR="00B72FA6" w:rsidRPr="00CC60ED">
        <w:rPr>
          <w:rFonts w:ascii="Times New Roman" w:eastAsia="Calibri" w:hAnsi="Times New Roman" w:cs="Times New Roman"/>
          <w:bCs/>
          <w:sz w:val="24"/>
          <w:szCs w:val="24"/>
        </w:rPr>
        <w:t xml:space="preserve"> systemie certyfikacji, określonym w definicji zawartej w UPNPR, będą mogły uczestniczyć podmioty – jednostki certyfikujące, które już obecnie posiadają akredytację PCA</w:t>
      </w:r>
      <w:r w:rsidRPr="00CC60ED">
        <w:rPr>
          <w:rFonts w:ascii="Times New Roman" w:eastAsia="Calibri" w:hAnsi="Times New Roman" w:cs="Times New Roman"/>
          <w:bCs/>
          <w:sz w:val="24"/>
          <w:szCs w:val="24"/>
        </w:rPr>
        <w:t xml:space="preserve"> lub inne</w:t>
      </w:r>
      <w:r w:rsidR="007678D5" w:rsidRPr="00CC60ED">
        <w:rPr>
          <w:rFonts w:ascii="Times New Roman" w:eastAsia="Calibri" w:hAnsi="Times New Roman" w:cs="Times New Roman"/>
          <w:bCs/>
          <w:sz w:val="24"/>
          <w:szCs w:val="24"/>
        </w:rPr>
        <w:t>j</w:t>
      </w:r>
      <w:r w:rsidRPr="00CC60ED">
        <w:rPr>
          <w:rFonts w:ascii="Times New Roman" w:eastAsia="Calibri" w:hAnsi="Times New Roman" w:cs="Times New Roman"/>
          <w:bCs/>
          <w:sz w:val="24"/>
          <w:szCs w:val="24"/>
        </w:rPr>
        <w:t xml:space="preserve"> krajowej jednostki akredytującej z innego państwa członkowskiego</w:t>
      </w:r>
      <w:r w:rsidR="00B72FA6" w:rsidRPr="00CC60ED">
        <w:rPr>
          <w:rFonts w:ascii="Times New Roman" w:eastAsia="Calibri" w:hAnsi="Times New Roman" w:cs="Times New Roman"/>
          <w:bCs/>
          <w:sz w:val="24"/>
          <w:szCs w:val="24"/>
        </w:rPr>
        <w:t xml:space="preserve">. Proponowane rozwiązanie pozwoli wykorzystać istniejące rozwiązania prawne i instytucjonalne. </w:t>
      </w:r>
    </w:p>
    <w:p w14:paraId="3C67981C" w14:textId="07896695" w:rsidR="0072205E" w:rsidRPr="00CC60ED" w:rsidRDefault="0072205E"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 xml:space="preserve">Dodatkowo w procesie certyfikacji będą też uczestniczyły podmioty, które uzyskały potwierdzenie posiadania kompetencji i niezależności, niezbędnych do weryfikacji i poświadczenia spełniania wymogów umożliwiających stosowanie oznakowania dotyczącego zrównoważonego charakteru, w oparciu </w:t>
      </w:r>
      <w:r w:rsidR="00006E1B" w:rsidRPr="00CC60ED">
        <w:rPr>
          <w:rFonts w:ascii="Times New Roman" w:eastAsia="Calibri" w:hAnsi="Times New Roman" w:cs="Times New Roman"/>
          <w:bCs/>
          <w:sz w:val="24"/>
          <w:szCs w:val="24"/>
        </w:rPr>
        <w:t xml:space="preserve">np. </w:t>
      </w:r>
      <w:r w:rsidRPr="00CC60ED">
        <w:rPr>
          <w:rFonts w:ascii="Times New Roman" w:eastAsia="Calibri" w:hAnsi="Times New Roman" w:cs="Times New Roman"/>
          <w:bCs/>
          <w:sz w:val="24"/>
          <w:szCs w:val="24"/>
        </w:rPr>
        <w:t>o jedną z norm ISO: ISO/IEC 17065 lub ISO/IEC 17021-1.</w:t>
      </w:r>
      <w:r w:rsidR="00833D30" w:rsidRPr="00CC60ED">
        <w:rPr>
          <w:rFonts w:ascii="Times New Roman" w:eastAsia="Calibri" w:hAnsi="Times New Roman" w:cs="Times New Roman"/>
          <w:bCs/>
          <w:sz w:val="24"/>
          <w:szCs w:val="24"/>
        </w:rPr>
        <w:t xml:space="preserve"> </w:t>
      </w:r>
      <w:r w:rsidR="00A44D62" w:rsidRPr="00CC60ED">
        <w:rPr>
          <w:rFonts w:ascii="Times New Roman" w:eastAsia="Calibri" w:hAnsi="Times New Roman" w:cs="Times New Roman"/>
          <w:bCs/>
          <w:sz w:val="24"/>
          <w:szCs w:val="24"/>
        </w:rPr>
        <w:t xml:space="preserve">Wskazuje się tu </w:t>
      </w:r>
      <w:r w:rsidR="00833D30" w:rsidRPr="00CC60ED">
        <w:rPr>
          <w:rFonts w:ascii="Times New Roman" w:eastAsia="Calibri" w:hAnsi="Times New Roman" w:cs="Times New Roman"/>
          <w:bCs/>
          <w:sz w:val="24"/>
          <w:szCs w:val="24"/>
        </w:rPr>
        <w:t>norm</w:t>
      </w:r>
      <w:r w:rsidR="00A44D62" w:rsidRPr="00CC60ED">
        <w:rPr>
          <w:rFonts w:ascii="Times New Roman" w:eastAsia="Calibri" w:hAnsi="Times New Roman" w:cs="Times New Roman"/>
          <w:bCs/>
          <w:sz w:val="24"/>
          <w:szCs w:val="24"/>
        </w:rPr>
        <w:t>y</w:t>
      </w:r>
      <w:r w:rsidR="00833D30" w:rsidRPr="00CC60ED">
        <w:rPr>
          <w:rFonts w:ascii="Times New Roman" w:eastAsia="Calibri" w:hAnsi="Times New Roman" w:cs="Times New Roman"/>
          <w:bCs/>
          <w:sz w:val="24"/>
          <w:szCs w:val="24"/>
        </w:rPr>
        <w:t xml:space="preserve"> międzynarodow</w:t>
      </w:r>
      <w:r w:rsidR="00A44D62" w:rsidRPr="00CC60ED">
        <w:rPr>
          <w:rFonts w:ascii="Times New Roman" w:eastAsia="Calibri" w:hAnsi="Times New Roman" w:cs="Times New Roman"/>
          <w:bCs/>
          <w:sz w:val="24"/>
          <w:szCs w:val="24"/>
        </w:rPr>
        <w:t>e</w:t>
      </w:r>
      <w:r w:rsidR="00833D30" w:rsidRPr="00CC60ED">
        <w:rPr>
          <w:rFonts w:ascii="Times New Roman" w:eastAsia="Calibri" w:hAnsi="Times New Roman" w:cs="Times New Roman"/>
          <w:bCs/>
          <w:sz w:val="24"/>
          <w:szCs w:val="24"/>
        </w:rPr>
        <w:t xml:space="preserve"> w celu szerokiej możliwości zastosowania </w:t>
      </w:r>
      <w:r w:rsidR="00833D30" w:rsidRPr="00CC60ED">
        <w:rPr>
          <w:rFonts w:ascii="Times New Roman" w:eastAsia="Calibri" w:hAnsi="Times New Roman" w:cs="Times New Roman"/>
          <w:bCs/>
          <w:sz w:val="24"/>
          <w:szCs w:val="24"/>
        </w:rPr>
        <w:lastRenderedPageBreak/>
        <w:t>projektowanego przepisu. Przepis ma mieć charakter uniwersalny, nie wyklucza z systemu podmiotów</w:t>
      </w:r>
      <w:r w:rsidR="009A1513" w:rsidRPr="00CC60ED">
        <w:rPr>
          <w:rFonts w:ascii="Times New Roman" w:eastAsia="Calibri" w:hAnsi="Times New Roman" w:cs="Times New Roman"/>
          <w:bCs/>
          <w:sz w:val="24"/>
          <w:szCs w:val="24"/>
        </w:rPr>
        <w:t xml:space="preserve"> </w:t>
      </w:r>
      <w:r w:rsidR="00E44607" w:rsidRPr="00CC60ED">
        <w:rPr>
          <w:rFonts w:ascii="Times New Roman" w:eastAsia="Calibri" w:hAnsi="Times New Roman" w:cs="Times New Roman"/>
          <w:bCs/>
          <w:sz w:val="24"/>
          <w:szCs w:val="24"/>
        </w:rPr>
        <w:t xml:space="preserve">wykorzystujących </w:t>
      </w:r>
      <w:r w:rsidR="00833D30" w:rsidRPr="00CC60ED">
        <w:rPr>
          <w:rFonts w:ascii="Times New Roman" w:eastAsia="Calibri" w:hAnsi="Times New Roman" w:cs="Times New Roman"/>
          <w:bCs/>
          <w:sz w:val="24"/>
          <w:szCs w:val="24"/>
        </w:rPr>
        <w:t>normy międzynarodowe i europejskie.</w:t>
      </w:r>
      <w:r w:rsidR="008C418F" w:rsidRPr="00CC60ED">
        <w:rPr>
          <w:rFonts w:ascii="Times New Roman" w:eastAsia="Calibri" w:hAnsi="Times New Roman" w:cs="Times New Roman"/>
          <w:bCs/>
          <w:sz w:val="24"/>
          <w:szCs w:val="24"/>
        </w:rPr>
        <w:t xml:space="preserve"> Powołane powyżej normy międzynarodowe mają swoje odpowiedniki w wersji polskiej i zostały wdrożone do zbioru Polskich Norm (PN) publikowanego przez Polski Komitet Normalizacyjny odpowiednio pod nazwą: PN-EN-ISO/IEC 17065 i PN-EN-ISO/IEC 17021-1.</w:t>
      </w:r>
      <w:r w:rsidR="00BC1E63" w:rsidRPr="00CC60ED">
        <w:rPr>
          <w:rFonts w:ascii="Times New Roman" w:eastAsia="Calibri" w:hAnsi="Times New Roman" w:cs="Times New Roman"/>
          <w:bCs/>
          <w:sz w:val="24"/>
          <w:szCs w:val="24"/>
        </w:rPr>
        <w:t xml:space="preserve"> Konsekwentnie przepis w sposób uniwersalny odnosi się do właściwego podmiotu, który te normy i procedury ustanowił, przyjął. W zależności od typu wykorzystywanej normy lub procedury może to być podmiot krajowy, europejski lub międzynarodowy. </w:t>
      </w:r>
    </w:p>
    <w:p w14:paraId="6D434DF9" w14:textId="77777777" w:rsidR="0072205E" w:rsidRPr="00CC60ED" w:rsidRDefault="0072205E"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Należy wyjaśnić, że obecnie w obszarach, które nie wymagają dokonywania certyfikacji przez podmiot, który uzyskał akredytację, potwierdzenie posiadania kompetencji do prowadzenia certyfikacji można wykazać w inny sposób, np. przez wykazanie wewnętrznej zgodności działania takiej jednostki z właściwą normą, np. przez audyt zewnętrzny.</w:t>
      </w:r>
    </w:p>
    <w:p w14:paraId="4A134790" w14:textId="77777777" w:rsidR="0072205E" w:rsidRPr="00CC60ED" w:rsidRDefault="0072205E" w:rsidP="005A0CF6">
      <w:pPr>
        <w:spacing w:before="120" w:after="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Obecnie na rynku występują też alternatywy dla akredytacji, które pozwalają na wykazanie, że jednostka certyfikująca spełnia wymagania w zakresie kompetencji potrzebnych do przeprowadzenia certyfikacji. Może to obejmować:</w:t>
      </w:r>
    </w:p>
    <w:p w14:paraId="60AD2DC3" w14:textId="77777777" w:rsidR="0072205E" w:rsidRPr="00CC60ED" w:rsidRDefault="0072205E" w:rsidP="005A0CF6">
      <w:pPr>
        <w:numPr>
          <w:ilvl w:val="0"/>
          <w:numId w:val="59"/>
        </w:numPr>
        <w:spacing w:after="0" w:line="360" w:lineRule="auto"/>
        <w:ind w:left="397" w:hanging="397"/>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audyt zewnętrzny przeprowadzony przez niezależną jednostkę,</w:t>
      </w:r>
    </w:p>
    <w:p w14:paraId="6EC1727F" w14:textId="77777777" w:rsidR="0072205E" w:rsidRPr="00CC60ED" w:rsidRDefault="0072205E" w:rsidP="005A0CF6">
      <w:pPr>
        <w:numPr>
          <w:ilvl w:val="0"/>
          <w:numId w:val="59"/>
        </w:numPr>
        <w:spacing w:after="0" w:line="360" w:lineRule="auto"/>
        <w:ind w:left="397" w:hanging="397"/>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członkostwo w międzynarodowych organizacjach branżowych, takich jak np. IQNet Association,</w:t>
      </w:r>
    </w:p>
    <w:p w14:paraId="0E52581E" w14:textId="77777777" w:rsidR="0072205E" w:rsidRPr="00CC60ED" w:rsidRDefault="0072205E" w:rsidP="005A0CF6">
      <w:pPr>
        <w:numPr>
          <w:ilvl w:val="0"/>
          <w:numId w:val="59"/>
        </w:numPr>
        <w:spacing w:after="0" w:line="360" w:lineRule="auto"/>
        <w:ind w:left="397" w:hanging="397"/>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stosowanie procedur zgodnych wymaganiami akredytacji, nawet bez formalnego potwierdzenia akredytacyjnego,</w:t>
      </w:r>
    </w:p>
    <w:p w14:paraId="080B329F" w14:textId="77777777" w:rsidR="0072205E" w:rsidRPr="00CC60ED" w:rsidRDefault="0072205E" w:rsidP="005A0CF6">
      <w:pPr>
        <w:numPr>
          <w:ilvl w:val="0"/>
          <w:numId w:val="59"/>
        </w:numPr>
        <w:spacing w:after="120" w:line="360" w:lineRule="auto"/>
        <w:ind w:left="397" w:hanging="397"/>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uzyskanie zaufania klientów przez wieloletnie doświadczenie i pozytywne opinie.</w:t>
      </w:r>
    </w:p>
    <w:p w14:paraId="30A1A852" w14:textId="0A227119" w:rsidR="0072205E" w:rsidRPr="00CC60ED" w:rsidRDefault="00006E1B"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Kolejna</w:t>
      </w:r>
      <w:r w:rsidR="0072205E" w:rsidRPr="00CC60ED">
        <w:rPr>
          <w:rFonts w:ascii="Times New Roman" w:eastAsia="Calibri" w:hAnsi="Times New Roman" w:cs="Times New Roman"/>
          <w:bCs/>
          <w:sz w:val="24"/>
          <w:szCs w:val="24"/>
        </w:rPr>
        <w:t xml:space="preserve"> kategoria podmiotów, które będą mogły być zaangażowane w proces certyfikacji oznakowań dotyczących zrównoważonego charakteru to podmioty które uzyskały potwierdzenie posiadania kompetencji i niezależności, niezbędnych do weryfikacji i poświadczenia spełniania wymogów umożliwiających stosowanie oznakowania dotyczącego zrównoważonego charakteru, w oparciu </w:t>
      </w:r>
      <w:r w:rsidR="0004243A" w:rsidRPr="00CC60ED">
        <w:rPr>
          <w:rFonts w:ascii="Times New Roman" w:eastAsia="Calibri" w:hAnsi="Times New Roman" w:cs="Times New Roman"/>
          <w:bCs/>
          <w:sz w:val="24"/>
          <w:szCs w:val="24"/>
        </w:rPr>
        <w:t xml:space="preserve">o </w:t>
      </w:r>
      <w:r w:rsidRPr="00CC60ED">
        <w:rPr>
          <w:rFonts w:ascii="Times New Roman" w:eastAsia="Calibri" w:hAnsi="Times New Roman" w:cs="Times New Roman"/>
          <w:bCs/>
          <w:sz w:val="24"/>
          <w:szCs w:val="24"/>
        </w:rPr>
        <w:t xml:space="preserve">przykładową wskazaną powyżej </w:t>
      </w:r>
      <w:r w:rsidR="0072205E" w:rsidRPr="00CC60ED">
        <w:rPr>
          <w:rFonts w:ascii="Times New Roman" w:eastAsia="Calibri" w:hAnsi="Times New Roman" w:cs="Times New Roman"/>
          <w:bCs/>
          <w:sz w:val="24"/>
          <w:szCs w:val="24"/>
        </w:rPr>
        <w:t xml:space="preserve">normę ISO/IEC 17065 lub </w:t>
      </w:r>
      <w:r w:rsidRPr="00CC60ED">
        <w:rPr>
          <w:rFonts w:ascii="Times New Roman" w:eastAsia="Calibri" w:hAnsi="Times New Roman" w:cs="Times New Roman"/>
          <w:bCs/>
          <w:sz w:val="24"/>
          <w:szCs w:val="24"/>
        </w:rPr>
        <w:t xml:space="preserve">normę </w:t>
      </w:r>
      <w:r w:rsidR="0072205E" w:rsidRPr="00CC60ED">
        <w:rPr>
          <w:rFonts w:ascii="Times New Roman" w:eastAsia="Calibri" w:hAnsi="Times New Roman" w:cs="Times New Roman"/>
          <w:bCs/>
          <w:sz w:val="24"/>
          <w:szCs w:val="24"/>
        </w:rPr>
        <w:t>ISO/IEC 17021-1</w:t>
      </w:r>
      <w:r w:rsidR="00E217BC" w:rsidRPr="00CC60ED">
        <w:rPr>
          <w:rFonts w:ascii="Times New Roman" w:eastAsia="Calibri" w:hAnsi="Times New Roman" w:cs="Times New Roman"/>
          <w:bCs/>
          <w:sz w:val="24"/>
          <w:szCs w:val="24"/>
          <w:vertAlign w:val="superscript"/>
        </w:rPr>
        <w:footnoteReference w:id="13"/>
      </w:r>
      <w:r w:rsidR="000C2F12">
        <w:rPr>
          <w:rFonts w:ascii="Times New Roman" w:eastAsia="Calibri" w:hAnsi="Times New Roman" w:cs="Times New Roman"/>
          <w:bCs/>
          <w:sz w:val="24"/>
          <w:szCs w:val="24"/>
          <w:vertAlign w:val="superscript"/>
        </w:rPr>
        <w:t>)</w:t>
      </w:r>
      <w:r w:rsidR="0072205E" w:rsidRPr="00CC60ED">
        <w:rPr>
          <w:rFonts w:ascii="Times New Roman" w:eastAsia="Calibri" w:hAnsi="Times New Roman" w:cs="Times New Roman"/>
          <w:bCs/>
          <w:sz w:val="24"/>
          <w:szCs w:val="24"/>
        </w:rPr>
        <w:t xml:space="preserve">. Zatem podmioty te będą musiały posiadać dokument, który wykaże, że </w:t>
      </w:r>
      <w:r w:rsidR="00960043" w:rsidRPr="00CC60ED">
        <w:rPr>
          <w:rFonts w:ascii="Times New Roman" w:eastAsia="Calibri" w:hAnsi="Times New Roman" w:cs="Times New Roman"/>
          <w:bCs/>
          <w:sz w:val="24"/>
          <w:szCs w:val="24"/>
        </w:rPr>
        <w:t>ma</w:t>
      </w:r>
      <w:r w:rsidR="0072205E" w:rsidRPr="00CC60ED">
        <w:rPr>
          <w:rFonts w:ascii="Times New Roman" w:eastAsia="Calibri" w:hAnsi="Times New Roman" w:cs="Times New Roman"/>
          <w:bCs/>
          <w:sz w:val="24"/>
          <w:szCs w:val="24"/>
        </w:rPr>
        <w:t xml:space="preserve"> kwalifikacje do weryfikacji i poświadczenia spełniania wymogów </w:t>
      </w:r>
      <w:r w:rsidR="0072205E" w:rsidRPr="00CC60ED">
        <w:rPr>
          <w:rFonts w:ascii="Times New Roman" w:eastAsia="Calibri" w:hAnsi="Times New Roman" w:cs="Times New Roman"/>
          <w:bCs/>
          <w:sz w:val="24"/>
          <w:szCs w:val="24"/>
        </w:rPr>
        <w:lastRenderedPageBreak/>
        <w:t xml:space="preserve">umożliwiających stosowanie oznakowania dotyczącego zrównoważonego charakteru w oparciu o </w:t>
      </w:r>
      <w:r w:rsidRPr="00CC60ED">
        <w:rPr>
          <w:rFonts w:ascii="Times New Roman" w:eastAsia="Calibri" w:hAnsi="Times New Roman" w:cs="Times New Roman"/>
          <w:bCs/>
          <w:sz w:val="24"/>
          <w:szCs w:val="24"/>
        </w:rPr>
        <w:t>takie</w:t>
      </w:r>
      <w:r w:rsidR="0072205E" w:rsidRPr="00CC60ED">
        <w:rPr>
          <w:rFonts w:ascii="Times New Roman" w:eastAsia="Calibri" w:hAnsi="Times New Roman" w:cs="Times New Roman"/>
          <w:bCs/>
          <w:sz w:val="24"/>
          <w:szCs w:val="24"/>
        </w:rPr>
        <w:t xml:space="preserve"> normy. </w:t>
      </w:r>
    </w:p>
    <w:p w14:paraId="330FB505" w14:textId="5B64876A" w:rsidR="006C59FF" w:rsidRPr="00CC60ED" w:rsidRDefault="0072205E" w:rsidP="00CC60ED">
      <w:pPr>
        <w:spacing w:before="120" w:after="120" w:line="360" w:lineRule="auto"/>
        <w:jc w:val="both"/>
        <w:rPr>
          <w:rFonts w:ascii="Times New Roman" w:eastAsia="Calibri" w:hAnsi="Times New Roman" w:cs="Times New Roman"/>
          <w:bCs/>
          <w:sz w:val="24"/>
          <w:szCs w:val="24"/>
        </w:rPr>
      </w:pPr>
      <w:r w:rsidRPr="00CC60ED">
        <w:rPr>
          <w:rFonts w:ascii="Times New Roman" w:eastAsia="Calibri" w:hAnsi="Times New Roman" w:cs="Times New Roman"/>
          <w:bCs/>
          <w:sz w:val="24"/>
          <w:szCs w:val="24"/>
        </w:rPr>
        <w:t>Należy podkreślić, że potwierdzenie działania zgodnie z wymaganiami z norm</w:t>
      </w:r>
      <w:r w:rsidR="00A44D62" w:rsidRPr="00CC60ED">
        <w:rPr>
          <w:rFonts w:ascii="Times New Roman" w:eastAsia="Calibri" w:hAnsi="Times New Roman" w:cs="Times New Roman"/>
          <w:bCs/>
          <w:sz w:val="24"/>
          <w:szCs w:val="24"/>
        </w:rPr>
        <w:t xml:space="preserve"> (przykładowo normy</w:t>
      </w:r>
      <w:r w:rsidRPr="00CC60ED">
        <w:rPr>
          <w:rFonts w:ascii="Times New Roman" w:eastAsia="Calibri" w:hAnsi="Times New Roman" w:cs="Times New Roman"/>
          <w:bCs/>
          <w:sz w:val="24"/>
          <w:szCs w:val="24"/>
        </w:rPr>
        <w:t xml:space="preserve"> ISO/IEC 17065 lub </w:t>
      </w:r>
      <w:r w:rsidR="00A44D62" w:rsidRPr="00CC60ED">
        <w:rPr>
          <w:rFonts w:ascii="Times New Roman" w:eastAsia="Calibri" w:hAnsi="Times New Roman" w:cs="Times New Roman"/>
          <w:bCs/>
          <w:sz w:val="24"/>
          <w:szCs w:val="24"/>
        </w:rPr>
        <w:t xml:space="preserve">normy </w:t>
      </w:r>
      <w:r w:rsidRPr="00CC60ED">
        <w:rPr>
          <w:rFonts w:ascii="Times New Roman" w:eastAsia="Calibri" w:hAnsi="Times New Roman" w:cs="Times New Roman"/>
          <w:bCs/>
          <w:sz w:val="24"/>
          <w:szCs w:val="24"/>
        </w:rPr>
        <w:t>ISO/IEC 17021-1</w:t>
      </w:r>
      <w:r w:rsidR="00A44D62" w:rsidRPr="00CC60ED">
        <w:rPr>
          <w:rFonts w:ascii="Times New Roman" w:eastAsia="Calibri" w:hAnsi="Times New Roman" w:cs="Times New Roman"/>
          <w:bCs/>
          <w:sz w:val="24"/>
          <w:szCs w:val="24"/>
        </w:rPr>
        <w:t>)</w:t>
      </w:r>
      <w:r w:rsidRPr="00CC60ED">
        <w:rPr>
          <w:rFonts w:ascii="Times New Roman" w:eastAsia="Calibri" w:hAnsi="Times New Roman" w:cs="Times New Roman"/>
          <w:bCs/>
          <w:sz w:val="24"/>
          <w:szCs w:val="24"/>
        </w:rPr>
        <w:t xml:space="preserve"> przez daną jednostkę, powinno zawsze zostać wykazane przez podmiot zewnętrzny w stosunku do przedsiębiorcy. Tego typu ograniczenie pozwoli na zapewnienie odpowiednich standardów i zagwarantuje poprawne działanie jednostek certyfikujących, nie ograniczając jednocześnie w zbyt dużym stopniu swobody wykazywania zgodności z wymaganiami norm</w:t>
      </w:r>
      <w:r w:rsidR="00A44D62" w:rsidRPr="00CC60ED">
        <w:rPr>
          <w:rFonts w:ascii="Times New Roman" w:eastAsia="Calibri" w:hAnsi="Times New Roman" w:cs="Times New Roman"/>
          <w:bCs/>
          <w:sz w:val="24"/>
          <w:szCs w:val="24"/>
        </w:rPr>
        <w:t>.</w:t>
      </w:r>
    </w:p>
    <w:p w14:paraId="63F2E7EC" w14:textId="03322359" w:rsidR="008C418F" w:rsidRPr="00CC60ED" w:rsidRDefault="000F394B"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bCs/>
          <w:sz w:val="24"/>
          <w:szCs w:val="24"/>
        </w:rPr>
        <w:t>„uznan</w:t>
      </w:r>
      <w:r w:rsidR="00917D24" w:rsidRPr="00CC60ED">
        <w:rPr>
          <w:rFonts w:ascii="Times New Roman" w:eastAsia="Calibri" w:hAnsi="Times New Roman" w:cs="Times New Roman"/>
          <w:b/>
          <w:bCs/>
          <w:sz w:val="24"/>
          <w:szCs w:val="24"/>
        </w:rPr>
        <w:t>a</w:t>
      </w:r>
      <w:r w:rsidRPr="00CC60ED">
        <w:rPr>
          <w:rFonts w:ascii="Times New Roman" w:eastAsia="Calibri" w:hAnsi="Times New Roman" w:cs="Times New Roman"/>
          <w:b/>
          <w:bCs/>
          <w:sz w:val="24"/>
          <w:szCs w:val="24"/>
        </w:rPr>
        <w:t xml:space="preserve"> wysok</w:t>
      </w:r>
      <w:r w:rsidR="00917D24" w:rsidRPr="00CC60ED">
        <w:rPr>
          <w:rFonts w:ascii="Times New Roman" w:eastAsia="Calibri" w:hAnsi="Times New Roman" w:cs="Times New Roman"/>
          <w:b/>
          <w:bCs/>
          <w:sz w:val="24"/>
          <w:szCs w:val="24"/>
        </w:rPr>
        <w:t>a</w:t>
      </w:r>
      <w:r w:rsidRPr="00CC60ED">
        <w:rPr>
          <w:rFonts w:ascii="Times New Roman" w:eastAsia="Calibri" w:hAnsi="Times New Roman" w:cs="Times New Roman"/>
          <w:b/>
          <w:bCs/>
          <w:sz w:val="24"/>
          <w:szCs w:val="24"/>
        </w:rPr>
        <w:t xml:space="preserve"> efektywnoś</w:t>
      </w:r>
      <w:r w:rsidR="00917D24" w:rsidRPr="00CC60ED">
        <w:rPr>
          <w:rFonts w:ascii="Times New Roman" w:eastAsia="Calibri" w:hAnsi="Times New Roman" w:cs="Times New Roman"/>
          <w:b/>
          <w:bCs/>
          <w:sz w:val="24"/>
          <w:szCs w:val="24"/>
        </w:rPr>
        <w:t>ć</w:t>
      </w:r>
      <w:r w:rsidRPr="00CC60ED">
        <w:rPr>
          <w:rFonts w:ascii="Times New Roman" w:eastAsia="Calibri" w:hAnsi="Times New Roman" w:cs="Times New Roman"/>
          <w:b/>
          <w:bCs/>
          <w:sz w:val="24"/>
          <w:szCs w:val="24"/>
        </w:rPr>
        <w:t xml:space="preserve"> </w:t>
      </w:r>
      <w:r w:rsidR="00EA58BA" w:rsidRPr="00CC60ED">
        <w:rPr>
          <w:rFonts w:ascii="Times New Roman" w:eastAsia="Calibri" w:hAnsi="Times New Roman" w:cs="Times New Roman"/>
          <w:b/>
          <w:bCs/>
          <w:sz w:val="24"/>
          <w:szCs w:val="24"/>
        </w:rPr>
        <w:t>środowiskowa</w:t>
      </w:r>
      <w:r w:rsidR="00917D24" w:rsidRPr="00CC60ED">
        <w:rPr>
          <w:rFonts w:ascii="Times New Roman" w:eastAsia="Calibri" w:hAnsi="Times New Roman" w:cs="Times New Roman"/>
          <w:b/>
          <w:bCs/>
          <w:sz w:val="24"/>
          <w:szCs w:val="24"/>
        </w:rPr>
        <w:t>”</w:t>
      </w:r>
      <w:r w:rsidRPr="00CC60ED">
        <w:rPr>
          <w:rFonts w:ascii="Times New Roman" w:eastAsia="Calibri" w:hAnsi="Times New Roman" w:cs="Times New Roman"/>
          <w:bCs/>
          <w:sz w:val="24"/>
          <w:szCs w:val="24"/>
        </w:rPr>
        <w:t xml:space="preserve"> –</w:t>
      </w:r>
      <w:r w:rsidR="00AE2C82" w:rsidRPr="00CC60ED">
        <w:rPr>
          <w:rFonts w:ascii="Times New Roman" w:eastAsia="Calibri" w:hAnsi="Times New Roman" w:cs="Times New Roman"/>
          <w:bCs/>
          <w:sz w:val="24"/>
          <w:szCs w:val="24"/>
        </w:rPr>
        <w:t xml:space="preserve"> </w:t>
      </w:r>
      <w:r w:rsidRPr="00CC60ED">
        <w:rPr>
          <w:rFonts w:ascii="Times New Roman" w:eastAsia="Calibri" w:hAnsi="Times New Roman" w:cs="Times New Roman"/>
          <w:bCs/>
          <w:sz w:val="24"/>
          <w:szCs w:val="24"/>
        </w:rPr>
        <w:t>to efektywność ekologiczn</w:t>
      </w:r>
      <w:r w:rsidR="006D52A6" w:rsidRPr="00CC60ED">
        <w:rPr>
          <w:rFonts w:ascii="Times New Roman" w:eastAsia="Calibri" w:hAnsi="Times New Roman" w:cs="Times New Roman"/>
          <w:bCs/>
          <w:sz w:val="24"/>
          <w:szCs w:val="24"/>
        </w:rPr>
        <w:t>a</w:t>
      </w:r>
      <w:r w:rsidRPr="00CC60ED">
        <w:rPr>
          <w:rFonts w:ascii="Times New Roman" w:eastAsia="Calibri" w:hAnsi="Times New Roman" w:cs="Times New Roman"/>
          <w:bCs/>
          <w:sz w:val="24"/>
          <w:szCs w:val="24"/>
        </w:rPr>
        <w:t xml:space="preserve"> zgodn</w:t>
      </w:r>
      <w:r w:rsidR="006D52A6" w:rsidRPr="00CC60ED">
        <w:rPr>
          <w:rFonts w:ascii="Times New Roman" w:eastAsia="Calibri" w:hAnsi="Times New Roman" w:cs="Times New Roman"/>
          <w:bCs/>
          <w:sz w:val="24"/>
          <w:szCs w:val="24"/>
        </w:rPr>
        <w:t>a</w:t>
      </w:r>
      <w:r w:rsidRPr="00CC60ED">
        <w:rPr>
          <w:rFonts w:ascii="Times New Roman" w:eastAsia="Calibri" w:hAnsi="Times New Roman" w:cs="Times New Roman"/>
          <w:bCs/>
          <w:sz w:val="24"/>
          <w:szCs w:val="24"/>
        </w:rPr>
        <w:t xml:space="preserve"> z</w:t>
      </w:r>
      <w:r w:rsidR="001E5966" w:rsidRPr="00CC60ED">
        <w:rPr>
          <w:rFonts w:ascii="Times New Roman" w:eastAsia="Calibri" w:hAnsi="Times New Roman" w:cs="Times New Roman"/>
          <w:bCs/>
          <w:sz w:val="24"/>
          <w:szCs w:val="24"/>
        </w:rPr>
        <w:t> </w:t>
      </w:r>
      <w:r w:rsidRPr="00CC60ED">
        <w:rPr>
          <w:rFonts w:ascii="Times New Roman" w:eastAsia="Calibri" w:hAnsi="Times New Roman" w:cs="Times New Roman"/>
          <w:bCs/>
          <w:sz w:val="24"/>
          <w:szCs w:val="24"/>
        </w:rPr>
        <w:t>rozporządzeniem Parlamentu Europejskiego i Rady (WE)</w:t>
      </w:r>
      <w:r w:rsidR="00AE2C82" w:rsidRPr="00CC60ED">
        <w:rPr>
          <w:rFonts w:ascii="Times New Roman" w:eastAsia="Calibri" w:hAnsi="Times New Roman" w:cs="Times New Roman"/>
          <w:bCs/>
          <w:sz w:val="24"/>
          <w:szCs w:val="24"/>
        </w:rPr>
        <w:t xml:space="preserve"> </w:t>
      </w:r>
      <w:r w:rsidRPr="00CC60ED">
        <w:rPr>
          <w:rFonts w:ascii="Times New Roman" w:eastAsia="Calibri" w:hAnsi="Times New Roman" w:cs="Times New Roman"/>
          <w:bCs/>
          <w:sz w:val="24"/>
          <w:szCs w:val="24"/>
        </w:rPr>
        <w:t>nr 66/2010 z dnia 25 listopada 2009</w:t>
      </w:r>
      <w:r w:rsidR="00D67708" w:rsidRPr="00CC60ED">
        <w:rPr>
          <w:rFonts w:ascii="Times New Roman" w:eastAsia="Calibri" w:hAnsi="Times New Roman" w:cs="Times New Roman"/>
          <w:bCs/>
          <w:sz w:val="24"/>
          <w:szCs w:val="24"/>
        </w:rPr>
        <w:t> </w:t>
      </w:r>
      <w:r w:rsidRPr="00CC60ED">
        <w:rPr>
          <w:rFonts w:ascii="Times New Roman" w:eastAsia="Calibri" w:hAnsi="Times New Roman" w:cs="Times New Roman"/>
          <w:bCs/>
          <w:sz w:val="24"/>
          <w:szCs w:val="24"/>
        </w:rPr>
        <w:t>r. w sprawie oznakowania ekologicznego UE</w:t>
      </w:r>
      <w:r w:rsidR="006723CE" w:rsidRPr="00CC60ED">
        <w:rPr>
          <w:rStyle w:val="Odwoanieprzypisudolnego"/>
          <w:rFonts w:ascii="Times New Roman" w:eastAsia="Calibri" w:hAnsi="Times New Roman" w:cs="Times New Roman"/>
          <w:bCs/>
          <w:sz w:val="24"/>
          <w:szCs w:val="24"/>
        </w:rPr>
        <w:footnoteReference w:id="14"/>
      </w:r>
      <w:r w:rsidR="000C2F12">
        <w:rPr>
          <w:rFonts w:ascii="Times New Roman" w:eastAsia="Calibri" w:hAnsi="Times New Roman" w:cs="Times New Roman"/>
          <w:bCs/>
          <w:sz w:val="24"/>
          <w:szCs w:val="24"/>
          <w:vertAlign w:val="superscript"/>
        </w:rPr>
        <w:t>)</w:t>
      </w:r>
      <w:r w:rsidRPr="00CC60ED">
        <w:rPr>
          <w:rFonts w:ascii="Times New Roman" w:eastAsia="Calibri" w:hAnsi="Times New Roman" w:cs="Times New Roman"/>
          <w:bCs/>
          <w:sz w:val="24"/>
          <w:szCs w:val="24"/>
        </w:rPr>
        <w:t xml:space="preserve">, krajowymi lub regionalnymi programami oznakowania ekologicznego EN ISO 14024 typu I urzędowo uznanymi w państwach członkowskich Unii Europejskiej lub z najwyższymi poziomami efektywności </w:t>
      </w:r>
      <w:r w:rsidR="00D75459" w:rsidRPr="00CC60ED">
        <w:rPr>
          <w:rFonts w:ascii="Times New Roman" w:eastAsia="Calibri" w:hAnsi="Times New Roman" w:cs="Times New Roman"/>
          <w:bCs/>
          <w:sz w:val="24"/>
          <w:szCs w:val="24"/>
        </w:rPr>
        <w:t>środowiskowej</w:t>
      </w:r>
      <w:r w:rsidR="00C942A1" w:rsidRPr="00CC60ED">
        <w:rPr>
          <w:rFonts w:ascii="Times New Roman" w:eastAsia="Calibri" w:hAnsi="Times New Roman" w:cs="Times New Roman"/>
          <w:bCs/>
          <w:sz w:val="24"/>
          <w:szCs w:val="24"/>
        </w:rPr>
        <w:t xml:space="preserve"> </w:t>
      </w:r>
      <w:r w:rsidRPr="00CC60ED">
        <w:rPr>
          <w:rFonts w:ascii="Times New Roman" w:eastAsia="Calibri" w:hAnsi="Times New Roman" w:cs="Times New Roman"/>
          <w:bCs/>
          <w:sz w:val="24"/>
          <w:szCs w:val="24"/>
        </w:rPr>
        <w:t>zgodnie z przepisami prawa Unii Europejskiej (</w:t>
      </w:r>
      <w:r w:rsidRPr="00CC60ED">
        <w:rPr>
          <w:rFonts w:ascii="Times New Roman" w:eastAsia="Calibri" w:hAnsi="Times New Roman" w:cs="Times New Roman"/>
          <w:b/>
          <w:sz w:val="24"/>
          <w:szCs w:val="24"/>
        </w:rPr>
        <w:t xml:space="preserve">projektowany art. 2 </w:t>
      </w:r>
      <w:r w:rsidR="00D61C10" w:rsidRPr="00CC60ED">
        <w:rPr>
          <w:rFonts w:ascii="Times New Roman" w:eastAsia="Calibri" w:hAnsi="Times New Roman" w:cs="Times New Roman"/>
          <w:b/>
          <w:sz w:val="24"/>
          <w:szCs w:val="24"/>
        </w:rPr>
        <w:t>pkt</w:t>
      </w:r>
      <w:r w:rsidRPr="00CC60ED">
        <w:rPr>
          <w:rFonts w:ascii="Times New Roman" w:eastAsia="Calibri" w:hAnsi="Times New Roman" w:cs="Times New Roman"/>
          <w:b/>
          <w:sz w:val="24"/>
          <w:szCs w:val="24"/>
        </w:rPr>
        <w:t xml:space="preserve"> 17 UPNPR </w:t>
      </w:r>
      <w:r w:rsidR="00E57274" w:rsidRPr="00CC60ED">
        <w:rPr>
          <w:rFonts w:ascii="Times New Roman" w:hAnsi="Times New Roman" w:cs="Times New Roman"/>
          <w:sz w:val="24"/>
          <w:szCs w:val="24"/>
        </w:rPr>
        <w:t xml:space="preserve">– </w:t>
      </w:r>
      <w:r w:rsidRPr="00CC60ED">
        <w:rPr>
          <w:rFonts w:ascii="Times New Roman" w:eastAsia="Calibri" w:hAnsi="Times New Roman" w:cs="Times New Roman"/>
          <w:sz w:val="24"/>
          <w:szCs w:val="24"/>
        </w:rPr>
        <w:t>wdraża art. 2 lit. s dyrektywy 2005/29 dodany przez dyrektywę 2024/825)</w:t>
      </w:r>
      <w:r w:rsidR="00263710" w:rsidRPr="00CC60ED">
        <w:rPr>
          <w:rFonts w:ascii="Times New Roman" w:eastAsia="Calibri" w:hAnsi="Times New Roman" w:cs="Times New Roman"/>
          <w:sz w:val="24"/>
          <w:szCs w:val="24"/>
        </w:rPr>
        <w:t>.</w:t>
      </w:r>
      <w:r w:rsidR="008C418F" w:rsidRPr="00CC60ED">
        <w:rPr>
          <w:rFonts w:ascii="Times New Roman" w:eastAsia="Calibri" w:hAnsi="Times New Roman" w:cs="Times New Roman"/>
          <w:sz w:val="24"/>
          <w:szCs w:val="24"/>
        </w:rPr>
        <w:t xml:space="preserve"> Powołana norma europejska ma swój odpowiednik w wersji polskiej i wdrożona została do zbioru Polskich Norm (PN) publikowanego przez Polski Komitet Normalizacyjny </w:t>
      </w:r>
      <w:r w:rsidR="0012706A">
        <w:rPr>
          <w:rFonts w:ascii="Times New Roman" w:eastAsia="Calibri" w:hAnsi="Times New Roman" w:cs="Times New Roman"/>
          <w:sz w:val="24"/>
          <w:szCs w:val="24"/>
        </w:rPr>
        <w:t>–</w:t>
      </w:r>
      <w:r w:rsidR="008C418F" w:rsidRPr="00CC60ED">
        <w:rPr>
          <w:rFonts w:ascii="Times New Roman" w:eastAsia="Calibri" w:hAnsi="Times New Roman" w:cs="Times New Roman"/>
          <w:sz w:val="24"/>
          <w:szCs w:val="24"/>
        </w:rPr>
        <w:t xml:space="preserve"> pod nazwą: PN-EN-ISO 14024.</w:t>
      </w:r>
    </w:p>
    <w:p w14:paraId="3B8C7C29" w14:textId="0EB9C6E2" w:rsidR="002E1AFA" w:rsidRPr="00CC60ED" w:rsidRDefault="003021EE"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Przedmiotowa definicja jest dodawana w celu identyfikacji praktyk przedsiębiorców, którzy decydują się na używanie w obrocie ogólnych twierdzeń </w:t>
      </w:r>
      <w:r w:rsidR="00D75459" w:rsidRPr="00CC60ED">
        <w:rPr>
          <w:rFonts w:ascii="Times New Roman" w:eastAsia="Calibri" w:hAnsi="Times New Roman" w:cs="Times New Roman"/>
          <w:sz w:val="24"/>
          <w:szCs w:val="24"/>
        </w:rPr>
        <w:t>środowiskowych</w:t>
      </w:r>
      <w:r w:rsidR="00823672"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Twierdzenia takie będą zakazane, jeśli </w:t>
      </w:r>
      <w:r w:rsidR="006D52A6" w:rsidRPr="00CC60ED">
        <w:rPr>
          <w:rFonts w:ascii="Times New Roman" w:eastAsia="Calibri" w:hAnsi="Times New Roman" w:cs="Times New Roman"/>
          <w:sz w:val="24"/>
          <w:szCs w:val="24"/>
        </w:rPr>
        <w:t xml:space="preserve">przedsiębiorca nie jest w stanie wykazać </w:t>
      </w:r>
      <w:r w:rsidRPr="00CC60ED">
        <w:rPr>
          <w:rFonts w:ascii="Times New Roman" w:eastAsia="Calibri" w:hAnsi="Times New Roman" w:cs="Times New Roman"/>
          <w:sz w:val="24"/>
          <w:szCs w:val="24"/>
        </w:rPr>
        <w:t>uznan</w:t>
      </w:r>
      <w:r w:rsidR="006D52A6" w:rsidRPr="00CC60ED">
        <w:rPr>
          <w:rFonts w:ascii="Times New Roman" w:eastAsia="Calibri" w:hAnsi="Times New Roman" w:cs="Times New Roman"/>
          <w:sz w:val="24"/>
          <w:szCs w:val="24"/>
        </w:rPr>
        <w:t>ej</w:t>
      </w:r>
      <w:r w:rsidRPr="00CC60ED">
        <w:rPr>
          <w:rFonts w:ascii="Times New Roman" w:eastAsia="Calibri" w:hAnsi="Times New Roman" w:cs="Times New Roman"/>
          <w:sz w:val="24"/>
          <w:szCs w:val="24"/>
        </w:rPr>
        <w:t xml:space="preserve"> wysok</w:t>
      </w:r>
      <w:r w:rsidR="006D52A6" w:rsidRPr="00CC60ED">
        <w:rPr>
          <w:rFonts w:ascii="Times New Roman" w:eastAsia="Calibri" w:hAnsi="Times New Roman" w:cs="Times New Roman"/>
          <w:sz w:val="24"/>
          <w:szCs w:val="24"/>
        </w:rPr>
        <w:t xml:space="preserve">iej </w:t>
      </w:r>
      <w:r w:rsidRPr="00CC60ED">
        <w:rPr>
          <w:rFonts w:ascii="Times New Roman" w:eastAsia="Calibri" w:hAnsi="Times New Roman" w:cs="Times New Roman"/>
          <w:sz w:val="24"/>
          <w:szCs w:val="24"/>
        </w:rPr>
        <w:t>efektywnoś</w:t>
      </w:r>
      <w:r w:rsidR="006D52A6" w:rsidRPr="00CC60ED">
        <w:rPr>
          <w:rFonts w:ascii="Times New Roman" w:eastAsia="Calibri" w:hAnsi="Times New Roman" w:cs="Times New Roman"/>
          <w:sz w:val="24"/>
          <w:szCs w:val="24"/>
        </w:rPr>
        <w:t xml:space="preserve">ci </w:t>
      </w:r>
      <w:r w:rsidR="00D75459" w:rsidRPr="00CC60ED">
        <w:rPr>
          <w:rFonts w:ascii="Times New Roman" w:eastAsia="Calibri" w:hAnsi="Times New Roman" w:cs="Times New Roman"/>
          <w:sz w:val="24"/>
          <w:szCs w:val="24"/>
        </w:rPr>
        <w:t>środowiskowej</w:t>
      </w:r>
      <w:r w:rsidR="00C942A1" w:rsidRPr="00CC60ED">
        <w:rPr>
          <w:rFonts w:ascii="Times New Roman" w:eastAsia="Calibri" w:hAnsi="Times New Roman" w:cs="Times New Roman"/>
          <w:sz w:val="24"/>
          <w:szCs w:val="24"/>
        </w:rPr>
        <w:t xml:space="preserve"> </w:t>
      </w:r>
      <w:r w:rsidR="006D52A6" w:rsidRPr="00CC60ED">
        <w:rPr>
          <w:rFonts w:ascii="Times New Roman" w:eastAsia="Calibri" w:hAnsi="Times New Roman" w:cs="Times New Roman"/>
          <w:sz w:val="24"/>
          <w:szCs w:val="24"/>
        </w:rPr>
        <w:t xml:space="preserve">dla </w:t>
      </w:r>
      <w:r w:rsidR="00552530" w:rsidRPr="00CC60ED">
        <w:rPr>
          <w:rFonts w:ascii="Times New Roman" w:eastAsia="Calibri" w:hAnsi="Times New Roman" w:cs="Times New Roman"/>
          <w:sz w:val="24"/>
          <w:szCs w:val="24"/>
        </w:rPr>
        <w:t>tego</w:t>
      </w:r>
      <w:r w:rsidR="006D52A6" w:rsidRPr="00CC60ED">
        <w:rPr>
          <w:rFonts w:ascii="Times New Roman" w:eastAsia="Calibri" w:hAnsi="Times New Roman" w:cs="Times New Roman"/>
          <w:sz w:val="24"/>
          <w:szCs w:val="24"/>
        </w:rPr>
        <w:t xml:space="preserve"> twierdzenia</w:t>
      </w:r>
      <w:r w:rsidRPr="00CC60ED">
        <w:rPr>
          <w:rFonts w:ascii="Times New Roman" w:eastAsia="Calibri" w:hAnsi="Times New Roman" w:cs="Times New Roman"/>
          <w:sz w:val="24"/>
          <w:szCs w:val="24"/>
        </w:rPr>
        <w:t xml:space="preserve">. </w:t>
      </w:r>
      <w:r w:rsidR="00DF3A3D" w:rsidRPr="00CC60ED">
        <w:rPr>
          <w:rFonts w:ascii="Times New Roman" w:eastAsia="Calibri" w:hAnsi="Times New Roman" w:cs="Times New Roman"/>
          <w:sz w:val="24"/>
          <w:szCs w:val="24"/>
        </w:rPr>
        <w:t xml:space="preserve">Przedsiębiorca będzie mógł wykazać uznaną wysoką efektywność </w:t>
      </w:r>
      <w:r w:rsidR="00D75459" w:rsidRPr="00CC60ED">
        <w:rPr>
          <w:rFonts w:ascii="Times New Roman" w:eastAsia="Calibri" w:hAnsi="Times New Roman" w:cs="Times New Roman"/>
          <w:sz w:val="24"/>
          <w:szCs w:val="24"/>
        </w:rPr>
        <w:t xml:space="preserve">środowiskową </w:t>
      </w:r>
      <w:r w:rsidR="00DF3A3D" w:rsidRPr="00CC60ED">
        <w:rPr>
          <w:rFonts w:ascii="Times New Roman" w:eastAsia="Calibri" w:hAnsi="Times New Roman" w:cs="Times New Roman"/>
          <w:sz w:val="24"/>
          <w:szCs w:val="24"/>
        </w:rPr>
        <w:t>przez wykorzystanie np.: europejskiego oznakowania EU Ecolabel, które jest ogólnoeuropejskim, dobrowolnym oznakowaniem potwierdzającym doskonałą efektywność środowiskową produktu w całym jego cyklu życia. W Polsce przyznaje je Polskie Centrum Badań i Certyfikacji S.A. (</w:t>
      </w:r>
      <w:r w:rsidR="00401B07" w:rsidRPr="00CC60ED">
        <w:rPr>
          <w:rFonts w:ascii="Times New Roman" w:eastAsia="Calibri" w:hAnsi="Times New Roman" w:cs="Times New Roman"/>
          <w:sz w:val="24"/>
          <w:szCs w:val="24"/>
        </w:rPr>
        <w:t>dalej „</w:t>
      </w:r>
      <w:r w:rsidR="00DF3A3D" w:rsidRPr="00CC60ED">
        <w:rPr>
          <w:rFonts w:ascii="Times New Roman" w:eastAsia="Calibri" w:hAnsi="Times New Roman" w:cs="Times New Roman"/>
          <w:sz w:val="24"/>
          <w:szCs w:val="24"/>
        </w:rPr>
        <w:t>PCBC</w:t>
      </w:r>
      <w:r w:rsidR="006723CE" w:rsidRPr="00CC60ED">
        <w:rPr>
          <w:rFonts w:ascii="Times New Roman" w:eastAsia="Calibri" w:hAnsi="Times New Roman" w:cs="Times New Roman"/>
          <w:sz w:val="24"/>
          <w:szCs w:val="24"/>
        </w:rPr>
        <w:t xml:space="preserve"> S.A.</w:t>
      </w:r>
      <w:r w:rsidR="00401B07" w:rsidRPr="00CC60ED">
        <w:rPr>
          <w:rFonts w:ascii="Times New Roman" w:eastAsia="Calibri" w:hAnsi="Times New Roman" w:cs="Times New Roman"/>
          <w:sz w:val="24"/>
          <w:szCs w:val="24"/>
        </w:rPr>
        <w:t>”</w:t>
      </w:r>
      <w:r w:rsidR="00DF3A3D" w:rsidRPr="00CC60ED">
        <w:rPr>
          <w:rFonts w:ascii="Times New Roman" w:eastAsia="Calibri" w:hAnsi="Times New Roman" w:cs="Times New Roman"/>
          <w:sz w:val="24"/>
          <w:szCs w:val="24"/>
        </w:rPr>
        <w:t>). Do tej samej grupy oznakowań spełniających kryteria normy EN ISO 14024, mających jednak charakter krajowy lub regionalny, należą m.in. polski Znak Ekologiczny EKO – przyznawany przez PCBC, niemiecki Blue Angel czy skandynawski Nordic Swan</w:t>
      </w:r>
      <w:r w:rsidR="00401B07" w:rsidRPr="00CC60ED">
        <w:rPr>
          <w:rFonts w:ascii="Times New Roman" w:eastAsia="Calibri" w:hAnsi="Times New Roman" w:cs="Times New Roman"/>
          <w:sz w:val="24"/>
          <w:szCs w:val="24"/>
        </w:rPr>
        <w:t>.</w:t>
      </w:r>
    </w:p>
    <w:p w14:paraId="554A6EEE" w14:textId="77107EC0" w:rsidR="002E1AFA" w:rsidRPr="00CC60ED" w:rsidRDefault="002E1AFA" w:rsidP="00CC60ED">
      <w:pPr>
        <w:spacing w:before="120" w:after="120" w:line="360" w:lineRule="auto"/>
        <w:jc w:val="both"/>
        <w:rPr>
          <w:rFonts w:ascii="Times New Roman" w:eastAsia="Calibri" w:hAnsi="Times New Roman" w:cs="Times New Roman"/>
          <w:b/>
          <w:sz w:val="24"/>
          <w:szCs w:val="24"/>
        </w:rPr>
      </w:pPr>
      <w:r w:rsidRPr="00CC60ED">
        <w:rPr>
          <w:rFonts w:ascii="Times New Roman" w:hAnsi="Times New Roman" w:cs="Times New Roman"/>
          <w:b/>
          <w:sz w:val="24"/>
          <w:szCs w:val="24"/>
        </w:rPr>
        <w:t>„</w:t>
      </w:r>
      <w:r w:rsidR="00E61436" w:rsidRPr="00CC60ED">
        <w:rPr>
          <w:rFonts w:ascii="Times New Roman" w:hAnsi="Times New Roman" w:cs="Times New Roman"/>
          <w:b/>
          <w:sz w:val="24"/>
          <w:szCs w:val="24"/>
        </w:rPr>
        <w:t>trwałoś</w:t>
      </w:r>
      <w:r w:rsidR="00917D24" w:rsidRPr="00CC60ED">
        <w:rPr>
          <w:rFonts w:ascii="Times New Roman" w:hAnsi="Times New Roman" w:cs="Times New Roman"/>
          <w:b/>
          <w:sz w:val="24"/>
          <w:szCs w:val="24"/>
        </w:rPr>
        <w:t>ć</w:t>
      </w:r>
      <w:r w:rsidRPr="00CC60ED">
        <w:rPr>
          <w:rFonts w:ascii="Times New Roman" w:hAnsi="Times New Roman" w:cs="Times New Roman"/>
          <w:b/>
          <w:sz w:val="24"/>
          <w:szCs w:val="24"/>
        </w:rPr>
        <w:t xml:space="preserve">” </w:t>
      </w:r>
      <w:r w:rsidRPr="00CC60ED">
        <w:rPr>
          <w:rFonts w:ascii="Times New Roman" w:hAnsi="Times New Roman" w:cs="Times New Roman"/>
          <w:sz w:val="24"/>
          <w:szCs w:val="24"/>
        </w:rPr>
        <w:t>–</w:t>
      </w:r>
      <w:r w:rsidR="00D61C10" w:rsidRPr="00CC60ED">
        <w:rPr>
          <w:rFonts w:ascii="Times New Roman" w:hAnsi="Times New Roman" w:cs="Times New Roman"/>
          <w:sz w:val="24"/>
          <w:szCs w:val="24"/>
        </w:rPr>
        <w:t xml:space="preserve"> </w:t>
      </w:r>
      <w:r w:rsidR="000F394B" w:rsidRPr="00CC60ED">
        <w:rPr>
          <w:rFonts w:ascii="Times New Roman" w:hAnsi="Times New Roman" w:cs="Times New Roman"/>
          <w:sz w:val="24"/>
          <w:szCs w:val="24"/>
        </w:rPr>
        <w:t>to trwałość</w:t>
      </w:r>
      <w:r w:rsidR="00552530" w:rsidRPr="00CC60ED">
        <w:rPr>
          <w:rFonts w:ascii="Times New Roman" w:hAnsi="Times New Roman" w:cs="Times New Roman"/>
          <w:sz w:val="24"/>
          <w:szCs w:val="24"/>
        </w:rPr>
        <w:t xml:space="preserve"> w rozumieniu </w:t>
      </w:r>
      <w:r w:rsidR="000F394B" w:rsidRPr="00CC60ED">
        <w:rPr>
          <w:rFonts w:ascii="Times New Roman" w:hAnsi="Times New Roman" w:cs="Times New Roman"/>
          <w:sz w:val="24"/>
          <w:szCs w:val="24"/>
        </w:rPr>
        <w:t>art. 2 pkt 4b</w:t>
      </w:r>
      <w:r w:rsidR="00AE2C82" w:rsidRPr="00CC60ED">
        <w:rPr>
          <w:rFonts w:ascii="Times New Roman" w:hAnsi="Times New Roman" w:cs="Times New Roman"/>
          <w:sz w:val="24"/>
          <w:szCs w:val="24"/>
        </w:rPr>
        <w:t xml:space="preserve"> </w:t>
      </w:r>
      <w:r w:rsidR="00552530" w:rsidRPr="00CC60ED">
        <w:rPr>
          <w:rFonts w:ascii="Times New Roman" w:hAnsi="Times New Roman" w:cs="Times New Roman"/>
          <w:sz w:val="24"/>
          <w:szCs w:val="24"/>
        </w:rPr>
        <w:t>UPK –</w:t>
      </w:r>
      <w:bookmarkStart w:id="10" w:name="_Hlk210586163"/>
      <w:bookmarkStart w:id="11" w:name="_Hlk210585977"/>
      <w:r w:rsidR="00D61C10" w:rsidRPr="00CC60ED">
        <w:rPr>
          <w:rFonts w:ascii="Times New Roman" w:hAnsi="Times New Roman" w:cs="Times New Roman"/>
          <w:sz w:val="24"/>
          <w:szCs w:val="24"/>
        </w:rPr>
        <w:t xml:space="preserve"> </w:t>
      </w:r>
      <w:r w:rsidR="00552530" w:rsidRPr="00CC60ED">
        <w:rPr>
          <w:rFonts w:ascii="Times New Roman" w:hAnsi="Times New Roman" w:cs="Times New Roman"/>
          <w:b/>
          <w:sz w:val="24"/>
          <w:szCs w:val="24"/>
        </w:rPr>
        <w:t>(</w:t>
      </w:r>
      <w:r w:rsidR="000F394B" w:rsidRPr="00CC60ED">
        <w:rPr>
          <w:rFonts w:ascii="Times New Roman" w:hAnsi="Times New Roman" w:cs="Times New Roman"/>
          <w:b/>
          <w:sz w:val="24"/>
          <w:szCs w:val="24"/>
        </w:rPr>
        <w:t xml:space="preserve">projektowany art. 2 </w:t>
      </w:r>
      <w:r w:rsidR="00D61C10" w:rsidRPr="00CC60ED">
        <w:rPr>
          <w:rFonts w:ascii="Times New Roman" w:hAnsi="Times New Roman" w:cs="Times New Roman"/>
          <w:b/>
          <w:sz w:val="24"/>
          <w:szCs w:val="24"/>
        </w:rPr>
        <w:t>pkt</w:t>
      </w:r>
      <w:r w:rsidR="000F394B" w:rsidRPr="00CC60ED">
        <w:rPr>
          <w:rFonts w:ascii="Times New Roman" w:hAnsi="Times New Roman" w:cs="Times New Roman"/>
          <w:b/>
          <w:sz w:val="24"/>
          <w:szCs w:val="24"/>
        </w:rPr>
        <w:t xml:space="preserve"> 18 UPNPR </w:t>
      </w:r>
      <w:r w:rsidR="00E57274" w:rsidRPr="00CC60ED">
        <w:rPr>
          <w:rFonts w:ascii="Times New Roman" w:hAnsi="Times New Roman" w:cs="Times New Roman"/>
          <w:sz w:val="24"/>
          <w:szCs w:val="24"/>
        </w:rPr>
        <w:t xml:space="preserve">– </w:t>
      </w:r>
      <w:r w:rsidR="000F394B" w:rsidRPr="00CC60ED">
        <w:rPr>
          <w:rFonts w:ascii="Times New Roman" w:hAnsi="Times New Roman" w:cs="Times New Roman"/>
          <w:sz w:val="24"/>
          <w:szCs w:val="24"/>
        </w:rPr>
        <w:t>wdraża art. 2 lit. t dyrektywy 2005/29 dodany przez dyrektywę 2024/825</w:t>
      </w:r>
      <w:bookmarkEnd w:id="10"/>
      <w:r w:rsidR="000F394B" w:rsidRPr="00CC60ED">
        <w:rPr>
          <w:rFonts w:ascii="Times New Roman" w:hAnsi="Times New Roman" w:cs="Times New Roman"/>
          <w:sz w:val="24"/>
          <w:szCs w:val="24"/>
        </w:rPr>
        <w:t>)</w:t>
      </w:r>
      <w:r w:rsidR="00552530" w:rsidRPr="00CC60ED">
        <w:rPr>
          <w:rFonts w:ascii="Times New Roman" w:hAnsi="Times New Roman" w:cs="Times New Roman"/>
          <w:sz w:val="24"/>
          <w:szCs w:val="24"/>
        </w:rPr>
        <w:t>. Z</w:t>
      </w:r>
      <w:r w:rsidR="00250F03" w:rsidRPr="00CC60ED">
        <w:rPr>
          <w:rFonts w:ascii="Times New Roman" w:hAnsi="Times New Roman" w:cs="Times New Roman"/>
          <w:sz w:val="24"/>
          <w:szCs w:val="24"/>
        </w:rPr>
        <w:t>godnie z</w:t>
      </w:r>
      <w:r w:rsidR="006C4033" w:rsidRPr="00CC60ED">
        <w:rPr>
          <w:rFonts w:ascii="Times New Roman" w:hAnsi="Times New Roman" w:cs="Times New Roman"/>
          <w:sz w:val="24"/>
          <w:szCs w:val="24"/>
        </w:rPr>
        <w:t> </w:t>
      </w:r>
      <w:r w:rsidR="00250F03" w:rsidRPr="00CC60ED">
        <w:rPr>
          <w:rFonts w:ascii="Times New Roman" w:hAnsi="Times New Roman" w:cs="Times New Roman"/>
          <w:sz w:val="24"/>
          <w:szCs w:val="24"/>
        </w:rPr>
        <w:t xml:space="preserve">odesłaniem trwałość to zdolność towaru do zachowania jego funkcji i właściwości w toku zwykłego korzystania. Dodanie tej definicji ma istotne znaczenie z uwagi </w:t>
      </w:r>
      <w:r w:rsidR="0095171D" w:rsidRPr="00CC60ED">
        <w:rPr>
          <w:rFonts w:ascii="Times New Roman" w:hAnsi="Times New Roman" w:cs="Times New Roman"/>
          <w:sz w:val="24"/>
          <w:szCs w:val="24"/>
        </w:rPr>
        <w:t xml:space="preserve">m.in. </w:t>
      </w:r>
      <w:r w:rsidR="00250F03" w:rsidRPr="00CC60ED">
        <w:rPr>
          <w:rFonts w:ascii="Times New Roman" w:hAnsi="Times New Roman" w:cs="Times New Roman"/>
          <w:sz w:val="24"/>
          <w:szCs w:val="24"/>
        </w:rPr>
        <w:t xml:space="preserve">na </w:t>
      </w:r>
      <w:r w:rsidR="00250F03" w:rsidRPr="00CC60ED">
        <w:rPr>
          <w:rFonts w:ascii="Times New Roman" w:hAnsi="Times New Roman" w:cs="Times New Roman"/>
          <w:sz w:val="24"/>
          <w:szCs w:val="24"/>
        </w:rPr>
        <w:lastRenderedPageBreak/>
        <w:t>wprowadzanie now</w:t>
      </w:r>
      <w:r w:rsidR="0095171D" w:rsidRPr="00CC60ED">
        <w:rPr>
          <w:rFonts w:ascii="Times New Roman" w:hAnsi="Times New Roman" w:cs="Times New Roman"/>
          <w:sz w:val="24"/>
          <w:szCs w:val="24"/>
        </w:rPr>
        <w:t xml:space="preserve">ej czarnej </w:t>
      </w:r>
      <w:r w:rsidR="00250F03" w:rsidRPr="00CC60ED">
        <w:rPr>
          <w:rFonts w:ascii="Times New Roman" w:hAnsi="Times New Roman" w:cs="Times New Roman"/>
          <w:sz w:val="24"/>
          <w:szCs w:val="24"/>
        </w:rPr>
        <w:t>praktyk</w:t>
      </w:r>
      <w:r w:rsidR="0095171D" w:rsidRPr="00CC60ED">
        <w:rPr>
          <w:rFonts w:ascii="Times New Roman" w:hAnsi="Times New Roman" w:cs="Times New Roman"/>
          <w:sz w:val="24"/>
          <w:szCs w:val="24"/>
        </w:rPr>
        <w:t xml:space="preserve">i polegającej na </w:t>
      </w:r>
      <w:r w:rsidR="00250F03" w:rsidRPr="00CC60ED">
        <w:rPr>
          <w:rFonts w:ascii="Times New Roman" w:hAnsi="Times New Roman" w:cs="Times New Roman"/>
          <w:sz w:val="24"/>
          <w:szCs w:val="24"/>
        </w:rPr>
        <w:t>fałszyw</w:t>
      </w:r>
      <w:r w:rsidR="0095171D" w:rsidRPr="00CC60ED">
        <w:rPr>
          <w:rFonts w:ascii="Times New Roman" w:hAnsi="Times New Roman" w:cs="Times New Roman"/>
          <w:sz w:val="24"/>
          <w:szCs w:val="24"/>
        </w:rPr>
        <w:t>ym</w:t>
      </w:r>
      <w:r w:rsidR="00250F03" w:rsidRPr="00CC60ED">
        <w:rPr>
          <w:rFonts w:ascii="Times New Roman" w:hAnsi="Times New Roman" w:cs="Times New Roman"/>
          <w:sz w:val="24"/>
          <w:szCs w:val="24"/>
        </w:rPr>
        <w:t xml:space="preserve"> twierdzeni</w:t>
      </w:r>
      <w:r w:rsidR="0095171D" w:rsidRPr="00CC60ED">
        <w:rPr>
          <w:rFonts w:ascii="Times New Roman" w:hAnsi="Times New Roman" w:cs="Times New Roman"/>
          <w:sz w:val="24"/>
          <w:szCs w:val="24"/>
        </w:rPr>
        <w:t>u</w:t>
      </w:r>
      <w:r w:rsidR="00250F03" w:rsidRPr="00CC60ED">
        <w:rPr>
          <w:rFonts w:ascii="Times New Roman" w:hAnsi="Times New Roman" w:cs="Times New Roman"/>
          <w:sz w:val="24"/>
          <w:szCs w:val="24"/>
        </w:rPr>
        <w:t>, że towar ma pewną trwałość, jeśli chodzi o czas użytkowania lub jego intensywność w normalnych warunkach użytkowania</w:t>
      </w:r>
      <w:r w:rsidR="00263710" w:rsidRPr="00CC60ED">
        <w:rPr>
          <w:rFonts w:ascii="Times New Roman" w:hAnsi="Times New Roman" w:cs="Times New Roman"/>
          <w:sz w:val="24"/>
          <w:szCs w:val="24"/>
        </w:rPr>
        <w:t xml:space="preserve"> (</w:t>
      </w:r>
      <w:r w:rsidR="00211121" w:rsidRPr="00CC60ED">
        <w:rPr>
          <w:rFonts w:ascii="Times New Roman" w:hAnsi="Times New Roman" w:cs="Times New Roman"/>
          <w:sz w:val="24"/>
          <w:szCs w:val="24"/>
        </w:rPr>
        <w:t xml:space="preserve">projektowany </w:t>
      </w:r>
      <w:r w:rsidR="00263710" w:rsidRPr="00CC60ED">
        <w:rPr>
          <w:rFonts w:ascii="Times New Roman" w:hAnsi="Times New Roman" w:cs="Times New Roman"/>
          <w:sz w:val="24"/>
          <w:szCs w:val="24"/>
        </w:rPr>
        <w:t>art. 7 pkt 30 UPNPR)</w:t>
      </w:r>
      <w:r w:rsidR="00250F03" w:rsidRPr="00CC60ED">
        <w:rPr>
          <w:rFonts w:ascii="Times New Roman" w:hAnsi="Times New Roman" w:cs="Times New Roman"/>
          <w:sz w:val="24"/>
          <w:szCs w:val="24"/>
        </w:rPr>
        <w:t>.</w:t>
      </w:r>
      <w:bookmarkEnd w:id="11"/>
    </w:p>
    <w:p w14:paraId="4B1D56FA" w14:textId="704E3105" w:rsidR="00B7482F" w:rsidRPr="00CC60ED" w:rsidRDefault="002E1AFA"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w:t>
      </w:r>
      <w:r w:rsidR="00E61436" w:rsidRPr="00CC60ED">
        <w:rPr>
          <w:rFonts w:ascii="Times New Roman" w:eastAsia="Calibri" w:hAnsi="Times New Roman" w:cs="Times New Roman"/>
          <w:b/>
          <w:sz w:val="24"/>
          <w:szCs w:val="24"/>
        </w:rPr>
        <w:t>aktualizacj</w:t>
      </w:r>
      <w:r w:rsidRPr="00CC60ED">
        <w:rPr>
          <w:rFonts w:ascii="Times New Roman" w:eastAsia="Calibri" w:hAnsi="Times New Roman" w:cs="Times New Roman"/>
          <w:b/>
          <w:sz w:val="24"/>
          <w:szCs w:val="24"/>
        </w:rPr>
        <w:t>i</w:t>
      </w:r>
      <w:r w:rsidR="00AE2C82" w:rsidRPr="00CC60ED">
        <w:rPr>
          <w:rFonts w:ascii="Times New Roman" w:eastAsia="Calibri" w:hAnsi="Times New Roman" w:cs="Times New Roman"/>
          <w:b/>
          <w:sz w:val="24"/>
          <w:szCs w:val="24"/>
        </w:rPr>
        <w:t xml:space="preserve"> </w:t>
      </w:r>
      <w:r w:rsidR="00E61436" w:rsidRPr="00CC60ED">
        <w:rPr>
          <w:rFonts w:ascii="Times New Roman" w:eastAsia="Calibri" w:hAnsi="Times New Roman" w:cs="Times New Roman"/>
          <w:b/>
          <w:sz w:val="24"/>
          <w:szCs w:val="24"/>
        </w:rPr>
        <w:t>oprogramowania</w:t>
      </w:r>
      <w:r w:rsidRPr="00CC60ED">
        <w:rPr>
          <w:rFonts w:ascii="Times New Roman" w:eastAsia="Calibri" w:hAnsi="Times New Roman" w:cs="Times New Roman"/>
          <w:b/>
          <w:sz w:val="24"/>
          <w:szCs w:val="24"/>
        </w:rPr>
        <w:t xml:space="preserve">” – </w:t>
      </w:r>
      <w:r w:rsidR="0095171D" w:rsidRPr="00CC60ED">
        <w:rPr>
          <w:rFonts w:ascii="Times New Roman" w:eastAsia="Calibri" w:hAnsi="Times New Roman" w:cs="Times New Roman"/>
          <w:sz w:val="24"/>
          <w:szCs w:val="24"/>
        </w:rPr>
        <w:t xml:space="preserve">to </w:t>
      </w:r>
      <w:r w:rsidR="000F394B" w:rsidRPr="00CC60ED">
        <w:rPr>
          <w:rFonts w:ascii="Times New Roman" w:eastAsia="Calibri" w:hAnsi="Times New Roman" w:cs="Times New Roman"/>
          <w:sz w:val="24"/>
          <w:szCs w:val="24"/>
        </w:rPr>
        <w:t>aktualizacja, w tym aktualizacja zabezpieczeń lub aktualizację funkcjonalności, niezbędna do zapewnienia zgodności z umową towarów z</w:t>
      </w:r>
      <w:r w:rsidR="006C4033" w:rsidRPr="00CC60ED">
        <w:rPr>
          <w:rFonts w:ascii="Times New Roman" w:eastAsia="Calibri" w:hAnsi="Times New Roman" w:cs="Times New Roman"/>
          <w:sz w:val="24"/>
          <w:szCs w:val="24"/>
        </w:rPr>
        <w:t> </w:t>
      </w:r>
      <w:r w:rsidR="000F394B" w:rsidRPr="00CC60ED">
        <w:rPr>
          <w:rFonts w:ascii="Times New Roman" w:eastAsia="Calibri" w:hAnsi="Times New Roman" w:cs="Times New Roman"/>
          <w:sz w:val="24"/>
          <w:szCs w:val="24"/>
        </w:rPr>
        <w:t xml:space="preserve">elementami cyfrowymi, treści cyfrowych i usług cyfrowych zgodnie z przepisami </w:t>
      </w:r>
      <w:r w:rsidR="00552530" w:rsidRPr="00CC60ED">
        <w:rPr>
          <w:rFonts w:ascii="Times New Roman" w:eastAsia="Calibri" w:hAnsi="Times New Roman" w:cs="Times New Roman"/>
          <w:sz w:val="24"/>
          <w:szCs w:val="24"/>
        </w:rPr>
        <w:t>UPK</w:t>
      </w:r>
      <w:r w:rsidR="00AE2C82" w:rsidRPr="00CC60ED">
        <w:rPr>
          <w:rFonts w:ascii="Times New Roman" w:eastAsia="Calibri" w:hAnsi="Times New Roman" w:cs="Times New Roman"/>
          <w:sz w:val="24"/>
          <w:szCs w:val="24"/>
        </w:rPr>
        <w:t xml:space="preserve"> </w:t>
      </w:r>
      <w:r w:rsidR="00552530" w:rsidRPr="00CC60ED">
        <w:rPr>
          <w:rFonts w:ascii="Times New Roman" w:eastAsia="Calibri" w:hAnsi="Times New Roman" w:cs="Times New Roman"/>
          <w:b/>
          <w:sz w:val="24"/>
          <w:szCs w:val="24"/>
        </w:rPr>
        <w:t>(</w:t>
      </w:r>
      <w:r w:rsidR="000F394B" w:rsidRPr="00CC60ED">
        <w:rPr>
          <w:rFonts w:ascii="Times New Roman" w:eastAsia="Calibri" w:hAnsi="Times New Roman" w:cs="Times New Roman"/>
          <w:b/>
          <w:sz w:val="24"/>
          <w:szCs w:val="24"/>
        </w:rPr>
        <w:t>projektowany art. 2 pkt</w:t>
      </w:r>
      <w:r w:rsidR="00D61C10" w:rsidRPr="00CC60ED">
        <w:rPr>
          <w:rFonts w:ascii="Times New Roman" w:eastAsia="Calibri" w:hAnsi="Times New Roman" w:cs="Times New Roman"/>
          <w:b/>
          <w:sz w:val="24"/>
          <w:szCs w:val="24"/>
        </w:rPr>
        <w:t xml:space="preserve"> </w:t>
      </w:r>
      <w:r w:rsidR="000F394B" w:rsidRPr="00CC60ED">
        <w:rPr>
          <w:rFonts w:ascii="Times New Roman" w:eastAsia="Calibri" w:hAnsi="Times New Roman" w:cs="Times New Roman"/>
          <w:b/>
          <w:sz w:val="24"/>
          <w:szCs w:val="24"/>
        </w:rPr>
        <w:t xml:space="preserve">19 UPNPR </w:t>
      </w:r>
      <w:r w:rsidR="00E57274" w:rsidRPr="00CC60ED">
        <w:rPr>
          <w:rFonts w:ascii="Times New Roman" w:hAnsi="Times New Roman" w:cs="Times New Roman"/>
          <w:sz w:val="24"/>
          <w:szCs w:val="24"/>
        </w:rPr>
        <w:t xml:space="preserve">– </w:t>
      </w:r>
      <w:r w:rsidR="000F394B" w:rsidRPr="00CC60ED">
        <w:rPr>
          <w:rFonts w:ascii="Times New Roman" w:eastAsia="Calibri" w:hAnsi="Times New Roman" w:cs="Times New Roman"/>
          <w:sz w:val="24"/>
          <w:szCs w:val="24"/>
        </w:rPr>
        <w:t>wdraża art. 2 lit. u dyrektywy 2005/29 dodany przez dyrektywę 2024/825)</w:t>
      </w:r>
      <w:r w:rsidR="00263710" w:rsidRPr="00CC60ED">
        <w:rPr>
          <w:rFonts w:ascii="Times New Roman" w:eastAsia="Calibri" w:hAnsi="Times New Roman" w:cs="Times New Roman"/>
          <w:sz w:val="24"/>
          <w:szCs w:val="24"/>
        </w:rPr>
        <w:t>.</w:t>
      </w:r>
    </w:p>
    <w:p w14:paraId="4EF607C9" w14:textId="4278FFEA" w:rsidR="00C657A9" w:rsidRPr="00CC60ED" w:rsidRDefault="009E4033"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Wprowadzenie przedmiotowej definicji ma znaczenie </w:t>
      </w:r>
      <w:r w:rsidR="00552530" w:rsidRPr="00CC60ED">
        <w:rPr>
          <w:rFonts w:ascii="Times New Roman" w:eastAsia="Calibri" w:hAnsi="Times New Roman" w:cs="Times New Roman"/>
          <w:sz w:val="24"/>
          <w:szCs w:val="24"/>
        </w:rPr>
        <w:t>z uwagi na</w:t>
      </w:r>
      <w:r w:rsidR="00AE2C82" w:rsidRPr="00CC60ED">
        <w:rPr>
          <w:rFonts w:ascii="Times New Roman" w:eastAsia="Calibri" w:hAnsi="Times New Roman" w:cs="Times New Roman"/>
          <w:sz w:val="24"/>
          <w:szCs w:val="24"/>
        </w:rPr>
        <w:t xml:space="preserve"> </w:t>
      </w:r>
      <w:r w:rsidR="0050466E" w:rsidRPr="00CC60ED">
        <w:rPr>
          <w:rFonts w:ascii="Times New Roman" w:eastAsia="Calibri" w:hAnsi="Times New Roman" w:cs="Times New Roman"/>
          <w:sz w:val="24"/>
          <w:szCs w:val="24"/>
        </w:rPr>
        <w:t>przepis</w:t>
      </w:r>
      <w:r w:rsidR="00552530" w:rsidRPr="00CC60ED">
        <w:rPr>
          <w:rFonts w:ascii="Times New Roman" w:eastAsia="Calibri" w:hAnsi="Times New Roman" w:cs="Times New Roman"/>
          <w:sz w:val="24"/>
          <w:szCs w:val="24"/>
        </w:rPr>
        <w:t xml:space="preserve">y </w:t>
      </w:r>
      <w:r w:rsidR="0050466E" w:rsidRPr="00CC60ED">
        <w:rPr>
          <w:rFonts w:ascii="Times New Roman" w:eastAsia="Calibri" w:hAnsi="Times New Roman" w:cs="Times New Roman"/>
          <w:sz w:val="24"/>
          <w:szCs w:val="24"/>
        </w:rPr>
        <w:t>ust</w:t>
      </w:r>
      <w:r w:rsidR="0095171D" w:rsidRPr="00CC60ED">
        <w:rPr>
          <w:rFonts w:ascii="Times New Roman" w:eastAsia="Calibri" w:hAnsi="Times New Roman" w:cs="Times New Roman"/>
          <w:sz w:val="24"/>
          <w:szCs w:val="24"/>
        </w:rPr>
        <w:t>a</w:t>
      </w:r>
      <w:r w:rsidR="0050466E" w:rsidRPr="00CC60ED">
        <w:rPr>
          <w:rFonts w:ascii="Times New Roman" w:eastAsia="Calibri" w:hAnsi="Times New Roman" w:cs="Times New Roman"/>
          <w:sz w:val="24"/>
          <w:szCs w:val="24"/>
        </w:rPr>
        <w:t>nawiaj</w:t>
      </w:r>
      <w:r w:rsidR="00756CBC" w:rsidRPr="00CC60ED">
        <w:rPr>
          <w:rFonts w:ascii="Times New Roman" w:eastAsia="Calibri" w:hAnsi="Times New Roman" w:cs="Times New Roman"/>
          <w:sz w:val="24"/>
          <w:szCs w:val="24"/>
        </w:rPr>
        <w:t>ą</w:t>
      </w:r>
      <w:r w:rsidR="0050466E" w:rsidRPr="00CC60ED">
        <w:rPr>
          <w:rFonts w:ascii="Times New Roman" w:eastAsia="Calibri" w:hAnsi="Times New Roman" w:cs="Times New Roman"/>
          <w:sz w:val="24"/>
          <w:szCs w:val="24"/>
        </w:rPr>
        <w:t>c</w:t>
      </w:r>
      <w:r w:rsidR="00552530" w:rsidRPr="00CC60ED">
        <w:rPr>
          <w:rFonts w:ascii="Times New Roman" w:eastAsia="Calibri" w:hAnsi="Times New Roman" w:cs="Times New Roman"/>
          <w:sz w:val="24"/>
          <w:szCs w:val="24"/>
        </w:rPr>
        <w:t>e</w:t>
      </w:r>
      <w:r w:rsidR="0050466E" w:rsidRPr="00CC60ED">
        <w:rPr>
          <w:rFonts w:ascii="Times New Roman" w:eastAsia="Calibri" w:hAnsi="Times New Roman" w:cs="Times New Roman"/>
          <w:sz w:val="24"/>
          <w:szCs w:val="24"/>
        </w:rPr>
        <w:t xml:space="preserve"> nowe rodzaje czarnych praktyk</w:t>
      </w:r>
      <w:r w:rsidR="00756CBC" w:rsidRPr="00CC60ED">
        <w:rPr>
          <w:rFonts w:ascii="Times New Roman" w:eastAsia="Calibri" w:hAnsi="Times New Roman" w:cs="Times New Roman"/>
          <w:sz w:val="24"/>
          <w:szCs w:val="24"/>
        </w:rPr>
        <w:t>. Nowe przepisy przewidują</w:t>
      </w:r>
      <w:r w:rsidR="00B7482F" w:rsidRPr="00CC60ED">
        <w:rPr>
          <w:rFonts w:ascii="Times New Roman" w:eastAsia="Calibri" w:hAnsi="Times New Roman" w:cs="Times New Roman"/>
          <w:sz w:val="24"/>
          <w:szCs w:val="24"/>
        </w:rPr>
        <w:t xml:space="preserve"> zakaz zatajania przed konsumentami informacji o tym, że aktualizacja oprogramowania będzie miała negatywny wpływ na funkcjonowanie towarów z elementami cyfrowymi lub korzystanie z treści cyfrowych lub usług cyfrowych</w:t>
      </w:r>
      <w:r w:rsidR="00263710" w:rsidRPr="00CC60ED">
        <w:rPr>
          <w:rFonts w:ascii="Times New Roman" w:eastAsia="Calibri" w:hAnsi="Times New Roman" w:cs="Times New Roman"/>
          <w:sz w:val="24"/>
          <w:szCs w:val="24"/>
        </w:rPr>
        <w:t xml:space="preserve"> (</w:t>
      </w:r>
      <w:r w:rsidR="00211121" w:rsidRPr="00CC60ED">
        <w:rPr>
          <w:rFonts w:ascii="Times New Roman" w:eastAsia="Calibri" w:hAnsi="Times New Roman" w:cs="Times New Roman"/>
          <w:sz w:val="24"/>
          <w:szCs w:val="24"/>
        </w:rPr>
        <w:t xml:space="preserve">projektowany </w:t>
      </w:r>
      <w:r w:rsidR="00263710" w:rsidRPr="00CC60ED">
        <w:rPr>
          <w:rFonts w:ascii="Times New Roman" w:eastAsia="Calibri" w:hAnsi="Times New Roman" w:cs="Times New Roman"/>
          <w:sz w:val="24"/>
          <w:szCs w:val="24"/>
        </w:rPr>
        <w:t>art. 7 pkt 27 UPNPR)</w:t>
      </w:r>
      <w:r w:rsidR="00B7482F" w:rsidRPr="00CC60ED">
        <w:rPr>
          <w:rFonts w:ascii="Times New Roman" w:eastAsia="Calibri" w:hAnsi="Times New Roman" w:cs="Times New Roman"/>
          <w:sz w:val="24"/>
          <w:szCs w:val="24"/>
        </w:rPr>
        <w:t>.</w:t>
      </w:r>
    </w:p>
    <w:p w14:paraId="0ABAC9B7" w14:textId="1B52F045" w:rsidR="002E1AFA" w:rsidRPr="00CC60ED" w:rsidRDefault="002E1AFA"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w:t>
      </w:r>
      <w:r w:rsidR="00E61436" w:rsidRPr="00CC60ED">
        <w:rPr>
          <w:rFonts w:ascii="Times New Roman" w:eastAsia="Calibri" w:hAnsi="Times New Roman" w:cs="Times New Roman"/>
          <w:b/>
          <w:sz w:val="24"/>
          <w:szCs w:val="24"/>
        </w:rPr>
        <w:t>materiał eksploatacyj</w:t>
      </w:r>
      <w:r w:rsidR="00917D24" w:rsidRPr="00CC60ED">
        <w:rPr>
          <w:rFonts w:ascii="Times New Roman" w:eastAsia="Calibri" w:hAnsi="Times New Roman" w:cs="Times New Roman"/>
          <w:b/>
          <w:sz w:val="24"/>
          <w:szCs w:val="24"/>
        </w:rPr>
        <w:t>ny</w:t>
      </w:r>
      <w:r w:rsidRPr="00CC60ED">
        <w:rPr>
          <w:rFonts w:ascii="Times New Roman" w:eastAsia="Calibri" w:hAnsi="Times New Roman" w:cs="Times New Roman"/>
          <w:b/>
          <w:sz w:val="24"/>
          <w:szCs w:val="24"/>
        </w:rPr>
        <w:t>” –</w:t>
      </w:r>
      <w:r w:rsidR="00AE2C82" w:rsidRPr="00CC60ED">
        <w:rPr>
          <w:rFonts w:ascii="Times New Roman" w:eastAsia="Calibri" w:hAnsi="Times New Roman" w:cs="Times New Roman"/>
          <w:b/>
          <w:sz w:val="24"/>
          <w:szCs w:val="24"/>
        </w:rPr>
        <w:t xml:space="preserve"> </w:t>
      </w:r>
      <w:r w:rsidR="000F394B" w:rsidRPr="00CC60ED">
        <w:rPr>
          <w:rFonts w:ascii="Times New Roman" w:eastAsia="Calibri" w:hAnsi="Times New Roman" w:cs="Times New Roman"/>
          <w:sz w:val="24"/>
          <w:szCs w:val="24"/>
        </w:rPr>
        <w:t>element towaru, który regularnie się zużywa i wymaga wymiany lub uzupełnienia, aby towar mógł funkcjonować zgodnie z przeznaczeniem (</w:t>
      </w:r>
      <w:r w:rsidR="000F394B" w:rsidRPr="00CC60ED">
        <w:rPr>
          <w:rFonts w:ascii="Times New Roman" w:eastAsia="Calibri" w:hAnsi="Times New Roman" w:cs="Times New Roman"/>
          <w:b/>
          <w:sz w:val="24"/>
          <w:szCs w:val="24"/>
        </w:rPr>
        <w:t xml:space="preserve">projektowany art. 2 </w:t>
      </w:r>
      <w:r w:rsidR="00D61C10" w:rsidRPr="00CC60ED">
        <w:rPr>
          <w:rFonts w:ascii="Times New Roman" w:eastAsia="Calibri" w:hAnsi="Times New Roman" w:cs="Times New Roman"/>
          <w:b/>
          <w:sz w:val="24"/>
          <w:szCs w:val="24"/>
        </w:rPr>
        <w:t>pkt</w:t>
      </w:r>
      <w:r w:rsidR="000F394B" w:rsidRPr="00CC60ED">
        <w:rPr>
          <w:rFonts w:ascii="Times New Roman" w:eastAsia="Calibri" w:hAnsi="Times New Roman" w:cs="Times New Roman"/>
          <w:b/>
          <w:sz w:val="24"/>
          <w:szCs w:val="24"/>
        </w:rPr>
        <w:t xml:space="preserve"> 20 UPNPR </w:t>
      </w:r>
      <w:r w:rsidR="00E57274" w:rsidRPr="00CC60ED">
        <w:rPr>
          <w:rFonts w:ascii="Times New Roman" w:hAnsi="Times New Roman" w:cs="Times New Roman"/>
          <w:sz w:val="24"/>
          <w:szCs w:val="24"/>
        </w:rPr>
        <w:t xml:space="preserve">– </w:t>
      </w:r>
      <w:r w:rsidR="000F394B" w:rsidRPr="00CC60ED">
        <w:rPr>
          <w:rFonts w:ascii="Times New Roman" w:eastAsia="Calibri" w:hAnsi="Times New Roman" w:cs="Times New Roman"/>
          <w:sz w:val="24"/>
          <w:szCs w:val="24"/>
        </w:rPr>
        <w:t>wdraża art. 2 lit. v dyrektywy 2005/29 dodany przez dyrektywę 2024/825)</w:t>
      </w:r>
      <w:bookmarkStart w:id="12" w:name="_Hlk211852539"/>
      <w:r w:rsidR="006F4A5A" w:rsidRPr="00CC60ED">
        <w:rPr>
          <w:rFonts w:ascii="Times New Roman" w:eastAsia="Calibri" w:hAnsi="Times New Roman" w:cs="Times New Roman"/>
          <w:sz w:val="24"/>
          <w:szCs w:val="24"/>
        </w:rPr>
        <w:t>. D</w:t>
      </w:r>
      <w:r w:rsidR="00517FFA" w:rsidRPr="00CC60ED">
        <w:rPr>
          <w:rFonts w:ascii="Times New Roman" w:eastAsia="Calibri" w:hAnsi="Times New Roman" w:cs="Times New Roman"/>
          <w:sz w:val="24"/>
          <w:szCs w:val="24"/>
        </w:rPr>
        <w:t xml:space="preserve">efinicja </w:t>
      </w:r>
      <w:r w:rsidR="006F4A5A" w:rsidRPr="00CC60ED">
        <w:rPr>
          <w:rFonts w:ascii="Times New Roman" w:eastAsia="Calibri" w:hAnsi="Times New Roman" w:cs="Times New Roman"/>
          <w:sz w:val="24"/>
          <w:szCs w:val="24"/>
        </w:rPr>
        <w:t xml:space="preserve">została </w:t>
      </w:r>
      <w:r w:rsidR="00517FFA" w:rsidRPr="00CC60ED">
        <w:rPr>
          <w:rFonts w:ascii="Times New Roman" w:eastAsia="Calibri" w:hAnsi="Times New Roman" w:cs="Times New Roman"/>
          <w:sz w:val="24"/>
          <w:szCs w:val="24"/>
        </w:rPr>
        <w:t>dodana na potrzeby wprowadzan</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now</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czarn</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praktyk rynkow</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w:t>
      </w:r>
      <w:r w:rsidR="00CB72ED" w:rsidRPr="00CC60ED">
        <w:rPr>
          <w:rFonts w:ascii="Times New Roman" w:eastAsia="Calibri" w:hAnsi="Times New Roman" w:cs="Times New Roman"/>
          <w:sz w:val="24"/>
          <w:szCs w:val="24"/>
        </w:rPr>
        <w:t xml:space="preserve">projektowany </w:t>
      </w:r>
      <w:r w:rsidR="00263710" w:rsidRPr="00CC60ED">
        <w:rPr>
          <w:rFonts w:ascii="Times New Roman" w:eastAsia="Calibri" w:hAnsi="Times New Roman" w:cs="Times New Roman"/>
          <w:sz w:val="24"/>
          <w:szCs w:val="24"/>
        </w:rPr>
        <w:t>art. 7 pkt 32</w:t>
      </w:r>
      <w:r w:rsidR="00211121" w:rsidRPr="00CC60ED">
        <w:rPr>
          <w:rFonts w:ascii="Times New Roman" w:eastAsia="Calibri" w:hAnsi="Times New Roman" w:cs="Times New Roman"/>
          <w:sz w:val="24"/>
          <w:szCs w:val="24"/>
        </w:rPr>
        <w:t xml:space="preserve"> i 33</w:t>
      </w:r>
      <w:r w:rsidR="00263710" w:rsidRPr="00CC60ED">
        <w:rPr>
          <w:rFonts w:ascii="Times New Roman" w:eastAsia="Calibri" w:hAnsi="Times New Roman" w:cs="Times New Roman"/>
          <w:sz w:val="24"/>
          <w:szCs w:val="24"/>
        </w:rPr>
        <w:t xml:space="preserve"> UPNPR).</w:t>
      </w:r>
      <w:bookmarkEnd w:id="12"/>
    </w:p>
    <w:p w14:paraId="27B53299" w14:textId="171FAAB5" w:rsidR="00517FFA" w:rsidRPr="00CC60ED" w:rsidRDefault="002E1AFA"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w:t>
      </w:r>
      <w:r w:rsidR="00E61436" w:rsidRPr="00CC60ED">
        <w:rPr>
          <w:rFonts w:ascii="Times New Roman" w:eastAsia="Calibri" w:hAnsi="Times New Roman" w:cs="Times New Roman"/>
          <w:b/>
          <w:sz w:val="24"/>
          <w:szCs w:val="24"/>
        </w:rPr>
        <w:t>funkcjonalnoś</w:t>
      </w:r>
      <w:r w:rsidR="00917D24" w:rsidRPr="00CC60ED">
        <w:rPr>
          <w:rFonts w:ascii="Times New Roman" w:eastAsia="Calibri" w:hAnsi="Times New Roman" w:cs="Times New Roman"/>
          <w:b/>
          <w:sz w:val="24"/>
          <w:szCs w:val="24"/>
        </w:rPr>
        <w:t>ć</w:t>
      </w:r>
      <w:r w:rsidRPr="00CC60ED">
        <w:rPr>
          <w:rFonts w:ascii="Times New Roman" w:eastAsia="Calibri" w:hAnsi="Times New Roman" w:cs="Times New Roman"/>
          <w:b/>
          <w:sz w:val="24"/>
          <w:szCs w:val="24"/>
        </w:rPr>
        <w:t xml:space="preserve">” </w:t>
      </w:r>
      <w:r w:rsidR="002D3F24" w:rsidRPr="00CC60ED">
        <w:rPr>
          <w:rFonts w:ascii="Times New Roman" w:eastAsia="Calibri" w:hAnsi="Times New Roman" w:cs="Times New Roman"/>
          <w:b/>
          <w:sz w:val="24"/>
          <w:szCs w:val="24"/>
        </w:rPr>
        <w:t>–</w:t>
      </w:r>
      <w:r w:rsidR="000F394B" w:rsidRPr="00CC60ED">
        <w:rPr>
          <w:rFonts w:ascii="Times New Roman" w:hAnsi="Times New Roman" w:cs="Times New Roman"/>
          <w:sz w:val="24"/>
          <w:szCs w:val="24"/>
        </w:rPr>
        <w:t xml:space="preserve"> </w:t>
      </w:r>
      <w:r w:rsidR="000F394B" w:rsidRPr="00CC60ED">
        <w:rPr>
          <w:rFonts w:ascii="Times New Roman" w:eastAsia="Calibri" w:hAnsi="Times New Roman" w:cs="Times New Roman"/>
          <w:sz w:val="24"/>
          <w:szCs w:val="24"/>
        </w:rPr>
        <w:t>to funkcjonalność</w:t>
      </w:r>
      <w:r w:rsidR="00552530" w:rsidRPr="00CC60ED">
        <w:rPr>
          <w:rFonts w:ascii="Times New Roman" w:eastAsia="Calibri" w:hAnsi="Times New Roman" w:cs="Times New Roman"/>
          <w:sz w:val="24"/>
          <w:szCs w:val="24"/>
        </w:rPr>
        <w:t xml:space="preserve"> w rozumieniu </w:t>
      </w:r>
      <w:r w:rsidR="000F394B" w:rsidRPr="00CC60ED">
        <w:rPr>
          <w:rFonts w:ascii="Times New Roman" w:eastAsia="Calibri" w:hAnsi="Times New Roman" w:cs="Times New Roman"/>
          <w:sz w:val="24"/>
          <w:szCs w:val="24"/>
        </w:rPr>
        <w:t>art. 2 pkt 5f</w:t>
      </w:r>
      <w:r w:rsidR="00AE2C82" w:rsidRPr="00CC60ED">
        <w:rPr>
          <w:rFonts w:ascii="Times New Roman" w:eastAsia="Calibri" w:hAnsi="Times New Roman" w:cs="Times New Roman"/>
          <w:sz w:val="24"/>
          <w:szCs w:val="24"/>
        </w:rPr>
        <w:t xml:space="preserve"> </w:t>
      </w:r>
      <w:r w:rsidR="00552530" w:rsidRPr="00CC60ED">
        <w:rPr>
          <w:rFonts w:ascii="Times New Roman" w:eastAsia="Calibri" w:hAnsi="Times New Roman" w:cs="Times New Roman"/>
          <w:sz w:val="24"/>
          <w:szCs w:val="24"/>
        </w:rPr>
        <w:t xml:space="preserve">UPK </w:t>
      </w:r>
      <w:r w:rsidR="00552530" w:rsidRPr="00CC60ED">
        <w:rPr>
          <w:rFonts w:ascii="Times New Roman" w:hAnsi="Times New Roman" w:cs="Times New Roman"/>
          <w:sz w:val="24"/>
          <w:szCs w:val="24"/>
        </w:rPr>
        <w:t>(</w:t>
      </w:r>
      <w:r w:rsidR="000F394B" w:rsidRPr="00CC60ED">
        <w:rPr>
          <w:rFonts w:ascii="Times New Roman" w:eastAsia="Calibri" w:hAnsi="Times New Roman" w:cs="Times New Roman"/>
          <w:b/>
          <w:sz w:val="24"/>
          <w:szCs w:val="24"/>
        </w:rPr>
        <w:t>projektowany art. 2</w:t>
      </w:r>
      <w:r w:rsidR="000B59DA" w:rsidRPr="00CC60ED">
        <w:rPr>
          <w:rFonts w:ascii="Times New Roman" w:eastAsia="Calibri" w:hAnsi="Times New Roman" w:cs="Times New Roman"/>
          <w:b/>
          <w:sz w:val="24"/>
          <w:szCs w:val="24"/>
        </w:rPr>
        <w:t xml:space="preserve"> </w:t>
      </w:r>
      <w:r w:rsidR="00D61C10" w:rsidRPr="00CC60ED">
        <w:rPr>
          <w:rFonts w:ascii="Times New Roman" w:eastAsia="Calibri" w:hAnsi="Times New Roman" w:cs="Times New Roman"/>
          <w:b/>
          <w:sz w:val="24"/>
          <w:szCs w:val="24"/>
        </w:rPr>
        <w:t>pkt</w:t>
      </w:r>
      <w:r w:rsidR="000F394B" w:rsidRPr="00CC60ED">
        <w:rPr>
          <w:rFonts w:ascii="Times New Roman" w:eastAsia="Calibri" w:hAnsi="Times New Roman" w:cs="Times New Roman"/>
          <w:b/>
          <w:sz w:val="24"/>
          <w:szCs w:val="24"/>
        </w:rPr>
        <w:t xml:space="preserve"> 21 UPNPR</w:t>
      </w:r>
      <w:r w:rsidR="000F394B" w:rsidRPr="00CC60ED">
        <w:rPr>
          <w:rFonts w:ascii="Times New Roman" w:eastAsia="Calibri" w:hAnsi="Times New Roman" w:cs="Times New Roman"/>
          <w:sz w:val="24"/>
          <w:szCs w:val="24"/>
        </w:rPr>
        <w:t xml:space="preserve"> </w:t>
      </w:r>
      <w:r w:rsidR="00E57274" w:rsidRPr="00CC60ED">
        <w:rPr>
          <w:rFonts w:ascii="Times New Roman" w:hAnsi="Times New Roman" w:cs="Times New Roman"/>
          <w:sz w:val="24"/>
          <w:szCs w:val="24"/>
        </w:rPr>
        <w:t xml:space="preserve">– </w:t>
      </w:r>
      <w:r w:rsidR="000F394B" w:rsidRPr="00CC60ED">
        <w:rPr>
          <w:rFonts w:ascii="Times New Roman" w:eastAsia="Calibri" w:hAnsi="Times New Roman" w:cs="Times New Roman"/>
          <w:sz w:val="24"/>
          <w:szCs w:val="24"/>
        </w:rPr>
        <w:t>wdraża art. 2 lit. w dyrektywy 2005/29 dodany przez dyrektywę 2024/825)</w:t>
      </w:r>
      <w:r w:rsidR="00263710" w:rsidRPr="00CC60ED">
        <w:rPr>
          <w:rFonts w:ascii="Times New Roman" w:eastAsia="Calibri" w:hAnsi="Times New Roman" w:cs="Times New Roman"/>
          <w:sz w:val="24"/>
          <w:szCs w:val="24"/>
        </w:rPr>
        <w:t>.</w:t>
      </w:r>
      <w:r w:rsidR="00517FFA" w:rsidRPr="00CC60ED">
        <w:rPr>
          <w:rFonts w:ascii="Times New Roman" w:eastAsia="Calibri" w:hAnsi="Times New Roman" w:cs="Times New Roman"/>
          <w:sz w:val="24"/>
          <w:szCs w:val="24"/>
        </w:rPr>
        <w:t xml:space="preserve"> Definicja dodana na potrzeby wprowadzanej now</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czarn</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praktyk rynkow</w:t>
      </w:r>
      <w:r w:rsidR="00211121" w:rsidRPr="00CC60ED">
        <w:rPr>
          <w:rFonts w:ascii="Times New Roman" w:eastAsia="Calibri" w:hAnsi="Times New Roman" w:cs="Times New Roman"/>
          <w:sz w:val="24"/>
          <w:szCs w:val="24"/>
        </w:rPr>
        <w:t>ych</w:t>
      </w:r>
      <w:r w:rsidR="00517FFA" w:rsidRPr="00CC60ED">
        <w:rPr>
          <w:rFonts w:ascii="Times New Roman" w:eastAsia="Calibri" w:hAnsi="Times New Roman" w:cs="Times New Roman"/>
          <w:sz w:val="24"/>
          <w:szCs w:val="24"/>
        </w:rPr>
        <w:t xml:space="preserve"> (</w:t>
      </w:r>
      <w:r w:rsidR="00CB72ED" w:rsidRPr="00CC60ED">
        <w:rPr>
          <w:rFonts w:ascii="Times New Roman" w:eastAsia="Calibri" w:hAnsi="Times New Roman" w:cs="Times New Roman"/>
          <w:sz w:val="24"/>
          <w:szCs w:val="24"/>
        </w:rPr>
        <w:t xml:space="preserve">projektowany </w:t>
      </w:r>
      <w:r w:rsidR="00517FFA" w:rsidRPr="00CC60ED">
        <w:rPr>
          <w:rFonts w:ascii="Times New Roman" w:eastAsia="Calibri" w:hAnsi="Times New Roman" w:cs="Times New Roman"/>
          <w:sz w:val="24"/>
          <w:szCs w:val="24"/>
        </w:rPr>
        <w:t>art.</w:t>
      </w:r>
      <w:r w:rsidR="00263710" w:rsidRPr="00CC60ED">
        <w:rPr>
          <w:rFonts w:ascii="Times New Roman" w:eastAsia="Calibri" w:hAnsi="Times New Roman" w:cs="Times New Roman"/>
          <w:sz w:val="24"/>
          <w:szCs w:val="24"/>
        </w:rPr>
        <w:t xml:space="preserve"> 7 pkt 28 </w:t>
      </w:r>
      <w:r w:rsidR="00211121" w:rsidRPr="00CC60ED">
        <w:rPr>
          <w:rFonts w:ascii="Times New Roman" w:eastAsia="Calibri" w:hAnsi="Times New Roman" w:cs="Times New Roman"/>
          <w:sz w:val="24"/>
          <w:szCs w:val="24"/>
        </w:rPr>
        <w:t xml:space="preserve">i 33 </w:t>
      </w:r>
      <w:r w:rsidR="00263710" w:rsidRPr="00CC60ED">
        <w:rPr>
          <w:rFonts w:ascii="Times New Roman" w:eastAsia="Calibri" w:hAnsi="Times New Roman" w:cs="Times New Roman"/>
          <w:sz w:val="24"/>
          <w:szCs w:val="24"/>
        </w:rPr>
        <w:t>UPNPR).</w:t>
      </w:r>
    </w:p>
    <w:p w14:paraId="60B70A38" w14:textId="536067C3" w:rsidR="00CA0549" w:rsidRPr="00CC60ED" w:rsidRDefault="006723CE"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1.3. </w:t>
      </w:r>
      <w:r w:rsidR="009843F0" w:rsidRPr="00CC60ED">
        <w:rPr>
          <w:rFonts w:ascii="Times New Roman" w:eastAsia="Calibri" w:hAnsi="Times New Roman" w:cs="Times New Roman"/>
          <w:b/>
          <w:sz w:val="24"/>
          <w:szCs w:val="24"/>
        </w:rPr>
        <w:t>Nieuczciwe p</w:t>
      </w:r>
      <w:r w:rsidR="00CA0549" w:rsidRPr="00CC60ED">
        <w:rPr>
          <w:rFonts w:ascii="Times New Roman" w:eastAsia="Calibri" w:hAnsi="Times New Roman" w:cs="Times New Roman"/>
          <w:b/>
          <w:sz w:val="24"/>
          <w:szCs w:val="24"/>
        </w:rPr>
        <w:t xml:space="preserve">raktyki </w:t>
      </w:r>
      <w:r w:rsidR="009843F0" w:rsidRPr="00CC60ED">
        <w:rPr>
          <w:rFonts w:ascii="Times New Roman" w:eastAsia="Calibri" w:hAnsi="Times New Roman" w:cs="Times New Roman"/>
          <w:b/>
          <w:sz w:val="24"/>
          <w:szCs w:val="24"/>
        </w:rPr>
        <w:t xml:space="preserve">rynkowe </w:t>
      </w:r>
      <w:r w:rsidR="00CA0549" w:rsidRPr="00CC60ED">
        <w:rPr>
          <w:rFonts w:ascii="Times New Roman" w:eastAsia="Calibri" w:hAnsi="Times New Roman" w:cs="Times New Roman"/>
          <w:b/>
          <w:sz w:val="24"/>
          <w:szCs w:val="24"/>
        </w:rPr>
        <w:t>wprowadzające w błąd</w:t>
      </w:r>
      <w:r w:rsidR="009843F0" w:rsidRPr="00CC60ED">
        <w:rPr>
          <w:rFonts w:ascii="Times New Roman" w:eastAsia="Calibri" w:hAnsi="Times New Roman" w:cs="Times New Roman"/>
          <w:b/>
          <w:sz w:val="24"/>
          <w:szCs w:val="24"/>
        </w:rPr>
        <w:t xml:space="preserve"> – działanie wprowadzające w błąd</w:t>
      </w:r>
      <w:r w:rsidR="00CA0549" w:rsidRPr="00CC60ED">
        <w:rPr>
          <w:rFonts w:ascii="Times New Roman" w:eastAsia="Calibri" w:hAnsi="Times New Roman" w:cs="Times New Roman"/>
          <w:b/>
          <w:sz w:val="24"/>
          <w:szCs w:val="24"/>
        </w:rPr>
        <w:t xml:space="preserve"> </w:t>
      </w:r>
    </w:p>
    <w:p w14:paraId="7B9E7C52" w14:textId="2679F703" w:rsidR="003C6FF6" w:rsidRPr="00CC60ED" w:rsidRDefault="003C6FF6" w:rsidP="005A0CF6">
      <w:pPr>
        <w:shd w:val="clear" w:color="auto" w:fill="FFFFFF"/>
        <w:spacing w:before="120" w:after="0" w:line="360" w:lineRule="auto"/>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bCs/>
          <w:sz w:val="24"/>
          <w:szCs w:val="24"/>
          <w:lang w:eastAsia="pl-PL"/>
        </w:rPr>
        <w:t>Zgodnie z obecnie obowiązującym art. 5 ust. 1</w:t>
      </w:r>
      <w:r w:rsidR="00AE2C82"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UPNPR</w:t>
      </w:r>
      <w:r w:rsidR="006A0862"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p</w:t>
      </w:r>
      <w:r w:rsidRPr="00CC60ED">
        <w:rPr>
          <w:rFonts w:ascii="Times New Roman" w:eastAsia="Times New Roman" w:hAnsi="Times New Roman" w:cs="Times New Roman"/>
          <w:sz w:val="24"/>
          <w:szCs w:val="24"/>
          <w:lang w:eastAsia="pl-PL"/>
        </w:rPr>
        <w:t xml:space="preserve">raktykę rynkową uznaje się za działanie wprowadzające w błąd, jeżeli działanie to w jakikolwiek sposób powoduje lub może powodować podjęcie przez przeciętnego konsumenta decyzji dotyczącej umowy, której inaczej by nie podjął. Jednocześnie w ust. 2 tego artykułu </w:t>
      </w:r>
      <w:r w:rsidR="006A0862" w:rsidRPr="00CC60ED">
        <w:rPr>
          <w:rFonts w:ascii="Times New Roman" w:eastAsia="Times New Roman" w:hAnsi="Times New Roman" w:cs="Times New Roman"/>
          <w:sz w:val="24"/>
          <w:szCs w:val="24"/>
          <w:lang w:eastAsia="pl-PL"/>
        </w:rPr>
        <w:t xml:space="preserve">są </w:t>
      </w:r>
      <w:r w:rsidRPr="00CC60ED">
        <w:rPr>
          <w:rFonts w:ascii="Times New Roman" w:eastAsia="Times New Roman" w:hAnsi="Times New Roman" w:cs="Times New Roman"/>
          <w:sz w:val="24"/>
          <w:szCs w:val="24"/>
          <w:lang w:eastAsia="pl-PL"/>
        </w:rPr>
        <w:t>wymienione zachowania</w:t>
      </w:r>
      <w:r w:rsidR="00AE2C82"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przedsiębiorcy, które</w:t>
      </w:r>
      <w:r w:rsidR="00AE2C82"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mogą zostać uznane za wprowadzające</w:t>
      </w:r>
      <w:r w:rsidR="00AE2C82"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w błąd działanie. Wśród tych zachowań znajdują się obecnie:</w:t>
      </w:r>
    </w:p>
    <w:p w14:paraId="6E25BEE3" w14:textId="300605D5" w:rsidR="003C6FF6" w:rsidRPr="00CC60ED" w:rsidRDefault="003C2B3D" w:rsidP="005A0CF6">
      <w:pPr>
        <w:pStyle w:val="Akapitzlist"/>
        <w:numPr>
          <w:ilvl w:val="0"/>
          <w:numId w:val="61"/>
        </w:numPr>
        <w:shd w:val="clear" w:color="auto" w:fill="FFFFFF"/>
        <w:spacing w:after="120" w:line="360" w:lineRule="auto"/>
        <w:ind w:left="397" w:hanging="397"/>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r</w:t>
      </w:r>
      <w:r w:rsidR="003C6FF6" w:rsidRPr="00CC60ED">
        <w:rPr>
          <w:rFonts w:ascii="Times New Roman" w:eastAsia="Times New Roman" w:hAnsi="Times New Roman" w:cs="Times New Roman"/>
          <w:sz w:val="24"/>
          <w:szCs w:val="24"/>
          <w:lang w:eastAsia="pl-PL"/>
        </w:rPr>
        <w:t>ozpowszechnianie nieprawdziwych informacji;</w:t>
      </w:r>
    </w:p>
    <w:p w14:paraId="0E0C12B5" w14:textId="7F49E7CD" w:rsidR="003C6FF6" w:rsidRPr="00CC60ED" w:rsidRDefault="003C6FF6" w:rsidP="005A0CF6">
      <w:pPr>
        <w:pStyle w:val="Akapitzlist"/>
        <w:numPr>
          <w:ilvl w:val="0"/>
          <w:numId w:val="61"/>
        </w:numPr>
        <w:shd w:val="clear" w:color="auto" w:fill="FFFFFF"/>
        <w:spacing w:after="120" w:line="360" w:lineRule="auto"/>
        <w:ind w:left="397" w:hanging="397"/>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rozpowszechnianie prawdziwych informacji w sposób mogący wprowadzać w błąd;</w:t>
      </w:r>
    </w:p>
    <w:p w14:paraId="3EB2287B" w14:textId="6157AE69" w:rsidR="003C6FF6" w:rsidRPr="00CC60ED" w:rsidRDefault="003C6FF6" w:rsidP="005A0CF6">
      <w:pPr>
        <w:pStyle w:val="Akapitzlist"/>
        <w:numPr>
          <w:ilvl w:val="0"/>
          <w:numId w:val="61"/>
        </w:numPr>
        <w:shd w:val="clear" w:color="auto" w:fill="FFFFFF"/>
        <w:spacing w:before="120" w:after="120" w:line="360" w:lineRule="auto"/>
        <w:ind w:left="397" w:hanging="397"/>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lastRenderedPageBreak/>
        <w:t>działanie związane z wprowadzeniem produktu na rynek, które może wprowadzać w</w:t>
      </w:r>
      <w:r w:rsidR="003D0349" w:rsidRPr="00CC60ED">
        <w:rPr>
          <w:rFonts w:ascii="Times New Roman" w:eastAsia="Times New Roman" w:hAnsi="Times New Roman" w:cs="Times New Roman"/>
          <w:sz w:val="24"/>
          <w:szCs w:val="24"/>
          <w:lang w:eastAsia="pl-PL"/>
        </w:rPr>
        <w:t> </w:t>
      </w:r>
      <w:r w:rsidRPr="00CC60ED">
        <w:rPr>
          <w:rFonts w:ascii="Times New Roman" w:eastAsia="Times New Roman" w:hAnsi="Times New Roman" w:cs="Times New Roman"/>
          <w:sz w:val="24"/>
          <w:szCs w:val="24"/>
          <w:lang w:eastAsia="pl-PL"/>
        </w:rPr>
        <w:t>błąd w</w:t>
      </w:r>
      <w:r w:rsidR="0087543B" w:rsidRPr="00CC60ED">
        <w:rPr>
          <w:rFonts w:ascii="Times New Roman" w:eastAsia="Times New Roman" w:hAnsi="Times New Roman" w:cs="Times New Roman"/>
          <w:sz w:val="24"/>
          <w:szCs w:val="24"/>
          <w:lang w:eastAsia="pl-PL"/>
        </w:rPr>
        <w:t> </w:t>
      </w:r>
      <w:r w:rsidRPr="00CC60ED">
        <w:rPr>
          <w:rFonts w:ascii="Times New Roman" w:eastAsia="Times New Roman" w:hAnsi="Times New Roman" w:cs="Times New Roman"/>
          <w:sz w:val="24"/>
          <w:szCs w:val="24"/>
          <w:lang w:eastAsia="pl-PL"/>
        </w:rPr>
        <w:t>zakresie produktów lub ich opakowań, znaków towarowych, nazw handlowych lub innych oznaczeń indywidualizujących przedsiębiorcę lub jego produkty, w szczególności reklama porównawcza w rozumieniu</w:t>
      </w:r>
      <w:r w:rsidR="003C2B3D" w:rsidRPr="00CC60ED">
        <w:rPr>
          <w:rFonts w:ascii="Times New Roman" w:eastAsia="Times New Roman" w:hAnsi="Times New Roman" w:cs="Times New Roman"/>
          <w:sz w:val="24"/>
          <w:szCs w:val="24"/>
          <w:lang w:eastAsia="pl-PL"/>
        </w:rPr>
        <w:t xml:space="preserve"> </w:t>
      </w:r>
      <w:r w:rsidRPr="005A0CF6">
        <w:t>art. 16 ust. 3</w:t>
      </w:r>
      <w:r w:rsidR="003C2B3D"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ustawy z</w:t>
      </w:r>
      <w:r w:rsidR="003D0349" w:rsidRPr="00CC60ED">
        <w:rPr>
          <w:rFonts w:ascii="Times New Roman" w:eastAsia="Times New Roman" w:hAnsi="Times New Roman" w:cs="Times New Roman"/>
          <w:sz w:val="24"/>
          <w:szCs w:val="24"/>
          <w:lang w:eastAsia="pl-PL"/>
        </w:rPr>
        <w:t> </w:t>
      </w:r>
      <w:r w:rsidRPr="00CC60ED">
        <w:rPr>
          <w:rFonts w:ascii="Times New Roman" w:eastAsia="Times New Roman" w:hAnsi="Times New Roman" w:cs="Times New Roman"/>
          <w:sz w:val="24"/>
          <w:szCs w:val="24"/>
          <w:lang w:eastAsia="pl-PL"/>
        </w:rPr>
        <w:t>dnia 16 kwietnia 1993 r. o zwalczaniu</w:t>
      </w:r>
      <w:r w:rsidR="003C2B3D"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nieuczciwej</w:t>
      </w:r>
      <w:r w:rsidR="003C2B3D"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 xml:space="preserve">konkurencji </w:t>
      </w:r>
      <w:r w:rsidRPr="00B62098">
        <w:rPr>
          <w:rFonts w:ascii="Times New Roman" w:eastAsia="Times New Roman" w:hAnsi="Times New Roman" w:cs="Times New Roman"/>
          <w:sz w:val="24"/>
          <w:szCs w:val="24"/>
          <w:lang w:eastAsia="pl-PL"/>
        </w:rPr>
        <w:t>(Dz.</w:t>
      </w:r>
      <w:r w:rsidR="0072113F" w:rsidRPr="00B62098">
        <w:rPr>
          <w:rFonts w:ascii="Times New Roman" w:eastAsia="Times New Roman" w:hAnsi="Times New Roman" w:cs="Times New Roman"/>
          <w:sz w:val="24"/>
          <w:szCs w:val="24"/>
          <w:lang w:eastAsia="pl-PL"/>
        </w:rPr>
        <w:t xml:space="preserve"> </w:t>
      </w:r>
      <w:r w:rsidRPr="00B62098">
        <w:rPr>
          <w:rFonts w:ascii="Times New Roman" w:eastAsia="Times New Roman" w:hAnsi="Times New Roman" w:cs="Times New Roman"/>
          <w:sz w:val="24"/>
          <w:szCs w:val="24"/>
          <w:lang w:eastAsia="pl-PL"/>
        </w:rPr>
        <w:t>U. z 202</w:t>
      </w:r>
      <w:r w:rsidR="00B62098" w:rsidRPr="00B62098">
        <w:rPr>
          <w:rFonts w:ascii="Times New Roman" w:eastAsia="Times New Roman" w:hAnsi="Times New Roman" w:cs="Times New Roman"/>
          <w:sz w:val="24"/>
          <w:szCs w:val="24"/>
          <w:lang w:eastAsia="pl-PL"/>
        </w:rPr>
        <w:t>6</w:t>
      </w:r>
      <w:r w:rsidRPr="00B62098">
        <w:rPr>
          <w:rFonts w:ascii="Times New Roman" w:eastAsia="Times New Roman" w:hAnsi="Times New Roman" w:cs="Times New Roman"/>
          <w:sz w:val="24"/>
          <w:szCs w:val="24"/>
          <w:lang w:eastAsia="pl-PL"/>
        </w:rPr>
        <w:t xml:space="preserve"> r. </w:t>
      </w:r>
      <w:r w:rsidRPr="005A0CF6">
        <w:t xml:space="preserve">poz. </w:t>
      </w:r>
      <w:r w:rsidR="00B62098" w:rsidRPr="005A0CF6">
        <w:rPr>
          <w:rFonts w:ascii="Times New Roman" w:hAnsi="Times New Roman" w:cs="Times New Roman"/>
        </w:rPr>
        <w:t>85</w:t>
      </w:r>
      <w:r w:rsidRPr="00B62098">
        <w:rPr>
          <w:rFonts w:ascii="Times New Roman" w:eastAsia="Times New Roman" w:hAnsi="Times New Roman" w:cs="Times New Roman"/>
          <w:sz w:val="24"/>
          <w:szCs w:val="24"/>
          <w:lang w:eastAsia="pl-PL"/>
        </w:rPr>
        <w:t>);</w:t>
      </w:r>
    </w:p>
    <w:p w14:paraId="31220110" w14:textId="04CEE443" w:rsidR="003C6FF6" w:rsidRPr="00CC60ED" w:rsidRDefault="003C6FF6" w:rsidP="005A0CF6">
      <w:pPr>
        <w:pStyle w:val="Akapitzlist"/>
        <w:numPr>
          <w:ilvl w:val="0"/>
          <w:numId w:val="61"/>
        </w:numPr>
        <w:shd w:val="clear" w:color="auto" w:fill="FFFFFF"/>
        <w:spacing w:before="120" w:after="120" w:line="360" w:lineRule="auto"/>
        <w:ind w:left="397" w:hanging="397"/>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nieprzestrzeganie kodeksu dobrych praktyk, do którego przedsiębiorca dobrowolnie przystąpił, jeżeli przedsiębiorca ten informuje w ramach praktyki rynkowej, że jest związany kodeksem dobrych praktyk;</w:t>
      </w:r>
    </w:p>
    <w:p w14:paraId="1CF5CCD2" w14:textId="7122890A" w:rsidR="003C6FF6" w:rsidRPr="00CC60ED" w:rsidRDefault="003C6FF6" w:rsidP="005A0CF6">
      <w:pPr>
        <w:pStyle w:val="Akapitzlist"/>
        <w:numPr>
          <w:ilvl w:val="0"/>
          <w:numId w:val="61"/>
        </w:numPr>
        <w:shd w:val="clear" w:color="auto" w:fill="FFFFFF"/>
        <w:spacing w:before="120" w:after="120" w:line="360" w:lineRule="auto"/>
        <w:ind w:left="397" w:hanging="397"/>
        <w:jc w:val="both"/>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każdy rodzaj wprowadzenia na rynek w co najmniej jednym państwie członkowskim towaru jako identycznego z towarem wprowadzonym na rynki w innych państwach członkowskich, mimo że towar ten w sposób istotny różni się składem lub właściwościami, chyba że przemawiają za tym uzasadnione i obiektywne czynniki.</w:t>
      </w:r>
    </w:p>
    <w:p w14:paraId="1A63629D" w14:textId="472C27C3" w:rsidR="00FF356F" w:rsidRPr="00CC60ED" w:rsidRDefault="009843F0"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Projekt </w:t>
      </w:r>
      <w:r w:rsidR="00263710" w:rsidRPr="00CC60ED">
        <w:rPr>
          <w:rFonts w:ascii="Times New Roman" w:eastAsia="Calibri" w:hAnsi="Times New Roman" w:cs="Times New Roman"/>
          <w:sz w:val="24"/>
          <w:szCs w:val="24"/>
        </w:rPr>
        <w:t>w</w:t>
      </w:r>
      <w:r w:rsidRPr="00CC60ED">
        <w:rPr>
          <w:rFonts w:ascii="Times New Roman" w:eastAsia="Calibri" w:hAnsi="Times New Roman" w:cs="Times New Roman"/>
          <w:sz w:val="24"/>
          <w:szCs w:val="24"/>
        </w:rPr>
        <w:t xml:space="preserve"> art. 1 pkt </w:t>
      </w:r>
      <w:r w:rsidR="0041452F" w:rsidRPr="00CC60ED">
        <w:rPr>
          <w:rFonts w:ascii="Times New Roman" w:eastAsia="Calibri" w:hAnsi="Times New Roman" w:cs="Times New Roman"/>
          <w:sz w:val="24"/>
          <w:szCs w:val="24"/>
        </w:rPr>
        <w:t>4</w:t>
      </w:r>
      <w:r w:rsidRPr="00CC60ED">
        <w:rPr>
          <w:rFonts w:ascii="Times New Roman" w:eastAsia="Calibri" w:hAnsi="Times New Roman" w:cs="Times New Roman"/>
          <w:b/>
          <w:sz w:val="24"/>
          <w:szCs w:val="24"/>
        </w:rPr>
        <w:t xml:space="preserve"> </w:t>
      </w:r>
      <w:r w:rsidRPr="00CC60ED">
        <w:rPr>
          <w:rFonts w:ascii="Times New Roman" w:eastAsia="Calibri" w:hAnsi="Times New Roman" w:cs="Times New Roman"/>
          <w:sz w:val="24"/>
          <w:szCs w:val="24"/>
        </w:rPr>
        <w:t xml:space="preserve">wprowadza do </w:t>
      </w:r>
      <w:r w:rsidR="003C6FF6" w:rsidRPr="00CC60ED">
        <w:rPr>
          <w:rFonts w:ascii="Times New Roman" w:eastAsia="Calibri" w:hAnsi="Times New Roman" w:cs="Times New Roman"/>
          <w:sz w:val="24"/>
          <w:szCs w:val="24"/>
        </w:rPr>
        <w:t>tego katalogu kolejne dwa szczególn</w:t>
      </w:r>
      <w:r w:rsidR="00C96CF1" w:rsidRPr="00CC60ED">
        <w:rPr>
          <w:rFonts w:ascii="Times New Roman" w:eastAsia="Calibri" w:hAnsi="Times New Roman" w:cs="Times New Roman"/>
          <w:sz w:val="24"/>
          <w:szCs w:val="24"/>
        </w:rPr>
        <w:t>e</w:t>
      </w:r>
      <w:r w:rsidR="003C6FF6" w:rsidRPr="00CC60ED">
        <w:rPr>
          <w:rFonts w:ascii="Times New Roman" w:eastAsia="Calibri" w:hAnsi="Times New Roman" w:cs="Times New Roman"/>
          <w:sz w:val="24"/>
          <w:szCs w:val="24"/>
        </w:rPr>
        <w:t xml:space="preserve"> zachowania przedsiębiorcy, które mogą stanowić działanie wprowadzające w błąd, a przez to być nieuczciwą praktyką rynkową wprowadzającą w błąd.</w:t>
      </w:r>
      <w:r w:rsidR="00FE79C5" w:rsidRPr="00CC60ED">
        <w:rPr>
          <w:rFonts w:ascii="Times New Roman" w:eastAsia="Calibri" w:hAnsi="Times New Roman" w:cs="Times New Roman"/>
          <w:sz w:val="24"/>
          <w:szCs w:val="24"/>
        </w:rPr>
        <w:t xml:space="preserve"> </w:t>
      </w:r>
    </w:p>
    <w:p w14:paraId="4E24C0E8" w14:textId="7BB68471" w:rsidR="00FE79C5" w:rsidRPr="00CC60ED" w:rsidRDefault="00555CD5" w:rsidP="005A0CF6">
      <w:pPr>
        <w:keepNext/>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1.3.1. </w:t>
      </w:r>
      <w:r w:rsidR="00FE79C5" w:rsidRPr="00CC60ED">
        <w:rPr>
          <w:rFonts w:ascii="Times New Roman" w:eastAsia="Calibri" w:hAnsi="Times New Roman" w:cs="Times New Roman"/>
          <w:b/>
          <w:sz w:val="24"/>
          <w:szCs w:val="24"/>
        </w:rPr>
        <w:t xml:space="preserve">Twierdzenia </w:t>
      </w:r>
      <w:r w:rsidR="00EF686A" w:rsidRPr="00CC60ED">
        <w:rPr>
          <w:rFonts w:ascii="Times New Roman" w:eastAsia="Calibri" w:hAnsi="Times New Roman" w:cs="Times New Roman"/>
          <w:b/>
          <w:sz w:val="24"/>
          <w:szCs w:val="24"/>
        </w:rPr>
        <w:t>środowiskowe</w:t>
      </w:r>
      <w:r w:rsidR="00C942A1" w:rsidRPr="00CC60ED">
        <w:rPr>
          <w:rFonts w:ascii="Times New Roman" w:eastAsia="Calibri" w:hAnsi="Times New Roman" w:cs="Times New Roman"/>
          <w:b/>
          <w:sz w:val="24"/>
          <w:szCs w:val="24"/>
        </w:rPr>
        <w:t xml:space="preserve"> </w:t>
      </w:r>
      <w:r w:rsidR="00FE79C5" w:rsidRPr="00CC60ED">
        <w:rPr>
          <w:rFonts w:ascii="Times New Roman" w:eastAsia="Calibri" w:hAnsi="Times New Roman" w:cs="Times New Roman"/>
          <w:b/>
          <w:sz w:val="24"/>
          <w:szCs w:val="24"/>
        </w:rPr>
        <w:t xml:space="preserve">związane z efektywnością </w:t>
      </w:r>
      <w:r w:rsidR="002659F3" w:rsidRPr="00CC60ED">
        <w:rPr>
          <w:rFonts w:ascii="Times New Roman" w:eastAsia="Calibri" w:hAnsi="Times New Roman" w:cs="Times New Roman"/>
          <w:b/>
          <w:sz w:val="24"/>
          <w:szCs w:val="24"/>
        </w:rPr>
        <w:t>środowiskową</w:t>
      </w:r>
      <w:r w:rsidR="00373355" w:rsidRPr="00CC60ED">
        <w:rPr>
          <w:rFonts w:ascii="Times New Roman" w:eastAsia="Calibri" w:hAnsi="Times New Roman" w:cs="Times New Roman"/>
          <w:b/>
          <w:sz w:val="24"/>
          <w:szCs w:val="24"/>
        </w:rPr>
        <w:t>, która ma zostać osiągnięta w przyszłości</w:t>
      </w:r>
    </w:p>
    <w:p w14:paraId="785308B1" w14:textId="7BCACDEE" w:rsidR="003D269E" w:rsidRPr="00CC60ED" w:rsidRDefault="009843F0" w:rsidP="005A0CF6">
      <w:pPr>
        <w:keepNext/>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Jedn</w:t>
      </w:r>
      <w:r w:rsidR="003C6FF6" w:rsidRPr="00CC60ED">
        <w:rPr>
          <w:rFonts w:ascii="Times New Roman" w:eastAsia="Calibri" w:hAnsi="Times New Roman" w:cs="Times New Roman"/>
          <w:sz w:val="24"/>
          <w:szCs w:val="24"/>
        </w:rPr>
        <w:t xml:space="preserve">ym </w:t>
      </w:r>
      <w:r w:rsidRPr="00CC60ED">
        <w:rPr>
          <w:rFonts w:ascii="Times New Roman" w:eastAsia="Calibri" w:hAnsi="Times New Roman" w:cs="Times New Roman"/>
          <w:sz w:val="24"/>
          <w:szCs w:val="24"/>
        </w:rPr>
        <w:t>z nich</w:t>
      </w:r>
      <w:r w:rsidR="00AE2C82" w:rsidRPr="00CC60ED">
        <w:rPr>
          <w:rFonts w:ascii="Times New Roman" w:eastAsia="Calibri" w:hAnsi="Times New Roman" w:cs="Times New Roman"/>
          <w:sz w:val="24"/>
          <w:szCs w:val="24"/>
        </w:rPr>
        <w:t xml:space="preserve"> </w:t>
      </w:r>
      <w:r w:rsidR="003C6FF6" w:rsidRPr="00CC60ED">
        <w:rPr>
          <w:rFonts w:ascii="Times New Roman" w:eastAsia="Calibri" w:hAnsi="Times New Roman" w:cs="Times New Roman"/>
          <w:sz w:val="24"/>
          <w:szCs w:val="24"/>
        </w:rPr>
        <w:t xml:space="preserve">jest </w:t>
      </w:r>
      <w:r w:rsidR="00036B57" w:rsidRPr="00CC60ED">
        <w:rPr>
          <w:rFonts w:ascii="Times New Roman" w:eastAsia="Calibri" w:hAnsi="Times New Roman" w:cs="Times New Roman"/>
          <w:sz w:val="24"/>
          <w:szCs w:val="24"/>
        </w:rPr>
        <w:t xml:space="preserve">formułowanie </w:t>
      </w:r>
      <w:bookmarkStart w:id="13" w:name="_Hlk212806954"/>
      <w:r w:rsidR="00036B57" w:rsidRPr="00CC60ED">
        <w:rPr>
          <w:rFonts w:ascii="Times New Roman" w:eastAsia="Calibri" w:hAnsi="Times New Roman" w:cs="Times New Roman"/>
          <w:sz w:val="24"/>
          <w:szCs w:val="24"/>
        </w:rPr>
        <w:t xml:space="preserve">twierdzeń </w:t>
      </w:r>
      <w:r w:rsidR="00EF686A" w:rsidRPr="00CC60ED">
        <w:rPr>
          <w:rFonts w:ascii="Times New Roman" w:eastAsia="Calibri" w:hAnsi="Times New Roman" w:cs="Times New Roman"/>
          <w:sz w:val="24"/>
          <w:szCs w:val="24"/>
        </w:rPr>
        <w:t>środowiskowych</w:t>
      </w:r>
      <w:r w:rsidR="00C942A1" w:rsidRPr="00CC60ED">
        <w:rPr>
          <w:rFonts w:ascii="Times New Roman" w:eastAsia="Calibri" w:hAnsi="Times New Roman" w:cs="Times New Roman"/>
          <w:sz w:val="24"/>
          <w:szCs w:val="24"/>
        </w:rPr>
        <w:t xml:space="preserve"> </w:t>
      </w:r>
      <w:r w:rsidR="00036B57" w:rsidRPr="00CC60ED">
        <w:rPr>
          <w:rFonts w:ascii="Times New Roman" w:eastAsia="Calibri" w:hAnsi="Times New Roman" w:cs="Times New Roman"/>
          <w:sz w:val="24"/>
          <w:szCs w:val="24"/>
        </w:rPr>
        <w:t xml:space="preserve">związanych z efektywnością </w:t>
      </w:r>
      <w:r w:rsidR="002659F3" w:rsidRPr="00CC60ED">
        <w:rPr>
          <w:rFonts w:ascii="Times New Roman" w:eastAsia="Calibri" w:hAnsi="Times New Roman" w:cs="Times New Roman"/>
          <w:sz w:val="24"/>
          <w:szCs w:val="24"/>
        </w:rPr>
        <w:t>środowiskową</w:t>
      </w:r>
      <w:r w:rsidR="00836852" w:rsidRPr="00CC60ED">
        <w:rPr>
          <w:rFonts w:ascii="Times New Roman" w:eastAsia="Calibri" w:hAnsi="Times New Roman" w:cs="Times New Roman"/>
          <w:sz w:val="24"/>
          <w:szCs w:val="24"/>
        </w:rPr>
        <w:t>,</w:t>
      </w:r>
      <w:r w:rsidR="004A5D8A" w:rsidRPr="00CC60ED">
        <w:rPr>
          <w:rFonts w:ascii="Times New Roman" w:eastAsia="Calibri" w:hAnsi="Times New Roman" w:cs="Times New Roman"/>
          <w:sz w:val="24"/>
          <w:szCs w:val="24"/>
        </w:rPr>
        <w:t xml:space="preserve"> </w:t>
      </w:r>
      <w:bookmarkEnd w:id="13"/>
      <w:r w:rsidR="00836852" w:rsidRPr="00CC60ED">
        <w:rPr>
          <w:rFonts w:ascii="Times New Roman" w:eastAsia="Times New Roman" w:hAnsi="Times New Roman" w:cs="Times New Roman"/>
          <w:sz w:val="24"/>
          <w:szCs w:val="24"/>
          <w:lang w:eastAsia="pl-PL"/>
        </w:rPr>
        <w:t xml:space="preserve">która ma zostać osiągnięta w przyszłości, </w:t>
      </w:r>
      <w:r w:rsidR="00036B57" w:rsidRPr="00CC60ED">
        <w:rPr>
          <w:rFonts w:ascii="Times New Roman" w:eastAsia="Calibri" w:hAnsi="Times New Roman" w:cs="Times New Roman"/>
          <w:sz w:val="24"/>
          <w:szCs w:val="24"/>
        </w:rPr>
        <w:t>bez jasnych, obiektywnych, publicznie dostępnych i</w:t>
      </w:r>
      <w:r w:rsidR="00712CD0" w:rsidRPr="00CC60ED">
        <w:rPr>
          <w:rFonts w:ascii="Times New Roman" w:eastAsia="Calibri" w:hAnsi="Times New Roman" w:cs="Times New Roman"/>
          <w:sz w:val="24"/>
          <w:szCs w:val="24"/>
        </w:rPr>
        <w:t> </w:t>
      </w:r>
      <w:r w:rsidR="00036B57" w:rsidRPr="00CC60ED">
        <w:rPr>
          <w:rFonts w:ascii="Times New Roman" w:eastAsia="Calibri" w:hAnsi="Times New Roman" w:cs="Times New Roman"/>
          <w:sz w:val="24"/>
          <w:szCs w:val="24"/>
        </w:rPr>
        <w:t xml:space="preserve">weryfikowalnych zobowiązań </w:t>
      </w:r>
      <w:r w:rsidR="00836852" w:rsidRPr="00CC60ED">
        <w:rPr>
          <w:rFonts w:ascii="Times New Roman" w:eastAsia="Calibri" w:hAnsi="Times New Roman" w:cs="Times New Roman"/>
          <w:sz w:val="24"/>
          <w:szCs w:val="24"/>
        </w:rPr>
        <w:t>przyjętych</w:t>
      </w:r>
      <w:r w:rsidR="00036B57" w:rsidRPr="00CC60ED">
        <w:rPr>
          <w:rFonts w:ascii="Times New Roman" w:eastAsia="Calibri" w:hAnsi="Times New Roman" w:cs="Times New Roman"/>
          <w:sz w:val="24"/>
          <w:szCs w:val="24"/>
        </w:rPr>
        <w:t xml:space="preserve"> w szczegółowym i realistycznym planie wykonania, który obejmuje wymierne i określone w czasie cele oraz inne odpowiednie elementy niezbędne do wsparcia jego realizacji, takie jak przydział zasobów,</w:t>
      </w:r>
      <w:r w:rsidR="0012706A">
        <w:rPr>
          <w:rFonts w:ascii="Times New Roman" w:eastAsia="Calibri" w:hAnsi="Times New Roman" w:cs="Times New Roman"/>
          <w:sz w:val="24"/>
          <w:szCs w:val="24"/>
        </w:rPr>
        <w:t xml:space="preserve"> </w:t>
      </w:r>
      <w:r w:rsidR="00036B57" w:rsidRPr="00CC60ED">
        <w:rPr>
          <w:rFonts w:ascii="Times New Roman" w:eastAsia="Calibri" w:hAnsi="Times New Roman" w:cs="Times New Roman"/>
          <w:sz w:val="24"/>
          <w:szCs w:val="24"/>
        </w:rPr>
        <w:t>i który jest regularnie weryfikowany przez niezależnego eksperta będącego stroną trzecią, którego ustalenia są udostępniane konsumentom</w:t>
      </w:r>
      <w:r w:rsidR="004A5D8A" w:rsidRPr="00CC60ED">
        <w:rPr>
          <w:rFonts w:ascii="Times New Roman" w:eastAsia="Calibri" w:hAnsi="Times New Roman" w:cs="Times New Roman"/>
          <w:sz w:val="24"/>
          <w:szCs w:val="24"/>
        </w:rPr>
        <w:t xml:space="preserve"> (</w:t>
      </w:r>
      <w:r w:rsidR="00884479" w:rsidRPr="00CC60ED" w:rsidDel="0041452F">
        <w:rPr>
          <w:rFonts w:ascii="Times New Roman" w:eastAsia="Calibri" w:hAnsi="Times New Roman" w:cs="Times New Roman"/>
          <w:b/>
          <w:sz w:val="24"/>
          <w:szCs w:val="24"/>
        </w:rPr>
        <w:t>projektowany art. 5 ust. 2 pkt 6 UPNPR</w:t>
      </w:r>
      <w:r w:rsidR="00AE2C82" w:rsidRPr="00CC60ED">
        <w:rPr>
          <w:rFonts w:ascii="Times New Roman" w:eastAsia="Calibri" w:hAnsi="Times New Roman" w:cs="Times New Roman"/>
          <w:b/>
          <w:sz w:val="24"/>
          <w:szCs w:val="24"/>
        </w:rPr>
        <w:t xml:space="preserve"> </w:t>
      </w:r>
      <w:r w:rsidR="00E57274" w:rsidRPr="00CC60ED">
        <w:rPr>
          <w:rFonts w:ascii="Times New Roman" w:hAnsi="Times New Roman" w:cs="Times New Roman"/>
          <w:sz w:val="24"/>
          <w:szCs w:val="24"/>
        </w:rPr>
        <w:t xml:space="preserve">– </w:t>
      </w:r>
      <w:r w:rsidR="00F04272" w:rsidRPr="00CC60ED" w:rsidDel="0041452F">
        <w:rPr>
          <w:rFonts w:ascii="Times New Roman" w:eastAsia="Calibri" w:hAnsi="Times New Roman" w:cs="Times New Roman"/>
          <w:sz w:val="24"/>
          <w:szCs w:val="24"/>
        </w:rPr>
        <w:t xml:space="preserve">wdraża </w:t>
      </w:r>
      <w:r w:rsidR="00884479" w:rsidRPr="00CC60ED" w:rsidDel="0041452F">
        <w:rPr>
          <w:rFonts w:ascii="Times New Roman" w:eastAsia="Calibri" w:hAnsi="Times New Roman" w:cs="Times New Roman"/>
          <w:sz w:val="24"/>
          <w:szCs w:val="24"/>
        </w:rPr>
        <w:t>art. 6 ust. 2 lit. d dyrektywy 20</w:t>
      </w:r>
      <w:r w:rsidR="007C1A5F" w:rsidRPr="00CC60ED" w:rsidDel="0041452F">
        <w:rPr>
          <w:rFonts w:ascii="Times New Roman" w:eastAsia="Calibri" w:hAnsi="Times New Roman" w:cs="Times New Roman"/>
          <w:sz w:val="24"/>
          <w:szCs w:val="24"/>
        </w:rPr>
        <w:t>05/29</w:t>
      </w:r>
      <w:r w:rsidR="00884479" w:rsidRPr="00CC60ED" w:rsidDel="0041452F">
        <w:rPr>
          <w:rFonts w:ascii="Times New Roman" w:eastAsia="Calibri" w:hAnsi="Times New Roman" w:cs="Times New Roman"/>
          <w:sz w:val="24"/>
          <w:szCs w:val="24"/>
        </w:rPr>
        <w:t xml:space="preserve"> dodany przez dyrektywę 2024/</w:t>
      </w:r>
      <w:r w:rsidR="003E68C3" w:rsidRPr="00CC60ED">
        <w:rPr>
          <w:rFonts w:ascii="Times New Roman" w:eastAsia="Calibri" w:hAnsi="Times New Roman" w:cs="Times New Roman"/>
          <w:sz w:val="24"/>
          <w:szCs w:val="24"/>
        </w:rPr>
        <w:t>8</w:t>
      </w:r>
      <w:r w:rsidR="00884479" w:rsidRPr="00CC60ED" w:rsidDel="0041452F">
        <w:rPr>
          <w:rFonts w:ascii="Times New Roman" w:eastAsia="Calibri" w:hAnsi="Times New Roman" w:cs="Times New Roman"/>
          <w:sz w:val="24"/>
          <w:szCs w:val="24"/>
        </w:rPr>
        <w:t>25)</w:t>
      </w:r>
      <w:r w:rsidR="003D269E" w:rsidRPr="00CC60ED">
        <w:rPr>
          <w:rFonts w:ascii="Times New Roman" w:eastAsia="Calibri" w:hAnsi="Times New Roman" w:cs="Times New Roman"/>
          <w:sz w:val="24"/>
          <w:szCs w:val="24"/>
        </w:rPr>
        <w:t>.</w:t>
      </w:r>
    </w:p>
    <w:p w14:paraId="12E9CFE0" w14:textId="51BB5665" w:rsidR="00CF4F67" w:rsidRPr="00CC60ED" w:rsidRDefault="00036B57"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Przedmiotową praktyką będzie formułowanie przez przedsiębiorcę twierdzeń </w:t>
      </w:r>
      <w:r w:rsidR="00EF686A" w:rsidRPr="00CC60ED">
        <w:rPr>
          <w:rFonts w:ascii="Times New Roman" w:eastAsia="Calibri" w:hAnsi="Times New Roman" w:cs="Times New Roman"/>
          <w:sz w:val="24"/>
          <w:szCs w:val="24"/>
        </w:rPr>
        <w:t xml:space="preserve">środowiskowych </w:t>
      </w:r>
      <w:r w:rsidRPr="00CC60ED">
        <w:rPr>
          <w:rFonts w:ascii="Times New Roman" w:eastAsia="Calibri" w:hAnsi="Times New Roman" w:cs="Times New Roman"/>
          <w:sz w:val="24"/>
          <w:szCs w:val="24"/>
        </w:rPr>
        <w:t xml:space="preserve">dotyczących osiągnięcia w określonym terminie celu </w:t>
      </w:r>
      <w:r w:rsidR="002659F3" w:rsidRPr="00CC60ED">
        <w:rPr>
          <w:rFonts w:ascii="Times New Roman" w:eastAsia="Calibri" w:hAnsi="Times New Roman" w:cs="Times New Roman"/>
          <w:sz w:val="24"/>
          <w:szCs w:val="24"/>
        </w:rPr>
        <w:t>środowiskowego</w:t>
      </w:r>
      <w:r w:rsidRPr="00CC60ED">
        <w:rPr>
          <w:rFonts w:ascii="Times New Roman" w:eastAsia="Calibri" w:hAnsi="Times New Roman" w:cs="Times New Roman"/>
          <w:sz w:val="24"/>
          <w:szCs w:val="24"/>
        </w:rPr>
        <w:t xml:space="preserve">, np. w postaci neutralności klimatycznej, redukcji emisji dwutlenku węgla lub podobnego, w sytuacji gdy nie może on przedstawić planu realizacji takiego celu. </w:t>
      </w:r>
      <w:r w:rsidR="008B0FCC" w:rsidRPr="00CC60ED">
        <w:rPr>
          <w:rFonts w:ascii="Times New Roman" w:eastAsia="Calibri" w:hAnsi="Times New Roman" w:cs="Times New Roman"/>
          <w:sz w:val="24"/>
          <w:szCs w:val="24"/>
        </w:rPr>
        <w:t>Należy wskazać, iż formułowanie takich twierdzeń</w:t>
      </w:r>
      <w:r w:rsidR="00836852" w:rsidRPr="00CC60ED">
        <w:rPr>
          <w:rFonts w:ascii="Times New Roman" w:eastAsia="Calibri" w:hAnsi="Times New Roman" w:cs="Times New Roman"/>
          <w:sz w:val="24"/>
          <w:szCs w:val="24"/>
        </w:rPr>
        <w:t xml:space="preserve"> </w:t>
      </w:r>
      <w:r w:rsidR="00184F5D" w:rsidRPr="00CC60ED">
        <w:rPr>
          <w:rFonts w:ascii="Times New Roman" w:eastAsia="Calibri" w:hAnsi="Times New Roman" w:cs="Times New Roman"/>
          <w:sz w:val="24"/>
          <w:szCs w:val="24"/>
        </w:rPr>
        <w:t xml:space="preserve">środowiskowych </w:t>
      </w:r>
      <w:r w:rsidR="00836852" w:rsidRPr="00CC60ED">
        <w:rPr>
          <w:rFonts w:ascii="Times New Roman" w:eastAsia="Calibri" w:hAnsi="Times New Roman" w:cs="Times New Roman"/>
          <w:sz w:val="24"/>
          <w:szCs w:val="24"/>
        </w:rPr>
        <w:t xml:space="preserve">odnoszących się do przyszłości </w:t>
      </w:r>
      <w:r w:rsidR="006F4A5A" w:rsidRPr="00CC60ED">
        <w:rPr>
          <w:rFonts w:ascii="Times New Roman" w:eastAsia="Calibri" w:hAnsi="Times New Roman" w:cs="Times New Roman"/>
          <w:sz w:val="24"/>
          <w:szCs w:val="24"/>
        </w:rPr>
        <w:t xml:space="preserve">(np. „Do 2030 r. nasza firma będzie neutralna klimatycznie”) – </w:t>
      </w:r>
      <w:r w:rsidR="008B0FCC" w:rsidRPr="00CC60ED">
        <w:rPr>
          <w:rFonts w:ascii="Times New Roman" w:eastAsia="Calibri" w:hAnsi="Times New Roman" w:cs="Times New Roman"/>
          <w:sz w:val="24"/>
          <w:szCs w:val="24"/>
        </w:rPr>
        <w:t>jest dobrowolne.</w:t>
      </w:r>
      <w:r w:rsidR="00CF4F67" w:rsidRPr="00CC60ED">
        <w:rPr>
          <w:rFonts w:ascii="Times New Roman" w:eastAsia="Calibri" w:hAnsi="Times New Roman" w:cs="Times New Roman"/>
          <w:sz w:val="24"/>
          <w:szCs w:val="24"/>
        </w:rPr>
        <w:t xml:space="preserve"> </w:t>
      </w:r>
    </w:p>
    <w:p w14:paraId="16DFC934" w14:textId="71B11209" w:rsidR="00CF4F67" w:rsidRPr="00CC60ED" w:rsidRDefault="00CF4F67"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W celu zapewnienia uczciwości i wiarygodności takich twierdzeń, w projekcie ustawy wprowadza się zakaz takich praktyk, po przeprowadzeniu oceny i weryfikacji, czy takie </w:t>
      </w:r>
      <w:r w:rsidRPr="00CC60ED">
        <w:rPr>
          <w:rFonts w:ascii="Times New Roman" w:eastAsia="Calibri" w:hAnsi="Times New Roman" w:cs="Times New Roman"/>
          <w:sz w:val="24"/>
          <w:szCs w:val="24"/>
        </w:rPr>
        <w:lastRenderedPageBreak/>
        <w:t xml:space="preserve">twierdzenia są poparte jasnymi, obiektywnymi, publicznie dostępnymi i weryfikowalnymi zobowiązaniami i celami przyjętymi przez przedsiębiorcę oraz opisanymi w szczegółowym i realistycznym planie wykonania, który precyzuje, jak te przyjęte zobowiązania i cele będą realizowane, i w którym wyszczególniono przeznaczone na nie zasoby. Takie twierdzenia, a zwłaszcza plany ich wykonania, mają być regularnie weryfikowane przez niezależnego eksperta. </w:t>
      </w:r>
      <w:r w:rsidR="004F0322" w:rsidRPr="00CC60ED">
        <w:rPr>
          <w:rFonts w:ascii="Times New Roman" w:eastAsia="Calibri" w:hAnsi="Times New Roman" w:cs="Times New Roman"/>
          <w:sz w:val="24"/>
          <w:szCs w:val="24"/>
        </w:rPr>
        <w:t>Przedsiębiorca, który chce posługiwać się tego</w:t>
      </w:r>
      <w:r w:rsidR="002858A9" w:rsidRPr="00CC60ED">
        <w:rPr>
          <w:rFonts w:ascii="Times New Roman" w:eastAsia="Calibri" w:hAnsi="Times New Roman" w:cs="Times New Roman"/>
          <w:sz w:val="24"/>
          <w:szCs w:val="24"/>
        </w:rPr>
        <w:t xml:space="preserve"> rodzaju</w:t>
      </w:r>
      <w:r w:rsidR="004F0322" w:rsidRPr="00CC60ED">
        <w:rPr>
          <w:rFonts w:ascii="Times New Roman" w:eastAsia="Calibri" w:hAnsi="Times New Roman" w:cs="Times New Roman"/>
          <w:sz w:val="24"/>
          <w:szCs w:val="24"/>
        </w:rPr>
        <w:t xml:space="preserve"> twierdzeniami, musi zate</w:t>
      </w:r>
      <w:r w:rsidR="002858A9" w:rsidRPr="00CC60ED">
        <w:rPr>
          <w:rFonts w:ascii="Times New Roman" w:eastAsia="Calibri" w:hAnsi="Times New Roman" w:cs="Times New Roman"/>
          <w:sz w:val="24"/>
          <w:szCs w:val="24"/>
        </w:rPr>
        <w:t>m</w:t>
      </w:r>
      <w:r w:rsidR="004F0322" w:rsidRPr="00CC60ED">
        <w:rPr>
          <w:rFonts w:ascii="Times New Roman" w:eastAsia="Calibri" w:hAnsi="Times New Roman" w:cs="Times New Roman"/>
          <w:sz w:val="24"/>
          <w:szCs w:val="24"/>
        </w:rPr>
        <w:t xml:space="preserve"> przygotować </w:t>
      </w:r>
      <w:r w:rsidR="002858A9" w:rsidRPr="00CC60ED">
        <w:rPr>
          <w:rFonts w:ascii="Times New Roman" w:eastAsia="Calibri" w:hAnsi="Times New Roman" w:cs="Times New Roman"/>
          <w:sz w:val="24"/>
          <w:szCs w:val="24"/>
        </w:rPr>
        <w:t>realistyczny plan wykonania, wybrać niezależnego eksperta i zapewnić mu możliwość regularnej weryfikacji takiego planu.</w:t>
      </w:r>
      <w:r w:rsidR="00C942A1"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Przedsiębiorc</w:t>
      </w:r>
      <w:r w:rsidR="00C0204D" w:rsidRPr="00CC60ED">
        <w:rPr>
          <w:rFonts w:ascii="Times New Roman" w:eastAsia="Calibri" w:hAnsi="Times New Roman" w:cs="Times New Roman"/>
          <w:sz w:val="24"/>
          <w:szCs w:val="24"/>
        </w:rPr>
        <w:t>a</w:t>
      </w:r>
      <w:r w:rsidRPr="00CC60ED">
        <w:rPr>
          <w:rFonts w:ascii="Times New Roman" w:eastAsia="Calibri" w:hAnsi="Times New Roman" w:cs="Times New Roman"/>
          <w:sz w:val="24"/>
          <w:szCs w:val="24"/>
        </w:rPr>
        <w:t xml:space="preserve"> powini</w:t>
      </w:r>
      <w:r w:rsidR="00C0204D" w:rsidRPr="00CC60ED">
        <w:rPr>
          <w:rFonts w:ascii="Times New Roman" w:eastAsia="Calibri" w:hAnsi="Times New Roman" w:cs="Times New Roman"/>
          <w:sz w:val="24"/>
          <w:szCs w:val="24"/>
        </w:rPr>
        <w:t>en</w:t>
      </w:r>
      <w:r w:rsidRPr="00CC60ED">
        <w:rPr>
          <w:rFonts w:ascii="Times New Roman" w:eastAsia="Calibri" w:hAnsi="Times New Roman" w:cs="Times New Roman"/>
          <w:sz w:val="24"/>
          <w:szCs w:val="24"/>
        </w:rPr>
        <w:t xml:space="preserve"> zapewnić</w:t>
      </w:r>
      <w:r w:rsidR="00C0204D" w:rsidRPr="00CC60ED">
        <w:rPr>
          <w:rFonts w:ascii="Times New Roman" w:eastAsia="Calibri" w:hAnsi="Times New Roman" w:cs="Times New Roman"/>
          <w:sz w:val="24"/>
          <w:szCs w:val="24"/>
        </w:rPr>
        <w:t xml:space="preserve"> także</w:t>
      </w:r>
      <w:r w:rsidRPr="00CC60ED">
        <w:rPr>
          <w:rFonts w:ascii="Times New Roman" w:eastAsia="Calibri" w:hAnsi="Times New Roman" w:cs="Times New Roman"/>
          <w:sz w:val="24"/>
          <w:szCs w:val="24"/>
        </w:rPr>
        <w:t xml:space="preserve">, aby dokonywane regularnie ustalenia niezależnego eksperta były udostępniane konsumentom. Brak spełnienia tych wymagań może kwalifikować działanie przedsiębiorcy, jako praktykę rynkową wprowadzającą w błąd. </w:t>
      </w:r>
      <w:r w:rsidR="004F6956" w:rsidRPr="00CC60ED">
        <w:rPr>
          <w:rFonts w:ascii="Times New Roman" w:eastAsia="Calibri" w:hAnsi="Times New Roman" w:cs="Times New Roman"/>
          <w:sz w:val="24"/>
          <w:szCs w:val="24"/>
        </w:rPr>
        <w:t xml:space="preserve">Zgodnie z motywem </w:t>
      </w:r>
      <w:r w:rsidR="00843E4C" w:rsidRPr="00CC60ED">
        <w:rPr>
          <w:rFonts w:ascii="Times New Roman" w:eastAsia="Calibri" w:hAnsi="Times New Roman" w:cs="Times New Roman"/>
          <w:sz w:val="24"/>
          <w:szCs w:val="24"/>
        </w:rPr>
        <w:t>4 dyrektywy 2024/825 niezależnym ekspertem ma być „zewnętrzn</w:t>
      </w:r>
      <w:r w:rsidR="0090606B" w:rsidRPr="00CC60ED">
        <w:rPr>
          <w:rFonts w:ascii="Times New Roman" w:eastAsia="Calibri" w:hAnsi="Times New Roman" w:cs="Times New Roman"/>
          <w:sz w:val="24"/>
          <w:szCs w:val="24"/>
        </w:rPr>
        <w:t>y</w:t>
      </w:r>
      <w:r w:rsidR="00843E4C" w:rsidRPr="00CC60ED">
        <w:rPr>
          <w:rFonts w:ascii="Times New Roman" w:eastAsia="Calibri" w:hAnsi="Times New Roman" w:cs="Times New Roman"/>
          <w:sz w:val="24"/>
          <w:szCs w:val="24"/>
        </w:rPr>
        <w:t xml:space="preserve"> ekspert, który powinien być niezależny od przedsiębiorcy, wolny od wszelkich konfliktów interesów, posiadać doświadczenie i kompetencje w kwestiach środowiskowych, a także mieć możliwość regularnego monitorowania postępów przedsiębiorcy w realizacji zobowiązań i celów, w tym etapów ich realizacji.”.</w:t>
      </w:r>
    </w:p>
    <w:p w14:paraId="3B0DA105" w14:textId="72161641" w:rsidR="00884479" w:rsidRPr="00CC60ED" w:rsidRDefault="006C4890" w:rsidP="00CC60ED">
      <w:pPr>
        <w:spacing w:before="120" w:after="120" w:line="360" w:lineRule="auto"/>
        <w:jc w:val="both"/>
        <w:rPr>
          <w:rFonts w:ascii="Times New Roman" w:eastAsia="Calibri" w:hAnsi="Times New Roman" w:cs="Times New Roman"/>
          <w:b/>
          <w:sz w:val="24"/>
          <w:szCs w:val="24"/>
        </w:rPr>
      </w:pPr>
      <w:bookmarkStart w:id="14" w:name="_Hlk210586343"/>
      <w:r w:rsidRPr="00CC60ED">
        <w:rPr>
          <w:rFonts w:ascii="Times New Roman" w:eastAsia="Calibri" w:hAnsi="Times New Roman" w:cs="Times New Roman"/>
          <w:b/>
          <w:sz w:val="24"/>
          <w:szCs w:val="24"/>
        </w:rPr>
        <w:t xml:space="preserve">1.3.2. </w:t>
      </w:r>
      <w:r w:rsidR="00684D63" w:rsidRPr="00CC60ED">
        <w:rPr>
          <w:rFonts w:ascii="Times New Roman" w:eastAsia="Calibri" w:hAnsi="Times New Roman" w:cs="Times New Roman"/>
          <w:b/>
          <w:sz w:val="24"/>
          <w:szCs w:val="24"/>
        </w:rPr>
        <w:t>Reklamowanie korzyści dla konsumentów, które są nieistotne i nie wynikają z</w:t>
      </w:r>
      <w:r w:rsidR="003D0349" w:rsidRPr="00CC60ED">
        <w:rPr>
          <w:rFonts w:ascii="Times New Roman" w:eastAsia="Calibri" w:hAnsi="Times New Roman" w:cs="Times New Roman"/>
          <w:b/>
          <w:sz w:val="24"/>
          <w:szCs w:val="24"/>
        </w:rPr>
        <w:t> </w:t>
      </w:r>
      <w:r w:rsidR="00684D63" w:rsidRPr="00CC60ED">
        <w:rPr>
          <w:rFonts w:ascii="Times New Roman" w:eastAsia="Calibri" w:hAnsi="Times New Roman" w:cs="Times New Roman"/>
          <w:b/>
          <w:sz w:val="24"/>
          <w:szCs w:val="24"/>
        </w:rPr>
        <w:t>żadnej cechy produktu lub działalności przedsiębiorcy</w:t>
      </w:r>
    </w:p>
    <w:bookmarkEnd w:id="14"/>
    <w:p w14:paraId="74F2C1C3" w14:textId="70438FDD" w:rsidR="003D269E" w:rsidRPr="00CC60ED" w:rsidRDefault="003D269E"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sz w:val="24"/>
          <w:szCs w:val="24"/>
        </w:rPr>
        <w:t>Kolejn</w:t>
      </w:r>
      <w:r w:rsidR="003C6FF6" w:rsidRPr="00CC60ED">
        <w:rPr>
          <w:rFonts w:ascii="Times New Roman" w:eastAsia="Calibri" w:hAnsi="Times New Roman" w:cs="Times New Roman"/>
          <w:sz w:val="24"/>
          <w:szCs w:val="24"/>
        </w:rPr>
        <w:t xml:space="preserve">ym zachowaniem, które może stanowić działanie wprowadzające w błąd jest </w:t>
      </w:r>
      <w:bookmarkStart w:id="15" w:name="_Hlk212807046"/>
      <w:r w:rsidR="00A11C8A" w:rsidRPr="00CC60ED">
        <w:rPr>
          <w:rFonts w:ascii="Times New Roman" w:eastAsia="Times New Roman" w:hAnsi="Times New Roman" w:cs="Times New Roman"/>
          <w:sz w:val="24"/>
          <w:szCs w:val="24"/>
          <w:lang w:eastAsia="pl-PL"/>
        </w:rPr>
        <w:t>reklamowanie korzyści dla konsumentów, które są nieistotne i nie wynikają z żadnej cechy produktu lub działalności przedsiębiorcy</w:t>
      </w:r>
      <w:r w:rsidR="00A11C8A" w:rsidRPr="00CC60ED">
        <w:rPr>
          <w:rFonts w:ascii="Times New Roman" w:eastAsia="Calibri" w:hAnsi="Times New Roman" w:cs="Times New Roman"/>
          <w:sz w:val="24"/>
          <w:szCs w:val="24"/>
        </w:rPr>
        <w:t xml:space="preserve"> </w:t>
      </w:r>
      <w:bookmarkEnd w:id="15"/>
      <w:r w:rsidR="00DB15F8" w:rsidRPr="00CC60ED">
        <w:rPr>
          <w:rFonts w:ascii="Times New Roman" w:eastAsia="Calibri" w:hAnsi="Times New Roman" w:cs="Times New Roman"/>
          <w:sz w:val="24"/>
          <w:szCs w:val="24"/>
        </w:rPr>
        <w:t>(</w:t>
      </w:r>
      <w:r w:rsidR="00A11C8A" w:rsidRPr="00CC60ED">
        <w:rPr>
          <w:rFonts w:ascii="Times New Roman" w:eastAsia="Calibri" w:hAnsi="Times New Roman" w:cs="Times New Roman"/>
          <w:b/>
          <w:sz w:val="24"/>
          <w:szCs w:val="24"/>
        </w:rPr>
        <w:t>projektowany art. 5 ust. 2 pkt 7 UPNPR</w:t>
      </w:r>
      <w:r w:rsidR="00FE3D93" w:rsidRPr="00CC60ED">
        <w:rPr>
          <w:rFonts w:ascii="Times New Roman" w:eastAsia="Calibri" w:hAnsi="Times New Roman" w:cs="Times New Roman"/>
          <w:sz w:val="24"/>
          <w:szCs w:val="24"/>
        </w:rPr>
        <w:t xml:space="preserve"> </w:t>
      </w:r>
      <w:r w:rsidR="002D3F24" w:rsidRPr="00CC60ED">
        <w:rPr>
          <w:rFonts w:ascii="Times New Roman" w:eastAsia="Calibri" w:hAnsi="Times New Roman" w:cs="Times New Roman"/>
          <w:b/>
          <w:sz w:val="24"/>
          <w:szCs w:val="24"/>
        </w:rPr>
        <w:t>–</w:t>
      </w:r>
      <w:r w:rsidR="00FE3D93" w:rsidRPr="00CC60ED">
        <w:rPr>
          <w:rFonts w:ascii="Times New Roman" w:eastAsia="Calibri" w:hAnsi="Times New Roman" w:cs="Times New Roman"/>
          <w:sz w:val="24"/>
          <w:szCs w:val="24"/>
        </w:rPr>
        <w:t xml:space="preserve"> </w:t>
      </w:r>
      <w:r w:rsidR="00F04272" w:rsidRPr="00CC60ED">
        <w:rPr>
          <w:rFonts w:ascii="Times New Roman" w:eastAsia="Calibri" w:hAnsi="Times New Roman" w:cs="Times New Roman"/>
          <w:sz w:val="24"/>
          <w:szCs w:val="24"/>
        </w:rPr>
        <w:t xml:space="preserve">wdraża </w:t>
      </w:r>
      <w:r w:rsidR="00A11C8A" w:rsidRPr="00CC60ED">
        <w:rPr>
          <w:rFonts w:ascii="Times New Roman" w:eastAsia="Calibri" w:hAnsi="Times New Roman" w:cs="Times New Roman"/>
          <w:sz w:val="24"/>
          <w:szCs w:val="24"/>
        </w:rPr>
        <w:t>art. 6 ust. 2 lit. e dyrektywy 20</w:t>
      </w:r>
      <w:r w:rsidR="007C1A5F" w:rsidRPr="00CC60ED">
        <w:rPr>
          <w:rFonts w:ascii="Times New Roman" w:eastAsia="Calibri" w:hAnsi="Times New Roman" w:cs="Times New Roman"/>
          <w:sz w:val="24"/>
          <w:szCs w:val="24"/>
        </w:rPr>
        <w:t>05/29</w:t>
      </w:r>
      <w:r w:rsidR="00A11C8A" w:rsidRPr="00CC60ED">
        <w:rPr>
          <w:rFonts w:ascii="Times New Roman" w:eastAsia="Calibri" w:hAnsi="Times New Roman" w:cs="Times New Roman"/>
          <w:sz w:val="24"/>
          <w:szCs w:val="24"/>
        </w:rPr>
        <w:t xml:space="preserve"> dodany przez dyrektywę 2024/825)</w:t>
      </w:r>
      <w:r w:rsidR="00DB15F8" w:rsidRPr="00CC60ED">
        <w:rPr>
          <w:rFonts w:ascii="Times New Roman" w:eastAsia="Calibri" w:hAnsi="Times New Roman" w:cs="Times New Roman"/>
          <w:sz w:val="24"/>
          <w:szCs w:val="24"/>
        </w:rPr>
        <w:t>.</w:t>
      </w:r>
      <w:r w:rsidR="00A11C8A" w:rsidRPr="00CC60ED">
        <w:rPr>
          <w:rFonts w:ascii="Times New Roman" w:eastAsia="Calibri" w:hAnsi="Times New Roman" w:cs="Times New Roman"/>
          <w:sz w:val="24"/>
          <w:szCs w:val="24"/>
        </w:rPr>
        <w:t xml:space="preserve"> </w:t>
      </w:r>
    </w:p>
    <w:p w14:paraId="1FA3624F" w14:textId="77777777" w:rsidR="006F4A5A" w:rsidRPr="00CC60ED" w:rsidRDefault="00343979" w:rsidP="00CC60ED">
      <w:pPr>
        <w:spacing w:before="120" w:after="120" w:line="360" w:lineRule="auto"/>
        <w:jc w:val="both"/>
        <w:rPr>
          <w:rFonts w:ascii="Times New Roman" w:hAnsi="Times New Roman" w:cs="Times New Roman"/>
          <w:sz w:val="24"/>
          <w:szCs w:val="24"/>
        </w:rPr>
      </w:pPr>
      <w:r w:rsidRPr="00CC60ED">
        <w:rPr>
          <w:rFonts w:ascii="Times New Roman" w:eastAsia="Calibri" w:hAnsi="Times New Roman" w:cs="Times New Roman"/>
          <w:sz w:val="24"/>
          <w:szCs w:val="24"/>
        </w:rPr>
        <w:t xml:space="preserve">Tego rodzaju działanie przedsiębiorcy </w:t>
      </w:r>
      <w:r w:rsidR="003D269E" w:rsidRPr="00CC60ED">
        <w:rPr>
          <w:rFonts w:ascii="Times New Roman" w:eastAsia="Calibri" w:hAnsi="Times New Roman" w:cs="Times New Roman"/>
          <w:sz w:val="24"/>
          <w:szCs w:val="24"/>
        </w:rPr>
        <w:t xml:space="preserve">może wprowadzać konsumentów w błąd sugerując, że np. jego produkty są bardziej korzystne dla konsumentów, środowiska lub społeczeństwa niż inne produkty lub działalność </w:t>
      </w:r>
      <w:r w:rsidR="00F04272" w:rsidRPr="00CC60ED">
        <w:rPr>
          <w:rFonts w:ascii="Times New Roman" w:eastAsia="Calibri" w:hAnsi="Times New Roman" w:cs="Times New Roman"/>
          <w:sz w:val="24"/>
          <w:szCs w:val="24"/>
        </w:rPr>
        <w:t xml:space="preserve">innego </w:t>
      </w:r>
      <w:r w:rsidR="003D269E" w:rsidRPr="00CC60ED">
        <w:rPr>
          <w:rFonts w:ascii="Times New Roman" w:eastAsia="Calibri" w:hAnsi="Times New Roman" w:cs="Times New Roman"/>
          <w:sz w:val="24"/>
          <w:szCs w:val="24"/>
        </w:rPr>
        <w:t>przedsiębiorcy tego samego rodzaju. Przykładem takiego działania może być twierdzenie, że określona marka wody butelkowanej jest bezglutenowa</w:t>
      </w:r>
      <w:r w:rsidR="003C3842" w:rsidRPr="00CC60ED">
        <w:rPr>
          <w:rFonts w:ascii="Times New Roman" w:eastAsia="Calibri" w:hAnsi="Times New Roman" w:cs="Times New Roman"/>
          <w:sz w:val="24"/>
          <w:szCs w:val="24"/>
        </w:rPr>
        <w:t xml:space="preserve"> lub że papier określonej marki nie zawiera plastiku. </w:t>
      </w:r>
      <w:r w:rsidR="007C7FE8" w:rsidRPr="00CC60ED">
        <w:rPr>
          <w:rFonts w:ascii="Times New Roman" w:hAnsi="Times New Roman" w:cs="Times New Roman"/>
          <w:sz w:val="24"/>
          <w:szCs w:val="24"/>
        </w:rPr>
        <w:t xml:space="preserve">W przypadku wody butelkowanej bezglutenowej reklamowana korzyść – a mianowicie, że konkretna marka wody butelkowanej jest bezglutenowa – nie ma rzeczywistego znaczenia dla samego produktu. </w:t>
      </w:r>
      <w:r w:rsidR="006F4A5A" w:rsidRPr="00CC60ED">
        <w:rPr>
          <w:rFonts w:ascii="Times New Roman" w:hAnsi="Times New Roman" w:cs="Times New Roman"/>
          <w:sz w:val="24"/>
          <w:szCs w:val="24"/>
        </w:rPr>
        <w:t>W</w:t>
      </w:r>
      <w:r w:rsidR="007C7FE8" w:rsidRPr="00CC60ED">
        <w:rPr>
          <w:rFonts w:ascii="Times New Roman" w:hAnsi="Times New Roman" w:cs="Times New Roman"/>
          <w:sz w:val="24"/>
          <w:szCs w:val="24"/>
        </w:rPr>
        <w:t>oda jest z natury bezglutenowa, co oznacza, że wszystkie wody butelkowane, niezależnie od sprzedawcy, mają tę cechę.</w:t>
      </w:r>
      <w:r w:rsidR="00071CE0" w:rsidRPr="00CC60ED">
        <w:rPr>
          <w:rFonts w:ascii="Times New Roman" w:hAnsi="Times New Roman" w:cs="Times New Roman"/>
          <w:sz w:val="24"/>
          <w:szCs w:val="24"/>
        </w:rPr>
        <w:t xml:space="preserve"> </w:t>
      </w:r>
    </w:p>
    <w:p w14:paraId="23F65A57" w14:textId="4DE025CB" w:rsidR="007C7FE8" w:rsidRPr="00CC60ED" w:rsidRDefault="00071CE0"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Dla oceny tej praktyki oba kryteria muszą zaistnieć jednocześnie </w:t>
      </w:r>
      <w:r w:rsidR="002D3F24" w:rsidRPr="00CC60ED">
        <w:rPr>
          <w:rFonts w:ascii="Times New Roman" w:eastAsia="Calibri" w:hAnsi="Times New Roman" w:cs="Times New Roman"/>
          <w:b/>
          <w:sz w:val="24"/>
          <w:szCs w:val="24"/>
        </w:rPr>
        <w:t>–</w:t>
      </w:r>
      <w:r w:rsidRPr="00CC60ED">
        <w:rPr>
          <w:rFonts w:ascii="Times New Roman" w:hAnsi="Times New Roman" w:cs="Times New Roman"/>
          <w:sz w:val="24"/>
          <w:szCs w:val="24"/>
        </w:rPr>
        <w:t xml:space="preserve"> </w:t>
      </w:r>
      <w:r w:rsidR="007C7FE8" w:rsidRPr="00CC60ED">
        <w:rPr>
          <w:rFonts w:ascii="Times New Roman" w:hAnsi="Times New Roman" w:cs="Times New Roman"/>
          <w:sz w:val="24"/>
          <w:szCs w:val="24"/>
        </w:rPr>
        <w:t xml:space="preserve">reklamowana korzyść musi być zarówno istotna, jak i wynikać ze specyficznej cechy produktu lub działalności </w:t>
      </w:r>
      <w:r w:rsidR="007E6F8E" w:rsidRPr="00CC60ED">
        <w:rPr>
          <w:rFonts w:ascii="Times New Roman" w:hAnsi="Times New Roman" w:cs="Times New Roman"/>
          <w:sz w:val="24"/>
          <w:szCs w:val="24"/>
        </w:rPr>
        <w:t>przedsiębiorcy</w:t>
      </w:r>
      <w:r w:rsidR="007C7FE8" w:rsidRPr="00CC60ED">
        <w:rPr>
          <w:rFonts w:ascii="Times New Roman" w:hAnsi="Times New Roman" w:cs="Times New Roman"/>
          <w:sz w:val="24"/>
          <w:szCs w:val="24"/>
        </w:rPr>
        <w:t xml:space="preserve">. W </w:t>
      </w:r>
      <w:r w:rsidRPr="00CC60ED">
        <w:rPr>
          <w:rFonts w:ascii="Times New Roman" w:hAnsi="Times New Roman" w:cs="Times New Roman"/>
          <w:sz w:val="24"/>
          <w:szCs w:val="24"/>
        </w:rPr>
        <w:t xml:space="preserve">podanym przykładzie </w:t>
      </w:r>
      <w:r w:rsidR="007C7FE8" w:rsidRPr="00CC60ED">
        <w:rPr>
          <w:rFonts w:ascii="Times New Roman" w:hAnsi="Times New Roman" w:cs="Times New Roman"/>
          <w:sz w:val="24"/>
          <w:szCs w:val="24"/>
        </w:rPr>
        <w:t xml:space="preserve">oświadczenie o „bezglutenowości” wody nie spełnia </w:t>
      </w:r>
      <w:r w:rsidR="007C7FE8" w:rsidRPr="00CC60ED">
        <w:rPr>
          <w:rFonts w:ascii="Times New Roman" w:hAnsi="Times New Roman" w:cs="Times New Roman"/>
          <w:sz w:val="24"/>
          <w:szCs w:val="24"/>
        </w:rPr>
        <w:lastRenderedPageBreak/>
        <w:t>obu kryteriów: cecha ta nie jest bezpośrednio związana z wodą</w:t>
      </w:r>
      <w:r w:rsidR="007E6F8E" w:rsidRPr="00CC60ED">
        <w:rPr>
          <w:rFonts w:ascii="Times New Roman" w:hAnsi="Times New Roman" w:cs="Times New Roman"/>
          <w:sz w:val="24"/>
          <w:szCs w:val="24"/>
        </w:rPr>
        <w:t xml:space="preserve"> (żadna woda nie zawiera glutenu)</w:t>
      </w:r>
      <w:r w:rsidR="007C7FE8" w:rsidRPr="00CC60ED">
        <w:rPr>
          <w:rFonts w:ascii="Times New Roman" w:hAnsi="Times New Roman" w:cs="Times New Roman"/>
          <w:sz w:val="24"/>
          <w:szCs w:val="24"/>
        </w:rPr>
        <w:t xml:space="preserve"> i jest nieistotna dla konsumentów, ponieważ nie ma istotnego znaczenia dla procesu decyzyjnego konsumenta w kwestii zakupu produktu</w:t>
      </w:r>
      <w:r w:rsidR="00674F37" w:rsidRPr="00CC60ED">
        <w:rPr>
          <w:rFonts w:ascii="Times New Roman" w:hAnsi="Times New Roman" w:cs="Times New Roman"/>
          <w:sz w:val="24"/>
          <w:szCs w:val="24"/>
        </w:rPr>
        <w:t>. Istotność ocenia się w odniesieniu do danego produktu i jego właściwości.</w:t>
      </w:r>
    </w:p>
    <w:p w14:paraId="11B5A218" w14:textId="3DD0D6CE" w:rsidR="004F63A6" w:rsidRPr="00CC60ED" w:rsidRDefault="00071CE0"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Zatem r</w:t>
      </w:r>
      <w:r w:rsidR="007C7FE8" w:rsidRPr="00CC60ED">
        <w:rPr>
          <w:rFonts w:ascii="Times New Roman" w:hAnsi="Times New Roman" w:cs="Times New Roman"/>
          <w:sz w:val="24"/>
          <w:szCs w:val="24"/>
        </w:rPr>
        <w:t>eklama korzyści, która jest wspólna dla większości produktów w danej kategorii, nie jest automatycznie wprowadzająca w błąd, jeśli korzyść ta jest rzeczywiście istotna dla produktu</w:t>
      </w:r>
      <w:r w:rsidRPr="00CC60ED">
        <w:rPr>
          <w:rFonts w:ascii="Times New Roman" w:hAnsi="Times New Roman" w:cs="Times New Roman"/>
          <w:sz w:val="24"/>
          <w:szCs w:val="24"/>
        </w:rPr>
        <w:t xml:space="preserve"> i wynika z jego specyficznej cechy</w:t>
      </w:r>
      <w:r w:rsidR="00A44AA8" w:rsidRPr="00CC60ED">
        <w:rPr>
          <w:rFonts w:ascii="Times New Roman" w:hAnsi="Times New Roman" w:cs="Times New Roman"/>
          <w:sz w:val="24"/>
          <w:szCs w:val="24"/>
        </w:rPr>
        <w:t xml:space="preserve"> (właściwości dane</w:t>
      </w:r>
      <w:r w:rsidR="00674F37" w:rsidRPr="00CC60ED">
        <w:rPr>
          <w:rFonts w:ascii="Times New Roman" w:hAnsi="Times New Roman" w:cs="Times New Roman"/>
          <w:sz w:val="24"/>
          <w:szCs w:val="24"/>
        </w:rPr>
        <w:t>go</w:t>
      </w:r>
      <w:r w:rsidR="00A44AA8" w:rsidRPr="00CC60ED">
        <w:rPr>
          <w:rFonts w:ascii="Times New Roman" w:hAnsi="Times New Roman" w:cs="Times New Roman"/>
          <w:sz w:val="24"/>
          <w:szCs w:val="24"/>
        </w:rPr>
        <w:t xml:space="preserve"> produkt</w:t>
      </w:r>
      <w:r w:rsidR="00674F37" w:rsidRPr="00CC60ED">
        <w:rPr>
          <w:rFonts w:ascii="Times New Roman" w:hAnsi="Times New Roman" w:cs="Times New Roman"/>
          <w:sz w:val="24"/>
          <w:szCs w:val="24"/>
        </w:rPr>
        <w:t>u, kategorii produktów</w:t>
      </w:r>
      <w:r w:rsidR="00A44AA8" w:rsidRPr="00CC60ED">
        <w:rPr>
          <w:rFonts w:ascii="Times New Roman" w:hAnsi="Times New Roman" w:cs="Times New Roman"/>
          <w:sz w:val="24"/>
          <w:szCs w:val="24"/>
        </w:rPr>
        <w:t xml:space="preserve"> – por. przykład bezglutenowości wody)</w:t>
      </w:r>
      <w:r w:rsidRPr="00CC60ED">
        <w:rPr>
          <w:rFonts w:ascii="Times New Roman" w:hAnsi="Times New Roman" w:cs="Times New Roman"/>
          <w:sz w:val="24"/>
          <w:szCs w:val="24"/>
        </w:rPr>
        <w:t>. Przykładowo</w:t>
      </w:r>
      <w:r w:rsidR="00791268" w:rsidRPr="00CC60ED">
        <w:rPr>
          <w:rFonts w:ascii="Times New Roman" w:eastAsia="Calibri" w:hAnsi="Times New Roman" w:cs="Times New Roman"/>
          <w:sz w:val="24"/>
          <w:szCs w:val="24"/>
        </w:rPr>
        <w:t xml:space="preserve">, </w:t>
      </w:r>
      <w:r w:rsidR="007C7FE8" w:rsidRPr="00CC60ED">
        <w:rPr>
          <w:rFonts w:ascii="Times New Roman" w:hAnsi="Times New Roman" w:cs="Times New Roman"/>
          <w:sz w:val="24"/>
          <w:szCs w:val="24"/>
        </w:rPr>
        <w:t xml:space="preserve">w przypadku </w:t>
      </w:r>
      <w:r w:rsidR="007B42B8" w:rsidRPr="00CC60ED">
        <w:rPr>
          <w:rFonts w:ascii="Times New Roman" w:hAnsi="Times New Roman" w:cs="Times New Roman"/>
          <w:sz w:val="24"/>
          <w:szCs w:val="24"/>
        </w:rPr>
        <w:t xml:space="preserve">szamponów, </w:t>
      </w:r>
      <w:r w:rsidR="00E70B78" w:rsidRPr="00CC60ED">
        <w:rPr>
          <w:rFonts w:ascii="Times New Roman" w:hAnsi="Times New Roman" w:cs="Times New Roman"/>
          <w:sz w:val="24"/>
          <w:szCs w:val="24"/>
        </w:rPr>
        <w:t>w</w:t>
      </w:r>
      <w:r w:rsidR="007B42B8" w:rsidRPr="00CC60ED">
        <w:rPr>
          <w:rFonts w:ascii="Times New Roman" w:hAnsi="Times New Roman" w:cs="Times New Roman"/>
          <w:sz w:val="24"/>
          <w:szCs w:val="24"/>
        </w:rPr>
        <w:t>śród których</w:t>
      </w:r>
      <w:r w:rsidR="00C942A1" w:rsidRPr="00CC60ED">
        <w:rPr>
          <w:rFonts w:ascii="Times New Roman" w:hAnsi="Times New Roman" w:cs="Times New Roman"/>
          <w:sz w:val="24"/>
          <w:szCs w:val="24"/>
        </w:rPr>
        <w:t xml:space="preserve"> </w:t>
      </w:r>
      <w:r w:rsidR="007B42B8" w:rsidRPr="00CC60ED">
        <w:rPr>
          <w:rFonts w:ascii="Times New Roman" w:hAnsi="Times New Roman" w:cs="Times New Roman"/>
          <w:sz w:val="24"/>
          <w:szCs w:val="24"/>
        </w:rPr>
        <w:t>występują szampony zawierające</w:t>
      </w:r>
      <w:r w:rsidR="00C942A1" w:rsidRPr="00CC60ED">
        <w:rPr>
          <w:rFonts w:ascii="Times New Roman" w:hAnsi="Times New Roman" w:cs="Times New Roman"/>
          <w:sz w:val="24"/>
          <w:szCs w:val="24"/>
        </w:rPr>
        <w:t xml:space="preserve"> </w:t>
      </w:r>
      <w:r w:rsidR="007C7FE8" w:rsidRPr="00CC60ED">
        <w:rPr>
          <w:rFonts w:ascii="Times New Roman" w:hAnsi="Times New Roman" w:cs="Times New Roman"/>
          <w:sz w:val="24"/>
          <w:szCs w:val="24"/>
        </w:rPr>
        <w:t xml:space="preserve">dodany mikroplastik, reklama szamponu jako „bez mikroplastiku, ale równie skuteczny” może być istotną korzyścią, ponieważ podkreśla specyficzną cechę produktu i wskazuje, że osiąga on ten sam efekt </w:t>
      </w:r>
      <w:r w:rsidRPr="00CC60ED">
        <w:rPr>
          <w:rFonts w:ascii="Times New Roman" w:hAnsi="Times New Roman" w:cs="Times New Roman"/>
          <w:sz w:val="24"/>
          <w:szCs w:val="24"/>
        </w:rPr>
        <w:t>co szampon zawierający mikroplastik, ale</w:t>
      </w:r>
      <w:r w:rsidR="007C7FE8" w:rsidRPr="00CC60ED">
        <w:rPr>
          <w:rFonts w:ascii="Times New Roman" w:hAnsi="Times New Roman" w:cs="Times New Roman"/>
          <w:sz w:val="24"/>
          <w:szCs w:val="24"/>
        </w:rPr>
        <w:t xml:space="preserve"> przy użyciu składników, które ich nie zawierają.</w:t>
      </w:r>
      <w:r w:rsidR="00A44AA8" w:rsidRPr="00CC60ED">
        <w:rPr>
          <w:rFonts w:ascii="Times New Roman" w:hAnsi="Times New Roman" w:cs="Times New Roman"/>
          <w:sz w:val="24"/>
          <w:szCs w:val="24"/>
        </w:rPr>
        <w:t xml:space="preserve"> Jako kolejny przykład Komisja Europejska w wyjaśnieniach </w:t>
      </w:r>
      <w:r w:rsidR="00657D37" w:rsidRPr="00CC60ED">
        <w:rPr>
          <w:rFonts w:ascii="Times New Roman" w:hAnsi="Times New Roman" w:cs="Times New Roman"/>
          <w:sz w:val="24"/>
          <w:szCs w:val="24"/>
        </w:rPr>
        <w:t xml:space="preserve">w ramach transpozycji dyrektywy 2024/825 </w:t>
      </w:r>
      <w:r w:rsidR="00A44AA8" w:rsidRPr="00CC60ED">
        <w:rPr>
          <w:rFonts w:ascii="Times New Roman" w:hAnsi="Times New Roman" w:cs="Times New Roman"/>
          <w:sz w:val="24"/>
          <w:szCs w:val="24"/>
        </w:rPr>
        <w:t>wskazuje reklamę biżuterii bez niklu. W opinii Komisji</w:t>
      </w:r>
      <w:r w:rsidR="0020023B" w:rsidRPr="00CC60ED">
        <w:rPr>
          <w:rFonts w:ascii="Times New Roman" w:hAnsi="Times New Roman" w:cs="Times New Roman"/>
          <w:sz w:val="24"/>
          <w:szCs w:val="24"/>
        </w:rPr>
        <w:t>, taka reklama m</w:t>
      </w:r>
      <w:r w:rsidR="00A44AA8" w:rsidRPr="00CC60ED">
        <w:rPr>
          <w:rFonts w:ascii="Times New Roman" w:hAnsi="Times New Roman" w:cs="Times New Roman"/>
          <w:sz w:val="24"/>
          <w:szCs w:val="24"/>
        </w:rPr>
        <w:t>ogłaby być zgodn</w:t>
      </w:r>
      <w:r w:rsidR="0020023B" w:rsidRPr="00CC60ED">
        <w:rPr>
          <w:rFonts w:ascii="Times New Roman" w:hAnsi="Times New Roman" w:cs="Times New Roman"/>
          <w:sz w:val="24"/>
          <w:szCs w:val="24"/>
        </w:rPr>
        <w:t xml:space="preserve">a z przepisami dyrektywy 2005/29 </w:t>
      </w:r>
      <w:r w:rsidR="00A44AA8" w:rsidRPr="00CC60ED">
        <w:rPr>
          <w:rFonts w:ascii="Times New Roman" w:hAnsi="Times New Roman" w:cs="Times New Roman"/>
          <w:sz w:val="24"/>
          <w:szCs w:val="24"/>
        </w:rPr>
        <w:t>pod warunkiem</w:t>
      </w:r>
      <w:r w:rsidR="00AD5E65" w:rsidRPr="00CC60ED">
        <w:rPr>
          <w:rFonts w:ascii="Times New Roman" w:hAnsi="Times New Roman" w:cs="Times New Roman"/>
          <w:sz w:val="24"/>
          <w:szCs w:val="24"/>
        </w:rPr>
        <w:t>,</w:t>
      </w:r>
      <w:r w:rsidR="00A44AA8" w:rsidRPr="00CC60ED">
        <w:rPr>
          <w:rFonts w:ascii="Times New Roman" w:hAnsi="Times New Roman" w:cs="Times New Roman"/>
          <w:sz w:val="24"/>
          <w:szCs w:val="24"/>
        </w:rPr>
        <w:t xml:space="preserve"> że</w:t>
      </w:r>
      <w:r w:rsidR="0020023B" w:rsidRPr="00CC60ED">
        <w:rPr>
          <w:rFonts w:ascii="Times New Roman" w:hAnsi="Times New Roman" w:cs="Times New Roman"/>
          <w:sz w:val="24"/>
          <w:szCs w:val="24"/>
        </w:rPr>
        <w:t xml:space="preserve"> reklamowana </w:t>
      </w:r>
      <w:r w:rsidR="00A44AA8" w:rsidRPr="00CC60ED">
        <w:rPr>
          <w:rFonts w:ascii="Times New Roman" w:hAnsi="Times New Roman" w:cs="Times New Roman"/>
          <w:sz w:val="24"/>
          <w:szCs w:val="24"/>
        </w:rPr>
        <w:t xml:space="preserve">biżuteria </w:t>
      </w:r>
      <w:r w:rsidR="0020023B" w:rsidRPr="00CC60ED">
        <w:rPr>
          <w:rFonts w:ascii="Times New Roman" w:hAnsi="Times New Roman" w:cs="Times New Roman"/>
          <w:sz w:val="24"/>
          <w:szCs w:val="24"/>
        </w:rPr>
        <w:t xml:space="preserve">faktycznie </w:t>
      </w:r>
      <w:r w:rsidR="00A44AA8" w:rsidRPr="00CC60ED">
        <w:rPr>
          <w:rFonts w:ascii="Times New Roman" w:hAnsi="Times New Roman" w:cs="Times New Roman"/>
          <w:sz w:val="24"/>
          <w:szCs w:val="24"/>
        </w:rPr>
        <w:t xml:space="preserve">nie zawiera niklu, </w:t>
      </w:r>
      <w:r w:rsidR="00AD5E65" w:rsidRPr="00CC60ED">
        <w:rPr>
          <w:rFonts w:ascii="Times New Roman" w:hAnsi="Times New Roman" w:cs="Times New Roman"/>
          <w:sz w:val="24"/>
          <w:szCs w:val="24"/>
        </w:rPr>
        <w:t>natomiast</w:t>
      </w:r>
      <w:r w:rsidR="00A44AA8" w:rsidRPr="00CC60ED">
        <w:rPr>
          <w:rFonts w:ascii="Times New Roman" w:hAnsi="Times New Roman" w:cs="Times New Roman"/>
          <w:sz w:val="24"/>
          <w:szCs w:val="24"/>
        </w:rPr>
        <w:t xml:space="preserve"> niektóre rodzaje biżuterii zawierają nikiel, który może powodować alergie u konsumentów</w:t>
      </w:r>
      <w:r w:rsidR="0020023B" w:rsidRPr="00CC60ED">
        <w:rPr>
          <w:rFonts w:ascii="Times New Roman" w:hAnsi="Times New Roman" w:cs="Times New Roman"/>
          <w:sz w:val="24"/>
          <w:szCs w:val="24"/>
        </w:rPr>
        <w:t xml:space="preserve">. </w:t>
      </w:r>
    </w:p>
    <w:p w14:paraId="3CF4AD4F" w14:textId="76C7F00D" w:rsidR="00B07001" w:rsidRPr="00CC60ED" w:rsidRDefault="00CA62DF" w:rsidP="00CC60ED">
      <w:pPr>
        <w:spacing w:before="120" w:after="120" w:line="360" w:lineRule="auto"/>
        <w:jc w:val="both"/>
        <w:rPr>
          <w:rFonts w:ascii="Times New Roman" w:hAnsi="Times New Roman" w:cs="Times New Roman"/>
          <w:sz w:val="24"/>
          <w:szCs w:val="24"/>
          <w:shd w:val="clear" w:color="auto" w:fill="FFFFFF"/>
        </w:rPr>
      </w:pPr>
      <w:r w:rsidRPr="00CC60ED">
        <w:rPr>
          <w:rFonts w:ascii="Times New Roman" w:eastAsia="Calibri" w:hAnsi="Times New Roman" w:cs="Times New Roman"/>
          <w:sz w:val="24"/>
          <w:szCs w:val="24"/>
        </w:rPr>
        <w:t xml:space="preserve">To czy tego rodzaju </w:t>
      </w:r>
      <w:r w:rsidR="00B07001" w:rsidRPr="00CC60ED">
        <w:rPr>
          <w:rFonts w:ascii="Times New Roman" w:eastAsia="Calibri" w:hAnsi="Times New Roman" w:cs="Times New Roman"/>
          <w:sz w:val="24"/>
          <w:szCs w:val="24"/>
        </w:rPr>
        <w:t>działani</w:t>
      </w:r>
      <w:r w:rsidRPr="00CC60ED">
        <w:rPr>
          <w:rFonts w:ascii="Times New Roman" w:eastAsia="Calibri" w:hAnsi="Times New Roman" w:cs="Times New Roman"/>
          <w:sz w:val="24"/>
          <w:szCs w:val="24"/>
        </w:rPr>
        <w:t>e</w:t>
      </w:r>
      <w:r w:rsidR="00B07001" w:rsidRPr="00CC60ED">
        <w:rPr>
          <w:rFonts w:ascii="Times New Roman" w:eastAsia="Calibri" w:hAnsi="Times New Roman" w:cs="Times New Roman"/>
          <w:sz w:val="24"/>
          <w:szCs w:val="24"/>
        </w:rPr>
        <w:t xml:space="preserve"> </w:t>
      </w:r>
      <w:r w:rsidR="005B11F3" w:rsidRPr="00CC60ED">
        <w:rPr>
          <w:rFonts w:ascii="Times New Roman" w:eastAsia="Calibri" w:hAnsi="Times New Roman" w:cs="Times New Roman"/>
          <w:sz w:val="24"/>
          <w:szCs w:val="24"/>
        </w:rPr>
        <w:t xml:space="preserve">(wskazane w </w:t>
      </w:r>
      <w:r w:rsidR="005B11F3" w:rsidRPr="00CC60ED">
        <w:rPr>
          <w:rFonts w:ascii="Times New Roman" w:eastAsia="Calibri" w:hAnsi="Times New Roman" w:cs="Times New Roman"/>
          <w:b/>
          <w:sz w:val="24"/>
          <w:szCs w:val="24"/>
        </w:rPr>
        <w:t>projektowanych art. 5 ust. 2 pkt 6 i 7 UPNPR</w:t>
      </w:r>
      <w:r w:rsidR="005B11F3" w:rsidRPr="00CC60ED">
        <w:rPr>
          <w:rFonts w:ascii="Times New Roman" w:eastAsia="Calibri" w:hAnsi="Times New Roman" w:cs="Times New Roman"/>
          <w:sz w:val="24"/>
          <w:szCs w:val="24"/>
        </w:rPr>
        <w:t>)</w:t>
      </w:r>
      <w:r w:rsidR="00B07001" w:rsidRPr="00CC60ED">
        <w:rPr>
          <w:rFonts w:ascii="Times New Roman" w:eastAsia="Calibri" w:hAnsi="Times New Roman" w:cs="Times New Roman"/>
          <w:sz w:val="24"/>
          <w:szCs w:val="24"/>
        </w:rPr>
        <w:t xml:space="preserve"> stanowi praktykę wprowadzającą w błąd</w:t>
      </w:r>
      <w:r w:rsidR="00791268" w:rsidRPr="00CC60ED">
        <w:rPr>
          <w:rFonts w:ascii="Times New Roman" w:eastAsia="Calibri" w:hAnsi="Times New Roman" w:cs="Times New Roman"/>
          <w:sz w:val="24"/>
          <w:szCs w:val="24"/>
        </w:rPr>
        <w:t>,</w:t>
      </w:r>
      <w:r w:rsidR="00B07001" w:rsidRPr="00CC60ED">
        <w:rPr>
          <w:rFonts w:ascii="Times New Roman" w:eastAsia="Calibri" w:hAnsi="Times New Roman" w:cs="Times New Roman"/>
          <w:sz w:val="24"/>
          <w:szCs w:val="24"/>
        </w:rPr>
        <w:t xml:space="preserve"> będzie podlegać ocenie z</w:t>
      </w:r>
      <w:r w:rsidR="00791268" w:rsidRPr="00CC60ED">
        <w:rPr>
          <w:rFonts w:ascii="Times New Roman" w:eastAsia="Calibri" w:hAnsi="Times New Roman" w:cs="Times New Roman"/>
          <w:sz w:val="24"/>
          <w:szCs w:val="24"/>
        </w:rPr>
        <w:t> </w:t>
      </w:r>
      <w:r w:rsidR="00B07001" w:rsidRPr="00CC60ED">
        <w:rPr>
          <w:rFonts w:ascii="Times New Roman" w:eastAsia="Calibri" w:hAnsi="Times New Roman" w:cs="Times New Roman"/>
          <w:sz w:val="24"/>
          <w:szCs w:val="24"/>
        </w:rPr>
        <w:t xml:space="preserve">uwzględnieniem ogólnych przesłanek </w:t>
      </w:r>
      <w:r w:rsidR="00184F5D" w:rsidRPr="00CC60ED">
        <w:rPr>
          <w:rFonts w:ascii="Times New Roman" w:eastAsia="Calibri" w:hAnsi="Times New Roman" w:cs="Times New Roman"/>
          <w:sz w:val="24"/>
          <w:szCs w:val="24"/>
        </w:rPr>
        <w:t xml:space="preserve">takiej </w:t>
      </w:r>
      <w:r w:rsidR="00B07001" w:rsidRPr="00CC60ED">
        <w:rPr>
          <w:rFonts w:ascii="Times New Roman" w:eastAsia="Calibri" w:hAnsi="Times New Roman" w:cs="Times New Roman"/>
          <w:sz w:val="24"/>
          <w:szCs w:val="24"/>
        </w:rPr>
        <w:t>praktyki. Oznacza to konieczność weryfikacji</w:t>
      </w:r>
      <w:r w:rsidR="00791268" w:rsidRPr="00CC60ED">
        <w:rPr>
          <w:rFonts w:ascii="Times New Roman" w:eastAsia="Calibri" w:hAnsi="Times New Roman" w:cs="Times New Roman"/>
          <w:sz w:val="24"/>
          <w:szCs w:val="24"/>
        </w:rPr>
        <w:t>,</w:t>
      </w:r>
      <w:r w:rsidR="00B07001" w:rsidRPr="00CC60ED">
        <w:rPr>
          <w:rFonts w:ascii="Times New Roman" w:eastAsia="Calibri" w:hAnsi="Times New Roman" w:cs="Times New Roman"/>
          <w:sz w:val="24"/>
          <w:szCs w:val="24"/>
        </w:rPr>
        <w:t xml:space="preserve"> czy </w:t>
      </w:r>
      <w:r w:rsidR="0002605E" w:rsidRPr="00CC60ED">
        <w:rPr>
          <w:rFonts w:ascii="Times New Roman" w:eastAsia="Calibri" w:hAnsi="Times New Roman" w:cs="Times New Roman"/>
          <w:sz w:val="24"/>
          <w:szCs w:val="24"/>
        </w:rPr>
        <w:t xml:space="preserve">dane </w:t>
      </w:r>
      <w:r w:rsidR="00B07001" w:rsidRPr="00CC60ED">
        <w:rPr>
          <w:rFonts w:ascii="Times New Roman" w:eastAsia="Calibri" w:hAnsi="Times New Roman" w:cs="Times New Roman"/>
          <w:sz w:val="24"/>
          <w:szCs w:val="24"/>
        </w:rPr>
        <w:t>d</w:t>
      </w:r>
      <w:r w:rsidR="00B07001" w:rsidRPr="00CC60ED">
        <w:rPr>
          <w:rFonts w:ascii="Times New Roman" w:hAnsi="Times New Roman" w:cs="Times New Roman"/>
          <w:sz w:val="24"/>
          <w:szCs w:val="24"/>
          <w:shd w:val="clear" w:color="auto" w:fill="FFFFFF"/>
        </w:rPr>
        <w:t>ziałanie w jakikolwiek sposób powoduje lub może powodować podjęcie przez przeciętnego konsumenta decyzji dotyczącej umowy, której inaczej by nie podjął</w:t>
      </w:r>
      <w:r w:rsidR="0002605E" w:rsidRPr="00CC60ED">
        <w:rPr>
          <w:rFonts w:ascii="Times New Roman" w:hAnsi="Times New Roman" w:cs="Times New Roman"/>
          <w:sz w:val="24"/>
          <w:szCs w:val="24"/>
          <w:shd w:val="clear" w:color="auto" w:fill="FFFFFF"/>
        </w:rPr>
        <w:t>,</w:t>
      </w:r>
      <w:r w:rsidR="00B07001" w:rsidRPr="00CC60ED">
        <w:rPr>
          <w:rFonts w:ascii="Times New Roman" w:hAnsi="Times New Roman" w:cs="Times New Roman"/>
          <w:sz w:val="24"/>
          <w:szCs w:val="24"/>
          <w:shd w:val="clear" w:color="auto" w:fill="FFFFFF"/>
        </w:rPr>
        <w:t xml:space="preserve"> przy uwzględnieniu</w:t>
      </w:r>
      <w:r w:rsidR="003C2B3D" w:rsidRPr="00CC60ED">
        <w:rPr>
          <w:rFonts w:ascii="Times New Roman" w:hAnsi="Times New Roman" w:cs="Times New Roman"/>
          <w:sz w:val="24"/>
          <w:szCs w:val="24"/>
          <w:shd w:val="clear" w:color="auto" w:fill="FFFFFF"/>
        </w:rPr>
        <w:t xml:space="preserve"> </w:t>
      </w:r>
      <w:r w:rsidR="00B07001" w:rsidRPr="00CC60ED">
        <w:rPr>
          <w:rFonts w:ascii="Times New Roman" w:hAnsi="Times New Roman" w:cs="Times New Roman"/>
          <w:sz w:val="24"/>
          <w:szCs w:val="24"/>
          <w:shd w:val="clear" w:color="auto" w:fill="FFFFFF"/>
        </w:rPr>
        <w:t xml:space="preserve">wszystkich elementów takiej praktyki </w:t>
      </w:r>
      <w:r w:rsidR="00462A0A" w:rsidRPr="00CC60ED">
        <w:rPr>
          <w:rFonts w:ascii="Times New Roman" w:hAnsi="Times New Roman" w:cs="Times New Roman"/>
          <w:sz w:val="24"/>
          <w:szCs w:val="24"/>
          <w:shd w:val="clear" w:color="auto" w:fill="FFFFFF"/>
        </w:rPr>
        <w:t>o</w:t>
      </w:r>
      <w:r w:rsidR="00B07001" w:rsidRPr="00CC60ED">
        <w:rPr>
          <w:rFonts w:ascii="Times New Roman" w:hAnsi="Times New Roman" w:cs="Times New Roman"/>
          <w:sz w:val="24"/>
          <w:szCs w:val="24"/>
          <w:shd w:val="clear" w:color="auto" w:fill="FFFFFF"/>
        </w:rPr>
        <w:t>raz okoliczności wprowadzenia produktu na rynek, w tym sposobu jego prezentacji.</w:t>
      </w:r>
      <w:r w:rsidR="00500BBC" w:rsidRPr="00CC60ED">
        <w:rPr>
          <w:rFonts w:ascii="Times New Roman" w:hAnsi="Times New Roman" w:cs="Times New Roman"/>
          <w:sz w:val="24"/>
          <w:szCs w:val="24"/>
          <w:shd w:val="clear" w:color="auto" w:fill="FFFFFF"/>
        </w:rPr>
        <w:t xml:space="preserve"> </w:t>
      </w:r>
    </w:p>
    <w:p w14:paraId="51B56BCA" w14:textId="5460ACFB" w:rsidR="00684D63" w:rsidRPr="00CC60ED" w:rsidRDefault="006C4890"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1.4. </w:t>
      </w:r>
      <w:r w:rsidR="00CD6D25" w:rsidRPr="00CC60ED">
        <w:rPr>
          <w:rFonts w:ascii="Times New Roman" w:eastAsia="Calibri" w:hAnsi="Times New Roman" w:cs="Times New Roman"/>
          <w:b/>
          <w:sz w:val="24"/>
          <w:szCs w:val="24"/>
        </w:rPr>
        <w:t>Elementy, których może dotyczyć działanie przedsiębiorcy wprowadzające w błąd</w:t>
      </w:r>
      <w:r w:rsidRPr="00CC60ED">
        <w:rPr>
          <w:rFonts w:ascii="Times New Roman" w:eastAsia="Calibri" w:hAnsi="Times New Roman" w:cs="Times New Roman"/>
          <w:b/>
          <w:sz w:val="24"/>
          <w:szCs w:val="24"/>
        </w:rPr>
        <w:t xml:space="preserve"> </w:t>
      </w:r>
      <w:r w:rsidR="003D0349" w:rsidRPr="00CC60ED">
        <w:rPr>
          <w:rFonts w:ascii="Times New Roman" w:eastAsia="Calibri" w:hAnsi="Times New Roman" w:cs="Times New Roman"/>
          <w:b/>
          <w:sz w:val="24"/>
          <w:szCs w:val="24"/>
        </w:rPr>
        <w:t>–</w:t>
      </w:r>
      <w:r w:rsidR="00500BBC" w:rsidRPr="00CC60ED">
        <w:rPr>
          <w:rFonts w:ascii="Times New Roman" w:eastAsia="Calibri" w:hAnsi="Times New Roman" w:cs="Times New Roman"/>
          <w:b/>
          <w:sz w:val="24"/>
          <w:szCs w:val="24"/>
        </w:rPr>
        <w:t xml:space="preserve"> </w:t>
      </w:r>
      <w:r w:rsidRPr="00CC60ED">
        <w:rPr>
          <w:rFonts w:ascii="Times New Roman" w:eastAsia="Calibri" w:hAnsi="Times New Roman" w:cs="Times New Roman"/>
          <w:b/>
          <w:sz w:val="24"/>
          <w:szCs w:val="24"/>
        </w:rPr>
        <w:t>c</w:t>
      </w:r>
      <w:r w:rsidR="00684D63" w:rsidRPr="00CC60ED">
        <w:rPr>
          <w:rFonts w:ascii="Times New Roman" w:eastAsia="Calibri" w:hAnsi="Times New Roman" w:cs="Times New Roman"/>
          <w:b/>
          <w:sz w:val="24"/>
          <w:szCs w:val="24"/>
        </w:rPr>
        <w:t xml:space="preserve">echy środowiskowe lub społeczne oraz aspekty związane z obiegiem zamkniętym </w:t>
      </w:r>
    </w:p>
    <w:p w14:paraId="4049799F" w14:textId="1BD8EC48" w:rsidR="00CD6D25" w:rsidRPr="00CC60ED" w:rsidRDefault="006B0B58"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Obecnie obowi</w:t>
      </w:r>
      <w:r w:rsidR="00CD6D25" w:rsidRPr="00CC60ED">
        <w:rPr>
          <w:rFonts w:ascii="Times New Roman" w:eastAsia="Calibri" w:hAnsi="Times New Roman" w:cs="Times New Roman"/>
          <w:sz w:val="24"/>
          <w:szCs w:val="24"/>
        </w:rPr>
        <w:t>ązujący art. 5 ust. 3 UPNPR zawiera przykładowe wyliczenie elementów</w:t>
      </w:r>
      <w:r w:rsidR="00055F7C" w:rsidRPr="00CC60ED">
        <w:rPr>
          <w:rFonts w:ascii="Times New Roman" w:eastAsia="Calibri" w:hAnsi="Times New Roman" w:cs="Times New Roman"/>
          <w:sz w:val="24"/>
          <w:szCs w:val="24"/>
        </w:rPr>
        <w:t>,</w:t>
      </w:r>
      <w:r w:rsidR="00CD6D25" w:rsidRPr="00CC60ED">
        <w:rPr>
          <w:rFonts w:ascii="Times New Roman" w:eastAsia="Calibri" w:hAnsi="Times New Roman" w:cs="Times New Roman"/>
          <w:sz w:val="24"/>
          <w:szCs w:val="24"/>
        </w:rPr>
        <w:t xml:space="preserve"> co do których może odnosić się działanie przedsiębiorcy wprowadzające w błąd. Wśród tych elementów są m.in. cechy produktu (art. 5 ust. 3 pkt 2 UPNPR).</w:t>
      </w:r>
    </w:p>
    <w:p w14:paraId="272B72F5" w14:textId="30BC1F78" w:rsidR="00CD6D25" w:rsidRPr="00CC60ED" w:rsidRDefault="00CD6D25"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Projekt w art. 1 pkt </w:t>
      </w:r>
      <w:r w:rsidR="00B07001" w:rsidRPr="00CC60ED">
        <w:rPr>
          <w:rFonts w:ascii="Times New Roman" w:eastAsia="Calibri" w:hAnsi="Times New Roman" w:cs="Times New Roman"/>
          <w:sz w:val="24"/>
          <w:szCs w:val="24"/>
        </w:rPr>
        <w:t>5</w:t>
      </w:r>
      <w:r w:rsidRPr="00CC60ED">
        <w:rPr>
          <w:rFonts w:ascii="Times New Roman" w:eastAsia="Calibri" w:hAnsi="Times New Roman" w:cs="Times New Roman"/>
          <w:sz w:val="24"/>
          <w:szCs w:val="24"/>
        </w:rPr>
        <w:t xml:space="preserve"> uzupełnia </w:t>
      </w:r>
      <w:r w:rsidR="00A57FE8" w:rsidRPr="00CC60ED">
        <w:rPr>
          <w:rFonts w:ascii="Times New Roman" w:eastAsia="Calibri" w:hAnsi="Times New Roman" w:cs="Times New Roman"/>
          <w:sz w:val="24"/>
          <w:szCs w:val="24"/>
        </w:rPr>
        <w:t xml:space="preserve">ww. </w:t>
      </w:r>
      <w:r w:rsidRPr="00CC60ED">
        <w:rPr>
          <w:rFonts w:ascii="Times New Roman" w:eastAsia="Calibri" w:hAnsi="Times New Roman" w:cs="Times New Roman"/>
          <w:sz w:val="24"/>
          <w:szCs w:val="24"/>
        </w:rPr>
        <w:t>listę elementów odnoszących się do cech produktu o</w:t>
      </w:r>
      <w:bookmarkStart w:id="16" w:name="_Hlk212807327"/>
      <w:r w:rsidR="00A1243D" w:rsidRPr="00CC60ED">
        <w:rPr>
          <w:rFonts w:ascii="Times New Roman" w:eastAsia="Calibri" w:hAnsi="Times New Roman" w:cs="Times New Roman"/>
          <w:sz w:val="24"/>
          <w:szCs w:val="24"/>
        </w:rPr>
        <w:t>:</w:t>
      </w:r>
      <w:r w:rsidR="006F4A5A"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cechy środowiskowe lub społeczne oraz aspekty związane z obiegiem zamkniętym takie jak: trwałość, </w:t>
      </w:r>
      <w:r w:rsidR="007F5BFA" w:rsidRPr="00CC60ED">
        <w:rPr>
          <w:rFonts w:ascii="Times New Roman" w:eastAsia="Calibri" w:hAnsi="Times New Roman" w:cs="Times New Roman"/>
          <w:sz w:val="24"/>
          <w:szCs w:val="24"/>
        </w:rPr>
        <w:t xml:space="preserve">możliwość </w:t>
      </w:r>
      <w:r w:rsidRPr="00CC60ED">
        <w:rPr>
          <w:rFonts w:ascii="Times New Roman" w:eastAsia="Calibri" w:hAnsi="Times New Roman" w:cs="Times New Roman"/>
          <w:sz w:val="24"/>
          <w:szCs w:val="24"/>
        </w:rPr>
        <w:t>naprawy</w:t>
      </w:r>
      <w:r w:rsidR="00055F7C" w:rsidRPr="00CC60ED">
        <w:rPr>
          <w:rFonts w:ascii="Times New Roman" w:eastAsia="Calibri" w:hAnsi="Times New Roman" w:cs="Times New Roman"/>
          <w:sz w:val="24"/>
          <w:szCs w:val="24"/>
        </w:rPr>
        <w:t xml:space="preserve"> czy</w:t>
      </w:r>
      <w:r w:rsidRPr="00CC60ED">
        <w:rPr>
          <w:rFonts w:ascii="Times New Roman" w:eastAsia="Calibri" w:hAnsi="Times New Roman" w:cs="Times New Roman"/>
          <w:sz w:val="24"/>
          <w:szCs w:val="24"/>
        </w:rPr>
        <w:t xml:space="preserve"> </w:t>
      </w:r>
      <w:r w:rsidR="007D36F7" w:rsidRPr="00CC60ED">
        <w:rPr>
          <w:rFonts w:ascii="Times New Roman" w:eastAsia="Calibri" w:hAnsi="Times New Roman" w:cs="Times New Roman"/>
          <w:sz w:val="24"/>
          <w:szCs w:val="24"/>
        </w:rPr>
        <w:t>zdatność do</w:t>
      </w:r>
      <w:r w:rsidR="00C942A1"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recyklingu </w:t>
      </w:r>
      <w:bookmarkEnd w:id="16"/>
      <w:r w:rsidRPr="00CC60ED">
        <w:rPr>
          <w:rFonts w:ascii="Times New Roman" w:eastAsia="Calibri" w:hAnsi="Times New Roman" w:cs="Times New Roman"/>
          <w:sz w:val="24"/>
          <w:szCs w:val="24"/>
        </w:rPr>
        <w:t>(</w:t>
      </w:r>
      <w:r w:rsidRPr="00CC60ED">
        <w:rPr>
          <w:rFonts w:ascii="Times New Roman" w:eastAsia="Calibri" w:hAnsi="Times New Roman" w:cs="Times New Roman"/>
          <w:b/>
          <w:sz w:val="24"/>
          <w:szCs w:val="24"/>
        </w:rPr>
        <w:t xml:space="preserve">projektowany art. 5 ust. </w:t>
      </w:r>
      <w:r w:rsidR="00462A0A" w:rsidRPr="00CC60ED">
        <w:rPr>
          <w:rFonts w:ascii="Times New Roman" w:eastAsia="Calibri" w:hAnsi="Times New Roman" w:cs="Times New Roman"/>
          <w:b/>
          <w:sz w:val="24"/>
          <w:szCs w:val="24"/>
        </w:rPr>
        <w:t xml:space="preserve">3 </w:t>
      </w:r>
      <w:r w:rsidRPr="00CC60ED">
        <w:rPr>
          <w:rFonts w:ascii="Times New Roman" w:eastAsia="Calibri" w:hAnsi="Times New Roman" w:cs="Times New Roman"/>
          <w:b/>
          <w:sz w:val="24"/>
          <w:szCs w:val="24"/>
        </w:rPr>
        <w:t>pkt 2 UPNPR</w:t>
      </w:r>
      <w:r w:rsidR="00E57274" w:rsidRPr="00CC60ED">
        <w:rPr>
          <w:rFonts w:ascii="Times New Roman" w:eastAsia="Calibri" w:hAnsi="Times New Roman" w:cs="Times New Roman"/>
          <w:b/>
          <w:sz w:val="24"/>
          <w:szCs w:val="24"/>
        </w:rPr>
        <w:t xml:space="preserve"> </w:t>
      </w:r>
      <w:r w:rsidR="00E57274" w:rsidRPr="00CC60ED">
        <w:rPr>
          <w:rFonts w:ascii="Times New Roman" w:hAnsi="Times New Roman" w:cs="Times New Roman"/>
          <w:sz w:val="24"/>
          <w:szCs w:val="24"/>
        </w:rPr>
        <w:t>–</w:t>
      </w:r>
      <w:r w:rsidR="00A57FE8" w:rsidRPr="00CC60ED">
        <w:rPr>
          <w:rFonts w:ascii="Times New Roman" w:eastAsia="Calibri" w:hAnsi="Times New Roman" w:cs="Times New Roman"/>
          <w:sz w:val="24"/>
          <w:szCs w:val="24"/>
        </w:rPr>
        <w:t xml:space="preserve"> wdraża art. 6 ust. 1 lit</w:t>
      </w:r>
      <w:r w:rsidR="00D61C10" w:rsidRPr="00CC60ED">
        <w:rPr>
          <w:rFonts w:ascii="Times New Roman" w:eastAsia="Calibri" w:hAnsi="Times New Roman" w:cs="Times New Roman"/>
          <w:sz w:val="24"/>
          <w:szCs w:val="24"/>
        </w:rPr>
        <w:t>.</w:t>
      </w:r>
      <w:r w:rsidR="00A57FE8" w:rsidRPr="00CC60ED">
        <w:rPr>
          <w:rFonts w:ascii="Times New Roman" w:eastAsia="Calibri" w:hAnsi="Times New Roman" w:cs="Times New Roman"/>
          <w:sz w:val="24"/>
          <w:szCs w:val="24"/>
        </w:rPr>
        <w:t xml:space="preserve"> b dyrektywy 20</w:t>
      </w:r>
      <w:r w:rsidR="007C1A5F" w:rsidRPr="00CC60ED">
        <w:rPr>
          <w:rFonts w:ascii="Times New Roman" w:eastAsia="Calibri" w:hAnsi="Times New Roman" w:cs="Times New Roman"/>
          <w:sz w:val="24"/>
          <w:szCs w:val="24"/>
        </w:rPr>
        <w:t>05/29</w:t>
      </w:r>
      <w:r w:rsidR="00A57FE8" w:rsidRPr="00CC60ED">
        <w:rPr>
          <w:rFonts w:ascii="Times New Roman" w:eastAsia="Calibri" w:hAnsi="Times New Roman" w:cs="Times New Roman"/>
          <w:sz w:val="24"/>
          <w:szCs w:val="24"/>
        </w:rPr>
        <w:t xml:space="preserve"> dodany przez dyrektywę 2024/825)</w:t>
      </w:r>
      <w:r w:rsidRPr="00CC60ED">
        <w:rPr>
          <w:rFonts w:ascii="Times New Roman" w:eastAsia="Calibri" w:hAnsi="Times New Roman" w:cs="Times New Roman"/>
          <w:sz w:val="24"/>
          <w:szCs w:val="24"/>
        </w:rPr>
        <w:t>.</w:t>
      </w:r>
      <w:r w:rsidR="00A57FE8" w:rsidRPr="00CC60ED">
        <w:rPr>
          <w:rFonts w:ascii="Times New Roman" w:eastAsia="Calibri" w:hAnsi="Times New Roman" w:cs="Times New Roman"/>
          <w:sz w:val="24"/>
          <w:szCs w:val="24"/>
        </w:rPr>
        <w:t xml:space="preserve"> </w:t>
      </w:r>
    </w:p>
    <w:p w14:paraId="42A10651" w14:textId="3D39E0B9" w:rsidR="00B00CCC" w:rsidRPr="00CC60ED" w:rsidRDefault="00195C55"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lastRenderedPageBreak/>
        <w:t>Konsumenci nie mogą być wprowadzani w błąd co do cech środowiskowych lub społecznych</w:t>
      </w:r>
      <w:r w:rsidR="00055F7C"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a także co do trwałości, </w:t>
      </w:r>
      <w:r w:rsidR="007F5BFA" w:rsidRPr="00CC60ED">
        <w:rPr>
          <w:rFonts w:ascii="Times New Roman" w:eastAsia="Calibri" w:hAnsi="Times New Roman" w:cs="Times New Roman"/>
          <w:sz w:val="24"/>
          <w:szCs w:val="24"/>
        </w:rPr>
        <w:t xml:space="preserve">możliwości </w:t>
      </w:r>
      <w:r w:rsidRPr="00CC60ED">
        <w:rPr>
          <w:rFonts w:ascii="Times New Roman" w:eastAsia="Calibri" w:hAnsi="Times New Roman" w:cs="Times New Roman"/>
          <w:sz w:val="24"/>
          <w:szCs w:val="24"/>
        </w:rPr>
        <w:t xml:space="preserve">naprawy czy </w:t>
      </w:r>
      <w:r w:rsidR="007D36F7" w:rsidRPr="00CC60ED">
        <w:rPr>
          <w:rFonts w:ascii="Times New Roman" w:eastAsia="Calibri" w:hAnsi="Times New Roman" w:cs="Times New Roman"/>
          <w:sz w:val="24"/>
          <w:szCs w:val="24"/>
        </w:rPr>
        <w:t xml:space="preserve">zdatności do </w:t>
      </w:r>
      <w:r w:rsidRPr="00CC60ED">
        <w:rPr>
          <w:rFonts w:ascii="Times New Roman" w:eastAsia="Calibri" w:hAnsi="Times New Roman" w:cs="Times New Roman"/>
          <w:sz w:val="24"/>
          <w:szCs w:val="24"/>
        </w:rPr>
        <w:t>recyklingu. Środowiskowe i</w:t>
      </w:r>
      <w:r w:rsidR="003A2BB5"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społeczne cechy produktu mogą być rozumiane szerzej, jako obejmujące aspekty i</w:t>
      </w:r>
      <w:r w:rsidR="003A2BB5"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skutki środowiskowe i</w:t>
      </w:r>
      <w:r w:rsidR="00055F7C"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społeczne produktu oraz jego efektywność środowiskową i</w:t>
      </w:r>
      <w:r w:rsidR="003A2BB5"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społeczną. I</w:t>
      </w:r>
      <w:r w:rsidR="00A57FE8" w:rsidRPr="00CC60ED">
        <w:rPr>
          <w:rFonts w:ascii="Times New Roman" w:eastAsia="Calibri" w:hAnsi="Times New Roman" w:cs="Times New Roman"/>
          <w:sz w:val="24"/>
          <w:szCs w:val="24"/>
        </w:rPr>
        <w:t xml:space="preserve">nformacje </w:t>
      </w:r>
      <w:r w:rsidR="00F3737A" w:rsidRPr="00CC60ED">
        <w:rPr>
          <w:rFonts w:ascii="Times New Roman" w:eastAsia="Calibri" w:hAnsi="Times New Roman" w:cs="Times New Roman"/>
          <w:sz w:val="24"/>
          <w:szCs w:val="24"/>
        </w:rPr>
        <w:t>n</w:t>
      </w:r>
      <w:r w:rsidR="00A57FE8" w:rsidRPr="00CC60ED">
        <w:rPr>
          <w:rFonts w:ascii="Times New Roman" w:eastAsia="Calibri" w:hAnsi="Times New Roman" w:cs="Times New Roman"/>
          <w:sz w:val="24"/>
          <w:szCs w:val="24"/>
        </w:rPr>
        <w:t>a temat społecznych cech produktów mogą odnosić się na przykład do korzystnych i</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sprawiedliwych warunków zatrudnienia siły roboczej</w:t>
      </w:r>
      <w:r w:rsidR="00F3737A" w:rsidRPr="00CC60ED">
        <w:rPr>
          <w:rFonts w:ascii="Times New Roman" w:eastAsia="Calibri" w:hAnsi="Times New Roman" w:cs="Times New Roman"/>
          <w:sz w:val="24"/>
          <w:szCs w:val="24"/>
        </w:rPr>
        <w:t xml:space="preserve"> (w tym </w:t>
      </w:r>
      <w:r w:rsidR="00A57FE8" w:rsidRPr="00CC60ED">
        <w:rPr>
          <w:rFonts w:ascii="Times New Roman" w:eastAsia="Calibri" w:hAnsi="Times New Roman" w:cs="Times New Roman"/>
          <w:sz w:val="24"/>
          <w:szCs w:val="24"/>
        </w:rPr>
        <w:t>odpowiednie</w:t>
      </w:r>
      <w:r w:rsidR="00F3737A" w:rsidRPr="00CC60ED">
        <w:rPr>
          <w:rFonts w:ascii="Times New Roman" w:eastAsia="Calibri" w:hAnsi="Times New Roman" w:cs="Times New Roman"/>
          <w:sz w:val="24"/>
          <w:szCs w:val="24"/>
        </w:rPr>
        <w:t>go</w:t>
      </w:r>
      <w:r w:rsidR="00A57FE8" w:rsidRPr="00CC60ED">
        <w:rPr>
          <w:rFonts w:ascii="Times New Roman" w:eastAsia="Calibri" w:hAnsi="Times New Roman" w:cs="Times New Roman"/>
          <w:sz w:val="24"/>
          <w:szCs w:val="24"/>
        </w:rPr>
        <w:t xml:space="preserve"> wynagrodzenia, ochron</w:t>
      </w:r>
      <w:r w:rsidR="00F3737A" w:rsidRPr="00CC60ED">
        <w:rPr>
          <w:rFonts w:ascii="Times New Roman" w:eastAsia="Calibri" w:hAnsi="Times New Roman" w:cs="Times New Roman"/>
          <w:sz w:val="24"/>
          <w:szCs w:val="24"/>
        </w:rPr>
        <w:t>y</w:t>
      </w:r>
      <w:r w:rsidR="00A57FE8" w:rsidRPr="00CC60ED">
        <w:rPr>
          <w:rFonts w:ascii="Times New Roman" w:eastAsia="Calibri" w:hAnsi="Times New Roman" w:cs="Times New Roman"/>
          <w:sz w:val="24"/>
          <w:szCs w:val="24"/>
        </w:rPr>
        <w:t xml:space="preserve"> socjaln</w:t>
      </w:r>
      <w:r w:rsidR="00F3737A" w:rsidRPr="00CC60ED">
        <w:rPr>
          <w:rFonts w:ascii="Times New Roman" w:eastAsia="Calibri" w:hAnsi="Times New Roman" w:cs="Times New Roman"/>
          <w:sz w:val="24"/>
          <w:szCs w:val="24"/>
        </w:rPr>
        <w:t>ej</w:t>
      </w:r>
      <w:r w:rsidR="00A57FE8" w:rsidRPr="00CC60ED">
        <w:rPr>
          <w:rFonts w:ascii="Times New Roman" w:eastAsia="Calibri" w:hAnsi="Times New Roman" w:cs="Times New Roman"/>
          <w:sz w:val="24"/>
          <w:szCs w:val="24"/>
        </w:rPr>
        <w:t>, bezpieczne</w:t>
      </w:r>
      <w:r w:rsidR="00F3737A" w:rsidRPr="00CC60ED">
        <w:rPr>
          <w:rFonts w:ascii="Times New Roman" w:eastAsia="Calibri" w:hAnsi="Times New Roman" w:cs="Times New Roman"/>
          <w:sz w:val="24"/>
          <w:szCs w:val="24"/>
        </w:rPr>
        <w:t>go</w:t>
      </w:r>
      <w:r w:rsidR="00A57FE8" w:rsidRPr="00CC60ED">
        <w:rPr>
          <w:rFonts w:ascii="Times New Roman" w:eastAsia="Calibri" w:hAnsi="Times New Roman" w:cs="Times New Roman"/>
          <w:sz w:val="24"/>
          <w:szCs w:val="24"/>
        </w:rPr>
        <w:t xml:space="preserve"> środowisk</w:t>
      </w:r>
      <w:r w:rsidR="00F3737A" w:rsidRPr="00CC60ED">
        <w:rPr>
          <w:rFonts w:ascii="Times New Roman" w:eastAsia="Calibri" w:hAnsi="Times New Roman" w:cs="Times New Roman"/>
          <w:sz w:val="24"/>
          <w:szCs w:val="24"/>
        </w:rPr>
        <w:t>a</w:t>
      </w:r>
      <w:r w:rsidR="00A57FE8" w:rsidRPr="00CC60ED">
        <w:rPr>
          <w:rFonts w:ascii="Times New Roman" w:eastAsia="Calibri" w:hAnsi="Times New Roman" w:cs="Times New Roman"/>
          <w:sz w:val="24"/>
          <w:szCs w:val="24"/>
        </w:rPr>
        <w:t xml:space="preserve"> pracy i</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dialog</w:t>
      </w:r>
      <w:r w:rsidR="00F3737A" w:rsidRPr="00CC60ED">
        <w:rPr>
          <w:rFonts w:ascii="Times New Roman" w:eastAsia="Calibri" w:hAnsi="Times New Roman" w:cs="Times New Roman"/>
          <w:sz w:val="24"/>
          <w:szCs w:val="24"/>
        </w:rPr>
        <w:t>u</w:t>
      </w:r>
      <w:r w:rsidR="00A57FE8" w:rsidRPr="00CC60ED">
        <w:rPr>
          <w:rFonts w:ascii="Times New Roman" w:eastAsia="Calibri" w:hAnsi="Times New Roman" w:cs="Times New Roman"/>
          <w:sz w:val="24"/>
          <w:szCs w:val="24"/>
        </w:rPr>
        <w:t xml:space="preserve"> społeczn</w:t>
      </w:r>
      <w:r w:rsidR="00F3737A" w:rsidRPr="00CC60ED">
        <w:rPr>
          <w:rFonts w:ascii="Times New Roman" w:eastAsia="Calibri" w:hAnsi="Times New Roman" w:cs="Times New Roman"/>
          <w:sz w:val="24"/>
          <w:szCs w:val="24"/>
        </w:rPr>
        <w:t xml:space="preserve">ego), </w:t>
      </w:r>
      <w:r w:rsidR="00A57FE8" w:rsidRPr="00CC60ED">
        <w:rPr>
          <w:rFonts w:ascii="Times New Roman" w:eastAsia="Calibri" w:hAnsi="Times New Roman" w:cs="Times New Roman"/>
          <w:sz w:val="24"/>
          <w:szCs w:val="24"/>
        </w:rPr>
        <w:t>poszanowania praw człowieka, równego traktowania i</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 xml:space="preserve">równych </w:t>
      </w:r>
      <w:r w:rsidR="00F3737A" w:rsidRPr="00CC60ED">
        <w:rPr>
          <w:rFonts w:ascii="Times New Roman" w:eastAsia="Calibri" w:hAnsi="Times New Roman" w:cs="Times New Roman"/>
          <w:sz w:val="24"/>
          <w:szCs w:val="24"/>
        </w:rPr>
        <w:t>sz</w:t>
      </w:r>
      <w:r w:rsidR="00A57FE8" w:rsidRPr="00CC60ED">
        <w:rPr>
          <w:rFonts w:ascii="Times New Roman" w:eastAsia="Calibri" w:hAnsi="Times New Roman" w:cs="Times New Roman"/>
          <w:sz w:val="24"/>
          <w:szCs w:val="24"/>
        </w:rPr>
        <w:t>ans dla wszystkich, w</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tym równości płci, włączenia społecznego i</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różnorodności, wkładu w</w:t>
      </w:r>
      <w:r w:rsidR="003A2BB5" w:rsidRPr="00CC60ED">
        <w:rPr>
          <w:rFonts w:ascii="Times New Roman" w:eastAsia="Calibri" w:hAnsi="Times New Roman" w:cs="Times New Roman"/>
          <w:sz w:val="24"/>
          <w:szCs w:val="24"/>
        </w:rPr>
        <w:t xml:space="preserve"> </w:t>
      </w:r>
      <w:r w:rsidR="00A57FE8" w:rsidRPr="00CC60ED">
        <w:rPr>
          <w:rFonts w:ascii="Times New Roman" w:eastAsia="Calibri" w:hAnsi="Times New Roman" w:cs="Times New Roman"/>
          <w:sz w:val="24"/>
          <w:szCs w:val="24"/>
        </w:rPr>
        <w:t>inicjatywy społeczne lub zobowiązania etyczne, takie jak dobrostan zwierząt</w:t>
      </w:r>
      <w:r w:rsidR="00D85D8E" w:rsidRPr="00CC60ED">
        <w:rPr>
          <w:rFonts w:ascii="Times New Roman" w:eastAsia="Calibri" w:hAnsi="Times New Roman" w:cs="Times New Roman"/>
          <w:sz w:val="24"/>
          <w:szCs w:val="24"/>
        </w:rPr>
        <w:t xml:space="preserve"> (por. motyw 3 dyrektywy 2024/825)</w:t>
      </w:r>
      <w:r w:rsidR="00A57FE8" w:rsidRPr="00CC60ED">
        <w:rPr>
          <w:rFonts w:ascii="Times New Roman" w:eastAsia="Calibri" w:hAnsi="Times New Roman" w:cs="Times New Roman"/>
          <w:sz w:val="24"/>
          <w:szCs w:val="24"/>
        </w:rPr>
        <w:t xml:space="preserve">. </w:t>
      </w:r>
    </w:p>
    <w:p w14:paraId="7210B1D5" w14:textId="7EE050EB" w:rsidR="00F90DA0" w:rsidRPr="00CC60ED" w:rsidRDefault="00F90DA0"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W projekcie</w:t>
      </w:r>
      <w:r w:rsidR="00C942A1"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posłużono się sformułowaniem „zdatność do recyklingu” (w wersji angielskiej „recyclability”), które wskazuj</w:t>
      </w:r>
      <w:r w:rsidR="00373355" w:rsidRPr="00CC60ED">
        <w:rPr>
          <w:rFonts w:ascii="Times New Roman" w:eastAsia="Calibri" w:hAnsi="Times New Roman" w:cs="Times New Roman"/>
          <w:sz w:val="24"/>
          <w:szCs w:val="24"/>
        </w:rPr>
        <w:t>e</w:t>
      </w:r>
      <w:r w:rsidRPr="00CC60ED">
        <w:rPr>
          <w:rFonts w:ascii="Times New Roman" w:eastAsia="Calibri" w:hAnsi="Times New Roman" w:cs="Times New Roman"/>
          <w:sz w:val="24"/>
          <w:szCs w:val="24"/>
        </w:rPr>
        <w:t xml:space="preserve"> na t</w:t>
      </w:r>
      <w:r w:rsidR="00373355" w:rsidRPr="00CC60ED">
        <w:rPr>
          <w:rFonts w:ascii="Times New Roman" w:eastAsia="Calibri" w:hAnsi="Times New Roman" w:cs="Times New Roman"/>
          <w:sz w:val="24"/>
          <w:szCs w:val="24"/>
        </w:rPr>
        <w:t xml:space="preserve">aką </w:t>
      </w:r>
      <w:r w:rsidRPr="00CC60ED">
        <w:rPr>
          <w:rFonts w:ascii="Times New Roman" w:eastAsia="Calibri" w:hAnsi="Times New Roman" w:cs="Times New Roman"/>
          <w:sz w:val="24"/>
          <w:szCs w:val="24"/>
        </w:rPr>
        <w:t>właściwoś</w:t>
      </w:r>
      <w:r w:rsidR="00373355" w:rsidRPr="00CC60ED">
        <w:rPr>
          <w:rFonts w:ascii="Times New Roman" w:eastAsia="Calibri" w:hAnsi="Times New Roman" w:cs="Times New Roman"/>
          <w:sz w:val="24"/>
          <w:szCs w:val="24"/>
        </w:rPr>
        <w:t>ć</w:t>
      </w:r>
      <w:r w:rsidRPr="00CC60ED">
        <w:rPr>
          <w:rFonts w:ascii="Times New Roman" w:eastAsia="Calibri" w:hAnsi="Times New Roman" w:cs="Times New Roman"/>
          <w:sz w:val="24"/>
          <w:szCs w:val="24"/>
        </w:rPr>
        <w:t xml:space="preserve"> </w:t>
      </w:r>
      <w:r w:rsidR="00CA62DF" w:rsidRPr="00CC60ED">
        <w:rPr>
          <w:rFonts w:ascii="Times New Roman" w:eastAsia="Calibri" w:hAnsi="Times New Roman" w:cs="Times New Roman"/>
          <w:sz w:val="24"/>
          <w:szCs w:val="24"/>
        </w:rPr>
        <w:t>(cech</w:t>
      </w:r>
      <w:r w:rsidR="00373355" w:rsidRPr="00CC60ED">
        <w:rPr>
          <w:rFonts w:ascii="Times New Roman" w:eastAsia="Calibri" w:hAnsi="Times New Roman" w:cs="Times New Roman"/>
          <w:sz w:val="24"/>
          <w:szCs w:val="24"/>
        </w:rPr>
        <w:t>ę</w:t>
      </w:r>
      <w:r w:rsidR="00CA62DF"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produktu wynikając</w:t>
      </w:r>
      <w:r w:rsidR="00373355" w:rsidRPr="00CC60ED">
        <w:rPr>
          <w:rFonts w:ascii="Times New Roman" w:eastAsia="Calibri" w:hAnsi="Times New Roman" w:cs="Times New Roman"/>
          <w:sz w:val="24"/>
          <w:szCs w:val="24"/>
        </w:rPr>
        <w:t>ą</w:t>
      </w:r>
      <w:r w:rsidRPr="00CC60ED">
        <w:rPr>
          <w:rFonts w:ascii="Times New Roman" w:eastAsia="Calibri" w:hAnsi="Times New Roman" w:cs="Times New Roman"/>
          <w:sz w:val="24"/>
          <w:szCs w:val="24"/>
        </w:rPr>
        <w:t xml:space="preserve"> z jego istoty. W praktyce oznacza to, że dany produkt</w:t>
      </w:r>
      <w:r w:rsidR="00373355"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nadaje się do recyklingu czyli może zostać poddany recyklingowi</w:t>
      </w:r>
      <w:r w:rsidR="00373355" w:rsidRPr="00CC60ED">
        <w:rPr>
          <w:rFonts w:ascii="Times New Roman" w:eastAsia="Calibri" w:hAnsi="Times New Roman" w:cs="Times New Roman"/>
          <w:sz w:val="24"/>
          <w:szCs w:val="24"/>
        </w:rPr>
        <w:t xml:space="preserve">, niezależnie od </w:t>
      </w:r>
      <w:r w:rsidRPr="00CC60ED">
        <w:rPr>
          <w:rFonts w:ascii="Times New Roman" w:eastAsia="Calibri" w:hAnsi="Times New Roman" w:cs="Times New Roman"/>
          <w:sz w:val="24"/>
          <w:szCs w:val="24"/>
        </w:rPr>
        <w:t>istnieni</w:t>
      </w:r>
      <w:r w:rsidR="00373355" w:rsidRPr="00CC60ED">
        <w:rPr>
          <w:rFonts w:ascii="Times New Roman" w:eastAsia="Calibri" w:hAnsi="Times New Roman" w:cs="Times New Roman"/>
          <w:sz w:val="24"/>
          <w:szCs w:val="24"/>
        </w:rPr>
        <w:t>a</w:t>
      </w:r>
      <w:r w:rsidRPr="00CC60ED">
        <w:rPr>
          <w:rFonts w:ascii="Times New Roman" w:eastAsia="Calibri" w:hAnsi="Times New Roman" w:cs="Times New Roman"/>
          <w:sz w:val="24"/>
          <w:szCs w:val="24"/>
        </w:rPr>
        <w:t xml:space="preserve"> instalacji do recyklingu odpadu, który powstanie z danego produktu.</w:t>
      </w:r>
    </w:p>
    <w:p w14:paraId="44AE1D30" w14:textId="6BED4A7D" w:rsidR="006B4845" w:rsidRPr="00CC60ED" w:rsidRDefault="006C4890" w:rsidP="00CC60ED">
      <w:pPr>
        <w:spacing w:before="120" w:after="120" w:line="360" w:lineRule="auto"/>
        <w:jc w:val="both"/>
        <w:rPr>
          <w:rFonts w:ascii="Times New Roman" w:eastAsia="Calibri" w:hAnsi="Times New Roman" w:cs="Times New Roman"/>
          <w:b/>
          <w:bCs/>
          <w:sz w:val="24"/>
          <w:szCs w:val="24"/>
        </w:rPr>
      </w:pPr>
      <w:r w:rsidRPr="00CC60ED">
        <w:rPr>
          <w:rFonts w:ascii="Times New Roman" w:eastAsia="Calibri" w:hAnsi="Times New Roman" w:cs="Times New Roman"/>
          <w:b/>
          <w:bCs/>
          <w:sz w:val="24"/>
          <w:szCs w:val="24"/>
        </w:rPr>
        <w:t xml:space="preserve">1.5. </w:t>
      </w:r>
      <w:r w:rsidR="007C6C88" w:rsidRPr="00CC60ED">
        <w:rPr>
          <w:rFonts w:ascii="Times New Roman" w:eastAsia="Calibri" w:hAnsi="Times New Roman" w:cs="Times New Roman"/>
          <w:b/>
          <w:bCs/>
          <w:sz w:val="24"/>
          <w:szCs w:val="24"/>
        </w:rPr>
        <w:t>Istotne informacje, których pominięcie może oznaczać zaniechanie wprowadzające w</w:t>
      </w:r>
      <w:r w:rsidR="00055F7C" w:rsidRPr="00CC60ED">
        <w:rPr>
          <w:rFonts w:ascii="Times New Roman" w:eastAsia="Calibri" w:hAnsi="Times New Roman" w:cs="Times New Roman"/>
          <w:b/>
          <w:bCs/>
          <w:sz w:val="24"/>
          <w:szCs w:val="24"/>
        </w:rPr>
        <w:t> </w:t>
      </w:r>
      <w:r w:rsidR="007C6C88" w:rsidRPr="00CC60ED">
        <w:rPr>
          <w:rFonts w:ascii="Times New Roman" w:eastAsia="Calibri" w:hAnsi="Times New Roman" w:cs="Times New Roman"/>
          <w:b/>
          <w:bCs/>
          <w:sz w:val="24"/>
          <w:szCs w:val="24"/>
        </w:rPr>
        <w:t>błąd</w:t>
      </w:r>
      <w:r w:rsidRPr="00CC60ED">
        <w:rPr>
          <w:rFonts w:ascii="Times New Roman" w:eastAsia="Calibri" w:hAnsi="Times New Roman" w:cs="Times New Roman"/>
          <w:b/>
          <w:bCs/>
          <w:sz w:val="24"/>
          <w:szCs w:val="24"/>
        </w:rPr>
        <w:t xml:space="preserve"> </w:t>
      </w:r>
      <w:r w:rsidR="003D0349" w:rsidRPr="00CC60ED">
        <w:rPr>
          <w:rFonts w:ascii="Times New Roman" w:eastAsia="Calibri" w:hAnsi="Times New Roman" w:cs="Times New Roman"/>
          <w:b/>
          <w:bCs/>
          <w:sz w:val="24"/>
          <w:szCs w:val="24"/>
        </w:rPr>
        <w:t xml:space="preserve">– </w:t>
      </w:r>
      <w:r w:rsidRPr="00CC60ED">
        <w:rPr>
          <w:rFonts w:ascii="Times New Roman" w:eastAsia="Calibri" w:hAnsi="Times New Roman" w:cs="Times New Roman"/>
          <w:b/>
          <w:bCs/>
          <w:sz w:val="24"/>
          <w:szCs w:val="24"/>
        </w:rPr>
        <w:t>m</w:t>
      </w:r>
      <w:r w:rsidR="00684D63" w:rsidRPr="00CC60ED">
        <w:rPr>
          <w:rFonts w:ascii="Times New Roman" w:eastAsia="Calibri" w:hAnsi="Times New Roman" w:cs="Times New Roman"/>
          <w:b/>
          <w:bCs/>
          <w:sz w:val="24"/>
          <w:szCs w:val="24"/>
        </w:rPr>
        <w:t>etody porównania, porównywane produkty, dostawcy tych produktów, aktualność informacji</w:t>
      </w:r>
      <w:r w:rsidR="007C6C88" w:rsidRPr="00CC60ED">
        <w:rPr>
          <w:rFonts w:ascii="Times New Roman" w:eastAsia="Calibri" w:hAnsi="Times New Roman" w:cs="Times New Roman"/>
          <w:b/>
          <w:bCs/>
          <w:sz w:val="24"/>
          <w:szCs w:val="24"/>
        </w:rPr>
        <w:t xml:space="preserve"> </w:t>
      </w:r>
    </w:p>
    <w:p w14:paraId="4F015BE4" w14:textId="2C314AAB" w:rsidR="00DF468E" w:rsidRPr="00CC60ED" w:rsidRDefault="00DF468E"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Projektowany art. 6 ust. 4a UPNPR</w:t>
      </w:r>
      <w:r w:rsidR="005B11F3" w:rsidRPr="00CC60ED">
        <w:rPr>
          <w:rFonts w:ascii="Times New Roman" w:eastAsia="Calibri" w:hAnsi="Times New Roman" w:cs="Times New Roman"/>
          <w:b/>
          <w:sz w:val="24"/>
          <w:szCs w:val="24"/>
        </w:rPr>
        <w:t xml:space="preserve"> (</w:t>
      </w:r>
      <w:r w:rsidRPr="00CC60ED">
        <w:rPr>
          <w:rFonts w:ascii="Times New Roman" w:eastAsia="Calibri" w:hAnsi="Times New Roman" w:cs="Times New Roman"/>
          <w:sz w:val="24"/>
          <w:szCs w:val="24"/>
        </w:rPr>
        <w:t>wdraża art. 7 ust. 7 dyrektyw</w:t>
      </w:r>
      <w:r w:rsidR="00AE2C82" w:rsidRPr="00CC60ED">
        <w:rPr>
          <w:rFonts w:ascii="Times New Roman" w:eastAsia="Calibri" w:hAnsi="Times New Roman" w:cs="Times New Roman"/>
          <w:sz w:val="24"/>
          <w:szCs w:val="24"/>
        </w:rPr>
        <w:t>y</w:t>
      </w:r>
      <w:r w:rsidRPr="00CC60ED">
        <w:rPr>
          <w:rFonts w:ascii="Times New Roman" w:eastAsia="Calibri" w:hAnsi="Times New Roman" w:cs="Times New Roman"/>
          <w:sz w:val="24"/>
          <w:szCs w:val="24"/>
        </w:rPr>
        <w:t xml:space="preserve"> 2005/29 dodany przez dyrektywę 2024/825</w:t>
      </w:r>
      <w:r w:rsidR="005B11F3" w:rsidRPr="00CC60ED">
        <w:rPr>
          <w:rFonts w:ascii="Times New Roman" w:eastAsia="Calibri" w:hAnsi="Times New Roman" w:cs="Times New Roman"/>
          <w:sz w:val="24"/>
          <w:szCs w:val="24"/>
        </w:rPr>
        <w:t xml:space="preserve">) </w:t>
      </w:r>
      <w:r w:rsidR="007C1A5F" w:rsidRPr="00CC60ED">
        <w:rPr>
          <w:rFonts w:ascii="Times New Roman" w:eastAsia="Calibri" w:hAnsi="Times New Roman" w:cs="Times New Roman"/>
          <w:bCs/>
          <w:sz w:val="24"/>
          <w:szCs w:val="24"/>
        </w:rPr>
        <w:t xml:space="preserve">określa </w:t>
      </w:r>
      <w:r w:rsidR="00B00CCC" w:rsidRPr="00CC60ED">
        <w:rPr>
          <w:rFonts w:ascii="Times New Roman" w:eastAsia="Calibri" w:hAnsi="Times New Roman" w:cs="Times New Roman"/>
          <w:sz w:val="24"/>
          <w:szCs w:val="24"/>
        </w:rPr>
        <w:t>istotne informacje, których pominięcie może oznaczać zaniechanie wprowadzające w błąd w</w:t>
      </w:r>
      <w:r w:rsidR="006651FF" w:rsidRPr="00CC60ED">
        <w:rPr>
          <w:rFonts w:ascii="Times New Roman" w:eastAsia="Calibri" w:hAnsi="Times New Roman" w:cs="Times New Roman"/>
          <w:sz w:val="24"/>
          <w:szCs w:val="24"/>
        </w:rPr>
        <w:t xml:space="preserve"> przypadku</w:t>
      </w:r>
      <w:r w:rsidR="00333927"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gdy przedsiębiorca świadczy </w:t>
      </w:r>
      <w:r w:rsidR="00B00CCC" w:rsidRPr="00CC60ED">
        <w:rPr>
          <w:rFonts w:ascii="Times New Roman" w:eastAsia="Calibri" w:hAnsi="Times New Roman" w:cs="Times New Roman"/>
          <w:sz w:val="24"/>
          <w:szCs w:val="24"/>
        </w:rPr>
        <w:t>usług</w:t>
      </w:r>
      <w:r w:rsidRPr="00CC60ED">
        <w:rPr>
          <w:rFonts w:ascii="Times New Roman" w:eastAsia="Calibri" w:hAnsi="Times New Roman" w:cs="Times New Roman"/>
          <w:sz w:val="24"/>
          <w:szCs w:val="24"/>
        </w:rPr>
        <w:t xml:space="preserve">ę </w:t>
      </w:r>
      <w:r w:rsidR="00B00CCC" w:rsidRPr="00CC60ED">
        <w:rPr>
          <w:rFonts w:ascii="Times New Roman" w:eastAsia="Calibri" w:hAnsi="Times New Roman" w:cs="Times New Roman"/>
          <w:sz w:val="24"/>
          <w:szCs w:val="24"/>
        </w:rPr>
        <w:t>polegając</w:t>
      </w:r>
      <w:r w:rsidRPr="00CC60ED">
        <w:rPr>
          <w:rFonts w:ascii="Times New Roman" w:eastAsia="Calibri" w:hAnsi="Times New Roman" w:cs="Times New Roman"/>
          <w:sz w:val="24"/>
          <w:szCs w:val="24"/>
        </w:rPr>
        <w:t>ą</w:t>
      </w:r>
      <w:r w:rsidR="00B00CCC" w:rsidRPr="00CC60ED">
        <w:rPr>
          <w:rFonts w:ascii="Times New Roman" w:eastAsia="Calibri" w:hAnsi="Times New Roman" w:cs="Times New Roman"/>
          <w:sz w:val="24"/>
          <w:szCs w:val="24"/>
        </w:rPr>
        <w:t xml:space="preserve"> na porównaniu produktów</w:t>
      </w:r>
      <w:r w:rsidR="00FF52CE" w:rsidRPr="00CC60ED">
        <w:rPr>
          <w:rStyle w:val="Odwoanieprzypisudolnego"/>
          <w:rFonts w:ascii="Times New Roman" w:eastAsia="Calibri" w:hAnsi="Times New Roman" w:cs="Times New Roman"/>
          <w:sz w:val="24"/>
          <w:szCs w:val="24"/>
        </w:rPr>
        <w:footnoteReference w:id="15"/>
      </w:r>
      <w:r w:rsidR="000C2F12">
        <w:rPr>
          <w:rFonts w:ascii="Times New Roman" w:eastAsia="Calibri" w:hAnsi="Times New Roman" w:cs="Times New Roman"/>
          <w:sz w:val="24"/>
          <w:szCs w:val="24"/>
          <w:vertAlign w:val="superscript"/>
        </w:rPr>
        <w:t>)</w:t>
      </w:r>
      <w:r w:rsidR="00B00CCC" w:rsidRPr="00CC60ED">
        <w:rPr>
          <w:rFonts w:ascii="Times New Roman" w:eastAsia="Calibri" w:hAnsi="Times New Roman" w:cs="Times New Roman"/>
          <w:sz w:val="24"/>
          <w:szCs w:val="24"/>
        </w:rPr>
        <w:t xml:space="preserve"> i przekaz</w:t>
      </w:r>
      <w:r w:rsidRPr="00CC60ED">
        <w:rPr>
          <w:rFonts w:ascii="Times New Roman" w:eastAsia="Calibri" w:hAnsi="Times New Roman" w:cs="Times New Roman"/>
          <w:sz w:val="24"/>
          <w:szCs w:val="24"/>
        </w:rPr>
        <w:t xml:space="preserve">uje </w:t>
      </w:r>
      <w:r w:rsidR="00B00CCC" w:rsidRPr="00CC60ED">
        <w:rPr>
          <w:rFonts w:ascii="Times New Roman" w:eastAsia="Calibri" w:hAnsi="Times New Roman" w:cs="Times New Roman"/>
          <w:sz w:val="24"/>
          <w:szCs w:val="24"/>
        </w:rPr>
        <w:t>konsumentowi informacj</w:t>
      </w:r>
      <w:r w:rsidRPr="00CC60ED">
        <w:rPr>
          <w:rFonts w:ascii="Times New Roman" w:eastAsia="Calibri" w:hAnsi="Times New Roman" w:cs="Times New Roman"/>
          <w:sz w:val="24"/>
          <w:szCs w:val="24"/>
        </w:rPr>
        <w:t>e</w:t>
      </w:r>
      <w:r w:rsidR="00B00CCC"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o</w:t>
      </w:r>
      <w:r w:rsidR="00055F7C"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porównywanych produktach lub dostawcach tych produktów, które </w:t>
      </w:r>
      <w:r w:rsidR="00B00CCC" w:rsidRPr="00CC60ED">
        <w:rPr>
          <w:rFonts w:ascii="Times New Roman" w:eastAsia="Calibri" w:hAnsi="Times New Roman" w:cs="Times New Roman"/>
          <w:sz w:val="24"/>
          <w:szCs w:val="24"/>
        </w:rPr>
        <w:t>dotyczą cech środowiskowych lub społecznych lub aspektów związanych z obiegiem zamkniętym, takich jak trwałość,</w:t>
      </w:r>
      <w:r w:rsidR="00087F43" w:rsidRPr="00CC60ED">
        <w:rPr>
          <w:rFonts w:ascii="Times New Roman" w:eastAsia="Calibri" w:hAnsi="Times New Roman" w:cs="Times New Roman"/>
          <w:sz w:val="24"/>
          <w:szCs w:val="24"/>
        </w:rPr>
        <w:t xml:space="preserve"> </w:t>
      </w:r>
      <w:r w:rsidR="00C93029" w:rsidRPr="00CC60ED">
        <w:rPr>
          <w:rFonts w:ascii="Times New Roman" w:eastAsia="Calibri" w:hAnsi="Times New Roman" w:cs="Times New Roman"/>
          <w:sz w:val="24"/>
          <w:szCs w:val="24"/>
        </w:rPr>
        <w:t>możliwość</w:t>
      </w:r>
      <w:r w:rsidR="00B00CCC" w:rsidRPr="00CC60ED">
        <w:rPr>
          <w:rFonts w:ascii="Times New Roman" w:eastAsia="Calibri" w:hAnsi="Times New Roman" w:cs="Times New Roman"/>
          <w:sz w:val="24"/>
          <w:szCs w:val="24"/>
        </w:rPr>
        <w:t xml:space="preserve"> naprawy lub zdatność do recyklingu</w:t>
      </w:r>
      <w:r w:rsidRPr="00CC60ED">
        <w:rPr>
          <w:rFonts w:ascii="Times New Roman" w:eastAsia="Calibri" w:hAnsi="Times New Roman" w:cs="Times New Roman"/>
          <w:sz w:val="24"/>
          <w:szCs w:val="24"/>
        </w:rPr>
        <w:t xml:space="preserve">. </w:t>
      </w:r>
      <w:r w:rsidR="006651FF" w:rsidRPr="00CC60ED">
        <w:rPr>
          <w:rFonts w:ascii="Times New Roman" w:eastAsia="Calibri" w:hAnsi="Times New Roman" w:cs="Times New Roman"/>
          <w:sz w:val="24"/>
          <w:szCs w:val="24"/>
        </w:rPr>
        <w:t>W takiej sytuacji za istotne informacje uznaje się informacje na temat</w:t>
      </w:r>
      <w:r w:rsidRPr="00CC60ED">
        <w:rPr>
          <w:rFonts w:ascii="Times New Roman" w:eastAsia="Calibri" w:hAnsi="Times New Roman" w:cs="Times New Roman"/>
          <w:sz w:val="24"/>
          <w:szCs w:val="24"/>
        </w:rPr>
        <w:t>:</w:t>
      </w:r>
    </w:p>
    <w:p w14:paraId="7B0D158B" w14:textId="77777777" w:rsidR="00DF468E" w:rsidRPr="00CC60ED" w:rsidRDefault="006651FF" w:rsidP="005A0CF6">
      <w:pPr>
        <w:pStyle w:val="Akapitzlist"/>
        <w:numPr>
          <w:ilvl w:val="0"/>
          <w:numId w:val="38"/>
        </w:numPr>
        <w:spacing w:after="120" w:line="360" w:lineRule="auto"/>
        <w:ind w:left="284" w:hanging="284"/>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metody porównania, </w:t>
      </w:r>
    </w:p>
    <w:p w14:paraId="2C8C4BA1" w14:textId="77777777" w:rsidR="00DF468E" w:rsidRPr="00CC60ED" w:rsidRDefault="006651FF" w:rsidP="00CC60ED">
      <w:pPr>
        <w:pStyle w:val="Akapitzlist"/>
        <w:numPr>
          <w:ilvl w:val="0"/>
          <w:numId w:val="38"/>
        </w:numPr>
        <w:spacing w:before="120" w:after="120" w:line="360" w:lineRule="auto"/>
        <w:ind w:left="284" w:hanging="284"/>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produktów będących przedmiotem porównania</w:t>
      </w:r>
      <w:r w:rsidR="00DF468E" w:rsidRPr="00CC60ED">
        <w:rPr>
          <w:rFonts w:ascii="Times New Roman" w:eastAsia="Calibri" w:hAnsi="Times New Roman" w:cs="Times New Roman"/>
          <w:sz w:val="24"/>
          <w:szCs w:val="24"/>
        </w:rPr>
        <w:t>,</w:t>
      </w:r>
    </w:p>
    <w:p w14:paraId="3CAF19C0" w14:textId="77777777" w:rsidR="00DF468E" w:rsidRPr="00CC60ED" w:rsidRDefault="006651FF" w:rsidP="00CC60ED">
      <w:pPr>
        <w:pStyle w:val="Akapitzlist"/>
        <w:numPr>
          <w:ilvl w:val="0"/>
          <w:numId w:val="38"/>
        </w:numPr>
        <w:spacing w:before="120" w:after="120" w:line="360" w:lineRule="auto"/>
        <w:ind w:left="284" w:hanging="284"/>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lastRenderedPageBreak/>
        <w:t>dostawców tych produktów</w:t>
      </w:r>
      <w:r w:rsidR="00DF468E" w:rsidRPr="00CC60ED">
        <w:rPr>
          <w:rFonts w:ascii="Times New Roman" w:eastAsia="Calibri" w:hAnsi="Times New Roman" w:cs="Times New Roman"/>
          <w:sz w:val="24"/>
          <w:szCs w:val="24"/>
        </w:rPr>
        <w:t xml:space="preserve"> oraz </w:t>
      </w:r>
    </w:p>
    <w:p w14:paraId="01B26143" w14:textId="3ADFA034" w:rsidR="00DF468E" w:rsidRPr="00CC60ED" w:rsidRDefault="006651FF" w:rsidP="00CC60ED">
      <w:pPr>
        <w:pStyle w:val="Akapitzlist"/>
        <w:numPr>
          <w:ilvl w:val="0"/>
          <w:numId w:val="38"/>
        </w:numPr>
        <w:spacing w:before="120" w:after="120" w:line="360" w:lineRule="auto"/>
        <w:ind w:left="284" w:hanging="284"/>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działań mających na celu zapewnienie aktualności tych informacji</w:t>
      </w:r>
      <w:r w:rsidR="00055F7C" w:rsidRPr="00CC60ED">
        <w:rPr>
          <w:rFonts w:ascii="Times New Roman" w:eastAsia="Calibri" w:hAnsi="Times New Roman" w:cs="Times New Roman"/>
          <w:sz w:val="24"/>
          <w:szCs w:val="24"/>
        </w:rPr>
        <w:t>.</w:t>
      </w:r>
    </w:p>
    <w:p w14:paraId="2E1A8E89" w14:textId="3C324E8E" w:rsidR="00B15279" w:rsidRPr="00CC60ED" w:rsidRDefault="00B077F1"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Wskazane powyżej informacje stanowią „istotne informacje”, których pominięcie może stanowić zaniechanie wprowadzające w błąd</w:t>
      </w:r>
      <w:r w:rsidR="00055F7C"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a przez to nieuczciwą praktykę rynkową.</w:t>
      </w:r>
    </w:p>
    <w:p w14:paraId="1D56A69D" w14:textId="2A1C1D98" w:rsidR="00A1243D" w:rsidRPr="00CC60ED" w:rsidRDefault="00A27438"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Należy jednocześnie p</w:t>
      </w:r>
      <w:r w:rsidR="00B15279" w:rsidRPr="00CC60ED">
        <w:rPr>
          <w:rFonts w:ascii="Times New Roman" w:eastAsia="Calibri" w:hAnsi="Times New Roman" w:cs="Times New Roman"/>
          <w:sz w:val="24"/>
          <w:szCs w:val="24"/>
        </w:rPr>
        <w:t>rzypomnieć</w:t>
      </w:r>
      <w:r w:rsidRPr="00CC60ED">
        <w:rPr>
          <w:rFonts w:ascii="Times New Roman" w:eastAsia="Calibri" w:hAnsi="Times New Roman" w:cs="Times New Roman"/>
          <w:sz w:val="24"/>
          <w:szCs w:val="24"/>
        </w:rPr>
        <w:t xml:space="preserve">, iż ocena czy dane </w:t>
      </w:r>
      <w:r w:rsidR="00A75B83" w:rsidRPr="00CC60ED">
        <w:rPr>
          <w:rFonts w:ascii="Times New Roman" w:eastAsia="Calibri" w:hAnsi="Times New Roman" w:cs="Times New Roman"/>
          <w:sz w:val="24"/>
          <w:szCs w:val="24"/>
        </w:rPr>
        <w:t>zachowanie (</w:t>
      </w:r>
      <w:r w:rsidRPr="00CC60ED">
        <w:rPr>
          <w:rFonts w:ascii="Times New Roman" w:eastAsia="Calibri" w:hAnsi="Times New Roman" w:cs="Times New Roman"/>
          <w:sz w:val="24"/>
          <w:szCs w:val="24"/>
        </w:rPr>
        <w:t>działanie lub zaniechanie</w:t>
      </w:r>
      <w:r w:rsidR="00A75B83"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przedsiębiorcy (np. stosowanie określonych haseł reklamowych, grafik, obrazów, marka lub nazwa produktu)</w:t>
      </w:r>
      <w:r w:rsidR="00500BBC"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może spełniać przesłanki nieuczciwej praktyki handlowej wprowadzającej w błąd w rozumieniu przepisów UPNPR </w:t>
      </w:r>
      <w:r w:rsidR="00385E0C" w:rsidRPr="00CC60ED">
        <w:rPr>
          <w:rFonts w:ascii="Times New Roman" w:eastAsia="Calibri" w:hAnsi="Times New Roman" w:cs="Times New Roman"/>
          <w:sz w:val="24"/>
          <w:szCs w:val="24"/>
        </w:rPr>
        <w:t xml:space="preserve">będzie podlegać </w:t>
      </w:r>
      <w:r w:rsidR="00184F5D" w:rsidRPr="00CC60ED">
        <w:rPr>
          <w:rFonts w:ascii="Times New Roman" w:eastAsia="Calibri" w:hAnsi="Times New Roman" w:cs="Times New Roman"/>
          <w:sz w:val="24"/>
          <w:szCs w:val="24"/>
        </w:rPr>
        <w:t xml:space="preserve">badaniu </w:t>
      </w:r>
      <w:r w:rsidR="00385E0C" w:rsidRPr="00CC60ED">
        <w:rPr>
          <w:rFonts w:ascii="Times New Roman" w:eastAsia="Calibri" w:hAnsi="Times New Roman" w:cs="Times New Roman"/>
          <w:sz w:val="24"/>
          <w:szCs w:val="24"/>
        </w:rPr>
        <w:t xml:space="preserve">z uwzględnieniem ogólnych przesłanek tego </w:t>
      </w:r>
      <w:r w:rsidRPr="00CC60ED">
        <w:rPr>
          <w:rFonts w:ascii="Times New Roman" w:eastAsia="Calibri" w:hAnsi="Times New Roman" w:cs="Times New Roman"/>
          <w:sz w:val="24"/>
          <w:szCs w:val="24"/>
        </w:rPr>
        <w:t>konkretnego zachowania przedsiębiorcy</w:t>
      </w:r>
      <w:r w:rsidR="00385E0C" w:rsidRPr="00CC60ED">
        <w:rPr>
          <w:rFonts w:ascii="Times New Roman" w:eastAsia="Calibri" w:hAnsi="Times New Roman" w:cs="Times New Roman"/>
          <w:sz w:val="24"/>
          <w:szCs w:val="24"/>
        </w:rPr>
        <w:t xml:space="preserve">. Oznacza to </w:t>
      </w:r>
      <w:r w:rsidRPr="00CC60ED">
        <w:rPr>
          <w:rFonts w:ascii="Times New Roman" w:eastAsia="Calibri" w:hAnsi="Times New Roman" w:cs="Times New Roman"/>
          <w:sz w:val="24"/>
          <w:szCs w:val="24"/>
        </w:rPr>
        <w:t xml:space="preserve">np. </w:t>
      </w:r>
      <w:r w:rsidR="00385E0C" w:rsidRPr="00CC60ED">
        <w:rPr>
          <w:rFonts w:ascii="Times New Roman" w:eastAsia="Calibri" w:hAnsi="Times New Roman" w:cs="Times New Roman"/>
          <w:sz w:val="24"/>
          <w:szCs w:val="24"/>
        </w:rPr>
        <w:t>konieczność weryfikacji</w:t>
      </w:r>
      <w:r w:rsidR="003D0349" w:rsidRPr="00CC60ED">
        <w:rPr>
          <w:rFonts w:ascii="Times New Roman" w:eastAsia="Calibri" w:hAnsi="Times New Roman" w:cs="Times New Roman"/>
          <w:sz w:val="24"/>
          <w:szCs w:val="24"/>
        </w:rPr>
        <w:t>,</w:t>
      </w:r>
      <w:r w:rsidR="00385E0C" w:rsidRPr="00CC60ED">
        <w:rPr>
          <w:rFonts w:ascii="Times New Roman" w:eastAsia="Calibri" w:hAnsi="Times New Roman" w:cs="Times New Roman"/>
          <w:sz w:val="24"/>
          <w:szCs w:val="24"/>
        </w:rPr>
        <w:t xml:space="preserve"> czy </w:t>
      </w:r>
      <w:r w:rsidR="00A75B83" w:rsidRPr="00CC60ED">
        <w:rPr>
          <w:rFonts w:ascii="Times New Roman" w:eastAsia="Calibri" w:hAnsi="Times New Roman" w:cs="Times New Roman"/>
          <w:sz w:val="24"/>
          <w:szCs w:val="24"/>
        </w:rPr>
        <w:t xml:space="preserve">zachowanie </w:t>
      </w:r>
      <w:r w:rsidR="00385E0C" w:rsidRPr="00CC60ED">
        <w:rPr>
          <w:rFonts w:ascii="Times New Roman" w:eastAsia="Calibri" w:hAnsi="Times New Roman" w:cs="Times New Roman"/>
          <w:sz w:val="24"/>
          <w:szCs w:val="24"/>
        </w:rPr>
        <w:t>to w jakikolwiek sposób powoduje lub może powodować podjęcie przez przeciętnego konsumenta decyzji dotyczącej umowy, której inaczej by nie podjął przy uwzględnieniu</w:t>
      </w:r>
      <w:r w:rsidR="00500BBC" w:rsidRPr="00CC60ED">
        <w:rPr>
          <w:rFonts w:ascii="Times New Roman" w:eastAsia="Calibri" w:hAnsi="Times New Roman" w:cs="Times New Roman"/>
          <w:sz w:val="24"/>
          <w:szCs w:val="24"/>
        </w:rPr>
        <w:t xml:space="preserve"> </w:t>
      </w:r>
      <w:r w:rsidR="00385E0C" w:rsidRPr="00CC60ED">
        <w:rPr>
          <w:rFonts w:ascii="Times New Roman" w:eastAsia="Calibri" w:hAnsi="Times New Roman" w:cs="Times New Roman"/>
          <w:sz w:val="24"/>
          <w:szCs w:val="24"/>
        </w:rPr>
        <w:t xml:space="preserve">wszystkich elementów takiej praktyki oraz okoliczności wprowadzenia produktu na rynek, w tym sposobu jego prezentacji. W tym zakresie </w:t>
      </w:r>
      <w:r w:rsidRPr="00CC60ED">
        <w:rPr>
          <w:rFonts w:ascii="Times New Roman" w:eastAsia="Calibri" w:hAnsi="Times New Roman" w:cs="Times New Roman"/>
          <w:sz w:val="24"/>
          <w:szCs w:val="24"/>
        </w:rPr>
        <w:t>dyrektywa 2024/825</w:t>
      </w:r>
      <w:r w:rsidR="0033463B" w:rsidRPr="00CC60ED">
        <w:rPr>
          <w:rFonts w:ascii="Times New Roman" w:eastAsia="Calibri" w:hAnsi="Times New Roman" w:cs="Times New Roman"/>
          <w:sz w:val="24"/>
          <w:szCs w:val="24"/>
        </w:rPr>
        <w:t xml:space="preserve">, a za nią </w:t>
      </w:r>
      <w:r w:rsidR="00385E0C" w:rsidRPr="00CC60ED">
        <w:rPr>
          <w:rFonts w:ascii="Times New Roman" w:eastAsia="Calibri" w:hAnsi="Times New Roman" w:cs="Times New Roman"/>
          <w:sz w:val="24"/>
          <w:szCs w:val="24"/>
        </w:rPr>
        <w:t>projekt</w:t>
      </w:r>
      <w:r w:rsidR="003D0349" w:rsidRPr="00CC60ED">
        <w:rPr>
          <w:rFonts w:ascii="Times New Roman" w:eastAsia="Calibri" w:hAnsi="Times New Roman" w:cs="Times New Roman"/>
          <w:sz w:val="24"/>
          <w:szCs w:val="24"/>
        </w:rPr>
        <w:t>,</w:t>
      </w:r>
      <w:r w:rsidR="00385E0C" w:rsidRPr="00CC60ED">
        <w:rPr>
          <w:rFonts w:ascii="Times New Roman" w:eastAsia="Calibri" w:hAnsi="Times New Roman" w:cs="Times New Roman"/>
          <w:sz w:val="24"/>
          <w:szCs w:val="24"/>
        </w:rPr>
        <w:t xml:space="preserve"> nie wprowadza żadnych zmian. </w:t>
      </w:r>
    </w:p>
    <w:p w14:paraId="12ACDB80" w14:textId="24C7E6EB" w:rsidR="00CE6994" w:rsidRPr="00CC60ED" w:rsidRDefault="00A27438"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Przykładowo o</w:t>
      </w:r>
      <w:r w:rsidR="008708E0" w:rsidRPr="00CC60ED">
        <w:rPr>
          <w:rFonts w:ascii="Times New Roman" w:eastAsia="Calibri" w:hAnsi="Times New Roman" w:cs="Times New Roman"/>
          <w:sz w:val="24"/>
          <w:szCs w:val="24"/>
        </w:rPr>
        <w:t>cena</w:t>
      </w:r>
      <w:r w:rsidR="003D0349" w:rsidRPr="00CC60ED">
        <w:rPr>
          <w:rFonts w:ascii="Times New Roman" w:eastAsia="Calibri" w:hAnsi="Times New Roman" w:cs="Times New Roman"/>
          <w:sz w:val="24"/>
          <w:szCs w:val="24"/>
        </w:rPr>
        <w:t>,</w:t>
      </w:r>
      <w:r w:rsidR="008708E0" w:rsidRPr="00CC60ED">
        <w:rPr>
          <w:rFonts w:ascii="Times New Roman" w:eastAsia="Calibri" w:hAnsi="Times New Roman" w:cs="Times New Roman"/>
          <w:sz w:val="24"/>
          <w:szCs w:val="24"/>
        </w:rPr>
        <w:t xml:space="preserve"> czy dana grafika, symbol, obraz, hasło, marka, nazwa produktu</w:t>
      </w:r>
      <w:r w:rsidR="00500BBC" w:rsidRPr="00CC60ED">
        <w:rPr>
          <w:rFonts w:ascii="Times New Roman" w:eastAsia="Calibri" w:hAnsi="Times New Roman" w:cs="Times New Roman"/>
          <w:sz w:val="24"/>
          <w:szCs w:val="24"/>
        </w:rPr>
        <w:t xml:space="preserve"> </w:t>
      </w:r>
      <w:r w:rsidR="008708E0" w:rsidRPr="00CC60ED">
        <w:rPr>
          <w:rFonts w:ascii="Times New Roman" w:eastAsia="Calibri" w:hAnsi="Times New Roman" w:cs="Times New Roman"/>
          <w:sz w:val="24"/>
          <w:szCs w:val="24"/>
        </w:rPr>
        <w:t>spełnia przesłanki</w:t>
      </w:r>
      <w:r w:rsidR="00500BBC" w:rsidRPr="00CC60ED">
        <w:rPr>
          <w:rFonts w:ascii="Times New Roman" w:eastAsia="Calibri" w:hAnsi="Times New Roman" w:cs="Times New Roman"/>
          <w:sz w:val="24"/>
          <w:szCs w:val="24"/>
        </w:rPr>
        <w:t xml:space="preserve"> </w:t>
      </w:r>
      <w:r w:rsidR="008708E0" w:rsidRPr="00CC60ED">
        <w:rPr>
          <w:rFonts w:ascii="Times New Roman" w:eastAsia="Calibri" w:hAnsi="Times New Roman" w:cs="Times New Roman"/>
          <w:sz w:val="24"/>
          <w:szCs w:val="24"/>
        </w:rPr>
        <w:t xml:space="preserve">twierdzenia </w:t>
      </w:r>
      <w:r w:rsidR="00CA62DF" w:rsidRPr="00CC60ED">
        <w:rPr>
          <w:rFonts w:ascii="Times New Roman" w:eastAsia="Calibri" w:hAnsi="Times New Roman" w:cs="Times New Roman"/>
          <w:sz w:val="24"/>
          <w:szCs w:val="24"/>
        </w:rPr>
        <w:t>środowiskowego</w:t>
      </w:r>
      <w:r w:rsidR="008708E0" w:rsidRPr="00CC60ED">
        <w:rPr>
          <w:rFonts w:ascii="Times New Roman" w:eastAsia="Calibri" w:hAnsi="Times New Roman" w:cs="Times New Roman"/>
          <w:sz w:val="24"/>
          <w:szCs w:val="24"/>
        </w:rPr>
        <w:t xml:space="preserve"> i czy stosowanie tego rodzaju twierdzeń może wprowadzać przeciętnego konsumenta w błąd</w:t>
      </w:r>
      <w:r w:rsidR="003D0349" w:rsidRPr="00CC60ED">
        <w:rPr>
          <w:rFonts w:ascii="Times New Roman" w:eastAsia="Calibri" w:hAnsi="Times New Roman" w:cs="Times New Roman"/>
          <w:sz w:val="24"/>
          <w:szCs w:val="24"/>
        </w:rPr>
        <w:t>,</w:t>
      </w:r>
      <w:r w:rsidR="008708E0" w:rsidRPr="00CC60ED">
        <w:rPr>
          <w:rFonts w:ascii="Times New Roman" w:eastAsia="Calibri" w:hAnsi="Times New Roman" w:cs="Times New Roman"/>
          <w:sz w:val="24"/>
          <w:szCs w:val="24"/>
        </w:rPr>
        <w:t xml:space="preserve"> będzie </w:t>
      </w:r>
      <w:r w:rsidR="00184F5D" w:rsidRPr="00CC60ED">
        <w:rPr>
          <w:rFonts w:ascii="Times New Roman" w:eastAsia="Calibri" w:hAnsi="Times New Roman" w:cs="Times New Roman"/>
          <w:sz w:val="24"/>
          <w:szCs w:val="24"/>
        </w:rPr>
        <w:t xml:space="preserve">miała miejsce </w:t>
      </w:r>
      <w:r w:rsidR="008708E0" w:rsidRPr="00CC60ED">
        <w:rPr>
          <w:rFonts w:ascii="Times New Roman" w:eastAsia="Calibri" w:hAnsi="Times New Roman" w:cs="Times New Roman"/>
          <w:sz w:val="24"/>
          <w:szCs w:val="24"/>
        </w:rPr>
        <w:t>z uwzględnieniem sposobu prezentacji, w tym elementów wizualnych, opakowani</w:t>
      </w:r>
      <w:r w:rsidR="00184F5D" w:rsidRPr="00CC60ED">
        <w:rPr>
          <w:rFonts w:ascii="Times New Roman" w:eastAsia="Calibri" w:hAnsi="Times New Roman" w:cs="Times New Roman"/>
          <w:sz w:val="24"/>
          <w:szCs w:val="24"/>
        </w:rPr>
        <w:t>a</w:t>
      </w:r>
      <w:r w:rsidR="008708E0" w:rsidRPr="00CC60ED">
        <w:rPr>
          <w:rFonts w:ascii="Times New Roman" w:eastAsia="Calibri" w:hAnsi="Times New Roman" w:cs="Times New Roman"/>
          <w:sz w:val="24"/>
          <w:szCs w:val="24"/>
        </w:rPr>
        <w:t xml:space="preserve"> produktu, marketingu oraz faktu, czy prezentacja może skłonić przeciętnego konsumenta do podjęcia decyzji dotyczącej umowy jakiej inaczej by nie podjął, kierując się przekonaniem, że produkt lub marka ma pozytywny lub zerowy wpływ na środowisko, jest mniej szkodliwy dla środowiska niż inne produkty, kategorie produktów, marki lub handlowcy, lub że z czasem przedsiębiorca poprawił swój wpływ. </w:t>
      </w:r>
      <w:r w:rsidR="00DC2D4B" w:rsidRPr="00CC60ED">
        <w:rPr>
          <w:rFonts w:ascii="Times New Roman" w:eastAsia="Calibri" w:hAnsi="Times New Roman" w:cs="Times New Roman"/>
          <w:sz w:val="24"/>
          <w:szCs w:val="24"/>
        </w:rPr>
        <w:t>Analogicznej ocenie będą poddawane</w:t>
      </w:r>
      <w:r w:rsidR="00A1243D" w:rsidRPr="00CC60ED">
        <w:rPr>
          <w:rFonts w:ascii="Times New Roman" w:eastAsia="Calibri" w:hAnsi="Times New Roman" w:cs="Times New Roman"/>
          <w:sz w:val="24"/>
          <w:szCs w:val="24"/>
        </w:rPr>
        <w:t xml:space="preserve"> </w:t>
      </w:r>
      <w:r w:rsidR="00CE6994" w:rsidRPr="00CC60ED">
        <w:rPr>
          <w:rFonts w:ascii="Times New Roman" w:eastAsia="Calibri" w:hAnsi="Times New Roman" w:cs="Times New Roman"/>
          <w:sz w:val="24"/>
          <w:szCs w:val="24"/>
        </w:rPr>
        <w:t>twierdzenia dotyczące aspektów społecznych, w tym także dobrostanu zwierząt. Jeżeli przedsiębiorca używa sformułowań</w:t>
      </w:r>
      <w:r w:rsidR="003E68C3" w:rsidRPr="00CC60ED">
        <w:rPr>
          <w:rFonts w:ascii="Times New Roman" w:eastAsia="Calibri" w:hAnsi="Times New Roman" w:cs="Times New Roman"/>
          <w:sz w:val="24"/>
          <w:szCs w:val="24"/>
        </w:rPr>
        <w:t>,</w:t>
      </w:r>
      <w:r w:rsidR="00CE6994" w:rsidRPr="00CC60ED">
        <w:rPr>
          <w:rFonts w:ascii="Times New Roman" w:eastAsia="Calibri" w:hAnsi="Times New Roman" w:cs="Times New Roman"/>
          <w:sz w:val="24"/>
          <w:szCs w:val="24"/>
        </w:rPr>
        <w:t xml:space="preserve"> grafiki</w:t>
      </w:r>
      <w:r w:rsidR="003E68C3" w:rsidRPr="00CC60ED">
        <w:rPr>
          <w:rFonts w:ascii="Times New Roman" w:eastAsia="Calibri" w:hAnsi="Times New Roman" w:cs="Times New Roman"/>
          <w:sz w:val="24"/>
          <w:szCs w:val="24"/>
        </w:rPr>
        <w:t xml:space="preserve"> lub</w:t>
      </w:r>
      <w:r w:rsidR="00CE6994" w:rsidRPr="00CC60ED">
        <w:rPr>
          <w:rFonts w:ascii="Times New Roman" w:eastAsia="Calibri" w:hAnsi="Times New Roman" w:cs="Times New Roman"/>
          <w:sz w:val="24"/>
          <w:szCs w:val="24"/>
        </w:rPr>
        <w:t xml:space="preserve"> obrazu „wegański”</w:t>
      </w:r>
      <w:r w:rsidR="003E68C3" w:rsidRPr="00CC60ED">
        <w:rPr>
          <w:rFonts w:ascii="Times New Roman" w:eastAsia="Calibri" w:hAnsi="Times New Roman" w:cs="Times New Roman"/>
          <w:sz w:val="24"/>
          <w:szCs w:val="24"/>
        </w:rPr>
        <w:t>,</w:t>
      </w:r>
      <w:r w:rsidR="00CE6994" w:rsidRPr="00CC60ED">
        <w:rPr>
          <w:rFonts w:ascii="Times New Roman" w:eastAsia="Calibri" w:hAnsi="Times New Roman" w:cs="Times New Roman"/>
          <w:sz w:val="24"/>
          <w:szCs w:val="24"/>
        </w:rPr>
        <w:t xml:space="preserve"> sugerując jednocześnie korzyści środowiskowe lub społeczne (np. „wegański = lepszy dla planety”), to będzie można uznać je za twierdzenia</w:t>
      </w:r>
      <w:r w:rsidR="00EF686A" w:rsidRPr="00CC60ED">
        <w:rPr>
          <w:rFonts w:ascii="Times New Roman" w:eastAsia="Calibri" w:hAnsi="Times New Roman" w:cs="Times New Roman"/>
          <w:sz w:val="24"/>
          <w:szCs w:val="24"/>
        </w:rPr>
        <w:t xml:space="preserve"> środowiskowe</w:t>
      </w:r>
      <w:r w:rsidR="00CE6994" w:rsidRPr="00CC60ED">
        <w:rPr>
          <w:rFonts w:ascii="Times New Roman" w:eastAsia="Calibri" w:hAnsi="Times New Roman" w:cs="Times New Roman"/>
          <w:sz w:val="24"/>
          <w:szCs w:val="24"/>
        </w:rPr>
        <w:t xml:space="preserve">. </w:t>
      </w:r>
    </w:p>
    <w:p w14:paraId="78346D73" w14:textId="3EDEE919" w:rsidR="00ED0F03" w:rsidRPr="00CC60ED" w:rsidRDefault="00A27438"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Kluczowym punktem odniesienia takiej oceny pozostaje</w:t>
      </w:r>
      <w:r w:rsidR="0033463B" w:rsidRPr="00CC60ED">
        <w:rPr>
          <w:rFonts w:ascii="Times New Roman" w:eastAsia="Calibri" w:hAnsi="Times New Roman" w:cs="Times New Roman"/>
          <w:sz w:val="24"/>
          <w:szCs w:val="24"/>
        </w:rPr>
        <w:t xml:space="preserve"> niezmiennie</w:t>
      </w:r>
      <w:r w:rsidRPr="00CC60ED">
        <w:rPr>
          <w:rFonts w:ascii="Times New Roman" w:eastAsia="Calibri" w:hAnsi="Times New Roman" w:cs="Times New Roman"/>
          <w:sz w:val="24"/>
          <w:szCs w:val="24"/>
        </w:rPr>
        <w:t xml:space="preserve"> test przeciętnego konsumenta</w:t>
      </w:r>
      <w:r w:rsidR="0033463B" w:rsidRPr="00CC60ED">
        <w:rPr>
          <w:rFonts w:ascii="Times New Roman" w:eastAsia="Calibri" w:hAnsi="Times New Roman" w:cs="Times New Roman"/>
          <w:sz w:val="24"/>
          <w:szCs w:val="24"/>
        </w:rPr>
        <w:t xml:space="preserve">. Test ten </w:t>
      </w:r>
      <w:r w:rsidRPr="00CC60ED">
        <w:rPr>
          <w:rFonts w:ascii="Times New Roman" w:eastAsia="Calibri" w:hAnsi="Times New Roman" w:cs="Times New Roman"/>
          <w:sz w:val="24"/>
          <w:szCs w:val="24"/>
        </w:rPr>
        <w:t>nie jest testem statystycznym. Oznacza to</w:t>
      </w:r>
      <w:r w:rsidR="003D0349"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jak dotychczas, że ocena taka może być dokonywana w oparciu o analizę domniemanych oczekiwań konsumentów, bez konieczności zlecania ekspertyz lub przeprowadzania badań konsumenckich.</w:t>
      </w:r>
    </w:p>
    <w:p w14:paraId="0E5EBEBF" w14:textId="286B4D74" w:rsidR="003A7A71" w:rsidRPr="00CC60ED" w:rsidRDefault="006C4890"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 xml:space="preserve">1.6. </w:t>
      </w:r>
      <w:r w:rsidR="003A7A71" w:rsidRPr="00CC60ED">
        <w:rPr>
          <w:rFonts w:ascii="Times New Roman" w:eastAsia="Calibri" w:hAnsi="Times New Roman" w:cs="Times New Roman"/>
          <w:b/>
          <w:sz w:val="24"/>
          <w:szCs w:val="24"/>
        </w:rPr>
        <w:t xml:space="preserve">Praktyki rynkowe wprowadzające w błąd uznane za nieuczciwe w każdych okolicznościach – tzw. czarne praktyki rynkowe </w:t>
      </w:r>
    </w:p>
    <w:p w14:paraId="639611FE" w14:textId="3B6DC807" w:rsidR="003A7A71" w:rsidRPr="00CC60ED" w:rsidRDefault="003A7A71"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lastRenderedPageBreak/>
        <w:t>Obecnie obowiązujący art. 7 UPNPR zawiera listę czarnych praktyk rynkowych, czyli praktyk wprowadzających w błąd,</w:t>
      </w:r>
      <w:r w:rsidR="00AE2C82"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które są nieuczciwe w każdych okolicznościach. Przepis ten implementuje załącznik I do dyrektywy 2005/29.</w:t>
      </w:r>
    </w:p>
    <w:p w14:paraId="4253B01E" w14:textId="35BA9FD6" w:rsidR="000E41CD" w:rsidRPr="00CC60ED" w:rsidRDefault="003A7A71"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Projekt w art. 1 pkt </w:t>
      </w:r>
      <w:r w:rsidR="00BD69C6" w:rsidRPr="00CC60ED">
        <w:rPr>
          <w:rFonts w:ascii="Times New Roman" w:eastAsia="Calibri" w:hAnsi="Times New Roman" w:cs="Times New Roman"/>
          <w:sz w:val="24"/>
          <w:szCs w:val="24"/>
        </w:rPr>
        <w:t>5</w:t>
      </w:r>
      <w:r w:rsidR="002846FA"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uzupełnia katalog czarnych praktyk o nowe praktyki. Stanowi to</w:t>
      </w:r>
      <w:r w:rsidR="000E41CD" w:rsidRPr="00CC60ED">
        <w:rPr>
          <w:rFonts w:ascii="Times New Roman" w:eastAsia="Calibri" w:hAnsi="Times New Roman" w:cs="Times New Roman"/>
          <w:sz w:val="24"/>
          <w:szCs w:val="24"/>
        </w:rPr>
        <w:t xml:space="preserve"> wdrożenie załącznika I do dyrektywy 2024/825, który zmienia załącznik I do dyrektywy 2005/29.</w:t>
      </w:r>
    </w:p>
    <w:p w14:paraId="52B7BFA3" w14:textId="323E85CF" w:rsidR="000E41CD" w:rsidRPr="00CC60ED" w:rsidRDefault="000E41CD" w:rsidP="00CC60ED">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Nowe czarne praktyki </w:t>
      </w:r>
      <w:r w:rsidR="00A1243D" w:rsidRPr="00CC60ED">
        <w:rPr>
          <w:rFonts w:ascii="Times New Roman" w:eastAsia="Calibri" w:hAnsi="Times New Roman" w:cs="Times New Roman"/>
          <w:sz w:val="24"/>
          <w:szCs w:val="24"/>
        </w:rPr>
        <w:t>obejmują</w:t>
      </w:r>
      <w:r w:rsidRPr="00CC60ED">
        <w:rPr>
          <w:rFonts w:ascii="Times New Roman" w:eastAsia="Calibri" w:hAnsi="Times New Roman" w:cs="Times New Roman"/>
          <w:sz w:val="24"/>
          <w:szCs w:val="24"/>
        </w:rPr>
        <w:t>:</w:t>
      </w:r>
    </w:p>
    <w:p w14:paraId="53125056" w14:textId="2E2138A3" w:rsidR="00C657A9" w:rsidRPr="00CC60ED" w:rsidRDefault="00BD69C6" w:rsidP="005A0CF6">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0E41CD" w:rsidRPr="00CC60ED">
        <w:rPr>
          <w:rFonts w:ascii="Times New Roman" w:eastAsia="Times New Roman" w:hAnsi="Times New Roman" w:cs="Times New Roman"/>
          <w:b/>
          <w:bCs/>
          <w:sz w:val="24"/>
          <w:szCs w:val="24"/>
          <w:lang w:eastAsia="pl-PL"/>
        </w:rPr>
        <w:t xml:space="preserve">1. </w:t>
      </w:r>
      <w:r w:rsidR="00315115" w:rsidRPr="00CC60ED">
        <w:rPr>
          <w:rFonts w:ascii="Times New Roman" w:eastAsia="Times New Roman" w:hAnsi="Times New Roman" w:cs="Times New Roman"/>
          <w:b/>
          <w:bCs/>
          <w:sz w:val="24"/>
          <w:szCs w:val="24"/>
          <w:lang w:eastAsia="pl-PL"/>
        </w:rPr>
        <w:t>U</w:t>
      </w:r>
      <w:r w:rsidR="000E41CD" w:rsidRPr="00CC60ED">
        <w:rPr>
          <w:rFonts w:ascii="Times New Roman" w:eastAsia="Times New Roman" w:hAnsi="Times New Roman" w:cs="Times New Roman"/>
          <w:b/>
          <w:bCs/>
          <w:sz w:val="24"/>
          <w:szCs w:val="24"/>
          <w:lang w:eastAsia="pl-PL"/>
        </w:rPr>
        <w:t>mieszczanie oznakowania dotyczącego zrównoważonego charakteru, które nie jest oparte</w:t>
      </w:r>
      <w:r w:rsidR="001617D0"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 xml:space="preserve">na systemie certyfikacji ani nie zostało ustanowione przez organy publiczne </w:t>
      </w:r>
    </w:p>
    <w:p w14:paraId="5551D82F" w14:textId="5392B6BF" w:rsidR="00315115" w:rsidRPr="00CC60ED" w:rsidRDefault="002A0979" w:rsidP="005A0CF6">
      <w:pPr>
        <w:spacing w:before="120" w:after="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Określona w </w:t>
      </w:r>
      <w:r w:rsidRPr="00CC60ED">
        <w:rPr>
          <w:rFonts w:ascii="Times New Roman" w:eastAsia="Times New Roman" w:hAnsi="Times New Roman" w:cs="Times New Roman"/>
          <w:b/>
          <w:bCs/>
          <w:sz w:val="24"/>
          <w:szCs w:val="24"/>
          <w:lang w:eastAsia="pl-PL"/>
        </w:rPr>
        <w:t>projektowanym art. 7 pkt 2a UPNPR</w:t>
      </w:r>
      <w:r w:rsidRPr="00CC60ED">
        <w:rPr>
          <w:rFonts w:ascii="Times New Roman" w:eastAsia="Times New Roman" w:hAnsi="Times New Roman" w:cs="Times New Roman"/>
          <w:bCs/>
          <w:sz w:val="24"/>
          <w:szCs w:val="24"/>
          <w:lang w:eastAsia="pl-PL"/>
        </w:rPr>
        <w:t xml:space="preserve"> (wdraża pkt 2a załącznika I do dyrektywy 20</w:t>
      </w:r>
      <w:r w:rsidR="00333927" w:rsidRPr="00CC60ED">
        <w:rPr>
          <w:rFonts w:ascii="Times New Roman" w:eastAsia="Times New Roman" w:hAnsi="Times New Roman" w:cs="Times New Roman"/>
          <w:bCs/>
          <w:sz w:val="24"/>
          <w:szCs w:val="24"/>
          <w:lang w:eastAsia="pl-PL"/>
        </w:rPr>
        <w:t>05/29</w:t>
      </w:r>
      <w:r w:rsidRPr="00CC60ED">
        <w:rPr>
          <w:rFonts w:ascii="Times New Roman" w:eastAsia="Times New Roman" w:hAnsi="Times New Roman" w:cs="Times New Roman"/>
          <w:bCs/>
          <w:sz w:val="24"/>
          <w:szCs w:val="24"/>
          <w:lang w:eastAsia="pl-PL"/>
        </w:rPr>
        <w:t xml:space="preserve"> dodany przez dyrektywę 2024/825) p</w:t>
      </w:r>
      <w:r w:rsidR="00315115" w:rsidRPr="00CC60ED">
        <w:rPr>
          <w:rFonts w:ascii="Times New Roman" w:eastAsia="Times New Roman" w:hAnsi="Times New Roman" w:cs="Times New Roman"/>
          <w:bCs/>
          <w:sz w:val="24"/>
          <w:szCs w:val="24"/>
          <w:lang w:eastAsia="pl-PL"/>
        </w:rPr>
        <w:t>raktyka obejmie dobrowolnie stosowane przez przedsiębiorców oznakowania. Decyzja o stosowaniu takiego oznakowania nadal pozostaje w</w:t>
      </w:r>
      <w:r w:rsidR="00DC1CE9" w:rsidRPr="00CC60ED">
        <w:rPr>
          <w:rFonts w:ascii="Times New Roman" w:eastAsia="Times New Roman" w:hAnsi="Times New Roman" w:cs="Times New Roman"/>
          <w:bCs/>
          <w:sz w:val="24"/>
          <w:szCs w:val="24"/>
          <w:lang w:eastAsia="pl-PL"/>
        </w:rPr>
        <w:t> </w:t>
      </w:r>
      <w:r w:rsidR="00315115" w:rsidRPr="00CC60ED">
        <w:rPr>
          <w:rFonts w:ascii="Times New Roman" w:eastAsia="Times New Roman" w:hAnsi="Times New Roman" w:cs="Times New Roman"/>
          <w:bCs/>
          <w:sz w:val="24"/>
          <w:szCs w:val="24"/>
          <w:lang w:eastAsia="pl-PL"/>
        </w:rPr>
        <w:t xml:space="preserve">gestii przedsiębiorcy. Wprowadzenie tej regulacji skutkować będzie tym, że przedsiębiorca, który będzie chciał stosować takie </w:t>
      </w:r>
      <w:r w:rsidR="00C657A9" w:rsidRPr="00CC60ED">
        <w:rPr>
          <w:rFonts w:ascii="Times New Roman" w:eastAsia="Times New Roman" w:hAnsi="Times New Roman" w:cs="Times New Roman"/>
          <w:bCs/>
          <w:sz w:val="24"/>
          <w:szCs w:val="24"/>
          <w:lang w:eastAsia="pl-PL"/>
        </w:rPr>
        <w:t>d</w:t>
      </w:r>
      <w:r w:rsidR="00315115" w:rsidRPr="00CC60ED">
        <w:rPr>
          <w:rFonts w:ascii="Times New Roman" w:eastAsia="Times New Roman" w:hAnsi="Times New Roman" w:cs="Times New Roman"/>
          <w:bCs/>
          <w:sz w:val="24"/>
          <w:szCs w:val="24"/>
          <w:lang w:eastAsia="pl-PL"/>
        </w:rPr>
        <w:t>obrowolne oznakowanie</w:t>
      </w:r>
      <w:r w:rsidR="00AE2C82" w:rsidRPr="00CC60ED">
        <w:rPr>
          <w:rFonts w:ascii="Times New Roman" w:eastAsia="Times New Roman" w:hAnsi="Times New Roman" w:cs="Times New Roman"/>
          <w:bCs/>
          <w:sz w:val="24"/>
          <w:szCs w:val="24"/>
          <w:lang w:eastAsia="pl-PL"/>
        </w:rPr>
        <w:t xml:space="preserve"> </w:t>
      </w:r>
      <w:r w:rsidR="00315115" w:rsidRPr="00CC60ED">
        <w:rPr>
          <w:rFonts w:ascii="Times New Roman" w:eastAsia="Times New Roman" w:hAnsi="Times New Roman" w:cs="Times New Roman"/>
          <w:bCs/>
          <w:sz w:val="24"/>
          <w:szCs w:val="24"/>
          <w:lang w:eastAsia="pl-PL"/>
        </w:rPr>
        <w:t>dotyczące zrównoważonego charakteru, aby nie narazić się na zarzut stosowania czarnej praktyki rynkowej</w:t>
      </w:r>
      <w:r w:rsidR="00DC1CE9" w:rsidRPr="00CC60ED">
        <w:rPr>
          <w:rFonts w:ascii="Times New Roman" w:eastAsia="Times New Roman" w:hAnsi="Times New Roman" w:cs="Times New Roman"/>
          <w:bCs/>
          <w:sz w:val="24"/>
          <w:szCs w:val="24"/>
          <w:lang w:eastAsia="pl-PL"/>
        </w:rPr>
        <w:t>,</w:t>
      </w:r>
      <w:r w:rsidR="00315115" w:rsidRPr="00CC60ED">
        <w:rPr>
          <w:rFonts w:ascii="Times New Roman" w:eastAsia="Times New Roman" w:hAnsi="Times New Roman" w:cs="Times New Roman"/>
          <w:bCs/>
          <w:sz w:val="24"/>
          <w:szCs w:val="24"/>
          <w:lang w:eastAsia="pl-PL"/>
        </w:rPr>
        <w:t xml:space="preserve"> będzie musiał wybrać oznakowania, które:</w:t>
      </w:r>
    </w:p>
    <w:p w14:paraId="3FDF732B" w14:textId="71966621" w:rsidR="00315115" w:rsidRPr="00CC60ED" w:rsidRDefault="00315115" w:rsidP="005A0CF6">
      <w:pPr>
        <w:pStyle w:val="Akapitzlist"/>
        <w:numPr>
          <w:ilvl w:val="0"/>
          <w:numId w:val="70"/>
        </w:numPr>
        <w:spacing w:after="120" w:line="360" w:lineRule="auto"/>
        <w:ind w:left="397" w:hanging="397"/>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są oparte na systemie certyfikacji albo </w:t>
      </w:r>
    </w:p>
    <w:p w14:paraId="7A520844" w14:textId="4A7EB34E" w:rsidR="00315115" w:rsidRPr="00CC60ED" w:rsidRDefault="00315115" w:rsidP="005A0CF6">
      <w:pPr>
        <w:pStyle w:val="Akapitzlist"/>
        <w:numPr>
          <w:ilvl w:val="0"/>
          <w:numId w:val="70"/>
        </w:numPr>
        <w:spacing w:before="120" w:after="120" w:line="360" w:lineRule="auto"/>
        <w:ind w:left="397" w:hanging="397"/>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zostały ustanowione przez organy publiczne.</w:t>
      </w:r>
    </w:p>
    <w:p w14:paraId="7687E88A" w14:textId="77777777" w:rsidR="00315115" w:rsidRPr="00CC60ED" w:rsidRDefault="00315115" w:rsidP="00CC60ED">
      <w:pPr>
        <w:spacing w:before="120" w:after="120" w:line="360" w:lineRule="auto"/>
        <w:jc w:val="both"/>
        <w:rPr>
          <w:rFonts w:ascii="Times New Roman" w:eastAsia="Times New Roman" w:hAnsi="Times New Roman" w:cs="Times New Roman"/>
          <w:bCs/>
          <w:sz w:val="24"/>
          <w:szCs w:val="24"/>
          <w:u w:val="single"/>
          <w:lang w:eastAsia="pl-PL"/>
        </w:rPr>
      </w:pPr>
      <w:r w:rsidRPr="00CC60ED">
        <w:rPr>
          <w:rFonts w:ascii="Times New Roman" w:eastAsia="Times New Roman" w:hAnsi="Times New Roman" w:cs="Times New Roman"/>
          <w:bCs/>
          <w:sz w:val="24"/>
          <w:szCs w:val="24"/>
          <w:u w:val="single"/>
          <w:lang w:eastAsia="pl-PL"/>
        </w:rPr>
        <w:t xml:space="preserve">Ad lit. a) oznakowania dotyczące zrównoważonego charakteru oparte na systemie certyfikacji </w:t>
      </w:r>
    </w:p>
    <w:p w14:paraId="422DB253" w14:textId="0E64141E" w:rsidR="003043A2" w:rsidRPr="00CC60ED" w:rsidRDefault="0031511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Zgodnie z projektowanym art. 2 pkt</w:t>
      </w:r>
      <w:r w:rsidR="00AE2C82" w:rsidRPr="00CC60ED">
        <w:rPr>
          <w:rFonts w:ascii="Times New Roman" w:eastAsia="Times New Roman" w:hAnsi="Times New Roman" w:cs="Times New Roman"/>
          <w:bCs/>
          <w:sz w:val="24"/>
          <w:szCs w:val="24"/>
          <w:lang w:eastAsia="pl-PL"/>
        </w:rPr>
        <w:t xml:space="preserve"> </w:t>
      </w:r>
      <w:r w:rsidR="002A0979" w:rsidRPr="00CC60ED">
        <w:rPr>
          <w:rFonts w:ascii="Times New Roman" w:eastAsia="Times New Roman" w:hAnsi="Times New Roman" w:cs="Times New Roman"/>
          <w:bCs/>
          <w:sz w:val="24"/>
          <w:szCs w:val="24"/>
          <w:lang w:eastAsia="pl-PL"/>
        </w:rPr>
        <w:t xml:space="preserve">16 </w:t>
      </w:r>
      <w:r w:rsidRPr="00CC60ED">
        <w:rPr>
          <w:rFonts w:ascii="Times New Roman" w:eastAsia="Times New Roman" w:hAnsi="Times New Roman" w:cs="Times New Roman"/>
          <w:bCs/>
          <w:sz w:val="24"/>
          <w:szCs w:val="24"/>
          <w:lang w:eastAsia="pl-PL"/>
        </w:rPr>
        <w:t>UPNPR</w:t>
      </w:r>
      <w:r w:rsidR="006E293A"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certyfikaty będą </w:t>
      </w:r>
      <w:r w:rsidR="001D6898" w:rsidRPr="00CC60ED">
        <w:rPr>
          <w:rFonts w:ascii="Times New Roman" w:eastAsia="Times New Roman" w:hAnsi="Times New Roman" w:cs="Times New Roman"/>
          <w:bCs/>
          <w:sz w:val="24"/>
          <w:szCs w:val="24"/>
          <w:lang w:eastAsia="pl-PL"/>
        </w:rPr>
        <w:t>wydawane przedsiębiorcom</w:t>
      </w:r>
      <w:r w:rsidR="00C942A1" w:rsidRPr="00CC60ED">
        <w:rPr>
          <w:rFonts w:ascii="Times New Roman" w:eastAsia="Times New Roman" w:hAnsi="Times New Roman" w:cs="Times New Roman"/>
          <w:bCs/>
          <w:sz w:val="24"/>
          <w:szCs w:val="24"/>
          <w:lang w:eastAsia="pl-PL"/>
        </w:rPr>
        <w:t xml:space="preserve"> </w:t>
      </w:r>
      <w:r w:rsidR="001D6898" w:rsidRPr="00CC60ED">
        <w:rPr>
          <w:rFonts w:ascii="Times New Roman" w:eastAsia="Times New Roman" w:hAnsi="Times New Roman" w:cs="Times New Roman"/>
          <w:bCs/>
          <w:sz w:val="24"/>
          <w:szCs w:val="24"/>
          <w:lang w:eastAsia="pl-PL"/>
        </w:rPr>
        <w:t>w ramach systemu certyfikacji.</w:t>
      </w:r>
      <w:r w:rsidR="00DB0A62" w:rsidRPr="00CC60ED">
        <w:rPr>
          <w:rFonts w:ascii="Times New Roman" w:eastAsia="Times New Roman" w:hAnsi="Times New Roman" w:cs="Times New Roman"/>
          <w:bCs/>
          <w:sz w:val="24"/>
          <w:szCs w:val="24"/>
          <w:lang w:eastAsia="pl-PL"/>
        </w:rPr>
        <w:t xml:space="preserve"> Decyzja o posługiwaniu się oznakowaniem dotyczącym zrównoważonego charakteru jak i sam wybór systemu certyfikacji należy do przedsiębiorcy. Jednak, aby nie narazić się na zarzut stosowania przedmiotowej praktyki wybrany przez przedsiębiorcę system certyfikacji musi spełniać wymogi określone w ww. definicji ustawowej. </w:t>
      </w:r>
    </w:p>
    <w:p w14:paraId="7364891D" w14:textId="77777777" w:rsidR="00315115" w:rsidRPr="00CC60ED" w:rsidRDefault="00315115" w:rsidP="00CC60ED">
      <w:pPr>
        <w:spacing w:before="120" w:after="120" w:line="360" w:lineRule="auto"/>
        <w:jc w:val="both"/>
        <w:rPr>
          <w:rFonts w:ascii="Times New Roman" w:eastAsia="Times New Roman" w:hAnsi="Times New Roman" w:cs="Times New Roman"/>
          <w:bCs/>
          <w:sz w:val="24"/>
          <w:szCs w:val="24"/>
          <w:u w:val="single"/>
          <w:lang w:eastAsia="pl-PL"/>
        </w:rPr>
      </w:pPr>
      <w:r w:rsidRPr="00CC60ED">
        <w:rPr>
          <w:rFonts w:ascii="Times New Roman" w:eastAsia="Times New Roman" w:hAnsi="Times New Roman" w:cs="Times New Roman"/>
          <w:bCs/>
          <w:sz w:val="24"/>
          <w:szCs w:val="24"/>
          <w:u w:val="single"/>
          <w:lang w:eastAsia="pl-PL"/>
        </w:rPr>
        <w:t>Ad lit. b) oznakowania dotyczące zrównoważonego charakteru ustanowione przez organy publiczne</w:t>
      </w:r>
    </w:p>
    <w:p w14:paraId="4A239119" w14:textId="258A5632" w:rsidR="002E055D" w:rsidRPr="00CC60ED" w:rsidRDefault="0031511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Przedsiębiorca będzie mógł eksponować oznakowanie dotyczące zrównoważonego charakteru, które nie jest oparte na </w:t>
      </w:r>
      <w:r w:rsidR="00DB0A62" w:rsidRPr="00CC60ED">
        <w:rPr>
          <w:rFonts w:ascii="Times New Roman" w:eastAsia="Times New Roman" w:hAnsi="Times New Roman" w:cs="Times New Roman"/>
          <w:bCs/>
          <w:sz w:val="24"/>
          <w:szCs w:val="24"/>
          <w:lang w:eastAsia="pl-PL"/>
        </w:rPr>
        <w:t xml:space="preserve">ww. </w:t>
      </w:r>
      <w:r w:rsidRPr="00CC60ED">
        <w:rPr>
          <w:rFonts w:ascii="Times New Roman" w:eastAsia="Times New Roman" w:hAnsi="Times New Roman" w:cs="Times New Roman"/>
          <w:bCs/>
          <w:sz w:val="24"/>
          <w:szCs w:val="24"/>
          <w:lang w:eastAsia="pl-PL"/>
        </w:rPr>
        <w:t xml:space="preserve">systemie certyfikacji, ale zostało ustanowione przez organy publiczne. </w:t>
      </w:r>
    </w:p>
    <w:p w14:paraId="72ED236E" w14:textId="52B9EF2B" w:rsidR="00315115" w:rsidRPr="00CC60ED" w:rsidRDefault="00315115" w:rsidP="005A0CF6">
      <w:pPr>
        <w:spacing w:after="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Dyrektywa 2024/825</w:t>
      </w:r>
      <w:r w:rsidR="00947344" w:rsidRPr="00CC60ED">
        <w:rPr>
          <w:rFonts w:ascii="Times New Roman" w:eastAsia="Times New Roman" w:hAnsi="Times New Roman" w:cs="Times New Roman"/>
          <w:bCs/>
          <w:sz w:val="24"/>
          <w:szCs w:val="24"/>
          <w:lang w:eastAsia="pl-PL"/>
        </w:rPr>
        <w:t xml:space="preserve"> w motywie 7</w:t>
      </w:r>
      <w:r w:rsidRPr="00CC60ED">
        <w:rPr>
          <w:rFonts w:ascii="Times New Roman" w:eastAsia="Times New Roman" w:hAnsi="Times New Roman" w:cs="Times New Roman"/>
          <w:bCs/>
          <w:sz w:val="24"/>
          <w:szCs w:val="24"/>
          <w:lang w:eastAsia="pl-PL"/>
        </w:rPr>
        <w:t xml:space="preserve"> jako przykład takich oznakowań wskazuje oznakowanie wydane na podstawie przepisów:</w:t>
      </w:r>
    </w:p>
    <w:p w14:paraId="0E752395" w14:textId="5A04AE4A" w:rsidR="00315115" w:rsidRPr="00CC60ED" w:rsidRDefault="00315115" w:rsidP="005A0CF6">
      <w:pPr>
        <w:pStyle w:val="Akapitzlist"/>
        <w:numPr>
          <w:ilvl w:val="0"/>
          <w:numId w:val="65"/>
        </w:numPr>
        <w:spacing w:after="0" w:line="360" w:lineRule="auto"/>
        <w:ind w:left="397" w:hanging="397"/>
        <w:jc w:val="both"/>
        <w:rPr>
          <w:rFonts w:ascii="Times New Roman" w:eastAsia="Times New Roman" w:hAnsi="Times New Roman" w:cs="Times New Roman"/>
          <w:bCs/>
          <w:i/>
          <w:sz w:val="24"/>
          <w:szCs w:val="24"/>
          <w:lang w:eastAsia="pl-PL"/>
        </w:rPr>
      </w:pPr>
      <w:r w:rsidRPr="00CC60ED">
        <w:rPr>
          <w:rFonts w:ascii="Times New Roman" w:eastAsia="Times New Roman" w:hAnsi="Times New Roman" w:cs="Times New Roman"/>
          <w:bCs/>
          <w:i/>
          <w:sz w:val="24"/>
          <w:szCs w:val="24"/>
          <w:lang w:eastAsia="pl-PL"/>
        </w:rPr>
        <w:lastRenderedPageBreak/>
        <w:t>rozporządzenia Parlamentu Europejskiego i Rady (WE) nr 1221/2009 z dnia 25</w:t>
      </w:r>
      <w:r w:rsidR="00B04877" w:rsidRPr="00CC60ED">
        <w:rPr>
          <w:rFonts w:ascii="Times New Roman" w:eastAsia="Times New Roman" w:hAnsi="Times New Roman" w:cs="Times New Roman"/>
          <w:bCs/>
          <w:i/>
          <w:sz w:val="24"/>
          <w:szCs w:val="24"/>
          <w:lang w:eastAsia="pl-PL"/>
        </w:rPr>
        <w:t> </w:t>
      </w:r>
      <w:r w:rsidRPr="00CC60ED">
        <w:rPr>
          <w:rFonts w:ascii="Times New Roman" w:eastAsia="Times New Roman" w:hAnsi="Times New Roman" w:cs="Times New Roman"/>
          <w:bCs/>
          <w:i/>
          <w:sz w:val="24"/>
          <w:szCs w:val="24"/>
          <w:lang w:eastAsia="pl-PL"/>
        </w:rPr>
        <w:t>listopada 2009 r. w sprawie dobrowolnego udziału organizacji w systemie ekozarządzania i audytu we Wspólnocie (EMAS), uchylającego rozporządzenie (WE) nr 761/2001 oraz decyzje Komisji 2001/681/WE i 2006/193/WE</w:t>
      </w:r>
      <w:r w:rsidR="00BD69C6" w:rsidRPr="005A0CF6">
        <w:rPr>
          <w:rStyle w:val="Odwoanieprzypisudolnego"/>
          <w:rFonts w:ascii="Times New Roman" w:eastAsia="Times New Roman" w:hAnsi="Times New Roman" w:cs="Times New Roman"/>
          <w:bCs/>
          <w:iCs/>
          <w:sz w:val="24"/>
          <w:szCs w:val="24"/>
          <w:lang w:eastAsia="pl-PL"/>
        </w:rPr>
        <w:footnoteReference w:id="16"/>
      </w:r>
      <w:r w:rsidR="000C2F12" w:rsidRPr="005A0CF6">
        <w:rPr>
          <w:rFonts w:ascii="Times New Roman" w:eastAsia="Times New Roman" w:hAnsi="Times New Roman" w:cs="Times New Roman"/>
          <w:bCs/>
          <w:iCs/>
          <w:sz w:val="24"/>
          <w:szCs w:val="24"/>
          <w:vertAlign w:val="superscript"/>
          <w:lang w:eastAsia="pl-PL"/>
        </w:rPr>
        <w:t>)</w:t>
      </w:r>
      <w:r w:rsidR="00A77A71" w:rsidRPr="00CC60ED">
        <w:rPr>
          <w:rFonts w:ascii="Times New Roman" w:eastAsia="Times New Roman" w:hAnsi="Times New Roman" w:cs="Times New Roman"/>
          <w:bCs/>
          <w:i/>
          <w:sz w:val="24"/>
          <w:szCs w:val="24"/>
          <w:lang w:eastAsia="pl-PL"/>
        </w:rPr>
        <w:t xml:space="preserve"> </w:t>
      </w:r>
    </w:p>
    <w:p w14:paraId="0BD89665" w14:textId="2E4B10DC" w:rsidR="002E055D" w:rsidRPr="00CC60ED" w:rsidRDefault="0031511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W Polsce </w:t>
      </w:r>
      <w:r w:rsidR="002E055D" w:rsidRPr="00CC60ED">
        <w:rPr>
          <w:rFonts w:ascii="Times New Roman" w:eastAsia="Times New Roman" w:hAnsi="Times New Roman" w:cs="Times New Roman"/>
          <w:bCs/>
          <w:sz w:val="24"/>
          <w:szCs w:val="24"/>
          <w:lang w:eastAsia="pl-PL"/>
        </w:rPr>
        <w:t>wykonaniu</w:t>
      </w:r>
      <w:r w:rsidRPr="00CC60ED">
        <w:rPr>
          <w:rFonts w:ascii="Times New Roman" w:eastAsia="Times New Roman" w:hAnsi="Times New Roman" w:cs="Times New Roman"/>
          <w:bCs/>
          <w:sz w:val="24"/>
          <w:szCs w:val="24"/>
          <w:lang w:eastAsia="pl-PL"/>
        </w:rPr>
        <w:t xml:space="preserve"> </w:t>
      </w:r>
      <w:r w:rsidR="006C1620" w:rsidRPr="00CC60ED">
        <w:rPr>
          <w:rFonts w:ascii="Times New Roman" w:eastAsia="Times New Roman" w:hAnsi="Times New Roman" w:cs="Times New Roman"/>
          <w:bCs/>
          <w:sz w:val="24"/>
          <w:szCs w:val="24"/>
          <w:lang w:eastAsia="pl-PL"/>
        </w:rPr>
        <w:t xml:space="preserve">ww. </w:t>
      </w:r>
      <w:r w:rsidRPr="00CC60ED">
        <w:rPr>
          <w:rFonts w:ascii="Times New Roman" w:eastAsia="Times New Roman" w:hAnsi="Times New Roman" w:cs="Times New Roman"/>
          <w:bCs/>
          <w:sz w:val="24"/>
          <w:szCs w:val="24"/>
          <w:lang w:eastAsia="pl-PL"/>
        </w:rPr>
        <w:t xml:space="preserve">rozporządzenia służy ustawa </w:t>
      </w:r>
      <w:r w:rsidR="00AE2C82" w:rsidRPr="00CC60ED">
        <w:rPr>
          <w:rFonts w:ascii="Times New Roman" w:eastAsia="Times New Roman" w:hAnsi="Times New Roman" w:cs="Times New Roman"/>
          <w:bCs/>
          <w:sz w:val="24"/>
          <w:szCs w:val="24"/>
          <w:lang w:eastAsia="pl-PL"/>
        </w:rPr>
        <w:t xml:space="preserve">z </w:t>
      </w:r>
      <w:r w:rsidRPr="00CC60ED">
        <w:rPr>
          <w:rFonts w:ascii="Times New Roman" w:eastAsia="Times New Roman" w:hAnsi="Times New Roman" w:cs="Times New Roman"/>
          <w:bCs/>
          <w:sz w:val="24"/>
          <w:szCs w:val="24"/>
          <w:lang w:eastAsia="pl-PL"/>
        </w:rPr>
        <w:t>dnia 15 lipca 2011 r. o</w:t>
      </w:r>
      <w:r w:rsidR="00A77A71"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krajowym systemie ekozarządzania i audytu (EMAS)</w:t>
      </w:r>
      <w:r w:rsidR="003D0349" w:rsidRPr="00CC60ED">
        <w:rPr>
          <w:rFonts w:ascii="Times New Roman" w:eastAsia="Times New Roman" w:hAnsi="Times New Roman" w:cs="Times New Roman"/>
          <w:bCs/>
          <w:sz w:val="24"/>
          <w:szCs w:val="24"/>
          <w:lang w:eastAsia="pl-PL"/>
        </w:rPr>
        <w:t xml:space="preserve"> (</w:t>
      </w:r>
      <w:r w:rsidR="003D0349" w:rsidRPr="00CC60ED">
        <w:rPr>
          <w:rFonts w:ascii="Times New Roman" w:hAnsi="Times New Roman" w:cs="Times New Roman"/>
          <w:sz w:val="24"/>
          <w:szCs w:val="24"/>
        </w:rPr>
        <w:t>Dz. U. z 2022 r. poz. 2013)</w:t>
      </w:r>
      <w:r w:rsidRPr="00CC60ED">
        <w:rPr>
          <w:rFonts w:ascii="Times New Roman" w:eastAsia="Times New Roman" w:hAnsi="Times New Roman" w:cs="Times New Roman"/>
          <w:bCs/>
          <w:sz w:val="24"/>
          <w:szCs w:val="24"/>
          <w:lang w:eastAsia="pl-PL"/>
        </w:rPr>
        <w:t>.</w:t>
      </w:r>
    </w:p>
    <w:p w14:paraId="3EE2BEE8" w14:textId="0F0E5DC3" w:rsidR="00315115" w:rsidRPr="00CC60ED" w:rsidRDefault="00315115" w:rsidP="005A0CF6">
      <w:pPr>
        <w:spacing w:after="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Zgodnie z przepisami tej ustawy, krajowy system ekozarządzania i audytu (EMAS) tworzą:</w:t>
      </w:r>
    </w:p>
    <w:p w14:paraId="1BC29177" w14:textId="5DC829AB" w:rsidR="00315115" w:rsidRPr="00CC60ED" w:rsidRDefault="00315115" w:rsidP="005A0CF6">
      <w:pPr>
        <w:pStyle w:val="Akapitzlist"/>
        <w:numPr>
          <w:ilvl w:val="0"/>
          <w:numId w:val="72"/>
        </w:numPr>
        <w:spacing w:after="0" w:line="360" w:lineRule="auto"/>
        <w:ind w:left="397" w:hanging="397"/>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minister właściwy do spraw klimatu, jako organ prowadzący politykę w zakresie rozwoju systemu oraz współpracujący z organami Unii Europejskiej w tym zakresie</w:t>
      </w:r>
      <w:r w:rsidR="00440E3B" w:rsidRPr="00CC60ED">
        <w:rPr>
          <w:rFonts w:ascii="Times New Roman" w:eastAsia="Times New Roman" w:hAnsi="Times New Roman" w:cs="Times New Roman"/>
          <w:bCs/>
          <w:sz w:val="24"/>
          <w:szCs w:val="24"/>
          <w:lang w:eastAsia="pl-PL"/>
        </w:rPr>
        <w:t>,</w:t>
      </w:r>
    </w:p>
    <w:p w14:paraId="12534B24" w14:textId="4B8DE526" w:rsidR="00315115" w:rsidRPr="00CC60ED" w:rsidRDefault="00315115" w:rsidP="005A0CF6">
      <w:pPr>
        <w:pStyle w:val="Akapitzlist"/>
        <w:numPr>
          <w:ilvl w:val="0"/>
          <w:numId w:val="72"/>
        </w:numPr>
        <w:spacing w:before="120" w:after="120" w:line="360" w:lineRule="auto"/>
        <w:ind w:left="397" w:hanging="397"/>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Generalny Dyrektor Ochrony Środowiska</w:t>
      </w:r>
      <w:r w:rsidR="00440E3B" w:rsidRPr="00CC60ED">
        <w:rPr>
          <w:rFonts w:ascii="Times New Roman" w:eastAsia="Times New Roman" w:hAnsi="Times New Roman" w:cs="Times New Roman"/>
          <w:bCs/>
          <w:sz w:val="24"/>
          <w:szCs w:val="24"/>
          <w:lang w:eastAsia="pl-PL"/>
        </w:rPr>
        <w:t>,</w:t>
      </w:r>
    </w:p>
    <w:p w14:paraId="20764D71" w14:textId="78953951" w:rsidR="00315115" w:rsidRPr="00CC60ED" w:rsidRDefault="00315115" w:rsidP="005A0CF6">
      <w:pPr>
        <w:pStyle w:val="Akapitzlist"/>
        <w:numPr>
          <w:ilvl w:val="0"/>
          <w:numId w:val="72"/>
        </w:numPr>
        <w:spacing w:before="120" w:after="120" w:line="360" w:lineRule="auto"/>
        <w:ind w:left="397" w:hanging="397"/>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Polskie Centrum Akredytacji, jako organ akredytujący.</w:t>
      </w:r>
    </w:p>
    <w:p w14:paraId="7585A5B7" w14:textId="05ED5E9D" w:rsidR="00315115" w:rsidRPr="00CC60ED" w:rsidRDefault="00315115" w:rsidP="005A0CF6">
      <w:pPr>
        <w:spacing w:after="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Uzyskanie rejestracji w systemie ekozarządzania EMAS jest dobrowolne. </w:t>
      </w:r>
      <w:r w:rsidR="003D377F" w:rsidRPr="00CC60ED">
        <w:rPr>
          <w:rFonts w:ascii="Times New Roman" w:eastAsia="Times New Roman" w:hAnsi="Times New Roman" w:cs="Times New Roman"/>
          <w:bCs/>
          <w:sz w:val="24"/>
          <w:szCs w:val="24"/>
          <w:lang w:eastAsia="pl-PL"/>
        </w:rPr>
        <w:t>Przedsiębiorca będzie mógł posługiwać się takim oznakowaniem, nie narażając się na zarzut stosowania czarnej praktyki.</w:t>
      </w:r>
    </w:p>
    <w:p w14:paraId="01AF9627" w14:textId="3BF878CF" w:rsidR="00315115" w:rsidRPr="00CC60ED" w:rsidRDefault="00315115" w:rsidP="005A0CF6">
      <w:pPr>
        <w:pStyle w:val="Akapitzlist"/>
        <w:numPr>
          <w:ilvl w:val="0"/>
          <w:numId w:val="65"/>
        </w:numPr>
        <w:spacing w:after="0" w:line="360" w:lineRule="auto"/>
        <w:ind w:left="397" w:hanging="397"/>
        <w:jc w:val="both"/>
        <w:rPr>
          <w:rFonts w:ascii="Times New Roman" w:eastAsia="Times New Roman" w:hAnsi="Times New Roman" w:cs="Times New Roman"/>
          <w:bCs/>
          <w:i/>
          <w:sz w:val="24"/>
          <w:szCs w:val="24"/>
          <w:lang w:eastAsia="pl-PL"/>
        </w:rPr>
      </w:pPr>
      <w:r w:rsidRPr="00CC60ED">
        <w:rPr>
          <w:rFonts w:ascii="Times New Roman" w:eastAsia="Times New Roman" w:hAnsi="Times New Roman" w:cs="Times New Roman"/>
          <w:bCs/>
          <w:i/>
          <w:sz w:val="24"/>
          <w:szCs w:val="24"/>
          <w:lang w:eastAsia="pl-PL"/>
        </w:rPr>
        <w:t>rozporządzenia Parlamentu Europejskiego i Rady (WE) nr 66/2010 z dnia 25 listopada 2009 r. w sprawie oznakowania ekologicznego UE</w:t>
      </w:r>
      <w:r w:rsidR="002E055D" w:rsidRPr="00CC60ED">
        <w:rPr>
          <w:rFonts w:ascii="Times New Roman" w:eastAsia="Times New Roman" w:hAnsi="Times New Roman" w:cs="Times New Roman"/>
          <w:bCs/>
          <w:i/>
          <w:sz w:val="24"/>
          <w:szCs w:val="24"/>
          <w:lang w:eastAsia="pl-PL"/>
        </w:rPr>
        <w:t xml:space="preserve"> (</w:t>
      </w:r>
      <w:r w:rsidRPr="00CC60ED">
        <w:rPr>
          <w:rFonts w:ascii="Times New Roman" w:eastAsia="Times New Roman" w:hAnsi="Times New Roman" w:cs="Times New Roman"/>
          <w:bCs/>
          <w:i/>
          <w:sz w:val="24"/>
          <w:szCs w:val="24"/>
          <w:lang w:eastAsia="pl-PL"/>
        </w:rPr>
        <w:t xml:space="preserve">zwanego dalej </w:t>
      </w:r>
      <w:r w:rsidRPr="005A0CF6">
        <w:rPr>
          <w:rFonts w:ascii="Times New Roman" w:eastAsia="Times New Roman" w:hAnsi="Times New Roman" w:cs="Times New Roman"/>
          <w:bCs/>
          <w:iCs/>
          <w:sz w:val="24"/>
          <w:szCs w:val="24"/>
          <w:lang w:eastAsia="pl-PL"/>
        </w:rPr>
        <w:t>„</w:t>
      </w:r>
      <w:r w:rsidRPr="00CC60ED">
        <w:rPr>
          <w:rFonts w:ascii="Times New Roman" w:eastAsia="Times New Roman" w:hAnsi="Times New Roman" w:cs="Times New Roman"/>
          <w:bCs/>
          <w:i/>
          <w:sz w:val="24"/>
          <w:szCs w:val="24"/>
          <w:lang w:eastAsia="pl-PL"/>
        </w:rPr>
        <w:t>rozporządzeniem EU Ecolabel</w:t>
      </w:r>
      <w:r w:rsidR="002E055D" w:rsidRPr="005A0CF6">
        <w:rPr>
          <w:rFonts w:ascii="Times New Roman" w:eastAsia="Times New Roman" w:hAnsi="Times New Roman" w:cs="Times New Roman"/>
          <w:bCs/>
          <w:iCs/>
          <w:sz w:val="24"/>
          <w:szCs w:val="24"/>
          <w:lang w:eastAsia="pl-PL"/>
        </w:rPr>
        <w:t>”</w:t>
      </w:r>
      <w:r w:rsidR="002E055D" w:rsidRPr="00CC60ED">
        <w:rPr>
          <w:rFonts w:ascii="Times New Roman" w:eastAsia="Times New Roman" w:hAnsi="Times New Roman" w:cs="Times New Roman"/>
          <w:bCs/>
          <w:i/>
          <w:sz w:val="24"/>
          <w:szCs w:val="24"/>
          <w:lang w:eastAsia="pl-PL"/>
        </w:rPr>
        <w:t>)</w:t>
      </w:r>
    </w:p>
    <w:p w14:paraId="081A9699" w14:textId="77777777" w:rsidR="002E055D" w:rsidRPr="00CC60ED" w:rsidRDefault="0031511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Rozporządzenie EU Ecolabel stanowi podstawę przyznawania europejskiego oznakowania EU Ecolabel, które jest ogólnoeuropejskim, dobrowolnym oznakowaniem potwierdzającym doskonałą efektywność środowiskową produktu w całym jego cyklu życia. Jest zgodne z</w:t>
      </w:r>
      <w:r w:rsidR="00641736"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 xml:space="preserve">wymaganiami EN ISO 14024 Etykiety środowiskowe typu 1. W Polsce przyznaje je PCBC S.A. </w:t>
      </w:r>
    </w:p>
    <w:p w14:paraId="5CFB522B" w14:textId="463F5E89" w:rsidR="003D377F" w:rsidRPr="00CC60ED" w:rsidRDefault="00315115" w:rsidP="005A0CF6">
      <w:pPr>
        <w:spacing w:after="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Do tej samej grupy oznakowań spełniających kryteria normy EN ISO 14024, mających jednak charakter krajowy lub regionalny, należą m.in. polski Znak Ekologiczny EKO – przyznawany przez PCBC S.A., niemiecki Blue Angel czy skandynawski Nordic Swan Ecolabel.</w:t>
      </w:r>
      <w:r w:rsidR="003D377F" w:rsidRPr="00CC60ED">
        <w:rPr>
          <w:rFonts w:ascii="Times New Roman" w:eastAsia="Times New Roman" w:hAnsi="Times New Roman" w:cs="Times New Roman"/>
          <w:bCs/>
          <w:sz w:val="24"/>
          <w:szCs w:val="24"/>
          <w:lang w:eastAsia="pl-PL"/>
        </w:rPr>
        <w:t xml:space="preserve"> Przedsiębiorca będzie mógł posługiwać się takim oznakowaniem, nie narażając się na zarzut stosowania czarnej praktyki.</w:t>
      </w:r>
    </w:p>
    <w:p w14:paraId="3F471F21" w14:textId="41068A96" w:rsidR="003D377F" w:rsidRPr="00CC60ED" w:rsidRDefault="003D377F" w:rsidP="005A0CF6">
      <w:pPr>
        <w:pStyle w:val="Akapitzlist"/>
        <w:numPr>
          <w:ilvl w:val="0"/>
          <w:numId w:val="65"/>
        </w:numPr>
        <w:spacing w:after="0" w:line="360" w:lineRule="auto"/>
        <w:ind w:left="397" w:hanging="397"/>
        <w:jc w:val="both"/>
        <w:rPr>
          <w:rFonts w:ascii="Times New Roman" w:hAnsi="Times New Roman" w:cs="Times New Roman"/>
          <w:i/>
          <w:sz w:val="24"/>
          <w:szCs w:val="24"/>
        </w:rPr>
      </w:pPr>
      <w:r w:rsidRPr="00CC60ED">
        <w:rPr>
          <w:rFonts w:ascii="Times New Roman" w:hAnsi="Times New Roman" w:cs="Times New Roman"/>
          <w:i/>
          <w:sz w:val="24"/>
          <w:szCs w:val="24"/>
        </w:rPr>
        <w:t>art. 35 rozporządzenia Parlamentu Europejskiego i Rady (UE) nr 1169/2011 z dnia 25</w:t>
      </w:r>
      <w:r w:rsidR="003829FE" w:rsidRPr="00CC60ED">
        <w:rPr>
          <w:rFonts w:ascii="Times New Roman" w:hAnsi="Times New Roman" w:cs="Times New Roman"/>
          <w:i/>
          <w:sz w:val="24"/>
          <w:szCs w:val="24"/>
        </w:rPr>
        <w:t> </w:t>
      </w:r>
      <w:r w:rsidRPr="00CC60ED">
        <w:rPr>
          <w:rFonts w:ascii="Times New Roman" w:hAnsi="Times New Roman" w:cs="Times New Roman"/>
          <w:i/>
          <w:sz w:val="24"/>
          <w:szCs w:val="24"/>
        </w:rPr>
        <w:t>października 2011 r. w sprawie przekazywania konsumentom informacji na temat żywności, zmiany rozporządzeń Parlamentu Europejskiego i Rady (WE) nr 1924/2006 i</w:t>
      </w:r>
      <w:r w:rsidR="008E5320" w:rsidRPr="00CC60ED">
        <w:rPr>
          <w:rFonts w:ascii="Times New Roman" w:hAnsi="Times New Roman" w:cs="Times New Roman"/>
          <w:i/>
          <w:sz w:val="24"/>
          <w:szCs w:val="24"/>
        </w:rPr>
        <w:t> </w:t>
      </w:r>
      <w:r w:rsidRPr="00CC60ED">
        <w:rPr>
          <w:rFonts w:ascii="Times New Roman" w:hAnsi="Times New Roman" w:cs="Times New Roman"/>
          <w:i/>
          <w:sz w:val="24"/>
          <w:szCs w:val="24"/>
        </w:rPr>
        <w:t xml:space="preserve">(WE) nr 1925/2006 oraz uchylenia dyrektywy Komisji 87/250/EWG, dyrektywy Rady </w:t>
      </w:r>
      <w:r w:rsidRPr="00CC60ED">
        <w:rPr>
          <w:rFonts w:ascii="Times New Roman" w:hAnsi="Times New Roman" w:cs="Times New Roman"/>
          <w:i/>
          <w:sz w:val="24"/>
          <w:szCs w:val="24"/>
        </w:rPr>
        <w:lastRenderedPageBreak/>
        <w:t>90/496/EWG, dyrektywy Komisji 1999/10/WE, dyrektywy 2000/13/WE Parlamentu Europejskiego i Rady, dyrektyw Komisji 2002/67/WE i 2008/5/WE oraz rozporządzenia Komisji (WE) nr 608/2004</w:t>
      </w:r>
      <w:r w:rsidR="00BD69C6" w:rsidRPr="005A0CF6">
        <w:rPr>
          <w:rStyle w:val="Odwoanieprzypisudolnego"/>
          <w:rFonts w:ascii="Times New Roman" w:hAnsi="Times New Roman" w:cs="Times New Roman"/>
          <w:iCs/>
          <w:sz w:val="24"/>
          <w:szCs w:val="24"/>
        </w:rPr>
        <w:footnoteReference w:id="17"/>
      </w:r>
      <w:r w:rsidR="000C2F12">
        <w:rPr>
          <w:rFonts w:ascii="Times New Roman" w:hAnsi="Times New Roman" w:cs="Times New Roman"/>
          <w:bCs/>
          <w:iCs/>
          <w:sz w:val="24"/>
          <w:szCs w:val="24"/>
          <w:vertAlign w:val="superscript"/>
        </w:rPr>
        <w:t>)</w:t>
      </w:r>
      <w:r w:rsidR="005052C4" w:rsidRPr="00CC60ED">
        <w:rPr>
          <w:rFonts w:ascii="Times New Roman" w:hAnsi="Times New Roman" w:cs="Times New Roman"/>
          <w:bCs/>
          <w:i/>
          <w:sz w:val="24"/>
          <w:szCs w:val="24"/>
        </w:rPr>
        <w:t xml:space="preserve">(zwanego dalej </w:t>
      </w:r>
      <w:r w:rsidR="005052C4" w:rsidRPr="005A0CF6">
        <w:rPr>
          <w:rFonts w:ascii="Times New Roman" w:hAnsi="Times New Roman" w:cs="Times New Roman"/>
          <w:bCs/>
          <w:iCs/>
          <w:sz w:val="24"/>
          <w:szCs w:val="24"/>
        </w:rPr>
        <w:t>„</w:t>
      </w:r>
      <w:r w:rsidR="005052C4" w:rsidRPr="00CC60ED">
        <w:rPr>
          <w:rFonts w:ascii="Times New Roman" w:hAnsi="Times New Roman" w:cs="Times New Roman"/>
          <w:bCs/>
          <w:i/>
          <w:sz w:val="24"/>
          <w:szCs w:val="24"/>
        </w:rPr>
        <w:t>rozporządzeniem nr 1169/2011</w:t>
      </w:r>
      <w:r w:rsidR="005052C4" w:rsidRPr="005A0CF6">
        <w:rPr>
          <w:rFonts w:ascii="Times New Roman" w:hAnsi="Times New Roman" w:cs="Times New Roman"/>
          <w:bCs/>
          <w:iCs/>
          <w:sz w:val="24"/>
          <w:szCs w:val="24"/>
        </w:rPr>
        <w:t>”</w:t>
      </w:r>
      <w:r w:rsidR="005052C4" w:rsidRPr="00CC60ED">
        <w:rPr>
          <w:rFonts w:ascii="Times New Roman" w:hAnsi="Times New Roman" w:cs="Times New Roman"/>
          <w:bCs/>
          <w:i/>
          <w:sz w:val="24"/>
          <w:szCs w:val="24"/>
        </w:rPr>
        <w:t>)</w:t>
      </w:r>
    </w:p>
    <w:p w14:paraId="67E9DC64" w14:textId="76F43CCA" w:rsidR="003D377F" w:rsidRPr="00CC60ED" w:rsidRDefault="003D377F"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Co do zasady rozporządzenie</w:t>
      </w:r>
      <w:r w:rsidR="005052C4" w:rsidRPr="00CC60ED">
        <w:rPr>
          <w:rFonts w:ascii="Times New Roman" w:hAnsi="Times New Roman" w:cs="Times New Roman"/>
          <w:sz w:val="24"/>
          <w:szCs w:val="24"/>
        </w:rPr>
        <w:t xml:space="preserve"> nr 1169/2011</w:t>
      </w:r>
      <w:r w:rsidRPr="00CC60ED">
        <w:rPr>
          <w:rFonts w:ascii="Times New Roman" w:hAnsi="Times New Roman" w:cs="Times New Roman"/>
          <w:sz w:val="24"/>
          <w:szCs w:val="24"/>
        </w:rPr>
        <w:t xml:space="preserve"> przewiduje, że obligatoryjne informacje dotyczące żywności powinny być prezentowane za pomocą wskazanych form wyrażania informacji (w przeliczeniu na 100 g/ml, porcję, wartość procentową referencyjnych wartości spożycia) oraz prezentacji (nazwa składnika odżywczego, wartość numeryczna). </w:t>
      </w:r>
      <w:r w:rsidR="001D6898" w:rsidRPr="00CC60ED">
        <w:rPr>
          <w:rFonts w:ascii="Times New Roman" w:hAnsi="Times New Roman" w:cs="Times New Roman"/>
          <w:sz w:val="24"/>
          <w:szCs w:val="24"/>
        </w:rPr>
        <w:t>Jednocześnie zgodnie z art. 35 rozporządzenia</w:t>
      </w:r>
      <w:r w:rsidR="005052C4" w:rsidRPr="00CC60ED">
        <w:rPr>
          <w:rFonts w:ascii="Times New Roman" w:hAnsi="Times New Roman" w:cs="Times New Roman"/>
          <w:sz w:val="24"/>
          <w:szCs w:val="24"/>
        </w:rPr>
        <w:t xml:space="preserve"> nr 1169/2011</w:t>
      </w:r>
      <w:r w:rsidR="001D6898" w:rsidRPr="00CC60ED">
        <w:rPr>
          <w:rFonts w:ascii="Times New Roman" w:hAnsi="Times New Roman" w:cs="Times New Roman"/>
          <w:sz w:val="24"/>
          <w:szCs w:val="24"/>
        </w:rPr>
        <w:t xml:space="preserve"> państwa członkowskie mogą dopuścić możliwość przekazania</w:t>
      </w:r>
      <w:r w:rsidR="0049563A" w:rsidRPr="00CC60ED">
        <w:rPr>
          <w:rFonts w:ascii="Times New Roman" w:hAnsi="Times New Roman" w:cs="Times New Roman"/>
          <w:sz w:val="24"/>
          <w:szCs w:val="24"/>
        </w:rPr>
        <w:t xml:space="preserve"> </w:t>
      </w:r>
      <w:r w:rsidR="001D6898" w:rsidRPr="00CC60ED">
        <w:rPr>
          <w:rFonts w:ascii="Times New Roman" w:hAnsi="Times New Roman" w:cs="Times New Roman"/>
          <w:sz w:val="24"/>
          <w:szCs w:val="24"/>
        </w:rPr>
        <w:t>tych informacji dodatkowo w innej formie – w postaci grafik lub symboli, jeżeli spełniają one warunki określone w</w:t>
      </w:r>
      <w:r w:rsidR="00947344" w:rsidRPr="00CC60ED">
        <w:rPr>
          <w:rFonts w:ascii="Times New Roman" w:hAnsi="Times New Roman" w:cs="Times New Roman"/>
          <w:sz w:val="24"/>
          <w:szCs w:val="24"/>
        </w:rPr>
        <w:t xml:space="preserve"> cytowanym </w:t>
      </w:r>
      <w:r w:rsidR="001D6898" w:rsidRPr="00CC60ED">
        <w:rPr>
          <w:rFonts w:ascii="Times New Roman" w:hAnsi="Times New Roman" w:cs="Times New Roman"/>
          <w:sz w:val="24"/>
          <w:szCs w:val="24"/>
        </w:rPr>
        <w:t>art. 35</w:t>
      </w:r>
      <w:r w:rsidR="005052C4" w:rsidRPr="00CC60ED">
        <w:rPr>
          <w:rFonts w:ascii="Times New Roman" w:hAnsi="Times New Roman" w:cs="Times New Roman"/>
          <w:sz w:val="24"/>
          <w:szCs w:val="24"/>
        </w:rPr>
        <w:t xml:space="preserve">. </w:t>
      </w:r>
      <w:r w:rsidR="001D6898" w:rsidRPr="00CC60ED">
        <w:rPr>
          <w:rFonts w:ascii="Times New Roman" w:hAnsi="Times New Roman" w:cs="Times New Roman"/>
          <w:sz w:val="24"/>
          <w:szCs w:val="24"/>
        </w:rPr>
        <w:t xml:space="preserve">Zgodnie </w:t>
      </w:r>
      <w:r w:rsidR="0049563A" w:rsidRPr="00CC60ED">
        <w:rPr>
          <w:rFonts w:ascii="Times New Roman" w:hAnsi="Times New Roman" w:cs="Times New Roman"/>
          <w:sz w:val="24"/>
          <w:szCs w:val="24"/>
        </w:rPr>
        <w:t xml:space="preserve">z </w:t>
      </w:r>
      <w:r w:rsidR="001D6898" w:rsidRPr="00CC60ED">
        <w:rPr>
          <w:rFonts w:ascii="Times New Roman" w:hAnsi="Times New Roman" w:cs="Times New Roman"/>
          <w:sz w:val="24"/>
          <w:szCs w:val="24"/>
        </w:rPr>
        <w:t>rozporządzeniem</w:t>
      </w:r>
      <w:r w:rsidR="005052C4" w:rsidRPr="00CC60ED">
        <w:rPr>
          <w:rFonts w:ascii="Times New Roman" w:hAnsi="Times New Roman" w:cs="Times New Roman"/>
          <w:sz w:val="24"/>
          <w:szCs w:val="24"/>
        </w:rPr>
        <w:t xml:space="preserve"> nr 1169/2011</w:t>
      </w:r>
      <w:r w:rsidR="001D6898" w:rsidRPr="00CC60ED">
        <w:rPr>
          <w:rFonts w:ascii="Times New Roman" w:hAnsi="Times New Roman" w:cs="Times New Roman"/>
          <w:sz w:val="24"/>
          <w:szCs w:val="24"/>
        </w:rPr>
        <w:t xml:space="preserve"> tego rodzaju dodatkowe formy oznakowania mogą być przyjęte oficjalnie jako krajowe lub stosowane przez producentów na zasadzie dobrowolności pod warunkiem spełnienia warunków określonych w art. 35 </w:t>
      </w:r>
      <w:r w:rsidR="005052C4" w:rsidRPr="00CC60ED">
        <w:rPr>
          <w:rFonts w:ascii="Times New Roman" w:hAnsi="Times New Roman" w:cs="Times New Roman"/>
          <w:sz w:val="24"/>
          <w:szCs w:val="24"/>
        </w:rPr>
        <w:t>tego rozporządzenia</w:t>
      </w:r>
      <w:r w:rsidR="0049563A" w:rsidRPr="00CC60ED">
        <w:rPr>
          <w:rFonts w:ascii="Times New Roman" w:hAnsi="Times New Roman" w:cs="Times New Roman"/>
          <w:sz w:val="24"/>
          <w:szCs w:val="24"/>
        </w:rPr>
        <w:t>.</w:t>
      </w:r>
      <w:r w:rsidR="001D6898" w:rsidRPr="00CC60ED">
        <w:rPr>
          <w:rFonts w:ascii="Times New Roman" w:hAnsi="Times New Roman" w:cs="Times New Roman"/>
          <w:sz w:val="24"/>
          <w:szCs w:val="24"/>
        </w:rPr>
        <w:t xml:space="preserve"> Należy wyjaśnić, że w każdym przypadku, gdy dane państwo członkowskie przyjęło na poziomie krajowym rozwiązania systemowe, zgodnie z art. 35</w:t>
      </w:r>
      <w:r w:rsidR="00C942A1" w:rsidRPr="00CC60ED">
        <w:rPr>
          <w:rFonts w:ascii="Times New Roman" w:hAnsi="Times New Roman" w:cs="Times New Roman"/>
          <w:sz w:val="24"/>
          <w:szCs w:val="24"/>
        </w:rPr>
        <w:t xml:space="preserve"> </w:t>
      </w:r>
      <w:r w:rsidR="001D6898" w:rsidRPr="00CC60ED">
        <w:rPr>
          <w:rFonts w:ascii="Times New Roman" w:hAnsi="Times New Roman" w:cs="Times New Roman"/>
          <w:sz w:val="24"/>
          <w:szCs w:val="24"/>
        </w:rPr>
        <w:t>ust. 2 rozporządzenia</w:t>
      </w:r>
      <w:r w:rsidR="005052C4" w:rsidRPr="00CC60ED">
        <w:rPr>
          <w:rFonts w:ascii="Times New Roman" w:hAnsi="Times New Roman" w:cs="Times New Roman"/>
          <w:sz w:val="24"/>
          <w:szCs w:val="24"/>
        </w:rPr>
        <w:t xml:space="preserve"> nr 1169/2011</w:t>
      </w:r>
      <w:r w:rsidR="00497047" w:rsidRPr="00CC60ED">
        <w:rPr>
          <w:rFonts w:ascii="Times New Roman" w:hAnsi="Times New Roman" w:cs="Times New Roman"/>
          <w:sz w:val="24"/>
          <w:szCs w:val="24"/>
        </w:rPr>
        <w:t>,</w:t>
      </w:r>
      <w:r w:rsidR="00C942A1" w:rsidRPr="00CC60ED">
        <w:rPr>
          <w:rFonts w:ascii="Times New Roman" w:hAnsi="Times New Roman" w:cs="Times New Roman"/>
          <w:sz w:val="24"/>
          <w:szCs w:val="24"/>
        </w:rPr>
        <w:t xml:space="preserve"> </w:t>
      </w:r>
      <w:r w:rsidR="001D6898" w:rsidRPr="00CC60ED">
        <w:rPr>
          <w:rFonts w:ascii="Times New Roman" w:hAnsi="Times New Roman" w:cs="Times New Roman"/>
          <w:sz w:val="24"/>
          <w:szCs w:val="24"/>
        </w:rPr>
        <w:t xml:space="preserve">dodatkowe dobrowolne oznakowania, o których mówi ten przepis nie będą wymagały potwierdzania w ramach systemu certyfikacji, zgodnie z dyrektywą 2024/825. </w:t>
      </w:r>
    </w:p>
    <w:p w14:paraId="18F23770" w14:textId="77AFA42A" w:rsidR="00B14AA5" w:rsidRPr="00CC60ED" w:rsidRDefault="00CE6994"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Z wyjaśnień Komisji Europejskiej</w:t>
      </w:r>
      <w:r w:rsidR="00654123" w:rsidRPr="00CC60ED">
        <w:rPr>
          <w:rStyle w:val="Odwoanieprzypisudolnego"/>
          <w:rFonts w:ascii="Times New Roman" w:hAnsi="Times New Roman" w:cs="Times New Roman"/>
          <w:sz w:val="24"/>
          <w:szCs w:val="24"/>
        </w:rPr>
        <w:footnoteReference w:id="18"/>
      </w:r>
      <w:r w:rsidR="000C2F12">
        <w:rPr>
          <w:rFonts w:ascii="Times New Roman" w:hAnsi="Times New Roman" w:cs="Times New Roman"/>
          <w:sz w:val="24"/>
          <w:szCs w:val="24"/>
          <w:vertAlign w:val="superscript"/>
        </w:rPr>
        <w:t>)</w:t>
      </w:r>
      <w:r w:rsidRPr="00CC60ED">
        <w:rPr>
          <w:rFonts w:ascii="Times New Roman" w:hAnsi="Times New Roman" w:cs="Times New Roman"/>
          <w:sz w:val="24"/>
          <w:szCs w:val="24"/>
        </w:rPr>
        <w:t xml:space="preserve"> wynika, że stosowanie oznakowań dotyczących zrównoważonego charakteru ustanowionych przez organy publiczne państw niebędących członkami UE będzie zabronione na mocy pkt 2a załącznika I do dyrektywy 2005/29</w:t>
      </w:r>
      <w:r w:rsidR="00500BBC" w:rsidRPr="00CC60ED">
        <w:rPr>
          <w:rFonts w:ascii="Times New Roman" w:hAnsi="Times New Roman" w:cs="Times New Roman"/>
          <w:sz w:val="24"/>
          <w:szCs w:val="24"/>
        </w:rPr>
        <w:t xml:space="preserve"> </w:t>
      </w:r>
      <w:r w:rsidRPr="00CC60ED">
        <w:rPr>
          <w:rFonts w:ascii="Times New Roman" w:hAnsi="Times New Roman" w:cs="Times New Roman"/>
          <w:sz w:val="24"/>
          <w:szCs w:val="24"/>
        </w:rPr>
        <w:t>zmienionego przez dyrektywę 2024/825, chyba że oznakowania te będą oparte na</w:t>
      </w:r>
      <w:r w:rsidR="00500BBC" w:rsidRPr="00CC60ED">
        <w:rPr>
          <w:rFonts w:ascii="Times New Roman" w:hAnsi="Times New Roman" w:cs="Times New Roman"/>
          <w:sz w:val="24"/>
          <w:szCs w:val="24"/>
        </w:rPr>
        <w:t xml:space="preserve"> </w:t>
      </w:r>
      <w:r w:rsidRPr="00CC60ED">
        <w:rPr>
          <w:rFonts w:ascii="Times New Roman" w:hAnsi="Times New Roman" w:cs="Times New Roman"/>
          <w:sz w:val="24"/>
          <w:szCs w:val="24"/>
        </w:rPr>
        <w:t>systemie certyfikacji. Wynika to z</w:t>
      </w:r>
      <w:r w:rsidR="00B14AA5" w:rsidRPr="00CC60ED">
        <w:rPr>
          <w:rFonts w:ascii="Times New Roman" w:hAnsi="Times New Roman" w:cs="Times New Roman"/>
          <w:sz w:val="24"/>
          <w:szCs w:val="24"/>
        </w:rPr>
        <w:t xml:space="preserve">e wskazanych w motywie 7 dyrektywy 2024/825 przykładów (opisane powyżej) oraz faktu, że </w:t>
      </w:r>
      <w:r w:rsidRPr="00CC60ED">
        <w:rPr>
          <w:rFonts w:ascii="Times New Roman" w:hAnsi="Times New Roman" w:cs="Times New Roman"/>
          <w:sz w:val="24"/>
          <w:szCs w:val="24"/>
        </w:rPr>
        <w:t>dyrektywa jako rodzaj aktu jest skierowana do państw członkowskich</w:t>
      </w:r>
      <w:r w:rsidR="00500BBC" w:rsidRPr="00CC60ED">
        <w:rPr>
          <w:rFonts w:ascii="Times New Roman" w:hAnsi="Times New Roman" w:cs="Times New Roman"/>
          <w:sz w:val="24"/>
          <w:szCs w:val="24"/>
        </w:rPr>
        <w:t>.</w:t>
      </w:r>
    </w:p>
    <w:p w14:paraId="776B553C" w14:textId="78962063" w:rsidR="00A85428" w:rsidRPr="00CC60ED" w:rsidRDefault="00D03A02"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Jak już wskazano wyżej, z</w:t>
      </w:r>
      <w:r w:rsidR="008D751C" w:rsidRPr="00CC60ED">
        <w:rPr>
          <w:rFonts w:ascii="Times New Roman" w:hAnsi="Times New Roman" w:cs="Times New Roman"/>
          <w:sz w:val="24"/>
          <w:szCs w:val="24"/>
        </w:rPr>
        <w:t xml:space="preserve">naki towarowe będące „znakami certyfikującymi” </w:t>
      </w:r>
      <w:r w:rsidR="00750BFB" w:rsidRPr="00CC60ED">
        <w:rPr>
          <w:rFonts w:ascii="Times New Roman" w:hAnsi="Times New Roman" w:cs="Times New Roman"/>
          <w:sz w:val="24"/>
          <w:szCs w:val="24"/>
        </w:rPr>
        <w:t>zgodnie z</w:t>
      </w:r>
      <w:r w:rsidR="00500BBC" w:rsidRPr="00CC60ED">
        <w:rPr>
          <w:rFonts w:ascii="Times New Roman" w:hAnsi="Times New Roman" w:cs="Times New Roman"/>
          <w:sz w:val="24"/>
          <w:szCs w:val="24"/>
        </w:rPr>
        <w:t xml:space="preserve"> </w:t>
      </w:r>
      <w:r w:rsidR="008D751C" w:rsidRPr="00CC60ED">
        <w:rPr>
          <w:rFonts w:ascii="Times New Roman" w:hAnsi="Times New Roman" w:cs="Times New Roman"/>
          <w:sz w:val="24"/>
          <w:szCs w:val="24"/>
        </w:rPr>
        <w:t xml:space="preserve">definicją zawartą w art. 27 dyrektywy </w:t>
      </w:r>
      <w:r w:rsidR="006347BD" w:rsidRPr="00CC60ED">
        <w:rPr>
          <w:rFonts w:ascii="Times New Roman" w:hAnsi="Times New Roman" w:cs="Times New Roman"/>
          <w:sz w:val="24"/>
          <w:szCs w:val="24"/>
        </w:rPr>
        <w:t>2015/2436 mog</w:t>
      </w:r>
      <w:r w:rsidR="008D751C" w:rsidRPr="00CC60ED">
        <w:rPr>
          <w:rFonts w:ascii="Times New Roman" w:hAnsi="Times New Roman" w:cs="Times New Roman"/>
          <w:sz w:val="24"/>
          <w:szCs w:val="24"/>
        </w:rPr>
        <w:t xml:space="preserve">ą pełnić funkcję </w:t>
      </w:r>
      <w:r w:rsidR="008D751C" w:rsidRPr="00CC60ED">
        <w:rPr>
          <w:rFonts w:ascii="Times New Roman" w:eastAsia="Times New Roman" w:hAnsi="Times New Roman" w:cs="Times New Roman"/>
          <w:bCs/>
          <w:sz w:val="24"/>
          <w:szCs w:val="24"/>
          <w:lang w:eastAsia="pl-PL"/>
        </w:rPr>
        <w:t>oznakowania dotyczącego zrównoważonego charakteru</w:t>
      </w:r>
      <w:r w:rsidR="00A75B83" w:rsidRPr="00CC60ED">
        <w:rPr>
          <w:rFonts w:ascii="Times New Roman" w:eastAsia="Times New Roman" w:hAnsi="Times New Roman" w:cs="Times New Roman"/>
          <w:bCs/>
          <w:sz w:val="24"/>
          <w:szCs w:val="24"/>
          <w:lang w:eastAsia="pl-PL"/>
        </w:rPr>
        <w:t>,</w:t>
      </w:r>
      <w:r w:rsidR="008D751C" w:rsidRPr="00CC60ED">
        <w:rPr>
          <w:rFonts w:ascii="Times New Roman" w:hAnsi="Times New Roman" w:cs="Times New Roman"/>
          <w:sz w:val="24"/>
          <w:szCs w:val="24"/>
        </w:rPr>
        <w:t xml:space="preserve"> jeśli promują produkt, proces lub działalność gospodarczą w</w:t>
      </w:r>
      <w:r w:rsidR="00AE7019" w:rsidRPr="00CC60ED">
        <w:rPr>
          <w:rFonts w:ascii="Times New Roman" w:hAnsi="Times New Roman" w:cs="Times New Roman"/>
          <w:sz w:val="24"/>
          <w:szCs w:val="24"/>
        </w:rPr>
        <w:t> </w:t>
      </w:r>
      <w:r w:rsidR="008D751C" w:rsidRPr="00CC60ED">
        <w:rPr>
          <w:rFonts w:ascii="Times New Roman" w:hAnsi="Times New Roman" w:cs="Times New Roman"/>
          <w:sz w:val="24"/>
          <w:szCs w:val="24"/>
        </w:rPr>
        <w:t xml:space="preserve">odniesieniu do ich cech środowiskowych lub społecznych, lub obu tych cech. W takich przypadkach przedsiębiorcy mogą umieszczać tego rodzaju znaki certyfikujące będące jednocześnie znakami towarowymi tylko wtedy, gdy są one ustanowione przez organy publiczne lub opierają się na systemie certyfikacji. </w:t>
      </w:r>
    </w:p>
    <w:p w14:paraId="5E570120" w14:textId="1A0E2D21" w:rsidR="00C706CC" w:rsidRPr="00CC60ED" w:rsidRDefault="00C706CC"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lastRenderedPageBreak/>
        <w:t>Należy jednocześnie wskazać, iż w przypadku gdy przedsiębiorca będzie stosować</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oznakowanie dotyczące zrównoważonego charakteru, które uzyskało stosowny certyfikat albo zostało ustanowione przez organ publiczny, wraz z komunikatem handlowym, który sugeruje lub stwarza wrażenie, że produkt ma pozytywny wpływ na środowisko, nie wywiera żadnego wpływu na środowisko, lub jest mniej szkodliwy dla środowiska niż produkty konkurencyjne, to takie oznakowanie dotyczące zrównoważonego charakteru również należy uznać za stanowiące twierdzenie środowiskowe (por. motyw 8 dyrektywy 202</w:t>
      </w:r>
      <w:r w:rsidR="007632E2" w:rsidRPr="00CC60ED">
        <w:rPr>
          <w:rFonts w:ascii="Times New Roman" w:hAnsi="Times New Roman" w:cs="Times New Roman"/>
          <w:sz w:val="24"/>
          <w:szCs w:val="24"/>
        </w:rPr>
        <w:t>4</w:t>
      </w:r>
      <w:r w:rsidRPr="00CC60ED">
        <w:rPr>
          <w:rFonts w:ascii="Times New Roman" w:hAnsi="Times New Roman" w:cs="Times New Roman"/>
          <w:sz w:val="24"/>
          <w:szCs w:val="24"/>
        </w:rPr>
        <w:t>/825). Jak wynika z</w:t>
      </w:r>
      <w:r w:rsidR="00C942A1" w:rsidRPr="00CC60ED">
        <w:rPr>
          <w:rFonts w:ascii="Times New Roman" w:hAnsi="Times New Roman" w:cs="Times New Roman"/>
          <w:sz w:val="24"/>
          <w:szCs w:val="24"/>
        </w:rPr>
        <w:t xml:space="preserve"> </w:t>
      </w:r>
      <w:r w:rsidR="00D758DE" w:rsidRPr="00CC60ED">
        <w:rPr>
          <w:rFonts w:ascii="Times New Roman" w:hAnsi="Times New Roman" w:cs="Times New Roman"/>
          <w:sz w:val="24"/>
          <w:szCs w:val="24"/>
        </w:rPr>
        <w:t>w</w:t>
      </w:r>
      <w:r w:rsidRPr="00CC60ED">
        <w:rPr>
          <w:rFonts w:ascii="Times New Roman" w:hAnsi="Times New Roman" w:cs="Times New Roman"/>
          <w:sz w:val="24"/>
          <w:szCs w:val="24"/>
        </w:rPr>
        <w:t>yjaśnień Komisji Europejskiej w ramach procesu transpozycji dyrektywy 2024/825 ma to na celu uniemożliwić przedsiębiorcom wykorzystywanie oznakowa</w:t>
      </w:r>
      <w:r w:rsidR="005052C4" w:rsidRPr="00CC60ED">
        <w:rPr>
          <w:rFonts w:ascii="Times New Roman" w:hAnsi="Times New Roman" w:cs="Times New Roman"/>
          <w:sz w:val="24"/>
          <w:szCs w:val="24"/>
        </w:rPr>
        <w:t>ń</w:t>
      </w:r>
      <w:r w:rsidRPr="00CC60ED">
        <w:rPr>
          <w:rFonts w:ascii="Times New Roman" w:hAnsi="Times New Roman" w:cs="Times New Roman"/>
          <w:sz w:val="24"/>
          <w:szCs w:val="24"/>
        </w:rPr>
        <w:t xml:space="preserve"> dotyczących zrównoważonego rozwoju </w:t>
      </w:r>
      <w:r w:rsidR="005052C4" w:rsidRPr="00CC60ED">
        <w:rPr>
          <w:rFonts w:ascii="Times New Roman" w:hAnsi="Times New Roman" w:cs="Times New Roman"/>
          <w:sz w:val="24"/>
          <w:szCs w:val="24"/>
        </w:rPr>
        <w:t xml:space="preserve">jak </w:t>
      </w:r>
      <w:r w:rsidRPr="00CC60ED">
        <w:rPr>
          <w:rFonts w:ascii="Times New Roman" w:hAnsi="Times New Roman" w:cs="Times New Roman"/>
          <w:sz w:val="24"/>
          <w:szCs w:val="24"/>
        </w:rPr>
        <w:t xml:space="preserve">„bezpiecznej przystani” dla wprowadzających w błąd lub nieistotnych twierdzeń. Te przypadki będą podlegały badaniu z uwzględnieniem wszystkich okoliczności w tym możliwości wpływu na decyzję przeciętnego konsumenta. </w:t>
      </w:r>
    </w:p>
    <w:p w14:paraId="027A25A3" w14:textId="062F288D" w:rsidR="004D62FA" w:rsidRPr="00CC60ED" w:rsidRDefault="00BD69C6"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2</w:t>
      </w:r>
      <w:r w:rsidRPr="00CC60ED">
        <w:rPr>
          <w:rFonts w:ascii="Times New Roman" w:eastAsia="Times New Roman" w:hAnsi="Times New Roman" w:cs="Times New Roman"/>
          <w:b/>
          <w:bCs/>
          <w:sz w:val="24"/>
          <w:szCs w:val="24"/>
          <w:lang w:eastAsia="pl-PL"/>
        </w:rPr>
        <w:t xml:space="preserve">. </w:t>
      </w:r>
      <w:r w:rsidR="00917D24" w:rsidRPr="00CC60ED">
        <w:rPr>
          <w:rFonts w:ascii="Times New Roman" w:eastAsia="Times New Roman" w:hAnsi="Times New Roman" w:cs="Times New Roman"/>
          <w:b/>
          <w:bCs/>
          <w:sz w:val="24"/>
          <w:szCs w:val="24"/>
          <w:lang w:eastAsia="pl-PL"/>
        </w:rPr>
        <w:t>F</w:t>
      </w:r>
      <w:r w:rsidR="000E41CD" w:rsidRPr="00CC60ED">
        <w:rPr>
          <w:rFonts w:ascii="Times New Roman" w:eastAsia="Times New Roman" w:hAnsi="Times New Roman" w:cs="Times New Roman"/>
          <w:b/>
          <w:bCs/>
          <w:sz w:val="24"/>
          <w:szCs w:val="24"/>
          <w:lang w:eastAsia="pl-PL"/>
        </w:rPr>
        <w:t xml:space="preserve">ormułowanie ogólnego twierdzenia </w:t>
      </w:r>
      <w:r w:rsidR="00BF485B" w:rsidRPr="00CC60ED">
        <w:rPr>
          <w:rFonts w:ascii="Times New Roman" w:eastAsia="Times New Roman" w:hAnsi="Times New Roman" w:cs="Times New Roman"/>
          <w:b/>
          <w:bCs/>
          <w:sz w:val="24"/>
          <w:szCs w:val="24"/>
          <w:lang w:eastAsia="pl-PL"/>
        </w:rPr>
        <w:t>środowiskowego</w:t>
      </w:r>
      <w:r w:rsidR="000E41CD" w:rsidRPr="00CC60ED">
        <w:rPr>
          <w:rFonts w:ascii="Times New Roman" w:eastAsia="Times New Roman" w:hAnsi="Times New Roman" w:cs="Times New Roman"/>
          <w:b/>
          <w:bCs/>
          <w:sz w:val="24"/>
          <w:szCs w:val="24"/>
          <w:lang w:eastAsia="pl-PL"/>
        </w:rPr>
        <w:t>, gdy przedsiębiorca nie</w:t>
      </w:r>
      <w:r w:rsidR="00323DCE"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 xml:space="preserve">jest w stanie wykazać uznanej wysokiej efektywności </w:t>
      </w:r>
      <w:r w:rsidR="00D80BE4" w:rsidRPr="00CC60ED">
        <w:rPr>
          <w:rFonts w:ascii="Times New Roman" w:eastAsia="Times New Roman" w:hAnsi="Times New Roman" w:cs="Times New Roman"/>
          <w:b/>
          <w:bCs/>
          <w:sz w:val="24"/>
          <w:szCs w:val="24"/>
          <w:lang w:eastAsia="pl-PL"/>
        </w:rPr>
        <w:t>środowiskowej</w:t>
      </w:r>
      <w:r w:rsidR="000E41CD" w:rsidRPr="00CC60ED">
        <w:rPr>
          <w:rFonts w:ascii="Times New Roman" w:eastAsia="Times New Roman" w:hAnsi="Times New Roman" w:cs="Times New Roman"/>
          <w:b/>
          <w:bCs/>
          <w:sz w:val="24"/>
          <w:szCs w:val="24"/>
          <w:lang w:eastAsia="pl-PL"/>
        </w:rPr>
        <w:t xml:space="preserve"> istotnej dla tego twierdzenia</w:t>
      </w:r>
      <w:r w:rsidR="006B4956" w:rsidRPr="00CC60ED">
        <w:rPr>
          <w:rFonts w:ascii="Times New Roman" w:eastAsia="Times New Roman" w:hAnsi="Times New Roman" w:cs="Times New Roman"/>
          <w:b/>
          <w:bCs/>
          <w:sz w:val="24"/>
          <w:szCs w:val="24"/>
          <w:lang w:eastAsia="pl-PL"/>
        </w:rPr>
        <w:t xml:space="preserve"> </w:t>
      </w:r>
    </w:p>
    <w:p w14:paraId="33C41199" w14:textId="00020A7F" w:rsidR="00D71A58" w:rsidRPr="00CC60ED" w:rsidRDefault="004D62FA" w:rsidP="00CC60ED">
      <w:pPr>
        <w:spacing w:before="120" w:after="120" w:line="360" w:lineRule="auto"/>
        <w:jc w:val="both"/>
        <w:textAlignment w:val="baseline"/>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pl-PL"/>
        </w:rPr>
        <w:t xml:space="preserve">Stosowanie ogólnych twierdzeń </w:t>
      </w:r>
      <w:r w:rsidR="00BF485B" w:rsidRPr="00CC60ED">
        <w:rPr>
          <w:rFonts w:ascii="Times New Roman" w:eastAsia="Times New Roman" w:hAnsi="Times New Roman" w:cs="Times New Roman"/>
          <w:sz w:val="24"/>
          <w:szCs w:val="24"/>
          <w:lang w:eastAsia="pl-PL"/>
        </w:rPr>
        <w:t>środowiskowych</w:t>
      </w:r>
      <w:r w:rsidR="00C942A1" w:rsidRPr="00CC60ED">
        <w:rPr>
          <w:rFonts w:ascii="Times New Roman" w:eastAsia="Times New Roman" w:hAnsi="Times New Roman" w:cs="Times New Roman"/>
          <w:sz w:val="24"/>
          <w:szCs w:val="24"/>
          <w:lang w:eastAsia="pl-PL"/>
        </w:rPr>
        <w:t xml:space="preserve"> </w:t>
      </w:r>
      <w:r w:rsidRPr="00CC60ED">
        <w:rPr>
          <w:rFonts w:ascii="Times New Roman" w:eastAsia="Times New Roman" w:hAnsi="Times New Roman" w:cs="Times New Roman"/>
          <w:sz w:val="24"/>
          <w:szCs w:val="24"/>
          <w:lang w:eastAsia="pl-PL"/>
        </w:rPr>
        <w:t>jest dobrowolne – jest to decyzja przedsiębiorcy.</w:t>
      </w:r>
      <w:r w:rsidR="002E055D" w:rsidRPr="00CC60ED">
        <w:rPr>
          <w:rFonts w:ascii="Times New Roman" w:eastAsia="Times New Roman" w:hAnsi="Times New Roman" w:cs="Times New Roman"/>
          <w:sz w:val="24"/>
          <w:szCs w:val="24"/>
          <w:lang w:eastAsia="pl-PL"/>
        </w:rPr>
        <w:t xml:space="preserve"> </w:t>
      </w:r>
      <w:r w:rsidR="002A0979" w:rsidRPr="00CC60ED">
        <w:rPr>
          <w:rFonts w:ascii="Times New Roman" w:eastAsia="Times New Roman" w:hAnsi="Times New Roman" w:cs="Times New Roman"/>
          <w:sz w:val="24"/>
          <w:szCs w:val="24"/>
          <w:lang w:eastAsia="pl-PL"/>
        </w:rPr>
        <w:t xml:space="preserve">Zgodnie z </w:t>
      </w:r>
      <w:r w:rsidR="002A0979" w:rsidRPr="00CC60ED">
        <w:rPr>
          <w:rFonts w:ascii="Times New Roman" w:eastAsia="Times New Roman" w:hAnsi="Times New Roman" w:cs="Times New Roman"/>
          <w:b/>
          <w:bCs/>
          <w:sz w:val="24"/>
          <w:szCs w:val="24"/>
          <w:lang w:eastAsia="pl-PL"/>
        </w:rPr>
        <w:t xml:space="preserve">projektowanym </w:t>
      </w:r>
      <w:bookmarkStart w:id="17" w:name="_Hlk216421490"/>
      <w:r w:rsidR="002A0979" w:rsidRPr="00CC60ED">
        <w:rPr>
          <w:rFonts w:ascii="Times New Roman" w:eastAsia="Times New Roman" w:hAnsi="Times New Roman" w:cs="Times New Roman"/>
          <w:b/>
          <w:bCs/>
          <w:sz w:val="24"/>
          <w:szCs w:val="24"/>
          <w:lang w:eastAsia="pl-PL"/>
        </w:rPr>
        <w:t>art. 7 pkt 4a UPNPR</w:t>
      </w:r>
      <w:r w:rsidR="002A0979" w:rsidRPr="00CC60ED">
        <w:rPr>
          <w:rFonts w:ascii="Times New Roman" w:eastAsia="Times New Roman" w:hAnsi="Times New Roman" w:cs="Times New Roman"/>
          <w:bCs/>
          <w:sz w:val="24"/>
          <w:szCs w:val="24"/>
          <w:lang w:eastAsia="pl-PL"/>
        </w:rPr>
        <w:t xml:space="preserve"> </w:t>
      </w:r>
      <w:bookmarkEnd w:id="17"/>
      <w:r w:rsidR="002A0979" w:rsidRPr="00CC60ED">
        <w:rPr>
          <w:rFonts w:ascii="Times New Roman" w:eastAsia="Times New Roman" w:hAnsi="Times New Roman" w:cs="Times New Roman"/>
          <w:bCs/>
          <w:sz w:val="24"/>
          <w:szCs w:val="24"/>
          <w:lang w:eastAsia="pl-PL"/>
        </w:rPr>
        <w:t>(wdraża pkt 4a załącznika I do dyrektywy 20</w:t>
      </w:r>
      <w:r w:rsidR="00F83609" w:rsidRPr="00CC60ED">
        <w:rPr>
          <w:rFonts w:ascii="Times New Roman" w:eastAsia="Times New Roman" w:hAnsi="Times New Roman" w:cs="Times New Roman"/>
          <w:bCs/>
          <w:sz w:val="24"/>
          <w:szCs w:val="24"/>
          <w:lang w:eastAsia="pl-PL"/>
        </w:rPr>
        <w:t>05/29</w:t>
      </w:r>
      <w:r w:rsidR="00947EA7" w:rsidRPr="00CC60ED">
        <w:rPr>
          <w:rFonts w:ascii="Times New Roman" w:eastAsia="Times New Roman" w:hAnsi="Times New Roman" w:cs="Times New Roman"/>
          <w:bCs/>
          <w:sz w:val="24"/>
          <w:szCs w:val="24"/>
          <w:lang w:eastAsia="pl-PL"/>
        </w:rPr>
        <w:t>,</w:t>
      </w:r>
      <w:r w:rsidR="002A0979" w:rsidRPr="00CC60ED">
        <w:rPr>
          <w:rFonts w:ascii="Times New Roman" w:eastAsia="Times New Roman" w:hAnsi="Times New Roman" w:cs="Times New Roman"/>
          <w:bCs/>
          <w:sz w:val="24"/>
          <w:szCs w:val="24"/>
          <w:lang w:eastAsia="pl-PL"/>
        </w:rPr>
        <w:t xml:space="preserve"> dodan</w:t>
      </w:r>
      <w:r w:rsidR="00947EA7" w:rsidRPr="00CC60ED">
        <w:rPr>
          <w:rFonts w:ascii="Times New Roman" w:eastAsia="Times New Roman" w:hAnsi="Times New Roman" w:cs="Times New Roman"/>
          <w:bCs/>
          <w:sz w:val="24"/>
          <w:szCs w:val="24"/>
          <w:lang w:eastAsia="pl-PL"/>
        </w:rPr>
        <w:t>ego</w:t>
      </w:r>
      <w:r w:rsidR="002A0979" w:rsidRPr="00CC60ED">
        <w:rPr>
          <w:rFonts w:ascii="Times New Roman" w:eastAsia="Times New Roman" w:hAnsi="Times New Roman" w:cs="Times New Roman"/>
          <w:bCs/>
          <w:sz w:val="24"/>
          <w:szCs w:val="24"/>
          <w:lang w:eastAsia="pl-PL"/>
        </w:rPr>
        <w:t xml:space="preserve"> przez dyrektywę 2024/825) p</w:t>
      </w:r>
      <w:r w:rsidRPr="00CC60ED">
        <w:rPr>
          <w:rFonts w:ascii="Times New Roman" w:eastAsia="Times New Roman" w:hAnsi="Times New Roman" w:cs="Times New Roman"/>
          <w:sz w:val="24"/>
          <w:szCs w:val="24"/>
          <w:lang w:eastAsia="pl-PL"/>
        </w:rPr>
        <w:t xml:space="preserve">rzedsiębiorca nie będzie mógł używać ogólnych twierdzeń </w:t>
      </w:r>
      <w:r w:rsidR="00BF485B" w:rsidRPr="00CC60ED">
        <w:rPr>
          <w:rFonts w:ascii="Times New Roman" w:eastAsia="Times New Roman" w:hAnsi="Times New Roman" w:cs="Times New Roman"/>
          <w:sz w:val="24"/>
          <w:szCs w:val="24"/>
          <w:lang w:eastAsia="pl-PL"/>
        </w:rPr>
        <w:t xml:space="preserve">środowiskowych </w:t>
      </w:r>
      <w:r w:rsidRPr="00CC60ED">
        <w:rPr>
          <w:rFonts w:ascii="Times New Roman" w:eastAsia="Times New Roman" w:hAnsi="Times New Roman" w:cs="Times New Roman"/>
          <w:sz w:val="24"/>
          <w:szCs w:val="24"/>
          <w:lang w:eastAsia="pl-PL"/>
        </w:rPr>
        <w:t xml:space="preserve">typu: </w:t>
      </w:r>
      <w:r w:rsidR="00643838" w:rsidRPr="00CC60ED">
        <w:rPr>
          <w:rFonts w:ascii="Times New Roman" w:eastAsia="Times New Roman" w:hAnsi="Times New Roman" w:cs="Times New Roman"/>
          <w:sz w:val="24"/>
          <w:szCs w:val="24"/>
          <w:lang w:eastAsia="pl-PL"/>
        </w:rPr>
        <w:t>„</w:t>
      </w:r>
      <w:r w:rsidRPr="00CC60ED">
        <w:rPr>
          <w:rFonts w:ascii="Times New Roman" w:eastAsia="Times New Roman" w:hAnsi="Times New Roman" w:cs="Times New Roman"/>
          <w:sz w:val="24"/>
          <w:szCs w:val="24"/>
          <w:lang w:eastAsia="en-GB"/>
        </w:rPr>
        <w:t>przyjazne dla środowiska</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eko-przyjazne</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w:t>
      </w:r>
      <w:r w:rsidR="00643838" w:rsidRPr="00CC60ED">
        <w:rPr>
          <w:rFonts w:ascii="Times New Roman" w:eastAsia="Times New Roman" w:hAnsi="Times New Roman" w:cs="Times New Roman"/>
          <w:sz w:val="24"/>
          <w:szCs w:val="24"/>
          <w:lang w:eastAsia="en-GB"/>
        </w:rPr>
        <w:t xml:space="preserve"> </w:t>
      </w:r>
      <w:r w:rsidR="00947EA7"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zielone</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w:t>
      </w:r>
      <w:r w:rsidR="00643838" w:rsidRPr="00CC60ED">
        <w:rPr>
          <w:rFonts w:ascii="Times New Roman" w:eastAsia="Times New Roman" w:hAnsi="Times New Roman" w:cs="Times New Roman"/>
          <w:sz w:val="24"/>
          <w:szCs w:val="24"/>
          <w:lang w:eastAsia="en-GB"/>
        </w:rPr>
        <w:t xml:space="preserve"> „</w:t>
      </w:r>
      <w:r w:rsidRPr="00CC60ED">
        <w:rPr>
          <w:rFonts w:ascii="Times New Roman" w:eastAsia="Times New Roman" w:hAnsi="Times New Roman" w:cs="Times New Roman"/>
          <w:sz w:val="24"/>
          <w:szCs w:val="24"/>
          <w:lang w:eastAsia="en-GB"/>
        </w:rPr>
        <w:t>przyjazne dla natury</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ekologiczne</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poprawne środowiskowo</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i/>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przyjazne dla klimatu</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łagodne dla środowiska</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przyjazne pod względem emisji dwutlenku węgla</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efektywne energetycznie</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biodegradowalne</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oparte na surowcach pochodzenia biologicznego</w:t>
      </w:r>
      <w:r w:rsidR="00643838" w:rsidRPr="00CC60ED">
        <w:rPr>
          <w:rFonts w:ascii="Times New Roman" w:eastAsia="Times New Roman" w:hAnsi="Times New Roman" w:cs="Times New Roman"/>
          <w:sz w:val="24"/>
          <w:szCs w:val="24"/>
          <w:lang w:eastAsia="en-GB"/>
        </w:rPr>
        <w:t>”</w:t>
      </w:r>
      <w:r w:rsidRPr="00CC60ED">
        <w:rPr>
          <w:rFonts w:ascii="Times New Roman" w:eastAsia="Times New Roman" w:hAnsi="Times New Roman" w:cs="Times New Roman"/>
          <w:sz w:val="24"/>
          <w:szCs w:val="24"/>
          <w:lang w:eastAsia="en-GB"/>
        </w:rPr>
        <w:t xml:space="preserve"> lub podobn</w:t>
      </w:r>
      <w:r w:rsidR="00B2666A" w:rsidRPr="00CC60ED">
        <w:rPr>
          <w:rFonts w:ascii="Times New Roman" w:eastAsia="Times New Roman" w:hAnsi="Times New Roman" w:cs="Times New Roman"/>
          <w:sz w:val="24"/>
          <w:szCs w:val="24"/>
          <w:lang w:eastAsia="en-GB"/>
        </w:rPr>
        <w:t>ych</w:t>
      </w:r>
      <w:r w:rsidRPr="00CC60ED">
        <w:rPr>
          <w:rFonts w:ascii="Times New Roman" w:eastAsia="Times New Roman" w:hAnsi="Times New Roman" w:cs="Times New Roman"/>
          <w:sz w:val="24"/>
          <w:szCs w:val="24"/>
          <w:lang w:eastAsia="en-GB"/>
        </w:rPr>
        <w:t xml:space="preserve">, które sugerują lub stwarzają wrażenie </w:t>
      </w:r>
      <w:r w:rsidR="001665C7" w:rsidRPr="00CC60ED">
        <w:rPr>
          <w:rFonts w:ascii="Times New Roman" w:eastAsia="Times New Roman" w:hAnsi="Times New Roman" w:cs="Times New Roman"/>
          <w:sz w:val="24"/>
          <w:szCs w:val="24"/>
          <w:lang w:eastAsia="en-GB"/>
        </w:rPr>
        <w:t xml:space="preserve">uznanej </w:t>
      </w:r>
      <w:r w:rsidRPr="00CC60ED">
        <w:rPr>
          <w:rFonts w:ascii="Times New Roman" w:eastAsia="Times New Roman" w:hAnsi="Times New Roman" w:cs="Times New Roman"/>
          <w:sz w:val="24"/>
          <w:szCs w:val="24"/>
          <w:lang w:eastAsia="en-GB"/>
        </w:rPr>
        <w:t>wysokiej efektywności</w:t>
      </w:r>
      <w:r w:rsidR="00C942A1" w:rsidRPr="00CC60ED">
        <w:rPr>
          <w:rFonts w:ascii="Times New Roman" w:eastAsia="Times New Roman" w:hAnsi="Times New Roman" w:cs="Times New Roman"/>
          <w:sz w:val="24"/>
          <w:szCs w:val="24"/>
          <w:lang w:eastAsia="en-GB"/>
        </w:rPr>
        <w:t xml:space="preserve"> </w:t>
      </w:r>
      <w:r w:rsidR="001665C7" w:rsidRPr="00CC60ED">
        <w:rPr>
          <w:rFonts w:ascii="Times New Roman" w:eastAsia="Times New Roman" w:hAnsi="Times New Roman" w:cs="Times New Roman"/>
          <w:sz w:val="24"/>
          <w:szCs w:val="24"/>
          <w:lang w:eastAsia="en-GB"/>
        </w:rPr>
        <w:t>środowiskowej</w:t>
      </w:r>
      <w:r w:rsidRPr="00CC60ED">
        <w:rPr>
          <w:rFonts w:ascii="Times New Roman" w:eastAsia="Times New Roman" w:hAnsi="Times New Roman" w:cs="Times New Roman"/>
          <w:sz w:val="24"/>
          <w:szCs w:val="24"/>
          <w:lang w:eastAsia="en-GB"/>
        </w:rPr>
        <w:t xml:space="preserve">, jeżeli nie wykaże uznanej wysokiej efektywności </w:t>
      </w:r>
      <w:r w:rsidR="001665C7" w:rsidRPr="00CC60ED">
        <w:rPr>
          <w:rFonts w:ascii="Times New Roman" w:eastAsia="Times New Roman" w:hAnsi="Times New Roman" w:cs="Times New Roman"/>
          <w:sz w:val="24"/>
          <w:szCs w:val="24"/>
          <w:lang w:eastAsia="en-GB"/>
        </w:rPr>
        <w:t>środowiskowej</w:t>
      </w:r>
      <w:r w:rsidR="00823672" w:rsidRPr="00CC60ED">
        <w:rPr>
          <w:rFonts w:ascii="Times New Roman" w:eastAsia="Times New Roman" w:hAnsi="Times New Roman" w:cs="Times New Roman"/>
          <w:sz w:val="24"/>
          <w:szCs w:val="24"/>
          <w:lang w:eastAsia="en-GB"/>
        </w:rPr>
        <w:t>.</w:t>
      </w:r>
      <w:r w:rsidR="00B2666A" w:rsidRPr="00CC60ED">
        <w:rPr>
          <w:rFonts w:ascii="Times New Roman" w:eastAsia="Times New Roman" w:hAnsi="Times New Roman" w:cs="Times New Roman"/>
          <w:sz w:val="24"/>
          <w:szCs w:val="24"/>
          <w:lang w:eastAsia="en-GB"/>
        </w:rPr>
        <w:t xml:space="preserve"> </w:t>
      </w:r>
    </w:p>
    <w:p w14:paraId="721EE2CF" w14:textId="619DECA4" w:rsidR="004D62FA" w:rsidRPr="00CC60ED" w:rsidRDefault="00D71A58" w:rsidP="005A0CF6">
      <w:pPr>
        <w:spacing w:after="0" w:line="360" w:lineRule="auto"/>
        <w:jc w:val="both"/>
        <w:textAlignment w:val="baseline"/>
        <w:rPr>
          <w:rFonts w:ascii="Times New Roman" w:eastAsia="Times New Roman" w:hAnsi="Times New Roman" w:cs="Times New Roman"/>
          <w:sz w:val="24"/>
          <w:szCs w:val="24"/>
          <w:lang w:eastAsia="en-GB"/>
        </w:rPr>
      </w:pPr>
      <w:r w:rsidRPr="00CC60ED">
        <w:rPr>
          <w:rFonts w:ascii="Times New Roman" w:eastAsia="Times New Roman" w:hAnsi="Times New Roman" w:cs="Times New Roman"/>
          <w:sz w:val="24"/>
          <w:szCs w:val="24"/>
          <w:lang w:eastAsia="en-GB"/>
        </w:rPr>
        <w:t xml:space="preserve">Innymi słowy, przedsiębiorca będzie mógł używać tego rodzaju twierdzeń tylko gdy </w:t>
      </w:r>
      <w:r w:rsidR="004D62FA" w:rsidRPr="00CC60ED">
        <w:rPr>
          <w:rFonts w:ascii="Times New Roman" w:eastAsia="Times New Roman" w:hAnsi="Times New Roman" w:cs="Times New Roman"/>
          <w:sz w:val="24"/>
          <w:szCs w:val="24"/>
          <w:lang w:eastAsia="en-GB"/>
        </w:rPr>
        <w:t>wyka</w:t>
      </w:r>
      <w:r w:rsidRPr="00CC60ED">
        <w:rPr>
          <w:rFonts w:ascii="Times New Roman" w:eastAsia="Times New Roman" w:hAnsi="Times New Roman" w:cs="Times New Roman"/>
          <w:sz w:val="24"/>
          <w:szCs w:val="24"/>
          <w:lang w:eastAsia="en-GB"/>
        </w:rPr>
        <w:t>że</w:t>
      </w:r>
      <w:r w:rsidR="00AE2C82" w:rsidRPr="00CC60ED">
        <w:rPr>
          <w:rFonts w:ascii="Times New Roman" w:eastAsia="Times New Roman" w:hAnsi="Times New Roman" w:cs="Times New Roman"/>
          <w:sz w:val="24"/>
          <w:szCs w:val="24"/>
          <w:lang w:eastAsia="en-GB"/>
        </w:rPr>
        <w:t xml:space="preserve"> </w:t>
      </w:r>
      <w:r w:rsidR="004D62FA" w:rsidRPr="00CC60ED">
        <w:rPr>
          <w:rFonts w:ascii="Times New Roman" w:eastAsia="Times New Roman" w:hAnsi="Times New Roman" w:cs="Times New Roman"/>
          <w:sz w:val="24"/>
          <w:szCs w:val="24"/>
          <w:lang w:eastAsia="en-GB"/>
        </w:rPr>
        <w:t xml:space="preserve">uznaną wysoką efektywność </w:t>
      </w:r>
      <w:r w:rsidR="001665C7" w:rsidRPr="00CC60ED">
        <w:rPr>
          <w:rFonts w:ascii="Times New Roman" w:eastAsia="Times New Roman" w:hAnsi="Times New Roman" w:cs="Times New Roman"/>
          <w:sz w:val="24"/>
          <w:szCs w:val="24"/>
          <w:lang w:eastAsia="en-GB"/>
        </w:rPr>
        <w:t xml:space="preserve">środowiskową </w:t>
      </w:r>
      <w:r w:rsidRPr="00CC60ED">
        <w:rPr>
          <w:rFonts w:ascii="Times New Roman" w:eastAsia="Times New Roman" w:hAnsi="Times New Roman" w:cs="Times New Roman"/>
          <w:sz w:val="24"/>
          <w:szCs w:val="24"/>
          <w:lang w:eastAsia="en-GB"/>
        </w:rPr>
        <w:t>dla całego tego twierdzenia</w:t>
      </w:r>
      <w:r w:rsidR="004D62FA" w:rsidRPr="00CC60ED">
        <w:rPr>
          <w:rFonts w:ascii="Times New Roman" w:eastAsia="Times New Roman" w:hAnsi="Times New Roman" w:cs="Times New Roman"/>
          <w:sz w:val="24"/>
          <w:szCs w:val="24"/>
          <w:lang w:eastAsia="en-GB"/>
        </w:rPr>
        <w:t>. Może to zrobić zgodnie</w:t>
      </w:r>
      <w:r w:rsidR="00B33725" w:rsidRPr="00CC60ED">
        <w:rPr>
          <w:rFonts w:ascii="Times New Roman" w:eastAsia="Times New Roman" w:hAnsi="Times New Roman" w:cs="Times New Roman"/>
          <w:sz w:val="24"/>
          <w:szCs w:val="24"/>
          <w:lang w:eastAsia="en-GB"/>
        </w:rPr>
        <w:t> </w:t>
      </w:r>
      <w:r w:rsidR="004D62FA" w:rsidRPr="00CC60ED">
        <w:rPr>
          <w:rFonts w:ascii="Times New Roman" w:eastAsia="Times New Roman" w:hAnsi="Times New Roman" w:cs="Times New Roman"/>
          <w:sz w:val="24"/>
          <w:szCs w:val="24"/>
          <w:lang w:eastAsia="en-GB"/>
        </w:rPr>
        <w:t xml:space="preserve">z: </w:t>
      </w:r>
    </w:p>
    <w:p w14:paraId="563385F9" w14:textId="7D753C1A" w:rsidR="00B2666A" w:rsidRPr="00CC60ED" w:rsidRDefault="004D62FA" w:rsidP="005A0CF6">
      <w:pPr>
        <w:pStyle w:val="Akapitzlist"/>
        <w:numPr>
          <w:ilvl w:val="0"/>
          <w:numId w:val="62"/>
        </w:numPr>
        <w:shd w:val="clear" w:color="auto" w:fill="FFFFFF"/>
        <w:spacing w:after="0" w:line="360" w:lineRule="auto"/>
        <w:ind w:left="397" w:hanging="397"/>
        <w:jc w:val="both"/>
        <w:textAlignment w:val="baseline"/>
        <w:rPr>
          <w:rFonts w:ascii="Times New Roman" w:eastAsia="Times New Roman" w:hAnsi="Times New Roman" w:cs="Times New Roman"/>
          <w:i/>
          <w:sz w:val="24"/>
          <w:szCs w:val="24"/>
          <w:lang w:eastAsia="en-GB"/>
        </w:rPr>
      </w:pPr>
      <w:r w:rsidRPr="00CC60ED">
        <w:rPr>
          <w:rFonts w:ascii="Times New Roman" w:eastAsia="Times New Roman" w:hAnsi="Times New Roman" w:cs="Times New Roman"/>
          <w:i/>
          <w:sz w:val="24"/>
          <w:szCs w:val="24"/>
          <w:lang w:eastAsia="en-GB"/>
        </w:rPr>
        <w:t>przepisami rozporządzenia EU Ecolabe</w:t>
      </w:r>
      <w:r w:rsidR="00B2666A" w:rsidRPr="00CC60ED">
        <w:rPr>
          <w:rFonts w:ascii="Times New Roman" w:eastAsia="Times New Roman" w:hAnsi="Times New Roman" w:cs="Times New Roman"/>
          <w:i/>
          <w:sz w:val="24"/>
          <w:szCs w:val="24"/>
          <w:lang w:eastAsia="en-GB"/>
        </w:rPr>
        <w:t>l</w:t>
      </w:r>
    </w:p>
    <w:p w14:paraId="0830D840" w14:textId="2096127A" w:rsidR="004D62FA" w:rsidRPr="00CC60ED" w:rsidRDefault="004D62FA" w:rsidP="005A0CF6">
      <w:pPr>
        <w:shd w:val="clear" w:color="auto" w:fill="FFFFFF"/>
        <w:spacing w:before="120" w:after="0" w:line="360" w:lineRule="auto"/>
        <w:jc w:val="both"/>
        <w:textAlignment w:val="baseline"/>
        <w:rPr>
          <w:rFonts w:ascii="Times New Roman" w:eastAsia="Times New Roman" w:hAnsi="Times New Roman" w:cs="Times New Roman"/>
          <w:sz w:val="24"/>
          <w:szCs w:val="24"/>
          <w:lang w:eastAsia="pl-PL"/>
        </w:rPr>
      </w:pPr>
      <w:r w:rsidRPr="00CC60ED">
        <w:rPr>
          <w:rFonts w:ascii="Times New Roman" w:eastAsia="Times New Roman" w:hAnsi="Times New Roman" w:cs="Times New Roman"/>
          <w:sz w:val="24"/>
          <w:szCs w:val="24"/>
          <w:lang w:eastAsia="en-GB"/>
        </w:rPr>
        <w:t>D</w:t>
      </w:r>
      <w:r w:rsidRPr="00CC60ED">
        <w:rPr>
          <w:rFonts w:ascii="Times New Roman" w:hAnsi="Times New Roman" w:cs="Times New Roman"/>
          <w:sz w:val="24"/>
          <w:szCs w:val="24"/>
        </w:rPr>
        <w:t xml:space="preserve">o wykazania </w:t>
      </w:r>
      <w:r w:rsidR="001665C7" w:rsidRPr="00CC60ED">
        <w:rPr>
          <w:rFonts w:ascii="Times New Roman" w:hAnsi="Times New Roman" w:cs="Times New Roman"/>
          <w:sz w:val="24"/>
          <w:szCs w:val="24"/>
        </w:rPr>
        <w:t xml:space="preserve">uznanej </w:t>
      </w:r>
      <w:r w:rsidRPr="00CC60ED">
        <w:rPr>
          <w:rFonts w:ascii="Times New Roman" w:hAnsi="Times New Roman" w:cs="Times New Roman"/>
          <w:sz w:val="24"/>
          <w:szCs w:val="24"/>
        </w:rPr>
        <w:t>wysokiej</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efektywności </w:t>
      </w:r>
      <w:r w:rsidR="001665C7" w:rsidRPr="00CC60ED">
        <w:rPr>
          <w:rFonts w:ascii="Times New Roman" w:hAnsi="Times New Roman" w:cs="Times New Roman"/>
          <w:sz w:val="24"/>
          <w:szCs w:val="24"/>
        </w:rPr>
        <w:t>środowiskowej</w:t>
      </w:r>
      <w:r w:rsidR="00C942A1"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zgodnie z rozporządzeniem EU Ecolobel wystarczy uzyskanie takiego oznakowania. </w:t>
      </w:r>
      <w:r w:rsidRPr="00CC60ED">
        <w:rPr>
          <w:rFonts w:ascii="Times New Roman" w:eastAsia="Times New Roman" w:hAnsi="Times New Roman" w:cs="Times New Roman"/>
          <w:sz w:val="24"/>
          <w:szCs w:val="24"/>
          <w:lang w:eastAsia="pl-PL"/>
        </w:rPr>
        <w:t>W Polsce przyznaje je PCBC S.A</w:t>
      </w:r>
      <w:r w:rsidR="00AE7019" w:rsidRPr="00CC60ED">
        <w:rPr>
          <w:rFonts w:ascii="Times New Roman" w:eastAsia="Times New Roman" w:hAnsi="Times New Roman" w:cs="Times New Roman"/>
          <w:sz w:val="24"/>
          <w:szCs w:val="24"/>
          <w:lang w:eastAsia="pl-PL"/>
        </w:rPr>
        <w:t>.</w:t>
      </w:r>
      <w:r w:rsidR="00947EA7" w:rsidRPr="00CC60ED">
        <w:rPr>
          <w:rFonts w:ascii="Times New Roman" w:eastAsia="Times New Roman" w:hAnsi="Times New Roman" w:cs="Times New Roman"/>
          <w:sz w:val="24"/>
          <w:szCs w:val="24"/>
          <w:lang w:eastAsia="pl-PL"/>
        </w:rPr>
        <w:t>;</w:t>
      </w:r>
    </w:p>
    <w:p w14:paraId="694B3181" w14:textId="158FAAE8" w:rsidR="004D62FA" w:rsidRPr="00CC60ED" w:rsidRDefault="004D62FA" w:rsidP="005A0CF6">
      <w:pPr>
        <w:pStyle w:val="Akapitzlist"/>
        <w:numPr>
          <w:ilvl w:val="0"/>
          <w:numId w:val="62"/>
        </w:numPr>
        <w:shd w:val="clear" w:color="auto" w:fill="FFFFFF"/>
        <w:spacing w:after="0" w:line="360" w:lineRule="auto"/>
        <w:ind w:left="397" w:hanging="397"/>
        <w:jc w:val="both"/>
        <w:textAlignment w:val="baseline"/>
        <w:rPr>
          <w:rFonts w:ascii="Times New Roman" w:eastAsia="Times New Roman" w:hAnsi="Times New Roman" w:cs="Times New Roman"/>
          <w:i/>
          <w:sz w:val="24"/>
          <w:szCs w:val="24"/>
          <w:lang w:eastAsia="pl-PL"/>
        </w:rPr>
      </w:pPr>
      <w:r w:rsidRPr="00CC60ED">
        <w:rPr>
          <w:rFonts w:ascii="Times New Roman" w:eastAsia="Times New Roman" w:hAnsi="Times New Roman" w:cs="Times New Roman"/>
          <w:i/>
          <w:sz w:val="24"/>
          <w:szCs w:val="24"/>
          <w:lang w:eastAsia="en-GB"/>
        </w:rPr>
        <w:t>krajowymi</w:t>
      </w:r>
      <w:r w:rsidRPr="00CC60ED">
        <w:rPr>
          <w:rFonts w:ascii="Times New Roman" w:eastAsia="Times New Roman" w:hAnsi="Times New Roman" w:cs="Times New Roman"/>
          <w:i/>
          <w:sz w:val="24"/>
          <w:szCs w:val="24"/>
          <w:lang w:eastAsia="pl-PL"/>
        </w:rPr>
        <w:t xml:space="preserve"> lub regionalnymi programami oznakowania ekologicznego EN ISO 14024 typu I urzędowo uznanymi w państwach członkowskich</w:t>
      </w:r>
    </w:p>
    <w:p w14:paraId="04B71329" w14:textId="35F7043D" w:rsidR="004D62FA" w:rsidRPr="00CC60ED" w:rsidRDefault="004D62FA" w:rsidP="005A0CF6">
      <w:pPr>
        <w:shd w:val="clear" w:color="auto" w:fill="FFFFFF"/>
        <w:spacing w:before="120" w:after="0" w:line="360" w:lineRule="auto"/>
        <w:jc w:val="both"/>
        <w:textAlignment w:val="baseline"/>
        <w:rPr>
          <w:rFonts w:ascii="Times New Roman" w:hAnsi="Times New Roman" w:cs="Times New Roman"/>
          <w:sz w:val="24"/>
          <w:szCs w:val="24"/>
        </w:rPr>
      </w:pPr>
      <w:r w:rsidRPr="00CC60ED">
        <w:rPr>
          <w:rFonts w:ascii="Times New Roman" w:eastAsia="Times New Roman" w:hAnsi="Times New Roman" w:cs="Times New Roman"/>
          <w:sz w:val="24"/>
          <w:szCs w:val="24"/>
          <w:lang w:eastAsia="pl-PL"/>
        </w:rPr>
        <w:lastRenderedPageBreak/>
        <w:t>D</w:t>
      </w:r>
      <w:r w:rsidRPr="00CC60ED">
        <w:rPr>
          <w:rFonts w:ascii="Times New Roman" w:hAnsi="Times New Roman" w:cs="Times New Roman"/>
          <w:sz w:val="24"/>
          <w:szCs w:val="24"/>
        </w:rPr>
        <w:t xml:space="preserve">o wykazania </w:t>
      </w:r>
      <w:r w:rsidR="001665C7" w:rsidRPr="00CC60ED">
        <w:rPr>
          <w:rFonts w:ascii="Times New Roman" w:hAnsi="Times New Roman" w:cs="Times New Roman"/>
          <w:sz w:val="24"/>
          <w:szCs w:val="24"/>
        </w:rPr>
        <w:t xml:space="preserve">uznanej </w:t>
      </w:r>
      <w:r w:rsidRPr="00CC60ED">
        <w:rPr>
          <w:rFonts w:ascii="Times New Roman" w:hAnsi="Times New Roman" w:cs="Times New Roman"/>
          <w:sz w:val="24"/>
          <w:szCs w:val="24"/>
        </w:rPr>
        <w:t xml:space="preserve">wysokiej efektywności </w:t>
      </w:r>
      <w:r w:rsidR="0049563A" w:rsidRPr="00CC60ED">
        <w:rPr>
          <w:rFonts w:ascii="Times New Roman" w:hAnsi="Times New Roman" w:cs="Times New Roman"/>
          <w:sz w:val="24"/>
          <w:szCs w:val="24"/>
        </w:rPr>
        <w:t>środowiskowej</w:t>
      </w:r>
      <w:r w:rsidRPr="00CC60ED">
        <w:rPr>
          <w:rFonts w:ascii="Times New Roman" w:hAnsi="Times New Roman" w:cs="Times New Roman"/>
          <w:sz w:val="24"/>
          <w:szCs w:val="24"/>
        </w:rPr>
        <w:t xml:space="preserve"> zgodnie z programami oznakowania ekologicznego EN ISO 14024 typu I wystarczy uzyskanie takich oznakowań uznanych w państwach członkowskich. Do </w:t>
      </w:r>
      <w:r w:rsidRPr="00CC60ED">
        <w:rPr>
          <w:rFonts w:ascii="Times New Roman" w:hAnsi="Times New Roman" w:cs="Times New Roman"/>
          <w:sz w:val="24"/>
          <w:szCs w:val="24"/>
          <w:lang w:eastAsia="pl-PL"/>
        </w:rPr>
        <w:t>tej grupy oznakowań spełniających kryteria normy EN ISO 14024 należą m.in.: polski Znak Ekologiczny EKO – przyznawany przez PCBC S.A., niemiecki Blue Angel czy skandynawski Nordic Swan Ecolabel</w:t>
      </w:r>
      <w:r w:rsidRPr="00CC60ED">
        <w:rPr>
          <w:rFonts w:ascii="Times New Roman" w:hAnsi="Times New Roman" w:cs="Times New Roman"/>
          <w:sz w:val="24"/>
          <w:szCs w:val="24"/>
        </w:rPr>
        <w:t>;</w:t>
      </w:r>
    </w:p>
    <w:p w14:paraId="44B788FB" w14:textId="6C7974A1" w:rsidR="004D62FA" w:rsidRPr="00CC60ED" w:rsidRDefault="004D62FA" w:rsidP="005A0CF6">
      <w:pPr>
        <w:pStyle w:val="Akapitzlist"/>
        <w:numPr>
          <w:ilvl w:val="0"/>
          <w:numId w:val="62"/>
        </w:numPr>
        <w:shd w:val="clear" w:color="auto" w:fill="FFFFFF"/>
        <w:spacing w:after="0" w:line="360" w:lineRule="auto"/>
        <w:ind w:left="397" w:hanging="397"/>
        <w:jc w:val="both"/>
        <w:textAlignment w:val="baseline"/>
        <w:rPr>
          <w:rFonts w:ascii="Times New Roman" w:hAnsi="Times New Roman" w:cs="Times New Roman"/>
          <w:i/>
          <w:sz w:val="24"/>
          <w:szCs w:val="24"/>
        </w:rPr>
      </w:pPr>
      <w:r w:rsidRPr="00CC60ED">
        <w:rPr>
          <w:rFonts w:ascii="Times New Roman" w:eastAsia="Times New Roman" w:hAnsi="Times New Roman" w:cs="Times New Roman"/>
          <w:i/>
          <w:sz w:val="24"/>
          <w:szCs w:val="24"/>
          <w:lang w:eastAsia="pl-PL"/>
        </w:rPr>
        <w:t xml:space="preserve">najwyższymi poziomami efektywności </w:t>
      </w:r>
      <w:r w:rsidR="001665C7" w:rsidRPr="00CC60ED">
        <w:rPr>
          <w:rFonts w:ascii="Times New Roman" w:eastAsia="Times New Roman" w:hAnsi="Times New Roman" w:cs="Times New Roman"/>
          <w:i/>
          <w:sz w:val="24"/>
          <w:szCs w:val="24"/>
          <w:lang w:eastAsia="pl-PL"/>
        </w:rPr>
        <w:t xml:space="preserve">środowiskowej </w:t>
      </w:r>
      <w:r w:rsidRPr="00CC60ED">
        <w:rPr>
          <w:rFonts w:ascii="Times New Roman" w:eastAsia="Times New Roman" w:hAnsi="Times New Roman" w:cs="Times New Roman"/>
          <w:i/>
          <w:sz w:val="24"/>
          <w:szCs w:val="24"/>
          <w:lang w:eastAsia="pl-PL"/>
        </w:rPr>
        <w:t>zgodnie z innym mającym zastosowanie prawem UE</w:t>
      </w:r>
    </w:p>
    <w:p w14:paraId="500ED5BB" w14:textId="7DDBDD25" w:rsidR="004D62FA" w:rsidRPr="00CC60ED" w:rsidRDefault="00947344" w:rsidP="00CC60ED">
      <w:pPr>
        <w:shd w:val="clear" w:color="auto" w:fill="FFFFFF"/>
        <w:spacing w:before="120" w:after="120" w:line="360" w:lineRule="auto"/>
        <w:jc w:val="both"/>
        <w:textAlignment w:val="baseline"/>
        <w:rPr>
          <w:rFonts w:ascii="Times New Roman" w:hAnsi="Times New Roman" w:cs="Times New Roman"/>
          <w:sz w:val="24"/>
          <w:szCs w:val="24"/>
        </w:rPr>
      </w:pPr>
      <w:r w:rsidRPr="00CC60ED">
        <w:rPr>
          <w:rFonts w:ascii="Times New Roman" w:hAnsi="Times New Roman" w:cs="Times New Roman"/>
          <w:sz w:val="24"/>
          <w:szCs w:val="24"/>
        </w:rPr>
        <w:t>Zgodnie z motywem 10 dyrektywy 2024/825, d</w:t>
      </w:r>
      <w:r w:rsidR="004D62FA" w:rsidRPr="00CC60ED">
        <w:rPr>
          <w:rFonts w:ascii="Times New Roman" w:hAnsi="Times New Roman" w:cs="Times New Roman"/>
          <w:sz w:val="24"/>
          <w:szCs w:val="24"/>
        </w:rPr>
        <w:t xml:space="preserve">o wykazania </w:t>
      </w:r>
      <w:r w:rsidR="001665C7" w:rsidRPr="00CC60ED">
        <w:rPr>
          <w:rFonts w:ascii="Times New Roman" w:hAnsi="Times New Roman" w:cs="Times New Roman"/>
          <w:sz w:val="24"/>
          <w:szCs w:val="24"/>
        </w:rPr>
        <w:t xml:space="preserve">uznanej </w:t>
      </w:r>
      <w:r w:rsidR="004D62FA" w:rsidRPr="00CC60ED">
        <w:rPr>
          <w:rFonts w:ascii="Times New Roman" w:hAnsi="Times New Roman" w:cs="Times New Roman"/>
          <w:sz w:val="24"/>
          <w:szCs w:val="24"/>
        </w:rPr>
        <w:t xml:space="preserve">wysokiej efektywności </w:t>
      </w:r>
      <w:r w:rsidR="001665C7" w:rsidRPr="00CC60ED">
        <w:rPr>
          <w:rFonts w:ascii="Times New Roman" w:hAnsi="Times New Roman" w:cs="Times New Roman"/>
          <w:sz w:val="24"/>
          <w:szCs w:val="24"/>
        </w:rPr>
        <w:t xml:space="preserve">środowiskowej </w:t>
      </w:r>
      <w:r w:rsidR="004D62FA" w:rsidRPr="00CC60ED">
        <w:rPr>
          <w:rFonts w:ascii="Times New Roman" w:hAnsi="Times New Roman" w:cs="Times New Roman"/>
          <w:sz w:val="24"/>
          <w:szCs w:val="24"/>
        </w:rPr>
        <w:t>zgodnie z n</w:t>
      </w:r>
      <w:r w:rsidR="004D62FA" w:rsidRPr="00CC60ED">
        <w:rPr>
          <w:rFonts w:ascii="Times New Roman" w:eastAsia="Times New Roman" w:hAnsi="Times New Roman" w:cs="Times New Roman"/>
          <w:sz w:val="24"/>
          <w:szCs w:val="24"/>
          <w:lang w:eastAsia="pl-PL"/>
        </w:rPr>
        <w:t xml:space="preserve">ajwyższymi poziomami efektywności </w:t>
      </w:r>
      <w:r w:rsidR="001665C7" w:rsidRPr="00CC60ED">
        <w:rPr>
          <w:rFonts w:ascii="Times New Roman" w:eastAsia="Times New Roman" w:hAnsi="Times New Roman" w:cs="Times New Roman"/>
          <w:sz w:val="24"/>
          <w:szCs w:val="24"/>
          <w:lang w:eastAsia="pl-PL"/>
        </w:rPr>
        <w:t>środowiskowej</w:t>
      </w:r>
      <w:r w:rsidR="00C942A1" w:rsidRPr="00CC60ED">
        <w:rPr>
          <w:rFonts w:ascii="Times New Roman" w:eastAsia="Times New Roman" w:hAnsi="Times New Roman" w:cs="Times New Roman"/>
          <w:sz w:val="24"/>
          <w:szCs w:val="24"/>
          <w:lang w:eastAsia="pl-PL"/>
        </w:rPr>
        <w:t xml:space="preserve"> </w:t>
      </w:r>
      <w:r w:rsidR="004D62FA" w:rsidRPr="00CC60ED">
        <w:rPr>
          <w:rFonts w:ascii="Times New Roman" w:eastAsia="Times New Roman" w:hAnsi="Times New Roman" w:cs="Times New Roman"/>
          <w:sz w:val="24"/>
          <w:szCs w:val="24"/>
          <w:lang w:eastAsia="pl-PL"/>
        </w:rPr>
        <w:t xml:space="preserve">wystarczy posiadać najwyższą klasę (np. </w:t>
      </w:r>
      <w:r w:rsidR="004D62FA" w:rsidRPr="00CC60ED">
        <w:rPr>
          <w:rFonts w:ascii="Times New Roman" w:hAnsi="Times New Roman" w:cs="Times New Roman"/>
          <w:sz w:val="24"/>
          <w:szCs w:val="24"/>
        </w:rPr>
        <w:t>klasę A) zgodnie ze stosownymi regulacjami, np. zgodnie z</w:t>
      </w:r>
      <w:r w:rsidR="003C2B3D" w:rsidRPr="00CC60ED">
        <w:rPr>
          <w:rFonts w:ascii="Times New Roman" w:hAnsi="Times New Roman" w:cs="Times New Roman"/>
          <w:sz w:val="24"/>
          <w:szCs w:val="24"/>
        </w:rPr>
        <w:t xml:space="preserve"> </w:t>
      </w:r>
      <w:r w:rsidR="004D62FA" w:rsidRPr="00CC60ED">
        <w:rPr>
          <w:rFonts w:ascii="Times New Roman" w:hAnsi="Times New Roman" w:cs="Times New Roman"/>
          <w:sz w:val="24"/>
          <w:szCs w:val="24"/>
        </w:rPr>
        <w:t>rozporządzeniem Parlamentu Europejskiego i</w:t>
      </w:r>
      <w:r w:rsidR="003C2B3D" w:rsidRPr="00CC60ED">
        <w:rPr>
          <w:rFonts w:ascii="Times New Roman" w:hAnsi="Times New Roman" w:cs="Times New Roman"/>
          <w:sz w:val="24"/>
          <w:szCs w:val="24"/>
        </w:rPr>
        <w:t xml:space="preserve"> </w:t>
      </w:r>
      <w:r w:rsidR="004D62FA" w:rsidRPr="00CC60ED">
        <w:rPr>
          <w:rFonts w:ascii="Times New Roman" w:hAnsi="Times New Roman" w:cs="Times New Roman"/>
          <w:sz w:val="24"/>
          <w:szCs w:val="24"/>
        </w:rPr>
        <w:t>Rady (UE) 2017/1369 z dnia 4 lipca 2017 r. ustanawiając</w:t>
      </w:r>
      <w:r w:rsidR="00B2666A" w:rsidRPr="00CC60ED">
        <w:rPr>
          <w:rFonts w:ascii="Times New Roman" w:hAnsi="Times New Roman" w:cs="Times New Roman"/>
          <w:sz w:val="24"/>
          <w:szCs w:val="24"/>
        </w:rPr>
        <w:t>ym</w:t>
      </w:r>
      <w:r w:rsidR="004D62FA" w:rsidRPr="00CC60ED">
        <w:rPr>
          <w:rFonts w:ascii="Times New Roman" w:hAnsi="Times New Roman" w:cs="Times New Roman"/>
          <w:sz w:val="24"/>
          <w:szCs w:val="24"/>
        </w:rPr>
        <w:t xml:space="preserve"> ramy etykietowania energetycznego i uchylające dyrektywę 2010/30/UE</w:t>
      </w:r>
      <w:r w:rsidR="004D62FA" w:rsidRPr="00CC60ED">
        <w:rPr>
          <w:rFonts w:ascii="Times New Roman" w:hAnsi="Times New Roman" w:cs="Times New Roman"/>
          <w:sz w:val="24"/>
          <w:szCs w:val="24"/>
          <w:vertAlign w:val="superscript"/>
        </w:rPr>
        <w:footnoteReference w:id="19"/>
      </w:r>
      <w:r w:rsidR="000C2F12">
        <w:rPr>
          <w:rFonts w:ascii="Times New Roman" w:hAnsi="Times New Roman" w:cs="Times New Roman"/>
          <w:sz w:val="24"/>
          <w:szCs w:val="24"/>
          <w:vertAlign w:val="superscript"/>
        </w:rPr>
        <w:t>)</w:t>
      </w:r>
      <w:r w:rsidR="004D62FA" w:rsidRPr="00CC60ED">
        <w:rPr>
          <w:rFonts w:ascii="Times New Roman" w:hAnsi="Times New Roman" w:cs="Times New Roman"/>
          <w:sz w:val="24"/>
          <w:szCs w:val="24"/>
        </w:rPr>
        <w:t xml:space="preserve"> </w:t>
      </w:r>
      <w:r w:rsidR="00AE7019" w:rsidRPr="00CC60ED">
        <w:rPr>
          <w:rFonts w:ascii="Times New Roman" w:hAnsi="Times New Roman" w:cs="Times New Roman"/>
          <w:sz w:val="24"/>
          <w:szCs w:val="24"/>
        </w:rPr>
        <w:t xml:space="preserve">(dalej „rozporządzenie 2017/1369”) </w:t>
      </w:r>
      <w:r w:rsidR="004D62FA" w:rsidRPr="00CC60ED">
        <w:rPr>
          <w:rFonts w:ascii="Times New Roman" w:hAnsi="Times New Roman" w:cs="Times New Roman"/>
          <w:sz w:val="24"/>
          <w:szCs w:val="24"/>
        </w:rPr>
        <w:t>– wykonaniu tego rozporządzenia służy ustawa z dnia 14</w:t>
      </w:r>
      <w:r w:rsidR="00BE3DBF" w:rsidRPr="00CC60ED">
        <w:rPr>
          <w:rFonts w:ascii="Times New Roman" w:hAnsi="Times New Roman" w:cs="Times New Roman"/>
          <w:sz w:val="24"/>
          <w:szCs w:val="24"/>
        </w:rPr>
        <w:t> </w:t>
      </w:r>
      <w:r w:rsidR="004D62FA" w:rsidRPr="00CC60ED">
        <w:rPr>
          <w:rFonts w:ascii="Times New Roman" w:hAnsi="Times New Roman" w:cs="Times New Roman"/>
          <w:sz w:val="24"/>
          <w:szCs w:val="24"/>
        </w:rPr>
        <w:t>września 2012 r. o etykietowaniu energetycznym produktów związanych z energią (Dz. U. z 2020 r. poz. 378).</w:t>
      </w:r>
      <w:r w:rsidRPr="00CC60ED">
        <w:rPr>
          <w:rFonts w:ascii="Times New Roman" w:hAnsi="Times New Roman" w:cs="Times New Roman"/>
          <w:sz w:val="24"/>
          <w:szCs w:val="24"/>
        </w:rPr>
        <w:t xml:space="preserve"> Komisja Europejska w wyjaśnieniach w ramach transpozycji dyrektywy 2024/825 wskazała obok rozporządzenia 2017/1369 kolejne przykłady, które można wykorzystać do wykazania uznanej wysokiej efektywności środowiskowe</w:t>
      </w:r>
      <w:r w:rsidR="007650BD" w:rsidRPr="00CC60ED">
        <w:rPr>
          <w:rFonts w:ascii="Times New Roman" w:hAnsi="Times New Roman" w:cs="Times New Roman"/>
          <w:sz w:val="24"/>
          <w:szCs w:val="24"/>
        </w:rPr>
        <w:t>j</w:t>
      </w:r>
      <w:r w:rsidRPr="005A0CF6">
        <w:rPr>
          <w:rStyle w:val="Odwoanieprzypisudolnego"/>
          <w:rFonts w:ascii="Times New Roman" w:eastAsia="Times New Roman" w:hAnsi="Times New Roman" w:cs="Times New Roman"/>
          <w:iCs/>
          <w:sz w:val="24"/>
          <w:szCs w:val="24"/>
          <w:lang w:eastAsia="pl-PL"/>
        </w:rPr>
        <w:footnoteReference w:id="20"/>
      </w:r>
      <w:r w:rsidR="000C2F12">
        <w:rPr>
          <w:rFonts w:ascii="Times New Roman" w:hAnsi="Times New Roman" w:cs="Times New Roman"/>
          <w:sz w:val="24"/>
          <w:szCs w:val="24"/>
          <w:vertAlign w:val="superscript"/>
        </w:rPr>
        <w:t>)</w:t>
      </w:r>
      <w:r w:rsidRPr="000C2F12">
        <w:rPr>
          <w:rFonts w:ascii="Times New Roman" w:hAnsi="Times New Roman" w:cs="Times New Roman"/>
          <w:iCs/>
          <w:sz w:val="24"/>
          <w:szCs w:val="24"/>
        </w:rPr>
        <w:t>.</w:t>
      </w:r>
    </w:p>
    <w:p w14:paraId="39A50791" w14:textId="1496F63B" w:rsidR="009124D7" w:rsidRPr="00CC60ED" w:rsidRDefault="009124D7" w:rsidP="00CC60ED">
      <w:pPr>
        <w:shd w:val="clear" w:color="auto" w:fill="FFFFFF"/>
        <w:spacing w:before="120" w:after="120" w:line="360" w:lineRule="auto"/>
        <w:jc w:val="both"/>
        <w:textAlignment w:val="baseline"/>
        <w:rPr>
          <w:rFonts w:ascii="Times New Roman" w:eastAsia="Times New Roman" w:hAnsi="Times New Roman" w:cs="Times New Roman"/>
          <w:sz w:val="24"/>
          <w:szCs w:val="24"/>
          <w:lang w:eastAsia="en-GB"/>
        </w:rPr>
      </w:pPr>
      <w:r w:rsidRPr="00CC60ED">
        <w:rPr>
          <w:rFonts w:ascii="Times New Roman" w:eastAsia="Times New Roman" w:hAnsi="Times New Roman" w:cs="Times New Roman"/>
          <w:sz w:val="24"/>
          <w:szCs w:val="24"/>
          <w:lang w:eastAsia="en-GB"/>
        </w:rPr>
        <w:t xml:space="preserve">Należy podkreślić, że uznana </w:t>
      </w:r>
      <w:r w:rsidR="001665C7" w:rsidRPr="00CC60ED">
        <w:rPr>
          <w:rFonts w:ascii="Times New Roman" w:eastAsia="Times New Roman" w:hAnsi="Times New Roman" w:cs="Times New Roman"/>
          <w:sz w:val="24"/>
          <w:szCs w:val="24"/>
          <w:lang w:eastAsia="en-GB"/>
        </w:rPr>
        <w:t>wysoka</w:t>
      </w:r>
      <w:r w:rsidR="00C942A1" w:rsidRPr="00CC60ED">
        <w:rPr>
          <w:rFonts w:ascii="Times New Roman" w:eastAsia="Times New Roman" w:hAnsi="Times New Roman" w:cs="Times New Roman"/>
          <w:sz w:val="24"/>
          <w:szCs w:val="24"/>
          <w:lang w:eastAsia="en-GB"/>
        </w:rPr>
        <w:t xml:space="preserve"> </w:t>
      </w:r>
      <w:r w:rsidRPr="00CC60ED">
        <w:rPr>
          <w:rFonts w:ascii="Times New Roman" w:eastAsia="Times New Roman" w:hAnsi="Times New Roman" w:cs="Times New Roman"/>
          <w:sz w:val="24"/>
          <w:szCs w:val="24"/>
          <w:lang w:eastAsia="en-GB"/>
        </w:rPr>
        <w:t xml:space="preserve">efektywność środowiskowa powinna być istotna dla danego twierdzenia. Na przykład, ogólne twierdzenie </w:t>
      </w:r>
      <w:r w:rsidR="00BF485B" w:rsidRPr="00CC60ED">
        <w:rPr>
          <w:rFonts w:ascii="Times New Roman" w:eastAsia="Times New Roman" w:hAnsi="Times New Roman" w:cs="Times New Roman"/>
          <w:sz w:val="24"/>
          <w:szCs w:val="24"/>
          <w:lang w:eastAsia="en-GB"/>
        </w:rPr>
        <w:t>środowiskowe</w:t>
      </w:r>
      <w:r w:rsidRPr="00CC60ED">
        <w:rPr>
          <w:rFonts w:ascii="Times New Roman" w:eastAsia="Times New Roman" w:hAnsi="Times New Roman" w:cs="Times New Roman"/>
          <w:sz w:val="24"/>
          <w:szCs w:val="24"/>
          <w:lang w:eastAsia="en-GB"/>
        </w:rPr>
        <w:t>, takie jak „energooszczędny” w odniesieniu do produktu, może zostać złożone w oparciu o uznaną</w:t>
      </w:r>
      <w:r w:rsidR="00C942A1" w:rsidRPr="00CC60ED">
        <w:rPr>
          <w:rFonts w:ascii="Times New Roman" w:eastAsia="Times New Roman" w:hAnsi="Times New Roman" w:cs="Times New Roman"/>
          <w:sz w:val="24"/>
          <w:szCs w:val="24"/>
          <w:lang w:eastAsia="en-GB"/>
        </w:rPr>
        <w:t xml:space="preserve"> </w:t>
      </w:r>
      <w:r w:rsidR="00A14130" w:rsidRPr="00CC60ED">
        <w:rPr>
          <w:rFonts w:ascii="Times New Roman" w:eastAsia="Times New Roman" w:hAnsi="Times New Roman" w:cs="Times New Roman"/>
          <w:sz w:val="24"/>
          <w:szCs w:val="24"/>
          <w:lang w:eastAsia="en-GB"/>
        </w:rPr>
        <w:t>wysoką</w:t>
      </w:r>
      <w:r w:rsidRPr="00CC60ED">
        <w:rPr>
          <w:rFonts w:ascii="Times New Roman" w:eastAsia="Times New Roman" w:hAnsi="Times New Roman" w:cs="Times New Roman"/>
          <w:sz w:val="24"/>
          <w:szCs w:val="24"/>
          <w:lang w:eastAsia="en-GB"/>
        </w:rPr>
        <w:t xml:space="preserve"> efektywność środowiskową zgodnie z rozporządzeniem 2017/1369. Natomiast ogólne twierdzenie </w:t>
      </w:r>
      <w:r w:rsidR="00BF485B" w:rsidRPr="00CC60ED">
        <w:rPr>
          <w:rFonts w:ascii="Times New Roman" w:eastAsia="Times New Roman" w:hAnsi="Times New Roman" w:cs="Times New Roman"/>
          <w:sz w:val="24"/>
          <w:szCs w:val="24"/>
          <w:lang w:eastAsia="en-GB"/>
        </w:rPr>
        <w:t>środowiskowe</w:t>
      </w:r>
      <w:r w:rsidR="00C942A1" w:rsidRPr="00CC60ED">
        <w:rPr>
          <w:rFonts w:ascii="Times New Roman" w:eastAsia="Times New Roman" w:hAnsi="Times New Roman" w:cs="Times New Roman"/>
          <w:sz w:val="24"/>
          <w:szCs w:val="24"/>
          <w:lang w:eastAsia="en-GB"/>
        </w:rPr>
        <w:t xml:space="preserve"> </w:t>
      </w:r>
      <w:r w:rsidRPr="00CC60ED">
        <w:rPr>
          <w:rFonts w:ascii="Times New Roman" w:eastAsia="Times New Roman" w:hAnsi="Times New Roman" w:cs="Times New Roman"/>
          <w:sz w:val="24"/>
          <w:szCs w:val="24"/>
          <w:lang w:eastAsia="en-GB"/>
        </w:rPr>
        <w:t>takie jak „biodegradowalny”, nie może zostać złożone w oparciu o oznakowanie ekologiczne UE, jeśli w szczegółowych kryteriach oznakowania ekologicznego UE dotyczących danego produktu nie ma wymogów dotyczących biodegradowalności.</w:t>
      </w:r>
    </w:p>
    <w:p w14:paraId="71DE96A1" w14:textId="6959572B" w:rsidR="00CB415F" w:rsidRPr="00CC60ED" w:rsidRDefault="00CB415F" w:rsidP="00CC60ED">
      <w:pPr>
        <w:shd w:val="clear" w:color="auto" w:fill="FFFFFF"/>
        <w:spacing w:before="120" w:after="120" w:line="360" w:lineRule="auto"/>
        <w:jc w:val="both"/>
        <w:textAlignment w:val="baseline"/>
        <w:rPr>
          <w:rFonts w:ascii="Times New Roman" w:eastAsia="Times New Roman" w:hAnsi="Times New Roman" w:cs="Times New Roman"/>
          <w:sz w:val="24"/>
          <w:szCs w:val="24"/>
          <w:lang w:eastAsia="en-GB"/>
        </w:rPr>
      </w:pPr>
      <w:r w:rsidRPr="00CC60ED">
        <w:rPr>
          <w:rFonts w:ascii="Times New Roman" w:eastAsia="Times New Roman" w:hAnsi="Times New Roman" w:cs="Times New Roman"/>
          <w:sz w:val="24"/>
          <w:szCs w:val="24"/>
          <w:lang w:eastAsia="en-GB"/>
        </w:rPr>
        <w:t xml:space="preserve">Przedsiębiorca może także posługiwać się tego rodzaju twierdzeniami </w:t>
      </w:r>
      <w:r w:rsidR="00437A2B" w:rsidRPr="00CC60ED">
        <w:rPr>
          <w:rFonts w:ascii="Times New Roman" w:eastAsia="Times New Roman" w:hAnsi="Times New Roman" w:cs="Times New Roman"/>
          <w:sz w:val="24"/>
          <w:szCs w:val="24"/>
          <w:lang w:eastAsia="en-GB"/>
        </w:rPr>
        <w:t xml:space="preserve">bez konieczności wykazywania wysokiej uznanej efektywności środowiskowej </w:t>
      </w:r>
      <w:r w:rsidRPr="00CC60ED">
        <w:rPr>
          <w:rFonts w:ascii="Times New Roman" w:eastAsia="Times New Roman" w:hAnsi="Times New Roman" w:cs="Times New Roman"/>
          <w:sz w:val="24"/>
          <w:szCs w:val="24"/>
          <w:lang w:eastAsia="en-GB"/>
        </w:rPr>
        <w:t xml:space="preserve">w przypadku, gdy poda opis tego </w:t>
      </w:r>
      <w:r w:rsidRPr="00CC60ED">
        <w:rPr>
          <w:rFonts w:ascii="Times New Roman" w:eastAsia="Times New Roman" w:hAnsi="Times New Roman" w:cs="Times New Roman"/>
          <w:sz w:val="24"/>
          <w:szCs w:val="24"/>
          <w:lang w:eastAsia="en-GB"/>
        </w:rPr>
        <w:lastRenderedPageBreak/>
        <w:t>twierdzenia w jasny i wyraźny sposób za pomocą tego samego środka komunikowania się</w:t>
      </w:r>
      <w:r w:rsidR="006127E8" w:rsidRPr="00CC60ED">
        <w:rPr>
          <w:rFonts w:ascii="Times New Roman" w:eastAsia="Times New Roman" w:hAnsi="Times New Roman" w:cs="Times New Roman"/>
          <w:sz w:val="24"/>
          <w:szCs w:val="24"/>
          <w:lang w:eastAsia="en-GB"/>
        </w:rPr>
        <w:t xml:space="preserve"> </w:t>
      </w:r>
      <w:r w:rsidRPr="00CC60ED">
        <w:rPr>
          <w:rFonts w:ascii="Times New Roman" w:eastAsia="Times New Roman" w:hAnsi="Times New Roman" w:cs="Times New Roman"/>
          <w:sz w:val="24"/>
          <w:szCs w:val="24"/>
          <w:lang w:eastAsia="en-GB"/>
        </w:rPr>
        <w:t>(</w:t>
      </w:r>
      <w:r w:rsidR="00FC5F9E" w:rsidRPr="00CC60ED">
        <w:rPr>
          <w:rFonts w:ascii="Times New Roman" w:eastAsia="Times New Roman" w:hAnsi="Times New Roman" w:cs="Times New Roman"/>
          <w:sz w:val="24"/>
          <w:szCs w:val="24"/>
          <w:lang w:eastAsia="en-GB"/>
        </w:rPr>
        <w:t xml:space="preserve">por. </w:t>
      </w:r>
      <w:r w:rsidRPr="00CC60ED">
        <w:rPr>
          <w:rFonts w:ascii="Times New Roman" w:eastAsia="Times New Roman" w:hAnsi="Times New Roman" w:cs="Times New Roman"/>
          <w:sz w:val="24"/>
          <w:szCs w:val="24"/>
          <w:lang w:eastAsia="en-GB"/>
        </w:rPr>
        <w:t xml:space="preserve">definicja ogólnego twierdzenia </w:t>
      </w:r>
      <w:r w:rsidR="00BF485B" w:rsidRPr="00CC60ED">
        <w:rPr>
          <w:rFonts w:ascii="Times New Roman" w:eastAsia="Times New Roman" w:hAnsi="Times New Roman" w:cs="Times New Roman"/>
          <w:sz w:val="24"/>
          <w:szCs w:val="24"/>
          <w:lang w:eastAsia="en-GB"/>
        </w:rPr>
        <w:t>środowiskowego</w:t>
      </w:r>
      <w:r w:rsidRPr="00CC60ED">
        <w:rPr>
          <w:rFonts w:ascii="Times New Roman" w:eastAsia="Times New Roman" w:hAnsi="Times New Roman" w:cs="Times New Roman"/>
          <w:sz w:val="24"/>
          <w:szCs w:val="24"/>
          <w:lang w:eastAsia="en-GB"/>
        </w:rPr>
        <w:t>).</w:t>
      </w:r>
      <w:r w:rsidR="00AE2C82" w:rsidRPr="00CC60ED">
        <w:rPr>
          <w:rFonts w:ascii="Times New Roman" w:eastAsia="Times New Roman" w:hAnsi="Times New Roman" w:cs="Times New Roman"/>
          <w:sz w:val="24"/>
          <w:szCs w:val="24"/>
          <w:lang w:eastAsia="en-GB"/>
        </w:rPr>
        <w:t xml:space="preserve"> </w:t>
      </w:r>
    </w:p>
    <w:p w14:paraId="02AEA09A" w14:textId="4B569351" w:rsidR="00917D24" w:rsidRPr="00CC60ED" w:rsidRDefault="005454B0"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3</w:t>
      </w:r>
      <w:r w:rsidR="00A371A6" w:rsidRPr="00CC60ED">
        <w:rPr>
          <w:rFonts w:ascii="Times New Roman" w:eastAsia="Times New Roman" w:hAnsi="Times New Roman" w:cs="Times New Roman"/>
          <w:b/>
          <w:bCs/>
          <w:sz w:val="24"/>
          <w:szCs w:val="24"/>
          <w:lang w:eastAsia="pl-PL"/>
        </w:rPr>
        <w:t>.</w:t>
      </w:r>
      <w:r w:rsidR="004F37EE" w:rsidRPr="00CC60ED">
        <w:rPr>
          <w:rFonts w:ascii="Times New Roman" w:eastAsia="Times New Roman" w:hAnsi="Times New Roman" w:cs="Times New Roman"/>
          <w:b/>
          <w:bCs/>
          <w:sz w:val="24"/>
          <w:szCs w:val="24"/>
          <w:lang w:eastAsia="pl-PL"/>
        </w:rPr>
        <w:t xml:space="preserve"> </w:t>
      </w:r>
      <w:r w:rsidR="00917D24" w:rsidRPr="00CC60ED">
        <w:rPr>
          <w:rFonts w:ascii="Times New Roman" w:eastAsia="Times New Roman" w:hAnsi="Times New Roman" w:cs="Times New Roman"/>
          <w:b/>
          <w:bCs/>
          <w:sz w:val="24"/>
          <w:szCs w:val="24"/>
          <w:lang w:eastAsia="pl-PL"/>
        </w:rPr>
        <w:t>F</w:t>
      </w:r>
      <w:r w:rsidR="000E41CD" w:rsidRPr="00CC60ED">
        <w:rPr>
          <w:rFonts w:ascii="Times New Roman" w:eastAsia="Times New Roman" w:hAnsi="Times New Roman" w:cs="Times New Roman"/>
          <w:b/>
          <w:bCs/>
          <w:sz w:val="24"/>
          <w:szCs w:val="24"/>
          <w:lang w:eastAsia="pl-PL"/>
        </w:rPr>
        <w:t xml:space="preserve">ormułowanie twierdzeń </w:t>
      </w:r>
      <w:r w:rsidR="00B9464F" w:rsidRPr="00CC60ED">
        <w:rPr>
          <w:rFonts w:ascii="Times New Roman" w:eastAsia="Times New Roman" w:hAnsi="Times New Roman" w:cs="Times New Roman"/>
          <w:b/>
          <w:bCs/>
          <w:sz w:val="24"/>
          <w:szCs w:val="24"/>
          <w:lang w:eastAsia="pl-PL"/>
        </w:rPr>
        <w:t>środowiskowych</w:t>
      </w:r>
      <w:r w:rsidR="00C942A1"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w odniesieniu do całego produktu lub</w:t>
      </w:r>
      <w:r w:rsidR="00A371A6"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całej działalności przedsiębiorcy, jeżeli dotyczą one tylko określonej cechy produktu lub</w:t>
      </w:r>
      <w:r w:rsidR="00A371A6"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konkretnego rodzaju działalności przedsiębiorcy</w:t>
      </w:r>
      <w:r w:rsidR="006B4956" w:rsidRPr="00CC60ED">
        <w:rPr>
          <w:rFonts w:ascii="Times New Roman" w:eastAsia="Times New Roman" w:hAnsi="Times New Roman" w:cs="Times New Roman"/>
          <w:bCs/>
          <w:sz w:val="24"/>
          <w:szCs w:val="24"/>
          <w:lang w:eastAsia="pl-PL"/>
        </w:rPr>
        <w:t xml:space="preserve"> </w:t>
      </w:r>
    </w:p>
    <w:p w14:paraId="515AA59F" w14:textId="69D4385E" w:rsidR="00947EA7" w:rsidRPr="00CC60ED" w:rsidRDefault="0062241E"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Praktyka</w:t>
      </w:r>
      <w:r w:rsidR="00E469F6" w:rsidRPr="00CC60ED">
        <w:rPr>
          <w:rFonts w:ascii="Times New Roman" w:eastAsia="Times New Roman" w:hAnsi="Times New Roman" w:cs="Times New Roman"/>
          <w:bCs/>
          <w:sz w:val="24"/>
          <w:szCs w:val="24"/>
          <w:lang w:eastAsia="pl-PL"/>
        </w:rPr>
        <w:t xml:space="preserve"> określona w </w:t>
      </w:r>
      <w:r w:rsidR="00E469F6" w:rsidRPr="00CC60ED">
        <w:rPr>
          <w:rFonts w:ascii="Times New Roman" w:eastAsia="Times New Roman" w:hAnsi="Times New Roman" w:cs="Times New Roman"/>
          <w:b/>
          <w:bCs/>
          <w:sz w:val="24"/>
          <w:szCs w:val="24"/>
          <w:lang w:eastAsia="pl-PL"/>
        </w:rPr>
        <w:t>projektowanym art. 7 pkt 4b UPNPR</w:t>
      </w:r>
      <w:r w:rsidR="00E469F6" w:rsidRPr="00CC60ED">
        <w:rPr>
          <w:rFonts w:ascii="Times New Roman" w:eastAsia="Times New Roman" w:hAnsi="Times New Roman" w:cs="Times New Roman"/>
          <w:bCs/>
          <w:sz w:val="24"/>
          <w:szCs w:val="24"/>
          <w:lang w:eastAsia="pl-PL"/>
        </w:rPr>
        <w:t xml:space="preserve"> (wdraża pkt 4b załącznika I do dyrektywy 20</w:t>
      </w:r>
      <w:r w:rsidR="00F83609" w:rsidRPr="00CC60ED">
        <w:rPr>
          <w:rFonts w:ascii="Times New Roman" w:eastAsia="Times New Roman" w:hAnsi="Times New Roman" w:cs="Times New Roman"/>
          <w:bCs/>
          <w:sz w:val="24"/>
          <w:szCs w:val="24"/>
          <w:lang w:eastAsia="pl-PL"/>
        </w:rPr>
        <w:t>05/29</w:t>
      </w:r>
      <w:r w:rsidR="00E469F6" w:rsidRPr="00CC60ED">
        <w:rPr>
          <w:rFonts w:ascii="Times New Roman" w:eastAsia="Times New Roman" w:hAnsi="Times New Roman" w:cs="Times New Roman"/>
          <w:bCs/>
          <w:sz w:val="24"/>
          <w:szCs w:val="24"/>
          <w:lang w:eastAsia="pl-PL"/>
        </w:rPr>
        <w:t xml:space="preserve"> dodany przez dyrektywę 2024/825) </w:t>
      </w:r>
      <w:r w:rsidRPr="00CC60ED">
        <w:rPr>
          <w:rFonts w:ascii="Times New Roman" w:eastAsia="Times New Roman" w:hAnsi="Times New Roman" w:cs="Times New Roman"/>
          <w:bCs/>
          <w:sz w:val="24"/>
          <w:szCs w:val="24"/>
          <w:lang w:eastAsia="pl-PL"/>
        </w:rPr>
        <w:t xml:space="preserve">polega na formułowaniu twierdzenia </w:t>
      </w:r>
      <w:r w:rsidR="00B9464F" w:rsidRPr="00CC60ED">
        <w:rPr>
          <w:rFonts w:ascii="Times New Roman" w:eastAsia="Times New Roman" w:hAnsi="Times New Roman" w:cs="Times New Roman"/>
          <w:bCs/>
          <w:sz w:val="24"/>
          <w:szCs w:val="24"/>
          <w:lang w:eastAsia="pl-PL"/>
        </w:rPr>
        <w:t>środowiskowego</w:t>
      </w:r>
      <w:r w:rsidR="00C942A1"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 xml:space="preserve">w odniesieniu do całego produktu lub całej działalności przedsiębiorcy, gdy w rzeczywistości dotyczy ono tylko określonego aspektu produktu lub jednego, niereprezentatywnego elementu działalności przedsiębiorcy. </w:t>
      </w:r>
    </w:p>
    <w:p w14:paraId="53AAC2E1" w14:textId="77777777" w:rsidR="00947EA7" w:rsidRPr="00CC60ED" w:rsidRDefault="004834E9"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Przykładowo, z</w:t>
      </w:r>
      <w:r w:rsidR="005903BA" w:rsidRPr="00CC60ED">
        <w:rPr>
          <w:rFonts w:ascii="Times New Roman" w:eastAsia="Times New Roman" w:hAnsi="Times New Roman" w:cs="Times New Roman"/>
          <w:bCs/>
          <w:sz w:val="24"/>
          <w:szCs w:val="24"/>
          <w:lang w:eastAsia="pl-PL"/>
        </w:rPr>
        <w:t>akaz obejmie twierdzenia wskazujące</w:t>
      </w:r>
      <w:r w:rsidRPr="00CC60ED">
        <w:rPr>
          <w:rFonts w:ascii="Times New Roman" w:eastAsia="Times New Roman" w:hAnsi="Times New Roman" w:cs="Times New Roman"/>
          <w:bCs/>
          <w:sz w:val="24"/>
          <w:szCs w:val="24"/>
          <w:lang w:eastAsia="pl-PL"/>
        </w:rPr>
        <w:t xml:space="preserve">, </w:t>
      </w:r>
      <w:r w:rsidR="005903BA" w:rsidRPr="00CC60ED">
        <w:rPr>
          <w:rFonts w:ascii="Times New Roman" w:eastAsia="Times New Roman" w:hAnsi="Times New Roman" w:cs="Times New Roman"/>
          <w:bCs/>
          <w:sz w:val="24"/>
          <w:szCs w:val="24"/>
          <w:lang w:eastAsia="pl-PL"/>
        </w:rPr>
        <w:t xml:space="preserve">że produkt jest </w:t>
      </w:r>
      <w:r w:rsidR="0062241E" w:rsidRPr="00CC60ED">
        <w:rPr>
          <w:rFonts w:ascii="Times New Roman" w:eastAsia="Times New Roman" w:hAnsi="Times New Roman" w:cs="Times New Roman"/>
          <w:bCs/>
          <w:sz w:val="24"/>
          <w:szCs w:val="24"/>
          <w:lang w:eastAsia="pl-PL"/>
        </w:rPr>
        <w:t>„wykonany z materiału pochodzącego z</w:t>
      </w:r>
      <w:r w:rsidR="001228BB" w:rsidRPr="00CC60ED">
        <w:rPr>
          <w:rFonts w:ascii="Times New Roman" w:eastAsia="Times New Roman" w:hAnsi="Times New Roman" w:cs="Times New Roman"/>
          <w:bCs/>
          <w:sz w:val="24"/>
          <w:szCs w:val="24"/>
          <w:lang w:eastAsia="pl-PL"/>
        </w:rPr>
        <w:t> </w:t>
      </w:r>
      <w:r w:rsidR="0062241E" w:rsidRPr="00CC60ED">
        <w:rPr>
          <w:rFonts w:ascii="Times New Roman" w:eastAsia="Times New Roman" w:hAnsi="Times New Roman" w:cs="Times New Roman"/>
          <w:bCs/>
          <w:sz w:val="24"/>
          <w:szCs w:val="24"/>
          <w:lang w:eastAsia="pl-PL"/>
        </w:rPr>
        <w:t>recyklingu”</w:t>
      </w:r>
      <w:r w:rsidR="00AE2C82" w:rsidRPr="00CC60ED">
        <w:rPr>
          <w:rFonts w:ascii="Times New Roman" w:eastAsia="Times New Roman" w:hAnsi="Times New Roman" w:cs="Times New Roman"/>
          <w:bCs/>
          <w:sz w:val="24"/>
          <w:szCs w:val="24"/>
          <w:lang w:eastAsia="pl-PL"/>
        </w:rPr>
        <w:t xml:space="preserve"> </w:t>
      </w:r>
      <w:r w:rsidR="005903BA" w:rsidRPr="00CC60ED">
        <w:rPr>
          <w:rFonts w:ascii="Times New Roman" w:eastAsia="Times New Roman" w:hAnsi="Times New Roman" w:cs="Times New Roman"/>
          <w:bCs/>
          <w:sz w:val="24"/>
          <w:szCs w:val="24"/>
          <w:lang w:eastAsia="pl-PL"/>
        </w:rPr>
        <w:t>podczas gdy w rzeczywistości jedynie opakowanie wykonane jest z materiału pochodzącego z recyklingu. W takim przypadku</w:t>
      </w:r>
      <w:r w:rsidR="001228BB" w:rsidRPr="00CC60ED">
        <w:rPr>
          <w:rFonts w:ascii="Times New Roman" w:eastAsia="Times New Roman" w:hAnsi="Times New Roman" w:cs="Times New Roman"/>
          <w:bCs/>
          <w:sz w:val="24"/>
          <w:szCs w:val="24"/>
          <w:lang w:eastAsia="pl-PL"/>
        </w:rPr>
        <w:t>,</w:t>
      </w:r>
      <w:r w:rsidR="005903BA" w:rsidRPr="00CC60ED">
        <w:rPr>
          <w:rFonts w:ascii="Times New Roman" w:eastAsia="Times New Roman" w:hAnsi="Times New Roman" w:cs="Times New Roman"/>
          <w:bCs/>
          <w:sz w:val="24"/>
          <w:szCs w:val="24"/>
          <w:lang w:eastAsia="pl-PL"/>
        </w:rPr>
        <w:t xml:space="preserve"> przedmiotowe twierdzenie zostanie uznane za czarną praktykę, gdyż sugeruje, że </w:t>
      </w:r>
      <w:r w:rsidR="0062241E" w:rsidRPr="00CC60ED">
        <w:rPr>
          <w:rFonts w:ascii="Times New Roman" w:eastAsia="Times New Roman" w:hAnsi="Times New Roman" w:cs="Times New Roman"/>
          <w:bCs/>
          <w:sz w:val="24"/>
          <w:szCs w:val="24"/>
          <w:lang w:eastAsia="pl-PL"/>
        </w:rPr>
        <w:t>cały produkt jest wykonany z takiego materiału</w:t>
      </w:r>
      <w:r w:rsidR="001228BB" w:rsidRPr="00CC60ED">
        <w:rPr>
          <w:rFonts w:ascii="Times New Roman" w:eastAsia="Times New Roman" w:hAnsi="Times New Roman" w:cs="Times New Roman"/>
          <w:bCs/>
          <w:sz w:val="24"/>
          <w:szCs w:val="24"/>
          <w:lang w:eastAsia="pl-PL"/>
        </w:rPr>
        <w:t>,</w:t>
      </w:r>
      <w:r w:rsidR="005903BA" w:rsidRPr="00CC60ED">
        <w:rPr>
          <w:rFonts w:ascii="Times New Roman" w:eastAsia="Times New Roman" w:hAnsi="Times New Roman" w:cs="Times New Roman"/>
          <w:bCs/>
          <w:sz w:val="24"/>
          <w:szCs w:val="24"/>
          <w:lang w:eastAsia="pl-PL"/>
        </w:rPr>
        <w:t xml:space="preserve"> co w</w:t>
      </w:r>
      <w:r w:rsidR="001228BB" w:rsidRPr="00CC60ED">
        <w:rPr>
          <w:rFonts w:ascii="Times New Roman" w:eastAsia="Times New Roman" w:hAnsi="Times New Roman" w:cs="Times New Roman"/>
          <w:bCs/>
          <w:sz w:val="24"/>
          <w:szCs w:val="24"/>
          <w:lang w:eastAsia="pl-PL"/>
        </w:rPr>
        <w:t> </w:t>
      </w:r>
      <w:r w:rsidR="005903BA" w:rsidRPr="00CC60ED">
        <w:rPr>
          <w:rFonts w:ascii="Times New Roman" w:eastAsia="Times New Roman" w:hAnsi="Times New Roman" w:cs="Times New Roman"/>
          <w:bCs/>
          <w:sz w:val="24"/>
          <w:szCs w:val="24"/>
          <w:lang w:eastAsia="pl-PL"/>
        </w:rPr>
        <w:t xml:space="preserve">rzeczywistości nie ma miejsca. Innym przykładem może być twierdzenie przez przedsiębiorcę, że </w:t>
      </w:r>
      <w:r w:rsidR="0062241E" w:rsidRPr="00CC60ED">
        <w:rPr>
          <w:rFonts w:ascii="Times New Roman" w:eastAsia="Times New Roman" w:hAnsi="Times New Roman" w:cs="Times New Roman"/>
          <w:bCs/>
          <w:sz w:val="24"/>
          <w:szCs w:val="24"/>
          <w:lang w:eastAsia="pl-PL"/>
        </w:rPr>
        <w:t>stosuje</w:t>
      </w:r>
      <w:r w:rsidR="005903BA" w:rsidRPr="00CC60ED">
        <w:rPr>
          <w:rFonts w:ascii="Times New Roman" w:eastAsia="Times New Roman" w:hAnsi="Times New Roman" w:cs="Times New Roman"/>
          <w:bCs/>
          <w:sz w:val="24"/>
          <w:szCs w:val="24"/>
          <w:lang w:eastAsia="pl-PL"/>
        </w:rPr>
        <w:t xml:space="preserve"> on</w:t>
      </w:r>
      <w:r w:rsidR="0062241E" w:rsidRPr="00CC60ED">
        <w:rPr>
          <w:rFonts w:ascii="Times New Roman" w:eastAsia="Times New Roman" w:hAnsi="Times New Roman" w:cs="Times New Roman"/>
          <w:bCs/>
          <w:sz w:val="24"/>
          <w:szCs w:val="24"/>
          <w:lang w:eastAsia="pl-PL"/>
        </w:rPr>
        <w:t xml:space="preserve"> tylko odnawialne źródła energii, podczas gdy w rzeczywistości niektóre z obiektów danego przedsiębiorcy nadal wykorzystują paliwa kopalne.</w:t>
      </w:r>
      <w:r w:rsidRPr="00CC60ED">
        <w:rPr>
          <w:rFonts w:ascii="Times New Roman" w:eastAsia="Times New Roman" w:hAnsi="Times New Roman" w:cs="Times New Roman"/>
          <w:bCs/>
          <w:sz w:val="24"/>
          <w:szCs w:val="24"/>
          <w:lang w:eastAsia="pl-PL"/>
        </w:rPr>
        <w:t xml:space="preserve"> </w:t>
      </w:r>
    </w:p>
    <w:p w14:paraId="737C4DB9" w14:textId="11F7DAB7" w:rsidR="005903BA" w:rsidRPr="00CC60ED" w:rsidRDefault="005903BA"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Jeżeli </w:t>
      </w:r>
      <w:r w:rsidR="00947EA7" w:rsidRPr="00CC60ED">
        <w:rPr>
          <w:rFonts w:ascii="Times New Roman" w:eastAsia="Times New Roman" w:hAnsi="Times New Roman" w:cs="Times New Roman"/>
          <w:bCs/>
          <w:sz w:val="24"/>
          <w:szCs w:val="24"/>
          <w:lang w:eastAsia="pl-PL"/>
        </w:rPr>
        <w:t>natomiast</w:t>
      </w:r>
      <w:r w:rsidRPr="00CC60ED">
        <w:rPr>
          <w:rFonts w:ascii="Times New Roman" w:eastAsia="Times New Roman" w:hAnsi="Times New Roman" w:cs="Times New Roman"/>
          <w:bCs/>
          <w:sz w:val="24"/>
          <w:szCs w:val="24"/>
          <w:lang w:eastAsia="pl-PL"/>
        </w:rPr>
        <w:t xml:space="preserve"> twierdzenia </w:t>
      </w:r>
      <w:r w:rsidR="00B9464F" w:rsidRPr="00CC60ED">
        <w:rPr>
          <w:rFonts w:ascii="Times New Roman" w:eastAsia="Times New Roman" w:hAnsi="Times New Roman" w:cs="Times New Roman"/>
          <w:bCs/>
          <w:sz w:val="24"/>
          <w:szCs w:val="24"/>
          <w:lang w:eastAsia="pl-PL"/>
        </w:rPr>
        <w:t xml:space="preserve">środowiskowe </w:t>
      </w:r>
      <w:r w:rsidRPr="00CC60ED">
        <w:rPr>
          <w:rFonts w:ascii="Times New Roman" w:eastAsia="Times New Roman" w:hAnsi="Times New Roman" w:cs="Times New Roman"/>
          <w:bCs/>
          <w:sz w:val="24"/>
          <w:szCs w:val="24"/>
          <w:lang w:eastAsia="pl-PL"/>
        </w:rPr>
        <w:t>formułowane przez danego przedsiębiorcę obejmują faktycznie całą jego działalność, wszystkie stosowane procesy albo cały produkt są prawdziwe i weryfikowalne</w:t>
      </w:r>
      <w:r w:rsidR="001228BB"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to przedsiębiorca nadal będzie mógł </w:t>
      </w:r>
      <w:r w:rsidR="004834E9" w:rsidRPr="00CC60ED">
        <w:rPr>
          <w:rFonts w:ascii="Times New Roman" w:eastAsia="Times New Roman" w:hAnsi="Times New Roman" w:cs="Times New Roman"/>
          <w:bCs/>
          <w:sz w:val="24"/>
          <w:szCs w:val="24"/>
          <w:lang w:eastAsia="pl-PL"/>
        </w:rPr>
        <w:t xml:space="preserve">je </w:t>
      </w:r>
      <w:r w:rsidRPr="00CC60ED">
        <w:rPr>
          <w:rFonts w:ascii="Times New Roman" w:eastAsia="Times New Roman" w:hAnsi="Times New Roman" w:cs="Times New Roman"/>
          <w:bCs/>
          <w:sz w:val="24"/>
          <w:szCs w:val="24"/>
          <w:lang w:eastAsia="pl-PL"/>
        </w:rPr>
        <w:t>stosować</w:t>
      </w:r>
      <w:r w:rsidR="004834E9"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w:t>
      </w:r>
    </w:p>
    <w:p w14:paraId="3872F71A" w14:textId="679A3CDE" w:rsidR="00B33725" w:rsidRPr="00CC60ED" w:rsidRDefault="005454B0"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4</w:t>
      </w:r>
      <w:r w:rsidR="001228BB" w:rsidRPr="00CC60ED">
        <w:rPr>
          <w:rFonts w:ascii="Times New Roman" w:eastAsia="Times New Roman" w:hAnsi="Times New Roman" w:cs="Times New Roman"/>
          <w:b/>
          <w:bCs/>
          <w:sz w:val="24"/>
          <w:szCs w:val="24"/>
          <w:lang w:eastAsia="pl-PL"/>
        </w:rPr>
        <w:t xml:space="preserve">. </w:t>
      </w:r>
      <w:r w:rsidR="00917D24" w:rsidRPr="00CC60ED">
        <w:rPr>
          <w:rFonts w:ascii="Times New Roman" w:eastAsia="Times New Roman" w:hAnsi="Times New Roman" w:cs="Times New Roman"/>
          <w:b/>
          <w:bCs/>
          <w:sz w:val="24"/>
          <w:szCs w:val="24"/>
          <w:lang w:eastAsia="pl-PL"/>
        </w:rPr>
        <w:t>T</w:t>
      </w:r>
      <w:r w:rsidR="000E41CD" w:rsidRPr="00CC60ED">
        <w:rPr>
          <w:rFonts w:ascii="Times New Roman" w:eastAsia="Times New Roman" w:hAnsi="Times New Roman" w:cs="Times New Roman"/>
          <w:b/>
          <w:bCs/>
          <w:sz w:val="24"/>
          <w:szCs w:val="24"/>
          <w:lang w:eastAsia="pl-PL"/>
        </w:rPr>
        <w:t>wierdzenie, uzasadniane kompensowaniem emisji gazów cieplarnianych, że produkt ma</w:t>
      </w:r>
      <w:r w:rsidR="001228BB"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neutralny, ograniczony lub pozytywny wpływ na środowisko pod względem emisji gazów</w:t>
      </w:r>
      <w:r w:rsidR="00500BBC"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cieplarnianych</w:t>
      </w:r>
      <w:r w:rsidR="006B4956" w:rsidRPr="00CC60ED">
        <w:rPr>
          <w:rFonts w:ascii="Times New Roman" w:eastAsia="Times New Roman" w:hAnsi="Times New Roman" w:cs="Times New Roman"/>
          <w:b/>
          <w:bCs/>
          <w:sz w:val="24"/>
          <w:szCs w:val="24"/>
          <w:lang w:eastAsia="pl-PL"/>
        </w:rPr>
        <w:t xml:space="preserve"> </w:t>
      </w:r>
    </w:p>
    <w:p w14:paraId="6040A5B6" w14:textId="77777777" w:rsidR="00947EA7" w:rsidRPr="00CC60ED" w:rsidRDefault="003804B8"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Zakaz </w:t>
      </w:r>
      <w:r w:rsidR="000E017F" w:rsidRPr="00CC60ED">
        <w:rPr>
          <w:rFonts w:ascii="Times New Roman" w:eastAsia="Times New Roman" w:hAnsi="Times New Roman" w:cs="Times New Roman"/>
          <w:bCs/>
          <w:sz w:val="24"/>
          <w:szCs w:val="24"/>
          <w:lang w:eastAsia="pl-PL"/>
        </w:rPr>
        <w:t xml:space="preserve">zawarty w </w:t>
      </w:r>
      <w:r w:rsidR="000E017F" w:rsidRPr="00CC60ED">
        <w:rPr>
          <w:rFonts w:ascii="Times New Roman" w:eastAsia="Times New Roman" w:hAnsi="Times New Roman" w:cs="Times New Roman"/>
          <w:b/>
          <w:bCs/>
          <w:sz w:val="24"/>
          <w:szCs w:val="24"/>
          <w:lang w:eastAsia="pl-PL"/>
        </w:rPr>
        <w:t>projektowanym art. 7 pkt 4c UPNPR</w:t>
      </w:r>
      <w:r w:rsidR="000E017F" w:rsidRPr="00CC60ED">
        <w:rPr>
          <w:rFonts w:ascii="Times New Roman" w:eastAsia="Times New Roman" w:hAnsi="Times New Roman" w:cs="Times New Roman"/>
          <w:bCs/>
          <w:sz w:val="24"/>
          <w:szCs w:val="24"/>
          <w:lang w:eastAsia="pl-PL"/>
        </w:rPr>
        <w:t xml:space="preserve"> (wdraża pkt 4c załącznika I do dyrektywy 20</w:t>
      </w:r>
      <w:r w:rsidR="00F83609" w:rsidRPr="00CC60ED">
        <w:rPr>
          <w:rFonts w:ascii="Times New Roman" w:eastAsia="Times New Roman" w:hAnsi="Times New Roman" w:cs="Times New Roman"/>
          <w:bCs/>
          <w:sz w:val="24"/>
          <w:szCs w:val="24"/>
          <w:lang w:eastAsia="pl-PL"/>
        </w:rPr>
        <w:t>05/29</w:t>
      </w:r>
      <w:r w:rsidR="000E017F" w:rsidRPr="00CC60ED">
        <w:rPr>
          <w:rFonts w:ascii="Times New Roman" w:eastAsia="Times New Roman" w:hAnsi="Times New Roman" w:cs="Times New Roman"/>
          <w:bCs/>
          <w:sz w:val="24"/>
          <w:szCs w:val="24"/>
          <w:lang w:eastAsia="pl-PL"/>
        </w:rPr>
        <w:t xml:space="preserve"> dodany przez dyrektywę 2024/825) </w:t>
      </w:r>
      <w:r w:rsidRPr="00CC60ED">
        <w:rPr>
          <w:rFonts w:ascii="Times New Roman" w:eastAsia="Times New Roman" w:hAnsi="Times New Roman" w:cs="Times New Roman"/>
          <w:bCs/>
          <w:sz w:val="24"/>
          <w:szCs w:val="24"/>
          <w:lang w:eastAsia="pl-PL"/>
        </w:rPr>
        <w:t xml:space="preserve">obejmuje </w:t>
      </w:r>
      <w:r w:rsidR="00210480" w:rsidRPr="00CC60ED">
        <w:rPr>
          <w:rFonts w:ascii="Times New Roman" w:eastAsia="Times New Roman" w:hAnsi="Times New Roman" w:cs="Times New Roman"/>
          <w:bCs/>
          <w:sz w:val="24"/>
          <w:szCs w:val="24"/>
          <w:lang w:eastAsia="pl-PL"/>
        </w:rPr>
        <w:t>twierdze</w:t>
      </w:r>
      <w:r w:rsidRPr="00CC60ED">
        <w:rPr>
          <w:rFonts w:ascii="Times New Roman" w:eastAsia="Times New Roman" w:hAnsi="Times New Roman" w:cs="Times New Roman"/>
          <w:bCs/>
          <w:sz w:val="24"/>
          <w:szCs w:val="24"/>
          <w:lang w:eastAsia="pl-PL"/>
        </w:rPr>
        <w:t xml:space="preserve">nia </w:t>
      </w:r>
      <w:r w:rsidR="00210480" w:rsidRPr="00CC60ED">
        <w:rPr>
          <w:rFonts w:ascii="Times New Roman" w:eastAsia="Times New Roman" w:hAnsi="Times New Roman" w:cs="Times New Roman"/>
          <w:bCs/>
          <w:sz w:val="24"/>
          <w:szCs w:val="24"/>
          <w:lang w:eastAsia="pl-PL"/>
        </w:rPr>
        <w:t>uzasadnian</w:t>
      </w:r>
      <w:r w:rsidR="004834E9" w:rsidRPr="00CC60ED">
        <w:rPr>
          <w:rFonts w:ascii="Times New Roman" w:eastAsia="Times New Roman" w:hAnsi="Times New Roman" w:cs="Times New Roman"/>
          <w:bCs/>
          <w:sz w:val="24"/>
          <w:szCs w:val="24"/>
          <w:lang w:eastAsia="pl-PL"/>
        </w:rPr>
        <w:t>e</w:t>
      </w:r>
      <w:r w:rsidR="00210480" w:rsidRPr="00CC60ED">
        <w:rPr>
          <w:rFonts w:ascii="Times New Roman" w:eastAsia="Times New Roman" w:hAnsi="Times New Roman" w:cs="Times New Roman"/>
          <w:bCs/>
          <w:sz w:val="24"/>
          <w:szCs w:val="24"/>
          <w:lang w:eastAsia="pl-PL"/>
        </w:rPr>
        <w:t xml:space="preserve"> kompensowaniem emisji gazów cieplarnianych,</w:t>
      </w:r>
      <w:r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 xml:space="preserve">że produkt – towar lub usługa – ma neutralny, ograniczony lub pozytywny wpływ na środowisko pod względem emisji gazów cieplarnianych. </w:t>
      </w:r>
      <w:r w:rsidRPr="00CC60ED">
        <w:rPr>
          <w:rFonts w:ascii="Times New Roman" w:eastAsia="Times New Roman" w:hAnsi="Times New Roman" w:cs="Times New Roman"/>
          <w:bCs/>
          <w:sz w:val="24"/>
          <w:szCs w:val="24"/>
          <w:lang w:eastAsia="pl-PL"/>
        </w:rPr>
        <w:t xml:space="preserve">Mogą one wprowadzać konsumentów w błąd sugerując, że </w:t>
      </w:r>
      <w:r w:rsidR="00210480" w:rsidRPr="00CC60ED">
        <w:rPr>
          <w:rFonts w:ascii="Times New Roman" w:eastAsia="Times New Roman" w:hAnsi="Times New Roman" w:cs="Times New Roman"/>
          <w:bCs/>
          <w:sz w:val="24"/>
          <w:szCs w:val="24"/>
          <w:lang w:eastAsia="pl-PL"/>
        </w:rPr>
        <w:t xml:space="preserve">odnoszą się do samego produktu lub jego dostawy i wytwarzania, lub że konsumpcja tego produktu nie ma wpływu na środowisko. </w:t>
      </w:r>
      <w:r w:rsidRPr="00CC60ED">
        <w:rPr>
          <w:rFonts w:ascii="Times New Roman" w:eastAsia="Times New Roman" w:hAnsi="Times New Roman" w:cs="Times New Roman"/>
          <w:bCs/>
          <w:sz w:val="24"/>
          <w:szCs w:val="24"/>
          <w:lang w:eastAsia="pl-PL"/>
        </w:rPr>
        <w:t>Jako przykłady takich twierdzeń dyrektywa 2024/825 wskazuje:</w:t>
      </w:r>
      <w:r w:rsidR="00210480" w:rsidRPr="00CC60ED">
        <w:rPr>
          <w:rFonts w:ascii="Times New Roman" w:eastAsia="Times New Roman" w:hAnsi="Times New Roman" w:cs="Times New Roman"/>
          <w:bCs/>
          <w:sz w:val="24"/>
          <w:szCs w:val="24"/>
          <w:lang w:eastAsia="pl-PL"/>
        </w:rPr>
        <w:t xml:space="preserve"> „neutralne dla klimatu”, „potwierdzone jako neutralne pod względem emisji dwutlenku węgla”, „korzystne pod względem emisji dwutlenku węgla”, „neutralne emisyjnie dla klimatu”, </w:t>
      </w:r>
      <w:r w:rsidR="00210480" w:rsidRPr="00CC60ED">
        <w:rPr>
          <w:rFonts w:ascii="Times New Roman" w:eastAsia="Times New Roman" w:hAnsi="Times New Roman" w:cs="Times New Roman"/>
          <w:bCs/>
          <w:sz w:val="24"/>
          <w:szCs w:val="24"/>
          <w:lang w:eastAsia="pl-PL"/>
        </w:rPr>
        <w:lastRenderedPageBreak/>
        <w:t>„o</w:t>
      </w:r>
      <w:r w:rsidR="00314075" w:rsidRPr="00CC60ED">
        <w:rPr>
          <w:rFonts w:ascii="Times New Roman" w:eastAsia="Times New Roman" w:hAnsi="Times New Roman" w:cs="Times New Roman"/>
          <w:bCs/>
          <w:sz w:val="24"/>
          <w:szCs w:val="24"/>
          <w:lang w:eastAsia="pl-PL"/>
        </w:rPr>
        <w:t> </w:t>
      </w:r>
      <w:r w:rsidR="00210480" w:rsidRPr="00CC60ED">
        <w:rPr>
          <w:rFonts w:ascii="Times New Roman" w:eastAsia="Times New Roman" w:hAnsi="Times New Roman" w:cs="Times New Roman"/>
          <w:bCs/>
          <w:sz w:val="24"/>
          <w:szCs w:val="24"/>
          <w:lang w:eastAsia="pl-PL"/>
        </w:rPr>
        <w:t xml:space="preserve">skompensowanym wpływie na klimat”, „zredukowany wpływ na klimat”, czy „ograniczony ślad węglowy”. </w:t>
      </w:r>
    </w:p>
    <w:p w14:paraId="40A63794" w14:textId="2822F5E9" w:rsidR="001617D0" w:rsidRPr="00CC60ED" w:rsidRDefault="003804B8"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Jednocześnie tego rodzaju twierdzenia mogą być stosowane</w:t>
      </w:r>
      <w:r w:rsidR="00F83609"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ale tylko gdy </w:t>
      </w:r>
      <w:r w:rsidR="00210480" w:rsidRPr="00CC60ED">
        <w:rPr>
          <w:rFonts w:ascii="Times New Roman" w:eastAsia="Times New Roman" w:hAnsi="Times New Roman" w:cs="Times New Roman"/>
          <w:bCs/>
          <w:sz w:val="24"/>
          <w:szCs w:val="24"/>
          <w:lang w:eastAsia="pl-PL"/>
        </w:rPr>
        <w:t>opierają się na rzeczywistym oddziaływaniu danego produktu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całym okresie eksploatacji, a</w:t>
      </w:r>
      <w:r w:rsidR="00314075" w:rsidRPr="00CC60ED">
        <w:rPr>
          <w:rFonts w:ascii="Times New Roman" w:eastAsia="Times New Roman" w:hAnsi="Times New Roman" w:cs="Times New Roman"/>
          <w:bCs/>
          <w:sz w:val="24"/>
          <w:szCs w:val="24"/>
          <w:lang w:eastAsia="pl-PL"/>
        </w:rPr>
        <w:t> </w:t>
      </w:r>
      <w:r w:rsidR="00210480" w:rsidRPr="00CC60ED">
        <w:rPr>
          <w:rFonts w:ascii="Times New Roman" w:eastAsia="Times New Roman" w:hAnsi="Times New Roman" w:cs="Times New Roman"/>
          <w:bCs/>
          <w:sz w:val="24"/>
          <w:szCs w:val="24"/>
          <w:lang w:eastAsia="pl-PL"/>
        </w:rPr>
        <w:t>nie na kompensowaniu emisji gazów cieplarnianych poza łańcuchem wartości produktu</w:t>
      </w:r>
      <w:r w:rsidR="004834E9" w:rsidRPr="00CC60ED">
        <w:rPr>
          <w:rFonts w:ascii="Times New Roman" w:eastAsia="Times New Roman" w:hAnsi="Times New Roman" w:cs="Times New Roman"/>
          <w:bCs/>
          <w:sz w:val="24"/>
          <w:szCs w:val="24"/>
          <w:lang w:eastAsia="pl-PL"/>
        </w:rPr>
        <w:t xml:space="preserve"> (np.</w:t>
      </w:r>
      <w:r w:rsidR="00314075" w:rsidRPr="00CC60ED">
        <w:rPr>
          <w:rFonts w:ascii="Times New Roman" w:eastAsia="Times New Roman" w:hAnsi="Times New Roman" w:cs="Times New Roman"/>
          <w:bCs/>
          <w:sz w:val="24"/>
          <w:szCs w:val="24"/>
          <w:lang w:eastAsia="pl-PL"/>
        </w:rPr>
        <w:t> </w:t>
      </w:r>
      <w:r w:rsidR="004834E9" w:rsidRPr="00CC60ED">
        <w:rPr>
          <w:rFonts w:ascii="Times New Roman" w:eastAsia="Times New Roman" w:hAnsi="Times New Roman" w:cs="Times New Roman"/>
          <w:bCs/>
          <w:sz w:val="24"/>
          <w:szCs w:val="24"/>
          <w:lang w:eastAsia="pl-PL"/>
        </w:rPr>
        <w:t>posadzenie drzewa)</w:t>
      </w:r>
      <w:r w:rsidR="00210480" w:rsidRPr="00CC60ED">
        <w:rPr>
          <w:rFonts w:ascii="Times New Roman" w:eastAsia="Times New Roman" w:hAnsi="Times New Roman" w:cs="Times New Roman"/>
          <w:bCs/>
          <w:sz w:val="24"/>
          <w:szCs w:val="24"/>
          <w:lang w:eastAsia="pl-PL"/>
        </w:rPr>
        <w:t xml:space="preserve">, ponieważ nie są to aspekty równoważne. </w:t>
      </w:r>
      <w:r w:rsidRPr="00CC60ED">
        <w:rPr>
          <w:rFonts w:ascii="Times New Roman" w:eastAsia="Times New Roman" w:hAnsi="Times New Roman" w:cs="Times New Roman"/>
          <w:bCs/>
          <w:sz w:val="24"/>
          <w:szCs w:val="24"/>
          <w:lang w:eastAsia="pl-PL"/>
        </w:rPr>
        <w:t>Jak wynika z motywu 12 dyrektywy 2024/825</w:t>
      </w:r>
      <w:r w:rsidR="0093787C" w:rsidRPr="00CC60ED">
        <w:rPr>
          <w:rFonts w:ascii="Times New Roman" w:eastAsia="Times New Roman" w:hAnsi="Times New Roman" w:cs="Times New Roman"/>
          <w:bCs/>
          <w:sz w:val="24"/>
          <w:szCs w:val="24"/>
          <w:lang w:eastAsia="pl-PL"/>
        </w:rPr>
        <w:t>, z</w:t>
      </w:r>
      <w:r w:rsidR="00210480" w:rsidRPr="00CC60ED">
        <w:rPr>
          <w:rFonts w:ascii="Times New Roman" w:eastAsia="Times New Roman" w:hAnsi="Times New Roman" w:cs="Times New Roman"/>
          <w:bCs/>
          <w:sz w:val="24"/>
          <w:szCs w:val="24"/>
          <w:lang w:eastAsia="pl-PL"/>
        </w:rPr>
        <w:t>akaz taki nie powinien uniemożliwiać przedsiębiorstwom reklamowania ich inwestycji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inicjatywy na rzecz ochrony środowiska,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tym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projekty dotyczące jednostek emisji dwutlenku węgla, o</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ile przekazują takie informacje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sposób, który nie wprowadza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błąd, i</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z</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poszanowaniem wymogów określonych w</w:t>
      </w:r>
      <w:r w:rsidR="003C2B3D" w:rsidRPr="00CC60ED">
        <w:rPr>
          <w:rFonts w:ascii="Times New Roman" w:eastAsia="Times New Roman" w:hAnsi="Times New Roman" w:cs="Times New Roman"/>
          <w:bCs/>
          <w:sz w:val="24"/>
          <w:szCs w:val="24"/>
          <w:lang w:eastAsia="pl-PL"/>
        </w:rPr>
        <w:t xml:space="preserve"> </w:t>
      </w:r>
      <w:r w:rsidR="00210480" w:rsidRPr="00CC60ED">
        <w:rPr>
          <w:rFonts w:ascii="Times New Roman" w:eastAsia="Times New Roman" w:hAnsi="Times New Roman" w:cs="Times New Roman"/>
          <w:bCs/>
          <w:sz w:val="24"/>
          <w:szCs w:val="24"/>
          <w:lang w:eastAsia="pl-PL"/>
        </w:rPr>
        <w:t>prawie Unii</w:t>
      </w:r>
      <w:r w:rsidR="00314075" w:rsidRPr="00CC60ED">
        <w:rPr>
          <w:rFonts w:ascii="Times New Roman" w:eastAsia="Times New Roman" w:hAnsi="Times New Roman" w:cs="Times New Roman"/>
          <w:bCs/>
          <w:sz w:val="24"/>
          <w:szCs w:val="24"/>
          <w:lang w:eastAsia="pl-PL"/>
        </w:rPr>
        <w:t xml:space="preserve"> Europejskiej</w:t>
      </w:r>
      <w:r w:rsidR="00210480" w:rsidRPr="00CC60ED">
        <w:rPr>
          <w:rFonts w:ascii="Times New Roman" w:eastAsia="Times New Roman" w:hAnsi="Times New Roman" w:cs="Times New Roman"/>
          <w:bCs/>
          <w:sz w:val="24"/>
          <w:szCs w:val="24"/>
          <w:lang w:eastAsia="pl-PL"/>
        </w:rPr>
        <w:t>.</w:t>
      </w:r>
    </w:p>
    <w:p w14:paraId="7F7B2814" w14:textId="13A3D714" w:rsidR="001617D0" w:rsidRPr="00CC60ED" w:rsidRDefault="00FB6155" w:rsidP="00CC60ED">
      <w:pPr>
        <w:spacing w:before="120" w:after="120" w:line="360" w:lineRule="auto"/>
        <w:jc w:val="both"/>
        <w:rPr>
          <w:rFonts w:ascii="Times New Roman" w:eastAsia="Times New Roman" w:hAnsi="Times New Roman" w:cs="Times New Roman"/>
          <w:b/>
          <w:bCs/>
          <w:sz w:val="24"/>
          <w:szCs w:val="24"/>
          <w:lang w:eastAsia="pl-PL"/>
        </w:rPr>
      </w:pPr>
      <w:bookmarkStart w:id="18" w:name="_Hlk210392427"/>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5</w:t>
      </w:r>
      <w:r w:rsidR="00314075" w:rsidRPr="00CC60ED">
        <w:rPr>
          <w:rFonts w:ascii="Times New Roman" w:eastAsia="Times New Roman" w:hAnsi="Times New Roman" w:cs="Times New Roman"/>
          <w:b/>
          <w:bCs/>
          <w:sz w:val="24"/>
          <w:szCs w:val="24"/>
          <w:lang w:eastAsia="pl-PL"/>
        </w:rPr>
        <w:t>.</w:t>
      </w:r>
      <w:r w:rsidR="006B4956" w:rsidRPr="00CC60ED">
        <w:rPr>
          <w:rFonts w:ascii="Times New Roman" w:eastAsia="Times New Roman" w:hAnsi="Times New Roman" w:cs="Times New Roman"/>
          <w:b/>
          <w:bCs/>
          <w:sz w:val="24"/>
          <w:szCs w:val="24"/>
          <w:lang w:eastAsia="pl-PL"/>
        </w:rPr>
        <w:t xml:space="preserve"> </w:t>
      </w:r>
      <w:r w:rsidR="00981C61" w:rsidRPr="00CC60ED">
        <w:rPr>
          <w:rFonts w:ascii="Times New Roman" w:eastAsia="Times New Roman" w:hAnsi="Times New Roman" w:cs="Times New Roman"/>
          <w:b/>
          <w:bCs/>
          <w:sz w:val="24"/>
          <w:szCs w:val="24"/>
          <w:lang w:eastAsia="pl-PL"/>
        </w:rPr>
        <w:t>P</w:t>
      </w:r>
      <w:r w:rsidR="000E41CD" w:rsidRPr="00CC60ED">
        <w:rPr>
          <w:rFonts w:ascii="Times New Roman" w:eastAsia="Times New Roman" w:hAnsi="Times New Roman" w:cs="Times New Roman"/>
          <w:b/>
          <w:bCs/>
          <w:sz w:val="24"/>
          <w:szCs w:val="24"/>
          <w:lang w:eastAsia="pl-PL"/>
        </w:rPr>
        <w:t>rezentowanie wymogów nałożonych na mocy prawa na wszystkie produkty należące do</w:t>
      </w:r>
      <w:r w:rsidR="00314075"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danej kategorii produktów na rynku unijnym jako cechy wyróżniającej ofertę przedsiębiorcy</w:t>
      </w:r>
    </w:p>
    <w:p w14:paraId="7C674597" w14:textId="14197EAD" w:rsidR="00706877" w:rsidRPr="00CC60ED" w:rsidRDefault="000E017F"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w:t>
      </w:r>
      <w:r w:rsidR="00706877" w:rsidRPr="00CC60ED">
        <w:rPr>
          <w:rFonts w:ascii="Times New Roman" w:eastAsia="Times New Roman" w:hAnsi="Times New Roman" w:cs="Times New Roman"/>
          <w:bCs/>
          <w:sz w:val="24"/>
          <w:szCs w:val="24"/>
          <w:lang w:eastAsia="pl-PL"/>
        </w:rPr>
        <w:t>akaz</w:t>
      </w:r>
      <w:r w:rsidRPr="00CC60ED">
        <w:rPr>
          <w:rFonts w:ascii="Times New Roman" w:eastAsia="Times New Roman" w:hAnsi="Times New Roman" w:cs="Times New Roman"/>
          <w:bCs/>
          <w:sz w:val="24"/>
          <w:szCs w:val="24"/>
          <w:lang w:eastAsia="pl-PL"/>
        </w:rPr>
        <w:t xml:space="preserve"> zawarty w </w:t>
      </w:r>
      <w:r w:rsidRPr="00CC60ED">
        <w:rPr>
          <w:rFonts w:ascii="Times New Roman" w:eastAsia="Times New Roman" w:hAnsi="Times New Roman" w:cs="Times New Roman"/>
          <w:b/>
          <w:bCs/>
          <w:sz w:val="24"/>
          <w:szCs w:val="24"/>
          <w:lang w:eastAsia="pl-PL"/>
        </w:rPr>
        <w:t>projektowanym</w:t>
      </w:r>
      <w:r w:rsidR="00AE2C82" w:rsidRPr="00CC60ED">
        <w:rPr>
          <w:rFonts w:ascii="Times New Roman" w:eastAsia="Times New Roman" w:hAnsi="Times New Roman" w:cs="Times New Roman"/>
          <w:b/>
          <w:bCs/>
          <w:sz w:val="24"/>
          <w:szCs w:val="24"/>
          <w:lang w:eastAsia="pl-PL"/>
        </w:rPr>
        <w:t xml:space="preserve"> </w:t>
      </w:r>
      <w:r w:rsidRPr="00CC60ED">
        <w:rPr>
          <w:rFonts w:ascii="Times New Roman" w:eastAsia="Times New Roman" w:hAnsi="Times New Roman" w:cs="Times New Roman"/>
          <w:b/>
          <w:bCs/>
          <w:sz w:val="24"/>
          <w:szCs w:val="24"/>
          <w:lang w:eastAsia="pl-PL"/>
        </w:rPr>
        <w:t>art. 7 pkt 10a UPNPR</w:t>
      </w:r>
      <w:r w:rsidRPr="00CC60ED">
        <w:rPr>
          <w:rFonts w:ascii="Times New Roman" w:eastAsia="Times New Roman" w:hAnsi="Times New Roman" w:cs="Times New Roman"/>
          <w:bCs/>
          <w:sz w:val="24"/>
          <w:szCs w:val="24"/>
          <w:lang w:eastAsia="pl-PL"/>
        </w:rPr>
        <w:t xml:space="preserve"> (wdraża pkt 10a załącznika I do dyrektywy 20</w:t>
      </w:r>
      <w:r w:rsidR="00F83609" w:rsidRPr="00CC60ED">
        <w:rPr>
          <w:rFonts w:ascii="Times New Roman" w:eastAsia="Times New Roman" w:hAnsi="Times New Roman" w:cs="Times New Roman"/>
          <w:bCs/>
          <w:sz w:val="24"/>
          <w:szCs w:val="24"/>
          <w:lang w:eastAsia="pl-PL"/>
        </w:rPr>
        <w:t>05/29</w:t>
      </w:r>
      <w:r w:rsidRPr="00CC60ED">
        <w:rPr>
          <w:rFonts w:ascii="Times New Roman" w:eastAsia="Times New Roman" w:hAnsi="Times New Roman" w:cs="Times New Roman"/>
          <w:bCs/>
          <w:sz w:val="24"/>
          <w:szCs w:val="24"/>
          <w:lang w:eastAsia="pl-PL"/>
        </w:rPr>
        <w:t xml:space="preserve"> dodany przez dyrektywę 2024/825) </w:t>
      </w:r>
      <w:r w:rsidR="00706877" w:rsidRPr="00CC60ED">
        <w:rPr>
          <w:rFonts w:ascii="Times New Roman" w:eastAsia="Times New Roman" w:hAnsi="Times New Roman" w:cs="Times New Roman"/>
          <w:bCs/>
          <w:sz w:val="24"/>
          <w:szCs w:val="24"/>
          <w:lang w:eastAsia="pl-PL"/>
        </w:rPr>
        <w:t>znajdzie zastosowanie na przykład w</w:t>
      </w:r>
      <w:r w:rsidR="003050AA" w:rsidRPr="00CC60ED">
        <w:rPr>
          <w:rFonts w:ascii="Times New Roman" w:eastAsia="Times New Roman" w:hAnsi="Times New Roman" w:cs="Times New Roman"/>
          <w:bCs/>
          <w:sz w:val="24"/>
          <w:szCs w:val="24"/>
          <w:lang w:eastAsia="pl-PL"/>
        </w:rPr>
        <w:t> </w:t>
      </w:r>
      <w:r w:rsidR="00706877" w:rsidRPr="00CC60ED">
        <w:rPr>
          <w:rFonts w:ascii="Times New Roman" w:eastAsia="Times New Roman" w:hAnsi="Times New Roman" w:cs="Times New Roman"/>
          <w:bCs/>
          <w:sz w:val="24"/>
          <w:szCs w:val="24"/>
          <w:lang w:eastAsia="pl-PL"/>
        </w:rPr>
        <w:t>sytuacji, gdy przedsiębiorca reklamuje, że dany produkt nie zawiera określonej substancji chemicznej, podczas gdy substancja ta jest już prawnie zakazana w Unii Europejskiej w</w:t>
      </w:r>
      <w:r w:rsidR="003050AA" w:rsidRPr="00CC60ED">
        <w:rPr>
          <w:rFonts w:ascii="Times New Roman" w:eastAsia="Times New Roman" w:hAnsi="Times New Roman" w:cs="Times New Roman"/>
          <w:bCs/>
          <w:sz w:val="24"/>
          <w:szCs w:val="24"/>
          <w:lang w:eastAsia="pl-PL"/>
        </w:rPr>
        <w:t> </w:t>
      </w:r>
      <w:r w:rsidR="00706877" w:rsidRPr="00CC60ED">
        <w:rPr>
          <w:rFonts w:ascii="Times New Roman" w:eastAsia="Times New Roman" w:hAnsi="Times New Roman" w:cs="Times New Roman"/>
          <w:bCs/>
          <w:sz w:val="24"/>
          <w:szCs w:val="24"/>
          <w:lang w:eastAsia="pl-PL"/>
        </w:rPr>
        <w:t>odniesieniu do wszystkich produktów należących do tej kategorii produktów. Zakaz obejmuje wszystkie produkty oferowane konsumentom, w tym także importowane (por. motyw 15 dyrektywy 2024/825).</w:t>
      </w:r>
    </w:p>
    <w:p w14:paraId="2AC1D477" w14:textId="5191DCD0" w:rsidR="001617D0" w:rsidRPr="00CC60ED" w:rsidRDefault="00706877"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Zakaz nie obejmie natomiast promowania zgodności produktów z wymogami prawnymi, które mają zastosowanie wyłącznie do niektórych produktów, ale nie do innych konkurencyjnych produktów tej samej kategorii na rynku unijnym, takich jak produkty pochodzące spoza Unii</w:t>
      </w:r>
      <w:r w:rsidR="00EC5D63" w:rsidRPr="00CC60ED">
        <w:rPr>
          <w:rFonts w:ascii="Times New Roman" w:eastAsia="Times New Roman" w:hAnsi="Times New Roman" w:cs="Times New Roman"/>
          <w:bCs/>
          <w:sz w:val="24"/>
          <w:szCs w:val="24"/>
          <w:lang w:eastAsia="pl-PL"/>
        </w:rPr>
        <w:t xml:space="preserve"> Europejskiej</w:t>
      </w:r>
      <w:r w:rsidRPr="00CC60ED">
        <w:rPr>
          <w:rFonts w:ascii="Times New Roman" w:eastAsia="Times New Roman" w:hAnsi="Times New Roman" w:cs="Times New Roman"/>
          <w:bCs/>
          <w:sz w:val="24"/>
          <w:szCs w:val="24"/>
          <w:lang w:eastAsia="pl-PL"/>
        </w:rPr>
        <w:t>, lub promujących przestrzeganie takich wymogów przez przedsiębiorców. Chodzi o przypadki, kiedy niektóre produkty dostępne na rynku unijnym muszą spełniać określone wymogi prawne, podczas gdy inne produkty należące do tej samej kategorii produktów nie muszą spełniać tych wymogów. Jako przykład dyrektywa 2024/825 wskazuje przetwory rybne wytwarzane w sposób zrównoważony zgodnie z prawem Unii Europejskiej. Dozwolone byłoby promowanie ich cech związanych ze zrównoważonym rybołówstwem, które są zgodne z</w:t>
      </w:r>
      <w:r w:rsidR="00EC5D63"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 xml:space="preserve">wymogami prawnymi Unii </w:t>
      </w:r>
      <w:r w:rsidR="00EC5D63" w:rsidRPr="00CC60ED">
        <w:rPr>
          <w:rFonts w:ascii="Times New Roman" w:eastAsia="Times New Roman" w:hAnsi="Times New Roman" w:cs="Times New Roman"/>
          <w:bCs/>
          <w:sz w:val="24"/>
          <w:szCs w:val="24"/>
          <w:lang w:eastAsia="pl-PL"/>
        </w:rPr>
        <w:t xml:space="preserve">Europejskiej </w:t>
      </w:r>
      <w:r w:rsidRPr="00CC60ED">
        <w:rPr>
          <w:rFonts w:ascii="Times New Roman" w:eastAsia="Times New Roman" w:hAnsi="Times New Roman" w:cs="Times New Roman"/>
          <w:bCs/>
          <w:sz w:val="24"/>
          <w:szCs w:val="24"/>
          <w:lang w:eastAsia="pl-PL"/>
        </w:rPr>
        <w:t>w przypadku, gdy przetwory rybne pochodzące z</w:t>
      </w:r>
      <w:r w:rsidR="00EC5D63"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państw trzecich oferowane na rynku unijnym nie muszą być zgodne z tymi wymogami.</w:t>
      </w:r>
    </w:p>
    <w:bookmarkEnd w:id="18"/>
    <w:p w14:paraId="52B553A3" w14:textId="4474C28A" w:rsidR="00482F61" w:rsidRPr="00CC60ED" w:rsidRDefault="00FB6155"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lastRenderedPageBreak/>
        <w:t>1.6.</w:t>
      </w:r>
      <w:r w:rsidR="006B4956" w:rsidRPr="00CC60ED">
        <w:rPr>
          <w:rFonts w:ascii="Times New Roman" w:eastAsia="Times New Roman" w:hAnsi="Times New Roman" w:cs="Times New Roman"/>
          <w:b/>
          <w:bCs/>
          <w:sz w:val="24"/>
          <w:szCs w:val="24"/>
          <w:lang w:eastAsia="pl-PL"/>
        </w:rPr>
        <w:t>6</w:t>
      </w:r>
      <w:r w:rsidR="00EC5D63" w:rsidRPr="00CC60ED">
        <w:rPr>
          <w:rFonts w:ascii="Times New Roman" w:eastAsia="Times New Roman" w:hAnsi="Times New Roman" w:cs="Times New Roman"/>
          <w:b/>
          <w:bCs/>
          <w:sz w:val="24"/>
          <w:szCs w:val="24"/>
          <w:lang w:eastAsia="pl-PL"/>
        </w:rPr>
        <w:t xml:space="preserve">. </w:t>
      </w:r>
      <w:r w:rsidR="00981C61" w:rsidRPr="00CC60ED">
        <w:rPr>
          <w:rFonts w:ascii="Times New Roman" w:eastAsia="Times New Roman" w:hAnsi="Times New Roman" w:cs="Times New Roman"/>
          <w:b/>
          <w:bCs/>
          <w:sz w:val="24"/>
          <w:szCs w:val="24"/>
          <w:lang w:eastAsia="pl-PL"/>
        </w:rPr>
        <w:t>Z</w:t>
      </w:r>
      <w:r w:rsidR="000E41CD" w:rsidRPr="00CC60ED">
        <w:rPr>
          <w:rFonts w:ascii="Times New Roman" w:eastAsia="Times New Roman" w:hAnsi="Times New Roman" w:cs="Times New Roman"/>
          <w:b/>
          <w:bCs/>
          <w:sz w:val="24"/>
          <w:szCs w:val="24"/>
          <w:lang w:eastAsia="pl-PL"/>
        </w:rPr>
        <w:t>atajanie przed konsumentem informacji o tym, że aktualizacja oprogramowania będzie</w:t>
      </w:r>
      <w:r w:rsidR="00EC5D63"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 xml:space="preserve">miała negatywny wpływ na funkcjonowanie towarów z elementami cyfrowymi lub </w:t>
      </w:r>
      <w:r w:rsidR="001B3A3A" w:rsidRPr="00CC60ED">
        <w:rPr>
          <w:rFonts w:ascii="Times New Roman" w:eastAsia="Times New Roman" w:hAnsi="Times New Roman" w:cs="Times New Roman"/>
          <w:b/>
          <w:bCs/>
          <w:sz w:val="24"/>
          <w:szCs w:val="24"/>
          <w:lang w:eastAsia="pl-PL"/>
        </w:rPr>
        <w:t xml:space="preserve">na </w:t>
      </w:r>
      <w:r w:rsidR="000E41CD" w:rsidRPr="00CC60ED">
        <w:rPr>
          <w:rFonts w:ascii="Times New Roman" w:eastAsia="Times New Roman" w:hAnsi="Times New Roman" w:cs="Times New Roman"/>
          <w:b/>
          <w:bCs/>
          <w:sz w:val="24"/>
          <w:szCs w:val="24"/>
          <w:lang w:eastAsia="pl-PL"/>
        </w:rPr>
        <w:t>korzystanie</w:t>
      </w:r>
      <w:r w:rsidR="00500BBC"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z treści cyfrowych lub usług cyfrowych</w:t>
      </w:r>
    </w:p>
    <w:p w14:paraId="7CA4558B" w14:textId="529BEF38" w:rsidR="00947EA7" w:rsidRPr="00CC60ED" w:rsidRDefault="002B4974"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Zakaz</w:t>
      </w:r>
      <w:r w:rsidR="00566565" w:rsidRPr="00CC60ED">
        <w:rPr>
          <w:rFonts w:ascii="Times New Roman" w:eastAsia="Times New Roman" w:hAnsi="Times New Roman" w:cs="Times New Roman"/>
          <w:bCs/>
          <w:sz w:val="24"/>
          <w:szCs w:val="24"/>
          <w:lang w:eastAsia="pl-PL"/>
        </w:rPr>
        <w:t xml:space="preserve"> </w:t>
      </w:r>
      <w:r w:rsidR="006616BA" w:rsidRPr="00CC60ED">
        <w:rPr>
          <w:rFonts w:ascii="Times New Roman" w:eastAsia="Times New Roman" w:hAnsi="Times New Roman" w:cs="Times New Roman"/>
          <w:bCs/>
          <w:sz w:val="24"/>
          <w:szCs w:val="24"/>
          <w:lang w:eastAsia="pl-PL"/>
        </w:rPr>
        <w:t xml:space="preserve">zawarty w </w:t>
      </w:r>
      <w:r w:rsidR="006616BA" w:rsidRPr="00CC60ED">
        <w:rPr>
          <w:rFonts w:ascii="Times New Roman" w:eastAsia="Times New Roman" w:hAnsi="Times New Roman" w:cs="Times New Roman"/>
          <w:b/>
          <w:bCs/>
          <w:sz w:val="24"/>
          <w:szCs w:val="24"/>
          <w:lang w:eastAsia="pl-PL"/>
        </w:rPr>
        <w:t>projektowanym art. 7 pkt 27 UPNPR</w:t>
      </w:r>
      <w:r w:rsidR="006616BA" w:rsidRPr="00CC60ED">
        <w:rPr>
          <w:rFonts w:ascii="Times New Roman" w:eastAsia="Times New Roman" w:hAnsi="Times New Roman" w:cs="Times New Roman"/>
          <w:bCs/>
          <w:sz w:val="24"/>
          <w:szCs w:val="24"/>
          <w:lang w:eastAsia="pl-PL"/>
        </w:rPr>
        <w:t xml:space="preserve"> (wdraża pkt 23d załącznika I do dyrektywy 20</w:t>
      </w:r>
      <w:r w:rsidR="00F83609" w:rsidRPr="00CC60ED">
        <w:rPr>
          <w:rFonts w:ascii="Times New Roman" w:eastAsia="Times New Roman" w:hAnsi="Times New Roman" w:cs="Times New Roman"/>
          <w:bCs/>
          <w:sz w:val="24"/>
          <w:szCs w:val="24"/>
          <w:lang w:eastAsia="pl-PL"/>
        </w:rPr>
        <w:t>05/29</w:t>
      </w:r>
      <w:r w:rsidR="006616BA" w:rsidRPr="00CC60ED">
        <w:rPr>
          <w:rFonts w:ascii="Times New Roman" w:eastAsia="Times New Roman" w:hAnsi="Times New Roman" w:cs="Times New Roman"/>
          <w:bCs/>
          <w:sz w:val="24"/>
          <w:szCs w:val="24"/>
          <w:lang w:eastAsia="pl-PL"/>
        </w:rPr>
        <w:t xml:space="preserve"> dodany przez dyrektywę 2024/</w:t>
      </w:r>
      <w:r w:rsidR="003E68C3" w:rsidRPr="00CC60ED">
        <w:rPr>
          <w:rFonts w:ascii="Times New Roman" w:eastAsia="Times New Roman" w:hAnsi="Times New Roman" w:cs="Times New Roman"/>
          <w:bCs/>
          <w:sz w:val="24"/>
          <w:szCs w:val="24"/>
          <w:lang w:eastAsia="pl-PL"/>
        </w:rPr>
        <w:t>8</w:t>
      </w:r>
      <w:r w:rsidR="006616BA" w:rsidRPr="00CC60ED">
        <w:rPr>
          <w:rFonts w:ascii="Times New Roman" w:eastAsia="Times New Roman" w:hAnsi="Times New Roman" w:cs="Times New Roman"/>
          <w:bCs/>
          <w:sz w:val="24"/>
          <w:szCs w:val="24"/>
          <w:lang w:eastAsia="pl-PL"/>
        </w:rPr>
        <w:t xml:space="preserve">25) </w:t>
      </w:r>
      <w:r w:rsidR="00566565" w:rsidRPr="00CC60ED">
        <w:rPr>
          <w:rFonts w:ascii="Times New Roman" w:eastAsia="Times New Roman" w:hAnsi="Times New Roman" w:cs="Times New Roman"/>
          <w:bCs/>
          <w:sz w:val="24"/>
          <w:szCs w:val="24"/>
          <w:lang w:eastAsia="pl-PL"/>
        </w:rPr>
        <w:t xml:space="preserve">obejmuje </w:t>
      </w:r>
      <w:r w:rsidR="000B6028" w:rsidRPr="00CC60ED">
        <w:rPr>
          <w:rFonts w:ascii="Times New Roman" w:eastAsia="Times New Roman" w:hAnsi="Times New Roman" w:cs="Times New Roman"/>
          <w:bCs/>
          <w:sz w:val="24"/>
          <w:szCs w:val="24"/>
          <w:lang w:eastAsia="pl-PL"/>
        </w:rPr>
        <w:t>zatajani</w:t>
      </w:r>
      <w:r w:rsidRPr="00CC60ED">
        <w:rPr>
          <w:rFonts w:ascii="Times New Roman" w:eastAsia="Times New Roman" w:hAnsi="Times New Roman" w:cs="Times New Roman"/>
          <w:bCs/>
          <w:sz w:val="24"/>
          <w:szCs w:val="24"/>
          <w:lang w:eastAsia="pl-PL"/>
        </w:rPr>
        <w:t>e</w:t>
      </w:r>
      <w:r w:rsidR="000B6028" w:rsidRPr="00CC60ED">
        <w:rPr>
          <w:rFonts w:ascii="Times New Roman" w:eastAsia="Times New Roman" w:hAnsi="Times New Roman" w:cs="Times New Roman"/>
          <w:bCs/>
          <w:sz w:val="24"/>
          <w:szCs w:val="24"/>
          <w:lang w:eastAsia="pl-PL"/>
        </w:rPr>
        <w:t xml:space="preserve"> przed konsumentami informacji o tym, że aktualizacja oprogramowania będzie miała negatywny wpływ na funkcjonowanie towarów z elementami cyfrowymi lub </w:t>
      </w:r>
      <w:r w:rsidR="001B3A3A" w:rsidRPr="00CC60ED">
        <w:rPr>
          <w:rFonts w:ascii="Times New Roman" w:eastAsia="Times New Roman" w:hAnsi="Times New Roman" w:cs="Times New Roman"/>
          <w:bCs/>
          <w:sz w:val="24"/>
          <w:szCs w:val="24"/>
          <w:lang w:eastAsia="pl-PL"/>
        </w:rPr>
        <w:t xml:space="preserve">na </w:t>
      </w:r>
      <w:r w:rsidR="000B6028" w:rsidRPr="00CC60ED">
        <w:rPr>
          <w:rFonts w:ascii="Times New Roman" w:eastAsia="Times New Roman" w:hAnsi="Times New Roman" w:cs="Times New Roman"/>
          <w:bCs/>
          <w:sz w:val="24"/>
          <w:szCs w:val="24"/>
          <w:lang w:eastAsia="pl-PL"/>
        </w:rPr>
        <w:t>korzystanie z treści cyfrowych lub usług cyfrowych.</w:t>
      </w:r>
      <w:r w:rsidR="00AE2C82" w:rsidRPr="00CC60ED">
        <w:rPr>
          <w:rFonts w:ascii="Times New Roman" w:eastAsia="Times New Roman" w:hAnsi="Times New Roman" w:cs="Times New Roman"/>
          <w:bCs/>
          <w:sz w:val="24"/>
          <w:szCs w:val="24"/>
          <w:lang w:eastAsia="pl-PL"/>
        </w:rPr>
        <w:t xml:space="preserve"> </w:t>
      </w:r>
      <w:r w:rsidR="00316913" w:rsidRPr="00CC60ED">
        <w:rPr>
          <w:rFonts w:ascii="Times New Roman" w:eastAsia="Times New Roman" w:hAnsi="Times New Roman" w:cs="Times New Roman"/>
          <w:bCs/>
          <w:sz w:val="24"/>
          <w:szCs w:val="24"/>
          <w:lang w:eastAsia="pl-PL"/>
        </w:rPr>
        <w:t xml:space="preserve">Przykładem może być </w:t>
      </w:r>
      <w:r w:rsidR="00A772FC" w:rsidRPr="00CC60ED">
        <w:rPr>
          <w:rFonts w:ascii="Times New Roman" w:eastAsia="Times New Roman" w:hAnsi="Times New Roman" w:cs="Times New Roman"/>
          <w:bCs/>
          <w:sz w:val="24"/>
          <w:szCs w:val="24"/>
          <w:lang w:eastAsia="pl-PL"/>
        </w:rPr>
        <w:t>aktualizacja systemu operacyjnego na smartfonie</w:t>
      </w:r>
      <w:r w:rsidR="00316913" w:rsidRPr="00CC60ED">
        <w:rPr>
          <w:rFonts w:ascii="Times New Roman" w:eastAsia="Times New Roman" w:hAnsi="Times New Roman" w:cs="Times New Roman"/>
          <w:bCs/>
          <w:sz w:val="24"/>
          <w:szCs w:val="24"/>
          <w:lang w:eastAsia="pl-PL"/>
        </w:rPr>
        <w:t>, która</w:t>
      </w:r>
      <w:r w:rsidR="00A772FC" w:rsidRPr="00CC60ED">
        <w:rPr>
          <w:rFonts w:ascii="Times New Roman" w:eastAsia="Times New Roman" w:hAnsi="Times New Roman" w:cs="Times New Roman"/>
          <w:bCs/>
          <w:sz w:val="24"/>
          <w:szCs w:val="24"/>
          <w:lang w:eastAsia="pl-PL"/>
        </w:rPr>
        <w:t xml:space="preserve"> może mieć negatywny </w:t>
      </w:r>
      <w:r w:rsidR="000B6028" w:rsidRPr="00CC60ED">
        <w:rPr>
          <w:rFonts w:ascii="Times New Roman" w:eastAsia="Times New Roman" w:hAnsi="Times New Roman" w:cs="Times New Roman"/>
          <w:bCs/>
          <w:sz w:val="24"/>
          <w:szCs w:val="24"/>
          <w:lang w:eastAsia="pl-PL"/>
        </w:rPr>
        <w:t>wpływ na działanie funkcji smartfona, takich jak bateria i wydajność niektórych aplikacji lub</w:t>
      </w:r>
      <w:r w:rsidR="00AE2C82" w:rsidRPr="00CC60ED">
        <w:rPr>
          <w:rFonts w:ascii="Times New Roman" w:eastAsia="Times New Roman" w:hAnsi="Times New Roman" w:cs="Times New Roman"/>
          <w:bCs/>
          <w:sz w:val="24"/>
          <w:szCs w:val="24"/>
          <w:lang w:eastAsia="pl-PL"/>
        </w:rPr>
        <w:t xml:space="preserve"> </w:t>
      </w:r>
      <w:r w:rsidR="000B6028" w:rsidRPr="00CC60ED">
        <w:rPr>
          <w:rFonts w:ascii="Times New Roman" w:eastAsia="Times New Roman" w:hAnsi="Times New Roman" w:cs="Times New Roman"/>
          <w:bCs/>
          <w:sz w:val="24"/>
          <w:szCs w:val="24"/>
          <w:lang w:eastAsia="pl-PL"/>
        </w:rPr>
        <w:t>może spowolnić jego funkcjonowanie</w:t>
      </w:r>
      <w:r w:rsidR="00EC5D63" w:rsidRPr="00CC60ED">
        <w:rPr>
          <w:rFonts w:ascii="Times New Roman" w:eastAsia="Times New Roman" w:hAnsi="Times New Roman" w:cs="Times New Roman"/>
          <w:bCs/>
          <w:sz w:val="24"/>
          <w:szCs w:val="24"/>
          <w:lang w:eastAsia="pl-PL"/>
        </w:rPr>
        <w:t xml:space="preserve"> – </w:t>
      </w:r>
      <w:r w:rsidR="00A772FC" w:rsidRPr="00CC60ED">
        <w:rPr>
          <w:rFonts w:ascii="Times New Roman" w:eastAsia="Times New Roman" w:hAnsi="Times New Roman" w:cs="Times New Roman"/>
          <w:bCs/>
          <w:sz w:val="24"/>
          <w:szCs w:val="24"/>
          <w:lang w:eastAsia="pl-PL"/>
        </w:rPr>
        <w:t>przedsiębiorca nie może zatajać tego przed konsumentem</w:t>
      </w:r>
      <w:r w:rsidR="000B6028" w:rsidRPr="00CC60ED">
        <w:rPr>
          <w:rFonts w:ascii="Times New Roman" w:eastAsia="Times New Roman" w:hAnsi="Times New Roman" w:cs="Times New Roman"/>
          <w:bCs/>
          <w:sz w:val="24"/>
          <w:szCs w:val="24"/>
          <w:lang w:eastAsia="pl-PL"/>
        </w:rPr>
        <w:t>.</w:t>
      </w:r>
      <w:r w:rsidR="00A772FC" w:rsidRPr="00CC60ED">
        <w:rPr>
          <w:rFonts w:ascii="Times New Roman" w:eastAsia="Times New Roman" w:hAnsi="Times New Roman" w:cs="Times New Roman"/>
          <w:bCs/>
          <w:sz w:val="24"/>
          <w:szCs w:val="24"/>
          <w:lang w:eastAsia="pl-PL"/>
        </w:rPr>
        <w:t xml:space="preserve"> </w:t>
      </w:r>
    </w:p>
    <w:p w14:paraId="77F8C13A" w14:textId="3A241DD0" w:rsidR="000B6028" w:rsidRPr="00CC60ED" w:rsidRDefault="00A772FC"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Jak wskazuje dyrektywa 2024/825 w motywie 17</w:t>
      </w:r>
      <w:r w:rsidR="00EC5D63"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przedmiotowy z</w:t>
      </w:r>
      <w:r w:rsidR="000B6028" w:rsidRPr="00CC60ED">
        <w:rPr>
          <w:rFonts w:ascii="Times New Roman" w:eastAsia="Times New Roman" w:hAnsi="Times New Roman" w:cs="Times New Roman"/>
          <w:bCs/>
          <w:sz w:val="24"/>
          <w:szCs w:val="24"/>
          <w:lang w:eastAsia="pl-PL"/>
        </w:rPr>
        <w:t xml:space="preserve">akaz powinien mieć zastosowanie do wszelkich aktualizacji, w tym aktualizacji zabezpieczeń i funkcjonalności. </w:t>
      </w:r>
      <w:r w:rsidRPr="00CC60ED">
        <w:rPr>
          <w:rFonts w:ascii="Times New Roman" w:eastAsia="Times New Roman" w:hAnsi="Times New Roman" w:cs="Times New Roman"/>
          <w:bCs/>
          <w:sz w:val="24"/>
          <w:szCs w:val="24"/>
          <w:lang w:eastAsia="pl-PL"/>
        </w:rPr>
        <w:t>Jednocześnie w</w:t>
      </w:r>
      <w:r w:rsidR="000B6028" w:rsidRPr="00CC60ED">
        <w:rPr>
          <w:rFonts w:ascii="Times New Roman" w:eastAsia="Times New Roman" w:hAnsi="Times New Roman" w:cs="Times New Roman"/>
          <w:bCs/>
          <w:sz w:val="24"/>
          <w:szCs w:val="24"/>
          <w:lang w:eastAsia="pl-PL"/>
        </w:rPr>
        <w:t xml:space="preserve"> przypadku aktualizacji, w tym aktualizacji zabezpieczeń, niezbędnych do zapewnienia zgodności towaru, treści cyfrowych i usługi cyfrowej z umową, zastosowanie </w:t>
      </w:r>
      <w:r w:rsidRPr="00CC60ED">
        <w:rPr>
          <w:rFonts w:ascii="Times New Roman" w:eastAsia="Times New Roman" w:hAnsi="Times New Roman" w:cs="Times New Roman"/>
          <w:bCs/>
          <w:sz w:val="24"/>
          <w:szCs w:val="24"/>
          <w:lang w:eastAsia="pl-PL"/>
        </w:rPr>
        <w:t xml:space="preserve">znajdą art. </w:t>
      </w:r>
      <w:r w:rsidR="007437B9" w:rsidRPr="00CC60ED">
        <w:rPr>
          <w:rFonts w:ascii="Times New Roman" w:eastAsia="Times New Roman" w:hAnsi="Times New Roman" w:cs="Times New Roman"/>
          <w:bCs/>
          <w:sz w:val="24"/>
          <w:szCs w:val="24"/>
          <w:lang w:eastAsia="pl-PL"/>
        </w:rPr>
        <w:t xml:space="preserve">43k </w:t>
      </w:r>
      <w:r w:rsidRPr="00CC60ED">
        <w:rPr>
          <w:rFonts w:ascii="Times New Roman" w:eastAsia="Times New Roman" w:hAnsi="Times New Roman" w:cs="Times New Roman"/>
          <w:bCs/>
          <w:sz w:val="24"/>
          <w:szCs w:val="24"/>
          <w:lang w:eastAsia="pl-PL"/>
        </w:rPr>
        <w:t>UPK (wdrażający art.</w:t>
      </w:r>
      <w:r w:rsidR="009E46A5" w:rsidRPr="00CC60ED">
        <w:rPr>
          <w:rFonts w:ascii="Times New Roman" w:eastAsia="Times New Roman" w:hAnsi="Times New Roman" w:cs="Times New Roman"/>
          <w:bCs/>
          <w:sz w:val="24"/>
          <w:szCs w:val="24"/>
          <w:lang w:eastAsia="pl-PL"/>
        </w:rPr>
        <w:t xml:space="preserve"> 7 i </w:t>
      </w:r>
      <w:r w:rsidR="00C611F2" w:rsidRPr="00CC60ED">
        <w:rPr>
          <w:rFonts w:ascii="Times New Roman" w:eastAsia="Times New Roman" w:hAnsi="Times New Roman" w:cs="Times New Roman"/>
          <w:bCs/>
          <w:sz w:val="24"/>
          <w:szCs w:val="24"/>
          <w:lang w:eastAsia="pl-PL"/>
        </w:rPr>
        <w:t>art.</w:t>
      </w:r>
      <w:r w:rsidRPr="00CC60ED">
        <w:rPr>
          <w:rFonts w:ascii="Times New Roman" w:eastAsia="Times New Roman" w:hAnsi="Times New Roman" w:cs="Times New Roman"/>
          <w:bCs/>
          <w:sz w:val="24"/>
          <w:szCs w:val="24"/>
          <w:lang w:eastAsia="pl-PL"/>
        </w:rPr>
        <w:t xml:space="preserve"> 8 dyrektywy 2019/770). Regulacje te nie wpływają na zastosowanie art. </w:t>
      </w:r>
      <w:r w:rsidR="00C611F2" w:rsidRPr="00CC60ED">
        <w:rPr>
          <w:rFonts w:ascii="Times New Roman" w:eastAsia="Times New Roman" w:hAnsi="Times New Roman" w:cs="Times New Roman"/>
          <w:bCs/>
          <w:sz w:val="24"/>
          <w:szCs w:val="24"/>
          <w:lang w:eastAsia="pl-PL"/>
        </w:rPr>
        <w:t>43p i art. 43q</w:t>
      </w:r>
      <w:r w:rsidRPr="00CC60ED">
        <w:rPr>
          <w:rFonts w:ascii="Times New Roman" w:eastAsia="Times New Roman" w:hAnsi="Times New Roman" w:cs="Times New Roman"/>
          <w:bCs/>
          <w:sz w:val="24"/>
          <w:szCs w:val="24"/>
          <w:lang w:eastAsia="pl-PL"/>
        </w:rPr>
        <w:t xml:space="preserve"> UPK (wdraża </w:t>
      </w:r>
      <w:r w:rsidR="000B6028" w:rsidRPr="00CC60ED">
        <w:rPr>
          <w:rFonts w:ascii="Times New Roman" w:eastAsia="Times New Roman" w:hAnsi="Times New Roman" w:cs="Times New Roman"/>
          <w:bCs/>
          <w:sz w:val="24"/>
          <w:szCs w:val="24"/>
          <w:lang w:eastAsia="pl-PL"/>
        </w:rPr>
        <w:t>art. 19 dyrektywy</w:t>
      </w:r>
      <w:r w:rsidRPr="00CC60ED">
        <w:rPr>
          <w:rFonts w:ascii="Times New Roman" w:eastAsia="Times New Roman" w:hAnsi="Times New Roman" w:cs="Times New Roman"/>
          <w:bCs/>
          <w:sz w:val="24"/>
          <w:szCs w:val="24"/>
          <w:lang w:eastAsia="pl-PL"/>
        </w:rPr>
        <w:t xml:space="preserve"> </w:t>
      </w:r>
      <w:r w:rsidR="000B6028" w:rsidRPr="00CC60ED">
        <w:rPr>
          <w:rFonts w:ascii="Times New Roman" w:eastAsia="Times New Roman" w:hAnsi="Times New Roman" w:cs="Times New Roman"/>
          <w:bCs/>
          <w:sz w:val="24"/>
          <w:szCs w:val="24"/>
          <w:lang w:eastAsia="pl-PL"/>
        </w:rPr>
        <w:t>2019/770</w:t>
      </w:r>
      <w:r w:rsidRPr="00CC60ED">
        <w:rPr>
          <w:rFonts w:ascii="Times New Roman" w:eastAsia="Times New Roman" w:hAnsi="Times New Roman" w:cs="Times New Roman"/>
          <w:bCs/>
          <w:sz w:val="24"/>
          <w:szCs w:val="24"/>
          <w:lang w:eastAsia="pl-PL"/>
        </w:rPr>
        <w:t>)</w:t>
      </w:r>
      <w:r w:rsidRPr="00CC60ED">
        <w:rPr>
          <w:rStyle w:val="Odwoanieprzypisudolnego"/>
          <w:rFonts w:ascii="Times New Roman" w:eastAsia="Times New Roman" w:hAnsi="Times New Roman" w:cs="Times New Roman"/>
          <w:bCs/>
          <w:sz w:val="24"/>
          <w:szCs w:val="24"/>
          <w:lang w:eastAsia="pl-PL"/>
        </w:rPr>
        <w:footnoteReference w:id="21"/>
      </w:r>
      <w:r w:rsidR="000C2F12">
        <w:rPr>
          <w:rFonts w:ascii="Times New Roman" w:eastAsia="Times New Roman" w:hAnsi="Times New Roman" w:cs="Times New Roman"/>
          <w:bCs/>
          <w:sz w:val="24"/>
          <w:szCs w:val="24"/>
          <w:vertAlign w:val="superscript"/>
          <w:lang w:eastAsia="pl-PL"/>
        </w:rPr>
        <w:t>)</w:t>
      </w:r>
      <w:r w:rsidR="000B6028" w:rsidRPr="00CC60ED">
        <w:rPr>
          <w:rFonts w:ascii="Times New Roman" w:eastAsia="Times New Roman" w:hAnsi="Times New Roman" w:cs="Times New Roman"/>
          <w:bCs/>
          <w:sz w:val="24"/>
          <w:szCs w:val="24"/>
          <w:lang w:eastAsia="pl-PL"/>
        </w:rPr>
        <w:t>.</w:t>
      </w:r>
    </w:p>
    <w:p w14:paraId="1FB65F26" w14:textId="77777777" w:rsidR="008A5688" w:rsidRPr="00CC60ED" w:rsidRDefault="008A5688"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Co do zasady zakaz ten jest kierowany do przedsiębiorców odpowiedzialnych za przygotowanie aktualizacji oprogramowania, gdyż będą oni dysponowali takimi informacjami. Inni przedsiębiorcy, w tym np. sprzedawcy, wiedzę na temat wpływu aktualizacji oprogramowania na funkcjonowanie towarów z elementami cyfrowymi lub korzystanie z treści cyfrowych lub usług cyfrowych opierają na informacjach przekazanych im przez twórców oprogramowania, przedsiębiorców zobowiązanych do dostarczenia treści cyfrowych lub usług cyfrowych lub przez właściwe organy krajowe.</w:t>
      </w:r>
    </w:p>
    <w:p w14:paraId="56801C94" w14:textId="51C9EE92" w:rsidR="001617D0" w:rsidRPr="00CC60ED" w:rsidRDefault="00FB6155"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7</w:t>
      </w:r>
      <w:r w:rsidR="002C15A3" w:rsidRPr="00CC60ED">
        <w:rPr>
          <w:rFonts w:ascii="Times New Roman" w:eastAsia="Times New Roman" w:hAnsi="Times New Roman" w:cs="Times New Roman"/>
          <w:b/>
          <w:bCs/>
          <w:sz w:val="24"/>
          <w:szCs w:val="24"/>
          <w:lang w:eastAsia="pl-PL"/>
        </w:rPr>
        <w:t>.</w:t>
      </w:r>
      <w:r w:rsidR="00AE2C82" w:rsidRPr="00CC60ED">
        <w:rPr>
          <w:rFonts w:ascii="Times New Roman" w:eastAsia="Times New Roman" w:hAnsi="Times New Roman" w:cs="Times New Roman"/>
          <w:b/>
          <w:bCs/>
          <w:sz w:val="24"/>
          <w:szCs w:val="24"/>
          <w:lang w:eastAsia="pl-PL"/>
        </w:rPr>
        <w:t xml:space="preserve"> </w:t>
      </w:r>
      <w:r w:rsidR="00917D24" w:rsidRPr="00CC60ED">
        <w:rPr>
          <w:rFonts w:ascii="Times New Roman" w:eastAsia="Times New Roman" w:hAnsi="Times New Roman" w:cs="Times New Roman"/>
          <w:b/>
          <w:bCs/>
          <w:sz w:val="24"/>
          <w:szCs w:val="24"/>
          <w:lang w:eastAsia="pl-PL"/>
        </w:rPr>
        <w:t>P</w:t>
      </w:r>
      <w:r w:rsidR="000E41CD" w:rsidRPr="00CC60ED">
        <w:rPr>
          <w:rFonts w:ascii="Times New Roman" w:eastAsia="Times New Roman" w:hAnsi="Times New Roman" w:cs="Times New Roman"/>
          <w:b/>
          <w:bCs/>
          <w:sz w:val="24"/>
          <w:szCs w:val="24"/>
          <w:lang w:eastAsia="pl-PL"/>
        </w:rPr>
        <w:t>rezentowanie aktualizacji oprogramowania jako niezbędnej, w przypadku gdy poprawia</w:t>
      </w:r>
      <w:r w:rsidR="002C15A3"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ona jedynie funkcjonalność</w:t>
      </w:r>
      <w:r w:rsidR="006B4956" w:rsidRPr="00CC60ED">
        <w:rPr>
          <w:rFonts w:ascii="Times New Roman" w:eastAsia="Times New Roman" w:hAnsi="Times New Roman" w:cs="Times New Roman"/>
          <w:b/>
          <w:bCs/>
          <w:sz w:val="24"/>
          <w:szCs w:val="24"/>
          <w:lang w:eastAsia="pl-PL"/>
        </w:rPr>
        <w:t xml:space="preserve"> </w:t>
      </w:r>
    </w:p>
    <w:p w14:paraId="206A14FC" w14:textId="6CAB13B5" w:rsidR="000B6028" w:rsidRPr="00CC60ED" w:rsidRDefault="000B6028"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Aktualizacje oprogramowania, które są aktualizacjami zabezpieczeń, są niezbędne z punktu widzenia bezpiecznego użytkowania produktu</w:t>
      </w:r>
      <w:r w:rsidR="008A2FE9" w:rsidRPr="00CC60ED">
        <w:rPr>
          <w:rFonts w:ascii="Times New Roman" w:eastAsia="Times New Roman" w:hAnsi="Times New Roman" w:cs="Times New Roman"/>
          <w:bCs/>
          <w:sz w:val="24"/>
          <w:szCs w:val="24"/>
          <w:lang w:eastAsia="pl-PL"/>
        </w:rPr>
        <w:t>.</w:t>
      </w:r>
      <w:r w:rsidR="00AE2C82" w:rsidRPr="00CC60ED">
        <w:rPr>
          <w:rFonts w:ascii="Times New Roman" w:eastAsia="Times New Roman" w:hAnsi="Times New Roman" w:cs="Times New Roman"/>
          <w:bCs/>
          <w:sz w:val="24"/>
          <w:szCs w:val="24"/>
          <w:lang w:eastAsia="pl-PL"/>
        </w:rPr>
        <w:t xml:space="preserve"> </w:t>
      </w:r>
      <w:r w:rsidR="008A2FE9" w:rsidRPr="00CC60ED">
        <w:rPr>
          <w:rFonts w:ascii="Times New Roman" w:eastAsia="Times New Roman" w:hAnsi="Times New Roman" w:cs="Times New Roman"/>
          <w:bCs/>
          <w:sz w:val="24"/>
          <w:szCs w:val="24"/>
          <w:lang w:eastAsia="pl-PL"/>
        </w:rPr>
        <w:t xml:space="preserve">Natomiast </w:t>
      </w:r>
      <w:r w:rsidRPr="00CC60ED">
        <w:rPr>
          <w:rFonts w:ascii="Times New Roman" w:eastAsia="Times New Roman" w:hAnsi="Times New Roman" w:cs="Times New Roman"/>
          <w:bCs/>
          <w:sz w:val="24"/>
          <w:szCs w:val="24"/>
          <w:lang w:eastAsia="pl-PL"/>
        </w:rPr>
        <w:t>aktualizacj</w:t>
      </w:r>
      <w:r w:rsidR="008A2FE9" w:rsidRPr="00CC60ED">
        <w:rPr>
          <w:rFonts w:ascii="Times New Roman" w:eastAsia="Times New Roman" w:hAnsi="Times New Roman" w:cs="Times New Roman"/>
          <w:bCs/>
          <w:sz w:val="24"/>
          <w:szCs w:val="24"/>
          <w:lang w:eastAsia="pl-PL"/>
        </w:rPr>
        <w:t xml:space="preserve">e </w:t>
      </w:r>
      <w:r w:rsidRPr="00CC60ED">
        <w:rPr>
          <w:rFonts w:ascii="Times New Roman" w:eastAsia="Times New Roman" w:hAnsi="Times New Roman" w:cs="Times New Roman"/>
          <w:bCs/>
          <w:sz w:val="24"/>
          <w:szCs w:val="24"/>
          <w:lang w:eastAsia="pl-PL"/>
        </w:rPr>
        <w:t>związan</w:t>
      </w:r>
      <w:r w:rsidR="006C334D" w:rsidRPr="00CC60ED">
        <w:rPr>
          <w:rFonts w:ascii="Times New Roman" w:eastAsia="Times New Roman" w:hAnsi="Times New Roman" w:cs="Times New Roman"/>
          <w:bCs/>
          <w:sz w:val="24"/>
          <w:szCs w:val="24"/>
          <w:lang w:eastAsia="pl-PL"/>
        </w:rPr>
        <w:t>e</w:t>
      </w:r>
      <w:r w:rsidRPr="00CC60ED">
        <w:rPr>
          <w:rFonts w:ascii="Times New Roman" w:eastAsia="Times New Roman" w:hAnsi="Times New Roman" w:cs="Times New Roman"/>
          <w:bCs/>
          <w:sz w:val="24"/>
          <w:szCs w:val="24"/>
          <w:lang w:eastAsia="pl-PL"/>
        </w:rPr>
        <w:t xml:space="preserve"> z poprawą funkcjonalności</w:t>
      </w:r>
      <w:r w:rsidR="008A2FE9" w:rsidRPr="00CC60ED">
        <w:rPr>
          <w:rFonts w:ascii="Times New Roman" w:eastAsia="Times New Roman" w:hAnsi="Times New Roman" w:cs="Times New Roman"/>
          <w:bCs/>
          <w:sz w:val="24"/>
          <w:szCs w:val="24"/>
          <w:lang w:eastAsia="pl-PL"/>
        </w:rPr>
        <w:t xml:space="preserve"> nie mają takiego charakteru. </w:t>
      </w:r>
      <w:r w:rsidR="006616BA" w:rsidRPr="00CC60ED">
        <w:rPr>
          <w:rFonts w:ascii="Times New Roman" w:eastAsia="Times New Roman" w:hAnsi="Times New Roman" w:cs="Times New Roman"/>
          <w:bCs/>
          <w:sz w:val="24"/>
          <w:szCs w:val="24"/>
          <w:lang w:eastAsia="pl-PL"/>
        </w:rPr>
        <w:t xml:space="preserve">Zgodnie z </w:t>
      </w:r>
      <w:r w:rsidR="006616BA" w:rsidRPr="00CC60ED">
        <w:rPr>
          <w:rFonts w:ascii="Times New Roman" w:eastAsia="Times New Roman" w:hAnsi="Times New Roman" w:cs="Times New Roman"/>
          <w:b/>
          <w:bCs/>
          <w:sz w:val="24"/>
          <w:szCs w:val="24"/>
          <w:lang w:eastAsia="pl-PL"/>
        </w:rPr>
        <w:t>projektowanym art. 7 pkt 28 UPNPR</w:t>
      </w:r>
      <w:r w:rsidR="006616BA" w:rsidRPr="00CC60ED">
        <w:rPr>
          <w:rFonts w:ascii="Times New Roman" w:eastAsia="Times New Roman" w:hAnsi="Times New Roman" w:cs="Times New Roman"/>
          <w:bCs/>
          <w:sz w:val="24"/>
          <w:szCs w:val="24"/>
          <w:lang w:eastAsia="pl-PL"/>
        </w:rPr>
        <w:t xml:space="preserve"> (wdraża pkt 23e załącznika I do dyrektywy 20</w:t>
      </w:r>
      <w:r w:rsidR="00F83609" w:rsidRPr="00CC60ED">
        <w:rPr>
          <w:rFonts w:ascii="Times New Roman" w:eastAsia="Times New Roman" w:hAnsi="Times New Roman" w:cs="Times New Roman"/>
          <w:bCs/>
          <w:sz w:val="24"/>
          <w:szCs w:val="24"/>
          <w:lang w:eastAsia="pl-PL"/>
        </w:rPr>
        <w:t>05/29</w:t>
      </w:r>
      <w:r w:rsidR="006616BA" w:rsidRPr="00CC60ED">
        <w:rPr>
          <w:rFonts w:ascii="Times New Roman" w:eastAsia="Times New Roman" w:hAnsi="Times New Roman" w:cs="Times New Roman"/>
          <w:bCs/>
          <w:sz w:val="24"/>
          <w:szCs w:val="24"/>
          <w:lang w:eastAsia="pl-PL"/>
        </w:rPr>
        <w:t xml:space="preserve"> dodany przez dyrektywę 2024/</w:t>
      </w:r>
      <w:r w:rsidR="003E68C3" w:rsidRPr="00CC60ED">
        <w:rPr>
          <w:rFonts w:ascii="Times New Roman" w:eastAsia="Times New Roman" w:hAnsi="Times New Roman" w:cs="Times New Roman"/>
          <w:bCs/>
          <w:sz w:val="24"/>
          <w:szCs w:val="24"/>
          <w:lang w:eastAsia="pl-PL"/>
        </w:rPr>
        <w:t>8</w:t>
      </w:r>
      <w:r w:rsidR="006616BA" w:rsidRPr="00CC60ED">
        <w:rPr>
          <w:rFonts w:ascii="Times New Roman" w:eastAsia="Times New Roman" w:hAnsi="Times New Roman" w:cs="Times New Roman"/>
          <w:bCs/>
          <w:sz w:val="24"/>
          <w:szCs w:val="24"/>
          <w:lang w:eastAsia="pl-PL"/>
        </w:rPr>
        <w:t xml:space="preserve">25) </w:t>
      </w:r>
      <w:r w:rsidR="006616BA" w:rsidRPr="00CC60ED">
        <w:rPr>
          <w:rFonts w:ascii="Times New Roman" w:eastAsia="Times New Roman" w:hAnsi="Times New Roman" w:cs="Times New Roman"/>
          <w:bCs/>
          <w:sz w:val="24"/>
          <w:szCs w:val="24"/>
          <w:lang w:eastAsia="pl-PL"/>
        </w:rPr>
        <w:lastRenderedPageBreak/>
        <w:t>z</w:t>
      </w:r>
      <w:r w:rsidR="006C334D" w:rsidRPr="00CC60ED">
        <w:rPr>
          <w:rFonts w:ascii="Times New Roman" w:eastAsia="Times New Roman" w:hAnsi="Times New Roman" w:cs="Times New Roman"/>
          <w:bCs/>
          <w:sz w:val="24"/>
          <w:szCs w:val="24"/>
          <w:lang w:eastAsia="pl-PL"/>
        </w:rPr>
        <w:t>akazane jest prezentowanie aktualizacji oprogramowania jako niezbędnej do utrzymania zgodności produktu z umową, jeżeli aktualizacja ta poprawia tylko jego funkcjonalność.</w:t>
      </w:r>
    </w:p>
    <w:p w14:paraId="783762F1" w14:textId="08952D8F" w:rsidR="00F83609" w:rsidRPr="00CC60ED" w:rsidRDefault="00FB6155"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8</w:t>
      </w:r>
      <w:r w:rsidR="00BD16CE" w:rsidRPr="00CC60ED">
        <w:rPr>
          <w:rFonts w:ascii="Times New Roman" w:eastAsia="Times New Roman" w:hAnsi="Times New Roman" w:cs="Times New Roman"/>
          <w:b/>
          <w:bCs/>
          <w:sz w:val="24"/>
          <w:szCs w:val="24"/>
          <w:lang w:eastAsia="pl-PL"/>
        </w:rPr>
        <w:t>.</w:t>
      </w:r>
      <w:r w:rsidR="006B4956" w:rsidRPr="00CC60ED">
        <w:rPr>
          <w:rFonts w:ascii="Times New Roman" w:eastAsia="Times New Roman" w:hAnsi="Times New Roman" w:cs="Times New Roman"/>
          <w:b/>
          <w:bCs/>
          <w:sz w:val="24"/>
          <w:szCs w:val="24"/>
          <w:lang w:eastAsia="pl-PL"/>
        </w:rPr>
        <w:t xml:space="preserve"> </w:t>
      </w:r>
      <w:r w:rsidR="008A5688" w:rsidRPr="00CC60ED">
        <w:rPr>
          <w:rFonts w:ascii="Times New Roman" w:eastAsia="Times New Roman" w:hAnsi="Times New Roman" w:cs="Times New Roman"/>
          <w:b/>
          <w:bCs/>
          <w:sz w:val="24"/>
          <w:szCs w:val="24"/>
          <w:lang w:eastAsia="pl-PL"/>
        </w:rPr>
        <w:t>Informacja handlowa dotycząca towaru posiadającego właściwość wprowadzoną, aby ograniczyć jego trwałość, w przypadku gdy informacje na temat takiej właściwości i jej wpływu na trwałość towaru są dostępne dla przedsiębiorcy</w:t>
      </w:r>
    </w:p>
    <w:p w14:paraId="194181C4" w14:textId="053EC484" w:rsidR="0058572F" w:rsidRPr="00CC60ED" w:rsidRDefault="0058572F"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w:t>
      </w:r>
      <w:r w:rsidR="00642052" w:rsidRPr="00CC60ED">
        <w:rPr>
          <w:rFonts w:ascii="Times New Roman" w:eastAsia="Times New Roman" w:hAnsi="Times New Roman" w:cs="Times New Roman"/>
          <w:bCs/>
          <w:sz w:val="24"/>
          <w:szCs w:val="24"/>
          <w:lang w:eastAsia="pl-PL"/>
        </w:rPr>
        <w:t>akaz</w:t>
      </w:r>
      <w:r w:rsidRPr="00CC60ED">
        <w:rPr>
          <w:rFonts w:ascii="Times New Roman" w:eastAsia="Times New Roman" w:hAnsi="Times New Roman" w:cs="Times New Roman"/>
          <w:bCs/>
          <w:sz w:val="24"/>
          <w:szCs w:val="24"/>
          <w:lang w:eastAsia="pl-PL"/>
        </w:rPr>
        <w:t xml:space="preserve"> określony w </w:t>
      </w:r>
      <w:r w:rsidRPr="00CC60ED">
        <w:rPr>
          <w:rFonts w:ascii="Times New Roman" w:eastAsia="Times New Roman" w:hAnsi="Times New Roman" w:cs="Times New Roman"/>
          <w:b/>
          <w:bCs/>
          <w:sz w:val="24"/>
          <w:szCs w:val="24"/>
          <w:lang w:eastAsia="pl-PL"/>
        </w:rPr>
        <w:t>projektowanym art. 7 pkt 29 UPNPR</w:t>
      </w:r>
      <w:r w:rsidRPr="00CC60ED">
        <w:rPr>
          <w:rFonts w:ascii="Times New Roman" w:eastAsia="Times New Roman" w:hAnsi="Times New Roman" w:cs="Times New Roman"/>
          <w:bCs/>
          <w:sz w:val="24"/>
          <w:szCs w:val="24"/>
          <w:lang w:eastAsia="pl-PL"/>
        </w:rPr>
        <w:t xml:space="preserve"> (wdraża pkt 23f załącznika I do dyrektywy 20</w:t>
      </w:r>
      <w:r w:rsidR="00F83609" w:rsidRPr="00CC60ED">
        <w:rPr>
          <w:rFonts w:ascii="Times New Roman" w:eastAsia="Times New Roman" w:hAnsi="Times New Roman" w:cs="Times New Roman"/>
          <w:bCs/>
          <w:sz w:val="24"/>
          <w:szCs w:val="24"/>
          <w:lang w:eastAsia="pl-PL"/>
        </w:rPr>
        <w:t>05/29</w:t>
      </w:r>
      <w:r w:rsidRPr="00CC60ED">
        <w:rPr>
          <w:rFonts w:ascii="Times New Roman" w:eastAsia="Times New Roman" w:hAnsi="Times New Roman" w:cs="Times New Roman"/>
          <w:bCs/>
          <w:sz w:val="24"/>
          <w:szCs w:val="24"/>
          <w:lang w:eastAsia="pl-PL"/>
        </w:rPr>
        <w:t xml:space="preserve"> dodany przez dyrektywę 2024/825) </w:t>
      </w:r>
      <w:r w:rsidR="00642052" w:rsidRPr="00CC60ED">
        <w:rPr>
          <w:rFonts w:ascii="Times New Roman" w:eastAsia="Times New Roman" w:hAnsi="Times New Roman" w:cs="Times New Roman"/>
          <w:bCs/>
          <w:sz w:val="24"/>
          <w:szCs w:val="24"/>
          <w:lang w:eastAsia="pl-PL"/>
        </w:rPr>
        <w:t xml:space="preserve">obejmuje informację handlową dotyczącą towarów posiadających właściwości wprowadzone po to, aby ograniczyć ich trwałość, jeżeli przedsiębiorca </w:t>
      </w:r>
      <w:r w:rsidR="000B6028" w:rsidRPr="00CC60ED">
        <w:rPr>
          <w:rFonts w:ascii="Times New Roman" w:eastAsia="Times New Roman" w:hAnsi="Times New Roman" w:cs="Times New Roman"/>
          <w:bCs/>
          <w:sz w:val="24"/>
          <w:szCs w:val="24"/>
          <w:lang w:eastAsia="pl-PL"/>
        </w:rPr>
        <w:t>ma dostęp do informacji na temat takiej właściwości i jej wpływu na trwałość towaru.</w:t>
      </w:r>
    </w:p>
    <w:p w14:paraId="633940EE" w14:textId="77777777" w:rsidR="00947EA7" w:rsidRPr="00CC60ED" w:rsidRDefault="0058572F"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Dyrektywa 2024/825 wprowadza ten zakaz z uwagi na szkodliwość takiej informacji dla</w:t>
      </w:r>
      <w:r w:rsidR="00AE2C82"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konsumentów i środowiska. Informacja taka zachęca bowiem do sprzedaży towarów posiadających właściwość ograniczającą ich trwałość, co prowadzi do podwyższenia kosztów ponoszonych przez konsumentów i niepotrzebnego zużycia zasobów, wytwarzania odpadów i</w:t>
      </w:r>
      <w:r w:rsidR="00067F32"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 xml:space="preserve">emisji gazów cieplarnianych. </w:t>
      </w:r>
    </w:p>
    <w:p w14:paraId="1BB8BFE3" w14:textId="762ACE4C" w:rsidR="00642052" w:rsidRPr="00CC60ED" w:rsidRDefault="0058572F"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Jednocześnie d</w:t>
      </w:r>
      <w:r w:rsidR="00642052" w:rsidRPr="00CC60ED">
        <w:rPr>
          <w:rFonts w:ascii="Times New Roman" w:eastAsia="Times New Roman" w:hAnsi="Times New Roman" w:cs="Times New Roman"/>
          <w:bCs/>
          <w:sz w:val="24"/>
          <w:szCs w:val="24"/>
          <w:lang w:eastAsia="pl-PL"/>
        </w:rPr>
        <w:t xml:space="preserve">yrektywa </w:t>
      </w:r>
      <w:r w:rsidR="00F83609" w:rsidRPr="00CC60ED">
        <w:rPr>
          <w:rFonts w:ascii="Times New Roman" w:eastAsia="Times New Roman" w:hAnsi="Times New Roman" w:cs="Times New Roman"/>
          <w:bCs/>
          <w:sz w:val="24"/>
          <w:szCs w:val="24"/>
          <w:lang w:eastAsia="pl-PL"/>
        </w:rPr>
        <w:t xml:space="preserve">2024/825 </w:t>
      </w:r>
      <w:r w:rsidR="00642052" w:rsidRPr="00CC60ED">
        <w:rPr>
          <w:rFonts w:ascii="Times New Roman" w:eastAsia="Times New Roman" w:hAnsi="Times New Roman" w:cs="Times New Roman"/>
          <w:bCs/>
          <w:sz w:val="24"/>
          <w:szCs w:val="24"/>
          <w:lang w:eastAsia="pl-PL"/>
        </w:rPr>
        <w:t xml:space="preserve">w motywie 19 wskazuje, że </w:t>
      </w:r>
      <w:r w:rsidR="00642052" w:rsidRPr="00CC60ED">
        <w:rPr>
          <w:rFonts w:ascii="Times New Roman" w:eastAsia="Times New Roman" w:hAnsi="Times New Roman" w:cs="Times New Roman"/>
          <w:bCs/>
          <w:i/>
          <w:sz w:val="24"/>
          <w:szCs w:val="24"/>
          <w:lang w:eastAsia="pl-PL"/>
        </w:rPr>
        <w:t>p</w:t>
      </w:r>
      <w:r w:rsidR="000B6028" w:rsidRPr="00CC60ED">
        <w:rPr>
          <w:rFonts w:ascii="Times New Roman" w:eastAsia="Times New Roman" w:hAnsi="Times New Roman" w:cs="Times New Roman"/>
          <w:bCs/>
          <w:i/>
          <w:sz w:val="24"/>
          <w:szCs w:val="24"/>
          <w:lang w:eastAsia="pl-PL"/>
        </w:rPr>
        <w:t>rzykładem takich właściwości może być oprogramowanie, które po upływie określonego czasu powoduje utratę lub spadek funkcjonalności towaru, lub sprzęt zaprojektowany tak, by uległ awarii po upływie określonego czasu. Może to być również wada projektu lub produkcji, która, choć nie została wprowadzona jako właściwość o takim celu, prowadzi do przedwczesnych awarii towaru, jeżeli nie zostanie naprawiona po udostępnieniu przedsiębiorcy informacji o istnieniu i skutkach tej właściwości</w:t>
      </w:r>
      <w:r w:rsidR="000B6028" w:rsidRPr="00CC60ED">
        <w:rPr>
          <w:rFonts w:ascii="Times New Roman" w:eastAsia="Times New Roman" w:hAnsi="Times New Roman" w:cs="Times New Roman"/>
          <w:bCs/>
          <w:sz w:val="24"/>
          <w:szCs w:val="24"/>
          <w:lang w:eastAsia="pl-PL"/>
        </w:rPr>
        <w:t xml:space="preserve">. </w:t>
      </w:r>
    </w:p>
    <w:p w14:paraId="1BC88C8B" w14:textId="77777777" w:rsidR="00947EA7" w:rsidRPr="00CC60ED" w:rsidRDefault="000B6028"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Zakaz ten </w:t>
      </w:r>
      <w:r w:rsidR="00642052" w:rsidRPr="00CC60ED">
        <w:rPr>
          <w:rFonts w:ascii="Times New Roman" w:eastAsia="Times New Roman" w:hAnsi="Times New Roman" w:cs="Times New Roman"/>
          <w:bCs/>
          <w:sz w:val="24"/>
          <w:szCs w:val="24"/>
          <w:lang w:eastAsia="pl-PL"/>
        </w:rPr>
        <w:t xml:space="preserve">co do zasady </w:t>
      </w:r>
      <w:r w:rsidR="00067F32" w:rsidRPr="00CC60ED">
        <w:rPr>
          <w:rFonts w:ascii="Times New Roman" w:eastAsia="Times New Roman" w:hAnsi="Times New Roman" w:cs="Times New Roman"/>
          <w:bCs/>
          <w:sz w:val="24"/>
          <w:szCs w:val="24"/>
          <w:lang w:eastAsia="pl-PL"/>
        </w:rPr>
        <w:t xml:space="preserve">jest </w:t>
      </w:r>
      <w:r w:rsidR="00642052" w:rsidRPr="00CC60ED">
        <w:rPr>
          <w:rFonts w:ascii="Times New Roman" w:eastAsia="Times New Roman" w:hAnsi="Times New Roman" w:cs="Times New Roman"/>
          <w:bCs/>
          <w:sz w:val="24"/>
          <w:szCs w:val="24"/>
          <w:lang w:eastAsia="pl-PL"/>
        </w:rPr>
        <w:t xml:space="preserve">skierowany do </w:t>
      </w:r>
      <w:r w:rsidRPr="00CC60ED">
        <w:rPr>
          <w:rFonts w:ascii="Times New Roman" w:eastAsia="Times New Roman" w:hAnsi="Times New Roman" w:cs="Times New Roman"/>
          <w:bCs/>
          <w:sz w:val="24"/>
          <w:szCs w:val="24"/>
          <w:lang w:eastAsia="pl-PL"/>
        </w:rPr>
        <w:t>przedsiębiorców, którzy są jednocześnie producentami towarów,</w:t>
      </w:r>
      <w:r w:rsidR="00642052" w:rsidRPr="00CC60ED">
        <w:rPr>
          <w:rFonts w:ascii="Times New Roman" w:eastAsia="Times New Roman" w:hAnsi="Times New Roman" w:cs="Times New Roman"/>
          <w:bCs/>
          <w:sz w:val="24"/>
          <w:szCs w:val="24"/>
          <w:lang w:eastAsia="pl-PL"/>
        </w:rPr>
        <w:t xml:space="preserve"> z uwagi na fakt, iż </w:t>
      </w:r>
      <w:r w:rsidRPr="00CC60ED">
        <w:rPr>
          <w:rFonts w:ascii="Times New Roman" w:eastAsia="Times New Roman" w:hAnsi="Times New Roman" w:cs="Times New Roman"/>
          <w:bCs/>
          <w:sz w:val="24"/>
          <w:szCs w:val="24"/>
          <w:lang w:eastAsia="pl-PL"/>
        </w:rPr>
        <w:t>to oni decydują o trwałości</w:t>
      </w:r>
      <w:r w:rsidR="00642052" w:rsidRPr="00CC60ED">
        <w:rPr>
          <w:rFonts w:ascii="Times New Roman" w:eastAsia="Times New Roman" w:hAnsi="Times New Roman" w:cs="Times New Roman"/>
          <w:bCs/>
          <w:sz w:val="24"/>
          <w:szCs w:val="24"/>
          <w:lang w:eastAsia="pl-PL"/>
        </w:rPr>
        <w:t xml:space="preserve"> towaru i mają wpływ na stosowne zaprojektowanie lub wytworzenie towaru </w:t>
      </w:r>
      <w:r w:rsidR="00A82317" w:rsidRPr="00CC60ED">
        <w:rPr>
          <w:rFonts w:ascii="Times New Roman" w:eastAsia="Times New Roman" w:hAnsi="Times New Roman" w:cs="Times New Roman"/>
          <w:bCs/>
          <w:sz w:val="24"/>
          <w:szCs w:val="24"/>
          <w:lang w:eastAsia="pl-PL"/>
        </w:rPr>
        <w:t>oraz wprowadzenie tego rodzaju właściwości ograniczającej jego trwałość. Tym samy</w:t>
      </w:r>
      <w:r w:rsidR="00FC5F9E" w:rsidRPr="00CC60ED">
        <w:rPr>
          <w:rFonts w:ascii="Times New Roman" w:eastAsia="Times New Roman" w:hAnsi="Times New Roman" w:cs="Times New Roman"/>
          <w:bCs/>
          <w:sz w:val="24"/>
          <w:szCs w:val="24"/>
          <w:lang w:eastAsia="pl-PL"/>
        </w:rPr>
        <w:t>m</w:t>
      </w:r>
      <w:r w:rsidR="00732FC8" w:rsidRPr="00CC60ED">
        <w:rPr>
          <w:rFonts w:ascii="Times New Roman" w:eastAsia="Times New Roman" w:hAnsi="Times New Roman" w:cs="Times New Roman"/>
          <w:bCs/>
          <w:sz w:val="24"/>
          <w:szCs w:val="24"/>
          <w:lang w:eastAsia="pl-PL"/>
        </w:rPr>
        <w:t>,</w:t>
      </w:r>
      <w:r w:rsidR="00A82317" w:rsidRPr="00CC60ED">
        <w:rPr>
          <w:rFonts w:ascii="Times New Roman" w:eastAsia="Times New Roman" w:hAnsi="Times New Roman" w:cs="Times New Roman"/>
          <w:bCs/>
          <w:sz w:val="24"/>
          <w:szCs w:val="24"/>
          <w:lang w:eastAsia="pl-PL"/>
        </w:rPr>
        <w:t xml:space="preserve"> to producent będzie świadomy istnienia tego rodzaju właściwości i je</w:t>
      </w:r>
      <w:r w:rsidR="0058572F" w:rsidRPr="00CC60ED">
        <w:rPr>
          <w:rFonts w:ascii="Times New Roman" w:eastAsia="Times New Roman" w:hAnsi="Times New Roman" w:cs="Times New Roman"/>
          <w:bCs/>
          <w:sz w:val="24"/>
          <w:szCs w:val="24"/>
          <w:lang w:eastAsia="pl-PL"/>
        </w:rPr>
        <w:t>j</w:t>
      </w:r>
      <w:r w:rsidR="00A82317" w:rsidRPr="00CC60ED">
        <w:rPr>
          <w:rFonts w:ascii="Times New Roman" w:eastAsia="Times New Roman" w:hAnsi="Times New Roman" w:cs="Times New Roman"/>
          <w:bCs/>
          <w:sz w:val="24"/>
          <w:szCs w:val="24"/>
          <w:lang w:eastAsia="pl-PL"/>
        </w:rPr>
        <w:t xml:space="preserve"> wpływu na trwałość towaru. </w:t>
      </w:r>
    </w:p>
    <w:p w14:paraId="4C1A4DD0" w14:textId="267CC61A" w:rsidR="00A82317" w:rsidRPr="00CC60ED" w:rsidRDefault="00A82317"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Zakaz ten obejmuje także innych niż producenci przedsiębiorców, np. sprzedawców, jeżeli mają dostęp do informacji na temat takiej właściwości towaru i jej wpływu na trwałość. Źródłem tych informacji może być np.</w:t>
      </w:r>
      <w:r w:rsidR="00AE2C82"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oświadczenie właściwego organu krajowego, który stwierdził istnienie tego rodzaju właściwości lub informacje dostarczone przez producenta.</w:t>
      </w:r>
      <w:r w:rsidR="0058572F" w:rsidRPr="00CC60ED">
        <w:rPr>
          <w:rFonts w:ascii="Times New Roman" w:eastAsia="Times New Roman" w:hAnsi="Times New Roman" w:cs="Times New Roman"/>
          <w:bCs/>
          <w:sz w:val="24"/>
          <w:szCs w:val="24"/>
          <w:lang w:eastAsia="pl-PL"/>
        </w:rPr>
        <w:t xml:space="preserve"> </w:t>
      </w:r>
      <w:r w:rsidR="00732FC8" w:rsidRPr="00CC60ED">
        <w:rPr>
          <w:rFonts w:ascii="Times New Roman" w:eastAsia="Times New Roman" w:hAnsi="Times New Roman" w:cs="Times New Roman"/>
          <w:bCs/>
          <w:sz w:val="24"/>
          <w:szCs w:val="24"/>
          <w:lang w:eastAsia="pl-PL"/>
        </w:rPr>
        <w:t>J</w:t>
      </w:r>
      <w:r w:rsidRPr="00CC60ED">
        <w:rPr>
          <w:rFonts w:ascii="Times New Roman" w:eastAsia="Times New Roman" w:hAnsi="Times New Roman" w:cs="Times New Roman"/>
          <w:bCs/>
          <w:sz w:val="24"/>
          <w:szCs w:val="24"/>
          <w:lang w:eastAsia="pl-PL"/>
        </w:rPr>
        <w:t>eż</w:t>
      </w:r>
      <w:r w:rsidR="009B66AB" w:rsidRPr="00CC60ED">
        <w:rPr>
          <w:rFonts w:ascii="Times New Roman" w:eastAsia="Times New Roman" w:hAnsi="Times New Roman" w:cs="Times New Roman"/>
          <w:bCs/>
          <w:sz w:val="24"/>
          <w:szCs w:val="24"/>
          <w:lang w:eastAsia="pl-PL"/>
        </w:rPr>
        <w:t>eli takie informacje są dostępne dla przedsiębiorcy to przedmiotowy z</w:t>
      </w:r>
      <w:r w:rsidRPr="00CC60ED">
        <w:rPr>
          <w:rFonts w:ascii="Times New Roman" w:eastAsia="Times New Roman" w:hAnsi="Times New Roman" w:cs="Times New Roman"/>
          <w:bCs/>
          <w:sz w:val="24"/>
          <w:szCs w:val="24"/>
          <w:lang w:eastAsia="pl-PL"/>
        </w:rPr>
        <w:t xml:space="preserve">akaz </w:t>
      </w:r>
      <w:r w:rsidR="009B66AB" w:rsidRPr="00CC60ED">
        <w:rPr>
          <w:rFonts w:ascii="Times New Roman" w:eastAsia="Times New Roman" w:hAnsi="Times New Roman" w:cs="Times New Roman"/>
          <w:bCs/>
          <w:sz w:val="24"/>
          <w:szCs w:val="24"/>
          <w:lang w:eastAsia="pl-PL"/>
        </w:rPr>
        <w:t xml:space="preserve">znajdzie zastosowanie </w:t>
      </w:r>
      <w:r w:rsidRPr="00CC60ED">
        <w:rPr>
          <w:rFonts w:ascii="Times New Roman" w:eastAsia="Times New Roman" w:hAnsi="Times New Roman" w:cs="Times New Roman"/>
          <w:bCs/>
          <w:sz w:val="24"/>
          <w:szCs w:val="24"/>
          <w:lang w:eastAsia="pl-PL"/>
        </w:rPr>
        <w:t>niezależnie od tego, czy przedsiębiorca jest faktycznie świadomy lub nieświadomy tych informacji, na przykład z</w:t>
      </w:r>
      <w:r w:rsidR="00732FC8" w:rsidRPr="00CC60ED">
        <w:rPr>
          <w:rFonts w:ascii="Times New Roman" w:eastAsia="Times New Roman" w:hAnsi="Times New Roman" w:cs="Times New Roman"/>
          <w:bCs/>
          <w:sz w:val="24"/>
          <w:szCs w:val="24"/>
          <w:lang w:eastAsia="pl-PL"/>
        </w:rPr>
        <w:t> </w:t>
      </w:r>
      <w:r w:rsidRPr="00CC60ED">
        <w:rPr>
          <w:rFonts w:ascii="Times New Roman" w:eastAsia="Times New Roman" w:hAnsi="Times New Roman" w:cs="Times New Roman"/>
          <w:bCs/>
          <w:sz w:val="24"/>
          <w:szCs w:val="24"/>
          <w:lang w:eastAsia="pl-PL"/>
        </w:rPr>
        <w:t>powodu zaniedbania.</w:t>
      </w:r>
    </w:p>
    <w:p w14:paraId="22A4F817" w14:textId="4AD2391F" w:rsidR="00A82317" w:rsidRPr="00CC60ED" w:rsidRDefault="009B66AB"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lastRenderedPageBreak/>
        <w:t xml:space="preserve">Jednocześnie dyrektywa 2024/825 w motywie 19 wskazuje, że </w:t>
      </w:r>
      <w:r w:rsidRPr="00CC60ED">
        <w:rPr>
          <w:rFonts w:ascii="Times New Roman" w:eastAsia="Times New Roman" w:hAnsi="Times New Roman" w:cs="Times New Roman"/>
          <w:bCs/>
          <w:i/>
          <w:sz w:val="24"/>
          <w:szCs w:val="24"/>
          <w:lang w:eastAsia="pl-PL"/>
        </w:rPr>
        <w:t>aby</w:t>
      </w:r>
      <w:r w:rsidR="00A82317" w:rsidRPr="00CC60ED">
        <w:rPr>
          <w:rFonts w:ascii="Times New Roman" w:eastAsia="Times New Roman" w:hAnsi="Times New Roman" w:cs="Times New Roman"/>
          <w:bCs/>
          <w:i/>
          <w:sz w:val="24"/>
          <w:szCs w:val="24"/>
          <w:lang w:eastAsia="pl-PL"/>
        </w:rPr>
        <w:t xml:space="preserve"> taka praktyka handlowa mogła zostać uznana za nieuczciwą, nie powinno być konieczne wykazanie, że celem danej właściwości jest skłonienie do wymiany danego towaru, ale wystarczające powinno być udowodnienie, że właściwość wprowadzono, aby ograniczyć trwałość towar</w:t>
      </w:r>
      <w:r w:rsidR="002B11AD" w:rsidRPr="00CC60ED">
        <w:rPr>
          <w:rFonts w:ascii="Times New Roman" w:eastAsia="Times New Roman" w:hAnsi="Times New Roman" w:cs="Times New Roman"/>
          <w:bCs/>
          <w:i/>
          <w:sz w:val="24"/>
          <w:szCs w:val="24"/>
          <w:lang w:eastAsia="pl-PL"/>
        </w:rPr>
        <w:t>u</w:t>
      </w:r>
      <w:r w:rsidR="00A82317" w:rsidRPr="00CC60ED">
        <w:rPr>
          <w:rFonts w:ascii="Times New Roman" w:eastAsia="Times New Roman" w:hAnsi="Times New Roman" w:cs="Times New Roman"/>
          <w:bCs/>
          <w:i/>
          <w:sz w:val="24"/>
          <w:szCs w:val="24"/>
          <w:lang w:eastAsia="pl-PL"/>
        </w:rPr>
        <w:t>.</w:t>
      </w:r>
      <w:r w:rsidR="00A82317" w:rsidRPr="00CC60ED">
        <w:rPr>
          <w:rFonts w:ascii="Times New Roman" w:eastAsia="Times New Roman" w:hAnsi="Times New Roman" w:cs="Times New Roman"/>
          <w:bCs/>
          <w:sz w:val="24"/>
          <w:szCs w:val="24"/>
          <w:lang w:eastAsia="pl-PL"/>
        </w:rPr>
        <w:t xml:space="preserve"> </w:t>
      </w:r>
    </w:p>
    <w:p w14:paraId="7DE62B2E" w14:textId="068EFFF9" w:rsidR="00AC2234" w:rsidRPr="00CC60ED" w:rsidRDefault="00AC2234"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Zakaz ten</w:t>
      </w:r>
      <w:r w:rsidR="00C942A1"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nie obejmuje sprzedaży ani wprowadzania do obrotu towarów z taką właściwością, gdyż wytwarzanie towarów i udostępnianie ich na rynku nie stanowi samo w sobie komunikacji handlowej (por. motyw 19).</w:t>
      </w:r>
    </w:p>
    <w:p w14:paraId="6C7D8EDB" w14:textId="77C473B4" w:rsidR="009B66AB" w:rsidRPr="00CC60ED" w:rsidRDefault="009B66AB"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Dyrektywa 2024/825 podkreśla także, że przedmiotowy </w:t>
      </w:r>
      <w:r w:rsidRPr="00CC60ED">
        <w:rPr>
          <w:rFonts w:ascii="Times New Roman" w:eastAsia="Times New Roman" w:hAnsi="Times New Roman" w:cs="Times New Roman"/>
          <w:bCs/>
          <w:i/>
          <w:sz w:val="24"/>
          <w:szCs w:val="24"/>
          <w:lang w:eastAsia="pl-PL"/>
        </w:rPr>
        <w:t>z</w:t>
      </w:r>
      <w:r w:rsidR="00A82317" w:rsidRPr="00CC60ED">
        <w:rPr>
          <w:rFonts w:ascii="Times New Roman" w:eastAsia="Times New Roman" w:hAnsi="Times New Roman" w:cs="Times New Roman"/>
          <w:bCs/>
          <w:i/>
          <w:sz w:val="24"/>
          <w:szCs w:val="24"/>
          <w:lang w:eastAsia="pl-PL"/>
        </w:rPr>
        <w:t>akaz uzupełnia i pozostaje bez wpływu na środki ochrony prawnej dostępne konsumentom w przypadku braku zgodności z umową na podstawie dyrektywy (UE) 2019/771. Należy odróżnić stosowanie właściwości ograniczających trwałość towarów od praktyk wytwarzania z wykorzystaniem materiałów lub procesów o</w:t>
      </w:r>
      <w:r w:rsidR="00BD4D5E" w:rsidRPr="00CC60ED">
        <w:rPr>
          <w:rFonts w:ascii="Times New Roman" w:eastAsia="Times New Roman" w:hAnsi="Times New Roman" w:cs="Times New Roman"/>
          <w:bCs/>
          <w:i/>
          <w:sz w:val="24"/>
          <w:szCs w:val="24"/>
          <w:lang w:eastAsia="pl-PL"/>
        </w:rPr>
        <w:t> </w:t>
      </w:r>
      <w:r w:rsidR="00A82317" w:rsidRPr="00CC60ED">
        <w:rPr>
          <w:rFonts w:ascii="Times New Roman" w:eastAsia="Times New Roman" w:hAnsi="Times New Roman" w:cs="Times New Roman"/>
          <w:bCs/>
          <w:i/>
          <w:sz w:val="24"/>
          <w:szCs w:val="24"/>
          <w:lang w:eastAsia="pl-PL"/>
        </w:rPr>
        <w:t>ogólnie niskiej jakości, skutkujących ograniczoną trwałością towarów. Brak zgodności towaru z umową wynikający z zastosowania materiałów lub procesów niskiej jakości powinien nadal podlegać przepisom dotyczącym zgodności towarów z umową zawartym w dyrektywie (UE) 2019/771.</w:t>
      </w:r>
      <w:r w:rsidRPr="00CC60ED">
        <w:rPr>
          <w:rFonts w:ascii="Times New Roman" w:eastAsia="Times New Roman" w:hAnsi="Times New Roman" w:cs="Times New Roman"/>
          <w:bCs/>
          <w:i/>
          <w:sz w:val="24"/>
          <w:szCs w:val="24"/>
          <w:lang w:eastAsia="pl-PL"/>
        </w:rPr>
        <w:t xml:space="preserve"> </w:t>
      </w:r>
      <w:r w:rsidRPr="00CC60ED">
        <w:rPr>
          <w:rFonts w:ascii="Times New Roman" w:eastAsia="Times New Roman" w:hAnsi="Times New Roman" w:cs="Times New Roman"/>
          <w:bCs/>
          <w:sz w:val="24"/>
          <w:szCs w:val="24"/>
          <w:lang w:eastAsia="pl-PL"/>
        </w:rPr>
        <w:t>Dyrektywa 2019/771 została wdrożona w</w:t>
      </w:r>
      <w:r w:rsidR="0058572F" w:rsidRPr="00CC60ED">
        <w:rPr>
          <w:rFonts w:ascii="Times New Roman" w:eastAsia="Times New Roman" w:hAnsi="Times New Roman" w:cs="Times New Roman"/>
          <w:bCs/>
          <w:sz w:val="24"/>
          <w:szCs w:val="24"/>
          <w:lang w:eastAsia="pl-PL"/>
        </w:rPr>
        <w:t xml:space="preserve"> rozdziale 5a</w:t>
      </w:r>
      <w:r w:rsidR="002B11AD"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UPK</w:t>
      </w:r>
      <w:r w:rsidR="002B11AD" w:rsidRPr="00CC60ED">
        <w:rPr>
          <w:rFonts w:ascii="Times New Roman" w:eastAsia="Times New Roman" w:hAnsi="Times New Roman" w:cs="Times New Roman"/>
          <w:bCs/>
          <w:sz w:val="24"/>
          <w:szCs w:val="24"/>
          <w:lang w:eastAsia="pl-PL"/>
        </w:rPr>
        <w:t>.</w:t>
      </w:r>
    </w:p>
    <w:p w14:paraId="5D0DC721" w14:textId="465FBD6B" w:rsidR="000E41CD" w:rsidRPr="00CC60ED" w:rsidRDefault="00FB6155"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9</w:t>
      </w:r>
      <w:r w:rsidR="0031541F" w:rsidRPr="00CC60ED">
        <w:rPr>
          <w:rFonts w:ascii="Times New Roman" w:eastAsia="Times New Roman" w:hAnsi="Times New Roman" w:cs="Times New Roman"/>
          <w:b/>
          <w:bCs/>
          <w:sz w:val="24"/>
          <w:szCs w:val="24"/>
          <w:lang w:eastAsia="pl-PL"/>
        </w:rPr>
        <w:t xml:space="preserve">. </w:t>
      </w:r>
      <w:r w:rsidR="0057486B" w:rsidRPr="00CC60ED">
        <w:rPr>
          <w:rFonts w:ascii="Times New Roman" w:eastAsia="Times New Roman" w:hAnsi="Times New Roman" w:cs="Times New Roman"/>
          <w:b/>
          <w:bCs/>
          <w:sz w:val="24"/>
          <w:szCs w:val="24"/>
          <w:lang w:eastAsia="pl-PL"/>
        </w:rPr>
        <w:t>T</w:t>
      </w:r>
      <w:r w:rsidR="000E41CD" w:rsidRPr="00CC60ED">
        <w:rPr>
          <w:rFonts w:ascii="Times New Roman" w:eastAsia="Times New Roman" w:hAnsi="Times New Roman" w:cs="Times New Roman"/>
          <w:b/>
          <w:bCs/>
          <w:sz w:val="24"/>
          <w:szCs w:val="24"/>
          <w:lang w:eastAsia="pl-PL"/>
        </w:rPr>
        <w:t>wierdzenie, że w normalnych warunkach użytkowania towar ma określoną</w:t>
      </w:r>
      <w:r w:rsidR="0031541F"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trwałość pod względem czasu lub intensywności użytkowania</w:t>
      </w:r>
      <w:r w:rsidR="0057486B" w:rsidRPr="00CC60ED">
        <w:rPr>
          <w:rFonts w:ascii="Times New Roman" w:eastAsia="Times New Roman" w:hAnsi="Times New Roman" w:cs="Times New Roman"/>
          <w:b/>
          <w:bCs/>
          <w:sz w:val="24"/>
          <w:szCs w:val="24"/>
          <w:lang w:eastAsia="pl-PL"/>
        </w:rPr>
        <w:t xml:space="preserve">, jeżeli jest to niezgodne z prawdą </w:t>
      </w:r>
    </w:p>
    <w:p w14:paraId="2F73C779" w14:textId="77777777" w:rsidR="00947EA7" w:rsidRPr="00CC60ED" w:rsidRDefault="007D66A4"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w:t>
      </w:r>
      <w:r w:rsidR="00761302" w:rsidRPr="00CC60ED">
        <w:rPr>
          <w:rFonts w:ascii="Times New Roman" w:eastAsia="Times New Roman" w:hAnsi="Times New Roman" w:cs="Times New Roman"/>
          <w:bCs/>
          <w:sz w:val="24"/>
          <w:szCs w:val="24"/>
          <w:lang w:eastAsia="pl-PL"/>
        </w:rPr>
        <w:t xml:space="preserve">akaz </w:t>
      </w:r>
      <w:r w:rsidRPr="00CC60ED">
        <w:rPr>
          <w:rFonts w:ascii="Times New Roman" w:eastAsia="Times New Roman" w:hAnsi="Times New Roman" w:cs="Times New Roman"/>
          <w:bCs/>
          <w:sz w:val="24"/>
          <w:szCs w:val="24"/>
          <w:lang w:eastAsia="pl-PL"/>
        </w:rPr>
        <w:t xml:space="preserve">zawarty w </w:t>
      </w:r>
      <w:r w:rsidRPr="00CC60ED">
        <w:rPr>
          <w:rFonts w:ascii="Times New Roman" w:eastAsia="Times New Roman" w:hAnsi="Times New Roman" w:cs="Times New Roman"/>
          <w:b/>
          <w:bCs/>
          <w:sz w:val="24"/>
          <w:szCs w:val="24"/>
          <w:lang w:eastAsia="pl-PL"/>
        </w:rPr>
        <w:t xml:space="preserve">projektowanym </w:t>
      </w:r>
      <w:r w:rsidR="00732EDE" w:rsidRPr="00CC60ED">
        <w:rPr>
          <w:rFonts w:ascii="Times New Roman" w:eastAsia="Times New Roman" w:hAnsi="Times New Roman" w:cs="Times New Roman"/>
          <w:b/>
          <w:bCs/>
          <w:sz w:val="24"/>
          <w:szCs w:val="24"/>
          <w:lang w:eastAsia="pl-PL"/>
        </w:rPr>
        <w:t>art. 7 pkt 30 UPNPR</w:t>
      </w:r>
      <w:r w:rsidR="00732EDE" w:rsidRPr="00CC60ED">
        <w:rPr>
          <w:rFonts w:ascii="Times New Roman" w:eastAsia="Times New Roman" w:hAnsi="Times New Roman" w:cs="Times New Roman"/>
          <w:bCs/>
          <w:sz w:val="24"/>
          <w:szCs w:val="24"/>
          <w:lang w:eastAsia="pl-PL"/>
        </w:rPr>
        <w:t xml:space="preserve"> (wdraża pkt 23g załącznika I do dyrektywy 20</w:t>
      </w:r>
      <w:r w:rsidR="00F83609" w:rsidRPr="00CC60ED">
        <w:rPr>
          <w:rFonts w:ascii="Times New Roman" w:eastAsia="Times New Roman" w:hAnsi="Times New Roman" w:cs="Times New Roman"/>
          <w:bCs/>
          <w:sz w:val="24"/>
          <w:szCs w:val="24"/>
          <w:lang w:eastAsia="pl-PL"/>
        </w:rPr>
        <w:t>05/29</w:t>
      </w:r>
      <w:r w:rsidR="00732EDE" w:rsidRPr="00CC60ED">
        <w:rPr>
          <w:rFonts w:ascii="Times New Roman" w:eastAsia="Times New Roman" w:hAnsi="Times New Roman" w:cs="Times New Roman"/>
          <w:bCs/>
          <w:sz w:val="24"/>
          <w:szCs w:val="24"/>
          <w:lang w:eastAsia="pl-PL"/>
        </w:rPr>
        <w:t xml:space="preserve"> dodany przez dyrektywę 2024/825) </w:t>
      </w:r>
      <w:r w:rsidR="00761302" w:rsidRPr="00CC60ED">
        <w:rPr>
          <w:rFonts w:ascii="Times New Roman" w:eastAsia="Times New Roman" w:hAnsi="Times New Roman" w:cs="Times New Roman"/>
          <w:bCs/>
          <w:sz w:val="24"/>
          <w:szCs w:val="24"/>
          <w:lang w:eastAsia="pl-PL"/>
        </w:rPr>
        <w:t>obejmuje niezgodne z</w:t>
      </w:r>
      <w:r w:rsidR="0031541F" w:rsidRPr="00CC60ED">
        <w:rPr>
          <w:rFonts w:ascii="Times New Roman" w:eastAsia="Times New Roman" w:hAnsi="Times New Roman" w:cs="Times New Roman"/>
          <w:bCs/>
          <w:sz w:val="24"/>
          <w:szCs w:val="24"/>
          <w:lang w:eastAsia="pl-PL"/>
        </w:rPr>
        <w:t> </w:t>
      </w:r>
      <w:r w:rsidR="00761302" w:rsidRPr="00CC60ED">
        <w:rPr>
          <w:rFonts w:ascii="Times New Roman" w:eastAsia="Times New Roman" w:hAnsi="Times New Roman" w:cs="Times New Roman"/>
          <w:bCs/>
          <w:sz w:val="24"/>
          <w:szCs w:val="24"/>
          <w:lang w:eastAsia="pl-PL"/>
        </w:rPr>
        <w:t xml:space="preserve">prawdą twierdzenia przedsiębiorcy wskazujące, że towar ma pewną trwałość, jeśli chodzi o czas użytkowania lub jego intensywność w normalnych warunkach użytkowania. Zakaz ten obejmie na przykład sytuację, gdy </w:t>
      </w:r>
      <w:r w:rsidR="000B6028" w:rsidRPr="00CC60ED">
        <w:rPr>
          <w:rFonts w:ascii="Times New Roman" w:eastAsia="Times New Roman" w:hAnsi="Times New Roman" w:cs="Times New Roman"/>
          <w:bCs/>
          <w:sz w:val="24"/>
          <w:szCs w:val="24"/>
          <w:lang w:eastAsia="pl-PL"/>
        </w:rPr>
        <w:t>przedsiębiorca informuje konsumentów, że pralka powinna przetrwać określoną liczbę cykli prania</w:t>
      </w:r>
      <w:r w:rsidR="00761302" w:rsidRPr="00CC60ED">
        <w:rPr>
          <w:rFonts w:ascii="Times New Roman" w:eastAsia="Times New Roman" w:hAnsi="Times New Roman" w:cs="Times New Roman"/>
          <w:bCs/>
          <w:sz w:val="24"/>
          <w:szCs w:val="24"/>
          <w:lang w:eastAsia="pl-PL"/>
        </w:rPr>
        <w:t xml:space="preserve"> (np. 1000 cykli)</w:t>
      </w:r>
      <w:r w:rsidR="000B6028" w:rsidRPr="00CC60ED">
        <w:rPr>
          <w:rFonts w:ascii="Times New Roman" w:eastAsia="Times New Roman" w:hAnsi="Times New Roman" w:cs="Times New Roman"/>
          <w:bCs/>
          <w:sz w:val="24"/>
          <w:szCs w:val="24"/>
          <w:lang w:eastAsia="pl-PL"/>
        </w:rPr>
        <w:t xml:space="preserve">, przy normalnym przewidywanym użytkowaniu zgodnie z instrukcją, podczas gdy rzeczywiste użytkowanie danej pralki według instrukcji pokazuje, że tak nie jest. </w:t>
      </w:r>
    </w:p>
    <w:p w14:paraId="429DBC00" w14:textId="77777777" w:rsidR="00947EA7" w:rsidRPr="00CC60ED" w:rsidRDefault="00761302"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Co do zasady tego rodzaju </w:t>
      </w:r>
      <w:r w:rsidR="000B6028" w:rsidRPr="00CC60ED">
        <w:rPr>
          <w:rFonts w:ascii="Times New Roman" w:eastAsia="Times New Roman" w:hAnsi="Times New Roman" w:cs="Times New Roman"/>
          <w:bCs/>
          <w:sz w:val="24"/>
          <w:szCs w:val="24"/>
          <w:lang w:eastAsia="pl-PL"/>
        </w:rPr>
        <w:t>twierdzenia pochodzą</w:t>
      </w:r>
      <w:r w:rsidRPr="00CC60ED">
        <w:rPr>
          <w:rFonts w:ascii="Times New Roman" w:eastAsia="Times New Roman" w:hAnsi="Times New Roman" w:cs="Times New Roman"/>
          <w:bCs/>
          <w:sz w:val="24"/>
          <w:szCs w:val="24"/>
          <w:lang w:eastAsia="pl-PL"/>
        </w:rPr>
        <w:t xml:space="preserve"> o</w:t>
      </w:r>
      <w:r w:rsidR="000B6028" w:rsidRPr="00CC60ED">
        <w:rPr>
          <w:rFonts w:ascii="Times New Roman" w:eastAsia="Times New Roman" w:hAnsi="Times New Roman" w:cs="Times New Roman"/>
          <w:bCs/>
          <w:sz w:val="24"/>
          <w:szCs w:val="24"/>
          <w:lang w:eastAsia="pl-PL"/>
        </w:rPr>
        <w:t>d producentów,</w:t>
      </w:r>
      <w:r w:rsidRPr="00CC60ED">
        <w:rPr>
          <w:rFonts w:ascii="Times New Roman" w:eastAsia="Times New Roman" w:hAnsi="Times New Roman" w:cs="Times New Roman"/>
          <w:bCs/>
          <w:sz w:val="24"/>
          <w:szCs w:val="24"/>
          <w:lang w:eastAsia="pl-PL"/>
        </w:rPr>
        <w:t xml:space="preserve"> gdyż </w:t>
      </w:r>
      <w:r w:rsidR="000B6028" w:rsidRPr="00CC60ED">
        <w:rPr>
          <w:rFonts w:ascii="Times New Roman" w:eastAsia="Times New Roman" w:hAnsi="Times New Roman" w:cs="Times New Roman"/>
          <w:bCs/>
          <w:sz w:val="24"/>
          <w:szCs w:val="24"/>
          <w:lang w:eastAsia="pl-PL"/>
        </w:rPr>
        <w:t xml:space="preserve">to </w:t>
      </w:r>
      <w:r w:rsidRPr="00CC60ED">
        <w:rPr>
          <w:rFonts w:ascii="Times New Roman" w:eastAsia="Times New Roman" w:hAnsi="Times New Roman" w:cs="Times New Roman"/>
          <w:bCs/>
          <w:sz w:val="24"/>
          <w:szCs w:val="24"/>
          <w:lang w:eastAsia="pl-PL"/>
        </w:rPr>
        <w:t xml:space="preserve">producent </w:t>
      </w:r>
      <w:r w:rsidR="000B6028" w:rsidRPr="00CC60ED">
        <w:rPr>
          <w:rFonts w:ascii="Times New Roman" w:eastAsia="Times New Roman" w:hAnsi="Times New Roman" w:cs="Times New Roman"/>
          <w:bCs/>
          <w:sz w:val="24"/>
          <w:szCs w:val="24"/>
          <w:lang w:eastAsia="pl-PL"/>
        </w:rPr>
        <w:t>decyduj</w:t>
      </w:r>
      <w:r w:rsidRPr="00CC60ED">
        <w:rPr>
          <w:rFonts w:ascii="Times New Roman" w:eastAsia="Times New Roman" w:hAnsi="Times New Roman" w:cs="Times New Roman"/>
          <w:bCs/>
          <w:sz w:val="24"/>
          <w:szCs w:val="24"/>
          <w:lang w:eastAsia="pl-PL"/>
        </w:rPr>
        <w:t>e</w:t>
      </w:r>
      <w:r w:rsidR="000B6028" w:rsidRPr="00CC60ED">
        <w:rPr>
          <w:rFonts w:ascii="Times New Roman" w:eastAsia="Times New Roman" w:hAnsi="Times New Roman" w:cs="Times New Roman"/>
          <w:bCs/>
          <w:sz w:val="24"/>
          <w:szCs w:val="24"/>
          <w:lang w:eastAsia="pl-PL"/>
        </w:rPr>
        <w:t xml:space="preserve"> o trwałości towarów.</w:t>
      </w:r>
      <w:r w:rsidRPr="00CC60ED">
        <w:rPr>
          <w:rFonts w:ascii="Times New Roman" w:eastAsia="Times New Roman" w:hAnsi="Times New Roman" w:cs="Times New Roman"/>
          <w:bCs/>
          <w:sz w:val="24"/>
          <w:szCs w:val="24"/>
          <w:lang w:eastAsia="pl-PL"/>
        </w:rPr>
        <w:t xml:space="preserve"> Tym samym to </w:t>
      </w:r>
      <w:r w:rsidR="00F436DE" w:rsidRPr="00CC60ED">
        <w:rPr>
          <w:rFonts w:ascii="Times New Roman" w:eastAsia="Times New Roman" w:hAnsi="Times New Roman" w:cs="Times New Roman"/>
          <w:bCs/>
          <w:sz w:val="24"/>
          <w:szCs w:val="24"/>
          <w:lang w:eastAsia="pl-PL"/>
        </w:rPr>
        <w:t>producenci oraz sprzedawcy będący jednocześnie</w:t>
      </w:r>
      <w:r w:rsidR="00732EDE" w:rsidRPr="00CC60ED">
        <w:rPr>
          <w:rFonts w:ascii="Times New Roman" w:eastAsia="Times New Roman" w:hAnsi="Times New Roman" w:cs="Times New Roman"/>
          <w:bCs/>
          <w:sz w:val="24"/>
          <w:szCs w:val="24"/>
          <w:lang w:eastAsia="pl-PL"/>
        </w:rPr>
        <w:t xml:space="preserve"> producentami</w:t>
      </w:r>
      <w:r w:rsidR="00F436DE" w:rsidRPr="00CC60ED">
        <w:rPr>
          <w:rFonts w:ascii="Times New Roman" w:eastAsia="Times New Roman" w:hAnsi="Times New Roman" w:cs="Times New Roman"/>
          <w:bCs/>
          <w:sz w:val="24"/>
          <w:szCs w:val="24"/>
          <w:lang w:eastAsia="pl-PL"/>
        </w:rPr>
        <w:t xml:space="preserve"> są </w:t>
      </w:r>
      <w:r w:rsidRPr="00CC60ED">
        <w:rPr>
          <w:rFonts w:ascii="Times New Roman" w:eastAsia="Times New Roman" w:hAnsi="Times New Roman" w:cs="Times New Roman"/>
          <w:bCs/>
          <w:sz w:val="24"/>
          <w:szCs w:val="24"/>
          <w:lang w:eastAsia="pl-PL"/>
        </w:rPr>
        <w:t xml:space="preserve">przede wszystkim </w:t>
      </w:r>
      <w:r w:rsidR="00F436DE" w:rsidRPr="00CC60ED">
        <w:rPr>
          <w:rFonts w:ascii="Times New Roman" w:eastAsia="Times New Roman" w:hAnsi="Times New Roman" w:cs="Times New Roman"/>
          <w:bCs/>
          <w:sz w:val="24"/>
          <w:szCs w:val="24"/>
          <w:lang w:eastAsia="pl-PL"/>
        </w:rPr>
        <w:t xml:space="preserve">adresatami przedmiotowego zakazu, jako podmioty mające wiedzę o trwałości wyprodukowanego przez siebie towaru. Natomiast sprzedawcy, którzy nie są jednocześnie producentami, wiedzę na temat trwałości towaru opierają na informacjach przekazanych im przez producentów lub ewentualnie oświadczeniach stosownych organów krajowych (np. </w:t>
      </w:r>
      <w:r w:rsidR="002B11AD" w:rsidRPr="00CC60ED">
        <w:rPr>
          <w:rFonts w:ascii="Times New Roman" w:eastAsia="Times New Roman" w:hAnsi="Times New Roman" w:cs="Times New Roman"/>
          <w:bCs/>
          <w:sz w:val="24"/>
          <w:szCs w:val="24"/>
          <w:lang w:eastAsia="pl-PL"/>
        </w:rPr>
        <w:t xml:space="preserve">gdy </w:t>
      </w:r>
      <w:r w:rsidR="00F436DE" w:rsidRPr="00CC60ED">
        <w:rPr>
          <w:rFonts w:ascii="Times New Roman" w:eastAsia="Times New Roman" w:hAnsi="Times New Roman" w:cs="Times New Roman"/>
          <w:bCs/>
          <w:sz w:val="24"/>
          <w:szCs w:val="24"/>
          <w:lang w:eastAsia="pl-PL"/>
        </w:rPr>
        <w:t xml:space="preserve">stosowny organ </w:t>
      </w:r>
      <w:r w:rsidR="002B11AD" w:rsidRPr="00CC60ED">
        <w:rPr>
          <w:rFonts w:ascii="Times New Roman" w:eastAsia="Times New Roman" w:hAnsi="Times New Roman" w:cs="Times New Roman"/>
          <w:bCs/>
          <w:sz w:val="24"/>
          <w:szCs w:val="24"/>
          <w:lang w:eastAsia="pl-PL"/>
        </w:rPr>
        <w:t>z</w:t>
      </w:r>
      <w:r w:rsidR="00F436DE" w:rsidRPr="00CC60ED">
        <w:rPr>
          <w:rFonts w:ascii="Times New Roman" w:eastAsia="Times New Roman" w:hAnsi="Times New Roman" w:cs="Times New Roman"/>
          <w:bCs/>
          <w:sz w:val="24"/>
          <w:szCs w:val="24"/>
          <w:lang w:eastAsia="pl-PL"/>
        </w:rPr>
        <w:t xml:space="preserve">bada trwałość danych towarów). </w:t>
      </w:r>
    </w:p>
    <w:p w14:paraId="05E6E494" w14:textId="07B840E1" w:rsidR="00F436DE" w:rsidRPr="00CC60ED" w:rsidRDefault="00F436DE"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lastRenderedPageBreak/>
        <w:t>Co istotne b</w:t>
      </w:r>
      <w:r w:rsidR="000B6028" w:rsidRPr="00CC60ED">
        <w:rPr>
          <w:rFonts w:ascii="Times New Roman" w:eastAsia="Times New Roman" w:hAnsi="Times New Roman" w:cs="Times New Roman"/>
          <w:bCs/>
          <w:sz w:val="24"/>
          <w:szCs w:val="24"/>
          <w:lang w:eastAsia="pl-PL"/>
        </w:rPr>
        <w:t>rak zgodności towaru z umową</w:t>
      </w:r>
      <w:r w:rsidRPr="00CC60ED">
        <w:rPr>
          <w:rFonts w:ascii="Times New Roman" w:eastAsia="Times New Roman" w:hAnsi="Times New Roman" w:cs="Times New Roman"/>
          <w:bCs/>
          <w:sz w:val="24"/>
          <w:szCs w:val="24"/>
          <w:lang w:eastAsia="pl-PL"/>
        </w:rPr>
        <w:t>, który jest wynikiem błędu produkcji danego towaru</w:t>
      </w:r>
      <w:r w:rsidR="00945233"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nadal będzie podlegać przepisom UPK dotyczącym odpowiedzialności przedsiębiorcy z tytułu niezgodności towaru z umową (por. motyw 20 dyrektywy 2024/825). Należy zatem rozróżnić </w:t>
      </w:r>
      <w:r w:rsidR="005C6BA2" w:rsidRPr="00CC60ED">
        <w:rPr>
          <w:rFonts w:ascii="Times New Roman" w:eastAsia="Times New Roman" w:hAnsi="Times New Roman" w:cs="Times New Roman"/>
          <w:bCs/>
          <w:sz w:val="24"/>
          <w:szCs w:val="24"/>
          <w:lang w:eastAsia="pl-PL"/>
        </w:rPr>
        <w:t>niezgodne z prawdą</w:t>
      </w:r>
      <w:r w:rsidRPr="00CC60ED">
        <w:rPr>
          <w:rFonts w:ascii="Times New Roman" w:eastAsia="Times New Roman" w:hAnsi="Times New Roman" w:cs="Times New Roman"/>
          <w:bCs/>
          <w:sz w:val="24"/>
          <w:szCs w:val="24"/>
          <w:lang w:eastAsia="pl-PL"/>
        </w:rPr>
        <w:t xml:space="preserve"> twierdzenia wskazujące, że towar ma pewną trwałość, jeśli chodzi o czas użytkowania</w:t>
      </w:r>
      <w:r w:rsidR="00945233"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lub jego intensywność w normalnych warunkach użytkowania objęte przedmiotowym zakazem od niezgodności towaru z umową będącą wynikiem błędu w produkcji.</w:t>
      </w:r>
    </w:p>
    <w:p w14:paraId="6889CE3E" w14:textId="661FB918" w:rsidR="000B6028" w:rsidRPr="00CC60ED" w:rsidRDefault="00FA265C" w:rsidP="005A0CF6">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10</w:t>
      </w:r>
      <w:r w:rsidR="00945233" w:rsidRPr="00CC60ED">
        <w:rPr>
          <w:rFonts w:ascii="Times New Roman" w:eastAsia="Times New Roman" w:hAnsi="Times New Roman" w:cs="Times New Roman"/>
          <w:b/>
          <w:bCs/>
          <w:sz w:val="24"/>
          <w:szCs w:val="24"/>
          <w:lang w:eastAsia="pl-PL"/>
        </w:rPr>
        <w:t>.</w:t>
      </w:r>
      <w:r w:rsidR="00917D24" w:rsidRPr="00CC60ED">
        <w:rPr>
          <w:rFonts w:ascii="Times New Roman" w:eastAsia="Times New Roman" w:hAnsi="Times New Roman" w:cs="Times New Roman"/>
          <w:b/>
          <w:bCs/>
          <w:sz w:val="24"/>
          <w:szCs w:val="24"/>
          <w:lang w:eastAsia="pl-PL"/>
        </w:rPr>
        <w:t xml:space="preserve"> </w:t>
      </w:r>
      <w:r w:rsidR="00305217" w:rsidRPr="00CC60ED">
        <w:rPr>
          <w:rFonts w:ascii="Times New Roman" w:eastAsia="Times New Roman" w:hAnsi="Times New Roman" w:cs="Times New Roman"/>
          <w:b/>
          <w:bCs/>
          <w:sz w:val="24"/>
          <w:szCs w:val="24"/>
          <w:lang w:eastAsia="pl-PL"/>
        </w:rPr>
        <w:t>P</w:t>
      </w:r>
      <w:r w:rsidR="000E41CD" w:rsidRPr="00CC60ED">
        <w:rPr>
          <w:rFonts w:ascii="Times New Roman" w:eastAsia="Times New Roman" w:hAnsi="Times New Roman" w:cs="Times New Roman"/>
          <w:b/>
          <w:bCs/>
          <w:sz w:val="24"/>
          <w:szCs w:val="24"/>
          <w:lang w:eastAsia="pl-PL"/>
        </w:rPr>
        <w:t>rezentowanie towaru jako nadającego się do naprawy, w przypadku gdy towar nie nadaje się do naprawy</w:t>
      </w:r>
      <w:r w:rsidR="00AE2C82" w:rsidRPr="00CC60ED">
        <w:rPr>
          <w:rFonts w:ascii="Times New Roman" w:eastAsia="Times New Roman" w:hAnsi="Times New Roman" w:cs="Times New Roman"/>
          <w:bCs/>
          <w:sz w:val="24"/>
          <w:szCs w:val="24"/>
          <w:lang w:eastAsia="pl-PL"/>
        </w:rPr>
        <w:t xml:space="preserve"> </w:t>
      </w:r>
    </w:p>
    <w:p w14:paraId="6CDECEF3" w14:textId="64455A40" w:rsidR="00C93029" w:rsidRPr="00CC60ED" w:rsidRDefault="00F7766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Zakaz </w:t>
      </w:r>
      <w:r w:rsidR="00732EDE" w:rsidRPr="00CC60ED">
        <w:rPr>
          <w:rFonts w:ascii="Times New Roman" w:eastAsia="Times New Roman" w:hAnsi="Times New Roman" w:cs="Times New Roman"/>
          <w:bCs/>
          <w:sz w:val="24"/>
          <w:szCs w:val="24"/>
          <w:lang w:eastAsia="pl-PL"/>
        </w:rPr>
        <w:t>określony w</w:t>
      </w:r>
      <w:r w:rsidR="00AE2C82" w:rsidRPr="00CC60ED">
        <w:rPr>
          <w:rFonts w:ascii="Times New Roman" w:eastAsia="Times New Roman" w:hAnsi="Times New Roman" w:cs="Times New Roman"/>
          <w:bCs/>
          <w:sz w:val="24"/>
          <w:szCs w:val="24"/>
          <w:lang w:eastAsia="pl-PL"/>
        </w:rPr>
        <w:t xml:space="preserve"> </w:t>
      </w:r>
      <w:r w:rsidR="00732EDE" w:rsidRPr="00CC60ED">
        <w:rPr>
          <w:rFonts w:ascii="Times New Roman" w:eastAsia="Times New Roman" w:hAnsi="Times New Roman" w:cs="Times New Roman"/>
          <w:b/>
          <w:bCs/>
          <w:sz w:val="24"/>
          <w:szCs w:val="24"/>
          <w:lang w:eastAsia="pl-PL"/>
        </w:rPr>
        <w:t>projektowanym art. 7 pkt 31 UPNPR</w:t>
      </w:r>
      <w:r w:rsidR="00732EDE" w:rsidRPr="00CC60ED">
        <w:rPr>
          <w:rFonts w:ascii="Times New Roman" w:eastAsia="Times New Roman" w:hAnsi="Times New Roman" w:cs="Times New Roman"/>
          <w:bCs/>
          <w:sz w:val="24"/>
          <w:szCs w:val="24"/>
          <w:lang w:eastAsia="pl-PL"/>
        </w:rPr>
        <w:t xml:space="preserve"> (wdraża pkt 23h załącznika I do dyrektywy 20</w:t>
      </w:r>
      <w:r w:rsidR="00F83609" w:rsidRPr="00CC60ED">
        <w:rPr>
          <w:rFonts w:ascii="Times New Roman" w:eastAsia="Times New Roman" w:hAnsi="Times New Roman" w:cs="Times New Roman"/>
          <w:bCs/>
          <w:sz w:val="24"/>
          <w:szCs w:val="24"/>
          <w:lang w:eastAsia="pl-PL"/>
        </w:rPr>
        <w:t>05/29</w:t>
      </w:r>
      <w:r w:rsidR="00732EDE" w:rsidRPr="00CC60ED">
        <w:rPr>
          <w:rFonts w:ascii="Times New Roman" w:eastAsia="Times New Roman" w:hAnsi="Times New Roman" w:cs="Times New Roman"/>
          <w:bCs/>
          <w:sz w:val="24"/>
          <w:szCs w:val="24"/>
          <w:lang w:eastAsia="pl-PL"/>
        </w:rPr>
        <w:t xml:space="preserve"> dodany przez dyrektywę 2024/825) </w:t>
      </w:r>
      <w:r w:rsidRPr="00CC60ED">
        <w:rPr>
          <w:rFonts w:ascii="Times New Roman" w:eastAsia="Times New Roman" w:hAnsi="Times New Roman" w:cs="Times New Roman"/>
          <w:bCs/>
          <w:sz w:val="24"/>
          <w:szCs w:val="24"/>
          <w:lang w:eastAsia="pl-PL"/>
        </w:rPr>
        <w:t xml:space="preserve">obejmuje przypadki, w </w:t>
      </w:r>
      <w:r w:rsidR="00627FE3" w:rsidRPr="00CC60ED">
        <w:rPr>
          <w:rFonts w:ascii="Times New Roman" w:eastAsia="Times New Roman" w:hAnsi="Times New Roman" w:cs="Times New Roman"/>
          <w:bCs/>
          <w:sz w:val="24"/>
          <w:szCs w:val="24"/>
          <w:lang w:eastAsia="pl-PL"/>
        </w:rPr>
        <w:t xml:space="preserve">których </w:t>
      </w:r>
      <w:r w:rsidRPr="00CC60ED">
        <w:rPr>
          <w:rFonts w:ascii="Times New Roman" w:eastAsia="Times New Roman" w:hAnsi="Times New Roman" w:cs="Times New Roman"/>
          <w:bCs/>
          <w:sz w:val="24"/>
          <w:szCs w:val="24"/>
          <w:lang w:eastAsia="pl-PL"/>
        </w:rPr>
        <w:t>przedsiębiorca prezentu</w:t>
      </w:r>
      <w:r w:rsidR="00627FE3" w:rsidRPr="00CC60ED">
        <w:rPr>
          <w:rFonts w:ascii="Times New Roman" w:eastAsia="Times New Roman" w:hAnsi="Times New Roman" w:cs="Times New Roman"/>
          <w:bCs/>
          <w:sz w:val="24"/>
          <w:szCs w:val="24"/>
          <w:lang w:eastAsia="pl-PL"/>
        </w:rPr>
        <w:t xml:space="preserve">je </w:t>
      </w:r>
      <w:r w:rsidRPr="00CC60ED">
        <w:rPr>
          <w:rFonts w:ascii="Times New Roman" w:eastAsia="Times New Roman" w:hAnsi="Times New Roman" w:cs="Times New Roman"/>
          <w:bCs/>
          <w:sz w:val="24"/>
          <w:szCs w:val="24"/>
          <w:lang w:eastAsia="pl-PL"/>
        </w:rPr>
        <w:t>dany towar</w:t>
      </w:r>
      <w:r w:rsidR="00AF45E5" w:rsidRPr="00CC60ED">
        <w:rPr>
          <w:rFonts w:ascii="Times New Roman" w:eastAsia="Times New Roman" w:hAnsi="Times New Roman" w:cs="Times New Roman"/>
          <w:bCs/>
          <w:sz w:val="24"/>
          <w:szCs w:val="24"/>
          <w:lang w:eastAsia="pl-PL"/>
        </w:rPr>
        <w:t xml:space="preserve"> jako nadający się do naprawy</w:t>
      </w:r>
      <w:r w:rsidRPr="00CC60ED">
        <w:rPr>
          <w:rFonts w:ascii="Times New Roman" w:eastAsia="Times New Roman" w:hAnsi="Times New Roman" w:cs="Times New Roman"/>
          <w:bCs/>
          <w:sz w:val="24"/>
          <w:szCs w:val="24"/>
          <w:lang w:eastAsia="pl-PL"/>
        </w:rPr>
        <w:t xml:space="preserve">, podczas gdy </w:t>
      </w:r>
      <w:r w:rsidR="00C93029" w:rsidRPr="00CC60ED">
        <w:rPr>
          <w:rFonts w:ascii="Times New Roman" w:eastAsia="Times New Roman" w:hAnsi="Times New Roman" w:cs="Times New Roman"/>
          <w:bCs/>
          <w:sz w:val="24"/>
          <w:szCs w:val="24"/>
          <w:lang w:eastAsia="pl-PL"/>
        </w:rPr>
        <w:t xml:space="preserve">naprawa takiego </w:t>
      </w:r>
      <w:r w:rsidR="00627FE3" w:rsidRPr="00CC60ED">
        <w:rPr>
          <w:rFonts w:ascii="Times New Roman" w:eastAsia="Times New Roman" w:hAnsi="Times New Roman" w:cs="Times New Roman"/>
          <w:bCs/>
          <w:sz w:val="24"/>
          <w:szCs w:val="24"/>
          <w:lang w:eastAsia="pl-PL"/>
        </w:rPr>
        <w:t>towar</w:t>
      </w:r>
      <w:r w:rsidR="00C93029" w:rsidRPr="00CC60ED">
        <w:rPr>
          <w:rFonts w:ascii="Times New Roman" w:eastAsia="Times New Roman" w:hAnsi="Times New Roman" w:cs="Times New Roman"/>
          <w:bCs/>
          <w:sz w:val="24"/>
          <w:szCs w:val="24"/>
          <w:lang w:eastAsia="pl-PL"/>
        </w:rPr>
        <w:t xml:space="preserve">u jest niemożliwa. Przykładowo brak możliwości naprawy towaru może wynikać </w:t>
      </w:r>
      <w:r w:rsidR="00627FE3" w:rsidRPr="00CC60ED">
        <w:rPr>
          <w:rFonts w:ascii="Times New Roman" w:eastAsia="Times New Roman" w:hAnsi="Times New Roman" w:cs="Times New Roman"/>
          <w:bCs/>
          <w:sz w:val="24"/>
          <w:szCs w:val="24"/>
          <w:lang w:eastAsia="pl-PL"/>
        </w:rPr>
        <w:t>z jego natury, w tym np. przeznaczenia</w:t>
      </w:r>
      <w:r w:rsidR="00C942A1" w:rsidRPr="00CC60ED">
        <w:rPr>
          <w:rFonts w:ascii="Times New Roman" w:eastAsia="Times New Roman" w:hAnsi="Times New Roman" w:cs="Times New Roman"/>
          <w:bCs/>
          <w:sz w:val="24"/>
          <w:szCs w:val="24"/>
          <w:lang w:eastAsia="pl-PL"/>
        </w:rPr>
        <w:t xml:space="preserve"> </w:t>
      </w:r>
      <w:r w:rsidR="00C93029" w:rsidRPr="00CC60ED">
        <w:rPr>
          <w:rFonts w:ascii="Times New Roman" w:eastAsia="Times New Roman" w:hAnsi="Times New Roman" w:cs="Times New Roman"/>
          <w:bCs/>
          <w:sz w:val="24"/>
          <w:szCs w:val="24"/>
          <w:lang w:eastAsia="pl-PL"/>
        </w:rPr>
        <w:t xml:space="preserve">(np. </w:t>
      </w:r>
      <w:r w:rsidR="00627FE3" w:rsidRPr="00CC60ED">
        <w:rPr>
          <w:rFonts w:ascii="Times New Roman" w:eastAsia="Times New Roman" w:hAnsi="Times New Roman" w:cs="Times New Roman"/>
          <w:bCs/>
          <w:sz w:val="24"/>
          <w:szCs w:val="24"/>
          <w:lang w:eastAsia="pl-PL"/>
        </w:rPr>
        <w:t>towary jednorazowego użytku</w:t>
      </w:r>
      <w:r w:rsidR="00C93029" w:rsidRPr="00CC60ED">
        <w:rPr>
          <w:rFonts w:ascii="Times New Roman" w:eastAsia="Times New Roman" w:hAnsi="Times New Roman" w:cs="Times New Roman"/>
          <w:bCs/>
          <w:sz w:val="24"/>
          <w:szCs w:val="24"/>
          <w:lang w:eastAsia="pl-PL"/>
        </w:rPr>
        <w:t>) lub technologii wykonania.</w:t>
      </w:r>
    </w:p>
    <w:p w14:paraId="0E66205D" w14:textId="5BABA8AB" w:rsidR="006B4956" w:rsidRPr="00CC60ED" w:rsidRDefault="00FA265C" w:rsidP="005A0CF6">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11</w:t>
      </w:r>
      <w:r w:rsidR="00945233" w:rsidRPr="00CC60ED">
        <w:rPr>
          <w:rFonts w:ascii="Times New Roman" w:eastAsia="Times New Roman" w:hAnsi="Times New Roman" w:cs="Times New Roman"/>
          <w:b/>
          <w:bCs/>
          <w:sz w:val="24"/>
          <w:szCs w:val="24"/>
          <w:lang w:eastAsia="pl-PL"/>
        </w:rPr>
        <w:t>.</w:t>
      </w:r>
      <w:r w:rsidR="00947EA7" w:rsidRPr="00CC60ED">
        <w:rPr>
          <w:rFonts w:ascii="Times New Roman" w:eastAsia="Times New Roman" w:hAnsi="Times New Roman" w:cs="Times New Roman"/>
          <w:b/>
          <w:bCs/>
          <w:sz w:val="24"/>
          <w:szCs w:val="24"/>
          <w:lang w:eastAsia="pl-PL"/>
        </w:rPr>
        <w:t xml:space="preserve"> </w:t>
      </w:r>
      <w:r w:rsidR="00305217" w:rsidRPr="00CC60ED">
        <w:rPr>
          <w:rFonts w:ascii="Times New Roman" w:eastAsia="Times New Roman" w:hAnsi="Times New Roman" w:cs="Times New Roman"/>
          <w:b/>
          <w:bCs/>
          <w:sz w:val="24"/>
          <w:szCs w:val="24"/>
          <w:lang w:eastAsia="pl-PL"/>
        </w:rPr>
        <w:t>N</w:t>
      </w:r>
      <w:r w:rsidR="000E41CD" w:rsidRPr="00CC60ED">
        <w:rPr>
          <w:rFonts w:ascii="Times New Roman" w:eastAsia="Times New Roman" w:hAnsi="Times New Roman" w:cs="Times New Roman"/>
          <w:b/>
          <w:bCs/>
          <w:sz w:val="24"/>
          <w:szCs w:val="24"/>
          <w:lang w:eastAsia="pl-PL"/>
        </w:rPr>
        <w:t>akłanianie konsumenta do zastąpienia lub uzupełnienia materiałów eksploatacyjnych</w:t>
      </w:r>
      <w:r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towaru wcześniej, niż jest to konieczne z przyczyn technicznych</w:t>
      </w:r>
    </w:p>
    <w:p w14:paraId="3C29DDF1" w14:textId="77777777" w:rsidR="00947EA7" w:rsidRPr="00CC60ED" w:rsidRDefault="00732EDE"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P</w:t>
      </w:r>
      <w:r w:rsidR="005A4065" w:rsidRPr="00CC60ED">
        <w:rPr>
          <w:rFonts w:ascii="Times New Roman" w:eastAsia="Times New Roman" w:hAnsi="Times New Roman" w:cs="Times New Roman"/>
          <w:bCs/>
          <w:sz w:val="24"/>
          <w:szCs w:val="24"/>
          <w:lang w:eastAsia="pl-PL"/>
        </w:rPr>
        <w:t>raktyka</w:t>
      </w:r>
      <w:r w:rsidRPr="00CC60ED">
        <w:rPr>
          <w:rFonts w:ascii="Times New Roman" w:eastAsia="Times New Roman" w:hAnsi="Times New Roman" w:cs="Times New Roman"/>
          <w:bCs/>
          <w:sz w:val="24"/>
          <w:szCs w:val="24"/>
          <w:lang w:eastAsia="pl-PL"/>
        </w:rPr>
        <w:t xml:space="preserve"> określona </w:t>
      </w:r>
      <w:r w:rsidRPr="00CC60ED">
        <w:rPr>
          <w:rFonts w:ascii="Times New Roman" w:eastAsia="Times New Roman" w:hAnsi="Times New Roman" w:cs="Times New Roman"/>
          <w:b/>
          <w:bCs/>
          <w:sz w:val="24"/>
          <w:szCs w:val="24"/>
          <w:lang w:eastAsia="pl-PL"/>
        </w:rPr>
        <w:t>w projektowanym art. 7 pkt 32 UPNPR</w:t>
      </w:r>
      <w:r w:rsidRPr="00CC60ED">
        <w:rPr>
          <w:rFonts w:ascii="Times New Roman" w:eastAsia="Times New Roman" w:hAnsi="Times New Roman" w:cs="Times New Roman"/>
          <w:bCs/>
          <w:sz w:val="24"/>
          <w:szCs w:val="24"/>
          <w:lang w:eastAsia="pl-PL"/>
        </w:rPr>
        <w:t xml:space="preserve"> (wdraża pkt 23i załącznika I do dyrektywy 20</w:t>
      </w:r>
      <w:r w:rsidR="00F83609" w:rsidRPr="00CC60ED">
        <w:rPr>
          <w:rFonts w:ascii="Times New Roman" w:eastAsia="Times New Roman" w:hAnsi="Times New Roman" w:cs="Times New Roman"/>
          <w:bCs/>
          <w:sz w:val="24"/>
          <w:szCs w:val="24"/>
          <w:lang w:eastAsia="pl-PL"/>
        </w:rPr>
        <w:t>05/29</w:t>
      </w:r>
      <w:r w:rsidRPr="00CC60ED">
        <w:rPr>
          <w:rFonts w:ascii="Times New Roman" w:eastAsia="Times New Roman" w:hAnsi="Times New Roman" w:cs="Times New Roman"/>
          <w:bCs/>
          <w:sz w:val="24"/>
          <w:szCs w:val="24"/>
          <w:lang w:eastAsia="pl-PL"/>
        </w:rPr>
        <w:t xml:space="preserve"> dodany przez dyrektywę 2024/825) </w:t>
      </w:r>
      <w:r w:rsidR="005A4065" w:rsidRPr="00CC60ED">
        <w:rPr>
          <w:rFonts w:ascii="Times New Roman" w:eastAsia="Times New Roman" w:hAnsi="Times New Roman" w:cs="Times New Roman"/>
          <w:bCs/>
          <w:sz w:val="24"/>
          <w:szCs w:val="24"/>
          <w:lang w:eastAsia="pl-PL"/>
        </w:rPr>
        <w:t xml:space="preserve">obejmuje działanie przedsiębiorcy polegające na </w:t>
      </w:r>
      <w:r w:rsidR="000B6028" w:rsidRPr="00CC60ED">
        <w:rPr>
          <w:rFonts w:ascii="Times New Roman" w:eastAsia="Times New Roman" w:hAnsi="Times New Roman" w:cs="Times New Roman"/>
          <w:bCs/>
          <w:sz w:val="24"/>
          <w:szCs w:val="24"/>
          <w:lang w:eastAsia="pl-PL"/>
        </w:rPr>
        <w:t xml:space="preserve">nakłanianiu konsumenta do wymiany lub uzupełnienia materiałów eksploatacyjnych produktu wcześniej, niż byłoby to konieczne z przyczyn technicznych. </w:t>
      </w:r>
    </w:p>
    <w:p w14:paraId="603D6A2E" w14:textId="4516702C" w:rsidR="00947EA7" w:rsidRPr="00CC60ED" w:rsidRDefault="005A4065"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Nakłanianie oznacza wpływanie na czyjąś decyzję</w:t>
      </w:r>
      <w:r w:rsidRPr="00CC60ED">
        <w:rPr>
          <w:rStyle w:val="Odwoanieprzypisudolnego"/>
          <w:rFonts w:ascii="Times New Roman" w:eastAsia="Times New Roman" w:hAnsi="Times New Roman" w:cs="Times New Roman"/>
          <w:bCs/>
          <w:sz w:val="24"/>
          <w:szCs w:val="24"/>
          <w:lang w:eastAsia="pl-PL"/>
        </w:rPr>
        <w:footnoteReference w:id="22"/>
      </w:r>
      <w:bookmarkStart w:id="19" w:name="_Hlk210483369"/>
      <w:r w:rsidR="000C2F12">
        <w:rPr>
          <w:rFonts w:ascii="Times New Roman" w:eastAsia="Times New Roman" w:hAnsi="Times New Roman" w:cs="Times New Roman"/>
          <w:bCs/>
          <w:sz w:val="24"/>
          <w:szCs w:val="24"/>
          <w:vertAlign w:val="superscript"/>
          <w:lang w:eastAsia="pl-PL"/>
        </w:rPr>
        <w:t>)</w:t>
      </w:r>
      <w:r w:rsidR="00560B14" w:rsidRPr="00CC60ED">
        <w:rPr>
          <w:rFonts w:ascii="Times New Roman" w:eastAsia="Times New Roman" w:hAnsi="Times New Roman" w:cs="Times New Roman"/>
          <w:bCs/>
          <w:sz w:val="24"/>
          <w:szCs w:val="24"/>
          <w:lang w:eastAsia="pl-PL"/>
        </w:rPr>
        <w:t xml:space="preserve">. </w:t>
      </w:r>
      <w:bookmarkEnd w:id="19"/>
      <w:r w:rsidR="000B6028" w:rsidRPr="00CC60ED">
        <w:rPr>
          <w:rFonts w:ascii="Times New Roman" w:eastAsia="Times New Roman" w:hAnsi="Times New Roman" w:cs="Times New Roman"/>
          <w:bCs/>
          <w:sz w:val="24"/>
          <w:szCs w:val="24"/>
          <w:lang w:eastAsia="pl-PL"/>
        </w:rPr>
        <w:t xml:space="preserve">Takie </w:t>
      </w:r>
      <w:r w:rsidR="00560B14" w:rsidRPr="00CC60ED">
        <w:rPr>
          <w:rFonts w:ascii="Times New Roman" w:eastAsia="Times New Roman" w:hAnsi="Times New Roman" w:cs="Times New Roman"/>
          <w:bCs/>
          <w:sz w:val="24"/>
          <w:szCs w:val="24"/>
          <w:lang w:eastAsia="pl-PL"/>
        </w:rPr>
        <w:t xml:space="preserve">działania przedsiębiorcy </w:t>
      </w:r>
      <w:r w:rsidR="000B6028" w:rsidRPr="00CC60ED">
        <w:rPr>
          <w:rFonts w:ascii="Times New Roman" w:eastAsia="Times New Roman" w:hAnsi="Times New Roman" w:cs="Times New Roman"/>
          <w:bCs/>
          <w:sz w:val="24"/>
          <w:szCs w:val="24"/>
          <w:lang w:eastAsia="pl-PL"/>
        </w:rPr>
        <w:t>wprowadza</w:t>
      </w:r>
      <w:r w:rsidR="00560B14" w:rsidRPr="00CC60ED">
        <w:rPr>
          <w:rFonts w:ascii="Times New Roman" w:eastAsia="Times New Roman" w:hAnsi="Times New Roman" w:cs="Times New Roman"/>
          <w:bCs/>
          <w:sz w:val="24"/>
          <w:szCs w:val="24"/>
          <w:lang w:eastAsia="pl-PL"/>
        </w:rPr>
        <w:t xml:space="preserve"> </w:t>
      </w:r>
      <w:r w:rsidR="000B6028" w:rsidRPr="00CC60ED">
        <w:rPr>
          <w:rFonts w:ascii="Times New Roman" w:eastAsia="Times New Roman" w:hAnsi="Times New Roman" w:cs="Times New Roman"/>
          <w:bCs/>
          <w:sz w:val="24"/>
          <w:szCs w:val="24"/>
          <w:lang w:eastAsia="pl-PL"/>
        </w:rPr>
        <w:t>konsumenta w błąd co do tego, że towary przestaną funkcjonować, jeżeli nie zostaną wymienione ich materiały eksploatacyjne</w:t>
      </w:r>
      <w:r w:rsidR="00560B14" w:rsidRPr="00CC60ED">
        <w:rPr>
          <w:rFonts w:ascii="Times New Roman" w:eastAsia="Times New Roman" w:hAnsi="Times New Roman" w:cs="Times New Roman"/>
          <w:bCs/>
          <w:sz w:val="24"/>
          <w:szCs w:val="24"/>
          <w:lang w:eastAsia="pl-PL"/>
        </w:rPr>
        <w:t xml:space="preserve">, a przez to </w:t>
      </w:r>
      <w:r w:rsidR="000B6028" w:rsidRPr="00CC60ED">
        <w:rPr>
          <w:rFonts w:ascii="Times New Roman" w:eastAsia="Times New Roman" w:hAnsi="Times New Roman" w:cs="Times New Roman"/>
          <w:bCs/>
          <w:sz w:val="24"/>
          <w:szCs w:val="24"/>
          <w:lang w:eastAsia="pl-PL"/>
        </w:rPr>
        <w:t>skłania konsumentów do kupna większej ilości materiałów eksploatacyjnych niż jest to konieczne.</w:t>
      </w:r>
      <w:r w:rsidR="00560B14" w:rsidRPr="00CC60ED">
        <w:rPr>
          <w:rFonts w:ascii="Times New Roman" w:eastAsia="Times New Roman" w:hAnsi="Times New Roman" w:cs="Times New Roman"/>
          <w:bCs/>
          <w:sz w:val="24"/>
          <w:szCs w:val="24"/>
          <w:lang w:eastAsia="pl-PL"/>
        </w:rPr>
        <w:t xml:space="preserve"> </w:t>
      </w:r>
      <w:bookmarkStart w:id="20" w:name="_Hlk210484300"/>
    </w:p>
    <w:p w14:paraId="7992D2F1" w14:textId="248D6A8D" w:rsidR="00E12849" w:rsidRPr="00CC60ED" w:rsidRDefault="00560B14"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Jako przykład dyrektywa 2024/825 </w:t>
      </w:r>
      <w:bookmarkEnd w:id="20"/>
      <w:r w:rsidRPr="00CC60ED">
        <w:rPr>
          <w:rFonts w:ascii="Times New Roman" w:eastAsia="Times New Roman" w:hAnsi="Times New Roman" w:cs="Times New Roman"/>
          <w:bCs/>
          <w:sz w:val="24"/>
          <w:szCs w:val="24"/>
          <w:lang w:eastAsia="pl-PL"/>
        </w:rPr>
        <w:t xml:space="preserve">wskazuje </w:t>
      </w:r>
      <w:r w:rsidR="000B6028" w:rsidRPr="00CC60ED">
        <w:rPr>
          <w:rFonts w:ascii="Times New Roman" w:eastAsia="Times New Roman" w:hAnsi="Times New Roman" w:cs="Times New Roman"/>
          <w:bCs/>
          <w:sz w:val="24"/>
          <w:szCs w:val="24"/>
          <w:lang w:eastAsia="pl-PL"/>
        </w:rPr>
        <w:t>nakłaniani</w:t>
      </w:r>
      <w:r w:rsidRPr="00CC60ED">
        <w:rPr>
          <w:rFonts w:ascii="Times New Roman" w:eastAsia="Times New Roman" w:hAnsi="Times New Roman" w:cs="Times New Roman"/>
          <w:bCs/>
          <w:sz w:val="24"/>
          <w:szCs w:val="24"/>
          <w:lang w:eastAsia="pl-PL"/>
        </w:rPr>
        <w:t>e</w:t>
      </w:r>
      <w:r w:rsidR="000B6028" w:rsidRPr="00CC60ED">
        <w:rPr>
          <w:rFonts w:ascii="Times New Roman" w:eastAsia="Times New Roman" w:hAnsi="Times New Roman" w:cs="Times New Roman"/>
          <w:bCs/>
          <w:sz w:val="24"/>
          <w:szCs w:val="24"/>
          <w:lang w:eastAsia="pl-PL"/>
        </w:rPr>
        <w:t xml:space="preserve"> konsumenta</w:t>
      </w:r>
      <w:r w:rsidR="00687D3E" w:rsidRPr="00CC60ED">
        <w:rPr>
          <w:rFonts w:ascii="Times New Roman" w:eastAsia="Times New Roman" w:hAnsi="Times New Roman" w:cs="Times New Roman"/>
          <w:bCs/>
          <w:sz w:val="24"/>
          <w:szCs w:val="24"/>
          <w:lang w:eastAsia="pl-PL"/>
        </w:rPr>
        <w:t>,</w:t>
      </w:r>
      <w:r w:rsidR="000B6028" w:rsidRPr="00CC60ED">
        <w:rPr>
          <w:rFonts w:ascii="Times New Roman" w:eastAsia="Times New Roman" w:hAnsi="Times New Roman" w:cs="Times New Roman"/>
          <w:bCs/>
          <w:sz w:val="24"/>
          <w:szCs w:val="24"/>
          <w:lang w:eastAsia="pl-PL"/>
        </w:rPr>
        <w:t xml:space="preserve"> za pomocą ustawień drukarki, do wymiany wkładów atramentowych do drukarki, zanim staną się one faktycznie puste, aby zachęcić do zakupu dodatkowych wkładów</w:t>
      </w:r>
      <w:r w:rsidRPr="00CC60ED">
        <w:rPr>
          <w:rFonts w:ascii="Times New Roman" w:eastAsia="Times New Roman" w:hAnsi="Times New Roman" w:cs="Times New Roman"/>
          <w:bCs/>
          <w:sz w:val="24"/>
          <w:szCs w:val="24"/>
          <w:lang w:eastAsia="pl-PL"/>
        </w:rPr>
        <w:t xml:space="preserve"> (por. motyw 23)</w:t>
      </w:r>
      <w:r w:rsidR="000B6028" w:rsidRPr="00CC60ED">
        <w:rPr>
          <w:rFonts w:ascii="Times New Roman" w:eastAsia="Times New Roman" w:hAnsi="Times New Roman" w:cs="Times New Roman"/>
          <w:bCs/>
          <w:sz w:val="24"/>
          <w:szCs w:val="24"/>
          <w:lang w:eastAsia="pl-PL"/>
        </w:rPr>
        <w:t>.</w:t>
      </w:r>
    </w:p>
    <w:p w14:paraId="4C0ADB2B" w14:textId="2F1F4113" w:rsidR="00E12849" w:rsidRPr="00CC60ED" w:rsidRDefault="00FA265C" w:rsidP="00CC60ED">
      <w:pPr>
        <w:spacing w:before="120" w:after="120" w:line="360" w:lineRule="auto"/>
        <w:jc w:val="both"/>
        <w:rPr>
          <w:rFonts w:ascii="Times New Roman" w:eastAsia="Times New Roman" w:hAnsi="Times New Roman" w:cs="Times New Roman"/>
          <w:b/>
          <w:bCs/>
          <w:sz w:val="24"/>
          <w:szCs w:val="24"/>
          <w:lang w:eastAsia="pl-PL"/>
        </w:rPr>
      </w:pPr>
      <w:r w:rsidRPr="00CC60ED">
        <w:rPr>
          <w:rFonts w:ascii="Times New Roman" w:eastAsia="Times New Roman" w:hAnsi="Times New Roman" w:cs="Times New Roman"/>
          <w:b/>
          <w:bCs/>
          <w:sz w:val="24"/>
          <w:szCs w:val="24"/>
          <w:lang w:eastAsia="pl-PL"/>
        </w:rPr>
        <w:t>1.6.</w:t>
      </w:r>
      <w:r w:rsidR="006B4956" w:rsidRPr="00CC60ED">
        <w:rPr>
          <w:rFonts w:ascii="Times New Roman" w:eastAsia="Times New Roman" w:hAnsi="Times New Roman" w:cs="Times New Roman"/>
          <w:b/>
          <w:bCs/>
          <w:sz w:val="24"/>
          <w:szCs w:val="24"/>
          <w:lang w:eastAsia="pl-PL"/>
        </w:rPr>
        <w:t>12</w:t>
      </w:r>
      <w:r w:rsidR="001367A2" w:rsidRPr="00CC60ED">
        <w:rPr>
          <w:rFonts w:ascii="Times New Roman" w:eastAsia="Times New Roman" w:hAnsi="Times New Roman" w:cs="Times New Roman"/>
          <w:b/>
          <w:bCs/>
          <w:sz w:val="24"/>
          <w:szCs w:val="24"/>
          <w:lang w:eastAsia="pl-PL"/>
        </w:rPr>
        <w:t>.</w:t>
      </w:r>
      <w:r w:rsidR="006B4956" w:rsidRPr="00CC60ED">
        <w:rPr>
          <w:rFonts w:ascii="Times New Roman" w:eastAsia="Times New Roman" w:hAnsi="Times New Roman" w:cs="Times New Roman"/>
          <w:b/>
          <w:bCs/>
          <w:sz w:val="24"/>
          <w:szCs w:val="24"/>
          <w:lang w:eastAsia="pl-PL"/>
        </w:rPr>
        <w:t xml:space="preserve"> </w:t>
      </w:r>
      <w:r w:rsidR="00E12849" w:rsidRPr="00CC60ED">
        <w:rPr>
          <w:rFonts w:ascii="Times New Roman" w:eastAsia="Times New Roman" w:hAnsi="Times New Roman" w:cs="Times New Roman"/>
          <w:b/>
          <w:bCs/>
          <w:sz w:val="24"/>
          <w:szCs w:val="24"/>
          <w:lang w:eastAsia="pl-PL"/>
        </w:rPr>
        <w:t>Z</w:t>
      </w:r>
      <w:r w:rsidR="000E41CD" w:rsidRPr="00CC60ED">
        <w:rPr>
          <w:rFonts w:ascii="Times New Roman" w:eastAsia="Times New Roman" w:hAnsi="Times New Roman" w:cs="Times New Roman"/>
          <w:b/>
          <w:bCs/>
          <w:sz w:val="24"/>
          <w:szCs w:val="24"/>
          <w:lang w:eastAsia="pl-PL"/>
        </w:rPr>
        <w:t>atajanie informacji dotyczących ograniczenia funkcjonalności towaru w przypadku</w:t>
      </w:r>
      <w:r w:rsidR="001367A2"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 xml:space="preserve">korzystania z materiałów eksploatacyjnych, części zamiennych lub </w:t>
      </w:r>
      <w:r w:rsidR="000E41CD" w:rsidRPr="00CC60ED">
        <w:rPr>
          <w:rFonts w:ascii="Times New Roman" w:eastAsia="Times New Roman" w:hAnsi="Times New Roman" w:cs="Times New Roman"/>
          <w:b/>
          <w:bCs/>
          <w:sz w:val="24"/>
          <w:szCs w:val="24"/>
          <w:lang w:eastAsia="pl-PL"/>
        </w:rPr>
        <w:lastRenderedPageBreak/>
        <w:t>wyposażenia dodatkowego,</w:t>
      </w:r>
      <w:r w:rsidR="001367A2"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które nie zostały dostarczone przez pierwotnego producenta, lub twierdzenie, że takie</w:t>
      </w:r>
      <w:r w:rsidR="001367A2" w:rsidRPr="00CC60ED">
        <w:rPr>
          <w:rFonts w:ascii="Times New Roman" w:eastAsia="Times New Roman" w:hAnsi="Times New Roman" w:cs="Times New Roman"/>
          <w:b/>
          <w:bCs/>
          <w:sz w:val="24"/>
          <w:szCs w:val="24"/>
          <w:lang w:eastAsia="pl-PL"/>
        </w:rPr>
        <w:t xml:space="preserve"> </w:t>
      </w:r>
      <w:r w:rsidR="000E41CD" w:rsidRPr="00CC60ED">
        <w:rPr>
          <w:rFonts w:ascii="Times New Roman" w:eastAsia="Times New Roman" w:hAnsi="Times New Roman" w:cs="Times New Roman"/>
          <w:b/>
          <w:bCs/>
          <w:sz w:val="24"/>
          <w:szCs w:val="24"/>
          <w:lang w:eastAsia="pl-PL"/>
        </w:rPr>
        <w:t>ograniczenie funkcjonalności wystąpi</w:t>
      </w:r>
      <w:r w:rsidR="005C6BA2" w:rsidRPr="00CC60ED">
        <w:rPr>
          <w:rFonts w:ascii="Times New Roman" w:eastAsia="Times New Roman" w:hAnsi="Times New Roman" w:cs="Times New Roman"/>
          <w:b/>
          <w:bCs/>
          <w:sz w:val="24"/>
          <w:szCs w:val="24"/>
          <w:lang w:eastAsia="pl-PL"/>
        </w:rPr>
        <w:t>, jeżeli jest to niezgodne z prawdą</w:t>
      </w:r>
    </w:p>
    <w:p w14:paraId="562639D1" w14:textId="3CEF549E" w:rsidR="00947EA7" w:rsidRPr="00CC60ED" w:rsidRDefault="00732EDE"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Z</w:t>
      </w:r>
      <w:r w:rsidR="00F22A32" w:rsidRPr="00CC60ED">
        <w:rPr>
          <w:rFonts w:ascii="Times New Roman" w:eastAsia="Times New Roman" w:hAnsi="Times New Roman" w:cs="Times New Roman"/>
          <w:bCs/>
          <w:sz w:val="24"/>
          <w:szCs w:val="24"/>
          <w:lang w:eastAsia="pl-PL"/>
        </w:rPr>
        <w:t>akaz</w:t>
      </w:r>
      <w:r w:rsidRPr="00CC60ED">
        <w:rPr>
          <w:rFonts w:ascii="Times New Roman" w:eastAsia="Times New Roman" w:hAnsi="Times New Roman" w:cs="Times New Roman"/>
          <w:bCs/>
          <w:sz w:val="24"/>
          <w:szCs w:val="24"/>
          <w:lang w:eastAsia="pl-PL"/>
        </w:rPr>
        <w:t xml:space="preserve"> określony </w:t>
      </w:r>
      <w:r w:rsidRPr="00CC60ED">
        <w:rPr>
          <w:rFonts w:ascii="Times New Roman" w:eastAsia="Times New Roman" w:hAnsi="Times New Roman" w:cs="Times New Roman"/>
          <w:b/>
          <w:bCs/>
          <w:sz w:val="24"/>
          <w:szCs w:val="24"/>
          <w:lang w:eastAsia="pl-PL"/>
        </w:rPr>
        <w:t>w projektowanym art. 7 pkt 33 UPNPR</w:t>
      </w:r>
      <w:r w:rsidRPr="00CC60ED">
        <w:rPr>
          <w:rFonts w:ascii="Times New Roman" w:eastAsia="Times New Roman" w:hAnsi="Times New Roman" w:cs="Times New Roman"/>
          <w:bCs/>
          <w:sz w:val="24"/>
          <w:szCs w:val="24"/>
          <w:lang w:eastAsia="pl-PL"/>
        </w:rPr>
        <w:t xml:space="preserve"> (wdraża pkt 23j załącznika I do dyrektywy 20</w:t>
      </w:r>
      <w:r w:rsidR="00BA3CAD" w:rsidRPr="00CC60ED">
        <w:rPr>
          <w:rFonts w:ascii="Times New Roman" w:eastAsia="Times New Roman" w:hAnsi="Times New Roman" w:cs="Times New Roman"/>
          <w:bCs/>
          <w:sz w:val="24"/>
          <w:szCs w:val="24"/>
          <w:lang w:eastAsia="pl-PL"/>
        </w:rPr>
        <w:t>05/29</w:t>
      </w:r>
      <w:r w:rsidRPr="00CC60ED">
        <w:rPr>
          <w:rFonts w:ascii="Times New Roman" w:eastAsia="Times New Roman" w:hAnsi="Times New Roman" w:cs="Times New Roman"/>
          <w:bCs/>
          <w:sz w:val="24"/>
          <w:szCs w:val="24"/>
          <w:lang w:eastAsia="pl-PL"/>
        </w:rPr>
        <w:t xml:space="preserve"> dodany przez dyrektywę 2024/825) </w:t>
      </w:r>
      <w:r w:rsidR="00F22A32" w:rsidRPr="00CC60ED">
        <w:rPr>
          <w:rFonts w:ascii="Times New Roman" w:eastAsia="Times New Roman" w:hAnsi="Times New Roman" w:cs="Times New Roman"/>
          <w:bCs/>
          <w:sz w:val="24"/>
          <w:szCs w:val="24"/>
          <w:lang w:eastAsia="pl-PL"/>
        </w:rPr>
        <w:t xml:space="preserve">obejmuje </w:t>
      </w:r>
      <w:r w:rsidR="000B6028" w:rsidRPr="00CC60ED">
        <w:rPr>
          <w:rFonts w:ascii="Times New Roman" w:eastAsia="Times New Roman" w:hAnsi="Times New Roman" w:cs="Times New Roman"/>
          <w:bCs/>
          <w:sz w:val="24"/>
          <w:szCs w:val="24"/>
          <w:lang w:eastAsia="pl-PL"/>
        </w:rPr>
        <w:t>zatajani</w:t>
      </w:r>
      <w:r w:rsidR="00F22A32" w:rsidRPr="00CC60ED">
        <w:rPr>
          <w:rFonts w:ascii="Times New Roman" w:eastAsia="Times New Roman" w:hAnsi="Times New Roman" w:cs="Times New Roman"/>
          <w:bCs/>
          <w:sz w:val="24"/>
          <w:szCs w:val="24"/>
          <w:lang w:eastAsia="pl-PL"/>
        </w:rPr>
        <w:t>e, czyli ukrywanie</w:t>
      </w:r>
      <w:r w:rsidR="00F22A32" w:rsidRPr="00CC60ED">
        <w:rPr>
          <w:rStyle w:val="Odwoanieprzypisudolnego"/>
          <w:rFonts w:ascii="Times New Roman" w:eastAsia="Times New Roman" w:hAnsi="Times New Roman" w:cs="Times New Roman"/>
          <w:bCs/>
          <w:sz w:val="24"/>
          <w:szCs w:val="24"/>
          <w:lang w:eastAsia="pl-PL"/>
        </w:rPr>
        <w:footnoteReference w:id="23"/>
      </w:r>
      <w:r w:rsidR="000C2F12">
        <w:rPr>
          <w:rFonts w:ascii="Times New Roman" w:eastAsia="Times New Roman" w:hAnsi="Times New Roman" w:cs="Times New Roman"/>
          <w:bCs/>
          <w:sz w:val="24"/>
          <w:szCs w:val="24"/>
          <w:vertAlign w:val="superscript"/>
          <w:lang w:eastAsia="pl-PL"/>
        </w:rPr>
        <w:t>)</w:t>
      </w:r>
      <w:r w:rsidRPr="00CC60ED">
        <w:rPr>
          <w:rFonts w:ascii="Times New Roman" w:eastAsia="Times New Roman" w:hAnsi="Times New Roman" w:cs="Times New Roman"/>
          <w:bCs/>
          <w:sz w:val="24"/>
          <w:szCs w:val="24"/>
          <w:lang w:eastAsia="pl-PL"/>
        </w:rPr>
        <w:t>,</w:t>
      </w:r>
      <w:r w:rsidR="00F22A32" w:rsidRPr="00CC60ED">
        <w:rPr>
          <w:rFonts w:ascii="Times New Roman" w:eastAsia="Times New Roman" w:hAnsi="Times New Roman" w:cs="Times New Roman"/>
          <w:bCs/>
          <w:sz w:val="24"/>
          <w:szCs w:val="24"/>
          <w:lang w:eastAsia="pl-PL"/>
        </w:rPr>
        <w:t xml:space="preserve"> </w:t>
      </w:r>
      <w:r w:rsidR="000B6028" w:rsidRPr="00CC60ED">
        <w:rPr>
          <w:rFonts w:ascii="Times New Roman" w:eastAsia="Times New Roman" w:hAnsi="Times New Roman" w:cs="Times New Roman"/>
          <w:bCs/>
          <w:sz w:val="24"/>
          <w:szCs w:val="24"/>
          <w:lang w:eastAsia="pl-PL"/>
        </w:rPr>
        <w:t>przed konsumentem informacji o ograniczeniu funkcjonalności towaru w przypadku</w:t>
      </w:r>
      <w:r w:rsidRPr="00CC60ED">
        <w:rPr>
          <w:rFonts w:ascii="Times New Roman" w:eastAsia="Times New Roman" w:hAnsi="Times New Roman" w:cs="Times New Roman"/>
          <w:bCs/>
          <w:sz w:val="24"/>
          <w:szCs w:val="24"/>
          <w:lang w:eastAsia="pl-PL"/>
        </w:rPr>
        <w:t>,</w:t>
      </w:r>
      <w:r w:rsidR="00F22A32" w:rsidRPr="00CC60ED">
        <w:rPr>
          <w:rFonts w:ascii="Times New Roman" w:eastAsia="Times New Roman" w:hAnsi="Times New Roman" w:cs="Times New Roman"/>
          <w:bCs/>
          <w:sz w:val="24"/>
          <w:szCs w:val="24"/>
          <w:lang w:eastAsia="pl-PL"/>
        </w:rPr>
        <w:t xml:space="preserve"> gdy konsument skorzysta </w:t>
      </w:r>
      <w:r w:rsidR="000B6028" w:rsidRPr="00CC60ED">
        <w:rPr>
          <w:rFonts w:ascii="Times New Roman" w:eastAsia="Times New Roman" w:hAnsi="Times New Roman" w:cs="Times New Roman"/>
          <w:bCs/>
          <w:sz w:val="24"/>
          <w:szCs w:val="24"/>
          <w:lang w:eastAsia="pl-PL"/>
        </w:rPr>
        <w:t xml:space="preserve">z materiałów eksploatacyjnych, części zamiennych lub wyposażenia dodatkowego, które nie są dostarczane przez pierwotnego producenta. </w:t>
      </w:r>
    </w:p>
    <w:p w14:paraId="6A56A064" w14:textId="77777777" w:rsidR="00947EA7" w:rsidRPr="00CC60ED" w:rsidRDefault="00F22A32"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Jako przykład dyrektywa 2024/825 wskazuje </w:t>
      </w:r>
      <w:r w:rsidR="000B6028" w:rsidRPr="00CC60ED">
        <w:rPr>
          <w:rFonts w:ascii="Times New Roman" w:eastAsia="Times New Roman" w:hAnsi="Times New Roman" w:cs="Times New Roman"/>
          <w:bCs/>
          <w:sz w:val="24"/>
          <w:szCs w:val="24"/>
          <w:lang w:eastAsia="pl-PL"/>
        </w:rPr>
        <w:t>drukark</w:t>
      </w:r>
      <w:r w:rsidR="00732EDE" w:rsidRPr="00CC60ED">
        <w:rPr>
          <w:rFonts w:ascii="Times New Roman" w:eastAsia="Times New Roman" w:hAnsi="Times New Roman" w:cs="Times New Roman"/>
          <w:bCs/>
          <w:sz w:val="24"/>
          <w:szCs w:val="24"/>
          <w:lang w:eastAsia="pl-PL"/>
        </w:rPr>
        <w:t>ę</w:t>
      </w:r>
      <w:r w:rsidRPr="00CC60ED">
        <w:rPr>
          <w:rFonts w:ascii="Times New Roman" w:eastAsia="Times New Roman" w:hAnsi="Times New Roman" w:cs="Times New Roman"/>
          <w:bCs/>
          <w:sz w:val="24"/>
          <w:szCs w:val="24"/>
          <w:lang w:eastAsia="pl-PL"/>
        </w:rPr>
        <w:t xml:space="preserve">, która jest </w:t>
      </w:r>
      <w:r w:rsidR="000B6028" w:rsidRPr="00CC60ED">
        <w:rPr>
          <w:rFonts w:ascii="Times New Roman" w:eastAsia="Times New Roman" w:hAnsi="Times New Roman" w:cs="Times New Roman"/>
          <w:bCs/>
          <w:sz w:val="24"/>
          <w:szCs w:val="24"/>
          <w:lang w:eastAsia="pl-PL"/>
        </w:rPr>
        <w:t>zaprojektowana w taki sposób, aby ograniczyć jej funkcjonalność w przypadku stosowania wkładów atramentowych niedostarczonych przez pierwotnego producenta drukarki</w:t>
      </w:r>
      <w:r w:rsidRPr="00CC60ED">
        <w:rPr>
          <w:rFonts w:ascii="Times New Roman" w:eastAsia="Times New Roman" w:hAnsi="Times New Roman" w:cs="Times New Roman"/>
          <w:bCs/>
          <w:sz w:val="24"/>
          <w:szCs w:val="24"/>
          <w:lang w:eastAsia="pl-PL"/>
        </w:rPr>
        <w:t xml:space="preserve">. Taka informacja nie </w:t>
      </w:r>
      <w:r w:rsidR="000B6028" w:rsidRPr="00CC60ED">
        <w:rPr>
          <w:rFonts w:ascii="Times New Roman" w:eastAsia="Times New Roman" w:hAnsi="Times New Roman" w:cs="Times New Roman"/>
          <w:bCs/>
          <w:sz w:val="24"/>
          <w:szCs w:val="24"/>
          <w:lang w:eastAsia="pl-PL"/>
        </w:rPr>
        <w:t xml:space="preserve">powinna być zatajana przed konsumentem, </w:t>
      </w:r>
      <w:r w:rsidRPr="00CC60ED">
        <w:rPr>
          <w:rFonts w:ascii="Times New Roman" w:eastAsia="Times New Roman" w:hAnsi="Times New Roman" w:cs="Times New Roman"/>
          <w:bCs/>
          <w:sz w:val="24"/>
          <w:szCs w:val="24"/>
          <w:lang w:eastAsia="pl-PL"/>
        </w:rPr>
        <w:t xml:space="preserve">gdyż konsument bez tej wiedzy może kupić </w:t>
      </w:r>
      <w:r w:rsidR="000B6028" w:rsidRPr="00CC60ED">
        <w:rPr>
          <w:rFonts w:ascii="Times New Roman" w:eastAsia="Times New Roman" w:hAnsi="Times New Roman" w:cs="Times New Roman"/>
          <w:bCs/>
          <w:sz w:val="24"/>
          <w:szCs w:val="24"/>
          <w:lang w:eastAsia="pl-PL"/>
        </w:rPr>
        <w:t>alternatywn</w:t>
      </w:r>
      <w:r w:rsidRPr="00CC60ED">
        <w:rPr>
          <w:rFonts w:ascii="Times New Roman" w:eastAsia="Times New Roman" w:hAnsi="Times New Roman" w:cs="Times New Roman"/>
          <w:bCs/>
          <w:sz w:val="24"/>
          <w:szCs w:val="24"/>
          <w:lang w:eastAsia="pl-PL"/>
        </w:rPr>
        <w:t xml:space="preserve">y </w:t>
      </w:r>
      <w:r w:rsidR="000B6028" w:rsidRPr="00CC60ED">
        <w:rPr>
          <w:rFonts w:ascii="Times New Roman" w:eastAsia="Times New Roman" w:hAnsi="Times New Roman" w:cs="Times New Roman"/>
          <w:bCs/>
          <w:sz w:val="24"/>
          <w:szCs w:val="24"/>
          <w:lang w:eastAsia="pl-PL"/>
        </w:rPr>
        <w:t>wkład atramentow</w:t>
      </w:r>
      <w:r w:rsidRPr="00CC60ED">
        <w:rPr>
          <w:rFonts w:ascii="Times New Roman" w:eastAsia="Times New Roman" w:hAnsi="Times New Roman" w:cs="Times New Roman"/>
          <w:bCs/>
          <w:sz w:val="24"/>
          <w:szCs w:val="24"/>
          <w:lang w:eastAsia="pl-PL"/>
        </w:rPr>
        <w:t>y (innego producenta)</w:t>
      </w:r>
      <w:r w:rsidR="000B6028" w:rsidRPr="00CC60ED">
        <w:rPr>
          <w:rFonts w:ascii="Times New Roman" w:eastAsia="Times New Roman" w:hAnsi="Times New Roman" w:cs="Times New Roman"/>
          <w:bCs/>
          <w:sz w:val="24"/>
          <w:szCs w:val="24"/>
          <w:lang w:eastAsia="pl-PL"/>
        </w:rPr>
        <w:t>, który nie może być używany w danej drukarce</w:t>
      </w:r>
      <w:r w:rsidRPr="00CC60ED">
        <w:rPr>
          <w:rFonts w:ascii="Times New Roman" w:eastAsia="Times New Roman" w:hAnsi="Times New Roman" w:cs="Times New Roman"/>
          <w:bCs/>
          <w:sz w:val="24"/>
          <w:szCs w:val="24"/>
          <w:lang w:eastAsia="pl-PL"/>
        </w:rPr>
        <w:t>. Tym samym może to prowadzić do nadmiernego generowania odpadów (</w:t>
      </w:r>
      <w:r w:rsidR="00687D3E" w:rsidRPr="00CC60ED">
        <w:rPr>
          <w:rFonts w:ascii="Times New Roman" w:eastAsia="Times New Roman" w:hAnsi="Times New Roman" w:cs="Times New Roman"/>
          <w:bCs/>
          <w:sz w:val="24"/>
          <w:szCs w:val="24"/>
          <w:lang w:eastAsia="pl-PL"/>
        </w:rPr>
        <w:t xml:space="preserve">po pierwsze </w:t>
      </w:r>
      <w:r w:rsidR="005314F7"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alternatywny wkład nie nadaje się do użycia w tej drukarce</w:t>
      </w:r>
      <w:r w:rsidR="00687D3E"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staje się więc odpadem, po drugie </w:t>
      </w:r>
      <w:r w:rsidR="005314F7" w:rsidRPr="00CC60ED">
        <w:rPr>
          <w:rFonts w:ascii="Times New Roman" w:eastAsia="Times New Roman" w:hAnsi="Times New Roman" w:cs="Times New Roman"/>
          <w:bCs/>
          <w:sz w:val="24"/>
          <w:szCs w:val="24"/>
          <w:lang w:eastAsia="pl-PL"/>
        </w:rPr>
        <w:t xml:space="preserve">– </w:t>
      </w:r>
      <w:r w:rsidR="00687D3E" w:rsidRPr="00CC60ED">
        <w:rPr>
          <w:rFonts w:ascii="Times New Roman" w:eastAsia="Times New Roman" w:hAnsi="Times New Roman" w:cs="Times New Roman"/>
          <w:bCs/>
          <w:sz w:val="24"/>
          <w:szCs w:val="24"/>
          <w:lang w:eastAsia="pl-PL"/>
        </w:rPr>
        <w:t xml:space="preserve">taki </w:t>
      </w:r>
      <w:r w:rsidRPr="00CC60ED">
        <w:rPr>
          <w:rFonts w:ascii="Times New Roman" w:eastAsia="Times New Roman" w:hAnsi="Times New Roman" w:cs="Times New Roman"/>
          <w:bCs/>
          <w:sz w:val="24"/>
          <w:szCs w:val="24"/>
          <w:lang w:eastAsia="pl-PL"/>
        </w:rPr>
        <w:t xml:space="preserve">wkład mógł uszkodzić drukarkę) i powodować dodatkowe koszty dla konsumenta. </w:t>
      </w:r>
    </w:p>
    <w:p w14:paraId="4521AE44" w14:textId="1384D7C7" w:rsidR="003E69E6" w:rsidRPr="00CC60ED" w:rsidRDefault="003E69E6"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Podobna sytuacja może mieć miejsce w przypadku inteligentnych urządzeń, które zostały zaprojektowane w </w:t>
      </w:r>
      <w:r w:rsidR="000B6028" w:rsidRPr="00CC60ED">
        <w:rPr>
          <w:rFonts w:ascii="Times New Roman" w:eastAsia="Times New Roman" w:hAnsi="Times New Roman" w:cs="Times New Roman"/>
          <w:bCs/>
          <w:sz w:val="24"/>
          <w:szCs w:val="24"/>
          <w:lang w:eastAsia="pl-PL"/>
        </w:rPr>
        <w:t>taki sposób, aby ograniczyć</w:t>
      </w:r>
      <w:r w:rsidRPr="00CC60ED">
        <w:rPr>
          <w:rFonts w:ascii="Times New Roman" w:eastAsia="Times New Roman" w:hAnsi="Times New Roman" w:cs="Times New Roman"/>
          <w:bCs/>
          <w:sz w:val="24"/>
          <w:szCs w:val="24"/>
          <w:lang w:eastAsia="pl-PL"/>
        </w:rPr>
        <w:t xml:space="preserve"> ich</w:t>
      </w:r>
      <w:r w:rsidR="000B6028" w:rsidRPr="00CC60ED">
        <w:rPr>
          <w:rFonts w:ascii="Times New Roman" w:eastAsia="Times New Roman" w:hAnsi="Times New Roman" w:cs="Times New Roman"/>
          <w:bCs/>
          <w:sz w:val="24"/>
          <w:szCs w:val="24"/>
          <w:lang w:eastAsia="pl-PL"/>
        </w:rPr>
        <w:t xml:space="preserve"> funkcjonalność przy korzystaniu z ładowarek lub części zamiennych, które nie są dostarczane przez pierwotnego producenta</w:t>
      </w:r>
      <w:r w:rsidRPr="00CC60ED">
        <w:rPr>
          <w:rFonts w:ascii="Times New Roman" w:eastAsia="Times New Roman" w:hAnsi="Times New Roman" w:cs="Times New Roman"/>
          <w:bCs/>
          <w:sz w:val="24"/>
          <w:szCs w:val="24"/>
          <w:lang w:eastAsia="pl-PL"/>
        </w:rPr>
        <w:t>. Te informacje nie mogą być zatajane przed konsumentem w mo</w:t>
      </w:r>
      <w:r w:rsidR="000B6028" w:rsidRPr="00CC60ED">
        <w:rPr>
          <w:rFonts w:ascii="Times New Roman" w:eastAsia="Times New Roman" w:hAnsi="Times New Roman" w:cs="Times New Roman"/>
          <w:bCs/>
          <w:sz w:val="24"/>
          <w:szCs w:val="24"/>
          <w:lang w:eastAsia="pl-PL"/>
        </w:rPr>
        <w:t xml:space="preserve">mencie zakupu. </w:t>
      </w:r>
    </w:p>
    <w:p w14:paraId="7ABDA4A3" w14:textId="04875229" w:rsidR="003E69E6" w:rsidRPr="00CC60ED" w:rsidRDefault="003E69E6" w:rsidP="00CC60ED">
      <w:pPr>
        <w:spacing w:before="120" w:after="120" w:line="360" w:lineRule="auto"/>
        <w:jc w:val="both"/>
        <w:rPr>
          <w:rFonts w:ascii="Times New Roman" w:eastAsia="Times New Roman" w:hAnsi="Times New Roman" w:cs="Times New Roman"/>
          <w:bCs/>
          <w:sz w:val="24"/>
          <w:szCs w:val="24"/>
          <w:lang w:eastAsia="pl-PL"/>
        </w:rPr>
      </w:pPr>
      <w:r w:rsidRPr="00CC60ED">
        <w:rPr>
          <w:rFonts w:ascii="Times New Roman" w:eastAsia="Times New Roman" w:hAnsi="Times New Roman" w:cs="Times New Roman"/>
          <w:bCs/>
          <w:sz w:val="24"/>
          <w:szCs w:val="24"/>
          <w:lang w:eastAsia="pl-PL"/>
        </w:rPr>
        <w:t xml:space="preserve">Jednocześnie zakazane jest niezgodne z prawdą twierdzenie, że </w:t>
      </w:r>
      <w:r w:rsidR="000B6028" w:rsidRPr="00CC60ED">
        <w:rPr>
          <w:rFonts w:ascii="Times New Roman" w:eastAsia="Times New Roman" w:hAnsi="Times New Roman" w:cs="Times New Roman"/>
          <w:bCs/>
          <w:sz w:val="24"/>
          <w:szCs w:val="24"/>
          <w:lang w:eastAsia="pl-PL"/>
        </w:rPr>
        <w:t>stosowanie materiałów eksploatacyjnych, części zamiennych lub wyposażenia dodatkowego niedostarczonych przez pierwotnego producenta ograniczy funkcjonalność towaru, w</w:t>
      </w:r>
      <w:r w:rsidR="005314F7" w:rsidRPr="00CC60ED">
        <w:rPr>
          <w:rFonts w:ascii="Times New Roman" w:eastAsia="Times New Roman" w:hAnsi="Times New Roman" w:cs="Times New Roman"/>
          <w:bCs/>
          <w:sz w:val="24"/>
          <w:szCs w:val="24"/>
          <w:lang w:eastAsia="pl-PL"/>
        </w:rPr>
        <w:t> </w:t>
      </w:r>
      <w:r w:rsidR="000B6028" w:rsidRPr="00CC60ED">
        <w:rPr>
          <w:rFonts w:ascii="Times New Roman" w:eastAsia="Times New Roman" w:hAnsi="Times New Roman" w:cs="Times New Roman"/>
          <w:bCs/>
          <w:sz w:val="24"/>
          <w:szCs w:val="24"/>
          <w:lang w:eastAsia="pl-PL"/>
        </w:rPr>
        <w:t>przypadkach gdy tak nie jest.</w:t>
      </w:r>
      <w:r w:rsidRPr="00CC60ED">
        <w:rPr>
          <w:rFonts w:ascii="Times New Roman" w:eastAsia="Times New Roman" w:hAnsi="Times New Roman" w:cs="Times New Roman"/>
          <w:bCs/>
          <w:sz w:val="24"/>
          <w:szCs w:val="24"/>
          <w:lang w:eastAsia="pl-PL"/>
        </w:rPr>
        <w:t xml:space="preserve"> Przedsiębiorca nie będzie zatem mógł twierdzić, że użycie nieoryginalnych części zamiennych wpłynie na funkcjonalność towaru, w przypadku gdy użycie tego rodzaju części zamiennych nie ma wpływu na funkcjonalność towaru. </w:t>
      </w:r>
    </w:p>
    <w:p w14:paraId="4AAFB863" w14:textId="61B6E2A7" w:rsidR="00752752" w:rsidRPr="00CC60ED" w:rsidRDefault="003E69E6"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Times New Roman" w:hAnsi="Times New Roman" w:cs="Times New Roman"/>
          <w:bCs/>
          <w:sz w:val="24"/>
          <w:szCs w:val="24"/>
          <w:lang w:eastAsia="pl-PL"/>
        </w:rPr>
        <w:t>Co do zasady tego rodzaju twierdzenia pochodzą od producentów, gdyż to producent projektuje dany towar w określony sposób i posiada stosowną wiedzę o tym</w:t>
      </w:r>
      <w:r w:rsidR="00732EDE" w:rsidRPr="00CC60ED">
        <w:rPr>
          <w:rFonts w:ascii="Times New Roman" w:eastAsia="Times New Roman" w:hAnsi="Times New Roman" w:cs="Times New Roman"/>
          <w:bCs/>
          <w:sz w:val="24"/>
          <w:szCs w:val="24"/>
          <w:lang w:eastAsia="pl-PL"/>
        </w:rPr>
        <w:t>,</w:t>
      </w:r>
      <w:r w:rsidRPr="00CC60ED">
        <w:rPr>
          <w:rFonts w:ascii="Times New Roman" w:eastAsia="Times New Roman" w:hAnsi="Times New Roman" w:cs="Times New Roman"/>
          <w:bCs/>
          <w:sz w:val="24"/>
          <w:szCs w:val="24"/>
          <w:lang w:eastAsia="pl-PL"/>
        </w:rPr>
        <w:t xml:space="preserve"> czy i jak zastosowanie</w:t>
      </w:r>
      <w:r w:rsidR="00877F8F"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części zamiennych</w:t>
      </w:r>
      <w:r w:rsidR="00877F8F" w:rsidRPr="00CC60ED">
        <w:rPr>
          <w:rFonts w:ascii="Times New Roman" w:eastAsia="Times New Roman" w:hAnsi="Times New Roman" w:cs="Times New Roman"/>
          <w:bCs/>
          <w:sz w:val="24"/>
          <w:szCs w:val="24"/>
          <w:lang w:eastAsia="pl-PL"/>
        </w:rPr>
        <w:t xml:space="preserve"> </w:t>
      </w:r>
      <w:r w:rsidR="00732EDE" w:rsidRPr="00CC60ED">
        <w:rPr>
          <w:rFonts w:ascii="Times New Roman" w:eastAsia="Times New Roman" w:hAnsi="Times New Roman" w:cs="Times New Roman"/>
          <w:bCs/>
          <w:sz w:val="24"/>
          <w:szCs w:val="24"/>
          <w:lang w:eastAsia="pl-PL"/>
        </w:rPr>
        <w:t>lub</w:t>
      </w:r>
      <w:r w:rsidR="00877F8F" w:rsidRPr="00CC60ED">
        <w:rPr>
          <w:rFonts w:ascii="Times New Roman" w:eastAsia="Times New Roman" w:hAnsi="Times New Roman" w:cs="Times New Roman"/>
          <w:bCs/>
          <w:sz w:val="24"/>
          <w:szCs w:val="24"/>
          <w:lang w:eastAsia="pl-PL"/>
        </w:rPr>
        <w:t xml:space="preserve"> materiałów eksploatacyjnych pochodzących od innych producentów wpływa na funkcjonalność jego towaru. </w:t>
      </w:r>
      <w:r w:rsidRPr="00CC60ED">
        <w:rPr>
          <w:rFonts w:ascii="Times New Roman" w:eastAsia="Times New Roman" w:hAnsi="Times New Roman" w:cs="Times New Roman"/>
          <w:bCs/>
          <w:sz w:val="24"/>
          <w:szCs w:val="24"/>
          <w:lang w:eastAsia="pl-PL"/>
        </w:rPr>
        <w:t xml:space="preserve">Tym samym to producenci oraz sprzedawcy będący jednocześnie </w:t>
      </w:r>
      <w:r w:rsidR="00142226" w:rsidRPr="00CC60ED">
        <w:rPr>
          <w:rFonts w:ascii="Times New Roman" w:eastAsia="Times New Roman" w:hAnsi="Times New Roman" w:cs="Times New Roman"/>
          <w:bCs/>
          <w:sz w:val="24"/>
          <w:szCs w:val="24"/>
          <w:lang w:eastAsia="pl-PL"/>
        </w:rPr>
        <w:t>producentami</w:t>
      </w:r>
      <w:r w:rsidRPr="00CC60ED">
        <w:rPr>
          <w:rFonts w:ascii="Times New Roman" w:eastAsia="Times New Roman" w:hAnsi="Times New Roman" w:cs="Times New Roman"/>
          <w:bCs/>
          <w:sz w:val="24"/>
          <w:szCs w:val="24"/>
          <w:lang w:eastAsia="pl-PL"/>
        </w:rPr>
        <w:t xml:space="preserve"> są przede wszystkim adresatami przedmiotowego zakazu, jako </w:t>
      </w:r>
      <w:r w:rsidRPr="00CC60ED">
        <w:rPr>
          <w:rFonts w:ascii="Times New Roman" w:eastAsia="Times New Roman" w:hAnsi="Times New Roman" w:cs="Times New Roman"/>
          <w:bCs/>
          <w:sz w:val="24"/>
          <w:szCs w:val="24"/>
          <w:lang w:eastAsia="pl-PL"/>
        </w:rPr>
        <w:lastRenderedPageBreak/>
        <w:t>podmioty mające wiedzę o</w:t>
      </w:r>
      <w:r w:rsidR="00877F8F" w:rsidRPr="00CC60ED">
        <w:rPr>
          <w:rFonts w:ascii="Times New Roman" w:eastAsia="Times New Roman" w:hAnsi="Times New Roman" w:cs="Times New Roman"/>
          <w:bCs/>
          <w:sz w:val="24"/>
          <w:szCs w:val="24"/>
          <w:lang w:eastAsia="pl-PL"/>
        </w:rPr>
        <w:t xml:space="preserve"> zachowaniu przez </w:t>
      </w:r>
      <w:r w:rsidR="00142226" w:rsidRPr="00CC60ED">
        <w:rPr>
          <w:rFonts w:ascii="Times New Roman" w:eastAsia="Times New Roman" w:hAnsi="Times New Roman" w:cs="Times New Roman"/>
          <w:bCs/>
          <w:sz w:val="24"/>
          <w:szCs w:val="24"/>
          <w:lang w:eastAsia="pl-PL"/>
        </w:rPr>
        <w:t xml:space="preserve">swój </w:t>
      </w:r>
      <w:r w:rsidR="00877F8F" w:rsidRPr="00CC60ED">
        <w:rPr>
          <w:rFonts w:ascii="Times New Roman" w:eastAsia="Times New Roman" w:hAnsi="Times New Roman" w:cs="Times New Roman"/>
          <w:bCs/>
          <w:sz w:val="24"/>
          <w:szCs w:val="24"/>
          <w:lang w:eastAsia="pl-PL"/>
        </w:rPr>
        <w:t xml:space="preserve">towar funkcjonalności. </w:t>
      </w:r>
      <w:r w:rsidRPr="00CC60ED">
        <w:rPr>
          <w:rFonts w:ascii="Times New Roman" w:eastAsia="Times New Roman" w:hAnsi="Times New Roman" w:cs="Times New Roman"/>
          <w:bCs/>
          <w:sz w:val="24"/>
          <w:szCs w:val="24"/>
          <w:lang w:eastAsia="pl-PL"/>
        </w:rPr>
        <w:t xml:space="preserve">Natomiast sprzedawcy, którzy nie są jednocześnie producentami, wiedzę na </w:t>
      </w:r>
      <w:r w:rsidR="00877F8F" w:rsidRPr="00CC60ED">
        <w:rPr>
          <w:rFonts w:ascii="Times New Roman" w:eastAsia="Times New Roman" w:hAnsi="Times New Roman" w:cs="Times New Roman"/>
          <w:bCs/>
          <w:sz w:val="24"/>
          <w:szCs w:val="24"/>
          <w:lang w:eastAsia="pl-PL"/>
        </w:rPr>
        <w:t xml:space="preserve">ten </w:t>
      </w:r>
      <w:r w:rsidRPr="00CC60ED">
        <w:rPr>
          <w:rFonts w:ascii="Times New Roman" w:eastAsia="Times New Roman" w:hAnsi="Times New Roman" w:cs="Times New Roman"/>
          <w:bCs/>
          <w:sz w:val="24"/>
          <w:szCs w:val="24"/>
          <w:lang w:eastAsia="pl-PL"/>
        </w:rPr>
        <w:t>temat</w:t>
      </w:r>
      <w:r w:rsidR="00877F8F" w:rsidRPr="00CC60ED">
        <w:rPr>
          <w:rFonts w:ascii="Times New Roman" w:eastAsia="Times New Roman" w:hAnsi="Times New Roman" w:cs="Times New Roman"/>
          <w:bCs/>
          <w:sz w:val="24"/>
          <w:szCs w:val="24"/>
          <w:lang w:eastAsia="pl-PL"/>
        </w:rPr>
        <w:t xml:space="preserve"> </w:t>
      </w:r>
      <w:r w:rsidRPr="00CC60ED">
        <w:rPr>
          <w:rFonts w:ascii="Times New Roman" w:eastAsia="Times New Roman" w:hAnsi="Times New Roman" w:cs="Times New Roman"/>
          <w:bCs/>
          <w:sz w:val="24"/>
          <w:szCs w:val="24"/>
          <w:lang w:eastAsia="pl-PL"/>
        </w:rPr>
        <w:t>opierają na informacjach przekazanych im przez producentów lub ewentualnie oświadczeniach stosownych organów krajowych</w:t>
      </w:r>
      <w:r w:rsidR="00877F8F" w:rsidRPr="00CC60ED">
        <w:rPr>
          <w:rFonts w:ascii="Times New Roman" w:eastAsia="Times New Roman" w:hAnsi="Times New Roman" w:cs="Times New Roman"/>
          <w:bCs/>
          <w:sz w:val="24"/>
          <w:szCs w:val="24"/>
          <w:lang w:eastAsia="pl-PL"/>
        </w:rPr>
        <w:t>.</w:t>
      </w:r>
    </w:p>
    <w:p w14:paraId="2AF3572D" w14:textId="5667A943" w:rsidR="002E2BFC" w:rsidRPr="00CC60ED" w:rsidRDefault="00FA7D1B" w:rsidP="005A0CF6">
      <w:pPr>
        <w:keepNext/>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2</w:t>
      </w:r>
      <w:r w:rsidR="00752752" w:rsidRPr="00CC60ED">
        <w:rPr>
          <w:rFonts w:ascii="Times New Roman" w:eastAsia="Calibri" w:hAnsi="Times New Roman" w:cs="Times New Roman"/>
          <w:b/>
          <w:sz w:val="24"/>
          <w:szCs w:val="24"/>
        </w:rPr>
        <w:t>. Zmiany w ustawie z dnia 30 maja 2014 r. o prawach konsumenta</w:t>
      </w:r>
    </w:p>
    <w:p w14:paraId="66B8F25F" w14:textId="185417E3" w:rsidR="003626A9" w:rsidRPr="00CC60ED" w:rsidRDefault="00FA265C" w:rsidP="005A0CF6">
      <w:pPr>
        <w:keepNext/>
        <w:spacing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2.</w:t>
      </w:r>
      <w:r w:rsidR="003626A9" w:rsidRPr="00CC60ED">
        <w:rPr>
          <w:rFonts w:ascii="Times New Roman" w:eastAsia="Calibri" w:hAnsi="Times New Roman" w:cs="Times New Roman"/>
          <w:b/>
          <w:sz w:val="24"/>
          <w:szCs w:val="24"/>
        </w:rPr>
        <w:t xml:space="preserve">1. Dodanie definicji następujących pojęć: </w:t>
      </w:r>
    </w:p>
    <w:p w14:paraId="4559B66F" w14:textId="77777777" w:rsidR="00947EA7" w:rsidRPr="00CC60ED" w:rsidRDefault="008A0AE5" w:rsidP="005A0CF6">
      <w:pPr>
        <w:keepNext/>
        <w:spacing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„aktualizacja oprogramowania”</w:t>
      </w:r>
      <w:r w:rsidRPr="00CC60ED">
        <w:rPr>
          <w:rFonts w:ascii="Times New Roman" w:eastAsia="Calibri" w:hAnsi="Times New Roman" w:cs="Times New Roman"/>
          <w:sz w:val="24"/>
          <w:szCs w:val="24"/>
        </w:rPr>
        <w:t xml:space="preserve"> – oznacz</w:t>
      </w:r>
      <w:r w:rsidR="00B16C12" w:rsidRPr="00CC60ED">
        <w:rPr>
          <w:rFonts w:ascii="Times New Roman" w:eastAsia="Calibri" w:hAnsi="Times New Roman" w:cs="Times New Roman"/>
          <w:sz w:val="24"/>
          <w:szCs w:val="24"/>
        </w:rPr>
        <w:t>a</w:t>
      </w:r>
      <w:r w:rsidRPr="00CC60ED">
        <w:rPr>
          <w:rFonts w:ascii="Times New Roman" w:eastAsia="Calibri" w:hAnsi="Times New Roman" w:cs="Times New Roman"/>
          <w:sz w:val="24"/>
          <w:szCs w:val="24"/>
        </w:rPr>
        <w:t xml:space="preserve"> bezpłatną aktualizację, w tym aktualizację zabezpieczeń, niezbędną do zapewnienia zgodności z umową towarów z elementami cyfrowymi, treści cyfrowych i usług cyfrowych zgodnie z przepisami ustawy (</w:t>
      </w:r>
      <w:r w:rsidRPr="00CC60ED">
        <w:rPr>
          <w:rFonts w:ascii="Times New Roman" w:eastAsia="Calibri" w:hAnsi="Times New Roman" w:cs="Times New Roman"/>
          <w:b/>
          <w:sz w:val="24"/>
          <w:szCs w:val="24"/>
        </w:rPr>
        <w:t xml:space="preserve">projektowany art. 2 pkt 5ga UPK </w:t>
      </w:r>
      <w:r w:rsidR="00E57274" w:rsidRPr="00CC60ED">
        <w:rPr>
          <w:rFonts w:ascii="Times New Roman" w:hAnsi="Times New Roman" w:cs="Times New Roman"/>
          <w:sz w:val="24"/>
          <w:szCs w:val="24"/>
        </w:rPr>
        <w:t xml:space="preserve">– </w:t>
      </w:r>
      <w:r w:rsidRPr="00CC60ED">
        <w:rPr>
          <w:rFonts w:ascii="Times New Roman" w:eastAsia="Calibri" w:hAnsi="Times New Roman" w:cs="Times New Roman"/>
          <w:sz w:val="24"/>
          <w:szCs w:val="24"/>
        </w:rPr>
        <w:t>wdraża art. 2 pkt 14e dyrektyw</w:t>
      </w:r>
      <w:r w:rsidR="00A9145E" w:rsidRPr="00CC60ED">
        <w:rPr>
          <w:rFonts w:ascii="Times New Roman" w:eastAsia="Calibri" w:hAnsi="Times New Roman" w:cs="Times New Roman"/>
          <w:sz w:val="24"/>
          <w:szCs w:val="24"/>
        </w:rPr>
        <w:t>y</w:t>
      </w:r>
      <w:r w:rsidRPr="00CC60ED">
        <w:rPr>
          <w:rFonts w:ascii="Times New Roman" w:eastAsia="Calibri" w:hAnsi="Times New Roman" w:cs="Times New Roman"/>
          <w:sz w:val="24"/>
          <w:szCs w:val="24"/>
        </w:rPr>
        <w:t xml:space="preserve"> 2011/83 dodany przez dyrektywę 2024/825)</w:t>
      </w:r>
      <w:r w:rsidR="00687D3E" w:rsidRPr="00CC60ED">
        <w:rPr>
          <w:rFonts w:ascii="Times New Roman" w:eastAsia="Calibri" w:hAnsi="Times New Roman" w:cs="Times New Roman"/>
          <w:sz w:val="24"/>
          <w:szCs w:val="24"/>
        </w:rPr>
        <w:t>.</w:t>
      </w:r>
      <w:r w:rsidR="0015355D" w:rsidRPr="00CC60ED">
        <w:rPr>
          <w:rFonts w:ascii="Times New Roman" w:eastAsia="Calibri" w:hAnsi="Times New Roman" w:cs="Times New Roman"/>
          <w:sz w:val="24"/>
          <w:szCs w:val="24"/>
        </w:rPr>
        <w:t xml:space="preserve"> </w:t>
      </w:r>
    </w:p>
    <w:p w14:paraId="26575153" w14:textId="780617C0" w:rsidR="00917D24" w:rsidRPr="00CC60ED" w:rsidRDefault="00C75CDF" w:rsidP="00CC60ED">
      <w:pPr>
        <w:spacing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Definicję dodano w związku wprowadzeniem obowiązku informacyjnego w tym zakresie w art. 12 pkt 20a i potrzebą informowania</w:t>
      </w:r>
      <w:r w:rsidR="0015355D" w:rsidRPr="00CC60ED">
        <w:rPr>
          <w:rFonts w:ascii="Times New Roman" w:eastAsia="Calibri" w:hAnsi="Times New Roman" w:cs="Times New Roman"/>
          <w:sz w:val="24"/>
          <w:szCs w:val="24"/>
        </w:rPr>
        <w:t xml:space="preserve"> konsumen</w:t>
      </w:r>
      <w:r w:rsidRPr="00CC60ED">
        <w:rPr>
          <w:rFonts w:ascii="Times New Roman" w:eastAsia="Calibri" w:hAnsi="Times New Roman" w:cs="Times New Roman"/>
          <w:sz w:val="24"/>
          <w:szCs w:val="24"/>
        </w:rPr>
        <w:t xml:space="preserve">tów przed zawarciem umowy </w:t>
      </w:r>
      <w:r w:rsidR="0015355D" w:rsidRPr="00CC60ED">
        <w:rPr>
          <w:rFonts w:ascii="Times New Roman" w:eastAsia="Calibri" w:hAnsi="Times New Roman" w:cs="Times New Roman"/>
          <w:sz w:val="24"/>
          <w:szCs w:val="24"/>
        </w:rPr>
        <w:t>o</w:t>
      </w:r>
      <w:r w:rsidR="00A9145E" w:rsidRPr="00CC60ED">
        <w:rPr>
          <w:rFonts w:ascii="Times New Roman" w:eastAsia="Calibri" w:hAnsi="Times New Roman" w:cs="Times New Roman"/>
          <w:sz w:val="24"/>
          <w:szCs w:val="24"/>
        </w:rPr>
        <w:t> </w:t>
      </w:r>
      <w:r w:rsidR="0015355D" w:rsidRPr="00CC60ED">
        <w:rPr>
          <w:rFonts w:ascii="Times New Roman" w:eastAsia="Calibri" w:hAnsi="Times New Roman" w:cs="Times New Roman"/>
          <w:sz w:val="24"/>
          <w:szCs w:val="24"/>
        </w:rPr>
        <w:t xml:space="preserve">okresie, w którym dostępne są bezpłatne aktualizacje oprogramowania. </w:t>
      </w:r>
      <w:r w:rsidRPr="00CC60ED">
        <w:rPr>
          <w:rFonts w:ascii="Times New Roman" w:eastAsia="Calibri" w:hAnsi="Times New Roman" w:cs="Times New Roman"/>
          <w:sz w:val="24"/>
          <w:szCs w:val="24"/>
        </w:rPr>
        <w:t xml:space="preserve">Wprowadzone pojęcie </w:t>
      </w:r>
      <w:r w:rsidR="00FF5EC1"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aktualizacji oprogramowania</w:t>
      </w:r>
      <w:r w:rsidR="00FF5EC1"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w przepisach zmienianej UPK, będzie funkcjonowało obok</w:t>
      </w:r>
      <w:r w:rsidR="00FF5EC1" w:rsidRPr="00CC60ED">
        <w:rPr>
          <w:rFonts w:ascii="Times New Roman" w:eastAsia="Calibri" w:hAnsi="Times New Roman" w:cs="Times New Roman"/>
          <w:sz w:val="24"/>
          <w:szCs w:val="24"/>
        </w:rPr>
        <w:t xml:space="preserve"> pojęcia „aktualizacji”, o której mowa w art. 43b i </w:t>
      </w:r>
      <w:r w:rsidR="00A9145E" w:rsidRPr="00CC60ED">
        <w:rPr>
          <w:rFonts w:ascii="Times New Roman" w:eastAsia="Calibri" w:hAnsi="Times New Roman" w:cs="Times New Roman"/>
          <w:sz w:val="24"/>
          <w:szCs w:val="24"/>
        </w:rPr>
        <w:t xml:space="preserve">art. </w:t>
      </w:r>
      <w:r w:rsidR="00FF5EC1" w:rsidRPr="00CC60ED">
        <w:rPr>
          <w:rFonts w:ascii="Times New Roman" w:eastAsia="Calibri" w:hAnsi="Times New Roman" w:cs="Times New Roman"/>
          <w:sz w:val="24"/>
          <w:szCs w:val="24"/>
        </w:rPr>
        <w:t>43k UPK, która dotyczy praw i</w:t>
      </w:r>
      <w:r w:rsidR="00A9145E" w:rsidRPr="00CC60ED">
        <w:rPr>
          <w:rFonts w:ascii="Times New Roman" w:eastAsia="Calibri" w:hAnsi="Times New Roman" w:cs="Times New Roman"/>
          <w:sz w:val="24"/>
          <w:szCs w:val="24"/>
        </w:rPr>
        <w:t> </w:t>
      </w:r>
      <w:r w:rsidR="00FF5EC1" w:rsidRPr="00CC60ED">
        <w:rPr>
          <w:rFonts w:ascii="Times New Roman" w:eastAsia="Calibri" w:hAnsi="Times New Roman" w:cs="Times New Roman"/>
          <w:sz w:val="24"/>
          <w:szCs w:val="24"/>
        </w:rPr>
        <w:t>obowiązków konsumenta w zakresie zgodności treści cyfrowych lub usług cyfrowych z</w:t>
      </w:r>
      <w:r w:rsidR="00A9145E" w:rsidRPr="00CC60ED">
        <w:rPr>
          <w:rFonts w:ascii="Times New Roman" w:eastAsia="Calibri" w:hAnsi="Times New Roman" w:cs="Times New Roman"/>
          <w:sz w:val="24"/>
          <w:szCs w:val="24"/>
        </w:rPr>
        <w:t> </w:t>
      </w:r>
      <w:r w:rsidR="00FF5EC1" w:rsidRPr="00CC60ED">
        <w:rPr>
          <w:rFonts w:ascii="Times New Roman" w:eastAsia="Calibri" w:hAnsi="Times New Roman" w:cs="Times New Roman"/>
          <w:sz w:val="24"/>
          <w:szCs w:val="24"/>
        </w:rPr>
        <w:t>umową</w:t>
      </w:r>
      <w:r w:rsidR="00947EA7" w:rsidRPr="00CC60ED">
        <w:rPr>
          <w:rFonts w:ascii="Times New Roman" w:eastAsia="Calibri" w:hAnsi="Times New Roman" w:cs="Times New Roman"/>
          <w:sz w:val="24"/>
          <w:szCs w:val="24"/>
        </w:rPr>
        <w:t>,</w:t>
      </w:r>
      <w:r w:rsidR="0015355D" w:rsidRPr="00CC60ED">
        <w:rPr>
          <w:rFonts w:ascii="Times New Roman" w:eastAsia="Calibri" w:hAnsi="Times New Roman" w:cs="Times New Roman"/>
          <w:sz w:val="24"/>
          <w:szCs w:val="24"/>
        </w:rPr>
        <w:t xml:space="preserve"> i nie wpływa</w:t>
      </w:r>
      <w:r w:rsidR="00FC5F9E" w:rsidRPr="00CC60ED">
        <w:rPr>
          <w:rFonts w:ascii="Times New Roman" w:eastAsia="Calibri" w:hAnsi="Times New Roman" w:cs="Times New Roman"/>
          <w:sz w:val="24"/>
          <w:szCs w:val="24"/>
        </w:rPr>
        <w:t xml:space="preserve"> na</w:t>
      </w:r>
      <w:r w:rsidR="0015355D" w:rsidRPr="00CC60ED">
        <w:rPr>
          <w:rFonts w:ascii="Times New Roman" w:eastAsia="Calibri" w:hAnsi="Times New Roman" w:cs="Times New Roman"/>
          <w:sz w:val="24"/>
          <w:szCs w:val="24"/>
        </w:rPr>
        <w:t xml:space="preserve"> </w:t>
      </w:r>
      <w:r w:rsidR="00FF5EC1" w:rsidRPr="00CC60ED">
        <w:rPr>
          <w:rFonts w:ascii="Times New Roman" w:eastAsia="Calibri" w:hAnsi="Times New Roman" w:cs="Times New Roman"/>
          <w:sz w:val="24"/>
          <w:szCs w:val="24"/>
        </w:rPr>
        <w:t>nie</w:t>
      </w:r>
      <w:r w:rsidR="0015355D" w:rsidRPr="00CC60ED">
        <w:rPr>
          <w:rFonts w:ascii="Times New Roman" w:eastAsia="Calibri" w:hAnsi="Times New Roman" w:cs="Times New Roman"/>
          <w:sz w:val="24"/>
          <w:szCs w:val="24"/>
        </w:rPr>
        <w:t>.</w:t>
      </w:r>
    </w:p>
    <w:p w14:paraId="04FC638D" w14:textId="6192A8F1" w:rsidR="00B9070A" w:rsidRPr="00CC60ED" w:rsidRDefault="008A0AE5" w:rsidP="005A0CF6">
      <w:pPr>
        <w:spacing w:before="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„gwarancja trwałości”</w:t>
      </w:r>
      <w:r w:rsidR="00AE2C82"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w:t>
      </w:r>
      <w:r w:rsidR="00AE2C82"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jest to udzielona przez producenta gwarancja co do trwałości towaru, zgodnie z którą </w:t>
      </w:r>
      <w:r w:rsidR="001B3A3A" w:rsidRPr="00CC60ED">
        <w:rPr>
          <w:rFonts w:ascii="Times New Roman" w:eastAsia="Calibri" w:hAnsi="Times New Roman" w:cs="Times New Roman"/>
          <w:sz w:val="24"/>
          <w:szCs w:val="24"/>
        </w:rPr>
        <w:t xml:space="preserve">przez cały okres jej obowiązywania producent jest zobowiązany do wymiany lub naprawy towaru zgodnie z art. 43d UPK, </w:t>
      </w:r>
      <w:r w:rsidRPr="00CC60ED">
        <w:rPr>
          <w:rFonts w:ascii="Times New Roman" w:eastAsia="Calibri" w:hAnsi="Times New Roman" w:cs="Times New Roman"/>
          <w:sz w:val="24"/>
          <w:szCs w:val="24"/>
        </w:rPr>
        <w:t>w przypadku, gdy towar nie zachowuje trwałości (</w:t>
      </w:r>
      <w:r w:rsidRPr="00CC60ED">
        <w:rPr>
          <w:rFonts w:ascii="Times New Roman" w:eastAsia="Calibri" w:hAnsi="Times New Roman" w:cs="Times New Roman"/>
          <w:b/>
          <w:sz w:val="24"/>
          <w:szCs w:val="24"/>
        </w:rPr>
        <w:t>projektowany art. 2 pkt 1</w:t>
      </w:r>
      <w:r w:rsidR="00961728" w:rsidRPr="00CC60ED">
        <w:rPr>
          <w:rFonts w:ascii="Times New Roman" w:eastAsia="Calibri" w:hAnsi="Times New Roman" w:cs="Times New Roman"/>
          <w:b/>
          <w:sz w:val="24"/>
          <w:szCs w:val="24"/>
        </w:rPr>
        <w:t>0</w:t>
      </w:r>
      <w:r w:rsidRPr="00CC60ED">
        <w:rPr>
          <w:rFonts w:ascii="Times New Roman" w:eastAsia="Calibri" w:hAnsi="Times New Roman" w:cs="Times New Roman"/>
          <w:b/>
          <w:sz w:val="24"/>
          <w:szCs w:val="24"/>
        </w:rPr>
        <w:t xml:space="preserve"> UPK</w:t>
      </w:r>
      <w:r w:rsidRPr="00CC60ED">
        <w:rPr>
          <w:rFonts w:ascii="Times New Roman" w:eastAsia="Calibri" w:hAnsi="Times New Roman" w:cs="Times New Roman"/>
          <w:sz w:val="24"/>
          <w:szCs w:val="24"/>
        </w:rPr>
        <w:t xml:space="preserve"> </w:t>
      </w:r>
      <w:r w:rsidR="00E57274" w:rsidRPr="00CC60ED">
        <w:rPr>
          <w:rFonts w:ascii="Times New Roman" w:hAnsi="Times New Roman" w:cs="Times New Roman"/>
          <w:sz w:val="24"/>
          <w:szCs w:val="24"/>
        </w:rPr>
        <w:t xml:space="preserve">– </w:t>
      </w:r>
      <w:r w:rsidRPr="00CC60ED">
        <w:rPr>
          <w:rFonts w:ascii="Times New Roman" w:eastAsia="Calibri" w:hAnsi="Times New Roman" w:cs="Times New Roman"/>
          <w:sz w:val="24"/>
          <w:szCs w:val="24"/>
        </w:rPr>
        <w:t>wdraża art. 2 pkt</w:t>
      </w:r>
      <w:r w:rsidR="008676D4"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14a dyrektywy 2011/83 dodany przez dyrektywę 2024/825). </w:t>
      </w:r>
    </w:p>
    <w:p w14:paraId="14BCF209" w14:textId="526817BE" w:rsidR="00CD0FB0" w:rsidRPr="00CC60ED" w:rsidRDefault="00B9070A" w:rsidP="00CC60ED">
      <w:pPr>
        <w:spacing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Co się tyczy pojęcia </w:t>
      </w:r>
      <w:r w:rsidR="00CD0FB0" w:rsidRPr="00CC60ED">
        <w:rPr>
          <w:rFonts w:ascii="Times New Roman" w:eastAsia="Calibri" w:hAnsi="Times New Roman" w:cs="Times New Roman"/>
          <w:sz w:val="24"/>
          <w:szCs w:val="24"/>
        </w:rPr>
        <w:t>„towar”</w:t>
      </w:r>
      <w:r w:rsidRPr="00CC60ED">
        <w:rPr>
          <w:rFonts w:ascii="Times New Roman" w:eastAsia="Calibri" w:hAnsi="Times New Roman" w:cs="Times New Roman"/>
          <w:sz w:val="24"/>
          <w:szCs w:val="24"/>
        </w:rPr>
        <w:t xml:space="preserve"> używanego w UPK,</w:t>
      </w:r>
      <w:r w:rsidR="00CD0FB0"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które zdefiniowano w art. 2 pkt 4a UPK, należy wskazać, że obejmuje ono</w:t>
      </w:r>
      <w:r w:rsidR="00CD0FB0" w:rsidRPr="00CC60ED">
        <w:rPr>
          <w:rFonts w:ascii="Times New Roman" w:eastAsia="Calibri" w:hAnsi="Times New Roman" w:cs="Times New Roman"/>
          <w:sz w:val="24"/>
          <w:szCs w:val="24"/>
        </w:rPr>
        <w:t xml:space="preserve"> „towar z elementami cyfrowymi”</w:t>
      </w:r>
      <w:r w:rsidRPr="00CC60ED">
        <w:rPr>
          <w:rFonts w:ascii="Times New Roman" w:eastAsia="Calibri" w:hAnsi="Times New Roman" w:cs="Times New Roman"/>
          <w:sz w:val="24"/>
          <w:szCs w:val="24"/>
        </w:rPr>
        <w:t>, o którym mowa w art. 2 pkt 5</w:t>
      </w:r>
      <w:r w:rsidR="00FA1A9D" w:rsidRPr="00CC60ED">
        <w:rPr>
          <w:rFonts w:ascii="Times New Roman" w:eastAsia="Calibri" w:hAnsi="Times New Roman" w:cs="Times New Roman"/>
          <w:sz w:val="24"/>
          <w:szCs w:val="24"/>
        </w:rPr>
        <w:t>b</w:t>
      </w:r>
      <w:r w:rsidRPr="00CC60ED">
        <w:rPr>
          <w:rFonts w:ascii="Times New Roman" w:eastAsia="Calibri" w:hAnsi="Times New Roman" w:cs="Times New Roman"/>
          <w:sz w:val="24"/>
          <w:szCs w:val="24"/>
        </w:rPr>
        <w:t xml:space="preserve"> UPK</w:t>
      </w:r>
      <w:r w:rsidR="00FA1A9D" w:rsidRPr="00CC60ED">
        <w:rPr>
          <w:rFonts w:ascii="Times New Roman" w:eastAsia="Calibri" w:hAnsi="Times New Roman" w:cs="Times New Roman"/>
          <w:sz w:val="24"/>
          <w:szCs w:val="24"/>
        </w:rPr>
        <w:t xml:space="preserve">, tj. każdy </w:t>
      </w:r>
      <w:r w:rsidR="00865FDF" w:rsidRPr="00CC60ED">
        <w:rPr>
          <w:rFonts w:ascii="Times New Roman" w:eastAsia="Calibri" w:hAnsi="Times New Roman" w:cs="Times New Roman"/>
          <w:sz w:val="24"/>
          <w:szCs w:val="24"/>
        </w:rPr>
        <w:t>„</w:t>
      </w:r>
      <w:r w:rsidR="00FA1A9D" w:rsidRPr="00CC60ED">
        <w:rPr>
          <w:rFonts w:ascii="Times New Roman" w:eastAsia="Calibri" w:hAnsi="Times New Roman" w:cs="Times New Roman"/>
          <w:sz w:val="24"/>
          <w:szCs w:val="24"/>
        </w:rPr>
        <w:t>towar z elementami cyfrowymi</w:t>
      </w:r>
      <w:r w:rsidR="00865FDF" w:rsidRPr="00CC60ED">
        <w:rPr>
          <w:rFonts w:ascii="Times New Roman" w:eastAsia="Calibri" w:hAnsi="Times New Roman" w:cs="Times New Roman"/>
          <w:sz w:val="24"/>
          <w:szCs w:val="24"/>
        </w:rPr>
        <w:t>”</w:t>
      </w:r>
      <w:r w:rsidR="00FA1A9D" w:rsidRPr="00CC60ED">
        <w:rPr>
          <w:rFonts w:ascii="Times New Roman" w:eastAsia="Calibri" w:hAnsi="Times New Roman" w:cs="Times New Roman"/>
          <w:sz w:val="24"/>
          <w:szCs w:val="24"/>
        </w:rPr>
        <w:t xml:space="preserve"> w rozumieniu art. 2 pkt 5b UPK stanowi towar zdefiniowany w art. 2 pkt 4a UPK</w:t>
      </w:r>
      <w:r w:rsidR="00CD0FB0" w:rsidRPr="00CC60ED">
        <w:rPr>
          <w:rFonts w:ascii="Times New Roman" w:eastAsia="Calibri" w:hAnsi="Times New Roman" w:cs="Times New Roman"/>
          <w:sz w:val="24"/>
          <w:szCs w:val="24"/>
        </w:rPr>
        <w:t>.</w:t>
      </w:r>
      <w:r w:rsidR="003601F0" w:rsidRPr="00CC60ED">
        <w:rPr>
          <w:rFonts w:ascii="Times New Roman" w:eastAsia="Calibri" w:hAnsi="Times New Roman" w:cs="Times New Roman"/>
          <w:sz w:val="24"/>
          <w:szCs w:val="24"/>
        </w:rPr>
        <w:t xml:space="preserve"> </w:t>
      </w:r>
      <w:r w:rsidR="00A12EDA" w:rsidRPr="00CC60ED">
        <w:rPr>
          <w:rFonts w:ascii="Times New Roman" w:eastAsia="Calibri" w:hAnsi="Times New Roman" w:cs="Times New Roman"/>
          <w:sz w:val="24"/>
          <w:szCs w:val="24"/>
        </w:rPr>
        <w:t xml:space="preserve">W związku z tym przepisy UPK dotyczące „towaru” stosuje się również do „towaru z elementami cyfrowymi”. </w:t>
      </w:r>
    </w:p>
    <w:p w14:paraId="12938DC1" w14:textId="77777777" w:rsidR="00947EA7" w:rsidRPr="00CC60ED" w:rsidRDefault="008A0AE5" w:rsidP="00CC60ED">
      <w:pPr>
        <w:spacing w:before="24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Udzielenie gwarancji</w:t>
      </w:r>
      <w:r w:rsidR="008676D4"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trwałości jest dobrowolne i zależy wyłącznie od decyzji producenta. </w:t>
      </w:r>
      <w:r w:rsidR="00D26E16" w:rsidRPr="00CC60ED">
        <w:rPr>
          <w:rFonts w:ascii="Times New Roman" w:eastAsia="Calibri" w:hAnsi="Times New Roman" w:cs="Times New Roman"/>
          <w:sz w:val="24"/>
          <w:szCs w:val="24"/>
        </w:rPr>
        <w:t>Potrzeba wprowadzenia w przepisach UPK definicji „gwarancji trwałości” ma na celu ułatwienie konsumentom porównanie produktów przez poinformowanie ich o tym, że dany produkt posiada gwarancję trwałości spełniającą określone warunki.</w:t>
      </w:r>
      <w:r w:rsidR="00074D89" w:rsidRPr="00CC60ED">
        <w:rPr>
          <w:rFonts w:ascii="Times New Roman" w:eastAsia="Calibri" w:hAnsi="Times New Roman" w:cs="Times New Roman"/>
          <w:sz w:val="24"/>
          <w:szCs w:val="24"/>
        </w:rPr>
        <w:t xml:space="preserve"> </w:t>
      </w:r>
    </w:p>
    <w:p w14:paraId="43BE8A71" w14:textId="500954DB" w:rsidR="00990E9E" w:rsidRPr="00CC60ED" w:rsidRDefault="00315512" w:rsidP="00CC60ED">
      <w:pPr>
        <w:spacing w:before="24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lastRenderedPageBreak/>
        <w:t xml:space="preserve">Dotychczas obowiązujące przepisy nie wyodrębniały definicyjnie różnych rodzajów gwarancji. W </w:t>
      </w:r>
      <w:r w:rsidR="0025681B" w:rsidRPr="00CC60ED">
        <w:rPr>
          <w:rFonts w:ascii="Times New Roman" w:eastAsia="Calibri" w:hAnsi="Times New Roman" w:cs="Times New Roman"/>
          <w:sz w:val="24"/>
          <w:szCs w:val="24"/>
        </w:rPr>
        <w:t xml:space="preserve">obecnie obowiązujących </w:t>
      </w:r>
      <w:r w:rsidRPr="00CC60ED">
        <w:rPr>
          <w:rFonts w:ascii="Times New Roman" w:eastAsia="Calibri" w:hAnsi="Times New Roman" w:cs="Times New Roman"/>
          <w:sz w:val="24"/>
          <w:szCs w:val="24"/>
        </w:rPr>
        <w:t xml:space="preserve">przepisach UPK używane pojęcie </w:t>
      </w:r>
      <w:r w:rsidR="008676D4"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gwarancji</w:t>
      </w:r>
      <w:r w:rsidR="00B14B34"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odnosi się do rozumienia tego terminu na gruncie kodeksu cywilnego</w:t>
      </w:r>
      <w:r w:rsidR="00990E9E" w:rsidRPr="00CC60ED">
        <w:rPr>
          <w:rFonts w:ascii="Times New Roman" w:eastAsia="Calibri" w:hAnsi="Times New Roman" w:cs="Times New Roman"/>
          <w:sz w:val="24"/>
          <w:szCs w:val="24"/>
        </w:rPr>
        <w:t>, natomiast</w:t>
      </w:r>
      <w:r w:rsidRPr="00CC60ED">
        <w:rPr>
          <w:rFonts w:ascii="Times New Roman" w:eastAsia="Calibri" w:hAnsi="Times New Roman" w:cs="Times New Roman"/>
          <w:sz w:val="24"/>
          <w:szCs w:val="24"/>
        </w:rPr>
        <w:t xml:space="preserve"> sam trzon regulacji gwarancji znajduje się w przepisach kodeksowych. </w:t>
      </w:r>
      <w:r w:rsidR="0025681B" w:rsidRPr="00CC60ED">
        <w:rPr>
          <w:rFonts w:ascii="Times New Roman" w:eastAsia="Calibri" w:hAnsi="Times New Roman" w:cs="Times New Roman"/>
          <w:sz w:val="24"/>
          <w:szCs w:val="24"/>
        </w:rPr>
        <w:t xml:space="preserve">Brzmienie przepisów </w:t>
      </w:r>
      <w:r w:rsidR="00322D3D" w:rsidRPr="00CC60ED">
        <w:rPr>
          <w:rFonts w:ascii="Times New Roman" w:eastAsia="Calibri" w:hAnsi="Times New Roman" w:cs="Times New Roman"/>
          <w:sz w:val="24"/>
          <w:szCs w:val="24"/>
        </w:rPr>
        <w:t>UPK dotyczących</w:t>
      </w:r>
      <w:r w:rsidR="00C942A1" w:rsidRPr="00CC60ED">
        <w:rPr>
          <w:rFonts w:ascii="Times New Roman" w:eastAsia="Calibri" w:hAnsi="Times New Roman" w:cs="Times New Roman"/>
          <w:sz w:val="24"/>
          <w:szCs w:val="24"/>
        </w:rPr>
        <w:t xml:space="preserve"> </w:t>
      </w:r>
      <w:r w:rsidR="00322D3D" w:rsidRPr="00CC60ED">
        <w:rPr>
          <w:rFonts w:ascii="Times New Roman" w:eastAsia="Calibri" w:hAnsi="Times New Roman" w:cs="Times New Roman"/>
          <w:sz w:val="24"/>
          <w:szCs w:val="24"/>
        </w:rPr>
        <w:t>gwarancji wynika ze sposobu wdrożenia dyrektywy 2019/771</w:t>
      </w:r>
      <w:r w:rsidR="00990E9E" w:rsidRPr="00CC60ED">
        <w:rPr>
          <w:rFonts w:ascii="Times New Roman" w:eastAsia="Calibri" w:hAnsi="Times New Roman" w:cs="Times New Roman"/>
          <w:sz w:val="24"/>
          <w:szCs w:val="24"/>
        </w:rPr>
        <w:t>,</w:t>
      </w:r>
      <w:r w:rsidR="00322D3D" w:rsidRPr="00CC60ED">
        <w:rPr>
          <w:rFonts w:ascii="Times New Roman" w:eastAsia="Calibri" w:hAnsi="Times New Roman" w:cs="Times New Roman"/>
          <w:sz w:val="24"/>
          <w:szCs w:val="24"/>
        </w:rPr>
        <w:t xml:space="preserve"> </w:t>
      </w:r>
      <w:r w:rsidR="0025681B" w:rsidRPr="00CC60ED">
        <w:rPr>
          <w:rFonts w:ascii="Times New Roman" w:eastAsia="Calibri" w:hAnsi="Times New Roman" w:cs="Times New Roman"/>
          <w:sz w:val="24"/>
          <w:szCs w:val="24"/>
        </w:rPr>
        <w:t>co nastąpiło przepisami u</w:t>
      </w:r>
      <w:r w:rsidR="00322D3D" w:rsidRPr="00CC60ED">
        <w:rPr>
          <w:rFonts w:ascii="Times New Roman" w:eastAsia="Calibri" w:hAnsi="Times New Roman" w:cs="Times New Roman"/>
          <w:sz w:val="24"/>
          <w:szCs w:val="24"/>
        </w:rPr>
        <w:t>staw</w:t>
      </w:r>
      <w:r w:rsidR="0025681B" w:rsidRPr="00CC60ED">
        <w:rPr>
          <w:rFonts w:ascii="Times New Roman" w:eastAsia="Calibri" w:hAnsi="Times New Roman" w:cs="Times New Roman"/>
          <w:sz w:val="24"/>
          <w:szCs w:val="24"/>
        </w:rPr>
        <w:t>y</w:t>
      </w:r>
      <w:r w:rsidR="00322D3D" w:rsidRPr="00CC60ED">
        <w:rPr>
          <w:rFonts w:ascii="Times New Roman" w:eastAsia="Calibri" w:hAnsi="Times New Roman" w:cs="Times New Roman"/>
          <w:sz w:val="24"/>
          <w:szCs w:val="24"/>
        </w:rPr>
        <w:t xml:space="preserve"> o zmianie ustawy o prawach konsumenta, ustawy </w:t>
      </w:r>
      <w:r w:rsidR="0012706A">
        <w:rPr>
          <w:rFonts w:ascii="Times New Roman" w:eastAsia="Calibri" w:hAnsi="Times New Roman" w:cs="Times New Roman"/>
          <w:sz w:val="24"/>
          <w:szCs w:val="24"/>
        </w:rPr>
        <w:t>–</w:t>
      </w:r>
      <w:r w:rsidR="00322D3D" w:rsidRPr="00CC60ED">
        <w:rPr>
          <w:rFonts w:ascii="Times New Roman" w:eastAsia="Calibri" w:hAnsi="Times New Roman" w:cs="Times New Roman"/>
          <w:sz w:val="24"/>
          <w:szCs w:val="24"/>
        </w:rPr>
        <w:t xml:space="preserve"> Kodeks cywilny oraz ustawy </w:t>
      </w:r>
      <w:r w:rsidR="0012706A">
        <w:rPr>
          <w:rFonts w:ascii="Times New Roman" w:eastAsia="Calibri" w:hAnsi="Times New Roman" w:cs="Times New Roman"/>
          <w:sz w:val="24"/>
          <w:szCs w:val="24"/>
        </w:rPr>
        <w:t>–</w:t>
      </w:r>
      <w:r w:rsidR="00322D3D" w:rsidRPr="00CC60ED">
        <w:rPr>
          <w:rFonts w:ascii="Times New Roman" w:eastAsia="Calibri" w:hAnsi="Times New Roman" w:cs="Times New Roman"/>
          <w:sz w:val="24"/>
          <w:szCs w:val="24"/>
        </w:rPr>
        <w:t xml:space="preserve"> Prawo prywatne międzynarodowe z dnia 4 listopada 2022 r. (Dz.</w:t>
      </w:r>
      <w:r w:rsidR="0012706A">
        <w:rPr>
          <w:rFonts w:ascii="Times New Roman" w:eastAsia="Calibri" w:hAnsi="Times New Roman" w:cs="Times New Roman"/>
          <w:sz w:val="24"/>
          <w:szCs w:val="24"/>
        </w:rPr>
        <w:t xml:space="preserve"> </w:t>
      </w:r>
      <w:r w:rsidR="00322D3D" w:rsidRPr="00CC60ED">
        <w:rPr>
          <w:rFonts w:ascii="Times New Roman" w:eastAsia="Calibri" w:hAnsi="Times New Roman" w:cs="Times New Roman"/>
          <w:sz w:val="24"/>
          <w:szCs w:val="24"/>
        </w:rPr>
        <w:t xml:space="preserve">U. z 2022 r. poz. 2337). </w:t>
      </w:r>
    </w:p>
    <w:p w14:paraId="5C7C59E7" w14:textId="6672233B" w:rsidR="00947EA7" w:rsidRPr="00CC60ED" w:rsidRDefault="00487DF3" w:rsidP="00CC60ED">
      <w:pPr>
        <w:spacing w:before="24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Zgodnie z działem III</w:t>
      </w:r>
      <w:r w:rsidR="00B14B34"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„Gwarancja przy sprzedaży” kodeksu cywilnego</w:t>
      </w:r>
      <w:r w:rsidR="00B14B34"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gwarancja to składane przez gwaranta oświadczenie gwarancyjne, które określa obowiązki gwaranta i uprawnienia kupującego w przypadku, gdy rzecz sprzedana nie ma właściwości określonych w tym oświadczeniu (art. 577 § 1 KC). Przepisy kodeksowe nie określają szczegółowo, jaki podmiot składa oświadczenie jako gwarant. W praktyce może to być, poza sprzedawcą, także producent. Uprawnienia konsumenta z gwarancji są niezależne od przysługujących mu z tytułu niezgodności rzeczy sprzedanej z umową (art. 579 KC). </w:t>
      </w:r>
    </w:p>
    <w:p w14:paraId="7E779A50" w14:textId="5B3C9724" w:rsidR="00D26E16" w:rsidRPr="00CC60ED" w:rsidRDefault="00315512" w:rsidP="00CC60ED">
      <w:pPr>
        <w:spacing w:before="24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Należy wyjaśnić, </w:t>
      </w:r>
      <w:r w:rsidR="008F4CC7" w:rsidRPr="00CC60ED">
        <w:rPr>
          <w:rFonts w:ascii="Times New Roman" w:eastAsia="Calibri" w:hAnsi="Times New Roman" w:cs="Times New Roman"/>
          <w:sz w:val="24"/>
          <w:szCs w:val="24"/>
        </w:rPr>
        <w:t xml:space="preserve">że </w:t>
      </w:r>
      <w:r w:rsidR="00B14B34" w:rsidRPr="00CC60ED">
        <w:rPr>
          <w:rFonts w:ascii="Times New Roman" w:eastAsia="Calibri" w:hAnsi="Times New Roman" w:cs="Times New Roman"/>
          <w:sz w:val="24"/>
          <w:szCs w:val="24"/>
        </w:rPr>
        <w:t xml:space="preserve">pojęcie </w:t>
      </w:r>
      <w:r w:rsidR="008F4CC7"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gwarancj</w:t>
      </w:r>
      <w:r w:rsidR="008F4CC7" w:rsidRPr="00CC60ED">
        <w:rPr>
          <w:rFonts w:ascii="Times New Roman" w:eastAsia="Calibri" w:hAnsi="Times New Roman" w:cs="Times New Roman"/>
          <w:sz w:val="24"/>
          <w:szCs w:val="24"/>
        </w:rPr>
        <w:t>a</w:t>
      </w:r>
      <w:r w:rsidRPr="00CC60ED">
        <w:rPr>
          <w:rFonts w:ascii="Times New Roman" w:eastAsia="Calibri" w:hAnsi="Times New Roman" w:cs="Times New Roman"/>
          <w:sz w:val="24"/>
          <w:szCs w:val="24"/>
        </w:rPr>
        <w:t xml:space="preserve"> trwałości</w:t>
      </w:r>
      <w:r w:rsidR="008F4CC7" w:rsidRPr="00CC60ED">
        <w:rPr>
          <w:rFonts w:ascii="Times New Roman" w:eastAsia="Calibri" w:hAnsi="Times New Roman" w:cs="Times New Roman"/>
          <w:sz w:val="24"/>
          <w:szCs w:val="24"/>
        </w:rPr>
        <w:t>”</w:t>
      </w:r>
      <w:r w:rsidR="00990E9E" w:rsidRPr="00CC60ED">
        <w:rPr>
          <w:rFonts w:ascii="Times New Roman" w:eastAsia="Calibri" w:hAnsi="Times New Roman" w:cs="Times New Roman"/>
          <w:sz w:val="24"/>
          <w:szCs w:val="24"/>
        </w:rPr>
        <w:t xml:space="preserve">, które jest </w:t>
      </w:r>
      <w:r w:rsidRPr="00CC60ED">
        <w:rPr>
          <w:rFonts w:ascii="Times New Roman" w:eastAsia="Calibri" w:hAnsi="Times New Roman" w:cs="Times New Roman"/>
          <w:sz w:val="24"/>
          <w:szCs w:val="24"/>
        </w:rPr>
        <w:t>obecnie w art. 43g UPK</w:t>
      </w:r>
      <w:r w:rsidR="00B14B34" w:rsidRPr="00CC60ED">
        <w:rPr>
          <w:rFonts w:ascii="Times New Roman" w:eastAsia="Calibri" w:hAnsi="Times New Roman" w:cs="Times New Roman"/>
          <w:sz w:val="24"/>
          <w:szCs w:val="24"/>
        </w:rPr>
        <w:t>,</w:t>
      </w:r>
      <w:r w:rsidR="008F4CC7" w:rsidRPr="00CC60ED">
        <w:rPr>
          <w:rFonts w:ascii="Times New Roman" w:eastAsia="Calibri" w:hAnsi="Times New Roman" w:cs="Times New Roman"/>
          <w:sz w:val="24"/>
          <w:szCs w:val="24"/>
        </w:rPr>
        <w:t xml:space="preserve"> nie był</w:t>
      </w:r>
      <w:r w:rsidR="00990E9E" w:rsidRPr="00CC60ED">
        <w:rPr>
          <w:rFonts w:ascii="Times New Roman" w:eastAsia="Calibri" w:hAnsi="Times New Roman" w:cs="Times New Roman"/>
          <w:sz w:val="24"/>
          <w:szCs w:val="24"/>
        </w:rPr>
        <w:t>o</w:t>
      </w:r>
      <w:r w:rsidR="008F4CC7" w:rsidRPr="00CC60ED">
        <w:rPr>
          <w:rFonts w:ascii="Times New Roman" w:eastAsia="Calibri" w:hAnsi="Times New Roman" w:cs="Times New Roman"/>
          <w:sz w:val="24"/>
          <w:szCs w:val="24"/>
        </w:rPr>
        <w:t xml:space="preserve"> jednak dotychczas definiowan</w:t>
      </w:r>
      <w:r w:rsidR="00990E9E" w:rsidRPr="00CC60ED">
        <w:rPr>
          <w:rFonts w:ascii="Times New Roman" w:eastAsia="Calibri" w:hAnsi="Times New Roman" w:cs="Times New Roman"/>
          <w:sz w:val="24"/>
          <w:szCs w:val="24"/>
        </w:rPr>
        <w:t>e</w:t>
      </w:r>
      <w:r w:rsidR="008F4CC7" w:rsidRPr="00CC60ED">
        <w:rPr>
          <w:rFonts w:ascii="Times New Roman" w:eastAsia="Calibri" w:hAnsi="Times New Roman" w:cs="Times New Roman"/>
          <w:sz w:val="24"/>
          <w:szCs w:val="24"/>
        </w:rPr>
        <w:t xml:space="preserve">. </w:t>
      </w:r>
      <w:r w:rsidR="0025681B" w:rsidRPr="00CC60ED">
        <w:rPr>
          <w:rFonts w:ascii="Times New Roman" w:eastAsia="Calibri" w:hAnsi="Times New Roman" w:cs="Times New Roman"/>
          <w:sz w:val="24"/>
          <w:szCs w:val="24"/>
        </w:rPr>
        <w:t xml:space="preserve">Jak już wskazano powyżej art. 43g UPK stanowi wdrożenie dyrektywy 2019/771. Projekt dokonuje wdrożenia dyrektywy 2024/825 i polega jedynie na dodaniu definicji gwarancji trwałości. </w:t>
      </w:r>
      <w:r w:rsidR="00EA760B" w:rsidRPr="00CC60ED">
        <w:rPr>
          <w:rFonts w:ascii="Times New Roman" w:eastAsia="Calibri" w:hAnsi="Times New Roman" w:cs="Times New Roman"/>
          <w:sz w:val="24"/>
          <w:szCs w:val="24"/>
        </w:rPr>
        <w:t>Sama gwarancja trwałości</w:t>
      </w:r>
      <w:r w:rsidR="007274D5" w:rsidRPr="00CC60ED">
        <w:rPr>
          <w:rFonts w:ascii="Times New Roman" w:eastAsia="Calibri" w:hAnsi="Times New Roman" w:cs="Times New Roman"/>
          <w:sz w:val="24"/>
          <w:szCs w:val="24"/>
        </w:rPr>
        <w:t>, definiowana obecnie w projekcie,</w:t>
      </w:r>
      <w:r w:rsidR="00EA760B" w:rsidRPr="00CC60ED">
        <w:rPr>
          <w:rFonts w:ascii="Times New Roman" w:eastAsia="Calibri" w:hAnsi="Times New Roman" w:cs="Times New Roman"/>
          <w:sz w:val="24"/>
          <w:szCs w:val="24"/>
        </w:rPr>
        <w:t xml:space="preserve"> jest jednym z rodzajów gwarancji. Jest udzielana przez producenta i przewiduje określone uprawnienia konsumenta i obowiązki producenta. </w:t>
      </w:r>
    </w:p>
    <w:p w14:paraId="1101AF60" w14:textId="510E95C7" w:rsidR="00917D24" w:rsidRPr="00CC60ED" w:rsidRDefault="008A0AE5"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„producent</w:t>
      </w:r>
      <w:r w:rsidRPr="005A0CF6">
        <w:rPr>
          <w:rFonts w:ascii="Times New Roman" w:eastAsia="Calibri" w:hAnsi="Times New Roman" w:cs="Times New Roman"/>
          <w:b/>
          <w:bCs/>
          <w:sz w:val="24"/>
          <w:szCs w:val="24"/>
        </w:rPr>
        <w:t>”</w:t>
      </w:r>
      <w:r w:rsidRPr="00CC60ED">
        <w:rPr>
          <w:rFonts w:ascii="Times New Roman" w:eastAsia="Calibri" w:hAnsi="Times New Roman" w:cs="Times New Roman"/>
          <w:sz w:val="24"/>
          <w:szCs w:val="24"/>
        </w:rPr>
        <w:t xml:space="preserve"> – oznacza wytwórcę towarów, importera towarów na terytorium Unii Europejskiej lub osobę fizyczną</w:t>
      </w:r>
      <w:r w:rsidR="00BB70CB" w:rsidRPr="00CC60ED">
        <w:rPr>
          <w:rFonts w:ascii="Times New Roman" w:eastAsia="Calibri" w:hAnsi="Times New Roman" w:cs="Times New Roman"/>
          <w:sz w:val="24"/>
          <w:szCs w:val="24"/>
        </w:rPr>
        <w:t>,</w:t>
      </w:r>
      <w:r w:rsidR="00C86548" w:rsidRPr="00CC60ED">
        <w:rPr>
          <w:rFonts w:ascii="Times New Roman" w:eastAsia="Calibri" w:hAnsi="Times New Roman" w:cs="Times New Roman"/>
          <w:sz w:val="24"/>
          <w:szCs w:val="24"/>
        </w:rPr>
        <w:t xml:space="preserve"> </w:t>
      </w:r>
      <w:r w:rsidR="007A5150" w:rsidRPr="00CC60ED">
        <w:rPr>
          <w:rFonts w:ascii="Times New Roman" w:eastAsia="Calibri" w:hAnsi="Times New Roman" w:cs="Times New Roman"/>
          <w:sz w:val="24"/>
          <w:szCs w:val="24"/>
        </w:rPr>
        <w:t xml:space="preserve">osobę </w:t>
      </w:r>
      <w:r w:rsidRPr="00CC60ED">
        <w:rPr>
          <w:rFonts w:ascii="Times New Roman" w:eastAsia="Calibri" w:hAnsi="Times New Roman" w:cs="Times New Roman"/>
          <w:sz w:val="24"/>
          <w:szCs w:val="24"/>
        </w:rPr>
        <w:t>prawną</w:t>
      </w:r>
      <w:r w:rsidR="00BB70CB" w:rsidRPr="00CC60ED">
        <w:rPr>
          <w:rFonts w:ascii="Times New Roman" w:eastAsia="Calibri" w:hAnsi="Times New Roman" w:cs="Times New Roman"/>
          <w:sz w:val="24"/>
          <w:szCs w:val="24"/>
        </w:rPr>
        <w:t xml:space="preserve"> </w:t>
      </w:r>
      <w:r w:rsidR="0093583D" w:rsidRPr="00CC60ED">
        <w:rPr>
          <w:rFonts w:ascii="Times New Roman" w:eastAsia="Calibri" w:hAnsi="Times New Roman" w:cs="Times New Roman"/>
          <w:sz w:val="24"/>
          <w:szCs w:val="24"/>
        </w:rPr>
        <w:t>albo jednostkę organizacyjną nieposiadającą osobowości prawnej</w:t>
      </w:r>
      <w:r w:rsidRPr="00CC60ED">
        <w:rPr>
          <w:rFonts w:ascii="Times New Roman" w:eastAsia="Calibri" w:hAnsi="Times New Roman" w:cs="Times New Roman"/>
          <w:sz w:val="24"/>
          <w:szCs w:val="24"/>
        </w:rPr>
        <w:t xml:space="preserve">, </w:t>
      </w:r>
      <w:r w:rsidR="001B3A3A" w:rsidRPr="00CC60ED">
        <w:rPr>
          <w:rFonts w:ascii="Times New Roman" w:eastAsia="Calibri" w:hAnsi="Times New Roman" w:cs="Times New Roman"/>
          <w:sz w:val="24"/>
          <w:szCs w:val="24"/>
        </w:rPr>
        <w:t xml:space="preserve">którzy określają </w:t>
      </w:r>
      <w:r w:rsidRPr="00CC60ED">
        <w:rPr>
          <w:rFonts w:ascii="Times New Roman" w:eastAsia="Calibri" w:hAnsi="Times New Roman" w:cs="Times New Roman"/>
          <w:sz w:val="24"/>
          <w:szCs w:val="24"/>
        </w:rPr>
        <w:t>się jako producen</w:t>
      </w:r>
      <w:r w:rsidR="001B3A3A" w:rsidRPr="00CC60ED">
        <w:rPr>
          <w:rFonts w:ascii="Times New Roman" w:eastAsia="Calibri" w:hAnsi="Times New Roman" w:cs="Times New Roman"/>
          <w:sz w:val="24"/>
          <w:szCs w:val="24"/>
        </w:rPr>
        <w:t>ci</w:t>
      </w:r>
      <w:r w:rsidRPr="00CC60ED">
        <w:rPr>
          <w:rFonts w:ascii="Times New Roman" w:eastAsia="Calibri" w:hAnsi="Times New Roman" w:cs="Times New Roman"/>
          <w:sz w:val="24"/>
          <w:szCs w:val="24"/>
        </w:rPr>
        <w:t xml:space="preserve"> przez umieszczenie na towarze swojej nazwy, firmy, znaku towarowego lub innego znaku wyróżniającego (</w:t>
      </w:r>
      <w:r w:rsidRPr="00CC60ED">
        <w:rPr>
          <w:rFonts w:ascii="Times New Roman" w:eastAsia="Calibri" w:hAnsi="Times New Roman" w:cs="Times New Roman"/>
          <w:b/>
          <w:sz w:val="24"/>
          <w:szCs w:val="24"/>
        </w:rPr>
        <w:t>projektowany art. 2 pkt 1</w:t>
      </w:r>
      <w:r w:rsidR="00961728" w:rsidRPr="00CC60ED">
        <w:rPr>
          <w:rFonts w:ascii="Times New Roman" w:eastAsia="Calibri" w:hAnsi="Times New Roman" w:cs="Times New Roman"/>
          <w:b/>
          <w:sz w:val="24"/>
          <w:szCs w:val="24"/>
        </w:rPr>
        <w:t>1</w:t>
      </w:r>
      <w:r w:rsidRPr="00CC60ED">
        <w:rPr>
          <w:rFonts w:ascii="Times New Roman" w:eastAsia="Calibri" w:hAnsi="Times New Roman" w:cs="Times New Roman"/>
          <w:b/>
          <w:sz w:val="24"/>
          <w:szCs w:val="24"/>
        </w:rPr>
        <w:t xml:space="preserve"> UPK</w:t>
      </w:r>
      <w:r w:rsidR="00AE2C82" w:rsidRPr="00CC60ED">
        <w:rPr>
          <w:rFonts w:ascii="Times New Roman" w:eastAsia="Calibri" w:hAnsi="Times New Roman" w:cs="Times New Roman"/>
          <w:sz w:val="24"/>
          <w:szCs w:val="24"/>
        </w:rPr>
        <w:t xml:space="preserve"> </w:t>
      </w:r>
      <w:r w:rsidR="00E57274" w:rsidRPr="00CC60ED">
        <w:rPr>
          <w:rFonts w:ascii="Times New Roman" w:hAnsi="Times New Roman" w:cs="Times New Roman"/>
          <w:sz w:val="24"/>
          <w:szCs w:val="24"/>
        </w:rPr>
        <w:t xml:space="preserve">– </w:t>
      </w:r>
      <w:r w:rsidRPr="00CC60ED">
        <w:rPr>
          <w:rFonts w:ascii="Times New Roman" w:eastAsia="Calibri" w:hAnsi="Times New Roman" w:cs="Times New Roman"/>
          <w:sz w:val="24"/>
          <w:szCs w:val="24"/>
        </w:rPr>
        <w:t>wdraża art. 2 pkt 14c dyrektywy 2011/83 dodany przez dyrektywę 2024/825)</w:t>
      </w:r>
      <w:r w:rsidR="00917D24" w:rsidRPr="00CC60ED">
        <w:rPr>
          <w:rFonts w:ascii="Times New Roman" w:eastAsia="Calibri" w:hAnsi="Times New Roman" w:cs="Times New Roman"/>
          <w:sz w:val="24"/>
          <w:szCs w:val="24"/>
        </w:rPr>
        <w:t>.</w:t>
      </w:r>
    </w:p>
    <w:p w14:paraId="70F16B09" w14:textId="3BA596CE" w:rsidR="00947EA7" w:rsidRPr="00CC60ED" w:rsidRDefault="008A0AE5"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w:t>
      </w:r>
      <w:r w:rsidR="00273543" w:rsidRPr="00CC60ED">
        <w:rPr>
          <w:rFonts w:ascii="Times New Roman" w:eastAsia="Calibri" w:hAnsi="Times New Roman" w:cs="Times New Roman"/>
          <w:b/>
          <w:sz w:val="24"/>
          <w:szCs w:val="24"/>
        </w:rPr>
        <w:t xml:space="preserve">punktowa </w:t>
      </w:r>
      <w:r w:rsidRPr="00CC60ED">
        <w:rPr>
          <w:rFonts w:ascii="Times New Roman" w:eastAsia="Calibri" w:hAnsi="Times New Roman" w:cs="Times New Roman"/>
          <w:b/>
          <w:sz w:val="24"/>
          <w:szCs w:val="24"/>
        </w:rPr>
        <w:t>ocena możliwości naprawy”</w:t>
      </w:r>
      <w:r w:rsidRPr="00CC60ED">
        <w:rPr>
          <w:rFonts w:ascii="Times New Roman" w:eastAsia="Calibri" w:hAnsi="Times New Roman" w:cs="Times New Roman"/>
          <w:sz w:val="24"/>
          <w:szCs w:val="24"/>
        </w:rPr>
        <w:t xml:space="preserve"> – to ocena możliwości dokonania naprawy towaru wyrażon</w:t>
      </w:r>
      <w:r w:rsidR="00FF27B1" w:rsidRPr="00CC60ED">
        <w:rPr>
          <w:rFonts w:ascii="Times New Roman" w:eastAsia="Calibri" w:hAnsi="Times New Roman" w:cs="Times New Roman"/>
          <w:sz w:val="24"/>
          <w:szCs w:val="24"/>
        </w:rPr>
        <w:t>a</w:t>
      </w:r>
      <w:r w:rsidRPr="00CC60ED">
        <w:rPr>
          <w:rFonts w:ascii="Times New Roman" w:eastAsia="Calibri" w:hAnsi="Times New Roman" w:cs="Times New Roman"/>
          <w:sz w:val="24"/>
          <w:szCs w:val="24"/>
        </w:rPr>
        <w:t xml:space="preserve"> za pomocą punktacji, na podstawie zharmonizowanych wymogów ustanowionych </w:t>
      </w:r>
      <w:r w:rsidR="00F21BD8" w:rsidRPr="00CC60ED">
        <w:rPr>
          <w:rFonts w:ascii="Times New Roman" w:eastAsia="Calibri" w:hAnsi="Times New Roman" w:cs="Times New Roman"/>
          <w:sz w:val="24"/>
          <w:szCs w:val="24"/>
        </w:rPr>
        <w:t xml:space="preserve">w aktach prawnych </w:t>
      </w:r>
      <w:r w:rsidRPr="00CC60ED">
        <w:rPr>
          <w:rFonts w:ascii="Times New Roman" w:eastAsia="Calibri" w:hAnsi="Times New Roman" w:cs="Times New Roman"/>
          <w:sz w:val="24"/>
          <w:szCs w:val="24"/>
        </w:rPr>
        <w:t xml:space="preserve">Unii </w:t>
      </w:r>
      <w:r w:rsidR="00EC5D63" w:rsidRPr="00CC60ED">
        <w:rPr>
          <w:rFonts w:ascii="Times New Roman" w:eastAsia="Calibri" w:hAnsi="Times New Roman" w:cs="Times New Roman"/>
          <w:sz w:val="24"/>
          <w:szCs w:val="24"/>
        </w:rPr>
        <w:t xml:space="preserve">Europejskiej </w:t>
      </w:r>
      <w:r w:rsidRPr="00CC60ED">
        <w:rPr>
          <w:rFonts w:ascii="Times New Roman" w:eastAsia="Calibri" w:hAnsi="Times New Roman" w:cs="Times New Roman"/>
          <w:sz w:val="24"/>
          <w:szCs w:val="24"/>
        </w:rPr>
        <w:t>(</w:t>
      </w:r>
      <w:r w:rsidRPr="00CC60ED">
        <w:rPr>
          <w:rFonts w:ascii="Times New Roman" w:eastAsia="Calibri" w:hAnsi="Times New Roman" w:cs="Times New Roman"/>
          <w:b/>
          <w:sz w:val="24"/>
          <w:szCs w:val="24"/>
        </w:rPr>
        <w:t>projektowany art. 2 pkt 1</w:t>
      </w:r>
      <w:r w:rsidR="00961728" w:rsidRPr="00CC60ED">
        <w:rPr>
          <w:rFonts w:ascii="Times New Roman" w:eastAsia="Calibri" w:hAnsi="Times New Roman" w:cs="Times New Roman"/>
          <w:b/>
          <w:sz w:val="24"/>
          <w:szCs w:val="24"/>
        </w:rPr>
        <w:t>4</w:t>
      </w:r>
      <w:r w:rsidRPr="00CC60ED">
        <w:rPr>
          <w:rFonts w:ascii="Times New Roman" w:eastAsia="Calibri" w:hAnsi="Times New Roman" w:cs="Times New Roman"/>
          <w:b/>
          <w:sz w:val="24"/>
          <w:szCs w:val="24"/>
        </w:rPr>
        <w:t xml:space="preserve"> UPK</w:t>
      </w:r>
      <w:r w:rsidRPr="00CC60ED">
        <w:rPr>
          <w:rFonts w:ascii="Times New Roman" w:eastAsia="Calibri" w:hAnsi="Times New Roman" w:cs="Times New Roman"/>
          <w:sz w:val="24"/>
          <w:szCs w:val="24"/>
        </w:rPr>
        <w:t xml:space="preserve"> </w:t>
      </w:r>
      <w:r w:rsidR="00E57274" w:rsidRPr="00CC60ED">
        <w:rPr>
          <w:rFonts w:ascii="Times New Roman" w:hAnsi="Times New Roman" w:cs="Times New Roman"/>
          <w:sz w:val="24"/>
          <w:szCs w:val="24"/>
        </w:rPr>
        <w:t xml:space="preserve">– </w:t>
      </w:r>
      <w:r w:rsidRPr="00CC60ED">
        <w:rPr>
          <w:rFonts w:ascii="Times New Roman" w:eastAsia="Calibri" w:hAnsi="Times New Roman" w:cs="Times New Roman"/>
          <w:sz w:val="24"/>
          <w:szCs w:val="24"/>
        </w:rPr>
        <w:t xml:space="preserve">wdraża art. 2 pkt 14d dyrektywy 2011/83 dodany przez dyrektywę 2024/825). </w:t>
      </w:r>
    </w:p>
    <w:p w14:paraId="2A44B57B" w14:textId="47B8FF54" w:rsidR="00EF372C" w:rsidRPr="00CC60ED" w:rsidRDefault="008A0AE5" w:rsidP="00CC60ED">
      <w:pPr>
        <w:spacing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Przedmiotowa ocena możliwości naprawy dotyczy określonych w stosownych aktach prawa UE kategorii towarów</w:t>
      </w:r>
      <w:r w:rsidR="004022CD" w:rsidRPr="00CC60ED">
        <w:rPr>
          <w:rFonts w:ascii="Times New Roman" w:eastAsia="Calibri" w:hAnsi="Times New Roman" w:cs="Times New Roman"/>
          <w:sz w:val="24"/>
          <w:szCs w:val="24"/>
        </w:rPr>
        <w:t>. Z wyjaśnień Komisji Europejskiej</w:t>
      </w:r>
      <w:r w:rsidR="007650BD" w:rsidRPr="00CC60ED">
        <w:rPr>
          <w:rFonts w:ascii="Times New Roman" w:eastAsia="Calibri" w:hAnsi="Times New Roman" w:cs="Times New Roman"/>
          <w:sz w:val="24"/>
          <w:szCs w:val="24"/>
        </w:rPr>
        <w:t xml:space="preserve"> w ramach procesu transpozycji dyrektywy 2024/825</w:t>
      </w:r>
      <w:r w:rsidR="004022CD" w:rsidRPr="00CC60ED">
        <w:rPr>
          <w:rFonts w:ascii="Times New Roman" w:eastAsia="Calibri" w:hAnsi="Times New Roman" w:cs="Times New Roman"/>
          <w:sz w:val="24"/>
          <w:szCs w:val="24"/>
        </w:rPr>
        <w:t xml:space="preserve"> wynika, że</w:t>
      </w:r>
      <w:r w:rsidR="00E8611B" w:rsidRPr="00CC60ED">
        <w:rPr>
          <w:rFonts w:ascii="Times New Roman" w:eastAsia="Calibri" w:hAnsi="Times New Roman" w:cs="Times New Roman"/>
          <w:sz w:val="24"/>
          <w:szCs w:val="24"/>
        </w:rPr>
        <w:t xml:space="preserve"> </w:t>
      </w:r>
      <w:r w:rsidR="004022CD" w:rsidRPr="00CC60ED">
        <w:rPr>
          <w:rFonts w:ascii="Times New Roman" w:eastAsia="Calibri" w:hAnsi="Times New Roman" w:cs="Times New Roman"/>
          <w:sz w:val="24"/>
          <w:szCs w:val="24"/>
        </w:rPr>
        <w:t xml:space="preserve">zharmonizowane wymogi mogą zostać ustanowione na mocy różnych instrumentów prawnych UE, takich jak </w:t>
      </w:r>
      <w:r w:rsidR="00AD2975" w:rsidRPr="00CC60ED">
        <w:rPr>
          <w:rFonts w:ascii="Times New Roman" w:eastAsia="Calibri" w:hAnsi="Times New Roman" w:cs="Times New Roman"/>
          <w:sz w:val="24"/>
          <w:szCs w:val="24"/>
        </w:rPr>
        <w:t xml:space="preserve">np. </w:t>
      </w:r>
      <w:r w:rsidR="004022CD" w:rsidRPr="00CC60ED">
        <w:rPr>
          <w:rFonts w:ascii="Times New Roman" w:eastAsia="Calibri" w:hAnsi="Times New Roman" w:cs="Times New Roman"/>
          <w:sz w:val="24"/>
          <w:szCs w:val="24"/>
        </w:rPr>
        <w:t xml:space="preserve">rozporządzenie </w:t>
      </w:r>
      <w:r w:rsidR="00A21A04" w:rsidRPr="00CC60ED">
        <w:rPr>
          <w:rFonts w:ascii="Times New Roman" w:eastAsia="Calibri" w:hAnsi="Times New Roman" w:cs="Times New Roman"/>
          <w:sz w:val="24"/>
          <w:szCs w:val="24"/>
        </w:rPr>
        <w:t xml:space="preserve">2017/1369 </w:t>
      </w:r>
      <w:r w:rsidR="00ED3E6F" w:rsidRPr="00CC60ED">
        <w:rPr>
          <w:rFonts w:ascii="Times New Roman" w:eastAsia="Calibri" w:hAnsi="Times New Roman" w:cs="Times New Roman"/>
          <w:bCs/>
          <w:sz w:val="24"/>
          <w:szCs w:val="24"/>
        </w:rPr>
        <w:t xml:space="preserve">z dnia 4 lipca </w:t>
      </w:r>
      <w:r w:rsidR="00ED3E6F" w:rsidRPr="00CC60ED">
        <w:rPr>
          <w:rFonts w:ascii="Times New Roman" w:eastAsia="Calibri" w:hAnsi="Times New Roman" w:cs="Times New Roman"/>
          <w:bCs/>
          <w:sz w:val="24"/>
          <w:szCs w:val="24"/>
        </w:rPr>
        <w:lastRenderedPageBreak/>
        <w:t>2017 r. ustanawiające ramy etykietowania energetycznego i uchylające dyrektywę 2010/30/UE</w:t>
      </w:r>
      <w:r w:rsidR="00ED3E6F" w:rsidRPr="00CC60ED">
        <w:rPr>
          <w:rStyle w:val="Odwoanieprzypisudolnego"/>
          <w:rFonts w:ascii="Times New Roman" w:eastAsia="Calibri" w:hAnsi="Times New Roman" w:cs="Times New Roman"/>
          <w:bCs/>
          <w:sz w:val="24"/>
          <w:szCs w:val="24"/>
        </w:rPr>
        <w:footnoteReference w:id="24"/>
      </w:r>
      <w:r w:rsidR="000C2F12">
        <w:rPr>
          <w:rFonts w:ascii="Times New Roman" w:eastAsia="Calibri" w:hAnsi="Times New Roman" w:cs="Times New Roman"/>
          <w:bCs/>
          <w:sz w:val="24"/>
          <w:szCs w:val="24"/>
          <w:vertAlign w:val="superscript"/>
        </w:rPr>
        <w:t>)</w:t>
      </w:r>
      <w:r w:rsidR="00ED3E6F" w:rsidRPr="00CC60ED">
        <w:rPr>
          <w:rFonts w:ascii="Times New Roman" w:eastAsia="Calibri" w:hAnsi="Times New Roman" w:cs="Times New Roman"/>
          <w:b/>
          <w:bCs/>
          <w:sz w:val="24"/>
          <w:szCs w:val="24"/>
        </w:rPr>
        <w:t> </w:t>
      </w:r>
      <w:r w:rsidR="00E8611B" w:rsidRPr="00CC60ED">
        <w:rPr>
          <w:rFonts w:ascii="Times New Roman" w:eastAsia="Calibri" w:hAnsi="Times New Roman" w:cs="Times New Roman"/>
          <w:bCs/>
          <w:sz w:val="24"/>
          <w:szCs w:val="24"/>
        </w:rPr>
        <w:t>czy</w:t>
      </w:r>
      <w:r w:rsidR="00500BBC" w:rsidRPr="00CC60ED">
        <w:rPr>
          <w:rFonts w:ascii="Times New Roman" w:eastAsia="Calibri" w:hAnsi="Times New Roman" w:cs="Times New Roman"/>
          <w:bCs/>
          <w:sz w:val="24"/>
          <w:szCs w:val="24"/>
        </w:rPr>
        <w:t xml:space="preserve"> </w:t>
      </w:r>
      <w:r w:rsidR="00E8611B" w:rsidRPr="00CC60ED">
        <w:rPr>
          <w:rFonts w:ascii="Times New Roman" w:eastAsia="Calibri" w:hAnsi="Times New Roman" w:cs="Times New Roman"/>
          <w:sz w:val="24"/>
          <w:szCs w:val="24"/>
        </w:rPr>
        <w:t xml:space="preserve">rozporządzenie Parlamentu Europejskiego i Rady </w:t>
      </w:r>
      <w:r w:rsidR="00A21A04" w:rsidRPr="00CC60ED">
        <w:rPr>
          <w:rFonts w:ascii="Times New Roman" w:eastAsia="Calibri" w:hAnsi="Times New Roman" w:cs="Times New Roman"/>
          <w:sz w:val="24"/>
          <w:szCs w:val="24"/>
        </w:rPr>
        <w:t>(UE) 202</w:t>
      </w:r>
      <w:r w:rsidR="00ED3E6F" w:rsidRPr="00CC60ED">
        <w:rPr>
          <w:rFonts w:ascii="Times New Roman" w:eastAsia="Calibri" w:hAnsi="Times New Roman" w:cs="Times New Roman"/>
          <w:sz w:val="24"/>
          <w:szCs w:val="24"/>
        </w:rPr>
        <w:t>4</w:t>
      </w:r>
      <w:r w:rsidR="00A21A04" w:rsidRPr="00CC60ED">
        <w:rPr>
          <w:rFonts w:ascii="Times New Roman" w:eastAsia="Calibri" w:hAnsi="Times New Roman" w:cs="Times New Roman"/>
          <w:sz w:val="24"/>
          <w:szCs w:val="24"/>
        </w:rPr>
        <w:t>/</w:t>
      </w:r>
      <w:r w:rsidR="00AE7019" w:rsidRPr="00CC60ED">
        <w:rPr>
          <w:rFonts w:ascii="Times New Roman" w:eastAsia="Calibri" w:hAnsi="Times New Roman" w:cs="Times New Roman"/>
          <w:sz w:val="24"/>
          <w:szCs w:val="24"/>
        </w:rPr>
        <w:t>1781</w:t>
      </w:r>
      <w:r w:rsidR="00A21A04" w:rsidRPr="00CC60ED">
        <w:rPr>
          <w:rFonts w:ascii="Times New Roman" w:eastAsia="Calibri" w:hAnsi="Times New Roman" w:cs="Times New Roman"/>
          <w:sz w:val="24"/>
          <w:szCs w:val="24"/>
        </w:rPr>
        <w:t xml:space="preserve"> </w:t>
      </w:r>
      <w:r w:rsidR="00E8611B" w:rsidRPr="00CC60ED">
        <w:rPr>
          <w:rFonts w:ascii="Times New Roman" w:eastAsia="Calibri" w:hAnsi="Times New Roman" w:cs="Times New Roman"/>
          <w:sz w:val="24"/>
          <w:szCs w:val="24"/>
        </w:rPr>
        <w:t xml:space="preserve">z dnia 13 czerwca 2024 r. </w:t>
      </w:r>
      <w:r w:rsidR="00E8611B" w:rsidRPr="00CC60ED">
        <w:rPr>
          <w:rFonts w:ascii="Times New Roman" w:eastAsia="Calibri" w:hAnsi="Times New Roman" w:cs="Times New Roman"/>
          <w:i/>
          <w:sz w:val="24"/>
          <w:szCs w:val="24"/>
        </w:rPr>
        <w:t>w sprawie ustanowienia ram ustalania wymogów ekoprojektu w odniesieniu do zrównoważonych produktów oraz zmiany dyrektywy (UE) 2020/1828 i rozporządzenia (UE) 2023/1542 i uchylenia dyrektywy 2009/125/WE</w:t>
      </w:r>
      <w:r w:rsidR="00E8611B" w:rsidRPr="0076743F">
        <w:rPr>
          <w:rStyle w:val="Odwoanieprzypisudolnego"/>
          <w:rFonts w:ascii="Times New Roman" w:eastAsia="Calibri" w:hAnsi="Times New Roman" w:cs="Times New Roman"/>
          <w:sz w:val="24"/>
          <w:szCs w:val="24"/>
        </w:rPr>
        <w:footnoteReference w:id="25"/>
      </w:r>
      <w:r w:rsidR="000C2F12" w:rsidRPr="005A0CF6">
        <w:rPr>
          <w:rFonts w:ascii="Times New Roman" w:eastAsia="Calibri" w:hAnsi="Times New Roman" w:cs="Times New Roman"/>
          <w:sz w:val="24"/>
          <w:szCs w:val="24"/>
          <w:vertAlign w:val="superscript"/>
        </w:rPr>
        <w:t>)</w:t>
      </w:r>
      <w:r w:rsidR="00B36127" w:rsidRPr="0076743F">
        <w:rPr>
          <w:rFonts w:ascii="Times New Roman" w:eastAsia="Calibri" w:hAnsi="Times New Roman" w:cs="Times New Roman"/>
          <w:sz w:val="24"/>
          <w:szCs w:val="24"/>
        </w:rPr>
        <w:t xml:space="preserve">. </w:t>
      </w:r>
    </w:p>
    <w:p w14:paraId="1875C211" w14:textId="115B4A08" w:rsidR="00917D24" w:rsidRPr="00CC60ED" w:rsidRDefault="00B36127" w:rsidP="00CC60ED">
      <w:pPr>
        <w:spacing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Ww. r</w:t>
      </w:r>
      <w:r w:rsidR="00A21A04" w:rsidRPr="00CC60ED">
        <w:rPr>
          <w:rFonts w:ascii="Times New Roman" w:eastAsia="Calibri" w:hAnsi="Times New Roman" w:cs="Times New Roman"/>
          <w:sz w:val="24"/>
          <w:szCs w:val="24"/>
        </w:rPr>
        <w:t>ozporządzenie 202</w:t>
      </w:r>
      <w:r w:rsidR="00ED3E6F" w:rsidRPr="00CC60ED">
        <w:rPr>
          <w:rFonts w:ascii="Times New Roman" w:eastAsia="Calibri" w:hAnsi="Times New Roman" w:cs="Times New Roman"/>
          <w:sz w:val="24"/>
          <w:szCs w:val="24"/>
        </w:rPr>
        <w:t>4</w:t>
      </w:r>
      <w:r w:rsidR="00A21A04" w:rsidRPr="00CC60ED">
        <w:rPr>
          <w:rFonts w:ascii="Times New Roman" w:eastAsia="Calibri" w:hAnsi="Times New Roman" w:cs="Times New Roman"/>
          <w:sz w:val="24"/>
          <w:szCs w:val="24"/>
        </w:rPr>
        <w:t>/1</w:t>
      </w:r>
      <w:r w:rsidR="00ED3E6F" w:rsidRPr="00CC60ED">
        <w:rPr>
          <w:rFonts w:ascii="Times New Roman" w:eastAsia="Calibri" w:hAnsi="Times New Roman" w:cs="Times New Roman"/>
          <w:sz w:val="24"/>
          <w:szCs w:val="24"/>
        </w:rPr>
        <w:t>781</w:t>
      </w:r>
      <w:r w:rsidR="00A21A04" w:rsidRPr="00CC60ED">
        <w:rPr>
          <w:rFonts w:ascii="Times New Roman" w:eastAsia="Calibri" w:hAnsi="Times New Roman" w:cs="Times New Roman"/>
          <w:sz w:val="24"/>
          <w:szCs w:val="24"/>
        </w:rPr>
        <w:t xml:space="preserve"> u</w:t>
      </w:r>
      <w:r w:rsidR="004022CD" w:rsidRPr="00CC60ED">
        <w:rPr>
          <w:rFonts w:ascii="Times New Roman" w:eastAsia="Calibri" w:hAnsi="Times New Roman" w:cs="Times New Roman"/>
          <w:sz w:val="24"/>
          <w:szCs w:val="24"/>
        </w:rPr>
        <w:t>stanawia w szczególności podstawę prawną dla punktacji w</w:t>
      </w:r>
      <w:r w:rsidR="00AE7019" w:rsidRPr="00CC60ED">
        <w:rPr>
          <w:rFonts w:ascii="Times New Roman" w:eastAsia="Calibri" w:hAnsi="Times New Roman" w:cs="Times New Roman"/>
          <w:sz w:val="24"/>
          <w:szCs w:val="24"/>
        </w:rPr>
        <w:t> </w:t>
      </w:r>
      <w:r w:rsidR="004022CD" w:rsidRPr="00CC60ED">
        <w:rPr>
          <w:rFonts w:ascii="Times New Roman" w:eastAsia="Calibri" w:hAnsi="Times New Roman" w:cs="Times New Roman"/>
          <w:sz w:val="24"/>
          <w:szCs w:val="24"/>
        </w:rPr>
        <w:t>zakresie możliwości naprawy dla określonych produktów lub grup produktów. Zgodnie z</w:t>
      </w:r>
      <w:r w:rsidR="00AE7019" w:rsidRPr="00CC60ED">
        <w:rPr>
          <w:rFonts w:ascii="Times New Roman" w:eastAsia="Calibri" w:hAnsi="Times New Roman" w:cs="Times New Roman"/>
          <w:sz w:val="24"/>
          <w:szCs w:val="24"/>
        </w:rPr>
        <w:t> </w:t>
      </w:r>
      <w:r w:rsidR="004022CD" w:rsidRPr="00CC60ED">
        <w:rPr>
          <w:rFonts w:ascii="Times New Roman" w:eastAsia="Calibri" w:hAnsi="Times New Roman" w:cs="Times New Roman"/>
          <w:sz w:val="24"/>
          <w:szCs w:val="24"/>
        </w:rPr>
        <w:t>motywem 30</w:t>
      </w:r>
      <w:r w:rsidR="00A21A04" w:rsidRPr="00CC60ED">
        <w:rPr>
          <w:rFonts w:ascii="Times New Roman" w:eastAsia="Calibri" w:hAnsi="Times New Roman" w:cs="Times New Roman"/>
          <w:sz w:val="24"/>
          <w:szCs w:val="24"/>
        </w:rPr>
        <w:t xml:space="preserve"> tego </w:t>
      </w:r>
      <w:r w:rsidR="004022CD" w:rsidRPr="00CC60ED">
        <w:rPr>
          <w:rFonts w:ascii="Times New Roman" w:eastAsia="Calibri" w:hAnsi="Times New Roman" w:cs="Times New Roman"/>
          <w:sz w:val="24"/>
          <w:szCs w:val="24"/>
        </w:rPr>
        <w:t>rozporządzenia</w:t>
      </w:r>
      <w:r w:rsidR="00A21A04" w:rsidRPr="00CC60ED">
        <w:rPr>
          <w:rFonts w:ascii="Times New Roman" w:eastAsia="Calibri" w:hAnsi="Times New Roman" w:cs="Times New Roman"/>
          <w:sz w:val="24"/>
          <w:szCs w:val="24"/>
        </w:rPr>
        <w:t xml:space="preserve"> </w:t>
      </w:r>
      <w:r w:rsidR="00ED3E6F" w:rsidRPr="00CC60ED">
        <w:rPr>
          <w:rFonts w:ascii="Times New Roman" w:eastAsia="Calibri" w:hAnsi="Times New Roman" w:cs="Times New Roman"/>
          <w:sz w:val="24"/>
          <w:szCs w:val="24"/>
        </w:rPr>
        <w:t>„</w:t>
      </w:r>
      <w:r w:rsidR="00ED3E6F" w:rsidRPr="00CC60ED">
        <w:rPr>
          <w:rFonts w:ascii="Times New Roman" w:eastAsia="Calibri" w:hAnsi="Times New Roman" w:cs="Times New Roman"/>
          <w:i/>
          <w:sz w:val="24"/>
          <w:szCs w:val="24"/>
        </w:rPr>
        <w:t>Wymogi informacyjne dotyczące możliwości naprawy i trwałości odgrywają kluczową rolę w umożliwianiu konsumentom zrównoważonej konsumpcji. Niniejsze rozporządzenie powinno umożliwiać ustanowienie punktowych ocen możliwości naprawy lub trwałości produktów w przypadkach, gdy takie oceny zostaną uznane za odpowiednie w celu zapewnienia korzyści dla środowiska i bardziej przejrzystych informacji dla konsumentów. Aby umożliwić konsumentom skuteczną ocenę i porównanie produktów, ważne jest, aby format, treść i wyświetlanie takich punktowych ocen możliwości naprawy i trwałości obejmowały łatwy do zrozumienia język i piktogramy oraz aby punktowa ocena możliwości naprawy opierała się na zharmonizowanej metodologii określonej dla produktu lub grupy produktów, która łączy w jedną ocenę parametry takie jak dostępność części zamiennych i cena części zamiennych, łatwość demontażu oraz dostępność narzędzi</w:t>
      </w:r>
      <w:r w:rsidR="00ED3E6F" w:rsidRPr="00CC60ED">
        <w:rPr>
          <w:rFonts w:ascii="Times New Roman" w:eastAsia="Calibri" w:hAnsi="Times New Roman" w:cs="Times New Roman"/>
          <w:sz w:val="24"/>
          <w:szCs w:val="24"/>
        </w:rPr>
        <w:t>.</w:t>
      </w:r>
      <w:r w:rsidR="00AC7658" w:rsidRPr="00CC60ED">
        <w:rPr>
          <w:rFonts w:ascii="Times New Roman" w:eastAsia="Calibri" w:hAnsi="Times New Roman" w:cs="Times New Roman"/>
          <w:sz w:val="24"/>
          <w:szCs w:val="24"/>
        </w:rPr>
        <w:t>”.</w:t>
      </w:r>
      <w:r w:rsidR="00ED3E6F" w:rsidRPr="00CC60ED">
        <w:rPr>
          <w:rFonts w:ascii="Times New Roman" w:eastAsia="Calibri" w:hAnsi="Times New Roman" w:cs="Times New Roman"/>
          <w:i/>
          <w:sz w:val="24"/>
          <w:szCs w:val="24"/>
        </w:rPr>
        <w:t xml:space="preserve"> </w:t>
      </w:r>
      <w:r w:rsidR="00A21A04" w:rsidRPr="00CC60ED">
        <w:rPr>
          <w:rFonts w:ascii="Times New Roman" w:eastAsia="Calibri" w:hAnsi="Times New Roman" w:cs="Times New Roman"/>
          <w:sz w:val="24"/>
          <w:szCs w:val="24"/>
        </w:rPr>
        <w:t xml:space="preserve">Od </w:t>
      </w:r>
      <w:r w:rsidR="00AE7019" w:rsidRPr="00CC60ED">
        <w:rPr>
          <w:rFonts w:ascii="Times New Roman" w:eastAsia="Calibri" w:hAnsi="Times New Roman" w:cs="Times New Roman"/>
          <w:sz w:val="24"/>
          <w:szCs w:val="24"/>
        </w:rPr>
        <w:t xml:space="preserve">dnia </w:t>
      </w:r>
      <w:r w:rsidR="00A21A04" w:rsidRPr="00CC60ED">
        <w:rPr>
          <w:rFonts w:ascii="Times New Roman" w:eastAsia="Calibri" w:hAnsi="Times New Roman" w:cs="Times New Roman"/>
          <w:sz w:val="24"/>
          <w:szCs w:val="24"/>
        </w:rPr>
        <w:t>20</w:t>
      </w:r>
      <w:r w:rsidR="004022CD" w:rsidRPr="00CC60ED">
        <w:rPr>
          <w:rFonts w:ascii="Times New Roman" w:eastAsia="Calibri" w:hAnsi="Times New Roman" w:cs="Times New Roman"/>
          <w:sz w:val="24"/>
          <w:szCs w:val="24"/>
        </w:rPr>
        <w:t xml:space="preserve"> czerwca 2025 r. wszystkie nowe smartfony i tablety wprowadzane na rynek UE muszą być opatrzone etykietą energetyczną zawierającą punkt</w:t>
      </w:r>
      <w:r w:rsidR="00273543" w:rsidRPr="00CC60ED">
        <w:rPr>
          <w:rFonts w:ascii="Times New Roman" w:eastAsia="Calibri" w:hAnsi="Times New Roman" w:cs="Times New Roman"/>
          <w:sz w:val="24"/>
          <w:szCs w:val="24"/>
        </w:rPr>
        <w:t xml:space="preserve">ową ocenę </w:t>
      </w:r>
      <w:r w:rsidR="004022CD" w:rsidRPr="00CC60ED">
        <w:rPr>
          <w:rFonts w:ascii="Times New Roman" w:eastAsia="Calibri" w:hAnsi="Times New Roman" w:cs="Times New Roman"/>
          <w:sz w:val="24"/>
          <w:szCs w:val="24"/>
        </w:rPr>
        <w:t>w zakresie możliwości naprawy wraz z innymi obowiązkowymi informacjami</w:t>
      </w:r>
      <w:r w:rsidR="00273543" w:rsidRPr="00CC60ED">
        <w:rPr>
          <w:rFonts w:ascii="Times New Roman" w:eastAsia="Calibri" w:hAnsi="Times New Roman" w:cs="Times New Roman"/>
          <w:sz w:val="24"/>
          <w:szCs w:val="24"/>
        </w:rPr>
        <w:t xml:space="preserve"> (na etykiecie</w:t>
      </w:r>
      <w:r w:rsidR="00AC7658" w:rsidRPr="00CC60ED">
        <w:rPr>
          <w:rFonts w:ascii="Times New Roman" w:eastAsia="Calibri" w:hAnsi="Times New Roman" w:cs="Times New Roman"/>
          <w:sz w:val="24"/>
          <w:szCs w:val="24"/>
        </w:rPr>
        <w:t xml:space="preserve"> symbol ze śrubokrętem</w:t>
      </w:r>
      <w:r w:rsidR="00273543" w:rsidRPr="00CC60ED">
        <w:rPr>
          <w:rFonts w:ascii="Times New Roman" w:eastAsia="Calibri" w:hAnsi="Times New Roman" w:cs="Times New Roman"/>
          <w:sz w:val="24"/>
          <w:szCs w:val="24"/>
        </w:rPr>
        <w:t>)</w:t>
      </w:r>
      <w:r w:rsidR="004022CD" w:rsidRPr="00CC60ED">
        <w:rPr>
          <w:rFonts w:ascii="Times New Roman" w:eastAsia="Calibri" w:hAnsi="Times New Roman" w:cs="Times New Roman"/>
          <w:sz w:val="24"/>
          <w:szCs w:val="24"/>
        </w:rPr>
        <w:t>. Jest to pierwsza kategoria produktów objęta tym obowiązkiem</w:t>
      </w:r>
      <w:r w:rsidR="00881642" w:rsidRPr="00CC60ED">
        <w:rPr>
          <w:rStyle w:val="Odwoanieprzypisudolnego"/>
          <w:rFonts w:ascii="Times New Roman" w:eastAsia="Calibri" w:hAnsi="Times New Roman" w:cs="Times New Roman"/>
          <w:sz w:val="24"/>
          <w:szCs w:val="24"/>
        </w:rPr>
        <w:footnoteReference w:id="26"/>
      </w:r>
      <w:r w:rsidR="000C2F12">
        <w:rPr>
          <w:rFonts w:ascii="Times New Roman" w:eastAsia="Calibri" w:hAnsi="Times New Roman" w:cs="Times New Roman"/>
          <w:sz w:val="24"/>
          <w:szCs w:val="24"/>
          <w:vertAlign w:val="superscript"/>
        </w:rPr>
        <w:t>)</w:t>
      </w:r>
      <w:r w:rsidR="00881642" w:rsidRPr="00CC60ED">
        <w:rPr>
          <w:rFonts w:ascii="Times New Roman" w:eastAsia="Calibri" w:hAnsi="Times New Roman" w:cs="Times New Roman"/>
          <w:sz w:val="24"/>
          <w:szCs w:val="24"/>
        </w:rPr>
        <w:t>.</w:t>
      </w:r>
      <w:r w:rsidR="00273543" w:rsidRPr="00CC60ED">
        <w:rPr>
          <w:rFonts w:ascii="Times New Roman" w:eastAsia="Calibri" w:hAnsi="Times New Roman" w:cs="Times New Roman"/>
          <w:sz w:val="24"/>
          <w:szCs w:val="24"/>
        </w:rPr>
        <w:t xml:space="preserve"> Od 2027 taka informacja obejmie suszarki</w:t>
      </w:r>
      <w:r w:rsidR="00273543" w:rsidRPr="00CC60ED">
        <w:rPr>
          <w:rStyle w:val="Odwoanieprzypisudolnego"/>
          <w:rFonts w:ascii="Times New Roman" w:eastAsia="Calibri" w:hAnsi="Times New Roman" w:cs="Times New Roman"/>
          <w:sz w:val="24"/>
          <w:szCs w:val="24"/>
        </w:rPr>
        <w:footnoteReference w:id="27"/>
      </w:r>
      <w:r w:rsidR="000C2F12">
        <w:rPr>
          <w:rFonts w:ascii="Times New Roman" w:eastAsia="Calibri" w:hAnsi="Times New Roman" w:cs="Times New Roman"/>
          <w:sz w:val="24"/>
          <w:szCs w:val="24"/>
          <w:vertAlign w:val="superscript"/>
        </w:rPr>
        <w:t>)</w:t>
      </w:r>
      <w:r w:rsidR="00273543" w:rsidRPr="00CC60ED">
        <w:rPr>
          <w:rFonts w:ascii="Times New Roman" w:eastAsia="Calibri" w:hAnsi="Times New Roman" w:cs="Times New Roman"/>
          <w:sz w:val="24"/>
          <w:szCs w:val="24"/>
        </w:rPr>
        <w:t xml:space="preserve">. Komisja Europejska </w:t>
      </w:r>
      <w:r w:rsidR="00AC7658" w:rsidRPr="00CC60ED">
        <w:rPr>
          <w:rFonts w:ascii="Times New Roman" w:eastAsia="Calibri" w:hAnsi="Times New Roman" w:cs="Times New Roman"/>
          <w:sz w:val="24"/>
          <w:szCs w:val="24"/>
        </w:rPr>
        <w:t xml:space="preserve">prowadzi </w:t>
      </w:r>
      <w:r w:rsidR="00ED3E6F" w:rsidRPr="00CC60ED">
        <w:rPr>
          <w:rFonts w:ascii="Times New Roman" w:eastAsia="Calibri" w:hAnsi="Times New Roman" w:cs="Times New Roman"/>
          <w:sz w:val="24"/>
          <w:szCs w:val="24"/>
        </w:rPr>
        <w:t>dalsze prace w tym zakresie</w:t>
      </w:r>
      <w:r w:rsidR="00273543" w:rsidRPr="00CC60ED">
        <w:rPr>
          <w:rStyle w:val="Odwoanieprzypisudolnego"/>
          <w:rFonts w:ascii="Times New Roman" w:eastAsia="Calibri" w:hAnsi="Times New Roman" w:cs="Times New Roman"/>
          <w:sz w:val="24"/>
          <w:szCs w:val="24"/>
        </w:rPr>
        <w:footnoteReference w:id="28"/>
      </w:r>
      <w:r w:rsidR="000C2F12">
        <w:rPr>
          <w:rFonts w:ascii="Times New Roman" w:eastAsia="Calibri" w:hAnsi="Times New Roman" w:cs="Times New Roman"/>
          <w:sz w:val="24"/>
          <w:szCs w:val="24"/>
          <w:vertAlign w:val="superscript"/>
        </w:rPr>
        <w:t>)</w:t>
      </w:r>
      <w:r w:rsidR="00273543" w:rsidRPr="00CC60ED">
        <w:rPr>
          <w:rFonts w:ascii="Times New Roman" w:eastAsia="Calibri" w:hAnsi="Times New Roman" w:cs="Times New Roman"/>
          <w:sz w:val="24"/>
          <w:szCs w:val="24"/>
        </w:rPr>
        <w:t xml:space="preserve">. </w:t>
      </w:r>
    </w:p>
    <w:p w14:paraId="304175E6" w14:textId="11092A9B" w:rsidR="0030563B" w:rsidRPr="00CC60ED" w:rsidRDefault="0030563B" w:rsidP="00CC60ED">
      <w:pPr>
        <w:spacing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Jak wskazano powyżej definiowane pojęcie odpowiada merytorycznie pojęciu punktowej ocenie możliwości naprawy na gruncie przepisów rozporządzenia 2024/17/81. W konsekwencji </w:t>
      </w:r>
      <w:r w:rsidRPr="00CC60ED">
        <w:rPr>
          <w:rFonts w:ascii="Times New Roman" w:eastAsia="Calibri" w:hAnsi="Times New Roman" w:cs="Times New Roman"/>
          <w:sz w:val="24"/>
          <w:szCs w:val="24"/>
        </w:rPr>
        <w:lastRenderedPageBreak/>
        <w:t>wdrażając przedmiotowe pojęcie do polskiego porządku prawnego przyjęto termin „punktowa ocena możliwości naprawy”, celem zapewnienia spójności.</w:t>
      </w:r>
      <w:r w:rsidR="00C942A1" w:rsidRPr="00CC60ED">
        <w:rPr>
          <w:rFonts w:ascii="Times New Roman" w:eastAsia="Calibri" w:hAnsi="Times New Roman" w:cs="Times New Roman"/>
          <w:sz w:val="24"/>
          <w:szCs w:val="24"/>
        </w:rPr>
        <w:t xml:space="preserve"> </w:t>
      </w:r>
    </w:p>
    <w:p w14:paraId="681C37E4" w14:textId="098718AF" w:rsidR="00881642" w:rsidRPr="00CC60ED" w:rsidRDefault="00881642"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„zharmonizowana informacja dotycząca zgodności towaru z umową”</w:t>
      </w:r>
      <w:r w:rsidRPr="00CC60ED">
        <w:rPr>
          <w:rFonts w:ascii="Times New Roman" w:eastAsia="Calibri" w:hAnsi="Times New Roman" w:cs="Times New Roman"/>
          <w:sz w:val="24"/>
          <w:szCs w:val="24"/>
        </w:rPr>
        <w:t xml:space="preserve"> </w:t>
      </w:r>
      <w:r w:rsidR="002D3F24" w:rsidRPr="00CC60ED">
        <w:rPr>
          <w:rFonts w:ascii="Times New Roman" w:eastAsia="Calibri" w:hAnsi="Times New Roman" w:cs="Times New Roman"/>
          <w:b/>
          <w:sz w:val="24"/>
          <w:szCs w:val="24"/>
        </w:rPr>
        <w:t>–</w:t>
      </w:r>
      <w:r w:rsidRPr="00CC60ED">
        <w:rPr>
          <w:rFonts w:ascii="Times New Roman" w:eastAsia="Calibri" w:hAnsi="Times New Roman" w:cs="Times New Roman"/>
          <w:sz w:val="24"/>
          <w:szCs w:val="24"/>
        </w:rPr>
        <w:t xml:space="preserve"> informację o</w:t>
      </w:r>
      <w:r w:rsidR="00E473EA"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zasadach przewidzianej przez prawo odpowiedzialności przedsiębiorcy za zgodność towaru z umową, w tym </w:t>
      </w:r>
      <w:r w:rsidR="001B3A3A" w:rsidRPr="00CC60ED">
        <w:rPr>
          <w:rFonts w:ascii="Times New Roman" w:eastAsia="Calibri" w:hAnsi="Times New Roman" w:cs="Times New Roman"/>
          <w:sz w:val="24"/>
          <w:szCs w:val="24"/>
        </w:rPr>
        <w:t xml:space="preserve">o </w:t>
      </w:r>
      <w:r w:rsidRPr="00CC60ED">
        <w:rPr>
          <w:rFonts w:ascii="Times New Roman" w:eastAsia="Calibri" w:hAnsi="Times New Roman" w:cs="Times New Roman"/>
          <w:sz w:val="24"/>
          <w:szCs w:val="24"/>
        </w:rPr>
        <w:t xml:space="preserve">okresie trwania tej odpowiedzialności wynoszącym </w:t>
      </w:r>
      <w:r w:rsidR="00AC7658" w:rsidRPr="00CC60ED">
        <w:rPr>
          <w:rFonts w:ascii="Times New Roman" w:eastAsia="Calibri" w:hAnsi="Times New Roman" w:cs="Times New Roman"/>
          <w:sz w:val="24"/>
          <w:szCs w:val="24"/>
        </w:rPr>
        <w:t xml:space="preserve">minimum </w:t>
      </w:r>
      <w:r w:rsidR="00E473EA" w:rsidRPr="00CC60ED">
        <w:rPr>
          <w:rFonts w:ascii="Times New Roman" w:eastAsia="Calibri" w:hAnsi="Times New Roman" w:cs="Times New Roman"/>
          <w:sz w:val="24"/>
          <w:szCs w:val="24"/>
        </w:rPr>
        <w:t>dwa</w:t>
      </w:r>
      <w:r w:rsidRPr="00CC60ED">
        <w:rPr>
          <w:rFonts w:ascii="Times New Roman" w:eastAsia="Calibri" w:hAnsi="Times New Roman" w:cs="Times New Roman"/>
          <w:sz w:val="24"/>
          <w:szCs w:val="24"/>
        </w:rPr>
        <w:t xml:space="preserve"> lata, której wzór i</w:t>
      </w:r>
      <w:r w:rsidR="00E473EA"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treść </w:t>
      </w:r>
      <w:r w:rsidR="001B3A3A" w:rsidRPr="00CC60ED">
        <w:rPr>
          <w:rFonts w:ascii="Times New Roman" w:eastAsia="Calibri" w:hAnsi="Times New Roman" w:cs="Times New Roman"/>
          <w:sz w:val="24"/>
          <w:szCs w:val="24"/>
        </w:rPr>
        <w:t xml:space="preserve">są </w:t>
      </w:r>
      <w:r w:rsidRPr="00CC60ED">
        <w:rPr>
          <w:rFonts w:ascii="Times New Roman" w:eastAsia="Calibri" w:hAnsi="Times New Roman" w:cs="Times New Roman"/>
          <w:sz w:val="24"/>
          <w:szCs w:val="24"/>
        </w:rPr>
        <w:t>określ</w:t>
      </w:r>
      <w:r w:rsidR="001B3A3A" w:rsidRPr="00CC60ED">
        <w:rPr>
          <w:rFonts w:ascii="Times New Roman" w:eastAsia="Calibri" w:hAnsi="Times New Roman" w:cs="Times New Roman"/>
          <w:sz w:val="24"/>
          <w:szCs w:val="24"/>
        </w:rPr>
        <w:t>one w</w:t>
      </w:r>
      <w:r w:rsidRPr="00CC60ED">
        <w:rPr>
          <w:rFonts w:ascii="Times New Roman" w:eastAsia="Calibri" w:hAnsi="Times New Roman" w:cs="Times New Roman"/>
          <w:sz w:val="24"/>
          <w:szCs w:val="24"/>
        </w:rPr>
        <w:t xml:space="preserve"> załącznik</w:t>
      </w:r>
      <w:r w:rsidR="001B3A3A" w:rsidRPr="00CC60ED">
        <w:rPr>
          <w:rFonts w:ascii="Times New Roman" w:eastAsia="Calibri" w:hAnsi="Times New Roman" w:cs="Times New Roman"/>
          <w:sz w:val="24"/>
          <w:szCs w:val="24"/>
        </w:rPr>
        <w:t>u</w:t>
      </w:r>
      <w:r w:rsidRPr="00CC60ED">
        <w:rPr>
          <w:rFonts w:ascii="Times New Roman" w:eastAsia="Calibri" w:hAnsi="Times New Roman" w:cs="Times New Roman"/>
          <w:sz w:val="24"/>
          <w:szCs w:val="24"/>
        </w:rPr>
        <w:t xml:space="preserve"> I do rozporządzenia wykonawczego Komisji </w:t>
      </w:r>
      <w:r w:rsidR="00FC5F9E" w:rsidRPr="00CC60ED">
        <w:rPr>
          <w:rFonts w:ascii="Times New Roman" w:eastAsia="Calibri" w:hAnsi="Times New Roman" w:cs="Times New Roman"/>
          <w:sz w:val="24"/>
          <w:szCs w:val="24"/>
        </w:rPr>
        <w:t xml:space="preserve">(UE) </w:t>
      </w:r>
      <w:r w:rsidR="00FF27B1" w:rsidRPr="00CC60ED">
        <w:rPr>
          <w:rFonts w:ascii="Times New Roman" w:eastAsia="Calibri" w:hAnsi="Times New Roman" w:cs="Times New Roman"/>
          <w:sz w:val="24"/>
          <w:szCs w:val="24"/>
        </w:rPr>
        <w:t xml:space="preserve">2025/1960 z dnia 25 września 2025 r. </w:t>
      </w:r>
      <w:r w:rsidRPr="00CC60ED">
        <w:rPr>
          <w:rFonts w:ascii="Times New Roman" w:eastAsia="Calibri" w:hAnsi="Times New Roman" w:cs="Times New Roman"/>
          <w:i/>
          <w:sz w:val="24"/>
          <w:szCs w:val="24"/>
        </w:rPr>
        <w:t>w sprawie wzoru i treści zharmonizowanej informacji o prawnym obowiązku zapewnienia zgodności z umową oraz zharmonizowanego oznakowania na potrzeby handlowej gwarancji trwałości</w:t>
      </w:r>
      <w:r w:rsidR="00510ACD" w:rsidRPr="005A0CF6">
        <w:rPr>
          <w:rStyle w:val="Odwoanieprzypisudolnego"/>
          <w:rFonts w:ascii="Times New Roman" w:eastAsia="Calibri" w:hAnsi="Times New Roman" w:cs="Times New Roman"/>
          <w:iCs/>
          <w:sz w:val="24"/>
          <w:szCs w:val="24"/>
        </w:rPr>
        <w:footnoteReference w:id="29"/>
      </w:r>
      <w:r w:rsidR="000C2F12" w:rsidRPr="000C2F12">
        <w:rPr>
          <w:rFonts w:ascii="Times New Roman" w:eastAsia="Calibri" w:hAnsi="Times New Roman" w:cs="Times New Roman"/>
          <w:sz w:val="24"/>
          <w:szCs w:val="24"/>
          <w:vertAlign w:val="superscript"/>
        </w:rPr>
        <w:t>)</w:t>
      </w:r>
      <w:r w:rsidR="00045E97" w:rsidRPr="00CC60ED">
        <w:rPr>
          <w:rFonts w:ascii="Times New Roman" w:eastAsia="Calibri" w:hAnsi="Times New Roman" w:cs="Times New Roman"/>
          <w:sz w:val="24"/>
          <w:szCs w:val="24"/>
        </w:rPr>
        <w:t xml:space="preserve">, zwanego dalej „rozporządzeniem 2025/1960” </w:t>
      </w:r>
      <w:r w:rsidRPr="00CC60ED">
        <w:rPr>
          <w:rFonts w:ascii="Times New Roman" w:eastAsia="Calibri" w:hAnsi="Times New Roman" w:cs="Times New Roman"/>
          <w:sz w:val="24"/>
          <w:szCs w:val="24"/>
        </w:rPr>
        <w:t>(</w:t>
      </w:r>
      <w:r w:rsidRPr="00CC60ED">
        <w:rPr>
          <w:rFonts w:ascii="Times New Roman" w:eastAsia="Calibri" w:hAnsi="Times New Roman" w:cs="Times New Roman"/>
          <w:b/>
          <w:sz w:val="24"/>
          <w:szCs w:val="24"/>
        </w:rPr>
        <w:t>projektowany art.</w:t>
      </w:r>
      <w:r w:rsidR="00E473EA" w:rsidRPr="00CC60ED">
        <w:rPr>
          <w:rFonts w:ascii="Times New Roman" w:eastAsia="Calibri" w:hAnsi="Times New Roman" w:cs="Times New Roman"/>
          <w:b/>
          <w:sz w:val="24"/>
          <w:szCs w:val="24"/>
        </w:rPr>
        <w:t> </w:t>
      </w:r>
      <w:r w:rsidRPr="00CC60ED">
        <w:rPr>
          <w:rFonts w:ascii="Times New Roman" w:eastAsia="Calibri" w:hAnsi="Times New Roman" w:cs="Times New Roman"/>
          <w:b/>
          <w:sz w:val="24"/>
          <w:szCs w:val="24"/>
        </w:rPr>
        <w:t>2 pkt 1</w:t>
      </w:r>
      <w:r w:rsidR="00961728" w:rsidRPr="00CC60ED">
        <w:rPr>
          <w:rFonts w:ascii="Times New Roman" w:eastAsia="Calibri" w:hAnsi="Times New Roman" w:cs="Times New Roman"/>
          <w:b/>
          <w:sz w:val="24"/>
          <w:szCs w:val="24"/>
        </w:rPr>
        <w:t>2</w:t>
      </w:r>
      <w:r w:rsidRPr="00CC60ED">
        <w:rPr>
          <w:rFonts w:ascii="Times New Roman" w:eastAsia="Calibri" w:hAnsi="Times New Roman" w:cs="Times New Roman"/>
          <w:b/>
          <w:sz w:val="24"/>
          <w:szCs w:val="24"/>
        </w:rPr>
        <w:t xml:space="preserve"> UPK</w:t>
      </w:r>
      <w:r w:rsidRPr="00CC60ED">
        <w:rPr>
          <w:rFonts w:ascii="Times New Roman" w:eastAsia="Calibri" w:hAnsi="Times New Roman" w:cs="Times New Roman"/>
          <w:sz w:val="24"/>
          <w:szCs w:val="24"/>
        </w:rPr>
        <w:t>)</w:t>
      </w:r>
      <w:r w:rsidR="00917D24" w:rsidRPr="00CC60ED">
        <w:rPr>
          <w:rFonts w:ascii="Times New Roman" w:eastAsia="Calibri" w:hAnsi="Times New Roman" w:cs="Times New Roman"/>
          <w:sz w:val="24"/>
          <w:szCs w:val="24"/>
        </w:rPr>
        <w:t>.</w:t>
      </w:r>
    </w:p>
    <w:p w14:paraId="1F062B60" w14:textId="27B43601" w:rsidR="00823612" w:rsidRPr="00CC60ED" w:rsidRDefault="00881642"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b/>
          <w:sz w:val="24"/>
          <w:szCs w:val="24"/>
        </w:rPr>
        <w:t>„zharmonizowane oznakowanie dotyczące gwarancji trwałości”</w:t>
      </w:r>
      <w:r w:rsidRPr="00CC60ED">
        <w:rPr>
          <w:rFonts w:ascii="Times New Roman" w:eastAsia="Calibri" w:hAnsi="Times New Roman" w:cs="Times New Roman"/>
          <w:sz w:val="24"/>
          <w:szCs w:val="24"/>
        </w:rPr>
        <w:t xml:space="preserve"> </w:t>
      </w:r>
      <w:r w:rsidR="002D3F24" w:rsidRPr="00CC60ED">
        <w:rPr>
          <w:rFonts w:ascii="Times New Roman" w:eastAsia="Calibri" w:hAnsi="Times New Roman" w:cs="Times New Roman"/>
          <w:b/>
          <w:sz w:val="24"/>
          <w:szCs w:val="24"/>
        </w:rPr>
        <w:t>–</w:t>
      </w:r>
      <w:r w:rsidRPr="00CC60ED">
        <w:rPr>
          <w:rFonts w:ascii="Times New Roman" w:eastAsia="Calibri" w:hAnsi="Times New Roman" w:cs="Times New Roman"/>
          <w:sz w:val="24"/>
          <w:szCs w:val="24"/>
        </w:rPr>
        <w:t xml:space="preserve"> oznakowanie informujące o gwarancji trwałości udzielonej przez producenta bez dodatkowych kosztów, która obejmuje cały towar i obowiązuje dłużej niż dwa lata oraz o okresie jej obowiązywania wraz z przypomnieniem o istnieniu prawnego obowiązku zapewnienia zgodności towaru z</w:t>
      </w:r>
      <w:r w:rsidR="00045E97"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 xml:space="preserve">umową, którego wzór i treść </w:t>
      </w:r>
      <w:r w:rsidR="001B3A3A" w:rsidRPr="00CC60ED">
        <w:rPr>
          <w:rFonts w:ascii="Times New Roman" w:eastAsia="Calibri" w:hAnsi="Times New Roman" w:cs="Times New Roman"/>
          <w:sz w:val="24"/>
          <w:szCs w:val="24"/>
        </w:rPr>
        <w:t xml:space="preserve">są </w:t>
      </w:r>
      <w:r w:rsidRPr="00CC60ED">
        <w:rPr>
          <w:rFonts w:ascii="Times New Roman" w:eastAsia="Calibri" w:hAnsi="Times New Roman" w:cs="Times New Roman"/>
          <w:sz w:val="24"/>
          <w:szCs w:val="24"/>
        </w:rPr>
        <w:t>określ</w:t>
      </w:r>
      <w:r w:rsidR="001B3A3A" w:rsidRPr="00CC60ED">
        <w:rPr>
          <w:rFonts w:ascii="Times New Roman" w:eastAsia="Calibri" w:hAnsi="Times New Roman" w:cs="Times New Roman"/>
          <w:sz w:val="24"/>
          <w:szCs w:val="24"/>
        </w:rPr>
        <w:t xml:space="preserve">one w </w:t>
      </w:r>
      <w:r w:rsidRPr="00CC60ED">
        <w:rPr>
          <w:rFonts w:ascii="Times New Roman" w:eastAsia="Calibri" w:hAnsi="Times New Roman" w:cs="Times New Roman"/>
          <w:sz w:val="24"/>
          <w:szCs w:val="24"/>
        </w:rPr>
        <w:t>załącznik</w:t>
      </w:r>
      <w:r w:rsidR="001B3A3A" w:rsidRPr="00CC60ED">
        <w:rPr>
          <w:rFonts w:ascii="Times New Roman" w:eastAsia="Calibri" w:hAnsi="Times New Roman" w:cs="Times New Roman"/>
          <w:sz w:val="24"/>
          <w:szCs w:val="24"/>
        </w:rPr>
        <w:t>u</w:t>
      </w:r>
      <w:r w:rsidRPr="00CC60ED">
        <w:rPr>
          <w:rFonts w:ascii="Times New Roman" w:eastAsia="Calibri" w:hAnsi="Times New Roman" w:cs="Times New Roman"/>
          <w:sz w:val="24"/>
          <w:szCs w:val="24"/>
        </w:rPr>
        <w:t xml:space="preserve"> II do rozporządzenia </w:t>
      </w:r>
      <w:r w:rsidR="00FF27B1" w:rsidRPr="00CC60ED">
        <w:rPr>
          <w:rFonts w:ascii="Times New Roman" w:eastAsia="Calibri" w:hAnsi="Times New Roman" w:cs="Times New Roman"/>
          <w:sz w:val="24"/>
          <w:szCs w:val="24"/>
        </w:rPr>
        <w:t xml:space="preserve">2025/1960 </w:t>
      </w:r>
      <w:r w:rsidRPr="00CC60ED">
        <w:rPr>
          <w:rFonts w:ascii="Times New Roman" w:eastAsia="Calibri" w:hAnsi="Times New Roman" w:cs="Times New Roman"/>
          <w:sz w:val="24"/>
          <w:szCs w:val="24"/>
        </w:rPr>
        <w:t>(</w:t>
      </w:r>
      <w:r w:rsidRPr="00CC60ED">
        <w:rPr>
          <w:rFonts w:ascii="Times New Roman" w:eastAsia="Calibri" w:hAnsi="Times New Roman" w:cs="Times New Roman"/>
          <w:b/>
          <w:sz w:val="24"/>
          <w:szCs w:val="24"/>
        </w:rPr>
        <w:t>projektowany art. 2 pkt 1</w:t>
      </w:r>
      <w:r w:rsidR="00961728" w:rsidRPr="00CC60ED">
        <w:rPr>
          <w:rFonts w:ascii="Times New Roman" w:eastAsia="Calibri" w:hAnsi="Times New Roman" w:cs="Times New Roman"/>
          <w:b/>
          <w:sz w:val="24"/>
          <w:szCs w:val="24"/>
        </w:rPr>
        <w:t>3</w:t>
      </w:r>
      <w:r w:rsidRPr="00CC60ED">
        <w:rPr>
          <w:rFonts w:ascii="Times New Roman" w:eastAsia="Calibri" w:hAnsi="Times New Roman" w:cs="Times New Roman"/>
          <w:b/>
          <w:sz w:val="24"/>
          <w:szCs w:val="24"/>
        </w:rPr>
        <w:t xml:space="preserve"> UPK</w:t>
      </w:r>
      <w:r w:rsidRPr="00CC60ED">
        <w:rPr>
          <w:rFonts w:ascii="Times New Roman" w:eastAsia="Calibri" w:hAnsi="Times New Roman" w:cs="Times New Roman"/>
          <w:sz w:val="24"/>
          <w:szCs w:val="24"/>
        </w:rPr>
        <w:t>).</w:t>
      </w:r>
    </w:p>
    <w:p w14:paraId="1B9B15CB" w14:textId="207D8657" w:rsidR="003B74B1" w:rsidRPr="00CC60ED" w:rsidRDefault="003626A9" w:rsidP="00CC60ED">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2.</w:t>
      </w:r>
      <w:r w:rsidR="00AB580C" w:rsidRPr="00CC60ED">
        <w:rPr>
          <w:rFonts w:ascii="Times New Roman" w:eastAsia="Calibri" w:hAnsi="Times New Roman" w:cs="Times New Roman"/>
          <w:b/>
          <w:sz w:val="24"/>
          <w:szCs w:val="24"/>
        </w:rPr>
        <w:t>2.</w:t>
      </w:r>
      <w:r w:rsidR="00500BBC" w:rsidRPr="00CC60ED">
        <w:rPr>
          <w:rFonts w:ascii="Times New Roman" w:eastAsia="Calibri" w:hAnsi="Times New Roman" w:cs="Times New Roman"/>
          <w:b/>
          <w:sz w:val="24"/>
          <w:szCs w:val="24"/>
        </w:rPr>
        <w:t xml:space="preserve"> </w:t>
      </w:r>
      <w:r w:rsidR="003B74B1" w:rsidRPr="00CC60ED">
        <w:rPr>
          <w:rFonts w:ascii="Times New Roman" w:eastAsia="Calibri" w:hAnsi="Times New Roman" w:cs="Times New Roman"/>
          <w:b/>
          <w:sz w:val="24"/>
          <w:szCs w:val="24"/>
        </w:rPr>
        <w:t xml:space="preserve">Uzupełnienie katalogu informacji przedkontraktowych </w:t>
      </w:r>
    </w:p>
    <w:p w14:paraId="7B6D5323" w14:textId="0ECC907B" w:rsidR="003626A9" w:rsidRPr="00CC60ED" w:rsidRDefault="003626A9" w:rsidP="005A0CF6">
      <w:pPr>
        <w:spacing w:before="120" w:after="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Katalog informacji, jakie sprzedawca powinien przekazać konsumentowi przed zawarciem umowy, zarówno w tradycyjnym sklepie jak i na odległość, zosta</w:t>
      </w:r>
      <w:r w:rsidR="003B74B1" w:rsidRPr="00CC60ED">
        <w:rPr>
          <w:rFonts w:ascii="Times New Roman" w:eastAsia="Calibri" w:hAnsi="Times New Roman" w:cs="Times New Roman"/>
          <w:sz w:val="24"/>
          <w:szCs w:val="24"/>
        </w:rPr>
        <w:t xml:space="preserve">je uzupełniony o: </w:t>
      </w:r>
    </w:p>
    <w:p w14:paraId="2C1B4DA4" w14:textId="7E7833BF" w:rsidR="003626A9" w:rsidRPr="00CC60ED" w:rsidRDefault="003626A9" w:rsidP="005A0CF6">
      <w:pPr>
        <w:pStyle w:val="Akapitzlist"/>
        <w:numPr>
          <w:ilvl w:val="0"/>
          <w:numId w:val="33"/>
        </w:numPr>
        <w:spacing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b/>
          <w:sz w:val="24"/>
          <w:szCs w:val="24"/>
        </w:rPr>
        <w:t xml:space="preserve">informację </w:t>
      </w:r>
      <w:r w:rsidR="00FF09C6" w:rsidRPr="00CC60ED">
        <w:rPr>
          <w:rFonts w:ascii="Times New Roman" w:hAnsi="Times New Roman" w:cs="Times New Roman"/>
          <w:b/>
          <w:sz w:val="24"/>
          <w:szCs w:val="24"/>
        </w:rPr>
        <w:t>o przewidzianej przez prawo odpowiedzialności przedsiębiorcy za zgodność świadczenia z umową, a w przypadku gdy przedmiotem świadczenia jest</w:t>
      </w:r>
      <w:r w:rsidR="00500BBC" w:rsidRPr="00CC60ED">
        <w:rPr>
          <w:rFonts w:ascii="Times New Roman" w:hAnsi="Times New Roman" w:cs="Times New Roman"/>
          <w:b/>
          <w:sz w:val="24"/>
          <w:szCs w:val="24"/>
        </w:rPr>
        <w:t xml:space="preserve"> </w:t>
      </w:r>
      <w:r w:rsidR="00FF09C6" w:rsidRPr="00CC60ED">
        <w:rPr>
          <w:rFonts w:ascii="Times New Roman" w:hAnsi="Times New Roman" w:cs="Times New Roman"/>
          <w:b/>
          <w:sz w:val="24"/>
          <w:szCs w:val="24"/>
        </w:rPr>
        <w:t xml:space="preserve">towar – także o głównych warunkach tej odpowiedzialności, w tym </w:t>
      </w:r>
      <w:r w:rsidR="00BD4858" w:rsidRPr="00CC60ED">
        <w:rPr>
          <w:rFonts w:ascii="Times New Roman" w:hAnsi="Times New Roman" w:cs="Times New Roman"/>
          <w:b/>
          <w:sz w:val="24"/>
          <w:szCs w:val="24"/>
        </w:rPr>
        <w:t xml:space="preserve">o </w:t>
      </w:r>
      <w:r w:rsidR="00FF09C6" w:rsidRPr="00CC60ED">
        <w:rPr>
          <w:rFonts w:ascii="Times New Roman" w:hAnsi="Times New Roman" w:cs="Times New Roman"/>
          <w:b/>
          <w:sz w:val="24"/>
          <w:szCs w:val="24"/>
        </w:rPr>
        <w:t xml:space="preserve">okresie jej trwania wynoszącym </w:t>
      </w:r>
      <w:r w:rsidR="00AC7658" w:rsidRPr="00CC60ED">
        <w:rPr>
          <w:rFonts w:ascii="Times New Roman" w:hAnsi="Times New Roman" w:cs="Times New Roman"/>
          <w:b/>
          <w:sz w:val="24"/>
          <w:szCs w:val="24"/>
        </w:rPr>
        <w:t xml:space="preserve">minimum </w:t>
      </w:r>
      <w:r w:rsidR="00FF09C6" w:rsidRPr="00CC60ED">
        <w:rPr>
          <w:rFonts w:ascii="Times New Roman" w:hAnsi="Times New Roman" w:cs="Times New Roman"/>
          <w:b/>
          <w:sz w:val="24"/>
          <w:szCs w:val="24"/>
        </w:rPr>
        <w:t>dwa lata, w widoczny sposób</w:t>
      </w:r>
      <w:r w:rsidR="00BD4858" w:rsidRPr="00CC60ED">
        <w:rPr>
          <w:rFonts w:ascii="Times New Roman" w:hAnsi="Times New Roman" w:cs="Times New Roman"/>
          <w:b/>
          <w:sz w:val="24"/>
          <w:szCs w:val="24"/>
        </w:rPr>
        <w:t>,</w:t>
      </w:r>
      <w:r w:rsidR="00FF09C6" w:rsidRPr="00CC60ED">
        <w:rPr>
          <w:rFonts w:ascii="Times New Roman" w:hAnsi="Times New Roman" w:cs="Times New Roman"/>
          <w:b/>
          <w:sz w:val="24"/>
          <w:szCs w:val="24"/>
        </w:rPr>
        <w:t xml:space="preserve"> z wykorzystaniem zharmonizowanej informacji dotyczącej zgodności towaru z umową</w:t>
      </w:r>
    </w:p>
    <w:p w14:paraId="0D3555BC" w14:textId="5E60CB9D" w:rsidR="00510ACD" w:rsidRPr="00CC60ED" w:rsidRDefault="00FF09C6" w:rsidP="00CC60ED">
      <w:pPr>
        <w:spacing w:before="120" w:after="120" w:line="360" w:lineRule="auto"/>
        <w:jc w:val="both"/>
        <w:rPr>
          <w:rFonts w:ascii="Times New Roman" w:hAnsi="Times New Roman" w:cs="Times New Roman"/>
          <w:bCs/>
          <w:sz w:val="24"/>
          <w:szCs w:val="24"/>
        </w:rPr>
      </w:pPr>
      <w:r w:rsidRPr="00CC60ED">
        <w:rPr>
          <w:rFonts w:ascii="Times New Roman" w:hAnsi="Times New Roman" w:cs="Times New Roman"/>
          <w:bCs/>
          <w:sz w:val="24"/>
          <w:szCs w:val="24"/>
        </w:rPr>
        <w:t xml:space="preserve">Zgodnie z </w:t>
      </w:r>
      <w:r w:rsidRPr="00CC60ED">
        <w:rPr>
          <w:rFonts w:ascii="Times New Roman" w:hAnsi="Times New Roman" w:cs="Times New Roman"/>
          <w:b/>
          <w:bCs/>
          <w:sz w:val="24"/>
          <w:szCs w:val="24"/>
        </w:rPr>
        <w:t xml:space="preserve">projektowanym art. 8 ust. 1 pkt 5 oraz art. 12 ust. 1 pkt 13 UPK </w:t>
      </w:r>
      <w:r w:rsidRPr="00CC60ED">
        <w:rPr>
          <w:rFonts w:ascii="Times New Roman" w:hAnsi="Times New Roman" w:cs="Times New Roman"/>
          <w:bCs/>
          <w:sz w:val="24"/>
          <w:szCs w:val="24"/>
        </w:rPr>
        <w:t>(wdrażają art. 5 ust. 1 lit. e</w:t>
      </w:r>
      <w:r w:rsidR="00773DF8" w:rsidRPr="00CC60ED">
        <w:rPr>
          <w:rFonts w:ascii="Times New Roman" w:hAnsi="Times New Roman" w:cs="Times New Roman"/>
          <w:bCs/>
          <w:sz w:val="24"/>
          <w:szCs w:val="24"/>
        </w:rPr>
        <w:t xml:space="preserve"> oraz lit. eb</w:t>
      </w:r>
      <w:r w:rsidRPr="00CC60ED">
        <w:rPr>
          <w:rFonts w:ascii="Times New Roman" w:hAnsi="Times New Roman" w:cs="Times New Roman"/>
          <w:bCs/>
          <w:sz w:val="24"/>
          <w:szCs w:val="24"/>
        </w:rPr>
        <w:t xml:space="preserve"> oraz art. 6 ust. 1 lit. l</w:t>
      </w:r>
      <w:r w:rsidR="00773DF8" w:rsidRPr="00CC60ED">
        <w:rPr>
          <w:rFonts w:ascii="Times New Roman" w:hAnsi="Times New Roman" w:cs="Times New Roman"/>
          <w:bCs/>
          <w:sz w:val="24"/>
          <w:szCs w:val="24"/>
        </w:rPr>
        <w:t xml:space="preserve"> oraz lit. lb</w:t>
      </w:r>
      <w:r w:rsidRPr="00CC60ED">
        <w:rPr>
          <w:rFonts w:ascii="Times New Roman" w:hAnsi="Times New Roman" w:cs="Times New Roman"/>
          <w:bCs/>
          <w:sz w:val="24"/>
          <w:szCs w:val="24"/>
        </w:rPr>
        <w:t xml:space="preserve"> dyrektywy 2011/83 dodane przez dyrektywę 2024/825) p</w:t>
      </w:r>
      <w:r w:rsidR="002B66FA" w:rsidRPr="00CC60ED">
        <w:rPr>
          <w:rFonts w:ascii="Times New Roman" w:hAnsi="Times New Roman" w:cs="Times New Roman"/>
          <w:bCs/>
          <w:sz w:val="24"/>
          <w:szCs w:val="24"/>
        </w:rPr>
        <w:t xml:space="preserve">rzedsiębiorca będzie miał obowiązek poinformować konsumenta o przewidzianej przez prawo odpowiedzialności przedsiębiorcy za zgodność </w:t>
      </w:r>
      <w:r w:rsidR="002F3BAA" w:rsidRPr="00CC60ED">
        <w:rPr>
          <w:rFonts w:ascii="Times New Roman" w:hAnsi="Times New Roman" w:cs="Times New Roman"/>
          <w:bCs/>
          <w:sz w:val="24"/>
          <w:szCs w:val="24"/>
        </w:rPr>
        <w:t>świadczenia z umową</w:t>
      </w:r>
      <w:r w:rsidRPr="00CC60ED">
        <w:rPr>
          <w:rFonts w:ascii="Times New Roman" w:hAnsi="Times New Roman" w:cs="Times New Roman"/>
          <w:bCs/>
          <w:sz w:val="24"/>
          <w:szCs w:val="24"/>
        </w:rPr>
        <w:t>.</w:t>
      </w:r>
      <w:r w:rsidR="00294B70" w:rsidRPr="00CC60ED">
        <w:rPr>
          <w:rFonts w:ascii="Times New Roman" w:hAnsi="Times New Roman" w:cs="Times New Roman"/>
          <w:bCs/>
          <w:sz w:val="24"/>
          <w:szCs w:val="24"/>
        </w:rPr>
        <w:t xml:space="preserve"> </w:t>
      </w:r>
    </w:p>
    <w:p w14:paraId="370E42F4" w14:textId="4270335B" w:rsidR="00510ACD" w:rsidRPr="00CC60ED" w:rsidRDefault="00294B70" w:rsidP="00CC60ED">
      <w:pPr>
        <w:spacing w:before="120" w:after="120" w:line="360" w:lineRule="auto"/>
        <w:jc w:val="both"/>
        <w:rPr>
          <w:rFonts w:ascii="Times New Roman" w:hAnsi="Times New Roman" w:cs="Times New Roman"/>
          <w:bCs/>
          <w:sz w:val="24"/>
          <w:szCs w:val="24"/>
        </w:rPr>
      </w:pPr>
      <w:r w:rsidRPr="00CC60ED">
        <w:rPr>
          <w:rFonts w:ascii="Times New Roman" w:hAnsi="Times New Roman" w:cs="Times New Roman"/>
          <w:bCs/>
          <w:sz w:val="24"/>
          <w:szCs w:val="24"/>
        </w:rPr>
        <w:t xml:space="preserve">Z uwagi na brzmienie wdrażanych przepisów dyrektywy 2011/83 oraz fakt, iż pojęcie „świadczenia” w zmienianych przepisach UPK obejmuje zarówno towary, jak i treści cyfrowe </w:t>
      </w:r>
      <w:r w:rsidRPr="00CC60ED">
        <w:rPr>
          <w:rFonts w:ascii="Times New Roman" w:hAnsi="Times New Roman" w:cs="Times New Roman"/>
          <w:bCs/>
          <w:sz w:val="24"/>
          <w:szCs w:val="24"/>
        </w:rPr>
        <w:lastRenderedPageBreak/>
        <w:t>oraz usługi cyfrowe</w:t>
      </w:r>
      <w:r w:rsidR="007D50EB" w:rsidRPr="00CC60ED">
        <w:rPr>
          <w:rFonts w:ascii="Times New Roman" w:hAnsi="Times New Roman" w:cs="Times New Roman"/>
          <w:bCs/>
          <w:sz w:val="24"/>
          <w:szCs w:val="24"/>
        </w:rPr>
        <w:t xml:space="preserve">, </w:t>
      </w:r>
      <w:r w:rsidRPr="00CC60ED">
        <w:rPr>
          <w:rFonts w:ascii="Times New Roman" w:hAnsi="Times New Roman" w:cs="Times New Roman"/>
          <w:bCs/>
          <w:sz w:val="24"/>
          <w:szCs w:val="24"/>
        </w:rPr>
        <w:t>zakres przekazywanych informacji będzie uzależniony od przedmiotu świadczenia.</w:t>
      </w:r>
      <w:r w:rsidR="00500BBC" w:rsidRPr="00CC60ED">
        <w:rPr>
          <w:rFonts w:ascii="Times New Roman" w:hAnsi="Times New Roman" w:cs="Times New Roman"/>
          <w:bCs/>
          <w:sz w:val="24"/>
          <w:szCs w:val="24"/>
        </w:rPr>
        <w:t xml:space="preserve"> </w:t>
      </w:r>
      <w:r w:rsidRPr="00CC60ED">
        <w:rPr>
          <w:rFonts w:ascii="Times New Roman" w:hAnsi="Times New Roman" w:cs="Times New Roman"/>
          <w:bCs/>
          <w:sz w:val="24"/>
          <w:szCs w:val="24"/>
        </w:rPr>
        <w:t xml:space="preserve">W przypadku gdy przedmiotem świadczenia będą treści cyfrowe </w:t>
      </w:r>
      <w:r w:rsidR="00773DF8" w:rsidRPr="00CC60ED">
        <w:rPr>
          <w:rFonts w:ascii="Times New Roman" w:hAnsi="Times New Roman" w:cs="Times New Roman"/>
          <w:bCs/>
          <w:sz w:val="24"/>
          <w:szCs w:val="24"/>
        </w:rPr>
        <w:t>lub</w:t>
      </w:r>
      <w:r w:rsidRPr="00CC60ED">
        <w:rPr>
          <w:rFonts w:ascii="Times New Roman" w:hAnsi="Times New Roman" w:cs="Times New Roman"/>
          <w:bCs/>
          <w:sz w:val="24"/>
          <w:szCs w:val="24"/>
        </w:rPr>
        <w:t xml:space="preserve"> usługi cyfrowe przedsiębiorca ma obowiązek poinformować o istnieniu takiej odpowiedzialności. W tym przypadku </w:t>
      </w:r>
      <w:r w:rsidR="00B36127" w:rsidRPr="00CC60ED">
        <w:rPr>
          <w:rFonts w:ascii="Times New Roman" w:hAnsi="Times New Roman" w:cs="Times New Roman"/>
          <w:bCs/>
          <w:sz w:val="24"/>
          <w:szCs w:val="24"/>
        </w:rPr>
        <w:t xml:space="preserve">obowiązek przedsiębiorcy </w:t>
      </w:r>
      <w:r w:rsidRPr="00CC60ED">
        <w:rPr>
          <w:rFonts w:ascii="Times New Roman" w:hAnsi="Times New Roman" w:cs="Times New Roman"/>
          <w:bCs/>
          <w:sz w:val="24"/>
          <w:szCs w:val="24"/>
        </w:rPr>
        <w:t>nie ulega zmianie. Dyrektywa 2024/825</w:t>
      </w:r>
      <w:r w:rsidR="007D50EB" w:rsidRPr="00CC60ED">
        <w:rPr>
          <w:rFonts w:ascii="Times New Roman" w:hAnsi="Times New Roman" w:cs="Times New Roman"/>
          <w:bCs/>
          <w:sz w:val="24"/>
          <w:szCs w:val="24"/>
        </w:rPr>
        <w:t>,</w:t>
      </w:r>
      <w:r w:rsidRPr="00CC60ED">
        <w:rPr>
          <w:rFonts w:ascii="Times New Roman" w:hAnsi="Times New Roman" w:cs="Times New Roman"/>
          <w:bCs/>
          <w:sz w:val="24"/>
          <w:szCs w:val="24"/>
        </w:rPr>
        <w:t xml:space="preserve"> zmieniając przepisy art. 5 ust. 1 lit. e oraz art. </w:t>
      </w:r>
      <w:r w:rsidRPr="00CC60ED">
        <w:rPr>
          <w:rFonts w:ascii="Times New Roman" w:hAnsi="Times New Roman" w:cs="Times New Roman"/>
          <w:sz w:val="24"/>
          <w:szCs w:val="24"/>
        </w:rPr>
        <w:t>6 ust. 1 lit. l dyrektywy 2011/83</w:t>
      </w:r>
      <w:r w:rsidR="007D50EB" w:rsidRPr="00CC60ED">
        <w:rPr>
          <w:rFonts w:ascii="Times New Roman" w:hAnsi="Times New Roman" w:cs="Times New Roman"/>
          <w:sz w:val="24"/>
          <w:szCs w:val="24"/>
        </w:rPr>
        <w:t>,</w:t>
      </w:r>
      <w:r w:rsidRPr="00CC60ED">
        <w:rPr>
          <w:rFonts w:ascii="Times New Roman" w:hAnsi="Times New Roman" w:cs="Times New Roman"/>
          <w:sz w:val="24"/>
          <w:szCs w:val="24"/>
        </w:rPr>
        <w:t xml:space="preserve"> rozszerza </w:t>
      </w:r>
      <w:r w:rsidR="00773DF8" w:rsidRPr="00CC60ED">
        <w:rPr>
          <w:rFonts w:ascii="Times New Roman" w:hAnsi="Times New Roman" w:cs="Times New Roman"/>
          <w:sz w:val="24"/>
          <w:szCs w:val="24"/>
        </w:rPr>
        <w:t>zakres informacji przekazywanych konsumentowi tylko w odniesieniu do towaru. Zatem w przypadku gdy przedmiotem świadczenia jest towar</w:t>
      </w:r>
      <w:r w:rsidR="007D50EB" w:rsidRPr="00CC60ED">
        <w:rPr>
          <w:rFonts w:ascii="Times New Roman" w:hAnsi="Times New Roman" w:cs="Times New Roman"/>
          <w:sz w:val="24"/>
          <w:szCs w:val="24"/>
        </w:rPr>
        <w:t>,</w:t>
      </w:r>
      <w:r w:rsidR="00773DF8" w:rsidRPr="00CC60ED">
        <w:rPr>
          <w:rFonts w:ascii="Times New Roman" w:hAnsi="Times New Roman" w:cs="Times New Roman"/>
          <w:sz w:val="24"/>
          <w:szCs w:val="24"/>
        </w:rPr>
        <w:t xml:space="preserve"> przedsiębiorca będzie musiał poinformować konsumenta nie tylko o istnieniu takiej odpowiedzialności, ale także o jej głównych warunkach, </w:t>
      </w:r>
      <w:r w:rsidR="002B66FA" w:rsidRPr="00CC60ED">
        <w:rPr>
          <w:rFonts w:ascii="Times New Roman" w:hAnsi="Times New Roman" w:cs="Times New Roman"/>
          <w:bCs/>
          <w:sz w:val="24"/>
          <w:szCs w:val="24"/>
        </w:rPr>
        <w:t>w tym</w:t>
      </w:r>
      <w:r w:rsidR="007D750A" w:rsidRPr="00CC60ED">
        <w:rPr>
          <w:rFonts w:ascii="Times New Roman" w:hAnsi="Times New Roman" w:cs="Times New Roman"/>
          <w:bCs/>
          <w:sz w:val="24"/>
          <w:szCs w:val="24"/>
        </w:rPr>
        <w:t xml:space="preserve"> o</w:t>
      </w:r>
      <w:r w:rsidR="002B66FA" w:rsidRPr="00CC60ED">
        <w:rPr>
          <w:rFonts w:ascii="Times New Roman" w:hAnsi="Times New Roman" w:cs="Times New Roman"/>
          <w:bCs/>
          <w:sz w:val="24"/>
          <w:szCs w:val="24"/>
        </w:rPr>
        <w:t xml:space="preserve"> okresie trwania tej odpowiedzialności wynoszącym </w:t>
      </w:r>
      <w:r w:rsidR="00AC7658" w:rsidRPr="00CC60ED">
        <w:rPr>
          <w:rFonts w:ascii="Times New Roman" w:hAnsi="Times New Roman" w:cs="Times New Roman"/>
          <w:bCs/>
          <w:sz w:val="24"/>
          <w:szCs w:val="24"/>
        </w:rPr>
        <w:t xml:space="preserve">minimum </w:t>
      </w:r>
      <w:r w:rsidR="002B66FA" w:rsidRPr="00CC60ED">
        <w:rPr>
          <w:rFonts w:ascii="Times New Roman" w:hAnsi="Times New Roman" w:cs="Times New Roman"/>
          <w:bCs/>
          <w:sz w:val="24"/>
          <w:szCs w:val="24"/>
        </w:rPr>
        <w:t>dwa lata</w:t>
      </w:r>
      <w:r w:rsidR="00773DF8" w:rsidRPr="00CC60ED">
        <w:rPr>
          <w:rFonts w:ascii="Times New Roman" w:hAnsi="Times New Roman" w:cs="Times New Roman"/>
          <w:bCs/>
          <w:sz w:val="24"/>
          <w:szCs w:val="24"/>
        </w:rPr>
        <w:t>.</w:t>
      </w:r>
      <w:r w:rsidR="00500BBC" w:rsidRPr="00CC60ED">
        <w:rPr>
          <w:rFonts w:ascii="Times New Roman" w:hAnsi="Times New Roman" w:cs="Times New Roman"/>
          <w:bCs/>
          <w:sz w:val="24"/>
          <w:szCs w:val="24"/>
        </w:rPr>
        <w:t xml:space="preserve"> </w:t>
      </w:r>
      <w:r w:rsidR="00773DF8" w:rsidRPr="00CC60ED">
        <w:rPr>
          <w:rFonts w:ascii="Times New Roman" w:hAnsi="Times New Roman" w:cs="Times New Roman"/>
          <w:bCs/>
          <w:sz w:val="24"/>
          <w:szCs w:val="24"/>
        </w:rPr>
        <w:t>Dodatkowo m</w:t>
      </w:r>
      <w:r w:rsidR="007D750A" w:rsidRPr="00CC60ED">
        <w:rPr>
          <w:rFonts w:ascii="Times New Roman" w:hAnsi="Times New Roman" w:cs="Times New Roman"/>
          <w:bCs/>
          <w:sz w:val="24"/>
          <w:szCs w:val="24"/>
        </w:rPr>
        <w:t xml:space="preserve">a to zrobić </w:t>
      </w:r>
      <w:r w:rsidR="002B66FA" w:rsidRPr="00CC60ED">
        <w:rPr>
          <w:rFonts w:ascii="Times New Roman" w:hAnsi="Times New Roman" w:cs="Times New Roman"/>
          <w:bCs/>
          <w:sz w:val="24"/>
          <w:szCs w:val="24"/>
        </w:rPr>
        <w:t>w widoczny sposób z wykorzystaniem zharmonizowanej informacji dotyczącej zgodności towaru z umową</w:t>
      </w:r>
      <w:r w:rsidR="007D750A" w:rsidRPr="00CC60ED">
        <w:rPr>
          <w:rFonts w:ascii="Times New Roman" w:hAnsi="Times New Roman" w:cs="Times New Roman"/>
          <w:bCs/>
          <w:sz w:val="24"/>
          <w:szCs w:val="24"/>
        </w:rPr>
        <w:t xml:space="preserve">. </w:t>
      </w:r>
    </w:p>
    <w:p w14:paraId="76C5FC95" w14:textId="5226D6E0" w:rsidR="007D750A" w:rsidRPr="00CC60ED" w:rsidRDefault="007D750A" w:rsidP="00CC60ED">
      <w:pPr>
        <w:spacing w:before="120" w:after="120" w:line="360" w:lineRule="auto"/>
        <w:jc w:val="both"/>
        <w:rPr>
          <w:rFonts w:ascii="Times New Roman" w:hAnsi="Times New Roman" w:cs="Times New Roman"/>
          <w:i/>
          <w:sz w:val="24"/>
          <w:szCs w:val="24"/>
        </w:rPr>
      </w:pPr>
      <w:r w:rsidRPr="00CC60ED">
        <w:rPr>
          <w:rFonts w:ascii="Times New Roman" w:hAnsi="Times New Roman" w:cs="Times New Roman"/>
          <w:bCs/>
          <w:sz w:val="24"/>
          <w:szCs w:val="24"/>
        </w:rPr>
        <w:t>Jednolity</w:t>
      </w:r>
      <w:r w:rsidR="00AE2C82" w:rsidRPr="00CC60ED">
        <w:rPr>
          <w:rFonts w:ascii="Times New Roman" w:hAnsi="Times New Roman" w:cs="Times New Roman"/>
          <w:bCs/>
          <w:sz w:val="24"/>
          <w:szCs w:val="24"/>
        </w:rPr>
        <w:t xml:space="preserve"> </w:t>
      </w:r>
      <w:r w:rsidR="003626A9" w:rsidRPr="00CC60ED">
        <w:rPr>
          <w:rFonts w:ascii="Times New Roman" w:hAnsi="Times New Roman" w:cs="Times New Roman"/>
          <w:sz w:val="24"/>
          <w:szCs w:val="24"/>
        </w:rPr>
        <w:t>dla wszystkich państw członkowskich wzór informacji został określony przez K</w:t>
      </w:r>
      <w:r w:rsidR="006D6E75" w:rsidRPr="00CC60ED">
        <w:rPr>
          <w:rFonts w:ascii="Times New Roman" w:hAnsi="Times New Roman" w:cs="Times New Roman"/>
          <w:sz w:val="24"/>
          <w:szCs w:val="24"/>
        </w:rPr>
        <w:t xml:space="preserve">omisję </w:t>
      </w:r>
      <w:r w:rsidR="003626A9" w:rsidRPr="00CC60ED">
        <w:rPr>
          <w:rFonts w:ascii="Times New Roman" w:hAnsi="Times New Roman" w:cs="Times New Roman"/>
          <w:sz w:val="24"/>
          <w:szCs w:val="24"/>
        </w:rPr>
        <w:t>E</w:t>
      </w:r>
      <w:r w:rsidR="006D6E75" w:rsidRPr="00CC60ED">
        <w:rPr>
          <w:rFonts w:ascii="Times New Roman" w:hAnsi="Times New Roman" w:cs="Times New Roman"/>
          <w:sz w:val="24"/>
          <w:szCs w:val="24"/>
        </w:rPr>
        <w:t>uropejską</w:t>
      </w:r>
      <w:r w:rsidR="003626A9" w:rsidRPr="00CC60ED">
        <w:rPr>
          <w:rFonts w:ascii="Times New Roman" w:hAnsi="Times New Roman" w:cs="Times New Roman"/>
          <w:sz w:val="24"/>
          <w:szCs w:val="24"/>
        </w:rPr>
        <w:t xml:space="preserve"> w</w:t>
      </w:r>
      <w:r w:rsidR="00737D73" w:rsidRPr="00CC60ED">
        <w:rPr>
          <w:rFonts w:ascii="Times New Roman" w:hAnsi="Times New Roman" w:cs="Times New Roman"/>
          <w:sz w:val="24"/>
          <w:szCs w:val="24"/>
        </w:rPr>
        <w:t> </w:t>
      </w:r>
      <w:r w:rsidR="003626A9" w:rsidRPr="00CC60ED">
        <w:rPr>
          <w:rFonts w:ascii="Times New Roman" w:hAnsi="Times New Roman" w:cs="Times New Roman"/>
          <w:sz w:val="24"/>
          <w:szCs w:val="24"/>
        </w:rPr>
        <w:t xml:space="preserve">załączniku I do </w:t>
      </w:r>
      <w:r w:rsidRPr="00CC60ED">
        <w:rPr>
          <w:rFonts w:ascii="Times New Roman" w:hAnsi="Times New Roman" w:cs="Times New Roman"/>
          <w:sz w:val="24"/>
          <w:szCs w:val="24"/>
        </w:rPr>
        <w:t>rozporządzenia</w:t>
      </w:r>
      <w:r w:rsidR="00FF27B1" w:rsidRPr="00CC60ED">
        <w:rPr>
          <w:rFonts w:ascii="Times New Roman" w:hAnsi="Times New Roman" w:cs="Times New Roman"/>
          <w:sz w:val="24"/>
          <w:szCs w:val="24"/>
        </w:rPr>
        <w:t xml:space="preserve"> 2025/1960</w:t>
      </w:r>
      <w:r w:rsidRPr="00CC60ED">
        <w:rPr>
          <w:rFonts w:ascii="Times New Roman" w:hAnsi="Times New Roman" w:cs="Times New Roman"/>
          <w:sz w:val="24"/>
          <w:szCs w:val="24"/>
        </w:rPr>
        <w:t>. Przedmiotowe rozporządzenie określa w sposób precyzyjny zarówno wzór jak i treść tej informacji</w:t>
      </w:r>
      <w:r w:rsidR="009A1500" w:rsidRPr="00CC60ED">
        <w:rPr>
          <w:rFonts w:ascii="Times New Roman" w:hAnsi="Times New Roman" w:cs="Times New Roman"/>
          <w:sz w:val="24"/>
          <w:szCs w:val="24"/>
        </w:rPr>
        <w:t xml:space="preserve"> oraz minimalny rozmiar, przy czym żaden z elementów tego wzoru nie może być edytowany. </w:t>
      </w:r>
      <w:r w:rsidRPr="00CC60ED">
        <w:rPr>
          <w:rFonts w:ascii="Times New Roman" w:hAnsi="Times New Roman" w:cs="Times New Roman"/>
          <w:sz w:val="24"/>
          <w:szCs w:val="24"/>
        </w:rPr>
        <w:t xml:space="preserve">Natomiast motyw 28 dyrektywy 2024/825 wskazuje, że informacja taka powinna być </w:t>
      </w:r>
      <w:r w:rsidRPr="00CC60ED">
        <w:rPr>
          <w:rFonts w:ascii="Times New Roman" w:hAnsi="Times New Roman" w:cs="Times New Roman"/>
          <w:i/>
          <w:sz w:val="24"/>
          <w:szCs w:val="24"/>
        </w:rPr>
        <w:t>wyraźnie widoczna,</w:t>
      </w:r>
      <w:r w:rsidR="00AE2C82" w:rsidRPr="00CC60ED">
        <w:rPr>
          <w:rFonts w:ascii="Times New Roman" w:hAnsi="Times New Roman" w:cs="Times New Roman"/>
          <w:i/>
          <w:sz w:val="24"/>
          <w:szCs w:val="24"/>
        </w:rPr>
        <w:t xml:space="preserve"> </w:t>
      </w:r>
      <w:r w:rsidRPr="00CC60ED">
        <w:rPr>
          <w:rFonts w:ascii="Times New Roman" w:hAnsi="Times New Roman" w:cs="Times New Roman"/>
          <w:i/>
          <w:sz w:val="24"/>
          <w:szCs w:val="24"/>
        </w:rPr>
        <w:t>na przykład umieszczona jako przyciągający wzrok plakat na ścianie sklepu obok kasy lub, w</w:t>
      </w:r>
      <w:r w:rsidR="00823612" w:rsidRPr="00CC60ED">
        <w:rPr>
          <w:rFonts w:ascii="Times New Roman" w:hAnsi="Times New Roman" w:cs="Times New Roman"/>
          <w:i/>
          <w:sz w:val="24"/>
          <w:szCs w:val="24"/>
        </w:rPr>
        <w:t xml:space="preserve"> </w:t>
      </w:r>
      <w:r w:rsidRPr="00CC60ED">
        <w:rPr>
          <w:rFonts w:ascii="Times New Roman" w:hAnsi="Times New Roman" w:cs="Times New Roman"/>
          <w:i/>
          <w:sz w:val="24"/>
          <w:szCs w:val="24"/>
        </w:rPr>
        <w:t xml:space="preserve">przypadku sprzedaży przez </w:t>
      </w:r>
      <w:r w:rsidR="00823612" w:rsidRPr="00CC60ED">
        <w:rPr>
          <w:rFonts w:ascii="Times New Roman" w:hAnsi="Times New Roman" w:cs="Times New Roman"/>
          <w:i/>
          <w:sz w:val="24"/>
          <w:szCs w:val="24"/>
        </w:rPr>
        <w:t>I</w:t>
      </w:r>
      <w:r w:rsidRPr="00CC60ED">
        <w:rPr>
          <w:rFonts w:ascii="Times New Roman" w:hAnsi="Times New Roman" w:cs="Times New Roman"/>
          <w:i/>
          <w:sz w:val="24"/>
          <w:szCs w:val="24"/>
        </w:rPr>
        <w:t>nternet, zamieszczona jako ogólne przypomnienie na stronie internetowej przedsiębiorcy sprzedającego towary.</w:t>
      </w:r>
    </w:p>
    <w:p w14:paraId="6CA4843F" w14:textId="4EE6096F" w:rsidR="007D750A" w:rsidRPr="00CC60ED" w:rsidRDefault="007D750A" w:rsidP="00CC60ED">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Poniżej </w:t>
      </w:r>
      <w:r w:rsidR="00823612" w:rsidRPr="00CC60ED">
        <w:rPr>
          <w:rFonts w:ascii="Times New Roman" w:hAnsi="Times New Roman" w:cs="Times New Roman"/>
          <w:sz w:val="24"/>
          <w:szCs w:val="24"/>
        </w:rPr>
        <w:t xml:space="preserve">znajduje się </w:t>
      </w:r>
      <w:r w:rsidR="009A1500" w:rsidRPr="00CC60ED">
        <w:rPr>
          <w:rFonts w:ascii="Times New Roman" w:hAnsi="Times New Roman" w:cs="Times New Roman"/>
          <w:sz w:val="24"/>
          <w:szCs w:val="24"/>
        </w:rPr>
        <w:t xml:space="preserve">wzór </w:t>
      </w:r>
      <w:r w:rsidR="00881642" w:rsidRPr="00CC60ED">
        <w:rPr>
          <w:rFonts w:ascii="Times New Roman" w:hAnsi="Times New Roman" w:cs="Times New Roman"/>
          <w:sz w:val="24"/>
          <w:szCs w:val="24"/>
        </w:rPr>
        <w:t>zharmonizowan</w:t>
      </w:r>
      <w:r w:rsidR="009A1500" w:rsidRPr="00CC60ED">
        <w:rPr>
          <w:rFonts w:ascii="Times New Roman" w:hAnsi="Times New Roman" w:cs="Times New Roman"/>
          <w:sz w:val="24"/>
          <w:szCs w:val="24"/>
        </w:rPr>
        <w:t>ej</w:t>
      </w:r>
      <w:r w:rsidR="00881642" w:rsidRPr="00CC60ED">
        <w:rPr>
          <w:rFonts w:ascii="Times New Roman" w:hAnsi="Times New Roman" w:cs="Times New Roman"/>
          <w:sz w:val="24"/>
          <w:szCs w:val="24"/>
        </w:rPr>
        <w:t xml:space="preserve"> informacj</w:t>
      </w:r>
      <w:r w:rsidR="009A1500" w:rsidRPr="00CC60ED">
        <w:rPr>
          <w:rFonts w:ascii="Times New Roman" w:hAnsi="Times New Roman" w:cs="Times New Roman"/>
          <w:sz w:val="24"/>
          <w:szCs w:val="24"/>
        </w:rPr>
        <w:t>i</w:t>
      </w:r>
      <w:r w:rsidR="00881642" w:rsidRPr="00CC60ED">
        <w:rPr>
          <w:rFonts w:ascii="Times New Roman" w:hAnsi="Times New Roman" w:cs="Times New Roman"/>
          <w:sz w:val="24"/>
          <w:szCs w:val="24"/>
        </w:rPr>
        <w:t xml:space="preserve"> dotycząc</w:t>
      </w:r>
      <w:r w:rsidR="009A1500" w:rsidRPr="00CC60ED">
        <w:rPr>
          <w:rFonts w:ascii="Times New Roman" w:hAnsi="Times New Roman" w:cs="Times New Roman"/>
          <w:sz w:val="24"/>
          <w:szCs w:val="24"/>
        </w:rPr>
        <w:t>ej</w:t>
      </w:r>
      <w:r w:rsidR="00881642" w:rsidRPr="00CC60ED">
        <w:rPr>
          <w:rFonts w:ascii="Times New Roman" w:hAnsi="Times New Roman" w:cs="Times New Roman"/>
          <w:sz w:val="24"/>
          <w:szCs w:val="24"/>
        </w:rPr>
        <w:t xml:space="preserve"> zgodności towaru z umową</w:t>
      </w:r>
      <w:r w:rsidR="009A1500" w:rsidRPr="00CC60ED">
        <w:rPr>
          <w:rFonts w:ascii="Times New Roman" w:hAnsi="Times New Roman" w:cs="Times New Roman"/>
          <w:sz w:val="24"/>
          <w:szCs w:val="24"/>
        </w:rPr>
        <w:t xml:space="preserve"> (wersja kolorowa i czarno-biała):</w:t>
      </w:r>
    </w:p>
    <w:p w14:paraId="7CD3D8A0" w14:textId="288BD4A4" w:rsidR="007D750A" w:rsidRPr="00CC60ED" w:rsidRDefault="007D750A">
      <w:pPr>
        <w:spacing w:before="120" w:after="120" w:line="360" w:lineRule="auto"/>
        <w:jc w:val="both"/>
        <w:rPr>
          <w:rFonts w:ascii="Times New Roman" w:hAnsi="Times New Roman" w:cs="Times New Roman"/>
          <w:sz w:val="24"/>
          <w:szCs w:val="24"/>
        </w:rPr>
      </w:pPr>
      <w:r w:rsidRPr="00CC60ED">
        <w:rPr>
          <w:rFonts w:ascii="Times New Roman" w:eastAsia="Calibri" w:hAnsi="Times New Roman" w:cs="Times New Roman"/>
          <w:noProof/>
          <w:sz w:val="24"/>
          <w:szCs w:val="24"/>
        </w:rPr>
        <w:lastRenderedPageBreak/>
        <w:drawing>
          <wp:inline distT="0" distB="0" distL="0" distR="0" wp14:anchorId="7BC30D2E" wp14:editId="49FC2068">
            <wp:extent cx="4563618" cy="3741420"/>
            <wp:effectExtent l="0" t="0" r="8890" b="0"/>
            <wp:docPr id="1" name="Obraz 1" descr="C:\Users\jadwiga.teklak\AppData\Local\Microsoft\Windows\INetCache\Content.MSO\36F7DC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wiga.teklak\AppData\Local\Microsoft\Windows\INetCache\Content.MSO\36F7DC10.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6370" cy="3751875"/>
                    </a:xfrm>
                    <a:prstGeom prst="rect">
                      <a:avLst/>
                    </a:prstGeom>
                    <a:noFill/>
                    <a:ln>
                      <a:noFill/>
                    </a:ln>
                  </pic:spPr>
                </pic:pic>
              </a:graphicData>
            </a:graphic>
          </wp:inline>
        </w:drawing>
      </w:r>
    </w:p>
    <w:p w14:paraId="54916D4D" w14:textId="6A04D445" w:rsidR="00D73DF6" w:rsidRPr="00CC60ED" w:rsidRDefault="009A1500">
      <w:pPr>
        <w:spacing w:before="120" w:after="120" w:line="360" w:lineRule="auto"/>
        <w:jc w:val="both"/>
        <w:rPr>
          <w:rFonts w:ascii="Times New Roman" w:hAnsi="Times New Roman" w:cs="Times New Roman"/>
          <w:sz w:val="24"/>
          <w:szCs w:val="24"/>
        </w:rPr>
      </w:pPr>
      <w:r w:rsidRPr="00CC60ED">
        <w:rPr>
          <w:rFonts w:ascii="Times New Roman" w:eastAsia="Calibri" w:hAnsi="Times New Roman" w:cs="Times New Roman"/>
          <w:noProof/>
          <w:sz w:val="24"/>
          <w:szCs w:val="24"/>
        </w:rPr>
        <w:drawing>
          <wp:inline distT="0" distB="0" distL="0" distR="0" wp14:anchorId="098DC313" wp14:editId="2F041090">
            <wp:extent cx="4652645" cy="4137660"/>
            <wp:effectExtent l="0" t="0" r="0" b="0"/>
            <wp:docPr id="2" name="Obraz 2" descr="C:\Users\jadwiga.teklak\AppData\Local\Microsoft\Windows\INetCache\Content.MSO\22F807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dwiga.teklak\AppData\Local\Microsoft\Windows\INetCache\Content.MSO\22F8076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5740" cy="4149306"/>
                    </a:xfrm>
                    <a:prstGeom prst="rect">
                      <a:avLst/>
                    </a:prstGeom>
                    <a:noFill/>
                    <a:ln>
                      <a:noFill/>
                    </a:ln>
                  </pic:spPr>
                </pic:pic>
              </a:graphicData>
            </a:graphic>
          </wp:inline>
        </w:drawing>
      </w:r>
    </w:p>
    <w:p w14:paraId="2B7AE58B" w14:textId="4C72EB3F" w:rsidR="00D73DF6" w:rsidRPr="00CC60ED" w:rsidRDefault="00D73DF6" w:rsidP="005A0CF6">
      <w:pPr>
        <w:pStyle w:val="Akapitzlist"/>
        <w:numPr>
          <w:ilvl w:val="0"/>
          <w:numId w:val="33"/>
        </w:numPr>
        <w:spacing w:before="120" w:after="120" w:line="360" w:lineRule="auto"/>
        <w:ind w:left="397" w:hanging="397"/>
        <w:jc w:val="both"/>
        <w:rPr>
          <w:rFonts w:ascii="Times New Roman" w:hAnsi="Times New Roman" w:cs="Times New Roman"/>
          <w:bCs/>
          <w:sz w:val="24"/>
          <w:szCs w:val="24"/>
        </w:rPr>
      </w:pPr>
      <w:r w:rsidRPr="00CC60ED">
        <w:rPr>
          <w:rFonts w:ascii="Times New Roman" w:hAnsi="Times New Roman" w:cs="Times New Roman"/>
          <w:b/>
          <w:bCs/>
          <w:sz w:val="24"/>
          <w:szCs w:val="24"/>
        </w:rPr>
        <w:t>istnieniu i warunkach usług posprzedażnych oraz gwarancji</w:t>
      </w:r>
      <w:r w:rsidR="005D59FF" w:rsidRPr="00CC60ED">
        <w:rPr>
          <w:rFonts w:ascii="Times New Roman" w:hAnsi="Times New Roman" w:cs="Times New Roman"/>
          <w:b/>
          <w:bCs/>
          <w:sz w:val="24"/>
          <w:szCs w:val="24"/>
        </w:rPr>
        <w:t xml:space="preserve"> </w:t>
      </w:r>
    </w:p>
    <w:p w14:paraId="35F58FE0" w14:textId="3858D2EE" w:rsidR="00566565" w:rsidRPr="00CC60ED" w:rsidRDefault="00A64229">
      <w:pPr>
        <w:spacing w:before="120" w:after="120" w:line="360" w:lineRule="auto"/>
        <w:jc w:val="both"/>
        <w:rPr>
          <w:rFonts w:ascii="Times New Roman" w:hAnsi="Times New Roman" w:cs="Times New Roman"/>
          <w:bCs/>
          <w:sz w:val="24"/>
          <w:szCs w:val="24"/>
        </w:rPr>
      </w:pPr>
      <w:r w:rsidRPr="00CC60ED">
        <w:rPr>
          <w:rFonts w:ascii="Times New Roman" w:hAnsi="Times New Roman" w:cs="Times New Roman"/>
          <w:bCs/>
          <w:sz w:val="24"/>
          <w:szCs w:val="24"/>
        </w:rPr>
        <w:t xml:space="preserve">Zgodnie z </w:t>
      </w:r>
      <w:r w:rsidRPr="00CC60ED">
        <w:rPr>
          <w:rFonts w:ascii="Times New Roman" w:hAnsi="Times New Roman" w:cs="Times New Roman"/>
          <w:b/>
          <w:bCs/>
          <w:sz w:val="24"/>
          <w:szCs w:val="24"/>
        </w:rPr>
        <w:t>projektowanym art. 8 ust. 1 pkt 6 UPK (</w:t>
      </w:r>
      <w:r w:rsidRPr="00CC60ED">
        <w:rPr>
          <w:rFonts w:ascii="Times New Roman" w:hAnsi="Times New Roman" w:cs="Times New Roman"/>
          <w:bCs/>
          <w:sz w:val="24"/>
          <w:szCs w:val="24"/>
        </w:rPr>
        <w:t>wdraża art. 5 ust. 1 lit. ec dyrektywy 2011/83 dodany przez dyrektywę 2024/825) p</w:t>
      </w:r>
      <w:r w:rsidR="00573F45" w:rsidRPr="00CC60ED">
        <w:rPr>
          <w:rFonts w:ascii="Times New Roman" w:hAnsi="Times New Roman" w:cs="Times New Roman"/>
          <w:bCs/>
          <w:sz w:val="24"/>
          <w:szCs w:val="24"/>
        </w:rPr>
        <w:t xml:space="preserve">rzedsiębiorca przed zawarciem umowy </w:t>
      </w:r>
      <w:r w:rsidR="00573F45" w:rsidRPr="00CC60ED">
        <w:rPr>
          <w:rFonts w:ascii="Times New Roman" w:hAnsi="Times New Roman" w:cs="Times New Roman"/>
          <w:bCs/>
          <w:sz w:val="24"/>
          <w:szCs w:val="24"/>
        </w:rPr>
        <w:lastRenderedPageBreak/>
        <w:t>z</w:t>
      </w:r>
      <w:r w:rsidR="00737D73" w:rsidRPr="00CC60ED">
        <w:rPr>
          <w:rFonts w:ascii="Times New Roman" w:hAnsi="Times New Roman" w:cs="Times New Roman"/>
          <w:bCs/>
          <w:sz w:val="24"/>
          <w:szCs w:val="24"/>
        </w:rPr>
        <w:t> </w:t>
      </w:r>
      <w:r w:rsidR="00573F45" w:rsidRPr="00CC60ED">
        <w:rPr>
          <w:rFonts w:ascii="Times New Roman" w:hAnsi="Times New Roman" w:cs="Times New Roman"/>
          <w:bCs/>
          <w:sz w:val="24"/>
          <w:szCs w:val="24"/>
        </w:rPr>
        <w:t>konsumentem będzie miał obowiązek udzielić mu informacji o istnieniu i warunkach usług posprzedażowych oraz o gwarancji, o ile takie usługi lub gwarancje istnieją. Może to być gwarancja sprzedawcy</w:t>
      </w:r>
      <w:r w:rsidR="00737D73" w:rsidRPr="00CC60ED">
        <w:rPr>
          <w:rFonts w:ascii="Times New Roman" w:hAnsi="Times New Roman" w:cs="Times New Roman"/>
          <w:bCs/>
          <w:sz w:val="24"/>
          <w:szCs w:val="24"/>
        </w:rPr>
        <w:t xml:space="preserve"> albo</w:t>
      </w:r>
      <w:r w:rsidR="00573F45" w:rsidRPr="00CC60ED">
        <w:rPr>
          <w:rFonts w:ascii="Times New Roman" w:hAnsi="Times New Roman" w:cs="Times New Roman"/>
          <w:bCs/>
          <w:sz w:val="24"/>
          <w:szCs w:val="24"/>
        </w:rPr>
        <w:t xml:space="preserve"> gwarancja producenta, w tym gwarancja trwałości. </w:t>
      </w:r>
    </w:p>
    <w:p w14:paraId="1865FA43" w14:textId="31DA4961" w:rsidR="00A7141A" w:rsidRPr="00CC60ED" w:rsidRDefault="00A7141A" w:rsidP="005A0CF6">
      <w:pPr>
        <w:pStyle w:val="Akapitzlist"/>
        <w:numPr>
          <w:ilvl w:val="0"/>
          <w:numId w:val="33"/>
        </w:numPr>
        <w:spacing w:before="120" w:after="120" w:line="360" w:lineRule="auto"/>
        <w:ind w:left="397" w:hanging="397"/>
        <w:jc w:val="both"/>
        <w:rPr>
          <w:rFonts w:ascii="Times New Roman" w:hAnsi="Times New Roman" w:cs="Times New Roman"/>
          <w:bCs/>
          <w:sz w:val="24"/>
          <w:szCs w:val="24"/>
        </w:rPr>
      </w:pPr>
      <w:r w:rsidRPr="00CC60ED">
        <w:rPr>
          <w:rFonts w:ascii="Times New Roman" w:hAnsi="Times New Roman" w:cs="Times New Roman"/>
          <w:b/>
          <w:bCs/>
          <w:sz w:val="24"/>
          <w:szCs w:val="24"/>
        </w:rPr>
        <w:t>istnieniu i warunkach gwarancji i usług posprzedażnych oraz sposobie ich realizacji</w:t>
      </w:r>
      <w:r w:rsidRPr="00CC60ED">
        <w:rPr>
          <w:rFonts w:ascii="Times New Roman" w:hAnsi="Times New Roman" w:cs="Times New Roman"/>
          <w:bCs/>
          <w:sz w:val="24"/>
          <w:szCs w:val="24"/>
        </w:rPr>
        <w:t xml:space="preserve"> (</w:t>
      </w:r>
      <w:r w:rsidRPr="00CC60ED">
        <w:rPr>
          <w:rFonts w:ascii="Times New Roman" w:hAnsi="Times New Roman" w:cs="Times New Roman"/>
          <w:b/>
          <w:bCs/>
          <w:sz w:val="24"/>
          <w:szCs w:val="24"/>
        </w:rPr>
        <w:t>projektowany art. 12 ust. 1 pkt 14</w:t>
      </w:r>
      <w:r w:rsidR="009E0B2D" w:rsidRPr="00CC60ED">
        <w:rPr>
          <w:rFonts w:ascii="Times New Roman" w:hAnsi="Times New Roman" w:cs="Times New Roman"/>
          <w:b/>
          <w:bCs/>
          <w:sz w:val="24"/>
          <w:szCs w:val="24"/>
        </w:rPr>
        <w:t xml:space="preserve"> UPK</w:t>
      </w:r>
      <w:r w:rsidR="009E0B2D" w:rsidRPr="00CC60ED">
        <w:rPr>
          <w:rFonts w:ascii="Times New Roman" w:hAnsi="Times New Roman" w:cs="Times New Roman"/>
          <w:bCs/>
          <w:sz w:val="24"/>
          <w:szCs w:val="24"/>
        </w:rPr>
        <w:t>)</w:t>
      </w:r>
      <w:r w:rsidR="00B34CC9" w:rsidRPr="00CC60ED">
        <w:rPr>
          <w:rFonts w:ascii="Times New Roman" w:hAnsi="Times New Roman" w:cs="Times New Roman"/>
          <w:bCs/>
          <w:sz w:val="24"/>
          <w:szCs w:val="24"/>
        </w:rPr>
        <w:t>;</w:t>
      </w:r>
      <w:r w:rsidR="00AE2C82" w:rsidRPr="00CC60ED">
        <w:rPr>
          <w:rFonts w:ascii="Times New Roman" w:hAnsi="Times New Roman" w:cs="Times New Roman"/>
          <w:bCs/>
          <w:sz w:val="24"/>
          <w:szCs w:val="24"/>
        </w:rPr>
        <w:t xml:space="preserve"> </w:t>
      </w:r>
    </w:p>
    <w:p w14:paraId="69542CA1" w14:textId="42A0D771" w:rsidR="009E0B2D" w:rsidRPr="00CC60ED" w:rsidRDefault="00A7141A">
      <w:pPr>
        <w:spacing w:before="120" w:after="120" w:line="360" w:lineRule="auto"/>
        <w:jc w:val="both"/>
        <w:rPr>
          <w:rFonts w:ascii="Times New Roman" w:hAnsi="Times New Roman" w:cs="Times New Roman"/>
          <w:bCs/>
          <w:sz w:val="24"/>
          <w:szCs w:val="24"/>
        </w:rPr>
      </w:pPr>
      <w:r w:rsidRPr="00CC60ED">
        <w:rPr>
          <w:rFonts w:ascii="Times New Roman" w:hAnsi="Times New Roman" w:cs="Times New Roman"/>
          <w:bCs/>
          <w:sz w:val="24"/>
          <w:szCs w:val="24"/>
        </w:rPr>
        <w:t>Zmiana ta ma charakter wynikowy</w:t>
      </w:r>
      <w:r w:rsidR="009E0B2D" w:rsidRPr="00CC60ED">
        <w:rPr>
          <w:rFonts w:ascii="Times New Roman" w:hAnsi="Times New Roman" w:cs="Times New Roman"/>
          <w:bCs/>
          <w:sz w:val="24"/>
          <w:szCs w:val="24"/>
        </w:rPr>
        <w:t xml:space="preserve"> i ma na celu ujednolicenie obecnego brzmienia art. 12 ust.</w:t>
      </w:r>
      <w:r w:rsidR="00737D73" w:rsidRPr="00CC60ED">
        <w:rPr>
          <w:rFonts w:ascii="Times New Roman" w:hAnsi="Times New Roman" w:cs="Times New Roman"/>
          <w:bCs/>
          <w:sz w:val="24"/>
          <w:szCs w:val="24"/>
        </w:rPr>
        <w:t> </w:t>
      </w:r>
      <w:r w:rsidR="009E0B2D" w:rsidRPr="00CC60ED">
        <w:rPr>
          <w:rFonts w:ascii="Times New Roman" w:hAnsi="Times New Roman" w:cs="Times New Roman"/>
          <w:bCs/>
          <w:sz w:val="24"/>
          <w:szCs w:val="24"/>
        </w:rPr>
        <w:t>1 pkt 14 UPK z brzmieniem projektowanego art. 8 ust. 1 pkt 6 UPK. Oba przepisy dotyczą obowiązku poinformowania konsumenta o istnieniu i warunkach usług posprzedażowych oraz gwarancji. Tym samym należało ujednolicić zastosowaną w nich nomenklaturę.</w:t>
      </w:r>
    </w:p>
    <w:p w14:paraId="0974A8CC" w14:textId="4EC69A1B" w:rsidR="00AF592E" w:rsidRPr="00CC60ED" w:rsidRDefault="00D73DF6" w:rsidP="005A0CF6">
      <w:pPr>
        <w:pStyle w:val="Akapitzlist"/>
        <w:numPr>
          <w:ilvl w:val="0"/>
          <w:numId w:val="33"/>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b/>
          <w:bCs/>
          <w:sz w:val="24"/>
          <w:szCs w:val="24"/>
        </w:rPr>
        <w:t>gwarancji trwałości udzielonej przez producenta bez dodatkowych kosztów, która obejmuje cały towar i obowiązuje przez okres dłuższy niż dwa lata, w widoczny sposób</w:t>
      </w:r>
      <w:r w:rsidR="001B3A3A" w:rsidRPr="00CC60ED">
        <w:rPr>
          <w:rFonts w:ascii="Times New Roman" w:hAnsi="Times New Roman" w:cs="Times New Roman"/>
          <w:b/>
          <w:bCs/>
          <w:sz w:val="24"/>
          <w:szCs w:val="24"/>
        </w:rPr>
        <w:t>,</w:t>
      </w:r>
      <w:r w:rsidRPr="00CC60ED">
        <w:rPr>
          <w:rFonts w:ascii="Times New Roman" w:hAnsi="Times New Roman" w:cs="Times New Roman"/>
          <w:b/>
          <w:bCs/>
          <w:sz w:val="24"/>
          <w:szCs w:val="24"/>
        </w:rPr>
        <w:t xml:space="preserve"> z wykorzystaniem zharmonizowanego oznakowania dotyczącego gwarancji trwałości </w:t>
      </w:r>
      <w:r w:rsidR="001B3A3A" w:rsidRPr="00CC60ED">
        <w:rPr>
          <w:rFonts w:ascii="Times New Roman" w:hAnsi="Times New Roman" w:cs="Times New Roman"/>
          <w:b/>
          <w:bCs/>
          <w:sz w:val="24"/>
          <w:szCs w:val="24"/>
        </w:rPr>
        <w:t xml:space="preserve">i </w:t>
      </w:r>
      <w:r w:rsidRPr="00CC60ED">
        <w:rPr>
          <w:rFonts w:ascii="Times New Roman" w:hAnsi="Times New Roman" w:cs="Times New Roman"/>
          <w:b/>
          <w:bCs/>
          <w:sz w:val="24"/>
          <w:szCs w:val="24"/>
        </w:rPr>
        <w:t>w sposób bezpośrednio wskazujący na towar, na który producent udzielił takiej gwarancji</w:t>
      </w:r>
      <w:r w:rsidR="00AF592E" w:rsidRPr="00CC60ED">
        <w:rPr>
          <w:rFonts w:ascii="Times New Roman" w:hAnsi="Times New Roman" w:cs="Times New Roman"/>
          <w:bCs/>
          <w:sz w:val="24"/>
          <w:szCs w:val="24"/>
        </w:rPr>
        <w:t xml:space="preserve"> </w:t>
      </w:r>
    </w:p>
    <w:p w14:paraId="630F3902" w14:textId="6AD4E0FE" w:rsidR="00510ACD" w:rsidRPr="00CC60ED" w:rsidRDefault="00573F45">
      <w:pPr>
        <w:spacing w:before="120" w:after="120" w:line="360" w:lineRule="auto"/>
        <w:jc w:val="both"/>
        <w:rPr>
          <w:rFonts w:ascii="Times New Roman" w:hAnsi="Times New Roman" w:cs="Times New Roman"/>
          <w:sz w:val="24"/>
          <w:szCs w:val="24"/>
        </w:rPr>
      </w:pPr>
      <w:r w:rsidRPr="00CC60ED">
        <w:rPr>
          <w:rFonts w:ascii="Times New Roman" w:hAnsi="Times New Roman" w:cs="Times New Roman"/>
          <w:bCs/>
          <w:sz w:val="24"/>
          <w:szCs w:val="24"/>
        </w:rPr>
        <w:t>W</w:t>
      </w:r>
      <w:r w:rsidRPr="00CC60ED">
        <w:rPr>
          <w:rFonts w:ascii="Times New Roman" w:hAnsi="Times New Roman" w:cs="Times New Roman"/>
          <w:sz w:val="24"/>
          <w:szCs w:val="24"/>
        </w:rPr>
        <w:t xml:space="preserve"> przypadku gdy producent udziela konsumentowi gwarancji trwałości </w:t>
      </w:r>
      <w:r w:rsidRPr="00CC60ED">
        <w:rPr>
          <w:rFonts w:ascii="Times New Roman" w:hAnsi="Times New Roman" w:cs="Times New Roman"/>
          <w:bCs/>
          <w:sz w:val="24"/>
          <w:szCs w:val="24"/>
        </w:rPr>
        <w:t>bez dodatkowych kosztów, która obejmuje cały towar i obowiązuje przez okres dłuższy niż dwa lata</w:t>
      </w:r>
      <w:r w:rsidRPr="00CC60ED">
        <w:rPr>
          <w:rFonts w:ascii="Times New Roman" w:hAnsi="Times New Roman" w:cs="Times New Roman"/>
          <w:sz w:val="24"/>
          <w:szCs w:val="24"/>
        </w:rPr>
        <w:t xml:space="preserve"> przedsiębiorca przekazuje konsumentowi informacje o tej gwarancji z wykorzystaniem zharmonizowanego oznakowania, którego jednolity wzór</w:t>
      </w:r>
      <w:r w:rsidR="007D50EB" w:rsidRPr="00CC60ED">
        <w:rPr>
          <w:rFonts w:ascii="Times New Roman" w:hAnsi="Times New Roman" w:cs="Times New Roman"/>
          <w:sz w:val="24"/>
          <w:szCs w:val="24"/>
        </w:rPr>
        <w:t>,</w:t>
      </w:r>
      <w:r w:rsidRPr="00CC60ED">
        <w:rPr>
          <w:rFonts w:ascii="Times New Roman" w:hAnsi="Times New Roman" w:cs="Times New Roman"/>
          <w:sz w:val="24"/>
          <w:szCs w:val="24"/>
        </w:rPr>
        <w:t xml:space="preserve"> treść</w:t>
      </w:r>
      <w:r w:rsidR="00A77246" w:rsidRPr="00CC60ED">
        <w:rPr>
          <w:rFonts w:ascii="Times New Roman" w:hAnsi="Times New Roman" w:cs="Times New Roman"/>
          <w:sz w:val="24"/>
          <w:szCs w:val="24"/>
        </w:rPr>
        <w:t>, kolor i rozmiar</w:t>
      </w:r>
      <w:r w:rsidR="007D50EB" w:rsidRPr="00CC60ED">
        <w:rPr>
          <w:rFonts w:ascii="Times New Roman" w:hAnsi="Times New Roman" w:cs="Times New Roman"/>
          <w:sz w:val="24"/>
          <w:szCs w:val="24"/>
        </w:rPr>
        <w:t xml:space="preserve"> zostały</w:t>
      </w:r>
      <w:r w:rsidRPr="00CC60ED">
        <w:rPr>
          <w:rFonts w:ascii="Times New Roman" w:hAnsi="Times New Roman" w:cs="Times New Roman"/>
          <w:sz w:val="24"/>
          <w:szCs w:val="24"/>
        </w:rPr>
        <w:t xml:space="preserve"> określon</w:t>
      </w:r>
      <w:r w:rsidR="003E68C3" w:rsidRPr="00CC60ED">
        <w:rPr>
          <w:rFonts w:ascii="Times New Roman" w:hAnsi="Times New Roman" w:cs="Times New Roman"/>
          <w:sz w:val="24"/>
          <w:szCs w:val="24"/>
        </w:rPr>
        <w:t>e</w:t>
      </w:r>
      <w:r w:rsidRPr="00CC60ED">
        <w:rPr>
          <w:rFonts w:ascii="Times New Roman" w:hAnsi="Times New Roman" w:cs="Times New Roman"/>
          <w:sz w:val="24"/>
          <w:szCs w:val="24"/>
        </w:rPr>
        <w:t xml:space="preserve"> przez K</w:t>
      </w:r>
      <w:r w:rsidR="005230E7" w:rsidRPr="00CC60ED">
        <w:rPr>
          <w:rFonts w:ascii="Times New Roman" w:hAnsi="Times New Roman" w:cs="Times New Roman"/>
          <w:sz w:val="24"/>
          <w:szCs w:val="24"/>
        </w:rPr>
        <w:t xml:space="preserve">omisję </w:t>
      </w:r>
      <w:r w:rsidRPr="00CC60ED">
        <w:rPr>
          <w:rFonts w:ascii="Times New Roman" w:hAnsi="Times New Roman" w:cs="Times New Roman"/>
          <w:sz w:val="24"/>
          <w:szCs w:val="24"/>
        </w:rPr>
        <w:t>E</w:t>
      </w:r>
      <w:r w:rsidR="005230E7" w:rsidRPr="00CC60ED">
        <w:rPr>
          <w:rFonts w:ascii="Times New Roman" w:hAnsi="Times New Roman" w:cs="Times New Roman"/>
          <w:sz w:val="24"/>
          <w:szCs w:val="24"/>
        </w:rPr>
        <w:t>uropejską</w:t>
      </w:r>
      <w:r w:rsidRPr="00CC60ED">
        <w:rPr>
          <w:rFonts w:ascii="Times New Roman" w:hAnsi="Times New Roman" w:cs="Times New Roman"/>
          <w:sz w:val="24"/>
          <w:szCs w:val="24"/>
        </w:rPr>
        <w:t xml:space="preserve"> w załączniku II do rozporządzenia</w:t>
      </w:r>
      <w:r w:rsidR="00824919" w:rsidRPr="00CC60ED">
        <w:rPr>
          <w:rFonts w:ascii="Times New Roman" w:hAnsi="Times New Roman" w:cs="Times New Roman"/>
          <w:sz w:val="24"/>
          <w:szCs w:val="24"/>
        </w:rPr>
        <w:t xml:space="preserve"> 2025/1960</w:t>
      </w:r>
      <w:r w:rsidR="00A77246" w:rsidRPr="00CC60ED">
        <w:rPr>
          <w:rFonts w:ascii="Times New Roman" w:hAnsi="Times New Roman" w:cs="Times New Roman"/>
          <w:sz w:val="24"/>
          <w:szCs w:val="24"/>
        </w:rPr>
        <w:t xml:space="preserve">. </w:t>
      </w:r>
    </w:p>
    <w:p w14:paraId="7047FC4F" w14:textId="77777777" w:rsidR="00510ACD" w:rsidRPr="00CC60ED" w:rsidRDefault="00A77246">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Rozporządzenie 2025/1960 określa także</w:t>
      </w:r>
      <w:r w:rsidR="00FF27B1" w:rsidRPr="00CC60ED">
        <w:rPr>
          <w:rFonts w:ascii="Times New Roman" w:hAnsi="Times New Roman" w:cs="Times New Roman"/>
          <w:sz w:val="24"/>
          <w:szCs w:val="24"/>
        </w:rPr>
        <w:t>,</w:t>
      </w:r>
      <w:r w:rsidRPr="00CC60ED">
        <w:rPr>
          <w:rFonts w:ascii="Times New Roman" w:hAnsi="Times New Roman" w:cs="Times New Roman"/>
          <w:sz w:val="24"/>
          <w:szCs w:val="24"/>
        </w:rPr>
        <w:t xml:space="preserve"> które z elementów zawartych w tym wzorze mogą być zmieniane, celem uwzględnienia nazwy producenta, określenia </w:t>
      </w:r>
      <w:r w:rsidR="008D48D6" w:rsidRPr="00CC60ED">
        <w:rPr>
          <w:rFonts w:ascii="Times New Roman" w:hAnsi="Times New Roman" w:cs="Times New Roman"/>
          <w:sz w:val="24"/>
          <w:szCs w:val="24"/>
        </w:rPr>
        <w:t xml:space="preserve">towaru oraz okresu </w:t>
      </w:r>
      <w:r w:rsidR="00FF27B1" w:rsidRPr="00CC60ED">
        <w:rPr>
          <w:rFonts w:ascii="Times New Roman" w:hAnsi="Times New Roman" w:cs="Times New Roman"/>
          <w:sz w:val="24"/>
          <w:szCs w:val="24"/>
        </w:rPr>
        <w:t xml:space="preserve">udzielonej </w:t>
      </w:r>
      <w:r w:rsidR="008D48D6" w:rsidRPr="00CC60ED">
        <w:rPr>
          <w:rFonts w:ascii="Times New Roman" w:hAnsi="Times New Roman" w:cs="Times New Roman"/>
          <w:sz w:val="24"/>
          <w:szCs w:val="24"/>
        </w:rPr>
        <w:t>gwarancji</w:t>
      </w:r>
      <w:r w:rsidR="000C7A19" w:rsidRPr="00CC60ED">
        <w:rPr>
          <w:rFonts w:ascii="Times New Roman" w:hAnsi="Times New Roman" w:cs="Times New Roman"/>
          <w:sz w:val="24"/>
          <w:szCs w:val="24"/>
        </w:rPr>
        <w:t xml:space="preserve"> (</w:t>
      </w:r>
      <w:r w:rsidR="000C7A19" w:rsidRPr="00CC60ED">
        <w:rPr>
          <w:rFonts w:ascii="Times New Roman" w:hAnsi="Times New Roman" w:cs="Times New Roman"/>
          <w:b/>
          <w:bCs/>
          <w:sz w:val="24"/>
          <w:szCs w:val="24"/>
        </w:rPr>
        <w:t>projektowane art. 8 ust. 1 pkt 6a oraz art. 12 ust. 1 pkt 14a UPK</w:t>
      </w:r>
      <w:r w:rsidR="000C7A19" w:rsidRPr="00CC60ED">
        <w:rPr>
          <w:rFonts w:ascii="Times New Roman" w:hAnsi="Times New Roman" w:cs="Times New Roman"/>
          <w:bCs/>
          <w:sz w:val="24"/>
          <w:szCs w:val="24"/>
        </w:rPr>
        <w:t xml:space="preserve"> wdrażają art. 5 ust. 1 lit. ea oraz art. 6 ust. 1 lit. la dyrektywy 2011/83 dodane przez dyrektywę 2024/825)</w:t>
      </w:r>
      <w:r w:rsidR="008D48D6" w:rsidRPr="00CC60ED">
        <w:rPr>
          <w:rFonts w:ascii="Times New Roman" w:hAnsi="Times New Roman" w:cs="Times New Roman"/>
          <w:sz w:val="24"/>
          <w:szCs w:val="24"/>
        </w:rPr>
        <w:t>.</w:t>
      </w:r>
      <w:r w:rsidR="00824919" w:rsidRPr="00CC60ED">
        <w:rPr>
          <w:rFonts w:ascii="Times New Roman" w:hAnsi="Times New Roman" w:cs="Times New Roman"/>
          <w:sz w:val="24"/>
          <w:szCs w:val="24"/>
        </w:rPr>
        <w:t xml:space="preserve"> </w:t>
      </w:r>
    </w:p>
    <w:p w14:paraId="7A764FDA" w14:textId="5A0AED8C" w:rsidR="00824919" w:rsidRPr="00CC60ED" w:rsidRDefault="00824919">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Przedmiotowe oznakowanie </w:t>
      </w:r>
      <w:r w:rsidR="000E724B" w:rsidRPr="00CC60ED">
        <w:rPr>
          <w:rFonts w:ascii="Times New Roman" w:hAnsi="Times New Roman" w:cs="Times New Roman"/>
          <w:sz w:val="24"/>
          <w:szCs w:val="24"/>
        </w:rPr>
        <w:t xml:space="preserve">nie dotyczy każdej </w:t>
      </w:r>
      <w:r w:rsidRPr="00CC60ED">
        <w:rPr>
          <w:rFonts w:ascii="Times New Roman" w:hAnsi="Times New Roman" w:cs="Times New Roman"/>
          <w:sz w:val="24"/>
          <w:szCs w:val="24"/>
        </w:rPr>
        <w:t>gwarancji</w:t>
      </w:r>
      <w:r w:rsidR="00AE2C82"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trwałości, </w:t>
      </w:r>
      <w:r w:rsidR="000E724B" w:rsidRPr="00CC60ED">
        <w:rPr>
          <w:rFonts w:ascii="Times New Roman" w:hAnsi="Times New Roman" w:cs="Times New Roman"/>
          <w:sz w:val="24"/>
          <w:szCs w:val="24"/>
        </w:rPr>
        <w:t>ale tylko tej</w:t>
      </w:r>
      <w:r w:rsidR="005230E7" w:rsidRPr="00CC60ED">
        <w:rPr>
          <w:rFonts w:ascii="Times New Roman" w:hAnsi="Times New Roman" w:cs="Times New Roman"/>
          <w:sz w:val="24"/>
          <w:szCs w:val="24"/>
        </w:rPr>
        <w:t>,</w:t>
      </w:r>
      <w:r w:rsidR="000E724B" w:rsidRPr="00CC60ED">
        <w:rPr>
          <w:rFonts w:ascii="Times New Roman" w:hAnsi="Times New Roman" w:cs="Times New Roman"/>
          <w:sz w:val="24"/>
          <w:szCs w:val="24"/>
        </w:rPr>
        <w:t xml:space="preserve"> </w:t>
      </w:r>
      <w:r w:rsidRPr="00CC60ED">
        <w:rPr>
          <w:rFonts w:ascii="Times New Roman" w:hAnsi="Times New Roman" w:cs="Times New Roman"/>
          <w:sz w:val="24"/>
          <w:szCs w:val="24"/>
        </w:rPr>
        <w:t xml:space="preserve">która spełnia powyżej wskazane warunki. </w:t>
      </w:r>
      <w:r w:rsidR="00573F45" w:rsidRPr="00CC60ED">
        <w:rPr>
          <w:rFonts w:ascii="Times New Roman" w:hAnsi="Times New Roman" w:cs="Times New Roman"/>
          <w:sz w:val="24"/>
          <w:szCs w:val="24"/>
        </w:rPr>
        <w:t xml:space="preserve">Umieszczenie oznakowania ma na celu uniknięcie mylenia przez konsumentów </w:t>
      </w:r>
      <w:r w:rsidRPr="00CC60ED">
        <w:rPr>
          <w:rFonts w:ascii="Times New Roman" w:hAnsi="Times New Roman" w:cs="Times New Roman"/>
          <w:sz w:val="24"/>
          <w:szCs w:val="24"/>
        </w:rPr>
        <w:t xml:space="preserve">tej konkretnej </w:t>
      </w:r>
      <w:r w:rsidR="00573F45" w:rsidRPr="00CC60ED">
        <w:rPr>
          <w:rFonts w:ascii="Times New Roman" w:hAnsi="Times New Roman" w:cs="Times New Roman"/>
          <w:sz w:val="24"/>
          <w:szCs w:val="24"/>
        </w:rPr>
        <w:t>gwarancji trwałości z prawnym obowiązkiem zapewnienia zgodności z umową. Zharmonizowane oznakowanie powinno być umieszczone w</w:t>
      </w:r>
      <w:r w:rsidR="005230E7" w:rsidRPr="00CC60ED">
        <w:rPr>
          <w:rFonts w:ascii="Times New Roman" w:hAnsi="Times New Roman" w:cs="Times New Roman"/>
          <w:sz w:val="24"/>
          <w:szCs w:val="24"/>
        </w:rPr>
        <w:t> </w:t>
      </w:r>
      <w:r w:rsidR="000E724B" w:rsidRPr="00CC60ED">
        <w:rPr>
          <w:rFonts w:ascii="Times New Roman" w:hAnsi="Times New Roman" w:cs="Times New Roman"/>
          <w:sz w:val="24"/>
          <w:szCs w:val="24"/>
        </w:rPr>
        <w:t xml:space="preserve">sposób widoczny i jednocześnie umożliwiający </w:t>
      </w:r>
      <w:r w:rsidR="00573F45" w:rsidRPr="00CC60ED">
        <w:rPr>
          <w:rFonts w:ascii="Times New Roman" w:hAnsi="Times New Roman" w:cs="Times New Roman"/>
          <w:sz w:val="24"/>
          <w:szCs w:val="24"/>
        </w:rPr>
        <w:t>konsument</w:t>
      </w:r>
      <w:r w:rsidR="000E724B" w:rsidRPr="00CC60ED">
        <w:rPr>
          <w:rFonts w:ascii="Times New Roman" w:hAnsi="Times New Roman" w:cs="Times New Roman"/>
          <w:sz w:val="24"/>
          <w:szCs w:val="24"/>
        </w:rPr>
        <w:t xml:space="preserve">owi łatwe </w:t>
      </w:r>
      <w:r w:rsidR="00573F45" w:rsidRPr="00CC60ED">
        <w:rPr>
          <w:rFonts w:ascii="Times New Roman" w:hAnsi="Times New Roman" w:cs="Times New Roman"/>
          <w:sz w:val="24"/>
          <w:szCs w:val="24"/>
        </w:rPr>
        <w:t>stwierdz</w:t>
      </w:r>
      <w:r w:rsidR="000E724B" w:rsidRPr="00CC60ED">
        <w:rPr>
          <w:rFonts w:ascii="Times New Roman" w:hAnsi="Times New Roman" w:cs="Times New Roman"/>
          <w:sz w:val="24"/>
          <w:szCs w:val="24"/>
        </w:rPr>
        <w:t xml:space="preserve">enie, </w:t>
      </w:r>
      <w:r w:rsidR="00573F45" w:rsidRPr="00CC60ED">
        <w:rPr>
          <w:rFonts w:ascii="Times New Roman" w:hAnsi="Times New Roman" w:cs="Times New Roman"/>
          <w:sz w:val="24"/>
          <w:szCs w:val="24"/>
        </w:rPr>
        <w:t xml:space="preserve">który towar korzysta z </w:t>
      </w:r>
      <w:r w:rsidR="000E724B" w:rsidRPr="00CC60ED">
        <w:rPr>
          <w:rFonts w:ascii="Times New Roman" w:hAnsi="Times New Roman" w:cs="Times New Roman"/>
          <w:sz w:val="24"/>
          <w:szCs w:val="24"/>
        </w:rPr>
        <w:t xml:space="preserve">tego typu </w:t>
      </w:r>
      <w:r w:rsidR="00573F45" w:rsidRPr="00CC60ED">
        <w:rPr>
          <w:rFonts w:ascii="Times New Roman" w:hAnsi="Times New Roman" w:cs="Times New Roman"/>
          <w:sz w:val="24"/>
          <w:szCs w:val="24"/>
        </w:rPr>
        <w:t>gwarancji trwałości</w:t>
      </w:r>
      <w:r w:rsidR="000E724B" w:rsidRPr="00CC60ED">
        <w:rPr>
          <w:rFonts w:ascii="Times New Roman" w:hAnsi="Times New Roman" w:cs="Times New Roman"/>
          <w:sz w:val="24"/>
          <w:szCs w:val="24"/>
        </w:rPr>
        <w:t>. Dyrektywa 2024/825 w motywie 28 wskazuje, że zharmonizowane oznakowanie dotyczące gwarancji trwałości powinno być umieszczone np.</w:t>
      </w:r>
      <w:r w:rsidR="005230E7" w:rsidRPr="00CC60ED">
        <w:rPr>
          <w:rFonts w:ascii="Times New Roman" w:hAnsi="Times New Roman" w:cs="Times New Roman"/>
          <w:sz w:val="24"/>
          <w:szCs w:val="24"/>
        </w:rPr>
        <w:t> </w:t>
      </w:r>
      <w:r w:rsidR="00573F45" w:rsidRPr="00CC60ED">
        <w:rPr>
          <w:rFonts w:ascii="Times New Roman" w:hAnsi="Times New Roman" w:cs="Times New Roman"/>
          <w:sz w:val="24"/>
          <w:szCs w:val="24"/>
        </w:rPr>
        <w:t xml:space="preserve">bezpośrednio na opakowaniu danego towaru, na towarze, na półce, na której znajdują się </w:t>
      </w:r>
      <w:r w:rsidR="00573F45" w:rsidRPr="00CC60ED">
        <w:rPr>
          <w:rFonts w:ascii="Times New Roman" w:hAnsi="Times New Roman" w:cs="Times New Roman"/>
          <w:sz w:val="24"/>
          <w:szCs w:val="24"/>
        </w:rPr>
        <w:lastRenderedPageBreak/>
        <w:t xml:space="preserve">towary objęte taką gwarancją, lub bezpośrednio obok zdjęcia towaru w przypadku sprzedaży przez </w:t>
      </w:r>
      <w:r w:rsidR="00CD3DEC" w:rsidRPr="00CC60ED">
        <w:rPr>
          <w:rFonts w:ascii="Times New Roman" w:hAnsi="Times New Roman" w:cs="Times New Roman"/>
          <w:sz w:val="24"/>
          <w:szCs w:val="24"/>
        </w:rPr>
        <w:t>I</w:t>
      </w:r>
      <w:r w:rsidR="00573F45" w:rsidRPr="00CC60ED">
        <w:rPr>
          <w:rFonts w:ascii="Times New Roman" w:hAnsi="Times New Roman" w:cs="Times New Roman"/>
          <w:sz w:val="24"/>
          <w:szCs w:val="24"/>
        </w:rPr>
        <w:t>nternet</w:t>
      </w:r>
      <w:r w:rsidR="003A54E4" w:rsidRPr="00CC60ED">
        <w:rPr>
          <w:rFonts w:ascii="Times New Roman" w:hAnsi="Times New Roman" w:cs="Times New Roman"/>
          <w:sz w:val="24"/>
          <w:szCs w:val="24"/>
        </w:rPr>
        <w:t>.</w:t>
      </w:r>
    </w:p>
    <w:p w14:paraId="122AC091" w14:textId="656F046C" w:rsidR="00EC2B02" w:rsidRPr="00CC60ED" w:rsidRDefault="00A90639">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Co istotne przedsiębiorca będzie </w:t>
      </w:r>
      <w:r w:rsidR="008B5E92" w:rsidRPr="00CC60ED">
        <w:rPr>
          <w:rFonts w:ascii="Times New Roman" w:hAnsi="Times New Roman" w:cs="Times New Roman"/>
          <w:sz w:val="24"/>
          <w:szCs w:val="24"/>
        </w:rPr>
        <w:t>z</w:t>
      </w:r>
      <w:r w:rsidRPr="00CC60ED">
        <w:rPr>
          <w:rFonts w:ascii="Times New Roman" w:hAnsi="Times New Roman" w:cs="Times New Roman"/>
          <w:sz w:val="24"/>
          <w:szCs w:val="24"/>
        </w:rPr>
        <w:t>obowiązany przekazać konsumentowi informacje o</w:t>
      </w:r>
      <w:r w:rsidR="005230E7" w:rsidRPr="00CC60ED">
        <w:rPr>
          <w:rFonts w:ascii="Times New Roman" w:hAnsi="Times New Roman" w:cs="Times New Roman"/>
          <w:sz w:val="24"/>
          <w:szCs w:val="24"/>
        </w:rPr>
        <w:t> </w:t>
      </w:r>
      <w:r w:rsidRPr="00CC60ED">
        <w:rPr>
          <w:rFonts w:ascii="Times New Roman" w:hAnsi="Times New Roman" w:cs="Times New Roman"/>
          <w:sz w:val="24"/>
          <w:szCs w:val="24"/>
        </w:rPr>
        <w:t>gwarancji trwałości z wykorzystaniem zharmonizowanego oznakowania dotyczącego gwarancji trwałości tylko, gdy producent udostępni mu te informacje (projektowany art. 8 ust.</w:t>
      </w:r>
      <w:r w:rsidR="005230E7" w:rsidRPr="00CC60ED">
        <w:rPr>
          <w:rFonts w:ascii="Times New Roman" w:hAnsi="Times New Roman" w:cs="Times New Roman"/>
          <w:sz w:val="24"/>
          <w:szCs w:val="24"/>
        </w:rPr>
        <w:t> </w:t>
      </w:r>
      <w:r w:rsidRPr="00CC60ED">
        <w:rPr>
          <w:rFonts w:ascii="Times New Roman" w:hAnsi="Times New Roman" w:cs="Times New Roman"/>
          <w:sz w:val="24"/>
          <w:szCs w:val="24"/>
        </w:rPr>
        <w:t xml:space="preserve">2 UPK oraz art. 12 ust. 5 UPK wdrażające art. 5 ust. 1 lit. ea oraz art. 6 ust. 1 lit. la </w:t>
      </w:r>
      <w:r w:rsidR="00732714" w:rsidRPr="00CC60ED">
        <w:rPr>
          <w:rFonts w:ascii="Times New Roman" w:hAnsi="Times New Roman" w:cs="Times New Roman"/>
          <w:sz w:val="24"/>
          <w:szCs w:val="24"/>
        </w:rPr>
        <w:t>dyrektywy 2011/83 dodane przez dyrektywę 2024/825</w:t>
      </w:r>
      <w:r w:rsidRPr="00CC60ED">
        <w:rPr>
          <w:rFonts w:ascii="Times New Roman" w:hAnsi="Times New Roman" w:cs="Times New Roman"/>
          <w:sz w:val="24"/>
          <w:szCs w:val="24"/>
        </w:rPr>
        <w:t>). Wynika to z faktu, ż</w:t>
      </w:r>
      <w:r w:rsidR="00D87A3A" w:rsidRPr="00CC60ED">
        <w:rPr>
          <w:rFonts w:ascii="Times New Roman" w:hAnsi="Times New Roman" w:cs="Times New Roman"/>
          <w:sz w:val="24"/>
          <w:szCs w:val="24"/>
        </w:rPr>
        <w:t>e</w:t>
      </w:r>
      <w:r w:rsidRPr="00CC60ED">
        <w:rPr>
          <w:rFonts w:ascii="Times New Roman" w:hAnsi="Times New Roman" w:cs="Times New Roman"/>
          <w:sz w:val="24"/>
          <w:szCs w:val="24"/>
        </w:rPr>
        <w:t xml:space="preserve"> inform</w:t>
      </w:r>
      <w:r w:rsidR="004F1F7F" w:rsidRPr="00CC60ED">
        <w:rPr>
          <w:rFonts w:ascii="Times New Roman" w:hAnsi="Times New Roman" w:cs="Times New Roman"/>
          <w:sz w:val="24"/>
          <w:szCs w:val="24"/>
        </w:rPr>
        <w:t>a</w:t>
      </w:r>
      <w:r w:rsidRPr="00CC60ED">
        <w:rPr>
          <w:rFonts w:ascii="Times New Roman" w:hAnsi="Times New Roman" w:cs="Times New Roman"/>
          <w:sz w:val="24"/>
          <w:szCs w:val="24"/>
        </w:rPr>
        <w:t>cje o udzieleniu gwarancji trwałości spełniającej ww.</w:t>
      </w:r>
      <w:r w:rsidR="00D87A3A" w:rsidRPr="00CC60ED">
        <w:rPr>
          <w:rFonts w:ascii="Times New Roman" w:hAnsi="Times New Roman" w:cs="Times New Roman"/>
          <w:sz w:val="24"/>
          <w:szCs w:val="24"/>
        </w:rPr>
        <w:t> </w:t>
      </w:r>
      <w:r w:rsidRPr="00CC60ED">
        <w:rPr>
          <w:rFonts w:ascii="Times New Roman" w:hAnsi="Times New Roman" w:cs="Times New Roman"/>
          <w:sz w:val="24"/>
          <w:szCs w:val="24"/>
        </w:rPr>
        <w:t xml:space="preserve">warunki posiada wyłącznie producent. </w:t>
      </w:r>
      <w:r w:rsidR="00EC2B02" w:rsidRPr="00CC60ED">
        <w:rPr>
          <w:rFonts w:ascii="Times New Roman" w:hAnsi="Times New Roman" w:cs="Times New Roman"/>
          <w:sz w:val="24"/>
          <w:szCs w:val="24"/>
        </w:rPr>
        <w:t>Jak wskazuje motyw 3</w:t>
      </w:r>
      <w:r w:rsidR="00CF0AFD">
        <w:rPr>
          <w:rFonts w:ascii="Times New Roman" w:hAnsi="Times New Roman" w:cs="Times New Roman"/>
          <w:sz w:val="24"/>
          <w:szCs w:val="24"/>
        </w:rPr>
        <w:t>6</w:t>
      </w:r>
      <w:r w:rsidR="00EC2B02" w:rsidRPr="00CC60ED">
        <w:rPr>
          <w:rFonts w:ascii="Times New Roman" w:hAnsi="Times New Roman" w:cs="Times New Roman"/>
          <w:sz w:val="24"/>
          <w:szCs w:val="24"/>
        </w:rPr>
        <w:t xml:space="preserve"> dyrektywy 2024/825</w:t>
      </w:r>
      <w:r w:rsidR="00CD3DEC" w:rsidRPr="00CC60ED">
        <w:rPr>
          <w:rFonts w:ascii="Times New Roman" w:hAnsi="Times New Roman" w:cs="Times New Roman"/>
          <w:sz w:val="24"/>
          <w:szCs w:val="24"/>
        </w:rPr>
        <w:t>:</w:t>
      </w:r>
      <w:r w:rsidR="00EC2B02" w:rsidRPr="00CC60ED">
        <w:rPr>
          <w:rFonts w:ascii="Times New Roman" w:hAnsi="Times New Roman" w:cs="Times New Roman"/>
          <w:sz w:val="24"/>
          <w:szCs w:val="24"/>
        </w:rPr>
        <w:t xml:space="preserve"> </w:t>
      </w:r>
      <w:r w:rsidR="00EC2B02" w:rsidRPr="00CC60ED">
        <w:rPr>
          <w:rFonts w:ascii="Times New Roman" w:hAnsi="Times New Roman" w:cs="Times New Roman"/>
          <w:i/>
          <w:sz w:val="24"/>
          <w:szCs w:val="24"/>
        </w:rPr>
        <w:t>Przedsiębiorca nie powinien być zobowiązany do aktywnego poszukiwania takich informacji u</w:t>
      </w:r>
      <w:r w:rsidR="00D87A3A" w:rsidRPr="00CC60ED">
        <w:rPr>
          <w:rFonts w:ascii="Times New Roman" w:hAnsi="Times New Roman" w:cs="Times New Roman"/>
          <w:i/>
          <w:sz w:val="24"/>
          <w:szCs w:val="24"/>
        </w:rPr>
        <w:t> </w:t>
      </w:r>
      <w:r w:rsidR="00EC2B02" w:rsidRPr="00CC60ED">
        <w:rPr>
          <w:rFonts w:ascii="Times New Roman" w:hAnsi="Times New Roman" w:cs="Times New Roman"/>
          <w:i/>
          <w:sz w:val="24"/>
          <w:szCs w:val="24"/>
        </w:rPr>
        <w:t>producenta, na przykład na stronach internetowych poświęconych konkretnym produktom. Jednocześnie w</w:t>
      </w:r>
      <w:r w:rsidR="00931F98" w:rsidRPr="00CC60ED">
        <w:rPr>
          <w:rFonts w:ascii="Times New Roman" w:hAnsi="Times New Roman" w:cs="Times New Roman"/>
          <w:i/>
          <w:sz w:val="24"/>
          <w:szCs w:val="24"/>
        </w:rPr>
        <w:t xml:space="preserve"> </w:t>
      </w:r>
      <w:r w:rsidR="00EC2B02" w:rsidRPr="00CC60ED">
        <w:rPr>
          <w:rFonts w:ascii="Times New Roman" w:hAnsi="Times New Roman" w:cs="Times New Roman"/>
          <w:i/>
          <w:sz w:val="24"/>
          <w:szCs w:val="24"/>
        </w:rPr>
        <w:t>interesie producentów byłoby proaktywne dostarczanie takich informacji w</w:t>
      </w:r>
      <w:r w:rsidR="00D87A3A" w:rsidRPr="00CC60ED">
        <w:rPr>
          <w:rFonts w:ascii="Times New Roman" w:hAnsi="Times New Roman" w:cs="Times New Roman"/>
          <w:i/>
          <w:sz w:val="24"/>
          <w:szCs w:val="24"/>
        </w:rPr>
        <w:t> </w:t>
      </w:r>
      <w:r w:rsidR="00EC2B02" w:rsidRPr="00CC60ED">
        <w:rPr>
          <w:rFonts w:ascii="Times New Roman" w:hAnsi="Times New Roman" w:cs="Times New Roman"/>
          <w:i/>
          <w:sz w:val="24"/>
          <w:szCs w:val="24"/>
        </w:rPr>
        <w:t>celu uzyskania przewagi handlowej</w:t>
      </w:r>
      <w:r w:rsidR="00CD3DEC" w:rsidRPr="00CC60ED">
        <w:rPr>
          <w:rFonts w:ascii="Times New Roman" w:hAnsi="Times New Roman" w:cs="Times New Roman"/>
          <w:i/>
          <w:sz w:val="24"/>
          <w:szCs w:val="24"/>
        </w:rPr>
        <w:t>.</w:t>
      </w:r>
    </w:p>
    <w:p w14:paraId="46D6FC36" w14:textId="6F097F52" w:rsidR="008271BB" w:rsidRPr="00CC60ED" w:rsidRDefault="003A54E4">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Jednocześnie, aby zapewnić prawidłowe wykorzystywanie zharmonizowanego oznakowania dotyczącego gwarancji trwałości</w:t>
      </w:r>
      <w:r w:rsidR="00D87A3A" w:rsidRPr="00CC60ED">
        <w:rPr>
          <w:rFonts w:ascii="Times New Roman" w:hAnsi="Times New Roman" w:cs="Times New Roman"/>
          <w:sz w:val="24"/>
          <w:szCs w:val="24"/>
        </w:rPr>
        <w:t>,</w:t>
      </w:r>
      <w:r w:rsidRPr="00CC60ED">
        <w:rPr>
          <w:rFonts w:ascii="Times New Roman" w:hAnsi="Times New Roman" w:cs="Times New Roman"/>
          <w:sz w:val="24"/>
          <w:szCs w:val="24"/>
        </w:rPr>
        <w:t xml:space="preserve"> </w:t>
      </w:r>
      <w:r w:rsidR="009E46A5" w:rsidRPr="00CC60ED">
        <w:rPr>
          <w:rFonts w:ascii="Times New Roman" w:hAnsi="Times New Roman" w:cs="Times New Roman"/>
          <w:sz w:val="24"/>
          <w:szCs w:val="24"/>
        </w:rPr>
        <w:t xml:space="preserve">doprecyzowano w </w:t>
      </w:r>
      <w:r w:rsidRPr="00CC60ED">
        <w:rPr>
          <w:rFonts w:ascii="Times New Roman" w:hAnsi="Times New Roman" w:cs="Times New Roman"/>
          <w:sz w:val="24"/>
          <w:szCs w:val="24"/>
        </w:rPr>
        <w:t>projektowanym art. 7ac UPK</w:t>
      </w:r>
      <w:r w:rsidR="009E46A5" w:rsidRPr="00CC60ED">
        <w:rPr>
          <w:rFonts w:ascii="Times New Roman" w:hAnsi="Times New Roman" w:cs="Times New Roman"/>
          <w:sz w:val="24"/>
          <w:szCs w:val="24"/>
        </w:rPr>
        <w:t>, że</w:t>
      </w:r>
      <w:r w:rsidR="002E2583" w:rsidRPr="00CC60ED">
        <w:rPr>
          <w:rFonts w:ascii="Times New Roman" w:hAnsi="Times New Roman" w:cs="Times New Roman"/>
          <w:sz w:val="24"/>
          <w:szCs w:val="24"/>
        </w:rPr>
        <w:t xml:space="preserve"> prawo do posługiwania się tym oznakowaniem przysługuje wyłącznie producentowi, który </w:t>
      </w:r>
      <w:r w:rsidRPr="00CC60ED">
        <w:rPr>
          <w:rFonts w:ascii="Times New Roman" w:hAnsi="Times New Roman" w:cs="Times New Roman"/>
          <w:sz w:val="24"/>
          <w:szCs w:val="24"/>
        </w:rPr>
        <w:t xml:space="preserve">udziela gwarancji trwałości </w:t>
      </w:r>
      <w:r w:rsidR="002E2583" w:rsidRPr="00CC60ED">
        <w:rPr>
          <w:rFonts w:ascii="Times New Roman" w:hAnsi="Times New Roman" w:cs="Times New Roman"/>
          <w:sz w:val="24"/>
          <w:szCs w:val="24"/>
        </w:rPr>
        <w:t>spełniającej wskazane warunki</w:t>
      </w:r>
      <w:r w:rsidR="009E46A5" w:rsidRPr="00CC60ED">
        <w:rPr>
          <w:rFonts w:ascii="Times New Roman" w:hAnsi="Times New Roman" w:cs="Times New Roman"/>
          <w:sz w:val="24"/>
          <w:szCs w:val="24"/>
        </w:rPr>
        <w:t>,</w:t>
      </w:r>
      <w:r w:rsidR="00686621" w:rsidRPr="00CC60ED">
        <w:rPr>
          <w:rFonts w:ascii="Times New Roman" w:hAnsi="Times New Roman" w:cs="Times New Roman"/>
          <w:sz w:val="24"/>
          <w:szCs w:val="24"/>
        </w:rPr>
        <w:t xml:space="preserve"> czyli</w:t>
      </w:r>
      <w:r w:rsidR="009E46A5" w:rsidRPr="00CC60ED">
        <w:rPr>
          <w:rFonts w:ascii="Times New Roman" w:hAnsi="Times New Roman" w:cs="Times New Roman"/>
          <w:sz w:val="24"/>
          <w:szCs w:val="24"/>
        </w:rPr>
        <w:t xml:space="preserve"> bez dodatkowych kosztów, gwarancja ma obejmować cały towar i obowiązywać przez okres dłuższy niż dwa lata</w:t>
      </w:r>
      <w:r w:rsidR="002E2583" w:rsidRPr="00CC60ED">
        <w:rPr>
          <w:rFonts w:ascii="Times New Roman" w:hAnsi="Times New Roman" w:cs="Times New Roman"/>
          <w:sz w:val="24"/>
          <w:szCs w:val="24"/>
        </w:rPr>
        <w:t>. W żadnym innym przypadku producent nie może posługiwać się tym zharmonizowanym oznakowaniem. Co istotne udzielanie tego typu gwarancji trwałości jest dobrowolne</w:t>
      </w:r>
      <w:r w:rsidR="00D87A3A" w:rsidRPr="00CC60ED">
        <w:rPr>
          <w:rFonts w:ascii="Times New Roman" w:hAnsi="Times New Roman" w:cs="Times New Roman"/>
          <w:sz w:val="24"/>
          <w:szCs w:val="24"/>
        </w:rPr>
        <w:t xml:space="preserve"> –</w:t>
      </w:r>
      <w:r w:rsidR="002E2583" w:rsidRPr="00CC60ED">
        <w:rPr>
          <w:rFonts w:ascii="Times New Roman" w:hAnsi="Times New Roman" w:cs="Times New Roman"/>
          <w:sz w:val="24"/>
          <w:szCs w:val="24"/>
        </w:rPr>
        <w:t xml:space="preserve"> </w:t>
      </w:r>
      <w:r w:rsidR="00D87A3A" w:rsidRPr="00CC60ED">
        <w:rPr>
          <w:rFonts w:ascii="Times New Roman" w:hAnsi="Times New Roman" w:cs="Times New Roman"/>
          <w:sz w:val="24"/>
          <w:szCs w:val="24"/>
        </w:rPr>
        <w:t>jest t</w:t>
      </w:r>
      <w:r w:rsidR="002E2583" w:rsidRPr="00CC60ED">
        <w:rPr>
          <w:rFonts w:ascii="Times New Roman" w:hAnsi="Times New Roman" w:cs="Times New Roman"/>
          <w:sz w:val="24"/>
          <w:szCs w:val="24"/>
        </w:rPr>
        <w:t>o wyłącznie decyzja producenta. Jednocześnie producent udzielający tego rodzaju gwarancji trwałości nie będzie miał obowiązku posługiwania się zharmonizowanym oznakowaniem. J</w:t>
      </w:r>
      <w:r w:rsidR="008271BB" w:rsidRPr="00CC60ED">
        <w:rPr>
          <w:rFonts w:ascii="Times New Roman" w:hAnsi="Times New Roman" w:cs="Times New Roman"/>
          <w:sz w:val="24"/>
          <w:szCs w:val="24"/>
        </w:rPr>
        <w:t xml:space="preserve">eżeli </w:t>
      </w:r>
      <w:r w:rsidR="002E2583" w:rsidRPr="00CC60ED">
        <w:rPr>
          <w:rFonts w:ascii="Times New Roman" w:hAnsi="Times New Roman" w:cs="Times New Roman"/>
          <w:sz w:val="24"/>
          <w:szCs w:val="24"/>
        </w:rPr>
        <w:t>jednak producent</w:t>
      </w:r>
      <w:r w:rsidR="008271BB" w:rsidRPr="00CC60ED">
        <w:rPr>
          <w:rFonts w:ascii="Times New Roman" w:hAnsi="Times New Roman" w:cs="Times New Roman"/>
          <w:sz w:val="24"/>
          <w:szCs w:val="24"/>
        </w:rPr>
        <w:t xml:space="preserve"> </w:t>
      </w:r>
      <w:r w:rsidR="002E2583" w:rsidRPr="00CC60ED">
        <w:rPr>
          <w:rFonts w:ascii="Times New Roman" w:hAnsi="Times New Roman" w:cs="Times New Roman"/>
          <w:sz w:val="24"/>
          <w:szCs w:val="24"/>
        </w:rPr>
        <w:t xml:space="preserve">udzielił </w:t>
      </w:r>
      <w:r w:rsidR="008271BB" w:rsidRPr="00CC60ED">
        <w:rPr>
          <w:rFonts w:ascii="Times New Roman" w:hAnsi="Times New Roman" w:cs="Times New Roman"/>
          <w:sz w:val="24"/>
          <w:szCs w:val="24"/>
        </w:rPr>
        <w:t>gwarancji trwałości spełniającej ww. warunki</w:t>
      </w:r>
      <w:r w:rsidR="00D87A3A" w:rsidRPr="00CC60ED">
        <w:rPr>
          <w:rFonts w:ascii="Times New Roman" w:hAnsi="Times New Roman" w:cs="Times New Roman"/>
          <w:sz w:val="24"/>
          <w:szCs w:val="24"/>
        </w:rPr>
        <w:t>,</w:t>
      </w:r>
      <w:r w:rsidR="008271BB" w:rsidRPr="00CC60ED">
        <w:rPr>
          <w:rFonts w:ascii="Times New Roman" w:hAnsi="Times New Roman" w:cs="Times New Roman"/>
          <w:sz w:val="24"/>
          <w:szCs w:val="24"/>
        </w:rPr>
        <w:t xml:space="preserve"> może o</w:t>
      </w:r>
      <w:r w:rsidR="00D87A3A" w:rsidRPr="00CC60ED">
        <w:rPr>
          <w:rFonts w:ascii="Times New Roman" w:hAnsi="Times New Roman" w:cs="Times New Roman"/>
          <w:sz w:val="24"/>
          <w:szCs w:val="24"/>
        </w:rPr>
        <w:t> </w:t>
      </w:r>
      <w:r w:rsidR="008271BB" w:rsidRPr="00CC60ED">
        <w:rPr>
          <w:rFonts w:ascii="Times New Roman" w:hAnsi="Times New Roman" w:cs="Times New Roman"/>
          <w:sz w:val="24"/>
          <w:szCs w:val="24"/>
        </w:rPr>
        <w:t>tym poinformować właśnie za pomocą zharmonizowanego oznakowania. Może</w:t>
      </w:r>
      <w:r w:rsidR="009E46A5" w:rsidRPr="00CC60ED">
        <w:rPr>
          <w:rFonts w:ascii="Times New Roman" w:hAnsi="Times New Roman" w:cs="Times New Roman"/>
          <w:sz w:val="24"/>
          <w:szCs w:val="24"/>
        </w:rPr>
        <w:t xml:space="preserve"> to</w:t>
      </w:r>
      <w:r w:rsidR="008271BB" w:rsidRPr="00CC60ED">
        <w:rPr>
          <w:rFonts w:ascii="Times New Roman" w:hAnsi="Times New Roman" w:cs="Times New Roman"/>
          <w:sz w:val="24"/>
          <w:szCs w:val="24"/>
        </w:rPr>
        <w:t xml:space="preserve"> </w:t>
      </w:r>
      <w:r w:rsidR="005D59FF" w:rsidRPr="00CC60ED">
        <w:rPr>
          <w:rFonts w:ascii="Times New Roman" w:hAnsi="Times New Roman" w:cs="Times New Roman"/>
          <w:sz w:val="24"/>
          <w:szCs w:val="24"/>
        </w:rPr>
        <w:t xml:space="preserve">również </w:t>
      </w:r>
      <w:r w:rsidR="008271BB" w:rsidRPr="00CC60ED">
        <w:rPr>
          <w:rFonts w:ascii="Times New Roman" w:hAnsi="Times New Roman" w:cs="Times New Roman"/>
          <w:sz w:val="24"/>
          <w:szCs w:val="24"/>
        </w:rPr>
        <w:t xml:space="preserve">stanowić element </w:t>
      </w:r>
      <w:r w:rsidR="00A77246" w:rsidRPr="00CC60ED">
        <w:rPr>
          <w:rFonts w:ascii="Times New Roman" w:hAnsi="Times New Roman" w:cs="Times New Roman"/>
          <w:sz w:val="24"/>
          <w:szCs w:val="24"/>
        </w:rPr>
        <w:t xml:space="preserve">gry konkurencyjnej na rynku. </w:t>
      </w:r>
    </w:p>
    <w:p w14:paraId="19F8DA4F" w14:textId="08052C89" w:rsidR="008271BB" w:rsidRPr="00CC60ED" w:rsidRDefault="008271BB">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Poniżej </w:t>
      </w:r>
      <w:r w:rsidR="00B34CC9" w:rsidRPr="00CC60ED">
        <w:rPr>
          <w:rFonts w:ascii="Times New Roman" w:hAnsi="Times New Roman" w:cs="Times New Roman"/>
          <w:sz w:val="24"/>
          <w:szCs w:val="24"/>
        </w:rPr>
        <w:t xml:space="preserve">znajduje się </w:t>
      </w:r>
      <w:r w:rsidRPr="00CC60ED">
        <w:rPr>
          <w:rFonts w:ascii="Times New Roman" w:hAnsi="Times New Roman" w:cs="Times New Roman"/>
          <w:sz w:val="24"/>
          <w:szCs w:val="24"/>
        </w:rPr>
        <w:t>wzór zharmonizowane</w:t>
      </w:r>
      <w:r w:rsidR="00A77246" w:rsidRPr="00CC60ED">
        <w:rPr>
          <w:rFonts w:ascii="Times New Roman" w:hAnsi="Times New Roman" w:cs="Times New Roman"/>
          <w:sz w:val="24"/>
          <w:szCs w:val="24"/>
        </w:rPr>
        <w:t>go oznakowania dotyczącego gwarancji trwałości (</w:t>
      </w:r>
      <w:r w:rsidR="00EC2B02" w:rsidRPr="00CC60ED">
        <w:rPr>
          <w:rFonts w:ascii="Times New Roman" w:hAnsi="Times New Roman" w:cs="Times New Roman"/>
          <w:sz w:val="24"/>
          <w:szCs w:val="24"/>
        </w:rPr>
        <w:t xml:space="preserve">wersja skrócona, </w:t>
      </w:r>
      <w:r w:rsidRPr="00CC60ED">
        <w:rPr>
          <w:rFonts w:ascii="Times New Roman" w:hAnsi="Times New Roman" w:cs="Times New Roman"/>
          <w:sz w:val="24"/>
          <w:szCs w:val="24"/>
        </w:rPr>
        <w:t>wersja kolorowa</w:t>
      </w:r>
      <w:r w:rsidR="00EC2B02" w:rsidRPr="00CC60ED">
        <w:rPr>
          <w:rFonts w:ascii="Times New Roman" w:hAnsi="Times New Roman" w:cs="Times New Roman"/>
          <w:sz w:val="24"/>
          <w:szCs w:val="24"/>
        </w:rPr>
        <w:t xml:space="preserve"> oraz </w:t>
      </w:r>
      <w:r w:rsidR="000B2B27" w:rsidRPr="00CC60ED">
        <w:rPr>
          <w:rFonts w:ascii="Times New Roman" w:hAnsi="Times New Roman" w:cs="Times New Roman"/>
          <w:sz w:val="24"/>
          <w:szCs w:val="24"/>
        </w:rPr>
        <w:t>czarno-biała</w:t>
      </w:r>
      <w:r w:rsidRPr="00CC60ED">
        <w:rPr>
          <w:rFonts w:ascii="Times New Roman" w:hAnsi="Times New Roman" w:cs="Times New Roman"/>
          <w:sz w:val="24"/>
          <w:szCs w:val="24"/>
        </w:rPr>
        <w:t>):</w:t>
      </w:r>
    </w:p>
    <w:p w14:paraId="0A115C20" w14:textId="5707E987" w:rsidR="00EC2B02" w:rsidRPr="00CC60ED" w:rsidRDefault="00EC2B02">
      <w:pPr>
        <w:spacing w:before="120" w:after="120" w:line="360" w:lineRule="auto"/>
        <w:jc w:val="both"/>
        <w:rPr>
          <w:rFonts w:ascii="Times New Roman" w:hAnsi="Times New Roman" w:cs="Times New Roman"/>
          <w:sz w:val="24"/>
          <w:szCs w:val="24"/>
        </w:rPr>
      </w:pPr>
    </w:p>
    <w:p w14:paraId="6596B8D5" w14:textId="730FE0C1" w:rsidR="00EC2B02" w:rsidRPr="00CC60ED" w:rsidRDefault="00EC2B02">
      <w:pPr>
        <w:spacing w:before="120" w:after="120" w:line="360" w:lineRule="auto"/>
        <w:jc w:val="both"/>
        <w:rPr>
          <w:rFonts w:ascii="Times New Roman" w:hAnsi="Times New Roman" w:cs="Times New Roman"/>
          <w:sz w:val="24"/>
          <w:szCs w:val="24"/>
        </w:rPr>
      </w:pPr>
      <w:r w:rsidRPr="00CC60ED">
        <w:rPr>
          <w:rFonts w:ascii="Times New Roman" w:hAnsi="Times New Roman" w:cs="Times New Roman"/>
          <w:noProof/>
          <w:sz w:val="24"/>
          <w:szCs w:val="24"/>
        </w:rPr>
        <w:drawing>
          <wp:inline distT="0" distB="0" distL="0" distR="0" wp14:anchorId="4404527C" wp14:editId="74DD2673">
            <wp:extent cx="5029200" cy="739140"/>
            <wp:effectExtent l="0" t="0" r="0" b="3810"/>
            <wp:docPr id="4" name="Obraz 4" descr="C:\Users\jadwiga.teklak\AppData\Local\Microsoft\Windows\INetCache\Content.MSO\3F92D0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dwiga.teklak\AppData\Local\Microsoft\Windows\INetCache\Content.MSO\3F92D03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739140"/>
                    </a:xfrm>
                    <a:prstGeom prst="rect">
                      <a:avLst/>
                    </a:prstGeom>
                    <a:noFill/>
                    <a:ln>
                      <a:noFill/>
                    </a:ln>
                  </pic:spPr>
                </pic:pic>
              </a:graphicData>
            </a:graphic>
          </wp:inline>
        </w:drawing>
      </w:r>
    </w:p>
    <w:p w14:paraId="35A03731" w14:textId="77777777" w:rsidR="00EC2B02" w:rsidRPr="00CC60ED" w:rsidRDefault="00EC2B02">
      <w:pPr>
        <w:spacing w:before="120" w:after="120" w:line="360" w:lineRule="auto"/>
        <w:jc w:val="both"/>
        <w:rPr>
          <w:rFonts w:ascii="Times New Roman" w:hAnsi="Times New Roman" w:cs="Times New Roman"/>
          <w:sz w:val="24"/>
          <w:szCs w:val="24"/>
        </w:rPr>
      </w:pPr>
    </w:p>
    <w:p w14:paraId="11ECF253" w14:textId="7CDB61ED" w:rsidR="00A77246" w:rsidRPr="00CC60ED" w:rsidRDefault="00A77246">
      <w:pPr>
        <w:spacing w:before="120" w:after="120" w:line="360" w:lineRule="auto"/>
        <w:jc w:val="both"/>
        <w:rPr>
          <w:rFonts w:ascii="Times New Roman" w:hAnsi="Times New Roman" w:cs="Times New Roman"/>
          <w:sz w:val="24"/>
          <w:szCs w:val="24"/>
        </w:rPr>
      </w:pPr>
      <w:r w:rsidRPr="00CC60ED">
        <w:rPr>
          <w:rFonts w:ascii="Times New Roman" w:hAnsi="Times New Roman" w:cs="Times New Roman"/>
          <w:noProof/>
          <w:sz w:val="24"/>
          <w:szCs w:val="24"/>
        </w:rPr>
        <w:lastRenderedPageBreak/>
        <w:drawing>
          <wp:inline distT="0" distB="0" distL="0" distR="0" wp14:anchorId="23167CE1" wp14:editId="03EF1519">
            <wp:extent cx="5052060" cy="2423160"/>
            <wp:effectExtent l="0" t="0" r="0" b="0"/>
            <wp:docPr id="3" name="Obraz 3" descr="C:\Users\jadwiga.teklak\AppData\Local\Microsoft\Windows\INetCache\Content.MSO\CAE1D6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wiga.teklak\AppData\Local\Microsoft\Windows\INetCache\Content.MSO\CAE1D62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060" cy="2423160"/>
                    </a:xfrm>
                    <a:prstGeom prst="rect">
                      <a:avLst/>
                    </a:prstGeom>
                    <a:noFill/>
                    <a:ln>
                      <a:noFill/>
                    </a:ln>
                  </pic:spPr>
                </pic:pic>
              </a:graphicData>
            </a:graphic>
          </wp:inline>
        </w:drawing>
      </w:r>
    </w:p>
    <w:p w14:paraId="090F5791" w14:textId="2C9EFBBE" w:rsidR="008D48D6" w:rsidRPr="00CC60ED" w:rsidRDefault="008D48D6">
      <w:pPr>
        <w:spacing w:before="120" w:after="120" w:line="360" w:lineRule="auto"/>
        <w:jc w:val="both"/>
        <w:rPr>
          <w:rFonts w:ascii="Times New Roman" w:hAnsi="Times New Roman" w:cs="Times New Roman"/>
          <w:sz w:val="24"/>
          <w:szCs w:val="24"/>
        </w:rPr>
      </w:pPr>
    </w:p>
    <w:p w14:paraId="6A2C65FD" w14:textId="26A5DFED" w:rsidR="008D48D6" w:rsidRPr="00CC60ED" w:rsidRDefault="008D48D6">
      <w:pPr>
        <w:spacing w:before="120" w:after="120" w:line="360" w:lineRule="auto"/>
        <w:jc w:val="both"/>
        <w:rPr>
          <w:rFonts w:ascii="Times New Roman" w:hAnsi="Times New Roman" w:cs="Times New Roman"/>
          <w:sz w:val="24"/>
          <w:szCs w:val="24"/>
        </w:rPr>
      </w:pPr>
      <w:r w:rsidRPr="00CC60ED">
        <w:rPr>
          <w:rFonts w:ascii="Times New Roman" w:hAnsi="Times New Roman" w:cs="Times New Roman"/>
          <w:noProof/>
          <w:sz w:val="24"/>
          <w:szCs w:val="24"/>
        </w:rPr>
        <w:drawing>
          <wp:inline distT="0" distB="0" distL="0" distR="0" wp14:anchorId="25986828" wp14:editId="59620A41">
            <wp:extent cx="5044440" cy="2483485"/>
            <wp:effectExtent l="0" t="0" r="3810" b="0"/>
            <wp:docPr id="5" name="Obraz 5" descr="C:\Users\jadwiga.teklak\AppData\Local\Microsoft\Windows\INetCache\Content.MSO\A51D45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dwiga.teklak\AppData\Local\Microsoft\Windows\INetCache\Content.MSO\A51D450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2386" cy="2507090"/>
                    </a:xfrm>
                    <a:prstGeom prst="rect">
                      <a:avLst/>
                    </a:prstGeom>
                    <a:noFill/>
                    <a:ln>
                      <a:noFill/>
                    </a:ln>
                  </pic:spPr>
                </pic:pic>
              </a:graphicData>
            </a:graphic>
          </wp:inline>
        </w:drawing>
      </w:r>
    </w:p>
    <w:p w14:paraId="6A46BE67" w14:textId="6232C10D" w:rsidR="000B2B27" w:rsidRPr="00CC60ED" w:rsidRDefault="000B2B27" w:rsidP="005A0CF6">
      <w:pPr>
        <w:pStyle w:val="Akapitzlist"/>
        <w:numPr>
          <w:ilvl w:val="0"/>
          <w:numId w:val="33"/>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b/>
          <w:bCs/>
          <w:sz w:val="24"/>
          <w:szCs w:val="24"/>
        </w:rPr>
        <w:t xml:space="preserve">w odniesieniu do towarów z elementami cyfrowymi, treści cyfrowych oraz usług cyfrowych – minimalnym okresie, w którym producent lub przedsiębiorca zobowiązany do dostarczenia treści cyfrowej lub usługi cyfrowej zapewnia aktualizacje oprogramowania, przy czym okres ten może być wyrażony przez wskazanie </w:t>
      </w:r>
      <w:r w:rsidR="001B3A3A" w:rsidRPr="00CC60ED">
        <w:rPr>
          <w:rFonts w:ascii="Times New Roman" w:hAnsi="Times New Roman" w:cs="Times New Roman"/>
          <w:b/>
          <w:bCs/>
          <w:sz w:val="24"/>
          <w:szCs w:val="24"/>
        </w:rPr>
        <w:t>przedziału</w:t>
      </w:r>
      <w:r w:rsidRPr="00CC60ED">
        <w:rPr>
          <w:rFonts w:ascii="Times New Roman" w:hAnsi="Times New Roman" w:cs="Times New Roman"/>
          <w:b/>
          <w:bCs/>
          <w:sz w:val="24"/>
          <w:szCs w:val="24"/>
        </w:rPr>
        <w:t xml:space="preserve"> czasu albo </w:t>
      </w:r>
      <w:r w:rsidR="001B3A3A" w:rsidRPr="00CC60ED">
        <w:rPr>
          <w:rFonts w:ascii="Times New Roman" w:hAnsi="Times New Roman" w:cs="Times New Roman"/>
          <w:b/>
          <w:bCs/>
          <w:sz w:val="24"/>
          <w:szCs w:val="24"/>
        </w:rPr>
        <w:t xml:space="preserve">przez </w:t>
      </w:r>
      <w:r w:rsidRPr="00CC60ED">
        <w:rPr>
          <w:rFonts w:ascii="Times New Roman" w:hAnsi="Times New Roman" w:cs="Times New Roman"/>
          <w:b/>
          <w:bCs/>
          <w:sz w:val="24"/>
          <w:szCs w:val="24"/>
        </w:rPr>
        <w:t>podanie daty końcowej</w:t>
      </w:r>
      <w:r w:rsidRPr="00CC60ED">
        <w:rPr>
          <w:rFonts w:ascii="Times New Roman" w:hAnsi="Times New Roman" w:cs="Times New Roman"/>
          <w:bCs/>
          <w:sz w:val="24"/>
          <w:szCs w:val="24"/>
        </w:rPr>
        <w:t xml:space="preserve"> </w:t>
      </w:r>
    </w:p>
    <w:p w14:paraId="4997376A" w14:textId="5024F4F3" w:rsidR="00497C9A" w:rsidRPr="00CC60ED" w:rsidRDefault="000C7A19">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Zgodnie z </w:t>
      </w:r>
      <w:r w:rsidRPr="00CC60ED">
        <w:rPr>
          <w:rFonts w:ascii="Times New Roman" w:hAnsi="Times New Roman" w:cs="Times New Roman"/>
          <w:b/>
          <w:bCs/>
          <w:sz w:val="24"/>
          <w:szCs w:val="24"/>
        </w:rPr>
        <w:t>projektowanym art. 8 ust. 1 pkt 10 oraz art. 12 ust. 1 pkt 20a UPK</w:t>
      </w:r>
      <w:r w:rsidRPr="00CC60ED">
        <w:rPr>
          <w:rFonts w:ascii="Times New Roman" w:hAnsi="Times New Roman" w:cs="Times New Roman"/>
          <w:bCs/>
          <w:sz w:val="24"/>
          <w:szCs w:val="24"/>
        </w:rPr>
        <w:t xml:space="preserve"> (wdraża art. 5 ust. 1 lit. ed oraz art. 6 ust. 1 lit. lc dyrektywy 2011/83 dodany przez dyrektywę 2024/825) </w:t>
      </w:r>
      <w:r w:rsidRPr="00CC60ED">
        <w:rPr>
          <w:rFonts w:ascii="Times New Roman" w:hAnsi="Times New Roman" w:cs="Times New Roman"/>
          <w:sz w:val="24"/>
          <w:szCs w:val="24"/>
        </w:rPr>
        <w:t>p</w:t>
      </w:r>
      <w:r w:rsidR="000D0671" w:rsidRPr="00CC60ED">
        <w:rPr>
          <w:rFonts w:ascii="Times New Roman" w:hAnsi="Times New Roman" w:cs="Times New Roman"/>
          <w:sz w:val="24"/>
          <w:szCs w:val="24"/>
        </w:rPr>
        <w:t>rzedsiębiorca ma obowiązek poinformować konsumentów przed zawarciem umowy dotyczącej treści cyfrowej lub usługi cyfrowej lub towaru z elementami cyfrowymi o</w:t>
      </w:r>
      <w:r w:rsidR="003111E4" w:rsidRPr="00CC60ED">
        <w:rPr>
          <w:rFonts w:ascii="Times New Roman" w:hAnsi="Times New Roman" w:cs="Times New Roman"/>
          <w:sz w:val="24"/>
          <w:szCs w:val="24"/>
        </w:rPr>
        <w:t> </w:t>
      </w:r>
      <w:r w:rsidR="000D0671" w:rsidRPr="00CC60ED">
        <w:rPr>
          <w:rFonts w:ascii="Times New Roman" w:hAnsi="Times New Roman" w:cs="Times New Roman"/>
          <w:sz w:val="24"/>
          <w:szCs w:val="24"/>
        </w:rPr>
        <w:t xml:space="preserve">minimalnym okresie, w którym </w:t>
      </w:r>
      <w:bookmarkStart w:id="21" w:name="_Hlk223642281"/>
      <w:r w:rsidR="000D0671" w:rsidRPr="00CC60ED">
        <w:rPr>
          <w:rFonts w:ascii="Times New Roman" w:hAnsi="Times New Roman" w:cs="Times New Roman"/>
          <w:sz w:val="24"/>
          <w:szCs w:val="24"/>
        </w:rPr>
        <w:t>producent</w:t>
      </w:r>
      <w:r w:rsidR="00A7298E" w:rsidRPr="00CC60ED">
        <w:rPr>
          <w:rFonts w:ascii="Times New Roman" w:hAnsi="Times New Roman" w:cs="Times New Roman"/>
          <w:sz w:val="24"/>
          <w:szCs w:val="24"/>
        </w:rPr>
        <w:t xml:space="preserve"> towarów z elementami cyfrowymi</w:t>
      </w:r>
      <w:r w:rsidR="000D0671" w:rsidRPr="00CC60ED">
        <w:rPr>
          <w:rFonts w:ascii="Times New Roman" w:hAnsi="Times New Roman" w:cs="Times New Roman"/>
          <w:sz w:val="24"/>
          <w:szCs w:val="24"/>
        </w:rPr>
        <w:t xml:space="preserve"> lub </w:t>
      </w:r>
      <w:r w:rsidR="00A7298E" w:rsidRPr="00CC60ED">
        <w:rPr>
          <w:rFonts w:ascii="Times New Roman" w:hAnsi="Times New Roman" w:cs="Times New Roman"/>
          <w:sz w:val="24"/>
          <w:szCs w:val="24"/>
        </w:rPr>
        <w:t xml:space="preserve">przedsiębiorca zobowiązany do dostarczenia treści cyfrowej lub usługi cyfrowej </w:t>
      </w:r>
      <w:r w:rsidR="000D0671" w:rsidRPr="00CC60ED">
        <w:rPr>
          <w:rFonts w:ascii="Times New Roman" w:hAnsi="Times New Roman" w:cs="Times New Roman"/>
          <w:sz w:val="24"/>
          <w:szCs w:val="24"/>
        </w:rPr>
        <w:t xml:space="preserve">zapewnia aktualizacje oprogramowania. </w:t>
      </w:r>
      <w:bookmarkEnd w:id="21"/>
      <w:r w:rsidR="000D0671" w:rsidRPr="00CC60ED">
        <w:rPr>
          <w:rFonts w:ascii="Times New Roman" w:hAnsi="Times New Roman" w:cs="Times New Roman"/>
          <w:sz w:val="24"/>
          <w:szCs w:val="24"/>
        </w:rPr>
        <w:t xml:space="preserve">Minimalny okres może być wyrażony jako </w:t>
      </w:r>
      <w:r w:rsidR="001B3A3A" w:rsidRPr="00CC60ED">
        <w:rPr>
          <w:rFonts w:ascii="Times New Roman" w:hAnsi="Times New Roman" w:cs="Times New Roman"/>
          <w:sz w:val="24"/>
          <w:szCs w:val="24"/>
        </w:rPr>
        <w:t>przedział</w:t>
      </w:r>
      <w:r w:rsidR="000D0671" w:rsidRPr="00CC60ED">
        <w:rPr>
          <w:rFonts w:ascii="Times New Roman" w:hAnsi="Times New Roman" w:cs="Times New Roman"/>
          <w:sz w:val="24"/>
          <w:szCs w:val="24"/>
        </w:rPr>
        <w:t xml:space="preserve"> czasu (np. </w:t>
      </w:r>
      <w:r w:rsidR="003111E4" w:rsidRPr="00CC60ED">
        <w:rPr>
          <w:rFonts w:ascii="Times New Roman" w:hAnsi="Times New Roman" w:cs="Times New Roman"/>
          <w:sz w:val="24"/>
          <w:szCs w:val="24"/>
        </w:rPr>
        <w:t>dwa</w:t>
      </w:r>
      <w:r w:rsidR="000D0671" w:rsidRPr="00CC60ED">
        <w:rPr>
          <w:rFonts w:ascii="Times New Roman" w:hAnsi="Times New Roman" w:cs="Times New Roman"/>
          <w:sz w:val="24"/>
          <w:szCs w:val="24"/>
        </w:rPr>
        <w:t xml:space="preserve"> lata) lub przez podanie daty końcowej (np. do 31 grudnia 2030 r.). </w:t>
      </w:r>
    </w:p>
    <w:p w14:paraId="4E4A5EF5" w14:textId="43FE6375" w:rsidR="00E13C1C" w:rsidRPr="00CC60ED" w:rsidRDefault="00E13C1C" w:rsidP="00E13C1C">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lastRenderedPageBreak/>
        <w:t xml:space="preserve">Przedmiotowy obowiązek informacyjny dotyczy wyłącznie bezpłatnych aktualizacji oprogramowania. Celem tego przepisu jest umożliwienie konsumentom otrzymania informacji, które pomogą im porównywać różne minimalne okresy, w których producent towarów z elementami cyfrowymi lub przedsiębiorca zobowiązany do dostarczenia treści cyfrowej lub usługi cyfrowej zapewnia aktualizacje oprogramowania zobowiązuje się do dostarczania takich aktualizacji oprogramowania dla tego rodzaju towarów lub treści </w:t>
      </w:r>
      <w:r w:rsidR="00990E9E" w:rsidRPr="00CC60ED">
        <w:rPr>
          <w:rFonts w:ascii="Times New Roman" w:hAnsi="Times New Roman" w:cs="Times New Roman"/>
          <w:sz w:val="24"/>
          <w:szCs w:val="24"/>
        </w:rPr>
        <w:t xml:space="preserve">czy </w:t>
      </w:r>
      <w:r w:rsidRPr="00CC60ED">
        <w:rPr>
          <w:rFonts w:ascii="Times New Roman" w:hAnsi="Times New Roman" w:cs="Times New Roman"/>
          <w:sz w:val="24"/>
          <w:szCs w:val="24"/>
        </w:rPr>
        <w:t>usług</w:t>
      </w:r>
      <w:r w:rsidR="00990E9E" w:rsidRPr="00CC60ED">
        <w:rPr>
          <w:rFonts w:ascii="Times New Roman" w:hAnsi="Times New Roman" w:cs="Times New Roman"/>
          <w:sz w:val="24"/>
          <w:szCs w:val="24"/>
        </w:rPr>
        <w:t>.</w:t>
      </w:r>
      <w:r w:rsidRPr="00CC60ED">
        <w:rPr>
          <w:rFonts w:ascii="Times New Roman" w:hAnsi="Times New Roman" w:cs="Times New Roman"/>
          <w:sz w:val="24"/>
          <w:szCs w:val="24"/>
        </w:rPr>
        <w:t xml:space="preserve"> </w:t>
      </w:r>
      <w:r w:rsidR="000521BA" w:rsidRPr="00CC60ED">
        <w:rPr>
          <w:rFonts w:ascii="Times New Roman" w:hAnsi="Times New Roman" w:cs="Times New Roman"/>
          <w:sz w:val="24"/>
          <w:szCs w:val="24"/>
        </w:rPr>
        <w:t xml:space="preserve">Z wyjaśnień Komisji Europejskiej w ramach procesu transpozycji dyrektywy 2024/825 </w:t>
      </w:r>
      <w:r w:rsidR="00990E9E" w:rsidRPr="00CC60ED">
        <w:rPr>
          <w:rFonts w:ascii="Times New Roman" w:hAnsi="Times New Roman" w:cs="Times New Roman"/>
          <w:sz w:val="24"/>
          <w:szCs w:val="24"/>
        </w:rPr>
        <w:t xml:space="preserve">wynika, iż </w:t>
      </w:r>
      <w:r w:rsidR="000521BA" w:rsidRPr="00CC60ED">
        <w:rPr>
          <w:rFonts w:ascii="Times New Roman" w:hAnsi="Times New Roman" w:cs="Times New Roman"/>
          <w:sz w:val="24"/>
          <w:szCs w:val="24"/>
        </w:rPr>
        <w:t xml:space="preserve">objęcie tym obowiązkiem każdego rodzaju aktualizacji (bezpłatnych, płatnych) skutkowałoby pomieszaniem </w:t>
      </w:r>
      <w:r w:rsidRPr="00CC60ED">
        <w:rPr>
          <w:rFonts w:ascii="Times New Roman" w:hAnsi="Times New Roman" w:cs="Times New Roman"/>
          <w:sz w:val="24"/>
          <w:szCs w:val="24"/>
        </w:rPr>
        <w:t>dw</w:t>
      </w:r>
      <w:r w:rsidR="000521BA" w:rsidRPr="00CC60ED">
        <w:rPr>
          <w:rFonts w:ascii="Times New Roman" w:hAnsi="Times New Roman" w:cs="Times New Roman"/>
          <w:sz w:val="24"/>
          <w:szCs w:val="24"/>
        </w:rPr>
        <w:t xml:space="preserve">óch </w:t>
      </w:r>
      <w:r w:rsidRPr="00CC60ED">
        <w:rPr>
          <w:rFonts w:ascii="Times New Roman" w:hAnsi="Times New Roman" w:cs="Times New Roman"/>
          <w:sz w:val="24"/>
          <w:szCs w:val="24"/>
        </w:rPr>
        <w:t>zasadniczo różn</w:t>
      </w:r>
      <w:r w:rsidR="000521BA" w:rsidRPr="00CC60ED">
        <w:rPr>
          <w:rFonts w:ascii="Times New Roman" w:hAnsi="Times New Roman" w:cs="Times New Roman"/>
          <w:sz w:val="24"/>
          <w:szCs w:val="24"/>
        </w:rPr>
        <w:t xml:space="preserve">ych </w:t>
      </w:r>
      <w:r w:rsidRPr="00CC60ED">
        <w:rPr>
          <w:rFonts w:ascii="Times New Roman" w:hAnsi="Times New Roman" w:cs="Times New Roman"/>
          <w:sz w:val="24"/>
          <w:szCs w:val="24"/>
        </w:rPr>
        <w:t>rodzaj</w:t>
      </w:r>
      <w:r w:rsidR="000521BA" w:rsidRPr="00CC60ED">
        <w:rPr>
          <w:rFonts w:ascii="Times New Roman" w:hAnsi="Times New Roman" w:cs="Times New Roman"/>
          <w:sz w:val="24"/>
          <w:szCs w:val="24"/>
        </w:rPr>
        <w:t xml:space="preserve">ów </w:t>
      </w:r>
      <w:r w:rsidRPr="00CC60ED">
        <w:rPr>
          <w:rFonts w:ascii="Times New Roman" w:hAnsi="Times New Roman" w:cs="Times New Roman"/>
          <w:sz w:val="24"/>
          <w:szCs w:val="24"/>
        </w:rPr>
        <w:t>aktualizacji, które nie są łatwo porównywalne — jedna, która jest gwarantowana w ramach towaru lub usługi, i druga, która może być opcjonalna lub wymagać dodatkowego zakupu.</w:t>
      </w:r>
      <w:r w:rsidR="000521BA" w:rsidRPr="00CC60ED">
        <w:rPr>
          <w:rFonts w:ascii="Times New Roman" w:hAnsi="Times New Roman" w:cs="Times New Roman"/>
          <w:sz w:val="24"/>
          <w:szCs w:val="24"/>
        </w:rPr>
        <w:t xml:space="preserve"> Z przedmiotowych wyjaśnień Komisji wynika także, że </w:t>
      </w:r>
      <w:r w:rsidRPr="00CC60ED">
        <w:rPr>
          <w:rFonts w:ascii="Times New Roman" w:hAnsi="Times New Roman" w:cs="Times New Roman"/>
          <w:sz w:val="24"/>
          <w:szCs w:val="24"/>
        </w:rPr>
        <w:t>chociaż przepis nie nakłada na przedsiębiorców obowiązku informowania konsumentów o</w:t>
      </w:r>
      <w:r w:rsidR="000521BA" w:rsidRPr="00CC60ED">
        <w:rPr>
          <w:rFonts w:ascii="Times New Roman" w:hAnsi="Times New Roman" w:cs="Times New Roman"/>
          <w:sz w:val="24"/>
          <w:szCs w:val="24"/>
        </w:rPr>
        <w:t xml:space="preserve"> </w:t>
      </w:r>
      <w:r w:rsidRPr="00CC60ED">
        <w:rPr>
          <w:rFonts w:ascii="Times New Roman" w:hAnsi="Times New Roman" w:cs="Times New Roman"/>
          <w:sz w:val="24"/>
          <w:szCs w:val="24"/>
        </w:rPr>
        <w:t>aktualizacjach płatnych, nadal przydatna dla konsumentów mogłaby być informacja o ich</w:t>
      </w:r>
      <w:r w:rsidR="000521BA" w:rsidRPr="00CC60ED">
        <w:rPr>
          <w:rFonts w:ascii="Times New Roman" w:hAnsi="Times New Roman" w:cs="Times New Roman"/>
          <w:sz w:val="24"/>
          <w:szCs w:val="24"/>
        </w:rPr>
        <w:t xml:space="preserve"> </w:t>
      </w:r>
      <w:r w:rsidRPr="00CC60ED">
        <w:rPr>
          <w:rFonts w:ascii="Times New Roman" w:hAnsi="Times New Roman" w:cs="Times New Roman"/>
          <w:sz w:val="24"/>
          <w:szCs w:val="24"/>
        </w:rPr>
        <w:t>dostępności. Jednakże, takie informacje nie są obowiązkowe na mocy tego konkretnego przepisu</w:t>
      </w:r>
      <w:r w:rsidR="000521BA" w:rsidRPr="00CC60ED">
        <w:rPr>
          <w:rFonts w:ascii="Times New Roman" w:hAnsi="Times New Roman" w:cs="Times New Roman"/>
          <w:sz w:val="24"/>
          <w:szCs w:val="24"/>
        </w:rPr>
        <w:t xml:space="preserve">. </w:t>
      </w:r>
    </w:p>
    <w:p w14:paraId="45E6DC82" w14:textId="2458C454" w:rsidR="00A7298E" w:rsidRPr="00CC60ED" w:rsidRDefault="00497C9A">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Jak wynika z motywu 33 dyrektywy 2024/825</w:t>
      </w:r>
      <w:r w:rsidR="003111E4" w:rsidRPr="00CC60ED">
        <w:rPr>
          <w:rFonts w:ascii="Times New Roman" w:hAnsi="Times New Roman" w:cs="Times New Roman"/>
          <w:sz w:val="24"/>
          <w:szCs w:val="24"/>
        </w:rPr>
        <w:t>,</w:t>
      </w:r>
      <w:r w:rsidRPr="00CC60ED">
        <w:rPr>
          <w:rFonts w:ascii="Times New Roman" w:hAnsi="Times New Roman" w:cs="Times New Roman"/>
          <w:sz w:val="24"/>
          <w:szCs w:val="24"/>
        </w:rPr>
        <w:t xml:space="preserve"> przedmiotowy obowiązek pozostaje niezależny od obowiązków przedsiębiorcy określonych w przepisach dotyczących zgodności towarów z</w:t>
      </w:r>
      <w:r w:rsidR="003111E4" w:rsidRPr="00CC60ED">
        <w:rPr>
          <w:rFonts w:ascii="Times New Roman" w:hAnsi="Times New Roman" w:cs="Times New Roman"/>
          <w:sz w:val="24"/>
          <w:szCs w:val="24"/>
        </w:rPr>
        <w:t> </w:t>
      </w:r>
      <w:r w:rsidRPr="00CC60ED">
        <w:rPr>
          <w:rFonts w:ascii="Times New Roman" w:hAnsi="Times New Roman" w:cs="Times New Roman"/>
          <w:sz w:val="24"/>
          <w:szCs w:val="24"/>
        </w:rPr>
        <w:t>elementami cyfrowymi, treści cyfrowych i usług cyfrowych z umową (p</w:t>
      </w:r>
      <w:r w:rsidR="00FC5F9E" w:rsidRPr="00CC60ED">
        <w:rPr>
          <w:rFonts w:ascii="Times New Roman" w:hAnsi="Times New Roman" w:cs="Times New Roman"/>
          <w:sz w:val="24"/>
          <w:szCs w:val="24"/>
        </w:rPr>
        <w:t>or.</w:t>
      </w:r>
      <w:r w:rsidRPr="00CC60ED">
        <w:rPr>
          <w:rFonts w:ascii="Times New Roman" w:hAnsi="Times New Roman" w:cs="Times New Roman"/>
          <w:sz w:val="24"/>
          <w:szCs w:val="24"/>
        </w:rPr>
        <w:t xml:space="preserve"> </w:t>
      </w:r>
      <w:r w:rsidR="00FF27B1" w:rsidRPr="00CC60ED">
        <w:rPr>
          <w:rFonts w:ascii="Times New Roman" w:hAnsi="Times New Roman" w:cs="Times New Roman"/>
          <w:sz w:val="24"/>
          <w:szCs w:val="24"/>
        </w:rPr>
        <w:t>obecnie obowiązując</w:t>
      </w:r>
      <w:r w:rsidR="00956BCE" w:rsidRPr="00CC60ED">
        <w:rPr>
          <w:rFonts w:ascii="Times New Roman" w:hAnsi="Times New Roman" w:cs="Times New Roman"/>
          <w:sz w:val="24"/>
          <w:szCs w:val="24"/>
        </w:rPr>
        <w:t>e</w:t>
      </w:r>
      <w:r w:rsidR="00FF27B1" w:rsidRPr="00CC60ED">
        <w:rPr>
          <w:rFonts w:ascii="Times New Roman" w:hAnsi="Times New Roman" w:cs="Times New Roman"/>
          <w:sz w:val="24"/>
          <w:szCs w:val="24"/>
        </w:rPr>
        <w:t xml:space="preserve"> </w:t>
      </w:r>
      <w:r w:rsidRPr="00CC60ED">
        <w:rPr>
          <w:rFonts w:ascii="Times New Roman" w:hAnsi="Times New Roman" w:cs="Times New Roman"/>
          <w:sz w:val="24"/>
          <w:szCs w:val="24"/>
        </w:rPr>
        <w:t>rozdział</w:t>
      </w:r>
      <w:r w:rsidR="00956BCE" w:rsidRPr="00CC60ED">
        <w:rPr>
          <w:rFonts w:ascii="Times New Roman" w:hAnsi="Times New Roman" w:cs="Times New Roman"/>
          <w:sz w:val="24"/>
          <w:szCs w:val="24"/>
        </w:rPr>
        <w:t>y</w:t>
      </w:r>
      <w:r w:rsidRPr="00CC60ED">
        <w:rPr>
          <w:rFonts w:ascii="Times New Roman" w:hAnsi="Times New Roman" w:cs="Times New Roman"/>
          <w:sz w:val="24"/>
          <w:szCs w:val="24"/>
        </w:rPr>
        <w:t xml:space="preserve"> 5a i 5b UPK).</w:t>
      </w:r>
      <w:r w:rsidR="00AE2C82" w:rsidRPr="00CC60ED">
        <w:rPr>
          <w:rFonts w:ascii="Times New Roman" w:hAnsi="Times New Roman" w:cs="Times New Roman"/>
          <w:sz w:val="24"/>
          <w:szCs w:val="24"/>
        </w:rPr>
        <w:t xml:space="preserve"> </w:t>
      </w:r>
    </w:p>
    <w:p w14:paraId="04CFCBCC" w14:textId="5A664FB1" w:rsidR="000B2B27" w:rsidRPr="00CC60ED" w:rsidRDefault="00A7298E">
      <w:pPr>
        <w:spacing w:before="120" w:after="120" w:line="360" w:lineRule="auto"/>
        <w:jc w:val="both"/>
        <w:rPr>
          <w:rFonts w:ascii="Times New Roman" w:hAnsi="Times New Roman" w:cs="Times New Roman"/>
          <w:i/>
          <w:sz w:val="24"/>
          <w:szCs w:val="24"/>
        </w:rPr>
      </w:pPr>
      <w:r w:rsidRPr="00CC60ED">
        <w:rPr>
          <w:rFonts w:ascii="Times New Roman" w:hAnsi="Times New Roman" w:cs="Times New Roman"/>
          <w:sz w:val="24"/>
          <w:szCs w:val="24"/>
        </w:rPr>
        <w:t>Co istotne przedsiębiorca będzie obowiązany przekazać konsumentowi informacje o</w:t>
      </w:r>
      <w:r w:rsidR="00956BCE" w:rsidRPr="00CC60ED">
        <w:rPr>
          <w:rFonts w:ascii="Times New Roman" w:hAnsi="Times New Roman" w:cs="Times New Roman"/>
          <w:sz w:val="24"/>
          <w:szCs w:val="24"/>
        </w:rPr>
        <w:t> </w:t>
      </w:r>
      <w:r w:rsidRPr="00CC60ED">
        <w:rPr>
          <w:rFonts w:ascii="Times New Roman" w:hAnsi="Times New Roman" w:cs="Times New Roman"/>
          <w:sz w:val="24"/>
          <w:szCs w:val="24"/>
        </w:rPr>
        <w:t>minimalnym okresie aktualizacji oprogramowania tylko, gdy producent towarów z</w:t>
      </w:r>
      <w:r w:rsidR="00956BCE" w:rsidRPr="00CC60ED">
        <w:rPr>
          <w:rFonts w:ascii="Times New Roman" w:hAnsi="Times New Roman" w:cs="Times New Roman"/>
          <w:sz w:val="24"/>
          <w:szCs w:val="24"/>
        </w:rPr>
        <w:t> </w:t>
      </w:r>
      <w:r w:rsidRPr="00CC60ED">
        <w:rPr>
          <w:rFonts w:ascii="Times New Roman" w:hAnsi="Times New Roman" w:cs="Times New Roman"/>
          <w:sz w:val="24"/>
          <w:szCs w:val="24"/>
        </w:rPr>
        <w:t xml:space="preserve">elementami cyfrowymi lub przedsiębiorca zobowiązany do dostarczenia treści cyfrowej lub usługi cyfrowej udostępni mu te informacje (projektowany art. 8 ust. 2 UPK oraz art. 12 ust. 5 UPK wdrażające art. 5 ust. 1 lit. ea oraz art. 6 ust. 1 lit. la </w:t>
      </w:r>
      <w:r w:rsidR="00732714" w:rsidRPr="00CC60ED">
        <w:rPr>
          <w:rFonts w:ascii="Times New Roman" w:hAnsi="Times New Roman" w:cs="Times New Roman"/>
          <w:sz w:val="24"/>
          <w:szCs w:val="24"/>
        </w:rPr>
        <w:t>dyrektywy 2011/83 dodane przez dyrektywę 2024/825</w:t>
      </w:r>
      <w:r w:rsidRPr="00CC60ED">
        <w:rPr>
          <w:rFonts w:ascii="Times New Roman" w:hAnsi="Times New Roman" w:cs="Times New Roman"/>
          <w:sz w:val="24"/>
          <w:szCs w:val="24"/>
        </w:rPr>
        <w:t>)</w:t>
      </w:r>
      <w:r w:rsidR="00EC2B02" w:rsidRPr="00CC60ED">
        <w:rPr>
          <w:rFonts w:ascii="Times New Roman" w:hAnsi="Times New Roman" w:cs="Times New Roman"/>
          <w:sz w:val="24"/>
          <w:szCs w:val="24"/>
        </w:rPr>
        <w:t xml:space="preserve">. </w:t>
      </w:r>
      <w:r w:rsidRPr="00CC60ED">
        <w:rPr>
          <w:rFonts w:ascii="Times New Roman" w:hAnsi="Times New Roman" w:cs="Times New Roman"/>
          <w:sz w:val="24"/>
          <w:szCs w:val="24"/>
        </w:rPr>
        <w:t>Wynika to z</w:t>
      </w:r>
      <w:r w:rsidR="00956BCE" w:rsidRPr="00CC60ED">
        <w:rPr>
          <w:rFonts w:ascii="Times New Roman" w:hAnsi="Times New Roman" w:cs="Times New Roman"/>
          <w:sz w:val="24"/>
          <w:szCs w:val="24"/>
        </w:rPr>
        <w:t> </w:t>
      </w:r>
      <w:r w:rsidRPr="00CC60ED">
        <w:rPr>
          <w:rFonts w:ascii="Times New Roman" w:hAnsi="Times New Roman" w:cs="Times New Roman"/>
          <w:sz w:val="24"/>
          <w:szCs w:val="24"/>
        </w:rPr>
        <w:t>faktu, ż</w:t>
      </w:r>
      <w:r w:rsidR="00956BCE" w:rsidRPr="00CC60ED">
        <w:rPr>
          <w:rFonts w:ascii="Times New Roman" w:hAnsi="Times New Roman" w:cs="Times New Roman"/>
          <w:sz w:val="24"/>
          <w:szCs w:val="24"/>
        </w:rPr>
        <w:t>e</w:t>
      </w:r>
      <w:r w:rsidRPr="00CC60ED">
        <w:rPr>
          <w:rFonts w:ascii="Times New Roman" w:hAnsi="Times New Roman" w:cs="Times New Roman"/>
          <w:sz w:val="24"/>
          <w:szCs w:val="24"/>
        </w:rPr>
        <w:t xml:space="preserve"> przedmiotowe informacje posiada wyłącznie producent towarów z elementami cyfrowymi lub przedsiębiorca zobowiązany do dostarczenia treści cyfrowej lub usługi cyfrowej. </w:t>
      </w:r>
      <w:r w:rsidR="00EC2B02" w:rsidRPr="00CC60ED">
        <w:rPr>
          <w:rFonts w:ascii="Times New Roman" w:hAnsi="Times New Roman" w:cs="Times New Roman"/>
          <w:sz w:val="24"/>
          <w:szCs w:val="24"/>
        </w:rPr>
        <w:t>Jak wskazuje motyw 3</w:t>
      </w:r>
      <w:r w:rsidR="00CF0AFD">
        <w:rPr>
          <w:rFonts w:ascii="Times New Roman" w:hAnsi="Times New Roman" w:cs="Times New Roman"/>
          <w:sz w:val="24"/>
          <w:szCs w:val="24"/>
        </w:rPr>
        <w:t>6</w:t>
      </w:r>
      <w:r w:rsidR="00EC2B02" w:rsidRPr="00CC60ED">
        <w:rPr>
          <w:rFonts w:ascii="Times New Roman" w:hAnsi="Times New Roman" w:cs="Times New Roman"/>
          <w:sz w:val="24"/>
          <w:szCs w:val="24"/>
        </w:rPr>
        <w:t xml:space="preserve"> dyrektywy 2024/825</w:t>
      </w:r>
      <w:r w:rsidR="00B34CC9" w:rsidRPr="00CC60ED">
        <w:rPr>
          <w:rFonts w:ascii="Times New Roman" w:hAnsi="Times New Roman" w:cs="Times New Roman"/>
          <w:sz w:val="24"/>
          <w:szCs w:val="24"/>
        </w:rPr>
        <w:t>:</w:t>
      </w:r>
      <w:r w:rsidR="00EC2B02" w:rsidRPr="00CC60ED">
        <w:rPr>
          <w:rFonts w:ascii="Times New Roman" w:hAnsi="Times New Roman" w:cs="Times New Roman"/>
          <w:sz w:val="24"/>
          <w:szCs w:val="24"/>
        </w:rPr>
        <w:t xml:space="preserve"> </w:t>
      </w:r>
      <w:r w:rsidR="00EC2B02" w:rsidRPr="00CC60ED">
        <w:rPr>
          <w:rFonts w:ascii="Times New Roman" w:hAnsi="Times New Roman" w:cs="Times New Roman"/>
          <w:i/>
          <w:sz w:val="24"/>
          <w:szCs w:val="24"/>
        </w:rPr>
        <w:t>Przedsiębiorca nie powinien być zobowiązany do aktywnego poszukiwania takich informacji u</w:t>
      </w:r>
      <w:r w:rsidR="00B34CC9" w:rsidRPr="00CC60ED">
        <w:rPr>
          <w:rFonts w:ascii="Times New Roman" w:hAnsi="Times New Roman" w:cs="Times New Roman"/>
          <w:i/>
          <w:sz w:val="24"/>
          <w:szCs w:val="24"/>
        </w:rPr>
        <w:t xml:space="preserve"> </w:t>
      </w:r>
      <w:r w:rsidR="00EC2B02" w:rsidRPr="00CC60ED">
        <w:rPr>
          <w:rFonts w:ascii="Times New Roman" w:hAnsi="Times New Roman" w:cs="Times New Roman"/>
          <w:i/>
          <w:sz w:val="24"/>
          <w:szCs w:val="24"/>
        </w:rPr>
        <w:t>producenta, na przykład na stronach internetowych poświęconych konkretnym produktom. Jednocześnie w</w:t>
      </w:r>
      <w:r w:rsidR="00B34CC9" w:rsidRPr="00CC60ED">
        <w:rPr>
          <w:rFonts w:ascii="Times New Roman" w:hAnsi="Times New Roman" w:cs="Times New Roman"/>
          <w:i/>
          <w:sz w:val="24"/>
          <w:szCs w:val="24"/>
        </w:rPr>
        <w:t xml:space="preserve"> </w:t>
      </w:r>
      <w:r w:rsidR="00EC2B02" w:rsidRPr="00CC60ED">
        <w:rPr>
          <w:rFonts w:ascii="Times New Roman" w:hAnsi="Times New Roman" w:cs="Times New Roman"/>
          <w:i/>
          <w:sz w:val="24"/>
          <w:szCs w:val="24"/>
        </w:rPr>
        <w:t>interesie producentów byłoby proaktywne dostarczanie takich informacji w</w:t>
      </w:r>
      <w:r w:rsidR="00B34CC9" w:rsidRPr="00CC60ED">
        <w:rPr>
          <w:rFonts w:ascii="Times New Roman" w:hAnsi="Times New Roman" w:cs="Times New Roman"/>
          <w:i/>
          <w:sz w:val="24"/>
          <w:szCs w:val="24"/>
        </w:rPr>
        <w:t xml:space="preserve"> </w:t>
      </w:r>
      <w:r w:rsidR="00EC2B02" w:rsidRPr="00CC60ED">
        <w:rPr>
          <w:rFonts w:ascii="Times New Roman" w:hAnsi="Times New Roman" w:cs="Times New Roman"/>
          <w:i/>
          <w:sz w:val="24"/>
          <w:szCs w:val="24"/>
        </w:rPr>
        <w:t>celu uzyskania przewagi handlowej.</w:t>
      </w:r>
    </w:p>
    <w:p w14:paraId="6BDADBEE" w14:textId="0F245456" w:rsidR="00DC4F73" w:rsidRPr="00CC60ED" w:rsidRDefault="00AC7658" w:rsidP="005A0CF6">
      <w:pPr>
        <w:pStyle w:val="Akapitzlist"/>
        <w:numPr>
          <w:ilvl w:val="0"/>
          <w:numId w:val="33"/>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b/>
          <w:sz w:val="24"/>
          <w:szCs w:val="24"/>
        </w:rPr>
        <w:lastRenderedPageBreak/>
        <w:t xml:space="preserve">punktowej </w:t>
      </w:r>
      <w:r w:rsidR="0073513B" w:rsidRPr="00CC60ED">
        <w:rPr>
          <w:rFonts w:ascii="Times New Roman" w:hAnsi="Times New Roman" w:cs="Times New Roman"/>
          <w:b/>
          <w:sz w:val="24"/>
          <w:szCs w:val="24"/>
        </w:rPr>
        <w:t xml:space="preserve">ocenie możliwości naprawy towaru, </w:t>
      </w:r>
      <w:r w:rsidR="006226E1" w:rsidRPr="00CC60ED">
        <w:rPr>
          <w:rFonts w:ascii="Times New Roman" w:hAnsi="Times New Roman" w:cs="Times New Roman"/>
          <w:b/>
          <w:sz w:val="24"/>
          <w:szCs w:val="24"/>
        </w:rPr>
        <w:t>jeżeli taka</w:t>
      </w:r>
      <w:r w:rsidR="00CF30AC" w:rsidRPr="00CC60ED">
        <w:rPr>
          <w:rFonts w:ascii="Times New Roman" w:hAnsi="Times New Roman" w:cs="Times New Roman"/>
          <w:b/>
          <w:sz w:val="24"/>
          <w:szCs w:val="24"/>
        </w:rPr>
        <w:t xml:space="preserve"> ocena</w:t>
      </w:r>
      <w:r w:rsidR="006226E1" w:rsidRPr="00CC60ED">
        <w:rPr>
          <w:rFonts w:ascii="Times New Roman" w:hAnsi="Times New Roman" w:cs="Times New Roman"/>
          <w:b/>
          <w:sz w:val="24"/>
          <w:szCs w:val="24"/>
        </w:rPr>
        <w:t xml:space="preserve"> jest określona w zharmonizowanych wymogach </w:t>
      </w:r>
      <w:r w:rsidR="00CF30AC" w:rsidRPr="00CC60ED">
        <w:rPr>
          <w:rFonts w:ascii="Times New Roman" w:hAnsi="Times New Roman" w:cs="Times New Roman"/>
          <w:b/>
          <w:sz w:val="24"/>
          <w:szCs w:val="24"/>
        </w:rPr>
        <w:t xml:space="preserve">ustanowionych </w:t>
      </w:r>
      <w:r w:rsidR="006226E1" w:rsidRPr="00CC60ED">
        <w:rPr>
          <w:rFonts w:ascii="Times New Roman" w:hAnsi="Times New Roman" w:cs="Times New Roman"/>
          <w:b/>
          <w:sz w:val="24"/>
          <w:szCs w:val="24"/>
        </w:rPr>
        <w:t>w aktach prawnych Unii Europejskiej</w:t>
      </w:r>
    </w:p>
    <w:p w14:paraId="48870037" w14:textId="220C3084" w:rsidR="0073513B" w:rsidRPr="00CC60ED" w:rsidRDefault="009D7CE3">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 xml:space="preserve">Zgodnie z </w:t>
      </w:r>
      <w:r w:rsidRPr="00CC60ED">
        <w:rPr>
          <w:rFonts w:ascii="Times New Roman" w:hAnsi="Times New Roman" w:cs="Times New Roman"/>
          <w:b/>
          <w:sz w:val="24"/>
          <w:szCs w:val="24"/>
        </w:rPr>
        <w:t>projektowanym art. 8 ust. 1 pkt 11 oraz art. 12 ust. 1 pkt 22 UPK</w:t>
      </w:r>
      <w:r w:rsidRPr="00CC60ED">
        <w:rPr>
          <w:rFonts w:ascii="Times New Roman" w:hAnsi="Times New Roman" w:cs="Times New Roman"/>
          <w:sz w:val="24"/>
          <w:szCs w:val="24"/>
        </w:rPr>
        <w:t xml:space="preserve"> (wdrażają art. 5 ust. 1 lit. i oraz art. 6 ust. 1 lit. u dyrektywy 2011/83 dodane przez dyrektywę 2024/825) p</w:t>
      </w:r>
      <w:r w:rsidR="00DC4F73" w:rsidRPr="00CC60ED">
        <w:rPr>
          <w:rFonts w:ascii="Times New Roman" w:hAnsi="Times New Roman" w:cs="Times New Roman"/>
          <w:sz w:val="24"/>
          <w:szCs w:val="24"/>
        </w:rPr>
        <w:t>rzedsiębiorca będzie miał obowiązek przekazać konsumentowi przed zawarciem umowy informację o ocen</w:t>
      </w:r>
      <w:r w:rsidR="00FF27B1" w:rsidRPr="00CC60ED">
        <w:rPr>
          <w:rFonts w:ascii="Times New Roman" w:hAnsi="Times New Roman" w:cs="Times New Roman"/>
          <w:sz w:val="24"/>
          <w:szCs w:val="24"/>
        </w:rPr>
        <w:t>ie</w:t>
      </w:r>
      <w:r w:rsidR="00DC4F73" w:rsidRPr="00CC60ED">
        <w:rPr>
          <w:rFonts w:ascii="Times New Roman" w:hAnsi="Times New Roman" w:cs="Times New Roman"/>
          <w:sz w:val="24"/>
          <w:szCs w:val="24"/>
        </w:rPr>
        <w:t xml:space="preserve"> możliwości dokonania naprawy towaru wyrażon</w:t>
      </w:r>
      <w:r w:rsidR="00FF27B1" w:rsidRPr="00CC60ED">
        <w:rPr>
          <w:rFonts w:ascii="Times New Roman" w:hAnsi="Times New Roman" w:cs="Times New Roman"/>
          <w:sz w:val="24"/>
          <w:szCs w:val="24"/>
        </w:rPr>
        <w:t>ej</w:t>
      </w:r>
      <w:r w:rsidR="00DC4F73" w:rsidRPr="00CC60ED">
        <w:rPr>
          <w:rFonts w:ascii="Times New Roman" w:hAnsi="Times New Roman" w:cs="Times New Roman"/>
          <w:sz w:val="24"/>
          <w:szCs w:val="24"/>
        </w:rPr>
        <w:t xml:space="preserve"> za pomocą punktacji</w:t>
      </w:r>
      <w:r w:rsidR="00C53D26" w:rsidRPr="00CC60ED">
        <w:rPr>
          <w:rFonts w:ascii="Times New Roman" w:hAnsi="Times New Roman" w:cs="Times New Roman"/>
          <w:sz w:val="24"/>
          <w:szCs w:val="24"/>
        </w:rPr>
        <w:t xml:space="preserve"> </w:t>
      </w:r>
      <w:r w:rsidR="00DC4F73" w:rsidRPr="00CC60ED">
        <w:rPr>
          <w:rFonts w:ascii="Times New Roman" w:hAnsi="Times New Roman" w:cs="Times New Roman"/>
          <w:sz w:val="24"/>
          <w:szCs w:val="24"/>
        </w:rPr>
        <w:t xml:space="preserve">na podstawie zharmonizowanych wymogów ustanowionych </w:t>
      </w:r>
      <w:r w:rsidR="006226E1" w:rsidRPr="00CC60ED">
        <w:rPr>
          <w:rFonts w:ascii="Times New Roman" w:hAnsi="Times New Roman" w:cs="Times New Roman"/>
          <w:sz w:val="24"/>
          <w:szCs w:val="24"/>
        </w:rPr>
        <w:t xml:space="preserve">w aktach prawnych </w:t>
      </w:r>
      <w:r w:rsidR="00DC4F73" w:rsidRPr="00CC60ED">
        <w:rPr>
          <w:rFonts w:ascii="Times New Roman" w:hAnsi="Times New Roman" w:cs="Times New Roman"/>
          <w:sz w:val="24"/>
          <w:szCs w:val="24"/>
        </w:rPr>
        <w:t>Unii Europejskiej</w:t>
      </w:r>
      <w:r w:rsidR="00C53D26" w:rsidRPr="00CC60ED">
        <w:rPr>
          <w:rFonts w:ascii="Times New Roman" w:hAnsi="Times New Roman" w:cs="Times New Roman"/>
          <w:sz w:val="24"/>
          <w:szCs w:val="24"/>
        </w:rPr>
        <w:t xml:space="preserve"> (na etykiecie energetycznej symbol ze śrubokrętem)</w:t>
      </w:r>
      <w:r w:rsidR="00DC4F73" w:rsidRPr="00CC60ED">
        <w:rPr>
          <w:rFonts w:ascii="Times New Roman" w:hAnsi="Times New Roman" w:cs="Times New Roman"/>
          <w:sz w:val="24"/>
          <w:szCs w:val="24"/>
        </w:rPr>
        <w:t xml:space="preserve">. Obowiązek ten zmaterializuje się tylko gdy stosowne wymogi zostaną ustanowione. Obecnie jako przykład można podać </w:t>
      </w:r>
      <w:r w:rsidR="00AB580C" w:rsidRPr="00CC60ED">
        <w:rPr>
          <w:rFonts w:ascii="Times New Roman" w:hAnsi="Times New Roman" w:cs="Times New Roman"/>
          <w:sz w:val="24"/>
          <w:szCs w:val="24"/>
        </w:rPr>
        <w:t xml:space="preserve">wyżej przywołane </w:t>
      </w:r>
      <w:r w:rsidR="00DC4F73" w:rsidRPr="00CC60ED">
        <w:rPr>
          <w:rFonts w:ascii="Times New Roman" w:hAnsi="Times New Roman" w:cs="Times New Roman"/>
          <w:sz w:val="24"/>
          <w:szCs w:val="24"/>
        </w:rPr>
        <w:t>przepisy dotyczące smartfonów i komputerów.</w:t>
      </w:r>
    </w:p>
    <w:p w14:paraId="4E97E8B1" w14:textId="34D5F754" w:rsidR="00DC4F73" w:rsidRPr="00CC60ED" w:rsidRDefault="0073513B" w:rsidP="005A0CF6">
      <w:pPr>
        <w:pStyle w:val="Akapitzlist"/>
        <w:numPr>
          <w:ilvl w:val="0"/>
          <w:numId w:val="33"/>
        </w:numPr>
        <w:spacing w:before="120" w:after="120" w:line="360" w:lineRule="auto"/>
        <w:ind w:left="397" w:hanging="397"/>
        <w:jc w:val="both"/>
        <w:rPr>
          <w:rFonts w:ascii="Times New Roman" w:hAnsi="Times New Roman" w:cs="Times New Roman"/>
          <w:sz w:val="24"/>
          <w:szCs w:val="24"/>
        </w:rPr>
      </w:pPr>
      <w:r w:rsidRPr="00CC60ED">
        <w:rPr>
          <w:rFonts w:ascii="Times New Roman" w:hAnsi="Times New Roman" w:cs="Times New Roman"/>
          <w:b/>
          <w:sz w:val="24"/>
          <w:szCs w:val="24"/>
        </w:rPr>
        <w:t xml:space="preserve">dostępności, szacunkowym koszcie i procedurze zamawiania części zamiennych niezbędnych do utrzymania zgodności towarów z umową, o dostępności instrukcji naprawy i konserwacji, a także o ograniczeniach dotyczących napraw, w </w:t>
      </w:r>
      <w:r w:rsidR="00CF30AC" w:rsidRPr="00CC60ED">
        <w:rPr>
          <w:rFonts w:ascii="Times New Roman" w:hAnsi="Times New Roman" w:cs="Times New Roman"/>
          <w:b/>
          <w:sz w:val="24"/>
          <w:szCs w:val="24"/>
        </w:rPr>
        <w:t>razie</w:t>
      </w:r>
      <w:r w:rsidRPr="00CC60ED">
        <w:rPr>
          <w:rFonts w:ascii="Times New Roman" w:hAnsi="Times New Roman" w:cs="Times New Roman"/>
          <w:b/>
          <w:sz w:val="24"/>
          <w:szCs w:val="24"/>
        </w:rPr>
        <w:t xml:space="preserve"> braku </w:t>
      </w:r>
      <w:r w:rsidR="00AC7658" w:rsidRPr="00CC60ED">
        <w:rPr>
          <w:rFonts w:ascii="Times New Roman" w:hAnsi="Times New Roman" w:cs="Times New Roman"/>
          <w:b/>
          <w:sz w:val="24"/>
          <w:szCs w:val="24"/>
        </w:rPr>
        <w:t>punktowej</w:t>
      </w:r>
      <w:r w:rsidRPr="00CC60ED">
        <w:rPr>
          <w:rFonts w:ascii="Times New Roman" w:hAnsi="Times New Roman" w:cs="Times New Roman"/>
          <w:b/>
          <w:sz w:val="24"/>
          <w:szCs w:val="24"/>
        </w:rPr>
        <w:t xml:space="preserve"> oceny możliwości naprawy</w:t>
      </w:r>
      <w:r w:rsidR="00DC4F73" w:rsidRPr="00CC60ED">
        <w:rPr>
          <w:rFonts w:ascii="Times New Roman" w:hAnsi="Times New Roman" w:cs="Times New Roman"/>
          <w:sz w:val="24"/>
          <w:szCs w:val="24"/>
        </w:rPr>
        <w:t xml:space="preserve"> </w:t>
      </w:r>
    </w:p>
    <w:p w14:paraId="74BF64D8" w14:textId="1F5FCECA" w:rsidR="00DC4F73" w:rsidRPr="00CC60ED" w:rsidRDefault="005D59FF">
      <w:pPr>
        <w:spacing w:before="120" w:after="120" w:line="360" w:lineRule="auto"/>
        <w:jc w:val="both"/>
        <w:rPr>
          <w:rFonts w:ascii="Times New Roman" w:hAnsi="Times New Roman" w:cs="Times New Roman"/>
          <w:sz w:val="24"/>
          <w:szCs w:val="24"/>
        </w:rPr>
      </w:pPr>
      <w:r w:rsidRPr="00CC60ED">
        <w:rPr>
          <w:rFonts w:ascii="Times New Roman" w:hAnsi="Times New Roman" w:cs="Times New Roman"/>
          <w:sz w:val="24"/>
          <w:szCs w:val="24"/>
        </w:rPr>
        <w:t>Zgodnie z</w:t>
      </w:r>
      <w:r w:rsidR="00AE2C82" w:rsidRPr="00CC60ED">
        <w:rPr>
          <w:rFonts w:ascii="Times New Roman" w:hAnsi="Times New Roman" w:cs="Times New Roman"/>
          <w:sz w:val="24"/>
          <w:szCs w:val="24"/>
        </w:rPr>
        <w:t xml:space="preserve"> </w:t>
      </w:r>
      <w:r w:rsidRPr="00CC60ED">
        <w:rPr>
          <w:rFonts w:ascii="Times New Roman" w:hAnsi="Times New Roman" w:cs="Times New Roman"/>
          <w:b/>
          <w:sz w:val="24"/>
          <w:szCs w:val="24"/>
        </w:rPr>
        <w:t>projektowanym</w:t>
      </w:r>
      <w:r w:rsidR="00AE2C82" w:rsidRPr="00CC60ED">
        <w:rPr>
          <w:rFonts w:ascii="Times New Roman" w:hAnsi="Times New Roman" w:cs="Times New Roman"/>
          <w:sz w:val="24"/>
          <w:szCs w:val="24"/>
        </w:rPr>
        <w:t xml:space="preserve"> </w:t>
      </w:r>
      <w:r w:rsidRPr="00CC60ED">
        <w:rPr>
          <w:rFonts w:ascii="Times New Roman" w:hAnsi="Times New Roman" w:cs="Times New Roman"/>
          <w:b/>
          <w:sz w:val="24"/>
          <w:szCs w:val="24"/>
        </w:rPr>
        <w:t>art. 8 ust. 1 pkt 12 oraz art. 12 ust. 1 pkt 23 UPK (</w:t>
      </w:r>
      <w:r w:rsidRPr="00CC60ED">
        <w:rPr>
          <w:rFonts w:ascii="Times New Roman" w:hAnsi="Times New Roman" w:cs="Times New Roman"/>
          <w:sz w:val="24"/>
          <w:szCs w:val="24"/>
        </w:rPr>
        <w:t>wdrażają art.</w:t>
      </w:r>
      <w:r w:rsidR="00AB72BB" w:rsidRPr="00CC60ED">
        <w:rPr>
          <w:rFonts w:ascii="Times New Roman" w:hAnsi="Times New Roman" w:cs="Times New Roman"/>
          <w:sz w:val="24"/>
          <w:szCs w:val="24"/>
        </w:rPr>
        <w:t> </w:t>
      </w:r>
      <w:r w:rsidRPr="00CC60ED">
        <w:rPr>
          <w:rFonts w:ascii="Times New Roman" w:hAnsi="Times New Roman" w:cs="Times New Roman"/>
          <w:sz w:val="24"/>
          <w:szCs w:val="24"/>
        </w:rPr>
        <w:t>5 ust. 1 lit. j oraz art. 6 ust. 1 lit. v dyrektywy 2011/83 dodane przez dyrektywę 2024/825), w</w:t>
      </w:r>
      <w:r w:rsidR="00C85128" w:rsidRPr="00CC60ED">
        <w:rPr>
          <w:rFonts w:ascii="Times New Roman" w:hAnsi="Times New Roman" w:cs="Times New Roman"/>
          <w:sz w:val="24"/>
          <w:szCs w:val="24"/>
        </w:rPr>
        <w:t> </w:t>
      </w:r>
      <w:r w:rsidR="00DC4F73" w:rsidRPr="00CC60ED">
        <w:rPr>
          <w:rFonts w:ascii="Times New Roman" w:hAnsi="Times New Roman" w:cs="Times New Roman"/>
          <w:sz w:val="24"/>
          <w:szCs w:val="24"/>
        </w:rPr>
        <w:t>przypadku gdy dla danej kategorii produktów nie została ustanowiona</w:t>
      </w:r>
      <w:r w:rsidR="00C942A1" w:rsidRPr="00CC60ED">
        <w:rPr>
          <w:rFonts w:ascii="Times New Roman" w:hAnsi="Times New Roman" w:cs="Times New Roman"/>
          <w:sz w:val="24"/>
          <w:szCs w:val="24"/>
        </w:rPr>
        <w:t xml:space="preserve"> </w:t>
      </w:r>
      <w:r w:rsidR="00AC7658" w:rsidRPr="00CC60ED">
        <w:rPr>
          <w:rFonts w:ascii="Times New Roman" w:hAnsi="Times New Roman" w:cs="Times New Roman"/>
          <w:sz w:val="24"/>
          <w:szCs w:val="24"/>
        </w:rPr>
        <w:t xml:space="preserve">punktowa </w:t>
      </w:r>
      <w:r w:rsidR="00DC4F73" w:rsidRPr="00CC60ED">
        <w:rPr>
          <w:rFonts w:ascii="Times New Roman" w:hAnsi="Times New Roman" w:cs="Times New Roman"/>
          <w:sz w:val="24"/>
          <w:szCs w:val="24"/>
        </w:rPr>
        <w:t xml:space="preserve">ocena możliwości naprawy przedsiębiorca powinien przed zawarciem umowy poinformować konsumenta o dostępności, szacunkowym koszcie i procedurze zamawiania części zamiennych niezbędnych do utrzymania zgodności towarów z umową, o dostępności instrukcji naprawy i konserwacji, a także o ograniczeniach dotyczących napraw. </w:t>
      </w:r>
    </w:p>
    <w:p w14:paraId="177D7C26" w14:textId="48ADEB0E" w:rsidR="00971143" w:rsidRPr="00CC60ED" w:rsidRDefault="00EC2B02">
      <w:pPr>
        <w:spacing w:before="120" w:after="120" w:line="360" w:lineRule="auto"/>
        <w:jc w:val="both"/>
        <w:rPr>
          <w:rFonts w:ascii="Times New Roman" w:hAnsi="Times New Roman" w:cs="Times New Roman"/>
          <w:i/>
          <w:sz w:val="24"/>
          <w:szCs w:val="24"/>
        </w:rPr>
      </w:pPr>
      <w:r w:rsidRPr="00CC60ED">
        <w:rPr>
          <w:rFonts w:ascii="Times New Roman" w:hAnsi="Times New Roman" w:cs="Times New Roman"/>
          <w:sz w:val="24"/>
          <w:szCs w:val="24"/>
        </w:rPr>
        <w:t>Co istotne przedsiębiorca będzie obowiązany przekazać konsumentowi informacje o</w:t>
      </w:r>
      <w:r w:rsidR="00991F1E" w:rsidRPr="00CC60ED">
        <w:rPr>
          <w:rFonts w:ascii="Times New Roman" w:hAnsi="Times New Roman" w:cs="Times New Roman"/>
          <w:sz w:val="24"/>
          <w:szCs w:val="24"/>
        </w:rPr>
        <w:t> </w:t>
      </w:r>
      <w:r w:rsidRPr="00CC60ED">
        <w:rPr>
          <w:rFonts w:ascii="Times New Roman" w:hAnsi="Times New Roman" w:cs="Times New Roman"/>
          <w:sz w:val="24"/>
          <w:szCs w:val="24"/>
        </w:rPr>
        <w:t xml:space="preserve">dodatkowych kwestiach związanych z naprawą, gdy producent towaru </w:t>
      </w:r>
      <w:r w:rsidR="00991F1E" w:rsidRPr="00CC60ED">
        <w:rPr>
          <w:rFonts w:ascii="Times New Roman" w:hAnsi="Times New Roman" w:cs="Times New Roman"/>
          <w:sz w:val="24"/>
          <w:szCs w:val="24"/>
        </w:rPr>
        <w:t xml:space="preserve">udostępni </w:t>
      </w:r>
      <w:r w:rsidRPr="00CC60ED">
        <w:rPr>
          <w:rFonts w:ascii="Times New Roman" w:hAnsi="Times New Roman" w:cs="Times New Roman"/>
          <w:sz w:val="24"/>
          <w:szCs w:val="24"/>
        </w:rPr>
        <w:t>mu te informacje (projektowany art. 8 ust. 2 UPK oraz art. 12 ust. 5 UPK wdrażające art. 5 ust. 1 lit.</w:t>
      </w:r>
      <w:r w:rsidR="00991F1E" w:rsidRPr="00CC60ED">
        <w:rPr>
          <w:rFonts w:ascii="Times New Roman" w:hAnsi="Times New Roman" w:cs="Times New Roman"/>
          <w:sz w:val="24"/>
          <w:szCs w:val="24"/>
        </w:rPr>
        <w:t> </w:t>
      </w:r>
      <w:r w:rsidRPr="00CC60ED">
        <w:rPr>
          <w:rFonts w:ascii="Times New Roman" w:hAnsi="Times New Roman" w:cs="Times New Roman"/>
          <w:sz w:val="24"/>
          <w:szCs w:val="24"/>
        </w:rPr>
        <w:t xml:space="preserve">j oraz art. 6 ust. 1 lit. v </w:t>
      </w:r>
      <w:r w:rsidR="00732714" w:rsidRPr="00CC60ED">
        <w:rPr>
          <w:rFonts w:ascii="Times New Roman" w:hAnsi="Times New Roman" w:cs="Times New Roman"/>
          <w:sz w:val="24"/>
          <w:szCs w:val="24"/>
        </w:rPr>
        <w:t>dyrektywy 2011/83 dodane przez dyrektywę 2024/825</w:t>
      </w:r>
      <w:r w:rsidRPr="00CC60ED">
        <w:rPr>
          <w:rFonts w:ascii="Times New Roman" w:hAnsi="Times New Roman" w:cs="Times New Roman"/>
          <w:sz w:val="24"/>
          <w:szCs w:val="24"/>
        </w:rPr>
        <w:t>). Wynika to z faktu, iż przedmiotowe informacje posiada wyłącznie producent towarów z elementami cyfrowymi lub przedsiębiorca zobowiązany do dostarczenia treści cyfrowej lub usługi cyfrowej. Jak wskazuje motyw 3</w:t>
      </w:r>
      <w:r w:rsidR="00CF0AFD">
        <w:rPr>
          <w:rFonts w:ascii="Times New Roman" w:hAnsi="Times New Roman" w:cs="Times New Roman"/>
          <w:sz w:val="24"/>
          <w:szCs w:val="24"/>
        </w:rPr>
        <w:t>6</w:t>
      </w:r>
      <w:r w:rsidRPr="00CC60ED">
        <w:rPr>
          <w:rFonts w:ascii="Times New Roman" w:hAnsi="Times New Roman" w:cs="Times New Roman"/>
          <w:sz w:val="24"/>
          <w:szCs w:val="24"/>
        </w:rPr>
        <w:t xml:space="preserve"> dyrektywy 2024/825</w:t>
      </w:r>
      <w:r w:rsidR="00E519AE" w:rsidRPr="00CC60ED">
        <w:rPr>
          <w:rFonts w:ascii="Times New Roman" w:hAnsi="Times New Roman" w:cs="Times New Roman"/>
          <w:sz w:val="24"/>
          <w:szCs w:val="24"/>
        </w:rPr>
        <w:t>:</w:t>
      </w:r>
      <w:r w:rsidRPr="00CC60ED">
        <w:rPr>
          <w:rFonts w:ascii="Times New Roman" w:hAnsi="Times New Roman" w:cs="Times New Roman"/>
          <w:sz w:val="24"/>
          <w:szCs w:val="24"/>
        </w:rPr>
        <w:t xml:space="preserve"> </w:t>
      </w:r>
      <w:r w:rsidRPr="00CC60ED">
        <w:rPr>
          <w:rFonts w:ascii="Times New Roman" w:hAnsi="Times New Roman" w:cs="Times New Roman"/>
          <w:i/>
          <w:sz w:val="24"/>
          <w:szCs w:val="24"/>
        </w:rPr>
        <w:t>Przedsiębiorca nie powinien być zobowiązany do aktywnego poszukiwania takich informacji u</w:t>
      </w:r>
      <w:r w:rsidR="00E519AE" w:rsidRPr="00CC60ED">
        <w:rPr>
          <w:rFonts w:ascii="Times New Roman" w:hAnsi="Times New Roman" w:cs="Times New Roman"/>
          <w:i/>
          <w:sz w:val="24"/>
          <w:szCs w:val="24"/>
        </w:rPr>
        <w:t xml:space="preserve"> </w:t>
      </w:r>
      <w:r w:rsidRPr="00CC60ED">
        <w:rPr>
          <w:rFonts w:ascii="Times New Roman" w:hAnsi="Times New Roman" w:cs="Times New Roman"/>
          <w:i/>
          <w:sz w:val="24"/>
          <w:szCs w:val="24"/>
        </w:rPr>
        <w:t>producenta, na przykład na stronach internetowych poświęconych konkretnym produktom. Jednocześnie w</w:t>
      </w:r>
      <w:r w:rsidR="00E519AE" w:rsidRPr="00CC60ED">
        <w:rPr>
          <w:rFonts w:ascii="Times New Roman" w:hAnsi="Times New Roman" w:cs="Times New Roman"/>
          <w:i/>
          <w:sz w:val="24"/>
          <w:szCs w:val="24"/>
        </w:rPr>
        <w:t xml:space="preserve"> </w:t>
      </w:r>
      <w:r w:rsidRPr="00CC60ED">
        <w:rPr>
          <w:rFonts w:ascii="Times New Roman" w:hAnsi="Times New Roman" w:cs="Times New Roman"/>
          <w:i/>
          <w:sz w:val="24"/>
          <w:szCs w:val="24"/>
        </w:rPr>
        <w:t>interesie producentów byłoby proaktywne dostarczanie takich informacji w</w:t>
      </w:r>
      <w:r w:rsidR="00E519AE" w:rsidRPr="00CC60ED">
        <w:rPr>
          <w:rFonts w:ascii="Times New Roman" w:hAnsi="Times New Roman" w:cs="Times New Roman"/>
          <w:i/>
          <w:sz w:val="24"/>
          <w:szCs w:val="24"/>
        </w:rPr>
        <w:t xml:space="preserve"> </w:t>
      </w:r>
      <w:r w:rsidRPr="00CC60ED">
        <w:rPr>
          <w:rFonts w:ascii="Times New Roman" w:hAnsi="Times New Roman" w:cs="Times New Roman"/>
          <w:i/>
          <w:sz w:val="24"/>
          <w:szCs w:val="24"/>
        </w:rPr>
        <w:t>celu uzyskania przewagi handlowej.</w:t>
      </w:r>
    </w:p>
    <w:p w14:paraId="6E934A18" w14:textId="5A48A3F6" w:rsidR="009A62D8" w:rsidRPr="00CC60ED" w:rsidRDefault="002D0732" w:rsidP="005A0CF6">
      <w:pPr>
        <w:pStyle w:val="Akapitzlist"/>
        <w:numPr>
          <w:ilvl w:val="0"/>
          <w:numId w:val="33"/>
        </w:numPr>
        <w:spacing w:before="120" w:after="120" w:line="360" w:lineRule="auto"/>
        <w:ind w:left="397" w:hanging="397"/>
        <w:jc w:val="both"/>
        <w:rPr>
          <w:rFonts w:ascii="Times New Roman" w:eastAsia="Calibri" w:hAnsi="Times New Roman" w:cs="Times New Roman"/>
          <w:sz w:val="24"/>
          <w:szCs w:val="24"/>
        </w:rPr>
      </w:pPr>
      <w:r w:rsidRPr="005A0CF6">
        <w:rPr>
          <w:rFonts w:ascii="Times New Roman" w:hAnsi="Times New Roman" w:cs="Times New Roman"/>
          <w:b/>
          <w:sz w:val="24"/>
          <w:szCs w:val="24"/>
        </w:rPr>
        <w:lastRenderedPageBreak/>
        <w:t>przyjaznych</w:t>
      </w:r>
      <w:r w:rsidRPr="00CC60ED">
        <w:rPr>
          <w:rFonts w:ascii="Times New Roman" w:eastAsia="Calibri" w:hAnsi="Times New Roman" w:cs="Times New Roman"/>
          <w:b/>
          <w:sz w:val="24"/>
          <w:szCs w:val="24"/>
        </w:rPr>
        <w:t xml:space="preserve"> dla środowiska opcjach dostarczenia towaru, o ile są dostępne</w:t>
      </w:r>
      <w:r w:rsidRPr="00CC60ED">
        <w:rPr>
          <w:rFonts w:ascii="Times New Roman" w:eastAsia="Calibri" w:hAnsi="Times New Roman" w:cs="Times New Roman"/>
          <w:sz w:val="24"/>
          <w:szCs w:val="24"/>
        </w:rPr>
        <w:t xml:space="preserve"> </w:t>
      </w:r>
    </w:p>
    <w:p w14:paraId="6FCDE257" w14:textId="57F380D3" w:rsidR="00B11266" w:rsidRPr="00CC60ED" w:rsidRDefault="009D7CE3">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 xml:space="preserve">Zgodnie z </w:t>
      </w:r>
      <w:r w:rsidRPr="00CC60ED">
        <w:rPr>
          <w:rFonts w:ascii="Times New Roman" w:eastAsia="Calibri" w:hAnsi="Times New Roman" w:cs="Times New Roman"/>
          <w:b/>
          <w:sz w:val="24"/>
          <w:szCs w:val="24"/>
        </w:rPr>
        <w:t>projektowanym art. 12 ust. 8a UPK</w:t>
      </w:r>
      <w:r w:rsidRPr="00CC60ED">
        <w:rPr>
          <w:rFonts w:ascii="Times New Roman" w:eastAsia="Calibri" w:hAnsi="Times New Roman" w:cs="Times New Roman"/>
          <w:sz w:val="24"/>
          <w:szCs w:val="24"/>
        </w:rPr>
        <w:t xml:space="preserve"> (wdraża</w:t>
      </w:r>
      <w:r w:rsidR="00AE2C82" w:rsidRPr="00CC60ED">
        <w:rPr>
          <w:rFonts w:ascii="Times New Roman" w:eastAsia="Calibri" w:hAnsi="Times New Roman" w:cs="Times New Roman"/>
          <w:sz w:val="24"/>
          <w:szCs w:val="24"/>
        </w:rPr>
        <w:t xml:space="preserve"> </w:t>
      </w:r>
      <w:r w:rsidRPr="00CC60ED">
        <w:rPr>
          <w:rFonts w:ascii="Times New Roman" w:eastAsia="Calibri" w:hAnsi="Times New Roman" w:cs="Times New Roman"/>
          <w:sz w:val="24"/>
          <w:szCs w:val="24"/>
        </w:rPr>
        <w:t xml:space="preserve">art. 6 ust. 1 lit. g </w:t>
      </w:r>
      <w:r w:rsidR="00732714" w:rsidRPr="00CC60ED">
        <w:rPr>
          <w:rFonts w:ascii="Times New Roman" w:hAnsi="Times New Roman" w:cs="Times New Roman"/>
          <w:sz w:val="24"/>
          <w:szCs w:val="24"/>
        </w:rPr>
        <w:t xml:space="preserve">dyrektywy 2011/83 </w:t>
      </w:r>
      <w:r w:rsidRPr="00CC60ED">
        <w:rPr>
          <w:rFonts w:ascii="Times New Roman" w:eastAsia="Calibri" w:hAnsi="Times New Roman" w:cs="Times New Roman"/>
          <w:sz w:val="24"/>
          <w:szCs w:val="24"/>
        </w:rPr>
        <w:t>zmieniony przez dyrektywę 2024/825) o</w:t>
      </w:r>
      <w:r w:rsidR="009A62D8" w:rsidRPr="00CC60ED">
        <w:rPr>
          <w:rFonts w:ascii="Times New Roman" w:eastAsia="Calibri" w:hAnsi="Times New Roman" w:cs="Times New Roman"/>
          <w:sz w:val="24"/>
          <w:szCs w:val="24"/>
        </w:rPr>
        <w:t xml:space="preserve">bowiązek poinformowania o przyjaznych dla środowiska opcjach dostawy towaru dotyczy wyłącznie umów zawieranych poza lokalem </w:t>
      </w:r>
      <w:r w:rsidR="008422EB" w:rsidRPr="00CC60ED">
        <w:rPr>
          <w:rFonts w:ascii="Times New Roman" w:eastAsia="Calibri" w:hAnsi="Times New Roman" w:cs="Times New Roman"/>
          <w:sz w:val="24"/>
          <w:szCs w:val="24"/>
        </w:rPr>
        <w:t xml:space="preserve">przedsiębiorstwa </w:t>
      </w:r>
      <w:r w:rsidR="000E362C" w:rsidRPr="00CC60ED">
        <w:rPr>
          <w:rFonts w:ascii="Times New Roman" w:eastAsia="Calibri" w:hAnsi="Times New Roman" w:cs="Times New Roman"/>
          <w:sz w:val="24"/>
          <w:szCs w:val="24"/>
        </w:rPr>
        <w:t xml:space="preserve">lub na odległość </w:t>
      </w:r>
      <w:r w:rsidR="009A62D8" w:rsidRPr="00CC60ED">
        <w:rPr>
          <w:rFonts w:ascii="Times New Roman" w:eastAsia="Calibri" w:hAnsi="Times New Roman" w:cs="Times New Roman"/>
          <w:sz w:val="24"/>
          <w:szCs w:val="24"/>
        </w:rPr>
        <w:t>i tylko gdy takie opcje dostawy są dostępne. Przepis nie wprowadza obowiązku zapewnienia tego rodzaju opcji dostawy</w:t>
      </w:r>
      <w:r w:rsidR="00E519AE" w:rsidRPr="00CC60ED">
        <w:rPr>
          <w:rFonts w:ascii="Times New Roman" w:eastAsia="Calibri" w:hAnsi="Times New Roman" w:cs="Times New Roman"/>
          <w:sz w:val="24"/>
          <w:szCs w:val="24"/>
        </w:rPr>
        <w:t>,</w:t>
      </w:r>
      <w:r w:rsidR="009A62D8" w:rsidRPr="00CC60ED">
        <w:rPr>
          <w:rFonts w:ascii="Times New Roman" w:eastAsia="Calibri" w:hAnsi="Times New Roman" w:cs="Times New Roman"/>
          <w:sz w:val="24"/>
          <w:szCs w:val="24"/>
        </w:rPr>
        <w:t xml:space="preserve"> a jedynie obowiązek poinformowania konsumenta w przypadku</w:t>
      </w:r>
      <w:r w:rsidR="00510ACD" w:rsidRPr="00CC60ED">
        <w:rPr>
          <w:rFonts w:ascii="Times New Roman" w:eastAsia="Calibri" w:hAnsi="Times New Roman" w:cs="Times New Roman"/>
          <w:sz w:val="24"/>
          <w:szCs w:val="24"/>
        </w:rPr>
        <w:t>,</w:t>
      </w:r>
      <w:r w:rsidR="009A62D8" w:rsidRPr="00CC60ED">
        <w:rPr>
          <w:rFonts w:ascii="Times New Roman" w:eastAsia="Calibri" w:hAnsi="Times New Roman" w:cs="Times New Roman"/>
          <w:sz w:val="24"/>
          <w:szCs w:val="24"/>
        </w:rPr>
        <w:t xml:space="preserve"> </w:t>
      </w:r>
      <w:r w:rsidR="00510ACD" w:rsidRPr="00CC60ED">
        <w:rPr>
          <w:rFonts w:ascii="Times New Roman" w:eastAsia="Calibri" w:hAnsi="Times New Roman" w:cs="Times New Roman"/>
          <w:sz w:val="24"/>
          <w:szCs w:val="24"/>
        </w:rPr>
        <w:t>gdy są</w:t>
      </w:r>
      <w:r w:rsidR="009A62D8" w:rsidRPr="00CC60ED">
        <w:rPr>
          <w:rFonts w:ascii="Times New Roman" w:eastAsia="Calibri" w:hAnsi="Times New Roman" w:cs="Times New Roman"/>
          <w:sz w:val="24"/>
          <w:szCs w:val="24"/>
        </w:rPr>
        <w:t xml:space="preserve"> dostępn</w:t>
      </w:r>
      <w:r w:rsidR="00510ACD" w:rsidRPr="00CC60ED">
        <w:rPr>
          <w:rFonts w:ascii="Times New Roman" w:eastAsia="Calibri" w:hAnsi="Times New Roman" w:cs="Times New Roman"/>
          <w:sz w:val="24"/>
          <w:szCs w:val="24"/>
        </w:rPr>
        <w:t>e</w:t>
      </w:r>
      <w:r w:rsidR="00B11266" w:rsidRPr="00CC60ED">
        <w:rPr>
          <w:rFonts w:ascii="Times New Roman" w:eastAsia="Calibri" w:hAnsi="Times New Roman" w:cs="Times New Roman"/>
          <w:sz w:val="24"/>
          <w:szCs w:val="24"/>
        </w:rPr>
        <w:t xml:space="preserve">. </w:t>
      </w:r>
    </w:p>
    <w:p w14:paraId="5CDF4CB2" w14:textId="08F51766" w:rsidR="00E519AE" w:rsidRPr="00CC60ED" w:rsidRDefault="00AB580C">
      <w:pPr>
        <w:spacing w:before="120" w:after="120" w:line="360" w:lineRule="auto"/>
        <w:jc w:val="both"/>
        <w:rPr>
          <w:rFonts w:ascii="Times New Roman" w:eastAsia="Calibri" w:hAnsi="Times New Roman" w:cs="Times New Roman"/>
          <w:b/>
          <w:sz w:val="24"/>
          <w:szCs w:val="24"/>
        </w:rPr>
      </w:pPr>
      <w:r w:rsidRPr="00CC60ED">
        <w:rPr>
          <w:rFonts w:ascii="Times New Roman" w:eastAsia="Calibri" w:hAnsi="Times New Roman" w:cs="Times New Roman"/>
          <w:b/>
          <w:sz w:val="24"/>
          <w:szCs w:val="24"/>
        </w:rPr>
        <w:t>2.</w:t>
      </w:r>
      <w:r w:rsidR="00E519AE" w:rsidRPr="00CC60ED">
        <w:rPr>
          <w:rFonts w:ascii="Times New Roman" w:eastAsia="Calibri" w:hAnsi="Times New Roman" w:cs="Times New Roman"/>
          <w:b/>
          <w:sz w:val="24"/>
          <w:szCs w:val="24"/>
        </w:rPr>
        <w:t>3. Pozostałe zmiany</w:t>
      </w:r>
    </w:p>
    <w:p w14:paraId="71B820F5" w14:textId="58376CD6" w:rsidR="00510ACD" w:rsidRPr="00CC60ED" w:rsidRDefault="00741CEB">
      <w:pPr>
        <w:spacing w:before="120" w:after="120" w:line="360" w:lineRule="auto"/>
        <w:jc w:val="both"/>
        <w:rPr>
          <w:rFonts w:ascii="Times New Roman" w:eastAsia="Times New Roman" w:hAnsi="Times New Roman" w:cs="Times New Roman"/>
          <w:sz w:val="24"/>
          <w:szCs w:val="24"/>
        </w:rPr>
      </w:pPr>
      <w:r w:rsidRPr="00CC60ED">
        <w:rPr>
          <w:rFonts w:ascii="Times New Roman" w:eastAsia="Calibri" w:hAnsi="Times New Roman" w:cs="Times New Roman"/>
          <w:b/>
          <w:sz w:val="24"/>
          <w:szCs w:val="24"/>
        </w:rPr>
        <w:t>Projektowany art. 17 ust. 1 UPK</w:t>
      </w:r>
      <w:r w:rsidRPr="00CC60ED">
        <w:rPr>
          <w:rFonts w:ascii="Times New Roman" w:eastAsia="Calibri" w:hAnsi="Times New Roman" w:cs="Times New Roman"/>
          <w:sz w:val="24"/>
          <w:szCs w:val="24"/>
        </w:rPr>
        <w:t xml:space="preserve"> wdraża art. 8 ust. 2 dyrektywy 2011/83 zmieniony przez dyrektywę 2024/825. Zgodnie z tym przepisem</w:t>
      </w:r>
      <w:r w:rsidR="00007573" w:rsidRPr="00CC60ED">
        <w:rPr>
          <w:rFonts w:ascii="Times New Roman" w:eastAsia="Calibri" w:hAnsi="Times New Roman" w:cs="Times New Roman"/>
          <w:sz w:val="24"/>
          <w:szCs w:val="24"/>
        </w:rPr>
        <w:t>,</w:t>
      </w:r>
      <w:r w:rsidRPr="00CC60ED">
        <w:rPr>
          <w:rFonts w:ascii="Times New Roman" w:eastAsia="Calibri" w:hAnsi="Times New Roman" w:cs="Times New Roman"/>
          <w:sz w:val="24"/>
          <w:szCs w:val="24"/>
        </w:rPr>
        <w:t xml:space="preserve"> w przypadku gdy umowa zawierana </w:t>
      </w:r>
      <w:r w:rsidR="002B08CD" w:rsidRPr="00CC60ED">
        <w:rPr>
          <w:rFonts w:ascii="Times New Roman" w:eastAsia="Times New Roman" w:hAnsi="Times New Roman" w:cs="Times New Roman"/>
          <w:sz w:val="24"/>
          <w:szCs w:val="24"/>
        </w:rPr>
        <w:t>na odległość, przy użyciu środków komunikacji elektronicznej nakłada na</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konsumenta</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obowiązek zapłaty, przedsiębiorca ma obowiązek dostarczyć</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konsumentowi</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w sposób jasny i widoczny, bezpośrednio przed złożeniem przez</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konsumenta</w:t>
      </w:r>
      <w:r w:rsidR="00E519AE" w:rsidRPr="00CC60ED">
        <w:rPr>
          <w:rFonts w:ascii="Times New Roman" w:eastAsia="Times New Roman" w:hAnsi="Times New Roman" w:cs="Times New Roman"/>
          <w:sz w:val="24"/>
          <w:szCs w:val="24"/>
        </w:rPr>
        <w:t xml:space="preserve"> </w:t>
      </w:r>
      <w:r w:rsidR="002B08CD" w:rsidRPr="00CC60ED">
        <w:rPr>
          <w:rFonts w:ascii="Times New Roman" w:eastAsia="Times New Roman" w:hAnsi="Times New Roman" w:cs="Times New Roman"/>
          <w:sz w:val="24"/>
          <w:szCs w:val="24"/>
        </w:rPr>
        <w:t>zamówienia, informacj</w:t>
      </w:r>
      <w:r w:rsidR="002B08CD" w:rsidRPr="00CC60ED">
        <w:rPr>
          <w:rFonts w:ascii="Times New Roman" w:eastAsia="Times New Roman" w:hAnsi="Times New Roman" w:cs="Times New Roman"/>
          <w:sz w:val="24"/>
          <w:szCs w:val="24"/>
          <w:lang w:eastAsia="pl-PL"/>
        </w:rPr>
        <w:t>e</w:t>
      </w:r>
      <w:r w:rsidR="002B08CD" w:rsidRPr="00CC60ED">
        <w:rPr>
          <w:rFonts w:ascii="Times New Roman" w:eastAsia="Times New Roman" w:hAnsi="Times New Roman" w:cs="Times New Roman"/>
          <w:sz w:val="24"/>
          <w:szCs w:val="24"/>
        </w:rPr>
        <w:t>, o których mowa w</w:t>
      </w:r>
      <w:r w:rsidR="00007573" w:rsidRPr="00CC60ED">
        <w:rPr>
          <w:rFonts w:ascii="Times New Roman" w:eastAsia="Times New Roman" w:hAnsi="Times New Roman" w:cs="Times New Roman"/>
          <w:sz w:val="24"/>
          <w:szCs w:val="24"/>
        </w:rPr>
        <w:t> </w:t>
      </w:r>
      <w:r w:rsidR="002B08CD" w:rsidRPr="00CC60ED">
        <w:rPr>
          <w:rFonts w:ascii="Times New Roman" w:eastAsia="Times New Roman" w:hAnsi="Times New Roman" w:cs="Times New Roman"/>
          <w:sz w:val="24"/>
          <w:szCs w:val="24"/>
        </w:rPr>
        <w:t>art. 12 ust. 1 pkt 1, 5, 14a, 16 i 17</w:t>
      </w:r>
      <w:r w:rsidR="00007573" w:rsidRPr="00CC60ED">
        <w:rPr>
          <w:rFonts w:ascii="Times New Roman" w:eastAsia="Times New Roman" w:hAnsi="Times New Roman" w:cs="Times New Roman"/>
          <w:sz w:val="24"/>
          <w:szCs w:val="24"/>
        </w:rPr>
        <w:t xml:space="preserve"> UPK</w:t>
      </w:r>
      <w:r w:rsidRPr="00CC60ED">
        <w:rPr>
          <w:rFonts w:ascii="Times New Roman" w:eastAsia="Times New Roman" w:hAnsi="Times New Roman" w:cs="Times New Roman"/>
          <w:sz w:val="24"/>
          <w:szCs w:val="24"/>
        </w:rPr>
        <w:t xml:space="preserve">. </w:t>
      </w:r>
    </w:p>
    <w:p w14:paraId="4B8CB756" w14:textId="69AAFF6C" w:rsidR="002E2BFC" w:rsidRPr="00CC60ED" w:rsidRDefault="00741CEB">
      <w:pPr>
        <w:spacing w:before="120" w:after="120" w:line="360" w:lineRule="auto"/>
        <w:jc w:val="both"/>
        <w:rPr>
          <w:rFonts w:ascii="Times New Roman" w:eastAsia="Times New Roman" w:hAnsi="Times New Roman" w:cs="Times New Roman"/>
          <w:bCs/>
          <w:sz w:val="24"/>
          <w:szCs w:val="24"/>
        </w:rPr>
      </w:pPr>
      <w:r w:rsidRPr="00CC60ED">
        <w:rPr>
          <w:rFonts w:ascii="Times New Roman" w:eastAsia="Times New Roman" w:hAnsi="Times New Roman" w:cs="Times New Roman"/>
          <w:sz w:val="24"/>
          <w:szCs w:val="24"/>
        </w:rPr>
        <w:t xml:space="preserve">Do obecnie obowiązującego katalogu </w:t>
      </w:r>
      <w:r w:rsidR="00DC4C7A" w:rsidRPr="00CC60ED">
        <w:rPr>
          <w:rFonts w:ascii="Times New Roman" w:eastAsia="Times New Roman" w:hAnsi="Times New Roman" w:cs="Times New Roman"/>
          <w:sz w:val="24"/>
          <w:szCs w:val="24"/>
        </w:rPr>
        <w:t>i</w:t>
      </w:r>
      <w:r w:rsidRPr="00CC60ED">
        <w:rPr>
          <w:rFonts w:ascii="Times New Roman" w:eastAsia="Times New Roman" w:hAnsi="Times New Roman" w:cs="Times New Roman"/>
          <w:sz w:val="24"/>
          <w:szCs w:val="24"/>
        </w:rPr>
        <w:t>nfor</w:t>
      </w:r>
      <w:r w:rsidR="00DC4C7A" w:rsidRPr="00CC60ED">
        <w:rPr>
          <w:rFonts w:ascii="Times New Roman" w:eastAsia="Times New Roman" w:hAnsi="Times New Roman" w:cs="Times New Roman"/>
          <w:sz w:val="24"/>
          <w:szCs w:val="24"/>
        </w:rPr>
        <w:t>macji</w:t>
      </w:r>
      <w:r w:rsidR="00007573" w:rsidRPr="00CC60ED">
        <w:rPr>
          <w:rFonts w:ascii="Times New Roman" w:eastAsia="Times New Roman" w:hAnsi="Times New Roman" w:cs="Times New Roman"/>
          <w:sz w:val="24"/>
          <w:szCs w:val="24"/>
        </w:rPr>
        <w:t>,</w:t>
      </w:r>
      <w:r w:rsidR="00DC4C7A" w:rsidRPr="00CC60ED">
        <w:rPr>
          <w:rFonts w:ascii="Times New Roman" w:eastAsia="Times New Roman" w:hAnsi="Times New Roman" w:cs="Times New Roman"/>
          <w:sz w:val="24"/>
          <w:szCs w:val="24"/>
        </w:rPr>
        <w:t xml:space="preserve"> </w:t>
      </w:r>
      <w:r w:rsidRPr="00CC60ED">
        <w:rPr>
          <w:rFonts w:ascii="Times New Roman" w:eastAsia="Times New Roman" w:hAnsi="Times New Roman" w:cs="Times New Roman"/>
          <w:sz w:val="24"/>
          <w:szCs w:val="24"/>
        </w:rPr>
        <w:t xml:space="preserve">jakie przedsiębiorca ma przekazać konsumentowi </w:t>
      </w:r>
      <w:r w:rsidR="00DC4C7A" w:rsidRPr="00CC60ED">
        <w:rPr>
          <w:rFonts w:ascii="Times New Roman" w:eastAsia="Times New Roman" w:hAnsi="Times New Roman" w:cs="Times New Roman"/>
          <w:sz w:val="24"/>
          <w:szCs w:val="24"/>
        </w:rPr>
        <w:t xml:space="preserve">przed zawarciem </w:t>
      </w:r>
      <w:r w:rsidRPr="00CC60ED">
        <w:rPr>
          <w:rFonts w:ascii="Times New Roman" w:eastAsia="Times New Roman" w:hAnsi="Times New Roman" w:cs="Times New Roman"/>
          <w:sz w:val="24"/>
          <w:szCs w:val="24"/>
        </w:rPr>
        <w:t>takiej umowy</w:t>
      </w:r>
      <w:r w:rsidR="00007573" w:rsidRPr="00CC60ED">
        <w:rPr>
          <w:rFonts w:ascii="Times New Roman" w:eastAsia="Times New Roman" w:hAnsi="Times New Roman" w:cs="Times New Roman"/>
          <w:sz w:val="24"/>
          <w:szCs w:val="24"/>
        </w:rPr>
        <w:t>,</w:t>
      </w:r>
      <w:r w:rsidRPr="00CC60ED">
        <w:rPr>
          <w:rFonts w:ascii="Times New Roman" w:eastAsia="Times New Roman" w:hAnsi="Times New Roman" w:cs="Times New Roman"/>
          <w:sz w:val="24"/>
          <w:szCs w:val="24"/>
        </w:rPr>
        <w:t xml:space="preserve"> dodano infor</w:t>
      </w:r>
      <w:r w:rsidR="00DC4C7A" w:rsidRPr="00CC60ED">
        <w:rPr>
          <w:rFonts w:ascii="Times New Roman" w:eastAsia="Times New Roman" w:hAnsi="Times New Roman" w:cs="Times New Roman"/>
          <w:sz w:val="24"/>
          <w:szCs w:val="24"/>
        </w:rPr>
        <w:t xml:space="preserve">mację o </w:t>
      </w:r>
      <w:r w:rsidR="00DC4C7A" w:rsidRPr="00CC60ED">
        <w:rPr>
          <w:rFonts w:ascii="Times New Roman" w:eastAsia="Times New Roman" w:hAnsi="Times New Roman" w:cs="Times New Roman"/>
          <w:bCs/>
          <w:sz w:val="24"/>
          <w:szCs w:val="24"/>
        </w:rPr>
        <w:t>gwarancji trwałości udzielonej przez producenta bez dodatkowych kosztów, która obejmuje cały towar i obowiązuje przez okres dłuższy niż dwa lata</w:t>
      </w:r>
      <w:r w:rsidR="00CF30AC" w:rsidRPr="00CC60ED">
        <w:rPr>
          <w:rFonts w:ascii="Times New Roman" w:eastAsia="Times New Roman" w:hAnsi="Times New Roman" w:cs="Times New Roman"/>
          <w:bCs/>
          <w:sz w:val="24"/>
          <w:szCs w:val="24"/>
        </w:rPr>
        <w:t>,</w:t>
      </w:r>
      <w:r w:rsidR="00DC4C7A" w:rsidRPr="00CC60ED">
        <w:rPr>
          <w:rFonts w:ascii="Times New Roman" w:eastAsia="Times New Roman" w:hAnsi="Times New Roman" w:cs="Times New Roman"/>
          <w:bCs/>
          <w:sz w:val="24"/>
          <w:szCs w:val="24"/>
        </w:rPr>
        <w:t xml:space="preserve"> z</w:t>
      </w:r>
      <w:r w:rsidR="000C53A2" w:rsidRPr="00CC60ED">
        <w:rPr>
          <w:rFonts w:ascii="Times New Roman" w:eastAsia="Times New Roman" w:hAnsi="Times New Roman" w:cs="Times New Roman"/>
          <w:bCs/>
          <w:sz w:val="24"/>
          <w:szCs w:val="24"/>
        </w:rPr>
        <w:t> </w:t>
      </w:r>
      <w:r w:rsidR="00DC4C7A" w:rsidRPr="00CC60ED">
        <w:rPr>
          <w:rFonts w:ascii="Times New Roman" w:eastAsia="Times New Roman" w:hAnsi="Times New Roman" w:cs="Times New Roman"/>
          <w:bCs/>
          <w:sz w:val="24"/>
          <w:szCs w:val="24"/>
        </w:rPr>
        <w:t xml:space="preserve">wykorzystaniem zharmonizowanego oznakowania dotyczącego gwarancji trwałości. </w:t>
      </w:r>
    </w:p>
    <w:p w14:paraId="625D233C" w14:textId="01B801C1" w:rsidR="009D7CE3" w:rsidRPr="00CC60ED" w:rsidRDefault="006C2EAC">
      <w:pPr>
        <w:pStyle w:val="ARTartustawynprozporzdzenia"/>
        <w:spacing w:after="120"/>
        <w:ind w:firstLine="0"/>
        <w:rPr>
          <w:rFonts w:ascii="Times New Roman" w:eastAsia="Calibri" w:hAnsi="Times New Roman" w:cs="Times New Roman"/>
          <w:b/>
          <w:szCs w:val="24"/>
        </w:rPr>
      </w:pPr>
      <w:r w:rsidRPr="00CC60ED">
        <w:rPr>
          <w:rFonts w:ascii="Times New Roman" w:eastAsia="Calibri" w:hAnsi="Times New Roman" w:cs="Times New Roman"/>
          <w:b/>
          <w:szCs w:val="24"/>
        </w:rPr>
        <w:t>3</w:t>
      </w:r>
      <w:r w:rsidR="00AB580C" w:rsidRPr="00CC60ED">
        <w:rPr>
          <w:rFonts w:ascii="Times New Roman" w:eastAsia="Calibri" w:hAnsi="Times New Roman" w:cs="Times New Roman"/>
          <w:b/>
          <w:szCs w:val="24"/>
        </w:rPr>
        <w:t xml:space="preserve">. </w:t>
      </w:r>
      <w:r w:rsidR="009C1B69" w:rsidRPr="00CC60ED">
        <w:rPr>
          <w:rFonts w:ascii="Times New Roman" w:eastAsia="Calibri" w:hAnsi="Times New Roman" w:cs="Times New Roman"/>
          <w:b/>
          <w:szCs w:val="24"/>
        </w:rPr>
        <w:t>Przepis</w:t>
      </w:r>
      <w:r w:rsidR="00682D0F" w:rsidRPr="00CC60ED">
        <w:rPr>
          <w:rFonts w:ascii="Times New Roman" w:eastAsia="Calibri" w:hAnsi="Times New Roman" w:cs="Times New Roman"/>
          <w:b/>
          <w:szCs w:val="24"/>
        </w:rPr>
        <w:t xml:space="preserve"> końcowy </w:t>
      </w:r>
    </w:p>
    <w:p w14:paraId="386E7D22" w14:textId="0B280390" w:rsidR="000A301F" w:rsidRPr="00CC60ED" w:rsidRDefault="000A301F">
      <w:pPr>
        <w:pStyle w:val="ARTartustawynprozporzdzenia"/>
        <w:spacing w:after="120"/>
        <w:ind w:firstLine="0"/>
        <w:rPr>
          <w:rFonts w:ascii="Times New Roman" w:hAnsi="Times New Roman" w:cs="Times New Roman"/>
          <w:b/>
          <w:szCs w:val="24"/>
        </w:rPr>
      </w:pPr>
      <w:r w:rsidRPr="00CC60ED">
        <w:rPr>
          <w:rFonts w:ascii="Times New Roman" w:hAnsi="Times New Roman" w:cs="Times New Roman"/>
          <w:b/>
          <w:szCs w:val="24"/>
        </w:rPr>
        <w:t xml:space="preserve">Art. </w:t>
      </w:r>
      <w:r w:rsidR="006C2EAC" w:rsidRPr="00CC60ED">
        <w:rPr>
          <w:rFonts w:ascii="Times New Roman" w:hAnsi="Times New Roman" w:cs="Times New Roman"/>
          <w:b/>
          <w:szCs w:val="24"/>
        </w:rPr>
        <w:t>3</w:t>
      </w:r>
      <w:r w:rsidRPr="00CC60ED">
        <w:rPr>
          <w:rFonts w:ascii="Times New Roman" w:hAnsi="Times New Roman" w:cs="Times New Roman"/>
          <w:b/>
          <w:szCs w:val="24"/>
        </w:rPr>
        <w:t xml:space="preserve"> Wejście w życie</w:t>
      </w:r>
    </w:p>
    <w:p w14:paraId="01C356D0" w14:textId="531F4D47" w:rsidR="000A301F" w:rsidRPr="00CC60ED" w:rsidRDefault="000A301F">
      <w:pPr>
        <w:pStyle w:val="ARTartustawynprozporzdzenia"/>
        <w:spacing w:after="120"/>
        <w:ind w:firstLine="0"/>
        <w:rPr>
          <w:rFonts w:ascii="Times New Roman" w:hAnsi="Times New Roman" w:cs="Times New Roman"/>
          <w:szCs w:val="24"/>
        </w:rPr>
      </w:pPr>
      <w:r w:rsidRPr="00CC60ED">
        <w:rPr>
          <w:rFonts w:ascii="Times New Roman" w:hAnsi="Times New Roman" w:cs="Times New Roman"/>
          <w:szCs w:val="24"/>
        </w:rPr>
        <w:t xml:space="preserve">Proponuje się, aby ustawa weszła w życie z dniem 27 września 2026 r. W tym przypadku odstąpienie od zasady określonej w art. 68b ust. 1 ustawy z dnia 6 marca 2018 r. – </w:t>
      </w:r>
      <w:r w:rsidRPr="00CC60ED">
        <w:rPr>
          <w:rFonts w:ascii="Times New Roman" w:hAnsi="Times New Roman" w:cs="Times New Roman"/>
          <w:iCs/>
          <w:szCs w:val="24"/>
        </w:rPr>
        <w:t>Prawo przedsiębiorców (Dz. U. z 2025 r. poz. 1480</w:t>
      </w:r>
      <w:r w:rsidR="000D73CD">
        <w:rPr>
          <w:rFonts w:ascii="Times New Roman" w:hAnsi="Times New Roman" w:cs="Times New Roman"/>
          <w:iCs/>
          <w:szCs w:val="24"/>
        </w:rPr>
        <w:t>, z późn. zm.</w:t>
      </w:r>
      <w:r w:rsidRPr="00CC60ED">
        <w:rPr>
          <w:rFonts w:ascii="Times New Roman" w:hAnsi="Times New Roman" w:cs="Times New Roman"/>
          <w:iCs/>
          <w:szCs w:val="24"/>
        </w:rPr>
        <w:t>)</w:t>
      </w:r>
      <w:r w:rsidRPr="00CC60ED">
        <w:rPr>
          <w:rFonts w:ascii="Times New Roman" w:hAnsi="Times New Roman" w:cs="Times New Roman"/>
          <w:szCs w:val="24"/>
        </w:rPr>
        <w:t xml:space="preserve">, która wprowadza co najmniej sześciomiesięczny okres </w:t>
      </w:r>
      <w:r w:rsidRPr="00CC60ED">
        <w:rPr>
          <w:rFonts w:ascii="Times New Roman" w:hAnsi="Times New Roman" w:cs="Times New Roman"/>
          <w:i/>
          <w:szCs w:val="24"/>
        </w:rPr>
        <w:t>vacatio legis</w:t>
      </w:r>
      <w:r w:rsidRPr="00CC60ED">
        <w:rPr>
          <w:rFonts w:ascii="Times New Roman" w:hAnsi="Times New Roman" w:cs="Times New Roman"/>
          <w:szCs w:val="24"/>
        </w:rPr>
        <w:t xml:space="preserve"> dla ustaw zwiększających obciążenia regulacyjne dla przedsiębiorców,</w:t>
      </w:r>
      <w:r w:rsidRPr="00CC60ED">
        <w:rPr>
          <w:rFonts w:ascii="Times New Roman" w:hAnsi="Times New Roman" w:cs="Times New Roman"/>
          <w:i/>
          <w:szCs w:val="24"/>
        </w:rPr>
        <w:t xml:space="preserve"> </w:t>
      </w:r>
      <w:r w:rsidRPr="00CC60ED">
        <w:rPr>
          <w:rFonts w:ascii="Times New Roman" w:hAnsi="Times New Roman" w:cs="Times New Roman"/>
          <w:szCs w:val="24"/>
        </w:rPr>
        <w:t>wynika z konieczności implementacji prawa UE, tj. art. 4 ust. 1 dyrektywy 2024/825, zgodnie z którym państwa członkowskie mają stosować te przepisy od dnia 27</w:t>
      </w:r>
      <w:r w:rsidR="00BA4A4F">
        <w:rPr>
          <w:rFonts w:ascii="Times New Roman" w:hAnsi="Times New Roman" w:cs="Times New Roman"/>
          <w:szCs w:val="24"/>
        </w:rPr>
        <w:t> </w:t>
      </w:r>
      <w:r w:rsidRPr="00CC60ED">
        <w:rPr>
          <w:rFonts w:ascii="Times New Roman" w:hAnsi="Times New Roman" w:cs="Times New Roman"/>
          <w:szCs w:val="24"/>
        </w:rPr>
        <w:t>września 2026 r.</w:t>
      </w:r>
    </w:p>
    <w:p w14:paraId="44CD5291" w14:textId="77777777" w:rsidR="00EB725B" w:rsidRPr="00CC60ED" w:rsidRDefault="00A85C8C">
      <w:pPr>
        <w:pStyle w:val="ARTartustawynprozporzdzenia"/>
        <w:ind w:firstLine="0"/>
        <w:rPr>
          <w:rFonts w:ascii="Times New Roman" w:eastAsia="Calibri" w:hAnsi="Times New Roman" w:cs="Times New Roman"/>
          <w:szCs w:val="24"/>
        </w:rPr>
      </w:pPr>
      <w:r w:rsidRPr="00CC60ED">
        <w:rPr>
          <w:rFonts w:ascii="Times New Roman" w:eastAsia="Calibri" w:hAnsi="Times New Roman" w:cs="Times New Roman"/>
          <w:szCs w:val="24"/>
        </w:rPr>
        <w:t>Z uwagi na charakter normowanej w projekcie materii nie zachodzi potrzeba</w:t>
      </w:r>
      <w:r w:rsidR="00B36127" w:rsidRPr="00CC60ED">
        <w:rPr>
          <w:rFonts w:ascii="Times New Roman" w:eastAsia="Calibri" w:hAnsi="Times New Roman" w:cs="Times New Roman"/>
          <w:szCs w:val="24"/>
        </w:rPr>
        <w:t xml:space="preserve"> uregulowania</w:t>
      </w:r>
      <w:r w:rsidRPr="00CC60ED">
        <w:rPr>
          <w:rFonts w:ascii="Times New Roman" w:eastAsia="Calibri" w:hAnsi="Times New Roman" w:cs="Times New Roman"/>
          <w:szCs w:val="24"/>
        </w:rPr>
        <w:t xml:space="preserve"> </w:t>
      </w:r>
      <w:r w:rsidR="00151EF2" w:rsidRPr="00CC60ED">
        <w:rPr>
          <w:rFonts w:ascii="Times New Roman" w:eastAsia="Calibri" w:hAnsi="Times New Roman" w:cs="Times New Roman"/>
          <w:szCs w:val="24"/>
        </w:rPr>
        <w:t>kwestii intertemporalnych.</w:t>
      </w:r>
      <w:r w:rsidR="00B747B0" w:rsidRPr="00CC60ED">
        <w:rPr>
          <w:rFonts w:ascii="Times New Roman" w:eastAsia="Calibri" w:hAnsi="Times New Roman" w:cs="Times New Roman"/>
          <w:szCs w:val="24"/>
        </w:rPr>
        <w:t xml:space="preserve"> </w:t>
      </w:r>
    </w:p>
    <w:p w14:paraId="4BB8ED49" w14:textId="3671BF86" w:rsidR="00510ACD" w:rsidRPr="00CC60ED" w:rsidRDefault="00151EF2">
      <w:pPr>
        <w:pStyle w:val="ARTartustawynprozporzdzenia"/>
        <w:ind w:firstLine="0"/>
        <w:rPr>
          <w:rFonts w:ascii="Times New Roman" w:hAnsi="Times New Roman" w:cs="Times New Roman"/>
          <w:szCs w:val="24"/>
          <w:shd w:val="clear" w:color="auto" w:fill="FFFFFF"/>
        </w:rPr>
      </w:pPr>
      <w:r w:rsidRPr="00CC60ED">
        <w:rPr>
          <w:rFonts w:ascii="Times New Roman" w:eastAsia="Calibri" w:hAnsi="Times New Roman" w:cs="Times New Roman"/>
          <w:szCs w:val="24"/>
        </w:rPr>
        <w:lastRenderedPageBreak/>
        <w:t>Prze</w:t>
      </w:r>
      <w:r w:rsidR="0036096A" w:rsidRPr="00CC60ED">
        <w:rPr>
          <w:rFonts w:ascii="Times New Roman" w:eastAsia="Calibri" w:hAnsi="Times New Roman" w:cs="Times New Roman"/>
          <w:szCs w:val="24"/>
        </w:rPr>
        <w:t>z</w:t>
      </w:r>
      <w:r w:rsidRPr="00CC60ED">
        <w:rPr>
          <w:rFonts w:ascii="Times New Roman" w:eastAsia="Calibri" w:hAnsi="Times New Roman" w:cs="Times New Roman"/>
          <w:szCs w:val="24"/>
        </w:rPr>
        <w:t xml:space="preserve"> nieuczciwą praktykę rynkową należy rozumieć działanie lub zaniechanie przedsiębiorcy, sposób </w:t>
      </w:r>
      <w:r w:rsidRPr="00CC60ED">
        <w:rPr>
          <w:rFonts w:ascii="Times New Roman" w:hAnsi="Times New Roman" w:cs="Times New Roman"/>
          <w:szCs w:val="24"/>
          <w:shd w:val="clear" w:color="auto" w:fill="FFFFFF"/>
        </w:rPr>
        <w:t>postępowania, oświadczenie lub informację </w:t>
      </w:r>
      <w:r w:rsidRPr="00CC60ED">
        <w:rPr>
          <w:rFonts w:ascii="Times New Roman" w:hAnsi="Times New Roman" w:cs="Times New Roman"/>
          <w:szCs w:val="24"/>
        </w:rPr>
        <w:t>handlow</w:t>
      </w:r>
      <w:r w:rsidR="003E68C3" w:rsidRPr="00CC60ED">
        <w:rPr>
          <w:rFonts w:ascii="Times New Roman" w:hAnsi="Times New Roman" w:cs="Times New Roman"/>
          <w:szCs w:val="24"/>
          <w:shd w:val="clear" w:color="auto" w:fill="FFFFFF"/>
        </w:rPr>
        <w:t>ą</w:t>
      </w:r>
      <w:r w:rsidR="007D50EB" w:rsidRPr="00CC60ED">
        <w:rPr>
          <w:rFonts w:ascii="Times New Roman" w:hAnsi="Times New Roman" w:cs="Times New Roman"/>
          <w:szCs w:val="24"/>
          <w:shd w:val="clear" w:color="auto" w:fill="FFFFFF"/>
        </w:rPr>
        <w:t xml:space="preserve">, </w:t>
      </w:r>
      <w:r w:rsidRPr="00CC60ED">
        <w:rPr>
          <w:rFonts w:ascii="Times New Roman" w:hAnsi="Times New Roman" w:cs="Times New Roman"/>
          <w:szCs w:val="24"/>
          <w:shd w:val="clear" w:color="auto" w:fill="FFFFFF"/>
        </w:rPr>
        <w:t>w</w:t>
      </w:r>
      <w:r w:rsidR="007D50EB" w:rsidRPr="00CC60ED">
        <w:rPr>
          <w:rFonts w:ascii="Times New Roman" w:hAnsi="Times New Roman" w:cs="Times New Roman"/>
          <w:szCs w:val="24"/>
          <w:shd w:val="clear" w:color="auto" w:fill="FFFFFF"/>
        </w:rPr>
        <w:t> </w:t>
      </w:r>
      <w:r w:rsidRPr="00CC60ED">
        <w:rPr>
          <w:rFonts w:ascii="Times New Roman" w:hAnsi="Times New Roman" w:cs="Times New Roman"/>
          <w:szCs w:val="24"/>
          <w:shd w:val="clear" w:color="auto" w:fill="FFFFFF"/>
        </w:rPr>
        <w:t xml:space="preserve">szczególności reklamę </w:t>
      </w:r>
      <w:r w:rsidR="00422B4C" w:rsidRPr="00CC60ED">
        <w:rPr>
          <w:rFonts w:ascii="Times New Roman" w:hAnsi="Times New Roman" w:cs="Times New Roman"/>
          <w:szCs w:val="24"/>
          <w:shd w:val="clear" w:color="auto" w:fill="FFFFFF"/>
        </w:rPr>
        <w:t>i</w:t>
      </w:r>
      <w:r w:rsidRPr="00CC60ED">
        <w:rPr>
          <w:rFonts w:ascii="Times New Roman" w:hAnsi="Times New Roman" w:cs="Times New Roman"/>
          <w:szCs w:val="24"/>
          <w:shd w:val="clear" w:color="auto" w:fill="FFFFFF"/>
        </w:rPr>
        <w:t xml:space="preserve"> marketing, bezpośrednio związane z promocją lub nabyciem produktu przez konsumenta.</w:t>
      </w:r>
      <w:r w:rsidR="0036096A" w:rsidRPr="00CC60ED">
        <w:rPr>
          <w:rFonts w:ascii="Times New Roman" w:hAnsi="Times New Roman" w:cs="Times New Roman"/>
          <w:szCs w:val="24"/>
          <w:shd w:val="clear" w:color="auto" w:fill="FFFFFF"/>
        </w:rPr>
        <w:t xml:space="preserve"> </w:t>
      </w:r>
    </w:p>
    <w:p w14:paraId="4ABA9D03" w14:textId="4D893E3A" w:rsidR="00510ACD" w:rsidRPr="00CC60ED" w:rsidRDefault="0036096A">
      <w:pPr>
        <w:pStyle w:val="ARTartustawynprozporzdzenia"/>
        <w:ind w:firstLine="0"/>
        <w:rPr>
          <w:rFonts w:ascii="Times New Roman" w:eastAsia="Times New Roman" w:hAnsi="Times New Roman" w:cs="Times New Roman"/>
          <w:szCs w:val="24"/>
        </w:rPr>
      </w:pPr>
      <w:r w:rsidRPr="00CC60ED">
        <w:rPr>
          <w:rFonts w:ascii="Times New Roman" w:hAnsi="Times New Roman" w:cs="Times New Roman"/>
          <w:szCs w:val="24"/>
          <w:shd w:val="clear" w:color="auto" w:fill="FFFFFF"/>
        </w:rPr>
        <w:t xml:space="preserve">Z dniem wejścia projektowanych przepisów </w:t>
      </w:r>
      <w:r w:rsidR="00B36127" w:rsidRPr="00CC60ED">
        <w:rPr>
          <w:rFonts w:ascii="Times New Roman" w:hAnsi="Times New Roman" w:cs="Times New Roman"/>
          <w:szCs w:val="24"/>
          <w:shd w:val="clear" w:color="auto" w:fill="FFFFFF"/>
        </w:rPr>
        <w:t xml:space="preserve">w życie </w:t>
      </w:r>
      <w:r w:rsidRPr="00CC60ED">
        <w:rPr>
          <w:rFonts w:ascii="Times New Roman" w:hAnsi="Times New Roman" w:cs="Times New Roman"/>
          <w:szCs w:val="24"/>
          <w:shd w:val="clear" w:color="auto" w:fill="FFFFFF"/>
        </w:rPr>
        <w:t xml:space="preserve">zachowania przedsiębiorcy powinny być zgodne z tymi regulacjami. </w:t>
      </w:r>
      <w:r w:rsidR="00151EF2" w:rsidRPr="00CC60ED">
        <w:rPr>
          <w:rFonts w:ascii="Times New Roman" w:hAnsi="Times New Roman" w:cs="Times New Roman"/>
          <w:szCs w:val="24"/>
          <w:shd w:val="clear" w:color="auto" w:fill="FFFFFF"/>
        </w:rPr>
        <w:t>Zachowania przedsiębiorcy</w:t>
      </w:r>
      <w:r w:rsidR="007D50EB" w:rsidRPr="00CC60ED">
        <w:rPr>
          <w:rFonts w:ascii="Times New Roman" w:hAnsi="Times New Roman" w:cs="Times New Roman"/>
          <w:szCs w:val="24"/>
          <w:shd w:val="clear" w:color="auto" w:fill="FFFFFF"/>
        </w:rPr>
        <w:t>,</w:t>
      </w:r>
      <w:r w:rsidR="00151EF2" w:rsidRPr="00CC60ED">
        <w:rPr>
          <w:rFonts w:ascii="Times New Roman" w:hAnsi="Times New Roman" w:cs="Times New Roman"/>
          <w:szCs w:val="24"/>
          <w:shd w:val="clear" w:color="auto" w:fill="FFFFFF"/>
        </w:rPr>
        <w:t xml:space="preserve"> w tym </w:t>
      </w:r>
      <w:r w:rsidR="00B36127" w:rsidRPr="00CC60ED">
        <w:rPr>
          <w:rFonts w:ascii="Times New Roman" w:hAnsi="Times New Roman" w:cs="Times New Roman"/>
          <w:szCs w:val="24"/>
          <w:shd w:val="clear" w:color="auto" w:fill="FFFFFF"/>
        </w:rPr>
        <w:t>reklama, twierdzenia, obowiązki informacyjne wobec konsumentów (niezatajanie okreś</w:t>
      </w:r>
      <w:r w:rsidR="00231382" w:rsidRPr="00CC60ED">
        <w:rPr>
          <w:rFonts w:ascii="Times New Roman" w:hAnsi="Times New Roman" w:cs="Times New Roman"/>
          <w:szCs w:val="24"/>
          <w:shd w:val="clear" w:color="auto" w:fill="FFFFFF"/>
        </w:rPr>
        <w:t>l</w:t>
      </w:r>
      <w:r w:rsidR="00B36127" w:rsidRPr="00CC60ED">
        <w:rPr>
          <w:rFonts w:ascii="Times New Roman" w:hAnsi="Times New Roman" w:cs="Times New Roman"/>
          <w:szCs w:val="24"/>
          <w:shd w:val="clear" w:color="auto" w:fill="FFFFFF"/>
        </w:rPr>
        <w:t>onych informacji)</w:t>
      </w:r>
      <w:r w:rsidR="007D50EB" w:rsidRPr="00CC60ED">
        <w:rPr>
          <w:rFonts w:ascii="Times New Roman" w:hAnsi="Times New Roman" w:cs="Times New Roman"/>
          <w:szCs w:val="24"/>
          <w:shd w:val="clear" w:color="auto" w:fill="FFFFFF"/>
        </w:rPr>
        <w:t>,</w:t>
      </w:r>
      <w:r w:rsidR="00231382" w:rsidRPr="00CC60ED">
        <w:rPr>
          <w:rFonts w:ascii="Times New Roman" w:hAnsi="Times New Roman" w:cs="Times New Roman"/>
          <w:szCs w:val="24"/>
          <w:shd w:val="clear" w:color="auto" w:fill="FFFFFF"/>
        </w:rPr>
        <w:t xml:space="preserve"> </w:t>
      </w:r>
      <w:r w:rsidRPr="00CC60ED">
        <w:rPr>
          <w:rFonts w:ascii="Times New Roman" w:eastAsia="Times New Roman" w:hAnsi="Times New Roman" w:cs="Times New Roman"/>
          <w:szCs w:val="24"/>
        </w:rPr>
        <w:t xml:space="preserve">będą oceniane w kontekście naruszenia projektowanych </w:t>
      </w:r>
      <w:r w:rsidR="00231382" w:rsidRPr="00CC60ED">
        <w:rPr>
          <w:rFonts w:ascii="Times New Roman" w:eastAsia="Times New Roman" w:hAnsi="Times New Roman" w:cs="Times New Roman"/>
          <w:szCs w:val="24"/>
        </w:rPr>
        <w:t xml:space="preserve">przepisów </w:t>
      </w:r>
      <w:r w:rsidRPr="00CC60ED">
        <w:rPr>
          <w:rFonts w:ascii="Times New Roman" w:eastAsia="Times New Roman" w:hAnsi="Times New Roman" w:cs="Times New Roman"/>
          <w:szCs w:val="24"/>
        </w:rPr>
        <w:t>w momencie ich dokonania przez przedsiębiorcę.</w:t>
      </w:r>
    </w:p>
    <w:p w14:paraId="3ED244FF" w14:textId="5FB394BD" w:rsidR="007C435E" w:rsidRPr="00CC60ED" w:rsidRDefault="00B747B0" w:rsidP="00C42611">
      <w:pPr>
        <w:pStyle w:val="ARTartustawynprozporzdzenia"/>
        <w:ind w:firstLine="0"/>
        <w:rPr>
          <w:rFonts w:ascii="Times New Roman" w:eastAsia="Times New Roman" w:hAnsi="Times New Roman"/>
          <w:szCs w:val="24"/>
        </w:rPr>
      </w:pPr>
      <w:bookmarkStart w:id="22" w:name="_Hlk227657925"/>
      <w:r w:rsidRPr="00CC60ED">
        <w:rPr>
          <w:rFonts w:ascii="Times New Roman" w:eastAsia="Times New Roman" w:hAnsi="Times New Roman" w:cs="Times New Roman"/>
          <w:szCs w:val="24"/>
        </w:rPr>
        <w:t xml:space="preserve">Dodatkowo należy wskazać, że </w:t>
      </w:r>
      <w:r w:rsidR="007A2CCE" w:rsidRPr="00CC60ED">
        <w:rPr>
          <w:rFonts w:ascii="Times New Roman" w:eastAsia="Times New Roman" w:hAnsi="Times New Roman" w:cs="Times New Roman"/>
          <w:szCs w:val="24"/>
        </w:rPr>
        <w:t>obecnie obowiązujące o</w:t>
      </w:r>
      <w:r w:rsidR="007A2CCE" w:rsidRPr="00CC60ED">
        <w:rPr>
          <w:rFonts w:ascii="Times New Roman" w:hAnsi="Times New Roman" w:cs="Times New Roman"/>
          <w:szCs w:val="24"/>
        </w:rPr>
        <w:t xml:space="preserve">gólne zasady zawarte w przepisach </w:t>
      </w:r>
      <w:bookmarkEnd w:id="22"/>
      <w:r w:rsidR="007A2CCE" w:rsidRPr="00CC60ED">
        <w:rPr>
          <w:rFonts w:ascii="Times New Roman" w:hAnsi="Times New Roman" w:cs="Times New Roman"/>
          <w:szCs w:val="24"/>
        </w:rPr>
        <w:t>UPNPR oraz w dyrektywie 2005/29 dotyczące praktyk wprowadzających w błąd mogą być stosowane do praktyk pseudoekologicznego marketingu, jeśli wpływają lub mogą wpłynąć na decyzję</w:t>
      </w:r>
      <w:r w:rsidR="00231382" w:rsidRPr="00CC60ED">
        <w:rPr>
          <w:rFonts w:ascii="Times New Roman" w:hAnsi="Times New Roman" w:cs="Times New Roman"/>
          <w:szCs w:val="24"/>
        </w:rPr>
        <w:t xml:space="preserve"> przeciętnego</w:t>
      </w:r>
      <w:r w:rsidR="007A2CCE" w:rsidRPr="00CC60ED">
        <w:rPr>
          <w:rFonts w:ascii="Times New Roman" w:hAnsi="Times New Roman" w:cs="Times New Roman"/>
          <w:szCs w:val="24"/>
        </w:rPr>
        <w:t xml:space="preserve"> konsumenta dotyczącą umowy, przy zastosowaniu indywidualnej oceny każdego przypadku. </w:t>
      </w:r>
      <w:r w:rsidR="00422B4C" w:rsidRPr="00CC60ED">
        <w:rPr>
          <w:rFonts w:ascii="Times New Roman" w:hAnsi="Times New Roman" w:cs="Times New Roman"/>
          <w:szCs w:val="24"/>
        </w:rPr>
        <w:t>Tym samym, j</w:t>
      </w:r>
      <w:r w:rsidR="00422B4C" w:rsidRPr="00CC60ED">
        <w:rPr>
          <w:rFonts w:ascii="Times New Roman" w:eastAsia="Times New Roman" w:hAnsi="Times New Roman"/>
          <w:szCs w:val="24"/>
        </w:rPr>
        <w:t>uż obecnie każde twierdzenie lub ozna</w:t>
      </w:r>
      <w:r w:rsidR="002609BD" w:rsidRPr="00CC60ED">
        <w:rPr>
          <w:rFonts w:ascii="Times New Roman" w:eastAsia="Times New Roman" w:hAnsi="Times New Roman"/>
          <w:szCs w:val="24"/>
        </w:rPr>
        <w:t>kowa</w:t>
      </w:r>
      <w:r w:rsidR="00422B4C" w:rsidRPr="00CC60ED">
        <w:rPr>
          <w:rFonts w:ascii="Times New Roman" w:eastAsia="Times New Roman" w:hAnsi="Times New Roman"/>
          <w:szCs w:val="24"/>
        </w:rPr>
        <w:t>nie ekologiczne wykorzystywane przez przedsiębiorcę powinno być prawdziwe, weryfikowalne i nie powinno wprowadzać w błąd co do cech produktu i jego wpływu środowiskowego. Oznacza to, że co do zasady każdy przedsiębiorca stosujący obecnie ozna</w:t>
      </w:r>
      <w:r w:rsidR="002609BD" w:rsidRPr="00CC60ED">
        <w:rPr>
          <w:rFonts w:ascii="Times New Roman" w:eastAsia="Times New Roman" w:hAnsi="Times New Roman"/>
          <w:szCs w:val="24"/>
        </w:rPr>
        <w:t>kowania</w:t>
      </w:r>
      <w:r w:rsidR="00422B4C" w:rsidRPr="00CC60ED">
        <w:rPr>
          <w:rFonts w:ascii="Times New Roman" w:eastAsia="Times New Roman" w:hAnsi="Times New Roman"/>
          <w:szCs w:val="24"/>
        </w:rPr>
        <w:t xml:space="preserve"> lub twierdzenia </w:t>
      </w:r>
      <w:r w:rsidR="002609BD" w:rsidRPr="00CC60ED">
        <w:rPr>
          <w:rFonts w:ascii="Times New Roman" w:eastAsia="Times New Roman" w:hAnsi="Times New Roman"/>
          <w:szCs w:val="24"/>
        </w:rPr>
        <w:t>środowiskowe</w:t>
      </w:r>
      <w:r w:rsidR="00422B4C" w:rsidRPr="00CC60ED">
        <w:rPr>
          <w:rFonts w:ascii="Times New Roman" w:eastAsia="Times New Roman" w:hAnsi="Times New Roman"/>
          <w:szCs w:val="24"/>
        </w:rPr>
        <w:t xml:space="preserve"> powinien być w stanie wykazać ich prawdziwość, niezależnie od zmian wprowadzonych w dyrektywie 2024/825. Projektowane przepisy stanowią jedynie doprecyzowanie istniejących rozwiązań.</w:t>
      </w:r>
      <w:r w:rsidR="00500BBC" w:rsidRPr="00CC60ED">
        <w:rPr>
          <w:rFonts w:ascii="Times New Roman" w:eastAsia="Times New Roman" w:hAnsi="Times New Roman"/>
          <w:szCs w:val="24"/>
        </w:rPr>
        <w:t xml:space="preserve"> </w:t>
      </w:r>
      <w:r w:rsidR="007C435E" w:rsidRPr="00CC60ED">
        <w:rPr>
          <w:rFonts w:ascii="Times New Roman" w:eastAsia="Times New Roman" w:hAnsi="Times New Roman"/>
          <w:szCs w:val="24"/>
        </w:rPr>
        <w:t>Należy również wyraźnie zaznaczyć, że stosowanie przez przedsiębiorców tego rodzaju oznakowań lub twierdzeń jest i pozostaje dobrowolne i zależy wyłącznie od decyzji przedsiębiorcy.</w:t>
      </w:r>
      <w:r w:rsidR="00AC7658" w:rsidRPr="00CC60ED">
        <w:rPr>
          <w:rFonts w:ascii="Times New Roman" w:eastAsia="Times New Roman" w:hAnsi="Times New Roman"/>
          <w:szCs w:val="24"/>
        </w:rPr>
        <w:t xml:space="preserve"> Dyrektywa 2024/825 nie przewiduje okresu przejściowego. Wynika to z</w:t>
      </w:r>
      <w:r w:rsidR="00C942A1" w:rsidRPr="00CC60ED">
        <w:rPr>
          <w:rFonts w:ascii="Times New Roman" w:eastAsia="Times New Roman" w:hAnsi="Times New Roman"/>
          <w:szCs w:val="24"/>
        </w:rPr>
        <w:t xml:space="preserve"> </w:t>
      </w:r>
      <w:r w:rsidR="00AC7658" w:rsidRPr="00CC60ED">
        <w:rPr>
          <w:rFonts w:ascii="Times New Roman" w:eastAsia="Times New Roman" w:hAnsi="Times New Roman"/>
          <w:szCs w:val="24"/>
        </w:rPr>
        <w:t>horyzontalnego charakteru przepisów zarówno</w:t>
      </w:r>
      <w:r w:rsidR="00C942A1" w:rsidRPr="00CC60ED">
        <w:rPr>
          <w:rFonts w:ascii="Times New Roman" w:eastAsia="Times New Roman" w:hAnsi="Times New Roman"/>
          <w:szCs w:val="24"/>
        </w:rPr>
        <w:t xml:space="preserve"> </w:t>
      </w:r>
      <w:r w:rsidR="00AC7658" w:rsidRPr="00CC60ED">
        <w:rPr>
          <w:rFonts w:ascii="Times New Roman" w:eastAsia="Times New Roman" w:hAnsi="Times New Roman"/>
          <w:szCs w:val="24"/>
        </w:rPr>
        <w:t xml:space="preserve">dyrektywy 2024/825, która nie jest aktem regulującym produkty, ale dotyczy nieuczciwych praktyk rynkowych w stosowanych przez przedsiębiorców w obrocie B2C. </w:t>
      </w:r>
      <w:r w:rsidR="0012792C" w:rsidRPr="00CC60ED">
        <w:rPr>
          <w:rFonts w:ascii="Times New Roman" w:eastAsia="Times New Roman" w:hAnsi="Times New Roman" w:cs="Times New Roman"/>
          <w:szCs w:val="24"/>
        </w:rPr>
        <w:t>P</w:t>
      </w:r>
      <w:r w:rsidR="008A7952" w:rsidRPr="00CC60ED">
        <w:rPr>
          <w:rFonts w:ascii="Times New Roman" w:eastAsia="Times New Roman" w:hAnsi="Times New Roman" w:cs="Times New Roman"/>
          <w:szCs w:val="24"/>
        </w:rPr>
        <w:t>owyższe stanowisko potwierdziła Komisja Europejska w swoich wyjaśnieniach</w:t>
      </w:r>
      <w:r w:rsidR="008A7952" w:rsidRPr="00CC60ED">
        <w:rPr>
          <w:rFonts w:ascii="Times New Roman" w:eastAsia="Times New Roman" w:hAnsi="Times New Roman" w:cs="Times New Roman"/>
          <w:szCs w:val="24"/>
          <w:vertAlign w:val="superscript"/>
        </w:rPr>
        <w:footnoteReference w:id="30"/>
      </w:r>
      <w:r w:rsidR="000C2F12">
        <w:rPr>
          <w:rFonts w:ascii="Times New Roman" w:eastAsia="Times New Roman" w:hAnsi="Times New Roman" w:cs="Times New Roman"/>
          <w:szCs w:val="24"/>
          <w:vertAlign w:val="superscript"/>
        </w:rPr>
        <w:t>)</w:t>
      </w:r>
      <w:r w:rsidR="008A7952" w:rsidRPr="00CC60ED">
        <w:rPr>
          <w:rFonts w:ascii="Times New Roman" w:eastAsia="Times New Roman" w:hAnsi="Times New Roman" w:cs="Times New Roman"/>
          <w:szCs w:val="24"/>
        </w:rPr>
        <w:t>.</w:t>
      </w:r>
    </w:p>
    <w:p w14:paraId="0533A064" w14:textId="72E48AC9" w:rsidR="00C83A50" w:rsidRPr="00CC60ED" w:rsidRDefault="007A2CCE">
      <w:pPr>
        <w:pStyle w:val="ARTartustawynprozporzdzenia"/>
        <w:spacing w:after="120"/>
        <w:ind w:firstLine="0"/>
        <w:rPr>
          <w:rFonts w:ascii="Times New Roman" w:eastAsia="Times New Roman" w:hAnsi="Times New Roman"/>
          <w:szCs w:val="24"/>
        </w:rPr>
      </w:pPr>
      <w:r w:rsidRPr="00CC60ED">
        <w:rPr>
          <w:rFonts w:ascii="Times New Roman" w:eastAsia="Times New Roman" w:hAnsi="Times New Roman"/>
          <w:szCs w:val="24"/>
        </w:rPr>
        <w:t xml:space="preserve">W </w:t>
      </w:r>
      <w:r w:rsidR="0036096A" w:rsidRPr="00CC60ED">
        <w:rPr>
          <w:rFonts w:ascii="Times New Roman" w:eastAsia="Times New Roman" w:hAnsi="Times New Roman"/>
          <w:szCs w:val="24"/>
        </w:rPr>
        <w:t xml:space="preserve">przypadku zmienianych przepisów UPK </w:t>
      </w:r>
      <w:r w:rsidR="00510ACD" w:rsidRPr="00CC60ED">
        <w:rPr>
          <w:rFonts w:ascii="Times New Roman" w:eastAsia="Times New Roman" w:hAnsi="Times New Roman"/>
          <w:szCs w:val="24"/>
        </w:rPr>
        <w:t>p</w:t>
      </w:r>
      <w:r w:rsidR="0036096A" w:rsidRPr="00CC60ED">
        <w:rPr>
          <w:rFonts w:ascii="Times New Roman" w:eastAsia="Times New Roman" w:hAnsi="Times New Roman"/>
          <w:szCs w:val="24"/>
        </w:rPr>
        <w:t>rojektowana ustawa poszerza i doprecyzowuje zakres obowiązków przedkontraktowych przedsiębiorc</w:t>
      </w:r>
      <w:r w:rsidR="00231382" w:rsidRPr="00CC60ED">
        <w:rPr>
          <w:rFonts w:ascii="Times New Roman" w:eastAsia="Times New Roman" w:hAnsi="Times New Roman"/>
          <w:szCs w:val="24"/>
        </w:rPr>
        <w:t>ów</w:t>
      </w:r>
      <w:r w:rsidR="0036096A" w:rsidRPr="00CC60ED">
        <w:rPr>
          <w:rFonts w:ascii="Times New Roman" w:eastAsia="Times New Roman" w:hAnsi="Times New Roman"/>
          <w:szCs w:val="24"/>
        </w:rPr>
        <w:t xml:space="preserve">, którzy z dniem wejścia jej w życie będą </w:t>
      </w:r>
      <w:r w:rsidR="004207C4" w:rsidRPr="00CC60ED">
        <w:rPr>
          <w:rFonts w:ascii="Times New Roman" w:eastAsia="Times New Roman" w:hAnsi="Times New Roman"/>
          <w:szCs w:val="24"/>
        </w:rPr>
        <w:t xml:space="preserve">musieli przekazywać konsumentom </w:t>
      </w:r>
      <w:r w:rsidR="00F2368C" w:rsidRPr="00CC60ED">
        <w:rPr>
          <w:rFonts w:ascii="Times New Roman" w:eastAsia="Times New Roman" w:hAnsi="Times New Roman"/>
          <w:szCs w:val="24"/>
        </w:rPr>
        <w:t xml:space="preserve">przed zawarciem umowy </w:t>
      </w:r>
      <w:r w:rsidR="004207C4" w:rsidRPr="00CC60ED">
        <w:rPr>
          <w:rFonts w:ascii="Times New Roman" w:eastAsia="Times New Roman" w:hAnsi="Times New Roman"/>
          <w:szCs w:val="24"/>
        </w:rPr>
        <w:t>określony zakres informacji</w:t>
      </w:r>
      <w:r w:rsidR="00730B83" w:rsidRPr="00CC60ED">
        <w:rPr>
          <w:rFonts w:ascii="Times New Roman" w:eastAsia="Times New Roman" w:hAnsi="Times New Roman"/>
          <w:szCs w:val="24"/>
        </w:rPr>
        <w:t>,</w:t>
      </w:r>
      <w:r w:rsidR="004207C4" w:rsidRPr="00CC60ED">
        <w:rPr>
          <w:rFonts w:ascii="Times New Roman" w:eastAsia="Times New Roman" w:hAnsi="Times New Roman"/>
          <w:szCs w:val="24"/>
        </w:rPr>
        <w:t xml:space="preserve"> np. o </w:t>
      </w:r>
      <w:r w:rsidR="0012792C" w:rsidRPr="00CC60ED">
        <w:rPr>
          <w:rFonts w:ascii="Times New Roman" w:eastAsia="Times New Roman" w:hAnsi="Times New Roman"/>
          <w:szCs w:val="24"/>
        </w:rPr>
        <w:t xml:space="preserve">przyjaznych dla środowiska </w:t>
      </w:r>
      <w:r w:rsidR="004207C4" w:rsidRPr="00CC60ED">
        <w:rPr>
          <w:rFonts w:ascii="Times New Roman" w:eastAsia="Times New Roman" w:hAnsi="Times New Roman"/>
          <w:szCs w:val="24"/>
        </w:rPr>
        <w:t>opcjach dostawy (o ile będ</w:t>
      </w:r>
      <w:r w:rsidR="0012792C" w:rsidRPr="00CC60ED">
        <w:rPr>
          <w:rFonts w:ascii="Times New Roman" w:eastAsia="Times New Roman" w:hAnsi="Times New Roman"/>
          <w:szCs w:val="24"/>
        </w:rPr>
        <w:t>ą</w:t>
      </w:r>
      <w:r w:rsidR="004207C4" w:rsidRPr="00CC60ED">
        <w:rPr>
          <w:rFonts w:ascii="Times New Roman" w:eastAsia="Times New Roman" w:hAnsi="Times New Roman"/>
          <w:szCs w:val="24"/>
        </w:rPr>
        <w:t xml:space="preserve"> takie udostępnia</w:t>
      </w:r>
      <w:r w:rsidR="00B747B0" w:rsidRPr="00CC60ED">
        <w:rPr>
          <w:rFonts w:ascii="Times New Roman" w:eastAsia="Times New Roman" w:hAnsi="Times New Roman"/>
          <w:szCs w:val="24"/>
        </w:rPr>
        <w:t>li</w:t>
      </w:r>
      <w:r w:rsidR="004207C4" w:rsidRPr="00CC60ED">
        <w:rPr>
          <w:rFonts w:ascii="Times New Roman" w:eastAsia="Times New Roman" w:hAnsi="Times New Roman"/>
          <w:szCs w:val="24"/>
        </w:rPr>
        <w:t xml:space="preserve">), </w:t>
      </w:r>
      <w:r w:rsidR="00730B83" w:rsidRPr="00CC60ED">
        <w:rPr>
          <w:rFonts w:ascii="Times New Roman" w:eastAsia="Times New Roman" w:hAnsi="Times New Roman"/>
          <w:szCs w:val="24"/>
        </w:rPr>
        <w:t xml:space="preserve">a </w:t>
      </w:r>
      <w:r w:rsidR="00C83A50" w:rsidRPr="00CC60ED">
        <w:rPr>
          <w:rFonts w:ascii="Times New Roman" w:eastAsia="Times New Roman" w:hAnsi="Times New Roman"/>
          <w:szCs w:val="24"/>
        </w:rPr>
        <w:t xml:space="preserve">w odniesieniu do towarów z elementami cyfrowymi, treści cyfrowych oraz usług cyfrowych – o minimalnym okresie, w którym producent lub przedsiębiorca zobowiązany do dostarczenia treści cyfrowej lub usługi cyfrowej zapewnia aktualizacje oprogramowania, przy czym okres </w:t>
      </w:r>
      <w:r w:rsidR="00C83A50" w:rsidRPr="00CC60ED">
        <w:rPr>
          <w:rFonts w:ascii="Times New Roman" w:eastAsia="Times New Roman" w:hAnsi="Times New Roman"/>
          <w:szCs w:val="24"/>
        </w:rPr>
        <w:lastRenderedPageBreak/>
        <w:t xml:space="preserve">ten może być wyrażony przez wskazanie okresu czasu albo podanie daty końcowej (o ile takie informacje przekaże </w:t>
      </w:r>
      <w:r w:rsidR="00B747B0" w:rsidRPr="00CC60ED">
        <w:rPr>
          <w:rFonts w:ascii="Times New Roman" w:eastAsia="Times New Roman" w:hAnsi="Times New Roman"/>
          <w:szCs w:val="24"/>
        </w:rPr>
        <w:t>im</w:t>
      </w:r>
      <w:r w:rsidR="00C83A50" w:rsidRPr="00CC60ED">
        <w:rPr>
          <w:rFonts w:ascii="Times New Roman" w:eastAsia="Times New Roman" w:hAnsi="Times New Roman"/>
          <w:szCs w:val="24"/>
        </w:rPr>
        <w:t xml:space="preserve"> producent)</w:t>
      </w:r>
      <w:r w:rsidR="0012792C" w:rsidRPr="00CC60ED">
        <w:rPr>
          <w:rFonts w:ascii="Times New Roman" w:eastAsia="Times New Roman" w:hAnsi="Times New Roman"/>
          <w:szCs w:val="24"/>
        </w:rPr>
        <w:t xml:space="preserve">. Przedsiębiorcy będą także musieli </w:t>
      </w:r>
      <w:r w:rsidR="004207C4" w:rsidRPr="00CC60ED">
        <w:rPr>
          <w:rFonts w:ascii="Times New Roman" w:eastAsia="Times New Roman" w:hAnsi="Times New Roman"/>
          <w:szCs w:val="24"/>
        </w:rPr>
        <w:t>umieścić w sklepie zharmonizowaną informację dotyczącą zgodności towaru z umową</w:t>
      </w:r>
      <w:r w:rsidR="00C83A50" w:rsidRPr="00CC60ED">
        <w:rPr>
          <w:rFonts w:ascii="Times New Roman" w:eastAsia="Times New Roman" w:hAnsi="Times New Roman"/>
          <w:szCs w:val="24"/>
        </w:rPr>
        <w:t>.</w:t>
      </w:r>
      <w:r w:rsidR="00F2368C" w:rsidRPr="00CC60ED">
        <w:rPr>
          <w:rFonts w:ascii="Times New Roman" w:eastAsia="Times New Roman" w:hAnsi="Times New Roman"/>
          <w:szCs w:val="24"/>
        </w:rPr>
        <w:t xml:space="preserve"> Z istoty tych przepisów wynika zatem, iż znajdą one zastosowanie wyłącznie do umów zawieranych po wejściu w życie przedmiotowej ustawy. </w:t>
      </w:r>
    </w:p>
    <w:p w14:paraId="66816C16" w14:textId="08D109D5" w:rsidR="00EC7F82" w:rsidRPr="00CC60ED" w:rsidRDefault="00D73D19" w:rsidP="00EB718E">
      <w:pPr>
        <w:pStyle w:val="Akapitzlist"/>
        <w:numPr>
          <w:ilvl w:val="0"/>
          <w:numId w:val="56"/>
        </w:numPr>
        <w:tabs>
          <w:tab w:val="left" w:pos="426"/>
        </w:tabs>
        <w:spacing w:before="120" w:after="0" w:line="360" w:lineRule="auto"/>
        <w:ind w:left="0" w:firstLine="0"/>
        <w:contextualSpacing w:val="0"/>
        <w:rPr>
          <w:rFonts w:ascii="Times New Roman" w:hAnsi="Times New Roman" w:cs="Times New Roman"/>
          <w:b/>
          <w:sz w:val="24"/>
          <w:szCs w:val="24"/>
        </w:rPr>
      </w:pPr>
      <w:r w:rsidRPr="00CC60ED">
        <w:rPr>
          <w:rFonts w:ascii="Times New Roman" w:hAnsi="Times New Roman" w:cs="Times New Roman"/>
          <w:b/>
          <w:sz w:val="24"/>
          <w:szCs w:val="24"/>
        </w:rPr>
        <w:t>Pozostałe informacje</w:t>
      </w:r>
    </w:p>
    <w:p w14:paraId="727D3310" w14:textId="14D368F1" w:rsidR="00EC7F82" w:rsidRPr="00CC60ED" w:rsidRDefault="00D73D19">
      <w:pPr>
        <w:pStyle w:val="ARTartustawynprozporzdzenia"/>
        <w:spacing w:after="120"/>
        <w:ind w:firstLine="0"/>
        <w:rPr>
          <w:rFonts w:ascii="Times New Roman" w:hAnsi="Times New Roman" w:cs="Times New Roman"/>
          <w:szCs w:val="24"/>
        </w:rPr>
      </w:pPr>
      <w:r w:rsidRPr="00CC60ED">
        <w:rPr>
          <w:rFonts w:ascii="Times New Roman" w:hAnsi="Times New Roman" w:cs="Times New Roman"/>
          <w:szCs w:val="24"/>
        </w:rPr>
        <w:t>Projekt został ujęty w Wykazie prac legislacyjnych i programowych Rady Ministrów pod</w:t>
      </w:r>
      <w:r w:rsidR="0076222F" w:rsidRPr="00CC60ED">
        <w:rPr>
          <w:rFonts w:ascii="Times New Roman" w:hAnsi="Times New Roman" w:cs="Times New Roman"/>
          <w:szCs w:val="24"/>
        </w:rPr>
        <w:t xml:space="preserve"> </w:t>
      </w:r>
      <w:r w:rsidRPr="00CC60ED">
        <w:rPr>
          <w:rFonts w:ascii="Times New Roman" w:hAnsi="Times New Roman" w:cs="Times New Roman"/>
          <w:szCs w:val="24"/>
        </w:rPr>
        <w:t>numerem UC111.</w:t>
      </w:r>
    </w:p>
    <w:p w14:paraId="1AE73216" w14:textId="77777777" w:rsidR="00394D12" w:rsidRPr="00CC60ED" w:rsidRDefault="00394D12">
      <w:pPr>
        <w:spacing w:before="120" w:after="120" w:line="360" w:lineRule="auto"/>
        <w:jc w:val="both"/>
        <w:rPr>
          <w:rFonts w:ascii="Times New Roman" w:eastAsia="Times New Roman" w:hAnsi="Times New Roman" w:cs="Times New Roman"/>
          <w:sz w:val="24"/>
          <w:szCs w:val="24"/>
          <w:lang w:eastAsia="pl-PL"/>
        </w:rPr>
      </w:pPr>
      <w:r w:rsidRPr="00CC60ED">
        <w:rPr>
          <w:rFonts w:ascii="Times New Roman" w:eastAsia="Calibri" w:hAnsi="Times New Roman" w:cs="Times New Roman"/>
          <w:sz w:val="24"/>
          <w:szCs w:val="24"/>
        </w:rPr>
        <w:t>Projekt ustawy jest zgodny z prawem Unii Europejskiej.</w:t>
      </w:r>
    </w:p>
    <w:p w14:paraId="37B9140E" w14:textId="2589A383" w:rsidR="00485E06" w:rsidRPr="00CC60ED" w:rsidRDefault="009B2D43">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Projekt</w:t>
      </w:r>
      <w:r w:rsidR="00485E06" w:rsidRPr="00CC60ED">
        <w:rPr>
          <w:rFonts w:ascii="Times New Roman" w:eastAsia="Calibri" w:hAnsi="Times New Roman" w:cs="Times New Roman"/>
          <w:sz w:val="24"/>
          <w:szCs w:val="24"/>
        </w:rPr>
        <w:t xml:space="preserve"> nie wymaga </w:t>
      </w:r>
      <w:r w:rsidRPr="00CC60ED">
        <w:rPr>
          <w:rFonts w:ascii="Times New Roman" w:eastAsia="Calibri" w:hAnsi="Times New Roman" w:cs="Times New Roman"/>
          <w:sz w:val="24"/>
          <w:szCs w:val="24"/>
        </w:rPr>
        <w:t xml:space="preserve">przedstawienia </w:t>
      </w:r>
      <w:r w:rsidR="00485E06" w:rsidRPr="00CC60ED">
        <w:rPr>
          <w:rFonts w:ascii="Times New Roman" w:eastAsia="Calibri" w:hAnsi="Times New Roman" w:cs="Times New Roman"/>
          <w:sz w:val="24"/>
          <w:szCs w:val="24"/>
        </w:rPr>
        <w:t xml:space="preserve">właściwym </w:t>
      </w:r>
      <w:r w:rsidRPr="00CC60ED">
        <w:rPr>
          <w:rFonts w:ascii="Times New Roman" w:hAnsi="Times New Roman" w:cs="Times New Roman"/>
          <w:sz w:val="24"/>
          <w:szCs w:val="24"/>
        </w:rPr>
        <w:t>organom i instytucjom Unii Europejskiej</w:t>
      </w:r>
      <w:r w:rsidR="00485E06" w:rsidRPr="00CC60ED">
        <w:rPr>
          <w:rFonts w:ascii="Times New Roman" w:eastAsia="Calibri" w:hAnsi="Times New Roman" w:cs="Times New Roman"/>
          <w:sz w:val="24"/>
          <w:szCs w:val="24"/>
        </w:rPr>
        <w:t>, w</w:t>
      </w:r>
      <w:r w:rsidRPr="00CC60ED">
        <w:rPr>
          <w:rFonts w:ascii="Times New Roman" w:eastAsia="Calibri" w:hAnsi="Times New Roman" w:cs="Times New Roman"/>
          <w:sz w:val="24"/>
          <w:szCs w:val="24"/>
        </w:rPr>
        <w:t> </w:t>
      </w:r>
      <w:r w:rsidR="00485E06" w:rsidRPr="00CC60ED">
        <w:rPr>
          <w:rFonts w:ascii="Times New Roman" w:eastAsia="Calibri" w:hAnsi="Times New Roman" w:cs="Times New Roman"/>
          <w:sz w:val="24"/>
          <w:szCs w:val="24"/>
        </w:rPr>
        <w:t>tym Europejskiemu Bankowi Centralnemu</w:t>
      </w:r>
      <w:r w:rsidRPr="00CC60ED">
        <w:rPr>
          <w:rFonts w:ascii="Times New Roman" w:eastAsia="Calibri" w:hAnsi="Times New Roman" w:cs="Times New Roman"/>
          <w:sz w:val="24"/>
          <w:szCs w:val="24"/>
        </w:rPr>
        <w:t>,</w:t>
      </w:r>
      <w:r w:rsidR="00485E06" w:rsidRPr="00CC60ED">
        <w:rPr>
          <w:rFonts w:ascii="Times New Roman" w:eastAsia="Calibri" w:hAnsi="Times New Roman" w:cs="Times New Roman"/>
          <w:sz w:val="24"/>
          <w:szCs w:val="24"/>
        </w:rPr>
        <w:t xml:space="preserve"> w celu uzyskania opinii, dokonania </w:t>
      </w:r>
      <w:r w:rsidRPr="00CC60ED">
        <w:rPr>
          <w:rFonts w:ascii="Times New Roman" w:hAnsi="Times New Roman" w:cs="Times New Roman"/>
          <w:sz w:val="24"/>
          <w:szCs w:val="24"/>
        </w:rPr>
        <w:t>powiadomienia</w:t>
      </w:r>
      <w:r w:rsidRPr="00CC60ED">
        <w:rPr>
          <w:rFonts w:ascii="Times New Roman" w:eastAsia="Calibri" w:hAnsi="Times New Roman" w:cs="Times New Roman"/>
          <w:sz w:val="24"/>
          <w:szCs w:val="24"/>
        </w:rPr>
        <w:t xml:space="preserve">, </w:t>
      </w:r>
      <w:r w:rsidR="00485E06" w:rsidRPr="00CC60ED">
        <w:rPr>
          <w:rFonts w:ascii="Times New Roman" w:eastAsia="Calibri" w:hAnsi="Times New Roman" w:cs="Times New Roman"/>
          <w:sz w:val="24"/>
          <w:szCs w:val="24"/>
        </w:rPr>
        <w:t xml:space="preserve">konsultacji </w:t>
      </w:r>
      <w:r w:rsidRPr="00CC60ED">
        <w:rPr>
          <w:rFonts w:ascii="Times New Roman" w:eastAsia="Calibri" w:hAnsi="Times New Roman" w:cs="Times New Roman"/>
          <w:sz w:val="24"/>
          <w:szCs w:val="24"/>
        </w:rPr>
        <w:t>albo</w:t>
      </w:r>
      <w:r w:rsidR="00485E06" w:rsidRPr="00CC60ED">
        <w:rPr>
          <w:rFonts w:ascii="Times New Roman" w:eastAsia="Calibri" w:hAnsi="Times New Roman" w:cs="Times New Roman"/>
          <w:sz w:val="24"/>
          <w:szCs w:val="24"/>
        </w:rPr>
        <w:t xml:space="preserve"> uzgodnienia</w:t>
      </w:r>
      <w:r w:rsidRPr="00CC60ED">
        <w:rPr>
          <w:rFonts w:ascii="Times New Roman" w:eastAsia="Calibri" w:hAnsi="Times New Roman" w:cs="Times New Roman"/>
          <w:sz w:val="24"/>
          <w:szCs w:val="24"/>
        </w:rPr>
        <w:t>.</w:t>
      </w:r>
    </w:p>
    <w:p w14:paraId="138EE860" w14:textId="43967C45" w:rsidR="00283E98" w:rsidRPr="00CC60ED" w:rsidRDefault="00283E98">
      <w:pPr>
        <w:spacing w:before="120" w:after="0" w:line="360" w:lineRule="auto"/>
        <w:jc w:val="both"/>
        <w:rPr>
          <w:rFonts w:ascii="Times New Roman" w:eastAsia="Times New Roman" w:hAnsi="Times New Roman" w:cs="Times New Roman"/>
          <w:color w:val="000000"/>
          <w:sz w:val="24"/>
          <w:szCs w:val="24"/>
          <w:lang w:eastAsia="pl-PL"/>
        </w:rPr>
      </w:pPr>
      <w:r w:rsidRPr="00CC60ED">
        <w:rPr>
          <w:rFonts w:ascii="Times New Roman" w:hAnsi="Times New Roman" w:cs="Times New Roman"/>
          <w:color w:val="000000" w:themeColor="text1"/>
          <w:sz w:val="24"/>
          <w:szCs w:val="24"/>
        </w:rPr>
        <w:t>Projekt nie podlega procedurze notyfikacji w rozumieniu przepisów rozporządzenia Rady Ministrów z dnia 23 grudnia 2002 r.</w:t>
      </w:r>
      <w:r w:rsidRPr="00CC60ED">
        <w:rPr>
          <w:rFonts w:ascii="Times New Roman" w:hAnsi="Times New Roman" w:cs="Times New Roman"/>
          <w:iCs/>
          <w:color w:val="000000" w:themeColor="text1"/>
          <w:sz w:val="24"/>
          <w:szCs w:val="24"/>
        </w:rPr>
        <w:t xml:space="preserve"> w sprawie sposobu funkcjonowania krajowego systemu notyfikacji norm i aktów prawnych</w:t>
      </w:r>
      <w:r w:rsidRPr="00CC60ED">
        <w:rPr>
          <w:rFonts w:ascii="Times New Roman" w:hAnsi="Times New Roman" w:cs="Times New Roman"/>
          <w:color w:val="000000" w:themeColor="text1"/>
          <w:sz w:val="24"/>
          <w:szCs w:val="24"/>
        </w:rPr>
        <w:t xml:space="preserve"> (Dz. U. poz. 2039, z późn. zm.)</w:t>
      </w:r>
      <w:r w:rsidR="00C26CBF" w:rsidRPr="00CC60ED">
        <w:rPr>
          <w:rFonts w:ascii="Times New Roman" w:hAnsi="Times New Roman" w:cs="Times New Roman"/>
          <w:color w:val="000000" w:themeColor="text1"/>
          <w:sz w:val="24"/>
          <w:szCs w:val="24"/>
        </w:rPr>
        <w:t>, ponieważ nie zawiera przepisów technicznych.</w:t>
      </w:r>
    </w:p>
    <w:p w14:paraId="66D3EEC9" w14:textId="3E30E252" w:rsidR="00394D12" w:rsidRPr="00CC60ED" w:rsidRDefault="0076222F">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Projekt ustawy nie zawiera wymogów nakładanych na usługodawców podlegających notyfikacji, o której mowa w art. 15 ust. 7 i art. 39 ust. 5 dyrektywy 2006/123/WE Parlamentu Europejskiego i Rady z dnia 12 grudnia 2006 r. dotyczącej usług na rynku wewnętrznym (Dz.</w:t>
      </w:r>
      <w:r w:rsidR="00156479"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Urz. UE L 376 z 27.12.2006, str. 36).</w:t>
      </w:r>
    </w:p>
    <w:p w14:paraId="4420CA59" w14:textId="680B432D" w:rsidR="0076222F" w:rsidRPr="00CC60ED" w:rsidRDefault="00175132">
      <w:pPr>
        <w:spacing w:before="120" w:after="120" w:line="360" w:lineRule="auto"/>
        <w:jc w:val="both"/>
        <w:rPr>
          <w:rFonts w:ascii="Times New Roman" w:eastAsia="Calibri" w:hAnsi="Times New Roman" w:cs="Times New Roman"/>
          <w:sz w:val="24"/>
          <w:szCs w:val="24"/>
        </w:rPr>
      </w:pPr>
      <w:r w:rsidRPr="00CC60ED">
        <w:rPr>
          <w:rFonts w:ascii="Times New Roman" w:eastAsia="Calibri" w:hAnsi="Times New Roman" w:cs="Times New Roman"/>
          <w:sz w:val="24"/>
          <w:szCs w:val="24"/>
        </w:rPr>
        <w:t>Zgodnie z art. 5 ustawy z dnia 7 lipca 2005 r. o działalności lobbingowej w procesie stanowienia prawa (</w:t>
      </w:r>
      <w:r w:rsidR="0076222F" w:rsidRPr="00CC60ED">
        <w:rPr>
          <w:rFonts w:ascii="Times New Roman" w:hAnsi="Times New Roman" w:cs="Times New Roman"/>
          <w:sz w:val="24"/>
          <w:szCs w:val="24"/>
        </w:rPr>
        <w:t>Dz. U. z 2025 r. poz. 677</w:t>
      </w:r>
      <w:r w:rsidR="00B62098">
        <w:rPr>
          <w:rFonts w:ascii="Times New Roman" w:hAnsi="Times New Roman" w:cs="Times New Roman"/>
          <w:sz w:val="24"/>
          <w:szCs w:val="24"/>
        </w:rPr>
        <w:t>, z późn. zm.</w:t>
      </w:r>
      <w:r w:rsidRPr="00CC60ED">
        <w:rPr>
          <w:rFonts w:ascii="Times New Roman" w:eastAsia="Calibri" w:hAnsi="Times New Roman" w:cs="Times New Roman"/>
          <w:sz w:val="24"/>
          <w:szCs w:val="24"/>
        </w:rPr>
        <w:t xml:space="preserve">) oraz § 52 </w:t>
      </w:r>
      <w:r w:rsidR="0076222F" w:rsidRPr="00CC60ED">
        <w:rPr>
          <w:rFonts w:ascii="Times New Roman" w:eastAsia="Calibri" w:hAnsi="Times New Roman" w:cs="Times New Roman"/>
          <w:sz w:val="24"/>
          <w:szCs w:val="24"/>
        </w:rPr>
        <w:t xml:space="preserve">ust. 1 </w:t>
      </w:r>
      <w:r w:rsidRPr="00CC60ED">
        <w:rPr>
          <w:rFonts w:ascii="Times New Roman" w:eastAsia="Calibri" w:hAnsi="Times New Roman" w:cs="Times New Roman"/>
          <w:sz w:val="24"/>
          <w:szCs w:val="24"/>
        </w:rPr>
        <w:t>uchwały nr 190 Rady Ministrów z dnia 29</w:t>
      </w:r>
      <w:r w:rsidR="00A872ED" w:rsidRPr="00CC60ED">
        <w:rPr>
          <w:rFonts w:ascii="Times New Roman" w:eastAsia="Calibri" w:hAnsi="Times New Roman" w:cs="Times New Roman"/>
          <w:sz w:val="24"/>
          <w:szCs w:val="24"/>
        </w:rPr>
        <w:t> </w:t>
      </w:r>
      <w:r w:rsidRPr="00CC60ED">
        <w:rPr>
          <w:rFonts w:ascii="Times New Roman" w:eastAsia="Calibri" w:hAnsi="Times New Roman" w:cs="Times New Roman"/>
          <w:sz w:val="24"/>
          <w:szCs w:val="24"/>
        </w:rPr>
        <w:t>października 2013 r. – Regulamin pracy Rady Ministrów</w:t>
      </w:r>
      <w:r w:rsidR="0076222F" w:rsidRPr="00CC60ED">
        <w:rPr>
          <w:rFonts w:ascii="Times New Roman" w:eastAsia="Calibri" w:hAnsi="Times New Roman" w:cs="Times New Roman"/>
          <w:sz w:val="24"/>
          <w:szCs w:val="24"/>
        </w:rPr>
        <w:t xml:space="preserve"> </w:t>
      </w:r>
      <w:r w:rsidR="0076222F" w:rsidRPr="00CC60ED">
        <w:rPr>
          <w:rFonts w:ascii="Times New Roman" w:hAnsi="Times New Roman" w:cs="Times New Roman"/>
          <w:sz w:val="24"/>
          <w:szCs w:val="24"/>
        </w:rPr>
        <w:t>(M.P. z 202</w:t>
      </w:r>
      <w:r w:rsidR="007B7091">
        <w:rPr>
          <w:rFonts w:ascii="Times New Roman" w:hAnsi="Times New Roman" w:cs="Times New Roman"/>
          <w:sz w:val="24"/>
          <w:szCs w:val="24"/>
        </w:rPr>
        <w:t>6</w:t>
      </w:r>
      <w:r w:rsidR="0076222F" w:rsidRPr="00CC60ED">
        <w:rPr>
          <w:rFonts w:ascii="Times New Roman" w:hAnsi="Times New Roman" w:cs="Times New Roman"/>
          <w:sz w:val="24"/>
          <w:szCs w:val="24"/>
        </w:rPr>
        <w:t xml:space="preserve"> r. poz. </w:t>
      </w:r>
      <w:r w:rsidR="007B7091">
        <w:rPr>
          <w:rFonts w:ascii="Times New Roman" w:hAnsi="Times New Roman" w:cs="Times New Roman"/>
          <w:sz w:val="24"/>
          <w:szCs w:val="24"/>
        </w:rPr>
        <w:t>404</w:t>
      </w:r>
      <w:r w:rsidR="0076222F" w:rsidRPr="00CC60ED">
        <w:rPr>
          <w:rFonts w:ascii="Times New Roman" w:hAnsi="Times New Roman" w:cs="Times New Roman"/>
          <w:sz w:val="24"/>
          <w:szCs w:val="24"/>
        </w:rPr>
        <w:t>)</w:t>
      </w:r>
      <w:r w:rsidR="00902A81" w:rsidRPr="00CC60ED">
        <w:rPr>
          <w:rFonts w:ascii="Times New Roman" w:eastAsia="Calibri" w:hAnsi="Times New Roman" w:cs="Times New Roman"/>
          <w:sz w:val="24"/>
          <w:szCs w:val="24"/>
        </w:rPr>
        <w:t xml:space="preserve">, </w:t>
      </w:r>
      <w:r w:rsidR="00B257FD" w:rsidRPr="00CC60ED">
        <w:rPr>
          <w:rFonts w:ascii="Times New Roman" w:eastAsia="Calibri" w:hAnsi="Times New Roman" w:cs="Times New Roman"/>
          <w:sz w:val="24"/>
          <w:szCs w:val="24"/>
        </w:rPr>
        <w:t xml:space="preserve">z chwilą skierowania do uzgodnień, konsultacji publicznych i opiniowania </w:t>
      </w:r>
      <w:r w:rsidR="00902A81" w:rsidRPr="00CC60ED">
        <w:rPr>
          <w:rFonts w:ascii="Times New Roman" w:eastAsia="Calibri" w:hAnsi="Times New Roman" w:cs="Times New Roman"/>
          <w:sz w:val="24"/>
          <w:szCs w:val="24"/>
        </w:rPr>
        <w:t>projekt zosta</w:t>
      </w:r>
      <w:r w:rsidR="005F667B" w:rsidRPr="00CC60ED">
        <w:rPr>
          <w:rFonts w:ascii="Times New Roman" w:eastAsia="Calibri" w:hAnsi="Times New Roman" w:cs="Times New Roman"/>
          <w:sz w:val="24"/>
          <w:szCs w:val="24"/>
        </w:rPr>
        <w:t>ł</w:t>
      </w:r>
      <w:r w:rsidR="00902A81" w:rsidRPr="00CC60ED">
        <w:rPr>
          <w:rFonts w:ascii="Times New Roman" w:eastAsia="Calibri" w:hAnsi="Times New Roman" w:cs="Times New Roman"/>
          <w:sz w:val="24"/>
          <w:szCs w:val="24"/>
        </w:rPr>
        <w:t xml:space="preserve"> udostępnion</w:t>
      </w:r>
      <w:r w:rsidR="005F667B" w:rsidRPr="00CC60ED">
        <w:rPr>
          <w:rFonts w:ascii="Times New Roman" w:eastAsia="Calibri" w:hAnsi="Times New Roman" w:cs="Times New Roman"/>
          <w:sz w:val="24"/>
          <w:szCs w:val="24"/>
        </w:rPr>
        <w:t>y</w:t>
      </w:r>
      <w:r w:rsidR="00902A81" w:rsidRPr="00CC60ED">
        <w:rPr>
          <w:rFonts w:ascii="Times New Roman" w:eastAsia="Calibri" w:hAnsi="Times New Roman" w:cs="Times New Roman"/>
          <w:sz w:val="24"/>
          <w:szCs w:val="24"/>
        </w:rPr>
        <w:t xml:space="preserve"> w Biuletynie Informacji Publicznej </w:t>
      </w:r>
      <w:r w:rsidR="005F667B" w:rsidRPr="00CC60ED">
        <w:rPr>
          <w:rFonts w:ascii="Times New Roman" w:hAnsi="Times New Roman" w:cs="Times New Roman"/>
          <w:sz w:val="24"/>
          <w:szCs w:val="24"/>
        </w:rPr>
        <w:t xml:space="preserve">na stronie podmiotowej </w:t>
      </w:r>
      <w:r w:rsidR="00902A81" w:rsidRPr="00CC60ED">
        <w:rPr>
          <w:rFonts w:ascii="Times New Roman" w:eastAsia="Calibri" w:hAnsi="Times New Roman" w:cs="Times New Roman"/>
          <w:sz w:val="24"/>
          <w:szCs w:val="24"/>
        </w:rPr>
        <w:t xml:space="preserve">Rządowego Centrum Legislacji, w serwisie </w:t>
      </w:r>
      <w:r w:rsidR="00404BDC">
        <w:rPr>
          <w:rFonts w:ascii="Times New Roman" w:eastAsia="Calibri" w:hAnsi="Times New Roman" w:cs="Times New Roman"/>
          <w:sz w:val="24"/>
          <w:szCs w:val="24"/>
        </w:rPr>
        <w:t>„</w:t>
      </w:r>
      <w:r w:rsidR="00902A81" w:rsidRPr="00CC60ED">
        <w:rPr>
          <w:rFonts w:ascii="Times New Roman" w:eastAsia="Calibri" w:hAnsi="Times New Roman" w:cs="Times New Roman"/>
          <w:sz w:val="24"/>
          <w:szCs w:val="24"/>
        </w:rPr>
        <w:t>Rządowy Proces Legislacyjny</w:t>
      </w:r>
      <w:r w:rsidR="00404BDC">
        <w:rPr>
          <w:rFonts w:ascii="Times New Roman" w:eastAsia="Calibri" w:hAnsi="Times New Roman" w:cs="Times New Roman"/>
          <w:sz w:val="24"/>
          <w:szCs w:val="24"/>
        </w:rPr>
        <w:t>”</w:t>
      </w:r>
      <w:r w:rsidR="00545AD7" w:rsidRPr="00CC60ED">
        <w:rPr>
          <w:rFonts w:ascii="Times New Roman" w:eastAsia="Calibri" w:hAnsi="Times New Roman" w:cs="Times New Roman"/>
          <w:sz w:val="24"/>
          <w:szCs w:val="24"/>
        </w:rPr>
        <w:t>.</w:t>
      </w:r>
    </w:p>
    <w:p w14:paraId="1A26DB3D" w14:textId="22016E83" w:rsidR="0031737E" w:rsidRPr="005A0CF6" w:rsidRDefault="0031737E">
      <w:pPr>
        <w:spacing w:before="120" w:after="120" w:line="360" w:lineRule="auto"/>
        <w:jc w:val="both"/>
        <w:rPr>
          <w:rFonts w:ascii="Times New Roman" w:hAnsi="Times New Roman" w:cs="Times New Roman"/>
          <w:sz w:val="24"/>
          <w:szCs w:val="24"/>
        </w:rPr>
      </w:pPr>
      <w:r w:rsidRPr="00CC60ED">
        <w:rPr>
          <w:rFonts w:ascii="Times New Roman" w:hAnsi="Times New Roman" w:cs="Times New Roman"/>
          <w:bCs/>
          <w:sz w:val="24"/>
          <w:szCs w:val="24"/>
        </w:rPr>
        <w:t>Projekt może mieć wpływ na</w:t>
      </w:r>
      <w:r w:rsidR="00500BBC" w:rsidRPr="00CC60ED">
        <w:rPr>
          <w:rFonts w:ascii="Times New Roman" w:hAnsi="Times New Roman" w:cs="Times New Roman"/>
          <w:bCs/>
          <w:sz w:val="24"/>
          <w:szCs w:val="24"/>
        </w:rPr>
        <w:t xml:space="preserve"> </w:t>
      </w:r>
      <w:r w:rsidR="00732714" w:rsidRPr="00CC60ED">
        <w:rPr>
          <w:rFonts w:ascii="Times New Roman" w:hAnsi="Times New Roman" w:cs="Times New Roman"/>
          <w:bCs/>
          <w:sz w:val="24"/>
          <w:szCs w:val="24"/>
        </w:rPr>
        <w:t xml:space="preserve">mikroprzedsiębiorców oraz </w:t>
      </w:r>
      <w:r w:rsidRPr="00CC60ED">
        <w:rPr>
          <w:rFonts w:ascii="Times New Roman" w:hAnsi="Times New Roman" w:cs="Times New Roman"/>
          <w:bCs/>
          <w:sz w:val="24"/>
          <w:szCs w:val="24"/>
        </w:rPr>
        <w:t>małych i średnich przedsiębior</w:t>
      </w:r>
      <w:r w:rsidR="00E11AD5" w:rsidRPr="00CC60ED">
        <w:rPr>
          <w:rFonts w:ascii="Times New Roman" w:hAnsi="Times New Roman" w:cs="Times New Roman"/>
          <w:bCs/>
          <w:sz w:val="24"/>
          <w:szCs w:val="24"/>
        </w:rPr>
        <w:t>ców</w:t>
      </w:r>
      <w:r w:rsidRPr="00CC60ED">
        <w:rPr>
          <w:rFonts w:ascii="Times New Roman" w:hAnsi="Times New Roman" w:cs="Times New Roman"/>
          <w:bCs/>
          <w:sz w:val="24"/>
          <w:szCs w:val="24"/>
        </w:rPr>
        <w:t xml:space="preserve">. Wprowadzane rozwiązania </w:t>
      </w:r>
      <w:r w:rsidR="00AC6179" w:rsidRPr="005A0CF6">
        <w:rPr>
          <w:rFonts w:ascii="Times New Roman" w:hAnsi="Times New Roman" w:cs="Times New Roman"/>
          <w:sz w:val="24"/>
          <w:szCs w:val="24"/>
        </w:rPr>
        <w:t xml:space="preserve">umożliwią </w:t>
      </w:r>
      <w:r w:rsidR="00762708" w:rsidRPr="005A0CF6">
        <w:rPr>
          <w:rFonts w:ascii="Times New Roman" w:hAnsi="Times New Roman" w:cs="Times New Roman"/>
          <w:sz w:val="24"/>
          <w:szCs w:val="24"/>
        </w:rPr>
        <w:t>Prezesowi UOKiK bardziej skuteczne</w:t>
      </w:r>
      <w:r w:rsidR="00732714" w:rsidRPr="005A0CF6">
        <w:rPr>
          <w:rFonts w:ascii="Times New Roman" w:hAnsi="Times New Roman" w:cs="Times New Roman"/>
          <w:sz w:val="24"/>
          <w:szCs w:val="24"/>
        </w:rPr>
        <w:t xml:space="preserve"> monitorowanie oraz eliminację naruszeń stanowiących nieuczciwe praktyki </w:t>
      </w:r>
      <w:r w:rsidR="008B3155" w:rsidRPr="005A0CF6">
        <w:rPr>
          <w:rFonts w:ascii="Times New Roman" w:hAnsi="Times New Roman" w:cs="Times New Roman"/>
          <w:sz w:val="24"/>
          <w:szCs w:val="24"/>
        </w:rPr>
        <w:t>rynkowe</w:t>
      </w:r>
      <w:r w:rsidR="00732714" w:rsidRPr="005A0CF6">
        <w:rPr>
          <w:rFonts w:ascii="Times New Roman" w:hAnsi="Times New Roman" w:cs="Times New Roman"/>
          <w:sz w:val="24"/>
          <w:szCs w:val="24"/>
        </w:rPr>
        <w:t>.</w:t>
      </w:r>
      <w:r w:rsidR="00500BBC" w:rsidRPr="005A0CF6">
        <w:rPr>
          <w:rFonts w:ascii="Times New Roman" w:hAnsi="Times New Roman" w:cs="Times New Roman"/>
          <w:sz w:val="24"/>
          <w:szCs w:val="24"/>
        </w:rPr>
        <w:t xml:space="preserve"> </w:t>
      </w:r>
      <w:r w:rsidR="00AC6179" w:rsidRPr="005A0CF6">
        <w:rPr>
          <w:rFonts w:ascii="Times New Roman" w:hAnsi="Times New Roman" w:cs="Times New Roman"/>
          <w:sz w:val="24"/>
          <w:szCs w:val="24"/>
        </w:rPr>
        <w:t>Dodatkowo przedsiębiorcy będą</w:t>
      </w:r>
      <w:r w:rsidR="00762708" w:rsidRPr="005A0CF6">
        <w:rPr>
          <w:rFonts w:ascii="Times New Roman" w:hAnsi="Times New Roman" w:cs="Times New Roman"/>
          <w:sz w:val="24"/>
          <w:szCs w:val="24"/>
        </w:rPr>
        <w:t xml:space="preserve"> </w:t>
      </w:r>
      <w:r w:rsidR="00AC6179" w:rsidRPr="005A0CF6">
        <w:rPr>
          <w:rFonts w:ascii="Times New Roman" w:hAnsi="Times New Roman" w:cs="Times New Roman"/>
          <w:sz w:val="24"/>
          <w:szCs w:val="24"/>
        </w:rPr>
        <w:t xml:space="preserve">zobowiązani </w:t>
      </w:r>
      <w:r w:rsidR="00762708" w:rsidRPr="005A0CF6">
        <w:rPr>
          <w:rFonts w:ascii="Times New Roman" w:hAnsi="Times New Roman" w:cs="Times New Roman"/>
          <w:sz w:val="24"/>
          <w:szCs w:val="24"/>
        </w:rPr>
        <w:t>do modyfikacji oraz poszerzenia zakresu obowiązków informacyjnych wobec konsumentów, jakie spoczywają na nich obecnie.</w:t>
      </w:r>
    </w:p>
    <w:p w14:paraId="5F216923" w14:textId="76065F32" w:rsidR="00DF7C43" w:rsidRPr="005A0CF6" w:rsidRDefault="00A5529B">
      <w:pPr>
        <w:spacing w:before="120" w:after="120" w:line="360" w:lineRule="auto"/>
        <w:jc w:val="both"/>
        <w:rPr>
          <w:rFonts w:ascii="Times New Roman" w:hAnsi="Times New Roman" w:cs="Times New Roman"/>
          <w:sz w:val="24"/>
          <w:szCs w:val="24"/>
        </w:rPr>
      </w:pPr>
      <w:r w:rsidRPr="005A0CF6">
        <w:rPr>
          <w:rFonts w:ascii="Times New Roman" w:hAnsi="Times New Roman" w:cs="Times New Roman"/>
          <w:sz w:val="24"/>
          <w:szCs w:val="24"/>
        </w:rPr>
        <w:lastRenderedPageBreak/>
        <w:t xml:space="preserve">Projekt został opracowany zgodnie z zasadami proporcjonalności, adekwatności i równoważenia obowiązków administracyjnych, w rozumieniu wymogów wskazanych </w:t>
      </w:r>
      <w:bookmarkStart w:id="23" w:name="_Hlk215735747"/>
      <w:r w:rsidRPr="005A0CF6">
        <w:rPr>
          <w:rFonts w:ascii="Times New Roman" w:hAnsi="Times New Roman" w:cs="Times New Roman"/>
          <w:sz w:val="24"/>
          <w:szCs w:val="24"/>
        </w:rPr>
        <w:t xml:space="preserve">w ustawie </w:t>
      </w:r>
      <w:r w:rsidR="00FA5CBC" w:rsidRPr="00CC60ED">
        <w:rPr>
          <w:rFonts w:ascii="Times New Roman" w:hAnsi="Times New Roman" w:cs="Times New Roman"/>
          <w:sz w:val="24"/>
          <w:szCs w:val="24"/>
        </w:rPr>
        <w:t>z dnia 6 marca 2018 r. –</w:t>
      </w:r>
      <w:r w:rsidR="00FA5CBC" w:rsidRPr="005A0CF6">
        <w:rPr>
          <w:rFonts w:ascii="Times New Roman" w:hAnsi="Times New Roman" w:cs="Times New Roman"/>
          <w:sz w:val="24"/>
          <w:szCs w:val="24"/>
        </w:rPr>
        <w:t xml:space="preserve"> </w:t>
      </w:r>
      <w:r w:rsidRPr="005A0CF6">
        <w:rPr>
          <w:rFonts w:ascii="Times New Roman" w:hAnsi="Times New Roman" w:cs="Times New Roman"/>
          <w:sz w:val="24"/>
          <w:szCs w:val="24"/>
        </w:rPr>
        <w:t xml:space="preserve">Prawo </w:t>
      </w:r>
      <w:r w:rsidR="00FA5CBC" w:rsidRPr="005A0CF6">
        <w:rPr>
          <w:rFonts w:ascii="Times New Roman" w:hAnsi="Times New Roman" w:cs="Times New Roman"/>
          <w:sz w:val="24"/>
          <w:szCs w:val="24"/>
        </w:rPr>
        <w:t>p</w:t>
      </w:r>
      <w:r w:rsidRPr="005A0CF6">
        <w:rPr>
          <w:rFonts w:ascii="Times New Roman" w:hAnsi="Times New Roman" w:cs="Times New Roman"/>
          <w:sz w:val="24"/>
          <w:szCs w:val="24"/>
        </w:rPr>
        <w:t>rzedsiębiorców</w:t>
      </w:r>
      <w:bookmarkEnd w:id="23"/>
      <w:r w:rsidR="00FE1A55" w:rsidRPr="005A0CF6">
        <w:rPr>
          <w:rFonts w:ascii="Times New Roman" w:hAnsi="Times New Roman" w:cs="Times New Roman"/>
          <w:sz w:val="24"/>
          <w:szCs w:val="24"/>
        </w:rPr>
        <w:t>, w zakresie wykonywania działalności gospodarczej.</w:t>
      </w:r>
    </w:p>
    <w:p w14:paraId="4548B584" w14:textId="1A42FD4C" w:rsidR="00120EA8" w:rsidRPr="005A0CF6" w:rsidRDefault="00FE1A55">
      <w:pPr>
        <w:spacing w:before="120" w:after="120" w:line="360" w:lineRule="auto"/>
        <w:jc w:val="both"/>
        <w:rPr>
          <w:rFonts w:ascii="Times New Roman" w:hAnsi="Times New Roman" w:cs="Times New Roman"/>
          <w:sz w:val="24"/>
          <w:szCs w:val="24"/>
        </w:rPr>
      </w:pPr>
      <w:r w:rsidRPr="005A0CF6">
        <w:rPr>
          <w:rFonts w:ascii="Times New Roman" w:hAnsi="Times New Roman" w:cs="Times New Roman"/>
          <w:sz w:val="24"/>
          <w:szCs w:val="24"/>
        </w:rPr>
        <w:t>Zgodnie z art. 67 pkt 4</w:t>
      </w:r>
      <w:r w:rsidR="00EF30AC" w:rsidRPr="005A0CF6">
        <w:rPr>
          <w:rFonts w:ascii="Times New Roman" w:hAnsi="Times New Roman" w:cs="Times New Roman"/>
          <w:sz w:val="24"/>
          <w:szCs w:val="24"/>
        </w:rPr>
        <w:t xml:space="preserve"> ustaw</w:t>
      </w:r>
      <w:r w:rsidR="003E68C3" w:rsidRPr="005A0CF6">
        <w:rPr>
          <w:rFonts w:ascii="Times New Roman" w:hAnsi="Times New Roman" w:cs="Times New Roman"/>
          <w:sz w:val="24"/>
          <w:szCs w:val="24"/>
        </w:rPr>
        <w:t xml:space="preserve">y </w:t>
      </w:r>
      <w:r w:rsidR="00EF30AC" w:rsidRPr="00CC60ED">
        <w:rPr>
          <w:rFonts w:ascii="Times New Roman" w:hAnsi="Times New Roman" w:cs="Times New Roman"/>
          <w:sz w:val="24"/>
          <w:szCs w:val="24"/>
        </w:rPr>
        <w:t>z dnia 6 marca 2018 r. –</w:t>
      </w:r>
      <w:r w:rsidR="00EF30AC" w:rsidRPr="005A0CF6">
        <w:rPr>
          <w:rFonts w:ascii="Times New Roman" w:hAnsi="Times New Roman" w:cs="Times New Roman"/>
          <w:sz w:val="24"/>
          <w:szCs w:val="24"/>
        </w:rPr>
        <w:t xml:space="preserve"> Prawo przedsiębiorcó</w:t>
      </w:r>
      <w:r w:rsidR="00510ACD" w:rsidRPr="005A0CF6">
        <w:rPr>
          <w:rFonts w:ascii="Times New Roman" w:hAnsi="Times New Roman" w:cs="Times New Roman"/>
          <w:sz w:val="24"/>
          <w:szCs w:val="24"/>
        </w:rPr>
        <w:t>w</w:t>
      </w:r>
      <w:r w:rsidRPr="005A0CF6">
        <w:rPr>
          <w:rFonts w:ascii="Times New Roman" w:hAnsi="Times New Roman" w:cs="Times New Roman"/>
          <w:sz w:val="24"/>
          <w:szCs w:val="24"/>
        </w:rPr>
        <w:t xml:space="preserve">, implementując prawo Unii Europejskiej i prawo międzynarodowe, </w:t>
      </w:r>
      <w:r w:rsidR="0036252F" w:rsidRPr="005A0CF6">
        <w:rPr>
          <w:rFonts w:ascii="Times New Roman" w:hAnsi="Times New Roman" w:cs="Times New Roman"/>
          <w:sz w:val="24"/>
          <w:szCs w:val="24"/>
        </w:rPr>
        <w:t xml:space="preserve">należy </w:t>
      </w:r>
      <w:r w:rsidRPr="005A0CF6">
        <w:rPr>
          <w:rFonts w:ascii="Times New Roman" w:hAnsi="Times New Roman" w:cs="Times New Roman"/>
          <w:sz w:val="24"/>
          <w:szCs w:val="24"/>
        </w:rPr>
        <w:t>dążyć do nakładania wyłącznie obowiązków administracyjnych niezbędnych do osiągnięcia celów implementowanych przepisów. Projekt przewiduje</w:t>
      </w:r>
      <w:r w:rsidR="00120EA8" w:rsidRPr="005A0CF6">
        <w:rPr>
          <w:rFonts w:ascii="Times New Roman" w:hAnsi="Times New Roman" w:cs="Times New Roman"/>
          <w:sz w:val="24"/>
          <w:szCs w:val="24"/>
        </w:rPr>
        <w:t xml:space="preserve"> wprowadzenie</w:t>
      </w:r>
      <w:r w:rsidRPr="005A0CF6">
        <w:rPr>
          <w:rFonts w:ascii="Times New Roman" w:hAnsi="Times New Roman" w:cs="Times New Roman"/>
          <w:sz w:val="24"/>
          <w:szCs w:val="24"/>
        </w:rPr>
        <w:t xml:space="preserve"> jedynie zmian </w:t>
      </w:r>
      <w:r w:rsidR="00120EA8" w:rsidRPr="005A0CF6">
        <w:rPr>
          <w:rFonts w:ascii="Times New Roman" w:hAnsi="Times New Roman" w:cs="Times New Roman"/>
          <w:sz w:val="24"/>
          <w:szCs w:val="24"/>
        </w:rPr>
        <w:t>wymaganych</w:t>
      </w:r>
      <w:r w:rsidRPr="005A0CF6">
        <w:rPr>
          <w:rFonts w:ascii="Times New Roman" w:hAnsi="Times New Roman" w:cs="Times New Roman"/>
          <w:sz w:val="24"/>
          <w:szCs w:val="24"/>
        </w:rPr>
        <w:t xml:space="preserve"> przez dyrektywę 2024/825. Na przedsiębiorców nie zostają nałożone żadne dodatkowe obciążenia</w:t>
      </w:r>
      <w:r w:rsidR="00120EA8" w:rsidRPr="005A0CF6">
        <w:rPr>
          <w:rFonts w:ascii="Times New Roman" w:hAnsi="Times New Roman" w:cs="Times New Roman"/>
          <w:sz w:val="24"/>
          <w:szCs w:val="24"/>
        </w:rPr>
        <w:t xml:space="preserve"> poza wymaganymi w prawie unijnym, a zasady prowadzenia działalności gospodarczej nie ulegają zmianie. </w:t>
      </w:r>
    </w:p>
    <w:p w14:paraId="7EF14A7F" w14:textId="3302C903" w:rsidR="00FE1A55" w:rsidRPr="005A0CF6" w:rsidRDefault="00120EA8">
      <w:pPr>
        <w:spacing w:before="120" w:after="120" w:line="360" w:lineRule="auto"/>
        <w:jc w:val="both"/>
        <w:rPr>
          <w:rFonts w:ascii="Times New Roman" w:hAnsi="Times New Roman" w:cs="Times New Roman"/>
          <w:sz w:val="24"/>
          <w:szCs w:val="24"/>
        </w:rPr>
      </w:pPr>
      <w:r w:rsidRPr="005A0CF6">
        <w:rPr>
          <w:rFonts w:ascii="Times New Roman" w:hAnsi="Times New Roman" w:cs="Times New Roman"/>
          <w:sz w:val="24"/>
          <w:szCs w:val="24"/>
        </w:rPr>
        <w:t xml:space="preserve">Należy też podkreślić, że formułowanie przez przedsiębiorców twierdzeń o charakterze </w:t>
      </w:r>
      <w:r w:rsidR="0012792C" w:rsidRPr="005A0CF6">
        <w:rPr>
          <w:rFonts w:ascii="Times New Roman" w:hAnsi="Times New Roman" w:cs="Times New Roman"/>
          <w:sz w:val="24"/>
          <w:szCs w:val="24"/>
        </w:rPr>
        <w:t>środowiskowym</w:t>
      </w:r>
      <w:r w:rsidRPr="005A0CF6">
        <w:rPr>
          <w:rFonts w:ascii="Times New Roman" w:hAnsi="Times New Roman" w:cs="Times New Roman"/>
          <w:sz w:val="24"/>
          <w:szCs w:val="24"/>
        </w:rPr>
        <w:t xml:space="preserve"> oraz wykorzystywanie oznaczeń tego typu jest całkowicie dobrowolne. Przedsiębiorca podejmuje decyzję o wykorzystaniu takich instrumentów w komunikacji z</w:t>
      </w:r>
      <w:r w:rsidR="00730B83" w:rsidRPr="005A0CF6">
        <w:rPr>
          <w:rFonts w:ascii="Times New Roman" w:hAnsi="Times New Roman" w:cs="Times New Roman"/>
          <w:sz w:val="24"/>
          <w:szCs w:val="24"/>
        </w:rPr>
        <w:t> </w:t>
      </w:r>
      <w:r w:rsidRPr="005A0CF6">
        <w:rPr>
          <w:rFonts w:ascii="Times New Roman" w:hAnsi="Times New Roman" w:cs="Times New Roman"/>
          <w:sz w:val="24"/>
          <w:szCs w:val="24"/>
        </w:rPr>
        <w:t xml:space="preserve">konsumentami we własnym zakresie. W związku z tym sam decyduje, czy chce zostać objęty dodatkowymi obowiązkami </w:t>
      </w:r>
      <w:r w:rsidR="003C1CA4" w:rsidRPr="005A0CF6">
        <w:rPr>
          <w:rFonts w:ascii="Times New Roman" w:hAnsi="Times New Roman" w:cs="Times New Roman"/>
          <w:sz w:val="24"/>
          <w:szCs w:val="24"/>
        </w:rPr>
        <w:t>i obciążeniami po</w:t>
      </w:r>
      <w:r w:rsidRPr="005A0CF6">
        <w:rPr>
          <w:rFonts w:ascii="Times New Roman" w:hAnsi="Times New Roman" w:cs="Times New Roman"/>
          <w:sz w:val="24"/>
          <w:szCs w:val="24"/>
        </w:rPr>
        <w:t>wiązanymi z ich stosowaniem. Można także zauważyć, że co do zasady każde twierdzenie lub oznaczenie</w:t>
      </w:r>
      <w:r w:rsidR="0012792C" w:rsidRPr="005A0CF6">
        <w:rPr>
          <w:rFonts w:ascii="Times New Roman" w:hAnsi="Times New Roman" w:cs="Times New Roman"/>
          <w:sz w:val="24"/>
          <w:szCs w:val="24"/>
        </w:rPr>
        <w:t xml:space="preserve"> o charakterze środowiskowym </w:t>
      </w:r>
      <w:r w:rsidR="003C1CA4" w:rsidRPr="005A0CF6">
        <w:rPr>
          <w:rFonts w:ascii="Times New Roman" w:hAnsi="Times New Roman" w:cs="Times New Roman"/>
          <w:sz w:val="24"/>
          <w:szCs w:val="24"/>
        </w:rPr>
        <w:t xml:space="preserve">obecnie </w:t>
      </w:r>
      <w:r w:rsidRPr="005A0CF6">
        <w:rPr>
          <w:rFonts w:ascii="Times New Roman" w:hAnsi="Times New Roman" w:cs="Times New Roman"/>
          <w:sz w:val="24"/>
          <w:szCs w:val="24"/>
        </w:rPr>
        <w:t xml:space="preserve">wykorzystywane przez przedsiębiorcę w </w:t>
      </w:r>
      <w:r w:rsidR="003C1CA4" w:rsidRPr="005A0CF6">
        <w:rPr>
          <w:rFonts w:ascii="Times New Roman" w:hAnsi="Times New Roman" w:cs="Times New Roman"/>
          <w:sz w:val="24"/>
          <w:szCs w:val="24"/>
        </w:rPr>
        <w:t>aktualnym</w:t>
      </w:r>
      <w:r w:rsidRPr="005A0CF6">
        <w:rPr>
          <w:rFonts w:ascii="Times New Roman" w:hAnsi="Times New Roman" w:cs="Times New Roman"/>
          <w:sz w:val="24"/>
          <w:szCs w:val="24"/>
        </w:rPr>
        <w:t xml:space="preserve"> stanie prawnym powinno być prawdziwe oraz uzasadnione, tj. weryfikowalne i oparte na przesłankach empirycznych. W innym wypadku stanowiłoby to przykład nieuczciwej praktyki rynkowej</w:t>
      </w:r>
      <w:r w:rsidR="003C1CA4" w:rsidRPr="005A0CF6">
        <w:rPr>
          <w:rFonts w:ascii="Times New Roman" w:hAnsi="Times New Roman" w:cs="Times New Roman"/>
          <w:sz w:val="24"/>
          <w:szCs w:val="24"/>
        </w:rPr>
        <w:t xml:space="preserve">, polegającej na wprowadzeniu konsumenta w błąd co do cech produktu i jego wpływu środowiskowego. Oznacza to, że co do zasady każdy przedsiębiorca stosujący obecnie oznaczenia lub twierdzenia </w:t>
      </w:r>
      <w:r w:rsidR="0012792C" w:rsidRPr="005A0CF6">
        <w:rPr>
          <w:rFonts w:ascii="Times New Roman" w:hAnsi="Times New Roman" w:cs="Times New Roman"/>
          <w:sz w:val="24"/>
          <w:szCs w:val="24"/>
        </w:rPr>
        <w:t xml:space="preserve">środowiskowe </w:t>
      </w:r>
      <w:r w:rsidR="003C1CA4" w:rsidRPr="005A0CF6">
        <w:rPr>
          <w:rFonts w:ascii="Times New Roman" w:hAnsi="Times New Roman" w:cs="Times New Roman"/>
          <w:sz w:val="24"/>
          <w:szCs w:val="24"/>
        </w:rPr>
        <w:t>powinien być w stanie wykazać ich prawdziwość, niezależnie od zmian wprowadzonych w dyrektywie 2024/825.</w:t>
      </w:r>
    </w:p>
    <w:p w14:paraId="4213BC28" w14:textId="036C6335" w:rsidR="00FF0ACD" w:rsidRPr="00CC60ED" w:rsidRDefault="009A1835">
      <w:pPr>
        <w:spacing w:before="120" w:after="120" w:line="360" w:lineRule="auto"/>
        <w:jc w:val="both"/>
        <w:rPr>
          <w:rFonts w:ascii="Times New Roman" w:eastAsia="Times New Roman" w:hAnsi="Times New Roman" w:cs="Times New Roman"/>
          <w:sz w:val="24"/>
          <w:szCs w:val="24"/>
          <w:lang w:eastAsia="pl-PL"/>
        </w:rPr>
      </w:pPr>
      <w:r w:rsidRPr="00CC60ED">
        <w:rPr>
          <w:rFonts w:ascii="Times New Roman" w:eastAsia="Calibri" w:hAnsi="Times New Roman" w:cs="Times New Roman"/>
          <w:sz w:val="24"/>
          <w:szCs w:val="24"/>
        </w:rPr>
        <w:t>Nie ma możliwości podjęcia alternatywnych w stosunku do projektowanej ustawy środków umożliwiających osiągnięcie zamierzonego celu.</w:t>
      </w:r>
    </w:p>
    <w:sectPr w:rsidR="00FF0ACD" w:rsidRPr="00CC60ED" w:rsidSect="005A0CF6">
      <w:footerReference w:type="default" r:id="rId14"/>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DC81D" w14:textId="77777777" w:rsidR="006D0FBC" w:rsidRDefault="006D0FBC" w:rsidP="00B02874">
      <w:pPr>
        <w:spacing w:after="0" w:line="240" w:lineRule="auto"/>
      </w:pPr>
      <w:r>
        <w:separator/>
      </w:r>
    </w:p>
  </w:endnote>
  <w:endnote w:type="continuationSeparator" w:id="0">
    <w:p w14:paraId="31586ED3" w14:textId="77777777" w:rsidR="006D0FBC" w:rsidRDefault="006D0FBC" w:rsidP="00B02874">
      <w:pPr>
        <w:spacing w:after="0" w:line="240" w:lineRule="auto"/>
      </w:pPr>
      <w:r>
        <w:continuationSeparator/>
      </w:r>
    </w:p>
  </w:endnote>
  <w:endnote w:type="continuationNotice" w:id="1">
    <w:p w14:paraId="2CF27280" w14:textId="77777777" w:rsidR="006D0FBC" w:rsidRDefault="006D0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437713691"/>
      <w:docPartObj>
        <w:docPartGallery w:val="Page Numbers (Bottom of Page)"/>
        <w:docPartUnique/>
      </w:docPartObj>
    </w:sdtPr>
    <w:sdtEndPr>
      <w:rPr>
        <w:sz w:val="24"/>
        <w:szCs w:val="24"/>
      </w:rPr>
    </w:sdtEndPr>
    <w:sdtContent>
      <w:p w14:paraId="5AB1D9B8" w14:textId="16383D29" w:rsidR="001B3A3A" w:rsidRPr="005A0CF6" w:rsidRDefault="001B3A3A" w:rsidP="00560D78">
        <w:pPr>
          <w:pStyle w:val="Stopka"/>
          <w:jc w:val="center"/>
          <w:rPr>
            <w:rFonts w:ascii="Times New Roman" w:hAnsi="Times New Roman" w:cs="Times New Roman"/>
            <w:sz w:val="24"/>
            <w:szCs w:val="24"/>
          </w:rPr>
        </w:pPr>
        <w:r w:rsidRPr="005A0CF6">
          <w:rPr>
            <w:rFonts w:ascii="Times New Roman" w:hAnsi="Times New Roman" w:cs="Times New Roman"/>
            <w:sz w:val="24"/>
            <w:szCs w:val="24"/>
          </w:rPr>
          <w:fldChar w:fldCharType="begin"/>
        </w:r>
        <w:r w:rsidRPr="005A0CF6">
          <w:rPr>
            <w:rFonts w:ascii="Times New Roman" w:hAnsi="Times New Roman" w:cs="Times New Roman"/>
            <w:sz w:val="24"/>
            <w:szCs w:val="24"/>
          </w:rPr>
          <w:instrText>PAGE   \* MERGEFORMAT</w:instrText>
        </w:r>
        <w:r w:rsidRPr="005A0CF6">
          <w:rPr>
            <w:rFonts w:ascii="Times New Roman" w:hAnsi="Times New Roman" w:cs="Times New Roman"/>
            <w:sz w:val="24"/>
            <w:szCs w:val="24"/>
          </w:rPr>
          <w:fldChar w:fldCharType="separate"/>
        </w:r>
        <w:r w:rsidRPr="005A0CF6">
          <w:rPr>
            <w:rFonts w:ascii="Times New Roman" w:hAnsi="Times New Roman" w:cs="Times New Roman"/>
            <w:sz w:val="24"/>
            <w:szCs w:val="24"/>
          </w:rPr>
          <w:t>2</w:t>
        </w:r>
        <w:r w:rsidRPr="005A0CF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87502" w14:textId="77777777" w:rsidR="006D0FBC" w:rsidRDefault="006D0FBC" w:rsidP="00B02874">
      <w:pPr>
        <w:spacing w:after="0" w:line="240" w:lineRule="auto"/>
      </w:pPr>
      <w:r>
        <w:separator/>
      </w:r>
    </w:p>
  </w:footnote>
  <w:footnote w:type="continuationSeparator" w:id="0">
    <w:p w14:paraId="66360FF9" w14:textId="77777777" w:rsidR="006D0FBC" w:rsidRDefault="006D0FBC" w:rsidP="00B02874">
      <w:pPr>
        <w:spacing w:after="0" w:line="240" w:lineRule="auto"/>
      </w:pPr>
      <w:r>
        <w:continuationSeparator/>
      </w:r>
    </w:p>
  </w:footnote>
  <w:footnote w:type="continuationNotice" w:id="1">
    <w:p w14:paraId="4E0E84DC" w14:textId="77777777" w:rsidR="006D0FBC" w:rsidRDefault="006D0FBC">
      <w:pPr>
        <w:spacing w:after="0" w:line="240" w:lineRule="auto"/>
      </w:pPr>
    </w:p>
  </w:footnote>
  <w:footnote w:id="2">
    <w:p w14:paraId="290149F0" w14:textId="7258FA4E" w:rsidR="001B3A3A" w:rsidRPr="005A0CF6" w:rsidRDefault="001B3A3A" w:rsidP="00C94FAE">
      <w:pPr>
        <w:pStyle w:val="Tekstprzypisudolnego"/>
        <w:tabs>
          <w:tab w:val="left" w:pos="426"/>
        </w:tabs>
        <w:spacing w:line="240" w:lineRule="auto"/>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vertAlign w:val="superscript"/>
        </w:rPr>
        <w:tab/>
      </w:r>
      <w:r w:rsidRPr="005A0CF6">
        <w:rPr>
          <w:rFonts w:ascii="Times New Roman" w:hAnsi="Times New Roman"/>
          <w:bCs/>
          <w:iCs/>
        </w:rPr>
        <w:t>Dz. Urz. UE L 2024/825 z 06.03.2024.</w:t>
      </w:r>
    </w:p>
  </w:footnote>
  <w:footnote w:id="3">
    <w:p w14:paraId="3D9B60A4" w14:textId="2F00DCBE" w:rsidR="001B3A3A" w:rsidRPr="005A0CF6" w:rsidRDefault="001B3A3A" w:rsidP="005A0CF6">
      <w:pPr>
        <w:pStyle w:val="Tekstprzypisudolnego"/>
        <w:tabs>
          <w:tab w:val="left" w:pos="426"/>
        </w:tabs>
        <w:spacing w:line="240" w:lineRule="auto"/>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Dz. Urz. UE L 149 z 11.06.2005, str. 22, z późn. zm. </w:t>
      </w:r>
    </w:p>
  </w:footnote>
  <w:footnote w:id="4">
    <w:p w14:paraId="1092FA9F" w14:textId="0DB5CAC0" w:rsidR="001B3A3A" w:rsidRPr="005A0CF6" w:rsidRDefault="001B3A3A" w:rsidP="005A0CF6">
      <w:pPr>
        <w:pStyle w:val="Tekstprzypisudolnego"/>
        <w:tabs>
          <w:tab w:val="left" w:pos="426"/>
        </w:tabs>
        <w:spacing w:line="240" w:lineRule="auto"/>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304 z 22.11.2011, str. 64, z późn. zm.</w:t>
      </w:r>
    </w:p>
  </w:footnote>
  <w:footnote w:id="5">
    <w:p w14:paraId="679B5C35" w14:textId="2EF3BD42"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bCs/>
          <w:iCs/>
        </w:rPr>
        <w:t>Komisja</w:t>
      </w:r>
      <w:r w:rsidRPr="005A0CF6">
        <w:rPr>
          <w:rFonts w:ascii="Times New Roman" w:hAnsi="Times New Roman"/>
        </w:rPr>
        <w:t xml:space="preserve"> Europejska, </w:t>
      </w:r>
      <w:r w:rsidRPr="005A0CF6">
        <w:rPr>
          <w:rFonts w:ascii="Times New Roman" w:hAnsi="Times New Roman"/>
          <w:i/>
          <w:iCs/>
        </w:rPr>
        <w:t>Environmental claims in the EU – inventory and reliability assessment,</w:t>
      </w:r>
      <w:r w:rsidRPr="005A0CF6">
        <w:rPr>
          <w:rFonts w:ascii="Times New Roman" w:hAnsi="Times New Roman"/>
        </w:rPr>
        <w:t xml:space="preserve"> [Twierdzenia środowiskowe w UE – spis i ocena wiarygodności] 2020 r.</w:t>
      </w:r>
    </w:p>
  </w:footnote>
  <w:footnote w:id="6">
    <w:p w14:paraId="4D8B9EF4" w14:textId="62F9A026" w:rsidR="001B3A3A" w:rsidRPr="005A0CF6" w:rsidRDefault="001B3A3A" w:rsidP="005A0CF6">
      <w:pPr>
        <w:pStyle w:val="Tekstprzypisudolnego"/>
        <w:widowControl w:val="0"/>
        <w:tabs>
          <w:tab w:val="left" w:pos="426"/>
        </w:tabs>
        <w:spacing w:line="240" w:lineRule="auto"/>
        <w:ind w:left="425" w:hanging="425"/>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bCs/>
          <w:iCs/>
        </w:rPr>
        <w:t>Komisja</w:t>
      </w:r>
      <w:r w:rsidRPr="005A0CF6">
        <w:rPr>
          <w:rFonts w:ascii="Times New Roman" w:hAnsi="Times New Roman"/>
        </w:rPr>
        <w:t xml:space="preserve"> Europejska, </w:t>
      </w:r>
      <w:r w:rsidRPr="005A0CF6">
        <w:rPr>
          <w:rFonts w:ascii="Times New Roman" w:hAnsi="Times New Roman"/>
          <w:i/>
        </w:rPr>
        <w:t>Consumer market study on the functioning of legal and commercial guarantees for consumers in the EU</w:t>
      </w:r>
      <w:r w:rsidRPr="005A0CF6">
        <w:rPr>
          <w:rFonts w:ascii="Times New Roman" w:hAnsi="Times New Roman"/>
        </w:rPr>
        <w:t xml:space="preserve"> [Badanie rynku konsumenckiego dotyczące funkcjonowania ustawowych i handlowych</w:t>
      </w:r>
      <w:r w:rsidR="00111AFC">
        <w:rPr>
          <w:rFonts w:ascii="Times New Roman" w:hAnsi="Times New Roman"/>
        </w:rPr>
        <w:t xml:space="preserve"> </w:t>
      </w:r>
      <w:r w:rsidRPr="005A0CF6">
        <w:rPr>
          <w:rFonts w:ascii="Times New Roman" w:hAnsi="Times New Roman"/>
        </w:rPr>
        <w:t xml:space="preserve">gwarancji dla konsumentów w UE], 2015 r. Komisja Europejska, badanie uzupełniające ocenę skutków: </w:t>
      </w:r>
      <w:r w:rsidRPr="005A0CF6">
        <w:rPr>
          <w:rFonts w:ascii="Times New Roman" w:hAnsi="Times New Roman"/>
          <w:i/>
        </w:rPr>
        <w:t>Study on Empowering Consumers Towards the Green Transition</w:t>
      </w:r>
      <w:r w:rsidRPr="005A0CF6">
        <w:rPr>
          <w:rFonts w:ascii="Times New Roman" w:hAnsi="Times New Roman"/>
        </w:rPr>
        <w:t xml:space="preserve"> [Badanie na temat wzmocnienia pozycji konsumentów z myślą o transformacji ekologicznej], lipiec 2021 r. </w:t>
      </w:r>
      <w:r w:rsidRPr="005A0CF6">
        <w:rPr>
          <w:rFonts w:ascii="Times New Roman" w:hAnsi="Times New Roman"/>
          <w:i/>
        </w:rPr>
        <w:t xml:space="preserve">Commercial warranties: are they worth the money? </w:t>
      </w:r>
      <w:r w:rsidRPr="005A0CF6">
        <w:rPr>
          <w:rFonts w:ascii="Times New Roman" w:hAnsi="Times New Roman"/>
        </w:rPr>
        <w:t>[Gwarancje handlowe: czy są warte swojej ceny?] Sieć Europejskich Centrów Konsumenckich, kwiecień 2019 r.</w:t>
      </w:r>
    </w:p>
  </w:footnote>
  <w:footnote w:id="7">
    <w:p w14:paraId="6CE6EDDC" w14:textId="43B59886" w:rsidR="001B3A3A" w:rsidRPr="005A0CF6" w:rsidRDefault="001B3A3A" w:rsidP="005A0CF6">
      <w:pPr>
        <w:pStyle w:val="Tekstprzypisudolnego"/>
        <w:widowControl w:val="0"/>
        <w:tabs>
          <w:tab w:val="left" w:pos="426"/>
        </w:tabs>
        <w:spacing w:line="240" w:lineRule="auto"/>
        <w:ind w:left="425" w:hanging="425"/>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vertAlign w:val="superscript"/>
        </w:rPr>
        <w:tab/>
      </w:r>
      <w:r w:rsidRPr="005A0CF6">
        <w:rPr>
          <w:rFonts w:ascii="Times New Roman" w:hAnsi="Times New Roman"/>
        </w:rPr>
        <w:t xml:space="preserve">Komisja Europejska, </w:t>
      </w:r>
      <w:r w:rsidRPr="005A0CF6">
        <w:rPr>
          <w:rFonts w:ascii="Times New Roman" w:hAnsi="Times New Roman"/>
          <w:i/>
        </w:rPr>
        <w:t>Behavioural Study on Consumers’ engagement in the circular economy</w:t>
      </w:r>
      <w:r w:rsidRPr="005A0CF6">
        <w:rPr>
          <w:rFonts w:ascii="Times New Roman" w:hAnsi="Times New Roman"/>
        </w:rPr>
        <w:t xml:space="preserve"> [Badanie behawioralne dotyczące zaangażowania konsumentów w gospodarkę o obiegu zamkniętym], 2018 r., s. 81.</w:t>
      </w:r>
    </w:p>
  </w:footnote>
  <w:footnote w:id="8">
    <w:p w14:paraId="47D8C169" w14:textId="726186ED"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vertAlign w:val="superscript"/>
        </w:rPr>
        <w:tab/>
      </w:r>
      <w:r w:rsidRPr="005A0CF6">
        <w:rPr>
          <w:rFonts w:ascii="Times New Roman" w:hAnsi="Times New Roman"/>
        </w:rPr>
        <w:t>por. wyjaśnienia Komisji Europejskiej „Questions &amp; Answers” z 27 listopada 2025 r. (Ref. ARES(2025)10410238-27/11/2025) – pkt 3, str. 7</w:t>
      </w:r>
      <w:r w:rsidR="0012706A">
        <w:rPr>
          <w:rFonts w:ascii="Times New Roman" w:hAnsi="Times New Roman"/>
        </w:rPr>
        <w:t>–</w:t>
      </w:r>
      <w:r w:rsidRPr="005A0CF6">
        <w:rPr>
          <w:rFonts w:ascii="Times New Roman" w:hAnsi="Times New Roman"/>
        </w:rPr>
        <w:t>8.</w:t>
      </w:r>
    </w:p>
  </w:footnote>
  <w:footnote w:id="9">
    <w:p w14:paraId="2CE3F765" w14:textId="1E79EBD2" w:rsidR="001B3A3A" w:rsidRPr="005A0CF6" w:rsidRDefault="001B3A3A" w:rsidP="00C94FAE">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Por. </w:t>
      </w:r>
      <w:r w:rsidRPr="005A0CF6">
        <w:rPr>
          <w:rFonts w:ascii="Times New Roman" w:hAnsi="Times New Roman"/>
          <w:iCs/>
        </w:rPr>
        <w:t>dr hab. Konrad Osajda,</w:t>
      </w:r>
      <w:r w:rsidRPr="005A0CF6">
        <w:rPr>
          <w:rFonts w:ascii="Times New Roman" w:hAnsi="Times New Roman"/>
          <w:bCs/>
          <w:i/>
        </w:rPr>
        <w:t xml:space="preserve"> Ustawa o przeciwdziałaniu nieuczciwym praktykom rynkowym. Komentarz</w:t>
      </w:r>
      <w:r w:rsidRPr="005A0CF6">
        <w:rPr>
          <w:rFonts w:ascii="Times New Roman" w:hAnsi="Times New Roman"/>
          <w:i/>
          <w:iCs/>
        </w:rPr>
        <w:t xml:space="preserve">, </w:t>
      </w:r>
      <w:r w:rsidRPr="005A0CF6">
        <w:rPr>
          <w:rFonts w:ascii="Times New Roman" w:hAnsi="Times New Roman"/>
          <w:iCs/>
        </w:rPr>
        <w:t>C.H. Beck – Komentarze online,</w:t>
      </w:r>
      <w:r w:rsidRPr="005A0CF6">
        <w:rPr>
          <w:rFonts w:ascii="Times New Roman" w:hAnsi="Times New Roman"/>
          <w:i/>
          <w:iCs/>
        </w:rPr>
        <w:t xml:space="preserve"> </w:t>
      </w:r>
      <w:r w:rsidRPr="005A0CF6">
        <w:rPr>
          <w:rFonts w:ascii="Times New Roman" w:hAnsi="Times New Roman"/>
          <w:iCs/>
        </w:rPr>
        <w:t xml:space="preserve">Warszawa </w:t>
      </w:r>
      <w:r w:rsidRPr="005A0CF6">
        <w:rPr>
          <w:rFonts w:ascii="Times New Roman" w:hAnsi="Times New Roman"/>
        </w:rPr>
        <w:t>2019.</w:t>
      </w:r>
    </w:p>
  </w:footnote>
  <w:footnote w:id="10">
    <w:p w14:paraId="2AAA0C73" w14:textId="4F1D535D" w:rsidR="001B3A3A" w:rsidRPr="005A0CF6" w:rsidRDefault="001B3A3A" w:rsidP="005A0CF6">
      <w:pPr>
        <w:pStyle w:val="Tekstprzypisudolnego"/>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bookmarkStart w:id="4" w:name="_Hlk225373125"/>
      <w:r w:rsidR="00C94FAE">
        <w:rPr>
          <w:rFonts w:ascii="Times New Roman" w:hAnsi="Times New Roman"/>
        </w:rPr>
        <w:tab/>
      </w:r>
      <w:r w:rsidRPr="005A0CF6">
        <w:rPr>
          <w:rFonts w:ascii="Times New Roman" w:hAnsi="Times New Roman"/>
        </w:rPr>
        <w:t xml:space="preserve">W aktualnych Wytycznych Komisji Europejskiej dotyczących dyrektywy 2005/29 podkreślono, że zgodnie z art. 7 dyrektywy 2005/29 dotyczącym wprowadzających w błąd pominięć „w przypadku umieszczania oświadczeń dotyczących ochrony środowiska na opakowaniach produktów lub w innych kanałach komunikacji (np. plakatach, billboardach, czasopismach), które mają ograniczoną przestrzeń na specyfikacje, umiejscowienie głównego oświadczenia dotyczącego ochrony środowiska i informacji uzupełniających na jego temat powinno umożliwić przeciętnemu konsumentowi zrozumienie związku między nimi” oraz „jeśli nie ma miejsca na określenie oświadczenia dotyczącego ochrony środowiska, oświadczenia zasadniczo nie należy umieszczać”. Zasada ta pozostaje aktualna i nie została zmieniona dyrektywą 2024/825 (por. zawiadomienie Komisji – Wytyczne dotyczące wykładni i stosowania dyrektywy 2005/29/WE Parlamentu Europejskiego i Rady dotyczącej nieuczciwych praktyk handlowych stosowanych przez przedsiębiorstwa wobec konsumentów na rynku wewnętrznym (Dz. Urz. UE C 526 z 29.12.2021, str. 1) </w:t>
      </w:r>
      <w:r w:rsidRPr="005A0CF6">
        <w:rPr>
          <w:rFonts w:ascii="Times New Roman" w:hAnsi="Times New Roman"/>
          <w:b/>
        </w:rPr>
        <w:t>–</w:t>
      </w:r>
      <w:r w:rsidRPr="005A0CF6">
        <w:rPr>
          <w:rFonts w:ascii="Times New Roman" w:hAnsi="Times New Roman"/>
        </w:rPr>
        <w:t xml:space="preserve"> pkt 4.1.1.4, od str. 79.</w:t>
      </w:r>
    </w:p>
    <w:p w14:paraId="7BC025D9" w14:textId="228215C1" w:rsidR="001B3A3A" w:rsidRPr="005A0CF6" w:rsidRDefault="00D915D5" w:rsidP="005A0CF6">
      <w:pPr>
        <w:pStyle w:val="Tekstprzypisudolnego"/>
        <w:spacing w:line="240" w:lineRule="auto"/>
        <w:ind w:firstLine="425"/>
        <w:contextualSpacing/>
        <w:rPr>
          <w:rFonts w:ascii="Times New Roman" w:hAnsi="Times New Roman"/>
        </w:rPr>
      </w:pPr>
      <w:r w:rsidRPr="005A0CF6">
        <w:t>https://eur-lex.europa.eu/legal-content/PL/TXT/?uri=CELEX%3A52021XC1229%2805%29</w:t>
      </w:r>
      <w:r w:rsidR="001B3A3A" w:rsidRPr="005A0CF6">
        <w:rPr>
          <w:rFonts w:ascii="Times New Roman" w:hAnsi="Times New Roman"/>
        </w:rPr>
        <w:t>).</w:t>
      </w:r>
    </w:p>
    <w:bookmarkEnd w:id="4"/>
  </w:footnote>
  <w:footnote w:id="11">
    <w:p w14:paraId="4AC7DD26" w14:textId="565318E5" w:rsidR="001B3A3A" w:rsidRPr="005A0CF6" w:rsidRDefault="001B3A3A" w:rsidP="0012706A">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lang w:val="en-AU"/>
        </w:rPr>
        <w:t>)</w:t>
      </w:r>
      <w:r w:rsidR="00C94FAE">
        <w:rPr>
          <w:rFonts w:ascii="Times New Roman" w:hAnsi="Times New Roman"/>
          <w:lang w:val="en-AU"/>
        </w:rPr>
        <w:tab/>
      </w:r>
      <w:r w:rsidRPr="005A0CF6">
        <w:rPr>
          <w:rFonts w:ascii="Times New Roman" w:hAnsi="Times New Roman"/>
          <w:lang w:val="en-AU"/>
        </w:rPr>
        <w:t>„</w:t>
      </w:r>
      <w:r w:rsidRPr="005A0CF6">
        <w:rPr>
          <w:rFonts w:ascii="Times New Roman" w:hAnsi="Times New Roman"/>
        </w:rPr>
        <w:t>Questions</w:t>
      </w:r>
      <w:r w:rsidRPr="005A0CF6">
        <w:rPr>
          <w:rFonts w:ascii="Times New Roman" w:hAnsi="Times New Roman"/>
          <w:lang w:val="en-GB"/>
        </w:rPr>
        <w:t xml:space="preserve"> &amp; Answers” z 27 listopada 2025 r. (Ref. </w:t>
      </w:r>
      <w:r w:rsidRPr="005A0CF6">
        <w:rPr>
          <w:rFonts w:ascii="Times New Roman" w:hAnsi="Times New Roman"/>
        </w:rPr>
        <w:t>ARES(2025)10410238-27/11/2025) – pkt 2, str. 6.</w:t>
      </w:r>
    </w:p>
  </w:footnote>
  <w:footnote w:id="12">
    <w:p w14:paraId="2D6B2B7B" w14:textId="234397EC"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336 z 23.12.2015, str. 1, z późn. zm.</w:t>
      </w:r>
    </w:p>
  </w:footnote>
  <w:footnote w:id="13">
    <w:p w14:paraId="327FC49A" w14:textId="1C2B8132"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Należy podkreślić, że nie </w:t>
      </w:r>
      <w:r w:rsidRPr="005A0CF6">
        <w:rPr>
          <w:rFonts w:ascii="Times New Roman" w:hAnsi="Times New Roman"/>
          <w:bCs/>
        </w:rPr>
        <w:t>można formalnie potwierdzić wdrożenia norm ISO 17065 oraz ISO 17021-1 bez akredytacji, ponieważ sama norma dotyczy wymagań dla jednostek certyfikujących, a akredytacja jest oficjalnym potwierdzeniem spełnienia tych wymagań przez niezależną, kompetentną jednostkę. Można jednak wykazać wewnętrzną zgodność z tą normą przez np.: audyt zewnętrzny, audyt wewnętrzny, szkolenia personelu, opracowanie dokumentacji zgodnej z wymogami normy, czy zastosowanie systemu zarządzania jakością zgodnego z ISO 17065 lub ISO 17021, co wynika z treści tych norm.</w:t>
      </w:r>
    </w:p>
  </w:footnote>
  <w:footnote w:id="14">
    <w:p w14:paraId="5ED6B9F9" w14:textId="1943E74C"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bCs/>
        </w:rPr>
        <w:t>Dz. Urz. UE L 27 z 30.01.2010, str. 1, z późn. zm.</w:t>
      </w:r>
    </w:p>
  </w:footnote>
  <w:footnote w:id="15">
    <w:p w14:paraId="075FD598" w14:textId="73895711"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Komisja Europejska w wyjaśnieniach w ramach transpozycji dyrektywy 2024/825 potwierdziła, że chodzi o usługi polegające na porównywaniu produktów, przywołując swoje badanie z 2017 r. dotyczące narzędzi porównawczych (</w:t>
      </w:r>
      <w:r w:rsidR="007B7091" w:rsidRPr="005A0CF6">
        <w:t>https://commission.europa.eu/live-work-travel-eu/consumer-rights-and-complaints/unfair-treatment/unfair-treatment-policy-information_en#comparison-tools</w:t>
      </w:r>
      <w:r w:rsidRPr="005A0CF6">
        <w:rPr>
          <w:rFonts w:ascii="Times New Roman" w:hAnsi="Times New Roman"/>
        </w:rPr>
        <w:t>). Komisja przekazała, że badanie to wykazało, że w UE w różnych sektorach działa łącznie 1042 narzędzi porównawczych. Można założyć, że wiele z nich porównuje również aspekty środowiskowe, społeczne lub gospodarki o obiegu zamkniętym. Przykładami takich usług porównywania produktów są „Good on you”, „Think Dirty” lub „Giki Zero”.</w:t>
      </w:r>
    </w:p>
  </w:footnote>
  <w:footnote w:id="16">
    <w:p w14:paraId="7B5EFAF4" w14:textId="4E1B129D"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bCs/>
        </w:rPr>
        <w:t>Dz. Urz. UE L 342 z 22.12.2009, str. 1, z późn. zm.</w:t>
      </w:r>
    </w:p>
  </w:footnote>
  <w:footnote w:id="17">
    <w:p w14:paraId="668E93A8" w14:textId="0F83CEFF"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304 z 22.11.2011, str. 18, z późn. zm.</w:t>
      </w:r>
    </w:p>
  </w:footnote>
  <w:footnote w:id="18">
    <w:p w14:paraId="0EFF88A5" w14:textId="38DB8FC4"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lang w:val="en-AU"/>
        </w:rPr>
        <w:t>)</w:t>
      </w:r>
      <w:r w:rsidR="00C94FAE">
        <w:rPr>
          <w:rFonts w:ascii="Times New Roman" w:hAnsi="Times New Roman"/>
          <w:lang w:val="en-AU"/>
        </w:rPr>
        <w:tab/>
      </w:r>
      <w:r w:rsidRPr="005A0CF6">
        <w:rPr>
          <w:rFonts w:ascii="Times New Roman" w:hAnsi="Times New Roman"/>
          <w:lang w:val="en-AU"/>
        </w:rPr>
        <w:t>„</w:t>
      </w:r>
      <w:r w:rsidRPr="005A0CF6">
        <w:rPr>
          <w:rFonts w:ascii="Times New Roman" w:hAnsi="Times New Roman"/>
        </w:rPr>
        <w:t>Questions</w:t>
      </w:r>
      <w:r w:rsidRPr="005A0CF6">
        <w:rPr>
          <w:rFonts w:ascii="Times New Roman" w:hAnsi="Times New Roman"/>
          <w:lang w:val="en-AU"/>
        </w:rPr>
        <w:t xml:space="preserve"> &amp; Answers” z 27 listopada 2025 r. (Ref. </w:t>
      </w:r>
      <w:r w:rsidRPr="005A0CF6">
        <w:rPr>
          <w:rFonts w:ascii="Times New Roman" w:hAnsi="Times New Roman"/>
        </w:rPr>
        <w:t>ARES(2025)10410238-27/11/2025) – pkt 17, str. 17.</w:t>
      </w:r>
    </w:p>
  </w:footnote>
  <w:footnote w:id="19">
    <w:p w14:paraId="642A4AE3" w14:textId="1E653190"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198 z 28.07.2017, str. 1, z późn. zm.</w:t>
      </w:r>
    </w:p>
  </w:footnote>
  <w:footnote w:id="20">
    <w:p w14:paraId="70A37004" w14:textId="4E22BE5A"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w:t>
      </w:r>
      <w:r w:rsidRPr="005A0CF6">
        <w:rPr>
          <w:rFonts w:ascii="Times New Roman" w:hAnsi="Times New Roman"/>
          <w:bCs/>
        </w:rPr>
        <w:t xml:space="preserve">yrektywa 1999/94/WE Parlamentu Europejskiego i Rady z dnia 13 grudnia 1999 r. </w:t>
      </w:r>
      <w:hyperlink r:id="rId1" w:tooltip="31999L0094" w:history="1">
        <w:r w:rsidRPr="005A0CF6">
          <w:rPr>
            <w:rStyle w:val="Hipercze"/>
            <w:rFonts w:ascii="Times New Roman" w:hAnsi="Times New Roman"/>
            <w:bCs/>
            <w:i/>
            <w:color w:val="auto"/>
            <w:u w:val="none"/>
          </w:rPr>
          <w:t>odnosząca się do dostępności dla konsumentów informacji o zużyciu paliwa i emisjach CO</w:t>
        </w:r>
        <w:r w:rsidRPr="005A0CF6">
          <w:rPr>
            <w:rStyle w:val="Hipercze"/>
            <w:rFonts w:ascii="Times New Roman" w:hAnsi="Times New Roman"/>
            <w:bCs/>
            <w:i/>
            <w:color w:val="auto"/>
            <w:u w:val="none"/>
            <w:vertAlign w:val="subscript"/>
          </w:rPr>
          <w:t>2</w:t>
        </w:r>
        <w:r w:rsidRPr="005A0CF6">
          <w:rPr>
            <w:rStyle w:val="Hipercze"/>
            <w:rFonts w:ascii="Times New Roman" w:hAnsi="Times New Roman"/>
            <w:bCs/>
            <w:i/>
            <w:color w:val="auto"/>
            <w:u w:val="none"/>
          </w:rPr>
          <w:t> w odniesieniu do obrotu nowymi samochodami osobowymi</w:t>
        </w:r>
      </w:hyperlink>
      <w:r w:rsidRPr="005A0CF6">
        <w:rPr>
          <w:rFonts w:ascii="Times New Roman" w:hAnsi="Times New Roman"/>
          <w:bCs/>
        </w:rPr>
        <w:t xml:space="preserve"> (reguluje </w:t>
      </w:r>
      <w:r w:rsidRPr="005A0CF6">
        <w:rPr>
          <w:rFonts w:ascii="Times New Roman" w:hAnsi="Times New Roman"/>
        </w:rPr>
        <w:t>etykietę UE dla samochodów dotyczącą efektywności paliwowej i emisji CO2); r</w:t>
      </w:r>
      <w:r w:rsidRPr="005A0CF6">
        <w:rPr>
          <w:rFonts w:ascii="Times New Roman" w:hAnsi="Times New Roman"/>
          <w:bCs/>
        </w:rPr>
        <w:t xml:space="preserve">ozporządzenie Parlamentu Europejskiego i Rady (UE) 2020/740 z dnia 25 maja 2020 r. </w:t>
      </w:r>
      <w:r w:rsidRPr="005A0CF6">
        <w:rPr>
          <w:rFonts w:ascii="Times New Roman" w:hAnsi="Times New Roman"/>
          <w:bCs/>
          <w:i/>
        </w:rPr>
        <w:t>w sprawie etykietowania opon pod kątem efektywności paliwowej i innych parametrów, zmieniające rozporządzenie (UE) 2017/1369 oraz uchylające rozporządzenie (WE) nr 1222/2009</w:t>
      </w:r>
      <w:r w:rsidRPr="005A0CF6">
        <w:rPr>
          <w:rFonts w:ascii="Times New Roman" w:hAnsi="Times New Roman"/>
          <w:bCs/>
        </w:rPr>
        <w:t xml:space="preserve"> (reguluje </w:t>
      </w:r>
      <w:r w:rsidRPr="005A0CF6">
        <w:rPr>
          <w:rFonts w:ascii="Times New Roman" w:hAnsi="Times New Roman"/>
        </w:rPr>
        <w:t>etykietę UE dla opon dotyczącą oporu toczenia, przyczepności na mokrej nawierzchni lub hałasu toczenia); r</w:t>
      </w:r>
      <w:r w:rsidRPr="005A0CF6">
        <w:rPr>
          <w:rFonts w:ascii="Times New Roman" w:hAnsi="Times New Roman"/>
          <w:bCs/>
        </w:rPr>
        <w:t xml:space="preserve">ozporządzenie Parlamentu Europejskiego i Rady (UE) 2024/1781 z dnia 13 czerwca 2024 r. </w:t>
      </w:r>
      <w:r w:rsidRPr="005A0CF6">
        <w:rPr>
          <w:rFonts w:ascii="Times New Roman" w:hAnsi="Times New Roman"/>
          <w:bCs/>
          <w:i/>
        </w:rPr>
        <w:t xml:space="preserve">w sprawie ustanowienia ram ustalania wymogów ekoprojektu w odniesieniu do zrównoważonych produktów oraz zmiany dyrektywy (UE) 2020/1828 i rozporządzenia (UE) 2023/1542 i uchylenia dyrektywy 2009/125/WE </w:t>
      </w:r>
      <w:r w:rsidRPr="005A0CF6">
        <w:rPr>
          <w:rFonts w:ascii="Times New Roman" w:hAnsi="Times New Roman"/>
          <w:bCs/>
        </w:rPr>
        <w:t xml:space="preserve">(reguluje przyszłe </w:t>
      </w:r>
      <w:r w:rsidRPr="005A0CF6">
        <w:rPr>
          <w:rFonts w:ascii="Times New Roman" w:hAnsi="Times New Roman"/>
        </w:rPr>
        <w:t>etykiety UE dotyczące niektórych kategorii produktów w ramach tego rozporządzenia).</w:t>
      </w:r>
    </w:p>
  </w:footnote>
  <w:footnote w:id="21">
    <w:p w14:paraId="04B6A6BA" w14:textId="0E5B2D29"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Por. motyw 17 dyrektywy 2024/825.</w:t>
      </w:r>
    </w:p>
  </w:footnote>
  <w:footnote w:id="22">
    <w:p w14:paraId="04C424A4" w14:textId="76DE0BBA"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por. </w:t>
      </w:r>
      <w:r w:rsidRPr="005A0CF6">
        <w:rPr>
          <w:rFonts w:ascii="Times New Roman" w:hAnsi="Times New Roman"/>
          <w:i/>
        </w:rPr>
        <w:t>Wielki słownik języka polskiego</w:t>
      </w:r>
      <w:r w:rsidRPr="005A0CF6">
        <w:rPr>
          <w:rFonts w:ascii="Times New Roman" w:hAnsi="Times New Roman"/>
        </w:rPr>
        <w:t xml:space="preserve"> „nakłaniać </w:t>
      </w:r>
      <w:r w:rsidRPr="005A0CF6">
        <w:rPr>
          <w:rFonts w:ascii="Times New Roman" w:hAnsi="Times New Roman"/>
          <w:b/>
        </w:rPr>
        <w:t>–</w:t>
      </w:r>
      <w:r w:rsidRPr="005A0CF6">
        <w:rPr>
          <w:rFonts w:ascii="Times New Roman" w:hAnsi="Times New Roman"/>
        </w:rPr>
        <w:t xml:space="preserve"> używając argumentów, starać się, żeby ktoś zdecydował się na coś” </w:t>
      </w:r>
      <w:r w:rsidRPr="005A0CF6">
        <w:rPr>
          <w:rFonts w:ascii="Times New Roman" w:hAnsi="Times New Roman"/>
          <w:b/>
        </w:rPr>
        <w:t>–</w:t>
      </w:r>
      <w:r w:rsidRPr="005A0CF6">
        <w:rPr>
          <w:rFonts w:ascii="Times New Roman" w:hAnsi="Times New Roman"/>
        </w:rPr>
        <w:t xml:space="preserve"> </w:t>
      </w:r>
      <w:r w:rsidR="007B7091" w:rsidRPr="005A0CF6">
        <w:t>https://wsjp.pl/haslo/do_druku/13423/naklaniac</w:t>
      </w:r>
      <w:r w:rsidRPr="005A0CF6">
        <w:rPr>
          <w:rFonts w:ascii="Times New Roman" w:hAnsi="Times New Roman"/>
        </w:rPr>
        <w:t>.</w:t>
      </w:r>
    </w:p>
  </w:footnote>
  <w:footnote w:id="23">
    <w:p w14:paraId="46A5A050" w14:textId="3F74D5C8"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por. </w:t>
      </w:r>
      <w:r w:rsidRPr="005A0CF6">
        <w:rPr>
          <w:rFonts w:ascii="Times New Roman" w:hAnsi="Times New Roman"/>
          <w:i/>
        </w:rPr>
        <w:t>Wielki słownik języka polskiego</w:t>
      </w:r>
      <w:r w:rsidRPr="005A0CF6">
        <w:rPr>
          <w:rFonts w:ascii="Times New Roman" w:hAnsi="Times New Roman"/>
        </w:rPr>
        <w:t xml:space="preserve"> „zatajać </w:t>
      </w:r>
      <w:r w:rsidRPr="005A0CF6">
        <w:rPr>
          <w:rFonts w:ascii="Times New Roman" w:hAnsi="Times New Roman"/>
          <w:b/>
        </w:rPr>
        <w:t>–</w:t>
      </w:r>
      <w:r w:rsidRPr="005A0CF6">
        <w:rPr>
          <w:rFonts w:ascii="Times New Roman" w:hAnsi="Times New Roman"/>
        </w:rPr>
        <w:t xml:space="preserve"> powodować, że coś pozostaje dla kogoś tajemnicą, choć powinien się on o tym dowiedzieć” </w:t>
      </w:r>
      <w:r w:rsidRPr="005A0CF6">
        <w:rPr>
          <w:rFonts w:ascii="Times New Roman" w:hAnsi="Times New Roman"/>
          <w:b/>
        </w:rPr>
        <w:t>–</w:t>
      </w:r>
      <w:r w:rsidRPr="005A0CF6">
        <w:rPr>
          <w:rFonts w:ascii="Times New Roman" w:hAnsi="Times New Roman"/>
        </w:rPr>
        <w:t xml:space="preserve"> </w:t>
      </w:r>
      <w:r w:rsidR="007B7091" w:rsidRPr="005A0CF6">
        <w:t>https://wsjp.pl/haslo/do_druku/10729/zatajac</w:t>
      </w:r>
      <w:r w:rsidRPr="005A0CF6">
        <w:rPr>
          <w:rFonts w:ascii="Times New Roman" w:hAnsi="Times New Roman"/>
        </w:rPr>
        <w:t>.</w:t>
      </w:r>
    </w:p>
  </w:footnote>
  <w:footnote w:id="24">
    <w:p w14:paraId="18D41F93" w14:textId="647238EA"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Style w:val="Uwydatnienie"/>
          <w:rFonts w:ascii="Times New Roman" w:hAnsi="Times New Roman"/>
          <w:i w:val="0"/>
          <w:color w:val="333333"/>
          <w:shd w:val="clear" w:color="auto" w:fill="FFFFFF"/>
        </w:rPr>
        <w:t>Dz.</w:t>
      </w:r>
      <w:r w:rsidR="0012706A">
        <w:rPr>
          <w:rStyle w:val="Uwydatnienie"/>
          <w:rFonts w:ascii="Times New Roman" w:hAnsi="Times New Roman"/>
          <w:i w:val="0"/>
          <w:color w:val="333333"/>
          <w:shd w:val="clear" w:color="auto" w:fill="FFFFFF"/>
        </w:rPr>
        <w:t xml:space="preserve"> </w:t>
      </w:r>
      <w:r w:rsidRPr="005A0CF6">
        <w:rPr>
          <w:rStyle w:val="Uwydatnienie"/>
          <w:rFonts w:ascii="Times New Roman" w:hAnsi="Times New Roman"/>
          <w:i w:val="0"/>
          <w:color w:val="333333"/>
          <w:shd w:val="clear" w:color="auto" w:fill="FFFFFF"/>
        </w:rPr>
        <w:t>U. L 198 z 28.7.2017, s. 1–23.</w:t>
      </w:r>
    </w:p>
  </w:footnote>
  <w:footnote w:id="25">
    <w:p w14:paraId="7FA1B398" w14:textId="770F9A16"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2024/1781 z 28.06.202, z późn. zm.</w:t>
      </w:r>
    </w:p>
  </w:footnote>
  <w:footnote w:id="26">
    <w:p w14:paraId="6BDB9028" w14:textId="7EFA14B1"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Rozporządzenie delegowane Komisji (UE) 2023/1669 z dnia 16 czerwca 2023 r. </w:t>
      </w:r>
      <w:r w:rsidRPr="005A0CF6">
        <w:rPr>
          <w:rFonts w:ascii="Times New Roman" w:hAnsi="Times New Roman"/>
          <w:i/>
        </w:rPr>
        <w:t>uzupełniające rozporządzenie Parlamentu Europejskiego i Rady (UE) 2017/1369 w odniesieniu do etykietowania energetycznego smartfonów i komputerów typu slate</w:t>
      </w:r>
      <w:r w:rsidRPr="005A0CF6">
        <w:rPr>
          <w:rFonts w:ascii="Times New Roman" w:hAnsi="Times New Roman"/>
        </w:rPr>
        <w:t xml:space="preserve"> (Dz. Urz. UE L 214 z 31.08.2023, str. 9), które w załączniku II pkt C tabela 4 określa klasę możliwości naprawy smartfonów i komputerów oraz</w:t>
      </w:r>
    </w:p>
    <w:p w14:paraId="6F601EC6" w14:textId="003A3333" w:rsidR="001B3A3A" w:rsidRPr="005A0CF6" w:rsidRDefault="007B7091" w:rsidP="005A0CF6">
      <w:pPr>
        <w:pStyle w:val="Tekstprzypisudolnego"/>
        <w:spacing w:line="240" w:lineRule="auto"/>
        <w:ind w:firstLine="425"/>
        <w:contextualSpacing/>
        <w:jc w:val="both"/>
        <w:rPr>
          <w:rFonts w:ascii="Times New Roman" w:hAnsi="Times New Roman"/>
        </w:rPr>
      </w:pPr>
      <w:r w:rsidRPr="005A0CF6">
        <w:t>https://eprel.ec.europa.eu/screen/product/smartphonestablets20231669</w:t>
      </w:r>
      <w:r w:rsidR="001B3A3A" w:rsidRPr="005A0CF6">
        <w:rPr>
          <w:rFonts w:ascii="Times New Roman" w:hAnsi="Times New Roman"/>
        </w:rPr>
        <w:t>.</w:t>
      </w:r>
    </w:p>
  </w:footnote>
  <w:footnote w:id="27">
    <w:p w14:paraId="7CCE472B" w14:textId="519894EB"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 xml:space="preserve">rozporządzenie delegowane Komisji (UE) 2025/1353 z dnia 1 lipca 2025 r. </w:t>
      </w:r>
      <w:r w:rsidRPr="005A0CF6">
        <w:rPr>
          <w:rFonts w:ascii="Times New Roman" w:hAnsi="Times New Roman"/>
          <w:i/>
        </w:rPr>
        <w:t>zmieniające rozporządzenie delegowane (UE) 2023/2534 w odniesieniu do suszarek bębnowych dla gospodarstw domowych w zakresie informacji dotyczących możliwości naprawy oraz wyjaśnienia niektórych aspektów metod pomiaru i obliczeń, karty informacyjnej produktu, dokumentacji technicznej i procedury weryfikacji</w:t>
      </w:r>
      <w:r w:rsidRPr="005A0CF6">
        <w:rPr>
          <w:rFonts w:ascii="Times New Roman" w:hAnsi="Times New Roman"/>
        </w:rPr>
        <w:t xml:space="preserve"> (Dz. Urz. UE L z 20.11.2025).</w:t>
      </w:r>
    </w:p>
  </w:footnote>
  <w:footnote w:id="28">
    <w:p w14:paraId="2F5C554B" w14:textId="53CAE153"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007B7091" w:rsidRPr="005A0CF6">
        <w:t>https://susproc.jrc.ec.europa.eu/product-bureau/product-groups/447/documents</w:t>
      </w:r>
      <w:r w:rsidRPr="005A0CF6">
        <w:rPr>
          <w:rFonts w:ascii="Times New Roman" w:hAnsi="Times New Roman"/>
        </w:rPr>
        <w:t xml:space="preserve"> </w:t>
      </w:r>
    </w:p>
    <w:p w14:paraId="1EEBD99A" w14:textId="280742A8" w:rsidR="001B3A3A" w:rsidRPr="005A0CF6" w:rsidRDefault="007B7091" w:rsidP="005A0CF6">
      <w:pPr>
        <w:pStyle w:val="Tekstprzypisudolnego"/>
        <w:spacing w:line="240" w:lineRule="auto"/>
        <w:ind w:left="425"/>
        <w:contextualSpacing/>
        <w:jc w:val="both"/>
        <w:rPr>
          <w:rFonts w:ascii="Times New Roman" w:hAnsi="Times New Roman"/>
        </w:rPr>
      </w:pPr>
      <w:r w:rsidRPr="005A0CF6">
        <w:rPr>
          <w:rStyle w:val="Hipercze"/>
          <w:rFonts w:ascii="Times New Roman" w:hAnsi="Times New Roman"/>
        </w:rPr>
        <w:t>https://environment.ec.europa.eu/strategy/circular-economy/ecodesign-sustainable-products-regulation_en#implementation</w:t>
      </w:r>
    </w:p>
  </w:footnote>
  <w:footnote w:id="29">
    <w:p w14:paraId="5EBA53B9" w14:textId="5B78EEFC"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rPr>
      </w:pPr>
      <w:r w:rsidRPr="005A0CF6">
        <w:rPr>
          <w:rStyle w:val="Odwoanieprzypisudolnego"/>
          <w:rFonts w:ascii="Times New Roman" w:hAnsi="Times New Roman"/>
        </w:rPr>
        <w:footnoteRef/>
      </w:r>
      <w:r w:rsidR="00A6274C" w:rsidRPr="005A0CF6">
        <w:rPr>
          <w:rFonts w:ascii="Times New Roman" w:hAnsi="Times New Roman"/>
          <w:vertAlign w:val="superscript"/>
        </w:rPr>
        <w:t>)</w:t>
      </w:r>
      <w:r w:rsidR="00C94FAE">
        <w:rPr>
          <w:rFonts w:ascii="Times New Roman" w:hAnsi="Times New Roman"/>
        </w:rPr>
        <w:tab/>
      </w:r>
      <w:r w:rsidRPr="005A0CF6">
        <w:rPr>
          <w:rFonts w:ascii="Times New Roman" w:hAnsi="Times New Roman"/>
        </w:rPr>
        <w:t>Dz. Urz. UE L 2025/1960 z 02.10.2025.</w:t>
      </w:r>
    </w:p>
  </w:footnote>
  <w:footnote w:id="30">
    <w:p w14:paraId="58F4A7A3" w14:textId="3994FC13" w:rsidR="001B3A3A" w:rsidRPr="005A0CF6" w:rsidRDefault="001B3A3A" w:rsidP="005A0CF6">
      <w:pPr>
        <w:pStyle w:val="Tekstprzypisudolnego"/>
        <w:tabs>
          <w:tab w:val="left" w:pos="426"/>
        </w:tabs>
        <w:spacing w:line="240" w:lineRule="auto"/>
        <w:ind w:left="426" w:hanging="426"/>
        <w:contextualSpacing/>
        <w:jc w:val="both"/>
        <w:rPr>
          <w:rFonts w:ascii="Times New Roman" w:hAnsi="Times New Roman"/>
          <w:lang w:val="en-AU"/>
        </w:rPr>
      </w:pPr>
      <w:r w:rsidRPr="005A0CF6">
        <w:rPr>
          <w:rStyle w:val="Odwoanieprzypisudolnego"/>
          <w:rFonts w:ascii="Times New Roman" w:hAnsi="Times New Roman"/>
        </w:rPr>
        <w:footnoteRef/>
      </w:r>
      <w:r w:rsidR="00A6274C" w:rsidRPr="005A0CF6">
        <w:rPr>
          <w:rFonts w:ascii="Times New Roman" w:hAnsi="Times New Roman"/>
          <w:vertAlign w:val="superscript"/>
          <w:lang w:val="en-AU"/>
        </w:rPr>
        <w:t>)</w:t>
      </w:r>
      <w:r w:rsidR="00C94FAE">
        <w:rPr>
          <w:rFonts w:ascii="Times New Roman" w:hAnsi="Times New Roman"/>
          <w:lang w:val="en-AU"/>
        </w:rPr>
        <w:tab/>
      </w:r>
      <w:r w:rsidRPr="005A0CF6">
        <w:rPr>
          <w:rFonts w:ascii="Times New Roman" w:hAnsi="Times New Roman"/>
          <w:lang w:val="en-GB"/>
        </w:rPr>
        <w:t>„</w:t>
      </w:r>
      <w:r w:rsidRPr="005A0CF6">
        <w:rPr>
          <w:rFonts w:ascii="Times New Roman" w:hAnsi="Times New Roman"/>
        </w:rPr>
        <w:t>Questions</w:t>
      </w:r>
      <w:r w:rsidRPr="005A0CF6">
        <w:rPr>
          <w:rFonts w:ascii="Times New Roman" w:hAnsi="Times New Roman"/>
          <w:lang w:val="en-GB"/>
        </w:rPr>
        <w:t xml:space="preserve"> &amp; Answers” z 27 listopada 2025 r. (Ref. </w:t>
      </w:r>
      <w:r w:rsidRPr="005A0CF6">
        <w:rPr>
          <w:rFonts w:ascii="Times New Roman" w:hAnsi="Times New Roman"/>
          <w:lang w:val="en-AU"/>
        </w:rPr>
        <w:t xml:space="preserve">ARES(2025)10410238-27/11/2025) </w:t>
      </w:r>
      <w:r w:rsidR="0012706A">
        <w:rPr>
          <w:rFonts w:ascii="Times New Roman" w:hAnsi="Times New Roman"/>
          <w:lang w:val="en-AU"/>
        </w:rPr>
        <w:t>–</w:t>
      </w:r>
      <w:r w:rsidRPr="005A0CF6">
        <w:rPr>
          <w:rFonts w:ascii="Times New Roman" w:hAnsi="Times New Roman"/>
          <w:lang w:val="en-AU"/>
        </w:rPr>
        <w:t xml:space="preserve"> pkt 18, str.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7041402"/>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2E701A0"/>
    <w:multiLevelType w:val="hybridMultilevel"/>
    <w:tmpl w:val="B6E2AB28"/>
    <w:lvl w:ilvl="0" w:tplc="D30061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447E8E"/>
    <w:multiLevelType w:val="hybridMultilevel"/>
    <w:tmpl w:val="17FCA4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4531CCA"/>
    <w:multiLevelType w:val="hybridMultilevel"/>
    <w:tmpl w:val="3FAC3F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386ED7"/>
    <w:multiLevelType w:val="hybridMultilevel"/>
    <w:tmpl w:val="1D5A68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E25D94"/>
    <w:multiLevelType w:val="hybridMultilevel"/>
    <w:tmpl w:val="F7E81A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F82B34"/>
    <w:multiLevelType w:val="hybridMultilevel"/>
    <w:tmpl w:val="41E425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D63941"/>
    <w:multiLevelType w:val="hybridMultilevel"/>
    <w:tmpl w:val="83DC040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97505DF"/>
    <w:multiLevelType w:val="hybridMultilevel"/>
    <w:tmpl w:val="465A7C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B777FE"/>
    <w:multiLevelType w:val="multilevel"/>
    <w:tmpl w:val="5F6C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465FC"/>
    <w:multiLevelType w:val="hybridMultilevel"/>
    <w:tmpl w:val="94FE469A"/>
    <w:lvl w:ilvl="0" w:tplc="0292F864">
      <w:start w:val="1"/>
      <w:numFmt w:val="lowerLetter"/>
      <w:lvlText w:val="%1)"/>
      <w:lvlJc w:val="left"/>
      <w:pPr>
        <w:ind w:left="873" w:hanging="51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5E29A7"/>
    <w:multiLevelType w:val="hybridMultilevel"/>
    <w:tmpl w:val="861A0812"/>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2" w15:restartNumberingAfterBreak="0">
    <w:nsid w:val="10B9467A"/>
    <w:multiLevelType w:val="hybridMultilevel"/>
    <w:tmpl w:val="8C702F1E"/>
    <w:lvl w:ilvl="0" w:tplc="FDCE8D26">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3EE3CF5"/>
    <w:multiLevelType w:val="hybridMultilevel"/>
    <w:tmpl w:val="EEE689BE"/>
    <w:lvl w:ilvl="0" w:tplc="04150001">
      <w:start w:val="1"/>
      <w:numFmt w:val="bullet"/>
      <w:lvlText w:val=""/>
      <w:lvlJc w:val="left"/>
      <w:pPr>
        <w:ind w:left="1572" w:hanging="360"/>
      </w:pPr>
      <w:rPr>
        <w:rFonts w:ascii="Symbol" w:hAnsi="Symbol" w:hint="default"/>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14" w15:restartNumberingAfterBreak="0">
    <w:nsid w:val="145D7976"/>
    <w:multiLevelType w:val="hybridMultilevel"/>
    <w:tmpl w:val="60AE7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D5151C"/>
    <w:multiLevelType w:val="hybridMultilevel"/>
    <w:tmpl w:val="FF10D5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110A70"/>
    <w:multiLevelType w:val="hybridMultilevel"/>
    <w:tmpl w:val="5C94FC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9697B1A"/>
    <w:multiLevelType w:val="hybridMultilevel"/>
    <w:tmpl w:val="B1DE129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0B09A0"/>
    <w:multiLevelType w:val="hybridMultilevel"/>
    <w:tmpl w:val="FA32DF3E"/>
    <w:lvl w:ilvl="0" w:tplc="04150001">
      <w:start w:val="1"/>
      <w:numFmt w:val="bullet"/>
      <w:lvlText w:val=""/>
      <w:lvlJc w:val="left"/>
      <w:pPr>
        <w:ind w:left="720" w:hanging="360"/>
      </w:pPr>
      <w:rPr>
        <w:rFonts w:ascii="Symbol" w:hAnsi="Symbol" w:hint="default"/>
      </w:rPr>
    </w:lvl>
    <w:lvl w:ilvl="1" w:tplc="680859C6">
      <w:numFmt w:val="bullet"/>
      <w:lvlText w:val="•"/>
      <w:lvlJc w:val="left"/>
      <w:pPr>
        <w:ind w:left="1785" w:hanging="705"/>
      </w:pPr>
      <w:rPr>
        <w:rFonts w:ascii="Times New Roman" w:eastAsia="Calibr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EA13E3E"/>
    <w:multiLevelType w:val="hybridMultilevel"/>
    <w:tmpl w:val="873A1F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655174"/>
    <w:multiLevelType w:val="hybridMultilevel"/>
    <w:tmpl w:val="B41038C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1AB5270"/>
    <w:multiLevelType w:val="hybridMultilevel"/>
    <w:tmpl w:val="CFC07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4954DB"/>
    <w:multiLevelType w:val="multilevel"/>
    <w:tmpl w:val="2C901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6410E"/>
    <w:multiLevelType w:val="multilevel"/>
    <w:tmpl w:val="EFAA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581B94"/>
    <w:multiLevelType w:val="hybridMultilevel"/>
    <w:tmpl w:val="BAFA7D24"/>
    <w:lvl w:ilvl="0" w:tplc="317CACA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F15328"/>
    <w:multiLevelType w:val="hybridMultilevel"/>
    <w:tmpl w:val="F5AED1A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2B174BF6"/>
    <w:multiLevelType w:val="hybridMultilevel"/>
    <w:tmpl w:val="D8106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D554AB4"/>
    <w:multiLevelType w:val="multilevel"/>
    <w:tmpl w:val="3984D1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D8E6734"/>
    <w:multiLevelType w:val="hybridMultilevel"/>
    <w:tmpl w:val="0DF611F4"/>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2E8A25B8"/>
    <w:multiLevelType w:val="hybridMultilevel"/>
    <w:tmpl w:val="5D341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F1506D5"/>
    <w:multiLevelType w:val="hybridMultilevel"/>
    <w:tmpl w:val="9D789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AB09A3"/>
    <w:multiLevelType w:val="hybridMultilevel"/>
    <w:tmpl w:val="CB7C0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C76796"/>
    <w:multiLevelType w:val="hybridMultilevel"/>
    <w:tmpl w:val="52C02AAE"/>
    <w:lvl w:ilvl="0" w:tplc="04150011">
      <w:start w:val="1"/>
      <w:numFmt w:val="decimal"/>
      <w:lvlText w:val="%1)"/>
      <w:lvlJc w:val="left"/>
      <w:pPr>
        <w:ind w:left="720" w:hanging="360"/>
      </w:pPr>
      <w:rPr>
        <w:rFonts w:hint="default"/>
      </w:rPr>
    </w:lvl>
    <w:lvl w:ilvl="1" w:tplc="BDEA3574">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0050D2"/>
    <w:multiLevelType w:val="hybridMultilevel"/>
    <w:tmpl w:val="9148F00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357BD2"/>
    <w:multiLevelType w:val="hybridMultilevel"/>
    <w:tmpl w:val="D6DEA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EA15DB9"/>
    <w:multiLevelType w:val="hybridMultilevel"/>
    <w:tmpl w:val="DE3C3832"/>
    <w:lvl w:ilvl="0" w:tplc="7B2CC3F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40CB7DC1"/>
    <w:multiLevelType w:val="hybridMultilevel"/>
    <w:tmpl w:val="6C7668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006A20"/>
    <w:multiLevelType w:val="hybridMultilevel"/>
    <w:tmpl w:val="A85C8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6800D4"/>
    <w:multiLevelType w:val="hybridMultilevel"/>
    <w:tmpl w:val="F8CC4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A42114D"/>
    <w:multiLevelType w:val="hybridMultilevel"/>
    <w:tmpl w:val="B42CA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AFF6AF1"/>
    <w:multiLevelType w:val="hybridMultilevel"/>
    <w:tmpl w:val="C5A62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E16CA9"/>
    <w:multiLevelType w:val="hybridMultilevel"/>
    <w:tmpl w:val="205819E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50436BE9"/>
    <w:multiLevelType w:val="hybridMultilevel"/>
    <w:tmpl w:val="0424560A"/>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3" w15:restartNumberingAfterBreak="0">
    <w:nsid w:val="50BC0D4E"/>
    <w:multiLevelType w:val="hybridMultilevel"/>
    <w:tmpl w:val="8564E0A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4" w15:restartNumberingAfterBreak="0">
    <w:nsid w:val="530E11F9"/>
    <w:multiLevelType w:val="hybridMultilevel"/>
    <w:tmpl w:val="5672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3566A0"/>
    <w:multiLevelType w:val="hybridMultilevel"/>
    <w:tmpl w:val="99AAA3C4"/>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536E58B7"/>
    <w:multiLevelType w:val="hybridMultilevel"/>
    <w:tmpl w:val="4AC0FEC2"/>
    <w:lvl w:ilvl="0" w:tplc="62E20D2E">
      <w:start w:val="1"/>
      <w:numFmt w:val="decimal"/>
      <w:lvlText w:val="%1)"/>
      <w:lvlJc w:val="left"/>
      <w:pPr>
        <w:ind w:left="420" w:hanging="360"/>
      </w:pPr>
      <w:rPr>
        <w:b/>
      </w:r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47" w15:restartNumberingAfterBreak="0">
    <w:nsid w:val="579F2F2F"/>
    <w:multiLevelType w:val="hybridMultilevel"/>
    <w:tmpl w:val="9466B606"/>
    <w:lvl w:ilvl="0" w:tplc="6CB8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114240"/>
    <w:multiLevelType w:val="hybridMultilevel"/>
    <w:tmpl w:val="AB149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9710B40"/>
    <w:multiLevelType w:val="hybridMultilevel"/>
    <w:tmpl w:val="44B64D50"/>
    <w:lvl w:ilvl="0" w:tplc="4B0A0CA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9F315E5"/>
    <w:multiLevelType w:val="hybridMultilevel"/>
    <w:tmpl w:val="6E727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1E5B29"/>
    <w:multiLevelType w:val="hybridMultilevel"/>
    <w:tmpl w:val="17D80A88"/>
    <w:lvl w:ilvl="0" w:tplc="04150017">
      <w:start w:val="1"/>
      <w:numFmt w:val="lowerLetter"/>
      <w:lvlText w:val="%1)"/>
      <w:lvlJc w:val="left"/>
      <w:pPr>
        <w:ind w:left="720" w:hanging="360"/>
      </w:pPr>
      <w:rPr>
        <w:rFonts w:hint="default"/>
      </w:rPr>
    </w:lvl>
    <w:lvl w:ilvl="1" w:tplc="680859C6">
      <w:numFmt w:val="bullet"/>
      <w:lvlText w:val="•"/>
      <w:lvlJc w:val="left"/>
      <w:pPr>
        <w:ind w:left="1785" w:hanging="705"/>
      </w:pPr>
      <w:rPr>
        <w:rFonts w:ascii="Times New Roman" w:eastAsia="Calibr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B395AAA"/>
    <w:multiLevelType w:val="singleLevel"/>
    <w:tmpl w:val="96D02E8A"/>
    <w:lvl w:ilvl="0">
      <w:start w:val="1"/>
      <w:numFmt w:val="bullet"/>
      <w:pStyle w:val="Bullet1"/>
      <w:lvlText w:val=""/>
      <w:lvlJc w:val="left"/>
      <w:pPr>
        <w:tabs>
          <w:tab w:val="num" w:pos="1417"/>
        </w:tabs>
        <w:ind w:left="1417" w:hanging="567"/>
      </w:pPr>
      <w:rPr>
        <w:rFonts w:ascii="Symbol" w:hAnsi="Symbol" w:hint="default"/>
      </w:rPr>
    </w:lvl>
  </w:abstractNum>
  <w:abstractNum w:abstractNumId="53" w15:restartNumberingAfterBreak="0">
    <w:nsid w:val="5B4F1F74"/>
    <w:multiLevelType w:val="hybridMultilevel"/>
    <w:tmpl w:val="C584DF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C3A6DA9"/>
    <w:multiLevelType w:val="multilevel"/>
    <w:tmpl w:val="8C38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F2305F"/>
    <w:multiLevelType w:val="hybridMultilevel"/>
    <w:tmpl w:val="185CFA4A"/>
    <w:lvl w:ilvl="0" w:tplc="7B585FC2">
      <w:start w:val="1"/>
      <w:numFmt w:val="decimal"/>
      <w:lvlText w:val="%1."/>
      <w:lvlJc w:val="left"/>
      <w:pPr>
        <w:ind w:left="873" w:hanging="51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4C6579A"/>
    <w:multiLevelType w:val="multilevel"/>
    <w:tmpl w:val="D91A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B33555"/>
    <w:multiLevelType w:val="hybridMultilevel"/>
    <w:tmpl w:val="21BCA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7AC0E44"/>
    <w:multiLevelType w:val="hybridMultilevel"/>
    <w:tmpl w:val="FB5CA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ABB602C"/>
    <w:multiLevelType w:val="multilevel"/>
    <w:tmpl w:val="74FE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BC6A71"/>
    <w:multiLevelType w:val="hybridMultilevel"/>
    <w:tmpl w:val="A27E6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EA925E5"/>
    <w:multiLevelType w:val="hybridMultilevel"/>
    <w:tmpl w:val="2C345590"/>
    <w:lvl w:ilvl="0" w:tplc="F89E47F6">
      <w:start w:val="1"/>
      <w:numFmt w:val="upperRoman"/>
      <w:lvlText w:val="%1."/>
      <w:lvlJc w:val="left"/>
      <w:pPr>
        <w:ind w:left="720" w:hanging="360"/>
      </w:pPr>
      <w:rPr>
        <w:rFonts w:hint="default"/>
        <w:b/>
      </w:rPr>
    </w:lvl>
    <w:lvl w:ilvl="1" w:tplc="753266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4C5299"/>
    <w:multiLevelType w:val="hybridMultilevel"/>
    <w:tmpl w:val="D17C3A8A"/>
    <w:lvl w:ilvl="0" w:tplc="60BA37D8">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517C18"/>
    <w:multiLevelType w:val="hybridMultilevel"/>
    <w:tmpl w:val="87D8CEAA"/>
    <w:lvl w:ilvl="0" w:tplc="6CB8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27119E2"/>
    <w:multiLevelType w:val="hybridMultilevel"/>
    <w:tmpl w:val="641296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5B61C0C"/>
    <w:multiLevelType w:val="hybridMultilevel"/>
    <w:tmpl w:val="B43E5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7903210"/>
    <w:multiLevelType w:val="multilevel"/>
    <w:tmpl w:val="AB66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1D53E7"/>
    <w:multiLevelType w:val="hybridMultilevel"/>
    <w:tmpl w:val="12B88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A584D2F"/>
    <w:multiLevelType w:val="hybridMultilevel"/>
    <w:tmpl w:val="3126C93A"/>
    <w:lvl w:ilvl="0" w:tplc="E200A0E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0" w15:restartNumberingAfterBreak="0">
    <w:nsid w:val="7D090639"/>
    <w:multiLevelType w:val="hybridMultilevel"/>
    <w:tmpl w:val="EFB6D2F6"/>
    <w:lvl w:ilvl="0" w:tplc="0292F864">
      <w:start w:val="1"/>
      <w:numFmt w:val="lowerLetter"/>
      <w:lvlText w:val="%1)"/>
      <w:lvlJc w:val="left"/>
      <w:pPr>
        <w:ind w:left="873" w:hanging="51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F8543E"/>
    <w:multiLevelType w:val="multilevel"/>
    <w:tmpl w:val="1CBE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024DB1"/>
    <w:multiLevelType w:val="hybridMultilevel"/>
    <w:tmpl w:val="7E480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26602331">
    <w:abstractNumId w:val="61"/>
  </w:num>
  <w:num w:numId="2" w16cid:durableId="1773672163">
    <w:abstractNumId w:val="63"/>
  </w:num>
  <w:num w:numId="3" w16cid:durableId="634335959">
    <w:abstractNumId w:val="32"/>
  </w:num>
  <w:num w:numId="4" w16cid:durableId="882716291">
    <w:abstractNumId w:val="53"/>
  </w:num>
  <w:num w:numId="5" w16cid:durableId="1200581887">
    <w:abstractNumId w:val="43"/>
  </w:num>
  <w:num w:numId="6" w16cid:durableId="1091125851">
    <w:abstractNumId w:val="20"/>
  </w:num>
  <w:num w:numId="7" w16cid:durableId="1962490555">
    <w:abstractNumId w:val="39"/>
  </w:num>
  <w:num w:numId="8" w16cid:durableId="2124687310">
    <w:abstractNumId w:val="0"/>
  </w:num>
  <w:num w:numId="9" w16cid:durableId="90325115">
    <w:abstractNumId w:val="11"/>
  </w:num>
  <w:num w:numId="10" w16cid:durableId="17701410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5887142">
    <w:abstractNumId w:val="26"/>
  </w:num>
  <w:num w:numId="12" w16cid:durableId="388695467">
    <w:abstractNumId w:val="47"/>
  </w:num>
  <w:num w:numId="13" w16cid:durableId="2129351050">
    <w:abstractNumId w:val="24"/>
  </w:num>
  <w:num w:numId="14" w16cid:durableId="1854488469">
    <w:abstractNumId w:val="7"/>
  </w:num>
  <w:num w:numId="15" w16cid:durableId="1219974035">
    <w:abstractNumId w:val="19"/>
  </w:num>
  <w:num w:numId="16" w16cid:durableId="1723554310">
    <w:abstractNumId w:val="31"/>
  </w:num>
  <w:num w:numId="17" w16cid:durableId="379013862">
    <w:abstractNumId w:val="29"/>
  </w:num>
  <w:num w:numId="18" w16cid:durableId="1355957643">
    <w:abstractNumId w:val="52"/>
  </w:num>
  <w:num w:numId="19" w16cid:durableId="1163933502">
    <w:abstractNumId w:val="52"/>
  </w:num>
  <w:num w:numId="20" w16cid:durableId="1906142082">
    <w:abstractNumId w:val="38"/>
  </w:num>
  <w:num w:numId="21" w16cid:durableId="1683629307">
    <w:abstractNumId w:val="21"/>
  </w:num>
  <w:num w:numId="22" w16cid:durableId="1423452913">
    <w:abstractNumId w:val="49"/>
  </w:num>
  <w:num w:numId="23" w16cid:durableId="826555590">
    <w:abstractNumId w:val="65"/>
  </w:num>
  <w:num w:numId="24" w16cid:durableId="595484411">
    <w:abstractNumId w:val="33"/>
  </w:num>
  <w:num w:numId="25" w16cid:durableId="907306239">
    <w:abstractNumId w:val="17"/>
  </w:num>
  <w:num w:numId="26" w16cid:durableId="347415525">
    <w:abstractNumId w:val="2"/>
  </w:num>
  <w:num w:numId="27" w16cid:durableId="1151096494">
    <w:abstractNumId w:val="45"/>
  </w:num>
  <w:num w:numId="28" w16cid:durableId="1059330861">
    <w:abstractNumId w:val="44"/>
  </w:num>
  <w:num w:numId="29" w16cid:durableId="1946647638">
    <w:abstractNumId w:val="4"/>
  </w:num>
  <w:num w:numId="30" w16cid:durableId="459347209">
    <w:abstractNumId w:val="51"/>
  </w:num>
  <w:num w:numId="31" w16cid:durableId="479687912">
    <w:abstractNumId w:val="18"/>
  </w:num>
  <w:num w:numId="32" w16cid:durableId="201675462">
    <w:abstractNumId w:val="58"/>
  </w:num>
  <w:num w:numId="33" w16cid:durableId="663817585">
    <w:abstractNumId w:val="8"/>
  </w:num>
  <w:num w:numId="34" w16cid:durableId="1114446439">
    <w:abstractNumId w:val="57"/>
  </w:num>
  <w:num w:numId="35" w16cid:durableId="917442960">
    <w:abstractNumId w:val="3"/>
  </w:num>
  <w:num w:numId="36" w16cid:durableId="1061635177">
    <w:abstractNumId w:val="34"/>
  </w:num>
  <w:num w:numId="37" w16cid:durableId="82998970">
    <w:abstractNumId w:val="35"/>
  </w:num>
  <w:num w:numId="38" w16cid:durableId="143593595">
    <w:abstractNumId w:val="67"/>
  </w:num>
  <w:num w:numId="39" w16cid:durableId="1396632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7388050">
    <w:abstractNumId w:val="28"/>
  </w:num>
  <w:num w:numId="41" w16cid:durableId="170679165">
    <w:abstractNumId w:val="72"/>
  </w:num>
  <w:num w:numId="42" w16cid:durableId="1799296235">
    <w:abstractNumId w:val="46"/>
  </w:num>
  <w:num w:numId="43" w16cid:durableId="1165241685">
    <w:abstractNumId w:val="42"/>
  </w:num>
  <w:num w:numId="44" w16cid:durableId="1405378068">
    <w:abstractNumId w:val="23"/>
  </w:num>
  <w:num w:numId="45" w16cid:durableId="1280141350">
    <w:abstractNumId w:val="59"/>
  </w:num>
  <w:num w:numId="46" w16cid:durableId="1772160475">
    <w:abstractNumId w:val="66"/>
  </w:num>
  <w:num w:numId="47" w16cid:durableId="107941442">
    <w:abstractNumId w:val="71"/>
  </w:num>
  <w:num w:numId="48" w16cid:durableId="994138484">
    <w:abstractNumId w:val="22"/>
  </w:num>
  <w:num w:numId="49" w16cid:durableId="1190218470">
    <w:abstractNumId w:val="54"/>
  </w:num>
  <w:num w:numId="50" w16cid:durableId="2058771866">
    <w:abstractNumId w:val="69"/>
    <w:lvlOverride w:ilvl="0">
      <w:startOverride w:val="1"/>
    </w:lvlOverride>
  </w:num>
  <w:num w:numId="51" w16cid:durableId="1496458514">
    <w:abstractNumId w:val="69"/>
  </w:num>
  <w:num w:numId="52" w16cid:durableId="143395476">
    <w:abstractNumId w:val="9"/>
  </w:num>
  <w:num w:numId="53" w16cid:durableId="757756439">
    <w:abstractNumId w:val="64"/>
  </w:num>
  <w:num w:numId="54" w16cid:durableId="471094589">
    <w:abstractNumId w:val="1"/>
  </w:num>
  <w:num w:numId="55" w16cid:durableId="1266617888">
    <w:abstractNumId w:val="16"/>
  </w:num>
  <w:num w:numId="56" w16cid:durableId="1330016046">
    <w:abstractNumId w:val="62"/>
  </w:num>
  <w:num w:numId="57" w16cid:durableId="575625411">
    <w:abstractNumId w:val="6"/>
  </w:num>
  <w:num w:numId="58" w16cid:durableId="1728793679">
    <w:abstractNumId w:val="15"/>
  </w:num>
  <w:num w:numId="59" w16cid:durableId="384379927">
    <w:abstractNumId w:val="40"/>
  </w:num>
  <w:num w:numId="60" w16cid:durableId="2015180320">
    <w:abstractNumId w:val="36"/>
  </w:num>
  <w:num w:numId="61" w16cid:durableId="2096898322">
    <w:abstractNumId w:val="13"/>
  </w:num>
  <w:num w:numId="62" w16cid:durableId="1838838797">
    <w:abstractNumId w:val="25"/>
  </w:num>
  <w:num w:numId="63" w16cid:durableId="405348417">
    <w:abstractNumId w:val="12"/>
  </w:num>
  <w:num w:numId="64" w16cid:durableId="1364400056">
    <w:abstractNumId w:val="41"/>
  </w:num>
  <w:num w:numId="65" w16cid:durableId="1399400520">
    <w:abstractNumId w:val="14"/>
  </w:num>
  <w:num w:numId="66" w16cid:durableId="1141267784">
    <w:abstractNumId w:val="68"/>
  </w:num>
  <w:num w:numId="67" w16cid:durableId="2003855186">
    <w:abstractNumId w:val="30"/>
  </w:num>
  <w:num w:numId="68" w16cid:durableId="1064260256">
    <w:abstractNumId w:val="5"/>
  </w:num>
  <w:num w:numId="69" w16cid:durableId="728961148">
    <w:abstractNumId w:val="60"/>
  </w:num>
  <w:num w:numId="70" w16cid:durableId="1341859524">
    <w:abstractNumId w:val="10"/>
  </w:num>
  <w:num w:numId="71" w16cid:durableId="823164270">
    <w:abstractNumId w:val="70"/>
  </w:num>
  <w:num w:numId="72" w16cid:durableId="153111343">
    <w:abstractNumId w:val="55"/>
  </w:num>
  <w:num w:numId="73" w16cid:durableId="1349483140">
    <w:abstractNumId w:val="48"/>
  </w:num>
  <w:num w:numId="74" w16cid:durableId="1103265293">
    <w:abstractNumId w:val="56"/>
  </w:num>
  <w:num w:numId="75" w16cid:durableId="1367636258">
    <w:abstractNumId w:val="37"/>
  </w:num>
  <w:num w:numId="76" w16cid:durableId="120735877">
    <w:abstractNumId w:val="27"/>
  </w:num>
  <w:num w:numId="77" w16cid:durableId="5032059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697863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304135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400849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58812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753107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6932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7985712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167187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74837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24840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650584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113799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410161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179236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204522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01562433">
    <w:abstractNumId w:val="5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74"/>
    <w:rsid w:val="000005DE"/>
    <w:rsid w:val="00000E2F"/>
    <w:rsid w:val="0000165A"/>
    <w:rsid w:val="000021B6"/>
    <w:rsid w:val="000022B4"/>
    <w:rsid w:val="00002406"/>
    <w:rsid w:val="0000304A"/>
    <w:rsid w:val="00003872"/>
    <w:rsid w:val="000059CF"/>
    <w:rsid w:val="00005CC3"/>
    <w:rsid w:val="00006E1B"/>
    <w:rsid w:val="00006E6A"/>
    <w:rsid w:val="00007573"/>
    <w:rsid w:val="00010235"/>
    <w:rsid w:val="0001073A"/>
    <w:rsid w:val="00011648"/>
    <w:rsid w:val="000139B1"/>
    <w:rsid w:val="000144E9"/>
    <w:rsid w:val="00016C8D"/>
    <w:rsid w:val="000177D8"/>
    <w:rsid w:val="000200D4"/>
    <w:rsid w:val="0002039F"/>
    <w:rsid w:val="00020FD7"/>
    <w:rsid w:val="0002304B"/>
    <w:rsid w:val="00023818"/>
    <w:rsid w:val="00024464"/>
    <w:rsid w:val="000244A4"/>
    <w:rsid w:val="0002605E"/>
    <w:rsid w:val="00026C0B"/>
    <w:rsid w:val="00027063"/>
    <w:rsid w:val="00027B82"/>
    <w:rsid w:val="00030B7D"/>
    <w:rsid w:val="00030C4B"/>
    <w:rsid w:val="00030CE6"/>
    <w:rsid w:val="00030D89"/>
    <w:rsid w:val="00031EE0"/>
    <w:rsid w:val="00031FB1"/>
    <w:rsid w:val="000346F5"/>
    <w:rsid w:val="000361E8"/>
    <w:rsid w:val="00036B57"/>
    <w:rsid w:val="0004070D"/>
    <w:rsid w:val="00040B8A"/>
    <w:rsid w:val="00041988"/>
    <w:rsid w:val="00042079"/>
    <w:rsid w:val="0004243A"/>
    <w:rsid w:val="0004490D"/>
    <w:rsid w:val="00045E97"/>
    <w:rsid w:val="00047AB3"/>
    <w:rsid w:val="00047D50"/>
    <w:rsid w:val="000520D5"/>
    <w:rsid w:val="000521BA"/>
    <w:rsid w:val="00052601"/>
    <w:rsid w:val="00052BCB"/>
    <w:rsid w:val="00052BD1"/>
    <w:rsid w:val="00054A26"/>
    <w:rsid w:val="00054CF1"/>
    <w:rsid w:val="00055F7C"/>
    <w:rsid w:val="0005634F"/>
    <w:rsid w:val="00056C4C"/>
    <w:rsid w:val="00057F08"/>
    <w:rsid w:val="0006102A"/>
    <w:rsid w:val="000616FD"/>
    <w:rsid w:val="0006321A"/>
    <w:rsid w:val="00064283"/>
    <w:rsid w:val="00064559"/>
    <w:rsid w:val="00066B8B"/>
    <w:rsid w:val="00067340"/>
    <w:rsid w:val="0006781E"/>
    <w:rsid w:val="00067E11"/>
    <w:rsid w:val="00067F32"/>
    <w:rsid w:val="000712C1"/>
    <w:rsid w:val="00071CE0"/>
    <w:rsid w:val="00071DBA"/>
    <w:rsid w:val="00072696"/>
    <w:rsid w:val="00072D78"/>
    <w:rsid w:val="00072F0A"/>
    <w:rsid w:val="000737DB"/>
    <w:rsid w:val="00073CFC"/>
    <w:rsid w:val="00074D89"/>
    <w:rsid w:val="00075754"/>
    <w:rsid w:val="00075BC6"/>
    <w:rsid w:val="00076ABA"/>
    <w:rsid w:val="00077CEF"/>
    <w:rsid w:val="00077E0F"/>
    <w:rsid w:val="00080A99"/>
    <w:rsid w:val="00080B19"/>
    <w:rsid w:val="0008166E"/>
    <w:rsid w:val="00082177"/>
    <w:rsid w:val="00083003"/>
    <w:rsid w:val="00083772"/>
    <w:rsid w:val="00083BE9"/>
    <w:rsid w:val="00084C4F"/>
    <w:rsid w:val="000853CE"/>
    <w:rsid w:val="00085F70"/>
    <w:rsid w:val="00086A85"/>
    <w:rsid w:val="000871D5"/>
    <w:rsid w:val="00087428"/>
    <w:rsid w:val="000879AD"/>
    <w:rsid w:val="00087C4F"/>
    <w:rsid w:val="00087F43"/>
    <w:rsid w:val="000914BB"/>
    <w:rsid w:val="00092310"/>
    <w:rsid w:val="00093489"/>
    <w:rsid w:val="00093C0E"/>
    <w:rsid w:val="00094100"/>
    <w:rsid w:val="0009431D"/>
    <w:rsid w:val="00094D9F"/>
    <w:rsid w:val="00095CFE"/>
    <w:rsid w:val="00097DA0"/>
    <w:rsid w:val="000A0748"/>
    <w:rsid w:val="000A0925"/>
    <w:rsid w:val="000A2571"/>
    <w:rsid w:val="000A2E14"/>
    <w:rsid w:val="000A2E20"/>
    <w:rsid w:val="000A301F"/>
    <w:rsid w:val="000A32CE"/>
    <w:rsid w:val="000A3743"/>
    <w:rsid w:val="000A4806"/>
    <w:rsid w:val="000A531B"/>
    <w:rsid w:val="000A5558"/>
    <w:rsid w:val="000A6188"/>
    <w:rsid w:val="000A6B5A"/>
    <w:rsid w:val="000A7724"/>
    <w:rsid w:val="000A7B0E"/>
    <w:rsid w:val="000B0061"/>
    <w:rsid w:val="000B118B"/>
    <w:rsid w:val="000B1438"/>
    <w:rsid w:val="000B1C8C"/>
    <w:rsid w:val="000B2383"/>
    <w:rsid w:val="000B2AF5"/>
    <w:rsid w:val="000B2B27"/>
    <w:rsid w:val="000B3E28"/>
    <w:rsid w:val="000B3F01"/>
    <w:rsid w:val="000B5013"/>
    <w:rsid w:val="000B503C"/>
    <w:rsid w:val="000B59DA"/>
    <w:rsid w:val="000B5CF7"/>
    <w:rsid w:val="000B6028"/>
    <w:rsid w:val="000B60BE"/>
    <w:rsid w:val="000C1C86"/>
    <w:rsid w:val="000C2680"/>
    <w:rsid w:val="000C2AB1"/>
    <w:rsid w:val="000C2F12"/>
    <w:rsid w:val="000C48CD"/>
    <w:rsid w:val="000C5376"/>
    <w:rsid w:val="000C53A2"/>
    <w:rsid w:val="000C558C"/>
    <w:rsid w:val="000C5DFC"/>
    <w:rsid w:val="000C72F4"/>
    <w:rsid w:val="000C7A19"/>
    <w:rsid w:val="000D0301"/>
    <w:rsid w:val="000D0671"/>
    <w:rsid w:val="000D2216"/>
    <w:rsid w:val="000D2742"/>
    <w:rsid w:val="000D380F"/>
    <w:rsid w:val="000D3C03"/>
    <w:rsid w:val="000D3EC0"/>
    <w:rsid w:val="000D44F1"/>
    <w:rsid w:val="000D5188"/>
    <w:rsid w:val="000D5A65"/>
    <w:rsid w:val="000D5ADE"/>
    <w:rsid w:val="000D62F7"/>
    <w:rsid w:val="000D6664"/>
    <w:rsid w:val="000D67DE"/>
    <w:rsid w:val="000D73CD"/>
    <w:rsid w:val="000D7ADA"/>
    <w:rsid w:val="000E017F"/>
    <w:rsid w:val="000E093F"/>
    <w:rsid w:val="000E2002"/>
    <w:rsid w:val="000E21F7"/>
    <w:rsid w:val="000E230F"/>
    <w:rsid w:val="000E2365"/>
    <w:rsid w:val="000E2376"/>
    <w:rsid w:val="000E26C0"/>
    <w:rsid w:val="000E31A1"/>
    <w:rsid w:val="000E338B"/>
    <w:rsid w:val="000E362C"/>
    <w:rsid w:val="000E3EFE"/>
    <w:rsid w:val="000E41CD"/>
    <w:rsid w:val="000E44D7"/>
    <w:rsid w:val="000E4734"/>
    <w:rsid w:val="000E4C87"/>
    <w:rsid w:val="000E556C"/>
    <w:rsid w:val="000E724B"/>
    <w:rsid w:val="000E7264"/>
    <w:rsid w:val="000F05DF"/>
    <w:rsid w:val="000F0605"/>
    <w:rsid w:val="000F0CF6"/>
    <w:rsid w:val="000F15BE"/>
    <w:rsid w:val="000F22F0"/>
    <w:rsid w:val="000F292F"/>
    <w:rsid w:val="000F2A33"/>
    <w:rsid w:val="000F394B"/>
    <w:rsid w:val="000F4591"/>
    <w:rsid w:val="000F4653"/>
    <w:rsid w:val="000F47A9"/>
    <w:rsid w:val="000F4BD0"/>
    <w:rsid w:val="000F71F6"/>
    <w:rsid w:val="001000A3"/>
    <w:rsid w:val="00101C32"/>
    <w:rsid w:val="00101C5C"/>
    <w:rsid w:val="00102BE8"/>
    <w:rsid w:val="0010364C"/>
    <w:rsid w:val="00103DF7"/>
    <w:rsid w:val="0010430F"/>
    <w:rsid w:val="0010519C"/>
    <w:rsid w:val="00105454"/>
    <w:rsid w:val="001062C9"/>
    <w:rsid w:val="0010642A"/>
    <w:rsid w:val="001068F6"/>
    <w:rsid w:val="00106A8E"/>
    <w:rsid w:val="001071DC"/>
    <w:rsid w:val="00110680"/>
    <w:rsid w:val="0011099E"/>
    <w:rsid w:val="00110C0E"/>
    <w:rsid w:val="0011113C"/>
    <w:rsid w:val="0011146F"/>
    <w:rsid w:val="00111AFC"/>
    <w:rsid w:val="001134D2"/>
    <w:rsid w:val="001142DE"/>
    <w:rsid w:val="00115941"/>
    <w:rsid w:val="001159A8"/>
    <w:rsid w:val="00115C41"/>
    <w:rsid w:val="001171B2"/>
    <w:rsid w:val="00120266"/>
    <w:rsid w:val="00120579"/>
    <w:rsid w:val="00120EA8"/>
    <w:rsid w:val="00121A68"/>
    <w:rsid w:val="00121B72"/>
    <w:rsid w:val="00121D3C"/>
    <w:rsid w:val="00121D67"/>
    <w:rsid w:val="00121DDD"/>
    <w:rsid w:val="001224C9"/>
    <w:rsid w:val="001227F5"/>
    <w:rsid w:val="001228BB"/>
    <w:rsid w:val="00122AC4"/>
    <w:rsid w:val="00123502"/>
    <w:rsid w:val="00123B5B"/>
    <w:rsid w:val="00124217"/>
    <w:rsid w:val="00124DBD"/>
    <w:rsid w:val="00125EF3"/>
    <w:rsid w:val="00126490"/>
    <w:rsid w:val="0012706A"/>
    <w:rsid w:val="0012751E"/>
    <w:rsid w:val="0012792C"/>
    <w:rsid w:val="00130678"/>
    <w:rsid w:val="00131231"/>
    <w:rsid w:val="00131EBC"/>
    <w:rsid w:val="001327D5"/>
    <w:rsid w:val="00132E06"/>
    <w:rsid w:val="00132FAD"/>
    <w:rsid w:val="00134485"/>
    <w:rsid w:val="0013448D"/>
    <w:rsid w:val="00134D53"/>
    <w:rsid w:val="001367A2"/>
    <w:rsid w:val="00136BFC"/>
    <w:rsid w:val="00140042"/>
    <w:rsid w:val="00140A29"/>
    <w:rsid w:val="00142226"/>
    <w:rsid w:val="001428A1"/>
    <w:rsid w:val="0014359C"/>
    <w:rsid w:val="00145952"/>
    <w:rsid w:val="00145BE4"/>
    <w:rsid w:val="00145CC3"/>
    <w:rsid w:val="0014608F"/>
    <w:rsid w:val="00146797"/>
    <w:rsid w:val="001478FC"/>
    <w:rsid w:val="00147989"/>
    <w:rsid w:val="0015091E"/>
    <w:rsid w:val="001518CB"/>
    <w:rsid w:val="00151B8D"/>
    <w:rsid w:val="00151EB0"/>
    <w:rsid w:val="00151EF2"/>
    <w:rsid w:val="00152055"/>
    <w:rsid w:val="00152293"/>
    <w:rsid w:val="001529D8"/>
    <w:rsid w:val="00152FA0"/>
    <w:rsid w:val="001531C2"/>
    <w:rsid w:val="0015355D"/>
    <w:rsid w:val="00153C2B"/>
    <w:rsid w:val="00153EC3"/>
    <w:rsid w:val="001546FF"/>
    <w:rsid w:val="00154F43"/>
    <w:rsid w:val="00155128"/>
    <w:rsid w:val="001555F7"/>
    <w:rsid w:val="001563BF"/>
    <w:rsid w:val="00156479"/>
    <w:rsid w:val="001572A9"/>
    <w:rsid w:val="001602DE"/>
    <w:rsid w:val="001615C4"/>
    <w:rsid w:val="001617D0"/>
    <w:rsid w:val="00161823"/>
    <w:rsid w:val="00163D9E"/>
    <w:rsid w:val="001648FC"/>
    <w:rsid w:val="0016542D"/>
    <w:rsid w:val="00165928"/>
    <w:rsid w:val="00165DD5"/>
    <w:rsid w:val="001665C7"/>
    <w:rsid w:val="001669BB"/>
    <w:rsid w:val="001701E9"/>
    <w:rsid w:val="0017063D"/>
    <w:rsid w:val="001713BC"/>
    <w:rsid w:val="0017264D"/>
    <w:rsid w:val="0017353F"/>
    <w:rsid w:val="00173B08"/>
    <w:rsid w:val="00173C2B"/>
    <w:rsid w:val="00173E35"/>
    <w:rsid w:val="00175132"/>
    <w:rsid w:val="0017552A"/>
    <w:rsid w:val="0017642B"/>
    <w:rsid w:val="00180658"/>
    <w:rsid w:val="00180AEA"/>
    <w:rsid w:val="00180E04"/>
    <w:rsid w:val="00181A90"/>
    <w:rsid w:val="00181D0E"/>
    <w:rsid w:val="00182287"/>
    <w:rsid w:val="00182452"/>
    <w:rsid w:val="0018329C"/>
    <w:rsid w:val="001835E1"/>
    <w:rsid w:val="00183ABD"/>
    <w:rsid w:val="00184F5D"/>
    <w:rsid w:val="00184FFF"/>
    <w:rsid w:val="00185147"/>
    <w:rsid w:val="00185476"/>
    <w:rsid w:val="00185E18"/>
    <w:rsid w:val="001861DE"/>
    <w:rsid w:val="00186C58"/>
    <w:rsid w:val="001875C3"/>
    <w:rsid w:val="00192500"/>
    <w:rsid w:val="0019351D"/>
    <w:rsid w:val="001943FA"/>
    <w:rsid w:val="0019453E"/>
    <w:rsid w:val="00195C55"/>
    <w:rsid w:val="001964B9"/>
    <w:rsid w:val="0019770D"/>
    <w:rsid w:val="001A043C"/>
    <w:rsid w:val="001A1776"/>
    <w:rsid w:val="001A26AB"/>
    <w:rsid w:val="001A2A6A"/>
    <w:rsid w:val="001A41D6"/>
    <w:rsid w:val="001A4EA9"/>
    <w:rsid w:val="001A5216"/>
    <w:rsid w:val="001A592D"/>
    <w:rsid w:val="001A5DD9"/>
    <w:rsid w:val="001A739B"/>
    <w:rsid w:val="001A74B1"/>
    <w:rsid w:val="001B062C"/>
    <w:rsid w:val="001B092C"/>
    <w:rsid w:val="001B0D84"/>
    <w:rsid w:val="001B1010"/>
    <w:rsid w:val="001B1216"/>
    <w:rsid w:val="001B193B"/>
    <w:rsid w:val="001B2089"/>
    <w:rsid w:val="001B326E"/>
    <w:rsid w:val="001B3A3A"/>
    <w:rsid w:val="001B4D07"/>
    <w:rsid w:val="001B5950"/>
    <w:rsid w:val="001B680A"/>
    <w:rsid w:val="001B6922"/>
    <w:rsid w:val="001B7352"/>
    <w:rsid w:val="001B7EC0"/>
    <w:rsid w:val="001C1029"/>
    <w:rsid w:val="001C2037"/>
    <w:rsid w:val="001C2657"/>
    <w:rsid w:val="001C3394"/>
    <w:rsid w:val="001C4D5E"/>
    <w:rsid w:val="001C566D"/>
    <w:rsid w:val="001C57FD"/>
    <w:rsid w:val="001C5A69"/>
    <w:rsid w:val="001D01EF"/>
    <w:rsid w:val="001D050B"/>
    <w:rsid w:val="001D1963"/>
    <w:rsid w:val="001D2968"/>
    <w:rsid w:val="001D495F"/>
    <w:rsid w:val="001D4AE4"/>
    <w:rsid w:val="001D548B"/>
    <w:rsid w:val="001D56CB"/>
    <w:rsid w:val="001D5842"/>
    <w:rsid w:val="001D6898"/>
    <w:rsid w:val="001D693C"/>
    <w:rsid w:val="001D73DE"/>
    <w:rsid w:val="001D759A"/>
    <w:rsid w:val="001E02C9"/>
    <w:rsid w:val="001E0908"/>
    <w:rsid w:val="001E0DD9"/>
    <w:rsid w:val="001E1473"/>
    <w:rsid w:val="001E1665"/>
    <w:rsid w:val="001E2B59"/>
    <w:rsid w:val="001E5209"/>
    <w:rsid w:val="001E52BE"/>
    <w:rsid w:val="001E568C"/>
    <w:rsid w:val="001E5966"/>
    <w:rsid w:val="001E5D82"/>
    <w:rsid w:val="001E6263"/>
    <w:rsid w:val="001E6A30"/>
    <w:rsid w:val="001E6C5A"/>
    <w:rsid w:val="001E74B7"/>
    <w:rsid w:val="001E7824"/>
    <w:rsid w:val="001F0074"/>
    <w:rsid w:val="001F00B4"/>
    <w:rsid w:val="001F0230"/>
    <w:rsid w:val="001F1A37"/>
    <w:rsid w:val="001F2D12"/>
    <w:rsid w:val="001F4027"/>
    <w:rsid w:val="001F46F5"/>
    <w:rsid w:val="001F650F"/>
    <w:rsid w:val="001F6F90"/>
    <w:rsid w:val="001F7037"/>
    <w:rsid w:val="001F7B8D"/>
    <w:rsid w:val="0020023B"/>
    <w:rsid w:val="00200D5B"/>
    <w:rsid w:val="00200FF7"/>
    <w:rsid w:val="002024DC"/>
    <w:rsid w:val="0020269A"/>
    <w:rsid w:val="00203F37"/>
    <w:rsid w:val="00205A40"/>
    <w:rsid w:val="00205AE7"/>
    <w:rsid w:val="00205C36"/>
    <w:rsid w:val="0020698B"/>
    <w:rsid w:val="002071DB"/>
    <w:rsid w:val="00207404"/>
    <w:rsid w:val="00210480"/>
    <w:rsid w:val="00210AE2"/>
    <w:rsid w:val="00211121"/>
    <w:rsid w:val="002123BE"/>
    <w:rsid w:val="002129BD"/>
    <w:rsid w:val="00213DCB"/>
    <w:rsid w:val="002151E4"/>
    <w:rsid w:val="0021529B"/>
    <w:rsid w:val="00215335"/>
    <w:rsid w:val="00216EE8"/>
    <w:rsid w:val="0021772A"/>
    <w:rsid w:val="00220FC0"/>
    <w:rsid w:val="00221076"/>
    <w:rsid w:val="00221A64"/>
    <w:rsid w:val="00221C58"/>
    <w:rsid w:val="00222149"/>
    <w:rsid w:val="002230F4"/>
    <w:rsid w:val="0022310C"/>
    <w:rsid w:val="002231D3"/>
    <w:rsid w:val="00223379"/>
    <w:rsid w:val="002241F5"/>
    <w:rsid w:val="00224ACC"/>
    <w:rsid w:val="002257B3"/>
    <w:rsid w:val="0022612F"/>
    <w:rsid w:val="0022634B"/>
    <w:rsid w:val="002268DD"/>
    <w:rsid w:val="00226B82"/>
    <w:rsid w:val="002270FE"/>
    <w:rsid w:val="002309DE"/>
    <w:rsid w:val="00231382"/>
    <w:rsid w:val="0023567B"/>
    <w:rsid w:val="00235E62"/>
    <w:rsid w:val="00236155"/>
    <w:rsid w:val="00240314"/>
    <w:rsid w:val="0024093A"/>
    <w:rsid w:val="002411CF"/>
    <w:rsid w:val="002411EE"/>
    <w:rsid w:val="00241240"/>
    <w:rsid w:val="002412D3"/>
    <w:rsid w:val="00241C93"/>
    <w:rsid w:val="0024285C"/>
    <w:rsid w:val="00244E3B"/>
    <w:rsid w:val="00246DF8"/>
    <w:rsid w:val="00246E6A"/>
    <w:rsid w:val="002473F9"/>
    <w:rsid w:val="00247D30"/>
    <w:rsid w:val="00247F7B"/>
    <w:rsid w:val="00250F03"/>
    <w:rsid w:val="002517C7"/>
    <w:rsid w:val="00251A72"/>
    <w:rsid w:val="0025510B"/>
    <w:rsid w:val="00255134"/>
    <w:rsid w:val="0025681B"/>
    <w:rsid w:val="00256D54"/>
    <w:rsid w:val="002605BF"/>
    <w:rsid w:val="002609BD"/>
    <w:rsid w:val="00261E65"/>
    <w:rsid w:val="00262D8A"/>
    <w:rsid w:val="002634DC"/>
    <w:rsid w:val="0026354B"/>
    <w:rsid w:val="00263710"/>
    <w:rsid w:val="00263F7F"/>
    <w:rsid w:val="002659F3"/>
    <w:rsid w:val="002660EE"/>
    <w:rsid w:val="00266C54"/>
    <w:rsid w:val="00266DA9"/>
    <w:rsid w:val="0027015F"/>
    <w:rsid w:val="002728CD"/>
    <w:rsid w:val="002729FD"/>
    <w:rsid w:val="00273543"/>
    <w:rsid w:val="002740E6"/>
    <w:rsid w:val="00276BD8"/>
    <w:rsid w:val="00276E15"/>
    <w:rsid w:val="00277030"/>
    <w:rsid w:val="00277320"/>
    <w:rsid w:val="00277D62"/>
    <w:rsid w:val="00283397"/>
    <w:rsid w:val="00283620"/>
    <w:rsid w:val="00283AEF"/>
    <w:rsid w:val="00283CF8"/>
    <w:rsid w:val="00283E98"/>
    <w:rsid w:val="00284524"/>
    <w:rsid w:val="002846FA"/>
    <w:rsid w:val="002847DF"/>
    <w:rsid w:val="00285778"/>
    <w:rsid w:val="002858A9"/>
    <w:rsid w:val="00286423"/>
    <w:rsid w:val="00286A0E"/>
    <w:rsid w:val="0028750C"/>
    <w:rsid w:val="00287C4F"/>
    <w:rsid w:val="00290336"/>
    <w:rsid w:val="002906BE"/>
    <w:rsid w:val="0029126D"/>
    <w:rsid w:val="00292F09"/>
    <w:rsid w:val="00293BE5"/>
    <w:rsid w:val="0029494E"/>
    <w:rsid w:val="00294B70"/>
    <w:rsid w:val="002951D0"/>
    <w:rsid w:val="00296FD7"/>
    <w:rsid w:val="00297647"/>
    <w:rsid w:val="002A0979"/>
    <w:rsid w:val="002A24E0"/>
    <w:rsid w:val="002A2617"/>
    <w:rsid w:val="002A4785"/>
    <w:rsid w:val="002A65A4"/>
    <w:rsid w:val="002A6B45"/>
    <w:rsid w:val="002B0476"/>
    <w:rsid w:val="002B08CD"/>
    <w:rsid w:val="002B11AD"/>
    <w:rsid w:val="002B1348"/>
    <w:rsid w:val="002B178F"/>
    <w:rsid w:val="002B283D"/>
    <w:rsid w:val="002B3A33"/>
    <w:rsid w:val="002B47F7"/>
    <w:rsid w:val="002B4974"/>
    <w:rsid w:val="002B499B"/>
    <w:rsid w:val="002B5599"/>
    <w:rsid w:val="002B66FA"/>
    <w:rsid w:val="002B7BA2"/>
    <w:rsid w:val="002C09B0"/>
    <w:rsid w:val="002C11AB"/>
    <w:rsid w:val="002C15A3"/>
    <w:rsid w:val="002C2580"/>
    <w:rsid w:val="002C459E"/>
    <w:rsid w:val="002C48F6"/>
    <w:rsid w:val="002C5190"/>
    <w:rsid w:val="002C52FB"/>
    <w:rsid w:val="002C67E1"/>
    <w:rsid w:val="002D0210"/>
    <w:rsid w:val="002D03CF"/>
    <w:rsid w:val="002D04B7"/>
    <w:rsid w:val="002D0732"/>
    <w:rsid w:val="002D0B19"/>
    <w:rsid w:val="002D29B9"/>
    <w:rsid w:val="002D3F24"/>
    <w:rsid w:val="002D6011"/>
    <w:rsid w:val="002D62F6"/>
    <w:rsid w:val="002D6548"/>
    <w:rsid w:val="002D6559"/>
    <w:rsid w:val="002E055D"/>
    <w:rsid w:val="002E18EA"/>
    <w:rsid w:val="002E1AFA"/>
    <w:rsid w:val="002E1D6D"/>
    <w:rsid w:val="002E2583"/>
    <w:rsid w:val="002E2778"/>
    <w:rsid w:val="002E2BFC"/>
    <w:rsid w:val="002E2CD7"/>
    <w:rsid w:val="002E3111"/>
    <w:rsid w:val="002E3125"/>
    <w:rsid w:val="002E35DC"/>
    <w:rsid w:val="002E39D5"/>
    <w:rsid w:val="002E3E4D"/>
    <w:rsid w:val="002E5545"/>
    <w:rsid w:val="002E6203"/>
    <w:rsid w:val="002F1260"/>
    <w:rsid w:val="002F27BD"/>
    <w:rsid w:val="002F36B9"/>
    <w:rsid w:val="002F3BAA"/>
    <w:rsid w:val="002F3C53"/>
    <w:rsid w:val="002F64DA"/>
    <w:rsid w:val="002F6F49"/>
    <w:rsid w:val="002F718C"/>
    <w:rsid w:val="00300787"/>
    <w:rsid w:val="003007B1"/>
    <w:rsid w:val="003010FF"/>
    <w:rsid w:val="0030164D"/>
    <w:rsid w:val="00302151"/>
    <w:rsid w:val="003021EE"/>
    <w:rsid w:val="00303385"/>
    <w:rsid w:val="00303558"/>
    <w:rsid w:val="003043A2"/>
    <w:rsid w:val="0030477F"/>
    <w:rsid w:val="003050AA"/>
    <w:rsid w:val="00305217"/>
    <w:rsid w:val="0030547D"/>
    <w:rsid w:val="0030563B"/>
    <w:rsid w:val="00305E2E"/>
    <w:rsid w:val="003061F9"/>
    <w:rsid w:val="00307898"/>
    <w:rsid w:val="0031063E"/>
    <w:rsid w:val="003111E4"/>
    <w:rsid w:val="0031207D"/>
    <w:rsid w:val="00312E9E"/>
    <w:rsid w:val="003131D7"/>
    <w:rsid w:val="00314075"/>
    <w:rsid w:val="00314084"/>
    <w:rsid w:val="0031475A"/>
    <w:rsid w:val="00315115"/>
    <w:rsid w:val="0031541F"/>
    <w:rsid w:val="00315512"/>
    <w:rsid w:val="0031663E"/>
    <w:rsid w:val="003168D6"/>
    <w:rsid w:val="00316913"/>
    <w:rsid w:val="003171FE"/>
    <w:rsid w:val="00317244"/>
    <w:rsid w:val="0031737E"/>
    <w:rsid w:val="003178AA"/>
    <w:rsid w:val="003210D1"/>
    <w:rsid w:val="003219F8"/>
    <w:rsid w:val="00321F28"/>
    <w:rsid w:val="00322023"/>
    <w:rsid w:val="00322D3D"/>
    <w:rsid w:val="00323DCE"/>
    <w:rsid w:val="003245C6"/>
    <w:rsid w:val="00324BE9"/>
    <w:rsid w:val="003255FD"/>
    <w:rsid w:val="00325A81"/>
    <w:rsid w:val="0032623E"/>
    <w:rsid w:val="00330368"/>
    <w:rsid w:val="003305B8"/>
    <w:rsid w:val="003313B3"/>
    <w:rsid w:val="00331442"/>
    <w:rsid w:val="00331DB5"/>
    <w:rsid w:val="00332736"/>
    <w:rsid w:val="00333927"/>
    <w:rsid w:val="00333E55"/>
    <w:rsid w:val="00333EAF"/>
    <w:rsid w:val="00333EE2"/>
    <w:rsid w:val="00334423"/>
    <w:rsid w:val="0033463B"/>
    <w:rsid w:val="003354D9"/>
    <w:rsid w:val="00336029"/>
    <w:rsid w:val="00336FEC"/>
    <w:rsid w:val="0033731A"/>
    <w:rsid w:val="003405D6"/>
    <w:rsid w:val="00340A56"/>
    <w:rsid w:val="00340FD0"/>
    <w:rsid w:val="00341DFD"/>
    <w:rsid w:val="0034229A"/>
    <w:rsid w:val="00343744"/>
    <w:rsid w:val="00343979"/>
    <w:rsid w:val="00343C46"/>
    <w:rsid w:val="00344B45"/>
    <w:rsid w:val="00345F41"/>
    <w:rsid w:val="00345F7C"/>
    <w:rsid w:val="003463FA"/>
    <w:rsid w:val="00346A97"/>
    <w:rsid w:val="00346B30"/>
    <w:rsid w:val="00350091"/>
    <w:rsid w:val="003503C6"/>
    <w:rsid w:val="0035079E"/>
    <w:rsid w:val="00350B3B"/>
    <w:rsid w:val="00351DC2"/>
    <w:rsid w:val="00352BC5"/>
    <w:rsid w:val="003541B6"/>
    <w:rsid w:val="00355350"/>
    <w:rsid w:val="003601F0"/>
    <w:rsid w:val="0036096A"/>
    <w:rsid w:val="0036252F"/>
    <w:rsid w:val="003626A9"/>
    <w:rsid w:val="003658C1"/>
    <w:rsid w:val="00365DC4"/>
    <w:rsid w:val="00367D43"/>
    <w:rsid w:val="0037015D"/>
    <w:rsid w:val="0037072C"/>
    <w:rsid w:val="00370D46"/>
    <w:rsid w:val="00370E99"/>
    <w:rsid w:val="00371687"/>
    <w:rsid w:val="00371FFE"/>
    <w:rsid w:val="00373355"/>
    <w:rsid w:val="0037380C"/>
    <w:rsid w:val="00374CF8"/>
    <w:rsid w:val="00375A14"/>
    <w:rsid w:val="00375E22"/>
    <w:rsid w:val="003771A3"/>
    <w:rsid w:val="00377821"/>
    <w:rsid w:val="003804B8"/>
    <w:rsid w:val="0038063E"/>
    <w:rsid w:val="00381964"/>
    <w:rsid w:val="00381C31"/>
    <w:rsid w:val="003829FE"/>
    <w:rsid w:val="00382C09"/>
    <w:rsid w:val="003830F2"/>
    <w:rsid w:val="00384300"/>
    <w:rsid w:val="0038503E"/>
    <w:rsid w:val="003856DE"/>
    <w:rsid w:val="00385E0C"/>
    <w:rsid w:val="003869D0"/>
    <w:rsid w:val="00387A78"/>
    <w:rsid w:val="00387E2B"/>
    <w:rsid w:val="00390B19"/>
    <w:rsid w:val="00390C2C"/>
    <w:rsid w:val="003914BC"/>
    <w:rsid w:val="00391A81"/>
    <w:rsid w:val="00392573"/>
    <w:rsid w:val="00394D12"/>
    <w:rsid w:val="00395D6F"/>
    <w:rsid w:val="003969C6"/>
    <w:rsid w:val="00396B12"/>
    <w:rsid w:val="003978E5"/>
    <w:rsid w:val="00397F58"/>
    <w:rsid w:val="003A0333"/>
    <w:rsid w:val="003A280B"/>
    <w:rsid w:val="003A2BB5"/>
    <w:rsid w:val="003A30C1"/>
    <w:rsid w:val="003A31AA"/>
    <w:rsid w:val="003A4109"/>
    <w:rsid w:val="003A45FA"/>
    <w:rsid w:val="003A45FB"/>
    <w:rsid w:val="003A54E4"/>
    <w:rsid w:val="003A6205"/>
    <w:rsid w:val="003A6F12"/>
    <w:rsid w:val="003A7724"/>
    <w:rsid w:val="003A78E4"/>
    <w:rsid w:val="003A7A71"/>
    <w:rsid w:val="003B02C0"/>
    <w:rsid w:val="003B08D1"/>
    <w:rsid w:val="003B0F8B"/>
    <w:rsid w:val="003B1026"/>
    <w:rsid w:val="003B18F6"/>
    <w:rsid w:val="003B1ECF"/>
    <w:rsid w:val="003B20EF"/>
    <w:rsid w:val="003B309F"/>
    <w:rsid w:val="003B3FB5"/>
    <w:rsid w:val="003B436A"/>
    <w:rsid w:val="003B48A2"/>
    <w:rsid w:val="003B48D4"/>
    <w:rsid w:val="003B7376"/>
    <w:rsid w:val="003B74B1"/>
    <w:rsid w:val="003C130D"/>
    <w:rsid w:val="003C1CA4"/>
    <w:rsid w:val="003C255F"/>
    <w:rsid w:val="003C2934"/>
    <w:rsid w:val="003C2B3D"/>
    <w:rsid w:val="003C3842"/>
    <w:rsid w:val="003C3F48"/>
    <w:rsid w:val="003C3FAB"/>
    <w:rsid w:val="003C5725"/>
    <w:rsid w:val="003C6B96"/>
    <w:rsid w:val="003C6FF6"/>
    <w:rsid w:val="003D0112"/>
    <w:rsid w:val="003D0123"/>
    <w:rsid w:val="003D0349"/>
    <w:rsid w:val="003D0B2D"/>
    <w:rsid w:val="003D0B55"/>
    <w:rsid w:val="003D269E"/>
    <w:rsid w:val="003D2E66"/>
    <w:rsid w:val="003D377F"/>
    <w:rsid w:val="003D3E22"/>
    <w:rsid w:val="003D6EDF"/>
    <w:rsid w:val="003D6F68"/>
    <w:rsid w:val="003D766C"/>
    <w:rsid w:val="003D7A6C"/>
    <w:rsid w:val="003E0A42"/>
    <w:rsid w:val="003E0E95"/>
    <w:rsid w:val="003E118E"/>
    <w:rsid w:val="003E266E"/>
    <w:rsid w:val="003E2677"/>
    <w:rsid w:val="003E3467"/>
    <w:rsid w:val="003E3561"/>
    <w:rsid w:val="003E6163"/>
    <w:rsid w:val="003E68C3"/>
    <w:rsid w:val="003E69E6"/>
    <w:rsid w:val="003E75F0"/>
    <w:rsid w:val="003F17A2"/>
    <w:rsid w:val="003F23BF"/>
    <w:rsid w:val="003F29C0"/>
    <w:rsid w:val="003F3E9A"/>
    <w:rsid w:val="003F4464"/>
    <w:rsid w:val="003F4F11"/>
    <w:rsid w:val="003F4FBF"/>
    <w:rsid w:val="003F53BF"/>
    <w:rsid w:val="003F6E08"/>
    <w:rsid w:val="00400819"/>
    <w:rsid w:val="0040081E"/>
    <w:rsid w:val="00400931"/>
    <w:rsid w:val="0040093E"/>
    <w:rsid w:val="00401B07"/>
    <w:rsid w:val="004020ED"/>
    <w:rsid w:val="004022CD"/>
    <w:rsid w:val="00402424"/>
    <w:rsid w:val="00403900"/>
    <w:rsid w:val="004044FF"/>
    <w:rsid w:val="00404BDC"/>
    <w:rsid w:val="004054A7"/>
    <w:rsid w:val="00405C90"/>
    <w:rsid w:val="00407098"/>
    <w:rsid w:val="00407C03"/>
    <w:rsid w:val="00410D33"/>
    <w:rsid w:val="00412632"/>
    <w:rsid w:val="00412DB8"/>
    <w:rsid w:val="00414152"/>
    <w:rsid w:val="0041452F"/>
    <w:rsid w:val="004169BE"/>
    <w:rsid w:val="00416AB1"/>
    <w:rsid w:val="00417185"/>
    <w:rsid w:val="00417730"/>
    <w:rsid w:val="00417B64"/>
    <w:rsid w:val="00417FBB"/>
    <w:rsid w:val="004207C4"/>
    <w:rsid w:val="00420D37"/>
    <w:rsid w:val="00421A4A"/>
    <w:rsid w:val="00421D75"/>
    <w:rsid w:val="00422B4C"/>
    <w:rsid w:val="004249DA"/>
    <w:rsid w:val="004255EB"/>
    <w:rsid w:val="00425804"/>
    <w:rsid w:val="004258B1"/>
    <w:rsid w:val="00425BD5"/>
    <w:rsid w:val="00425D55"/>
    <w:rsid w:val="00426A5F"/>
    <w:rsid w:val="00426EE3"/>
    <w:rsid w:val="004274EC"/>
    <w:rsid w:val="0042761C"/>
    <w:rsid w:val="004277B6"/>
    <w:rsid w:val="00430CBC"/>
    <w:rsid w:val="004312A6"/>
    <w:rsid w:val="00431DF0"/>
    <w:rsid w:val="00433151"/>
    <w:rsid w:val="0043448F"/>
    <w:rsid w:val="00434B0E"/>
    <w:rsid w:val="0043574C"/>
    <w:rsid w:val="00435A76"/>
    <w:rsid w:val="00437A2B"/>
    <w:rsid w:val="004401C9"/>
    <w:rsid w:val="004406CB"/>
    <w:rsid w:val="00440E3B"/>
    <w:rsid w:val="004413D0"/>
    <w:rsid w:val="00441650"/>
    <w:rsid w:val="00441B9F"/>
    <w:rsid w:val="00441BBE"/>
    <w:rsid w:val="0044212E"/>
    <w:rsid w:val="00443CC9"/>
    <w:rsid w:val="004452A8"/>
    <w:rsid w:val="00446E48"/>
    <w:rsid w:val="004509A6"/>
    <w:rsid w:val="00450C18"/>
    <w:rsid w:val="004517B9"/>
    <w:rsid w:val="004537BD"/>
    <w:rsid w:val="00453C9F"/>
    <w:rsid w:val="00453CEE"/>
    <w:rsid w:val="004549F0"/>
    <w:rsid w:val="00454E0A"/>
    <w:rsid w:val="00455A54"/>
    <w:rsid w:val="00456263"/>
    <w:rsid w:val="00456418"/>
    <w:rsid w:val="00456AC3"/>
    <w:rsid w:val="00456CC3"/>
    <w:rsid w:val="00456FC0"/>
    <w:rsid w:val="004570D7"/>
    <w:rsid w:val="00457267"/>
    <w:rsid w:val="00457AFF"/>
    <w:rsid w:val="00460237"/>
    <w:rsid w:val="00461101"/>
    <w:rsid w:val="004622DA"/>
    <w:rsid w:val="00462A0A"/>
    <w:rsid w:val="00462C86"/>
    <w:rsid w:val="00463098"/>
    <w:rsid w:val="0046310B"/>
    <w:rsid w:val="00463786"/>
    <w:rsid w:val="0046418A"/>
    <w:rsid w:val="00464D30"/>
    <w:rsid w:val="00466001"/>
    <w:rsid w:val="00466209"/>
    <w:rsid w:val="00470E45"/>
    <w:rsid w:val="0047112C"/>
    <w:rsid w:val="004717E9"/>
    <w:rsid w:val="00471DE2"/>
    <w:rsid w:val="004720CB"/>
    <w:rsid w:val="00472146"/>
    <w:rsid w:val="0047252A"/>
    <w:rsid w:val="0047266E"/>
    <w:rsid w:val="00473CDC"/>
    <w:rsid w:val="00473F70"/>
    <w:rsid w:val="004742E0"/>
    <w:rsid w:val="00474A72"/>
    <w:rsid w:val="00474B64"/>
    <w:rsid w:val="004750AA"/>
    <w:rsid w:val="00475477"/>
    <w:rsid w:val="00475ABE"/>
    <w:rsid w:val="0047657B"/>
    <w:rsid w:val="004767F8"/>
    <w:rsid w:val="00477107"/>
    <w:rsid w:val="00480CE4"/>
    <w:rsid w:val="00480EE8"/>
    <w:rsid w:val="00480F62"/>
    <w:rsid w:val="004816E3"/>
    <w:rsid w:val="00481ED8"/>
    <w:rsid w:val="00482F61"/>
    <w:rsid w:val="004834E9"/>
    <w:rsid w:val="00483793"/>
    <w:rsid w:val="00483D4E"/>
    <w:rsid w:val="00484DCA"/>
    <w:rsid w:val="00485A36"/>
    <w:rsid w:val="00485E06"/>
    <w:rsid w:val="00487DF3"/>
    <w:rsid w:val="00490B09"/>
    <w:rsid w:val="004910B0"/>
    <w:rsid w:val="004914C0"/>
    <w:rsid w:val="0049248F"/>
    <w:rsid w:val="004931BF"/>
    <w:rsid w:val="00493CF7"/>
    <w:rsid w:val="004950D1"/>
    <w:rsid w:val="0049563A"/>
    <w:rsid w:val="00495DF2"/>
    <w:rsid w:val="00496647"/>
    <w:rsid w:val="00496A72"/>
    <w:rsid w:val="00497047"/>
    <w:rsid w:val="004970B6"/>
    <w:rsid w:val="00497C89"/>
    <w:rsid w:val="00497C9A"/>
    <w:rsid w:val="004A0306"/>
    <w:rsid w:val="004A0B1E"/>
    <w:rsid w:val="004A28C9"/>
    <w:rsid w:val="004A2C53"/>
    <w:rsid w:val="004A44C6"/>
    <w:rsid w:val="004A54CD"/>
    <w:rsid w:val="004A5D8A"/>
    <w:rsid w:val="004A5DB7"/>
    <w:rsid w:val="004A5F0E"/>
    <w:rsid w:val="004A60CB"/>
    <w:rsid w:val="004A6494"/>
    <w:rsid w:val="004A6CED"/>
    <w:rsid w:val="004A6FB3"/>
    <w:rsid w:val="004A7800"/>
    <w:rsid w:val="004B040F"/>
    <w:rsid w:val="004B1AA8"/>
    <w:rsid w:val="004B22C6"/>
    <w:rsid w:val="004B314C"/>
    <w:rsid w:val="004B32BA"/>
    <w:rsid w:val="004B354F"/>
    <w:rsid w:val="004B445A"/>
    <w:rsid w:val="004B4BBB"/>
    <w:rsid w:val="004B661C"/>
    <w:rsid w:val="004B6A1D"/>
    <w:rsid w:val="004B7594"/>
    <w:rsid w:val="004C0971"/>
    <w:rsid w:val="004C131F"/>
    <w:rsid w:val="004C13EA"/>
    <w:rsid w:val="004C1FB8"/>
    <w:rsid w:val="004C355B"/>
    <w:rsid w:val="004C37CA"/>
    <w:rsid w:val="004C3AA2"/>
    <w:rsid w:val="004C621B"/>
    <w:rsid w:val="004C6384"/>
    <w:rsid w:val="004C685C"/>
    <w:rsid w:val="004C6EF6"/>
    <w:rsid w:val="004C79C8"/>
    <w:rsid w:val="004C7C59"/>
    <w:rsid w:val="004D0E5F"/>
    <w:rsid w:val="004D0FC0"/>
    <w:rsid w:val="004D20ED"/>
    <w:rsid w:val="004D29AD"/>
    <w:rsid w:val="004D3A9D"/>
    <w:rsid w:val="004D3F3C"/>
    <w:rsid w:val="004D4736"/>
    <w:rsid w:val="004D5647"/>
    <w:rsid w:val="004D571F"/>
    <w:rsid w:val="004D62FA"/>
    <w:rsid w:val="004D6B2E"/>
    <w:rsid w:val="004D6CAB"/>
    <w:rsid w:val="004E0439"/>
    <w:rsid w:val="004E0AF1"/>
    <w:rsid w:val="004E13E8"/>
    <w:rsid w:val="004E38AC"/>
    <w:rsid w:val="004E42B7"/>
    <w:rsid w:val="004E46B8"/>
    <w:rsid w:val="004E4FD8"/>
    <w:rsid w:val="004E59E1"/>
    <w:rsid w:val="004E65B0"/>
    <w:rsid w:val="004E71A1"/>
    <w:rsid w:val="004F0322"/>
    <w:rsid w:val="004F032B"/>
    <w:rsid w:val="004F0789"/>
    <w:rsid w:val="004F1F7F"/>
    <w:rsid w:val="004F28F7"/>
    <w:rsid w:val="004F37EE"/>
    <w:rsid w:val="004F3A01"/>
    <w:rsid w:val="004F45D7"/>
    <w:rsid w:val="004F5DE4"/>
    <w:rsid w:val="004F5FDF"/>
    <w:rsid w:val="004F63A6"/>
    <w:rsid w:val="004F6956"/>
    <w:rsid w:val="004F6C3A"/>
    <w:rsid w:val="004F7321"/>
    <w:rsid w:val="00500751"/>
    <w:rsid w:val="00500BBC"/>
    <w:rsid w:val="00500E3B"/>
    <w:rsid w:val="00501F3E"/>
    <w:rsid w:val="00503C75"/>
    <w:rsid w:val="0050466E"/>
    <w:rsid w:val="005052C4"/>
    <w:rsid w:val="005057A6"/>
    <w:rsid w:val="0050594E"/>
    <w:rsid w:val="00506602"/>
    <w:rsid w:val="005066A2"/>
    <w:rsid w:val="005067CC"/>
    <w:rsid w:val="00507442"/>
    <w:rsid w:val="00510441"/>
    <w:rsid w:val="00510A7F"/>
    <w:rsid w:val="00510ACD"/>
    <w:rsid w:val="00511A7B"/>
    <w:rsid w:val="00511E80"/>
    <w:rsid w:val="0051215E"/>
    <w:rsid w:val="005123A3"/>
    <w:rsid w:val="00512B4B"/>
    <w:rsid w:val="0051436F"/>
    <w:rsid w:val="00515269"/>
    <w:rsid w:val="0051560E"/>
    <w:rsid w:val="00515F9A"/>
    <w:rsid w:val="005168B5"/>
    <w:rsid w:val="00516FCC"/>
    <w:rsid w:val="00517D25"/>
    <w:rsid w:val="00517FFA"/>
    <w:rsid w:val="0052092F"/>
    <w:rsid w:val="005229F7"/>
    <w:rsid w:val="005230E7"/>
    <w:rsid w:val="00523E33"/>
    <w:rsid w:val="00524305"/>
    <w:rsid w:val="00524A1E"/>
    <w:rsid w:val="0052592A"/>
    <w:rsid w:val="00526149"/>
    <w:rsid w:val="00526C6F"/>
    <w:rsid w:val="005302D0"/>
    <w:rsid w:val="005311E1"/>
    <w:rsid w:val="00531418"/>
    <w:rsid w:val="005314F7"/>
    <w:rsid w:val="005318F1"/>
    <w:rsid w:val="00531BEA"/>
    <w:rsid w:val="00532B7E"/>
    <w:rsid w:val="00534DD4"/>
    <w:rsid w:val="00534F62"/>
    <w:rsid w:val="005350CE"/>
    <w:rsid w:val="005363B2"/>
    <w:rsid w:val="0053709E"/>
    <w:rsid w:val="005372F0"/>
    <w:rsid w:val="00537554"/>
    <w:rsid w:val="0054026F"/>
    <w:rsid w:val="00542446"/>
    <w:rsid w:val="00543D00"/>
    <w:rsid w:val="00543DC6"/>
    <w:rsid w:val="00544129"/>
    <w:rsid w:val="0054425E"/>
    <w:rsid w:val="00545329"/>
    <w:rsid w:val="005454B0"/>
    <w:rsid w:val="00545AD7"/>
    <w:rsid w:val="005476EB"/>
    <w:rsid w:val="00550F3C"/>
    <w:rsid w:val="0055107E"/>
    <w:rsid w:val="00551954"/>
    <w:rsid w:val="00551A33"/>
    <w:rsid w:val="00552530"/>
    <w:rsid w:val="00552D60"/>
    <w:rsid w:val="00553BFC"/>
    <w:rsid w:val="00553D82"/>
    <w:rsid w:val="00553EC9"/>
    <w:rsid w:val="00553F87"/>
    <w:rsid w:val="00554135"/>
    <w:rsid w:val="005552DE"/>
    <w:rsid w:val="00555CD5"/>
    <w:rsid w:val="005575F7"/>
    <w:rsid w:val="00560B14"/>
    <w:rsid w:val="00560B2A"/>
    <w:rsid w:val="00560D78"/>
    <w:rsid w:val="005620ED"/>
    <w:rsid w:val="00562BEE"/>
    <w:rsid w:val="00562E63"/>
    <w:rsid w:val="0056307A"/>
    <w:rsid w:val="00563821"/>
    <w:rsid w:val="00563A5F"/>
    <w:rsid w:val="00563AE8"/>
    <w:rsid w:val="005658B0"/>
    <w:rsid w:val="00566565"/>
    <w:rsid w:val="00567864"/>
    <w:rsid w:val="00567C7A"/>
    <w:rsid w:val="0057049F"/>
    <w:rsid w:val="005721D5"/>
    <w:rsid w:val="0057255A"/>
    <w:rsid w:val="00572C89"/>
    <w:rsid w:val="00573862"/>
    <w:rsid w:val="00573DB7"/>
    <w:rsid w:val="00573F45"/>
    <w:rsid w:val="00574740"/>
    <w:rsid w:val="0057486B"/>
    <w:rsid w:val="00575E09"/>
    <w:rsid w:val="0057624B"/>
    <w:rsid w:val="005763BD"/>
    <w:rsid w:val="005772B3"/>
    <w:rsid w:val="0058019F"/>
    <w:rsid w:val="005803EF"/>
    <w:rsid w:val="0058237F"/>
    <w:rsid w:val="00584119"/>
    <w:rsid w:val="00584417"/>
    <w:rsid w:val="0058483B"/>
    <w:rsid w:val="0058572F"/>
    <w:rsid w:val="00585E52"/>
    <w:rsid w:val="00586471"/>
    <w:rsid w:val="00586777"/>
    <w:rsid w:val="00587ACB"/>
    <w:rsid w:val="005903BA"/>
    <w:rsid w:val="005903E5"/>
    <w:rsid w:val="0059143D"/>
    <w:rsid w:val="0059205E"/>
    <w:rsid w:val="0059226D"/>
    <w:rsid w:val="005929E3"/>
    <w:rsid w:val="00594BB7"/>
    <w:rsid w:val="005965F3"/>
    <w:rsid w:val="005975B0"/>
    <w:rsid w:val="005977BC"/>
    <w:rsid w:val="00597C91"/>
    <w:rsid w:val="005A010D"/>
    <w:rsid w:val="005A01C1"/>
    <w:rsid w:val="005A0CF6"/>
    <w:rsid w:val="005A1906"/>
    <w:rsid w:val="005A1D4A"/>
    <w:rsid w:val="005A22F8"/>
    <w:rsid w:val="005A2330"/>
    <w:rsid w:val="005A2BC8"/>
    <w:rsid w:val="005A39B9"/>
    <w:rsid w:val="005A3E1F"/>
    <w:rsid w:val="005A4065"/>
    <w:rsid w:val="005A50AF"/>
    <w:rsid w:val="005A56EC"/>
    <w:rsid w:val="005A5D22"/>
    <w:rsid w:val="005A6CB0"/>
    <w:rsid w:val="005A726B"/>
    <w:rsid w:val="005A7356"/>
    <w:rsid w:val="005A7594"/>
    <w:rsid w:val="005B04A4"/>
    <w:rsid w:val="005B11F3"/>
    <w:rsid w:val="005B2F0A"/>
    <w:rsid w:val="005B2FC8"/>
    <w:rsid w:val="005B4B05"/>
    <w:rsid w:val="005B4F5C"/>
    <w:rsid w:val="005B52EF"/>
    <w:rsid w:val="005B5BF5"/>
    <w:rsid w:val="005B63EA"/>
    <w:rsid w:val="005B7CBA"/>
    <w:rsid w:val="005C0B83"/>
    <w:rsid w:val="005C1211"/>
    <w:rsid w:val="005C1716"/>
    <w:rsid w:val="005C19DE"/>
    <w:rsid w:val="005C253D"/>
    <w:rsid w:val="005C48B1"/>
    <w:rsid w:val="005C5210"/>
    <w:rsid w:val="005C5C5B"/>
    <w:rsid w:val="005C6BA2"/>
    <w:rsid w:val="005C7771"/>
    <w:rsid w:val="005C7B8D"/>
    <w:rsid w:val="005C7D4C"/>
    <w:rsid w:val="005D030D"/>
    <w:rsid w:val="005D0509"/>
    <w:rsid w:val="005D1F68"/>
    <w:rsid w:val="005D28A9"/>
    <w:rsid w:val="005D34A8"/>
    <w:rsid w:val="005D3B28"/>
    <w:rsid w:val="005D4B0A"/>
    <w:rsid w:val="005D52A5"/>
    <w:rsid w:val="005D59FF"/>
    <w:rsid w:val="005D66D8"/>
    <w:rsid w:val="005D6EAD"/>
    <w:rsid w:val="005D793A"/>
    <w:rsid w:val="005D7BC4"/>
    <w:rsid w:val="005D7E25"/>
    <w:rsid w:val="005E0A8A"/>
    <w:rsid w:val="005E0F29"/>
    <w:rsid w:val="005E14EE"/>
    <w:rsid w:val="005E2A86"/>
    <w:rsid w:val="005E318C"/>
    <w:rsid w:val="005E3291"/>
    <w:rsid w:val="005E341F"/>
    <w:rsid w:val="005E3765"/>
    <w:rsid w:val="005E49AF"/>
    <w:rsid w:val="005E51C8"/>
    <w:rsid w:val="005E6975"/>
    <w:rsid w:val="005E7428"/>
    <w:rsid w:val="005F068F"/>
    <w:rsid w:val="005F26E8"/>
    <w:rsid w:val="005F3635"/>
    <w:rsid w:val="005F437A"/>
    <w:rsid w:val="005F4C37"/>
    <w:rsid w:val="005F51DE"/>
    <w:rsid w:val="005F5F2A"/>
    <w:rsid w:val="005F667B"/>
    <w:rsid w:val="005F7C90"/>
    <w:rsid w:val="00600F89"/>
    <w:rsid w:val="00601CE0"/>
    <w:rsid w:val="0060309C"/>
    <w:rsid w:val="006034FD"/>
    <w:rsid w:val="00603DB8"/>
    <w:rsid w:val="006047AC"/>
    <w:rsid w:val="006056B5"/>
    <w:rsid w:val="006079DE"/>
    <w:rsid w:val="006102DA"/>
    <w:rsid w:val="0061062C"/>
    <w:rsid w:val="00610856"/>
    <w:rsid w:val="00611173"/>
    <w:rsid w:val="00612089"/>
    <w:rsid w:val="006127E8"/>
    <w:rsid w:val="0061280E"/>
    <w:rsid w:val="00612E97"/>
    <w:rsid w:val="0061320C"/>
    <w:rsid w:val="00613621"/>
    <w:rsid w:val="006144F3"/>
    <w:rsid w:val="00616F44"/>
    <w:rsid w:val="00617820"/>
    <w:rsid w:val="00621257"/>
    <w:rsid w:val="0062142E"/>
    <w:rsid w:val="0062241E"/>
    <w:rsid w:val="0062264A"/>
    <w:rsid w:val="006226E1"/>
    <w:rsid w:val="00622750"/>
    <w:rsid w:val="00622A11"/>
    <w:rsid w:val="00622D84"/>
    <w:rsid w:val="00623768"/>
    <w:rsid w:val="00623FB2"/>
    <w:rsid w:val="006240E3"/>
    <w:rsid w:val="00624EAE"/>
    <w:rsid w:val="00625248"/>
    <w:rsid w:val="006252E3"/>
    <w:rsid w:val="006259AF"/>
    <w:rsid w:val="006259CC"/>
    <w:rsid w:val="00627BD1"/>
    <w:rsid w:val="00627FE3"/>
    <w:rsid w:val="0063095B"/>
    <w:rsid w:val="00630B85"/>
    <w:rsid w:val="00631C2B"/>
    <w:rsid w:val="006320AE"/>
    <w:rsid w:val="00632388"/>
    <w:rsid w:val="00632EEF"/>
    <w:rsid w:val="006330D1"/>
    <w:rsid w:val="0063380A"/>
    <w:rsid w:val="0063408C"/>
    <w:rsid w:val="0063425D"/>
    <w:rsid w:val="006347BD"/>
    <w:rsid w:val="00634A65"/>
    <w:rsid w:val="00634B3E"/>
    <w:rsid w:val="0063793A"/>
    <w:rsid w:val="00637AE6"/>
    <w:rsid w:val="00637AE7"/>
    <w:rsid w:val="00637E4C"/>
    <w:rsid w:val="00640029"/>
    <w:rsid w:val="00640AAB"/>
    <w:rsid w:val="00641736"/>
    <w:rsid w:val="00642052"/>
    <w:rsid w:val="0064216C"/>
    <w:rsid w:val="0064261E"/>
    <w:rsid w:val="00643838"/>
    <w:rsid w:val="00643E53"/>
    <w:rsid w:val="00643FD2"/>
    <w:rsid w:val="006455CD"/>
    <w:rsid w:val="00645D6A"/>
    <w:rsid w:val="00646E41"/>
    <w:rsid w:val="006474BB"/>
    <w:rsid w:val="00647F2D"/>
    <w:rsid w:val="00651136"/>
    <w:rsid w:val="006526B3"/>
    <w:rsid w:val="0065280C"/>
    <w:rsid w:val="00654123"/>
    <w:rsid w:val="006543D6"/>
    <w:rsid w:val="00657041"/>
    <w:rsid w:val="00657972"/>
    <w:rsid w:val="00657D37"/>
    <w:rsid w:val="00660583"/>
    <w:rsid w:val="006616BA"/>
    <w:rsid w:val="00661D8B"/>
    <w:rsid w:val="00661E56"/>
    <w:rsid w:val="00662174"/>
    <w:rsid w:val="00662A77"/>
    <w:rsid w:val="00662AD8"/>
    <w:rsid w:val="00664570"/>
    <w:rsid w:val="006651FF"/>
    <w:rsid w:val="006655EA"/>
    <w:rsid w:val="006656A0"/>
    <w:rsid w:val="00666020"/>
    <w:rsid w:val="0066630E"/>
    <w:rsid w:val="006663B1"/>
    <w:rsid w:val="00666E9C"/>
    <w:rsid w:val="00667594"/>
    <w:rsid w:val="00667D6D"/>
    <w:rsid w:val="006723CE"/>
    <w:rsid w:val="00673F4C"/>
    <w:rsid w:val="00674357"/>
    <w:rsid w:val="006744FB"/>
    <w:rsid w:val="00674DE5"/>
    <w:rsid w:val="00674F37"/>
    <w:rsid w:val="0067606E"/>
    <w:rsid w:val="00676570"/>
    <w:rsid w:val="0067705D"/>
    <w:rsid w:val="00677144"/>
    <w:rsid w:val="00677236"/>
    <w:rsid w:val="0067752D"/>
    <w:rsid w:val="00677FE6"/>
    <w:rsid w:val="00681134"/>
    <w:rsid w:val="006822B2"/>
    <w:rsid w:val="00682D0F"/>
    <w:rsid w:val="00683233"/>
    <w:rsid w:val="00683568"/>
    <w:rsid w:val="00683748"/>
    <w:rsid w:val="00683D17"/>
    <w:rsid w:val="0068414B"/>
    <w:rsid w:val="006843A3"/>
    <w:rsid w:val="00684D63"/>
    <w:rsid w:val="006855DD"/>
    <w:rsid w:val="00685AF3"/>
    <w:rsid w:val="00686621"/>
    <w:rsid w:val="00686D43"/>
    <w:rsid w:val="00687249"/>
    <w:rsid w:val="00687D3E"/>
    <w:rsid w:val="00687F12"/>
    <w:rsid w:val="006933B4"/>
    <w:rsid w:val="00693930"/>
    <w:rsid w:val="00693986"/>
    <w:rsid w:val="006941A3"/>
    <w:rsid w:val="00694650"/>
    <w:rsid w:val="006966E5"/>
    <w:rsid w:val="00696F68"/>
    <w:rsid w:val="0069756E"/>
    <w:rsid w:val="006A0862"/>
    <w:rsid w:val="006A0CA4"/>
    <w:rsid w:val="006A0F0A"/>
    <w:rsid w:val="006A1239"/>
    <w:rsid w:val="006A23D7"/>
    <w:rsid w:val="006A4B83"/>
    <w:rsid w:val="006A4BFD"/>
    <w:rsid w:val="006A5604"/>
    <w:rsid w:val="006A622D"/>
    <w:rsid w:val="006A6B9D"/>
    <w:rsid w:val="006A6CAC"/>
    <w:rsid w:val="006A6D80"/>
    <w:rsid w:val="006A7EAB"/>
    <w:rsid w:val="006A7ECA"/>
    <w:rsid w:val="006B0AE9"/>
    <w:rsid w:val="006B0B58"/>
    <w:rsid w:val="006B118A"/>
    <w:rsid w:val="006B13EB"/>
    <w:rsid w:val="006B1DCA"/>
    <w:rsid w:val="006B20EB"/>
    <w:rsid w:val="006B2A67"/>
    <w:rsid w:val="006B2CC0"/>
    <w:rsid w:val="006B33F0"/>
    <w:rsid w:val="006B3992"/>
    <w:rsid w:val="006B45B8"/>
    <w:rsid w:val="006B4845"/>
    <w:rsid w:val="006B4956"/>
    <w:rsid w:val="006B50E6"/>
    <w:rsid w:val="006B58D1"/>
    <w:rsid w:val="006B62BB"/>
    <w:rsid w:val="006B75E1"/>
    <w:rsid w:val="006B7A0F"/>
    <w:rsid w:val="006C0174"/>
    <w:rsid w:val="006C0805"/>
    <w:rsid w:val="006C09C7"/>
    <w:rsid w:val="006C1248"/>
    <w:rsid w:val="006C1620"/>
    <w:rsid w:val="006C2855"/>
    <w:rsid w:val="006C2EAC"/>
    <w:rsid w:val="006C334D"/>
    <w:rsid w:val="006C37BC"/>
    <w:rsid w:val="006C4033"/>
    <w:rsid w:val="006C4320"/>
    <w:rsid w:val="006C47E7"/>
    <w:rsid w:val="006C4890"/>
    <w:rsid w:val="006C51A1"/>
    <w:rsid w:val="006C59FF"/>
    <w:rsid w:val="006C74D0"/>
    <w:rsid w:val="006D0FBC"/>
    <w:rsid w:val="006D126E"/>
    <w:rsid w:val="006D1FF9"/>
    <w:rsid w:val="006D2652"/>
    <w:rsid w:val="006D32EB"/>
    <w:rsid w:val="006D3378"/>
    <w:rsid w:val="006D52A6"/>
    <w:rsid w:val="006D53B9"/>
    <w:rsid w:val="006D6602"/>
    <w:rsid w:val="006D6E75"/>
    <w:rsid w:val="006D78B1"/>
    <w:rsid w:val="006E0600"/>
    <w:rsid w:val="006E24F7"/>
    <w:rsid w:val="006E293A"/>
    <w:rsid w:val="006E4DEE"/>
    <w:rsid w:val="006E5352"/>
    <w:rsid w:val="006E6648"/>
    <w:rsid w:val="006E66D6"/>
    <w:rsid w:val="006E6884"/>
    <w:rsid w:val="006E6E5A"/>
    <w:rsid w:val="006E72C6"/>
    <w:rsid w:val="006E7592"/>
    <w:rsid w:val="006F06D8"/>
    <w:rsid w:val="006F15EE"/>
    <w:rsid w:val="006F2DF0"/>
    <w:rsid w:val="006F2EE1"/>
    <w:rsid w:val="006F477D"/>
    <w:rsid w:val="006F4A5A"/>
    <w:rsid w:val="006F5542"/>
    <w:rsid w:val="006F6DFC"/>
    <w:rsid w:val="006F7286"/>
    <w:rsid w:val="006F734B"/>
    <w:rsid w:val="006F7C80"/>
    <w:rsid w:val="00700B1E"/>
    <w:rsid w:val="00700FCC"/>
    <w:rsid w:val="00701905"/>
    <w:rsid w:val="00702CD5"/>
    <w:rsid w:val="0070491C"/>
    <w:rsid w:val="007056F6"/>
    <w:rsid w:val="007066D1"/>
    <w:rsid w:val="007067BF"/>
    <w:rsid w:val="00706842"/>
    <w:rsid w:val="00706877"/>
    <w:rsid w:val="00707E40"/>
    <w:rsid w:val="00707F46"/>
    <w:rsid w:val="0071295D"/>
    <w:rsid w:val="00712CD0"/>
    <w:rsid w:val="00712E15"/>
    <w:rsid w:val="007158AE"/>
    <w:rsid w:val="00715F14"/>
    <w:rsid w:val="00716900"/>
    <w:rsid w:val="00716FCB"/>
    <w:rsid w:val="00717194"/>
    <w:rsid w:val="0072016B"/>
    <w:rsid w:val="00720C81"/>
    <w:rsid w:val="00720D8D"/>
    <w:rsid w:val="0072113F"/>
    <w:rsid w:val="00721368"/>
    <w:rsid w:val="00721671"/>
    <w:rsid w:val="0072205E"/>
    <w:rsid w:val="00723484"/>
    <w:rsid w:val="007236D9"/>
    <w:rsid w:val="0072392F"/>
    <w:rsid w:val="00724F69"/>
    <w:rsid w:val="00725636"/>
    <w:rsid w:val="0072564C"/>
    <w:rsid w:val="0072611E"/>
    <w:rsid w:val="00726333"/>
    <w:rsid w:val="00727381"/>
    <w:rsid w:val="007274D5"/>
    <w:rsid w:val="007307CD"/>
    <w:rsid w:val="00730B83"/>
    <w:rsid w:val="007324CF"/>
    <w:rsid w:val="00732714"/>
    <w:rsid w:val="00732EDE"/>
    <w:rsid w:val="00732FC8"/>
    <w:rsid w:val="00733360"/>
    <w:rsid w:val="007335B7"/>
    <w:rsid w:val="00733A0C"/>
    <w:rsid w:val="0073513B"/>
    <w:rsid w:val="00735374"/>
    <w:rsid w:val="0073584C"/>
    <w:rsid w:val="00735DD3"/>
    <w:rsid w:val="00735FEF"/>
    <w:rsid w:val="007362C0"/>
    <w:rsid w:val="0073768E"/>
    <w:rsid w:val="00737D73"/>
    <w:rsid w:val="00740529"/>
    <w:rsid w:val="00740726"/>
    <w:rsid w:val="00741051"/>
    <w:rsid w:val="00741CEB"/>
    <w:rsid w:val="00742863"/>
    <w:rsid w:val="00742FC2"/>
    <w:rsid w:val="0074350A"/>
    <w:rsid w:val="007437B9"/>
    <w:rsid w:val="00744169"/>
    <w:rsid w:val="00744218"/>
    <w:rsid w:val="007447DB"/>
    <w:rsid w:val="00744B00"/>
    <w:rsid w:val="00745707"/>
    <w:rsid w:val="00745786"/>
    <w:rsid w:val="00746F43"/>
    <w:rsid w:val="00747695"/>
    <w:rsid w:val="00747B5A"/>
    <w:rsid w:val="00750BFB"/>
    <w:rsid w:val="00752752"/>
    <w:rsid w:val="00752B80"/>
    <w:rsid w:val="007531A3"/>
    <w:rsid w:val="007536B2"/>
    <w:rsid w:val="007539B9"/>
    <w:rsid w:val="00754358"/>
    <w:rsid w:val="007545BA"/>
    <w:rsid w:val="007546CD"/>
    <w:rsid w:val="00756112"/>
    <w:rsid w:val="00756115"/>
    <w:rsid w:val="00756CBC"/>
    <w:rsid w:val="00757654"/>
    <w:rsid w:val="007576E0"/>
    <w:rsid w:val="00757836"/>
    <w:rsid w:val="007600CA"/>
    <w:rsid w:val="00761302"/>
    <w:rsid w:val="00761437"/>
    <w:rsid w:val="00761438"/>
    <w:rsid w:val="007617EC"/>
    <w:rsid w:val="00761A94"/>
    <w:rsid w:val="00761DFB"/>
    <w:rsid w:val="0076222F"/>
    <w:rsid w:val="00762708"/>
    <w:rsid w:val="00762766"/>
    <w:rsid w:val="007632E2"/>
    <w:rsid w:val="0076462A"/>
    <w:rsid w:val="007650BD"/>
    <w:rsid w:val="00765A8F"/>
    <w:rsid w:val="00766821"/>
    <w:rsid w:val="0076699F"/>
    <w:rsid w:val="00766F36"/>
    <w:rsid w:val="0076743F"/>
    <w:rsid w:val="007678D5"/>
    <w:rsid w:val="007701BE"/>
    <w:rsid w:val="0077027E"/>
    <w:rsid w:val="0077079B"/>
    <w:rsid w:val="00773263"/>
    <w:rsid w:val="007737E4"/>
    <w:rsid w:val="00773DF8"/>
    <w:rsid w:val="00774062"/>
    <w:rsid w:val="00775660"/>
    <w:rsid w:val="00775B75"/>
    <w:rsid w:val="007800C2"/>
    <w:rsid w:val="00780A82"/>
    <w:rsid w:val="00780C81"/>
    <w:rsid w:val="00781129"/>
    <w:rsid w:val="00783A85"/>
    <w:rsid w:val="007857F1"/>
    <w:rsid w:val="00787C55"/>
    <w:rsid w:val="007901C0"/>
    <w:rsid w:val="00791268"/>
    <w:rsid w:val="00793164"/>
    <w:rsid w:val="00793C28"/>
    <w:rsid w:val="007942C3"/>
    <w:rsid w:val="00794584"/>
    <w:rsid w:val="00794D1B"/>
    <w:rsid w:val="00797BFF"/>
    <w:rsid w:val="007A0369"/>
    <w:rsid w:val="007A05F4"/>
    <w:rsid w:val="007A2658"/>
    <w:rsid w:val="007A2CCE"/>
    <w:rsid w:val="007A31C2"/>
    <w:rsid w:val="007A39C3"/>
    <w:rsid w:val="007A3F3E"/>
    <w:rsid w:val="007A5150"/>
    <w:rsid w:val="007A52B7"/>
    <w:rsid w:val="007A5430"/>
    <w:rsid w:val="007A5453"/>
    <w:rsid w:val="007A65DC"/>
    <w:rsid w:val="007A662B"/>
    <w:rsid w:val="007A6780"/>
    <w:rsid w:val="007A6865"/>
    <w:rsid w:val="007A7A92"/>
    <w:rsid w:val="007A7DCB"/>
    <w:rsid w:val="007B0208"/>
    <w:rsid w:val="007B1BF8"/>
    <w:rsid w:val="007B429B"/>
    <w:rsid w:val="007B42B8"/>
    <w:rsid w:val="007B43A0"/>
    <w:rsid w:val="007B7091"/>
    <w:rsid w:val="007C02EA"/>
    <w:rsid w:val="007C122B"/>
    <w:rsid w:val="007C1A5F"/>
    <w:rsid w:val="007C1BFF"/>
    <w:rsid w:val="007C2351"/>
    <w:rsid w:val="007C435E"/>
    <w:rsid w:val="007C543D"/>
    <w:rsid w:val="007C5546"/>
    <w:rsid w:val="007C6C88"/>
    <w:rsid w:val="007C7CBD"/>
    <w:rsid w:val="007C7FE8"/>
    <w:rsid w:val="007D05FF"/>
    <w:rsid w:val="007D21A9"/>
    <w:rsid w:val="007D250D"/>
    <w:rsid w:val="007D31BE"/>
    <w:rsid w:val="007D336E"/>
    <w:rsid w:val="007D36F7"/>
    <w:rsid w:val="007D37FB"/>
    <w:rsid w:val="007D4D19"/>
    <w:rsid w:val="007D50EB"/>
    <w:rsid w:val="007D66A4"/>
    <w:rsid w:val="007D70E1"/>
    <w:rsid w:val="007D7253"/>
    <w:rsid w:val="007D732F"/>
    <w:rsid w:val="007D750A"/>
    <w:rsid w:val="007E15A5"/>
    <w:rsid w:val="007E1A83"/>
    <w:rsid w:val="007E20FD"/>
    <w:rsid w:val="007E2112"/>
    <w:rsid w:val="007E2376"/>
    <w:rsid w:val="007E2EBD"/>
    <w:rsid w:val="007E3117"/>
    <w:rsid w:val="007E3533"/>
    <w:rsid w:val="007E3922"/>
    <w:rsid w:val="007E4DE4"/>
    <w:rsid w:val="007E5053"/>
    <w:rsid w:val="007E5912"/>
    <w:rsid w:val="007E5D5B"/>
    <w:rsid w:val="007E5DF1"/>
    <w:rsid w:val="007E62B7"/>
    <w:rsid w:val="007E6B34"/>
    <w:rsid w:val="007E6F8E"/>
    <w:rsid w:val="007E77F8"/>
    <w:rsid w:val="007E7D5C"/>
    <w:rsid w:val="007F0F19"/>
    <w:rsid w:val="007F17FE"/>
    <w:rsid w:val="007F1B2F"/>
    <w:rsid w:val="007F1DB0"/>
    <w:rsid w:val="007F22E1"/>
    <w:rsid w:val="007F32B3"/>
    <w:rsid w:val="007F3551"/>
    <w:rsid w:val="007F3795"/>
    <w:rsid w:val="007F3F61"/>
    <w:rsid w:val="007F3FB8"/>
    <w:rsid w:val="007F425C"/>
    <w:rsid w:val="007F44D8"/>
    <w:rsid w:val="007F54FC"/>
    <w:rsid w:val="007F5BFA"/>
    <w:rsid w:val="007F64E1"/>
    <w:rsid w:val="007F651D"/>
    <w:rsid w:val="007F733D"/>
    <w:rsid w:val="00800012"/>
    <w:rsid w:val="00800731"/>
    <w:rsid w:val="00800953"/>
    <w:rsid w:val="00800C0C"/>
    <w:rsid w:val="00801772"/>
    <w:rsid w:val="00802225"/>
    <w:rsid w:val="00802810"/>
    <w:rsid w:val="00804AB7"/>
    <w:rsid w:val="008056B8"/>
    <w:rsid w:val="00805B05"/>
    <w:rsid w:val="00805B5B"/>
    <w:rsid w:val="00806BB2"/>
    <w:rsid w:val="00806FC6"/>
    <w:rsid w:val="00807034"/>
    <w:rsid w:val="00810C7E"/>
    <w:rsid w:val="00810CDC"/>
    <w:rsid w:val="0081178F"/>
    <w:rsid w:val="0081232C"/>
    <w:rsid w:val="00812D49"/>
    <w:rsid w:val="00814CA2"/>
    <w:rsid w:val="008155C0"/>
    <w:rsid w:val="008158B2"/>
    <w:rsid w:val="00817F74"/>
    <w:rsid w:val="0082025E"/>
    <w:rsid w:val="00822259"/>
    <w:rsid w:val="00822BDE"/>
    <w:rsid w:val="00823612"/>
    <w:rsid w:val="00823672"/>
    <w:rsid w:val="00824919"/>
    <w:rsid w:val="00825671"/>
    <w:rsid w:val="00825D79"/>
    <w:rsid w:val="008264EF"/>
    <w:rsid w:val="008271BB"/>
    <w:rsid w:val="00827251"/>
    <w:rsid w:val="008277BA"/>
    <w:rsid w:val="00827DA4"/>
    <w:rsid w:val="00827EA3"/>
    <w:rsid w:val="00830918"/>
    <w:rsid w:val="00831403"/>
    <w:rsid w:val="008318A0"/>
    <w:rsid w:val="00831F2C"/>
    <w:rsid w:val="00832E44"/>
    <w:rsid w:val="00833D30"/>
    <w:rsid w:val="00833E7F"/>
    <w:rsid w:val="00835BD7"/>
    <w:rsid w:val="00835CD4"/>
    <w:rsid w:val="00835ED0"/>
    <w:rsid w:val="00836852"/>
    <w:rsid w:val="00840A29"/>
    <w:rsid w:val="008422EB"/>
    <w:rsid w:val="00843E4C"/>
    <w:rsid w:val="0084668A"/>
    <w:rsid w:val="00846D2B"/>
    <w:rsid w:val="00847B6A"/>
    <w:rsid w:val="00847F91"/>
    <w:rsid w:val="00850390"/>
    <w:rsid w:val="00850C36"/>
    <w:rsid w:val="008510A2"/>
    <w:rsid w:val="00851964"/>
    <w:rsid w:val="00851BC3"/>
    <w:rsid w:val="00851C55"/>
    <w:rsid w:val="00853E7C"/>
    <w:rsid w:val="0085410E"/>
    <w:rsid w:val="00854E18"/>
    <w:rsid w:val="008554CD"/>
    <w:rsid w:val="00855B94"/>
    <w:rsid w:val="00856DA5"/>
    <w:rsid w:val="00856FAC"/>
    <w:rsid w:val="008570D5"/>
    <w:rsid w:val="00857B28"/>
    <w:rsid w:val="00857D68"/>
    <w:rsid w:val="00860138"/>
    <w:rsid w:val="00860F7D"/>
    <w:rsid w:val="00861F10"/>
    <w:rsid w:val="008624E9"/>
    <w:rsid w:val="00862638"/>
    <w:rsid w:val="00862A9C"/>
    <w:rsid w:val="00865AAF"/>
    <w:rsid w:val="00865FDF"/>
    <w:rsid w:val="00866404"/>
    <w:rsid w:val="00866C28"/>
    <w:rsid w:val="0086711B"/>
    <w:rsid w:val="00867610"/>
    <w:rsid w:val="0086767C"/>
    <w:rsid w:val="008676D4"/>
    <w:rsid w:val="00867A17"/>
    <w:rsid w:val="008705C1"/>
    <w:rsid w:val="008708E0"/>
    <w:rsid w:val="00870DA8"/>
    <w:rsid w:val="0087209A"/>
    <w:rsid w:val="00872230"/>
    <w:rsid w:val="0087305D"/>
    <w:rsid w:val="00873BE1"/>
    <w:rsid w:val="0087543B"/>
    <w:rsid w:val="008761F2"/>
    <w:rsid w:val="00876474"/>
    <w:rsid w:val="00876549"/>
    <w:rsid w:val="008766B4"/>
    <w:rsid w:val="00877326"/>
    <w:rsid w:val="0087736D"/>
    <w:rsid w:val="008773A6"/>
    <w:rsid w:val="00877F8F"/>
    <w:rsid w:val="00880644"/>
    <w:rsid w:val="008808FC"/>
    <w:rsid w:val="00881562"/>
    <w:rsid w:val="00881642"/>
    <w:rsid w:val="00882A65"/>
    <w:rsid w:val="00883466"/>
    <w:rsid w:val="00883B7B"/>
    <w:rsid w:val="00884479"/>
    <w:rsid w:val="0088568D"/>
    <w:rsid w:val="00890795"/>
    <w:rsid w:val="0089172D"/>
    <w:rsid w:val="00893C01"/>
    <w:rsid w:val="00893E76"/>
    <w:rsid w:val="00896423"/>
    <w:rsid w:val="00896EF0"/>
    <w:rsid w:val="00897275"/>
    <w:rsid w:val="008A0072"/>
    <w:rsid w:val="008A0AE5"/>
    <w:rsid w:val="008A1DDC"/>
    <w:rsid w:val="008A20B1"/>
    <w:rsid w:val="008A2505"/>
    <w:rsid w:val="008A2753"/>
    <w:rsid w:val="008A2FE9"/>
    <w:rsid w:val="008A3365"/>
    <w:rsid w:val="008A5688"/>
    <w:rsid w:val="008A5859"/>
    <w:rsid w:val="008A5B1C"/>
    <w:rsid w:val="008A5BD0"/>
    <w:rsid w:val="008A7952"/>
    <w:rsid w:val="008B0CDD"/>
    <w:rsid w:val="008B0D4E"/>
    <w:rsid w:val="008B0FCC"/>
    <w:rsid w:val="008B1BDC"/>
    <w:rsid w:val="008B2651"/>
    <w:rsid w:val="008B3155"/>
    <w:rsid w:val="008B349E"/>
    <w:rsid w:val="008B39AD"/>
    <w:rsid w:val="008B5ADC"/>
    <w:rsid w:val="008B5E92"/>
    <w:rsid w:val="008B6767"/>
    <w:rsid w:val="008B6803"/>
    <w:rsid w:val="008B6A7C"/>
    <w:rsid w:val="008B7391"/>
    <w:rsid w:val="008C0022"/>
    <w:rsid w:val="008C13C8"/>
    <w:rsid w:val="008C18E8"/>
    <w:rsid w:val="008C19B4"/>
    <w:rsid w:val="008C2A02"/>
    <w:rsid w:val="008C2C86"/>
    <w:rsid w:val="008C31CB"/>
    <w:rsid w:val="008C418F"/>
    <w:rsid w:val="008C425B"/>
    <w:rsid w:val="008C5121"/>
    <w:rsid w:val="008C51E0"/>
    <w:rsid w:val="008C5A5B"/>
    <w:rsid w:val="008C6268"/>
    <w:rsid w:val="008C770D"/>
    <w:rsid w:val="008D03BB"/>
    <w:rsid w:val="008D08AA"/>
    <w:rsid w:val="008D2051"/>
    <w:rsid w:val="008D332F"/>
    <w:rsid w:val="008D3A89"/>
    <w:rsid w:val="008D48D6"/>
    <w:rsid w:val="008D6E32"/>
    <w:rsid w:val="008D751C"/>
    <w:rsid w:val="008E0534"/>
    <w:rsid w:val="008E0685"/>
    <w:rsid w:val="008E1D67"/>
    <w:rsid w:val="008E27AE"/>
    <w:rsid w:val="008E3E8A"/>
    <w:rsid w:val="008E44A2"/>
    <w:rsid w:val="008E48B9"/>
    <w:rsid w:val="008E4D18"/>
    <w:rsid w:val="008E5320"/>
    <w:rsid w:val="008E5420"/>
    <w:rsid w:val="008E5461"/>
    <w:rsid w:val="008E6722"/>
    <w:rsid w:val="008E6978"/>
    <w:rsid w:val="008E7576"/>
    <w:rsid w:val="008E7857"/>
    <w:rsid w:val="008F06A1"/>
    <w:rsid w:val="008F2BEE"/>
    <w:rsid w:val="008F397A"/>
    <w:rsid w:val="008F4106"/>
    <w:rsid w:val="008F4CC7"/>
    <w:rsid w:val="008F4CEF"/>
    <w:rsid w:val="008F51A9"/>
    <w:rsid w:val="008F5516"/>
    <w:rsid w:val="008F5D1C"/>
    <w:rsid w:val="008F61EB"/>
    <w:rsid w:val="008F69A0"/>
    <w:rsid w:val="008F6F60"/>
    <w:rsid w:val="008F73B0"/>
    <w:rsid w:val="008F7840"/>
    <w:rsid w:val="008F7BC5"/>
    <w:rsid w:val="0090065E"/>
    <w:rsid w:val="00900C3A"/>
    <w:rsid w:val="00900C53"/>
    <w:rsid w:val="0090100F"/>
    <w:rsid w:val="00901280"/>
    <w:rsid w:val="00901753"/>
    <w:rsid w:val="00902A81"/>
    <w:rsid w:val="00902C6E"/>
    <w:rsid w:val="00905AB7"/>
    <w:rsid w:val="00906041"/>
    <w:rsid w:val="0090606B"/>
    <w:rsid w:val="00906673"/>
    <w:rsid w:val="00907BFD"/>
    <w:rsid w:val="00910809"/>
    <w:rsid w:val="00911681"/>
    <w:rsid w:val="009124D7"/>
    <w:rsid w:val="009128AE"/>
    <w:rsid w:val="00913B0C"/>
    <w:rsid w:val="00913F20"/>
    <w:rsid w:val="00915283"/>
    <w:rsid w:val="009165D3"/>
    <w:rsid w:val="0091673D"/>
    <w:rsid w:val="00917C87"/>
    <w:rsid w:val="00917D24"/>
    <w:rsid w:val="00917F13"/>
    <w:rsid w:val="0092091D"/>
    <w:rsid w:val="00922E36"/>
    <w:rsid w:val="00923953"/>
    <w:rsid w:val="00924460"/>
    <w:rsid w:val="00925345"/>
    <w:rsid w:val="009263EE"/>
    <w:rsid w:val="00926B66"/>
    <w:rsid w:val="00930592"/>
    <w:rsid w:val="00931084"/>
    <w:rsid w:val="00931D51"/>
    <w:rsid w:val="00931F98"/>
    <w:rsid w:val="00932735"/>
    <w:rsid w:val="00932968"/>
    <w:rsid w:val="00932B64"/>
    <w:rsid w:val="00932B87"/>
    <w:rsid w:val="0093583D"/>
    <w:rsid w:val="009358A2"/>
    <w:rsid w:val="009358E3"/>
    <w:rsid w:val="00936722"/>
    <w:rsid w:val="009367C9"/>
    <w:rsid w:val="00936C18"/>
    <w:rsid w:val="0093701D"/>
    <w:rsid w:val="0093787C"/>
    <w:rsid w:val="00942121"/>
    <w:rsid w:val="009432E5"/>
    <w:rsid w:val="00944272"/>
    <w:rsid w:val="00945145"/>
    <w:rsid w:val="00945233"/>
    <w:rsid w:val="00946C72"/>
    <w:rsid w:val="00947344"/>
    <w:rsid w:val="00947C07"/>
    <w:rsid w:val="00947EA7"/>
    <w:rsid w:val="00950573"/>
    <w:rsid w:val="009508D9"/>
    <w:rsid w:val="009512C0"/>
    <w:rsid w:val="0095171D"/>
    <w:rsid w:val="00951AE8"/>
    <w:rsid w:val="00954F3E"/>
    <w:rsid w:val="00955EDC"/>
    <w:rsid w:val="009569DC"/>
    <w:rsid w:val="00956BCE"/>
    <w:rsid w:val="00956BD1"/>
    <w:rsid w:val="0095771B"/>
    <w:rsid w:val="00960043"/>
    <w:rsid w:val="009606EE"/>
    <w:rsid w:val="00960B9D"/>
    <w:rsid w:val="00961728"/>
    <w:rsid w:val="0096258B"/>
    <w:rsid w:val="00962E1E"/>
    <w:rsid w:val="00963561"/>
    <w:rsid w:val="00964775"/>
    <w:rsid w:val="00964C83"/>
    <w:rsid w:val="0096534C"/>
    <w:rsid w:val="009674A6"/>
    <w:rsid w:val="00967CD6"/>
    <w:rsid w:val="00971143"/>
    <w:rsid w:val="00971FD6"/>
    <w:rsid w:val="00972301"/>
    <w:rsid w:val="0097425D"/>
    <w:rsid w:val="00974EC3"/>
    <w:rsid w:val="00975A36"/>
    <w:rsid w:val="00975A56"/>
    <w:rsid w:val="00975C31"/>
    <w:rsid w:val="00976613"/>
    <w:rsid w:val="009766F9"/>
    <w:rsid w:val="00976CBE"/>
    <w:rsid w:val="00981C61"/>
    <w:rsid w:val="009843F0"/>
    <w:rsid w:val="0098463B"/>
    <w:rsid w:val="00984FDD"/>
    <w:rsid w:val="00985B74"/>
    <w:rsid w:val="0098622A"/>
    <w:rsid w:val="009869FE"/>
    <w:rsid w:val="00987286"/>
    <w:rsid w:val="00990A76"/>
    <w:rsid w:val="00990E9E"/>
    <w:rsid w:val="009910A7"/>
    <w:rsid w:val="00991292"/>
    <w:rsid w:val="00991839"/>
    <w:rsid w:val="00991F1E"/>
    <w:rsid w:val="00992406"/>
    <w:rsid w:val="00992933"/>
    <w:rsid w:val="0099580A"/>
    <w:rsid w:val="00995A8D"/>
    <w:rsid w:val="00996323"/>
    <w:rsid w:val="009A052B"/>
    <w:rsid w:val="009A120A"/>
    <w:rsid w:val="009A14AB"/>
    <w:rsid w:val="009A1500"/>
    <w:rsid w:val="009A1513"/>
    <w:rsid w:val="009A1835"/>
    <w:rsid w:val="009A1877"/>
    <w:rsid w:val="009A2510"/>
    <w:rsid w:val="009A2599"/>
    <w:rsid w:val="009A2B65"/>
    <w:rsid w:val="009A34AD"/>
    <w:rsid w:val="009A363C"/>
    <w:rsid w:val="009A374E"/>
    <w:rsid w:val="009A3FE1"/>
    <w:rsid w:val="009A4795"/>
    <w:rsid w:val="009A5D1D"/>
    <w:rsid w:val="009A62D8"/>
    <w:rsid w:val="009A62F9"/>
    <w:rsid w:val="009A6983"/>
    <w:rsid w:val="009A7D9A"/>
    <w:rsid w:val="009B1E5B"/>
    <w:rsid w:val="009B2017"/>
    <w:rsid w:val="009B2D43"/>
    <w:rsid w:val="009B32A9"/>
    <w:rsid w:val="009B5AC2"/>
    <w:rsid w:val="009B606F"/>
    <w:rsid w:val="009B66AB"/>
    <w:rsid w:val="009B7887"/>
    <w:rsid w:val="009C08CC"/>
    <w:rsid w:val="009C1B69"/>
    <w:rsid w:val="009C2143"/>
    <w:rsid w:val="009C441C"/>
    <w:rsid w:val="009C54EB"/>
    <w:rsid w:val="009C7DFA"/>
    <w:rsid w:val="009C7EF1"/>
    <w:rsid w:val="009D009F"/>
    <w:rsid w:val="009D02F0"/>
    <w:rsid w:val="009D0815"/>
    <w:rsid w:val="009D1322"/>
    <w:rsid w:val="009D1567"/>
    <w:rsid w:val="009D170B"/>
    <w:rsid w:val="009D2A04"/>
    <w:rsid w:val="009D2AB1"/>
    <w:rsid w:val="009D30BC"/>
    <w:rsid w:val="009D4E92"/>
    <w:rsid w:val="009D56ED"/>
    <w:rsid w:val="009D59A9"/>
    <w:rsid w:val="009D7C89"/>
    <w:rsid w:val="009D7CE3"/>
    <w:rsid w:val="009E007A"/>
    <w:rsid w:val="009E0757"/>
    <w:rsid w:val="009E0B2D"/>
    <w:rsid w:val="009E1D09"/>
    <w:rsid w:val="009E2EE2"/>
    <w:rsid w:val="009E353D"/>
    <w:rsid w:val="009E3654"/>
    <w:rsid w:val="009E3F81"/>
    <w:rsid w:val="009E4033"/>
    <w:rsid w:val="009E42BC"/>
    <w:rsid w:val="009E4422"/>
    <w:rsid w:val="009E46A5"/>
    <w:rsid w:val="009E475F"/>
    <w:rsid w:val="009E4BE7"/>
    <w:rsid w:val="009E4D68"/>
    <w:rsid w:val="009E58DF"/>
    <w:rsid w:val="009E6547"/>
    <w:rsid w:val="009F210F"/>
    <w:rsid w:val="009F2276"/>
    <w:rsid w:val="009F2729"/>
    <w:rsid w:val="009F2C2F"/>
    <w:rsid w:val="009F3F93"/>
    <w:rsid w:val="009F4383"/>
    <w:rsid w:val="009F4779"/>
    <w:rsid w:val="009F4D0E"/>
    <w:rsid w:val="009F7910"/>
    <w:rsid w:val="009F7E75"/>
    <w:rsid w:val="00A00DAD"/>
    <w:rsid w:val="00A03B9B"/>
    <w:rsid w:val="00A04EF3"/>
    <w:rsid w:val="00A0552F"/>
    <w:rsid w:val="00A057E6"/>
    <w:rsid w:val="00A06A21"/>
    <w:rsid w:val="00A07411"/>
    <w:rsid w:val="00A07537"/>
    <w:rsid w:val="00A10E89"/>
    <w:rsid w:val="00A11C8A"/>
    <w:rsid w:val="00A1243D"/>
    <w:rsid w:val="00A12CFB"/>
    <w:rsid w:val="00A12EDA"/>
    <w:rsid w:val="00A13906"/>
    <w:rsid w:val="00A14130"/>
    <w:rsid w:val="00A151B6"/>
    <w:rsid w:val="00A15409"/>
    <w:rsid w:val="00A154C2"/>
    <w:rsid w:val="00A155F2"/>
    <w:rsid w:val="00A1616F"/>
    <w:rsid w:val="00A16A12"/>
    <w:rsid w:val="00A1725E"/>
    <w:rsid w:val="00A21A04"/>
    <w:rsid w:val="00A21D83"/>
    <w:rsid w:val="00A2476F"/>
    <w:rsid w:val="00A24F5E"/>
    <w:rsid w:val="00A25B5B"/>
    <w:rsid w:val="00A25D30"/>
    <w:rsid w:val="00A25D82"/>
    <w:rsid w:val="00A261C9"/>
    <w:rsid w:val="00A27438"/>
    <w:rsid w:val="00A27E4D"/>
    <w:rsid w:val="00A30467"/>
    <w:rsid w:val="00A30F29"/>
    <w:rsid w:val="00A317DE"/>
    <w:rsid w:val="00A31B43"/>
    <w:rsid w:val="00A33774"/>
    <w:rsid w:val="00A3538B"/>
    <w:rsid w:val="00A35AC6"/>
    <w:rsid w:val="00A3667C"/>
    <w:rsid w:val="00A371A6"/>
    <w:rsid w:val="00A37613"/>
    <w:rsid w:val="00A377D1"/>
    <w:rsid w:val="00A40B47"/>
    <w:rsid w:val="00A41381"/>
    <w:rsid w:val="00A4177F"/>
    <w:rsid w:val="00A425D1"/>
    <w:rsid w:val="00A4369F"/>
    <w:rsid w:val="00A43C94"/>
    <w:rsid w:val="00A43D38"/>
    <w:rsid w:val="00A440F9"/>
    <w:rsid w:val="00A44425"/>
    <w:rsid w:val="00A44AA8"/>
    <w:rsid w:val="00A44D62"/>
    <w:rsid w:val="00A47AB4"/>
    <w:rsid w:val="00A51599"/>
    <w:rsid w:val="00A52606"/>
    <w:rsid w:val="00A52BB7"/>
    <w:rsid w:val="00A53264"/>
    <w:rsid w:val="00A54805"/>
    <w:rsid w:val="00A5529B"/>
    <w:rsid w:val="00A55F4E"/>
    <w:rsid w:val="00A56F9C"/>
    <w:rsid w:val="00A57605"/>
    <w:rsid w:val="00A5769C"/>
    <w:rsid w:val="00A57FE8"/>
    <w:rsid w:val="00A60E42"/>
    <w:rsid w:val="00A612C6"/>
    <w:rsid w:val="00A61B93"/>
    <w:rsid w:val="00A6274C"/>
    <w:rsid w:val="00A6299A"/>
    <w:rsid w:val="00A62DD7"/>
    <w:rsid w:val="00A641DC"/>
    <w:rsid w:val="00A64229"/>
    <w:rsid w:val="00A64A20"/>
    <w:rsid w:val="00A669EB"/>
    <w:rsid w:val="00A66AC2"/>
    <w:rsid w:val="00A66E9A"/>
    <w:rsid w:val="00A67DA5"/>
    <w:rsid w:val="00A7047E"/>
    <w:rsid w:val="00A7141A"/>
    <w:rsid w:val="00A7256C"/>
    <w:rsid w:val="00A7298E"/>
    <w:rsid w:val="00A73E68"/>
    <w:rsid w:val="00A749E7"/>
    <w:rsid w:val="00A74ED8"/>
    <w:rsid w:val="00A74F17"/>
    <w:rsid w:val="00A75B83"/>
    <w:rsid w:val="00A77246"/>
    <w:rsid w:val="00A772FC"/>
    <w:rsid w:val="00A77A71"/>
    <w:rsid w:val="00A8156F"/>
    <w:rsid w:val="00A82317"/>
    <w:rsid w:val="00A827AE"/>
    <w:rsid w:val="00A84D0E"/>
    <w:rsid w:val="00A84E33"/>
    <w:rsid w:val="00A85428"/>
    <w:rsid w:val="00A858C3"/>
    <w:rsid w:val="00A85C8C"/>
    <w:rsid w:val="00A86C76"/>
    <w:rsid w:val="00A86F61"/>
    <w:rsid w:val="00A872ED"/>
    <w:rsid w:val="00A87BF0"/>
    <w:rsid w:val="00A87C9A"/>
    <w:rsid w:val="00A90639"/>
    <w:rsid w:val="00A9065F"/>
    <w:rsid w:val="00A912E0"/>
    <w:rsid w:val="00A9145E"/>
    <w:rsid w:val="00A926AB"/>
    <w:rsid w:val="00A92AF2"/>
    <w:rsid w:val="00A92F75"/>
    <w:rsid w:val="00A94702"/>
    <w:rsid w:val="00A970A8"/>
    <w:rsid w:val="00AA05FD"/>
    <w:rsid w:val="00AA13C6"/>
    <w:rsid w:val="00AA14FA"/>
    <w:rsid w:val="00AA15DF"/>
    <w:rsid w:val="00AA17FB"/>
    <w:rsid w:val="00AA1F6A"/>
    <w:rsid w:val="00AA1FF6"/>
    <w:rsid w:val="00AA2310"/>
    <w:rsid w:val="00AA2A62"/>
    <w:rsid w:val="00AA3892"/>
    <w:rsid w:val="00AA44BB"/>
    <w:rsid w:val="00AA5B48"/>
    <w:rsid w:val="00AA5F74"/>
    <w:rsid w:val="00AA7396"/>
    <w:rsid w:val="00AB020B"/>
    <w:rsid w:val="00AB103E"/>
    <w:rsid w:val="00AB1A07"/>
    <w:rsid w:val="00AB1EC3"/>
    <w:rsid w:val="00AB267C"/>
    <w:rsid w:val="00AB2DA5"/>
    <w:rsid w:val="00AB4B77"/>
    <w:rsid w:val="00AB580C"/>
    <w:rsid w:val="00AB652B"/>
    <w:rsid w:val="00AB6C0C"/>
    <w:rsid w:val="00AB72BB"/>
    <w:rsid w:val="00AB7994"/>
    <w:rsid w:val="00AC0A22"/>
    <w:rsid w:val="00AC193C"/>
    <w:rsid w:val="00AC2234"/>
    <w:rsid w:val="00AC2C62"/>
    <w:rsid w:val="00AC36D7"/>
    <w:rsid w:val="00AC3D1E"/>
    <w:rsid w:val="00AC4154"/>
    <w:rsid w:val="00AC4167"/>
    <w:rsid w:val="00AC4370"/>
    <w:rsid w:val="00AC480D"/>
    <w:rsid w:val="00AC51D0"/>
    <w:rsid w:val="00AC560D"/>
    <w:rsid w:val="00AC5849"/>
    <w:rsid w:val="00AC5AE1"/>
    <w:rsid w:val="00AC5F97"/>
    <w:rsid w:val="00AC6179"/>
    <w:rsid w:val="00AC7616"/>
    <w:rsid w:val="00AC7658"/>
    <w:rsid w:val="00AC786A"/>
    <w:rsid w:val="00AD0A0A"/>
    <w:rsid w:val="00AD0B52"/>
    <w:rsid w:val="00AD2119"/>
    <w:rsid w:val="00AD2975"/>
    <w:rsid w:val="00AD2E6B"/>
    <w:rsid w:val="00AD3386"/>
    <w:rsid w:val="00AD3B0B"/>
    <w:rsid w:val="00AD3E91"/>
    <w:rsid w:val="00AD5E65"/>
    <w:rsid w:val="00AD693D"/>
    <w:rsid w:val="00AD6B43"/>
    <w:rsid w:val="00AE017C"/>
    <w:rsid w:val="00AE0EB2"/>
    <w:rsid w:val="00AE15A5"/>
    <w:rsid w:val="00AE18AC"/>
    <w:rsid w:val="00AE22BC"/>
    <w:rsid w:val="00AE2780"/>
    <w:rsid w:val="00AE2C82"/>
    <w:rsid w:val="00AE44CA"/>
    <w:rsid w:val="00AE52D6"/>
    <w:rsid w:val="00AE53CB"/>
    <w:rsid w:val="00AE5F12"/>
    <w:rsid w:val="00AE6E30"/>
    <w:rsid w:val="00AE7019"/>
    <w:rsid w:val="00AE7D23"/>
    <w:rsid w:val="00AF3B63"/>
    <w:rsid w:val="00AF43A0"/>
    <w:rsid w:val="00AF45E5"/>
    <w:rsid w:val="00AF47DF"/>
    <w:rsid w:val="00AF592E"/>
    <w:rsid w:val="00AF7077"/>
    <w:rsid w:val="00AF72C8"/>
    <w:rsid w:val="00AF7C71"/>
    <w:rsid w:val="00B00739"/>
    <w:rsid w:val="00B00CCC"/>
    <w:rsid w:val="00B01912"/>
    <w:rsid w:val="00B01D2F"/>
    <w:rsid w:val="00B02874"/>
    <w:rsid w:val="00B02D28"/>
    <w:rsid w:val="00B04877"/>
    <w:rsid w:val="00B04C88"/>
    <w:rsid w:val="00B04D63"/>
    <w:rsid w:val="00B06009"/>
    <w:rsid w:val="00B06BB4"/>
    <w:rsid w:val="00B07001"/>
    <w:rsid w:val="00B077F1"/>
    <w:rsid w:val="00B102C4"/>
    <w:rsid w:val="00B1112C"/>
    <w:rsid w:val="00B11266"/>
    <w:rsid w:val="00B12645"/>
    <w:rsid w:val="00B127EE"/>
    <w:rsid w:val="00B12A5A"/>
    <w:rsid w:val="00B13D05"/>
    <w:rsid w:val="00B146CF"/>
    <w:rsid w:val="00B149D8"/>
    <w:rsid w:val="00B14AA5"/>
    <w:rsid w:val="00B14B34"/>
    <w:rsid w:val="00B15279"/>
    <w:rsid w:val="00B15508"/>
    <w:rsid w:val="00B1645C"/>
    <w:rsid w:val="00B16C12"/>
    <w:rsid w:val="00B17A25"/>
    <w:rsid w:val="00B17EF6"/>
    <w:rsid w:val="00B20F0E"/>
    <w:rsid w:val="00B218D4"/>
    <w:rsid w:val="00B229FE"/>
    <w:rsid w:val="00B23820"/>
    <w:rsid w:val="00B23E99"/>
    <w:rsid w:val="00B24E16"/>
    <w:rsid w:val="00B257FD"/>
    <w:rsid w:val="00B2666A"/>
    <w:rsid w:val="00B26962"/>
    <w:rsid w:val="00B273F2"/>
    <w:rsid w:val="00B306C5"/>
    <w:rsid w:val="00B30C3D"/>
    <w:rsid w:val="00B30F09"/>
    <w:rsid w:val="00B31A9F"/>
    <w:rsid w:val="00B32035"/>
    <w:rsid w:val="00B3226B"/>
    <w:rsid w:val="00B32639"/>
    <w:rsid w:val="00B326D6"/>
    <w:rsid w:val="00B32DE5"/>
    <w:rsid w:val="00B33725"/>
    <w:rsid w:val="00B33D3A"/>
    <w:rsid w:val="00B349B5"/>
    <w:rsid w:val="00B34CC9"/>
    <w:rsid w:val="00B352B6"/>
    <w:rsid w:val="00B356D0"/>
    <w:rsid w:val="00B35DF2"/>
    <w:rsid w:val="00B35FB9"/>
    <w:rsid w:val="00B36127"/>
    <w:rsid w:val="00B366A7"/>
    <w:rsid w:val="00B405D4"/>
    <w:rsid w:val="00B40DFF"/>
    <w:rsid w:val="00B4171A"/>
    <w:rsid w:val="00B41903"/>
    <w:rsid w:val="00B424CD"/>
    <w:rsid w:val="00B4398B"/>
    <w:rsid w:val="00B43EB1"/>
    <w:rsid w:val="00B44424"/>
    <w:rsid w:val="00B45E23"/>
    <w:rsid w:val="00B4674F"/>
    <w:rsid w:val="00B46C40"/>
    <w:rsid w:val="00B46E3E"/>
    <w:rsid w:val="00B51716"/>
    <w:rsid w:val="00B52365"/>
    <w:rsid w:val="00B53468"/>
    <w:rsid w:val="00B53AE4"/>
    <w:rsid w:val="00B54712"/>
    <w:rsid w:val="00B548F7"/>
    <w:rsid w:val="00B5492F"/>
    <w:rsid w:val="00B55920"/>
    <w:rsid w:val="00B56E71"/>
    <w:rsid w:val="00B56FB4"/>
    <w:rsid w:val="00B57236"/>
    <w:rsid w:val="00B57962"/>
    <w:rsid w:val="00B57C8F"/>
    <w:rsid w:val="00B618D2"/>
    <w:rsid w:val="00B61B07"/>
    <w:rsid w:val="00B62098"/>
    <w:rsid w:val="00B62783"/>
    <w:rsid w:val="00B62EE3"/>
    <w:rsid w:val="00B63569"/>
    <w:rsid w:val="00B63E67"/>
    <w:rsid w:val="00B63EDA"/>
    <w:rsid w:val="00B64867"/>
    <w:rsid w:val="00B64E5D"/>
    <w:rsid w:val="00B653E6"/>
    <w:rsid w:val="00B66E22"/>
    <w:rsid w:val="00B66F54"/>
    <w:rsid w:val="00B678EB"/>
    <w:rsid w:val="00B67A25"/>
    <w:rsid w:val="00B67D24"/>
    <w:rsid w:val="00B712FC"/>
    <w:rsid w:val="00B72075"/>
    <w:rsid w:val="00B72C4F"/>
    <w:rsid w:val="00B72CA7"/>
    <w:rsid w:val="00B72FA6"/>
    <w:rsid w:val="00B73AEA"/>
    <w:rsid w:val="00B73CF9"/>
    <w:rsid w:val="00B73E29"/>
    <w:rsid w:val="00B747B0"/>
    <w:rsid w:val="00B7482F"/>
    <w:rsid w:val="00B74B2E"/>
    <w:rsid w:val="00B7597D"/>
    <w:rsid w:val="00B76C9B"/>
    <w:rsid w:val="00B77033"/>
    <w:rsid w:val="00B77985"/>
    <w:rsid w:val="00B77A50"/>
    <w:rsid w:val="00B803A8"/>
    <w:rsid w:val="00B8096E"/>
    <w:rsid w:val="00B81587"/>
    <w:rsid w:val="00B81611"/>
    <w:rsid w:val="00B81958"/>
    <w:rsid w:val="00B81CD0"/>
    <w:rsid w:val="00B8242C"/>
    <w:rsid w:val="00B8337C"/>
    <w:rsid w:val="00B83B55"/>
    <w:rsid w:val="00B83D82"/>
    <w:rsid w:val="00B84165"/>
    <w:rsid w:val="00B84360"/>
    <w:rsid w:val="00B84777"/>
    <w:rsid w:val="00B84D06"/>
    <w:rsid w:val="00B85738"/>
    <w:rsid w:val="00B85A14"/>
    <w:rsid w:val="00B85CA3"/>
    <w:rsid w:val="00B86B7D"/>
    <w:rsid w:val="00B87234"/>
    <w:rsid w:val="00B8795A"/>
    <w:rsid w:val="00B9070A"/>
    <w:rsid w:val="00B90B9C"/>
    <w:rsid w:val="00B91342"/>
    <w:rsid w:val="00B93660"/>
    <w:rsid w:val="00B9464F"/>
    <w:rsid w:val="00B94ACD"/>
    <w:rsid w:val="00B96503"/>
    <w:rsid w:val="00B9758D"/>
    <w:rsid w:val="00B975B5"/>
    <w:rsid w:val="00B97AC1"/>
    <w:rsid w:val="00BA0349"/>
    <w:rsid w:val="00BA0468"/>
    <w:rsid w:val="00BA1046"/>
    <w:rsid w:val="00BA1D20"/>
    <w:rsid w:val="00BA27E9"/>
    <w:rsid w:val="00BA2DBF"/>
    <w:rsid w:val="00BA2E10"/>
    <w:rsid w:val="00BA37BB"/>
    <w:rsid w:val="00BA3CAD"/>
    <w:rsid w:val="00BA489D"/>
    <w:rsid w:val="00BA4A4F"/>
    <w:rsid w:val="00BA63FB"/>
    <w:rsid w:val="00BA68B0"/>
    <w:rsid w:val="00BA68EA"/>
    <w:rsid w:val="00BA7A7D"/>
    <w:rsid w:val="00BA7F5F"/>
    <w:rsid w:val="00BA7F90"/>
    <w:rsid w:val="00BB1D29"/>
    <w:rsid w:val="00BB273E"/>
    <w:rsid w:val="00BB2899"/>
    <w:rsid w:val="00BB3456"/>
    <w:rsid w:val="00BB44BF"/>
    <w:rsid w:val="00BB478B"/>
    <w:rsid w:val="00BB5224"/>
    <w:rsid w:val="00BB541E"/>
    <w:rsid w:val="00BB573A"/>
    <w:rsid w:val="00BB6DC1"/>
    <w:rsid w:val="00BB708A"/>
    <w:rsid w:val="00BB70CB"/>
    <w:rsid w:val="00BB7AB9"/>
    <w:rsid w:val="00BC04B8"/>
    <w:rsid w:val="00BC10C4"/>
    <w:rsid w:val="00BC10F9"/>
    <w:rsid w:val="00BC1E63"/>
    <w:rsid w:val="00BC2CB8"/>
    <w:rsid w:val="00BC30EA"/>
    <w:rsid w:val="00BC5321"/>
    <w:rsid w:val="00BC63EF"/>
    <w:rsid w:val="00BC63F1"/>
    <w:rsid w:val="00BC6463"/>
    <w:rsid w:val="00BC741E"/>
    <w:rsid w:val="00BC78DA"/>
    <w:rsid w:val="00BD0754"/>
    <w:rsid w:val="00BD0B19"/>
    <w:rsid w:val="00BD16CE"/>
    <w:rsid w:val="00BD1AD9"/>
    <w:rsid w:val="00BD2BD7"/>
    <w:rsid w:val="00BD2E2A"/>
    <w:rsid w:val="00BD31BC"/>
    <w:rsid w:val="00BD4015"/>
    <w:rsid w:val="00BD4152"/>
    <w:rsid w:val="00BD4858"/>
    <w:rsid w:val="00BD48C0"/>
    <w:rsid w:val="00BD4D5E"/>
    <w:rsid w:val="00BD4ED0"/>
    <w:rsid w:val="00BD60DE"/>
    <w:rsid w:val="00BD65FE"/>
    <w:rsid w:val="00BD69B0"/>
    <w:rsid w:val="00BD69C6"/>
    <w:rsid w:val="00BD7AE2"/>
    <w:rsid w:val="00BE024D"/>
    <w:rsid w:val="00BE0571"/>
    <w:rsid w:val="00BE0AFB"/>
    <w:rsid w:val="00BE0E6F"/>
    <w:rsid w:val="00BE20C4"/>
    <w:rsid w:val="00BE330B"/>
    <w:rsid w:val="00BE3516"/>
    <w:rsid w:val="00BE3DBF"/>
    <w:rsid w:val="00BE4A18"/>
    <w:rsid w:val="00BE4AA9"/>
    <w:rsid w:val="00BE6F95"/>
    <w:rsid w:val="00BE7FD1"/>
    <w:rsid w:val="00BF050F"/>
    <w:rsid w:val="00BF2272"/>
    <w:rsid w:val="00BF2490"/>
    <w:rsid w:val="00BF2C04"/>
    <w:rsid w:val="00BF2F34"/>
    <w:rsid w:val="00BF3D9C"/>
    <w:rsid w:val="00BF4590"/>
    <w:rsid w:val="00BF485B"/>
    <w:rsid w:val="00BF4EC6"/>
    <w:rsid w:val="00BF591F"/>
    <w:rsid w:val="00BF6555"/>
    <w:rsid w:val="00BF6CF6"/>
    <w:rsid w:val="00BF6F7C"/>
    <w:rsid w:val="00C0063C"/>
    <w:rsid w:val="00C00CA4"/>
    <w:rsid w:val="00C01F48"/>
    <w:rsid w:val="00C0204D"/>
    <w:rsid w:val="00C02E46"/>
    <w:rsid w:val="00C0316E"/>
    <w:rsid w:val="00C048D2"/>
    <w:rsid w:val="00C06884"/>
    <w:rsid w:val="00C068CA"/>
    <w:rsid w:val="00C06C84"/>
    <w:rsid w:val="00C079F2"/>
    <w:rsid w:val="00C11141"/>
    <w:rsid w:val="00C12479"/>
    <w:rsid w:val="00C124E4"/>
    <w:rsid w:val="00C12B8C"/>
    <w:rsid w:val="00C14079"/>
    <w:rsid w:val="00C14324"/>
    <w:rsid w:val="00C152B3"/>
    <w:rsid w:val="00C15CA3"/>
    <w:rsid w:val="00C15E98"/>
    <w:rsid w:val="00C16D47"/>
    <w:rsid w:val="00C20B00"/>
    <w:rsid w:val="00C22358"/>
    <w:rsid w:val="00C23472"/>
    <w:rsid w:val="00C2384C"/>
    <w:rsid w:val="00C23B46"/>
    <w:rsid w:val="00C23ED7"/>
    <w:rsid w:val="00C25499"/>
    <w:rsid w:val="00C254AD"/>
    <w:rsid w:val="00C25F17"/>
    <w:rsid w:val="00C26CBF"/>
    <w:rsid w:val="00C32CFD"/>
    <w:rsid w:val="00C32D9A"/>
    <w:rsid w:val="00C3375D"/>
    <w:rsid w:val="00C34F2C"/>
    <w:rsid w:val="00C35103"/>
    <w:rsid w:val="00C35E4C"/>
    <w:rsid w:val="00C37117"/>
    <w:rsid w:val="00C37566"/>
    <w:rsid w:val="00C4117B"/>
    <w:rsid w:val="00C4119B"/>
    <w:rsid w:val="00C41A4C"/>
    <w:rsid w:val="00C41A78"/>
    <w:rsid w:val="00C42611"/>
    <w:rsid w:val="00C447CF"/>
    <w:rsid w:val="00C44E27"/>
    <w:rsid w:val="00C4500F"/>
    <w:rsid w:val="00C46B07"/>
    <w:rsid w:val="00C4703C"/>
    <w:rsid w:val="00C500E0"/>
    <w:rsid w:val="00C50D79"/>
    <w:rsid w:val="00C51AF9"/>
    <w:rsid w:val="00C5231D"/>
    <w:rsid w:val="00C53D26"/>
    <w:rsid w:val="00C55AED"/>
    <w:rsid w:val="00C567B8"/>
    <w:rsid w:val="00C56D7E"/>
    <w:rsid w:val="00C57CCC"/>
    <w:rsid w:val="00C611F2"/>
    <w:rsid w:val="00C61F1B"/>
    <w:rsid w:val="00C62504"/>
    <w:rsid w:val="00C630D1"/>
    <w:rsid w:val="00C64354"/>
    <w:rsid w:val="00C64E9C"/>
    <w:rsid w:val="00C657A9"/>
    <w:rsid w:val="00C65DD9"/>
    <w:rsid w:val="00C706CC"/>
    <w:rsid w:val="00C71168"/>
    <w:rsid w:val="00C72A44"/>
    <w:rsid w:val="00C73539"/>
    <w:rsid w:val="00C737FE"/>
    <w:rsid w:val="00C74000"/>
    <w:rsid w:val="00C74343"/>
    <w:rsid w:val="00C743BC"/>
    <w:rsid w:val="00C75296"/>
    <w:rsid w:val="00C75CDF"/>
    <w:rsid w:val="00C763C1"/>
    <w:rsid w:val="00C77523"/>
    <w:rsid w:val="00C77C50"/>
    <w:rsid w:val="00C8127C"/>
    <w:rsid w:val="00C8190E"/>
    <w:rsid w:val="00C81B47"/>
    <w:rsid w:val="00C83A50"/>
    <w:rsid w:val="00C85128"/>
    <w:rsid w:val="00C85443"/>
    <w:rsid w:val="00C85636"/>
    <w:rsid w:val="00C8577C"/>
    <w:rsid w:val="00C86051"/>
    <w:rsid w:val="00C86431"/>
    <w:rsid w:val="00C86548"/>
    <w:rsid w:val="00C8760D"/>
    <w:rsid w:val="00C90315"/>
    <w:rsid w:val="00C9052C"/>
    <w:rsid w:val="00C918A9"/>
    <w:rsid w:val="00C91E65"/>
    <w:rsid w:val="00C91E91"/>
    <w:rsid w:val="00C93029"/>
    <w:rsid w:val="00C9345B"/>
    <w:rsid w:val="00C93770"/>
    <w:rsid w:val="00C93B61"/>
    <w:rsid w:val="00C93C4D"/>
    <w:rsid w:val="00C93D6F"/>
    <w:rsid w:val="00C942A1"/>
    <w:rsid w:val="00C94461"/>
    <w:rsid w:val="00C94FAE"/>
    <w:rsid w:val="00C9524C"/>
    <w:rsid w:val="00C953D0"/>
    <w:rsid w:val="00C95CE3"/>
    <w:rsid w:val="00C9655B"/>
    <w:rsid w:val="00C96CF1"/>
    <w:rsid w:val="00C9714C"/>
    <w:rsid w:val="00C97C9B"/>
    <w:rsid w:val="00CA0531"/>
    <w:rsid w:val="00CA0549"/>
    <w:rsid w:val="00CA1F91"/>
    <w:rsid w:val="00CA2EE1"/>
    <w:rsid w:val="00CA3631"/>
    <w:rsid w:val="00CA3951"/>
    <w:rsid w:val="00CA3B26"/>
    <w:rsid w:val="00CA3CE8"/>
    <w:rsid w:val="00CA488E"/>
    <w:rsid w:val="00CA5361"/>
    <w:rsid w:val="00CA5491"/>
    <w:rsid w:val="00CA598A"/>
    <w:rsid w:val="00CA62DF"/>
    <w:rsid w:val="00CA6A04"/>
    <w:rsid w:val="00CA7661"/>
    <w:rsid w:val="00CB1CC9"/>
    <w:rsid w:val="00CB20C1"/>
    <w:rsid w:val="00CB20E0"/>
    <w:rsid w:val="00CB29B7"/>
    <w:rsid w:val="00CB2B2F"/>
    <w:rsid w:val="00CB33F2"/>
    <w:rsid w:val="00CB415F"/>
    <w:rsid w:val="00CB5F5A"/>
    <w:rsid w:val="00CB5FAD"/>
    <w:rsid w:val="00CB659C"/>
    <w:rsid w:val="00CB68AC"/>
    <w:rsid w:val="00CB72ED"/>
    <w:rsid w:val="00CB7CF4"/>
    <w:rsid w:val="00CC1530"/>
    <w:rsid w:val="00CC3189"/>
    <w:rsid w:val="00CC3690"/>
    <w:rsid w:val="00CC39AA"/>
    <w:rsid w:val="00CC4362"/>
    <w:rsid w:val="00CC5900"/>
    <w:rsid w:val="00CC60ED"/>
    <w:rsid w:val="00CC6A61"/>
    <w:rsid w:val="00CC6A80"/>
    <w:rsid w:val="00CC7534"/>
    <w:rsid w:val="00CD0FB0"/>
    <w:rsid w:val="00CD20B5"/>
    <w:rsid w:val="00CD3DEC"/>
    <w:rsid w:val="00CD46CC"/>
    <w:rsid w:val="00CD55BD"/>
    <w:rsid w:val="00CD5B6F"/>
    <w:rsid w:val="00CD5EE6"/>
    <w:rsid w:val="00CD6349"/>
    <w:rsid w:val="00CD6442"/>
    <w:rsid w:val="00CD6581"/>
    <w:rsid w:val="00CD6C93"/>
    <w:rsid w:val="00CD6D25"/>
    <w:rsid w:val="00CE04B8"/>
    <w:rsid w:val="00CE0870"/>
    <w:rsid w:val="00CE1C6B"/>
    <w:rsid w:val="00CE1E72"/>
    <w:rsid w:val="00CE35E4"/>
    <w:rsid w:val="00CE3D1D"/>
    <w:rsid w:val="00CE46FD"/>
    <w:rsid w:val="00CE4B96"/>
    <w:rsid w:val="00CE4D29"/>
    <w:rsid w:val="00CE6196"/>
    <w:rsid w:val="00CE64F2"/>
    <w:rsid w:val="00CE6994"/>
    <w:rsid w:val="00CE6DF2"/>
    <w:rsid w:val="00CE75FA"/>
    <w:rsid w:val="00CE77CC"/>
    <w:rsid w:val="00CF07D4"/>
    <w:rsid w:val="00CF0AFD"/>
    <w:rsid w:val="00CF1153"/>
    <w:rsid w:val="00CF20A4"/>
    <w:rsid w:val="00CF30AC"/>
    <w:rsid w:val="00CF3987"/>
    <w:rsid w:val="00CF405E"/>
    <w:rsid w:val="00CF40BC"/>
    <w:rsid w:val="00CF461C"/>
    <w:rsid w:val="00CF48E1"/>
    <w:rsid w:val="00CF4EEC"/>
    <w:rsid w:val="00CF4F67"/>
    <w:rsid w:val="00CF50D6"/>
    <w:rsid w:val="00CF563C"/>
    <w:rsid w:val="00CF58E3"/>
    <w:rsid w:val="00CF69E2"/>
    <w:rsid w:val="00D00406"/>
    <w:rsid w:val="00D00939"/>
    <w:rsid w:val="00D0210A"/>
    <w:rsid w:val="00D02EB5"/>
    <w:rsid w:val="00D03979"/>
    <w:rsid w:val="00D03A02"/>
    <w:rsid w:val="00D03A3D"/>
    <w:rsid w:val="00D04424"/>
    <w:rsid w:val="00D04FF4"/>
    <w:rsid w:val="00D05151"/>
    <w:rsid w:val="00D064BA"/>
    <w:rsid w:val="00D065EA"/>
    <w:rsid w:val="00D06B21"/>
    <w:rsid w:val="00D06BD5"/>
    <w:rsid w:val="00D07558"/>
    <w:rsid w:val="00D07AF1"/>
    <w:rsid w:val="00D07EE3"/>
    <w:rsid w:val="00D1071B"/>
    <w:rsid w:val="00D10ADD"/>
    <w:rsid w:val="00D10CBC"/>
    <w:rsid w:val="00D13472"/>
    <w:rsid w:val="00D1376E"/>
    <w:rsid w:val="00D14082"/>
    <w:rsid w:val="00D147C3"/>
    <w:rsid w:val="00D1577B"/>
    <w:rsid w:val="00D15E3F"/>
    <w:rsid w:val="00D16759"/>
    <w:rsid w:val="00D17014"/>
    <w:rsid w:val="00D17B61"/>
    <w:rsid w:val="00D17BB0"/>
    <w:rsid w:val="00D17D15"/>
    <w:rsid w:val="00D2124F"/>
    <w:rsid w:val="00D216FB"/>
    <w:rsid w:val="00D22C5A"/>
    <w:rsid w:val="00D231D1"/>
    <w:rsid w:val="00D23B63"/>
    <w:rsid w:val="00D23F0A"/>
    <w:rsid w:val="00D26674"/>
    <w:rsid w:val="00D26E16"/>
    <w:rsid w:val="00D27B92"/>
    <w:rsid w:val="00D27C31"/>
    <w:rsid w:val="00D32ED1"/>
    <w:rsid w:val="00D32FFC"/>
    <w:rsid w:val="00D332BE"/>
    <w:rsid w:val="00D34417"/>
    <w:rsid w:val="00D36B7A"/>
    <w:rsid w:val="00D36E02"/>
    <w:rsid w:val="00D37DE8"/>
    <w:rsid w:val="00D37EF4"/>
    <w:rsid w:val="00D40C1A"/>
    <w:rsid w:val="00D41200"/>
    <w:rsid w:val="00D41877"/>
    <w:rsid w:val="00D41E0B"/>
    <w:rsid w:val="00D42A78"/>
    <w:rsid w:val="00D42B18"/>
    <w:rsid w:val="00D439D1"/>
    <w:rsid w:val="00D43C85"/>
    <w:rsid w:val="00D44906"/>
    <w:rsid w:val="00D449FB"/>
    <w:rsid w:val="00D45F48"/>
    <w:rsid w:val="00D46721"/>
    <w:rsid w:val="00D46816"/>
    <w:rsid w:val="00D46F25"/>
    <w:rsid w:val="00D50F8B"/>
    <w:rsid w:val="00D5184C"/>
    <w:rsid w:val="00D51E8C"/>
    <w:rsid w:val="00D53592"/>
    <w:rsid w:val="00D53A55"/>
    <w:rsid w:val="00D56BCB"/>
    <w:rsid w:val="00D56E26"/>
    <w:rsid w:val="00D57034"/>
    <w:rsid w:val="00D60DAB"/>
    <w:rsid w:val="00D60DE9"/>
    <w:rsid w:val="00D61C10"/>
    <w:rsid w:val="00D61CFA"/>
    <w:rsid w:val="00D622F8"/>
    <w:rsid w:val="00D624CE"/>
    <w:rsid w:val="00D629D3"/>
    <w:rsid w:val="00D62B09"/>
    <w:rsid w:val="00D6338B"/>
    <w:rsid w:val="00D638EF"/>
    <w:rsid w:val="00D63EE0"/>
    <w:rsid w:val="00D64890"/>
    <w:rsid w:val="00D64AE8"/>
    <w:rsid w:val="00D657BE"/>
    <w:rsid w:val="00D65BD0"/>
    <w:rsid w:val="00D663A5"/>
    <w:rsid w:val="00D67708"/>
    <w:rsid w:val="00D67DDC"/>
    <w:rsid w:val="00D70B3C"/>
    <w:rsid w:val="00D71252"/>
    <w:rsid w:val="00D71A58"/>
    <w:rsid w:val="00D71B2E"/>
    <w:rsid w:val="00D71DB9"/>
    <w:rsid w:val="00D72817"/>
    <w:rsid w:val="00D735CD"/>
    <w:rsid w:val="00D73606"/>
    <w:rsid w:val="00D739BB"/>
    <w:rsid w:val="00D73D19"/>
    <w:rsid w:val="00D73DF6"/>
    <w:rsid w:val="00D75459"/>
    <w:rsid w:val="00D758DE"/>
    <w:rsid w:val="00D774CD"/>
    <w:rsid w:val="00D80669"/>
    <w:rsid w:val="00D807B5"/>
    <w:rsid w:val="00D80BE4"/>
    <w:rsid w:val="00D817EB"/>
    <w:rsid w:val="00D82869"/>
    <w:rsid w:val="00D839AD"/>
    <w:rsid w:val="00D83D39"/>
    <w:rsid w:val="00D85D8E"/>
    <w:rsid w:val="00D86A6C"/>
    <w:rsid w:val="00D87A3A"/>
    <w:rsid w:val="00D901A0"/>
    <w:rsid w:val="00D915D5"/>
    <w:rsid w:val="00D92FBE"/>
    <w:rsid w:val="00D93107"/>
    <w:rsid w:val="00D93707"/>
    <w:rsid w:val="00D94F19"/>
    <w:rsid w:val="00D95DD3"/>
    <w:rsid w:val="00D960C8"/>
    <w:rsid w:val="00D96356"/>
    <w:rsid w:val="00D96406"/>
    <w:rsid w:val="00D9708D"/>
    <w:rsid w:val="00DA049D"/>
    <w:rsid w:val="00DA07D7"/>
    <w:rsid w:val="00DA1EA0"/>
    <w:rsid w:val="00DA3D94"/>
    <w:rsid w:val="00DA42B7"/>
    <w:rsid w:val="00DA6A50"/>
    <w:rsid w:val="00DA6EFD"/>
    <w:rsid w:val="00DB0502"/>
    <w:rsid w:val="00DB08D2"/>
    <w:rsid w:val="00DB0A62"/>
    <w:rsid w:val="00DB0E49"/>
    <w:rsid w:val="00DB15F8"/>
    <w:rsid w:val="00DB28EC"/>
    <w:rsid w:val="00DB2C00"/>
    <w:rsid w:val="00DB398E"/>
    <w:rsid w:val="00DB3CFC"/>
    <w:rsid w:val="00DB6500"/>
    <w:rsid w:val="00DB69AC"/>
    <w:rsid w:val="00DB6FFD"/>
    <w:rsid w:val="00DB7DB1"/>
    <w:rsid w:val="00DC098A"/>
    <w:rsid w:val="00DC165F"/>
    <w:rsid w:val="00DC1A3B"/>
    <w:rsid w:val="00DC1CE9"/>
    <w:rsid w:val="00DC2206"/>
    <w:rsid w:val="00DC2D4B"/>
    <w:rsid w:val="00DC338A"/>
    <w:rsid w:val="00DC354B"/>
    <w:rsid w:val="00DC485A"/>
    <w:rsid w:val="00DC4C7A"/>
    <w:rsid w:val="00DC4F73"/>
    <w:rsid w:val="00DC5661"/>
    <w:rsid w:val="00DC5BE3"/>
    <w:rsid w:val="00DC642C"/>
    <w:rsid w:val="00DC65B7"/>
    <w:rsid w:val="00DD172F"/>
    <w:rsid w:val="00DD1E9B"/>
    <w:rsid w:val="00DD23D0"/>
    <w:rsid w:val="00DD2ABA"/>
    <w:rsid w:val="00DD3482"/>
    <w:rsid w:val="00DD356B"/>
    <w:rsid w:val="00DD48D5"/>
    <w:rsid w:val="00DD4EF5"/>
    <w:rsid w:val="00DD5FAA"/>
    <w:rsid w:val="00DD6671"/>
    <w:rsid w:val="00DD6B63"/>
    <w:rsid w:val="00DE05D4"/>
    <w:rsid w:val="00DE22A4"/>
    <w:rsid w:val="00DE2910"/>
    <w:rsid w:val="00DE4BED"/>
    <w:rsid w:val="00DE4D28"/>
    <w:rsid w:val="00DE615D"/>
    <w:rsid w:val="00DF01A6"/>
    <w:rsid w:val="00DF1659"/>
    <w:rsid w:val="00DF279A"/>
    <w:rsid w:val="00DF2936"/>
    <w:rsid w:val="00DF3A3D"/>
    <w:rsid w:val="00DF4013"/>
    <w:rsid w:val="00DF468E"/>
    <w:rsid w:val="00DF4867"/>
    <w:rsid w:val="00DF58A8"/>
    <w:rsid w:val="00DF6367"/>
    <w:rsid w:val="00DF6BA9"/>
    <w:rsid w:val="00DF7C43"/>
    <w:rsid w:val="00E0058D"/>
    <w:rsid w:val="00E00C9C"/>
    <w:rsid w:val="00E01852"/>
    <w:rsid w:val="00E0261D"/>
    <w:rsid w:val="00E0344C"/>
    <w:rsid w:val="00E04081"/>
    <w:rsid w:val="00E04430"/>
    <w:rsid w:val="00E05C33"/>
    <w:rsid w:val="00E0760A"/>
    <w:rsid w:val="00E101DD"/>
    <w:rsid w:val="00E102AD"/>
    <w:rsid w:val="00E1116E"/>
    <w:rsid w:val="00E11AD5"/>
    <w:rsid w:val="00E12849"/>
    <w:rsid w:val="00E12E46"/>
    <w:rsid w:val="00E12E5A"/>
    <w:rsid w:val="00E13263"/>
    <w:rsid w:val="00E13461"/>
    <w:rsid w:val="00E13C1C"/>
    <w:rsid w:val="00E13F5C"/>
    <w:rsid w:val="00E1491E"/>
    <w:rsid w:val="00E16745"/>
    <w:rsid w:val="00E17241"/>
    <w:rsid w:val="00E2029E"/>
    <w:rsid w:val="00E20B54"/>
    <w:rsid w:val="00E217BC"/>
    <w:rsid w:val="00E21B04"/>
    <w:rsid w:val="00E21C0D"/>
    <w:rsid w:val="00E231CE"/>
    <w:rsid w:val="00E23968"/>
    <w:rsid w:val="00E26410"/>
    <w:rsid w:val="00E2729F"/>
    <w:rsid w:val="00E276AE"/>
    <w:rsid w:val="00E308C0"/>
    <w:rsid w:val="00E30C3A"/>
    <w:rsid w:val="00E3125B"/>
    <w:rsid w:val="00E331E2"/>
    <w:rsid w:val="00E341E4"/>
    <w:rsid w:val="00E3529E"/>
    <w:rsid w:val="00E35F42"/>
    <w:rsid w:val="00E368DF"/>
    <w:rsid w:val="00E36E70"/>
    <w:rsid w:val="00E37AC4"/>
    <w:rsid w:val="00E4020F"/>
    <w:rsid w:val="00E40845"/>
    <w:rsid w:val="00E40B6C"/>
    <w:rsid w:val="00E40EE5"/>
    <w:rsid w:val="00E42182"/>
    <w:rsid w:val="00E42234"/>
    <w:rsid w:val="00E44607"/>
    <w:rsid w:val="00E4619B"/>
    <w:rsid w:val="00E463AD"/>
    <w:rsid w:val="00E469F6"/>
    <w:rsid w:val="00E46C35"/>
    <w:rsid w:val="00E473EA"/>
    <w:rsid w:val="00E47A43"/>
    <w:rsid w:val="00E5060A"/>
    <w:rsid w:val="00E512DE"/>
    <w:rsid w:val="00E513E6"/>
    <w:rsid w:val="00E519AE"/>
    <w:rsid w:val="00E550CA"/>
    <w:rsid w:val="00E55D10"/>
    <w:rsid w:val="00E56160"/>
    <w:rsid w:val="00E565D0"/>
    <w:rsid w:val="00E56C72"/>
    <w:rsid w:val="00E57274"/>
    <w:rsid w:val="00E61436"/>
    <w:rsid w:val="00E61F8E"/>
    <w:rsid w:val="00E620E2"/>
    <w:rsid w:val="00E62AAF"/>
    <w:rsid w:val="00E63A06"/>
    <w:rsid w:val="00E63F2E"/>
    <w:rsid w:val="00E65CED"/>
    <w:rsid w:val="00E67502"/>
    <w:rsid w:val="00E67E24"/>
    <w:rsid w:val="00E7008F"/>
    <w:rsid w:val="00E70879"/>
    <w:rsid w:val="00E70B78"/>
    <w:rsid w:val="00E7129E"/>
    <w:rsid w:val="00E722E0"/>
    <w:rsid w:val="00E72C5A"/>
    <w:rsid w:val="00E72CB7"/>
    <w:rsid w:val="00E73375"/>
    <w:rsid w:val="00E73550"/>
    <w:rsid w:val="00E742F1"/>
    <w:rsid w:val="00E744B6"/>
    <w:rsid w:val="00E7464B"/>
    <w:rsid w:val="00E75B72"/>
    <w:rsid w:val="00E762DF"/>
    <w:rsid w:val="00E76CD7"/>
    <w:rsid w:val="00E77462"/>
    <w:rsid w:val="00E80E11"/>
    <w:rsid w:val="00E8188A"/>
    <w:rsid w:val="00E81B8D"/>
    <w:rsid w:val="00E83930"/>
    <w:rsid w:val="00E83D9F"/>
    <w:rsid w:val="00E84059"/>
    <w:rsid w:val="00E8611B"/>
    <w:rsid w:val="00E86884"/>
    <w:rsid w:val="00E87893"/>
    <w:rsid w:val="00E90C10"/>
    <w:rsid w:val="00E90E09"/>
    <w:rsid w:val="00E90E7C"/>
    <w:rsid w:val="00E9104A"/>
    <w:rsid w:val="00E91423"/>
    <w:rsid w:val="00E91B45"/>
    <w:rsid w:val="00E9296E"/>
    <w:rsid w:val="00E92B65"/>
    <w:rsid w:val="00E92C7A"/>
    <w:rsid w:val="00E92F26"/>
    <w:rsid w:val="00E94C81"/>
    <w:rsid w:val="00E9534B"/>
    <w:rsid w:val="00E95678"/>
    <w:rsid w:val="00E95B9D"/>
    <w:rsid w:val="00E95C7C"/>
    <w:rsid w:val="00E9652F"/>
    <w:rsid w:val="00E9664B"/>
    <w:rsid w:val="00E97D51"/>
    <w:rsid w:val="00EA0B85"/>
    <w:rsid w:val="00EA27F1"/>
    <w:rsid w:val="00EA4070"/>
    <w:rsid w:val="00EA58BA"/>
    <w:rsid w:val="00EA5A29"/>
    <w:rsid w:val="00EA5E31"/>
    <w:rsid w:val="00EA5EDE"/>
    <w:rsid w:val="00EA65E0"/>
    <w:rsid w:val="00EA6D25"/>
    <w:rsid w:val="00EA6F21"/>
    <w:rsid w:val="00EA760B"/>
    <w:rsid w:val="00EA7F3E"/>
    <w:rsid w:val="00EB048F"/>
    <w:rsid w:val="00EB0A2A"/>
    <w:rsid w:val="00EB1522"/>
    <w:rsid w:val="00EB168E"/>
    <w:rsid w:val="00EB2961"/>
    <w:rsid w:val="00EB2A9F"/>
    <w:rsid w:val="00EB2B85"/>
    <w:rsid w:val="00EB36A0"/>
    <w:rsid w:val="00EB3825"/>
    <w:rsid w:val="00EB3A91"/>
    <w:rsid w:val="00EB49C0"/>
    <w:rsid w:val="00EB4B64"/>
    <w:rsid w:val="00EB5911"/>
    <w:rsid w:val="00EB59C6"/>
    <w:rsid w:val="00EB5E42"/>
    <w:rsid w:val="00EB718E"/>
    <w:rsid w:val="00EB725B"/>
    <w:rsid w:val="00EB75FD"/>
    <w:rsid w:val="00EC0943"/>
    <w:rsid w:val="00EC11F1"/>
    <w:rsid w:val="00EC16C6"/>
    <w:rsid w:val="00EC2A3E"/>
    <w:rsid w:val="00EC2B02"/>
    <w:rsid w:val="00EC2D53"/>
    <w:rsid w:val="00EC2D94"/>
    <w:rsid w:val="00EC3B77"/>
    <w:rsid w:val="00EC3E7F"/>
    <w:rsid w:val="00EC404F"/>
    <w:rsid w:val="00EC4307"/>
    <w:rsid w:val="00EC580E"/>
    <w:rsid w:val="00EC5D63"/>
    <w:rsid w:val="00EC6F08"/>
    <w:rsid w:val="00EC7F82"/>
    <w:rsid w:val="00ED014A"/>
    <w:rsid w:val="00ED018B"/>
    <w:rsid w:val="00ED0362"/>
    <w:rsid w:val="00ED0F03"/>
    <w:rsid w:val="00ED17E5"/>
    <w:rsid w:val="00ED342D"/>
    <w:rsid w:val="00ED3E6F"/>
    <w:rsid w:val="00ED4C43"/>
    <w:rsid w:val="00ED4F2B"/>
    <w:rsid w:val="00EE05BD"/>
    <w:rsid w:val="00EE0BEC"/>
    <w:rsid w:val="00EE27AA"/>
    <w:rsid w:val="00EE375F"/>
    <w:rsid w:val="00EE3A1B"/>
    <w:rsid w:val="00EE4977"/>
    <w:rsid w:val="00EE518B"/>
    <w:rsid w:val="00EF0370"/>
    <w:rsid w:val="00EF04EB"/>
    <w:rsid w:val="00EF0E72"/>
    <w:rsid w:val="00EF0FC0"/>
    <w:rsid w:val="00EF1ED6"/>
    <w:rsid w:val="00EF30AC"/>
    <w:rsid w:val="00EF372C"/>
    <w:rsid w:val="00EF4F9C"/>
    <w:rsid w:val="00EF50C6"/>
    <w:rsid w:val="00EF625C"/>
    <w:rsid w:val="00EF686A"/>
    <w:rsid w:val="00F01DA8"/>
    <w:rsid w:val="00F01DD7"/>
    <w:rsid w:val="00F02DBB"/>
    <w:rsid w:val="00F04272"/>
    <w:rsid w:val="00F04BFF"/>
    <w:rsid w:val="00F05B74"/>
    <w:rsid w:val="00F06BEA"/>
    <w:rsid w:val="00F07E2D"/>
    <w:rsid w:val="00F07E66"/>
    <w:rsid w:val="00F10464"/>
    <w:rsid w:val="00F10B9E"/>
    <w:rsid w:val="00F11255"/>
    <w:rsid w:val="00F114D0"/>
    <w:rsid w:val="00F11D78"/>
    <w:rsid w:val="00F13712"/>
    <w:rsid w:val="00F147B3"/>
    <w:rsid w:val="00F149F1"/>
    <w:rsid w:val="00F14E46"/>
    <w:rsid w:val="00F15893"/>
    <w:rsid w:val="00F16EB9"/>
    <w:rsid w:val="00F17252"/>
    <w:rsid w:val="00F203AF"/>
    <w:rsid w:val="00F206C6"/>
    <w:rsid w:val="00F20AA6"/>
    <w:rsid w:val="00F2101B"/>
    <w:rsid w:val="00F21122"/>
    <w:rsid w:val="00F21BD8"/>
    <w:rsid w:val="00F21E6F"/>
    <w:rsid w:val="00F22A32"/>
    <w:rsid w:val="00F2368C"/>
    <w:rsid w:val="00F23DB2"/>
    <w:rsid w:val="00F23EBF"/>
    <w:rsid w:val="00F26B18"/>
    <w:rsid w:val="00F2737C"/>
    <w:rsid w:val="00F30A88"/>
    <w:rsid w:val="00F33084"/>
    <w:rsid w:val="00F33209"/>
    <w:rsid w:val="00F3374F"/>
    <w:rsid w:val="00F34CED"/>
    <w:rsid w:val="00F34D30"/>
    <w:rsid w:val="00F35396"/>
    <w:rsid w:val="00F3630D"/>
    <w:rsid w:val="00F3737A"/>
    <w:rsid w:val="00F42B43"/>
    <w:rsid w:val="00F436DE"/>
    <w:rsid w:val="00F43AAC"/>
    <w:rsid w:val="00F4429B"/>
    <w:rsid w:val="00F4658C"/>
    <w:rsid w:val="00F47D7F"/>
    <w:rsid w:val="00F504EA"/>
    <w:rsid w:val="00F506B6"/>
    <w:rsid w:val="00F509F0"/>
    <w:rsid w:val="00F51F2E"/>
    <w:rsid w:val="00F52BBB"/>
    <w:rsid w:val="00F53E50"/>
    <w:rsid w:val="00F54095"/>
    <w:rsid w:val="00F5581F"/>
    <w:rsid w:val="00F55DDB"/>
    <w:rsid w:val="00F56757"/>
    <w:rsid w:val="00F5700E"/>
    <w:rsid w:val="00F578D3"/>
    <w:rsid w:val="00F57FAD"/>
    <w:rsid w:val="00F60BDB"/>
    <w:rsid w:val="00F61D04"/>
    <w:rsid w:val="00F62B88"/>
    <w:rsid w:val="00F6341D"/>
    <w:rsid w:val="00F63E4A"/>
    <w:rsid w:val="00F648C1"/>
    <w:rsid w:val="00F66AE4"/>
    <w:rsid w:val="00F66D33"/>
    <w:rsid w:val="00F66FB8"/>
    <w:rsid w:val="00F7057E"/>
    <w:rsid w:val="00F70824"/>
    <w:rsid w:val="00F70F9A"/>
    <w:rsid w:val="00F71632"/>
    <w:rsid w:val="00F71CE9"/>
    <w:rsid w:val="00F73CA5"/>
    <w:rsid w:val="00F74073"/>
    <w:rsid w:val="00F748AE"/>
    <w:rsid w:val="00F74A00"/>
    <w:rsid w:val="00F74D4D"/>
    <w:rsid w:val="00F74FAC"/>
    <w:rsid w:val="00F7579E"/>
    <w:rsid w:val="00F75A76"/>
    <w:rsid w:val="00F76751"/>
    <w:rsid w:val="00F76976"/>
    <w:rsid w:val="00F769C0"/>
    <w:rsid w:val="00F76F8C"/>
    <w:rsid w:val="00F77665"/>
    <w:rsid w:val="00F77E93"/>
    <w:rsid w:val="00F8118D"/>
    <w:rsid w:val="00F81A76"/>
    <w:rsid w:val="00F81FF8"/>
    <w:rsid w:val="00F82F01"/>
    <w:rsid w:val="00F83418"/>
    <w:rsid w:val="00F83609"/>
    <w:rsid w:val="00F8381A"/>
    <w:rsid w:val="00F84827"/>
    <w:rsid w:val="00F8596C"/>
    <w:rsid w:val="00F866D2"/>
    <w:rsid w:val="00F86E93"/>
    <w:rsid w:val="00F90688"/>
    <w:rsid w:val="00F90DA0"/>
    <w:rsid w:val="00F90EBE"/>
    <w:rsid w:val="00F917DC"/>
    <w:rsid w:val="00F91EEA"/>
    <w:rsid w:val="00F927EF"/>
    <w:rsid w:val="00F9295B"/>
    <w:rsid w:val="00F936E4"/>
    <w:rsid w:val="00F95F62"/>
    <w:rsid w:val="00F9608E"/>
    <w:rsid w:val="00F964F6"/>
    <w:rsid w:val="00F96EBE"/>
    <w:rsid w:val="00FA00C7"/>
    <w:rsid w:val="00FA114D"/>
    <w:rsid w:val="00FA14EF"/>
    <w:rsid w:val="00FA1A9D"/>
    <w:rsid w:val="00FA2570"/>
    <w:rsid w:val="00FA265C"/>
    <w:rsid w:val="00FA2B43"/>
    <w:rsid w:val="00FA2F49"/>
    <w:rsid w:val="00FA4AB5"/>
    <w:rsid w:val="00FA54C0"/>
    <w:rsid w:val="00FA5C04"/>
    <w:rsid w:val="00FA5CBC"/>
    <w:rsid w:val="00FA644A"/>
    <w:rsid w:val="00FA7C94"/>
    <w:rsid w:val="00FA7D1B"/>
    <w:rsid w:val="00FB026F"/>
    <w:rsid w:val="00FB0D01"/>
    <w:rsid w:val="00FB0F20"/>
    <w:rsid w:val="00FB1000"/>
    <w:rsid w:val="00FB14DE"/>
    <w:rsid w:val="00FB32F4"/>
    <w:rsid w:val="00FB3D28"/>
    <w:rsid w:val="00FB3D8A"/>
    <w:rsid w:val="00FB516D"/>
    <w:rsid w:val="00FB57FC"/>
    <w:rsid w:val="00FB6155"/>
    <w:rsid w:val="00FB6FB8"/>
    <w:rsid w:val="00FB7229"/>
    <w:rsid w:val="00FB784B"/>
    <w:rsid w:val="00FC0022"/>
    <w:rsid w:val="00FC1464"/>
    <w:rsid w:val="00FC2457"/>
    <w:rsid w:val="00FC26A6"/>
    <w:rsid w:val="00FC376B"/>
    <w:rsid w:val="00FC3A3B"/>
    <w:rsid w:val="00FC3C02"/>
    <w:rsid w:val="00FC3D50"/>
    <w:rsid w:val="00FC59A0"/>
    <w:rsid w:val="00FC5F9E"/>
    <w:rsid w:val="00FC655E"/>
    <w:rsid w:val="00FC7BE5"/>
    <w:rsid w:val="00FD0EC7"/>
    <w:rsid w:val="00FD2DE9"/>
    <w:rsid w:val="00FD357C"/>
    <w:rsid w:val="00FD3967"/>
    <w:rsid w:val="00FD3EAC"/>
    <w:rsid w:val="00FD4AFA"/>
    <w:rsid w:val="00FD4D11"/>
    <w:rsid w:val="00FD4E89"/>
    <w:rsid w:val="00FD4F8F"/>
    <w:rsid w:val="00FD50A4"/>
    <w:rsid w:val="00FD524E"/>
    <w:rsid w:val="00FD5BED"/>
    <w:rsid w:val="00FD6F37"/>
    <w:rsid w:val="00FD741C"/>
    <w:rsid w:val="00FD7842"/>
    <w:rsid w:val="00FE055F"/>
    <w:rsid w:val="00FE1A17"/>
    <w:rsid w:val="00FE1A55"/>
    <w:rsid w:val="00FE1D02"/>
    <w:rsid w:val="00FE2454"/>
    <w:rsid w:val="00FE2ABD"/>
    <w:rsid w:val="00FE3B7B"/>
    <w:rsid w:val="00FE3D93"/>
    <w:rsid w:val="00FE4EBC"/>
    <w:rsid w:val="00FE5285"/>
    <w:rsid w:val="00FE58BE"/>
    <w:rsid w:val="00FE5BBC"/>
    <w:rsid w:val="00FE79C5"/>
    <w:rsid w:val="00FE7C2B"/>
    <w:rsid w:val="00FE7CF4"/>
    <w:rsid w:val="00FE7F50"/>
    <w:rsid w:val="00FF0389"/>
    <w:rsid w:val="00FF0619"/>
    <w:rsid w:val="00FF09C6"/>
    <w:rsid w:val="00FF0ACD"/>
    <w:rsid w:val="00FF0B85"/>
    <w:rsid w:val="00FF0F86"/>
    <w:rsid w:val="00FF1177"/>
    <w:rsid w:val="00FF1BE5"/>
    <w:rsid w:val="00FF1EA1"/>
    <w:rsid w:val="00FF27B1"/>
    <w:rsid w:val="00FF2B8E"/>
    <w:rsid w:val="00FF2F0B"/>
    <w:rsid w:val="00FF356F"/>
    <w:rsid w:val="00FF46E8"/>
    <w:rsid w:val="00FF480A"/>
    <w:rsid w:val="00FF4DCE"/>
    <w:rsid w:val="00FF52CE"/>
    <w:rsid w:val="00FF5B95"/>
    <w:rsid w:val="00FF5EC1"/>
    <w:rsid w:val="00FF73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2E5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33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33A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33A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028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2874"/>
  </w:style>
  <w:style w:type="paragraph" w:styleId="Stopka">
    <w:name w:val="footer"/>
    <w:basedOn w:val="Normalny"/>
    <w:link w:val="StopkaZnak"/>
    <w:uiPriority w:val="99"/>
    <w:unhideWhenUsed/>
    <w:rsid w:val="00B028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2874"/>
  </w:style>
  <w:style w:type="paragraph" w:styleId="Akapitzlist">
    <w:name w:val="List Paragraph"/>
    <w:basedOn w:val="Normalny"/>
    <w:link w:val="AkapitzlistZnak"/>
    <w:uiPriority w:val="34"/>
    <w:qFormat/>
    <w:rsid w:val="008766B4"/>
    <w:pPr>
      <w:ind w:left="720"/>
      <w:contextualSpacing/>
    </w:pPr>
  </w:style>
  <w:style w:type="paragraph" w:styleId="Tekstprzypisudolnego">
    <w:name w:val="footnote text"/>
    <w:aliases w:val="Fußnotentextf,Note de bas de page Car Car Car Car Car Car Car Car Car Car,Note de bas de page Car Car Car Car,Note de bas de page Car Car Car Car Car Car Car Car Car,ft,Note de bas de page Car Car Car Car Car Car Car Car,fußn,fn"/>
    <w:basedOn w:val="Normalny"/>
    <w:link w:val="TekstprzypisudolnegoZnak"/>
    <w:uiPriority w:val="99"/>
    <w:unhideWhenUsed/>
    <w:qFormat/>
    <w:rsid w:val="008C18E8"/>
    <w:pPr>
      <w:spacing w:after="0" w:line="276" w:lineRule="auto"/>
    </w:pPr>
    <w:rPr>
      <w:rFonts w:ascii="Calibri" w:eastAsia="Calibri" w:hAnsi="Calibri" w:cs="Times New Roman"/>
      <w:sz w:val="20"/>
      <w:szCs w:val="20"/>
    </w:rPr>
  </w:style>
  <w:style w:type="character" w:customStyle="1" w:styleId="TekstprzypisudolnegoZnak">
    <w:name w:val="Tekst przypisu dolnego Znak"/>
    <w:aliases w:val="Fußnotentextf Znak,Note de bas de page Car Car Car Car Car Car Car Car Car Car Znak,Note de bas de page Car Car Car Car Znak,Note de bas de page Car Car Car Car Car Car Car Car Car Znak,ft Znak,fußn Znak,fn Znak"/>
    <w:basedOn w:val="Domylnaczcionkaakapitu"/>
    <w:link w:val="Tekstprzypisudolnego"/>
    <w:uiPriority w:val="99"/>
    <w:rsid w:val="008C18E8"/>
    <w:rPr>
      <w:rFonts w:ascii="Calibri" w:eastAsia="Calibri" w:hAnsi="Calibri" w:cs="Times New Roman"/>
      <w:sz w:val="20"/>
      <w:szCs w:val="20"/>
    </w:rPr>
  </w:style>
  <w:style w:type="character" w:styleId="Odwoanieprzypisudolnego">
    <w:name w:val="footnote reference"/>
    <w:aliases w:val="Footnote Reference Superscript,BVI fnr,Footnote symbol,Footnote reference number,number,note TESI,SUPERS,EN Footnote Reference,Times 10 Point,Exposant 3 Point,Footnote Reference_LVL6,(NECG) Footnote Reference,FC,_Footnote text"/>
    <w:uiPriority w:val="99"/>
    <w:unhideWhenUsed/>
    <w:rsid w:val="008C18E8"/>
    <w:rPr>
      <w:vertAlign w:val="superscript"/>
    </w:rPr>
  </w:style>
  <w:style w:type="character" w:styleId="Hipercze">
    <w:name w:val="Hyperlink"/>
    <w:uiPriority w:val="99"/>
    <w:unhideWhenUsed/>
    <w:rsid w:val="008C18E8"/>
    <w:rPr>
      <w:color w:val="0000FF"/>
      <w:u w:val="single"/>
    </w:rPr>
  </w:style>
  <w:style w:type="character" w:customStyle="1" w:styleId="Nagwek1Znak">
    <w:name w:val="Nagłówek 1 Znak"/>
    <w:basedOn w:val="Domylnaczcionkaakapitu"/>
    <w:link w:val="Nagwek1"/>
    <w:uiPriority w:val="9"/>
    <w:rsid w:val="00733A0C"/>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733A0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33A0C"/>
    <w:rPr>
      <w:rFonts w:asciiTheme="majorHAnsi" w:eastAsiaTheme="majorEastAsia" w:hAnsiTheme="majorHAnsi" w:cstheme="majorBidi"/>
      <w:color w:val="1F4D78" w:themeColor="accent1" w:themeShade="7F"/>
      <w:sz w:val="24"/>
      <w:szCs w:val="24"/>
    </w:rPr>
  </w:style>
  <w:style w:type="paragraph" w:styleId="Lista">
    <w:name w:val="List"/>
    <w:basedOn w:val="Normalny"/>
    <w:uiPriority w:val="99"/>
    <w:unhideWhenUsed/>
    <w:rsid w:val="00733A0C"/>
    <w:pPr>
      <w:ind w:left="283" w:hanging="283"/>
      <w:contextualSpacing/>
    </w:pPr>
  </w:style>
  <w:style w:type="paragraph" w:styleId="Lista2">
    <w:name w:val="List 2"/>
    <w:basedOn w:val="Normalny"/>
    <w:uiPriority w:val="99"/>
    <w:unhideWhenUsed/>
    <w:rsid w:val="00733A0C"/>
    <w:pPr>
      <w:ind w:left="566" w:hanging="283"/>
      <w:contextualSpacing/>
    </w:pPr>
  </w:style>
  <w:style w:type="paragraph" w:styleId="Lista3">
    <w:name w:val="List 3"/>
    <w:basedOn w:val="Normalny"/>
    <w:uiPriority w:val="99"/>
    <w:unhideWhenUsed/>
    <w:rsid w:val="00733A0C"/>
    <w:pPr>
      <w:ind w:left="849" w:hanging="283"/>
      <w:contextualSpacing/>
    </w:pPr>
  </w:style>
  <w:style w:type="paragraph" w:styleId="Lista4">
    <w:name w:val="List 4"/>
    <w:basedOn w:val="Normalny"/>
    <w:uiPriority w:val="99"/>
    <w:unhideWhenUsed/>
    <w:rsid w:val="00733A0C"/>
    <w:pPr>
      <w:ind w:left="1132" w:hanging="283"/>
      <w:contextualSpacing/>
    </w:pPr>
  </w:style>
  <w:style w:type="paragraph" w:styleId="Listapunktowana2">
    <w:name w:val="List Bullet 2"/>
    <w:basedOn w:val="Normalny"/>
    <w:uiPriority w:val="99"/>
    <w:unhideWhenUsed/>
    <w:rsid w:val="00733A0C"/>
    <w:pPr>
      <w:numPr>
        <w:numId w:val="8"/>
      </w:numPr>
      <w:contextualSpacing/>
    </w:pPr>
  </w:style>
  <w:style w:type="paragraph" w:styleId="Tekstpodstawowy">
    <w:name w:val="Body Text"/>
    <w:basedOn w:val="Normalny"/>
    <w:link w:val="TekstpodstawowyZnak"/>
    <w:uiPriority w:val="99"/>
    <w:unhideWhenUsed/>
    <w:rsid w:val="00733A0C"/>
    <w:pPr>
      <w:spacing w:after="120"/>
    </w:pPr>
  </w:style>
  <w:style w:type="character" w:customStyle="1" w:styleId="TekstpodstawowyZnak">
    <w:name w:val="Tekst podstawowy Znak"/>
    <w:basedOn w:val="Domylnaczcionkaakapitu"/>
    <w:link w:val="Tekstpodstawowy"/>
    <w:uiPriority w:val="99"/>
    <w:rsid w:val="00733A0C"/>
  </w:style>
  <w:style w:type="paragraph" w:styleId="Tekstpodstawowyzwciciem">
    <w:name w:val="Body Text First Indent"/>
    <w:basedOn w:val="Tekstpodstawowy"/>
    <w:link w:val="TekstpodstawowyzwciciemZnak"/>
    <w:uiPriority w:val="99"/>
    <w:unhideWhenUsed/>
    <w:rsid w:val="00733A0C"/>
    <w:pPr>
      <w:spacing w:after="160"/>
      <w:ind w:firstLine="360"/>
    </w:pPr>
  </w:style>
  <w:style w:type="character" w:customStyle="1" w:styleId="TekstpodstawowyzwciciemZnak">
    <w:name w:val="Tekst podstawowy z wcięciem Znak"/>
    <w:basedOn w:val="TekstpodstawowyZnak"/>
    <w:link w:val="Tekstpodstawowyzwciciem"/>
    <w:uiPriority w:val="99"/>
    <w:rsid w:val="00733A0C"/>
  </w:style>
  <w:style w:type="paragraph" w:styleId="Tekstpodstawowywcity">
    <w:name w:val="Body Text Indent"/>
    <w:basedOn w:val="Normalny"/>
    <w:link w:val="TekstpodstawowywcityZnak"/>
    <w:uiPriority w:val="99"/>
    <w:semiHidden/>
    <w:unhideWhenUsed/>
    <w:rsid w:val="00733A0C"/>
    <w:pPr>
      <w:spacing w:after="120"/>
      <w:ind w:left="283"/>
    </w:pPr>
  </w:style>
  <w:style w:type="character" w:customStyle="1" w:styleId="TekstpodstawowywcityZnak">
    <w:name w:val="Tekst podstawowy wcięty Znak"/>
    <w:basedOn w:val="Domylnaczcionkaakapitu"/>
    <w:link w:val="Tekstpodstawowywcity"/>
    <w:uiPriority w:val="99"/>
    <w:semiHidden/>
    <w:rsid w:val="00733A0C"/>
  </w:style>
  <w:style w:type="paragraph" w:styleId="Tekstpodstawowyzwciciem2">
    <w:name w:val="Body Text First Indent 2"/>
    <w:basedOn w:val="Tekstpodstawowywcity"/>
    <w:link w:val="Tekstpodstawowyzwciciem2Znak"/>
    <w:uiPriority w:val="99"/>
    <w:unhideWhenUsed/>
    <w:rsid w:val="00733A0C"/>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733A0C"/>
  </w:style>
  <w:style w:type="paragraph" w:customStyle="1" w:styleId="ZPKTzmpktartykuempunktem">
    <w:name w:val="Z/PKT – zm. pkt artykułem (punktem)"/>
    <w:basedOn w:val="Normalny"/>
    <w:uiPriority w:val="31"/>
    <w:qFormat/>
    <w:rsid w:val="00781129"/>
    <w:pPr>
      <w:spacing w:after="0" w:line="360" w:lineRule="auto"/>
      <w:ind w:left="1020" w:hanging="510"/>
      <w:jc w:val="both"/>
    </w:pPr>
    <w:rPr>
      <w:rFonts w:ascii="Times" w:eastAsiaTheme="minorEastAsia" w:hAnsi="Times" w:cs="Arial"/>
      <w:bCs/>
      <w:sz w:val="24"/>
      <w:szCs w:val="20"/>
      <w:lang w:eastAsia="pl-PL"/>
    </w:rPr>
  </w:style>
  <w:style w:type="character" w:styleId="Odwoaniedokomentarza">
    <w:name w:val="annotation reference"/>
    <w:basedOn w:val="Domylnaczcionkaakapitu"/>
    <w:uiPriority w:val="99"/>
    <w:semiHidden/>
    <w:rsid w:val="00121DDD"/>
    <w:rPr>
      <w:sz w:val="16"/>
      <w:szCs w:val="16"/>
    </w:rPr>
  </w:style>
  <w:style w:type="paragraph" w:styleId="Tekstkomentarza">
    <w:name w:val="annotation text"/>
    <w:basedOn w:val="Normalny"/>
    <w:link w:val="TekstkomentarzaZnak"/>
    <w:uiPriority w:val="99"/>
    <w:semiHidden/>
    <w:rsid w:val="00121DDD"/>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semiHidden/>
    <w:rsid w:val="00121DDD"/>
    <w:rPr>
      <w:rFonts w:ascii="Times" w:eastAsia="Times New Roman" w:hAnsi="Times" w:cs="Times New Roman"/>
      <w:szCs w:val="24"/>
    </w:rPr>
  </w:style>
  <w:style w:type="paragraph" w:styleId="Tekstdymka">
    <w:name w:val="Balloon Text"/>
    <w:basedOn w:val="Normalny"/>
    <w:link w:val="TekstdymkaZnak"/>
    <w:uiPriority w:val="99"/>
    <w:semiHidden/>
    <w:unhideWhenUsed/>
    <w:rsid w:val="00121D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1DDD"/>
    <w:rPr>
      <w:rFonts w:ascii="Segoe UI" w:hAnsi="Segoe UI" w:cs="Segoe UI"/>
      <w:sz w:val="18"/>
      <w:szCs w:val="18"/>
    </w:rPr>
  </w:style>
  <w:style w:type="paragraph" w:customStyle="1" w:styleId="ARTartustawynprozporzdzenia">
    <w:name w:val="ART(§) – art. ustawy (§ np. rozporządzenia)"/>
    <w:uiPriority w:val="11"/>
    <w:qFormat/>
    <w:rsid w:val="00906041"/>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USTustnpkodeksu">
    <w:name w:val="UST(§) – ust. (§ np. kodeksu)"/>
    <w:basedOn w:val="ARTartustawynprozporzdzenia"/>
    <w:uiPriority w:val="12"/>
    <w:qFormat/>
    <w:rsid w:val="00906041"/>
    <w:pPr>
      <w:spacing w:before="0"/>
    </w:pPr>
    <w:rPr>
      <w:bCs/>
    </w:rPr>
  </w:style>
  <w:style w:type="paragraph" w:customStyle="1" w:styleId="PKTpunkt">
    <w:name w:val="PKT – punkt"/>
    <w:uiPriority w:val="13"/>
    <w:qFormat/>
    <w:rsid w:val="00906041"/>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906041"/>
    <w:pPr>
      <w:ind w:left="986" w:hanging="476"/>
    </w:pPr>
  </w:style>
  <w:style w:type="paragraph" w:styleId="Tematkomentarza">
    <w:name w:val="annotation subject"/>
    <w:basedOn w:val="Tekstkomentarza"/>
    <w:next w:val="Tekstkomentarza"/>
    <w:link w:val="TematkomentarzaZnak"/>
    <w:uiPriority w:val="99"/>
    <w:semiHidden/>
    <w:unhideWhenUsed/>
    <w:rsid w:val="006C0174"/>
    <w:pPr>
      <w:spacing w:line="240" w:lineRule="auto"/>
    </w:pPr>
    <w:rPr>
      <w:rFonts w:asciiTheme="minorHAnsi" w:eastAsiaTheme="minorHAnsi" w:hAnsiTheme="minorHAnsi" w:cstheme="minorBidi"/>
      <w:b/>
      <w:bCs/>
      <w:sz w:val="20"/>
      <w:szCs w:val="20"/>
    </w:rPr>
  </w:style>
  <w:style w:type="character" w:customStyle="1" w:styleId="TematkomentarzaZnak">
    <w:name w:val="Temat komentarza Znak"/>
    <w:basedOn w:val="TekstkomentarzaZnak"/>
    <w:link w:val="Tematkomentarza"/>
    <w:uiPriority w:val="99"/>
    <w:semiHidden/>
    <w:rsid w:val="006C0174"/>
    <w:rPr>
      <w:rFonts w:ascii="Times" w:eastAsia="Times New Roman" w:hAnsi="Times" w:cs="Times New Roman"/>
      <w:b/>
      <w:bCs/>
      <w:sz w:val="20"/>
      <w:szCs w:val="20"/>
    </w:rPr>
  </w:style>
  <w:style w:type="paragraph" w:customStyle="1" w:styleId="text-justify">
    <w:name w:val="text-justify"/>
    <w:basedOn w:val="Normalny"/>
    <w:rsid w:val="001F023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RTzmartartykuempunktem">
    <w:name w:val="Z/ART(§) – zm. art. (§) artykułem (punktem)"/>
    <w:basedOn w:val="ARTartustawynprozporzdzenia"/>
    <w:uiPriority w:val="30"/>
    <w:qFormat/>
    <w:rsid w:val="002E6203"/>
    <w:pPr>
      <w:spacing w:before="0"/>
      <w:ind w:left="510"/>
    </w:pPr>
  </w:style>
  <w:style w:type="paragraph" w:customStyle="1" w:styleId="ZUSTzmustartykuempunktem">
    <w:name w:val="Z/UST(§) – zm. ust. (§) artykułem (punktem)"/>
    <w:basedOn w:val="ZARTzmartartykuempunktem"/>
    <w:uiPriority w:val="30"/>
    <w:qFormat/>
    <w:rsid w:val="00305E2E"/>
  </w:style>
  <w:style w:type="character" w:customStyle="1" w:styleId="highlight-disabled">
    <w:name w:val="highlight-disabled"/>
    <w:basedOn w:val="Domylnaczcionkaakapitu"/>
    <w:rsid w:val="00AF47DF"/>
  </w:style>
  <w:style w:type="paragraph" w:styleId="Tekstprzypisukocowego">
    <w:name w:val="endnote text"/>
    <w:basedOn w:val="Normalny"/>
    <w:link w:val="TekstprzypisukocowegoZnak"/>
    <w:uiPriority w:val="99"/>
    <w:semiHidden/>
    <w:unhideWhenUsed/>
    <w:rsid w:val="00BC10F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10F9"/>
    <w:rPr>
      <w:sz w:val="20"/>
      <w:szCs w:val="20"/>
    </w:rPr>
  </w:style>
  <w:style w:type="character" w:styleId="Odwoanieprzypisukocowego">
    <w:name w:val="endnote reference"/>
    <w:basedOn w:val="Domylnaczcionkaakapitu"/>
    <w:uiPriority w:val="99"/>
    <w:semiHidden/>
    <w:unhideWhenUsed/>
    <w:rsid w:val="00BC10F9"/>
    <w:rPr>
      <w:vertAlign w:val="superscript"/>
    </w:rPr>
  </w:style>
  <w:style w:type="paragraph" w:customStyle="1" w:styleId="Bullet1">
    <w:name w:val="Bullet 1"/>
    <w:basedOn w:val="Normalny"/>
    <w:rsid w:val="00BE024D"/>
    <w:pPr>
      <w:numPr>
        <w:numId w:val="19"/>
      </w:numPr>
      <w:spacing w:before="120" w:after="120" w:line="240" w:lineRule="auto"/>
      <w:jc w:val="both"/>
    </w:pPr>
    <w:rPr>
      <w:rFonts w:ascii="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3C6FF6"/>
    <w:rPr>
      <w:color w:val="605E5C"/>
      <w:shd w:val="clear" w:color="auto" w:fill="E1DFDD"/>
    </w:rPr>
  </w:style>
  <w:style w:type="character" w:customStyle="1" w:styleId="IGindeksgrny">
    <w:name w:val="_IG_ – indeks górny"/>
    <w:basedOn w:val="Domylnaczcionkaakapitu"/>
    <w:uiPriority w:val="2"/>
    <w:qFormat/>
    <w:rsid w:val="000E41CD"/>
    <w:rPr>
      <w:b w:val="0"/>
      <w:i w:val="0"/>
      <w:vanish w:val="0"/>
      <w:spacing w:val="0"/>
      <w:vertAlign w:val="superscript"/>
    </w:rPr>
  </w:style>
  <w:style w:type="paragraph" w:styleId="Poprawka">
    <w:name w:val="Revision"/>
    <w:hidden/>
    <w:uiPriority w:val="99"/>
    <w:semiHidden/>
    <w:rsid w:val="00645D6A"/>
    <w:pPr>
      <w:spacing w:after="0" w:line="240" w:lineRule="auto"/>
    </w:pPr>
  </w:style>
  <w:style w:type="character" w:customStyle="1" w:styleId="AkapitzlistZnak">
    <w:name w:val="Akapit z listą Znak"/>
    <w:link w:val="Akapitzlist"/>
    <w:uiPriority w:val="34"/>
    <w:locked/>
    <w:rsid w:val="0093701D"/>
  </w:style>
  <w:style w:type="paragraph" w:customStyle="1" w:styleId="Considrant">
    <w:name w:val="Considérant"/>
    <w:basedOn w:val="Normalny"/>
    <w:rsid w:val="001B2089"/>
    <w:pPr>
      <w:numPr>
        <w:numId w:val="50"/>
      </w:numPr>
      <w:spacing w:before="120" w:after="120" w:line="240" w:lineRule="auto"/>
      <w:jc w:val="both"/>
    </w:pPr>
    <w:rPr>
      <w:rFonts w:ascii="Times New Roman" w:hAnsi="Times New Roman" w:cs="Times New Roman"/>
      <w:sz w:val="24"/>
    </w:rPr>
  </w:style>
  <w:style w:type="paragraph" w:customStyle="1" w:styleId="ZLITwPKTzmlitwpktartykuempunktem">
    <w:name w:val="Z/LIT_w_PKT – zm. lit. w pkt artykułem (punktem)"/>
    <w:basedOn w:val="Normalny"/>
    <w:uiPriority w:val="32"/>
    <w:qFormat/>
    <w:rsid w:val="001A592D"/>
    <w:pPr>
      <w:spacing w:after="0" w:line="360" w:lineRule="auto"/>
      <w:ind w:left="1497" w:hanging="476"/>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Normalny"/>
    <w:uiPriority w:val="33"/>
    <w:qFormat/>
    <w:rsid w:val="001A592D"/>
    <w:pPr>
      <w:spacing w:after="0" w:line="360" w:lineRule="auto"/>
      <w:ind w:left="1894" w:hanging="397"/>
      <w:jc w:val="both"/>
    </w:pPr>
    <w:rPr>
      <w:rFonts w:ascii="Times" w:eastAsiaTheme="minorEastAsia" w:hAnsi="Times" w:cs="Arial"/>
      <w:bCs/>
      <w:sz w:val="24"/>
      <w:szCs w:val="20"/>
      <w:lang w:eastAsia="pl-PL"/>
    </w:rPr>
  </w:style>
  <w:style w:type="paragraph" w:styleId="NormalnyWeb">
    <w:name w:val="Normal (Web)"/>
    <w:basedOn w:val="Normalny"/>
    <w:uiPriority w:val="99"/>
    <w:semiHidden/>
    <w:unhideWhenUsed/>
    <w:rsid w:val="00500751"/>
    <w:rPr>
      <w:rFonts w:ascii="Times New Roman" w:hAnsi="Times New Roman" w:cs="Times New Roman"/>
      <w:sz w:val="24"/>
      <w:szCs w:val="24"/>
    </w:rPr>
  </w:style>
  <w:style w:type="paragraph" w:customStyle="1" w:styleId="norm">
    <w:name w:val="norm"/>
    <w:basedOn w:val="Normalny"/>
    <w:rsid w:val="006330D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FF356F"/>
    <w:rPr>
      <w:color w:val="954F72" w:themeColor="followedHyperlink"/>
      <w:u w:val="single"/>
    </w:rPr>
  </w:style>
  <w:style w:type="character" w:styleId="Uwydatnienie">
    <w:name w:val="Emphasis"/>
    <w:basedOn w:val="Domylnaczcionkaakapitu"/>
    <w:uiPriority w:val="20"/>
    <w:qFormat/>
    <w:rsid w:val="00BB57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4997">
      <w:bodyDiv w:val="1"/>
      <w:marLeft w:val="0"/>
      <w:marRight w:val="0"/>
      <w:marTop w:val="0"/>
      <w:marBottom w:val="0"/>
      <w:divBdr>
        <w:top w:val="none" w:sz="0" w:space="0" w:color="auto"/>
        <w:left w:val="none" w:sz="0" w:space="0" w:color="auto"/>
        <w:bottom w:val="none" w:sz="0" w:space="0" w:color="auto"/>
        <w:right w:val="none" w:sz="0" w:space="0" w:color="auto"/>
      </w:divBdr>
      <w:divsChild>
        <w:div w:id="440026975">
          <w:marLeft w:val="0"/>
          <w:marRight w:val="0"/>
          <w:marTop w:val="105"/>
          <w:marBottom w:val="0"/>
          <w:divBdr>
            <w:top w:val="none" w:sz="0" w:space="0" w:color="auto"/>
            <w:left w:val="none" w:sz="0" w:space="0" w:color="auto"/>
            <w:bottom w:val="none" w:sz="0" w:space="0" w:color="auto"/>
            <w:right w:val="none" w:sz="0" w:space="0" w:color="auto"/>
          </w:divBdr>
        </w:div>
        <w:div w:id="624117531">
          <w:marLeft w:val="0"/>
          <w:marRight w:val="0"/>
          <w:marTop w:val="105"/>
          <w:marBottom w:val="0"/>
          <w:divBdr>
            <w:top w:val="none" w:sz="0" w:space="0" w:color="auto"/>
            <w:left w:val="none" w:sz="0" w:space="0" w:color="auto"/>
            <w:bottom w:val="none" w:sz="0" w:space="0" w:color="auto"/>
            <w:right w:val="none" w:sz="0" w:space="0" w:color="auto"/>
          </w:divBdr>
        </w:div>
      </w:divsChild>
    </w:div>
    <w:div w:id="62992370">
      <w:bodyDiv w:val="1"/>
      <w:marLeft w:val="0"/>
      <w:marRight w:val="0"/>
      <w:marTop w:val="0"/>
      <w:marBottom w:val="0"/>
      <w:divBdr>
        <w:top w:val="none" w:sz="0" w:space="0" w:color="auto"/>
        <w:left w:val="none" w:sz="0" w:space="0" w:color="auto"/>
        <w:bottom w:val="none" w:sz="0" w:space="0" w:color="auto"/>
        <w:right w:val="none" w:sz="0" w:space="0" w:color="auto"/>
      </w:divBdr>
    </w:div>
    <w:div w:id="141655124">
      <w:bodyDiv w:val="1"/>
      <w:marLeft w:val="0"/>
      <w:marRight w:val="0"/>
      <w:marTop w:val="0"/>
      <w:marBottom w:val="0"/>
      <w:divBdr>
        <w:top w:val="none" w:sz="0" w:space="0" w:color="auto"/>
        <w:left w:val="none" w:sz="0" w:space="0" w:color="auto"/>
        <w:bottom w:val="none" w:sz="0" w:space="0" w:color="auto"/>
        <w:right w:val="none" w:sz="0" w:space="0" w:color="auto"/>
      </w:divBdr>
    </w:div>
    <w:div w:id="146363155">
      <w:bodyDiv w:val="1"/>
      <w:marLeft w:val="0"/>
      <w:marRight w:val="0"/>
      <w:marTop w:val="0"/>
      <w:marBottom w:val="0"/>
      <w:divBdr>
        <w:top w:val="none" w:sz="0" w:space="0" w:color="auto"/>
        <w:left w:val="none" w:sz="0" w:space="0" w:color="auto"/>
        <w:bottom w:val="none" w:sz="0" w:space="0" w:color="auto"/>
        <w:right w:val="none" w:sz="0" w:space="0" w:color="auto"/>
      </w:divBdr>
      <w:divsChild>
        <w:div w:id="76026502">
          <w:marLeft w:val="0"/>
          <w:marRight w:val="0"/>
          <w:marTop w:val="0"/>
          <w:marBottom w:val="0"/>
          <w:divBdr>
            <w:top w:val="none" w:sz="0" w:space="0" w:color="auto"/>
            <w:left w:val="none" w:sz="0" w:space="0" w:color="auto"/>
            <w:bottom w:val="none" w:sz="0" w:space="0" w:color="auto"/>
            <w:right w:val="none" w:sz="0" w:space="0" w:color="auto"/>
          </w:divBdr>
          <w:divsChild>
            <w:div w:id="156501559">
              <w:marLeft w:val="0"/>
              <w:marRight w:val="0"/>
              <w:marTop w:val="0"/>
              <w:marBottom w:val="0"/>
              <w:divBdr>
                <w:top w:val="none" w:sz="0" w:space="0" w:color="auto"/>
                <w:left w:val="none" w:sz="0" w:space="0" w:color="auto"/>
                <w:bottom w:val="none" w:sz="0" w:space="0" w:color="auto"/>
                <w:right w:val="none" w:sz="0" w:space="0" w:color="auto"/>
              </w:divBdr>
            </w:div>
          </w:divsChild>
        </w:div>
        <w:div w:id="1593050853">
          <w:marLeft w:val="0"/>
          <w:marRight w:val="0"/>
          <w:marTop w:val="0"/>
          <w:marBottom w:val="0"/>
          <w:divBdr>
            <w:top w:val="none" w:sz="0" w:space="0" w:color="auto"/>
            <w:left w:val="none" w:sz="0" w:space="0" w:color="auto"/>
            <w:bottom w:val="none" w:sz="0" w:space="0" w:color="auto"/>
            <w:right w:val="none" w:sz="0" w:space="0" w:color="auto"/>
          </w:divBdr>
          <w:divsChild>
            <w:div w:id="1345324578">
              <w:marLeft w:val="75"/>
              <w:marRight w:val="75"/>
              <w:marTop w:val="75"/>
              <w:marBottom w:val="75"/>
              <w:divBdr>
                <w:top w:val="none" w:sz="0" w:space="0" w:color="auto"/>
                <w:left w:val="none" w:sz="0" w:space="0" w:color="auto"/>
                <w:bottom w:val="none" w:sz="0" w:space="0" w:color="auto"/>
                <w:right w:val="none" w:sz="0" w:space="0" w:color="auto"/>
              </w:divBdr>
              <w:divsChild>
                <w:div w:id="250630315">
                  <w:marLeft w:val="0"/>
                  <w:marRight w:val="0"/>
                  <w:marTop w:val="0"/>
                  <w:marBottom w:val="0"/>
                  <w:divBdr>
                    <w:top w:val="none" w:sz="0" w:space="0" w:color="auto"/>
                    <w:left w:val="none" w:sz="0" w:space="0" w:color="auto"/>
                    <w:bottom w:val="none" w:sz="0" w:space="0" w:color="auto"/>
                    <w:right w:val="none" w:sz="0" w:space="0" w:color="auto"/>
                  </w:divBdr>
                  <w:divsChild>
                    <w:div w:id="8669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4784">
      <w:bodyDiv w:val="1"/>
      <w:marLeft w:val="0"/>
      <w:marRight w:val="0"/>
      <w:marTop w:val="0"/>
      <w:marBottom w:val="0"/>
      <w:divBdr>
        <w:top w:val="none" w:sz="0" w:space="0" w:color="auto"/>
        <w:left w:val="none" w:sz="0" w:space="0" w:color="auto"/>
        <w:bottom w:val="none" w:sz="0" w:space="0" w:color="auto"/>
        <w:right w:val="none" w:sz="0" w:space="0" w:color="auto"/>
      </w:divBdr>
    </w:div>
    <w:div w:id="234559917">
      <w:bodyDiv w:val="1"/>
      <w:marLeft w:val="0"/>
      <w:marRight w:val="0"/>
      <w:marTop w:val="0"/>
      <w:marBottom w:val="0"/>
      <w:divBdr>
        <w:top w:val="none" w:sz="0" w:space="0" w:color="auto"/>
        <w:left w:val="none" w:sz="0" w:space="0" w:color="auto"/>
        <w:bottom w:val="none" w:sz="0" w:space="0" w:color="auto"/>
        <w:right w:val="none" w:sz="0" w:space="0" w:color="auto"/>
      </w:divBdr>
    </w:div>
    <w:div w:id="237908165">
      <w:bodyDiv w:val="1"/>
      <w:marLeft w:val="0"/>
      <w:marRight w:val="0"/>
      <w:marTop w:val="0"/>
      <w:marBottom w:val="0"/>
      <w:divBdr>
        <w:top w:val="none" w:sz="0" w:space="0" w:color="auto"/>
        <w:left w:val="none" w:sz="0" w:space="0" w:color="auto"/>
        <w:bottom w:val="none" w:sz="0" w:space="0" w:color="auto"/>
        <w:right w:val="none" w:sz="0" w:space="0" w:color="auto"/>
      </w:divBdr>
      <w:divsChild>
        <w:div w:id="809053129">
          <w:marLeft w:val="0"/>
          <w:marRight w:val="0"/>
          <w:marTop w:val="105"/>
          <w:marBottom w:val="0"/>
          <w:divBdr>
            <w:top w:val="none" w:sz="0" w:space="0" w:color="auto"/>
            <w:left w:val="none" w:sz="0" w:space="0" w:color="auto"/>
            <w:bottom w:val="none" w:sz="0" w:space="0" w:color="auto"/>
            <w:right w:val="none" w:sz="0" w:space="0" w:color="auto"/>
          </w:divBdr>
        </w:div>
        <w:div w:id="1164318602">
          <w:marLeft w:val="0"/>
          <w:marRight w:val="0"/>
          <w:marTop w:val="0"/>
          <w:marBottom w:val="0"/>
          <w:divBdr>
            <w:top w:val="none" w:sz="0" w:space="0" w:color="auto"/>
            <w:left w:val="none" w:sz="0" w:space="0" w:color="auto"/>
            <w:bottom w:val="none" w:sz="0" w:space="0" w:color="auto"/>
            <w:right w:val="none" w:sz="0" w:space="0" w:color="auto"/>
          </w:divBdr>
          <w:divsChild>
            <w:div w:id="769741955">
              <w:marLeft w:val="255"/>
              <w:marRight w:val="0"/>
              <w:marTop w:val="0"/>
              <w:marBottom w:val="0"/>
              <w:divBdr>
                <w:top w:val="none" w:sz="0" w:space="0" w:color="auto"/>
                <w:left w:val="none" w:sz="0" w:space="0" w:color="auto"/>
                <w:bottom w:val="none" w:sz="0" w:space="0" w:color="auto"/>
                <w:right w:val="none" w:sz="0" w:space="0" w:color="auto"/>
              </w:divBdr>
            </w:div>
          </w:divsChild>
        </w:div>
        <w:div w:id="1530144785">
          <w:marLeft w:val="0"/>
          <w:marRight w:val="0"/>
          <w:marTop w:val="0"/>
          <w:marBottom w:val="0"/>
          <w:divBdr>
            <w:top w:val="none" w:sz="0" w:space="0" w:color="auto"/>
            <w:left w:val="none" w:sz="0" w:space="0" w:color="auto"/>
            <w:bottom w:val="none" w:sz="0" w:space="0" w:color="auto"/>
            <w:right w:val="none" w:sz="0" w:space="0" w:color="auto"/>
          </w:divBdr>
          <w:divsChild>
            <w:div w:id="2024669974">
              <w:marLeft w:val="255"/>
              <w:marRight w:val="0"/>
              <w:marTop w:val="0"/>
              <w:marBottom w:val="0"/>
              <w:divBdr>
                <w:top w:val="none" w:sz="0" w:space="0" w:color="auto"/>
                <w:left w:val="none" w:sz="0" w:space="0" w:color="auto"/>
                <w:bottom w:val="none" w:sz="0" w:space="0" w:color="auto"/>
                <w:right w:val="none" w:sz="0" w:space="0" w:color="auto"/>
              </w:divBdr>
            </w:div>
          </w:divsChild>
        </w:div>
        <w:div w:id="2018075328">
          <w:marLeft w:val="0"/>
          <w:marRight w:val="0"/>
          <w:marTop w:val="0"/>
          <w:marBottom w:val="0"/>
          <w:divBdr>
            <w:top w:val="none" w:sz="0" w:space="0" w:color="auto"/>
            <w:left w:val="none" w:sz="0" w:space="0" w:color="auto"/>
            <w:bottom w:val="none" w:sz="0" w:space="0" w:color="auto"/>
            <w:right w:val="none" w:sz="0" w:space="0" w:color="auto"/>
          </w:divBdr>
          <w:divsChild>
            <w:div w:id="135799707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54827143">
      <w:bodyDiv w:val="1"/>
      <w:marLeft w:val="0"/>
      <w:marRight w:val="0"/>
      <w:marTop w:val="0"/>
      <w:marBottom w:val="0"/>
      <w:divBdr>
        <w:top w:val="none" w:sz="0" w:space="0" w:color="auto"/>
        <w:left w:val="none" w:sz="0" w:space="0" w:color="auto"/>
        <w:bottom w:val="none" w:sz="0" w:space="0" w:color="auto"/>
        <w:right w:val="none" w:sz="0" w:space="0" w:color="auto"/>
      </w:divBdr>
      <w:divsChild>
        <w:div w:id="535314371">
          <w:marLeft w:val="300"/>
          <w:marRight w:val="0"/>
          <w:marTop w:val="0"/>
          <w:marBottom w:val="0"/>
          <w:divBdr>
            <w:top w:val="none" w:sz="0" w:space="0" w:color="auto"/>
            <w:left w:val="none" w:sz="0" w:space="0" w:color="auto"/>
            <w:bottom w:val="none" w:sz="0" w:space="0" w:color="auto"/>
            <w:right w:val="none" w:sz="0" w:space="0" w:color="auto"/>
          </w:divBdr>
        </w:div>
        <w:div w:id="795878346">
          <w:marLeft w:val="300"/>
          <w:marRight w:val="0"/>
          <w:marTop w:val="0"/>
          <w:marBottom w:val="0"/>
          <w:divBdr>
            <w:top w:val="none" w:sz="0" w:space="0" w:color="auto"/>
            <w:left w:val="none" w:sz="0" w:space="0" w:color="auto"/>
            <w:bottom w:val="none" w:sz="0" w:space="0" w:color="auto"/>
            <w:right w:val="none" w:sz="0" w:space="0" w:color="auto"/>
          </w:divBdr>
        </w:div>
      </w:divsChild>
    </w:div>
    <w:div w:id="259947443">
      <w:bodyDiv w:val="1"/>
      <w:marLeft w:val="0"/>
      <w:marRight w:val="0"/>
      <w:marTop w:val="0"/>
      <w:marBottom w:val="0"/>
      <w:divBdr>
        <w:top w:val="none" w:sz="0" w:space="0" w:color="auto"/>
        <w:left w:val="none" w:sz="0" w:space="0" w:color="auto"/>
        <w:bottom w:val="none" w:sz="0" w:space="0" w:color="auto"/>
        <w:right w:val="none" w:sz="0" w:space="0" w:color="auto"/>
      </w:divBdr>
      <w:divsChild>
        <w:div w:id="666448159">
          <w:marLeft w:val="0"/>
          <w:marRight w:val="0"/>
          <w:marTop w:val="105"/>
          <w:marBottom w:val="0"/>
          <w:divBdr>
            <w:top w:val="none" w:sz="0" w:space="0" w:color="auto"/>
            <w:left w:val="none" w:sz="0" w:space="0" w:color="auto"/>
            <w:bottom w:val="none" w:sz="0" w:space="0" w:color="auto"/>
            <w:right w:val="none" w:sz="0" w:space="0" w:color="auto"/>
          </w:divBdr>
        </w:div>
        <w:div w:id="1268386632">
          <w:marLeft w:val="0"/>
          <w:marRight w:val="0"/>
          <w:marTop w:val="105"/>
          <w:marBottom w:val="0"/>
          <w:divBdr>
            <w:top w:val="none" w:sz="0" w:space="0" w:color="auto"/>
            <w:left w:val="none" w:sz="0" w:space="0" w:color="auto"/>
            <w:bottom w:val="none" w:sz="0" w:space="0" w:color="auto"/>
            <w:right w:val="none" w:sz="0" w:space="0" w:color="auto"/>
          </w:divBdr>
        </w:div>
        <w:div w:id="1340697861">
          <w:marLeft w:val="0"/>
          <w:marRight w:val="0"/>
          <w:marTop w:val="105"/>
          <w:marBottom w:val="0"/>
          <w:divBdr>
            <w:top w:val="none" w:sz="0" w:space="0" w:color="auto"/>
            <w:left w:val="none" w:sz="0" w:space="0" w:color="auto"/>
            <w:bottom w:val="none" w:sz="0" w:space="0" w:color="auto"/>
            <w:right w:val="none" w:sz="0" w:space="0" w:color="auto"/>
          </w:divBdr>
        </w:div>
        <w:div w:id="1986813190">
          <w:marLeft w:val="0"/>
          <w:marRight w:val="0"/>
          <w:marTop w:val="105"/>
          <w:marBottom w:val="0"/>
          <w:divBdr>
            <w:top w:val="none" w:sz="0" w:space="0" w:color="auto"/>
            <w:left w:val="none" w:sz="0" w:space="0" w:color="auto"/>
            <w:bottom w:val="none" w:sz="0" w:space="0" w:color="auto"/>
            <w:right w:val="none" w:sz="0" w:space="0" w:color="auto"/>
          </w:divBdr>
        </w:div>
        <w:div w:id="2124305248">
          <w:marLeft w:val="0"/>
          <w:marRight w:val="0"/>
          <w:marTop w:val="105"/>
          <w:marBottom w:val="0"/>
          <w:divBdr>
            <w:top w:val="none" w:sz="0" w:space="0" w:color="auto"/>
            <w:left w:val="none" w:sz="0" w:space="0" w:color="auto"/>
            <w:bottom w:val="none" w:sz="0" w:space="0" w:color="auto"/>
            <w:right w:val="none" w:sz="0" w:space="0" w:color="auto"/>
          </w:divBdr>
        </w:div>
      </w:divsChild>
    </w:div>
    <w:div w:id="297296489">
      <w:bodyDiv w:val="1"/>
      <w:marLeft w:val="0"/>
      <w:marRight w:val="0"/>
      <w:marTop w:val="0"/>
      <w:marBottom w:val="0"/>
      <w:divBdr>
        <w:top w:val="none" w:sz="0" w:space="0" w:color="auto"/>
        <w:left w:val="none" w:sz="0" w:space="0" w:color="auto"/>
        <w:bottom w:val="none" w:sz="0" w:space="0" w:color="auto"/>
        <w:right w:val="none" w:sz="0" w:space="0" w:color="auto"/>
      </w:divBdr>
    </w:div>
    <w:div w:id="323239903">
      <w:bodyDiv w:val="1"/>
      <w:marLeft w:val="0"/>
      <w:marRight w:val="0"/>
      <w:marTop w:val="0"/>
      <w:marBottom w:val="0"/>
      <w:divBdr>
        <w:top w:val="none" w:sz="0" w:space="0" w:color="auto"/>
        <w:left w:val="none" w:sz="0" w:space="0" w:color="auto"/>
        <w:bottom w:val="none" w:sz="0" w:space="0" w:color="auto"/>
        <w:right w:val="none" w:sz="0" w:space="0" w:color="auto"/>
      </w:divBdr>
      <w:divsChild>
        <w:div w:id="171187526">
          <w:marLeft w:val="0"/>
          <w:marRight w:val="0"/>
          <w:marTop w:val="0"/>
          <w:marBottom w:val="0"/>
          <w:divBdr>
            <w:top w:val="none" w:sz="0" w:space="0" w:color="auto"/>
            <w:left w:val="none" w:sz="0" w:space="0" w:color="auto"/>
            <w:bottom w:val="none" w:sz="0" w:space="0" w:color="auto"/>
            <w:right w:val="none" w:sz="0" w:space="0" w:color="auto"/>
          </w:divBdr>
          <w:divsChild>
            <w:div w:id="332295896">
              <w:marLeft w:val="330"/>
              <w:marRight w:val="0"/>
              <w:marTop w:val="0"/>
              <w:marBottom w:val="0"/>
              <w:divBdr>
                <w:top w:val="none" w:sz="0" w:space="0" w:color="auto"/>
                <w:left w:val="none" w:sz="0" w:space="0" w:color="auto"/>
                <w:bottom w:val="none" w:sz="0" w:space="0" w:color="auto"/>
                <w:right w:val="none" w:sz="0" w:space="0" w:color="auto"/>
              </w:divBdr>
              <w:divsChild>
                <w:div w:id="1930389285">
                  <w:marLeft w:val="0"/>
                  <w:marRight w:val="0"/>
                  <w:marTop w:val="0"/>
                  <w:marBottom w:val="0"/>
                  <w:divBdr>
                    <w:top w:val="none" w:sz="0" w:space="0" w:color="auto"/>
                    <w:left w:val="none" w:sz="0" w:space="0" w:color="auto"/>
                    <w:bottom w:val="none" w:sz="0" w:space="0" w:color="auto"/>
                    <w:right w:val="none" w:sz="0" w:space="0" w:color="auto"/>
                  </w:divBdr>
                  <w:divsChild>
                    <w:div w:id="20768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96387">
          <w:marLeft w:val="0"/>
          <w:marRight w:val="0"/>
          <w:marTop w:val="150"/>
          <w:marBottom w:val="168"/>
          <w:divBdr>
            <w:top w:val="none" w:sz="0" w:space="0" w:color="auto"/>
            <w:left w:val="none" w:sz="0" w:space="0" w:color="auto"/>
            <w:bottom w:val="none" w:sz="0" w:space="0" w:color="auto"/>
            <w:right w:val="none" w:sz="0" w:space="0" w:color="auto"/>
          </w:divBdr>
        </w:div>
      </w:divsChild>
    </w:div>
    <w:div w:id="368338933">
      <w:bodyDiv w:val="1"/>
      <w:marLeft w:val="0"/>
      <w:marRight w:val="0"/>
      <w:marTop w:val="0"/>
      <w:marBottom w:val="0"/>
      <w:divBdr>
        <w:top w:val="none" w:sz="0" w:space="0" w:color="auto"/>
        <w:left w:val="none" w:sz="0" w:space="0" w:color="auto"/>
        <w:bottom w:val="none" w:sz="0" w:space="0" w:color="auto"/>
        <w:right w:val="none" w:sz="0" w:space="0" w:color="auto"/>
      </w:divBdr>
      <w:divsChild>
        <w:div w:id="895897622">
          <w:marLeft w:val="0"/>
          <w:marRight w:val="0"/>
          <w:marTop w:val="150"/>
          <w:marBottom w:val="168"/>
          <w:divBdr>
            <w:top w:val="none" w:sz="0" w:space="0" w:color="auto"/>
            <w:left w:val="none" w:sz="0" w:space="0" w:color="auto"/>
            <w:bottom w:val="none" w:sz="0" w:space="0" w:color="auto"/>
            <w:right w:val="none" w:sz="0" w:space="0" w:color="auto"/>
          </w:divBdr>
        </w:div>
        <w:div w:id="1652057653">
          <w:marLeft w:val="0"/>
          <w:marRight w:val="0"/>
          <w:marTop w:val="0"/>
          <w:marBottom w:val="0"/>
          <w:divBdr>
            <w:top w:val="none" w:sz="0" w:space="0" w:color="auto"/>
            <w:left w:val="none" w:sz="0" w:space="0" w:color="auto"/>
            <w:bottom w:val="none" w:sz="0" w:space="0" w:color="auto"/>
            <w:right w:val="none" w:sz="0" w:space="0" w:color="auto"/>
          </w:divBdr>
          <w:divsChild>
            <w:div w:id="2074226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44816247">
      <w:bodyDiv w:val="1"/>
      <w:marLeft w:val="0"/>
      <w:marRight w:val="0"/>
      <w:marTop w:val="0"/>
      <w:marBottom w:val="0"/>
      <w:divBdr>
        <w:top w:val="none" w:sz="0" w:space="0" w:color="auto"/>
        <w:left w:val="none" w:sz="0" w:space="0" w:color="auto"/>
        <w:bottom w:val="none" w:sz="0" w:space="0" w:color="auto"/>
        <w:right w:val="none" w:sz="0" w:space="0" w:color="auto"/>
      </w:divBdr>
    </w:div>
    <w:div w:id="485437151">
      <w:bodyDiv w:val="1"/>
      <w:marLeft w:val="0"/>
      <w:marRight w:val="0"/>
      <w:marTop w:val="0"/>
      <w:marBottom w:val="0"/>
      <w:divBdr>
        <w:top w:val="none" w:sz="0" w:space="0" w:color="auto"/>
        <w:left w:val="none" w:sz="0" w:space="0" w:color="auto"/>
        <w:bottom w:val="none" w:sz="0" w:space="0" w:color="auto"/>
        <w:right w:val="none" w:sz="0" w:space="0" w:color="auto"/>
      </w:divBdr>
      <w:divsChild>
        <w:div w:id="9720053">
          <w:marLeft w:val="0"/>
          <w:marRight w:val="0"/>
          <w:marTop w:val="0"/>
          <w:marBottom w:val="0"/>
          <w:divBdr>
            <w:top w:val="none" w:sz="0" w:space="0" w:color="auto"/>
            <w:left w:val="none" w:sz="0" w:space="0" w:color="auto"/>
            <w:bottom w:val="none" w:sz="0" w:space="0" w:color="auto"/>
            <w:right w:val="none" w:sz="0" w:space="0" w:color="auto"/>
          </w:divBdr>
          <w:divsChild>
            <w:div w:id="1102144926">
              <w:marLeft w:val="255"/>
              <w:marRight w:val="0"/>
              <w:marTop w:val="0"/>
              <w:marBottom w:val="0"/>
              <w:divBdr>
                <w:top w:val="none" w:sz="0" w:space="0" w:color="auto"/>
                <w:left w:val="none" w:sz="0" w:space="0" w:color="auto"/>
                <w:bottom w:val="none" w:sz="0" w:space="0" w:color="auto"/>
                <w:right w:val="none" w:sz="0" w:space="0" w:color="auto"/>
              </w:divBdr>
              <w:divsChild>
                <w:div w:id="532958909">
                  <w:marLeft w:val="300"/>
                  <w:marRight w:val="0"/>
                  <w:marTop w:val="0"/>
                  <w:marBottom w:val="0"/>
                  <w:divBdr>
                    <w:top w:val="none" w:sz="0" w:space="0" w:color="auto"/>
                    <w:left w:val="none" w:sz="0" w:space="0" w:color="auto"/>
                    <w:bottom w:val="none" w:sz="0" w:space="0" w:color="auto"/>
                    <w:right w:val="none" w:sz="0" w:space="0" w:color="auto"/>
                  </w:divBdr>
                </w:div>
                <w:div w:id="11913383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73517554">
          <w:marLeft w:val="0"/>
          <w:marRight w:val="0"/>
          <w:marTop w:val="0"/>
          <w:marBottom w:val="0"/>
          <w:divBdr>
            <w:top w:val="none" w:sz="0" w:space="0" w:color="auto"/>
            <w:left w:val="none" w:sz="0" w:space="0" w:color="auto"/>
            <w:bottom w:val="none" w:sz="0" w:space="0" w:color="auto"/>
            <w:right w:val="none" w:sz="0" w:space="0" w:color="auto"/>
          </w:divBdr>
          <w:divsChild>
            <w:div w:id="1390420768">
              <w:marLeft w:val="255"/>
              <w:marRight w:val="0"/>
              <w:marTop w:val="0"/>
              <w:marBottom w:val="0"/>
              <w:divBdr>
                <w:top w:val="none" w:sz="0" w:space="0" w:color="auto"/>
                <w:left w:val="none" w:sz="0" w:space="0" w:color="auto"/>
                <w:bottom w:val="none" w:sz="0" w:space="0" w:color="auto"/>
                <w:right w:val="none" w:sz="0" w:space="0" w:color="auto"/>
              </w:divBdr>
            </w:div>
          </w:divsChild>
        </w:div>
        <w:div w:id="808282245">
          <w:marLeft w:val="0"/>
          <w:marRight w:val="0"/>
          <w:marTop w:val="0"/>
          <w:marBottom w:val="0"/>
          <w:divBdr>
            <w:top w:val="none" w:sz="0" w:space="0" w:color="auto"/>
            <w:left w:val="none" w:sz="0" w:space="0" w:color="auto"/>
            <w:bottom w:val="none" w:sz="0" w:space="0" w:color="auto"/>
            <w:right w:val="none" w:sz="0" w:space="0" w:color="auto"/>
          </w:divBdr>
          <w:divsChild>
            <w:div w:id="1124543896">
              <w:marLeft w:val="255"/>
              <w:marRight w:val="0"/>
              <w:marTop w:val="0"/>
              <w:marBottom w:val="0"/>
              <w:divBdr>
                <w:top w:val="none" w:sz="0" w:space="0" w:color="auto"/>
                <w:left w:val="none" w:sz="0" w:space="0" w:color="auto"/>
                <w:bottom w:val="none" w:sz="0" w:space="0" w:color="auto"/>
                <w:right w:val="none" w:sz="0" w:space="0" w:color="auto"/>
              </w:divBdr>
            </w:div>
          </w:divsChild>
        </w:div>
        <w:div w:id="905652522">
          <w:marLeft w:val="0"/>
          <w:marRight w:val="0"/>
          <w:marTop w:val="150"/>
          <w:marBottom w:val="168"/>
          <w:divBdr>
            <w:top w:val="none" w:sz="0" w:space="0" w:color="auto"/>
            <w:left w:val="none" w:sz="0" w:space="0" w:color="auto"/>
            <w:bottom w:val="none" w:sz="0" w:space="0" w:color="auto"/>
            <w:right w:val="none" w:sz="0" w:space="0" w:color="auto"/>
          </w:divBdr>
        </w:div>
        <w:div w:id="1862280767">
          <w:marLeft w:val="0"/>
          <w:marRight w:val="0"/>
          <w:marTop w:val="0"/>
          <w:marBottom w:val="0"/>
          <w:divBdr>
            <w:top w:val="none" w:sz="0" w:space="0" w:color="auto"/>
            <w:left w:val="none" w:sz="0" w:space="0" w:color="auto"/>
            <w:bottom w:val="none" w:sz="0" w:space="0" w:color="auto"/>
            <w:right w:val="none" w:sz="0" w:space="0" w:color="auto"/>
          </w:divBdr>
          <w:divsChild>
            <w:div w:id="168054064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528953207">
      <w:bodyDiv w:val="1"/>
      <w:marLeft w:val="0"/>
      <w:marRight w:val="0"/>
      <w:marTop w:val="0"/>
      <w:marBottom w:val="0"/>
      <w:divBdr>
        <w:top w:val="none" w:sz="0" w:space="0" w:color="auto"/>
        <w:left w:val="none" w:sz="0" w:space="0" w:color="auto"/>
        <w:bottom w:val="none" w:sz="0" w:space="0" w:color="auto"/>
        <w:right w:val="none" w:sz="0" w:space="0" w:color="auto"/>
      </w:divBdr>
    </w:div>
    <w:div w:id="560598920">
      <w:bodyDiv w:val="1"/>
      <w:marLeft w:val="0"/>
      <w:marRight w:val="0"/>
      <w:marTop w:val="0"/>
      <w:marBottom w:val="0"/>
      <w:divBdr>
        <w:top w:val="none" w:sz="0" w:space="0" w:color="auto"/>
        <w:left w:val="none" w:sz="0" w:space="0" w:color="auto"/>
        <w:bottom w:val="none" w:sz="0" w:space="0" w:color="auto"/>
        <w:right w:val="none" w:sz="0" w:space="0" w:color="auto"/>
      </w:divBdr>
    </w:div>
    <w:div w:id="575480231">
      <w:bodyDiv w:val="1"/>
      <w:marLeft w:val="0"/>
      <w:marRight w:val="0"/>
      <w:marTop w:val="0"/>
      <w:marBottom w:val="0"/>
      <w:divBdr>
        <w:top w:val="none" w:sz="0" w:space="0" w:color="auto"/>
        <w:left w:val="none" w:sz="0" w:space="0" w:color="auto"/>
        <w:bottom w:val="none" w:sz="0" w:space="0" w:color="auto"/>
        <w:right w:val="none" w:sz="0" w:space="0" w:color="auto"/>
      </w:divBdr>
      <w:divsChild>
        <w:div w:id="1692680247">
          <w:marLeft w:val="0"/>
          <w:marRight w:val="0"/>
          <w:marTop w:val="0"/>
          <w:marBottom w:val="0"/>
          <w:divBdr>
            <w:top w:val="none" w:sz="0" w:space="0" w:color="auto"/>
            <w:left w:val="none" w:sz="0" w:space="0" w:color="auto"/>
            <w:bottom w:val="none" w:sz="0" w:space="0" w:color="auto"/>
            <w:right w:val="none" w:sz="0" w:space="0" w:color="auto"/>
          </w:divBdr>
          <w:divsChild>
            <w:div w:id="14963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50064">
      <w:bodyDiv w:val="1"/>
      <w:marLeft w:val="0"/>
      <w:marRight w:val="0"/>
      <w:marTop w:val="0"/>
      <w:marBottom w:val="0"/>
      <w:divBdr>
        <w:top w:val="none" w:sz="0" w:space="0" w:color="auto"/>
        <w:left w:val="none" w:sz="0" w:space="0" w:color="auto"/>
        <w:bottom w:val="none" w:sz="0" w:space="0" w:color="auto"/>
        <w:right w:val="none" w:sz="0" w:space="0" w:color="auto"/>
      </w:divBdr>
    </w:div>
    <w:div w:id="853956846">
      <w:bodyDiv w:val="1"/>
      <w:marLeft w:val="0"/>
      <w:marRight w:val="0"/>
      <w:marTop w:val="0"/>
      <w:marBottom w:val="0"/>
      <w:divBdr>
        <w:top w:val="none" w:sz="0" w:space="0" w:color="auto"/>
        <w:left w:val="none" w:sz="0" w:space="0" w:color="auto"/>
        <w:bottom w:val="none" w:sz="0" w:space="0" w:color="auto"/>
        <w:right w:val="none" w:sz="0" w:space="0" w:color="auto"/>
      </w:divBdr>
    </w:div>
    <w:div w:id="864706974">
      <w:bodyDiv w:val="1"/>
      <w:marLeft w:val="0"/>
      <w:marRight w:val="0"/>
      <w:marTop w:val="0"/>
      <w:marBottom w:val="0"/>
      <w:divBdr>
        <w:top w:val="none" w:sz="0" w:space="0" w:color="auto"/>
        <w:left w:val="none" w:sz="0" w:space="0" w:color="auto"/>
        <w:bottom w:val="none" w:sz="0" w:space="0" w:color="auto"/>
        <w:right w:val="none" w:sz="0" w:space="0" w:color="auto"/>
      </w:divBdr>
    </w:div>
    <w:div w:id="984234454">
      <w:bodyDiv w:val="1"/>
      <w:marLeft w:val="0"/>
      <w:marRight w:val="0"/>
      <w:marTop w:val="0"/>
      <w:marBottom w:val="0"/>
      <w:divBdr>
        <w:top w:val="none" w:sz="0" w:space="0" w:color="auto"/>
        <w:left w:val="none" w:sz="0" w:space="0" w:color="auto"/>
        <w:bottom w:val="none" w:sz="0" w:space="0" w:color="auto"/>
        <w:right w:val="none" w:sz="0" w:space="0" w:color="auto"/>
      </w:divBdr>
    </w:div>
    <w:div w:id="987245580">
      <w:bodyDiv w:val="1"/>
      <w:marLeft w:val="0"/>
      <w:marRight w:val="0"/>
      <w:marTop w:val="0"/>
      <w:marBottom w:val="0"/>
      <w:divBdr>
        <w:top w:val="none" w:sz="0" w:space="0" w:color="auto"/>
        <w:left w:val="none" w:sz="0" w:space="0" w:color="auto"/>
        <w:bottom w:val="none" w:sz="0" w:space="0" w:color="auto"/>
        <w:right w:val="none" w:sz="0" w:space="0" w:color="auto"/>
      </w:divBdr>
    </w:div>
    <w:div w:id="1006713407">
      <w:bodyDiv w:val="1"/>
      <w:marLeft w:val="0"/>
      <w:marRight w:val="0"/>
      <w:marTop w:val="0"/>
      <w:marBottom w:val="0"/>
      <w:divBdr>
        <w:top w:val="none" w:sz="0" w:space="0" w:color="auto"/>
        <w:left w:val="none" w:sz="0" w:space="0" w:color="auto"/>
        <w:bottom w:val="none" w:sz="0" w:space="0" w:color="auto"/>
        <w:right w:val="none" w:sz="0" w:space="0" w:color="auto"/>
      </w:divBdr>
    </w:div>
    <w:div w:id="1013148304">
      <w:bodyDiv w:val="1"/>
      <w:marLeft w:val="0"/>
      <w:marRight w:val="0"/>
      <w:marTop w:val="0"/>
      <w:marBottom w:val="0"/>
      <w:divBdr>
        <w:top w:val="none" w:sz="0" w:space="0" w:color="auto"/>
        <w:left w:val="none" w:sz="0" w:space="0" w:color="auto"/>
        <w:bottom w:val="none" w:sz="0" w:space="0" w:color="auto"/>
        <w:right w:val="none" w:sz="0" w:space="0" w:color="auto"/>
      </w:divBdr>
    </w:div>
    <w:div w:id="1072461191">
      <w:bodyDiv w:val="1"/>
      <w:marLeft w:val="0"/>
      <w:marRight w:val="0"/>
      <w:marTop w:val="0"/>
      <w:marBottom w:val="0"/>
      <w:divBdr>
        <w:top w:val="none" w:sz="0" w:space="0" w:color="auto"/>
        <w:left w:val="none" w:sz="0" w:space="0" w:color="auto"/>
        <w:bottom w:val="none" w:sz="0" w:space="0" w:color="auto"/>
        <w:right w:val="none" w:sz="0" w:space="0" w:color="auto"/>
      </w:divBdr>
      <w:divsChild>
        <w:div w:id="2012902677">
          <w:marLeft w:val="0"/>
          <w:marRight w:val="0"/>
          <w:marTop w:val="240"/>
          <w:marBottom w:val="240"/>
          <w:divBdr>
            <w:top w:val="none" w:sz="0" w:space="0" w:color="auto"/>
            <w:left w:val="none" w:sz="0" w:space="0" w:color="auto"/>
            <w:bottom w:val="none" w:sz="0" w:space="0" w:color="auto"/>
            <w:right w:val="none" w:sz="0" w:space="0" w:color="auto"/>
          </w:divBdr>
        </w:div>
      </w:divsChild>
    </w:div>
    <w:div w:id="1079669426">
      <w:bodyDiv w:val="1"/>
      <w:marLeft w:val="0"/>
      <w:marRight w:val="0"/>
      <w:marTop w:val="0"/>
      <w:marBottom w:val="0"/>
      <w:divBdr>
        <w:top w:val="none" w:sz="0" w:space="0" w:color="auto"/>
        <w:left w:val="none" w:sz="0" w:space="0" w:color="auto"/>
        <w:bottom w:val="none" w:sz="0" w:space="0" w:color="auto"/>
        <w:right w:val="none" w:sz="0" w:space="0" w:color="auto"/>
      </w:divBdr>
      <w:divsChild>
        <w:div w:id="526792911">
          <w:marLeft w:val="0"/>
          <w:marRight w:val="0"/>
          <w:marTop w:val="105"/>
          <w:marBottom w:val="0"/>
          <w:divBdr>
            <w:top w:val="none" w:sz="0" w:space="0" w:color="auto"/>
            <w:left w:val="none" w:sz="0" w:space="0" w:color="auto"/>
            <w:bottom w:val="none" w:sz="0" w:space="0" w:color="auto"/>
            <w:right w:val="none" w:sz="0" w:space="0" w:color="auto"/>
          </w:divBdr>
        </w:div>
        <w:div w:id="2015105448">
          <w:marLeft w:val="0"/>
          <w:marRight w:val="120"/>
          <w:marTop w:val="105"/>
          <w:marBottom w:val="0"/>
          <w:divBdr>
            <w:top w:val="none" w:sz="0" w:space="0" w:color="auto"/>
            <w:left w:val="none" w:sz="0" w:space="0" w:color="auto"/>
            <w:bottom w:val="none" w:sz="0" w:space="0" w:color="auto"/>
            <w:right w:val="none" w:sz="0" w:space="0" w:color="auto"/>
          </w:divBdr>
        </w:div>
        <w:div w:id="2044404450">
          <w:marLeft w:val="0"/>
          <w:marRight w:val="0"/>
          <w:marTop w:val="105"/>
          <w:marBottom w:val="0"/>
          <w:divBdr>
            <w:top w:val="none" w:sz="0" w:space="0" w:color="auto"/>
            <w:left w:val="none" w:sz="0" w:space="0" w:color="auto"/>
            <w:bottom w:val="none" w:sz="0" w:space="0" w:color="auto"/>
            <w:right w:val="none" w:sz="0" w:space="0" w:color="auto"/>
          </w:divBdr>
        </w:div>
      </w:divsChild>
    </w:div>
    <w:div w:id="1118262702">
      <w:bodyDiv w:val="1"/>
      <w:marLeft w:val="0"/>
      <w:marRight w:val="0"/>
      <w:marTop w:val="0"/>
      <w:marBottom w:val="0"/>
      <w:divBdr>
        <w:top w:val="none" w:sz="0" w:space="0" w:color="auto"/>
        <w:left w:val="none" w:sz="0" w:space="0" w:color="auto"/>
        <w:bottom w:val="none" w:sz="0" w:space="0" w:color="auto"/>
        <w:right w:val="none" w:sz="0" w:space="0" w:color="auto"/>
      </w:divBdr>
    </w:div>
    <w:div w:id="1174764126">
      <w:bodyDiv w:val="1"/>
      <w:marLeft w:val="0"/>
      <w:marRight w:val="0"/>
      <w:marTop w:val="0"/>
      <w:marBottom w:val="0"/>
      <w:divBdr>
        <w:top w:val="none" w:sz="0" w:space="0" w:color="auto"/>
        <w:left w:val="none" w:sz="0" w:space="0" w:color="auto"/>
        <w:bottom w:val="none" w:sz="0" w:space="0" w:color="auto"/>
        <w:right w:val="none" w:sz="0" w:space="0" w:color="auto"/>
      </w:divBdr>
      <w:divsChild>
        <w:div w:id="13578933">
          <w:marLeft w:val="600"/>
          <w:marRight w:val="0"/>
          <w:marTop w:val="0"/>
          <w:marBottom w:val="0"/>
          <w:divBdr>
            <w:top w:val="none" w:sz="0" w:space="0" w:color="auto"/>
            <w:left w:val="none" w:sz="0" w:space="0" w:color="auto"/>
            <w:bottom w:val="none" w:sz="0" w:space="0" w:color="auto"/>
            <w:right w:val="none" w:sz="0" w:space="0" w:color="auto"/>
          </w:divBdr>
        </w:div>
        <w:div w:id="48190233">
          <w:marLeft w:val="0"/>
          <w:marRight w:val="0"/>
          <w:marTop w:val="105"/>
          <w:marBottom w:val="0"/>
          <w:divBdr>
            <w:top w:val="none" w:sz="0" w:space="0" w:color="auto"/>
            <w:left w:val="none" w:sz="0" w:space="0" w:color="auto"/>
            <w:bottom w:val="none" w:sz="0" w:space="0" w:color="auto"/>
            <w:right w:val="none" w:sz="0" w:space="0" w:color="auto"/>
          </w:divBdr>
        </w:div>
        <w:div w:id="92095711">
          <w:marLeft w:val="0"/>
          <w:marRight w:val="0"/>
          <w:marTop w:val="105"/>
          <w:marBottom w:val="0"/>
          <w:divBdr>
            <w:top w:val="none" w:sz="0" w:space="0" w:color="auto"/>
            <w:left w:val="none" w:sz="0" w:space="0" w:color="auto"/>
            <w:bottom w:val="none" w:sz="0" w:space="0" w:color="auto"/>
            <w:right w:val="none" w:sz="0" w:space="0" w:color="auto"/>
          </w:divBdr>
        </w:div>
        <w:div w:id="240913845">
          <w:marLeft w:val="0"/>
          <w:marRight w:val="0"/>
          <w:marTop w:val="105"/>
          <w:marBottom w:val="0"/>
          <w:divBdr>
            <w:top w:val="none" w:sz="0" w:space="0" w:color="auto"/>
            <w:left w:val="none" w:sz="0" w:space="0" w:color="auto"/>
            <w:bottom w:val="none" w:sz="0" w:space="0" w:color="auto"/>
            <w:right w:val="none" w:sz="0" w:space="0" w:color="auto"/>
          </w:divBdr>
        </w:div>
        <w:div w:id="408037570">
          <w:marLeft w:val="0"/>
          <w:marRight w:val="0"/>
          <w:marTop w:val="105"/>
          <w:marBottom w:val="0"/>
          <w:divBdr>
            <w:top w:val="none" w:sz="0" w:space="0" w:color="auto"/>
            <w:left w:val="none" w:sz="0" w:space="0" w:color="auto"/>
            <w:bottom w:val="none" w:sz="0" w:space="0" w:color="auto"/>
            <w:right w:val="none" w:sz="0" w:space="0" w:color="auto"/>
          </w:divBdr>
        </w:div>
        <w:div w:id="412514406">
          <w:marLeft w:val="0"/>
          <w:marRight w:val="0"/>
          <w:marTop w:val="105"/>
          <w:marBottom w:val="0"/>
          <w:divBdr>
            <w:top w:val="none" w:sz="0" w:space="0" w:color="auto"/>
            <w:left w:val="none" w:sz="0" w:space="0" w:color="auto"/>
            <w:bottom w:val="none" w:sz="0" w:space="0" w:color="auto"/>
            <w:right w:val="none" w:sz="0" w:space="0" w:color="auto"/>
          </w:divBdr>
        </w:div>
        <w:div w:id="433551040">
          <w:marLeft w:val="0"/>
          <w:marRight w:val="0"/>
          <w:marTop w:val="105"/>
          <w:marBottom w:val="0"/>
          <w:divBdr>
            <w:top w:val="none" w:sz="0" w:space="0" w:color="auto"/>
            <w:left w:val="none" w:sz="0" w:space="0" w:color="auto"/>
            <w:bottom w:val="none" w:sz="0" w:space="0" w:color="auto"/>
            <w:right w:val="none" w:sz="0" w:space="0" w:color="auto"/>
          </w:divBdr>
        </w:div>
        <w:div w:id="528954644">
          <w:marLeft w:val="0"/>
          <w:marRight w:val="0"/>
          <w:marTop w:val="105"/>
          <w:marBottom w:val="0"/>
          <w:divBdr>
            <w:top w:val="none" w:sz="0" w:space="0" w:color="auto"/>
            <w:left w:val="none" w:sz="0" w:space="0" w:color="auto"/>
            <w:bottom w:val="none" w:sz="0" w:space="0" w:color="auto"/>
            <w:right w:val="none" w:sz="0" w:space="0" w:color="auto"/>
          </w:divBdr>
        </w:div>
        <w:div w:id="705525888">
          <w:marLeft w:val="0"/>
          <w:marRight w:val="0"/>
          <w:marTop w:val="105"/>
          <w:marBottom w:val="0"/>
          <w:divBdr>
            <w:top w:val="none" w:sz="0" w:space="0" w:color="auto"/>
            <w:left w:val="none" w:sz="0" w:space="0" w:color="auto"/>
            <w:bottom w:val="none" w:sz="0" w:space="0" w:color="auto"/>
            <w:right w:val="none" w:sz="0" w:space="0" w:color="auto"/>
          </w:divBdr>
        </w:div>
        <w:div w:id="715590333">
          <w:marLeft w:val="0"/>
          <w:marRight w:val="0"/>
          <w:marTop w:val="105"/>
          <w:marBottom w:val="0"/>
          <w:divBdr>
            <w:top w:val="none" w:sz="0" w:space="0" w:color="auto"/>
            <w:left w:val="none" w:sz="0" w:space="0" w:color="auto"/>
            <w:bottom w:val="none" w:sz="0" w:space="0" w:color="auto"/>
            <w:right w:val="none" w:sz="0" w:space="0" w:color="auto"/>
          </w:divBdr>
        </w:div>
        <w:div w:id="737943787">
          <w:marLeft w:val="0"/>
          <w:marRight w:val="0"/>
          <w:marTop w:val="105"/>
          <w:marBottom w:val="0"/>
          <w:divBdr>
            <w:top w:val="none" w:sz="0" w:space="0" w:color="auto"/>
            <w:left w:val="none" w:sz="0" w:space="0" w:color="auto"/>
            <w:bottom w:val="none" w:sz="0" w:space="0" w:color="auto"/>
            <w:right w:val="none" w:sz="0" w:space="0" w:color="auto"/>
          </w:divBdr>
        </w:div>
        <w:div w:id="776216926">
          <w:marLeft w:val="600"/>
          <w:marRight w:val="0"/>
          <w:marTop w:val="0"/>
          <w:marBottom w:val="0"/>
          <w:divBdr>
            <w:top w:val="none" w:sz="0" w:space="0" w:color="auto"/>
            <w:left w:val="none" w:sz="0" w:space="0" w:color="auto"/>
            <w:bottom w:val="none" w:sz="0" w:space="0" w:color="auto"/>
            <w:right w:val="none" w:sz="0" w:space="0" w:color="auto"/>
          </w:divBdr>
        </w:div>
        <w:div w:id="786387757">
          <w:marLeft w:val="600"/>
          <w:marRight w:val="0"/>
          <w:marTop w:val="0"/>
          <w:marBottom w:val="0"/>
          <w:divBdr>
            <w:top w:val="none" w:sz="0" w:space="0" w:color="auto"/>
            <w:left w:val="none" w:sz="0" w:space="0" w:color="auto"/>
            <w:bottom w:val="none" w:sz="0" w:space="0" w:color="auto"/>
            <w:right w:val="none" w:sz="0" w:space="0" w:color="auto"/>
          </w:divBdr>
        </w:div>
        <w:div w:id="796869754">
          <w:marLeft w:val="0"/>
          <w:marRight w:val="0"/>
          <w:marTop w:val="105"/>
          <w:marBottom w:val="0"/>
          <w:divBdr>
            <w:top w:val="none" w:sz="0" w:space="0" w:color="auto"/>
            <w:left w:val="none" w:sz="0" w:space="0" w:color="auto"/>
            <w:bottom w:val="none" w:sz="0" w:space="0" w:color="auto"/>
            <w:right w:val="none" w:sz="0" w:space="0" w:color="auto"/>
          </w:divBdr>
        </w:div>
        <w:div w:id="861212227">
          <w:marLeft w:val="0"/>
          <w:marRight w:val="0"/>
          <w:marTop w:val="105"/>
          <w:marBottom w:val="0"/>
          <w:divBdr>
            <w:top w:val="none" w:sz="0" w:space="0" w:color="auto"/>
            <w:left w:val="none" w:sz="0" w:space="0" w:color="auto"/>
            <w:bottom w:val="none" w:sz="0" w:space="0" w:color="auto"/>
            <w:right w:val="none" w:sz="0" w:space="0" w:color="auto"/>
          </w:divBdr>
        </w:div>
        <w:div w:id="933171993">
          <w:marLeft w:val="0"/>
          <w:marRight w:val="0"/>
          <w:marTop w:val="105"/>
          <w:marBottom w:val="0"/>
          <w:divBdr>
            <w:top w:val="none" w:sz="0" w:space="0" w:color="auto"/>
            <w:left w:val="none" w:sz="0" w:space="0" w:color="auto"/>
            <w:bottom w:val="none" w:sz="0" w:space="0" w:color="auto"/>
            <w:right w:val="none" w:sz="0" w:space="0" w:color="auto"/>
          </w:divBdr>
        </w:div>
        <w:div w:id="1010839477">
          <w:marLeft w:val="0"/>
          <w:marRight w:val="0"/>
          <w:marTop w:val="105"/>
          <w:marBottom w:val="0"/>
          <w:divBdr>
            <w:top w:val="none" w:sz="0" w:space="0" w:color="auto"/>
            <w:left w:val="none" w:sz="0" w:space="0" w:color="auto"/>
            <w:bottom w:val="none" w:sz="0" w:space="0" w:color="auto"/>
            <w:right w:val="none" w:sz="0" w:space="0" w:color="auto"/>
          </w:divBdr>
        </w:div>
        <w:div w:id="1067263354">
          <w:marLeft w:val="0"/>
          <w:marRight w:val="0"/>
          <w:marTop w:val="105"/>
          <w:marBottom w:val="0"/>
          <w:divBdr>
            <w:top w:val="none" w:sz="0" w:space="0" w:color="auto"/>
            <w:left w:val="none" w:sz="0" w:space="0" w:color="auto"/>
            <w:bottom w:val="none" w:sz="0" w:space="0" w:color="auto"/>
            <w:right w:val="none" w:sz="0" w:space="0" w:color="auto"/>
          </w:divBdr>
        </w:div>
        <w:div w:id="1184595458">
          <w:marLeft w:val="0"/>
          <w:marRight w:val="0"/>
          <w:marTop w:val="105"/>
          <w:marBottom w:val="0"/>
          <w:divBdr>
            <w:top w:val="none" w:sz="0" w:space="0" w:color="auto"/>
            <w:left w:val="none" w:sz="0" w:space="0" w:color="auto"/>
            <w:bottom w:val="none" w:sz="0" w:space="0" w:color="auto"/>
            <w:right w:val="none" w:sz="0" w:space="0" w:color="auto"/>
          </w:divBdr>
        </w:div>
        <w:div w:id="1250194845">
          <w:marLeft w:val="600"/>
          <w:marRight w:val="0"/>
          <w:marTop w:val="0"/>
          <w:marBottom w:val="0"/>
          <w:divBdr>
            <w:top w:val="none" w:sz="0" w:space="0" w:color="auto"/>
            <w:left w:val="none" w:sz="0" w:space="0" w:color="auto"/>
            <w:bottom w:val="none" w:sz="0" w:space="0" w:color="auto"/>
            <w:right w:val="none" w:sz="0" w:space="0" w:color="auto"/>
          </w:divBdr>
        </w:div>
        <w:div w:id="1285498893">
          <w:marLeft w:val="600"/>
          <w:marRight w:val="0"/>
          <w:marTop w:val="0"/>
          <w:marBottom w:val="0"/>
          <w:divBdr>
            <w:top w:val="none" w:sz="0" w:space="0" w:color="auto"/>
            <w:left w:val="none" w:sz="0" w:space="0" w:color="auto"/>
            <w:bottom w:val="none" w:sz="0" w:space="0" w:color="auto"/>
            <w:right w:val="none" w:sz="0" w:space="0" w:color="auto"/>
          </w:divBdr>
        </w:div>
        <w:div w:id="1311179050">
          <w:marLeft w:val="0"/>
          <w:marRight w:val="0"/>
          <w:marTop w:val="105"/>
          <w:marBottom w:val="0"/>
          <w:divBdr>
            <w:top w:val="none" w:sz="0" w:space="0" w:color="auto"/>
            <w:left w:val="none" w:sz="0" w:space="0" w:color="auto"/>
            <w:bottom w:val="none" w:sz="0" w:space="0" w:color="auto"/>
            <w:right w:val="none" w:sz="0" w:space="0" w:color="auto"/>
          </w:divBdr>
        </w:div>
        <w:div w:id="1578129971">
          <w:marLeft w:val="600"/>
          <w:marRight w:val="0"/>
          <w:marTop w:val="0"/>
          <w:marBottom w:val="0"/>
          <w:divBdr>
            <w:top w:val="none" w:sz="0" w:space="0" w:color="auto"/>
            <w:left w:val="none" w:sz="0" w:space="0" w:color="auto"/>
            <w:bottom w:val="none" w:sz="0" w:space="0" w:color="auto"/>
            <w:right w:val="none" w:sz="0" w:space="0" w:color="auto"/>
          </w:divBdr>
        </w:div>
        <w:div w:id="1581330770">
          <w:marLeft w:val="0"/>
          <w:marRight w:val="0"/>
          <w:marTop w:val="105"/>
          <w:marBottom w:val="0"/>
          <w:divBdr>
            <w:top w:val="none" w:sz="0" w:space="0" w:color="auto"/>
            <w:left w:val="none" w:sz="0" w:space="0" w:color="auto"/>
            <w:bottom w:val="none" w:sz="0" w:space="0" w:color="auto"/>
            <w:right w:val="none" w:sz="0" w:space="0" w:color="auto"/>
          </w:divBdr>
        </w:div>
        <w:div w:id="1704357233">
          <w:marLeft w:val="0"/>
          <w:marRight w:val="0"/>
          <w:marTop w:val="105"/>
          <w:marBottom w:val="0"/>
          <w:divBdr>
            <w:top w:val="none" w:sz="0" w:space="0" w:color="auto"/>
            <w:left w:val="none" w:sz="0" w:space="0" w:color="auto"/>
            <w:bottom w:val="none" w:sz="0" w:space="0" w:color="auto"/>
            <w:right w:val="none" w:sz="0" w:space="0" w:color="auto"/>
          </w:divBdr>
        </w:div>
        <w:div w:id="1725913089">
          <w:marLeft w:val="600"/>
          <w:marRight w:val="0"/>
          <w:marTop w:val="0"/>
          <w:marBottom w:val="0"/>
          <w:divBdr>
            <w:top w:val="none" w:sz="0" w:space="0" w:color="auto"/>
            <w:left w:val="none" w:sz="0" w:space="0" w:color="auto"/>
            <w:bottom w:val="none" w:sz="0" w:space="0" w:color="auto"/>
            <w:right w:val="none" w:sz="0" w:space="0" w:color="auto"/>
          </w:divBdr>
        </w:div>
        <w:div w:id="1771008345">
          <w:marLeft w:val="600"/>
          <w:marRight w:val="0"/>
          <w:marTop w:val="0"/>
          <w:marBottom w:val="0"/>
          <w:divBdr>
            <w:top w:val="none" w:sz="0" w:space="0" w:color="auto"/>
            <w:left w:val="none" w:sz="0" w:space="0" w:color="auto"/>
            <w:bottom w:val="none" w:sz="0" w:space="0" w:color="auto"/>
            <w:right w:val="none" w:sz="0" w:space="0" w:color="auto"/>
          </w:divBdr>
        </w:div>
        <w:div w:id="2042629461">
          <w:marLeft w:val="0"/>
          <w:marRight w:val="0"/>
          <w:marTop w:val="105"/>
          <w:marBottom w:val="0"/>
          <w:divBdr>
            <w:top w:val="none" w:sz="0" w:space="0" w:color="auto"/>
            <w:left w:val="none" w:sz="0" w:space="0" w:color="auto"/>
            <w:bottom w:val="none" w:sz="0" w:space="0" w:color="auto"/>
            <w:right w:val="none" w:sz="0" w:space="0" w:color="auto"/>
          </w:divBdr>
        </w:div>
      </w:divsChild>
    </w:div>
    <w:div w:id="1216353166">
      <w:bodyDiv w:val="1"/>
      <w:marLeft w:val="0"/>
      <w:marRight w:val="0"/>
      <w:marTop w:val="0"/>
      <w:marBottom w:val="0"/>
      <w:divBdr>
        <w:top w:val="none" w:sz="0" w:space="0" w:color="auto"/>
        <w:left w:val="none" w:sz="0" w:space="0" w:color="auto"/>
        <w:bottom w:val="none" w:sz="0" w:space="0" w:color="auto"/>
        <w:right w:val="none" w:sz="0" w:space="0" w:color="auto"/>
      </w:divBdr>
      <w:divsChild>
        <w:div w:id="40593824">
          <w:marLeft w:val="0"/>
          <w:marRight w:val="0"/>
          <w:marTop w:val="75"/>
          <w:marBottom w:val="0"/>
          <w:divBdr>
            <w:top w:val="none" w:sz="0" w:space="0" w:color="auto"/>
            <w:left w:val="none" w:sz="0" w:space="0" w:color="auto"/>
            <w:bottom w:val="none" w:sz="0" w:space="0" w:color="auto"/>
            <w:right w:val="none" w:sz="0" w:space="0" w:color="auto"/>
          </w:divBdr>
          <w:divsChild>
            <w:div w:id="156310280">
              <w:marLeft w:val="0"/>
              <w:marRight w:val="0"/>
              <w:marTop w:val="105"/>
              <w:marBottom w:val="0"/>
              <w:divBdr>
                <w:top w:val="none" w:sz="0" w:space="0" w:color="auto"/>
                <w:left w:val="none" w:sz="0" w:space="0" w:color="auto"/>
                <w:bottom w:val="none" w:sz="0" w:space="0" w:color="auto"/>
                <w:right w:val="none" w:sz="0" w:space="0" w:color="auto"/>
              </w:divBdr>
            </w:div>
            <w:div w:id="723991931">
              <w:marLeft w:val="0"/>
              <w:marRight w:val="0"/>
              <w:marTop w:val="105"/>
              <w:marBottom w:val="0"/>
              <w:divBdr>
                <w:top w:val="none" w:sz="0" w:space="0" w:color="auto"/>
                <w:left w:val="none" w:sz="0" w:space="0" w:color="auto"/>
                <w:bottom w:val="none" w:sz="0" w:space="0" w:color="auto"/>
                <w:right w:val="none" w:sz="0" w:space="0" w:color="auto"/>
              </w:divBdr>
            </w:div>
            <w:div w:id="886798548">
              <w:marLeft w:val="0"/>
              <w:marRight w:val="0"/>
              <w:marTop w:val="105"/>
              <w:marBottom w:val="0"/>
              <w:divBdr>
                <w:top w:val="none" w:sz="0" w:space="0" w:color="auto"/>
                <w:left w:val="none" w:sz="0" w:space="0" w:color="auto"/>
                <w:bottom w:val="none" w:sz="0" w:space="0" w:color="auto"/>
                <w:right w:val="none" w:sz="0" w:space="0" w:color="auto"/>
              </w:divBdr>
            </w:div>
            <w:div w:id="10894230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4559880">
      <w:bodyDiv w:val="1"/>
      <w:marLeft w:val="0"/>
      <w:marRight w:val="0"/>
      <w:marTop w:val="0"/>
      <w:marBottom w:val="0"/>
      <w:divBdr>
        <w:top w:val="none" w:sz="0" w:space="0" w:color="auto"/>
        <w:left w:val="none" w:sz="0" w:space="0" w:color="auto"/>
        <w:bottom w:val="none" w:sz="0" w:space="0" w:color="auto"/>
        <w:right w:val="none" w:sz="0" w:space="0" w:color="auto"/>
      </w:divBdr>
      <w:divsChild>
        <w:div w:id="192109939">
          <w:marLeft w:val="0"/>
          <w:marRight w:val="720"/>
          <w:marTop w:val="180"/>
          <w:marBottom w:val="180"/>
          <w:divBdr>
            <w:top w:val="dotted" w:sz="6" w:space="4" w:color="000000"/>
            <w:left w:val="dotted" w:sz="6" w:space="4" w:color="000000"/>
            <w:bottom w:val="dotted" w:sz="6" w:space="4" w:color="000000"/>
            <w:right w:val="dotted" w:sz="6" w:space="4" w:color="000000"/>
          </w:divBdr>
          <w:divsChild>
            <w:div w:id="364915432">
              <w:marLeft w:val="0"/>
              <w:marRight w:val="0"/>
              <w:marTop w:val="105"/>
              <w:marBottom w:val="0"/>
              <w:divBdr>
                <w:top w:val="none" w:sz="0" w:space="0" w:color="auto"/>
                <w:left w:val="none" w:sz="0" w:space="0" w:color="auto"/>
                <w:bottom w:val="none" w:sz="0" w:space="0" w:color="auto"/>
                <w:right w:val="none" w:sz="0" w:space="0" w:color="auto"/>
              </w:divBdr>
            </w:div>
          </w:divsChild>
        </w:div>
        <w:div w:id="643853953">
          <w:marLeft w:val="0"/>
          <w:marRight w:val="0"/>
          <w:marTop w:val="105"/>
          <w:marBottom w:val="0"/>
          <w:divBdr>
            <w:top w:val="none" w:sz="0" w:space="0" w:color="auto"/>
            <w:left w:val="none" w:sz="0" w:space="0" w:color="auto"/>
            <w:bottom w:val="none" w:sz="0" w:space="0" w:color="auto"/>
            <w:right w:val="none" w:sz="0" w:space="0" w:color="auto"/>
          </w:divBdr>
        </w:div>
        <w:div w:id="925186618">
          <w:marLeft w:val="0"/>
          <w:marRight w:val="0"/>
          <w:marTop w:val="105"/>
          <w:marBottom w:val="0"/>
          <w:divBdr>
            <w:top w:val="none" w:sz="0" w:space="0" w:color="auto"/>
            <w:left w:val="none" w:sz="0" w:space="0" w:color="auto"/>
            <w:bottom w:val="none" w:sz="0" w:space="0" w:color="auto"/>
            <w:right w:val="none" w:sz="0" w:space="0" w:color="auto"/>
          </w:divBdr>
        </w:div>
        <w:div w:id="1136608212">
          <w:marLeft w:val="0"/>
          <w:marRight w:val="0"/>
          <w:marTop w:val="105"/>
          <w:marBottom w:val="0"/>
          <w:divBdr>
            <w:top w:val="none" w:sz="0" w:space="0" w:color="auto"/>
            <w:left w:val="none" w:sz="0" w:space="0" w:color="auto"/>
            <w:bottom w:val="none" w:sz="0" w:space="0" w:color="auto"/>
            <w:right w:val="none" w:sz="0" w:space="0" w:color="auto"/>
          </w:divBdr>
        </w:div>
        <w:div w:id="1654481529">
          <w:marLeft w:val="0"/>
          <w:marRight w:val="0"/>
          <w:marTop w:val="105"/>
          <w:marBottom w:val="0"/>
          <w:divBdr>
            <w:top w:val="none" w:sz="0" w:space="0" w:color="auto"/>
            <w:left w:val="none" w:sz="0" w:space="0" w:color="auto"/>
            <w:bottom w:val="none" w:sz="0" w:space="0" w:color="auto"/>
            <w:right w:val="none" w:sz="0" w:space="0" w:color="auto"/>
          </w:divBdr>
        </w:div>
        <w:div w:id="1927421132">
          <w:marLeft w:val="0"/>
          <w:marRight w:val="0"/>
          <w:marTop w:val="105"/>
          <w:marBottom w:val="0"/>
          <w:divBdr>
            <w:top w:val="none" w:sz="0" w:space="0" w:color="auto"/>
            <w:left w:val="none" w:sz="0" w:space="0" w:color="auto"/>
            <w:bottom w:val="none" w:sz="0" w:space="0" w:color="auto"/>
            <w:right w:val="none" w:sz="0" w:space="0" w:color="auto"/>
          </w:divBdr>
        </w:div>
      </w:divsChild>
    </w:div>
    <w:div w:id="1272930898">
      <w:bodyDiv w:val="1"/>
      <w:marLeft w:val="0"/>
      <w:marRight w:val="0"/>
      <w:marTop w:val="0"/>
      <w:marBottom w:val="0"/>
      <w:divBdr>
        <w:top w:val="none" w:sz="0" w:space="0" w:color="auto"/>
        <w:left w:val="none" w:sz="0" w:space="0" w:color="auto"/>
        <w:bottom w:val="none" w:sz="0" w:space="0" w:color="auto"/>
        <w:right w:val="none" w:sz="0" w:space="0" w:color="auto"/>
      </w:divBdr>
    </w:div>
    <w:div w:id="1312831702">
      <w:bodyDiv w:val="1"/>
      <w:marLeft w:val="0"/>
      <w:marRight w:val="0"/>
      <w:marTop w:val="0"/>
      <w:marBottom w:val="0"/>
      <w:divBdr>
        <w:top w:val="none" w:sz="0" w:space="0" w:color="auto"/>
        <w:left w:val="none" w:sz="0" w:space="0" w:color="auto"/>
        <w:bottom w:val="none" w:sz="0" w:space="0" w:color="auto"/>
        <w:right w:val="none" w:sz="0" w:space="0" w:color="auto"/>
      </w:divBdr>
      <w:divsChild>
        <w:div w:id="373314127">
          <w:marLeft w:val="0"/>
          <w:marRight w:val="0"/>
          <w:marTop w:val="0"/>
          <w:marBottom w:val="0"/>
          <w:divBdr>
            <w:top w:val="none" w:sz="0" w:space="0" w:color="auto"/>
            <w:left w:val="none" w:sz="0" w:space="0" w:color="auto"/>
            <w:bottom w:val="none" w:sz="0" w:space="0" w:color="auto"/>
            <w:right w:val="none" w:sz="0" w:space="0" w:color="auto"/>
          </w:divBdr>
          <w:divsChild>
            <w:div w:id="328295542">
              <w:marLeft w:val="0"/>
              <w:marRight w:val="0"/>
              <w:marTop w:val="0"/>
              <w:marBottom w:val="0"/>
              <w:divBdr>
                <w:top w:val="none" w:sz="0" w:space="0" w:color="auto"/>
                <w:left w:val="none" w:sz="0" w:space="0" w:color="auto"/>
                <w:bottom w:val="none" w:sz="0" w:space="0" w:color="auto"/>
                <w:right w:val="none" w:sz="0" w:space="0" w:color="auto"/>
              </w:divBdr>
              <w:divsChild>
                <w:div w:id="464272348">
                  <w:marLeft w:val="255"/>
                  <w:marRight w:val="0"/>
                  <w:marTop w:val="0"/>
                  <w:marBottom w:val="0"/>
                  <w:divBdr>
                    <w:top w:val="none" w:sz="0" w:space="0" w:color="auto"/>
                    <w:left w:val="none" w:sz="0" w:space="0" w:color="auto"/>
                    <w:bottom w:val="none" w:sz="0" w:space="0" w:color="auto"/>
                    <w:right w:val="none" w:sz="0" w:space="0" w:color="auto"/>
                  </w:divBdr>
                </w:div>
              </w:divsChild>
            </w:div>
            <w:div w:id="640036324">
              <w:marLeft w:val="0"/>
              <w:marRight w:val="0"/>
              <w:marTop w:val="0"/>
              <w:marBottom w:val="0"/>
              <w:divBdr>
                <w:top w:val="none" w:sz="0" w:space="0" w:color="auto"/>
                <w:left w:val="none" w:sz="0" w:space="0" w:color="auto"/>
                <w:bottom w:val="none" w:sz="0" w:space="0" w:color="auto"/>
                <w:right w:val="none" w:sz="0" w:space="0" w:color="auto"/>
              </w:divBdr>
              <w:divsChild>
                <w:div w:id="464811808">
                  <w:marLeft w:val="255"/>
                  <w:marRight w:val="0"/>
                  <w:marTop w:val="0"/>
                  <w:marBottom w:val="0"/>
                  <w:divBdr>
                    <w:top w:val="none" w:sz="0" w:space="0" w:color="auto"/>
                    <w:left w:val="none" w:sz="0" w:space="0" w:color="auto"/>
                    <w:bottom w:val="none" w:sz="0" w:space="0" w:color="auto"/>
                    <w:right w:val="none" w:sz="0" w:space="0" w:color="auto"/>
                  </w:divBdr>
                </w:div>
              </w:divsChild>
            </w:div>
            <w:div w:id="672535037">
              <w:marLeft w:val="0"/>
              <w:marRight w:val="0"/>
              <w:marTop w:val="0"/>
              <w:marBottom w:val="0"/>
              <w:divBdr>
                <w:top w:val="none" w:sz="0" w:space="0" w:color="auto"/>
                <w:left w:val="none" w:sz="0" w:space="0" w:color="auto"/>
                <w:bottom w:val="none" w:sz="0" w:space="0" w:color="auto"/>
                <w:right w:val="none" w:sz="0" w:space="0" w:color="auto"/>
              </w:divBdr>
              <w:divsChild>
                <w:div w:id="1893687651">
                  <w:marLeft w:val="255"/>
                  <w:marRight w:val="0"/>
                  <w:marTop w:val="0"/>
                  <w:marBottom w:val="0"/>
                  <w:divBdr>
                    <w:top w:val="none" w:sz="0" w:space="0" w:color="auto"/>
                    <w:left w:val="none" w:sz="0" w:space="0" w:color="auto"/>
                    <w:bottom w:val="none" w:sz="0" w:space="0" w:color="auto"/>
                    <w:right w:val="none" w:sz="0" w:space="0" w:color="auto"/>
                  </w:divBdr>
                </w:div>
              </w:divsChild>
            </w:div>
            <w:div w:id="796918033">
              <w:marLeft w:val="0"/>
              <w:marRight w:val="0"/>
              <w:marTop w:val="105"/>
              <w:marBottom w:val="0"/>
              <w:divBdr>
                <w:top w:val="none" w:sz="0" w:space="0" w:color="auto"/>
                <w:left w:val="none" w:sz="0" w:space="0" w:color="auto"/>
                <w:bottom w:val="none" w:sz="0" w:space="0" w:color="auto"/>
                <w:right w:val="none" w:sz="0" w:space="0" w:color="auto"/>
              </w:divBdr>
            </w:div>
            <w:div w:id="1097561350">
              <w:marLeft w:val="0"/>
              <w:marRight w:val="0"/>
              <w:marTop w:val="0"/>
              <w:marBottom w:val="0"/>
              <w:divBdr>
                <w:top w:val="none" w:sz="0" w:space="0" w:color="auto"/>
                <w:left w:val="none" w:sz="0" w:space="0" w:color="auto"/>
                <w:bottom w:val="none" w:sz="0" w:space="0" w:color="auto"/>
                <w:right w:val="none" w:sz="0" w:space="0" w:color="auto"/>
              </w:divBdr>
              <w:divsChild>
                <w:div w:id="512960797">
                  <w:marLeft w:val="255"/>
                  <w:marRight w:val="0"/>
                  <w:marTop w:val="0"/>
                  <w:marBottom w:val="0"/>
                  <w:divBdr>
                    <w:top w:val="none" w:sz="0" w:space="0" w:color="auto"/>
                    <w:left w:val="none" w:sz="0" w:space="0" w:color="auto"/>
                    <w:bottom w:val="none" w:sz="0" w:space="0" w:color="auto"/>
                    <w:right w:val="none" w:sz="0" w:space="0" w:color="auto"/>
                  </w:divBdr>
                </w:div>
              </w:divsChild>
            </w:div>
            <w:div w:id="1427459622">
              <w:marLeft w:val="0"/>
              <w:marRight w:val="0"/>
              <w:marTop w:val="0"/>
              <w:marBottom w:val="0"/>
              <w:divBdr>
                <w:top w:val="none" w:sz="0" w:space="0" w:color="auto"/>
                <w:left w:val="none" w:sz="0" w:space="0" w:color="auto"/>
                <w:bottom w:val="none" w:sz="0" w:space="0" w:color="auto"/>
                <w:right w:val="none" w:sz="0" w:space="0" w:color="auto"/>
              </w:divBdr>
              <w:divsChild>
                <w:div w:id="1765344081">
                  <w:marLeft w:val="255"/>
                  <w:marRight w:val="0"/>
                  <w:marTop w:val="0"/>
                  <w:marBottom w:val="0"/>
                  <w:divBdr>
                    <w:top w:val="none" w:sz="0" w:space="0" w:color="auto"/>
                    <w:left w:val="none" w:sz="0" w:space="0" w:color="auto"/>
                    <w:bottom w:val="none" w:sz="0" w:space="0" w:color="auto"/>
                    <w:right w:val="none" w:sz="0" w:space="0" w:color="auto"/>
                  </w:divBdr>
                </w:div>
              </w:divsChild>
            </w:div>
            <w:div w:id="1681588677">
              <w:marLeft w:val="0"/>
              <w:marRight w:val="0"/>
              <w:marTop w:val="0"/>
              <w:marBottom w:val="0"/>
              <w:divBdr>
                <w:top w:val="none" w:sz="0" w:space="0" w:color="auto"/>
                <w:left w:val="none" w:sz="0" w:space="0" w:color="auto"/>
                <w:bottom w:val="none" w:sz="0" w:space="0" w:color="auto"/>
                <w:right w:val="none" w:sz="0" w:space="0" w:color="auto"/>
              </w:divBdr>
              <w:divsChild>
                <w:div w:id="42087955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868445166">
          <w:marLeft w:val="0"/>
          <w:marRight w:val="0"/>
          <w:marTop w:val="150"/>
          <w:marBottom w:val="168"/>
          <w:divBdr>
            <w:top w:val="none" w:sz="0" w:space="0" w:color="auto"/>
            <w:left w:val="none" w:sz="0" w:space="0" w:color="auto"/>
            <w:bottom w:val="none" w:sz="0" w:space="0" w:color="auto"/>
            <w:right w:val="none" w:sz="0" w:space="0" w:color="auto"/>
          </w:divBdr>
        </w:div>
      </w:divsChild>
    </w:div>
    <w:div w:id="1633831323">
      <w:bodyDiv w:val="1"/>
      <w:marLeft w:val="0"/>
      <w:marRight w:val="0"/>
      <w:marTop w:val="0"/>
      <w:marBottom w:val="0"/>
      <w:divBdr>
        <w:top w:val="none" w:sz="0" w:space="0" w:color="auto"/>
        <w:left w:val="none" w:sz="0" w:space="0" w:color="auto"/>
        <w:bottom w:val="none" w:sz="0" w:space="0" w:color="auto"/>
        <w:right w:val="none" w:sz="0" w:space="0" w:color="auto"/>
      </w:divBdr>
    </w:div>
    <w:div w:id="1645046082">
      <w:bodyDiv w:val="1"/>
      <w:marLeft w:val="0"/>
      <w:marRight w:val="0"/>
      <w:marTop w:val="0"/>
      <w:marBottom w:val="0"/>
      <w:divBdr>
        <w:top w:val="none" w:sz="0" w:space="0" w:color="auto"/>
        <w:left w:val="none" w:sz="0" w:space="0" w:color="auto"/>
        <w:bottom w:val="none" w:sz="0" w:space="0" w:color="auto"/>
        <w:right w:val="none" w:sz="0" w:space="0" w:color="auto"/>
      </w:divBdr>
    </w:div>
    <w:div w:id="1717973189">
      <w:bodyDiv w:val="1"/>
      <w:marLeft w:val="0"/>
      <w:marRight w:val="0"/>
      <w:marTop w:val="0"/>
      <w:marBottom w:val="0"/>
      <w:divBdr>
        <w:top w:val="none" w:sz="0" w:space="0" w:color="auto"/>
        <w:left w:val="none" w:sz="0" w:space="0" w:color="auto"/>
        <w:bottom w:val="none" w:sz="0" w:space="0" w:color="auto"/>
        <w:right w:val="none" w:sz="0" w:space="0" w:color="auto"/>
      </w:divBdr>
    </w:div>
    <w:div w:id="1774789776">
      <w:bodyDiv w:val="1"/>
      <w:marLeft w:val="0"/>
      <w:marRight w:val="0"/>
      <w:marTop w:val="0"/>
      <w:marBottom w:val="0"/>
      <w:divBdr>
        <w:top w:val="none" w:sz="0" w:space="0" w:color="auto"/>
        <w:left w:val="none" w:sz="0" w:space="0" w:color="auto"/>
        <w:bottom w:val="none" w:sz="0" w:space="0" w:color="auto"/>
        <w:right w:val="none" w:sz="0" w:space="0" w:color="auto"/>
      </w:divBdr>
    </w:div>
    <w:div w:id="1799033640">
      <w:bodyDiv w:val="1"/>
      <w:marLeft w:val="0"/>
      <w:marRight w:val="0"/>
      <w:marTop w:val="0"/>
      <w:marBottom w:val="0"/>
      <w:divBdr>
        <w:top w:val="none" w:sz="0" w:space="0" w:color="auto"/>
        <w:left w:val="none" w:sz="0" w:space="0" w:color="auto"/>
        <w:bottom w:val="none" w:sz="0" w:space="0" w:color="auto"/>
        <w:right w:val="none" w:sz="0" w:space="0" w:color="auto"/>
      </w:divBdr>
      <w:divsChild>
        <w:div w:id="415398510">
          <w:marLeft w:val="0"/>
          <w:marRight w:val="0"/>
          <w:marTop w:val="0"/>
          <w:marBottom w:val="0"/>
          <w:divBdr>
            <w:top w:val="none" w:sz="0" w:space="0" w:color="auto"/>
            <w:left w:val="none" w:sz="0" w:space="0" w:color="auto"/>
            <w:bottom w:val="none" w:sz="0" w:space="0" w:color="auto"/>
            <w:right w:val="none" w:sz="0" w:space="0" w:color="auto"/>
          </w:divBdr>
          <w:divsChild>
            <w:div w:id="1483617077">
              <w:marLeft w:val="255"/>
              <w:marRight w:val="0"/>
              <w:marTop w:val="0"/>
              <w:marBottom w:val="0"/>
              <w:divBdr>
                <w:top w:val="none" w:sz="0" w:space="0" w:color="auto"/>
                <w:left w:val="none" w:sz="0" w:space="0" w:color="auto"/>
                <w:bottom w:val="none" w:sz="0" w:space="0" w:color="auto"/>
                <w:right w:val="none" w:sz="0" w:space="0" w:color="auto"/>
              </w:divBdr>
            </w:div>
          </w:divsChild>
        </w:div>
        <w:div w:id="1194615275">
          <w:marLeft w:val="0"/>
          <w:marRight w:val="0"/>
          <w:marTop w:val="0"/>
          <w:marBottom w:val="0"/>
          <w:divBdr>
            <w:top w:val="none" w:sz="0" w:space="0" w:color="auto"/>
            <w:left w:val="none" w:sz="0" w:space="0" w:color="auto"/>
            <w:bottom w:val="none" w:sz="0" w:space="0" w:color="auto"/>
            <w:right w:val="none" w:sz="0" w:space="0" w:color="auto"/>
          </w:divBdr>
          <w:divsChild>
            <w:div w:id="864253362">
              <w:marLeft w:val="255"/>
              <w:marRight w:val="0"/>
              <w:marTop w:val="0"/>
              <w:marBottom w:val="0"/>
              <w:divBdr>
                <w:top w:val="none" w:sz="0" w:space="0" w:color="auto"/>
                <w:left w:val="none" w:sz="0" w:space="0" w:color="auto"/>
                <w:bottom w:val="none" w:sz="0" w:space="0" w:color="auto"/>
                <w:right w:val="none" w:sz="0" w:space="0" w:color="auto"/>
              </w:divBdr>
            </w:div>
          </w:divsChild>
        </w:div>
        <w:div w:id="1399590725">
          <w:marLeft w:val="0"/>
          <w:marRight w:val="0"/>
          <w:marTop w:val="0"/>
          <w:marBottom w:val="0"/>
          <w:divBdr>
            <w:top w:val="none" w:sz="0" w:space="0" w:color="auto"/>
            <w:left w:val="none" w:sz="0" w:space="0" w:color="auto"/>
            <w:bottom w:val="none" w:sz="0" w:space="0" w:color="auto"/>
            <w:right w:val="none" w:sz="0" w:space="0" w:color="auto"/>
          </w:divBdr>
          <w:divsChild>
            <w:div w:id="577331289">
              <w:marLeft w:val="255"/>
              <w:marRight w:val="0"/>
              <w:marTop w:val="0"/>
              <w:marBottom w:val="0"/>
              <w:divBdr>
                <w:top w:val="none" w:sz="0" w:space="0" w:color="auto"/>
                <w:left w:val="none" w:sz="0" w:space="0" w:color="auto"/>
                <w:bottom w:val="none" w:sz="0" w:space="0" w:color="auto"/>
                <w:right w:val="none" w:sz="0" w:space="0" w:color="auto"/>
              </w:divBdr>
            </w:div>
          </w:divsChild>
        </w:div>
        <w:div w:id="1534029696">
          <w:marLeft w:val="0"/>
          <w:marRight w:val="0"/>
          <w:marTop w:val="0"/>
          <w:marBottom w:val="0"/>
          <w:divBdr>
            <w:top w:val="none" w:sz="0" w:space="0" w:color="auto"/>
            <w:left w:val="none" w:sz="0" w:space="0" w:color="auto"/>
            <w:bottom w:val="none" w:sz="0" w:space="0" w:color="auto"/>
            <w:right w:val="none" w:sz="0" w:space="0" w:color="auto"/>
          </w:divBdr>
          <w:divsChild>
            <w:div w:id="1115052307">
              <w:marLeft w:val="255"/>
              <w:marRight w:val="0"/>
              <w:marTop w:val="0"/>
              <w:marBottom w:val="0"/>
              <w:divBdr>
                <w:top w:val="none" w:sz="0" w:space="0" w:color="auto"/>
                <w:left w:val="none" w:sz="0" w:space="0" w:color="auto"/>
                <w:bottom w:val="none" w:sz="0" w:space="0" w:color="auto"/>
                <w:right w:val="none" w:sz="0" w:space="0" w:color="auto"/>
              </w:divBdr>
            </w:div>
          </w:divsChild>
        </w:div>
        <w:div w:id="1824547452">
          <w:marLeft w:val="0"/>
          <w:marRight w:val="0"/>
          <w:marTop w:val="0"/>
          <w:marBottom w:val="0"/>
          <w:divBdr>
            <w:top w:val="none" w:sz="0" w:space="0" w:color="auto"/>
            <w:left w:val="none" w:sz="0" w:space="0" w:color="auto"/>
            <w:bottom w:val="none" w:sz="0" w:space="0" w:color="auto"/>
            <w:right w:val="none" w:sz="0" w:space="0" w:color="auto"/>
          </w:divBdr>
          <w:divsChild>
            <w:div w:id="14682138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840464807">
      <w:bodyDiv w:val="1"/>
      <w:marLeft w:val="0"/>
      <w:marRight w:val="0"/>
      <w:marTop w:val="0"/>
      <w:marBottom w:val="0"/>
      <w:divBdr>
        <w:top w:val="none" w:sz="0" w:space="0" w:color="auto"/>
        <w:left w:val="none" w:sz="0" w:space="0" w:color="auto"/>
        <w:bottom w:val="none" w:sz="0" w:space="0" w:color="auto"/>
        <w:right w:val="none" w:sz="0" w:space="0" w:color="auto"/>
      </w:divBdr>
    </w:div>
    <w:div w:id="1851678513">
      <w:bodyDiv w:val="1"/>
      <w:marLeft w:val="0"/>
      <w:marRight w:val="0"/>
      <w:marTop w:val="0"/>
      <w:marBottom w:val="0"/>
      <w:divBdr>
        <w:top w:val="none" w:sz="0" w:space="0" w:color="auto"/>
        <w:left w:val="none" w:sz="0" w:space="0" w:color="auto"/>
        <w:bottom w:val="none" w:sz="0" w:space="0" w:color="auto"/>
        <w:right w:val="none" w:sz="0" w:space="0" w:color="auto"/>
      </w:divBdr>
      <w:divsChild>
        <w:div w:id="3557419">
          <w:marLeft w:val="0"/>
          <w:marRight w:val="0"/>
          <w:marTop w:val="0"/>
          <w:marBottom w:val="0"/>
          <w:divBdr>
            <w:top w:val="none" w:sz="0" w:space="0" w:color="auto"/>
            <w:left w:val="none" w:sz="0" w:space="0" w:color="auto"/>
            <w:bottom w:val="none" w:sz="0" w:space="0" w:color="auto"/>
            <w:right w:val="none" w:sz="0" w:space="0" w:color="auto"/>
          </w:divBdr>
          <w:divsChild>
            <w:div w:id="840120140">
              <w:marLeft w:val="255"/>
              <w:marRight w:val="0"/>
              <w:marTop w:val="0"/>
              <w:marBottom w:val="0"/>
              <w:divBdr>
                <w:top w:val="none" w:sz="0" w:space="0" w:color="auto"/>
                <w:left w:val="none" w:sz="0" w:space="0" w:color="auto"/>
                <w:bottom w:val="none" w:sz="0" w:space="0" w:color="auto"/>
                <w:right w:val="none" w:sz="0" w:space="0" w:color="auto"/>
              </w:divBdr>
            </w:div>
          </w:divsChild>
        </w:div>
        <w:div w:id="498814217">
          <w:marLeft w:val="0"/>
          <w:marRight w:val="0"/>
          <w:marTop w:val="0"/>
          <w:marBottom w:val="0"/>
          <w:divBdr>
            <w:top w:val="none" w:sz="0" w:space="0" w:color="auto"/>
            <w:left w:val="none" w:sz="0" w:space="0" w:color="auto"/>
            <w:bottom w:val="none" w:sz="0" w:space="0" w:color="auto"/>
            <w:right w:val="none" w:sz="0" w:space="0" w:color="auto"/>
          </w:divBdr>
          <w:divsChild>
            <w:div w:id="1297294289">
              <w:marLeft w:val="255"/>
              <w:marRight w:val="0"/>
              <w:marTop w:val="0"/>
              <w:marBottom w:val="0"/>
              <w:divBdr>
                <w:top w:val="none" w:sz="0" w:space="0" w:color="auto"/>
                <w:left w:val="none" w:sz="0" w:space="0" w:color="auto"/>
                <w:bottom w:val="none" w:sz="0" w:space="0" w:color="auto"/>
                <w:right w:val="none" w:sz="0" w:space="0" w:color="auto"/>
              </w:divBdr>
            </w:div>
          </w:divsChild>
        </w:div>
        <w:div w:id="546070129">
          <w:marLeft w:val="0"/>
          <w:marRight w:val="0"/>
          <w:marTop w:val="0"/>
          <w:marBottom w:val="0"/>
          <w:divBdr>
            <w:top w:val="none" w:sz="0" w:space="0" w:color="auto"/>
            <w:left w:val="none" w:sz="0" w:space="0" w:color="auto"/>
            <w:bottom w:val="none" w:sz="0" w:space="0" w:color="auto"/>
            <w:right w:val="none" w:sz="0" w:space="0" w:color="auto"/>
          </w:divBdr>
          <w:divsChild>
            <w:div w:id="66193242">
              <w:marLeft w:val="255"/>
              <w:marRight w:val="0"/>
              <w:marTop w:val="0"/>
              <w:marBottom w:val="0"/>
              <w:divBdr>
                <w:top w:val="none" w:sz="0" w:space="0" w:color="auto"/>
                <w:left w:val="none" w:sz="0" w:space="0" w:color="auto"/>
                <w:bottom w:val="none" w:sz="0" w:space="0" w:color="auto"/>
                <w:right w:val="none" w:sz="0" w:space="0" w:color="auto"/>
              </w:divBdr>
            </w:div>
          </w:divsChild>
        </w:div>
        <w:div w:id="1183282149">
          <w:marLeft w:val="0"/>
          <w:marRight w:val="0"/>
          <w:marTop w:val="0"/>
          <w:marBottom w:val="0"/>
          <w:divBdr>
            <w:top w:val="none" w:sz="0" w:space="0" w:color="auto"/>
            <w:left w:val="none" w:sz="0" w:space="0" w:color="auto"/>
            <w:bottom w:val="none" w:sz="0" w:space="0" w:color="auto"/>
            <w:right w:val="none" w:sz="0" w:space="0" w:color="auto"/>
          </w:divBdr>
          <w:divsChild>
            <w:div w:id="742482539">
              <w:marLeft w:val="255"/>
              <w:marRight w:val="0"/>
              <w:marTop w:val="0"/>
              <w:marBottom w:val="0"/>
              <w:divBdr>
                <w:top w:val="none" w:sz="0" w:space="0" w:color="auto"/>
                <w:left w:val="none" w:sz="0" w:space="0" w:color="auto"/>
                <w:bottom w:val="none" w:sz="0" w:space="0" w:color="auto"/>
                <w:right w:val="none" w:sz="0" w:space="0" w:color="auto"/>
              </w:divBdr>
            </w:div>
          </w:divsChild>
        </w:div>
        <w:div w:id="1305889632">
          <w:marLeft w:val="0"/>
          <w:marRight w:val="0"/>
          <w:marTop w:val="0"/>
          <w:marBottom w:val="0"/>
          <w:divBdr>
            <w:top w:val="none" w:sz="0" w:space="0" w:color="auto"/>
            <w:left w:val="none" w:sz="0" w:space="0" w:color="auto"/>
            <w:bottom w:val="none" w:sz="0" w:space="0" w:color="auto"/>
            <w:right w:val="none" w:sz="0" w:space="0" w:color="auto"/>
          </w:divBdr>
          <w:divsChild>
            <w:div w:id="106155595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852453305">
      <w:bodyDiv w:val="1"/>
      <w:marLeft w:val="0"/>
      <w:marRight w:val="0"/>
      <w:marTop w:val="0"/>
      <w:marBottom w:val="0"/>
      <w:divBdr>
        <w:top w:val="none" w:sz="0" w:space="0" w:color="auto"/>
        <w:left w:val="none" w:sz="0" w:space="0" w:color="auto"/>
        <w:bottom w:val="none" w:sz="0" w:space="0" w:color="auto"/>
        <w:right w:val="none" w:sz="0" w:space="0" w:color="auto"/>
      </w:divBdr>
      <w:divsChild>
        <w:div w:id="1175607735">
          <w:marLeft w:val="0"/>
          <w:marRight w:val="0"/>
          <w:marTop w:val="150"/>
          <w:marBottom w:val="168"/>
          <w:divBdr>
            <w:top w:val="none" w:sz="0" w:space="0" w:color="auto"/>
            <w:left w:val="none" w:sz="0" w:space="0" w:color="auto"/>
            <w:bottom w:val="none" w:sz="0" w:space="0" w:color="auto"/>
            <w:right w:val="none" w:sz="0" w:space="0" w:color="auto"/>
          </w:divBdr>
        </w:div>
        <w:div w:id="1776515717">
          <w:marLeft w:val="0"/>
          <w:marRight w:val="0"/>
          <w:marTop w:val="0"/>
          <w:marBottom w:val="0"/>
          <w:divBdr>
            <w:top w:val="none" w:sz="0" w:space="0" w:color="auto"/>
            <w:left w:val="none" w:sz="0" w:space="0" w:color="auto"/>
            <w:bottom w:val="none" w:sz="0" w:space="0" w:color="auto"/>
            <w:right w:val="none" w:sz="0" w:space="0" w:color="auto"/>
          </w:divBdr>
          <w:divsChild>
            <w:div w:id="440757400">
              <w:marLeft w:val="0"/>
              <w:marRight w:val="0"/>
              <w:marTop w:val="0"/>
              <w:marBottom w:val="0"/>
              <w:divBdr>
                <w:top w:val="none" w:sz="0" w:space="0" w:color="auto"/>
                <w:left w:val="none" w:sz="0" w:space="0" w:color="auto"/>
                <w:bottom w:val="none" w:sz="0" w:space="0" w:color="auto"/>
                <w:right w:val="none" w:sz="0" w:space="0" w:color="auto"/>
              </w:divBdr>
              <w:divsChild>
                <w:div w:id="461462298">
                  <w:marLeft w:val="255"/>
                  <w:marRight w:val="0"/>
                  <w:marTop w:val="0"/>
                  <w:marBottom w:val="0"/>
                  <w:divBdr>
                    <w:top w:val="none" w:sz="0" w:space="0" w:color="auto"/>
                    <w:left w:val="none" w:sz="0" w:space="0" w:color="auto"/>
                    <w:bottom w:val="none" w:sz="0" w:space="0" w:color="auto"/>
                    <w:right w:val="none" w:sz="0" w:space="0" w:color="auto"/>
                  </w:divBdr>
                </w:div>
              </w:divsChild>
            </w:div>
            <w:div w:id="1168206700">
              <w:marLeft w:val="0"/>
              <w:marRight w:val="0"/>
              <w:marTop w:val="0"/>
              <w:marBottom w:val="0"/>
              <w:divBdr>
                <w:top w:val="none" w:sz="0" w:space="0" w:color="auto"/>
                <w:left w:val="none" w:sz="0" w:space="0" w:color="auto"/>
                <w:bottom w:val="none" w:sz="0" w:space="0" w:color="auto"/>
                <w:right w:val="none" w:sz="0" w:space="0" w:color="auto"/>
              </w:divBdr>
              <w:divsChild>
                <w:div w:id="1271431065">
                  <w:marLeft w:val="255"/>
                  <w:marRight w:val="0"/>
                  <w:marTop w:val="0"/>
                  <w:marBottom w:val="0"/>
                  <w:divBdr>
                    <w:top w:val="none" w:sz="0" w:space="0" w:color="auto"/>
                    <w:left w:val="none" w:sz="0" w:space="0" w:color="auto"/>
                    <w:bottom w:val="none" w:sz="0" w:space="0" w:color="auto"/>
                    <w:right w:val="none" w:sz="0" w:space="0" w:color="auto"/>
                  </w:divBdr>
                </w:div>
              </w:divsChild>
            </w:div>
            <w:div w:id="1328022906">
              <w:marLeft w:val="0"/>
              <w:marRight w:val="0"/>
              <w:marTop w:val="0"/>
              <w:marBottom w:val="0"/>
              <w:divBdr>
                <w:top w:val="none" w:sz="0" w:space="0" w:color="auto"/>
                <w:left w:val="none" w:sz="0" w:space="0" w:color="auto"/>
                <w:bottom w:val="none" w:sz="0" w:space="0" w:color="auto"/>
                <w:right w:val="none" w:sz="0" w:space="0" w:color="auto"/>
              </w:divBdr>
              <w:divsChild>
                <w:div w:id="1836795891">
                  <w:marLeft w:val="255"/>
                  <w:marRight w:val="0"/>
                  <w:marTop w:val="0"/>
                  <w:marBottom w:val="0"/>
                  <w:divBdr>
                    <w:top w:val="none" w:sz="0" w:space="0" w:color="auto"/>
                    <w:left w:val="none" w:sz="0" w:space="0" w:color="auto"/>
                    <w:bottom w:val="none" w:sz="0" w:space="0" w:color="auto"/>
                    <w:right w:val="none" w:sz="0" w:space="0" w:color="auto"/>
                  </w:divBdr>
                </w:div>
              </w:divsChild>
            </w:div>
            <w:div w:id="1418405456">
              <w:marLeft w:val="0"/>
              <w:marRight w:val="0"/>
              <w:marTop w:val="0"/>
              <w:marBottom w:val="0"/>
              <w:divBdr>
                <w:top w:val="none" w:sz="0" w:space="0" w:color="auto"/>
                <w:left w:val="none" w:sz="0" w:space="0" w:color="auto"/>
                <w:bottom w:val="none" w:sz="0" w:space="0" w:color="auto"/>
                <w:right w:val="none" w:sz="0" w:space="0" w:color="auto"/>
              </w:divBdr>
              <w:divsChild>
                <w:div w:id="466899722">
                  <w:marLeft w:val="255"/>
                  <w:marRight w:val="0"/>
                  <w:marTop w:val="0"/>
                  <w:marBottom w:val="0"/>
                  <w:divBdr>
                    <w:top w:val="none" w:sz="0" w:space="0" w:color="auto"/>
                    <w:left w:val="none" w:sz="0" w:space="0" w:color="auto"/>
                    <w:bottom w:val="none" w:sz="0" w:space="0" w:color="auto"/>
                    <w:right w:val="none" w:sz="0" w:space="0" w:color="auto"/>
                  </w:divBdr>
                </w:div>
              </w:divsChild>
            </w:div>
            <w:div w:id="1430352085">
              <w:marLeft w:val="0"/>
              <w:marRight w:val="0"/>
              <w:marTop w:val="0"/>
              <w:marBottom w:val="0"/>
              <w:divBdr>
                <w:top w:val="none" w:sz="0" w:space="0" w:color="auto"/>
                <w:left w:val="none" w:sz="0" w:space="0" w:color="auto"/>
                <w:bottom w:val="none" w:sz="0" w:space="0" w:color="auto"/>
                <w:right w:val="none" w:sz="0" w:space="0" w:color="auto"/>
              </w:divBdr>
              <w:divsChild>
                <w:div w:id="294482270">
                  <w:marLeft w:val="255"/>
                  <w:marRight w:val="0"/>
                  <w:marTop w:val="0"/>
                  <w:marBottom w:val="0"/>
                  <w:divBdr>
                    <w:top w:val="none" w:sz="0" w:space="0" w:color="auto"/>
                    <w:left w:val="none" w:sz="0" w:space="0" w:color="auto"/>
                    <w:bottom w:val="none" w:sz="0" w:space="0" w:color="auto"/>
                    <w:right w:val="none" w:sz="0" w:space="0" w:color="auto"/>
                  </w:divBdr>
                </w:div>
              </w:divsChild>
            </w:div>
            <w:div w:id="1843737470">
              <w:marLeft w:val="0"/>
              <w:marRight w:val="0"/>
              <w:marTop w:val="105"/>
              <w:marBottom w:val="0"/>
              <w:divBdr>
                <w:top w:val="none" w:sz="0" w:space="0" w:color="auto"/>
                <w:left w:val="none" w:sz="0" w:space="0" w:color="auto"/>
                <w:bottom w:val="none" w:sz="0" w:space="0" w:color="auto"/>
                <w:right w:val="none" w:sz="0" w:space="0" w:color="auto"/>
              </w:divBdr>
            </w:div>
            <w:div w:id="2024550653">
              <w:marLeft w:val="0"/>
              <w:marRight w:val="0"/>
              <w:marTop w:val="0"/>
              <w:marBottom w:val="0"/>
              <w:divBdr>
                <w:top w:val="none" w:sz="0" w:space="0" w:color="auto"/>
                <w:left w:val="none" w:sz="0" w:space="0" w:color="auto"/>
                <w:bottom w:val="none" w:sz="0" w:space="0" w:color="auto"/>
                <w:right w:val="none" w:sz="0" w:space="0" w:color="auto"/>
              </w:divBdr>
              <w:divsChild>
                <w:div w:id="59618253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8843">
      <w:bodyDiv w:val="1"/>
      <w:marLeft w:val="0"/>
      <w:marRight w:val="0"/>
      <w:marTop w:val="0"/>
      <w:marBottom w:val="0"/>
      <w:divBdr>
        <w:top w:val="none" w:sz="0" w:space="0" w:color="auto"/>
        <w:left w:val="none" w:sz="0" w:space="0" w:color="auto"/>
        <w:bottom w:val="none" w:sz="0" w:space="0" w:color="auto"/>
        <w:right w:val="none" w:sz="0" w:space="0" w:color="auto"/>
      </w:divBdr>
      <w:divsChild>
        <w:div w:id="254635009">
          <w:marLeft w:val="0"/>
          <w:marRight w:val="0"/>
          <w:marTop w:val="0"/>
          <w:marBottom w:val="0"/>
          <w:divBdr>
            <w:top w:val="none" w:sz="0" w:space="0" w:color="auto"/>
            <w:left w:val="none" w:sz="0" w:space="0" w:color="auto"/>
            <w:bottom w:val="none" w:sz="0" w:space="0" w:color="auto"/>
            <w:right w:val="none" w:sz="0" w:space="0" w:color="auto"/>
          </w:divBdr>
          <w:divsChild>
            <w:div w:id="755590131">
              <w:marLeft w:val="255"/>
              <w:marRight w:val="0"/>
              <w:marTop w:val="0"/>
              <w:marBottom w:val="0"/>
              <w:divBdr>
                <w:top w:val="none" w:sz="0" w:space="0" w:color="auto"/>
                <w:left w:val="none" w:sz="0" w:space="0" w:color="auto"/>
                <w:bottom w:val="none" w:sz="0" w:space="0" w:color="auto"/>
                <w:right w:val="none" w:sz="0" w:space="0" w:color="auto"/>
              </w:divBdr>
              <w:divsChild>
                <w:div w:id="329673978">
                  <w:marLeft w:val="300"/>
                  <w:marRight w:val="0"/>
                  <w:marTop w:val="0"/>
                  <w:marBottom w:val="0"/>
                  <w:divBdr>
                    <w:top w:val="none" w:sz="0" w:space="0" w:color="auto"/>
                    <w:left w:val="none" w:sz="0" w:space="0" w:color="auto"/>
                    <w:bottom w:val="none" w:sz="0" w:space="0" w:color="auto"/>
                    <w:right w:val="none" w:sz="0" w:space="0" w:color="auto"/>
                  </w:divBdr>
                </w:div>
                <w:div w:id="12733195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27989261">
          <w:marLeft w:val="0"/>
          <w:marRight w:val="0"/>
          <w:marTop w:val="0"/>
          <w:marBottom w:val="0"/>
          <w:divBdr>
            <w:top w:val="none" w:sz="0" w:space="0" w:color="auto"/>
            <w:left w:val="none" w:sz="0" w:space="0" w:color="auto"/>
            <w:bottom w:val="none" w:sz="0" w:space="0" w:color="auto"/>
            <w:right w:val="none" w:sz="0" w:space="0" w:color="auto"/>
          </w:divBdr>
          <w:divsChild>
            <w:div w:id="1096513812">
              <w:marLeft w:val="255"/>
              <w:marRight w:val="0"/>
              <w:marTop w:val="0"/>
              <w:marBottom w:val="0"/>
              <w:divBdr>
                <w:top w:val="none" w:sz="0" w:space="0" w:color="auto"/>
                <w:left w:val="none" w:sz="0" w:space="0" w:color="auto"/>
                <w:bottom w:val="none" w:sz="0" w:space="0" w:color="auto"/>
                <w:right w:val="none" w:sz="0" w:space="0" w:color="auto"/>
              </w:divBdr>
            </w:div>
          </w:divsChild>
        </w:div>
        <w:div w:id="547225822">
          <w:marLeft w:val="0"/>
          <w:marRight w:val="0"/>
          <w:marTop w:val="0"/>
          <w:marBottom w:val="0"/>
          <w:divBdr>
            <w:top w:val="none" w:sz="0" w:space="0" w:color="auto"/>
            <w:left w:val="none" w:sz="0" w:space="0" w:color="auto"/>
            <w:bottom w:val="none" w:sz="0" w:space="0" w:color="auto"/>
            <w:right w:val="none" w:sz="0" w:space="0" w:color="auto"/>
          </w:divBdr>
          <w:divsChild>
            <w:div w:id="905847057">
              <w:marLeft w:val="255"/>
              <w:marRight w:val="0"/>
              <w:marTop w:val="0"/>
              <w:marBottom w:val="0"/>
              <w:divBdr>
                <w:top w:val="none" w:sz="0" w:space="0" w:color="auto"/>
                <w:left w:val="none" w:sz="0" w:space="0" w:color="auto"/>
                <w:bottom w:val="none" w:sz="0" w:space="0" w:color="auto"/>
                <w:right w:val="none" w:sz="0" w:space="0" w:color="auto"/>
              </w:divBdr>
            </w:div>
          </w:divsChild>
        </w:div>
        <w:div w:id="576404762">
          <w:marLeft w:val="0"/>
          <w:marRight w:val="0"/>
          <w:marTop w:val="0"/>
          <w:marBottom w:val="0"/>
          <w:divBdr>
            <w:top w:val="none" w:sz="0" w:space="0" w:color="auto"/>
            <w:left w:val="none" w:sz="0" w:space="0" w:color="auto"/>
            <w:bottom w:val="none" w:sz="0" w:space="0" w:color="auto"/>
            <w:right w:val="none" w:sz="0" w:space="0" w:color="auto"/>
          </w:divBdr>
          <w:divsChild>
            <w:div w:id="367493036">
              <w:marLeft w:val="255"/>
              <w:marRight w:val="0"/>
              <w:marTop w:val="0"/>
              <w:marBottom w:val="0"/>
              <w:divBdr>
                <w:top w:val="none" w:sz="0" w:space="0" w:color="auto"/>
                <w:left w:val="none" w:sz="0" w:space="0" w:color="auto"/>
                <w:bottom w:val="none" w:sz="0" w:space="0" w:color="auto"/>
                <w:right w:val="none" w:sz="0" w:space="0" w:color="auto"/>
              </w:divBdr>
            </w:div>
          </w:divsChild>
        </w:div>
        <w:div w:id="880438680">
          <w:marLeft w:val="0"/>
          <w:marRight w:val="0"/>
          <w:marTop w:val="150"/>
          <w:marBottom w:val="168"/>
          <w:divBdr>
            <w:top w:val="none" w:sz="0" w:space="0" w:color="auto"/>
            <w:left w:val="none" w:sz="0" w:space="0" w:color="auto"/>
            <w:bottom w:val="none" w:sz="0" w:space="0" w:color="auto"/>
            <w:right w:val="none" w:sz="0" w:space="0" w:color="auto"/>
          </w:divBdr>
        </w:div>
      </w:divsChild>
    </w:div>
    <w:div w:id="1930001829">
      <w:bodyDiv w:val="1"/>
      <w:marLeft w:val="0"/>
      <w:marRight w:val="0"/>
      <w:marTop w:val="0"/>
      <w:marBottom w:val="0"/>
      <w:divBdr>
        <w:top w:val="none" w:sz="0" w:space="0" w:color="auto"/>
        <w:left w:val="none" w:sz="0" w:space="0" w:color="auto"/>
        <w:bottom w:val="none" w:sz="0" w:space="0" w:color="auto"/>
        <w:right w:val="none" w:sz="0" w:space="0" w:color="auto"/>
      </w:divBdr>
    </w:div>
    <w:div w:id="1982810496">
      <w:bodyDiv w:val="1"/>
      <w:marLeft w:val="0"/>
      <w:marRight w:val="0"/>
      <w:marTop w:val="0"/>
      <w:marBottom w:val="0"/>
      <w:divBdr>
        <w:top w:val="none" w:sz="0" w:space="0" w:color="auto"/>
        <w:left w:val="none" w:sz="0" w:space="0" w:color="auto"/>
        <w:bottom w:val="none" w:sz="0" w:space="0" w:color="auto"/>
        <w:right w:val="none" w:sz="0" w:space="0" w:color="auto"/>
      </w:divBdr>
      <w:divsChild>
        <w:div w:id="1847748511">
          <w:marLeft w:val="480"/>
          <w:marRight w:val="0"/>
          <w:marTop w:val="0"/>
          <w:marBottom w:val="0"/>
          <w:divBdr>
            <w:top w:val="none" w:sz="0" w:space="0" w:color="auto"/>
            <w:left w:val="none" w:sz="0" w:space="0" w:color="auto"/>
            <w:bottom w:val="none" w:sz="0" w:space="0" w:color="auto"/>
            <w:right w:val="none" w:sz="0" w:space="0" w:color="auto"/>
          </w:divBdr>
        </w:div>
      </w:divsChild>
    </w:div>
    <w:div w:id="2030796360">
      <w:bodyDiv w:val="1"/>
      <w:marLeft w:val="0"/>
      <w:marRight w:val="0"/>
      <w:marTop w:val="0"/>
      <w:marBottom w:val="0"/>
      <w:divBdr>
        <w:top w:val="none" w:sz="0" w:space="0" w:color="auto"/>
        <w:left w:val="none" w:sz="0" w:space="0" w:color="auto"/>
        <w:bottom w:val="none" w:sz="0" w:space="0" w:color="auto"/>
        <w:right w:val="none" w:sz="0" w:space="0" w:color="auto"/>
      </w:divBdr>
    </w:div>
    <w:div w:id="2074352219">
      <w:bodyDiv w:val="1"/>
      <w:marLeft w:val="0"/>
      <w:marRight w:val="0"/>
      <w:marTop w:val="0"/>
      <w:marBottom w:val="0"/>
      <w:divBdr>
        <w:top w:val="none" w:sz="0" w:space="0" w:color="auto"/>
        <w:left w:val="none" w:sz="0" w:space="0" w:color="auto"/>
        <w:bottom w:val="none" w:sz="0" w:space="0" w:color="auto"/>
        <w:right w:val="none" w:sz="0" w:space="0" w:color="auto"/>
      </w:divBdr>
    </w:div>
    <w:div w:id="211408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PL/AUTO/?uri=celex:31999L009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97a95f86-3167-43b9-9876-d3e5e3ff64ee" origin="userSelected">
  <element uid="89790441-96e2-477c-afd4-1e96c2fd8935" value=""/>
</sisl>
</file>

<file path=customXml/itemProps1.xml><?xml version="1.0" encoding="utf-8"?>
<ds:datastoreItem xmlns:ds="http://schemas.openxmlformats.org/officeDocument/2006/customXml" ds:itemID="{9737BB3A-E4FE-4FDC-9D6D-7ED10B874260}">
  <ds:schemaRefs>
    <ds:schemaRef ds:uri="http://schemas.openxmlformats.org/officeDocument/2006/bibliography"/>
  </ds:schemaRefs>
</ds:datastoreItem>
</file>

<file path=customXml/itemProps2.xml><?xml version="1.0" encoding="utf-8"?>
<ds:datastoreItem xmlns:ds="http://schemas.openxmlformats.org/officeDocument/2006/customXml" ds:itemID="{A8AA6575-6D27-4EFC-9071-5836ED905DC9}">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16156</Words>
  <Characters>96937</Characters>
  <Application>Microsoft Office Word</Application>
  <DocSecurity>0</DocSecurity>
  <Lines>807</Lines>
  <Paragraphs>225</Paragraphs>
  <ScaleCrop>false</ScaleCrop>
  <Company/>
  <LinksUpToDate>false</LinksUpToDate>
  <CharactersWithSpaces>112868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2026-07-15T09:19:00Z</dcterms:created>
  <dcterms:modified xsi:type="dcterms:W3CDTF">2026-07-15T09:19:00Z</dcterms:modified>
</cp:coreProperties>
</file>